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0" w14:textId="18D5B133" w:rsidR="00A13FF3" w:rsidRPr="005F2F11" w:rsidRDefault="00FB4BEB" w:rsidP="004B24A4">
      <w:pPr>
        <w:pStyle w:val="Title"/>
        <w:shd w:val="clear" w:color="auto" w:fill="17365D" w:themeFill="text2" w:themeFillShade="BF"/>
        <w:jc w:val="center"/>
        <w:rPr>
          <w:rFonts w:ascii="David" w:hAnsi="David" w:cs="David"/>
          <w:b w:val="0"/>
          <w:bCs/>
          <w:sz w:val="20"/>
          <w:szCs w:val="20"/>
          <w:rtl/>
          <w:lang w:val="en-US"/>
        </w:rPr>
      </w:pPr>
      <w:r w:rsidRPr="005F2F11">
        <w:rPr>
          <w:rFonts w:ascii="David" w:hAnsi="David" w:cs="David" w:hint="cs"/>
          <w:b w:val="0"/>
          <w:bCs/>
          <w:sz w:val="20"/>
          <w:szCs w:val="20"/>
          <w:rtl/>
        </w:rPr>
        <w:t>קורס דיני נזיקין</w:t>
      </w:r>
    </w:p>
    <w:p w14:paraId="00000011" w14:textId="742CC2A3" w:rsidR="00A13FF3" w:rsidRPr="005F2F11" w:rsidRDefault="00147AEC" w:rsidP="004B24A4">
      <w:pPr>
        <w:shd w:val="clear" w:color="auto" w:fill="8DB3E2" w:themeFill="text2" w:themeFillTint="66"/>
        <w:bidi/>
        <w:rPr>
          <w:rFonts w:ascii="David" w:hAnsi="David" w:cs="David"/>
          <w:bCs/>
          <w:sz w:val="20"/>
          <w:szCs w:val="20"/>
        </w:rPr>
      </w:pPr>
      <w:r w:rsidRPr="005F2F11">
        <w:rPr>
          <w:rFonts w:ascii="David" w:hAnsi="David" w:cs="David" w:hint="cs"/>
          <w:bCs/>
          <w:sz w:val="20"/>
          <w:szCs w:val="20"/>
          <w:rtl/>
        </w:rPr>
        <w:t>מבוא</w:t>
      </w:r>
      <w:r w:rsidR="00E92A3F" w:rsidRPr="005F2F11">
        <w:rPr>
          <w:rFonts w:ascii="David" w:hAnsi="David" w:cs="David" w:hint="cs"/>
          <w:bCs/>
          <w:sz w:val="20"/>
          <w:szCs w:val="20"/>
          <w:rtl/>
        </w:rPr>
        <w:t xml:space="preserve"> </w:t>
      </w:r>
      <w:r w:rsidRPr="005F2F11">
        <w:rPr>
          <w:rFonts w:ascii="David" w:hAnsi="David" w:cs="David" w:hint="cs"/>
          <w:bCs/>
          <w:sz w:val="20"/>
          <w:szCs w:val="20"/>
          <w:rtl/>
        </w:rPr>
        <w:t>חלק ר</w:t>
      </w:r>
      <w:r w:rsidRPr="001625A0">
        <w:rPr>
          <w:rFonts w:ascii="David" w:hAnsi="David" w:cs="David" w:hint="cs"/>
          <w:bCs/>
          <w:sz w:val="20"/>
          <w:szCs w:val="20"/>
          <w:shd w:val="clear" w:color="auto" w:fill="8DB3E2" w:themeFill="text2" w:themeFillTint="66"/>
          <w:rtl/>
        </w:rPr>
        <w:t>אשון</w:t>
      </w:r>
    </w:p>
    <w:p w14:paraId="00000012" w14:textId="72E58541" w:rsidR="00A13FF3" w:rsidRPr="005F2F11" w:rsidRDefault="004D2CF5"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 xml:space="preserve">א. </w:t>
      </w:r>
      <w:r w:rsidR="004951A1" w:rsidRPr="005F2F11">
        <w:rPr>
          <w:rFonts w:ascii="David" w:hAnsi="David" w:cs="David" w:hint="cs"/>
          <w:bCs/>
          <w:sz w:val="20"/>
          <w:szCs w:val="20"/>
          <w:rtl/>
        </w:rPr>
        <w:t xml:space="preserve"> </w:t>
      </w:r>
      <w:r w:rsidR="00E800DF" w:rsidRPr="005F2F11">
        <w:rPr>
          <w:rFonts w:ascii="David" w:hAnsi="David" w:cs="David" w:hint="cs"/>
          <w:bCs/>
          <w:sz w:val="20"/>
          <w:szCs w:val="20"/>
          <w:shd w:val="clear" w:color="auto" w:fill="D9D9D9" w:themeFill="background1" w:themeFillShade="D9"/>
          <w:rtl/>
        </w:rPr>
        <w:t>מושגי יסוד</w:t>
      </w:r>
    </w:p>
    <w:p w14:paraId="00000015"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נזיקין</w:t>
      </w:r>
      <w:r w:rsidRPr="004D2CF5">
        <w:rPr>
          <w:rFonts w:ascii="David" w:hAnsi="David" w:cs="David" w:hint="cs"/>
          <w:sz w:val="20"/>
          <w:szCs w:val="20"/>
          <w:rtl/>
        </w:rPr>
        <w:t xml:space="preserve">- דיני ממוקדי נזק. </w:t>
      </w:r>
      <w:r w:rsidRPr="004D2CF5">
        <w:rPr>
          <w:rFonts w:ascii="David" w:hAnsi="David" w:cs="David" w:hint="cs"/>
          <w:sz w:val="20"/>
          <w:szCs w:val="20"/>
        </w:rPr>
        <w:t>Tort law</w:t>
      </w:r>
      <w:r w:rsidRPr="004D2CF5">
        <w:rPr>
          <w:rFonts w:ascii="David" w:hAnsi="David" w:cs="David" w:hint="cs"/>
          <w:sz w:val="20"/>
          <w:szCs w:val="20"/>
          <w:rtl/>
        </w:rPr>
        <w:t>- בשם הישראלי מתמקדים בנזק בעוד שבאמריקאי בעוולה.</w:t>
      </w:r>
    </w:p>
    <w:p w14:paraId="00000016"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עוולה</w:t>
      </w:r>
      <w:r w:rsidRPr="004D2CF5">
        <w:rPr>
          <w:rFonts w:ascii="David" w:hAnsi="David" w:cs="David" w:hint="cs"/>
          <w:sz w:val="20"/>
          <w:szCs w:val="20"/>
          <w:rtl/>
        </w:rPr>
        <w:t>- סעיף 3 לפקודת הנזיקין: עוולה והזכות לתרופה- "הדברים שמנויים להלן בפקודה זו הם עוולות, ובכפוף להוראות הפקודה- כל הנפגע או הניזוק על ידי עוולה שנעשתה בישראל יהא זכאי לתרופה המפורשת מידי עושה העוולה או האחראי לה". עוולות- התנהגויות.</w:t>
      </w:r>
    </w:p>
    <w:p w14:paraId="00000017" w14:textId="77777777" w:rsidR="00A13FF3" w:rsidRPr="004D2CF5" w:rsidRDefault="00147AEC" w:rsidP="00147AEC">
      <w:pPr>
        <w:numPr>
          <w:ilvl w:val="0"/>
          <w:numId w:val="105"/>
        </w:numPr>
        <w:bidi/>
        <w:rPr>
          <w:rFonts w:ascii="David" w:hAnsi="David" w:cs="David"/>
          <w:sz w:val="20"/>
          <w:szCs w:val="20"/>
        </w:rPr>
      </w:pPr>
      <w:r w:rsidRPr="004D2CF5">
        <w:rPr>
          <w:rFonts w:ascii="David" w:hAnsi="David" w:cs="David" w:hint="cs"/>
          <w:sz w:val="20"/>
          <w:szCs w:val="20"/>
          <w:rtl/>
        </w:rPr>
        <w:t>סעיף 7 לפקודת הנזיקין, הגדרות (תיקון מס' 10) תשס"ה-2005</w:t>
      </w:r>
    </w:p>
    <w:p w14:paraId="00000018" w14:textId="121F8546" w:rsidR="00A13FF3" w:rsidRPr="004D2CF5" w:rsidRDefault="00147AEC" w:rsidP="004B24A4">
      <w:pPr>
        <w:bidi/>
        <w:ind w:firstLine="720"/>
        <w:rPr>
          <w:rFonts w:ascii="David" w:hAnsi="David" w:cs="David"/>
          <w:sz w:val="20"/>
          <w:szCs w:val="20"/>
        </w:rPr>
      </w:pPr>
      <w:r w:rsidRPr="004D2CF5">
        <w:rPr>
          <w:rFonts w:ascii="David" w:hAnsi="David" w:cs="David" w:hint="cs"/>
          <w:sz w:val="20"/>
          <w:szCs w:val="20"/>
          <w:rtl/>
        </w:rPr>
        <w:t>… "מעשה"- לרבות מחדל.</w:t>
      </w:r>
    </w:p>
    <w:p w14:paraId="5E489336" w14:textId="4959B9A1" w:rsidR="009E1C3D" w:rsidRPr="004D2CF5" w:rsidRDefault="009E1C3D" w:rsidP="004B24A4">
      <w:pPr>
        <w:bidi/>
        <w:rPr>
          <w:rFonts w:ascii="David" w:hAnsi="David" w:cs="David"/>
          <w:b/>
          <w:bCs/>
          <w:sz w:val="20"/>
          <w:szCs w:val="20"/>
          <w:rtl/>
        </w:rPr>
      </w:pPr>
      <w:r w:rsidRPr="004D2CF5">
        <w:rPr>
          <w:rFonts w:ascii="David" w:hAnsi="David" w:cs="David" w:hint="cs"/>
          <w:b/>
          <w:bCs/>
          <w:sz w:val="20"/>
          <w:szCs w:val="20"/>
        </w:rPr>
        <w:t>ד</w:t>
      </w:r>
      <w:r w:rsidRPr="004D2CF5">
        <w:rPr>
          <w:rFonts w:ascii="David" w:hAnsi="David" w:cs="David" w:hint="cs"/>
          <w:b/>
          <w:bCs/>
          <w:sz w:val="20"/>
          <w:szCs w:val="20"/>
          <w:rtl/>
        </w:rPr>
        <w:t xml:space="preserve">יני הנזיקין מתמקדים במעשה או מחדל שאדם עשה. </w:t>
      </w:r>
    </w:p>
    <w:p w14:paraId="00000019" w14:textId="12332A89"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תרופות</w:t>
      </w:r>
      <w:r w:rsidRPr="004D2CF5">
        <w:rPr>
          <w:rFonts w:ascii="David" w:hAnsi="David" w:cs="David" w:hint="cs"/>
          <w:sz w:val="20"/>
          <w:szCs w:val="20"/>
          <w:rtl/>
        </w:rPr>
        <w:t>- סעדים. המענה שהמשפט יכול להציע לתובע.</w:t>
      </w:r>
    </w:p>
    <w:p w14:paraId="0000001A" w14:textId="77777777" w:rsidR="00A13FF3" w:rsidRPr="004D2CF5" w:rsidRDefault="00147AEC" w:rsidP="00147AEC">
      <w:pPr>
        <w:pStyle w:val="ListParagraph"/>
        <w:numPr>
          <w:ilvl w:val="0"/>
          <w:numId w:val="138"/>
        </w:numPr>
        <w:bidi/>
        <w:rPr>
          <w:rFonts w:ascii="David" w:hAnsi="David" w:cs="David"/>
          <w:sz w:val="20"/>
          <w:szCs w:val="20"/>
        </w:rPr>
      </w:pPr>
      <w:r w:rsidRPr="004D2CF5">
        <w:rPr>
          <w:rFonts w:ascii="David" w:hAnsi="David" w:cs="David" w:hint="cs"/>
          <w:sz w:val="20"/>
          <w:szCs w:val="20"/>
          <w:rtl/>
        </w:rPr>
        <w:t>שאלה- למה תרופות חשובות?</w:t>
      </w:r>
    </w:p>
    <w:p w14:paraId="0000001B" w14:textId="77777777" w:rsidR="00A13FF3" w:rsidRPr="004D2CF5" w:rsidRDefault="00147AEC" w:rsidP="00147AEC">
      <w:pPr>
        <w:pStyle w:val="ListParagraph"/>
        <w:numPr>
          <w:ilvl w:val="0"/>
          <w:numId w:val="138"/>
        </w:numPr>
        <w:bidi/>
        <w:rPr>
          <w:rFonts w:ascii="David" w:hAnsi="David" w:cs="David"/>
          <w:sz w:val="20"/>
          <w:szCs w:val="20"/>
        </w:rPr>
      </w:pPr>
      <w:r w:rsidRPr="004D2CF5">
        <w:rPr>
          <w:rFonts w:ascii="David" w:hAnsi="David" w:cs="David" w:hint="cs"/>
          <w:sz w:val="20"/>
          <w:szCs w:val="20"/>
          <w:rtl/>
        </w:rPr>
        <w:t>נתמקד בפיצויים למיניהם</w:t>
      </w:r>
    </w:p>
    <w:p w14:paraId="0000001C" w14:textId="77777777" w:rsidR="00A13FF3" w:rsidRPr="004D2CF5" w:rsidRDefault="00147AEC" w:rsidP="00147AEC">
      <w:pPr>
        <w:pStyle w:val="ListParagraph"/>
        <w:numPr>
          <w:ilvl w:val="0"/>
          <w:numId w:val="138"/>
        </w:numPr>
        <w:bidi/>
        <w:rPr>
          <w:rFonts w:ascii="David" w:hAnsi="David" w:cs="David"/>
          <w:sz w:val="20"/>
          <w:szCs w:val="20"/>
        </w:rPr>
      </w:pPr>
      <w:r w:rsidRPr="004D2CF5">
        <w:rPr>
          <w:rFonts w:ascii="David" w:hAnsi="David" w:cs="David" w:hint="cs"/>
          <w:sz w:val="20"/>
          <w:szCs w:val="20"/>
          <w:rtl/>
        </w:rPr>
        <w:t>נדבר עם צווים בהקשר למטרדים</w:t>
      </w:r>
    </w:p>
    <w:p w14:paraId="44773F10" w14:textId="77777777" w:rsidR="002C2ACA" w:rsidRPr="004D2CF5" w:rsidRDefault="00147AEC" w:rsidP="004B24A4">
      <w:pPr>
        <w:bidi/>
        <w:rPr>
          <w:rFonts w:ascii="David" w:hAnsi="David" w:cs="David"/>
          <w:sz w:val="20"/>
          <w:szCs w:val="20"/>
          <w:rtl/>
        </w:rPr>
      </w:pPr>
      <w:r w:rsidRPr="004D2CF5">
        <w:rPr>
          <w:rFonts w:ascii="David" w:hAnsi="David" w:cs="David" w:hint="cs"/>
          <w:sz w:val="20"/>
          <w:szCs w:val="20"/>
          <w:u w:val="single"/>
          <w:rtl/>
        </w:rPr>
        <w:t>הצדדים בתביעות נזיקין</w:t>
      </w:r>
      <w:r w:rsidRPr="004D2CF5">
        <w:rPr>
          <w:rFonts w:ascii="David" w:hAnsi="David" w:cs="David" w:hint="cs"/>
          <w:sz w:val="20"/>
          <w:szCs w:val="20"/>
        </w:rPr>
        <w:t>-</w:t>
      </w:r>
    </w:p>
    <w:p w14:paraId="0000001E" w14:textId="752C6DA5" w:rsidR="00A13FF3" w:rsidRPr="004D2CF5" w:rsidRDefault="00147AEC" w:rsidP="00147AEC">
      <w:pPr>
        <w:pStyle w:val="ListParagraph"/>
        <w:numPr>
          <w:ilvl w:val="0"/>
          <w:numId w:val="139"/>
        </w:numPr>
        <w:bidi/>
        <w:rPr>
          <w:rFonts w:ascii="David" w:hAnsi="David" w:cs="David"/>
          <w:sz w:val="20"/>
          <w:szCs w:val="20"/>
        </w:rPr>
      </w:pPr>
      <w:r w:rsidRPr="004D2CF5">
        <w:rPr>
          <w:rFonts w:ascii="David" w:hAnsi="David" w:cs="David" w:hint="cs"/>
          <w:sz w:val="20"/>
          <w:szCs w:val="20"/>
          <w:rtl/>
        </w:rPr>
        <w:t>התובע- ניזוק או קורבן</w:t>
      </w:r>
    </w:p>
    <w:p w14:paraId="0000001F" w14:textId="77777777" w:rsidR="00A13FF3" w:rsidRPr="004D2CF5" w:rsidRDefault="00147AEC" w:rsidP="00147AEC">
      <w:pPr>
        <w:pStyle w:val="ListParagraph"/>
        <w:numPr>
          <w:ilvl w:val="0"/>
          <w:numId w:val="139"/>
        </w:numPr>
        <w:bidi/>
        <w:rPr>
          <w:rFonts w:ascii="David" w:hAnsi="David" w:cs="David"/>
          <w:sz w:val="20"/>
          <w:szCs w:val="20"/>
        </w:rPr>
      </w:pPr>
      <w:r w:rsidRPr="004D2CF5">
        <w:rPr>
          <w:rFonts w:ascii="David" w:hAnsi="David" w:cs="David" w:hint="cs"/>
          <w:sz w:val="20"/>
          <w:szCs w:val="20"/>
          <w:rtl/>
        </w:rPr>
        <w:t>הנתבע- מעוול או מזיק</w:t>
      </w:r>
    </w:p>
    <w:p w14:paraId="00000020" w14:textId="77777777" w:rsidR="00A13FF3" w:rsidRPr="004D2CF5" w:rsidRDefault="00A13FF3" w:rsidP="004B24A4">
      <w:pPr>
        <w:bidi/>
        <w:rPr>
          <w:rFonts w:ascii="David" w:hAnsi="David" w:cs="David"/>
          <w:b/>
          <w:sz w:val="20"/>
          <w:szCs w:val="20"/>
        </w:rPr>
      </w:pPr>
    </w:p>
    <w:p w14:paraId="00000022" w14:textId="2AFAE9DE" w:rsidR="00A13FF3" w:rsidRPr="004D2CF5" w:rsidRDefault="00147AEC" w:rsidP="004B24A4">
      <w:pPr>
        <w:bidi/>
        <w:rPr>
          <w:rFonts w:ascii="David" w:hAnsi="David" w:cs="David"/>
          <w:b/>
          <w:sz w:val="20"/>
          <w:szCs w:val="20"/>
        </w:rPr>
      </w:pPr>
      <w:r w:rsidRPr="004D2CF5">
        <w:rPr>
          <w:rFonts w:ascii="David" w:hAnsi="David" w:cs="David" w:hint="cs"/>
          <w:b/>
          <w:sz w:val="20"/>
          <w:szCs w:val="20"/>
          <w:rtl/>
        </w:rPr>
        <w:t>סוגי עילות</w:t>
      </w:r>
      <w:r w:rsidR="00E92A3F" w:rsidRPr="004D2CF5">
        <w:rPr>
          <w:rFonts w:ascii="David" w:hAnsi="David" w:cs="David" w:hint="cs"/>
          <w:b/>
          <w:sz w:val="20"/>
          <w:szCs w:val="20"/>
          <w:rtl/>
        </w:rPr>
        <w:t>- קיימות שני סוגים של עוולת בדיני בנזיקין:</w:t>
      </w:r>
    </w:p>
    <w:p w14:paraId="00000023" w14:textId="77777777" w:rsidR="00A13FF3" w:rsidRPr="004D2CF5" w:rsidRDefault="00147AEC" w:rsidP="00147AEC">
      <w:pPr>
        <w:numPr>
          <w:ilvl w:val="0"/>
          <w:numId w:val="79"/>
        </w:numPr>
        <w:bidi/>
        <w:rPr>
          <w:rFonts w:ascii="David" w:hAnsi="David" w:cs="David"/>
          <w:sz w:val="20"/>
          <w:szCs w:val="20"/>
        </w:rPr>
      </w:pPr>
      <w:r w:rsidRPr="004D2CF5">
        <w:rPr>
          <w:rFonts w:ascii="David" w:hAnsi="David" w:cs="David" w:hint="cs"/>
          <w:sz w:val="20"/>
          <w:szCs w:val="20"/>
          <w:rtl/>
        </w:rPr>
        <w:t>"עוולות סל"- למשל עוולת הרשלנות, או עוולת הפרת חובה חקוקה (גם כן על יסוד ההתרשלות, שהוא חלק מעוולת הרשלנות).</w:t>
      </w:r>
    </w:p>
    <w:p w14:paraId="00000024" w14:textId="77777777" w:rsidR="00A13FF3" w:rsidRPr="004D2CF5" w:rsidRDefault="00147AEC" w:rsidP="00147AEC">
      <w:pPr>
        <w:numPr>
          <w:ilvl w:val="0"/>
          <w:numId w:val="79"/>
        </w:numPr>
        <w:bidi/>
        <w:rPr>
          <w:rFonts w:ascii="David" w:hAnsi="David" w:cs="David"/>
          <w:sz w:val="20"/>
          <w:szCs w:val="20"/>
        </w:rPr>
      </w:pPr>
      <w:r w:rsidRPr="004D2CF5">
        <w:rPr>
          <w:rFonts w:ascii="David" w:hAnsi="David" w:cs="David" w:hint="cs"/>
          <w:sz w:val="20"/>
          <w:szCs w:val="20"/>
          <w:rtl/>
        </w:rPr>
        <w:t>"עוולות פרטיקולריות"- עוולות ספציפיות. למשל הסגת גבול.</w:t>
      </w:r>
    </w:p>
    <w:p w14:paraId="00000025" w14:textId="77777777" w:rsidR="00A13FF3" w:rsidRPr="004D2CF5" w:rsidRDefault="00147AEC" w:rsidP="00147AEC">
      <w:pPr>
        <w:numPr>
          <w:ilvl w:val="0"/>
          <w:numId w:val="22"/>
        </w:numPr>
        <w:bidi/>
        <w:rPr>
          <w:rFonts w:ascii="David" w:hAnsi="David" w:cs="David"/>
          <w:sz w:val="20"/>
          <w:szCs w:val="20"/>
        </w:rPr>
      </w:pPr>
      <w:r w:rsidRPr="004D2CF5">
        <w:rPr>
          <w:rFonts w:ascii="David" w:hAnsi="David" w:cs="David" w:hint="cs"/>
          <w:sz w:val="20"/>
          <w:szCs w:val="20"/>
          <w:rtl/>
        </w:rPr>
        <w:t>מרבית העוולות מצויות בפקודת הנזיקין (פקנ"ז) בסעיפים 23-63.</w:t>
      </w:r>
    </w:p>
    <w:p w14:paraId="00000026" w14:textId="77777777" w:rsidR="00A13FF3" w:rsidRPr="004D2CF5" w:rsidRDefault="00147AEC" w:rsidP="00147AEC">
      <w:pPr>
        <w:numPr>
          <w:ilvl w:val="0"/>
          <w:numId w:val="22"/>
        </w:numPr>
        <w:bidi/>
        <w:rPr>
          <w:rFonts w:ascii="David" w:hAnsi="David" w:cs="David"/>
          <w:sz w:val="20"/>
          <w:szCs w:val="20"/>
        </w:rPr>
      </w:pPr>
      <w:r w:rsidRPr="004D2CF5">
        <w:rPr>
          <w:rFonts w:ascii="David" w:hAnsi="David" w:cs="David" w:hint="cs"/>
          <w:sz w:val="20"/>
          <w:szCs w:val="20"/>
          <w:rtl/>
        </w:rPr>
        <w:t>יש עוולות גם מחוץ לפקודה.</w:t>
      </w:r>
    </w:p>
    <w:p w14:paraId="00000027"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דוגמאות</w:t>
      </w:r>
      <w:r w:rsidRPr="004D2CF5">
        <w:rPr>
          <w:rFonts w:ascii="David" w:hAnsi="David" w:cs="David" w:hint="cs"/>
          <w:sz w:val="20"/>
          <w:szCs w:val="20"/>
          <w:rtl/>
        </w:rPr>
        <w:t>: מוצרים פגומים, לשון הרע והגנת הפרטיות, הגנת הצרכן, עוולות מסחריות, מניעת מפגעים, מניעת הטרדה מינית, איסור הפליה ועוד.</w:t>
      </w:r>
    </w:p>
    <w:p w14:paraId="00000028" w14:textId="77777777" w:rsidR="00A13FF3" w:rsidRPr="004D2CF5" w:rsidRDefault="00A13FF3" w:rsidP="004B24A4">
      <w:pPr>
        <w:bidi/>
        <w:rPr>
          <w:rFonts w:ascii="David" w:hAnsi="David" w:cs="David"/>
          <w:sz w:val="20"/>
          <w:szCs w:val="20"/>
          <w:u w:val="single"/>
        </w:rPr>
      </w:pPr>
    </w:p>
    <w:p w14:paraId="00000029"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הפקודה מחולקת לשני חלקים</w:t>
      </w:r>
      <w:r w:rsidRPr="004D2CF5">
        <w:rPr>
          <w:rFonts w:ascii="David" w:hAnsi="David" w:cs="David" w:hint="cs"/>
          <w:sz w:val="20"/>
          <w:szCs w:val="20"/>
        </w:rPr>
        <w:t>-</w:t>
      </w:r>
    </w:p>
    <w:p w14:paraId="0000002A" w14:textId="77777777" w:rsidR="00A13FF3" w:rsidRPr="004D2CF5" w:rsidRDefault="00147AEC" w:rsidP="00147AEC">
      <w:pPr>
        <w:numPr>
          <w:ilvl w:val="0"/>
          <w:numId w:val="40"/>
        </w:numPr>
        <w:bidi/>
        <w:rPr>
          <w:rFonts w:ascii="David" w:hAnsi="David" w:cs="David"/>
          <w:sz w:val="20"/>
          <w:szCs w:val="20"/>
        </w:rPr>
      </w:pPr>
      <w:r w:rsidRPr="004D2CF5">
        <w:rPr>
          <w:rFonts w:ascii="David" w:hAnsi="David" w:cs="David" w:hint="cs"/>
          <w:sz w:val="20"/>
          <w:szCs w:val="20"/>
          <w:rtl/>
        </w:rPr>
        <w:t>עוולות- מתי גרימת נזק לפלוני נחשבת עוולה. לא כל פעם שנגרם נזק למישהו זה אומר שמישהו אשם ואפשר להטיל עליו אחריות. החלק הזה מספר לנו מה היסודות שנדרשים כדי שסיפור עובדתי כלשהו ייחשב לעוולה לצורך פקודת הנזיקין.</w:t>
      </w:r>
    </w:p>
    <w:p w14:paraId="0000002B" w14:textId="77777777" w:rsidR="00A13FF3" w:rsidRPr="004D2CF5" w:rsidRDefault="00147AEC" w:rsidP="00147AEC">
      <w:pPr>
        <w:numPr>
          <w:ilvl w:val="0"/>
          <w:numId w:val="40"/>
        </w:numPr>
        <w:bidi/>
        <w:rPr>
          <w:rFonts w:ascii="David" w:hAnsi="David" w:cs="David"/>
          <w:sz w:val="20"/>
          <w:szCs w:val="20"/>
        </w:rPr>
      </w:pPr>
      <w:r w:rsidRPr="004D2CF5">
        <w:rPr>
          <w:rFonts w:ascii="David" w:hAnsi="David" w:cs="David" w:hint="cs"/>
          <w:sz w:val="20"/>
          <w:szCs w:val="20"/>
          <w:rtl/>
        </w:rPr>
        <w:t>הסדרים כלליים בתחום דיני הנזיקין. למשל קש"ס, הגנות, סיבתיות.</w:t>
      </w:r>
    </w:p>
    <w:p w14:paraId="0000002C" w14:textId="77777777" w:rsidR="00A13FF3" w:rsidRPr="004D2CF5" w:rsidRDefault="00A13FF3" w:rsidP="004B24A4">
      <w:pPr>
        <w:bidi/>
        <w:rPr>
          <w:rFonts w:ascii="David" w:hAnsi="David" w:cs="David"/>
          <w:sz w:val="20"/>
          <w:szCs w:val="20"/>
        </w:rPr>
      </w:pPr>
    </w:p>
    <w:p w14:paraId="0000002D"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שני מושגים חשובים כלליים</w:t>
      </w:r>
    </w:p>
    <w:p w14:paraId="0000002E" w14:textId="77777777" w:rsidR="00A13FF3" w:rsidRPr="004D2CF5" w:rsidRDefault="00147AEC" w:rsidP="00147AEC">
      <w:pPr>
        <w:numPr>
          <w:ilvl w:val="0"/>
          <w:numId w:val="125"/>
        </w:numPr>
        <w:bidi/>
        <w:rPr>
          <w:rFonts w:ascii="David" w:hAnsi="David" w:cs="David"/>
          <w:sz w:val="20"/>
          <w:szCs w:val="20"/>
        </w:rPr>
      </w:pPr>
      <w:r w:rsidRPr="004D2CF5">
        <w:rPr>
          <w:rFonts w:ascii="David" w:hAnsi="David" w:cs="David" w:hint="cs"/>
          <w:sz w:val="20"/>
          <w:szCs w:val="20"/>
          <w:rtl/>
        </w:rPr>
        <w:t>דוקטרינה-  הכלל המשפטי</w:t>
      </w:r>
    </w:p>
    <w:p w14:paraId="0000002F" w14:textId="77777777" w:rsidR="00A13FF3" w:rsidRPr="004D2CF5" w:rsidRDefault="00147AEC" w:rsidP="00147AEC">
      <w:pPr>
        <w:numPr>
          <w:ilvl w:val="0"/>
          <w:numId w:val="125"/>
        </w:numPr>
        <w:bidi/>
        <w:rPr>
          <w:rFonts w:ascii="David" w:hAnsi="David" w:cs="David"/>
          <w:sz w:val="20"/>
          <w:szCs w:val="20"/>
        </w:rPr>
      </w:pPr>
      <w:r w:rsidRPr="004D2CF5">
        <w:rPr>
          <w:rFonts w:ascii="David" w:hAnsi="David" w:cs="David" w:hint="cs"/>
          <w:sz w:val="20"/>
          <w:szCs w:val="20"/>
          <w:rtl/>
        </w:rPr>
        <w:t>תיאוריה- הרעיון שעומד מאחורי הכלל המשפטי</w:t>
      </w:r>
    </w:p>
    <w:p w14:paraId="46871241" w14:textId="7F566D89" w:rsidR="006433F6" w:rsidRPr="005F2F11" w:rsidRDefault="006433F6" w:rsidP="004B24A4">
      <w:pPr>
        <w:bidi/>
        <w:rPr>
          <w:rFonts w:ascii="David" w:hAnsi="David" w:cs="David"/>
          <w:bCs/>
          <w:sz w:val="20"/>
          <w:szCs w:val="20"/>
          <w:rtl/>
        </w:rPr>
      </w:pPr>
    </w:p>
    <w:p w14:paraId="00000032" w14:textId="2AE15647" w:rsidR="00A13FF3" w:rsidRPr="005F2F11" w:rsidRDefault="004951A1"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 xml:space="preserve">ב. </w:t>
      </w:r>
      <w:r w:rsidR="00E92A3F" w:rsidRPr="005F2F11">
        <w:rPr>
          <w:rFonts w:ascii="David" w:hAnsi="David" w:cs="David" w:hint="cs"/>
          <w:bCs/>
          <w:sz w:val="20"/>
          <w:szCs w:val="20"/>
          <w:rtl/>
        </w:rPr>
        <w:t>מיקומם הגיאוגרפי של דיני הנזיקין במשפט</w:t>
      </w:r>
    </w:p>
    <w:p w14:paraId="0000003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דיני נזיקין הם תחום שנמצא בגדר המשפט הפרטי, האזרחי.</w:t>
      </w:r>
    </w:p>
    <w:p w14:paraId="00000034" w14:textId="77777777" w:rsidR="00A13FF3" w:rsidRPr="004D2CF5" w:rsidRDefault="00A13FF3" w:rsidP="004B24A4">
      <w:pPr>
        <w:bidi/>
        <w:rPr>
          <w:rFonts w:ascii="David" w:hAnsi="David" w:cs="David"/>
          <w:sz w:val="20"/>
          <w:szCs w:val="20"/>
        </w:rPr>
      </w:pPr>
    </w:p>
    <w:p w14:paraId="00000035" w14:textId="77777777" w:rsidR="00A13FF3" w:rsidRPr="004D2CF5" w:rsidRDefault="00147AEC" w:rsidP="00147AEC">
      <w:pPr>
        <w:numPr>
          <w:ilvl w:val="0"/>
          <w:numId w:val="121"/>
        </w:numPr>
        <w:bidi/>
        <w:rPr>
          <w:rFonts w:ascii="David" w:hAnsi="David" w:cs="David"/>
          <w:sz w:val="20"/>
          <w:szCs w:val="20"/>
        </w:rPr>
      </w:pPr>
      <w:r w:rsidRPr="004D2CF5">
        <w:rPr>
          <w:rFonts w:ascii="David" w:hAnsi="David" w:cs="David" w:hint="cs"/>
          <w:b/>
          <w:sz w:val="20"/>
          <w:szCs w:val="20"/>
          <w:rtl/>
        </w:rPr>
        <w:t>מהו משפט ציבורי?</w:t>
      </w:r>
    </w:p>
    <w:p w14:paraId="0000003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משפט שבו המדינה היא צד, אבל לא רק טכנית או ביקוקרטית אלא מהותית, היא הפעילה סמכות שלטונית.</w:t>
      </w:r>
    </w:p>
    <w:p w14:paraId="00000037" w14:textId="77777777" w:rsidR="00A13FF3" w:rsidRPr="004D2CF5" w:rsidRDefault="00147AEC" w:rsidP="00147AEC">
      <w:pPr>
        <w:numPr>
          <w:ilvl w:val="0"/>
          <w:numId w:val="30"/>
        </w:numPr>
        <w:bidi/>
        <w:rPr>
          <w:rFonts w:ascii="David" w:hAnsi="David" w:cs="David"/>
          <w:sz w:val="20"/>
          <w:szCs w:val="20"/>
        </w:rPr>
      </w:pPr>
      <w:r w:rsidRPr="004D2CF5">
        <w:rPr>
          <w:rFonts w:ascii="David" w:hAnsi="David" w:cs="David" w:hint="cs"/>
          <w:sz w:val="20"/>
          <w:szCs w:val="20"/>
          <w:rtl/>
        </w:rPr>
        <w:t>מתי המדינה היא צד למשפט ציבורי ומתי צד לתביעה בנזיקין?</w:t>
      </w:r>
    </w:p>
    <w:p w14:paraId="0000003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המדינה קנתה נכס למשל ולא שילמה עליו, התביעה תהיה פרטית, כי רכישת נכס זה לא במסגרת הפעלת הסמכות השלטונית שלה.</w:t>
      </w:r>
    </w:p>
    <w:p w14:paraId="0000003B" w14:textId="0FCE73ED" w:rsidR="00A13FF3" w:rsidRPr="004D2CF5" w:rsidRDefault="00B34332" w:rsidP="00147AEC">
      <w:pPr>
        <w:numPr>
          <w:ilvl w:val="0"/>
          <w:numId w:val="65"/>
        </w:numPr>
        <w:bidi/>
        <w:rPr>
          <w:rFonts w:ascii="David" w:hAnsi="David" w:cs="David"/>
          <w:sz w:val="20"/>
          <w:szCs w:val="20"/>
        </w:rPr>
      </w:pPr>
      <w:r w:rsidRPr="004D2CF5">
        <w:rPr>
          <w:rFonts w:ascii="David" w:hAnsi="David" w:cs="David" w:hint="cs"/>
          <w:sz w:val="20"/>
          <w:szCs w:val="20"/>
          <w:rtl/>
        </w:rPr>
        <w:t xml:space="preserve">בעבר </w:t>
      </w:r>
      <w:r w:rsidR="00147AEC" w:rsidRPr="004D2CF5">
        <w:rPr>
          <w:rFonts w:ascii="David" w:hAnsi="David" w:cs="David" w:hint="cs"/>
          <w:sz w:val="20"/>
          <w:szCs w:val="20"/>
          <w:rtl/>
        </w:rPr>
        <w:t xml:space="preserve">הכלל </w:t>
      </w:r>
      <w:r w:rsidRPr="004D2CF5">
        <w:rPr>
          <w:rFonts w:ascii="David" w:hAnsi="David" w:cs="David" w:hint="cs"/>
          <w:sz w:val="20"/>
          <w:szCs w:val="20"/>
          <w:rtl/>
        </w:rPr>
        <w:t>בדיני הנזיקין ש</w:t>
      </w:r>
      <w:r w:rsidR="00147AEC" w:rsidRPr="004D2CF5">
        <w:rPr>
          <w:rFonts w:ascii="David" w:hAnsi="David" w:cs="David" w:hint="cs"/>
          <w:sz w:val="20"/>
          <w:szCs w:val="20"/>
          <w:rtl/>
        </w:rPr>
        <w:t>"</w:t>
      </w:r>
      <w:r w:rsidR="00147AEC" w:rsidRPr="004D2CF5">
        <w:rPr>
          <w:rFonts w:ascii="David" w:hAnsi="David" w:cs="David" w:hint="cs"/>
          <w:sz w:val="20"/>
          <w:szCs w:val="20"/>
        </w:rPr>
        <w:t>The King  can do no wrong</w:t>
      </w:r>
      <w:r w:rsidR="00147AEC" w:rsidRPr="004D2CF5">
        <w:rPr>
          <w:rFonts w:ascii="David" w:hAnsi="David" w:cs="David" w:hint="cs"/>
          <w:sz w:val="20"/>
          <w:szCs w:val="20"/>
          <w:rtl/>
        </w:rPr>
        <w:t xml:space="preserve">" </w:t>
      </w:r>
      <w:r w:rsidRPr="004D2CF5">
        <w:rPr>
          <w:rFonts w:ascii="David" w:hAnsi="David" w:cs="David" w:hint="cs"/>
          <w:sz w:val="20"/>
          <w:szCs w:val="20"/>
          <w:rtl/>
        </w:rPr>
        <w:t xml:space="preserve"> אבל עם השנים זה התבטל.</w:t>
      </w:r>
    </w:p>
    <w:p w14:paraId="0000003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Pr>
        <w:t>"</w:t>
      </w:r>
      <w:r w:rsidRPr="004D2CF5">
        <w:rPr>
          <w:rFonts w:ascii="David" w:hAnsi="David" w:cs="David" w:hint="cs"/>
          <w:sz w:val="20"/>
          <w:szCs w:val="20"/>
          <w:u w:val="single"/>
          <w:rtl/>
        </w:rPr>
        <w:t>מפת המשפט</w:t>
      </w:r>
      <w:r w:rsidRPr="004D2CF5">
        <w:rPr>
          <w:rFonts w:ascii="David" w:hAnsi="David" w:cs="David" w:hint="cs"/>
          <w:sz w:val="20"/>
          <w:szCs w:val="20"/>
        </w:rPr>
        <w:t>"</w:t>
      </w:r>
    </w:p>
    <w:p w14:paraId="0000003D" w14:textId="77777777" w:rsidR="00A13FF3" w:rsidRPr="004D2CF5" w:rsidRDefault="00147AEC" w:rsidP="00147AEC">
      <w:pPr>
        <w:numPr>
          <w:ilvl w:val="0"/>
          <w:numId w:val="11"/>
        </w:numPr>
        <w:bidi/>
        <w:rPr>
          <w:rFonts w:ascii="David" w:hAnsi="David" w:cs="David"/>
          <w:sz w:val="20"/>
          <w:szCs w:val="20"/>
        </w:rPr>
      </w:pPr>
      <w:r w:rsidRPr="004D2CF5">
        <w:rPr>
          <w:rFonts w:ascii="David" w:hAnsi="David" w:cs="David" w:hint="cs"/>
          <w:sz w:val="20"/>
          <w:szCs w:val="20"/>
          <w:rtl/>
        </w:rPr>
        <w:t>משפט פרטי- לצד דיני הקניין, החוזים, ועשיית עושר</w:t>
      </w:r>
    </w:p>
    <w:p w14:paraId="0000003E" w14:textId="77777777" w:rsidR="00A13FF3" w:rsidRPr="004D2CF5" w:rsidRDefault="00147AEC" w:rsidP="00147AEC">
      <w:pPr>
        <w:numPr>
          <w:ilvl w:val="0"/>
          <w:numId w:val="11"/>
        </w:numPr>
        <w:bidi/>
        <w:rPr>
          <w:rFonts w:ascii="David" w:hAnsi="David" w:cs="David"/>
          <w:sz w:val="20"/>
          <w:szCs w:val="20"/>
        </w:rPr>
      </w:pPr>
      <w:r w:rsidRPr="004D2CF5">
        <w:rPr>
          <w:rFonts w:ascii="David" w:hAnsi="David" w:cs="David" w:hint="cs"/>
          <w:sz w:val="20"/>
          <w:szCs w:val="20"/>
          <w:rtl/>
        </w:rPr>
        <w:t>משפט ציבורי- פלילי, מנהלי, חוקתי, מיסים</w:t>
      </w:r>
    </w:p>
    <w:p w14:paraId="0000003F" w14:textId="77777777" w:rsidR="00A13FF3" w:rsidRPr="004D2CF5" w:rsidRDefault="00147AEC" w:rsidP="00147AEC">
      <w:pPr>
        <w:numPr>
          <w:ilvl w:val="0"/>
          <w:numId w:val="11"/>
        </w:numPr>
        <w:bidi/>
        <w:rPr>
          <w:rFonts w:ascii="David" w:hAnsi="David" w:cs="David"/>
          <w:sz w:val="20"/>
          <w:szCs w:val="20"/>
        </w:rPr>
      </w:pPr>
      <w:r w:rsidRPr="004D2CF5">
        <w:rPr>
          <w:rFonts w:ascii="David" w:hAnsi="David" w:cs="David" w:hint="cs"/>
          <w:sz w:val="20"/>
          <w:szCs w:val="20"/>
          <w:rtl/>
        </w:rPr>
        <w:t>תחומים שיש בהם חפיפה- תאגידים, אימוץ...</w:t>
      </w:r>
    </w:p>
    <w:p w14:paraId="0000004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חשוב לדעת באיזה מהתחומים אנחנו עוסקים כדי לדעת איזו תרופה לתת.</w:t>
      </w:r>
    </w:p>
    <w:p w14:paraId="00000041" w14:textId="77777777" w:rsidR="00A13FF3" w:rsidRPr="004D2CF5" w:rsidRDefault="00A13FF3" w:rsidP="004B24A4">
      <w:pPr>
        <w:bidi/>
        <w:rPr>
          <w:rFonts w:ascii="David" w:hAnsi="David" w:cs="David"/>
          <w:sz w:val="20"/>
          <w:szCs w:val="20"/>
        </w:rPr>
      </w:pPr>
    </w:p>
    <w:p w14:paraId="00000046" w14:textId="540E066D" w:rsidR="00A13FF3" w:rsidRPr="004D2CF5" w:rsidRDefault="00306CC4" w:rsidP="004B24A4">
      <w:pPr>
        <w:bidi/>
        <w:rPr>
          <w:rFonts w:ascii="David" w:hAnsi="David" w:cs="David"/>
          <w:sz w:val="20"/>
          <w:szCs w:val="20"/>
          <w:u w:val="single"/>
        </w:rPr>
      </w:pPr>
      <w:r w:rsidRPr="004D2CF5">
        <w:rPr>
          <w:rFonts w:ascii="David" w:hAnsi="David" w:cs="David" w:hint="cs"/>
          <w:sz w:val="20"/>
          <w:szCs w:val="20"/>
          <w:u w:val="single"/>
        </w:rPr>
        <w:t>ה</w:t>
      </w:r>
      <w:r w:rsidRPr="004D2CF5">
        <w:rPr>
          <w:rFonts w:ascii="David" w:hAnsi="David" w:cs="David" w:hint="cs"/>
          <w:sz w:val="20"/>
          <w:szCs w:val="20"/>
          <w:u w:val="single"/>
          <w:rtl/>
        </w:rPr>
        <w:t xml:space="preserve">הבדלים </w:t>
      </w:r>
      <w:r w:rsidR="00147AEC" w:rsidRPr="004D2CF5">
        <w:rPr>
          <w:rFonts w:ascii="David" w:hAnsi="David" w:cs="David" w:hint="cs"/>
          <w:sz w:val="20"/>
          <w:szCs w:val="20"/>
          <w:u w:val="single"/>
          <w:rtl/>
        </w:rPr>
        <w:t>בין דיני נזיקין לבין תחומים אחרים במשפט הפרטי</w:t>
      </w:r>
    </w:p>
    <w:p w14:paraId="202D6050" w14:textId="77777777" w:rsidR="00306CC4" w:rsidRPr="004D2CF5" w:rsidRDefault="00306CC4" w:rsidP="004B24A4">
      <w:pPr>
        <w:bidi/>
        <w:rPr>
          <w:rFonts w:ascii="David" w:hAnsi="David" w:cs="David"/>
          <w:b/>
          <w:sz w:val="20"/>
          <w:szCs w:val="20"/>
          <w:rtl/>
        </w:rPr>
      </w:pPr>
    </w:p>
    <w:p w14:paraId="00000048" w14:textId="07D4B22F" w:rsidR="00A13FF3" w:rsidRPr="00256BE3" w:rsidRDefault="00147AEC" w:rsidP="004B24A4">
      <w:pPr>
        <w:bidi/>
        <w:rPr>
          <w:rFonts w:ascii="David" w:hAnsi="David" w:cs="David"/>
          <w:bCs/>
          <w:sz w:val="20"/>
          <w:szCs w:val="20"/>
        </w:rPr>
      </w:pPr>
      <w:r w:rsidRPr="00256BE3">
        <w:rPr>
          <w:rFonts w:ascii="David" w:hAnsi="David" w:cs="David" w:hint="cs"/>
          <w:bCs/>
          <w:sz w:val="20"/>
          <w:szCs w:val="20"/>
          <w:rtl/>
        </w:rPr>
        <w:t>חוזים - נזיקין</w:t>
      </w:r>
    </w:p>
    <w:p w14:paraId="00000049" w14:textId="77777777" w:rsidR="00A13FF3" w:rsidRPr="004D2CF5" w:rsidRDefault="00147AEC" w:rsidP="00147AEC">
      <w:pPr>
        <w:numPr>
          <w:ilvl w:val="0"/>
          <w:numId w:val="12"/>
        </w:numPr>
        <w:bidi/>
        <w:rPr>
          <w:rFonts w:ascii="David" w:hAnsi="David" w:cs="David"/>
          <w:sz w:val="20"/>
          <w:szCs w:val="20"/>
        </w:rPr>
      </w:pPr>
      <w:r w:rsidRPr="004D2CF5">
        <w:rPr>
          <w:rFonts w:ascii="David" w:hAnsi="David" w:cs="David" w:hint="cs"/>
          <w:sz w:val="20"/>
          <w:szCs w:val="20"/>
          <w:rtl/>
        </w:rPr>
        <w:t>השוני הרעיוני בין הדינים- חוזים נוגעים לרצון והסכמה</w:t>
      </w:r>
    </w:p>
    <w:p w14:paraId="0000004A" w14:textId="77777777" w:rsidR="00A13FF3" w:rsidRPr="004D2CF5" w:rsidRDefault="00147AEC" w:rsidP="00147AEC">
      <w:pPr>
        <w:numPr>
          <w:ilvl w:val="0"/>
          <w:numId w:val="12"/>
        </w:numPr>
        <w:bidi/>
        <w:rPr>
          <w:rFonts w:ascii="David" w:hAnsi="David" w:cs="David"/>
          <w:sz w:val="20"/>
          <w:szCs w:val="20"/>
        </w:rPr>
      </w:pPr>
      <w:r w:rsidRPr="004D2CF5">
        <w:rPr>
          <w:rFonts w:ascii="David" w:hAnsi="David" w:cs="David" w:hint="cs"/>
          <w:sz w:val="20"/>
          <w:szCs w:val="20"/>
          <w:rtl/>
        </w:rPr>
        <w:t>מתי קמה עילה?</w:t>
      </w:r>
    </w:p>
    <w:p w14:paraId="0000004B" w14:textId="109390AD" w:rsidR="00A13FF3" w:rsidRPr="004D2CF5" w:rsidRDefault="00147AEC" w:rsidP="00147AEC">
      <w:pPr>
        <w:numPr>
          <w:ilvl w:val="0"/>
          <w:numId w:val="12"/>
        </w:numPr>
        <w:bidi/>
        <w:rPr>
          <w:rFonts w:ascii="David" w:hAnsi="David" w:cs="David"/>
          <w:sz w:val="20"/>
          <w:szCs w:val="20"/>
        </w:rPr>
      </w:pPr>
      <w:r w:rsidRPr="004D2CF5">
        <w:rPr>
          <w:rFonts w:ascii="David" w:hAnsi="David" w:cs="David" w:hint="cs"/>
          <w:sz w:val="20"/>
          <w:szCs w:val="20"/>
          <w:rtl/>
        </w:rPr>
        <w:t>בחוזים הצדדים אינם זרים זה לזה. יש היכרות מוקדמת (לא בהכרח- אבל בחוזים יש את הצפי)</w:t>
      </w:r>
    </w:p>
    <w:p w14:paraId="0000004C" w14:textId="77777777" w:rsidR="00A13FF3" w:rsidRPr="004D2CF5" w:rsidRDefault="00A13FF3" w:rsidP="004B24A4">
      <w:pPr>
        <w:bidi/>
        <w:rPr>
          <w:rFonts w:ascii="David" w:hAnsi="David" w:cs="David"/>
          <w:sz w:val="20"/>
          <w:szCs w:val="20"/>
        </w:rPr>
      </w:pPr>
    </w:p>
    <w:p w14:paraId="56CEF1E6" w14:textId="468AD335" w:rsidR="00AD7721" w:rsidRPr="00256BE3" w:rsidRDefault="00147AEC" w:rsidP="004B24A4">
      <w:pPr>
        <w:bidi/>
        <w:rPr>
          <w:rFonts w:ascii="David" w:hAnsi="David" w:cs="David"/>
          <w:bCs/>
          <w:sz w:val="20"/>
          <w:szCs w:val="20"/>
        </w:rPr>
      </w:pPr>
      <w:r w:rsidRPr="00256BE3">
        <w:rPr>
          <w:rFonts w:ascii="David" w:hAnsi="David" w:cs="David" w:hint="cs"/>
          <w:bCs/>
          <w:sz w:val="20"/>
          <w:szCs w:val="20"/>
          <w:rtl/>
        </w:rPr>
        <w:t xml:space="preserve">קניין </w:t>
      </w:r>
      <w:r w:rsidR="00AD7721" w:rsidRPr="00256BE3">
        <w:rPr>
          <w:rFonts w:ascii="David" w:hAnsi="David" w:cs="David" w:hint="cs"/>
          <w:bCs/>
          <w:sz w:val="20"/>
          <w:szCs w:val="20"/>
          <w:rtl/>
        </w:rPr>
        <w:t>–</w:t>
      </w:r>
      <w:r w:rsidRPr="00256BE3">
        <w:rPr>
          <w:rFonts w:ascii="David" w:hAnsi="David" w:cs="David" w:hint="cs"/>
          <w:bCs/>
          <w:sz w:val="20"/>
          <w:szCs w:val="20"/>
          <w:rtl/>
        </w:rPr>
        <w:t xml:space="preserve"> נזיקין</w:t>
      </w:r>
    </w:p>
    <w:p w14:paraId="0000004F" w14:textId="49681120" w:rsidR="00A13FF3" w:rsidRPr="004D2CF5" w:rsidRDefault="00147AEC" w:rsidP="00147AEC">
      <w:pPr>
        <w:numPr>
          <w:ilvl w:val="0"/>
          <w:numId w:val="116"/>
        </w:numPr>
        <w:bidi/>
        <w:rPr>
          <w:rFonts w:ascii="David" w:hAnsi="David" w:cs="David"/>
          <w:sz w:val="20"/>
          <w:szCs w:val="20"/>
        </w:rPr>
      </w:pPr>
      <w:r w:rsidRPr="004D2CF5">
        <w:rPr>
          <w:rFonts w:ascii="David" w:hAnsi="David" w:cs="David" w:hint="cs"/>
          <w:sz w:val="20"/>
          <w:szCs w:val="20"/>
          <w:rtl/>
        </w:rPr>
        <w:t xml:space="preserve">השוני הרעיוני בין קניין לנזיקין- סמכות ושליטה (אין </w:t>
      </w:r>
      <w:r w:rsidR="00AD7721" w:rsidRPr="004D2CF5">
        <w:rPr>
          <w:rFonts w:ascii="David" w:hAnsi="David" w:cs="David" w:hint="cs"/>
          <w:sz w:val="20"/>
          <w:szCs w:val="20"/>
          <w:rtl/>
        </w:rPr>
        <w:t>בנזיקין</w:t>
      </w:r>
      <w:r w:rsidRPr="004D2CF5">
        <w:rPr>
          <w:rFonts w:ascii="David" w:hAnsi="David" w:cs="David" w:hint="cs"/>
          <w:sz w:val="20"/>
          <w:szCs w:val="20"/>
          <w:rtl/>
        </w:rPr>
        <w:t>)</w:t>
      </w:r>
    </w:p>
    <w:p w14:paraId="00000050" w14:textId="373C1A67" w:rsidR="00A13FF3" w:rsidRPr="004D2CF5" w:rsidRDefault="00147AEC" w:rsidP="004B24A4">
      <w:pPr>
        <w:bidi/>
        <w:rPr>
          <w:rFonts w:ascii="David" w:hAnsi="David" w:cs="David"/>
          <w:b/>
          <w:sz w:val="20"/>
          <w:szCs w:val="20"/>
        </w:rPr>
      </w:pPr>
      <w:r w:rsidRPr="004D2CF5">
        <w:rPr>
          <w:rFonts w:ascii="David" w:hAnsi="David" w:cs="David" w:hint="cs"/>
          <w:sz w:val="20"/>
          <w:szCs w:val="20"/>
          <w:rtl/>
        </w:rPr>
        <w:t>האם דיני הנזיקין נועדו להגן על הקניין? לא בהכרח, אבל הרבה פעמים נתפסים ככה.</w:t>
      </w:r>
      <w:r w:rsidR="00AD7721" w:rsidRPr="004D2CF5">
        <w:rPr>
          <w:rFonts w:ascii="David" w:hAnsi="David" w:cs="David" w:hint="cs"/>
          <w:b/>
          <w:sz w:val="20"/>
          <w:szCs w:val="20"/>
          <w:rtl/>
        </w:rPr>
        <w:t xml:space="preserve"> במשפט האנגלו אמריקאי דיני קניין יצאו מדיני נזיקין. אך כך זה לא כיום אלא דיני נזיקין שומרים על הגוף.</w:t>
      </w:r>
    </w:p>
    <w:p w14:paraId="00000051" w14:textId="07061972" w:rsidR="00A13FF3" w:rsidRPr="004D2CF5" w:rsidRDefault="00147AEC" w:rsidP="00147AEC">
      <w:pPr>
        <w:numPr>
          <w:ilvl w:val="0"/>
          <w:numId w:val="116"/>
        </w:numPr>
        <w:bidi/>
        <w:rPr>
          <w:rFonts w:ascii="David" w:hAnsi="David" w:cs="David"/>
          <w:sz w:val="20"/>
          <w:szCs w:val="20"/>
        </w:rPr>
      </w:pPr>
      <w:r w:rsidRPr="004D2CF5">
        <w:rPr>
          <w:rFonts w:ascii="David" w:hAnsi="David" w:cs="David" w:hint="cs"/>
          <w:sz w:val="20"/>
          <w:szCs w:val="20"/>
          <w:rtl/>
        </w:rPr>
        <w:t xml:space="preserve">"עקרון הרשימה הסגורה" קיים בקניין אך לא בנזיקין- רשימה סגורה ומוגבלת של זכויות, יש זכויות מסוימות בקניין- בעלות, שכירות… ואילו בנזיקין עוולת </w:t>
      </w:r>
      <w:r w:rsidR="00AD7721" w:rsidRPr="004D2CF5">
        <w:rPr>
          <w:rFonts w:ascii="David" w:hAnsi="David" w:cs="David" w:hint="cs"/>
          <w:sz w:val="20"/>
          <w:szCs w:val="20"/>
          <w:rtl/>
        </w:rPr>
        <w:t>הרשלנות</w:t>
      </w:r>
      <w:r w:rsidRPr="004D2CF5">
        <w:rPr>
          <w:rFonts w:ascii="David" w:hAnsi="David" w:cs="David" w:hint="cs"/>
          <w:sz w:val="20"/>
          <w:szCs w:val="20"/>
          <w:rtl/>
        </w:rPr>
        <w:t xml:space="preserve"> היא עוולת סל, מאגדת לתוכה הרבה התנהגויות ומאפשרת לנו להכיר בהתנהגויות כעוולתיות בצורה שהיא לא סגורה. דיני הנזיקין יותר רחבים מדיני הקניין, מגנים גם על משהו משל עצמם.</w:t>
      </w:r>
    </w:p>
    <w:p w14:paraId="00000052" w14:textId="77777777" w:rsidR="00A13FF3" w:rsidRPr="004D2CF5" w:rsidRDefault="00A13FF3" w:rsidP="004B24A4">
      <w:pPr>
        <w:bidi/>
        <w:rPr>
          <w:rFonts w:ascii="David" w:hAnsi="David" w:cs="David"/>
          <w:sz w:val="20"/>
          <w:szCs w:val="20"/>
        </w:rPr>
      </w:pPr>
    </w:p>
    <w:p w14:paraId="3A6E1608" w14:textId="56D5650E" w:rsidR="00AD7721" w:rsidRPr="00256BE3" w:rsidRDefault="00147AEC" w:rsidP="004B24A4">
      <w:pPr>
        <w:bidi/>
        <w:rPr>
          <w:rFonts w:ascii="David" w:hAnsi="David" w:cs="David"/>
          <w:bCs/>
          <w:sz w:val="20"/>
          <w:szCs w:val="20"/>
          <w:rtl/>
        </w:rPr>
      </w:pPr>
      <w:r w:rsidRPr="00256BE3">
        <w:rPr>
          <w:rFonts w:ascii="David" w:hAnsi="David" w:cs="David" w:hint="cs"/>
          <w:bCs/>
          <w:sz w:val="20"/>
          <w:szCs w:val="20"/>
          <w:rtl/>
        </w:rPr>
        <w:t xml:space="preserve">עשיית עושר </w:t>
      </w:r>
      <w:r w:rsidR="00AD7721" w:rsidRPr="00256BE3">
        <w:rPr>
          <w:rFonts w:ascii="David" w:hAnsi="David" w:cs="David" w:hint="cs"/>
          <w:bCs/>
          <w:sz w:val="20"/>
          <w:szCs w:val="20"/>
          <w:rtl/>
        </w:rPr>
        <w:t>–</w:t>
      </w:r>
      <w:r w:rsidRPr="00256BE3">
        <w:rPr>
          <w:rFonts w:ascii="David" w:hAnsi="David" w:cs="David" w:hint="cs"/>
          <w:bCs/>
          <w:sz w:val="20"/>
          <w:szCs w:val="20"/>
          <w:rtl/>
        </w:rPr>
        <w:t xml:space="preserve"> נזיקין</w:t>
      </w:r>
    </w:p>
    <w:p w14:paraId="00000055" w14:textId="77777777" w:rsidR="00A13FF3" w:rsidRPr="004D2CF5" w:rsidRDefault="00147AEC" w:rsidP="00147AEC">
      <w:pPr>
        <w:numPr>
          <w:ilvl w:val="0"/>
          <w:numId w:val="61"/>
        </w:numPr>
        <w:bidi/>
        <w:rPr>
          <w:rFonts w:ascii="David" w:hAnsi="David" w:cs="David"/>
          <w:sz w:val="20"/>
          <w:szCs w:val="20"/>
        </w:rPr>
      </w:pPr>
      <w:r w:rsidRPr="004D2CF5">
        <w:rPr>
          <w:rFonts w:ascii="David" w:hAnsi="David" w:cs="David" w:hint="cs"/>
          <w:sz w:val="20"/>
          <w:szCs w:val="20"/>
          <w:rtl/>
        </w:rPr>
        <w:t>קרובי משפחה של חוזים</w:t>
      </w:r>
    </w:p>
    <w:p w14:paraId="00000057" w14:textId="370068D5" w:rsidR="00A13FF3" w:rsidRPr="004D2CF5" w:rsidRDefault="00147AEC" w:rsidP="00147AEC">
      <w:pPr>
        <w:numPr>
          <w:ilvl w:val="0"/>
          <w:numId w:val="61"/>
        </w:numPr>
        <w:bidi/>
        <w:rPr>
          <w:rFonts w:ascii="David" w:hAnsi="David" w:cs="David"/>
          <w:sz w:val="20"/>
          <w:szCs w:val="20"/>
        </w:rPr>
      </w:pPr>
      <w:r w:rsidRPr="004D2CF5">
        <w:rPr>
          <w:rFonts w:ascii="David" w:hAnsi="David" w:cs="David" w:hint="cs"/>
          <w:sz w:val="20"/>
          <w:szCs w:val="20"/>
          <w:rtl/>
        </w:rPr>
        <w:t>קרובי משפחה גם של נזיקין- עשיית עושר ולא במשפט יכולה לחול גם בעניינים שיראו כנזיקיים לחלוטין- אם קיים למשל מצב בו הסגתי גבול ותקפתי, והתעשרתי כתוצאה מזה. הוא יוכל לתבוע ממני את הרווח שהשגתי מהמעשה העוולתי שלי.</w:t>
      </w:r>
      <w:r w:rsidR="00AD7721" w:rsidRPr="004D2CF5">
        <w:rPr>
          <w:rFonts w:ascii="David" w:hAnsi="David" w:cs="David" w:hint="cs"/>
          <w:sz w:val="20"/>
          <w:szCs w:val="20"/>
          <w:rtl/>
        </w:rPr>
        <w:t xml:space="preserve"> </w:t>
      </w:r>
      <w:r w:rsidRPr="004D2CF5">
        <w:rPr>
          <w:rFonts w:ascii="David" w:hAnsi="David" w:cs="David" w:hint="cs"/>
          <w:sz w:val="20"/>
          <w:szCs w:val="20"/>
          <w:rtl/>
        </w:rPr>
        <w:t>במקום לדרוש מהנתבע פיצוי על הנזק שגרם לתובע, דיני עשיית עושר מאפשרים לתבוע את הרווח שהמעוול הרוויח כתוצאה מהעוולה שביצע</w:t>
      </w:r>
    </w:p>
    <w:p w14:paraId="00000058" w14:textId="77777777" w:rsidR="00A13FF3" w:rsidRPr="004D2CF5" w:rsidRDefault="00A13FF3" w:rsidP="004B24A4">
      <w:pPr>
        <w:bidi/>
        <w:rPr>
          <w:rFonts w:ascii="David" w:hAnsi="David" w:cs="David"/>
          <w:sz w:val="20"/>
          <w:szCs w:val="20"/>
        </w:rPr>
      </w:pPr>
    </w:p>
    <w:p w14:paraId="00000059" w14:textId="77777777" w:rsidR="00A13FF3" w:rsidRPr="00256BE3" w:rsidRDefault="00147AEC" w:rsidP="004B24A4">
      <w:pPr>
        <w:bidi/>
        <w:rPr>
          <w:rFonts w:ascii="David" w:hAnsi="David" w:cs="David"/>
          <w:b/>
          <w:sz w:val="20"/>
          <w:szCs w:val="20"/>
          <w:u w:val="single"/>
        </w:rPr>
      </w:pPr>
      <w:r w:rsidRPr="00256BE3">
        <w:rPr>
          <w:rFonts w:ascii="David" w:hAnsi="David" w:cs="David" w:hint="cs"/>
          <w:sz w:val="20"/>
          <w:szCs w:val="20"/>
          <w:u w:val="single"/>
          <w:rtl/>
        </w:rPr>
        <w:t xml:space="preserve">סעיף 1 לחוק עשיית עושר ולא במשפט- </w:t>
      </w:r>
      <w:r w:rsidRPr="00256BE3">
        <w:rPr>
          <w:rFonts w:ascii="David" w:hAnsi="David" w:cs="David" w:hint="cs"/>
          <w:b/>
          <w:sz w:val="20"/>
          <w:szCs w:val="20"/>
          <w:u w:val="single"/>
          <w:rtl/>
        </w:rPr>
        <w:t>חובת ההשבה</w:t>
      </w:r>
    </w:p>
    <w:p w14:paraId="0000005A"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(א) מי שקיבל</w:t>
      </w:r>
      <w:r w:rsidRPr="004D2CF5">
        <w:rPr>
          <w:rFonts w:ascii="David" w:hAnsi="David" w:cs="David" w:hint="cs"/>
          <w:color w:val="FF0000"/>
          <w:sz w:val="20"/>
          <w:szCs w:val="20"/>
          <w:rtl/>
        </w:rPr>
        <w:t xml:space="preserve"> שלא על פי זכות</w:t>
      </w:r>
      <w:r w:rsidRPr="004D2CF5">
        <w:rPr>
          <w:rFonts w:ascii="David" w:hAnsi="David" w:cs="David" w:hint="cs"/>
          <w:sz w:val="20"/>
          <w:szCs w:val="20"/>
          <w:rtl/>
        </w:rPr>
        <w:t xml:space="preserve"> שבדין נכס, שירות או </w:t>
      </w:r>
      <w:r w:rsidRPr="004D2CF5">
        <w:rPr>
          <w:rFonts w:ascii="David" w:hAnsi="David" w:cs="David" w:hint="cs"/>
          <w:color w:val="FF0000"/>
          <w:sz w:val="20"/>
          <w:szCs w:val="20"/>
          <w:rtl/>
        </w:rPr>
        <w:t>טובת הנאה אחרת</w:t>
      </w:r>
      <w:r w:rsidRPr="004D2CF5">
        <w:rPr>
          <w:rFonts w:ascii="David" w:hAnsi="David" w:cs="David" w:hint="cs"/>
          <w:sz w:val="20"/>
          <w:szCs w:val="20"/>
          <w:rtl/>
        </w:rPr>
        <w:t xml:space="preserve"> (להלן- הזוכה) שבא לו </w:t>
      </w:r>
      <w:r w:rsidRPr="004D2CF5">
        <w:rPr>
          <w:rFonts w:ascii="David" w:hAnsi="David" w:cs="David" w:hint="cs"/>
          <w:color w:val="FF0000"/>
          <w:sz w:val="20"/>
          <w:szCs w:val="20"/>
          <w:rtl/>
        </w:rPr>
        <w:t>מאדם אחר</w:t>
      </w:r>
      <w:r w:rsidRPr="004D2CF5">
        <w:rPr>
          <w:rFonts w:ascii="David" w:hAnsi="David" w:cs="David" w:hint="cs"/>
          <w:sz w:val="20"/>
          <w:szCs w:val="20"/>
          <w:rtl/>
        </w:rPr>
        <w:t xml:space="preserve"> (להלן- המזכה), חייב להשיב למזכה את הזכייה, ואם השבה בעין בלתי אפשרית או בלתי סבירה- לשלם לו את שוויה.</w:t>
      </w:r>
    </w:p>
    <w:p w14:paraId="0000005B"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אחת היא אם באה הזכיה מפעולת הזוכה, מפעולת המזכה או בדרך אחרת.</w:t>
      </w:r>
    </w:p>
    <w:p w14:paraId="0000005C" w14:textId="77777777" w:rsidR="00A13FF3" w:rsidRPr="004D2CF5" w:rsidRDefault="00A13FF3" w:rsidP="004B24A4">
      <w:pPr>
        <w:bidi/>
        <w:rPr>
          <w:rFonts w:ascii="David" w:hAnsi="David" w:cs="David"/>
          <w:sz w:val="20"/>
          <w:szCs w:val="20"/>
        </w:rPr>
      </w:pPr>
    </w:p>
    <w:p w14:paraId="0000005D"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כדי שתחול חובת השבה למשהו שנלקח ממני-</w:t>
      </w:r>
    </w:p>
    <w:p w14:paraId="0000005E"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שלושה יסודות מצטברים: התעשרות (של "הזוכה") + לא כדין + על חשבון ("המזכה")</w:t>
      </w:r>
      <w:r w:rsidRPr="004D2CF5">
        <w:rPr>
          <w:rFonts w:ascii="David" w:hAnsi="David" w:cs="David" w:hint="cs"/>
          <w:sz w:val="20"/>
          <w:szCs w:val="20"/>
        </w:rPr>
        <w:t>.</w:t>
      </w:r>
    </w:p>
    <w:p w14:paraId="00000060" w14:textId="0AC6D5EC" w:rsidR="00A13FF3" w:rsidRPr="004D2CF5" w:rsidRDefault="00147AEC" w:rsidP="004B24A4">
      <w:pPr>
        <w:bidi/>
        <w:rPr>
          <w:rFonts w:ascii="David" w:hAnsi="David" w:cs="David"/>
          <w:sz w:val="20"/>
          <w:szCs w:val="20"/>
        </w:rPr>
      </w:pPr>
      <w:r w:rsidRPr="004D2CF5">
        <w:rPr>
          <w:rFonts w:ascii="David" w:hAnsi="David" w:cs="David" w:hint="cs"/>
          <w:sz w:val="20"/>
          <w:szCs w:val="20"/>
          <w:rtl/>
        </w:rPr>
        <w:t>העובדה שהתעשרתי, העובדה שלא הייתה לי זכות בדין לקבל את טובת ההנאה, ושהתעשרתי ע"ח מישהו</w:t>
      </w:r>
      <w:r w:rsidR="00455AD1" w:rsidRPr="004D2CF5">
        <w:rPr>
          <w:rFonts w:ascii="David" w:hAnsi="David" w:cs="David" w:hint="cs"/>
          <w:sz w:val="20"/>
          <w:szCs w:val="20"/>
          <w:rtl/>
        </w:rPr>
        <w:t xml:space="preserve"> (התובע)</w:t>
      </w:r>
      <w:r w:rsidRPr="004D2CF5">
        <w:rPr>
          <w:rFonts w:ascii="David" w:hAnsi="David" w:cs="David" w:hint="cs"/>
          <w:sz w:val="20"/>
          <w:szCs w:val="20"/>
          <w:rtl/>
        </w:rPr>
        <w:t>.</w:t>
      </w:r>
    </w:p>
    <w:p w14:paraId="0000006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תובע יכול לתבוע לא רק על הנזק שלו, יכול להיות שהוא יתבע גם את התועלת של הצד השני.</w:t>
      </w:r>
    </w:p>
    <w:p w14:paraId="00000062" w14:textId="77777777" w:rsidR="00A13FF3" w:rsidRPr="004D2CF5" w:rsidRDefault="00A13FF3" w:rsidP="004B24A4">
      <w:pPr>
        <w:bidi/>
        <w:rPr>
          <w:rFonts w:ascii="David" w:hAnsi="David" w:cs="David"/>
          <w:sz w:val="20"/>
          <w:szCs w:val="20"/>
        </w:rPr>
      </w:pPr>
    </w:p>
    <w:p w14:paraId="00000063"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דוגמא</w:t>
      </w:r>
    </w:p>
    <w:p w14:paraId="0000006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 הסיג גבול לבית של ב' במכוון.</w:t>
      </w:r>
    </w:p>
    <w:p w14:paraId="00000065"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 לא נמצא בבית ולא נגרם לו נזק, כלומר הנזק של ב' הוא 0. (למשל, כי א' ממילא בחו"ל ולא השתמש בבית).</w:t>
      </w:r>
    </w:p>
    <w:p w14:paraId="0000006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נניח שמחיר השכירות של בית דומה בשוק הוא 80.</w:t>
      </w:r>
    </w:p>
    <w:p w14:paraId="0000006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בינתיים א' לא גר בבית בעצמו, אלא העמיד פנים במרמה שזה הבית שלו והשכיר אותו לג' ב-100.</w:t>
      </w:r>
    </w:p>
    <w:p w14:paraId="00000069" w14:textId="090985B2" w:rsidR="00A13FF3" w:rsidRPr="004D2CF5" w:rsidRDefault="00147AEC" w:rsidP="004B24A4">
      <w:pPr>
        <w:bidi/>
        <w:rPr>
          <w:rFonts w:ascii="David" w:hAnsi="David" w:cs="David"/>
          <w:sz w:val="20"/>
          <w:szCs w:val="20"/>
        </w:rPr>
      </w:pPr>
      <w:r w:rsidRPr="004D2CF5">
        <w:rPr>
          <w:rFonts w:ascii="David" w:hAnsi="David" w:cs="David" w:hint="cs"/>
          <w:sz w:val="20"/>
          <w:szCs w:val="20"/>
          <w:rtl/>
        </w:rPr>
        <w:t>ב' חוזר מחו"ל ומגלה הכל. הוא תובע את א.</w:t>
      </w:r>
    </w:p>
    <w:p w14:paraId="0000006A"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שלוש אפשרויות:</w:t>
      </w:r>
    </w:p>
    <w:p w14:paraId="0000006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נזק = 0, (לא נגרם נזק לבית)</w:t>
      </w:r>
    </w:p>
    <w:p w14:paraId="0000006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מחיר השוק של שכירות = 80,</w:t>
      </w:r>
    </w:p>
    <w:p w14:paraId="0000006D"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הרווח של א = 100.</w:t>
      </w:r>
    </w:p>
    <w:p w14:paraId="0000006E" w14:textId="77777777" w:rsidR="00A13FF3" w:rsidRPr="004D2CF5" w:rsidRDefault="00A13FF3" w:rsidP="004B24A4">
      <w:pPr>
        <w:bidi/>
        <w:rPr>
          <w:rFonts w:ascii="David" w:hAnsi="David" w:cs="David"/>
          <w:sz w:val="20"/>
          <w:szCs w:val="20"/>
        </w:rPr>
      </w:pPr>
    </w:p>
    <w:p w14:paraId="0000006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בדר"כ במצבים שמישהו משיג טובת הנאה מרכוש של מישהו אחר קשה/אין לנו אפשרות להעריך בדיוק כמה הוא התעשר על חשבון האחר, ולכן ננסה לאמוד אותה על בסיס מחיר השוק.</w:t>
      </w:r>
    </w:p>
    <w:p w14:paraId="0000007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במקרה זה א' לא רק הסיג גבול אלא גם הרוויח מעבר לזה, ואם לא נשלול ממנו את הרווח, התועלת- את ה-100- (אלא רק 80 למשל) אנחנו נותנים לחוטא לצאת נשכר, מעודדים התנהגויות עוולתיות.</w:t>
      </w:r>
    </w:p>
    <w:p w14:paraId="0000007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כל נזק- נצטרך להוכיח (גם אם זה מנטלי/טראומה וכו'), וגם להוכיח שהמזיק הוא זה שגרם לזה. כלומר תהיה שאלה של צפיות- אם היה אפשר לצפות את הנזק שמנסים לתבוע עליו.</w:t>
      </w:r>
    </w:p>
    <w:p w14:paraId="0000007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למה כ"כ קשה להוכיח? בדיני עשיית עושר מי שמחזיק ברווח הוא הנתבע, יש פערי מידע, לא פשוט לדעת שמישהו הרוויח 100 ולא 80.</w:t>
      </w:r>
    </w:p>
    <w:p w14:paraId="00000073" w14:textId="77777777" w:rsidR="00A13FF3" w:rsidRPr="004D2CF5" w:rsidRDefault="00A13FF3" w:rsidP="004B24A4">
      <w:pPr>
        <w:bidi/>
        <w:rPr>
          <w:rFonts w:ascii="David" w:hAnsi="David" w:cs="David"/>
          <w:sz w:val="20"/>
          <w:szCs w:val="20"/>
        </w:rPr>
      </w:pPr>
    </w:p>
    <w:p w14:paraId="00000075" w14:textId="03E7D49F" w:rsidR="00A13FF3" w:rsidRPr="004D2CF5" w:rsidRDefault="00147AEC" w:rsidP="004B24A4">
      <w:pPr>
        <w:bidi/>
        <w:rPr>
          <w:rFonts w:ascii="David" w:hAnsi="David" w:cs="David"/>
          <w:b/>
          <w:sz w:val="20"/>
          <w:szCs w:val="20"/>
          <w:rtl/>
          <w:lang w:val="en-US"/>
        </w:rPr>
      </w:pPr>
      <w:r w:rsidRPr="004D2CF5">
        <w:rPr>
          <w:rFonts w:ascii="David" w:hAnsi="David" w:cs="David" w:hint="cs"/>
          <w:b/>
          <w:sz w:val="20"/>
          <w:szCs w:val="20"/>
          <w:rtl/>
        </w:rPr>
        <w:t>הצעת חוק דיני ממונות</w:t>
      </w:r>
      <w:r w:rsidR="00E800DF" w:rsidRPr="004D2CF5">
        <w:rPr>
          <w:rFonts w:ascii="David" w:hAnsi="David" w:cs="David" w:hint="cs"/>
          <w:b/>
          <w:sz w:val="20"/>
          <w:szCs w:val="20"/>
        </w:rPr>
        <w:t xml:space="preserve"> </w:t>
      </w:r>
      <w:r w:rsidR="00E800DF" w:rsidRPr="004D2CF5">
        <w:rPr>
          <w:rFonts w:ascii="David" w:hAnsi="David" w:cs="David" w:hint="cs"/>
          <w:b/>
          <w:sz w:val="20"/>
          <w:szCs w:val="20"/>
          <w:rtl/>
        </w:rPr>
        <w:t>(לא התקבלה עדיין)</w:t>
      </w:r>
    </w:p>
    <w:p w14:paraId="0000007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הצעת חוק שמטפלת בכל דיני החיובים בצורה מאוחדת- חוזים, נזיקין, עשיית עושר… אבל גם אם תתקבל ככל הנראה נמשיך להסתכל על הדינים הללו כדינים נפרדים. אבל קיימת לפעמים חפיפה מסוימת.</w:t>
      </w:r>
    </w:p>
    <w:p w14:paraId="0000007A" w14:textId="77777777" w:rsidR="00A13FF3" w:rsidRPr="004D2CF5" w:rsidRDefault="00A13FF3" w:rsidP="004B24A4">
      <w:pPr>
        <w:bidi/>
        <w:rPr>
          <w:rFonts w:ascii="David" w:hAnsi="David" w:cs="David"/>
          <w:sz w:val="20"/>
          <w:szCs w:val="20"/>
        </w:rPr>
      </w:pPr>
    </w:p>
    <w:p w14:paraId="0000007B"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שתי דוגמאות לחפיפה בין דינים</w:t>
      </w:r>
    </w:p>
    <w:p w14:paraId="0000007C" w14:textId="77777777" w:rsidR="00A13FF3" w:rsidRPr="004D2CF5" w:rsidRDefault="00A13FF3" w:rsidP="004B24A4">
      <w:pPr>
        <w:bidi/>
        <w:rPr>
          <w:rFonts w:ascii="David" w:hAnsi="David" w:cs="David"/>
          <w:sz w:val="20"/>
          <w:szCs w:val="20"/>
          <w:u w:val="single"/>
        </w:rPr>
      </w:pPr>
    </w:p>
    <w:p w14:paraId="0000007E" w14:textId="55166219" w:rsidR="00A13FF3" w:rsidRDefault="00147AEC" w:rsidP="004B24A4">
      <w:pPr>
        <w:bidi/>
        <w:rPr>
          <w:rFonts w:ascii="David" w:hAnsi="David" w:cs="David"/>
          <w:b/>
          <w:sz w:val="20"/>
          <w:szCs w:val="20"/>
          <w:rtl/>
        </w:rPr>
      </w:pPr>
      <w:r w:rsidRPr="004D2CF5">
        <w:rPr>
          <w:rFonts w:ascii="David" w:hAnsi="David" w:cs="David" w:hint="cs"/>
          <w:b/>
          <w:sz w:val="20"/>
          <w:szCs w:val="20"/>
          <w:rtl/>
        </w:rPr>
        <w:t>דוגמא 1: סעיף 19 לחוק המקרקעין וס' 24 לפקנ"ז:</w:t>
      </w:r>
    </w:p>
    <w:p w14:paraId="56BE4CEC" w14:textId="77777777" w:rsidR="00256BE3" w:rsidRPr="004D2CF5" w:rsidRDefault="00256BE3" w:rsidP="004B24A4">
      <w:pPr>
        <w:bidi/>
        <w:rPr>
          <w:rFonts w:ascii="David" w:hAnsi="David" w:cs="David"/>
          <w:b/>
          <w:sz w:val="20"/>
          <w:szCs w:val="20"/>
        </w:rPr>
      </w:pPr>
    </w:p>
    <w:p w14:paraId="0000007F"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שימוש בכוח נגד הסגת גבול (ס' 18 לחוק המקרקעין)</w:t>
      </w:r>
    </w:p>
    <w:p w14:paraId="00000080"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(א) המחזיק במקרקעין כדין רשאי להשתמש בכוח במידה סבירה כדי למנוע הסגת גבולו או שלילת שליטתו בהם שלא כדין.</w:t>
      </w:r>
    </w:p>
    <w:p w14:paraId="00000081"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תפס אדם את המקרקעין שלא כדין רשאי המחזיק בהם כדין, תוך שלושים ימים מיום התפיסה, להשתמש בכוח במידה סבירה כדי להוציאו מהם.</w:t>
      </w:r>
    </w:p>
    <w:p w14:paraId="00000082" w14:textId="77777777" w:rsidR="00A13FF3" w:rsidRPr="004D2CF5" w:rsidRDefault="00A13FF3" w:rsidP="004B24A4">
      <w:pPr>
        <w:bidi/>
        <w:rPr>
          <w:rFonts w:ascii="David" w:hAnsi="David" w:cs="David"/>
          <w:sz w:val="20"/>
          <w:szCs w:val="20"/>
        </w:rPr>
      </w:pPr>
    </w:p>
    <w:p w14:paraId="00000083"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lastRenderedPageBreak/>
        <w:t>הגנה מיוחדת (ס' 24 לפקנ"ז)</w:t>
      </w:r>
    </w:p>
    <w:p w14:paraId="00000085" w14:textId="1D422505"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בתובענה על תקיפה תהא הגנה נתבע אם - … (2)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14:paraId="5C4649A0" w14:textId="77777777" w:rsidR="00432986" w:rsidRDefault="00432986" w:rsidP="004B24A4">
      <w:pPr>
        <w:bidi/>
        <w:rPr>
          <w:rFonts w:ascii="David" w:hAnsi="David" w:cs="David"/>
          <w:sz w:val="20"/>
          <w:szCs w:val="20"/>
          <w:rtl/>
        </w:rPr>
      </w:pPr>
    </w:p>
    <w:p w14:paraId="00000086" w14:textId="0D93057D" w:rsidR="00A13FF3" w:rsidRPr="004D2CF5" w:rsidRDefault="00147AEC" w:rsidP="004B24A4">
      <w:pPr>
        <w:bidi/>
        <w:rPr>
          <w:rFonts w:ascii="David" w:hAnsi="David" w:cs="David"/>
          <w:sz w:val="20"/>
          <w:szCs w:val="20"/>
        </w:rPr>
      </w:pPr>
      <w:r w:rsidRPr="004D2CF5">
        <w:rPr>
          <w:rFonts w:ascii="David" w:hAnsi="David" w:cs="David" w:hint="cs"/>
          <w:sz w:val="20"/>
          <w:szCs w:val="20"/>
          <w:rtl/>
        </w:rPr>
        <w:t>ס' 18 א קובע שאנחנו יכולים לעשות שימוש בכוח כדי למנוע מאדם להיכנס לנכס, אל אם הוא כבר נכנס לנכס ותפס אותו ס'' ב אומר שאנחנו יכולים להשתמש בכוח תוך 30 יום. אבל בפקודת הנזיקין אין תנאי כזה. יש לי הגנה על תקיפה בתנאי שקודם ניסיתי להוציא אותו בדרכי שלום מהמקרקעין. מה זה אומר?</w:t>
      </w:r>
    </w:p>
    <w:p w14:paraId="00000087" w14:textId="77777777" w:rsidR="00A13FF3" w:rsidRPr="004D2CF5" w:rsidRDefault="00A13FF3" w:rsidP="004B24A4">
      <w:pPr>
        <w:bidi/>
        <w:rPr>
          <w:rFonts w:ascii="David" w:hAnsi="David" w:cs="David"/>
          <w:sz w:val="20"/>
          <w:szCs w:val="20"/>
        </w:rPr>
      </w:pPr>
    </w:p>
    <w:p w14:paraId="0000008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נניח שחזרתי מחו"ל לאחר יותר מ-30 יום, וראיתי מישהו שפלש לביתי. אם אוציא אותו בכוח והפולש יגיש תביעה נזיקית בגין תקיפה,</w:t>
      </w:r>
    </w:p>
    <w:p w14:paraId="00000089" w14:textId="77777777" w:rsidR="00A13FF3" w:rsidRPr="004D2CF5" w:rsidRDefault="00147AEC" w:rsidP="00147AEC">
      <w:pPr>
        <w:numPr>
          <w:ilvl w:val="0"/>
          <w:numId w:val="2"/>
        </w:numPr>
        <w:bidi/>
        <w:rPr>
          <w:rFonts w:ascii="David" w:hAnsi="David" w:cs="David"/>
          <w:sz w:val="20"/>
          <w:szCs w:val="20"/>
        </w:rPr>
      </w:pPr>
      <w:r w:rsidRPr="004D2CF5">
        <w:rPr>
          <w:rFonts w:ascii="David" w:hAnsi="David" w:cs="David" w:hint="cs"/>
          <w:sz w:val="20"/>
          <w:szCs w:val="20"/>
          <w:rtl/>
        </w:rPr>
        <w:t>האם תעמוד לי הגנה על פי פקודת הנזיקין?</w:t>
      </w:r>
    </w:p>
    <w:p w14:paraId="0000008A" w14:textId="392FE4FA" w:rsidR="00A13FF3" w:rsidRPr="004D2CF5" w:rsidRDefault="00147AEC" w:rsidP="00147AEC">
      <w:pPr>
        <w:numPr>
          <w:ilvl w:val="0"/>
          <w:numId w:val="2"/>
        </w:numPr>
        <w:bidi/>
        <w:rPr>
          <w:rFonts w:ascii="David" w:hAnsi="David" w:cs="David"/>
          <w:sz w:val="20"/>
          <w:szCs w:val="20"/>
        </w:rPr>
      </w:pPr>
      <w:r w:rsidRPr="004D2CF5">
        <w:rPr>
          <w:rFonts w:ascii="David" w:hAnsi="David" w:cs="David" w:hint="cs"/>
          <w:sz w:val="20"/>
          <w:szCs w:val="20"/>
          <w:rtl/>
        </w:rPr>
        <w:t>האם תעמוד לי הגנה לפי חוק המקרקעין?</w:t>
      </w:r>
      <w:r w:rsidR="00E800DF" w:rsidRPr="004D2CF5">
        <w:rPr>
          <w:rFonts w:ascii="David" w:hAnsi="David" w:cs="David" w:hint="cs"/>
          <w:sz w:val="20"/>
          <w:szCs w:val="20"/>
          <w:rtl/>
        </w:rPr>
        <w:t xml:space="preserve"> (מותר לי להוציא אותו עד  ל30 יום)</w:t>
      </w:r>
    </w:p>
    <w:p w14:paraId="0000008B" w14:textId="77777777" w:rsidR="00A13FF3" w:rsidRPr="004D2CF5" w:rsidRDefault="00A13FF3" w:rsidP="004B24A4">
      <w:pPr>
        <w:bidi/>
        <w:rPr>
          <w:rFonts w:ascii="David" w:hAnsi="David" w:cs="David"/>
          <w:sz w:val="20"/>
          <w:szCs w:val="20"/>
        </w:rPr>
      </w:pPr>
    </w:p>
    <w:p w14:paraId="0000008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העובדה שדברי החקיקה מפוזרים גורמת למצבים בהם בסיטואציות עובדתיות יש התנגשות בין הנזיקין למקרקעין למשל. הרי לא הגיוני שמצד אחד תעמוד הגנה, ומצד שני לא תעמוד הגנה.</w:t>
      </w:r>
    </w:p>
    <w:p w14:paraId="00000091" w14:textId="12C22321" w:rsidR="00A13FF3" w:rsidRPr="004D2CF5" w:rsidRDefault="00A13FF3" w:rsidP="004B24A4">
      <w:pPr>
        <w:pStyle w:val="Title"/>
        <w:rPr>
          <w:rFonts w:ascii="David" w:hAnsi="David" w:cs="David"/>
          <w:sz w:val="20"/>
          <w:szCs w:val="20"/>
          <w:rtl/>
        </w:rPr>
      </w:pPr>
      <w:bookmarkStart w:id="0" w:name="_k0kyn0maozru" w:colFirst="0" w:colLast="0"/>
      <w:bookmarkEnd w:id="0"/>
    </w:p>
    <w:p w14:paraId="3CCA6202" w14:textId="77777777" w:rsidR="00E800DF" w:rsidRPr="004D2CF5" w:rsidRDefault="00E800DF" w:rsidP="004B24A4">
      <w:pPr>
        <w:bidi/>
        <w:rPr>
          <w:rFonts w:ascii="David" w:hAnsi="David" w:cs="David"/>
          <w:sz w:val="20"/>
          <w:szCs w:val="20"/>
        </w:rPr>
      </w:pPr>
    </w:p>
    <w:p w14:paraId="00000093" w14:textId="69682DCE" w:rsidR="00A13FF3" w:rsidRPr="004D2CF5" w:rsidRDefault="00E800DF" w:rsidP="004B24A4">
      <w:pPr>
        <w:shd w:val="clear" w:color="auto" w:fill="C6D9F1" w:themeFill="text2" w:themeFillTint="33"/>
        <w:bidi/>
        <w:rPr>
          <w:rFonts w:ascii="David" w:hAnsi="David" w:cs="David"/>
          <w:bCs/>
          <w:sz w:val="20"/>
          <w:szCs w:val="20"/>
        </w:rPr>
      </w:pPr>
      <w:r w:rsidRPr="004D2CF5">
        <w:rPr>
          <w:rFonts w:ascii="David" w:hAnsi="David" w:cs="David" w:hint="cs"/>
          <w:bCs/>
          <w:sz w:val="20"/>
          <w:szCs w:val="20"/>
          <w:rtl/>
        </w:rPr>
        <w:t xml:space="preserve">פס״ד </w:t>
      </w:r>
      <w:r w:rsidR="00147AEC" w:rsidRPr="004D2CF5">
        <w:rPr>
          <w:rFonts w:ascii="David" w:hAnsi="David" w:cs="David" w:hint="cs"/>
          <w:bCs/>
          <w:sz w:val="20"/>
          <w:szCs w:val="20"/>
          <w:rtl/>
        </w:rPr>
        <w:t>מדינת ישראל נ' חברה קבלנית האחים אהרון</w:t>
      </w:r>
      <w:r w:rsidRPr="004D2CF5">
        <w:rPr>
          <w:rFonts w:ascii="David" w:hAnsi="David" w:cs="David" w:hint="cs"/>
          <w:bCs/>
          <w:sz w:val="20"/>
          <w:szCs w:val="20"/>
          <w:rtl/>
        </w:rPr>
        <w:t xml:space="preserve"> (חפיפה בין דינים השונים במשפט הפרטי)</w:t>
      </w:r>
    </w:p>
    <w:p w14:paraId="00000094" w14:textId="4D40A3B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shd w:val="clear" w:color="auto" w:fill="C6D9F1" w:themeFill="text2" w:themeFillTint="33"/>
          <w:rtl/>
        </w:rPr>
        <w:t>: מדינת ישראל שכרה שש</w:t>
      </w:r>
      <w:r w:rsidRPr="004D2CF5">
        <w:rPr>
          <w:rFonts w:ascii="David" w:hAnsi="David" w:cs="David" w:hint="cs"/>
          <w:sz w:val="20"/>
          <w:szCs w:val="20"/>
          <w:rtl/>
        </w:rPr>
        <w:t xml:space="preserve"> דירות בבניין שבבעלות החברה. היא התעכבה </w:t>
      </w:r>
      <w:r w:rsidR="00C44ED6" w:rsidRPr="004D2CF5">
        <w:rPr>
          <w:rFonts w:ascii="David" w:hAnsi="David" w:cs="David" w:hint="cs"/>
          <w:sz w:val="20"/>
          <w:szCs w:val="20"/>
          <w:rtl/>
        </w:rPr>
        <w:t>בהחזרת</w:t>
      </w:r>
      <w:r w:rsidRPr="004D2CF5">
        <w:rPr>
          <w:rFonts w:ascii="David" w:hAnsi="David" w:cs="David" w:hint="cs"/>
          <w:sz w:val="20"/>
          <w:szCs w:val="20"/>
          <w:rtl/>
        </w:rPr>
        <w:t xml:space="preserve"> הנכס לחברה עיכוב של 15 חודשים.</w:t>
      </w:r>
    </w:p>
    <w:p w14:paraId="00000095"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מה הפיצוי שיש לתת למשכירה?</w:t>
      </w:r>
    </w:p>
    <w:p w14:paraId="00000096"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האפשרויות</w:t>
      </w:r>
      <w:r w:rsidRPr="004D2CF5">
        <w:rPr>
          <w:rFonts w:ascii="David" w:hAnsi="David" w:cs="David" w:hint="cs"/>
          <w:sz w:val="20"/>
          <w:szCs w:val="20"/>
          <w:rtl/>
        </w:rPr>
        <w:t>: נזק, פיצוי מוסכם, דמי שימוש בנכס.</w:t>
      </w:r>
    </w:p>
    <w:p w14:paraId="00000098" w14:textId="0682C3E9" w:rsidR="00A13FF3" w:rsidRPr="004D2CF5" w:rsidRDefault="00147AEC" w:rsidP="003C3AA8">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נזק הממון שנגרם כתוצאה מהפרת החוזה (פיצוי </w:t>
      </w:r>
      <w:r w:rsidR="00B1187D" w:rsidRPr="004D2CF5">
        <w:rPr>
          <w:rFonts w:ascii="David" w:hAnsi="David" w:cs="David" w:hint="cs"/>
          <w:sz w:val="20"/>
          <w:szCs w:val="20"/>
          <w:rtl/>
        </w:rPr>
        <w:t>על הפרת החוזה</w:t>
      </w:r>
      <w:r w:rsidRPr="004D2CF5">
        <w:rPr>
          <w:rFonts w:ascii="David" w:hAnsi="David" w:cs="David" w:hint="cs"/>
          <w:sz w:val="20"/>
          <w:szCs w:val="20"/>
          <w:rtl/>
        </w:rPr>
        <w:t>), פיצוי מוסכם (שיש לו עיגון בחוזה), דמי שימוש בנכס (מניעת התעשרות ע"ח החברה שהשכירה את הדירות).</w:t>
      </w:r>
    </w:p>
    <w:p w14:paraId="00000099"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השופט גולדברג</w:t>
      </w:r>
      <w:r w:rsidRPr="004D2CF5">
        <w:rPr>
          <w:rFonts w:ascii="David" w:hAnsi="David" w:cs="David" w:hint="cs"/>
          <w:sz w:val="20"/>
          <w:szCs w:val="20"/>
        </w:rPr>
        <w:t>:</w:t>
      </w:r>
    </w:p>
    <w:p w14:paraId="0000009A" w14:textId="6053A8CA" w:rsidR="00A13FF3" w:rsidRPr="004D2CF5" w:rsidRDefault="00147AEC" w:rsidP="00147AEC">
      <w:pPr>
        <w:pStyle w:val="ListParagraph"/>
        <w:numPr>
          <w:ilvl w:val="0"/>
          <w:numId w:val="137"/>
        </w:numPr>
        <w:bidi/>
        <w:rPr>
          <w:rFonts w:ascii="David" w:hAnsi="David" w:cs="David"/>
          <w:sz w:val="20"/>
          <w:szCs w:val="20"/>
        </w:rPr>
      </w:pPr>
      <w:r w:rsidRPr="004D2CF5">
        <w:rPr>
          <w:rFonts w:ascii="David" w:hAnsi="David" w:cs="David" w:hint="cs"/>
          <w:sz w:val="20"/>
          <w:szCs w:val="20"/>
          <w:rtl/>
        </w:rPr>
        <w:t xml:space="preserve">יתכנו עילות שונות, אך אין זה בהכרח אומר שיש לאפשר יותר מסעד אחד, </w:t>
      </w:r>
      <w:r w:rsidR="002C2ACA" w:rsidRPr="004D2CF5">
        <w:rPr>
          <w:rFonts w:ascii="David" w:hAnsi="David" w:cs="David" w:hint="cs"/>
          <w:sz w:val="20"/>
          <w:szCs w:val="20"/>
          <w:rtl/>
        </w:rPr>
        <w:t>כי אז</w:t>
      </w:r>
      <w:r w:rsidRPr="004D2CF5">
        <w:rPr>
          <w:rFonts w:ascii="David" w:hAnsi="David" w:cs="David" w:hint="cs"/>
          <w:sz w:val="20"/>
          <w:szCs w:val="20"/>
          <w:rtl/>
        </w:rPr>
        <w:t xml:space="preserve"> הניזוק מתעשר לא כדין.</w:t>
      </w:r>
    </w:p>
    <w:p w14:paraId="0000009B" w14:textId="09865102" w:rsidR="00A13FF3" w:rsidRPr="004D2CF5" w:rsidRDefault="00147AEC" w:rsidP="00147AEC">
      <w:pPr>
        <w:pStyle w:val="ListParagraph"/>
        <w:numPr>
          <w:ilvl w:val="0"/>
          <w:numId w:val="137"/>
        </w:numPr>
        <w:bidi/>
        <w:rPr>
          <w:rFonts w:ascii="David" w:hAnsi="David" w:cs="David"/>
          <w:sz w:val="20"/>
          <w:szCs w:val="20"/>
        </w:rPr>
      </w:pPr>
      <w:r w:rsidRPr="004D2CF5">
        <w:rPr>
          <w:rFonts w:ascii="David" w:hAnsi="David" w:cs="David" w:hint="cs"/>
          <w:sz w:val="20"/>
          <w:szCs w:val="20"/>
          <w:rtl/>
        </w:rPr>
        <w:t xml:space="preserve">פיצוי בגובה דמי שימוש ראויים מגן על </w:t>
      </w:r>
      <w:r w:rsidRPr="004D2CF5">
        <w:rPr>
          <w:rFonts w:ascii="David" w:hAnsi="David" w:cs="David" w:hint="cs"/>
          <w:sz w:val="20"/>
          <w:szCs w:val="20"/>
          <w:u w:val="single"/>
          <w:rtl/>
        </w:rPr>
        <w:t>אינטרס הציפיה</w:t>
      </w:r>
      <w:r w:rsidRPr="004D2CF5">
        <w:rPr>
          <w:rFonts w:ascii="David" w:hAnsi="David" w:cs="David" w:hint="cs"/>
          <w:sz w:val="20"/>
          <w:szCs w:val="20"/>
          <w:rtl/>
        </w:rPr>
        <w:t xml:space="preserve"> החוזי של בעלת הנכס. (על </w:t>
      </w:r>
      <w:r w:rsidR="00B1187D" w:rsidRPr="004D2CF5">
        <w:rPr>
          <w:rFonts w:ascii="David" w:hAnsi="David" w:cs="David" w:hint="cs"/>
          <w:sz w:val="20"/>
          <w:szCs w:val="20"/>
          <w:rtl/>
        </w:rPr>
        <w:t>1</w:t>
      </w:r>
      <w:r w:rsidRPr="004D2CF5">
        <w:rPr>
          <w:rFonts w:ascii="David" w:hAnsi="David" w:cs="David" w:hint="cs"/>
          <w:sz w:val="20"/>
          <w:szCs w:val="20"/>
          <w:rtl/>
        </w:rPr>
        <w:t>5 חודשי העיכוב בהם המשכירה יכלה כנראה להשכיר למישהו אחר).</w:t>
      </w:r>
    </w:p>
    <w:p w14:paraId="0000009C" w14:textId="77777777" w:rsidR="00A13FF3" w:rsidRPr="004D2CF5" w:rsidRDefault="00147AEC" w:rsidP="00147AEC">
      <w:pPr>
        <w:pStyle w:val="ListParagraph"/>
        <w:numPr>
          <w:ilvl w:val="0"/>
          <w:numId w:val="137"/>
        </w:numPr>
        <w:bidi/>
        <w:rPr>
          <w:rFonts w:ascii="David" w:hAnsi="David" w:cs="David"/>
          <w:sz w:val="20"/>
          <w:szCs w:val="20"/>
        </w:rPr>
      </w:pPr>
      <w:r w:rsidRPr="004D2CF5">
        <w:rPr>
          <w:rFonts w:ascii="David" w:hAnsi="David" w:cs="David" w:hint="cs"/>
          <w:sz w:val="20"/>
          <w:szCs w:val="20"/>
          <w:rtl/>
        </w:rPr>
        <w:t xml:space="preserve">פיצוי בגובה דמי שכירות ראויים גם </w:t>
      </w:r>
      <w:r w:rsidRPr="004D2CF5">
        <w:rPr>
          <w:rFonts w:ascii="David" w:hAnsi="David" w:cs="David" w:hint="cs"/>
          <w:sz w:val="20"/>
          <w:szCs w:val="20"/>
          <w:u w:val="single"/>
          <w:rtl/>
        </w:rPr>
        <w:t>מונע את ההתעשרות שלא כדין</w:t>
      </w:r>
      <w:r w:rsidRPr="004D2CF5">
        <w:rPr>
          <w:rFonts w:ascii="David" w:hAnsi="David" w:cs="David" w:hint="cs"/>
          <w:sz w:val="20"/>
          <w:szCs w:val="20"/>
          <w:rtl/>
        </w:rPr>
        <w:t xml:space="preserve"> של המשכירה. (מגן על האינטרס של מניעת התעשרות שלא כדין של המשכירה).</w:t>
      </w:r>
    </w:p>
    <w:p w14:paraId="0000009D" w14:textId="77777777" w:rsidR="00A13FF3" w:rsidRPr="004D2CF5" w:rsidRDefault="00147AEC" w:rsidP="00147AEC">
      <w:pPr>
        <w:pStyle w:val="ListParagraph"/>
        <w:numPr>
          <w:ilvl w:val="0"/>
          <w:numId w:val="137"/>
        </w:numPr>
        <w:bidi/>
        <w:rPr>
          <w:rFonts w:ascii="David" w:hAnsi="David" w:cs="David"/>
          <w:sz w:val="20"/>
          <w:szCs w:val="20"/>
        </w:rPr>
      </w:pPr>
      <w:r w:rsidRPr="004D2CF5">
        <w:rPr>
          <w:rFonts w:ascii="David" w:hAnsi="David" w:cs="David" w:hint="cs"/>
          <w:sz w:val="20"/>
          <w:szCs w:val="20"/>
          <w:rtl/>
        </w:rPr>
        <w:t>מה באשר לפיצוי מוסכם? - גם המטרה שעומדת מאחורי הפיצוי המוסכם היא ההערכה של הנזק שעלול להיגרם למשכירה כתוצאה מעיכוב בהחזרת הנכס בזמן. (מגן על אינטרס הציפיה, ושל קיום החוזה).</w:t>
      </w:r>
    </w:p>
    <w:p w14:paraId="0000009E" w14:textId="77777777" w:rsidR="00A13FF3" w:rsidRPr="004D2CF5" w:rsidRDefault="00147AEC" w:rsidP="00147AEC">
      <w:pPr>
        <w:pStyle w:val="ListParagraph"/>
        <w:numPr>
          <w:ilvl w:val="0"/>
          <w:numId w:val="137"/>
        </w:numPr>
        <w:bidi/>
        <w:rPr>
          <w:rFonts w:ascii="David" w:hAnsi="David" w:cs="David"/>
          <w:sz w:val="20"/>
          <w:szCs w:val="20"/>
        </w:rPr>
      </w:pPr>
      <w:r w:rsidRPr="004D2CF5">
        <w:rPr>
          <w:rFonts w:ascii="David" w:hAnsi="David" w:cs="David" w:hint="cs"/>
          <w:sz w:val="20"/>
          <w:szCs w:val="20"/>
          <w:rtl/>
        </w:rPr>
        <w:t>מה באשר לנזקים כספיים? אם היה נגרם נזק לדירה, זה ראש נזק אחר לעומת הציפיה והקיום. אחרת לא ניתן שני סעדים שונים שמגנים על אותו אינטרס.</w:t>
      </w:r>
    </w:p>
    <w:p w14:paraId="0000009F" w14:textId="77777777" w:rsidR="00A13FF3" w:rsidRPr="004D2CF5" w:rsidRDefault="00A13FF3" w:rsidP="004B24A4">
      <w:pPr>
        <w:bidi/>
        <w:rPr>
          <w:rFonts w:ascii="David" w:hAnsi="David" w:cs="David"/>
          <w:sz w:val="20"/>
          <w:szCs w:val="20"/>
        </w:rPr>
      </w:pPr>
    </w:p>
    <w:p w14:paraId="000000A0" w14:textId="10EE9BAE"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כשחלים דינים שונים אנחנו צריכים להבין על איזה אינטרס אנחנו רוצים להגן. אחרת אם ניתן מספר סעדים </w:t>
      </w:r>
      <w:r w:rsidR="002C2ACA" w:rsidRPr="004D2CF5">
        <w:rPr>
          <w:rFonts w:ascii="David" w:hAnsi="David" w:cs="David" w:hint="cs"/>
          <w:sz w:val="20"/>
          <w:szCs w:val="20"/>
          <w:rtl/>
        </w:rPr>
        <w:t xml:space="preserve">על אותו האינטרס אז </w:t>
      </w:r>
      <w:r w:rsidRPr="004D2CF5">
        <w:rPr>
          <w:rFonts w:ascii="David" w:hAnsi="David" w:cs="David" w:hint="cs"/>
          <w:sz w:val="20"/>
          <w:szCs w:val="20"/>
          <w:rtl/>
        </w:rPr>
        <w:t>תהיה התעשרות שלא כדין.</w:t>
      </w:r>
    </w:p>
    <w:p w14:paraId="000000A1" w14:textId="77777777" w:rsidR="00A13FF3" w:rsidRPr="005F2F11" w:rsidRDefault="00A13FF3" w:rsidP="004B24A4">
      <w:pPr>
        <w:bidi/>
        <w:rPr>
          <w:rFonts w:ascii="David" w:hAnsi="David" w:cs="David"/>
          <w:bCs/>
          <w:sz w:val="20"/>
          <w:szCs w:val="20"/>
        </w:rPr>
      </w:pPr>
    </w:p>
    <w:p w14:paraId="000000A2" w14:textId="151E5EF1" w:rsidR="00A13FF3" w:rsidRPr="004D2CF5" w:rsidRDefault="004951A1" w:rsidP="004B24A4">
      <w:pPr>
        <w:shd w:val="clear" w:color="auto" w:fill="D9D9D9" w:themeFill="background1" w:themeFillShade="D9"/>
        <w:bidi/>
        <w:rPr>
          <w:rFonts w:ascii="David" w:hAnsi="David" w:cs="David"/>
          <w:b/>
          <w:sz w:val="20"/>
          <w:szCs w:val="20"/>
        </w:rPr>
      </w:pPr>
      <w:r w:rsidRPr="005F2F11">
        <w:rPr>
          <w:rFonts w:ascii="David" w:hAnsi="David" w:cs="David" w:hint="cs"/>
          <w:bCs/>
          <w:sz w:val="20"/>
          <w:szCs w:val="20"/>
          <w:rtl/>
        </w:rPr>
        <w:t xml:space="preserve">ג. </w:t>
      </w:r>
      <w:r w:rsidR="00147AEC" w:rsidRPr="005F2F11">
        <w:rPr>
          <w:rFonts w:ascii="David" w:hAnsi="David" w:cs="David" w:hint="cs"/>
          <w:bCs/>
          <w:sz w:val="20"/>
          <w:szCs w:val="20"/>
          <w:rtl/>
        </w:rPr>
        <w:t>הבחנה בין זכות</w:t>
      </w:r>
      <w:r w:rsidR="00147AEC" w:rsidRPr="004D2CF5">
        <w:rPr>
          <w:rFonts w:ascii="David" w:hAnsi="David" w:cs="David" w:hint="cs"/>
          <w:b/>
          <w:sz w:val="20"/>
          <w:szCs w:val="20"/>
          <w:rtl/>
        </w:rPr>
        <w:t xml:space="preserve"> </w:t>
      </w:r>
      <w:r w:rsidR="00147AEC" w:rsidRPr="004D2CF5">
        <w:rPr>
          <w:rFonts w:ascii="David" w:hAnsi="David" w:cs="David" w:hint="cs"/>
          <w:b/>
          <w:sz w:val="20"/>
          <w:szCs w:val="20"/>
        </w:rPr>
        <w:t>in personam</w:t>
      </w:r>
      <w:r w:rsidR="00147AEC" w:rsidRPr="004D2CF5">
        <w:rPr>
          <w:rFonts w:ascii="David" w:hAnsi="David" w:cs="David" w:hint="cs"/>
          <w:b/>
          <w:sz w:val="20"/>
          <w:szCs w:val="20"/>
          <w:rtl/>
        </w:rPr>
        <w:t xml:space="preserve"> </w:t>
      </w:r>
      <w:r w:rsidR="00147AEC" w:rsidRPr="005F2F11">
        <w:rPr>
          <w:rFonts w:ascii="David" w:hAnsi="David" w:cs="David" w:hint="cs"/>
          <w:bCs/>
          <w:sz w:val="20"/>
          <w:szCs w:val="20"/>
          <w:rtl/>
        </w:rPr>
        <w:t>לזכות</w:t>
      </w:r>
      <w:r w:rsidR="00147AEC" w:rsidRPr="004D2CF5">
        <w:rPr>
          <w:rFonts w:ascii="David" w:hAnsi="David" w:cs="David" w:hint="cs"/>
          <w:b/>
          <w:sz w:val="20"/>
          <w:szCs w:val="20"/>
          <w:rtl/>
        </w:rPr>
        <w:t xml:space="preserve"> </w:t>
      </w:r>
      <w:r w:rsidR="00147AEC" w:rsidRPr="004D2CF5">
        <w:rPr>
          <w:rFonts w:ascii="David" w:hAnsi="David" w:cs="David" w:hint="cs"/>
          <w:b/>
          <w:sz w:val="20"/>
          <w:szCs w:val="20"/>
        </w:rPr>
        <w:t>in rem</w:t>
      </w:r>
    </w:p>
    <w:p w14:paraId="000000A3" w14:textId="77777777" w:rsidR="00A13FF3" w:rsidRPr="004D2CF5" w:rsidRDefault="00A13FF3" w:rsidP="004B24A4">
      <w:pPr>
        <w:bidi/>
        <w:rPr>
          <w:rFonts w:ascii="David" w:hAnsi="David" w:cs="David"/>
          <w:b/>
          <w:sz w:val="20"/>
          <w:szCs w:val="20"/>
        </w:rPr>
      </w:pPr>
    </w:p>
    <w:p w14:paraId="000000A4" w14:textId="77777777" w:rsidR="00A13FF3" w:rsidRPr="004D2CF5" w:rsidRDefault="00147AEC" w:rsidP="00147AEC">
      <w:pPr>
        <w:numPr>
          <w:ilvl w:val="0"/>
          <w:numId w:val="52"/>
        </w:numPr>
        <w:bidi/>
        <w:rPr>
          <w:rFonts w:ascii="David" w:hAnsi="David" w:cs="David"/>
          <w:sz w:val="20"/>
          <w:szCs w:val="20"/>
        </w:rPr>
      </w:pPr>
      <w:r w:rsidRPr="004D2CF5">
        <w:rPr>
          <w:rFonts w:ascii="David" w:hAnsi="David" w:cs="David" w:hint="cs"/>
          <w:sz w:val="20"/>
          <w:szCs w:val="20"/>
          <w:rtl/>
        </w:rPr>
        <w:t xml:space="preserve">זכות </w:t>
      </w:r>
      <w:r w:rsidRPr="004D2CF5">
        <w:rPr>
          <w:rFonts w:ascii="David" w:hAnsi="David" w:cs="David" w:hint="cs"/>
          <w:sz w:val="20"/>
          <w:szCs w:val="20"/>
        </w:rPr>
        <w:t>in personam</w:t>
      </w:r>
      <w:r w:rsidRPr="004D2CF5">
        <w:rPr>
          <w:rFonts w:ascii="David" w:hAnsi="David" w:cs="David" w:hint="cs"/>
          <w:sz w:val="20"/>
          <w:szCs w:val="20"/>
          <w:rtl/>
        </w:rPr>
        <w:t xml:space="preserve"> (פרסונלית)- זכות כלפי אנשים מסוימים. למשל, זכות חוזית.</w:t>
      </w:r>
    </w:p>
    <w:p w14:paraId="000000A5" w14:textId="77777777" w:rsidR="00A13FF3" w:rsidRPr="004D2CF5" w:rsidRDefault="00147AEC" w:rsidP="00147AEC">
      <w:pPr>
        <w:numPr>
          <w:ilvl w:val="0"/>
          <w:numId w:val="52"/>
        </w:numPr>
        <w:bidi/>
        <w:rPr>
          <w:rFonts w:ascii="David" w:hAnsi="David" w:cs="David"/>
          <w:sz w:val="20"/>
          <w:szCs w:val="20"/>
        </w:rPr>
      </w:pPr>
      <w:r w:rsidRPr="004D2CF5">
        <w:rPr>
          <w:rFonts w:ascii="David" w:hAnsi="David" w:cs="David" w:hint="cs"/>
          <w:sz w:val="20"/>
          <w:szCs w:val="20"/>
          <w:rtl/>
        </w:rPr>
        <w:t xml:space="preserve">זכות </w:t>
      </w:r>
      <w:r w:rsidRPr="004D2CF5">
        <w:rPr>
          <w:rFonts w:ascii="David" w:hAnsi="David" w:cs="David" w:hint="cs"/>
          <w:sz w:val="20"/>
          <w:szCs w:val="20"/>
        </w:rPr>
        <w:t>in rem</w:t>
      </w:r>
      <w:r w:rsidRPr="004D2CF5">
        <w:rPr>
          <w:rFonts w:ascii="David" w:hAnsi="David" w:cs="David" w:hint="cs"/>
          <w:sz w:val="20"/>
          <w:szCs w:val="20"/>
          <w:rtl/>
        </w:rPr>
        <w:t xml:space="preserve"> (כלפי כולי עלמא)- זכויות שתופסות לא רק כלפי אדם מסוים אלא כלפי כולם. זכויות קניין.</w:t>
      </w:r>
    </w:p>
    <w:p w14:paraId="000000A6" w14:textId="77777777" w:rsidR="00A13FF3" w:rsidRPr="004D2CF5" w:rsidRDefault="00A13FF3" w:rsidP="004B24A4">
      <w:pPr>
        <w:bidi/>
        <w:rPr>
          <w:rFonts w:ascii="David" w:hAnsi="David" w:cs="David"/>
          <w:sz w:val="20"/>
          <w:szCs w:val="20"/>
        </w:rPr>
      </w:pPr>
    </w:p>
    <w:p w14:paraId="000000A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איזו זכות חזקה יותר? -</w:t>
      </w:r>
      <w:r w:rsidRPr="004D2CF5">
        <w:rPr>
          <w:rFonts w:ascii="David" w:hAnsi="David" w:cs="David" w:hint="cs"/>
          <w:sz w:val="20"/>
          <w:szCs w:val="20"/>
        </w:rPr>
        <w:t>in rem</w:t>
      </w:r>
      <w:r w:rsidRPr="004D2CF5">
        <w:rPr>
          <w:rFonts w:ascii="David" w:hAnsi="David" w:cs="David" w:hint="cs"/>
          <w:sz w:val="20"/>
          <w:szCs w:val="20"/>
          <w:rtl/>
        </w:rPr>
        <w:t>.</w:t>
      </w:r>
    </w:p>
    <w:p w14:paraId="000000A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בנזיקין הזכות היא בדר"כ מול אדם אחד, והפיצוי יהיה מאדם אחד שפגע באינטרס שלנו.</w:t>
      </w:r>
    </w:p>
    <w:p w14:paraId="000000A9" w14:textId="77777777" w:rsidR="00A13FF3" w:rsidRPr="004D2CF5" w:rsidRDefault="00A13FF3" w:rsidP="004B24A4">
      <w:pPr>
        <w:bidi/>
        <w:rPr>
          <w:rFonts w:ascii="David" w:hAnsi="David" w:cs="David"/>
          <w:sz w:val="20"/>
          <w:szCs w:val="20"/>
        </w:rPr>
      </w:pPr>
    </w:p>
    <w:p w14:paraId="000000A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ההבחנה בין זכות פרסונלית לבין זכות כלפי כל העולם לעתים מתערבבת בדוקטרינה אחת.</w:t>
      </w:r>
    </w:p>
    <w:p w14:paraId="000000AB" w14:textId="77777777" w:rsidR="00A13FF3" w:rsidRPr="004D2CF5" w:rsidRDefault="00A13FF3" w:rsidP="004B24A4">
      <w:pPr>
        <w:bidi/>
        <w:rPr>
          <w:rFonts w:ascii="David" w:hAnsi="David" w:cs="David"/>
          <w:sz w:val="20"/>
          <w:szCs w:val="20"/>
        </w:rPr>
      </w:pPr>
    </w:p>
    <w:p w14:paraId="000000AD" w14:textId="1AE34E5E" w:rsidR="00A13FF3" w:rsidRPr="00432986" w:rsidRDefault="00147AEC" w:rsidP="004B24A4">
      <w:pPr>
        <w:bidi/>
        <w:rPr>
          <w:rFonts w:ascii="David" w:hAnsi="David" w:cs="David"/>
          <w:sz w:val="20"/>
          <w:szCs w:val="20"/>
          <w:u w:val="single"/>
        </w:rPr>
      </w:pPr>
      <w:r w:rsidRPr="004D2CF5">
        <w:rPr>
          <w:rFonts w:ascii="David" w:hAnsi="David" w:cs="David" w:hint="cs"/>
          <w:sz w:val="20"/>
          <w:szCs w:val="20"/>
          <w:u w:val="single"/>
          <w:rtl/>
        </w:rPr>
        <w:t>ס' 62 לפקודת הנזיקין</w:t>
      </w:r>
    </w:p>
    <w:p w14:paraId="000000AE"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(א) 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ממון.</w:t>
      </w:r>
    </w:p>
    <w:p w14:paraId="000000AF"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w:t>
      </w:r>
    </w:p>
    <w:p w14:paraId="000000B0" w14:textId="77777777" w:rsidR="00A13FF3" w:rsidRPr="004D2CF5" w:rsidRDefault="00A13FF3" w:rsidP="004B24A4">
      <w:pPr>
        <w:bidi/>
        <w:rPr>
          <w:rFonts w:ascii="David" w:hAnsi="David" w:cs="David"/>
          <w:sz w:val="20"/>
          <w:szCs w:val="20"/>
        </w:rPr>
      </w:pPr>
    </w:p>
    <w:p w14:paraId="000000B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הסעיף מתחיל בעולם החוזי- יש חוזה והופרה חובה פרסונלית. אבל החידוש הוא יצירה של חובה נוספת- מהרגע שיש בין שני אנשים חוזה נוצרת חובה </w:t>
      </w:r>
      <w:r w:rsidRPr="004D2CF5">
        <w:rPr>
          <w:rFonts w:ascii="David" w:hAnsi="David" w:cs="David" w:hint="cs"/>
          <w:sz w:val="20"/>
          <w:szCs w:val="20"/>
        </w:rPr>
        <w:t>in rem</w:t>
      </w:r>
      <w:r w:rsidRPr="004D2CF5">
        <w:rPr>
          <w:rFonts w:ascii="David" w:hAnsi="David" w:cs="David" w:hint="cs"/>
          <w:sz w:val="20"/>
          <w:szCs w:val="20"/>
          <w:rtl/>
        </w:rPr>
        <w:t>- לא להתערב בחוזה. סעיף נזיקי שיוצר "חגורת הגנה" לדיני החוזים. אם גרמת להפרה של חוזה בין שני אנשים- ביצעת עוולה נזיקית.</w:t>
      </w:r>
    </w:p>
    <w:p w14:paraId="000000B2" w14:textId="0DEB65C1" w:rsidR="00A13FF3" w:rsidRPr="004D2CF5" w:rsidRDefault="00147AEC" w:rsidP="004B24A4">
      <w:pPr>
        <w:bidi/>
        <w:rPr>
          <w:rFonts w:ascii="David" w:hAnsi="David" w:cs="David"/>
          <w:sz w:val="20"/>
          <w:szCs w:val="20"/>
          <w:rtl/>
        </w:rPr>
      </w:pPr>
      <w:r w:rsidRPr="004D2CF5">
        <w:rPr>
          <w:rFonts w:ascii="David" w:hAnsi="David" w:cs="David" w:hint="cs"/>
          <w:sz w:val="20"/>
          <w:szCs w:val="20"/>
          <w:rtl/>
        </w:rPr>
        <w:t>אין בעצם הבחנה הרמטית, יש הרבה פעמים חפיפות.</w:t>
      </w:r>
    </w:p>
    <w:p w14:paraId="1AAB4E1F" w14:textId="77777777" w:rsidR="00B116F5" w:rsidRPr="004D2CF5" w:rsidRDefault="00B116F5" w:rsidP="004B24A4">
      <w:pPr>
        <w:bidi/>
        <w:rPr>
          <w:rFonts w:ascii="David" w:hAnsi="David" w:cs="David"/>
          <w:sz w:val="20"/>
          <w:szCs w:val="20"/>
        </w:rPr>
      </w:pPr>
    </w:p>
    <w:p w14:paraId="000000B3" w14:textId="77777777" w:rsidR="00A13FF3" w:rsidRPr="005F2F11" w:rsidRDefault="00A13FF3" w:rsidP="004B24A4">
      <w:pPr>
        <w:bidi/>
        <w:rPr>
          <w:rFonts w:ascii="David" w:hAnsi="David" w:cs="David"/>
          <w:bCs/>
          <w:sz w:val="20"/>
          <w:szCs w:val="20"/>
        </w:rPr>
      </w:pPr>
    </w:p>
    <w:p w14:paraId="000000B4" w14:textId="78E58134" w:rsidR="00A13FF3" w:rsidRPr="005F2F11" w:rsidRDefault="009B4078"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lastRenderedPageBreak/>
        <w:t xml:space="preserve">ד. </w:t>
      </w:r>
      <w:r w:rsidR="00147AEC" w:rsidRPr="005F2F11">
        <w:rPr>
          <w:rFonts w:ascii="David" w:hAnsi="David" w:cs="David" w:hint="cs"/>
          <w:bCs/>
          <w:sz w:val="20"/>
          <w:szCs w:val="20"/>
          <w:rtl/>
        </w:rPr>
        <w:t>הקשר בין דיני הנזיקין והמשפט הפלילי</w:t>
      </w:r>
    </w:p>
    <w:p w14:paraId="000000B5" w14:textId="77777777" w:rsidR="00A13FF3" w:rsidRPr="004D2CF5" w:rsidRDefault="00A13FF3" w:rsidP="004B24A4">
      <w:pPr>
        <w:bidi/>
        <w:rPr>
          <w:rFonts w:ascii="David" w:hAnsi="David" w:cs="David"/>
          <w:sz w:val="20"/>
          <w:szCs w:val="20"/>
        </w:rPr>
      </w:pPr>
    </w:p>
    <w:p w14:paraId="000000B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שתי העילות יכולות לחול יחד:</w:t>
      </w:r>
    </w:p>
    <w:p w14:paraId="000000B7" w14:textId="77777777" w:rsidR="00A13FF3" w:rsidRPr="004D2CF5" w:rsidRDefault="00A13FF3" w:rsidP="004B24A4">
      <w:pPr>
        <w:bidi/>
        <w:rPr>
          <w:rFonts w:ascii="David" w:hAnsi="David" w:cs="David"/>
          <w:sz w:val="20"/>
          <w:szCs w:val="20"/>
        </w:rPr>
      </w:pPr>
    </w:p>
    <w:p w14:paraId="000000B8" w14:textId="77777777" w:rsidR="00A13FF3" w:rsidRPr="004D2CF5" w:rsidRDefault="00147AEC" w:rsidP="00147AEC">
      <w:pPr>
        <w:numPr>
          <w:ilvl w:val="0"/>
          <w:numId w:val="47"/>
        </w:numPr>
        <w:bidi/>
        <w:rPr>
          <w:rFonts w:ascii="David" w:hAnsi="David" w:cs="David"/>
          <w:sz w:val="20"/>
          <w:szCs w:val="20"/>
        </w:rPr>
      </w:pPr>
      <w:r w:rsidRPr="004D2CF5">
        <w:rPr>
          <w:rFonts w:ascii="David" w:hAnsi="David" w:cs="David" w:hint="cs"/>
          <w:sz w:val="20"/>
          <w:szCs w:val="20"/>
          <w:u w:val="single"/>
          <w:rtl/>
        </w:rPr>
        <w:t>דוגמא</w:t>
      </w:r>
      <w:r w:rsidRPr="004D2CF5">
        <w:rPr>
          <w:rFonts w:ascii="David" w:hAnsi="David" w:cs="David" w:hint="cs"/>
          <w:sz w:val="20"/>
          <w:szCs w:val="20"/>
          <w:rtl/>
        </w:rPr>
        <w:t>: נניח שא' תקף את ב' ברחוב.</w:t>
      </w:r>
    </w:p>
    <w:p w14:paraId="000000B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במסגרת המשפט הציבורי- דיני העונשין: המדינה תתבע אותו על עבירת התקיפה.</w:t>
      </w:r>
    </w:p>
    <w:p w14:paraId="000000B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במסגרת המשפט הפרטי- דיני הנזיקין: הניזוק עצמו יוכל לתבוע את המזיק על עוולת התקיפה.</w:t>
      </w:r>
    </w:p>
    <w:p w14:paraId="000000BB" w14:textId="77777777" w:rsidR="00A13FF3" w:rsidRPr="004D2CF5" w:rsidRDefault="00A13FF3" w:rsidP="004B24A4">
      <w:pPr>
        <w:bidi/>
        <w:rPr>
          <w:rFonts w:ascii="David" w:hAnsi="David" w:cs="David"/>
          <w:sz w:val="20"/>
          <w:szCs w:val="20"/>
        </w:rPr>
      </w:pPr>
    </w:p>
    <w:p w14:paraId="000000B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כמו שאמרנו, אין לגמרי הרמטיות-</w:t>
      </w:r>
    </w:p>
    <w:p w14:paraId="000000BD" w14:textId="77777777" w:rsidR="00A13FF3" w:rsidRPr="004D2CF5" w:rsidRDefault="00A13FF3" w:rsidP="004B24A4">
      <w:pPr>
        <w:bidi/>
        <w:rPr>
          <w:rFonts w:ascii="David" w:hAnsi="David" w:cs="David"/>
          <w:sz w:val="20"/>
          <w:szCs w:val="20"/>
        </w:rPr>
      </w:pPr>
    </w:p>
    <w:p w14:paraId="000000BE"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פיצוי נזיקי במסגרת דיני העונשין</w:t>
      </w:r>
    </w:p>
    <w:p w14:paraId="000000BF" w14:textId="77777777" w:rsidR="00A13FF3" w:rsidRPr="004D2CF5" w:rsidRDefault="00A13FF3" w:rsidP="004B24A4">
      <w:pPr>
        <w:bidi/>
        <w:rPr>
          <w:rFonts w:ascii="David" w:hAnsi="David" w:cs="David"/>
          <w:sz w:val="20"/>
          <w:szCs w:val="20"/>
        </w:rPr>
      </w:pPr>
    </w:p>
    <w:p w14:paraId="000000C1" w14:textId="5D99CC87" w:rsidR="00A13FF3" w:rsidRPr="00256BE3" w:rsidRDefault="00147AEC" w:rsidP="004B24A4">
      <w:pPr>
        <w:bidi/>
        <w:rPr>
          <w:rFonts w:ascii="David" w:hAnsi="David" w:cs="David"/>
          <w:sz w:val="20"/>
          <w:szCs w:val="20"/>
          <w:u w:val="single"/>
        </w:rPr>
      </w:pPr>
      <w:r w:rsidRPr="004D2CF5">
        <w:rPr>
          <w:rFonts w:ascii="David" w:hAnsi="David" w:cs="David" w:hint="cs"/>
          <w:sz w:val="20"/>
          <w:szCs w:val="20"/>
          <w:u w:val="single"/>
          <w:rtl/>
        </w:rPr>
        <w:t>ס' 77 לחוק העונשין</w:t>
      </w:r>
    </w:p>
    <w:p w14:paraId="000000C2" w14:textId="31751CA1" w:rsidR="00A13FF3" w:rsidRPr="004D2CF5" w:rsidRDefault="00147AEC" w:rsidP="00147AEC">
      <w:pPr>
        <w:pStyle w:val="ListParagraph"/>
        <w:numPr>
          <w:ilvl w:val="0"/>
          <w:numId w:val="140"/>
        </w:num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p>
    <w:p w14:paraId="74D80B20" w14:textId="77777777" w:rsidR="00B116F5" w:rsidRPr="004D2CF5" w:rsidRDefault="00B116F5" w:rsidP="004B24A4">
      <w:pPr>
        <w:bidi/>
        <w:ind w:left="360"/>
        <w:rPr>
          <w:rFonts w:ascii="David" w:hAnsi="David" w:cs="David"/>
          <w:sz w:val="20"/>
          <w:szCs w:val="20"/>
          <w:rtl/>
        </w:rPr>
      </w:pPr>
    </w:p>
    <w:p w14:paraId="2149A866" w14:textId="307D6A1E" w:rsidR="009B4078" w:rsidRPr="004D2CF5" w:rsidRDefault="009B4078" w:rsidP="004B24A4">
      <w:pPr>
        <w:shd w:val="clear" w:color="auto" w:fill="C6D9F1" w:themeFill="text2" w:themeFillTint="33"/>
        <w:bidi/>
        <w:rPr>
          <w:rFonts w:ascii="David" w:hAnsi="David" w:cs="David"/>
          <w:b/>
          <w:bCs/>
          <w:sz w:val="20"/>
          <w:szCs w:val="20"/>
          <w:rtl/>
        </w:rPr>
      </w:pPr>
      <w:r w:rsidRPr="004D2CF5">
        <w:rPr>
          <w:rFonts w:ascii="David" w:hAnsi="David" w:cs="David" w:hint="cs"/>
          <w:b/>
          <w:bCs/>
          <w:sz w:val="20"/>
          <w:szCs w:val="20"/>
          <w:rtl/>
        </w:rPr>
        <w:t xml:space="preserve">פס״ד קרין נ׳ </w:t>
      </w:r>
      <w:r w:rsidR="00283313" w:rsidRPr="004D2CF5">
        <w:rPr>
          <w:rFonts w:ascii="David" w:hAnsi="David" w:cs="David" w:hint="cs"/>
          <w:b/>
          <w:bCs/>
          <w:sz w:val="20"/>
          <w:szCs w:val="20"/>
          <w:rtl/>
        </w:rPr>
        <w:t>בוחבוזה</w:t>
      </w:r>
    </w:p>
    <w:p w14:paraId="1EC43DF0" w14:textId="605F6DDB" w:rsidR="003D12C2" w:rsidRDefault="00283313"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ההלכה: ניתן לתת את הפיצוי לא רק ל</w:t>
      </w:r>
      <w:r w:rsidR="003D12C2">
        <w:rPr>
          <w:rFonts w:ascii="David" w:hAnsi="David" w:cs="David" w:hint="cs"/>
          <w:sz w:val="20"/>
          <w:szCs w:val="20"/>
          <w:rtl/>
        </w:rPr>
        <w:t>ניזוק</w:t>
      </w:r>
      <w:r w:rsidRPr="004D2CF5">
        <w:rPr>
          <w:rFonts w:ascii="David" w:hAnsi="David" w:cs="David" w:hint="cs"/>
          <w:sz w:val="20"/>
          <w:szCs w:val="20"/>
          <w:rtl/>
        </w:rPr>
        <w:t xml:space="preserve"> עצמו אלא גם לנפגעים עקיפין</w:t>
      </w:r>
      <w:r w:rsidR="003D12C2">
        <w:rPr>
          <w:rFonts w:ascii="David" w:hAnsi="David" w:cs="David" w:hint="cs"/>
          <w:sz w:val="20"/>
          <w:szCs w:val="20"/>
          <w:rtl/>
        </w:rPr>
        <w:t>.</w:t>
      </w:r>
    </w:p>
    <w:p w14:paraId="4B8B8AF9" w14:textId="500C701B" w:rsidR="009B4078" w:rsidRPr="004D2CF5" w:rsidRDefault="00283313"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הסכום </w:t>
      </w:r>
      <w:r w:rsidR="003D12C2">
        <w:rPr>
          <w:rFonts w:ascii="David" w:hAnsi="David" w:cs="David" w:hint="cs"/>
          <w:sz w:val="20"/>
          <w:szCs w:val="20"/>
          <w:rtl/>
        </w:rPr>
        <w:t xml:space="preserve">לפיצויים אשר נקבע בחוק הוא </w:t>
      </w:r>
      <w:r w:rsidRPr="004D2CF5">
        <w:rPr>
          <w:rFonts w:ascii="David" w:hAnsi="David" w:cs="David" w:hint="cs"/>
          <w:sz w:val="20"/>
          <w:szCs w:val="20"/>
          <w:rtl/>
        </w:rPr>
        <w:t xml:space="preserve">התקרה. </w:t>
      </w:r>
    </w:p>
    <w:p w14:paraId="000000C3" w14:textId="77777777" w:rsidR="00A13FF3" w:rsidRPr="004D2CF5" w:rsidRDefault="00A13FF3" w:rsidP="004B24A4">
      <w:pPr>
        <w:bidi/>
        <w:rPr>
          <w:rFonts w:ascii="David" w:hAnsi="David" w:cs="David"/>
          <w:sz w:val="20"/>
          <w:szCs w:val="20"/>
        </w:rPr>
      </w:pPr>
    </w:p>
    <w:p w14:paraId="000000C4" w14:textId="10629277" w:rsidR="00A13FF3" w:rsidRPr="004D2CF5" w:rsidRDefault="00147AEC" w:rsidP="004B24A4">
      <w:pPr>
        <w:bidi/>
        <w:rPr>
          <w:rFonts w:ascii="David" w:hAnsi="David" w:cs="David"/>
          <w:sz w:val="20"/>
          <w:szCs w:val="20"/>
        </w:rPr>
      </w:pPr>
      <w:r w:rsidRPr="004D2CF5">
        <w:rPr>
          <w:rFonts w:ascii="David" w:hAnsi="David" w:cs="David" w:hint="cs"/>
          <w:sz w:val="20"/>
          <w:szCs w:val="20"/>
          <w:rtl/>
        </w:rPr>
        <w:t>ס' נזיקי לחלוטין- נזק, פיצוי… בדר"כ לא רלוונטי בחוק העונשין. אבל זה מאפשר לקורבנות עבירה לקבל פיצוי על דרך אומדנה. בסיטואציה פלילית קשה בדרך כלל לניזוקים</w:t>
      </w:r>
      <w:r w:rsidR="00283313" w:rsidRPr="004D2CF5">
        <w:rPr>
          <w:rFonts w:ascii="David" w:hAnsi="David" w:cs="David" w:hint="cs"/>
          <w:sz w:val="20"/>
          <w:szCs w:val="20"/>
          <w:rtl/>
        </w:rPr>
        <w:t xml:space="preserve">, </w:t>
      </w:r>
      <w:r w:rsidRPr="004D2CF5">
        <w:rPr>
          <w:rFonts w:ascii="David" w:hAnsi="David" w:cs="David" w:hint="cs"/>
          <w:sz w:val="20"/>
          <w:szCs w:val="20"/>
          <w:rtl/>
        </w:rPr>
        <w:t xml:space="preserve">גם מבחינה רגשית, לנהל בנוסף הליך אזרחי. הסעיף הזה נותן תרופה נזיקית לנפגעי עבירה. </w:t>
      </w:r>
    </w:p>
    <w:p w14:paraId="000000C5" w14:textId="77777777" w:rsidR="00A13FF3" w:rsidRPr="004D2CF5" w:rsidRDefault="00A13FF3" w:rsidP="004B24A4">
      <w:pPr>
        <w:bidi/>
        <w:rPr>
          <w:rFonts w:ascii="David" w:hAnsi="David" w:cs="David"/>
          <w:sz w:val="20"/>
          <w:szCs w:val="20"/>
        </w:rPr>
      </w:pPr>
    </w:p>
    <w:p w14:paraId="000000C7" w14:textId="3DD1F1E8" w:rsidR="00A13FF3" w:rsidRPr="004D2CF5" w:rsidRDefault="00147AEC" w:rsidP="004B24A4">
      <w:pPr>
        <w:bidi/>
        <w:rPr>
          <w:rFonts w:ascii="David" w:hAnsi="David" w:cs="David"/>
          <w:b/>
          <w:sz w:val="20"/>
          <w:szCs w:val="20"/>
        </w:rPr>
      </w:pPr>
      <w:r w:rsidRPr="004D2CF5">
        <w:rPr>
          <w:rFonts w:ascii="David" w:hAnsi="David" w:cs="David" w:hint="cs"/>
          <w:b/>
          <w:sz w:val="20"/>
          <w:szCs w:val="20"/>
          <w:rtl/>
        </w:rPr>
        <w:t>פיצויים עונשיים בדיני נזיקין</w:t>
      </w:r>
    </w:p>
    <w:p w14:paraId="000000C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כאשר עוולה נעשתה בזדון, בכוונה להזיק, דיני הנזיקין מכירים באפשרות להטיל על המזיק פיצויים עונשיים.</w:t>
      </w:r>
    </w:p>
    <w:p w14:paraId="000000C9" w14:textId="3CF8FB87" w:rsidR="00A13FF3" w:rsidRPr="004D2CF5" w:rsidRDefault="00544BF2" w:rsidP="004B24A4">
      <w:pPr>
        <w:bidi/>
        <w:rPr>
          <w:rFonts w:ascii="David" w:hAnsi="David" w:cs="David"/>
          <w:sz w:val="20"/>
          <w:szCs w:val="20"/>
          <w:rtl/>
        </w:rPr>
      </w:pPr>
      <w:r w:rsidRPr="004D2CF5">
        <w:rPr>
          <w:rFonts w:ascii="David" w:hAnsi="David" w:cs="David" w:hint="cs"/>
          <w:sz w:val="20"/>
          <w:szCs w:val="20"/>
          <w:rtl/>
        </w:rPr>
        <w:t xml:space="preserve">כאשר מדברים על משפט בין אדם למדינה זה הגיוני, אך כאשר ומאפשרים שאדם מול אדם יעניש על משעה עונשי זהו בעיתי. </w:t>
      </w:r>
    </w:p>
    <w:p w14:paraId="36D62F81" w14:textId="77777777" w:rsidR="00544BF2" w:rsidRPr="004D2CF5" w:rsidRDefault="00544BF2" w:rsidP="004B24A4">
      <w:pPr>
        <w:bidi/>
        <w:rPr>
          <w:rFonts w:ascii="David" w:hAnsi="David" w:cs="David"/>
          <w:sz w:val="20"/>
          <w:szCs w:val="20"/>
        </w:rPr>
      </w:pPr>
    </w:p>
    <w:p w14:paraId="000000CB" w14:textId="13D615E9" w:rsidR="00A13FF3" w:rsidRPr="004D2CF5" w:rsidRDefault="00147AEC" w:rsidP="004B24A4">
      <w:pPr>
        <w:bidi/>
        <w:rPr>
          <w:rFonts w:ascii="David" w:hAnsi="David" w:cs="David"/>
          <w:b/>
          <w:sz w:val="20"/>
          <w:szCs w:val="20"/>
        </w:rPr>
      </w:pPr>
      <w:r w:rsidRPr="004D2CF5">
        <w:rPr>
          <w:rFonts w:ascii="David" w:hAnsi="David" w:cs="David" w:hint="cs"/>
          <w:b/>
          <w:sz w:val="20"/>
          <w:szCs w:val="20"/>
          <w:rtl/>
        </w:rPr>
        <w:t>הבט ראייתי</w:t>
      </w:r>
    </w:p>
    <w:p w14:paraId="000000CE" w14:textId="2378FCCA" w:rsidR="00A13FF3" w:rsidRPr="004D2CF5" w:rsidRDefault="00147AEC" w:rsidP="00147AEC">
      <w:pPr>
        <w:numPr>
          <w:ilvl w:val="0"/>
          <w:numId w:val="63"/>
        </w:numPr>
        <w:bidi/>
        <w:rPr>
          <w:rFonts w:ascii="David" w:hAnsi="David" w:cs="David"/>
          <w:sz w:val="20"/>
          <w:szCs w:val="20"/>
        </w:rPr>
      </w:pPr>
      <w:r w:rsidRPr="004D2CF5">
        <w:rPr>
          <w:rFonts w:ascii="David" w:hAnsi="David" w:cs="David" w:hint="cs"/>
          <w:sz w:val="20"/>
          <w:szCs w:val="20"/>
          <w:rtl/>
        </w:rPr>
        <w:t>פסק דין פלילי יכול לשמש כראייה בהליך אזרחי.</w:t>
      </w:r>
      <w:r w:rsidR="00544BF2" w:rsidRPr="004D2CF5">
        <w:rPr>
          <w:rFonts w:ascii="David" w:hAnsi="David" w:cs="David" w:hint="cs"/>
          <w:sz w:val="20"/>
          <w:szCs w:val="20"/>
          <w:rtl/>
        </w:rPr>
        <w:t xml:space="preserve"> </w:t>
      </w:r>
      <w:r w:rsidRPr="004D2CF5">
        <w:rPr>
          <w:rFonts w:ascii="David" w:hAnsi="David" w:cs="David" w:hint="cs"/>
          <w:sz w:val="20"/>
          <w:szCs w:val="20"/>
          <w:rtl/>
        </w:rPr>
        <w:t>מה ההיגיון מאחורי קביעה זו? סף ההוכחה במשפט פלילי גבוה מאוד (99%). סף ההוכחה בהליך אזרחי "</w:t>
      </w:r>
      <w:r w:rsidRPr="004D2CF5">
        <w:rPr>
          <w:rFonts w:ascii="David" w:hAnsi="David" w:cs="David" w:hint="cs"/>
          <w:sz w:val="20"/>
          <w:szCs w:val="20"/>
        </w:rPr>
        <w:t>more likely than not</w:t>
      </w:r>
      <w:r w:rsidRPr="004D2CF5">
        <w:rPr>
          <w:rFonts w:ascii="David" w:hAnsi="David" w:cs="David" w:hint="cs"/>
          <w:sz w:val="20"/>
          <w:szCs w:val="20"/>
          <w:rtl/>
        </w:rPr>
        <w:t>"- מעל 51%.</w:t>
      </w:r>
      <w:r w:rsidR="00544BF2" w:rsidRPr="004D2CF5">
        <w:rPr>
          <w:rFonts w:ascii="David" w:hAnsi="David" w:cs="David" w:hint="cs"/>
          <w:sz w:val="20"/>
          <w:szCs w:val="20"/>
          <w:rtl/>
        </w:rPr>
        <w:t xml:space="preserve"> </w:t>
      </w:r>
      <w:r w:rsidRPr="004D2CF5">
        <w:rPr>
          <w:rFonts w:ascii="David" w:hAnsi="David" w:cs="David" w:hint="cs"/>
          <w:sz w:val="20"/>
          <w:szCs w:val="20"/>
          <w:rtl/>
        </w:rPr>
        <w:t>ברור שכשעברנו את נטל ההוכחה של 99% אפשר להשתמש בזה בהליך בו נדרשים 51%.</w:t>
      </w:r>
    </w:p>
    <w:p w14:paraId="000000CF" w14:textId="77777777" w:rsidR="00A13FF3" w:rsidRPr="004D2CF5" w:rsidRDefault="00147AEC" w:rsidP="00147AEC">
      <w:pPr>
        <w:numPr>
          <w:ilvl w:val="0"/>
          <w:numId w:val="63"/>
        </w:numPr>
        <w:bidi/>
        <w:rPr>
          <w:rFonts w:ascii="David" w:hAnsi="David" w:cs="David"/>
          <w:sz w:val="20"/>
          <w:szCs w:val="20"/>
        </w:rPr>
      </w:pPr>
      <w:r w:rsidRPr="004D2CF5">
        <w:rPr>
          <w:rFonts w:ascii="David" w:hAnsi="David" w:cs="David" w:hint="cs"/>
          <w:sz w:val="20"/>
          <w:szCs w:val="20"/>
          <w:rtl/>
        </w:rPr>
        <w:t>משמעות נוספת- המדינה עשויה להיכשל בעמידה בנטל ההוכחה בהליך פלילי, והקורבן עדיין יכול לזכות בתביעה בהליך אזרחי נזיקי, אם יעמוד בנטל ההוכחה המוטל עליו.</w:t>
      </w:r>
    </w:p>
    <w:p w14:paraId="000000D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יכול להיות שהניזוק לא יעמוד בנטל הוכחה של 99% אבל של 51% כן.</w:t>
      </w:r>
    </w:p>
    <w:p w14:paraId="000000D1" w14:textId="77777777" w:rsidR="00A13FF3" w:rsidRPr="004D2CF5" w:rsidRDefault="00A13FF3" w:rsidP="004B24A4">
      <w:pPr>
        <w:bidi/>
        <w:rPr>
          <w:rFonts w:ascii="David" w:hAnsi="David" w:cs="David"/>
          <w:sz w:val="20"/>
          <w:szCs w:val="20"/>
        </w:rPr>
      </w:pPr>
    </w:p>
    <w:p w14:paraId="740DE430" w14:textId="53F7EAE4" w:rsidR="00B116F5" w:rsidRPr="005F2F11" w:rsidRDefault="00147AEC" w:rsidP="004B24A4">
      <w:pPr>
        <w:shd w:val="clear" w:color="auto" w:fill="D9D9D9" w:themeFill="background1" w:themeFillShade="D9"/>
        <w:bidi/>
        <w:rPr>
          <w:rFonts w:ascii="David" w:hAnsi="David" w:cs="David"/>
          <w:bCs/>
          <w:sz w:val="20"/>
          <w:szCs w:val="20"/>
          <w:shd w:val="clear" w:color="auto" w:fill="D9D9D9" w:themeFill="background1" w:themeFillShade="D9"/>
        </w:rPr>
      </w:pPr>
      <w:r w:rsidRPr="005F2F11">
        <w:rPr>
          <w:rFonts w:ascii="David" w:hAnsi="David" w:cs="David" w:hint="cs"/>
          <w:bCs/>
          <w:sz w:val="20"/>
          <w:szCs w:val="20"/>
          <w:shd w:val="clear" w:color="auto" w:fill="D9D9D9" w:themeFill="background1" w:themeFillShade="D9"/>
          <w:rtl/>
        </w:rPr>
        <w:t>היחס בין פקודת הנזיקין לבין הוראות נזיקיות חיצוניות</w:t>
      </w:r>
      <w:r w:rsidR="00544BF2" w:rsidRPr="005F2F11">
        <w:rPr>
          <w:rFonts w:ascii="David" w:hAnsi="David" w:cs="David" w:hint="cs"/>
          <w:bCs/>
          <w:sz w:val="20"/>
          <w:szCs w:val="20"/>
          <w:shd w:val="clear" w:color="auto" w:fill="D9D9D9" w:themeFill="background1" w:themeFillShade="D9"/>
          <w:rtl/>
        </w:rPr>
        <w:t xml:space="preserve"> </w:t>
      </w:r>
    </w:p>
    <w:p w14:paraId="00EB236B" w14:textId="77777777" w:rsidR="00B116F5" w:rsidRPr="004D2CF5" w:rsidRDefault="00B116F5" w:rsidP="004B24A4">
      <w:pPr>
        <w:bidi/>
        <w:rPr>
          <w:rFonts w:ascii="David" w:hAnsi="David" w:cs="David"/>
          <w:sz w:val="20"/>
          <w:szCs w:val="20"/>
          <w:rtl/>
        </w:rPr>
      </w:pPr>
    </w:p>
    <w:p w14:paraId="000000D5" w14:textId="68FB0491" w:rsidR="00A13FF3" w:rsidRPr="004D2CF5" w:rsidRDefault="00147AEC" w:rsidP="004B24A4">
      <w:pPr>
        <w:bidi/>
        <w:rPr>
          <w:rFonts w:ascii="David" w:hAnsi="David" w:cs="David"/>
          <w:sz w:val="20"/>
          <w:szCs w:val="20"/>
        </w:rPr>
      </w:pPr>
      <w:r w:rsidRPr="004D2CF5">
        <w:rPr>
          <w:rFonts w:ascii="David" w:hAnsi="David" w:cs="David" w:hint="cs"/>
          <w:sz w:val="20"/>
          <w:szCs w:val="20"/>
          <w:rtl/>
        </w:rPr>
        <w:t>קיימים הסדרים נזיקיים מחוץ לפקודת הנזיקין שטילים על המזיק חובת פיצוי.</w:t>
      </w:r>
    </w:p>
    <w:p w14:paraId="000000D6"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tl/>
        </w:rPr>
        <w:t>: מה הקשר בין ההסדרים הנזיקיים שמחוץ לפקודת הנזיקין לבין ההוראות הכלליות של פקודת הנזיקין?</w:t>
      </w:r>
    </w:p>
    <w:p w14:paraId="000000D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האם חלות הוראות כלליות (כמו סעיף הגנה, קש"ס) על הסדר נזיקי שנמצא מחוץ לפקודת הנזיקין?</w:t>
      </w:r>
    </w:p>
    <w:p w14:paraId="415D4036" w14:textId="77777777" w:rsidR="00B116F5" w:rsidRPr="004D2CF5" w:rsidRDefault="00B116F5" w:rsidP="004B24A4">
      <w:pPr>
        <w:bidi/>
        <w:rPr>
          <w:rFonts w:ascii="David" w:hAnsi="David" w:cs="David"/>
          <w:bCs/>
          <w:sz w:val="20"/>
          <w:szCs w:val="20"/>
          <w:rtl/>
        </w:rPr>
      </w:pPr>
    </w:p>
    <w:p w14:paraId="000000D9" w14:textId="2320EE28" w:rsidR="00A13FF3" w:rsidRPr="004D2CF5" w:rsidRDefault="00283313" w:rsidP="004B24A4">
      <w:pPr>
        <w:shd w:val="clear" w:color="auto" w:fill="C6D9F1" w:themeFill="text2" w:themeFillTint="33"/>
        <w:bidi/>
        <w:rPr>
          <w:rFonts w:ascii="David" w:hAnsi="David" w:cs="David"/>
          <w:bCs/>
          <w:sz w:val="20"/>
          <w:szCs w:val="20"/>
        </w:rPr>
      </w:pPr>
      <w:r w:rsidRPr="004D2CF5">
        <w:rPr>
          <w:rFonts w:ascii="David" w:hAnsi="David" w:cs="David" w:hint="cs"/>
          <w:bCs/>
          <w:sz w:val="20"/>
          <w:szCs w:val="20"/>
          <w:rtl/>
        </w:rPr>
        <w:t xml:space="preserve">פס״ד </w:t>
      </w:r>
      <w:r w:rsidR="00147AEC" w:rsidRPr="004D2CF5">
        <w:rPr>
          <w:rFonts w:ascii="David" w:hAnsi="David" w:cs="David" w:hint="cs"/>
          <w:bCs/>
          <w:sz w:val="20"/>
          <w:szCs w:val="20"/>
          <w:rtl/>
        </w:rPr>
        <w:t>ברזני נ' בזק</w:t>
      </w:r>
    </w:p>
    <w:p w14:paraId="000000DB"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בזק פרסמה מידע מוטעה לגבי מחיר של שירות ובפועל גבתה מחיר גבוה מהפרסום. ברזני, צרך את השירות מבלי שהיה מודע לפרסומת המטעה, ותבע פיצויים בתובענה ייצוגות בשם הניזוקים כולם.</w:t>
      </w:r>
    </w:p>
    <w:p w14:paraId="4E3C0A6F" w14:textId="77777777" w:rsidR="00B116F5" w:rsidRPr="004D2CF5"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הנזק של ברזני- ההפרש בין המחיר שפורסם לבין זה שהוא שילם בפועל</w:t>
      </w:r>
      <w:r w:rsidR="00544BF2" w:rsidRPr="004D2CF5">
        <w:rPr>
          <w:rFonts w:ascii="David" w:hAnsi="David" w:cs="David" w:hint="cs"/>
          <w:sz w:val="20"/>
          <w:szCs w:val="20"/>
          <w:rtl/>
        </w:rPr>
        <w:t>.</w:t>
      </w:r>
    </w:p>
    <w:p w14:paraId="000000E0" w14:textId="38E0B24C" w:rsidR="00A13FF3" w:rsidRPr="000F6B01" w:rsidRDefault="00147AEC" w:rsidP="00147AEC">
      <w:pPr>
        <w:pStyle w:val="ListParagraph"/>
        <w:numPr>
          <w:ilvl w:val="0"/>
          <w:numId w:val="164"/>
        </w:numPr>
        <w:bidi/>
        <w:rPr>
          <w:rFonts w:ascii="David" w:hAnsi="David" w:cs="David"/>
          <w:sz w:val="20"/>
          <w:szCs w:val="20"/>
        </w:rPr>
      </w:pPr>
      <w:r w:rsidRPr="000F6B01">
        <w:rPr>
          <w:rFonts w:ascii="David" w:hAnsi="David" w:cs="David" w:hint="cs"/>
          <w:sz w:val="20"/>
          <w:szCs w:val="20"/>
          <w:u w:val="single"/>
          <w:rtl/>
        </w:rPr>
        <w:t>סעיף 2 לחוק הגנת הצרכן</w:t>
      </w:r>
      <w:r w:rsidRPr="000F6B01">
        <w:rPr>
          <w:rFonts w:ascii="David" w:hAnsi="David" w:cs="David" w:hint="cs"/>
          <w:sz w:val="20"/>
          <w:szCs w:val="20"/>
          <w:rtl/>
        </w:rPr>
        <w:t xml:space="preserve"> קובע כך:</w:t>
      </w:r>
    </w:p>
    <w:p w14:paraId="000000E2" w14:textId="0E2D2851"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"לא יעשה עוסק דבר - במעשה או במחדל, בכתב או בעל פע או בכל דרך אחרת לרבות לאחר מועד ההתקשרות בעסקה - העלול להטעות צרכן בכל עניין מהותי בעסקה…".</w:t>
      </w:r>
    </w:p>
    <w:p w14:paraId="000000E4" w14:textId="757071EE" w:rsidR="00A13FF3" w:rsidRDefault="00147AEC" w:rsidP="004B24A4">
      <w:pPr>
        <w:bidi/>
        <w:rPr>
          <w:rFonts w:ascii="David" w:hAnsi="David" w:cs="David"/>
          <w:sz w:val="20"/>
          <w:szCs w:val="20"/>
          <w:rtl/>
        </w:rPr>
      </w:pPr>
      <w:r w:rsidRPr="004D2CF5">
        <w:rPr>
          <w:rFonts w:ascii="David" w:hAnsi="David" w:cs="David" w:hint="cs"/>
          <w:sz w:val="20"/>
          <w:szCs w:val="20"/>
          <w:rtl/>
        </w:rPr>
        <w:t>אפשר לומר שבזק הפרה סעיף זה.</w:t>
      </w:r>
    </w:p>
    <w:p w14:paraId="75CFB4BD" w14:textId="77777777" w:rsidR="000F6B01" w:rsidRPr="004D2CF5" w:rsidRDefault="000F6B01" w:rsidP="004B24A4">
      <w:pPr>
        <w:bidi/>
        <w:rPr>
          <w:rFonts w:ascii="David" w:hAnsi="David" w:cs="David"/>
          <w:sz w:val="20"/>
          <w:szCs w:val="20"/>
        </w:rPr>
      </w:pPr>
    </w:p>
    <w:p w14:paraId="000000E5" w14:textId="77777777" w:rsidR="00A13FF3" w:rsidRPr="000F6B01" w:rsidRDefault="00147AEC" w:rsidP="00147AEC">
      <w:pPr>
        <w:pStyle w:val="ListParagraph"/>
        <w:numPr>
          <w:ilvl w:val="0"/>
          <w:numId w:val="164"/>
        </w:numPr>
        <w:bidi/>
        <w:rPr>
          <w:rFonts w:ascii="David" w:hAnsi="David" w:cs="David"/>
          <w:sz w:val="20"/>
          <w:szCs w:val="20"/>
        </w:rPr>
      </w:pPr>
      <w:r w:rsidRPr="000F6B01">
        <w:rPr>
          <w:rFonts w:ascii="David" w:hAnsi="David" w:cs="David" w:hint="cs"/>
          <w:sz w:val="20"/>
          <w:szCs w:val="20"/>
          <w:u w:val="single"/>
          <w:rtl/>
        </w:rPr>
        <w:t>ס' 31 (א) לחוק הגנת הצרכן</w:t>
      </w:r>
      <w:r w:rsidRPr="000F6B01">
        <w:rPr>
          <w:rFonts w:ascii="David" w:hAnsi="David" w:cs="David" w:hint="cs"/>
          <w:sz w:val="20"/>
          <w:szCs w:val="20"/>
          <w:rtl/>
        </w:rPr>
        <w:t xml:space="preserve"> קובע:</w:t>
      </w:r>
    </w:p>
    <w:p w14:paraId="000000E6"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"דין מעשה או מחדל בניגוד לפרקים ב', ג', ד' כדין עוולה לפי פקודת הנזיקין".</w:t>
      </w:r>
    </w:p>
    <w:p w14:paraId="000000E7" w14:textId="77777777" w:rsidR="00A13FF3" w:rsidRPr="004D2CF5" w:rsidRDefault="00A13FF3" w:rsidP="004B24A4">
      <w:pPr>
        <w:bidi/>
        <w:rPr>
          <w:rFonts w:ascii="David" w:hAnsi="David" w:cs="David"/>
          <w:sz w:val="20"/>
          <w:szCs w:val="20"/>
        </w:rPr>
      </w:pPr>
    </w:p>
    <w:p w14:paraId="000000E8" w14:textId="67C66DB1" w:rsidR="00A13FF3" w:rsidRPr="004D2CF5" w:rsidRDefault="00147AEC" w:rsidP="004B24A4">
      <w:pPr>
        <w:bidi/>
        <w:rPr>
          <w:rFonts w:ascii="David" w:hAnsi="David" w:cs="David"/>
          <w:sz w:val="20"/>
          <w:szCs w:val="20"/>
          <w:u w:val="single"/>
          <w:lang w:val="en-US"/>
        </w:rPr>
      </w:pPr>
      <w:r w:rsidRPr="004D2CF5">
        <w:rPr>
          <w:rFonts w:ascii="David" w:hAnsi="David" w:cs="David" w:hint="cs"/>
          <w:sz w:val="20"/>
          <w:szCs w:val="20"/>
          <w:u w:val="single"/>
          <w:rtl/>
        </w:rPr>
        <w:t>השופט חשין</w:t>
      </w:r>
      <w:r w:rsidRPr="004D2CF5">
        <w:rPr>
          <w:rFonts w:ascii="David" w:hAnsi="David" w:cs="David" w:hint="cs"/>
          <w:sz w:val="20"/>
          <w:szCs w:val="20"/>
        </w:rPr>
        <w:t>:</w:t>
      </w:r>
      <w:r w:rsidR="00B116F5" w:rsidRPr="004D2CF5">
        <w:rPr>
          <w:rFonts w:ascii="David" w:hAnsi="David" w:cs="David" w:hint="cs"/>
          <w:sz w:val="20"/>
          <w:szCs w:val="20"/>
          <w:rtl/>
        </w:rPr>
        <w:t xml:space="preserve"> (עונה על השאלה של מה המשמעת של ס׳ 31(א)?)</w:t>
      </w:r>
    </w:p>
    <w:p w14:paraId="000000E9" w14:textId="77777777" w:rsidR="00A13FF3" w:rsidRPr="004D2CF5" w:rsidRDefault="00147AEC" w:rsidP="00147AEC">
      <w:pPr>
        <w:numPr>
          <w:ilvl w:val="0"/>
          <w:numId w:val="24"/>
        </w:numPr>
        <w:bidi/>
        <w:rPr>
          <w:rFonts w:ascii="David" w:hAnsi="David" w:cs="David"/>
          <w:sz w:val="20"/>
          <w:szCs w:val="20"/>
        </w:rPr>
      </w:pPr>
      <w:r w:rsidRPr="004D2CF5">
        <w:rPr>
          <w:rFonts w:ascii="David" w:hAnsi="David" w:cs="David" w:hint="cs"/>
          <w:sz w:val="20"/>
          <w:szCs w:val="20"/>
          <w:rtl/>
        </w:rPr>
        <w:t>משמעות סעיפים אלה היא שהוראות מרכזיות בפקודת הנזיקין חלות גם על העוולה שמחוץ לפקודה.</w:t>
      </w:r>
    </w:p>
    <w:p w14:paraId="000000EA" w14:textId="77777777" w:rsidR="00A13FF3" w:rsidRPr="004D2CF5" w:rsidRDefault="00147AEC" w:rsidP="00147AEC">
      <w:pPr>
        <w:numPr>
          <w:ilvl w:val="0"/>
          <w:numId w:val="24"/>
        </w:numPr>
        <w:bidi/>
        <w:rPr>
          <w:rFonts w:ascii="David" w:hAnsi="David" w:cs="David"/>
          <w:sz w:val="20"/>
          <w:szCs w:val="20"/>
        </w:rPr>
      </w:pPr>
      <w:r w:rsidRPr="004D2CF5">
        <w:rPr>
          <w:rFonts w:ascii="David" w:hAnsi="David" w:cs="David" w:hint="cs"/>
          <w:sz w:val="20"/>
          <w:szCs w:val="20"/>
          <w:rtl/>
        </w:rPr>
        <w:t>על ברזני היה להוכיח את שהסיבה שהוא צרך את השירות בבזק נבעה מהפרסום המטעה.</w:t>
      </w:r>
    </w:p>
    <w:p w14:paraId="000000EB" w14:textId="77777777" w:rsidR="00A13FF3" w:rsidRPr="004D2CF5" w:rsidRDefault="00A13FF3" w:rsidP="004B24A4">
      <w:pPr>
        <w:bidi/>
        <w:rPr>
          <w:rFonts w:ascii="David" w:hAnsi="David" w:cs="David"/>
          <w:sz w:val="20"/>
          <w:szCs w:val="20"/>
        </w:rPr>
      </w:pPr>
    </w:p>
    <w:p w14:paraId="000000E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במקרה זה ברזני לא הוכיח- הוא אפילו לא ידע על הפרסומת, נקשר בחוזה ללא קשר אליה, והיה מוכן לשלם את הכסף והיה מבקש לצרוך את השירות הזה גם ללא המחיר המוזל.</w:t>
      </w:r>
    </w:p>
    <w:p w14:paraId="000000ED" w14:textId="77777777" w:rsidR="00A13FF3" w:rsidRPr="004D2CF5" w:rsidRDefault="00A13FF3" w:rsidP="004B24A4">
      <w:pPr>
        <w:bidi/>
        <w:rPr>
          <w:rFonts w:ascii="David" w:hAnsi="David" w:cs="David"/>
          <w:sz w:val="20"/>
          <w:szCs w:val="20"/>
        </w:rPr>
      </w:pPr>
    </w:p>
    <w:p w14:paraId="000000EE"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יש הרבה עוולות נזיקיות מחוץ לפקנ"ז, ונצטרך להבין איזה כללים חלים עליהן. למשל כאן הוכחת קש"ס נדרשת גם כשההסדר הוא מחוץ לפקנ"ז.</w:t>
      </w:r>
    </w:p>
    <w:p w14:paraId="000000F1" w14:textId="77777777" w:rsidR="00A13FF3" w:rsidRPr="004D2CF5" w:rsidRDefault="00A13FF3" w:rsidP="004B24A4">
      <w:pPr>
        <w:bidi/>
        <w:rPr>
          <w:rFonts w:ascii="David" w:hAnsi="David" w:cs="David"/>
          <w:sz w:val="20"/>
          <w:szCs w:val="20"/>
        </w:rPr>
      </w:pPr>
      <w:bookmarkStart w:id="1" w:name="_fjpwn2aev388" w:colFirst="0" w:colLast="0"/>
      <w:bookmarkEnd w:id="1"/>
    </w:p>
    <w:p w14:paraId="000000F5" w14:textId="3F2F7780" w:rsidR="00A13FF3" w:rsidRPr="001625A0" w:rsidRDefault="00147AEC" w:rsidP="004B24A4">
      <w:pPr>
        <w:shd w:val="clear" w:color="auto" w:fill="8DB3E2" w:themeFill="text2" w:themeFillTint="66"/>
        <w:bidi/>
        <w:rPr>
          <w:rFonts w:ascii="David" w:hAnsi="David" w:cs="David"/>
          <w:bCs/>
          <w:sz w:val="20"/>
          <w:szCs w:val="20"/>
        </w:rPr>
      </w:pPr>
      <w:r w:rsidRPr="001625A0">
        <w:rPr>
          <w:rFonts w:ascii="David" w:hAnsi="David" w:cs="David" w:hint="cs"/>
          <w:bCs/>
          <w:sz w:val="20"/>
          <w:szCs w:val="20"/>
          <w:rtl/>
        </w:rPr>
        <w:t>מבוא- חלק שני</w:t>
      </w:r>
    </w:p>
    <w:p w14:paraId="000000F6" w14:textId="0A326D2F" w:rsidR="00A13FF3" w:rsidRPr="005F2F11" w:rsidRDefault="004D2CF5"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 xml:space="preserve">א. </w:t>
      </w:r>
      <w:r w:rsidR="00147AEC" w:rsidRPr="005F2F11">
        <w:rPr>
          <w:rFonts w:ascii="David" w:hAnsi="David" w:cs="David" w:hint="cs"/>
          <w:bCs/>
          <w:sz w:val="20"/>
          <w:szCs w:val="20"/>
          <w:rtl/>
        </w:rPr>
        <w:t>היכרות כללית עם הדוקטרינה הנזיקית</w:t>
      </w:r>
    </w:p>
    <w:p w14:paraId="000000F7" w14:textId="77777777" w:rsidR="00A13FF3" w:rsidRPr="004D2CF5" w:rsidRDefault="00A13FF3" w:rsidP="004B24A4">
      <w:pPr>
        <w:bidi/>
        <w:rPr>
          <w:rFonts w:ascii="David" w:hAnsi="David" w:cs="David"/>
          <w:sz w:val="20"/>
          <w:szCs w:val="20"/>
        </w:rPr>
      </w:pPr>
    </w:p>
    <w:p w14:paraId="000000F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העוולה הנזיקית מגדירה מתי הופרה </w:t>
      </w:r>
      <w:r w:rsidRPr="004D2CF5">
        <w:rPr>
          <w:rFonts w:ascii="David" w:hAnsi="David" w:cs="David" w:hint="cs"/>
          <w:sz w:val="20"/>
          <w:szCs w:val="20"/>
          <w:u w:val="single"/>
          <w:rtl/>
        </w:rPr>
        <w:t>זכות ראשונית</w:t>
      </w:r>
      <w:r w:rsidRPr="004D2CF5">
        <w:rPr>
          <w:rFonts w:ascii="David" w:hAnsi="David" w:cs="David" w:hint="cs"/>
          <w:sz w:val="20"/>
          <w:szCs w:val="20"/>
          <w:rtl/>
        </w:rPr>
        <w:t>- יש להבדיל מ</w:t>
      </w:r>
      <w:r w:rsidRPr="004D2CF5">
        <w:rPr>
          <w:rFonts w:ascii="David" w:hAnsi="David" w:cs="David" w:hint="cs"/>
          <w:sz w:val="20"/>
          <w:szCs w:val="20"/>
          <w:u w:val="single"/>
          <w:rtl/>
        </w:rPr>
        <w:t>זכות שניונית</w:t>
      </w:r>
      <w:r w:rsidRPr="004D2CF5">
        <w:rPr>
          <w:rFonts w:ascii="David" w:hAnsi="David" w:cs="David" w:hint="cs"/>
          <w:sz w:val="20"/>
          <w:szCs w:val="20"/>
          <w:rtl/>
        </w:rPr>
        <w:t xml:space="preserve"> (זכות לתרופה).</w:t>
      </w:r>
    </w:p>
    <w:p w14:paraId="000000F9" w14:textId="77777777" w:rsidR="00A13FF3" w:rsidRPr="004D2CF5" w:rsidRDefault="00A13FF3" w:rsidP="004B24A4">
      <w:pPr>
        <w:bidi/>
        <w:rPr>
          <w:rFonts w:ascii="David" w:hAnsi="David" w:cs="David"/>
          <w:sz w:val="20"/>
          <w:szCs w:val="20"/>
        </w:rPr>
      </w:pPr>
    </w:p>
    <w:p w14:paraId="000000F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העוולה הנזיקית מגדירה מה התנאים שבהם יש אחריות נזיקית, ומתי אפשר לקבל תרופה.</w:t>
      </w:r>
    </w:p>
    <w:p w14:paraId="000000FB" w14:textId="77777777" w:rsidR="00A13FF3" w:rsidRPr="004D2CF5" w:rsidRDefault="00147AEC" w:rsidP="00147AEC">
      <w:pPr>
        <w:numPr>
          <w:ilvl w:val="0"/>
          <w:numId w:val="31"/>
        </w:numPr>
        <w:bidi/>
        <w:rPr>
          <w:rFonts w:ascii="David" w:hAnsi="David" w:cs="David"/>
          <w:sz w:val="20"/>
          <w:szCs w:val="20"/>
        </w:rPr>
      </w:pPr>
      <w:r w:rsidRPr="004D2CF5">
        <w:rPr>
          <w:rFonts w:ascii="David" w:hAnsi="David" w:cs="David" w:hint="cs"/>
          <w:sz w:val="20"/>
          <w:szCs w:val="20"/>
          <w:rtl/>
        </w:rPr>
        <w:t>ראשונית- מתי התקיימה עילה/עוולה, מתי הופרה הזכות הראשונית שלך, מתי מישהו התרשל כלפיך.</w:t>
      </w:r>
    </w:p>
    <w:p w14:paraId="000000FD" w14:textId="0BCAE9EB" w:rsidR="00A13FF3" w:rsidRDefault="00147AEC" w:rsidP="00147AEC">
      <w:pPr>
        <w:numPr>
          <w:ilvl w:val="0"/>
          <w:numId w:val="31"/>
        </w:numPr>
        <w:bidi/>
        <w:rPr>
          <w:rFonts w:ascii="David" w:hAnsi="David" w:cs="David"/>
          <w:sz w:val="20"/>
          <w:szCs w:val="20"/>
        </w:rPr>
      </w:pPr>
      <w:r w:rsidRPr="004D2CF5">
        <w:rPr>
          <w:rFonts w:ascii="David" w:hAnsi="David" w:cs="David" w:hint="cs"/>
          <w:sz w:val="20"/>
          <w:szCs w:val="20"/>
          <w:rtl/>
        </w:rPr>
        <w:t>שניונית- מתי אפשר לקבל פיצוי, ברגע שיש עילה (התקיימה רשלנות/התקיימו יסודות העוולה).</w:t>
      </w:r>
    </w:p>
    <w:p w14:paraId="027C9E63" w14:textId="77777777" w:rsidR="004D2CF5" w:rsidRPr="004D2CF5" w:rsidRDefault="004D2CF5" w:rsidP="004B24A4">
      <w:pPr>
        <w:bidi/>
        <w:ind w:left="720"/>
        <w:rPr>
          <w:rFonts w:ascii="David" w:hAnsi="David" w:cs="David"/>
          <w:sz w:val="20"/>
          <w:szCs w:val="20"/>
        </w:rPr>
      </w:pPr>
    </w:p>
    <w:p w14:paraId="000000FE"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שלושה יסודות לעילה</w:t>
      </w:r>
      <w:r w:rsidRPr="004D2CF5">
        <w:rPr>
          <w:rFonts w:ascii="David" w:hAnsi="David" w:cs="David" w:hint="cs"/>
          <w:sz w:val="20"/>
          <w:szCs w:val="20"/>
          <w:rtl/>
        </w:rPr>
        <w:t>: (כמעט לכל עוולה נזיקית)</w:t>
      </w:r>
    </w:p>
    <w:p w14:paraId="000000FF" w14:textId="77777777" w:rsidR="00A13FF3" w:rsidRPr="004D2CF5" w:rsidRDefault="00147AEC" w:rsidP="00147AEC">
      <w:pPr>
        <w:numPr>
          <w:ilvl w:val="0"/>
          <w:numId w:val="89"/>
        </w:numPr>
        <w:bidi/>
        <w:rPr>
          <w:rFonts w:ascii="David" w:hAnsi="David" w:cs="David"/>
          <w:sz w:val="20"/>
          <w:szCs w:val="20"/>
        </w:rPr>
      </w:pPr>
      <w:r w:rsidRPr="004D2CF5">
        <w:rPr>
          <w:rFonts w:ascii="David" w:hAnsi="David" w:cs="David" w:hint="cs"/>
          <w:sz w:val="20"/>
          <w:szCs w:val="20"/>
          <w:rtl/>
        </w:rPr>
        <w:t>אשם</w:t>
      </w:r>
    </w:p>
    <w:p w14:paraId="00000100" w14:textId="77777777" w:rsidR="00A13FF3" w:rsidRPr="004D2CF5" w:rsidRDefault="00147AEC" w:rsidP="00147AEC">
      <w:pPr>
        <w:numPr>
          <w:ilvl w:val="0"/>
          <w:numId w:val="89"/>
        </w:numPr>
        <w:bidi/>
        <w:rPr>
          <w:rFonts w:ascii="David" w:hAnsi="David" w:cs="David"/>
          <w:sz w:val="20"/>
          <w:szCs w:val="20"/>
        </w:rPr>
      </w:pPr>
      <w:r w:rsidRPr="004D2CF5">
        <w:rPr>
          <w:rFonts w:ascii="David" w:hAnsi="David" w:cs="David" w:hint="cs"/>
          <w:sz w:val="20"/>
          <w:szCs w:val="20"/>
          <w:rtl/>
        </w:rPr>
        <w:t>נזק</w:t>
      </w:r>
    </w:p>
    <w:p w14:paraId="00000101" w14:textId="77777777" w:rsidR="00A13FF3" w:rsidRPr="004D2CF5" w:rsidRDefault="00147AEC" w:rsidP="00147AEC">
      <w:pPr>
        <w:numPr>
          <w:ilvl w:val="0"/>
          <w:numId w:val="89"/>
        </w:numPr>
        <w:bidi/>
        <w:rPr>
          <w:rFonts w:ascii="David" w:hAnsi="David" w:cs="David"/>
          <w:sz w:val="20"/>
          <w:szCs w:val="20"/>
        </w:rPr>
      </w:pPr>
      <w:r w:rsidRPr="004D2CF5">
        <w:rPr>
          <w:rFonts w:ascii="David" w:hAnsi="David" w:cs="David" w:hint="cs"/>
          <w:sz w:val="20"/>
          <w:szCs w:val="20"/>
          <w:rtl/>
        </w:rPr>
        <w:t>וזיקה עובדתית ומשפטית בין האשם לנזק. (קשר סיבתי)</w:t>
      </w:r>
    </w:p>
    <w:p w14:paraId="00000102" w14:textId="77777777" w:rsidR="00A13FF3" w:rsidRPr="004D2CF5" w:rsidRDefault="00A13FF3" w:rsidP="004B24A4">
      <w:pPr>
        <w:bidi/>
        <w:rPr>
          <w:rFonts w:ascii="David" w:hAnsi="David" w:cs="David"/>
          <w:sz w:val="20"/>
          <w:szCs w:val="20"/>
        </w:rPr>
      </w:pPr>
    </w:p>
    <w:p w14:paraId="00000104" w14:textId="01D4F06B"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ס' 64 לפקודת הנזיקין</w:t>
      </w:r>
    </w:p>
    <w:p w14:paraId="00000105"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Pr>
        <w:t>"</w:t>
      </w:r>
      <w:r w:rsidRPr="004D2CF5">
        <w:rPr>
          <w:rFonts w:ascii="David" w:hAnsi="David" w:cs="David" w:hint="cs"/>
          <w:color w:val="FF0000"/>
          <w:sz w:val="20"/>
          <w:szCs w:val="20"/>
          <w:rtl/>
        </w:rPr>
        <w:t>אשם</w:t>
      </w:r>
      <w:r w:rsidRPr="004D2CF5">
        <w:rPr>
          <w:rFonts w:ascii="David" w:hAnsi="David" w:cs="David" w:hint="cs"/>
          <w:sz w:val="20"/>
          <w:szCs w:val="20"/>
          <w:rtl/>
        </w:rPr>
        <w:t xml:space="preserve">" הוא </w:t>
      </w:r>
      <w:r w:rsidRPr="004D2CF5">
        <w:rPr>
          <w:rFonts w:ascii="David" w:hAnsi="David" w:cs="David" w:hint="cs"/>
          <w:color w:val="FF0000"/>
          <w:sz w:val="20"/>
          <w:szCs w:val="20"/>
          <w:rtl/>
        </w:rPr>
        <w:t xml:space="preserve">מעשהו או מחדלו </w:t>
      </w:r>
      <w:r w:rsidRPr="004D2CF5">
        <w:rPr>
          <w:rFonts w:ascii="David" w:hAnsi="David" w:cs="David" w:hint="cs"/>
          <w:sz w:val="20"/>
          <w:szCs w:val="20"/>
          <w:rtl/>
        </w:rPr>
        <w:t xml:space="preserve">של אדם, </w:t>
      </w:r>
      <w:r w:rsidRPr="004D2CF5">
        <w:rPr>
          <w:rFonts w:ascii="David" w:hAnsi="David" w:cs="David" w:hint="cs"/>
          <w:color w:val="FF0000"/>
          <w:sz w:val="20"/>
          <w:szCs w:val="20"/>
          <w:rtl/>
        </w:rPr>
        <w:t>שהם עוולה לפי פקודה זו, או שהם עוולה כשיש בצדם נזק</w:t>
      </w:r>
      <w:r w:rsidRPr="004D2CF5">
        <w:rPr>
          <w:rFonts w:ascii="David" w:hAnsi="David" w:cs="David" w:hint="cs"/>
          <w:sz w:val="20"/>
          <w:szCs w:val="20"/>
          <w:rtl/>
        </w:rPr>
        <w:t xml:space="preserve">, או שהם התרשלות שהזיקה לעצמו, ורואים אדם כמי שגרם לנזק באשמו, </w:t>
      </w:r>
      <w:r w:rsidRPr="004D2CF5">
        <w:rPr>
          <w:rFonts w:ascii="David" w:hAnsi="David" w:cs="David" w:hint="cs"/>
          <w:color w:val="FF0000"/>
          <w:sz w:val="20"/>
          <w:szCs w:val="20"/>
          <w:rtl/>
        </w:rPr>
        <w:t>אם היה האשם הסיבה או אחת הסיבות לנזק</w:t>
      </w:r>
      <w:r w:rsidRPr="004D2CF5">
        <w:rPr>
          <w:rFonts w:ascii="David" w:hAnsi="David" w:cs="David" w:hint="cs"/>
          <w:sz w:val="20"/>
          <w:szCs w:val="20"/>
          <w:rtl/>
        </w:rPr>
        <w:t>. אולם לא יראוהו כך אם נתקיימה אחת מאלה:</w:t>
      </w:r>
    </w:p>
    <w:p w14:paraId="00000106" w14:textId="3C0C1BB0" w:rsidR="00A13FF3" w:rsidRPr="004D2CF5" w:rsidRDefault="004D2CF5"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Pr>
          <w:rFonts w:ascii="David" w:hAnsi="David" w:cs="David" w:hint="cs"/>
          <w:sz w:val="20"/>
          <w:szCs w:val="20"/>
          <w:rtl/>
        </w:rPr>
        <w:t>(1)...</w:t>
      </w:r>
    </w:p>
    <w:p w14:paraId="00000107" w14:textId="77777777" w:rsidR="00A13FF3" w:rsidRPr="004D2CF5" w:rsidRDefault="00A13FF3" w:rsidP="004B24A4">
      <w:pPr>
        <w:bidi/>
        <w:rPr>
          <w:rFonts w:ascii="David" w:hAnsi="David" w:cs="David"/>
          <w:sz w:val="20"/>
          <w:szCs w:val="20"/>
        </w:rPr>
      </w:pPr>
    </w:p>
    <w:p w14:paraId="00000109" w14:textId="378F01F5" w:rsidR="00A13FF3" w:rsidRPr="004D2CF5" w:rsidRDefault="00147AEC" w:rsidP="004B24A4">
      <w:pPr>
        <w:bidi/>
        <w:rPr>
          <w:rFonts w:ascii="David" w:hAnsi="David" w:cs="David"/>
          <w:sz w:val="20"/>
          <w:szCs w:val="20"/>
        </w:rPr>
      </w:pPr>
      <w:r w:rsidRPr="004D2CF5">
        <w:rPr>
          <w:rFonts w:ascii="David" w:hAnsi="David" w:cs="David" w:hint="cs"/>
          <w:sz w:val="20"/>
          <w:szCs w:val="20"/>
          <w:rtl/>
        </w:rPr>
        <w:t>סעיף שמקפל בתוכו כל מיני רעיונות כלליים של העילה הנזיקית, ואת האופן הכללי שבו הם מקיימים בדיני נזיקין.</w:t>
      </w:r>
    </w:p>
    <w:p w14:paraId="0000010B" w14:textId="7F7CB55C" w:rsidR="00A13FF3" w:rsidRDefault="00147AEC" w:rsidP="00147AEC">
      <w:pPr>
        <w:numPr>
          <w:ilvl w:val="0"/>
          <w:numId w:val="76"/>
        </w:numPr>
        <w:bidi/>
        <w:rPr>
          <w:rFonts w:ascii="David" w:hAnsi="David" w:cs="David"/>
          <w:bCs/>
          <w:sz w:val="20"/>
          <w:szCs w:val="20"/>
        </w:rPr>
      </w:pPr>
      <w:r w:rsidRPr="00A234BA">
        <w:rPr>
          <w:rFonts w:ascii="David" w:hAnsi="David" w:cs="David" w:hint="cs"/>
          <w:bCs/>
          <w:sz w:val="20"/>
          <w:szCs w:val="20"/>
          <w:rtl/>
        </w:rPr>
        <w:t>אשם</w:t>
      </w:r>
      <w:r w:rsidR="004D2CF5" w:rsidRPr="00A234BA">
        <w:rPr>
          <w:rFonts w:ascii="David" w:hAnsi="David" w:cs="David" w:hint="cs"/>
          <w:bCs/>
          <w:sz w:val="20"/>
          <w:szCs w:val="20"/>
          <w:rtl/>
        </w:rPr>
        <w:t xml:space="preserve">- מורכב גם מפן עובדתי וגם מפן נפשי </w:t>
      </w:r>
    </w:p>
    <w:p w14:paraId="6E468B12" w14:textId="77777777" w:rsidR="00A234BA" w:rsidRPr="00A234BA" w:rsidRDefault="00A234BA" w:rsidP="004B24A4">
      <w:pPr>
        <w:bidi/>
        <w:ind w:left="360"/>
        <w:rPr>
          <w:rFonts w:ascii="David" w:hAnsi="David" w:cs="David"/>
          <w:bCs/>
          <w:sz w:val="20"/>
          <w:szCs w:val="20"/>
        </w:rPr>
      </w:pPr>
    </w:p>
    <w:p w14:paraId="0000010C" w14:textId="77777777" w:rsidR="00A13FF3" w:rsidRPr="004D2CF5" w:rsidRDefault="00147AEC" w:rsidP="00147AEC">
      <w:pPr>
        <w:numPr>
          <w:ilvl w:val="0"/>
          <w:numId w:val="7"/>
        </w:numPr>
        <w:bidi/>
        <w:rPr>
          <w:rFonts w:ascii="David" w:hAnsi="David" w:cs="David"/>
          <w:sz w:val="20"/>
          <w:szCs w:val="20"/>
        </w:rPr>
      </w:pPr>
      <w:r w:rsidRPr="004D2CF5">
        <w:rPr>
          <w:rFonts w:ascii="David" w:hAnsi="David" w:cs="David" w:hint="cs"/>
          <w:sz w:val="20"/>
          <w:szCs w:val="20"/>
          <w:rtl/>
        </w:rPr>
        <w:t>פן עובדתי- התנהגות שמייחסים לה הפרה של סטנדרט (במעשה או במחדל).</w:t>
      </w:r>
    </w:p>
    <w:p w14:paraId="0000010E" w14:textId="033ECE8A" w:rsidR="00A13FF3" w:rsidRPr="004D2CF5" w:rsidRDefault="00147AEC" w:rsidP="004B24A4">
      <w:pPr>
        <w:bidi/>
        <w:rPr>
          <w:rFonts w:ascii="David" w:hAnsi="David" w:cs="David"/>
          <w:sz w:val="20"/>
          <w:szCs w:val="20"/>
        </w:rPr>
      </w:pPr>
      <w:r w:rsidRPr="004D2CF5">
        <w:rPr>
          <w:rFonts w:ascii="David" w:hAnsi="David" w:cs="David" w:hint="cs"/>
          <w:sz w:val="20"/>
          <w:szCs w:val="20"/>
          <w:rtl/>
        </w:rPr>
        <w:t>עצם העובדה שבאיזשהן נסיבות היסודות העובדתיים של אותה עילה מתקיימים. יכול להיות במעשה או במחדל- בהימנעות מפעולה, שלשם כך אנחנו צריכים שתהיה הוראה ברורה שמטילה חובה לעשות מעשה, לפעול באופן מסוים.</w:t>
      </w:r>
    </w:p>
    <w:p w14:paraId="0000010F" w14:textId="77777777" w:rsidR="00A13FF3" w:rsidRPr="004D2CF5" w:rsidRDefault="00147AEC" w:rsidP="00147AEC">
      <w:pPr>
        <w:numPr>
          <w:ilvl w:val="0"/>
          <w:numId w:val="7"/>
        </w:numPr>
        <w:bidi/>
        <w:rPr>
          <w:rFonts w:ascii="David" w:hAnsi="David" w:cs="David"/>
          <w:sz w:val="20"/>
          <w:szCs w:val="20"/>
        </w:rPr>
      </w:pPr>
      <w:r w:rsidRPr="004D2CF5">
        <w:rPr>
          <w:rFonts w:ascii="David" w:hAnsi="David" w:cs="David" w:hint="cs"/>
          <w:sz w:val="20"/>
          <w:szCs w:val="20"/>
          <w:rtl/>
        </w:rPr>
        <w:t>פן נפשי- למשל, האם הייתה כוונה?</w:t>
      </w:r>
    </w:p>
    <w:p w14:paraId="0000011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ידיעה בפועל או בכוח (ידע או היה עליו לדעת). אם זה כמישהו יודע, בפועל, באופן מכוון הוא רצה לגרום לנזק, או אפילו אם הוא אדיש לאם ייגרם נזק (פזיזות למשל, אי-היזהרות). במילים אחרות- באיזה </w:t>
      </w:r>
      <w:r w:rsidRPr="004D2CF5">
        <w:rPr>
          <w:rFonts w:ascii="David" w:hAnsi="David" w:cs="David" w:hint="cs"/>
          <w:sz w:val="20"/>
          <w:szCs w:val="20"/>
        </w:rPr>
        <w:t>state of mind</w:t>
      </w:r>
      <w:r w:rsidRPr="004D2CF5">
        <w:rPr>
          <w:rFonts w:ascii="David" w:hAnsi="David" w:cs="David" w:hint="cs"/>
          <w:sz w:val="20"/>
          <w:szCs w:val="20"/>
          <w:rtl/>
        </w:rPr>
        <w:t xml:space="preserve"> היית- אם היית אדיש, אם התכוונת וכו'.</w:t>
      </w:r>
    </w:p>
    <w:p w14:paraId="00000111" w14:textId="77777777" w:rsidR="00A13FF3" w:rsidRPr="004D2CF5" w:rsidRDefault="00A13FF3" w:rsidP="004B24A4">
      <w:pPr>
        <w:bidi/>
        <w:rPr>
          <w:rFonts w:ascii="David" w:hAnsi="David" w:cs="David"/>
          <w:sz w:val="20"/>
          <w:szCs w:val="20"/>
        </w:rPr>
      </w:pPr>
    </w:p>
    <w:p w14:paraId="00000113" w14:textId="4E5042B0" w:rsidR="00A13FF3" w:rsidRPr="00A234BA" w:rsidRDefault="00147AEC" w:rsidP="00147AEC">
      <w:pPr>
        <w:numPr>
          <w:ilvl w:val="0"/>
          <w:numId w:val="76"/>
        </w:numPr>
        <w:bidi/>
        <w:rPr>
          <w:rFonts w:ascii="David" w:hAnsi="David" w:cs="David"/>
          <w:bCs/>
          <w:sz w:val="20"/>
          <w:szCs w:val="20"/>
        </w:rPr>
      </w:pPr>
      <w:r w:rsidRPr="00A234BA">
        <w:rPr>
          <w:rFonts w:ascii="David" w:hAnsi="David" w:cs="David" w:hint="cs"/>
          <w:bCs/>
          <w:sz w:val="20"/>
          <w:szCs w:val="20"/>
          <w:rtl/>
        </w:rPr>
        <w:t>נזק</w:t>
      </w:r>
    </w:p>
    <w:p w14:paraId="0000011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בדר"כ (לא תמיד) יימצא בכל עוולה.</w:t>
      </w:r>
    </w:p>
    <w:p w14:paraId="00000115" w14:textId="77777777" w:rsidR="00A13FF3" w:rsidRPr="00A234BA" w:rsidRDefault="00A13FF3" w:rsidP="004B24A4">
      <w:pPr>
        <w:bidi/>
        <w:rPr>
          <w:rFonts w:ascii="David" w:hAnsi="David" w:cs="David"/>
          <w:sz w:val="20"/>
          <w:szCs w:val="20"/>
        </w:rPr>
      </w:pPr>
    </w:p>
    <w:p w14:paraId="00000117" w14:textId="781B357F"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סעיף 2 לפקודת הנזיקין:</w:t>
      </w:r>
    </w:p>
    <w:p w14:paraId="0000011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Pr>
        <w:t>"</w:t>
      </w:r>
      <w:r w:rsidRPr="004D2CF5">
        <w:rPr>
          <w:rFonts w:ascii="David" w:hAnsi="David" w:cs="David" w:hint="cs"/>
          <w:b/>
          <w:sz w:val="20"/>
          <w:szCs w:val="20"/>
          <w:rtl/>
        </w:rPr>
        <w:t>נזק</w:t>
      </w:r>
      <w:r w:rsidRPr="004D2CF5">
        <w:rPr>
          <w:rFonts w:ascii="David" w:hAnsi="David" w:cs="David" w:hint="cs"/>
          <w:sz w:val="20"/>
          <w:szCs w:val="20"/>
          <w:rtl/>
        </w:rPr>
        <w:t>"- אבדן חיים, אבדן נכס, נוחות, רווחה גופנית או שם-טוב, או חיסור מהם, וכל אבדן או חיסור כיוצאים באלה.</w:t>
      </w:r>
    </w:p>
    <w:p w14:paraId="00000119" w14:textId="77777777" w:rsidR="00A13FF3" w:rsidRPr="004D2CF5" w:rsidRDefault="00A13FF3" w:rsidP="004B24A4">
      <w:pPr>
        <w:bidi/>
        <w:rPr>
          <w:rFonts w:ascii="David" w:hAnsi="David" w:cs="David"/>
          <w:sz w:val="20"/>
          <w:szCs w:val="20"/>
        </w:rPr>
      </w:pPr>
    </w:p>
    <w:p w14:paraId="2536A2AF" w14:textId="3C0BCB06" w:rsidR="00A234BA" w:rsidRDefault="00147AEC" w:rsidP="004B24A4">
      <w:pPr>
        <w:bidi/>
        <w:rPr>
          <w:rFonts w:ascii="David" w:hAnsi="David" w:cs="David"/>
          <w:sz w:val="20"/>
          <w:szCs w:val="20"/>
          <w:rtl/>
        </w:rPr>
      </w:pPr>
      <w:r w:rsidRPr="004D2CF5">
        <w:rPr>
          <w:rFonts w:ascii="David" w:hAnsi="David" w:cs="David" w:hint="cs"/>
          <w:sz w:val="20"/>
          <w:szCs w:val="20"/>
          <w:rtl/>
        </w:rPr>
        <w:t>נזק ממוני טהור- נזק כלכלי טהור, אובדן הכנסה למשל. שלא נלווה לנזק פיזי כלשהו למשל.</w:t>
      </w:r>
    </w:p>
    <w:p w14:paraId="0000011A" w14:textId="2B78688B" w:rsidR="00A13FF3" w:rsidRPr="004D2CF5" w:rsidRDefault="00147AEC" w:rsidP="004B24A4">
      <w:pPr>
        <w:bidi/>
        <w:rPr>
          <w:rFonts w:ascii="David" w:hAnsi="David" w:cs="David"/>
          <w:sz w:val="20"/>
          <w:szCs w:val="20"/>
        </w:rPr>
      </w:pPr>
      <w:r w:rsidRPr="004D2CF5">
        <w:rPr>
          <w:rFonts w:ascii="David" w:hAnsi="David" w:cs="David" w:hint="cs"/>
          <w:sz w:val="20"/>
          <w:szCs w:val="20"/>
          <w:rtl/>
        </w:rPr>
        <w:t>נזק בלתי ממוני טהור- נזק נפשי. למשל מחלת נפש, חרדה קשה… לא נלווה נזק פיזי (בגוף) או רכושי.</w:t>
      </w:r>
    </w:p>
    <w:p w14:paraId="0000011B" w14:textId="77777777" w:rsidR="00A13FF3" w:rsidRPr="004D2CF5" w:rsidRDefault="00A13FF3" w:rsidP="004B24A4">
      <w:pPr>
        <w:bidi/>
        <w:rPr>
          <w:rFonts w:ascii="David" w:hAnsi="David" w:cs="David"/>
          <w:sz w:val="20"/>
          <w:szCs w:val="20"/>
        </w:rPr>
      </w:pPr>
    </w:p>
    <w:p w14:paraId="0000011C" w14:textId="61191F5A" w:rsidR="00A13FF3" w:rsidRPr="004D2CF5" w:rsidRDefault="00147AEC" w:rsidP="004B24A4">
      <w:pPr>
        <w:bidi/>
        <w:rPr>
          <w:rFonts w:ascii="David" w:hAnsi="David" w:cs="David"/>
          <w:sz w:val="20"/>
          <w:szCs w:val="20"/>
        </w:rPr>
      </w:pPr>
      <w:r w:rsidRPr="004D2CF5">
        <w:rPr>
          <w:rFonts w:ascii="David" w:hAnsi="David" w:cs="David" w:hint="cs"/>
          <w:sz w:val="20"/>
          <w:szCs w:val="20"/>
          <w:rtl/>
        </w:rPr>
        <w:t>דיני העונשין הם "</w:t>
      </w:r>
      <w:r w:rsidRPr="004D2CF5">
        <w:rPr>
          <w:rFonts w:ascii="David" w:hAnsi="David" w:cs="David" w:hint="cs"/>
          <w:b/>
          <w:sz w:val="20"/>
          <w:szCs w:val="20"/>
          <w:rtl/>
        </w:rPr>
        <w:t xml:space="preserve">מבוססי </w:t>
      </w:r>
      <w:r w:rsidR="00A234BA">
        <w:rPr>
          <w:rFonts w:ascii="David" w:hAnsi="David" w:cs="David" w:hint="cs"/>
          <w:b/>
          <w:sz w:val="20"/>
          <w:szCs w:val="20"/>
          <w:rtl/>
        </w:rPr>
        <w:t xml:space="preserve">סיכון (״risk base״) </w:t>
      </w:r>
      <w:r w:rsidRPr="004D2CF5">
        <w:rPr>
          <w:rFonts w:ascii="David" w:hAnsi="David" w:cs="David" w:hint="cs"/>
          <w:sz w:val="20"/>
          <w:szCs w:val="20"/>
          <w:rtl/>
        </w:rPr>
        <w:t>ואילו דיני נזיקין "</w:t>
      </w:r>
      <w:r w:rsidRPr="004D2CF5">
        <w:rPr>
          <w:rFonts w:ascii="David" w:hAnsi="David" w:cs="David" w:hint="cs"/>
          <w:b/>
          <w:sz w:val="20"/>
          <w:szCs w:val="20"/>
          <w:rtl/>
        </w:rPr>
        <w:t>מבוססי נז</w:t>
      </w:r>
      <w:r w:rsidR="00A234BA">
        <w:rPr>
          <w:rFonts w:ascii="David" w:hAnsi="David" w:cs="David" w:hint="cs"/>
          <w:b/>
          <w:sz w:val="20"/>
          <w:szCs w:val="20"/>
          <w:rtl/>
        </w:rPr>
        <w:t xml:space="preserve">ק </w:t>
      </w:r>
      <w:r w:rsidR="00A234BA">
        <w:rPr>
          <w:rFonts w:ascii="David" w:hAnsi="David" w:cs="David" w:hint="cs"/>
          <w:sz w:val="20"/>
          <w:szCs w:val="20"/>
          <w:rtl/>
        </w:rPr>
        <w:t xml:space="preserve">(״ harm base״) </w:t>
      </w:r>
    </w:p>
    <w:p w14:paraId="0000011D" w14:textId="77777777" w:rsidR="00A13FF3" w:rsidRPr="004D2CF5" w:rsidRDefault="00A13FF3" w:rsidP="004B24A4">
      <w:pPr>
        <w:bidi/>
        <w:rPr>
          <w:rFonts w:ascii="David" w:hAnsi="David" w:cs="David"/>
          <w:sz w:val="20"/>
          <w:szCs w:val="20"/>
        </w:rPr>
      </w:pPr>
    </w:p>
    <w:p w14:paraId="0000011E" w14:textId="5E2D0098" w:rsidR="00A13FF3" w:rsidRPr="004D2CF5" w:rsidRDefault="00A234BA" w:rsidP="004B24A4">
      <w:pPr>
        <w:bidi/>
        <w:rPr>
          <w:rFonts w:ascii="David" w:hAnsi="David" w:cs="David"/>
          <w:sz w:val="20"/>
          <w:szCs w:val="20"/>
        </w:rPr>
      </w:pPr>
      <w:r>
        <w:rPr>
          <w:rFonts w:ascii="David" w:hAnsi="David" w:cs="David" w:hint="cs"/>
          <w:sz w:val="20"/>
          <w:szCs w:val="20"/>
          <w:rtl/>
        </w:rPr>
        <w:t xml:space="preserve">דיני הנזיקין הם מבוססי נזק בדרך כלל, </w:t>
      </w:r>
      <w:r w:rsidR="00147AEC" w:rsidRPr="004D2CF5">
        <w:rPr>
          <w:rFonts w:ascii="David" w:hAnsi="David" w:cs="David" w:hint="cs"/>
          <w:sz w:val="20"/>
          <w:szCs w:val="20"/>
          <w:rtl/>
        </w:rPr>
        <w:t>למרות שיש מעין נסיגה בזמן האחרון גם מהעיקרון הזה. בנזיקין אנחנו צריכים שיהיה נזק, שהוא יתממש כדי שנוכל להטיל אחריות נזיקית. לכלל הזה יש גם יוצאים מן הכלל.</w:t>
      </w:r>
    </w:p>
    <w:p w14:paraId="0000011F" w14:textId="77777777" w:rsidR="00A13FF3" w:rsidRPr="004D2CF5" w:rsidRDefault="00A13FF3" w:rsidP="004B24A4">
      <w:pPr>
        <w:bidi/>
        <w:rPr>
          <w:rFonts w:ascii="David" w:hAnsi="David" w:cs="David"/>
          <w:sz w:val="20"/>
          <w:szCs w:val="20"/>
        </w:rPr>
      </w:pPr>
    </w:p>
    <w:p w14:paraId="00000121" w14:textId="77FC2D12" w:rsidR="00A13FF3" w:rsidRPr="00A234BA" w:rsidRDefault="00147AEC" w:rsidP="00147AEC">
      <w:pPr>
        <w:numPr>
          <w:ilvl w:val="0"/>
          <w:numId w:val="76"/>
        </w:numPr>
        <w:bidi/>
        <w:rPr>
          <w:rFonts w:ascii="David" w:hAnsi="David" w:cs="David"/>
          <w:bCs/>
          <w:sz w:val="20"/>
          <w:szCs w:val="20"/>
        </w:rPr>
      </w:pPr>
      <w:r w:rsidRPr="00A234BA">
        <w:rPr>
          <w:rFonts w:ascii="David" w:hAnsi="David" w:cs="David" w:hint="cs"/>
          <w:bCs/>
          <w:sz w:val="20"/>
          <w:szCs w:val="20"/>
          <w:rtl/>
        </w:rPr>
        <w:t>קשר סיבתי</w:t>
      </w:r>
    </w:p>
    <w:p w14:paraId="00000122" w14:textId="2059FD22"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הכלל</w:t>
      </w:r>
      <w:r w:rsidRPr="004D2CF5">
        <w:rPr>
          <w:rFonts w:ascii="David" w:hAnsi="David" w:cs="David" w:hint="cs"/>
          <w:sz w:val="20"/>
          <w:szCs w:val="20"/>
          <w:rtl/>
        </w:rPr>
        <w:t>: אם הנזק נגרם לתובע אבל לא ברור אם הוא נגרם בשל התנהגות של הנתבע, אזי לא קמה עילה בנזיקין</w:t>
      </w:r>
    </w:p>
    <w:p w14:paraId="0000012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המבחן המרכזי להוכחת סיבתיות עובדתית הוא "מבחן האלמלא".</w:t>
      </w:r>
    </w:p>
    <w:p w14:paraId="00000124" w14:textId="77777777" w:rsidR="00A13FF3" w:rsidRPr="004D2CF5" w:rsidRDefault="00A13FF3" w:rsidP="004B24A4">
      <w:pPr>
        <w:bidi/>
        <w:rPr>
          <w:rFonts w:ascii="David" w:hAnsi="David" w:cs="David"/>
          <w:sz w:val="20"/>
          <w:szCs w:val="20"/>
        </w:rPr>
      </w:pPr>
    </w:p>
    <w:p w14:paraId="00000125" w14:textId="5BF80EF1" w:rsidR="00A13FF3" w:rsidRPr="004D2CF5" w:rsidRDefault="00147AEC" w:rsidP="004B24A4">
      <w:pPr>
        <w:bidi/>
        <w:rPr>
          <w:rFonts w:ascii="David" w:hAnsi="David" w:cs="David"/>
          <w:sz w:val="20"/>
          <w:szCs w:val="20"/>
        </w:rPr>
      </w:pPr>
      <w:r w:rsidRPr="004D2CF5">
        <w:rPr>
          <w:rFonts w:ascii="David" w:hAnsi="David" w:cs="David" w:hint="cs"/>
          <w:sz w:val="20"/>
          <w:szCs w:val="20"/>
          <w:rtl/>
        </w:rPr>
        <w:t>אם נזק נגרם לתובע, אבל לא ברור אם הוא נגרם בגלל ההתנהגות של הנתבע, לא תקום עילה בנזיקין. ייתכן שמשהו במקרה קרה ליד משהו אחר ואין קשר בין הדברים. במשפט בכלל (ובנזיקין בפרט) מוטלת על אדם אחריות בשל תוצאות העוולה שלו. העוולות שמקובל לראות אותן כמרכזיות</w:t>
      </w:r>
      <w:r w:rsidR="000F6B01">
        <w:rPr>
          <w:rFonts w:ascii="David" w:hAnsi="David" w:cs="David" w:hint="cs"/>
          <w:sz w:val="20"/>
          <w:szCs w:val="20"/>
          <w:rtl/>
        </w:rPr>
        <w:t xml:space="preserve"> הם</w:t>
      </w:r>
      <w:r w:rsidRPr="004D2CF5">
        <w:rPr>
          <w:rFonts w:ascii="David" w:hAnsi="David" w:cs="David" w:hint="cs"/>
          <w:sz w:val="20"/>
          <w:szCs w:val="20"/>
          <w:rtl/>
        </w:rPr>
        <w:t xml:space="preserve"> רשלנות והפרת חובה חקוקה, שתיהן דורשות הוכחה של נזק ושל קש"ס.</w:t>
      </w:r>
    </w:p>
    <w:p w14:paraId="00000126" w14:textId="77777777" w:rsidR="00A13FF3" w:rsidRPr="004D2CF5" w:rsidRDefault="00A13FF3" w:rsidP="004B24A4">
      <w:pPr>
        <w:bidi/>
        <w:rPr>
          <w:rFonts w:ascii="David" w:hAnsi="David" w:cs="David"/>
          <w:sz w:val="20"/>
          <w:szCs w:val="20"/>
        </w:rPr>
      </w:pPr>
    </w:p>
    <w:p w14:paraId="00000127" w14:textId="77777777" w:rsidR="00A13FF3" w:rsidRPr="004D2CF5" w:rsidRDefault="00147AEC" w:rsidP="00147AEC">
      <w:pPr>
        <w:numPr>
          <w:ilvl w:val="0"/>
          <w:numId w:val="104"/>
        </w:numPr>
        <w:bidi/>
        <w:rPr>
          <w:rFonts w:ascii="David" w:hAnsi="David" w:cs="David"/>
          <w:sz w:val="20"/>
          <w:szCs w:val="20"/>
        </w:rPr>
      </w:pPr>
      <w:r w:rsidRPr="004D2CF5">
        <w:rPr>
          <w:rFonts w:ascii="David" w:hAnsi="David" w:cs="David" w:hint="cs"/>
          <w:sz w:val="20"/>
          <w:szCs w:val="20"/>
          <w:rtl/>
        </w:rPr>
        <w:t>הוכחת נזק נדרשת ברשלנות והפרת חובה חקוקה</w:t>
      </w:r>
    </w:p>
    <w:p w14:paraId="00000128" w14:textId="77777777" w:rsidR="00A13FF3" w:rsidRPr="004D2CF5" w:rsidRDefault="00147AEC" w:rsidP="00147AEC">
      <w:pPr>
        <w:numPr>
          <w:ilvl w:val="0"/>
          <w:numId w:val="104"/>
        </w:numPr>
        <w:bidi/>
        <w:rPr>
          <w:rFonts w:ascii="David" w:hAnsi="David" w:cs="David"/>
          <w:sz w:val="20"/>
          <w:szCs w:val="20"/>
        </w:rPr>
      </w:pPr>
      <w:r w:rsidRPr="004D2CF5">
        <w:rPr>
          <w:rFonts w:ascii="David" w:hAnsi="David" w:cs="David" w:hint="cs"/>
          <w:sz w:val="20"/>
          <w:szCs w:val="20"/>
          <w:rtl/>
        </w:rPr>
        <w:t>לא נדרשת בעוולות הסגת גבול, תקיפה וכיו"ב.</w:t>
      </w:r>
    </w:p>
    <w:p w14:paraId="0000012B" w14:textId="0F43823D" w:rsidR="00A13FF3" w:rsidRPr="001321E9" w:rsidRDefault="00147AEC" w:rsidP="004B24A4">
      <w:pPr>
        <w:bidi/>
        <w:rPr>
          <w:rFonts w:ascii="David" w:hAnsi="David" w:cs="David"/>
          <w:sz w:val="20"/>
          <w:szCs w:val="20"/>
        </w:rPr>
      </w:pPr>
      <w:r w:rsidRPr="004D2CF5">
        <w:rPr>
          <w:rFonts w:ascii="David" w:hAnsi="David" w:cs="David" w:hint="cs"/>
          <w:sz w:val="20"/>
          <w:szCs w:val="20"/>
          <w:rtl/>
        </w:rPr>
        <w:t>כלומר יש חריגים. אבל אם אנחנו רוצים לתבוע פיצויים על הסגת גבול למשל- כן תהיה דרישה להוכחת קש"ס של נזק ממון בעקבות הסגת הגבול</w:t>
      </w:r>
      <w:r w:rsidRPr="004D2CF5">
        <w:rPr>
          <w:rFonts w:ascii="David" w:hAnsi="David" w:cs="David" w:hint="cs"/>
          <w:sz w:val="20"/>
          <w:szCs w:val="20"/>
        </w:rPr>
        <w:t>.</w:t>
      </w:r>
    </w:p>
    <w:p w14:paraId="0000012C" w14:textId="14767581" w:rsidR="00A13FF3" w:rsidRPr="004D2CF5" w:rsidRDefault="00147AEC" w:rsidP="004B24A4">
      <w:pPr>
        <w:bidi/>
        <w:rPr>
          <w:rFonts w:ascii="David" w:hAnsi="David" w:cs="David"/>
          <w:b/>
          <w:sz w:val="20"/>
          <w:szCs w:val="20"/>
        </w:rPr>
      </w:pPr>
      <w:r w:rsidRPr="004D2CF5">
        <w:rPr>
          <w:rFonts w:ascii="David" w:hAnsi="David" w:cs="David" w:hint="cs"/>
          <w:b/>
          <w:sz w:val="20"/>
          <w:szCs w:val="20"/>
          <w:rtl/>
        </w:rPr>
        <w:lastRenderedPageBreak/>
        <w:t xml:space="preserve">עוולת </w:t>
      </w:r>
      <w:r w:rsidRPr="004D2CF5">
        <w:rPr>
          <w:rFonts w:ascii="David" w:hAnsi="David" w:cs="David" w:hint="cs"/>
          <w:b/>
          <w:sz w:val="20"/>
          <w:szCs w:val="20"/>
        </w:rPr>
        <w:t>per se</w:t>
      </w:r>
      <w:r w:rsidRPr="004D2CF5">
        <w:rPr>
          <w:rFonts w:ascii="David" w:hAnsi="David" w:cs="David" w:hint="cs"/>
          <w:b/>
          <w:sz w:val="20"/>
          <w:szCs w:val="20"/>
          <w:rtl/>
        </w:rPr>
        <w:t xml:space="preserve"> (עוולה כשלעצמה)</w:t>
      </w:r>
      <w:r w:rsidR="000F6B01">
        <w:rPr>
          <w:rFonts w:ascii="David" w:hAnsi="David" w:cs="David" w:hint="cs"/>
          <w:b/>
          <w:sz w:val="20"/>
          <w:szCs w:val="20"/>
          <w:rtl/>
        </w:rPr>
        <w:t>- לא נדרשת להוכיח נזק</w:t>
      </w:r>
    </w:p>
    <w:p w14:paraId="0000012E" w14:textId="05AA9F56" w:rsidR="00A13FF3" w:rsidRPr="004D2CF5" w:rsidRDefault="00147AEC" w:rsidP="004B24A4">
      <w:pPr>
        <w:bidi/>
        <w:rPr>
          <w:rFonts w:ascii="David" w:hAnsi="David" w:cs="David"/>
          <w:sz w:val="20"/>
          <w:szCs w:val="20"/>
        </w:rPr>
      </w:pPr>
      <w:r w:rsidRPr="004D2CF5">
        <w:rPr>
          <w:rFonts w:ascii="David" w:hAnsi="David" w:cs="David" w:hint="cs"/>
          <w:sz w:val="20"/>
          <w:szCs w:val="20"/>
          <w:rtl/>
        </w:rPr>
        <w:t>כשעצם ההתנהגות מהווה את העוולה. יסוד הנזק לא רלוונטי. צריך להוכיח כאן רק שהתקיימה ההתנהגות העוולתית, לכן זה קל יותר, מקל על עמידה בדרישה.</w:t>
      </w:r>
    </w:p>
    <w:p w14:paraId="0000012F" w14:textId="77777777" w:rsidR="00A13FF3" w:rsidRPr="004D2CF5" w:rsidRDefault="00147AEC" w:rsidP="00147AEC">
      <w:pPr>
        <w:numPr>
          <w:ilvl w:val="0"/>
          <w:numId w:val="117"/>
        </w:numPr>
        <w:bidi/>
        <w:rPr>
          <w:rFonts w:ascii="David" w:hAnsi="David" w:cs="David"/>
          <w:sz w:val="20"/>
          <w:szCs w:val="20"/>
        </w:rPr>
      </w:pPr>
      <w:r w:rsidRPr="004D2CF5">
        <w:rPr>
          <w:rFonts w:ascii="David" w:hAnsi="David" w:cs="David" w:hint="cs"/>
          <w:sz w:val="20"/>
          <w:szCs w:val="20"/>
          <w:rtl/>
        </w:rPr>
        <w:t>לא נדרשת הוכחת קשר סיבתי לנזק</w:t>
      </w:r>
    </w:p>
    <w:p w14:paraId="00000130" w14:textId="77777777" w:rsidR="00A13FF3" w:rsidRPr="004D2CF5" w:rsidRDefault="00147AEC" w:rsidP="00147AEC">
      <w:pPr>
        <w:numPr>
          <w:ilvl w:val="0"/>
          <w:numId w:val="117"/>
        </w:numPr>
        <w:bidi/>
        <w:rPr>
          <w:rFonts w:ascii="David" w:hAnsi="David" w:cs="David"/>
          <w:sz w:val="20"/>
          <w:szCs w:val="20"/>
        </w:rPr>
      </w:pPr>
      <w:r w:rsidRPr="004D2CF5">
        <w:rPr>
          <w:rFonts w:ascii="David" w:hAnsi="David" w:cs="David" w:hint="cs"/>
          <w:sz w:val="20"/>
          <w:szCs w:val="20"/>
          <w:rtl/>
        </w:rPr>
        <w:t xml:space="preserve">לעתים עוולת </w:t>
      </w:r>
      <w:r w:rsidRPr="004D2CF5">
        <w:rPr>
          <w:rFonts w:ascii="David" w:hAnsi="David" w:cs="David" w:hint="cs"/>
          <w:sz w:val="20"/>
          <w:szCs w:val="20"/>
        </w:rPr>
        <w:t>per se</w:t>
      </w:r>
      <w:r w:rsidRPr="004D2CF5">
        <w:rPr>
          <w:rFonts w:ascii="David" w:hAnsi="David" w:cs="David" w:hint="cs"/>
          <w:sz w:val="20"/>
          <w:szCs w:val="20"/>
          <w:rtl/>
        </w:rPr>
        <w:t xml:space="preserve"> היא תוצר של קושי ראייתי</w:t>
      </w:r>
    </w:p>
    <w:p w14:paraId="00000131" w14:textId="77777777" w:rsidR="00A13FF3" w:rsidRPr="004D2CF5" w:rsidRDefault="00147AEC" w:rsidP="00147AEC">
      <w:pPr>
        <w:numPr>
          <w:ilvl w:val="0"/>
          <w:numId w:val="117"/>
        </w:numPr>
        <w:bidi/>
        <w:rPr>
          <w:rFonts w:ascii="David" w:hAnsi="David" w:cs="David"/>
          <w:sz w:val="20"/>
          <w:szCs w:val="20"/>
        </w:rPr>
      </w:pPr>
      <w:r w:rsidRPr="004D2CF5">
        <w:rPr>
          <w:rFonts w:ascii="David" w:hAnsi="David" w:cs="David" w:hint="cs"/>
          <w:sz w:val="20"/>
          <w:szCs w:val="20"/>
          <w:rtl/>
        </w:rPr>
        <w:t xml:space="preserve">מירוץ ההתיישנות שונה בין עוולות </w:t>
      </w:r>
      <w:r w:rsidRPr="004D2CF5">
        <w:rPr>
          <w:rFonts w:ascii="David" w:hAnsi="David" w:cs="David" w:hint="cs"/>
          <w:sz w:val="20"/>
          <w:szCs w:val="20"/>
        </w:rPr>
        <w:t>per se</w:t>
      </w:r>
      <w:r w:rsidRPr="004D2CF5">
        <w:rPr>
          <w:rFonts w:ascii="David" w:hAnsi="David" w:cs="David" w:hint="cs"/>
          <w:sz w:val="20"/>
          <w:szCs w:val="20"/>
          <w:rtl/>
        </w:rPr>
        <w:t xml:space="preserve"> לבין עוולות הדורשות הוכחת נזק:</w:t>
      </w:r>
    </w:p>
    <w:p w14:paraId="00000132" w14:textId="77777777" w:rsidR="00A13FF3" w:rsidRPr="004D2CF5" w:rsidRDefault="00A13FF3" w:rsidP="004B24A4">
      <w:pPr>
        <w:bidi/>
        <w:rPr>
          <w:rFonts w:ascii="David" w:hAnsi="David" w:cs="David"/>
          <w:sz w:val="20"/>
          <w:szCs w:val="20"/>
        </w:rPr>
      </w:pPr>
    </w:p>
    <w:p w14:paraId="00000134" w14:textId="1C1FA932" w:rsidR="00A13FF3" w:rsidRPr="000F6B01" w:rsidRDefault="00147AEC" w:rsidP="004B24A4">
      <w:pPr>
        <w:bidi/>
        <w:rPr>
          <w:rFonts w:ascii="David" w:hAnsi="David" w:cs="David"/>
          <w:sz w:val="20"/>
          <w:szCs w:val="20"/>
          <w:u w:val="single"/>
          <w:rtl/>
          <w:lang w:val="en-US"/>
        </w:rPr>
      </w:pPr>
      <w:r w:rsidRPr="004D2CF5">
        <w:rPr>
          <w:rFonts w:ascii="David" w:hAnsi="David" w:cs="David" w:hint="cs"/>
          <w:sz w:val="20"/>
          <w:szCs w:val="20"/>
          <w:u w:val="single"/>
          <w:rtl/>
        </w:rPr>
        <w:t>תחילת ההתיישנות (ס' 89 לפקודת הנזיקין)</w:t>
      </w:r>
    </w:p>
    <w:p w14:paraId="00000135"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לעניין תקופת התיישנות בתובענות על עוולות- "היום שנולדה עילת התובענה" הוא אחר מאלה:</w:t>
      </w:r>
    </w:p>
    <w:p w14:paraId="00000136" w14:textId="1EBA2622" w:rsidR="00A13FF3" w:rsidRPr="00256BE3" w:rsidRDefault="00256BE3"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256BE3">
        <w:rPr>
          <w:rFonts w:ascii="David" w:hAnsi="David" w:cs="David" w:hint="cs"/>
          <w:sz w:val="20"/>
          <w:szCs w:val="20"/>
          <w:rtl/>
        </w:rPr>
        <w:t>(1</w:t>
      </w:r>
      <w:r>
        <w:rPr>
          <w:rFonts w:ascii="David" w:hAnsi="David" w:cs="David" w:hint="cs"/>
          <w:sz w:val="20"/>
          <w:szCs w:val="20"/>
          <w:rtl/>
        </w:rPr>
        <w:t xml:space="preserve">) </w:t>
      </w:r>
      <w:r w:rsidR="00147AEC" w:rsidRPr="00256BE3">
        <w:rPr>
          <w:rFonts w:ascii="David" w:hAnsi="David" w:cs="David" w:hint="cs"/>
          <w:sz w:val="20"/>
          <w:szCs w:val="20"/>
          <w:rtl/>
        </w:rPr>
        <w:t>מקום שעילת התובענה היא מעשה או מחדל- היום שבו אירע אותו מעשה או מחדל. היה המעשה או המחדל נמשך והולך- היום שבו חדל.</w:t>
      </w:r>
    </w:p>
    <w:p w14:paraId="00000137" w14:textId="59C1E29F" w:rsidR="00A13FF3" w:rsidRPr="004D2CF5" w:rsidRDefault="00256BE3"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Pr>
          <w:rFonts w:ascii="David" w:hAnsi="David" w:cs="David" w:hint="cs"/>
          <w:sz w:val="20"/>
          <w:szCs w:val="20"/>
          <w:rtl/>
        </w:rPr>
        <w:t xml:space="preserve">(2) </w:t>
      </w:r>
      <w:r w:rsidR="00147AEC" w:rsidRPr="004D2CF5">
        <w:rPr>
          <w:rFonts w:ascii="David" w:hAnsi="David" w:cs="David" w:hint="cs"/>
          <w:sz w:val="20"/>
          <w:szCs w:val="20"/>
          <w:rtl/>
        </w:rPr>
        <w:t>מקום שעילת התובענה היא נזק שנגרם על ידי מעשה או מחדל- היום שבו אירע אותו נזק. לא נתגלה הנזק ביום שאירע- היום שבו נתגלה הנזק, אלא שבמקרה אחרון זה תתיישן התובענה אם לא הוגשה תוך עשר שנים מיום אירוע הנזק.</w:t>
      </w:r>
    </w:p>
    <w:p w14:paraId="00000138" w14:textId="77777777" w:rsidR="00A13FF3" w:rsidRPr="004D2CF5" w:rsidRDefault="00A13FF3" w:rsidP="004B24A4">
      <w:pPr>
        <w:bidi/>
        <w:rPr>
          <w:rFonts w:ascii="David" w:hAnsi="David" w:cs="David"/>
          <w:sz w:val="20"/>
          <w:szCs w:val="20"/>
        </w:rPr>
      </w:pPr>
    </w:p>
    <w:p w14:paraId="0000013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התבצעה נגדנו עוולת פר-סה ואנחנו צריכים בעוולה זו להוכיח רק את התקיימות העוולה, מירוץ ההתיישנות מתחיל רק מיום שהסתיימה ההתנהגות העוולתית, למשל מיום שהסתיימה הסגת הגבול. לעומת זאת בעוולות שכן דורשות הוכחת נזק, כמו רשלנות למשל, מירוץ ההתיישנות מתחיל רק מאז שהנזק התגבש.</w:t>
      </w:r>
    </w:p>
    <w:p w14:paraId="0000013A" w14:textId="77777777" w:rsidR="00A13FF3" w:rsidRPr="004D2CF5" w:rsidRDefault="00A13FF3" w:rsidP="004B24A4">
      <w:pPr>
        <w:bidi/>
        <w:rPr>
          <w:rFonts w:ascii="David" w:hAnsi="David" w:cs="David"/>
          <w:sz w:val="20"/>
          <w:szCs w:val="20"/>
        </w:rPr>
      </w:pPr>
    </w:p>
    <w:p w14:paraId="0000013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שאלת הוכחת הנזק (האם צריך) היא גם זו שתעזור לנו להבדיל הכי טוב בין עוולת </w:t>
      </w:r>
      <w:r w:rsidRPr="004D2CF5">
        <w:rPr>
          <w:rFonts w:ascii="David" w:hAnsi="David" w:cs="David" w:hint="cs"/>
          <w:sz w:val="20"/>
          <w:szCs w:val="20"/>
        </w:rPr>
        <w:t>per se</w:t>
      </w:r>
      <w:r w:rsidRPr="004D2CF5">
        <w:rPr>
          <w:rFonts w:ascii="David" w:hAnsi="David" w:cs="David" w:hint="cs"/>
          <w:sz w:val="20"/>
          <w:szCs w:val="20"/>
          <w:rtl/>
        </w:rPr>
        <w:t xml:space="preserve"> לעוולה 'רגילה'. למשל הסגת גבול- מספיק שמישהו הסיג גבול כדי שתתגבש עוולה, לא צריך להוכיח נזק נוסף שנגרם מזה.</w:t>
      </w:r>
    </w:p>
    <w:p w14:paraId="0000013C" w14:textId="77777777" w:rsidR="00A13FF3" w:rsidRPr="005F2F11" w:rsidRDefault="00A13FF3" w:rsidP="004B24A4">
      <w:pPr>
        <w:bidi/>
        <w:rPr>
          <w:rFonts w:ascii="David" w:hAnsi="David" w:cs="David"/>
          <w:bCs/>
          <w:sz w:val="20"/>
          <w:szCs w:val="20"/>
        </w:rPr>
      </w:pPr>
    </w:p>
    <w:p w14:paraId="0000013D" w14:textId="37BF410E" w:rsidR="00A13FF3" w:rsidRPr="005F2F11" w:rsidRDefault="004D2CF5"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 xml:space="preserve">ב. </w:t>
      </w:r>
      <w:r w:rsidR="00147AEC" w:rsidRPr="005F2F11">
        <w:rPr>
          <w:rFonts w:ascii="David" w:hAnsi="David" w:cs="David" w:hint="cs"/>
          <w:bCs/>
          <w:sz w:val="20"/>
          <w:szCs w:val="20"/>
          <w:rtl/>
        </w:rPr>
        <w:t>היכרות עם סוגי האחריות השונים</w:t>
      </w:r>
    </w:p>
    <w:p w14:paraId="0000013E" w14:textId="77777777" w:rsidR="00A13FF3" w:rsidRPr="004D2CF5" w:rsidRDefault="00A13FF3" w:rsidP="004B24A4">
      <w:pPr>
        <w:bidi/>
        <w:rPr>
          <w:rFonts w:ascii="David" w:hAnsi="David" w:cs="David"/>
          <w:sz w:val="20"/>
          <w:szCs w:val="20"/>
        </w:rPr>
      </w:pPr>
    </w:p>
    <w:p w14:paraId="0000013F" w14:textId="07C053A9" w:rsidR="00A13FF3" w:rsidRPr="004D2CF5" w:rsidRDefault="00147AEC" w:rsidP="004B24A4">
      <w:pPr>
        <w:bidi/>
        <w:rPr>
          <w:rFonts w:ascii="David" w:hAnsi="David" w:cs="David"/>
          <w:sz w:val="20"/>
          <w:szCs w:val="20"/>
        </w:rPr>
      </w:pPr>
      <w:r w:rsidRPr="004D2CF5">
        <w:rPr>
          <w:rFonts w:ascii="David" w:hAnsi="David" w:cs="David" w:hint="cs"/>
          <w:b/>
          <w:sz w:val="20"/>
          <w:szCs w:val="20"/>
          <w:rtl/>
        </w:rPr>
        <w:t xml:space="preserve">בסיסי אחריות שונים בנזיקין </w:t>
      </w:r>
      <w:r w:rsidRPr="004D2CF5">
        <w:rPr>
          <w:rFonts w:ascii="David" w:hAnsi="David" w:cs="David" w:hint="cs"/>
          <w:sz w:val="20"/>
          <w:szCs w:val="20"/>
          <w:rtl/>
        </w:rPr>
        <w:t>(נקרא גם משטרי אחריות)</w:t>
      </w:r>
      <w:r w:rsidR="0055068D">
        <w:rPr>
          <w:rFonts w:ascii="David" w:hAnsi="David" w:cs="David" w:hint="cs"/>
          <w:sz w:val="20"/>
          <w:szCs w:val="20"/>
          <w:rtl/>
        </w:rPr>
        <w:t xml:space="preserve"> </w:t>
      </w:r>
    </w:p>
    <w:p w14:paraId="00000140" w14:textId="77777777" w:rsidR="00A13FF3" w:rsidRPr="004D2CF5" w:rsidRDefault="00A13FF3" w:rsidP="004B24A4">
      <w:pPr>
        <w:bidi/>
        <w:rPr>
          <w:rFonts w:ascii="David" w:hAnsi="David" w:cs="David"/>
          <w:sz w:val="20"/>
          <w:szCs w:val="20"/>
        </w:rPr>
      </w:pPr>
    </w:p>
    <w:p w14:paraId="00000141" w14:textId="77777777" w:rsidR="00A13FF3" w:rsidRPr="004D2CF5" w:rsidRDefault="00147AEC" w:rsidP="00147AEC">
      <w:pPr>
        <w:numPr>
          <w:ilvl w:val="0"/>
          <w:numId w:val="20"/>
        </w:numPr>
        <w:bidi/>
        <w:rPr>
          <w:rFonts w:ascii="David" w:hAnsi="David" w:cs="David"/>
          <w:sz w:val="20"/>
          <w:szCs w:val="20"/>
        </w:rPr>
      </w:pPr>
      <w:r w:rsidRPr="004D2CF5">
        <w:rPr>
          <w:rFonts w:ascii="David" w:hAnsi="David" w:cs="David" w:hint="cs"/>
          <w:sz w:val="20"/>
          <w:szCs w:val="20"/>
          <w:rtl/>
        </w:rPr>
        <w:t>עוולות כוונה</w:t>
      </w:r>
    </w:p>
    <w:p w14:paraId="00000142" w14:textId="77777777" w:rsidR="00A13FF3" w:rsidRPr="004D2CF5" w:rsidRDefault="00147AEC" w:rsidP="00147AEC">
      <w:pPr>
        <w:numPr>
          <w:ilvl w:val="0"/>
          <w:numId w:val="20"/>
        </w:numPr>
        <w:bidi/>
        <w:rPr>
          <w:rFonts w:ascii="David" w:hAnsi="David" w:cs="David"/>
          <w:sz w:val="20"/>
          <w:szCs w:val="20"/>
        </w:rPr>
      </w:pPr>
      <w:r w:rsidRPr="004D2CF5">
        <w:rPr>
          <w:rFonts w:ascii="David" w:hAnsi="David" w:cs="David" w:hint="cs"/>
          <w:sz w:val="20"/>
          <w:szCs w:val="20"/>
          <w:rtl/>
        </w:rPr>
        <w:t>רשלנות (נדבר גם על רשלנות עם הפיכת נטל ההוכחה)</w:t>
      </w:r>
    </w:p>
    <w:p w14:paraId="00000143" w14:textId="77777777" w:rsidR="00A13FF3" w:rsidRPr="004D2CF5" w:rsidRDefault="00147AEC" w:rsidP="00147AEC">
      <w:pPr>
        <w:numPr>
          <w:ilvl w:val="0"/>
          <w:numId w:val="20"/>
        </w:numPr>
        <w:bidi/>
        <w:rPr>
          <w:rFonts w:ascii="David" w:hAnsi="David" w:cs="David"/>
          <w:sz w:val="20"/>
          <w:szCs w:val="20"/>
        </w:rPr>
      </w:pPr>
      <w:r w:rsidRPr="004D2CF5">
        <w:rPr>
          <w:rFonts w:ascii="David" w:hAnsi="David" w:cs="David" w:hint="cs"/>
          <w:sz w:val="20"/>
          <w:szCs w:val="20"/>
          <w:rtl/>
        </w:rPr>
        <w:t>אחריות מוגברת (נקרא גם אחריות חמורה)</w:t>
      </w:r>
    </w:p>
    <w:p w14:paraId="00000144" w14:textId="77777777" w:rsidR="00A13FF3" w:rsidRPr="004D2CF5" w:rsidRDefault="00147AEC" w:rsidP="00147AEC">
      <w:pPr>
        <w:numPr>
          <w:ilvl w:val="0"/>
          <w:numId w:val="20"/>
        </w:numPr>
        <w:bidi/>
        <w:rPr>
          <w:rFonts w:ascii="David" w:hAnsi="David" w:cs="David"/>
          <w:sz w:val="20"/>
          <w:szCs w:val="20"/>
        </w:rPr>
      </w:pPr>
      <w:r w:rsidRPr="004D2CF5">
        <w:rPr>
          <w:rFonts w:ascii="David" w:hAnsi="David" w:cs="David" w:hint="cs"/>
          <w:sz w:val="20"/>
          <w:szCs w:val="20"/>
          <w:rtl/>
        </w:rPr>
        <w:t>אחריות מוחלטת</w:t>
      </w:r>
    </w:p>
    <w:p w14:paraId="00000145" w14:textId="77777777" w:rsidR="00A13FF3" w:rsidRPr="004D2CF5" w:rsidRDefault="00147AEC" w:rsidP="00147AEC">
      <w:pPr>
        <w:numPr>
          <w:ilvl w:val="0"/>
          <w:numId w:val="20"/>
        </w:numPr>
        <w:bidi/>
        <w:rPr>
          <w:rFonts w:ascii="David" w:hAnsi="David" w:cs="David"/>
          <w:sz w:val="20"/>
          <w:szCs w:val="20"/>
        </w:rPr>
      </w:pPr>
      <w:r w:rsidRPr="004D2CF5">
        <w:rPr>
          <w:rFonts w:ascii="David" w:hAnsi="David" w:cs="David" w:hint="cs"/>
          <w:sz w:val="20"/>
          <w:szCs w:val="20"/>
          <w:rtl/>
        </w:rPr>
        <w:t>חסינות לנתבע</w:t>
      </w:r>
    </w:p>
    <w:p w14:paraId="00000146" w14:textId="77777777" w:rsidR="00A13FF3" w:rsidRPr="004D2CF5" w:rsidRDefault="00A13FF3" w:rsidP="004B24A4">
      <w:pPr>
        <w:bidi/>
        <w:rPr>
          <w:rFonts w:ascii="David" w:hAnsi="David" w:cs="David"/>
          <w:sz w:val="20"/>
          <w:szCs w:val="20"/>
        </w:rPr>
      </w:pPr>
    </w:p>
    <w:p w14:paraId="00000147" w14:textId="77777777" w:rsidR="00A13FF3" w:rsidRPr="0074605B" w:rsidRDefault="00147AEC" w:rsidP="004B24A4">
      <w:pPr>
        <w:bidi/>
        <w:rPr>
          <w:rFonts w:ascii="David" w:hAnsi="David" w:cs="David"/>
          <w:bCs/>
          <w:sz w:val="20"/>
          <w:szCs w:val="20"/>
        </w:rPr>
      </w:pPr>
      <w:r w:rsidRPr="0074605B">
        <w:rPr>
          <w:rFonts w:ascii="David" w:hAnsi="David" w:cs="David" w:hint="cs"/>
          <w:bCs/>
          <w:sz w:val="20"/>
          <w:szCs w:val="20"/>
          <w:rtl/>
        </w:rPr>
        <w:t>עוולות כוונה</w:t>
      </w:r>
    </w:p>
    <w:p w14:paraId="00000148" w14:textId="77777777" w:rsidR="00A13FF3" w:rsidRPr="004D2CF5" w:rsidRDefault="00A13FF3" w:rsidP="004B24A4">
      <w:pPr>
        <w:bidi/>
        <w:rPr>
          <w:rFonts w:ascii="David" w:hAnsi="David" w:cs="David"/>
          <w:b/>
          <w:sz w:val="20"/>
          <w:szCs w:val="20"/>
        </w:rPr>
      </w:pPr>
    </w:p>
    <w:p w14:paraId="00000149" w14:textId="77777777" w:rsidR="00A13FF3" w:rsidRPr="004D2CF5" w:rsidRDefault="00147AEC" w:rsidP="00147AEC">
      <w:pPr>
        <w:numPr>
          <w:ilvl w:val="0"/>
          <w:numId w:val="96"/>
        </w:numPr>
        <w:bidi/>
        <w:rPr>
          <w:rFonts w:ascii="David" w:hAnsi="David" w:cs="David"/>
          <w:sz w:val="20"/>
          <w:szCs w:val="20"/>
        </w:rPr>
      </w:pPr>
      <w:r w:rsidRPr="004D2CF5">
        <w:rPr>
          <w:rFonts w:ascii="David" w:hAnsi="David" w:cs="David" w:hint="cs"/>
          <w:sz w:val="20"/>
          <w:szCs w:val="20"/>
          <w:rtl/>
        </w:rPr>
        <w:t>מה המשמעות מבחינת נטל ההוכחה שחל על התובע- הניזוק</w:t>
      </w:r>
      <w:r w:rsidRPr="004D2CF5">
        <w:rPr>
          <w:rFonts w:ascii="David" w:hAnsi="David" w:cs="David" w:hint="cs"/>
          <w:sz w:val="20"/>
          <w:szCs w:val="20"/>
        </w:rPr>
        <w:t>?</w:t>
      </w:r>
    </w:p>
    <w:p w14:paraId="0000014A" w14:textId="17614ECA"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למעט חריגים, בהליך אזרחי נטל ההוכחה הוא על </w:t>
      </w:r>
      <w:r w:rsidRPr="004D2CF5">
        <w:rPr>
          <w:rFonts w:ascii="David" w:hAnsi="David" w:cs="David" w:hint="cs"/>
          <w:b/>
          <w:sz w:val="20"/>
          <w:szCs w:val="20"/>
          <w:rtl/>
        </w:rPr>
        <w:t>התובע</w:t>
      </w:r>
      <w:r w:rsidRPr="004D2CF5">
        <w:rPr>
          <w:rFonts w:ascii="David" w:hAnsi="David" w:cs="David" w:hint="cs"/>
          <w:sz w:val="20"/>
          <w:szCs w:val="20"/>
          <w:rtl/>
        </w:rPr>
        <w:t>, "המוציא מחברו עליו הראייה". יוצא שבעוולות כוונה יש קושי אינהרנטי (פנימי) להוכיח עוולה במובן שנדרשת הוכחה גם של יסוד נפשי. אנחנו צריכים להראות משהו מעולמו הסובייקטיבי של הנתבע, המזיק- להוכיח שהוא התכוון. וזה לא כ"כ פשו</w:t>
      </w:r>
      <w:r w:rsidR="0074605B">
        <w:rPr>
          <w:rFonts w:ascii="David" w:hAnsi="David" w:cs="David" w:hint="cs"/>
          <w:sz w:val="20"/>
          <w:szCs w:val="20"/>
          <w:rtl/>
        </w:rPr>
        <w:t>ט,</w:t>
      </w:r>
      <w:r w:rsidRPr="004D2CF5">
        <w:rPr>
          <w:rFonts w:ascii="David" w:hAnsi="David" w:cs="David" w:hint="cs"/>
          <w:sz w:val="20"/>
          <w:szCs w:val="20"/>
          <w:rtl/>
        </w:rPr>
        <w:t xml:space="preserve"> לכן ניתן לומר שעוולות כוונה מגוננות באופן יותר מצומצם על התובע.</w:t>
      </w:r>
    </w:p>
    <w:p w14:paraId="0000014B" w14:textId="77777777" w:rsidR="00A13FF3" w:rsidRPr="004D2CF5" w:rsidRDefault="00147AEC" w:rsidP="00147AEC">
      <w:pPr>
        <w:numPr>
          <w:ilvl w:val="0"/>
          <w:numId w:val="96"/>
        </w:numPr>
        <w:bidi/>
        <w:rPr>
          <w:rFonts w:ascii="David" w:hAnsi="David" w:cs="David"/>
          <w:sz w:val="20"/>
          <w:szCs w:val="20"/>
        </w:rPr>
      </w:pPr>
      <w:r w:rsidRPr="004D2CF5">
        <w:rPr>
          <w:rFonts w:ascii="David" w:hAnsi="David" w:cs="David" w:hint="cs"/>
          <w:sz w:val="20"/>
          <w:szCs w:val="20"/>
          <w:rtl/>
        </w:rPr>
        <w:t>דוגמאות: תרמית (ס' 56), נגישה (שימוש לרעה בהליכי משפט, נטען בעיקר בהקשר של רשלנות) (ס' 60), שקר מפגיע (ס' 58), גרם הפרת חוזה (ס' 62).</w:t>
      </w:r>
    </w:p>
    <w:p w14:paraId="0000014C" w14:textId="77777777" w:rsidR="00A13FF3" w:rsidRPr="004D2CF5" w:rsidRDefault="00147AEC" w:rsidP="00147AEC">
      <w:pPr>
        <w:numPr>
          <w:ilvl w:val="0"/>
          <w:numId w:val="96"/>
        </w:numPr>
        <w:bidi/>
        <w:rPr>
          <w:rFonts w:ascii="David" w:hAnsi="David" w:cs="David"/>
          <w:sz w:val="20"/>
          <w:szCs w:val="20"/>
        </w:rPr>
      </w:pPr>
      <w:r w:rsidRPr="004D2CF5">
        <w:rPr>
          <w:rFonts w:ascii="David" w:hAnsi="David" w:cs="David" w:hint="cs"/>
          <w:sz w:val="20"/>
          <w:szCs w:val="20"/>
          <w:rtl/>
        </w:rPr>
        <w:t>עוולות המבטאות אשמה מוסרית</w:t>
      </w:r>
    </w:p>
    <w:p w14:paraId="0000014D"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לא ברור מאליו בנזיקין. לא תמיד התנהגות עוולתית היא גם דבקות מוסרית.</w:t>
      </w:r>
    </w:p>
    <w:p w14:paraId="0000014E" w14:textId="77777777" w:rsidR="00A13FF3" w:rsidRPr="004D2CF5" w:rsidRDefault="00A13FF3" w:rsidP="004B24A4">
      <w:pPr>
        <w:bidi/>
        <w:rPr>
          <w:rFonts w:ascii="David" w:hAnsi="David" w:cs="David"/>
          <w:sz w:val="20"/>
          <w:szCs w:val="20"/>
        </w:rPr>
      </w:pPr>
    </w:p>
    <w:p w14:paraId="00000150" w14:textId="33428B35" w:rsidR="00A13FF3" w:rsidRPr="00432986" w:rsidRDefault="00147AEC" w:rsidP="004B24A4">
      <w:pPr>
        <w:bidi/>
        <w:rPr>
          <w:rFonts w:ascii="David" w:hAnsi="David" w:cs="David"/>
          <w:bCs/>
          <w:sz w:val="20"/>
          <w:szCs w:val="20"/>
        </w:rPr>
      </w:pPr>
      <w:r w:rsidRPr="0074605B">
        <w:rPr>
          <w:rFonts w:ascii="David" w:hAnsi="David" w:cs="David" w:hint="cs"/>
          <w:bCs/>
          <w:sz w:val="20"/>
          <w:szCs w:val="20"/>
          <w:rtl/>
        </w:rPr>
        <w:t>רשלנות</w:t>
      </w:r>
    </w:p>
    <w:p w14:paraId="00000151"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u w:val="single"/>
          <w:rtl/>
        </w:rPr>
        <w:t>סעיף 35 לפקודת הנזיקין</w:t>
      </w:r>
      <w:r w:rsidRPr="004D2CF5">
        <w:rPr>
          <w:rFonts w:ascii="David" w:hAnsi="David" w:cs="David" w:hint="cs"/>
          <w:sz w:val="20"/>
          <w:szCs w:val="20"/>
          <w:rtl/>
        </w:rPr>
        <w:t xml:space="preserve">: עשה אדם מעשה </w:t>
      </w:r>
      <w:r w:rsidRPr="004D2CF5">
        <w:rPr>
          <w:rFonts w:ascii="David" w:hAnsi="David" w:cs="David" w:hint="cs"/>
          <w:color w:val="FF0000"/>
          <w:sz w:val="20"/>
          <w:szCs w:val="20"/>
          <w:rtl/>
        </w:rPr>
        <w:t>שאדם סביר ונבון</w:t>
      </w:r>
      <w:r w:rsidRPr="004D2CF5">
        <w:rPr>
          <w:rFonts w:ascii="David" w:hAnsi="David" w:cs="David" w:hint="cs"/>
          <w:sz w:val="20"/>
          <w:szCs w:val="20"/>
          <w:rtl/>
        </w:rPr>
        <w:t xml:space="preserve"> לא היה עושה </w:t>
      </w:r>
      <w:r w:rsidRPr="004D2CF5">
        <w:rPr>
          <w:rFonts w:ascii="David" w:hAnsi="David" w:cs="David" w:hint="cs"/>
          <w:color w:val="FF0000"/>
          <w:sz w:val="20"/>
          <w:szCs w:val="20"/>
          <w:rtl/>
        </w:rPr>
        <w:t>באותן נסיבות</w:t>
      </w:r>
      <w:r w:rsidRPr="004D2CF5">
        <w:rPr>
          <w:rFonts w:ascii="David" w:hAnsi="David" w:cs="David" w:hint="cs"/>
          <w:sz w:val="20"/>
          <w:szCs w:val="20"/>
        </w:rPr>
        <w:t xml:space="preserve">, </w:t>
      </w:r>
      <w:r w:rsidRPr="004D2CF5">
        <w:rPr>
          <w:rFonts w:ascii="David" w:hAnsi="David" w:cs="David" w:hint="cs"/>
          <w:color w:val="FF0000"/>
          <w:sz w:val="20"/>
          <w:szCs w:val="20"/>
          <w:rtl/>
        </w:rPr>
        <w:t>או לא עשה מעשה שאדם סביר ונבון היה עושה באותן נסיבות</w:t>
      </w:r>
      <w:r w:rsidRPr="004D2CF5">
        <w:rPr>
          <w:rFonts w:ascii="David" w:hAnsi="David" w:cs="David" w:hint="cs"/>
          <w:sz w:val="20"/>
          <w:szCs w:val="20"/>
          <w:rtl/>
        </w:rPr>
        <w:t xml:space="preserve">, או שבמשלח יד פלוני לא השתמש במיומנות, או לא נקט מידת זהירות, שאדם סביר ונבון וכשיר לפעול באותו משלח יד היה משתמש או נוקט באותן נסיבות – </w:t>
      </w:r>
      <w:r w:rsidRPr="004D2CF5">
        <w:rPr>
          <w:rFonts w:ascii="David" w:hAnsi="David" w:cs="David" w:hint="cs"/>
          <w:color w:val="FF0000"/>
          <w:sz w:val="20"/>
          <w:szCs w:val="20"/>
          <w:rtl/>
        </w:rPr>
        <w:t>הרי זו התרשלות</w:t>
      </w:r>
      <w:r w:rsidRPr="004D2CF5">
        <w:rPr>
          <w:rFonts w:ascii="David" w:hAnsi="David" w:cs="David" w:hint="cs"/>
          <w:sz w:val="20"/>
          <w:szCs w:val="20"/>
          <w:rtl/>
        </w:rPr>
        <w:t xml:space="preserve">; ואם התרשל כאמור ביחס לאדם אחר, שלגביו יש לו באותן נסיבות חובה שלא לנהוג כפי שנהג, הרי זו רשלנות, </w:t>
      </w:r>
      <w:r w:rsidRPr="004D2CF5">
        <w:rPr>
          <w:rFonts w:ascii="David" w:hAnsi="David" w:cs="David" w:hint="cs"/>
          <w:color w:val="FF0000"/>
          <w:sz w:val="20"/>
          <w:szCs w:val="20"/>
          <w:rtl/>
        </w:rPr>
        <w:t>והגורם ברשלנותו נזק לזולתו</w:t>
      </w:r>
      <w:r w:rsidRPr="004D2CF5">
        <w:rPr>
          <w:rFonts w:ascii="David" w:hAnsi="David" w:cs="David" w:hint="cs"/>
          <w:sz w:val="20"/>
          <w:szCs w:val="20"/>
          <w:rtl/>
        </w:rPr>
        <w:t xml:space="preserve"> עושה עוולה.</w:t>
      </w:r>
    </w:p>
    <w:p w14:paraId="00000152" w14:textId="77777777" w:rsidR="00A13FF3" w:rsidRPr="004D2CF5" w:rsidRDefault="00A13FF3" w:rsidP="004B24A4">
      <w:pPr>
        <w:bidi/>
        <w:rPr>
          <w:rFonts w:ascii="David" w:hAnsi="David" w:cs="David"/>
          <w:sz w:val="20"/>
          <w:szCs w:val="20"/>
        </w:rPr>
      </w:pPr>
    </w:p>
    <w:p w14:paraId="00000154" w14:textId="0B186916" w:rsidR="00A13FF3" w:rsidRPr="004D2CF5" w:rsidRDefault="00147AEC" w:rsidP="004B24A4">
      <w:pPr>
        <w:bidi/>
        <w:rPr>
          <w:rFonts w:ascii="David" w:hAnsi="David" w:cs="David"/>
          <w:sz w:val="20"/>
          <w:szCs w:val="20"/>
        </w:rPr>
      </w:pPr>
      <w:r w:rsidRPr="004D2CF5">
        <w:rPr>
          <w:rFonts w:ascii="David" w:hAnsi="David" w:cs="David" w:hint="cs"/>
          <w:sz w:val="20"/>
          <w:szCs w:val="20"/>
          <w:rtl/>
        </w:rPr>
        <w:t>כאן לעומת קודם כן צריך שייגרם נזק מההתנהגות.</w:t>
      </w:r>
    </w:p>
    <w:p w14:paraId="00000155" w14:textId="77777777" w:rsidR="00A13FF3" w:rsidRPr="004D2CF5" w:rsidRDefault="00147AEC" w:rsidP="00147AEC">
      <w:pPr>
        <w:numPr>
          <w:ilvl w:val="0"/>
          <w:numId w:val="127"/>
        </w:numPr>
        <w:bidi/>
        <w:rPr>
          <w:rFonts w:ascii="David" w:hAnsi="David" w:cs="David"/>
          <w:sz w:val="20"/>
          <w:szCs w:val="20"/>
        </w:rPr>
      </w:pPr>
      <w:r w:rsidRPr="004D2CF5">
        <w:rPr>
          <w:rFonts w:ascii="David" w:hAnsi="David" w:cs="David" w:hint="cs"/>
          <w:sz w:val="20"/>
          <w:szCs w:val="20"/>
          <w:rtl/>
        </w:rPr>
        <w:t>התנהגות בלתי סבירה ("אשמה חברתית")</w:t>
      </w:r>
    </w:p>
    <w:p w14:paraId="0000015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התנהגויות שניתן לומר לגביהן שהן חוסות תחת משטר הרשלנות/מבטאות רעיון של רשלנות מבוססות על הגדרה של אשם של התנהגות לא סבירה- לפי איך האדם הסביר היה פועל. לא בטוח שנוכל לומר תמיד על מי שהתנהג בצורה סבירה שהוא התנהג בצורה לא מוסרית. לכן נהוג להסתכל על רשלנות כעוולה של אשמה חברתית ולא מוסרית. דוגמא: רופאים שהשתמשו בשיטה אחרת ממה שרוב הרופאים האחרים היו משתמשים. הם התרשלו כי הם לא התנהגו באופן סביר, באופן בו היינו רוצים מחינה חברתית שהם יתנהגו, אבל קשה לומר שהם נהג בצורה לא מוסרית. מדובר יותר על הסטנדרט החברתי ולא בהכרח המוסרי.</w:t>
      </w:r>
    </w:p>
    <w:p w14:paraId="00000157" w14:textId="77777777" w:rsidR="00A13FF3" w:rsidRPr="004D2CF5" w:rsidRDefault="00A13FF3" w:rsidP="004B24A4">
      <w:pPr>
        <w:bidi/>
        <w:rPr>
          <w:rFonts w:ascii="David" w:hAnsi="David" w:cs="David"/>
          <w:sz w:val="20"/>
          <w:szCs w:val="20"/>
        </w:rPr>
      </w:pPr>
    </w:p>
    <w:p w14:paraId="00000158" w14:textId="77777777" w:rsidR="00A13FF3" w:rsidRPr="004D2CF5" w:rsidRDefault="00147AEC" w:rsidP="00147AEC">
      <w:pPr>
        <w:numPr>
          <w:ilvl w:val="0"/>
          <w:numId w:val="127"/>
        </w:numPr>
        <w:bidi/>
        <w:rPr>
          <w:rFonts w:ascii="David" w:hAnsi="David" w:cs="David"/>
          <w:sz w:val="20"/>
          <w:szCs w:val="20"/>
        </w:rPr>
      </w:pPr>
      <w:r w:rsidRPr="004D2CF5">
        <w:rPr>
          <w:rFonts w:ascii="David" w:hAnsi="David" w:cs="David" w:hint="cs"/>
          <w:sz w:val="20"/>
          <w:szCs w:val="20"/>
          <w:rtl/>
        </w:rPr>
        <w:t>מה המשמעות מבחינת נטל ההוכחה שחל על התובע-הניזוק</w:t>
      </w:r>
      <w:r w:rsidRPr="004D2CF5">
        <w:rPr>
          <w:rFonts w:ascii="David" w:hAnsi="David" w:cs="David" w:hint="cs"/>
          <w:sz w:val="20"/>
          <w:szCs w:val="20"/>
        </w:rPr>
        <w:t>?</w:t>
      </w:r>
    </w:p>
    <w:p w14:paraId="00000159" w14:textId="44577A10" w:rsidR="00A13FF3" w:rsidRPr="004D2CF5" w:rsidRDefault="00147AEC" w:rsidP="004B24A4">
      <w:pPr>
        <w:bidi/>
        <w:rPr>
          <w:rFonts w:ascii="David" w:hAnsi="David" w:cs="David"/>
          <w:sz w:val="20"/>
          <w:szCs w:val="20"/>
        </w:rPr>
      </w:pPr>
      <w:r w:rsidRPr="004D2CF5">
        <w:rPr>
          <w:rFonts w:ascii="David" w:hAnsi="David" w:cs="David" w:hint="cs"/>
          <w:sz w:val="20"/>
          <w:szCs w:val="20"/>
          <w:rtl/>
        </w:rPr>
        <w:t>כאן התובע לא נדרש להוכיח יסודות סובייקטיביים של הנתבע כמו הכוונה שלו, אלא יכול להסתפק בסטנדרט אובייקטיבי (</w:t>
      </w:r>
      <w:r w:rsidR="0074605B">
        <w:rPr>
          <w:rFonts w:ascii="David" w:hAnsi="David" w:cs="David" w:hint="cs"/>
          <w:sz w:val="20"/>
          <w:szCs w:val="20"/>
          <w:rtl/>
        </w:rPr>
        <w:t>סטנדרט חברתי מקובל)</w:t>
      </w:r>
    </w:p>
    <w:p w14:paraId="0000015A" w14:textId="77777777" w:rsidR="00A13FF3" w:rsidRPr="004D2CF5" w:rsidRDefault="00A13FF3" w:rsidP="004B24A4">
      <w:pPr>
        <w:bidi/>
        <w:rPr>
          <w:rFonts w:ascii="David" w:hAnsi="David" w:cs="David"/>
          <w:sz w:val="20"/>
          <w:szCs w:val="20"/>
        </w:rPr>
      </w:pPr>
    </w:p>
    <w:p w14:paraId="0000015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*התרשלות- התנהגות לא סבירה של אדם</w:t>
      </w:r>
    </w:p>
    <w:p w14:paraId="0000015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*רשלנות- עילה/עוולה. שצריך להוכיח את היסודות שלה (נזק וקש"ס)</w:t>
      </w:r>
    </w:p>
    <w:p w14:paraId="0000015D" w14:textId="77777777" w:rsidR="00A13FF3" w:rsidRPr="004D2CF5" w:rsidRDefault="00A13FF3" w:rsidP="004B24A4">
      <w:pPr>
        <w:bidi/>
        <w:rPr>
          <w:rFonts w:ascii="David" w:hAnsi="David" w:cs="David"/>
          <w:sz w:val="20"/>
          <w:szCs w:val="20"/>
        </w:rPr>
      </w:pPr>
    </w:p>
    <w:p w14:paraId="0000015E"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רשלנות עם הפיכת נטל הוכחה</w:t>
      </w:r>
    </w:p>
    <w:p w14:paraId="0000015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משטר מיוחד, מעין משטר ביניים של רשלנות.</w:t>
      </w:r>
    </w:p>
    <w:p w14:paraId="00000160" w14:textId="77777777" w:rsidR="00A13FF3" w:rsidRPr="004D2CF5" w:rsidRDefault="00A13FF3" w:rsidP="004B24A4">
      <w:pPr>
        <w:bidi/>
        <w:rPr>
          <w:rFonts w:ascii="David" w:hAnsi="David" w:cs="David"/>
          <w:sz w:val="20"/>
          <w:szCs w:val="20"/>
        </w:rPr>
      </w:pPr>
    </w:p>
    <w:p w14:paraId="0000016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על התובע יהיה להוכיח כמה אלמנטים של סעיף מסוים, למשל שקרה לו נזק, אבל לאחר כן הנטל יעבור אל הנתבע והוא יצטרך להוכיח למשל שלא היה רשלן.</w:t>
      </w:r>
    </w:p>
    <w:p w14:paraId="00000162" w14:textId="77777777" w:rsidR="00A13FF3" w:rsidRPr="004D2CF5" w:rsidRDefault="00A13FF3" w:rsidP="004B24A4">
      <w:pPr>
        <w:bidi/>
        <w:rPr>
          <w:rFonts w:ascii="David" w:hAnsi="David" w:cs="David"/>
          <w:sz w:val="20"/>
          <w:szCs w:val="20"/>
        </w:rPr>
      </w:pPr>
    </w:p>
    <w:p w14:paraId="00000163" w14:textId="77777777" w:rsidR="00A13FF3" w:rsidRPr="004D2CF5" w:rsidRDefault="00147AEC" w:rsidP="00147AEC">
      <w:pPr>
        <w:numPr>
          <w:ilvl w:val="0"/>
          <w:numId w:val="74"/>
        </w:numPr>
        <w:bidi/>
        <w:rPr>
          <w:rFonts w:ascii="David" w:hAnsi="David" w:cs="David"/>
          <w:sz w:val="20"/>
          <w:szCs w:val="20"/>
        </w:rPr>
      </w:pPr>
      <w:r w:rsidRPr="004D2CF5">
        <w:rPr>
          <w:rFonts w:ascii="David" w:hAnsi="David" w:cs="David" w:hint="cs"/>
          <w:sz w:val="20"/>
          <w:szCs w:val="20"/>
          <w:rtl/>
        </w:rPr>
        <w:t>נסיבות שבהן הנטל עובר אל הנתבע להוכיח שלא התרשל</w:t>
      </w:r>
    </w:p>
    <w:p w14:paraId="00000164" w14:textId="77777777" w:rsidR="00A13FF3" w:rsidRPr="004D2CF5" w:rsidRDefault="00147AEC" w:rsidP="00147AEC">
      <w:pPr>
        <w:numPr>
          <w:ilvl w:val="0"/>
          <w:numId w:val="74"/>
        </w:numPr>
        <w:bidi/>
        <w:rPr>
          <w:rFonts w:ascii="David" w:hAnsi="David" w:cs="David"/>
          <w:sz w:val="20"/>
          <w:szCs w:val="20"/>
        </w:rPr>
      </w:pPr>
      <w:r w:rsidRPr="004D2CF5">
        <w:rPr>
          <w:rFonts w:ascii="David" w:hAnsi="David" w:cs="David" w:hint="cs"/>
          <w:sz w:val="20"/>
          <w:szCs w:val="20"/>
          <w:rtl/>
        </w:rPr>
        <w:t>לדוגמא, "חובת הראיה ברשלנות כשהדבר מעיד על עצמו"-</w:t>
      </w:r>
    </w:p>
    <w:p w14:paraId="00000165" w14:textId="77777777" w:rsidR="00A13FF3" w:rsidRPr="004D2CF5" w:rsidRDefault="00A13FF3" w:rsidP="004B24A4">
      <w:pPr>
        <w:bidi/>
        <w:rPr>
          <w:rFonts w:ascii="David" w:hAnsi="David" w:cs="David"/>
          <w:sz w:val="20"/>
          <w:szCs w:val="20"/>
        </w:rPr>
      </w:pPr>
    </w:p>
    <w:p w14:paraId="00000167" w14:textId="30511FED"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u w:val="single"/>
          <w:rtl/>
        </w:rPr>
        <w:t>ס' 41 לפקודת הנזיקין:</w:t>
      </w:r>
    </w:p>
    <w:p w14:paraId="00000168"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בתובענה שהוגשה על נזק והוכח בה כי לתובע לא היתה ידיעה או לא היתה לו יכולת לדעת מה היו למעשה הנסיבות שגרמו למקרה אשר הביא לידי הנזק, וכי הנזק נגרם על ידי נכס שלנתבע היתה שליטה מלאה עליו, ונראה לבית המשפט שאירוע המקרה שגרם לנזק מתיישב יותר עם המסקנה שהנתבע לא נקט זהירות סבירה מאשר עם המסקנה שהוא נקט זהירות סבירה – </w:t>
      </w:r>
      <w:r w:rsidRPr="004D2CF5">
        <w:rPr>
          <w:rFonts w:ascii="David" w:hAnsi="David" w:cs="David" w:hint="cs"/>
          <w:color w:val="FF0000"/>
          <w:sz w:val="20"/>
          <w:szCs w:val="20"/>
          <w:rtl/>
        </w:rPr>
        <w:t>על הנתבע הראיה שלא היתה לגבי המקרה שהביא לידי הנזק התרשלות שיחוב עליה</w:t>
      </w:r>
      <w:r w:rsidRPr="004D2CF5">
        <w:rPr>
          <w:rFonts w:ascii="David" w:hAnsi="David" w:cs="David" w:hint="cs"/>
          <w:sz w:val="20"/>
          <w:szCs w:val="20"/>
        </w:rPr>
        <w:t>.</w:t>
      </w:r>
    </w:p>
    <w:p w14:paraId="00000169" w14:textId="77777777" w:rsidR="00A13FF3" w:rsidRPr="004D2CF5" w:rsidRDefault="00A13FF3" w:rsidP="004B24A4">
      <w:pPr>
        <w:bidi/>
        <w:rPr>
          <w:rFonts w:ascii="David" w:hAnsi="David" w:cs="David"/>
          <w:sz w:val="20"/>
          <w:szCs w:val="20"/>
        </w:rPr>
      </w:pPr>
    </w:p>
    <w:p w14:paraId="0000016C" w14:textId="7E4F8D64" w:rsidR="00A13FF3" w:rsidRPr="00432986" w:rsidRDefault="00147AEC" w:rsidP="004B24A4">
      <w:pPr>
        <w:bidi/>
        <w:rPr>
          <w:rFonts w:ascii="David" w:hAnsi="David" w:cs="David"/>
          <w:sz w:val="20"/>
          <w:szCs w:val="20"/>
        </w:rPr>
      </w:pPr>
      <w:r w:rsidRPr="004D2CF5">
        <w:rPr>
          <w:rFonts w:ascii="David" w:hAnsi="David" w:cs="David" w:hint="cs"/>
          <w:sz w:val="20"/>
          <w:szCs w:val="20"/>
          <w:rtl/>
        </w:rPr>
        <w:t>כשהסעיף הזה (או אחר מתוך ס' 38-41) מתקיים, הנתבע צריך להוכיח שהוא התנהג באופן סביר. נטל לא פשוט, קשה להוכיח דבר כזה. רלוונטי בדר"כ למצבים בהם התובע לא יכול לעמוד בעצמו בנטל הזה- למשל חולה שהיה מורדם ולא יודע מה היה בחדר הניתוח. ברור שהוא לא יכול להוכיח, ואז המזיק- הרופא- יצטרך להוכיח שהוא לא התרשל.</w:t>
      </w:r>
    </w:p>
    <w:p w14:paraId="0000016D" w14:textId="77777777" w:rsidR="00A13FF3" w:rsidRPr="004D2CF5" w:rsidRDefault="00A13FF3" w:rsidP="004B24A4">
      <w:pPr>
        <w:bidi/>
        <w:rPr>
          <w:rFonts w:ascii="David" w:hAnsi="David" w:cs="David"/>
          <w:b/>
          <w:sz w:val="20"/>
          <w:szCs w:val="20"/>
        </w:rPr>
      </w:pPr>
    </w:p>
    <w:p w14:paraId="0000016E" w14:textId="77777777" w:rsidR="00A13FF3" w:rsidRPr="00432986" w:rsidRDefault="00147AEC" w:rsidP="004B24A4">
      <w:pPr>
        <w:bidi/>
        <w:rPr>
          <w:rFonts w:ascii="David" w:hAnsi="David" w:cs="David"/>
          <w:bCs/>
          <w:sz w:val="20"/>
          <w:szCs w:val="20"/>
        </w:rPr>
      </w:pPr>
      <w:r w:rsidRPr="00432986">
        <w:rPr>
          <w:rFonts w:ascii="David" w:hAnsi="David" w:cs="David" w:hint="cs"/>
          <w:bCs/>
          <w:sz w:val="20"/>
          <w:szCs w:val="20"/>
          <w:rtl/>
        </w:rPr>
        <w:t>אחריות חמורה (/מוגברת)</w:t>
      </w:r>
    </w:p>
    <w:p w14:paraId="0000016F" w14:textId="77777777" w:rsidR="00A13FF3" w:rsidRPr="004D2CF5" w:rsidRDefault="00147AEC" w:rsidP="00147AEC">
      <w:pPr>
        <w:numPr>
          <w:ilvl w:val="0"/>
          <w:numId w:val="51"/>
        </w:numPr>
        <w:bidi/>
        <w:rPr>
          <w:rFonts w:ascii="David" w:hAnsi="David" w:cs="David"/>
          <w:sz w:val="20"/>
          <w:szCs w:val="20"/>
        </w:rPr>
      </w:pPr>
      <w:r w:rsidRPr="004D2CF5">
        <w:rPr>
          <w:rFonts w:ascii="David" w:hAnsi="David" w:cs="David" w:hint="cs"/>
          <w:sz w:val="20"/>
          <w:szCs w:val="20"/>
          <w:rtl/>
        </w:rPr>
        <w:t>המזיק חייב גם אם אין אשם במובן המוסרי או החברתי (לדוגמא הסגת גבול, ס' 29 לפקנ"ז)</w:t>
      </w:r>
    </w:p>
    <w:p w14:paraId="00000171" w14:textId="485F2D63" w:rsidR="00A13FF3" w:rsidRPr="004D2CF5" w:rsidRDefault="00147AEC" w:rsidP="004B24A4">
      <w:pPr>
        <w:bidi/>
        <w:rPr>
          <w:rFonts w:ascii="David" w:hAnsi="David" w:cs="David"/>
          <w:sz w:val="20"/>
          <w:szCs w:val="20"/>
        </w:rPr>
      </w:pPr>
      <w:r w:rsidRPr="004D2CF5">
        <w:rPr>
          <w:rFonts w:ascii="David" w:hAnsi="David" w:cs="David" w:hint="cs"/>
          <w:sz w:val="20"/>
          <w:szCs w:val="20"/>
          <w:rtl/>
        </w:rPr>
        <w:t>יכול להיות שמישהו דחף מישהו למקרקעין של מישהו אחר. לא נעשה שום דבר לא בסדר במובן החברתי או המוסרי, אבל הוא עדיין הסיג גבול. אחריות חמורה יכולה לפתוח פתח לטענה של אשם תורם (כמו בדוגמא), היא תחול לא משנה מה (לא משנה למה הסגת גבול).</w:t>
      </w:r>
    </w:p>
    <w:p w14:paraId="00000172" w14:textId="77777777" w:rsidR="00A13FF3" w:rsidRPr="004D2CF5" w:rsidRDefault="00147AEC" w:rsidP="00147AEC">
      <w:pPr>
        <w:numPr>
          <w:ilvl w:val="0"/>
          <w:numId w:val="51"/>
        </w:numPr>
        <w:bidi/>
        <w:rPr>
          <w:rFonts w:ascii="David" w:hAnsi="David" w:cs="David"/>
          <w:sz w:val="20"/>
          <w:szCs w:val="20"/>
        </w:rPr>
      </w:pPr>
      <w:r w:rsidRPr="004D2CF5">
        <w:rPr>
          <w:rFonts w:ascii="David" w:hAnsi="David" w:cs="David" w:hint="cs"/>
          <w:sz w:val="20"/>
          <w:szCs w:val="20"/>
          <w:rtl/>
        </w:rPr>
        <w:t>יש משמעות לאשמו של הניזוק</w:t>
      </w:r>
    </w:p>
    <w:p w14:paraId="0000017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יש אחריות חזקה יותר, אבל כן יש משמעות לאשם תורם.</w:t>
      </w:r>
    </w:p>
    <w:p w14:paraId="00000174" w14:textId="77777777" w:rsidR="00A13FF3" w:rsidRPr="004D2CF5" w:rsidRDefault="00A13FF3" w:rsidP="004B24A4">
      <w:pPr>
        <w:bidi/>
        <w:rPr>
          <w:rFonts w:ascii="David" w:hAnsi="David" w:cs="David"/>
          <w:sz w:val="20"/>
          <w:szCs w:val="20"/>
        </w:rPr>
      </w:pPr>
    </w:p>
    <w:p w14:paraId="00000176" w14:textId="065D1758" w:rsidR="00A13FF3" w:rsidRPr="00836299" w:rsidRDefault="00147AEC" w:rsidP="004B24A4">
      <w:pPr>
        <w:bidi/>
        <w:rPr>
          <w:rFonts w:ascii="David" w:hAnsi="David" w:cs="David"/>
          <w:bCs/>
          <w:sz w:val="20"/>
          <w:szCs w:val="20"/>
        </w:rPr>
      </w:pPr>
      <w:r w:rsidRPr="00836299">
        <w:rPr>
          <w:rFonts w:ascii="David" w:hAnsi="David" w:cs="David" w:hint="cs"/>
          <w:bCs/>
          <w:sz w:val="20"/>
          <w:szCs w:val="20"/>
          <w:rtl/>
        </w:rPr>
        <w:t>אחריות מוחלטת</w:t>
      </w:r>
    </w:p>
    <w:p w14:paraId="00000177" w14:textId="77777777" w:rsidR="00A13FF3" w:rsidRPr="004D2CF5" w:rsidRDefault="00147AEC" w:rsidP="00147AEC">
      <w:pPr>
        <w:numPr>
          <w:ilvl w:val="0"/>
          <w:numId w:val="66"/>
        </w:numPr>
        <w:bidi/>
        <w:rPr>
          <w:rFonts w:ascii="David" w:hAnsi="David" w:cs="David"/>
          <w:sz w:val="20"/>
          <w:szCs w:val="20"/>
        </w:rPr>
      </w:pPr>
      <w:r w:rsidRPr="004D2CF5">
        <w:rPr>
          <w:rFonts w:ascii="David" w:hAnsi="David" w:cs="David" w:hint="cs"/>
          <w:sz w:val="20"/>
          <w:szCs w:val="20"/>
          <w:rtl/>
        </w:rPr>
        <w:t>גם כאן המזיק חייב גם אם אין אשם במובן המוסרי או החברתי</w:t>
      </w:r>
    </w:p>
    <w:p w14:paraId="00000178" w14:textId="77777777" w:rsidR="00A13FF3" w:rsidRPr="004D2CF5" w:rsidRDefault="00147AEC" w:rsidP="00147AEC">
      <w:pPr>
        <w:numPr>
          <w:ilvl w:val="0"/>
          <w:numId w:val="66"/>
        </w:numPr>
        <w:bidi/>
        <w:rPr>
          <w:rFonts w:ascii="David" w:hAnsi="David" w:cs="David"/>
          <w:sz w:val="20"/>
          <w:szCs w:val="20"/>
        </w:rPr>
      </w:pPr>
      <w:r w:rsidRPr="004D2CF5">
        <w:rPr>
          <w:rFonts w:ascii="David" w:hAnsi="David" w:cs="David" w:hint="cs"/>
          <w:sz w:val="20"/>
          <w:szCs w:val="20"/>
          <w:rtl/>
        </w:rPr>
        <w:t>ככלל, אין משמעות גם לאשמו של הניזוק</w:t>
      </w:r>
    </w:p>
    <w:p w14:paraId="00000179" w14:textId="77777777" w:rsidR="00A13FF3" w:rsidRPr="004D2CF5" w:rsidRDefault="00A13FF3" w:rsidP="004B24A4">
      <w:pPr>
        <w:bidi/>
        <w:rPr>
          <w:rFonts w:ascii="David" w:hAnsi="David" w:cs="David"/>
          <w:sz w:val="20"/>
          <w:szCs w:val="20"/>
        </w:rPr>
      </w:pPr>
    </w:p>
    <w:p w14:paraId="0000017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ההבדל העיקרי בין אחריות חמורה למוחלטת- האחריות המוחלטת היא חד צדדית בצורה קיצונית. אין עיסוק לא באשם של המזיק ולא באשם של הניזוק. גם אם הניזוק גם כן אשם, במצבים שיש בהם אחריות מוחלטת לא תהיה לו הגנה ותוטל על המזיק אחריות. התובע צריך רק להראות שיש קש"ס בין ההתנהגות שמקימה את העוולה לבין הנזק.</w:t>
      </w:r>
    </w:p>
    <w:p w14:paraId="0000017B" w14:textId="77777777" w:rsidR="00A13FF3" w:rsidRPr="004D2CF5" w:rsidRDefault="00A13FF3" w:rsidP="004B24A4">
      <w:pPr>
        <w:bidi/>
        <w:rPr>
          <w:rFonts w:ascii="David" w:hAnsi="David" w:cs="David"/>
          <w:sz w:val="20"/>
          <w:szCs w:val="20"/>
        </w:rPr>
      </w:pPr>
    </w:p>
    <w:p w14:paraId="0000017D" w14:textId="00325791" w:rsidR="00A13FF3" w:rsidRPr="00256BE3" w:rsidRDefault="00147AEC" w:rsidP="004B24A4">
      <w:pPr>
        <w:bidi/>
        <w:rPr>
          <w:rFonts w:ascii="David" w:hAnsi="David" w:cs="David"/>
          <w:sz w:val="20"/>
          <w:szCs w:val="20"/>
          <w:u w:val="single"/>
        </w:rPr>
      </w:pPr>
      <w:r w:rsidRPr="004D2CF5">
        <w:rPr>
          <w:rFonts w:ascii="David" w:hAnsi="David" w:cs="David" w:hint="cs"/>
          <w:sz w:val="20"/>
          <w:szCs w:val="20"/>
          <w:u w:val="single"/>
          <w:rtl/>
        </w:rPr>
        <w:t>לדוגמא:</w:t>
      </w:r>
    </w:p>
    <w:p w14:paraId="0000017F" w14:textId="62CFE253" w:rsidR="00A13FF3" w:rsidRPr="00836299" w:rsidRDefault="00147AEC" w:rsidP="00147AEC">
      <w:pPr>
        <w:numPr>
          <w:ilvl w:val="0"/>
          <w:numId w:val="122"/>
        </w:numPr>
        <w:bidi/>
        <w:rPr>
          <w:rFonts w:ascii="David" w:hAnsi="David" w:cs="David"/>
          <w:sz w:val="20"/>
          <w:szCs w:val="20"/>
        </w:rPr>
      </w:pPr>
      <w:r w:rsidRPr="004D2CF5">
        <w:rPr>
          <w:rFonts w:ascii="David" w:hAnsi="David" w:cs="David" w:hint="cs"/>
          <w:sz w:val="20"/>
          <w:szCs w:val="20"/>
          <w:u w:val="single"/>
          <w:rtl/>
        </w:rPr>
        <w:t>חוק הפיצויים לנפגעי תאונות דרכים, תשל"ה-1975 (נזקי גוף)</w:t>
      </w:r>
    </w:p>
    <w:p w14:paraId="00000181" w14:textId="6B276C82"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סעיף 2(ג) לחוק קובע: "</w:t>
      </w:r>
      <w:r w:rsidRPr="004D2CF5">
        <w:rPr>
          <w:rFonts w:ascii="David" w:hAnsi="David" w:cs="David" w:hint="cs"/>
          <w:color w:val="FF0000"/>
          <w:sz w:val="20"/>
          <w:szCs w:val="20"/>
          <w:rtl/>
        </w:rPr>
        <w:t>האחריות היא מוחלטת ומלאה, ואין נפקא מינה אם היה או לא היה אשם מצד הנוהג ואם היה או לא היה אשם או אשם תורם של אחרים</w:t>
      </w:r>
      <w:r w:rsidRPr="004D2CF5">
        <w:rPr>
          <w:rFonts w:ascii="David" w:hAnsi="David" w:cs="David" w:hint="cs"/>
          <w:sz w:val="20"/>
          <w:szCs w:val="20"/>
          <w:rtl/>
        </w:rPr>
        <w:t>." [אך ראו חריגים לכלל בסעיף 7 לחוק].</w:t>
      </w:r>
    </w:p>
    <w:p w14:paraId="0000018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בעצם הסעיף אומר שבמקרה שמישהו נפגע בתאונת דרכים זה לא משנה אם היה לו אשם תורם. אבל כן יש חריגים, מצבים ספציפיים שבהם בכל זאת לא תחול אחריות על המזיק, כלומר האחריות לא לגמרי מוחלטת, יש ריכוך שלה.</w:t>
      </w:r>
    </w:p>
    <w:p w14:paraId="00000183" w14:textId="77777777" w:rsidR="00A13FF3" w:rsidRPr="004D2CF5" w:rsidRDefault="00A13FF3" w:rsidP="004B24A4">
      <w:pPr>
        <w:bidi/>
        <w:rPr>
          <w:rFonts w:ascii="David" w:hAnsi="David" w:cs="David"/>
          <w:sz w:val="20"/>
          <w:szCs w:val="20"/>
        </w:rPr>
      </w:pPr>
    </w:p>
    <w:p w14:paraId="00000185" w14:textId="460C911A" w:rsidR="00A13FF3" w:rsidRPr="00836299" w:rsidRDefault="00147AEC" w:rsidP="00147AEC">
      <w:pPr>
        <w:numPr>
          <w:ilvl w:val="0"/>
          <w:numId w:val="122"/>
        </w:numPr>
        <w:bidi/>
        <w:rPr>
          <w:rFonts w:ascii="David" w:hAnsi="David" w:cs="David"/>
          <w:sz w:val="20"/>
          <w:szCs w:val="20"/>
        </w:rPr>
      </w:pPr>
      <w:r w:rsidRPr="004D2CF5">
        <w:rPr>
          <w:rFonts w:ascii="David" w:hAnsi="David" w:cs="David" w:hint="cs"/>
          <w:sz w:val="20"/>
          <w:szCs w:val="20"/>
          <w:u w:val="single"/>
          <w:rtl/>
        </w:rPr>
        <w:t>חוק האחריות למוצרים פגומים, תש"ם-1980</w:t>
      </w:r>
    </w:p>
    <w:p w14:paraId="00000187" w14:textId="627A9DCD"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סעיף 2(א) קובע: "</w:t>
      </w:r>
      <w:r w:rsidRPr="004D2CF5">
        <w:rPr>
          <w:rFonts w:ascii="David" w:hAnsi="David" w:cs="David" w:hint="cs"/>
          <w:color w:val="FF0000"/>
          <w:sz w:val="20"/>
          <w:szCs w:val="20"/>
          <w:rtl/>
        </w:rPr>
        <w:t>יצרן חייב לפצות</w:t>
      </w:r>
      <w:r w:rsidRPr="004D2CF5">
        <w:rPr>
          <w:rFonts w:ascii="David" w:hAnsi="David" w:cs="David" w:hint="cs"/>
          <w:sz w:val="20"/>
          <w:szCs w:val="20"/>
          <w:rtl/>
        </w:rPr>
        <w:t xml:space="preserve"> את מי שנגרם לו נזק גוף כתוצאה מפגם במוצר שיצר (להלן- הנפגע), ואין נפקא מינה אם היה או לא היה אשם מצד היצרן." [אך ראו סעיף 4 לחוק].</w:t>
      </w:r>
    </w:p>
    <w:p w14:paraId="00000188" w14:textId="796096B9"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Pr>
        <w:t>"</w:t>
      </w:r>
      <w:r w:rsidR="00836299">
        <w:rPr>
          <w:rFonts w:ascii="David" w:hAnsi="David" w:cs="David" w:hint="cs"/>
          <w:sz w:val="20"/>
          <w:szCs w:val="20"/>
          <w:rtl/>
        </w:rPr>
        <w:t xml:space="preserve">סעיף 4: </w:t>
      </w:r>
      <w:r w:rsidRPr="004D2CF5">
        <w:rPr>
          <w:rFonts w:ascii="David" w:hAnsi="David" w:cs="David" w:hint="cs"/>
          <w:color w:val="FF0000"/>
          <w:sz w:val="20"/>
          <w:szCs w:val="20"/>
          <w:u w:val="single"/>
          <w:rtl/>
        </w:rPr>
        <w:t>לא תהיה זו הגנה ליצרן</w:t>
      </w:r>
      <w:r w:rsidRPr="004D2CF5">
        <w:rPr>
          <w:rFonts w:ascii="David" w:hAnsi="David" w:cs="David" w:hint="cs"/>
          <w:color w:val="FF0000"/>
          <w:sz w:val="20"/>
          <w:szCs w:val="20"/>
        </w:rPr>
        <w:t xml:space="preserve"> </w:t>
      </w:r>
      <w:r w:rsidRPr="004D2CF5">
        <w:rPr>
          <w:rFonts w:ascii="David" w:hAnsi="David" w:cs="David" w:hint="cs"/>
          <w:color w:val="FF0000"/>
          <w:sz w:val="20"/>
          <w:szCs w:val="20"/>
          <w:rtl/>
        </w:rPr>
        <w:t xml:space="preserve">שהתרשלות הנפגע תרמה לגרימת הנזק, </w:t>
      </w:r>
      <w:r w:rsidRPr="004D2CF5">
        <w:rPr>
          <w:rFonts w:ascii="David" w:hAnsi="David" w:cs="David" w:hint="cs"/>
          <w:color w:val="FF0000"/>
          <w:sz w:val="20"/>
          <w:szCs w:val="20"/>
          <w:u w:val="single"/>
          <w:rtl/>
        </w:rPr>
        <w:t>אולם</w:t>
      </w:r>
      <w:r w:rsidRPr="004D2CF5">
        <w:rPr>
          <w:rFonts w:ascii="David" w:hAnsi="David" w:cs="David" w:hint="cs"/>
          <w:color w:val="FF0000"/>
          <w:sz w:val="20"/>
          <w:szCs w:val="20"/>
          <w:rtl/>
        </w:rPr>
        <w:t xml:space="preserve"> אם נהג הנפגע בהתרשלות חמורה, רשאי בית המשפט להפחית את סכום הפיצויים בהתחשב במידת התרשלותו</w:t>
      </w:r>
      <w:r w:rsidRPr="004D2CF5">
        <w:rPr>
          <w:rFonts w:ascii="David" w:hAnsi="David" w:cs="David" w:hint="cs"/>
          <w:sz w:val="20"/>
          <w:szCs w:val="20"/>
          <w:rtl/>
        </w:rPr>
        <w:t xml:space="preserve">". </w:t>
      </w:r>
    </w:p>
    <w:p w14:paraId="00000189" w14:textId="77777777" w:rsidR="00A13FF3" w:rsidRPr="004D2CF5" w:rsidRDefault="00A13FF3" w:rsidP="004B24A4">
      <w:pPr>
        <w:bidi/>
        <w:rPr>
          <w:rFonts w:ascii="David" w:hAnsi="David" w:cs="David"/>
          <w:sz w:val="20"/>
          <w:szCs w:val="20"/>
        </w:rPr>
      </w:pPr>
    </w:p>
    <w:p w14:paraId="0000018A" w14:textId="728BF58B" w:rsidR="00A13FF3" w:rsidRDefault="00147AEC" w:rsidP="004B24A4">
      <w:pPr>
        <w:bidi/>
        <w:rPr>
          <w:rFonts w:ascii="David" w:hAnsi="David" w:cs="David"/>
          <w:sz w:val="20"/>
          <w:szCs w:val="20"/>
          <w:rtl/>
        </w:rPr>
      </w:pPr>
      <w:r w:rsidRPr="004D2CF5">
        <w:rPr>
          <w:rFonts w:ascii="David" w:hAnsi="David" w:cs="David" w:hint="cs"/>
          <w:sz w:val="20"/>
          <w:szCs w:val="20"/>
          <w:rtl/>
        </w:rPr>
        <w:t>גם כאן לכאורה לא משנה אם היצרן אשם או לא, אם נגרם נזק מהפגם הזה תוטל עליו אחריות נזיקית מכוח החוק. אבל כן יש חריג במקרה שיש אשם תורם חמור מצד הניזוק. יש כאן מעין הסדר ביניים- בין אחריות מוחלטת, טוטאלית, אבסולוטית, לבין אחריות שהיא מוגברת, חמורה. יש הסתייגויות מסוימות.</w:t>
      </w:r>
    </w:p>
    <w:p w14:paraId="7E57D791" w14:textId="1D8F1896" w:rsidR="007B6899" w:rsidRDefault="007B6899" w:rsidP="004B24A4">
      <w:pPr>
        <w:bidi/>
        <w:rPr>
          <w:rFonts w:ascii="David" w:hAnsi="David" w:cs="David"/>
          <w:sz w:val="20"/>
          <w:szCs w:val="20"/>
          <w:rtl/>
        </w:rPr>
      </w:pPr>
    </w:p>
    <w:p w14:paraId="0000018F" w14:textId="4B3BF71A" w:rsidR="00A13FF3" w:rsidRPr="00256BE3" w:rsidRDefault="00147AEC" w:rsidP="004B24A4">
      <w:pPr>
        <w:bidi/>
        <w:rPr>
          <w:rFonts w:ascii="David" w:hAnsi="David" w:cs="David"/>
          <w:bCs/>
          <w:sz w:val="20"/>
          <w:szCs w:val="20"/>
        </w:rPr>
      </w:pPr>
      <w:r w:rsidRPr="007B6899">
        <w:rPr>
          <w:rFonts w:ascii="David" w:hAnsi="David" w:cs="David" w:hint="cs"/>
          <w:bCs/>
          <w:sz w:val="20"/>
          <w:szCs w:val="20"/>
          <w:rtl/>
        </w:rPr>
        <w:t>חסינות לנתבע</w:t>
      </w:r>
    </w:p>
    <w:p w14:paraId="00000191" w14:textId="5683744A" w:rsidR="00A13FF3" w:rsidRPr="004D2CF5" w:rsidRDefault="00147AEC" w:rsidP="004B24A4">
      <w:pPr>
        <w:bidi/>
        <w:rPr>
          <w:rFonts w:ascii="David" w:hAnsi="David" w:cs="David"/>
          <w:sz w:val="20"/>
          <w:szCs w:val="20"/>
        </w:rPr>
      </w:pPr>
      <w:r w:rsidRPr="004D2CF5">
        <w:rPr>
          <w:rFonts w:ascii="David" w:hAnsi="David" w:cs="David" w:hint="cs"/>
          <w:sz w:val="20"/>
          <w:szCs w:val="20"/>
          <w:rtl/>
        </w:rPr>
        <w:t>חסינות לנתבע- ממשטר המטיב באופן משמעותי עם התובע נעבור למשטר שמטיב באופן מיטבי עם הנתבע.</w:t>
      </w:r>
    </w:p>
    <w:p w14:paraId="00000192"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דוגמאות</w:t>
      </w:r>
      <w:r w:rsidRPr="004D2CF5">
        <w:rPr>
          <w:rFonts w:ascii="David" w:hAnsi="David" w:cs="David" w:hint="cs"/>
          <w:sz w:val="20"/>
          <w:szCs w:val="20"/>
        </w:rPr>
        <w:t>:</w:t>
      </w:r>
    </w:p>
    <w:p w14:paraId="00000193" w14:textId="77777777" w:rsidR="00A13FF3" w:rsidRPr="004D2CF5" w:rsidRDefault="00147AEC" w:rsidP="00147AEC">
      <w:pPr>
        <w:numPr>
          <w:ilvl w:val="0"/>
          <w:numId w:val="95"/>
        </w:numPr>
        <w:bidi/>
        <w:rPr>
          <w:rFonts w:ascii="David" w:hAnsi="David" w:cs="David"/>
          <w:sz w:val="20"/>
          <w:szCs w:val="20"/>
        </w:rPr>
      </w:pPr>
      <w:r w:rsidRPr="004D2CF5">
        <w:rPr>
          <w:rFonts w:ascii="David" w:hAnsi="David" w:cs="David" w:hint="cs"/>
          <w:sz w:val="20"/>
          <w:szCs w:val="20"/>
          <w:rtl/>
        </w:rPr>
        <w:lastRenderedPageBreak/>
        <w:t>חסינות גיל (ס' 8 לפקנ"ז)</w:t>
      </w:r>
    </w:p>
    <w:p w14:paraId="0000019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לא תוטל אחריות על מי שעוד לא מלאו לו 12. (ונדבר גם על אם מה קורה אם לילד כזה אשם תורם, כלומר לצורך הגנה).</w:t>
      </w:r>
    </w:p>
    <w:p w14:paraId="00000195" w14:textId="77777777" w:rsidR="00A13FF3" w:rsidRPr="004D2CF5" w:rsidRDefault="00147AEC" w:rsidP="00147AEC">
      <w:pPr>
        <w:numPr>
          <w:ilvl w:val="0"/>
          <w:numId w:val="95"/>
        </w:numPr>
        <w:bidi/>
        <w:rPr>
          <w:rFonts w:ascii="David" w:hAnsi="David" w:cs="David"/>
          <w:sz w:val="20"/>
          <w:szCs w:val="20"/>
        </w:rPr>
      </w:pPr>
      <w:r w:rsidRPr="004D2CF5">
        <w:rPr>
          <w:rFonts w:ascii="David" w:hAnsi="David" w:cs="David" w:hint="cs"/>
          <w:sz w:val="20"/>
          <w:szCs w:val="20"/>
          <w:rtl/>
        </w:rPr>
        <w:t>חסינות על פעולת שיפוט מזיקה (ס' 9 לפקנ"ז)</w:t>
      </w:r>
    </w:p>
    <w:p w14:paraId="00000196" w14:textId="3EA72FEF" w:rsidR="00A13FF3" w:rsidRDefault="00147AEC" w:rsidP="004B24A4">
      <w:pPr>
        <w:bidi/>
        <w:rPr>
          <w:rFonts w:ascii="David" w:hAnsi="David" w:cs="David"/>
          <w:sz w:val="20"/>
          <w:szCs w:val="20"/>
          <w:rtl/>
        </w:rPr>
      </w:pPr>
      <w:r w:rsidRPr="004D2CF5">
        <w:rPr>
          <w:rFonts w:ascii="David" w:hAnsi="David" w:cs="David" w:hint="cs"/>
          <w:sz w:val="20"/>
          <w:szCs w:val="20"/>
          <w:rtl/>
        </w:rPr>
        <w:t>אם שופט התרשל במילוי תפקידו, נתן פס"ד ונגרם נזק, ורוצים לטעון שהוא התרשל במילוי תפקידו- תחול חסינות על זה (יש חריגים).</w:t>
      </w:r>
    </w:p>
    <w:p w14:paraId="2EE6AFA7" w14:textId="62ED6C9D" w:rsidR="00256BE3" w:rsidRDefault="00256BE3" w:rsidP="004B24A4">
      <w:pPr>
        <w:bidi/>
        <w:rPr>
          <w:rFonts w:ascii="David" w:hAnsi="David" w:cs="David"/>
          <w:sz w:val="20"/>
          <w:szCs w:val="20"/>
          <w:rtl/>
        </w:rPr>
      </w:pPr>
    </w:p>
    <w:p w14:paraId="673B2A00" w14:textId="77777777" w:rsidR="00256BE3" w:rsidRPr="00256BE3" w:rsidRDefault="00256BE3" w:rsidP="004B24A4">
      <w:pPr>
        <w:bidi/>
        <w:rPr>
          <w:rFonts w:ascii="David" w:hAnsi="David" w:cs="David"/>
          <w:sz w:val="20"/>
          <w:szCs w:val="20"/>
          <w:u w:val="single"/>
          <w:rtl/>
        </w:rPr>
      </w:pPr>
      <w:r w:rsidRPr="00256BE3">
        <w:rPr>
          <w:rFonts w:ascii="David" w:hAnsi="David" w:cs="David" w:hint="cs"/>
          <w:sz w:val="20"/>
          <w:szCs w:val="20"/>
          <w:u w:val="single"/>
          <w:rtl/>
        </w:rPr>
        <w:t>לסיכום:</w:t>
      </w:r>
    </w:p>
    <w:p w14:paraId="63C73A7C" w14:textId="77777777" w:rsidR="00256BE3" w:rsidRPr="004D2CF5" w:rsidRDefault="00256BE3" w:rsidP="004B24A4">
      <w:pPr>
        <w:bidi/>
        <w:rPr>
          <w:rFonts w:ascii="David" w:hAnsi="David" w:cs="David"/>
          <w:sz w:val="20"/>
          <w:szCs w:val="20"/>
        </w:rPr>
      </w:pPr>
      <w:r>
        <w:rPr>
          <w:rFonts w:ascii="David" w:hAnsi="David" w:cs="David" w:hint="cs"/>
          <w:noProof/>
          <w:sz w:val="20"/>
          <w:szCs w:val="20"/>
        </w:rPr>
        <w:drawing>
          <wp:inline distT="0" distB="0" distL="0" distR="0" wp14:anchorId="539F50F6" wp14:editId="21F1E1E2">
            <wp:extent cx="5733415" cy="439801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33415" cy="4398010"/>
                    </a:xfrm>
                    <a:prstGeom prst="rect">
                      <a:avLst/>
                    </a:prstGeom>
                  </pic:spPr>
                </pic:pic>
              </a:graphicData>
            </a:graphic>
          </wp:inline>
        </w:drawing>
      </w:r>
    </w:p>
    <w:p w14:paraId="6D1B83E1" w14:textId="77777777" w:rsidR="00256BE3" w:rsidRPr="007B6899" w:rsidRDefault="00256BE3" w:rsidP="004B24A4">
      <w:pPr>
        <w:bidi/>
        <w:rPr>
          <w:rFonts w:ascii="David" w:hAnsi="David" w:cs="David"/>
          <w:bCs/>
          <w:sz w:val="20"/>
          <w:szCs w:val="20"/>
        </w:rPr>
      </w:pPr>
    </w:p>
    <w:p w14:paraId="00000199" w14:textId="77777777" w:rsidR="00A13FF3" w:rsidRPr="001625A0" w:rsidRDefault="00A13FF3" w:rsidP="004B24A4">
      <w:pPr>
        <w:bidi/>
        <w:rPr>
          <w:rFonts w:ascii="David" w:hAnsi="David" w:cs="David"/>
          <w:bCs/>
          <w:sz w:val="20"/>
          <w:szCs w:val="20"/>
        </w:rPr>
      </w:pPr>
    </w:p>
    <w:p w14:paraId="0000019A" w14:textId="77777777" w:rsidR="00A13FF3" w:rsidRPr="001625A0" w:rsidRDefault="00147AEC" w:rsidP="004B24A4">
      <w:pPr>
        <w:shd w:val="clear" w:color="auto" w:fill="8DB3E2" w:themeFill="text2" w:themeFillTint="66"/>
        <w:bidi/>
        <w:rPr>
          <w:rFonts w:ascii="David" w:hAnsi="David" w:cs="David"/>
          <w:bCs/>
          <w:sz w:val="20"/>
          <w:szCs w:val="20"/>
        </w:rPr>
      </w:pPr>
      <w:r w:rsidRPr="001625A0">
        <w:rPr>
          <w:rFonts w:ascii="David" w:hAnsi="David" w:cs="David" w:hint="cs"/>
          <w:bCs/>
          <w:sz w:val="20"/>
          <w:szCs w:val="20"/>
          <w:rtl/>
        </w:rPr>
        <w:t>מטרות דיני הנזיקין</w:t>
      </w:r>
    </w:p>
    <w:p w14:paraId="0000019B" w14:textId="77777777" w:rsidR="00A13FF3" w:rsidRPr="004D2CF5" w:rsidRDefault="00A13FF3" w:rsidP="004B24A4">
      <w:pPr>
        <w:bidi/>
        <w:rPr>
          <w:rFonts w:ascii="David" w:hAnsi="David" w:cs="David"/>
          <w:sz w:val="20"/>
          <w:szCs w:val="20"/>
        </w:rPr>
      </w:pPr>
    </w:p>
    <w:p w14:paraId="0000019D" w14:textId="5353A586" w:rsidR="00A13FF3" w:rsidRPr="009328AB" w:rsidRDefault="00147AEC" w:rsidP="004B24A4">
      <w:pPr>
        <w:bidi/>
        <w:rPr>
          <w:rFonts w:ascii="David" w:hAnsi="David" w:cs="David"/>
          <w:sz w:val="20"/>
          <w:szCs w:val="20"/>
        </w:rPr>
      </w:pPr>
      <w:r w:rsidRPr="004D2CF5">
        <w:rPr>
          <w:rFonts w:ascii="David" w:hAnsi="David" w:cs="David" w:hint="cs"/>
          <w:sz w:val="20"/>
          <w:szCs w:val="20"/>
          <w:rtl/>
        </w:rPr>
        <w:t>בעבר הייתה קיימת תפיסה שכל התשובות במשפט ימצאו בספר החוקים, אז כשלמדו משפטים למדו מה היחס בין סעיפים שונים בחוק. היום השיטה שונה- כשביהמ"ש נשאל שאלה מעניינת שיש לגביה ספק, הוא פונה לתיאוריות רלוונטיות</w:t>
      </w:r>
      <w:r w:rsidR="009328AB">
        <w:rPr>
          <w:rFonts w:ascii="David" w:hAnsi="David" w:cs="David" w:hint="cs"/>
          <w:sz w:val="20"/>
          <w:szCs w:val="20"/>
          <w:rtl/>
        </w:rPr>
        <w:t>.</w:t>
      </w:r>
      <w:r w:rsidRPr="004D2CF5">
        <w:rPr>
          <w:rFonts w:ascii="David" w:hAnsi="David" w:cs="David" w:hint="cs"/>
          <w:sz w:val="20"/>
          <w:szCs w:val="20"/>
          <w:rtl/>
        </w:rPr>
        <w:t xml:space="preserve"> </w:t>
      </w:r>
    </w:p>
    <w:p w14:paraId="0000019E" w14:textId="77777777" w:rsidR="00A13FF3" w:rsidRPr="004D2CF5" w:rsidRDefault="00147AEC" w:rsidP="00147AEC">
      <w:pPr>
        <w:numPr>
          <w:ilvl w:val="0"/>
          <w:numId w:val="35"/>
        </w:numPr>
        <w:bidi/>
        <w:rPr>
          <w:rFonts w:ascii="David" w:hAnsi="David" w:cs="David"/>
          <w:sz w:val="20"/>
          <w:szCs w:val="20"/>
        </w:rPr>
      </w:pPr>
      <w:r w:rsidRPr="004D2CF5">
        <w:rPr>
          <w:rFonts w:ascii="David" w:hAnsi="David" w:cs="David" w:hint="cs"/>
          <w:sz w:val="20"/>
          <w:szCs w:val="20"/>
          <w:rtl/>
        </w:rPr>
        <w:t>מה ההיגיון שמצדיק הטלת אחריות (מה עומד מאחורי הכלכל המשפטי, מצוי מול רצוי)?</w:t>
      </w:r>
    </w:p>
    <w:p w14:paraId="0000019F" w14:textId="77777777" w:rsidR="00A13FF3" w:rsidRPr="004D2CF5" w:rsidRDefault="00147AEC" w:rsidP="00147AEC">
      <w:pPr>
        <w:numPr>
          <w:ilvl w:val="0"/>
          <w:numId w:val="35"/>
        </w:numPr>
        <w:bidi/>
        <w:rPr>
          <w:rFonts w:ascii="David" w:hAnsi="David" w:cs="David"/>
          <w:sz w:val="20"/>
          <w:szCs w:val="20"/>
        </w:rPr>
      </w:pPr>
      <w:r w:rsidRPr="004D2CF5">
        <w:rPr>
          <w:rFonts w:ascii="David" w:hAnsi="David" w:cs="David" w:hint="cs"/>
          <w:sz w:val="20"/>
          <w:szCs w:val="20"/>
          <w:rtl/>
        </w:rPr>
        <w:t>נדבר על שלושה רעיונות נורמטיביים:</w:t>
      </w:r>
    </w:p>
    <w:p w14:paraId="000001A0" w14:textId="77777777" w:rsidR="00A13FF3" w:rsidRPr="004D2CF5" w:rsidRDefault="00147AEC" w:rsidP="00147AEC">
      <w:pPr>
        <w:numPr>
          <w:ilvl w:val="1"/>
          <w:numId w:val="35"/>
        </w:numPr>
        <w:bidi/>
        <w:rPr>
          <w:rFonts w:ascii="David" w:hAnsi="David" w:cs="David"/>
          <w:sz w:val="20"/>
          <w:szCs w:val="20"/>
        </w:rPr>
      </w:pPr>
      <w:r w:rsidRPr="004D2CF5">
        <w:rPr>
          <w:rFonts w:ascii="David" w:hAnsi="David" w:cs="David" w:hint="cs"/>
          <w:sz w:val="20"/>
          <w:szCs w:val="20"/>
          <w:rtl/>
        </w:rPr>
        <w:t>צדק מחלק</w:t>
      </w:r>
    </w:p>
    <w:p w14:paraId="000001A1" w14:textId="77777777" w:rsidR="00A13FF3" w:rsidRPr="004D2CF5" w:rsidRDefault="00147AEC" w:rsidP="00147AEC">
      <w:pPr>
        <w:numPr>
          <w:ilvl w:val="1"/>
          <w:numId w:val="35"/>
        </w:numPr>
        <w:bidi/>
        <w:rPr>
          <w:rFonts w:ascii="David" w:hAnsi="David" w:cs="David"/>
          <w:sz w:val="20"/>
          <w:szCs w:val="20"/>
        </w:rPr>
      </w:pPr>
      <w:r w:rsidRPr="004D2CF5">
        <w:rPr>
          <w:rFonts w:ascii="David" w:hAnsi="David" w:cs="David" w:hint="cs"/>
          <w:sz w:val="20"/>
          <w:szCs w:val="20"/>
          <w:rtl/>
        </w:rPr>
        <w:t>צדק מתקן</w:t>
      </w:r>
    </w:p>
    <w:p w14:paraId="000001A2" w14:textId="77777777" w:rsidR="00A13FF3" w:rsidRPr="004D2CF5" w:rsidRDefault="00147AEC" w:rsidP="00147AEC">
      <w:pPr>
        <w:numPr>
          <w:ilvl w:val="1"/>
          <w:numId w:val="35"/>
        </w:numPr>
        <w:bidi/>
        <w:rPr>
          <w:rFonts w:ascii="David" w:hAnsi="David" w:cs="David"/>
          <w:sz w:val="20"/>
          <w:szCs w:val="20"/>
        </w:rPr>
      </w:pPr>
      <w:r w:rsidRPr="004D2CF5">
        <w:rPr>
          <w:rFonts w:ascii="David" w:hAnsi="David" w:cs="David" w:hint="cs"/>
          <w:sz w:val="20"/>
          <w:szCs w:val="20"/>
          <w:rtl/>
        </w:rPr>
        <w:t>השאת רווחה מצרפית (שיקולי יעילות/היגיון כלכלי של נזיקין)</w:t>
      </w:r>
    </w:p>
    <w:p w14:paraId="000001A3" w14:textId="77777777" w:rsidR="00A13FF3" w:rsidRPr="004D2CF5" w:rsidRDefault="00A13FF3" w:rsidP="004B24A4">
      <w:pPr>
        <w:bidi/>
        <w:rPr>
          <w:rFonts w:ascii="David" w:hAnsi="David" w:cs="David"/>
          <w:sz w:val="20"/>
          <w:szCs w:val="20"/>
        </w:rPr>
      </w:pPr>
    </w:p>
    <w:p w14:paraId="000001A5" w14:textId="56F5F538" w:rsidR="00A13FF3" w:rsidRPr="0055068D" w:rsidRDefault="0055068D" w:rsidP="004B24A4">
      <w:pPr>
        <w:shd w:val="clear" w:color="auto" w:fill="C6D9F1" w:themeFill="text2" w:themeFillTint="33"/>
        <w:bidi/>
        <w:rPr>
          <w:rFonts w:ascii="David" w:hAnsi="David" w:cs="David"/>
          <w:bCs/>
          <w:sz w:val="20"/>
          <w:szCs w:val="20"/>
        </w:rPr>
      </w:pPr>
      <w:r w:rsidRPr="0055068D">
        <w:rPr>
          <w:rFonts w:ascii="David" w:hAnsi="David" w:cs="David" w:hint="cs"/>
          <w:bCs/>
          <w:sz w:val="20"/>
          <w:szCs w:val="20"/>
          <w:rtl/>
        </w:rPr>
        <w:t>פס״ד</w:t>
      </w:r>
      <w:r w:rsidR="00147AEC" w:rsidRPr="0055068D">
        <w:rPr>
          <w:rFonts w:ascii="David" w:hAnsi="David" w:cs="David" w:hint="cs"/>
          <w:bCs/>
          <w:sz w:val="20"/>
          <w:szCs w:val="20"/>
          <w:rtl/>
        </w:rPr>
        <w:t xml:space="preserve"> מגדל נ' אבו חנא</w:t>
      </w:r>
    </w:p>
    <w:p w14:paraId="000001A6" w14:textId="1A3866F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נהג פגע בתינוקת בת 5 חודשים</w:t>
      </w:r>
      <w:r w:rsidR="0055068D">
        <w:rPr>
          <w:rFonts w:ascii="David" w:hAnsi="David" w:cs="David" w:hint="cs"/>
          <w:sz w:val="20"/>
          <w:szCs w:val="20"/>
          <w:rtl/>
        </w:rPr>
        <w:t>, ערביה, מצפון הארץ</w:t>
      </w:r>
    </w:p>
    <w:p w14:paraId="000001A7"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כיצד יש לחשב את הפיצוי?</w:t>
      </w:r>
    </w:p>
    <w:p w14:paraId="000001A8" w14:textId="77777777" w:rsidR="00A13FF3" w:rsidRPr="004D2CF5" w:rsidRDefault="00A13FF3" w:rsidP="004B24A4">
      <w:pPr>
        <w:shd w:val="clear" w:color="auto" w:fill="C6D9F1" w:themeFill="text2" w:themeFillTint="33"/>
        <w:bidi/>
        <w:rPr>
          <w:rFonts w:ascii="David" w:hAnsi="David" w:cs="David"/>
          <w:sz w:val="20"/>
          <w:szCs w:val="20"/>
        </w:rPr>
      </w:pPr>
    </w:p>
    <w:p w14:paraId="000001A9"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xml:space="preserve"> הפיצוי יקבע לפי אובדן כושר השתכרות עתידי. </w:t>
      </w:r>
      <w:r w:rsidRPr="004D2CF5">
        <w:rPr>
          <w:rFonts w:ascii="David" w:hAnsi="David" w:cs="David" w:hint="cs"/>
          <w:b/>
          <w:sz w:val="20"/>
          <w:szCs w:val="20"/>
          <w:u w:val="single"/>
          <w:rtl/>
        </w:rPr>
        <w:t>עד פסק הדין אבו חנא</w:t>
      </w:r>
      <w:r w:rsidRPr="004D2CF5">
        <w:rPr>
          <w:rFonts w:ascii="David" w:hAnsi="David" w:cs="David" w:hint="cs"/>
          <w:sz w:val="20"/>
          <w:szCs w:val="20"/>
          <w:rtl/>
        </w:rPr>
        <w:t>, ישראל ובארצות אחרות של המשפט המקובל, הכלל: חישוב סובייקטיבי (מאפייני הניזוק).</w:t>
      </w:r>
    </w:p>
    <w:p w14:paraId="000001AA"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b/>
          <w:sz w:val="20"/>
          <w:szCs w:val="20"/>
          <w:u w:val="single"/>
          <w:rtl/>
        </w:rPr>
        <w:t>אחרי פסק הדין אבו חנא</w:t>
      </w:r>
      <w:r w:rsidRPr="004D2CF5">
        <w:rPr>
          <w:rFonts w:ascii="David" w:hAnsi="David" w:cs="David" w:hint="cs"/>
          <w:sz w:val="20"/>
          <w:szCs w:val="20"/>
          <w:rtl/>
        </w:rPr>
        <w:t>, בישראל החישוב מבוצע לפי ממוצע השכר במשק. בארצות אחרות (כמו ארה"ב וקנדה), החישוב עדיין נקבע עפ"י אמת מידה סובייקטיבית.</w:t>
      </w:r>
    </w:p>
    <w:p w14:paraId="000001AB" w14:textId="77777777" w:rsidR="00A13FF3" w:rsidRPr="004D2CF5" w:rsidRDefault="00A13FF3" w:rsidP="004B24A4">
      <w:pPr>
        <w:bidi/>
        <w:rPr>
          <w:rFonts w:ascii="David" w:hAnsi="David" w:cs="David"/>
          <w:sz w:val="20"/>
          <w:szCs w:val="20"/>
        </w:rPr>
      </w:pPr>
    </w:p>
    <w:p w14:paraId="3F189054" w14:textId="77777777" w:rsidR="0055068D" w:rsidRDefault="00147AEC" w:rsidP="00147AEC">
      <w:pPr>
        <w:pStyle w:val="ListParagraph"/>
        <w:numPr>
          <w:ilvl w:val="0"/>
          <w:numId w:val="165"/>
        </w:numPr>
        <w:bidi/>
        <w:rPr>
          <w:rFonts w:ascii="David" w:hAnsi="David" w:cs="David"/>
          <w:sz w:val="20"/>
          <w:szCs w:val="20"/>
        </w:rPr>
      </w:pPr>
      <w:r w:rsidRPr="0055068D">
        <w:rPr>
          <w:rFonts w:ascii="David" w:hAnsi="David" w:cs="David" w:hint="cs"/>
          <w:sz w:val="20"/>
          <w:szCs w:val="20"/>
          <w:rtl/>
        </w:rPr>
        <w:t xml:space="preserve">כשילד נפגע קשה לדעת מה כמה הוא היה משתכר בעתיד. וכך גם באופן כללי כשנפגעת יד, רגל, חיים של אדם, קשה מאוד לשערך את זה. אחת הדרכים שביהמ"ש מתמודד עם השאלה הזאת הוא השאלה של כושר השתכרות. סוג של </w:t>
      </w:r>
      <w:r w:rsidRPr="0055068D">
        <w:rPr>
          <w:rFonts w:ascii="David" w:hAnsi="David" w:cs="David" w:hint="cs"/>
          <w:sz w:val="20"/>
          <w:szCs w:val="20"/>
          <w:rtl/>
        </w:rPr>
        <w:lastRenderedPageBreak/>
        <w:t xml:space="preserve">אומדן אובייקטיבי. השאלה בפס"ד הייתה אם צריך לכלול באומדן הזה את המגזר שלה, מקום המגורים, המצב הסוציו-אקונומי וכו', או עפ"י אומדן אובייקטיבי. </w:t>
      </w:r>
    </w:p>
    <w:p w14:paraId="000001AC" w14:textId="00D323FF" w:rsidR="00A13FF3" w:rsidRPr="0055068D" w:rsidRDefault="00147AEC" w:rsidP="00147AEC">
      <w:pPr>
        <w:pStyle w:val="ListParagraph"/>
        <w:numPr>
          <w:ilvl w:val="0"/>
          <w:numId w:val="165"/>
        </w:numPr>
        <w:bidi/>
        <w:rPr>
          <w:rFonts w:ascii="David" w:hAnsi="David" w:cs="David"/>
          <w:sz w:val="20"/>
          <w:szCs w:val="20"/>
        </w:rPr>
      </w:pPr>
      <w:r w:rsidRPr="0055068D">
        <w:rPr>
          <w:rFonts w:ascii="David" w:hAnsi="David" w:cs="David" w:hint="cs"/>
          <w:sz w:val="20"/>
          <w:szCs w:val="20"/>
          <w:rtl/>
        </w:rPr>
        <w:t>נקבע שאובייקטיבי- להתייחס לעובדה שהיא בת אדם ושנמנע ממנה לעבוד, לפי הממוצע במשק.</w:t>
      </w:r>
    </w:p>
    <w:p w14:paraId="000001AD" w14:textId="77777777" w:rsidR="00A13FF3" w:rsidRPr="0055068D" w:rsidRDefault="00147AEC" w:rsidP="00147AEC">
      <w:pPr>
        <w:pStyle w:val="ListParagraph"/>
        <w:numPr>
          <w:ilvl w:val="0"/>
          <w:numId w:val="165"/>
        </w:numPr>
        <w:bidi/>
        <w:rPr>
          <w:rFonts w:ascii="David" w:hAnsi="David" w:cs="David"/>
          <w:sz w:val="20"/>
          <w:szCs w:val="20"/>
        </w:rPr>
      </w:pPr>
      <w:r w:rsidRPr="0055068D">
        <w:rPr>
          <w:rFonts w:ascii="David" w:hAnsi="David" w:cs="David" w:hint="cs"/>
          <w:sz w:val="20"/>
          <w:szCs w:val="20"/>
          <w:rtl/>
        </w:rPr>
        <w:t>פס"ד מתקדם מאוד ביחס לעולם. בארה"ב למשל ובמדינות נוספות בעולם עושים את החישוב לפי טבלאות של גזע ומגדר שלוקחים בחשבון.</w:t>
      </w:r>
    </w:p>
    <w:p w14:paraId="000001AE" w14:textId="77777777" w:rsidR="00A13FF3" w:rsidRPr="0055068D" w:rsidRDefault="00147AEC" w:rsidP="00147AEC">
      <w:pPr>
        <w:pStyle w:val="ListParagraph"/>
        <w:numPr>
          <w:ilvl w:val="0"/>
          <w:numId w:val="165"/>
        </w:numPr>
        <w:bidi/>
        <w:rPr>
          <w:rFonts w:ascii="David" w:hAnsi="David" w:cs="David"/>
          <w:sz w:val="20"/>
          <w:szCs w:val="20"/>
        </w:rPr>
      </w:pPr>
      <w:r w:rsidRPr="0055068D">
        <w:rPr>
          <w:rFonts w:ascii="David" w:hAnsi="David" w:cs="David" w:hint="cs"/>
          <w:sz w:val="20"/>
          <w:szCs w:val="20"/>
          <w:rtl/>
        </w:rPr>
        <w:t>הנמכת פיצוי של ילד על רקע של מגדר או גזע עלולה להביא לכך שעם הפיצוי שיתקבל הניזוק לא יוכל להביא את עצמו למימוש עצמי. זה ינציח את מצבו, יימנע ממנו להגיע רחוק.</w:t>
      </w:r>
    </w:p>
    <w:p w14:paraId="000001AF" w14:textId="77777777" w:rsidR="00A13FF3" w:rsidRPr="004D2CF5" w:rsidRDefault="00A13FF3" w:rsidP="004B24A4">
      <w:pPr>
        <w:bidi/>
        <w:rPr>
          <w:rFonts w:ascii="David" w:hAnsi="David" w:cs="David"/>
          <w:sz w:val="20"/>
          <w:szCs w:val="20"/>
        </w:rPr>
      </w:pPr>
    </w:p>
    <w:p w14:paraId="000001B5" w14:textId="7F249C38"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שלוש תיאוריות</w:t>
      </w:r>
    </w:p>
    <w:p w14:paraId="000001B7" w14:textId="7200D9AD" w:rsidR="00A13FF3" w:rsidRPr="00F860C9" w:rsidRDefault="009328AB" w:rsidP="004B24A4">
      <w:pPr>
        <w:bidi/>
        <w:rPr>
          <w:rFonts w:ascii="David" w:hAnsi="David" w:cs="David"/>
          <w:bCs/>
          <w:sz w:val="20"/>
          <w:szCs w:val="20"/>
        </w:rPr>
      </w:pPr>
      <w:r w:rsidRPr="009328AB">
        <w:rPr>
          <w:rFonts w:ascii="David" w:hAnsi="David" w:cs="David" w:hint="cs"/>
          <w:bCs/>
          <w:sz w:val="20"/>
          <w:szCs w:val="20"/>
          <w:rtl/>
        </w:rPr>
        <w:t>1.</w:t>
      </w:r>
      <w:r>
        <w:rPr>
          <w:rFonts w:ascii="David" w:hAnsi="David" w:cs="David" w:hint="cs"/>
          <w:bCs/>
          <w:sz w:val="20"/>
          <w:szCs w:val="20"/>
          <w:rtl/>
        </w:rPr>
        <w:t xml:space="preserve"> </w:t>
      </w:r>
      <w:r w:rsidR="00147AEC" w:rsidRPr="009328AB">
        <w:rPr>
          <w:rFonts w:ascii="David" w:hAnsi="David" w:cs="David" w:hint="cs"/>
          <w:bCs/>
          <w:sz w:val="20"/>
          <w:szCs w:val="20"/>
          <w:rtl/>
        </w:rPr>
        <w:t xml:space="preserve">צדק חלוקתי (צדק מחלק, </w:t>
      </w:r>
      <w:r w:rsidR="00147AEC" w:rsidRPr="009328AB">
        <w:rPr>
          <w:rFonts w:ascii="David" w:hAnsi="David" w:cs="David" w:hint="cs"/>
          <w:b/>
          <w:sz w:val="20"/>
          <w:szCs w:val="20"/>
        </w:rPr>
        <w:t>distributive</w:t>
      </w:r>
      <w:r w:rsidR="00147AEC" w:rsidRPr="009328AB">
        <w:rPr>
          <w:rFonts w:ascii="David" w:hAnsi="David" w:cs="David" w:hint="cs"/>
          <w:bCs/>
          <w:sz w:val="20"/>
          <w:szCs w:val="20"/>
        </w:rPr>
        <w:t xml:space="preserve"> </w:t>
      </w:r>
      <w:r w:rsidR="00147AEC" w:rsidRPr="009328AB">
        <w:rPr>
          <w:rFonts w:ascii="David" w:hAnsi="David" w:cs="David" w:hint="cs"/>
          <w:b/>
          <w:sz w:val="20"/>
          <w:szCs w:val="20"/>
        </w:rPr>
        <w:t>justice</w:t>
      </w:r>
      <w:r w:rsidR="00147AEC" w:rsidRPr="009328AB">
        <w:rPr>
          <w:rFonts w:ascii="David" w:hAnsi="David" w:cs="David" w:hint="cs"/>
          <w:bCs/>
          <w:sz w:val="20"/>
          <w:szCs w:val="20"/>
          <w:rtl/>
        </w:rPr>
        <w:t>)</w:t>
      </w:r>
    </w:p>
    <w:p w14:paraId="1F25F8A4" w14:textId="0EC06700" w:rsidR="00F860C9" w:rsidRPr="00F860C9" w:rsidRDefault="00147AEC" w:rsidP="00147AEC">
      <w:pPr>
        <w:pStyle w:val="ListParagraph"/>
        <w:numPr>
          <w:ilvl w:val="0"/>
          <w:numId w:val="166"/>
        </w:numPr>
        <w:bidi/>
        <w:rPr>
          <w:rFonts w:ascii="David" w:hAnsi="David" w:cs="David"/>
          <w:sz w:val="20"/>
          <w:szCs w:val="20"/>
        </w:rPr>
      </w:pPr>
      <w:r w:rsidRPr="00F860C9">
        <w:rPr>
          <w:rFonts w:ascii="David" w:hAnsi="David" w:cs="David" w:hint="cs"/>
          <w:sz w:val="20"/>
          <w:szCs w:val="20"/>
          <w:rtl/>
        </w:rPr>
        <w:t>כשמדברים על צדק מחלק לא מדברים בדר"כ על מזיק וניזוק ספציפיים, אלא על הקשרים יותר רחבים, כמו למשל הקבוצות שאליהן הם משתייכים.</w:t>
      </w:r>
    </w:p>
    <w:p w14:paraId="000001BA" w14:textId="77777777" w:rsidR="00A13FF3" w:rsidRPr="004D2CF5" w:rsidRDefault="00147AEC" w:rsidP="00147AEC">
      <w:pPr>
        <w:numPr>
          <w:ilvl w:val="0"/>
          <w:numId w:val="37"/>
        </w:numPr>
        <w:bidi/>
        <w:rPr>
          <w:rFonts w:ascii="David" w:hAnsi="David" w:cs="David"/>
          <w:sz w:val="20"/>
          <w:szCs w:val="20"/>
        </w:rPr>
      </w:pPr>
      <w:r w:rsidRPr="004D2CF5">
        <w:rPr>
          <w:rFonts w:ascii="David" w:hAnsi="David" w:cs="David" w:hint="cs"/>
          <w:sz w:val="20"/>
          <w:szCs w:val="20"/>
          <w:rtl/>
        </w:rPr>
        <w:t>שאלות של חלוקת העוגה, להבדיל מהגדלת העוגה</w:t>
      </w:r>
    </w:p>
    <w:p w14:paraId="000001B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לכמה חלקים תחולק העוגה, ולא מה הגודל שלה. מה שחשוב לצדק המחלק זה איך הקייס הספציפי המדובר ישפיע על חלוקת העוגה, האם בהמשך נוכל לאפשר מצב שהעוגה תתחלק בצורה שוויונית יותר, שלכל אחד יהיה משולש זהה.</w:t>
      </w:r>
    </w:p>
    <w:p w14:paraId="000001BD" w14:textId="0880BD61" w:rsidR="00A13FF3" w:rsidRPr="004D2CF5" w:rsidRDefault="00147AEC" w:rsidP="00147AEC">
      <w:pPr>
        <w:numPr>
          <w:ilvl w:val="0"/>
          <w:numId w:val="37"/>
        </w:numPr>
        <w:bidi/>
        <w:rPr>
          <w:rFonts w:ascii="David" w:hAnsi="David" w:cs="David"/>
          <w:sz w:val="20"/>
          <w:szCs w:val="20"/>
        </w:rPr>
      </w:pPr>
      <w:r w:rsidRPr="004D2CF5">
        <w:rPr>
          <w:rFonts w:ascii="David" w:hAnsi="David" w:cs="David" w:hint="cs"/>
          <w:sz w:val="20"/>
          <w:szCs w:val="20"/>
          <w:rtl/>
        </w:rPr>
        <w:t xml:space="preserve">דיני הנזיקין כלי שרת לטיפול בחוסר צדק הקיים בחברה (הדוגמא של </w:t>
      </w:r>
      <w:r w:rsidRPr="004D2CF5">
        <w:rPr>
          <w:rFonts w:ascii="David" w:hAnsi="David" w:cs="David" w:hint="cs"/>
          <w:b/>
          <w:sz w:val="20"/>
          <w:szCs w:val="20"/>
          <w:rtl/>
        </w:rPr>
        <w:t>אבו חנא</w:t>
      </w:r>
      <w:r w:rsidR="00F860C9">
        <w:rPr>
          <w:rFonts w:ascii="David" w:hAnsi="David" w:cs="David" w:hint="cs"/>
          <w:sz w:val="20"/>
          <w:szCs w:val="20"/>
          <w:rtl/>
        </w:rPr>
        <w:t>)</w:t>
      </w:r>
    </w:p>
    <w:p w14:paraId="000001BF" w14:textId="4DEDD78D" w:rsidR="00A13FF3" w:rsidRPr="004D2CF5" w:rsidRDefault="00147AEC" w:rsidP="004B24A4">
      <w:pPr>
        <w:bidi/>
        <w:rPr>
          <w:rFonts w:ascii="David" w:hAnsi="David" w:cs="David"/>
          <w:sz w:val="20"/>
          <w:szCs w:val="20"/>
        </w:rPr>
      </w:pPr>
      <w:r w:rsidRPr="004D2CF5">
        <w:rPr>
          <w:rFonts w:ascii="David" w:hAnsi="David" w:cs="David" w:hint="cs"/>
          <w:sz w:val="20"/>
          <w:szCs w:val="20"/>
          <w:rtl/>
        </w:rPr>
        <w:t>כלי לביטול הפערים החברתיים, או להתמודדות עם עיוותים בחברה.</w:t>
      </w:r>
    </w:p>
    <w:p w14:paraId="000001C0" w14:textId="0B0D8C16" w:rsidR="00A13FF3" w:rsidRDefault="00147AEC" w:rsidP="004B24A4">
      <w:pPr>
        <w:bidi/>
        <w:rPr>
          <w:rFonts w:ascii="David" w:hAnsi="David" w:cs="David"/>
          <w:sz w:val="20"/>
          <w:szCs w:val="20"/>
          <w:rtl/>
        </w:rPr>
      </w:pPr>
      <w:r w:rsidRPr="004D2CF5">
        <w:rPr>
          <w:rFonts w:ascii="David" w:hAnsi="David" w:cs="David" w:hint="cs"/>
          <w:sz w:val="20"/>
          <w:szCs w:val="20"/>
          <w:rtl/>
        </w:rPr>
        <w:t xml:space="preserve">באבו חנא- כשתאונה יכולה לפגוע בכושר ההשתכרות העתידי של הניזוק, אם הפיצוי ייקבע עפ"י אמות מידה סובייקטיביות, כלומר </w:t>
      </w:r>
      <w:r w:rsidR="00F860C9">
        <w:rPr>
          <w:rFonts w:ascii="David" w:hAnsi="David" w:cs="David" w:hint="cs"/>
          <w:sz w:val="20"/>
          <w:szCs w:val="20"/>
          <w:rtl/>
        </w:rPr>
        <w:t>האם אנשים שונים יקבלו פיצוי שונה על נזק זהה</w:t>
      </w:r>
      <w:r w:rsidRPr="004D2CF5">
        <w:rPr>
          <w:rFonts w:ascii="David" w:hAnsi="David" w:cs="David" w:hint="cs"/>
          <w:sz w:val="20"/>
          <w:szCs w:val="20"/>
          <w:rtl/>
        </w:rPr>
        <w:t xml:space="preserve">. </w:t>
      </w:r>
    </w:p>
    <w:p w14:paraId="000001C3" w14:textId="77777777" w:rsidR="00A13FF3" w:rsidRPr="004D2CF5" w:rsidRDefault="00A13FF3" w:rsidP="004B24A4">
      <w:pPr>
        <w:bidi/>
        <w:rPr>
          <w:rFonts w:ascii="David" w:hAnsi="David" w:cs="David"/>
          <w:sz w:val="20"/>
          <w:szCs w:val="20"/>
        </w:rPr>
      </w:pPr>
    </w:p>
    <w:p w14:paraId="000001C5" w14:textId="25ABBBE8" w:rsidR="00A13FF3" w:rsidRPr="00F860C9" w:rsidRDefault="009328AB" w:rsidP="004B24A4">
      <w:pPr>
        <w:bidi/>
        <w:rPr>
          <w:rFonts w:ascii="David" w:hAnsi="David" w:cs="David"/>
          <w:bCs/>
          <w:sz w:val="20"/>
          <w:szCs w:val="20"/>
        </w:rPr>
      </w:pPr>
      <w:r>
        <w:rPr>
          <w:rFonts w:ascii="David" w:hAnsi="David" w:cs="David" w:hint="cs"/>
          <w:bCs/>
          <w:sz w:val="20"/>
          <w:szCs w:val="20"/>
          <w:rtl/>
        </w:rPr>
        <w:t xml:space="preserve">2. </w:t>
      </w:r>
      <w:r w:rsidR="00147AEC" w:rsidRPr="0055068D">
        <w:rPr>
          <w:rFonts w:ascii="David" w:hAnsi="David" w:cs="David" w:hint="cs"/>
          <w:bCs/>
          <w:sz w:val="20"/>
          <w:szCs w:val="20"/>
          <w:rtl/>
        </w:rPr>
        <w:t>צדק מתקן (</w:t>
      </w:r>
      <w:r w:rsidR="00147AEC" w:rsidRPr="0055068D">
        <w:rPr>
          <w:rFonts w:ascii="David" w:hAnsi="David" w:cs="David" w:hint="cs"/>
          <w:b/>
          <w:sz w:val="20"/>
          <w:szCs w:val="20"/>
        </w:rPr>
        <w:t>corrective</w:t>
      </w:r>
      <w:r w:rsidR="00147AEC" w:rsidRPr="0055068D">
        <w:rPr>
          <w:rFonts w:ascii="David" w:hAnsi="David" w:cs="David" w:hint="cs"/>
          <w:bCs/>
          <w:sz w:val="20"/>
          <w:szCs w:val="20"/>
        </w:rPr>
        <w:t xml:space="preserve"> </w:t>
      </w:r>
      <w:r w:rsidR="00147AEC" w:rsidRPr="0055068D">
        <w:rPr>
          <w:rFonts w:ascii="David" w:hAnsi="David" w:cs="David" w:hint="cs"/>
          <w:b/>
          <w:sz w:val="20"/>
          <w:szCs w:val="20"/>
        </w:rPr>
        <w:t>justice</w:t>
      </w:r>
      <w:r w:rsidR="00147AEC" w:rsidRPr="0055068D">
        <w:rPr>
          <w:rFonts w:ascii="David" w:hAnsi="David" w:cs="David" w:hint="cs"/>
          <w:bCs/>
          <w:sz w:val="20"/>
          <w:szCs w:val="20"/>
          <w:rtl/>
        </w:rPr>
        <w:t>)</w:t>
      </w:r>
    </w:p>
    <w:p w14:paraId="000001C6" w14:textId="67C232DE"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אחת </w:t>
      </w:r>
      <w:r w:rsidR="001332AE">
        <w:rPr>
          <w:rFonts w:ascii="David" w:hAnsi="David" w:cs="David" w:hint="cs"/>
          <w:sz w:val="20"/>
          <w:szCs w:val="20"/>
          <w:rtl/>
        </w:rPr>
        <w:t xml:space="preserve">מבן שתי </w:t>
      </w:r>
      <w:r w:rsidRPr="004D2CF5">
        <w:rPr>
          <w:rFonts w:ascii="David" w:hAnsi="David" w:cs="David" w:hint="cs"/>
          <w:sz w:val="20"/>
          <w:szCs w:val="20"/>
          <w:rtl/>
        </w:rPr>
        <w:t>הגישות היותר דומיננטיות שביהמ"ש נוקט בהן.</w:t>
      </w:r>
    </w:p>
    <w:p w14:paraId="598DC5E7" w14:textId="3D914FE0" w:rsidR="001332AE" w:rsidRDefault="00147AEC" w:rsidP="004B24A4">
      <w:pPr>
        <w:bidi/>
        <w:rPr>
          <w:rFonts w:ascii="David" w:hAnsi="David" w:cs="David"/>
          <w:sz w:val="20"/>
          <w:szCs w:val="20"/>
          <w:rtl/>
        </w:rPr>
      </w:pPr>
      <w:r w:rsidRPr="004D2CF5">
        <w:rPr>
          <w:rFonts w:ascii="David" w:hAnsi="David" w:cs="David" w:hint="cs"/>
          <w:sz w:val="20"/>
          <w:szCs w:val="20"/>
          <w:rtl/>
        </w:rPr>
        <w:t xml:space="preserve">לעומת צדק מחלק, שלא מסתכל </w:t>
      </w:r>
      <w:r w:rsidR="001332AE">
        <w:rPr>
          <w:rFonts w:ascii="David" w:hAnsi="David" w:cs="David" w:hint="cs"/>
          <w:sz w:val="20"/>
          <w:szCs w:val="20"/>
          <w:rtl/>
        </w:rPr>
        <w:t>על הניזוק והמזיק</w:t>
      </w:r>
      <w:r w:rsidRPr="004D2CF5">
        <w:rPr>
          <w:rFonts w:ascii="David" w:hAnsi="David" w:cs="David" w:hint="cs"/>
          <w:sz w:val="20"/>
          <w:szCs w:val="20"/>
          <w:rtl/>
        </w:rPr>
        <w:t xml:space="preserve"> בכלל, הצדק המתקן מסתכל </w:t>
      </w:r>
      <w:r w:rsidRPr="004D2CF5">
        <w:rPr>
          <w:rFonts w:ascii="David" w:hAnsi="David" w:cs="David" w:hint="cs"/>
          <w:b/>
          <w:sz w:val="20"/>
          <w:szCs w:val="20"/>
          <w:rtl/>
        </w:rPr>
        <w:t>רק</w:t>
      </w:r>
      <w:r w:rsidRPr="004D2CF5">
        <w:rPr>
          <w:rFonts w:ascii="David" w:hAnsi="David" w:cs="David" w:hint="cs"/>
          <w:sz w:val="20"/>
          <w:szCs w:val="20"/>
          <w:rtl/>
        </w:rPr>
        <w:t xml:space="preserve"> על הניזוק והמזיק. לא מעניין אותו מה המעמד הסוציו-אקונומי, לאן הם משתייכים וכו'.</w:t>
      </w:r>
    </w:p>
    <w:p w14:paraId="0AB20EEF" w14:textId="77777777" w:rsidR="001332AE" w:rsidRPr="001332AE" w:rsidRDefault="001332AE" w:rsidP="004B24A4">
      <w:pPr>
        <w:bidi/>
        <w:rPr>
          <w:rFonts w:ascii="David" w:hAnsi="David" w:cs="David"/>
          <w:sz w:val="20"/>
          <w:szCs w:val="20"/>
        </w:rPr>
      </w:pPr>
    </w:p>
    <w:p w14:paraId="000001C9" w14:textId="6A286FC2" w:rsidR="00A13FF3" w:rsidRPr="004D2CF5" w:rsidRDefault="00147AEC" w:rsidP="004B24A4">
      <w:pPr>
        <w:bidi/>
        <w:rPr>
          <w:rFonts w:ascii="David" w:hAnsi="David" w:cs="David"/>
          <w:b/>
          <w:sz w:val="20"/>
          <w:szCs w:val="20"/>
        </w:rPr>
      </w:pPr>
      <w:r w:rsidRPr="004D2CF5">
        <w:rPr>
          <w:rFonts w:ascii="David" w:hAnsi="David" w:cs="David" w:hint="cs"/>
          <w:b/>
          <w:sz w:val="20"/>
          <w:szCs w:val="20"/>
          <w:rtl/>
        </w:rPr>
        <w:t>קורלטיביות</w:t>
      </w:r>
      <w:r w:rsidR="003D4BAB">
        <w:rPr>
          <w:rFonts w:ascii="David" w:hAnsi="David" w:cs="David" w:hint="cs"/>
          <w:b/>
          <w:sz w:val="20"/>
          <w:szCs w:val="20"/>
          <w:rtl/>
        </w:rPr>
        <w:t>(רק אם נפגע זכות אפשר לתת תרופה)</w:t>
      </w:r>
      <w:r w:rsidRPr="004D2CF5">
        <w:rPr>
          <w:rFonts w:ascii="David" w:hAnsi="David" w:cs="David" w:hint="cs"/>
          <w:b/>
          <w:sz w:val="20"/>
          <w:szCs w:val="20"/>
          <w:rtl/>
        </w:rPr>
        <w:t>:</w:t>
      </w:r>
    </w:p>
    <w:p w14:paraId="000001CA" w14:textId="77777777" w:rsidR="00A13FF3" w:rsidRPr="004D2CF5" w:rsidRDefault="00147AEC" w:rsidP="00147AEC">
      <w:pPr>
        <w:numPr>
          <w:ilvl w:val="0"/>
          <w:numId w:val="26"/>
        </w:numPr>
        <w:bidi/>
        <w:rPr>
          <w:rFonts w:ascii="David" w:hAnsi="David" w:cs="David"/>
          <w:sz w:val="20"/>
          <w:szCs w:val="20"/>
        </w:rPr>
      </w:pPr>
      <w:r w:rsidRPr="004D2CF5">
        <w:rPr>
          <w:rFonts w:ascii="David" w:hAnsi="David" w:cs="David" w:hint="cs"/>
          <w:sz w:val="20"/>
          <w:szCs w:val="20"/>
          <w:rtl/>
        </w:rPr>
        <w:t>זכות וחובה. פגיעה בזכות מול הפרת חובה.</w:t>
      </w:r>
    </w:p>
    <w:p w14:paraId="000001C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הרעיון הבסיסי של הצדק המתקן הוא שכדי שתוכל לקבל תרופה, כדי שתוכל לומר שהופרה כנגדך איזושהי חובה במשפט, אתה קודם כל צריך להראות שיש לך זכות.</w:t>
      </w:r>
    </w:p>
    <w:p w14:paraId="000001CC" w14:textId="77777777" w:rsidR="00A13FF3" w:rsidRPr="004D2CF5" w:rsidRDefault="00147AEC" w:rsidP="00147AEC">
      <w:pPr>
        <w:numPr>
          <w:ilvl w:val="0"/>
          <w:numId w:val="26"/>
        </w:numPr>
        <w:bidi/>
        <w:rPr>
          <w:rFonts w:ascii="David" w:hAnsi="David" w:cs="David"/>
          <w:sz w:val="20"/>
          <w:szCs w:val="20"/>
        </w:rPr>
      </w:pPr>
      <w:r w:rsidRPr="004D2CF5">
        <w:rPr>
          <w:rFonts w:ascii="David" w:hAnsi="David" w:cs="David" w:hint="cs"/>
          <w:sz w:val="20"/>
          <w:szCs w:val="20"/>
          <w:rtl/>
        </w:rPr>
        <w:t>אי צדק במובן האריסטוטלי, הכמותי- הניזוק ב"מינוס" והמזיק ב"פלוס"</w:t>
      </w:r>
    </w:p>
    <w:p w14:paraId="2EFE1801" w14:textId="77777777" w:rsidR="001332AE" w:rsidRDefault="00147AEC" w:rsidP="00147AEC">
      <w:pPr>
        <w:pStyle w:val="ListParagraph"/>
        <w:numPr>
          <w:ilvl w:val="0"/>
          <w:numId w:val="166"/>
        </w:numPr>
        <w:bidi/>
        <w:rPr>
          <w:rFonts w:ascii="David" w:hAnsi="David" w:cs="David"/>
          <w:sz w:val="20"/>
          <w:szCs w:val="20"/>
        </w:rPr>
      </w:pPr>
      <w:r w:rsidRPr="001332AE">
        <w:rPr>
          <w:rFonts w:ascii="David" w:hAnsi="David" w:cs="David" w:hint="cs"/>
          <w:sz w:val="20"/>
          <w:szCs w:val="20"/>
          <w:rtl/>
        </w:rPr>
        <w:t>צדק מתקן במובן של אריסטו- בין כולנו יש מישור נורמטיבי מסוים של צדק.. אבל ברגע שמישהו פוגע במישהו אחר, בזכות של מישהו אחר</w:t>
      </w:r>
      <w:r w:rsidR="001332AE" w:rsidRPr="001332AE">
        <w:rPr>
          <w:rFonts w:ascii="David" w:hAnsi="David" w:cs="David" w:hint="cs"/>
          <w:sz w:val="20"/>
          <w:szCs w:val="20"/>
          <w:rtl/>
        </w:rPr>
        <w:t xml:space="preserve"> אז</w:t>
      </w:r>
      <w:r w:rsidRPr="001332AE">
        <w:rPr>
          <w:rFonts w:ascii="David" w:hAnsi="David" w:cs="David" w:hint="cs"/>
          <w:sz w:val="20"/>
          <w:szCs w:val="20"/>
          <w:rtl/>
        </w:rPr>
        <w:t xml:space="preserve"> הניזוק יהיה במצב של מינוס והמזיק יהיה במצב של פלוס. </w:t>
      </w:r>
      <w:r w:rsidR="001332AE">
        <w:rPr>
          <w:rFonts w:ascii="David" w:hAnsi="David" w:cs="David" w:hint="cs"/>
          <w:sz w:val="20"/>
          <w:szCs w:val="20"/>
          <w:rtl/>
        </w:rPr>
        <w:t xml:space="preserve"> </w:t>
      </w:r>
    </w:p>
    <w:p w14:paraId="000001D5" w14:textId="3B8FDB46" w:rsidR="00A13FF3" w:rsidRPr="003D4BAB" w:rsidRDefault="00147AEC" w:rsidP="00147AEC">
      <w:pPr>
        <w:pStyle w:val="ListParagraph"/>
        <w:numPr>
          <w:ilvl w:val="0"/>
          <w:numId w:val="166"/>
        </w:numPr>
        <w:bidi/>
        <w:rPr>
          <w:rFonts w:ascii="David" w:hAnsi="David" w:cs="David"/>
          <w:sz w:val="20"/>
          <w:szCs w:val="20"/>
        </w:rPr>
      </w:pPr>
      <w:r w:rsidRPr="001332AE">
        <w:rPr>
          <w:rFonts w:ascii="David" w:hAnsi="David" w:cs="David" w:hint="cs"/>
          <w:sz w:val="20"/>
          <w:szCs w:val="20"/>
          <w:rtl/>
        </w:rPr>
        <w:t>הצדק המתקן רוצה להחזיר את המצב לקדמותו, למצב לפני הפגיעה. התרופה היא לא אמצעי אלא הדרך, אין דרך אחרת מלבדה.</w:t>
      </w:r>
    </w:p>
    <w:p w14:paraId="000001D7" w14:textId="7AD12048" w:rsidR="00A13FF3" w:rsidRPr="003D4BAB" w:rsidRDefault="00147AEC" w:rsidP="00147AEC">
      <w:pPr>
        <w:pStyle w:val="ListParagraph"/>
        <w:numPr>
          <w:ilvl w:val="0"/>
          <w:numId w:val="166"/>
        </w:numPr>
        <w:bidi/>
        <w:rPr>
          <w:rFonts w:ascii="David" w:hAnsi="David" w:cs="David"/>
          <w:sz w:val="20"/>
          <w:szCs w:val="20"/>
        </w:rPr>
      </w:pPr>
      <w:r w:rsidRPr="003D4BAB">
        <w:rPr>
          <w:rFonts w:ascii="David" w:hAnsi="David" w:cs="David" w:hint="cs"/>
          <w:sz w:val="20"/>
          <w:szCs w:val="20"/>
          <w:rtl/>
        </w:rPr>
        <w:t>ווינריב מנסה להתמודד עם הרעיון הזה של פלוס ומינוס. פלוס ומינוס של מה? הוא יוצק לתוך זה את הרעיון שברגע שמישהו מתערב לנו ברכוש, בגוף, בהתחייבויות החוזיות וכו', הוא שם אותנו במינוס. וזה המינוס שצריך לתקן- אם מישהו פוגע בזכות שלנו לשלמות הגוף ודרך כך מונע מאיתנו לממש את עצמנו, התרופה שמאפשרת לנו לחזור למצב הנורמטיבי</w:t>
      </w:r>
      <w:r w:rsidR="003D4BAB" w:rsidRPr="003D4BAB">
        <w:rPr>
          <w:rFonts w:ascii="David" w:hAnsi="David" w:cs="David"/>
          <w:sz w:val="20"/>
          <w:szCs w:val="20"/>
        </w:rPr>
        <w:t>.</w:t>
      </w:r>
      <w:r w:rsidRPr="003D4BAB">
        <w:rPr>
          <w:rFonts w:ascii="David" w:hAnsi="David" w:cs="David" w:hint="cs"/>
          <w:sz w:val="20"/>
          <w:szCs w:val="20"/>
          <w:rtl/>
        </w:rPr>
        <w:t xml:space="preserve"> התרופה אמנם לא תשיב את היד או הרגל שאבדה למשל, אבל היא יכולה לנסות להשיב את המצב במובן המבני, לנסות להביא את האדם למצב הכי קרוב לזה שהוא היה בו אלמלא הנזק שקרה לו.</w:t>
      </w:r>
    </w:p>
    <w:p w14:paraId="000001E2" w14:textId="13C5659B" w:rsidR="00A13FF3" w:rsidRPr="003D4BAB" w:rsidRDefault="00147AEC" w:rsidP="00147AEC">
      <w:pPr>
        <w:pStyle w:val="ListParagraph"/>
        <w:numPr>
          <w:ilvl w:val="0"/>
          <w:numId w:val="166"/>
        </w:numPr>
        <w:bidi/>
        <w:rPr>
          <w:rFonts w:ascii="David" w:hAnsi="David" w:cs="David"/>
          <w:sz w:val="20"/>
          <w:szCs w:val="20"/>
        </w:rPr>
      </w:pPr>
      <w:r w:rsidRPr="003D4BAB">
        <w:rPr>
          <w:rFonts w:ascii="David" w:hAnsi="David" w:cs="David" w:hint="cs"/>
          <w:sz w:val="20"/>
          <w:szCs w:val="20"/>
          <w:rtl/>
        </w:rPr>
        <w:t>כדי "לאזן" את הפגיעה בזכות, צריך להבין כמובן בדיוק מהי הזכות שנפגעה, כי לפי הפגיעה נצטרך לעצב את התרופה, ואת ההיקף שלה.</w:t>
      </w:r>
    </w:p>
    <w:p w14:paraId="0C923673" w14:textId="77777777" w:rsidR="00670E12" w:rsidRDefault="00670E12" w:rsidP="004B24A4">
      <w:pPr>
        <w:bidi/>
        <w:rPr>
          <w:rFonts w:ascii="David" w:hAnsi="David" w:cs="David"/>
          <w:bCs/>
          <w:sz w:val="20"/>
          <w:szCs w:val="20"/>
        </w:rPr>
      </w:pPr>
      <w:bookmarkStart w:id="2" w:name="_30israa23lmf" w:colFirst="0" w:colLast="0"/>
      <w:bookmarkEnd w:id="2"/>
    </w:p>
    <w:p w14:paraId="000001F1" w14:textId="78D132AE" w:rsidR="00A13FF3" w:rsidRPr="003D4BAB" w:rsidRDefault="009328AB" w:rsidP="004B24A4">
      <w:pPr>
        <w:bidi/>
        <w:rPr>
          <w:rFonts w:ascii="David" w:hAnsi="David" w:cs="David"/>
          <w:bCs/>
          <w:sz w:val="20"/>
          <w:szCs w:val="20"/>
        </w:rPr>
      </w:pPr>
      <w:r w:rsidRPr="009328AB">
        <w:rPr>
          <w:rFonts w:ascii="David" w:hAnsi="David" w:cs="David" w:hint="cs"/>
          <w:bCs/>
          <w:sz w:val="20"/>
          <w:szCs w:val="20"/>
          <w:rtl/>
        </w:rPr>
        <w:t>3.</w:t>
      </w:r>
      <w:r>
        <w:rPr>
          <w:rFonts w:ascii="David" w:hAnsi="David" w:cs="David" w:hint="cs"/>
          <w:bCs/>
          <w:sz w:val="20"/>
          <w:szCs w:val="20"/>
          <w:rtl/>
        </w:rPr>
        <w:t xml:space="preserve"> </w:t>
      </w:r>
      <w:r w:rsidR="00147AEC" w:rsidRPr="009328AB">
        <w:rPr>
          <w:rFonts w:ascii="David" w:hAnsi="David" w:cs="David" w:hint="cs"/>
          <w:bCs/>
          <w:sz w:val="20"/>
          <w:szCs w:val="20"/>
          <w:rtl/>
        </w:rPr>
        <w:t>השאת רווחה מצרפית/יעילות</w:t>
      </w:r>
    </w:p>
    <w:p w14:paraId="000001F3" w14:textId="1AD60751"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בעבר היה מקובל לדבר על מקסום של יעילות, תועלתנות. הרעיון היה </w:t>
      </w:r>
      <w:r w:rsidR="00670E12">
        <w:rPr>
          <w:rFonts w:ascii="David" w:hAnsi="David" w:cs="David" w:hint="cs"/>
          <w:sz w:val="20"/>
          <w:szCs w:val="20"/>
          <w:rtl/>
        </w:rPr>
        <w:t>שהדבר הרצוי הוא שכלל משפטי צריך להיות יעיל</w:t>
      </w:r>
      <w:r w:rsidRPr="004D2CF5">
        <w:rPr>
          <w:rFonts w:ascii="David" w:hAnsi="David" w:cs="David" w:hint="cs"/>
          <w:sz w:val="20"/>
          <w:szCs w:val="20"/>
          <w:rtl/>
        </w:rPr>
        <w:t>. היום פחות מקובל לדבר על מקסום של תועלת, היום מקובל לדבר על רווחה מתוך איזושהי הבנה שתועלת זה דבר יותר רחב ממה שאפשר לתרגם למר</w:t>
      </w:r>
      <w:r w:rsidR="00670E12">
        <w:rPr>
          <w:rFonts w:ascii="David" w:hAnsi="David" w:cs="David" w:hint="cs"/>
          <w:sz w:val="20"/>
          <w:szCs w:val="20"/>
          <w:rtl/>
        </w:rPr>
        <w:t>ע</w:t>
      </w:r>
      <w:r w:rsidRPr="004D2CF5">
        <w:rPr>
          <w:rFonts w:ascii="David" w:hAnsi="David" w:cs="David" w:hint="cs"/>
          <w:sz w:val="20"/>
          <w:szCs w:val="20"/>
          <w:rtl/>
        </w:rPr>
        <w:t>ות</w:t>
      </w:r>
      <w:r w:rsidR="00670E12">
        <w:rPr>
          <w:rFonts w:ascii="David" w:hAnsi="David" w:cs="David" w:hint="cs"/>
          <w:sz w:val="20"/>
          <w:szCs w:val="20"/>
          <w:rtl/>
        </w:rPr>
        <w:t>.</w:t>
      </w:r>
      <w:r w:rsidRPr="004D2CF5">
        <w:rPr>
          <w:rFonts w:ascii="David" w:hAnsi="David" w:cs="David" w:hint="cs"/>
          <w:sz w:val="20"/>
          <w:szCs w:val="20"/>
          <w:rtl/>
        </w:rPr>
        <w:t xml:space="preserve"> יש מעבר ממקסום תועלת במובן הכלכלי למקסום תועלת במובן המשמעותי יותר. דברים טובים לא באמת יכולים להיות מתורגמים.</w:t>
      </w:r>
    </w:p>
    <w:p w14:paraId="000001F4" w14:textId="77777777" w:rsidR="00A13FF3" w:rsidRPr="004D2CF5" w:rsidRDefault="00147AEC" w:rsidP="00147AEC">
      <w:pPr>
        <w:numPr>
          <w:ilvl w:val="0"/>
          <w:numId w:val="59"/>
        </w:numPr>
        <w:bidi/>
        <w:rPr>
          <w:rFonts w:ascii="David" w:hAnsi="David" w:cs="David"/>
          <w:sz w:val="20"/>
          <w:szCs w:val="20"/>
        </w:rPr>
      </w:pPr>
      <w:r w:rsidRPr="004D2CF5">
        <w:rPr>
          <w:rFonts w:ascii="David" w:hAnsi="David" w:cs="David" w:hint="cs"/>
          <w:sz w:val="20"/>
          <w:szCs w:val="20"/>
          <w:rtl/>
        </w:rPr>
        <w:t>מונחים שנשמע בהקשר לתפיסה הכלכלית של נזיקין:</w:t>
      </w:r>
    </w:p>
    <w:p w14:paraId="000001F5" w14:textId="77777777" w:rsidR="00A13FF3" w:rsidRPr="004D2CF5" w:rsidRDefault="00147AEC" w:rsidP="004B24A4">
      <w:pPr>
        <w:bidi/>
        <w:ind w:left="720"/>
        <w:rPr>
          <w:rFonts w:ascii="David" w:hAnsi="David" w:cs="David"/>
          <w:sz w:val="20"/>
          <w:szCs w:val="20"/>
        </w:rPr>
      </w:pPr>
      <w:r w:rsidRPr="004D2CF5">
        <w:rPr>
          <w:rFonts w:ascii="David" w:hAnsi="David" w:cs="David" w:hint="cs"/>
          <w:sz w:val="20"/>
          <w:szCs w:val="20"/>
          <w:rtl/>
        </w:rPr>
        <w:t>יעילות (</w:t>
      </w:r>
      <w:r w:rsidRPr="004D2CF5">
        <w:rPr>
          <w:rFonts w:ascii="David" w:hAnsi="David" w:cs="David" w:hint="cs"/>
          <w:sz w:val="20"/>
          <w:szCs w:val="20"/>
        </w:rPr>
        <w:t>efficiency</w:t>
      </w:r>
      <w:r w:rsidRPr="004D2CF5">
        <w:rPr>
          <w:rFonts w:ascii="David" w:hAnsi="David" w:cs="David" w:hint="cs"/>
          <w:sz w:val="20"/>
          <w:szCs w:val="20"/>
          <w:rtl/>
        </w:rPr>
        <w:t>), תועלת (</w:t>
      </w:r>
      <w:r w:rsidRPr="004D2CF5">
        <w:rPr>
          <w:rFonts w:ascii="David" w:hAnsi="David" w:cs="David" w:hint="cs"/>
          <w:sz w:val="20"/>
          <w:szCs w:val="20"/>
        </w:rPr>
        <w:t>utility</w:t>
      </w:r>
      <w:r w:rsidRPr="004D2CF5">
        <w:rPr>
          <w:rFonts w:ascii="David" w:hAnsi="David" w:cs="David" w:hint="cs"/>
          <w:sz w:val="20"/>
          <w:szCs w:val="20"/>
          <w:rtl/>
        </w:rPr>
        <w:t>), רווחה (</w:t>
      </w:r>
      <w:r w:rsidRPr="004D2CF5">
        <w:rPr>
          <w:rFonts w:ascii="David" w:hAnsi="David" w:cs="David" w:hint="cs"/>
          <w:sz w:val="20"/>
          <w:szCs w:val="20"/>
        </w:rPr>
        <w:t>welfare</w:t>
      </w:r>
      <w:r w:rsidRPr="004D2CF5">
        <w:rPr>
          <w:rFonts w:ascii="David" w:hAnsi="David" w:cs="David" w:hint="cs"/>
          <w:sz w:val="20"/>
          <w:szCs w:val="20"/>
          <w:rtl/>
        </w:rPr>
        <w:t>)</w:t>
      </w:r>
    </w:p>
    <w:p w14:paraId="000001F7" w14:textId="5AB9AC2E" w:rsidR="00A13FF3" w:rsidRPr="006C62C1" w:rsidRDefault="00147AEC" w:rsidP="00147AEC">
      <w:pPr>
        <w:numPr>
          <w:ilvl w:val="0"/>
          <w:numId w:val="71"/>
        </w:numPr>
        <w:bidi/>
        <w:rPr>
          <w:rFonts w:ascii="David" w:hAnsi="David" w:cs="David"/>
          <w:sz w:val="20"/>
          <w:szCs w:val="20"/>
        </w:rPr>
      </w:pPr>
      <w:r w:rsidRPr="004D2CF5">
        <w:rPr>
          <w:rFonts w:ascii="David" w:hAnsi="David" w:cs="David" w:hint="cs"/>
          <w:sz w:val="20"/>
          <w:szCs w:val="20"/>
          <w:rtl/>
        </w:rPr>
        <w:t>בשונה מצדק מתקן, התמקדות לא רק בניזוק והמזיק המסוימים, אלא ברווחה המצרפית</w:t>
      </w:r>
      <w:r w:rsidR="006C62C1">
        <w:rPr>
          <w:rFonts w:ascii="David" w:hAnsi="David" w:cs="David" w:hint="cs"/>
          <w:sz w:val="20"/>
          <w:szCs w:val="20"/>
          <w:rtl/>
        </w:rPr>
        <w:t xml:space="preserve">. </w:t>
      </w:r>
      <w:r w:rsidRPr="006C62C1">
        <w:rPr>
          <w:rFonts w:ascii="David" w:hAnsi="David" w:cs="David" w:hint="cs"/>
          <w:sz w:val="20"/>
          <w:szCs w:val="20"/>
          <w:rtl/>
        </w:rPr>
        <w:t>אכפת לנו רק להחזיר את המצב של הניזוק לקדמותו. מה שחשוב זה הגדלת העוגה המצרפית. להגיע למצב של יעילות. את אנשי הצדק המתקן לא מעניין אם משהו יעיל יותר או פחות, לעומת אנשי הניתוח הכלכלי של המשפט יגידו שלא מעניין אותם אם הניזוק ירגיש טוב יותר או לא אלא אם אפשר להוכיח שהדבר יעיל, הגיוני מבחינת יעילות.</w:t>
      </w:r>
    </w:p>
    <w:p w14:paraId="000001F9" w14:textId="59D725E5" w:rsidR="00A13FF3" w:rsidRPr="006C62C1" w:rsidRDefault="00147AEC" w:rsidP="00147AEC">
      <w:pPr>
        <w:numPr>
          <w:ilvl w:val="0"/>
          <w:numId w:val="75"/>
        </w:numPr>
        <w:bidi/>
        <w:rPr>
          <w:rFonts w:ascii="David" w:hAnsi="David" w:cs="David"/>
          <w:sz w:val="20"/>
          <w:szCs w:val="20"/>
        </w:rPr>
      </w:pPr>
      <w:r w:rsidRPr="004D2CF5">
        <w:rPr>
          <w:rFonts w:ascii="David" w:hAnsi="David" w:cs="David" w:hint="cs"/>
          <w:sz w:val="20"/>
          <w:szCs w:val="20"/>
          <w:rtl/>
        </w:rPr>
        <w:t>בשונה משיקולי צדק מחלק, המטרה להגדיל את העוגה (המצרפית) ולא לחלק אותה</w:t>
      </w:r>
      <w:r w:rsidR="006C62C1">
        <w:rPr>
          <w:rFonts w:ascii="David" w:hAnsi="David" w:cs="David" w:hint="cs"/>
          <w:sz w:val="20"/>
          <w:szCs w:val="20"/>
          <w:rtl/>
        </w:rPr>
        <w:t xml:space="preserve">. </w:t>
      </w:r>
      <w:r w:rsidRPr="006C62C1">
        <w:rPr>
          <w:rFonts w:ascii="David" w:hAnsi="David" w:cs="David" w:hint="cs"/>
          <w:sz w:val="20"/>
          <w:szCs w:val="20"/>
          <w:rtl/>
        </w:rPr>
        <w:t>פחות משנה אם כל קבוצה באוכלוסייה תקבל חתיכה שווה של העוגה או לא.</w:t>
      </w:r>
    </w:p>
    <w:p w14:paraId="000001FA" w14:textId="788D8EFE" w:rsidR="00A13FF3" w:rsidRPr="004D2CF5" w:rsidRDefault="006C62C1" w:rsidP="004B24A4">
      <w:pPr>
        <w:bidi/>
        <w:rPr>
          <w:rFonts w:ascii="David" w:hAnsi="David" w:cs="David"/>
          <w:sz w:val="20"/>
          <w:szCs w:val="20"/>
        </w:rPr>
      </w:pPr>
      <w:r>
        <w:rPr>
          <w:rFonts w:ascii="David" w:hAnsi="David" w:cs="David" w:hint="cs"/>
          <w:sz w:val="20"/>
          <w:szCs w:val="20"/>
          <w:rtl/>
        </w:rPr>
        <w:t>מדובר ב</w:t>
      </w:r>
      <w:r w:rsidR="00147AEC" w:rsidRPr="004D2CF5">
        <w:rPr>
          <w:rFonts w:ascii="David" w:hAnsi="David" w:cs="David" w:hint="cs"/>
          <w:sz w:val="20"/>
          <w:szCs w:val="20"/>
          <w:rtl/>
        </w:rPr>
        <w:t>שני רעיונות שונים מאוד, אבל עם זאת נראה שבתי המשפט אף פעם לא מתמקדים בתיאוריה אחת בלבד. הפסיקה מורכבת מפסיפס של רעיונות ושיקולים (כפי שהיה אפשר היה לראות באבו-חנא), וגם בתיאוריה הכלכלית נראה יישום מהותני יותר שלה.</w:t>
      </w:r>
    </w:p>
    <w:p w14:paraId="000001FB" w14:textId="77777777" w:rsidR="00A13FF3" w:rsidRPr="004D2CF5" w:rsidRDefault="00A13FF3" w:rsidP="004B24A4">
      <w:pPr>
        <w:bidi/>
        <w:rPr>
          <w:rFonts w:ascii="David" w:hAnsi="David" w:cs="David"/>
          <w:sz w:val="20"/>
          <w:szCs w:val="20"/>
        </w:rPr>
      </w:pPr>
    </w:p>
    <w:p w14:paraId="000001FC" w14:textId="77777777" w:rsidR="00A13FF3" w:rsidRPr="004D2CF5" w:rsidRDefault="00147AEC" w:rsidP="00147AEC">
      <w:pPr>
        <w:numPr>
          <w:ilvl w:val="0"/>
          <w:numId w:val="3"/>
        </w:numPr>
        <w:bidi/>
        <w:rPr>
          <w:rFonts w:ascii="David" w:hAnsi="David" w:cs="David"/>
          <w:sz w:val="20"/>
          <w:szCs w:val="20"/>
        </w:rPr>
      </w:pPr>
      <w:r w:rsidRPr="004D2CF5">
        <w:rPr>
          <w:rFonts w:ascii="David" w:hAnsi="David" w:cs="David" w:hint="cs"/>
          <w:sz w:val="20"/>
          <w:szCs w:val="20"/>
          <w:rtl/>
        </w:rPr>
        <w:t>בחוזים השאת רווחה מצרפית אינטואיטיבית</w:t>
      </w:r>
    </w:p>
    <w:p w14:paraId="00B43F58" w14:textId="77777777" w:rsidR="006C62C1" w:rsidRDefault="00147AEC" w:rsidP="004B24A4">
      <w:pPr>
        <w:bidi/>
        <w:rPr>
          <w:rFonts w:ascii="David" w:hAnsi="David" w:cs="David"/>
          <w:sz w:val="20"/>
          <w:szCs w:val="20"/>
          <w:rtl/>
        </w:rPr>
      </w:pPr>
      <w:r w:rsidRPr="004D2CF5">
        <w:rPr>
          <w:rFonts w:ascii="David" w:hAnsi="David" w:cs="David" w:hint="cs"/>
          <w:sz w:val="20"/>
          <w:szCs w:val="20"/>
          <w:rtl/>
        </w:rPr>
        <w:t xml:space="preserve">כשאני נותן למישהו מה שהוא צריך יותר ומקבל מה שאני צריך יותר- הגדלנו את העוגה המצרפית, ולא רק שלנו אלא של החברה כולה. כך חוזים מאפשרים לנו להגדיל את העוגה. </w:t>
      </w:r>
    </w:p>
    <w:p w14:paraId="000001FE" w14:textId="288E9343" w:rsidR="00A13FF3" w:rsidRPr="006C62C1" w:rsidRDefault="00147AEC" w:rsidP="00147AEC">
      <w:pPr>
        <w:pStyle w:val="ListParagraph"/>
        <w:numPr>
          <w:ilvl w:val="0"/>
          <w:numId w:val="167"/>
        </w:numPr>
        <w:bidi/>
        <w:rPr>
          <w:rFonts w:ascii="David" w:hAnsi="David" w:cs="David"/>
          <w:sz w:val="20"/>
          <w:szCs w:val="20"/>
        </w:rPr>
      </w:pPr>
      <w:r w:rsidRPr="006C62C1">
        <w:rPr>
          <w:rFonts w:ascii="David" w:hAnsi="David" w:cs="David" w:hint="cs"/>
          <w:sz w:val="20"/>
          <w:szCs w:val="20"/>
          <w:rtl/>
        </w:rPr>
        <w:t>בנזיקין נדאג ל</w:t>
      </w:r>
      <w:r w:rsidRPr="006C62C1">
        <w:rPr>
          <w:rFonts w:ascii="David" w:hAnsi="David" w:cs="David" w:hint="cs"/>
          <w:sz w:val="20"/>
          <w:szCs w:val="20"/>
          <w:u w:val="single"/>
          <w:rtl/>
        </w:rPr>
        <w:t>הקטנת עלויות</w:t>
      </w:r>
      <w:r w:rsidRPr="006C62C1">
        <w:rPr>
          <w:rFonts w:ascii="David" w:hAnsi="David" w:cs="David" w:hint="cs"/>
          <w:sz w:val="20"/>
          <w:szCs w:val="20"/>
          <w:rtl/>
        </w:rPr>
        <w:t xml:space="preserve"> (מזעור עלויות הנזק ומזעור עלויות המניעה של הנזק)</w:t>
      </w:r>
    </w:p>
    <w:p w14:paraId="00000200" w14:textId="31495A89" w:rsidR="00A13FF3" w:rsidRDefault="00147AEC" w:rsidP="004B24A4">
      <w:pPr>
        <w:bidi/>
        <w:rPr>
          <w:rFonts w:ascii="David" w:hAnsi="David" w:cs="David"/>
          <w:sz w:val="20"/>
          <w:szCs w:val="20"/>
          <w:rtl/>
        </w:rPr>
      </w:pPr>
      <w:r w:rsidRPr="004D2CF5">
        <w:rPr>
          <w:rFonts w:ascii="David" w:hAnsi="David" w:cs="David" w:hint="cs"/>
          <w:sz w:val="20"/>
          <w:szCs w:val="20"/>
          <w:rtl/>
        </w:rPr>
        <w:t>בנזיקין קשה יותר להגדיל את העוגה</w:t>
      </w:r>
      <w:r w:rsidR="006C62C1">
        <w:rPr>
          <w:rFonts w:ascii="David" w:hAnsi="David" w:cs="David" w:hint="cs"/>
          <w:sz w:val="20"/>
          <w:szCs w:val="20"/>
          <w:rtl/>
        </w:rPr>
        <w:t xml:space="preserve"> מאחר ואנו </w:t>
      </w:r>
      <w:r w:rsidRPr="004D2CF5">
        <w:rPr>
          <w:rFonts w:ascii="David" w:hAnsi="David" w:cs="David" w:hint="cs"/>
          <w:sz w:val="20"/>
          <w:szCs w:val="20"/>
          <w:rtl/>
        </w:rPr>
        <w:t xml:space="preserve">נמצאים בעולם של מינוס. </w:t>
      </w:r>
      <w:r w:rsidR="006C62C1">
        <w:rPr>
          <w:rFonts w:ascii="David" w:hAnsi="David" w:cs="David" w:hint="cs"/>
          <w:sz w:val="20"/>
          <w:szCs w:val="20"/>
          <w:rtl/>
        </w:rPr>
        <w:t>אבל אנחנו רוצים להגיע למצב שהעלות שלהם היא הקטנה ביותר (גם עלויות של הנזק וגם עלות המניעה של הנזק).</w:t>
      </w:r>
    </w:p>
    <w:p w14:paraId="66230AC4" w14:textId="77777777" w:rsidR="006C62C1" w:rsidRPr="004D2CF5" w:rsidRDefault="006C62C1" w:rsidP="004B24A4">
      <w:pPr>
        <w:bidi/>
        <w:rPr>
          <w:rFonts w:ascii="David" w:hAnsi="David" w:cs="David"/>
          <w:sz w:val="20"/>
          <w:szCs w:val="20"/>
        </w:rPr>
      </w:pPr>
    </w:p>
    <w:p w14:paraId="0000020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כיצד? בקורס נתמקד בשתי דרכים מרכזיות למטרה זו:</w:t>
      </w:r>
    </w:p>
    <w:p w14:paraId="00000202" w14:textId="77777777" w:rsidR="00A13FF3" w:rsidRPr="004D2CF5" w:rsidRDefault="00147AEC" w:rsidP="00147AEC">
      <w:pPr>
        <w:numPr>
          <w:ilvl w:val="0"/>
          <w:numId w:val="110"/>
        </w:numPr>
        <w:bidi/>
        <w:rPr>
          <w:rFonts w:ascii="David" w:hAnsi="David" w:cs="David"/>
          <w:sz w:val="20"/>
          <w:szCs w:val="20"/>
        </w:rPr>
      </w:pPr>
      <w:r w:rsidRPr="004D2CF5">
        <w:rPr>
          <w:rFonts w:ascii="David" w:hAnsi="David" w:cs="David" w:hint="cs"/>
          <w:sz w:val="20"/>
          <w:szCs w:val="20"/>
          <w:rtl/>
        </w:rPr>
        <w:t>הרתעה</w:t>
      </w:r>
    </w:p>
    <w:p w14:paraId="0000020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נדבר על הרתעה בצורה יותר מובנית, אנליטית, ותואמת את הדין.</w:t>
      </w:r>
    </w:p>
    <w:p w14:paraId="00000204" w14:textId="77777777" w:rsidR="00A13FF3" w:rsidRPr="004D2CF5" w:rsidRDefault="00147AEC" w:rsidP="00147AEC">
      <w:pPr>
        <w:numPr>
          <w:ilvl w:val="0"/>
          <w:numId w:val="110"/>
        </w:numPr>
        <w:bidi/>
        <w:rPr>
          <w:rFonts w:ascii="David" w:hAnsi="David" w:cs="David"/>
          <w:sz w:val="20"/>
          <w:szCs w:val="20"/>
        </w:rPr>
      </w:pPr>
      <w:r w:rsidRPr="004D2CF5">
        <w:rPr>
          <w:rFonts w:ascii="David" w:hAnsi="David" w:cs="David" w:hint="cs"/>
          <w:sz w:val="20"/>
          <w:szCs w:val="20"/>
          <w:rtl/>
        </w:rPr>
        <w:t>פיזור נזק</w:t>
      </w:r>
    </w:p>
    <w:p w14:paraId="00000205" w14:textId="77777777" w:rsidR="00A13FF3" w:rsidRPr="00A33D0F" w:rsidRDefault="00A13FF3" w:rsidP="004B24A4">
      <w:pPr>
        <w:bidi/>
        <w:rPr>
          <w:rFonts w:ascii="David" w:hAnsi="David" w:cs="David"/>
          <w:sz w:val="20"/>
          <w:szCs w:val="20"/>
          <w:rtl/>
          <w:lang w:val="en-US"/>
        </w:rPr>
      </w:pPr>
    </w:p>
    <w:p w14:paraId="00000207" w14:textId="71E7066C" w:rsidR="00A13FF3" w:rsidRPr="004D2CF5" w:rsidRDefault="00147AEC" w:rsidP="004B24A4">
      <w:pPr>
        <w:bidi/>
        <w:rPr>
          <w:rFonts w:ascii="David" w:hAnsi="David" w:cs="David"/>
          <w:b/>
          <w:sz w:val="20"/>
          <w:szCs w:val="20"/>
        </w:rPr>
      </w:pPr>
      <w:r w:rsidRPr="003D4BAB">
        <w:rPr>
          <w:rFonts w:ascii="David" w:hAnsi="David" w:cs="David" w:hint="cs"/>
          <w:bCs/>
          <w:sz w:val="20"/>
          <w:szCs w:val="20"/>
          <w:rtl/>
        </w:rPr>
        <w:t>יעילות- הרתעה</w:t>
      </w:r>
      <w:r w:rsidRPr="004D2CF5">
        <w:rPr>
          <w:rFonts w:ascii="David" w:hAnsi="David" w:cs="David" w:hint="cs"/>
          <w:b/>
          <w:sz w:val="20"/>
          <w:szCs w:val="20"/>
          <w:rtl/>
        </w:rPr>
        <w:t xml:space="preserve"> (</w:t>
      </w:r>
      <w:r w:rsidRPr="004D2CF5">
        <w:rPr>
          <w:rFonts w:ascii="David" w:hAnsi="David" w:cs="David" w:hint="cs"/>
          <w:b/>
          <w:sz w:val="20"/>
          <w:szCs w:val="20"/>
        </w:rPr>
        <w:t>deterrence</w:t>
      </w:r>
      <w:r w:rsidRPr="004D2CF5">
        <w:rPr>
          <w:rFonts w:ascii="David" w:hAnsi="David" w:cs="David" w:hint="cs"/>
          <w:b/>
          <w:sz w:val="20"/>
          <w:szCs w:val="20"/>
          <w:rtl/>
        </w:rPr>
        <w:t>)</w:t>
      </w:r>
    </w:p>
    <w:p w14:paraId="0000020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איך נגרום לאנשים לדעת </w:t>
      </w:r>
      <w:r w:rsidRPr="004D2CF5">
        <w:rPr>
          <w:rFonts w:ascii="David" w:hAnsi="David" w:cs="David" w:hint="cs"/>
          <w:sz w:val="20"/>
          <w:szCs w:val="20"/>
          <w:u w:val="single"/>
          <w:rtl/>
        </w:rPr>
        <w:t>האם</w:t>
      </w:r>
      <w:r w:rsidRPr="004D2CF5">
        <w:rPr>
          <w:rFonts w:ascii="David" w:hAnsi="David" w:cs="David" w:hint="cs"/>
          <w:sz w:val="20"/>
          <w:szCs w:val="20"/>
          <w:rtl/>
        </w:rPr>
        <w:t xml:space="preserve"> לעסוק בפעילות שגורמת נזק לאחרים? (איך נתמרץ אותם נכון?)</w:t>
      </w:r>
    </w:p>
    <w:p w14:paraId="00000209" w14:textId="77777777" w:rsidR="00A13FF3" w:rsidRPr="004D2CF5" w:rsidRDefault="00A13FF3" w:rsidP="004B24A4">
      <w:pPr>
        <w:bidi/>
        <w:rPr>
          <w:rFonts w:ascii="David" w:hAnsi="David" w:cs="David"/>
          <w:sz w:val="20"/>
          <w:szCs w:val="20"/>
        </w:rPr>
      </w:pPr>
    </w:p>
    <w:p w14:paraId="0000020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יש גם שאלה של </w:t>
      </w:r>
      <w:r w:rsidRPr="004D2CF5">
        <w:rPr>
          <w:rFonts w:ascii="David" w:hAnsi="David" w:cs="David" w:hint="cs"/>
          <w:sz w:val="20"/>
          <w:szCs w:val="20"/>
          <w:u w:val="single"/>
          <w:rtl/>
        </w:rPr>
        <w:t>עד כמה</w:t>
      </w:r>
      <w:r w:rsidRPr="004D2CF5">
        <w:rPr>
          <w:rFonts w:ascii="David" w:hAnsi="David" w:cs="David" w:hint="cs"/>
          <w:sz w:val="20"/>
          <w:szCs w:val="20"/>
          <w:rtl/>
        </w:rPr>
        <w:t xml:space="preserve"> לעסוק בפעילות (רמת הפעילות), שעליה לא נרחיב היום</w:t>
      </w:r>
    </w:p>
    <w:p w14:paraId="0000020B" w14:textId="77777777" w:rsidR="00A13FF3" w:rsidRPr="004D2CF5" w:rsidRDefault="00A13FF3" w:rsidP="004B24A4">
      <w:pPr>
        <w:bidi/>
        <w:rPr>
          <w:rFonts w:ascii="David" w:hAnsi="David" w:cs="David"/>
          <w:sz w:val="20"/>
          <w:szCs w:val="20"/>
        </w:rPr>
      </w:pPr>
    </w:p>
    <w:p w14:paraId="0000020C"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שימו לב- אלה שיקולים של יעילות מלכתחילה (</w:t>
      </w:r>
      <w:r w:rsidRPr="004D2CF5">
        <w:rPr>
          <w:rFonts w:ascii="David" w:hAnsi="David" w:cs="David" w:hint="cs"/>
          <w:sz w:val="20"/>
          <w:szCs w:val="20"/>
          <w:u w:val="single"/>
        </w:rPr>
        <w:t>ex-ante</w:t>
      </w:r>
      <w:r w:rsidRPr="004D2CF5">
        <w:rPr>
          <w:rFonts w:ascii="David" w:hAnsi="David" w:cs="David" w:hint="cs"/>
          <w:sz w:val="20"/>
          <w:szCs w:val="20"/>
          <w:u w:val="single"/>
          <w:rtl/>
        </w:rPr>
        <w:t>)</w:t>
      </w:r>
    </w:p>
    <w:p w14:paraId="0000020D" w14:textId="281E8176" w:rsidR="00A13FF3" w:rsidRPr="004D2CF5" w:rsidRDefault="00147AEC" w:rsidP="004B24A4">
      <w:pPr>
        <w:bidi/>
        <w:rPr>
          <w:rFonts w:ascii="David" w:hAnsi="David" w:cs="David"/>
          <w:sz w:val="20"/>
          <w:szCs w:val="20"/>
        </w:rPr>
      </w:pPr>
      <w:r w:rsidRPr="004D2CF5">
        <w:rPr>
          <w:rFonts w:ascii="David" w:hAnsi="David" w:cs="David" w:hint="cs"/>
          <w:sz w:val="20"/>
          <w:szCs w:val="20"/>
          <w:rtl/>
        </w:rPr>
        <w:t>כלומר איך נגרום לאנשים מראש לדעת אם הם יכולים לעסוק בפעילות שגורמת לנזק או לא (וכמה)?</w:t>
      </w:r>
    </w:p>
    <w:p w14:paraId="0000020E" w14:textId="63B46774" w:rsidR="00A13FF3" w:rsidRPr="004D2CF5" w:rsidRDefault="00147AEC" w:rsidP="004B24A4">
      <w:pPr>
        <w:bidi/>
        <w:rPr>
          <w:rFonts w:ascii="David" w:hAnsi="David" w:cs="David"/>
          <w:sz w:val="20"/>
          <w:szCs w:val="20"/>
        </w:rPr>
      </w:pPr>
      <w:r w:rsidRPr="004D2CF5">
        <w:rPr>
          <w:rFonts w:ascii="David" w:hAnsi="David" w:cs="David" w:hint="cs"/>
          <w:sz w:val="20"/>
          <w:szCs w:val="20"/>
          <w:rtl/>
        </w:rPr>
        <w:t>יש לנו אינטרס שפעולות מסוכנות יקרו, כי בסך הכ</w:t>
      </w:r>
      <w:r w:rsidR="000931B4">
        <w:rPr>
          <w:rFonts w:ascii="David" w:hAnsi="David" w:cs="David" w:hint="cs"/>
          <w:sz w:val="20"/>
          <w:szCs w:val="20"/>
          <w:rtl/>
        </w:rPr>
        <w:t>ו</w:t>
      </w:r>
      <w:r w:rsidRPr="004D2CF5">
        <w:rPr>
          <w:rFonts w:ascii="David" w:hAnsi="David" w:cs="David" w:hint="cs"/>
          <w:sz w:val="20"/>
          <w:szCs w:val="20"/>
          <w:rtl/>
        </w:rPr>
        <w:t xml:space="preserve">ל הן </w:t>
      </w:r>
      <w:r w:rsidR="000931B4">
        <w:rPr>
          <w:rFonts w:ascii="David" w:hAnsi="David" w:cs="David" w:hint="cs"/>
          <w:sz w:val="20"/>
          <w:szCs w:val="20"/>
          <w:rtl/>
        </w:rPr>
        <w:t>מגדילות</w:t>
      </w:r>
      <w:r w:rsidRPr="004D2CF5">
        <w:rPr>
          <w:rFonts w:ascii="David" w:hAnsi="David" w:cs="David" w:hint="cs"/>
          <w:sz w:val="20"/>
          <w:szCs w:val="20"/>
          <w:rtl/>
        </w:rPr>
        <w:t xml:space="preserve"> את הרווחה המצרפית, </w:t>
      </w:r>
      <w:r w:rsidR="000931B4">
        <w:rPr>
          <w:rFonts w:ascii="David" w:hAnsi="David" w:cs="David" w:hint="cs"/>
          <w:sz w:val="20"/>
          <w:szCs w:val="20"/>
          <w:rtl/>
        </w:rPr>
        <w:t>ולכן</w:t>
      </w:r>
      <w:r w:rsidRPr="004D2CF5">
        <w:rPr>
          <w:rFonts w:ascii="David" w:hAnsi="David" w:cs="David" w:hint="cs"/>
          <w:sz w:val="20"/>
          <w:szCs w:val="20"/>
          <w:rtl/>
        </w:rPr>
        <w:t xml:space="preserve"> אנחנו רוצים לאפשר אותן אבל לצמצם את העלויות שלהן.</w:t>
      </w:r>
    </w:p>
    <w:p w14:paraId="0000020F" w14:textId="77777777" w:rsidR="00A13FF3" w:rsidRPr="004D2CF5" w:rsidRDefault="00A13FF3" w:rsidP="004B24A4">
      <w:pPr>
        <w:bidi/>
        <w:rPr>
          <w:rFonts w:ascii="David" w:hAnsi="David" w:cs="David"/>
          <w:sz w:val="20"/>
          <w:szCs w:val="20"/>
          <w:u w:val="single"/>
        </w:rPr>
      </w:pPr>
    </w:p>
    <w:p w14:paraId="00000211" w14:textId="46EE484F" w:rsidR="00A13FF3" w:rsidRPr="00396B29" w:rsidRDefault="00147AEC" w:rsidP="004B24A4">
      <w:pPr>
        <w:bidi/>
        <w:rPr>
          <w:rFonts w:ascii="David" w:hAnsi="David" w:cs="David"/>
          <w:sz w:val="20"/>
          <w:szCs w:val="20"/>
          <w:u w:val="single"/>
        </w:rPr>
      </w:pPr>
      <w:r w:rsidRPr="004D2CF5">
        <w:rPr>
          <w:rFonts w:ascii="David" w:hAnsi="David" w:cs="David" w:hint="cs"/>
          <w:sz w:val="20"/>
          <w:szCs w:val="20"/>
          <w:u w:val="single"/>
          <w:rtl/>
        </w:rPr>
        <w:t>דוגמא</w:t>
      </w:r>
    </w:p>
    <w:p w14:paraId="00000212" w14:textId="279D96F1" w:rsidR="00A13FF3" w:rsidRPr="004D2CF5" w:rsidRDefault="00147AEC" w:rsidP="004B24A4">
      <w:pPr>
        <w:bidi/>
        <w:rPr>
          <w:rFonts w:ascii="David" w:hAnsi="David" w:cs="David"/>
          <w:sz w:val="20"/>
          <w:szCs w:val="20"/>
        </w:rPr>
      </w:pPr>
      <w:r w:rsidRPr="004D2CF5">
        <w:rPr>
          <w:rFonts w:ascii="David" w:hAnsi="David" w:cs="David" w:hint="cs"/>
          <w:sz w:val="20"/>
          <w:szCs w:val="20"/>
          <w:rtl/>
        </w:rPr>
        <w:t>שתי חלקות סמוכות. באחת חקלאי מגדל תירס. בשני</w:t>
      </w:r>
      <w:r w:rsidR="000931B4">
        <w:rPr>
          <w:rFonts w:ascii="David" w:hAnsi="David" w:cs="David" w:hint="cs"/>
          <w:sz w:val="20"/>
          <w:szCs w:val="20"/>
          <w:rtl/>
        </w:rPr>
        <w:t>י</w:t>
      </w:r>
      <w:r w:rsidRPr="004D2CF5">
        <w:rPr>
          <w:rFonts w:ascii="David" w:hAnsi="David" w:cs="David" w:hint="cs"/>
          <w:sz w:val="20"/>
          <w:szCs w:val="20"/>
          <w:rtl/>
        </w:rPr>
        <w:t>ה אדם מגדל צאן. מדי פעם צאן עובר לשדה ופוגע ביבול התירס.</w:t>
      </w:r>
    </w:p>
    <w:p w14:paraId="00000213" w14:textId="77777777" w:rsidR="00A13FF3" w:rsidRPr="004D2CF5" w:rsidRDefault="00A13FF3" w:rsidP="004B24A4">
      <w:pPr>
        <w:bidi/>
        <w:rPr>
          <w:rFonts w:ascii="David" w:hAnsi="David" w:cs="David"/>
          <w:sz w:val="20"/>
          <w:szCs w:val="20"/>
        </w:rPr>
      </w:pPr>
    </w:p>
    <w:p w14:paraId="00000214"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איך פותרים את הבעיה? על מי נרצה להטיל אחריות למנוע את הנזק שנגרם?</w:t>
      </w:r>
    </w:p>
    <w:p w14:paraId="00000215"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על מי נרצה להטיל את האחריות למנוע את הנזק לתירס?</w:t>
      </w:r>
    </w:p>
    <w:p w14:paraId="00000216" w14:textId="77777777" w:rsidR="00A13FF3" w:rsidRPr="004D2CF5" w:rsidRDefault="00A13FF3" w:rsidP="004B24A4">
      <w:pPr>
        <w:bidi/>
        <w:rPr>
          <w:rFonts w:ascii="David" w:hAnsi="David" w:cs="David"/>
          <w:sz w:val="20"/>
          <w:szCs w:val="20"/>
        </w:rPr>
      </w:pPr>
    </w:p>
    <w:p w14:paraId="00000217"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פתרון</w:t>
      </w:r>
    </w:p>
    <w:p w14:paraId="00000218" w14:textId="649406E9" w:rsidR="00A13FF3" w:rsidRPr="004D2CF5" w:rsidRDefault="00147AEC" w:rsidP="00147AEC">
      <w:pPr>
        <w:numPr>
          <w:ilvl w:val="0"/>
          <w:numId w:val="4"/>
        </w:numPr>
        <w:bidi/>
        <w:rPr>
          <w:rFonts w:ascii="David" w:hAnsi="David" w:cs="David"/>
          <w:sz w:val="20"/>
          <w:szCs w:val="20"/>
        </w:rPr>
      </w:pPr>
      <w:r w:rsidRPr="004D2CF5">
        <w:rPr>
          <w:rFonts w:ascii="David" w:hAnsi="David" w:cs="David" w:hint="cs"/>
          <w:sz w:val="20"/>
          <w:szCs w:val="20"/>
          <w:rtl/>
        </w:rPr>
        <w:t>גישה נאיבית</w:t>
      </w:r>
      <w:r w:rsidR="000931B4">
        <w:rPr>
          <w:rFonts w:ascii="David" w:hAnsi="David" w:cs="David" w:hint="cs"/>
          <w:sz w:val="20"/>
          <w:szCs w:val="20"/>
          <w:rtl/>
        </w:rPr>
        <w:t xml:space="preserve"> אומר</w:t>
      </w:r>
      <w:r w:rsidRPr="004D2CF5">
        <w:rPr>
          <w:rFonts w:ascii="David" w:hAnsi="David" w:cs="David" w:hint="cs"/>
          <w:sz w:val="20"/>
          <w:szCs w:val="20"/>
          <w:rtl/>
        </w:rPr>
        <w:t xml:space="preserve"> </w:t>
      </w:r>
      <w:r w:rsidR="000931B4">
        <w:rPr>
          <w:rFonts w:ascii="David" w:hAnsi="David" w:cs="David" w:hint="cs"/>
          <w:sz w:val="20"/>
          <w:szCs w:val="20"/>
          <w:rtl/>
        </w:rPr>
        <w:t>ש</w:t>
      </w:r>
      <w:r w:rsidRPr="004D2CF5">
        <w:rPr>
          <w:rFonts w:ascii="David" w:hAnsi="David" w:cs="David" w:hint="cs"/>
          <w:sz w:val="20"/>
          <w:szCs w:val="20"/>
          <w:rtl/>
        </w:rPr>
        <w:t>בעל הצאן צריך לשאת בנזק.</w:t>
      </w:r>
    </w:p>
    <w:p w14:paraId="0000021A" w14:textId="1CE6CC01" w:rsidR="00A13FF3" w:rsidRPr="000931B4" w:rsidRDefault="00147AEC" w:rsidP="00147AEC">
      <w:pPr>
        <w:numPr>
          <w:ilvl w:val="0"/>
          <w:numId w:val="4"/>
        </w:numPr>
        <w:bidi/>
        <w:rPr>
          <w:rFonts w:ascii="David" w:hAnsi="David" w:cs="David"/>
          <w:sz w:val="20"/>
          <w:szCs w:val="20"/>
        </w:rPr>
      </w:pPr>
      <w:r w:rsidRPr="004D2CF5">
        <w:rPr>
          <w:rFonts w:ascii="David" w:hAnsi="David" w:cs="David" w:hint="cs"/>
          <w:sz w:val="20"/>
          <w:szCs w:val="20"/>
        </w:rPr>
        <w:t>Coase</w:t>
      </w:r>
      <w:r w:rsidRPr="004D2CF5">
        <w:rPr>
          <w:rFonts w:ascii="David" w:hAnsi="David" w:cs="David" w:hint="cs"/>
          <w:sz w:val="20"/>
          <w:szCs w:val="20"/>
          <w:rtl/>
        </w:rPr>
        <w:t xml:space="preserve"> הציע פתרון אחר, גם הפרות וגם התירס הן הגורם לנזק.</w:t>
      </w:r>
      <w:r w:rsidR="000931B4">
        <w:rPr>
          <w:rFonts w:ascii="David" w:hAnsi="David" w:cs="David" w:hint="cs"/>
          <w:sz w:val="20"/>
          <w:szCs w:val="20"/>
          <w:rtl/>
        </w:rPr>
        <w:t xml:space="preserve"> </w:t>
      </w:r>
    </w:p>
    <w:p w14:paraId="0000021D" w14:textId="4ACCE971" w:rsidR="00A13FF3" w:rsidRDefault="000931B4" w:rsidP="00147AEC">
      <w:pPr>
        <w:numPr>
          <w:ilvl w:val="0"/>
          <w:numId w:val="4"/>
        </w:numPr>
        <w:bidi/>
        <w:rPr>
          <w:rFonts w:ascii="David" w:hAnsi="David" w:cs="David"/>
          <w:sz w:val="20"/>
          <w:szCs w:val="20"/>
        </w:rPr>
      </w:pPr>
      <w:r w:rsidRPr="000931B4">
        <w:rPr>
          <w:rFonts w:ascii="David" w:hAnsi="David" w:cs="David" w:hint="cs"/>
          <w:sz w:val="20"/>
          <w:szCs w:val="20"/>
          <w:rtl/>
        </w:rPr>
        <w:t>מסתכל על ההסיבתיות בפרספקטיבה כלכלית.</w:t>
      </w:r>
      <w:r>
        <w:rPr>
          <w:rFonts w:ascii="David" w:hAnsi="David" w:cs="David" w:hint="cs"/>
          <w:sz w:val="20"/>
          <w:szCs w:val="20"/>
          <w:rtl/>
        </w:rPr>
        <w:t xml:space="preserve"> </w:t>
      </w:r>
      <w:r w:rsidR="00147AEC" w:rsidRPr="004D2CF5">
        <w:rPr>
          <w:rFonts w:ascii="David" w:hAnsi="David" w:cs="David" w:hint="cs"/>
          <w:sz w:val="20"/>
          <w:szCs w:val="20"/>
          <w:rtl/>
        </w:rPr>
        <w:t xml:space="preserve">לכן כדי להחליט על מי להטיל אחריות משפטית בנזיקין כדי לעודד אותו לפעול בצורה מסוימת, צריך לבדוק </w:t>
      </w:r>
      <w:r w:rsidR="00147AEC" w:rsidRPr="004D2CF5">
        <w:rPr>
          <w:rFonts w:ascii="David" w:hAnsi="David" w:cs="David" w:hint="cs"/>
          <w:sz w:val="20"/>
          <w:szCs w:val="20"/>
          <w:u w:val="single"/>
          <w:rtl/>
        </w:rPr>
        <w:t>על מי ראוי</w:t>
      </w:r>
      <w:r w:rsidR="00147AEC" w:rsidRPr="004D2CF5">
        <w:rPr>
          <w:rFonts w:ascii="David" w:hAnsi="David" w:cs="David" w:hint="cs"/>
          <w:sz w:val="20"/>
          <w:szCs w:val="20"/>
          <w:rtl/>
        </w:rPr>
        <w:t xml:space="preserve"> להטיל את הנזק.</w:t>
      </w:r>
    </w:p>
    <w:p w14:paraId="32247F93" w14:textId="77777777" w:rsidR="00F41C80" w:rsidRPr="00F41C80" w:rsidRDefault="00F41C80" w:rsidP="004B24A4">
      <w:pPr>
        <w:bidi/>
        <w:ind w:left="360"/>
        <w:rPr>
          <w:rFonts w:ascii="David" w:hAnsi="David" w:cs="David"/>
          <w:sz w:val="20"/>
          <w:szCs w:val="20"/>
        </w:rPr>
      </w:pPr>
    </w:p>
    <w:p w14:paraId="0000021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נטיל על מי שיותר זול לו למנוע את הנזק- למשל כמה יעלה לו לבנות את הגדר. אם הוא ידע שהוא לא יקבל פיצוי אם הצאן ידרוך לו על התירס, יהיה לו אינטרס לבנות את הגדר. כך מונע הנזק בזול יותר. אנחנו מתמרצים אותו לפעול למניעת הנזק. אנחנו רוצים לפי התפיסה הזו להניע אנשים לפעול בצורה שתביא להפחתת עלויות.</w:t>
      </w:r>
    </w:p>
    <w:p w14:paraId="00000220" w14:textId="77777777" w:rsidR="00A13FF3" w:rsidRPr="004D2CF5" w:rsidRDefault="00A13FF3" w:rsidP="004B24A4">
      <w:pPr>
        <w:bidi/>
        <w:rPr>
          <w:rFonts w:ascii="David" w:hAnsi="David" w:cs="David"/>
          <w:sz w:val="20"/>
          <w:szCs w:val="20"/>
        </w:rPr>
      </w:pPr>
    </w:p>
    <w:p w14:paraId="00000221" w14:textId="651A84EF" w:rsidR="00A13FF3" w:rsidRPr="00497993" w:rsidRDefault="00147AEC" w:rsidP="004B24A4">
      <w:pPr>
        <w:bidi/>
        <w:rPr>
          <w:rFonts w:ascii="David" w:hAnsi="David" w:cs="David"/>
          <w:bCs/>
          <w:sz w:val="20"/>
          <w:szCs w:val="20"/>
          <w:rtl/>
        </w:rPr>
      </w:pPr>
      <w:r w:rsidRPr="00497993">
        <w:rPr>
          <w:rFonts w:ascii="David" w:hAnsi="David" w:cs="David" w:hint="cs"/>
          <w:bCs/>
          <w:sz w:val="20"/>
          <w:szCs w:val="20"/>
          <w:rtl/>
        </w:rPr>
        <w:t>שיקולי הרתעה ופסק דין אבו חנא</w:t>
      </w:r>
    </w:p>
    <w:p w14:paraId="4FE506B1" w14:textId="51DE63DF" w:rsidR="00497993" w:rsidRPr="00497993" w:rsidRDefault="00497993" w:rsidP="004B24A4">
      <w:pPr>
        <w:bidi/>
        <w:jc w:val="both"/>
        <w:rPr>
          <w:rFonts w:ascii="David" w:hAnsi="David" w:cs="David"/>
          <w:sz w:val="20"/>
          <w:szCs w:val="20"/>
          <w:rtl/>
        </w:rPr>
      </w:pPr>
      <w:r w:rsidRPr="00497993">
        <w:rPr>
          <w:rFonts w:ascii="David" w:hAnsi="David" w:cs="David"/>
          <w:sz w:val="20"/>
          <w:szCs w:val="20"/>
          <w:rtl/>
        </w:rPr>
        <w:t>השופט ריבלין הזכיר שיקולי הרתעה</w:t>
      </w:r>
      <w:r w:rsidRPr="00497993">
        <w:rPr>
          <w:rFonts w:ascii="David" w:hAnsi="David" w:cs="David"/>
          <w:sz w:val="20"/>
          <w:szCs w:val="20"/>
        </w:rPr>
        <w:t xml:space="preserve">. </w:t>
      </w:r>
    </w:p>
    <w:p w14:paraId="203E8C45" w14:textId="77777777" w:rsidR="00497993" w:rsidRPr="00497993" w:rsidRDefault="00497993" w:rsidP="004B24A4">
      <w:pPr>
        <w:bidi/>
        <w:jc w:val="both"/>
        <w:rPr>
          <w:rFonts w:ascii="David" w:hAnsi="David" w:cs="David"/>
          <w:sz w:val="20"/>
          <w:szCs w:val="20"/>
          <w:rtl/>
        </w:rPr>
      </w:pPr>
      <w:r w:rsidRPr="00497993">
        <w:rPr>
          <w:rFonts w:ascii="David" w:hAnsi="David" w:cs="David"/>
          <w:sz w:val="20"/>
          <w:szCs w:val="20"/>
          <w:rtl/>
        </w:rPr>
        <w:t>איך הם באו לידי ביטוי בפסק הדין? אנו רוצים ליצור הרתעה שווה לפגיעה בחיי אדם, בין אם האדם עשיר או עני. במצב הנוכחי הייתה לנו הרתעה ביתר (פגיעה במעמד גבוה- פיצויים גבוהים מאוד) ופגיעה בחסר(פגיעה במעמד נמוך- פיצויים נמוכים). כך, הבאנו להחצנת סיכויים כלפי אוכלוסייה חלשה ונטילת סיכונים על חשבונה. מה נעשה? נשווה את מעמדם של כל הניזוקים, במידה שבה ההרתעה תהא שווה לכולם ולא תביא לתוצאות חברתיות בעייתיות</w:t>
      </w:r>
      <w:r w:rsidRPr="00497993">
        <w:rPr>
          <w:rFonts w:ascii="David" w:hAnsi="David" w:cs="David"/>
          <w:sz w:val="20"/>
          <w:szCs w:val="20"/>
        </w:rPr>
        <w:t xml:space="preserve">. </w:t>
      </w:r>
    </w:p>
    <w:p w14:paraId="456ABA9D" w14:textId="1A97EFFC" w:rsidR="00497993" w:rsidRPr="00497993" w:rsidRDefault="00497993" w:rsidP="004B24A4">
      <w:pPr>
        <w:bidi/>
        <w:jc w:val="both"/>
        <w:rPr>
          <w:rFonts w:ascii="David" w:hAnsi="David" w:cs="David"/>
          <w:sz w:val="20"/>
          <w:szCs w:val="20"/>
        </w:rPr>
      </w:pPr>
      <w:r w:rsidRPr="00497993">
        <w:rPr>
          <w:rFonts w:ascii="David" w:hAnsi="David" w:cs="David"/>
          <w:sz w:val="20"/>
          <w:szCs w:val="20"/>
          <w:rtl/>
        </w:rPr>
        <w:t>אנחנו מבקשים ליצור מצב בו מזיקים  לא יחשבו שאנשים מסוימים שווים פחות מאנשים אחרים.</w:t>
      </w:r>
    </w:p>
    <w:p w14:paraId="00000224" w14:textId="77777777" w:rsidR="00A13FF3" w:rsidRPr="004D2CF5" w:rsidRDefault="00A13FF3" w:rsidP="004B24A4">
      <w:pPr>
        <w:bidi/>
        <w:rPr>
          <w:rFonts w:ascii="David" w:hAnsi="David" w:cs="David"/>
          <w:sz w:val="20"/>
          <w:szCs w:val="20"/>
        </w:rPr>
      </w:pPr>
    </w:p>
    <w:p w14:paraId="00000226" w14:textId="3E58C7E8" w:rsidR="00A13FF3" w:rsidRPr="00396B29" w:rsidRDefault="00147AEC" w:rsidP="004B24A4">
      <w:pPr>
        <w:bidi/>
        <w:rPr>
          <w:rFonts w:ascii="David" w:hAnsi="David" w:cs="David"/>
          <w:bCs/>
          <w:sz w:val="20"/>
          <w:szCs w:val="20"/>
        </w:rPr>
      </w:pPr>
      <w:r w:rsidRPr="00396B29">
        <w:rPr>
          <w:rFonts w:ascii="David" w:hAnsi="David" w:cs="David" w:hint="cs"/>
          <w:bCs/>
          <w:sz w:val="20"/>
          <w:szCs w:val="20"/>
          <w:rtl/>
        </w:rPr>
        <w:t>פיזור נזק</w:t>
      </w:r>
    </w:p>
    <w:p w14:paraId="0000022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שיקול שהוא בדיעבד (</w:t>
      </w:r>
      <w:r w:rsidRPr="004D2CF5">
        <w:rPr>
          <w:rFonts w:ascii="David" w:hAnsi="David" w:cs="David" w:hint="cs"/>
          <w:sz w:val="20"/>
          <w:szCs w:val="20"/>
        </w:rPr>
        <w:t>ex post</w:t>
      </w:r>
      <w:r w:rsidRPr="004D2CF5">
        <w:rPr>
          <w:rFonts w:ascii="David" w:hAnsi="David" w:cs="David" w:hint="cs"/>
          <w:sz w:val="20"/>
          <w:szCs w:val="20"/>
          <w:rtl/>
        </w:rPr>
        <w:t>), כשכבר קרה נזק.</w:t>
      </w:r>
    </w:p>
    <w:p w14:paraId="00000228" w14:textId="77777777" w:rsidR="00A13FF3" w:rsidRPr="004D2CF5" w:rsidRDefault="00147AEC" w:rsidP="00147AEC">
      <w:pPr>
        <w:numPr>
          <w:ilvl w:val="0"/>
          <w:numId w:val="25"/>
        </w:numPr>
        <w:bidi/>
        <w:rPr>
          <w:rFonts w:ascii="David" w:hAnsi="David" w:cs="David"/>
          <w:sz w:val="20"/>
          <w:szCs w:val="20"/>
        </w:rPr>
      </w:pPr>
      <w:r w:rsidRPr="004D2CF5">
        <w:rPr>
          <w:rFonts w:ascii="David" w:hAnsi="David" w:cs="David" w:hint="cs"/>
          <w:sz w:val="20"/>
          <w:szCs w:val="20"/>
          <w:rtl/>
        </w:rPr>
        <w:t>פיזור נזק על קבוצה גדולה של אנשים במקום על אדם אחד</w:t>
      </w:r>
    </w:p>
    <w:p w14:paraId="00000229" w14:textId="7F94999E" w:rsidR="00A13FF3" w:rsidRPr="004D2CF5" w:rsidRDefault="00147AEC" w:rsidP="004B24A4">
      <w:pPr>
        <w:bidi/>
        <w:rPr>
          <w:rFonts w:ascii="David" w:hAnsi="David" w:cs="David"/>
          <w:sz w:val="20"/>
          <w:szCs w:val="20"/>
        </w:rPr>
      </w:pPr>
      <w:r w:rsidRPr="004D2CF5">
        <w:rPr>
          <w:rFonts w:ascii="David" w:hAnsi="David" w:cs="David" w:hint="cs"/>
          <w:sz w:val="20"/>
          <w:szCs w:val="20"/>
          <w:rtl/>
        </w:rPr>
        <w:t>אנחנו רוצים שהנזק יתפזר כמה שיותר, להטיל את הנזק על קבוצה כמה שיותר גדולה, כי זה יותר יעיל מלהטיל אותו על אדם אחד. כך עובדות גם חברות הביטוח- כולם משלמים לחברה ולכן היא יכולה לספוג את הנזק של אדם אחד כשהוא קורה.</w:t>
      </w:r>
    </w:p>
    <w:p w14:paraId="0000022A" w14:textId="77777777" w:rsidR="00A13FF3" w:rsidRPr="004D2CF5" w:rsidRDefault="00147AEC" w:rsidP="00147AEC">
      <w:pPr>
        <w:numPr>
          <w:ilvl w:val="0"/>
          <w:numId w:val="25"/>
        </w:numPr>
        <w:bidi/>
        <w:rPr>
          <w:rFonts w:ascii="David" w:hAnsi="David" w:cs="David"/>
          <w:sz w:val="20"/>
          <w:szCs w:val="20"/>
        </w:rPr>
      </w:pPr>
      <w:r w:rsidRPr="004D2CF5">
        <w:rPr>
          <w:rFonts w:ascii="David" w:hAnsi="David" w:cs="David" w:hint="cs"/>
          <w:sz w:val="20"/>
          <w:szCs w:val="20"/>
          <w:rtl/>
        </w:rPr>
        <w:t>דוגמא: מוצרים פגומים</w:t>
      </w:r>
    </w:p>
    <w:p w14:paraId="0000022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נאמר ליצרן שבכל פעם שיגרם נזק לאדם משימוש במוצר הוא צריך לשלם על הנזק שנגרם, הוא ככל הנראה יגלם את העלות הפוטנציאלית של פיצויים כאלה לתוך העלות של מוצר. כך הוא יפזר את עלויות הנזק על פני המוני צרכנים במקום על צרכן אחד. זה חשוב כי אם לא היינו מטילים אחריות מוחלטת על היצרן על נזק של צרכן, הצרכן היה צריך להוכיח (חובת הוכחת נזק) קש"ס של הנזק, ואם הם לא מצליחים לעמוד בנטל ההוכחה הם נושאים בעלות הנזק באופן מלא. זאת יכולה להיות משמעות קשה לצרכן שנפגע. לכן במקום זה מפזרים את הנזק, מאפשרים את הצרכן לא להצטרך להוכיח כל תביעה ותביעה כדי לקבל פיצוי.</w:t>
      </w:r>
    </w:p>
    <w:p w14:paraId="0000022C" w14:textId="77777777" w:rsidR="00A13FF3" w:rsidRPr="004D2CF5" w:rsidRDefault="00A13FF3" w:rsidP="004B24A4">
      <w:pPr>
        <w:bidi/>
        <w:rPr>
          <w:rFonts w:ascii="David" w:hAnsi="David" w:cs="David"/>
          <w:sz w:val="20"/>
          <w:szCs w:val="20"/>
        </w:rPr>
      </w:pPr>
    </w:p>
    <w:p w14:paraId="0000022D"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אנחנו רואים בעצם שכשמסתכלים על נזקים בצורה כלכלית, הם צריכים להיות מתוכננים בצורה אנליטית, נכונה, שצופה התנהגות של אנשים, מה אנחנו רוצים שיקרה, מנסים לכוון התנהגות של אנשים באמצעות תכנון.</w:t>
      </w:r>
    </w:p>
    <w:p w14:paraId="0000022E" w14:textId="77777777" w:rsidR="00A13FF3" w:rsidRPr="001903C3" w:rsidRDefault="00A13FF3" w:rsidP="004B24A4">
      <w:pPr>
        <w:bidi/>
        <w:rPr>
          <w:rFonts w:ascii="David" w:hAnsi="David" w:cs="David"/>
          <w:sz w:val="20"/>
          <w:szCs w:val="20"/>
          <w:rtl/>
          <w:lang w:val="en-US"/>
        </w:rPr>
      </w:pPr>
    </w:p>
    <w:p w14:paraId="00000232" w14:textId="753DC78F" w:rsidR="00A13FF3" w:rsidRPr="001903C3" w:rsidRDefault="00147AEC" w:rsidP="004B24A4">
      <w:pPr>
        <w:shd w:val="clear" w:color="auto" w:fill="8DB3E2" w:themeFill="text2" w:themeFillTint="66"/>
        <w:bidi/>
        <w:rPr>
          <w:rFonts w:ascii="David" w:hAnsi="David" w:cs="David"/>
          <w:bCs/>
          <w:sz w:val="20"/>
          <w:szCs w:val="20"/>
        </w:rPr>
      </w:pPr>
      <w:r w:rsidRPr="003D4BAB">
        <w:rPr>
          <w:rFonts w:ascii="David" w:hAnsi="David" w:cs="David" w:hint="cs"/>
          <w:bCs/>
          <w:sz w:val="20"/>
          <w:szCs w:val="20"/>
          <w:rtl/>
        </w:rPr>
        <w:t>יסודות עוולת הרשלנות</w:t>
      </w:r>
    </w:p>
    <w:p w14:paraId="00000234" w14:textId="26B841FD" w:rsidR="00A13FF3" w:rsidRPr="00396B29" w:rsidRDefault="00147AEC" w:rsidP="004B24A4">
      <w:pPr>
        <w:shd w:val="clear" w:color="auto" w:fill="D9D9D9" w:themeFill="background1" w:themeFillShade="D9"/>
        <w:bidi/>
        <w:rPr>
          <w:rFonts w:ascii="David" w:hAnsi="David" w:cs="David"/>
          <w:bCs/>
          <w:sz w:val="20"/>
          <w:szCs w:val="20"/>
        </w:rPr>
      </w:pPr>
      <w:r w:rsidRPr="00396B29">
        <w:rPr>
          <w:rFonts w:ascii="David" w:hAnsi="David" w:cs="David" w:hint="cs"/>
          <w:bCs/>
          <w:sz w:val="20"/>
          <w:szCs w:val="20"/>
          <w:rtl/>
        </w:rPr>
        <w:t>התרשלות</w:t>
      </w:r>
    </w:p>
    <w:p w14:paraId="00000236" w14:textId="0933E3D6" w:rsidR="00A13FF3" w:rsidRPr="00396B29" w:rsidRDefault="00147AEC" w:rsidP="004B24A4">
      <w:pPr>
        <w:bidi/>
        <w:rPr>
          <w:rFonts w:ascii="David" w:hAnsi="David" w:cs="David"/>
          <w:sz w:val="20"/>
          <w:szCs w:val="20"/>
          <w:u w:val="single"/>
        </w:rPr>
      </w:pPr>
      <w:r w:rsidRPr="004D2CF5">
        <w:rPr>
          <w:rFonts w:ascii="David" w:hAnsi="David" w:cs="David" w:hint="cs"/>
          <w:sz w:val="20"/>
          <w:szCs w:val="20"/>
          <w:u w:val="single"/>
          <w:rtl/>
        </w:rPr>
        <w:t>ס' 35 לפקנ"ז</w:t>
      </w:r>
      <w:r w:rsidR="00396B29">
        <w:rPr>
          <w:rFonts w:ascii="David" w:hAnsi="David" w:cs="David" w:hint="cs"/>
          <w:sz w:val="20"/>
          <w:szCs w:val="20"/>
          <w:u w:val="single"/>
          <w:rtl/>
        </w:rPr>
        <w:t>:</w:t>
      </w:r>
    </w:p>
    <w:p w14:paraId="00000237"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עשה אדם מעשה </w:t>
      </w:r>
      <w:r w:rsidRPr="004D2CF5">
        <w:rPr>
          <w:rFonts w:ascii="David" w:hAnsi="David" w:cs="David" w:hint="cs"/>
          <w:color w:val="FF0000"/>
          <w:sz w:val="20"/>
          <w:szCs w:val="20"/>
          <w:rtl/>
        </w:rPr>
        <w:t>שאדם סביר</w:t>
      </w:r>
      <w:r w:rsidRPr="004D2CF5">
        <w:rPr>
          <w:rFonts w:ascii="David" w:hAnsi="David" w:cs="David" w:hint="cs"/>
          <w:sz w:val="20"/>
          <w:szCs w:val="20"/>
          <w:rtl/>
        </w:rPr>
        <w:t xml:space="preserve"> ונבון לא היה עושה באותן נסיבות, או לא עשה מעשה שאדם סביר ונבון היה עושה </w:t>
      </w:r>
      <w:r w:rsidRPr="004D2CF5">
        <w:rPr>
          <w:rFonts w:ascii="David" w:hAnsi="David" w:cs="David" w:hint="cs"/>
          <w:color w:val="FF0000"/>
          <w:sz w:val="20"/>
          <w:szCs w:val="20"/>
          <w:rtl/>
        </w:rPr>
        <w:t>באותן נסיבות</w:t>
      </w:r>
      <w:r w:rsidRPr="004D2CF5">
        <w:rPr>
          <w:rFonts w:ascii="David" w:hAnsi="David" w:cs="David" w:hint="cs"/>
          <w:sz w:val="20"/>
          <w:szCs w:val="20"/>
          <w:rtl/>
        </w:rPr>
        <w:t xml:space="preserve">,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w:t>
      </w:r>
      <w:r w:rsidRPr="004D2CF5">
        <w:rPr>
          <w:rFonts w:ascii="David" w:hAnsi="David" w:cs="David" w:hint="cs"/>
          <w:color w:val="FF0000"/>
          <w:sz w:val="20"/>
          <w:szCs w:val="20"/>
          <w:rtl/>
        </w:rPr>
        <w:t>והגורם ברשלנותו נזק</w:t>
      </w:r>
      <w:r w:rsidRPr="004D2CF5">
        <w:rPr>
          <w:rFonts w:ascii="David" w:hAnsi="David" w:cs="David" w:hint="cs"/>
          <w:sz w:val="20"/>
          <w:szCs w:val="20"/>
          <w:rtl/>
        </w:rPr>
        <w:t xml:space="preserve"> לזולתו עושה </w:t>
      </w:r>
      <w:r w:rsidRPr="004D2CF5">
        <w:rPr>
          <w:rFonts w:ascii="David" w:hAnsi="David" w:cs="David" w:hint="cs"/>
          <w:color w:val="FF0000"/>
          <w:sz w:val="20"/>
          <w:szCs w:val="20"/>
          <w:rtl/>
        </w:rPr>
        <w:t>עוולה</w:t>
      </w:r>
      <w:r w:rsidRPr="004D2CF5">
        <w:rPr>
          <w:rFonts w:ascii="David" w:hAnsi="David" w:cs="David" w:hint="cs"/>
          <w:sz w:val="20"/>
          <w:szCs w:val="20"/>
        </w:rPr>
        <w:t>.</w:t>
      </w:r>
    </w:p>
    <w:p w14:paraId="00000238" w14:textId="77777777" w:rsidR="00A13FF3" w:rsidRPr="004D2CF5" w:rsidRDefault="00A13FF3" w:rsidP="004B24A4">
      <w:pPr>
        <w:bidi/>
        <w:rPr>
          <w:rFonts w:ascii="David" w:hAnsi="David" w:cs="David"/>
          <w:sz w:val="20"/>
          <w:szCs w:val="20"/>
        </w:rPr>
      </w:pPr>
    </w:p>
    <w:p w14:paraId="00000239"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יסודות העוולה</w:t>
      </w:r>
    </w:p>
    <w:p w14:paraId="0000023A" w14:textId="758FD307" w:rsidR="00A13FF3" w:rsidRPr="004D2CF5" w:rsidRDefault="00670E12" w:rsidP="004B24A4">
      <w:pPr>
        <w:bidi/>
        <w:rPr>
          <w:rFonts w:ascii="David" w:hAnsi="David" w:cs="David"/>
          <w:sz w:val="20"/>
          <w:szCs w:val="20"/>
        </w:rPr>
      </w:pPr>
      <w:r w:rsidRPr="004D2CF5">
        <w:rPr>
          <w:rFonts w:ascii="David" w:hAnsi="David" w:cs="David" w:hint="cs"/>
          <w:noProof/>
          <w:sz w:val="20"/>
          <w:szCs w:val="20"/>
        </w:rPr>
        <w:drawing>
          <wp:anchor distT="114300" distB="114300" distL="114300" distR="114300" simplePos="0" relativeHeight="251658240" behindDoc="0" locked="0" layoutInCell="1" hidden="0" allowOverlap="1" wp14:anchorId="2BB24CA3" wp14:editId="4A65A3D3">
            <wp:simplePos x="0" y="0"/>
            <wp:positionH relativeFrom="column">
              <wp:posOffset>2435225</wp:posOffset>
            </wp:positionH>
            <wp:positionV relativeFrom="paragraph">
              <wp:posOffset>125562</wp:posOffset>
            </wp:positionV>
            <wp:extent cx="3273750" cy="895350"/>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22482" t="32875" r="6767" b="32830"/>
                    <a:stretch>
                      <a:fillRect/>
                    </a:stretch>
                  </pic:blipFill>
                  <pic:spPr>
                    <a:xfrm>
                      <a:off x="0" y="0"/>
                      <a:ext cx="3273750" cy="895350"/>
                    </a:xfrm>
                    <a:prstGeom prst="rect">
                      <a:avLst/>
                    </a:prstGeom>
                    <a:ln/>
                  </pic:spPr>
                </pic:pic>
              </a:graphicData>
            </a:graphic>
          </wp:anchor>
        </w:drawing>
      </w:r>
    </w:p>
    <w:p w14:paraId="0000023B" w14:textId="745ED7F5" w:rsidR="00A13FF3" w:rsidRPr="004D2CF5" w:rsidRDefault="00147AEC" w:rsidP="004B24A4">
      <w:pPr>
        <w:bidi/>
        <w:rPr>
          <w:rFonts w:ascii="David" w:hAnsi="David" w:cs="David"/>
          <w:sz w:val="20"/>
          <w:szCs w:val="20"/>
        </w:rPr>
      </w:pPr>
      <w:r w:rsidRPr="004D2CF5">
        <w:rPr>
          <w:rFonts w:ascii="David" w:hAnsi="David" w:cs="David" w:hint="cs"/>
          <w:sz w:val="20"/>
          <w:szCs w:val="20"/>
          <w:rtl/>
        </w:rPr>
        <w:t>התנהגות שאינה סבירה, אשם.</w:t>
      </w:r>
    </w:p>
    <w:p w14:paraId="0000023D" w14:textId="77777777" w:rsidR="00A13FF3" w:rsidRPr="004D2CF5" w:rsidRDefault="00A13FF3" w:rsidP="004B24A4">
      <w:pPr>
        <w:bidi/>
        <w:rPr>
          <w:rFonts w:ascii="David" w:hAnsi="David" w:cs="David"/>
          <w:b/>
          <w:sz w:val="20"/>
          <w:szCs w:val="20"/>
        </w:rPr>
      </w:pPr>
    </w:p>
    <w:p w14:paraId="0000023E" w14:textId="77777777" w:rsidR="00A13FF3" w:rsidRPr="004D2CF5" w:rsidRDefault="00147AEC" w:rsidP="004B24A4">
      <w:pPr>
        <w:bidi/>
        <w:ind w:left="720"/>
        <w:rPr>
          <w:rFonts w:ascii="David" w:hAnsi="David" w:cs="David"/>
          <w:sz w:val="20"/>
          <w:szCs w:val="20"/>
        </w:rPr>
      </w:pPr>
      <w:r w:rsidRPr="004D2CF5">
        <w:rPr>
          <w:rFonts w:ascii="David" w:hAnsi="David" w:cs="David" w:hint="cs"/>
          <w:sz w:val="20"/>
          <w:szCs w:val="20"/>
          <w:rtl/>
        </w:rPr>
        <w:t>האם דבר א גרם לב'. אולי שני גורמים מביאים לנזק. אולי לא ההתנהגות העוולתית היא זו שגרמה. וכו'... מסובך להוכחה.</w:t>
      </w:r>
    </w:p>
    <w:p w14:paraId="0000023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(יש גם יסוד של חובת הזהירות).</w:t>
      </w:r>
    </w:p>
    <w:p w14:paraId="00000240" w14:textId="77777777" w:rsidR="00A13FF3" w:rsidRPr="004D2CF5" w:rsidRDefault="00A13FF3" w:rsidP="004B24A4">
      <w:pPr>
        <w:bidi/>
        <w:rPr>
          <w:rFonts w:ascii="David" w:hAnsi="David" w:cs="David"/>
          <w:sz w:val="20"/>
          <w:szCs w:val="20"/>
        </w:rPr>
      </w:pPr>
    </w:p>
    <w:p w14:paraId="00000241"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*אין להתבלבל בין התרשלות לרשלנות.</w:t>
      </w:r>
    </w:p>
    <w:p w14:paraId="0000024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התרשלות- התנהגות לא סבירה. רשלנות- מתקיימים כל יסודות עוולת הרשלנות.</w:t>
      </w:r>
    </w:p>
    <w:p w14:paraId="00000243" w14:textId="77777777" w:rsidR="00A13FF3" w:rsidRPr="004D2CF5" w:rsidRDefault="00A13FF3" w:rsidP="004B24A4">
      <w:pPr>
        <w:bidi/>
        <w:rPr>
          <w:rFonts w:ascii="David" w:hAnsi="David" w:cs="David"/>
          <w:sz w:val="20"/>
          <w:szCs w:val="20"/>
        </w:rPr>
      </w:pPr>
    </w:p>
    <w:p w14:paraId="00000244" w14:textId="77777777" w:rsidR="00A13FF3" w:rsidRPr="004D2CF5" w:rsidRDefault="00147AEC" w:rsidP="004B24A4">
      <w:pPr>
        <w:bidi/>
        <w:rPr>
          <w:rFonts w:ascii="David" w:hAnsi="David" w:cs="David"/>
          <w:b/>
          <w:sz w:val="20"/>
          <w:szCs w:val="20"/>
        </w:rPr>
      </w:pPr>
      <w:r w:rsidRPr="004D2CF5">
        <w:rPr>
          <w:rFonts w:ascii="David" w:hAnsi="David" w:cs="David" w:hint="cs"/>
          <w:b/>
          <w:sz w:val="20"/>
          <w:szCs w:val="20"/>
          <w:rtl/>
        </w:rPr>
        <w:t>כיצד סעיף 35 מגדיר התנהגות שניתן לתארה כהתרשלות?</w:t>
      </w:r>
    </w:p>
    <w:p w14:paraId="00000245" w14:textId="77777777" w:rsidR="00A13FF3" w:rsidRPr="004D2CF5" w:rsidRDefault="00A13FF3" w:rsidP="004B24A4">
      <w:pPr>
        <w:bidi/>
        <w:rPr>
          <w:rFonts w:ascii="David" w:hAnsi="David" w:cs="David"/>
          <w:sz w:val="20"/>
          <w:szCs w:val="20"/>
        </w:rPr>
      </w:pPr>
    </w:p>
    <w:p w14:paraId="00000246" w14:textId="77777777" w:rsidR="00A13FF3" w:rsidRPr="004D2CF5" w:rsidRDefault="00147AEC" w:rsidP="004B24A4">
      <w:pPr>
        <w:bidi/>
        <w:rPr>
          <w:rFonts w:ascii="David" w:hAnsi="David" w:cs="David"/>
          <w:color w:val="FF0000"/>
          <w:sz w:val="20"/>
          <w:szCs w:val="20"/>
        </w:rPr>
      </w:pPr>
      <w:r w:rsidRPr="004D2CF5">
        <w:rPr>
          <w:rFonts w:ascii="David" w:hAnsi="David" w:cs="David" w:hint="cs"/>
          <w:b/>
          <w:color w:val="FF0000"/>
          <w:sz w:val="20"/>
          <w:szCs w:val="20"/>
          <w:rtl/>
        </w:rPr>
        <w:t>"האדם הסביר"</w:t>
      </w:r>
    </w:p>
    <w:p w14:paraId="00000247" w14:textId="77777777" w:rsidR="00A13FF3" w:rsidRPr="004D2CF5" w:rsidRDefault="00147AEC" w:rsidP="00147AEC">
      <w:pPr>
        <w:numPr>
          <w:ilvl w:val="0"/>
          <w:numId w:val="69"/>
        </w:numPr>
        <w:bidi/>
        <w:rPr>
          <w:rFonts w:ascii="David" w:hAnsi="David" w:cs="David"/>
          <w:sz w:val="20"/>
          <w:szCs w:val="20"/>
        </w:rPr>
      </w:pPr>
      <w:r w:rsidRPr="004D2CF5">
        <w:rPr>
          <w:rFonts w:ascii="David" w:hAnsi="David" w:cs="David" w:hint="cs"/>
          <w:sz w:val="20"/>
          <w:szCs w:val="20"/>
          <w:rtl/>
        </w:rPr>
        <w:t>בחינה אובייקטיבית (מה האדם הסביר, הרופאה הסבירה, הנהג הסביר, היו עושים?)</w:t>
      </w:r>
    </w:p>
    <w:p w14:paraId="00000249" w14:textId="6EF9D483" w:rsidR="00A13FF3" w:rsidRPr="004D2CF5" w:rsidRDefault="00147AEC" w:rsidP="004B24A4">
      <w:pPr>
        <w:bidi/>
        <w:rPr>
          <w:rFonts w:ascii="David" w:hAnsi="David" w:cs="David"/>
          <w:sz w:val="20"/>
          <w:szCs w:val="20"/>
        </w:rPr>
      </w:pPr>
      <w:r w:rsidRPr="004D2CF5">
        <w:rPr>
          <w:rFonts w:ascii="David" w:hAnsi="David" w:cs="David" w:hint="cs"/>
          <w:sz w:val="20"/>
          <w:szCs w:val="20"/>
          <w:rtl/>
        </w:rPr>
        <w:t>האדם הסביר והנבון או בעל מקצוע סביר. לא מדברים על עבירות כוונה. התנהגות חברתית מוסרית, שהחברה מעדיפה שהיא תתקיים כדי לצמצם כמה שיותר סיכונים. אשמה חברתית לא מוסרית.</w:t>
      </w:r>
    </w:p>
    <w:p w14:paraId="0000024B" w14:textId="785DABDD" w:rsidR="00A13FF3" w:rsidRPr="00B2044E" w:rsidRDefault="00147AEC" w:rsidP="00147AEC">
      <w:pPr>
        <w:numPr>
          <w:ilvl w:val="0"/>
          <w:numId w:val="69"/>
        </w:numPr>
        <w:bidi/>
        <w:rPr>
          <w:rFonts w:ascii="David" w:hAnsi="David" w:cs="David"/>
          <w:sz w:val="20"/>
          <w:szCs w:val="20"/>
        </w:rPr>
      </w:pPr>
      <w:r w:rsidRPr="00B2044E">
        <w:rPr>
          <w:rFonts w:ascii="David" w:hAnsi="David" w:cs="David" w:hint="cs"/>
          <w:sz w:val="20"/>
          <w:szCs w:val="20"/>
          <w:rtl/>
        </w:rPr>
        <w:t xml:space="preserve">מצד שני, מה קורה אם הסטנדרט הנהוג בבית חולים מסוים גבוה יותר? האם כאשר נבחן את התרשלות הרופאות בו, נבחן אותה עפ"י סטנדרט האדם הסביר, או על פי הסטנדרט הגבוה יותר שבו הן מורגלות? </w:t>
      </w:r>
      <w:r w:rsidR="006C58C8">
        <w:rPr>
          <w:rFonts w:ascii="David" w:hAnsi="David" w:cs="David" w:hint="cs"/>
          <w:sz w:val="20"/>
          <w:szCs w:val="20"/>
          <w:rtl/>
        </w:rPr>
        <w:t xml:space="preserve">האם </w:t>
      </w:r>
      <w:r w:rsidRPr="00B2044E">
        <w:rPr>
          <w:rFonts w:ascii="David" w:hAnsi="David" w:cs="David" w:hint="cs"/>
          <w:sz w:val="20"/>
          <w:szCs w:val="20"/>
          <w:rtl/>
        </w:rPr>
        <w:t>מכניס</w:t>
      </w:r>
      <w:r w:rsidR="006C58C8">
        <w:rPr>
          <w:rFonts w:ascii="David" w:hAnsi="David" w:cs="David" w:hint="cs"/>
          <w:sz w:val="20"/>
          <w:szCs w:val="20"/>
          <w:rtl/>
        </w:rPr>
        <w:t>ים</w:t>
      </w:r>
      <w:r w:rsidRPr="00B2044E">
        <w:rPr>
          <w:rFonts w:ascii="David" w:hAnsi="David" w:cs="David" w:hint="cs"/>
          <w:sz w:val="20"/>
          <w:szCs w:val="20"/>
          <w:rtl/>
        </w:rPr>
        <w:t xml:space="preserve"> שיקולים סובייקטיביים לתוך האובייקטיביים. או שניתן לומר שגם אובייקטיבי צריך להיבחן עפ"י הנסיבות.</w:t>
      </w:r>
    </w:p>
    <w:p w14:paraId="0000024C" w14:textId="77777777" w:rsidR="00A13FF3" w:rsidRPr="004D2CF5" w:rsidRDefault="00A13FF3" w:rsidP="004B24A4">
      <w:pPr>
        <w:bidi/>
        <w:rPr>
          <w:rFonts w:ascii="David" w:hAnsi="David" w:cs="David"/>
          <w:sz w:val="20"/>
          <w:szCs w:val="20"/>
        </w:rPr>
      </w:pPr>
    </w:p>
    <w:p w14:paraId="0000024E" w14:textId="5B6B7708" w:rsidR="00A13FF3" w:rsidRPr="00B2044E" w:rsidRDefault="00147AEC" w:rsidP="004B24A4">
      <w:pPr>
        <w:shd w:val="clear" w:color="auto" w:fill="C6D9F1" w:themeFill="text2" w:themeFillTint="33"/>
        <w:bidi/>
        <w:rPr>
          <w:rFonts w:ascii="David" w:hAnsi="David" w:cs="David"/>
          <w:bCs/>
          <w:sz w:val="20"/>
          <w:szCs w:val="20"/>
        </w:rPr>
      </w:pPr>
      <w:r w:rsidRPr="004D2CF5">
        <w:rPr>
          <w:rFonts w:ascii="David" w:hAnsi="David" w:cs="David" w:hint="cs"/>
          <w:bCs/>
          <w:sz w:val="20"/>
          <w:szCs w:val="20"/>
          <w:rtl/>
        </w:rPr>
        <w:t>פס"ד שטרן נ' שיבא</w:t>
      </w:r>
    </w:p>
    <w:p w14:paraId="0000024F" w14:textId="2BD2C52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עובדות פסק הדין</w:t>
      </w:r>
      <w:r w:rsidR="00995CCD" w:rsidRPr="004D2CF5">
        <w:rPr>
          <w:rFonts w:ascii="David" w:hAnsi="David" w:cs="David" w:hint="cs"/>
          <w:sz w:val="20"/>
          <w:szCs w:val="20"/>
        </w:rPr>
        <w:t>:</w:t>
      </w:r>
      <w:r w:rsidRPr="004D2CF5">
        <w:rPr>
          <w:rFonts w:ascii="David" w:hAnsi="David" w:cs="David" w:hint="cs"/>
          <w:sz w:val="20"/>
          <w:szCs w:val="20"/>
          <w:rtl/>
        </w:rPr>
        <w:t xml:space="preserve"> מצבו של העובר הצריך ניתוח קיסרי. לא בוצע הניתוח, והטענה להתרשלות.</w:t>
      </w:r>
    </w:p>
    <w:p w14:paraId="00000250"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השאלה הייתה האם הרופאים נהגו בצורה סבירה.</w:t>
      </w:r>
    </w:p>
    <w:p w14:paraId="00000252" w14:textId="341ACD74"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שאלה משפטית</w:t>
      </w:r>
      <w:r w:rsidR="00995CCD" w:rsidRPr="004D2CF5">
        <w:rPr>
          <w:rFonts w:ascii="David" w:hAnsi="David" w:cs="David" w:hint="cs"/>
          <w:sz w:val="20"/>
          <w:szCs w:val="20"/>
        </w:rPr>
        <w:t>:</w:t>
      </w:r>
      <w:r w:rsidRPr="004D2CF5">
        <w:rPr>
          <w:rFonts w:ascii="David" w:hAnsi="David" w:cs="David" w:hint="cs"/>
          <w:sz w:val="20"/>
          <w:szCs w:val="20"/>
          <w:rtl/>
        </w:rPr>
        <w:t xml:space="preserve"> לא הייתה סטייה מנורמות רפואיות מקובלות. עם זאת, הסטנדרט של בית החולים שיבא היה גבוה יותר. האם הרופאים התרשלו </w:t>
      </w:r>
      <w:r w:rsidRPr="00E71160">
        <w:rPr>
          <w:rFonts w:ascii="David" w:hAnsi="David" w:cs="David" w:hint="cs"/>
          <w:sz w:val="20"/>
          <w:szCs w:val="20"/>
          <w:shd w:val="clear" w:color="auto" w:fill="C6D9F1" w:themeFill="text2" w:themeFillTint="33"/>
          <w:rtl/>
        </w:rPr>
        <w:t>משלא נקטו על פי</w:t>
      </w:r>
      <w:r w:rsidRPr="004D2CF5">
        <w:rPr>
          <w:rFonts w:ascii="David" w:hAnsi="David" w:cs="David" w:hint="cs"/>
          <w:sz w:val="20"/>
          <w:szCs w:val="20"/>
          <w:rtl/>
        </w:rPr>
        <w:t xml:space="preserve"> הסטנדרט הנהוג בבית החולים?</w:t>
      </w:r>
    </w:p>
    <w:p w14:paraId="00000253"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האם אנחנו רוצים לבחון את המקרה לפי הסטנדרט הכללי בכל בתי החולים, או לתת דגש והתייחסות גם לסטנדרט גבוה יותר ושיקול סובייקטיבי של הרמה הנהוגה בבית החולים הספציפי?</w:t>
      </w:r>
    </w:p>
    <w:p w14:paraId="00000255" w14:textId="216656B4"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נקבע</w:t>
      </w:r>
      <w:r w:rsidR="00995CCD" w:rsidRPr="004D2CF5">
        <w:rPr>
          <w:rFonts w:ascii="David" w:hAnsi="David" w:cs="David" w:hint="cs"/>
          <w:sz w:val="20"/>
          <w:szCs w:val="20"/>
        </w:rPr>
        <w:t xml:space="preserve">: </w:t>
      </w:r>
      <w:r w:rsidRPr="004D2CF5">
        <w:rPr>
          <w:rFonts w:ascii="David" w:hAnsi="David" w:cs="David" w:hint="cs"/>
          <w:sz w:val="20"/>
          <w:szCs w:val="20"/>
          <w:rtl/>
        </w:rPr>
        <w:t>יש להטיל אחריות, בית החולים התרשל (כך, נראה שבית משפט לא יתחשב במאפיינים סובייקטיביים שמורידים את הסטנדרט, אך כן בכאלו שמעלים אותו).</w:t>
      </w:r>
    </w:p>
    <w:p w14:paraId="00000256" w14:textId="6F422F36"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אם בי"ח מנהיג סטנדרט גבוה יותר מהשאר</w:t>
      </w:r>
      <w:r w:rsidR="006C58C8">
        <w:rPr>
          <w:rFonts w:ascii="David" w:hAnsi="David" w:cs="David" w:hint="cs"/>
          <w:sz w:val="20"/>
          <w:szCs w:val="20"/>
          <w:rtl/>
        </w:rPr>
        <w:t xml:space="preserve"> אז</w:t>
      </w:r>
      <w:r w:rsidRPr="004D2CF5">
        <w:rPr>
          <w:rFonts w:ascii="David" w:hAnsi="David" w:cs="David" w:hint="cs"/>
          <w:sz w:val="20"/>
          <w:szCs w:val="20"/>
          <w:rtl/>
        </w:rPr>
        <w:t xml:space="preserve"> נבחן לפי האדם הסביר אבל בבית החולים הזה והסטנדרט הזה.</w:t>
      </w:r>
    </w:p>
    <w:p w14:paraId="00000257" w14:textId="77777777" w:rsidR="00A13FF3" w:rsidRPr="004D2CF5" w:rsidRDefault="00A13FF3" w:rsidP="004B24A4">
      <w:pPr>
        <w:bidi/>
        <w:rPr>
          <w:rFonts w:ascii="David" w:hAnsi="David" w:cs="David"/>
          <w:sz w:val="20"/>
          <w:szCs w:val="20"/>
        </w:rPr>
      </w:pPr>
    </w:p>
    <w:p w14:paraId="00000258" w14:textId="591A2AD1" w:rsidR="00A13FF3" w:rsidRDefault="00147AEC" w:rsidP="00147AEC">
      <w:pPr>
        <w:pStyle w:val="ListParagraph"/>
        <w:numPr>
          <w:ilvl w:val="0"/>
          <w:numId w:val="168"/>
        </w:numPr>
        <w:bidi/>
        <w:rPr>
          <w:rFonts w:ascii="David" w:hAnsi="David" w:cs="David"/>
          <w:sz w:val="20"/>
          <w:szCs w:val="20"/>
        </w:rPr>
      </w:pPr>
      <w:r w:rsidRPr="006C58C8">
        <w:rPr>
          <w:rFonts w:ascii="David" w:hAnsi="David" w:cs="David" w:hint="cs"/>
          <w:sz w:val="20"/>
          <w:szCs w:val="20"/>
          <w:rtl/>
        </w:rPr>
        <w:t>הטעם מאחורי קביעה זו? ביקורת אפשרית?</w:t>
      </w:r>
    </w:p>
    <w:p w14:paraId="5BE98C09" w14:textId="2F06AA0C" w:rsidR="006C58C8" w:rsidRDefault="006C58C8" w:rsidP="00147AEC">
      <w:pPr>
        <w:pStyle w:val="ListParagraph"/>
        <w:numPr>
          <w:ilvl w:val="0"/>
          <w:numId w:val="168"/>
        </w:numPr>
        <w:bidi/>
        <w:rPr>
          <w:rFonts w:ascii="David" w:hAnsi="David" w:cs="David"/>
          <w:sz w:val="20"/>
          <w:szCs w:val="20"/>
        </w:rPr>
      </w:pPr>
      <w:r>
        <w:rPr>
          <w:rFonts w:ascii="David" w:hAnsi="David" w:cs="David" w:hint="cs"/>
          <w:sz w:val="20"/>
          <w:szCs w:val="20"/>
          <w:rtl/>
        </w:rPr>
        <w:t>מבחינה חיובי, אנו רוצים להרתיע, וגם לפי שיקולים כלכליים אם יש דרך קל למנוע את הנזק אז נצפה שינקטו בו. בנוסף אם יש מישהו שנצפה בתחום אז הרבה אנשים הולכים אליו בעקבות כך, ולכן אם מעלים לו את הסטנדר</w:t>
      </w:r>
      <w:r w:rsidR="00475DCE">
        <w:rPr>
          <w:rFonts w:ascii="David" w:hAnsi="David" w:cs="David" w:hint="cs"/>
          <w:sz w:val="20"/>
          <w:szCs w:val="20"/>
          <w:rtl/>
        </w:rPr>
        <w:t>ט</w:t>
      </w:r>
      <w:r>
        <w:rPr>
          <w:rFonts w:ascii="David" w:hAnsi="David" w:cs="David" w:hint="cs"/>
          <w:sz w:val="20"/>
          <w:szCs w:val="20"/>
          <w:rtl/>
        </w:rPr>
        <w:t xml:space="preserve"> הוא בעקבות זה שהוא בעצמו קבע את הסטנדרט. </w:t>
      </w:r>
    </w:p>
    <w:p w14:paraId="1E1D843D" w14:textId="45810F79" w:rsidR="006C58C8" w:rsidRPr="006C58C8" w:rsidRDefault="006C58C8" w:rsidP="00147AEC">
      <w:pPr>
        <w:pStyle w:val="ListParagraph"/>
        <w:numPr>
          <w:ilvl w:val="0"/>
          <w:numId w:val="168"/>
        </w:numPr>
        <w:bidi/>
        <w:rPr>
          <w:rFonts w:ascii="David" w:hAnsi="David" w:cs="David"/>
          <w:sz w:val="20"/>
          <w:szCs w:val="20"/>
        </w:rPr>
      </w:pPr>
      <w:r>
        <w:rPr>
          <w:rFonts w:ascii="David" w:hAnsi="David" w:cs="David" w:hint="cs"/>
          <w:sz w:val="20"/>
          <w:szCs w:val="20"/>
          <w:rtl/>
        </w:rPr>
        <w:t>מבחינה שלי</w:t>
      </w:r>
      <w:r w:rsidR="00475DCE">
        <w:rPr>
          <w:rFonts w:ascii="David" w:hAnsi="David" w:cs="David" w:hint="cs"/>
          <w:sz w:val="20"/>
          <w:szCs w:val="20"/>
          <w:rtl/>
        </w:rPr>
        <w:t xml:space="preserve">לית, קיימת חשש להרתעת יתר, אנשים יפחדו להתמחות כי אז קיימת להם חובה יותר גבוהה ויותר קל להם להתרשל, אז אולי לא כדי להיות מעל הסטנדרט.  </w:t>
      </w:r>
    </w:p>
    <w:p w14:paraId="0000025D" w14:textId="77777777" w:rsidR="00A13FF3" w:rsidRPr="004D2CF5" w:rsidRDefault="00A13FF3" w:rsidP="004B24A4">
      <w:pPr>
        <w:bidi/>
        <w:rPr>
          <w:rFonts w:ascii="David" w:hAnsi="David" w:cs="David"/>
          <w:sz w:val="20"/>
          <w:szCs w:val="20"/>
        </w:rPr>
      </w:pPr>
    </w:p>
    <w:p w14:paraId="0000025F" w14:textId="1F17FEAB" w:rsidR="00A13FF3" w:rsidRPr="00475DCE" w:rsidRDefault="00147AEC" w:rsidP="004B24A4">
      <w:pPr>
        <w:bidi/>
        <w:rPr>
          <w:rFonts w:ascii="David" w:hAnsi="David" w:cs="David"/>
          <w:b/>
          <w:color w:val="FF0000"/>
          <w:sz w:val="20"/>
          <w:szCs w:val="20"/>
        </w:rPr>
      </w:pPr>
      <w:r w:rsidRPr="004D2CF5">
        <w:rPr>
          <w:rFonts w:ascii="David" w:hAnsi="David" w:cs="David" w:hint="cs"/>
          <w:b/>
          <w:color w:val="FF0000"/>
          <w:sz w:val="20"/>
          <w:szCs w:val="20"/>
          <w:rtl/>
        </w:rPr>
        <w:t>"באותן נסיבות"</w:t>
      </w:r>
    </w:p>
    <w:p w14:paraId="30AB1752" w14:textId="3978621F" w:rsidR="00475DCE" w:rsidRPr="00475DCE" w:rsidRDefault="00147AEC" w:rsidP="00147AEC">
      <w:pPr>
        <w:numPr>
          <w:ilvl w:val="0"/>
          <w:numId w:val="50"/>
        </w:numPr>
        <w:bidi/>
        <w:rPr>
          <w:rFonts w:ascii="David" w:hAnsi="David" w:cs="David"/>
          <w:sz w:val="20"/>
          <w:szCs w:val="20"/>
          <w:rtl/>
        </w:rPr>
      </w:pPr>
      <w:r w:rsidRPr="004D2CF5">
        <w:rPr>
          <w:rFonts w:ascii="David" w:hAnsi="David" w:cs="David" w:hint="cs"/>
          <w:sz w:val="20"/>
          <w:szCs w:val="20"/>
          <w:rtl/>
        </w:rPr>
        <w:t>ההקשר (קונטקסט) עשוי להשפיע על המסקנה אם התנהגות סבירה</w:t>
      </w:r>
      <w:r w:rsidR="00475DCE">
        <w:rPr>
          <w:rFonts w:ascii="David" w:hAnsi="David" w:cs="David" w:hint="cs"/>
          <w:sz w:val="20"/>
          <w:szCs w:val="20"/>
          <w:rtl/>
        </w:rPr>
        <w:t xml:space="preserve">, </w:t>
      </w:r>
      <w:r w:rsidRPr="00475DCE">
        <w:rPr>
          <w:rFonts w:ascii="David" w:hAnsi="David" w:cs="David" w:hint="cs"/>
          <w:sz w:val="20"/>
          <w:szCs w:val="20"/>
          <w:rtl/>
        </w:rPr>
        <w:t xml:space="preserve">הנסיבות ישפיעו על השאלה אם אדם התרשל. </w:t>
      </w:r>
    </w:p>
    <w:p w14:paraId="00000264" w14:textId="3F283884" w:rsidR="00A13FF3" w:rsidRPr="00475DCE" w:rsidRDefault="00147AEC" w:rsidP="00147AEC">
      <w:pPr>
        <w:pStyle w:val="ListParagraph"/>
        <w:numPr>
          <w:ilvl w:val="0"/>
          <w:numId w:val="50"/>
        </w:numPr>
        <w:bidi/>
        <w:rPr>
          <w:rFonts w:ascii="David" w:hAnsi="David" w:cs="David"/>
          <w:sz w:val="20"/>
          <w:szCs w:val="20"/>
          <w:rtl/>
        </w:rPr>
      </w:pPr>
      <w:r w:rsidRPr="00475DCE">
        <w:rPr>
          <w:rFonts w:ascii="David" w:hAnsi="David" w:cs="David" w:hint="cs"/>
          <w:sz w:val="20"/>
          <w:szCs w:val="20"/>
          <w:rtl/>
        </w:rPr>
        <w:t>המועד הקובע שבו נקבע אם התנהגות הייתה סבירה</w:t>
      </w:r>
      <w:r w:rsidR="00475DCE">
        <w:rPr>
          <w:rFonts w:ascii="David" w:hAnsi="David" w:cs="David" w:hint="cs"/>
          <w:sz w:val="20"/>
          <w:szCs w:val="20"/>
          <w:rtl/>
        </w:rPr>
        <w:t xml:space="preserve">, </w:t>
      </w:r>
      <w:r w:rsidRPr="00475DCE">
        <w:rPr>
          <w:rFonts w:ascii="David" w:hAnsi="David" w:cs="David" w:hint="cs"/>
          <w:sz w:val="20"/>
          <w:szCs w:val="20"/>
          <w:rtl/>
        </w:rPr>
        <w:t xml:space="preserve">כשבודקים אם התנהגות הייתה סבירה או לא, נבדוק עפ"י מה שהמזיק ידע באותו זמן, ולא בדיעבד. בית המשפט ישים את עצמו בנעליו של המזיק באותו מועד של ההתנהגות הרלוונטית (שעליה המזיק נתבע). </w:t>
      </w:r>
    </w:p>
    <w:p w14:paraId="4DC0B198" w14:textId="77777777" w:rsidR="00475DCE" w:rsidRPr="004D2CF5" w:rsidRDefault="00475DCE" w:rsidP="004B24A4">
      <w:pPr>
        <w:bidi/>
        <w:rPr>
          <w:rFonts w:ascii="David" w:hAnsi="David" w:cs="David"/>
          <w:sz w:val="20"/>
          <w:szCs w:val="20"/>
        </w:rPr>
      </w:pPr>
    </w:p>
    <w:p w14:paraId="00000266" w14:textId="0CAB34DF" w:rsidR="00A13FF3" w:rsidRPr="00475DCE" w:rsidRDefault="00147AEC" w:rsidP="004B24A4">
      <w:pPr>
        <w:bidi/>
        <w:rPr>
          <w:rFonts w:ascii="David" w:hAnsi="David" w:cs="David"/>
          <w:sz w:val="20"/>
          <w:szCs w:val="20"/>
          <w:u w:val="single"/>
        </w:rPr>
      </w:pPr>
      <w:r w:rsidRPr="004D2CF5">
        <w:rPr>
          <w:rFonts w:ascii="David" w:hAnsi="David" w:cs="David" w:hint="cs"/>
          <w:sz w:val="20"/>
          <w:szCs w:val="20"/>
          <w:u w:val="single"/>
          <w:rtl/>
        </w:rPr>
        <w:t>שאלה</w:t>
      </w:r>
    </w:p>
    <w:p w14:paraId="00000268" w14:textId="050CF6A6" w:rsidR="00A13FF3" w:rsidRPr="004D2CF5" w:rsidRDefault="00147AEC" w:rsidP="004B24A4">
      <w:pPr>
        <w:bidi/>
        <w:rPr>
          <w:rFonts w:ascii="David" w:hAnsi="David" w:cs="David"/>
          <w:sz w:val="20"/>
          <w:szCs w:val="20"/>
        </w:rPr>
      </w:pPr>
      <w:r w:rsidRPr="004D2CF5">
        <w:rPr>
          <w:rFonts w:ascii="David" w:hAnsi="David" w:cs="David" w:hint="cs"/>
          <w:sz w:val="20"/>
          <w:szCs w:val="20"/>
          <w:rtl/>
        </w:rPr>
        <w:t>האם הקביעה שהתנהגות המזיק סבירה צריכה להיות מושפעת מהשאלה עד כמה הסטנדרט ההתנהגותי המצופה מהמזיק יכול להכביד עליו?</w:t>
      </w:r>
    </w:p>
    <w:p w14:paraId="0000026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עד כמה אנחנו רוצים להתחשב במזיק, הצד שחשף לסיכון שהתממש? עד כמה נתחשב בכמה אנחנו מכבידים עליו? מתי אנחנו רוצים להתחשב ומתי לא?</w:t>
      </w:r>
    </w:p>
    <w:p w14:paraId="0000026A" w14:textId="77777777" w:rsidR="00A13FF3" w:rsidRPr="004D2CF5" w:rsidRDefault="00A13FF3" w:rsidP="004B24A4">
      <w:pPr>
        <w:bidi/>
        <w:rPr>
          <w:rFonts w:ascii="David" w:hAnsi="David" w:cs="David"/>
          <w:sz w:val="20"/>
          <w:szCs w:val="20"/>
        </w:rPr>
      </w:pPr>
    </w:p>
    <w:p w14:paraId="0000026B" w14:textId="7CF4E6AD" w:rsidR="00A13FF3" w:rsidRDefault="00147AEC" w:rsidP="00147AEC">
      <w:pPr>
        <w:numPr>
          <w:ilvl w:val="0"/>
          <w:numId w:val="13"/>
        </w:numPr>
        <w:bidi/>
        <w:rPr>
          <w:rFonts w:ascii="David" w:hAnsi="David" w:cs="David"/>
          <w:sz w:val="20"/>
          <w:szCs w:val="20"/>
        </w:rPr>
      </w:pPr>
      <w:r w:rsidRPr="004D2CF5">
        <w:rPr>
          <w:rFonts w:ascii="David" w:hAnsi="David" w:cs="David" w:hint="cs"/>
          <w:sz w:val="20"/>
          <w:szCs w:val="20"/>
          <w:rtl/>
        </w:rPr>
        <w:t>צדק מתקן?</w:t>
      </w:r>
    </w:p>
    <w:p w14:paraId="5A4265FE" w14:textId="0158A5EB" w:rsidR="00D563F2" w:rsidRPr="004D2CF5" w:rsidRDefault="00D563F2" w:rsidP="004B24A4">
      <w:pPr>
        <w:bidi/>
        <w:ind w:left="720"/>
        <w:rPr>
          <w:rFonts w:ascii="David" w:hAnsi="David" w:cs="David"/>
          <w:sz w:val="20"/>
          <w:szCs w:val="20"/>
        </w:rPr>
      </w:pPr>
      <w:r>
        <w:rPr>
          <w:rFonts w:ascii="David" w:hAnsi="David" w:cs="David" w:hint="cs"/>
          <w:sz w:val="20"/>
          <w:szCs w:val="20"/>
          <w:rtl/>
        </w:rPr>
        <w:t xml:space="preserve">מזווית של צדק מתקן, עצם זה שהאדם התרשל הוא הפר את השיווי משקל ולכן לא משנה אם זה יכביד עליו או לא הוא חייב להחזיר את המצב לשוויון. </w:t>
      </w:r>
    </w:p>
    <w:p w14:paraId="0000026D" w14:textId="241110DA" w:rsidR="00A13FF3" w:rsidRDefault="00147AEC" w:rsidP="00147AEC">
      <w:pPr>
        <w:numPr>
          <w:ilvl w:val="0"/>
          <w:numId w:val="13"/>
        </w:numPr>
        <w:bidi/>
        <w:rPr>
          <w:rFonts w:ascii="David" w:hAnsi="David" w:cs="David"/>
          <w:sz w:val="20"/>
          <w:szCs w:val="20"/>
        </w:rPr>
      </w:pPr>
      <w:r w:rsidRPr="004D2CF5">
        <w:rPr>
          <w:rFonts w:ascii="David" w:hAnsi="David" w:cs="David" w:hint="cs"/>
          <w:sz w:val="20"/>
          <w:szCs w:val="20"/>
          <w:rtl/>
        </w:rPr>
        <w:t>צדק מחלק?</w:t>
      </w:r>
    </w:p>
    <w:p w14:paraId="40783126" w14:textId="77777777" w:rsidR="00A2698A" w:rsidRDefault="00D563F2" w:rsidP="004B24A4">
      <w:pPr>
        <w:bidi/>
        <w:ind w:left="720"/>
        <w:rPr>
          <w:rFonts w:ascii="David" w:hAnsi="David" w:cs="David"/>
          <w:sz w:val="20"/>
          <w:szCs w:val="20"/>
          <w:rtl/>
        </w:rPr>
      </w:pPr>
      <w:r>
        <w:rPr>
          <w:rFonts w:ascii="David" w:hAnsi="David" w:cs="David" w:hint="cs"/>
          <w:sz w:val="20"/>
          <w:szCs w:val="20"/>
          <w:rtl/>
        </w:rPr>
        <w:t xml:space="preserve">מבחינת הצדק המחלק אנחנו לא מסתכלים על המזיק והניזוק </w:t>
      </w:r>
      <w:r w:rsidR="00AC7917">
        <w:rPr>
          <w:rFonts w:ascii="David" w:hAnsi="David" w:cs="David" w:hint="cs"/>
          <w:sz w:val="20"/>
          <w:szCs w:val="20"/>
          <w:rtl/>
        </w:rPr>
        <w:t>הספציפי</w:t>
      </w:r>
      <w:r>
        <w:rPr>
          <w:rFonts w:ascii="David" w:hAnsi="David" w:cs="David" w:hint="cs"/>
          <w:sz w:val="20"/>
          <w:szCs w:val="20"/>
          <w:rtl/>
        </w:rPr>
        <w:t xml:space="preserve"> אלא כלפי כל ה</w:t>
      </w:r>
      <w:r w:rsidR="00A2698A">
        <w:rPr>
          <w:rFonts w:ascii="David" w:hAnsi="David" w:cs="David" w:hint="cs"/>
          <w:sz w:val="20"/>
          <w:szCs w:val="20"/>
          <w:rtl/>
        </w:rPr>
        <w:t xml:space="preserve">קבוצה, ולכן </w:t>
      </w:r>
      <w:r w:rsidR="00A2698A" w:rsidRPr="00A2698A">
        <w:rPr>
          <w:rFonts w:ascii="David" w:hAnsi="David" w:cs="David"/>
          <w:sz w:val="20"/>
          <w:szCs w:val="20"/>
          <w:rtl/>
        </w:rPr>
        <w:t>ונחליט בהתאם לנסיבות, חוזקן של הקבוצות והאינטרס החברתי שלנו.</w:t>
      </w:r>
    </w:p>
    <w:p w14:paraId="0000026F" w14:textId="537AC901" w:rsidR="00A13FF3" w:rsidRPr="00A2698A" w:rsidRDefault="00A2698A" w:rsidP="00147AEC">
      <w:pPr>
        <w:pStyle w:val="ListParagraph"/>
        <w:numPr>
          <w:ilvl w:val="0"/>
          <w:numId w:val="167"/>
        </w:numPr>
        <w:bidi/>
        <w:rPr>
          <w:rFonts w:ascii="David" w:hAnsi="David" w:cs="David"/>
          <w:sz w:val="20"/>
          <w:szCs w:val="20"/>
        </w:rPr>
      </w:pPr>
      <w:r>
        <w:rPr>
          <w:rFonts w:ascii="David" w:hAnsi="David" w:cs="David" w:hint="cs"/>
          <w:sz w:val="20"/>
          <w:szCs w:val="20"/>
          <w:rtl/>
        </w:rPr>
        <w:t xml:space="preserve">  </w:t>
      </w:r>
      <w:r w:rsidR="00147AEC" w:rsidRPr="00A2698A">
        <w:rPr>
          <w:rFonts w:ascii="David" w:hAnsi="David" w:cs="David" w:hint="cs"/>
          <w:sz w:val="20"/>
          <w:szCs w:val="20"/>
          <w:rtl/>
        </w:rPr>
        <w:t>בראייה כלכלית?</w:t>
      </w:r>
      <w:r w:rsidRPr="00A2698A">
        <w:rPr>
          <w:rFonts w:ascii="David" w:hAnsi="David" w:cs="David" w:hint="cs"/>
          <w:sz w:val="20"/>
          <w:szCs w:val="20"/>
          <w:rtl/>
        </w:rPr>
        <w:t xml:space="preserve"> (נוסחת הנד עונה על זה)</w:t>
      </w:r>
    </w:p>
    <w:p w14:paraId="00000273" w14:textId="77777777" w:rsidR="00A13FF3" w:rsidRPr="004D2CF5" w:rsidRDefault="00A13FF3" w:rsidP="004B24A4">
      <w:pPr>
        <w:bidi/>
        <w:rPr>
          <w:rFonts w:ascii="David" w:hAnsi="David" w:cs="David"/>
          <w:sz w:val="20"/>
          <w:szCs w:val="20"/>
        </w:rPr>
      </w:pPr>
      <w:bookmarkStart w:id="3" w:name="_lnum55bkaysl" w:colFirst="0" w:colLast="0"/>
      <w:bookmarkEnd w:id="3"/>
    </w:p>
    <w:p w14:paraId="00000274" w14:textId="77777777" w:rsidR="00A13FF3" w:rsidRPr="00AC7917" w:rsidRDefault="00147AEC" w:rsidP="004B24A4">
      <w:pPr>
        <w:shd w:val="clear" w:color="auto" w:fill="D9D9D9" w:themeFill="background1" w:themeFillShade="D9"/>
        <w:bidi/>
        <w:rPr>
          <w:rFonts w:ascii="David" w:hAnsi="David" w:cs="David"/>
          <w:bCs/>
          <w:sz w:val="20"/>
          <w:szCs w:val="20"/>
        </w:rPr>
      </w:pPr>
      <w:r w:rsidRPr="00AC7917">
        <w:rPr>
          <w:rFonts w:ascii="David" w:hAnsi="David" w:cs="David" w:hint="cs"/>
          <w:bCs/>
          <w:sz w:val="20"/>
          <w:szCs w:val="20"/>
          <w:rtl/>
        </w:rPr>
        <w:t>"נוסחת הנד" (</w:t>
      </w:r>
      <w:r w:rsidRPr="00AC7917">
        <w:rPr>
          <w:rFonts w:ascii="David" w:hAnsi="David" w:cs="David" w:hint="cs"/>
          <w:b/>
          <w:sz w:val="20"/>
          <w:szCs w:val="20"/>
        </w:rPr>
        <w:t>Learned</w:t>
      </w:r>
      <w:r w:rsidRPr="00AC7917">
        <w:rPr>
          <w:rFonts w:ascii="David" w:hAnsi="David" w:cs="David" w:hint="cs"/>
          <w:bCs/>
          <w:sz w:val="20"/>
          <w:szCs w:val="20"/>
        </w:rPr>
        <w:t xml:space="preserve"> </w:t>
      </w:r>
      <w:r w:rsidRPr="00AC7917">
        <w:rPr>
          <w:rFonts w:ascii="David" w:hAnsi="David" w:cs="David" w:hint="cs"/>
          <w:b/>
          <w:sz w:val="20"/>
          <w:szCs w:val="20"/>
        </w:rPr>
        <w:t>Hand formula</w:t>
      </w:r>
      <w:r w:rsidRPr="00AC7917">
        <w:rPr>
          <w:rFonts w:ascii="David" w:hAnsi="David" w:cs="David" w:hint="cs"/>
          <w:b/>
          <w:sz w:val="20"/>
          <w:szCs w:val="20"/>
          <w:rtl/>
        </w:rPr>
        <w:t>)</w:t>
      </w:r>
    </w:p>
    <w:p w14:paraId="00000275" w14:textId="77777777" w:rsidR="00A13FF3" w:rsidRPr="004D2CF5" w:rsidRDefault="00A13FF3" w:rsidP="004B24A4">
      <w:pPr>
        <w:bidi/>
        <w:rPr>
          <w:rFonts w:ascii="David" w:hAnsi="David" w:cs="David"/>
          <w:sz w:val="20"/>
          <w:szCs w:val="20"/>
        </w:rPr>
      </w:pPr>
    </w:p>
    <w:p w14:paraId="00000276" w14:textId="77777777" w:rsidR="00A13FF3" w:rsidRPr="004D2CF5" w:rsidRDefault="00147AEC" w:rsidP="004B24A4">
      <w:pPr>
        <w:jc w:val="right"/>
        <w:rPr>
          <w:rFonts w:ascii="David" w:hAnsi="David" w:cs="David"/>
          <w:sz w:val="20"/>
          <w:szCs w:val="20"/>
        </w:rPr>
      </w:pPr>
      <w:r w:rsidRPr="004D2CF5">
        <w:rPr>
          <w:rFonts w:ascii="David" w:hAnsi="David" w:cs="David" w:hint="cs"/>
          <w:sz w:val="20"/>
          <w:szCs w:val="20"/>
          <w:rtl/>
        </w:rPr>
        <w:t>מה ה</w:t>
      </w:r>
      <w:r w:rsidRPr="004D2CF5">
        <w:rPr>
          <w:rFonts w:ascii="David" w:hAnsi="David" w:cs="David" w:hint="cs"/>
          <w:b/>
          <w:sz w:val="20"/>
          <w:szCs w:val="20"/>
          <w:rtl/>
        </w:rPr>
        <w:t>הסתברות שיגרם הנזק</w:t>
      </w:r>
      <w:r w:rsidRPr="004D2CF5">
        <w:rPr>
          <w:rFonts w:ascii="David" w:hAnsi="David" w:cs="David" w:hint="cs"/>
          <w:sz w:val="20"/>
          <w:szCs w:val="20"/>
        </w:rPr>
        <w:t xml:space="preserve"> - (probability) </w:t>
      </w:r>
      <w:r w:rsidRPr="004D2CF5">
        <w:rPr>
          <w:rFonts w:ascii="David" w:hAnsi="David" w:cs="David" w:hint="cs"/>
          <w:b/>
          <w:sz w:val="20"/>
          <w:szCs w:val="20"/>
        </w:rPr>
        <w:t>P</w:t>
      </w:r>
      <w:r w:rsidRPr="004D2CF5">
        <w:rPr>
          <w:rFonts w:ascii="David" w:hAnsi="David" w:cs="David" w:hint="cs"/>
          <w:sz w:val="20"/>
          <w:szCs w:val="20"/>
        </w:rPr>
        <w:t xml:space="preserve"> </w:t>
      </w:r>
    </w:p>
    <w:p w14:paraId="00000277" w14:textId="77777777" w:rsidR="00A13FF3" w:rsidRPr="004D2CF5" w:rsidRDefault="00147AEC" w:rsidP="004B24A4">
      <w:pPr>
        <w:jc w:val="right"/>
        <w:rPr>
          <w:rFonts w:ascii="David" w:hAnsi="David" w:cs="David"/>
          <w:b/>
          <w:sz w:val="20"/>
          <w:szCs w:val="20"/>
        </w:rPr>
      </w:pPr>
      <w:r w:rsidRPr="004D2CF5">
        <w:rPr>
          <w:rFonts w:ascii="David" w:hAnsi="David" w:cs="David" w:hint="cs"/>
          <w:sz w:val="20"/>
          <w:szCs w:val="20"/>
          <w:rtl/>
        </w:rPr>
        <w:t xml:space="preserve">שיעור הנזק- הסתכלות על </w:t>
      </w:r>
      <w:r w:rsidRPr="004D2CF5">
        <w:rPr>
          <w:rFonts w:ascii="David" w:hAnsi="David" w:cs="David" w:hint="cs"/>
          <w:b/>
          <w:sz w:val="20"/>
          <w:szCs w:val="20"/>
          <w:rtl/>
        </w:rPr>
        <w:t xml:space="preserve">הנזק הצפוי </w:t>
      </w:r>
      <w:r w:rsidRPr="004D2CF5">
        <w:rPr>
          <w:rFonts w:ascii="David" w:hAnsi="David" w:cs="David" w:hint="cs"/>
          <w:sz w:val="20"/>
          <w:szCs w:val="20"/>
          <w:rtl/>
        </w:rPr>
        <w:t>שנגרם</w:t>
      </w:r>
      <w:r w:rsidRPr="004D2CF5">
        <w:rPr>
          <w:rFonts w:ascii="David" w:hAnsi="David" w:cs="David" w:hint="cs"/>
          <w:sz w:val="20"/>
          <w:szCs w:val="20"/>
        </w:rPr>
        <w:t xml:space="preserve"> </w:t>
      </w:r>
      <w:r w:rsidRPr="004D2CF5">
        <w:rPr>
          <w:rFonts w:ascii="David" w:hAnsi="David" w:cs="David" w:hint="cs"/>
          <w:b/>
          <w:sz w:val="20"/>
          <w:szCs w:val="20"/>
        </w:rPr>
        <w:t xml:space="preserve"> </w:t>
      </w:r>
      <w:r w:rsidRPr="004D2CF5">
        <w:rPr>
          <w:rFonts w:ascii="David" w:hAnsi="David" w:cs="David" w:hint="cs"/>
          <w:sz w:val="20"/>
          <w:szCs w:val="20"/>
        </w:rPr>
        <w:t xml:space="preserve">- (loss) </w:t>
      </w:r>
      <w:r w:rsidRPr="004D2CF5">
        <w:rPr>
          <w:rFonts w:ascii="David" w:hAnsi="David" w:cs="David" w:hint="cs"/>
          <w:b/>
          <w:sz w:val="20"/>
          <w:szCs w:val="20"/>
        </w:rPr>
        <w:t>L</w:t>
      </w:r>
    </w:p>
    <w:p w14:paraId="00000278" w14:textId="77777777" w:rsidR="00A13FF3" w:rsidRPr="004D2CF5" w:rsidRDefault="00147AEC" w:rsidP="004B24A4">
      <w:pPr>
        <w:jc w:val="right"/>
        <w:rPr>
          <w:rFonts w:ascii="David" w:hAnsi="David" w:cs="David"/>
          <w:sz w:val="20"/>
          <w:szCs w:val="20"/>
        </w:rPr>
      </w:pPr>
      <w:r w:rsidRPr="004D2CF5">
        <w:rPr>
          <w:rFonts w:ascii="David" w:hAnsi="David" w:cs="David" w:hint="cs"/>
          <w:b/>
          <w:sz w:val="20"/>
          <w:szCs w:val="20"/>
          <w:rtl/>
        </w:rPr>
        <w:t>עלות המניעה</w:t>
      </w:r>
      <w:r w:rsidRPr="004D2CF5">
        <w:rPr>
          <w:rFonts w:ascii="David" w:hAnsi="David" w:cs="David" w:hint="cs"/>
          <w:b/>
          <w:sz w:val="20"/>
          <w:szCs w:val="20"/>
        </w:rPr>
        <w:t xml:space="preserve"> </w:t>
      </w:r>
      <w:r w:rsidRPr="004D2CF5">
        <w:rPr>
          <w:rFonts w:ascii="David" w:hAnsi="David" w:cs="David" w:hint="cs"/>
          <w:sz w:val="20"/>
          <w:szCs w:val="20"/>
        </w:rPr>
        <w:t>(</w:t>
      </w:r>
      <w:r w:rsidRPr="004D2CF5">
        <w:rPr>
          <w:rFonts w:ascii="David" w:hAnsi="David" w:cs="David" w:hint="cs"/>
          <w:sz w:val="20"/>
          <w:szCs w:val="20"/>
          <w:rtl/>
        </w:rPr>
        <w:t>הצבת אמצעי זהירות/הימנעות מהפעילות</w:t>
      </w:r>
      <w:r w:rsidRPr="004D2CF5">
        <w:rPr>
          <w:rFonts w:ascii="David" w:hAnsi="David" w:cs="David" w:hint="cs"/>
          <w:sz w:val="20"/>
          <w:szCs w:val="20"/>
        </w:rPr>
        <w:t xml:space="preserve"> - (burden of precaution) </w:t>
      </w:r>
      <w:r w:rsidRPr="004D2CF5">
        <w:rPr>
          <w:rFonts w:ascii="David" w:hAnsi="David" w:cs="David" w:hint="cs"/>
          <w:b/>
          <w:sz w:val="20"/>
          <w:szCs w:val="20"/>
        </w:rPr>
        <w:t>B</w:t>
      </w:r>
    </w:p>
    <w:p w14:paraId="0000027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בעצם כמה יעלה למזיק למנוע מהנזק (לפעמים להימנע לחלוטין מהפעולה אם אי אפשר למנוע את הנזק).</w:t>
      </w:r>
    </w:p>
    <w:p w14:paraId="0000027A" w14:textId="77777777" w:rsidR="00A13FF3" w:rsidRPr="004D2CF5" w:rsidRDefault="00A13FF3" w:rsidP="004B24A4">
      <w:pPr>
        <w:bidi/>
        <w:rPr>
          <w:rFonts w:ascii="David" w:hAnsi="David" w:cs="David"/>
          <w:sz w:val="20"/>
          <w:szCs w:val="20"/>
        </w:rPr>
      </w:pPr>
    </w:p>
    <w:p w14:paraId="0000027C" w14:textId="287E1743" w:rsidR="00A13FF3" w:rsidRPr="004D2CF5" w:rsidRDefault="00147AEC" w:rsidP="004B24A4">
      <w:pPr>
        <w:bidi/>
        <w:rPr>
          <w:rFonts w:ascii="David" w:hAnsi="David" w:cs="David"/>
          <w:sz w:val="20"/>
          <w:szCs w:val="20"/>
        </w:rPr>
      </w:pPr>
      <w:r w:rsidRPr="004D2CF5">
        <w:rPr>
          <w:rFonts w:ascii="David" w:hAnsi="David" w:cs="David" w:hint="cs"/>
          <w:sz w:val="20"/>
          <w:szCs w:val="20"/>
          <w:rtl/>
        </w:rPr>
        <w:t>לא מצפים מאנשים להימנע לגמרי מפעולות מסוכנות כי ההנחה היא שיש בהן יותר תועלת מנזק, אבל אנחנו עושים איזשהו איזון ביניהן, שזה מה שלרנד הנד הגה בנוסחה שלו.</w:t>
      </w:r>
    </w:p>
    <w:p w14:paraId="0000027D" w14:textId="167EFD55"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הנוסחה מתארת את הרעיון של הגישה הכלכלית שלפיה דיני הרשלנות </w:t>
      </w:r>
      <w:r w:rsidR="00A34437">
        <w:rPr>
          <w:rFonts w:ascii="David" w:hAnsi="David" w:cs="David" w:hint="cs"/>
          <w:sz w:val="20"/>
          <w:szCs w:val="20"/>
          <w:rtl/>
        </w:rPr>
        <w:t>מ</w:t>
      </w:r>
      <w:r w:rsidRPr="004D2CF5">
        <w:rPr>
          <w:rFonts w:ascii="David" w:hAnsi="David" w:cs="David" w:hint="cs"/>
          <w:sz w:val="20"/>
          <w:szCs w:val="20"/>
          <w:rtl/>
        </w:rPr>
        <w:t>יועדים לתמרץ את המזיק לנקוט באמצעי זהירות כאשר העלות של הנקיטה באמצעי זהירות יותר נמוכה מתוחלת הנזק שיכולה לקרות, ושתופחת אם אמצעי המניעה יינקטו.</w:t>
      </w:r>
    </w:p>
    <w:p w14:paraId="0000027E" w14:textId="77777777" w:rsidR="00A13FF3" w:rsidRPr="004D2CF5" w:rsidRDefault="00A13FF3" w:rsidP="004B24A4">
      <w:pPr>
        <w:bidi/>
        <w:rPr>
          <w:rFonts w:ascii="David" w:hAnsi="David" w:cs="David"/>
          <w:sz w:val="20"/>
          <w:szCs w:val="20"/>
        </w:rPr>
      </w:pPr>
    </w:p>
    <w:p w14:paraId="0000027F"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Pr>
        <w:t>P x L</w:t>
      </w:r>
      <w:r w:rsidRPr="004D2CF5">
        <w:rPr>
          <w:rFonts w:ascii="David" w:hAnsi="David" w:cs="David" w:hint="cs"/>
          <w:sz w:val="20"/>
          <w:szCs w:val="20"/>
          <w:rtl/>
        </w:rPr>
        <w:t xml:space="preserve"> (תוחלת הנזק)</w:t>
      </w:r>
    </w:p>
    <w:p w14:paraId="0000028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מכפלת ההסתברות וגובה הנזק הצפוי.</w:t>
      </w:r>
    </w:p>
    <w:p w14:paraId="00000281" w14:textId="77777777" w:rsidR="00A13FF3" w:rsidRPr="004D2CF5" w:rsidRDefault="00A13FF3" w:rsidP="004B24A4">
      <w:pPr>
        <w:bidi/>
        <w:rPr>
          <w:rFonts w:ascii="David" w:hAnsi="David" w:cs="David"/>
          <w:sz w:val="20"/>
          <w:szCs w:val="20"/>
        </w:rPr>
      </w:pPr>
    </w:p>
    <w:p w14:paraId="00000282"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Pr>
        <w:t>P x L &gt; B</w:t>
      </w:r>
      <w:r w:rsidRPr="004D2CF5">
        <w:rPr>
          <w:rFonts w:ascii="David" w:eastAsia="Arial Unicode MS" w:hAnsi="David" w:cs="David" w:hint="cs"/>
          <w:sz w:val="20"/>
          <w:szCs w:val="20"/>
          <w:rtl/>
        </w:rPr>
        <w:t xml:space="preserve"> </w:t>
      </w:r>
      <w:r w:rsidRPr="004D2CF5">
        <w:rPr>
          <w:rFonts w:eastAsia="Arial Unicode MS" w:hint="cs"/>
          <w:sz w:val="20"/>
          <w:szCs w:val="20"/>
          <w:rtl/>
        </w:rPr>
        <w:t>←</w:t>
      </w:r>
      <w:r w:rsidRPr="004D2CF5">
        <w:rPr>
          <w:rFonts w:ascii="David" w:eastAsia="Arial Unicode MS" w:hAnsi="David" w:cs="David" w:hint="cs"/>
          <w:sz w:val="20"/>
          <w:szCs w:val="20"/>
          <w:rtl/>
        </w:rPr>
        <w:t xml:space="preserve"> </w:t>
      </w:r>
      <w:r w:rsidRPr="004D2CF5">
        <w:rPr>
          <w:rFonts w:ascii="David" w:hAnsi="David" w:cs="David" w:hint="cs"/>
          <w:sz w:val="20"/>
          <w:szCs w:val="20"/>
          <w:rtl/>
        </w:rPr>
        <w:t>התנהגות רשלנית (התרשלות)</w:t>
      </w:r>
    </w:p>
    <w:p w14:paraId="00000283"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Pr>
        <w:t>P x L &lt; B</w:t>
      </w:r>
      <w:r w:rsidRPr="004D2CF5">
        <w:rPr>
          <w:rFonts w:ascii="David" w:eastAsia="Arial Unicode MS" w:hAnsi="David" w:cs="David" w:hint="cs"/>
          <w:sz w:val="20"/>
          <w:szCs w:val="20"/>
          <w:rtl/>
        </w:rPr>
        <w:t xml:space="preserve"> </w:t>
      </w:r>
      <w:r w:rsidRPr="004D2CF5">
        <w:rPr>
          <w:rFonts w:eastAsia="Arial Unicode MS" w:hint="cs"/>
          <w:sz w:val="20"/>
          <w:szCs w:val="20"/>
          <w:rtl/>
        </w:rPr>
        <w:t>←</w:t>
      </w:r>
      <w:r w:rsidRPr="004D2CF5">
        <w:rPr>
          <w:rFonts w:ascii="David" w:eastAsia="Arial Unicode MS" w:hAnsi="David" w:cs="David" w:hint="cs"/>
          <w:sz w:val="20"/>
          <w:szCs w:val="20"/>
          <w:rtl/>
        </w:rPr>
        <w:t xml:space="preserve"> </w:t>
      </w:r>
      <w:r w:rsidRPr="004D2CF5">
        <w:rPr>
          <w:rFonts w:ascii="David" w:hAnsi="David" w:cs="David" w:hint="cs"/>
          <w:sz w:val="20"/>
          <w:szCs w:val="20"/>
          <w:rtl/>
        </w:rPr>
        <w:t>אין התרשלות</w:t>
      </w:r>
    </w:p>
    <w:p w14:paraId="00000284" w14:textId="77777777" w:rsidR="00A13FF3" w:rsidRPr="004D2CF5" w:rsidRDefault="00A13FF3" w:rsidP="004B24A4">
      <w:pPr>
        <w:bidi/>
        <w:rPr>
          <w:rFonts w:ascii="David" w:hAnsi="David" w:cs="David"/>
          <w:sz w:val="20"/>
          <w:szCs w:val="20"/>
        </w:rPr>
      </w:pPr>
    </w:p>
    <w:p w14:paraId="00000287" w14:textId="4A99E30E"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אם תוחלת הנזק יותר גדולה מעלות המניעה שלו, ברור שהמזיק התרשל, כי אם עלות המניעה יותר נמוכה מתוחלת הנזק, אפשר לומר שהדבר היעיל היה אם המזיק היה משקיע את עלויות המניעה ומונע את הנזק. </w:t>
      </w:r>
      <w:r w:rsidR="00A34437">
        <w:rPr>
          <w:rFonts w:ascii="David" w:hAnsi="David" w:cs="David" w:hint="cs"/>
          <w:sz w:val="20"/>
          <w:szCs w:val="20"/>
          <w:rtl/>
        </w:rPr>
        <w:t xml:space="preserve"> </w:t>
      </w:r>
      <w:r w:rsidRPr="004D2CF5">
        <w:rPr>
          <w:rFonts w:ascii="David" w:hAnsi="David" w:cs="David" w:hint="cs"/>
          <w:sz w:val="20"/>
          <w:szCs w:val="20"/>
          <w:rtl/>
        </w:rPr>
        <w:t xml:space="preserve">אם עלות המניעה של הנזק גבוהה מתוחלת הנזק, המזיק לא התרשל, כי זה לא יעיל לדרוש ממנו להשקיע יותר מתוחלת הנזק כדי למנוע את הנזק. </w:t>
      </w:r>
    </w:p>
    <w:p w14:paraId="00000288" w14:textId="77777777" w:rsidR="00A13FF3" w:rsidRPr="004D2CF5" w:rsidRDefault="00A13FF3" w:rsidP="004B24A4">
      <w:pPr>
        <w:bidi/>
        <w:rPr>
          <w:rFonts w:ascii="David" w:hAnsi="David" w:cs="David"/>
          <w:sz w:val="20"/>
          <w:szCs w:val="20"/>
        </w:rPr>
      </w:pPr>
    </w:p>
    <w:p w14:paraId="0000028A" w14:textId="3CE53DA4" w:rsidR="00A13FF3" w:rsidRPr="00A34437" w:rsidRDefault="00147AEC" w:rsidP="004B24A4">
      <w:pPr>
        <w:bidi/>
        <w:rPr>
          <w:rFonts w:ascii="David" w:hAnsi="David" w:cs="David"/>
          <w:sz w:val="20"/>
          <w:szCs w:val="20"/>
          <w:u w:val="single"/>
        </w:rPr>
      </w:pPr>
      <w:r w:rsidRPr="004D2CF5">
        <w:rPr>
          <w:rFonts w:ascii="David" w:hAnsi="David" w:cs="David" w:hint="cs"/>
          <w:sz w:val="20"/>
          <w:szCs w:val="20"/>
          <w:u w:val="single"/>
          <w:rtl/>
        </w:rPr>
        <w:t>נוסחת הנד- דוגמא</w:t>
      </w:r>
    </w:p>
    <w:p w14:paraId="0000028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במפעל הפולט חומרים בזמן הפעילות עשויה להיות דליפה.</w:t>
      </w:r>
    </w:p>
    <w:p w14:paraId="0000028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דליפה כזו עשויה לגרום לנזק של 100 לשכן. ההסתברות להתרחשות דליפה היא 30%. עלות התקנת פילטר שימנע את הדליפה- 20.</w:t>
      </w:r>
    </w:p>
    <w:p w14:paraId="0000028D" w14:textId="77777777" w:rsidR="00A13FF3" w:rsidRPr="004D2CF5" w:rsidRDefault="00A13FF3" w:rsidP="004B24A4">
      <w:pPr>
        <w:bidi/>
        <w:rPr>
          <w:rFonts w:ascii="David" w:hAnsi="David" w:cs="David"/>
          <w:sz w:val="20"/>
          <w:szCs w:val="20"/>
        </w:rPr>
      </w:pPr>
    </w:p>
    <w:p w14:paraId="0000028F" w14:textId="341CB8F6" w:rsidR="00A13FF3" w:rsidRPr="004D2CF5" w:rsidRDefault="00147AEC" w:rsidP="004B24A4">
      <w:pPr>
        <w:bidi/>
        <w:rPr>
          <w:rFonts w:ascii="David" w:hAnsi="David" w:cs="David"/>
          <w:sz w:val="20"/>
          <w:szCs w:val="20"/>
        </w:rPr>
      </w:pPr>
      <w:r w:rsidRPr="004D2CF5">
        <w:rPr>
          <w:rFonts w:ascii="David" w:hAnsi="David" w:cs="David" w:hint="cs"/>
          <w:sz w:val="20"/>
          <w:szCs w:val="20"/>
          <w:rtl/>
        </w:rPr>
        <w:t>לרוע המזל, הסיכון התממש, וקרה נזק של 100.</w:t>
      </w:r>
    </w:p>
    <w:p w14:paraId="00000291" w14:textId="0CA86AFA" w:rsidR="00A13FF3" w:rsidRPr="00A34437" w:rsidRDefault="00147AEC" w:rsidP="004B24A4">
      <w:pPr>
        <w:bidi/>
        <w:rPr>
          <w:rFonts w:ascii="David" w:hAnsi="David" w:cs="David"/>
          <w:b/>
          <w:sz w:val="20"/>
          <w:szCs w:val="20"/>
        </w:rPr>
      </w:pPr>
      <w:r w:rsidRPr="004D2CF5">
        <w:rPr>
          <w:rFonts w:ascii="David" w:hAnsi="David" w:cs="David" w:hint="cs"/>
          <w:b/>
          <w:sz w:val="20"/>
          <w:szCs w:val="20"/>
          <w:rtl/>
        </w:rPr>
        <w:t>האם ניתן לומר שהמפעל התרשל?</w:t>
      </w:r>
    </w:p>
    <w:p w14:paraId="0000029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תוחלת הנזק היא 30 (30%*100)</w:t>
      </w:r>
    </w:p>
    <w:p w14:paraId="0000029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עלות התקנת הפילטר היא 20</w:t>
      </w:r>
    </w:p>
    <w:p w14:paraId="0000029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20&lt;30, המפעל התרשל.</w:t>
      </w:r>
    </w:p>
    <w:p w14:paraId="00000297" w14:textId="77777777" w:rsidR="00A13FF3" w:rsidRPr="004D2CF5" w:rsidRDefault="00A13FF3" w:rsidP="004B24A4">
      <w:pPr>
        <w:bidi/>
        <w:rPr>
          <w:rFonts w:ascii="David" w:hAnsi="David" w:cs="David"/>
          <w:sz w:val="20"/>
          <w:szCs w:val="20"/>
        </w:rPr>
      </w:pPr>
    </w:p>
    <w:p w14:paraId="0000029F" w14:textId="4CF07B6D"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אנחנו מסתכלים על הנזק כשהוא כבר התממש, אבל בנקודת מבט של האם היינו רוצים שמישהו ישקיע וימנע את הנזק. פעולות הן מסוכנות תמיד, אנחנו לא רוצים שאנשים תמיד ימנעו את הנזק. לכן בודקים אותו מול תוחלת הנזק. </w:t>
      </w:r>
    </w:p>
    <w:p w14:paraId="000002A0" w14:textId="77777777" w:rsidR="00A13FF3" w:rsidRPr="004D2CF5" w:rsidRDefault="00A13FF3" w:rsidP="004B24A4">
      <w:pPr>
        <w:bidi/>
        <w:rPr>
          <w:rFonts w:ascii="David" w:hAnsi="David" w:cs="David"/>
          <w:sz w:val="20"/>
          <w:szCs w:val="20"/>
        </w:rPr>
      </w:pPr>
    </w:p>
    <w:p w14:paraId="000002A2" w14:textId="015CEB5B" w:rsidR="00A13FF3" w:rsidRPr="00A34437" w:rsidRDefault="00147AEC" w:rsidP="004B24A4">
      <w:pPr>
        <w:bidi/>
        <w:rPr>
          <w:rFonts w:ascii="David" w:hAnsi="David" w:cs="David"/>
          <w:bCs/>
          <w:sz w:val="20"/>
          <w:szCs w:val="20"/>
        </w:rPr>
      </w:pPr>
      <w:r w:rsidRPr="00A34437">
        <w:rPr>
          <w:rFonts w:ascii="David" w:hAnsi="David" w:cs="David" w:hint="cs"/>
          <w:bCs/>
          <w:sz w:val="20"/>
          <w:szCs w:val="20"/>
          <w:rtl/>
        </w:rPr>
        <w:t>נוסחת הנד מבטאת את הרעיון שהתנהגות סבירה היא התנהגות יעילה.</w:t>
      </w:r>
      <w:r w:rsidR="00A34437" w:rsidRPr="00A34437">
        <w:rPr>
          <w:rFonts w:ascii="David" w:hAnsi="David" w:cs="David" w:hint="cs"/>
          <w:bCs/>
          <w:sz w:val="20"/>
          <w:szCs w:val="20"/>
          <w:rtl/>
        </w:rPr>
        <w:t xml:space="preserve"> </w:t>
      </w:r>
      <w:r w:rsidRPr="00A34437">
        <w:rPr>
          <w:rFonts w:ascii="David" w:hAnsi="David" w:cs="David" w:hint="cs"/>
          <w:bCs/>
          <w:sz w:val="20"/>
          <w:szCs w:val="20"/>
          <w:rtl/>
        </w:rPr>
        <w:t>האדם הסביר הוא האדם היעיל.</w:t>
      </w:r>
    </w:p>
    <w:p w14:paraId="000002A3" w14:textId="77777777" w:rsidR="00A13FF3" w:rsidRPr="00A34437" w:rsidRDefault="00A13FF3" w:rsidP="004B24A4">
      <w:pPr>
        <w:bidi/>
        <w:rPr>
          <w:rFonts w:ascii="David" w:hAnsi="David" w:cs="David"/>
          <w:bCs/>
          <w:sz w:val="20"/>
          <w:szCs w:val="20"/>
        </w:rPr>
      </w:pPr>
    </w:p>
    <w:p w14:paraId="000002A5" w14:textId="64BDBA1A" w:rsidR="00A13FF3" w:rsidRPr="00A34437" w:rsidRDefault="00147AEC" w:rsidP="004B24A4">
      <w:pPr>
        <w:bidi/>
        <w:rPr>
          <w:rFonts w:ascii="David" w:hAnsi="David" w:cs="David"/>
          <w:b/>
          <w:sz w:val="20"/>
          <w:szCs w:val="20"/>
        </w:rPr>
      </w:pPr>
      <w:r w:rsidRPr="004D2CF5">
        <w:rPr>
          <w:rFonts w:ascii="David" w:hAnsi="David" w:cs="David" w:hint="cs"/>
          <w:b/>
          <w:sz w:val="20"/>
          <w:szCs w:val="20"/>
          <w:rtl/>
        </w:rPr>
        <w:t>אתגרים של כימות</w:t>
      </w:r>
    </w:p>
    <w:p w14:paraId="000002A7" w14:textId="05DF89A5" w:rsidR="00A13FF3" w:rsidRPr="00A34437" w:rsidRDefault="00147AEC" w:rsidP="00147AEC">
      <w:pPr>
        <w:numPr>
          <w:ilvl w:val="0"/>
          <w:numId w:val="43"/>
        </w:numPr>
        <w:bidi/>
        <w:rPr>
          <w:rFonts w:ascii="David" w:hAnsi="David" w:cs="David"/>
          <w:sz w:val="20"/>
          <w:szCs w:val="20"/>
        </w:rPr>
      </w:pPr>
      <w:r w:rsidRPr="004D2CF5">
        <w:rPr>
          <w:rFonts w:ascii="David" w:hAnsi="David" w:cs="David" w:hint="cs"/>
          <w:sz w:val="20"/>
          <w:szCs w:val="20"/>
          <w:rtl/>
        </w:rPr>
        <w:t>כיצד מכמתים עלות מניעה?</w:t>
      </w:r>
      <w:r w:rsidR="00A34437">
        <w:rPr>
          <w:rFonts w:ascii="David" w:hAnsi="David" w:cs="David" w:hint="cs"/>
          <w:sz w:val="20"/>
          <w:szCs w:val="20"/>
          <w:rtl/>
        </w:rPr>
        <w:t xml:space="preserve"> </w:t>
      </w:r>
      <w:r w:rsidRPr="00A34437">
        <w:rPr>
          <w:rFonts w:ascii="David" w:hAnsi="David" w:cs="David" w:hint="cs"/>
          <w:sz w:val="20"/>
          <w:szCs w:val="20"/>
          <w:rtl/>
        </w:rPr>
        <w:t>למשל נסיעה איטית יותר.</w:t>
      </w:r>
    </w:p>
    <w:p w14:paraId="000002AA" w14:textId="38460E6B" w:rsidR="00A13FF3" w:rsidRPr="00A34437" w:rsidRDefault="00147AEC" w:rsidP="00147AEC">
      <w:pPr>
        <w:numPr>
          <w:ilvl w:val="0"/>
          <w:numId w:val="43"/>
        </w:numPr>
        <w:bidi/>
        <w:rPr>
          <w:rFonts w:ascii="David" w:hAnsi="David" w:cs="David"/>
          <w:sz w:val="20"/>
          <w:szCs w:val="20"/>
        </w:rPr>
      </w:pPr>
      <w:r w:rsidRPr="004D2CF5">
        <w:rPr>
          <w:rFonts w:ascii="David" w:hAnsi="David" w:cs="David" w:hint="cs"/>
          <w:sz w:val="20"/>
          <w:szCs w:val="20"/>
          <w:rtl/>
        </w:rPr>
        <w:t>כיצד מעריכים את הסיכוי להתממשות הנזק (הסתברות)?</w:t>
      </w:r>
      <w:r w:rsidR="00A34437">
        <w:rPr>
          <w:rFonts w:ascii="David" w:hAnsi="David" w:cs="David" w:hint="cs"/>
          <w:sz w:val="20"/>
          <w:szCs w:val="20"/>
          <w:rtl/>
        </w:rPr>
        <w:t xml:space="preserve"> </w:t>
      </w:r>
      <w:r w:rsidRPr="00A34437">
        <w:rPr>
          <w:rFonts w:ascii="David" w:hAnsi="David" w:cs="David" w:hint="cs"/>
          <w:sz w:val="20"/>
          <w:szCs w:val="20"/>
          <w:rtl/>
        </w:rPr>
        <w:t>במיוחד כשמסתכלים אחורה כדי להבין מה הייתה ההסתברות לנזק</w:t>
      </w:r>
      <w:r w:rsidR="00A34437">
        <w:rPr>
          <w:rFonts w:ascii="David" w:hAnsi="David" w:cs="David" w:hint="cs"/>
          <w:sz w:val="20"/>
          <w:szCs w:val="20"/>
          <w:rtl/>
        </w:rPr>
        <w:t>.</w:t>
      </w:r>
    </w:p>
    <w:p w14:paraId="000002A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אלה דברים שדורשים לכמת ולשערך בצורה שאינה כ"כ פשוטה.</w:t>
      </w:r>
    </w:p>
    <w:p w14:paraId="000002AC" w14:textId="77777777" w:rsidR="00A13FF3" w:rsidRPr="004D2CF5" w:rsidRDefault="00A13FF3" w:rsidP="004B24A4">
      <w:pPr>
        <w:bidi/>
        <w:rPr>
          <w:rFonts w:ascii="David" w:hAnsi="David" w:cs="David"/>
          <w:sz w:val="20"/>
          <w:szCs w:val="20"/>
        </w:rPr>
      </w:pPr>
    </w:p>
    <w:p w14:paraId="000002AD"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תשובות אפשריות</w:t>
      </w:r>
    </w:p>
    <w:p w14:paraId="000002AF" w14:textId="0FDFE69B" w:rsidR="00A13FF3" w:rsidRPr="00A34437" w:rsidRDefault="00147AEC" w:rsidP="00147AEC">
      <w:pPr>
        <w:numPr>
          <w:ilvl w:val="0"/>
          <w:numId w:val="72"/>
        </w:numPr>
        <w:bidi/>
        <w:rPr>
          <w:rFonts w:ascii="David" w:hAnsi="David" w:cs="David"/>
          <w:sz w:val="20"/>
          <w:szCs w:val="20"/>
        </w:rPr>
      </w:pPr>
      <w:r w:rsidRPr="004D2CF5">
        <w:rPr>
          <w:rFonts w:ascii="David" w:hAnsi="David" w:cs="David" w:hint="cs"/>
          <w:sz w:val="20"/>
          <w:szCs w:val="20"/>
          <w:rtl/>
        </w:rPr>
        <w:t>קירוב</w:t>
      </w:r>
      <w:r w:rsidR="00A34437">
        <w:rPr>
          <w:rFonts w:ascii="David" w:hAnsi="David" w:cs="David" w:hint="cs"/>
          <w:sz w:val="20"/>
          <w:szCs w:val="20"/>
          <w:rtl/>
        </w:rPr>
        <w:t xml:space="preserve">, </w:t>
      </w:r>
      <w:r w:rsidRPr="00A34437">
        <w:rPr>
          <w:rFonts w:ascii="David" w:hAnsi="David" w:cs="David" w:hint="cs"/>
          <w:sz w:val="20"/>
          <w:szCs w:val="20"/>
          <w:rtl/>
        </w:rPr>
        <w:t>אפשרות להשתמש במדדים או רעיונות שיקרבו אותנו כמה שיותר. ביהמ"ש מנסה לפתח כלים כאלה.</w:t>
      </w:r>
    </w:p>
    <w:p w14:paraId="000002B0" w14:textId="77777777" w:rsidR="00A13FF3" w:rsidRPr="004D2CF5" w:rsidRDefault="00147AEC" w:rsidP="00147AEC">
      <w:pPr>
        <w:numPr>
          <w:ilvl w:val="0"/>
          <w:numId w:val="72"/>
        </w:numPr>
        <w:bidi/>
        <w:rPr>
          <w:rFonts w:ascii="David" w:hAnsi="David" w:cs="David"/>
          <w:sz w:val="20"/>
          <w:szCs w:val="20"/>
        </w:rPr>
      </w:pPr>
      <w:r w:rsidRPr="004D2CF5">
        <w:rPr>
          <w:rFonts w:ascii="David" w:hAnsi="David" w:cs="David" w:hint="cs"/>
          <w:sz w:val="20"/>
          <w:szCs w:val="20"/>
          <w:rtl/>
        </w:rPr>
        <w:t xml:space="preserve">אי שוויון (אין צורך לאמוד את גודלם המדויק של כל אחד מהאגפים </w:t>
      </w:r>
      <w:r w:rsidRPr="004D2CF5">
        <w:rPr>
          <w:rFonts w:ascii="David" w:hAnsi="David" w:cs="David" w:hint="cs"/>
          <w:sz w:val="20"/>
          <w:szCs w:val="20"/>
        </w:rPr>
        <w:t>PL, B</w:t>
      </w:r>
      <w:r w:rsidRPr="004D2CF5">
        <w:rPr>
          <w:rFonts w:ascii="David" w:hAnsi="David" w:cs="David" w:hint="cs"/>
          <w:sz w:val="20"/>
          <w:szCs w:val="20"/>
          <w:rtl/>
        </w:rPr>
        <w:t>).</w:t>
      </w:r>
    </w:p>
    <w:p w14:paraId="000002B1" w14:textId="6CE27A0B"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כשאנחנו צריכים להשוות בין גדלים</w:t>
      </w:r>
      <w:r w:rsidR="00A34437">
        <w:rPr>
          <w:rFonts w:ascii="David" w:hAnsi="David" w:cs="David" w:hint="cs"/>
          <w:sz w:val="20"/>
          <w:szCs w:val="20"/>
          <w:rtl/>
        </w:rPr>
        <w:t xml:space="preserve">, </w:t>
      </w:r>
      <w:r w:rsidRPr="004D2CF5">
        <w:rPr>
          <w:rFonts w:ascii="David" w:hAnsi="David" w:cs="David" w:hint="cs"/>
          <w:sz w:val="20"/>
          <w:szCs w:val="20"/>
          <w:rtl/>
        </w:rPr>
        <w:t>עלות מניעה של נזק מול תוחלת נזק</w:t>
      </w:r>
      <w:r w:rsidR="00A34437">
        <w:rPr>
          <w:rFonts w:ascii="David" w:hAnsi="David" w:cs="David" w:hint="cs"/>
          <w:sz w:val="20"/>
          <w:szCs w:val="20"/>
          <w:rtl/>
        </w:rPr>
        <w:t>.</w:t>
      </w:r>
      <w:r w:rsidRPr="004D2CF5">
        <w:rPr>
          <w:rFonts w:ascii="David" w:hAnsi="David" w:cs="David" w:hint="cs"/>
          <w:sz w:val="20"/>
          <w:szCs w:val="20"/>
          <w:rtl/>
        </w:rPr>
        <w:t xml:space="preserve"> אם היינו צריכים לדעת מה גדול ממה בערכים מוחלטים, היה לנו הרבה יותר קשה להתמודד. אבל אנחנו לא צריכים לדעת, כי הנוסחה מדברת על אי שווין</w:t>
      </w:r>
      <w:r w:rsidR="004D3B30">
        <w:rPr>
          <w:rFonts w:ascii="David" w:hAnsi="David" w:cs="David" w:hint="cs"/>
          <w:sz w:val="20"/>
          <w:szCs w:val="20"/>
          <w:rtl/>
        </w:rPr>
        <w:t xml:space="preserve"> </w:t>
      </w:r>
      <w:r w:rsidRPr="004D2CF5">
        <w:rPr>
          <w:rFonts w:ascii="David" w:hAnsi="David" w:cs="David" w:hint="cs"/>
          <w:sz w:val="20"/>
          <w:szCs w:val="20"/>
          <w:rtl/>
        </w:rPr>
        <w:t xml:space="preserve">אנחנו רק צריכים לדעת עם עלות ההפחתה גבוהה או נמוכה מהתוחלת שלו. </w:t>
      </w:r>
    </w:p>
    <w:p w14:paraId="000002B2" w14:textId="77777777" w:rsidR="00A13FF3" w:rsidRPr="004D2CF5" w:rsidRDefault="00A13FF3" w:rsidP="004B24A4">
      <w:pPr>
        <w:bidi/>
        <w:rPr>
          <w:rFonts w:ascii="David" w:hAnsi="David" w:cs="David"/>
          <w:sz w:val="20"/>
          <w:szCs w:val="20"/>
        </w:rPr>
      </w:pPr>
    </w:p>
    <w:p w14:paraId="000002B5" w14:textId="0198EB9B" w:rsidR="00A13FF3" w:rsidRPr="004D3B30" w:rsidRDefault="00147AEC" w:rsidP="00147AEC">
      <w:pPr>
        <w:pStyle w:val="ListParagraph"/>
        <w:numPr>
          <w:ilvl w:val="0"/>
          <w:numId w:val="167"/>
        </w:numPr>
        <w:bidi/>
        <w:rPr>
          <w:rFonts w:ascii="David" w:hAnsi="David" w:cs="David"/>
          <w:b/>
          <w:sz w:val="20"/>
          <w:szCs w:val="20"/>
        </w:rPr>
      </w:pPr>
      <w:r w:rsidRPr="004D3B30">
        <w:rPr>
          <w:rFonts w:ascii="David" w:hAnsi="David" w:cs="David" w:hint="cs"/>
          <w:b/>
          <w:sz w:val="20"/>
          <w:szCs w:val="20"/>
          <w:rtl/>
        </w:rPr>
        <w:t>נוסחת הנד לבדה אינה מספיקה כדי לייצר תוצאה יעילה.</w:t>
      </w:r>
      <w:r w:rsidR="004D3B30" w:rsidRPr="004D3B30">
        <w:rPr>
          <w:rFonts w:ascii="David" w:hAnsi="David" w:cs="David" w:hint="cs"/>
          <w:b/>
          <w:sz w:val="20"/>
          <w:szCs w:val="20"/>
          <w:rtl/>
        </w:rPr>
        <w:t xml:space="preserve"> </w:t>
      </w:r>
      <w:r w:rsidRPr="004D3B30">
        <w:rPr>
          <w:rFonts w:ascii="David" w:hAnsi="David" w:cs="David" w:hint="cs"/>
          <w:sz w:val="20"/>
          <w:szCs w:val="20"/>
          <w:rtl/>
        </w:rPr>
        <w:t>היא בעצם מחזירה אותנו לרעיון הבסיסי, שבדיני הנזיקין אנחנו רוצים למזער עלויות. וגם הנוסחה אומרת בעצם שלא תוטל אחריות אם עלות המניעה של הנזק יותר גדולה מתוחלת הנזק. נוצר מצב שאנחנו לא מונעים נזקים אם לא יעיל למנוע אותם.</w:t>
      </w:r>
    </w:p>
    <w:p w14:paraId="6293460A" w14:textId="77777777" w:rsidR="004D3B30" w:rsidRPr="004D3B30" w:rsidRDefault="004D3B30" w:rsidP="004B24A4">
      <w:pPr>
        <w:pStyle w:val="ListParagraph"/>
        <w:bidi/>
        <w:rPr>
          <w:rFonts w:ascii="David" w:hAnsi="David" w:cs="David"/>
          <w:b/>
          <w:sz w:val="20"/>
          <w:szCs w:val="20"/>
        </w:rPr>
      </w:pPr>
    </w:p>
    <w:p w14:paraId="000002B9" w14:textId="3E6DDCE5" w:rsidR="00A13FF3" w:rsidRPr="003C3AA8" w:rsidRDefault="00147AEC" w:rsidP="004B24A4">
      <w:pPr>
        <w:shd w:val="clear" w:color="auto" w:fill="D9D9D9" w:themeFill="background1" w:themeFillShade="D9"/>
        <w:bidi/>
        <w:rPr>
          <w:rFonts w:ascii="David" w:hAnsi="David" w:cs="David"/>
          <w:b/>
          <w:bCs/>
          <w:sz w:val="20"/>
          <w:szCs w:val="20"/>
        </w:rPr>
      </w:pPr>
      <w:r w:rsidRPr="003C3AA8">
        <w:rPr>
          <w:rFonts w:ascii="David" w:hAnsi="David" w:cs="David" w:hint="cs"/>
          <w:b/>
          <w:bCs/>
          <w:sz w:val="20"/>
          <w:szCs w:val="20"/>
          <w:rtl/>
        </w:rPr>
        <w:t>פוזנר ו"מונע הנזק הזול"</w:t>
      </w:r>
    </w:p>
    <w:p w14:paraId="000002BD" w14:textId="2E5FBCEF" w:rsidR="00A13FF3" w:rsidRPr="004D2CF5" w:rsidRDefault="00147AEC" w:rsidP="004B24A4">
      <w:pPr>
        <w:bidi/>
        <w:rPr>
          <w:rFonts w:ascii="David" w:hAnsi="David" w:cs="David"/>
          <w:sz w:val="20"/>
          <w:szCs w:val="20"/>
        </w:rPr>
      </w:pPr>
      <w:r w:rsidRPr="004D2CF5">
        <w:rPr>
          <w:rFonts w:ascii="David" w:hAnsi="David" w:cs="David" w:hint="cs"/>
          <w:sz w:val="20"/>
          <w:szCs w:val="20"/>
          <w:rtl/>
        </w:rPr>
        <w:t>פוזנר לקח את נוסחת הנד ככלי שקובע את אמת המידה של ההתרשלות והוסיף לה מימד נוסף. לא צריך להסתכל רק על המזיק אלא גם על הניזוק.</w:t>
      </w:r>
      <w:r w:rsidR="004D3B30">
        <w:rPr>
          <w:rFonts w:ascii="David" w:hAnsi="David" w:cs="David" w:hint="cs"/>
          <w:sz w:val="20"/>
          <w:szCs w:val="20"/>
          <w:rtl/>
        </w:rPr>
        <w:t xml:space="preserve"> </w:t>
      </w:r>
      <w:r w:rsidRPr="004D2CF5">
        <w:rPr>
          <w:rFonts w:ascii="David" w:hAnsi="David" w:cs="David" w:hint="cs"/>
          <w:sz w:val="20"/>
          <w:szCs w:val="20"/>
          <w:rtl/>
        </w:rPr>
        <w:t>יש להטיל את האחריות על הנזק על מי שיכול היה למנוע את הנזק בעלות הנמוכה ביותר, בין אם מדובר במזיק ובין אם בניזוק.</w:t>
      </w:r>
      <w:r w:rsidR="004D3B30">
        <w:rPr>
          <w:rFonts w:ascii="David" w:hAnsi="David" w:cs="David" w:hint="cs"/>
          <w:sz w:val="20"/>
          <w:szCs w:val="20"/>
          <w:rtl/>
        </w:rPr>
        <w:t xml:space="preserve"> </w:t>
      </w:r>
      <w:r w:rsidRPr="004D2CF5">
        <w:rPr>
          <w:rFonts w:ascii="David" w:hAnsi="David" w:cs="David" w:hint="cs"/>
          <w:sz w:val="20"/>
          <w:szCs w:val="20"/>
          <w:rtl/>
        </w:rPr>
        <w:t>לא משנה מי המזיק ומי הניזוק, אלא למי היה זול יותר למנוע את הנזק.</w:t>
      </w:r>
    </w:p>
    <w:p w14:paraId="000002C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מדובר בתנאי מצטבר לנוסחה, שני התנאים יחד יובילו לתוצאה יעילה.</w:t>
      </w:r>
    </w:p>
    <w:p w14:paraId="000002C1" w14:textId="77777777" w:rsidR="00A13FF3" w:rsidRPr="004D2CF5" w:rsidRDefault="00A13FF3" w:rsidP="004B24A4">
      <w:pPr>
        <w:bidi/>
        <w:rPr>
          <w:rFonts w:ascii="David" w:hAnsi="David" w:cs="David"/>
          <w:sz w:val="20"/>
          <w:szCs w:val="20"/>
        </w:rPr>
      </w:pPr>
    </w:p>
    <w:p w14:paraId="000002C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*בהמשך, קלברזי והירשקופף הציעו את כלל "שוקל הנזק הטוב ביותר".</w:t>
      </w:r>
    </w:p>
    <w:p w14:paraId="0AFC2222" w14:textId="77777777" w:rsidR="004D3B30" w:rsidRDefault="00147AEC" w:rsidP="004B24A4">
      <w:pPr>
        <w:bidi/>
        <w:rPr>
          <w:rFonts w:ascii="David" w:hAnsi="David" w:cs="David"/>
          <w:sz w:val="20"/>
          <w:szCs w:val="20"/>
          <w:rtl/>
        </w:rPr>
      </w:pPr>
      <w:r w:rsidRPr="004D2CF5">
        <w:rPr>
          <w:rFonts w:ascii="David" w:hAnsi="David" w:cs="David" w:hint="cs"/>
          <w:sz w:val="20"/>
          <w:szCs w:val="20"/>
          <w:rtl/>
        </w:rPr>
        <w:t>הציעו שבמקום שביהמ"ש יצטרך לעשות את כל החישובים ולקבל את כל המידע מי הצד שהיה לו יותר זול למנוע את הנזק, צריך למצוא את הצד שהוא שוקל הנזק הטוב ביותר</w:t>
      </w:r>
      <w:r w:rsidR="004D3B30">
        <w:rPr>
          <w:rFonts w:ascii="David" w:hAnsi="David" w:cs="David" w:hint="cs"/>
          <w:sz w:val="20"/>
          <w:szCs w:val="20"/>
          <w:rtl/>
        </w:rPr>
        <w:t xml:space="preserve"> כלומר</w:t>
      </w:r>
      <w:r w:rsidRPr="004D2CF5">
        <w:rPr>
          <w:rFonts w:ascii="David" w:hAnsi="David" w:cs="David" w:hint="cs"/>
          <w:sz w:val="20"/>
          <w:szCs w:val="20"/>
          <w:rtl/>
        </w:rPr>
        <w:t xml:space="preserve"> נמצא בעמדה הטובה ביותר כדי לשקול איך להפחית את עלויות התאונה והמניעה שלה, וגם הצד שיכול לפעול על סמך המסקנות האלה. </w:t>
      </w:r>
    </w:p>
    <w:p w14:paraId="000002C3" w14:textId="05B637E4"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הרעיון מאחורי ההצעה היה שבמקום שביהמ"ש יצטרך לעשות את החישובים כדי להבין מיהו מונע הנזק הזול, הוא רק יצטרך לבדוק לאיזה צד היה את המידע לפעול בעצמו למניעת הנזק או להתריע בפני הצד השני. </w:t>
      </w:r>
    </w:p>
    <w:p w14:paraId="000002C4" w14:textId="77777777" w:rsidR="00A13FF3" w:rsidRPr="004D2CF5" w:rsidRDefault="00A13FF3" w:rsidP="004B24A4">
      <w:pPr>
        <w:bidi/>
        <w:rPr>
          <w:rFonts w:ascii="David" w:hAnsi="David" w:cs="David"/>
          <w:sz w:val="20"/>
          <w:szCs w:val="20"/>
        </w:rPr>
      </w:pPr>
    </w:p>
    <w:p w14:paraId="000002C6" w14:textId="3A8AC885" w:rsidR="00A13FF3" w:rsidRPr="004D2CF5" w:rsidRDefault="00147AEC" w:rsidP="004B24A4">
      <w:pPr>
        <w:bidi/>
        <w:rPr>
          <w:rFonts w:ascii="David" w:hAnsi="David" w:cs="David"/>
          <w:b/>
          <w:sz w:val="20"/>
          <w:szCs w:val="20"/>
        </w:rPr>
      </w:pPr>
      <w:r w:rsidRPr="004D2CF5">
        <w:rPr>
          <w:rFonts w:ascii="David" w:hAnsi="David" w:cs="David" w:hint="cs"/>
          <w:b/>
          <w:sz w:val="20"/>
          <w:szCs w:val="20"/>
          <w:rtl/>
        </w:rPr>
        <w:t>אימוץ נוסחת הנד</w:t>
      </w:r>
    </w:p>
    <w:p w14:paraId="000002C7" w14:textId="77777777" w:rsidR="00A13FF3" w:rsidRPr="004D2CF5" w:rsidRDefault="00147AEC" w:rsidP="00147AEC">
      <w:pPr>
        <w:numPr>
          <w:ilvl w:val="0"/>
          <w:numId w:val="16"/>
        </w:numPr>
        <w:bidi/>
        <w:rPr>
          <w:rFonts w:ascii="David" w:hAnsi="David" w:cs="David"/>
          <w:sz w:val="20"/>
          <w:szCs w:val="20"/>
        </w:rPr>
      </w:pPr>
      <w:r w:rsidRPr="004D2CF5">
        <w:rPr>
          <w:rFonts w:ascii="David" w:hAnsi="David" w:cs="David" w:hint="cs"/>
          <w:sz w:val="20"/>
          <w:szCs w:val="20"/>
          <w:rtl/>
        </w:rPr>
        <w:t>הריסטייטמנט האמריקאי (</w:t>
      </w:r>
      <w:r w:rsidRPr="004D2CF5">
        <w:rPr>
          <w:rFonts w:ascii="David" w:hAnsi="David" w:cs="David" w:hint="cs"/>
          <w:sz w:val="20"/>
          <w:szCs w:val="20"/>
        </w:rPr>
        <w:t>Rrestatement</w:t>
      </w:r>
      <w:r w:rsidRPr="004D2CF5">
        <w:rPr>
          <w:rFonts w:ascii="David" w:hAnsi="David" w:cs="David" w:hint="cs"/>
          <w:sz w:val="20"/>
          <w:szCs w:val="20"/>
          <w:rtl/>
        </w:rPr>
        <w:t>), בתי משפט בארה"ב</w:t>
      </w:r>
    </w:p>
    <w:p w14:paraId="000002C8" w14:textId="77777777" w:rsidR="00A13FF3" w:rsidRPr="004D2CF5" w:rsidRDefault="00147AEC" w:rsidP="00147AEC">
      <w:pPr>
        <w:numPr>
          <w:ilvl w:val="0"/>
          <w:numId w:val="16"/>
        </w:numPr>
        <w:bidi/>
        <w:rPr>
          <w:rFonts w:ascii="David" w:hAnsi="David" w:cs="David"/>
          <w:sz w:val="20"/>
          <w:szCs w:val="20"/>
        </w:rPr>
      </w:pPr>
      <w:r w:rsidRPr="004D2CF5">
        <w:rPr>
          <w:rFonts w:ascii="David" w:hAnsi="David" w:cs="David" w:hint="cs"/>
          <w:sz w:val="20"/>
          <w:szCs w:val="20"/>
          <w:rtl/>
        </w:rPr>
        <w:t>בתי משפט בישראל</w:t>
      </w:r>
    </w:p>
    <w:p w14:paraId="000002C9" w14:textId="77777777" w:rsidR="00A13FF3" w:rsidRPr="004D2CF5" w:rsidRDefault="00147AEC" w:rsidP="00147AEC">
      <w:pPr>
        <w:numPr>
          <w:ilvl w:val="0"/>
          <w:numId w:val="16"/>
        </w:numPr>
        <w:bidi/>
        <w:rPr>
          <w:rFonts w:ascii="David" w:hAnsi="David" w:cs="David"/>
          <w:sz w:val="20"/>
          <w:szCs w:val="20"/>
        </w:rPr>
      </w:pPr>
      <w:r w:rsidRPr="004D2CF5">
        <w:rPr>
          <w:rFonts w:ascii="David" w:hAnsi="David" w:cs="David" w:hint="cs"/>
          <w:sz w:val="20"/>
          <w:szCs w:val="20"/>
          <w:rtl/>
        </w:rPr>
        <w:t>ככלל, בארץ ובעולם, הנוסחה אומצה, אך לצד מטרות ושיקולים נוספים</w:t>
      </w:r>
    </w:p>
    <w:p w14:paraId="000002CA" w14:textId="77777777" w:rsidR="00A13FF3" w:rsidRPr="004D2CF5" w:rsidRDefault="00A13FF3" w:rsidP="004B24A4">
      <w:pPr>
        <w:bidi/>
        <w:rPr>
          <w:rFonts w:ascii="David" w:hAnsi="David" w:cs="David"/>
          <w:sz w:val="20"/>
          <w:szCs w:val="20"/>
        </w:rPr>
      </w:pPr>
    </w:p>
    <w:p w14:paraId="000002C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יש שיקולים אחרים שסדורים בתוך הנוסחה הזאת, וגם היא לא מיושמת באופן כלכלי טהרני. כלומר ברור שיש קושי מסוים ליישם אותה ויש דברים שמיושמים בצורה של שיערוך.</w:t>
      </w:r>
    </w:p>
    <w:p w14:paraId="000002CC" w14:textId="77777777" w:rsidR="00A13FF3" w:rsidRPr="004D2CF5" w:rsidRDefault="00A13FF3" w:rsidP="004B24A4">
      <w:pPr>
        <w:bidi/>
        <w:rPr>
          <w:rFonts w:ascii="David" w:hAnsi="David" w:cs="David"/>
          <w:sz w:val="20"/>
          <w:szCs w:val="20"/>
        </w:rPr>
      </w:pPr>
    </w:p>
    <w:p w14:paraId="000002CD"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דוגמאות למצבים שבהם בית המשפט עשה שימוש בנוסחה</w:t>
      </w:r>
      <w:r w:rsidRPr="004D2CF5">
        <w:rPr>
          <w:rFonts w:ascii="David" w:hAnsi="David" w:cs="David" w:hint="cs"/>
          <w:sz w:val="20"/>
          <w:szCs w:val="20"/>
        </w:rPr>
        <w:t>:</w:t>
      </w:r>
    </w:p>
    <w:p w14:paraId="000002CE" w14:textId="0313EFD8" w:rsidR="00A13FF3" w:rsidRDefault="00147AEC" w:rsidP="004B24A4">
      <w:pPr>
        <w:shd w:val="clear" w:color="auto" w:fill="C6D9F1" w:themeFill="text2" w:themeFillTint="33"/>
        <w:bidi/>
        <w:rPr>
          <w:rFonts w:ascii="David" w:hAnsi="David" w:cs="David"/>
          <w:b/>
          <w:bCs/>
          <w:sz w:val="20"/>
          <w:szCs w:val="20"/>
          <w:rtl/>
        </w:rPr>
      </w:pPr>
      <w:r w:rsidRPr="004D3B30">
        <w:rPr>
          <w:rFonts w:ascii="David" w:hAnsi="David" w:cs="David" w:hint="cs"/>
          <w:b/>
          <w:bCs/>
          <w:sz w:val="20"/>
          <w:szCs w:val="20"/>
          <w:rtl/>
        </w:rPr>
        <w:t>פס"ד ועקנין נ' עיריית בית שמש</w:t>
      </w:r>
    </w:p>
    <w:p w14:paraId="55BE969C" w14:textId="77777777" w:rsidR="003573C7" w:rsidRDefault="003573C7" w:rsidP="004B24A4">
      <w:pPr>
        <w:shd w:val="clear" w:color="auto" w:fill="C6D9F1" w:themeFill="text2" w:themeFillTint="33"/>
        <w:bidi/>
        <w:rPr>
          <w:rFonts w:ascii="David" w:hAnsi="David" w:cs="David"/>
          <w:sz w:val="20"/>
          <w:szCs w:val="20"/>
          <w:rtl/>
        </w:rPr>
      </w:pPr>
      <w:r w:rsidRPr="003573C7">
        <w:rPr>
          <w:rFonts w:ascii="David" w:hAnsi="David" w:cs="David" w:hint="cs"/>
          <w:sz w:val="20"/>
          <w:szCs w:val="20"/>
          <w:rtl/>
        </w:rPr>
        <w:t>נער בן 15 קופץ קפיצת ראש למים רדודים בבריכה והוא נפצע באופן חמור. השאלה הייתה האם בעלי הבריכה ומפעיליה התרשלו כשלא תלו שלטי אזהרה?</w:t>
      </w:r>
    </w:p>
    <w:p w14:paraId="2EE4D789" w14:textId="445F62D3" w:rsidR="003573C7" w:rsidRPr="003573C7" w:rsidRDefault="003573C7" w:rsidP="004B24A4">
      <w:pPr>
        <w:shd w:val="clear" w:color="auto" w:fill="C6D9F1" w:themeFill="text2" w:themeFillTint="33"/>
        <w:bidi/>
        <w:rPr>
          <w:rFonts w:ascii="David" w:hAnsi="David" w:cs="David"/>
          <w:sz w:val="20"/>
          <w:szCs w:val="20"/>
        </w:rPr>
      </w:pPr>
      <w:r w:rsidRPr="003573C7">
        <w:rPr>
          <w:rFonts w:ascii="David" w:hAnsi="David" w:cs="David" w:hint="cs"/>
          <w:sz w:val="20"/>
          <w:szCs w:val="20"/>
          <w:rtl/>
        </w:rPr>
        <w:t xml:space="preserve">המסקנה הייתה שעלות המניעה של הצבת שלטים היא נמוכה יחסית לתוחלת הנזק הצפוי של פגיעת גוף למתרחצים. </w:t>
      </w:r>
    </w:p>
    <w:p w14:paraId="000002CF"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עלות המניעה של הצבת שלטים בבריכה נמוכה יחסית לתוחלת הנזק הצפוי של פגיעת גוף למתרחצים. אנחנו רואים כאן שהרעיון של שיקולים כלכליים נמצא גם אם זה לא נראה לנו באופן מובהק וזה "מאחורי הקלעים".</w:t>
      </w:r>
    </w:p>
    <w:p w14:paraId="6F1B26B6" w14:textId="77777777" w:rsidR="004D3B30" w:rsidRPr="004D3B30" w:rsidRDefault="004D3B30" w:rsidP="004B24A4">
      <w:pPr>
        <w:bidi/>
        <w:rPr>
          <w:rFonts w:ascii="David" w:hAnsi="David" w:cs="David"/>
          <w:b/>
          <w:bCs/>
          <w:sz w:val="20"/>
          <w:szCs w:val="20"/>
          <w:rtl/>
        </w:rPr>
      </w:pPr>
    </w:p>
    <w:p w14:paraId="000002D0" w14:textId="1A5F0023" w:rsidR="00A13FF3" w:rsidRDefault="00147AEC" w:rsidP="004B24A4">
      <w:pPr>
        <w:shd w:val="clear" w:color="auto" w:fill="C6D9F1" w:themeFill="text2" w:themeFillTint="33"/>
        <w:bidi/>
        <w:rPr>
          <w:rFonts w:ascii="David" w:hAnsi="David" w:cs="David"/>
          <w:b/>
          <w:bCs/>
          <w:sz w:val="20"/>
          <w:szCs w:val="20"/>
          <w:rtl/>
        </w:rPr>
      </w:pPr>
      <w:r w:rsidRPr="004D3B30">
        <w:rPr>
          <w:rFonts w:ascii="David" w:hAnsi="David" w:cs="David" w:hint="cs"/>
          <w:b/>
          <w:bCs/>
          <w:sz w:val="20"/>
          <w:szCs w:val="20"/>
          <w:rtl/>
        </w:rPr>
        <w:t>פס"ד גרובנר נ' עיריית חיפה</w:t>
      </w:r>
    </w:p>
    <w:p w14:paraId="48AC26B3" w14:textId="77777777" w:rsidR="003573C7" w:rsidRDefault="003573C7" w:rsidP="004B24A4">
      <w:pPr>
        <w:shd w:val="clear" w:color="auto" w:fill="C6D9F1" w:themeFill="text2" w:themeFillTint="33"/>
        <w:bidi/>
        <w:rPr>
          <w:rFonts w:ascii="David" w:hAnsi="David" w:cs="David"/>
          <w:sz w:val="20"/>
          <w:szCs w:val="20"/>
          <w:rtl/>
        </w:rPr>
      </w:pPr>
      <w:r w:rsidRPr="003573C7">
        <w:rPr>
          <w:rFonts w:ascii="David" w:hAnsi="David" w:cs="David"/>
          <w:sz w:val="20"/>
          <w:szCs w:val="20"/>
          <w:rtl/>
        </w:rPr>
        <w:t>אישה מבוגרת מטיילת בפארק, נפגעת מרוכב אופניים. היא תבעה את עיריית חיפה על שלא הציבה פקחים שיאכפו את איסור הנסיעה באופניים. העירייה טענה טיעון כלכלי-תועלתני</w:t>
      </w:r>
      <w:r>
        <w:rPr>
          <w:rFonts w:ascii="David" w:hAnsi="David" w:cs="David" w:hint="cs"/>
          <w:sz w:val="20"/>
          <w:szCs w:val="20"/>
          <w:rtl/>
        </w:rPr>
        <w:t xml:space="preserve">. </w:t>
      </w:r>
      <w:r w:rsidRPr="003573C7">
        <w:rPr>
          <w:rFonts w:ascii="David" w:hAnsi="David" w:cs="David"/>
          <w:sz w:val="20"/>
          <w:szCs w:val="20"/>
          <w:rtl/>
        </w:rPr>
        <w:t xml:space="preserve">אין לה מספיק פקחים כדי לאכוף פיזית את האיסור, אבל היא הציבה שלטים שקובעים שאין כניסה לרוכבי אופניים. </w:t>
      </w:r>
    </w:p>
    <w:p w14:paraId="5B6ABB09" w14:textId="24F43BF0" w:rsidR="003573C7" w:rsidRPr="003573C7" w:rsidRDefault="003573C7" w:rsidP="004B24A4">
      <w:pPr>
        <w:shd w:val="clear" w:color="auto" w:fill="C6D9F1" w:themeFill="text2" w:themeFillTint="33"/>
        <w:bidi/>
        <w:rPr>
          <w:rFonts w:ascii="David" w:hAnsi="David" w:cs="David"/>
          <w:sz w:val="20"/>
          <w:szCs w:val="20"/>
          <w:rtl/>
        </w:rPr>
      </w:pPr>
      <w:r w:rsidRPr="003573C7">
        <w:rPr>
          <w:rFonts w:ascii="David" w:hAnsi="David" w:cs="David"/>
          <w:sz w:val="20"/>
          <w:szCs w:val="20"/>
          <w:rtl/>
        </w:rPr>
        <w:t>שמגר לא מפנה לנוסחת הנד אך שוקל את העלויות להצבת הפקחים ומכריע כי הצבת השלטים לעניין זה הייתה סבירה</w:t>
      </w:r>
      <w:r w:rsidRPr="003573C7">
        <w:rPr>
          <w:rFonts w:ascii="David" w:hAnsi="David" w:cs="David"/>
          <w:sz w:val="20"/>
          <w:szCs w:val="20"/>
        </w:rPr>
        <w:t xml:space="preserve">. </w:t>
      </w:r>
    </w:p>
    <w:p w14:paraId="000002D2" w14:textId="57B64505" w:rsidR="00A13FF3" w:rsidRPr="004D2CF5" w:rsidRDefault="003573C7" w:rsidP="003C3AA8">
      <w:pPr>
        <w:shd w:val="clear" w:color="auto" w:fill="C6D9F1" w:themeFill="text2" w:themeFillTint="33"/>
        <w:bidi/>
        <w:rPr>
          <w:rFonts w:ascii="David" w:hAnsi="David" w:cs="David"/>
          <w:sz w:val="20"/>
          <w:szCs w:val="20"/>
        </w:rPr>
      </w:pPr>
      <w:r w:rsidRPr="003573C7">
        <w:rPr>
          <w:rFonts w:ascii="David" w:hAnsi="David" w:cs="David"/>
          <w:sz w:val="20"/>
          <w:szCs w:val="20"/>
          <w:rtl/>
        </w:rPr>
        <w:t>מסקנה- נוסחת הנד נשקלת בפסיקה, לעיתים במפורש ולעיתים במשתמע(כשמדברים על יעילות או סבירות, "נורה אדומה" לנוסחת הנד)</w:t>
      </w:r>
    </w:p>
    <w:p w14:paraId="000002D3"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חלופות לנוסחת הנד?</w:t>
      </w:r>
    </w:p>
    <w:p w14:paraId="000002D5" w14:textId="42555A78" w:rsidR="00A13FF3" w:rsidRPr="004D2CF5" w:rsidRDefault="00147AEC" w:rsidP="004B24A4">
      <w:pPr>
        <w:bidi/>
        <w:rPr>
          <w:rFonts w:ascii="David" w:hAnsi="David" w:cs="David"/>
          <w:sz w:val="20"/>
          <w:szCs w:val="20"/>
        </w:rPr>
      </w:pPr>
      <w:r w:rsidRPr="004D2CF5">
        <w:rPr>
          <w:rFonts w:ascii="David" w:hAnsi="David" w:cs="David" w:hint="cs"/>
          <w:sz w:val="20"/>
          <w:szCs w:val="20"/>
          <w:rtl/>
        </w:rPr>
        <w:t>האם אפשר להתעלם מהנוסחה ולהגיע לרעיון היעילות הכלכלית באמצעים אחרים?</w:t>
      </w:r>
    </w:p>
    <w:p w14:paraId="000002D7" w14:textId="1220547A" w:rsidR="00A13FF3" w:rsidRPr="00A0692B" w:rsidRDefault="00A0692B" w:rsidP="00147AEC">
      <w:pPr>
        <w:numPr>
          <w:ilvl w:val="0"/>
          <w:numId w:val="27"/>
        </w:numPr>
        <w:bidi/>
        <w:rPr>
          <w:rFonts w:ascii="David" w:hAnsi="David" w:cs="David"/>
          <w:sz w:val="20"/>
          <w:szCs w:val="20"/>
        </w:rPr>
      </w:pPr>
      <w:r>
        <w:rPr>
          <w:rFonts w:ascii="David" w:hAnsi="David" w:cs="David" w:hint="cs"/>
          <w:sz w:val="20"/>
          <w:szCs w:val="20"/>
          <w:rtl/>
        </w:rPr>
        <w:t xml:space="preserve">אולי דרך </w:t>
      </w:r>
      <w:r w:rsidR="00147AEC" w:rsidRPr="004D2CF5">
        <w:rPr>
          <w:rFonts w:ascii="David" w:hAnsi="David" w:cs="David" w:hint="cs"/>
          <w:sz w:val="20"/>
          <w:szCs w:val="20"/>
          <w:rtl/>
        </w:rPr>
        <w:t>מנהגים?</w:t>
      </w:r>
      <w:r>
        <w:rPr>
          <w:rFonts w:ascii="David" w:hAnsi="David" w:cs="David" w:hint="cs"/>
          <w:sz w:val="20"/>
          <w:szCs w:val="20"/>
          <w:rtl/>
        </w:rPr>
        <w:t xml:space="preserve"> </w:t>
      </w:r>
      <w:r w:rsidR="00147AEC" w:rsidRPr="00A0692B">
        <w:rPr>
          <w:rFonts w:ascii="David" w:hAnsi="David" w:cs="David" w:hint="cs"/>
          <w:sz w:val="20"/>
          <w:szCs w:val="20"/>
          <w:rtl/>
        </w:rPr>
        <w:t>האם מספיק לומר למשל כשיש פרקטיקה מקובלת למקרה מסוים והליך רפואי בוצע אחרת ולכן זו התרשלות?</w:t>
      </w:r>
    </w:p>
    <w:p w14:paraId="000002D8" w14:textId="77777777" w:rsidR="00A13FF3" w:rsidRPr="004D2CF5" w:rsidRDefault="00147AEC" w:rsidP="00147AEC">
      <w:pPr>
        <w:numPr>
          <w:ilvl w:val="1"/>
          <w:numId w:val="27"/>
        </w:numPr>
        <w:bidi/>
        <w:rPr>
          <w:rFonts w:ascii="David" w:hAnsi="David" w:cs="David"/>
          <w:sz w:val="20"/>
          <w:szCs w:val="20"/>
        </w:rPr>
      </w:pPr>
      <w:r w:rsidRPr="004D2CF5">
        <w:rPr>
          <w:rFonts w:ascii="David" w:hAnsi="David" w:cs="David" w:hint="cs"/>
          <w:sz w:val="20"/>
          <w:szCs w:val="20"/>
          <w:rtl/>
        </w:rPr>
        <w:t>דוגמא- רשלנות רפואית (פרקטיקה מקובלת).</w:t>
      </w:r>
    </w:p>
    <w:p w14:paraId="02E9B22B" w14:textId="7C895F12" w:rsidR="00A0692B" w:rsidRPr="004D2CF5" w:rsidRDefault="00147AEC" w:rsidP="004B24A4">
      <w:pPr>
        <w:bidi/>
        <w:ind w:left="720"/>
        <w:rPr>
          <w:rFonts w:ascii="David" w:hAnsi="David" w:cs="David"/>
          <w:sz w:val="20"/>
          <w:szCs w:val="20"/>
        </w:rPr>
      </w:pPr>
      <w:r w:rsidRPr="004D2CF5">
        <w:rPr>
          <w:rFonts w:ascii="David" w:hAnsi="David" w:cs="David" w:hint="cs"/>
          <w:sz w:val="20"/>
          <w:szCs w:val="20"/>
          <w:rtl/>
        </w:rPr>
        <w:t>גם אם רוב של רופאים יאמר שברוב המקרים זה בדיוק מה שהם היו עושים, ו</w:t>
      </w:r>
      <w:r w:rsidR="00A0692B">
        <w:rPr>
          <w:rFonts w:ascii="David" w:hAnsi="David" w:cs="David" w:hint="cs"/>
          <w:sz w:val="20"/>
          <w:szCs w:val="20"/>
          <w:rtl/>
        </w:rPr>
        <w:t xml:space="preserve">התממש </w:t>
      </w:r>
      <w:r w:rsidRPr="004D2CF5">
        <w:rPr>
          <w:rFonts w:ascii="David" w:hAnsi="David" w:cs="David" w:hint="cs"/>
          <w:sz w:val="20"/>
          <w:szCs w:val="20"/>
          <w:rtl/>
        </w:rPr>
        <w:t>נזק</w:t>
      </w:r>
      <w:r w:rsidR="00A0692B">
        <w:rPr>
          <w:rFonts w:ascii="David" w:hAnsi="David" w:cs="David" w:hint="cs"/>
          <w:sz w:val="20"/>
          <w:szCs w:val="20"/>
          <w:rtl/>
        </w:rPr>
        <w:t>. לא תמיד עצם העניין של שנגמרם נזק מראה על התרשלות הרי קיימת גם נזק טבעי בניתוח.</w:t>
      </w:r>
    </w:p>
    <w:p w14:paraId="000002DA" w14:textId="77777777" w:rsidR="00A13FF3" w:rsidRPr="004D2CF5" w:rsidRDefault="00147AEC" w:rsidP="00147AEC">
      <w:pPr>
        <w:numPr>
          <w:ilvl w:val="0"/>
          <w:numId w:val="107"/>
        </w:numPr>
        <w:bidi/>
        <w:rPr>
          <w:rFonts w:ascii="David" w:hAnsi="David" w:cs="David"/>
          <w:sz w:val="20"/>
          <w:szCs w:val="20"/>
        </w:rPr>
      </w:pPr>
      <w:r w:rsidRPr="004D2CF5">
        <w:rPr>
          <w:rFonts w:ascii="David" w:hAnsi="David" w:cs="David" w:hint="cs"/>
          <w:sz w:val="20"/>
          <w:szCs w:val="20"/>
          <w:rtl/>
        </w:rPr>
        <w:t>דוגמא- מפעל מזהם (למשל, קביעת גובהה של ארובה למניעת זיהום).</w:t>
      </w:r>
    </w:p>
    <w:p w14:paraId="000002D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ab/>
        <w:t>אם המפעל לא מתקין ארובה בגובה הנדרש אבל אומר שזה המנהג בשאר המפעלים, לא נוכל לומר</w:t>
      </w:r>
    </w:p>
    <w:p w14:paraId="2A574111" w14:textId="5C68FA40" w:rsidR="00A0692B" w:rsidRPr="004D2CF5" w:rsidRDefault="00147AEC" w:rsidP="004B24A4">
      <w:pPr>
        <w:bidi/>
        <w:ind w:firstLine="720"/>
        <w:rPr>
          <w:rFonts w:ascii="David" w:hAnsi="David" w:cs="David"/>
          <w:sz w:val="20"/>
          <w:szCs w:val="20"/>
        </w:rPr>
      </w:pPr>
      <w:r w:rsidRPr="004D2CF5">
        <w:rPr>
          <w:rFonts w:ascii="David" w:hAnsi="David" w:cs="David" w:hint="cs"/>
          <w:sz w:val="20"/>
          <w:szCs w:val="20"/>
          <w:rtl/>
        </w:rPr>
        <w:t xml:space="preserve">שהוא התרשל. אבל אם נלך לפי ההיגיון של נוסחת הנד </w:t>
      </w:r>
      <w:r w:rsidR="00A0692B">
        <w:rPr>
          <w:rFonts w:ascii="David" w:hAnsi="David" w:cs="David" w:hint="cs"/>
          <w:sz w:val="20"/>
          <w:szCs w:val="20"/>
          <w:rtl/>
        </w:rPr>
        <w:t>אז</w:t>
      </w:r>
      <w:r w:rsidRPr="004D2CF5">
        <w:rPr>
          <w:rFonts w:ascii="David" w:hAnsi="David" w:cs="David" w:hint="cs"/>
          <w:sz w:val="20"/>
          <w:szCs w:val="20"/>
          <w:rtl/>
        </w:rPr>
        <w:t xml:space="preserve"> כן נוכל להטיל אחריות. </w:t>
      </w:r>
    </w:p>
    <w:p w14:paraId="000002DF" w14:textId="77777777" w:rsidR="00A13FF3" w:rsidRPr="004D2CF5" w:rsidRDefault="00147AEC" w:rsidP="00147AEC">
      <w:pPr>
        <w:numPr>
          <w:ilvl w:val="1"/>
          <w:numId w:val="27"/>
        </w:numPr>
        <w:bidi/>
        <w:rPr>
          <w:rFonts w:ascii="David" w:hAnsi="David" w:cs="David"/>
          <w:sz w:val="20"/>
          <w:szCs w:val="20"/>
        </w:rPr>
      </w:pPr>
      <w:r w:rsidRPr="004D2CF5">
        <w:rPr>
          <w:rFonts w:ascii="David" w:hAnsi="David" w:cs="David" w:hint="cs"/>
          <w:sz w:val="20"/>
          <w:szCs w:val="20"/>
          <w:rtl/>
        </w:rPr>
        <w:t>המסקנה- המעמד של מנהג הוא מורכב והוא אינו בהכרח תחליף אידאלי לנוסחת הנד.</w:t>
      </w:r>
    </w:p>
    <w:p w14:paraId="000002E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ab/>
        <w:t>נוסחת הנד מאפשרת לנו לרדת לרזולוציה נכונה יותר ולתמרץ בצורה יעילה יותר. נכון שבמצבים</w:t>
      </w:r>
    </w:p>
    <w:p w14:paraId="000002E1" w14:textId="77777777" w:rsidR="00A13FF3" w:rsidRPr="004D2CF5" w:rsidRDefault="00147AEC" w:rsidP="004B24A4">
      <w:pPr>
        <w:bidi/>
        <w:ind w:firstLine="720"/>
        <w:rPr>
          <w:rFonts w:ascii="David" w:hAnsi="David" w:cs="David"/>
          <w:sz w:val="20"/>
          <w:szCs w:val="20"/>
        </w:rPr>
      </w:pPr>
      <w:r w:rsidRPr="004D2CF5">
        <w:rPr>
          <w:rFonts w:ascii="David" w:hAnsi="David" w:cs="David" w:hint="cs"/>
          <w:sz w:val="20"/>
          <w:szCs w:val="20"/>
          <w:rtl/>
        </w:rPr>
        <w:t>רבים הרעיון שמאחורי הנוסחה והדוגמא של רשלנות רפואית תתלכד. אנחנו לא רוצים רפואה</w:t>
      </w:r>
    </w:p>
    <w:p w14:paraId="000002E2" w14:textId="77777777" w:rsidR="00A13FF3" w:rsidRPr="004D2CF5" w:rsidRDefault="00147AEC" w:rsidP="004B24A4">
      <w:pPr>
        <w:bidi/>
        <w:ind w:firstLine="720"/>
        <w:rPr>
          <w:rFonts w:ascii="David" w:hAnsi="David" w:cs="David"/>
          <w:sz w:val="20"/>
          <w:szCs w:val="20"/>
        </w:rPr>
      </w:pPr>
      <w:r w:rsidRPr="004D2CF5">
        <w:rPr>
          <w:rFonts w:ascii="David" w:hAnsi="David" w:cs="David" w:hint="cs"/>
          <w:sz w:val="20"/>
          <w:szCs w:val="20"/>
          <w:rtl/>
        </w:rPr>
        <w:t>מתגוננת. אבל הדוגמא של המפעל מראה את הבעייתיות.</w:t>
      </w:r>
    </w:p>
    <w:p w14:paraId="000002E3" w14:textId="77777777" w:rsidR="00A13FF3" w:rsidRPr="004D2CF5" w:rsidRDefault="00A13FF3" w:rsidP="004B24A4">
      <w:pPr>
        <w:bidi/>
        <w:rPr>
          <w:rFonts w:ascii="David" w:hAnsi="David" w:cs="David"/>
          <w:sz w:val="20"/>
          <w:szCs w:val="20"/>
        </w:rPr>
      </w:pPr>
    </w:p>
    <w:p w14:paraId="000002E4" w14:textId="77777777" w:rsidR="00A13FF3" w:rsidRPr="004D2CF5" w:rsidRDefault="00147AEC" w:rsidP="00147AEC">
      <w:pPr>
        <w:numPr>
          <w:ilvl w:val="0"/>
          <w:numId w:val="28"/>
        </w:numPr>
        <w:bidi/>
        <w:rPr>
          <w:rFonts w:ascii="David" w:hAnsi="David" w:cs="David"/>
          <w:sz w:val="20"/>
          <w:szCs w:val="20"/>
        </w:rPr>
      </w:pPr>
      <w:r w:rsidRPr="004D2CF5">
        <w:rPr>
          <w:rFonts w:ascii="David" w:hAnsi="David" w:cs="David" w:hint="cs"/>
          <w:sz w:val="20"/>
          <w:szCs w:val="20"/>
          <w:rtl/>
        </w:rPr>
        <w:t>מה לגבי חוק?</w:t>
      </w:r>
    </w:p>
    <w:p w14:paraId="4054D09A" w14:textId="1CE675AF" w:rsidR="00A0692B" w:rsidRPr="004D2CF5" w:rsidRDefault="00147AEC" w:rsidP="004B24A4">
      <w:pPr>
        <w:bidi/>
        <w:rPr>
          <w:rFonts w:ascii="David" w:hAnsi="David" w:cs="David"/>
          <w:sz w:val="20"/>
          <w:szCs w:val="20"/>
        </w:rPr>
      </w:pPr>
      <w:r w:rsidRPr="004D2CF5">
        <w:rPr>
          <w:rFonts w:ascii="David" w:hAnsi="David" w:cs="David" w:hint="cs"/>
          <w:sz w:val="20"/>
          <w:szCs w:val="20"/>
          <w:rtl/>
        </w:rPr>
        <w:lastRenderedPageBreak/>
        <w:t xml:space="preserve">למה לא לומר במקום נוסחת הנד שברגע שהפרת את החוק התרשלת? </w:t>
      </w:r>
    </w:p>
    <w:p w14:paraId="000002E8" w14:textId="053BE5E1" w:rsidR="00A13FF3" w:rsidRPr="00A0692B" w:rsidRDefault="00147AEC" w:rsidP="00147AEC">
      <w:pPr>
        <w:numPr>
          <w:ilvl w:val="1"/>
          <w:numId w:val="28"/>
        </w:numPr>
        <w:bidi/>
        <w:rPr>
          <w:rFonts w:ascii="David" w:hAnsi="David" w:cs="David"/>
          <w:sz w:val="20"/>
          <w:szCs w:val="20"/>
        </w:rPr>
      </w:pPr>
      <w:r w:rsidRPr="00A0692B">
        <w:rPr>
          <w:rFonts w:ascii="David" w:hAnsi="David" w:cs="David" w:hint="cs"/>
          <w:sz w:val="20"/>
          <w:szCs w:val="20"/>
          <w:rtl/>
        </w:rPr>
        <w:t>מי שהפר חוק לא בהכרח התרשל</w:t>
      </w:r>
      <w:r w:rsidR="00A0692B">
        <w:rPr>
          <w:rFonts w:ascii="David" w:hAnsi="David" w:cs="David" w:hint="cs"/>
          <w:sz w:val="20"/>
          <w:szCs w:val="20"/>
          <w:rtl/>
        </w:rPr>
        <w:t xml:space="preserve">. קיימת </w:t>
      </w:r>
      <w:r w:rsidRPr="00A0692B">
        <w:rPr>
          <w:rFonts w:ascii="David" w:hAnsi="David" w:cs="David" w:hint="cs"/>
          <w:sz w:val="20"/>
          <w:szCs w:val="20"/>
          <w:rtl/>
        </w:rPr>
        <w:t>עוולה ספציפית של הפרת חובה חקוקה, שמדברת על מקרים ספציפיים של הפרת חוק. אבל זה</w:t>
      </w:r>
      <w:r w:rsidR="00A0692B">
        <w:rPr>
          <w:rFonts w:ascii="David" w:hAnsi="David" w:cs="David" w:hint="cs"/>
          <w:sz w:val="20"/>
          <w:szCs w:val="20"/>
          <w:rtl/>
        </w:rPr>
        <w:t xml:space="preserve"> </w:t>
      </w:r>
      <w:r w:rsidRPr="00A0692B">
        <w:rPr>
          <w:rFonts w:ascii="David" w:hAnsi="David" w:cs="David" w:hint="cs"/>
          <w:sz w:val="20"/>
          <w:szCs w:val="20"/>
          <w:rtl/>
        </w:rPr>
        <w:t>לא אומר שבהכרח מי שהפר חוק רלוונטית לו גם עוולת הרשלנות.</w:t>
      </w:r>
    </w:p>
    <w:p w14:paraId="139DE5AA" w14:textId="2B807683" w:rsidR="00A0692B" w:rsidRDefault="00A0692B" w:rsidP="004B24A4">
      <w:pPr>
        <w:bidi/>
        <w:ind w:firstLine="720"/>
        <w:rPr>
          <w:rFonts w:ascii="David" w:hAnsi="David" w:cs="David"/>
          <w:sz w:val="20"/>
          <w:szCs w:val="20"/>
          <w:rtl/>
        </w:rPr>
      </w:pPr>
    </w:p>
    <w:p w14:paraId="0608E076" w14:textId="77777777" w:rsidR="00A0692B" w:rsidRPr="00A0692B" w:rsidRDefault="00A0692B" w:rsidP="004B24A4">
      <w:pPr>
        <w:shd w:val="clear" w:color="auto" w:fill="C6D9F1" w:themeFill="text2" w:themeFillTint="33"/>
        <w:bidi/>
        <w:rPr>
          <w:rFonts w:ascii="David" w:hAnsi="David" w:cs="David"/>
          <w:b/>
          <w:bCs/>
          <w:sz w:val="20"/>
          <w:szCs w:val="20"/>
          <w:rtl/>
        </w:rPr>
      </w:pPr>
      <w:r w:rsidRPr="00A0692B">
        <w:rPr>
          <w:rFonts w:ascii="David" w:hAnsi="David" w:cs="David"/>
          <w:b/>
          <w:bCs/>
          <w:sz w:val="20"/>
          <w:szCs w:val="20"/>
          <w:rtl/>
        </w:rPr>
        <w:t>פס"ד לרנר</w:t>
      </w:r>
    </w:p>
    <w:p w14:paraId="240CBB5E" w14:textId="6354ECA3" w:rsidR="00A0692B" w:rsidRPr="00A0692B" w:rsidRDefault="00A0692B" w:rsidP="004B24A4">
      <w:pPr>
        <w:shd w:val="clear" w:color="auto" w:fill="C6D9F1" w:themeFill="text2" w:themeFillTint="33"/>
        <w:bidi/>
        <w:rPr>
          <w:rFonts w:ascii="David" w:hAnsi="David" w:cs="David"/>
          <w:sz w:val="20"/>
          <w:szCs w:val="20"/>
          <w:rtl/>
        </w:rPr>
      </w:pPr>
      <w:r w:rsidRPr="00A0692B">
        <w:rPr>
          <w:rFonts w:ascii="David" w:hAnsi="David" w:cs="David"/>
          <w:sz w:val="20"/>
          <w:szCs w:val="20"/>
          <w:rtl/>
        </w:rPr>
        <w:t>נהג משאית נוסע במהירות גבוהה ועובר חיילים במחסום. הנהג לא שמע שהתבקש לעצור. אחד החיילים הפר את הוראות הפתיחה באש וירה על המשאית, ובכך גרם לנזקי גוף לנהג. החיילים חשבו שהנהג הוא מפגע ולכן ירו. החיילים עברו על הוראות הפתיחה באש (חוק צבאי), ונשאל האם התרשלו</w:t>
      </w:r>
      <w:r w:rsidRPr="00A0692B">
        <w:rPr>
          <w:rFonts w:ascii="David" w:hAnsi="David" w:cs="David"/>
          <w:sz w:val="20"/>
          <w:szCs w:val="20"/>
        </w:rPr>
        <w:t>?</w:t>
      </w:r>
    </w:p>
    <w:p w14:paraId="177CBC39" w14:textId="25631FD1" w:rsidR="00A0692B" w:rsidRPr="00A0692B" w:rsidRDefault="00A0692B" w:rsidP="004B24A4">
      <w:pPr>
        <w:shd w:val="clear" w:color="auto" w:fill="C6D9F1" w:themeFill="text2" w:themeFillTint="33"/>
        <w:bidi/>
        <w:rPr>
          <w:rFonts w:ascii="David" w:hAnsi="David" w:cs="David"/>
          <w:sz w:val="20"/>
          <w:szCs w:val="20"/>
          <w:rtl/>
        </w:rPr>
      </w:pPr>
      <w:r w:rsidRPr="00A0692B">
        <w:rPr>
          <w:rFonts w:ascii="David" w:hAnsi="David" w:cs="David"/>
          <w:sz w:val="20"/>
          <w:szCs w:val="20"/>
          <w:rtl/>
        </w:rPr>
        <w:t>השופט מצא- אין להשתמש בצורה בלעדית בהוראות חוק כדי לקבוע האם פרט התרשל</w:t>
      </w:r>
      <w:r w:rsidR="001321E9">
        <w:rPr>
          <w:rFonts w:ascii="David" w:hAnsi="David" w:cs="David" w:hint="cs"/>
          <w:sz w:val="20"/>
          <w:szCs w:val="20"/>
          <w:rtl/>
        </w:rPr>
        <w:t>.</w:t>
      </w:r>
      <w:r w:rsidRPr="00A0692B">
        <w:rPr>
          <w:rFonts w:ascii="David" w:hAnsi="David" w:cs="David"/>
          <w:sz w:val="20"/>
          <w:szCs w:val="20"/>
          <w:rtl/>
        </w:rPr>
        <w:t xml:space="preserve"> ההפרה יכולה לסייע לקבוע האם הפרט התרשל, אך יש לבחון את נסיבות העניין והעובדות הספציפיות. פעולה לפי החוק לא תשלול קביעה שפרט התרשל, והפרת חוק לא תביא בהכרח לקביעה שפרט התרשל</w:t>
      </w:r>
      <w:r w:rsidRPr="00A0692B">
        <w:rPr>
          <w:rFonts w:ascii="David" w:hAnsi="David" w:cs="David"/>
          <w:sz w:val="20"/>
          <w:szCs w:val="20"/>
        </w:rPr>
        <w:t>.</w:t>
      </w:r>
    </w:p>
    <w:p w14:paraId="7A4F4B90" w14:textId="274D9D97" w:rsidR="00A0692B" w:rsidRPr="004D2CF5" w:rsidRDefault="00A0692B" w:rsidP="004B24A4">
      <w:pPr>
        <w:shd w:val="clear" w:color="auto" w:fill="C6D9F1" w:themeFill="text2" w:themeFillTint="33"/>
        <w:bidi/>
        <w:rPr>
          <w:rFonts w:ascii="David" w:hAnsi="David" w:cs="David"/>
          <w:sz w:val="20"/>
          <w:szCs w:val="20"/>
        </w:rPr>
      </w:pPr>
      <w:r w:rsidRPr="00A0692B">
        <w:rPr>
          <w:rFonts w:ascii="David" w:hAnsi="David" w:cs="David"/>
          <w:sz w:val="20"/>
          <w:szCs w:val="20"/>
          <w:rtl/>
        </w:rPr>
        <w:t>כלומר- לא ניתן לומר שהפרת חוק מהווה תחליף מדויק לנוסחה של לרנד הנד. זה לא אומר שההתנהגות לא סבירה.</w:t>
      </w:r>
    </w:p>
    <w:p w14:paraId="000002F1" w14:textId="77777777" w:rsidR="00A13FF3" w:rsidRPr="004D2CF5" w:rsidRDefault="00A13FF3" w:rsidP="004B24A4">
      <w:pPr>
        <w:bidi/>
        <w:rPr>
          <w:rFonts w:ascii="David" w:hAnsi="David" w:cs="David"/>
          <w:sz w:val="20"/>
          <w:szCs w:val="20"/>
        </w:rPr>
      </w:pPr>
    </w:p>
    <w:p w14:paraId="000002F3" w14:textId="714C5471" w:rsidR="00A13FF3" w:rsidRPr="004D2CF5" w:rsidRDefault="00147AEC" w:rsidP="004B24A4">
      <w:pPr>
        <w:bidi/>
        <w:rPr>
          <w:rFonts w:ascii="David" w:hAnsi="David" w:cs="David"/>
          <w:sz w:val="20"/>
          <w:szCs w:val="20"/>
        </w:rPr>
      </w:pPr>
      <w:r w:rsidRPr="004D2CF5">
        <w:rPr>
          <w:rFonts w:ascii="David" w:hAnsi="David" w:cs="David" w:hint="cs"/>
          <w:sz w:val="20"/>
          <w:szCs w:val="20"/>
          <w:rtl/>
        </w:rPr>
        <w:t>יש התנהגויות שעומדות בסטנדרט או בפרקטיקה אבל עדיין אפשר לומר שהן התרשלות, התנהגות לא סבירה</w:t>
      </w:r>
      <w:r w:rsidR="001321E9">
        <w:rPr>
          <w:rFonts w:ascii="David" w:hAnsi="David" w:cs="David" w:hint="cs"/>
          <w:sz w:val="20"/>
          <w:szCs w:val="20"/>
          <w:rtl/>
        </w:rPr>
        <w:t>.</w:t>
      </w:r>
    </w:p>
    <w:p w14:paraId="000002F4" w14:textId="4A603BA4"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אי אפשר לומר שהפרה של מנהג או חוק הם לא רלוונטיים. אבל הפרה של חוק או מנהג לא יכולים להיות שיקול מכריע כדי לקבוע שמישהו התרשל והתנהג בצורה לא סבירה. </w:t>
      </w:r>
    </w:p>
    <w:p w14:paraId="000002F5" w14:textId="77777777" w:rsidR="00A13FF3" w:rsidRPr="004D2CF5" w:rsidRDefault="00A13FF3" w:rsidP="004B24A4">
      <w:pPr>
        <w:bidi/>
        <w:rPr>
          <w:rFonts w:ascii="David" w:hAnsi="David" w:cs="David"/>
          <w:sz w:val="20"/>
          <w:szCs w:val="20"/>
        </w:rPr>
      </w:pPr>
    </w:p>
    <w:p w14:paraId="000002F9" w14:textId="68DCEB40" w:rsidR="00A13FF3" w:rsidRPr="001321E9" w:rsidRDefault="00147AEC" w:rsidP="004B24A4">
      <w:pPr>
        <w:bidi/>
        <w:rPr>
          <w:rFonts w:ascii="David" w:hAnsi="David" w:cs="David"/>
          <w:bCs/>
          <w:sz w:val="20"/>
          <w:szCs w:val="20"/>
        </w:rPr>
      </w:pPr>
      <w:r w:rsidRPr="001321E9">
        <w:rPr>
          <w:rFonts w:ascii="David" w:hAnsi="David" w:cs="David" w:hint="cs"/>
          <w:bCs/>
          <w:sz w:val="20"/>
          <w:szCs w:val="20"/>
          <w:rtl/>
        </w:rPr>
        <w:t>נוסחת הנד- הרתעה ביתר והרתעה בחסר</w:t>
      </w:r>
    </w:p>
    <w:p w14:paraId="000002FB" w14:textId="0CCAC16F" w:rsidR="00A13FF3" w:rsidRPr="004D2CF5" w:rsidRDefault="00147AEC" w:rsidP="004B24A4">
      <w:pPr>
        <w:bidi/>
        <w:rPr>
          <w:rFonts w:ascii="David" w:hAnsi="David" w:cs="David"/>
          <w:sz w:val="20"/>
          <w:szCs w:val="20"/>
        </w:rPr>
      </w:pPr>
      <w:r w:rsidRPr="004D2CF5">
        <w:rPr>
          <w:rFonts w:ascii="David" w:hAnsi="David" w:cs="David" w:hint="cs"/>
          <w:sz w:val="20"/>
          <w:szCs w:val="20"/>
          <w:rtl/>
        </w:rPr>
        <w:t>כשמזיק פוטנציאלי פועל בעולם, הוא רואה את תוחלת הנזק לנגד עיניו. יש לו מובן כללי מה הנזק שיכול להיגרם ומה הסיכוי לכך.</w:t>
      </w:r>
    </w:p>
    <w:p w14:paraId="000002FC"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הרתעה ביתר</w:t>
      </w:r>
      <w:r w:rsidRPr="004D2CF5">
        <w:rPr>
          <w:rFonts w:ascii="David" w:hAnsi="David" w:cs="David" w:hint="cs"/>
          <w:sz w:val="20"/>
          <w:szCs w:val="20"/>
          <w:rtl/>
        </w:rPr>
        <w:t>- כאשר בית המשפט מעריך את תוחלת הנזק גבוה מדי.</w:t>
      </w:r>
    </w:p>
    <w:p w14:paraId="000002FE" w14:textId="596B6D7B"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לדוגמא</w:t>
      </w:r>
      <w:r w:rsidRPr="004D2CF5">
        <w:rPr>
          <w:rFonts w:ascii="David" w:hAnsi="David" w:cs="David" w:hint="cs"/>
          <w:sz w:val="20"/>
          <w:szCs w:val="20"/>
          <w:rtl/>
        </w:rPr>
        <w:t>, נניח שרמת הזהירות היעילה בנסיבות מסוימות היא 10 בהתאם לתוחלת הנזק (10), אבל המזיק חושב שבפועל, תיוחס להתנהגות שלו תוחלת נזק של 15.</w:t>
      </w:r>
    </w:p>
    <w:p w14:paraId="000002FF" w14:textId="0953DD55" w:rsidR="00A13FF3" w:rsidRPr="004D2CF5" w:rsidRDefault="00147AEC" w:rsidP="004B24A4">
      <w:pPr>
        <w:bidi/>
        <w:rPr>
          <w:rFonts w:ascii="David" w:hAnsi="David" w:cs="David"/>
          <w:sz w:val="20"/>
          <w:szCs w:val="20"/>
        </w:rPr>
      </w:pPr>
      <w:r w:rsidRPr="004D2CF5">
        <w:rPr>
          <w:rFonts w:ascii="David" w:hAnsi="David" w:cs="David" w:hint="cs"/>
          <w:sz w:val="20"/>
          <w:szCs w:val="20"/>
          <w:rtl/>
        </w:rPr>
        <w:t>יוצא שביהמ"ש רואה את התוחלת כ-10, ולכן יוצא שהמזיק במקום שיסע במהירות סבירה לתוחלת נזק של 10 הוא נוסע לאט יותר, כי הוא יודע שאולי ביהמ"ש יעשה טעות ויחשב את תוחלת הנזק לא נכון בכביש הזה. יש סיכוי גבוה יותר שתוטל אחריות ברשלנות ותהיה הרתעת יתר (הנסיעה לאט יותר).</w:t>
      </w:r>
    </w:p>
    <w:p w14:paraId="00000300" w14:textId="77777777" w:rsidR="00A13FF3" w:rsidRPr="004D2CF5" w:rsidRDefault="00A13FF3" w:rsidP="004B24A4">
      <w:pPr>
        <w:bidi/>
        <w:rPr>
          <w:rFonts w:ascii="David" w:hAnsi="David" w:cs="David"/>
          <w:sz w:val="20"/>
          <w:szCs w:val="20"/>
        </w:rPr>
      </w:pPr>
    </w:p>
    <w:p w14:paraId="00000301"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ההרתעה בחסר</w:t>
      </w:r>
      <w:r w:rsidRPr="004D2CF5">
        <w:rPr>
          <w:rFonts w:ascii="David" w:hAnsi="David" w:cs="David" w:hint="cs"/>
          <w:sz w:val="20"/>
          <w:szCs w:val="20"/>
          <w:rtl/>
        </w:rPr>
        <w:t>- כאשר בית המשפט מעריך את תוחלת הנזק נמוך מדי.</w:t>
      </w:r>
    </w:p>
    <w:p w14:paraId="00000305" w14:textId="45A135E2" w:rsidR="00A13FF3" w:rsidRPr="004D2CF5" w:rsidRDefault="00147AEC" w:rsidP="004B24A4">
      <w:pPr>
        <w:bidi/>
        <w:rPr>
          <w:rFonts w:ascii="David" w:hAnsi="David" w:cs="David"/>
          <w:sz w:val="20"/>
          <w:szCs w:val="20"/>
        </w:rPr>
      </w:pPr>
      <w:r w:rsidRPr="004D2CF5">
        <w:rPr>
          <w:rFonts w:ascii="David" w:hAnsi="David" w:cs="David" w:hint="cs"/>
          <w:sz w:val="20"/>
          <w:szCs w:val="20"/>
          <w:rtl/>
        </w:rPr>
        <w:t>לדוגמא, אם תוחלת הנזק היא 10, אבל המזיק חושב שסטנדרט הזהירות נמוך יותר, ומבטא תוחלת נזק של 5. האם ימנע את הנזק בעלות של 6?</w:t>
      </w:r>
      <w:r w:rsidR="00E7049C">
        <w:rPr>
          <w:rFonts w:ascii="David" w:hAnsi="David" w:cs="David" w:hint="cs"/>
          <w:sz w:val="20"/>
          <w:szCs w:val="20"/>
          <w:rtl/>
        </w:rPr>
        <w:t xml:space="preserve"> </w:t>
      </w:r>
      <w:r w:rsidRPr="004D2CF5">
        <w:rPr>
          <w:rFonts w:ascii="David" w:hAnsi="David" w:cs="David" w:hint="cs"/>
          <w:sz w:val="20"/>
          <w:szCs w:val="20"/>
          <w:rtl/>
        </w:rPr>
        <w:t xml:space="preserve">דוגמא יותר "חמורה"- כי היא תגרום לא רק לחוסר יעילות כמו בנסיעה זהירה יותר, אלא לנסיעה מהירה יותר- ופחות זהירה (ולכן לא יעילה). </w:t>
      </w:r>
    </w:p>
    <w:p w14:paraId="0000030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ביהמ"ש עושה טעות (או המזיק), התמריצים בעצם משובשים.</w:t>
      </w:r>
    </w:p>
    <w:p w14:paraId="44C18199" w14:textId="4E95AE16" w:rsidR="005A515A" w:rsidRDefault="005A515A" w:rsidP="004B24A4">
      <w:pPr>
        <w:bidi/>
        <w:rPr>
          <w:rFonts w:ascii="David" w:hAnsi="David" w:cs="David"/>
          <w:sz w:val="20"/>
          <w:szCs w:val="20"/>
          <w:rtl/>
        </w:rPr>
      </w:pPr>
      <w:bookmarkStart w:id="4" w:name="_hpuan4glh0to" w:colFirst="0" w:colLast="0"/>
      <w:bookmarkEnd w:id="4"/>
    </w:p>
    <w:p w14:paraId="5CF28F5A" w14:textId="77777777" w:rsidR="005A515A" w:rsidRPr="005A515A" w:rsidRDefault="005A515A" w:rsidP="004B24A4">
      <w:pPr>
        <w:bidi/>
        <w:rPr>
          <w:rFonts w:ascii="David" w:hAnsi="David" w:cs="David"/>
          <w:b/>
          <w:bCs/>
          <w:sz w:val="20"/>
          <w:szCs w:val="20"/>
          <w:rtl/>
        </w:rPr>
      </w:pPr>
      <w:r w:rsidRPr="005A515A">
        <w:rPr>
          <w:rFonts w:ascii="David" w:hAnsi="David" w:cs="David"/>
          <w:b/>
          <w:bCs/>
          <w:sz w:val="20"/>
          <w:szCs w:val="20"/>
          <w:rtl/>
        </w:rPr>
        <w:t>דוגמה לשילוב בין נוסחת הנד לרעיון מונע הנזק הזול</w:t>
      </w:r>
    </w:p>
    <w:p w14:paraId="607266D4" w14:textId="77777777" w:rsidR="005A515A" w:rsidRPr="005A515A" w:rsidRDefault="005A515A" w:rsidP="004B24A4">
      <w:pPr>
        <w:bidi/>
        <w:rPr>
          <w:rFonts w:ascii="David" w:hAnsi="David" w:cs="David"/>
          <w:sz w:val="20"/>
          <w:szCs w:val="20"/>
          <w:rtl/>
        </w:rPr>
      </w:pPr>
      <w:r w:rsidRPr="005A515A">
        <w:rPr>
          <w:rFonts w:ascii="David" w:hAnsi="David" w:cs="David"/>
          <w:sz w:val="20"/>
          <w:szCs w:val="20"/>
          <w:rtl/>
        </w:rPr>
        <w:t>שתי חלקות סמוכות. באחת חקלאי מגדל תירס. בשנייה אדם מגדל צאן. מדי פעם צאן עובר לשדה ופוגע ביבול התירס. איך פותרים את הבעיה? על מי נרצה להטיל אחריות למנוע את הנזק שנגרם</w:t>
      </w:r>
      <w:r w:rsidRPr="005A515A">
        <w:rPr>
          <w:rFonts w:ascii="David" w:hAnsi="David" w:cs="David"/>
          <w:sz w:val="20"/>
          <w:szCs w:val="20"/>
        </w:rPr>
        <w:t>?</w:t>
      </w:r>
    </w:p>
    <w:p w14:paraId="1FDFCBE1" w14:textId="77777777" w:rsidR="005A515A" w:rsidRPr="005A515A" w:rsidRDefault="005A515A" w:rsidP="004B24A4">
      <w:pPr>
        <w:bidi/>
        <w:rPr>
          <w:rFonts w:ascii="David" w:hAnsi="David" w:cs="David"/>
          <w:sz w:val="20"/>
          <w:szCs w:val="20"/>
          <w:rtl/>
        </w:rPr>
      </w:pPr>
      <w:r w:rsidRPr="005A515A">
        <w:rPr>
          <w:rFonts w:ascii="David" w:hAnsi="David" w:cs="David"/>
          <w:sz w:val="20"/>
          <w:szCs w:val="20"/>
          <w:rtl/>
        </w:rPr>
        <w:t>נניח שמתקיימים הנתונים הבאים</w:t>
      </w:r>
      <w:r w:rsidRPr="005A515A">
        <w:rPr>
          <w:rFonts w:ascii="David" w:hAnsi="David" w:cs="David"/>
          <w:sz w:val="20"/>
          <w:szCs w:val="20"/>
        </w:rPr>
        <w:t>:</w:t>
      </w:r>
    </w:p>
    <w:p w14:paraId="679D29B0" w14:textId="6891937B" w:rsidR="005A515A" w:rsidRPr="005A515A" w:rsidRDefault="005A515A" w:rsidP="004B24A4">
      <w:pPr>
        <w:bidi/>
        <w:rPr>
          <w:rFonts w:ascii="David" w:hAnsi="David" w:cs="David"/>
          <w:sz w:val="20"/>
          <w:szCs w:val="20"/>
          <w:rtl/>
        </w:rPr>
      </w:pPr>
      <w:r w:rsidRPr="005A515A">
        <w:rPr>
          <w:rFonts w:ascii="David" w:hAnsi="David" w:cs="David"/>
          <w:sz w:val="20"/>
          <w:szCs w:val="20"/>
        </w:rPr>
        <w:t>•</w:t>
      </w:r>
      <w:r w:rsidRPr="005A515A">
        <w:rPr>
          <w:rFonts w:ascii="David" w:hAnsi="David" w:cs="David"/>
          <w:sz w:val="20"/>
          <w:szCs w:val="20"/>
          <w:rtl/>
        </w:rPr>
        <w:t>למגדל התירס יעלה 6 למנוע את הנזק (למשל להקים גדר</w:t>
      </w:r>
      <w:r>
        <w:rPr>
          <w:rFonts w:ascii="David" w:hAnsi="David" w:cs="David" w:hint="cs"/>
          <w:sz w:val="20"/>
          <w:szCs w:val="20"/>
          <w:rtl/>
        </w:rPr>
        <w:t>)</w:t>
      </w:r>
    </w:p>
    <w:p w14:paraId="13553290" w14:textId="3ABCC534" w:rsidR="005A515A" w:rsidRPr="005A515A" w:rsidRDefault="005A515A" w:rsidP="004B24A4">
      <w:pPr>
        <w:bidi/>
        <w:rPr>
          <w:rFonts w:ascii="David" w:hAnsi="David" w:cs="David"/>
          <w:sz w:val="20"/>
          <w:szCs w:val="20"/>
          <w:rtl/>
        </w:rPr>
      </w:pPr>
      <w:r w:rsidRPr="005A515A">
        <w:rPr>
          <w:rFonts w:ascii="David" w:hAnsi="David" w:cs="David"/>
          <w:sz w:val="20"/>
          <w:szCs w:val="20"/>
        </w:rPr>
        <w:t>•</w:t>
      </w:r>
      <w:r w:rsidRPr="005A515A">
        <w:rPr>
          <w:rFonts w:ascii="David" w:hAnsi="David" w:cs="David"/>
          <w:sz w:val="20"/>
          <w:szCs w:val="20"/>
          <w:rtl/>
        </w:rPr>
        <w:t>לבעל הצאן יעלה 8 למנוע את הנזק (למשל, לגדר הצאן או לשכור רועה צאן</w:t>
      </w:r>
      <w:r>
        <w:rPr>
          <w:rFonts w:ascii="David" w:hAnsi="David" w:cs="David" w:hint="cs"/>
          <w:sz w:val="20"/>
          <w:szCs w:val="20"/>
          <w:rtl/>
        </w:rPr>
        <w:t>)</w:t>
      </w:r>
    </w:p>
    <w:p w14:paraId="468167D3" w14:textId="76E63CEB" w:rsidR="005A515A" w:rsidRPr="005A515A" w:rsidRDefault="005A515A" w:rsidP="004B24A4">
      <w:pPr>
        <w:bidi/>
        <w:rPr>
          <w:rFonts w:ascii="David" w:hAnsi="David" w:cs="David"/>
          <w:sz w:val="20"/>
          <w:szCs w:val="20"/>
          <w:rtl/>
        </w:rPr>
      </w:pPr>
      <w:r w:rsidRPr="005A515A">
        <w:rPr>
          <w:rFonts w:ascii="David" w:hAnsi="David" w:cs="David"/>
          <w:sz w:val="20"/>
          <w:szCs w:val="20"/>
        </w:rPr>
        <w:t>•</w:t>
      </w:r>
      <w:r w:rsidRPr="005A515A">
        <w:rPr>
          <w:rFonts w:ascii="David" w:hAnsi="David" w:cs="David"/>
          <w:sz w:val="20"/>
          <w:szCs w:val="20"/>
          <w:rtl/>
        </w:rPr>
        <w:t>תוחלת הנזק לשדה התירס- 10</w:t>
      </w:r>
      <w:r w:rsidRPr="005A515A">
        <w:rPr>
          <w:rFonts w:ascii="David" w:hAnsi="David" w:cs="David"/>
          <w:sz w:val="20"/>
          <w:szCs w:val="20"/>
        </w:rPr>
        <w:t>.</w:t>
      </w:r>
    </w:p>
    <w:p w14:paraId="6D78D541" w14:textId="0A53ADF1" w:rsidR="005A515A" w:rsidRPr="005A515A" w:rsidRDefault="005A515A" w:rsidP="004B24A4">
      <w:pPr>
        <w:bidi/>
        <w:rPr>
          <w:rFonts w:ascii="David" w:hAnsi="David" w:cs="David"/>
          <w:sz w:val="20"/>
          <w:szCs w:val="20"/>
          <w:rtl/>
        </w:rPr>
      </w:pPr>
      <w:r w:rsidRPr="005A515A">
        <w:rPr>
          <w:rFonts w:ascii="David" w:hAnsi="David" w:cs="David"/>
          <w:sz w:val="20"/>
          <w:szCs w:val="20"/>
          <w:rtl/>
        </w:rPr>
        <w:t>לפי נוסחת הנד, יש למנוע את הנזק (נכון לגבי שני הצדדים- 10&gt;8&gt;6</w:t>
      </w:r>
      <w:r>
        <w:rPr>
          <w:rFonts w:ascii="David" w:hAnsi="David" w:cs="David" w:hint="cs"/>
          <w:sz w:val="20"/>
          <w:szCs w:val="20"/>
          <w:rtl/>
        </w:rPr>
        <w:t>)</w:t>
      </w:r>
    </w:p>
    <w:p w14:paraId="4F9A0304" w14:textId="77777777" w:rsidR="005A515A" w:rsidRPr="005A515A" w:rsidRDefault="005A515A" w:rsidP="004B24A4">
      <w:pPr>
        <w:bidi/>
        <w:rPr>
          <w:rFonts w:ascii="David" w:hAnsi="David" w:cs="David"/>
          <w:sz w:val="20"/>
          <w:szCs w:val="20"/>
          <w:rtl/>
        </w:rPr>
      </w:pPr>
      <w:r w:rsidRPr="005A515A">
        <w:rPr>
          <w:rFonts w:ascii="David" w:hAnsi="David" w:cs="David"/>
          <w:sz w:val="20"/>
          <w:szCs w:val="20"/>
          <w:rtl/>
        </w:rPr>
        <w:t>מונע הנזק הזול מוסיף היבט נוסף- על מי נרצה להטיל את האחריות</w:t>
      </w:r>
      <w:r w:rsidRPr="005A515A">
        <w:rPr>
          <w:rFonts w:ascii="David" w:hAnsi="David" w:cs="David"/>
          <w:sz w:val="20"/>
          <w:szCs w:val="20"/>
        </w:rPr>
        <w:t xml:space="preserve">? </w:t>
      </w:r>
    </w:p>
    <w:p w14:paraId="617A9689" w14:textId="5C817D21" w:rsidR="005A515A" w:rsidRPr="005A515A" w:rsidRDefault="005A515A" w:rsidP="004B24A4">
      <w:pPr>
        <w:bidi/>
        <w:rPr>
          <w:rFonts w:ascii="David" w:hAnsi="David" w:cs="David"/>
          <w:sz w:val="20"/>
          <w:szCs w:val="20"/>
          <w:rtl/>
        </w:rPr>
      </w:pPr>
      <w:r w:rsidRPr="005A515A">
        <w:rPr>
          <w:rFonts w:ascii="David" w:hAnsi="David" w:cs="David"/>
          <w:sz w:val="20"/>
          <w:szCs w:val="20"/>
          <w:rtl/>
        </w:rPr>
        <w:t>לפי מונע הנזק הזול: נטיל על בעל השדה את האחריות, כי זול לו יותר למנוע הנזק</w:t>
      </w:r>
      <w:r>
        <w:rPr>
          <w:rFonts w:ascii="David" w:hAnsi="David" w:cs="David" w:hint="cs"/>
          <w:sz w:val="20"/>
          <w:szCs w:val="20"/>
          <w:rtl/>
        </w:rPr>
        <w:t xml:space="preserve"> </w:t>
      </w:r>
      <w:r w:rsidRPr="005A515A">
        <w:rPr>
          <w:rFonts w:ascii="David" w:hAnsi="David" w:cs="David"/>
          <w:sz w:val="20"/>
          <w:szCs w:val="20"/>
          <w:rtl/>
        </w:rPr>
        <w:t>כך נצמצם את הנגיסה בתועלת החברתית, ברווחה המצרפית. נצמצם עלויות</w:t>
      </w:r>
      <w:r w:rsidRPr="005A515A">
        <w:rPr>
          <w:rFonts w:ascii="David" w:hAnsi="David" w:cs="David"/>
          <w:sz w:val="20"/>
          <w:szCs w:val="20"/>
        </w:rPr>
        <w:t xml:space="preserve">. </w:t>
      </w:r>
    </w:p>
    <w:p w14:paraId="36EDE275" w14:textId="3B6F7D16" w:rsidR="005A515A" w:rsidRPr="0080617E" w:rsidRDefault="005A515A" w:rsidP="00147AEC">
      <w:pPr>
        <w:pStyle w:val="ListParagraph"/>
        <w:numPr>
          <w:ilvl w:val="0"/>
          <w:numId w:val="167"/>
        </w:numPr>
        <w:bidi/>
        <w:rPr>
          <w:rFonts w:ascii="David" w:hAnsi="David" w:cs="David"/>
          <w:sz w:val="20"/>
          <w:szCs w:val="20"/>
          <w:rtl/>
        </w:rPr>
      </w:pPr>
      <w:r w:rsidRPr="0080617E">
        <w:rPr>
          <w:rFonts w:ascii="David" w:hAnsi="David" w:cs="David"/>
          <w:sz w:val="20"/>
          <w:szCs w:val="20"/>
        </w:rPr>
        <w:t xml:space="preserve"> </w:t>
      </w:r>
      <w:r w:rsidRPr="0080617E">
        <w:rPr>
          <w:rFonts w:ascii="David" w:hAnsi="David" w:cs="David"/>
          <w:sz w:val="20"/>
          <w:szCs w:val="20"/>
          <w:rtl/>
        </w:rPr>
        <w:t>בהמ"ש לא מונע ע"י שיקולים כלכליים בלבד, סביר שנראה שילוב של הגישות הדומיננטיות</w:t>
      </w:r>
      <w:r w:rsidRPr="0080617E">
        <w:rPr>
          <w:rFonts w:ascii="David" w:hAnsi="David" w:cs="David" w:hint="cs"/>
          <w:sz w:val="20"/>
          <w:szCs w:val="20"/>
          <w:rtl/>
        </w:rPr>
        <w:t xml:space="preserve"> </w:t>
      </w:r>
      <w:r w:rsidRPr="0080617E">
        <w:rPr>
          <w:rFonts w:ascii="David" w:hAnsi="David" w:cs="David"/>
          <w:sz w:val="20"/>
          <w:szCs w:val="20"/>
          <w:rtl/>
        </w:rPr>
        <w:t>(למשל, תוסף שאלת האשם התורם</w:t>
      </w:r>
      <w:r w:rsidR="00A55C7E" w:rsidRPr="0080617E">
        <w:rPr>
          <w:rFonts w:ascii="David" w:hAnsi="David" w:cs="David" w:hint="cs"/>
          <w:sz w:val="20"/>
          <w:szCs w:val="20"/>
          <w:rtl/>
        </w:rPr>
        <w:t>).</w:t>
      </w:r>
    </w:p>
    <w:p w14:paraId="5F15706E" w14:textId="77777777" w:rsidR="005A515A" w:rsidRPr="005A515A" w:rsidRDefault="005A515A" w:rsidP="004B24A4">
      <w:pPr>
        <w:bidi/>
        <w:rPr>
          <w:rFonts w:ascii="David" w:hAnsi="David" w:cs="David"/>
          <w:sz w:val="20"/>
          <w:szCs w:val="20"/>
          <w:rtl/>
        </w:rPr>
      </w:pPr>
      <w:r w:rsidRPr="005A515A">
        <w:rPr>
          <w:rFonts w:ascii="David" w:hAnsi="David" w:cs="David"/>
          <w:sz w:val="20"/>
          <w:szCs w:val="20"/>
          <w:rtl/>
        </w:rPr>
        <w:t>תיאורטית, מה אם הניזוק והמזיק מונעי נזק זולים במידה זהה</w:t>
      </w:r>
      <w:r w:rsidRPr="005A515A">
        <w:rPr>
          <w:rFonts w:ascii="David" w:hAnsi="David" w:cs="David"/>
          <w:sz w:val="20"/>
          <w:szCs w:val="20"/>
        </w:rPr>
        <w:t xml:space="preserve">? </w:t>
      </w:r>
    </w:p>
    <w:p w14:paraId="54870234" w14:textId="00464A31" w:rsidR="005A515A" w:rsidRPr="0080617E" w:rsidRDefault="005A515A" w:rsidP="00147AEC">
      <w:pPr>
        <w:pStyle w:val="ListParagraph"/>
        <w:numPr>
          <w:ilvl w:val="0"/>
          <w:numId w:val="167"/>
        </w:numPr>
        <w:bidi/>
        <w:rPr>
          <w:rFonts w:ascii="David" w:hAnsi="David" w:cs="David"/>
          <w:sz w:val="20"/>
          <w:szCs w:val="20"/>
          <w:rtl/>
        </w:rPr>
      </w:pPr>
      <w:r w:rsidRPr="0080617E">
        <w:rPr>
          <w:rFonts w:ascii="David" w:hAnsi="David" w:cs="David"/>
          <w:sz w:val="20"/>
          <w:szCs w:val="20"/>
          <w:rtl/>
        </w:rPr>
        <w:t>תמיד עדיף לנסות ולמצא גורם אחד משיקולים של צמצום עלויות(מונע הנזק הזול, נוסחת הנד וכו'), שהם שיקולים כלכליים מ"סדר ראשון", אבל, אם זה בלתי אפשרי</w:t>
      </w:r>
      <w:r w:rsidRPr="0080617E">
        <w:rPr>
          <w:rFonts w:ascii="David" w:hAnsi="David" w:cs="David"/>
          <w:sz w:val="20"/>
          <w:szCs w:val="20"/>
        </w:rPr>
        <w:t>:</w:t>
      </w:r>
    </w:p>
    <w:p w14:paraId="5A6C615A" w14:textId="6304B110" w:rsidR="005A515A" w:rsidRPr="005A515A" w:rsidRDefault="005A515A" w:rsidP="004B24A4">
      <w:pPr>
        <w:bidi/>
        <w:rPr>
          <w:rFonts w:ascii="David" w:hAnsi="David" w:cs="David"/>
          <w:sz w:val="20"/>
          <w:szCs w:val="20"/>
          <w:rtl/>
        </w:rPr>
      </w:pPr>
      <w:r w:rsidRPr="005A515A">
        <w:rPr>
          <w:rFonts w:ascii="David" w:hAnsi="David" w:cs="David"/>
          <w:sz w:val="20"/>
          <w:szCs w:val="20"/>
          <w:rtl/>
        </w:rPr>
        <w:t>שיקולים מסדר שניוני- מפזר הנזק הטוב ביותר</w:t>
      </w:r>
      <w:r w:rsidRPr="005A515A">
        <w:rPr>
          <w:rFonts w:ascii="David" w:hAnsi="David" w:cs="David"/>
          <w:sz w:val="20"/>
          <w:szCs w:val="20"/>
        </w:rPr>
        <w:t>.</w:t>
      </w:r>
    </w:p>
    <w:p w14:paraId="0ADF9915" w14:textId="13E8A708" w:rsidR="005A515A" w:rsidRPr="005A515A" w:rsidRDefault="005A515A" w:rsidP="004B24A4">
      <w:pPr>
        <w:bidi/>
        <w:rPr>
          <w:rFonts w:ascii="David" w:hAnsi="David" w:cs="David"/>
          <w:sz w:val="20"/>
          <w:szCs w:val="20"/>
          <w:rtl/>
        </w:rPr>
      </w:pPr>
      <w:r w:rsidRPr="005A515A">
        <w:rPr>
          <w:rFonts w:ascii="David" w:hAnsi="David" w:cs="David"/>
          <w:sz w:val="20"/>
          <w:szCs w:val="20"/>
          <w:rtl/>
        </w:rPr>
        <w:t>שיקולים נוספים (כמוצא אחרון)- צמצום עלויות אדמיניסטרציה (חסכון בעלויות ההליך עצמו</w:t>
      </w:r>
      <w:r w:rsidR="0080617E">
        <w:rPr>
          <w:rFonts w:ascii="David" w:hAnsi="David" w:cs="David" w:hint="cs"/>
          <w:sz w:val="20"/>
          <w:szCs w:val="20"/>
          <w:rtl/>
        </w:rPr>
        <w:t xml:space="preserve">). </w:t>
      </w:r>
    </w:p>
    <w:p w14:paraId="3F0076DF" w14:textId="77777777" w:rsidR="005A515A" w:rsidRPr="005A515A" w:rsidRDefault="005A515A" w:rsidP="004B24A4">
      <w:pPr>
        <w:bidi/>
        <w:rPr>
          <w:rFonts w:ascii="David" w:hAnsi="David" w:cs="David"/>
          <w:sz w:val="20"/>
          <w:szCs w:val="20"/>
          <w:rtl/>
        </w:rPr>
      </w:pPr>
      <w:r w:rsidRPr="005A515A">
        <w:rPr>
          <w:rFonts w:ascii="David" w:hAnsi="David" w:cs="David"/>
          <w:sz w:val="20"/>
          <w:szCs w:val="20"/>
          <w:rtl/>
        </w:rPr>
        <w:t>סיכום- מתי נשתמש בנוסחת הנד</w:t>
      </w:r>
      <w:r w:rsidRPr="005A515A">
        <w:rPr>
          <w:rFonts w:ascii="David" w:hAnsi="David" w:cs="David"/>
          <w:sz w:val="20"/>
          <w:szCs w:val="20"/>
        </w:rPr>
        <w:t>?</w:t>
      </w:r>
    </w:p>
    <w:p w14:paraId="0FDD245A" w14:textId="41A6AECB" w:rsidR="005A515A" w:rsidRPr="0080617E" w:rsidRDefault="005A515A" w:rsidP="00147AEC">
      <w:pPr>
        <w:pStyle w:val="ListParagraph"/>
        <w:numPr>
          <w:ilvl w:val="0"/>
          <w:numId w:val="169"/>
        </w:numPr>
        <w:bidi/>
        <w:rPr>
          <w:rFonts w:ascii="David" w:hAnsi="David" w:cs="David"/>
          <w:sz w:val="20"/>
          <w:szCs w:val="20"/>
          <w:rtl/>
        </w:rPr>
      </w:pPr>
      <w:r w:rsidRPr="0080617E">
        <w:rPr>
          <w:rFonts w:ascii="David" w:hAnsi="David" w:cs="David"/>
          <w:sz w:val="20"/>
          <w:szCs w:val="20"/>
          <w:rtl/>
        </w:rPr>
        <w:t>כאשר נגרם נזק(הנוסחה נועדה לסייע להוכיח רשלנות. אם אין נזק, היא לא רלוונטית</w:t>
      </w:r>
      <w:r w:rsidRPr="0080617E">
        <w:rPr>
          <w:rFonts w:ascii="David" w:hAnsi="David" w:cs="David"/>
          <w:sz w:val="20"/>
          <w:szCs w:val="20"/>
        </w:rPr>
        <w:t xml:space="preserve">. </w:t>
      </w:r>
    </w:p>
    <w:p w14:paraId="7C6B3B1A" w14:textId="2C1235CB" w:rsidR="005A515A" w:rsidRPr="0080617E" w:rsidRDefault="005A515A" w:rsidP="00147AEC">
      <w:pPr>
        <w:pStyle w:val="ListParagraph"/>
        <w:numPr>
          <w:ilvl w:val="0"/>
          <w:numId w:val="169"/>
        </w:numPr>
        <w:bidi/>
        <w:rPr>
          <w:rFonts w:ascii="David" w:hAnsi="David" w:cs="David"/>
          <w:sz w:val="20"/>
          <w:szCs w:val="20"/>
          <w:rtl/>
        </w:rPr>
      </w:pPr>
      <w:r w:rsidRPr="0080617E">
        <w:rPr>
          <w:rFonts w:ascii="David" w:hAnsi="David" w:cs="David"/>
          <w:sz w:val="20"/>
          <w:szCs w:val="20"/>
          <w:rtl/>
        </w:rPr>
        <w:t>יש לבחון מי מונע הנזק הזול, אם הדבר נדרש וניתן להוכיחו</w:t>
      </w:r>
      <w:r w:rsidRPr="0080617E">
        <w:rPr>
          <w:rFonts w:ascii="David" w:hAnsi="David" w:cs="David"/>
          <w:sz w:val="20"/>
          <w:szCs w:val="20"/>
        </w:rPr>
        <w:t xml:space="preserve">. </w:t>
      </w:r>
    </w:p>
    <w:p w14:paraId="6D5621D9" w14:textId="55F6AA76" w:rsidR="005A515A" w:rsidRPr="0080617E" w:rsidRDefault="005A515A" w:rsidP="00147AEC">
      <w:pPr>
        <w:pStyle w:val="ListParagraph"/>
        <w:numPr>
          <w:ilvl w:val="0"/>
          <w:numId w:val="169"/>
        </w:numPr>
        <w:bidi/>
        <w:rPr>
          <w:rFonts w:ascii="David" w:hAnsi="David" w:cs="David"/>
          <w:sz w:val="20"/>
          <w:szCs w:val="20"/>
          <w:rtl/>
        </w:rPr>
      </w:pPr>
      <w:r w:rsidRPr="0080617E">
        <w:rPr>
          <w:rFonts w:ascii="David" w:hAnsi="David" w:cs="David"/>
          <w:sz w:val="20"/>
          <w:szCs w:val="20"/>
          <w:rtl/>
        </w:rPr>
        <w:t>כאשר ניתן למנוע את הנזק בקלות יחסית</w:t>
      </w:r>
      <w:r w:rsidRPr="0080617E">
        <w:rPr>
          <w:rFonts w:ascii="David" w:hAnsi="David" w:cs="David"/>
          <w:sz w:val="20"/>
          <w:szCs w:val="20"/>
        </w:rPr>
        <w:t xml:space="preserve">. </w:t>
      </w:r>
    </w:p>
    <w:p w14:paraId="1C5D7DEA" w14:textId="01E31912" w:rsidR="005A515A" w:rsidRPr="0080617E" w:rsidRDefault="005A515A" w:rsidP="00147AEC">
      <w:pPr>
        <w:pStyle w:val="ListParagraph"/>
        <w:numPr>
          <w:ilvl w:val="0"/>
          <w:numId w:val="169"/>
        </w:numPr>
        <w:bidi/>
        <w:rPr>
          <w:rFonts w:ascii="David" w:hAnsi="David" w:cs="David"/>
          <w:sz w:val="20"/>
          <w:szCs w:val="20"/>
          <w:rtl/>
        </w:rPr>
      </w:pPr>
      <w:r w:rsidRPr="0080617E">
        <w:rPr>
          <w:rFonts w:ascii="David" w:hAnsi="David" w:cs="David"/>
          <w:sz w:val="20"/>
          <w:szCs w:val="20"/>
          <w:rtl/>
        </w:rPr>
        <w:t>כאשר עובדות המקרה מאפשרות שימוש בנוסחה (הסתברות הנזק שייגרם ניתנת להערכה יחסית ברורה, העלות למניעתו ניתנת להערכה וכך גם הנזק שנגרם). הנוסחה לא חייבת להיות מספרית כולה, אלא שהפערים בין תוחלת הנזק לנזק שנגרם ברורים מספיק כדי לאפשר להגיע לניתוח הגיוני וסביר</w:t>
      </w:r>
      <w:r w:rsidRPr="0080617E">
        <w:rPr>
          <w:rFonts w:ascii="David" w:hAnsi="David" w:cs="David"/>
          <w:sz w:val="20"/>
          <w:szCs w:val="20"/>
        </w:rPr>
        <w:t xml:space="preserve">. </w:t>
      </w:r>
    </w:p>
    <w:p w14:paraId="49B44C0E" w14:textId="39F615AF" w:rsidR="005A515A" w:rsidRPr="0080617E" w:rsidRDefault="005A515A" w:rsidP="00147AEC">
      <w:pPr>
        <w:pStyle w:val="ListParagraph"/>
        <w:numPr>
          <w:ilvl w:val="0"/>
          <w:numId w:val="169"/>
        </w:numPr>
        <w:bidi/>
        <w:rPr>
          <w:rFonts w:ascii="David" w:hAnsi="David" w:cs="David"/>
          <w:sz w:val="20"/>
          <w:szCs w:val="20"/>
          <w:rtl/>
        </w:rPr>
      </w:pPr>
      <w:r w:rsidRPr="0080617E">
        <w:rPr>
          <w:rFonts w:ascii="David" w:hAnsi="David" w:cs="David"/>
          <w:sz w:val="20"/>
          <w:szCs w:val="20"/>
          <w:rtl/>
        </w:rPr>
        <w:t>פרקטיקה רפואית- סטייה מהפרקטיקה המקובלת= התרשלות. אין צורך בנוסחת הנד, מפני שהיא עונה על השאלה האם הייתה התרשלות</w:t>
      </w:r>
      <w:r w:rsidRPr="0080617E">
        <w:rPr>
          <w:rFonts w:ascii="David" w:hAnsi="David" w:cs="David"/>
          <w:sz w:val="20"/>
          <w:szCs w:val="20"/>
        </w:rPr>
        <w:t xml:space="preserve"> </w:t>
      </w:r>
    </w:p>
    <w:p w14:paraId="5F446439" w14:textId="404B8A54" w:rsidR="005A515A" w:rsidRPr="0080617E" w:rsidRDefault="005A515A" w:rsidP="00147AEC">
      <w:pPr>
        <w:pStyle w:val="ListParagraph"/>
        <w:numPr>
          <w:ilvl w:val="0"/>
          <w:numId w:val="169"/>
        </w:numPr>
        <w:bidi/>
        <w:rPr>
          <w:rFonts w:ascii="David" w:hAnsi="David" w:cs="David"/>
          <w:sz w:val="20"/>
          <w:szCs w:val="20"/>
        </w:rPr>
      </w:pPr>
      <w:r w:rsidRPr="0080617E">
        <w:rPr>
          <w:rFonts w:ascii="David" w:hAnsi="David" w:cs="David"/>
          <w:sz w:val="20"/>
          <w:szCs w:val="20"/>
          <w:rtl/>
        </w:rPr>
        <w:lastRenderedPageBreak/>
        <w:t>לפי ברק בפס"ד חמד, יש להתייחס גם לאינטרסים חברתיים או כאלה של צד שלישי (כל עוד הקייס נותן מידע כזה). זו נוסחה הגיונית, לא כמותית.</w:t>
      </w:r>
    </w:p>
    <w:p w14:paraId="00000330" w14:textId="77777777" w:rsidR="00A13FF3" w:rsidRPr="004D2CF5" w:rsidRDefault="00A13FF3" w:rsidP="004B24A4">
      <w:pPr>
        <w:bidi/>
        <w:rPr>
          <w:rFonts w:ascii="David" w:hAnsi="David" w:cs="David"/>
          <w:sz w:val="20"/>
          <w:szCs w:val="20"/>
        </w:rPr>
      </w:pPr>
    </w:p>
    <w:p w14:paraId="00000331" w14:textId="77777777"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קיומה של חובת זהירות</w:t>
      </w:r>
    </w:p>
    <w:p w14:paraId="00000333" w14:textId="30AAA86D" w:rsidR="00A13FF3" w:rsidRPr="004D2CF5" w:rsidRDefault="00147AEC" w:rsidP="004B24A4">
      <w:pPr>
        <w:bidi/>
        <w:rPr>
          <w:rFonts w:ascii="David" w:hAnsi="David" w:cs="David"/>
          <w:sz w:val="20"/>
          <w:szCs w:val="20"/>
        </w:rPr>
      </w:pPr>
      <w:r w:rsidRPr="004D2CF5">
        <w:rPr>
          <w:rFonts w:ascii="David" w:hAnsi="David" w:cs="David" w:hint="cs"/>
          <w:sz w:val="20"/>
          <w:szCs w:val="20"/>
          <w:rtl/>
        </w:rPr>
        <w:t>היסוד השני של עוולת הרשלנות.</w:t>
      </w:r>
    </w:p>
    <w:p w14:paraId="00000335" w14:textId="4221713A" w:rsidR="00A13FF3" w:rsidRPr="001321E9" w:rsidRDefault="00147AEC" w:rsidP="004B24A4">
      <w:pPr>
        <w:bidi/>
        <w:rPr>
          <w:rFonts w:ascii="David" w:hAnsi="David" w:cs="David"/>
          <w:sz w:val="20"/>
          <w:szCs w:val="20"/>
          <w:u w:val="single"/>
        </w:rPr>
      </w:pPr>
      <w:r w:rsidRPr="004D2CF5">
        <w:rPr>
          <w:rFonts w:ascii="David" w:hAnsi="David" w:cs="David" w:hint="cs"/>
          <w:sz w:val="20"/>
          <w:szCs w:val="20"/>
          <w:u w:val="single"/>
          <w:rtl/>
        </w:rPr>
        <w:t xml:space="preserve">סעיף </w:t>
      </w:r>
      <w:r w:rsidR="00E5419D">
        <w:rPr>
          <w:rFonts w:ascii="David" w:hAnsi="David" w:cs="David" w:hint="cs"/>
          <w:sz w:val="20"/>
          <w:szCs w:val="20"/>
          <w:u w:val="single"/>
          <w:rtl/>
        </w:rPr>
        <w:t>35</w:t>
      </w:r>
      <w:r w:rsidRPr="004D2CF5">
        <w:rPr>
          <w:rFonts w:ascii="David" w:hAnsi="David" w:cs="David" w:hint="cs"/>
          <w:sz w:val="20"/>
          <w:szCs w:val="20"/>
          <w:u w:val="single"/>
          <w:rtl/>
        </w:rPr>
        <w:t xml:space="preserve"> לפקנ"ז- רשלנות</w:t>
      </w:r>
    </w:p>
    <w:p w14:paraId="00000336"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w:t>
      </w:r>
      <w:r w:rsidRPr="004D2CF5">
        <w:rPr>
          <w:rFonts w:ascii="David" w:hAnsi="David" w:cs="David" w:hint="cs"/>
          <w:color w:val="FF0000"/>
          <w:sz w:val="20"/>
          <w:szCs w:val="20"/>
          <w:rtl/>
        </w:rPr>
        <w:t>ואם התרשל כאמור ביחס לאדם אחר, שלגביו יש לו באותן נסיבות חובה שלא לנהוג כפי שנהג</w:t>
      </w:r>
      <w:r w:rsidRPr="004D2CF5">
        <w:rPr>
          <w:rFonts w:ascii="David" w:hAnsi="David" w:cs="David" w:hint="cs"/>
          <w:sz w:val="20"/>
          <w:szCs w:val="20"/>
          <w:rtl/>
        </w:rPr>
        <w:t>, הרי זו רשלנות, והגורם ברשלנותו נזק לזולתו עושה עוולה.</w:t>
      </w:r>
    </w:p>
    <w:p w14:paraId="00000337" w14:textId="77777777" w:rsidR="00A13FF3" w:rsidRPr="004D2CF5" w:rsidRDefault="00A13FF3" w:rsidP="004B24A4">
      <w:pPr>
        <w:bidi/>
        <w:rPr>
          <w:rFonts w:ascii="David" w:hAnsi="David" w:cs="David"/>
          <w:sz w:val="20"/>
          <w:szCs w:val="20"/>
          <w:u w:val="single"/>
        </w:rPr>
      </w:pPr>
    </w:p>
    <w:p w14:paraId="00000338" w14:textId="77777777"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ס' 36 לפקנ"ז- חובה כלפי כל אדם</w:t>
      </w:r>
    </w:p>
    <w:p w14:paraId="00000339"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p>
    <w:p w14:paraId="0000033A" w14:textId="77777777" w:rsidR="00A13FF3" w:rsidRPr="004D2CF5" w:rsidRDefault="00A13FF3" w:rsidP="004B24A4">
      <w:pPr>
        <w:bidi/>
        <w:rPr>
          <w:rFonts w:ascii="David" w:hAnsi="David" w:cs="David"/>
          <w:sz w:val="20"/>
          <w:szCs w:val="20"/>
        </w:rPr>
      </w:pPr>
    </w:p>
    <w:p w14:paraId="0000033E" w14:textId="2E6BDF63" w:rsidR="00A13FF3" w:rsidRPr="00E5419D" w:rsidRDefault="00147AEC" w:rsidP="004B24A4">
      <w:pPr>
        <w:bidi/>
        <w:rPr>
          <w:rFonts w:ascii="David" w:hAnsi="David" w:cs="David"/>
          <w:b/>
          <w:sz w:val="20"/>
          <w:szCs w:val="20"/>
        </w:rPr>
      </w:pPr>
      <w:r w:rsidRPr="004D2CF5">
        <w:rPr>
          <w:rFonts w:ascii="David" w:hAnsi="David" w:cs="David" w:hint="cs"/>
          <w:b/>
          <w:sz w:val="20"/>
          <w:szCs w:val="20"/>
          <w:rtl/>
        </w:rPr>
        <w:t>על מנת להטיל על מזיק אחריות ברשלנות לא די בהוכחה שאותו אדם התרשל.</w:t>
      </w:r>
      <w:r w:rsidR="00E5419D">
        <w:rPr>
          <w:rFonts w:ascii="David" w:hAnsi="David" w:cs="David" w:hint="cs"/>
          <w:b/>
          <w:sz w:val="20"/>
          <w:szCs w:val="20"/>
          <w:rtl/>
        </w:rPr>
        <w:t xml:space="preserve"> </w:t>
      </w:r>
      <w:r w:rsidRPr="004D2CF5">
        <w:rPr>
          <w:rFonts w:ascii="David" w:hAnsi="David" w:cs="David" w:hint="cs"/>
          <w:b/>
          <w:sz w:val="20"/>
          <w:szCs w:val="20"/>
          <w:rtl/>
        </w:rPr>
        <w:t>על המזיק גם להיות חייב חובת זהירות כלפי הניזוק.</w:t>
      </w:r>
      <w:r w:rsidR="00E5419D">
        <w:rPr>
          <w:rFonts w:ascii="David" w:hAnsi="David" w:cs="David" w:hint="cs"/>
          <w:b/>
          <w:sz w:val="20"/>
          <w:szCs w:val="20"/>
          <w:rtl/>
        </w:rPr>
        <w:t xml:space="preserve"> </w:t>
      </w:r>
      <w:r w:rsidRPr="004D2CF5">
        <w:rPr>
          <w:rFonts w:ascii="David" w:hAnsi="David" w:cs="David" w:hint="cs"/>
          <w:sz w:val="20"/>
          <w:szCs w:val="20"/>
          <w:rtl/>
        </w:rPr>
        <w:t xml:space="preserve">חובת הזהירות היא כמו מין </w:t>
      </w:r>
      <w:r w:rsidR="00E5419D">
        <w:rPr>
          <w:rFonts w:ascii="David" w:hAnsi="David" w:cs="David" w:hint="cs"/>
          <w:sz w:val="20"/>
          <w:szCs w:val="20"/>
          <w:rtl/>
        </w:rPr>
        <w:t xml:space="preserve">שער </w:t>
      </w:r>
      <w:r w:rsidRPr="004D2CF5">
        <w:rPr>
          <w:rFonts w:ascii="David" w:hAnsi="David" w:cs="David" w:hint="cs"/>
          <w:sz w:val="20"/>
          <w:szCs w:val="20"/>
          <w:rtl/>
        </w:rPr>
        <w:t xml:space="preserve">אם היא מתקיימת, רק אז נבדוק אם התקיימה התרשלות ורשלנות. </w:t>
      </w:r>
    </w:p>
    <w:p w14:paraId="0000033F" w14:textId="77777777" w:rsidR="00A13FF3" w:rsidRPr="004D2CF5" w:rsidRDefault="00A13FF3" w:rsidP="004B24A4">
      <w:pPr>
        <w:bidi/>
        <w:rPr>
          <w:rFonts w:ascii="David" w:hAnsi="David" w:cs="David"/>
          <w:sz w:val="20"/>
          <w:szCs w:val="20"/>
        </w:rPr>
      </w:pPr>
    </w:p>
    <w:p w14:paraId="00000341" w14:textId="043075B7" w:rsidR="00A13FF3" w:rsidRPr="0080617E" w:rsidRDefault="00E5419D" w:rsidP="004B24A4">
      <w:pPr>
        <w:shd w:val="clear" w:color="auto" w:fill="C6D9F1" w:themeFill="text2" w:themeFillTint="33"/>
        <w:jc w:val="right"/>
        <w:rPr>
          <w:rFonts w:ascii="David" w:hAnsi="David" w:cs="David"/>
          <w:sz w:val="20"/>
          <w:szCs w:val="20"/>
          <w:u w:val="single"/>
        </w:rPr>
      </w:pPr>
      <w:r>
        <w:rPr>
          <w:rFonts w:ascii="David" w:hAnsi="David" w:cs="David" w:hint="cs"/>
          <w:sz w:val="20"/>
          <w:szCs w:val="20"/>
          <w:rtl/>
        </w:rPr>
        <w:t xml:space="preserve"> </w:t>
      </w:r>
      <w:r w:rsidRPr="00E5419D">
        <w:rPr>
          <w:rFonts w:ascii="David" w:hAnsi="David" w:cs="David" w:hint="cs"/>
          <w:b/>
          <w:bCs/>
          <w:sz w:val="20"/>
          <w:szCs w:val="20"/>
          <w:rtl/>
        </w:rPr>
        <w:t>אחד מפסקי הדין המכוננים לעניין חובת הזהירות</w:t>
      </w:r>
      <w:r w:rsidRPr="00E5419D">
        <w:rPr>
          <w:rFonts w:ascii="David" w:hAnsi="David" w:cs="David" w:hint="cs"/>
          <w:b/>
          <w:bCs/>
          <w:sz w:val="20"/>
          <w:szCs w:val="20"/>
        </w:rPr>
        <w:t xml:space="preserve"> </w:t>
      </w:r>
      <w:r w:rsidR="00147AEC" w:rsidRPr="00E5419D">
        <w:rPr>
          <w:rFonts w:ascii="David" w:hAnsi="David" w:cs="David" w:hint="cs"/>
          <w:b/>
          <w:bCs/>
          <w:sz w:val="20"/>
          <w:szCs w:val="20"/>
        </w:rPr>
        <w:t>Donoghue v Stevenson</w:t>
      </w:r>
    </w:p>
    <w:p w14:paraId="00000342" w14:textId="4B32CD0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שתי חברות הזמינו בבית קפה מעין שילוב של גלידה עם בירה ג'ינג'ר. אחת החברות מגלה שהיה בבקבוק חילזון מת. היא טענה גם שהיו לה כאבי בטן והיא נזקקה לטיפול רפואי. היא תבעה את אחריות היצרן, והיום ברור לנו מאוד שהייתה אמורה לתבוע את היצרן.</w:t>
      </w:r>
    </w:p>
    <w:p w14:paraId="00000343" w14:textId="77777777" w:rsidR="00A13FF3" w:rsidRPr="0080617E" w:rsidRDefault="00A13FF3" w:rsidP="004B24A4">
      <w:pPr>
        <w:shd w:val="clear" w:color="auto" w:fill="C6D9F1" w:themeFill="text2" w:themeFillTint="33"/>
        <w:rPr>
          <w:rFonts w:ascii="David" w:hAnsi="David" w:cs="David"/>
          <w:b/>
          <w:sz w:val="20"/>
          <w:szCs w:val="20"/>
          <w:lang w:val="en-US"/>
        </w:rPr>
      </w:pPr>
    </w:p>
    <w:p w14:paraId="0CA5B95C" w14:textId="4CC4B951" w:rsidR="00396B29" w:rsidRPr="00396B29" w:rsidRDefault="00147AEC" w:rsidP="004B24A4">
      <w:pPr>
        <w:shd w:val="clear" w:color="auto" w:fill="C6D9F1" w:themeFill="text2" w:themeFillTint="33"/>
        <w:rPr>
          <w:rFonts w:ascii="David" w:hAnsi="David" w:cs="David"/>
          <w:b/>
          <w:sz w:val="20"/>
          <w:szCs w:val="20"/>
        </w:rPr>
      </w:pPr>
      <w:r w:rsidRPr="004D2CF5">
        <w:rPr>
          <w:rFonts w:ascii="David" w:hAnsi="David" w:cs="David" w:hint="cs"/>
          <w:b/>
          <w:sz w:val="20"/>
          <w:szCs w:val="20"/>
        </w:rPr>
        <w:t>Lord Atkin</w:t>
      </w:r>
    </w:p>
    <w:p w14:paraId="00000346" w14:textId="06920D54" w:rsidR="00A13FF3" w:rsidRPr="004D2CF5" w:rsidRDefault="00147AEC" w:rsidP="004B24A4">
      <w:pPr>
        <w:shd w:val="clear" w:color="auto" w:fill="C6D9F1" w:themeFill="text2" w:themeFillTint="33"/>
        <w:rPr>
          <w:rFonts w:ascii="David" w:hAnsi="David" w:cs="David"/>
          <w:sz w:val="20"/>
          <w:szCs w:val="20"/>
        </w:rPr>
      </w:pPr>
      <w:r w:rsidRPr="004D2CF5">
        <w:rPr>
          <w:rFonts w:ascii="David" w:hAnsi="David" w:cs="David" w:hint="cs"/>
          <w:sz w:val="20"/>
          <w:szCs w:val="20"/>
        </w:rPr>
        <w:t xml:space="preserve">The rule that you are to love your </w:t>
      </w:r>
      <w:r w:rsidR="00E5419D" w:rsidRPr="004D2CF5">
        <w:rPr>
          <w:rFonts w:ascii="David" w:hAnsi="David" w:cs="David"/>
          <w:sz w:val="20"/>
          <w:szCs w:val="20"/>
        </w:rPr>
        <w:t>neighbor</w:t>
      </w:r>
      <w:r w:rsidRPr="004D2CF5">
        <w:rPr>
          <w:rFonts w:ascii="David" w:hAnsi="David" w:cs="David" w:hint="cs"/>
          <w:sz w:val="20"/>
          <w:szCs w:val="20"/>
        </w:rPr>
        <w:t xml:space="preserve"> becomes in law, you must not injure your </w:t>
      </w:r>
      <w:r w:rsidR="00E5419D" w:rsidRPr="004D2CF5">
        <w:rPr>
          <w:rFonts w:ascii="David" w:hAnsi="David" w:cs="David"/>
          <w:sz w:val="20"/>
          <w:szCs w:val="20"/>
        </w:rPr>
        <w:t>neighbor</w:t>
      </w:r>
      <w:r w:rsidRPr="004D2CF5">
        <w:rPr>
          <w:rFonts w:ascii="David" w:hAnsi="David" w:cs="David" w:hint="cs"/>
          <w:sz w:val="20"/>
          <w:szCs w:val="20"/>
        </w:rPr>
        <w:t xml:space="preserve">, and the lawyer’s question, </w:t>
      </w:r>
      <w:r w:rsidR="00E5419D" w:rsidRPr="004D2CF5">
        <w:rPr>
          <w:rFonts w:ascii="David" w:hAnsi="David" w:cs="David"/>
          <w:sz w:val="20"/>
          <w:szCs w:val="20"/>
        </w:rPr>
        <w:t>who</w:t>
      </w:r>
      <w:r w:rsidRPr="004D2CF5">
        <w:rPr>
          <w:rFonts w:ascii="David" w:hAnsi="David" w:cs="David" w:hint="cs"/>
          <w:sz w:val="20"/>
          <w:szCs w:val="20"/>
        </w:rPr>
        <w:t xml:space="preserve"> is my </w:t>
      </w:r>
      <w:r w:rsidR="00E5419D" w:rsidRPr="004D2CF5">
        <w:rPr>
          <w:rFonts w:ascii="David" w:hAnsi="David" w:cs="David"/>
          <w:sz w:val="20"/>
          <w:szCs w:val="20"/>
        </w:rPr>
        <w:t>neighbor</w:t>
      </w:r>
      <w:r w:rsidRPr="004D2CF5">
        <w:rPr>
          <w:rFonts w:ascii="David" w:hAnsi="David" w:cs="David" w:hint="cs"/>
          <w:sz w:val="20"/>
          <w:szCs w:val="20"/>
        </w:rPr>
        <w:t>?</w:t>
      </w:r>
    </w:p>
    <w:p w14:paraId="00000347" w14:textId="77777777" w:rsidR="00A13FF3" w:rsidRPr="004D2CF5" w:rsidRDefault="00147AEC" w:rsidP="004B24A4">
      <w:pPr>
        <w:shd w:val="clear" w:color="auto" w:fill="C6D9F1" w:themeFill="text2" w:themeFillTint="33"/>
        <w:rPr>
          <w:rFonts w:ascii="David" w:hAnsi="David" w:cs="David"/>
          <w:sz w:val="20"/>
          <w:szCs w:val="20"/>
        </w:rPr>
      </w:pPr>
      <w:r w:rsidRPr="004D2CF5">
        <w:rPr>
          <w:rFonts w:ascii="David" w:hAnsi="David" w:cs="David" w:hint="cs"/>
          <w:sz w:val="20"/>
          <w:szCs w:val="20"/>
        </w:rPr>
        <w:t>The answer seems to be- persons who are so closely and directly affected by my act that I ought reasonably to have them in contemplation as being so affected when I am directing my mind to the acts or omissions which are called in question.</w:t>
      </w:r>
    </w:p>
    <w:p w14:paraId="00000348" w14:textId="77777777" w:rsidR="00A13FF3" w:rsidRPr="004D2CF5" w:rsidRDefault="00A13FF3" w:rsidP="004B24A4">
      <w:pPr>
        <w:bidi/>
        <w:rPr>
          <w:rFonts w:ascii="David" w:hAnsi="David" w:cs="David"/>
          <w:sz w:val="20"/>
          <w:szCs w:val="20"/>
        </w:rPr>
      </w:pPr>
    </w:p>
    <w:p w14:paraId="0000034C" w14:textId="00F712D3" w:rsidR="00A13FF3" w:rsidRPr="004D2CF5" w:rsidRDefault="00784FB4" w:rsidP="004B24A4">
      <w:pPr>
        <w:bidi/>
        <w:rPr>
          <w:rFonts w:ascii="David" w:hAnsi="David" w:cs="David"/>
          <w:sz w:val="20"/>
          <w:szCs w:val="20"/>
        </w:rPr>
      </w:pPr>
      <w:r>
        <w:rPr>
          <w:rFonts w:ascii="David" w:hAnsi="David" w:cs="David" w:hint="cs"/>
          <w:sz w:val="20"/>
          <w:szCs w:val="20"/>
          <w:rtl/>
        </w:rPr>
        <w:t>לורד אטקין</w:t>
      </w:r>
      <w:r w:rsidR="00147AEC" w:rsidRPr="004D2CF5">
        <w:rPr>
          <w:rFonts w:ascii="David" w:hAnsi="David" w:cs="David" w:hint="cs"/>
          <w:sz w:val="20"/>
          <w:szCs w:val="20"/>
          <w:rtl/>
        </w:rPr>
        <w:t xml:space="preserve"> שואל מי השכן שלנו במשפט? </w:t>
      </w:r>
      <w:r>
        <w:rPr>
          <w:rFonts w:ascii="David" w:hAnsi="David" w:cs="David" w:hint="cs"/>
          <w:sz w:val="20"/>
          <w:szCs w:val="20"/>
          <w:rtl/>
        </w:rPr>
        <w:t>מי הוא</w:t>
      </w:r>
      <w:r w:rsidR="00147AEC" w:rsidRPr="004D2CF5">
        <w:rPr>
          <w:rFonts w:ascii="David" w:hAnsi="David" w:cs="David" w:hint="cs"/>
          <w:sz w:val="20"/>
          <w:szCs w:val="20"/>
          <w:rtl/>
        </w:rPr>
        <w:t xml:space="preserve"> האדם שצריך לקחת בחשבון כשאנחנו בוחרים איך להתנהג? והתשובה היא שה"השכן שלנו" במשפט הוא אדם שקרוב</w:t>
      </w:r>
      <w:r>
        <w:rPr>
          <w:rFonts w:ascii="David" w:hAnsi="David" w:cs="David" w:hint="cs"/>
          <w:sz w:val="20"/>
          <w:szCs w:val="20"/>
          <w:rtl/>
        </w:rPr>
        <w:t xml:space="preserve"> דיו</w:t>
      </w:r>
      <w:r w:rsidR="00147AEC" w:rsidRPr="004D2CF5">
        <w:rPr>
          <w:rFonts w:ascii="David" w:hAnsi="David" w:cs="David" w:hint="cs"/>
          <w:sz w:val="20"/>
          <w:szCs w:val="20"/>
          <w:rtl/>
        </w:rPr>
        <w:t xml:space="preserve"> כדי להיות מושפע מההתנהגות שלנו, לכן עלינו לקחת אותו בחשבון כאשר אנו בוחרים איך להתנהג.</w:t>
      </w:r>
    </w:p>
    <w:p w14:paraId="0000034D" w14:textId="77777777" w:rsidR="00A13FF3" w:rsidRPr="00784FB4" w:rsidRDefault="00A13FF3" w:rsidP="004B24A4">
      <w:pPr>
        <w:bidi/>
        <w:rPr>
          <w:rFonts w:ascii="David" w:hAnsi="David" w:cs="David"/>
          <w:sz w:val="20"/>
          <w:szCs w:val="20"/>
        </w:rPr>
      </w:pPr>
    </w:p>
    <w:p w14:paraId="0000034E"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מיהו השכן שלי? עם מי יש לי יחסי קרבה? זו שאלה מאוד משמעותית</w:t>
      </w:r>
      <w:r w:rsidRPr="004D2CF5">
        <w:rPr>
          <w:rFonts w:ascii="David" w:hAnsi="David" w:cs="David" w:hint="cs"/>
          <w:sz w:val="20"/>
          <w:szCs w:val="20"/>
        </w:rPr>
        <w:t>.</w:t>
      </w:r>
    </w:p>
    <w:p w14:paraId="0000034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זכרו, שרק אם יש לי חובת זהירות, ניתן לטעון כלפיי שהפרתי את החובה. רק אז אכנס מבעד ל"דלת" עוולת הרשלנות.</w:t>
      </w:r>
    </w:p>
    <w:p w14:paraId="00000352" w14:textId="77777777" w:rsidR="00A13FF3" w:rsidRPr="004D2CF5" w:rsidRDefault="00A13FF3" w:rsidP="004B24A4">
      <w:pPr>
        <w:bidi/>
        <w:rPr>
          <w:rFonts w:ascii="David" w:hAnsi="David" w:cs="David"/>
          <w:sz w:val="20"/>
          <w:szCs w:val="20"/>
        </w:rPr>
      </w:pPr>
    </w:p>
    <w:p w14:paraId="00000353" w14:textId="3A162810" w:rsidR="00A13FF3" w:rsidRDefault="00784FB4" w:rsidP="004B24A4">
      <w:pPr>
        <w:bidi/>
        <w:rPr>
          <w:rFonts w:ascii="David" w:hAnsi="David" w:cs="David"/>
          <w:b/>
          <w:sz w:val="20"/>
          <w:szCs w:val="20"/>
          <w:rtl/>
        </w:rPr>
      </w:pPr>
      <w:r>
        <w:rPr>
          <w:rFonts w:ascii="David" w:hAnsi="David" w:cs="David" w:hint="cs"/>
          <w:b/>
          <w:sz w:val="20"/>
          <w:szCs w:val="20"/>
          <w:rtl/>
        </w:rPr>
        <w:t>גם בישראל קיים דיון על שכן מבחינה משפטית:</w:t>
      </w:r>
    </w:p>
    <w:p w14:paraId="7F0BB19E" w14:textId="77777777" w:rsidR="00784FB4" w:rsidRDefault="00784FB4" w:rsidP="004B24A4">
      <w:pPr>
        <w:bidi/>
        <w:rPr>
          <w:rFonts w:ascii="David" w:hAnsi="David" w:cs="David"/>
          <w:b/>
          <w:sz w:val="20"/>
          <w:szCs w:val="20"/>
          <w:rtl/>
        </w:rPr>
      </w:pPr>
    </w:p>
    <w:p w14:paraId="00000356" w14:textId="37CBB5C8" w:rsidR="00A13FF3" w:rsidRPr="00784FB4" w:rsidRDefault="00784FB4" w:rsidP="004B24A4">
      <w:pPr>
        <w:shd w:val="clear" w:color="auto" w:fill="C6D9F1" w:themeFill="text2" w:themeFillTint="33"/>
        <w:bidi/>
        <w:rPr>
          <w:rFonts w:ascii="David" w:hAnsi="David" w:cs="David"/>
          <w:bCs/>
          <w:sz w:val="20"/>
          <w:szCs w:val="20"/>
        </w:rPr>
      </w:pPr>
      <w:r>
        <w:rPr>
          <w:rFonts w:ascii="David" w:hAnsi="David" w:cs="David" w:hint="cs"/>
          <w:bCs/>
          <w:sz w:val="20"/>
          <w:szCs w:val="20"/>
          <w:rtl/>
        </w:rPr>
        <w:t xml:space="preserve">פס״ד גורדון נ׳ עיריית ירושלים- דנה על מיהו השכן שלנו מבחינה משפטית </w:t>
      </w:r>
    </w:p>
    <w:p w14:paraId="00000358" w14:textId="6B0F03E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גורדון מכר את רכבו לאחר. בהמשך, המשיך גורדון לקבל עליו קנסות, למרות שדיווח על המכירה לרשויות כנדרש. בשלב מסוים הפסיק לשלם את הקנסות (שהמשיך לקבלם) ובסופו של דבר אף נעצר.</w:t>
      </w:r>
    </w:p>
    <w:p w14:paraId="53100DD2" w14:textId="77777777" w:rsidR="00FF68E6"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u w:val="single"/>
          <w:rtl/>
        </w:rPr>
        <w:t>הרקע המשפטי</w:t>
      </w:r>
      <w:r w:rsidRPr="004D2CF5">
        <w:rPr>
          <w:rFonts w:ascii="David" w:hAnsi="David" w:cs="David" w:hint="cs"/>
          <w:sz w:val="20"/>
          <w:szCs w:val="20"/>
          <w:rtl/>
        </w:rPr>
        <w:t>: סעיף 60 לפקודת הנזיקים:</w:t>
      </w:r>
    </w:p>
    <w:p w14:paraId="00000359" w14:textId="1C611284" w:rsidR="00A13FF3" w:rsidRPr="004D2CF5" w:rsidRDefault="00147AEC" w:rsidP="004B24A4">
      <w:pPr>
        <w:pBdr>
          <w:top w:val="dashSmallGap" w:sz="4" w:space="1" w:color="auto"/>
          <w:left w:val="dashSmallGap" w:sz="4" w:space="4" w:color="auto"/>
          <w:bottom w:val="dashSmallGap" w:sz="4" w:space="1" w:color="auto"/>
          <w:right w:val="dashSmallGap" w:sz="4" w:space="4" w:color="auto"/>
        </w:pBd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 "נגישה היא פתיחתו או המשכתו של הליך נפך- למעשה, ובזדון, ובלי סיבה סבירה ומסתברת- נגד אדם, בפלילים או בפשיטת רגל או בפירוק, וההליך חיבל באשראי שלו או בשמו הטוב או סיכן את חירותו,, ונסתיים לטובתו, אם היה ההליך עשוי להסתיים כך…".</w:t>
      </w:r>
    </w:p>
    <w:p w14:paraId="0000035C" w14:textId="0C3CF886" w:rsidR="00A13FF3" w:rsidRPr="00BB346E" w:rsidRDefault="00147AEC" w:rsidP="004B24A4">
      <w:pPr>
        <w:bidi/>
        <w:rPr>
          <w:rFonts w:ascii="David" w:hAnsi="David" w:cs="David"/>
          <w:sz w:val="20"/>
          <w:szCs w:val="20"/>
        </w:rPr>
      </w:pPr>
      <w:r w:rsidRPr="00BB346E">
        <w:rPr>
          <w:rFonts w:ascii="David" w:hAnsi="David" w:cs="David" w:hint="cs"/>
          <w:sz w:val="20"/>
          <w:szCs w:val="20"/>
          <w:rtl/>
        </w:rPr>
        <w:t>עוולת הנגישה- הליך נפל פלילי- דורשת הוכחה של זדון. לכן, גורדון תובע בעוולת רשלנות</w:t>
      </w:r>
      <w:r w:rsidRPr="00BB346E">
        <w:rPr>
          <w:rFonts w:ascii="David" w:hAnsi="David" w:cs="David" w:hint="cs"/>
          <w:sz w:val="20"/>
          <w:szCs w:val="20"/>
        </w:rPr>
        <w:t>.</w:t>
      </w:r>
    </w:p>
    <w:p w14:paraId="4BF02B12" w14:textId="77777777" w:rsidR="00BB346E" w:rsidRPr="00BB346E" w:rsidRDefault="00BB346E" w:rsidP="00147AEC">
      <w:pPr>
        <w:pStyle w:val="ListParagraph"/>
        <w:numPr>
          <w:ilvl w:val="0"/>
          <w:numId w:val="170"/>
        </w:numPr>
        <w:bidi/>
        <w:jc w:val="both"/>
        <w:rPr>
          <w:rFonts w:ascii="David" w:hAnsi="David" w:cs="David"/>
          <w:sz w:val="20"/>
          <w:szCs w:val="20"/>
          <w:rtl/>
        </w:rPr>
      </w:pPr>
      <w:r w:rsidRPr="00BB346E">
        <w:rPr>
          <w:rFonts w:ascii="David" w:hAnsi="David" w:cs="David" w:hint="cs"/>
          <w:sz w:val="20"/>
          <w:szCs w:val="20"/>
          <w:rtl/>
        </w:rPr>
        <w:t xml:space="preserve">למרות שעוולת הנגישה שהיא עוולה פרטיקולרית מתאימה למקרה זה, בית המשפט החליט שניתן להחיל את עוולת הרשלנות. עיריית ירושלים תטען שיש עוולה ספציפית שלא מתקיימת, ולכן הטענה לרשלנות היא כמו "כניסה דרך הדלת האחורית". ביהמ"ש קובע שלא נסגרת הדלת לתביעה כאשר עוולה פרטיקולרית לא מתקיימת, ומאפשר לתבוע על עוולת הרשלנות. </w:t>
      </w:r>
      <w:r w:rsidRPr="00BB346E">
        <w:rPr>
          <w:rFonts w:ascii="David" w:hAnsi="David" w:cs="David" w:hint="cs"/>
          <w:sz w:val="20"/>
          <w:szCs w:val="20"/>
          <w:u w:val="single"/>
          <w:rtl/>
        </w:rPr>
        <w:t>אין הסדר שלילי</w:t>
      </w:r>
      <w:r w:rsidRPr="00BB346E">
        <w:rPr>
          <w:rFonts w:ascii="David" w:hAnsi="David" w:cs="David" w:hint="cs"/>
          <w:sz w:val="20"/>
          <w:szCs w:val="20"/>
          <w:rtl/>
        </w:rPr>
        <w:t xml:space="preserve"> לכן נוכל להשתמש בעוולת הסל- עוולת הרשלנות.</w:t>
      </w:r>
    </w:p>
    <w:p w14:paraId="31212B89" w14:textId="183B3D15" w:rsidR="00BB346E" w:rsidRPr="00BB346E" w:rsidRDefault="00BB346E" w:rsidP="00147AEC">
      <w:pPr>
        <w:pStyle w:val="ListParagraph"/>
        <w:numPr>
          <w:ilvl w:val="0"/>
          <w:numId w:val="170"/>
        </w:numPr>
        <w:bidi/>
        <w:jc w:val="both"/>
        <w:rPr>
          <w:rFonts w:ascii="David" w:hAnsi="David" w:cs="David"/>
          <w:sz w:val="20"/>
          <w:szCs w:val="20"/>
          <w:rtl/>
        </w:rPr>
      </w:pPr>
      <w:r w:rsidRPr="00BB346E">
        <w:rPr>
          <w:rFonts w:ascii="David" w:hAnsi="David" w:cs="David" w:hint="cs"/>
          <w:sz w:val="20"/>
          <w:szCs w:val="20"/>
          <w:rtl/>
        </w:rPr>
        <w:t>הסדר שלילי= מעין חגורה סביב הסעיף שמורה במפורש שלא ניתן לפנות לסעיפים אחרים. לענייננו זה לא מתקיים ולכן ניתן לתבוע על רשלנות.</w:t>
      </w:r>
    </w:p>
    <w:p w14:paraId="608FECAD" w14:textId="77777777" w:rsidR="00BB346E" w:rsidRPr="00BB346E" w:rsidRDefault="00BB346E" w:rsidP="00147AEC">
      <w:pPr>
        <w:pStyle w:val="ListParagraph"/>
        <w:numPr>
          <w:ilvl w:val="0"/>
          <w:numId w:val="170"/>
        </w:numPr>
        <w:bidi/>
        <w:jc w:val="both"/>
        <w:rPr>
          <w:rFonts w:ascii="David" w:hAnsi="David" w:cs="David"/>
          <w:sz w:val="20"/>
          <w:szCs w:val="20"/>
          <w:rtl/>
        </w:rPr>
      </w:pPr>
      <w:r w:rsidRPr="00BB346E">
        <w:rPr>
          <w:rFonts w:ascii="David" w:hAnsi="David" w:cs="David" w:hint="cs"/>
          <w:sz w:val="20"/>
          <w:szCs w:val="20"/>
          <w:rtl/>
        </w:rPr>
        <w:t xml:space="preserve">בית המשפט מקבל את התביעה- כאשר תנאי עוולה פרטיקולרית לא מתקיימים ואין הסדר שלילי בעניין(נאמר במפורש שאי אפשר לתבוע ברשלנות), ניתן לפנות לתביעה דרך עוולת סל. </w:t>
      </w:r>
    </w:p>
    <w:p w14:paraId="0000035F" w14:textId="2436BFB4" w:rsidR="00A13FF3" w:rsidRPr="00BB346E" w:rsidRDefault="00BB346E" w:rsidP="00147AEC">
      <w:pPr>
        <w:pStyle w:val="ListParagraph"/>
        <w:numPr>
          <w:ilvl w:val="0"/>
          <w:numId w:val="170"/>
        </w:numPr>
        <w:bidi/>
        <w:rPr>
          <w:rFonts w:ascii="David" w:hAnsi="David" w:cs="David"/>
          <w:sz w:val="20"/>
          <w:szCs w:val="20"/>
        </w:rPr>
      </w:pPr>
      <w:r>
        <w:rPr>
          <w:rFonts w:ascii="David" w:hAnsi="David" w:cs="David" w:hint="cs"/>
          <w:sz w:val="20"/>
          <w:szCs w:val="20"/>
          <w:rtl/>
        </w:rPr>
        <w:t xml:space="preserve">השופט ברק דן על האם חלה חובת זהירות של עריית ירושלים למרות שהם רשות. </w:t>
      </w:r>
      <w:r w:rsidR="00147AEC" w:rsidRPr="00BB346E">
        <w:rPr>
          <w:rFonts w:ascii="David" w:hAnsi="David" w:cs="David" w:hint="cs"/>
          <w:sz w:val="20"/>
          <w:szCs w:val="20"/>
          <w:rtl/>
        </w:rPr>
        <w:t>כדי להתמודד עם השאלה הזאת, דן בביטוי יחסי שכנות</w:t>
      </w:r>
      <w:r>
        <w:rPr>
          <w:rFonts w:ascii="David" w:hAnsi="David" w:cs="David" w:hint="cs"/>
          <w:sz w:val="20"/>
          <w:szCs w:val="20"/>
          <w:rtl/>
        </w:rPr>
        <w:t xml:space="preserve"> על ידי מבחן הצפיות שהוא המבחן במשפט הישראלי.  </w:t>
      </w:r>
    </w:p>
    <w:p w14:paraId="00000362" w14:textId="77777777" w:rsidR="00A13FF3" w:rsidRPr="004D2CF5" w:rsidRDefault="00A13FF3" w:rsidP="004B24A4">
      <w:pPr>
        <w:bidi/>
        <w:rPr>
          <w:rFonts w:ascii="David" w:hAnsi="David" w:cs="David"/>
          <w:b/>
          <w:sz w:val="20"/>
          <w:szCs w:val="20"/>
        </w:rPr>
      </w:pPr>
    </w:p>
    <w:p w14:paraId="0000036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את מבחן הצפיות ניתן לחלק ל-2:</w:t>
      </w:r>
    </w:p>
    <w:p w14:paraId="00000364" w14:textId="77777777" w:rsidR="00A13FF3" w:rsidRPr="004D2CF5" w:rsidRDefault="00A13FF3" w:rsidP="004B24A4">
      <w:pPr>
        <w:bidi/>
        <w:rPr>
          <w:rFonts w:ascii="David" w:hAnsi="David" w:cs="David"/>
          <w:b/>
          <w:sz w:val="20"/>
          <w:szCs w:val="20"/>
        </w:rPr>
      </w:pPr>
    </w:p>
    <w:p w14:paraId="00000366" w14:textId="1B7BFD18" w:rsidR="00A13FF3" w:rsidRPr="00BB346E" w:rsidRDefault="00147AEC" w:rsidP="004B24A4">
      <w:pPr>
        <w:bidi/>
        <w:rPr>
          <w:rFonts w:ascii="David" w:hAnsi="David" w:cs="David"/>
          <w:b/>
          <w:sz w:val="20"/>
          <w:szCs w:val="20"/>
        </w:rPr>
      </w:pPr>
      <w:r w:rsidRPr="004D2CF5">
        <w:rPr>
          <w:rFonts w:ascii="David" w:hAnsi="David" w:cs="David" w:hint="cs"/>
          <w:b/>
          <w:sz w:val="20"/>
          <w:szCs w:val="20"/>
          <w:rtl/>
        </w:rPr>
        <w:lastRenderedPageBreak/>
        <w:t>שני סוגים של צפיות במסגרת חובת הזהירות</w:t>
      </w:r>
    </w:p>
    <w:p w14:paraId="00000367" w14:textId="57921D48" w:rsidR="00A13FF3" w:rsidRPr="004D2CF5" w:rsidRDefault="00147AEC" w:rsidP="00147AEC">
      <w:pPr>
        <w:numPr>
          <w:ilvl w:val="0"/>
          <w:numId w:val="111"/>
        </w:numPr>
        <w:bidi/>
        <w:rPr>
          <w:rFonts w:ascii="David" w:hAnsi="David" w:cs="David"/>
          <w:sz w:val="20"/>
          <w:szCs w:val="20"/>
        </w:rPr>
      </w:pPr>
      <w:r w:rsidRPr="004D2CF5">
        <w:rPr>
          <w:rFonts w:ascii="David" w:hAnsi="David" w:cs="David" w:hint="cs"/>
          <w:sz w:val="20"/>
          <w:szCs w:val="20"/>
          <w:rtl/>
        </w:rPr>
        <w:t xml:space="preserve">צפיות </w:t>
      </w:r>
      <w:r w:rsidRPr="004D2CF5">
        <w:rPr>
          <w:rFonts w:ascii="David" w:hAnsi="David" w:cs="David" w:hint="cs"/>
          <w:b/>
          <w:sz w:val="20"/>
          <w:szCs w:val="20"/>
          <w:rtl/>
        </w:rPr>
        <w:t xml:space="preserve">טכנית </w:t>
      </w:r>
      <w:r w:rsidRPr="004D2CF5">
        <w:rPr>
          <w:rFonts w:ascii="David" w:hAnsi="David" w:cs="David" w:hint="cs"/>
          <w:sz w:val="20"/>
          <w:szCs w:val="20"/>
          <w:rtl/>
        </w:rPr>
        <w:t xml:space="preserve">או חובת זהירות </w:t>
      </w:r>
      <w:r w:rsidRPr="004D2CF5">
        <w:rPr>
          <w:rFonts w:ascii="David" w:hAnsi="David" w:cs="David" w:hint="cs"/>
          <w:b/>
          <w:sz w:val="20"/>
          <w:szCs w:val="20"/>
          <w:rtl/>
        </w:rPr>
        <w:t xml:space="preserve">קונקרטית </w:t>
      </w:r>
      <w:r w:rsidRPr="004D2CF5">
        <w:rPr>
          <w:rFonts w:ascii="David" w:hAnsi="David" w:cs="David" w:hint="cs"/>
          <w:sz w:val="20"/>
          <w:szCs w:val="20"/>
          <w:rtl/>
        </w:rPr>
        <w:t>(כלפי אירוע הנזק, סוגו והניזוק)</w:t>
      </w:r>
      <w:r w:rsidR="00E71160">
        <w:rPr>
          <w:rFonts w:ascii="David" w:hAnsi="David" w:cs="David" w:hint="cs"/>
          <w:sz w:val="20"/>
          <w:szCs w:val="20"/>
          <w:rtl/>
        </w:rPr>
        <w:t xml:space="preserve"> </w:t>
      </w:r>
      <w:r w:rsidR="00BB346E">
        <w:rPr>
          <w:rFonts w:ascii="David" w:hAnsi="David" w:cs="David" w:hint="cs"/>
          <w:sz w:val="20"/>
          <w:szCs w:val="20"/>
          <w:rtl/>
        </w:rPr>
        <w:t>בוחנת האם המזין יכול היה לצפות את אירוע הנזק ו</w:t>
      </w:r>
      <w:r w:rsidR="00E71160">
        <w:rPr>
          <w:rFonts w:ascii="David" w:hAnsi="David" w:cs="David" w:hint="cs"/>
          <w:sz w:val="20"/>
          <w:szCs w:val="20"/>
          <w:rtl/>
        </w:rPr>
        <w:t>הניזוק?</w:t>
      </w:r>
    </w:p>
    <w:p w14:paraId="0000036E" w14:textId="47091F4A" w:rsidR="00A13FF3" w:rsidRPr="00E71160" w:rsidRDefault="00147AEC" w:rsidP="00147AEC">
      <w:pPr>
        <w:numPr>
          <w:ilvl w:val="0"/>
          <w:numId w:val="111"/>
        </w:numPr>
        <w:bidi/>
        <w:rPr>
          <w:rFonts w:ascii="David" w:hAnsi="David" w:cs="David"/>
          <w:sz w:val="20"/>
          <w:szCs w:val="20"/>
        </w:rPr>
      </w:pPr>
      <w:r w:rsidRPr="004D2CF5">
        <w:rPr>
          <w:rFonts w:ascii="David" w:hAnsi="David" w:cs="David" w:hint="cs"/>
          <w:sz w:val="20"/>
          <w:szCs w:val="20"/>
          <w:rtl/>
        </w:rPr>
        <w:t xml:space="preserve">צפיות </w:t>
      </w:r>
      <w:r w:rsidRPr="004D2CF5">
        <w:rPr>
          <w:rFonts w:ascii="David" w:hAnsi="David" w:cs="David" w:hint="cs"/>
          <w:b/>
          <w:sz w:val="20"/>
          <w:szCs w:val="20"/>
          <w:rtl/>
        </w:rPr>
        <w:t xml:space="preserve">נורמטיבית </w:t>
      </w:r>
      <w:r w:rsidRPr="004D2CF5">
        <w:rPr>
          <w:rFonts w:ascii="David" w:hAnsi="David" w:cs="David" w:hint="cs"/>
          <w:sz w:val="20"/>
          <w:szCs w:val="20"/>
          <w:rtl/>
        </w:rPr>
        <w:t xml:space="preserve">או חובת זהירות </w:t>
      </w:r>
      <w:r w:rsidRPr="004D2CF5">
        <w:rPr>
          <w:rFonts w:ascii="David" w:hAnsi="David" w:cs="David" w:hint="cs"/>
          <w:b/>
          <w:sz w:val="20"/>
          <w:szCs w:val="20"/>
          <w:rtl/>
        </w:rPr>
        <w:t xml:space="preserve">מושגית </w:t>
      </w:r>
      <w:r w:rsidRPr="004D2CF5">
        <w:rPr>
          <w:rFonts w:ascii="David" w:hAnsi="David" w:cs="David" w:hint="cs"/>
          <w:sz w:val="20"/>
          <w:szCs w:val="20"/>
          <w:rtl/>
        </w:rPr>
        <w:t>(כלפי אירוע הנזק, סוגו והניזוק)</w:t>
      </w:r>
      <w:r w:rsidR="00E71160">
        <w:rPr>
          <w:rFonts w:ascii="David" w:hAnsi="David" w:cs="David" w:hint="cs"/>
          <w:sz w:val="20"/>
          <w:szCs w:val="20"/>
          <w:rtl/>
        </w:rPr>
        <w:t xml:space="preserve"> האם הוא היה צריך לצפות את הנזק והניזוק?</w:t>
      </w:r>
    </w:p>
    <w:p w14:paraId="0000036F" w14:textId="440232BF"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אלה </w:t>
      </w:r>
      <w:r w:rsidR="00E71160">
        <w:rPr>
          <w:rFonts w:ascii="David" w:hAnsi="David" w:cs="David" w:hint="cs"/>
          <w:sz w:val="20"/>
          <w:szCs w:val="20"/>
          <w:rtl/>
        </w:rPr>
        <w:t xml:space="preserve">שני </w:t>
      </w:r>
      <w:r w:rsidRPr="004D2CF5">
        <w:rPr>
          <w:rFonts w:ascii="David" w:hAnsi="David" w:cs="David" w:hint="cs"/>
          <w:sz w:val="20"/>
          <w:szCs w:val="20"/>
          <w:rtl/>
        </w:rPr>
        <w:t xml:space="preserve">מבחנים מצטברים </w:t>
      </w:r>
    </w:p>
    <w:p w14:paraId="00000371" w14:textId="2361B390" w:rsidR="00A13FF3" w:rsidRPr="00E71160" w:rsidRDefault="00147AEC" w:rsidP="004B24A4">
      <w:pPr>
        <w:bidi/>
        <w:rPr>
          <w:rFonts w:ascii="David" w:hAnsi="David" w:cs="David"/>
          <w:sz w:val="20"/>
          <w:szCs w:val="20"/>
        </w:rPr>
      </w:pPr>
      <w:r w:rsidRPr="004D2CF5">
        <w:rPr>
          <w:rFonts w:ascii="David" w:hAnsi="David" w:cs="David" w:hint="cs"/>
          <w:sz w:val="20"/>
          <w:szCs w:val="20"/>
          <w:rtl/>
        </w:rPr>
        <w:t>לפעמים יש מקרים למשל בהם היה צריך אבל לא יכול היה.</w:t>
      </w:r>
    </w:p>
    <w:p w14:paraId="00000372"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לעתים קרובות כאשר מתקיימת הצפיות הטכנית מתקיימת גם צפיות נורמטיבית, אך לא תמיד.</w:t>
      </w:r>
    </w:p>
    <w:p w14:paraId="00000373" w14:textId="77777777" w:rsidR="00A13FF3" w:rsidRPr="005F2F11" w:rsidRDefault="00A13FF3" w:rsidP="004B24A4">
      <w:pPr>
        <w:bidi/>
        <w:rPr>
          <w:rFonts w:ascii="David" w:hAnsi="David" w:cs="David"/>
          <w:bCs/>
          <w:sz w:val="20"/>
          <w:szCs w:val="20"/>
        </w:rPr>
      </w:pPr>
    </w:p>
    <w:p w14:paraId="00000375" w14:textId="4E556422"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shd w:val="clear" w:color="auto" w:fill="D9D9D9" w:themeFill="background1" w:themeFillShade="D9"/>
          <w:rtl/>
        </w:rPr>
        <w:t>צפיות טכנית (או קונקרטית</w:t>
      </w:r>
      <w:r w:rsidRPr="005F2F11">
        <w:rPr>
          <w:rFonts w:ascii="David" w:hAnsi="David" w:cs="David" w:hint="cs"/>
          <w:bCs/>
          <w:sz w:val="20"/>
          <w:szCs w:val="20"/>
          <w:rtl/>
        </w:rPr>
        <w:t>)</w:t>
      </w:r>
    </w:p>
    <w:p w14:paraId="00000376" w14:textId="77161BBC" w:rsidR="00A13FF3" w:rsidRPr="00E71160" w:rsidRDefault="00147AEC" w:rsidP="004B24A4">
      <w:pPr>
        <w:shd w:val="clear" w:color="auto" w:fill="C6D9F1" w:themeFill="text2" w:themeFillTint="33"/>
        <w:bidi/>
        <w:rPr>
          <w:rFonts w:ascii="David" w:hAnsi="David" w:cs="David"/>
          <w:b/>
          <w:sz w:val="20"/>
          <w:szCs w:val="20"/>
          <w:lang w:val="en-US"/>
        </w:rPr>
      </w:pPr>
      <w:r w:rsidRPr="004D2CF5">
        <w:rPr>
          <w:rFonts w:ascii="David" w:hAnsi="David" w:cs="David" w:hint="cs"/>
          <w:b/>
          <w:sz w:val="20"/>
          <w:szCs w:val="20"/>
        </w:rPr>
        <w:t>Palsgraf v. Long Island Railroad Com</w:t>
      </w:r>
      <w:r w:rsidRPr="00E71160">
        <w:rPr>
          <w:rFonts w:ascii="David" w:hAnsi="David" w:cs="David" w:hint="cs"/>
          <w:b/>
          <w:sz w:val="20"/>
          <w:szCs w:val="20"/>
          <w:shd w:val="clear" w:color="auto" w:fill="C6D9F1" w:themeFill="text2" w:themeFillTint="33"/>
        </w:rPr>
        <w:t>p</w:t>
      </w:r>
      <w:r w:rsidR="00E71160" w:rsidRPr="00E71160">
        <w:rPr>
          <w:rFonts w:ascii="David" w:hAnsi="David" w:cs="David"/>
          <w:b/>
          <w:sz w:val="20"/>
          <w:szCs w:val="20"/>
          <w:shd w:val="clear" w:color="auto" w:fill="C6D9F1" w:themeFill="text2" w:themeFillTint="33"/>
        </w:rPr>
        <w:t>any</w:t>
      </w:r>
    </w:p>
    <w:p w14:paraId="00000377" w14:textId="5602CD10" w:rsidR="00A13FF3" w:rsidRPr="004D2CF5" w:rsidRDefault="00E71160" w:rsidP="004B24A4">
      <w:pPr>
        <w:shd w:val="clear" w:color="auto" w:fill="C6D9F1" w:themeFill="text2" w:themeFillTint="33"/>
        <w:bidi/>
        <w:rPr>
          <w:rFonts w:ascii="David" w:hAnsi="David" w:cs="David"/>
          <w:sz w:val="20"/>
          <w:szCs w:val="20"/>
        </w:rPr>
      </w:pPr>
      <w:r>
        <w:rPr>
          <w:rFonts w:ascii="David" w:hAnsi="David" w:cs="David" w:hint="cs"/>
          <w:sz w:val="20"/>
          <w:szCs w:val="20"/>
          <w:rtl/>
        </w:rPr>
        <w:t xml:space="preserve">עובדות- </w:t>
      </w:r>
      <w:r w:rsidR="00147AEC" w:rsidRPr="004D2CF5">
        <w:rPr>
          <w:rFonts w:ascii="David" w:hAnsi="David" w:cs="David" w:hint="cs"/>
          <w:sz w:val="20"/>
          <w:szCs w:val="20"/>
          <w:rtl/>
        </w:rPr>
        <w:t xml:space="preserve"> ממחיש את עניין היכולת למנוע את הנזק ואיך בוחנים את זה.</w:t>
      </w:r>
    </w:p>
    <w:p w14:paraId="00000379" w14:textId="4481BA26"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היה נוסע שניסה לעלות לקרון הרכבת שכבר התחילה לנסוע, ושומרים ניסו לדחוף ולמשוך אותו כדי שיצליח לעלות. תוך כדי זה נפלה לו חבילה מהיד, שהיו בה זיקוקים והם התפוצצו. כתוצאה מהפיצוץ התמוטט מוט על גברת פלסגרף ופגע בה בראש, (למרות שהיא לא הייתה בקרבת מקום). היא נהייתה אילמת ותבעה את חברת הרכבת על רשלנות כדי לקבל פיצוי על נזקיה.</w:t>
      </w:r>
    </w:p>
    <w:p w14:paraId="0000037A" w14:textId="2A21AACF" w:rsidR="00A13FF3" w:rsidRPr="0027286D" w:rsidRDefault="00147AEC" w:rsidP="00147AEC">
      <w:pPr>
        <w:pStyle w:val="ListParagraph"/>
        <w:numPr>
          <w:ilvl w:val="0"/>
          <w:numId w:val="171"/>
        </w:numPr>
        <w:bidi/>
        <w:rPr>
          <w:rFonts w:ascii="David" w:hAnsi="David" w:cs="David"/>
          <w:sz w:val="20"/>
          <w:szCs w:val="20"/>
        </w:rPr>
      </w:pPr>
      <w:r w:rsidRPr="0027286D">
        <w:rPr>
          <w:rFonts w:ascii="David" w:hAnsi="David" w:cs="David" w:hint="cs"/>
          <w:sz w:val="20"/>
          <w:szCs w:val="20"/>
          <w:rtl/>
        </w:rPr>
        <w:t xml:space="preserve">השופט קרדוזו בדעת רוב קבע שלא צריך להטיל חובה נזיקית על הרכבת באותו עניין, </w:t>
      </w:r>
      <w:r w:rsidR="0027286D" w:rsidRPr="0027286D">
        <w:rPr>
          <w:rFonts w:ascii="David" w:hAnsi="David" w:cs="David" w:hint="cs"/>
          <w:sz w:val="20"/>
          <w:szCs w:val="20"/>
          <w:rtl/>
        </w:rPr>
        <w:t>למרות שהתנהגותו של השומר הייתה רשלנית,</w:t>
      </w:r>
      <w:r w:rsidRPr="0027286D">
        <w:rPr>
          <w:rFonts w:ascii="David" w:hAnsi="David" w:cs="David" w:hint="cs"/>
          <w:sz w:val="20"/>
          <w:szCs w:val="20"/>
          <w:rtl/>
        </w:rPr>
        <w:t xml:space="preserve"> השאלה היא לא כלפי הנוסע אלא האם אותו שומר יכול היה לצפות את סוג הנזק והניזוק הספציפי שמדובר בו, שזו הגברת פלסגרף. </w:t>
      </w:r>
      <w:r w:rsidR="00E71160" w:rsidRPr="0027286D">
        <w:rPr>
          <w:rFonts w:ascii="David" w:hAnsi="David" w:cs="David" w:hint="cs"/>
          <w:sz w:val="20"/>
          <w:szCs w:val="20"/>
          <w:rtl/>
        </w:rPr>
        <w:t xml:space="preserve">ומאחר והיא הייתה מחוץ לאזור הסיכון </w:t>
      </w:r>
      <w:r w:rsidRPr="0027286D">
        <w:rPr>
          <w:rFonts w:ascii="David" w:hAnsi="David" w:cs="David" w:hint="cs"/>
          <w:sz w:val="20"/>
          <w:szCs w:val="20"/>
          <w:rtl/>
        </w:rPr>
        <w:t xml:space="preserve">התשובה הייתה שלא, הוא לא יכול היה לצפות את השתלשלות האירועים הזו. </w:t>
      </w:r>
    </w:p>
    <w:p w14:paraId="0000037B" w14:textId="4C022900" w:rsidR="00A13FF3" w:rsidRPr="0027286D" w:rsidRDefault="00147AEC" w:rsidP="00147AEC">
      <w:pPr>
        <w:pStyle w:val="ListParagraph"/>
        <w:numPr>
          <w:ilvl w:val="0"/>
          <w:numId w:val="171"/>
        </w:numPr>
        <w:bidi/>
        <w:rPr>
          <w:rFonts w:ascii="David" w:hAnsi="David" w:cs="David"/>
          <w:sz w:val="20"/>
          <w:szCs w:val="20"/>
        </w:rPr>
      </w:pPr>
      <w:r w:rsidRPr="0027286D">
        <w:rPr>
          <w:rFonts w:ascii="David" w:hAnsi="David" w:cs="David" w:hint="cs"/>
          <w:sz w:val="20"/>
          <w:szCs w:val="20"/>
          <w:rtl/>
        </w:rPr>
        <w:t xml:space="preserve">ההיגיון שעומד מאחורי זה הוא </w:t>
      </w:r>
      <w:r w:rsidR="0027286D" w:rsidRPr="0027286D">
        <w:rPr>
          <w:rFonts w:ascii="David" w:hAnsi="David" w:cs="David" w:hint="cs"/>
          <w:sz w:val="20"/>
          <w:szCs w:val="20"/>
          <w:rtl/>
        </w:rPr>
        <w:t>שאנחנו כל הזמן יוצרים סיכונים, ולפעמים היא גם מזיקה לאחרים</w:t>
      </w:r>
      <w:r w:rsidRPr="0027286D">
        <w:rPr>
          <w:rFonts w:ascii="David" w:hAnsi="David" w:cs="David" w:hint="cs"/>
          <w:sz w:val="20"/>
          <w:szCs w:val="20"/>
          <w:rtl/>
        </w:rPr>
        <w:t>. אבל לא יכולה להיות מוטלת עלינו חובת זהירות על כל דבר שקורה סביבנו, אפילו אם הוא כתוצאה מההתנהגות המסוכנת שלנו.</w:t>
      </w:r>
    </w:p>
    <w:p w14:paraId="0000037C" w14:textId="77777777" w:rsidR="00A13FF3" w:rsidRPr="004D2CF5" w:rsidRDefault="00A13FF3" w:rsidP="004B24A4">
      <w:pPr>
        <w:bidi/>
        <w:rPr>
          <w:rFonts w:ascii="David" w:hAnsi="David" w:cs="David"/>
          <w:sz w:val="20"/>
          <w:szCs w:val="20"/>
        </w:rPr>
      </w:pPr>
    </w:p>
    <w:p w14:paraId="0000037E" w14:textId="1AE33C39" w:rsidR="00A13FF3" w:rsidRPr="00675298" w:rsidRDefault="0027286D" w:rsidP="004B24A4">
      <w:pPr>
        <w:shd w:val="clear" w:color="auto" w:fill="C6D9F1" w:themeFill="text2" w:themeFillTint="33"/>
        <w:bidi/>
        <w:rPr>
          <w:rFonts w:ascii="David" w:hAnsi="David" w:cs="David"/>
          <w:bCs/>
          <w:sz w:val="20"/>
          <w:szCs w:val="20"/>
        </w:rPr>
      </w:pPr>
      <w:r w:rsidRPr="0027286D">
        <w:rPr>
          <w:rFonts w:ascii="David" w:hAnsi="David" w:cs="David" w:hint="cs"/>
          <w:bCs/>
          <w:sz w:val="20"/>
          <w:szCs w:val="20"/>
          <w:rtl/>
        </w:rPr>
        <w:t xml:space="preserve">פס״ד </w:t>
      </w:r>
      <w:r w:rsidR="00147AEC" w:rsidRPr="0027286D">
        <w:rPr>
          <w:rFonts w:ascii="David" w:hAnsi="David" w:cs="David" w:hint="cs"/>
          <w:bCs/>
          <w:sz w:val="20"/>
          <w:szCs w:val="20"/>
          <w:rtl/>
        </w:rPr>
        <w:t>פריצקר נ' פרידמן</w:t>
      </w:r>
    </w:p>
    <w:p w14:paraId="0000037F"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עזבונו של אדם שנדרס תוך כדי שכיוון את הנהג תובע את הדורש ברשלנות (הימים שלפני הפלת"ד).</w:t>
      </w:r>
    </w:p>
    <w:p w14:paraId="00000380" w14:textId="1A8A0DB5" w:rsidR="00A13FF3"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נהג משאית נסע ברוורס כשמישהו מכוון אותו, והאדם שכיוון אותו נדרס למוות.</w:t>
      </w:r>
    </w:p>
    <w:p w14:paraId="3D3C98AB" w14:textId="06C843A7" w:rsidR="00675298" w:rsidRPr="004D2CF5" w:rsidRDefault="00675298" w:rsidP="004B24A4">
      <w:pPr>
        <w:shd w:val="clear" w:color="auto" w:fill="C6D9F1" w:themeFill="text2" w:themeFillTint="33"/>
        <w:bidi/>
        <w:rPr>
          <w:rFonts w:ascii="David" w:hAnsi="David" w:cs="David"/>
          <w:sz w:val="20"/>
          <w:szCs w:val="20"/>
        </w:rPr>
      </w:pPr>
      <w:r>
        <w:rPr>
          <w:rFonts w:ascii="David" w:hAnsi="David" w:cs="David" w:hint="cs"/>
          <w:sz w:val="20"/>
          <w:szCs w:val="20"/>
          <w:rtl/>
        </w:rPr>
        <w:t xml:space="preserve">השופט </w:t>
      </w:r>
    </w:p>
    <w:p w14:paraId="00000381"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השופט אגרנט</w:t>
      </w:r>
      <w:r w:rsidRPr="004D2CF5">
        <w:rPr>
          <w:rFonts w:ascii="David" w:hAnsi="David" w:cs="David" w:hint="cs"/>
          <w:sz w:val="20"/>
          <w:szCs w:val="20"/>
          <w:rtl/>
        </w:rPr>
        <w:t>: ככלל, חלה חובת זהירות של נהגים כלפי הולכי רגל במקרים דומים, אבל בנסיבות העניין, לא חלה חובת הזהירות משום שמדובר בניזוק בלתי צפוי.</w:t>
      </w:r>
    </w:p>
    <w:p w14:paraId="35FF819E" w14:textId="77777777" w:rsidR="0060321A" w:rsidRPr="0060321A" w:rsidRDefault="00147AEC" w:rsidP="00147AEC">
      <w:pPr>
        <w:pStyle w:val="ListParagraph"/>
        <w:numPr>
          <w:ilvl w:val="0"/>
          <w:numId w:val="172"/>
        </w:numPr>
        <w:bidi/>
        <w:rPr>
          <w:rFonts w:ascii="David" w:hAnsi="David" w:cs="David"/>
          <w:sz w:val="20"/>
          <w:szCs w:val="20"/>
          <w:rtl/>
        </w:rPr>
      </w:pPr>
      <w:r w:rsidRPr="0060321A">
        <w:rPr>
          <w:rFonts w:ascii="David" w:hAnsi="David" w:cs="David" w:hint="cs"/>
          <w:sz w:val="20"/>
          <w:szCs w:val="20"/>
          <w:rtl/>
        </w:rPr>
        <w:t>כדי לקבוע אם הנהג התרשל היה צריך לקבוע קודם כל האם חלה חובת זהירות כלפי הנדרס</w:t>
      </w:r>
      <w:r w:rsidR="0060321A" w:rsidRPr="0060321A">
        <w:rPr>
          <w:rFonts w:ascii="David" w:hAnsi="David" w:cs="David" w:hint="cs"/>
          <w:sz w:val="20"/>
          <w:szCs w:val="20"/>
          <w:rtl/>
        </w:rPr>
        <w:t>.</w:t>
      </w:r>
    </w:p>
    <w:p w14:paraId="65A5F960" w14:textId="1ADD4728" w:rsidR="0060321A" w:rsidRPr="0060321A" w:rsidRDefault="00147AEC" w:rsidP="00147AEC">
      <w:pPr>
        <w:pStyle w:val="ListParagraph"/>
        <w:numPr>
          <w:ilvl w:val="0"/>
          <w:numId w:val="172"/>
        </w:numPr>
        <w:bidi/>
        <w:rPr>
          <w:rFonts w:ascii="David" w:hAnsi="David" w:cs="David"/>
          <w:sz w:val="20"/>
          <w:szCs w:val="20"/>
          <w:rtl/>
        </w:rPr>
      </w:pPr>
      <w:r w:rsidRPr="0060321A">
        <w:rPr>
          <w:rFonts w:ascii="David" w:hAnsi="David" w:cs="David" w:hint="cs"/>
          <w:sz w:val="20"/>
          <w:szCs w:val="20"/>
          <w:rtl/>
        </w:rPr>
        <w:t xml:space="preserve">לפי זילברג חלה חובת זהירות אבל הנהג עמד בה, כיוון שהוא דיבר עם הנדרס לפני שהוא התחיל לנסוע ברוורס, ולכן אי אפשר לחוב את הנהג ברשלנות. </w:t>
      </w:r>
    </w:p>
    <w:p w14:paraId="1F623C69" w14:textId="1FA4634B" w:rsidR="0060321A" w:rsidRPr="0060321A" w:rsidRDefault="00147AEC" w:rsidP="00147AEC">
      <w:pPr>
        <w:pStyle w:val="ListParagraph"/>
        <w:numPr>
          <w:ilvl w:val="0"/>
          <w:numId w:val="172"/>
        </w:numPr>
        <w:bidi/>
        <w:rPr>
          <w:rFonts w:ascii="David" w:hAnsi="David" w:cs="David"/>
          <w:sz w:val="20"/>
          <w:szCs w:val="20"/>
          <w:rtl/>
        </w:rPr>
      </w:pPr>
      <w:r w:rsidRPr="0060321A">
        <w:rPr>
          <w:rFonts w:ascii="David" w:hAnsi="David" w:cs="David" w:hint="cs"/>
          <w:sz w:val="20"/>
          <w:szCs w:val="20"/>
          <w:rtl/>
        </w:rPr>
        <w:t>אגרנט קבע שאין חובת זהירות כיוון שמדובר בנדרס שהוא לא ניזוק צפוי. הוא כיוון את הדורס ושוחח איתו לאורך כל הנסיעה אחורה</w:t>
      </w:r>
      <w:r w:rsidR="0060321A" w:rsidRPr="0060321A">
        <w:rPr>
          <w:rFonts w:ascii="David" w:hAnsi="David" w:cs="David" w:hint="cs"/>
          <w:sz w:val="20"/>
          <w:szCs w:val="20"/>
          <w:rtl/>
        </w:rPr>
        <w:t>,</w:t>
      </w:r>
      <w:r w:rsidRPr="0060321A">
        <w:rPr>
          <w:rFonts w:ascii="David" w:hAnsi="David" w:cs="David" w:hint="cs"/>
          <w:sz w:val="20"/>
          <w:szCs w:val="20"/>
          <w:rtl/>
        </w:rPr>
        <w:t xml:space="preserve"> אי אפשר לומר שהנהג יכול היה לצפות את הדריסה הזאת. </w:t>
      </w:r>
    </w:p>
    <w:p w14:paraId="00000382" w14:textId="0BE99793" w:rsidR="00A13FF3" w:rsidRPr="0060321A" w:rsidRDefault="00147AEC" w:rsidP="00147AEC">
      <w:pPr>
        <w:pStyle w:val="ListParagraph"/>
        <w:numPr>
          <w:ilvl w:val="0"/>
          <w:numId w:val="172"/>
        </w:numPr>
        <w:bidi/>
        <w:rPr>
          <w:rFonts w:ascii="David" w:hAnsi="David" w:cs="David"/>
          <w:sz w:val="20"/>
          <w:szCs w:val="20"/>
        </w:rPr>
      </w:pPr>
      <w:r w:rsidRPr="0060321A">
        <w:rPr>
          <w:rFonts w:ascii="David" w:hAnsi="David" w:cs="David" w:hint="cs"/>
          <w:sz w:val="20"/>
          <w:szCs w:val="20"/>
          <w:rtl/>
        </w:rPr>
        <w:t>אולי ההתנהגות באופן כללי רשלנית, ושהוא התרשל (גם לפי נוסחת הנד- הוא יכול היה לנסוע לאט יותר או לצרף עוד מישהו שיכוון אותו, אל מול הנזק שהוא מאו גדול, מוות של אדם)</w:t>
      </w:r>
      <w:r w:rsidR="00682BB1">
        <w:rPr>
          <w:rFonts w:ascii="David" w:hAnsi="David" w:cs="David" w:hint="cs"/>
          <w:sz w:val="20"/>
          <w:szCs w:val="20"/>
          <w:rtl/>
        </w:rPr>
        <w:t>,</w:t>
      </w:r>
      <w:r w:rsidRPr="0060321A">
        <w:rPr>
          <w:rFonts w:ascii="David" w:hAnsi="David" w:cs="David" w:hint="cs"/>
          <w:sz w:val="20"/>
          <w:szCs w:val="20"/>
          <w:rtl/>
        </w:rPr>
        <w:t xml:space="preserve"> אבל במקרה המסוים הזה הוא לא יכול היה לצפות</w:t>
      </w:r>
      <w:r w:rsidR="00682BB1">
        <w:rPr>
          <w:rFonts w:ascii="David" w:hAnsi="David" w:cs="David" w:hint="cs"/>
          <w:sz w:val="20"/>
          <w:szCs w:val="20"/>
          <w:rtl/>
        </w:rPr>
        <w:t xml:space="preserve">. </w:t>
      </w:r>
    </w:p>
    <w:p w14:paraId="00000383" w14:textId="683F02CA" w:rsidR="00A13FF3" w:rsidRDefault="00A13FF3" w:rsidP="004B24A4">
      <w:pPr>
        <w:bidi/>
        <w:rPr>
          <w:rFonts w:ascii="David" w:hAnsi="David" w:cs="David"/>
          <w:sz w:val="20"/>
          <w:szCs w:val="20"/>
          <w:rtl/>
        </w:rPr>
      </w:pPr>
    </w:p>
    <w:p w14:paraId="545AEA61" w14:textId="29000B2F" w:rsidR="00682BB1" w:rsidRPr="004D2CF5" w:rsidRDefault="00682BB1" w:rsidP="004B24A4">
      <w:pPr>
        <w:bidi/>
        <w:rPr>
          <w:rFonts w:ascii="David" w:hAnsi="David" w:cs="David"/>
          <w:sz w:val="20"/>
          <w:szCs w:val="20"/>
        </w:rPr>
      </w:pPr>
      <w:r>
        <w:rPr>
          <w:rFonts w:ascii="David" w:hAnsi="David" w:cs="David" w:hint="cs"/>
          <w:sz w:val="20"/>
          <w:szCs w:val="20"/>
          <w:rtl/>
        </w:rPr>
        <w:t>הצדק למבחן הצפיות:</w:t>
      </w:r>
    </w:p>
    <w:p w14:paraId="00000387" w14:textId="46E7C277" w:rsidR="00A13FF3" w:rsidRPr="00682BB1" w:rsidRDefault="00147AEC" w:rsidP="00147AEC">
      <w:pPr>
        <w:numPr>
          <w:ilvl w:val="0"/>
          <w:numId w:val="108"/>
        </w:numPr>
        <w:bidi/>
        <w:rPr>
          <w:rFonts w:ascii="David" w:hAnsi="David" w:cs="David"/>
          <w:sz w:val="20"/>
          <w:szCs w:val="20"/>
        </w:rPr>
      </w:pPr>
      <w:r w:rsidRPr="004D2CF5">
        <w:rPr>
          <w:rFonts w:ascii="David" w:hAnsi="David" w:cs="David" w:hint="cs"/>
          <w:sz w:val="20"/>
          <w:szCs w:val="20"/>
          <w:rtl/>
        </w:rPr>
        <w:t>אולי תוחלת הנזק מאוד קטנה?</w:t>
      </w:r>
      <w:r w:rsidR="00682BB1">
        <w:rPr>
          <w:rFonts w:ascii="David" w:hAnsi="David" w:cs="David" w:hint="cs"/>
          <w:sz w:val="20"/>
          <w:szCs w:val="20"/>
          <w:rtl/>
        </w:rPr>
        <w:t xml:space="preserve"> </w:t>
      </w:r>
      <w:r w:rsidRPr="00682BB1">
        <w:rPr>
          <w:rFonts w:ascii="David" w:hAnsi="David" w:cs="David" w:hint="cs"/>
          <w:sz w:val="20"/>
          <w:szCs w:val="20"/>
          <w:rtl/>
        </w:rPr>
        <w:t>הסיכוי שנזק יתרחש הוא מאוד קטן. התוחלת של הנזק מאוד קטנה</w:t>
      </w:r>
      <w:r w:rsidR="00682BB1">
        <w:rPr>
          <w:rFonts w:ascii="David" w:hAnsi="David" w:cs="David" w:hint="cs"/>
          <w:sz w:val="20"/>
          <w:szCs w:val="20"/>
          <w:rtl/>
        </w:rPr>
        <w:t>,</w:t>
      </w:r>
      <w:r w:rsidRPr="00682BB1">
        <w:rPr>
          <w:rFonts w:ascii="David" w:hAnsi="David" w:cs="David" w:hint="cs"/>
          <w:sz w:val="20"/>
          <w:szCs w:val="20"/>
          <w:rtl/>
        </w:rPr>
        <w:t xml:space="preserve"> </w:t>
      </w:r>
      <w:r w:rsidR="00682BB1">
        <w:rPr>
          <w:rFonts w:ascii="David" w:hAnsi="David" w:cs="David" w:hint="cs"/>
          <w:sz w:val="20"/>
          <w:szCs w:val="20"/>
          <w:rtl/>
        </w:rPr>
        <w:t xml:space="preserve">ולכן </w:t>
      </w:r>
      <w:r w:rsidRPr="00682BB1">
        <w:rPr>
          <w:rFonts w:ascii="David" w:hAnsi="David" w:cs="David" w:hint="cs"/>
          <w:sz w:val="20"/>
          <w:szCs w:val="20"/>
          <w:rtl/>
        </w:rPr>
        <w:t>לא חושבים להשקיע עלויות על מניעה בשביל למנוע נזק שכמעט אין צפי שהוא יקרה.</w:t>
      </w:r>
    </w:p>
    <w:p w14:paraId="0EB22D43" w14:textId="1640C94C" w:rsidR="00682BB1" w:rsidRPr="00682BB1" w:rsidRDefault="00147AEC" w:rsidP="00147AEC">
      <w:pPr>
        <w:numPr>
          <w:ilvl w:val="0"/>
          <w:numId w:val="108"/>
        </w:numPr>
        <w:bidi/>
        <w:rPr>
          <w:rFonts w:ascii="David" w:hAnsi="David" w:cs="David"/>
          <w:sz w:val="20"/>
          <w:szCs w:val="20"/>
          <w:rtl/>
        </w:rPr>
      </w:pPr>
      <w:r w:rsidRPr="004D2CF5">
        <w:rPr>
          <w:rFonts w:ascii="David" w:hAnsi="David" w:cs="David" w:hint="cs"/>
          <w:sz w:val="20"/>
          <w:szCs w:val="20"/>
          <w:rtl/>
        </w:rPr>
        <w:t>כיצד ניתן לצפות ממזיק לנקוט באמצעי מניעה אם הנזק לא צפוי?</w:t>
      </w:r>
      <w:r w:rsidR="00682BB1">
        <w:rPr>
          <w:rFonts w:ascii="David" w:hAnsi="David" w:cs="David" w:hint="cs"/>
          <w:sz w:val="20"/>
          <w:szCs w:val="20"/>
          <w:rtl/>
        </w:rPr>
        <w:t xml:space="preserve"> </w:t>
      </w:r>
      <w:r w:rsidRPr="00682BB1">
        <w:rPr>
          <w:rFonts w:ascii="David" w:hAnsi="David" w:cs="David" w:hint="cs"/>
          <w:sz w:val="20"/>
          <w:szCs w:val="20"/>
          <w:rtl/>
        </w:rPr>
        <w:t xml:space="preserve">אם אנחנו לא יכולים לצפות את האירוע או הנזק, מבחינה טכנית אי אפשר לצפות </w:t>
      </w:r>
      <w:r w:rsidR="00682BB1">
        <w:rPr>
          <w:rFonts w:ascii="David" w:hAnsi="David" w:cs="David" w:hint="cs"/>
          <w:sz w:val="20"/>
          <w:szCs w:val="20"/>
          <w:rtl/>
        </w:rPr>
        <w:t>ממנו</w:t>
      </w:r>
      <w:r w:rsidRPr="00682BB1">
        <w:rPr>
          <w:rFonts w:ascii="David" w:hAnsi="David" w:cs="David" w:hint="cs"/>
          <w:sz w:val="20"/>
          <w:szCs w:val="20"/>
          <w:rtl/>
        </w:rPr>
        <w:t xml:space="preserve"> שננקוט באמצעי מניעה. </w:t>
      </w:r>
    </w:p>
    <w:p w14:paraId="749B5CAA" w14:textId="77777777" w:rsidR="00682BB1" w:rsidRDefault="00147AEC" w:rsidP="00147AEC">
      <w:pPr>
        <w:pStyle w:val="ListParagraph"/>
        <w:numPr>
          <w:ilvl w:val="0"/>
          <w:numId w:val="108"/>
        </w:numPr>
        <w:bidi/>
        <w:rPr>
          <w:rFonts w:ascii="David" w:hAnsi="David" w:cs="David"/>
          <w:sz w:val="20"/>
          <w:szCs w:val="20"/>
        </w:rPr>
      </w:pPr>
      <w:r w:rsidRPr="00682BB1">
        <w:rPr>
          <w:rFonts w:ascii="David" w:hAnsi="David" w:cs="David" w:hint="cs"/>
          <w:sz w:val="20"/>
          <w:szCs w:val="20"/>
          <w:rtl/>
        </w:rPr>
        <w:t>הרתעה ביתר?</w:t>
      </w:r>
      <w:r w:rsidR="00682BB1" w:rsidRPr="00682BB1">
        <w:rPr>
          <w:rFonts w:ascii="David" w:hAnsi="David" w:cs="David" w:hint="cs"/>
          <w:sz w:val="20"/>
          <w:szCs w:val="20"/>
          <w:rtl/>
        </w:rPr>
        <w:t xml:space="preserve"> </w:t>
      </w:r>
      <w:r w:rsidRPr="00682BB1">
        <w:rPr>
          <w:rFonts w:ascii="David" w:hAnsi="David" w:cs="David" w:hint="cs"/>
          <w:sz w:val="20"/>
          <w:szCs w:val="20"/>
          <w:rtl/>
        </w:rPr>
        <w:t>כאמור, כולנו מסכנים ומסתכנים כמעט בכל רגע נתון</w:t>
      </w:r>
      <w:r w:rsidR="00682BB1" w:rsidRPr="00682BB1">
        <w:rPr>
          <w:rFonts w:ascii="David" w:hAnsi="David" w:cs="David" w:hint="cs"/>
          <w:sz w:val="20"/>
          <w:szCs w:val="20"/>
          <w:rtl/>
        </w:rPr>
        <w:t xml:space="preserve"> אבל אי אפשר לחיות בעולם אם כל סיכון שיתממש תוטל נגדו נזק</w:t>
      </w:r>
    </w:p>
    <w:p w14:paraId="0000038E" w14:textId="29491D25" w:rsidR="00A13FF3" w:rsidRDefault="00147AEC" w:rsidP="00147AEC">
      <w:pPr>
        <w:pStyle w:val="ListParagraph"/>
        <w:numPr>
          <w:ilvl w:val="0"/>
          <w:numId w:val="108"/>
        </w:numPr>
        <w:bidi/>
        <w:rPr>
          <w:rFonts w:ascii="David" w:hAnsi="David" w:cs="David"/>
          <w:sz w:val="20"/>
          <w:szCs w:val="20"/>
        </w:rPr>
      </w:pPr>
      <w:r w:rsidRPr="00682BB1">
        <w:rPr>
          <w:rFonts w:ascii="David" w:hAnsi="David" w:cs="David" w:hint="cs"/>
          <w:sz w:val="20"/>
          <w:szCs w:val="20"/>
          <w:rtl/>
        </w:rPr>
        <w:t>אולי המשמעות היא שהניזוק הוא מונע הנזק הזול ביותר?</w:t>
      </w:r>
      <w:r w:rsidR="00682BB1" w:rsidRPr="00682BB1">
        <w:rPr>
          <w:rFonts w:ascii="David" w:hAnsi="David" w:cs="David" w:hint="cs"/>
          <w:sz w:val="20"/>
          <w:szCs w:val="20"/>
          <w:rtl/>
        </w:rPr>
        <w:t xml:space="preserve"> </w:t>
      </w:r>
      <w:r w:rsidRPr="00682BB1">
        <w:rPr>
          <w:rFonts w:ascii="David" w:hAnsi="David" w:cs="David" w:hint="cs"/>
          <w:sz w:val="20"/>
          <w:szCs w:val="20"/>
          <w:rtl/>
        </w:rPr>
        <w:t xml:space="preserve">במצבים רבים שהמזיק לא יכול היה לצפות את הנזק, אולי דווקא הניזוק הוא מונע הנזק הזול ולצפות אותו או למנוע/לצמצם אותו. </w:t>
      </w:r>
    </w:p>
    <w:p w14:paraId="74EFD6E6" w14:textId="77777777" w:rsidR="00682BB1" w:rsidRPr="00682BB1" w:rsidRDefault="00682BB1" w:rsidP="004B24A4">
      <w:pPr>
        <w:pStyle w:val="ListParagraph"/>
        <w:bidi/>
        <w:rPr>
          <w:rFonts w:ascii="David" w:hAnsi="David" w:cs="David"/>
          <w:sz w:val="20"/>
          <w:szCs w:val="20"/>
        </w:rPr>
      </w:pPr>
    </w:p>
    <w:p w14:paraId="0000038F" w14:textId="7083D80B"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חריג למבחן הצפיות הטכני</w:t>
      </w:r>
      <w:r w:rsidR="00A43468">
        <w:rPr>
          <w:rFonts w:ascii="David" w:hAnsi="David" w:cs="David" w:hint="cs"/>
          <w:sz w:val="20"/>
          <w:szCs w:val="20"/>
          <w:u w:val="single"/>
          <w:rtl/>
        </w:rPr>
        <w:t xml:space="preserve"> </w:t>
      </w:r>
      <w:r w:rsidR="00A43468" w:rsidRPr="00A43468">
        <w:rPr>
          <w:rFonts w:ascii="David" w:hAnsi="David" w:cs="David" w:hint="cs"/>
          <w:sz w:val="20"/>
          <w:szCs w:val="20"/>
          <w:rtl/>
        </w:rPr>
        <w:t xml:space="preserve">והוא </w:t>
      </w:r>
      <w:r w:rsidRPr="00A43468">
        <w:rPr>
          <w:rFonts w:ascii="David" w:hAnsi="David" w:cs="David" w:hint="cs"/>
          <w:b/>
          <w:sz w:val="20"/>
          <w:szCs w:val="20"/>
          <w:rtl/>
        </w:rPr>
        <w:t>מבחן הגולגולת הדקה</w:t>
      </w:r>
      <w:r w:rsidRPr="00A43468">
        <w:rPr>
          <w:rFonts w:ascii="David" w:hAnsi="David" w:cs="David" w:hint="cs"/>
          <w:sz w:val="20"/>
          <w:szCs w:val="20"/>
          <w:rtl/>
        </w:rPr>
        <w:t xml:space="preserve"> (לגבי היקף הנזק שניתן היה לצפות).</w:t>
      </w:r>
    </w:p>
    <w:p w14:paraId="00000391" w14:textId="6DBB470D" w:rsidR="00A13FF3" w:rsidRDefault="00147AEC" w:rsidP="004B24A4">
      <w:pPr>
        <w:bidi/>
        <w:rPr>
          <w:rFonts w:ascii="David" w:hAnsi="David" w:cs="David"/>
          <w:sz w:val="20"/>
          <w:szCs w:val="20"/>
          <w:rtl/>
        </w:rPr>
      </w:pPr>
      <w:r w:rsidRPr="004D2CF5">
        <w:rPr>
          <w:rFonts w:ascii="David" w:hAnsi="David" w:cs="David" w:hint="cs"/>
          <w:sz w:val="20"/>
          <w:szCs w:val="20"/>
          <w:rtl/>
        </w:rPr>
        <w:t xml:space="preserve">במצבים שבהם יש ניזוק שהוא פגיע במיוחד, ההנחה היא שהמזיק היה צריך לצפות את </w:t>
      </w:r>
      <w:r w:rsidR="00A43468">
        <w:rPr>
          <w:rFonts w:ascii="David" w:hAnsi="David" w:cs="David" w:hint="cs"/>
          <w:sz w:val="20"/>
          <w:szCs w:val="20"/>
          <w:rtl/>
        </w:rPr>
        <w:t xml:space="preserve">עצם העובדה שהוא יכול לפגוע </w:t>
      </w:r>
      <w:r w:rsidR="000F00DA">
        <w:rPr>
          <w:rFonts w:ascii="David" w:hAnsi="David" w:cs="David" w:hint="cs"/>
          <w:sz w:val="20"/>
          <w:szCs w:val="20"/>
          <w:rtl/>
        </w:rPr>
        <w:t xml:space="preserve">בניזוק שהוא פגיע המיוחד. ולכן הכלל אומרת שרק אם היה אפשר לצפות את הנזק אבל לא היה אפשר לצפות את היקפו את תחול חובת זהירות טכנית. </w:t>
      </w:r>
    </w:p>
    <w:p w14:paraId="44A1C21F" w14:textId="77777777" w:rsidR="001A1E70" w:rsidRPr="001A1E70" w:rsidRDefault="001A1E70" w:rsidP="004B24A4">
      <w:pPr>
        <w:bidi/>
        <w:rPr>
          <w:rFonts w:ascii="David" w:hAnsi="David" w:cs="David"/>
          <w:sz w:val="20"/>
          <w:szCs w:val="20"/>
          <w:rtl/>
          <w:lang w:val="en-US"/>
        </w:rPr>
      </w:pPr>
    </w:p>
    <w:p w14:paraId="2E7EF648" w14:textId="0DC58A11" w:rsidR="000F00DA" w:rsidRPr="000F00DA" w:rsidRDefault="00147AEC" w:rsidP="00147AEC">
      <w:pPr>
        <w:pStyle w:val="ListParagraph"/>
        <w:numPr>
          <w:ilvl w:val="0"/>
          <w:numId w:val="167"/>
        </w:numPr>
        <w:bidi/>
        <w:rPr>
          <w:rFonts w:ascii="David" w:hAnsi="David" w:cs="David"/>
          <w:sz w:val="20"/>
          <w:szCs w:val="20"/>
          <w:rtl/>
        </w:rPr>
      </w:pPr>
      <w:r w:rsidRPr="000F00DA">
        <w:rPr>
          <w:rFonts w:ascii="David" w:hAnsi="David" w:cs="David" w:hint="cs"/>
          <w:sz w:val="20"/>
          <w:szCs w:val="20"/>
          <w:rtl/>
        </w:rPr>
        <w:t xml:space="preserve">ביקורת אפשרית לגבי החריג? </w:t>
      </w:r>
      <w:r w:rsidR="001A1E70">
        <w:rPr>
          <w:rFonts w:ascii="David" w:hAnsi="David" w:cs="David" w:hint="cs"/>
          <w:sz w:val="20"/>
          <w:szCs w:val="20"/>
          <w:rtl/>
        </w:rPr>
        <w:t xml:space="preserve">מונע הנזק הזול הווא בעצם בנפגע כי הוא זה שיודע שהוא יותר פגיע מבן אדם נורמטיבי. </w:t>
      </w:r>
      <w:r w:rsidRPr="000F00DA">
        <w:rPr>
          <w:rFonts w:ascii="David" w:hAnsi="David" w:cs="David" w:hint="cs"/>
          <w:sz w:val="20"/>
          <w:szCs w:val="20"/>
          <w:rtl/>
        </w:rPr>
        <w:t>במקרה כזה לא ראוי להטיל על המזיק אחריות להיקף הנזק.</w:t>
      </w:r>
    </w:p>
    <w:p w14:paraId="00000398" w14:textId="6557FFFA" w:rsidR="00A13FF3" w:rsidRPr="00D369C9" w:rsidRDefault="00147AEC" w:rsidP="00147AEC">
      <w:pPr>
        <w:pStyle w:val="ListParagraph"/>
        <w:numPr>
          <w:ilvl w:val="0"/>
          <w:numId w:val="167"/>
        </w:numPr>
        <w:bidi/>
        <w:rPr>
          <w:rFonts w:ascii="David" w:hAnsi="David" w:cs="David"/>
          <w:sz w:val="20"/>
          <w:szCs w:val="20"/>
        </w:rPr>
      </w:pPr>
      <w:r w:rsidRPr="001A1E70">
        <w:rPr>
          <w:rFonts w:ascii="David" w:hAnsi="David" w:cs="David" w:hint="cs"/>
          <w:sz w:val="20"/>
          <w:szCs w:val="20"/>
          <w:rtl/>
        </w:rPr>
        <w:t>הרציונל</w:t>
      </w:r>
      <w:r w:rsidR="001A1E70">
        <w:rPr>
          <w:rFonts w:ascii="David" w:hAnsi="David" w:cs="David" w:hint="cs"/>
          <w:sz w:val="20"/>
          <w:szCs w:val="20"/>
          <w:rtl/>
        </w:rPr>
        <w:t>י</w:t>
      </w:r>
      <w:r w:rsidRPr="001A1E70">
        <w:rPr>
          <w:rFonts w:ascii="David" w:hAnsi="David" w:cs="David" w:hint="cs"/>
          <w:sz w:val="20"/>
          <w:szCs w:val="20"/>
          <w:rtl/>
        </w:rPr>
        <w:t xml:space="preserve">ים שמאחורי החריג? </w:t>
      </w:r>
      <w:r w:rsidR="001A1E70" w:rsidRPr="001A1E70">
        <w:rPr>
          <w:rFonts w:ascii="David" w:hAnsi="David" w:cs="David" w:hint="cs"/>
          <w:sz w:val="20"/>
          <w:szCs w:val="20"/>
          <w:rtl/>
        </w:rPr>
        <w:t>אם נלך לפי הצדק החלוקתי אז אפשר להגיד שזהו אוכלוסייה שאנחנו רוצים לשמור עליה ולכן נגן עליה יותר. בנוסף לפעמים אדם שנכנס לתוך ההגדרה של גולגולת דקה לא תמיד יודע ולכן הוא לא יכול להיות מונע הנזק הזול ביותר</w:t>
      </w:r>
      <w:r w:rsidR="001A1E70">
        <w:rPr>
          <w:rFonts w:ascii="David" w:hAnsi="David" w:cs="David" w:hint="cs"/>
          <w:sz w:val="20"/>
          <w:szCs w:val="20"/>
          <w:rtl/>
        </w:rPr>
        <w:t>.</w:t>
      </w:r>
    </w:p>
    <w:p w14:paraId="0000039A" w14:textId="7C03FC93"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צפיות נורמטיבית או חובת זהירות מושגית</w:t>
      </w:r>
    </w:p>
    <w:p w14:paraId="0000039B" w14:textId="77777777" w:rsidR="00A13FF3" w:rsidRPr="004D2CF5" w:rsidRDefault="00147AEC" w:rsidP="00147AEC">
      <w:pPr>
        <w:numPr>
          <w:ilvl w:val="0"/>
          <w:numId w:val="123"/>
        </w:numPr>
        <w:bidi/>
        <w:rPr>
          <w:rFonts w:ascii="David" w:hAnsi="David" w:cs="David"/>
          <w:sz w:val="20"/>
          <w:szCs w:val="20"/>
        </w:rPr>
      </w:pPr>
      <w:r w:rsidRPr="004D2CF5">
        <w:rPr>
          <w:rFonts w:ascii="David" w:hAnsi="David" w:cs="David" w:hint="cs"/>
          <w:sz w:val="20"/>
          <w:szCs w:val="20"/>
          <w:rtl/>
        </w:rPr>
        <w:t>הערה כללית- הדמיון שבין "סיבתיות במובן המשפטי" לבין "צפיות נורמטיבית".</w:t>
      </w:r>
    </w:p>
    <w:p w14:paraId="0000039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כי גם סיבתיות משפטית מדברת במונחים של צפיות. נלמד בהמשך, לשים כרגע בצד.</w:t>
      </w:r>
    </w:p>
    <w:p w14:paraId="0000039D" w14:textId="77777777" w:rsidR="00A13FF3" w:rsidRPr="004D2CF5" w:rsidRDefault="00147AEC" w:rsidP="00147AEC">
      <w:pPr>
        <w:numPr>
          <w:ilvl w:val="0"/>
          <w:numId w:val="123"/>
        </w:numPr>
        <w:bidi/>
        <w:rPr>
          <w:rFonts w:ascii="David" w:hAnsi="David" w:cs="David"/>
          <w:sz w:val="20"/>
          <w:szCs w:val="20"/>
        </w:rPr>
      </w:pPr>
      <w:r w:rsidRPr="004D2CF5">
        <w:rPr>
          <w:rFonts w:ascii="David" w:hAnsi="David" w:cs="David" w:hint="cs"/>
          <w:sz w:val="20"/>
          <w:szCs w:val="20"/>
          <w:rtl/>
        </w:rPr>
        <w:t>הן הצפיות הטכנית והן הנורמטיבית נוגעות לאירוע הנזק כולו. הן לסוג הנזק והן לניזוק.</w:t>
      </w:r>
    </w:p>
    <w:p w14:paraId="0000039E" w14:textId="77777777" w:rsidR="00A13FF3" w:rsidRPr="004D2CF5" w:rsidRDefault="00147AEC" w:rsidP="00147AEC">
      <w:pPr>
        <w:numPr>
          <w:ilvl w:val="0"/>
          <w:numId w:val="123"/>
        </w:numPr>
        <w:bidi/>
        <w:rPr>
          <w:rFonts w:ascii="David" w:hAnsi="David" w:cs="David"/>
          <w:sz w:val="20"/>
          <w:szCs w:val="20"/>
        </w:rPr>
      </w:pPr>
      <w:r w:rsidRPr="004D2CF5">
        <w:rPr>
          <w:rFonts w:ascii="David" w:hAnsi="David" w:cs="David" w:hint="cs"/>
          <w:sz w:val="20"/>
          <w:szCs w:val="20"/>
          <w:rtl/>
        </w:rPr>
        <w:t xml:space="preserve">ההבדל בין השאלות, האם המזיק </w:t>
      </w:r>
      <w:r w:rsidRPr="004D2CF5">
        <w:rPr>
          <w:rFonts w:ascii="David" w:hAnsi="David" w:cs="David" w:hint="cs"/>
          <w:sz w:val="20"/>
          <w:szCs w:val="20"/>
          <w:u w:val="single"/>
          <w:rtl/>
        </w:rPr>
        <w:t>יכול</w:t>
      </w:r>
      <w:r w:rsidRPr="004D2CF5">
        <w:rPr>
          <w:rFonts w:ascii="David" w:hAnsi="David" w:cs="David" w:hint="cs"/>
          <w:sz w:val="20"/>
          <w:szCs w:val="20"/>
          <w:rtl/>
        </w:rPr>
        <w:t xml:space="preserve"> היה למנוע את הנזק, לשאלה האם היה </w:t>
      </w:r>
      <w:r w:rsidRPr="004D2CF5">
        <w:rPr>
          <w:rFonts w:ascii="David" w:hAnsi="David" w:cs="David" w:hint="cs"/>
          <w:sz w:val="20"/>
          <w:szCs w:val="20"/>
          <w:u w:val="single"/>
          <w:rtl/>
        </w:rPr>
        <w:t>צריך</w:t>
      </w:r>
      <w:r w:rsidRPr="004D2CF5">
        <w:rPr>
          <w:rFonts w:ascii="David" w:hAnsi="David" w:cs="David" w:hint="cs"/>
          <w:sz w:val="20"/>
          <w:szCs w:val="20"/>
          <w:rtl/>
        </w:rPr>
        <w:t xml:space="preserve"> למנוע את הנזק, מכניס לגדרה של חובת הזהירות </w:t>
      </w:r>
      <w:r w:rsidRPr="004D2CF5">
        <w:rPr>
          <w:rFonts w:ascii="David" w:hAnsi="David" w:cs="David" w:hint="cs"/>
          <w:sz w:val="20"/>
          <w:szCs w:val="20"/>
          <w:u w:val="single"/>
          <w:rtl/>
        </w:rPr>
        <w:t>שיקולי מדיניות</w:t>
      </w:r>
      <w:r w:rsidRPr="004D2CF5">
        <w:rPr>
          <w:rFonts w:ascii="David" w:hAnsi="David" w:cs="David" w:hint="cs"/>
          <w:sz w:val="20"/>
          <w:szCs w:val="20"/>
        </w:rPr>
        <w:t>.</w:t>
      </w:r>
    </w:p>
    <w:p w14:paraId="0000039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בשיקולי מדיניות אפשר לחשוב על כל מיני שיקולים שבגללם ביהמ"ש יכריע שצריך היה לצפות את הנזק ואת הניזוק המסוים, ובכך ליצור איזושהי מסננת נורמטיבית למתי תוטל חובת זהירות ואז מותר להיכנס ל"דלת" של עוולת הרשלנות, ומתי לא.</w:t>
      </w:r>
    </w:p>
    <w:p w14:paraId="000003A0" w14:textId="77777777" w:rsidR="00A13FF3" w:rsidRPr="004D2CF5" w:rsidRDefault="00A13FF3" w:rsidP="004B24A4">
      <w:pPr>
        <w:bidi/>
        <w:rPr>
          <w:rFonts w:ascii="David" w:hAnsi="David" w:cs="David"/>
          <w:sz w:val="20"/>
          <w:szCs w:val="20"/>
        </w:rPr>
      </w:pPr>
    </w:p>
    <w:p w14:paraId="000003A1"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דוגמאות לשיקולי מדיניות</w:t>
      </w:r>
      <w:r w:rsidRPr="004D2CF5">
        <w:rPr>
          <w:rFonts w:ascii="David" w:hAnsi="David" w:cs="David" w:hint="cs"/>
          <w:sz w:val="20"/>
          <w:szCs w:val="20"/>
        </w:rPr>
        <w:t>:</w:t>
      </w:r>
    </w:p>
    <w:p w14:paraId="000003A3" w14:textId="1C68D885" w:rsidR="00A13FF3" w:rsidRPr="00A33D21" w:rsidRDefault="00147AEC" w:rsidP="00147AEC">
      <w:pPr>
        <w:numPr>
          <w:ilvl w:val="0"/>
          <w:numId w:val="9"/>
        </w:numPr>
        <w:bidi/>
        <w:rPr>
          <w:rFonts w:ascii="David" w:hAnsi="David" w:cs="David"/>
          <w:sz w:val="20"/>
          <w:szCs w:val="20"/>
        </w:rPr>
      </w:pPr>
      <w:r w:rsidRPr="004D2CF5">
        <w:rPr>
          <w:rFonts w:ascii="David" w:hAnsi="David" w:cs="David" w:hint="cs"/>
          <w:sz w:val="20"/>
          <w:szCs w:val="20"/>
          <w:rtl/>
        </w:rPr>
        <w:t>שיקולי הרתעה</w:t>
      </w:r>
      <w:r w:rsidR="00A33D21">
        <w:rPr>
          <w:rFonts w:ascii="David" w:hAnsi="David" w:cs="David" w:hint="cs"/>
          <w:sz w:val="20"/>
          <w:szCs w:val="20"/>
          <w:rtl/>
        </w:rPr>
        <w:t xml:space="preserve">- </w:t>
      </w:r>
      <w:r w:rsidRPr="00A33D21">
        <w:rPr>
          <w:rFonts w:ascii="David" w:hAnsi="David" w:cs="David" w:hint="cs"/>
          <w:sz w:val="20"/>
          <w:szCs w:val="20"/>
          <w:rtl/>
        </w:rPr>
        <w:t>ככל שנהיה חשופים יותר לאחריות נזיקית, כך ניטה להימנע מפעילויות שבהן יש אלטרנטיבות. נרצה להוריד את הסיכוי להיתבע אחר כך ושלא ייחשב להליך רשלני (אבל הוא יהיה לא יעיל מבחינה חברתית ואנחנו לא רוצים לעודד אותו סתם). אלה המצבים שיקרו אם לא תהיה איזושהי "מסננת".</w:t>
      </w:r>
    </w:p>
    <w:p w14:paraId="000003A5" w14:textId="68F96096" w:rsidR="00A13FF3" w:rsidRPr="00A33D21" w:rsidRDefault="00147AEC" w:rsidP="00147AEC">
      <w:pPr>
        <w:numPr>
          <w:ilvl w:val="0"/>
          <w:numId w:val="9"/>
        </w:numPr>
        <w:bidi/>
        <w:rPr>
          <w:rFonts w:ascii="David" w:hAnsi="David" w:cs="David"/>
          <w:sz w:val="20"/>
          <w:szCs w:val="20"/>
        </w:rPr>
      </w:pPr>
      <w:r w:rsidRPr="004D2CF5">
        <w:rPr>
          <w:rFonts w:ascii="David" w:hAnsi="David" w:cs="David" w:hint="cs"/>
          <w:sz w:val="20"/>
          <w:szCs w:val="20"/>
          <w:rtl/>
        </w:rPr>
        <w:t>עלויות מנהליות</w:t>
      </w:r>
      <w:r w:rsidR="00A33D21">
        <w:rPr>
          <w:rFonts w:ascii="David" w:hAnsi="David" w:cs="David" w:hint="cs"/>
          <w:sz w:val="20"/>
          <w:szCs w:val="20"/>
          <w:rtl/>
        </w:rPr>
        <w:t>- אם ידעו לנו שיש אישה שהוא מסננת לא נגיש תביעה לבית משפט על כל התנהגות שנירא לנו כמסוכנת</w:t>
      </w:r>
      <w:r w:rsidRPr="00A33D21">
        <w:rPr>
          <w:rFonts w:ascii="David" w:hAnsi="David" w:cs="David" w:hint="cs"/>
          <w:sz w:val="20"/>
          <w:szCs w:val="20"/>
          <w:rtl/>
        </w:rPr>
        <w:t>.</w:t>
      </w:r>
    </w:p>
    <w:p w14:paraId="000003A7" w14:textId="23DE09D6" w:rsidR="00A13FF3" w:rsidRPr="00A33D21" w:rsidRDefault="00147AEC" w:rsidP="00147AEC">
      <w:pPr>
        <w:numPr>
          <w:ilvl w:val="0"/>
          <w:numId w:val="9"/>
        </w:numPr>
        <w:bidi/>
        <w:rPr>
          <w:rFonts w:ascii="David" w:hAnsi="David" w:cs="David"/>
          <w:sz w:val="20"/>
          <w:szCs w:val="20"/>
        </w:rPr>
      </w:pPr>
      <w:r w:rsidRPr="004D2CF5">
        <w:rPr>
          <w:rFonts w:ascii="David" w:hAnsi="David" w:cs="David" w:hint="cs"/>
          <w:sz w:val="20"/>
          <w:szCs w:val="20"/>
          <w:rtl/>
        </w:rPr>
        <w:t>"דחייה על הסף"</w:t>
      </w:r>
      <w:r w:rsidR="00A33D21">
        <w:rPr>
          <w:rFonts w:ascii="David" w:hAnsi="David" w:cs="David" w:hint="cs"/>
          <w:sz w:val="20"/>
          <w:szCs w:val="20"/>
          <w:rtl/>
        </w:rPr>
        <w:t xml:space="preserve">- </w:t>
      </w:r>
      <w:r w:rsidR="00A33D21" w:rsidRPr="00A33D21">
        <w:rPr>
          <w:rFonts w:ascii="David" w:hAnsi="David" w:cs="David" w:hint="cs"/>
          <w:sz w:val="20"/>
          <w:szCs w:val="20"/>
          <w:rtl/>
        </w:rPr>
        <w:t>מקרים שבהם</w:t>
      </w:r>
      <w:r w:rsidRPr="00A33D21">
        <w:rPr>
          <w:rFonts w:ascii="David" w:hAnsi="David" w:cs="David" w:hint="cs"/>
          <w:sz w:val="20"/>
          <w:szCs w:val="20"/>
          <w:rtl/>
        </w:rPr>
        <w:t xml:space="preserve"> כן נקט בפעילות מסוכנת, אבל סיכוי קלוש שהוא התרשל, ולכן התביעה תידחה על הסף. </w:t>
      </w:r>
      <w:r w:rsidR="00A33D21" w:rsidRPr="00A33D21">
        <w:rPr>
          <w:rFonts w:ascii="David" w:hAnsi="David" w:cs="David" w:hint="cs"/>
          <w:sz w:val="20"/>
          <w:szCs w:val="20"/>
          <w:rtl/>
        </w:rPr>
        <w:t>נוכל לזהות מקרים כאלה מהנתונים עצמם.</w:t>
      </w:r>
    </w:p>
    <w:p w14:paraId="000003A8" w14:textId="77777777" w:rsidR="00A13FF3" w:rsidRPr="004D2CF5" w:rsidRDefault="00A13FF3" w:rsidP="004B24A4">
      <w:pPr>
        <w:bidi/>
        <w:rPr>
          <w:rFonts w:ascii="David" w:hAnsi="David" w:cs="David"/>
          <w:sz w:val="20"/>
          <w:szCs w:val="20"/>
        </w:rPr>
      </w:pPr>
    </w:p>
    <w:p w14:paraId="000003A9" w14:textId="77777777" w:rsidR="00A13FF3" w:rsidRPr="00682BB1" w:rsidRDefault="00147AEC" w:rsidP="004B24A4">
      <w:pPr>
        <w:shd w:val="clear" w:color="auto" w:fill="C6D9F1" w:themeFill="text2" w:themeFillTint="33"/>
        <w:bidi/>
        <w:rPr>
          <w:rFonts w:ascii="David" w:hAnsi="David" w:cs="David"/>
          <w:bCs/>
          <w:sz w:val="20"/>
          <w:szCs w:val="20"/>
        </w:rPr>
      </w:pPr>
      <w:r w:rsidRPr="00682BB1">
        <w:rPr>
          <w:rFonts w:ascii="David" w:hAnsi="David" w:cs="David" w:hint="cs"/>
          <w:bCs/>
          <w:sz w:val="20"/>
          <w:szCs w:val="20"/>
          <w:rtl/>
        </w:rPr>
        <w:t>פס"ד מדינת ישראל נ' לוי</w:t>
      </w:r>
    </w:p>
    <w:p w14:paraId="000003AB" w14:textId="30143A2E" w:rsidR="00A13FF3" w:rsidRPr="00682BB1" w:rsidRDefault="00147AEC" w:rsidP="004B24A4">
      <w:pPr>
        <w:shd w:val="clear" w:color="auto" w:fill="C6D9F1" w:themeFill="text2" w:themeFillTint="33"/>
        <w:bidi/>
        <w:rPr>
          <w:rFonts w:ascii="David" w:hAnsi="David" w:cs="David"/>
          <w:sz w:val="20"/>
          <w:szCs w:val="20"/>
          <w:u w:val="single"/>
        </w:rPr>
      </w:pPr>
      <w:r w:rsidRPr="004D2CF5">
        <w:rPr>
          <w:rFonts w:ascii="David" w:hAnsi="David" w:cs="David" w:hint="cs"/>
          <w:sz w:val="20"/>
          <w:szCs w:val="20"/>
          <w:u w:val="single"/>
          <w:rtl/>
        </w:rPr>
        <w:t>עובדות</w:t>
      </w:r>
      <w:r w:rsidRPr="004D2CF5">
        <w:rPr>
          <w:rFonts w:ascii="David" w:hAnsi="David" w:cs="David" w:hint="cs"/>
          <w:sz w:val="20"/>
          <w:szCs w:val="20"/>
          <w:rtl/>
        </w:rPr>
        <w:t xml:space="preserve">: לוי נהרג בתאונה. העיזבון תובע. הנהג הפוגע היה מבוטח על ידי חברת ביטוח שהתפרקה. המדינה נתבעת על אובדן כספי הביטוח משום שאילו המפקח על הביטוח היה מפסיק את הרישיון של חברת הביטוח או מרתיע לציבור על קריסתה, הנזק </w:t>
      </w:r>
      <w:r w:rsidRPr="00682BB1">
        <w:rPr>
          <w:rFonts w:ascii="David" w:hAnsi="David" w:cs="David" w:hint="cs"/>
          <w:sz w:val="20"/>
          <w:szCs w:val="20"/>
          <w:u w:val="single"/>
          <w:rtl/>
        </w:rPr>
        <w:t>היה נמנע.</w:t>
      </w:r>
    </w:p>
    <w:p w14:paraId="000003AD" w14:textId="135B9E82" w:rsidR="00A13FF3" w:rsidRPr="00A33D21" w:rsidRDefault="00147AEC" w:rsidP="004B24A4">
      <w:pPr>
        <w:shd w:val="clear" w:color="auto" w:fill="C6D9F1" w:themeFill="text2" w:themeFillTint="33"/>
        <w:bidi/>
        <w:rPr>
          <w:rFonts w:ascii="David" w:hAnsi="David" w:cs="David"/>
          <w:sz w:val="20"/>
          <w:szCs w:val="20"/>
        </w:rPr>
      </w:pPr>
      <w:r w:rsidRPr="00682BB1">
        <w:rPr>
          <w:rFonts w:ascii="David" w:hAnsi="David" w:cs="David" w:hint="cs"/>
          <w:sz w:val="20"/>
          <w:szCs w:val="20"/>
          <w:u w:val="single"/>
          <w:rtl/>
        </w:rPr>
        <w:t>למה נתבעת המדינה</w:t>
      </w:r>
      <w:r w:rsidRPr="004D2CF5">
        <w:rPr>
          <w:rFonts w:ascii="David" w:hAnsi="David" w:cs="David" w:hint="cs"/>
          <w:sz w:val="20"/>
          <w:szCs w:val="20"/>
          <w:rtl/>
        </w:rPr>
        <w:t>- כי חב</w:t>
      </w:r>
      <w:r w:rsidR="00A33D21">
        <w:rPr>
          <w:rFonts w:ascii="David" w:hAnsi="David" w:cs="David" w:hint="cs"/>
          <w:sz w:val="20"/>
          <w:szCs w:val="20"/>
          <w:rtl/>
        </w:rPr>
        <w:t>רת</w:t>
      </w:r>
      <w:r w:rsidRPr="004D2CF5">
        <w:rPr>
          <w:rFonts w:ascii="David" w:hAnsi="David" w:cs="David" w:hint="cs"/>
          <w:sz w:val="20"/>
          <w:szCs w:val="20"/>
          <w:rtl/>
        </w:rPr>
        <w:t xml:space="preserve"> הביטוח התפרקה, והמפקח על הביטוח ידע על קשייה הכלכליים ולא הודיע לציבור על הקריסה שלה או הפסיק את הרישיון שלה בזמן. אם היה עושה זאת, לוי היה כנראה נקשר עם חב</w:t>
      </w:r>
      <w:r w:rsidR="00A33D21">
        <w:rPr>
          <w:rFonts w:ascii="David" w:hAnsi="David" w:cs="David" w:hint="cs"/>
          <w:sz w:val="20"/>
          <w:szCs w:val="20"/>
          <w:rtl/>
        </w:rPr>
        <w:t>רת</w:t>
      </w:r>
      <w:r w:rsidRPr="004D2CF5">
        <w:rPr>
          <w:rFonts w:ascii="David" w:hAnsi="David" w:cs="David" w:hint="cs"/>
          <w:sz w:val="20"/>
          <w:szCs w:val="20"/>
          <w:rtl/>
        </w:rPr>
        <w:t xml:space="preserve"> ביטוח אחרת. כרגע המצב הוא לעיזבון שלו אין ממי להיפרע על הנזק שקרה.</w:t>
      </w:r>
    </w:p>
    <w:p w14:paraId="78D685CE" w14:textId="58D82553" w:rsidR="00A33D21"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האם יש חובת זהירות של המפקח על הביטוח כלפי לוי?</w:t>
      </w:r>
    </w:p>
    <w:p w14:paraId="308B2EF3" w14:textId="77777777" w:rsidR="00A33D21" w:rsidRDefault="00A33D21" w:rsidP="004B24A4">
      <w:pPr>
        <w:bidi/>
        <w:rPr>
          <w:rFonts w:ascii="David" w:hAnsi="David" w:cs="David"/>
          <w:sz w:val="20"/>
          <w:szCs w:val="20"/>
          <w:rtl/>
        </w:rPr>
      </w:pPr>
    </w:p>
    <w:p w14:paraId="000003B0" w14:textId="232A805D" w:rsidR="00A13FF3" w:rsidRPr="00A33D21" w:rsidRDefault="00147AEC" w:rsidP="00147AEC">
      <w:pPr>
        <w:pStyle w:val="ListParagraph"/>
        <w:numPr>
          <w:ilvl w:val="0"/>
          <w:numId w:val="173"/>
        </w:numPr>
        <w:bidi/>
        <w:rPr>
          <w:rFonts w:ascii="David" w:hAnsi="David" w:cs="David"/>
          <w:sz w:val="20"/>
          <w:szCs w:val="20"/>
        </w:rPr>
      </w:pPr>
      <w:r w:rsidRPr="00A33D21">
        <w:rPr>
          <w:rFonts w:ascii="David" w:hAnsi="David" w:cs="David" w:hint="cs"/>
          <w:sz w:val="20"/>
          <w:szCs w:val="20"/>
          <w:rtl/>
        </w:rPr>
        <w:t>אפשר להניח שהמפקח יכול היה לצפות שכתוצאה מפירוק חברת הביטוח יקרה למישהו נזק שלא יהיה לו מאיפה לפרוע.</w:t>
      </w:r>
    </w:p>
    <w:p w14:paraId="000003B4" w14:textId="182C0F2A" w:rsidR="00A13FF3" w:rsidRPr="00A33D21" w:rsidRDefault="00147AEC" w:rsidP="00147AEC">
      <w:pPr>
        <w:pStyle w:val="ListParagraph"/>
        <w:numPr>
          <w:ilvl w:val="0"/>
          <w:numId w:val="173"/>
        </w:numPr>
        <w:bidi/>
        <w:rPr>
          <w:rFonts w:ascii="David" w:hAnsi="David" w:cs="David"/>
          <w:sz w:val="20"/>
          <w:szCs w:val="20"/>
        </w:rPr>
      </w:pPr>
      <w:r w:rsidRPr="00A33D21">
        <w:rPr>
          <w:rFonts w:ascii="David" w:hAnsi="David" w:cs="David" w:hint="cs"/>
          <w:sz w:val="20"/>
          <w:szCs w:val="20"/>
          <w:rtl/>
        </w:rPr>
        <w:t>השופט שמגר בוחן מתי מתקיימת צפיות נורמטיבית כשהמדינה מעורבת. הוא בעצם שואל מתי יש את אותם יחסי שכנות שדיברנו עליהם בנזיקין, שמהם ניתן להחליט שיש צפיות נורמטיבית.</w:t>
      </w:r>
    </w:p>
    <w:p w14:paraId="000003B6" w14:textId="6A36751F" w:rsidR="00A13FF3" w:rsidRPr="00A33D21" w:rsidRDefault="00A33D21" w:rsidP="00147AEC">
      <w:pPr>
        <w:pStyle w:val="ListParagraph"/>
        <w:numPr>
          <w:ilvl w:val="0"/>
          <w:numId w:val="173"/>
        </w:numPr>
        <w:bidi/>
        <w:rPr>
          <w:rFonts w:ascii="David" w:hAnsi="David" w:cs="David"/>
          <w:sz w:val="20"/>
          <w:szCs w:val="20"/>
        </w:rPr>
      </w:pPr>
      <w:r>
        <w:rPr>
          <w:rFonts w:ascii="David" w:hAnsi="David" w:cs="David" w:hint="cs"/>
          <w:sz w:val="20"/>
          <w:szCs w:val="20"/>
          <w:rtl/>
        </w:rPr>
        <w:t>צפיות נורמטיבית שהמדינה היא צד:</w:t>
      </w:r>
    </w:p>
    <w:p w14:paraId="000003B8" w14:textId="21C8A817" w:rsidR="00A13FF3" w:rsidRPr="00611C0F" w:rsidRDefault="00147AEC" w:rsidP="00147AEC">
      <w:pPr>
        <w:numPr>
          <w:ilvl w:val="0"/>
          <w:numId w:val="84"/>
        </w:numPr>
        <w:bidi/>
        <w:rPr>
          <w:rFonts w:ascii="David" w:hAnsi="David" w:cs="David"/>
          <w:sz w:val="20"/>
          <w:szCs w:val="20"/>
        </w:rPr>
      </w:pPr>
      <w:r w:rsidRPr="004D2CF5">
        <w:rPr>
          <w:rFonts w:ascii="David" w:hAnsi="David" w:cs="David" w:hint="cs"/>
          <w:b/>
          <w:sz w:val="20"/>
          <w:szCs w:val="20"/>
          <w:rtl/>
        </w:rPr>
        <w:t>האם המדינה פועלת בכובעה הציבורי או הפרטי?</w:t>
      </w:r>
      <w:r w:rsidR="00611C0F">
        <w:rPr>
          <w:rFonts w:ascii="David" w:hAnsi="David" w:cs="David" w:hint="cs"/>
          <w:sz w:val="20"/>
          <w:szCs w:val="20"/>
          <w:rtl/>
        </w:rPr>
        <w:t xml:space="preserve"> </w:t>
      </w:r>
      <w:r w:rsidRPr="00611C0F">
        <w:rPr>
          <w:rFonts w:ascii="David" w:hAnsi="David" w:cs="David" w:hint="cs"/>
          <w:sz w:val="20"/>
          <w:szCs w:val="20"/>
          <w:rtl/>
        </w:rPr>
        <w:t xml:space="preserve">יש הבדל בין התנהלות </w:t>
      </w:r>
      <w:r w:rsidR="00B46230" w:rsidRPr="00611C0F">
        <w:rPr>
          <w:rFonts w:ascii="David" w:hAnsi="David" w:cs="David" w:hint="cs"/>
          <w:sz w:val="20"/>
          <w:szCs w:val="20"/>
          <w:rtl/>
        </w:rPr>
        <w:t>של המדינה כאילו הוא אדם פרטי</w:t>
      </w:r>
      <w:r w:rsidRPr="00611C0F">
        <w:rPr>
          <w:rFonts w:ascii="David" w:hAnsi="David" w:cs="David" w:hint="cs"/>
          <w:sz w:val="20"/>
          <w:szCs w:val="20"/>
          <w:rtl/>
        </w:rPr>
        <w:t xml:space="preserve"> לבין התנהלות ציבורית של המדינה, בסמכותה השלטונית. </w:t>
      </w:r>
    </w:p>
    <w:p w14:paraId="2126B8A9" w14:textId="296E93AE" w:rsidR="00611C0F" w:rsidRPr="00611C0F" w:rsidRDefault="00147AEC" w:rsidP="00147AEC">
      <w:pPr>
        <w:numPr>
          <w:ilvl w:val="0"/>
          <w:numId w:val="84"/>
        </w:numPr>
        <w:bidi/>
        <w:rPr>
          <w:rFonts w:ascii="David" w:hAnsi="David" w:cs="David"/>
          <w:sz w:val="20"/>
          <w:szCs w:val="20"/>
          <w:rtl/>
        </w:rPr>
      </w:pPr>
      <w:r w:rsidRPr="004D2CF5">
        <w:rPr>
          <w:rFonts w:ascii="David" w:hAnsi="David" w:cs="David" w:hint="cs"/>
          <w:b/>
          <w:sz w:val="20"/>
          <w:szCs w:val="20"/>
          <w:rtl/>
        </w:rPr>
        <w:t>האם מדובר במעשה או מחדל?</w:t>
      </w:r>
      <w:r w:rsidR="00611C0F">
        <w:rPr>
          <w:rFonts w:ascii="David" w:hAnsi="David" w:cs="David" w:hint="cs"/>
          <w:sz w:val="20"/>
          <w:szCs w:val="20"/>
          <w:rtl/>
        </w:rPr>
        <w:t xml:space="preserve"> </w:t>
      </w:r>
      <w:r w:rsidRPr="00611C0F">
        <w:rPr>
          <w:rFonts w:ascii="David" w:hAnsi="David" w:cs="David" w:hint="cs"/>
          <w:sz w:val="20"/>
          <w:szCs w:val="20"/>
          <w:rtl/>
        </w:rPr>
        <w:t xml:space="preserve">הטלת אחריות על מחדלים תיעשה תמיד ביותר זהירות. </w:t>
      </w:r>
    </w:p>
    <w:p w14:paraId="000003BC" w14:textId="44CDD6FE" w:rsidR="00A13FF3" w:rsidRPr="00611C0F" w:rsidRDefault="00147AEC" w:rsidP="00147AEC">
      <w:pPr>
        <w:pStyle w:val="ListParagraph"/>
        <w:numPr>
          <w:ilvl w:val="0"/>
          <w:numId w:val="84"/>
        </w:numPr>
        <w:bidi/>
        <w:rPr>
          <w:rFonts w:ascii="David" w:hAnsi="David" w:cs="David"/>
          <w:b/>
          <w:sz w:val="20"/>
          <w:szCs w:val="20"/>
        </w:rPr>
      </w:pPr>
      <w:r w:rsidRPr="00611C0F">
        <w:rPr>
          <w:rFonts w:ascii="David" w:hAnsi="David" w:cs="David" w:hint="cs"/>
          <w:b/>
          <w:sz w:val="20"/>
          <w:szCs w:val="20"/>
          <w:rtl/>
        </w:rPr>
        <w:t>מה סוג הנזק? (נזק ממוני טהור או נזק גוף)</w:t>
      </w:r>
      <w:r w:rsidR="00611C0F">
        <w:rPr>
          <w:rFonts w:ascii="David" w:hAnsi="David" w:cs="David" w:hint="cs"/>
          <w:b/>
          <w:sz w:val="20"/>
          <w:szCs w:val="20"/>
          <w:rtl/>
        </w:rPr>
        <w:t xml:space="preserve"> </w:t>
      </w:r>
      <w:r w:rsidRPr="00611C0F">
        <w:rPr>
          <w:rFonts w:ascii="David" w:hAnsi="David" w:cs="David" w:hint="cs"/>
          <w:sz w:val="20"/>
          <w:szCs w:val="20"/>
          <w:rtl/>
        </w:rPr>
        <w:t>ככל שהסיכון הוא יותר לנזקי גוף, כך ביהמ"ש ייטה לקבוע שחלה חובת זהירות. בנזקים כלכליים טהורים הוא יהיה אולי סלחן יותר.</w:t>
      </w:r>
    </w:p>
    <w:p w14:paraId="000003BE" w14:textId="3F2A4090" w:rsidR="00A13FF3" w:rsidRPr="00611C0F" w:rsidRDefault="00147AEC" w:rsidP="00147AEC">
      <w:pPr>
        <w:numPr>
          <w:ilvl w:val="0"/>
          <w:numId w:val="84"/>
        </w:numPr>
        <w:bidi/>
        <w:rPr>
          <w:rFonts w:ascii="David" w:hAnsi="David" w:cs="David"/>
          <w:b/>
          <w:sz w:val="20"/>
          <w:szCs w:val="20"/>
        </w:rPr>
      </w:pPr>
      <w:r w:rsidRPr="004D2CF5">
        <w:rPr>
          <w:rFonts w:ascii="David" w:hAnsi="David" w:cs="David" w:hint="cs"/>
          <w:b/>
          <w:sz w:val="20"/>
          <w:szCs w:val="20"/>
          <w:rtl/>
        </w:rPr>
        <w:t>האם ההסתמכות של הניזוק על פעולת המדינה מוצדקת?</w:t>
      </w:r>
      <w:r w:rsidR="00611C0F">
        <w:rPr>
          <w:rFonts w:ascii="David" w:hAnsi="David" w:cs="David" w:hint="cs"/>
          <w:b/>
          <w:sz w:val="20"/>
          <w:szCs w:val="20"/>
          <w:rtl/>
        </w:rPr>
        <w:t xml:space="preserve"> </w:t>
      </w:r>
      <w:r w:rsidRPr="00611C0F">
        <w:rPr>
          <w:rFonts w:ascii="David" w:hAnsi="David" w:cs="David" w:hint="cs"/>
          <w:sz w:val="20"/>
          <w:szCs w:val="20"/>
          <w:rtl/>
        </w:rPr>
        <w:t>האם ניזוק יכול היה להסתמך על פעילות של המדינה? למשל על העובדה שהמפקח של הביטוח יעשה את השיקולים הנכונים בצורה שהם ידעו שהם מבוטחים, אפשר לומר שאפשר להסתמך על זה. ועדיין ביהמ"ש באותו עניין קבע שלא מוטלת חובת זהירות על המדינה.</w:t>
      </w:r>
    </w:p>
    <w:p w14:paraId="16A63EDA" w14:textId="77777777" w:rsidR="00E9691C" w:rsidRDefault="00611C0F" w:rsidP="00147AEC">
      <w:pPr>
        <w:pStyle w:val="ListParagraph"/>
        <w:numPr>
          <w:ilvl w:val="0"/>
          <w:numId w:val="174"/>
        </w:numPr>
        <w:bidi/>
        <w:rPr>
          <w:rFonts w:ascii="David" w:hAnsi="David" w:cs="David"/>
          <w:sz w:val="20"/>
          <w:szCs w:val="20"/>
        </w:rPr>
      </w:pPr>
      <w:r w:rsidRPr="00611C0F">
        <w:rPr>
          <w:rFonts w:ascii="David" w:hAnsi="David" w:cs="David" w:hint="cs"/>
          <w:sz w:val="20"/>
          <w:szCs w:val="20"/>
          <w:rtl/>
        </w:rPr>
        <w:t>אלא לא שיקולים מצטברים,</w:t>
      </w:r>
      <w:r w:rsidR="00147AEC" w:rsidRPr="00611C0F">
        <w:rPr>
          <w:rFonts w:ascii="David" w:hAnsi="David" w:cs="David" w:hint="cs"/>
          <w:sz w:val="20"/>
          <w:szCs w:val="20"/>
          <w:rtl/>
        </w:rPr>
        <w:t xml:space="preserve"> ביהמ"ש צריך לראות, לשקול וללמוד מהעובדות, מה המשמעות שחלקן או כולן (או אפילו רק אחת מהן), אם מתקיימת או לא</w:t>
      </w:r>
      <w:r>
        <w:rPr>
          <w:rFonts w:ascii="David" w:hAnsi="David" w:cs="David" w:hint="cs"/>
          <w:sz w:val="20"/>
          <w:szCs w:val="20"/>
          <w:rtl/>
        </w:rPr>
        <w:t>.</w:t>
      </w:r>
    </w:p>
    <w:p w14:paraId="260A80D6" w14:textId="1E6B54F0" w:rsidR="00E9691C" w:rsidRPr="00E9691C" w:rsidRDefault="00E9691C" w:rsidP="00147AEC">
      <w:pPr>
        <w:pStyle w:val="ListParagraph"/>
        <w:numPr>
          <w:ilvl w:val="0"/>
          <w:numId w:val="174"/>
        </w:numPr>
        <w:bidi/>
        <w:rPr>
          <w:rFonts w:ascii="David" w:hAnsi="David" w:cs="David"/>
          <w:sz w:val="20"/>
          <w:szCs w:val="20"/>
          <w:rtl/>
        </w:rPr>
      </w:pPr>
      <w:r w:rsidRPr="00E9691C">
        <w:rPr>
          <w:rFonts w:ascii="David" w:hAnsi="David" w:cs="David" w:hint="cs"/>
          <w:sz w:val="20"/>
          <w:szCs w:val="20"/>
          <w:rtl/>
        </w:rPr>
        <w:t>צמצום אחריות המדינה לגבי נזקים הנובעים מהחלטות מנהליות כלליות המבוססות על שיקול הדעת</w:t>
      </w:r>
    </w:p>
    <w:p w14:paraId="7BFD64AF" w14:textId="77777777" w:rsidR="00E9691C" w:rsidRPr="00E9691C" w:rsidRDefault="00E9691C" w:rsidP="004B24A4">
      <w:pPr>
        <w:bidi/>
        <w:jc w:val="both"/>
        <w:rPr>
          <w:rFonts w:ascii="David" w:hAnsi="David" w:cs="David"/>
          <w:sz w:val="20"/>
          <w:szCs w:val="20"/>
          <w:rtl/>
        </w:rPr>
      </w:pPr>
      <w:r w:rsidRPr="00E9691C">
        <w:rPr>
          <w:rFonts w:ascii="David" w:hAnsi="David" w:cs="David" w:hint="cs"/>
          <w:sz w:val="20"/>
          <w:szCs w:val="20"/>
          <w:rtl/>
        </w:rPr>
        <w:t>"בעוד שניתן לבקר את הצד הפרוצדורלי של יישום הכללים- אי עיון במידע, התעלמות משיקולים וכדומה- הרי שאת ההחלטה עצמה לא ניתן לבקר לפי אמת מידה נזיקית, שכן אין סטנדרט מולו ניתן להשוות את ההתנהגות". (ניתן לסייג במקרים יוצאי דופן)</w:t>
      </w:r>
    </w:p>
    <w:p w14:paraId="430C90B3" w14:textId="77777777" w:rsidR="00E9691C" w:rsidRPr="00E9691C" w:rsidRDefault="00E9691C" w:rsidP="004B24A4">
      <w:pPr>
        <w:bidi/>
        <w:jc w:val="both"/>
        <w:rPr>
          <w:rFonts w:ascii="David" w:hAnsi="David" w:cs="David"/>
          <w:sz w:val="20"/>
          <w:szCs w:val="20"/>
          <w:rtl/>
        </w:rPr>
      </w:pPr>
      <w:r w:rsidRPr="00E9691C">
        <w:rPr>
          <w:rFonts w:ascii="David" w:hAnsi="David" w:cs="David" w:hint="cs"/>
          <w:sz w:val="20"/>
          <w:szCs w:val="20"/>
          <w:rtl/>
        </w:rPr>
        <w:t>"משום שנדרשת הכרעה בדבר ערכן היחסי של פעילויות, של מדיניות אלטרנטיבית ושל רמת הסיכון שעל הציבור לעמוד בו. החלטות מעין אלו אינן מתאימות לבדיקה בקריטריון של רשלנות".</w:t>
      </w:r>
    </w:p>
    <w:p w14:paraId="5417F812" w14:textId="77777777" w:rsidR="00E9691C" w:rsidRPr="00E9691C" w:rsidRDefault="00E9691C" w:rsidP="004B24A4">
      <w:pPr>
        <w:bidi/>
        <w:jc w:val="both"/>
        <w:rPr>
          <w:rFonts w:ascii="David" w:hAnsi="David" w:cs="David"/>
          <w:sz w:val="20"/>
          <w:szCs w:val="20"/>
          <w:rtl/>
        </w:rPr>
      </w:pPr>
      <w:r w:rsidRPr="00E9691C">
        <w:rPr>
          <w:rFonts w:ascii="David" w:hAnsi="David" w:cs="David" w:hint="cs"/>
          <w:sz w:val="20"/>
          <w:szCs w:val="20"/>
          <w:rtl/>
        </w:rPr>
        <w:t xml:space="preserve">שמגר מוסיף בכמה ציטוטים, שיש קושי כבד לבקר את שיקול דעתה של רשות מנהלית בבחירתה להתנהל, גם אם שיקול הדעת גרם לנזק(אך אפשר לקבוע שחלה אחריות נזיקית במקרים מסוימים!). במצבים של תביעה הנוגעת לשק"ד מנהלי שאינו נזיקי טהור, יש להיזהר בקביעה שחלה אחריות נזיקית. </w:t>
      </w:r>
    </w:p>
    <w:p w14:paraId="3694AA99" w14:textId="77777777" w:rsidR="00E9691C" w:rsidRPr="00E9691C" w:rsidRDefault="00E9691C" w:rsidP="004B24A4">
      <w:pPr>
        <w:bidi/>
        <w:jc w:val="both"/>
        <w:rPr>
          <w:rFonts w:ascii="David" w:hAnsi="David" w:cs="David"/>
          <w:sz w:val="20"/>
          <w:szCs w:val="20"/>
          <w:rtl/>
        </w:rPr>
      </w:pPr>
      <w:r w:rsidRPr="00E9691C">
        <w:rPr>
          <w:rFonts w:ascii="David" w:hAnsi="David" w:cs="David" w:hint="cs"/>
          <w:sz w:val="20"/>
          <w:szCs w:val="20"/>
          <w:rtl/>
        </w:rPr>
        <w:t>בסופו של דבר, ההחלטה בעניין לוי נוקטת בגישה מאוזנת ולא בפטור מוחלט מחובת זהירות של רשות כלפי פרטים.</w:t>
      </w:r>
    </w:p>
    <w:p w14:paraId="000003D5" w14:textId="77777777" w:rsidR="00A13FF3" w:rsidRPr="00DA52E8" w:rsidRDefault="00A13FF3" w:rsidP="004B24A4">
      <w:pPr>
        <w:bidi/>
        <w:rPr>
          <w:rFonts w:ascii="David" w:hAnsi="David" w:cs="David"/>
          <w:sz w:val="20"/>
          <w:szCs w:val="20"/>
          <w:rtl/>
          <w:lang w:val="en-US"/>
        </w:rPr>
      </w:pPr>
      <w:bookmarkStart w:id="5" w:name="_nvsh7fpcu1vq" w:colFirst="0" w:colLast="0"/>
      <w:bookmarkEnd w:id="5"/>
    </w:p>
    <w:p w14:paraId="000003D7" w14:textId="17727293" w:rsidR="00A13FF3" w:rsidRPr="004D2CF5" w:rsidRDefault="002A5EFF" w:rsidP="004B24A4">
      <w:pPr>
        <w:shd w:val="clear" w:color="auto" w:fill="C6D9F1" w:themeFill="text2" w:themeFillTint="33"/>
        <w:bidi/>
        <w:rPr>
          <w:rFonts w:ascii="David" w:hAnsi="David" w:cs="David"/>
          <w:sz w:val="20"/>
          <w:szCs w:val="20"/>
        </w:rPr>
      </w:pPr>
      <w:r w:rsidRPr="001F186C">
        <w:rPr>
          <w:rFonts w:ascii="David" w:hAnsi="David" w:cs="David" w:hint="cs"/>
          <w:bCs/>
          <w:sz w:val="20"/>
          <w:szCs w:val="20"/>
          <w:rtl/>
        </w:rPr>
        <w:t>פס״ד</w:t>
      </w:r>
      <w:r w:rsidR="00147AEC" w:rsidRPr="001F186C">
        <w:rPr>
          <w:rFonts w:ascii="David" w:hAnsi="David" w:cs="David" w:hint="cs"/>
          <w:bCs/>
          <w:sz w:val="20"/>
          <w:szCs w:val="20"/>
          <w:rtl/>
        </w:rPr>
        <w:t xml:space="preserve"> רויטמן</w:t>
      </w:r>
      <w:r w:rsidR="00DA52E8" w:rsidRPr="001F186C">
        <w:rPr>
          <w:rFonts w:ascii="David" w:hAnsi="David" w:cs="David" w:hint="cs"/>
          <w:bCs/>
          <w:sz w:val="20"/>
          <w:szCs w:val="20"/>
          <w:rtl/>
        </w:rPr>
        <w:t xml:space="preserve"> נ׳ בנק המזרחי המאוחד בע״מ</w:t>
      </w:r>
      <w:r w:rsidR="00DA52E8">
        <w:rPr>
          <w:rFonts w:ascii="David" w:hAnsi="David" w:cs="David" w:hint="cs"/>
          <w:b/>
          <w:sz w:val="20"/>
          <w:szCs w:val="20"/>
          <w:rtl/>
        </w:rPr>
        <w:t xml:space="preserve"> (דוגמה לצמצום חובת זהירות של עדים למשפט)</w:t>
      </w:r>
    </w:p>
    <w:p w14:paraId="000003D8" w14:textId="1265295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עורך דין הורשע בפלילים, תובע את בנק המזרחי ומס' עובדים על עדות שקר שגרמה לו לנזקים.</w:t>
      </w:r>
    </w:p>
    <w:p w14:paraId="000003DA" w14:textId="1CA21DFD"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הוא תובע על רשלנות ועל הפרת חובה חקוקה.</w:t>
      </w:r>
    </w:p>
    <w:p w14:paraId="000003DB" w14:textId="4A38194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השופט קיסטר</w:t>
      </w:r>
      <w:r w:rsidRPr="004D2CF5">
        <w:rPr>
          <w:rFonts w:ascii="David" w:hAnsi="David" w:cs="David" w:hint="cs"/>
          <w:sz w:val="20"/>
          <w:szCs w:val="20"/>
          <w:rtl/>
        </w:rPr>
        <w:t xml:space="preserve">: </w:t>
      </w:r>
      <w:r w:rsidR="009779DF">
        <w:rPr>
          <w:rFonts w:ascii="David" w:hAnsi="David" w:cs="David" w:hint="cs"/>
          <w:sz w:val="20"/>
          <w:szCs w:val="20"/>
          <w:rtl/>
        </w:rPr>
        <w:t>מאחר ו</w:t>
      </w:r>
      <w:r w:rsidRPr="004D2CF5">
        <w:rPr>
          <w:rFonts w:ascii="David" w:hAnsi="David" w:cs="David" w:hint="cs"/>
          <w:sz w:val="20"/>
          <w:szCs w:val="20"/>
          <w:rtl/>
        </w:rPr>
        <w:t>עדים לא חייבים חובת זהירות</w:t>
      </w:r>
      <w:r w:rsidR="009779DF">
        <w:rPr>
          <w:rFonts w:ascii="David" w:hAnsi="David" w:cs="David" w:hint="cs"/>
          <w:sz w:val="20"/>
          <w:szCs w:val="20"/>
          <w:rtl/>
        </w:rPr>
        <w:t xml:space="preserve"> נהיה להם מעין חסינות כי אי אפשר להטיל עליהם חובה נזיקית. </w:t>
      </w:r>
    </w:p>
    <w:p w14:paraId="000003DE" w14:textId="64328A50" w:rsidR="00A13FF3" w:rsidRDefault="00147AEC" w:rsidP="00147AEC">
      <w:pPr>
        <w:pStyle w:val="ListParagraph"/>
        <w:numPr>
          <w:ilvl w:val="0"/>
          <w:numId w:val="175"/>
        </w:numPr>
        <w:bidi/>
        <w:rPr>
          <w:rFonts w:ascii="David" w:hAnsi="David" w:cs="David"/>
          <w:sz w:val="20"/>
          <w:szCs w:val="20"/>
        </w:rPr>
      </w:pPr>
      <w:r w:rsidRPr="009779DF">
        <w:rPr>
          <w:rFonts w:ascii="David" w:hAnsi="David" w:cs="David" w:hint="cs"/>
          <w:sz w:val="20"/>
          <w:szCs w:val="20"/>
          <w:rtl/>
        </w:rPr>
        <w:t>מה יכול להצדיק את זה? בעיה של הרתעה ביתר עדות</w:t>
      </w:r>
      <w:r w:rsidR="007B17EC">
        <w:rPr>
          <w:rFonts w:ascii="David" w:hAnsi="David" w:cs="David" w:hint="cs"/>
          <w:sz w:val="20"/>
          <w:szCs w:val="20"/>
          <w:rtl/>
        </w:rPr>
        <w:t>.</w:t>
      </w:r>
      <w:r w:rsidRPr="009779DF">
        <w:rPr>
          <w:rFonts w:ascii="David" w:hAnsi="David" w:cs="David" w:hint="cs"/>
          <w:sz w:val="20"/>
          <w:szCs w:val="20"/>
          <w:rtl/>
        </w:rPr>
        <w:t xml:space="preserve"> במשפט היא גם ככה לא נעימה, אם נוסיף לזה את העובדה שהם יכולים להיתבע בנזיקין, ברשלנות, ככל הנראה זה יצור סינון אפילו גדול יותר של מי שיסכים להעיד. </w:t>
      </w:r>
    </w:p>
    <w:p w14:paraId="7B24A9EC" w14:textId="77777777" w:rsidR="009779DF" w:rsidRPr="009779DF" w:rsidRDefault="009779DF" w:rsidP="004B24A4">
      <w:pPr>
        <w:pStyle w:val="ListParagraph"/>
        <w:bidi/>
        <w:rPr>
          <w:rFonts w:ascii="David" w:hAnsi="David" w:cs="David"/>
          <w:sz w:val="20"/>
          <w:szCs w:val="20"/>
        </w:rPr>
      </w:pPr>
    </w:p>
    <w:p w14:paraId="000003DF" w14:textId="77777777"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נזק</w:t>
      </w:r>
    </w:p>
    <w:p w14:paraId="000003E0" w14:textId="77777777" w:rsidR="00A13FF3" w:rsidRPr="004D2CF5" w:rsidRDefault="00147AEC" w:rsidP="00147AEC">
      <w:pPr>
        <w:numPr>
          <w:ilvl w:val="0"/>
          <w:numId w:val="19"/>
        </w:numPr>
        <w:bidi/>
        <w:rPr>
          <w:rFonts w:ascii="David" w:hAnsi="David" w:cs="David"/>
          <w:sz w:val="20"/>
          <w:szCs w:val="20"/>
        </w:rPr>
      </w:pPr>
      <w:r w:rsidRPr="004D2CF5">
        <w:rPr>
          <w:rFonts w:ascii="David" w:hAnsi="David" w:cs="David" w:hint="cs"/>
          <w:sz w:val="20"/>
          <w:szCs w:val="20"/>
          <w:rtl/>
        </w:rPr>
        <w:t>הוכחת נזק</w:t>
      </w:r>
    </w:p>
    <w:p w14:paraId="7FAD496A" w14:textId="5AB7840C" w:rsidR="009779DF" w:rsidRPr="007B17EC" w:rsidRDefault="00147AEC" w:rsidP="00147AEC">
      <w:pPr>
        <w:numPr>
          <w:ilvl w:val="0"/>
          <w:numId w:val="19"/>
        </w:numPr>
        <w:bidi/>
        <w:rPr>
          <w:rFonts w:ascii="David" w:hAnsi="David" w:cs="David"/>
          <w:sz w:val="20"/>
          <w:szCs w:val="20"/>
          <w:rtl/>
        </w:rPr>
      </w:pPr>
      <w:r w:rsidRPr="004D2CF5">
        <w:rPr>
          <w:rFonts w:ascii="David" w:hAnsi="David" w:cs="David" w:hint="cs"/>
          <w:sz w:val="20"/>
          <w:szCs w:val="20"/>
          <w:rtl/>
        </w:rPr>
        <w:lastRenderedPageBreak/>
        <w:t>קשר סיבתי בין ההתנהגות (האשם) לבין הנזק</w:t>
      </w:r>
    </w:p>
    <w:p w14:paraId="4ECEE59D" w14:textId="366284D6" w:rsidR="007B17EC" w:rsidRPr="004D2CF5" w:rsidRDefault="009779DF" w:rsidP="004B24A4">
      <w:pPr>
        <w:bidi/>
        <w:rPr>
          <w:rFonts w:ascii="David" w:hAnsi="David" w:cs="David"/>
          <w:sz w:val="20"/>
          <w:szCs w:val="20"/>
        </w:rPr>
      </w:pPr>
      <w:r w:rsidRPr="009779DF">
        <w:rPr>
          <w:rFonts w:ascii="David" w:hAnsi="David" w:cs="David"/>
          <w:sz w:val="20"/>
          <w:szCs w:val="20"/>
          <w:rtl/>
        </w:rPr>
        <w:t>אינטואיטיבית, ברור לנו מהו הנזק. לא נצטרך להוכיחו במובן הראייתי, אלא להראותו ולהוכיח קש"ס בין התנהגות המזיק לנזק שקרה.</w:t>
      </w:r>
    </w:p>
    <w:p w14:paraId="000003E6" w14:textId="3990244D" w:rsidR="00A13FF3" w:rsidRPr="002A5EFF" w:rsidRDefault="00147AEC" w:rsidP="004B24A4">
      <w:pPr>
        <w:bidi/>
        <w:rPr>
          <w:rFonts w:ascii="David" w:hAnsi="David" w:cs="David"/>
          <w:sz w:val="20"/>
          <w:szCs w:val="20"/>
          <w:u w:val="single"/>
        </w:rPr>
      </w:pPr>
      <w:r w:rsidRPr="004D2CF5">
        <w:rPr>
          <w:rFonts w:ascii="David" w:hAnsi="David" w:cs="David" w:hint="cs"/>
          <w:sz w:val="20"/>
          <w:szCs w:val="20"/>
          <w:u w:val="single"/>
          <w:rtl/>
        </w:rPr>
        <w:t>ס' 35 לפקנ"ז</w:t>
      </w:r>
    </w:p>
    <w:p w14:paraId="000003E7"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w:t>
      </w:r>
      <w:r w:rsidRPr="004D2CF5">
        <w:rPr>
          <w:rFonts w:ascii="David" w:hAnsi="David" w:cs="David" w:hint="cs"/>
          <w:color w:val="FF0000"/>
          <w:sz w:val="20"/>
          <w:szCs w:val="20"/>
          <w:rtl/>
        </w:rPr>
        <w:t>והגורם ברשלנותו נזק</w:t>
      </w:r>
      <w:r w:rsidRPr="004D2CF5">
        <w:rPr>
          <w:rFonts w:ascii="David" w:hAnsi="David" w:cs="David" w:hint="cs"/>
          <w:sz w:val="20"/>
          <w:szCs w:val="20"/>
          <w:rtl/>
        </w:rPr>
        <w:t xml:space="preserve"> לזולתו עושה עוולה.</w:t>
      </w:r>
    </w:p>
    <w:p w14:paraId="000003E8" w14:textId="77777777" w:rsidR="00A13FF3" w:rsidRPr="004D2CF5" w:rsidRDefault="00A13FF3" w:rsidP="004B24A4">
      <w:pPr>
        <w:bidi/>
        <w:rPr>
          <w:rFonts w:ascii="David" w:hAnsi="David" w:cs="David"/>
          <w:sz w:val="20"/>
          <w:szCs w:val="20"/>
        </w:rPr>
      </w:pPr>
    </w:p>
    <w:p w14:paraId="1ACF6437" w14:textId="7C8EE8F2" w:rsidR="007B17EC" w:rsidRDefault="00147AEC" w:rsidP="004B24A4">
      <w:pPr>
        <w:bidi/>
        <w:rPr>
          <w:rFonts w:ascii="David" w:hAnsi="David" w:cs="David"/>
          <w:b/>
          <w:sz w:val="20"/>
          <w:szCs w:val="20"/>
          <w:u w:val="single"/>
          <w:rtl/>
        </w:rPr>
      </w:pPr>
      <w:r w:rsidRPr="004D2CF5">
        <w:rPr>
          <w:rFonts w:ascii="David" w:hAnsi="David" w:cs="David" w:hint="cs"/>
          <w:b/>
          <w:sz w:val="20"/>
          <w:szCs w:val="20"/>
          <w:u w:val="single"/>
          <w:rtl/>
        </w:rPr>
        <w:t>המבחן לבחינת קשר סיבתי עובדתי במשפט</w:t>
      </w:r>
    </w:p>
    <w:p w14:paraId="060D8915" w14:textId="77777777" w:rsidR="007B17EC" w:rsidRPr="007B17EC" w:rsidRDefault="007B17EC" w:rsidP="004B24A4">
      <w:pPr>
        <w:bidi/>
        <w:jc w:val="both"/>
        <w:rPr>
          <w:rFonts w:ascii="David" w:hAnsi="David" w:cs="David"/>
          <w:sz w:val="21"/>
          <w:szCs w:val="21"/>
          <w:rtl/>
        </w:rPr>
      </w:pPr>
      <w:r w:rsidRPr="007B17EC">
        <w:rPr>
          <w:rFonts w:ascii="David" w:hAnsi="David" w:cs="David" w:hint="cs"/>
          <w:sz w:val="21"/>
          <w:szCs w:val="21"/>
          <w:rtl/>
        </w:rPr>
        <w:t>המבחן הדומיננטי לבחינת קשר סיבתי עובדתי, המבחן הנהוג, הוא מבחן מאוד אינטואיטיבי:</w:t>
      </w:r>
      <w:r w:rsidRPr="007B17EC">
        <w:rPr>
          <w:rFonts w:ascii="David" w:hAnsi="David" w:cs="David" w:hint="cs"/>
          <w:sz w:val="21"/>
          <w:szCs w:val="21"/>
        </w:rPr>
        <w:t xml:space="preserve"> </w:t>
      </w:r>
      <w:r w:rsidRPr="007B17EC">
        <w:rPr>
          <w:rFonts w:ascii="David" w:hAnsi="David" w:cs="David" w:hint="cs"/>
          <w:b/>
          <w:bCs/>
          <w:sz w:val="21"/>
          <w:szCs w:val="21"/>
          <w:rtl/>
        </w:rPr>
        <w:t>"מבחן האלמלא"</w:t>
      </w:r>
      <w:r w:rsidRPr="007B17EC">
        <w:rPr>
          <w:rFonts w:ascii="David" w:hAnsi="David" w:cs="David" w:hint="cs"/>
          <w:sz w:val="21"/>
          <w:szCs w:val="21"/>
          <w:rtl/>
        </w:rPr>
        <w:t xml:space="preserve">.  </w:t>
      </w:r>
      <w:r w:rsidRPr="007B17EC">
        <w:rPr>
          <w:rFonts w:ascii="David" w:hAnsi="David" w:cs="David" w:hint="cs"/>
          <w:b/>
          <w:bCs/>
          <w:sz w:val="21"/>
          <w:szCs w:val="21"/>
          <w:rtl/>
        </w:rPr>
        <w:t>האם הנזק היה קורה אלמלא העוולה?</w:t>
      </w:r>
      <w:r w:rsidRPr="007B17EC">
        <w:rPr>
          <w:rFonts w:ascii="David" w:hAnsi="David" w:cs="David" w:hint="cs"/>
          <w:sz w:val="21"/>
          <w:szCs w:val="21"/>
        </w:rPr>
        <w:t xml:space="preserve"> </w:t>
      </w:r>
    </w:p>
    <w:p w14:paraId="50508C92" w14:textId="1814047A" w:rsidR="007B17EC" w:rsidRPr="007B17EC" w:rsidRDefault="007B17EC" w:rsidP="004B24A4">
      <w:pPr>
        <w:bidi/>
        <w:jc w:val="both"/>
        <w:rPr>
          <w:rFonts w:ascii="David" w:hAnsi="David" w:cs="David"/>
          <w:sz w:val="21"/>
          <w:szCs w:val="21"/>
          <w:rtl/>
        </w:rPr>
      </w:pPr>
      <w:r w:rsidRPr="007B17EC">
        <w:rPr>
          <w:rFonts w:ascii="David" w:hAnsi="David" w:cs="David"/>
          <w:noProof/>
          <w:sz w:val="21"/>
          <w:szCs w:val="21"/>
          <w:rtl/>
        </w:rPr>
        <mc:AlternateContent>
          <mc:Choice Requires="wps">
            <w:drawing>
              <wp:anchor distT="45720" distB="45720" distL="114300" distR="114300" simplePos="0" relativeHeight="251665408" behindDoc="0" locked="0" layoutInCell="1" allowOverlap="1" wp14:anchorId="68C8D02F" wp14:editId="7AE783BF">
                <wp:simplePos x="0" y="0"/>
                <wp:positionH relativeFrom="column">
                  <wp:posOffset>2680335</wp:posOffset>
                </wp:positionH>
                <wp:positionV relativeFrom="paragraph">
                  <wp:posOffset>214630</wp:posOffset>
                </wp:positionV>
                <wp:extent cx="361950" cy="266700"/>
                <wp:effectExtent l="0" t="0" r="19050" b="19050"/>
                <wp:wrapSquare wrapText="bothSides"/>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1950" cy="266700"/>
                        </a:xfrm>
                        <a:prstGeom prst="rect">
                          <a:avLst/>
                        </a:prstGeom>
                        <a:solidFill>
                          <a:srgbClr val="FFFFFF"/>
                        </a:solidFill>
                        <a:ln w="9525">
                          <a:solidFill>
                            <a:schemeClr val="bg1"/>
                          </a:solidFill>
                          <a:miter lim="800000"/>
                          <a:headEnd/>
                          <a:tailEnd/>
                        </a:ln>
                      </wps:spPr>
                      <wps:txbx>
                        <w:txbxContent>
                          <w:p w14:paraId="78F80F7C" w14:textId="77777777" w:rsidR="007B17EC" w:rsidRPr="007B17EC" w:rsidRDefault="007B17EC" w:rsidP="007B17EC">
                            <w:pPr>
                              <w:rPr>
                                <w:rFonts w:ascii="David" w:hAnsi="David" w:cs="David"/>
                                <w:b/>
                                <w:bCs/>
                                <w:sz w:val="20"/>
                                <w:szCs w:val="20"/>
                              </w:rPr>
                            </w:pPr>
                            <w:r w:rsidRPr="007B17EC">
                              <w:rPr>
                                <w:rFonts w:ascii="David" w:hAnsi="David" w:cs="David" w:hint="cs"/>
                                <w:b/>
                                <w:bCs/>
                                <w:sz w:val="20"/>
                                <w:szCs w:val="20"/>
                                <w:rtl/>
                              </w:rPr>
                              <w:t>לא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C8D02F" id="_x0000_t202" coordsize="21600,21600" o:spt="202" path="m,l,21600r21600,l21600,xe">
                <v:stroke joinstyle="miter"/>
                <v:path gradientshapeok="t" o:connecttype="rect"/>
              </v:shapetype>
              <v:shape id="תיבת טקסט 2" o:spid="_x0000_s1026" type="#_x0000_t202" style="position:absolute;left:0;text-align:left;margin-left:211.05pt;margin-top:16.9pt;width:28.5pt;height:21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QvgRQIAAFYEAAAOAAAAZHJzL2Uyb0RvYy54bWysVM2O0zAQviPxDpbvNG1ou9uq6WrpUkBa&#13;&#10;fqSFB3Acp7FwPMZ2m5S34LYcOSHtC+V1GDulW8oNkYPl8Yw/z3zfTBZXba3ITlgnQWd0NBhSIjSH&#13;&#10;QupNRj99XD+7pMR5pgumQIuM7oWjV8unTxaNmYsUKlCFsARBtJs3JqOV92aeJI5XomZuAEZodJZg&#13;&#10;a+bRtJuksKxB9Fol6XA4TRqwhbHAhXN4etM76TLil6Xg/n1ZOuGJyijm5uNq45qHNVku2Hxjmakk&#13;&#10;P6TB/iGLmkmNjx6hbphnZGvlX1C15BYclH7AoU6gLCUXsQasZjQ8q+auYkbEWpAcZ440uf8Hy9/t&#13;&#10;Plgii4ymY0o0q1Gj7qH73n3rHkh33/3sfnT3JA08NcbNMfzO4AXfvoAW9Y41O3ML/LMjGlYV0xtx&#13;&#10;bS00lWAF5jkKN5OTqz2OCyB58xYKfI9tPUSgtrQ1KZU0r39DI0EE30Hl9ke1ROsJx8Pn09Fsgh6O&#13;&#10;rnQ6vRhGNRM2DzBBC2OdfyWgJmGTUYvNEJ9hu1vnQ1qPISHcgZLFWioVDbvJV8qSHcPGWccvVnIW&#13;&#10;pjRpMjqbpJOeiT8gQg+LI0i+6bk4Q6ilxwFQss7o5TB8fUsG+l7qIranZ1L1e8xY6QOfgcKeTN/m&#13;&#10;7UGfHIo9Mmuhb3QcTNxUYL9S0mCTZ9R92TIrKFFvNKozG43HYSqiMZ5cpGjYU09+6mGaI1RGPSX9&#13;&#10;duXjJAW+NFyjiqWMvAa5+0wOuWLzRroPgxam49SOUY+/g+UvAAAA//8DAFBLAwQUAAYACAAAACEA&#13;&#10;TD55peMAAAAOAQAADwAAAGRycy9kb3ducmV2LnhtbEyPwU7DMAyG70i8Q2QkbixdN7bSNZ0QaNph&#13;&#10;0iQGD+A2oanWOKVJt/L2mBNcLNn+/fv/iu3kOnExQ2g9KZjPEhCGaq9bahR8vO8eMhAhImnsPBkF&#13;&#10;3ybAtry9KTDX/kpv5nKKjWATCjkqsDH2uZShtsZhmPneEO8+/eAwcjs0Ug94ZXPXyTRJVtJhS/zB&#13;&#10;Ym9erKnPp9EpwGwXjl/dYX/uV8eadFPZ/XhQ6v5uet1wed6AiGaKfxfwy8D5oeRglR9JB9EpWKbp&#13;&#10;nKUKFgvmYMFy/cSDSsH6MQNZFvI/RvkDAAD//wMAUEsBAi0AFAAGAAgAAAAhALaDOJL+AAAA4QEA&#13;&#10;ABMAAAAAAAAAAAAAAAAAAAAAAFtDb250ZW50X1R5cGVzXS54bWxQSwECLQAUAAYACAAAACEAOP0h&#13;&#10;/9YAAACUAQAACwAAAAAAAAAAAAAAAAAvAQAAX3JlbHMvLnJlbHNQSwECLQAUAAYACAAAACEA/i0L&#13;&#10;4EUCAABWBAAADgAAAAAAAAAAAAAAAAAuAgAAZHJzL2Uyb0RvYy54bWxQSwECLQAUAAYACAAAACEA&#13;&#10;TD55peMAAAAOAQAADwAAAAAAAAAAAAAAAACfBAAAZHJzL2Rvd25yZXYueG1sUEsFBgAAAAAEAAQA&#13;&#10;8wAAAK8FAAAAAA==&#13;&#10;" strokecolor="white [3212]">
                <v:textbox>
                  <w:txbxContent>
                    <w:p w14:paraId="78F80F7C" w14:textId="77777777" w:rsidR="007B17EC" w:rsidRPr="007B17EC" w:rsidRDefault="007B17EC" w:rsidP="007B17EC">
                      <w:pPr>
                        <w:rPr>
                          <w:rFonts w:ascii="David" w:hAnsi="David" w:cs="David"/>
                          <w:b/>
                          <w:bCs/>
                          <w:sz w:val="20"/>
                          <w:szCs w:val="20"/>
                        </w:rPr>
                      </w:pPr>
                      <w:r w:rsidRPr="007B17EC">
                        <w:rPr>
                          <w:rFonts w:ascii="David" w:hAnsi="David" w:cs="David" w:hint="cs"/>
                          <w:b/>
                          <w:bCs/>
                          <w:sz w:val="20"/>
                          <w:szCs w:val="20"/>
                          <w:rtl/>
                        </w:rPr>
                        <w:t>לא</w:t>
                      </w:r>
                    </w:p>
                  </w:txbxContent>
                </v:textbox>
                <w10:wrap type="square"/>
              </v:shape>
            </w:pict>
          </mc:Fallback>
        </mc:AlternateContent>
      </w:r>
      <w:r w:rsidRPr="007B17EC">
        <w:rPr>
          <w:rFonts w:ascii="David" w:hAnsi="David" w:cs="David" w:hint="cs"/>
          <w:b/>
          <w:bCs/>
          <w:noProof/>
          <w:color w:val="FF0000"/>
          <w:sz w:val="21"/>
          <w:szCs w:val="21"/>
          <w:u w:val="single"/>
          <w:rtl/>
        </w:rPr>
        <mc:AlternateContent>
          <mc:Choice Requires="wps">
            <w:drawing>
              <wp:anchor distT="0" distB="0" distL="114300" distR="114300" simplePos="0" relativeHeight="251663360" behindDoc="0" locked="0" layoutInCell="1" allowOverlap="1" wp14:anchorId="1EB62D13" wp14:editId="4DEC00F3">
                <wp:simplePos x="0" y="0"/>
                <wp:positionH relativeFrom="column">
                  <wp:posOffset>2947034</wp:posOffset>
                </wp:positionH>
                <wp:positionV relativeFrom="paragraph">
                  <wp:posOffset>186055</wp:posOffset>
                </wp:positionV>
                <wp:extent cx="257175" cy="552450"/>
                <wp:effectExtent l="38100" t="0" r="28575" b="57150"/>
                <wp:wrapNone/>
                <wp:docPr id="9" name="מחבר חץ ישר 9"/>
                <wp:cNvGraphicFramePr/>
                <a:graphic xmlns:a="http://schemas.openxmlformats.org/drawingml/2006/main">
                  <a:graphicData uri="http://schemas.microsoft.com/office/word/2010/wordprocessingShape">
                    <wps:wsp>
                      <wps:cNvCnPr/>
                      <wps:spPr>
                        <a:xfrm flipH="1">
                          <a:off x="0" y="0"/>
                          <a:ext cx="25717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1F99533" id="_x0000_t32" coordsize="21600,21600" o:spt="32" o:oned="t" path="m,l21600,21600e" filled="f">
                <v:path arrowok="t" fillok="f" o:connecttype="none"/>
                <o:lock v:ext="edit" shapetype="t"/>
              </v:shapetype>
              <v:shape id="מחבר חץ ישר 9" o:spid="_x0000_s1026" type="#_x0000_t32" style="position:absolute;margin-left:232.05pt;margin-top:14.65pt;width:20.25pt;height:4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7px8QEAAP4DAAAOAAAAZHJzL2Uyb0RvYy54bWysU0uO1DAQ3SNxB8t7OukWYZio07Po4bNA&#13;&#10;0ALmAB7HTiz8U9l0uo/BCrFhhwQnynUoO90ZxEdCiE3Fjuu9qvdcXl8djCZ7AUE529DloqREWO5a&#13;&#10;ZbuG3rx9+uAxJSEy2zLtrGjoUQR6tbl/bz34Wqxc73QrgCCJDfXgG9rH6OuiCLwXhoWF88LioXRg&#13;&#10;WMQtdEULbEB2o4tVWT4qBgetB8dFCPj3ejqkm8wvpeDxlZRBRKIbir3FHCHH2xSLzZrVHTDfK35q&#13;&#10;g/1DF4Ypi0VnqmsWGXkP6hcqozi44GRccGcKJ6XiImtANcvyJzVveuZF1oLmBD/bFP4fLX+53wFR&#13;&#10;bUMvKbHM4BWNn8eP44fxK8HPFzJ+Gr/h+jI5NfhQI2Brd3DaBb+DJPsgwRCplX+OQ5CNQGnkkH0+&#13;&#10;zj6LQyQcf66qi+VFRQnHo6paPazyPRQTTaLzEOIz4QxJi4aGCEx1fdw6a/FGHUwl2P5FiNgIAs+A&#13;&#10;BNY2xciUfmJbEo8eNUVQzHZaJBWYnlKKpGbqP6/iUYsJ/lpIdAT7nMrkWRRbDWTPcIrad8uZBTMT&#13;&#10;RCqtZ1CZ5f8RdMpNMJHn82+Bc3au6GycgUZZB7+rGg/nVuWUf1Y9aU2yb117zLeZ7cAhy/6cHkSa&#13;&#10;4h/3GX73bDffAQAA//8DAFBLAwQUAAYACAAAACEAnRHRAeQAAAAPAQAADwAAAGRycy9kb3ducmV2&#13;&#10;LnhtbEyPQU/DMAyF70j8h8hI3FjatatY13RCQzuCxMYBbllj0kLjVE22FX495jQulix/7/m9aj25&#13;&#10;XpxwDJ0nBeksAYHUeNORVfC6397dgwhRk9G9J1TwjQHW9fVVpUvjz/SCp120gk0olFpBG+NQShma&#13;&#10;Fp0OMz8g8e3Dj05HXkcrzajPbO56OU+SQjrdEX9o9YCbFpuv3dEpeIrOjm652ObWUvb+Gfabt+cf&#13;&#10;pW5vpscVj4cViIhTvCjgrwPnh5qDHfyRTBC9grzIU0YVzJcZCAYWSV6AODCZFhnIupL/e9S/AAAA&#13;&#10;//8DAFBLAQItABQABgAIAAAAIQC2gziS/gAAAOEBAAATAAAAAAAAAAAAAAAAAAAAAABbQ29udGVu&#13;&#10;dF9UeXBlc10ueG1sUEsBAi0AFAAGAAgAAAAhADj9If/WAAAAlAEAAAsAAAAAAAAAAAAAAAAALwEA&#13;&#10;AF9yZWxzLy5yZWxzUEsBAi0AFAAGAAgAAAAhAIPTunHxAQAA/gMAAA4AAAAAAAAAAAAAAAAALgIA&#13;&#10;AGRycy9lMm9Eb2MueG1sUEsBAi0AFAAGAAgAAAAhAJ0R0QHkAAAADwEAAA8AAAAAAAAAAAAAAAAA&#13;&#10;SwQAAGRycy9kb3ducmV2LnhtbFBLBQYAAAAABAAEAPMAAABcBQAAAAA=&#13;&#10;" strokecolor="black [3040]">
                <v:stroke endarrow="block"/>
              </v:shape>
            </w:pict>
          </mc:Fallback>
        </mc:AlternateContent>
      </w:r>
      <w:r w:rsidRPr="007B17EC">
        <w:rPr>
          <w:rFonts w:ascii="David" w:hAnsi="David" w:cs="David"/>
          <w:noProof/>
          <w:sz w:val="21"/>
          <w:szCs w:val="21"/>
          <w:rtl/>
        </w:rPr>
        <mc:AlternateContent>
          <mc:Choice Requires="wps">
            <w:drawing>
              <wp:anchor distT="45720" distB="45720" distL="114300" distR="114300" simplePos="0" relativeHeight="251664384" behindDoc="0" locked="0" layoutInCell="1" allowOverlap="1" wp14:anchorId="71ED5C51" wp14:editId="39FB7ACC">
                <wp:simplePos x="0" y="0"/>
                <wp:positionH relativeFrom="column">
                  <wp:posOffset>4537710</wp:posOffset>
                </wp:positionH>
                <wp:positionV relativeFrom="paragraph">
                  <wp:posOffset>205105</wp:posOffset>
                </wp:positionV>
                <wp:extent cx="323850" cy="266700"/>
                <wp:effectExtent l="0" t="0" r="19050" b="19050"/>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3850" cy="266700"/>
                        </a:xfrm>
                        <a:prstGeom prst="rect">
                          <a:avLst/>
                        </a:prstGeom>
                        <a:solidFill>
                          <a:srgbClr val="FFFFFF"/>
                        </a:solidFill>
                        <a:ln w="9525">
                          <a:solidFill>
                            <a:schemeClr val="bg1"/>
                          </a:solidFill>
                          <a:miter lim="800000"/>
                          <a:headEnd/>
                          <a:tailEnd/>
                        </a:ln>
                      </wps:spPr>
                      <wps:txbx>
                        <w:txbxContent>
                          <w:p w14:paraId="5F770C4B" w14:textId="77777777" w:rsidR="007B17EC" w:rsidRPr="007B17EC" w:rsidRDefault="007B17EC" w:rsidP="007B17EC">
                            <w:pPr>
                              <w:rPr>
                                <w:rFonts w:ascii="David" w:hAnsi="David" w:cs="David"/>
                                <w:b/>
                                <w:bCs/>
                                <w:sz w:val="20"/>
                                <w:szCs w:val="20"/>
                              </w:rPr>
                            </w:pPr>
                            <w:r w:rsidRPr="007B17EC">
                              <w:rPr>
                                <w:rFonts w:ascii="David" w:hAnsi="David" w:cs="David"/>
                                <w:b/>
                                <w:bCs/>
                                <w:sz w:val="20"/>
                                <w:szCs w:val="20"/>
                                <w:rtl/>
                              </w:rPr>
                              <w:t>כן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D5C51" id="_x0000_s1027" type="#_x0000_t202" style="position:absolute;left:0;text-align:left;margin-left:357.3pt;margin-top:16.15pt;width:25.5pt;height:21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eM+RQIAAF0EAAAOAAAAZHJzL2Uyb0RvYy54bWysVM1u2zAMvg/YOwi6r3bcpE2DOEXXrtuA&#13;&#10;7gfo9gCyLNvCZFGT1NjtW+zWHXca0Bfy64ySsyRIb8N8EEiR+kh+JL0871tF1sI6CTqnk6OUEqE5&#13;&#10;lFLXOf365frVnBLnmS6ZAi1yei8cPV+9fLHszEJk0IAqhSUIot2iMzltvDeLJHG8ES1zR2CERmMF&#13;&#10;tmUeVVsnpWUdorcqydL0JOnAlsYCF87h7dVopKuIX1WC+09V5YQnKqeYm4+njWcRzmS1ZIvaMtNI&#13;&#10;vkmD/UMWLZMag26hrphn5M7KZ1Ct5BYcVP6IQ5tAVUkuYg1YzSQ9qOa2YUbEWpAcZ7Y0uf8Hyz+u&#13;&#10;P1siy5xmM0o0a7FHw9Pwc/gxPJHhcfg9/BoeSRZ46oxboPutwQe+fw099jvW7MwN8G+OaLhsmK7F&#13;&#10;hbXQNYKVmOckvEz2no44LoAU3QcoMR678xCB+sq2pFLSvPsLjQQRjIOdu992S/SecLw8zo7nM7Rw&#13;&#10;NGUnJ6dp7GbCFgEm9MJY598KaEkQcmpxGGIYtr5xPqS1cwnuDpQsr6VSUbF1caksWTMcnOv4xUoO&#13;&#10;3JQmXU7PZkjec4gww2ILUtQjFwcIrfS4AEq2OZ2n4RtHMtD3RpdxPD2TapQxY6U3fAYKRzJ9X/Sx&#13;&#10;hTFA4LqA8h4JtjDOO+4nCg3YB0o6nPWcuu93zApK1HuNTTqbTKdhOaIynZ1mqNh9S7FvYZojVE49&#13;&#10;JaN46eNCBQI0XGAzKxnp3WWySRlnOLK+2bewJPt69Nr9FVZ/AAAA//8DAFBLAwQUAAYACAAAACEA&#13;&#10;0QDNkuEAAAAOAQAADwAAAGRycy9kb3ducmV2LnhtbExPS07DMBDdI3EHa5DYUadNSas0ToVAVReV&#13;&#10;KlE4wCQ2cdR4HGKnDbdnWNHNaD5v3qfYTq4TFzOE1pOC+SwBYaj2uqVGwefH7mkNIkQkjZ0no+DH&#13;&#10;BNiW93cF5tpf6d1cTrERTEIhRwU2xj6XMtTWOAwz3xvi25cfHEYeh0bqAa9M7jq5SJJMOmyJFSz2&#13;&#10;5tWa+nwanQJc78Lxuzvsz312rEk3ld2PB6UeH6a3DZeXDYhopvj/AX8Z2D+UbKzyI+kgOgWr+TJj&#13;&#10;qIJ0kYJgwCp75kXFzTIFWRbyNkb5CwAA//8DAFBLAQItABQABgAIAAAAIQC2gziS/gAAAOEBAAAT&#13;&#10;AAAAAAAAAAAAAAAAAAAAAABbQ29udGVudF9UeXBlc10ueG1sUEsBAi0AFAAGAAgAAAAhADj9If/W&#13;&#10;AAAAlAEAAAsAAAAAAAAAAAAAAAAALwEAAF9yZWxzLy5yZWxzUEsBAi0AFAAGAAgAAAAhAOCZ4z5F&#13;&#10;AgAAXQQAAA4AAAAAAAAAAAAAAAAALgIAAGRycy9lMm9Eb2MueG1sUEsBAi0AFAAGAAgAAAAhANEA&#13;&#10;zZLhAAAADgEAAA8AAAAAAAAAAAAAAAAAnwQAAGRycy9kb3ducmV2LnhtbFBLBQYAAAAABAAEAPMA&#13;&#10;AACtBQAAAAA=&#13;&#10;" strokecolor="white [3212]">
                <v:textbox>
                  <w:txbxContent>
                    <w:p w14:paraId="5F770C4B" w14:textId="77777777" w:rsidR="007B17EC" w:rsidRPr="007B17EC" w:rsidRDefault="007B17EC" w:rsidP="007B17EC">
                      <w:pPr>
                        <w:rPr>
                          <w:rFonts w:ascii="David" w:hAnsi="David" w:cs="David"/>
                          <w:b/>
                          <w:bCs/>
                          <w:sz w:val="20"/>
                          <w:szCs w:val="20"/>
                        </w:rPr>
                      </w:pPr>
                      <w:r w:rsidRPr="007B17EC">
                        <w:rPr>
                          <w:rFonts w:ascii="David" w:hAnsi="David" w:cs="David"/>
                          <w:b/>
                          <w:bCs/>
                          <w:sz w:val="20"/>
                          <w:szCs w:val="20"/>
                          <w:rtl/>
                        </w:rPr>
                        <w:t>כן</w:t>
                      </w:r>
                    </w:p>
                  </w:txbxContent>
                </v:textbox>
                <w10:wrap type="square"/>
              </v:shape>
            </w:pict>
          </mc:Fallback>
        </mc:AlternateContent>
      </w:r>
      <w:r w:rsidRPr="007B17EC">
        <w:rPr>
          <w:rFonts w:ascii="David" w:hAnsi="David" w:cs="David" w:hint="cs"/>
          <w:b/>
          <w:bCs/>
          <w:noProof/>
          <w:color w:val="FF0000"/>
          <w:sz w:val="21"/>
          <w:szCs w:val="21"/>
          <w:u w:val="single"/>
          <w:rtl/>
        </w:rPr>
        <mc:AlternateContent>
          <mc:Choice Requires="wps">
            <w:drawing>
              <wp:anchor distT="0" distB="0" distL="114300" distR="114300" simplePos="0" relativeHeight="251662336" behindDoc="0" locked="0" layoutInCell="1" allowOverlap="1" wp14:anchorId="7FA2C92F" wp14:editId="230D118D">
                <wp:simplePos x="0" y="0"/>
                <wp:positionH relativeFrom="column">
                  <wp:posOffset>4318635</wp:posOffset>
                </wp:positionH>
                <wp:positionV relativeFrom="paragraph">
                  <wp:posOffset>176530</wp:posOffset>
                </wp:positionV>
                <wp:extent cx="342900" cy="552450"/>
                <wp:effectExtent l="0" t="0" r="76200" b="57150"/>
                <wp:wrapNone/>
                <wp:docPr id="26" name="מחבר חץ ישר 8"/>
                <wp:cNvGraphicFramePr/>
                <a:graphic xmlns:a="http://schemas.openxmlformats.org/drawingml/2006/main">
                  <a:graphicData uri="http://schemas.microsoft.com/office/word/2010/wordprocessingShape">
                    <wps:wsp>
                      <wps:cNvCnPr/>
                      <wps:spPr>
                        <a:xfrm>
                          <a:off x="0" y="0"/>
                          <a:ext cx="34290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7972F7" id="מחבר חץ ישר 8" o:spid="_x0000_s1026" type="#_x0000_t32" style="position:absolute;margin-left:340.05pt;margin-top:13.9pt;width:27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fMP6gEAAPUDAAAOAAAAZHJzL2Uyb0RvYy54bWysU0uO1DAQ3SNxB8t7OukwPRpanZ5FD7BB&#13;&#10;0OJzAI9jJxb+qWw6nWOwQmzYITEnynUoO90ZxEdCiE35V6+q3qvy5vpoNDkICMrZmi4XJSXCctco&#13;&#10;29b03dtnj64oCZHZhmlnRU0HEej19uGDTe/XonKd040AgkFsWPe+pl2Mfl0UgXfCsLBwXlh8lA4M&#13;&#10;i3iEtmiA9Rjd6KIqy8uid9B4cFyEgLc30yPd5vhSCh5fSRlEJLqmWFvMFrK9TbbYbti6BeY7xU9l&#13;&#10;sH+owjBlMekc6oZFRj6A+iWUURxccDIuuDOFk1JxkTkgm2X5E5s3HfMic0Fxgp9lCv8vLH952ANR&#13;&#10;TU2rS0osM9ij8cv4afw4fiO4fCXj5/EO91dJqt6HNSJ2dg+nU/B7SLyPEkxakRE5ZnmHWV5xjITj&#13;&#10;5eOL6kmJTeD4tFpVF6ssf3EP9hDic+EMSZuahghMtV3cOWuxkQ6WWWJ2eBEipkfgGZAya5tsZEo/&#13;&#10;tQ2Jg0cmERSzrRapdnRPLkXiMFWdd3HQYoK/FhKFwDqnNHkExU4DOTAcnub9co6CngkildYzqMy1&#13;&#10;/RF08k0wkcfyb4Gzd87obJyBRlkHv8saj+dS5eR/Zj1xTbRvXTPkHmY5cLayPqd/kIb3x3OG3//W&#13;&#10;7XcAAAD//wMAUEsDBBQABgAIAAAAIQC9ANYb4wAAAA8BAAAPAAAAZHJzL2Rvd25yZXYueG1sTI/d&#13;&#10;TsMwDIXvkXiHyEjcTCzpVra2azqhIsT1Bg/gNqGtyE/XZFv39pgruLFk+/PxOeV+toZd9BQG7yQk&#13;&#10;SwFMu9arwXUSPj/enjJgIaJTaLzTEm46wL66vyuxUP7qDvpyjB0jERcKlNDHOBach7bXFsPSj9rR&#13;&#10;7stPFiO1U8fVhFcSt4avhNhwi4OjDz2Ouu51+308WwmHOm2S21SL53cj8tPilC/WmEv5+DC/7qi8&#13;&#10;7IBFPce/C/jNQP6hImONPzsVmJGwyURCqITVlnIQsF2nNGiITNIMeFXy/zmqHwAAAP//AwBQSwEC&#13;&#10;LQAUAAYACAAAACEAtoM4kv4AAADhAQAAEwAAAAAAAAAAAAAAAAAAAAAAW0NvbnRlbnRfVHlwZXNd&#13;&#10;LnhtbFBLAQItABQABgAIAAAAIQA4/SH/1gAAAJQBAAALAAAAAAAAAAAAAAAAAC8BAABfcmVscy8u&#13;&#10;cmVsc1BLAQItABQABgAIAAAAIQDS3fMP6gEAAPUDAAAOAAAAAAAAAAAAAAAAAC4CAABkcnMvZTJv&#13;&#10;RG9jLnhtbFBLAQItABQABgAIAAAAIQC9ANYb4wAAAA8BAAAPAAAAAAAAAAAAAAAAAEQEAABkcnMv&#13;&#10;ZG93bnJldi54bWxQSwUGAAAAAAQABADzAAAAVAUAAAAA&#13;&#10;" strokecolor="black [3040]">
                <v:stroke endarrow="block"/>
              </v:shape>
            </w:pict>
          </mc:Fallback>
        </mc:AlternateContent>
      </w:r>
      <w:r w:rsidR="00623F27">
        <w:rPr>
          <w:rFonts w:ascii="David" w:hAnsi="David" w:cs="David" w:hint="cs"/>
          <w:sz w:val="21"/>
          <w:szCs w:val="21"/>
          <w:rtl/>
        </w:rPr>
        <w:t>לדוגמה:</w:t>
      </w:r>
      <w:r w:rsidRPr="007B17EC">
        <w:rPr>
          <w:rFonts w:ascii="David" w:hAnsi="David" w:cs="David" w:hint="cs"/>
          <w:color w:val="FF0000"/>
          <w:sz w:val="21"/>
          <w:szCs w:val="21"/>
          <w:rtl/>
        </w:rPr>
        <w:t xml:space="preserve"> </w:t>
      </w:r>
      <w:r w:rsidRPr="007B17EC">
        <w:rPr>
          <w:rFonts w:ascii="David" w:hAnsi="David" w:cs="David" w:hint="cs"/>
          <w:sz w:val="21"/>
          <w:szCs w:val="21"/>
          <w:rtl/>
        </w:rPr>
        <w:t>האם החולה היה נפטר אלמלא התרשלות הרופא? (אילו הרופא היה פועל באופן סביר)</w:t>
      </w:r>
    </w:p>
    <w:p w14:paraId="3D2DA1BE" w14:textId="77777777" w:rsidR="007B17EC" w:rsidRDefault="007B17EC" w:rsidP="004B24A4">
      <w:pPr>
        <w:jc w:val="both"/>
        <w:rPr>
          <w:rFonts w:ascii="David" w:hAnsi="David" w:cs="David"/>
          <w:sz w:val="24"/>
          <w:szCs w:val="24"/>
          <w:rtl/>
        </w:rPr>
      </w:pPr>
    </w:p>
    <w:p w14:paraId="1AA2D4A9" w14:textId="77777777" w:rsidR="007B17EC" w:rsidRDefault="007B17EC" w:rsidP="004B24A4">
      <w:pPr>
        <w:jc w:val="both"/>
        <w:rPr>
          <w:rFonts w:ascii="David" w:hAnsi="David" w:cs="David"/>
          <w:sz w:val="24"/>
          <w:szCs w:val="24"/>
          <w:rtl/>
        </w:rPr>
      </w:pPr>
    </w:p>
    <w:p w14:paraId="73C51AAD" w14:textId="02CE2FB8" w:rsidR="007B17EC" w:rsidRDefault="007B17EC" w:rsidP="004B24A4">
      <w:pPr>
        <w:jc w:val="both"/>
        <w:rPr>
          <w:rFonts w:ascii="David" w:hAnsi="David" w:cs="David"/>
          <w:sz w:val="24"/>
          <w:szCs w:val="24"/>
          <w:rtl/>
        </w:rPr>
      </w:pPr>
      <w:r w:rsidRPr="0011314F">
        <w:rPr>
          <w:rFonts w:ascii="David" w:hAnsi="David" w:cs="David"/>
          <w:noProof/>
          <w:sz w:val="24"/>
          <w:szCs w:val="24"/>
          <w:rtl/>
        </w:rPr>
        <mc:AlternateContent>
          <mc:Choice Requires="wps">
            <w:drawing>
              <wp:anchor distT="45720" distB="45720" distL="114300" distR="114300" simplePos="0" relativeHeight="251666432" behindDoc="0" locked="0" layoutInCell="1" allowOverlap="1" wp14:anchorId="30BC586F" wp14:editId="25E17EF6">
                <wp:simplePos x="0" y="0"/>
                <wp:positionH relativeFrom="column">
                  <wp:posOffset>4204335</wp:posOffset>
                </wp:positionH>
                <wp:positionV relativeFrom="paragraph">
                  <wp:posOffset>8890</wp:posOffset>
                </wp:positionV>
                <wp:extent cx="1476375" cy="376555"/>
                <wp:effectExtent l="0" t="0" r="9525" b="17145"/>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6375" cy="376555"/>
                        </a:xfrm>
                        <a:prstGeom prst="rect">
                          <a:avLst/>
                        </a:prstGeom>
                        <a:solidFill>
                          <a:srgbClr val="FFFFFF"/>
                        </a:solidFill>
                        <a:ln w="9525">
                          <a:solidFill>
                            <a:schemeClr val="bg1"/>
                          </a:solidFill>
                          <a:miter lim="800000"/>
                          <a:headEnd/>
                          <a:tailEnd/>
                        </a:ln>
                      </wps:spPr>
                      <wps:txbx>
                        <w:txbxContent>
                          <w:p w14:paraId="55FE7D17" w14:textId="77777777" w:rsidR="007B17EC" w:rsidRPr="007B17EC" w:rsidRDefault="007B17EC" w:rsidP="007B17EC">
                            <w:pPr>
                              <w:jc w:val="center"/>
                              <w:rPr>
                                <w:rFonts w:ascii="David" w:hAnsi="David" w:cs="David"/>
                                <w:b/>
                                <w:bCs/>
                                <w:sz w:val="20"/>
                                <w:szCs w:val="20"/>
                              </w:rPr>
                            </w:pPr>
                            <w:r w:rsidRPr="007B17EC">
                              <w:rPr>
                                <w:rFonts w:ascii="David" w:hAnsi="David" w:cs="David" w:hint="cs"/>
                                <w:b/>
                                <w:bCs/>
                                <w:sz w:val="20"/>
                                <w:szCs w:val="20"/>
                                <w:u w:val="single"/>
                                <w:rtl/>
                              </w:rPr>
                              <w:t>אין</w:t>
                            </w:r>
                            <w:r w:rsidRPr="007B17EC">
                              <w:rPr>
                                <w:rFonts w:ascii="David" w:hAnsi="David" w:cs="David" w:hint="cs"/>
                                <w:b/>
                                <w:bCs/>
                                <w:sz w:val="20"/>
                                <w:szCs w:val="20"/>
                                <w:rtl/>
                              </w:rPr>
                              <w:t xml:space="preserve"> קשר סיבתי בין ההתרשלות לנזק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C586F" id="_x0000_s1028" type="#_x0000_t202" style="position:absolute;left:0;text-align:left;margin-left:331.05pt;margin-top:.7pt;width:116.25pt;height:29.6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P0rlSAIAAF4EAAAOAAAAZHJzL2Uyb0RvYy54bWysVM1u2zAMvg/YOwi6r07SOGmNOEWXrtuA&#13;&#10;7gfo9gCyLMfCZFGTlNjdW+zWHXca0Bfy64ySsyTtbsN0EEiT+kh+JL246BpFtsI6CTqn45MRJUJz&#13;&#10;KKVe5/Tzp+sXZ5Q4z3TJFGiR0zvh6MXy+bNFazIxgRpUKSxBEO2y1uS09t5kSeJ4LRrmTsAIjcYK&#13;&#10;bMM8qnadlJa1iN6oZDIazZIWbGkscOEcfr0ajHQZ8atKcP+hqpzwROUUc/PxtvEuwp0sFyxbW2Zq&#13;&#10;yXdpsH/IomFSY9A91BXzjGys/AuqkdyCg8qfcGgSqCrJRawBqxmPnlRzWzMjYi1IjjN7mtz/g+Xv&#13;&#10;tx8tkWVOJ3NKNGuwR/1D/6P/3j+Q/r7/1f/s78kk8NQal6H7rcEHvnsJHfY71uzMDfAvjmhY1Uyv&#13;&#10;xaW10NaClZjnOLxMjp4OOC6AFO07KDEe23iIQF1lG1Ipad78gUaCCMbBzt3tuyU6T3gIPp3PTucp&#13;&#10;JRxtp/NZmqYxGMsCTmiGsc6/FtCQIOTU4jTEOGx743zI6+AS3B0oWV5LpaJi18VKWbJlODnX8ezQ&#13;&#10;H7kpTdqcnqeTdKDiEUQYYrEHKdYDGU8CNdLjBijZ5PRsFE4Iw7LA3ytdRtkzqQYZM1Z6R2jgcGDT&#13;&#10;d0U39DC8DWQXUN4hwxaGgccFRaEG+42SFoc9p+7rhllBiXqrsUvn4+k0bEdUpul8goo9thTHFqY5&#13;&#10;QuXUUzKIKx83KqSt4RK7WclI7yGTXco4xJH13cKFLTnWo9fht7D8DQAA//8DAFBLAwQUAAYACAAA&#13;&#10;ACEA0GLJIOEAAAANAQAADwAAAGRycy9kb3ducmV2LnhtbEyPwU7DMBBE70j8g7VI3KjTqjIhjVMh&#13;&#10;UNVDpUoUPmATmzhqvA6x04a/ZznBZaXVm52dKbez78XFjrELpGG5yEBYaoLpqNXw8b57yEHEhGSw&#13;&#10;D2Q1fNsI2+r2psTChCu92csptYJNKBaowaU0FFLGxlmPcREGS8w+w+gx8Tq20ox4ZXPfy1WWKemx&#13;&#10;I/7gcLAvzjbn0+Q1YL6Lx6/+sD8P6tiQaWu3nw5a39/NrxsezxsQyc7p7wJ+O3B+qDhYHSYyUfQa&#13;&#10;lFotWcpgDYJ5/rRWIGoG2SPIqpT/W1Q/AAAA//8DAFBLAQItABQABgAIAAAAIQC2gziS/gAAAOEB&#13;&#10;AAATAAAAAAAAAAAAAAAAAAAAAABbQ29udGVudF9UeXBlc10ueG1sUEsBAi0AFAAGAAgAAAAhADj9&#13;&#10;If/WAAAAlAEAAAsAAAAAAAAAAAAAAAAALwEAAF9yZWxzLy5yZWxzUEsBAi0AFAAGAAgAAAAhALY/&#13;&#10;SuVIAgAAXgQAAA4AAAAAAAAAAAAAAAAALgIAAGRycy9lMm9Eb2MueG1sUEsBAi0AFAAGAAgAAAAh&#13;&#10;ANBiySDhAAAADQEAAA8AAAAAAAAAAAAAAAAAogQAAGRycy9kb3ducmV2LnhtbFBLBQYAAAAABAAE&#13;&#10;APMAAACwBQAAAAA=&#13;&#10;" strokecolor="white [3212]">
                <v:textbox>
                  <w:txbxContent>
                    <w:p w14:paraId="55FE7D17" w14:textId="77777777" w:rsidR="007B17EC" w:rsidRPr="007B17EC" w:rsidRDefault="007B17EC" w:rsidP="007B17EC">
                      <w:pPr>
                        <w:jc w:val="center"/>
                        <w:rPr>
                          <w:rFonts w:ascii="David" w:hAnsi="David" w:cs="David"/>
                          <w:b/>
                          <w:bCs/>
                          <w:sz w:val="20"/>
                          <w:szCs w:val="20"/>
                        </w:rPr>
                      </w:pPr>
                      <w:r w:rsidRPr="007B17EC">
                        <w:rPr>
                          <w:rFonts w:ascii="David" w:hAnsi="David" w:cs="David" w:hint="cs"/>
                          <w:b/>
                          <w:bCs/>
                          <w:sz w:val="20"/>
                          <w:szCs w:val="20"/>
                          <w:u w:val="single"/>
                          <w:rtl/>
                        </w:rPr>
                        <w:t>אין</w:t>
                      </w:r>
                      <w:r w:rsidRPr="007B17EC">
                        <w:rPr>
                          <w:rFonts w:ascii="David" w:hAnsi="David" w:cs="David" w:hint="cs"/>
                          <w:b/>
                          <w:bCs/>
                          <w:sz w:val="20"/>
                          <w:szCs w:val="20"/>
                          <w:rtl/>
                        </w:rPr>
                        <w:t xml:space="preserve"> קשר סיבתי בין ההתרשלות לנזק</w:t>
                      </w:r>
                    </w:p>
                  </w:txbxContent>
                </v:textbox>
                <w10:wrap type="square"/>
              </v:shape>
            </w:pict>
          </mc:Fallback>
        </mc:AlternateContent>
      </w:r>
      <w:r w:rsidRPr="0011314F">
        <w:rPr>
          <w:rFonts w:ascii="David" w:hAnsi="David" w:cs="David"/>
          <w:noProof/>
          <w:sz w:val="24"/>
          <w:szCs w:val="24"/>
          <w:rtl/>
        </w:rPr>
        <mc:AlternateContent>
          <mc:Choice Requires="wps">
            <w:drawing>
              <wp:anchor distT="45720" distB="45720" distL="114300" distR="114300" simplePos="0" relativeHeight="251667456" behindDoc="0" locked="0" layoutInCell="1" allowOverlap="1" wp14:anchorId="47672344" wp14:editId="76FC7498">
                <wp:simplePos x="0" y="0"/>
                <wp:positionH relativeFrom="column">
                  <wp:posOffset>2026285</wp:posOffset>
                </wp:positionH>
                <wp:positionV relativeFrom="paragraph">
                  <wp:posOffset>8890</wp:posOffset>
                </wp:positionV>
                <wp:extent cx="1476375" cy="376555"/>
                <wp:effectExtent l="0" t="0" r="9525" b="17145"/>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76375" cy="376555"/>
                        </a:xfrm>
                        <a:prstGeom prst="rect">
                          <a:avLst/>
                        </a:prstGeom>
                        <a:solidFill>
                          <a:srgbClr val="FFFFFF"/>
                        </a:solidFill>
                        <a:ln w="9525">
                          <a:solidFill>
                            <a:schemeClr val="bg1"/>
                          </a:solidFill>
                          <a:miter lim="800000"/>
                          <a:headEnd/>
                          <a:tailEnd/>
                        </a:ln>
                      </wps:spPr>
                      <wps:txbx>
                        <w:txbxContent>
                          <w:p w14:paraId="751F8A03" w14:textId="77777777" w:rsidR="007B17EC" w:rsidRPr="0011314F" w:rsidRDefault="007B17EC" w:rsidP="007B17EC">
                            <w:pPr>
                              <w:jc w:val="center"/>
                              <w:rPr>
                                <w:rFonts w:ascii="David" w:hAnsi="David" w:cs="David"/>
                                <w:b/>
                                <w:bCs/>
                                <w:sz w:val="24"/>
                                <w:szCs w:val="24"/>
                              </w:rPr>
                            </w:pPr>
                            <w:r w:rsidRPr="007B17EC">
                              <w:rPr>
                                <w:rFonts w:ascii="David" w:hAnsi="David" w:cs="David" w:hint="cs"/>
                                <w:b/>
                                <w:bCs/>
                                <w:sz w:val="20"/>
                                <w:szCs w:val="20"/>
                                <w:u w:val="single"/>
                                <w:rtl/>
                              </w:rPr>
                              <w:t>יש</w:t>
                            </w:r>
                            <w:r w:rsidRPr="007B17EC">
                              <w:rPr>
                                <w:rFonts w:ascii="David" w:hAnsi="David" w:cs="David" w:hint="cs"/>
                                <w:b/>
                                <w:bCs/>
                                <w:sz w:val="20"/>
                                <w:szCs w:val="20"/>
                                <w:rtl/>
                              </w:rPr>
                              <w:t xml:space="preserve"> קשר סיבתי בין ההתרשלות לנזק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2344" id="_x0000_s1029" type="#_x0000_t202" style="position:absolute;left:0;text-align:left;margin-left:159.55pt;margin-top:.7pt;width:116.25pt;height:29.6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xtVSAIAAF4EAAAOAAAAZHJzL2Uyb0RvYy54bWysVM1u2zAMvg/YOwi6L86fm9aoU3Tpsg3o&#13;&#10;foBuDyDLcixMFjVJid29xW7dcacBfSG/zig5S9PuNswHgQzJj+RHMucXXaPITlgnQed0MhpTIjSH&#13;&#10;UupNTj9/Wr84pcR5pkumQIuc3gpHL5bPn523JhNTqEGVwhIE0S5rTU5r702WJI7XomFuBEZoNFZg&#13;&#10;G+ZRtZuktKxF9EYl0/H4JGnBlsYCF87hr1eDkS4jflUJ7j9UlROeqJxibT6+Nr5FeJPlOcs2lpla&#13;&#10;8n0Z7B+qaJjUmPQAdcU8I1sr/4JqJLfgoPIjDk0CVSW5iD1gN5Pxk25uamZE7AXJceZAk/t/sPz9&#13;&#10;7qMlssTZzSjRrMEZ9ff9j/57f0/6u/5X/7O/I9PAU2tchu43BgN89xI6jIk9O3MN/IsjGlY10xtx&#13;&#10;aS20tWAl1jkJkclR6IDjAkjRvoMS87GthwjUVbYhlZLmzR9oJIhgHpzc7WFaovOEh+TzxclskVLC&#13;&#10;0TZbnKRpGpOxLOCEYRjr/GsBDQlCTi1uQ8zDdtfOh7oeXIK7AyXLtVQqKnZTrJQlO4abs47fHv2R&#13;&#10;m9KkzelZOk0HKh5BhCUWB5BiM5DxJFEjPV6Akk1OT8fhC2lYFvh7pcsoeybVIGPFSu8JDRwObPqu&#13;&#10;6OIMZyE2kF1AeYsMWxgWHg8UhRrsN0paXPacuq9bZgUl6q3GKZ1N5vNwHVGZp4spKvbYUhxbmOYI&#13;&#10;lVNPySCufLyoULaGS5xmJSO9D5XsS8YljqzvDy5cybEevR7+Fpa/AQAA//8DAFBLAwQUAAYACAAA&#13;&#10;ACEA7BZaWOIAAAANAQAADwAAAGRycy9kb3ducmV2LnhtbEyPwU7DMBBE70j8g7VI3KgToKFN41QI&#13;&#10;VPVQqRKFD9jEbhw1XofYacPfs5zoZaXVm52dKdaT68TZDKH1pCCdJSAM1V631Cj4+tw8LECEiKSx&#13;&#10;82QU/JgA6/L2psBc+wt9mPMhNoJNKOSowMbY51KG2hqHYeZ7Q8yOfnAYeR0aqQe8sLnr5GOSZNJh&#13;&#10;S/zBYm/erKlPh9EpwMUm7L+73fbUZ/uadFPZ7bhT6v5uel/xeF2BiGaK/xfw14HzQ8nBKj+SDqJT&#13;&#10;8JQuU5YyeAbBfD5PMxCVgix5AVkW8rpF+QsAAP//AwBQSwECLQAUAAYACAAAACEAtoM4kv4AAADh&#13;&#10;AQAAEwAAAAAAAAAAAAAAAAAAAAAAW0NvbnRlbnRfVHlwZXNdLnhtbFBLAQItABQABgAIAAAAIQA4&#13;&#10;/SH/1gAAAJQBAAALAAAAAAAAAAAAAAAAAC8BAABfcmVscy8ucmVsc1BLAQItABQABgAIAAAAIQC4&#13;&#10;zxtVSAIAAF4EAAAOAAAAAAAAAAAAAAAAAC4CAABkcnMvZTJvRG9jLnhtbFBLAQItABQABgAIAAAA&#13;&#10;IQDsFlpY4gAAAA0BAAAPAAAAAAAAAAAAAAAAAKIEAABkcnMvZG93bnJldi54bWxQSwUGAAAAAAQA&#13;&#10;BADzAAAAsQUAAAAA&#13;&#10;" strokecolor="white [3212]">
                <v:textbox>
                  <w:txbxContent>
                    <w:p w14:paraId="751F8A03" w14:textId="77777777" w:rsidR="007B17EC" w:rsidRPr="0011314F" w:rsidRDefault="007B17EC" w:rsidP="007B17EC">
                      <w:pPr>
                        <w:jc w:val="center"/>
                        <w:rPr>
                          <w:rFonts w:ascii="David" w:hAnsi="David" w:cs="David"/>
                          <w:b/>
                          <w:bCs/>
                          <w:sz w:val="24"/>
                          <w:szCs w:val="24"/>
                        </w:rPr>
                      </w:pPr>
                      <w:r w:rsidRPr="007B17EC">
                        <w:rPr>
                          <w:rFonts w:ascii="David" w:hAnsi="David" w:cs="David" w:hint="cs"/>
                          <w:b/>
                          <w:bCs/>
                          <w:sz w:val="20"/>
                          <w:szCs w:val="20"/>
                          <w:u w:val="single"/>
                          <w:rtl/>
                        </w:rPr>
                        <w:t>יש</w:t>
                      </w:r>
                      <w:r w:rsidRPr="007B17EC">
                        <w:rPr>
                          <w:rFonts w:ascii="David" w:hAnsi="David" w:cs="David" w:hint="cs"/>
                          <w:b/>
                          <w:bCs/>
                          <w:sz w:val="20"/>
                          <w:szCs w:val="20"/>
                          <w:rtl/>
                        </w:rPr>
                        <w:t xml:space="preserve"> קשר סיבתי בין ההתרשלות לנזק</w:t>
                      </w:r>
                    </w:p>
                  </w:txbxContent>
                </v:textbox>
                <w10:wrap type="square"/>
              </v:shape>
            </w:pict>
          </mc:Fallback>
        </mc:AlternateContent>
      </w:r>
    </w:p>
    <w:p w14:paraId="6B9D6365" w14:textId="77777777" w:rsidR="007B17EC" w:rsidRDefault="007B17EC" w:rsidP="004B24A4">
      <w:pPr>
        <w:jc w:val="both"/>
        <w:rPr>
          <w:rFonts w:ascii="David" w:hAnsi="David" w:cs="David"/>
          <w:sz w:val="24"/>
          <w:szCs w:val="24"/>
          <w:rtl/>
        </w:rPr>
      </w:pPr>
    </w:p>
    <w:p w14:paraId="0FFAFFF9" w14:textId="77777777" w:rsidR="007B17EC" w:rsidRDefault="007B17EC" w:rsidP="004B24A4">
      <w:pPr>
        <w:jc w:val="both"/>
        <w:rPr>
          <w:rFonts w:ascii="David" w:hAnsi="David" w:cs="David"/>
          <w:sz w:val="24"/>
          <w:szCs w:val="24"/>
          <w:u w:val="single"/>
          <w:rtl/>
        </w:rPr>
      </w:pPr>
    </w:p>
    <w:p w14:paraId="2B3AA4B0" w14:textId="77777777" w:rsidR="007B17EC" w:rsidRPr="007B17EC" w:rsidRDefault="007B17EC" w:rsidP="004B24A4">
      <w:pPr>
        <w:bidi/>
        <w:rPr>
          <w:rFonts w:ascii="David" w:hAnsi="David" w:cs="David"/>
          <w:sz w:val="20"/>
          <w:szCs w:val="20"/>
          <w:rtl/>
        </w:rPr>
      </w:pPr>
      <w:r w:rsidRPr="007B17EC">
        <w:rPr>
          <w:rFonts w:ascii="David" w:hAnsi="David" w:cs="David" w:hint="cs"/>
          <w:sz w:val="20"/>
          <w:szCs w:val="20"/>
          <w:u w:val="single"/>
          <w:rtl/>
        </w:rPr>
        <w:t>ניתן לקבל 2 תשובות אפשריות</w:t>
      </w:r>
      <w:r w:rsidRPr="007B17EC">
        <w:rPr>
          <w:rFonts w:ascii="David" w:hAnsi="David" w:cs="David" w:hint="cs"/>
          <w:sz w:val="20"/>
          <w:szCs w:val="20"/>
          <w:rtl/>
        </w:rPr>
        <w:t>:</w:t>
      </w:r>
    </w:p>
    <w:p w14:paraId="03CCB461" w14:textId="77777777" w:rsidR="007B17EC" w:rsidRPr="007B17EC" w:rsidRDefault="007B17EC" w:rsidP="00147AEC">
      <w:pPr>
        <w:pStyle w:val="ListParagraph"/>
        <w:numPr>
          <w:ilvl w:val="0"/>
          <w:numId w:val="176"/>
        </w:numPr>
        <w:bidi/>
        <w:spacing w:after="160"/>
        <w:jc w:val="both"/>
        <w:rPr>
          <w:rFonts w:ascii="David" w:hAnsi="David" w:cs="David"/>
          <w:sz w:val="20"/>
          <w:szCs w:val="20"/>
        </w:rPr>
      </w:pPr>
      <w:r w:rsidRPr="007B17EC">
        <w:rPr>
          <w:rFonts w:ascii="David" w:hAnsi="David" w:cs="David" w:hint="cs"/>
          <w:sz w:val="20"/>
          <w:szCs w:val="20"/>
          <w:rtl/>
        </w:rPr>
        <w:t>אם התשובה היא כן- אין קשר סיבתי.</w:t>
      </w:r>
    </w:p>
    <w:p w14:paraId="000003F6" w14:textId="2417D0E7" w:rsidR="00A13FF3" w:rsidRPr="007B17EC" w:rsidRDefault="007B17EC" w:rsidP="00147AEC">
      <w:pPr>
        <w:pStyle w:val="ListParagraph"/>
        <w:numPr>
          <w:ilvl w:val="0"/>
          <w:numId w:val="176"/>
        </w:numPr>
        <w:bidi/>
        <w:spacing w:after="160"/>
        <w:jc w:val="both"/>
        <w:rPr>
          <w:rFonts w:ascii="David" w:hAnsi="David" w:cs="David"/>
          <w:sz w:val="20"/>
          <w:szCs w:val="20"/>
        </w:rPr>
      </w:pPr>
      <w:r w:rsidRPr="007B17EC">
        <w:rPr>
          <w:rFonts w:ascii="David" w:hAnsi="David" w:cs="David" w:hint="cs"/>
          <w:sz w:val="20"/>
          <w:szCs w:val="20"/>
          <w:rtl/>
        </w:rPr>
        <w:t xml:space="preserve">אם התשובה היא לא- זה אומר </w:t>
      </w:r>
      <w:r w:rsidRPr="007B17EC">
        <w:rPr>
          <w:rFonts w:ascii="David" w:hAnsi="David" w:cs="David" w:hint="cs"/>
          <w:b/>
          <w:bCs/>
          <w:sz w:val="20"/>
          <w:szCs w:val="20"/>
          <w:rtl/>
        </w:rPr>
        <w:t>שההתרשלות היא "הגורם בלעדיו אין"</w:t>
      </w:r>
      <w:r w:rsidRPr="007B17EC">
        <w:rPr>
          <w:rFonts w:ascii="David" w:hAnsi="David" w:cs="David" w:hint="cs"/>
          <w:sz w:val="20"/>
          <w:szCs w:val="20"/>
          <w:rtl/>
        </w:rPr>
        <w:t>, היא הגורם למותו של החולה. יש קשר סיבתי בין ההתרשלות של החולה לבין הנזק.</w:t>
      </w:r>
    </w:p>
    <w:p w14:paraId="000003F7" w14:textId="77777777" w:rsidR="00A13FF3" w:rsidRPr="00623F27" w:rsidRDefault="00147AEC" w:rsidP="004B24A4">
      <w:pPr>
        <w:bidi/>
        <w:rPr>
          <w:rFonts w:ascii="David" w:hAnsi="David" w:cs="David"/>
          <w:bCs/>
          <w:sz w:val="20"/>
          <w:szCs w:val="20"/>
          <w:rtl/>
          <w:lang w:val="en-US"/>
        </w:rPr>
      </w:pPr>
      <w:r w:rsidRPr="00623F27">
        <w:rPr>
          <w:rFonts w:ascii="David" w:hAnsi="David" w:cs="David" w:hint="cs"/>
          <w:bCs/>
          <w:sz w:val="20"/>
          <w:szCs w:val="20"/>
          <w:rtl/>
        </w:rPr>
        <w:t>סיכום עוולת הרשלנות ב"קווים כלליים"</w:t>
      </w:r>
    </w:p>
    <w:p w14:paraId="000003F8" w14:textId="77777777" w:rsidR="00A13FF3" w:rsidRPr="004D2CF5" w:rsidRDefault="00A13FF3" w:rsidP="004B24A4">
      <w:pPr>
        <w:bidi/>
        <w:rPr>
          <w:rFonts w:ascii="David" w:hAnsi="David" w:cs="David"/>
          <w:sz w:val="20"/>
          <w:szCs w:val="20"/>
        </w:rPr>
      </w:pPr>
    </w:p>
    <w:p w14:paraId="000003F9"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56BAAED1" wp14:editId="3910037C">
            <wp:extent cx="5452423" cy="1555423"/>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2707" t="33333" r="4216" b="16110"/>
                    <a:stretch>
                      <a:fillRect/>
                    </a:stretch>
                  </pic:blipFill>
                  <pic:spPr>
                    <a:xfrm>
                      <a:off x="0" y="0"/>
                      <a:ext cx="5535525" cy="1579130"/>
                    </a:xfrm>
                    <a:prstGeom prst="rect">
                      <a:avLst/>
                    </a:prstGeom>
                    <a:ln/>
                  </pic:spPr>
                </pic:pic>
              </a:graphicData>
            </a:graphic>
          </wp:inline>
        </w:drawing>
      </w:r>
    </w:p>
    <w:p w14:paraId="000003F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לפי הנתונים נצטרך לדעת לאיזה רעיונות להתייחס לגבי כל אחד מהיסודות האלה.</w:t>
      </w:r>
    </w:p>
    <w:p w14:paraId="000003FB" w14:textId="77777777" w:rsidR="00A13FF3" w:rsidRPr="004D2CF5" w:rsidRDefault="00A13FF3" w:rsidP="004B24A4">
      <w:pPr>
        <w:bidi/>
        <w:rPr>
          <w:rFonts w:ascii="David" w:hAnsi="David" w:cs="David"/>
          <w:sz w:val="20"/>
          <w:szCs w:val="20"/>
        </w:rPr>
      </w:pPr>
    </w:p>
    <w:p w14:paraId="000003FC" w14:textId="6ACF3A5B" w:rsidR="00A13FF3" w:rsidRDefault="00147AEC" w:rsidP="004B24A4">
      <w:pPr>
        <w:bidi/>
        <w:rPr>
          <w:rFonts w:ascii="David" w:hAnsi="David" w:cs="David"/>
          <w:b/>
          <w:sz w:val="20"/>
          <w:szCs w:val="20"/>
          <w:rtl/>
        </w:rPr>
      </w:pPr>
      <w:r w:rsidRPr="004D2CF5">
        <w:rPr>
          <w:rFonts w:ascii="David" w:hAnsi="David" w:cs="David" w:hint="cs"/>
          <w:b/>
          <w:sz w:val="20"/>
          <w:szCs w:val="20"/>
          <w:rtl/>
        </w:rPr>
        <w:t>* קיים מודל חלופי ליסודות עוולת הרשלנות (ראו פלוני נ' שירותי בריאות כללית), אולם המודל שנלמד בכיתה הוא המודל המקובל.</w:t>
      </w:r>
    </w:p>
    <w:p w14:paraId="2AFEB2F1" w14:textId="08238106" w:rsidR="005F2F11" w:rsidRPr="005F2F11" w:rsidRDefault="005F2F11" w:rsidP="004B24A4">
      <w:pPr>
        <w:bidi/>
        <w:rPr>
          <w:rFonts w:ascii="David" w:hAnsi="David" w:cs="David"/>
          <w:sz w:val="15"/>
          <w:szCs w:val="15"/>
          <w:rtl/>
        </w:rPr>
      </w:pPr>
    </w:p>
    <w:p w14:paraId="3C551D88" w14:textId="31D77A8E" w:rsidR="005F2F11" w:rsidRPr="005F2F11" w:rsidRDefault="005F2F11" w:rsidP="00147AEC">
      <w:pPr>
        <w:pStyle w:val="ListParagraph"/>
        <w:numPr>
          <w:ilvl w:val="0"/>
          <w:numId w:val="167"/>
        </w:numPr>
        <w:bidi/>
        <w:jc w:val="both"/>
        <w:rPr>
          <w:rFonts w:ascii="David" w:hAnsi="David" w:cs="David"/>
          <w:sz w:val="20"/>
          <w:szCs w:val="20"/>
        </w:rPr>
      </w:pPr>
      <w:r w:rsidRPr="005F2F11">
        <w:rPr>
          <w:rFonts w:ascii="David" w:hAnsi="David" w:cs="David" w:hint="cs"/>
          <w:sz w:val="20"/>
          <w:szCs w:val="20"/>
          <w:rtl/>
        </w:rPr>
        <w:t>הערה: אפשר לבדוק גם בסדר אחר(קודם חובת זהירות נורמטיבית ואז קונקרטית, למשל).</w:t>
      </w:r>
    </w:p>
    <w:p w14:paraId="285ABACE" w14:textId="181B3E52" w:rsidR="005F2F11" w:rsidRPr="005F2F11" w:rsidRDefault="005F2F11" w:rsidP="00147AEC">
      <w:pPr>
        <w:pStyle w:val="ListParagraph"/>
        <w:numPr>
          <w:ilvl w:val="0"/>
          <w:numId w:val="167"/>
        </w:numPr>
        <w:bidi/>
        <w:jc w:val="both"/>
        <w:rPr>
          <w:rFonts w:ascii="David" w:hAnsi="David" w:cs="David"/>
          <w:sz w:val="20"/>
          <w:szCs w:val="20"/>
        </w:rPr>
      </w:pPr>
      <w:r w:rsidRPr="005F2F11">
        <w:rPr>
          <w:rFonts w:ascii="David" w:hAnsi="David" w:cs="David" w:hint="cs"/>
          <w:sz w:val="20"/>
          <w:szCs w:val="20"/>
          <w:rtl/>
        </w:rPr>
        <w:t>כאשר יש פרקטיקה מקובלת- נוכל להחילה על בחינת האדם הסביר ושאלת ההתרשלות. אם אין כזו, נבחן שימוש בנוסחת הנד.</w:t>
      </w:r>
    </w:p>
    <w:p w14:paraId="646421DC" w14:textId="77777777" w:rsidR="005F2F11" w:rsidRPr="005F2F11" w:rsidRDefault="005F2F11" w:rsidP="004B24A4">
      <w:pPr>
        <w:bidi/>
        <w:rPr>
          <w:rFonts w:ascii="David" w:hAnsi="David" w:cs="David"/>
          <w:b/>
          <w:sz w:val="20"/>
          <w:szCs w:val="20"/>
          <w:rtl/>
        </w:rPr>
      </w:pPr>
      <w:r w:rsidRPr="005F2F11">
        <w:rPr>
          <w:rFonts w:ascii="David" w:hAnsi="David" w:cs="David"/>
          <w:b/>
          <w:sz w:val="20"/>
          <w:szCs w:val="20"/>
          <w:rtl/>
        </w:rPr>
        <w:t>כמה הערות נוספות מהתרגול לעבודה הראשונה</w:t>
      </w:r>
      <w:r w:rsidRPr="005F2F11">
        <w:rPr>
          <w:rFonts w:ascii="David" w:hAnsi="David" w:cs="David"/>
          <w:b/>
          <w:sz w:val="20"/>
          <w:szCs w:val="20"/>
        </w:rPr>
        <w:t>:</w:t>
      </w:r>
    </w:p>
    <w:p w14:paraId="7073EA55" w14:textId="77777777" w:rsidR="005F2F11" w:rsidRPr="005F2F11" w:rsidRDefault="005F2F11" w:rsidP="004B24A4">
      <w:pPr>
        <w:bidi/>
        <w:rPr>
          <w:rFonts w:ascii="David" w:hAnsi="David" w:cs="David"/>
          <w:b/>
          <w:sz w:val="20"/>
          <w:szCs w:val="20"/>
          <w:rtl/>
        </w:rPr>
      </w:pPr>
      <w:r w:rsidRPr="005F2F11">
        <w:rPr>
          <w:rFonts w:ascii="David" w:hAnsi="David" w:cs="David"/>
          <w:b/>
          <w:sz w:val="20"/>
          <w:szCs w:val="20"/>
          <w:rtl/>
        </w:rPr>
        <w:t>יסודות עוולת הרשלנות</w:t>
      </w:r>
      <w:r w:rsidRPr="005F2F11">
        <w:rPr>
          <w:rFonts w:ascii="David" w:hAnsi="David" w:cs="David"/>
          <w:b/>
          <w:sz w:val="20"/>
          <w:szCs w:val="20"/>
        </w:rPr>
        <w:t>:</w:t>
      </w:r>
    </w:p>
    <w:p w14:paraId="29F1B0EC" w14:textId="77777777"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נוסחת האיזון שמוזכרת ע"י השופט ברק בעניין חמד (פס' 14, 16 לפסק דינו). מתבסס על נוסחת לרנד הנד. ברק אומר שנוסחת הנד לא מספיקה, צריך להביא בחשבון את האינטרסים והערכים של הניזוק, המזיק והחברה</w:t>
      </w:r>
      <w:r w:rsidRPr="005F2F11">
        <w:rPr>
          <w:rFonts w:ascii="David" w:hAnsi="David" w:cs="David"/>
          <w:b/>
          <w:sz w:val="20"/>
          <w:szCs w:val="20"/>
        </w:rPr>
        <w:t>.</w:t>
      </w:r>
    </w:p>
    <w:p w14:paraId="381D12E5" w14:textId="77777777"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המזיק צריך לשקול את האמצעים שהוא יכול לנקוט כדי למנוע את הנזק. המזיק צריך להימנע מהסיכון אליו הוא חושף גם את עצמו. מנקודת מבט הציבור: יש לעמוד על החשיבות החברתית במניעת הנזק ובמניעת הפעילות היוצרת את הסיכון. ככל שהפעילות המזיקה נעדרת חשיבות חברתית, כן יש לנקוט יותר אמצעים כדי למנעה</w:t>
      </w:r>
      <w:r w:rsidRPr="005F2F11">
        <w:rPr>
          <w:rFonts w:ascii="David" w:hAnsi="David" w:cs="David"/>
          <w:b/>
          <w:sz w:val="20"/>
          <w:szCs w:val="20"/>
        </w:rPr>
        <w:t xml:space="preserve">. </w:t>
      </w:r>
    </w:p>
    <w:p w14:paraId="4E6AA7C4" w14:textId="77777777"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כאשר מדובר בשני נזקים נפרדים התלויים זה בזה(נסיעה במהירות גבוהה לעומת הנזק לעינו של חאטם), ניתן לדון בהשפעה של זה על זה. יכול שתוחלת הנזק "תתקזז" ויש לבחון את יחסי הגומלין. שימוש בנוסחת הנד בכל מקרה בנפרד, ואז הקשה מנזק אחד לאחר כאשר הם משפיעים זה על זה, הוא דרך ניתוח חשובה</w:t>
      </w:r>
      <w:r w:rsidRPr="005F2F11">
        <w:rPr>
          <w:rFonts w:ascii="David" w:hAnsi="David" w:cs="David"/>
          <w:b/>
          <w:sz w:val="20"/>
          <w:szCs w:val="20"/>
        </w:rPr>
        <w:t xml:space="preserve">.  </w:t>
      </w:r>
    </w:p>
    <w:p w14:paraId="6CB2FC77" w14:textId="3853498C"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סבירות ההתנהגות היא תמיד פונקציה</w:t>
      </w:r>
      <w:r w:rsidR="00970180">
        <w:rPr>
          <w:rFonts w:ascii="David" w:hAnsi="David" w:cs="David" w:hint="cs"/>
          <w:b/>
          <w:sz w:val="20"/>
          <w:szCs w:val="20"/>
          <w:rtl/>
        </w:rPr>
        <w:t xml:space="preserve"> שתלויה בנסיבות</w:t>
      </w:r>
      <w:r w:rsidRPr="005F2F11">
        <w:rPr>
          <w:rFonts w:ascii="David" w:hAnsi="David" w:cs="David"/>
          <w:b/>
          <w:sz w:val="20"/>
          <w:szCs w:val="20"/>
          <w:rtl/>
        </w:rPr>
        <w:t xml:space="preserve"> </w:t>
      </w:r>
      <w:r w:rsidRPr="005F2F11">
        <w:rPr>
          <w:rFonts w:ascii="David" w:hAnsi="David" w:cs="David"/>
          <w:b/>
          <w:sz w:val="20"/>
          <w:szCs w:val="20"/>
        </w:rPr>
        <w:t xml:space="preserve">. </w:t>
      </w:r>
    </w:p>
    <w:p w14:paraId="298C6182" w14:textId="77777777"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פס"ד פולר- התנהגותם של רופאים תיבחן לפי הידוע והמקובל בעת הרלוונטית לטיפול שניתן</w:t>
      </w:r>
      <w:r w:rsidRPr="005F2F11">
        <w:rPr>
          <w:rFonts w:ascii="David" w:hAnsi="David" w:cs="David"/>
          <w:b/>
          <w:sz w:val="20"/>
          <w:szCs w:val="20"/>
        </w:rPr>
        <w:t xml:space="preserve">. </w:t>
      </w:r>
    </w:p>
    <w:p w14:paraId="098590DF" w14:textId="77777777" w:rsidR="005F2F11" w:rsidRPr="005F2F11" w:rsidRDefault="005F2F11" w:rsidP="00147AEC">
      <w:pPr>
        <w:pStyle w:val="ListParagraph"/>
        <w:numPr>
          <w:ilvl w:val="0"/>
          <w:numId w:val="177"/>
        </w:numPr>
        <w:bidi/>
        <w:rPr>
          <w:rFonts w:ascii="David" w:hAnsi="David" w:cs="David"/>
          <w:b/>
          <w:sz w:val="20"/>
          <w:szCs w:val="20"/>
          <w:rtl/>
        </w:rPr>
      </w:pPr>
      <w:r w:rsidRPr="005F2F11">
        <w:rPr>
          <w:rFonts w:ascii="David" w:hAnsi="David" w:cs="David"/>
          <w:b/>
          <w:sz w:val="20"/>
          <w:szCs w:val="20"/>
          <w:rtl/>
        </w:rPr>
        <w:t>פס"ד שטרן- הוחל סטנדרט זהירות גבוה יותר על ביה"ח שבו סטנדרט הטיפול היה גבוה יותר, למרות שנורמות הטיפול לא חרגו מקריטריון הרופא הסביר ולא היוו סטייה מנורמות רפואיות ומקובלות</w:t>
      </w:r>
      <w:r w:rsidRPr="005F2F11">
        <w:rPr>
          <w:rFonts w:ascii="David" w:hAnsi="David" w:cs="David"/>
          <w:b/>
          <w:sz w:val="20"/>
          <w:szCs w:val="20"/>
        </w:rPr>
        <w:t>.</w:t>
      </w:r>
    </w:p>
    <w:p w14:paraId="1AFD5763" w14:textId="77777777" w:rsidR="005F2F11" w:rsidRDefault="005F2F11" w:rsidP="00147AEC">
      <w:pPr>
        <w:pStyle w:val="ListParagraph"/>
        <w:numPr>
          <w:ilvl w:val="0"/>
          <w:numId w:val="177"/>
        </w:numPr>
        <w:bidi/>
        <w:rPr>
          <w:rFonts w:ascii="David" w:hAnsi="David" w:cs="David"/>
          <w:b/>
          <w:sz w:val="20"/>
          <w:szCs w:val="20"/>
        </w:rPr>
      </w:pPr>
      <w:r w:rsidRPr="005F2F11">
        <w:rPr>
          <w:rFonts w:ascii="David" w:hAnsi="David" w:cs="David"/>
          <w:b/>
          <w:sz w:val="20"/>
          <w:szCs w:val="20"/>
          <w:rtl/>
        </w:rPr>
        <w:t>מהי מידת הזהירות שבה חייב ילד לנהוג כלפי עצמו? 3 מבחנים שונים אפשריים [פס"ד אייגר, פסקה 9</w:t>
      </w:r>
      <w:r w:rsidRPr="005F2F11">
        <w:rPr>
          <w:rFonts w:ascii="David" w:hAnsi="David" w:cs="David"/>
          <w:b/>
          <w:sz w:val="20"/>
          <w:szCs w:val="20"/>
        </w:rPr>
        <w:t>]-</w:t>
      </w:r>
    </w:p>
    <w:p w14:paraId="36324913" w14:textId="77777777" w:rsidR="005F2F11" w:rsidRDefault="005F2F11" w:rsidP="00147AEC">
      <w:pPr>
        <w:pStyle w:val="ListParagraph"/>
        <w:numPr>
          <w:ilvl w:val="3"/>
          <w:numId w:val="84"/>
        </w:numPr>
        <w:bidi/>
        <w:rPr>
          <w:rFonts w:ascii="David" w:hAnsi="David" w:cs="David"/>
          <w:b/>
          <w:sz w:val="20"/>
          <w:szCs w:val="20"/>
        </w:rPr>
      </w:pPr>
      <w:r w:rsidRPr="005F2F11">
        <w:rPr>
          <w:rFonts w:ascii="David" w:hAnsi="David" w:cs="David"/>
          <w:b/>
          <w:sz w:val="20"/>
          <w:szCs w:val="20"/>
          <w:rtl/>
        </w:rPr>
        <w:lastRenderedPageBreak/>
        <w:t>מבחן אובייקטיבי- יש למדוד את רמת הזהירות לפי הליכות האדם הסביר</w:t>
      </w:r>
      <w:r w:rsidRPr="005F2F11">
        <w:rPr>
          <w:rFonts w:ascii="David" w:hAnsi="David" w:cs="David"/>
          <w:b/>
          <w:sz w:val="20"/>
          <w:szCs w:val="20"/>
        </w:rPr>
        <w:t>.</w:t>
      </w:r>
    </w:p>
    <w:p w14:paraId="25082C4C" w14:textId="77777777" w:rsidR="005F2F11" w:rsidRDefault="005F2F11" w:rsidP="00147AEC">
      <w:pPr>
        <w:pStyle w:val="ListParagraph"/>
        <w:numPr>
          <w:ilvl w:val="3"/>
          <w:numId w:val="84"/>
        </w:numPr>
        <w:bidi/>
        <w:rPr>
          <w:rFonts w:ascii="David" w:hAnsi="David" w:cs="David"/>
          <w:b/>
          <w:sz w:val="20"/>
          <w:szCs w:val="20"/>
        </w:rPr>
      </w:pPr>
      <w:r w:rsidRPr="005F2F11">
        <w:rPr>
          <w:rFonts w:ascii="David" w:hAnsi="David" w:cs="David"/>
          <w:b/>
          <w:sz w:val="20"/>
          <w:szCs w:val="20"/>
          <w:rtl/>
        </w:rPr>
        <w:t>מבחן סובייקטיבי- יש להתחשב אך ורק באפשרויותיו האישיות של הילד הניזוק</w:t>
      </w:r>
      <w:r w:rsidRPr="005F2F11">
        <w:rPr>
          <w:rFonts w:ascii="David" w:hAnsi="David" w:cs="David"/>
          <w:b/>
          <w:sz w:val="20"/>
          <w:szCs w:val="20"/>
        </w:rPr>
        <w:t>.</w:t>
      </w:r>
    </w:p>
    <w:p w14:paraId="302DF4AE" w14:textId="77777777" w:rsidR="005F2F11" w:rsidRDefault="005F2F11" w:rsidP="00147AEC">
      <w:pPr>
        <w:pStyle w:val="ListParagraph"/>
        <w:numPr>
          <w:ilvl w:val="3"/>
          <w:numId w:val="84"/>
        </w:numPr>
        <w:bidi/>
        <w:rPr>
          <w:rFonts w:ascii="David" w:hAnsi="David" w:cs="David"/>
          <w:b/>
          <w:sz w:val="20"/>
          <w:szCs w:val="20"/>
        </w:rPr>
      </w:pPr>
      <w:r w:rsidRPr="005F2F11">
        <w:rPr>
          <w:rFonts w:ascii="David" w:hAnsi="David" w:cs="David"/>
          <w:b/>
          <w:sz w:val="20"/>
          <w:szCs w:val="20"/>
          <w:rtl/>
        </w:rPr>
        <w:t>מבחן ביניים- רמת הזהירות הממוצעת של ילד בגילו של הניזוק</w:t>
      </w:r>
      <w:r w:rsidRPr="005F2F11">
        <w:rPr>
          <w:rFonts w:ascii="David" w:hAnsi="David" w:cs="David"/>
          <w:b/>
          <w:sz w:val="20"/>
          <w:szCs w:val="20"/>
        </w:rPr>
        <w:t>.</w:t>
      </w:r>
    </w:p>
    <w:p w14:paraId="57727C3D" w14:textId="324F8855" w:rsidR="005F2F11" w:rsidRPr="005F2F11" w:rsidRDefault="005F2F11" w:rsidP="004B24A4">
      <w:pPr>
        <w:pStyle w:val="ListParagraph"/>
        <w:bidi/>
        <w:ind w:left="1069"/>
        <w:rPr>
          <w:rFonts w:ascii="David" w:hAnsi="David" w:cs="David"/>
          <w:b/>
          <w:sz w:val="20"/>
          <w:szCs w:val="20"/>
          <w:rtl/>
        </w:rPr>
      </w:pPr>
      <w:r w:rsidRPr="005F2F11">
        <w:rPr>
          <w:rFonts w:ascii="David" w:hAnsi="David" w:cs="David"/>
          <w:b/>
          <w:sz w:val="20"/>
          <w:szCs w:val="20"/>
        </w:rPr>
        <w:t>#</w:t>
      </w:r>
      <w:r w:rsidRPr="005F2F11">
        <w:rPr>
          <w:rFonts w:ascii="David" w:hAnsi="David" w:cs="David"/>
          <w:b/>
          <w:sz w:val="20"/>
          <w:szCs w:val="20"/>
          <w:rtl/>
        </w:rPr>
        <w:t>צריך לדון בכל המבחנים. הדיון יהיה חלק מהיישום. אפשר לומר בסוף משפט שההלכה היא מבחן הביניים וכנראה כך זה יהיה. מפורט במצגת</w:t>
      </w:r>
      <w:r w:rsidRPr="005F2F11">
        <w:rPr>
          <w:rFonts w:ascii="David" w:hAnsi="David" w:cs="David"/>
          <w:b/>
          <w:sz w:val="20"/>
          <w:szCs w:val="20"/>
        </w:rPr>
        <w:t>.</w:t>
      </w:r>
    </w:p>
    <w:p w14:paraId="5E15196F" w14:textId="77777777" w:rsidR="005F2F11" w:rsidRPr="005F2F11" w:rsidRDefault="005F2F11" w:rsidP="00147AEC">
      <w:pPr>
        <w:pStyle w:val="ListParagraph"/>
        <w:numPr>
          <w:ilvl w:val="0"/>
          <w:numId w:val="178"/>
        </w:numPr>
        <w:bidi/>
        <w:rPr>
          <w:rFonts w:ascii="David" w:hAnsi="David" w:cs="David"/>
          <w:b/>
          <w:sz w:val="20"/>
          <w:szCs w:val="20"/>
          <w:rtl/>
        </w:rPr>
      </w:pPr>
      <w:r w:rsidRPr="005F2F11">
        <w:rPr>
          <w:rFonts w:ascii="David" w:hAnsi="David" w:cs="David"/>
          <w:b/>
          <w:sz w:val="20"/>
          <w:szCs w:val="20"/>
          <w:rtl/>
        </w:rPr>
        <w:t>פס"ד קליפורד פסקה 8- גם בחירה בחלופה מקובלת אינה בהכרח מהווה הגנה מהתרשלות. יש לבחון בהתאם לנסיבות</w:t>
      </w:r>
      <w:r w:rsidRPr="005F2F11">
        <w:rPr>
          <w:rFonts w:ascii="David" w:hAnsi="David" w:cs="David"/>
          <w:b/>
          <w:sz w:val="20"/>
          <w:szCs w:val="20"/>
        </w:rPr>
        <w:t>.</w:t>
      </w:r>
    </w:p>
    <w:p w14:paraId="6A7D9907" w14:textId="77777777" w:rsidR="005F2F11" w:rsidRPr="005F2F11" w:rsidRDefault="005F2F11" w:rsidP="00147AEC">
      <w:pPr>
        <w:pStyle w:val="ListParagraph"/>
        <w:numPr>
          <w:ilvl w:val="0"/>
          <w:numId w:val="178"/>
        </w:numPr>
        <w:bidi/>
        <w:rPr>
          <w:rFonts w:ascii="David" w:hAnsi="David" w:cs="David"/>
          <w:b/>
          <w:sz w:val="20"/>
          <w:szCs w:val="20"/>
          <w:rtl/>
        </w:rPr>
      </w:pPr>
      <w:r w:rsidRPr="005F2F11">
        <w:rPr>
          <w:rFonts w:ascii="David" w:hAnsi="David" w:cs="David"/>
          <w:b/>
          <w:sz w:val="20"/>
          <w:szCs w:val="20"/>
          <w:rtl/>
        </w:rPr>
        <w:t>איזון אינטרסים: בחירה בחלופת טיפול מהירה אינה מעידה בהכרח על התרשלות. אריאל פורת-  יש לאזן בין האינטרסים, ולהתייחס גם לאינטרס החברתי שבהתנהגות ואינטרס של צד שלישי</w:t>
      </w:r>
      <w:r w:rsidRPr="005F2F11">
        <w:rPr>
          <w:rFonts w:ascii="David" w:hAnsi="David" w:cs="David"/>
          <w:b/>
          <w:sz w:val="20"/>
          <w:szCs w:val="20"/>
        </w:rPr>
        <w:t xml:space="preserve">. </w:t>
      </w:r>
    </w:p>
    <w:p w14:paraId="6F649C59" w14:textId="77777777" w:rsidR="005F2F11" w:rsidRPr="005F2F11" w:rsidRDefault="005F2F11" w:rsidP="00147AEC">
      <w:pPr>
        <w:pStyle w:val="ListParagraph"/>
        <w:numPr>
          <w:ilvl w:val="0"/>
          <w:numId w:val="178"/>
        </w:numPr>
        <w:bidi/>
        <w:rPr>
          <w:rFonts w:ascii="David" w:hAnsi="David" w:cs="David"/>
          <w:b/>
          <w:sz w:val="20"/>
          <w:szCs w:val="20"/>
          <w:rtl/>
        </w:rPr>
      </w:pPr>
      <w:r w:rsidRPr="005F2F11">
        <w:rPr>
          <w:rFonts w:ascii="David" w:hAnsi="David" w:cs="David"/>
          <w:b/>
          <w:sz w:val="20"/>
          <w:szCs w:val="20"/>
          <w:rtl/>
        </w:rPr>
        <w:t>שני אינטרסים מתנגשים הם חלק מהאיזון שיש לבצע, וחשוב להתייחס אליהם. הבחינה היא חלק משאלת ההתרשלות</w:t>
      </w:r>
      <w:r w:rsidRPr="005F2F11">
        <w:rPr>
          <w:rFonts w:ascii="David" w:hAnsi="David" w:cs="David"/>
          <w:b/>
          <w:sz w:val="20"/>
          <w:szCs w:val="20"/>
        </w:rPr>
        <w:t>.</w:t>
      </w:r>
    </w:p>
    <w:p w14:paraId="00000400" w14:textId="6B88B149" w:rsidR="00A13FF3" w:rsidRDefault="005F2F11" w:rsidP="00147AEC">
      <w:pPr>
        <w:pStyle w:val="ListParagraph"/>
        <w:numPr>
          <w:ilvl w:val="0"/>
          <w:numId w:val="178"/>
        </w:numPr>
        <w:bidi/>
        <w:rPr>
          <w:rFonts w:ascii="David" w:hAnsi="David" w:cs="David"/>
          <w:b/>
          <w:sz w:val="20"/>
          <w:szCs w:val="20"/>
        </w:rPr>
      </w:pPr>
      <w:r w:rsidRPr="005F2F11">
        <w:rPr>
          <w:rFonts w:ascii="David" w:hAnsi="David" w:cs="David"/>
          <w:b/>
          <w:sz w:val="20"/>
          <w:szCs w:val="20"/>
          <w:rtl/>
        </w:rPr>
        <w:t>פס"ד שטרן- סטנדרט הזהירות הגבוה מחייב את בית החולים, גם אם נהוג סטנדרט נמוך יותר בבתי חולים אחרים. משנבחר סטנדרט גבוה, על בית החולים לעמוד בו ולא, יכולה להישמע טענת התרשלות.</w:t>
      </w:r>
    </w:p>
    <w:p w14:paraId="76062A16" w14:textId="77777777" w:rsidR="005F2F11" w:rsidRPr="005F2F11" w:rsidRDefault="005F2F11" w:rsidP="004B24A4">
      <w:pPr>
        <w:pStyle w:val="ListParagraph"/>
        <w:bidi/>
        <w:rPr>
          <w:rFonts w:ascii="David" w:hAnsi="David" w:cs="David"/>
          <w:b/>
          <w:sz w:val="20"/>
          <w:szCs w:val="20"/>
        </w:rPr>
      </w:pPr>
    </w:p>
    <w:p w14:paraId="00000404" w14:textId="3DE686CE" w:rsidR="00A13FF3" w:rsidRPr="005F2F11" w:rsidRDefault="00147AEC" w:rsidP="004B24A4">
      <w:pPr>
        <w:shd w:val="clear" w:color="auto" w:fill="D9D9D9" w:themeFill="background1" w:themeFillShade="D9"/>
        <w:bidi/>
        <w:rPr>
          <w:rFonts w:ascii="David" w:hAnsi="David" w:cs="David"/>
          <w:bCs/>
          <w:sz w:val="20"/>
          <w:szCs w:val="20"/>
        </w:rPr>
      </w:pPr>
      <w:r w:rsidRPr="005F2F11">
        <w:rPr>
          <w:rFonts w:ascii="David" w:hAnsi="David" w:cs="David" w:hint="cs"/>
          <w:bCs/>
          <w:sz w:val="20"/>
          <w:szCs w:val="20"/>
          <w:rtl/>
        </w:rPr>
        <w:t>גבולותיה של עוולת הרשלנות</w:t>
      </w:r>
    </w:p>
    <w:p w14:paraId="00000405" w14:textId="77777777" w:rsidR="00A13FF3" w:rsidRPr="004D2CF5" w:rsidRDefault="00147AEC" w:rsidP="00147AEC">
      <w:pPr>
        <w:numPr>
          <w:ilvl w:val="0"/>
          <w:numId w:val="109"/>
        </w:numPr>
        <w:bidi/>
        <w:rPr>
          <w:rFonts w:ascii="David" w:hAnsi="David" w:cs="David"/>
          <w:sz w:val="20"/>
          <w:szCs w:val="20"/>
        </w:rPr>
      </w:pPr>
      <w:r w:rsidRPr="004D2CF5">
        <w:rPr>
          <w:rFonts w:ascii="David" w:hAnsi="David" w:cs="David" w:hint="cs"/>
          <w:sz w:val="20"/>
          <w:szCs w:val="20"/>
          <w:rtl/>
        </w:rPr>
        <w:t>נזק ממוני (כלכלי) טהור</w:t>
      </w:r>
    </w:p>
    <w:p w14:paraId="00000407" w14:textId="77777777" w:rsidR="00A13FF3" w:rsidRPr="004D2CF5" w:rsidRDefault="00147AEC" w:rsidP="00147AEC">
      <w:pPr>
        <w:numPr>
          <w:ilvl w:val="1"/>
          <w:numId w:val="109"/>
        </w:numPr>
        <w:bidi/>
        <w:rPr>
          <w:rFonts w:ascii="David" w:hAnsi="David" w:cs="David"/>
          <w:sz w:val="20"/>
          <w:szCs w:val="20"/>
        </w:rPr>
      </w:pPr>
      <w:r w:rsidRPr="004D2CF5">
        <w:rPr>
          <w:rFonts w:ascii="David" w:hAnsi="David" w:cs="David" w:hint="cs"/>
          <w:sz w:val="20"/>
          <w:szCs w:val="20"/>
          <w:rtl/>
        </w:rPr>
        <w:t>נזק כלכלי כתוצאה ממצב שהוא רשלני</w:t>
      </w:r>
    </w:p>
    <w:p w14:paraId="00000408" w14:textId="77777777" w:rsidR="00A13FF3" w:rsidRPr="004D2CF5" w:rsidRDefault="00147AEC" w:rsidP="00147AEC">
      <w:pPr>
        <w:numPr>
          <w:ilvl w:val="1"/>
          <w:numId w:val="109"/>
        </w:numPr>
        <w:bidi/>
        <w:rPr>
          <w:rFonts w:ascii="David" w:hAnsi="David" w:cs="David"/>
          <w:sz w:val="20"/>
          <w:szCs w:val="20"/>
        </w:rPr>
      </w:pPr>
      <w:r w:rsidRPr="004D2CF5">
        <w:rPr>
          <w:rFonts w:ascii="David" w:hAnsi="David" w:cs="David" w:hint="cs"/>
          <w:sz w:val="20"/>
          <w:szCs w:val="20"/>
          <w:rtl/>
        </w:rPr>
        <w:t>נזק כלכלי טהור- חובת זהירות של בנקים</w:t>
      </w:r>
    </w:p>
    <w:p w14:paraId="0000040A" w14:textId="2CCF90EC" w:rsidR="00A13FF3" w:rsidRPr="00970180" w:rsidRDefault="00147AEC" w:rsidP="00147AEC">
      <w:pPr>
        <w:numPr>
          <w:ilvl w:val="1"/>
          <w:numId w:val="109"/>
        </w:numPr>
        <w:bidi/>
        <w:rPr>
          <w:rFonts w:ascii="David" w:hAnsi="David" w:cs="David"/>
          <w:sz w:val="20"/>
          <w:szCs w:val="20"/>
        </w:rPr>
      </w:pPr>
      <w:r w:rsidRPr="004D2CF5">
        <w:rPr>
          <w:rFonts w:ascii="David" w:hAnsi="David" w:cs="David" w:hint="cs"/>
          <w:sz w:val="20"/>
          <w:szCs w:val="20"/>
          <w:rtl/>
        </w:rPr>
        <w:t>נזק כלכלי לצדדים שלישיים לחוזה</w:t>
      </w:r>
    </w:p>
    <w:p w14:paraId="0000040B" w14:textId="77777777" w:rsidR="00A13FF3" w:rsidRPr="004D2CF5" w:rsidRDefault="00147AEC" w:rsidP="00147AEC">
      <w:pPr>
        <w:numPr>
          <w:ilvl w:val="0"/>
          <w:numId w:val="109"/>
        </w:numPr>
        <w:bidi/>
        <w:rPr>
          <w:rFonts w:ascii="David" w:hAnsi="David" w:cs="David"/>
          <w:sz w:val="20"/>
          <w:szCs w:val="20"/>
        </w:rPr>
      </w:pPr>
      <w:r w:rsidRPr="004D2CF5">
        <w:rPr>
          <w:rFonts w:ascii="David" w:hAnsi="David" w:cs="David" w:hint="cs"/>
          <w:sz w:val="20"/>
          <w:szCs w:val="20"/>
          <w:rtl/>
        </w:rPr>
        <w:t>נזק בלתי ממוני טהור</w:t>
      </w:r>
    </w:p>
    <w:p w14:paraId="0000040C" w14:textId="5BD5B4DD" w:rsidR="00A13FF3" w:rsidRPr="004D2CF5" w:rsidRDefault="00147AEC" w:rsidP="004B24A4">
      <w:pPr>
        <w:bidi/>
        <w:rPr>
          <w:rFonts w:ascii="David" w:hAnsi="David" w:cs="David"/>
          <w:sz w:val="20"/>
          <w:szCs w:val="20"/>
        </w:rPr>
      </w:pPr>
      <w:r w:rsidRPr="004D2CF5">
        <w:rPr>
          <w:rFonts w:ascii="David" w:hAnsi="David" w:cs="David" w:hint="cs"/>
          <w:sz w:val="20"/>
          <w:szCs w:val="20"/>
          <w:rtl/>
        </w:rPr>
        <w:t>הוכונה היא לנזק על כאב וסבל, נזקים נפשיים. היה נהוג בעבר לפטור מאחריות נזיקית אבל זה הולך ומתרחב והיום ההלכה היא שונה</w:t>
      </w:r>
    </w:p>
    <w:p w14:paraId="0000040D" w14:textId="77777777" w:rsidR="00A13FF3" w:rsidRPr="004D2CF5" w:rsidRDefault="00147AEC" w:rsidP="00147AEC">
      <w:pPr>
        <w:numPr>
          <w:ilvl w:val="1"/>
          <w:numId w:val="109"/>
        </w:numPr>
        <w:bidi/>
        <w:rPr>
          <w:rFonts w:ascii="David" w:hAnsi="David" w:cs="David"/>
          <w:sz w:val="20"/>
          <w:szCs w:val="20"/>
        </w:rPr>
      </w:pPr>
      <w:r w:rsidRPr="004D2CF5">
        <w:rPr>
          <w:rFonts w:ascii="David" w:hAnsi="David" w:cs="David" w:hint="cs"/>
          <w:sz w:val="20"/>
          <w:szCs w:val="20"/>
          <w:rtl/>
        </w:rPr>
        <w:t>ניזוקים ישירים (כולל המקרה המיוחד של פגיעה באוטונומיה)</w:t>
      </w:r>
    </w:p>
    <w:p w14:paraId="0000040F" w14:textId="58C01440" w:rsidR="00A13FF3" w:rsidRPr="00970180" w:rsidRDefault="00147AEC" w:rsidP="00147AEC">
      <w:pPr>
        <w:numPr>
          <w:ilvl w:val="1"/>
          <w:numId w:val="109"/>
        </w:numPr>
        <w:bidi/>
        <w:rPr>
          <w:rFonts w:ascii="David" w:hAnsi="David" w:cs="David"/>
          <w:sz w:val="20"/>
          <w:szCs w:val="20"/>
        </w:rPr>
      </w:pPr>
      <w:r w:rsidRPr="004D2CF5">
        <w:rPr>
          <w:rFonts w:ascii="David" w:hAnsi="David" w:cs="David" w:hint="cs"/>
          <w:sz w:val="20"/>
          <w:szCs w:val="20"/>
          <w:rtl/>
        </w:rPr>
        <w:t>ניזוקים עקיפים</w:t>
      </w:r>
    </w:p>
    <w:p w14:paraId="00000411" w14:textId="2796D2C7" w:rsidR="00A13FF3" w:rsidRPr="00970180" w:rsidRDefault="00147AEC" w:rsidP="00147AEC">
      <w:pPr>
        <w:numPr>
          <w:ilvl w:val="0"/>
          <w:numId w:val="109"/>
        </w:numPr>
        <w:bidi/>
        <w:rPr>
          <w:rFonts w:ascii="David" w:hAnsi="David" w:cs="David"/>
          <w:sz w:val="20"/>
          <w:szCs w:val="20"/>
        </w:rPr>
      </w:pPr>
      <w:r w:rsidRPr="004D2CF5">
        <w:rPr>
          <w:rFonts w:ascii="David" w:hAnsi="David" w:cs="David" w:hint="cs"/>
          <w:sz w:val="20"/>
          <w:szCs w:val="20"/>
          <w:rtl/>
        </w:rPr>
        <w:t>מחדל טהור</w:t>
      </w:r>
    </w:p>
    <w:p w14:paraId="00000413" w14:textId="3F3531EC" w:rsidR="00A13FF3" w:rsidRDefault="00147AEC" w:rsidP="00147AEC">
      <w:pPr>
        <w:numPr>
          <w:ilvl w:val="0"/>
          <w:numId w:val="109"/>
        </w:numPr>
        <w:bidi/>
        <w:rPr>
          <w:rFonts w:ascii="David" w:hAnsi="David" w:cs="David"/>
          <w:sz w:val="20"/>
          <w:szCs w:val="20"/>
        </w:rPr>
      </w:pPr>
      <w:r w:rsidRPr="004D2CF5">
        <w:rPr>
          <w:rFonts w:ascii="David" w:hAnsi="David" w:cs="David" w:hint="cs"/>
          <w:sz w:val="20"/>
          <w:szCs w:val="20"/>
          <w:rtl/>
        </w:rPr>
        <w:t>חיים והולדה בעוולה</w:t>
      </w:r>
    </w:p>
    <w:p w14:paraId="76C90E29" w14:textId="77777777" w:rsidR="00BF3D8F" w:rsidRPr="00BF3D8F" w:rsidRDefault="00BF3D8F" w:rsidP="004B24A4">
      <w:pPr>
        <w:bidi/>
        <w:rPr>
          <w:rFonts w:ascii="David" w:hAnsi="David" w:cs="David"/>
          <w:sz w:val="20"/>
          <w:szCs w:val="20"/>
        </w:rPr>
      </w:pPr>
    </w:p>
    <w:p w14:paraId="00000414" w14:textId="29EFA246" w:rsidR="00A13FF3" w:rsidRPr="00346964" w:rsidRDefault="00147AEC" w:rsidP="00147AEC">
      <w:pPr>
        <w:numPr>
          <w:ilvl w:val="0"/>
          <w:numId w:val="18"/>
        </w:numPr>
        <w:shd w:val="clear" w:color="auto" w:fill="D9D9D9" w:themeFill="background1" w:themeFillShade="D9"/>
        <w:bidi/>
        <w:rPr>
          <w:rFonts w:ascii="David" w:hAnsi="David" w:cs="David"/>
          <w:bCs/>
          <w:sz w:val="20"/>
          <w:szCs w:val="20"/>
        </w:rPr>
      </w:pPr>
      <w:r w:rsidRPr="00346964">
        <w:rPr>
          <w:rFonts w:ascii="David" w:hAnsi="David" w:cs="David" w:hint="cs"/>
          <w:bCs/>
          <w:sz w:val="20"/>
          <w:szCs w:val="20"/>
          <w:rtl/>
        </w:rPr>
        <w:t>נזק כלכלי טהור</w:t>
      </w:r>
    </w:p>
    <w:p w14:paraId="00000416"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rtl/>
        </w:rPr>
        <w:t>נזק כלכלי טהור</w:t>
      </w:r>
      <w:r w:rsidRPr="004D2CF5">
        <w:rPr>
          <w:rFonts w:ascii="David" w:hAnsi="David" w:cs="David" w:hint="cs"/>
          <w:sz w:val="20"/>
          <w:szCs w:val="20"/>
          <w:rtl/>
        </w:rPr>
        <w:t>: נזק שלא נלווה אליו נזק פיזי (גוף או רכוש).</w:t>
      </w:r>
    </w:p>
    <w:p w14:paraId="0000041A" w14:textId="6DEB9D72" w:rsidR="00A13FF3" w:rsidRPr="004D2CF5" w:rsidRDefault="00147AEC" w:rsidP="004B24A4">
      <w:pPr>
        <w:bidi/>
        <w:rPr>
          <w:rFonts w:ascii="David" w:hAnsi="David" w:cs="David"/>
          <w:sz w:val="20"/>
          <w:szCs w:val="20"/>
        </w:rPr>
      </w:pPr>
      <w:r w:rsidRPr="004D2CF5">
        <w:rPr>
          <w:rFonts w:ascii="David" w:hAnsi="David" w:cs="David" w:hint="cs"/>
          <w:b/>
          <w:sz w:val="20"/>
          <w:szCs w:val="20"/>
          <w:rtl/>
        </w:rPr>
        <w:t>נזק כלכלי לא טהור</w:t>
      </w:r>
      <w:r w:rsidRPr="004D2CF5">
        <w:rPr>
          <w:rFonts w:ascii="David" w:hAnsi="David" w:cs="David" w:hint="cs"/>
          <w:sz w:val="20"/>
          <w:szCs w:val="20"/>
          <w:rtl/>
        </w:rPr>
        <w:t>: נזק פיזי שכתוצאה ממנו הניזוק סובל גם מנזק כלכלי.</w:t>
      </w:r>
    </w:p>
    <w:p w14:paraId="0000041B" w14:textId="77777777" w:rsidR="00A13FF3" w:rsidRPr="00970180" w:rsidRDefault="00147AEC" w:rsidP="00147AEC">
      <w:pPr>
        <w:pStyle w:val="ListParagraph"/>
        <w:numPr>
          <w:ilvl w:val="0"/>
          <w:numId w:val="179"/>
        </w:numPr>
        <w:bidi/>
        <w:rPr>
          <w:rFonts w:ascii="David" w:hAnsi="David" w:cs="David"/>
          <w:sz w:val="20"/>
          <w:szCs w:val="20"/>
        </w:rPr>
      </w:pPr>
      <w:r w:rsidRPr="00970180">
        <w:rPr>
          <w:rFonts w:ascii="David" w:hAnsi="David" w:cs="David" w:hint="cs"/>
          <w:sz w:val="20"/>
          <w:szCs w:val="20"/>
          <w:rtl/>
        </w:rPr>
        <w:t xml:space="preserve">אובדן הכנסה של בעל המפעל מהווה </w:t>
      </w:r>
      <w:r w:rsidRPr="00970180">
        <w:rPr>
          <w:rFonts w:ascii="David" w:hAnsi="David" w:cs="David" w:hint="cs"/>
          <w:sz w:val="20"/>
          <w:szCs w:val="20"/>
          <w:u w:val="single"/>
          <w:rtl/>
        </w:rPr>
        <w:t>נזק כלכלי טהור</w:t>
      </w:r>
      <w:r w:rsidRPr="00970180">
        <w:rPr>
          <w:rFonts w:ascii="David" w:hAnsi="David" w:cs="David" w:hint="cs"/>
          <w:sz w:val="20"/>
          <w:szCs w:val="20"/>
          <w:rtl/>
        </w:rPr>
        <w:t>. (אם לא קרה שום נזק נוסף למכונה).</w:t>
      </w:r>
    </w:p>
    <w:p w14:paraId="0000041C" w14:textId="77777777" w:rsidR="00A13FF3" w:rsidRPr="00970180" w:rsidRDefault="00147AEC" w:rsidP="00147AEC">
      <w:pPr>
        <w:pStyle w:val="ListParagraph"/>
        <w:numPr>
          <w:ilvl w:val="0"/>
          <w:numId w:val="179"/>
        </w:numPr>
        <w:bidi/>
        <w:rPr>
          <w:rFonts w:ascii="David" w:hAnsi="David" w:cs="David"/>
          <w:sz w:val="20"/>
          <w:szCs w:val="20"/>
        </w:rPr>
      </w:pPr>
      <w:r w:rsidRPr="00970180">
        <w:rPr>
          <w:rFonts w:ascii="David" w:hAnsi="David" w:cs="David" w:hint="cs"/>
          <w:sz w:val="20"/>
          <w:szCs w:val="20"/>
          <w:rtl/>
        </w:rPr>
        <w:t xml:space="preserve">אם נשרף חלק במכונה </w:t>
      </w:r>
      <w:r w:rsidRPr="00970180">
        <w:rPr>
          <w:rFonts w:ascii="David" w:hAnsi="David" w:cs="David" w:hint="cs"/>
          <w:sz w:val="20"/>
          <w:szCs w:val="20"/>
          <w:u w:val="single"/>
          <w:rtl/>
        </w:rPr>
        <w:t>בנוסף</w:t>
      </w:r>
      <w:r w:rsidRPr="00970180">
        <w:rPr>
          <w:rFonts w:ascii="David" w:hAnsi="David" w:cs="David" w:hint="cs"/>
          <w:sz w:val="20"/>
          <w:szCs w:val="20"/>
          <w:rtl/>
        </w:rPr>
        <w:t xml:space="preserve">, הנזק הכלכלי כבר </w:t>
      </w:r>
      <w:r w:rsidRPr="00970180">
        <w:rPr>
          <w:rFonts w:ascii="David" w:hAnsi="David" w:cs="David" w:hint="cs"/>
          <w:sz w:val="20"/>
          <w:szCs w:val="20"/>
          <w:u w:val="single"/>
          <w:rtl/>
        </w:rPr>
        <w:t>לא טהור</w:t>
      </w:r>
      <w:r w:rsidRPr="00970180">
        <w:rPr>
          <w:rFonts w:ascii="David" w:hAnsi="David" w:cs="David" w:hint="cs"/>
          <w:sz w:val="20"/>
          <w:szCs w:val="20"/>
          <w:rtl/>
        </w:rPr>
        <w:t>. (אם קרה בנוסף לאובדן ההכנסה).</w:t>
      </w:r>
    </w:p>
    <w:p w14:paraId="0000041E" w14:textId="77777777" w:rsidR="00A13FF3" w:rsidRPr="004D2CF5" w:rsidRDefault="00A13FF3" w:rsidP="004B24A4">
      <w:pPr>
        <w:bidi/>
        <w:rPr>
          <w:rFonts w:ascii="David" w:hAnsi="David" w:cs="David"/>
          <w:sz w:val="20"/>
          <w:szCs w:val="20"/>
        </w:rPr>
      </w:pPr>
    </w:p>
    <w:p w14:paraId="00000420" w14:textId="0EEBA8AC" w:rsidR="00A13FF3" w:rsidRPr="004D2CF5" w:rsidRDefault="00147AEC" w:rsidP="004B24A4">
      <w:pPr>
        <w:bidi/>
        <w:rPr>
          <w:rFonts w:ascii="David" w:hAnsi="David" w:cs="David"/>
          <w:sz w:val="20"/>
          <w:szCs w:val="20"/>
        </w:rPr>
      </w:pPr>
      <w:r w:rsidRPr="004D2CF5">
        <w:rPr>
          <w:rFonts w:ascii="David" w:hAnsi="David" w:cs="David" w:hint="cs"/>
          <w:sz w:val="20"/>
          <w:szCs w:val="20"/>
          <w:rtl/>
        </w:rPr>
        <w:t>במשפט המקובל בכלל היה כלל שלפיו בתביעות רשלנות, אי אפשר היה לתבוע על נזק כלכלי טהור</w:t>
      </w:r>
      <w:r w:rsidR="00715F4E">
        <w:rPr>
          <w:rFonts w:ascii="David" w:hAnsi="David" w:cs="David" w:hint="cs"/>
          <w:sz w:val="20"/>
          <w:szCs w:val="20"/>
          <w:rtl/>
        </w:rPr>
        <w:t>.</w:t>
      </w:r>
      <w:r w:rsidRPr="004D2CF5">
        <w:rPr>
          <w:rFonts w:ascii="David" w:hAnsi="David" w:cs="David" w:hint="cs"/>
          <w:sz w:val="20"/>
          <w:szCs w:val="20"/>
          <w:rtl/>
        </w:rPr>
        <w:t xml:space="preserve"> </w:t>
      </w:r>
    </w:p>
    <w:p w14:paraId="00000422" w14:textId="2D62EA36" w:rsidR="00A13FF3" w:rsidRPr="004D2CF5" w:rsidRDefault="00147AEC" w:rsidP="004B24A4">
      <w:pPr>
        <w:bidi/>
        <w:rPr>
          <w:rFonts w:ascii="David" w:hAnsi="David" w:cs="David"/>
          <w:b/>
          <w:sz w:val="20"/>
          <w:szCs w:val="20"/>
        </w:rPr>
      </w:pPr>
      <w:r w:rsidRPr="004D2CF5">
        <w:rPr>
          <w:rFonts w:ascii="David" w:hAnsi="David" w:cs="David" w:hint="cs"/>
          <w:b/>
          <w:sz w:val="20"/>
          <w:szCs w:val="20"/>
          <w:rtl/>
        </w:rPr>
        <w:t>הרציונל לכלל:</w:t>
      </w:r>
    </w:p>
    <w:p w14:paraId="00000424" w14:textId="30DC7239" w:rsidR="00A13FF3" w:rsidRPr="00970180" w:rsidRDefault="00147AEC" w:rsidP="00147AEC">
      <w:pPr>
        <w:numPr>
          <w:ilvl w:val="0"/>
          <w:numId w:val="5"/>
        </w:numPr>
        <w:bidi/>
        <w:rPr>
          <w:rFonts w:ascii="David" w:hAnsi="David" w:cs="David"/>
          <w:sz w:val="20"/>
          <w:szCs w:val="20"/>
        </w:rPr>
      </w:pPr>
      <w:r w:rsidRPr="004D2CF5">
        <w:rPr>
          <w:rFonts w:ascii="David" w:hAnsi="David" w:cs="David" w:hint="cs"/>
          <w:sz w:val="20"/>
          <w:szCs w:val="20"/>
          <w:rtl/>
        </w:rPr>
        <w:t>שיקול ראייתי של קשיי הוכחה</w:t>
      </w:r>
      <w:r w:rsidR="00970180">
        <w:rPr>
          <w:rFonts w:ascii="David" w:hAnsi="David" w:cs="David" w:hint="cs"/>
          <w:sz w:val="20"/>
          <w:szCs w:val="20"/>
          <w:rtl/>
        </w:rPr>
        <w:t xml:space="preserve">, </w:t>
      </w:r>
      <w:r w:rsidRPr="00970180">
        <w:rPr>
          <w:rFonts w:ascii="David" w:hAnsi="David" w:cs="David" w:hint="cs"/>
          <w:sz w:val="20"/>
          <w:szCs w:val="20"/>
          <w:rtl/>
        </w:rPr>
        <w:t>נזק שהוא לא פיזי בדר"כ קשה מאוד להוכיח.</w:t>
      </w:r>
    </w:p>
    <w:p w14:paraId="00000426" w14:textId="4504891F" w:rsidR="00A13FF3" w:rsidRPr="00970180" w:rsidRDefault="00147AEC" w:rsidP="00147AEC">
      <w:pPr>
        <w:numPr>
          <w:ilvl w:val="0"/>
          <w:numId w:val="5"/>
        </w:numPr>
        <w:bidi/>
        <w:rPr>
          <w:rFonts w:ascii="David" w:hAnsi="David" w:cs="David"/>
          <w:sz w:val="20"/>
          <w:szCs w:val="20"/>
        </w:rPr>
      </w:pPr>
      <w:r w:rsidRPr="004D2CF5">
        <w:rPr>
          <w:rFonts w:ascii="David" w:hAnsi="David" w:cs="David" w:hint="cs"/>
          <w:sz w:val="20"/>
          <w:szCs w:val="20"/>
          <w:rtl/>
        </w:rPr>
        <w:t>הצפת בתי המשפט</w:t>
      </w:r>
      <w:r w:rsidR="00970180">
        <w:rPr>
          <w:rFonts w:ascii="David" w:hAnsi="David" w:cs="David" w:hint="cs"/>
          <w:sz w:val="20"/>
          <w:szCs w:val="20"/>
          <w:rtl/>
        </w:rPr>
        <w:t xml:space="preserve">, </w:t>
      </w:r>
      <w:r w:rsidRPr="00970180">
        <w:rPr>
          <w:rFonts w:ascii="David" w:hAnsi="David" w:cs="David" w:hint="cs"/>
          <w:sz w:val="20"/>
          <w:szCs w:val="20"/>
          <w:rtl/>
        </w:rPr>
        <w:t>אם נאפשר לאנשים לתבוע על נזק כלכלי טהור, כל אחד יוכל פתאום לתבוע ותהיה הצפה גדולה מאוד של בתי המשפט.</w:t>
      </w:r>
    </w:p>
    <w:p w14:paraId="00000427" w14:textId="77777777" w:rsidR="00A13FF3" w:rsidRPr="004D2CF5" w:rsidRDefault="00A13FF3" w:rsidP="004B24A4">
      <w:pPr>
        <w:bidi/>
        <w:rPr>
          <w:rFonts w:ascii="David" w:hAnsi="David" w:cs="David"/>
          <w:sz w:val="20"/>
          <w:szCs w:val="20"/>
        </w:rPr>
      </w:pPr>
    </w:p>
    <w:p w14:paraId="00000429" w14:textId="5F1CF167" w:rsidR="00A13FF3" w:rsidRDefault="00147AEC" w:rsidP="004B24A4">
      <w:pPr>
        <w:bidi/>
        <w:rPr>
          <w:rFonts w:ascii="David" w:hAnsi="David" w:cs="David"/>
          <w:sz w:val="20"/>
          <w:szCs w:val="20"/>
          <w:rtl/>
        </w:rPr>
      </w:pPr>
      <w:r w:rsidRPr="004D2CF5">
        <w:rPr>
          <w:rFonts w:ascii="David" w:hAnsi="David" w:cs="David" w:hint="cs"/>
          <w:sz w:val="20"/>
          <w:szCs w:val="20"/>
          <w:rtl/>
        </w:rPr>
        <w:t xml:space="preserve">אבל זו ראייה מאוד פשטנית של הדברים, הם לא כ"כ פשוטים. לדעת בתי המשפט הדברים היו מאוד פשטנים, לכן הם הלכו והרחיבו את היכולת והתחילו לאפשר לאנשים להגיש תביעות ברשלנות גם על נזקים כלכליים טהורים. </w:t>
      </w:r>
    </w:p>
    <w:p w14:paraId="7465E816" w14:textId="77777777" w:rsidR="00970180" w:rsidRPr="004D2CF5" w:rsidRDefault="00970180" w:rsidP="004B24A4">
      <w:pPr>
        <w:bidi/>
        <w:rPr>
          <w:rFonts w:ascii="David" w:hAnsi="David" w:cs="David"/>
          <w:sz w:val="20"/>
          <w:szCs w:val="20"/>
        </w:rPr>
      </w:pPr>
    </w:p>
    <w:p w14:paraId="0000042B" w14:textId="048594DF" w:rsidR="00A13FF3" w:rsidRPr="004D2CF5" w:rsidRDefault="00147AEC" w:rsidP="004B24A4">
      <w:pPr>
        <w:bidi/>
        <w:rPr>
          <w:rFonts w:ascii="David" w:hAnsi="David" w:cs="David"/>
          <w:sz w:val="20"/>
          <w:szCs w:val="20"/>
        </w:rPr>
      </w:pPr>
      <w:r w:rsidRPr="004D2CF5">
        <w:rPr>
          <w:rFonts w:ascii="David" w:hAnsi="David" w:cs="David" w:hint="cs"/>
          <w:b/>
          <w:sz w:val="20"/>
          <w:szCs w:val="20"/>
          <w:rtl/>
        </w:rPr>
        <w:t xml:space="preserve">טיעונים נגד הכלל, </w:t>
      </w:r>
      <w:r w:rsidRPr="004D2CF5">
        <w:rPr>
          <w:rFonts w:ascii="David" w:hAnsi="David" w:cs="David" w:hint="cs"/>
          <w:b/>
          <w:sz w:val="20"/>
          <w:szCs w:val="20"/>
          <w:u w:val="single"/>
          <w:rtl/>
        </w:rPr>
        <w:t>שהביאו לשינוי</w:t>
      </w:r>
      <w:r w:rsidRPr="004D2CF5">
        <w:rPr>
          <w:rFonts w:ascii="David" w:hAnsi="David" w:cs="David" w:hint="cs"/>
          <w:b/>
          <w:sz w:val="20"/>
          <w:szCs w:val="20"/>
          <w:rtl/>
        </w:rPr>
        <w:t xml:space="preserve"> (מגמת התרחבות) שבו נעסוק בפרק זה:</w:t>
      </w:r>
    </w:p>
    <w:p w14:paraId="0000042C" w14:textId="1A3F6AE7" w:rsidR="00A13FF3" w:rsidRPr="004D2CF5" w:rsidRDefault="00147AEC" w:rsidP="00147AEC">
      <w:pPr>
        <w:numPr>
          <w:ilvl w:val="0"/>
          <w:numId w:val="17"/>
        </w:numPr>
        <w:bidi/>
        <w:rPr>
          <w:rFonts w:ascii="David" w:hAnsi="David" w:cs="David"/>
          <w:sz w:val="20"/>
          <w:szCs w:val="20"/>
        </w:rPr>
      </w:pPr>
      <w:r w:rsidRPr="004D2CF5">
        <w:rPr>
          <w:rFonts w:ascii="David" w:hAnsi="David" w:cs="David" w:hint="cs"/>
          <w:sz w:val="20"/>
          <w:szCs w:val="20"/>
          <w:rtl/>
        </w:rPr>
        <w:t>לא מתיישב עם צדק מתקן</w:t>
      </w:r>
      <w:r w:rsidR="00970180">
        <w:rPr>
          <w:rFonts w:ascii="David" w:hAnsi="David" w:cs="David" w:hint="cs"/>
          <w:sz w:val="20"/>
          <w:szCs w:val="20"/>
          <w:rtl/>
        </w:rPr>
        <w:t>, מטרת הכלל הוא להחזיר את המצב לקדמתו לא משנה בסוג הנזק.</w:t>
      </w:r>
    </w:p>
    <w:p w14:paraId="0000042F" w14:textId="48E094F7" w:rsidR="00A13FF3" w:rsidRPr="00970180" w:rsidRDefault="00147AEC" w:rsidP="00147AEC">
      <w:pPr>
        <w:numPr>
          <w:ilvl w:val="0"/>
          <w:numId w:val="17"/>
        </w:numPr>
        <w:bidi/>
        <w:rPr>
          <w:rFonts w:ascii="David" w:hAnsi="David" w:cs="David"/>
          <w:sz w:val="20"/>
          <w:szCs w:val="20"/>
        </w:rPr>
      </w:pPr>
      <w:r w:rsidRPr="004D2CF5">
        <w:rPr>
          <w:rFonts w:ascii="David" w:hAnsi="David" w:cs="David" w:hint="cs"/>
          <w:sz w:val="20"/>
          <w:szCs w:val="20"/>
          <w:rtl/>
        </w:rPr>
        <w:t>לא מתיישב עם שיקולי הרתעה</w:t>
      </w:r>
      <w:r w:rsidR="00970180">
        <w:rPr>
          <w:rFonts w:ascii="David" w:hAnsi="David" w:cs="David" w:hint="cs"/>
          <w:sz w:val="20"/>
          <w:szCs w:val="20"/>
          <w:rtl/>
        </w:rPr>
        <w:t xml:space="preserve">, </w:t>
      </w:r>
      <w:r w:rsidRPr="00970180">
        <w:rPr>
          <w:rFonts w:ascii="David" w:hAnsi="David" w:cs="David" w:hint="cs"/>
          <w:sz w:val="20"/>
          <w:szCs w:val="20"/>
          <w:rtl/>
        </w:rPr>
        <w:t>אנחנו נגרום כך להרתעה בחסר</w:t>
      </w:r>
      <w:r w:rsidR="00970180">
        <w:rPr>
          <w:rFonts w:ascii="David" w:hAnsi="David" w:cs="David" w:hint="cs"/>
          <w:sz w:val="20"/>
          <w:szCs w:val="20"/>
          <w:rtl/>
        </w:rPr>
        <w:t xml:space="preserve">, שלא מעודדת מניעת נזק שאפשרי וצריך למנוע. </w:t>
      </w:r>
    </w:p>
    <w:p w14:paraId="00000432" w14:textId="77777777" w:rsidR="00A13FF3" w:rsidRPr="004D2CF5" w:rsidRDefault="00A13FF3" w:rsidP="004B24A4">
      <w:pPr>
        <w:bidi/>
        <w:rPr>
          <w:rFonts w:ascii="David" w:hAnsi="David" w:cs="David"/>
          <w:sz w:val="20"/>
          <w:szCs w:val="20"/>
        </w:rPr>
      </w:pPr>
    </w:p>
    <w:p w14:paraId="00000434" w14:textId="6ABF93A1" w:rsidR="00A13FF3" w:rsidRPr="00970180" w:rsidRDefault="00147AEC" w:rsidP="004B24A4">
      <w:pPr>
        <w:bidi/>
        <w:rPr>
          <w:rFonts w:ascii="David" w:hAnsi="David" w:cs="David"/>
          <w:b/>
          <w:sz w:val="20"/>
          <w:szCs w:val="20"/>
        </w:rPr>
      </w:pPr>
      <w:r w:rsidRPr="004D2CF5">
        <w:rPr>
          <w:rFonts w:ascii="David" w:hAnsi="David" w:cs="David" w:hint="cs"/>
          <w:b/>
          <w:sz w:val="20"/>
          <w:szCs w:val="20"/>
          <w:rtl/>
        </w:rPr>
        <w:t>החריגים לכלל לפיו אין אחריות על נזק כלכלי טהור</w:t>
      </w:r>
    </w:p>
    <w:p w14:paraId="0000043A" w14:textId="28CFD1F4" w:rsidR="00A13FF3" w:rsidRDefault="00147AEC" w:rsidP="004B24A4">
      <w:pPr>
        <w:bidi/>
        <w:rPr>
          <w:rFonts w:ascii="David" w:hAnsi="David" w:cs="David"/>
          <w:sz w:val="20"/>
          <w:szCs w:val="20"/>
          <w:rtl/>
        </w:rPr>
      </w:pPr>
      <w:r w:rsidRPr="004D2CF5">
        <w:rPr>
          <w:rFonts w:ascii="David" w:hAnsi="David" w:cs="David" w:hint="cs"/>
          <w:sz w:val="20"/>
          <w:szCs w:val="20"/>
          <w:rtl/>
        </w:rPr>
        <w:t>אם מקרה מסוים נופל בגדר אחד משלושת המקרים האלה, המשמעות היא שתיתנן אפשרות לתבוע על נזק כלכלי טהור, למרות הכלל שהזכרו לעיל (שהולך ומתכרסם).</w:t>
      </w:r>
    </w:p>
    <w:p w14:paraId="47B6456C" w14:textId="77777777" w:rsidR="000852A4" w:rsidRPr="004D2CF5" w:rsidRDefault="000852A4" w:rsidP="004B24A4">
      <w:pPr>
        <w:bidi/>
        <w:rPr>
          <w:rFonts w:ascii="David" w:hAnsi="David" w:cs="David"/>
          <w:sz w:val="20"/>
          <w:szCs w:val="20"/>
        </w:rPr>
      </w:pPr>
    </w:p>
    <w:p w14:paraId="0000043E" w14:textId="02731E5E" w:rsidR="00A13FF3" w:rsidRPr="00EA7635" w:rsidRDefault="00147AEC" w:rsidP="00147AEC">
      <w:pPr>
        <w:numPr>
          <w:ilvl w:val="0"/>
          <w:numId w:val="106"/>
        </w:numPr>
        <w:bidi/>
        <w:rPr>
          <w:rFonts w:ascii="David" w:hAnsi="David" w:cs="David"/>
          <w:b/>
          <w:sz w:val="20"/>
          <w:szCs w:val="20"/>
        </w:rPr>
      </w:pPr>
      <w:r w:rsidRPr="00715F4E">
        <w:rPr>
          <w:rFonts w:ascii="David" w:hAnsi="David" w:cs="David" w:hint="cs"/>
          <w:bCs/>
          <w:sz w:val="20"/>
          <w:szCs w:val="20"/>
          <w:rtl/>
        </w:rPr>
        <w:t>מצג שווא רשלנ</w:t>
      </w:r>
      <w:r w:rsidRPr="000852A4">
        <w:rPr>
          <w:rFonts w:ascii="David" w:hAnsi="David" w:cs="David" w:hint="cs"/>
          <w:bCs/>
          <w:sz w:val="20"/>
          <w:szCs w:val="20"/>
          <w:rtl/>
        </w:rPr>
        <w:t>י</w:t>
      </w:r>
      <w:r w:rsidR="003D12C2">
        <w:rPr>
          <w:rFonts w:ascii="David" w:hAnsi="David" w:cs="David" w:hint="cs"/>
          <w:b/>
          <w:sz w:val="20"/>
          <w:szCs w:val="20"/>
          <w:rtl/>
        </w:rPr>
        <w:t xml:space="preserve">, </w:t>
      </w:r>
      <w:r w:rsidR="003D12C2" w:rsidRPr="003D12C2">
        <w:rPr>
          <w:rFonts w:ascii="David" w:hAnsi="David" w:cs="David"/>
          <w:b/>
          <w:sz w:val="20"/>
          <w:szCs w:val="20"/>
          <w:rtl/>
        </w:rPr>
        <w:t>חוות דעת שיכולה לגרום לנזק. בעבר, אם המצג לא היה בזדון, אי אפשר היה לתבוע. כיום, גם אם הדבר לא היה בזדון כי אם  נבע מרשלנות, אפשר להטיל אחריות נזיקית.</w:t>
      </w:r>
    </w:p>
    <w:p w14:paraId="00000441" w14:textId="1AFDB0B8" w:rsidR="00A13FF3" w:rsidRPr="003D12C2" w:rsidRDefault="003D12C2" w:rsidP="004B24A4">
      <w:pPr>
        <w:shd w:val="clear" w:color="auto" w:fill="C6D9F1" w:themeFill="text2" w:themeFillTint="33"/>
        <w:bidi/>
        <w:rPr>
          <w:rFonts w:ascii="David" w:hAnsi="David" w:cs="David"/>
          <w:b/>
          <w:bCs/>
          <w:sz w:val="20"/>
          <w:szCs w:val="20"/>
        </w:rPr>
      </w:pPr>
      <w:r w:rsidRPr="003D12C2">
        <w:rPr>
          <w:rFonts w:ascii="David" w:hAnsi="David" w:cs="David" w:hint="cs"/>
          <w:b/>
          <w:bCs/>
          <w:sz w:val="20"/>
          <w:szCs w:val="20"/>
          <w:rtl/>
        </w:rPr>
        <w:t>פס״ד</w:t>
      </w:r>
      <w:r w:rsidR="00147AEC" w:rsidRPr="003D12C2">
        <w:rPr>
          <w:rFonts w:ascii="David" w:hAnsi="David" w:cs="David" w:hint="cs"/>
          <w:b/>
          <w:bCs/>
          <w:sz w:val="20"/>
          <w:szCs w:val="20"/>
          <w:rtl/>
        </w:rPr>
        <w:t xml:space="preserve"> וינשטיין נ' קדימה</w:t>
      </w:r>
      <w:r w:rsidRPr="003D12C2">
        <w:rPr>
          <w:rFonts w:ascii="David" w:hAnsi="David" w:cs="David" w:hint="cs"/>
          <w:b/>
          <w:bCs/>
          <w:sz w:val="20"/>
          <w:szCs w:val="20"/>
          <w:rtl/>
        </w:rPr>
        <w:t>, חיווי דעת רשלני</w:t>
      </w:r>
    </w:p>
    <w:p w14:paraId="00000442"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קבלן בנה מיכל מים. בתכנון המיכל היו פגמים, שנגרמו עקב רשלנות המהנדס. עקב הפגמים, המושב שהזמין את שירותי הקבלן לא הסכים לשלם לקבלן את המחיר המוסכם.</w:t>
      </w:r>
    </w:p>
    <w:p w14:paraId="00000444" w14:textId="65779A7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המהנדס היה של המושב, של קדימה, ולא היה ביניהם חוזה או קשר אחר כלשהו. הקבלן הסתמך על חוות הדעת של המהנדס ולא בנה את מיכל המים לפי החוזה, לכן גם לא קיבל את כל הכסף שהיה צריך לקבל מהמושב.</w:t>
      </w:r>
    </w:p>
    <w:p w14:paraId="00000446" w14:textId="470BC123" w:rsidR="00A13FF3" w:rsidRPr="006A2D43" w:rsidRDefault="00147AEC" w:rsidP="00147AEC">
      <w:pPr>
        <w:pStyle w:val="ListParagraph"/>
        <w:numPr>
          <w:ilvl w:val="0"/>
          <w:numId w:val="180"/>
        </w:numPr>
        <w:bidi/>
        <w:rPr>
          <w:rFonts w:ascii="David" w:hAnsi="David" w:cs="David"/>
          <w:sz w:val="20"/>
          <w:szCs w:val="20"/>
        </w:rPr>
      </w:pPr>
      <w:r w:rsidRPr="006A2D43">
        <w:rPr>
          <w:rFonts w:ascii="David" w:hAnsi="David" w:cs="David" w:hint="cs"/>
          <w:b/>
          <w:sz w:val="20"/>
          <w:szCs w:val="20"/>
          <w:rtl/>
        </w:rPr>
        <w:t>נזק כלכלי טהור כתוצאה מהסתמכות על מצג שווא רשלני:</w:t>
      </w:r>
      <w:r w:rsidRPr="006A2D43">
        <w:rPr>
          <w:rFonts w:ascii="David" w:hAnsi="David" w:cs="David" w:hint="cs"/>
          <w:sz w:val="20"/>
          <w:szCs w:val="20"/>
          <w:rtl/>
        </w:rPr>
        <w:t xml:space="preserve"> ההפרש בין מה שהיה אמור לקבל בעבור המיכל התקין לבין מה שקיבל בפועל מהמושב (אובדן הכנסה). </w:t>
      </w:r>
    </w:p>
    <w:p w14:paraId="00000448" w14:textId="25FBDC2A" w:rsidR="00A13FF3" w:rsidRPr="006A2D43" w:rsidRDefault="00147AEC" w:rsidP="00147AEC">
      <w:pPr>
        <w:pStyle w:val="ListParagraph"/>
        <w:numPr>
          <w:ilvl w:val="0"/>
          <w:numId w:val="180"/>
        </w:numPr>
        <w:bidi/>
        <w:rPr>
          <w:rFonts w:ascii="David" w:hAnsi="David" w:cs="David"/>
          <w:sz w:val="20"/>
          <w:szCs w:val="20"/>
        </w:rPr>
      </w:pPr>
      <w:r w:rsidRPr="006A2D43">
        <w:rPr>
          <w:rFonts w:ascii="David" w:hAnsi="David" w:cs="David" w:hint="cs"/>
          <w:sz w:val="20"/>
          <w:szCs w:val="20"/>
          <w:rtl/>
        </w:rPr>
        <w:t>הפס"ד הזה זו הפעם הראשונה בה הוטלה אחריות על מצג שווא רשלני.</w:t>
      </w:r>
    </w:p>
    <w:p w14:paraId="00000449" w14:textId="2CA10C71" w:rsidR="00A13FF3" w:rsidRPr="006A2D43" w:rsidRDefault="00147AEC" w:rsidP="00147AEC">
      <w:pPr>
        <w:pStyle w:val="ListParagraph"/>
        <w:numPr>
          <w:ilvl w:val="0"/>
          <w:numId w:val="180"/>
        </w:numPr>
        <w:bidi/>
        <w:rPr>
          <w:rFonts w:ascii="David" w:hAnsi="David" w:cs="David"/>
          <w:sz w:val="20"/>
          <w:szCs w:val="20"/>
        </w:rPr>
      </w:pPr>
      <w:r w:rsidRPr="006A2D43">
        <w:rPr>
          <w:rFonts w:ascii="David" w:hAnsi="David" w:cs="David" w:hint="cs"/>
          <w:sz w:val="20"/>
          <w:szCs w:val="20"/>
          <w:rtl/>
        </w:rPr>
        <w:lastRenderedPageBreak/>
        <w:t>השופט אגרנט קובע את התנאים לקבלת תביעה על נזק כלכלי טהור בגלל הסתמכות למרות שאין קשר חוזי בין המהנדס לבין הקבלן.</w:t>
      </w:r>
    </w:p>
    <w:p w14:paraId="0000044A" w14:textId="77777777" w:rsidR="00A13FF3" w:rsidRPr="004D2CF5" w:rsidRDefault="00A13FF3" w:rsidP="004B24A4">
      <w:pPr>
        <w:bidi/>
        <w:rPr>
          <w:rFonts w:ascii="David" w:hAnsi="David" w:cs="David"/>
          <w:sz w:val="20"/>
          <w:szCs w:val="20"/>
        </w:rPr>
      </w:pPr>
    </w:p>
    <w:p w14:paraId="0000044C" w14:textId="694F996D" w:rsidR="00A13FF3" w:rsidRPr="006A2D43" w:rsidRDefault="00147AEC" w:rsidP="004B24A4">
      <w:pPr>
        <w:bidi/>
        <w:rPr>
          <w:rFonts w:ascii="David" w:hAnsi="David" w:cs="David"/>
          <w:bCs/>
          <w:sz w:val="20"/>
          <w:szCs w:val="20"/>
        </w:rPr>
      </w:pPr>
      <w:r w:rsidRPr="006A2D43">
        <w:rPr>
          <w:rFonts w:ascii="David" w:hAnsi="David" w:cs="David" w:hint="cs"/>
          <w:bCs/>
          <w:sz w:val="20"/>
          <w:szCs w:val="20"/>
          <w:rtl/>
        </w:rPr>
        <w:t>התנאים להכרה בנזק כלכלי טהור בגין מצג שווא רשלני- פסק דין וינשטיין</w:t>
      </w:r>
    </w:p>
    <w:p w14:paraId="688C9BA9" w14:textId="3290FEDB" w:rsidR="006A2D43" w:rsidRDefault="00147AEC" w:rsidP="00147AEC">
      <w:pPr>
        <w:numPr>
          <w:ilvl w:val="0"/>
          <w:numId w:val="45"/>
        </w:numPr>
        <w:bidi/>
        <w:rPr>
          <w:rFonts w:ascii="David" w:hAnsi="David" w:cs="David"/>
          <w:b/>
          <w:sz w:val="20"/>
          <w:szCs w:val="20"/>
        </w:rPr>
      </w:pPr>
      <w:r w:rsidRPr="006A2D43">
        <w:rPr>
          <w:rFonts w:ascii="David" w:hAnsi="David" w:cs="David" w:hint="cs"/>
          <w:b/>
          <w:sz w:val="20"/>
          <w:szCs w:val="20"/>
          <w:u w:val="single"/>
          <w:rtl/>
        </w:rPr>
        <w:t>מי שעשה את המצג היה בעל מיומנות מיוחדת</w:t>
      </w:r>
      <w:r w:rsidR="006A2D43">
        <w:rPr>
          <w:rFonts w:ascii="David" w:hAnsi="David" w:cs="David" w:hint="cs"/>
          <w:sz w:val="20"/>
          <w:szCs w:val="20"/>
          <w:rtl/>
        </w:rPr>
        <w:t xml:space="preserve">- </w:t>
      </w:r>
      <w:r w:rsidRPr="006A2D43">
        <w:rPr>
          <w:rFonts w:ascii="David" w:hAnsi="David" w:cs="David" w:hint="cs"/>
          <w:sz w:val="20"/>
          <w:szCs w:val="20"/>
          <w:rtl/>
        </w:rPr>
        <w:t>במקרה של איש מקצוע יותר הגיוני שאנשים יסתמכו על הדברים שלהם. זה יכול אפילו להביא לשיפור המומחיות שלהם</w:t>
      </w:r>
      <w:r w:rsidR="006A2D43">
        <w:rPr>
          <w:rFonts w:ascii="David" w:hAnsi="David" w:cs="David" w:hint="cs"/>
          <w:sz w:val="20"/>
          <w:szCs w:val="20"/>
          <w:rtl/>
        </w:rPr>
        <w:t xml:space="preserve">, הרי </w:t>
      </w:r>
      <w:r w:rsidRPr="006A2D43">
        <w:rPr>
          <w:rFonts w:ascii="David" w:hAnsi="David" w:cs="David" w:hint="cs"/>
          <w:sz w:val="20"/>
          <w:szCs w:val="20"/>
          <w:rtl/>
        </w:rPr>
        <w:t>אם בעלי מקצוע ידעו שמה שהם אומרים יכול להטיל עליהם אחריות בנזיקין אם הם מתרשלים, הם יקפידו יותר.</w:t>
      </w:r>
    </w:p>
    <w:p w14:paraId="7F8DD778" w14:textId="77777777" w:rsidR="00EA7635" w:rsidRPr="00EA7635" w:rsidRDefault="00EA7635" w:rsidP="004B24A4">
      <w:pPr>
        <w:bidi/>
        <w:ind w:left="720"/>
        <w:rPr>
          <w:rFonts w:ascii="David" w:hAnsi="David" w:cs="David"/>
          <w:b/>
          <w:sz w:val="20"/>
          <w:szCs w:val="20"/>
        </w:rPr>
      </w:pPr>
    </w:p>
    <w:p w14:paraId="0000044F" w14:textId="3B65BA1B" w:rsidR="00A13FF3" w:rsidRPr="006A2D43" w:rsidRDefault="006A2D43" w:rsidP="004B24A4">
      <w:pPr>
        <w:shd w:val="clear" w:color="auto" w:fill="C6D9F1" w:themeFill="text2" w:themeFillTint="33"/>
        <w:bidi/>
        <w:rPr>
          <w:rFonts w:ascii="David" w:hAnsi="David" w:cs="David"/>
          <w:bCs/>
          <w:sz w:val="20"/>
          <w:szCs w:val="20"/>
        </w:rPr>
      </w:pPr>
      <w:r>
        <w:rPr>
          <w:rFonts w:ascii="David" w:hAnsi="David" w:cs="David" w:hint="cs"/>
          <w:bCs/>
          <w:sz w:val="20"/>
          <w:szCs w:val="20"/>
          <w:rtl/>
        </w:rPr>
        <w:t>פס״ד אתא נ׳ אילנקו, הרחבת הרעיון גם לרשות ציבורית, כבעלת שליטה על המידע</w:t>
      </w:r>
    </w:p>
    <w:p w14:paraId="118C0769" w14:textId="5FE81E4A" w:rsidR="006A2D43" w:rsidRDefault="006A2D43" w:rsidP="004B24A4">
      <w:pPr>
        <w:shd w:val="clear" w:color="auto" w:fill="C6D9F1" w:themeFill="text2" w:themeFillTint="33"/>
        <w:bidi/>
        <w:rPr>
          <w:rFonts w:ascii="David" w:hAnsi="David" w:cs="David"/>
          <w:sz w:val="20"/>
          <w:szCs w:val="20"/>
          <w:rtl/>
        </w:rPr>
      </w:pPr>
      <w:r>
        <w:rPr>
          <w:rFonts w:ascii="David" w:hAnsi="David" w:cs="David" w:hint="cs"/>
          <w:sz w:val="20"/>
          <w:szCs w:val="20"/>
          <w:rtl/>
        </w:rPr>
        <w:t xml:space="preserve">עובדות: </w:t>
      </w:r>
      <w:r w:rsidR="00147AEC" w:rsidRPr="004D2CF5">
        <w:rPr>
          <w:rFonts w:ascii="David" w:hAnsi="David" w:cs="David" w:hint="cs"/>
          <w:sz w:val="20"/>
          <w:szCs w:val="20"/>
          <w:rtl/>
        </w:rPr>
        <w:t xml:space="preserve">חברה קבלנית בשם אילנקו תבעה את ועדת התכנון העירוני של קריית אתא על מצג שווא רשלני, כי החברה קנתה קרקע מתוך הבנה שהיא יכולה </w:t>
      </w:r>
      <w:r>
        <w:rPr>
          <w:rFonts w:ascii="David" w:hAnsi="David" w:cs="David" w:hint="cs"/>
          <w:sz w:val="20"/>
          <w:szCs w:val="20"/>
          <w:rtl/>
        </w:rPr>
        <w:t>לבנות</w:t>
      </w:r>
      <w:r w:rsidR="00147AEC" w:rsidRPr="004D2CF5">
        <w:rPr>
          <w:rFonts w:ascii="David" w:hAnsi="David" w:cs="David" w:hint="cs"/>
          <w:sz w:val="20"/>
          <w:szCs w:val="20"/>
          <w:rtl/>
        </w:rPr>
        <w:t xml:space="preserve"> עליה, אבל הסתבר בדיעבד שו</w:t>
      </w:r>
      <w:r>
        <w:rPr>
          <w:rFonts w:ascii="David" w:hAnsi="David" w:cs="David" w:hint="cs"/>
          <w:sz w:val="20"/>
          <w:szCs w:val="20"/>
          <w:rtl/>
        </w:rPr>
        <w:t>ו</w:t>
      </w:r>
      <w:r w:rsidR="00147AEC" w:rsidRPr="004D2CF5">
        <w:rPr>
          <w:rFonts w:ascii="David" w:hAnsi="David" w:cs="David" w:hint="cs"/>
          <w:sz w:val="20"/>
          <w:szCs w:val="20"/>
          <w:rtl/>
        </w:rPr>
        <w:t xml:space="preserve">עדת התכנון מסרה לה מידע מוטעה והקרקע הייתה בכלל מיועדת לחקלאות. </w:t>
      </w:r>
    </w:p>
    <w:p w14:paraId="07212DDD" w14:textId="77777777" w:rsidR="006A2D43" w:rsidRPr="006A2D43" w:rsidRDefault="00147AEC" w:rsidP="00147AEC">
      <w:pPr>
        <w:pStyle w:val="ListParagraph"/>
        <w:numPr>
          <w:ilvl w:val="0"/>
          <w:numId w:val="181"/>
        </w:numPr>
        <w:bidi/>
        <w:rPr>
          <w:rFonts w:ascii="David" w:hAnsi="David" w:cs="David"/>
          <w:sz w:val="20"/>
          <w:szCs w:val="20"/>
          <w:rtl/>
        </w:rPr>
      </w:pPr>
      <w:r w:rsidRPr="006A2D43">
        <w:rPr>
          <w:rFonts w:ascii="David" w:hAnsi="David" w:cs="David" w:hint="cs"/>
          <w:sz w:val="20"/>
          <w:szCs w:val="20"/>
          <w:rtl/>
        </w:rPr>
        <w:t>נוצר נזק כלכלי טהור שנוצר מרשלנות הרשות</w:t>
      </w:r>
      <w:r w:rsidR="006A2D43" w:rsidRPr="006A2D43">
        <w:rPr>
          <w:rFonts w:ascii="David" w:hAnsi="David" w:cs="David" w:hint="cs"/>
          <w:sz w:val="20"/>
          <w:szCs w:val="20"/>
          <w:rtl/>
        </w:rPr>
        <w:t xml:space="preserve"> כי</w:t>
      </w:r>
      <w:r w:rsidRPr="006A2D43">
        <w:rPr>
          <w:rFonts w:ascii="David" w:hAnsi="David" w:cs="David" w:hint="cs"/>
          <w:sz w:val="20"/>
          <w:szCs w:val="20"/>
          <w:rtl/>
        </w:rPr>
        <w:t xml:space="preserve"> החברה נותרה על נכס ששווה פחות, כי לא ניתן לנצל אותו לבנייה.</w:t>
      </w:r>
    </w:p>
    <w:p w14:paraId="00000450" w14:textId="30D3D51D" w:rsidR="00A13FF3" w:rsidRPr="006A2D43" w:rsidRDefault="00147AEC" w:rsidP="00147AEC">
      <w:pPr>
        <w:pStyle w:val="ListParagraph"/>
        <w:numPr>
          <w:ilvl w:val="0"/>
          <w:numId w:val="181"/>
        </w:numPr>
        <w:bidi/>
        <w:rPr>
          <w:rFonts w:ascii="David" w:hAnsi="David" w:cs="David"/>
          <w:sz w:val="20"/>
          <w:szCs w:val="20"/>
        </w:rPr>
      </w:pPr>
      <w:r w:rsidRPr="006A2D43">
        <w:rPr>
          <w:rFonts w:ascii="David" w:hAnsi="David" w:cs="David" w:hint="cs"/>
          <w:sz w:val="20"/>
          <w:szCs w:val="20"/>
          <w:rtl/>
        </w:rPr>
        <w:t>ביהמ"ש קבע שחובת הזהירות לעניין מומחיות חלה גם על נציגים של רשויות מקומיות כלפי אזרחים שפונים אליהם בבקשה לספק להם מידע שנמצא בשליטת של הרשות.</w:t>
      </w:r>
    </w:p>
    <w:p w14:paraId="00000451" w14:textId="77777777" w:rsidR="00A13FF3" w:rsidRPr="004D2CF5" w:rsidRDefault="00A13FF3" w:rsidP="004B24A4">
      <w:pPr>
        <w:bidi/>
        <w:rPr>
          <w:rFonts w:ascii="David" w:hAnsi="David" w:cs="David"/>
          <w:b/>
          <w:sz w:val="20"/>
          <w:szCs w:val="20"/>
        </w:rPr>
      </w:pPr>
    </w:p>
    <w:p w14:paraId="00000455" w14:textId="4B6A4DF1" w:rsidR="00A13FF3" w:rsidRDefault="00147AEC" w:rsidP="00147AEC">
      <w:pPr>
        <w:numPr>
          <w:ilvl w:val="0"/>
          <w:numId w:val="90"/>
        </w:numPr>
        <w:bidi/>
        <w:rPr>
          <w:rFonts w:ascii="David" w:hAnsi="David" w:cs="David"/>
          <w:sz w:val="20"/>
          <w:szCs w:val="20"/>
        </w:rPr>
      </w:pPr>
      <w:r w:rsidRPr="00446B68">
        <w:rPr>
          <w:rFonts w:ascii="David" w:hAnsi="David" w:cs="David" w:hint="cs"/>
          <w:b/>
          <w:sz w:val="20"/>
          <w:szCs w:val="20"/>
          <w:u w:val="single"/>
          <w:rtl/>
        </w:rPr>
        <w:t>המצג נעשה במהלך עסקים הרגיל</w:t>
      </w:r>
      <w:r w:rsidR="00446B68" w:rsidRPr="00446B68">
        <w:rPr>
          <w:rFonts w:ascii="David" w:hAnsi="David" w:cs="David" w:hint="cs"/>
          <w:b/>
          <w:sz w:val="20"/>
          <w:szCs w:val="20"/>
          <w:u w:val="single"/>
          <w:rtl/>
        </w:rPr>
        <w:t xml:space="preserve">, </w:t>
      </w:r>
      <w:r w:rsidRPr="00446B68">
        <w:rPr>
          <w:rFonts w:ascii="David" w:hAnsi="David" w:cs="David" w:hint="cs"/>
          <w:b/>
          <w:sz w:val="20"/>
          <w:szCs w:val="20"/>
          <w:rtl/>
        </w:rPr>
        <w:t>לדוג', לא תתקבל טענה לנזק כלכלי טהור בשל הסתמכות על דברים שנאמרו בדרך אגב בשיחה עם עורך דין.</w:t>
      </w:r>
      <w:r w:rsidR="00446B68" w:rsidRPr="00446B68">
        <w:rPr>
          <w:rFonts w:ascii="David" w:hAnsi="David" w:cs="David" w:hint="cs"/>
          <w:b/>
          <w:sz w:val="20"/>
          <w:szCs w:val="20"/>
          <w:rtl/>
        </w:rPr>
        <w:t xml:space="preserve"> מאחר ו</w:t>
      </w:r>
      <w:r w:rsidRPr="00446B68">
        <w:rPr>
          <w:rFonts w:ascii="David" w:hAnsi="David" w:cs="David" w:hint="cs"/>
          <w:sz w:val="20"/>
          <w:szCs w:val="20"/>
          <w:rtl/>
        </w:rPr>
        <w:t xml:space="preserve">אנחנו לא רוצים לגרום לאדם לסתום את הפה בכל מה שקשור למקצוע שלו. </w:t>
      </w:r>
    </w:p>
    <w:p w14:paraId="483CF1AA" w14:textId="77777777" w:rsidR="00446B68" w:rsidRPr="00446B68" w:rsidRDefault="00446B68" w:rsidP="004B24A4">
      <w:pPr>
        <w:bidi/>
        <w:ind w:left="720"/>
        <w:rPr>
          <w:rFonts w:ascii="David" w:hAnsi="David" w:cs="David"/>
          <w:sz w:val="20"/>
          <w:szCs w:val="20"/>
        </w:rPr>
      </w:pPr>
    </w:p>
    <w:p w14:paraId="00000457" w14:textId="15E022DA" w:rsidR="00A13FF3" w:rsidRPr="00446B68" w:rsidRDefault="00147AEC" w:rsidP="00147AEC">
      <w:pPr>
        <w:numPr>
          <w:ilvl w:val="0"/>
          <w:numId w:val="6"/>
        </w:numPr>
        <w:bidi/>
        <w:rPr>
          <w:rFonts w:ascii="David" w:hAnsi="David" w:cs="David"/>
          <w:b/>
          <w:sz w:val="20"/>
          <w:szCs w:val="20"/>
          <w:u w:val="single"/>
        </w:rPr>
      </w:pPr>
      <w:r w:rsidRPr="006A2D43">
        <w:rPr>
          <w:rFonts w:ascii="David" w:hAnsi="David" w:cs="David" w:hint="cs"/>
          <w:b/>
          <w:sz w:val="20"/>
          <w:szCs w:val="20"/>
          <w:u w:val="single"/>
          <w:rtl/>
        </w:rPr>
        <w:t>הגבלת היקף האחריות</w:t>
      </w:r>
      <w:r w:rsidR="00446B68">
        <w:rPr>
          <w:rFonts w:ascii="David" w:hAnsi="David" w:cs="David" w:hint="cs"/>
          <w:b/>
          <w:sz w:val="20"/>
          <w:szCs w:val="20"/>
          <w:u w:val="single"/>
          <w:rtl/>
        </w:rPr>
        <w:t xml:space="preserve">, </w:t>
      </w:r>
      <w:r w:rsidRPr="00446B68">
        <w:rPr>
          <w:rFonts w:ascii="David" w:hAnsi="David" w:cs="David" w:hint="cs"/>
          <w:b/>
          <w:sz w:val="20"/>
          <w:szCs w:val="20"/>
          <w:rtl/>
        </w:rPr>
        <w:t>לדוג', חובת זהירות של עורך דין המתראיין בטלויזיה כלפי כל הצופים בתוכנית.</w:t>
      </w:r>
    </w:p>
    <w:p w14:paraId="00000458" w14:textId="687C2F56"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נרצה לצמצם את האחריות במקרים כאלה, גם כי אנחנו רוצים למנוע הרתעת יתר, אבל גם </w:t>
      </w:r>
      <w:r w:rsidR="00446B68">
        <w:rPr>
          <w:rFonts w:ascii="David" w:hAnsi="David" w:cs="David" w:hint="cs"/>
          <w:sz w:val="20"/>
          <w:szCs w:val="20"/>
          <w:rtl/>
        </w:rPr>
        <w:t xml:space="preserve">מאחר ואנו </w:t>
      </w:r>
      <w:r w:rsidRPr="004D2CF5">
        <w:rPr>
          <w:rFonts w:ascii="David" w:hAnsi="David" w:cs="David" w:hint="cs"/>
          <w:sz w:val="20"/>
          <w:szCs w:val="20"/>
          <w:rtl/>
        </w:rPr>
        <w:t>רוצים לעודד אנשים ללכת למומחים שיתנו להם חוו"ד שרלוונטית למקרה שלהם</w:t>
      </w:r>
      <w:r w:rsidR="00446B68">
        <w:rPr>
          <w:rFonts w:ascii="David" w:hAnsi="David" w:cs="David" w:hint="cs"/>
          <w:sz w:val="20"/>
          <w:szCs w:val="20"/>
          <w:rtl/>
        </w:rPr>
        <w:t xml:space="preserve">, </w:t>
      </w:r>
      <w:r w:rsidRPr="004D2CF5">
        <w:rPr>
          <w:rFonts w:ascii="David" w:hAnsi="David" w:cs="David" w:hint="cs"/>
          <w:sz w:val="20"/>
          <w:szCs w:val="20"/>
          <w:rtl/>
        </w:rPr>
        <w:t>ולא להסתמך על כל מידע שניתן להם דרך כלי התקשורת ברמה כזאת שהם יוכלו אח"כ לתבוע ברשלנות כל מרואיין שנתן מידע בטלוויזיה.</w:t>
      </w:r>
    </w:p>
    <w:p w14:paraId="00000459" w14:textId="77777777" w:rsidR="00A13FF3" w:rsidRPr="004D2CF5" w:rsidRDefault="00A13FF3" w:rsidP="004B24A4">
      <w:pPr>
        <w:bidi/>
        <w:rPr>
          <w:rFonts w:ascii="David" w:hAnsi="David" w:cs="David"/>
          <w:sz w:val="20"/>
          <w:szCs w:val="20"/>
        </w:rPr>
      </w:pPr>
    </w:p>
    <w:p w14:paraId="0000045A" w14:textId="77777777" w:rsidR="00A13FF3" w:rsidRPr="006A2D43" w:rsidRDefault="00147AEC" w:rsidP="00147AEC">
      <w:pPr>
        <w:numPr>
          <w:ilvl w:val="0"/>
          <w:numId w:val="102"/>
        </w:numPr>
        <w:bidi/>
        <w:rPr>
          <w:rFonts w:ascii="David" w:hAnsi="David" w:cs="David"/>
          <w:b/>
          <w:sz w:val="20"/>
          <w:szCs w:val="20"/>
          <w:u w:val="single"/>
        </w:rPr>
      </w:pPr>
      <w:r w:rsidRPr="006A2D43">
        <w:rPr>
          <w:rFonts w:ascii="David" w:hAnsi="David" w:cs="David" w:hint="cs"/>
          <w:b/>
          <w:sz w:val="20"/>
          <w:szCs w:val="20"/>
          <w:u w:val="single"/>
          <w:rtl/>
        </w:rPr>
        <w:t>הייתה כוונה שהניזוק יסתמך על חוות הדעת</w:t>
      </w:r>
    </w:p>
    <w:p w14:paraId="0000045B" w14:textId="77777777" w:rsidR="00A13FF3" w:rsidRPr="004D2CF5" w:rsidRDefault="00147AEC" w:rsidP="00147AEC">
      <w:pPr>
        <w:numPr>
          <w:ilvl w:val="0"/>
          <w:numId w:val="46"/>
        </w:numPr>
        <w:bidi/>
        <w:rPr>
          <w:rFonts w:ascii="David" w:hAnsi="David" w:cs="David"/>
          <w:b/>
          <w:sz w:val="20"/>
          <w:szCs w:val="20"/>
        </w:rPr>
      </w:pPr>
      <w:r w:rsidRPr="004D2CF5">
        <w:rPr>
          <w:rFonts w:ascii="David" w:hAnsi="David" w:cs="David" w:hint="cs"/>
          <w:b/>
          <w:sz w:val="20"/>
          <w:szCs w:val="20"/>
          <w:rtl/>
        </w:rPr>
        <w:t>צמצום חבותו הנזיקית של נותן חוות הדעת למי שהתכוון לתת לו חוות דעת.</w:t>
      </w:r>
    </w:p>
    <w:p w14:paraId="0000045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ניקח לדוגמא מצב בו יועץ השקעות נותן עצה פיננסית לא'. ב' מגיע לא' ושומע על העצה הזאת, ומשקיע את הכסף שלו כמו שיועץ ההשקעות אמר לא' לעשות ומפסיד הרבה כסף. האם לב' יש אפשרות לתבוע ברשלנות את יועץ ההשקעות? כמובן שלא. היועץ נתן את העצה לא' תחת הנתונים שהוא הציג בפניו. אי אפשר להטיל עליו אחריות על כל מאן דהוא ששוחח עם א' והחליט לפעול לפי זה, זה מרחיב את האחריות שלו בנזיקין יתר על המידה. נכנסת כאן גם חובת הזהירות הטכנית- היועץ הפיננסי לא יכול היה לצפות שב' יסתמך על העצה הזאת ויפעל על פיה.</w:t>
      </w:r>
    </w:p>
    <w:p w14:paraId="0000045D" w14:textId="77777777" w:rsidR="00A13FF3" w:rsidRPr="004D2CF5" w:rsidRDefault="00A13FF3" w:rsidP="004B24A4">
      <w:pPr>
        <w:bidi/>
        <w:rPr>
          <w:rFonts w:ascii="David" w:hAnsi="David" w:cs="David"/>
          <w:sz w:val="20"/>
          <w:szCs w:val="20"/>
        </w:rPr>
      </w:pPr>
    </w:p>
    <w:p w14:paraId="0480531F" w14:textId="77777777" w:rsidR="008416E7" w:rsidRPr="008416E7" w:rsidRDefault="00147AEC" w:rsidP="00147AEC">
      <w:pPr>
        <w:numPr>
          <w:ilvl w:val="0"/>
          <w:numId w:val="10"/>
        </w:numPr>
        <w:bidi/>
        <w:rPr>
          <w:rFonts w:ascii="David" w:hAnsi="David" w:cs="David"/>
          <w:b/>
          <w:sz w:val="20"/>
          <w:szCs w:val="20"/>
          <w:rtl/>
        </w:rPr>
      </w:pPr>
      <w:r w:rsidRPr="008416E7">
        <w:rPr>
          <w:rFonts w:ascii="David" w:hAnsi="David" w:cs="David" w:hint="cs"/>
          <w:b/>
          <w:sz w:val="20"/>
          <w:szCs w:val="20"/>
          <w:u w:val="single"/>
          <w:rtl/>
        </w:rPr>
        <w:t>נותן המידע יכול היה לצפות שהניזוק לא יבדוק בדיקה נוספת</w:t>
      </w:r>
      <w:r w:rsidR="008416E7" w:rsidRPr="008416E7">
        <w:rPr>
          <w:rFonts w:ascii="David" w:hAnsi="David" w:cs="David" w:hint="cs"/>
          <w:b/>
          <w:sz w:val="20"/>
          <w:szCs w:val="20"/>
          <w:rtl/>
        </w:rPr>
        <w:t>, -צמצום חבותו הנזיקית של נותן חוות הדעת למי שהתכוון לתת לו חוות דעת.</w:t>
      </w:r>
    </w:p>
    <w:p w14:paraId="0000045E" w14:textId="46C462BE" w:rsidR="00A13FF3" w:rsidRPr="00EA7635" w:rsidRDefault="008416E7" w:rsidP="004B24A4">
      <w:pPr>
        <w:bidi/>
        <w:ind w:left="720"/>
        <w:rPr>
          <w:rFonts w:ascii="David" w:hAnsi="David" w:cs="David"/>
          <w:b/>
          <w:sz w:val="20"/>
          <w:szCs w:val="20"/>
        </w:rPr>
      </w:pPr>
      <w:r w:rsidRPr="008416E7">
        <w:rPr>
          <w:rFonts w:ascii="David" w:hAnsi="David" w:cs="David" w:hint="cs"/>
          <w:b/>
          <w:sz w:val="20"/>
          <w:szCs w:val="20"/>
          <w:rtl/>
        </w:rPr>
        <w:t>החבות הנזיקין תצומצם למי שהיה צריך לקבל אותה(אם חוות הדעת יועדה לאדם ב', לא נרצה לאפשר תביעה לאדם ג' שלא אליו היא יועדה</w:t>
      </w:r>
      <w:r>
        <w:rPr>
          <w:rFonts w:ascii="David" w:hAnsi="David" w:cs="David" w:hint="cs"/>
          <w:b/>
          <w:sz w:val="20"/>
          <w:szCs w:val="20"/>
          <w:rtl/>
        </w:rPr>
        <w:t>)</w:t>
      </w:r>
      <w:r w:rsidRPr="008416E7">
        <w:rPr>
          <w:rFonts w:ascii="David" w:hAnsi="David" w:cs="David" w:hint="cs"/>
          <w:b/>
          <w:sz w:val="20"/>
          <w:szCs w:val="20"/>
          <w:rtl/>
        </w:rPr>
        <w:t xml:space="preserve">. ניתן להסביר גם דרך עקרון ההסתמכות והשכנות. </w:t>
      </w:r>
    </w:p>
    <w:p w14:paraId="0693CCFE" w14:textId="77777777" w:rsidR="008416E7" w:rsidRPr="008416E7" w:rsidRDefault="00147AEC" w:rsidP="00147AEC">
      <w:pPr>
        <w:numPr>
          <w:ilvl w:val="0"/>
          <w:numId w:val="23"/>
        </w:numPr>
        <w:bidi/>
        <w:rPr>
          <w:rFonts w:ascii="David" w:hAnsi="David" w:cs="David"/>
          <w:sz w:val="20"/>
          <w:szCs w:val="20"/>
        </w:rPr>
      </w:pPr>
      <w:r w:rsidRPr="008416E7">
        <w:rPr>
          <w:rFonts w:ascii="David" w:hAnsi="David" w:cs="David" w:hint="cs"/>
          <w:b/>
          <w:sz w:val="20"/>
          <w:szCs w:val="20"/>
          <w:rtl/>
        </w:rPr>
        <w:t>הכלל שהכשיל את התביעה ב</w:t>
      </w:r>
      <w:r w:rsidRPr="008416E7">
        <w:rPr>
          <w:rFonts w:ascii="David" w:hAnsi="David" w:cs="David" w:hint="cs"/>
          <w:b/>
          <w:color w:val="1155CC"/>
          <w:sz w:val="20"/>
          <w:szCs w:val="20"/>
          <w:rtl/>
        </w:rPr>
        <w:t xml:space="preserve">עניין וינשטיין </w:t>
      </w:r>
    </w:p>
    <w:p w14:paraId="00000461" w14:textId="5B1A56AE" w:rsidR="00A13FF3" w:rsidRPr="008416E7" w:rsidRDefault="00147AEC" w:rsidP="00147AEC">
      <w:pPr>
        <w:pStyle w:val="ListParagraph"/>
        <w:numPr>
          <w:ilvl w:val="0"/>
          <w:numId w:val="183"/>
        </w:numPr>
        <w:bidi/>
        <w:rPr>
          <w:rFonts w:ascii="David" w:hAnsi="David" w:cs="David"/>
          <w:sz w:val="20"/>
          <w:szCs w:val="20"/>
        </w:rPr>
      </w:pPr>
      <w:r w:rsidRPr="008416E7">
        <w:rPr>
          <w:rFonts w:ascii="David" w:hAnsi="David" w:cs="David" w:hint="cs"/>
          <w:sz w:val="20"/>
          <w:szCs w:val="20"/>
          <w:rtl/>
        </w:rPr>
        <w:t>המהנדס יכול היה לצפות שמי שבסופו של דבר יקבל על עצמו את עבודות בניית המיכל יסתמך על חוו"ד של מהנדס. לא רק שהוא יכול היה לצפות, אלא אפילו בחוזה של חברת הבנייה נאמר שהקבלן מבין שהוא לוקח על עצמו את הבנייה על ההיבטים הטכניים שלה, ושהוא מבין ויודע זאת. לכן היה סביר לצפות שהקבלן יבקש חוו"ד נוספת של מהנדס בעצמו. על זה גם לא התקבלה תביעת הרשלנות לנזק כלכלי טהור.</w:t>
      </w:r>
    </w:p>
    <w:p w14:paraId="31BAF0EB" w14:textId="77777777" w:rsidR="008416E7" w:rsidRPr="008416E7" w:rsidRDefault="00147AEC" w:rsidP="00147AEC">
      <w:pPr>
        <w:pStyle w:val="ListParagraph"/>
        <w:numPr>
          <w:ilvl w:val="0"/>
          <w:numId w:val="182"/>
        </w:numPr>
        <w:bidi/>
        <w:rPr>
          <w:rFonts w:ascii="David" w:hAnsi="David" w:cs="David"/>
          <w:sz w:val="20"/>
          <w:szCs w:val="20"/>
          <w:rtl/>
        </w:rPr>
      </w:pPr>
      <w:r w:rsidRPr="008416E7">
        <w:rPr>
          <w:rFonts w:ascii="David" w:hAnsi="David" w:cs="David" w:hint="cs"/>
          <w:sz w:val="20"/>
          <w:szCs w:val="20"/>
          <w:rtl/>
        </w:rPr>
        <w:t xml:space="preserve">בתי המשפט לא תמיד השתמשו בכלל האחרון הזה כפי שהוא. צריך איזשהו מקרה נורא ברור שבאמת היה ראוי ורצוי לקבל חוו"ד שנייה. </w:t>
      </w:r>
    </w:p>
    <w:p w14:paraId="6A080ADA" w14:textId="5195326C" w:rsidR="008416E7" w:rsidRDefault="00147AEC" w:rsidP="00147AEC">
      <w:pPr>
        <w:pStyle w:val="ListParagraph"/>
        <w:numPr>
          <w:ilvl w:val="0"/>
          <w:numId w:val="182"/>
        </w:numPr>
        <w:bidi/>
        <w:rPr>
          <w:rFonts w:ascii="David" w:hAnsi="David" w:cs="David"/>
          <w:sz w:val="20"/>
          <w:szCs w:val="20"/>
        </w:rPr>
      </w:pPr>
      <w:r w:rsidRPr="008416E7">
        <w:rPr>
          <w:rFonts w:ascii="David" w:hAnsi="David" w:cs="David" w:hint="cs"/>
          <w:sz w:val="20"/>
          <w:szCs w:val="20"/>
          <w:rtl/>
        </w:rPr>
        <w:t xml:space="preserve">אם כל התנאים מתקבלים ובאמת קיימת רשלנות שעולה מתוך הנסיבות העובדתיות, אפשרות נוספת שביהמ"ש יכול לנקוט בה במצבים כאלה היא כן להטיל אחריות ברשלנות, אבל להטיל אשם תורם על הניזוק </w:t>
      </w:r>
    </w:p>
    <w:p w14:paraId="00000464" w14:textId="36921A86" w:rsidR="00A13FF3" w:rsidRDefault="00147AEC" w:rsidP="00147AEC">
      <w:pPr>
        <w:pStyle w:val="ListParagraph"/>
        <w:numPr>
          <w:ilvl w:val="0"/>
          <w:numId w:val="182"/>
        </w:numPr>
        <w:bidi/>
        <w:rPr>
          <w:rFonts w:ascii="David" w:hAnsi="David" w:cs="David"/>
          <w:sz w:val="20"/>
          <w:szCs w:val="20"/>
        </w:rPr>
      </w:pPr>
      <w:r w:rsidRPr="008416E7">
        <w:rPr>
          <w:rFonts w:ascii="David" w:hAnsi="David" w:cs="David" w:hint="cs"/>
          <w:sz w:val="20"/>
          <w:szCs w:val="20"/>
          <w:rtl/>
        </w:rPr>
        <w:t>אם היה נוהג שלא צריך לקבל בתחום הזה חוו"ד נוספת- חובת ההוכחה הייתה על התובע.</w:t>
      </w:r>
    </w:p>
    <w:p w14:paraId="1E105BCD" w14:textId="77777777" w:rsidR="000852A4" w:rsidRPr="000852A4" w:rsidRDefault="000852A4" w:rsidP="004B24A4">
      <w:pPr>
        <w:bidi/>
        <w:ind w:left="360"/>
        <w:rPr>
          <w:rFonts w:ascii="David" w:hAnsi="David" w:cs="David"/>
          <w:sz w:val="20"/>
          <w:szCs w:val="20"/>
        </w:rPr>
      </w:pPr>
    </w:p>
    <w:p w14:paraId="3966FE13" w14:textId="6E2CBD0C" w:rsidR="00715F4E" w:rsidRPr="000852A4" w:rsidRDefault="00147AEC" w:rsidP="00147AEC">
      <w:pPr>
        <w:numPr>
          <w:ilvl w:val="0"/>
          <w:numId w:val="106"/>
        </w:numPr>
        <w:bidi/>
        <w:rPr>
          <w:rFonts w:ascii="David" w:hAnsi="David" w:cs="David"/>
          <w:b/>
          <w:sz w:val="20"/>
          <w:szCs w:val="20"/>
          <w:rtl/>
        </w:rPr>
      </w:pPr>
      <w:r w:rsidRPr="000852A4">
        <w:rPr>
          <w:rFonts w:ascii="David" w:hAnsi="David" w:cs="David" w:hint="cs"/>
          <w:bCs/>
          <w:sz w:val="20"/>
          <w:szCs w:val="20"/>
          <w:rtl/>
        </w:rPr>
        <w:t>חובת זהירות של בנקים</w:t>
      </w:r>
      <w:r w:rsidR="000852A4">
        <w:rPr>
          <w:rFonts w:ascii="David" w:hAnsi="David" w:cs="David" w:hint="cs"/>
          <w:b/>
          <w:sz w:val="20"/>
          <w:szCs w:val="20"/>
          <w:rtl/>
        </w:rPr>
        <w:t xml:space="preserve">- </w:t>
      </w:r>
      <w:r w:rsidRPr="000852A4">
        <w:rPr>
          <w:rFonts w:ascii="David" w:hAnsi="David" w:cs="David" w:hint="cs"/>
          <w:b/>
          <w:bCs/>
          <w:sz w:val="20"/>
          <w:szCs w:val="20"/>
          <w:rtl/>
        </w:rPr>
        <w:t>חובת זהירות רחבה יותר על בנקים</w:t>
      </w:r>
    </w:p>
    <w:p w14:paraId="00000469" w14:textId="1D95A879" w:rsidR="00A13FF3" w:rsidRPr="004D2CF5" w:rsidRDefault="00715F4E" w:rsidP="004B24A4">
      <w:pPr>
        <w:bidi/>
        <w:rPr>
          <w:rFonts w:ascii="David" w:hAnsi="David" w:cs="David"/>
          <w:sz w:val="20"/>
          <w:szCs w:val="20"/>
        </w:rPr>
      </w:pPr>
      <w:r w:rsidRPr="00715F4E">
        <w:rPr>
          <w:rFonts w:ascii="David" w:hAnsi="David" w:cs="David" w:hint="cs"/>
          <w:sz w:val="20"/>
          <w:szCs w:val="20"/>
          <w:rtl/>
        </w:rPr>
        <w:t xml:space="preserve">חובת זהירות </w:t>
      </w:r>
      <w:r w:rsidRPr="00715F4E">
        <w:rPr>
          <w:rFonts w:ascii="David" w:hAnsi="David" w:cs="David" w:hint="cs"/>
          <w:sz w:val="20"/>
          <w:szCs w:val="20"/>
          <w:u w:val="single"/>
          <w:rtl/>
        </w:rPr>
        <w:t>רחבה יותר</w:t>
      </w:r>
      <w:r w:rsidRPr="00715F4E">
        <w:rPr>
          <w:rFonts w:ascii="David" w:hAnsi="David" w:cs="David" w:hint="cs"/>
          <w:sz w:val="20"/>
          <w:szCs w:val="20"/>
          <w:rtl/>
        </w:rPr>
        <w:t xml:space="preserve"> על בנקים, בגין נזקים כלכליים שנבעו באי מניעת זיופים או חוות דעת רשלנית (האדם הסביר= "הבנק הסביר"). </w:t>
      </w:r>
    </w:p>
    <w:p w14:paraId="0000046B" w14:textId="185DDE2A"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רציונלים</w:t>
      </w:r>
      <w:r w:rsidRPr="004D2CF5">
        <w:rPr>
          <w:rFonts w:ascii="David" w:hAnsi="David" w:cs="David" w:hint="cs"/>
          <w:sz w:val="20"/>
          <w:szCs w:val="20"/>
        </w:rPr>
        <w:t>:</w:t>
      </w:r>
    </w:p>
    <w:p w14:paraId="0000046C" w14:textId="77777777" w:rsidR="00A13FF3" w:rsidRPr="004D2CF5" w:rsidRDefault="00147AEC" w:rsidP="00147AEC">
      <w:pPr>
        <w:numPr>
          <w:ilvl w:val="0"/>
          <w:numId w:val="33"/>
        </w:numPr>
        <w:bidi/>
        <w:rPr>
          <w:rFonts w:ascii="David" w:hAnsi="David" w:cs="David"/>
          <w:sz w:val="20"/>
          <w:szCs w:val="20"/>
        </w:rPr>
      </w:pPr>
      <w:r w:rsidRPr="004D2CF5">
        <w:rPr>
          <w:rFonts w:ascii="David" w:hAnsi="David" w:cs="David" w:hint="cs"/>
          <w:sz w:val="20"/>
          <w:szCs w:val="20"/>
          <w:rtl/>
        </w:rPr>
        <w:t>לבנקים גישה רחבה למידע שרוב הציבור לא יכול להשיג. דהיינו, הבנק בדר"כ שוקל הנזק הטוב ביותר.</w:t>
      </w:r>
    </w:p>
    <w:p w14:paraId="0000046D" w14:textId="77777777" w:rsidR="00A13FF3" w:rsidRPr="004D2CF5" w:rsidRDefault="00147AEC" w:rsidP="00147AEC">
      <w:pPr>
        <w:numPr>
          <w:ilvl w:val="0"/>
          <w:numId w:val="33"/>
        </w:numPr>
        <w:bidi/>
        <w:rPr>
          <w:rFonts w:ascii="David" w:hAnsi="David" w:cs="David"/>
          <w:sz w:val="20"/>
          <w:szCs w:val="20"/>
        </w:rPr>
      </w:pPr>
      <w:r w:rsidRPr="004D2CF5">
        <w:rPr>
          <w:rFonts w:ascii="David" w:hAnsi="David" w:cs="David" w:hint="cs"/>
          <w:sz w:val="20"/>
          <w:szCs w:val="20"/>
          <w:rtl/>
        </w:rPr>
        <w:t>לקוחות נוטים לתת אמון מיוחד בבנקאי ובבנק, נוטים לסמוך ולהסתמך.</w:t>
      </w:r>
    </w:p>
    <w:p w14:paraId="368C7DD7" w14:textId="7F901478" w:rsidR="00EA7635" w:rsidRDefault="00147AEC" w:rsidP="00147AEC">
      <w:pPr>
        <w:pStyle w:val="ListParagraph"/>
        <w:numPr>
          <w:ilvl w:val="0"/>
          <w:numId w:val="33"/>
        </w:numPr>
        <w:bidi/>
        <w:rPr>
          <w:rFonts w:ascii="David" w:hAnsi="David" w:cs="David"/>
          <w:sz w:val="20"/>
          <w:szCs w:val="20"/>
        </w:rPr>
      </w:pPr>
      <w:r w:rsidRPr="00EA7635">
        <w:rPr>
          <w:rFonts w:ascii="David" w:hAnsi="David" w:cs="David" w:hint="cs"/>
          <w:sz w:val="20"/>
          <w:szCs w:val="20"/>
          <w:rtl/>
        </w:rPr>
        <w:t>הבנקים מפזרי נזק טובים.</w:t>
      </w:r>
      <w:r w:rsidR="000852A4" w:rsidRPr="00EA7635">
        <w:rPr>
          <w:rFonts w:ascii="David" w:hAnsi="David" w:cs="David" w:hint="cs"/>
          <w:sz w:val="20"/>
          <w:szCs w:val="20"/>
          <w:rtl/>
        </w:rPr>
        <w:t xml:space="preserve">- </w:t>
      </w:r>
      <w:r w:rsidRPr="00EA7635">
        <w:rPr>
          <w:rFonts w:ascii="David" w:hAnsi="David" w:cs="David" w:hint="cs"/>
          <w:sz w:val="20"/>
          <w:szCs w:val="20"/>
          <w:rtl/>
        </w:rPr>
        <w:t xml:space="preserve">הם מפזרי נזק טובים יותר מכל אחד מהלקוחות הפרטיים שלהם בנפרד. </w:t>
      </w:r>
    </w:p>
    <w:p w14:paraId="556E45CA" w14:textId="77777777" w:rsidR="00EA7635" w:rsidRPr="00EA7635" w:rsidRDefault="00EA7635" w:rsidP="004B24A4">
      <w:pPr>
        <w:pStyle w:val="ListParagraph"/>
        <w:bidi/>
        <w:rPr>
          <w:rFonts w:ascii="David" w:hAnsi="David" w:cs="David"/>
          <w:sz w:val="20"/>
          <w:szCs w:val="20"/>
        </w:rPr>
      </w:pPr>
    </w:p>
    <w:p w14:paraId="00000473" w14:textId="28D436BB" w:rsidR="00A13FF3" w:rsidRPr="000852A4" w:rsidRDefault="000852A4" w:rsidP="004B24A4">
      <w:pPr>
        <w:shd w:val="clear" w:color="auto" w:fill="C6D9F1" w:themeFill="text2" w:themeFillTint="33"/>
        <w:bidi/>
        <w:rPr>
          <w:rFonts w:ascii="David" w:hAnsi="David" w:cs="David"/>
          <w:bCs/>
          <w:sz w:val="20"/>
          <w:szCs w:val="20"/>
        </w:rPr>
      </w:pPr>
      <w:r w:rsidRPr="000852A4">
        <w:rPr>
          <w:rFonts w:ascii="David" w:hAnsi="David" w:cs="David" w:hint="cs"/>
          <w:bCs/>
          <w:sz w:val="20"/>
          <w:szCs w:val="20"/>
          <w:rtl/>
        </w:rPr>
        <w:t>פס״ד</w:t>
      </w:r>
      <w:r w:rsidR="00147AEC" w:rsidRPr="000852A4">
        <w:rPr>
          <w:rFonts w:ascii="David" w:hAnsi="David" w:cs="David" w:hint="cs"/>
          <w:bCs/>
          <w:sz w:val="20"/>
          <w:szCs w:val="20"/>
          <w:rtl/>
        </w:rPr>
        <w:t xml:space="preserve"> טפחות בנק למשכנתאות נ' צבאח</w:t>
      </w:r>
      <w:r>
        <w:rPr>
          <w:rFonts w:ascii="David" w:hAnsi="David" w:cs="David" w:hint="cs"/>
          <w:bCs/>
          <w:sz w:val="20"/>
          <w:szCs w:val="20"/>
          <w:rtl/>
        </w:rPr>
        <w:t xml:space="preserve">- ניגוד עניינים </w:t>
      </w:r>
    </w:p>
    <w:p w14:paraId="00000476"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חברת בנייה מכרה דירות בעיר עמנואל עד שפשטה רגל. החברה הייתה לקוחה של הבנק, אשר יד ע על מצבה הכלכלי הגרוע. לפני שהחברה פשטה רגל, הבנק מלווה כספים לקוני הדירות במסגרת חוזי משכנתא ומעביר את כספי ההלוואה ללווים לחשבון החברה שנמצא אצלו.</w:t>
      </w:r>
    </w:p>
    <w:p w14:paraId="00000478" w14:textId="2F0A5272"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lastRenderedPageBreak/>
        <w:t>הוא לא רק ידע על המצב של החברה, אלא גם תמחר את המשכנתאות לפי הסיכון.</w:t>
      </w:r>
    </w:p>
    <w:p w14:paraId="0000047A" w14:textId="434C0D0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טענת הלווים</w:t>
      </w:r>
      <w:r w:rsidRPr="004D2CF5">
        <w:rPr>
          <w:rFonts w:ascii="David" w:hAnsi="David" w:cs="David" w:hint="cs"/>
          <w:sz w:val="20"/>
          <w:szCs w:val="20"/>
          <w:rtl/>
        </w:rPr>
        <w:t>: הלוואים תבעו את הבנק על נזק ממוני טהור שגם להם בהתרשלותו.</w:t>
      </w:r>
    </w:p>
    <w:p w14:paraId="0000047C" w14:textId="70447D6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הטענה של הבנק הייתה שגם אם הוא היה נוהג אחרת ולא נון את המשכנתאות ולא מאפשר את הדבר הזה, הוא היה מפר את חוב הסודיות כלפי הלקוחה השנייה שלו (חברת הבנייה). הוא מבקש שיפטרו אותו בעצם מחובת זהירות.</w:t>
      </w:r>
    </w:p>
    <w:p w14:paraId="0000047D"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התביעה התקבלה</w:t>
      </w:r>
      <w:r w:rsidRPr="004D2CF5">
        <w:rPr>
          <w:rFonts w:ascii="David" w:hAnsi="David" w:cs="David" w:hint="cs"/>
          <w:sz w:val="20"/>
          <w:szCs w:val="20"/>
          <w:rtl/>
        </w:rPr>
        <w:t>: על הבנק היה לגלות לתובעים שהוא נמצא במצב של ניגוד עניינים, "לאותת להם" ללכת לייעוץ נוסף.</w:t>
      </w:r>
    </w:p>
    <w:p w14:paraId="0000047F" w14:textId="3A64B7C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לא מעבר לזה, די בכך שהוא היה נותן את האיתות הזה והלקוחות היו הולכים ובודקים, פונים לייעוץ נוסף. </w:t>
      </w:r>
    </w:p>
    <w:p w14:paraId="00000480" w14:textId="77777777" w:rsidR="00A13FF3" w:rsidRPr="000852A4" w:rsidRDefault="00147AEC" w:rsidP="00147AEC">
      <w:pPr>
        <w:pStyle w:val="ListParagraph"/>
        <w:numPr>
          <w:ilvl w:val="0"/>
          <w:numId w:val="184"/>
        </w:numPr>
        <w:bidi/>
        <w:rPr>
          <w:rFonts w:ascii="David" w:hAnsi="David" w:cs="David"/>
          <w:sz w:val="20"/>
          <w:szCs w:val="20"/>
        </w:rPr>
      </w:pPr>
      <w:r w:rsidRPr="000852A4">
        <w:rPr>
          <w:rFonts w:ascii="David" w:hAnsi="David" w:cs="David" w:hint="cs"/>
          <w:sz w:val="20"/>
          <w:szCs w:val="20"/>
          <w:rtl/>
        </w:rPr>
        <w:t>באופן כללי חוות דעת רשלנית של בנקים ככל הנראה תוטל עליה חובת זהירות ותוטל אחריות ברשלנות. כאן מדובר במצב שהוא פחות ברור מאליו, בגלל שמדובר בסיטואציה של ניגוד עניינים שבה אנחנו רוצים אולי לתת לבנק לטעון את הטענה (של הסודיות וכו'), ולמרות זאת לא קיבלו אותה.</w:t>
      </w:r>
    </w:p>
    <w:p w14:paraId="00000483" w14:textId="77777777" w:rsidR="00A13FF3" w:rsidRPr="004D2CF5" w:rsidRDefault="00A13FF3" w:rsidP="004B24A4">
      <w:pPr>
        <w:bidi/>
        <w:rPr>
          <w:rFonts w:ascii="David" w:hAnsi="David" w:cs="David"/>
          <w:sz w:val="20"/>
          <w:szCs w:val="20"/>
        </w:rPr>
      </w:pPr>
    </w:p>
    <w:p w14:paraId="00000484" w14:textId="71FC9666" w:rsidR="00A13FF3" w:rsidRPr="000852A4" w:rsidRDefault="000852A4" w:rsidP="004B24A4">
      <w:pPr>
        <w:shd w:val="clear" w:color="auto" w:fill="C6D9F1" w:themeFill="text2" w:themeFillTint="33"/>
        <w:bidi/>
        <w:rPr>
          <w:rFonts w:ascii="David" w:hAnsi="David" w:cs="David"/>
          <w:sz w:val="20"/>
          <w:szCs w:val="20"/>
        </w:rPr>
      </w:pPr>
      <w:r w:rsidRPr="000852A4">
        <w:rPr>
          <w:rFonts w:ascii="David" w:hAnsi="David" w:cs="David" w:hint="cs"/>
          <w:bCs/>
          <w:sz w:val="20"/>
          <w:szCs w:val="20"/>
          <w:rtl/>
        </w:rPr>
        <w:t>פס״ד</w:t>
      </w:r>
      <w:r w:rsidR="00147AEC" w:rsidRPr="000852A4">
        <w:rPr>
          <w:rFonts w:ascii="David" w:hAnsi="David" w:cs="David" w:hint="cs"/>
          <w:bCs/>
          <w:color w:val="1155CC"/>
          <w:sz w:val="20"/>
          <w:szCs w:val="20"/>
          <w:rtl/>
        </w:rPr>
        <w:t xml:space="preserve"> </w:t>
      </w:r>
      <w:r w:rsidR="00147AEC" w:rsidRPr="000852A4">
        <w:rPr>
          <w:rFonts w:ascii="David" w:hAnsi="David" w:cs="David" w:hint="cs"/>
          <w:bCs/>
          <w:sz w:val="20"/>
          <w:szCs w:val="20"/>
          <w:rtl/>
        </w:rPr>
        <w:t>בנק דיסקונט בע"מ נ' קוסטמן (לא בסילבוס)</w:t>
      </w:r>
      <w:r>
        <w:rPr>
          <w:rFonts w:ascii="David" w:hAnsi="David" w:cs="David" w:hint="cs"/>
          <w:bCs/>
          <w:sz w:val="20"/>
          <w:szCs w:val="20"/>
          <w:rtl/>
        </w:rPr>
        <w:t xml:space="preserve"> - </w:t>
      </w:r>
      <w:r w:rsidRPr="000852A4">
        <w:rPr>
          <w:rFonts w:ascii="David" w:hAnsi="David" w:cs="David" w:hint="cs"/>
          <w:bCs/>
          <w:sz w:val="20"/>
          <w:szCs w:val="20"/>
          <w:rtl/>
        </w:rPr>
        <w:t>מרמה וזיופים</w:t>
      </w:r>
    </w:p>
    <w:p w14:paraId="00000487"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xml:space="preserve">: עורך הדין, שהיה מיופה כוח, חתם </w:t>
      </w:r>
      <w:r w:rsidRPr="004D2CF5">
        <w:rPr>
          <w:rFonts w:ascii="David" w:hAnsi="David" w:cs="David" w:hint="cs"/>
          <w:sz w:val="20"/>
          <w:szCs w:val="20"/>
          <w:u w:val="single"/>
          <w:rtl/>
        </w:rPr>
        <w:t>כביכול</w:t>
      </w:r>
      <w:r w:rsidRPr="004D2CF5">
        <w:rPr>
          <w:rFonts w:ascii="David" w:hAnsi="David" w:cs="David" w:hint="cs"/>
          <w:sz w:val="20"/>
          <w:szCs w:val="20"/>
          <w:rtl/>
        </w:rPr>
        <w:t xml:space="preserve"> בשם הלקוח שלו על ערבויות לטובת עצמו. כעבור זמן מה, הבנק ביקש לקזז את החובות של עורך הדין עם יתרת הזכות שהייתה בחשבון הלקוח על סמך הערבויות.</w:t>
      </w:r>
    </w:p>
    <w:p w14:paraId="00000489" w14:textId="0AC491F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ייפוי הכוח ניתן לעורך הדין, אבל לצרכים מסוימים, והוא השתמש בו לרעה.</w:t>
      </w:r>
    </w:p>
    <w:p w14:paraId="0000048C" w14:textId="54552694"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טענת הלקוח</w:t>
      </w:r>
      <w:r w:rsidRPr="004D2CF5">
        <w:rPr>
          <w:rFonts w:ascii="David" w:hAnsi="David" w:cs="David" w:hint="cs"/>
          <w:sz w:val="20"/>
          <w:szCs w:val="20"/>
          <w:rtl/>
        </w:rPr>
        <w:t>: על הבנק לשאת בנזק שנגרם (כלכלי טהור).</w:t>
      </w:r>
      <w:r w:rsidR="000852A4">
        <w:rPr>
          <w:rFonts w:ascii="David" w:hAnsi="David" w:cs="David" w:hint="cs"/>
          <w:sz w:val="20"/>
          <w:szCs w:val="20"/>
          <w:rtl/>
        </w:rPr>
        <w:t xml:space="preserve"> </w:t>
      </w:r>
      <w:r w:rsidRPr="004D2CF5">
        <w:rPr>
          <w:rFonts w:ascii="David" w:hAnsi="David" w:cs="David" w:hint="cs"/>
          <w:sz w:val="20"/>
          <w:szCs w:val="20"/>
          <w:rtl/>
        </w:rPr>
        <w:t>הוא מבקש לא לקזז מהחשבון שלו את הערבויות. זה יגרום לו נזק כלכלי, והבנק הפר את חובת הזהירות כלפיו.</w:t>
      </w:r>
    </w:p>
    <w:p w14:paraId="0000048D"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התביעה התקבלה</w:t>
      </w:r>
      <w:r w:rsidRPr="004D2CF5">
        <w:rPr>
          <w:rFonts w:ascii="David" w:hAnsi="David" w:cs="David" w:hint="cs"/>
          <w:sz w:val="20"/>
          <w:szCs w:val="20"/>
          <w:rtl/>
        </w:rPr>
        <w:t>: הבנק התרשל, היה עליו לבחון האם השלוח ביצע את הפעולות בחשבון הלקוח באופן תקין, מדובר בסיכונים חוזרים ונשנים ש"בנק סביר" צריך לקחת בחשבון.</w:t>
      </w:r>
    </w:p>
    <w:p w14:paraId="0000048F" w14:textId="707F6F9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במקרים של זיופים ורמאויות למיניהן יש לבנקים חובת זהירות מוגברת.</w:t>
      </w:r>
    </w:p>
    <w:p w14:paraId="00000490" w14:textId="77777777" w:rsidR="00A13FF3" w:rsidRPr="000852A4" w:rsidRDefault="00147AEC" w:rsidP="00147AEC">
      <w:pPr>
        <w:pStyle w:val="ListParagraph"/>
        <w:numPr>
          <w:ilvl w:val="0"/>
          <w:numId w:val="184"/>
        </w:numPr>
        <w:bidi/>
        <w:rPr>
          <w:rFonts w:ascii="David" w:hAnsi="David" w:cs="David"/>
          <w:sz w:val="20"/>
          <w:szCs w:val="20"/>
        </w:rPr>
      </w:pPr>
      <w:r w:rsidRPr="000852A4">
        <w:rPr>
          <w:rFonts w:ascii="David" w:hAnsi="David" w:cs="David" w:hint="cs"/>
          <w:sz w:val="20"/>
          <w:szCs w:val="20"/>
          <w:rtl/>
        </w:rPr>
        <w:t>במקרים כאלה חשוב להבין שגם הבנקים הם סוג של ניזוקים, וזה לא כ"כ פשוט. אבל צריך להבין שבבנקים מדובר בסיכונים הרבה יותר ידועים. אלה דברים שכיחים, ופקידים בבנק יודעים שהם צריכים להיזהר, ויודעים שיש מנגנונים שנמנעו למנוע את הדברים האלה.</w:t>
      </w:r>
    </w:p>
    <w:p w14:paraId="00000493" w14:textId="77777777" w:rsidR="00A13FF3" w:rsidRPr="004D2CF5" w:rsidRDefault="00A13FF3" w:rsidP="004B24A4">
      <w:pPr>
        <w:bidi/>
        <w:rPr>
          <w:rFonts w:ascii="David" w:hAnsi="David" w:cs="David"/>
          <w:b/>
          <w:sz w:val="20"/>
          <w:szCs w:val="20"/>
        </w:rPr>
      </w:pPr>
    </w:p>
    <w:p w14:paraId="673A0826" w14:textId="21E93A33" w:rsidR="00EB35E4" w:rsidRPr="00EB35E4" w:rsidRDefault="00EB35E4" w:rsidP="004B24A4">
      <w:pPr>
        <w:shd w:val="clear" w:color="auto" w:fill="C6D9F1" w:themeFill="text2" w:themeFillTint="33"/>
        <w:bidi/>
        <w:rPr>
          <w:rFonts w:ascii="David" w:hAnsi="David" w:cs="David"/>
          <w:bCs/>
          <w:sz w:val="20"/>
          <w:szCs w:val="20"/>
        </w:rPr>
      </w:pPr>
      <w:r w:rsidRPr="00EB35E4">
        <w:rPr>
          <w:rFonts w:ascii="David" w:hAnsi="David" w:cs="David" w:hint="cs"/>
          <w:bCs/>
          <w:sz w:val="20"/>
          <w:szCs w:val="20"/>
          <w:rtl/>
        </w:rPr>
        <w:t>פס״ד</w:t>
      </w:r>
      <w:r w:rsidR="00147AEC" w:rsidRPr="00EB35E4">
        <w:rPr>
          <w:rFonts w:ascii="David" w:hAnsi="David" w:cs="David" w:hint="cs"/>
          <w:bCs/>
          <w:sz w:val="20"/>
          <w:szCs w:val="20"/>
          <w:rtl/>
        </w:rPr>
        <w:t xml:space="preserve"> קופת אשראי חסכון אגודה הדדית בע"מ נ' עוואד (לא בסילבוס)</w:t>
      </w:r>
      <w:r w:rsidRPr="00EB35E4">
        <w:rPr>
          <w:rFonts w:ascii="David" w:hAnsi="David" w:cs="David" w:hint="cs"/>
          <w:bCs/>
          <w:sz w:val="20"/>
          <w:szCs w:val="20"/>
          <w:rtl/>
        </w:rPr>
        <w:t xml:space="preserve"> הטלת אחריות על בנק כלפי צד ג' (שאינו לקוח)</w:t>
      </w:r>
    </w:p>
    <w:p w14:paraId="00000497"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צ'קים רריקים נגנבו מהבנק. הגונבים השתמשו בהם כדי להוציא כסף מחלפני כספים. החלפנים שהגיעו לפדות את הצ'קים הבינו כי הם למעשה מזויפים, ואין ממי לפדות.</w:t>
      </w:r>
    </w:p>
    <w:p w14:paraId="00000499" w14:textId="0B6A75C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הם תבעו את הבנק.</w:t>
      </w:r>
    </w:p>
    <w:p w14:paraId="0000049B" w14:textId="0E34C5BC" w:rsidR="00A13FF3" w:rsidRPr="00EB35E4"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טענת החלפנים</w:t>
      </w:r>
      <w:r w:rsidRPr="004D2CF5">
        <w:rPr>
          <w:rFonts w:ascii="David" w:hAnsi="David" w:cs="David" w:hint="cs"/>
          <w:sz w:val="20"/>
          <w:szCs w:val="20"/>
          <w:rtl/>
        </w:rPr>
        <w:t>: על הבנק לשאת בנזק שנגרם (כלכלי טהור).</w:t>
      </w:r>
    </w:p>
    <w:p w14:paraId="0000049C"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התביעה התקבלה</w:t>
      </w:r>
      <w:r w:rsidRPr="004D2CF5">
        <w:rPr>
          <w:rFonts w:ascii="David" w:hAnsi="David" w:cs="David" w:hint="cs"/>
          <w:sz w:val="20"/>
          <w:szCs w:val="20"/>
          <w:rtl/>
        </w:rPr>
        <w:t>: הבנק התרשל, שכן לא נקט באמצעי זהירות שהיה צריך לנקוט בהם כדי למנוע את החליפין בצ'קים גנובים.</w:t>
      </w:r>
    </w:p>
    <w:p w14:paraId="0000049D"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חלה עליו חובה לפקח ולטפל בכניסה של שטרות פגומים ומזויפים לשוק, והוא הפר את החובה הזאת כלפי החלפנים וכלפי כל מי שנפגע מכך. חלה עליו חובה לפצות את החלפנים.</w:t>
      </w:r>
    </w:p>
    <w:p w14:paraId="0000049E" w14:textId="77777777" w:rsidR="00A13FF3" w:rsidRPr="004D2CF5" w:rsidRDefault="00A13FF3" w:rsidP="004B24A4">
      <w:pPr>
        <w:bidi/>
        <w:rPr>
          <w:rFonts w:ascii="David" w:hAnsi="David" w:cs="David"/>
          <w:sz w:val="20"/>
          <w:szCs w:val="20"/>
        </w:rPr>
      </w:pPr>
    </w:p>
    <w:p w14:paraId="000004A0" w14:textId="5B306A91" w:rsidR="00A13FF3" w:rsidRPr="00EA7635" w:rsidRDefault="00EA7635" w:rsidP="004B24A4">
      <w:pPr>
        <w:bidi/>
        <w:rPr>
          <w:rFonts w:ascii="David" w:hAnsi="David" w:cs="David"/>
          <w:bCs/>
          <w:sz w:val="20"/>
          <w:szCs w:val="20"/>
        </w:rPr>
      </w:pPr>
      <w:r>
        <w:rPr>
          <w:rFonts w:ascii="David" w:hAnsi="David" w:cs="David" w:hint="cs"/>
          <w:b/>
          <w:sz w:val="20"/>
          <w:szCs w:val="20"/>
          <w:rtl/>
        </w:rPr>
        <w:t>3</w:t>
      </w:r>
      <w:r w:rsidR="00147AEC" w:rsidRPr="004D2CF5">
        <w:rPr>
          <w:rFonts w:ascii="David" w:hAnsi="David" w:cs="David" w:hint="cs"/>
          <w:b/>
          <w:sz w:val="20"/>
          <w:szCs w:val="20"/>
          <w:rtl/>
        </w:rPr>
        <w:t xml:space="preserve">) </w:t>
      </w:r>
      <w:r w:rsidR="00147AEC" w:rsidRPr="00EB35E4">
        <w:rPr>
          <w:rFonts w:ascii="David" w:hAnsi="David" w:cs="David" w:hint="cs"/>
          <w:bCs/>
          <w:sz w:val="20"/>
          <w:szCs w:val="20"/>
          <w:rtl/>
        </w:rPr>
        <w:t>נזקים לצדדים שלישיים מהפרת חוזה</w:t>
      </w:r>
    </w:p>
    <w:p w14:paraId="000004A4" w14:textId="7EA4273A" w:rsidR="00A13FF3" w:rsidRPr="00EA7635" w:rsidRDefault="00EB35E4" w:rsidP="004B24A4">
      <w:pPr>
        <w:shd w:val="clear" w:color="auto" w:fill="C6D9F1" w:themeFill="text2" w:themeFillTint="33"/>
        <w:bidi/>
        <w:rPr>
          <w:rFonts w:ascii="David" w:hAnsi="David" w:cs="David"/>
          <w:bCs/>
          <w:sz w:val="20"/>
          <w:szCs w:val="20"/>
        </w:rPr>
      </w:pPr>
      <w:r w:rsidRPr="00EB35E4">
        <w:rPr>
          <w:rFonts w:ascii="David" w:hAnsi="David" w:cs="David" w:hint="cs"/>
          <w:bCs/>
          <w:sz w:val="20"/>
          <w:szCs w:val="20"/>
          <w:rtl/>
        </w:rPr>
        <w:t>פס״ד</w:t>
      </w:r>
      <w:r w:rsidR="00147AEC" w:rsidRPr="00EB35E4">
        <w:rPr>
          <w:rFonts w:ascii="David" w:hAnsi="David" w:cs="David" w:hint="cs"/>
          <w:bCs/>
          <w:sz w:val="20"/>
          <w:szCs w:val="20"/>
          <w:rtl/>
        </w:rPr>
        <w:t xml:space="preserve"> קורנפלד נ' שמואלוב</w:t>
      </w:r>
      <w:r w:rsidR="00EA7635">
        <w:rPr>
          <w:rFonts w:ascii="David" w:hAnsi="David" w:cs="David" w:hint="cs"/>
          <w:bCs/>
          <w:sz w:val="20"/>
          <w:szCs w:val="20"/>
          <w:rtl/>
        </w:rPr>
        <w:t>, האם חלה חובת זהירות שמדובר בנזק כלכלי טהור במצב של הפרת חוזה ברשלנות וצד ג ניזוק</w:t>
      </w:r>
    </w:p>
    <w:p w14:paraId="000004A8" w14:textId="4683CB6F"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סנדלר ויצרן מרצפות החליטו לרכוש מניות בחברה שהחזיקה חלקה, כדי להקים על החלקה בית ולמכור את הדירות. הם מתקשרים עם קבלני משנה שעושים עבורם את העבודה, ולא מפקחים על ביצוע העבודות. הדירה נקנתה על ידי רוכשים. מדובר בדירה שנרכשת פעם שנייה (דירה שנרכשה ממי שרכש את הדירה מהחברה). התגלה נזק חמור בדירה.</w:t>
      </w:r>
    </w:p>
    <w:p w14:paraId="000004A9"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נתבעו</w:t>
      </w:r>
      <w:r w:rsidRPr="004D2CF5">
        <w:rPr>
          <w:rFonts w:ascii="David" w:hAnsi="David" w:cs="David" w:hint="cs"/>
          <w:sz w:val="20"/>
          <w:szCs w:val="20"/>
          <w:rtl/>
        </w:rPr>
        <w:t>: הוצאות לתיקון הנזק לדירה (כלכלי טהור).</w:t>
      </w:r>
    </w:p>
    <w:p w14:paraId="000004AB" w14:textId="7559829E"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תיקון יסודות הבית וכו' והבאת הדירה למצב תקין למגורים. הם תובעים את הנזקים הכספיים שהם הוציאו כדי לתקן את הדירה.</w:t>
      </w:r>
    </w:p>
    <w:p w14:paraId="000004AD" w14:textId="05F4CAFB" w:rsidR="00A13FF3" w:rsidRPr="00EA763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הטענה של הקבלנים הייתה שבגלל שמדובר בנזק כלכלי טהור, הם לא צריכים לפצות.</w:t>
      </w:r>
    </w:p>
    <w:p w14:paraId="000004AF" w14:textId="1B1BC219" w:rsidR="00A13FF3" w:rsidRPr="00EA763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הבעיה</w:t>
      </w:r>
      <w:r w:rsidRPr="004D2CF5">
        <w:rPr>
          <w:rFonts w:ascii="David" w:hAnsi="David" w:cs="David" w:hint="cs"/>
          <w:sz w:val="20"/>
          <w:szCs w:val="20"/>
          <w:rtl/>
        </w:rPr>
        <w:t>: אין לרוכשים השניים חוזה מול הנתבעים.</w:t>
      </w:r>
    </w:p>
    <w:p w14:paraId="000004B0"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התביעה התקבלה</w:t>
      </w:r>
      <w:r w:rsidRPr="004D2CF5">
        <w:rPr>
          <w:rFonts w:ascii="David" w:hAnsi="David" w:cs="David" w:hint="cs"/>
          <w:sz w:val="20"/>
          <w:szCs w:val="20"/>
          <w:rtl/>
        </w:rPr>
        <w:t xml:space="preserve">: אחריות הקבלן בנושא הצגת הבניין כבטוח לשימוש ולמגורים אינה מוגבלת ליחסים חוזיים, אלא קיימת באופן עקרוני גם כלפי צדדים שלישיים, </w:t>
      </w:r>
      <w:r w:rsidRPr="004D2CF5">
        <w:rPr>
          <w:rFonts w:ascii="David" w:hAnsi="David" w:cs="David" w:hint="cs"/>
          <w:sz w:val="20"/>
          <w:szCs w:val="20"/>
          <w:u w:val="single"/>
          <w:rtl/>
        </w:rPr>
        <w:t>ואין להגבילה לנזק פיזי</w:t>
      </w:r>
      <w:r w:rsidRPr="004D2CF5">
        <w:rPr>
          <w:rFonts w:ascii="David" w:hAnsi="David" w:cs="David" w:hint="cs"/>
          <w:sz w:val="20"/>
          <w:szCs w:val="20"/>
        </w:rPr>
        <w:t>.</w:t>
      </w:r>
    </w:p>
    <w:p w14:paraId="000004B1" w14:textId="77777777" w:rsidR="00A13FF3" w:rsidRPr="004D2CF5" w:rsidRDefault="00A13FF3" w:rsidP="004B24A4">
      <w:pPr>
        <w:bidi/>
        <w:rPr>
          <w:rFonts w:ascii="David" w:hAnsi="David" w:cs="David"/>
          <w:sz w:val="20"/>
          <w:szCs w:val="20"/>
        </w:rPr>
      </w:pPr>
    </w:p>
    <w:p w14:paraId="000004B5" w14:textId="63FD5500" w:rsidR="00A13FF3" w:rsidRPr="00346964" w:rsidRDefault="00147AEC" w:rsidP="004B24A4">
      <w:pPr>
        <w:shd w:val="clear" w:color="auto" w:fill="D9D9D9" w:themeFill="background1" w:themeFillShade="D9"/>
        <w:bidi/>
        <w:rPr>
          <w:rFonts w:ascii="David" w:hAnsi="David" w:cs="David"/>
          <w:bCs/>
          <w:sz w:val="20"/>
          <w:szCs w:val="20"/>
        </w:rPr>
      </w:pPr>
      <w:r w:rsidRPr="00EA7635">
        <w:rPr>
          <w:rFonts w:ascii="David" w:hAnsi="David" w:cs="David" w:hint="cs"/>
          <w:b/>
          <w:sz w:val="20"/>
          <w:szCs w:val="20"/>
          <w:rtl/>
        </w:rPr>
        <w:t>2</w:t>
      </w:r>
      <w:r w:rsidRPr="00346964">
        <w:rPr>
          <w:rFonts w:ascii="David" w:hAnsi="David" w:cs="David" w:hint="cs"/>
          <w:bCs/>
          <w:sz w:val="20"/>
          <w:szCs w:val="20"/>
          <w:rtl/>
        </w:rPr>
        <w:t>) נזק בלתי ממוני טהור</w:t>
      </w:r>
      <w:r w:rsidR="00EA7635" w:rsidRPr="00346964">
        <w:rPr>
          <w:rFonts w:ascii="David" w:hAnsi="David" w:cs="David" w:hint="cs"/>
          <w:bCs/>
          <w:sz w:val="20"/>
          <w:szCs w:val="20"/>
          <w:rtl/>
        </w:rPr>
        <w:t xml:space="preserve">- </w:t>
      </w:r>
      <w:r w:rsidR="00EA7635" w:rsidRPr="00346964">
        <w:rPr>
          <w:rFonts w:ascii="David" w:hAnsi="David" w:cs="David"/>
          <w:bCs/>
          <w:sz w:val="20"/>
          <w:szCs w:val="20"/>
          <w:rtl/>
        </w:rPr>
        <w:t>גרימת צער, עוגמת נפש, סבל ונזקים דומים, כשכל אלה אינם נובעים מנזק פיזי לגוף או לרכוש.</w:t>
      </w:r>
    </w:p>
    <w:p w14:paraId="000004BB" w14:textId="3231A83B" w:rsidR="00A13FF3" w:rsidRPr="004D2CF5" w:rsidRDefault="00147AEC" w:rsidP="004B24A4">
      <w:pPr>
        <w:bidi/>
        <w:rPr>
          <w:rFonts w:ascii="David" w:hAnsi="David" w:cs="David"/>
          <w:sz w:val="20"/>
          <w:szCs w:val="20"/>
        </w:rPr>
      </w:pPr>
      <w:r w:rsidRPr="004D2CF5">
        <w:rPr>
          <w:rFonts w:ascii="David" w:hAnsi="David" w:cs="David" w:hint="cs"/>
          <w:b/>
          <w:sz w:val="20"/>
          <w:szCs w:val="20"/>
          <w:rtl/>
        </w:rPr>
        <w:t>הכלל שהיה נהוג בעבר</w:t>
      </w:r>
      <w:r w:rsidRPr="004D2CF5">
        <w:rPr>
          <w:rFonts w:ascii="David" w:hAnsi="David" w:cs="David" w:hint="cs"/>
          <w:sz w:val="20"/>
          <w:szCs w:val="20"/>
          <w:rtl/>
        </w:rPr>
        <w:t>: ניתן ליתן פיצוי ביחס לנזק בלתי ממוני טהור, רק אם הוא נלווה לנזקו הפיזי של התובע, והוכח קשר ישיר בין הנזק הפיזי לבין הנזק הבלתי ממוני.</w:t>
      </w:r>
    </w:p>
    <w:p w14:paraId="000004BD" w14:textId="360FA6FE" w:rsidR="00A13FF3" w:rsidRPr="00824B2A" w:rsidRDefault="00147AEC" w:rsidP="004B24A4">
      <w:pPr>
        <w:bidi/>
        <w:rPr>
          <w:rFonts w:ascii="David" w:hAnsi="David" w:cs="David"/>
          <w:b/>
          <w:sz w:val="20"/>
          <w:szCs w:val="20"/>
        </w:rPr>
      </w:pPr>
      <w:r w:rsidRPr="004D2CF5">
        <w:rPr>
          <w:rFonts w:ascii="David" w:hAnsi="David" w:cs="David" w:hint="cs"/>
          <w:b/>
          <w:sz w:val="20"/>
          <w:szCs w:val="20"/>
          <w:rtl/>
        </w:rPr>
        <w:t>הרציונלים לכלל:</w:t>
      </w:r>
    </w:p>
    <w:p w14:paraId="30183132" w14:textId="77777777" w:rsidR="00824B2A" w:rsidRDefault="00147AEC" w:rsidP="00147AEC">
      <w:pPr>
        <w:numPr>
          <w:ilvl w:val="0"/>
          <w:numId w:val="64"/>
        </w:numPr>
        <w:bidi/>
        <w:rPr>
          <w:rFonts w:ascii="David" w:hAnsi="David" w:cs="David"/>
          <w:sz w:val="20"/>
          <w:szCs w:val="20"/>
        </w:rPr>
      </w:pPr>
      <w:r w:rsidRPr="004D2CF5">
        <w:rPr>
          <w:rFonts w:ascii="David" w:hAnsi="David" w:cs="David" w:hint="cs"/>
          <w:sz w:val="20"/>
          <w:szCs w:val="20"/>
          <w:rtl/>
        </w:rPr>
        <w:t>הצפת בתי משפט</w:t>
      </w:r>
      <w:r w:rsidR="00824B2A">
        <w:rPr>
          <w:rFonts w:ascii="David" w:hAnsi="David" w:cs="David" w:hint="cs"/>
          <w:sz w:val="20"/>
          <w:szCs w:val="20"/>
          <w:rtl/>
        </w:rPr>
        <w:t xml:space="preserve">- </w:t>
      </w:r>
      <w:r w:rsidRPr="00824B2A">
        <w:rPr>
          <w:rFonts w:ascii="David" w:hAnsi="David" w:cs="David" w:hint="cs"/>
          <w:sz w:val="20"/>
          <w:szCs w:val="20"/>
          <w:rtl/>
        </w:rPr>
        <w:t xml:space="preserve">אם כל אחד יוכל להגיד שכאב וסבל הוא בר תביעה, בתי המשפט יוצפו. </w:t>
      </w:r>
      <w:r w:rsidR="00824B2A" w:rsidRPr="00824B2A">
        <w:rPr>
          <w:rFonts w:ascii="David" w:hAnsi="David" w:cs="David" w:hint="cs"/>
          <w:sz w:val="20"/>
          <w:szCs w:val="20"/>
          <w:rtl/>
        </w:rPr>
        <w:t>לכאב אין גבול</w:t>
      </w:r>
    </w:p>
    <w:p w14:paraId="000004C0" w14:textId="51D31738" w:rsidR="00A13FF3" w:rsidRPr="00824B2A" w:rsidRDefault="00147AEC" w:rsidP="00147AEC">
      <w:pPr>
        <w:numPr>
          <w:ilvl w:val="0"/>
          <w:numId w:val="64"/>
        </w:numPr>
        <w:bidi/>
        <w:rPr>
          <w:rFonts w:ascii="David" w:hAnsi="David" w:cs="David"/>
          <w:sz w:val="20"/>
          <w:szCs w:val="20"/>
        </w:rPr>
      </w:pPr>
      <w:r w:rsidRPr="00824B2A">
        <w:rPr>
          <w:rFonts w:ascii="David" w:hAnsi="David" w:cs="David" w:hint="cs"/>
          <w:sz w:val="20"/>
          <w:szCs w:val="20"/>
          <w:rtl/>
        </w:rPr>
        <w:t>כשלים ראייתיים, קשיי הוכחה</w:t>
      </w:r>
      <w:r w:rsidR="00824B2A">
        <w:rPr>
          <w:rFonts w:ascii="David" w:hAnsi="David" w:cs="David" w:hint="cs"/>
          <w:sz w:val="20"/>
          <w:szCs w:val="20"/>
          <w:rtl/>
        </w:rPr>
        <w:t>- קושי לאמוד כאב וסבל</w:t>
      </w:r>
    </w:p>
    <w:p w14:paraId="000004C4" w14:textId="5A7A9299" w:rsidR="00A13FF3" w:rsidRPr="00824B2A" w:rsidRDefault="00147AEC" w:rsidP="00147AEC">
      <w:pPr>
        <w:numPr>
          <w:ilvl w:val="0"/>
          <w:numId w:val="64"/>
        </w:numPr>
        <w:bidi/>
        <w:rPr>
          <w:rFonts w:ascii="David" w:hAnsi="David" w:cs="David"/>
          <w:sz w:val="20"/>
          <w:szCs w:val="20"/>
        </w:rPr>
      </w:pPr>
      <w:r w:rsidRPr="004D2CF5">
        <w:rPr>
          <w:rFonts w:ascii="David" w:hAnsi="David" w:cs="David" w:hint="cs"/>
          <w:sz w:val="20"/>
          <w:szCs w:val="20"/>
          <w:rtl/>
        </w:rPr>
        <w:t>קשה לקבוע שווי (נזקי גוף אפשר לבטח. לא ברור כיצד, אם בכלל, ניתן לבטח נזקים בלתי ממוניים טהורים)</w:t>
      </w:r>
    </w:p>
    <w:p w14:paraId="000004C8" w14:textId="2B56E07C" w:rsidR="00A13FF3" w:rsidRPr="00824B2A" w:rsidRDefault="00147AEC" w:rsidP="004B24A4">
      <w:pPr>
        <w:bidi/>
        <w:rPr>
          <w:rFonts w:ascii="David" w:hAnsi="David" w:cs="David"/>
          <w:b/>
          <w:sz w:val="20"/>
          <w:szCs w:val="20"/>
        </w:rPr>
      </w:pPr>
      <w:r w:rsidRPr="004D2CF5">
        <w:rPr>
          <w:rFonts w:ascii="David" w:hAnsi="David" w:cs="David" w:hint="cs"/>
          <w:b/>
          <w:sz w:val="20"/>
          <w:szCs w:val="20"/>
          <w:rtl/>
        </w:rPr>
        <w:t xml:space="preserve">טיעונים נגד הכלל, </w:t>
      </w:r>
      <w:r w:rsidRPr="004D2CF5">
        <w:rPr>
          <w:rFonts w:ascii="David" w:hAnsi="David" w:cs="David" w:hint="cs"/>
          <w:b/>
          <w:sz w:val="20"/>
          <w:szCs w:val="20"/>
          <w:u w:val="single"/>
          <w:rtl/>
        </w:rPr>
        <w:t>שהביאו לשינוי</w:t>
      </w:r>
      <w:r w:rsidRPr="004D2CF5">
        <w:rPr>
          <w:rFonts w:ascii="David" w:hAnsi="David" w:cs="David" w:hint="cs"/>
          <w:b/>
          <w:sz w:val="20"/>
          <w:szCs w:val="20"/>
          <w:rtl/>
        </w:rPr>
        <w:t xml:space="preserve"> (מגמת התרחבות) שבו נעסוק בפרק זה</w:t>
      </w:r>
      <w:r w:rsidR="00824B2A">
        <w:rPr>
          <w:rFonts w:ascii="David" w:hAnsi="David" w:cs="David" w:hint="cs"/>
          <w:b/>
          <w:sz w:val="20"/>
          <w:szCs w:val="20"/>
          <w:rtl/>
        </w:rPr>
        <w:t xml:space="preserve"> </w:t>
      </w:r>
      <w:r w:rsidR="00824B2A" w:rsidRPr="00824B2A">
        <w:rPr>
          <w:rFonts w:ascii="David" w:hAnsi="David" w:cs="David" w:hint="cs"/>
          <w:b/>
          <w:sz w:val="20"/>
          <w:szCs w:val="20"/>
          <w:rtl/>
        </w:rPr>
        <w:t>הטיעונים שבגינם נטיל חובת זהירות, נטיל אחריות בנזיקין על רשלנות]</w:t>
      </w:r>
    </w:p>
    <w:p w14:paraId="000004C9" w14:textId="47C09805" w:rsidR="00A13FF3" w:rsidRPr="00824B2A" w:rsidRDefault="00147AEC" w:rsidP="00147AEC">
      <w:pPr>
        <w:numPr>
          <w:ilvl w:val="0"/>
          <w:numId w:val="124"/>
        </w:numPr>
        <w:bidi/>
        <w:rPr>
          <w:rFonts w:ascii="David" w:hAnsi="David" w:cs="David"/>
          <w:sz w:val="20"/>
          <w:szCs w:val="20"/>
          <w:lang w:val="en-US"/>
        </w:rPr>
      </w:pPr>
      <w:r w:rsidRPr="004D2CF5">
        <w:rPr>
          <w:rFonts w:ascii="David" w:hAnsi="David" w:cs="David" w:hint="cs"/>
          <w:sz w:val="20"/>
          <w:szCs w:val="20"/>
          <w:rtl/>
        </w:rPr>
        <w:t>לא מתיישב עם צדק מתקן</w:t>
      </w:r>
      <w:r w:rsidR="00824B2A">
        <w:rPr>
          <w:rFonts w:ascii="David" w:hAnsi="David" w:cs="David" w:hint="cs"/>
          <w:sz w:val="20"/>
          <w:szCs w:val="20"/>
          <w:rtl/>
        </w:rPr>
        <w:t xml:space="preserve">- </w:t>
      </w:r>
      <w:r w:rsidR="00824B2A" w:rsidRPr="00824B2A">
        <w:rPr>
          <w:rFonts w:ascii="David" w:hAnsi="David" w:cs="David" w:hint="cs"/>
          <w:sz w:val="20"/>
          <w:szCs w:val="20"/>
          <w:rtl/>
        </w:rPr>
        <w:t xml:space="preserve">הנזק שהתממש הוא מסוג רגשי ואם לא ניתן פיצוי, זה יפגע בתפיסה של צדק מתקן, אי אפשר להחזיר את האיזון בין הצדדים. </w:t>
      </w:r>
    </w:p>
    <w:p w14:paraId="000004CB" w14:textId="6CB52277" w:rsidR="00A13FF3" w:rsidRPr="00824B2A" w:rsidRDefault="00147AEC" w:rsidP="00147AEC">
      <w:pPr>
        <w:numPr>
          <w:ilvl w:val="0"/>
          <w:numId w:val="124"/>
        </w:numPr>
        <w:bidi/>
        <w:rPr>
          <w:rFonts w:ascii="David" w:hAnsi="David" w:cs="David"/>
          <w:sz w:val="20"/>
          <w:szCs w:val="20"/>
          <w:lang w:val="en-US"/>
        </w:rPr>
      </w:pPr>
      <w:r w:rsidRPr="004D2CF5">
        <w:rPr>
          <w:rFonts w:ascii="David" w:hAnsi="David" w:cs="David" w:hint="cs"/>
          <w:sz w:val="20"/>
          <w:szCs w:val="20"/>
          <w:rtl/>
        </w:rPr>
        <w:t>לא מתיישב עם שיקולי הרתעה</w:t>
      </w:r>
      <w:r w:rsidR="00824B2A">
        <w:rPr>
          <w:rFonts w:ascii="David" w:hAnsi="David" w:cs="David" w:hint="cs"/>
          <w:sz w:val="20"/>
          <w:szCs w:val="20"/>
          <w:rtl/>
        </w:rPr>
        <w:t xml:space="preserve">- </w:t>
      </w:r>
      <w:r w:rsidR="00824B2A" w:rsidRPr="00824B2A">
        <w:rPr>
          <w:rFonts w:ascii="David" w:hAnsi="David" w:cs="David" w:hint="cs"/>
          <w:sz w:val="20"/>
          <w:szCs w:val="20"/>
          <w:rtl/>
        </w:rPr>
        <w:t>אם אין חבות נזיקית, אין אינטרס למזיק למנוע את הנזק, הוא לא פועל ביעילות.</w:t>
      </w:r>
    </w:p>
    <w:p w14:paraId="000004D1" w14:textId="2E66171C" w:rsidR="00A13FF3" w:rsidRPr="00824B2A" w:rsidRDefault="00147AEC" w:rsidP="00147AEC">
      <w:pPr>
        <w:numPr>
          <w:ilvl w:val="0"/>
          <w:numId w:val="124"/>
        </w:numPr>
        <w:bidi/>
        <w:rPr>
          <w:rFonts w:ascii="David" w:hAnsi="David" w:cs="David"/>
          <w:sz w:val="20"/>
          <w:szCs w:val="20"/>
        </w:rPr>
      </w:pPr>
      <w:r w:rsidRPr="004D2CF5">
        <w:rPr>
          <w:rFonts w:ascii="David" w:hAnsi="David" w:cs="David" w:hint="cs"/>
          <w:sz w:val="20"/>
          <w:szCs w:val="20"/>
          <w:rtl/>
        </w:rPr>
        <w:t>קשה לקבוע שווי גם בהקשרים אחרים, והתגברנו. מדובר בעניין של מדיניות שניתן לשינוי</w:t>
      </w:r>
    </w:p>
    <w:p w14:paraId="000004D5" w14:textId="31AE7F01" w:rsidR="00A13FF3" w:rsidRPr="00824B2A" w:rsidRDefault="00147AEC" w:rsidP="004B24A4">
      <w:pPr>
        <w:bidi/>
        <w:rPr>
          <w:rFonts w:ascii="David" w:hAnsi="David" w:cs="David"/>
          <w:sz w:val="20"/>
          <w:szCs w:val="20"/>
          <w:u w:val="single"/>
        </w:rPr>
      </w:pPr>
      <w:r w:rsidRPr="004D2CF5">
        <w:rPr>
          <w:rFonts w:ascii="David" w:hAnsi="David" w:cs="David" w:hint="cs"/>
          <w:sz w:val="20"/>
          <w:szCs w:val="20"/>
          <w:u w:val="single"/>
          <w:rtl/>
        </w:rPr>
        <w:t>נעסוק בנושא זה תוך כדי הבחנה בין ניזוקים ישירים ועקיפים</w:t>
      </w:r>
    </w:p>
    <w:p w14:paraId="3EF10C4C" w14:textId="77777777" w:rsidR="00241555" w:rsidRPr="00241555" w:rsidRDefault="00147AEC" w:rsidP="004B24A4">
      <w:pPr>
        <w:bidi/>
        <w:rPr>
          <w:rFonts w:ascii="David" w:hAnsi="David" w:cs="David"/>
          <w:sz w:val="20"/>
          <w:szCs w:val="20"/>
          <w:rtl/>
        </w:rPr>
      </w:pPr>
      <w:r w:rsidRPr="004D2CF5">
        <w:rPr>
          <w:rFonts w:ascii="David" w:hAnsi="David" w:cs="David" w:hint="cs"/>
          <w:sz w:val="20"/>
          <w:szCs w:val="20"/>
          <w:u w:val="single"/>
          <w:rtl/>
        </w:rPr>
        <w:lastRenderedPageBreak/>
        <w:t>דוגמא</w:t>
      </w:r>
      <w:r w:rsidRPr="004D2CF5">
        <w:rPr>
          <w:rFonts w:ascii="David" w:hAnsi="David" w:cs="David" w:hint="cs"/>
          <w:sz w:val="20"/>
          <w:szCs w:val="20"/>
          <w:rtl/>
        </w:rPr>
        <w:t xml:space="preserve">: </w:t>
      </w:r>
      <w:r w:rsidR="00241555" w:rsidRPr="00241555">
        <w:rPr>
          <w:rFonts w:ascii="David" w:hAnsi="David" w:cs="David" w:hint="cs"/>
          <w:sz w:val="20"/>
          <w:szCs w:val="20"/>
          <w:rtl/>
        </w:rPr>
        <w:t>אברהם שובר את רגלו של יצחק ברשלנות. מעבר לנזק הפיזי של יצחק, יצחק סובל גם מכאב וסבל בעקבות האירוע. במקרה הזה, עומדת בפני יצחק האפשרות לתבוע את אברהם על מלוא הנזקים שנגרמו לו (כלומר גם הנזק הפיזי וגם הנזק הנפשי)- יצחק הוא הניזוק הישיר.</w:t>
      </w:r>
    </w:p>
    <w:p w14:paraId="4071A4C3" w14:textId="77777777" w:rsidR="00241555" w:rsidRPr="00241555" w:rsidRDefault="00241555" w:rsidP="004B24A4">
      <w:pPr>
        <w:bidi/>
        <w:rPr>
          <w:rFonts w:ascii="David" w:hAnsi="David" w:cs="David"/>
          <w:sz w:val="20"/>
          <w:szCs w:val="20"/>
          <w:rtl/>
        </w:rPr>
      </w:pPr>
      <w:r w:rsidRPr="00241555">
        <w:rPr>
          <w:rFonts w:ascii="David" w:hAnsi="David" w:cs="David" w:hint="cs"/>
          <w:sz w:val="20"/>
          <w:szCs w:val="20"/>
          <w:rtl/>
        </w:rPr>
        <w:t xml:space="preserve">נניח שיעקב, עובר אורח מקרי, נמצא בסביבה והיה עד לאירוע. </w:t>
      </w:r>
      <w:r w:rsidRPr="00241555">
        <w:rPr>
          <w:rFonts w:ascii="David" w:hAnsi="David" w:cs="David" w:hint="cs"/>
          <w:sz w:val="20"/>
          <w:szCs w:val="20"/>
          <w:u w:val="single"/>
          <w:rtl/>
        </w:rPr>
        <w:t xml:space="preserve">האם גם יעקב יכול לתבוע את אברהם על הסבל והנזק הנפשי שנגרם לו מכך שראה את האירוע המזיק של יצחק- יצחק יהיה הניזוק העקיף. </w:t>
      </w:r>
    </w:p>
    <w:p w14:paraId="000004E0" w14:textId="62CAAEEB" w:rsidR="00A13FF3" w:rsidRPr="004D2CF5" w:rsidRDefault="00A13FF3" w:rsidP="004B24A4">
      <w:pPr>
        <w:bidi/>
        <w:rPr>
          <w:rFonts w:ascii="David" w:hAnsi="David" w:cs="David"/>
          <w:sz w:val="20"/>
          <w:szCs w:val="20"/>
        </w:rPr>
      </w:pPr>
    </w:p>
    <w:p w14:paraId="000004E1"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470A9D94" wp14:editId="4506F906">
            <wp:extent cx="5533534" cy="2339018"/>
            <wp:effectExtent l="0" t="0" r="381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8408" t="7983" r="1727" b="7724"/>
                    <a:stretch>
                      <a:fillRect/>
                    </a:stretch>
                  </pic:blipFill>
                  <pic:spPr>
                    <a:xfrm>
                      <a:off x="0" y="0"/>
                      <a:ext cx="5563522" cy="2351694"/>
                    </a:xfrm>
                    <a:prstGeom prst="rect">
                      <a:avLst/>
                    </a:prstGeom>
                    <a:ln/>
                  </pic:spPr>
                </pic:pic>
              </a:graphicData>
            </a:graphic>
          </wp:inline>
        </w:drawing>
      </w:r>
    </w:p>
    <w:p w14:paraId="000004E3" w14:textId="0F455E2A" w:rsidR="00A13FF3" w:rsidRPr="004D2CF5" w:rsidRDefault="00A13FF3" w:rsidP="004B24A4">
      <w:pPr>
        <w:bidi/>
        <w:rPr>
          <w:rFonts w:ascii="David" w:hAnsi="David" w:cs="David"/>
          <w:sz w:val="20"/>
          <w:szCs w:val="20"/>
        </w:rPr>
      </w:pPr>
    </w:p>
    <w:p w14:paraId="000004E4" w14:textId="77777777" w:rsidR="00A13FF3" w:rsidRPr="004D2CF5" w:rsidRDefault="00A13FF3" w:rsidP="004B24A4">
      <w:pPr>
        <w:bidi/>
        <w:rPr>
          <w:rFonts w:ascii="David" w:hAnsi="David" w:cs="David"/>
          <w:sz w:val="20"/>
          <w:szCs w:val="20"/>
        </w:rPr>
      </w:pPr>
    </w:p>
    <w:p w14:paraId="1C5B403B" w14:textId="73BBD938" w:rsidR="00241555" w:rsidRPr="00241555" w:rsidRDefault="00147AEC" w:rsidP="004B24A4">
      <w:pPr>
        <w:bidi/>
        <w:rPr>
          <w:rFonts w:ascii="David" w:hAnsi="David" w:cs="David"/>
          <w:bCs/>
          <w:sz w:val="20"/>
          <w:szCs w:val="20"/>
        </w:rPr>
      </w:pPr>
      <w:r w:rsidRPr="00241555">
        <w:rPr>
          <w:rFonts w:ascii="David" w:hAnsi="David" w:cs="David" w:hint="cs"/>
          <w:bCs/>
          <w:sz w:val="20"/>
          <w:szCs w:val="20"/>
          <w:rtl/>
        </w:rPr>
        <w:t>ניזוק ישיר</w:t>
      </w:r>
    </w:p>
    <w:p w14:paraId="000004E7" w14:textId="6F5BF0BF"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עד אמצע שנות ה-80, ברוח המשפט המקובל, עוולת הרשלנות בישראל לא אפשרה לקבל פיצויים בלתי ממוניים טהורים (</w:t>
      </w:r>
      <w:r w:rsidRPr="004D2CF5">
        <w:rPr>
          <w:rFonts w:ascii="David" w:hAnsi="David" w:cs="David" w:hint="cs"/>
          <w:b/>
          <w:color w:val="1155CC"/>
          <w:sz w:val="20"/>
          <w:szCs w:val="20"/>
          <w:rtl/>
        </w:rPr>
        <w:t>הלכת נדיר נ' כהנוביץ</w:t>
      </w:r>
      <w:r w:rsidR="00241555">
        <w:rPr>
          <w:rFonts w:ascii="David" w:hAnsi="David" w:cs="David" w:hint="cs"/>
          <w:sz w:val="20"/>
          <w:szCs w:val="20"/>
          <w:rtl/>
        </w:rPr>
        <w:t>)</w:t>
      </w:r>
    </w:p>
    <w:p w14:paraId="000004E8" w14:textId="77777777" w:rsidR="00A13FF3" w:rsidRPr="004D2CF5" w:rsidRDefault="00A13FF3" w:rsidP="004B24A4">
      <w:pPr>
        <w:bidi/>
        <w:rPr>
          <w:rFonts w:ascii="David" w:hAnsi="David" w:cs="David"/>
          <w:sz w:val="20"/>
          <w:szCs w:val="20"/>
        </w:rPr>
      </w:pPr>
    </w:p>
    <w:p w14:paraId="000004EA" w14:textId="352FCF4A" w:rsidR="00A13FF3" w:rsidRPr="003C3AA8" w:rsidRDefault="00147AEC" w:rsidP="004B24A4">
      <w:pPr>
        <w:shd w:val="clear" w:color="auto" w:fill="C6D9F1" w:themeFill="text2" w:themeFillTint="33"/>
        <w:bidi/>
        <w:rPr>
          <w:rFonts w:ascii="David" w:hAnsi="David" w:cs="David"/>
          <w:b/>
          <w:bCs/>
          <w:sz w:val="20"/>
          <w:szCs w:val="20"/>
        </w:rPr>
      </w:pPr>
      <w:r w:rsidRPr="003C3AA8">
        <w:rPr>
          <w:rFonts w:ascii="David" w:hAnsi="David" w:cs="David" w:hint="cs"/>
          <w:b/>
          <w:bCs/>
          <w:sz w:val="20"/>
          <w:szCs w:val="20"/>
          <w:rtl/>
        </w:rPr>
        <w:t>ואז הגיע פס"ד גורדון (ברק)</w:t>
      </w:r>
      <w:r w:rsidRPr="003C3AA8">
        <w:rPr>
          <w:rFonts w:ascii="David" w:hAnsi="David" w:cs="David" w:hint="cs"/>
          <w:b/>
          <w:bCs/>
          <w:sz w:val="20"/>
          <w:szCs w:val="20"/>
        </w:rPr>
        <w:t>:</w:t>
      </w:r>
    </w:p>
    <w:p w14:paraId="000004EB"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Pr>
        <w:t>"</w:t>
      </w:r>
      <w:r w:rsidRPr="004D2CF5">
        <w:rPr>
          <w:rFonts w:ascii="David" w:hAnsi="David" w:cs="David" w:hint="cs"/>
          <w:color w:val="FF0000"/>
          <w:sz w:val="20"/>
          <w:szCs w:val="20"/>
          <w:rtl/>
        </w:rPr>
        <w:t>עוולת הרשלנות צריכה להגן באופן שווה הן על האינטרס של הניזוק בגופו ובכספו והן על האינטרס של הניזוק בנפשו, בנוחותו</w:t>
      </w:r>
      <w:r w:rsidRPr="004D2CF5">
        <w:rPr>
          <w:rFonts w:ascii="David" w:hAnsi="David" w:cs="David" w:hint="cs"/>
          <w:color w:val="FF0000"/>
          <w:sz w:val="20"/>
          <w:szCs w:val="20"/>
        </w:rPr>
        <w:t xml:space="preserve"> </w:t>
      </w:r>
      <w:r w:rsidRPr="004D2CF5">
        <w:rPr>
          <w:rFonts w:ascii="David" w:hAnsi="David" w:cs="David" w:hint="cs"/>
          <w:color w:val="FF0000"/>
          <w:sz w:val="20"/>
          <w:szCs w:val="20"/>
          <w:rtl/>
        </w:rPr>
        <w:t>ובאושרו</w:t>
      </w:r>
      <w:r w:rsidRPr="004D2CF5">
        <w:rPr>
          <w:rFonts w:ascii="David" w:hAnsi="David" w:cs="David" w:hint="cs"/>
          <w:sz w:val="20"/>
          <w:szCs w:val="20"/>
          <w:rtl/>
        </w:rPr>
        <w:t xml:space="preserve">. אין לראות בנזק הלא-רכושי כדבר "פאראזיטי", הנסבל רק אם הוא טפל לנזק רכושי. יש להכיר בו כנזק בר-פיצוי, העומד ברשות עצמו. כבודו של אדם, שמו הטוב, נוחותו ושלמות נפשו חשובים לחיי חברה תקינים וצריכים לקבל הגנה ראויה כמו כל אינטרס רכושי. </w:t>
      </w:r>
      <w:r w:rsidRPr="004D2CF5">
        <w:rPr>
          <w:rFonts w:ascii="David" w:hAnsi="David" w:cs="David" w:hint="cs"/>
          <w:color w:val="FF0000"/>
          <w:sz w:val="20"/>
          <w:szCs w:val="20"/>
          <w:rtl/>
        </w:rPr>
        <w:t>כוסו וכיסו של אדם אינם חשובים יותר מכעסו</w:t>
      </w:r>
      <w:r w:rsidRPr="004D2CF5">
        <w:rPr>
          <w:rFonts w:ascii="David" w:hAnsi="David" w:cs="David" w:hint="cs"/>
          <w:sz w:val="20"/>
          <w:szCs w:val="20"/>
          <w:rtl/>
        </w:rPr>
        <w:t xml:space="preserve">. במסגרת עוולת הרשלנות </w:t>
      </w:r>
      <w:r w:rsidRPr="004D2CF5">
        <w:rPr>
          <w:rFonts w:ascii="David" w:hAnsi="David" w:cs="David" w:hint="cs"/>
          <w:color w:val="FF0000"/>
          <w:sz w:val="20"/>
          <w:szCs w:val="20"/>
          <w:rtl/>
        </w:rPr>
        <w:t>איני רואה כל צידוק להבחין בין קיום החובה להעדרה, על בסיס הבחנות סוג הנזק</w:t>
      </w:r>
      <w:r w:rsidRPr="004D2CF5">
        <w:rPr>
          <w:rFonts w:ascii="David" w:hAnsi="David" w:cs="David" w:hint="cs"/>
          <w:sz w:val="20"/>
          <w:szCs w:val="20"/>
        </w:rPr>
        <w:t>.</w:t>
      </w:r>
    </w:p>
    <w:p w14:paraId="000004EE" w14:textId="77777777" w:rsidR="00A13FF3" w:rsidRPr="004D2CF5" w:rsidRDefault="00A13FF3" w:rsidP="004B24A4">
      <w:pPr>
        <w:bidi/>
        <w:rPr>
          <w:rFonts w:ascii="David" w:hAnsi="David" w:cs="David"/>
          <w:sz w:val="20"/>
          <w:szCs w:val="20"/>
        </w:rPr>
      </w:pPr>
    </w:p>
    <w:p w14:paraId="000004F0" w14:textId="6F40A79D" w:rsidR="00A13FF3" w:rsidRPr="005E2E5E" w:rsidRDefault="00147AEC" w:rsidP="004B24A4">
      <w:pPr>
        <w:bidi/>
        <w:rPr>
          <w:rFonts w:ascii="David" w:hAnsi="David" w:cs="David"/>
          <w:sz w:val="20"/>
          <w:szCs w:val="20"/>
        </w:rPr>
      </w:pPr>
      <w:r w:rsidRPr="00241555">
        <w:rPr>
          <w:rFonts w:ascii="David" w:hAnsi="David" w:cs="David" w:hint="cs"/>
          <w:bCs/>
          <w:sz w:val="20"/>
          <w:szCs w:val="20"/>
          <w:rtl/>
        </w:rPr>
        <w:t>ניזוק ישיר- פגיעה באוטונומיה</w:t>
      </w:r>
      <w:r w:rsidR="006D172E" w:rsidRPr="006D172E">
        <w:rPr>
          <w:rFonts w:ascii="David" w:hAnsi="David" w:cs="David" w:hint="cs"/>
          <w:sz w:val="20"/>
          <w:szCs w:val="20"/>
          <w:rtl/>
        </w:rPr>
        <w:t xml:space="preserve"> </w:t>
      </w:r>
      <w:r w:rsidR="006D172E" w:rsidRPr="004D2CF5">
        <w:rPr>
          <w:rFonts w:ascii="David" w:hAnsi="David" w:cs="David" w:hint="cs"/>
          <w:sz w:val="20"/>
          <w:szCs w:val="20"/>
          <w:rtl/>
        </w:rPr>
        <w:t>פגיעה אוטונומיה היא נזק בלתי ממוני מסוג מיוחד.</w:t>
      </w:r>
    </w:p>
    <w:p w14:paraId="000004F5" w14:textId="1E904554" w:rsidR="00A13FF3" w:rsidRPr="00241555" w:rsidRDefault="00241555" w:rsidP="004B24A4">
      <w:pPr>
        <w:shd w:val="clear" w:color="auto" w:fill="C6D9F1" w:themeFill="text2" w:themeFillTint="33"/>
        <w:bidi/>
        <w:rPr>
          <w:rFonts w:ascii="David" w:hAnsi="David" w:cs="David"/>
          <w:bCs/>
          <w:sz w:val="20"/>
          <w:szCs w:val="20"/>
        </w:rPr>
      </w:pPr>
      <w:r>
        <w:rPr>
          <w:rFonts w:ascii="David" w:hAnsi="David" w:cs="David" w:hint="cs"/>
          <w:bCs/>
          <w:sz w:val="20"/>
          <w:szCs w:val="20"/>
          <w:rtl/>
        </w:rPr>
        <w:t xml:space="preserve">פס״ד </w:t>
      </w:r>
      <w:r w:rsidR="00147AEC" w:rsidRPr="00241555">
        <w:rPr>
          <w:rFonts w:ascii="David" w:hAnsi="David" w:cs="David" w:hint="cs"/>
          <w:bCs/>
          <w:sz w:val="20"/>
          <w:szCs w:val="20"/>
          <w:rtl/>
        </w:rPr>
        <w:t>דעקה נ' בית החולים "כרמל" חיפה- קובע את ההלכה היום.</w:t>
      </w:r>
    </w:p>
    <w:p w14:paraId="000004F7" w14:textId="7902B23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רקע</w:t>
      </w:r>
      <w:r w:rsidRPr="004D2CF5">
        <w:rPr>
          <w:rFonts w:ascii="David" w:hAnsi="David" w:cs="David" w:hint="cs"/>
          <w:sz w:val="20"/>
          <w:szCs w:val="20"/>
        </w:rPr>
        <w:t>: "</w:t>
      </w:r>
      <w:r w:rsidRPr="004D2CF5">
        <w:rPr>
          <w:rFonts w:ascii="David" w:hAnsi="David" w:cs="David" w:hint="cs"/>
          <w:b/>
          <w:sz w:val="20"/>
          <w:szCs w:val="20"/>
          <w:rtl/>
        </w:rPr>
        <w:t>הסכמה מדעת</w:t>
      </w:r>
      <w:r w:rsidRPr="004D2CF5">
        <w:rPr>
          <w:rFonts w:ascii="David" w:hAnsi="David" w:cs="David" w:hint="cs"/>
          <w:sz w:val="20"/>
          <w:szCs w:val="20"/>
          <w:rtl/>
        </w:rPr>
        <w:t>", משמע, רופאים צריכים לקבל את הסכמת המטופלים שלהם לטיפול רפואי. אחרת הם חשופים לתביעה ברשלנות, או בנסיבות יוצאות דופן, אפילו תקיפה.</w:t>
      </w:r>
    </w:p>
    <w:p w14:paraId="000004F9" w14:textId="5C9D2286" w:rsidR="00A13FF3" w:rsidRPr="004D2CF5" w:rsidRDefault="005E2E5E" w:rsidP="004B24A4">
      <w:pPr>
        <w:shd w:val="clear" w:color="auto" w:fill="C6D9F1" w:themeFill="text2" w:themeFillTint="33"/>
        <w:bidi/>
        <w:rPr>
          <w:rFonts w:ascii="David" w:hAnsi="David" w:cs="David"/>
          <w:sz w:val="20"/>
          <w:szCs w:val="20"/>
        </w:rPr>
      </w:pPr>
      <w:r w:rsidRPr="005E2E5E">
        <w:rPr>
          <w:rFonts w:ascii="David" w:hAnsi="David" w:cs="David" w:hint="cs"/>
          <w:sz w:val="20"/>
          <w:szCs w:val="20"/>
          <w:u w:val="single"/>
          <w:rtl/>
        </w:rPr>
        <w:t>הרציונל</w:t>
      </w:r>
      <w:r w:rsidRPr="005E2E5E">
        <w:rPr>
          <w:rFonts w:ascii="David" w:hAnsi="David" w:cs="David" w:hint="cs"/>
          <w:sz w:val="20"/>
          <w:szCs w:val="20"/>
          <w:rtl/>
        </w:rPr>
        <w:t>:</w:t>
      </w:r>
      <w:r w:rsidRPr="005E2E5E">
        <w:rPr>
          <w:rFonts w:ascii="David" w:hAnsi="David" w:cs="David"/>
          <w:sz w:val="20"/>
          <w:szCs w:val="20"/>
          <w:lang w:val="en-US"/>
        </w:rPr>
        <w:t xml:space="preserve"> </w:t>
      </w:r>
      <w:r w:rsidRPr="005E2E5E">
        <w:rPr>
          <w:rFonts w:ascii="David" w:hAnsi="David" w:cs="David" w:hint="cs"/>
          <w:sz w:val="20"/>
          <w:szCs w:val="20"/>
          <w:rtl/>
        </w:rPr>
        <w:t xml:space="preserve">על המטופל להיות מודע למידע החיוני להליך הרפואי שהוא הולך לעבור, לסיכונים שבו וגם לאלטרנטיבות שלו, או שלא ניתן יהא להניח שהוא הביע הסכמה מודעת לעבור את התהליך. </w:t>
      </w:r>
    </w:p>
    <w:p w14:paraId="000004FC"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Pr>
        <w:t>-</w:t>
      </w:r>
    </w:p>
    <w:p w14:paraId="000004FD" w14:textId="77777777" w:rsidR="00A13FF3" w:rsidRPr="004D2CF5" w:rsidRDefault="00147AEC" w:rsidP="00147AEC">
      <w:pPr>
        <w:numPr>
          <w:ilvl w:val="0"/>
          <w:numId w:val="36"/>
        </w:num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דעקה נכנסה </w:t>
      </w:r>
      <w:r w:rsidRPr="004D2CF5">
        <w:rPr>
          <w:rFonts w:ascii="David" w:hAnsi="David" w:cs="David" w:hint="cs"/>
          <w:sz w:val="20"/>
          <w:szCs w:val="20"/>
          <w:u w:val="single"/>
          <w:rtl/>
        </w:rPr>
        <w:t>לניתוח ברגל</w:t>
      </w:r>
      <w:r w:rsidRPr="004D2CF5">
        <w:rPr>
          <w:rFonts w:ascii="David" w:hAnsi="David" w:cs="David" w:hint="cs"/>
          <w:sz w:val="20"/>
          <w:szCs w:val="20"/>
          <w:rtl/>
        </w:rPr>
        <w:t xml:space="preserve"> והצוות הרפואי מקבל את הסכמתה לניתוח. תוך כדי התארגנות לניתוח, לאחר שקיבלה תרופות מטשטשות, מגלים שצריך לנתח גם בכתף לצורך ביופסיה.</w:t>
      </w:r>
    </w:p>
    <w:p w14:paraId="000004FE" w14:textId="77777777" w:rsidR="00A13FF3" w:rsidRPr="004D2CF5" w:rsidRDefault="00147AEC" w:rsidP="00147AEC">
      <w:pPr>
        <w:numPr>
          <w:ilvl w:val="0"/>
          <w:numId w:val="36"/>
        </w:numPr>
        <w:shd w:val="clear" w:color="auto" w:fill="C6D9F1" w:themeFill="text2" w:themeFillTint="33"/>
        <w:bidi/>
        <w:rPr>
          <w:rFonts w:ascii="David" w:hAnsi="David" w:cs="David"/>
          <w:sz w:val="20"/>
          <w:szCs w:val="20"/>
        </w:rPr>
      </w:pPr>
      <w:r w:rsidRPr="004D2CF5">
        <w:rPr>
          <w:rFonts w:ascii="David" w:hAnsi="David" w:cs="David" w:hint="cs"/>
          <w:sz w:val="20"/>
          <w:szCs w:val="20"/>
          <w:rtl/>
        </w:rPr>
        <w:t>דעקה הייתה כבר מאולחשת ולכן הרופאים לא קיבלו את הסכמתה המודעת לביופסיה בכתף.</w:t>
      </w:r>
    </w:p>
    <w:p w14:paraId="000004FF" w14:textId="77777777" w:rsidR="00A13FF3" w:rsidRPr="004D2CF5" w:rsidRDefault="00147AEC" w:rsidP="00147AEC">
      <w:pPr>
        <w:numPr>
          <w:ilvl w:val="0"/>
          <w:numId w:val="36"/>
        </w:num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הביופסיה בוצעה </w:t>
      </w:r>
      <w:r w:rsidRPr="004D2CF5">
        <w:rPr>
          <w:rFonts w:ascii="David" w:hAnsi="David" w:cs="David" w:hint="cs"/>
          <w:sz w:val="20"/>
          <w:szCs w:val="20"/>
          <w:u w:val="single"/>
          <w:rtl/>
        </w:rPr>
        <w:t>ללא רשלנות</w:t>
      </w:r>
      <w:r w:rsidRPr="004D2CF5">
        <w:rPr>
          <w:rFonts w:ascii="David" w:hAnsi="David" w:cs="David" w:hint="cs"/>
          <w:sz w:val="20"/>
          <w:szCs w:val="20"/>
          <w:rtl/>
        </w:rPr>
        <w:t>, ואף על פי כן, נגרם נזק לכתף (35% נכות).</w:t>
      </w:r>
    </w:p>
    <w:p w14:paraId="00000500"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היא קמה בעצם עם כתף קפואה. נזק גוף.</w:t>
      </w:r>
    </w:p>
    <w:p w14:paraId="00000502" w14:textId="347D95F5" w:rsidR="00A13FF3" w:rsidRPr="005E2E5E" w:rsidRDefault="00147AEC" w:rsidP="00147AEC">
      <w:pPr>
        <w:numPr>
          <w:ilvl w:val="0"/>
          <w:numId w:val="36"/>
        </w:numPr>
        <w:shd w:val="clear" w:color="auto" w:fill="C6D9F1" w:themeFill="text2" w:themeFillTint="33"/>
        <w:bidi/>
        <w:rPr>
          <w:rFonts w:ascii="David" w:hAnsi="David" w:cs="David"/>
          <w:sz w:val="20"/>
          <w:szCs w:val="20"/>
        </w:rPr>
      </w:pPr>
      <w:r w:rsidRPr="004D2CF5">
        <w:rPr>
          <w:rFonts w:ascii="David" w:hAnsi="David" w:cs="David" w:hint="cs"/>
          <w:sz w:val="20"/>
          <w:szCs w:val="20"/>
          <w:rtl/>
        </w:rPr>
        <w:t>דעקה תבעה את בית החולים על הניתוח והנזק שנגרם לה עקב הניתוח בכתף בטענה שלא נתנה את הסכמתה מדעת לניתוח הזה.</w:t>
      </w:r>
    </w:p>
    <w:p w14:paraId="0000050A" w14:textId="07A711B6" w:rsidR="00A13FF3" w:rsidRPr="00DC1C5F" w:rsidRDefault="00147AEC" w:rsidP="00147AEC">
      <w:pPr>
        <w:pStyle w:val="ListParagraph"/>
        <w:numPr>
          <w:ilvl w:val="0"/>
          <w:numId w:val="184"/>
        </w:numPr>
        <w:bidi/>
        <w:rPr>
          <w:rFonts w:ascii="David" w:hAnsi="David" w:cs="David"/>
          <w:sz w:val="20"/>
          <w:szCs w:val="20"/>
        </w:rPr>
      </w:pPr>
      <w:r w:rsidRPr="0094574C">
        <w:rPr>
          <w:rFonts w:ascii="David" w:hAnsi="David" w:cs="David" w:hint="cs"/>
          <w:sz w:val="20"/>
          <w:szCs w:val="20"/>
        </w:rPr>
        <w:t>"</w:t>
      </w:r>
      <w:r w:rsidRPr="0094574C">
        <w:rPr>
          <w:rFonts w:ascii="David" w:hAnsi="David" w:cs="David" w:hint="cs"/>
          <w:b/>
          <w:sz w:val="20"/>
          <w:szCs w:val="20"/>
          <w:rtl/>
        </w:rPr>
        <w:t>נזק תוצאתי</w:t>
      </w:r>
      <w:r w:rsidRPr="0094574C">
        <w:rPr>
          <w:rFonts w:ascii="David" w:hAnsi="David" w:cs="David" w:hint="cs"/>
          <w:sz w:val="20"/>
          <w:szCs w:val="20"/>
          <w:rtl/>
        </w:rPr>
        <w:t xml:space="preserve">"- נבחן הקשר הסיבתי בין הפרת חובת הגילוי של הרופא כלפי המטופל לבין </w:t>
      </w:r>
      <w:r w:rsidRPr="0094574C">
        <w:rPr>
          <w:rFonts w:ascii="David" w:hAnsi="David" w:cs="David" w:hint="cs"/>
          <w:sz w:val="20"/>
          <w:szCs w:val="20"/>
          <w:u w:val="single"/>
          <w:rtl/>
        </w:rPr>
        <w:t>הנזק הגופני</w:t>
      </w:r>
      <w:r w:rsidRPr="0094574C">
        <w:rPr>
          <w:rFonts w:ascii="David" w:hAnsi="David" w:cs="David" w:hint="cs"/>
          <w:sz w:val="20"/>
          <w:szCs w:val="20"/>
          <w:rtl/>
        </w:rPr>
        <w:t xml:space="preserve"> שקרה (בעניין דעקה, נזק לכתף). יש כאן מבחן אלמלא עם שני שלבים-</w:t>
      </w:r>
      <w:r w:rsidR="0094574C" w:rsidRPr="0094574C">
        <w:rPr>
          <w:rFonts w:ascii="David" w:hAnsi="David" w:cs="David"/>
          <w:sz w:val="20"/>
          <w:szCs w:val="20"/>
        </w:rPr>
        <w:t xml:space="preserve"> </w:t>
      </w:r>
      <w:r w:rsidR="0094574C" w:rsidRPr="0094574C">
        <w:rPr>
          <w:rFonts w:ascii="David" w:hAnsi="David" w:cs="David" w:hint="cs"/>
          <w:sz w:val="20"/>
          <w:szCs w:val="20"/>
          <w:rtl/>
        </w:rPr>
        <w:t xml:space="preserve"> (ולכן הוא דוקטרינה שמאוד קשה להוכיח)</w:t>
      </w:r>
    </w:p>
    <w:p w14:paraId="27475E40" w14:textId="16046C7A" w:rsidR="0094574C" w:rsidRPr="001B71AD" w:rsidRDefault="00147AEC" w:rsidP="00147AEC">
      <w:pPr>
        <w:numPr>
          <w:ilvl w:val="0"/>
          <w:numId w:val="129"/>
        </w:numPr>
        <w:bidi/>
        <w:rPr>
          <w:rFonts w:ascii="David" w:hAnsi="David" w:cs="David"/>
          <w:sz w:val="20"/>
          <w:szCs w:val="20"/>
          <w:shd w:val="clear" w:color="auto" w:fill="D9D9D9"/>
        </w:rPr>
      </w:pPr>
      <w:r w:rsidRPr="001B71AD">
        <w:rPr>
          <w:rFonts w:ascii="David" w:hAnsi="David" w:cs="David" w:hint="cs"/>
          <w:sz w:val="20"/>
          <w:szCs w:val="20"/>
          <w:rtl/>
        </w:rPr>
        <w:t xml:space="preserve">מה היה קורה אילו הרופאים היו מגלים למטופל את המידע באופן תקין? האם </w:t>
      </w:r>
      <w:r w:rsidRPr="001B71AD">
        <w:rPr>
          <w:rFonts w:ascii="David" w:hAnsi="David" w:cs="David" w:hint="cs"/>
          <w:sz w:val="20"/>
          <w:szCs w:val="20"/>
          <w:u w:val="single"/>
          <w:rtl/>
        </w:rPr>
        <w:t>החולה הסביר</w:t>
      </w:r>
      <w:r w:rsidRPr="001B71AD">
        <w:rPr>
          <w:rFonts w:ascii="David" w:hAnsi="David" w:cs="David" w:hint="cs"/>
          <w:sz w:val="20"/>
          <w:szCs w:val="20"/>
          <w:rtl/>
        </w:rPr>
        <w:t xml:space="preserve"> היה מסכים לטיפול במקרה כזה?</w:t>
      </w:r>
      <w:r w:rsidR="0094574C" w:rsidRPr="001B71AD">
        <w:rPr>
          <w:rFonts w:ascii="David" w:hAnsi="David" w:cs="David"/>
          <w:sz w:val="20"/>
          <w:szCs w:val="20"/>
        </w:rPr>
        <w:t xml:space="preserve"> </w:t>
      </w:r>
      <w:r w:rsidRPr="0094574C">
        <w:rPr>
          <w:rFonts w:ascii="David" w:hAnsi="David" w:cs="David" w:hint="cs"/>
          <w:sz w:val="20"/>
          <w:szCs w:val="20"/>
          <w:rtl/>
        </w:rPr>
        <w:t>כן- אין קש</w:t>
      </w:r>
      <w:r w:rsidR="0094574C">
        <w:rPr>
          <w:rFonts w:ascii="David" w:hAnsi="David" w:cs="David" w:hint="cs"/>
          <w:sz w:val="20"/>
          <w:szCs w:val="20"/>
          <w:rtl/>
        </w:rPr>
        <w:t>״ס</w:t>
      </w:r>
      <w:r w:rsidR="0094574C" w:rsidRPr="0094574C">
        <w:rPr>
          <w:rFonts w:ascii="David" w:hAnsi="David" w:cs="David" w:hint="cs"/>
          <w:sz w:val="20"/>
          <w:szCs w:val="20"/>
          <w:rtl/>
        </w:rPr>
        <w:t xml:space="preserve"> </w:t>
      </w:r>
      <w:r w:rsidRPr="0094574C">
        <w:rPr>
          <w:rFonts w:ascii="David" w:hAnsi="David" w:cs="David" w:hint="cs"/>
          <w:sz w:val="20"/>
          <w:szCs w:val="20"/>
          <w:rtl/>
        </w:rPr>
        <w:t>לא- ייתכן שיש קש"ס</w:t>
      </w:r>
    </w:p>
    <w:p w14:paraId="00000517" w14:textId="2363F498" w:rsidR="00A13FF3" w:rsidRPr="001B71AD" w:rsidRDefault="00147AEC" w:rsidP="00147AEC">
      <w:pPr>
        <w:numPr>
          <w:ilvl w:val="0"/>
          <w:numId w:val="129"/>
        </w:numPr>
        <w:bidi/>
        <w:rPr>
          <w:rFonts w:ascii="David" w:hAnsi="David" w:cs="David"/>
          <w:sz w:val="20"/>
          <w:szCs w:val="20"/>
          <w:shd w:val="clear" w:color="auto" w:fill="D9D9D9"/>
        </w:rPr>
      </w:pPr>
      <w:r w:rsidRPr="001B71AD">
        <w:rPr>
          <w:rFonts w:ascii="David" w:hAnsi="David" w:cs="David" w:hint="cs"/>
          <w:sz w:val="20"/>
          <w:szCs w:val="20"/>
          <w:rtl/>
        </w:rPr>
        <w:t>אם המטופל היה בוחר באלטרנטיבה אחרת, האם הנזק עדיין היה קורה?</w:t>
      </w:r>
      <w:r w:rsidR="0094574C" w:rsidRPr="001B71AD">
        <w:rPr>
          <w:rFonts w:ascii="David" w:hAnsi="David" w:cs="David" w:hint="cs"/>
          <w:sz w:val="20"/>
          <w:szCs w:val="20"/>
          <w:rtl/>
        </w:rPr>
        <w:t xml:space="preserve"> </w:t>
      </w:r>
      <w:r w:rsidRPr="0094574C">
        <w:rPr>
          <w:rFonts w:ascii="David" w:hAnsi="David" w:cs="David" w:hint="cs"/>
          <w:sz w:val="20"/>
          <w:szCs w:val="20"/>
          <w:rtl/>
        </w:rPr>
        <w:t>כן- אין קש"ס</w:t>
      </w:r>
      <w:r w:rsidR="0094574C" w:rsidRPr="0094574C">
        <w:rPr>
          <w:rFonts w:ascii="David" w:hAnsi="David" w:cs="David" w:hint="cs"/>
          <w:sz w:val="20"/>
          <w:szCs w:val="20"/>
          <w:rtl/>
        </w:rPr>
        <w:t xml:space="preserve"> </w:t>
      </w:r>
      <w:r w:rsidRPr="0094574C">
        <w:rPr>
          <w:rFonts w:ascii="David" w:hAnsi="David" w:cs="David" w:hint="cs"/>
          <w:sz w:val="20"/>
          <w:szCs w:val="20"/>
          <w:rtl/>
        </w:rPr>
        <w:t>לא- יש קש"ס</w:t>
      </w:r>
    </w:p>
    <w:p w14:paraId="00000519" w14:textId="23E6BD0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לא תוטל אחריות לפצות על הנזק לכתף, שכן לא מתקיים קשר סיבתי (ככל הנראה דעקה הייתה מסכימה לניתוח אילו ביקשו את ההסכמה מדעת).</w:t>
      </w:r>
    </w:p>
    <w:p w14:paraId="0000051A" w14:textId="01BD1489" w:rsidR="00A13FF3" w:rsidRDefault="00147AEC" w:rsidP="004B24A4">
      <w:pPr>
        <w:bidi/>
        <w:rPr>
          <w:rFonts w:ascii="David" w:hAnsi="David" w:cs="David"/>
          <w:sz w:val="20"/>
          <w:szCs w:val="20"/>
          <w:rtl/>
        </w:rPr>
      </w:pPr>
      <w:r w:rsidRPr="004D2CF5">
        <w:rPr>
          <w:rFonts w:ascii="David" w:hAnsi="David" w:cs="David" w:hint="cs"/>
          <w:b/>
          <w:sz w:val="20"/>
          <w:szCs w:val="20"/>
          <w:u w:val="single"/>
          <w:rtl/>
        </w:rPr>
        <w:t>החידוש</w:t>
      </w:r>
      <w:r w:rsidRPr="00DC1C5F">
        <w:rPr>
          <w:rFonts w:ascii="David" w:hAnsi="David" w:cs="David" w:hint="cs"/>
          <w:sz w:val="20"/>
          <w:szCs w:val="20"/>
          <w:rtl/>
        </w:rPr>
        <w:t xml:space="preserve">: </w:t>
      </w:r>
      <w:r w:rsidR="00DC1C5F" w:rsidRPr="00DC1C5F">
        <w:rPr>
          <w:rFonts w:ascii="David" w:hAnsi="David" w:cs="David" w:hint="cs"/>
          <w:sz w:val="20"/>
          <w:szCs w:val="20"/>
          <w:rtl/>
        </w:rPr>
        <w:t>אוטונומיה יכולה להוות ראש נזק נפרד שמאפשר תביעה לפי עוולת הרשלנות ועוולות נוספות.</w:t>
      </w:r>
    </w:p>
    <w:p w14:paraId="55E05C35" w14:textId="77777777" w:rsidR="00DC1C5F" w:rsidRPr="00DC1C5F" w:rsidRDefault="00DC1C5F" w:rsidP="00147AEC">
      <w:pPr>
        <w:pStyle w:val="ListParagraph"/>
        <w:numPr>
          <w:ilvl w:val="0"/>
          <w:numId w:val="184"/>
        </w:numPr>
        <w:bidi/>
        <w:rPr>
          <w:rFonts w:ascii="David" w:hAnsi="David" w:cs="David"/>
          <w:sz w:val="20"/>
          <w:szCs w:val="20"/>
          <w:rtl/>
        </w:rPr>
      </w:pPr>
      <w:r w:rsidRPr="00DC1C5F">
        <w:rPr>
          <w:rFonts w:ascii="David" w:hAnsi="David" w:cs="David" w:hint="cs"/>
          <w:sz w:val="20"/>
          <w:szCs w:val="20"/>
          <w:rtl/>
        </w:rPr>
        <w:t xml:space="preserve">ההפרה של חובת הגילוי היא ההתרשלות! כלומר, פגיעה באוטונומיה, גם כאשר ההליך הרפואי עצמו היה תקין, יכולה להוביל לאפשרות לקבל פיצויים. גם אם לא הייתה התרשלות בהליך, אי הגילוי היא ההתרשלות והיא יכולה להיות מרכיב שיחליף כשל בהליך. </w:t>
      </w:r>
    </w:p>
    <w:p w14:paraId="3EB9E431" w14:textId="77777777" w:rsidR="00DC1C5F" w:rsidRDefault="00DC1C5F" w:rsidP="00147AEC">
      <w:pPr>
        <w:pStyle w:val="ListParagraph"/>
        <w:numPr>
          <w:ilvl w:val="0"/>
          <w:numId w:val="184"/>
        </w:numPr>
        <w:bidi/>
        <w:rPr>
          <w:rFonts w:ascii="David" w:hAnsi="David" w:cs="David"/>
          <w:sz w:val="20"/>
          <w:szCs w:val="20"/>
        </w:rPr>
      </w:pPr>
      <w:r w:rsidRPr="00DC1C5F">
        <w:rPr>
          <w:rFonts w:ascii="David" w:hAnsi="David" w:cs="David" w:hint="cs"/>
          <w:sz w:val="20"/>
          <w:szCs w:val="20"/>
          <w:rtl/>
        </w:rPr>
        <w:lastRenderedPageBreak/>
        <w:t>האוטונומיה מבטאת הבנה שהחלטה רפואית משנה את חייו של אדם, ושהוא זכאי לבחור את מסלול חייו, ואף "להיעזב לנפשו".</w:t>
      </w:r>
    </w:p>
    <w:p w14:paraId="00000523" w14:textId="61FBEA7F" w:rsidR="00A13FF3" w:rsidRPr="00345F2C" w:rsidRDefault="00DC1C5F" w:rsidP="00147AEC">
      <w:pPr>
        <w:pStyle w:val="ListParagraph"/>
        <w:numPr>
          <w:ilvl w:val="0"/>
          <w:numId w:val="184"/>
        </w:numPr>
        <w:bidi/>
        <w:rPr>
          <w:rFonts w:ascii="David" w:hAnsi="David" w:cs="David"/>
          <w:sz w:val="20"/>
          <w:szCs w:val="20"/>
        </w:rPr>
      </w:pPr>
      <w:r w:rsidRPr="00DC1C5F">
        <w:rPr>
          <w:rFonts w:ascii="David" w:hAnsi="David" w:cs="David" w:hint="cs"/>
          <w:sz w:val="20"/>
          <w:szCs w:val="20"/>
          <w:rtl/>
        </w:rPr>
        <w:t xml:space="preserve"> סיכום: בנוסף לדוקטרינת ההסכמה מדעת, שדורשת קרות נזק פיזי, וככל שהניזוק הוא ניזוק ישיר: כאשר נגרמה פגיעה באוטונומיה, גם אם הפגיעה לא לוותה בנזקים פיזיים  ניתן לתבוע ברשלנות והפגיעה באוטונומיה היא הנזק. </w:t>
      </w:r>
    </w:p>
    <w:p w14:paraId="00000525" w14:textId="5618EC44"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פסק הדין של המיעוט (ביניש)</w:t>
      </w:r>
      <w:r w:rsidRPr="004D2CF5">
        <w:rPr>
          <w:rFonts w:ascii="David" w:hAnsi="David" w:cs="David" w:hint="cs"/>
          <w:sz w:val="20"/>
          <w:szCs w:val="20"/>
        </w:rPr>
        <w:t>:</w:t>
      </w:r>
    </w:p>
    <w:p w14:paraId="00000526" w14:textId="77777777" w:rsidR="00A13FF3" w:rsidRPr="004D2CF5" w:rsidRDefault="00147AEC" w:rsidP="00147AEC">
      <w:pPr>
        <w:numPr>
          <w:ilvl w:val="0"/>
          <w:numId w:val="39"/>
        </w:numPr>
        <w:bidi/>
        <w:rPr>
          <w:rFonts w:ascii="David" w:hAnsi="David" w:cs="David"/>
          <w:sz w:val="20"/>
          <w:szCs w:val="20"/>
        </w:rPr>
      </w:pPr>
      <w:r w:rsidRPr="004D2CF5">
        <w:rPr>
          <w:rFonts w:ascii="David" w:hAnsi="David" w:cs="David" w:hint="cs"/>
          <w:sz w:val="20"/>
          <w:szCs w:val="20"/>
          <w:rtl/>
        </w:rPr>
        <w:t>בנסיבות המקרה, יש קשר סיבתי, כי אולי דעקה הייתה מעדיפה להתייעץ עם מומחה ולא מסכימה לביופסיה.</w:t>
      </w:r>
    </w:p>
    <w:p w14:paraId="3404393C" w14:textId="77777777" w:rsidR="00DC1C5F" w:rsidRPr="00DC1C5F" w:rsidRDefault="00DC1C5F" w:rsidP="00147AEC">
      <w:pPr>
        <w:pStyle w:val="ListParagraph"/>
        <w:numPr>
          <w:ilvl w:val="0"/>
          <w:numId w:val="39"/>
        </w:numPr>
        <w:bidi/>
        <w:rPr>
          <w:rFonts w:ascii="David" w:hAnsi="David" w:cs="David"/>
          <w:sz w:val="20"/>
          <w:szCs w:val="20"/>
          <w:rtl/>
        </w:rPr>
      </w:pPr>
      <w:r w:rsidRPr="00DC1C5F">
        <w:rPr>
          <w:rFonts w:ascii="David" w:hAnsi="David" w:cs="David"/>
          <w:sz w:val="20"/>
          <w:szCs w:val="20"/>
          <w:rtl/>
        </w:rPr>
        <w:t>יש לאפשר פיצוי גם על נזק תוצאתי (הנזק הפיזי, בעניין דעקה, לכתף), לפי המכפלה בין הסיכוי שהמטופל היה מסרב לטיפול (התנאי- כל עוד הסיכוי שהמטופל היה מסרב משמעותי- לפחות 25%) לבין הנזק התוצאתי. דוגמה מספרית: כאשר יש סיכוי של 40% לאי-הסכמה ונזק של 100 היה נגרם- נפסוק פיצוי של 40.  פיצוי כזה אפשר לתת גם כאשר הניזוק לא עמד בנטל ההוכחה(כעקרון, היה עליו להוכיח בהסתברות של 51% שלא היה מסכים ושהיה נגרם נזק).</w:t>
      </w:r>
    </w:p>
    <w:p w14:paraId="00000531" w14:textId="76601738" w:rsidR="00A13FF3" w:rsidRDefault="00147AEC" w:rsidP="00147AEC">
      <w:pPr>
        <w:numPr>
          <w:ilvl w:val="0"/>
          <w:numId w:val="39"/>
        </w:numPr>
        <w:bidi/>
        <w:rPr>
          <w:rFonts w:ascii="David" w:hAnsi="David" w:cs="David"/>
          <w:sz w:val="20"/>
          <w:szCs w:val="20"/>
        </w:rPr>
      </w:pPr>
      <w:r w:rsidRPr="004D2CF5">
        <w:rPr>
          <w:rFonts w:ascii="David" w:hAnsi="David" w:cs="David" w:hint="cs"/>
          <w:sz w:val="20"/>
          <w:szCs w:val="20"/>
          <w:rtl/>
        </w:rPr>
        <w:t>נזק לאוטונומיה אפשרי, במצבים חריגים של רשלנות (מקומו הטבעי בהקשר של תקיפה)</w:t>
      </w:r>
      <w:r w:rsidR="00DC1C5F">
        <w:rPr>
          <w:rFonts w:ascii="David" w:hAnsi="David" w:cs="David" w:hint="cs"/>
          <w:sz w:val="20"/>
          <w:szCs w:val="20"/>
          <w:rtl/>
        </w:rPr>
        <w:t xml:space="preserve">- </w:t>
      </w:r>
      <w:r w:rsidR="00DC1C5F" w:rsidRPr="00DC1C5F">
        <w:rPr>
          <w:rFonts w:ascii="David" w:hAnsi="David" w:cs="David" w:hint="cs"/>
          <w:sz w:val="20"/>
          <w:szCs w:val="20"/>
          <w:rtl/>
        </w:rPr>
        <w:t xml:space="preserve">מראה את הקושי של השופטת בייניש להשלים עם ההכרה בפגיעה באוטונומיה כראש נזק עיקרי. </w:t>
      </w:r>
    </w:p>
    <w:p w14:paraId="5F67A3D2" w14:textId="77777777" w:rsidR="00345F2C" w:rsidRPr="00345F2C" w:rsidRDefault="00345F2C" w:rsidP="004B24A4">
      <w:pPr>
        <w:bidi/>
        <w:ind w:left="720"/>
        <w:rPr>
          <w:rFonts w:ascii="David" w:hAnsi="David" w:cs="David"/>
          <w:sz w:val="20"/>
          <w:szCs w:val="20"/>
        </w:rPr>
      </w:pPr>
    </w:p>
    <w:p w14:paraId="00000532" w14:textId="56DD7AA7" w:rsidR="00A13FF3" w:rsidRPr="004D2CF5" w:rsidRDefault="00147AEC" w:rsidP="004B24A4">
      <w:pPr>
        <w:bidi/>
        <w:rPr>
          <w:rFonts w:ascii="David" w:hAnsi="David" w:cs="David"/>
          <w:b/>
          <w:sz w:val="20"/>
          <w:szCs w:val="20"/>
        </w:rPr>
      </w:pPr>
      <w:r w:rsidRPr="004D2CF5">
        <w:rPr>
          <w:rFonts w:ascii="David" w:hAnsi="David" w:cs="David" w:hint="cs"/>
          <w:b/>
          <w:sz w:val="20"/>
          <w:szCs w:val="20"/>
          <w:rtl/>
        </w:rPr>
        <w:t>ביקורת אפשרית על הכרה בראש נזק של פגיעה באוטונומיה</w:t>
      </w:r>
      <w:r w:rsidR="00345F2C">
        <w:rPr>
          <w:rFonts w:ascii="David" w:hAnsi="David" w:cs="David" w:hint="cs"/>
          <w:b/>
          <w:sz w:val="20"/>
          <w:szCs w:val="20"/>
          <w:rtl/>
        </w:rPr>
        <w:t xml:space="preserve"> + מענה לביקורת: </w:t>
      </w:r>
    </w:p>
    <w:p w14:paraId="00000533" w14:textId="0B5ADE28" w:rsidR="00A13FF3" w:rsidRPr="004D2CF5" w:rsidRDefault="00147AEC" w:rsidP="00147AEC">
      <w:pPr>
        <w:numPr>
          <w:ilvl w:val="0"/>
          <w:numId w:val="15"/>
        </w:numPr>
        <w:bidi/>
        <w:rPr>
          <w:rFonts w:ascii="David" w:hAnsi="David" w:cs="David"/>
          <w:sz w:val="20"/>
          <w:szCs w:val="20"/>
        </w:rPr>
      </w:pPr>
      <w:r w:rsidRPr="004D2CF5">
        <w:rPr>
          <w:rFonts w:ascii="David" w:hAnsi="David" w:cs="David" w:hint="cs"/>
          <w:sz w:val="20"/>
          <w:szCs w:val="20"/>
          <w:rtl/>
        </w:rPr>
        <w:t>יצירת אי וודאות</w:t>
      </w:r>
      <w:r w:rsidR="00385710">
        <w:rPr>
          <w:rFonts w:ascii="David" w:hAnsi="David" w:cs="David" w:hint="cs"/>
          <w:sz w:val="20"/>
          <w:szCs w:val="20"/>
          <w:rtl/>
        </w:rPr>
        <w:t xml:space="preserve">- אפשר לפתח כלים כדי להתמודד עם אי ודאות. זאת לא סיבה לא לקבל  שאלות מורכבות אלא להתמודד איתם. </w:t>
      </w:r>
    </w:p>
    <w:p w14:paraId="00000534" w14:textId="78562251" w:rsidR="00A13FF3" w:rsidRPr="004D2CF5" w:rsidRDefault="00147AEC" w:rsidP="00147AEC">
      <w:pPr>
        <w:numPr>
          <w:ilvl w:val="0"/>
          <w:numId w:val="15"/>
        </w:numPr>
        <w:bidi/>
        <w:rPr>
          <w:rFonts w:ascii="David" w:hAnsi="David" w:cs="David"/>
          <w:sz w:val="20"/>
          <w:szCs w:val="20"/>
        </w:rPr>
      </w:pPr>
      <w:r w:rsidRPr="004D2CF5">
        <w:rPr>
          <w:rFonts w:ascii="David" w:hAnsi="David" w:cs="David" w:hint="cs"/>
          <w:sz w:val="20"/>
          <w:szCs w:val="20"/>
          <w:rtl/>
        </w:rPr>
        <w:t xml:space="preserve">יצירה של עוולת </w:t>
      </w:r>
      <w:r w:rsidRPr="004D2CF5">
        <w:rPr>
          <w:rFonts w:ascii="David" w:hAnsi="David" w:cs="David" w:hint="cs"/>
          <w:sz w:val="20"/>
          <w:szCs w:val="20"/>
        </w:rPr>
        <w:t>per se</w:t>
      </w:r>
      <w:r w:rsidRPr="004D2CF5">
        <w:rPr>
          <w:rFonts w:ascii="David" w:hAnsi="David" w:cs="David" w:hint="cs"/>
          <w:sz w:val="20"/>
          <w:szCs w:val="20"/>
          <w:rtl/>
        </w:rPr>
        <w:t xml:space="preserve"> (אין צורך להוכיח נזק)</w:t>
      </w:r>
      <w:r w:rsidR="00385710">
        <w:rPr>
          <w:rFonts w:ascii="David" w:hAnsi="David" w:cs="David" w:hint="cs"/>
          <w:sz w:val="20"/>
          <w:szCs w:val="20"/>
          <w:rtl/>
        </w:rPr>
        <w:t>- נכון, אבל יש עוד עוולות כאלה.</w:t>
      </w:r>
    </w:p>
    <w:p w14:paraId="00000535"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עוולות שלגביהן מספיקה ההתנהגות עצמה- אי גילוי המידע למטופל, כדי לומר שיש פגיעה במטופל.</w:t>
      </w:r>
    </w:p>
    <w:p w14:paraId="0000053D" w14:textId="77777777" w:rsidR="00A13FF3" w:rsidRPr="004D2CF5" w:rsidRDefault="00A13FF3" w:rsidP="004B24A4">
      <w:pPr>
        <w:bidi/>
        <w:rPr>
          <w:rFonts w:ascii="David" w:hAnsi="David" w:cs="David"/>
          <w:sz w:val="20"/>
          <w:szCs w:val="20"/>
        </w:rPr>
      </w:pPr>
    </w:p>
    <w:p w14:paraId="0000053F" w14:textId="572B8B9B" w:rsidR="00A13FF3" w:rsidRPr="00345F2C" w:rsidRDefault="00147AEC" w:rsidP="004B24A4">
      <w:pPr>
        <w:shd w:val="clear" w:color="auto" w:fill="C6D9F1" w:themeFill="text2" w:themeFillTint="33"/>
        <w:bidi/>
        <w:rPr>
          <w:rFonts w:ascii="David" w:hAnsi="David" w:cs="David"/>
          <w:bCs/>
          <w:sz w:val="20"/>
          <w:szCs w:val="20"/>
        </w:rPr>
      </w:pPr>
      <w:r w:rsidRPr="00345F2C">
        <w:rPr>
          <w:rFonts w:ascii="David" w:hAnsi="David" w:cs="David" w:hint="cs"/>
          <w:bCs/>
          <w:sz w:val="20"/>
          <w:szCs w:val="20"/>
          <w:rtl/>
        </w:rPr>
        <w:t>פס"ד וינשטיין נ' ברגמן</w:t>
      </w:r>
      <w:r w:rsidR="00DB64FE">
        <w:rPr>
          <w:rFonts w:ascii="David" w:hAnsi="David" w:cs="David" w:hint="cs"/>
          <w:bCs/>
          <w:sz w:val="20"/>
          <w:szCs w:val="20"/>
          <w:rtl/>
        </w:rPr>
        <w:t>, יישום הלכת דעקה</w:t>
      </w:r>
    </w:p>
    <w:p w14:paraId="00000542"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xml:space="preserve">: ניתוח לייזר בעין. נגרם לו נזק לרשתית ולקרנית, אבל לא הוכחה התרשלות מבחינת ההליך הרפואי. בנוסף, הנזק המרכזי נגרם כנראה מפגם גנטי. </w:t>
      </w:r>
      <w:r w:rsidRPr="004D2CF5">
        <w:rPr>
          <w:rFonts w:ascii="David" w:hAnsi="David" w:cs="David" w:hint="cs"/>
          <w:b/>
          <w:sz w:val="20"/>
          <w:szCs w:val="20"/>
          <w:rtl/>
        </w:rPr>
        <w:t>לכן לא ניתן פיצוי על הנזק שנגרם לעין</w:t>
      </w:r>
      <w:r w:rsidRPr="004D2CF5">
        <w:rPr>
          <w:rFonts w:ascii="David" w:hAnsi="David" w:cs="David" w:hint="cs"/>
          <w:sz w:val="20"/>
          <w:szCs w:val="20"/>
        </w:rPr>
        <w:t>.</w:t>
      </w:r>
    </w:p>
    <w:p w14:paraId="00000544" w14:textId="3809570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הנזק הגדול לא קשור בכלל לניתוח אלא לפגם גנטי, ואת הנזק השני הקטן יותר גם אם הוא קשור לניתוח הוא לא נגרם בכלל רשלנות. הניתוח התנהל בסדר, ופשוט התממש כאן סיכון רגיל של ניתוח.</w:t>
      </w:r>
    </w:p>
    <w:p w14:paraId="00000546" w14:textId="595CB814" w:rsidR="00A13FF3" w:rsidRPr="00385710"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במה הרופא כן התרשל</w:t>
      </w:r>
      <w:r w:rsidRPr="004D2CF5">
        <w:rPr>
          <w:rFonts w:ascii="David" w:hAnsi="David" w:cs="David" w:hint="cs"/>
          <w:sz w:val="20"/>
          <w:szCs w:val="20"/>
          <w:rtl/>
        </w:rPr>
        <w:t>? חובת הגילוי: לא הזהיר את המטופל ממכלול הסיכונים האפשריים בניתוח או שמדובר בניתוח חדשני.</w:t>
      </w:r>
    </w:p>
    <w:p w14:paraId="00000548" w14:textId="550EBFDD" w:rsidR="00A13FF3" w:rsidRPr="00385710"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ביהמ"ש מקבל את הטענה שלא הייתה רשלנות ועדיין מוצא שיש לתת פיצוי על הפגיעה באוטונומיה.</w:t>
      </w:r>
    </w:p>
    <w:p w14:paraId="0000054C" w14:textId="4F8804B9" w:rsidR="00A13FF3" w:rsidRPr="004D2CF5" w:rsidRDefault="00147AEC" w:rsidP="003C3AA8">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פיצוי על נזק לאוטונומיה</w:t>
      </w:r>
      <w:r w:rsidR="00DB64FE">
        <w:rPr>
          <w:rFonts w:ascii="David" w:hAnsi="David" w:cs="David" w:hint="cs"/>
          <w:sz w:val="20"/>
          <w:szCs w:val="20"/>
          <w:rtl/>
        </w:rPr>
        <w:t>.</w:t>
      </w:r>
    </w:p>
    <w:p w14:paraId="0000054D" w14:textId="77777777" w:rsidR="00A13FF3" w:rsidRPr="00DB64FE" w:rsidRDefault="00147AEC" w:rsidP="00147AEC">
      <w:pPr>
        <w:pStyle w:val="ListParagraph"/>
        <w:numPr>
          <w:ilvl w:val="0"/>
          <w:numId w:val="185"/>
        </w:numPr>
        <w:bidi/>
        <w:rPr>
          <w:rFonts w:ascii="David" w:hAnsi="David" w:cs="David"/>
          <w:sz w:val="20"/>
          <w:szCs w:val="20"/>
        </w:rPr>
      </w:pPr>
      <w:r w:rsidRPr="00DB64FE">
        <w:rPr>
          <w:rFonts w:ascii="David" w:hAnsi="David" w:cs="David" w:hint="cs"/>
          <w:b/>
          <w:sz w:val="20"/>
          <w:szCs w:val="20"/>
          <w:rtl/>
        </w:rPr>
        <w:t>לאחר חקיקת חוק זכויות החולה ב-1996</w:t>
      </w:r>
      <w:r w:rsidRPr="00DB64FE">
        <w:rPr>
          <w:rFonts w:ascii="David" w:hAnsi="David" w:cs="David" w:hint="cs"/>
          <w:sz w:val="20"/>
          <w:szCs w:val="20"/>
          <w:rtl/>
        </w:rPr>
        <w:t xml:space="preserve">, המטיל חובת גילוי על רופאים, אפשר לתבוע על הפרת חובת גילוי, והיעדר הסכמה מדעת, גם על בסיס העוולה של </w:t>
      </w:r>
      <w:r w:rsidRPr="00DB64FE">
        <w:rPr>
          <w:rFonts w:ascii="David" w:hAnsi="David" w:cs="David" w:hint="cs"/>
          <w:b/>
          <w:sz w:val="20"/>
          <w:szCs w:val="20"/>
          <w:rtl/>
        </w:rPr>
        <w:t>הפרת חובה חקוקה</w:t>
      </w:r>
      <w:r w:rsidRPr="00DB64FE">
        <w:rPr>
          <w:rFonts w:ascii="David" w:hAnsi="David" w:cs="David" w:hint="cs"/>
          <w:sz w:val="20"/>
          <w:szCs w:val="20"/>
          <w:rtl/>
        </w:rPr>
        <w:t>, שעליה נדבר בהמשך.</w:t>
      </w:r>
    </w:p>
    <w:p w14:paraId="00000552" w14:textId="77777777" w:rsidR="00A13FF3" w:rsidRPr="004D2CF5" w:rsidRDefault="00A13FF3" w:rsidP="004B24A4">
      <w:pPr>
        <w:bidi/>
        <w:rPr>
          <w:rFonts w:ascii="David" w:hAnsi="David" w:cs="David"/>
          <w:sz w:val="20"/>
          <w:szCs w:val="20"/>
        </w:rPr>
      </w:pPr>
    </w:p>
    <w:p w14:paraId="00000554" w14:textId="4CFEB044" w:rsidR="00A13FF3" w:rsidRPr="00345F2C" w:rsidRDefault="00147AEC" w:rsidP="004B24A4">
      <w:pPr>
        <w:shd w:val="clear" w:color="auto" w:fill="C6D9F1" w:themeFill="text2" w:themeFillTint="33"/>
        <w:bidi/>
        <w:rPr>
          <w:rFonts w:ascii="David" w:hAnsi="David" w:cs="David"/>
          <w:bCs/>
          <w:sz w:val="20"/>
          <w:szCs w:val="20"/>
        </w:rPr>
      </w:pPr>
      <w:r w:rsidRPr="00345F2C">
        <w:rPr>
          <w:rFonts w:ascii="David" w:hAnsi="David" w:cs="David" w:hint="cs"/>
          <w:bCs/>
          <w:sz w:val="20"/>
          <w:szCs w:val="20"/>
          <w:rtl/>
        </w:rPr>
        <w:t>פס"ד תנובה</w:t>
      </w:r>
    </w:p>
    <w:p w14:paraId="3856E486" w14:textId="77777777" w:rsidR="00DB64FE"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u w:val="single"/>
          <w:rtl/>
        </w:rPr>
        <w:t>עובדות</w:t>
      </w:r>
      <w:r w:rsidRPr="004D2CF5">
        <w:rPr>
          <w:rFonts w:ascii="David" w:hAnsi="David" w:cs="David" w:hint="cs"/>
          <w:sz w:val="20"/>
          <w:szCs w:val="20"/>
          <w:rtl/>
        </w:rPr>
        <w:t xml:space="preserve">: תביעה ייצוגית הוגשה נגד תנובה. מחלבה של תנובה החדירה סיליקון לחלב עמיד </w:t>
      </w:r>
      <w:r w:rsidRPr="004D2CF5">
        <w:rPr>
          <w:rFonts w:ascii="David" w:hAnsi="David" w:cs="David" w:hint="cs"/>
          <w:sz w:val="20"/>
          <w:szCs w:val="20"/>
          <w:u w:val="single"/>
          <w:rtl/>
        </w:rPr>
        <w:t>ביודעין</w:t>
      </w:r>
      <w:r w:rsidRPr="004D2CF5">
        <w:rPr>
          <w:rFonts w:ascii="David" w:hAnsi="David" w:cs="David" w:hint="cs"/>
          <w:sz w:val="20"/>
          <w:szCs w:val="20"/>
          <w:rtl/>
        </w:rPr>
        <w:t xml:space="preserve"> כדי למנוע הקצפה ושישמר טוב יותר באריזה. הלקוחות והנהלת תנובה לא יודעו</w:t>
      </w:r>
      <w:r w:rsidRPr="004D2CF5">
        <w:rPr>
          <w:rFonts w:ascii="David" w:hAnsi="David" w:cs="David" w:hint="cs"/>
          <w:sz w:val="20"/>
          <w:szCs w:val="20"/>
        </w:rPr>
        <w:t>.</w:t>
      </w:r>
      <w:r w:rsidR="00DB64FE">
        <w:rPr>
          <w:rFonts w:ascii="David" w:hAnsi="David" w:cs="David" w:hint="cs"/>
          <w:sz w:val="20"/>
          <w:szCs w:val="20"/>
          <w:rtl/>
        </w:rPr>
        <w:t xml:space="preserve"> </w:t>
      </w:r>
    </w:p>
    <w:p w14:paraId="00000558" w14:textId="790B0F4D" w:rsidR="00A13FF3" w:rsidRPr="00DC1C5F"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לא הוכח בעצם שום נזק שיכול לקרות כתוצאה מכך שהסיליקון הוחדר לחלב.</w:t>
      </w:r>
    </w:p>
    <w:p w14:paraId="0000055A" w14:textId="302A095F" w:rsidR="00A13FF3" w:rsidRPr="004D2CF5" w:rsidRDefault="00147AEC" w:rsidP="003C3AA8">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לא הוכח נזק פיזי, אך היות שהצרכנים לא יודעו</w:t>
      </w:r>
      <w:r w:rsidRPr="004D2CF5">
        <w:rPr>
          <w:rFonts w:ascii="David" w:hAnsi="David" w:cs="David" w:hint="cs"/>
          <w:sz w:val="20"/>
          <w:szCs w:val="20"/>
        </w:rPr>
        <w:t xml:space="preserve"> </w:t>
      </w:r>
      <w:r w:rsidRPr="004D2CF5">
        <w:rPr>
          <w:rFonts w:ascii="David" w:hAnsi="David" w:cs="David" w:hint="cs"/>
          <w:sz w:val="20"/>
          <w:szCs w:val="20"/>
          <w:rtl/>
        </w:rPr>
        <w:t>שהוכנס חומר כימי כזה לחלב, מנעו מהם להחליט אם הם מעוניינים לרכוש את החלב עם החומר הזה. לכן נגרמה פגיעה באוטונומיה של הלקוחות.</w:t>
      </w:r>
    </w:p>
    <w:p w14:paraId="6F005B61" w14:textId="77777777" w:rsidR="00DB64FE" w:rsidRDefault="00147AEC" w:rsidP="00147AEC">
      <w:pPr>
        <w:pStyle w:val="ListParagraph"/>
        <w:numPr>
          <w:ilvl w:val="0"/>
          <w:numId w:val="185"/>
        </w:numPr>
        <w:bidi/>
        <w:rPr>
          <w:rFonts w:ascii="David" w:hAnsi="David" w:cs="David"/>
          <w:sz w:val="20"/>
          <w:szCs w:val="20"/>
        </w:rPr>
      </w:pPr>
      <w:r w:rsidRPr="00DB64FE">
        <w:rPr>
          <w:rFonts w:ascii="David" w:hAnsi="David" w:cs="David" w:hint="cs"/>
          <w:sz w:val="20"/>
          <w:szCs w:val="20"/>
          <w:rtl/>
        </w:rPr>
        <w:t>עניין תנובה מראה לנו מקרה שיש בו פגיעה באוטונומיה (הלכת דעקה) שחוצה את גבולות הרשלנות הרפואית ומראה שזה נזק שיכול להתקיים גם בהקשרים לא רפואיים.</w:t>
      </w:r>
    </w:p>
    <w:p w14:paraId="0000055F" w14:textId="5FE38D5D" w:rsidR="00A13FF3" w:rsidRPr="00DB64FE" w:rsidRDefault="00147AEC" w:rsidP="00147AEC">
      <w:pPr>
        <w:pStyle w:val="ListParagraph"/>
        <w:numPr>
          <w:ilvl w:val="0"/>
          <w:numId w:val="185"/>
        </w:numPr>
        <w:bidi/>
        <w:rPr>
          <w:rFonts w:ascii="David" w:hAnsi="David" w:cs="David"/>
          <w:sz w:val="20"/>
          <w:szCs w:val="20"/>
        </w:rPr>
      </w:pPr>
      <w:r w:rsidRPr="00DB64FE">
        <w:rPr>
          <w:rFonts w:ascii="David" w:hAnsi="David" w:cs="David" w:hint="cs"/>
          <w:sz w:val="20"/>
          <w:szCs w:val="20"/>
          <w:rtl/>
        </w:rPr>
        <w:t>יש פסיקה שמנסה למתן את הקביעה לפגיעה באוטונומיה (בין היתר, לגבי היכולת לקבל פיצויים על כאב וסבל במקביל לפגיעה באוטונומיה).</w:t>
      </w:r>
      <w:r w:rsidR="00DB64FE">
        <w:rPr>
          <w:rFonts w:ascii="David" w:hAnsi="David" w:cs="David" w:hint="cs"/>
          <w:sz w:val="20"/>
          <w:szCs w:val="20"/>
          <w:rtl/>
        </w:rPr>
        <w:t xml:space="preserve"> </w:t>
      </w:r>
      <w:r w:rsidRPr="00DB64FE">
        <w:rPr>
          <w:rFonts w:ascii="David" w:hAnsi="David" w:cs="David" w:hint="cs"/>
          <w:sz w:val="20"/>
          <w:szCs w:val="20"/>
          <w:rtl/>
        </w:rPr>
        <w:t>אולם נכון להיום, עמדה זו איננה העמדה המקובלת.</w:t>
      </w:r>
    </w:p>
    <w:p w14:paraId="00000569" w14:textId="77777777" w:rsidR="00A13FF3" w:rsidRPr="004D2CF5" w:rsidRDefault="00A13FF3" w:rsidP="004B24A4">
      <w:pPr>
        <w:bidi/>
        <w:rPr>
          <w:rFonts w:ascii="David" w:hAnsi="David" w:cs="David"/>
          <w:sz w:val="20"/>
          <w:szCs w:val="20"/>
        </w:rPr>
      </w:pPr>
    </w:p>
    <w:p w14:paraId="0000056F" w14:textId="2D3E6A92" w:rsidR="00A13FF3" w:rsidRPr="00E41DF7" w:rsidRDefault="00147AEC" w:rsidP="004B24A4">
      <w:pPr>
        <w:bidi/>
        <w:rPr>
          <w:rFonts w:ascii="David" w:hAnsi="David" w:cs="David"/>
          <w:sz w:val="20"/>
          <w:szCs w:val="20"/>
        </w:rPr>
      </w:pPr>
      <w:bookmarkStart w:id="6" w:name="_aykp34hyl6uk" w:colFirst="0" w:colLast="0"/>
      <w:bookmarkEnd w:id="6"/>
      <w:r w:rsidRPr="00DB64FE">
        <w:rPr>
          <w:rFonts w:ascii="David" w:hAnsi="David" w:cs="David" w:hint="cs"/>
          <w:b/>
          <w:bCs/>
          <w:sz w:val="20"/>
          <w:szCs w:val="20"/>
          <w:rtl/>
        </w:rPr>
        <w:t>"ניזוק עקיף"</w:t>
      </w:r>
      <w:r w:rsidRPr="004D2CF5">
        <w:rPr>
          <w:rFonts w:ascii="David" w:hAnsi="David" w:cs="David" w:hint="cs"/>
          <w:sz w:val="20"/>
          <w:szCs w:val="20"/>
          <w:rtl/>
        </w:rPr>
        <w:t xml:space="preserve">- מי שנגרם לו כאב וסבל (נפשי) בגלל נזק פיזי </w:t>
      </w:r>
      <w:r w:rsidRPr="004D2CF5">
        <w:rPr>
          <w:rFonts w:ascii="David" w:hAnsi="David" w:cs="David" w:hint="cs"/>
          <w:sz w:val="20"/>
          <w:szCs w:val="20"/>
          <w:u w:val="single"/>
          <w:rtl/>
        </w:rPr>
        <w:t>שנגרם לאחר</w:t>
      </w:r>
      <w:r w:rsidRPr="004D2CF5">
        <w:rPr>
          <w:rFonts w:ascii="David" w:hAnsi="David" w:cs="David" w:hint="cs"/>
          <w:sz w:val="20"/>
          <w:szCs w:val="20"/>
        </w:rPr>
        <w:t>.</w:t>
      </w:r>
    </w:p>
    <w:p w14:paraId="00000571" w14:textId="07C4A6B3" w:rsidR="00A13FF3" w:rsidRPr="004D2CF5" w:rsidRDefault="00147AEC" w:rsidP="004B24A4">
      <w:pPr>
        <w:bidi/>
        <w:rPr>
          <w:rFonts w:ascii="David" w:hAnsi="David" w:cs="David"/>
          <w:sz w:val="20"/>
          <w:szCs w:val="20"/>
        </w:rPr>
      </w:pPr>
      <w:r w:rsidRPr="004D2CF5">
        <w:rPr>
          <w:rFonts w:ascii="David" w:hAnsi="David" w:cs="David" w:hint="cs"/>
          <w:sz w:val="20"/>
          <w:szCs w:val="20"/>
          <w:rtl/>
        </w:rPr>
        <w:t>יתכן ניזוק ישיר ועקיף בו זמנית (למשל אם אבא וילד נפגעים יחד בתאונה, האבא הוא ניזוק ישיר עבור עצמו, וניזוק עקיף אם הוא חווה נזק נפשי כתוצאה מהפגיעה של הבן שלו).</w:t>
      </w:r>
      <w:r w:rsidR="00E41DF7">
        <w:rPr>
          <w:rFonts w:ascii="David" w:hAnsi="David" w:cs="David" w:hint="cs"/>
          <w:sz w:val="20"/>
          <w:szCs w:val="20"/>
          <w:rtl/>
        </w:rPr>
        <w:t xml:space="preserve"> </w:t>
      </w:r>
      <w:r w:rsidRPr="004D2CF5">
        <w:rPr>
          <w:rFonts w:ascii="David" w:hAnsi="David" w:cs="David" w:hint="cs"/>
          <w:sz w:val="20"/>
          <w:szCs w:val="20"/>
          <w:rtl/>
        </w:rPr>
        <w:t>הוא הופך להיות ניזוק עקיף ביחס לזה שהוא צופה בנזק הפיזי שנגרם לבן שלו.</w:t>
      </w:r>
    </w:p>
    <w:p w14:paraId="00000572" w14:textId="77777777" w:rsidR="00A13FF3" w:rsidRPr="003C3AA8" w:rsidRDefault="00A13FF3" w:rsidP="004B24A4">
      <w:pPr>
        <w:bidi/>
        <w:rPr>
          <w:rFonts w:ascii="David" w:hAnsi="David" w:cs="David"/>
          <w:b/>
          <w:bCs/>
          <w:sz w:val="20"/>
          <w:szCs w:val="20"/>
        </w:rPr>
      </w:pPr>
    </w:p>
    <w:p w14:paraId="00000574" w14:textId="32C43BFF" w:rsidR="00A13FF3" w:rsidRPr="003C3AA8" w:rsidRDefault="00147AEC" w:rsidP="004B24A4">
      <w:pPr>
        <w:shd w:val="clear" w:color="auto" w:fill="C6D9F1" w:themeFill="text2" w:themeFillTint="33"/>
        <w:bidi/>
        <w:rPr>
          <w:rFonts w:ascii="David" w:hAnsi="David" w:cs="David"/>
          <w:b/>
          <w:bCs/>
          <w:sz w:val="20"/>
          <w:szCs w:val="20"/>
          <w:rtl/>
          <w:lang w:val="en-US"/>
        </w:rPr>
      </w:pPr>
      <w:r w:rsidRPr="003C3AA8">
        <w:rPr>
          <w:rFonts w:ascii="David" w:hAnsi="David" w:cs="David" w:hint="cs"/>
          <w:b/>
          <w:bCs/>
          <w:sz w:val="20"/>
          <w:szCs w:val="20"/>
          <w:rtl/>
        </w:rPr>
        <w:t>אלסוחה נ' עיזבון המנוח דוד דהאן</w:t>
      </w:r>
      <w:r w:rsidR="00E41DF7" w:rsidRPr="003C3AA8">
        <w:rPr>
          <w:rFonts w:ascii="David" w:hAnsi="David" w:cs="David" w:hint="cs"/>
          <w:b/>
          <w:bCs/>
          <w:sz w:val="20"/>
          <w:szCs w:val="20"/>
          <w:rtl/>
        </w:rPr>
        <w:t xml:space="preserve">  ההלכה שנכונה עד היום.</w:t>
      </w:r>
    </w:p>
    <w:p w14:paraId="00000577" w14:textId="0F3CCACC" w:rsidR="00A13FF3" w:rsidRPr="00E41DF7"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שתי תביעות נפרדות של קרובי משפחה שצפו ביקיריהם גוססים אחרי שנפגעו בתאונת דרכים.</w:t>
      </w:r>
    </w:p>
    <w:p w14:paraId="00000579" w14:textId="26970C0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שתי התביעות נידונות יחד כעניין עקרוני, ביהמ"ש רוצה לנצל את הקרבה העובדתית שיש ביניהן כדי ליצור את ההלכה (שכאמור נכונה עד עצם היום הזה).</w:t>
      </w:r>
    </w:p>
    <w:p w14:paraId="0000057C" w14:textId="30385E1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בשני המקרים התובעים לא נכחו במקום התאונה בעת שקרתה.</w:t>
      </w:r>
      <w:r w:rsidR="00B30053">
        <w:rPr>
          <w:rFonts w:ascii="David" w:hAnsi="David" w:cs="David" w:hint="cs"/>
          <w:sz w:val="20"/>
          <w:szCs w:val="20"/>
          <w:rtl/>
        </w:rPr>
        <w:t xml:space="preserve"> </w:t>
      </w:r>
      <w:r w:rsidRPr="004D2CF5">
        <w:rPr>
          <w:rFonts w:ascii="David" w:hAnsi="David" w:cs="David" w:hint="cs"/>
          <w:sz w:val="20"/>
          <w:szCs w:val="20"/>
          <w:rtl/>
        </w:rPr>
        <w:t>הם נכחו עם הבן/הבת שלהם בבי החולים, אבל היו חלק וצפו באופן ישיר מהתוצאות של התאונה, בסמוך להתקיימה, להתקיים האירוע המזיק.</w:t>
      </w:r>
    </w:p>
    <w:p w14:paraId="0000057F" w14:textId="31F5D304" w:rsidR="00A13FF3" w:rsidRPr="00B30053" w:rsidRDefault="00147AEC" w:rsidP="00147AEC">
      <w:pPr>
        <w:pStyle w:val="ListParagraph"/>
        <w:numPr>
          <w:ilvl w:val="0"/>
          <w:numId w:val="186"/>
        </w:numPr>
        <w:shd w:val="clear" w:color="auto" w:fill="C6D9F1" w:themeFill="text2" w:themeFillTint="33"/>
        <w:bidi/>
        <w:rPr>
          <w:rFonts w:ascii="David" w:hAnsi="David" w:cs="David"/>
          <w:sz w:val="20"/>
          <w:szCs w:val="20"/>
        </w:rPr>
      </w:pPr>
      <w:r w:rsidRPr="00B30053">
        <w:rPr>
          <w:rFonts w:ascii="David" w:hAnsi="David" w:cs="David" w:hint="cs"/>
          <w:sz w:val="20"/>
          <w:szCs w:val="20"/>
          <w:rtl/>
        </w:rPr>
        <w:t xml:space="preserve">ביהמ"ש בוחן אם קיימת אפשרות להטיל במקרה כזה אחריות עפ"י פקודת הנזיקין ברשלנות, לנזק שנגרם לקרוב המשפחה של מי שהיה ניזוק בפועל, ניזוק ישיר. </w:t>
      </w:r>
    </w:p>
    <w:p w14:paraId="00000581" w14:textId="38EFE843" w:rsidR="00A13FF3" w:rsidRPr="00B30053" w:rsidRDefault="00147AEC" w:rsidP="00147AEC">
      <w:pPr>
        <w:pStyle w:val="ListParagraph"/>
        <w:numPr>
          <w:ilvl w:val="0"/>
          <w:numId w:val="186"/>
        </w:numPr>
        <w:shd w:val="clear" w:color="auto" w:fill="C6D9F1" w:themeFill="text2" w:themeFillTint="33"/>
        <w:bidi/>
        <w:rPr>
          <w:rFonts w:ascii="David" w:hAnsi="David" w:cs="David"/>
          <w:sz w:val="20"/>
          <w:szCs w:val="20"/>
        </w:rPr>
      </w:pPr>
      <w:r w:rsidRPr="00B30053">
        <w:rPr>
          <w:rFonts w:ascii="David" w:hAnsi="David" w:cs="David" w:hint="cs"/>
          <w:sz w:val="20"/>
          <w:szCs w:val="20"/>
          <w:rtl/>
        </w:rPr>
        <w:t xml:space="preserve">המבחנים שנקבעו באלסוחה הם מבחנים שנועדו להתמודד בדיוק עם הצורך באיזון, מצד אחד למנוע מצב של, ומצד שני אנחנו כן רוצים לאפשר לאנשים שנפגעו פגיעה נפשית איזשהו פיצוי לעתים. </w:t>
      </w:r>
    </w:p>
    <w:p w14:paraId="00000582"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שאלה משפטית</w:t>
      </w:r>
      <w:r w:rsidRPr="004D2CF5">
        <w:rPr>
          <w:rFonts w:ascii="David" w:hAnsi="David" w:cs="David" w:hint="cs"/>
          <w:sz w:val="20"/>
          <w:szCs w:val="20"/>
          <w:rtl/>
        </w:rPr>
        <w:t xml:space="preserve">: האם קיימת אחריות על פי פקודת הנזיקין לנזק נפשי </w:t>
      </w:r>
      <w:r w:rsidRPr="004D2CF5">
        <w:rPr>
          <w:rFonts w:ascii="David" w:hAnsi="David" w:cs="David" w:hint="cs"/>
          <w:sz w:val="20"/>
          <w:szCs w:val="20"/>
          <w:u w:val="single"/>
          <w:rtl/>
        </w:rPr>
        <w:t>שנגרם לקרוב משפחה</w:t>
      </w:r>
      <w:r w:rsidRPr="004D2CF5">
        <w:rPr>
          <w:rFonts w:ascii="David" w:hAnsi="David" w:cs="David" w:hint="cs"/>
          <w:sz w:val="20"/>
          <w:szCs w:val="20"/>
          <w:rtl/>
        </w:rPr>
        <w:t>, אשר אדם קרוב שלו נהרג או נפצע בשל רשלנותו של הפוגע?</w:t>
      </w:r>
    </w:p>
    <w:p w14:paraId="00000583" w14:textId="77777777" w:rsidR="00A13FF3" w:rsidRPr="004D2CF5" w:rsidRDefault="00A13FF3" w:rsidP="004B24A4">
      <w:pPr>
        <w:bidi/>
        <w:rPr>
          <w:rFonts w:ascii="David" w:hAnsi="David" w:cs="David"/>
          <w:sz w:val="20"/>
          <w:szCs w:val="20"/>
        </w:rPr>
      </w:pPr>
    </w:p>
    <w:p w14:paraId="00000584" w14:textId="4BF5F25A" w:rsidR="00A13FF3" w:rsidRDefault="00147AEC" w:rsidP="00147AEC">
      <w:pPr>
        <w:numPr>
          <w:ilvl w:val="0"/>
          <w:numId w:val="83"/>
        </w:numPr>
        <w:bidi/>
        <w:rPr>
          <w:rFonts w:ascii="David" w:hAnsi="David" w:cs="David"/>
          <w:sz w:val="20"/>
          <w:szCs w:val="20"/>
        </w:rPr>
      </w:pPr>
      <w:r w:rsidRPr="000B1992">
        <w:rPr>
          <w:rFonts w:ascii="David" w:hAnsi="David" w:cs="David" w:hint="cs"/>
          <w:b/>
          <w:bCs/>
          <w:sz w:val="20"/>
          <w:szCs w:val="20"/>
          <w:rtl/>
        </w:rPr>
        <w:lastRenderedPageBreak/>
        <w:t>קירבה משפחתית מדרגה ראשונה</w:t>
      </w:r>
      <w:r w:rsidRPr="004D2CF5">
        <w:rPr>
          <w:rFonts w:ascii="David" w:hAnsi="David" w:cs="David" w:hint="cs"/>
          <w:sz w:val="20"/>
          <w:szCs w:val="20"/>
          <w:rtl/>
        </w:rPr>
        <w:t xml:space="preserve"> (הורים, ילדים ובני זוג).</w:t>
      </w:r>
      <w:r w:rsidR="000B1992">
        <w:rPr>
          <w:rFonts w:ascii="David" w:hAnsi="David" w:cs="David" w:hint="cs"/>
          <w:sz w:val="20"/>
          <w:szCs w:val="20"/>
          <w:rtl/>
        </w:rPr>
        <w:t>- אם נחזור לרציונל של הטלת אחריות על אנשים שיכולים לצפות את הנזק שלהם, אז ברור שהוא יכול להניח שני שיפגע הכי הרבה הוא המעגל הראשוני של הנפגע.</w:t>
      </w:r>
    </w:p>
    <w:p w14:paraId="355F555E" w14:textId="77777777" w:rsidR="000B1992" w:rsidRPr="004D2CF5" w:rsidRDefault="000B1992" w:rsidP="004B24A4">
      <w:pPr>
        <w:bidi/>
        <w:ind w:left="720"/>
        <w:rPr>
          <w:rFonts w:ascii="David" w:hAnsi="David" w:cs="David"/>
          <w:sz w:val="20"/>
          <w:szCs w:val="20"/>
        </w:rPr>
      </w:pPr>
    </w:p>
    <w:p w14:paraId="00000586" w14:textId="255AB57E" w:rsidR="00A13FF3" w:rsidRDefault="00147AEC" w:rsidP="00147AEC">
      <w:pPr>
        <w:numPr>
          <w:ilvl w:val="0"/>
          <w:numId w:val="83"/>
        </w:numPr>
        <w:bidi/>
        <w:rPr>
          <w:rFonts w:ascii="David" w:hAnsi="David" w:cs="David"/>
          <w:sz w:val="20"/>
          <w:szCs w:val="20"/>
        </w:rPr>
      </w:pPr>
      <w:r w:rsidRPr="000B1992">
        <w:rPr>
          <w:rFonts w:ascii="David" w:hAnsi="David" w:cs="David" w:hint="cs"/>
          <w:b/>
          <w:bCs/>
          <w:sz w:val="20"/>
          <w:szCs w:val="20"/>
          <w:rtl/>
        </w:rPr>
        <w:t>התרשמות חושית ישירה מהאירוע המזיק ותוצאותיו</w:t>
      </w:r>
      <w:r w:rsidRPr="004D2CF5">
        <w:rPr>
          <w:rFonts w:ascii="David" w:hAnsi="David" w:cs="David" w:hint="cs"/>
          <w:sz w:val="20"/>
          <w:szCs w:val="20"/>
          <w:rtl/>
        </w:rPr>
        <w:t>.</w:t>
      </w:r>
      <w:r w:rsidR="000B1992">
        <w:rPr>
          <w:rFonts w:ascii="David" w:hAnsi="David" w:cs="David" w:hint="cs"/>
          <w:sz w:val="20"/>
          <w:szCs w:val="20"/>
          <w:rtl/>
        </w:rPr>
        <w:t xml:space="preserve">- אין פיצוי למי שלא נוכח באירוע, או בתוצאות שלו. </w:t>
      </w:r>
    </w:p>
    <w:p w14:paraId="23F15B0C" w14:textId="77777777" w:rsidR="000B1992" w:rsidRPr="004D2CF5" w:rsidRDefault="000B1992" w:rsidP="004B24A4">
      <w:pPr>
        <w:bidi/>
        <w:rPr>
          <w:rFonts w:ascii="David" w:hAnsi="David" w:cs="David"/>
          <w:sz w:val="20"/>
          <w:szCs w:val="20"/>
        </w:rPr>
      </w:pPr>
    </w:p>
    <w:p w14:paraId="085E0A24" w14:textId="6658FE20" w:rsidR="000B1992" w:rsidRPr="000B1992" w:rsidRDefault="00147AEC" w:rsidP="00147AEC">
      <w:pPr>
        <w:numPr>
          <w:ilvl w:val="0"/>
          <w:numId w:val="83"/>
        </w:numPr>
        <w:bidi/>
        <w:rPr>
          <w:rFonts w:ascii="David" w:hAnsi="David" w:cs="David"/>
          <w:b/>
          <w:sz w:val="20"/>
          <w:szCs w:val="20"/>
          <w:lang w:val="en-US"/>
        </w:rPr>
      </w:pPr>
      <w:r w:rsidRPr="000B1992">
        <w:rPr>
          <w:rFonts w:ascii="David" w:hAnsi="David" w:cs="David" w:hint="cs"/>
          <w:bCs/>
          <w:sz w:val="20"/>
          <w:szCs w:val="20"/>
          <w:rtl/>
        </w:rPr>
        <w:t>קרבה בזמן ובמקום</w:t>
      </w:r>
      <w:r w:rsidR="000B1992" w:rsidRPr="000B1992">
        <w:rPr>
          <w:rFonts w:ascii="David" w:hAnsi="David" w:cs="David" w:hint="cs"/>
          <w:b/>
          <w:sz w:val="20"/>
          <w:szCs w:val="20"/>
          <w:rtl/>
        </w:rPr>
        <w:t>- אין הכרה בנזק נפשי שקרה זמן רב אחרי התאונה(נדרשת הימצאות בזירה/ באמבולנס בעת הפינוי, קרבה בזמן לקרות התאונה).</w:t>
      </w:r>
    </w:p>
    <w:p w14:paraId="7F19F7E6" w14:textId="77777777" w:rsidR="000B1992" w:rsidRPr="000B1992" w:rsidRDefault="000B1992" w:rsidP="004B24A4">
      <w:pPr>
        <w:bidi/>
        <w:rPr>
          <w:rFonts w:ascii="David" w:hAnsi="David" w:cs="David"/>
          <w:b/>
          <w:sz w:val="20"/>
          <w:szCs w:val="20"/>
          <w:lang w:val="en-US"/>
        </w:rPr>
      </w:pPr>
    </w:p>
    <w:p w14:paraId="53F1776B" w14:textId="77777777" w:rsidR="0027271C" w:rsidRDefault="000B1992" w:rsidP="00147AEC">
      <w:pPr>
        <w:pStyle w:val="ListParagraph"/>
        <w:numPr>
          <w:ilvl w:val="0"/>
          <w:numId w:val="187"/>
        </w:numPr>
        <w:bidi/>
        <w:rPr>
          <w:rFonts w:ascii="David" w:hAnsi="David" w:cs="David"/>
          <w:b/>
          <w:sz w:val="20"/>
          <w:szCs w:val="20"/>
        </w:rPr>
      </w:pPr>
      <w:r w:rsidRPr="0027271C">
        <w:rPr>
          <w:rFonts w:ascii="David" w:hAnsi="David" w:cs="David" w:hint="cs"/>
          <w:b/>
          <w:sz w:val="20"/>
          <w:szCs w:val="20"/>
          <w:rtl/>
        </w:rPr>
        <w:t>תנאים 2+3 קרובים זה לזה. ביהמ"ש מכיר בזה שגם מי שלא מצוי בזירת האירוע, אבל עומד על האסון בחושים שלו בהזדמנות הראשונה מקיים את הדרישה הזו. זוהי סוג של הגמשה של התנאים.</w:t>
      </w:r>
    </w:p>
    <w:p w14:paraId="3F9763C0" w14:textId="77777777" w:rsidR="0027271C" w:rsidRDefault="000B1992" w:rsidP="00147AEC">
      <w:pPr>
        <w:pStyle w:val="ListParagraph"/>
        <w:numPr>
          <w:ilvl w:val="0"/>
          <w:numId w:val="187"/>
        </w:numPr>
        <w:bidi/>
        <w:rPr>
          <w:rFonts w:ascii="David" w:hAnsi="David" w:cs="David"/>
          <w:b/>
          <w:sz w:val="20"/>
          <w:szCs w:val="20"/>
        </w:rPr>
      </w:pPr>
      <w:r w:rsidRPr="0027271C">
        <w:rPr>
          <w:rFonts w:ascii="David" w:hAnsi="David" w:cs="David" w:hint="cs"/>
          <w:b/>
          <w:sz w:val="20"/>
          <w:szCs w:val="20"/>
          <w:rtl/>
        </w:rPr>
        <w:t xml:space="preserve">יש להדגיש: גם את שארית תנאי עוולת הרשלנות יש להוכיח, כולל קשר סיבתי בין האירוע המזיק לנזק העקיף שנגרם. קשה מאוד להוכיח נזק נפשי שנגרם כתוצאה מהאירע המזיק, כאשר הנזק לא קרה בסמיכות לאירוע המזיק. </w:t>
      </w:r>
    </w:p>
    <w:p w14:paraId="4D17A9E2" w14:textId="7DFF20B9" w:rsidR="000B1992" w:rsidRPr="0027271C" w:rsidRDefault="000B1992" w:rsidP="00147AEC">
      <w:pPr>
        <w:pStyle w:val="ListParagraph"/>
        <w:numPr>
          <w:ilvl w:val="0"/>
          <w:numId w:val="187"/>
        </w:numPr>
        <w:bidi/>
        <w:rPr>
          <w:rFonts w:ascii="David" w:hAnsi="David" w:cs="David"/>
          <w:b/>
          <w:sz w:val="20"/>
          <w:szCs w:val="20"/>
          <w:rtl/>
        </w:rPr>
      </w:pPr>
      <w:r w:rsidRPr="0027271C">
        <w:rPr>
          <w:rFonts w:ascii="David" w:hAnsi="David" w:cs="David" w:hint="cs"/>
          <w:b/>
          <w:sz w:val="20"/>
          <w:szCs w:val="20"/>
          <w:u w:val="single"/>
          <w:rtl/>
        </w:rPr>
        <w:t>הבחנה חשובה</w:t>
      </w:r>
      <w:r w:rsidRPr="0027271C">
        <w:rPr>
          <w:rFonts w:ascii="David" w:hAnsi="David" w:cs="David" w:hint="cs"/>
          <w:b/>
          <w:sz w:val="20"/>
          <w:szCs w:val="20"/>
          <w:rtl/>
        </w:rPr>
        <w:t xml:space="preserve">: האם הנזק  </w:t>
      </w:r>
      <w:r w:rsidRPr="0027271C">
        <w:rPr>
          <w:rFonts w:ascii="David" w:hAnsi="David" w:cs="David" w:hint="cs"/>
          <w:b/>
          <w:sz w:val="20"/>
          <w:szCs w:val="20"/>
          <w:u w:val="single"/>
          <w:rtl/>
        </w:rPr>
        <w:t>נגרם מההלם והזעזוע</w:t>
      </w:r>
      <w:r w:rsidRPr="0027271C">
        <w:rPr>
          <w:rFonts w:ascii="David" w:hAnsi="David" w:cs="David" w:hint="cs"/>
          <w:b/>
          <w:sz w:val="20"/>
          <w:szCs w:val="20"/>
          <w:rtl/>
        </w:rPr>
        <w:t xml:space="preserve"> המיידים(או כמעט מיידיים) מהנזק הפיזי של הקורבן הראשון? במצב כזה </w:t>
      </w:r>
      <w:r w:rsidRPr="0027271C">
        <w:rPr>
          <w:rFonts w:ascii="David" w:hAnsi="David" w:cs="David"/>
          <w:b/>
          <w:sz w:val="20"/>
          <w:szCs w:val="20"/>
          <w:rtl/>
        </w:rPr>
        <w:t>–</w:t>
      </w:r>
      <w:r w:rsidRPr="0027271C">
        <w:rPr>
          <w:rFonts w:ascii="David" w:hAnsi="David" w:cs="David" w:hint="cs"/>
          <w:b/>
          <w:sz w:val="20"/>
          <w:szCs w:val="20"/>
          <w:rtl/>
        </w:rPr>
        <w:t xml:space="preserve"> קל לזהות ולהוכיח  קש"ס. מנגד, במצב בו הנזק נגרם לאורך זמן וכתוצאה מההתמודדות עם השלכות הנזק(למשל, נדרש טיפול מורכב בניזוק הישיר) יש קושי בהוכחת קש"ס עובדתי ולכן לא תוכח התביעה</w:t>
      </w:r>
      <w:r w:rsidRPr="0027271C">
        <w:rPr>
          <w:rFonts w:ascii="David" w:hAnsi="David" w:cs="David" w:hint="cs"/>
          <w:bCs/>
          <w:sz w:val="20"/>
          <w:szCs w:val="20"/>
          <w:rtl/>
        </w:rPr>
        <w:t xml:space="preserve"> </w:t>
      </w:r>
      <w:r w:rsidR="00147AEC" w:rsidRPr="0027271C">
        <w:rPr>
          <w:rFonts w:ascii="David" w:hAnsi="David" w:cs="David" w:hint="cs"/>
          <w:bCs/>
          <w:sz w:val="20"/>
          <w:szCs w:val="20"/>
        </w:rPr>
        <w:t>.</w:t>
      </w:r>
    </w:p>
    <w:p w14:paraId="041BB3A7" w14:textId="77777777" w:rsidR="000B1992" w:rsidRDefault="000B1992" w:rsidP="004B24A4">
      <w:pPr>
        <w:bidi/>
        <w:rPr>
          <w:rFonts w:ascii="David" w:hAnsi="David" w:cs="David"/>
          <w:b/>
          <w:sz w:val="20"/>
          <w:szCs w:val="20"/>
          <w:u w:val="single"/>
          <w:rtl/>
        </w:rPr>
      </w:pPr>
    </w:p>
    <w:p w14:paraId="5908C59C" w14:textId="77777777" w:rsidR="0027271C" w:rsidRDefault="00147AEC" w:rsidP="00147AEC">
      <w:pPr>
        <w:numPr>
          <w:ilvl w:val="0"/>
          <w:numId w:val="83"/>
        </w:numPr>
        <w:bidi/>
        <w:rPr>
          <w:rFonts w:ascii="David" w:hAnsi="David" w:cs="David"/>
          <w:sz w:val="20"/>
          <w:szCs w:val="20"/>
          <w:lang w:val="en-US"/>
        </w:rPr>
      </w:pPr>
      <w:r w:rsidRPr="0027271C">
        <w:rPr>
          <w:rFonts w:ascii="David" w:hAnsi="David" w:cs="David" w:hint="cs"/>
          <w:bCs/>
          <w:sz w:val="20"/>
          <w:szCs w:val="20"/>
          <w:rtl/>
        </w:rPr>
        <w:t>נזק נפשי משמעותי</w:t>
      </w:r>
      <w:r w:rsidR="0027271C">
        <w:rPr>
          <w:rFonts w:ascii="David" w:hAnsi="David" w:cs="David" w:hint="cs"/>
          <w:sz w:val="20"/>
          <w:szCs w:val="20"/>
          <w:rtl/>
        </w:rPr>
        <w:t xml:space="preserve">- </w:t>
      </w:r>
      <w:r w:rsidR="0027271C" w:rsidRPr="0027271C">
        <w:rPr>
          <w:rFonts w:ascii="David" w:hAnsi="David" w:cs="David" w:hint="cs"/>
          <w:sz w:val="20"/>
          <w:szCs w:val="20"/>
          <w:rtl/>
        </w:rPr>
        <w:t xml:space="preserve">הכלל הקשה ביותר להגמשה מבחינת בית המשפט (פסיכוזה, נדרשת הוכחת נכות נפשית בגובה של לפחות 25%) </w:t>
      </w:r>
      <w:r w:rsidR="0027271C" w:rsidRPr="0027271C">
        <w:rPr>
          <w:rFonts w:ascii="David" w:hAnsi="David" w:cs="David"/>
          <w:sz w:val="20"/>
          <w:szCs w:val="20"/>
          <w:rtl/>
        </w:rPr>
        <w:t>–</w:t>
      </w:r>
      <w:r w:rsidR="0027271C" w:rsidRPr="0027271C">
        <w:rPr>
          <w:rFonts w:ascii="David" w:hAnsi="David" w:cs="David" w:hint="cs"/>
          <w:sz w:val="20"/>
          <w:szCs w:val="20"/>
          <w:rtl/>
        </w:rPr>
        <w:t xml:space="preserve"> </w:t>
      </w:r>
      <w:r w:rsidR="0027271C" w:rsidRPr="0027271C">
        <w:rPr>
          <w:rFonts w:ascii="David" w:hAnsi="David" w:cs="David" w:hint="cs"/>
          <w:b/>
          <w:bCs/>
          <w:sz w:val="20"/>
          <w:szCs w:val="20"/>
          <w:rtl/>
        </w:rPr>
        <w:t>על הנזק להשפיע לרעה על חיי היום יום.</w:t>
      </w:r>
      <w:r w:rsidR="0027271C" w:rsidRPr="0027271C">
        <w:rPr>
          <w:rFonts w:ascii="David" w:hAnsi="David" w:cs="David" w:hint="cs"/>
          <w:sz w:val="20"/>
          <w:szCs w:val="20"/>
          <w:rtl/>
        </w:rPr>
        <w:t xml:space="preserve"> </w:t>
      </w:r>
    </w:p>
    <w:p w14:paraId="0000058B" w14:textId="6D2C56BF" w:rsidR="00A13FF3" w:rsidRPr="0027271C" w:rsidRDefault="0027271C" w:rsidP="00147AEC">
      <w:pPr>
        <w:pStyle w:val="ListParagraph"/>
        <w:numPr>
          <w:ilvl w:val="0"/>
          <w:numId w:val="188"/>
        </w:numPr>
        <w:bidi/>
        <w:rPr>
          <w:rFonts w:ascii="David" w:hAnsi="David" w:cs="David"/>
          <w:sz w:val="20"/>
          <w:szCs w:val="20"/>
          <w:lang w:val="en-US"/>
        </w:rPr>
      </w:pPr>
      <w:r w:rsidRPr="0027271C">
        <w:rPr>
          <w:rFonts w:ascii="David" w:hAnsi="David" w:cs="David" w:hint="cs"/>
          <w:sz w:val="20"/>
          <w:szCs w:val="20"/>
          <w:rtl/>
        </w:rPr>
        <w:t>למרות(ואולי בגלל) המורכבות בהוכחת ארבע התנאים, נוקט בהמ"ש בגמישות יחסית בדרישת ההוכחה של שלוש התנאים הראשונים(ופחות ברביעי, אם כי גם אותו ניתן להגמיש במקרים מסוימים).</w:t>
      </w:r>
    </w:p>
    <w:p w14:paraId="00000592" w14:textId="77777777" w:rsidR="00A13FF3" w:rsidRPr="004D2CF5" w:rsidRDefault="00A13FF3" w:rsidP="004B24A4">
      <w:pPr>
        <w:bidi/>
        <w:rPr>
          <w:rFonts w:ascii="David" w:hAnsi="David" w:cs="David"/>
          <w:sz w:val="20"/>
          <w:szCs w:val="20"/>
        </w:rPr>
      </w:pPr>
    </w:p>
    <w:p w14:paraId="00000594" w14:textId="4AE7C8C1" w:rsidR="00A13FF3" w:rsidRPr="0027271C" w:rsidRDefault="0027271C" w:rsidP="004B24A4">
      <w:pPr>
        <w:shd w:val="clear" w:color="auto" w:fill="C6D9F1" w:themeFill="text2" w:themeFillTint="33"/>
        <w:bidi/>
        <w:rPr>
          <w:rFonts w:ascii="David" w:hAnsi="David" w:cs="David"/>
          <w:bCs/>
          <w:sz w:val="20"/>
          <w:szCs w:val="20"/>
        </w:rPr>
      </w:pPr>
      <w:r w:rsidRPr="0027271C">
        <w:rPr>
          <w:rFonts w:ascii="David" w:hAnsi="David" w:cs="David" w:hint="cs"/>
          <w:bCs/>
          <w:sz w:val="20"/>
          <w:szCs w:val="20"/>
          <w:rtl/>
        </w:rPr>
        <w:t xml:space="preserve">פס״ד </w:t>
      </w:r>
      <w:r w:rsidR="00147AEC" w:rsidRPr="0027271C">
        <w:rPr>
          <w:rFonts w:ascii="David" w:hAnsi="David" w:cs="David" w:hint="cs"/>
          <w:bCs/>
          <w:sz w:val="20"/>
          <w:szCs w:val="20"/>
          <w:rtl/>
        </w:rPr>
        <w:t>שוויקי נ' מדינת ישראל</w:t>
      </w:r>
    </w:p>
    <w:p w14:paraId="00000596" w14:textId="73DEF832" w:rsidR="00A13FF3" w:rsidRPr="00E41DF7"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תביעה של הורים, שילדיהם נפגעו כתוצאה מירי מוטעה של כוחות צה"ל.</w:t>
      </w:r>
    </w:p>
    <w:p w14:paraId="00000599" w14:textId="525A05A8"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הטענה</w:t>
      </w:r>
      <w:r w:rsidRPr="004D2CF5">
        <w:rPr>
          <w:rFonts w:ascii="David" w:hAnsi="David" w:cs="David" w:hint="cs"/>
          <w:sz w:val="20"/>
          <w:szCs w:val="20"/>
          <w:rtl/>
        </w:rPr>
        <w:t>: מגיע לאב פיצוי על נזקו הנפשי, וכן על הנזק הפיזי שנגרם לליבו בעקבות הנזק הנפשי.</w:t>
      </w:r>
    </w:p>
    <w:p w14:paraId="0000059B" w14:textId="6297EE32" w:rsidR="00A13FF3" w:rsidRPr="0027271C"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בפסק הדין הזה ביהמ"ש דן בקטגוריה חדשה- במצב שבו הניזוק העקיף סובל לא רק מנזק נפשי אלא גם מנזק פיזי שנגרם כתוצאה מהנזק הנפשי. </w:t>
      </w:r>
    </w:p>
    <w:p w14:paraId="44363B4C" w14:textId="77777777" w:rsidR="0027271C" w:rsidRDefault="00147AEC" w:rsidP="00147AEC">
      <w:pPr>
        <w:pStyle w:val="ListParagraph"/>
        <w:numPr>
          <w:ilvl w:val="0"/>
          <w:numId w:val="189"/>
        </w:numPr>
        <w:bidi/>
        <w:rPr>
          <w:rFonts w:ascii="David" w:hAnsi="David" w:cs="David"/>
          <w:sz w:val="20"/>
          <w:szCs w:val="20"/>
        </w:rPr>
      </w:pPr>
      <w:r w:rsidRPr="0027271C">
        <w:rPr>
          <w:rFonts w:ascii="David" w:hAnsi="David" w:cs="David" w:hint="cs"/>
          <w:sz w:val="20"/>
          <w:szCs w:val="20"/>
          <w:u w:val="single"/>
          <w:rtl/>
        </w:rPr>
        <w:t>נקבע</w:t>
      </w:r>
      <w:r w:rsidRPr="0027271C">
        <w:rPr>
          <w:rFonts w:ascii="David" w:hAnsi="David" w:cs="David" w:hint="cs"/>
          <w:sz w:val="20"/>
          <w:szCs w:val="20"/>
          <w:rtl/>
        </w:rPr>
        <w:t xml:space="preserve"> (ריבלין): </w:t>
      </w:r>
      <w:r w:rsidRPr="0027271C">
        <w:rPr>
          <w:rFonts w:ascii="David" w:hAnsi="David" w:cs="David" w:hint="cs"/>
          <w:b/>
          <w:sz w:val="20"/>
          <w:szCs w:val="20"/>
          <w:rtl/>
        </w:rPr>
        <w:t>א</w:t>
      </w:r>
      <w:r w:rsidRPr="0027271C">
        <w:rPr>
          <w:rFonts w:ascii="David" w:hAnsi="David" w:cs="David" w:hint="cs"/>
          <w:sz w:val="20"/>
          <w:szCs w:val="20"/>
          <w:rtl/>
        </w:rPr>
        <w:t>) באופן עקרוני באפשרות של תביעה של ניזוק עקיף על נזק פיזי-מוחשי, אם מוכח קשר סיבתי בין הנזק הנפשי לפיזי (לא הוכח בשוויקי).</w:t>
      </w:r>
    </w:p>
    <w:p w14:paraId="1C87D333" w14:textId="77777777" w:rsidR="0027271C" w:rsidRDefault="00147AEC" w:rsidP="004B24A4">
      <w:pPr>
        <w:pStyle w:val="ListParagraph"/>
        <w:bidi/>
        <w:ind w:left="360"/>
        <w:rPr>
          <w:rFonts w:ascii="David" w:hAnsi="David" w:cs="David"/>
          <w:sz w:val="20"/>
          <w:szCs w:val="20"/>
          <w:rtl/>
        </w:rPr>
      </w:pPr>
      <w:r w:rsidRPr="0027271C">
        <w:rPr>
          <w:rFonts w:ascii="David" w:hAnsi="David" w:cs="David" w:hint="cs"/>
          <w:b/>
          <w:sz w:val="20"/>
          <w:szCs w:val="20"/>
          <w:rtl/>
        </w:rPr>
        <w:t>ב</w:t>
      </w:r>
      <w:r w:rsidRPr="0027271C">
        <w:rPr>
          <w:rFonts w:ascii="David" w:hAnsi="David" w:cs="David" w:hint="cs"/>
          <w:sz w:val="20"/>
          <w:szCs w:val="20"/>
          <w:rtl/>
        </w:rPr>
        <w:t>) במקרה כזה, יש להחיל את כללי אלסוחה בשינויים המחויבים.</w:t>
      </w:r>
    </w:p>
    <w:p w14:paraId="6075BD60" w14:textId="77777777" w:rsidR="0027271C" w:rsidRDefault="00147AEC" w:rsidP="004B24A4">
      <w:pPr>
        <w:pStyle w:val="ListParagraph"/>
        <w:bidi/>
        <w:ind w:left="360"/>
        <w:rPr>
          <w:rFonts w:ascii="David" w:hAnsi="David" w:cs="David"/>
          <w:sz w:val="20"/>
          <w:szCs w:val="20"/>
          <w:rtl/>
        </w:rPr>
      </w:pPr>
      <w:r w:rsidRPr="004D2CF5">
        <w:rPr>
          <w:rFonts w:ascii="David" w:hAnsi="David" w:cs="David" w:hint="cs"/>
          <w:sz w:val="20"/>
          <w:szCs w:val="20"/>
          <w:rtl/>
        </w:rPr>
        <w:t xml:space="preserve">ככל שאנחנו מוכנים להכיר באופן עקרוני ובמצב קיצוני בנזק הפיזי שנגרם לניזוק העקיף כתוצאה מהנזק הנפשי שלו, שנגרם כתוצאה מהנזק הפיזי של הניזוק הישיר (וכאן הוא מוכן להכיר) חייבים להקל על הדרישה של זמן ומקום. זאת מפני שבמצב של נזק פיזי שנגרם כתוצאה מנזק נפשי ברור שנזק פיזי כזה יתעורר לאורך תקופה. </w:t>
      </w:r>
    </w:p>
    <w:p w14:paraId="000005A5" w14:textId="2522C5BF" w:rsidR="00A13FF3" w:rsidRPr="004D2CF5" w:rsidRDefault="00147AEC" w:rsidP="004B24A4">
      <w:pPr>
        <w:pStyle w:val="ListParagraph"/>
        <w:bidi/>
        <w:ind w:left="360"/>
        <w:rPr>
          <w:rFonts w:ascii="David" w:hAnsi="David" w:cs="David"/>
          <w:sz w:val="20"/>
          <w:szCs w:val="20"/>
        </w:rPr>
      </w:pPr>
      <w:r w:rsidRPr="004D2CF5">
        <w:rPr>
          <w:rFonts w:ascii="David" w:hAnsi="David" w:cs="David" w:hint="cs"/>
          <w:b/>
          <w:sz w:val="20"/>
          <w:szCs w:val="20"/>
          <w:rtl/>
        </w:rPr>
        <w:t>ג</w:t>
      </w:r>
      <w:r w:rsidRPr="004D2CF5">
        <w:rPr>
          <w:rFonts w:ascii="David" w:hAnsi="David" w:cs="David" w:hint="cs"/>
          <w:sz w:val="20"/>
          <w:szCs w:val="20"/>
          <w:rtl/>
        </w:rPr>
        <w:t>) בעניין שוויקי, לא הוכח קשר סיבתי (תנאי א לעיל)</w:t>
      </w:r>
      <w:r w:rsidR="0027271C">
        <w:rPr>
          <w:rFonts w:ascii="David" w:hAnsi="David" w:cs="David" w:hint="cs"/>
          <w:sz w:val="20"/>
          <w:szCs w:val="20"/>
          <w:rtl/>
        </w:rPr>
        <w:t xml:space="preserve"> היה מעשן עם רק של מחלות לב במשפחה</w:t>
      </w:r>
      <w:r w:rsidRPr="004D2CF5">
        <w:rPr>
          <w:rFonts w:ascii="David" w:hAnsi="David" w:cs="David" w:hint="cs"/>
          <w:sz w:val="20"/>
          <w:szCs w:val="20"/>
          <w:rtl/>
        </w:rPr>
        <w:t>, וממילא נקבע שהנזק הנפשי לא היה חמור דיו (לא התקיים הכלל הרביעי שנקבע באלסוחה).</w:t>
      </w:r>
    </w:p>
    <w:p w14:paraId="000005A6" w14:textId="27A1F779" w:rsidR="00A13FF3" w:rsidRPr="0027271C" w:rsidRDefault="0027271C" w:rsidP="00147AEC">
      <w:pPr>
        <w:pStyle w:val="ListParagraph"/>
        <w:numPr>
          <w:ilvl w:val="0"/>
          <w:numId w:val="189"/>
        </w:numPr>
        <w:bidi/>
        <w:rPr>
          <w:rFonts w:ascii="David" w:hAnsi="David" w:cs="David"/>
          <w:b/>
          <w:bCs/>
          <w:sz w:val="20"/>
          <w:szCs w:val="20"/>
        </w:rPr>
      </w:pPr>
      <w:r w:rsidRPr="0027271C">
        <w:rPr>
          <w:rFonts w:ascii="David" w:hAnsi="David" w:cs="David" w:hint="cs"/>
          <w:b/>
          <w:bCs/>
          <w:sz w:val="20"/>
          <w:szCs w:val="20"/>
          <w:rtl/>
        </w:rPr>
        <w:t xml:space="preserve">ההלכה: </w:t>
      </w:r>
      <w:r w:rsidR="00147AEC" w:rsidRPr="0027271C">
        <w:rPr>
          <w:rFonts w:ascii="David" w:hAnsi="David" w:cs="David" w:hint="cs"/>
          <w:b/>
          <w:bCs/>
          <w:sz w:val="20"/>
          <w:szCs w:val="20"/>
          <w:rtl/>
        </w:rPr>
        <w:t>ביהמ"ש מוכן להכיר באופן עקרוני בנזק פיזי כאמור, אבל חייבים להוכיח קש"ס בינו לבין הנזק הנפשי.</w:t>
      </w:r>
    </w:p>
    <w:p w14:paraId="000005A7" w14:textId="77777777" w:rsidR="00A13FF3" w:rsidRPr="004D2CF5" w:rsidRDefault="00A13FF3" w:rsidP="004B24A4">
      <w:pPr>
        <w:bidi/>
        <w:rPr>
          <w:rFonts w:ascii="David" w:hAnsi="David" w:cs="David"/>
          <w:sz w:val="20"/>
          <w:szCs w:val="20"/>
        </w:rPr>
      </w:pPr>
    </w:p>
    <w:p w14:paraId="000005AB" w14:textId="1CE08EE9" w:rsidR="00A13FF3" w:rsidRPr="0027271C" w:rsidRDefault="0027271C" w:rsidP="004B24A4">
      <w:pPr>
        <w:shd w:val="clear" w:color="auto" w:fill="C6D9F1" w:themeFill="text2" w:themeFillTint="33"/>
        <w:bidi/>
        <w:rPr>
          <w:rFonts w:ascii="David" w:hAnsi="David" w:cs="David"/>
          <w:b/>
          <w:bCs/>
          <w:sz w:val="20"/>
          <w:szCs w:val="20"/>
        </w:rPr>
      </w:pPr>
      <w:r>
        <w:rPr>
          <w:rFonts w:ascii="David" w:hAnsi="David" w:cs="David" w:hint="cs"/>
          <w:bCs/>
          <w:sz w:val="20"/>
          <w:szCs w:val="20"/>
          <w:rtl/>
        </w:rPr>
        <w:t xml:space="preserve">פס״ד </w:t>
      </w:r>
      <w:r w:rsidR="00147AEC" w:rsidRPr="0027271C">
        <w:rPr>
          <w:rFonts w:ascii="David" w:hAnsi="David" w:cs="David" w:hint="cs"/>
          <w:bCs/>
          <w:sz w:val="20"/>
          <w:szCs w:val="20"/>
          <w:rtl/>
        </w:rPr>
        <w:t>לבנה לוי נ' שערי צדק</w:t>
      </w:r>
      <w:r w:rsidR="00147AEC" w:rsidRPr="004D2CF5">
        <w:rPr>
          <w:rFonts w:ascii="David" w:hAnsi="David" w:cs="David" w:hint="cs"/>
          <w:sz w:val="20"/>
          <w:szCs w:val="20"/>
          <w:rtl/>
        </w:rPr>
        <w:t xml:space="preserve"> </w:t>
      </w:r>
      <w:r w:rsidR="00147AEC" w:rsidRPr="0027271C">
        <w:rPr>
          <w:rFonts w:ascii="David" w:hAnsi="David" w:cs="David" w:hint="cs"/>
          <w:b/>
          <w:bCs/>
          <w:sz w:val="20"/>
          <w:szCs w:val="20"/>
          <w:rtl/>
        </w:rPr>
        <w:t>חריג לכלל הנוקשה של נזק נפשי משמעותי.</w:t>
      </w:r>
    </w:p>
    <w:p w14:paraId="000005B2" w14:textId="02F1EB9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מדובר באישה שעברה טיפולי פוריות</w:t>
      </w:r>
      <w:r w:rsidR="007D31AF">
        <w:rPr>
          <w:rFonts w:ascii="David" w:hAnsi="David" w:cs="David" w:hint="cs"/>
          <w:sz w:val="20"/>
          <w:szCs w:val="20"/>
          <w:rtl/>
        </w:rPr>
        <w:t>,</w:t>
      </w:r>
      <w:r w:rsidRPr="004D2CF5">
        <w:rPr>
          <w:rFonts w:ascii="David" w:hAnsi="David" w:cs="David" w:hint="cs"/>
          <w:sz w:val="20"/>
          <w:szCs w:val="20"/>
          <w:rtl/>
        </w:rPr>
        <w:t xml:space="preserve"> כשהגיעה לבית החולים שלחו אותה להסתובב עד שיהיו התפתחויות. היא מסתובבת 3 שעות ומסתבר שנכרך חבל הטבור סביב צוואר העובר והוא נפטר. הרופאים התנהגו ברשלנות כי הם לא הבהירו לה שכדאי שתישאר בשטח בית החולים, וגם לא להסתובב יותר משעתיים.</w:t>
      </w:r>
    </w:p>
    <w:p w14:paraId="000005B4" w14:textId="15E7F0A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tl/>
        </w:rPr>
        <w:t>: האם ההורים (האם והאב) זכאים לפיצוי על הנזק הנפשי שנגרם להם? (האם הם ניזוקים עקיפים בהתאם לכללי אלסוחה?)</w:t>
      </w:r>
      <w:r w:rsidR="007D31AF">
        <w:rPr>
          <w:rFonts w:ascii="David" w:hAnsi="David" w:cs="David" w:hint="cs"/>
          <w:sz w:val="20"/>
          <w:szCs w:val="20"/>
          <w:rtl/>
        </w:rPr>
        <w:t xml:space="preserve"> על סמך זה שהם מצליחים להראות קשר סיבתי.</w:t>
      </w:r>
    </w:p>
    <w:p w14:paraId="000005B6" w14:textId="7419170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הבעיה</w:t>
      </w:r>
      <w:r w:rsidRPr="004D2CF5">
        <w:rPr>
          <w:rFonts w:ascii="David" w:hAnsi="David" w:cs="David" w:hint="cs"/>
          <w:sz w:val="20"/>
          <w:szCs w:val="20"/>
          <w:rtl/>
        </w:rPr>
        <w:t>: אם לא ניתן לפצות את ההורים, נוצר אבסורד:</w:t>
      </w:r>
    </w:p>
    <w:p w14:paraId="000005BB" w14:textId="4B7868BD" w:rsidR="00A13FF3" w:rsidRPr="008F2E8B" w:rsidRDefault="00147AEC" w:rsidP="00147AEC">
      <w:pPr>
        <w:pStyle w:val="ListParagraph"/>
        <w:numPr>
          <w:ilvl w:val="0"/>
          <w:numId w:val="189"/>
        </w:numPr>
        <w:bidi/>
        <w:rPr>
          <w:rFonts w:ascii="David" w:hAnsi="David" w:cs="David"/>
          <w:sz w:val="20"/>
          <w:szCs w:val="20"/>
        </w:rPr>
      </w:pPr>
      <w:r w:rsidRPr="007D31AF">
        <w:rPr>
          <w:rFonts w:ascii="David" w:hAnsi="David" w:cs="David" w:hint="cs"/>
          <w:sz w:val="20"/>
          <w:szCs w:val="20"/>
          <w:rtl/>
        </w:rPr>
        <w:t>אילו התינוק היה נולד בעל מום, הוא היה מפוצה וכך גם ההורים על הוצאות הכרוכות בגידול ילד בעל מום.</w:t>
      </w:r>
      <w:r w:rsidR="007D31AF" w:rsidRPr="007D31AF">
        <w:rPr>
          <w:rFonts w:ascii="David" w:hAnsi="David" w:cs="David" w:hint="cs"/>
          <w:sz w:val="20"/>
          <w:szCs w:val="20"/>
          <w:rtl/>
        </w:rPr>
        <w:t xml:space="preserve"> </w:t>
      </w:r>
      <w:r w:rsidRPr="007D31AF">
        <w:rPr>
          <w:rFonts w:ascii="David" w:hAnsi="David" w:cs="David" w:hint="cs"/>
          <w:sz w:val="20"/>
          <w:szCs w:val="20"/>
          <w:rtl/>
        </w:rPr>
        <w:t>בגלל שהעובר מת, אם לא נכיר בזכות ההורים לתבוע על נזק נפשי, יצא שבית החולים לא ידרש לפצות כלל.</w:t>
      </w:r>
      <w:r w:rsidR="007D31AF" w:rsidRPr="007D31AF">
        <w:rPr>
          <w:rFonts w:ascii="David" w:hAnsi="David" w:cs="David" w:hint="cs"/>
          <w:sz w:val="20"/>
          <w:szCs w:val="20"/>
          <w:rtl/>
        </w:rPr>
        <w:t xml:space="preserve"> </w:t>
      </w:r>
      <w:r w:rsidRPr="007D31AF">
        <w:rPr>
          <w:rFonts w:ascii="David" w:hAnsi="David" w:cs="David" w:hint="cs"/>
          <w:sz w:val="20"/>
          <w:szCs w:val="20"/>
          <w:rtl/>
        </w:rPr>
        <w:t xml:space="preserve">לכן חשובה השאלה אם הם ניזוקים ישירים או עקיפים. </w:t>
      </w:r>
    </w:p>
    <w:p w14:paraId="000005BC" w14:textId="2F7A6B20"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מחוזי</w:t>
      </w:r>
      <w:r w:rsidRPr="004D2CF5">
        <w:rPr>
          <w:rFonts w:ascii="David" w:hAnsi="David" w:cs="David" w:hint="cs"/>
          <w:sz w:val="20"/>
          <w:szCs w:val="20"/>
          <w:rtl/>
        </w:rPr>
        <w:t>: האם הוכרהה כניזוקה ישירה</w:t>
      </w:r>
      <w:r w:rsidR="007D31AF">
        <w:rPr>
          <w:rFonts w:ascii="David" w:hAnsi="David" w:cs="David" w:hint="cs"/>
          <w:sz w:val="20"/>
          <w:szCs w:val="20"/>
          <w:rtl/>
        </w:rPr>
        <w:t>? לאב אין נזק ישר, אבל לאם יש כי העובר היה בבטנה, וזה חוויה אישית שלה, ולכן קיים נזק ישיר.</w:t>
      </w:r>
    </w:p>
    <w:p w14:paraId="000005C2" w14:textId="6556F2A0"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עליון</w:t>
      </w:r>
      <w:r w:rsidRPr="004D2CF5">
        <w:rPr>
          <w:rFonts w:ascii="David" w:hAnsi="David" w:cs="David" w:hint="cs"/>
          <w:sz w:val="20"/>
          <w:szCs w:val="20"/>
        </w:rPr>
        <w:t>:</w:t>
      </w:r>
      <w:r w:rsidR="007D31AF">
        <w:rPr>
          <w:rFonts w:ascii="David" w:hAnsi="David" w:cs="David" w:hint="cs"/>
          <w:sz w:val="20"/>
          <w:szCs w:val="20"/>
          <w:rtl/>
        </w:rPr>
        <w:t xml:space="preserve"> </w:t>
      </w:r>
      <w:r w:rsidRPr="004D2CF5">
        <w:rPr>
          <w:rFonts w:ascii="David" w:hAnsi="David" w:cs="David" w:hint="cs"/>
          <w:sz w:val="20"/>
          <w:szCs w:val="20"/>
          <w:rtl/>
        </w:rPr>
        <w:t xml:space="preserve">עומד על ההבחנה בין ניזוקים ישירים לעקיפים. </w:t>
      </w:r>
    </w:p>
    <w:p w14:paraId="46B60D4F" w14:textId="77777777" w:rsidR="008F2E8B" w:rsidRDefault="00147AEC" w:rsidP="00147AEC">
      <w:pPr>
        <w:pStyle w:val="ListParagraph"/>
        <w:numPr>
          <w:ilvl w:val="0"/>
          <w:numId w:val="189"/>
        </w:numPr>
        <w:bidi/>
        <w:rPr>
          <w:rFonts w:ascii="David" w:hAnsi="David" w:cs="David"/>
          <w:sz w:val="20"/>
          <w:szCs w:val="20"/>
        </w:rPr>
      </w:pPr>
      <w:r w:rsidRPr="008F2E8B">
        <w:rPr>
          <w:rFonts w:ascii="David" w:hAnsi="David" w:cs="David" w:hint="cs"/>
          <w:b/>
          <w:sz w:val="20"/>
          <w:szCs w:val="20"/>
          <w:rtl/>
        </w:rPr>
        <w:t xml:space="preserve">חיות </w:t>
      </w:r>
      <w:r w:rsidRPr="008F2E8B">
        <w:rPr>
          <w:rFonts w:ascii="David" w:hAnsi="David" w:cs="David" w:hint="cs"/>
          <w:sz w:val="20"/>
          <w:szCs w:val="20"/>
          <w:rtl/>
        </w:rPr>
        <w:t>(מיעוט)- סבורה שניתן להכיר בשני ההורים</w:t>
      </w:r>
      <w:r w:rsidRPr="008F2E8B">
        <w:rPr>
          <w:rFonts w:ascii="David" w:hAnsi="David" w:cs="David" w:hint="cs"/>
          <w:sz w:val="20"/>
          <w:szCs w:val="20"/>
        </w:rPr>
        <w:t xml:space="preserve"> </w:t>
      </w:r>
      <w:r w:rsidRPr="008F2E8B">
        <w:rPr>
          <w:rFonts w:ascii="David" w:hAnsi="David" w:cs="David" w:hint="cs"/>
          <w:sz w:val="20"/>
          <w:szCs w:val="20"/>
          <w:rtl/>
        </w:rPr>
        <w:t>כניזוקים ישירים בנסיבות העניין</w:t>
      </w:r>
      <w:r w:rsidR="008F2E8B">
        <w:rPr>
          <w:rFonts w:ascii="David" w:hAnsi="David" w:cs="David" w:hint="cs"/>
          <w:sz w:val="20"/>
          <w:szCs w:val="20"/>
          <w:rtl/>
        </w:rPr>
        <w:t xml:space="preserve">, </w:t>
      </w:r>
      <w:r w:rsidRPr="008F2E8B">
        <w:rPr>
          <w:rFonts w:ascii="David" w:hAnsi="David" w:cs="David" w:hint="cs"/>
          <w:sz w:val="20"/>
          <w:szCs w:val="20"/>
          <w:rtl/>
        </w:rPr>
        <w:t>כשהאישה חווה נזק נפשי גדול יותר.</w:t>
      </w:r>
    </w:p>
    <w:p w14:paraId="000005C7" w14:textId="0A08C122" w:rsidR="00A13FF3" w:rsidRPr="008F2E8B" w:rsidRDefault="00147AEC" w:rsidP="00147AEC">
      <w:pPr>
        <w:pStyle w:val="ListParagraph"/>
        <w:numPr>
          <w:ilvl w:val="0"/>
          <w:numId w:val="189"/>
        </w:numPr>
        <w:bidi/>
        <w:rPr>
          <w:rFonts w:ascii="David" w:hAnsi="David" w:cs="David"/>
          <w:sz w:val="20"/>
          <w:szCs w:val="20"/>
          <w:rtl/>
        </w:rPr>
      </w:pPr>
      <w:r w:rsidRPr="008F2E8B">
        <w:rPr>
          <w:rFonts w:ascii="David" w:hAnsi="David" w:cs="David" w:hint="cs"/>
          <w:b/>
          <w:sz w:val="20"/>
          <w:szCs w:val="20"/>
          <w:rtl/>
        </w:rPr>
        <w:t>ריבלין</w:t>
      </w:r>
      <w:r w:rsidRPr="008F2E8B">
        <w:rPr>
          <w:rFonts w:ascii="David" w:hAnsi="David" w:cs="David" w:hint="cs"/>
          <w:sz w:val="20"/>
          <w:szCs w:val="20"/>
          <w:rtl/>
        </w:rPr>
        <w:t xml:space="preserve"> (דעת הרוב)- לא מתקבלת ההצעה של חיות, שכן היא תיצור טשטוש בין ניזוקים ישירים לעקיפים.</w:t>
      </w:r>
      <w:r w:rsidR="008F2E8B">
        <w:rPr>
          <w:rFonts w:ascii="David" w:hAnsi="David" w:cs="David" w:hint="cs"/>
          <w:sz w:val="20"/>
          <w:szCs w:val="20"/>
          <w:rtl/>
        </w:rPr>
        <w:t xml:space="preserve"> </w:t>
      </w:r>
      <w:r w:rsidRPr="008F2E8B">
        <w:rPr>
          <w:rFonts w:ascii="David" w:hAnsi="David" w:cs="David" w:hint="cs"/>
          <w:sz w:val="20"/>
          <w:szCs w:val="20"/>
          <w:rtl/>
        </w:rPr>
        <w:t>ניתן להכיר בהורים שניהם כניזוקים עקיפים דרך הגמשת הכלל הרביעי של אלסוחה (הנסיבות המיוחדות מאפשרות זאת: הכלל נועד לסנן מצבים שבהם מזיק לא יכול וצריך היה לצפות את סוג הנזק- נזק שנגרם להורים עקב מותו של העובר ברשלנות ניתן לצפות).</w:t>
      </w:r>
    </w:p>
    <w:p w14:paraId="0224E1B6" w14:textId="77777777" w:rsidR="008F2E8B" w:rsidRPr="008F2E8B" w:rsidRDefault="008F2E8B" w:rsidP="004B24A4">
      <w:pPr>
        <w:tabs>
          <w:tab w:val="left" w:pos="1946"/>
        </w:tabs>
        <w:bidi/>
        <w:jc w:val="both"/>
        <w:rPr>
          <w:rFonts w:ascii="David" w:hAnsi="David" w:cs="David"/>
          <w:sz w:val="20"/>
          <w:szCs w:val="20"/>
          <w:rtl/>
        </w:rPr>
      </w:pPr>
      <w:r w:rsidRPr="008F2E8B">
        <w:rPr>
          <w:rFonts w:ascii="David" w:hAnsi="David" w:cs="David" w:hint="cs"/>
          <w:sz w:val="20"/>
          <w:szCs w:val="20"/>
          <w:rtl/>
        </w:rPr>
        <w:t xml:space="preserve">ההלכה: במקרים חריגים ניתן להגמיש את תנאי אלסוחה הרביעי, שדורש נזק נפשי משמעותי, ואף שהוא קשיח למדי, כאשר קבלתו כפשוטו תמנע מתן פיצויים כאשר הדעת לא סובלת תוצאה כזו. </w:t>
      </w:r>
    </w:p>
    <w:p w14:paraId="5BF3A9EE" w14:textId="77777777" w:rsidR="008F2E8B" w:rsidRPr="008F2E8B" w:rsidRDefault="008F2E8B" w:rsidP="00147AEC">
      <w:pPr>
        <w:pStyle w:val="ListParagraph"/>
        <w:numPr>
          <w:ilvl w:val="0"/>
          <w:numId w:val="188"/>
        </w:numPr>
        <w:tabs>
          <w:tab w:val="left" w:pos="1946"/>
        </w:tabs>
        <w:bidi/>
        <w:jc w:val="both"/>
        <w:rPr>
          <w:rFonts w:ascii="David" w:hAnsi="David" w:cs="David"/>
          <w:sz w:val="20"/>
          <w:szCs w:val="20"/>
          <w:rtl/>
        </w:rPr>
      </w:pPr>
      <w:r w:rsidRPr="008F2E8B">
        <w:rPr>
          <w:rFonts w:ascii="David" w:hAnsi="David" w:cs="David" w:hint="cs"/>
          <w:sz w:val="20"/>
          <w:szCs w:val="20"/>
          <w:rtl/>
        </w:rPr>
        <w:t>זוהי הפעם הראשונה שביהמ"ש מגמיש את הכלל הרביעי, אך נדרשות נסיבות מאוד חריגות כדי לעשות</w:t>
      </w:r>
      <w:r w:rsidRPr="008F2E8B">
        <w:rPr>
          <w:rFonts w:ascii="David" w:hAnsi="David" w:cs="David" w:hint="cs"/>
          <w:sz w:val="20"/>
          <w:szCs w:val="20"/>
        </w:rPr>
        <w:t xml:space="preserve"> </w:t>
      </w:r>
      <w:r w:rsidRPr="008F2E8B">
        <w:rPr>
          <w:rFonts w:ascii="David" w:hAnsi="David" w:cs="David" w:hint="cs"/>
          <w:sz w:val="20"/>
          <w:szCs w:val="20"/>
          <w:rtl/>
        </w:rPr>
        <w:t xml:space="preserve">זאת. </w:t>
      </w:r>
    </w:p>
    <w:p w14:paraId="000005CB" w14:textId="77777777" w:rsidR="00A13FF3" w:rsidRPr="004D2CF5" w:rsidRDefault="00A13FF3" w:rsidP="004B24A4">
      <w:pPr>
        <w:bidi/>
        <w:rPr>
          <w:rFonts w:ascii="David" w:hAnsi="David" w:cs="David"/>
          <w:sz w:val="20"/>
          <w:szCs w:val="20"/>
        </w:rPr>
      </w:pPr>
    </w:p>
    <w:p w14:paraId="000005CD" w14:textId="5FE9093D" w:rsidR="00A13FF3" w:rsidRPr="00346964" w:rsidRDefault="008F2E8B" w:rsidP="004B24A4">
      <w:pPr>
        <w:shd w:val="clear" w:color="auto" w:fill="D9D9D9" w:themeFill="background1" w:themeFillShade="D9"/>
        <w:bidi/>
        <w:rPr>
          <w:rFonts w:ascii="David" w:hAnsi="David" w:cs="David"/>
          <w:bCs/>
          <w:sz w:val="20"/>
          <w:szCs w:val="20"/>
        </w:rPr>
      </w:pPr>
      <w:r>
        <w:rPr>
          <w:rFonts w:ascii="David" w:hAnsi="David" w:cs="David" w:hint="cs"/>
          <w:b/>
          <w:sz w:val="20"/>
          <w:szCs w:val="20"/>
          <w:rtl/>
        </w:rPr>
        <w:t>3</w:t>
      </w:r>
      <w:r w:rsidR="00147AEC" w:rsidRPr="00346964">
        <w:rPr>
          <w:rFonts w:ascii="David" w:hAnsi="David" w:cs="David" w:hint="cs"/>
          <w:bCs/>
          <w:sz w:val="20"/>
          <w:szCs w:val="20"/>
          <w:rtl/>
        </w:rPr>
        <w:t>) חיים בעוולה / הולדה בעוולה</w:t>
      </w:r>
    </w:p>
    <w:p w14:paraId="000005CF" w14:textId="1C029F14"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lastRenderedPageBreak/>
        <w:t>הסוגיה</w:t>
      </w:r>
      <w:r w:rsidRPr="004D2CF5">
        <w:rPr>
          <w:rFonts w:ascii="David" w:hAnsi="David" w:cs="David" w:hint="cs"/>
          <w:sz w:val="20"/>
          <w:szCs w:val="20"/>
        </w:rPr>
        <w:t>:</w:t>
      </w:r>
    </w:p>
    <w:p w14:paraId="000005D0" w14:textId="77777777" w:rsidR="00A13FF3" w:rsidRPr="008F2E8B" w:rsidRDefault="00147AEC" w:rsidP="00147AEC">
      <w:pPr>
        <w:pStyle w:val="ListParagraph"/>
        <w:numPr>
          <w:ilvl w:val="0"/>
          <w:numId w:val="190"/>
        </w:numPr>
        <w:bidi/>
        <w:rPr>
          <w:rFonts w:ascii="David" w:hAnsi="David" w:cs="David"/>
          <w:sz w:val="20"/>
          <w:szCs w:val="20"/>
        </w:rPr>
      </w:pPr>
      <w:r w:rsidRPr="008F2E8B">
        <w:rPr>
          <w:rFonts w:ascii="David" w:hAnsi="David" w:cs="David" w:hint="cs"/>
          <w:sz w:val="20"/>
          <w:szCs w:val="20"/>
          <w:rtl/>
        </w:rPr>
        <w:t xml:space="preserve">רופאים </w:t>
      </w:r>
      <w:r w:rsidRPr="008F2E8B">
        <w:rPr>
          <w:rFonts w:ascii="David" w:hAnsi="David" w:cs="David" w:hint="cs"/>
          <w:b/>
          <w:sz w:val="20"/>
          <w:szCs w:val="20"/>
          <w:rtl/>
        </w:rPr>
        <w:t>התרשלו לגלות מום מולד</w:t>
      </w:r>
      <w:r w:rsidRPr="008F2E8B">
        <w:rPr>
          <w:rFonts w:ascii="David" w:hAnsi="David" w:cs="David" w:hint="cs"/>
          <w:sz w:val="20"/>
          <w:szCs w:val="20"/>
          <w:rtl/>
        </w:rPr>
        <w:t>, ונולד ילד שיש לו מום.</w:t>
      </w:r>
    </w:p>
    <w:p w14:paraId="000005D5" w14:textId="3BDCCA73" w:rsidR="00A13FF3" w:rsidRPr="00DA7BA8" w:rsidRDefault="00147AEC" w:rsidP="00147AEC">
      <w:pPr>
        <w:pStyle w:val="ListParagraph"/>
        <w:numPr>
          <w:ilvl w:val="0"/>
          <w:numId w:val="190"/>
        </w:numPr>
        <w:bidi/>
        <w:rPr>
          <w:rFonts w:ascii="David" w:hAnsi="David" w:cs="David"/>
          <w:sz w:val="20"/>
          <w:szCs w:val="20"/>
        </w:rPr>
      </w:pPr>
      <w:r w:rsidRPr="008F2E8B">
        <w:rPr>
          <w:rFonts w:ascii="David" w:hAnsi="David" w:cs="David" w:hint="cs"/>
          <w:sz w:val="20"/>
          <w:szCs w:val="20"/>
          <w:rtl/>
        </w:rPr>
        <w:t xml:space="preserve">מה שמיוחד במקרים האלה הוא שההתנהגות הסבירה של הנתבעים אם הם היו נוקטים בה </w:t>
      </w:r>
      <w:r w:rsidR="008F2E8B" w:rsidRPr="008F2E8B">
        <w:rPr>
          <w:rFonts w:ascii="David" w:hAnsi="David" w:cs="David" w:hint="cs"/>
          <w:sz w:val="20"/>
          <w:szCs w:val="20"/>
          <w:rtl/>
        </w:rPr>
        <w:t xml:space="preserve">הילד לא היה נולד אלא הופל.  </w:t>
      </w:r>
      <w:r w:rsidRPr="00E03D26">
        <w:rPr>
          <w:rFonts w:ascii="David" w:hAnsi="David" w:cs="David" w:hint="cs"/>
          <w:sz w:val="20"/>
          <w:szCs w:val="20"/>
          <w:u w:val="single"/>
          <w:rtl/>
        </w:rPr>
        <w:t>להבדיל</w:t>
      </w:r>
      <w:r w:rsidRPr="00E03D26">
        <w:rPr>
          <w:rFonts w:ascii="David" w:hAnsi="David" w:cs="David" w:hint="cs"/>
          <w:sz w:val="20"/>
          <w:szCs w:val="20"/>
          <w:rtl/>
        </w:rPr>
        <w:t xml:space="preserve"> ממצב שבו </w:t>
      </w:r>
      <w:r w:rsidRPr="00E03D26">
        <w:rPr>
          <w:rFonts w:ascii="David" w:hAnsi="David" w:cs="David" w:hint="cs"/>
          <w:b/>
          <w:sz w:val="20"/>
          <w:szCs w:val="20"/>
          <w:rtl/>
        </w:rPr>
        <w:t>התרשלות בלידה גורמת למום</w:t>
      </w:r>
      <w:r w:rsidRPr="00E03D26">
        <w:rPr>
          <w:rFonts w:ascii="David" w:hAnsi="David" w:cs="David" w:hint="cs"/>
          <w:sz w:val="20"/>
          <w:szCs w:val="20"/>
          <w:rtl/>
        </w:rPr>
        <w:t xml:space="preserve"> בתינוק שנולד.</w:t>
      </w:r>
    </w:p>
    <w:p w14:paraId="000005D6" w14:textId="00ED9BBA" w:rsidR="00A13FF3" w:rsidRPr="004D2CF5" w:rsidRDefault="00147AEC" w:rsidP="00147AEC">
      <w:pPr>
        <w:numPr>
          <w:ilvl w:val="0"/>
          <w:numId w:val="100"/>
        </w:numPr>
        <w:bidi/>
        <w:rPr>
          <w:rFonts w:ascii="David" w:hAnsi="David" w:cs="David"/>
          <w:sz w:val="20"/>
          <w:szCs w:val="20"/>
        </w:rPr>
      </w:pPr>
      <w:r w:rsidRPr="004D2CF5">
        <w:rPr>
          <w:rFonts w:ascii="David" w:hAnsi="David" w:cs="David" w:hint="cs"/>
          <w:sz w:val="20"/>
          <w:szCs w:val="20"/>
        </w:rPr>
        <w:t>"</w:t>
      </w:r>
      <w:r w:rsidRPr="004D2CF5">
        <w:rPr>
          <w:rFonts w:ascii="David" w:hAnsi="David" w:cs="David" w:hint="cs"/>
          <w:b/>
          <w:sz w:val="20"/>
          <w:szCs w:val="20"/>
          <w:rtl/>
        </w:rPr>
        <w:t>חיים בעוולה</w:t>
      </w:r>
      <w:r w:rsidRPr="004D2CF5">
        <w:rPr>
          <w:rFonts w:ascii="David" w:hAnsi="David" w:cs="David" w:hint="cs"/>
          <w:sz w:val="20"/>
          <w:szCs w:val="20"/>
          <w:rtl/>
        </w:rPr>
        <w:t>"- תביעה של הילד עצמו</w:t>
      </w:r>
      <w:r w:rsidR="00E03D26">
        <w:rPr>
          <w:rFonts w:ascii="David" w:hAnsi="David" w:cs="David" w:hint="cs"/>
          <w:sz w:val="20"/>
          <w:szCs w:val="20"/>
          <w:rtl/>
        </w:rPr>
        <w:t xml:space="preserve"> על עצם זה שהוא נולד</w:t>
      </w:r>
      <w:r w:rsidRPr="004D2CF5">
        <w:rPr>
          <w:rFonts w:ascii="David" w:hAnsi="David" w:cs="David" w:hint="cs"/>
          <w:sz w:val="20"/>
          <w:szCs w:val="20"/>
          <w:rtl/>
        </w:rPr>
        <w:t xml:space="preserve"> (מעלה קושי משפטי לצד מוסרי "טוב מותי מחיי")</w:t>
      </w:r>
    </w:p>
    <w:p w14:paraId="000005D9" w14:textId="45D8E70C" w:rsidR="00A13FF3" w:rsidRPr="00E03D26" w:rsidRDefault="00147AEC" w:rsidP="00147AEC">
      <w:pPr>
        <w:numPr>
          <w:ilvl w:val="0"/>
          <w:numId w:val="100"/>
        </w:numPr>
        <w:bidi/>
        <w:rPr>
          <w:rFonts w:ascii="David" w:hAnsi="David" w:cs="David"/>
          <w:sz w:val="20"/>
          <w:szCs w:val="20"/>
        </w:rPr>
      </w:pPr>
      <w:r w:rsidRPr="004D2CF5">
        <w:rPr>
          <w:rFonts w:ascii="David" w:hAnsi="David" w:cs="David" w:hint="cs"/>
          <w:sz w:val="20"/>
          <w:szCs w:val="20"/>
        </w:rPr>
        <w:t>"</w:t>
      </w:r>
      <w:r w:rsidRPr="004D2CF5">
        <w:rPr>
          <w:rFonts w:ascii="David" w:hAnsi="David" w:cs="David" w:hint="cs"/>
          <w:b/>
          <w:sz w:val="20"/>
          <w:szCs w:val="20"/>
          <w:rtl/>
        </w:rPr>
        <w:t>הולדה בעוולה</w:t>
      </w:r>
      <w:r w:rsidRPr="004D2CF5">
        <w:rPr>
          <w:rFonts w:ascii="David" w:hAnsi="David" w:cs="David" w:hint="cs"/>
          <w:sz w:val="20"/>
          <w:szCs w:val="20"/>
          <w:rtl/>
        </w:rPr>
        <w:t>"- תביעה של ההורים</w:t>
      </w:r>
      <w:r w:rsidR="00E03D26">
        <w:rPr>
          <w:rFonts w:ascii="David" w:hAnsi="David" w:cs="David" w:hint="cs"/>
          <w:sz w:val="20"/>
          <w:szCs w:val="20"/>
          <w:rtl/>
        </w:rPr>
        <w:t xml:space="preserve">. </w:t>
      </w:r>
      <w:r w:rsidRPr="00E03D26">
        <w:rPr>
          <w:rFonts w:ascii="David" w:hAnsi="David" w:cs="David" w:hint="cs"/>
          <w:sz w:val="20"/>
          <w:szCs w:val="20"/>
          <w:rtl/>
        </w:rPr>
        <w:t>הם ילדו ילד שאחרת לא היו יולדים אותו ובוחרים להפיל.</w:t>
      </w:r>
    </w:p>
    <w:p w14:paraId="000005DA" w14:textId="77777777" w:rsidR="00A13FF3" w:rsidRPr="004D2CF5" w:rsidRDefault="00A13FF3" w:rsidP="004B24A4">
      <w:pPr>
        <w:bidi/>
        <w:rPr>
          <w:rFonts w:ascii="David" w:hAnsi="David" w:cs="David"/>
          <w:sz w:val="20"/>
          <w:szCs w:val="20"/>
        </w:rPr>
      </w:pPr>
    </w:p>
    <w:p w14:paraId="000005DE" w14:textId="5D80D2FE" w:rsidR="00A13FF3" w:rsidRPr="00E03D26" w:rsidRDefault="00147AEC" w:rsidP="004B24A4">
      <w:pPr>
        <w:shd w:val="clear" w:color="auto" w:fill="C6D9F1" w:themeFill="text2" w:themeFillTint="33"/>
        <w:bidi/>
        <w:rPr>
          <w:rFonts w:ascii="David" w:hAnsi="David" w:cs="David"/>
          <w:bCs/>
          <w:sz w:val="20"/>
          <w:szCs w:val="20"/>
        </w:rPr>
      </w:pPr>
      <w:r w:rsidRPr="00E03D26">
        <w:rPr>
          <w:rFonts w:ascii="David" w:hAnsi="David" w:cs="David" w:hint="cs"/>
          <w:bCs/>
          <w:sz w:val="20"/>
          <w:szCs w:val="20"/>
          <w:rtl/>
        </w:rPr>
        <w:t>זייצוב נ' כץ</w:t>
      </w:r>
      <w:r w:rsidRPr="00E03D26">
        <w:rPr>
          <w:rFonts w:ascii="David" w:hAnsi="David" w:cs="David" w:hint="cs"/>
          <w:bCs/>
          <w:sz w:val="20"/>
          <w:szCs w:val="20"/>
        </w:rPr>
        <w:t xml:space="preserve"> </w:t>
      </w:r>
      <w:r w:rsidRPr="00E03D26">
        <w:rPr>
          <w:rFonts w:ascii="David" w:hAnsi="David" w:cs="David" w:hint="cs"/>
          <w:bCs/>
          <w:sz w:val="20"/>
          <w:szCs w:val="20"/>
          <w:rtl/>
        </w:rPr>
        <w:t>(לא בבסילוס)</w:t>
      </w:r>
      <w:r w:rsidR="00E03D26">
        <w:rPr>
          <w:rFonts w:ascii="David" w:hAnsi="David" w:cs="David" w:hint="cs"/>
          <w:bCs/>
          <w:sz w:val="20"/>
          <w:szCs w:val="20"/>
          <w:rtl/>
        </w:rPr>
        <w:t>- (ההלכה שונתה) פס״ד ראשון המכיר בנזק של חיים בעוולה</w:t>
      </w:r>
    </w:p>
    <w:p w14:paraId="000005E0" w14:textId="322B322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זוג הורים הגיעו לייעוץ גנטי (שלב של לפני ההריון). על אף שהרופא אמר להם שהעובר תקין, נולד ילד בעל מוגבלות תורשתית.</w:t>
      </w:r>
    </w:p>
    <w:p w14:paraId="000005E1" w14:textId="7854BD1A" w:rsidR="00A13FF3" w:rsidRPr="004D2CF5"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u w:val="single"/>
          <w:rtl/>
        </w:rPr>
        <w:t>השאלה המשפטית</w:t>
      </w:r>
      <w:r w:rsidRPr="004D2CF5">
        <w:rPr>
          <w:rFonts w:ascii="David" w:hAnsi="David" w:cs="David" w:hint="cs"/>
          <w:sz w:val="20"/>
          <w:szCs w:val="20"/>
          <w:rtl/>
        </w:rPr>
        <w:t xml:space="preserve">: האם לילד יש זכות תביעה עצמאית על הנזק שנגרם לו? </w:t>
      </w:r>
      <w:r w:rsidR="00DA7BA8">
        <w:rPr>
          <w:rFonts w:ascii="David" w:hAnsi="David" w:cs="David" w:hint="cs"/>
          <w:sz w:val="20"/>
          <w:szCs w:val="20"/>
          <w:rtl/>
        </w:rPr>
        <w:t xml:space="preserve">(טוב מותי מחיי)ץ בהקשר להורים אין שאלה בכלל המחלוקת הוא לגבי הילד וזה מקשה על השופטים מבחינה מצפונית ומשפטית. </w:t>
      </w:r>
    </w:p>
    <w:p w14:paraId="000005E3" w14:textId="609D9333" w:rsidR="00A13FF3" w:rsidRPr="00DA7BA8" w:rsidRDefault="00DA7BA8" w:rsidP="00147AEC">
      <w:pPr>
        <w:pStyle w:val="ListParagraph"/>
        <w:numPr>
          <w:ilvl w:val="0"/>
          <w:numId w:val="188"/>
        </w:numPr>
        <w:bidi/>
        <w:rPr>
          <w:rFonts w:ascii="David" w:hAnsi="David" w:cs="David"/>
          <w:sz w:val="20"/>
          <w:szCs w:val="20"/>
        </w:rPr>
      </w:pPr>
      <w:r w:rsidRPr="00DA7BA8">
        <w:rPr>
          <w:rFonts w:ascii="David" w:hAnsi="David" w:cs="David" w:hint="cs"/>
          <w:sz w:val="20"/>
          <w:szCs w:val="20"/>
          <w:rtl/>
        </w:rPr>
        <w:t>ביקורת על הפס״ד:</w:t>
      </w:r>
    </w:p>
    <w:p w14:paraId="0F540191" w14:textId="77777777" w:rsidR="00DA7BA8" w:rsidRDefault="00147AEC" w:rsidP="00147AEC">
      <w:pPr>
        <w:pStyle w:val="ListParagraph"/>
        <w:numPr>
          <w:ilvl w:val="0"/>
          <w:numId w:val="100"/>
        </w:numPr>
        <w:bidi/>
        <w:rPr>
          <w:rFonts w:ascii="David" w:hAnsi="David" w:cs="David"/>
          <w:sz w:val="20"/>
          <w:szCs w:val="20"/>
        </w:rPr>
      </w:pPr>
      <w:r w:rsidRPr="00DA7BA8">
        <w:rPr>
          <w:rFonts w:ascii="David" w:hAnsi="David" w:cs="David" w:hint="cs"/>
          <w:sz w:val="20"/>
          <w:szCs w:val="20"/>
          <w:rtl/>
        </w:rPr>
        <w:t xml:space="preserve">אחת הביקורות הנוקבות על פסק הדין הגיעה מכיוון של אנשים עם מוגבלויות, שהרגישו שההלכה הזאת מתפרשת כאילו חייהם לא ראויים לקיום. </w:t>
      </w:r>
    </w:p>
    <w:p w14:paraId="000005E6" w14:textId="4607B23B" w:rsidR="00A13FF3" w:rsidRPr="00DA7BA8" w:rsidRDefault="00147AEC" w:rsidP="00147AEC">
      <w:pPr>
        <w:pStyle w:val="ListParagraph"/>
        <w:numPr>
          <w:ilvl w:val="0"/>
          <w:numId w:val="100"/>
        </w:numPr>
        <w:bidi/>
        <w:rPr>
          <w:rFonts w:ascii="David" w:hAnsi="David" w:cs="David"/>
          <w:sz w:val="20"/>
          <w:szCs w:val="20"/>
        </w:rPr>
      </w:pPr>
      <w:r w:rsidRPr="00DA7BA8">
        <w:rPr>
          <w:rFonts w:ascii="David" w:hAnsi="David" w:cs="David" w:hint="cs"/>
          <w:sz w:val="20"/>
          <w:szCs w:val="20"/>
          <w:rtl/>
        </w:rPr>
        <w:t xml:space="preserve"> האם אפשר להעריך במונחים כספיים את הסבל של אדם שטוען שהיה עדיף לו לא להיברא?</w:t>
      </w:r>
    </w:p>
    <w:p w14:paraId="0B33C8B8" w14:textId="77777777" w:rsidR="00DA7BA8" w:rsidRDefault="00147AEC" w:rsidP="00147AEC">
      <w:pPr>
        <w:pStyle w:val="ListParagraph"/>
        <w:numPr>
          <w:ilvl w:val="0"/>
          <w:numId w:val="188"/>
        </w:numPr>
        <w:bidi/>
        <w:rPr>
          <w:rFonts w:ascii="David" w:hAnsi="David" w:cs="David"/>
          <w:sz w:val="20"/>
          <w:szCs w:val="20"/>
        </w:rPr>
      </w:pPr>
      <w:r w:rsidRPr="00DA7BA8">
        <w:rPr>
          <w:rFonts w:ascii="David" w:hAnsi="David" w:cs="David" w:hint="cs"/>
          <w:sz w:val="20"/>
          <w:szCs w:val="20"/>
          <w:u w:val="single"/>
          <w:rtl/>
        </w:rPr>
        <w:t>השופט גולדברג בדעת מיעוט</w:t>
      </w:r>
      <w:r w:rsidRPr="00DA7BA8">
        <w:rPr>
          <w:rFonts w:ascii="David" w:hAnsi="David" w:cs="David" w:hint="cs"/>
          <w:sz w:val="20"/>
          <w:szCs w:val="20"/>
          <w:rtl/>
        </w:rPr>
        <w:t>: אין להכיר בזכות התביעה של הילד</w:t>
      </w:r>
      <w:r w:rsidR="00DA7BA8" w:rsidRPr="00DA7BA8">
        <w:rPr>
          <w:rFonts w:ascii="David" w:hAnsi="David" w:cs="David" w:hint="cs"/>
          <w:sz w:val="20"/>
          <w:szCs w:val="20"/>
          <w:rtl/>
        </w:rPr>
        <w:t xml:space="preserve"> הרי </w:t>
      </w:r>
      <w:r w:rsidRPr="00DA7BA8">
        <w:rPr>
          <w:rFonts w:ascii="David" w:hAnsi="David" w:cs="David" w:hint="cs"/>
          <w:sz w:val="20"/>
          <w:szCs w:val="20"/>
          <w:rtl/>
        </w:rPr>
        <w:t>אי אפשר להעדיף חידלון על פני החיים עצמם</w:t>
      </w:r>
      <w:r w:rsidR="00DA7BA8" w:rsidRPr="00DA7BA8">
        <w:rPr>
          <w:rFonts w:ascii="David" w:hAnsi="David" w:cs="David" w:hint="cs"/>
          <w:sz w:val="20"/>
          <w:szCs w:val="20"/>
          <w:rtl/>
        </w:rPr>
        <w:t xml:space="preserve"> ולכן צריך לא להכיר בעילה הזאת.</w:t>
      </w:r>
    </w:p>
    <w:p w14:paraId="5B768BD4" w14:textId="77777777" w:rsidR="00DA7BA8" w:rsidRDefault="00147AEC" w:rsidP="00147AEC">
      <w:pPr>
        <w:pStyle w:val="ListParagraph"/>
        <w:numPr>
          <w:ilvl w:val="0"/>
          <w:numId w:val="188"/>
        </w:numPr>
        <w:bidi/>
        <w:rPr>
          <w:rFonts w:ascii="David" w:hAnsi="David" w:cs="David"/>
          <w:sz w:val="20"/>
          <w:szCs w:val="20"/>
        </w:rPr>
      </w:pPr>
      <w:r w:rsidRPr="00DA7BA8">
        <w:rPr>
          <w:rFonts w:ascii="David" w:hAnsi="David" w:cs="David" w:hint="cs"/>
          <w:sz w:val="20"/>
          <w:szCs w:val="20"/>
          <w:u w:val="single"/>
          <w:rtl/>
        </w:rPr>
        <w:t>השופטת בן פורת</w:t>
      </w:r>
      <w:r w:rsidRPr="00DA7BA8">
        <w:rPr>
          <w:rFonts w:ascii="David" w:hAnsi="David" w:cs="David" w:hint="cs"/>
          <w:sz w:val="20"/>
          <w:szCs w:val="20"/>
          <w:rtl/>
        </w:rPr>
        <w:t xml:space="preserve">: הנזק הוא החיים עם המוגבלות. </w:t>
      </w:r>
      <w:r w:rsidR="00DA7BA8" w:rsidRPr="00DA7BA8">
        <w:rPr>
          <w:rFonts w:ascii="David" w:hAnsi="David" w:cs="David" w:hint="cs"/>
          <w:sz w:val="20"/>
          <w:szCs w:val="20"/>
          <w:rtl/>
        </w:rPr>
        <w:t>ו</w:t>
      </w:r>
      <w:r w:rsidRPr="00DA7BA8">
        <w:rPr>
          <w:rFonts w:ascii="David" w:hAnsi="David" w:cs="David" w:hint="cs"/>
          <w:sz w:val="20"/>
          <w:szCs w:val="20"/>
          <w:rtl/>
        </w:rPr>
        <w:t>לכן על הנזק להיות מחושב לפי ההפרש בין חיים עם המוגבלות לבין אי-חיים.</w:t>
      </w:r>
    </w:p>
    <w:p w14:paraId="000005ED" w14:textId="23B16A6C" w:rsidR="00A13FF3" w:rsidRPr="00DA7BA8" w:rsidRDefault="00147AEC" w:rsidP="00147AEC">
      <w:pPr>
        <w:pStyle w:val="ListParagraph"/>
        <w:numPr>
          <w:ilvl w:val="0"/>
          <w:numId w:val="188"/>
        </w:numPr>
        <w:bidi/>
        <w:rPr>
          <w:rFonts w:ascii="David" w:hAnsi="David" w:cs="David"/>
          <w:sz w:val="20"/>
          <w:szCs w:val="20"/>
        </w:rPr>
      </w:pPr>
      <w:r w:rsidRPr="00DA7BA8">
        <w:rPr>
          <w:rFonts w:ascii="David" w:hAnsi="David" w:cs="David" w:hint="cs"/>
          <w:sz w:val="20"/>
          <w:szCs w:val="20"/>
          <w:u w:val="single"/>
          <w:rtl/>
        </w:rPr>
        <w:t>השופטים ברק ולוין</w:t>
      </w:r>
      <w:r w:rsidRPr="00DA7BA8">
        <w:rPr>
          <w:rFonts w:ascii="David" w:hAnsi="David" w:cs="David" w:hint="cs"/>
          <w:sz w:val="20"/>
          <w:szCs w:val="20"/>
          <w:rtl/>
        </w:rPr>
        <w:t>: האינטרס המוגן הוא חיים בלי מום (לקטין אין זכות לאי-חיים</w:t>
      </w:r>
      <w:r w:rsidR="00DA7BA8">
        <w:rPr>
          <w:rFonts w:ascii="David" w:hAnsi="David" w:cs="David" w:hint="cs"/>
          <w:sz w:val="20"/>
          <w:szCs w:val="20"/>
          <w:rtl/>
        </w:rPr>
        <w:t>)</w:t>
      </w:r>
      <w:r w:rsidRPr="00DA7BA8">
        <w:rPr>
          <w:rFonts w:ascii="David" w:hAnsi="David" w:cs="David" w:hint="cs"/>
          <w:sz w:val="20"/>
          <w:szCs w:val="20"/>
          <w:rtl/>
        </w:rPr>
        <w:t>. לכן על הנזק להיות מחושב לפי ההפרש בין החיים עם המוגבלות לחיים ללא מוגבלות.</w:t>
      </w:r>
    </w:p>
    <w:p w14:paraId="000005EE" w14:textId="77777777" w:rsidR="00A13FF3" w:rsidRPr="00DA7BA8" w:rsidRDefault="00147AEC" w:rsidP="00147AEC">
      <w:pPr>
        <w:pStyle w:val="ListParagraph"/>
        <w:numPr>
          <w:ilvl w:val="0"/>
          <w:numId w:val="188"/>
        </w:numPr>
        <w:bidi/>
        <w:rPr>
          <w:rFonts w:ascii="David" w:hAnsi="David" w:cs="David"/>
          <w:sz w:val="20"/>
          <w:szCs w:val="20"/>
          <w:u w:val="single"/>
        </w:rPr>
      </w:pPr>
      <w:r w:rsidRPr="00DA7BA8">
        <w:rPr>
          <w:rFonts w:ascii="David" w:hAnsi="David" w:cs="David" w:hint="cs"/>
          <w:sz w:val="20"/>
          <w:szCs w:val="20"/>
          <w:rtl/>
        </w:rPr>
        <w:t>ברק טוען שאפשר לראות כאן היגיון של צדק מתקן- כי הקטין לא מבקש לחזור למצב שלם של אי-חיים, אלא למצב שלם של חיים ללא מום.</w:t>
      </w:r>
    </w:p>
    <w:p w14:paraId="26B50B6B" w14:textId="77777777" w:rsidR="00DA7BA8" w:rsidRDefault="00147AEC" w:rsidP="00147AEC">
      <w:pPr>
        <w:pStyle w:val="ListParagraph"/>
        <w:numPr>
          <w:ilvl w:val="0"/>
          <w:numId w:val="188"/>
        </w:numPr>
        <w:bidi/>
        <w:rPr>
          <w:rFonts w:ascii="David" w:hAnsi="David" w:cs="David"/>
          <w:sz w:val="20"/>
          <w:szCs w:val="20"/>
        </w:rPr>
      </w:pPr>
      <w:r w:rsidRPr="00DA7BA8">
        <w:rPr>
          <w:rFonts w:ascii="David" w:hAnsi="David" w:cs="David" w:hint="cs"/>
          <w:sz w:val="20"/>
          <w:szCs w:val="20"/>
          <w:u w:val="single"/>
          <w:rtl/>
        </w:rPr>
        <w:t>הבעיה</w:t>
      </w:r>
      <w:r w:rsidRPr="00DA7BA8">
        <w:rPr>
          <w:rFonts w:ascii="David" w:hAnsi="David" w:cs="David" w:hint="cs"/>
          <w:sz w:val="20"/>
          <w:szCs w:val="20"/>
          <w:rtl/>
        </w:rPr>
        <w:t>: לא הרשלנות יצרה את הפגם הגנטי</w:t>
      </w:r>
      <w:r w:rsidR="00DA7BA8">
        <w:rPr>
          <w:rFonts w:ascii="David" w:hAnsi="David" w:cs="David" w:hint="cs"/>
          <w:sz w:val="20"/>
          <w:szCs w:val="20"/>
          <w:rtl/>
        </w:rPr>
        <w:t xml:space="preserve">, אלא </w:t>
      </w:r>
      <w:r w:rsidRPr="00DA7BA8">
        <w:rPr>
          <w:rFonts w:ascii="David" w:hAnsi="David" w:cs="David" w:hint="cs"/>
          <w:sz w:val="20"/>
          <w:szCs w:val="20"/>
          <w:rtl/>
        </w:rPr>
        <w:t xml:space="preserve">הרשלנות שלהם היא זו שלא גילתה את המום. </w:t>
      </w:r>
    </w:p>
    <w:p w14:paraId="000005EF" w14:textId="0A83D979" w:rsidR="00A13FF3" w:rsidRPr="00DA7BA8" w:rsidRDefault="00147AEC" w:rsidP="00147AEC">
      <w:pPr>
        <w:pStyle w:val="ListParagraph"/>
        <w:numPr>
          <w:ilvl w:val="0"/>
          <w:numId w:val="188"/>
        </w:numPr>
        <w:bidi/>
        <w:rPr>
          <w:rFonts w:ascii="David" w:hAnsi="David" w:cs="David"/>
          <w:sz w:val="20"/>
          <w:szCs w:val="20"/>
        </w:rPr>
      </w:pPr>
      <w:r w:rsidRPr="00DA7BA8">
        <w:rPr>
          <w:rFonts w:ascii="David" w:hAnsi="David" w:cs="David" w:hint="cs"/>
          <w:sz w:val="20"/>
          <w:szCs w:val="20"/>
          <w:rtl/>
        </w:rPr>
        <w:t>פס"ד הרוב בזייצוב הוא בעייתי.</w:t>
      </w:r>
    </w:p>
    <w:p w14:paraId="000005F2" w14:textId="328D95DE" w:rsidR="00A13FF3" w:rsidRDefault="00A13FF3" w:rsidP="004B24A4">
      <w:pPr>
        <w:bidi/>
        <w:rPr>
          <w:rFonts w:ascii="David" w:hAnsi="David" w:cs="David"/>
          <w:b/>
          <w:sz w:val="20"/>
          <w:szCs w:val="20"/>
          <w:rtl/>
        </w:rPr>
      </w:pPr>
    </w:p>
    <w:p w14:paraId="000005F4" w14:textId="00BB17D8" w:rsidR="00A13FF3" w:rsidRPr="0069294B" w:rsidRDefault="0069294B" w:rsidP="004B24A4">
      <w:pPr>
        <w:shd w:val="clear" w:color="auto" w:fill="C6D9F1" w:themeFill="text2" w:themeFillTint="33"/>
        <w:bidi/>
        <w:rPr>
          <w:rFonts w:ascii="David" w:hAnsi="David" w:cs="David"/>
          <w:bCs/>
          <w:sz w:val="20"/>
          <w:szCs w:val="20"/>
        </w:rPr>
      </w:pPr>
      <w:r>
        <w:rPr>
          <w:rFonts w:ascii="David" w:hAnsi="David" w:cs="David" w:hint="cs"/>
          <w:bCs/>
          <w:sz w:val="20"/>
          <w:szCs w:val="20"/>
          <w:rtl/>
        </w:rPr>
        <w:t>פס״ד המר מבטל את זכות התביעה של ילדים בעקבות התחושה הבעייתית שליוותה אותה אחרי פס״ד זייצוב</w:t>
      </w:r>
    </w:p>
    <w:p w14:paraId="000005F8" w14:textId="3D48ADA6" w:rsidR="00A13FF3" w:rsidRPr="009D1431" w:rsidRDefault="00147AEC" w:rsidP="004B24A4">
      <w:pPr>
        <w:shd w:val="clear" w:color="auto" w:fill="C6D9F1" w:themeFill="text2" w:themeFillTint="33"/>
        <w:bidi/>
        <w:rPr>
          <w:rFonts w:ascii="David" w:hAnsi="David" w:cs="David"/>
          <w:b/>
          <w:sz w:val="20"/>
          <w:szCs w:val="20"/>
        </w:rPr>
      </w:pPr>
      <w:r w:rsidRPr="004D2CF5">
        <w:rPr>
          <w:rFonts w:ascii="David" w:hAnsi="David" w:cs="David" w:hint="cs"/>
          <w:b/>
          <w:sz w:val="20"/>
          <w:szCs w:val="20"/>
          <w:rtl/>
        </w:rPr>
        <w:t>הלכ</w:t>
      </w:r>
      <w:r w:rsidR="0069294B">
        <w:rPr>
          <w:rFonts w:ascii="David" w:hAnsi="David" w:cs="David" w:hint="cs"/>
          <w:b/>
          <w:sz w:val="20"/>
          <w:szCs w:val="20"/>
          <w:rtl/>
        </w:rPr>
        <w:t xml:space="preserve">ה: </w:t>
      </w:r>
      <w:r w:rsidRPr="004D2CF5">
        <w:rPr>
          <w:rFonts w:ascii="David" w:hAnsi="David" w:cs="David" w:hint="cs"/>
          <w:sz w:val="20"/>
          <w:szCs w:val="20"/>
          <w:rtl/>
        </w:rPr>
        <w:t>בית המשפט העליון מבטל את זכות התביעה של ילדים ב"חיים בעוולה" ומשאירה רק את זכות התביעה של ההורים בעילה של "</w:t>
      </w:r>
      <w:r w:rsidRPr="004D2CF5">
        <w:rPr>
          <w:rFonts w:ascii="David" w:hAnsi="David" w:cs="David" w:hint="cs"/>
          <w:b/>
          <w:sz w:val="20"/>
          <w:szCs w:val="20"/>
          <w:rtl/>
        </w:rPr>
        <w:t>הולדה בעוולה</w:t>
      </w:r>
      <w:r w:rsidRPr="004D2CF5">
        <w:rPr>
          <w:rFonts w:ascii="David" w:hAnsi="David" w:cs="David" w:hint="cs"/>
          <w:sz w:val="20"/>
          <w:szCs w:val="20"/>
        </w:rPr>
        <w:t>".</w:t>
      </w:r>
    </w:p>
    <w:p w14:paraId="000005FD" w14:textId="7AA439EA" w:rsidR="00A13FF3" w:rsidRPr="009D1431" w:rsidRDefault="00147AEC" w:rsidP="00147AEC">
      <w:pPr>
        <w:pStyle w:val="ListParagraph"/>
        <w:numPr>
          <w:ilvl w:val="0"/>
          <w:numId w:val="191"/>
        </w:numPr>
        <w:bidi/>
        <w:rPr>
          <w:rFonts w:ascii="David" w:hAnsi="David" w:cs="David"/>
          <w:sz w:val="20"/>
          <w:szCs w:val="20"/>
          <w:u w:val="single"/>
        </w:rPr>
      </w:pPr>
      <w:r w:rsidRPr="009D1431">
        <w:rPr>
          <w:rFonts w:ascii="David" w:hAnsi="David" w:cs="David" w:hint="cs"/>
          <w:sz w:val="20"/>
          <w:szCs w:val="20"/>
          <w:u w:val="single"/>
          <w:rtl/>
        </w:rPr>
        <w:t>התנאים להכרה בעילת רשלנות בגין הולדה בעוולה (השופט ריבלין):</w:t>
      </w:r>
    </w:p>
    <w:p w14:paraId="00000600" w14:textId="3C299507" w:rsidR="00A13FF3" w:rsidRPr="009D1431" w:rsidRDefault="00147AEC" w:rsidP="00147AEC">
      <w:pPr>
        <w:numPr>
          <w:ilvl w:val="0"/>
          <w:numId w:val="97"/>
        </w:numPr>
        <w:bidi/>
        <w:rPr>
          <w:rFonts w:ascii="David" w:hAnsi="David" w:cs="David"/>
          <w:sz w:val="20"/>
          <w:szCs w:val="20"/>
        </w:rPr>
      </w:pPr>
      <w:r w:rsidRPr="009E2E1B">
        <w:rPr>
          <w:rFonts w:ascii="David" w:hAnsi="David" w:cs="David" w:hint="cs"/>
          <w:b/>
          <w:bCs/>
          <w:sz w:val="20"/>
          <w:szCs w:val="20"/>
          <w:rtl/>
        </w:rPr>
        <w:t>קיימת התרשלות, הופרה חובת זהירות, וקרה נזק</w:t>
      </w:r>
      <w:r w:rsidR="009D1431">
        <w:rPr>
          <w:rFonts w:ascii="David" w:hAnsi="David" w:cs="David" w:hint="cs"/>
          <w:sz w:val="20"/>
          <w:szCs w:val="20"/>
          <w:rtl/>
        </w:rPr>
        <w:t xml:space="preserve">- </w:t>
      </w:r>
      <w:r w:rsidRPr="009D1431">
        <w:rPr>
          <w:rFonts w:ascii="David" w:hAnsi="David" w:cs="David" w:hint="cs"/>
          <w:sz w:val="20"/>
          <w:szCs w:val="20"/>
          <w:rtl/>
        </w:rPr>
        <w:t xml:space="preserve">כלומר להוכיח את יסודות עוולת הרשלנות. </w:t>
      </w:r>
    </w:p>
    <w:p w14:paraId="00000602" w14:textId="22471206" w:rsidR="00A13FF3" w:rsidRPr="009D1431" w:rsidRDefault="00147AEC" w:rsidP="004B24A4">
      <w:pPr>
        <w:bidi/>
        <w:rPr>
          <w:rFonts w:ascii="David" w:hAnsi="David" w:cs="David"/>
          <w:sz w:val="20"/>
          <w:szCs w:val="20"/>
        </w:rPr>
      </w:pPr>
      <w:r w:rsidRPr="004D2CF5">
        <w:rPr>
          <w:rFonts w:ascii="David" w:hAnsi="David" w:cs="David" w:hint="cs"/>
          <w:sz w:val="20"/>
          <w:szCs w:val="20"/>
          <w:rtl/>
        </w:rPr>
        <w:t>* לא צריך להתייחס יותר לחיים בעוולה אלא אם מדובר בשאלה תיאורטית, חשוב רק לזהות שמדובר בנזק של הולדה בעוולה.</w:t>
      </w:r>
    </w:p>
    <w:p w14:paraId="00000604" w14:textId="4DEC474E" w:rsidR="00A13FF3" w:rsidRPr="00A62F79" w:rsidRDefault="009D1431" w:rsidP="004B24A4">
      <w:pPr>
        <w:bidi/>
        <w:rPr>
          <w:rFonts w:ascii="David" w:hAnsi="David" w:cs="David"/>
          <w:sz w:val="20"/>
          <w:szCs w:val="20"/>
          <w:rtl/>
        </w:rPr>
      </w:pPr>
      <w:r>
        <w:rPr>
          <w:rFonts w:ascii="David" w:hAnsi="David" w:cs="David" w:hint="cs"/>
          <w:sz w:val="20"/>
          <w:szCs w:val="20"/>
          <w:rtl/>
        </w:rPr>
        <w:t xml:space="preserve">* </w:t>
      </w:r>
      <w:r w:rsidR="00147AEC" w:rsidRPr="004D2CF5">
        <w:rPr>
          <w:rFonts w:ascii="David" w:hAnsi="David" w:cs="David" w:hint="cs"/>
          <w:sz w:val="20"/>
          <w:szCs w:val="20"/>
          <w:rtl/>
        </w:rPr>
        <w:t>התנאי המרכזי שמדובר בפסק הדין: סיבתיות. נדרשת בהרבה מאוד עוולות והיא נושא מאוד מרכזי.</w:t>
      </w:r>
    </w:p>
    <w:p w14:paraId="00000605" w14:textId="77777777" w:rsidR="00A13FF3" w:rsidRPr="00BA062E" w:rsidRDefault="00147AEC" w:rsidP="00147AEC">
      <w:pPr>
        <w:numPr>
          <w:ilvl w:val="0"/>
          <w:numId w:val="97"/>
        </w:numPr>
        <w:bidi/>
        <w:rPr>
          <w:rFonts w:ascii="David" w:hAnsi="David" w:cs="David"/>
          <w:bCs/>
          <w:sz w:val="20"/>
          <w:szCs w:val="20"/>
        </w:rPr>
      </w:pPr>
      <w:r w:rsidRPr="00BA062E">
        <w:rPr>
          <w:rFonts w:ascii="David" w:hAnsi="David" w:cs="David" w:hint="cs"/>
          <w:bCs/>
          <w:sz w:val="20"/>
          <w:szCs w:val="20"/>
          <w:rtl/>
        </w:rPr>
        <w:t>קשר סיבתי נזק</w:t>
      </w:r>
    </w:p>
    <w:p w14:paraId="00000606" w14:textId="561AE022" w:rsidR="00A13FF3" w:rsidRPr="004D2CF5" w:rsidRDefault="00147AEC" w:rsidP="004B24A4">
      <w:pPr>
        <w:bidi/>
        <w:rPr>
          <w:rFonts w:ascii="David" w:hAnsi="David" w:cs="David"/>
          <w:sz w:val="20"/>
          <w:szCs w:val="20"/>
        </w:rPr>
      </w:pPr>
      <w:r w:rsidRPr="004D2CF5">
        <w:rPr>
          <w:rFonts w:ascii="David" w:hAnsi="David" w:cs="David" w:hint="cs"/>
          <w:b/>
          <w:sz w:val="20"/>
          <w:szCs w:val="20"/>
          <w:rtl/>
        </w:rPr>
        <w:t>א)</w:t>
      </w:r>
      <w:r w:rsidRPr="004D2CF5">
        <w:rPr>
          <w:rFonts w:ascii="David" w:hAnsi="David" w:cs="David" w:hint="cs"/>
          <w:sz w:val="20"/>
          <w:szCs w:val="20"/>
          <w:rtl/>
        </w:rPr>
        <w:t xml:space="preserve"> </w:t>
      </w:r>
      <w:r w:rsidRPr="004B1782">
        <w:rPr>
          <w:rFonts w:ascii="David" w:hAnsi="David" w:cs="David" w:hint="cs"/>
          <w:b/>
          <w:bCs/>
          <w:sz w:val="20"/>
          <w:szCs w:val="20"/>
          <w:rtl/>
        </w:rPr>
        <w:t xml:space="preserve">יש להראות שבהינתן הפגם הגנטי בעובר, </w:t>
      </w:r>
      <w:r w:rsidR="009E2E1B" w:rsidRPr="004B1782">
        <w:rPr>
          <w:rFonts w:ascii="David" w:hAnsi="David" w:cs="David" w:hint="cs"/>
          <w:b/>
          <w:bCs/>
          <w:sz w:val="20"/>
          <w:szCs w:val="20"/>
          <w:rtl/>
        </w:rPr>
        <w:t>וההורים היו מגישים בקשה להפלת העובר הם היו מקבלים אישור.</w:t>
      </w:r>
      <w:r w:rsidR="009E2E1B">
        <w:rPr>
          <w:rFonts w:ascii="David" w:hAnsi="David" w:cs="David" w:hint="cs"/>
          <w:sz w:val="20"/>
          <w:szCs w:val="20"/>
          <w:rtl/>
        </w:rPr>
        <w:t xml:space="preserve"> </w:t>
      </w:r>
    </w:p>
    <w:p w14:paraId="1547E085" w14:textId="65028E02" w:rsidR="004B1782" w:rsidRDefault="00147AEC" w:rsidP="004B24A4">
      <w:pPr>
        <w:bidi/>
        <w:rPr>
          <w:rFonts w:ascii="David" w:hAnsi="David" w:cs="David"/>
          <w:sz w:val="20"/>
          <w:szCs w:val="20"/>
          <w:rtl/>
        </w:rPr>
      </w:pPr>
      <w:r w:rsidRPr="004D2CF5">
        <w:rPr>
          <w:rFonts w:ascii="David" w:hAnsi="David" w:cs="David" w:hint="cs"/>
          <w:b/>
          <w:sz w:val="20"/>
          <w:szCs w:val="20"/>
          <w:rtl/>
        </w:rPr>
        <w:t>ב)</w:t>
      </w:r>
      <w:r w:rsidRPr="004D2CF5">
        <w:rPr>
          <w:rFonts w:ascii="David" w:hAnsi="David" w:cs="David" w:hint="cs"/>
          <w:sz w:val="20"/>
          <w:szCs w:val="20"/>
          <w:rtl/>
        </w:rPr>
        <w:t xml:space="preserve"> </w:t>
      </w:r>
      <w:r w:rsidRPr="004B1782">
        <w:rPr>
          <w:rFonts w:ascii="David" w:hAnsi="David" w:cs="David" w:hint="cs"/>
          <w:b/>
          <w:bCs/>
          <w:sz w:val="20"/>
          <w:szCs w:val="20"/>
          <w:rtl/>
        </w:rPr>
        <w:t>יש לשכנע שההורים היו מממשים את זכותם להפלה לאחר אישור הועדה</w:t>
      </w:r>
      <w:r w:rsidRPr="004D2CF5">
        <w:rPr>
          <w:rFonts w:ascii="David" w:hAnsi="David" w:cs="David" w:hint="cs"/>
          <w:sz w:val="20"/>
          <w:szCs w:val="20"/>
          <w:rtl/>
        </w:rPr>
        <w:t>.</w:t>
      </w:r>
      <w:r w:rsidR="004B1782">
        <w:rPr>
          <w:rFonts w:ascii="David" w:hAnsi="David" w:cs="David" w:hint="cs"/>
          <w:sz w:val="20"/>
          <w:szCs w:val="20"/>
          <w:rtl/>
        </w:rPr>
        <w:t xml:space="preserve"> </w:t>
      </w:r>
      <w:r w:rsidRPr="004D2CF5">
        <w:rPr>
          <w:rFonts w:ascii="David" w:hAnsi="David" w:cs="David" w:hint="cs"/>
          <w:sz w:val="20"/>
          <w:szCs w:val="20"/>
          <w:rtl/>
        </w:rPr>
        <w:t>תנאי קשה מאוד כי הוא מצריך מההורים בעצם לעמוד על דוכן העדים ולומר שהם היו בוחרים שהילד שלהם לא יוולד</w:t>
      </w:r>
      <w:r w:rsidR="004B1782">
        <w:rPr>
          <w:rFonts w:ascii="David" w:hAnsi="David" w:cs="David" w:hint="cs"/>
          <w:sz w:val="20"/>
          <w:szCs w:val="20"/>
          <w:rtl/>
        </w:rPr>
        <w:t>.</w:t>
      </w:r>
    </w:p>
    <w:p w14:paraId="130E2813" w14:textId="77777777" w:rsidR="004B1782" w:rsidRDefault="00147AEC" w:rsidP="004B24A4">
      <w:pPr>
        <w:bidi/>
        <w:rPr>
          <w:rFonts w:ascii="David" w:hAnsi="David" w:cs="David"/>
          <w:sz w:val="20"/>
          <w:szCs w:val="20"/>
          <w:rtl/>
        </w:rPr>
      </w:pPr>
      <w:r w:rsidRPr="004D2CF5">
        <w:rPr>
          <w:rFonts w:ascii="David" w:hAnsi="David" w:cs="David" w:hint="cs"/>
          <w:sz w:val="20"/>
          <w:szCs w:val="20"/>
          <w:rtl/>
        </w:rPr>
        <w:t xml:space="preserve"> ריבלין מציין בפסק הדין שמצד שני זה עדיף מאשר להכיר ברעיון של העדפה של אי-חיים על פני חיים. </w:t>
      </w:r>
    </w:p>
    <w:p w14:paraId="0000060C" w14:textId="04EA845D" w:rsidR="00A13FF3" w:rsidRPr="004D2CF5" w:rsidRDefault="00147AEC" w:rsidP="00147AEC">
      <w:pPr>
        <w:numPr>
          <w:ilvl w:val="0"/>
          <w:numId w:val="68"/>
        </w:numPr>
        <w:bidi/>
        <w:rPr>
          <w:rFonts w:ascii="David" w:hAnsi="David" w:cs="David"/>
          <w:sz w:val="20"/>
          <w:szCs w:val="20"/>
        </w:rPr>
      </w:pPr>
      <w:r w:rsidRPr="004D2CF5">
        <w:rPr>
          <w:rFonts w:ascii="David" w:hAnsi="David" w:cs="David" w:hint="cs"/>
          <w:sz w:val="20"/>
          <w:szCs w:val="20"/>
          <w:rtl/>
        </w:rPr>
        <w:t>התנאי השני (ב) עשוי להיות קשה במיוחד לאוכלוסיות מסוימות</w:t>
      </w:r>
      <w:r w:rsidR="00F35CAD">
        <w:rPr>
          <w:rFonts w:ascii="David" w:hAnsi="David" w:cs="David" w:hint="cs"/>
          <w:sz w:val="20"/>
          <w:szCs w:val="20"/>
          <w:rtl/>
        </w:rPr>
        <w:t xml:space="preserve">, שפחות נהוג אצלם הפלות ולכן להורים יהיה קשה להודות על זה שהם באמת היה מפילים את הילד. </w:t>
      </w:r>
    </w:p>
    <w:p w14:paraId="0000060E" w14:textId="77777777" w:rsidR="00A13FF3" w:rsidRPr="004D2CF5" w:rsidRDefault="00147AEC" w:rsidP="00147AEC">
      <w:pPr>
        <w:numPr>
          <w:ilvl w:val="0"/>
          <w:numId w:val="68"/>
        </w:numPr>
        <w:bidi/>
        <w:rPr>
          <w:rFonts w:ascii="David" w:hAnsi="David" w:cs="David"/>
          <w:sz w:val="20"/>
          <w:szCs w:val="20"/>
        </w:rPr>
      </w:pPr>
      <w:r w:rsidRPr="004D2CF5">
        <w:rPr>
          <w:rFonts w:ascii="David" w:hAnsi="David" w:cs="David" w:hint="cs"/>
          <w:sz w:val="20"/>
          <w:szCs w:val="20"/>
          <w:rtl/>
        </w:rPr>
        <w:t>אין להסיק מהרקע של ההורים (למשל, רקע דתי), כי לא היו מבקשים להפיל. כל מקרה לגופו.</w:t>
      </w:r>
    </w:p>
    <w:p w14:paraId="08D9C8E9" w14:textId="035E4D82" w:rsidR="00F35CAD" w:rsidRPr="00F35CAD" w:rsidRDefault="00147AEC" w:rsidP="00147AEC">
      <w:pPr>
        <w:numPr>
          <w:ilvl w:val="0"/>
          <w:numId w:val="68"/>
        </w:numPr>
        <w:bidi/>
        <w:rPr>
          <w:rFonts w:ascii="David" w:hAnsi="David" w:cs="David"/>
          <w:sz w:val="20"/>
          <w:szCs w:val="20"/>
        </w:rPr>
      </w:pPr>
      <w:r w:rsidRPr="00F35CAD">
        <w:rPr>
          <w:rFonts w:ascii="David" w:hAnsi="David" w:cs="David" w:hint="cs"/>
          <w:sz w:val="20"/>
          <w:szCs w:val="20"/>
          <w:rtl/>
        </w:rPr>
        <w:t>הפתרון לקשיים לעיל: קיימת חזקה (ניתנת לסתירה) שדי בתנאי הראשון (ס' א לעיל).</w:t>
      </w:r>
    </w:p>
    <w:p w14:paraId="2EBC0179" w14:textId="77777777" w:rsidR="00F35CAD" w:rsidRDefault="00147AEC" w:rsidP="00147AEC">
      <w:pPr>
        <w:pStyle w:val="ListParagraph"/>
        <w:numPr>
          <w:ilvl w:val="0"/>
          <w:numId w:val="192"/>
        </w:numPr>
        <w:bidi/>
        <w:rPr>
          <w:rFonts w:ascii="David" w:hAnsi="David" w:cs="David"/>
          <w:sz w:val="20"/>
          <w:szCs w:val="20"/>
        </w:rPr>
      </w:pPr>
      <w:r w:rsidRPr="00F35CAD">
        <w:rPr>
          <w:rFonts w:ascii="David" w:hAnsi="David" w:cs="David" w:hint="cs"/>
          <w:sz w:val="20"/>
          <w:szCs w:val="20"/>
          <w:rtl/>
        </w:rPr>
        <w:t>ריבלין מציע כדי לפתור את הקושי בהערה הראשונה שהתנאי השני ישתמע מהראשון. כלומר די בכך שההורים יוכלו</w:t>
      </w:r>
      <w:r w:rsidR="00F35CAD">
        <w:rPr>
          <w:rFonts w:ascii="David" w:hAnsi="David" w:cs="David" w:hint="cs"/>
          <w:sz w:val="20"/>
          <w:szCs w:val="20"/>
          <w:rtl/>
        </w:rPr>
        <w:t xml:space="preserve"> </w:t>
      </w:r>
      <w:r w:rsidRPr="00F35CAD">
        <w:rPr>
          <w:rFonts w:ascii="David" w:hAnsi="David" w:cs="David" w:hint="cs"/>
          <w:sz w:val="20"/>
          <w:szCs w:val="20"/>
          <w:rtl/>
        </w:rPr>
        <w:t>להוכיח שאילו היו מבקשים מהוועדה לאישור הפלות להפיל את הילד היא הייתה מאשרת</w:t>
      </w:r>
      <w:r w:rsidR="00F35CAD" w:rsidRPr="00F35CAD">
        <w:rPr>
          <w:rFonts w:ascii="David" w:hAnsi="David" w:cs="David"/>
          <w:sz w:val="20"/>
          <w:szCs w:val="20"/>
        </w:rPr>
        <w:t xml:space="preserve"> </w:t>
      </w:r>
      <w:r w:rsidR="00F35CAD" w:rsidRPr="00F35CAD">
        <w:rPr>
          <w:rFonts w:ascii="David" w:hAnsi="David" w:cs="David" w:hint="cs"/>
          <w:sz w:val="20"/>
          <w:szCs w:val="20"/>
          <w:rtl/>
        </w:rPr>
        <w:t xml:space="preserve"> אפשר </w:t>
      </w:r>
      <w:r w:rsidRPr="00F35CAD">
        <w:rPr>
          <w:rFonts w:ascii="David" w:hAnsi="David" w:cs="David" w:hint="cs"/>
          <w:sz w:val="20"/>
          <w:szCs w:val="20"/>
          <w:rtl/>
        </w:rPr>
        <w:t>להסיק שגם התנאי השני מתקיים</w:t>
      </w:r>
      <w:r w:rsidR="00F35CAD" w:rsidRPr="00F35CAD">
        <w:rPr>
          <w:rFonts w:ascii="David" w:hAnsi="David" w:cs="David" w:hint="cs"/>
          <w:sz w:val="20"/>
          <w:szCs w:val="20"/>
          <w:rtl/>
        </w:rPr>
        <w:t xml:space="preserve">. </w:t>
      </w:r>
    </w:p>
    <w:p w14:paraId="00000612" w14:textId="7D9148FC" w:rsidR="00A13FF3" w:rsidRDefault="00147AEC" w:rsidP="00147AEC">
      <w:pPr>
        <w:pStyle w:val="ListParagraph"/>
        <w:numPr>
          <w:ilvl w:val="0"/>
          <w:numId w:val="192"/>
        </w:numPr>
        <w:bidi/>
        <w:rPr>
          <w:rFonts w:ascii="David" w:hAnsi="David" w:cs="David"/>
          <w:sz w:val="20"/>
          <w:szCs w:val="20"/>
        </w:rPr>
      </w:pPr>
      <w:r w:rsidRPr="00F35CAD">
        <w:rPr>
          <w:rFonts w:ascii="David" w:hAnsi="David" w:cs="David" w:hint="cs"/>
          <w:sz w:val="20"/>
          <w:szCs w:val="20"/>
          <w:rtl/>
        </w:rPr>
        <w:t xml:space="preserve">חזקה הניתנת לסתירה- אפשר להוכיח אחרת, אבל יש חזקה שאם ההורים מצליחים להוכיח את התנאי הראשון של הקש"ס מתקיים גם השני. </w:t>
      </w:r>
    </w:p>
    <w:p w14:paraId="49A9D712" w14:textId="77777777" w:rsidR="00F35CAD" w:rsidRPr="00F35CAD" w:rsidRDefault="00F35CAD" w:rsidP="004B24A4">
      <w:pPr>
        <w:pStyle w:val="ListParagraph"/>
        <w:bidi/>
        <w:ind w:left="360"/>
        <w:rPr>
          <w:rFonts w:ascii="David" w:hAnsi="David" w:cs="David"/>
          <w:sz w:val="20"/>
          <w:szCs w:val="20"/>
        </w:rPr>
      </w:pPr>
    </w:p>
    <w:p w14:paraId="00000614" w14:textId="1E4EBE4C" w:rsidR="00A13FF3" w:rsidRPr="00F35CAD" w:rsidRDefault="00147AEC" w:rsidP="004B24A4">
      <w:pPr>
        <w:bidi/>
        <w:rPr>
          <w:rFonts w:ascii="David" w:hAnsi="David" w:cs="David"/>
          <w:b/>
          <w:sz w:val="20"/>
          <w:szCs w:val="20"/>
          <w:u w:val="single"/>
        </w:rPr>
      </w:pPr>
      <w:r w:rsidRPr="00F35CAD">
        <w:rPr>
          <w:rFonts w:ascii="David" w:hAnsi="David" w:cs="David" w:hint="cs"/>
          <w:b/>
          <w:sz w:val="20"/>
          <w:szCs w:val="20"/>
          <w:u w:val="single"/>
          <w:rtl/>
        </w:rPr>
        <w:t>תרופות אפשריות להורים</w:t>
      </w:r>
      <w:r w:rsidR="00F35CAD" w:rsidRPr="00F35CAD">
        <w:rPr>
          <w:rFonts w:ascii="David" w:hAnsi="David" w:cs="David" w:hint="cs"/>
          <w:b/>
          <w:sz w:val="20"/>
          <w:szCs w:val="20"/>
          <w:u w:val="single"/>
          <w:rtl/>
        </w:rPr>
        <w:t xml:space="preserve"> (מצטברים, אבל לא חייב)</w:t>
      </w:r>
      <w:r w:rsidRPr="00F35CAD">
        <w:rPr>
          <w:rFonts w:ascii="David" w:hAnsi="David" w:cs="David" w:hint="cs"/>
          <w:b/>
          <w:sz w:val="20"/>
          <w:szCs w:val="20"/>
          <w:u w:val="single"/>
          <w:rtl/>
        </w:rPr>
        <w:t>:</w:t>
      </w:r>
    </w:p>
    <w:p w14:paraId="00000616" w14:textId="39D81060" w:rsidR="00A13FF3" w:rsidRPr="00A62F79" w:rsidRDefault="00147AEC" w:rsidP="00147AEC">
      <w:pPr>
        <w:numPr>
          <w:ilvl w:val="0"/>
          <w:numId w:val="128"/>
        </w:numPr>
        <w:bidi/>
        <w:rPr>
          <w:rFonts w:ascii="David" w:hAnsi="David" w:cs="David"/>
          <w:b/>
          <w:bCs/>
          <w:sz w:val="20"/>
          <w:szCs w:val="20"/>
        </w:rPr>
      </w:pPr>
      <w:r w:rsidRPr="00F35CAD">
        <w:rPr>
          <w:rFonts w:ascii="David" w:hAnsi="David" w:cs="David" w:hint="cs"/>
          <w:b/>
          <w:bCs/>
          <w:sz w:val="20"/>
          <w:szCs w:val="20"/>
          <w:rtl/>
        </w:rPr>
        <w:t>הוצאות רפואיות</w:t>
      </w:r>
      <w:r w:rsidR="00A62F79">
        <w:rPr>
          <w:rFonts w:ascii="David" w:hAnsi="David" w:cs="David" w:hint="cs"/>
          <w:b/>
          <w:bCs/>
          <w:sz w:val="20"/>
          <w:szCs w:val="20"/>
          <w:rtl/>
        </w:rPr>
        <w:t xml:space="preserve">- </w:t>
      </w:r>
      <w:r w:rsidRPr="00A62F79">
        <w:rPr>
          <w:rFonts w:ascii="David" w:hAnsi="David" w:cs="David" w:hint="cs"/>
          <w:sz w:val="20"/>
          <w:szCs w:val="20"/>
          <w:rtl/>
        </w:rPr>
        <w:t>הנזק העיקרי שעליו מתקבל פיצוי.</w:t>
      </w:r>
    </w:p>
    <w:p w14:paraId="00000618" w14:textId="310C1696" w:rsidR="00A13FF3" w:rsidRPr="000D75D4" w:rsidRDefault="00147AEC" w:rsidP="00147AEC">
      <w:pPr>
        <w:numPr>
          <w:ilvl w:val="1"/>
          <w:numId w:val="128"/>
        </w:numPr>
        <w:bidi/>
        <w:rPr>
          <w:rFonts w:ascii="David" w:hAnsi="David" w:cs="David"/>
          <w:sz w:val="20"/>
          <w:szCs w:val="20"/>
        </w:rPr>
      </w:pPr>
      <w:r w:rsidRPr="000D75D4">
        <w:rPr>
          <w:rFonts w:ascii="David" w:hAnsi="David" w:cs="David" w:hint="cs"/>
          <w:b/>
          <w:bCs/>
          <w:sz w:val="20"/>
          <w:szCs w:val="20"/>
          <w:rtl/>
        </w:rPr>
        <w:t>שימו לב, הזיכוי רק על ההפרש בין עלות גידול ילד בלי מוגבלות לבין גידול ילד בעל מוגבלות, כיצד ניתן להצדיק זאת?</w:t>
      </w:r>
      <w:r w:rsidR="002B5C25">
        <w:rPr>
          <w:rFonts w:ascii="David" w:hAnsi="David" w:cs="David" w:hint="cs"/>
          <w:sz w:val="20"/>
          <w:szCs w:val="20"/>
          <w:rtl/>
        </w:rPr>
        <w:t xml:space="preserve"> </w:t>
      </w:r>
      <w:r w:rsidR="000D75D4">
        <w:rPr>
          <w:rFonts w:ascii="David" w:hAnsi="David" w:cs="David" w:hint="cs"/>
          <w:sz w:val="20"/>
          <w:szCs w:val="20"/>
          <w:rtl/>
        </w:rPr>
        <w:t xml:space="preserve"> </w:t>
      </w:r>
      <w:r w:rsidR="000D75D4" w:rsidRPr="000D75D4">
        <w:rPr>
          <w:rFonts w:ascii="David" w:hAnsi="David" w:cs="David"/>
          <w:sz w:val="20"/>
          <w:szCs w:val="20"/>
          <w:rtl/>
        </w:rPr>
        <w:t xml:space="preserve"> הקושי- התרשלות הרופאים לא יצרה את המום, אלא הביאה להולדה למרות קיומו. לכן, פיצוי על ההפרש לא תואם את המציאות. הפתרון- לא ניתן להתייחס להיוולדו של ילד כנזק! "ילדים זה שמחה" וכו'. לכן, נכיר ב"תועלת" שבהיוולדו ונשלים את ההפרש בין עלות גידול ילד עם מום לבין עלות גידול ילד בלי מום.</w:t>
      </w:r>
      <w:r w:rsidR="000D75D4">
        <w:rPr>
          <w:rFonts w:ascii="David" w:hAnsi="David" w:cs="David" w:hint="cs"/>
          <w:sz w:val="20"/>
          <w:szCs w:val="20"/>
          <w:rtl/>
        </w:rPr>
        <w:t xml:space="preserve"> ולכן </w:t>
      </w:r>
      <w:r w:rsidRPr="000D75D4">
        <w:rPr>
          <w:rFonts w:ascii="David" w:hAnsi="David" w:cs="David" w:hint="cs"/>
          <w:sz w:val="20"/>
          <w:szCs w:val="20"/>
          <w:rtl/>
        </w:rPr>
        <w:t>צריך להפחית כביכול מסך ההוצאות של גידול הילד המיוחד את סך ההוצאות של גידול ילד רגיל/את ההנאה מגידול הילד, ונקבל בסה"כ ב"נוסחה" הזאת את סך ההוצאות העודפות שבגידול ילד מיוחד.</w:t>
      </w:r>
    </w:p>
    <w:p w14:paraId="625D6B8F" w14:textId="41ABFBEF" w:rsidR="000D75D4" w:rsidRPr="000D75D4" w:rsidRDefault="00147AEC" w:rsidP="00147AEC">
      <w:pPr>
        <w:numPr>
          <w:ilvl w:val="1"/>
          <w:numId w:val="128"/>
        </w:numPr>
        <w:bidi/>
        <w:rPr>
          <w:rFonts w:ascii="David" w:hAnsi="David" w:cs="David"/>
          <w:sz w:val="20"/>
          <w:szCs w:val="20"/>
        </w:rPr>
      </w:pPr>
      <w:r w:rsidRPr="000D75D4">
        <w:rPr>
          <w:rFonts w:ascii="David" w:hAnsi="David" w:cs="David" w:hint="cs"/>
          <w:b/>
          <w:bCs/>
          <w:sz w:val="20"/>
          <w:szCs w:val="20"/>
          <w:rtl/>
        </w:rPr>
        <w:lastRenderedPageBreak/>
        <w:t>נער/ה שמלאו לו/ה 18</w:t>
      </w:r>
      <w:r w:rsidR="000D75D4">
        <w:rPr>
          <w:rFonts w:ascii="David" w:hAnsi="David" w:cs="David" w:hint="cs"/>
          <w:sz w:val="20"/>
          <w:szCs w:val="20"/>
          <w:rtl/>
        </w:rPr>
        <w:t xml:space="preserve">- </w:t>
      </w:r>
      <w:r w:rsidRPr="000D75D4">
        <w:rPr>
          <w:rFonts w:ascii="David" w:hAnsi="David" w:cs="David" w:hint="cs"/>
          <w:sz w:val="20"/>
          <w:szCs w:val="20"/>
          <w:rtl/>
        </w:rPr>
        <w:t>אם ניתן להראות שילד מסוגל לעבוד אחרי גיל 18 צריך באמת לקחת את זה בחשבון ו"לקזז".</w:t>
      </w:r>
      <w:r w:rsidR="000D75D4" w:rsidRPr="000D75D4">
        <w:rPr>
          <w:rFonts w:ascii="David" w:hAnsi="David" w:cs="David" w:hint="cs"/>
          <w:sz w:val="20"/>
          <w:szCs w:val="20"/>
          <w:rtl/>
        </w:rPr>
        <w:t xml:space="preserve"> ואם הוא לא יכול לעבוד, מדובר בראש נזק  נוסף  והוא עלות הטיפול בו גם לאחר שמלאו לו 18.</w:t>
      </w:r>
    </w:p>
    <w:p w14:paraId="0000061B" w14:textId="1EFAA728" w:rsidR="00A13FF3" w:rsidRPr="004D2CF5" w:rsidRDefault="00147AEC" w:rsidP="00147AEC">
      <w:pPr>
        <w:numPr>
          <w:ilvl w:val="1"/>
          <w:numId w:val="128"/>
        </w:numPr>
        <w:bidi/>
        <w:rPr>
          <w:rFonts w:ascii="David" w:hAnsi="David" w:cs="David"/>
          <w:sz w:val="20"/>
          <w:szCs w:val="20"/>
        </w:rPr>
      </w:pPr>
      <w:r w:rsidRPr="000D75D4">
        <w:rPr>
          <w:rFonts w:ascii="David" w:hAnsi="David" w:cs="David" w:hint="cs"/>
          <w:b/>
          <w:bCs/>
          <w:sz w:val="20"/>
          <w:szCs w:val="20"/>
          <w:rtl/>
        </w:rPr>
        <w:t>יקבעו הנחיות להורים לגבי הפיצוי</w:t>
      </w:r>
      <w:r w:rsidR="000D75D4">
        <w:rPr>
          <w:rFonts w:ascii="David" w:hAnsi="David" w:cs="David" w:hint="cs"/>
          <w:sz w:val="20"/>
          <w:szCs w:val="20"/>
          <w:rtl/>
        </w:rPr>
        <w:t>-</w:t>
      </w:r>
      <w:r w:rsidR="000D75D4" w:rsidRPr="000D75D4">
        <w:rPr>
          <w:rFonts w:ascii="David" w:hAnsi="David" w:cs="David" w:hint="cs"/>
          <w:sz w:val="20"/>
          <w:szCs w:val="20"/>
          <w:rtl/>
        </w:rPr>
        <w:t xml:space="preserve"> </w:t>
      </w:r>
      <w:r w:rsidR="000D75D4" w:rsidRPr="00D37887">
        <w:rPr>
          <w:rFonts w:ascii="David" w:hAnsi="David" w:cs="David" w:hint="cs"/>
          <w:sz w:val="20"/>
          <w:szCs w:val="20"/>
          <w:rtl/>
        </w:rPr>
        <w:t>לאחר תביעות שכאלו ההורים יקבלו, לרוב, סכום כסף גבוה מאוד שלא תמיד ידעו איך להתנהל איתו. בית המשפט פותר את הבעיה דרך הדרכתם כיצד לפעול נכון במובן הכלכלי</w:t>
      </w:r>
      <w:r w:rsidR="000D75D4">
        <w:rPr>
          <w:rFonts w:ascii="David" w:hAnsi="David" w:cs="David" w:hint="cs"/>
          <w:sz w:val="20"/>
          <w:szCs w:val="20"/>
          <w:rtl/>
        </w:rPr>
        <w:t>, מאחר והפיצוי גדול כי הוא מכיל בטוחו את הכסף לגידול הילד.</w:t>
      </w:r>
    </w:p>
    <w:p w14:paraId="0DB8FCF4" w14:textId="702C0A19" w:rsidR="00F35CAD" w:rsidRPr="00A62F79" w:rsidRDefault="00147AEC" w:rsidP="00147AEC">
      <w:pPr>
        <w:numPr>
          <w:ilvl w:val="0"/>
          <w:numId w:val="128"/>
        </w:numPr>
        <w:bidi/>
        <w:rPr>
          <w:rFonts w:ascii="David" w:hAnsi="David" w:cs="David"/>
          <w:b/>
          <w:bCs/>
          <w:sz w:val="20"/>
          <w:szCs w:val="20"/>
          <w:rtl/>
        </w:rPr>
      </w:pPr>
      <w:r w:rsidRPr="00F35CAD">
        <w:rPr>
          <w:rFonts w:ascii="David" w:hAnsi="David" w:cs="David" w:hint="cs"/>
          <w:b/>
          <w:bCs/>
          <w:sz w:val="20"/>
          <w:szCs w:val="20"/>
          <w:rtl/>
        </w:rPr>
        <w:t>פיצוי על כאב וסבל</w:t>
      </w:r>
      <w:r w:rsidR="00A62F79">
        <w:rPr>
          <w:rFonts w:ascii="David" w:hAnsi="David" w:cs="David" w:hint="cs"/>
          <w:b/>
          <w:bCs/>
          <w:sz w:val="20"/>
          <w:szCs w:val="20"/>
          <w:rtl/>
        </w:rPr>
        <w:t xml:space="preserve">- </w:t>
      </w:r>
      <w:r w:rsidRPr="00A62F79">
        <w:rPr>
          <w:rFonts w:ascii="David" w:hAnsi="David" w:cs="David" w:hint="cs"/>
          <w:sz w:val="20"/>
          <w:szCs w:val="20"/>
          <w:rtl/>
        </w:rPr>
        <w:t xml:space="preserve">מעבר לנזק על אוטונומיה אפשר להכיר שבמקרים כאלה להורים יש תסכול ועצב מתמשך לאורך החיים שלהם ואפשר לתת להם פיצוי בנוסף לנזק שנגרם לאוטונומיה שלהם. </w:t>
      </w:r>
    </w:p>
    <w:p w14:paraId="51951355" w14:textId="07E4B33F" w:rsidR="00F35CAD" w:rsidRPr="00A62F79" w:rsidRDefault="00147AEC" w:rsidP="00147AEC">
      <w:pPr>
        <w:numPr>
          <w:ilvl w:val="0"/>
          <w:numId w:val="128"/>
        </w:numPr>
        <w:bidi/>
        <w:rPr>
          <w:rFonts w:ascii="David" w:hAnsi="David" w:cs="David"/>
          <w:b/>
          <w:bCs/>
          <w:sz w:val="20"/>
          <w:szCs w:val="20"/>
          <w:rtl/>
        </w:rPr>
      </w:pPr>
      <w:r w:rsidRPr="00F35CAD">
        <w:rPr>
          <w:rFonts w:ascii="David" w:hAnsi="David" w:cs="David" w:hint="cs"/>
          <w:b/>
          <w:bCs/>
          <w:sz w:val="20"/>
          <w:szCs w:val="20"/>
          <w:rtl/>
        </w:rPr>
        <w:t>פיצוי על נזק לאוטונומיה</w:t>
      </w:r>
      <w:r w:rsidR="00A62F79">
        <w:rPr>
          <w:rFonts w:ascii="David" w:hAnsi="David" w:cs="David" w:hint="cs"/>
          <w:b/>
          <w:bCs/>
          <w:sz w:val="20"/>
          <w:szCs w:val="20"/>
          <w:rtl/>
        </w:rPr>
        <w:t xml:space="preserve">- </w:t>
      </w:r>
      <w:r w:rsidRPr="00A62F79">
        <w:rPr>
          <w:rFonts w:ascii="David" w:hAnsi="David" w:cs="David" w:hint="cs"/>
          <w:sz w:val="20"/>
          <w:szCs w:val="20"/>
          <w:rtl/>
        </w:rPr>
        <w:t xml:space="preserve">מה שהורים יכולים לטעון במקרים של הולדה בעוולה זה שבעצם הרשלנות של הרופאים מנעה מהם החלטה מודעת ביחס לעניין מאוד משמעותי, האם להמשיך הריון או להפסיק אותו. </w:t>
      </w:r>
    </w:p>
    <w:p w14:paraId="00000625" w14:textId="77777777" w:rsidR="00A13FF3" w:rsidRPr="004D2CF5" w:rsidRDefault="00A13FF3" w:rsidP="004B24A4">
      <w:pPr>
        <w:bidi/>
        <w:rPr>
          <w:rFonts w:ascii="David" w:hAnsi="David" w:cs="David"/>
          <w:sz w:val="20"/>
          <w:szCs w:val="20"/>
        </w:rPr>
      </w:pPr>
    </w:p>
    <w:p w14:paraId="00000628" w14:textId="532B202B" w:rsidR="00A13FF3" w:rsidRPr="00891E64" w:rsidRDefault="00147AEC" w:rsidP="004B24A4">
      <w:pPr>
        <w:bidi/>
        <w:rPr>
          <w:rFonts w:ascii="David" w:hAnsi="David" w:cs="David"/>
          <w:bCs/>
          <w:sz w:val="20"/>
          <w:szCs w:val="20"/>
        </w:rPr>
      </w:pPr>
      <w:r w:rsidRPr="000D75D4">
        <w:rPr>
          <w:rFonts w:ascii="David" w:hAnsi="David" w:cs="David" w:hint="cs"/>
          <w:bCs/>
          <w:sz w:val="20"/>
          <w:szCs w:val="20"/>
          <w:rtl/>
        </w:rPr>
        <w:t>מה לגבי "הריון בעוולה?"</w:t>
      </w:r>
      <w:r w:rsidR="00891E64">
        <w:rPr>
          <w:rFonts w:ascii="David" w:hAnsi="David" w:cs="David" w:hint="cs"/>
          <w:bCs/>
          <w:sz w:val="20"/>
          <w:szCs w:val="20"/>
          <w:rtl/>
        </w:rPr>
        <w:t xml:space="preserve"> </w:t>
      </w:r>
      <w:r w:rsidRPr="004D2CF5">
        <w:rPr>
          <w:rFonts w:ascii="David" w:hAnsi="David" w:cs="David" w:hint="cs"/>
          <w:sz w:val="20"/>
          <w:szCs w:val="20"/>
          <w:rtl/>
        </w:rPr>
        <w:t>(הורים שאינם רוצים ילדים- גם לא בריאים- אולם בשל רשלנות הרופאים, האם נכנסת להריון).</w:t>
      </w:r>
    </w:p>
    <w:p w14:paraId="0000062C" w14:textId="1403317E" w:rsidR="00A13FF3" w:rsidRPr="004D2CF5" w:rsidRDefault="00147AEC" w:rsidP="004B24A4">
      <w:pPr>
        <w:bidi/>
        <w:rPr>
          <w:rFonts w:ascii="David" w:hAnsi="David" w:cs="David"/>
          <w:sz w:val="20"/>
          <w:szCs w:val="20"/>
        </w:rPr>
      </w:pPr>
      <w:r w:rsidRPr="004D2CF5">
        <w:rPr>
          <w:rFonts w:ascii="David" w:hAnsi="David" w:cs="David" w:hint="cs"/>
          <w:sz w:val="20"/>
          <w:szCs w:val="20"/>
          <w:rtl/>
        </w:rPr>
        <w:t>אוביטר</w:t>
      </w:r>
      <w:r w:rsidR="00891E64">
        <w:rPr>
          <w:rFonts w:ascii="David" w:hAnsi="David" w:cs="David" w:hint="cs"/>
          <w:sz w:val="20"/>
          <w:szCs w:val="20"/>
          <w:rtl/>
        </w:rPr>
        <w:t xml:space="preserve"> בפס״ד</w:t>
      </w:r>
      <w:r w:rsidRPr="004D2CF5">
        <w:rPr>
          <w:rFonts w:ascii="David" w:hAnsi="David" w:cs="David" w:hint="cs"/>
          <w:sz w:val="20"/>
          <w:szCs w:val="20"/>
          <w:rtl/>
        </w:rPr>
        <w:t>,</w:t>
      </w:r>
      <w:r w:rsidR="00891E64">
        <w:rPr>
          <w:rFonts w:ascii="David" w:hAnsi="David" w:cs="David" w:hint="cs"/>
          <w:sz w:val="20"/>
          <w:szCs w:val="20"/>
          <w:rtl/>
        </w:rPr>
        <w:t xml:space="preserve"> קיימת אפשרות </w:t>
      </w:r>
      <w:r w:rsidRPr="004D2CF5">
        <w:rPr>
          <w:rFonts w:ascii="David" w:hAnsi="David" w:cs="David" w:hint="cs"/>
          <w:sz w:val="20"/>
          <w:szCs w:val="20"/>
          <w:rtl/>
        </w:rPr>
        <w:t>לתבוע על הוצאות הגידול העודפות של גידול והימצאות ילד נוסף בבית. למשל רכב גדול יותר וכו. אבל קשה לחשוב על פיצוי נוסף שניתן לתת במקרה כזה</w:t>
      </w:r>
      <w:r w:rsidR="00891E64">
        <w:rPr>
          <w:rFonts w:ascii="David" w:hAnsi="David" w:cs="David" w:hint="cs"/>
          <w:sz w:val="20"/>
          <w:szCs w:val="20"/>
          <w:rtl/>
        </w:rPr>
        <w:t>.</w:t>
      </w:r>
    </w:p>
    <w:p w14:paraId="0000062D" w14:textId="77777777" w:rsidR="00A13FF3" w:rsidRPr="004D2CF5" w:rsidRDefault="00A13FF3" w:rsidP="004B24A4">
      <w:pPr>
        <w:bidi/>
        <w:rPr>
          <w:rFonts w:ascii="David" w:hAnsi="David" w:cs="David"/>
          <w:sz w:val="20"/>
          <w:szCs w:val="20"/>
        </w:rPr>
      </w:pPr>
    </w:p>
    <w:p w14:paraId="0000062F" w14:textId="598E6D30" w:rsidR="00A13FF3" w:rsidRPr="00891E64" w:rsidRDefault="00891E64" w:rsidP="004B24A4">
      <w:pPr>
        <w:shd w:val="clear" w:color="auto" w:fill="C6D9F1" w:themeFill="text2" w:themeFillTint="33"/>
        <w:bidi/>
        <w:rPr>
          <w:rFonts w:ascii="David" w:hAnsi="David" w:cs="David"/>
          <w:b/>
          <w:color w:val="1155CC"/>
          <w:sz w:val="20"/>
          <w:szCs w:val="20"/>
        </w:rPr>
      </w:pPr>
      <w:r w:rsidRPr="00891E64">
        <w:rPr>
          <w:rFonts w:ascii="David" w:hAnsi="David" w:cs="David" w:hint="cs"/>
          <w:bCs/>
          <w:sz w:val="20"/>
          <w:szCs w:val="20"/>
          <w:rtl/>
        </w:rPr>
        <w:t xml:space="preserve">פס״ד </w:t>
      </w:r>
      <w:r w:rsidR="00147AEC" w:rsidRPr="00891E64">
        <w:rPr>
          <w:rFonts w:ascii="David" w:hAnsi="David" w:cs="David" w:hint="cs"/>
          <w:bCs/>
          <w:sz w:val="20"/>
          <w:szCs w:val="20"/>
          <w:rtl/>
        </w:rPr>
        <w:t>פלוני נ' מלאך</w:t>
      </w:r>
      <w:r w:rsidRPr="00891E64">
        <w:rPr>
          <w:rFonts w:ascii="David" w:hAnsi="David" w:cs="David" w:hint="cs"/>
          <w:sz w:val="20"/>
          <w:szCs w:val="20"/>
          <w:rtl/>
        </w:rPr>
        <w:t xml:space="preserve"> </w:t>
      </w:r>
      <w:r w:rsidRPr="00891E64">
        <w:rPr>
          <w:rFonts w:ascii="David" w:hAnsi="David" w:cs="David" w:hint="cs"/>
          <w:b/>
          <w:bCs/>
          <w:sz w:val="20"/>
          <w:szCs w:val="20"/>
          <w:rtl/>
        </w:rPr>
        <w:t>דוגמא למקרה שבו ביהמ"ש דחה טענה של הורים על הולדה בעוולה</w:t>
      </w:r>
    </w:p>
    <w:p w14:paraId="00000630"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xml:space="preserve">: זוג חרדי. </w:t>
      </w:r>
      <w:r w:rsidRPr="004D2CF5">
        <w:rPr>
          <w:rFonts w:ascii="David" w:hAnsi="David" w:cs="David" w:hint="cs"/>
          <w:sz w:val="20"/>
          <w:szCs w:val="20"/>
          <w:u w:val="single"/>
          <w:rtl/>
        </w:rPr>
        <w:t>הרופא הציע</w:t>
      </w:r>
      <w:r w:rsidRPr="004D2CF5">
        <w:rPr>
          <w:rFonts w:ascii="David" w:hAnsi="David" w:cs="David" w:hint="cs"/>
          <w:sz w:val="20"/>
          <w:szCs w:val="20"/>
          <w:rtl/>
        </w:rPr>
        <w:t xml:space="preserve"> לאם בדיקת מי שפיר אך היא סירבה. הילד נולד עם תסמונת דאון ומום בלב.</w:t>
      </w:r>
    </w:p>
    <w:p w14:paraId="00000631"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ההורים תובעים את הרופא על רשלנות.</w:t>
      </w:r>
    </w:p>
    <w:p w14:paraId="00000632"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הטענות</w:t>
      </w:r>
      <w:r w:rsidRPr="004D2CF5">
        <w:rPr>
          <w:rFonts w:ascii="David" w:hAnsi="David" w:cs="David" w:hint="cs"/>
          <w:sz w:val="20"/>
          <w:szCs w:val="20"/>
        </w:rPr>
        <w:t>:</w:t>
      </w:r>
    </w:p>
    <w:p w14:paraId="00000634" w14:textId="309519FC" w:rsidR="00A13FF3" w:rsidRPr="00891E64" w:rsidRDefault="00147AEC" w:rsidP="00147AEC">
      <w:pPr>
        <w:numPr>
          <w:ilvl w:val="0"/>
          <w:numId w:val="62"/>
        </w:numPr>
        <w:shd w:val="clear" w:color="auto" w:fill="C6D9F1" w:themeFill="text2" w:themeFillTint="33"/>
        <w:bidi/>
        <w:rPr>
          <w:rFonts w:ascii="David" w:hAnsi="David" w:cs="David"/>
          <w:sz w:val="20"/>
          <w:szCs w:val="20"/>
        </w:rPr>
      </w:pPr>
      <w:r w:rsidRPr="004D2CF5">
        <w:rPr>
          <w:rFonts w:ascii="David" w:hAnsi="David" w:cs="David" w:hint="cs"/>
          <w:sz w:val="20"/>
          <w:szCs w:val="20"/>
          <w:rtl/>
        </w:rPr>
        <w:t>לא הוצעו לאם בדיקות נוספות, כגון בדיקת סקר</w:t>
      </w:r>
      <w:r w:rsidR="00891E64">
        <w:rPr>
          <w:rFonts w:ascii="David" w:hAnsi="David" w:cs="David" w:hint="cs"/>
          <w:sz w:val="20"/>
          <w:szCs w:val="20"/>
          <w:rtl/>
        </w:rPr>
        <w:t xml:space="preserve">, </w:t>
      </w:r>
      <w:r w:rsidRPr="00891E64">
        <w:rPr>
          <w:rFonts w:ascii="David" w:hAnsi="David" w:cs="David" w:hint="cs"/>
          <w:sz w:val="20"/>
          <w:szCs w:val="20"/>
          <w:rtl/>
        </w:rPr>
        <w:t>אולי הם היו מחליטים אחרת.</w:t>
      </w:r>
    </w:p>
    <w:p w14:paraId="00000637" w14:textId="2446D3AC" w:rsidR="00A13FF3" w:rsidRPr="00891E64" w:rsidRDefault="00147AEC" w:rsidP="00147AEC">
      <w:pPr>
        <w:numPr>
          <w:ilvl w:val="0"/>
          <w:numId w:val="62"/>
        </w:numPr>
        <w:shd w:val="clear" w:color="auto" w:fill="C6D9F1" w:themeFill="text2" w:themeFillTint="33"/>
        <w:bidi/>
        <w:rPr>
          <w:rFonts w:ascii="David" w:hAnsi="David" w:cs="David"/>
          <w:sz w:val="20"/>
          <w:szCs w:val="20"/>
          <w:u w:val="single"/>
        </w:rPr>
      </w:pPr>
      <w:r w:rsidRPr="00891E64">
        <w:rPr>
          <w:rFonts w:ascii="David" w:hAnsi="David" w:cs="David" w:hint="cs"/>
          <w:sz w:val="20"/>
          <w:szCs w:val="20"/>
          <w:rtl/>
        </w:rPr>
        <w:t>הרופא לא שיתף את האב במידע על הבדיקות שעל האם לבצע.</w:t>
      </w:r>
      <w:r w:rsidR="00891E64" w:rsidRPr="00891E64">
        <w:rPr>
          <w:rFonts w:ascii="David" w:hAnsi="David" w:cs="David" w:hint="cs"/>
          <w:sz w:val="20"/>
          <w:szCs w:val="20"/>
          <w:rtl/>
        </w:rPr>
        <w:t>,</w:t>
      </w:r>
      <w:r w:rsidRPr="00891E64">
        <w:rPr>
          <w:rFonts w:ascii="David" w:hAnsi="David" w:cs="David" w:hint="cs"/>
          <w:sz w:val="20"/>
          <w:szCs w:val="20"/>
          <w:rtl/>
        </w:rPr>
        <w:t>ייתכן והוא היה חושב אחרת ומשכנע את אשתו</w:t>
      </w:r>
      <w:r w:rsidR="00891E64">
        <w:rPr>
          <w:rFonts w:ascii="David" w:hAnsi="David" w:cs="David" w:hint="cs"/>
          <w:sz w:val="20"/>
          <w:szCs w:val="20"/>
          <w:rtl/>
        </w:rPr>
        <w:t>.</w:t>
      </w:r>
    </w:p>
    <w:p w14:paraId="00000638"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התביעה נדחתה</w:t>
      </w:r>
      <w:r w:rsidRPr="004D2CF5">
        <w:rPr>
          <w:rFonts w:ascii="David" w:hAnsi="David" w:cs="David" w:hint="cs"/>
          <w:sz w:val="20"/>
          <w:szCs w:val="20"/>
        </w:rPr>
        <w:t>-</w:t>
      </w:r>
    </w:p>
    <w:p w14:paraId="00000639" w14:textId="77777777" w:rsidR="00A13FF3" w:rsidRPr="004D2CF5" w:rsidRDefault="00147AEC" w:rsidP="00147AEC">
      <w:pPr>
        <w:numPr>
          <w:ilvl w:val="0"/>
          <w:numId w:val="54"/>
        </w:numPr>
        <w:bidi/>
        <w:rPr>
          <w:rFonts w:ascii="David" w:hAnsi="David" w:cs="David"/>
          <w:sz w:val="20"/>
          <w:szCs w:val="20"/>
        </w:rPr>
      </w:pPr>
      <w:r w:rsidRPr="004D2CF5">
        <w:rPr>
          <w:rFonts w:ascii="David" w:hAnsi="David" w:cs="David" w:hint="cs"/>
          <w:sz w:val="20"/>
          <w:szCs w:val="20"/>
          <w:rtl/>
        </w:rPr>
        <w:t>הרופא לא היה חייב להודיע גם לאב (שלא הביע עניין בשום שלב).</w:t>
      </w:r>
    </w:p>
    <w:p w14:paraId="6601EFCC" w14:textId="4793922B" w:rsidR="00891E64" w:rsidRDefault="00147AEC" w:rsidP="004B24A4">
      <w:pPr>
        <w:bidi/>
        <w:rPr>
          <w:rFonts w:ascii="David" w:hAnsi="David" w:cs="David"/>
          <w:sz w:val="20"/>
          <w:szCs w:val="20"/>
          <w:rtl/>
        </w:rPr>
      </w:pPr>
      <w:r w:rsidRPr="004D2CF5">
        <w:rPr>
          <w:rFonts w:ascii="David" w:hAnsi="David" w:cs="David" w:hint="cs"/>
          <w:sz w:val="20"/>
          <w:szCs w:val="20"/>
          <w:rtl/>
        </w:rPr>
        <w:t xml:space="preserve">רופאים צריכים לתפקד בתוך עומס גדול בדר"כ, אז פחות סביר לצפות מהם שיוודאו שגם האם והאם יודעים, ידברו איתם בנפרד או יוודאו שהם עדכנו אחד את השני. נטל כבד מאוד שלא הגיוני להטיל על רופאים. </w:t>
      </w:r>
      <w:r w:rsidR="00891E64">
        <w:rPr>
          <w:rFonts w:ascii="David" w:hAnsi="David" w:cs="David" w:hint="cs"/>
          <w:sz w:val="20"/>
          <w:szCs w:val="20"/>
          <w:rtl/>
        </w:rPr>
        <w:t>אולי אפשר לחשוב על דרכי הסברה לאוכלוסיות מסוימות שזה לא נהוג שהאב יגיע עם האם לבדיקות</w:t>
      </w:r>
    </w:p>
    <w:p w14:paraId="0000063C" w14:textId="77777777" w:rsidR="00A13FF3" w:rsidRPr="004D2CF5" w:rsidRDefault="00147AEC" w:rsidP="00147AEC">
      <w:pPr>
        <w:numPr>
          <w:ilvl w:val="0"/>
          <w:numId w:val="54"/>
        </w:numPr>
        <w:bidi/>
        <w:rPr>
          <w:rFonts w:ascii="David" w:hAnsi="David" w:cs="David"/>
          <w:sz w:val="20"/>
          <w:szCs w:val="20"/>
        </w:rPr>
      </w:pPr>
      <w:r w:rsidRPr="004D2CF5">
        <w:rPr>
          <w:rFonts w:ascii="David" w:hAnsi="David" w:cs="David" w:hint="cs"/>
          <w:sz w:val="20"/>
          <w:szCs w:val="20"/>
          <w:rtl/>
        </w:rPr>
        <w:t>לא מתקיים קשר סיבתי (שכן האם סירבה לבדיקת מי שפיר, כי לא רצתה להפיל).</w:t>
      </w:r>
    </w:p>
    <w:p w14:paraId="0000063E" w14:textId="64EC3C05" w:rsidR="00A13FF3" w:rsidRPr="00A62F79" w:rsidRDefault="00147AEC" w:rsidP="004B24A4">
      <w:pPr>
        <w:bidi/>
        <w:rPr>
          <w:rFonts w:ascii="David" w:hAnsi="David" w:cs="David"/>
          <w:sz w:val="20"/>
          <w:szCs w:val="20"/>
        </w:rPr>
      </w:pPr>
      <w:r w:rsidRPr="004D2CF5">
        <w:rPr>
          <w:rFonts w:ascii="David" w:hAnsi="David" w:cs="David" w:hint="cs"/>
          <w:sz w:val="20"/>
          <w:szCs w:val="20"/>
          <w:rtl/>
        </w:rPr>
        <w:t xml:space="preserve">אמנם </w:t>
      </w:r>
      <w:r w:rsidR="00A62F79">
        <w:rPr>
          <w:rFonts w:ascii="David" w:hAnsi="David" w:cs="David" w:hint="cs"/>
          <w:sz w:val="20"/>
          <w:szCs w:val="20"/>
          <w:rtl/>
        </w:rPr>
        <w:t>ש</w:t>
      </w:r>
      <w:r w:rsidRPr="004D2CF5">
        <w:rPr>
          <w:rFonts w:ascii="David" w:hAnsi="David" w:cs="David" w:hint="cs"/>
          <w:sz w:val="20"/>
          <w:szCs w:val="20"/>
          <w:rtl/>
        </w:rPr>
        <w:t>לפי ריבלין בעניין המר אנחנו לא צריכים להניח על רקע קהיל</w:t>
      </w:r>
      <w:r w:rsidR="00A62F79">
        <w:rPr>
          <w:rFonts w:ascii="David" w:hAnsi="David" w:cs="David" w:hint="cs"/>
          <w:sz w:val="20"/>
          <w:szCs w:val="20"/>
          <w:rtl/>
        </w:rPr>
        <w:t>תי</w:t>
      </w:r>
      <w:r w:rsidRPr="004D2CF5">
        <w:rPr>
          <w:rFonts w:ascii="David" w:hAnsi="David" w:cs="David" w:hint="cs"/>
          <w:sz w:val="20"/>
          <w:szCs w:val="20"/>
          <w:rtl/>
        </w:rPr>
        <w:t xml:space="preserve"> שזוג מסוים לא היה מממש הפלה, </w:t>
      </w:r>
      <w:r w:rsidR="00A62F79">
        <w:rPr>
          <w:rFonts w:ascii="David" w:hAnsi="David" w:cs="David" w:hint="cs"/>
          <w:sz w:val="20"/>
          <w:szCs w:val="20"/>
          <w:rtl/>
        </w:rPr>
        <w:t xml:space="preserve">אך במקרה הזה האם אמרה במפורש שהיא לא עושה הפלה ולכן אין דרישה של קשר סיבתי וזו גם הסיבה למה לא הציעו לה בדיקות נוספות. </w:t>
      </w:r>
    </w:p>
    <w:p w14:paraId="0000063F" w14:textId="77777777" w:rsidR="00A13FF3" w:rsidRPr="004D2CF5" w:rsidRDefault="00147AEC" w:rsidP="00147AEC">
      <w:pPr>
        <w:numPr>
          <w:ilvl w:val="0"/>
          <w:numId w:val="54"/>
        </w:numPr>
        <w:bidi/>
        <w:rPr>
          <w:rFonts w:ascii="David" w:hAnsi="David" w:cs="David"/>
          <w:sz w:val="20"/>
          <w:szCs w:val="20"/>
        </w:rPr>
      </w:pPr>
      <w:r w:rsidRPr="004D2CF5">
        <w:rPr>
          <w:rFonts w:ascii="David" w:hAnsi="David" w:cs="David" w:hint="cs"/>
          <w:sz w:val="20"/>
          <w:szCs w:val="20"/>
          <w:rtl/>
        </w:rPr>
        <w:t>ומה לגבי פגיעה באוטונומיה?</w:t>
      </w:r>
    </w:p>
    <w:p w14:paraId="00000640" w14:textId="57831C58"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נקודה שביהמ"ש לא התייחס אליה. ביהמ"ש בעניין מלאך לא מתייחס לזכות של ההורים לקבלת ההחלטה המשמעותית, כי האישה ידעה על האפשרויות שעמדו בפניה, היא הבינה שיש בדיקות לגילוי מומים שונים, ולכן לא באמת נמנעה ממנה הבחירה. לגבי האב, די נכון שהוא לא ידע על הבדיקות השונות אבל לאור חוסר המעורבות שלו במהלך ההריון כולו והביקורים של </w:t>
      </w:r>
    </w:p>
    <w:p w14:paraId="00000641" w14:textId="77777777" w:rsidR="00A13FF3" w:rsidRPr="00346964" w:rsidRDefault="00147AEC" w:rsidP="00147AEC">
      <w:pPr>
        <w:pStyle w:val="ListParagraph"/>
        <w:numPr>
          <w:ilvl w:val="0"/>
          <w:numId w:val="193"/>
        </w:numPr>
        <w:bidi/>
        <w:rPr>
          <w:rFonts w:ascii="David" w:hAnsi="David" w:cs="David"/>
          <w:sz w:val="20"/>
          <w:szCs w:val="20"/>
        </w:rPr>
      </w:pPr>
      <w:r w:rsidRPr="00346964">
        <w:rPr>
          <w:rFonts w:ascii="David" w:hAnsi="David" w:cs="David" w:hint="cs"/>
          <w:sz w:val="20"/>
          <w:szCs w:val="20"/>
          <w:rtl/>
        </w:rPr>
        <w:t>אבל אם הנסיבות היו שונות, ככל הנראה ביהמ"ש יכול היה לפסוק פיצויים על פגיעה באוטונומיה. המטרה שלהם היא בעצם לאפשר לאנשים לקבל החלטות מושכלות ומודעות לגבי החיים שלהם.</w:t>
      </w:r>
    </w:p>
    <w:p w14:paraId="00000642" w14:textId="77777777" w:rsidR="00A13FF3" w:rsidRPr="004D2CF5" w:rsidRDefault="00A13FF3" w:rsidP="004B24A4">
      <w:pPr>
        <w:bidi/>
        <w:rPr>
          <w:rFonts w:ascii="David" w:hAnsi="David" w:cs="David"/>
          <w:sz w:val="20"/>
          <w:szCs w:val="20"/>
        </w:rPr>
      </w:pPr>
    </w:p>
    <w:p w14:paraId="00000646" w14:textId="5902920E" w:rsidR="00A13FF3" w:rsidRPr="00637DFD" w:rsidRDefault="00147AEC" w:rsidP="00147AEC">
      <w:pPr>
        <w:numPr>
          <w:ilvl w:val="0"/>
          <w:numId w:val="54"/>
        </w:numPr>
        <w:shd w:val="clear" w:color="auto" w:fill="D9D9D9" w:themeFill="background1" w:themeFillShade="D9"/>
        <w:bidi/>
        <w:rPr>
          <w:rFonts w:ascii="David" w:hAnsi="David" w:cs="David"/>
          <w:b/>
          <w:bCs/>
          <w:sz w:val="20"/>
          <w:szCs w:val="20"/>
        </w:rPr>
      </w:pPr>
      <w:r w:rsidRPr="00346964">
        <w:rPr>
          <w:rFonts w:ascii="David" w:hAnsi="David" w:cs="David" w:hint="cs"/>
          <w:bCs/>
          <w:sz w:val="20"/>
          <w:szCs w:val="20"/>
          <w:rtl/>
        </w:rPr>
        <w:t>מחדל טהור</w:t>
      </w:r>
      <w:r w:rsidR="00637DFD">
        <w:rPr>
          <w:rFonts w:ascii="David" w:hAnsi="David" w:cs="David" w:hint="cs"/>
          <w:bCs/>
          <w:sz w:val="20"/>
          <w:szCs w:val="20"/>
          <w:rtl/>
        </w:rPr>
        <w:t xml:space="preserve">- </w:t>
      </w:r>
      <w:r w:rsidR="00637DFD" w:rsidRPr="00637DFD">
        <w:rPr>
          <w:rFonts w:ascii="David" w:hAnsi="David" w:cs="David"/>
          <w:b/>
          <w:bCs/>
          <w:sz w:val="20"/>
          <w:szCs w:val="20"/>
          <w:rtl/>
        </w:rPr>
        <w:t xml:space="preserve">אדם יחשב כגורם נזק במחדל טהור אם לא מנע נזק שהתממש מסיכון </w:t>
      </w:r>
      <w:r w:rsidR="00637DFD" w:rsidRPr="00637DFD">
        <w:rPr>
          <w:rFonts w:ascii="David" w:hAnsi="David" w:cs="David"/>
          <w:b/>
          <w:bCs/>
          <w:sz w:val="20"/>
          <w:szCs w:val="20"/>
          <w:u w:val="single"/>
          <w:rtl/>
        </w:rPr>
        <w:t>שלא הוא</w:t>
      </w:r>
      <w:r w:rsidR="00637DFD" w:rsidRPr="00637DFD">
        <w:rPr>
          <w:rFonts w:ascii="David" w:hAnsi="David" w:cs="David"/>
          <w:b/>
          <w:bCs/>
          <w:sz w:val="20"/>
          <w:szCs w:val="20"/>
          <w:rtl/>
        </w:rPr>
        <w:t xml:space="preserve"> יצר אותו.</w:t>
      </w:r>
    </w:p>
    <w:p w14:paraId="00000649" w14:textId="110F8BCC" w:rsidR="00A13FF3" w:rsidRPr="00637DFD" w:rsidRDefault="00147AEC" w:rsidP="004B24A4">
      <w:pPr>
        <w:bidi/>
        <w:rPr>
          <w:rFonts w:ascii="David" w:hAnsi="David" w:cs="David"/>
          <w:sz w:val="20"/>
          <w:szCs w:val="20"/>
        </w:rPr>
      </w:pPr>
      <w:r w:rsidRPr="004D2CF5">
        <w:rPr>
          <w:rFonts w:ascii="David" w:hAnsi="David" w:cs="David" w:hint="cs"/>
          <w:sz w:val="20"/>
          <w:szCs w:val="20"/>
          <w:u w:val="single"/>
          <w:rtl/>
        </w:rPr>
        <w:t>לדוגמא</w:t>
      </w:r>
      <w:r w:rsidR="00637DFD">
        <w:rPr>
          <w:rFonts w:ascii="David" w:hAnsi="David" w:cs="David" w:hint="cs"/>
          <w:sz w:val="20"/>
          <w:szCs w:val="20"/>
          <w:u w:val="single"/>
          <w:rtl/>
        </w:rPr>
        <w:t xml:space="preserve"> למחדל טהור</w:t>
      </w:r>
      <w:r w:rsidRPr="004D2CF5">
        <w:rPr>
          <w:rFonts w:ascii="David" w:hAnsi="David" w:cs="David" w:hint="cs"/>
          <w:sz w:val="20"/>
          <w:szCs w:val="20"/>
          <w:rtl/>
        </w:rPr>
        <w:t>: מישהו שאינו קופץ למים להציל אדם טובע בבריכה</w:t>
      </w:r>
      <w:r w:rsidR="00637DFD">
        <w:rPr>
          <w:rFonts w:ascii="David" w:hAnsi="David" w:cs="David" w:hint="cs"/>
          <w:sz w:val="20"/>
          <w:szCs w:val="20"/>
          <w:rtl/>
        </w:rPr>
        <w:t>, כי האדם לא יצר את הנזק.</w:t>
      </w:r>
    </w:p>
    <w:p w14:paraId="0000064A" w14:textId="4A17E095"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 xml:space="preserve">דוגמא למחדל </w:t>
      </w:r>
      <w:r w:rsidRPr="004D2CF5">
        <w:rPr>
          <w:rFonts w:ascii="David" w:hAnsi="David" w:cs="David" w:hint="cs"/>
          <w:b/>
          <w:sz w:val="20"/>
          <w:szCs w:val="20"/>
          <w:u w:val="single"/>
          <w:rtl/>
        </w:rPr>
        <w:t xml:space="preserve">שאינו </w:t>
      </w:r>
      <w:r w:rsidRPr="004D2CF5">
        <w:rPr>
          <w:rFonts w:ascii="David" w:hAnsi="David" w:cs="David" w:hint="cs"/>
          <w:sz w:val="20"/>
          <w:szCs w:val="20"/>
          <w:u w:val="single"/>
          <w:rtl/>
        </w:rPr>
        <w:t>טהור</w:t>
      </w:r>
      <w:r w:rsidRPr="004D2CF5">
        <w:rPr>
          <w:rFonts w:ascii="David" w:hAnsi="David" w:cs="David" w:hint="cs"/>
          <w:sz w:val="20"/>
          <w:szCs w:val="20"/>
          <w:rtl/>
        </w:rPr>
        <w:t>: אי בלימה של רכב (הנהג יצר את הסיכון שהתממש, הנזק נגרם מהנסיעה ולא מאי הבלימה</w:t>
      </w:r>
      <w:r w:rsidR="00637DFD">
        <w:rPr>
          <w:rFonts w:ascii="David" w:hAnsi="David" w:cs="David" w:hint="cs"/>
          <w:sz w:val="20"/>
          <w:szCs w:val="20"/>
          <w:rtl/>
        </w:rPr>
        <w:t>)</w:t>
      </w:r>
      <w:r w:rsidRPr="004D2CF5">
        <w:rPr>
          <w:rFonts w:ascii="David" w:hAnsi="David" w:cs="David" w:hint="cs"/>
          <w:sz w:val="20"/>
          <w:szCs w:val="20"/>
        </w:rPr>
        <w:t>.</w:t>
      </w:r>
    </w:p>
    <w:p w14:paraId="00000650" w14:textId="77777777" w:rsidR="00A13FF3" w:rsidRPr="004D2CF5" w:rsidRDefault="00A13FF3" w:rsidP="004B24A4">
      <w:pPr>
        <w:bidi/>
        <w:rPr>
          <w:rFonts w:ascii="David" w:hAnsi="David" w:cs="David"/>
          <w:sz w:val="20"/>
          <w:szCs w:val="20"/>
        </w:rPr>
      </w:pPr>
    </w:p>
    <w:p w14:paraId="00000651" w14:textId="77777777" w:rsidR="00A13FF3" w:rsidRPr="004D2CF5" w:rsidRDefault="00147AEC" w:rsidP="00147AEC">
      <w:pPr>
        <w:numPr>
          <w:ilvl w:val="0"/>
          <w:numId w:val="78"/>
        </w:numPr>
        <w:bidi/>
        <w:rPr>
          <w:rFonts w:ascii="David" w:hAnsi="David" w:cs="David"/>
          <w:sz w:val="20"/>
          <w:szCs w:val="20"/>
        </w:rPr>
      </w:pPr>
      <w:r w:rsidRPr="004D2CF5">
        <w:rPr>
          <w:rFonts w:ascii="David" w:hAnsi="David" w:cs="David" w:hint="cs"/>
          <w:sz w:val="20"/>
          <w:szCs w:val="20"/>
          <w:rtl/>
        </w:rPr>
        <w:t>קיים קושי עקרוני להטיל אחריות בגין מחדל טהור.</w:t>
      </w:r>
    </w:p>
    <w:p w14:paraId="00000652" w14:textId="58760AE0" w:rsidR="00A13FF3" w:rsidRPr="004D2CF5" w:rsidRDefault="00147AEC" w:rsidP="004B24A4">
      <w:pPr>
        <w:bidi/>
        <w:rPr>
          <w:rFonts w:ascii="David" w:hAnsi="David" w:cs="David"/>
          <w:sz w:val="20"/>
          <w:szCs w:val="20"/>
        </w:rPr>
      </w:pPr>
      <w:r w:rsidRPr="004D2CF5">
        <w:rPr>
          <w:rFonts w:ascii="David" w:hAnsi="David" w:cs="David" w:hint="cs"/>
          <w:sz w:val="20"/>
          <w:szCs w:val="20"/>
          <w:rtl/>
        </w:rPr>
        <w:t>זה יוצר חובה מסוג חובת עשה, כשבדר"כ בנזיקין אנחנו מדברים על חובת מסוג אל תעשה. הרעיון הבסיסי ביותר הוא שאנחנו רוצים לאפשר לאנשים לפעול בחירות בעולם עד הרגע שהם מזיקים למישהו אחר.</w:t>
      </w:r>
      <w:r w:rsidR="00637DFD">
        <w:rPr>
          <w:rFonts w:ascii="David" w:hAnsi="David" w:cs="David" w:hint="cs"/>
          <w:sz w:val="20"/>
          <w:szCs w:val="20"/>
          <w:rtl/>
        </w:rPr>
        <w:t xml:space="preserve"> </w:t>
      </w:r>
      <w:r w:rsidRPr="004D2CF5">
        <w:rPr>
          <w:rFonts w:ascii="David" w:hAnsi="David" w:cs="David" w:hint="cs"/>
          <w:sz w:val="20"/>
          <w:szCs w:val="20"/>
          <w:rtl/>
        </w:rPr>
        <w:t>מבחינה מוסרית זה נראה לנו הגיוני, אבל בפועל מסובך יותר.</w:t>
      </w:r>
    </w:p>
    <w:p w14:paraId="00000653" w14:textId="77777777" w:rsidR="00A13FF3" w:rsidRPr="004D2CF5" w:rsidRDefault="00A13FF3" w:rsidP="004B24A4">
      <w:pPr>
        <w:bidi/>
        <w:rPr>
          <w:rFonts w:ascii="David" w:hAnsi="David" w:cs="David"/>
          <w:sz w:val="20"/>
          <w:szCs w:val="20"/>
        </w:rPr>
      </w:pPr>
    </w:p>
    <w:p w14:paraId="00000654" w14:textId="77777777" w:rsidR="00A13FF3" w:rsidRPr="004D2CF5" w:rsidRDefault="00147AEC" w:rsidP="00147AEC">
      <w:pPr>
        <w:numPr>
          <w:ilvl w:val="0"/>
          <w:numId w:val="78"/>
        </w:numPr>
        <w:bidi/>
        <w:rPr>
          <w:rFonts w:ascii="David" w:hAnsi="David" w:cs="David"/>
          <w:sz w:val="20"/>
          <w:szCs w:val="20"/>
        </w:rPr>
      </w:pPr>
      <w:r w:rsidRPr="004D2CF5">
        <w:rPr>
          <w:rFonts w:ascii="David" w:hAnsi="David" w:cs="David" w:hint="cs"/>
          <w:sz w:val="20"/>
          <w:szCs w:val="20"/>
          <w:rtl/>
        </w:rPr>
        <w:t>בהתאם, חובת הזהירות בהיבט הנורמטיבי שלה (צפיות נורמטיבית), לא מכירה בקלות במחדל כבסיס לאחריות בעוולת רשלנות</w:t>
      </w:r>
      <w:r w:rsidRPr="004D2CF5">
        <w:rPr>
          <w:rFonts w:ascii="David" w:hAnsi="David" w:cs="David" w:hint="cs"/>
          <w:sz w:val="20"/>
          <w:szCs w:val="20"/>
        </w:rPr>
        <w:t>.</w:t>
      </w:r>
    </w:p>
    <w:p w14:paraId="00000655" w14:textId="438C142F" w:rsidR="00A13FF3" w:rsidRPr="004D2CF5" w:rsidRDefault="00147AEC" w:rsidP="004B24A4">
      <w:pPr>
        <w:bidi/>
        <w:rPr>
          <w:rFonts w:ascii="David" w:hAnsi="David" w:cs="David"/>
          <w:sz w:val="20"/>
          <w:szCs w:val="20"/>
        </w:rPr>
      </w:pPr>
      <w:r w:rsidRPr="004D2CF5">
        <w:rPr>
          <w:rFonts w:ascii="David" w:hAnsi="David" w:cs="David" w:hint="cs"/>
          <w:sz w:val="20"/>
          <w:szCs w:val="20"/>
          <w:rtl/>
        </w:rPr>
        <w:t>במחדלים יש קושי להכיר בחובת זהירות (מדינת ישראל נ' לוי). אנחנו בעצם אומרים לאנשים שיכול להיות שהם יכלו לצפות שיקרה נזק הצפיות הטכנית מתקיימת, אין ספק. אבל השאלה היא אם אפשר לומר שמתקיימת צפיות נורמטיבית וחובת זהירות שהופרה.</w:t>
      </w:r>
    </w:p>
    <w:p w14:paraId="00000656" w14:textId="77777777" w:rsidR="00A13FF3" w:rsidRPr="004D2CF5" w:rsidRDefault="00A13FF3" w:rsidP="004B24A4">
      <w:pPr>
        <w:bidi/>
        <w:rPr>
          <w:rFonts w:ascii="David" w:hAnsi="David" w:cs="David"/>
          <w:sz w:val="20"/>
          <w:szCs w:val="20"/>
        </w:rPr>
      </w:pPr>
    </w:p>
    <w:p w14:paraId="0000065A" w14:textId="6CAD02F1" w:rsidR="00A13FF3" w:rsidRPr="00B46E07" w:rsidRDefault="00147AEC" w:rsidP="00147AEC">
      <w:pPr>
        <w:pStyle w:val="ListParagraph"/>
        <w:numPr>
          <w:ilvl w:val="0"/>
          <w:numId w:val="193"/>
        </w:numPr>
        <w:bidi/>
        <w:rPr>
          <w:rFonts w:ascii="David" w:hAnsi="David" w:cs="David"/>
          <w:b/>
          <w:sz w:val="20"/>
          <w:szCs w:val="20"/>
        </w:rPr>
      </w:pPr>
      <w:r w:rsidRPr="00B46E07">
        <w:rPr>
          <w:rFonts w:ascii="David" w:hAnsi="David" w:cs="David" w:hint="cs"/>
          <w:b/>
          <w:sz w:val="20"/>
          <w:szCs w:val="20"/>
          <w:rtl/>
        </w:rPr>
        <w:t xml:space="preserve">חוק השומרוני הטוב ובעיית ה- </w:t>
      </w:r>
      <w:r w:rsidRPr="00B46E07">
        <w:rPr>
          <w:rFonts w:ascii="David" w:hAnsi="David" w:cs="David" w:hint="cs"/>
          <w:b/>
          <w:sz w:val="20"/>
          <w:szCs w:val="20"/>
        </w:rPr>
        <w:t>bystander</w:t>
      </w:r>
      <w:r w:rsidR="00B46E07">
        <w:rPr>
          <w:rFonts w:ascii="David" w:hAnsi="David" w:cs="David" w:hint="cs"/>
          <w:b/>
          <w:sz w:val="20"/>
          <w:szCs w:val="20"/>
          <w:rtl/>
        </w:rPr>
        <w:t xml:space="preserve"> </w:t>
      </w:r>
      <w:r w:rsidRPr="00B46E07">
        <w:rPr>
          <w:rFonts w:ascii="David" w:hAnsi="David" w:cs="David" w:hint="cs"/>
          <w:sz w:val="20"/>
          <w:szCs w:val="20"/>
          <w:rtl/>
        </w:rPr>
        <w:t>דוגמא לשיקול אחד שבגינו חוקים שמבוססים על חוק השומרוני הטוב, שהם חוקים שיוצרים חובת הצלה, יכולים אולי מעט למוסס.</w:t>
      </w:r>
    </w:p>
    <w:p w14:paraId="0000065C" w14:textId="51B1438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b/>
          <w:sz w:val="20"/>
          <w:szCs w:val="20"/>
          <w:rtl/>
        </w:rPr>
        <w:t>המקרה של "</w:t>
      </w:r>
      <w:r w:rsidRPr="004D2CF5">
        <w:rPr>
          <w:rFonts w:ascii="David" w:hAnsi="David" w:cs="David" w:hint="cs"/>
          <w:b/>
          <w:sz w:val="20"/>
          <w:szCs w:val="20"/>
        </w:rPr>
        <w:t>Kitty" Genovese</w:t>
      </w:r>
      <w:r w:rsidR="00B46E07">
        <w:rPr>
          <w:rFonts w:ascii="David" w:hAnsi="David" w:cs="David" w:hint="cs"/>
          <w:b/>
          <w:sz w:val="20"/>
          <w:szCs w:val="20"/>
          <w:rtl/>
        </w:rPr>
        <w:t xml:space="preserve">- של האונס באמריקה נלמד בדיני עונשין </w:t>
      </w:r>
    </w:p>
    <w:p w14:paraId="0000065D" w14:textId="4456D189" w:rsidR="00A13FF3" w:rsidRPr="00B46E07" w:rsidRDefault="00147AEC" w:rsidP="00147AEC">
      <w:pPr>
        <w:pStyle w:val="ListParagraph"/>
        <w:numPr>
          <w:ilvl w:val="0"/>
          <w:numId w:val="191"/>
        </w:numPr>
        <w:bidi/>
        <w:rPr>
          <w:rFonts w:ascii="David" w:hAnsi="David" w:cs="David"/>
          <w:sz w:val="20"/>
          <w:szCs w:val="20"/>
        </w:rPr>
      </w:pPr>
      <w:r w:rsidRPr="00B46E07">
        <w:rPr>
          <w:rFonts w:ascii="David" w:hAnsi="David" w:cs="David" w:hint="cs"/>
          <w:sz w:val="20"/>
          <w:szCs w:val="20"/>
          <w:rtl/>
        </w:rPr>
        <w:t xml:space="preserve">הבעיה הזאת שנחקרה היא אחת המוטיבציות והאפשרויות להתגבר או ליצור לאנשים תמריצים, כך שידעו שמוטלת עליהם אחריות משפטית וחובה לפעול, גם אם זה רק להזעיק עזרה ולהתקשר למשטרה. </w:t>
      </w:r>
    </w:p>
    <w:p w14:paraId="0000065E" w14:textId="77777777" w:rsidR="00A13FF3" w:rsidRPr="004D2CF5" w:rsidRDefault="00A13FF3" w:rsidP="004B24A4">
      <w:pPr>
        <w:bidi/>
        <w:rPr>
          <w:rFonts w:ascii="David" w:hAnsi="David" w:cs="David"/>
          <w:sz w:val="20"/>
          <w:szCs w:val="20"/>
        </w:rPr>
      </w:pPr>
    </w:p>
    <w:p w14:paraId="00000662" w14:textId="2F00207D" w:rsidR="00A13FF3" w:rsidRPr="004D2CF5" w:rsidRDefault="00147AEC" w:rsidP="004B24A4">
      <w:pPr>
        <w:bidi/>
        <w:rPr>
          <w:rFonts w:ascii="David" w:hAnsi="David" w:cs="David"/>
          <w:sz w:val="20"/>
          <w:szCs w:val="20"/>
        </w:rPr>
      </w:pPr>
      <w:r w:rsidRPr="004D2CF5">
        <w:rPr>
          <w:rFonts w:ascii="David" w:hAnsi="David" w:cs="David" w:hint="cs"/>
          <w:sz w:val="20"/>
          <w:szCs w:val="20"/>
          <w:rtl/>
        </w:rPr>
        <w:t>בשיטת המשפט שלנו יש חוק דומה:</w:t>
      </w:r>
      <w:r w:rsidR="00B46E07">
        <w:rPr>
          <w:rFonts w:ascii="David" w:hAnsi="David" w:cs="David" w:hint="cs"/>
          <w:sz w:val="20"/>
          <w:szCs w:val="20"/>
          <w:rtl/>
        </w:rPr>
        <w:t xml:space="preserve"> </w:t>
      </w:r>
      <w:r w:rsidRPr="004D2CF5">
        <w:rPr>
          <w:rFonts w:ascii="David" w:hAnsi="David" w:cs="David" w:hint="cs"/>
          <w:b/>
          <w:sz w:val="20"/>
          <w:szCs w:val="20"/>
          <w:rtl/>
        </w:rPr>
        <w:t>חוק לא תעמוד על דך רעך</w:t>
      </w:r>
      <w:r w:rsidRPr="004D2CF5">
        <w:rPr>
          <w:rFonts w:ascii="David" w:hAnsi="David" w:cs="David" w:hint="cs"/>
          <w:sz w:val="20"/>
          <w:szCs w:val="20"/>
          <w:rtl/>
        </w:rPr>
        <w:t>- התשנ"ח 1998</w:t>
      </w:r>
    </w:p>
    <w:p w14:paraId="00000664" w14:textId="55C7776A"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ס' 1 לחוק קובע</w:t>
      </w:r>
      <w:r w:rsidRPr="004D2CF5">
        <w:rPr>
          <w:rFonts w:ascii="David" w:hAnsi="David" w:cs="David" w:hint="cs"/>
          <w:sz w:val="20"/>
          <w:szCs w:val="20"/>
        </w:rPr>
        <w:t>:</w:t>
      </w:r>
    </w:p>
    <w:p w14:paraId="00000666" w14:textId="1CF86DDF"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1.    (א) </w:t>
      </w:r>
      <w:r w:rsidRPr="004D2CF5">
        <w:rPr>
          <w:rFonts w:ascii="David" w:hAnsi="David" w:cs="David" w:hint="cs"/>
          <w:color w:val="FF0000"/>
          <w:sz w:val="20"/>
          <w:szCs w:val="20"/>
          <w:rtl/>
        </w:rPr>
        <w:t xml:space="preserve"> חובה על אדם להושיט עזרה</w:t>
      </w:r>
      <w:r w:rsidRPr="004D2CF5">
        <w:rPr>
          <w:rFonts w:ascii="David" w:hAnsi="David" w:cs="David" w:hint="cs"/>
          <w:sz w:val="20"/>
          <w:szCs w:val="20"/>
          <w:rtl/>
        </w:rPr>
        <w:t xml:space="preserve"> לאדם הנמצא לנגד עיניו, עקב אירוע פתאומי, </w:t>
      </w:r>
      <w:r w:rsidRPr="004D2CF5">
        <w:rPr>
          <w:rFonts w:ascii="David" w:hAnsi="David" w:cs="David" w:hint="cs"/>
          <w:color w:val="FF0000"/>
          <w:sz w:val="20"/>
          <w:szCs w:val="20"/>
          <w:rtl/>
        </w:rPr>
        <w:t xml:space="preserve">בסכנה חמורה ומיידית </w:t>
      </w:r>
      <w:r w:rsidRPr="004D2CF5">
        <w:rPr>
          <w:rFonts w:ascii="David" w:hAnsi="David" w:cs="David" w:hint="cs"/>
          <w:sz w:val="20"/>
          <w:szCs w:val="20"/>
          <w:rtl/>
        </w:rPr>
        <w:t xml:space="preserve">לחייו, לשלמות גופו או לבריאותו, כאשר לאל-ידו להושיט את העזרה, </w:t>
      </w:r>
      <w:r w:rsidRPr="004D2CF5">
        <w:rPr>
          <w:rFonts w:ascii="David" w:hAnsi="David" w:cs="David" w:hint="cs"/>
          <w:color w:val="FF0000"/>
          <w:sz w:val="20"/>
          <w:szCs w:val="20"/>
          <w:rtl/>
        </w:rPr>
        <w:t>מבלי להסתכן או לסכן את זולתו</w:t>
      </w:r>
      <w:r w:rsidRPr="004D2CF5">
        <w:rPr>
          <w:rFonts w:ascii="David" w:hAnsi="David" w:cs="David" w:hint="cs"/>
          <w:sz w:val="20"/>
          <w:szCs w:val="20"/>
        </w:rPr>
        <w:t>.</w:t>
      </w:r>
    </w:p>
    <w:p w14:paraId="00000668" w14:textId="00F1DF46"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lastRenderedPageBreak/>
        <w:t xml:space="preserve">       (ב)  </w:t>
      </w:r>
      <w:r w:rsidRPr="004D2CF5">
        <w:rPr>
          <w:rFonts w:ascii="David" w:hAnsi="David" w:cs="David" w:hint="cs"/>
          <w:color w:val="FF0000"/>
          <w:sz w:val="20"/>
          <w:szCs w:val="20"/>
          <w:rtl/>
        </w:rPr>
        <w:t>המודיע לרשויות</w:t>
      </w:r>
      <w:r w:rsidRPr="004D2CF5">
        <w:rPr>
          <w:rFonts w:ascii="David" w:hAnsi="David" w:cs="David" w:hint="cs"/>
          <w:sz w:val="20"/>
          <w:szCs w:val="20"/>
          <w:rtl/>
        </w:rPr>
        <w:t xml:space="preserve"> או המזעיק אדם אחר היכול להושיט את העזרה הנדרשת, יראוהו כמי שהושיט עזרה לענין חוק זה; בסעיף זה, "רשויות" - משטרת ישראל, מגן דוד אדום ושירות הכבאות.</w:t>
      </w:r>
    </w:p>
    <w:p w14:paraId="45D1DE1F" w14:textId="77777777" w:rsidR="00B46E07" w:rsidRDefault="00147AEC" w:rsidP="00147AEC">
      <w:pPr>
        <w:pStyle w:val="ListParagraph"/>
        <w:numPr>
          <w:ilvl w:val="0"/>
          <w:numId w:val="191"/>
        </w:numPr>
        <w:bidi/>
        <w:rPr>
          <w:rFonts w:ascii="David" w:hAnsi="David" w:cs="David"/>
          <w:sz w:val="20"/>
          <w:szCs w:val="20"/>
        </w:rPr>
      </w:pPr>
      <w:r w:rsidRPr="00B46E07">
        <w:rPr>
          <w:rFonts w:ascii="David" w:hAnsi="David" w:cs="David" w:hint="cs"/>
          <w:sz w:val="20"/>
          <w:szCs w:val="20"/>
          <w:rtl/>
        </w:rPr>
        <w:t xml:space="preserve">החוק קובע בעצם חובה להציל, להושיע במקרים כאמור. כמובן בגבולות מסוימים. אין ציפיה שאדם יסכן את עצמו או את זולתו. </w:t>
      </w:r>
    </w:p>
    <w:p w14:paraId="0000066D" w14:textId="59484D7F" w:rsidR="00A13FF3" w:rsidRPr="00B46E07" w:rsidRDefault="00147AEC" w:rsidP="00147AEC">
      <w:pPr>
        <w:pStyle w:val="ListParagraph"/>
        <w:numPr>
          <w:ilvl w:val="0"/>
          <w:numId w:val="191"/>
        </w:numPr>
        <w:bidi/>
        <w:rPr>
          <w:rFonts w:ascii="David" w:hAnsi="David" w:cs="David"/>
          <w:sz w:val="20"/>
          <w:szCs w:val="20"/>
        </w:rPr>
      </w:pPr>
      <w:r w:rsidRPr="00B46E07">
        <w:rPr>
          <w:rFonts w:ascii="David" w:hAnsi="David" w:cs="David" w:hint="cs"/>
          <w:sz w:val="20"/>
          <w:szCs w:val="20"/>
          <w:rtl/>
        </w:rPr>
        <w:t xml:space="preserve"> מדובר בחוק פלילי ולא אזרחי.</w:t>
      </w:r>
    </w:p>
    <w:p w14:paraId="0000066F" w14:textId="3F76E6FB" w:rsidR="00A13FF3" w:rsidRPr="003C3AA8" w:rsidRDefault="00147AEC" w:rsidP="00147AEC">
      <w:pPr>
        <w:pStyle w:val="ListParagraph"/>
        <w:numPr>
          <w:ilvl w:val="0"/>
          <w:numId w:val="191"/>
        </w:numPr>
        <w:bidi/>
        <w:rPr>
          <w:rFonts w:ascii="David" w:hAnsi="David" w:cs="David"/>
          <w:sz w:val="20"/>
          <w:szCs w:val="20"/>
        </w:rPr>
      </w:pPr>
      <w:r w:rsidRPr="00B46E07">
        <w:rPr>
          <w:rFonts w:ascii="David" w:hAnsi="David" w:cs="David" w:hint="cs"/>
          <w:sz w:val="20"/>
          <w:szCs w:val="20"/>
          <w:rtl/>
        </w:rPr>
        <w:t>החוק בעצם מתמודד עם הקושי שדיברנו עליו של להטיל על אנשים חובת עשה. נותן גבולות ותנאים מתי כן יש חובה, כדי שלא תהיה חובה מוגזמת והתערבות מוגזמת בחירות הפרט.</w:t>
      </w:r>
    </w:p>
    <w:p w14:paraId="00000670" w14:textId="77777777" w:rsidR="00A13FF3" w:rsidRPr="00346964" w:rsidRDefault="00147AEC" w:rsidP="004B24A4">
      <w:pPr>
        <w:bidi/>
        <w:rPr>
          <w:rFonts w:ascii="David" w:hAnsi="David" w:cs="David"/>
          <w:sz w:val="20"/>
          <w:szCs w:val="20"/>
          <w:u w:val="single"/>
        </w:rPr>
      </w:pPr>
      <w:r w:rsidRPr="00346964">
        <w:rPr>
          <w:rFonts w:ascii="David" w:hAnsi="David" w:cs="David" w:hint="cs"/>
          <w:sz w:val="20"/>
          <w:szCs w:val="20"/>
          <w:u w:val="single"/>
          <w:rtl/>
        </w:rPr>
        <w:t>ס' 2 לחוק לא תעמוד על דם רעך:</w:t>
      </w:r>
    </w:p>
    <w:p w14:paraId="00000671"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bidi/>
        <w:rPr>
          <w:rFonts w:ascii="David" w:hAnsi="David" w:cs="David"/>
          <w:sz w:val="20"/>
          <w:szCs w:val="20"/>
        </w:rPr>
      </w:pPr>
      <w:r w:rsidRPr="004D2CF5">
        <w:rPr>
          <w:rFonts w:ascii="David" w:hAnsi="David" w:cs="David" w:hint="cs"/>
          <w:sz w:val="20"/>
          <w:szCs w:val="20"/>
          <w:rtl/>
        </w:rPr>
        <w:t>2.    (א)  הוראות סעיף 5 לחוק עשיית עושר ולא במשפט, תשל"ט-1979, יחולו גם כאשר המזכה פעל מכוח חובתו על פי הוראות סעיף 1.</w:t>
      </w:r>
    </w:p>
    <w:p w14:paraId="00000672" w14:textId="77777777" w:rsidR="00A13FF3" w:rsidRPr="004D2CF5" w:rsidRDefault="00A13FF3" w:rsidP="004B24A4">
      <w:pPr>
        <w:bidi/>
        <w:rPr>
          <w:rFonts w:ascii="David" w:hAnsi="David" w:cs="David"/>
          <w:sz w:val="20"/>
          <w:szCs w:val="20"/>
        </w:rPr>
      </w:pPr>
    </w:p>
    <w:p w14:paraId="00000673" w14:textId="77777777" w:rsidR="00A13FF3" w:rsidRPr="00346964" w:rsidRDefault="00147AEC" w:rsidP="004B24A4">
      <w:pPr>
        <w:bidi/>
        <w:rPr>
          <w:rFonts w:ascii="David" w:hAnsi="David" w:cs="David"/>
          <w:b/>
          <w:bCs/>
          <w:sz w:val="20"/>
          <w:szCs w:val="20"/>
        </w:rPr>
      </w:pPr>
      <w:r w:rsidRPr="00367B53">
        <w:rPr>
          <w:rFonts w:ascii="David" w:hAnsi="David" w:cs="David" w:hint="cs"/>
          <w:sz w:val="20"/>
          <w:szCs w:val="20"/>
          <w:u w:val="single"/>
          <w:rtl/>
        </w:rPr>
        <w:t>ס' 5 לחוק עשיית עושר</w:t>
      </w:r>
      <w:r w:rsidRPr="00346964">
        <w:rPr>
          <w:rFonts w:ascii="David" w:hAnsi="David" w:cs="David" w:hint="cs"/>
          <w:b/>
          <w:bCs/>
          <w:sz w:val="20"/>
          <w:szCs w:val="20"/>
          <w:rtl/>
        </w:rPr>
        <w:t>:</w:t>
      </w:r>
    </w:p>
    <w:p w14:paraId="00000674"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between w:val="dashSmallGap" w:sz="4" w:space="1" w:color="auto"/>
          <w:bar w:val="dashSmallGap" w:sz="4" w:color="auto"/>
        </w:pBdr>
        <w:bidi/>
        <w:rPr>
          <w:rFonts w:ascii="David" w:hAnsi="David" w:cs="David"/>
          <w:sz w:val="20"/>
          <w:szCs w:val="20"/>
        </w:rPr>
      </w:pPr>
      <w:r w:rsidRPr="004D2CF5">
        <w:rPr>
          <w:rFonts w:ascii="David" w:hAnsi="David" w:cs="David" w:hint="cs"/>
          <w:sz w:val="20"/>
          <w:szCs w:val="20"/>
          <w:rtl/>
        </w:rPr>
        <w:t xml:space="preserve">5. (א) מי שעשה בתום לב ובסבירות פעולה לשמירה על חייו, שלמות גופו, בריאותו, כבודו או רכושו של אדם אחר, בלי שהיה חייב לכך כלפיו, והוציא או התחייב להוציא הוצאות בקשר לכך, </w:t>
      </w:r>
      <w:r w:rsidRPr="004D2CF5">
        <w:rPr>
          <w:rFonts w:ascii="David" w:hAnsi="David" w:cs="David" w:hint="cs"/>
          <w:color w:val="FF0000"/>
          <w:sz w:val="20"/>
          <w:szCs w:val="20"/>
          <w:rtl/>
        </w:rPr>
        <w:t>חייב הזוכה לשפותו על הוצאותיו הסבירות</w:t>
      </w:r>
      <w:r w:rsidRPr="004D2CF5">
        <w:rPr>
          <w:rFonts w:ascii="David" w:hAnsi="David" w:cs="David" w:hint="cs"/>
          <w:sz w:val="20"/>
          <w:szCs w:val="20"/>
          <w:rtl/>
        </w:rPr>
        <w:t xml:space="preserve">, כולל חיוביו כלפי צד שלישי, ואם נגרמו למזכה עקב הפעולה </w:t>
      </w:r>
      <w:r w:rsidRPr="004D2CF5">
        <w:rPr>
          <w:rFonts w:ascii="David" w:hAnsi="David" w:cs="David" w:hint="cs"/>
          <w:color w:val="FF0000"/>
          <w:sz w:val="20"/>
          <w:szCs w:val="20"/>
          <w:rtl/>
        </w:rPr>
        <w:t>נזקי רכוש</w:t>
      </w:r>
      <w:r w:rsidRPr="004D2CF5">
        <w:rPr>
          <w:rFonts w:ascii="David" w:hAnsi="David" w:cs="David" w:hint="cs"/>
          <w:sz w:val="20"/>
          <w:szCs w:val="20"/>
          <w:rtl/>
        </w:rPr>
        <w:t>, רשאי בית המשפט לחייב את הזוכה בתשלום פיצויים למזכה, אם ראה שמן הצדק לעשות כן בנסיבות הענין.</w:t>
      </w:r>
    </w:p>
    <w:p w14:paraId="00000675" w14:textId="77777777" w:rsidR="00A13FF3" w:rsidRPr="004D2CF5" w:rsidRDefault="00A13FF3" w:rsidP="004B24A4">
      <w:pPr>
        <w:bidi/>
        <w:rPr>
          <w:rFonts w:ascii="David" w:hAnsi="David" w:cs="David"/>
          <w:sz w:val="20"/>
          <w:szCs w:val="20"/>
        </w:rPr>
      </w:pPr>
    </w:p>
    <w:p w14:paraId="72660072" w14:textId="77777777" w:rsidR="00B46E07" w:rsidRDefault="00147AEC" w:rsidP="004B24A4">
      <w:pPr>
        <w:bidi/>
        <w:rPr>
          <w:rFonts w:ascii="David" w:hAnsi="David" w:cs="David"/>
          <w:sz w:val="20"/>
          <w:szCs w:val="20"/>
          <w:rtl/>
        </w:rPr>
      </w:pPr>
      <w:r w:rsidRPr="004D2CF5">
        <w:rPr>
          <w:rFonts w:ascii="David" w:hAnsi="David" w:cs="David" w:hint="cs"/>
          <w:sz w:val="20"/>
          <w:szCs w:val="20"/>
          <w:rtl/>
        </w:rPr>
        <w:t>אדם שעושה פעולה להצלת חיים/רכוש של אדם אחר- יש לו זכות תביעה להוצאות שהוציא מכיסו כדי לבצע את פעולת ההצלה. למה אנחנו צריכים את ס' 5? יו</w:t>
      </w:r>
      <w:r w:rsidR="00B46E07">
        <w:rPr>
          <w:rFonts w:ascii="David" w:hAnsi="David" w:cs="David" w:hint="cs"/>
          <w:sz w:val="20"/>
          <w:szCs w:val="20"/>
          <w:rtl/>
        </w:rPr>
        <w:t>צ</w:t>
      </w:r>
      <w:r w:rsidRPr="004D2CF5">
        <w:rPr>
          <w:rFonts w:ascii="David" w:hAnsi="David" w:cs="David" w:hint="cs"/>
          <w:sz w:val="20"/>
          <w:szCs w:val="20"/>
          <w:rtl/>
        </w:rPr>
        <w:t xml:space="preserve">ר תמריץ לאדם לפעול ולעזור במצבים של סכנה (לא בצורה מוגזמת). </w:t>
      </w:r>
    </w:p>
    <w:p w14:paraId="00000679" w14:textId="77777777" w:rsidR="00A13FF3" w:rsidRPr="004D2CF5" w:rsidRDefault="00A13FF3" w:rsidP="004B24A4">
      <w:pPr>
        <w:bidi/>
        <w:rPr>
          <w:rFonts w:ascii="David" w:hAnsi="David" w:cs="David"/>
          <w:sz w:val="20"/>
          <w:szCs w:val="20"/>
        </w:rPr>
      </w:pPr>
    </w:p>
    <w:p w14:paraId="0000067B" w14:textId="4E2C0043" w:rsidR="00A13FF3" w:rsidRPr="00B46E07" w:rsidRDefault="00147AEC" w:rsidP="004B24A4">
      <w:pPr>
        <w:bidi/>
        <w:rPr>
          <w:rFonts w:ascii="David" w:hAnsi="David" w:cs="David"/>
          <w:b/>
          <w:sz w:val="20"/>
          <w:szCs w:val="20"/>
        </w:rPr>
      </w:pPr>
      <w:r w:rsidRPr="004D2CF5">
        <w:rPr>
          <w:rFonts w:ascii="David" w:hAnsi="David" w:cs="David" w:hint="cs"/>
          <w:b/>
          <w:sz w:val="20"/>
          <w:szCs w:val="20"/>
          <w:rtl/>
        </w:rPr>
        <w:t>טיעוני נגד לחקיקה מסוג זה:</w:t>
      </w:r>
    </w:p>
    <w:p w14:paraId="0000067C" w14:textId="77777777" w:rsidR="00A13FF3" w:rsidRPr="004D2CF5" w:rsidRDefault="00147AEC" w:rsidP="00147AEC">
      <w:pPr>
        <w:numPr>
          <w:ilvl w:val="0"/>
          <w:numId w:val="85"/>
        </w:numPr>
        <w:bidi/>
        <w:rPr>
          <w:rFonts w:ascii="David" w:hAnsi="David" w:cs="David"/>
          <w:sz w:val="20"/>
          <w:szCs w:val="20"/>
        </w:rPr>
      </w:pPr>
      <w:r w:rsidRPr="004D2CF5">
        <w:rPr>
          <w:rFonts w:ascii="David" w:hAnsi="David" w:cs="David" w:hint="cs"/>
          <w:sz w:val="20"/>
          <w:szCs w:val="20"/>
          <w:rtl/>
        </w:rPr>
        <w:t>התערבות מוגזמת בחירות</w:t>
      </w:r>
    </w:p>
    <w:p w14:paraId="0000067D" w14:textId="77777777" w:rsidR="00A13FF3" w:rsidRPr="004D2CF5" w:rsidRDefault="00147AEC" w:rsidP="00147AEC">
      <w:pPr>
        <w:numPr>
          <w:ilvl w:val="0"/>
          <w:numId w:val="85"/>
        </w:numPr>
        <w:bidi/>
        <w:rPr>
          <w:rFonts w:ascii="David" w:hAnsi="David" w:cs="David"/>
          <w:sz w:val="20"/>
          <w:szCs w:val="20"/>
        </w:rPr>
      </w:pPr>
      <w:r w:rsidRPr="004D2CF5">
        <w:rPr>
          <w:rFonts w:ascii="David" w:hAnsi="David" w:cs="David" w:hint="cs"/>
          <w:sz w:val="20"/>
          <w:szCs w:val="20"/>
          <w:rtl/>
        </w:rPr>
        <w:t>הרתעה ביתר</w:t>
      </w:r>
    </w:p>
    <w:p w14:paraId="0000067E" w14:textId="77777777" w:rsidR="00A13FF3" w:rsidRPr="004D2CF5" w:rsidRDefault="00A13FF3" w:rsidP="004B24A4">
      <w:pPr>
        <w:bidi/>
        <w:rPr>
          <w:rFonts w:ascii="David" w:hAnsi="David" w:cs="David"/>
          <w:sz w:val="20"/>
          <w:szCs w:val="20"/>
        </w:rPr>
      </w:pPr>
    </w:p>
    <w:p w14:paraId="00000680" w14:textId="0912E515" w:rsidR="00A13FF3" w:rsidRPr="00B46E07" w:rsidRDefault="00147AEC" w:rsidP="004B24A4">
      <w:pPr>
        <w:bidi/>
        <w:rPr>
          <w:rFonts w:ascii="David" w:hAnsi="David" w:cs="David"/>
          <w:b/>
          <w:sz w:val="20"/>
          <w:szCs w:val="20"/>
        </w:rPr>
      </w:pPr>
      <w:r w:rsidRPr="004D2CF5">
        <w:rPr>
          <w:rFonts w:ascii="David" w:hAnsi="David" w:cs="David" w:hint="cs"/>
          <w:b/>
          <w:sz w:val="20"/>
          <w:szCs w:val="20"/>
          <w:rtl/>
        </w:rPr>
        <w:t>התמודדות עם הטיעונים (גישה מאוזנת):</w:t>
      </w:r>
    </w:p>
    <w:p w14:paraId="00000681" w14:textId="77777777" w:rsidR="00A13FF3" w:rsidRPr="004D2CF5" w:rsidRDefault="00147AEC" w:rsidP="00147AEC">
      <w:pPr>
        <w:numPr>
          <w:ilvl w:val="0"/>
          <w:numId w:val="57"/>
        </w:numPr>
        <w:bidi/>
        <w:rPr>
          <w:rFonts w:ascii="David" w:hAnsi="David" w:cs="David"/>
          <w:sz w:val="20"/>
          <w:szCs w:val="20"/>
        </w:rPr>
      </w:pPr>
      <w:r w:rsidRPr="004D2CF5">
        <w:rPr>
          <w:rFonts w:ascii="David" w:hAnsi="David" w:cs="David" w:hint="cs"/>
          <w:sz w:val="20"/>
          <w:szCs w:val="20"/>
          <w:rtl/>
        </w:rPr>
        <w:t>סכנה חמורה ומיידית</w:t>
      </w:r>
    </w:p>
    <w:p w14:paraId="00000682" w14:textId="77777777" w:rsidR="00A13FF3" w:rsidRPr="004D2CF5" w:rsidRDefault="00147AEC" w:rsidP="00147AEC">
      <w:pPr>
        <w:numPr>
          <w:ilvl w:val="0"/>
          <w:numId w:val="57"/>
        </w:numPr>
        <w:bidi/>
        <w:rPr>
          <w:rFonts w:ascii="David" w:hAnsi="David" w:cs="David"/>
          <w:sz w:val="20"/>
          <w:szCs w:val="20"/>
        </w:rPr>
      </w:pPr>
      <w:r w:rsidRPr="004D2CF5">
        <w:rPr>
          <w:rFonts w:ascii="David" w:hAnsi="David" w:cs="David" w:hint="cs"/>
          <w:sz w:val="20"/>
          <w:szCs w:val="20"/>
          <w:rtl/>
        </w:rPr>
        <w:t>כל עוד זה לא כרוך בסיכון</w:t>
      </w:r>
    </w:p>
    <w:p w14:paraId="00000683" w14:textId="77777777" w:rsidR="00A13FF3" w:rsidRPr="004D2CF5" w:rsidRDefault="00147AEC" w:rsidP="00147AEC">
      <w:pPr>
        <w:numPr>
          <w:ilvl w:val="0"/>
          <w:numId w:val="57"/>
        </w:numPr>
        <w:bidi/>
        <w:rPr>
          <w:rFonts w:ascii="David" w:hAnsi="David" w:cs="David"/>
          <w:sz w:val="20"/>
          <w:szCs w:val="20"/>
        </w:rPr>
      </w:pPr>
      <w:r w:rsidRPr="004D2CF5">
        <w:rPr>
          <w:rFonts w:ascii="David" w:hAnsi="David" w:cs="David" w:hint="cs"/>
          <w:sz w:val="20"/>
          <w:szCs w:val="20"/>
          <w:rtl/>
        </w:rPr>
        <w:t>מניעת תמריץ שלילי של מצילים (החזר הוצאות)</w:t>
      </w:r>
    </w:p>
    <w:p w14:paraId="00000684" w14:textId="77777777" w:rsidR="00A13FF3" w:rsidRPr="00E8421E" w:rsidRDefault="00A13FF3" w:rsidP="004B24A4">
      <w:pPr>
        <w:bidi/>
        <w:rPr>
          <w:rFonts w:ascii="David" w:hAnsi="David" w:cs="David"/>
          <w:sz w:val="20"/>
          <w:szCs w:val="20"/>
        </w:rPr>
      </w:pPr>
    </w:p>
    <w:p w14:paraId="00000688" w14:textId="2DE46771" w:rsidR="00A13FF3" w:rsidRPr="00E8421E" w:rsidRDefault="00147AEC" w:rsidP="004B24A4">
      <w:pPr>
        <w:shd w:val="clear" w:color="auto" w:fill="C6D9F1" w:themeFill="text2" w:themeFillTint="33"/>
        <w:bidi/>
        <w:rPr>
          <w:rFonts w:ascii="David" w:hAnsi="David" w:cs="David"/>
          <w:b/>
          <w:sz w:val="20"/>
          <w:szCs w:val="20"/>
        </w:rPr>
      </w:pPr>
      <w:r w:rsidRPr="00E8421E">
        <w:rPr>
          <w:rFonts w:ascii="David" w:hAnsi="David" w:cs="David" w:hint="cs"/>
          <w:b/>
          <w:sz w:val="20"/>
          <w:szCs w:val="20"/>
          <w:rtl/>
        </w:rPr>
        <w:t>ולעס נ' אגד</w:t>
      </w:r>
      <w:r w:rsidR="00E8421E" w:rsidRPr="00E8421E">
        <w:rPr>
          <w:rFonts w:ascii="David" w:hAnsi="David" w:cs="David" w:hint="cs"/>
          <w:b/>
          <w:sz w:val="20"/>
          <w:szCs w:val="20"/>
          <w:rtl/>
        </w:rPr>
        <w:t>- דוגמא של מחדל טהור</w:t>
      </w:r>
    </w:p>
    <w:p w14:paraId="00000689"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ולעס הותקף ע"י בריונים בתחנה מרכזית, ותבע את אגד על רשלנות במחדל- לא דאגו להציב שומרים בתחנה.</w:t>
      </w:r>
    </w:p>
    <w:p w14:paraId="0000068B" w14:textId="5D229C46"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הוא תובע על הפרת חובה חקוקה (היו הוראות ביטחון מסוימות שאגד לא עמדה בהן) ועל רשלנות.</w:t>
      </w:r>
    </w:p>
    <w:p w14:paraId="0000068D" w14:textId="13D208E4"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האם תקום אחריות ברשלנות בשל מחדלו של הנתבע לנקוט אמצעי זהירות למניעת מעשה עברייני שבוצע ע"י צד שלישי כנגד התובע?</w:t>
      </w:r>
    </w:p>
    <w:p w14:paraId="31A73039" w14:textId="77777777" w:rsidR="00E8421E" w:rsidRDefault="00147AEC" w:rsidP="00147AEC">
      <w:pPr>
        <w:pStyle w:val="ListParagraph"/>
        <w:numPr>
          <w:ilvl w:val="0"/>
          <w:numId w:val="194"/>
        </w:numPr>
        <w:bidi/>
        <w:rPr>
          <w:rFonts w:ascii="David" w:hAnsi="David" w:cs="David"/>
          <w:sz w:val="20"/>
          <w:szCs w:val="20"/>
        </w:rPr>
      </w:pPr>
      <w:r w:rsidRPr="00E8421E">
        <w:rPr>
          <w:rFonts w:ascii="David" w:hAnsi="David" w:cs="David" w:hint="cs"/>
          <w:sz w:val="20"/>
          <w:szCs w:val="20"/>
          <w:u w:val="single"/>
          <w:rtl/>
        </w:rPr>
        <w:t>המחוזי</w:t>
      </w:r>
      <w:r w:rsidRPr="00E8421E">
        <w:rPr>
          <w:rFonts w:ascii="David" w:hAnsi="David" w:cs="David" w:hint="cs"/>
          <w:sz w:val="20"/>
          <w:szCs w:val="20"/>
          <w:rtl/>
        </w:rPr>
        <w:t>:</w:t>
      </w:r>
      <w:r w:rsidR="00E8421E">
        <w:rPr>
          <w:rFonts w:ascii="David" w:hAnsi="David" w:cs="David" w:hint="cs"/>
          <w:sz w:val="20"/>
          <w:szCs w:val="20"/>
          <w:rtl/>
        </w:rPr>
        <w:t xml:space="preserve"> </w:t>
      </w:r>
      <w:r w:rsidRPr="00E8421E">
        <w:rPr>
          <w:rFonts w:ascii="David" w:hAnsi="David" w:cs="David" w:hint="cs"/>
          <w:sz w:val="20"/>
          <w:szCs w:val="20"/>
          <w:rtl/>
        </w:rPr>
        <w:t xml:space="preserve">אמנם מתקיימת חובת זהירות נורמטיבית, מושגית, אנחנו רוצים להאמין שאגד כמספקת שירותי ציבור צריכה לספק בטיחות ושירותי ביטחון לאנשים שעומדים בתחנות שלה. אבל מבחינת צפיות טכנית אגד לא יכלה לדעת שנזק מהסוג הזה יכול לקרות, </w:t>
      </w:r>
      <w:r w:rsidR="00E8421E" w:rsidRPr="00E8421E">
        <w:rPr>
          <w:rFonts w:ascii="David" w:hAnsi="David" w:cs="David" w:hint="cs"/>
          <w:sz w:val="20"/>
          <w:szCs w:val="20"/>
          <w:rtl/>
        </w:rPr>
        <w:t xml:space="preserve">היא </w:t>
      </w:r>
      <w:r w:rsidRPr="00E8421E">
        <w:rPr>
          <w:rFonts w:ascii="David" w:hAnsi="David" w:cs="David" w:hint="cs"/>
          <w:sz w:val="20"/>
          <w:szCs w:val="20"/>
          <w:rtl/>
        </w:rPr>
        <w:t>לא יכולה לצפות דבר שהוא כ"כ בלתי תלוי בשום התנהגות. זו הטלת חובת זהירות מאוד רחבה.</w:t>
      </w:r>
    </w:p>
    <w:p w14:paraId="4D535474" w14:textId="7BA91A80" w:rsidR="00E8421E" w:rsidRDefault="00147AEC" w:rsidP="00147AEC">
      <w:pPr>
        <w:pStyle w:val="ListParagraph"/>
        <w:numPr>
          <w:ilvl w:val="0"/>
          <w:numId w:val="194"/>
        </w:numPr>
        <w:bidi/>
        <w:rPr>
          <w:rFonts w:ascii="David" w:hAnsi="David" w:cs="David"/>
          <w:sz w:val="20"/>
          <w:szCs w:val="20"/>
        </w:rPr>
      </w:pPr>
      <w:r w:rsidRPr="00E8421E">
        <w:rPr>
          <w:rFonts w:ascii="David" w:hAnsi="David" w:cs="David" w:hint="cs"/>
          <w:sz w:val="20"/>
          <w:szCs w:val="20"/>
          <w:u w:val="single"/>
          <w:rtl/>
        </w:rPr>
        <w:t>העליון</w:t>
      </w:r>
      <w:r w:rsidR="00E8421E">
        <w:rPr>
          <w:rFonts w:ascii="David" w:hAnsi="David" w:cs="David" w:hint="cs"/>
          <w:sz w:val="20"/>
          <w:szCs w:val="20"/>
          <w:u w:val="single"/>
          <w:rtl/>
        </w:rPr>
        <w:t>:</w:t>
      </w:r>
      <w:r w:rsidRPr="00E8421E">
        <w:rPr>
          <w:rFonts w:ascii="David" w:hAnsi="David" w:cs="David" w:hint="cs"/>
          <w:sz w:val="20"/>
          <w:szCs w:val="20"/>
          <w:rtl/>
        </w:rPr>
        <w:t xml:space="preserve"> הפך את ההחלטה של המחוזי וקבע שאמנם הסיטואציה כאן היא מסוג מחדל ולכן מאוד קשה לנו לחשוב על רצה ויכול. אבל קיימת צפיות גם בהקשר הטכני. אגד גם הייתה צריכה וגם יכולה לצפות את אירוע התקיפה ולכן היא התרשלה והפרה את חובת הזהירות שהייתה לה בכך שהיא לא הציבה שמירה ובטיחות בתחנה. מפני שקיימים לעתים ובנסיבות מסוימות יחסים מסוימים </w:t>
      </w:r>
      <w:r w:rsidR="00E8421E" w:rsidRPr="00E8421E">
        <w:rPr>
          <w:rFonts w:ascii="David" w:hAnsi="David" w:cs="David" w:hint="cs"/>
          <w:sz w:val="20"/>
          <w:szCs w:val="20"/>
          <w:rtl/>
        </w:rPr>
        <w:t>שבהם מצפים מהצד השלישי למנוע נזקים מ</w:t>
      </w:r>
      <w:r w:rsidR="0048335F">
        <w:rPr>
          <w:rFonts w:ascii="David" w:hAnsi="David" w:cs="David" w:hint="cs"/>
          <w:sz w:val="20"/>
          <w:szCs w:val="20"/>
          <w:rtl/>
        </w:rPr>
        <w:t>סו</w:t>
      </w:r>
      <w:r w:rsidR="00E8421E" w:rsidRPr="00E8421E">
        <w:rPr>
          <w:rFonts w:ascii="David" w:hAnsi="David" w:cs="David" w:hint="cs"/>
          <w:sz w:val="20"/>
          <w:szCs w:val="20"/>
          <w:rtl/>
        </w:rPr>
        <w:t>ג מסוים גם אם הוא לא יצר אותם.</w:t>
      </w:r>
    </w:p>
    <w:p w14:paraId="00000695" w14:textId="176D0B33" w:rsidR="00A13FF3" w:rsidRPr="00E8421E" w:rsidRDefault="00147AEC" w:rsidP="00147AEC">
      <w:pPr>
        <w:pStyle w:val="ListParagraph"/>
        <w:numPr>
          <w:ilvl w:val="0"/>
          <w:numId w:val="194"/>
        </w:numPr>
        <w:bidi/>
        <w:rPr>
          <w:rFonts w:ascii="David" w:hAnsi="David" w:cs="David"/>
          <w:sz w:val="20"/>
          <w:szCs w:val="20"/>
        </w:rPr>
      </w:pPr>
      <w:r w:rsidRPr="00E8421E">
        <w:rPr>
          <w:rFonts w:ascii="David" w:hAnsi="David" w:cs="David" w:hint="cs"/>
          <w:sz w:val="20"/>
          <w:szCs w:val="20"/>
          <w:rtl/>
        </w:rPr>
        <w:t>הוטלה אחריות על אגד והוחלט שהיא חייבת ברשלנות כלפי ולעס.</w:t>
      </w:r>
    </w:p>
    <w:p w14:paraId="00000697" w14:textId="77777777" w:rsidR="00A13FF3" w:rsidRPr="001625A0" w:rsidRDefault="00147AEC" w:rsidP="00147AEC">
      <w:pPr>
        <w:pStyle w:val="ListParagraph"/>
        <w:numPr>
          <w:ilvl w:val="0"/>
          <w:numId w:val="194"/>
        </w:numPr>
        <w:bidi/>
        <w:rPr>
          <w:rFonts w:ascii="David" w:hAnsi="David" w:cs="David"/>
          <w:sz w:val="20"/>
          <w:szCs w:val="20"/>
        </w:rPr>
      </w:pPr>
      <w:r w:rsidRPr="001625A0">
        <w:rPr>
          <w:rFonts w:ascii="David" w:hAnsi="David" w:cs="David" w:hint="cs"/>
          <w:sz w:val="20"/>
          <w:szCs w:val="20"/>
          <w:u w:val="single"/>
          <w:rtl/>
        </w:rPr>
        <w:t>בסיטואציה של מחדל נבדוק</w:t>
      </w:r>
      <w:r w:rsidRPr="001625A0">
        <w:rPr>
          <w:rFonts w:ascii="David" w:hAnsi="David" w:cs="David" w:hint="cs"/>
          <w:sz w:val="20"/>
          <w:szCs w:val="20"/>
        </w:rPr>
        <w:t>:</w:t>
      </w:r>
    </w:p>
    <w:p w14:paraId="00000698" w14:textId="77777777" w:rsidR="00A13FF3" w:rsidRPr="004D2CF5" w:rsidRDefault="00147AEC" w:rsidP="00147AEC">
      <w:pPr>
        <w:numPr>
          <w:ilvl w:val="0"/>
          <w:numId w:val="136"/>
        </w:numPr>
        <w:bidi/>
        <w:rPr>
          <w:rFonts w:ascii="David" w:hAnsi="David" w:cs="David"/>
          <w:sz w:val="20"/>
          <w:szCs w:val="20"/>
        </w:rPr>
      </w:pPr>
      <w:r w:rsidRPr="004D2CF5">
        <w:rPr>
          <w:rFonts w:ascii="David" w:hAnsi="David" w:cs="David" w:hint="cs"/>
          <w:sz w:val="20"/>
          <w:szCs w:val="20"/>
          <w:rtl/>
        </w:rPr>
        <w:t>האם זה מקרה שחוק לא תעמוד על דם רעך יכול לתת לו מענה?</w:t>
      </w:r>
    </w:p>
    <w:p w14:paraId="00000699" w14:textId="77777777" w:rsidR="00A13FF3" w:rsidRPr="004D2CF5" w:rsidRDefault="00147AEC" w:rsidP="00147AEC">
      <w:pPr>
        <w:numPr>
          <w:ilvl w:val="0"/>
          <w:numId w:val="136"/>
        </w:numPr>
        <w:bidi/>
        <w:rPr>
          <w:rFonts w:ascii="David" w:hAnsi="David" w:cs="David"/>
          <w:sz w:val="20"/>
          <w:szCs w:val="20"/>
        </w:rPr>
      </w:pPr>
      <w:r w:rsidRPr="004D2CF5">
        <w:rPr>
          <w:rFonts w:ascii="David" w:hAnsi="David" w:cs="David" w:hint="cs"/>
          <w:sz w:val="20"/>
          <w:szCs w:val="20"/>
          <w:rtl/>
        </w:rPr>
        <w:t>אם לא, ועדיין מדובר במחדל טהור- האם מדובר ביחסים מיוחדים?</w:t>
      </w:r>
    </w:p>
    <w:p w14:paraId="0000069A" w14:textId="77777777" w:rsidR="00A13FF3" w:rsidRPr="004D2CF5" w:rsidRDefault="00147AEC" w:rsidP="00147AEC">
      <w:pPr>
        <w:numPr>
          <w:ilvl w:val="0"/>
          <w:numId w:val="136"/>
        </w:numPr>
        <w:bidi/>
        <w:rPr>
          <w:rFonts w:ascii="David" w:hAnsi="David" w:cs="David"/>
          <w:sz w:val="20"/>
          <w:szCs w:val="20"/>
        </w:rPr>
      </w:pPr>
      <w:r w:rsidRPr="004D2CF5">
        <w:rPr>
          <w:rFonts w:ascii="David" w:hAnsi="David" w:cs="David" w:hint="cs"/>
          <w:sz w:val="20"/>
          <w:szCs w:val="20"/>
          <w:rtl/>
        </w:rPr>
        <w:t>אם כן, אולי נטיל אחריות.</w:t>
      </w:r>
    </w:p>
    <w:p w14:paraId="0000069B" w14:textId="77777777" w:rsidR="00A13FF3" w:rsidRPr="004D2CF5" w:rsidRDefault="00147AEC" w:rsidP="00147AEC">
      <w:pPr>
        <w:numPr>
          <w:ilvl w:val="0"/>
          <w:numId w:val="136"/>
        </w:numPr>
        <w:bidi/>
        <w:rPr>
          <w:rFonts w:ascii="David" w:hAnsi="David" w:cs="David"/>
          <w:sz w:val="20"/>
          <w:szCs w:val="20"/>
        </w:rPr>
      </w:pPr>
      <w:r w:rsidRPr="004D2CF5">
        <w:rPr>
          <w:rFonts w:ascii="David" w:hAnsi="David" w:cs="David" w:hint="cs"/>
          <w:sz w:val="20"/>
          <w:szCs w:val="20"/>
          <w:rtl/>
        </w:rPr>
        <w:t>אם לא, לא תוטל אחריות.</w:t>
      </w:r>
    </w:p>
    <w:p w14:paraId="0000069D" w14:textId="0F3FD232" w:rsidR="00A13FF3" w:rsidRPr="004D2CF5" w:rsidRDefault="00A13FF3" w:rsidP="004B24A4">
      <w:pPr>
        <w:pStyle w:val="Title"/>
        <w:rPr>
          <w:rFonts w:ascii="David" w:hAnsi="David" w:cs="David"/>
          <w:sz w:val="20"/>
          <w:szCs w:val="20"/>
        </w:rPr>
      </w:pPr>
    </w:p>
    <w:p w14:paraId="0000069F" w14:textId="02F19035" w:rsidR="00A13FF3" w:rsidRPr="001625A0" w:rsidRDefault="00147AEC" w:rsidP="004B24A4">
      <w:pPr>
        <w:shd w:val="clear" w:color="auto" w:fill="8DB3E2" w:themeFill="text2" w:themeFillTint="66"/>
        <w:bidi/>
        <w:rPr>
          <w:rFonts w:ascii="David" w:hAnsi="David" w:cs="David"/>
          <w:bCs/>
          <w:sz w:val="20"/>
          <w:szCs w:val="20"/>
        </w:rPr>
      </w:pPr>
      <w:r w:rsidRPr="001625A0">
        <w:rPr>
          <w:rFonts w:ascii="David" w:hAnsi="David" w:cs="David" w:hint="cs"/>
          <w:bCs/>
          <w:sz w:val="20"/>
          <w:szCs w:val="20"/>
          <w:rtl/>
        </w:rPr>
        <w:t>היחס בין עוולת הרשלנות לעוולות אחרות</w:t>
      </w:r>
    </w:p>
    <w:p w14:paraId="000006A3" w14:textId="71FCB3D1" w:rsidR="00A13FF3" w:rsidRPr="004D2CF5" w:rsidRDefault="00147AEC" w:rsidP="004B24A4">
      <w:pPr>
        <w:shd w:val="clear" w:color="auto" w:fill="D9D9D9" w:themeFill="background1" w:themeFillShade="D9"/>
        <w:bidi/>
        <w:rPr>
          <w:rFonts w:ascii="David" w:hAnsi="David" w:cs="David"/>
          <w:b/>
          <w:sz w:val="20"/>
          <w:szCs w:val="20"/>
        </w:rPr>
      </w:pPr>
      <w:r w:rsidRPr="004D2CF5">
        <w:rPr>
          <w:rFonts w:ascii="David" w:hAnsi="David" w:cs="David" w:hint="cs"/>
          <w:b/>
          <w:sz w:val="20"/>
          <w:szCs w:val="20"/>
          <w:rtl/>
        </w:rPr>
        <w:t>רשלנות- עוולת מסגרת</w:t>
      </w:r>
    </w:p>
    <w:p w14:paraId="000006A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Pr>
        <w:t>"</w:t>
      </w:r>
      <w:r w:rsidRPr="004D2CF5">
        <w:rPr>
          <w:rFonts w:ascii="David" w:hAnsi="David" w:cs="David" w:hint="cs"/>
          <w:sz w:val="20"/>
          <w:szCs w:val="20"/>
          <w:u w:val="single"/>
          <w:rtl/>
        </w:rPr>
        <w:t>עוולת מסגרת</w:t>
      </w:r>
      <w:r w:rsidRPr="004D2CF5">
        <w:rPr>
          <w:rFonts w:ascii="David" w:hAnsi="David" w:cs="David" w:hint="cs"/>
          <w:sz w:val="20"/>
          <w:szCs w:val="20"/>
          <w:rtl/>
        </w:rPr>
        <w:t>": לעוולת מסגרת תחולה רחבה, להבדיל מ"שייכות" למקרה ספציפי.</w:t>
      </w:r>
    </w:p>
    <w:p w14:paraId="000006A5" w14:textId="53DC19E0"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ההבדל בין עוולת מסגרת לעוולות פרטיקולריות הוא שהעוולות הפרטיקולריות שייכות למקרים מאוד ספציפיים, ואילו לעוולת הרשלנות יש תחולה מאוד רחבה. </w:t>
      </w:r>
    </w:p>
    <w:p w14:paraId="000006A6" w14:textId="77777777" w:rsidR="00A13FF3" w:rsidRPr="004D2CF5" w:rsidRDefault="00A13FF3" w:rsidP="004B24A4">
      <w:pPr>
        <w:bidi/>
        <w:rPr>
          <w:rFonts w:ascii="David" w:hAnsi="David" w:cs="David"/>
          <w:sz w:val="20"/>
          <w:szCs w:val="20"/>
        </w:rPr>
      </w:pPr>
    </w:p>
    <w:p w14:paraId="000006A7" w14:textId="50EFDC4C" w:rsidR="00A13FF3" w:rsidRPr="00413531" w:rsidRDefault="00147AEC" w:rsidP="00147AEC">
      <w:pPr>
        <w:pStyle w:val="ListParagraph"/>
        <w:numPr>
          <w:ilvl w:val="0"/>
          <w:numId w:val="193"/>
        </w:numPr>
        <w:bidi/>
        <w:rPr>
          <w:rFonts w:ascii="David" w:hAnsi="David" w:cs="David"/>
          <w:sz w:val="20"/>
          <w:szCs w:val="20"/>
        </w:rPr>
      </w:pPr>
      <w:r w:rsidRPr="00413531">
        <w:rPr>
          <w:rFonts w:ascii="David" w:hAnsi="David" w:cs="David" w:hint="cs"/>
          <w:sz w:val="20"/>
          <w:szCs w:val="20"/>
          <w:u w:val="single"/>
          <w:rtl/>
        </w:rPr>
        <w:t>מדוע רשלנות היא עוולת מסגרת</w:t>
      </w:r>
      <w:r w:rsidRPr="00413531">
        <w:rPr>
          <w:rFonts w:ascii="David" w:hAnsi="David" w:cs="David" w:hint="cs"/>
          <w:sz w:val="20"/>
          <w:szCs w:val="20"/>
          <w:rtl/>
        </w:rPr>
        <w:t>? בנסיבות רבות יש פוטנציאל לרשלנות (בכולנו הפוטנציאל להיות רשלנים). כולנו יוצרים סיכונים, וכאשר מתממש נז</w:t>
      </w:r>
      <w:r w:rsidR="00413531" w:rsidRPr="00413531">
        <w:rPr>
          <w:rFonts w:ascii="David" w:hAnsi="David" w:cs="David" w:hint="cs"/>
          <w:sz w:val="20"/>
          <w:szCs w:val="20"/>
          <w:rtl/>
        </w:rPr>
        <w:t>ק</w:t>
      </w:r>
      <w:r w:rsidRPr="00413531">
        <w:rPr>
          <w:rFonts w:ascii="David" w:hAnsi="David" w:cs="David" w:hint="cs"/>
          <w:sz w:val="20"/>
          <w:szCs w:val="20"/>
          <w:rtl/>
        </w:rPr>
        <w:t xml:space="preserve"> לעתים קרובות, עשויה לעלות טענה שהסיכון לא היה סביר.</w:t>
      </w:r>
    </w:p>
    <w:p w14:paraId="000006AA" w14:textId="77777777" w:rsidR="00A13FF3" w:rsidRPr="004D2CF5" w:rsidRDefault="00A13FF3" w:rsidP="004B24A4">
      <w:pPr>
        <w:bidi/>
        <w:rPr>
          <w:rFonts w:ascii="David" w:hAnsi="David" w:cs="David"/>
          <w:sz w:val="20"/>
          <w:szCs w:val="20"/>
        </w:rPr>
      </w:pPr>
    </w:p>
    <w:p w14:paraId="000006AC" w14:textId="3DD99665" w:rsidR="00A13FF3" w:rsidRPr="00413531" w:rsidRDefault="00147AEC" w:rsidP="00147AEC">
      <w:pPr>
        <w:pStyle w:val="ListParagraph"/>
        <w:numPr>
          <w:ilvl w:val="0"/>
          <w:numId w:val="193"/>
        </w:numPr>
        <w:bidi/>
        <w:rPr>
          <w:rFonts w:ascii="David" w:hAnsi="David" w:cs="David"/>
          <w:sz w:val="20"/>
          <w:szCs w:val="20"/>
        </w:rPr>
      </w:pPr>
      <w:r w:rsidRPr="00413531">
        <w:rPr>
          <w:rFonts w:ascii="David" w:hAnsi="David" w:cs="David" w:hint="cs"/>
          <w:sz w:val="20"/>
          <w:szCs w:val="20"/>
          <w:rtl/>
        </w:rPr>
        <w:lastRenderedPageBreak/>
        <w:t>הרעיון הוא שעוולת הרשלנות חלה במקביל לעוולה פרטיקולרית. את הכלל הזה הסביר חשין:</w:t>
      </w:r>
    </w:p>
    <w:p w14:paraId="000006AE" w14:textId="5F6B695F" w:rsidR="00A13FF3" w:rsidRPr="00413531" w:rsidRDefault="00147AEC" w:rsidP="004B24A4">
      <w:pPr>
        <w:shd w:val="clear" w:color="auto" w:fill="C6D9F1" w:themeFill="text2" w:themeFillTint="33"/>
        <w:bidi/>
        <w:rPr>
          <w:rFonts w:ascii="David" w:hAnsi="David" w:cs="David"/>
          <w:sz w:val="20"/>
          <w:szCs w:val="20"/>
        </w:rPr>
      </w:pPr>
      <w:r w:rsidRPr="004D2CF5">
        <w:rPr>
          <w:rFonts w:ascii="David" w:hAnsi="David" w:cs="David" w:hint="cs"/>
          <w:b/>
          <w:sz w:val="20"/>
          <w:szCs w:val="20"/>
          <w:rtl/>
        </w:rPr>
        <w:t>ב</w:t>
      </w:r>
      <w:r w:rsidRPr="004D2CF5">
        <w:rPr>
          <w:rFonts w:ascii="David" w:hAnsi="David" w:cs="David" w:hint="cs"/>
          <w:b/>
          <w:color w:val="1155CC"/>
          <w:sz w:val="20"/>
          <w:szCs w:val="20"/>
          <w:rtl/>
        </w:rPr>
        <w:t>עניין ברזני</w:t>
      </w:r>
      <w:r w:rsidRPr="004D2CF5">
        <w:rPr>
          <w:rFonts w:ascii="David" w:hAnsi="David" w:cs="David" w:hint="cs"/>
          <w:sz w:val="20"/>
          <w:szCs w:val="20"/>
          <w:rtl/>
        </w:rPr>
        <w:t xml:space="preserve"> השופט חשין טבע את כלל האמצע מתי </w:t>
      </w:r>
      <w:r w:rsidRPr="004D2CF5">
        <w:rPr>
          <w:rFonts w:ascii="David" w:hAnsi="David" w:cs="David" w:hint="cs"/>
          <w:sz w:val="20"/>
          <w:szCs w:val="20"/>
          <w:u w:val="single"/>
          <w:rtl/>
        </w:rPr>
        <w:t>לא תחול</w:t>
      </w:r>
      <w:r w:rsidRPr="004D2CF5">
        <w:rPr>
          <w:rFonts w:ascii="David" w:hAnsi="David" w:cs="David" w:hint="cs"/>
          <w:sz w:val="20"/>
          <w:szCs w:val="20"/>
          <w:rtl/>
        </w:rPr>
        <w:t xml:space="preserve"> עוולת הרשלנות במקביל לעוולה אחרת:</w:t>
      </w:r>
    </w:p>
    <w:p w14:paraId="000006B0" w14:textId="6CD9063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"מקום שהוראת חוק ספציפית פלונית </w:t>
      </w:r>
      <w:r w:rsidRPr="004D2CF5">
        <w:rPr>
          <w:rFonts w:ascii="David" w:hAnsi="David" w:cs="David" w:hint="cs"/>
          <w:color w:val="FF0000"/>
          <w:sz w:val="20"/>
          <w:szCs w:val="20"/>
          <w:rtl/>
        </w:rPr>
        <w:t>תאמר לדחוק בתחומיה</w:t>
      </w:r>
      <w:r w:rsidRPr="004D2CF5">
        <w:rPr>
          <w:rFonts w:ascii="David" w:hAnsi="David" w:cs="David" w:hint="cs"/>
          <w:sz w:val="20"/>
          <w:szCs w:val="20"/>
          <w:rtl/>
        </w:rPr>
        <w:t xml:space="preserve"> את ההגדרה הכללית או את הדוקטרינה - ודחייה זו נלמד עליה על דרך ה"פרשנות", במובנו הרחב של מושג הפרשנות, לרבות מעיקרי-יסוד של השיטה: היגיון, צדק, מושכלות ראשונים, דוקטרינות חברתיות וכו' - </w:t>
      </w:r>
      <w:r w:rsidRPr="004D2CF5">
        <w:rPr>
          <w:rFonts w:ascii="David" w:hAnsi="David" w:cs="David" w:hint="cs"/>
          <w:color w:val="FF0000"/>
          <w:sz w:val="20"/>
          <w:szCs w:val="20"/>
          <w:rtl/>
        </w:rPr>
        <w:t>ידה של הוראת-החוק</w:t>
      </w:r>
      <w:r w:rsidRPr="004D2CF5">
        <w:rPr>
          <w:rFonts w:ascii="David" w:hAnsi="David" w:cs="David" w:hint="cs"/>
          <w:color w:val="FF0000"/>
          <w:sz w:val="20"/>
          <w:szCs w:val="20"/>
        </w:rPr>
        <w:t xml:space="preserve"> </w:t>
      </w:r>
      <w:r w:rsidRPr="004D2CF5">
        <w:rPr>
          <w:rFonts w:ascii="David" w:hAnsi="David" w:cs="David" w:hint="cs"/>
          <w:color w:val="FF0000"/>
          <w:sz w:val="20"/>
          <w:szCs w:val="20"/>
          <w:rtl/>
        </w:rPr>
        <w:t>הספציפית תהא על העליונה</w:t>
      </w:r>
      <w:r w:rsidRPr="004D2CF5">
        <w:rPr>
          <w:rFonts w:ascii="David" w:hAnsi="David" w:cs="David" w:hint="cs"/>
          <w:sz w:val="20"/>
          <w:szCs w:val="20"/>
          <w:rtl/>
        </w:rPr>
        <w:t>, ואילו הדוקטרינה וההגדרה הכללית תיסוגנה בפניה".</w:t>
      </w:r>
    </w:p>
    <w:p w14:paraId="000006B2" w14:textId="084E4986" w:rsidR="00A13FF3" w:rsidRPr="00413531" w:rsidRDefault="00147AEC" w:rsidP="00147AEC">
      <w:pPr>
        <w:pStyle w:val="ListParagraph"/>
        <w:numPr>
          <w:ilvl w:val="0"/>
          <w:numId w:val="195"/>
        </w:numPr>
        <w:bidi/>
        <w:rPr>
          <w:rFonts w:ascii="David" w:hAnsi="David" w:cs="David"/>
          <w:sz w:val="20"/>
          <w:szCs w:val="20"/>
        </w:rPr>
      </w:pPr>
      <w:r w:rsidRPr="00413531">
        <w:rPr>
          <w:rFonts w:ascii="David" w:hAnsi="David" w:cs="David" w:hint="cs"/>
          <w:sz w:val="20"/>
          <w:szCs w:val="20"/>
          <w:rtl/>
        </w:rPr>
        <w:t xml:space="preserve">כלומר אם יש סיבה לחשוב על דרך הפרשנות שסעיף מסוים דוחה את האפשרות להטיל אחריות מכוח דוקטרינה כללית יותר, אז הסעיף הספציפי גובר. אבל מצד שני- עצם העובדה שיש הסדר פרטיקולרי, לא אומר כשלעצמו שעוולת הרשלנות לא צריכה לחול. </w:t>
      </w:r>
    </w:p>
    <w:p w14:paraId="000006B4" w14:textId="6856BD75" w:rsidR="00A13FF3" w:rsidRPr="00367B53" w:rsidRDefault="00147AEC" w:rsidP="00147AEC">
      <w:pPr>
        <w:pStyle w:val="ListParagraph"/>
        <w:numPr>
          <w:ilvl w:val="0"/>
          <w:numId w:val="195"/>
        </w:numPr>
        <w:bidi/>
        <w:rPr>
          <w:rFonts w:ascii="David" w:hAnsi="David" w:cs="David"/>
          <w:sz w:val="20"/>
          <w:szCs w:val="20"/>
        </w:rPr>
      </w:pPr>
      <w:r w:rsidRPr="00413531">
        <w:rPr>
          <w:rFonts w:ascii="David" w:hAnsi="David" w:cs="David" w:hint="cs"/>
          <w:sz w:val="20"/>
          <w:szCs w:val="20"/>
          <w:u w:val="single"/>
          <w:rtl/>
        </w:rPr>
        <w:t>אבל</w:t>
      </w:r>
      <w:r w:rsidRPr="00413531">
        <w:rPr>
          <w:rFonts w:ascii="David" w:hAnsi="David" w:cs="David" w:hint="cs"/>
          <w:sz w:val="20"/>
          <w:szCs w:val="20"/>
          <w:rtl/>
        </w:rPr>
        <w:t xml:space="preserve"> אי אפשר להניח קיומו של הסדר שלילי, הדוחק את עוולת הרשלנות, רק מעצם העובדה שיש עוולה פרטיקולרית (ראו </w:t>
      </w:r>
      <w:r w:rsidRPr="00413531">
        <w:rPr>
          <w:rFonts w:ascii="David" w:hAnsi="David" w:cs="David" w:hint="cs"/>
          <w:b/>
          <w:color w:val="1155CC"/>
          <w:sz w:val="20"/>
          <w:szCs w:val="20"/>
          <w:rtl/>
        </w:rPr>
        <w:t>עניין גורדו</w:t>
      </w:r>
      <w:r w:rsidR="00413531">
        <w:rPr>
          <w:rFonts w:ascii="David" w:hAnsi="David" w:cs="David" w:hint="cs"/>
          <w:b/>
          <w:color w:val="1155CC"/>
          <w:sz w:val="20"/>
          <w:szCs w:val="20"/>
          <w:rtl/>
        </w:rPr>
        <w:t>ן)</w:t>
      </w:r>
      <w:r w:rsidRPr="00413531">
        <w:rPr>
          <w:rFonts w:ascii="David" w:hAnsi="David" w:cs="David" w:hint="cs"/>
          <w:sz w:val="20"/>
          <w:szCs w:val="20"/>
        </w:rPr>
        <w:t>.</w:t>
      </w:r>
    </w:p>
    <w:p w14:paraId="000006B5" w14:textId="3778D63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מה שקורה הוא שבפועל עם השנים כל הרעיונות האלה לאט לאט גורמים לכך שעוולת הרשלנות הולכת וגדלה, ויש הטוענים שהיא בולעת בתוכה את שאר העוולות. </w:t>
      </w:r>
    </w:p>
    <w:p w14:paraId="000006B6" w14:textId="77777777" w:rsidR="00A13FF3" w:rsidRPr="004D2CF5" w:rsidRDefault="00A13FF3" w:rsidP="004B24A4">
      <w:pPr>
        <w:bidi/>
        <w:rPr>
          <w:rFonts w:ascii="David" w:hAnsi="David" w:cs="David"/>
          <w:sz w:val="20"/>
          <w:szCs w:val="20"/>
        </w:rPr>
      </w:pPr>
    </w:p>
    <w:p w14:paraId="000006B8" w14:textId="31BEBB39" w:rsidR="00A13FF3" w:rsidRPr="004D4651" w:rsidRDefault="00147AEC" w:rsidP="004B24A4">
      <w:pPr>
        <w:shd w:val="clear" w:color="auto" w:fill="D9D9D9" w:themeFill="background1" w:themeFillShade="D9"/>
        <w:bidi/>
        <w:rPr>
          <w:rFonts w:ascii="David" w:hAnsi="David" w:cs="David"/>
          <w:bCs/>
          <w:sz w:val="20"/>
          <w:szCs w:val="20"/>
        </w:rPr>
      </w:pPr>
      <w:r w:rsidRPr="004D4651">
        <w:rPr>
          <w:rFonts w:ascii="David" w:hAnsi="David" w:cs="David" w:hint="cs"/>
          <w:bCs/>
          <w:sz w:val="20"/>
          <w:szCs w:val="20"/>
          <w:rtl/>
        </w:rPr>
        <w:t>רשלנות ורשות מנהלית</w:t>
      </w:r>
    </w:p>
    <w:p w14:paraId="000006B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אחריות הרשות המנהלית בנזיקין היא נושא לפרק נפרד, אולם בקווים כלליים יש לדעת, שניתן להטיל אחריות ברשלנות.</w:t>
      </w:r>
    </w:p>
    <w:p w14:paraId="000006B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הנושא של רשלנות הוא לא נושא שנדחוק הצידה כשמדברים על רשות מנהלית או על המדינה.</w:t>
      </w:r>
    </w:p>
    <w:p w14:paraId="000006BC" w14:textId="77777777" w:rsidR="00A13FF3" w:rsidRPr="00413531" w:rsidRDefault="00A13FF3" w:rsidP="004B24A4">
      <w:pPr>
        <w:bidi/>
        <w:rPr>
          <w:rFonts w:ascii="David" w:hAnsi="David" w:cs="David"/>
          <w:sz w:val="20"/>
          <w:szCs w:val="20"/>
        </w:rPr>
      </w:pPr>
    </w:p>
    <w:p w14:paraId="0A57A668" w14:textId="77777777" w:rsidR="003A7720" w:rsidRDefault="00147AEC" w:rsidP="00147AEC">
      <w:pPr>
        <w:pStyle w:val="ListParagraph"/>
        <w:numPr>
          <w:ilvl w:val="0"/>
          <w:numId w:val="196"/>
        </w:numPr>
        <w:bidi/>
        <w:rPr>
          <w:rFonts w:ascii="David" w:hAnsi="David" w:cs="David"/>
          <w:sz w:val="20"/>
          <w:szCs w:val="20"/>
        </w:rPr>
      </w:pPr>
      <w:r w:rsidRPr="003A7720">
        <w:rPr>
          <w:rFonts w:ascii="David" w:hAnsi="David" w:cs="David" w:hint="cs"/>
          <w:b/>
          <w:sz w:val="20"/>
          <w:szCs w:val="20"/>
          <w:rtl/>
        </w:rPr>
        <w:t>ב</w:t>
      </w:r>
      <w:r w:rsidRPr="003A7720">
        <w:rPr>
          <w:rFonts w:ascii="David" w:hAnsi="David" w:cs="David" w:hint="cs"/>
          <w:b/>
          <w:color w:val="1155CC"/>
          <w:sz w:val="20"/>
          <w:szCs w:val="20"/>
          <w:rtl/>
        </w:rPr>
        <w:t>עניין גורדון</w:t>
      </w:r>
      <w:r w:rsidRPr="003A7720">
        <w:rPr>
          <w:rFonts w:ascii="David" w:hAnsi="David" w:cs="David" w:hint="cs"/>
          <w:sz w:val="20"/>
          <w:szCs w:val="20"/>
          <w:rtl/>
        </w:rPr>
        <w:t xml:space="preserve"> אנו רואים שאין מניעה להטיל אחריות ברשלנות במקרה של </w:t>
      </w:r>
      <w:r w:rsidRPr="003A7720">
        <w:rPr>
          <w:rFonts w:ascii="David" w:hAnsi="David" w:cs="David" w:hint="cs"/>
          <w:sz w:val="20"/>
          <w:szCs w:val="20"/>
          <w:u w:val="single"/>
          <w:rtl/>
        </w:rPr>
        <w:t>התרשלות רשות מנהלית</w:t>
      </w:r>
      <w:r w:rsidR="00413531" w:rsidRPr="003A7720">
        <w:rPr>
          <w:rFonts w:ascii="David" w:hAnsi="David" w:cs="David" w:hint="cs"/>
          <w:sz w:val="20"/>
          <w:szCs w:val="20"/>
          <w:u w:val="single"/>
          <w:rtl/>
        </w:rPr>
        <w:t xml:space="preserve"> (קנסות ועיריית ירושלים) </w:t>
      </w:r>
      <w:r w:rsidRPr="003A7720">
        <w:rPr>
          <w:rFonts w:ascii="David" w:hAnsi="David" w:cs="David" w:hint="cs"/>
          <w:sz w:val="20"/>
          <w:szCs w:val="20"/>
        </w:rPr>
        <w:t>.</w:t>
      </w:r>
    </w:p>
    <w:p w14:paraId="55833A36" w14:textId="77777777" w:rsidR="003A7720" w:rsidRDefault="00147AEC" w:rsidP="00147AEC">
      <w:pPr>
        <w:pStyle w:val="ListParagraph"/>
        <w:numPr>
          <w:ilvl w:val="0"/>
          <w:numId w:val="196"/>
        </w:numPr>
        <w:bidi/>
        <w:rPr>
          <w:rFonts w:ascii="David" w:hAnsi="David" w:cs="David"/>
          <w:sz w:val="20"/>
          <w:szCs w:val="20"/>
        </w:rPr>
      </w:pPr>
      <w:r w:rsidRPr="003A7720">
        <w:rPr>
          <w:rFonts w:ascii="David" w:hAnsi="David" w:cs="David" w:hint="cs"/>
          <w:b/>
          <w:sz w:val="20"/>
          <w:szCs w:val="20"/>
          <w:rtl/>
        </w:rPr>
        <w:t>ב</w:t>
      </w:r>
      <w:r w:rsidRPr="003A7720">
        <w:rPr>
          <w:rFonts w:ascii="David" w:hAnsi="David" w:cs="David" w:hint="cs"/>
          <w:b/>
          <w:color w:val="1155CC"/>
          <w:sz w:val="20"/>
          <w:szCs w:val="20"/>
          <w:rtl/>
        </w:rPr>
        <w:t>עניין שוויקי</w:t>
      </w:r>
      <w:r w:rsidRPr="003A7720">
        <w:rPr>
          <w:rFonts w:ascii="David" w:hAnsi="David" w:cs="David" w:hint="cs"/>
          <w:sz w:val="20"/>
          <w:szCs w:val="20"/>
          <w:rtl/>
        </w:rPr>
        <w:t xml:space="preserve"> דובר על התרשלות המדינה (אף שהוחלט לא להטיל אחריות בנסיבות הספציפיות).</w:t>
      </w:r>
      <w:r w:rsidR="00413531" w:rsidRPr="003A7720">
        <w:rPr>
          <w:rFonts w:ascii="David" w:hAnsi="David" w:cs="David" w:hint="cs"/>
          <w:sz w:val="20"/>
          <w:szCs w:val="20"/>
          <w:rtl/>
        </w:rPr>
        <w:t xml:space="preserve"> לא הייתה בעיה עקרונית להטיל אחריות ברשלנות על המדינה.</w:t>
      </w:r>
    </w:p>
    <w:p w14:paraId="000006C3" w14:textId="265CFA2B" w:rsidR="00A13FF3" w:rsidRDefault="003A7720" w:rsidP="00147AEC">
      <w:pPr>
        <w:pStyle w:val="ListParagraph"/>
        <w:numPr>
          <w:ilvl w:val="0"/>
          <w:numId w:val="196"/>
        </w:numPr>
        <w:bidi/>
        <w:rPr>
          <w:rFonts w:ascii="David" w:hAnsi="David" w:cs="David"/>
          <w:sz w:val="20"/>
          <w:szCs w:val="20"/>
        </w:rPr>
      </w:pPr>
      <w:r w:rsidRPr="003A7720">
        <w:rPr>
          <w:rFonts w:ascii="David" w:hAnsi="David" w:cs="David" w:hint="cs"/>
          <w:sz w:val="20"/>
          <w:szCs w:val="20"/>
          <w:rtl/>
        </w:rPr>
        <w:t xml:space="preserve">מקרה חריג שבית המשפט מצא שעוולה פרטיקולרית גברה על עוולת הרשלנות היא </w:t>
      </w:r>
      <w:r w:rsidR="00147AEC" w:rsidRPr="003A7720">
        <w:rPr>
          <w:rFonts w:ascii="David" w:hAnsi="David" w:cs="David" w:hint="cs"/>
          <w:sz w:val="20"/>
          <w:szCs w:val="20"/>
          <w:rtl/>
        </w:rPr>
        <w:t>הכלל של ברזני. הוראת חוק ספציפית שגוברת, שרומזת לנו שאין להטיל אחריות ברשלנות בנוסף לעוולה הפרטיקולרית.</w:t>
      </w:r>
    </w:p>
    <w:p w14:paraId="57F60136" w14:textId="77777777" w:rsidR="003A7720" w:rsidRPr="003A7720" w:rsidRDefault="003A7720" w:rsidP="004B24A4">
      <w:pPr>
        <w:pStyle w:val="ListParagraph"/>
        <w:bidi/>
        <w:rPr>
          <w:rFonts w:ascii="David" w:hAnsi="David" w:cs="David"/>
          <w:sz w:val="20"/>
          <w:szCs w:val="20"/>
        </w:rPr>
      </w:pPr>
    </w:p>
    <w:p w14:paraId="000006C5" w14:textId="455BD102" w:rsidR="00A13FF3" w:rsidRPr="003A7720" w:rsidRDefault="003A7720" w:rsidP="004B24A4">
      <w:pPr>
        <w:shd w:val="clear" w:color="auto" w:fill="C6D9F1" w:themeFill="text2" w:themeFillTint="33"/>
        <w:bidi/>
        <w:rPr>
          <w:rFonts w:ascii="David" w:hAnsi="David" w:cs="David"/>
          <w:bCs/>
          <w:color w:val="1155CC"/>
          <w:sz w:val="20"/>
          <w:szCs w:val="20"/>
        </w:rPr>
      </w:pPr>
      <w:r w:rsidRPr="003A7720">
        <w:rPr>
          <w:rFonts w:ascii="David" w:hAnsi="David" w:cs="David" w:hint="cs"/>
          <w:bCs/>
          <w:sz w:val="20"/>
          <w:szCs w:val="20"/>
          <w:rtl/>
        </w:rPr>
        <w:t xml:space="preserve">פס״ד </w:t>
      </w:r>
      <w:r w:rsidR="00147AEC" w:rsidRPr="003A7720">
        <w:rPr>
          <w:rFonts w:ascii="David" w:hAnsi="David" w:cs="David" w:hint="cs"/>
          <w:bCs/>
          <w:sz w:val="20"/>
          <w:szCs w:val="20"/>
          <w:rtl/>
        </w:rPr>
        <w:t>פלוני נ' פלוני</w:t>
      </w:r>
    </w:p>
    <w:p w14:paraId="000006C7" w14:textId="18C97E87" w:rsidR="00A13FF3" w:rsidRPr="003A7720"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התובע והנתבע היו חברים. אשתו של התובע קיימה רומן עם הנתבע. התובע דרש מהנתבע פיצויים בגין נכות נפשית שבה לקה עקב הבגידה</w:t>
      </w:r>
      <w:r w:rsidRPr="004D2CF5">
        <w:rPr>
          <w:rFonts w:ascii="David" w:hAnsi="David" w:cs="David" w:hint="cs"/>
          <w:sz w:val="20"/>
          <w:szCs w:val="20"/>
        </w:rPr>
        <w:t xml:space="preserve">, </w:t>
      </w:r>
      <w:r w:rsidRPr="004D2CF5">
        <w:rPr>
          <w:rFonts w:ascii="David" w:hAnsi="David" w:cs="David" w:hint="cs"/>
          <w:sz w:val="20"/>
          <w:szCs w:val="20"/>
          <w:rtl/>
        </w:rPr>
        <w:t>וביסס את תביעתו על עוולת הרשלנות.</w:t>
      </w:r>
    </w:p>
    <w:p w14:paraId="000006C9" w14:textId="0507B0DA" w:rsidR="00A13FF3" w:rsidRPr="003A7720" w:rsidRDefault="00147AEC" w:rsidP="004B24A4">
      <w:pPr>
        <w:shd w:val="clear" w:color="auto" w:fill="C6D9F1" w:themeFill="text2" w:themeFillTint="33"/>
        <w:bidi/>
        <w:rPr>
          <w:rFonts w:ascii="David" w:hAnsi="David" w:cs="David"/>
          <w:sz w:val="20"/>
          <w:szCs w:val="20"/>
        </w:rPr>
      </w:pPr>
      <w:r w:rsidRPr="003A7720">
        <w:rPr>
          <w:rFonts w:ascii="David" w:hAnsi="David" w:cs="David" w:hint="cs"/>
          <w:sz w:val="20"/>
          <w:szCs w:val="20"/>
          <w:u w:val="single"/>
          <w:rtl/>
        </w:rPr>
        <w:t>השופט עמית</w:t>
      </w:r>
      <w:r w:rsidRPr="004D2CF5">
        <w:rPr>
          <w:rFonts w:ascii="David" w:hAnsi="David" w:cs="David" w:hint="cs"/>
          <w:sz w:val="20"/>
          <w:szCs w:val="20"/>
          <w:rtl/>
        </w:rPr>
        <w:t xml:space="preserve"> אומר שאמנם עוולת הרשלנות מאפשרת לנו "ללכוד ברשת" כל מיני התנהגויות שלפעמים עוולה פרטיקולרית לא מצליחה לתפוס</w:t>
      </w:r>
      <w:r w:rsidR="003A7720">
        <w:rPr>
          <w:rFonts w:ascii="David" w:hAnsi="David" w:cs="David" w:hint="cs"/>
          <w:sz w:val="20"/>
          <w:szCs w:val="20"/>
          <w:rtl/>
        </w:rPr>
        <w:t xml:space="preserve"> אבל זהו לא תמיד</w:t>
      </w:r>
      <w:r w:rsidRPr="004D2CF5">
        <w:rPr>
          <w:rFonts w:ascii="David" w:hAnsi="David" w:cs="David" w:hint="cs"/>
          <w:sz w:val="20"/>
          <w:szCs w:val="20"/>
          <w:rtl/>
        </w:rPr>
        <w:t xml:space="preserve"> רצוי. במקרה הספציפי הזה הוא מעלה את ס' 62 לפקנ"ז.</w:t>
      </w:r>
    </w:p>
    <w:p w14:paraId="000006CB" w14:textId="25140251" w:rsidR="00A13FF3" w:rsidRPr="003A7720" w:rsidRDefault="00147AEC" w:rsidP="00147AEC">
      <w:pPr>
        <w:pStyle w:val="ListParagraph"/>
        <w:numPr>
          <w:ilvl w:val="0"/>
          <w:numId w:val="197"/>
        </w:numPr>
        <w:bidi/>
        <w:rPr>
          <w:rFonts w:ascii="David" w:hAnsi="David" w:cs="David"/>
          <w:sz w:val="20"/>
          <w:szCs w:val="20"/>
        </w:rPr>
      </w:pPr>
      <w:r w:rsidRPr="003A7720">
        <w:rPr>
          <w:rFonts w:ascii="David" w:hAnsi="David" w:cs="David" w:hint="cs"/>
          <w:sz w:val="20"/>
          <w:szCs w:val="20"/>
          <w:rtl/>
        </w:rPr>
        <w:t xml:space="preserve">במוקד פסק הדין </w:t>
      </w:r>
      <w:r w:rsidRPr="003A7720">
        <w:rPr>
          <w:rFonts w:ascii="David" w:hAnsi="David" w:cs="David" w:hint="cs"/>
          <w:sz w:val="20"/>
          <w:szCs w:val="20"/>
          <w:u w:val="single"/>
          <w:rtl/>
        </w:rPr>
        <w:t>סעיף 62 לפקודת הנזיקין ( גרם הפרת חוזה)</w:t>
      </w:r>
      <w:r w:rsidRPr="003A7720">
        <w:rPr>
          <w:rFonts w:ascii="David" w:hAnsi="David" w:cs="David" w:hint="cs"/>
          <w:sz w:val="20"/>
          <w:szCs w:val="20"/>
        </w:rPr>
        <w:t>:</w:t>
      </w:r>
    </w:p>
    <w:p w14:paraId="000006CC"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bar w:val="dashSmallGap" w:sz="4" w:color="auto"/>
        </w:pBdr>
        <w:bidi/>
        <w:rPr>
          <w:rFonts w:ascii="David" w:hAnsi="David" w:cs="David"/>
          <w:sz w:val="20"/>
          <w:szCs w:val="20"/>
        </w:rPr>
      </w:pPr>
      <w:r w:rsidRPr="004D2CF5">
        <w:rPr>
          <w:rFonts w:ascii="David" w:hAnsi="David" w:cs="David" w:hint="cs"/>
          <w:sz w:val="20"/>
          <w:szCs w:val="20"/>
          <w:rtl/>
        </w:rPr>
        <w:t>(א) 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ממון.</w:t>
      </w:r>
    </w:p>
    <w:p w14:paraId="000006D0" w14:textId="06EE0C89" w:rsidR="00A13FF3" w:rsidRPr="003A7720" w:rsidRDefault="00147AEC" w:rsidP="004B24A4">
      <w:pPr>
        <w:pBdr>
          <w:top w:val="dashSmallGap" w:sz="4" w:space="1" w:color="auto"/>
          <w:left w:val="dashSmallGap" w:sz="4" w:space="4" w:color="auto"/>
          <w:bottom w:val="dashSmallGap" w:sz="4" w:space="1" w:color="auto"/>
          <w:right w:val="dashSmallGap" w:sz="4" w:space="4" w:color="auto"/>
          <w:bar w:val="dashSmallGap" w:sz="4" w:color="auto"/>
        </w:pBdr>
        <w:bidi/>
        <w:rPr>
          <w:rFonts w:ascii="David" w:hAnsi="David" w:cs="David"/>
          <w:sz w:val="20"/>
          <w:szCs w:val="20"/>
        </w:rPr>
      </w:pPr>
      <w:r w:rsidRPr="004D2CF5">
        <w:rPr>
          <w:rFonts w:ascii="David" w:hAnsi="David" w:cs="David" w:hint="cs"/>
          <w:sz w:val="20"/>
          <w:szCs w:val="20"/>
          <w:rtl/>
        </w:rPr>
        <w:t xml:space="preserve">(ב) לעניין סעיף זה, </w:t>
      </w:r>
      <w:r w:rsidRPr="004D2CF5">
        <w:rPr>
          <w:rFonts w:ascii="David" w:hAnsi="David" w:cs="David" w:hint="cs"/>
          <w:color w:val="FF0000"/>
          <w:sz w:val="20"/>
          <w:szCs w:val="20"/>
          <w:rtl/>
        </w:rPr>
        <w:t>היחסים הנוצרים על ידי נישואין לא ייחשבו כחוזה</w:t>
      </w:r>
      <w:r w:rsidRPr="004D2CF5">
        <w:rPr>
          <w:rFonts w:ascii="David" w:hAnsi="David" w:cs="David" w:hint="cs"/>
          <w:sz w:val="20"/>
          <w:szCs w:val="20"/>
          <w:rtl/>
        </w:rPr>
        <w:t>, ושביתה והשבתה לא ייחשבו כהפרת חוזה.</w:t>
      </w:r>
    </w:p>
    <w:p w14:paraId="000006D1" w14:textId="53F55C98"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כלומר סעיף 62(ב) </w:t>
      </w:r>
      <w:r w:rsidR="003A7720">
        <w:rPr>
          <w:rFonts w:ascii="David" w:hAnsi="David" w:cs="David" w:hint="cs"/>
          <w:sz w:val="20"/>
          <w:szCs w:val="20"/>
          <w:rtl/>
        </w:rPr>
        <w:t xml:space="preserve">שהוא עוולה ספציפית </w:t>
      </w:r>
      <w:r w:rsidRPr="004D2CF5">
        <w:rPr>
          <w:rFonts w:ascii="David" w:hAnsi="David" w:cs="David" w:hint="cs"/>
          <w:sz w:val="20"/>
          <w:szCs w:val="20"/>
          <w:rtl/>
        </w:rPr>
        <w:t>מבקש לחסום תביעות נזיקין עם גרם הפרת חוזה בהקשר של חוזי נישואין. אם בית המשפט יאפשר תביעת רשלנות במקרה כזה, הוא יעקר את ההגבלה הזאת מתוכן.</w:t>
      </w:r>
    </w:p>
    <w:p w14:paraId="000006D2" w14:textId="77777777" w:rsidR="00A13FF3" w:rsidRPr="004D2CF5" w:rsidRDefault="00A13FF3" w:rsidP="004B24A4">
      <w:pPr>
        <w:bidi/>
        <w:rPr>
          <w:rFonts w:ascii="David" w:hAnsi="David" w:cs="David"/>
          <w:sz w:val="20"/>
          <w:szCs w:val="20"/>
        </w:rPr>
      </w:pPr>
    </w:p>
    <w:p w14:paraId="000006D4" w14:textId="7563AB06" w:rsidR="00A13FF3" w:rsidRPr="003A7720" w:rsidRDefault="00147AEC" w:rsidP="00147AEC">
      <w:pPr>
        <w:pStyle w:val="ListParagraph"/>
        <w:numPr>
          <w:ilvl w:val="0"/>
          <w:numId w:val="197"/>
        </w:numPr>
        <w:bidi/>
        <w:rPr>
          <w:rFonts w:ascii="David" w:hAnsi="David" w:cs="David"/>
          <w:sz w:val="20"/>
          <w:szCs w:val="20"/>
        </w:rPr>
      </w:pPr>
      <w:r w:rsidRPr="003A7720">
        <w:rPr>
          <w:rFonts w:ascii="David" w:hAnsi="David" w:cs="David" w:hint="cs"/>
          <w:sz w:val="20"/>
          <w:szCs w:val="20"/>
          <w:u w:val="single"/>
          <w:rtl/>
        </w:rPr>
        <w:t>איך אפשר להבין את החלטת בית המשפט</w:t>
      </w:r>
      <w:r w:rsidRPr="003A7720">
        <w:rPr>
          <w:rFonts w:ascii="David" w:hAnsi="David" w:cs="David" w:hint="cs"/>
          <w:sz w:val="20"/>
          <w:szCs w:val="20"/>
        </w:rPr>
        <w:t>?</w:t>
      </w:r>
    </w:p>
    <w:p w14:paraId="000006D7" w14:textId="143D9FD2" w:rsidR="00A13FF3" w:rsidRPr="004D4651" w:rsidRDefault="00147AEC" w:rsidP="00147AEC">
      <w:pPr>
        <w:numPr>
          <w:ilvl w:val="0"/>
          <w:numId w:val="58"/>
        </w:numPr>
        <w:bidi/>
        <w:rPr>
          <w:rFonts w:ascii="David" w:hAnsi="David" w:cs="David"/>
          <w:sz w:val="20"/>
          <w:szCs w:val="20"/>
        </w:rPr>
      </w:pPr>
      <w:r w:rsidRPr="004D2CF5">
        <w:rPr>
          <w:rFonts w:ascii="David" w:hAnsi="David" w:cs="David" w:hint="cs"/>
          <w:sz w:val="20"/>
          <w:szCs w:val="20"/>
          <w:rtl/>
        </w:rPr>
        <w:t>אם נאפשר תביעה ברשלנות, אנחנו מאפשרים לתבוע בנזיקין בדלת האחורית, אחרי שהמחוקק סר את הדלת הקדמית.</w:t>
      </w:r>
    </w:p>
    <w:p w14:paraId="000006DA" w14:textId="56F2B5AF" w:rsidR="00A13FF3" w:rsidRPr="004D4651" w:rsidRDefault="00147AEC" w:rsidP="00147AEC">
      <w:pPr>
        <w:numPr>
          <w:ilvl w:val="0"/>
          <w:numId w:val="58"/>
        </w:numPr>
        <w:bidi/>
        <w:rPr>
          <w:rFonts w:ascii="David" w:hAnsi="David" w:cs="David"/>
          <w:sz w:val="20"/>
          <w:szCs w:val="20"/>
        </w:rPr>
      </w:pPr>
      <w:r w:rsidRPr="004D2CF5">
        <w:rPr>
          <w:rFonts w:ascii="David" w:hAnsi="David" w:cs="David" w:hint="cs"/>
          <w:sz w:val="20"/>
          <w:szCs w:val="20"/>
          <w:rtl/>
        </w:rPr>
        <w:t>הימנעות ממשפוט של חיי המשפחה והזוגיות</w:t>
      </w:r>
      <w:r w:rsidRPr="004D4651">
        <w:rPr>
          <w:rFonts w:ascii="David" w:hAnsi="David" w:cs="David" w:hint="cs"/>
          <w:sz w:val="20"/>
          <w:szCs w:val="20"/>
          <w:rtl/>
        </w:rPr>
        <w:t>. יש כאן רצון להימנע ממשפטיזציה של חיי זוגיות.</w:t>
      </w:r>
    </w:p>
    <w:p w14:paraId="000006DC" w14:textId="1B9D033F" w:rsidR="00A13FF3" w:rsidRPr="004D4651" w:rsidRDefault="00147AEC" w:rsidP="00147AEC">
      <w:pPr>
        <w:numPr>
          <w:ilvl w:val="0"/>
          <w:numId w:val="58"/>
        </w:numPr>
        <w:bidi/>
        <w:rPr>
          <w:rFonts w:ascii="David" w:hAnsi="David" w:cs="David"/>
          <w:sz w:val="20"/>
          <w:szCs w:val="20"/>
        </w:rPr>
      </w:pPr>
      <w:r w:rsidRPr="004D2CF5">
        <w:rPr>
          <w:rFonts w:ascii="David" w:hAnsi="David" w:cs="David" w:hint="cs"/>
          <w:sz w:val="20"/>
          <w:szCs w:val="20"/>
          <w:rtl/>
        </w:rPr>
        <w:t>אם יתקבלו תביעות כאלה, בית המשפט עשוי להיות מוצף בתביעות.</w:t>
      </w:r>
      <w:r w:rsidR="004D4651">
        <w:rPr>
          <w:rFonts w:ascii="David" w:hAnsi="David" w:cs="David" w:hint="cs"/>
          <w:sz w:val="20"/>
          <w:szCs w:val="20"/>
          <w:rtl/>
        </w:rPr>
        <w:t xml:space="preserve"> </w:t>
      </w:r>
      <w:r w:rsidRPr="004D4651">
        <w:rPr>
          <w:rFonts w:ascii="David" w:hAnsi="David" w:cs="David" w:hint="cs"/>
          <w:sz w:val="20"/>
          <w:szCs w:val="20"/>
          <w:rtl/>
        </w:rPr>
        <w:t xml:space="preserve">אם בנושאים כאלה של ניאוף או הפרת חוזה נישואין ע"י צד שלישי אנחנו נפתח פתח שיצור מדרון חלקלק שלא ברור איפה </w:t>
      </w:r>
      <w:r w:rsidR="004D4651" w:rsidRPr="004D4651">
        <w:rPr>
          <w:rFonts w:ascii="David" w:hAnsi="David" w:cs="David" w:hint="cs"/>
          <w:sz w:val="20"/>
          <w:szCs w:val="20"/>
          <w:rtl/>
        </w:rPr>
        <w:t>יגמר.</w:t>
      </w:r>
    </w:p>
    <w:p w14:paraId="000006DD" w14:textId="77777777" w:rsidR="00A13FF3" w:rsidRPr="004D2CF5" w:rsidRDefault="00A13FF3" w:rsidP="004B24A4">
      <w:pPr>
        <w:bidi/>
        <w:rPr>
          <w:rFonts w:ascii="David" w:hAnsi="David" w:cs="David"/>
          <w:sz w:val="20"/>
          <w:szCs w:val="20"/>
        </w:rPr>
      </w:pPr>
    </w:p>
    <w:p w14:paraId="59E5FBF8" w14:textId="67004464" w:rsidR="004D4651" w:rsidRPr="004D4651" w:rsidRDefault="004D4651" w:rsidP="004B24A4">
      <w:pPr>
        <w:shd w:val="clear" w:color="auto" w:fill="D9D9D9" w:themeFill="background1" w:themeFillShade="D9"/>
        <w:bidi/>
        <w:rPr>
          <w:rFonts w:ascii="David" w:hAnsi="David" w:cs="David"/>
          <w:bCs/>
          <w:sz w:val="20"/>
          <w:szCs w:val="20"/>
        </w:rPr>
      </w:pPr>
      <w:r>
        <w:rPr>
          <w:rFonts w:ascii="David" w:hAnsi="David" w:cs="David" w:hint="cs"/>
          <w:bCs/>
          <w:sz w:val="20"/>
          <w:szCs w:val="20"/>
          <w:rtl/>
        </w:rPr>
        <w:t>ההקשר הראיתי</w:t>
      </w:r>
    </w:p>
    <w:p w14:paraId="3231B296" w14:textId="182BE997" w:rsidR="004D4651" w:rsidRPr="00D37887" w:rsidRDefault="004D4651" w:rsidP="00147AEC">
      <w:pPr>
        <w:pStyle w:val="ListParagraph"/>
        <w:numPr>
          <w:ilvl w:val="0"/>
          <w:numId w:val="198"/>
        </w:numPr>
        <w:tabs>
          <w:tab w:val="left" w:pos="1946"/>
        </w:tabs>
        <w:bidi/>
        <w:spacing w:after="160"/>
        <w:jc w:val="both"/>
        <w:rPr>
          <w:rFonts w:ascii="David" w:hAnsi="David" w:cs="David"/>
          <w:sz w:val="20"/>
          <w:szCs w:val="20"/>
          <w:rtl/>
        </w:rPr>
      </w:pPr>
      <w:r w:rsidRPr="004D4651">
        <w:rPr>
          <w:rFonts w:ascii="David" w:hAnsi="David" w:cs="David" w:hint="cs"/>
          <w:sz w:val="20"/>
          <w:szCs w:val="20"/>
          <w:u w:val="single"/>
          <w:rtl/>
        </w:rPr>
        <w:t>נטל ההוכחה</w:t>
      </w:r>
      <w:r w:rsidRPr="004D4651">
        <w:rPr>
          <w:rFonts w:ascii="David" w:hAnsi="David" w:cs="David"/>
          <w:sz w:val="20"/>
          <w:szCs w:val="20"/>
          <w:u w:val="single"/>
          <w:rtl/>
        </w:rPr>
        <w:t>, חובת ההוכחה</w:t>
      </w:r>
      <w:r w:rsidRPr="00D37887">
        <w:rPr>
          <w:rFonts w:ascii="David" w:hAnsi="David" w:cs="David"/>
          <w:sz w:val="20"/>
          <w:szCs w:val="20"/>
          <w:rtl/>
        </w:rPr>
        <w:t xml:space="preserve">- רלוונטי לדיני הנזיקין וגם לתחומים נוספים כמו: דיני חוזים. </w:t>
      </w:r>
    </w:p>
    <w:p w14:paraId="379CF1AB" w14:textId="77777777" w:rsidR="004D4651" w:rsidRPr="00D37887" w:rsidRDefault="004D4651" w:rsidP="00147AEC">
      <w:pPr>
        <w:pStyle w:val="ListParagraph"/>
        <w:numPr>
          <w:ilvl w:val="0"/>
          <w:numId w:val="198"/>
        </w:numPr>
        <w:tabs>
          <w:tab w:val="left" w:pos="1946"/>
        </w:tabs>
        <w:bidi/>
        <w:spacing w:after="160"/>
        <w:jc w:val="both"/>
        <w:rPr>
          <w:rFonts w:ascii="David" w:hAnsi="David" w:cs="David"/>
          <w:sz w:val="20"/>
          <w:szCs w:val="20"/>
        </w:rPr>
      </w:pPr>
      <w:r w:rsidRPr="00D37887">
        <w:rPr>
          <w:rFonts w:ascii="David" w:hAnsi="David" w:cs="David"/>
          <w:sz w:val="20"/>
          <w:szCs w:val="20"/>
          <w:rtl/>
        </w:rPr>
        <w:t xml:space="preserve">צריך להראות הוכחת טענה במידה של 51%. </w:t>
      </w:r>
      <w:r w:rsidRPr="00D37887">
        <w:rPr>
          <w:rFonts w:ascii="David" w:hAnsi="David" w:cs="David"/>
          <w:sz w:val="20"/>
          <w:szCs w:val="20"/>
        </w:rPr>
        <w:t>More likely than not</w:t>
      </w:r>
      <w:r w:rsidRPr="00D37887">
        <w:rPr>
          <w:rFonts w:ascii="David" w:hAnsi="David" w:cs="David"/>
          <w:sz w:val="20"/>
          <w:szCs w:val="20"/>
          <w:rtl/>
        </w:rPr>
        <w:t xml:space="preserve">. </w:t>
      </w:r>
    </w:p>
    <w:p w14:paraId="1AF00A69" w14:textId="32BF331B" w:rsidR="004D4651" w:rsidRPr="004D4651" w:rsidRDefault="004D4651" w:rsidP="00147AEC">
      <w:pPr>
        <w:pStyle w:val="ListParagraph"/>
        <w:numPr>
          <w:ilvl w:val="0"/>
          <w:numId w:val="198"/>
        </w:numPr>
        <w:tabs>
          <w:tab w:val="left" w:pos="1946"/>
        </w:tabs>
        <w:bidi/>
        <w:spacing w:after="160"/>
        <w:jc w:val="both"/>
        <w:rPr>
          <w:rFonts w:ascii="David" w:hAnsi="David" w:cs="David"/>
          <w:sz w:val="20"/>
          <w:szCs w:val="20"/>
        </w:rPr>
      </w:pPr>
      <w:r w:rsidRPr="00D37887">
        <w:rPr>
          <w:rFonts w:ascii="David" w:hAnsi="David" w:cs="David"/>
          <w:sz w:val="20"/>
          <w:szCs w:val="20"/>
          <w:rtl/>
        </w:rPr>
        <w:t>התובע נדרש להוכיח את הטענה שלו ע"פ הכלל: "המוציא מחברו עליו הראיה".</w:t>
      </w:r>
      <w:r w:rsidRPr="00D37887">
        <w:rPr>
          <w:rFonts w:ascii="David" w:hAnsi="David" w:cs="David"/>
          <w:b/>
          <w:bCs/>
          <w:sz w:val="20"/>
          <w:szCs w:val="20"/>
          <w:rtl/>
        </w:rPr>
        <w:t xml:space="preserve"> </w:t>
      </w:r>
    </w:p>
    <w:p w14:paraId="6C18587D" w14:textId="77777777" w:rsidR="004D4651" w:rsidRPr="00D37887" w:rsidRDefault="004D4651" w:rsidP="004B24A4">
      <w:pPr>
        <w:pStyle w:val="ListParagraph"/>
        <w:tabs>
          <w:tab w:val="left" w:pos="1946"/>
        </w:tabs>
        <w:bidi/>
        <w:spacing w:after="160"/>
        <w:ind w:left="360"/>
        <w:jc w:val="both"/>
        <w:rPr>
          <w:rFonts w:ascii="David" w:hAnsi="David" w:cs="David"/>
          <w:sz w:val="20"/>
          <w:szCs w:val="20"/>
        </w:rPr>
      </w:pPr>
    </w:p>
    <w:p w14:paraId="000006E1" w14:textId="3C7E4920" w:rsidR="00A13FF3" w:rsidRPr="004D4651" w:rsidRDefault="004D4651" w:rsidP="00147AEC">
      <w:pPr>
        <w:pStyle w:val="ListParagraph"/>
        <w:numPr>
          <w:ilvl w:val="0"/>
          <w:numId w:val="199"/>
        </w:numPr>
        <w:bidi/>
        <w:rPr>
          <w:rFonts w:ascii="David" w:hAnsi="David" w:cs="David"/>
          <w:b/>
          <w:bCs/>
          <w:sz w:val="20"/>
          <w:szCs w:val="20"/>
          <w:u w:val="single"/>
        </w:rPr>
      </w:pPr>
      <w:r w:rsidRPr="004D4651">
        <w:rPr>
          <w:rFonts w:ascii="David" w:hAnsi="David" w:cs="David" w:hint="cs"/>
          <w:b/>
          <w:bCs/>
          <w:sz w:val="20"/>
          <w:szCs w:val="20"/>
          <w:u w:val="single"/>
          <w:rtl/>
        </w:rPr>
        <w:t>הכלל- ״המוציא מחברו עליו הראיה״</w:t>
      </w:r>
    </w:p>
    <w:p w14:paraId="000006E6" w14:textId="55F609E3" w:rsidR="00A13FF3" w:rsidRPr="00525C79" w:rsidRDefault="00147AEC" w:rsidP="00147AEC">
      <w:pPr>
        <w:numPr>
          <w:ilvl w:val="0"/>
          <w:numId w:val="44"/>
        </w:numPr>
        <w:bidi/>
        <w:rPr>
          <w:rFonts w:ascii="David" w:hAnsi="David" w:cs="David"/>
          <w:sz w:val="20"/>
          <w:szCs w:val="20"/>
        </w:rPr>
      </w:pPr>
      <w:r w:rsidRPr="004D2CF5">
        <w:rPr>
          <w:rFonts w:ascii="David" w:hAnsi="David" w:cs="David" w:hint="cs"/>
          <w:b/>
          <w:sz w:val="20"/>
          <w:szCs w:val="20"/>
          <w:rtl/>
        </w:rPr>
        <w:t>כלל נטל השכנוע/נטל ההוכחה</w:t>
      </w:r>
      <w:r w:rsidRPr="004D2CF5">
        <w:rPr>
          <w:rFonts w:ascii="David" w:hAnsi="David" w:cs="David" w:hint="cs"/>
          <w:sz w:val="20"/>
          <w:szCs w:val="20"/>
          <w:rtl/>
        </w:rPr>
        <w:t xml:space="preserve">- מכריע </w:t>
      </w:r>
      <w:r w:rsidRPr="004D2CF5">
        <w:rPr>
          <w:rFonts w:ascii="David" w:hAnsi="David" w:cs="David" w:hint="cs"/>
          <w:sz w:val="20"/>
          <w:szCs w:val="20"/>
          <w:u w:val="single"/>
          <w:rtl/>
        </w:rPr>
        <w:t>מה קורה במקרה של תיקו ראייתי</w:t>
      </w:r>
      <w:r w:rsidR="00525C79">
        <w:rPr>
          <w:rFonts w:ascii="David" w:hAnsi="David" w:cs="David" w:hint="cs"/>
          <w:sz w:val="20"/>
          <w:szCs w:val="20"/>
          <w:rtl/>
        </w:rPr>
        <w:t xml:space="preserve">, אם בסוף המשפט המאזניים מאוזנות, מי שיש עליו את נטל ההוכחה הפסיד. </w:t>
      </w:r>
    </w:p>
    <w:p w14:paraId="000006E7" w14:textId="16808C7B" w:rsidR="00A13FF3" w:rsidRPr="004D2CF5" w:rsidRDefault="00147AEC" w:rsidP="00147AEC">
      <w:pPr>
        <w:numPr>
          <w:ilvl w:val="0"/>
          <w:numId w:val="44"/>
        </w:numPr>
        <w:bidi/>
        <w:rPr>
          <w:rFonts w:ascii="David" w:hAnsi="David" w:cs="David"/>
          <w:sz w:val="20"/>
          <w:szCs w:val="20"/>
        </w:rPr>
      </w:pPr>
      <w:r w:rsidRPr="004D2CF5">
        <w:rPr>
          <w:rFonts w:ascii="David" w:hAnsi="David" w:cs="David" w:hint="cs"/>
          <w:sz w:val="20"/>
          <w:szCs w:val="20"/>
        </w:rPr>
        <w:t>"</w:t>
      </w:r>
      <w:r w:rsidRPr="004D2CF5">
        <w:rPr>
          <w:rFonts w:ascii="David" w:hAnsi="David" w:cs="David" w:hint="cs"/>
          <w:b/>
          <w:sz w:val="20"/>
          <w:szCs w:val="20"/>
          <w:rtl/>
        </w:rPr>
        <w:t>מאזן/עודף הסתברויות</w:t>
      </w:r>
      <w:r w:rsidRPr="004D2CF5">
        <w:rPr>
          <w:rFonts w:ascii="David" w:hAnsi="David" w:cs="David" w:hint="cs"/>
          <w:sz w:val="20"/>
          <w:szCs w:val="20"/>
          <w:rtl/>
        </w:rPr>
        <w:t>"- על הנושא בנטל השכנוע/הוכחה בהליך אזרחי, לשכנע בטענותיו במידה הגבוהה מ-50%.</w:t>
      </w:r>
    </w:p>
    <w:p w14:paraId="000006E9" w14:textId="77777777" w:rsidR="00A13FF3" w:rsidRPr="004D2CF5" w:rsidRDefault="00A13FF3" w:rsidP="004B24A4">
      <w:pPr>
        <w:bidi/>
        <w:rPr>
          <w:rFonts w:ascii="David" w:hAnsi="David" w:cs="David"/>
          <w:sz w:val="20"/>
          <w:szCs w:val="20"/>
        </w:rPr>
      </w:pPr>
    </w:p>
    <w:p w14:paraId="000006EB" w14:textId="5258AFE0" w:rsidR="00A13FF3" w:rsidRPr="00525C79" w:rsidRDefault="00147AEC" w:rsidP="00147AEC">
      <w:pPr>
        <w:numPr>
          <w:ilvl w:val="0"/>
          <w:numId w:val="44"/>
        </w:numPr>
        <w:bidi/>
        <w:rPr>
          <w:rFonts w:ascii="David" w:hAnsi="David" w:cs="David"/>
          <w:sz w:val="20"/>
          <w:szCs w:val="20"/>
        </w:rPr>
      </w:pPr>
      <w:r w:rsidRPr="004D2CF5">
        <w:rPr>
          <w:rFonts w:ascii="David" w:hAnsi="David" w:cs="David" w:hint="cs"/>
          <w:b/>
          <w:sz w:val="20"/>
          <w:szCs w:val="20"/>
          <w:rtl/>
        </w:rPr>
        <w:t>נדון בשאלה:</w:t>
      </w:r>
      <w:r w:rsidRPr="004D2CF5">
        <w:rPr>
          <w:rFonts w:ascii="David" w:hAnsi="David" w:cs="David" w:hint="cs"/>
          <w:sz w:val="20"/>
          <w:szCs w:val="20"/>
          <w:rtl/>
        </w:rPr>
        <w:t xml:space="preserve"> האם לדעתכם נדיר שכפות המאזניים יהיו מאוזנות בסוף ההליך המשפטי?</w:t>
      </w:r>
      <w:r w:rsidR="00525C79">
        <w:rPr>
          <w:rFonts w:ascii="David" w:hAnsi="David" w:cs="David" w:hint="cs"/>
          <w:sz w:val="20"/>
          <w:szCs w:val="20"/>
          <w:rtl/>
        </w:rPr>
        <w:t xml:space="preserve"> </w:t>
      </w:r>
      <w:r w:rsidRPr="00525C79">
        <w:rPr>
          <w:rFonts w:ascii="David" w:hAnsi="David" w:cs="David" w:hint="cs"/>
          <w:sz w:val="20"/>
          <w:szCs w:val="20"/>
          <w:rtl/>
        </w:rPr>
        <w:t xml:space="preserve">דווקא המקרים הברורים הם מקרים שבכלל לא יגיעו לבית משפט. </w:t>
      </w:r>
    </w:p>
    <w:p w14:paraId="000006E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אבל יש שני תנאים מרכזיים שצריכים להתקיים כדי שהכלל הזה יהיה אבסולוטי:</w:t>
      </w:r>
    </w:p>
    <w:p w14:paraId="000006ED" w14:textId="77777777" w:rsidR="00A13FF3" w:rsidRPr="004D2CF5" w:rsidRDefault="00147AEC" w:rsidP="00147AEC">
      <w:pPr>
        <w:numPr>
          <w:ilvl w:val="0"/>
          <w:numId w:val="48"/>
        </w:numPr>
        <w:bidi/>
        <w:rPr>
          <w:rFonts w:ascii="David" w:hAnsi="David" w:cs="David"/>
          <w:sz w:val="20"/>
          <w:szCs w:val="20"/>
        </w:rPr>
      </w:pPr>
      <w:r w:rsidRPr="004D2CF5">
        <w:rPr>
          <w:rFonts w:ascii="David" w:hAnsi="David" w:cs="David" w:hint="cs"/>
          <w:sz w:val="20"/>
          <w:szCs w:val="20"/>
          <w:rtl/>
        </w:rPr>
        <w:t>קודם כל שיש מידע לשני הצדדים, שצד יודע שיש לו סיכוי מאוד גבוה/נמוך להפסיד.</w:t>
      </w:r>
    </w:p>
    <w:p w14:paraId="000006EE" w14:textId="04E805A6" w:rsidR="00A13FF3" w:rsidRPr="004D2CF5" w:rsidRDefault="00147AEC" w:rsidP="00147AEC">
      <w:pPr>
        <w:numPr>
          <w:ilvl w:val="0"/>
          <w:numId w:val="48"/>
        </w:numPr>
        <w:bidi/>
        <w:rPr>
          <w:rFonts w:ascii="David" w:hAnsi="David" w:cs="David"/>
          <w:sz w:val="20"/>
          <w:szCs w:val="20"/>
        </w:rPr>
      </w:pPr>
      <w:r w:rsidRPr="004D2CF5">
        <w:rPr>
          <w:rFonts w:ascii="David" w:hAnsi="David" w:cs="David" w:hint="cs"/>
          <w:sz w:val="20"/>
          <w:szCs w:val="20"/>
          <w:rtl/>
        </w:rPr>
        <w:lastRenderedPageBreak/>
        <w:t>יש פה גם קשר לזהות של הצדדים, מאזן הכוחות ביניהם. כלומר אם יש שני צדדים שהכוחות שלהם אינם מאוזנים, אולי הם לא ירצו להיכנס בכלל לעימות. לא תמיד דברים יתנהלו בבית משפט גם אם יכולים להתנהל שם, בגלל שיקולים כלכליים ואחרים.</w:t>
      </w:r>
    </w:p>
    <w:p w14:paraId="000006EF" w14:textId="77777777" w:rsidR="00A13FF3" w:rsidRPr="004D2CF5" w:rsidRDefault="00A13FF3" w:rsidP="004B24A4">
      <w:pPr>
        <w:bidi/>
        <w:rPr>
          <w:rFonts w:ascii="David" w:hAnsi="David" w:cs="David"/>
          <w:sz w:val="20"/>
          <w:szCs w:val="20"/>
        </w:rPr>
      </w:pPr>
    </w:p>
    <w:p w14:paraId="7AEA7957" w14:textId="77777777" w:rsidR="00525C79" w:rsidRDefault="00525C79" w:rsidP="00147AEC">
      <w:pPr>
        <w:pStyle w:val="ListParagraph"/>
        <w:numPr>
          <w:ilvl w:val="0"/>
          <w:numId w:val="200"/>
        </w:numPr>
        <w:bidi/>
        <w:rPr>
          <w:rFonts w:ascii="David" w:hAnsi="David" w:cs="David"/>
          <w:sz w:val="20"/>
          <w:szCs w:val="20"/>
        </w:rPr>
      </w:pPr>
      <w:r w:rsidRPr="00525C79">
        <w:rPr>
          <w:rFonts w:ascii="David" w:hAnsi="David" w:cs="David"/>
          <w:sz w:val="20"/>
          <w:szCs w:val="20"/>
          <w:rtl/>
        </w:rPr>
        <w:t xml:space="preserve">בפרק זה נעסוק </w:t>
      </w:r>
      <w:r w:rsidRPr="00525C79">
        <w:rPr>
          <w:rFonts w:ascii="David" w:hAnsi="David" w:cs="David"/>
          <w:b/>
          <w:bCs/>
          <w:sz w:val="20"/>
          <w:szCs w:val="20"/>
          <w:rtl/>
        </w:rPr>
        <w:t>בחריגים לכלל</w:t>
      </w:r>
      <w:r w:rsidRPr="00525C79">
        <w:rPr>
          <w:rFonts w:ascii="David" w:hAnsi="David" w:cs="David"/>
          <w:sz w:val="20"/>
          <w:szCs w:val="20"/>
          <w:rtl/>
        </w:rPr>
        <w:t xml:space="preserve"> המוציא מחברו עליו הראיה: </w:t>
      </w:r>
      <w:r w:rsidRPr="00525C79">
        <w:rPr>
          <w:rFonts w:ascii="David" w:hAnsi="David" w:cs="David"/>
          <w:b/>
          <w:bCs/>
          <w:sz w:val="20"/>
          <w:szCs w:val="20"/>
          <w:rtl/>
        </w:rPr>
        <w:t>מתי נטל ההוכחה עובר לנתבע (חזקה לגבי העברת הנטל).</w:t>
      </w:r>
      <w:r w:rsidRPr="00525C79">
        <w:rPr>
          <w:rFonts w:ascii="David" w:hAnsi="David" w:cs="David" w:hint="cs"/>
          <w:b/>
          <w:bCs/>
          <w:sz w:val="20"/>
          <w:szCs w:val="20"/>
          <w:rtl/>
        </w:rPr>
        <w:t xml:space="preserve"> </w:t>
      </w:r>
      <w:r w:rsidRPr="00525C79">
        <w:rPr>
          <w:rFonts w:ascii="David" w:hAnsi="David" w:cs="David" w:hint="cs"/>
          <w:sz w:val="20"/>
          <w:szCs w:val="20"/>
          <w:rtl/>
        </w:rPr>
        <w:t>לפני כן, שלושה דגשים חשובים:</w:t>
      </w:r>
      <w:r>
        <w:rPr>
          <w:rFonts w:ascii="David" w:hAnsi="David" w:cs="David" w:hint="cs"/>
          <w:sz w:val="20"/>
          <w:szCs w:val="20"/>
          <w:rtl/>
        </w:rPr>
        <w:t>-</w:t>
      </w:r>
    </w:p>
    <w:p w14:paraId="6D12AD7E" w14:textId="77777777" w:rsidR="00525C79" w:rsidRDefault="00525C79" w:rsidP="00147AEC">
      <w:pPr>
        <w:pStyle w:val="ListParagraph"/>
        <w:numPr>
          <w:ilvl w:val="0"/>
          <w:numId w:val="201"/>
        </w:numPr>
        <w:bidi/>
        <w:rPr>
          <w:rFonts w:ascii="David" w:hAnsi="David" w:cs="David"/>
          <w:sz w:val="20"/>
          <w:szCs w:val="20"/>
        </w:rPr>
      </w:pPr>
      <w:r w:rsidRPr="00525C79">
        <w:rPr>
          <w:rFonts w:ascii="David" w:hAnsi="David" w:cs="David" w:hint="cs"/>
          <w:sz w:val="20"/>
          <w:szCs w:val="20"/>
          <w:rtl/>
        </w:rPr>
        <w:t xml:space="preserve">הכללים להוכחה טכניים מאוד ומנויים בפקנ"ז. </w:t>
      </w:r>
      <w:r w:rsidRPr="00525C79">
        <w:rPr>
          <w:rFonts w:ascii="David" w:hAnsi="David" w:cs="David"/>
          <w:sz w:val="20"/>
          <w:szCs w:val="20"/>
          <w:rtl/>
        </w:rPr>
        <w:t xml:space="preserve"> </w:t>
      </w:r>
    </w:p>
    <w:p w14:paraId="3DA049C3" w14:textId="77777777" w:rsidR="00525C79" w:rsidRDefault="00525C79" w:rsidP="00147AEC">
      <w:pPr>
        <w:pStyle w:val="ListParagraph"/>
        <w:numPr>
          <w:ilvl w:val="0"/>
          <w:numId w:val="201"/>
        </w:numPr>
        <w:bidi/>
        <w:rPr>
          <w:rFonts w:ascii="David" w:hAnsi="David" w:cs="David"/>
          <w:sz w:val="20"/>
          <w:szCs w:val="20"/>
        </w:rPr>
      </w:pPr>
      <w:r w:rsidRPr="00525C79">
        <w:rPr>
          <w:rFonts w:ascii="David" w:hAnsi="David" w:cs="David"/>
          <w:sz w:val="20"/>
          <w:szCs w:val="20"/>
          <w:rtl/>
        </w:rPr>
        <w:t xml:space="preserve">אנחנו נמצאים עדיין תחת עוולת הרשלנות. </w:t>
      </w:r>
    </w:p>
    <w:p w14:paraId="053DED18" w14:textId="5E855F27" w:rsidR="00525C79" w:rsidRPr="00525C79" w:rsidRDefault="00525C79" w:rsidP="00147AEC">
      <w:pPr>
        <w:pStyle w:val="ListParagraph"/>
        <w:numPr>
          <w:ilvl w:val="0"/>
          <w:numId w:val="201"/>
        </w:numPr>
        <w:bidi/>
        <w:rPr>
          <w:rFonts w:ascii="David" w:hAnsi="David" w:cs="David"/>
          <w:sz w:val="20"/>
          <w:szCs w:val="20"/>
          <w:rtl/>
        </w:rPr>
      </w:pPr>
      <w:r w:rsidRPr="00525C79">
        <w:rPr>
          <w:rFonts w:ascii="David" w:hAnsi="David" w:cs="David"/>
          <w:sz w:val="20"/>
          <w:szCs w:val="20"/>
          <w:rtl/>
        </w:rPr>
        <w:t xml:space="preserve">הנטל מתהפך, במקום </w:t>
      </w:r>
      <w:r w:rsidRPr="00525C79">
        <w:rPr>
          <w:rFonts w:ascii="David" w:hAnsi="David" w:cs="David" w:hint="cs"/>
          <w:sz w:val="20"/>
          <w:szCs w:val="20"/>
          <w:rtl/>
        </w:rPr>
        <w:t>שהנטל יהא על התובע להוכיח טענותיו, הוא יעבור לנתבע(למשל, להוכיח שלא התרשל).</w:t>
      </w:r>
    </w:p>
    <w:p w14:paraId="000006F2" w14:textId="77777777" w:rsidR="00A13FF3" w:rsidRPr="004D2CF5" w:rsidRDefault="00A13FF3" w:rsidP="004B24A4">
      <w:pPr>
        <w:bidi/>
        <w:rPr>
          <w:rFonts w:ascii="David" w:hAnsi="David" w:cs="David"/>
          <w:sz w:val="20"/>
          <w:szCs w:val="20"/>
        </w:rPr>
      </w:pPr>
    </w:p>
    <w:p w14:paraId="000006F6" w14:textId="719CE4F0" w:rsidR="00A13FF3" w:rsidRPr="00525C79" w:rsidRDefault="00147AEC" w:rsidP="004B24A4">
      <w:pPr>
        <w:bidi/>
        <w:rPr>
          <w:rFonts w:ascii="David" w:hAnsi="David" w:cs="David"/>
          <w:b/>
          <w:sz w:val="20"/>
          <w:szCs w:val="20"/>
        </w:rPr>
      </w:pPr>
      <w:r w:rsidRPr="00525C79">
        <w:rPr>
          <w:rFonts w:ascii="David" w:hAnsi="David" w:cs="David" w:hint="cs"/>
          <w:b/>
          <w:sz w:val="20"/>
          <w:szCs w:val="20"/>
          <w:u w:val="single"/>
          <w:rtl/>
        </w:rPr>
        <w:t>ס' 38-41 לפקנ"ז</w:t>
      </w:r>
      <w:r w:rsidR="00525C79" w:rsidRPr="00525C79">
        <w:rPr>
          <w:rFonts w:ascii="David" w:hAnsi="David" w:cs="David" w:hint="cs"/>
          <w:b/>
          <w:sz w:val="20"/>
          <w:szCs w:val="20"/>
          <w:u w:val="single"/>
          <w:rtl/>
        </w:rPr>
        <w:t xml:space="preserve">- </w:t>
      </w:r>
      <w:r w:rsidRPr="00525C79">
        <w:rPr>
          <w:rFonts w:ascii="David" w:hAnsi="David" w:cs="David" w:hint="cs"/>
          <w:sz w:val="20"/>
          <w:szCs w:val="20"/>
          <w:u w:val="single"/>
          <w:rtl/>
        </w:rPr>
        <w:t>הערות כלליות</w:t>
      </w:r>
    </w:p>
    <w:p w14:paraId="000006FA" w14:textId="78A56E42" w:rsidR="00A13FF3" w:rsidRPr="00525C79" w:rsidRDefault="00147AEC" w:rsidP="00147AEC">
      <w:pPr>
        <w:numPr>
          <w:ilvl w:val="0"/>
          <w:numId w:val="8"/>
        </w:numPr>
        <w:bidi/>
        <w:rPr>
          <w:rFonts w:ascii="David" w:hAnsi="David" w:cs="David"/>
          <w:sz w:val="20"/>
          <w:szCs w:val="20"/>
        </w:rPr>
      </w:pPr>
      <w:r w:rsidRPr="004D2CF5">
        <w:rPr>
          <w:rFonts w:ascii="David" w:hAnsi="David" w:cs="David" w:hint="cs"/>
          <w:sz w:val="20"/>
          <w:szCs w:val="20"/>
          <w:u w:val="single"/>
          <w:rtl/>
        </w:rPr>
        <w:t>אם התובע</w:t>
      </w:r>
      <w:r w:rsidRPr="004D2CF5">
        <w:rPr>
          <w:rFonts w:ascii="David" w:hAnsi="David" w:cs="David" w:hint="cs"/>
          <w:sz w:val="20"/>
          <w:szCs w:val="20"/>
          <w:rtl/>
        </w:rPr>
        <w:t xml:space="preserve"> מראה שהנסיבות "מתלבשות" על היסודות באחד מסעיפים הללו, אז </w:t>
      </w:r>
      <w:r w:rsidRPr="004D2CF5">
        <w:rPr>
          <w:rFonts w:ascii="David" w:hAnsi="David" w:cs="David" w:hint="cs"/>
          <w:sz w:val="20"/>
          <w:szCs w:val="20"/>
          <w:u w:val="single"/>
          <w:rtl/>
        </w:rPr>
        <w:t>הנטל עובר</w:t>
      </w:r>
      <w:r w:rsidRPr="004D2CF5">
        <w:rPr>
          <w:rFonts w:ascii="David" w:hAnsi="David" w:cs="David" w:hint="cs"/>
          <w:sz w:val="20"/>
          <w:szCs w:val="20"/>
          <w:rtl/>
        </w:rPr>
        <w:t xml:space="preserve"> לנתבע להראות שהוא </w:t>
      </w:r>
      <w:r w:rsidRPr="004D2CF5">
        <w:rPr>
          <w:rFonts w:ascii="David" w:hAnsi="David" w:cs="David" w:hint="cs"/>
          <w:sz w:val="20"/>
          <w:szCs w:val="20"/>
          <w:u w:val="single"/>
          <w:rtl/>
        </w:rPr>
        <w:t>לא</w:t>
      </w:r>
      <w:r w:rsidRPr="004D2CF5">
        <w:rPr>
          <w:rFonts w:ascii="David" w:hAnsi="David" w:cs="David" w:hint="cs"/>
          <w:sz w:val="20"/>
          <w:szCs w:val="20"/>
          <w:rtl/>
        </w:rPr>
        <w:t xml:space="preserve"> התרשל ובמקרים מסוימים גם </w:t>
      </w:r>
      <w:r w:rsidRPr="004D2CF5">
        <w:rPr>
          <w:rFonts w:ascii="David" w:hAnsi="David" w:cs="David" w:hint="cs"/>
          <w:sz w:val="20"/>
          <w:szCs w:val="20"/>
          <w:u w:val="single"/>
          <w:rtl/>
        </w:rPr>
        <w:t>שאין</w:t>
      </w:r>
      <w:r w:rsidRPr="004D2CF5">
        <w:rPr>
          <w:rFonts w:ascii="David" w:hAnsi="David" w:cs="David" w:hint="cs"/>
          <w:sz w:val="20"/>
          <w:szCs w:val="20"/>
          <w:rtl/>
        </w:rPr>
        <w:t xml:space="preserve"> קש"ס עובדתי (לפי העניין).</w:t>
      </w:r>
    </w:p>
    <w:p w14:paraId="000006FB" w14:textId="7D83D3CE" w:rsidR="00A13FF3" w:rsidRPr="004D2CF5" w:rsidRDefault="00147AEC" w:rsidP="00147AEC">
      <w:pPr>
        <w:numPr>
          <w:ilvl w:val="0"/>
          <w:numId w:val="99"/>
        </w:numPr>
        <w:bidi/>
        <w:rPr>
          <w:rFonts w:ascii="David" w:hAnsi="David" w:cs="David"/>
          <w:sz w:val="20"/>
          <w:szCs w:val="20"/>
        </w:rPr>
      </w:pPr>
      <w:r w:rsidRPr="004D2CF5">
        <w:rPr>
          <w:rFonts w:ascii="David" w:hAnsi="David" w:cs="David" w:hint="cs"/>
          <w:sz w:val="20"/>
          <w:szCs w:val="20"/>
          <w:rtl/>
        </w:rPr>
        <w:t xml:space="preserve">הסעיפים יוצרים </w:t>
      </w:r>
      <w:r w:rsidRPr="004D2CF5">
        <w:rPr>
          <w:rFonts w:ascii="David" w:hAnsi="David" w:cs="David" w:hint="cs"/>
          <w:sz w:val="20"/>
          <w:szCs w:val="20"/>
          <w:u w:val="single"/>
          <w:rtl/>
        </w:rPr>
        <w:t>חזקה ניתנת לסתירה</w:t>
      </w:r>
      <w:r w:rsidRPr="004D2CF5">
        <w:rPr>
          <w:rFonts w:ascii="David" w:hAnsi="David" w:cs="David" w:hint="cs"/>
          <w:sz w:val="20"/>
          <w:szCs w:val="20"/>
          <w:rtl/>
        </w:rPr>
        <w:t xml:space="preserve"> שקיימת התרשלות (ובמקרים מסוימים, קיים קשר סיבתי). על הנתבע להוכיח שלא כך הוא, אחרת התובע זוכה.</w:t>
      </w:r>
    </w:p>
    <w:p w14:paraId="000006FC" w14:textId="77777777" w:rsidR="00A13FF3" w:rsidRPr="004D2CF5" w:rsidRDefault="00A13FF3" w:rsidP="004B24A4">
      <w:pPr>
        <w:bidi/>
        <w:rPr>
          <w:rFonts w:ascii="David" w:hAnsi="David" w:cs="David"/>
          <w:sz w:val="20"/>
          <w:szCs w:val="20"/>
        </w:rPr>
      </w:pPr>
    </w:p>
    <w:p w14:paraId="000006FE" w14:textId="45619386" w:rsidR="00A13FF3" w:rsidRPr="00525C79" w:rsidRDefault="00147AEC" w:rsidP="004B24A4">
      <w:pPr>
        <w:bidi/>
        <w:rPr>
          <w:rFonts w:ascii="David" w:hAnsi="David" w:cs="David"/>
          <w:b/>
          <w:sz w:val="20"/>
          <w:szCs w:val="20"/>
          <w:u w:val="single"/>
        </w:rPr>
      </w:pPr>
      <w:r w:rsidRPr="00525C79">
        <w:rPr>
          <w:rFonts w:ascii="David" w:hAnsi="David" w:cs="David" w:hint="cs"/>
          <w:b/>
          <w:sz w:val="20"/>
          <w:szCs w:val="20"/>
          <w:u w:val="single"/>
          <w:rtl/>
        </w:rPr>
        <w:t xml:space="preserve">ס' 41 ("הדבר מעיד על עצמו"), </w:t>
      </w:r>
      <w:r w:rsidRPr="00525C79">
        <w:rPr>
          <w:rFonts w:ascii="David" w:hAnsi="David" w:cs="David" w:hint="cs"/>
          <w:b/>
          <w:sz w:val="20"/>
          <w:szCs w:val="20"/>
          <w:u w:val="single"/>
        </w:rPr>
        <w:t>Res lpsa Loquitur</w:t>
      </w:r>
    </w:p>
    <w:p w14:paraId="00000701"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"בתובענה שהוגשה על נזק והוכח בה כי </w:t>
      </w:r>
      <w:r w:rsidRPr="004D2CF5">
        <w:rPr>
          <w:rFonts w:ascii="David" w:hAnsi="David" w:cs="David" w:hint="cs"/>
          <w:color w:val="FF0000"/>
          <w:sz w:val="20"/>
          <w:szCs w:val="20"/>
          <w:rtl/>
        </w:rPr>
        <w:t>לתובע לא הייתה ידיעה או לא הייתה לו יכולת לדעת</w:t>
      </w:r>
      <w:r w:rsidRPr="004D2CF5">
        <w:rPr>
          <w:rFonts w:ascii="David" w:hAnsi="David" w:cs="David" w:hint="cs"/>
          <w:sz w:val="20"/>
          <w:szCs w:val="20"/>
          <w:rtl/>
        </w:rPr>
        <w:t xml:space="preserve"> מה היו למעשה הנסיבות שגרמו למקרה אשר הביא לידי הנזק, וכי </w:t>
      </w:r>
      <w:r w:rsidRPr="004D2CF5">
        <w:rPr>
          <w:rFonts w:ascii="David" w:hAnsi="David" w:cs="David" w:hint="cs"/>
          <w:color w:val="FF0000"/>
          <w:sz w:val="20"/>
          <w:szCs w:val="20"/>
          <w:rtl/>
        </w:rPr>
        <w:t>הנזק נגרם על ידי נכס שלנתבע הייתה שליטה מלאה עליו</w:t>
      </w:r>
      <w:r w:rsidRPr="004D2CF5">
        <w:rPr>
          <w:rFonts w:ascii="David" w:hAnsi="David" w:cs="David" w:hint="cs"/>
          <w:sz w:val="20"/>
          <w:szCs w:val="20"/>
        </w:rPr>
        <w:t>,</w:t>
      </w:r>
      <w:r w:rsidRPr="004D2CF5">
        <w:rPr>
          <w:rFonts w:ascii="David" w:hAnsi="David" w:cs="David" w:hint="cs"/>
          <w:color w:val="FF0000"/>
          <w:sz w:val="20"/>
          <w:szCs w:val="20"/>
          <w:rtl/>
        </w:rPr>
        <w:t xml:space="preserve"> ונראה לבית המשפט שאירוע המקרה שגרם לנזק מתיישב יותר עם המסקנה שהנתבע לא נקט זהירות סבירה </w:t>
      </w:r>
      <w:r w:rsidRPr="004D2CF5">
        <w:rPr>
          <w:rFonts w:ascii="David" w:hAnsi="David" w:cs="David" w:hint="cs"/>
          <w:sz w:val="20"/>
          <w:szCs w:val="20"/>
          <w:rtl/>
        </w:rPr>
        <w:t>מאשר עם המסקנה שהוא נקט זהירות סבירה - על הנתבע הראיה שלא הייתה לגבי המקרה שהביא לידי הנזק התרשלות שיחוב עליה".</w:t>
      </w:r>
    </w:p>
    <w:p w14:paraId="00000702" w14:textId="7B0CF7B8" w:rsidR="00A13FF3" w:rsidRPr="004D2CF5" w:rsidRDefault="00D929B3" w:rsidP="004B24A4">
      <w:pPr>
        <w:bidi/>
        <w:rPr>
          <w:rFonts w:ascii="David" w:hAnsi="David" w:cs="David"/>
          <w:sz w:val="20"/>
          <w:szCs w:val="20"/>
        </w:rPr>
      </w:pPr>
      <w:r>
        <w:rPr>
          <w:rFonts w:ascii="David" w:hAnsi="David" w:cs="David" w:hint="cs"/>
          <w:sz w:val="20"/>
          <w:szCs w:val="20"/>
          <w:rtl/>
        </w:rPr>
        <w:t>על פי סעיף זה אם התובע מוכיח 3 יסודות נטל ההוכחה מועברת לנתבע</w:t>
      </w:r>
    </w:p>
    <w:p w14:paraId="00000703" w14:textId="77777777" w:rsidR="00A13FF3" w:rsidRPr="004D2CF5" w:rsidRDefault="00147AEC" w:rsidP="00147AEC">
      <w:pPr>
        <w:numPr>
          <w:ilvl w:val="0"/>
          <w:numId w:val="118"/>
        </w:numPr>
        <w:bidi/>
        <w:rPr>
          <w:rFonts w:ascii="David" w:hAnsi="David" w:cs="David"/>
          <w:sz w:val="20"/>
          <w:szCs w:val="20"/>
        </w:rPr>
      </w:pPr>
      <w:r w:rsidRPr="004D2CF5">
        <w:rPr>
          <w:rFonts w:ascii="David" w:hAnsi="David" w:cs="David" w:hint="cs"/>
          <w:sz w:val="20"/>
          <w:szCs w:val="20"/>
          <w:rtl/>
        </w:rPr>
        <w:t>היעדר ידיעה של התובע</w:t>
      </w:r>
    </w:p>
    <w:p w14:paraId="00000704" w14:textId="77777777" w:rsidR="00A13FF3" w:rsidRPr="004D2CF5" w:rsidRDefault="00147AEC" w:rsidP="00147AEC">
      <w:pPr>
        <w:numPr>
          <w:ilvl w:val="0"/>
          <w:numId w:val="118"/>
        </w:numPr>
        <w:bidi/>
        <w:rPr>
          <w:rFonts w:ascii="David" w:hAnsi="David" w:cs="David"/>
          <w:sz w:val="20"/>
          <w:szCs w:val="20"/>
        </w:rPr>
      </w:pPr>
      <w:r w:rsidRPr="004D2CF5">
        <w:rPr>
          <w:rFonts w:ascii="David" w:hAnsi="David" w:cs="David" w:hint="cs"/>
          <w:sz w:val="20"/>
          <w:szCs w:val="20"/>
          <w:rtl/>
        </w:rPr>
        <w:t>הנכס נמצא בשליטת הנתבע</w:t>
      </w:r>
    </w:p>
    <w:p w14:paraId="00000707" w14:textId="000B69A5" w:rsidR="00A13FF3" w:rsidRDefault="00147AEC" w:rsidP="00147AEC">
      <w:pPr>
        <w:numPr>
          <w:ilvl w:val="0"/>
          <w:numId w:val="118"/>
        </w:numPr>
        <w:bidi/>
        <w:rPr>
          <w:rFonts w:ascii="David" w:hAnsi="David" w:cs="David"/>
          <w:sz w:val="20"/>
          <w:szCs w:val="20"/>
        </w:rPr>
      </w:pPr>
      <w:r w:rsidRPr="004D2CF5">
        <w:rPr>
          <w:rFonts w:ascii="David" w:hAnsi="David" w:cs="David" w:hint="cs"/>
          <w:sz w:val="20"/>
          <w:szCs w:val="20"/>
          <w:rtl/>
        </w:rPr>
        <w:t>הנסיבות מתיישבות עם המסקנה שהנתבע לא נקט זהירות סבירה</w:t>
      </w:r>
    </w:p>
    <w:p w14:paraId="50E08AB3" w14:textId="77777777" w:rsidR="00D929B3" w:rsidRPr="00D929B3" w:rsidRDefault="00D929B3" w:rsidP="004B24A4">
      <w:pPr>
        <w:bidi/>
        <w:ind w:left="360"/>
        <w:rPr>
          <w:rFonts w:ascii="David" w:hAnsi="David" w:cs="David"/>
          <w:sz w:val="20"/>
          <w:szCs w:val="20"/>
        </w:rPr>
      </w:pPr>
    </w:p>
    <w:p w14:paraId="00000708" w14:textId="3C7A6789" w:rsidR="00A13FF3" w:rsidRPr="00D929B3" w:rsidRDefault="00147AEC" w:rsidP="004B24A4">
      <w:pPr>
        <w:bidi/>
        <w:rPr>
          <w:rFonts w:ascii="David" w:hAnsi="David" w:cs="David"/>
          <w:bCs/>
          <w:sz w:val="20"/>
          <w:szCs w:val="20"/>
        </w:rPr>
      </w:pPr>
      <w:r w:rsidRPr="00D929B3">
        <w:rPr>
          <w:rFonts w:ascii="David" w:hAnsi="David" w:cs="David" w:hint="cs"/>
          <w:bCs/>
          <w:sz w:val="20"/>
          <w:szCs w:val="20"/>
          <w:rtl/>
        </w:rPr>
        <w:t>תנאי 1: היעדר ידיעה בכוח או בפועל</w:t>
      </w:r>
      <w:r w:rsidR="00D929B3" w:rsidRPr="00D929B3">
        <w:rPr>
          <w:rFonts w:ascii="David" w:hAnsi="David" w:cs="David" w:hint="cs"/>
          <w:bCs/>
          <w:sz w:val="20"/>
          <w:szCs w:val="20"/>
          <w:rtl/>
        </w:rPr>
        <w:t xml:space="preserve">  התובע לא יודע או לא יכול היה לדעת.</w:t>
      </w:r>
    </w:p>
    <w:p w14:paraId="0000070C" w14:textId="2CA5794C" w:rsidR="00A13FF3" w:rsidRPr="00D929B3" w:rsidRDefault="00D929B3" w:rsidP="004B24A4">
      <w:pPr>
        <w:shd w:val="clear" w:color="auto" w:fill="C6D9F1" w:themeFill="text2" w:themeFillTint="33"/>
        <w:bidi/>
        <w:rPr>
          <w:rFonts w:ascii="David" w:hAnsi="David" w:cs="David"/>
          <w:bCs/>
          <w:sz w:val="20"/>
          <w:szCs w:val="20"/>
        </w:rPr>
      </w:pPr>
      <w:r w:rsidRPr="00D929B3">
        <w:rPr>
          <w:rFonts w:ascii="David" w:hAnsi="David" w:cs="David" w:hint="cs"/>
          <w:bCs/>
          <w:sz w:val="20"/>
          <w:szCs w:val="20"/>
          <w:rtl/>
        </w:rPr>
        <w:t xml:space="preserve">פס״ד </w:t>
      </w:r>
      <w:r w:rsidR="00147AEC" w:rsidRPr="00D929B3">
        <w:rPr>
          <w:rFonts w:ascii="David" w:hAnsi="David" w:cs="David" w:hint="cs"/>
          <w:bCs/>
          <w:sz w:val="20"/>
          <w:szCs w:val="20"/>
          <w:rtl/>
        </w:rPr>
        <w:t>פלוני נ' פלוני</w:t>
      </w:r>
    </w:p>
    <w:p w14:paraId="0000070D" w14:textId="6FCE55E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שנדונה בפסק הדין</w:t>
      </w:r>
      <w:r w:rsidRPr="004D2CF5">
        <w:rPr>
          <w:rFonts w:ascii="David" w:hAnsi="David" w:cs="David" w:hint="cs"/>
          <w:sz w:val="20"/>
          <w:szCs w:val="20"/>
          <w:rtl/>
        </w:rPr>
        <w:t>: מי צריך להיות חסר ידיעה? האם הניזוק או התובע?</w:t>
      </w:r>
    </w:p>
    <w:p w14:paraId="00000711" w14:textId="2DF15526" w:rsidR="00A13FF3" w:rsidRPr="00D929B3"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הניזוק היה פועל באתר בנייה שנפל מגובה אל מותו. לא היה ברור באילו נסיבות הפועל נפל. היו מי שטענו שהוא נפל בשל פיגום לא תקני, והיו כאלה שטענו שנפל כי הלך למקום לא בטיחותי כדי להטיל את מימיו.</w:t>
      </w:r>
    </w:p>
    <w:p w14:paraId="00000713" w14:textId="6F0E7CBB" w:rsidR="00A13FF3" w:rsidRPr="004D2CF5" w:rsidRDefault="00147AEC" w:rsidP="004B24A4">
      <w:pPr>
        <w:shd w:val="clear" w:color="auto" w:fill="C6D9F1" w:themeFill="text2" w:themeFillTint="33"/>
        <w:bidi/>
        <w:rPr>
          <w:rFonts w:ascii="David" w:hAnsi="David" w:cs="David"/>
          <w:sz w:val="20"/>
          <w:szCs w:val="20"/>
        </w:rPr>
      </w:pPr>
      <w:r w:rsidRPr="00D929B3">
        <w:rPr>
          <w:rFonts w:ascii="David" w:hAnsi="David" w:cs="David" w:hint="cs"/>
          <w:sz w:val="20"/>
          <w:szCs w:val="20"/>
          <w:u w:val="single"/>
          <w:rtl/>
        </w:rPr>
        <w:t>המחוזי</w:t>
      </w:r>
      <w:r w:rsidRPr="004D2CF5">
        <w:rPr>
          <w:rFonts w:ascii="David" w:hAnsi="David" w:cs="David" w:hint="cs"/>
          <w:sz w:val="20"/>
          <w:szCs w:val="20"/>
          <w:rtl/>
        </w:rPr>
        <w:t xml:space="preserve"> החליט שלמרות העמימות לגבי מה שקרה הוא חילק את האשם בין התובע לנתבע (ייחס</w:t>
      </w:r>
      <w:r w:rsidRPr="004D2CF5">
        <w:rPr>
          <w:rFonts w:ascii="David" w:hAnsi="David" w:cs="David" w:hint="cs"/>
          <w:sz w:val="20"/>
          <w:szCs w:val="20"/>
        </w:rPr>
        <w:t xml:space="preserve"> </w:t>
      </w:r>
      <w:r w:rsidRPr="004D2CF5">
        <w:rPr>
          <w:rFonts w:ascii="David" w:hAnsi="David" w:cs="David" w:hint="cs"/>
          <w:sz w:val="20"/>
          <w:szCs w:val="20"/>
          <w:rtl/>
        </w:rPr>
        <w:t>לנתבע אשם תורם ולמעביד ייחס אחריות חלקית). כך הוא התמודד עם הקושי, העמימות.</w:t>
      </w:r>
    </w:p>
    <w:p w14:paraId="00000714"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נקבע (בעליון, השופט עמית)</w:t>
      </w:r>
      <w:r w:rsidRPr="004D2CF5">
        <w:rPr>
          <w:rFonts w:ascii="David" w:hAnsi="David" w:cs="David" w:hint="cs"/>
          <w:sz w:val="20"/>
          <w:szCs w:val="20"/>
        </w:rPr>
        <w:t>:</w:t>
      </w:r>
    </w:p>
    <w:p w14:paraId="00000715" w14:textId="77777777" w:rsidR="00A13FF3" w:rsidRPr="004D2CF5" w:rsidRDefault="00147AEC" w:rsidP="00147AEC">
      <w:pPr>
        <w:numPr>
          <w:ilvl w:val="0"/>
          <w:numId w:val="34"/>
        </w:numPr>
        <w:bidi/>
        <w:rPr>
          <w:rFonts w:ascii="David" w:hAnsi="David" w:cs="David"/>
          <w:sz w:val="20"/>
          <w:szCs w:val="20"/>
        </w:rPr>
      </w:pPr>
      <w:r w:rsidRPr="004D2CF5">
        <w:rPr>
          <w:rFonts w:ascii="David" w:hAnsi="David" w:cs="David" w:hint="cs"/>
          <w:sz w:val="20"/>
          <w:szCs w:val="20"/>
          <w:rtl/>
        </w:rPr>
        <w:t>יש להוכיח את תנאי אי הידיעה של התובע (היורשים, במקרה של פלוני נ' פלוני) ולא של הניזוק, שבמקרה זה הינו המנוח.</w:t>
      </w:r>
    </w:p>
    <w:p w14:paraId="00000716" w14:textId="237D13C4" w:rsidR="00A13FF3" w:rsidRPr="001D5DAA" w:rsidRDefault="001D5DAA" w:rsidP="00147AEC">
      <w:pPr>
        <w:pStyle w:val="ListParagraph"/>
        <w:numPr>
          <w:ilvl w:val="0"/>
          <w:numId w:val="197"/>
        </w:numPr>
        <w:bidi/>
        <w:rPr>
          <w:rFonts w:ascii="David" w:hAnsi="David" w:cs="David"/>
          <w:sz w:val="20"/>
          <w:szCs w:val="20"/>
        </w:rPr>
      </w:pPr>
      <w:r w:rsidRPr="001D5DAA">
        <w:rPr>
          <w:rFonts w:ascii="David" w:hAnsi="David" w:cs="David" w:hint="cs"/>
          <w:sz w:val="20"/>
          <w:szCs w:val="20"/>
          <w:rtl/>
        </w:rPr>
        <w:t>תנאי אי הידיעה צריך להיות מוכח על ידי התובע ולאו דווקא הניזוק(לענייננו, התובע אינו המנוח, והמנוח הלך לעולמו). שאלת אי הידיעה נבחנת בעת מועד התביעה!</w:t>
      </w:r>
    </w:p>
    <w:p w14:paraId="00000718" w14:textId="781BC95E" w:rsidR="00A13FF3" w:rsidRPr="001D5DAA" w:rsidRDefault="00147AEC" w:rsidP="00147AEC">
      <w:pPr>
        <w:numPr>
          <w:ilvl w:val="0"/>
          <w:numId w:val="34"/>
        </w:numPr>
        <w:bidi/>
        <w:rPr>
          <w:rFonts w:ascii="David" w:hAnsi="David" w:cs="David"/>
          <w:sz w:val="20"/>
          <w:szCs w:val="20"/>
          <w:rtl/>
        </w:rPr>
      </w:pPr>
      <w:r w:rsidRPr="004D2CF5">
        <w:rPr>
          <w:rFonts w:ascii="David" w:hAnsi="David" w:cs="David" w:hint="cs"/>
          <w:sz w:val="20"/>
          <w:szCs w:val="20"/>
          <w:u w:val="single"/>
          <w:rtl/>
        </w:rPr>
        <w:t>אבל</w:t>
      </w:r>
      <w:r w:rsidRPr="004D2CF5">
        <w:rPr>
          <w:rFonts w:ascii="David" w:hAnsi="David" w:cs="David" w:hint="cs"/>
          <w:sz w:val="20"/>
          <w:szCs w:val="20"/>
          <w:rtl/>
        </w:rPr>
        <w:t xml:space="preserve"> לתובע עדיין יש נטל לעשות ככל </w:t>
      </w:r>
      <w:r w:rsidRPr="004D2CF5">
        <w:rPr>
          <w:rFonts w:ascii="David" w:hAnsi="David" w:cs="David" w:hint="cs"/>
          <w:sz w:val="20"/>
          <w:szCs w:val="20"/>
          <w:u w:val="single"/>
          <w:rtl/>
        </w:rPr>
        <w:t>יכולתו</w:t>
      </w:r>
      <w:r w:rsidRPr="004D2CF5">
        <w:rPr>
          <w:rFonts w:ascii="David" w:hAnsi="David" w:cs="David" w:hint="cs"/>
          <w:sz w:val="20"/>
          <w:szCs w:val="20"/>
          <w:rtl/>
        </w:rPr>
        <w:t xml:space="preserve"> כדי לברר את העובדות.</w:t>
      </w:r>
      <w:r w:rsidR="001D5DAA">
        <w:rPr>
          <w:rFonts w:ascii="David" w:hAnsi="David" w:cs="David" w:hint="cs"/>
          <w:sz w:val="20"/>
          <w:szCs w:val="20"/>
          <w:rtl/>
        </w:rPr>
        <w:t xml:space="preserve"> </w:t>
      </w:r>
      <w:r w:rsidRPr="001D5DAA">
        <w:rPr>
          <w:rFonts w:ascii="David" w:hAnsi="David" w:cs="David" w:hint="cs"/>
          <w:sz w:val="20"/>
          <w:szCs w:val="20"/>
          <w:rtl/>
        </w:rPr>
        <w:t>הם לא יכולים לומר ש"הדבר מדבר בעד עצמו" ובגלל שהם לא יודעים מה קרה הם צריכים לזכות.</w:t>
      </w:r>
    </w:p>
    <w:p w14:paraId="763BEC4E" w14:textId="77777777" w:rsidR="00D929B3" w:rsidRPr="00D929B3" w:rsidRDefault="00D929B3" w:rsidP="004B24A4">
      <w:pPr>
        <w:bidi/>
        <w:rPr>
          <w:rFonts w:ascii="David" w:hAnsi="David" w:cs="David"/>
          <w:bCs/>
          <w:sz w:val="20"/>
          <w:szCs w:val="20"/>
        </w:rPr>
      </w:pPr>
    </w:p>
    <w:p w14:paraId="0000071A" w14:textId="760FBA93" w:rsidR="00A13FF3" w:rsidRPr="00D929B3" w:rsidRDefault="00147AEC" w:rsidP="004B24A4">
      <w:pPr>
        <w:bidi/>
        <w:rPr>
          <w:rFonts w:ascii="David" w:hAnsi="David" w:cs="David"/>
          <w:bCs/>
          <w:sz w:val="20"/>
          <w:szCs w:val="20"/>
        </w:rPr>
      </w:pPr>
      <w:r w:rsidRPr="00D929B3">
        <w:rPr>
          <w:rFonts w:ascii="David" w:hAnsi="David" w:cs="David" w:hint="cs"/>
          <w:bCs/>
          <w:sz w:val="20"/>
          <w:szCs w:val="20"/>
          <w:rtl/>
        </w:rPr>
        <w:t>תנאי 2: שליטת הנתבע</w:t>
      </w:r>
    </w:p>
    <w:p w14:paraId="0000071C" w14:textId="481F5BC0" w:rsidR="00A13FF3" w:rsidRPr="001D5DAA" w:rsidRDefault="00D929B3" w:rsidP="004B24A4">
      <w:pPr>
        <w:shd w:val="clear" w:color="auto" w:fill="C6D9F1" w:themeFill="text2" w:themeFillTint="33"/>
        <w:bidi/>
        <w:rPr>
          <w:rFonts w:ascii="David" w:hAnsi="David" w:cs="David"/>
          <w:bCs/>
          <w:sz w:val="20"/>
          <w:szCs w:val="20"/>
        </w:rPr>
      </w:pPr>
      <w:r w:rsidRPr="001D5DAA">
        <w:rPr>
          <w:rFonts w:ascii="David" w:hAnsi="David" w:cs="David" w:hint="cs"/>
          <w:bCs/>
          <w:sz w:val="20"/>
          <w:szCs w:val="20"/>
          <w:rtl/>
        </w:rPr>
        <w:t xml:space="preserve">פס״ד </w:t>
      </w:r>
      <w:r w:rsidR="00147AEC" w:rsidRPr="001D5DAA">
        <w:rPr>
          <w:rFonts w:ascii="David" w:hAnsi="David" w:cs="David" w:hint="cs"/>
          <w:bCs/>
          <w:sz w:val="20"/>
          <w:szCs w:val="20"/>
          <w:rtl/>
        </w:rPr>
        <w:t>רז נ' בי"ח אלישע</w:t>
      </w:r>
    </w:p>
    <w:p w14:paraId="0000071E" w14:textId="547593D6"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תינוקת נדבקה במחלה זיהומית קשה (חיידק אי קולי) בזמן שהותה בביה"ח לאחר לידתה</w:t>
      </w:r>
      <w:r w:rsidRPr="004D2CF5">
        <w:rPr>
          <w:rFonts w:ascii="David" w:hAnsi="David" w:cs="David" w:hint="cs"/>
          <w:sz w:val="20"/>
          <w:szCs w:val="20"/>
        </w:rPr>
        <w:t>.</w:t>
      </w:r>
    </w:p>
    <w:p w14:paraId="00000720" w14:textId="3DB54B17" w:rsidR="00A13FF3" w:rsidRPr="00D929B3"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הטענה</w:t>
      </w:r>
      <w:r w:rsidRPr="004D2CF5">
        <w:rPr>
          <w:rFonts w:ascii="David" w:hAnsi="David" w:cs="David" w:hint="cs"/>
          <w:sz w:val="20"/>
          <w:szCs w:val="20"/>
          <w:rtl/>
        </w:rPr>
        <w:t>: בית החולים התרשל בכך שנתן לחיידק מסוכן להסתובב בשטח שלו.</w:t>
      </w:r>
    </w:p>
    <w:p w14:paraId="00000721"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כל היסודות של סעיף 41 מתקיימים, ובפרט היסוד השני: החיידק נמצא בסביבה שהייתה בשליטתו של בית החולים, ולכן עמדה בידו האפשרות למנוע את הזיהום (למשל, הקפדה טובה יותר על חיטוי).</w:t>
      </w:r>
    </w:p>
    <w:p w14:paraId="3D805D9D" w14:textId="77777777" w:rsidR="001D5DAA"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היסוד הראשון ברור שמתקיים- האם והבת לא יכלו לדעת מה גרם להידבקות של הילדה בחיידק הקולי</w:t>
      </w:r>
      <w:r w:rsidR="001D5DAA">
        <w:rPr>
          <w:rFonts w:ascii="David" w:hAnsi="David" w:cs="David" w:hint="cs"/>
          <w:sz w:val="20"/>
          <w:szCs w:val="20"/>
          <w:rtl/>
        </w:rPr>
        <w:t>.</w:t>
      </w:r>
    </w:p>
    <w:p w14:paraId="00000722" w14:textId="66C56353"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לגבי היסוד השני הטענה של בית החולים הייתה שאין לו שליטה על החיידק, הוא אמנם בסביבה שלו אבל אין להם שליטה עליו. אבל הוחלט שהוא כן יכול למנוע את זה, ורק בכוחו למנוע מצבים זיהומים מהסוג הזה.</w:t>
      </w:r>
    </w:p>
    <w:p w14:paraId="00000723" w14:textId="77777777" w:rsidR="00A13FF3" w:rsidRPr="004D2CF5" w:rsidRDefault="00A13FF3" w:rsidP="004B24A4">
      <w:pPr>
        <w:bidi/>
        <w:rPr>
          <w:rFonts w:ascii="David" w:hAnsi="David" w:cs="David"/>
          <w:sz w:val="20"/>
          <w:szCs w:val="20"/>
        </w:rPr>
      </w:pPr>
    </w:p>
    <w:p w14:paraId="00000725" w14:textId="73E56C50" w:rsidR="00A13FF3" w:rsidRPr="004D2CF5" w:rsidRDefault="00147AEC" w:rsidP="004B24A4">
      <w:pPr>
        <w:bidi/>
        <w:rPr>
          <w:rFonts w:ascii="David" w:hAnsi="David" w:cs="David"/>
          <w:sz w:val="20"/>
          <w:szCs w:val="20"/>
        </w:rPr>
      </w:pPr>
      <w:r w:rsidRPr="004D2CF5">
        <w:rPr>
          <w:rFonts w:ascii="David" w:hAnsi="David" w:cs="David" w:hint="cs"/>
          <w:b/>
          <w:color w:val="FF0000"/>
          <w:sz w:val="20"/>
          <w:szCs w:val="20"/>
          <w:rtl/>
        </w:rPr>
        <w:t>תנאי 3: הנסיבות מראות שסביר יותר להניח כי הנתבע התנהג באופן לא סביר</w:t>
      </w:r>
    </w:p>
    <w:p w14:paraId="00000727" w14:textId="43791C31" w:rsidR="00A13FF3" w:rsidRPr="001D5DAA" w:rsidRDefault="00147AEC" w:rsidP="004B24A4">
      <w:pPr>
        <w:bidi/>
        <w:rPr>
          <w:rFonts w:ascii="David" w:hAnsi="David" w:cs="David"/>
          <w:bCs/>
          <w:sz w:val="20"/>
          <w:szCs w:val="20"/>
        </w:rPr>
      </w:pPr>
      <w:r w:rsidRPr="001D5DAA">
        <w:rPr>
          <w:rFonts w:ascii="David" w:hAnsi="David" w:cs="David" w:hint="cs"/>
          <w:bCs/>
          <w:sz w:val="20"/>
          <w:szCs w:val="20"/>
          <w:rtl/>
        </w:rPr>
        <w:t>עדיין בעניין רז נ' בי"ח אלישע</w:t>
      </w:r>
      <w:r w:rsidRPr="001D5DAA">
        <w:rPr>
          <w:rFonts w:ascii="David" w:hAnsi="David" w:cs="David" w:hint="cs"/>
          <w:bCs/>
          <w:sz w:val="20"/>
          <w:szCs w:val="20"/>
        </w:rPr>
        <w:t>:</w:t>
      </w:r>
    </w:p>
    <w:p w14:paraId="00000728"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השופט שמגר מסביר שהתנאי מתקיים</w:t>
      </w:r>
      <w:r w:rsidRPr="004D2CF5">
        <w:rPr>
          <w:rFonts w:ascii="David" w:hAnsi="David" w:cs="David" w:hint="cs"/>
          <w:sz w:val="20"/>
          <w:szCs w:val="20"/>
        </w:rPr>
        <w:t xml:space="preserve">: </w:t>
      </w:r>
      <w:r w:rsidRPr="004D2CF5">
        <w:rPr>
          <w:rFonts w:ascii="David" w:hAnsi="David" w:cs="David" w:hint="cs"/>
          <w:sz w:val="20"/>
          <w:szCs w:val="20"/>
          <w:rtl/>
        </w:rPr>
        <w:t>הנסיבות מתיישבות טוב יותר עם המסקנה שהנתבע לא נקט זהירות סבירה למנוע הדבקה של תינוקות בחיידק הקולי.</w:t>
      </w:r>
    </w:p>
    <w:p w14:paraId="00000729" w14:textId="77777777" w:rsidR="00A13FF3" w:rsidRPr="004D2CF5" w:rsidRDefault="00A13FF3" w:rsidP="004B24A4">
      <w:pPr>
        <w:bidi/>
        <w:rPr>
          <w:rFonts w:ascii="David" w:hAnsi="David" w:cs="David"/>
          <w:sz w:val="20"/>
          <w:szCs w:val="20"/>
        </w:rPr>
      </w:pPr>
    </w:p>
    <w:p w14:paraId="0000072A"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ההסבר של שמגר לקביעתו כי יש להפוך את הנטל לכתפי הנתבע לפי ס' 41</w:t>
      </w:r>
      <w:r w:rsidRPr="004D2CF5">
        <w:rPr>
          <w:rFonts w:ascii="David" w:hAnsi="David" w:cs="David" w:hint="cs"/>
          <w:sz w:val="20"/>
          <w:szCs w:val="20"/>
        </w:rPr>
        <w:t>:</w:t>
      </w:r>
    </w:p>
    <w:p w14:paraId="0000072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"בעת גיבושו של כלל בדבר הטלת נטלים, ראוי לבחור באותה חלופה, אשר בטווח הארוך תוליך למספר רב ככל האפשר של תוצאות נכונות, או במינוח אחר- </w:t>
      </w:r>
      <w:r w:rsidRPr="004D2CF5">
        <w:rPr>
          <w:rFonts w:ascii="David" w:hAnsi="David" w:cs="David" w:hint="cs"/>
          <w:sz w:val="20"/>
          <w:szCs w:val="20"/>
          <w:u w:val="single"/>
          <w:rtl/>
        </w:rPr>
        <w:t>לכמות קטנה יותר של טעויות</w:t>
      </w:r>
      <w:r w:rsidRPr="004D2CF5">
        <w:rPr>
          <w:rFonts w:ascii="David" w:hAnsi="David" w:cs="David" w:hint="cs"/>
          <w:sz w:val="20"/>
          <w:szCs w:val="20"/>
          <w:rtl/>
        </w:rPr>
        <w:t xml:space="preserve">… תוצאותיה של הכרעה על יסוד עובדות בלתי שלמות מוצאות </w:t>
      </w:r>
      <w:r w:rsidRPr="004D2CF5">
        <w:rPr>
          <w:rFonts w:ascii="David" w:hAnsi="David" w:cs="David" w:hint="cs"/>
          <w:sz w:val="20"/>
          <w:szCs w:val="20"/>
          <w:rtl/>
        </w:rPr>
        <w:lastRenderedPageBreak/>
        <w:t>ביטויין לא רק במקרה הקונקרטי שבו נפלה ההכרעה. יש לכך השלכה לעתיד, כי בהכרעה כאמור גם טמונה ההכוונה ההתנהגותית לצדדים עתידיים במקרים דומים".</w:t>
      </w:r>
    </w:p>
    <w:p w14:paraId="0000072C" w14:textId="77777777" w:rsidR="00A13FF3" w:rsidRPr="004D2CF5" w:rsidRDefault="00A13FF3" w:rsidP="004B24A4">
      <w:pPr>
        <w:bidi/>
        <w:rPr>
          <w:rFonts w:ascii="David" w:hAnsi="David" w:cs="David"/>
          <w:sz w:val="20"/>
          <w:szCs w:val="20"/>
        </w:rPr>
      </w:pPr>
    </w:p>
    <w:p w14:paraId="0000072D" w14:textId="77777777" w:rsidR="00A13FF3" w:rsidRPr="00C0284D" w:rsidRDefault="00147AEC" w:rsidP="004B24A4">
      <w:pPr>
        <w:bidi/>
        <w:rPr>
          <w:rFonts w:ascii="David" w:hAnsi="David" w:cs="David"/>
          <w:b/>
          <w:bCs/>
          <w:sz w:val="20"/>
          <w:szCs w:val="20"/>
          <w:u w:val="single"/>
        </w:rPr>
      </w:pPr>
      <w:r w:rsidRPr="00C0284D">
        <w:rPr>
          <w:rFonts w:ascii="David" w:hAnsi="David" w:cs="David" w:hint="cs"/>
          <w:b/>
          <w:bCs/>
          <w:sz w:val="20"/>
          <w:szCs w:val="20"/>
          <w:u w:val="single"/>
          <w:rtl/>
        </w:rPr>
        <w:t>הביקורת על התנאי השלישי</w:t>
      </w:r>
    </w:p>
    <w:p w14:paraId="0000072F" w14:textId="55BE35F1" w:rsidR="00A13FF3" w:rsidRPr="004D2CF5" w:rsidRDefault="00147AEC" w:rsidP="004B24A4">
      <w:pPr>
        <w:bidi/>
        <w:rPr>
          <w:rFonts w:ascii="David" w:hAnsi="David" w:cs="David"/>
          <w:sz w:val="20"/>
          <w:szCs w:val="20"/>
        </w:rPr>
      </w:pPr>
      <w:r w:rsidRPr="004D2CF5">
        <w:rPr>
          <w:rFonts w:ascii="David" w:hAnsi="David" w:cs="David" w:hint="cs"/>
          <w:sz w:val="20"/>
          <w:szCs w:val="20"/>
          <w:rtl/>
        </w:rPr>
        <w:t>האין תנאי זה מחזיר אותנו לדרישת ההוכחה שהנתבע התנהג באופן לא סביר?</w:t>
      </w:r>
      <w:r w:rsidR="00C0284D">
        <w:rPr>
          <w:rFonts w:ascii="David" w:hAnsi="David" w:cs="David" w:hint="cs"/>
          <w:sz w:val="20"/>
          <w:szCs w:val="20"/>
          <w:rtl/>
        </w:rPr>
        <w:t xml:space="preserve"> </w:t>
      </w:r>
      <w:r w:rsidRPr="004D2CF5">
        <w:rPr>
          <w:rFonts w:ascii="David" w:hAnsi="David" w:cs="David" w:hint="cs"/>
          <w:sz w:val="20"/>
          <w:szCs w:val="20"/>
          <w:rtl/>
        </w:rPr>
        <w:t>הרי אם התובע יכול להוכיח זאת, היה תובע בעוולת רשלנות במסגרת ס' 35.</w:t>
      </w:r>
    </w:p>
    <w:p w14:paraId="00000730" w14:textId="77777777" w:rsidR="00A13FF3" w:rsidRPr="004D2CF5" w:rsidRDefault="00A13FF3" w:rsidP="004B24A4">
      <w:pPr>
        <w:bidi/>
        <w:rPr>
          <w:rFonts w:ascii="David" w:hAnsi="David" w:cs="David"/>
          <w:sz w:val="20"/>
          <w:szCs w:val="20"/>
        </w:rPr>
      </w:pPr>
    </w:p>
    <w:p w14:paraId="00000735" w14:textId="060D37F5" w:rsidR="00A13FF3" w:rsidRPr="00C0284D" w:rsidRDefault="00147AEC" w:rsidP="004B24A4">
      <w:pPr>
        <w:bidi/>
        <w:rPr>
          <w:rFonts w:ascii="David" w:hAnsi="David" w:cs="David"/>
          <w:sz w:val="20"/>
          <w:szCs w:val="20"/>
        </w:rPr>
      </w:pPr>
      <w:r w:rsidRPr="004D2CF5">
        <w:rPr>
          <w:rFonts w:ascii="David" w:hAnsi="David" w:cs="David" w:hint="cs"/>
          <w:sz w:val="20"/>
          <w:szCs w:val="20"/>
          <w:rtl/>
        </w:rPr>
        <w:t xml:space="preserve">האופן שבו ביהמ"ש פותר את הקושיה הזאת </w:t>
      </w:r>
      <w:r w:rsidR="00C0284D">
        <w:rPr>
          <w:rFonts w:ascii="David" w:hAnsi="David" w:cs="David" w:hint="cs"/>
          <w:sz w:val="20"/>
          <w:szCs w:val="20"/>
          <w:rtl/>
        </w:rPr>
        <w:t xml:space="preserve">הוא בכך שסעיף זה </w:t>
      </w:r>
      <w:r w:rsidRPr="004D2CF5">
        <w:rPr>
          <w:rFonts w:ascii="David" w:hAnsi="David" w:cs="David" w:hint="cs"/>
          <w:sz w:val="20"/>
          <w:szCs w:val="20"/>
          <w:rtl/>
        </w:rPr>
        <w:t>בראיות כלליות ולא קונקרטיות לגבי העובדות עצמן.</w:t>
      </w:r>
    </w:p>
    <w:p w14:paraId="7D63CA9A" w14:textId="0B647848" w:rsidR="00C0284D" w:rsidRPr="004D2CF5" w:rsidRDefault="00147AEC" w:rsidP="004B24A4">
      <w:pPr>
        <w:bidi/>
        <w:rPr>
          <w:rFonts w:ascii="David" w:hAnsi="David" w:cs="David"/>
          <w:b/>
          <w:sz w:val="20"/>
          <w:szCs w:val="20"/>
        </w:rPr>
      </w:pPr>
      <w:r w:rsidRPr="004D2CF5">
        <w:rPr>
          <w:rFonts w:ascii="David" w:hAnsi="David" w:cs="David" w:hint="cs"/>
          <w:b/>
          <w:sz w:val="20"/>
          <w:szCs w:val="20"/>
          <w:rtl/>
        </w:rPr>
        <w:t>יש יתרון לתובע במסגרת ס' 41 שאינו קיים במסגרת ס' 35 לעניין הוכחת אי סבירות התנהגותו של הנתבע (ראיות סטטיסטיות/ראיות כלליות)</w:t>
      </w:r>
    </w:p>
    <w:p w14:paraId="00000737"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דוגמא למבחן סטטיסטי</w:t>
      </w:r>
      <w:r w:rsidRPr="004D2CF5">
        <w:rPr>
          <w:rFonts w:ascii="David" w:hAnsi="David" w:cs="David" w:hint="cs"/>
          <w:sz w:val="20"/>
          <w:szCs w:val="20"/>
        </w:rPr>
        <w:t>:</w:t>
      </w:r>
    </w:p>
    <w:p w14:paraId="0000073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נניח שבת"א יש 80% קווי דן, ו-20% קווי אגד. א' נפגע בת"א, ואינו יודע בוודאות באיזה אוטובוס מדובר. האפשרויות היחידות הן אגד ודן. את מי הוא תובע?</w:t>
      </w:r>
    </w:p>
    <w:p w14:paraId="00000739"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אנחנו אומרים שא' צריך לעמוד בנטל הראיה לפי ס' 35 (עוולת הרשלנות הרגילה) הוא צריך להוכיח בעצם בצורה של מעל 51%, יותר מסתברת מאשר לא, מי האוטובוס הספציפי שפגע בו. ואם א' לא יכול לדעת את זה ולא יכול להוכיח, הוא בעצם לא יעמוד בנטל השכנוע, ההוכחה שהוטל עליו. לעומת זאת המבחן הכללי/סטטיסטי אומר שדי לנו לדעת מבחינה סטטיסטית מה הגיוני שקרה. ראיה כללית מאפשרת לנו להסיק מה קרה במקרה הספציפי מהסטטיסטיקה הכללית, שלא תלויה בעובדות המסוימות של המקרה. למשל במקרה הזה אמרנו שיש יותר סיכוי שמי שפגע הוא אוטובוס של דן ולא אגד.</w:t>
      </w:r>
    </w:p>
    <w:p w14:paraId="0000073A" w14:textId="77777777" w:rsidR="00A13FF3" w:rsidRPr="00C0284D" w:rsidRDefault="00A13FF3" w:rsidP="004B24A4">
      <w:pPr>
        <w:bidi/>
        <w:rPr>
          <w:rFonts w:ascii="David" w:hAnsi="David" w:cs="David"/>
          <w:b/>
          <w:bCs/>
          <w:sz w:val="20"/>
          <w:szCs w:val="20"/>
        </w:rPr>
      </w:pPr>
    </w:p>
    <w:p w14:paraId="0000073C" w14:textId="797B2443" w:rsidR="00A13FF3" w:rsidRPr="00C0284D" w:rsidRDefault="00147AEC" w:rsidP="004B24A4">
      <w:pPr>
        <w:shd w:val="clear" w:color="auto" w:fill="C6D9F1" w:themeFill="text2" w:themeFillTint="33"/>
        <w:bidi/>
        <w:rPr>
          <w:rFonts w:ascii="David" w:hAnsi="David" w:cs="David"/>
          <w:b/>
          <w:bCs/>
          <w:sz w:val="20"/>
          <w:szCs w:val="20"/>
        </w:rPr>
      </w:pPr>
      <w:r w:rsidRPr="00C0284D">
        <w:rPr>
          <w:rFonts w:ascii="David" w:hAnsi="David" w:cs="David" w:hint="cs"/>
          <w:b/>
          <w:bCs/>
          <w:sz w:val="20"/>
          <w:szCs w:val="20"/>
          <w:rtl/>
        </w:rPr>
        <w:t>פס"ד שטרנברג נ' ד"ר צ'צ'יק</w:t>
      </w:r>
      <w:r w:rsidRPr="00C0284D">
        <w:rPr>
          <w:rFonts w:ascii="David" w:hAnsi="David" w:cs="David" w:hint="cs"/>
          <w:b/>
          <w:bCs/>
          <w:sz w:val="20"/>
          <w:szCs w:val="20"/>
        </w:rPr>
        <w:t xml:space="preserve"> </w:t>
      </w:r>
      <w:r w:rsidRPr="00C0284D">
        <w:rPr>
          <w:rFonts w:ascii="David" w:hAnsi="David" w:cs="David" w:hint="cs"/>
          <w:b/>
          <w:bCs/>
          <w:sz w:val="20"/>
          <w:szCs w:val="20"/>
          <w:rtl/>
        </w:rPr>
        <w:t>מדגים את ההלכה לגבי שימוש בראיות כלליות</w:t>
      </w:r>
      <w:r w:rsidR="00C0284D" w:rsidRPr="00C0284D">
        <w:rPr>
          <w:rFonts w:ascii="David" w:hAnsi="David" w:cs="David" w:hint="cs"/>
          <w:b/>
          <w:bCs/>
          <w:sz w:val="20"/>
          <w:szCs w:val="20"/>
          <w:rtl/>
        </w:rPr>
        <w:t>- ההלכה המקובלת היום</w:t>
      </w:r>
    </w:p>
    <w:p w14:paraId="00000740" w14:textId="5AA1595D"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w:t>
      </w:r>
    </w:p>
    <w:p w14:paraId="1E1EA7B0" w14:textId="77777777" w:rsidR="00C0284D" w:rsidRDefault="00147AEC" w:rsidP="00147AEC">
      <w:pPr>
        <w:pStyle w:val="ListParagraph"/>
        <w:numPr>
          <w:ilvl w:val="0"/>
          <w:numId w:val="197"/>
        </w:numPr>
        <w:bidi/>
        <w:rPr>
          <w:rFonts w:ascii="David" w:hAnsi="David" w:cs="David"/>
          <w:sz w:val="20"/>
          <w:szCs w:val="20"/>
        </w:rPr>
      </w:pPr>
      <w:r w:rsidRPr="00C0284D">
        <w:rPr>
          <w:rFonts w:ascii="David" w:hAnsi="David" w:cs="David" w:hint="cs"/>
          <w:sz w:val="20"/>
          <w:szCs w:val="20"/>
          <w:rtl/>
        </w:rPr>
        <w:t>נתמקד בטענת התובעת להתרשלות, לפי ס' 41.</w:t>
      </w:r>
    </w:p>
    <w:p w14:paraId="00000743" w14:textId="007EDE31" w:rsidR="00A13FF3" w:rsidRPr="00C0284D" w:rsidRDefault="00147AEC" w:rsidP="004B24A4">
      <w:pPr>
        <w:pStyle w:val="ListParagraph"/>
        <w:bidi/>
        <w:ind w:left="360"/>
        <w:rPr>
          <w:rFonts w:ascii="David" w:hAnsi="David" w:cs="David"/>
          <w:sz w:val="20"/>
          <w:szCs w:val="20"/>
        </w:rPr>
      </w:pPr>
      <w:r w:rsidRPr="00C0284D">
        <w:rPr>
          <w:rFonts w:ascii="David" w:hAnsi="David" w:cs="David" w:hint="cs"/>
          <w:sz w:val="20"/>
          <w:szCs w:val="20"/>
          <w:rtl/>
        </w:rPr>
        <w:t>מן הסתם, היא לא יודעת מה קרה בניתוח שכן היא הייתה מורדמת, לכן ס' 41 רלוונטי כאן.</w:t>
      </w:r>
    </w:p>
    <w:p w14:paraId="00000744" w14:textId="77777777" w:rsidR="00A13FF3" w:rsidRPr="00C0284D" w:rsidRDefault="00147AEC" w:rsidP="00147AEC">
      <w:pPr>
        <w:pStyle w:val="ListParagraph"/>
        <w:numPr>
          <w:ilvl w:val="0"/>
          <w:numId w:val="197"/>
        </w:numPr>
        <w:bidi/>
        <w:rPr>
          <w:rFonts w:ascii="David" w:hAnsi="David" w:cs="David"/>
          <w:sz w:val="20"/>
          <w:szCs w:val="20"/>
        </w:rPr>
      </w:pPr>
      <w:r w:rsidRPr="00C0284D">
        <w:rPr>
          <w:rFonts w:ascii="David" w:hAnsi="David" w:cs="David" w:hint="cs"/>
          <w:sz w:val="20"/>
          <w:szCs w:val="20"/>
          <w:rtl/>
        </w:rPr>
        <w:t>המחוזי דוחה א התביעה כיוון שהתובעת לא הצליחה להוכיח התרשלות וקש"ס. הוא גם קובע שהיא לא הצליחה להוכיח את דרישת ההתרשלות המסתברת (דרישת התנאי השלישי), כלומר שיותר סביר שהרופא התנהג בצורה לא סבירה מאשר בצורה סבירה.</w:t>
      </w:r>
    </w:p>
    <w:p w14:paraId="00000748" w14:textId="22852A35" w:rsidR="00A13FF3" w:rsidRPr="00C0284D" w:rsidRDefault="00147AEC" w:rsidP="00147AEC">
      <w:pPr>
        <w:pStyle w:val="ListParagraph"/>
        <w:numPr>
          <w:ilvl w:val="0"/>
          <w:numId w:val="197"/>
        </w:numPr>
        <w:bidi/>
        <w:rPr>
          <w:rFonts w:ascii="David" w:hAnsi="David" w:cs="David"/>
          <w:sz w:val="20"/>
          <w:szCs w:val="20"/>
        </w:rPr>
      </w:pPr>
      <w:r w:rsidRPr="00C0284D">
        <w:rPr>
          <w:rFonts w:ascii="David" w:hAnsi="David" w:cs="David" w:hint="cs"/>
          <w:sz w:val="20"/>
          <w:szCs w:val="20"/>
          <w:rtl/>
        </w:rPr>
        <w:t>העליון הופך את החלטת המחוזי.</w:t>
      </w:r>
      <w:r w:rsidR="00C0284D">
        <w:rPr>
          <w:rFonts w:ascii="David" w:hAnsi="David" w:cs="David" w:hint="cs"/>
          <w:sz w:val="20"/>
          <w:szCs w:val="20"/>
          <w:rtl/>
        </w:rPr>
        <w:t xml:space="preserve"> </w:t>
      </w:r>
      <w:r w:rsidRPr="00C0284D">
        <w:rPr>
          <w:rFonts w:ascii="David" w:hAnsi="David" w:cs="David" w:hint="cs"/>
          <w:sz w:val="20"/>
          <w:szCs w:val="20"/>
          <w:rtl/>
        </w:rPr>
        <w:t xml:space="preserve">תנאי 1+2 לסעיף מתקיימים (התובעת הייתה מורדמת, ולמנתח יש שליטה). </w:t>
      </w:r>
      <w:r w:rsidRPr="00C0284D">
        <w:rPr>
          <w:rFonts w:ascii="David" w:hAnsi="David" w:cs="David" w:hint="cs"/>
          <w:sz w:val="20"/>
          <w:szCs w:val="20"/>
          <w:u w:val="single"/>
          <w:rtl/>
        </w:rPr>
        <w:t>ומה לגבי תנאי 3</w:t>
      </w:r>
      <w:r w:rsidRPr="00C0284D">
        <w:rPr>
          <w:rFonts w:ascii="David" w:hAnsi="David" w:cs="David" w:hint="cs"/>
          <w:sz w:val="20"/>
          <w:szCs w:val="20"/>
        </w:rPr>
        <w:t>?</w:t>
      </w:r>
    </w:p>
    <w:p w14:paraId="0000074A" w14:textId="69B0F9FC" w:rsidR="00A13FF3" w:rsidRPr="00C0284D" w:rsidRDefault="00147AEC" w:rsidP="004B24A4">
      <w:pPr>
        <w:bidi/>
        <w:rPr>
          <w:rFonts w:ascii="David" w:hAnsi="David" w:cs="David"/>
          <w:sz w:val="20"/>
          <w:szCs w:val="20"/>
        </w:rPr>
      </w:pPr>
      <w:r w:rsidRPr="004D2CF5">
        <w:rPr>
          <w:rFonts w:ascii="David" w:hAnsi="David" w:cs="David" w:hint="cs"/>
          <w:sz w:val="20"/>
          <w:szCs w:val="20"/>
          <w:u w:val="single"/>
          <w:rtl/>
        </w:rPr>
        <w:t>ריבלין</w:t>
      </w:r>
      <w:r w:rsidRPr="004D2CF5">
        <w:rPr>
          <w:rFonts w:ascii="David" w:hAnsi="David" w:cs="David" w:hint="cs"/>
          <w:sz w:val="20"/>
          <w:szCs w:val="20"/>
          <w:rtl/>
        </w:rPr>
        <w:t xml:space="preserve">: ניתן להשתמש בראיות כלליות להוכחת תנאי 3, אך לא ניתן להסתמך על כל שקרה נזק כמשהו שדי בו כדי להעיד על הסטטיסטיקה ולטעון שעצם הנזק מעיד על הסבירות שהנתבע התרשל. </w:t>
      </w:r>
      <w:r w:rsidRPr="004D2CF5">
        <w:rPr>
          <w:rFonts w:ascii="David" w:hAnsi="David" w:cs="David" w:hint="cs"/>
          <w:sz w:val="20"/>
          <w:szCs w:val="20"/>
          <w:u w:val="single"/>
          <w:rtl/>
        </w:rPr>
        <w:t>מדוע</w:t>
      </w:r>
      <w:r w:rsidRPr="004D2CF5">
        <w:rPr>
          <w:rFonts w:ascii="David" w:hAnsi="David" w:cs="David" w:hint="cs"/>
          <w:sz w:val="20"/>
          <w:szCs w:val="20"/>
        </w:rPr>
        <w:t>?</w:t>
      </w:r>
    </w:p>
    <w:p w14:paraId="0000074B" w14:textId="6D471299" w:rsidR="00A13FF3" w:rsidRPr="004D2CF5" w:rsidRDefault="00147AEC" w:rsidP="004B24A4">
      <w:pPr>
        <w:bidi/>
        <w:rPr>
          <w:rFonts w:ascii="David" w:hAnsi="David" w:cs="David"/>
          <w:sz w:val="20"/>
          <w:szCs w:val="20"/>
        </w:rPr>
      </w:pPr>
      <w:r w:rsidRPr="004D2CF5">
        <w:rPr>
          <w:rFonts w:ascii="David" w:hAnsi="David" w:cs="David" w:hint="cs"/>
          <w:sz w:val="20"/>
          <w:szCs w:val="20"/>
          <w:rtl/>
        </w:rPr>
        <w:t>הוא אומר שאמנם יש מחסור בראיות, אבל הוא נובע מזה שעד אחד סירב להעיד, ובעיקר לא היו רשומות רפואיות שיכולות לספר לנו מה בדיוק קרה. והעובדה שחסרות ראיות מהסוג הזה לא צריכה לבוא לחובתה של התובעת אלא לחובתם של התובעים</w:t>
      </w:r>
      <w:r w:rsidRPr="004D2CF5">
        <w:rPr>
          <w:rFonts w:ascii="David" w:hAnsi="David" w:cs="David" w:hint="cs"/>
          <w:sz w:val="20"/>
          <w:szCs w:val="20"/>
        </w:rPr>
        <w:t>.</w:t>
      </w:r>
    </w:p>
    <w:p w14:paraId="00000751" w14:textId="5235A2AE" w:rsidR="00A13FF3" w:rsidRPr="00367B53" w:rsidRDefault="00147AEC" w:rsidP="00147AEC">
      <w:pPr>
        <w:pStyle w:val="ListParagraph"/>
        <w:numPr>
          <w:ilvl w:val="0"/>
          <w:numId w:val="202"/>
        </w:numPr>
        <w:bidi/>
        <w:rPr>
          <w:rFonts w:ascii="David" w:hAnsi="David" w:cs="David"/>
          <w:sz w:val="20"/>
          <w:szCs w:val="20"/>
        </w:rPr>
      </w:pPr>
      <w:r w:rsidRPr="004052E2">
        <w:rPr>
          <w:rFonts w:ascii="David" w:hAnsi="David" w:cs="David" w:hint="cs"/>
          <w:sz w:val="20"/>
          <w:szCs w:val="20"/>
          <w:rtl/>
        </w:rPr>
        <w:t xml:space="preserve">השופט שמגר </w:t>
      </w:r>
      <w:r w:rsidRPr="004052E2">
        <w:rPr>
          <w:rFonts w:ascii="David" w:hAnsi="David" w:cs="David" w:hint="cs"/>
          <w:b/>
          <w:color w:val="1155CC"/>
          <w:sz w:val="20"/>
          <w:szCs w:val="20"/>
          <w:rtl/>
        </w:rPr>
        <w:t>בעניין רז</w:t>
      </w:r>
      <w:r w:rsidRPr="004052E2">
        <w:rPr>
          <w:rFonts w:ascii="David" w:hAnsi="David" w:cs="David" w:hint="cs"/>
          <w:b/>
          <w:sz w:val="20"/>
          <w:szCs w:val="20"/>
        </w:rPr>
        <w:t xml:space="preserve"> </w:t>
      </w:r>
      <w:r w:rsidRPr="004052E2">
        <w:rPr>
          <w:rFonts w:ascii="David" w:hAnsi="David" w:cs="David" w:hint="cs"/>
          <w:sz w:val="20"/>
          <w:szCs w:val="20"/>
          <w:rtl/>
        </w:rPr>
        <w:t>מדבר על השאלה של על מי צריכה לחול העלות של הטעות השיפוטית במקרה בו אין לנו פרטים כאלה וראיות, במצב של אי וודאות ראייתית</w:t>
      </w:r>
      <w:r w:rsidR="004052E2" w:rsidRPr="004052E2">
        <w:rPr>
          <w:rFonts w:ascii="David" w:hAnsi="David" w:cs="David" w:hint="cs"/>
          <w:sz w:val="20"/>
          <w:szCs w:val="20"/>
          <w:rtl/>
        </w:rPr>
        <w:t>.</w:t>
      </w:r>
      <w:r w:rsidR="004052E2">
        <w:rPr>
          <w:rFonts w:ascii="David" w:hAnsi="David" w:cs="David" w:hint="cs"/>
          <w:sz w:val="20"/>
          <w:szCs w:val="20"/>
          <w:rtl/>
        </w:rPr>
        <w:t xml:space="preserve"> </w:t>
      </w:r>
      <w:r w:rsidRPr="004052E2">
        <w:rPr>
          <w:rFonts w:ascii="David" w:hAnsi="David" w:cs="David" w:hint="cs"/>
          <w:sz w:val="20"/>
          <w:szCs w:val="20"/>
          <w:rtl/>
        </w:rPr>
        <w:t>מתיישב עם דבריו של ריבלין בצ'צ'יק. הנתבעים הם אלה שהיו אמורים לספק את הרשומות הרפואיות ולא סיפקו, ולכן צריך להביא את זה לחובתם של הנפגעים ולא של התובעת, שלא יכולה להוכיח מה התרחש בניתוח ללא הרישומים האלה.</w:t>
      </w:r>
    </w:p>
    <w:p w14:paraId="00000752" w14:textId="47DAFACE" w:rsidR="00A13FF3" w:rsidRPr="004052E2" w:rsidRDefault="00147AEC" w:rsidP="00147AEC">
      <w:pPr>
        <w:pStyle w:val="ListParagraph"/>
        <w:numPr>
          <w:ilvl w:val="0"/>
          <w:numId w:val="202"/>
        </w:numPr>
        <w:bidi/>
        <w:rPr>
          <w:rFonts w:ascii="David" w:hAnsi="David" w:cs="David"/>
          <w:sz w:val="20"/>
          <w:szCs w:val="20"/>
        </w:rPr>
      </w:pPr>
      <w:r w:rsidRPr="004052E2">
        <w:rPr>
          <w:rFonts w:ascii="David" w:hAnsi="David" w:cs="David" w:hint="cs"/>
          <w:sz w:val="20"/>
          <w:szCs w:val="20"/>
          <w:rtl/>
        </w:rPr>
        <w:t xml:space="preserve">בעניין צ'צ'יק לא הייתה בעיה לקבוע שתנאים 1 ו-2 של ס' 41 מתקיימים. ברור שלמנותח אין יכולת לדעת מה קורה בזמן שהוא מורדם, ושלרופא שליטה בחדר הניתוח ובניתוח עצמו. התובעת מנסה לבסס את הטענה שלה באמצעות טענה כללית, שברוב הניתוחים מהסוג הזה לא נגרם נזק. לכן העובדה שנגרם נזק מעידה ממילא על כך שאם נגרם נזק מתקיים התנאי השלישי. ריבלין לא מקבל את הטענה הזאת. אי אפשר למדוד אם יש התרשלות לפי התוצאה בלבד. </w:t>
      </w:r>
      <w:r w:rsidR="004052E2" w:rsidRPr="004052E2">
        <w:rPr>
          <w:rFonts w:ascii="David" w:hAnsi="David" w:cs="David" w:hint="cs"/>
          <w:sz w:val="20"/>
          <w:szCs w:val="20"/>
          <w:rtl/>
        </w:rPr>
        <w:t xml:space="preserve">הרי </w:t>
      </w:r>
      <w:r w:rsidRPr="004052E2">
        <w:rPr>
          <w:rFonts w:ascii="David" w:hAnsi="David" w:cs="David" w:hint="cs"/>
          <w:sz w:val="20"/>
          <w:szCs w:val="20"/>
          <w:rtl/>
        </w:rPr>
        <w:t>ניתוח כרוך בסיכון ולכן יכול להיות שגם אם יש התרשלות וגם אם אין התרשלות- יקרה נזק.</w:t>
      </w:r>
    </w:p>
    <w:p w14:paraId="00000753" w14:textId="2CECD99D" w:rsidR="00A13FF3" w:rsidRPr="004D2CF5" w:rsidRDefault="004052E2"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15652A7D" wp14:editId="458EAA28">
            <wp:extent cx="4236713" cy="1026802"/>
            <wp:effectExtent l="0" t="0" r="0" b="0"/>
            <wp:docPr id="14" name="image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7.png" descr="A picture containing diagram&#10;&#10;Description automatically generated"/>
                    <pic:cNvPicPr preferRelativeResize="0"/>
                  </pic:nvPicPr>
                  <pic:blipFill>
                    <a:blip r:embed="rId13"/>
                    <a:srcRect l="18322" t="66371" r="18875" b="6489"/>
                    <a:stretch>
                      <a:fillRect/>
                    </a:stretch>
                  </pic:blipFill>
                  <pic:spPr>
                    <a:xfrm>
                      <a:off x="0" y="0"/>
                      <a:ext cx="4236713" cy="1026802"/>
                    </a:xfrm>
                    <a:prstGeom prst="rect">
                      <a:avLst/>
                    </a:prstGeom>
                    <a:ln/>
                  </pic:spPr>
                </pic:pic>
              </a:graphicData>
            </a:graphic>
          </wp:inline>
        </w:drawing>
      </w:r>
    </w:p>
    <w:p w14:paraId="00000755" w14:textId="36D48FB2" w:rsidR="00A13FF3" w:rsidRPr="004D2CF5" w:rsidRDefault="00147AEC" w:rsidP="004B24A4">
      <w:pPr>
        <w:bidi/>
        <w:rPr>
          <w:rFonts w:ascii="David" w:hAnsi="David" w:cs="David"/>
          <w:sz w:val="20"/>
          <w:szCs w:val="20"/>
        </w:rPr>
      </w:pPr>
      <w:r w:rsidRPr="004D2CF5">
        <w:rPr>
          <w:rFonts w:ascii="David" w:hAnsi="David" w:cs="David" w:hint="cs"/>
          <w:sz w:val="20"/>
          <w:szCs w:val="20"/>
          <w:rtl/>
        </w:rPr>
        <w:t>כדי לבדוק האם הנזק קרה בגלל רשלנות צריך לבחון מצבים שבהם נזקים כאלה קרו מחמת הרשלנות לעומת נזקים כאלה שקרו ללא רשלנות. אם למשל ב-80% מהמקרים נזקים כאלה נגרמים עקב רשלנות של הרופא, אפשר להסיק שיותר מתיישב מאשר לא שהנזק הספציפי נגרם בגלל שהרופא התרשל. כלומר מבחינה סטטיסטית עלינו להשוות תמיד מצבים בהם הנזק נגרם בעקבות רשלנות לעומת מצבים בהם הוא נגרם באופן כללי.</w:t>
      </w:r>
    </w:p>
    <w:p w14:paraId="00000756" w14:textId="77777777" w:rsidR="00A13FF3" w:rsidRPr="004D2CF5" w:rsidRDefault="00A13FF3" w:rsidP="004B24A4">
      <w:pPr>
        <w:bidi/>
        <w:rPr>
          <w:rFonts w:ascii="David" w:hAnsi="David" w:cs="David"/>
          <w:sz w:val="20"/>
          <w:szCs w:val="20"/>
        </w:rPr>
      </w:pPr>
    </w:p>
    <w:p w14:paraId="00000758" w14:textId="58476C90"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בסופו של דבר ביהמ"ש כן קיבל את הטענה, בגלל צירוף מקרים ספציפי שהיה בפס"ד. </w:t>
      </w:r>
    </w:p>
    <w:p w14:paraId="00000759"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ריבלין</w:t>
      </w:r>
      <w:r w:rsidRPr="004D2CF5">
        <w:rPr>
          <w:rFonts w:ascii="David" w:hAnsi="David" w:cs="David" w:hint="cs"/>
          <w:sz w:val="20"/>
          <w:szCs w:val="20"/>
          <w:rtl/>
        </w:rPr>
        <w:t xml:space="preserve">: בנסיבות העניין ריבלין קיבל את הטענה שהתנאי השלישי של ס' 41 מתקיים </w:t>
      </w:r>
      <w:r w:rsidRPr="004D2CF5">
        <w:rPr>
          <w:rFonts w:ascii="David" w:hAnsi="David" w:cs="David" w:hint="cs"/>
          <w:b/>
          <w:sz w:val="20"/>
          <w:szCs w:val="20"/>
          <w:rtl/>
        </w:rPr>
        <w:t>בשל שילוב עובדתי כפול</w:t>
      </w:r>
      <w:r w:rsidRPr="004D2CF5">
        <w:rPr>
          <w:rFonts w:ascii="David" w:hAnsi="David" w:cs="David" w:hint="cs"/>
          <w:sz w:val="20"/>
          <w:szCs w:val="20"/>
        </w:rPr>
        <w:t>:</w:t>
      </w:r>
    </w:p>
    <w:p w14:paraId="0000075A" w14:textId="77777777" w:rsidR="00A13FF3" w:rsidRPr="004D2CF5" w:rsidRDefault="00147AEC" w:rsidP="00147AEC">
      <w:pPr>
        <w:numPr>
          <w:ilvl w:val="0"/>
          <w:numId w:val="81"/>
        </w:numPr>
        <w:bidi/>
        <w:rPr>
          <w:rFonts w:ascii="David" w:hAnsi="David" w:cs="David"/>
          <w:sz w:val="20"/>
          <w:szCs w:val="20"/>
        </w:rPr>
      </w:pPr>
      <w:r w:rsidRPr="004D2CF5">
        <w:rPr>
          <w:rFonts w:ascii="David" w:hAnsi="David" w:cs="David" w:hint="cs"/>
          <w:sz w:val="20"/>
          <w:szCs w:val="20"/>
          <w:rtl/>
        </w:rPr>
        <w:t xml:space="preserve">מדובר בנזק נדיר בניתוח כזה כאשר הוא מתבצע כראוי, ולכן מתחזקת התחושה שיש אפשרות לרשלנות, אך עדיין, אי אפשר לקבוע על סמך התוצאה </w:t>
      </w:r>
      <w:r w:rsidRPr="004D2CF5">
        <w:rPr>
          <w:rFonts w:ascii="David" w:hAnsi="David" w:cs="David" w:hint="cs"/>
          <w:sz w:val="20"/>
          <w:szCs w:val="20"/>
          <w:u w:val="single"/>
          <w:rtl/>
        </w:rPr>
        <w:t>בלבד</w:t>
      </w:r>
      <w:r w:rsidRPr="004D2CF5">
        <w:rPr>
          <w:rFonts w:ascii="David" w:hAnsi="David" w:cs="David" w:hint="cs"/>
          <w:sz w:val="20"/>
          <w:szCs w:val="20"/>
          <w:rtl/>
        </w:rPr>
        <w:t>, אפילו היא נדירה, ובמקרה כזה, על תנאי נוסף להתקיים (תנאי 2 להלן).</w:t>
      </w:r>
    </w:p>
    <w:p w14:paraId="0000075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באמת נראה שבנסיבות הספציפיות האלה פריקת ירך היא תוצאה מאוד נדירה, שלפי העדויות שכן היו היה ניתן למנוע אותה עם הליך ניתוחי שלא קרה. לא מדובר במשהו שאפשר להתחיל להשוות למצבים אחרים שקרו, מדובר בתוצאה יוצא דופן שלא אמורה לקרות במצבים דומים. אבל גם עם זה יש קושי- ולכן חייים את התנאי השני:</w:t>
      </w:r>
    </w:p>
    <w:p w14:paraId="00000762" w14:textId="70B4760B" w:rsidR="00A13FF3" w:rsidRPr="00DB5B5B" w:rsidRDefault="00147AEC" w:rsidP="00147AEC">
      <w:pPr>
        <w:numPr>
          <w:ilvl w:val="0"/>
          <w:numId w:val="81"/>
        </w:numPr>
        <w:bidi/>
        <w:rPr>
          <w:rFonts w:ascii="David" w:hAnsi="David" w:cs="David"/>
          <w:sz w:val="20"/>
          <w:szCs w:val="20"/>
        </w:rPr>
      </w:pPr>
      <w:r w:rsidRPr="004D2CF5">
        <w:rPr>
          <w:rFonts w:ascii="David" w:hAnsi="David" w:cs="David" w:hint="cs"/>
          <w:sz w:val="20"/>
          <w:szCs w:val="20"/>
          <w:rtl/>
        </w:rPr>
        <w:t>לא היה רישום רפואי.</w:t>
      </w:r>
      <w:r w:rsidR="004052E2">
        <w:rPr>
          <w:rFonts w:ascii="David" w:hAnsi="David" w:cs="David" w:hint="cs"/>
          <w:sz w:val="20"/>
          <w:szCs w:val="20"/>
          <w:rtl/>
        </w:rPr>
        <w:t xml:space="preserve"> </w:t>
      </w:r>
      <w:r w:rsidRPr="004052E2">
        <w:rPr>
          <w:rFonts w:ascii="David" w:hAnsi="David" w:cs="David" w:hint="cs"/>
          <w:sz w:val="20"/>
          <w:szCs w:val="20"/>
          <w:rtl/>
        </w:rPr>
        <w:t>כשיש גם תוצאה נדירה וגם אין רישום בחדר הניתוח, במקרה המסוים הזה בו שני הדברים האלה מתקיימים נוכל עדיין להגיד שהתנאי השלישי של ס' 41 מתקיים, ובעצם להפוך את נטל השכנוע לכתפיו של הנתבע.</w:t>
      </w:r>
    </w:p>
    <w:p w14:paraId="00000765" w14:textId="6C1841AF" w:rsidR="00A13FF3" w:rsidRPr="00D0427F" w:rsidRDefault="00147AEC" w:rsidP="00147AEC">
      <w:pPr>
        <w:pStyle w:val="ListParagraph"/>
        <w:numPr>
          <w:ilvl w:val="0"/>
          <w:numId w:val="203"/>
        </w:numPr>
        <w:bidi/>
        <w:rPr>
          <w:rFonts w:ascii="David" w:hAnsi="David" w:cs="David"/>
          <w:sz w:val="20"/>
          <w:szCs w:val="20"/>
        </w:rPr>
      </w:pPr>
      <w:r w:rsidRPr="00D0427F">
        <w:rPr>
          <w:rFonts w:ascii="David" w:hAnsi="David" w:cs="David" w:hint="cs"/>
          <w:sz w:val="20"/>
          <w:szCs w:val="20"/>
          <w:rtl/>
        </w:rPr>
        <w:t>מרגע שהוכיח את התנאי השלישי של סעיף 41, החזקה היא שהתובע עמד גם בהוכחת הקשר הסיבתי בין התנהגות הנתבע לבין הנזק שקרה לו</w:t>
      </w:r>
      <w:r w:rsidR="00D0427F">
        <w:rPr>
          <w:rFonts w:ascii="David" w:hAnsi="David" w:cs="David" w:hint="cs"/>
          <w:sz w:val="20"/>
          <w:szCs w:val="20"/>
          <w:rtl/>
        </w:rPr>
        <w:t xml:space="preserve"> ולא רק לגבי יסוד ההתרשלות</w:t>
      </w:r>
      <w:r w:rsidRPr="00D0427F">
        <w:rPr>
          <w:rFonts w:ascii="David" w:hAnsi="David" w:cs="David" w:hint="cs"/>
          <w:sz w:val="20"/>
          <w:szCs w:val="20"/>
          <w:rtl/>
        </w:rPr>
        <w:t>. הדבר נובע מנוסח סעיף 41.</w:t>
      </w:r>
    </w:p>
    <w:p w14:paraId="00000766" w14:textId="77777777" w:rsidR="00A13FF3" w:rsidRPr="00D0427F" w:rsidRDefault="00147AEC" w:rsidP="00147AEC">
      <w:pPr>
        <w:pStyle w:val="ListParagraph"/>
        <w:numPr>
          <w:ilvl w:val="0"/>
          <w:numId w:val="203"/>
        </w:numPr>
        <w:bidi/>
        <w:rPr>
          <w:rFonts w:ascii="David" w:hAnsi="David" w:cs="David"/>
          <w:sz w:val="20"/>
          <w:szCs w:val="20"/>
        </w:rPr>
      </w:pPr>
      <w:r w:rsidRPr="00D0427F">
        <w:rPr>
          <w:rFonts w:ascii="David" w:hAnsi="David" w:cs="David" w:hint="cs"/>
          <w:sz w:val="20"/>
          <w:szCs w:val="20"/>
          <w:rtl/>
        </w:rPr>
        <w:t xml:space="preserve">הנתבעים יכולים לסתור את החזקה ולהוכיח </w:t>
      </w:r>
      <w:r w:rsidRPr="00D0427F">
        <w:rPr>
          <w:rFonts w:ascii="David" w:hAnsi="David" w:cs="David" w:hint="cs"/>
          <w:sz w:val="20"/>
          <w:szCs w:val="20"/>
          <w:u w:val="single"/>
          <w:rtl/>
        </w:rPr>
        <w:t>שלא</w:t>
      </w:r>
      <w:r w:rsidRPr="00D0427F">
        <w:rPr>
          <w:rFonts w:ascii="David" w:hAnsi="David" w:cs="David" w:hint="cs"/>
          <w:sz w:val="20"/>
          <w:szCs w:val="20"/>
          <w:rtl/>
        </w:rPr>
        <w:t xml:space="preserve"> התרשלו (עם זאת, לא בטוח אם יוכלו להיעזר בראיות כלליות לשם כך).</w:t>
      </w:r>
    </w:p>
    <w:p w14:paraId="2417A80D" w14:textId="77777777" w:rsidR="00D3275C" w:rsidRPr="00D3275C" w:rsidRDefault="00D3275C" w:rsidP="00147AEC">
      <w:pPr>
        <w:pStyle w:val="ListParagraph"/>
        <w:numPr>
          <w:ilvl w:val="0"/>
          <w:numId w:val="203"/>
        </w:numPr>
        <w:tabs>
          <w:tab w:val="left" w:pos="1946"/>
        </w:tabs>
        <w:bidi/>
        <w:jc w:val="both"/>
        <w:rPr>
          <w:rFonts w:ascii="David" w:hAnsi="David" w:cs="David"/>
          <w:color w:val="4F81BD" w:themeColor="accent1"/>
          <w:sz w:val="20"/>
          <w:szCs w:val="20"/>
          <w:rtl/>
        </w:rPr>
      </w:pPr>
      <w:r w:rsidRPr="00D3275C">
        <w:rPr>
          <w:rFonts w:ascii="David" w:hAnsi="David" w:cs="David" w:hint="cs"/>
          <w:b/>
          <w:bCs/>
          <w:color w:val="4F81BD" w:themeColor="accent1"/>
          <w:sz w:val="20"/>
          <w:szCs w:val="20"/>
          <w:rtl/>
        </w:rPr>
        <w:t>בקייס</w:t>
      </w:r>
      <w:r w:rsidRPr="00D3275C">
        <w:rPr>
          <w:rFonts w:ascii="David" w:hAnsi="David" w:cs="David" w:hint="cs"/>
          <w:color w:val="4F81BD" w:themeColor="accent1"/>
          <w:sz w:val="20"/>
          <w:szCs w:val="20"/>
          <w:rtl/>
        </w:rPr>
        <w:t>: אם נראה שהנזק נדיר ויש מידע על כך, וגם אין רישום רפואי, אף אם אין ראיות סטטיסטיות שניתן להביא, אפשר לטעון לגישתו של ריבלין ולטעון שהתקבלה טענה כזו גם ללא ראיות סטטיסטיות(שילוב עובדתי כפול).</w:t>
      </w:r>
    </w:p>
    <w:p w14:paraId="3A96B95D" w14:textId="0DFCBA8A" w:rsidR="00D3275C" w:rsidRPr="00D3275C" w:rsidRDefault="00D3275C" w:rsidP="00147AEC">
      <w:pPr>
        <w:pStyle w:val="ListParagraph"/>
        <w:numPr>
          <w:ilvl w:val="0"/>
          <w:numId w:val="203"/>
        </w:numPr>
        <w:tabs>
          <w:tab w:val="left" w:pos="1946"/>
        </w:tabs>
        <w:bidi/>
        <w:jc w:val="both"/>
        <w:rPr>
          <w:rFonts w:ascii="David" w:hAnsi="David" w:cs="David"/>
          <w:color w:val="4F81BD" w:themeColor="accent1"/>
          <w:sz w:val="20"/>
          <w:szCs w:val="20"/>
          <w:rtl/>
        </w:rPr>
      </w:pPr>
      <w:r w:rsidRPr="00D3275C">
        <w:rPr>
          <w:rFonts w:ascii="David" w:hAnsi="David" w:cs="David" w:hint="cs"/>
          <w:b/>
          <w:bCs/>
          <w:color w:val="4F81BD" w:themeColor="accent1"/>
          <w:sz w:val="20"/>
          <w:szCs w:val="20"/>
          <w:rtl/>
        </w:rPr>
        <w:t>בקייס</w:t>
      </w:r>
      <w:r w:rsidRPr="00D3275C">
        <w:rPr>
          <w:rFonts w:ascii="David" w:hAnsi="David" w:cs="David" w:hint="cs"/>
          <w:color w:val="4F81BD" w:themeColor="accent1"/>
          <w:sz w:val="20"/>
          <w:szCs w:val="20"/>
          <w:rtl/>
        </w:rPr>
        <w:t>: ננסה לבדוק האם אפשר להשתמש בס'35. אם נראה שיש אי וודאות עובדתית, רמז לגשת לסעיף 41! נוכיח לפי הסדר: לא ניתן לדעת מה גרם לנזק, הנכס בשליטת הנתבע, יותר סביר שהוא התרשל מאשר שלא התרשל(נוכיח באמצעות ראיות סטטיסטיות-כלליות ולא קונקרטיות-ספציפיות).</w:t>
      </w:r>
    </w:p>
    <w:p w14:paraId="00000768" w14:textId="77777777" w:rsidR="00A13FF3" w:rsidRPr="004D2CF5" w:rsidRDefault="00A13FF3" w:rsidP="004B24A4">
      <w:pPr>
        <w:bidi/>
        <w:rPr>
          <w:rFonts w:ascii="David" w:hAnsi="David" w:cs="David"/>
          <w:sz w:val="20"/>
          <w:szCs w:val="20"/>
        </w:rPr>
      </w:pPr>
    </w:p>
    <w:p w14:paraId="0000076A" w14:textId="0CD7D0DC" w:rsidR="00A13FF3" w:rsidRPr="00D0427F" w:rsidRDefault="00147AEC" w:rsidP="004B24A4">
      <w:pPr>
        <w:shd w:val="clear" w:color="auto" w:fill="D9D9D9" w:themeFill="background1" w:themeFillShade="D9"/>
        <w:bidi/>
        <w:rPr>
          <w:rFonts w:ascii="David" w:hAnsi="David" w:cs="David"/>
          <w:b/>
          <w:sz w:val="20"/>
          <w:szCs w:val="20"/>
        </w:rPr>
      </w:pPr>
      <w:r w:rsidRPr="00D0427F">
        <w:rPr>
          <w:rFonts w:ascii="David" w:hAnsi="David" w:cs="David" w:hint="cs"/>
          <w:bCs/>
          <w:sz w:val="20"/>
          <w:szCs w:val="20"/>
          <w:rtl/>
        </w:rPr>
        <w:t>דוקטרינת הנזק הראייתי</w:t>
      </w:r>
    </w:p>
    <w:p w14:paraId="0000076C" w14:textId="4C535AF8" w:rsidR="00A13FF3" w:rsidRPr="004D2CF5" w:rsidRDefault="00147AEC" w:rsidP="004B24A4">
      <w:pPr>
        <w:bidi/>
        <w:rPr>
          <w:rFonts w:ascii="David" w:hAnsi="David" w:cs="David"/>
          <w:sz w:val="20"/>
          <w:szCs w:val="20"/>
        </w:rPr>
      </w:pPr>
      <w:r w:rsidRPr="004D2CF5">
        <w:rPr>
          <w:rFonts w:ascii="David" w:hAnsi="David" w:cs="David" w:hint="cs"/>
          <w:sz w:val="20"/>
          <w:szCs w:val="20"/>
          <w:rtl/>
        </w:rPr>
        <w:t>חלופה למצבים מאוד ספציפיים לס' 41, דוקטרינה שהתפתחה מהספרות (אריאל פורת). יש לה שני פנים, אנחנו נלמד את הפן הפרוצדורלי שהוא זה שהתקבל בפסיקה.</w:t>
      </w:r>
    </w:p>
    <w:p w14:paraId="0000076E" w14:textId="4E743DA5" w:rsidR="00A13FF3" w:rsidRPr="00D0427F" w:rsidRDefault="00147AEC" w:rsidP="004B24A4">
      <w:pPr>
        <w:shd w:val="clear" w:color="auto" w:fill="C6D9F1" w:themeFill="text2" w:themeFillTint="33"/>
        <w:bidi/>
        <w:rPr>
          <w:rFonts w:ascii="David" w:hAnsi="David" w:cs="David"/>
          <w:b/>
          <w:sz w:val="20"/>
          <w:szCs w:val="20"/>
        </w:rPr>
      </w:pPr>
      <w:r w:rsidRPr="00D0427F">
        <w:rPr>
          <w:rFonts w:ascii="David" w:hAnsi="David" w:cs="David" w:hint="cs"/>
          <w:b/>
          <w:sz w:val="20"/>
          <w:szCs w:val="20"/>
          <w:rtl/>
        </w:rPr>
        <w:t>פסק דין שטרנברג נ' ד"ר צ'צ'יק</w:t>
      </w:r>
    </w:p>
    <w:p w14:paraId="00000770" w14:textId="5C6DC5D8"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השופט ריבלין מסביר שהיה אפשר להגיע לאותה מסקנה של היפוך נטל ההוכחה גם על בסיס רעיון אחר שקוראים לו </w:t>
      </w:r>
      <w:r w:rsidRPr="004D2CF5">
        <w:rPr>
          <w:rFonts w:ascii="David" w:hAnsi="David" w:cs="David" w:hint="cs"/>
          <w:sz w:val="20"/>
          <w:szCs w:val="20"/>
          <w:u w:val="single"/>
          <w:rtl/>
        </w:rPr>
        <w:t>דוקטרינת הנזק הראייתי</w:t>
      </w:r>
      <w:r w:rsidRPr="004D2CF5">
        <w:rPr>
          <w:rFonts w:ascii="David" w:hAnsi="David" w:cs="David" w:hint="cs"/>
          <w:sz w:val="20"/>
          <w:szCs w:val="20"/>
        </w:rPr>
        <w:t>.</w:t>
      </w:r>
    </w:p>
    <w:p w14:paraId="00000771" w14:textId="77777777" w:rsidR="00A13FF3" w:rsidRPr="004D2CF5" w:rsidRDefault="00147AEC" w:rsidP="00147AEC">
      <w:pPr>
        <w:numPr>
          <w:ilvl w:val="0"/>
          <w:numId w:val="70"/>
        </w:numPr>
        <w:shd w:val="clear" w:color="auto" w:fill="C6D9F1" w:themeFill="text2" w:themeFillTint="33"/>
        <w:bidi/>
        <w:rPr>
          <w:rFonts w:ascii="David" w:hAnsi="David" w:cs="David"/>
          <w:sz w:val="20"/>
          <w:szCs w:val="20"/>
        </w:rPr>
      </w:pPr>
      <w:r w:rsidRPr="004D2CF5">
        <w:rPr>
          <w:rFonts w:ascii="David" w:hAnsi="David" w:cs="David" w:hint="cs"/>
          <w:sz w:val="20"/>
          <w:szCs w:val="20"/>
          <w:rtl/>
        </w:rPr>
        <w:t>לפי דוקטרינת הנזק הראייתי, אם הנתבע הסתיר ראיות שיכולות לסייע בידי התובע להוכיח את התביעה שלו, אז יש להפוך את נטל ההוכחה אל כתפי הנתבע.</w:t>
      </w:r>
    </w:p>
    <w:p w14:paraId="00000772" w14:textId="77777777" w:rsidR="00A13FF3" w:rsidRPr="004D2CF5" w:rsidRDefault="00147AEC" w:rsidP="00147AEC">
      <w:pPr>
        <w:numPr>
          <w:ilvl w:val="0"/>
          <w:numId w:val="70"/>
        </w:numPr>
        <w:shd w:val="clear" w:color="auto" w:fill="C6D9F1" w:themeFill="text2" w:themeFillTint="33"/>
        <w:bidi/>
        <w:rPr>
          <w:rFonts w:ascii="David" w:hAnsi="David" w:cs="David"/>
          <w:sz w:val="20"/>
          <w:szCs w:val="20"/>
        </w:rPr>
      </w:pPr>
      <w:r w:rsidRPr="004D2CF5">
        <w:rPr>
          <w:rFonts w:ascii="David" w:hAnsi="David" w:cs="David" w:hint="cs"/>
          <w:sz w:val="20"/>
          <w:szCs w:val="20"/>
          <w:rtl/>
        </w:rPr>
        <w:t>דוקטרינת הנזק הראייתי היא כלל ראייתי שנקבע לתביעות רשלנות "רגילות" ולא לסעיף 41.</w:t>
      </w:r>
    </w:p>
    <w:p w14:paraId="00000773" w14:textId="77777777" w:rsidR="00A13FF3" w:rsidRPr="004D2CF5" w:rsidRDefault="00147AEC" w:rsidP="00147AEC">
      <w:pPr>
        <w:numPr>
          <w:ilvl w:val="0"/>
          <w:numId w:val="70"/>
        </w:numPr>
        <w:shd w:val="clear" w:color="auto" w:fill="C6D9F1" w:themeFill="text2" w:themeFillTint="33"/>
        <w:bidi/>
        <w:rPr>
          <w:rFonts w:ascii="David" w:hAnsi="David" w:cs="David"/>
          <w:sz w:val="20"/>
          <w:szCs w:val="20"/>
        </w:rPr>
      </w:pPr>
      <w:r w:rsidRPr="004D2CF5">
        <w:rPr>
          <w:rFonts w:ascii="David" w:hAnsi="David" w:cs="David" w:hint="cs"/>
          <w:sz w:val="20"/>
          <w:szCs w:val="20"/>
          <w:rtl/>
        </w:rPr>
        <w:t>היפוך נטל הראייה מביא את התובע למצב דומה לזה של סעיף 41 (הדבר מדבר בעד עצמו).</w:t>
      </w:r>
    </w:p>
    <w:p w14:paraId="00000777" w14:textId="285EED8D" w:rsidR="00A13FF3" w:rsidRPr="00DB5B5B" w:rsidRDefault="00147AEC" w:rsidP="00147AEC">
      <w:pPr>
        <w:pStyle w:val="ListParagraph"/>
        <w:numPr>
          <w:ilvl w:val="0"/>
          <w:numId w:val="204"/>
        </w:numPr>
        <w:bidi/>
        <w:rPr>
          <w:rFonts w:ascii="David" w:hAnsi="David" w:cs="David"/>
          <w:sz w:val="20"/>
          <w:szCs w:val="20"/>
        </w:rPr>
      </w:pPr>
      <w:r w:rsidRPr="00D3275C">
        <w:rPr>
          <w:rFonts w:ascii="David" w:hAnsi="David" w:cs="David" w:hint="cs"/>
          <w:sz w:val="20"/>
          <w:szCs w:val="20"/>
          <w:rtl/>
        </w:rPr>
        <w:t>זו חזקה שמאוד קשה להפריך אותה, כי אם מלכתחילה הנתבע הסתיר את הראיות, בכוונה או לא בכוונה (יכול להיות שברשלנותו הוא גרם לכך שהן לא יהיו) במקרה כזה יהיה מאוד קשה לו להפריך את החזקה הזאת, כי גם אם מפעילים את ס' 41 עם שלושת התנאים וגם אם את דוקטרינת הנזק הראייתי, הרבה פעמים כשהופכים את הנטל נתבעים לא מצליחים להפריך את החזקה, והרבה פעמים זה גם חורץ את ההחלטה והקייס.</w:t>
      </w:r>
    </w:p>
    <w:p w14:paraId="00000778" w14:textId="77777777" w:rsidR="00A13FF3" w:rsidRPr="00D3275C" w:rsidRDefault="00147AEC" w:rsidP="00147AEC">
      <w:pPr>
        <w:pStyle w:val="ListParagraph"/>
        <w:numPr>
          <w:ilvl w:val="0"/>
          <w:numId w:val="204"/>
        </w:numPr>
        <w:bidi/>
        <w:rPr>
          <w:rFonts w:ascii="David" w:hAnsi="David" w:cs="David"/>
          <w:sz w:val="20"/>
          <w:szCs w:val="20"/>
        </w:rPr>
      </w:pPr>
      <w:r w:rsidRPr="00D3275C">
        <w:rPr>
          <w:rFonts w:ascii="David" w:hAnsi="David" w:cs="David" w:hint="cs"/>
          <w:sz w:val="20"/>
          <w:szCs w:val="20"/>
          <w:rtl/>
        </w:rPr>
        <w:t>הדוקטרינה תהיה רלוונטית כשיש הסתרה (בכוונה או בהתרשלות) של ראיות/מידע. לא תהיה רלוונטית אם אף אחד מהצדדים לא יודע (כמו בפס"ד פלוני, שנמצא ללא רוח חיים באתר בנייה). לכן זה בדר"כ במצבים רפואיים.</w:t>
      </w:r>
    </w:p>
    <w:p w14:paraId="00000779" w14:textId="77777777" w:rsidR="00A13FF3" w:rsidRPr="004D2CF5" w:rsidRDefault="00A13FF3" w:rsidP="004B24A4">
      <w:pPr>
        <w:bidi/>
        <w:rPr>
          <w:rFonts w:ascii="David" w:hAnsi="David" w:cs="David"/>
          <w:sz w:val="20"/>
          <w:szCs w:val="20"/>
        </w:rPr>
      </w:pPr>
    </w:p>
    <w:p w14:paraId="0000077A" w14:textId="7550E48D" w:rsidR="00A13FF3" w:rsidRPr="00DB5B5B" w:rsidRDefault="00147AEC" w:rsidP="004B24A4">
      <w:pPr>
        <w:bidi/>
        <w:jc w:val="center"/>
        <w:rPr>
          <w:rFonts w:ascii="David" w:hAnsi="David" w:cs="David"/>
          <w:bCs/>
          <w:sz w:val="20"/>
          <w:szCs w:val="20"/>
        </w:rPr>
      </w:pPr>
      <w:r w:rsidRPr="00DB5B5B">
        <w:rPr>
          <w:rFonts w:ascii="David" w:hAnsi="David" w:cs="David" w:hint="cs"/>
          <w:bCs/>
          <w:sz w:val="20"/>
          <w:szCs w:val="20"/>
          <w:rtl/>
        </w:rPr>
        <w:t>סעיף 41 ודוקטרינת הנזק הראייתי</w:t>
      </w:r>
      <w:r w:rsidR="00DB5B5B" w:rsidRPr="00DB5B5B">
        <w:rPr>
          <w:rFonts w:ascii="David" w:hAnsi="David" w:cs="David" w:hint="cs"/>
          <w:bCs/>
          <w:sz w:val="20"/>
          <w:szCs w:val="20"/>
          <w:rtl/>
        </w:rPr>
        <w:t xml:space="preserve"> סעיף 35</w:t>
      </w:r>
    </w:p>
    <w:p w14:paraId="0000077B"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6EDED517" wp14:editId="75A1BA27">
            <wp:extent cx="4954913" cy="181481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26627" t="29793" r="17546" b="34218"/>
                    <a:stretch>
                      <a:fillRect/>
                    </a:stretch>
                  </pic:blipFill>
                  <pic:spPr>
                    <a:xfrm>
                      <a:off x="0" y="0"/>
                      <a:ext cx="4954913" cy="1814811"/>
                    </a:xfrm>
                    <a:prstGeom prst="rect">
                      <a:avLst/>
                    </a:prstGeom>
                    <a:ln/>
                  </pic:spPr>
                </pic:pic>
              </a:graphicData>
            </a:graphic>
          </wp:inline>
        </w:drawing>
      </w:r>
    </w:p>
    <w:p w14:paraId="0000077C" w14:textId="77777777" w:rsidR="00A13FF3" w:rsidRPr="004D2CF5" w:rsidRDefault="00A13FF3" w:rsidP="004B24A4">
      <w:pPr>
        <w:bidi/>
        <w:rPr>
          <w:rFonts w:ascii="David" w:hAnsi="David" w:cs="David"/>
          <w:sz w:val="20"/>
          <w:szCs w:val="20"/>
        </w:rPr>
      </w:pPr>
    </w:p>
    <w:p w14:paraId="649A3794" w14:textId="56216C72" w:rsidR="00DB5B5B" w:rsidRDefault="00147AEC" w:rsidP="004B24A4">
      <w:pPr>
        <w:bidi/>
        <w:rPr>
          <w:rFonts w:ascii="David" w:hAnsi="David" w:cs="David"/>
          <w:sz w:val="20"/>
          <w:szCs w:val="20"/>
          <w:rtl/>
        </w:rPr>
      </w:pPr>
      <w:r w:rsidRPr="004D2CF5">
        <w:rPr>
          <w:rFonts w:ascii="David" w:hAnsi="David" w:cs="David" w:hint="cs"/>
          <w:sz w:val="20"/>
          <w:szCs w:val="20"/>
          <w:rtl/>
        </w:rPr>
        <w:t>צריך לשים לב אם הדוקטרינה רלוונטית לשימוש לפי התנהגות הנתבע בסיטואציה. רק אז נדע אם יש לנו כלי חלופי נוח להשתמש בו.</w:t>
      </w:r>
    </w:p>
    <w:p w14:paraId="0AE5627E" w14:textId="77777777" w:rsidR="00DB5B5B" w:rsidRPr="004D2CF5" w:rsidRDefault="00DB5B5B" w:rsidP="004B24A4">
      <w:pPr>
        <w:bidi/>
        <w:rPr>
          <w:rFonts w:ascii="David" w:hAnsi="David" w:cs="David"/>
          <w:sz w:val="20"/>
          <w:szCs w:val="20"/>
        </w:rPr>
      </w:pPr>
    </w:p>
    <w:p w14:paraId="00000783" w14:textId="77777777" w:rsidR="00A13FF3" w:rsidRPr="004D2CF5" w:rsidRDefault="00147AEC" w:rsidP="004B24A4">
      <w:pPr>
        <w:shd w:val="clear" w:color="auto" w:fill="D9D9D9" w:themeFill="background1" w:themeFillShade="D9"/>
        <w:bidi/>
        <w:rPr>
          <w:rFonts w:ascii="David" w:hAnsi="David" w:cs="David"/>
          <w:sz w:val="20"/>
          <w:szCs w:val="20"/>
        </w:rPr>
      </w:pPr>
      <w:r w:rsidRPr="004D2CF5">
        <w:rPr>
          <w:rFonts w:ascii="David" w:hAnsi="David" w:cs="David" w:hint="cs"/>
          <w:sz w:val="20"/>
          <w:szCs w:val="20"/>
          <w:rtl/>
        </w:rPr>
        <w:t>חובת הראיה ברשלנות לגבי דברים מסוכנים</w:t>
      </w:r>
    </w:p>
    <w:p w14:paraId="12B4773B" w14:textId="77777777" w:rsidR="00DB5B5B" w:rsidRPr="004D2CF5" w:rsidRDefault="00DB5B5B" w:rsidP="004B24A4">
      <w:pPr>
        <w:bidi/>
        <w:rPr>
          <w:rFonts w:ascii="David" w:hAnsi="David" w:cs="David"/>
          <w:sz w:val="20"/>
          <w:szCs w:val="20"/>
        </w:rPr>
      </w:pPr>
      <w:r>
        <w:rPr>
          <w:rFonts w:ascii="David" w:hAnsi="David" w:cs="David" w:hint="cs"/>
          <w:sz w:val="20"/>
          <w:szCs w:val="20"/>
          <w:rtl/>
        </w:rPr>
        <w:t xml:space="preserve">סעיף 38-  </w:t>
      </w:r>
      <w:r w:rsidRPr="004D2CF5">
        <w:rPr>
          <w:rFonts w:ascii="David" w:hAnsi="David" w:cs="David" w:hint="cs"/>
          <w:sz w:val="20"/>
          <w:szCs w:val="20"/>
          <w:rtl/>
        </w:rPr>
        <w:t>סעיף נוסף שקובע חזקת התרשלות, העברת נטל הראיה לכתפיו של הנתבע עם אפשרות שהוא יפריך את החזקה.</w:t>
      </w:r>
    </w:p>
    <w:p w14:paraId="00000786" w14:textId="5B4A3358"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בתובענה שהוגשה על נזק והוכח בה שהנזק נגרם על ידי </w:t>
      </w:r>
      <w:r w:rsidRPr="004D2CF5">
        <w:rPr>
          <w:rFonts w:ascii="David" w:hAnsi="David" w:cs="David" w:hint="cs"/>
          <w:color w:val="FF0000"/>
          <w:sz w:val="20"/>
          <w:szCs w:val="20"/>
          <w:rtl/>
        </w:rPr>
        <w:t>דבר מסוכן</w:t>
      </w:r>
      <w:r w:rsidRPr="004D2CF5">
        <w:rPr>
          <w:rFonts w:ascii="David" w:hAnsi="David" w:cs="David" w:hint="cs"/>
          <w:sz w:val="20"/>
          <w:szCs w:val="20"/>
          <w:rtl/>
        </w:rPr>
        <w:t xml:space="preserve">, למעט אש או חיה, </w:t>
      </w:r>
      <w:r w:rsidRPr="004D2CF5">
        <w:rPr>
          <w:rFonts w:ascii="David" w:hAnsi="David" w:cs="David" w:hint="cs"/>
          <w:color w:val="FF0000"/>
          <w:sz w:val="20"/>
          <w:szCs w:val="20"/>
          <w:rtl/>
        </w:rPr>
        <w:t>או על ידי שנמלט דבר העלול לגרום נזק בהימלטו</w:t>
      </w:r>
      <w:r w:rsidRPr="004D2CF5">
        <w:rPr>
          <w:rFonts w:ascii="David" w:hAnsi="David" w:cs="David" w:hint="cs"/>
          <w:sz w:val="20"/>
          <w:szCs w:val="20"/>
          <w:rtl/>
        </w:rPr>
        <w:t xml:space="preserve">, וכי הנתבע היה בעלו של הדבר או ממונה עליו או תופש הנכס שמתוכו נמלט הדבר – </w:t>
      </w:r>
      <w:r w:rsidRPr="004D2CF5">
        <w:rPr>
          <w:rFonts w:ascii="David" w:hAnsi="David" w:cs="David" w:hint="cs"/>
          <w:color w:val="FF0000"/>
          <w:sz w:val="20"/>
          <w:szCs w:val="20"/>
          <w:rtl/>
        </w:rPr>
        <w:t>על הנתבע הראיה שלא היתה לגבי הדבר המסוכן או הנמלט התרשלות שיחוב עליה</w:t>
      </w:r>
      <w:r w:rsidRPr="004D2CF5">
        <w:rPr>
          <w:rFonts w:ascii="David" w:hAnsi="David" w:cs="David" w:hint="cs"/>
          <w:sz w:val="20"/>
          <w:szCs w:val="20"/>
        </w:rPr>
        <w:t>.</w:t>
      </w:r>
    </w:p>
    <w:p w14:paraId="00000787" w14:textId="77777777" w:rsidR="00A13FF3" w:rsidRPr="00DB5B5B" w:rsidRDefault="00147AEC" w:rsidP="00147AEC">
      <w:pPr>
        <w:pStyle w:val="ListParagraph"/>
        <w:numPr>
          <w:ilvl w:val="0"/>
          <w:numId w:val="205"/>
        </w:numPr>
        <w:bidi/>
        <w:rPr>
          <w:rFonts w:ascii="David" w:hAnsi="David" w:cs="David"/>
          <w:sz w:val="20"/>
          <w:szCs w:val="20"/>
        </w:rPr>
      </w:pPr>
      <w:r w:rsidRPr="00DB5B5B">
        <w:rPr>
          <w:rFonts w:ascii="David" w:hAnsi="David" w:cs="David" w:hint="cs"/>
          <w:sz w:val="20"/>
          <w:szCs w:val="20"/>
          <w:rtl/>
        </w:rPr>
        <w:t>בניגוד לס' 41 החזקה חלה רק על התרשלות ולא על קש"ס.</w:t>
      </w:r>
    </w:p>
    <w:p w14:paraId="00000788" w14:textId="77777777" w:rsidR="00A13FF3" w:rsidRPr="004D2CF5" w:rsidRDefault="00A13FF3" w:rsidP="004B24A4">
      <w:pPr>
        <w:bidi/>
        <w:rPr>
          <w:rFonts w:ascii="David" w:hAnsi="David" w:cs="David"/>
          <w:sz w:val="20"/>
          <w:szCs w:val="20"/>
        </w:rPr>
      </w:pPr>
    </w:p>
    <w:p w14:paraId="0000078A" w14:textId="71A3D6D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היבטיו של ס' 38</w:t>
      </w:r>
      <w:r w:rsidRPr="004D2CF5">
        <w:rPr>
          <w:rFonts w:ascii="David" w:hAnsi="David" w:cs="David" w:hint="cs"/>
          <w:sz w:val="20"/>
          <w:szCs w:val="20"/>
        </w:rPr>
        <w:t>:</w:t>
      </w:r>
    </w:p>
    <w:p w14:paraId="0000078B" w14:textId="77777777" w:rsidR="00A13FF3" w:rsidRPr="004D2CF5" w:rsidRDefault="00147AEC" w:rsidP="00147AEC">
      <w:pPr>
        <w:numPr>
          <w:ilvl w:val="0"/>
          <w:numId w:val="32"/>
        </w:numPr>
        <w:bidi/>
        <w:rPr>
          <w:rFonts w:ascii="David" w:hAnsi="David" w:cs="David"/>
          <w:sz w:val="20"/>
          <w:szCs w:val="20"/>
        </w:rPr>
      </w:pPr>
      <w:r w:rsidRPr="004D2CF5">
        <w:rPr>
          <w:rFonts w:ascii="David" w:hAnsi="David" w:cs="David" w:hint="cs"/>
          <w:sz w:val="20"/>
          <w:szCs w:val="20"/>
          <w:rtl/>
        </w:rPr>
        <w:lastRenderedPageBreak/>
        <w:t>מהו דבר מסוכן?</w:t>
      </w:r>
    </w:p>
    <w:p w14:paraId="0000078C" w14:textId="77777777" w:rsidR="00A13FF3" w:rsidRPr="004D2CF5" w:rsidRDefault="00147AEC" w:rsidP="00147AEC">
      <w:pPr>
        <w:numPr>
          <w:ilvl w:val="0"/>
          <w:numId w:val="32"/>
        </w:numPr>
        <w:bidi/>
        <w:rPr>
          <w:rFonts w:ascii="David" w:hAnsi="David" w:cs="David"/>
          <w:sz w:val="20"/>
          <w:szCs w:val="20"/>
        </w:rPr>
      </w:pPr>
      <w:r w:rsidRPr="004D2CF5">
        <w:rPr>
          <w:rFonts w:ascii="David" w:hAnsi="David" w:cs="David" w:hint="cs"/>
          <w:sz w:val="20"/>
          <w:szCs w:val="20"/>
          <w:rtl/>
        </w:rPr>
        <w:t>דבר העלול לגרום לנזק בהמלטו</w:t>
      </w:r>
    </w:p>
    <w:p w14:paraId="0000078E" w14:textId="1E9792F5" w:rsidR="00A13FF3" w:rsidRPr="00100238" w:rsidRDefault="00147AEC" w:rsidP="00147AEC">
      <w:pPr>
        <w:numPr>
          <w:ilvl w:val="0"/>
          <w:numId w:val="32"/>
        </w:numPr>
        <w:bidi/>
        <w:rPr>
          <w:rFonts w:ascii="David" w:hAnsi="David" w:cs="David"/>
          <w:sz w:val="20"/>
          <w:szCs w:val="20"/>
        </w:rPr>
      </w:pPr>
      <w:r w:rsidRPr="004D2CF5">
        <w:rPr>
          <w:rFonts w:ascii="David" w:hAnsi="David" w:cs="David" w:hint="cs"/>
          <w:sz w:val="20"/>
          <w:szCs w:val="20"/>
          <w:rtl/>
        </w:rPr>
        <w:t>יש להוכיח קשר סיבתי</w:t>
      </w:r>
    </w:p>
    <w:p w14:paraId="00000790" w14:textId="3575F496" w:rsidR="00A13FF3" w:rsidRPr="00DB5B5B" w:rsidRDefault="00147AEC" w:rsidP="004B24A4">
      <w:pPr>
        <w:bidi/>
        <w:rPr>
          <w:rFonts w:ascii="David" w:hAnsi="David" w:cs="David"/>
          <w:bCs/>
          <w:sz w:val="20"/>
          <w:szCs w:val="20"/>
        </w:rPr>
      </w:pPr>
      <w:r w:rsidRPr="00DB5B5B">
        <w:rPr>
          <w:rFonts w:ascii="David" w:hAnsi="David" w:cs="David" w:hint="cs"/>
          <w:bCs/>
          <w:sz w:val="20"/>
          <w:szCs w:val="20"/>
          <w:rtl/>
        </w:rPr>
        <w:t>דבר מסוכן</w:t>
      </w:r>
    </w:p>
    <w:p w14:paraId="00000792" w14:textId="29EE82C4" w:rsidR="00A13FF3" w:rsidRPr="00100238" w:rsidRDefault="00147AEC" w:rsidP="004B24A4">
      <w:pPr>
        <w:bidi/>
        <w:rPr>
          <w:rFonts w:ascii="David" w:hAnsi="David" w:cs="David"/>
          <w:sz w:val="20"/>
          <w:szCs w:val="20"/>
        </w:rPr>
      </w:pPr>
      <w:r w:rsidRPr="004D2CF5">
        <w:rPr>
          <w:rFonts w:ascii="David" w:hAnsi="David" w:cs="David" w:hint="cs"/>
          <w:sz w:val="20"/>
          <w:szCs w:val="20"/>
          <w:rtl/>
        </w:rPr>
        <w:t>על פניו כל דבר יכול להיות מסוכן. הפסיקה במשך השנים פירשה שדבר מסוכן הוא דבר שמסוכן מטבעו. לכן הסתכלו פשוט על אם מעורב בעניין ובנזק נשק והלכו לס' 38 כדי לבדוק אם אפשר להפוך את נטל הראיה לכתפי הנתבע</w:t>
      </w:r>
      <w:r w:rsidR="00100238">
        <w:rPr>
          <w:rFonts w:ascii="David" w:hAnsi="David" w:cs="David" w:hint="cs"/>
          <w:sz w:val="20"/>
          <w:szCs w:val="20"/>
          <w:rtl/>
        </w:rPr>
        <w:t xml:space="preserve">, </w:t>
      </w:r>
      <w:r w:rsidRPr="004D2CF5">
        <w:rPr>
          <w:rFonts w:ascii="David" w:hAnsi="David" w:cs="David" w:hint="cs"/>
          <w:sz w:val="20"/>
          <w:szCs w:val="20"/>
          <w:rtl/>
        </w:rPr>
        <w:t>עד פס"ד נאצר.</w:t>
      </w:r>
    </w:p>
    <w:p w14:paraId="00000793" w14:textId="30507382" w:rsidR="00A13FF3" w:rsidRPr="00100238" w:rsidRDefault="00100238" w:rsidP="004B24A4">
      <w:pPr>
        <w:shd w:val="clear" w:color="auto" w:fill="C6D9F1" w:themeFill="text2" w:themeFillTint="33"/>
        <w:bidi/>
        <w:rPr>
          <w:rFonts w:ascii="David" w:hAnsi="David" w:cs="David"/>
          <w:bCs/>
          <w:sz w:val="20"/>
          <w:szCs w:val="20"/>
        </w:rPr>
      </w:pPr>
      <w:r>
        <w:rPr>
          <w:rFonts w:ascii="David" w:hAnsi="David" w:cs="David" w:hint="cs"/>
          <w:bCs/>
          <w:sz w:val="20"/>
          <w:szCs w:val="20"/>
          <w:rtl/>
        </w:rPr>
        <w:t xml:space="preserve">פס״ד </w:t>
      </w:r>
      <w:r w:rsidR="00147AEC" w:rsidRPr="00100238">
        <w:rPr>
          <w:rFonts w:ascii="David" w:hAnsi="David" w:cs="David" w:hint="cs"/>
          <w:bCs/>
          <w:sz w:val="20"/>
          <w:szCs w:val="20"/>
          <w:rtl/>
        </w:rPr>
        <w:t xml:space="preserve">עיזבון המנוח אלעבד נאצר נ' מדינת ישראל- דבר שמשתמשים בו שימוש </w:t>
      </w:r>
      <w:r w:rsidR="00147AEC" w:rsidRPr="00100238">
        <w:rPr>
          <w:rFonts w:ascii="David" w:hAnsi="David" w:cs="David" w:hint="cs"/>
          <w:bCs/>
          <w:sz w:val="20"/>
          <w:szCs w:val="20"/>
          <w:u w:val="single"/>
          <w:rtl/>
        </w:rPr>
        <w:t>לא</w:t>
      </w:r>
      <w:r w:rsidR="00147AEC" w:rsidRPr="00100238">
        <w:rPr>
          <w:rFonts w:ascii="David" w:hAnsi="David" w:cs="David" w:hint="cs"/>
          <w:bCs/>
          <w:sz w:val="20"/>
          <w:szCs w:val="20"/>
          <w:rtl/>
        </w:rPr>
        <w:t xml:space="preserve"> רגיל.</w:t>
      </w:r>
    </w:p>
    <w:p w14:paraId="01FBFCE8" w14:textId="77777777" w:rsidR="00100238" w:rsidRDefault="00100238" w:rsidP="004B24A4">
      <w:pPr>
        <w:shd w:val="clear" w:color="auto" w:fill="C6D9F1" w:themeFill="text2" w:themeFillTint="33"/>
        <w:bidi/>
        <w:rPr>
          <w:rFonts w:ascii="David" w:hAnsi="David" w:cs="David"/>
          <w:sz w:val="20"/>
          <w:szCs w:val="20"/>
          <w:rtl/>
        </w:rPr>
      </w:pPr>
      <w:r>
        <w:rPr>
          <w:rFonts w:ascii="David" w:hAnsi="David" w:cs="David" w:hint="cs"/>
          <w:sz w:val="20"/>
          <w:szCs w:val="20"/>
          <w:rtl/>
        </w:rPr>
        <w:t>עובדות:</w:t>
      </w:r>
      <w:r w:rsidR="00147AEC" w:rsidRPr="004D2CF5">
        <w:rPr>
          <w:rFonts w:ascii="David" w:hAnsi="David" w:cs="David" w:hint="cs"/>
          <w:sz w:val="20"/>
          <w:szCs w:val="20"/>
          <w:rtl/>
        </w:rPr>
        <w:t xml:space="preserve"> אדם שנפגע מירי של חיילי צה"ל במהלך פיזור </w:t>
      </w:r>
      <w:r>
        <w:rPr>
          <w:rFonts w:ascii="David" w:hAnsi="David" w:cs="David" w:hint="cs"/>
          <w:sz w:val="20"/>
          <w:szCs w:val="20"/>
          <w:rtl/>
        </w:rPr>
        <w:t>הפרת סדר</w:t>
      </w:r>
      <w:r w:rsidR="00147AEC" w:rsidRPr="004D2CF5">
        <w:rPr>
          <w:rFonts w:ascii="David" w:hAnsi="David" w:cs="David" w:hint="cs"/>
          <w:sz w:val="20"/>
          <w:szCs w:val="20"/>
          <w:rtl/>
        </w:rPr>
        <w:t xml:space="preserve">, והעיזבון טען להתרשלות. </w:t>
      </w:r>
    </w:p>
    <w:p w14:paraId="7B027FD2" w14:textId="77777777" w:rsidR="00100238" w:rsidRDefault="00100238" w:rsidP="004B24A4">
      <w:pPr>
        <w:shd w:val="clear" w:color="auto" w:fill="C6D9F1" w:themeFill="text2" w:themeFillTint="33"/>
        <w:bidi/>
        <w:rPr>
          <w:rFonts w:ascii="David" w:hAnsi="David" w:cs="David"/>
          <w:sz w:val="20"/>
          <w:szCs w:val="20"/>
          <w:rtl/>
        </w:rPr>
      </w:pPr>
      <w:r>
        <w:rPr>
          <w:rFonts w:ascii="David" w:hAnsi="David" w:cs="David" w:hint="cs"/>
          <w:sz w:val="20"/>
          <w:szCs w:val="20"/>
          <w:rtl/>
        </w:rPr>
        <w:t xml:space="preserve">השופט </w:t>
      </w:r>
      <w:r w:rsidR="00147AEC" w:rsidRPr="004D2CF5">
        <w:rPr>
          <w:rFonts w:ascii="David" w:hAnsi="David" w:cs="David" w:hint="cs"/>
          <w:sz w:val="20"/>
          <w:szCs w:val="20"/>
          <w:rtl/>
        </w:rPr>
        <w:t xml:space="preserve">ריבלין קובע שנשק אכן יכול להיחשב כדבר מסוכן עפ"י ס' 38, אבל לא תמיד. הדבר תלוי בנסיבות, בסיטואציה. </w:t>
      </w:r>
    </w:p>
    <w:p w14:paraId="00000795" w14:textId="3D3908C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שימוש באופן רגיל בנשק, כלומר להגנה עצמית, לא יכול לשמש כדבר מסוכן לצורך ס' 38. רק כשהשימוש הוא אינו רגיל, כמו משחק בנשק, ציד בנשק וכו'. </w:t>
      </w:r>
    </w:p>
    <w:p w14:paraId="00000796" w14:textId="77777777" w:rsidR="00A13FF3" w:rsidRPr="00100238" w:rsidRDefault="00147AEC" w:rsidP="00147AEC">
      <w:pPr>
        <w:pStyle w:val="ListParagraph"/>
        <w:numPr>
          <w:ilvl w:val="0"/>
          <w:numId w:val="205"/>
        </w:numPr>
        <w:bidi/>
        <w:rPr>
          <w:rFonts w:ascii="David" w:hAnsi="David" w:cs="David"/>
          <w:sz w:val="20"/>
          <w:szCs w:val="20"/>
        </w:rPr>
      </w:pPr>
      <w:r w:rsidRPr="00100238">
        <w:rPr>
          <w:rFonts w:ascii="David" w:hAnsi="David" w:cs="David" w:hint="cs"/>
          <w:sz w:val="20"/>
          <w:szCs w:val="20"/>
          <w:rtl/>
        </w:rPr>
        <w:t>איך יודעים מהו שימוש רגיל/לא רגיל- יש להסתכל על הייעוד של "הדבר המסוכן".</w:t>
      </w:r>
    </w:p>
    <w:p w14:paraId="00000799" w14:textId="37ED73A8" w:rsidR="00A13FF3" w:rsidRDefault="00147AEC" w:rsidP="00147AEC">
      <w:pPr>
        <w:pStyle w:val="ListParagraph"/>
        <w:numPr>
          <w:ilvl w:val="0"/>
          <w:numId w:val="205"/>
        </w:numPr>
        <w:bidi/>
        <w:rPr>
          <w:rFonts w:ascii="David" w:hAnsi="David" w:cs="David"/>
          <w:sz w:val="20"/>
          <w:szCs w:val="20"/>
        </w:rPr>
      </w:pPr>
      <w:r w:rsidRPr="00100238">
        <w:rPr>
          <w:rFonts w:ascii="David" w:hAnsi="David" w:cs="David" w:hint="cs"/>
          <w:sz w:val="20"/>
          <w:szCs w:val="20"/>
          <w:rtl/>
        </w:rPr>
        <w:t>החל מפס"ד זה יש לראות לא רק מה טבעו של הדבר, אלא גם האם נעשה בו שימוש לא רגיל. רק אם כן, נוכל להשתמש בס' 38 ולטעון שיש להפוך את נטל הראיה.</w:t>
      </w:r>
    </w:p>
    <w:p w14:paraId="2B7AC5C8" w14:textId="77777777" w:rsidR="00100238" w:rsidRPr="00100238" w:rsidRDefault="00100238" w:rsidP="004B24A4">
      <w:pPr>
        <w:pStyle w:val="ListParagraph"/>
        <w:bidi/>
        <w:ind w:left="360"/>
        <w:rPr>
          <w:rFonts w:ascii="David" w:hAnsi="David" w:cs="David"/>
          <w:sz w:val="20"/>
          <w:szCs w:val="20"/>
        </w:rPr>
      </w:pPr>
    </w:p>
    <w:p w14:paraId="0000079B" w14:textId="200243A7" w:rsidR="00A13FF3" w:rsidRPr="00100238" w:rsidRDefault="00147AEC" w:rsidP="004B24A4">
      <w:pPr>
        <w:bidi/>
        <w:rPr>
          <w:rFonts w:ascii="David" w:hAnsi="David" w:cs="David"/>
          <w:bCs/>
          <w:sz w:val="20"/>
          <w:szCs w:val="20"/>
        </w:rPr>
      </w:pPr>
      <w:r w:rsidRPr="00100238">
        <w:rPr>
          <w:rFonts w:ascii="David" w:hAnsi="David" w:cs="David" w:hint="cs"/>
          <w:bCs/>
          <w:sz w:val="20"/>
          <w:szCs w:val="20"/>
          <w:rtl/>
        </w:rPr>
        <w:t>דבר העלול לגרום לנזק בהימלטו</w:t>
      </w:r>
    </w:p>
    <w:p w14:paraId="0000079C" w14:textId="0A38E352" w:rsidR="00A13FF3" w:rsidRPr="00D054FF" w:rsidRDefault="00147AEC" w:rsidP="004B24A4">
      <w:pPr>
        <w:shd w:val="clear" w:color="auto" w:fill="C6D9F1" w:themeFill="text2" w:themeFillTint="33"/>
        <w:bidi/>
        <w:ind w:left="360"/>
        <w:rPr>
          <w:rFonts w:ascii="David" w:hAnsi="David" w:cs="David"/>
          <w:bCs/>
          <w:sz w:val="20"/>
          <w:szCs w:val="20"/>
        </w:rPr>
      </w:pPr>
      <w:r w:rsidRPr="00D054FF">
        <w:rPr>
          <w:rFonts w:ascii="David" w:hAnsi="David" w:cs="David" w:hint="cs"/>
          <w:b/>
          <w:sz w:val="20"/>
          <w:szCs w:val="20"/>
        </w:rPr>
        <w:t>Rylands v Fletche</w:t>
      </w:r>
      <w:r w:rsidR="00100238" w:rsidRPr="00D054FF">
        <w:rPr>
          <w:rFonts w:ascii="David" w:hAnsi="David" w:cs="David"/>
          <w:b/>
          <w:sz w:val="20"/>
          <w:szCs w:val="20"/>
          <w:lang w:val="en-US"/>
        </w:rPr>
        <w:t>r</w:t>
      </w:r>
      <w:r w:rsidRPr="00D054FF">
        <w:rPr>
          <w:rFonts w:ascii="David" w:hAnsi="David" w:cs="David" w:hint="cs"/>
          <w:bCs/>
          <w:sz w:val="20"/>
          <w:szCs w:val="20"/>
          <w:rtl/>
        </w:rPr>
        <w:t xml:space="preserve"> והכלל האנגלי של אחריות חמורה.</w:t>
      </w:r>
    </w:p>
    <w:p w14:paraId="78EB20B9" w14:textId="77777777" w:rsidR="00D054FF" w:rsidRPr="00D054FF" w:rsidRDefault="00100238" w:rsidP="004B24A4">
      <w:pPr>
        <w:shd w:val="clear" w:color="auto" w:fill="C6D9F1" w:themeFill="text2" w:themeFillTint="33"/>
        <w:bidi/>
        <w:rPr>
          <w:rFonts w:ascii="David" w:hAnsi="David" w:cs="David"/>
          <w:sz w:val="20"/>
          <w:szCs w:val="20"/>
          <w:rtl/>
        </w:rPr>
      </w:pPr>
      <w:r w:rsidRPr="00D054FF">
        <w:rPr>
          <w:rFonts w:ascii="David" w:hAnsi="David" w:cs="David" w:hint="cs"/>
          <w:sz w:val="20"/>
          <w:szCs w:val="20"/>
          <w:rtl/>
        </w:rPr>
        <w:t>עובדות:</w:t>
      </w:r>
      <w:r w:rsidR="00147AEC" w:rsidRPr="00D054FF">
        <w:rPr>
          <w:rFonts w:ascii="David" w:hAnsi="David" w:cs="David" w:hint="cs"/>
          <w:sz w:val="20"/>
          <w:szCs w:val="20"/>
          <w:rtl/>
        </w:rPr>
        <w:t xml:space="preserve"> אדם העסיק קבלנים כדי לבנות מאגר של מים, ותוך כדי עבודה הם מגלים פיר מלא בפסולת מתחת למאגר, אבל הם מתעלמים מזה וממשיכים בבנייה. הייתה שנה מאוד גשומה אחרי תקופה והאדמה שהפרידה בין המים לפיר קרסה. המים שנכנסו לפיר יצאו בקרקע של השכן וגרמו להרבה מאוד נזק. </w:t>
      </w:r>
    </w:p>
    <w:p w14:paraId="0000079E" w14:textId="347D96F6" w:rsidR="00A13FF3" w:rsidRPr="004D2CF5" w:rsidRDefault="00147AEC" w:rsidP="004B24A4">
      <w:pPr>
        <w:shd w:val="clear" w:color="auto" w:fill="C6D9F1" w:themeFill="text2" w:themeFillTint="33"/>
        <w:bidi/>
        <w:rPr>
          <w:rFonts w:ascii="David" w:hAnsi="David" w:cs="David"/>
          <w:sz w:val="20"/>
          <w:szCs w:val="20"/>
        </w:rPr>
      </w:pPr>
      <w:r w:rsidRPr="00D054FF">
        <w:rPr>
          <w:rFonts w:ascii="David" w:hAnsi="David" w:cs="David" w:hint="cs"/>
          <w:b/>
          <w:sz w:val="20"/>
          <w:szCs w:val="20"/>
          <w:rtl/>
        </w:rPr>
        <w:t xml:space="preserve">ההלכה </w:t>
      </w:r>
      <w:r w:rsidRPr="00D054FF">
        <w:rPr>
          <w:rFonts w:ascii="David" w:hAnsi="David" w:cs="David" w:hint="cs"/>
          <w:sz w:val="20"/>
          <w:szCs w:val="20"/>
          <w:rtl/>
        </w:rPr>
        <w:t>שנקבעה באותו עניין הייתה שמי שמביא או שומר על אדמתו משהו שעלול לגרום לנזק בהימלטו (מים), צריך לשמור עליו. מפני שאם זה ימלט ויגרום לנזק למישהו אחר תחול חזקה שאותו אדם הוא זה שגרם לנזק ברשלנותו.</w:t>
      </w:r>
    </w:p>
    <w:p w14:paraId="0000079F" w14:textId="77777777" w:rsidR="00A13FF3" w:rsidRPr="00D054FF" w:rsidRDefault="00147AEC" w:rsidP="00147AEC">
      <w:pPr>
        <w:pStyle w:val="ListParagraph"/>
        <w:numPr>
          <w:ilvl w:val="0"/>
          <w:numId w:val="206"/>
        </w:numPr>
        <w:bidi/>
        <w:rPr>
          <w:rFonts w:ascii="David" w:hAnsi="David" w:cs="David"/>
          <w:b/>
          <w:sz w:val="20"/>
          <w:szCs w:val="20"/>
        </w:rPr>
      </w:pPr>
      <w:r w:rsidRPr="00D054FF">
        <w:rPr>
          <w:rFonts w:ascii="David" w:hAnsi="David" w:cs="David" w:hint="cs"/>
          <w:b/>
          <w:sz w:val="20"/>
          <w:szCs w:val="20"/>
          <w:rtl/>
        </w:rPr>
        <w:t>הכלל המרוכך בישראל</w:t>
      </w:r>
      <w:r w:rsidRPr="00D054FF">
        <w:rPr>
          <w:rFonts w:ascii="David" w:hAnsi="David" w:cs="David" w:hint="cs"/>
          <w:sz w:val="20"/>
          <w:szCs w:val="20"/>
          <w:rtl/>
        </w:rPr>
        <w:t>- סעיף 38 (שכן הוא קובע רק את היפוך הנטל אל כתפי הנתבע שלא התרשל).</w:t>
      </w:r>
    </w:p>
    <w:p w14:paraId="000007A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במשפט האנגלי זה כלל של אחריות חמורה, כלומר יש לא רק חזקה אלא תוטל אחריות על הנזק הזה. בישראל זה לא כך, לא חלה אחריות חמורה אלא רשלנות והיפוך נטל ההוכחה, הנתבע יצטרך להוכיח שהוא לא התרשל.</w:t>
      </w:r>
    </w:p>
    <w:p w14:paraId="000007A1" w14:textId="49E5793D" w:rsidR="00A13FF3" w:rsidRDefault="00A13FF3" w:rsidP="004B24A4">
      <w:pPr>
        <w:bidi/>
        <w:rPr>
          <w:rFonts w:ascii="David" w:hAnsi="David" w:cs="David"/>
          <w:sz w:val="20"/>
          <w:szCs w:val="20"/>
          <w:rtl/>
        </w:rPr>
      </w:pPr>
    </w:p>
    <w:p w14:paraId="3B552773" w14:textId="77777777" w:rsidR="009D5E38" w:rsidRPr="009D5E38" w:rsidRDefault="009D5E38" w:rsidP="004B24A4">
      <w:pPr>
        <w:shd w:val="clear" w:color="auto" w:fill="C6D9F1" w:themeFill="text2" w:themeFillTint="33"/>
        <w:bidi/>
        <w:rPr>
          <w:rFonts w:ascii="David" w:hAnsi="David" w:cs="David"/>
          <w:b/>
          <w:bCs/>
          <w:sz w:val="20"/>
          <w:szCs w:val="20"/>
          <w:rtl/>
        </w:rPr>
      </w:pPr>
      <w:r w:rsidRPr="009D5E38">
        <w:rPr>
          <w:rFonts w:ascii="David" w:hAnsi="David" w:cs="David" w:hint="cs"/>
          <w:b/>
          <w:bCs/>
          <w:sz w:val="20"/>
          <w:szCs w:val="20"/>
          <w:rtl/>
        </w:rPr>
        <w:t xml:space="preserve">פס״ד </w:t>
      </w:r>
      <w:r w:rsidR="00147AEC" w:rsidRPr="009D5E38">
        <w:rPr>
          <w:rFonts w:ascii="David" w:hAnsi="David" w:cs="David" w:hint="cs"/>
          <w:b/>
          <w:bCs/>
          <w:sz w:val="20"/>
          <w:szCs w:val="20"/>
          <w:rtl/>
        </w:rPr>
        <w:t>חברת מפ"י בע"מ נ' משק אשכנזי</w:t>
      </w:r>
    </w:p>
    <w:p w14:paraId="000007A3" w14:textId="18E8C295" w:rsidR="00A13FF3" w:rsidRPr="004D2CF5" w:rsidRDefault="009D5E38" w:rsidP="004B24A4">
      <w:pPr>
        <w:shd w:val="clear" w:color="auto" w:fill="C6D9F1" w:themeFill="text2" w:themeFillTint="33"/>
        <w:bidi/>
        <w:rPr>
          <w:rFonts w:ascii="David" w:hAnsi="David" w:cs="David"/>
          <w:sz w:val="20"/>
          <w:szCs w:val="20"/>
        </w:rPr>
      </w:pPr>
      <w:r w:rsidRPr="009D5E38">
        <w:rPr>
          <w:rFonts w:ascii="David" w:hAnsi="David" w:cs="David" w:hint="cs"/>
          <w:b/>
          <w:sz w:val="20"/>
          <w:szCs w:val="20"/>
          <w:rtl/>
        </w:rPr>
        <w:t>עובדות:</w:t>
      </w:r>
      <w:r w:rsidRPr="009D5E38">
        <w:rPr>
          <w:rFonts w:ascii="David" w:hAnsi="David" w:cs="David" w:hint="cs"/>
          <w:sz w:val="20"/>
          <w:szCs w:val="20"/>
          <w:rtl/>
        </w:rPr>
        <w:t xml:space="preserve"> </w:t>
      </w:r>
      <w:r w:rsidR="00147AEC" w:rsidRPr="004D2CF5">
        <w:rPr>
          <w:rFonts w:ascii="David" w:hAnsi="David" w:cs="David" w:hint="cs"/>
          <w:sz w:val="20"/>
          <w:szCs w:val="20"/>
          <w:rtl/>
        </w:rPr>
        <w:t>דומה מאוד לפס"ד האמריקאי, מדובר במי השקיה שזרמו מהחלקה של הנתבע לחלקה של התובע וגרמו לנזקים. נקבעה חזקה של התרשלות, שמרגע שהמים הגיעו לחלקת המקרקעין של השכן הנטל מתהפך לחובתו, כלומר יש חזקת התרשלות לרעת הנתבע שאותה הוא יכול להפריך. מה שזה מראה לנו הוא שבמשפט הישראלי אין לנו אחריות חמורה במקרה הזה, אלא היפוך נטל ההוכחה, שהנתבע דווקא במקרים האלה יכול אולי לעמוד בהם בקלות יותר מאשר בהקשרים הרפואיים.</w:t>
      </w:r>
    </w:p>
    <w:p w14:paraId="000007A4" w14:textId="77777777" w:rsidR="00A13FF3" w:rsidRPr="004D2CF5" w:rsidRDefault="00A13FF3" w:rsidP="004B24A4">
      <w:pPr>
        <w:bidi/>
        <w:rPr>
          <w:rFonts w:ascii="David" w:hAnsi="David" w:cs="David"/>
          <w:sz w:val="20"/>
          <w:szCs w:val="20"/>
        </w:rPr>
      </w:pPr>
    </w:p>
    <w:p w14:paraId="000007A6" w14:textId="5115241F" w:rsidR="00A13FF3" w:rsidRPr="009D5E38" w:rsidRDefault="00147AEC" w:rsidP="004B24A4">
      <w:pPr>
        <w:bidi/>
        <w:rPr>
          <w:rFonts w:ascii="David" w:hAnsi="David" w:cs="David"/>
          <w:bCs/>
          <w:sz w:val="20"/>
          <w:szCs w:val="20"/>
        </w:rPr>
      </w:pPr>
      <w:r w:rsidRPr="009D5E38">
        <w:rPr>
          <w:rFonts w:ascii="David" w:hAnsi="David" w:cs="David" w:hint="cs"/>
          <w:bCs/>
          <w:sz w:val="20"/>
          <w:szCs w:val="20"/>
          <w:rtl/>
        </w:rPr>
        <w:t>קשר סיבתי</w:t>
      </w:r>
    </w:p>
    <w:p w14:paraId="000007A9" w14:textId="0158AC67" w:rsidR="00A13FF3" w:rsidRPr="009D5E38" w:rsidRDefault="00147AEC" w:rsidP="00147AEC">
      <w:pPr>
        <w:pStyle w:val="ListParagraph"/>
        <w:numPr>
          <w:ilvl w:val="0"/>
          <w:numId w:val="206"/>
        </w:numPr>
        <w:bidi/>
        <w:rPr>
          <w:rFonts w:ascii="David" w:hAnsi="David" w:cs="David"/>
          <w:sz w:val="20"/>
          <w:szCs w:val="20"/>
        </w:rPr>
      </w:pPr>
      <w:r w:rsidRPr="009D5E38">
        <w:rPr>
          <w:rFonts w:ascii="David" w:hAnsi="David" w:cs="David" w:hint="cs"/>
          <w:sz w:val="20"/>
          <w:szCs w:val="20"/>
          <w:rtl/>
        </w:rPr>
        <w:t>בס' 41 הנתבע צריך להפריך או את העובדה שאין קש"ס, כלומר שיותר סביר להניח שהנתבע צודק בטענה שלו, או שהוא לא התרשל. זה נובע מהאופי הייחודי של ס' 41. בס' 38 הנטל מתהפך רק לגבי נטל ההוכחה ולא לגבי קש"ס.</w:t>
      </w:r>
    </w:p>
    <w:p w14:paraId="0A9E2A3C" w14:textId="77777777" w:rsidR="009D5E38" w:rsidRPr="009D5E38" w:rsidRDefault="009D5E38" w:rsidP="004B24A4">
      <w:pPr>
        <w:shd w:val="clear" w:color="auto" w:fill="C6D9F1" w:themeFill="text2" w:themeFillTint="33"/>
        <w:bidi/>
        <w:rPr>
          <w:rFonts w:ascii="David" w:hAnsi="David" w:cs="David"/>
          <w:b/>
          <w:bCs/>
          <w:sz w:val="20"/>
          <w:szCs w:val="20"/>
          <w:rtl/>
        </w:rPr>
      </w:pPr>
      <w:r w:rsidRPr="009D5E38">
        <w:rPr>
          <w:rFonts w:ascii="David" w:hAnsi="David" w:cs="David" w:hint="cs"/>
          <w:b/>
          <w:bCs/>
          <w:sz w:val="20"/>
          <w:szCs w:val="20"/>
          <w:rtl/>
        </w:rPr>
        <w:t xml:space="preserve">פס״ד עצמון </w:t>
      </w:r>
    </w:p>
    <w:p w14:paraId="1989CBF6" w14:textId="77777777" w:rsidR="009D5E38"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 xml:space="preserve">ערעור בתביעת הצוללנים והדייגים בקישון. בפרשה הזו אוגדו מספר תביעות של אנשים שחלו בסרטן לטענתם עקב הזיהום בנחל קישון. </w:t>
      </w:r>
    </w:p>
    <w:p w14:paraId="3790B9D3" w14:textId="77777777" w:rsidR="009D5E38"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rtl/>
        </w:rPr>
        <w:t xml:space="preserve">התביעות האלה נדחו בגלל קש"ס (המדינה החליטה לפצות אותם לפנים משורת הדין). </w:t>
      </w:r>
    </w:p>
    <w:p w14:paraId="000007AB" w14:textId="687A5160"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טענות התובעים היו שאמנם קשה להוכיח קש"ס ושבאמת בגלל הזיהום בנחל נגרם הסרטן שלהם, אבל הנטל בכל מקרה עבר אל המפעלים המזהמים.</w:t>
      </w:r>
    </w:p>
    <w:p w14:paraId="000007AC" w14:textId="77777777" w:rsidR="00A13FF3" w:rsidRPr="009D5E38" w:rsidRDefault="00147AEC" w:rsidP="00147AEC">
      <w:pPr>
        <w:pStyle w:val="ListParagraph"/>
        <w:numPr>
          <w:ilvl w:val="0"/>
          <w:numId w:val="206"/>
        </w:numPr>
        <w:bidi/>
        <w:rPr>
          <w:rFonts w:ascii="David" w:hAnsi="David" w:cs="David"/>
          <w:sz w:val="20"/>
          <w:szCs w:val="20"/>
        </w:rPr>
      </w:pPr>
      <w:r w:rsidRPr="009D5E38">
        <w:rPr>
          <w:rFonts w:ascii="David" w:hAnsi="David" w:cs="David" w:hint="cs"/>
          <w:sz w:val="20"/>
          <w:szCs w:val="20"/>
          <w:rtl/>
        </w:rPr>
        <w:t>השופט עמית קבע, שאפילו אם החומרים אכן מסוכנים מטבעם זה לא מסייע לתובעים. זאת, משום שס' 38 עוסק בהעברת הנטל לכתפי הנתבעים לגבי רכיב האשם בלבד (ההתרשלות), ואינו פוטר את התובעים מהוכחת הקשר הסיבתי שבין ההתרשלות לבין הנזקים שלהם.</w:t>
      </w:r>
    </w:p>
    <w:p w14:paraId="6369A5C6" w14:textId="77777777" w:rsidR="009D5E38" w:rsidRDefault="00147AEC" w:rsidP="00147AEC">
      <w:pPr>
        <w:pStyle w:val="ListParagraph"/>
        <w:numPr>
          <w:ilvl w:val="0"/>
          <w:numId w:val="206"/>
        </w:numPr>
        <w:bidi/>
        <w:rPr>
          <w:rFonts w:ascii="David" w:hAnsi="David" w:cs="David"/>
          <w:sz w:val="20"/>
          <w:szCs w:val="20"/>
        </w:rPr>
      </w:pPr>
      <w:r w:rsidRPr="009D5E38">
        <w:rPr>
          <w:rFonts w:ascii="David" w:hAnsi="David" w:cs="David" w:hint="cs"/>
          <w:sz w:val="20"/>
          <w:szCs w:val="20"/>
          <w:rtl/>
        </w:rPr>
        <w:t>צריך להיות זהירים וערניים להבדלים בין הסעיפים האלה.</w:t>
      </w:r>
    </w:p>
    <w:p w14:paraId="3E437C2B" w14:textId="77777777" w:rsidR="009D5E38" w:rsidRDefault="00147AEC" w:rsidP="004B24A4">
      <w:pPr>
        <w:pStyle w:val="ListParagraph"/>
        <w:bidi/>
        <w:ind w:left="360"/>
        <w:rPr>
          <w:rFonts w:ascii="David" w:hAnsi="David" w:cs="David"/>
          <w:sz w:val="20"/>
          <w:szCs w:val="20"/>
          <w:rtl/>
        </w:rPr>
      </w:pPr>
      <w:r w:rsidRPr="009D5E38">
        <w:rPr>
          <w:rFonts w:ascii="David" w:hAnsi="David" w:cs="David" w:hint="cs"/>
          <w:sz w:val="20"/>
          <w:szCs w:val="20"/>
          <w:rtl/>
        </w:rPr>
        <w:t>ס' 41- לא צריך לבדוק קש"ס.</w:t>
      </w:r>
    </w:p>
    <w:p w14:paraId="000007B1" w14:textId="739F3865" w:rsidR="00A13FF3" w:rsidRPr="004D2CF5" w:rsidRDefault="00147AEC" w:rsidP="004B24A4">
      <w:pPr>
        <w:pStyle w:val="ListParagraph"/>
        <w:bidi/>
        <w:ind w:left="360"/>
        <w:rPr>
          <w:rFonts w:ascii="David" w:hAnsi="David" w:cs="David"/>
          <w:sz w:val="20"/>
          <w:szCs w:val="20"/>
        </w:rPr>
      </w:pPr>
      <w:r w:rsidRPr="004D2CF5">
        <w:rPr>
          <w:rFonts w:ascii="David" w:hAnsi="David" w:cs="David" w:hint="cs"/>
          <w:sz w:val="20"/>
          <w:szCs w:val="20"/>
          <w:rtl/>
        </w:rPr>
        <w:t>כל שאר הסעיפים (חוץ מספציפיים שנדבר עליהם בהמשך)- צריך לבדוק קש"ס.</w:t>
      </w:r>
    </w:p>
    <w:p w14:paraId="000007B2" w14:textId="77777777" w:rsidR="00A13FF3" w:rsidRPr="004D2CF5" w:rsidRDefault="00A13FF3" w:rsidP="004B24A4">
      <w:pPr>
        <w:bidi/>
        <w:rPr>
          <w:rFonts w:ascii="David" w:hAnsi="David" w:cs="David"/>
          <w:sz w:val="20"/>
          <w:szCs w:val="20"/>
        </w:rPr>
      </w:pPr>
    </w:p>
    <w:p w14:paraId="000007B6" w14:textId="2C98256B" w:rsidR="00A13FF3" w:rsidRPr="009D5E38" w:rsidRDefault="00147AEC" w:rsidP="004B24A4">
      <w:pPr>
        <w:shd w:val="clear" w:color="auto" w:fill="D9D9D9" w:themeFill="background1" w:themeFillShade="D9"/>
        <w:bidi/>
        <w:rPr>
          <w:rFonts w:ascii="David" w:hAnsi="David" w:cs="David"/>
          <w:b/>
          <w:bCs/>
          <w:sz w:val="20"/>
          <w:szCs w:val="20"/>
        </w:rPr>
      </w:pPr>
      <w:r w:rsidRPr="009D5E38">
        <w:rPr>
          <w:rFonts w:ascii="David" w:hAnsi="David" w:cs="David" w:hint="cs"/>
          <w:b/>
          <w:bCs/>
          <w:sz w:val="20"/>
          <w:szCs w:val="20"/>
          <w:rtl/>
        </w:rPr>
        <w:t>העברת נטל הראיה לכתפיו של הנתבע כאשר מדברים על נזקים שנגרמו ע"י אש.</w:t>
      </w:r>
    </w:p>
    <w:p w14:paraId="2CED41D6" w14:textId="6A451FE0" w:rsidR="009D5E38" w:rsidRPr="009D5E38" w:rsidRDefault="009D5E38" w:rsidP="004B24A4">
      <w:pPr>
        <w:bidi/>
        <w:rPr>
          <w:rFonts w:ascii="David" w:hAnsi="David" w:cs="David"/>
          <w:b/>
          <w:sz w:val="20"/>
          <w:szCs w:val="20"/>
          <w:rtl/>
        </w:rPr>
      </w:pPr>
      <w:r w:rsidRPr="004D2CF5">
        <w:rPr>
          <w:rFonts w:ascii="David" w:hAnsi="David" w:cs="David" w:hint="cs"/>
          <w:b/>
          <w:sz w:val="20"/>
          <w:szCs w:val="20"/>
          <w:rtl/>
        </w:rPr>
        <w:t>סעיף 39 לפקנ"ז</w:t>
      </w:r>
    </w:p>
    <w:p w14:paraId="000007B7" w14:textId="399F86F9"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9D5E38">
        <w:rPr>
          <w:rFonts w:ascii="David" w:hAnsi="David" w:cs="David" w:hint="cs"/>
          <w:sz w:val="20"/>
          <w:szCs w:val="20"/>
          <w:rtl/>
        </w:rPr>
        <w:t xml:space="preserve">בתובענה שהוגשה על נזק </w:t>
      </w:r>
      <w:r w:rsidRPr="009D5E38">
        <w:rPr>
          <w:rFonts w:ascii="David" w:hAnsi="David" w:cs="David" w:hint="cs"/>
          <w:color w:val="FF0000"/>
          <w:sz w:val="20"/>
          <w:szCs w:val="20"/>
          <w:rtl/>
        </w:rPr>
        <w:t>והוכח בה שהנזק נגרם על ידי אש</w:t>
      </w:r>
      <w:r w:rsidRPr="009D5E38">
        <w:rPr>
          <w:rFonts w:ascii="David" w:hAnsi="David" w:cs="David" w:hint="cs"/>
          <w:sz w:val="20"/>
          <w:szCs w:val="20"/>
          <w:rtl/>
        </w:rPr>
        <w:t xml:space="preserve"> או עקב אש, וכי </w:t>
      </w:r>
      <w:r w:rsidRPr="009D5E38">
        <w:rPr>
          <w:rFonts w:ascii="David" w:hAnsi="David" w:cs="David" w:hint="cs"/>
          <w:color w:val="FF0000"/>
          <w:sz w:val="20"/>
          <w:szCs w:val="20"/>
          <w:rtl/>
        </w:rPr>
        <w:t>הנתבע הבעיר את האש</w:t>
      </w:r>
      <w:r w:rsidRPr="009D5E38">
        <w:rPr>
          <w:rFonts w:ascii="David" w:hAnsi="David" w:cs="David" w:hint="cs"/>
          <w:sz w:val="20"/>
          <w:szCs w:val="20"/>
          <w:rtl/>
        </w:rPr>
        <w:t xml:space="preserve"> או היה אחראי להבער</w:t>
      </w:r>
      <w:r w:rsidR="009D5E38">
        <w:rPr>
          <w:rFonts w:ascii="David" w:hAnsi="David" w:cs="David" w:hint="cs"/>
          <w:sz w:val="20"/>
          <w:szCs w:val="20"/>
          <w:rtl/>
        </w:rPr>
        <w:t xml:space="preserve"> </w:t>
      </w:r>
      <w:r w:rsidRPr="009D5E38">
        <w:rPr>
          <w:rFonts w:ascii="David" w:hAnsi="David" w:cs="David" w:hint="cs"/>
          <w:sz w:val="20"/>
          <w:szCs w:val="20"/>
          <w:rtl/>
        </w:rPr>
        <w:t xml:space="preserve">האש, או שהוא </w:t>
      </w:r>
      <w:r w:rsidRPr="009D5E38">
        <w:rPr>
          <w:rFonts w:ascii="David" w:hAnsi="David" w:cs="David" w:hint="cs"/>
          <w:color w:val="FF0000"/>
          <w:sz w:val="20"/>
          <w:szCs w:val="20"/>
          <w:rtl/>
        </w:rPr>
        <w:t>תופש המקרקעין</w:t>
      </w:r>
      <w:r w:rsidRPr="009D5E38">
        <w:rPr>
          <w:rFonts w:ascii="David" w:hAnsi="David" w:cs="David" w:hint="cs"/>
          <w:sz w:val="20"/>
          <w:szCs w:val="20"/>
          <w:rtl/>
        </w:rPr>
        <w:t xml:space="preserve"> או </w:t>
      </w:r>
      <w:r w:rsidRPr="009D5E38">
        <w:rPr>
          <w:rFonts w:ascii="David" w:hAnsi="David" w:cs="David" w:hint="cs"/>
          <w:color w:val="FF0000"/>
          <w:sz w:val="20"/>
          <w:szCs w:val="20"/>
          <w:rtl/>
        </w:rPr>
        <w:t>בעל המיטלטלין שמהם יצאה האש</w:t>
      </w:r>
      <w:r w:rsidRPr="009D5E38">
        <w:rPr>
          <w:rFonts w:ascii="David" w:hAnsi="David" w:cs="David" w:hint="cs"/>
          <w:sz w:val="20"/>
          <w:szCs w:val="20"/>
          <w:rtl/>
        </w:rPr>
        <w:t xml:space="preserve"> – על הנתבע הראיה שלא היתה לגבי מקורה של האש</w:t>
      </w:r>
      <w:r w:rsidR="009D5E38">
        <w:rPr>
          <w:rFonts w:ascii="David" w:hAnsi="David" w:cs="David" w:hint="cs"/>
          <w:sz w:val="20"/>
          <w:szCs w:val="20"/>
          <w:rtl/>
        </w:rPr>
        <w:t xml:space="preserve"> </w:t>
      </w:r>
      <w:r w:rsidRPr="009D5E38">
        <w:rPr>
          <w:rFonts w:ascii="David" w:hAnsi="David" w:cs="David" w:hint="cs"/>
          <w:sz w:val="20"/>
          <w:szCs w:val="20"/>
          <w:rtl/>
        </w:rPr>
        <w:t>או התפשטותה, התרשלות שיחוב עליה.</w:t>
      </w:r>
    </w:p>
    <w:p w14:paraId="000007BA" w14:textId="7AE95942"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הסעיף מבחין בין 3 מצבים</w:t>
      </w:r>
      <w:r w:rsidRPr="004D2CF5">
        <w:rPr>
          <w:rFonts w:ascii="David" w:hAnsi="David" w:cs="David" w:hint="cs"/>
          <w:sz w:val="20"/>
          <w:szCs w:val="20"/>
        </w:rPr>
        <w:t>:</w:t>
      </w:r>
    </w:p>
    <w:p w14:paraId="000007BF" w14:textId="7DBEC3B3" w:rsidR="00A13FF3" w:rsidRPr="00A27822" w:rsidRDefault="00147AEC" w:rsidP="00147AEC">
      <w:pPr>
        <w:pStyle w:val="ListParagraph"/>
        <w:numPr>
          <w:ilvl w:val="6"/>
          <w:numId w:val="32"/>
        </w:numPr>
        <w:bidi/>
        <w:rPr>
          <w:rFonts w:ascii="David" w:hAnsi="David" w:cs="David"/>
          <w:sz w:val="20"/>
          <w:szCs w:val="20"/>
        </w:rPr>
      </w:pPr>
      <w:r w:rsidRPr="00A27822">
        <w:rPr>
          <w:rFonts w:ascii="David" w:hAnsi="David" w:cs="David" w:hint="cs"/>
          <w:b/>
          <w:bCs/>
          <w:sz w:val="20"/>
          <w:szCs w:val="20"/>
          <w:rtl/>
        </w:rPr>
        <w:t>הנתבע עצמו הבעיר את האש או היה אחראי להבערתה</w:t>
      </w:r>
      <w:r w:rsidR="00A27822" w:rsidRPr="00A27822">
        <w:rPr>
          <w:rFonts w:ascii="David" w:hAnsi="David" w:cs="David" w:hint="cs"/>
          <w:sz w:val="20"/>
          <w:szCs w:val="20"/>
          <w:rtl/>
        </w:rPr>
        <w:t xml:space="preserve">- </w:t>
      </w:r>
      <w:r w:rsidRPr="00A27822">
        <w:rPr>
          <w:rFonts w:ascii="David" w:hAnsi="David" w:cs="David" w:hint="cs"/>
          <w:sz w:val="20"/>
          <w:szCs w:val="20"/>
          <w:rtl/>
        </w:rPr>
        <w:t>לא נפרט, הכוונה ברורה.</w:t>
      </w:r>
    </w:p>
    <w:p w14:paraId="000007C0" w14:textId="1E2F411E" w:rsidR="00A13FF3" w:rsidRPr="00A27822" w:rsidRDefault="00147AEC" w:rsidP="00147AEC">
      <w:pPr>
        <w:pStyle w:val="ListParagraph"/>
        <w:numPr>
          <w:ilvl w:val="6"/>
          <w:numId w:val="32"/>
        </w:numPr>
        <w:bidi/>
        <w:rPr>
          <w:rFonts w:ascii="David" w:hAnsi="David" w:cs="David"/>
          <w:bCs/>
          <w:sz w:val="20"/>
          <w:szCs w:val="20"/>
        </w:rPr>
      </w:pPr>
      <w:r w:rsidRPr="00A27822">
        <w:rPr>
          <w:rFonts w:ascii="David" w:hAnsi="David" w:cs="David" w:hint="cs"/>
          <w:bCs/>
          <w:sz w:val="20"/>
          <w:szCs w:val="20"/>
          <w:rtl/>
        </w:rPr>
        <w:t>הנתבע הוא מחזיק במקרקעין שמהם יצאה האש</w:t>
      </w:r>
    </w:p>
    <w:p w14:paraId="000007C1" w14:textId="77777777" w:rsidR="00A13FF3" w:rsidRPr="004D2CF5" w:rsidRDefault="00A13FF3" w:rsidP="004B24A4">
      <w:pPr>
        <w:bidi/>
        <w:rPr>
          <w:rFonts w:ascii="David" w:hAnsi="David" w:cs="David"/>
          <w:sz w:val="20"/>
          <w:szCs w:val="20"/>
        </w:rPr>
      </w:pPr>
    </w:p>
    <w:p w14:paraId="000007C3" w14:textId="16AA93BF" w:rsidR="00A13FF3" w:rsidRPr="00C7702A" w:rsidRDefault="00C7702A" w:rsidP="004B24A4">
      <w:pPr>
        <w:shd w:val="clear" w:color="auto" w:fill="C6D9F1" w:themeFill="text2" w:themeFillTint="33"/>
        <w:bidi/>
        <w:rPr>
          <w:rFonts w:ascii="David" w:hAnsi="David" w:cs="David"/>
          <w:bCs/>
          <w:color w:val="1155CC"/>
          <w:sz w:val="20"/>
          <w:szCs w:val="20"/>
        </w:rPr>
      </w:pPr>
      <w:r w:rsidRPr="00C7702A">
        <w:rPr>
          <w:rFonts w:ascii="David" w:hAnsi="David" w:cs="David" w:hint="cs"/>
          <w:bCs/>
          <w:sz w:val="20"/>
          <w:szCs w:val="20"/>
          <w:rtl/>
        </w:rPr>
        <w:t xml:space="preserve">פס״ד </w:t>
      </w:r>
      <w:r w:rsidR="00147AEC" w:rsidRPr="00C7702A">
        <w:rPr>
          <w:rFonts w:ascii="David" w:hAnsi="David" w:cs="David" w:hint="cs"/>
          <w:bCs/>
          <w:sz w:val="20"/>
          <w:szCs w:val="20"/>
          <w:rtl/>
        </w:rPr>
        <w:t>נביל כליל כורי נ' יצחק קסש</w:t>
      </w:r>
    </w:p>
    <w:p w14:paraId="000007C6" w14:textId="11B44793" w:rsidR="00A13FF3" w:rsidRPr="00C7702A" w:rsidRDefault="00C7702A" w:rsidP="004B24A4">
      <w:pPr>
        <w:shd w:val="clear" w:color="auto" w:fill="C6D9F1" w:themeFill="text2" w:themeFillTint="33"/>
        <w:bidi/>
        <w:rPr>
          <w:rFonts w:ascii="David" w:hAnsi="David" w:cs="David"/>
          <w:sz w:val="20"/>
          <w:szCs w:val="20"/>
        </w:rPr>
      </w:pPr>
      <w:r>
        <w:rPr>
          <w:rFonts w:ascii="David" w:hAnsi="David" w:cs="David" w:hint="cs"/>
          <w:sz w:val="20"/>
          <w:szCs w:val="20"/>
          <w:rtl/>
        </w:rPr>
        <w:t xml:space="preserve">העובדות: </w:t>
      </w:r>
      <w:r w:rsidR="00147AEC" w:rsidRPr="004D2CF5">
        <w:rPr>
          <w:rFonts w:ascii="David" w:hAnsi="David" w:cs="David" w:hint="cs"/>
          <w:sz w:val="20"/>
          <w:szCs w:val="20"/>
          <w:rtl/>
        </w:rPr>
        <w:t>אדם שעבד בבית מלאכה והתלקח כתוצאה מפחית טרפנטין שעמדה על השולחן.</w:t>
      </w:r>
      <w:r>
        <w:rPr>
          <w:rFonts w:ascii="David" w:hAnsi="David" w:cs="David" w:hint="cs"/>
          <w:sz w:val="20"/>
          <w:szCs w:val="20"/>
          <w:rtl/>
        </w:rPr>
        <w:t xml:space="preserve"> </w:t>
      </w:r>
      <w:r w:rsidR="00147AEC" w:rsidRPr="004D2CF5">
        <w:rPr>
          <w:rFonts w:ascii="David" w:hAnsi="David" w:cs="David" w:hint="cs"/>
          <w:sz w:val="20"/>
          <w:szCs w:val="20"/>
          <w:rtl/>
        </w:rPr>
        <w:t>הוא היה לבד בנגריה כשזה קרה, והוא לא זה שהצית את האש. נגרמות לו כוויות.</w:t>
      </w:r>
    </w:p>
    <w:p w14:paraId="3351D7F2" w14:textId="65D62CC3" w:rsidR="00C7702A" w:rsidRPr="00C7702A" w:rsidRDefault="00147AEC" w:rsidP="00147AEC">
      <w:pPr>
        <w:pStyle w:val="ListParagraph"/>
        <w:numPr>
          <w:ilvl w:val="0"/>
          <w:numId w:val="208"/>
        </w:numPr>
        <w:shd w:val="clear" w:color="auto" w:fill="C6D9F1" w:themeFill="text2" w:themeFillTint="33"/>
        <w:bidi/>
        <w:rPr>
          <w:rFonts w:ascii="David" w:hAnsi="David" w:cs="David"/>
          <w:sz w:val="20"/>
          <w:szCs w:val="20"/>
          <w:rtl/>
        </w:rPr>
      </w:pPr>
      <w:r w:rsidRPr="00C7702A">
        <w:rPr>
          <w:rFonts w:ascii="David" w:hAnsi="David" w:cs="David" w:hint="cs"/>
          <w:sz w:val="20"/>
          <w:szCs w:val="20"/>
          <w:rtl/>
        </w:rPr>
        <w:lastRenderedPageBreak/>
        <w:t>השופט לנדוי</w:t>
      </w:r>
      <w:r w:rsidR="00C7702A" w:rsidRPr="00C7702A">
        <w:rPr>
          <w:rFonts w:ascii="David" w:hAnsi="David" w:cs="David" w:hint="cs"/>
          <w:sz w:val="20"/>
          <w:szCs w:val="20"/>
          <w:rtl/>
        </w:rPr>
        <w:t xml:space="preserve">: </w:t>
      </w:r>
      <w:r w:rsidRPr="00C7702A">
        <w:rPr>
          <w:rFonts w:ascii="David" w:hAnsi="David" w:cs="David" w:hint="cs"/>
          <w:sz w:val="20"/>
          <w:szCs w:val="20"/>
          <w:rtl/>
        </w:rPr>
        <w:t>קובע כי תנאי הסעיף הקובע חזקת התרשלות אינם מתקיימים משום שהאם לא יצאה מן המקרקעין</w:t>
      </w:r>
      <w:r w:rsidR="00C7702A" w:rsidRPr="00C7702A">
        <w:rPr>
          <w:rFonts w:ascii="David" w:hAnsi="David" w:cs="David" w:hint="cs"/>
          <w:sz w:val="20"/>
          <w:szCs w:val="20"/>
          <w:rtl/>
        </w:rPr>
        <w:t xml:space="preserve"> אלא נשארה בתוכו</w:t>
      </w:r>
      <w:r w:rsidRPr="00C7702A">
        <w:rPr>
          <w:rFonts w:ascii="David" w:hAnsi="David" w:cs="David" w:hint="cs"/>
          <w:sz w:val="20"/>
          <w:szCs w:val="20"/>
          <w:rtl/>
        </w:rPr>
        <w:t xml:space="preserve">. לפי תנאי הסעיף האש צריכה לצאת ממקרקעין למקרקעין של השכנים. </w:t>
      </w:r>
      <w:r w:rsidR="00C7702A" w:rsidRPr="00C7702A">
        <w:rPr>
          <w:rFonts w:ascii="David" w:hAnsi="David" w:cs="David" w:hint="cs"/>
          <w:sz w:val="20"/>
          <w:szCs w:val="20"/>
          <w:rtl/>
        </w:rPr>
        <w:t>כלומר נטל ההוכחה לא עבר אל הנתבע.</w:t>
      </w:r>
    </w:p>
    <w:p w14:paraId="000007CB" w14:textId="522705DB" w:rsidR="00A13FF3" w:rsidRPr="00C7702A" w:rsidRDefault="00147AEC" w:rsidP="00147AEC">
      <w:pPr>
        <w:pStyle w:val="ListParagraph"/>
        <w:numPr>
          <w:ilvl w:val="0"/>
          <w:numId w:val="208"/>
        </w:numPr>
        <w:shd w:val="clear" w:color="auto" w:fill="C6D9F1" w:themeFill="text2" w:themeFillTint="33"/>
        <w:bidi/>
        <w:rPr>
          <w:rFonts w:ascii="David" w:hAnsi="David" w:cs="David"/>
          <w:sz w:val="20"/>
          <w:szCs w:val="20"/>
        </w:rPr>
      </w:pPr>
      <w:r w:rsidRPr="00C7702A">
        <w:rPr>
          <w:rFonts w:ascii="David" w:hAnsi="David" w:cs="David" w:hint="cs"/>
          <w:sz w:val="20"/>
          <w:szCs w:val="20"/>
          <w:rtl/>
        </w:rPr>
        <w:t>התובע לא נזקק לס' זה, משום שעל פי העובדות, ניתן להסיק כי הנתבע התרשל.</w:t>
      </w:r>
      <w:r w:rsidR="00C7702A">
        <w:rPr>
          <w:rFonts w:ascii="David" w:hAnsi="David" w:cs="David" w:hint="cs"/>
          <w:sz w:val="20"/>
          <w:szCs w:val="20"/>
          <w:rtl/>
        </w:rPr>
        <w:t xml:space="preserve"> </w:t>
      </w:r>
      <w:r w:rsidRPr="00C7702A">
        <w:rPr>
          <w:rFonts w:ascii="David" w:hAnsi="David" w:cs="David" w:hint="cs"/>
          <w:sz w:val="20"/>
          <w:szCs w:val="20"/>
          <w:rtl/>
        </w:rPr>
        <w:t>די היה בס' 35 (רשלנות), עקב נהלי העבודה הרשלניים והלא סבירים שהיו במקום. לא היה צריך להפוך את נטל הראיה כי התובע הצליח מבחינת ביהמ"ש לעמוד בנטל להוכיח שהתנהגות הנתבע לא הייתה סבירה ובשאר תנאי הסעיף.</w:t>
      </w:r>
    </w:p>
    <w:p w14:paraId="02FE6FB6" w14:textId="77777777" w:rsidR="00C7702A" w:rsidRDefault="00C7702A" w:rsidP="004B24A4">
      <w:pPr>
        <w:bidi/>
        <w:rPr>
          <w:rFonts w:ascii="David" w:hAnsi="David" w:cs="David"/>
          <w:sz w:val="20"/>
          <w:szCs w:val="20"/>
          <w:rtl/>
        </w:rPr>
      </w:pPr>
    </w:p>
    <w:p w14:paraId="000007CE" w14:textId="07E18708" w:rsidR="00A13FF3" w:rsidRPr="00C7702A" w:rsidRDefault="00147AEC" w:rsidP="00147AEC">
      <w:pPr>
        <w:pStyle w:val="ListParagraph"/>
        <w:numPr>
          <w:ilvl w:val="6"/>
          <w:numId w:val="32"/>
        </w:numPr>
        <w:bidi/>
        <w:rPr>
          <w:rFonts w:ascii="David" w:hAnsi="David" w:cs="David"/>
          <w:bCs/>
          <w:color w:val="FF0000"/>
          <w:sz w:val="20"/>
          <w:szCs w:val="20"/>
        </w:rPr>
      </w:pPr>
      <w:r w:rsidRPr="00C7702A">
        <w:rPr>
          <w:rFonts w:ascii="David" w:hAnsi="David" w:cs="David" w:hint="cs"/>
          <w:b/>
          <w:sz w:val="20"/>
          <w:szCs w:val="20"/>
          <w:rtl/>
        </w:rPr>
        <w:t xml:space="preserve"> </w:t>
      </w:r>
      <w:r w:rsidRPr="00C7702A">
        <w:rPr>
          <w:rFonts w:ascii="David" w:hAnsi="David" w:cs="David" w:hint="cs"/>
          <w:bCs/>
          <w:sz w:val="20"/>
          <w:szCs w:val="20"/>
          <w:rtl/>
        </w:rPr>
        <w:t>הנתבע בעל מטלטלין שמהם יצאה האש</w:t>
      </w:r>
    </w:p>
    <w:p w14:paraId="000007D0" w14:textId="37FCCBCC" w:rsidR="00A13FF3" w:rsidRPr="00C7702A" w:rsidRDefault="00C7702A" w:rsidP="004B24A4">
      <w:pPr>
        <w:shd w:val="clear" w:color="auto" w:fill="C6D9F1" w:themeFill="text2" w:themeFillTint="33"/>
        <w:bidi/>
        <w:rPr>
          <w:rFonts w:ascii="David" w:hAnsi="David" w:cs="David"/>
          <w:bCs/>
          <w:sz w:val="20"/>
          <w:szCs w:val="20"/>
        </w:rPr>
      </w:pPr>
      <w:r w:rsidRPr="00C7702A">
        <w:rPr>
          <w:rFonts w:ascii="David" w:hAnsi="David" w:cs="David" w:hint="cs"/>
          <w:bCs/>
          <w:sz w:val="20"/>
          <w:szCs w:val="20"/>
          <w:rtl/>
        </w:rPr>
        <w:t xml:space="preserve">פס״ד </w:t>
      </w:r>
      <w:r w:rsidR="00147AEC" w:rsidRPr="00C7702A">
        <w:rPr>
          <w:rFonts w:ascii="David" w:hAnsi="David" w:cs="David" w:hint="cs"/>
          <w:bCs/>
          <w:sz w:val="20"/>
          <w:szCs w:val="20"/>
          <w:rtl/>
        </w:rPr>
        <w:t>גנור נ' מדינת ישראל</w:t>
      </w:r>
    </w:p>
    <w:p w14:paraId="000007D1" w14:textId="76E1F5A5" w:rsidR="00A13FF3" w:rsidRPr="004D2CF5" w:rsidRDefault="00C7702A" w:rsidP="004B24A4">
      <w:pPr>
        <w:shd w:val="clear" w:color="auto" w:fill="C6D9F1" w:themeFill="text2" w:themeFillTint="33"/>
        <w:bidi/>
        <w:rPr>
          <w:rFonts w:ascii="David" w:hAnsi="David" w:cs="David"/>
          <w:sz w:val="20"/>
          <w:szCs w:val="20"/>
        </w:rPr>
      </w:pPr>
      <w:r>
        <w:rPr>
          <w:rFonts w:ascii="David" w:hAnsi="David" w:cs="David" w:hint="cs"/>
          <w:sz w:val="20"/>
          <w:szCs w:val="20"/>
          <w:rtl/>
        </w:rPr>
        <w:t xml:space="preserve">עובדות:  </w:t>
      </w:r>
      <w:r w:rsidR="00147AEC" w:rsidRPr="004D2CF5">
        <w:rPr>
          <w:rFonts w:ascii="David" w:hAnsi="David" w:cs="David" w:hint="cs"/>
          <w:sz w:val="20"/>
          <w:szCs w:val="20"/>
          <w:rtl/>
        </w:rPr>
        <w:t>אש התלקחה מסוללת טלפון בבעלות משרד התקשורת וגרמה לנזק במשרדו של התובע.</w:t>
      </w:r>
    </w:p>
    <w:p w14:paraId="000007D3" w14:textId="7205EAA3"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זה לא היה טלפון פרטי של התובע אלא בבעלות משרד התקשורת. כלומר הוא לא יכול היה לפעול לתיקונו או טיפולו. בגלל שהסוללה הייתה של משרד התקשורת הוגשה תביעה נגד המדינה. באותו עניין לא היו עובדות מספיק ברורות כדי לדעת האם המדינה רשלנית או לא. הוא פנה להיעזר בס' 39 כי יש כאן נזק שנגרם ע"י מטלטלין שמהם יצאה אש. המדינה טענה שס' 39 לא צריך לחול בהתאם להלכת כורי, האש לא יצאה מהמקרקעין. העליון דחה את טענת המדינה.</w:t>
      </w:r>
    </w:p>
    <w:p w14:paraId="000007D4" w14:textId="77777777" w:rsidR="00A13FF3" w:rsidRPr="00C7702A" w:rsidRDefault="00147AEC" w:rsidP="00147AEC">
      <w:pPr>
        <w:pStyle w:val="ListParagraph"/>
        <w:numPr>
          <w:ilvl w:val="0"/>
          <w:numId w:val="209"/>
        </w:numPr>
        <w:shd w:val="clear" w:color="auto" w:fill="C6D9F1" w:themeFill="text2" w:themeFillTint="33"/>
        <w:bidi/>
        <w:rPr>
          <w:rFonts w:ascii="David" w:hAnsi="David" w:cs="David"/>
          <w:sz w:val="20"/>
          <w:szCs w:val="20"/>
        </w:rPr>
      </w:pPr>
      <w:r w:rsidRPr="00C7702A">
        <w:rPr>
          <w:rFonts w:ascii="David" w:hAnsi="David" w:cs="David" w:hint="cs"/>
          <w:sz w:val="20"/>
          <w:szCs w:val="20"/>
          <w:rtl/>
        </w:rPr>
        <w:t>השופט שמגר הבחין בין "תופש מקרקעין" מהם יצאה האש, ל"בעל מטלטלין" שמהםה יצאה האש. כאשר מדובר במטלטלין, מספיק שהאש יצאה מהמטלטלין</w:t>
      </w:r>
      <w:r w:rsidRPr="00C7702A">
        <w:rPr>
          <w:rFonts w:ascii="David" w:hAnsi="David" w:cs="David" w:hint="cs"/>
          <w:sz w:val="20"/>
          <w:szCs w:val="20"/>
        </w:rPr>
        <w:t>.</w:t>
      </w:r>
    </w:p>
    <w:p w14:paraId="000007D5" w14:textId="77777777" w:rsidR="00A13FF3" w:rsidRPr="00C7702A" w:rsidRDefault="00147AEC" w:rsidP="00147AEC">
      <w:pPr>
        <w:pStyle w:val="ListParagraph"/>
        <w:numPr>
          <w:ilvl w:val="0"/>
          <w:numId w:val="209"/>
        </w:numPr>
        <w:bidi/>
        <w:rPr>
          <w:rFonts w:ascii="David" w:hAnsi="David" w:cs="David"/>
          <w:sz w:val="20"/>
          <w:szCs w:val="20"/>
        </w:rPr>
      </w:pPr>
      <w:r w:rsidRPr="00C7702A">
        <w:rPr>
          <w:rFonts w:ascii="David" w:hAnsi="David" w:cs="David" w:hint="cs"/>
          <w:sz w:val="20"/>
          <w:szCs w:val="20"/>
          <w:rtl/>
        </w:rPr>
        <w:t>כשמדובר במקרקעין, כדי להפעיל את חזקת ההתרשלות צריך להוכיח שהאש יצאה מהמקרקעין. אבל כשעוסקים במטלטלין, די להוכיח שהאש יצאה מהמטלטלין החוצה. לא צריך שהיא תצא מהמקרקעין שבהם נמצאים המטלטלין למקרקעין אחרים כדי לעמוד בדרישת הסעיף. כלומר כאן- רק להוכיח שהיא יצאה מהטלפון וגרמה לשריפה.</w:t>
      </w:r>
    </w:p>
    <w:p w14:paraId="7A522C26" w14:textId="77777777" w:rsidR="00C633D6" w:rsidRPr="00C633D6" w:rsidRDefault="00C633D6" w:rsidP="00147AEC">
      <w:pPr>
        <w:pStyle w:val="ListParagraph"/>
        <w:numPr>
          <w:ilvl w:val="0"/>
          <w:numId w:val="209"/>
        </w:numPr>
        <w:tabs>
          <w:tab w:val="left" w:pos="1946"/>
        </w:tabs>
        <w:bidi/>
        <w:jc w:val="both"/>
        <w:rPr>
          <w:rFonts w:ascii="David" w:hAnsi="David" w:cs="David"/>
          <w:sz w:val="20"/>
          <w:szCs w:val="20"/>
          <w:rtl/>
        </w:rPr>
      </w:pPr>
      <w:r w:rsidRPr="00C633D6">
        <w:rPr>
          <w:rFonts w:ascii="David" w:hAnsi="David" w:cs="David" w:hint="cs"/>
          <w:sz w:val="20"/>
          <w:szCs w:val="20"/>
          <w:rtl/>
        </w:rPr>
        <w:t xml:space="preserve">* </w:t>
      </w:r>
      <w:r w:rsidRPr="00C633D6">
        <w:rPr>
          <w:rFonts w:ascii="David" w:hAnsi="David" w:cs="David" w:hint="cs"/>
          <w:b/>
          <w:bCs/>
          <w:sz w:val="20"/>
          <w:szCs w:val="20"/>
          <w:rtl/>
        </w:rPr>
        <w:t>נזכיר</w:t>
      </w:r>
      <w:r w:rsidRPr="00C633D6">
        <w:rPr>
          <w:rFonts w:ascii="David" w:hAnsi="David" w:cs="David" w:hint="cs"/>
          <w:sz w:val="20"/>
          <w:szCs w:val="20"/>
          <w:rtl/>
        </w:rPr>
        <w:t xml:space="preserve">: </w:t>
      </w:r>
      <w:r w:rsidRPr="00C633D6">
        <w:rPr>
          <w:rFonts w:ascii="David" w:hAnsi="David" w:cs="David"/>
          <w:sz w:val="20"/>
          <w:szCs w:val="20"/>
          <w:rtl/>
        </w:rPr>
        <w:t xml:space="preserve">אין פה אי וודאות עובדתית או פערי מידע </w:t>
      </w:r>
      <w:r w:rsidRPr="00C633D6">
        <w:rPr>
          <w:rFonts w:ascii="David" w:hAnsi="David" w:cs="David" w:hint="cs"/>
          <w:sz w:val="20"/>
          <w:szCs w:val="20"/>
          <w:rtl/>
        </w:rPr>
        <w:t>כפי שעולה</w:t>
      </w:r>
      <w:r w:rsidRPr="00C633D6">
        <w:rPr>
          <w:rFonts w:ascii="David" w:hAnsi="David" w:cs="David"/>
          <w:sz w:val="20"/>
          <w:szCs w:val="20"/>
          <w:rtl/>
        </w:rPr>
        <w:t xml:space="preserve"> מסעיף 41. יש מצב יותר פשוט. עדיין </w:t>
      </w:r>
      <w:r w:rsidRPr="00C633D6">
        <w:rPr>
          <w:rFonts w:ascii="David" w:hAnsi="David" w:cs="David"/>
          <w:b/>
          <w:bCs/>
          <w:sz w:val="20"/>
          <w:szCs w:val="20"/>
          <w:rtl/>
        </w:rPr>
        <w:t>צריך להוכיח קש"ס</w:t>
      </w:r>
      <w:r w:rsidRPr="00C633D6">
        <w:rPr>
          <w:rFonts w:ascii="David" w:hAnsi="David" w:cs="David"/>
          <w:sz w:val="20"/>
          <w:szCs w:val="20"/>
          <w:rtl/>
        </w:rPr>
        <w:t xml:space="preserve">. </w:t>
      </w:r>
      <w:r w:rsidRPr="00C633D6">
        <w:rPr>
          <w:rFonts w:ascii="David" w:hAnsi="David" w:cs="David"/>
          <w:b/>
          <w:bCs/>
          <w:sz w:val="20"/>
          <w:szCs w:val="20"/>
          <w:rtl/>
        </w:rPr>
        <w:t>החזקה היא רק על התרשלות</w:t>
      </w:r>
      <w:r w:rsidRPr="00C633D6">
        <w:rPr>
          <w:rFonts w:ascii="David" w:hAnsi="David" w:cs="David"/>
          <w:sz w:val="20"/>
          <w:szCs w:val="20"/>
          <w:rtl/>
        </w:rPr>
        <w:t>.</w:t>
      </w:r>
    </w:p>
    <w:p w14:paraId="000007D8" w14:textId="42FC20D0" w:rsidR="00A13FF3" w:rsidRPr="00A27822" w:rsidRDefault="00A13FF3" w:rsidP="004B24A4">
      <w:pPr>
        <w:bidi/>
        <w:rPr>
          <w:rFonts w:ascii="David" w:hAnsi="David" w:cs="David"/>
          <w:b/>
          <w:sz w:val="20"/>
          <w:szCs w:val="20"/>
        </w:rPr>
      </w:pPr>
    </w:p>
    <w:p w14:paraId="000007D9" w14:textId="77777777" w:rsidR="00A13FF3" w:rsidRPr="004D2CF5" w:rsidRDefault="00147AEC" w:rsidP="004B24A4">
      <w:pPr>
        <w:shd w:val="clear" w:color="auto" w:fill="D9D9D9" w:themeFill="background1" w:themeFillShade="D9"/>
        <w:bidi/>
        <w:rPr>
          <w:rFonts w:ascii="David" w:hAnsi="David" w:cs="David"/>
          <w:sz w:val="20"/>
          <w:szCs w:val="20"/>
        </w:rPr>
      </w:pPr>
      <w:r w:rsidRPr="004D2CF5">
        <w:rPr>
          <w:rFonts w:ascii="David" w:hAnsi="David" w:cs="David" w:hint="cs"/>
          <w:sz w:val="20"/>
          <w:szCs w:val="20"/>
          <w:rtl/>
        </w:rPr>
        <w:t>חובת הראיה ברשלנות לגבי חיה</w:t>
      </w:r>
    </w:p>
    <w:p w14:paraId="000007DA" w14:textId="3BD83A9C" w:rsidR="00A13FF3" w:rsidRPr="004D2CF5" w:rsidRDefault="00A27822" w:rsidP="004B24A4">
      <w:pPr>
        <w:bidi/>
        <w:rPr>
          <w:rFonts w:ascii="David" w:hAnsi="David" w:cs="David"/>
          <w:sz w:val="20"/>
          <w:szCs w:val="20"/>
        </w:rPr>
      </w:pPr>
      <w:r>
        <w:rPr>
          <w:rFonts w:ascii="David" w:hAnsi="David" w:cs="David" w:hint="cs"/>
          <w:sz w:val="20"/>
          <w:szCs w:val="20"/>
          <w:rtl/>
        </w:rPr>
        <w:t>סעיף 40 לפקנ״ז</w:t>
      </w:r>
    </w:p>
    <w:p w14:paraId="000007DC" w14:textId="4220C3DB" w:rsidR="00A13FF3" w:rsidRPr="00A27822"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 בתובענה שהוגשה על נזק והוכח בה שתי אלה:</w:t>
      </w:r>
    </w:p>
    <w:p w14:paraId="000007DD"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(1) הנזק נגרם על ידי חיית-בר, או על ידי חיה שאינה חיית-בר אלא שהנתבע ידע, או חזקה עליו שידע, כי היא מועדת לעשות את המעשה שגרם את הנזק;</w:t>
      </w:r>
    </w:p>
    <w:p w14:paraId="000007DF" w14:textId="7E0676DB"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(2) הנתבע היה בעל אחת החיות האמורות או היה ממונה עליה – על הנתבע הראיה שלא היתה לגביה התרשלות שיחוב עליה.</w:t>
      </w:r>
    </w:p>
    <w:p w14:paraId="000007E1" w14:textId="652AD490" w:rsidR="00A13FF3" w:rsidRPr="00C633D6" w:rsidRDefault="00147AEC" w:rsidP="00147AEC">
      <w:pPr>
        <w:pStyle w:val="ListParagraph"/>
        <w:numPr>
          <w:ilvl w:val="0"/>
          <w:numId w:val="211"/>
        </w:numPr>
        <w:bidi/>
        <w:rPr>
          <w:rFonts w:ascii="David" w:hAnsi="David" w:cs="David"/>
          <w:sz w:val="20"/>
          <w:szCs w:val="20"/>
        </w:rPr>
      </w:pPr>
      <w:r w:rsidRPr="00C633D6">
        <w:rPr>
          <w:rFonts w:ascii="David" w:hAnsi="David" w:cs="David" w:hint="cs"/>
          <w:sz w:val="20"/>
          <w:szCs w:val="20"/>
          <w:rtl/>
        </w:rPr>
        <w:t xml:space="preserve">הסעיף מבחין בין חיית בר לחיית בית (יחול על חיית בית אם היא </w:t>
      </w:r>
      <w:r w:rsidRPr="00C633D6">
        <w:rPr>
          <w:rFonts w:ascii="David" w:hAnsi="David" w:cs="David" w:hint="cs"/>
          <w:sz w:val="20"/>
          <w:szCs w:val="20"/>
          <w:u w:val="single"/>
          <w:rtl/>
        </w:rPr>
        <w:t>מועדת</w:t>
      </w:r>
      <w:r w:rsidRPr="00C633D6">
        <w:rPr>
          <w:rFonts w:ascii="David" w:hAnsi="David" w:cs="David" w:hint="cs"/>
          <w:sz w:val="20"/>
          <w:szCs w:val="20"/>
          <w:rtl/>
        </w:rPr>
        <w:t xml:space="preserve"> בלבד).</w:t>
      </w:r>
    </w:p>
    <w:p w14:paraId="7E905F48" w14:textId="77777777" w:rsidR="00C633D6" w:rsidRDefault="00147AEC" w:rsidP="00147AEC">
      <w:pPr>
        <w:pStyle w:val="ListParagraph"/>
        <w:numPr>
          <w:ilvl w:val="0"/>
          <w:numId w:val="210"/>
        </w:numPr>
        <w:bidi/>
        <w:rPr>
          <w:rFonts w:ascii="David" w:hAnsi="David" w:cs="David"/>
          <w:sz w:val="20"/>
          <w:szCs w:val="20"/>
        </w:rPr>
      </w:pPr>
      <w:r w:rsidRPr="00C633D6">
        <w:rPr>
          <w:rFonts w:ascii="David" w:hAnsi="David" w:cs="David" w:hint="cs"/>
          <w:sz w:val="20"/>
          <w:szCs w:val="20"/>
          <w:rtl/>
        </w:rPr>
        <w:t xml:space="preserve">במשפט המקובל באופן עקרוני הייתה אחריות חמורה על נזקים שנגרמו ע"י בע"ח. כלומר אם נגרם נזק כתוצאה מחיה בארצות המשפט המקובל בדר"כ תחול אחריות בנזיקין. לא רשלנות אלא אחריות חמורה. </w:t>
      </w:r>
    </w:p>
    <w:p w14:paraId="5D6B0ADB" w14:textId="77777777" w:rsidR="00C633D6" w:rsidRDefault="00147AEC" w:rsidP="00147AEC">
      <w:pPr>
        <w:pStyle w:val="ListParagraph"/>
        <w:numPr>
          <w:ilvl w:val="0"/>
          <w:numId w:val="210"/>
        </w:numPr>
        <w:bidi/>
        <w:rPr>
          <w:rFonts w:ascii="David" w:hAnsi="David" w:cs="David"/>
          <w:sz w:val="20"/>
          <w:szCs w:val="20"/>
        </w:rPr>
      </w:pPr>
      <w:r w:rsidRPr="00C633D6">
        <w:rPr>
          <w:rFonts w:ascii="David" w:hAnsi="David" w:cs="David" w:hint="cs"/>
          <w:sz w:val="20"/>
          <w:szCs w:val="20"/>
          <w:rtl/>
        </w:rPr>
        <w:t>בישראל זה יותר מרוכך, ורק מעביר את נטל ההתרשלות כשהנזק נגרם ע"י חיית בר. כשזו חיית בית- השאלה היא אם היא הייתה מועדת, כלומר כזו שהבעלים שלה ידעו שהיא מועדת לעשות את המעשה שגרם לנזק (למשל חיה תוקפנית, או שעשתה מעשה דומה בעבר).</w:t>
      </w:r>
    </w:p>
    <w:p w14:paraId="000007E6" w14:textId="6CED0F26" w:rsidR="00A13FF3" w:rsidRPr="00C633D6" w:rsidRDefault="00147AEC" w:rsidP="00147AEC">
      <w:pPr>
        <w:pStyle w:val="ListParagraph"/>
        <w:numPr>
          <w:ilvl w:val="0"/>
          <w:numId w:val="210"/>
        </w:numPr>
        <w:bidi/>
        <w:rPr>
          <w:rFonts w:ascii="David" w:hAnsi="David" w:cs="David"/>
          <w:sz w:val="20"/>
          <w:szCs w:val="20"/>
          <w:rtl/>
        </w:rPr>
      </w:pPr>
      <w:r w:rsidRPr="00C633D6">
        <w:rPr>
          <w:rFonts w:ascii="David" w:hAnsi="David" w:cs="David" w:hint="cs"/>
          <w:sz w:val="20"/>
          <w:szCs w:val="20"/>
          <w:rtl/>
        </w:rPr>
        <w:t>בגלל מקרי תקיפה רבים של כלבים שונתה פקודת הנזיקין והוכנס בה הסדר מיוחד למקרים כאלה (הוספו ס' 41א-ג). מדובר על יוזמה שנועדה להסדיר את עניין תקיפות הכלבים בחקיקה ולגרום לבעלי הכלבים להיות אחראים לנזק שהכלבים שלהם עלולים לגרום לו.</w:t>
      </w:r>
      <w:bookmarkStart w:id="7" w:name="_mdearto1eg0j" w:colFirst="0" w:colLast="0"/>
      <w:bookmarkEnd w:id="7"/>
    </w:p>
    <w:p w14:paraId="71385AB0" w14:textId="77777777" w:rsidR="00A27822" w:rsidRPr="004D2CF5" w:rsidRDefault="00A27822" w:rsidP="004B24A4">
      <w:pPr>
        <w:bidi/>
        <w:rPr>
          <w:rFonts w:ascii="David" w:hAnsi="David" w:cs="David"/>
          <w:sz w:val="20"/>
          <w:szCs w:val="20"/>
        </w:rPr>
      </w:pPr>
    </w:p>
    <w:p w14:paraId="43B92E95" w14:textId="64FDA2DD" w:rsidR="00A27822" w:rsidRPr="00EB5679" w:rsidRDefault="00A27822" w:rsidP="004B24A4">
      <w:pPr>
        <w:shd w:val="clear" w:color="auto" w:fill="D9D9D9" w:themeFill="background1" w:themeFillShade="D9"/>
        <w:tabs>
          <w:tab w:val="left" w:pos="1946"/>
        </w:tabs>
        <w:bidi/>
        <w:rPr>
          <w:rFonts w:ascii="David" w:hAnsi="David" w:cs="David"/>
          <w:b/>
          <w:bCs/>
          <w:sz w:val="20"/>
          <w:szCs w:val="20"/>
          <w:rtl/>
        </w:rPr>
      </w:pPr>
      <w:r w:rsidRPr="00A27822">
        <w:rPr>
          <w:rFonts w:ascii="David" w:hAnsi="David" w:cs="David"/>
          <w:sz w:val="20"/>
          <w:szCs w:val="20"/>
          <w:rtl/>
        </w:rPr>
        <w:t xml:space="preserve"> </w:t>
      </w:r>
      <w:r w:rsidRPr="00EB5679">
        <w:rPr>
          <w:rFonts w:ascii="David" w:hAnsi="David" w:cs="David"/>
          <w:b/>
          <w:bCs/>
          <w:sz w:val="20"/>
          <w:szCs w:val="20"/>
          <w:rtl/>
        </w:rPr>
        <w:t>נזקים שנגרמו על ידי כלב</w:t>
      </w:r>
    </w:p>
    <w:p w14:paraId="75FF44C7" w14:textId="6581960E" w:rsidR="00A27822" w:rsidRPr="00A27822" w:rsidRDefault="00A27822" w:rsidP="004B24A4">
      <w:pPr>
        <w:tabs>
          <w:tab w:val="left" w:pos="1946"/>
        </w:tabs>
        <w:bidi/>
        <w:rPr>
          <w:rFonts w:ascii="David" w:hAnsi="David" w:cs="David"/>
          <w:sz w:val="20"/>
          <w:szCs w:val="20"/>
          <w:rtl/>
        </w:rPr>
      </w:pPr>
      <w:r w:rsidRPr="00A27822">
        <w:rPr>
          <w:rFonts w:ascii="David" w:hAnsi="David" w:cs="David" w:hint="cs"/>
          <w:sz w:val="20"/>
          <w:szCs w:val="20"/>
          <w:rtl/>
        </w:rPr>
        <w:t>סעיף 41 א-ג לפקנ״ז</w:t>
      </w:r>
    </w:p>
    <w:p w14:paraId="323CD3EF" w14:textId="77777777" w:rsidR="00A27822" w:rsidRPr="00D37887" w:rsidRDefault="00A27822" w:rsidP="004B24A4">
      <w:pPr>
        <w:pBdr>
          <w:top w:val="dashSmallGap" w:sz="4" w:space="1" w:color="auto"/>
          <w:left w:val="dashSmallGap" w:sz="4" w:space="4" w:color="auto"/>
          <w:right w:val="dashSmallGap" w:sz="4" w:space="4" w:color="auto"/>
        </w:pBdr>
        <w:tabs>
          <w:tab w:val="left" w:pos="1946"/>
        </w:tabs>
        <w:bidi/>
        <w:jc w:val="both"/>
        <w:rPr>
          <w:rFonts w:ascii="David" w:hAnsi="David" w:cs="David"/>
          <w:sz w:val="20"/>
          <w:szCs w:val="20"/>
          <w:rtl/>
        </w:rPr>
      </w:pPr>
      <w:r w:rsidRPr="00D37887">
        <w:rPr>
          <w:rFonts w:ascii="David" w:hAnsi="David" w:cs="David"/>
          <w:b/>
          <w:bCs/>
          <w:sz w:val="20"/>
          <w:szCs w:val="20"/>
          <w:rtl/>
        </w:rPr>
        <w:t>41א.</w:t>
      </w:r>
      <w:r w:rsidRPr="00D37887">
        <w:rPr>
          <w:rFonts w:ascii="David" w:hAnsi="David" w:cs="David"/>
          <w:sz w:val="20"/>
          <w:szCs w:val="20"/>
          <w:rtl/>
        </w:rPr>
        <w:t xml:space="preserve"> "בתובענה בשל </w:t>
      </w:r>
      <w:r w:rsidRPr="00D37887">
        <w:rPr>
          <w:rFonts w:ascii="David" w:hAnsi="David" w:cs="David"/>
          <w:color w:val="FF0000"/>
          <w:sz w:val="20"/>
          <w:szCs w:val="20"/>
          <w:rtl/>
        </w:rPr>
        <w:t>נזק לגוף שנגרם על ידי כלב</w:t>
      </w:r>
      <w:r w:rsidRPr="00D37887">
        <w:rPr>
          <w:rFonts w:ascii="David" w:hAnsi="David" w:cs="David"/>
          <w:sz w:val="20"/>
          <w:szCs w:val="20"/>
          <w:rtl/>
        </w:rPr>
        <w:t xml:space="preserve">, חייב בעליו של הכלב או מי שמחזיק בכלב דרך קבע (להלן-הבעלים) לפצות את הניזוק, </w:t>
      </w:r>
      <w:r w:rsidRPr="00D37887">
        <w:rPr>
          <w:rFonts w:ascii="David" w:hAnsi="David" w:cs="David"/>
          <w:color w:val="FF0000"/>
          <w:sz w:val="20"/>
          <w:szCs w:val="20"/>
          <w:rtl/>
        </w:rPr>
        <w:t>ואין נפקא מינה אם הייתה או לא הייתה התרשלות מצדו של הבעלים</w:t>
      </w:r>
      <w:r w:rsidRPr="00D37887">
        <w:rPr>
          <w:rFonts w:ascii="David" w:hAnsi="David" w:cs="David"/>
          <w:sz w:val="20"/>
          <w:szCs w:val="20"/>
          <w:rtl/>
        </w:rPr>
        <w:t xml:space="preserve">". </w:t>
      </w:r>
    </w:p>
    <w:p w14:paraId="629B4E71" w14:textId="77777777" w:rsidR="00A27822" w:rsidRPr="00D37887" w:rsidRDefault="00A27822" w:rsidP="004B24A4">
      <w:pPr>
        <w:pBdr>
          <w:top w:val="dashSmallGap" w:sz="4" w:space="1" w:color="auto"/>
          <w:left w:val="dashSmallGap" w:sz="4" w:space="4" w:color="auto"/>
          <w:right w:val="dashSmallGap" w:sz="4" w:space="4" w:color="auto"/>
        </w:pBdr>
        <w:tabs>
          <w:tab w:val="left" w:pos="1946"/>
        </w:tabs>
        <w:bidi/>
        <w:jc w:val="both"/>
        <w:rPr>
          <w:rFonts w:ascii="David" w:hAnsi="David" w:cs="David"/>
          <w:sz w:val="20"/>
          <w:szCs w:val="20"/>
          <w:rtl/>
        </w:rPr>
      </w:pPr>
      <w:r w:rsidRPr="00D37887">
        <w:rPr>
          <w:rFonts w:ascii="David" w:hAnsi="David" w:cs="David"/>
          <w:b/>
          <w:bCs/>
          <w:sz w:val="20"/>
          <w:szCs w:val="20"/>
          <w:rtl/>
        </w:rPr>
        <w:t>41ב.</w:t>
      </w:r>
      <w:r w:rsidRPr="00D37887">
        <w:rPr>
          <w:rFonts w:ascii="David" w:hAnsi="David" w:cs="David"/>
          <w:sz w:val="20"/>
          <w:szCs w:val="20"/>
          <w:rtl/>
        </w:rPr>
        <w:t xml:space="preserve"> הגנות- "בתובענה לפי סימן זה לא תהא הגנה לבעלים, אלא אם כן הנזק נגרם עקב אחד מאלה- </w:t>
      </w:r>
    </w:p>
    <w:p w14:paraId="7B1D1DFD" w14:textId="77777777" w:rsidR="00A27822" w:rsidRPr="00D37887" w:rsidRDefault="00A27822" w:rsidP="00147AEC">
      <w:pPr>
        <w:pStyle w:val="ListParagraph"/>
        <w:numPr>
          <w:ilvl w:val="0"/>
          <w:numId w:val="207"/>
        </w:numPr>
        <w:pBdr>
          <w:left w:val="dashSmallGap" w:sz="4" w:space="4" w:color="auto"/>
          <w:bottom w:val="dashSmallGap" w:sz="4" w:space="1" w:color="auto"/>
          <w:right w:val="dashSmallGap" w:sz="4" w:space="4" w:color="auto"/>
        </w:pBdr>
        <w:tabs>
          <w:tab w:val="left" w:pos="1946"/>
        </w:tabs>
        <w:bidi/>
        <w:spacing w:after="160"/>
        <w:jc w:val="both"/>
        <w:rPr>
          <w:rFonts w:ascii="David" w:hAnsi="David" w:cs="David"/>
          <w:sz w:val="20"/>
          <w:szCs w:val="20"/>
          <w:rtl/>
        </w:rPr>
      </w:pPr>
      <w:r w:rsidRPr="00D37887">
        <w:rPr>
          <w:rFonts w:ascii="David" w:hAnsi="David" w:cs="David"/>
          <w:sz w:val="20"/>
          <w:szCs w:val="20"/>
          <w:rtl/>
        </w:rPr>
        <w:t>התגרות של הניזוק בכלב;</w:t>
      </w:r>
    </w:p>
    <w:p w14:paraId="2714640E" w14:textId="77777777" w:rsidR="00A27822" w:rsidRPr="00D37887" w:rsidRDefault="00A27822" w:rsidP="00147AEC">
      <w:pPr>
        <w:pStyle w:val="ListParagraph"/>
        <w:numPr>
          <w:ilvl w:val="0"/>
          <w:numId w:val="207"/>
        </w:numPr>
        <w:pBdr>
          <w:left w:val="dashSmallGap" w:sz="4" w:space="4" w:color="auto"/>
          <w:bottom w:val="dashSmallGap" w:sz="4" w:space="1" w:color="auto"/>
          <w:right w:val="dashSmallGap" w:sz="4" w:space="4" w:color="auto"/>
        </w:pBdr>
        <w:tabs>
          <w:tab w:val="left" w:pos="1946"/>
        </w:tabs>
        <w:bidi/>
        <w:spacing w:after="160"/>
        <w:jc w:val="both"/>
        <w:rPr>
          <w:rFonts w:ascii="David" w:hAnsi="David" w:cs="David"/>
          <w:sz w:val="20"/>
          <w:szCs w:val="20"/>
        </w:rPr>
      </w:pPr>
      <w:r w:rsidRPr="00D37887">
        <w:rPr>
          <w:rFonts w:ascii="David" w:hAnsi="David" w:cs="David"/>
          <w:sz w:val="20"/>
          <w:szCs w:val="20"/>
          <w:rtl/>
        </w:rPr>
        <w:t>תקיפת הניזוק את הבעלים, את בן זוגו, הורו או ילדו;</w:t>
      </w:r>
    </w:p>
    <w:p w14:paraId="544F2B5A" w14:textId="77777777" w:rsidR="00A27822" w:rsidRPr="00D37887" w:rsidRDefault="00A27822" w:rsidP="00147AEC">
      <w:pPr>
        <w:pStyle w:val="ListParagraph"/>
        <w:numPr>
          <w:ilvl w:val="0"/>
          <w:numId w:val="207"/>
        </w:numPr>
        <w:pBdr>
          <w:left w:val="dashSmallGap" w:sz="4" w:space="4" w:color="auto"/>
          <w:bottom w:val="dashSmallGap" w:sz="4" w:space="1" w:color="auto"/>
          <w:right w:val="dashSmallGap" w:sz="4" w:space="4" w:color="auto"/>
        </w:pBdr>
        <w:tabs>
          <w:tab w:val="left" w:pos="1946"/>
        </w:tabs>
        <w:bidi/>
        <w:spacing w:after="160"/>
        <w:jc w:val="both"/>
        <w:rPr>
          <w:rFonts w:ascii="David" w:hAnsi="David" w:cs="David"/>
          <w:sz w:val="20"/>
          <w:szCs w:val="20"/>
        </w:rPr>
      </w:pPr>
      <w:r w:rsidRPr="00D37887">
        <w:rPr>
          <w:rFonts w:ascii="David" w:hAnsi="David" w:cs="David"/>
          <w:sz w:val="20"/>
          <w:szCs w:val="20"/>
          <w:rtl/>
        </w:rPr>
        <w:t xml:space="preserve">הסגת גבול של הניזוק במקרקעין של הבעלים". </w:t>
      </w:r>
    </w:p>
    <w:p w14:paraId="7C3EF35C" w14:textId="77777777" w:rsidR="00A27822" w:rsidRPr="00D37887" w:rsidRDefault="00A27822" w:rsidP="004B24A4">
      <w:pPr>
        <w:pBdr>
          <w:left w:val="dashSmallGap" w:sz="4" w:space="4" w:color="auto"/>
          <w:bottom w:val="dashSmallGap" w:sz="4" w:space="1" w:color="auto"/>
          <w:right w:val="dashSmallGap" w:sz="4" w:space="4" w:color="auto"/>
        </w:pBdr>
        <w:tabs>
          <w:tab w:val="left" w:pos="1946"/>
        </w:tabs>
        <w:bidi/>
        <w:jc w:val="both"/>
        <w:rPr>
          <w:rFonts w:ascii="David" w:hAnsi="David" w:cs="David"/>
          <w:sz w:val="20"/>
          <w:szCs w:val="20"/>
        </w:rPr>
      </w:pPr>
      <w:r w:rsidRPr="00D37887">
        <w:rPr>
          <w:rFonts w:ascii="David" w:hAnsi="David" w:cs="David"/>
          <w:b/>
          <w:bCs/>
          <w:sz w:val="20"/>
          <w:szCs w:val="20"/>
          <w:rtl/>
        </w:rPr>
        <w:t xml:space="preserve">41ג. </w:t>
      </w:r>
      <w:r w:rsidRPr="00D37887">
        <w:rPr>
          <w:rFonts w:ascii="David" w:hAnsi="David" w:cs="David"/>
          <w:sz w:val="20"/>
          <w:szCs w:val="20"/>
          <w:rtl/>
        </w:rPr>
        <w:t xml:space="preserve">שמירת דינים- "אין סימן זה גורע מזכויות אחרות לפי פקודה זו או לפי כל דין אחר". </w:t>
      </w:r>
    </w:p>
    <w:p w14:paraId="160AFE32" w14:textId="77777777" w:rsidR="00A27822" w:rsidRPr="00D37887" w:rsidRDefault="00A27822" w:rsidP="004B24A4">
      <w:pPr>
        <w:tabs>
          <w:tab w:val="left" w:pos="1946"/>
        </w:tabs>
        <w:bidi/>
        <w:jc w:val="both"/>
        <w:rPr>
          <w:rFonts w:ascii="David" w:hAnsi="David" w:cs="David"/>
          <w:sz w:val="20"/>
          <w:szCs w:val="20"/>
          <w:rtl/>
        </w:rPr>
      </w:pPr>
      <w:r w:rsidRPr="00D37887">
        <w:rPr>
          <w:rFonts w:ascii="David" w:hAnsi="David" w:cs="David" w:hint="cs"/>
          <w:b/>
          <w:bCs/>
          <w:sz w:val="20"/>
          <w:szCs w:val="20"/>
          <w:rtl/>
        </w:rPr>
        <w:t>*ס'41א'-</w:t>
      </w:r>
      <w:r w:rsidRPr="00D37887">
        <w:rPr>
          <w:rFonts w:ascii="David" w:hAnsi="David" w:cs="David" w:hint="cs"/>
          <w:sz w:val="20"/>
          <w:szCs w:val="20"/>
          <w:rtl/>
        </w:rPr>
        <w:t xml:space="preserve"> קובע הסדר של </w:t>
      </w:r>
      <w:r w:rsidRPr="00A27822">
        <w:rPr>
          <w:rFonts w:ascii="David" w:hAnsi="David" w:cs="David" w:hint="cs"/>
          <w:sz w:val="20"/>
          <w:szCs w:val="20"/>
          <w:rtl/>
        </w:rPr>
        <w:t>אחריות מוחלטת-</w:t>
      </w:r>
      <w:r w:rsidRPr="00D37887">
        <w:rPr>
          <w:rFonts w:ascii="David" w:hAnsi="David" w:cs="David" w:hint="cs"/>
          <w:sz w:val="20"/>
          <w:szCs w:val="20"/>
          <w:rtl/>
        </w:rPr>
        <w:t xml:space="preserve"> </w:t>
      </w:r>
      <w:r w:rsidRPr="00D37887">
        <w:rPr>
          <w:rFonts w:ascii="David" w:hAnsi="David" w:cs="David"/>
          <w:sz w:val="20"/>
          <w:szCs w:val="20"/>
          <w:rtl/>
        </w:rPr>
        <w:t xml:space="preserve"> </w:t>
      </w:r>
      <w:r w:rsidRPr="00D37887">
        <w:rPr>
          <w:rFonts w:ascii="David" w:hAnsi="David" w:cs="David" w:hint="cs"/>
          <w:sz w:val="20"/>
          <w:szCs w:val="20"/>
          <w:rtl/>
        </w:rPr>
        <w:t xml:space="preserve">אם התנאים העובדתיים התקיימו, על המזיק לפצות ללא קשר לשאלת האשם או אשם תורם. </w:t>
      </w:r>
    </w:p>
    <w:p w14:paraId="3EC67BB0" w14:textId="77777777" w:rsidR="00A27822" w:rsidRPr="00D37887" w:rsidRDefault="00A27822" w:rsidP="004B24A4">
      <w:pPr>
        <w:tabs>
          <w:tab w:val="left" w:pos="1946"/>
        </w:tabs>
        <w:bidi/>
        <w:jc w:val="both"/>
        <w:rPr>
          <w:rFonts w:ascii="David" w:hAnsi="David" w:cs="David"/>
          <w:sz w:val="20"/>
          <w:szCs w:val="20"/>
          <w:rtl/>
        </w:rPr>
      </w:pPr>
      <w:r w:rsidRPr="00D37887">
        <w:rPr>
          <w:rFonts w:ascii="David" w:hAnsi="David" w:cs="David" w:hint="cs"/>
          <w:b/>
          <w:bCs/>
          <w:sz w:val="20"/>
          <w:szCs w:val="20"/>
          <w:rtl/>
        </w:rPr>
        <w:t>* ס'42ב-</w:t>
      </w:r>
      <w:r w:rsidRPr="00D37887">
        <w:rPr>
          <w:rFonts w:ascii="David" w:hAnsi="David" w:cs="David" w:hint="cs"/>
          <w:sz w:val="20"/>
          <w:szCs w:val="20"/>
          <w:rtl/>
        </w:rPr>
        <w:t xml:space="preserve">  קובע הגנות ספציפיות ומועטות לבעלים במקרה בו כלבו הזיק ולמרות משטר האחריות המוחלטת(כבר ראינו בעבר שאין באמת אחריות מוחלטת ללא סייגים כלשהם) מלבד ס'41ב'(2), ההגנות מתייחסות למצב בו יש אשם חמור ביותר של הניזוק. </w:t>
      </w:r>
    </w:p>
    <w:p w14:paraId="5F83D944" w14:textId="77777777" w:rsidR="00A27822" w:rsidRPr="00D37887" w:rsidRDefault="00A27822" w:rsidP="004B24A4">
      <w:pPr>
        <w:tabs>
          <w:tab w:val="left" w:pos="1946"/>
        </w:tabs>
        <w:bidi/>
        <w:jc w:val="both"/>
        <w:rPr>
          <w:rFonts w:ascii="David" w:hAnsi="David" w:cs="David"/>
          <w:sz w:val="20"/>
          <w:szCs w:val="20"/>
          <w:rtl/>
        </w:rPr>
      </w:pPr>
      <w:r w:rsidRPr="00D37887">
        <w:rPr>
          <w:rFonts w:ascii="David" w:hAnsi="David" w:cs="David" w:hint="cs"/>
          <w:b/>
          <w:bCs/>
          <w:sz w:val="20"/>
          <w:szCs w:val="20"/>
          <w:rtl/>
        </w:rPr>
        <w:t>ס'42ג'-</w:t>
      </w:r>
      <w:r w:rsidRPr="00D37887">
        <w:rPr>
          <w:rFonts w:ascii="David" w:hAnsi="David" w:cs="David" w:hint="cs"/>
          <w:sz w:val="20"/>
          <w:szCs w:val="20"/>
          <w:rtl/>
        </w:rPr>
        <w:t xml:space="preserve"> </w:t>
      </w:r>
      <w:r w:rsidRPr="00D37887">
        <w:rPr>
          <w:rFonts w:ascii="David" w:hAnsi="David" w:cs="David" w:hint="cs"/>
          <w:sz w:val="20"/>
          <w:szCs w:val="20"/>
          <w:u w:val="single"/>
          <w:rtl/>
        </w:rPr>
        <w:t>עוסק בשמירת דינים</w:t>
      </w:r>
      <w:r w:rsidRPr="00D37887">
        <w:rPr>
          <w:rFonts w:ascii="David" w:hAnsi="David" w:cs="David" w:hint="cs"/>
          <w:sz w:val="20"/>
          <w:szCs w:val="20"/>
          <w:rtl/>
        </w:rPr>
        <w:t xml:space="preserve">:  מתייחס למצב בו תקום הגנה למזיק. </w:t>
      </w:r>
      <w:r w:rsidRPr="00D37887">
        <w:rPr>
          <w:rFonts w:ascii="David" w:hAnsi="David" w:cs="David" w:hint="cs"/>
          <w:i/>
          <w:iCs/>
          <w:sz w:val="20"/>
          <w:szCs w:val="20"/>
          <w:rtl/>
        </w:rPr>
        <w:t>גם אם לא תוטל אחריות נזיקית בשל הגנה, יוכל הנתבע לתבוע דרך עוולות אחרות</w:t>
      </w:r>
      <w:r w:rsidRPr="00D37887">
        <w:rPr>
          <w:rFonts w:ascii="David" w:hAnsi="David" w:cs="David" w:hint="cs"/>
          <w:sz w:val="20"/>
          <w:szCs w:val="20"/>
          <w:rtl/>
        </w:rPr>
        <w:t xml:space="preserve">: רשלנות, היפר חובה חקוקה וכו'. </w:t>
      </w:r>
    </w:p>
    <w:p w14:paraId="000007EA" w14:textId="77777777" w:rsidR="00A13FF3" w:rsidRPr="004D2CF5" w:rsidRDefault="00A13FF3" w:rsidP="004B24A4">
      <w:pPr>
        <w:bidi/>
        <w:rPr>
          <w:rFonts w:ascii="David" w:hAnsi="David" w:cs="David"/>
          <w:sz w:val="20"/>
          <w:szCs w:val="20"/>
        </w:rPr>
      </w:pPr>
    </w:p>
    <w:p w14:paraId="000007EC" w14:textId="3729881B" w:rsidR="00A13FF3" w:rsidRDefault="00A13FF3" w:rsidP="004B24A4">
      <w:pPr>
        <w:pStyle w:val="Title"/>
        <w:rPr>
          <w:rFonts w:ascii="David" w:hAnsi="David" w:cs="David"/>
          <w:sz w:val="20"/>
          <w:szCs w:val="20"/>
          <w:rtl/>
        </w:rPr>
      </w:pPr>
      <w:bookmarkStart w:id="8" w:name="_e65yskr7saa9" w:colFirst="0" w:colLast="0"/>
      <w:bookmarkEnd w:id="8"/>
    </w:p>
    <w:p w14:paraId="4F574DF2" w14:textId="77777777" w:rsidR="00C633D6" w:rsidRPr="00C633D6" w:rsidRDefault="00C633D6" w:rsidP="004B24A4">
      <w:pPr>
        <w:bidi/>
      </w:pPr>
    </w:p>
    <w:p w14:paraId="000007ED" w14:textId="77777777" w:rsidR="00A13FF3" w:rsidRPr="00C633D6" w:rsidRDefault="00147AEC" w:rsidP="004B24A4">
      <w:pPr>
        <w:bidi/>
        <w:jc w:val="center"/>
        <w:rPr>
          <w:rFonts w:ascii="David" w:hAnsi="David" w:cs="David"/>
          <w:bCs/>
          <w:sz w:val="20"/>
          <w:szCs w:val="20"/>
        </w:rPr>
      </w:pPr>
      <w:r w:rsidRPr="00C633D6">
        <w:rPr>
          <w:rFonts w:ascii="David" w:hAnsi="David" w:cs="David" w:hint="cs"/>
          <w:bCs/>
          <w:sz w:val="20"/>
          <w:szCs w:val="20"/>
          <w:rtl/>
        </w:rPr>
        <w:t>היפוך נטל ההוכחה - רשלנות</w:t>
      </w:r>
    </w:p>
    <w:p w14:paraId="000007EE" w14:textId="77777777" w:rsidR="00A13FF3" w:rsidRPr="004D2CF5" w:rsidRDefault="00A13FF3" w:rsidP="004B24A4">
      <w:pPr>
        <w:bidi/>
        <w:rPr>
          <w:rFonts w:ascii="David" w:hAnsi="David" w:cs="David"/>
          <w:sz w:val="20"/>
          <w:szCs w:val="20"/>
        </w:rPr>
      </w:pPr>
    </w:p>
    <w:p w14:paraId="000007EF"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lastRenderedPageBreak/>
        <w:drawing>
          <wp:inline distT="114300" distB="114300" distL="114300" distR="114300" wp14:anchorId="586F7276" wp14:editId="4687024B">
            <wp:extent cx="5970263" cy="152331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8023" t="21533" r="946" b="37168"/>
                    <a:stretch>
                      <a:fillRect/>
                    </a:stretch>
                  </pic:blipFill>
                  <pic:spPr>
                    <a:xfrm>
                      <a:off x="0" y="0"/>
                      <a:ext cx="5970263" cy="1523316"/>
                    </a:xfrm>
                    <a:prstGeom prst="rect">
                      <a:avLst/>
                    </a:prstGeom>
                    <a:ln/>
                  </pic:spPr>
                </pic:pic>
              </a:graphicData>
            </a:graphic>
          </wp:inline>
        </w:drawing>
      </w:r>
    </w:p>
    <w:p w14:paraId="000007F0"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הערות נוספות</w:t>
      </w:r>
      <w:r w:rsidRPr="004D2CF5">
        <w:rPr>
          <w:rFonts w:ascii="David" w:hAnsi="David" w:cs="David" w:hint="cs"/>
          <w:sz w:val="20"/>
          <w:szCs w:val="20"/>
        </w:rPr>
        <w:t>:</w:t>
      </w:r>
    </w:p>
    <w:p w14:paraId="000007F1" w14:textId="77777777" w:rsidR="00A13FF3" w:rsidRPr="004D2CF5" w:rsidRDefault="00147AEC" w:rsidP="00147AEC">
      <w:pPr>
        <w:numPr>
          <w:ilvl w:val="0"/>
          <w:numId w:val="101"/>
        </w:numPr>
        <w:bidi/>
        <w:rPr>
          <w:rFonts w:ascii="David" w:hAnsi="David" w:cs="David"/>
          <w:sz w:val="20"/>
          <w:szCs w:val="20"/>
        </w:rPr>
      </w:pPr>
      <w:r w:rsidRPr="004D2CF5">
        <w:rPr>
          <w:rFonts w:ascii="David" w:hAnsi="David" w:cs="David" w:hint="cs"/>
          <w:sz w:val="20"/>
          <w:szCs w:val="20"/>
          <w:rtl/>
        </w:rPr>
        <w:t>באופן עקרוני, יש לבחון האם מתקיימת חובת זהירות, יסוד מיסודות עוולת הרשלנות (אם כי, במרבית המצבים שהסעיפים עוסקים בהם, נדיר שלא תחול, במיוחד לגבי דברים מסוכנים).</w:t>
      </w:r>
    </w:p>
    <w:p w14:paraId="000007F2" w14:textId="77777777" w:rsidR="00A13FF3" w:rsidRPr="004D2CF5" w:rsidRDefault="00147AEC" w:rsidP="00147AEC">
      <w:pPr>
        <w:numPr>
          <w:ilvl w:val="0"/>
          <w:numId w:val="101"/>
        </w:numPr>
        <w:bidi/>
        <w:rPr>
          <w:rFonts w:ascii="David" w:hAnsi="David" w:cs="David"/>
          <w:sz w:val="20"/>
          <w:szCs w:val="20"/>
        </w:rPr>
      </w:pPr>
      <w:r w:rsidRPr="004D2CF5">
        <w:rPr>
          <w:rFonts w:ascii="David" w:hAnsi="David" w:cs="David" w:hint="cs"/>
          <w:sz w:val="20"/>
          <w:szCs w:val="20"/>
          <w:rtl/>
        </w:rPr>
        <w:t>יש לבחון קש"ס, למעט ס' 41.</w:t>
      </w:r>
    </w:p>
    <w:p w14:paraId="000007F3" w14:textId="77777777" w:rsidR="00A13FF3" w:rsidRPr="004D2CF5" w:rsidRDefault="00A13FF3" w:rsidP="004B24A4">
      <w:pPr>
        <w:bidi/>
        <w:rPr>
          <w:rFonts w:ascii="David" w:hAnsi="David" w:cs="David"/>
          <w:sz w:val="20"/>
          <w:szCs w:val="20"/>
        </w:rPr>
      </w:pPr>
    </w:p>
    <w:p w14:paraId="000007F4" w14:textId="11F505A7" w:rsidR="00A13FF3" w:rsidRPr="00634D53" w:rsidRDefault="00147AEC" w:rsidP="00147AEC">
      <w:pPr>
        <w:pStyle w:val="ListParagraph"/>
        <w:numPr>
          <w:ilvl w:val="0"/>
          <w:numId w:val="213"/>
        </w:numPr>
        <w:bidi/>
        <w:rPr>
          <w:rFonts w:ascii="David" w:hAnsi="David" w:cs="David"/>
          <w:sz w:val="20"/>
          <w:szCs w:val="20"/>
        </w:rPr>
      </w:pPr>
      <w:r w:rsidRPr="00634D53">
        <w:rPr>
          <w:rFonts w:ascii="David" w:hAnsi="David" w:cs="David" w:hint="cs"/>
          <w:sz w:val="20"/>
          <w:szCs w:val="20"/>
          <w:rtl/>
        </w:rPr>
        <w:t>דוקטרינת הנזק הראייתי- חלה לגבי כל אחד מיסודות עוולת הרשלנות. אמנם דיברנו עליה כשעסקנו בעניין צ'צ'יק, ובאופן ספציפי יותר- הנסיבות שבהן אפשר להפוך את נטל הראייה לגבי ההתרשלות והקשר הסיבתי על כתפיו של הנתבע</w:t>
      </w:r>
      <w:r w:rsidR="00EB5679" w:rsidRPr="00634D53">
        <w:rPr>
          <w:rFonts w:ascii="David" w:hAnsi="David" w:cs="David" w:hint="cs"/>
          <w:sz w:val="20"/>
          <w:szCs w:val="20"/>
          <w:rtl/>
        </w:rPr>
        <w:t>.</w:t>
      </w:r>
    </w:p>
    <w:p w14:paraId="000007F5"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על כן היא מנגנון חלופי לס' 41  לפקנ"ז, אנחנו יכולים להשתמש בה בתביעת רשלנות רגילה, גם אם הנתבע למשל מסתיר ראיות רק לגבי יסוד אחד, למשל באופן שמפריע להוכיח קש"ס לנזק. די בכך כדי לומר שהופכים את הנטל לכתפיו של הנתבע לגבי הוכחת קש"ס, תוחל חזקה שיש קש"ס והנתבע יצטרך להפריך את החזקה הזאת. באותה מידה אפשר להפוך את נטל הראייה גם רק לגבי ההתרשלות. ספציפית בהקשר של צ'צ'יק התהפך נטל הראייה בקשר לשניהם. אבל דוקטרינת הנזק הראייתי יכולה לחול לגבי </w:t>
      </w:r>
      <w:r w:rsidRPr="004D2CF5">
        <w:rPr>
          <w:rFonts w:ascii="David" w:hAnsi="David" w:cs="David" w:hint="cs"/>
          <w:b/>
          <w:sz w:val="20"/>
          <w:szCs w:val="20"/>
          <w:rtl/>
        </w:rPr>
        <w:t>כל יסוד עובדתי</w:t>
      </w:r>
      <w:r w:rsidRPr="004D2CF5">
        <w:rPr>
          <w:rFonts w:ascii="David" w:hAnsi="David" w:cs="David" w:hint="cs"/>
          <w:sz w:val="20"/>
          <w:szCs w:val="20"/>
        </w:rPr>
        <w:t xml:space="preserve"> </w:t>
      </w:r>
      <w:r w:rsidRPr="004D2CF5">
        <w:rPr>
          <w:rFonts w:ascii="David" w:hAnsi="David" w:cs="David" w:hint="cs"/>
          <w:sz w:val="20"/>
          <w:szCs w:val="20"/>
          <w:rtl/>
        </w:rPr>
        <w:t>שנמנע מהתובע להוכיח עקב חוסר ראיות שנגרם בגלל הנתבע.</w:t>
      </w:r>
    </w:p>
    <w:p w14:paraId="000007F6" w14:textId="77777777" w:rsidR="00A13FF3" w:rsidRPr="00634D53" w:rsidRDefault="00147AEC" w:rsidP="00147AEC">
      <w:pPr>
        <w:pStyle w:val="ListParagraph"/>
        <w:numPr>
          <w:ilvl w:val="0"/>
          <w:numId w:val="212"/>
        </w:numPr>
        <w:bidi/>
        <w:rPr>
          <w:rFonts w:ascii="David" w:hAnsi="David" w:cs="David"/>
          <w:sz w:val="20"/>
          <w:szCs w:val="20"/>
        </w:rPr>
      </w:pPr>
      <w:r w:rsidRPr="00634D53">
        <w:rPr>
          <w:rFonts w:ascii="David" w:hAnsi="David" w:cs="David" w:hint="cs"/>
          <w:sz w:val="20"/>
          <w:szCs w:val="20"/>
          <w:rtl/>
        </w:rPr>
        <w:t>השימוש בה גם תמיד יהיה תלוי נסיבות- כי הרי לא תמיד הנתבע באמת מסתיר ראיות.</w:t>
      </w:r>
    </w:p>
    <w:p w14:paraId="000007F7" w14:textId="1224F863" w:rsidR="00A13FF3" w:rsidRDefault="00147AEC" w:rsidP="00147AEC">
      <w:pPr>
        <w:pStyle w:val="ListParagraph"/>
        <w:numPr>
          <w:ilvl w:val="0"/>
          <w:numId w:val="212"/>
        </w:numPr>
        <w:bidi/>
        <w:rPr>
          <w:rFonts w:ascii="David" w:hAnsi="David" w:cs="David"/>
          <w:sz w:val="20"/>
          <w:szCs w:val="20"/>
        </w:rPr>
      </w:pPr>
      <w:r w:rsidRPr="00634D53">
        <w:rPr>
          <w:rFonts w:ascii="David" w:hAnsi="David" w:cs="David" w:hint="cs"/>
          <w:sz w:val="20"/>
          <w:szCs w:val="20"/>
          <w:rtl/>
        </w:rPr>
        <w:t>השימוש בה קורה ברוב המקרים במקרים הרפואיים, בהם לתובע אין את האפשרות לייצר את המסמכים/התיעוד.</w:t>
      </w:r>
    </w:p>
    <w:p w14:paraId="2F59A4F7" w14:textId="47B2CB58" w:rsidR="00757B45" w:rsidRPr="00634D53" w:rsidRDefault="00757B45" w:rsidP="00147AEC">
      <w:pPr>
        <w:pStyle w:val="ListParagraph"/>
        <w:numPr>
          <w:ilvl w:val="0"/>
          <w:numId w:val="212"/>
        </w:numPr>
        <w:bidi/>
        <w:rPr>
          <w:rFonts w:ascii="David" w:hAnsi="David" w:cs="David"/>
          <w:sz w:val="20"/>
          <w:szCs w:val="20"/>
        </w:rPr>
      </w:pPr>
      <w:r w:rsidRPr="00757B45">
        <w:rPr>
          <w:rFonts w:ascii="David" w:hAnsi="David" w:cs="David"/>
          <w:sz w:val="20"/>
          <w:szCs w:val="20"/>
          <w:rtl/>
        </w:rPr>
        <w:t xml:space="preserve">דוגמה לשאלה: האם תצלח תביעתה של הדמות </w:t>
      </w:r>
      <w:r w:rsidRPr="00757B45">
        <w:rPr>
          <w:rFonts w:ascii="David" w:hAnsi="David" w:cs="David"/>
          <w:sz w:val="20"/>
          <w:szCs w:val="20"/>
        </w:rPr>
        <w:t>X</w:t>
      </w:r>
      <w:r w:rsidRPr="00757B45">
        <w:rPr>
          <w:rFonts w:ascii="David" w:hAnsi="David" w:cs="David"/>
          <w:sz w:val="20"/>
          <w:szCs w:val="20"/>
          <w:rtl/>
        </w:rPr>
        <w:t>? נצטרך לבחון- חובת זהירות, יסוד התרשלות, אם תהיה סיטואציה הרלוונטית לסיטואציות שעולות מסעיפי היפוך הנטל – יש להתייחס, נבחן האם יש צורך להוכיח קש"ס. לאחר בחינת כל הסעיפים נדע האם הייתה רשלנות/ מה סיכויי התביעה/ האם תצלח תביעת הרשלנות.</w:t>
      </w:r>
    </w:p>
    <w:p w14:paraId="000007F8" w14:textId="77777777" w:rsidR="00A13FF3" w:rsidRPr="004D2CF5" w:rsidRDefault="00A13FF3" w:rsidP="004B24A4">
      <w:pPr>
        <w:bidi/>
        <w:rPr>
          <w:rFonts w:ascii="David" w:hAnsi="David" w:cs="David"/>
          <w:sz w:val="20"/>
          <w:szCs w:val="20"/>
        </w:rPr>
      </w:pPr>
    </w:p>
    <w:p w14:paraId="000007F9" w14:textId="426D8E32" w:rsidR="00A13FF3" w:rsidRPr="00C633D6" w:rsidRDefault="00147AEC" w:rsidP="004B24A4">
      <w:pPr>
        <w:shd w:val="clear" w:color="auto" w:fill="8DB3E2" w:themeFill="text2" w:themeFillTint="66"/>
        <w:bidi/>
        <w:rPr>
          <w:rFonts w:ascii="David" w:hAnsi="David" w:cs="David"/>
          <w:bCs/>
          <w:sz w:val="20"/>
          <w:szCs w:val="20"/>
        </w:rPr>
      </w:pPr>
      <w:r w:rsidRPr="00C633D6">
        <w:rPr>
          <w:rFonts w:ascii="David" w:hAnsi="David" w:cs="David" w:hint="cs"/>
          <w:bCs/>
          <w:sz w:val="20"/>
          <w:szCs w:val="20"/>
          <w:rtl/>
        </w:rPr>
        <w:t>אשם תורם</w:t>
      </w:r>
      <w:r w:rsidR="00C633D6" w:rsidRPr="00C633D6">
        <w:rPr>
          <w:rFonts w:ascii="David" w:hAnsi="David" w:cs="David" w:hint="cs"/>
          <w:bCs/>
          <w:sz w:val="20"/>
          <w:szCs w:val="20"/>
          <w:rtl/>
        </w:rPr>
        <w:t>- מדובר בטענת הגנה.</w:t>
      </w:r>
    </w:p>
    <w:p w14:paraId="000007FC" w14:textId="1595C369" w:rsidR="00A13FF3" w:rsidRPr="004D2CF5" w:rsidRDefault="00EB5679" w:rsidP="004B24A4">
      <w:pPr>
        <w:bidi/>
        <w:rPr>
          <w:rFonts w:ascii="David" w:hAnsi="David" w:cs="David"/>
          <w:sz w:val="20"/>
          <w:szCs w:val="20"/>
        </w:rPr>
      </w:pPr>
      <w:r>
        <w:rPr>
          <w:rFonts w:ascii="David" w:hAnsi="David" w:cs="David" w:hint="cs"/>
          <w:sz w:val="20"/>
          <w:szCs w:val="20"/>
          <w:rtl/>
        </w:rPr>
        <w:t>סעיף 68 לפקנ״ז</w:t>
      </w:r>
    </w:p>
    <w:p w14:paraId="000007FE" w14:textId="17580B8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 (א) סבל אדם נזק, </w:t>
      </w:r>
      <w:r w:rsidRPr="004D2CF5">
        <w:rPr>
          <w:rFonts w:ascii="David" w:hAnsi="David" w:cs="David" w:hint="cs"/>
          <w:color w:val="FF0000"/>
          <w:sz w:val="20"/>
          <w:szCs w:val="20"/>
          <w:rtl/>
        </w:rPr>
        <w:t>מקצתו עקב אשמו שלו ומקצתו עקב אשמו של אחר</w:t>
      </w:r>
      <w:r w:rsidRPr="004D2CF5">
        <w:rPr>
          <w:rFonts w:ascii="David" w:hAnsi="David" w:cs="David" w:hint="cs"/>
          <w:sz w:val="20"/>
          <w:szCs w:val="20"/>
          <w:rtl/>
        </w:rPr>
        <w:t xml:space="preserve">, לא תיכשל תביעת פיצויים בעד הנזק מחמת אשמו של הניזוק, אלא </w:t>
      </w:r>
      <w:r w:rsidRPr="004D2CF5">
        <w:rPr>
          <w:rFonts w:ascii="David" w:hAnsi="David" w:cs="David" w:hint="cs"/>
          <w:color w:val="FF0000"/>
          <w:sz w:val="20"/>
          <w:szCs w:val="20"/>
          <w:rtl/>
        </w:rPr>
        <w:t>שהפיצויים שייפָּרעו יופחתו</w:t>
      </w:r>
      <w:r w:rsidRPr="004D2CF5">
        <w:rPr>
          <w:rFonts w:ascii="David" w:hAnsi="David" w:cs="David" w:hint="cs"/>
          <w:sz w:val="20"/>
          <w:szCs w:val="20"/>
          <w:rtl/>
        </w:rPr>
        <w:t xml:space="preserve"> בשיעור שבית המשפט </w:t>
      </w:r>
      <w:r w:rsidRPr="004D2CF5">
        <w:rPr>
          <w:rFonts w:ascii="David" w:hAnsi="David" w:cs="David" w:hint="cs"/>
          <w:color w:val="FF0000"/>
          <w:sz w:val="20"/>
          <w:szCs w:val="20"/>
          <w:rtl/>
        </w:rPr>
        <w:t>ימצא לנכון ולצודק</w:t>
      </w:r>
      <w:r w:rsidRPr="004D2CF5">
        <w:rPr>
          <w:rFonts w:ascii="David" w:hAnsi="David" w:cs="David" w:hint="cs"/>
          <w:sz w:val="20"/>
          <w:szCs w:val="20"/>
          <w:rtl/>
        </w:rPr>
        <w:t xml:space="preserve"> תוך התחשבות במידת אחריותו של התובע לנזק; ..., לא ייפָּרע התובע פיצויים למעלה מן הגבול שנקבע כאמור.</w:t>
      </w:r>
    </w:p>
    <w:p w14:paraId="000007FF"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הרעיון הוא שברגע שנקבעה אחריותו בנזיקין של הנתבע, עדיין אם קצת מהנזק סובל התובע עקב אשם שלו- לא תישלל לגמרי התביעה של הניזוק, אלא יופחתו הפיצויים שלו.</w:t>
      </w:r>
    </w:p>
    <w:p w14:paraId="0000080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במילים אחרות- כאשר בהתנהגותו של התובע יש אשם, יופחת שיעור הפיצויים שמגיע לו בשיעור שבו נמצא אשמו.</w:t>
      </w:r>
    </w:p>
    <w:p w14:paraId="00000801" w14:textId="77777777" w:rsidR="00A13FF3" w:rsidRPr="004D2CF5" w:rsidRDefault="00A13FF3" w:rsidP="004B24A4">
      <w:pPr>
        <w:bidi/>
        <w:rPr>
          <w:rFonts w:ascii="David" w:hAnsi="David" w:cs="David"/>
          <w:sz w:val="20"/>
          <w:szCs w:val="20"/>
        </w:rPr>
      </w:pPr>
    </w:p>
    <w:p w14:paraId="00000803" w14:textId="27BF0B3B" w:rsidR="00A13FF3" w:rsidRPr="004D2CF5" w:rsidRDefault="00147AEC" w:rsidP="004B24A4">
      <w:pPr>
        <w:bidi/>
        <w:rPr>
          <w:rFonts w:ascii="David" w:hAnsi="David" w:cs="David"/>
          <w:sz w:val="20"/>
          <w:szCs w:val="20"/>
        </w:rPr>
      </w:pPr>
      <w:r w:rsidRPr="004D2CF5">
        <w:rPr>
          <w:rFonts w:ascii="David" w:hAnsi="David" w:cs="David" w:hint="cs"/>
          <w:b/>
          <w:sz w:val="20"/>
          <w:szCs w:val="20"/>
          <w:rtl/>
        </w:rPr>
        <w:t>אשם תורם</w:t>
      </w:r>
      <w:r w:rsidRPr="004D2CF5">
        <w:rPr>
          <w:rFonts w:ascii="David" w:hAnsi="David" w:cs="David" w:hint="cs"/>
          <w:sz w:val="20"/>
          <w:szCs w:val="20"/>
          <w:rtl/>
        </w:rPr>
        <w:t xml:space="preserve"> (סדר הדיון)</w:t>
      </w:r>
    </w:p>
    <w:p w14:paraId="00000804"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רקע כללי</w:t>
      </w:r>
    </w:p>
    <w:p w14:paraId="00000805"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הסטנדרט (מתי מישהו ייחשב כמי שתרם באשמתו לנזק)</w:t>
      </w:r>
    </w:p>
    <w:p w14:paraId="00000806"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הקשר בין אשם תורם לאשם יוצר אחריות</w:t>
      </w:r>
    </w:p>
    <w:p w14:paraId="00000807"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זיקה עובדתית/משפטית בין אשם יוצר אחריות ואשם תורם</w:t>
      </w:r>
    </w:p>
    <w:p w14:paraId="00000808"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אשם תורם במקרים של התנהגות מכוונת של המזיק</w:t>
      </w:r>
    </w:p>
    <w:p w14:paraId="00000809"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אשם תורם במקרים של התנהגות מכוונת של הניזוק (מצבי התאבדות)</w:t>
      </w:r>
    </w:p>
    <w:p w14:paraId="0000080A" w14:textId="77777777" w:rsidR="00A13FF3" w:rsidRPr="004D2CF5" w:rsidRDefault="00147AEC" w:rsidP="00147AEC">
      <w:pPr>
        <w:numPr>
          <w:ilvl w:val="0"/>
          <w:numId w:val="88"/>
        </w:numPr>
        <w:bidi/>
        <w:rPr>
          <w:rFonts w:ascii="David" w:hAnsi="David" w:cs="David"/>
          <w:sz w:val="20"/>
          <w:szCs w:val="20"/>
        </w:rPr>
      </w:pPr>
      <w:r w:rsidRPr="004D2CF5">
        <w:rPr>
          <w:rFonts w:ascii="David" w:hAnsi="David" w:cs="David" w:hint="cs"/>
          <w:sz w:val="20"/>
          <w:szCs w:val="20"/>
          <w:rtl/>
        </w:rPr>
        <w:t>אשם תורם ואחריות חמורה (או מוגברת)</w:t>
      </w:r>
    </w:p>
    <w:p w14:paraId="0000080B"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על נק' 2 והלאה- נצטרך לפי העובדות לזהות שזה המקרה, ולדון לפי המקרה המסוים.</w:t>
      </w:r>
    </w:p>
    <w:p w14:paraId="0000080C" w14:textId="77777777" w:rsidR="00A13FF3" w:rsidRPr="004D2CF5" w:rsidRDefault="00A13FF3" w:rsidP="004B24A4">
      <w:pPr>
        <w:bidi/>
        <w:rPr>
          <w:rFonts w:ascii="David" w:hAnsi="David" w:cs="David"/>
          <w:sz w:val="20"/>
          <w:szCs w:val="20"/>
        </w:rPr>
      </w:pPr>
    </w:p>
    <w:p w14:paraId="0000080E" w14:textId="312FDC37" w:rsidR="00A13FF3" w:rsidRPr="00757B45" w:rsidRDefault="00147AEC" w:rsidP="004B24A4">
      <w:pPr>
        <w:shd w:val="clear" w:color="auto" w:fill="D9D9D9" w:themeFill="background1" w:themeFillShade="D9"/>
        <w:bidi/>
        <w:rPr>
          <w:rFonts w:ascii="David" w:hAnsi="David" w:cs="David"/>
          <w:bCs/>
          <w:sz w:val="20"/>
          <w:szCs w:val="20"/>
        </w:rPr>
      </w:pPr>
      <w:r w:rsidRPr="00634D53">
        <w:rPr>
          <w:rFonts w:ascii="David" w:hAnsi="David" w:cs="David" w:hint="cs"/>
          <w:bCs/>
          <w:sz w:val="20"/>
          <w:szCs w:val="20"/>
          <w:rtl/>
        </w:rPr>
        <w:t>רקע והערות כלליות</w:t>
      </w:r>
    </w:p>
    <w:p w14:paraId="00000810" w14:textId="5A143350" w:rsidR="00A13FF3" w:rsidRPr="00757B45" w:rsidRDefault="00147AEC" w:rsidP="00147AEC">
      <w:pPr>
        <w:numPr>
          <w:ilvl w:val="0"/>
          <w:numId w:val="103"/>
        </w:numPr>
        <w:bidi/>
        <w:rPr>
          <w:rFonts w:ascii="David" w:hAnsi="David" w:cs="David"/>
          <w:b/>
          <w:bCs/>
          <w:sz w:val="20"/>
          <w:szCs w:val="20"/>
        </w:rPr>
      </w:pPr>
      <w:r w:rsidRPr="00757B45">
        <w:rPr>
          <w:rFonts w:ascii="David" w:hAnsi="David" w:cs="David" w:hint="cs"/>
          <w:b/>
          <w:bCs/>
          <w:sz w:val="20"/>
          <w:szCs w:val="20"/>
          <w:rtl/>
        </w:rPr>
        <w:t xml:space="preserve">מעבר מהסדר בינארי </w:t>
      </w:r>
      <w:r w:rsidR="00757B45" w:rsidRPr="00757B45">
        <w:rPr>
          <w:rFonts w:ascii="David" w:hAnsi="David" w:cs="David" w:hint="cs"/>
          <w:b/>
          <w:bCs/>
          <w:sz w:val="20"/>
          <w:szCs w:val="20"/>
          <w:rtl/>
        </w:rPr>
        <w:t>-</w:t>
      </w:r>
      <w:r w:rsidR="00757B45">
        <w:rPr>
          <w:rFonts w:ascii="David" w:hAnsi="David" w:cs="David" w:hint="cs"/>
          <w:b/>
          <w:bCs/>
          <w:sz w:val="20"/>
          <w:szCs w:val="20"/>
          <w:rtl/>
        </w:rPr>
        <w:t xml:space="preserve"> </w:t>
      </w:r>
      <w:r w:rsidRPr="00757B45">
        <w:rPr>
          <w:rFonts w:ascii="David" w:hAnsi="David" w:cs="David" w:hint="cs"/>
          <w:sz w:val="20"/>
          <w:szCs w:val="20"/>
          <w:rtl/>
        </w:rPr>
        <w:t xml:space="preserve">עד אמצע המאה ה-20 ההסדר היה בינארי- כלומר די בכך שלתובע היה אשם תורם, שהוא תרם גם הוא לנזק, באותו רגע לא הייתה תחושה נוחה לתת לו לזכות בתביעה שלו. אחת הגישות שמדוברת בעיקר בספרות אבל היא </w:t>
      </w:r>
      <w:r w:rsidRPr="00757B45">
        <w:rPr>
          <w:rFonts w:ascii="David" w:hAnsi="David" w:cs="David" w:hint="cs"/>
          <w:sz w:val="20"/>
          <w:szCs w:val="20"/>
          <w:u w:val="single"/>
          <w:rtl/>
        </w:rPr>
        <w:t>לא ההלכה</w:t>
      </w:r>
      <w:r w:rsidRPr="00757B45">
        <w:rPr>
          <w:rFonts w:ascii="David" w:hAnsi="David" w:cs="David" w:hint="cs"/>
          <w:sz w:val="20"/>
          <w:szCs w:val="20"/>
          <w:rtl/>
        </w:rPr>
        <w:t>- אם אשמו התורם של הניזוק עצמו היא עד 50%, הוא יקבל פיצוי שיופחת עד 50%, כחלקו באשם. אם אשמו התורם גבוה מ-50% נאמר שהוא לא יכול לעמוד בהוכחת תביעתו ולכן היא תידחה. זאת מפני שמבחינת מאזן ההסתברויות תובע צריך להוכיח את טענותיו בלמעלה מ-50%.</w:t>
      </w:r>
    </w:p>
    <w:p w14:paraId="00000811" w14:textId="77777777" w:rsidR="00A13FF3" w:rsidRPr="004D2CF5" w:rsidRDefault="00A13FF3" w:rsidP="004B24A4">
      <w:pPr>
        <w:bidi/>
        <w:rPr>
          <w:rFonts w:ascii="David" w:hAnsi="David" w:cs="David"/>
          <w:sz w:val="20"/>
          <w:szCs w:val="20"/>
        </w:rPr>
      </w:pPr>
    </w:p>
    <w:p w14:paraId="757BFFD5" w14:textId="5EB10337" w:rsidR="007A10DB" w:rsidRPr="007A10DB" w:rsidRDefault="00147AEC" w:rsidP="00147AEC">
      <w:pPr>
        <w:numPr>
          <w:ilvl w:val="0"/>
          <w:numId w:val="103"/>
        </w:numPr>
        <w:bidi/>
        <w:rPr>
          <w:rFonts w:ascii="David" w:hAnsi="David" w:cs="David"/>
          <w:sz w:val="20"/>
          <w:szCs w:val="20"/>
          <w:rtl/>
        </w:rPr>
      </w:pPr>
      <w:r w:rsidRPr="007A10DB">
        <w:rPr>
          <w:rFonts w:ascii="David" w:hAnsi="David" w:cs="David" w:hint="cs"/>
          <w:b/>
          <w:bCs/>
          <w:sz w:val="20"/>
          <w:szCs w:val="20"/>
          <w:rtl/>
        </w:rPr>
        <w:t>כיום נתפסת כמקרה פרטי של "מעוולים במשותף"</w:t>
      </w:r>
      <w:r w:rsidR="00757B45" w:rsidRPr="007A10DB">
        <w:rPr>
          <w:rFonts w:ascii="David" w:hAnsi="David" w:cs="David" w:hint="cs"/>
          <w:b/>
          <w:bCs/>
          <w:sz w:val="20"/>
          <w:szCs w:val="20"/>
          <w:rtl/>
        </w:rPr>
        <w:t xml:space="preserve">- </w:t>
      </w:r>
      <w:r w:rsidRPr="007A10DB">
        <w:rPr>
          <w:rFonts w:ascii="David" w:hAnsi="David" w:cs="David" w:hint="cs"/>
          <w:sz w:val="20"/>
          <w:szCs w:val="20"/>
          <w:rtl/>
        </w:rPr>
        <w:t>אשם תורם נתפס כמקרה מיוחד של דוקטרינה שנעסוק בה כשנעסוק בסיבתיות, ששמה "מעוולים במשותף"/"מעוולים יחד", שקבועה</w:t>
      </w:r>
      <w:r w:rsidRPr="007A10DB">
        <w:rPr>
          <w:rFonts w:ascii="David" w:hAnsi="David" w:cs="David" w:hint="cs"/>
          <w:sz w:val="20"/>
          <w:szCs w:val="20"/>
        </w:rPr>
        <w:t xml:space="preserve"> </w:t>
      </w:r>
      <w:r w:rsidRPr="007A10DB">
        <w:rPr>
          <w:rFonts w:ascii="David" w:hAnsi="David" w:cs="David" w:hint="cs"/>
          <w:sz w:val="20"/>
          <w:szCs w:val="20"/>
          <w:rtl/>
        </w:rPr>
        <w:t>בפקנ"ז. מה שאומר אשם תורם מבחינת ההלכה השלטת הוא שהניזוק והמזיק הם מעוולים יחד, הם נתפסים כמעוולים במשותף ביחס לנזק.</w:t>
      </w:r>
      <w:r w:rsidR="007A10DB" w:rsidRPr="007A10DB">
        <w:rPr>
          <w:rFonts w:ascii="David" w:hAnsi="David" w:cs="David" w:hint="cs"/>
          <w:b/>
          <w:bCs/>
          <w:sz w:val="20"/>
          <w:szCs w:val="20"/>
          <w:rtl/>
        </w:rPr>
        <w:t xml:space="preserve"> </w:t>
      </w:r>
      <w:r w:rsidRPr="007A10DB">
        <w:rPr>
          <w:rFonts w:ascii="David" w:hAnsi="David" w:cs="David" w:hint="cs"/>
          <w:sz w:val="20"/>
          <w:szCs w:val="20"/>
          <w:rtl/>
        </w:rPr>
        <w:t xml:space="preserve">התפיסה היום </w:t>
      </w:r>
      <w:r w:rsidRPr="007A10DB">
        <w:rPr>
          <w:rFonts w:ascii="David" w:hAnsi="David" w:cs="David" w:hint="cs"/>
          <w:sz w:val="20"/>
          <w:szCs w:val="20"/>
          <w:rtl/>
        </w:rPr>
        <w:lastRenderedPageBreak/>
        <w:t>היא שאשם תורם לא מוגבל לעד 50% אלא יכול להיות גם גבוה מכך</w:t>
      </w:r>
      <w:r w:rsidR="007A10DB" w:rsidRPr="007A10DB">
        <w:rPr>
          <w:rFonts w:ascii="David" w:hAnsi="David" w:cs="David" w:hint="cs"/>
          <w:sz w:val="20"/>
          <w:szCs w:val="20"/>
          <w:rtl/>
        </w:rPr>
        <w:t xml:space="preserve">, </w:t>
      </w:r>
      <w:r w:rsidRPr="007A10DB">
        <w:rPr>
          <w:rFonts w:ascii="David" w:hAnsi="David" w:cs="David" w:hint="cs"/>
          <w:sz w:val="20"/>
          <w:szCs w:val="20"/>
          <w:rtl/>
        </w:rPr>
        <w:t xml:space="preserve">בין אם זה ב0.1% ובין אם ב-99.9%, אבל התביעה לא אמורה להיכשל. </w:t>
      </w:r>
    </w:p>
    <w:p w14:paraId="399DCADB" w14:textId="25B34226" w:rsidR="007A10DB" w:rsidRPr="007A10DB" w:rsidRDefault="007A10DB" w:rsidP="00147AEC">
      <w:pPr>
        <w:numPr>
          <w:ilvl w:val="0"/>
          <w:numId w:val="103"/>
        </w:numPr>
        <w:bidi/>
        <w:rPr>
          <w:rFonts w:ascii="David" w:hAnsi="David" w:cs="David"/>
          <w:sz w:val="20"/>
          <w:szCs w:val="20"/>
        </w:rPr>
      </w:pPr>
      <w:r>
        <w:rPr>
          <w:rFonts w:ascii="David" w:hAnsi="David" w:cs="David" w:hint="cs"/>
          <w:sz w:val="20"/>
          <w:szCs w:val="20"/>
          <w:rtl/>
        </w:rPr>
        <w:t>קיימים מצבים בהם האשם תורם כלכך חמור שאפשר לטען גם לניתוק קשר סיבתי למרות שזה לא מה שכתוב בחוק.</w:t>
      </w:r>
    </w:p>
    <w:p w14:paraId="00000819" w14:textId="331DFDEB" w:rsidR="00A13FF3" w:rsidRPr="004D2CF5" w:rsidRDefault="00147AEC" w:rsidP="00147AEC">
      <w:pPr>
        <w:numPr>
          <w:ilvl w:val="0"/>
          <w:numId w:val="103"/>
        </w:numPr>
        <w:bidi/>
        <w:rPr>
          <w:rFonts w:ascii="David" w:hAnsi="David" w:cs="David"/>
          <w:sz w:val="20"/>
          <w:szCs w:val="20"/>
        </w:rPr>
      </w:pPr>
      <w:r w:rsidRPr="004D2CF5">
        <w:rPr>
          <w:rFonts w:ascii="David" w:hAnsi="David" w:cs="David" w:hint="cs"/>
          <w:sz w:val="20"/>
          <w:szCs w:val="20"/>
          <w:u w:val="single"/>
          <w:rtl/>
        </w:rPr>
        <w:t>שלבים</w:t>
      </w:r>
      <w:r w:rsidRPr="004D2CF5">
        <w:rPr>
          <w:rFonts w:ascii="David" w:hAnsi="David" w:cs="David" w:hint="cs"/>
          <w:sz w:val="20"/>
          <w:szCs w:val="20"/>
        </w:rPr>
        <w:t>: (</w:t>
      </w:r>
      <w:r w:rsidR="007A10DB">
        <w:rPr>
          <w:rFonts w:ascii="David" w:hAnsi="David" w:cs="David" w:hint="cs"/>
          <w:sz w:val="20"/>
          <w:szCs w:val="20"/>
          <w:rtl/>
        </w:rPr>
        <w:t>(</w:t>
      </w:r>
      <w:r w:rsidRPr="004D2CF5">
        <w:rPr>
          <w:rFonts w:ascii="David" w:hAnsi="David" w:cs="David" w:hint="cs"/>
          <w:b/>
          <w:sz w:val="20"/>
          <w:szCs w:val="20"/>
          <w:rtl/>
        </w:rPr>
        <w:t>א</w:t>
      </w:r>
      <w:r w:rsidRPr="004D2CF5">
        <w:rPr>
          <w:rFonts w:ascii="David" w:hAnsi="David" w:cs="David" w:hint="cs"/>
          <w:sz w:val="20"/>
          <w:szCs w:val="20"/>
          <w:rtl/>
        </w:rPr>
        <w:t>) התובע סיים לטעון את טענותיו ועמד בנטל ההוכחה לגבי כל אחד מיסודות העוולה</w:t>
      </w:r>
    </w:p>
    <w:p w14:paraId="0000081A"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ab/>
        <w:t>הוא צריך להראות שהתביעה אכן עומדת, שהוא עמד בנטל ההוכחה שלו בהיבט העובדתי.</w:t>
      </w:r>
    </w:p>
    <w:p w14:paraId="0000081C" w14:textId="0037032A" w:rsidR="00A13FF3" w:rsidRPr="004D2CF5" w:rsidRDefault="00147AEC" w:rsidP="004B24A4">
      <w:pPr>
        <w:bidi/>
        <w:rPr>
          <w:rFonts w:ascii="David" w:hAnsi="David" w:cs="David"/>
          <w:sz w:val="20"/>
          <w:szCs w:val="20"/>
        </w:rPr>
      </w:pPr>
      <w:r w:rsidRPr="004D2CF5">
        <w:rPr>
          <w:rFonts w:ascii="David" w:hAnsi="David" w:cs="David" w:hint="cs"/>
          <w:sz w:val="20"/>
          <w:szCs w:val="20"/>
        </w:rPr>
        <w:tab/>
      </w:r>
      <w:r w:rsidRPr="004D2CF5">
        <w:rPr>
          <w:rFonts w:ascii="David" w:hAnsi="David" w:cs="David" w:hint="cs"/>
          <w:sz w:val="20"/>
          <w:szCs w:val="20"/>
        </w:rPr>
        <w:tab/>
      </w:r>
      <w:r w:rsidR="007A10DB">
        <w:rPr>
          <w:rFonts w:ascii="David" w:hAnsi="David" w:cs="David" w:hint="cs"/>
          <w:sz w:val="20"/>
          <w:szCs w:val="20"/>
          <w:rtl/>
        </w:rPr>
        <w:t>(</w:t>
      </w:r>
      <w:r w:rsidRPr="004D2CF5">
        <w:rPr>
          <w:rFonts w:ascii="David" w:hAnsi="David" w:cs="David" w:hint="cs"/>
          <w:b/>
          <w:sz w:val="20"/>
          <w:szCs w:val="20"/>
          <w:rtl/>
        </w:rPr>
        <w:t>ב</w:t>
      </w:r>
      <w:r w:rsidRPr="004D2CF5">
        <w:rPr>
          <w:rFonts w:ascii="David" w:hAnsi="David" w:cs="David" w:hint="cs"/>
          <w:sz w:val="20"/>
          <w:szCs w:val="20"/>
          <w:rtl/>
        </w:rPr>
        <w:t>) לאחר מכן הנתבע יכול להעלות טענות הגנה, שאחת מהן היא אשם תורם לתובע.</w:t>
      </w:r>
    </w:p>
    <w:p w14:paraId="598E997D" w14:textId="77777777" w:rsidR="00F740B3" w:rsidRDefault="00147AEC" w:rsidP="004B24A4">
      <w:pPr>
        <w:bidi/>
        <w:rPr>
          <w:rFonts w:ascii="David" w:hAnsi="David" w:cs="David"/>
          <w:sz w:val="20"/>
          <w:szCs w:val="20"/>
          <w:rtl/>
        </w:rPr>
      </w:pPr>
      <w:r w:rsidRPr="004D2CF5">
        <w:rPr>
          <w:rFonts w:ascii="David" w:hAnsi="David" w:cs="David" w:hint="cs"/>
          <w:sz w:val="20"/>
          <w:szCs w:val="20"/>
        </w:rPr>
        <w:tab/>
      </w:r>
      <w:r w:rsidRPr="004D2CF5">
        <w:rPr>
          <w:rFonts w:ascii="David" w:hAnsi="David" w:cs="David" w:hint="cs"/>
          <w:sz w:val="20"/>
          <w:szCs w:val="20"/>
        </w:rPr>
        <w:tab/>
      </w:r>
      <w:r w:rsidR="007A10DB">
        <w:rPr>
          <w:rFonts w:ascii="David" w:hAnsi="David" w:cs="David" w:hint="cs"/>
          <w:sz w:val="20"/>
          <w:szCs w:val="20"/>
          <w:rtl/>
        </w:rPr>
        <w:t>(</w:t>
      </w:r>
      <w:r w:rsidRPr="004D2CF5">
        <w:rPr>
          <w:rFonts w:ascii="David" w:hAnsi="David" w:cs="David" w:hint="cs"/>
          <w:b/>
          <w:sz w:val="20"/>
          <w:szCs w:val="20"/>
          <w:rtl/>
        </w:rPr>
        <w:t>ג</w:t>
      </w:r>
      <w:r w:rsidRPr="004D2CF5">
        <w:rPr>
          <w:rFonts w:ascii="David" w:hAnsi="David" w:cs="David" w:hint="cs"/>
          <w:sz w:val="20"/>
          <w:szCs w:val="20"/>
          <w:rtl/>
        </w:rPr>
        <w:t>) אם יש אשם תורם, עוברים להשוואה בין מידת האשם בין הצדדים</w:t>
      </w:r>
      <w:r w:rsidR="00F740B3">
        <w:rPr>
          <w:rFonts w:ascii="David" w:hAnsi="David" w:cs="David" w:hint="cs"/>
          <w:sz w:val="20"/>
          <w:szCs w:val="20"/>
          <w:rtl/>
        </w:rPr>
        <w:t xml:space="preserve"> </w:t>
      </w:r>
      <w:r w:rsidRPr="004D2CF5">
        <w:rPr>
          <w:rFonts w:ascii="David" w:hAnsi="David" w:cs="David" w:hint="cs"/>
          <w:sz w:val="20"/>
          <w:szCs w:val="20"/>
          <w:rtl/>
        </w:rPr>
        <w:t>שלב</w:t>
      </w:r>
      <w:r w:rsidR="00F740B3">
        <w:rPr>
          <w:rFonts w:ascii="David" w:hAnsi="David" w:cs="David" w:hint="cs"/>
          <w:sz w:val="20"/>
          <w:szCs w:val="20"/>
          <w:rtl/>
        </w:rPr>
        <w:t xml:space="preserve"> </w:t>
      </w:r>
      <w:r w:rsidRPr="004D2CF5">
        <w:rPr>
          <w:rFonts w:ascii="David" w:hAnsi="David" w:cs="David" w:hint="cs"/>
          <w:sz w:val="20"/>
          <w:szCs w:val="20"/>
          <w:rtl/>
        </w:rPr>
        <w:t>השקילה / שלב ההשוואה / מבחן מידת האשמה</w:t>
      </w:r>
    </w:p>
    <w:p w14:paraId="00000820" w14:textId="0CB0FF5C" w:rsidR="00A13FF3" w:rsidRPr="00F740B3" w:rsidRDefault="00F740B3" w:rsidP="004B24A4">
      <w:pPr>
        <w:shd w:val="clear" w:color="auto" w:fill="C6D9F1" w:themeFill="text2" w:themeFillTint="33"/>
        <w:bidi/>
        <w:rPr>
          <w:rFonts w:ascii="David" w:hAnsi="David" w:cs="David"/>
          <w:b/>
          <w:bCs/>
          <w:sz w:val="20"/>
          <w:szCs w:val="20"/>
        </w:rPr>
      </w:pPr>
      <w:r w:rsidRPr="00F740B3">
        <w:rPr>
          <w:rFonts w:ascii="David" w:hAnsi="David" w:cs="David" w:hint="cs"/>
          <w:b/>
          <w:bCs/>
          <w:sz w:val="20"/>
          <w:szCs w:val="20"/>
          <w:rtl/>
        </w:rPr>
        <w:t>פס״ד מלון רמדה שלום נ' אליהו אמסלם</w:t>
      </w:r>
    </w:p>
    <w:p w14:paraId="00000823" w14:textId="3C38256D"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"על בסיס גישה עקרונית זו תיעשה חלוקת האחריות בין המזיק לבין הניזוק, הנושא</w:t>
      </w:r>
      <w:r w:rsidRPr="004D2CF5">
        <w:rPr>
          <w:rFonts w:ascii="David" w:hAnsi="David" w:cs="David" w:hint="cs"/>
          <w:sz w:val="20"/>
          <w:szCs w:val="20"/>
        </w:rPr>
        <w:t xml:space="preserve"> </w:t>
      </w:r>
      <w:r w:rsidRPr="004D2CF5">
        <w:rPr>
          <w:rFonts w:ascii="David" w:hAnsi="David" w:cs="David" w:hint="cs"/>
          <w:sz w:val="20"/>
          <w:szCs w:val="20"/>
          <w:rtl/>
        </w:rPr>
        <w:t xml:space="preserve">באשם תורם, על-פי </w:t>
      </w:r>
      <w:r w:rsidRPr="004D2CF5">
        <w:rPr>
          <w:rFonts w:ascii="David" w:hAnsi="David" w:cs="David" w:hint="cs"/>
          <w:color w:val="FF0000"/>
          <w:sz w:val="20"/>
          <w:szCs w:val="20"/>
          <w:rtl/>
        </w:rPr>
        <w:t>המבחן של "מידת האשמה"</w:t>
      </w:r>
      <w:r w:rsidRPr="004D2CF5">
        <w:rPr>
          <w:rFonts w:ascii="David" w:hAnsi="David" w:cs="David" w:hint="cs"/>
          <w:sz w:val="20"/>
          <w:szCs w:val="20"/>
          <w:rtl/>
        </w:rPr>
        <w:t xml:space="preserve">. עיקרו של המבחן הוא </w:t>
      </w:r>
      <w:r w:rsidRPr="004D2CF5">
        <w:rPr>
          <w:rFonts w:ascii="David" w:hAnsi="David" w:cs="David" w:hint="cs"/>
          <w:color w:val="FF0000"/>
          <w:sz w:val="20"/>
          <w:szCs w:val="20"/>
          <w:rtl/>
        </w:rPr>
        <w:t>בהצבת מעשי הרשלנות של המזיק והניזוק זה מול זה, כדי להשוות ולהעריך</w:t>
      </w:r>
      <w:r w:rsidRPr="004D2CF5">
        <w:rPr>
          <w:rFonts w:ascii="David" w:hAnsi="David" w:cs="David" w:hint="cs"/>
          <w:sz w:val="20"/>
          <w:szCs w:val="20"/>
          <w:rtl/>
        </w:rPr>
        <w:t>, מבחינת האשמה המוסרית, את מידתם ומשקלם של מעשיו ומחדליו של כל צד".</w:t>
      </w:r>
    </w:p>
    <w:p w14:paraId="0000082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ביהמ"ש בעצם יבחן בעצם "מי אשם יותר" ויחליט כמה אשם תורם לייחס לניזוק עצמו על אשמו</w:t>
      </w:r>
      <w:r w:rsidRPr="004D2CF5">
        <w:rPr>
          <w:rFonts w:ascii="David" w:hAnsi="David" w:cs="David" w:hint="cs"/>
          <w:sz w:val="20"/>
          <w:szCs w:val="20"/>
        </w:rPr>
        <w:t>.</w:t>
      </w:r>
    </w:p>
    <w:p w14:paraId="00000825" w14:textId="77777777" w:rsidR="00A13FF3" w:rsidRPr="004D2CF5" w:rsidRDefault="00A13FF3" w:rsidP="004B24A4">
      <w:pPr>
        <w:bidi/>
        <w:rPr>
          <w:rFonts w:ascii="David" w:hAnsi="David" w:cs="David"/>
          <w:sz w:val="20"/>
          <w:szCs w:val="20"/>
        </w:rPr>
      </w:pPr>
    </w:p>
    <w:p w14:paraId="00000826"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הצדקות</w:t>
      </w:r>
    </w:p>
    <w:p w14:paraId="00000829" w14:textId="5A09E768" w:rsidR="00A13FF3" w:rsidRPr="00067C0F" w:rsidRDefault="00147AEC" w:rsidP="00147AEC">
      <w:pPr>
        <w:numPr>
          <w:ilvl w:val="0"/>
          <w:numId w:val="87"/>
        </w:numPr>
        <w:bidi/>
        <w:rPr>
          <w:rFonts w:ascii="David" w:hAnsi="David" w:cs="David"/>
          <w:sz w:val="20"/>
          <w:szCs w:val="20"/>
        </w:rPr>
      </w:pPr>
      <w:r w:rsidRPr="00F740B3">
        <w:rPr>
          <w:rFonts w:ascii="David" w:hAnsi="David" w:cs="David" w:hint="cs"/>
          <w:b/>
          <w:bCs/>
          <w:sz w:val="20"/>
          <w:szCs w:val="20"/>
          <w:rtl/>
        </w:rPr>
        <w:t>צדק מתקן</w:t>
      </w:r>
      <w:r w:rsidR="00F740B3">
        <w:rPr>
          <w:rFonts w:ascii="David" w:hAnsi="David" w:cs="David" w:hint="cs"/>
          <w:sz w:val="20"/>
          <w:szCs w:val="20"/>
          <w:rtl/>
        </w:rPr>
        <w:t xml:space="preserve">- </w:t>
      </w:r>
      <w:r w:rsidRPr="00F740B3">
        <w:rPr>
          <w:rFonts w:ascii="David" w:hAnsi="David" w:cs="David" w:hint="cs"/>
          <w:sz w:val="20"/>
          <w:szCs w:val="20"/>
          <w:rtl/>
        </w:rPr>
        <w:t>הנתבע לא צריך להשיב לקדמותו נזק שלא הוא גרם לו. אם הפגיעה בזכות ע"י המזיק היא חלשה יותר כי גם הניזוק פגע בזכות שלו עצמו הגיוני לחוב את הנתבע פיצוי פחות.</w:t>
      </w:r>
    </w:p>
    <w:p w14:paraId="0000082B" w14:textId="14207C8B" w:rsidR="00A13FF3" w:rsidRPr="00F740B3" w:rsidRDefault="00147AEC" w:rsidP="00147AEC">
      <w:pPr>
        <w:numPr>
          <w:ilvl w:val="0"/>
          <w:numId w:val="87"/>
        </w:numPr>
        <w:bidi/>
        <w:rPr>
          <w:rFonts w:ascii="David" w:hAnsi="David" w:cs="David"/>
          <w:sz w:val="20"/>
          <w:szCs w:val="20"/>
        </w:rPr>
      </w:pPr>
      <w:r w:rsidRPr="00F740B3">
        <w:rPr>
          <w:rFonts w:ascii="David" w:hAnsi="David" w:cs="David" w:hint="cs"/>
          <w:b/>
          <w:bCs/>
          <w:sz w:val="20"/>
          <w:szCs w:val="20"/>
          <w:rtl/>
        </w:rPr>
        <w:t>הרתעה</w:t>
      </w:r>
      <w:r w:rsidR="00F740B3">
        <w:rPr>
          <w:rFonts w:ascii="David" w:hAnsi="David" w:cs="David" w:hint="cs"/>
          <w:sz w:val="20"/>
          <w:szCs w:val="20"/>
          <w:rtl/>
        </w:rPr>
        <w:t xml:space="preserve">- </w:t>
      </w:r>
      <w:r w:rsidRPr="00F740B3">
        <w:rPr>
          <w:rFonts w:ascii="David" w:hAnsi="David" w:cs="David" w:hint="cs"/>
          <w:sz w:val="20"/>
          <w:szCs w:val="20"/>
          <w:rtl/>
        </w:rPr>
        <w:t xml:space="preserve">אנחנו לא רוצים שניזוקים, כאשר הם נקלעים לסיכון שיוצר עבורם המזיק, יהיו פחות זהירים. שלא תיווצר תחושה שאם מעמידים אותנו בסיכון, אנחנו יכולים להתנהג איך שאנחנו רוצים. </w:t>
      </w:r>
    </w:p>
    <w:p w14:paraId="7E65F055" w14:textId="77777777" w:rsidR="00067C0F" w:rsidRPr="00067C0F" w:rsidRDefault="00147AEC" w:rsidP="00147AEC">
      <w:pPr>
        <w:pStyle w:val="ListParagraph"/>
        <w:numPr>
          <w:ilvl w:val="0"/>
          <w:numId w:val="199"/>
        </w:numPr>
        <w:bidi/>
        <w:rPr>
          <w:rFonts w:ascii="David" w:hAnsi="David" w:cs="David"/>
          <w:b/>
          <w:bCs/>
          <w:sz w:val="20"/>
          <w:szCs w:val="20"/>
        </w:rPr>
      </w:pPr>
      <w:r w:rsidRPr="00067C0F">
        <w:rPr>
          <w:rFonts w:ascii="David" w:hAnsi="David" w:cs="David" w:hint="cs"/>
          <w:b/>
          <w:bCs/>
          <w:sz w:val="20"/>
          <w:szCs w:val="20"/>
          <w:rtl/>
        </w:rPr>
        <w:t xml:space="preserve">הרתעה בחסר של הניזוק בעל האשם התורם (וגם בעיית </w:t>
      </w:r>
      <w:r w:rsidRPr="00067C0F">
        <w:rPr>
          <w:rFonts w:ascii="David" w:hAnsi="David" w:cs="David" w:hint="cs"/>
          <w:b/>
          <w:bCs/>
          <w:sz w:val="20"/>
          <w:szCs w:val="20"/>
        </w:rPr>
        <w:t>moral hazard</w:t>
      </w:r>
      <w:r w:rsidRPr="00067C0F">
        <w:rPr>
          <w:rFonts w:ascii="David" w:hAnsi="David" w:cs="David" w:hint="cs"/>
          <w:b/>
          <w:bCs/>
          <w:sz w:val="20"/>
          <w:szCs w:val="20"/>
          <w:rtl/>
        </w:rPr>
        <w:t>)</w:t>
      </w:r>
    </w:p>
    <w:p w14:paraId="6C83C706" w14:textId="74FF3A21" w:rsidR="00067C0F" w:rsidRPr="00067C0F" w:rsidRDefault="00147AEC" w:rsidP="004B24A4">
      <w:pPr>
        <w:pStyle w:val="ListParagraph"/>
        <w:bidi/>
        <w:ind w:left="360"/>
        <w:rPr>
          <w:rFonts w:ascii="David" w:hAnsi="David" w:cs="David"/>
          <w:sz w:val="20"/>
          <w:szCs w:val="20"/>
          <w:rtl/>
        </w:rPr>
      </w:pPr>
      <w:r w:rsidRPr="00067C0F">
        <w:rPr>
          <w:rFonts w:ascii="David" w:hAnsi="David" w:cs="David" w:hint="cs"/>
          <w:sz w:val="20"/>
          <w:szCs w:val="20"/>
          <w:rtl/>
        </w:rPr>
        <w:t xml:space="preserve">סיכון מוסרי- כשאדם יכול להרשות לעצמו אם הוא נקלע לסיכון איך שהוא רוצה, הוא נמצא במצב של הרתעה בחסר שיוצרת את התוצאה השלילית של סיכון מוסרי. </w:t>
      </w:r>
    </w:p>
    <w:p w14:paraId="0000082F" w14:textId="373F12D8" w:rsidR="00A13FF3" w:rsidRPr="00067C0F" w:rsidRDefault="00147AEC" w:rsidP="00147AEC">
      <w:pPr>
        <w:pStyle w:val="ListParagraph"/>
        <w:numPr>
          <w:ilvl w:val="0"/>
          <w:numId w:val="199"/>
        </w:numPr>
        <w:bidi/>
        <w:rPr>
          <w:rFonts w:ascii="David" w:hAnsi="David" w:cs="David"/>
          <w:b/>
          <w:bCs/>
          <w:sz w:val="20"/>
          <w:szCs w:val="20"/>
        </w:rPr>
      </w:pPr>
      <w:r w:rsidRPr="00067C0F">
        <w:rPr>
          <w:rFonts w:ascii="David" w:hAnsi="David" w:cs="David" w:hint="cs"/>
          <w:b/>
          <w:bCs/>
          <w:sz w:val="20"/>
          <w:szCs w:val="20"/>
          <w:rtl/>
        </w:rPr>
        <w:t xml:space="preserve">הרתעה </w:t>
      </w:r>
      <w:r w:rsidR="00067C0F" w:rsidRPr="00067C0F">
        <w:rPr>
          <w:rFonts w:ascii="David" w:hAnsi="David" w:cs="David" w:hint="cs"/>
          <w:b/>
          <w:bCs/>
          <w:sz w:val="20"/>
          <w:szCs w:val="20"/>
          <w:rtl/>
        </w:rPr>
        <w:t>ב</w:t>
      </w:r>
      <w:r w:rsidRPr="00067C0F">
        <w:rPr>
          <w:rFonts w:ascii="David" w:hAnsi="David" w:cs="David" w:hint="cs"/>
          <w:b/>
          <w:bCs/>
          <w:sz w:val="20"/>
          <w:szCs w:val="20"/>
          <w:rtl/>
        </w:rPr>
        <w:t>יתר של מזיקים</w:t>
      </w:r>
      <w:r w:rsidR="00067C0F">
        <w:rPr>
          <w:rFonts w:ascii="David" w:hAnsi="David" w:cs="David" w:hint="cs"/>
          <w:b/>
          <w:bCs/>
          <w:sz w:val="20"/>
          <w:szCs w:val="20"/>
          <w:rtl/>
        </w:rPr>
        <w:t xml:space="preserve">- </w:t>
      </w:r>
      <w:r w:rsidRPr="00067C0F">
        <w:rPr>
          <w:rFonts w:ascii="David" w:hAnsi="David" w:cs="David" w:hint="cs"/>
          <w:sz w:val="20"/>
          <w:szCs w:val="20"/>
          <w:rtl/>
        </w:rPr>
        <w:t>אנחנו גם לא רוצים לייצר הרתעה ביתר</w:t>
      </w:r>
      <w:r w:rsidR="00067C0F">
        <w:rPr>
          <w:rFonts w:ascii="David" w:hAnsi="David" w:cs="David" w:hint="cs"/>
          <w:sz w:val="20"/>
          <w:szCs w:val="20"/>
          <w:rtl/>
        </w:rPr>
        <w:t xml:space="preserve">- </w:t>
      </w:r>
      <w:r w:rsidRPr="00067C0F">
        <w:rPr>
          <w:rFonts w:ascii="David" w:hAnsi="David" w:cs="David" w:hint="cs"/>
          <w:sz w:val="20"/>
          <w:szCs w:val="20"/>
          <w:rtl/>
        </w:rPr>
        <w:t>מטרת האשם התורם היא ליצור איזשהו איזון. מאפשר למזיקים פוטנציאליים להתנהל בעולם בצורה יעילה יותר, ושמרתיעה אותם באופן אופטימלי ולא גם על נזקים שמתממשים כתוצאה מהתנהגות של אנשים אחרים.</w:t>
      </w:r>
    </w:p>
    <w:p w14:paraId="00000830" w14:textId="77777777" w:rsidR="00A13FF3" w:rsidRPr="004D2CF5" w:rsidRDefault="00A13FF3" w:rsidP="004B24A4">
      <w:pPr>
        <w:bidi/>
        <w:rPr>
          <w:rFonts w:ascii="David" w:hAnsi="David" w:cs="David"/>
          <w:sz w:val="20"/>
          <w:szCs w:val="20"/>
        </w:rPr>
      </w:pPr>
    </w:p>
    <w:p w14:paraId="00000832" w14:textId="141FFD61" w:rsidR="00A13FF3" w:rsidRPr="00757B45" w:rsidRDefault="00147AEC" w:rsidP="004B24A4">
      <w:pPr>
        <w:shd w:val="clear" w:color="auto" w:fill="D9D9D9" w:themeFill="background1" w:themeFillShade="D9"/>
        <w:bidi/>
        <w:rPr>
          <w:rFonts w:ascii="David" w:hAnsi="David" w:cs="David"/>
          <w:bCs/>
          <w:sz w:val="20"/>
          <w:szCs w:val="20"/>
        </w:rPr>
      </w:pPr>
      <w:r w:rsidRPr="00634D53">
        <w:rPr>
          <w:rFonts w:ascii="David" w:hAnsi="David" w:cs="David" w:hint="cs"/>
          <w:bCs/>
          <w:sz w:val="20"/>
          <w:szCs w:val="20"/>
          <w:rtl/>
        </w:rPr>
        <w:t>הסטנדרט לקביעת אשם תורם</w:t>
      </w:r>
    </w:p>
    <w:p w14:paraId="3D9F8073" w14:textId="4A2B7637" w:rsidR="00067C0F" w:rsidRPr="004D2CF5" w:rsidRDefault="00147AEC" w:rsidP="004B24A4">
      <w:pPr>
        <w:bidi/>
        <w:rPr>
          <w:rFonts w:ascii="David" w:hAnsi="David" w:cs="David"/>
          <w:sz w:val="20"/>
          <w:szCs w:val="20"/>
        </w:rPr>
      </w:pPr>
      <w:r w:rsidRPr="004D2CF5">
        <w:rPr>
          <w:rFonts w:ascii="David" w:hAnsi="David" w:cs="David" w:hint="cs"/>
          <w:sz w:val="20"/>
          <w:szCs w:val="20"/>
          <w:rtl/>
        </w:rPr>
        <w:t xml:space="preserve">ככלל, התנהגות הניזוק נבחנת על פי סטנדרט </w:t>
      </w:r>
      <w:r w:rsidRPr="004D2CF5">
        <w:rPr>
          <w:rFonts w:ascii="David" w:hAnsi="David" w:cs="David" w:hint="cs"/>
          <w:sz w:val="20"/>
          <w:szCs w:val="20"/>
          <w:u w:val="single"/>
          <w:rtl/>
        </w:rPr>
        <w:t>"האדם הסביר" בנסיבות העניין</w:t>
      </w:r>
      <w:r w:rsidRPr="004D2CF5">
        <w:rPr>
          <w:rFonts w:ascii="David" w:hAnsi="David" w:cs="David" w:hint="cs"/>
          <w:sz w:val="20"/>
          <w:szCs w:val="20"/>
          <w:rtl/>
        </w:rPr>
        <w:t>: האם הניזוק פעל בצורה לא סבירה בנסיבות המסוימות</w:t>
      </w:r>
      <w:r w:rsidRPr="004D2CF5">
        <w:rPr>
          <w:rFonts w:ascii="David" w:hAnsi="David" w:cs="David" w:hint="cs"/>
          <w:sz w:val="20"/>
          <w:szCs w:val="20"/>
        </w:rPr>
        <w:t>.</w:t>
      </w:r>
    </w:p>
    <w:p w14:paraId="00000837" w14:textId="3B9FABFB" w:rsidR="00A13FF3" w:rsidRPr="00067C0F" w:rsidRDefault="00067C0F" w:rsidP="004B24A4">
      <w:pPr>
        <w:shd w:val="clear" w:color="auto" w:fill="C6D9F1" w:themeFill="text2" w:themeFillTint="33"/>
        <w:bidi/>
        <w:rPr>
          <w:rFonts w:ascii="David" w:hAnsi="David" w:cs="David"/>
          <w:b/>
          <w:bCs/>
          <w:sz w:val="20"/>
          <w:szCs w:val="20"/>
        </w:rPr>
      </w:pPr>
      <w:r w:rsidRPr="00067C0F">
        <w:rPr>
          <w:rFonts w:ascii="David" w:hAnsi="David" w:cs="David" w:hint="cs"/>
          <w:b/>
          <w:bCs/>
          <w:sz w:val="20"/>
          <w:szCs w:val="20"/>
          <w:rtl/>
        </w:rPr>
        <w:t xml:space="preserve">פס״ד </w:t>
      </w:r>
      <w:r w:rsidR="00147AEC" w:rsidRPr="00067C0F">
        <w:rPr>
          <w:rFonts w:ascii="David" w:hAnsi="David" w:cs="David" w:hint="cs"/>
          <w:b/>
          <w:bCs/>
          <w:sz w:val="20"/>
          <w:szCs w:val="20"/>
        </w:rPr>
        <w:t xml:space="preserve"> </w:t>
      </w:r>
      <w:r w:rsidR="00147AEC" w:rsidRPr="00067C0F">
        <w:rPr>
          <w:rFonts w:ascii="David" w:hAnsi="David" w:cs="David" w:hint="cs"/>
          <w:b/>
          <w:bCs/>
          <w:sz w:val="20"/>
          <w:szCs w:val="20"/>
          <w:rtl/>
        </w:rPr>
        <w:t>דפרון נ' גולובין (יחסי עובד מעביד)</w:t>
      </w:r>
    </w:p>
    <w:p w14:paraId="0000083A" w14:textId="6FC1EE00" w:rsidR="00A13FF3" w:rsidRPr="00DA16D2" w:rsidRDefault="00757B45" w:rsidP="004B24A4">
      <w:pPr>
        <w:shd w:val="clear" w:color="auto" w:fill="C6D9F1" w:themeFill="text2" w:themeFillTint="33"/>
        <w:bidi/>
        <w:rPr>
          <w:rFonts w:ascii="David" w:hAnsi="David" w:cs="David"/>
          <w:sz w:val="20"/>
          <w:szCs w:val="20"/>
        </w:rPr>
      </w:pPr>
      <w:r>
        <w:rPr>
          <w:rFonts w:ascii="David" w:hAnsi="David" w:cs="David" w:hint="cs"/>
          <w:sz w:val="20"/>
          <w:szCs w:val="20"/>
          <w:rtl/>
        </w:rPr>
        <w:t xml:space="preserve">עובדות: </w:t>
      </w:r>
      <w:r w:rsidR="00147AEC" w:rsidRPr="004D2CF5">
        <w:rPr>
          <w:rFonts w:ascii="David" w:hAnsi="David" w:cs="David" w:hint="cs"/>
          <w:sz w:val="20"/>
          <w:szCs w:val="20"/>
          <w:rtl/>
        </w:rPr>
        <w:t>פועל עובד במפעלי דפרון במשך שבוע. באחת המשמרות מנהל העבודה שם לב שאותו פועל שותה מבקבוק אלכוהול כלשהו, ושולח אותו להתרעננות. בדיעבד מתברר שהוא לא מרגיש טוב ופינה את עצמו לבי"ח, ונפטר. מסתבר שהוא שתה מתנול, חומר רעיל לדילול צבע. על דפרון הוגשה תביעה על הפרת חובה חקוקה (שמירת חומרים מסוכנים) ועל רשלנות. לגבי שתי העילות נקבע שהן אכן התקיימו כלפי אותו פועל. אך דפרון, הנתבעת, העלתה טענה שיש פה אשם תורם לפועל עצמו, שהתנהג בצורה לא סבירה. גם אם החומר בבקבוק לא היה מתנול, לא הגיוני שעובד ישתה חומר אלכוהולי בשעת המשמרת שלו.</w:t>
      </w:r>
    </w:p>
    <w:p w14:paraId="62A003A2" w14:textId="27C97D78" w:rsidR="00DA16D2" w:rsidRDefault="00147AEC" w:rsidP="00147AEC">
      <w:pPr>
        <w:pStyle w:val="ListParagraph"/>
        <w:numPr>
          <w:ilvl w:val="0"/>
          <w:numId w:val="215"/>
        </w:numPr>
        <w:bidi/>
        <w:rPr>
          <w:rFonts w:ascii="David" w:hAnsi="David" w:cs="David"/>
          <w:sz w:val="20"/>
          <w:szCs w:val="20"/>
        </w:rPr>
      </w:pPr>
      <w:r w:rsidRPr="00DA16D2">
        <w:rPr>
          <w:rFonts w:ascii="David" w:hAnsi="David" w:cs="David" w:hint="cs"/>
          <w:sz w:val="20"/>
          <w:szCs w:val="20"/>
          <w:rtl/>
        </w:rPr>
        <w:t xml:space="preserve">השופט רובינשטיין קבע שאכן יש אשם תורם, אפשר להסתכל על האדם הסביר בנסיבות העניין, במקרה זה העובד הסביר, ולומר שאכן לא הגיוני שהוא ישתה אלכוהול בשעת המשמרת. לכן צריך </w:t>
      </w:r>
      <w:r w:rsidR="00DA16D2">
        <w:rPr>
          <w:rFonts w:ascii="David" w:hAnsi="David" w:cs="David" w:hint="cs"/>
          <w:sz w:val="20"/>
          <w:szCs w:val="20"/>
          <w:rtl/>
        </w:rPr>
        <w:t>לקבע</w:t>
      </w:r>
      <w:r w:rsidRPr="00DA16D2">
        <w:rPr>
          <w:rFonts w:ascii="David" w:hAnsi="David" w:cs="David" w:hint="cs"/>
          <w:sz w:val="20"/>
          <w:szCs w:val="20"/>
          <w:rtl/>
        </w:rPr>
        <w:t xml:space="preserve"> אשם תורם. אבל נקבע אשם תורם בגובה מופחת.</w:t>
      </w:r>
    </w:p>
    <w:p w14:paraId="00000841" w14:textId="5E36FEB0" w:rsidR="00A13FF3" w:rsidRPr="00DA16D2" w:rsidRDefault="00147AEC" w:rsidP="00147AEC">
      <w:pPr>
        <w:pStyle w:val="ListParagraph"/>
        <w:numPr>
          <w:ilvl w:val="0"/>
          <w:numId w:val="215"/>
        </w:numPr>
        <w:bidi/>
        <w:rPr>
          <w:rFonts w:ascii="David" w:hAnsi="David" w:cs="David"/>
          <w:sz w:val="20"/>
          <w:szCs w:val="20"/>
        </w:rPr>
      </w:pPr>
      <w:r w:rsidRPr="00DA16D2">
        <w:rPr>
          <w:rFonts w:ascii="David" w:hAnsi="David" w:cs="David" w:hint="cs"/>
          <w:sz w:val="20"/>
          <w:szCs w:val="20"/>
          <w:rtl/>
        </w:rPr>
        <w:t>לאחר שנקבע כי יש להטיל אשם תורם, עוברים להשוואת האשם בין המזיק לניזוק, בהתאם לנסיבות (במקרה של דפרון, כולל הקשר של היחסים המיוחדים</w:t>
      </w:r>
      <w:r w:rsidR="00DA16D2">
        <w:rPr>
          <w:rFonts w:ascii="David" w:hAnsi="David" w:cs="David" w:hint="cs"/>
          <w:sz w:val="20"/>
          <w:szCs w:val="20"/>
          <w:rtl/>
        </w:rPr>
        <w:t xml:space="preserve"> של עובד ומעביד</w:t>
      </w:r>
      <w:r w:rsidRPr="00DA16D2">
        <w:rPr>
          <w:rFonts w:ascii="David" w:hAnsi="David" w:cs="David" w:hint="cs"/>
          <w:sz w:val="20"/>
          <w:szCs w:val="20"/>
          <w:rtl/>
        </w:rPr>
        <w:t>.</w:t>
      </w:r>
      <w:r w:rsidR="00DA16D2">
        <w:rPr>
          <w:rFonts w:ascii="David" w:hAnsi="David" w:cs="David" w:hint="cs"/>
          <w:sz w:val="20"/>
          <w:szCs w:val="20"/>
          <w:rtl/>
        </w:rPr>
        <w:t xml:space="preserve"> מאחר וחובת הזהירות של מעביד היא רחבה יותר, נקבע אשם תורם של 25%. </w:t>
      </w:r>
    </w:p>
    <w:p w14:paraId="00000842" w14:textId="77777777" w:rsidR="00A13FF3" w:rsidRPr="00067C0F" w:rsidRDefault="00147AEC" w:rsidP="00147AEC">
      <w:pPr>
        <w:pStyle w:val="ListParagraph"/>
        <w:numPr>
          <w:ilvl w:val="0"/>
          <w:numId w:val="214"/>
        </w:numPr>
        <w:bidi/>
        <w:rPr>
          <w:rFonts w:ascii="David" w:hAnsi="David" w:cs="David"/>
          <w:sz w:val="20"/>
          <w:szCs w:val="20"/>
        </w:rPr>
      </w:pPr>
      <w:r w:rsidRPr="00067C0F">
        <w:rPr>
          <w:rFonts w:ascii="David" w:hAnsi="David" w:cs="David" w:hint="cs"/>
          <w:sz w:val="20"/>
          <w:szCs w:val="20"/>
          <w:rtl/>
        </w:rPr>
        <w:t>רמת הזהירות הנדרשת מאדם (המזיק) כלפי אחרים גבוהה יותר מרמת הזהירות שנדרשת מאדם (הניזוק) כלפי עצמו.</w:t>
      </w:r>
    </w:p>
    <w:p w14:paraId="00000843" w14:textId="35312F0D" w:rsidR="00A13FF3" w:rsidRPr="004D2CF5" w:rsidRDefault="00147AEC" w:rsidP="004B24A4">
      <w:pPr>
        <w:bidi/>
        <w:rPr>
          <w:rFonts w:ascii="David" w:hAnsi="David" w:cs="David"/>
          <w:sz w:val="20"/>
          <w:szCs w:val="20"/>
        </w:rPr>
      </w:pPr>
      <w:r w:rsidRPr="004D2CF5">
        <w:rPr>
          <w:rFonts w:ascii="David" w:hAnsi="David" w:cs="David" w:hint="cs"/>
          <w:sz w:val="20"/>
          <w:szCs w:val="20"/>
          <w:rtl/>
        </w:rPr>
        <w:t>אדם שיוצר נזק כלפי עצמו, בראייה כלכלית זה נקרא סיכון עצמי. לפי האינטואיציה נאמר שזה בסדר</w:t>
      </w:r>
      <w:r w:rsidR="00067C0F">
        <w:rPr>
          <w:rFonts w:ascii="David" w:hAnsi="David" w:cs="David" w:hint="cs"/>
          <w:sz w:val="20"/>
          <w:szCs w:val="20"/>
          <w:rtl/>
        </w:rPr>
        <w:t>,</w:t>
      </w:r>
      <w:r w:rsidRPr="004D2CF5">
        <w:rPr>
          <w:rFonts w:ascii="David" w:hAnsi="David" w:cs="David" w:hint="cs"/>
          <w:sz w:val="20"/>
          <w:szCs w:val="20"/>
          <w:rtl/>
        </w:rPr>
        <w:t xml:space="preserve"> אבל אם אנחנו רוצים גם שסטנדרט הזהירות שלנו ייקבע באופן יעיל, אם מישהו סיכן את עצמו ותוחלת הנזק היא </w:t>
      </w:r>
      <w:r w:rsidR="00067C0F">
        <w:rPr>
          <w:rFonts w:ascii="David" w:hAnsi="David" w:cs="David" w:hint="cs"/>
          <w:sz w:val="20"/>
          <w:szCs w:val="20"/>
          <w:rtl/>
        </w:rPr>
        <w:t>5</w:t>
      </w:r>
      <w:r w:rsidRPr="004D2CF5">
        <w:rPr>
          <w:rFonts w:ascii="David" w:hAnsi="David" w:cs="David" w:hint="cs"/>
          <w:sz w:val="20"/>
          <w:szCs w:val="20"/>
          <w:rtl/>
        </w:rPr>
        <w:t xml:space="preserve"> לא משנה אם תוחלת הנזק של 5 נוצרה ע"י המזיק או ע"י הניזוק.</w:t>
      </w:r>
    </w:p>
    <w:p w14:paraId="18AD9EB3" w14:textId="77777777" w:rsidR="009C0863" w:rsidRDefault="009C0863" w:rsidP="004B24A4">
      <w:pPr>
        <w:bidi/>
        <w:rPr>
          <w:rFonts w:ascii="David" w:hAnsi="David" w:cs="David"/>
          <w:b/>
          <w:bCs/>
          <w:sz w:val="20"/>
          <w:szCs w:val="20"/>
          <w:rtl/>
        </w:rPr>
      </w:pPr>
    </w:p>
    <w:p w14:paraId="0000084A" w14:textId="3C72BC46" w:rsidR="00A13FF3" w:rsidRPr="009C0863" w:rsidRDefault="00DA16D2" w:rsidP="004B24A4">
      <w:pPr>
        <w:shd w:val="clear" w:color="auto" w:fill="C6D9F1" w:themeFill="text2" w:themeFillTint="33"/>
        <w:bidi/>
        <w:rPr>
          <w:rFonts w:ascii="David" w:hAnsi="David" w:cs="David"/>
          <w:b/>
          <w:bCs/>
          <w:sz w:val="20"/>
          <w:szCs w:val="20"/>
        </w:rPr>
      </w:pPr>
      <w:r w:rsidRPr="009C0863">
        <w:rPr>
          <w:rFonts w:ascii="David" w:hAnsi="David" w:cs="David" w:hint="cs"/>
          <w:b/>
          <w:bCs/>
          <w:sz w:val="20"/>
          <w:szCs w:val="20"/>
          <w:rtl/>
        </w:rPr>
        <w:t xml:space="preserve">פס״ד </w:t>
      </w:r>
      <w:r w:rsidR="00147AEC" w:rsidRPr="009C0863">
        <w:rPr>
          <w:rFonts w:ascii="David" w:hAnsi="David" w:cs="David" w:hint="cs"/>
          <w:b/>
          <w:bCs/>
          <w:sz w:val="20"/>
          <w:szCs w:val="20"/>
          <w:rtl/>
        </w:rPr>
        <w:t>מדינת ישראל נ' אייגר</w:t>
      </w:r>
      <w:r w:rsidR="00147AEC" w:rsidRPr="009C0863">
        <w:rPr>
          <w:rFonts w:ascii="David" w:hAnsi="David" w:cs="David" w:hint="cs"/>
          <w:b/>
          <w:bCs/>
          <w:sz w:val="20"/>
          <w:szCs w:val="20"/>
        </w:rPr>
        <w:t xml:space="preserve"> </w:t>
      </w:r>
      <w:r w:rsidR="00147AEC" w:rsidRPr="009C0863">
        <w:rPr>
          <w:rFonts w:ascii="David" w:hAnsi="David" w:cs="David" w:hint="cs"/>
          <w:b/>
          <w:bCs/>
          <w:sz w:val="20"/>
          <w:szCs w:val="20"/>
          <w:rtl/>
        </w:rPr>
        <w:t>(אשם תורם של קטין)</w:t>
      </w:r>
    </w:p>
    <w:p w14:paraId="738B3CB7" w14:textId="0EFA7005" w:rsidR="00DA16D2" w:rsidRPr="00DA16D2" w:rsidRDefault="00DA16D2" w:rsidP="004B24A4">
      <w:pPr>
        <w:shd w:val="clear" w:color="auto" w:fill="C6D9F1" w:themeFill="text2" w:themeFillTint="33"/>
        <w:bidi/>
        <w:rPr>
          <w:rFonts w:ascii="David" w:hAnsi="David" w:cs="David"/>
          <w:sz w:val="20"/>
          <w:szCs w:val="20"/>
        </w:rPr>
      </w:pPr>
      <w:r>
        <w:rPr>
          <w:rFonts w:ascii="David" w:hAnsi="David" w:cs="David" w:hint="cs"/>
          <w:sz w:val="20"/>
          <w:szCs w:val="20"/>
          <w:u w:val="single"/>
          <w:rtl/>
        </w:rPr>
        <w:t>עובדות:</w:t>
      </w:r>
      <w:r>
        <w:rPr>
          <w:rFonts w:ascii="David" w:hAnsi="David" w:cs="David" w:hint="cs"/>
          <w:sz w:val="20"/>
          <w:szCs w:val="20"/>
          <w:rtl/>
        </w:rPr>
        <w:t xml:space="preserve"> </w:t>
      </w:r>
      <w:r w:rsidRPr="00DA16D2">
        <w:rPr>
          <w:rFonts w:ascii="David" w:hAnsi="David" w:cs="David" w:hint="cs"/>
          <w:sz w:val="20"/>
          <w:szCs w:val="20"/>
          <w:rtl/>
        </w:rPr>
        <w:t>המשיב 4 גנב אמצעי לחימה במהלך שירותו בצה"ל, בכללם טיל, והטמין בבריכת בטון. המשיב 1 שהיה בן 9 וחצי יחד עם חברו, מצאו את ה"מטמון", שיחקו עם אמצעי הלחימה והטיל התפוצץ. כתוצאה המשיב 1 נפגע קשות ונאלצו לקטוע את רגלו השמאלית מעל הברך.</w:t>
      </w:r>
    </w:p>
    <w:p w14:paraId="0000084E" w14:textId="0D3A0620" w:rsidR="00A13FF3" w:rsidRPr="00DA16D2"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המדינה הייתה צד בצביעה כי נקבע שהייתה התרשלות שלה בכך שלא היה לה רישום שאפשר לגלות שטיל נגנב, למרות שחבה עליה חובת זהירות.</w:t>
      </w:r>
    </w:p>
    <w:p w14:paraId="51F6B1FB" w14:textId="77777777" w:rsidR="009C0863" w:rsidRPr="00D37887" w:rsidRDefault="009C0863" w:rsidP="004B24A4">
      <w:pPr>
        <w:shd w:val="clear" w:color="auto" w:fill="C6D9F1" w:themeFill="text2" w:themeFillTint="33"/>
        <w:bidi/>
        <w:rPr>
          <w:rFonts w:ascii="David" w:hAnsi="David" w:cs="David"/>
          <w:sz w:val="20"/>
          <w:szCs w:val="20"/>
          <w:rtl/>
        </w:rPr>
      </w:pPr>
      <w:r w:rsidRPr="00D37887">
        <w:rPr>
          <w:rFonts w:ascii="David" w:hAnsi="David" w:cs="David"/>
          <w:b/>
          <w:bCs/>
          <w:sz w:val="20"/>
          <w:szCs w:val="20"/>
          <w:rtl/>
        </w:rPr>
        <w:t>השאלה המשפטית</w:t>
      </w:r>
      <w:r w:rsidRPr="00D37887">
        <w:rPr>
          <w:rFonts w:ascii="David" w:hAnsi="David" w:cs="David"/>
          <w:sz w:val="20"/>
          <w:szCs w:val="20"/>
          <w:rtl/>
        </w:rPr>
        <w:t>: לפי איזה סטנדרט ייקבע אשם תורם של ילדים? שלוש אפשרויות</w:t>
      </w:r>
    </w:p>
    <w:p w14:paraId="0016CA05" w14:textId="77777777" w:rsidR="009C0863" w:rsidRPr="00D37887" w:rsidRDefault="009C0863" w:rsidP="00147AEC">
      <w:pPr>
        <w:pStyle w:val="ListParagraph"/>
        <w:numPr>
          <w:ilvl w:val="1"/>
          <w:numId w:val="216"/>
        </w:numPr>
        <w:shd w:val="clear" w:color="auto" w:fill="C6D9F1" w:themeFill="text2" w:themeFillTint="33"/>
        <w:bidi/>
        <w:spacing w:after="160"/>
        <w:rPr>
          <w:rFonts w:ascii="David" w:hAnsi="David" w:cs="David"/>
          <w:sz w:val="20"/>
          <w:szCs w:val="20"/>
        </w:rPr>
      </w:pPr>
      <w:r w:rsidRPr="00D37887">
        <w:rPr>
          <w:rFonts w:ascii="David" w:hAnsi="David" w:cs="David"/>
          <w:sz w:val="20"/>
          <w:szCs w:val="20"/>
          <w:rtl/>
        </w:rPr>
        <w:t>האדם הסביר.</w:t>
      </w:r>
    </w:p>
    <w:p w14:paraId="0550E182" w14:textId="77777777" w:rsidR="009C0863" w:rsidRPr="00D37887" w:rsidRDefault="009C0863" w:rsidP="00147AEC">
      <w:pPr>
        <w:pStyle w:val="ListParagraph"/>
        <w:numPr>
          <w:ilvl w:val="1"/>
          <w:numId w:val="216"/>
        </w:numPr>
        <w:shd w:val="clear" w:color="auto" w:fill="C6D9F1" w:themeFill="text2" w:themeFillTint="33"/>
        <w:bidi/>
        <w:spacing w:after="160"/>
        <w:rPr>
          <w:rFonts w:ascii="David" w:hAnsi="David" w:cs="David"/>
          <w:sz w:val="20"/>
          <w:szCs w:val="20"/>
        </w:rPr>
      </w:pPr>
      <w:r w:rsidRPr="00D37887">
        <w:rPr>
          <w:rFonts w:ascii="David" w:hAnsi="David" w:cs="David"/>
          <w:sz w:val="20"/>
          <w:szCs w:val="20"/>
          <w:rtl/>
        </w:rPr>
        <w:t>הילד הסביר תוך התחשבות בתכונות הניזוק הספציפי.</w:t>
      </w:r>
    </w:p>
    <w:p w14:paraId="00000854" w14:textId="03387EE4" w:rsidR="00A13FF3" w:rsidRPr="009C0863" w:rsidRDefault="009C0863" w:rsidP="00147AEC">
      <w:pPr>
        <w:pStyle w:val="ListParagraph"/>
        <w:numPr>
          <w:ilvl w:val="1"/>
          <w:numId w:val="216"/>
        </w:numPr>
        <w:shd w:val="clear" w:color="auto" w:fill="C6D9F1" w:themeFill="text2" w:themeFillTint="33"/>
        <w:bidi/>
        <w:spacing w:after="160"/>
        <w:rPr>
          <w:rFonts w:ascii="David" w:hAnsi="David" w:cs="David"/>
          <w:sz w:val="20"/>
          <w:szCs w:val="20"/>
        </w:rPr>
      </w:pPr>
      <w:r w:rsidRPr="009C0863">
        <w:rPr>
          <w:rFonts w:ascii="David" w:hAnsi="David" w:cs="David"/>
          <w:b/>
          <w:bCs/>
          <w:sz w:val="20"/>
          <w:szCs w:val="20"/>
          <w:rtl/>
        </w:rPr>
        <w:t>השופט גולדברג</w:t>
      </w:r>
      <w:r w:rsidRPr="009C0863">
        <w:rPr>
          <w:rFonts w:ascii="David" w:hAnsi="David" w:cs="David"/>
          <w:sz w:val="20"/>
          <w:szCs w:val="20"/>
          <w:rtl/>
        </w:rPr>
        <w:t>: בוחר בגישת הביניים- נבחן לפי הילד הסביר בגילו של הניזוק. משאיר בצ"ע אפשרות להחיל מבחן סובייקטיבי ולהתייחס לתכונותיו הספציפיות של הניזוק. הוא מותיר את מבחן הביניים על כנו.</w:t>
      </w:r>
      <w:r w:rsidRPr="009C0863">
        <w:rPr>
          <w:rFonts w:ascii="David" w:hAnsi="David" w:cs="David" w:hint="cs"/>
          <w:sz w:val="20"/>
          <w:szCs w:val="20"/>
          <w:rtl/>
        </w:rPr>
        <w:t xml:space="preserve"> </w:t>
      </w:r>
      <w:r w:rsidR="00147AEC" w:rsidRPr="009C0863">
        <w:rPr>
          <w:rFonts w:ascii="David" w:hAnsi="David" w:cs="David" w:hint="cs"/>
          <w:sz w:val="20"/>
          <w:szCs w:val="20"/>
          <w:rtl/>
        </w:rPr>
        <w:t>לדעת מיטל- לילדים יש נטייה טבעית להסתכן, לכן טוב שזה נשאר בצ"ע.</w:t>
      </w:r>
    </w:p>
    <w:p w14:paraId="00000855" w14:textId="77777777" w:rsidR="00A13FF3" w:rsidRPr="009C0863" w:rsidRDefault="00147AEC" w:rsidP="00147AEC">
      <w:pPr>
        <w:pStyle w:val="ListParagraph"/>
        <w:numPr>
          <w:ilvl w:val="0"/>
          <w:numId w:val="214"/>
        </w:numPr>
        <w:shd w:val="clear" w:color="auto" w:fill="C6D9F1" w:themeFill="text2" w:themeFillTint="33"/>
        <w:bidi/>
        <w:rPr>
          <w:rFonts w:ascii="David" w:hAnsi="David" w:cs="David"/>
          <w:sz w:val="20"/>
          <w:szCs w:val="20"/>
        </w:rPr>
      </w:pPr>
      <w:r w:rsidRPr="009C0863">
        <w:rPr>
          <w:rFonts w:ascii="David" w:hAnsi="David" w:cs="David" w:hint="cs"/>
          <w:sz w:val="20"/>
          <w:szCs w:val="20"/>
          <w:rtl/>
        </w:rPr>
        <w:t>יש להותיר את הכרעת המחוזי בעניין (אשם תורם בגובה 20%).</w:t>
      </w:r>
    </w:p>
    <w:p w14:paraId="00000856" w14:textId="77777777" w:rsidR="00A13FF3" w:rsidRPr="004D2CF5" w:rsidRDefault="00A13FF3" w:rsidP="004B24A4">
      <w:pPr>
        <w:bidi/>
        <w:rPr>
          <w:rFonts w:ascii="David" w:hAnsi="David" w:cs="David"/>
          <w:sz w:val="20"/>
          <w:szCs w:val="20"/>
        </w:rPr>
      </w:pPr>
    </w:p>
    <w:p w14:paraId="00000858" w14:textId="07EBD5CB" w:rsidR="00A13FF3" w:rsidRPr="00F740B3" w:rsidRDefault="00147AEC" w:rsidP="004B24A4">
      <w:pPr>
        <w:shd w:val="clear" w:color="auto" w:fill="D9D9D9" w:themeFill="background1" w:themeFillShade="D9"/>
        <w:bidi/>
        <w:rPr>
          <w:rFonts w:ascii="David" w:hAnsi="David" w:cs="David"/>
          <w:bCs/>
          <w:sz w:val="20"/>
          <w:szCs w:val="20"/>
        </w:rPr>
      </w:pPr>
      <w:r w:rsidRPr="00634D53">
        <w:rPr>
          <w:rFonts w:ascii="David" w:hAnsi="David" w:cs="David" w:hint="cs"/>
          <w:bCs/>
          <w:sz w:val="20"/>
          <w:szCs w:val="20"/>
          <w:rtl/>
        </w:rPr>
        <w:t>האם אשם תורם יכול להתפרש כיוצר אחריות נזיקית בת פיצוי?</w:t>
      </w:r>
    </w:p>
    <w:p w14:paraId="0000085A" w14:textId="36892514" w:rsidR="00A13FF3" w:rsidRPr="009C0863" w:rsidRDefault="009C0863" w:rsidP="004B24A4">
      <w:pPr>
        <w:shd w:val="clear" w:color="auto" w:fill="C6D9F1" w:themeFill="text2" w:themeFillTint="33"/>
        <w:bidi/>
        <w:rPr>
          <w:rFonts w:ascii="David" w:hAnsi="David" w:cs="David"/>
          <w:b/>
          <w:sz w:val="20"/>
          <w:szCs w:val="20"/>
        </w:rPr>
      </w:pPr>
      <w:r w:rsidRPr="00975A16">
        <w:rPr>
          <w:rFonts w:ascii="David" w:hAnsi="David" w:cs="David" w:hint="cs"/>
          <w:bCs/>
          <w:sz w:val="20"/>
          <w:szCs w:val="20"/>
          <w:rtl/>
        </w:rPr>
        <w:t>פ</w:t>
      </w:r>
      <w:r w:rsidRPr="009C0863">
        <w:rPr>
          <w:rFonts w:ascii="David" w:hAnsi="David" w:cs="David" w:hint="cs"/>
          <w:bCs/>
          <w:sz w:val="20"/>
          <w:szCs w:val="20"/>
          <w:rtl/>
        </w:rPr>
        <w:t xml:space="preserve">ס״ד </w:t>
      </w:r>
      <w:r w:rsidR="00147AEC" w:rsidRPr="009C0863">
        <w:rPr>
          <w:rFonts w:ascii="David" w:hAnsi="David" w:cs="David" w:hint="cs"/>
          <w:bCs/>
          <w:sz w:val="20"/>
          <w:szCs w:val="20"/>
          <w:rtl/>
        </w:rPr>
        <w:t>קסברי נ' רוזן</w:t>
      </w:r>
    </w:p>
    <w:p w14:paraId="0000085C" w14:textId="1F686240" w:rsidR="00A13FF3" w:rsidRPr="00F740B3"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מונית מתנגשת ברכב של נהגת שיוצאת ברברס מחנייה, המונית נהגה מעל המהירות המותרת. נקבע שיש לנהג המונית אשם תורם בגובה של 30%.</w:t>
      </w:r>
    </w:p>
    <w:p w14:paraId="0000085D"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tl/>
        </w:rPr>
        <w:t>: המשמעות של אשם תורם היא פיצוי מופחת לנהג המונית, כלומר לניזוק. אבל באותו ועניין גם למזיקה היה נזק, האם עליו לשלם לנהגת פיצוי בגובה 30% מהנזק שנגרם לה?</w:t>
      </w:r>
    </w:p>
    <w:p w14:paraId="00000862" w14:textId="35D8687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xml:space="preserve">: </w:t>
      </w:r>
      <w:r w:rsidR="004D30BE">
        <w:rPr>
          <w:rFonts w:ascii="David" w:hAnsi="David" w:cs="David" w:hint="cs"/>
          <w:sz w:val="20"/>
          <w:szCs w:val="20"/>
          <w:rtl/>
        </w:rPr>
        <w:t>השופט עמית קובע ש</w:t>
      </w:r>
      <w:r w:rsidRPr="004D2CF5">
        <w:rPr>
          <w:rFonts w:ascii="David" w:hAnsi="David" w:cs="David" w:hint="cs"/>
          <w:sz w:val="20"/>
          <w:szCs w:val="20"/>
          <w:rtl/>
        </w:rPr>
        <w:t>ישנה הבחנה בין אשם תורם לבין אשם יוצר אחריות נזיקית, אבל מצד שני, לא נסגרה הדלת (כל מקרה יבחן לגופו).כלומר כרגע אנחנו לא יודעים באיזה מקרים ונסיבות ביהמ"ש כן צריך לאפשר</w:t>
      </w:r>
      <w:r w:rsidRPr="004D2CF5">
        <w:rPr>
          <w:rFonts w:ascii="David" w:hAnsi="David" w:cs="David" w:hint="cs"/>
          <w:sz w:val="20"/>
          <w:szCs w:val="20"/>
        </w:rPr>
        <w:t xml:space="preserve"> </w:t>
      </w:r>
      <w:r w:rsidRPr="004D2CF5">
        <w:rPr>
          <w:rFonts w:ascii="David" w:hAnsi="David" w:cs="David" w:hint="cs"/>
          <w:sz w:val="20"/>
          <w:szCs w:val="20"/>
          <w:rtl/>
        </w:rPr>
        <w:t>שאשם תורם יהיה גם אשם יוצר אחריות.</w:t>
      </w:r>
    </w:p>
    <w:p w14:paraId="1A209965" w14:textId="77777777" w:rsidR="004D30BE" w:rsidRDefault="00147AEC" w:rsidP="00147AEC">
      <w:pPr>
        <w:pStyle w:val="ListParagraph"/>
        <w:numPr>
          <w:ilvl w:val="0"/>
          <w:numId w:val="214"/>
        </w:numPr>
        <w:bidi/>
        <w:rPr>
          <w:rFonts w:ascii="David" w:hAnsi="David" w:cs="David"/>
          <w:sz w:val="20"/>
          <w:szCs w:val="20"/>
        </w:rPr>
      </w:pPr>
      <w:r w:rsidRPr="004D30BE">
        <w:rPr>
          <w:rFonts w:ascii="David" w:hAnsi="David" w:cs="David" w:hint="cs"/>
          <w:sz w:val="20"/>
          <w:szCs w:val="20"/>
          <w:u w:val="single"/>
          <w:rtl/>
        </w:rPr>
        <w:t>הצדקה כלכלית</w:t>
      </w:r>
      <w:r w:rsidRPr="004D30BE">
        <w:rPr>
          <w:rFonts w:ascii="David" w:hAnsi="David" w:cs="David" w:hint="cs"/>
          <w:sz w:val="20"/>
          <w:szCs w:val="20"/>
          <w:rtl/>
        </w:rPr>
        <w:t>: "רכב עני" 100, "רכב עשיר" 1000. העשיר הוא הרשלן אך נקבע אשם תורם בגובה של 20% לעני.</w:t>
      </w:r>
    </w:p>
    <w:p w14:paraId="43D27C2E" w14:textId="77777777" w:rsidR="004D30BE" w:rsidRDefault="00147AEC" w:rsidP="004B24A4">
      <w:pPr>
        <w:pStyle w:val="ListParagraph"/>
        <w:bidi/>
        <w:ind w:left="360"/>
        <w:rPr>
          <w:rFonts w:ascii="David" w:hAnsi="David" w:cs="David"/>
          <w:sz w:val="20"/>
          <w:szCs w:val="20"/>
          <w:rtl/>
        </w:rPr>
      </w:pPr>
      <w:r w:rsidRPr="004D30BE">
        <w:rPr>
          <w:rFonts w:ascii="David" w:hAnsi="David" w:cs="David" w:hint="cs"/>
          <w:sz w:val="20"/>
          <w:szCs w:val="20"/>
          <w:u w:val="single"/>
          <w:rtl/>
        </w:rPr>
        <w:t>הפיצוי לעני</w:t>
      </w:r>
      <w:r w:rsidRPr="004D30BE">
        <w:rPr>
          <w:rFonts w:ascii="David" w:hAnsi="David" w:cs="David" w:hint="cs"/>
          <w:sz w:val="20"/>
          <w:szCs w:val="20"/>
          <w:rtl/>
        </w:rPr>
        <w:t>: 80 (80% מתוך 100).</w:t>
      </w:r>
    </w:p>
    <w:p w14:paraId="00000868" w14:textId="55A8B271" w:rsidR="00A13FF3" w:rsidRPr="004D2CF5" w:rsidRDefault="00147AEC" w:rsidP="004B24A4">
      <w:pPr>
        <w:pStyle w:val="ListParagraph"/>
        <w:bidi/>
        <w:ind w:left="360"/>
        <w:rPr>
          <w:rFonts w:ascii="David" w:hAnsi="David" w:cs="David"/>
          <w:sz w:val="20"/>
          <w:szCs w:val="20"/>
        </w:rPr>
      </w:pPr>
      <w:r w:rsidRPr="004D2CF5">
        <w:rPr>
          <w:rFonts w:ascii="David" w:hAnsi="David" w:cs="David" w:hint="cs"/>
          <w:sz w:val="20"/>
          <w:szCs w:val="20"/>
          <w:u w:val="single"/>
          <w:rtl/>
        </w:rPr>
        <w:t>אם נאפשר תביעה נגדית נגד הניזוק העני בגובה האשם התורם, מה יהיה גובה הפיצוי לעשיר</w:t>
      </w:r>
      <w:r w:rsidRPr="004D2CF5">
        <w:rPr>
          <w:rFonts w:ascii="David" w:hAnsi="David" w:cs="David" w:hint="cs"/>
          <w:sz w:val="20"/>
          <w:szCs w:val="20"/>
          <w:rtl/>
        </w:rPr>
        <w:t>? 200 (20% מתוך 1000).</w:t>
      </w:r>
    </w:p>
    <w:p w14:paraId="2D92D1F1" w14:textId="77777777" w:rsidR="004D30BE" w:rsidRDefault="00147AEC" w:rsidP="00147AEC">
      <w:pPr>
        <w:pStyle w:val="ListParagraph"/>
        <w:numPr>
          <w:ilvl w:val="0"/>
          <w:numId w:val="214"/>
        </w:numPr>
        <w:bidi/>
        <w:rPr>
          <w:rFonts w:ascii="David" w:hAnsi="David" w:cs="David"/>
          <w:sz w:val="20"/>
          <w:szCs w:val="20"/>
        </w:rPr>
      </w:pPr>
      <w:r w:rsidRPr="004D30BE">
        <w:rPr>
          <w:rFonts w:ascii="David" w:hAnsi="David" w:cs="David" w:hint="cs"/>
          <w:sz w:val="20"/>
          <w:szCs w:val="20"/>
          <w:rtl/>
        </w:rPr>
        <w:t>זו דוגמא לנסיבות שבהן הניזוק שאשמתו פחותה ישלם יותר.</w:t>
      </w:r>
    </w:p>
    <w:p w14:paraId="0000086B" w14:textId="6F5511A5" w:rsidR="00A13FF3" w:rsidRPr="004D30BE" w:rsidRDefault="00147AEC" w:rsidP="00147AEC">
      <w:pPr>
        <w:pStyle w:val="ListParagraph"/>
        <w:numPr>
          <w:ilvl w:val="0"/>
          <w:numId w:val="214"/>
        </w:numPr>
        <w:bidi/>
        <w:rPr>
          <w:rFonts w:ascii="David" w:hAnsi="David" w:cs="David"/>
          <w:sz w:val="20"/>
          <w:szCs w:val="20"/>
        </w:rPr>
      </w:pPr>
      <w:r w:rsidRPr="004D30BE">
        <w:rPr>
          <w:rFonts w:ascii="David" w:hAnsi="David" w:cs="David" w:hint="cs"/>
          <w:sz w:val="20"/>
          <w:szCs w:val="20"/>
          <w:rtl/>
        </w:rPr>
        <w:t>זה שיקול אחד שציין השופט עמית בפסק הדין שמראה לנו מדוע אנחנו לא יכולים ככלל לאפשר שאשם תורם יהיה אשם יוצר אחריות.</w:t>
      </w:r>
    </w:p>
    <w:p w14:paraId="0000086D" w14:textId="6A99FC59" w:rsidR="00A13FF3" w:rsidRPr="001E527D" w:rsidRDefault="00147AEC" w:rsidP="00147AEC">
      <w:pPr>
        <w:pStyle w:val="ListParagraph"/>
        <w:numPr>
          <w:ilvl w:val="0"/>
          <w:numId w:val="214"/>
        </w:numPr>
        <w:bidi/>
        <w:rPr>
          <w:rFonts w:ascii="David" w:hAnsi="David" w:cs="David"/>
          <w:sz w:val="20"/>
          <w:szCs w:val="20"/>
          <w:rtl/>
        </w:rPr>
      </w:pPr>
      <w:r w:rsidRPr="001E527D">
        <w:rPr>
          <w:rFonts w:ascii="David" w:hAnsi="David" w:cs="David" w:hint="cs"/>
          <w:sz w:val="20"/>
          <w:szCs w:val="20"/>
          <w:rtl/>
        </w:rPr>
        <w:t>לסיכום- ההלכה לא ברורה באופן חד משמעי, אנחנו יודעים באיזה סוג מקרים לא נאפשר אבל לא בדיוק באיזה נסיבות כן נאפשר.</w:t>
      </w:r>
    </w:p>
    <w:p w14:paraId="3D61AD61" w14:textId="77777777" w:rsidR="004D30BE" w:rsidRPr="00D37887" w:rsidRDefault="004D30BE" w:rsidP="004B24A4">
      <w:pPr>
        <w:bidi/>
        <w:rPr>
          <w:rFonts w:ascii="David" w:hAnsi="David" w:cs="David"/>
          <w:color w:val="4F81BD" w:themeColor="accent1"/>
          <w:sz w:val="20"/>
          <w:szCs w:val="20"/>
          <w:rtl/>
        </w:rPr>
      </w:pPr>
      <w:r w:rsidRPr="00D37887">
        <w:rPr>
          <w:rFonts w:ascii="David" w:hAnsi="David" w:cs="David" w:hint="cs"/>
          <w:b/>
          <w:bCs/>
          <w:color w:val="4F81BD" w:themeColor="accent1"/>
          <w:sz w:val="20"/>
          <w:szCs w:val="20"/>
          <w:rtl/>
        </w:rPr>
        <w:t>בקייס</w:t>
      </w:r>
      <w:r w:rsidRPr="00D37887">
        <w:rPr>
          <w:rFonts w:ascii="David" w:hAnsi="David" w:cs="David" w:hint="cs"/>
          <w:color w:val="4F81BD" w:themeColor="accent1"/>
          <w:sz w:val="20"/>
          <w:szCs w:val="20"/>
          <w:rtl/>
        </w:rPr>
        <w:t>: ככל שכתוצאה מאשם תורם נגרם נזק למזיק(כמו בפס"ד קסברי) נציע אפשרות להחיל גם מבחן של יצירת אחריות נזיקית בת פיצוי בגובה אחוז האשם התורם שייקבע, אך יש לזכור שזו אינה הלכה!.</w:t>
      </w:r>
    </w:p>
    <w:p w14:paraId="3072C0F8" w14:textId="77777777" w:rsidR="004D30BE" w:rsidRDefault="004D30BE" w:rsidP="004B24A4">
      <w:pPr>
        <w:bidi/>
        <w:rPr>
          <w:rFonts w:ascii="David" w:hAnsi="David" w:cs="David"/>
          <w:sz w:val="20"/>
          <w:szCs w:val="20"/>
          <w:rtl/>
        </w:rPr>
      </w:pPr>
    </w:p>
    <w:p w14:paraId="0000086F" w14:textId="7D75805E" w:rsidR="00A13FF3" w:rsidRPr="00F740B3" w:rsidRDefault="00147AEC" w:rsidP="004B24A4">
      <w:pPr>
        <w:shd w:val="clear" w:color="auto" w:fill="D9D9D9" w:themeFill="background1" w:themeFillShade="D9"/>
        <w:bidi/>
        <w:rPr>
          <w:rFonts w:ascii="David" w:hAnsi="David" w:cs="David"/>
          <w:bCs/>
          <w:sz w:val="20"/>
          <w:szCs w:val="20"/>
        </w:rPr>
      </w:pPr>
      <w:r w:rsidRPr="00634D53">
        <w:rPr>
          <w:rFonts w:ascii="David" w:hAnsi="David" w:cs="David" w:hint="cs"/>
          <w:bCs/>
          <w:sz w:val="20"/>
          <w:szCs w:val="20"/>
          <w:rtl/>
        </w:rPr>
        <w:t>זיקה עובדתית בין אשם תורם לאשם יוצר אחריות</w:t>
      </w:r>
    </w:p>
    <w:p w14:paraId="1BF19953" w14:textId="4C6B2054" w:rsidR="009C0863" w:rsidRPr="004D2CF5" w:rsidRDefault="00147AEC" w:rsidP="004B24A4">
      <w:pPr>
        <w:bidi/>
        <w:rPr>
          <w:rFonts w:ascii="David" w:hAnsi="David" w:cs="David"/>
          <w:sz w:val="20"/>
          <w:szCs w:val="20"/>
        </w:rPr>
      </w:pPr>
      <w:r w:rsidRPr="004D2CF5">
        <w:rPr>
          <w:rFonts w:ascii="David" w:hAnsi="David" w:cs="David" w:hint="cs"/>
          <w:sz w:val="20"/>
          <w:szCs w:val="20"/>
          <w:rtl/>
        </w:rPr>
        <w:t>האם בקביעת מידת האשם התורם של הניזוק, יש להתחשב באשם יוצר האחריות של המזיק?</w:t>
      </w:r>
    </w:p>
    <w:p w14:paraId="078EBAC9" w14:textId="60CFF0FF" w:rsidR="009C0863" w:rsidRPr="009C0863" w:rsidRDefault="009C0863" w:rsidP="004B24A4">
      <w:pPr>
        <w:shd w:val="clear" w:color="auto" w:fill="C6D9F1" w:themeFill="text2" w:themeFillTint="33"/>
        <w:bidi/>
        <w:rPr>
          <w:rFonts w:ascii="David" w:hAnsi="David" w:cs="David"/>
          <w:bCs/>
          <w:sz w:val="20"/>
          <w:szCs w:val="20"/>
        </w:rPr>
      </w:pPr>
      <w:r w:rsidRPr="009C0863">
        <w:rPr>
          <w:rFonts w:ascii="David" w:hAnsi="David" w:cs="David" w:hint="cs"/>
          <w:bCs/>
          <w:sz w:val="20"/>
          <w:szCs w:val="20"/>
          <w:rtl/>
        </w:rPr>
        <w:t>אלהווא נ' עיריית ירושלים</w:t>
      </w:r>
      <w:r w:rsidR="001E527D">
        <w:rPr>
          <w:rFonts w:ascii="David" w:hAnsi="David" w:cs="David" w:hint="cs"/>
          <w:sz w:val="20"/>
          <w:szCs w:val="20"/>
          <w:rtl/>
        </w:rPr>
        <w:t xml:space="preserve">- </w:t>
      </w:r>
      <w:r w:rsidR="001E527D" w:rsidRPr="001E527D">
        <w:rPr>
          <w:rFonts w:ascii="David" w:hAnsi="David" w:cs="David" w:hint="cs"/>
          <w:b/>
          <w:bCs/>
          <w:sz w:val="20"/>
          <w:szCs w:val="20"/>
          <w:rtl/>
        </w:rPr>
        <w:t>הנתבע לא רק גורם לנזק, אלא גם גורם לכך שהניזוק יתנהג באופן רשלני (ולתרום לנזק).</w:t>
      </w:r>
    </w:p>
    <w:p w14:paraId="6B24D7D2" w14:textId="2BD233B7" w:rsidR="009C0863" w:rsidRPr="004D2CF5" w:rsidRDefault="009C0863"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אדם בעל לקויות הולך ברחוב ונופל לבור. אין גידור, תאורה. הוא ניזוק בגופו.</w:t>
      </w:r>
      <w:r w:rsidR="001E527D">
        <w:rPr>
          <w:rFonts w:ascii="David" w:hAnsi="David" w:cs="David" w:hint="cs"/>
          <w:sz w:val="20"/>
          <w:szCs w:val="20"/>
          <w:rtl/>
        </w:rPr>
        <w:t xml:space="preserve"> </w:t>
      </w:r>
      <w:r w:rsidRPr="004D2CF5">
        <w:rPr>
          <w:rFonts w:ascii="David" w:hAnsi="David" w:cs="David" w:hint="cs"/>
          <w:sz w:val="20"/>
          <w:szCs w:val="20"/>
          <w:rtl/>
        </w:rPr>
        <w:t>הוא הופך להיות נכה לגמרי ולא יכול לתפקד יותר.</w:t>
      </w:r>
    </w:p>
    <w:p w14:paraId="4E2CACA0" w14:textId="2DB83B93" w:rsidR="009C0863" w:rsidRPr="004D2CF5" w:rsidRDefault="009C0863"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הטענה של העירייה</w:t>
      </w:r>
      <w:r w:rsidRPr="004D2CF5">
        <w:rPr>
          <w:rFonts w:ascii="David" w:hAnsi="David" w:cs="David" w:hint="cs"/>
          <w:sz w:val="20"/>
          <w:szCs w:val="20"/>
          <w:rtl/>
        </w:rPr>
        <w:t>: הניזוק שגר במקום ידע על הבור שלא תוקן כבר שנים</w:t>
      </w:r>
      <w:r w:rsidR="001E527D">
        <w:rPr>
          <w:rFonts w:ascii="David" w:hAnsi="David" w:cs="David" w:hint="cs"/>
          <w:sz w:val="20"/>
          <w:szCs w:val="20"/>
          <w:rtl/>
        </w:rPr>
        <w:t xml:space="preserve"> היה עליו למצוא דרך חלופית</w:t>
      </w:r>
      <w:r w:rsidRPr="004D2CF5">
        <w:rPr>
          <w:rFonts w:ascii="David" w:hAnsi="David" w:cs="David" w:hint="cs"/>
          <w:sz w:val="20"/>
          <w:szCs w:val="20"/>
          <w:rtl/>
        </w:rPr>
        <w:t>. לכן הם טוענים שיש לצמצם את האחריות שלהם ולקבוע לניזוק אשם תורם.</w:t>
      </w:r>
    </w:p>
    <w:p w14:paraId="22E7580F" w14:textId="77777777" w:rsidR="009C0863" w:rsidRPr="004D2CF5" w:rsidRDefault="009C0863"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אושר פסק הדין המחוזי</w:t>
      </w:r>
      <w:r w:rsidRPr="004D2CF5">
        <w:rPr>
          <w:rFonts w:ascii="David" w:hAnsi="David" w:cs="David" w:hint="cs"/>
          <w:sz w:val="20"/>
          <w:szCs w:val="20"/>
          <w:rtl/>
        </w:rPr>
        <w:t>: בית המשפט לא התערב בממצאים העובדתיים שנקבעו במחוזי, ואפשר להטיל אשם תורם על הניזוק.</w:t>
      </w:r>
    </w:p>
    <w:p w14:paraId="0000087F" w14:textId="0FD23F63" w:rsidR="00A13FF3" w:rsidRPr="004D2CF5" w:rsidRDefault="009C0863"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הוטל עליו אשם תורם מופחת של 20%.</w:t>
      </w:r>
    </w:p>
    <w:p w14:paraId="00000881" w14:textId="13FD5CFE"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השופטת ברק ארז אמנם לא הפכה את ההחלטה, אולם הוסיפה נימוקים חשובים.</w:t>
      </w:r>
    </w:p>
    <w:p w14:paraId="00000883" w14:textId="6E7912F0" w:rsidR="00A13FF3" w:rsidRPr="004D2CF5" w:rsidRDefault="00367B53" w:rsidP="004B24A4">
      <w:pPr>
        <w:bidi/>
        <w:rPr>
          <w:rFonts w:ascii="David" w:hAnsi="David" w:cs="David"/>
          <w:sz w:val="20"/>
          <w:szCs w:val="20"/>
        </w:rPr>
      </w:pPr>
      <w:r>
        <w:rPr>
          <w:rFonts w:ascii="David" w:hAnsi="David" w:cs="David" w:hint="cs"/>
          <w:sz w:val="20"/>
          <w:szCs w:val="20"/>
          <w:u w:val="single"/>
          <w:rtl/>
        </w:rPr>
        <w:t>מה בעיתי בפסק הדין</w:t>
      </w:r>
      <w:r w:rsidR="00147AEC" w:rsidRPr="004D2CF5">
        <w:rPr>
          <w:rFonts w:ascii="David" w:hAnsi="David" w:cs="David" w:hint="cs"/>
          <w:sz w:val="20"/>
          <w:szCs w:val="20"/>
        </w:rPr>
        <w:t>?</w:t>
      </w:r>
    </w:p>
    <w:p w14:paraId="00000884" w14:textId="77777777" w:rsidR="00A13FF3" w:rsidRPr="004D2CF5" w:rsidRDefault="00147AEC" w:rsidP="00147AEC">
      <w:pPr>
        <w:numPr>
          <w:ilvl w:val="0"/>
          <w:numId w:val="77"/>
        </w:numPr>
        <w:bidi/>
        <w:rPr>
          <w:rFonts w:ascii="David" w:hAnsi="David" w:cs="David"/>
          <w:sz w:val="20"/>
          <w:szCs w:val="20"/>
        </w:rPr>
      </w:pPr>
      <w:r w:rsidRPr="004D2CF5">
        <w:rPr>
          <w:rFonts w:ascii="David" w:hAnsi="David" w:cs="David" w:hint="cs"/>
          <w:sz w:val="20"/>
          <w:szCs w:val="20"/>
          <w:rtl/>
        </w:rPr>
        <w:t>השופטת ברק ארז- אם נטיל אשם תורם, אנו פוגעים במוטיבציה של המזיק לתקן את הליקויים.</w:t>
      </w:r>
    </w:p>
    <w:p w14:paraId="6C0620A6" w14:textId="77777777" w:rsidR="00934C91" w:rsidRDefault="00147AEC" w:rsidP="004B24A4">
      <w:pPr>
        <w:bidi/>
        <w:rPr>
          <w:rFonts w:ascii="David" w:hAnsi="David" w:cs="David"/>
          <w:sz w:val="20"/>
          <w:szCs w:val="20"/>
          <w:rtl/>
        </w:rPr>
      </w:pPr>
      <w:r w:rsidRPr="004D2CF5">
        <w:rPr>
          <w:rFonts w:ascii="David" w:hAnsi="David" w:cs="David" w:hint="cs"/>
          <w:sz w:val="20"/>
          <w:szCs w:val="20"/>
          <w:rtl/>
        </w:rPr>
        <w:t xml:space="preserve">העירייה לא תרצה לתקן לקויות כשהיא יודעת שמוטל עליה אשם מופחת. </w:t>
      </w:r>
    </w:p>
    <w:p w14:paraId="2BC7B7CD" w14:textId="77777777" w:rsidR="00934C91" w:rsidRDefault="00147AEC" w:rsidP="00147AEC">
      <w:pPr>
        <w:pStyle w:val="ListParagraph"/>
        <w:numPr>
          <w:ilvl w:val="0"/>
          <w:numId w:val="217"/>
        </w:numPr>
        <w:bidi/>
        <w:rPr>
          <w:rFonts w:ascii="David" w:hAnsi="David" w:cs="David"/>
          <w:sz w:val="20"/>
          <w:szCs w:val="20"/>
        </w:rPr>
      </w:pPr>
      <w:r w:rsidRPr="00934C91">
        <w:rPr>
          <w:rFonts w:ascii="David" w:hAnsi="David" w:cs="David" w:hint="cs"/>
          <w:sz w:val="20"/>
          <w:szCs w:val="20"/>
          <w:rtl/>
        </w:rPr>
        <w:t>אי אפשר לומר שככל שעובר הזמן מאז קיומה של הלקות אנשים צריכים לדעת יותר שהיא קיימת ונייחס להם אשם תורם אם לא.</w:t>
      </w:r>
    </w:p>
    <w:p w14:paraId="14B59D12" w14:textId="77777777" w:rsidR="00934C91" w:rsidRDefault="00147AEC" w:rsidP="00147AEC">
      <w:pPr>
        <w:pStyle w:val="ListParagraph"/>
        <w:numPr>
          <w:ilvl w:val="0"/>
          <w:numId w:val="217"/>
        </w:numPr>
        <w:bidi/>
        <w:rPr>
          <w:rFonts w:ascii="David" w:hAnsi="David" w:cs="David"/>
          <w:sz w:val="20"/>
          <w:szCs w:val="20"/>
        </w:rPr>
      </w:pPr>
      <w:r w:rsidRPr="00934C91">
        <w:rPr>
          <w:rFonts w:ascii="David" w:hAnsi="David" w:cs="David" w:hint="cs"/>
          <w:sz w:val="20"/>
          <w:szCs w:val="20"/>
          <w:rtl/>
        </w:rPr>
        <w:t>יש גם בעיה קשה לטעון שאנשים שיש להם לקות צריכים להיזהר יותר אם העירייה לא מתקנת את הליקויים, ולהישאר בבית כביכול.</w:t>
      </w:r>
    </w:p>
    <w:p w14:paraId="00000887" w14:textId="4675150E" w:rsidR="00A13FF3" w:rsidRPr="00934C91" w:rsidRDefault="00934C91" w:rsidP="00147AEC">
      <w:pPr>
        <w:pStyle w:val="ListParagraph"/>
        <w:numPr>
          <w:ilvl w:val="0"/>
          <w:numId w:val="217"/>
        </w:numPr>
        <w:bidi/>
        <w:rPr>
          <w:rFonts w:ascii="David" w:hAnsi="David" w:cs="David"/>
          <w:sz w:val="20"/>
          <w:szCs w:val="20"/>
        </w:rPr>
      </w:pPr>
      <w:r w:rsidRPr="00934C91">
        <w:rPr>
          <w:rFonts w:ascii="David" w:hAnsi="David" w:cs="David" w:hint="cs"/>
          <w:sz w:val="20"/>
          <w:szCs w:val="20"/>
          <w:rtl/>
        </w:rPr>
        <w:t xml:space="preserve"> </w:t>
      </w:r>
      <w:r w:rsidRPr="004D2CF5">
        <w:rPr>
          <w:rFonts w:ascii="David" w:hAnsi="David" w:cs="David" w:hint="cs"/>
          <w:sz w:val="20"/>
          <w:szCs w:val="20"/>
          <w:rtl/>
        </w:rPr>
        <w:t>טענה שלא נטענה בפס"ד. הסעיף אמנם לא עוסק באשם תורם, אבל הוא מאוד "קולע" למקרה של אלהווא</w:t>
      </w:r>
    </w:p>
    <w:p w14:paraId="00000888" w14:textId="77777777" w:rsidR="00A13FF3" w:rsidRPr="004D2CF5" w:rsidRDefault="00147AEC" w:rsidP="004B24A4">
      <w:pPr>
        <w:bidi/>
        <w:ind w:left="360"/>
        <w:rPr>
          <w:rFonts w:ascii="David" w:hAnsi="David" w:cs="David"/>
          <w:sz w:val="20"/>
          <w:szCs w:val="20"/>
        </w:rPr>
      </w:pPr>
      <w:r w:rsidRPr="004D2CF5">
        <w:rPr>
          <w:rFonts w:ascii="David" w:hAnsi="David" w:cs="David" w:hint="cs"/>
          <w:sz w:val="20"/>
          <w:szCs w:val="20"/>
          <w:rtl/>
        </w:rPr>
        <w:t>סעיף 66 לפקודת הנזיקין:</w:t>
      </w:r>
    </w:p>
    <w:p w14:paraId="00000889"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"מקום שגם התובע גם הנתבע גרמו לנזק באשמם, אלא</w:t>
      </w:r>
      <w:r w:rsidRPr="004D2CF5">
        <w:rPr>
          <w:rFonts w:ascii="David" w:hAnsi="David" w:cs="David" w:hint="cs"/>
          <w:color w:val="FF0000"/>
          <w:sz w:val="20"/>
          <w:szCs w:val="20"/>
        </w:rPr>
        <w:t xml:space="preserve"> </w:t>
      </w:r>
      <w:r w:rsidRPr="004D2CF5">
        <w:rPr>
          <w:rFonts w:ascii="David" w:hAnsi="David" w:cs="David" w:hint="cs"/>
          <w:color w:val="FF0000"/>
          <w:sz w:val="20"/>
          <w:szCs w:val="20"/>
          <w:rtl/>
        </w:rPr>
        <w:t>שהתנהגותו של הנתבע היא שהביאה לידי אשמו של התובע</w:t>
      </w:r>
      <w:r w:rsidRPr="004D2CF5">
        <w:rPr>
          <w:rFonts w:ascii="David" w:hAnsi="David" w:cs="David" w:hint="cs"/>
          <w:sz w:val="20"/>
          <w:szCs w:val="20"/>
          <w:rtl/>
        </w:rPr>
        <w:t xml:space="preserve">, רשאי בית המשפט להגדיל את הפיצויים שהנתבע היה חייב לשלם, אילולא הוראות סעיף 64, </w:t>
      </w:r>
      <w:r w:rsidRPr="004D2CF5">
        <w:rPr>
          <w:rFonts w:ascii="David" w:hAnsi="David" w:cs="David" w:hint="cs"/>
          <w:color w:val="FF0000"/>
          <w:sz w:val="20"/>
          <w:szCs w:val="20"/>
          <w:rtl/>
        </w:rPr>
        <w:t>ובלבד שלא יעלו על הסכום שהיה חייב לשלם לולא גרם גם התובע לנזק</w:t>
      </w:r>
      <w:r w:rsidRPr="004D2CF5">
        <w:rPr>
          <w:rFonts w:ascii="David" w:hAnsi="David" w:cs="David" w:hint="cs"/>
          <w:color w:val="FF0000"/>
          <w:sz w:val="20"/>
          <w:szCs w:val="20"/>
        </w:rPr>
        <w:t xml:space="preserve"> </w:t>
      </w:r>
      <w:r w:rsidRPr="004D2CF5">
        <w:rPr>
          <w:rFonts w:ascii="David" w:hAnsi="David" w:cs="David" w:hint="cs"/>
          <w:color w:val="FF0000"/>
          <w:sz w:val="20"/>
          <w:szCs w:val="20"/>
          <w:rtl/>
        </w:rPr>
        <w:t>באשמו</w:t>
      </w:r>
      <w:r w:rsidRPr="004D2CF5">
        <w:rPr>
          <w:rFonts w:ascii="David" w:hAnsi="David" w:cs="David" w:hint="cs"/>
          <w:sz w:val="20"/>
          <w:szCs w:val="20"/>
        </w:rPr>
        <w:t>."</w:t>
      </w:r>
    </w:p>
    <w:p w14:paraId="0000088C" w14:textId="1AE9D601" w:rsidR="00A13FF3" w:rsidRPr="00934C91" w:rsidRDefault="00147AEC" w:rsidP="00147AEC">
      <w:pPr>
        <w:pStyle w:val="ListParagraph"/>
        <w:numPr>
          <w:ilvl w:val="0"/>
          <w:numId w:val="218"/>
        </w:numPr>
        <w:bidi/>
        <w:rPr>
          <w:rFonts w:ascii="David" w:hAnsi="David" w:cs="David"/>
          <w:sz w:val="20"/>
          <w:szCs w:val="20"/>
        </w:rPr>
      </w:pPr>
      <w:r w:rsidRPr="00934C91">
        <w:rPr>
          <w:rFonts w:ascii="David" w:hAnsi="David" w:cs="David" w:hint="cs"/>
          <w:sz w:val="20"/>
          <w:szCs w:val="20"/>
          <w:rtl/>
        </w:rPr>
        <w:t>העירייה לא סתם התרשלה, אלא ההתרשלות שלה הביאה את הניזוק למצב שבו אם הוא לא מחפש דרך חלופית הוא בעצם מתרשל. אפשר להשתמש בסעיף הזה כדי לטעון שהנתבע הוא זה שיצר את התנאים להתרשלות של הניזוק, הוביל אליה סיבתית.</w:t>
      </w:r>
    </w:p>
    <w:p w14:paraId="0000088D" w14:textId="54BFD5A3" w:rsidR="00A13FF3" w:rsidRPr="00934C91" w:rsidRDefault="00147AEC" w:rsidP="00147AEC">
      <w:pPr>
        <w:pStyle w:val="ListParagraph"/>
        <w:numPr>
          <w:ilvl w:val="0"/>
          <w:numId w:val="218"/>
        </w:numPr>
        <w:bidi/>
        <w:rPr>
          <w:rFonts w:ascii="David" w:hAnsi="David" w:cs="David"/>
          <w:sz w:val="20"/>
          <w:szCs w:val="20"/>
        </w:rPr>
      </w:pPr>
      <w:r w:rsidRPr="00934C91">
        <w:rPr>
          <w:rFonts w:ascii="David" w:hAnsi="David" w:cs="David" w:hint="cs"/>
          <w:sz w:val="20"/>
          <w:szCs w:val="20"/>
          <w:rtl/>
        </w:rPr>
        <w:t>סיפת הסעיף אומרת שכאשר הטענה שהנתבע מעלה היא שגם לניזוק יש אשם תורם והוא לא רוצה לפצות אותו על 100% נזק, כאשר הוא משתמש בס' 66 ביהמ"ש יכול לומר שהוא לא מקבל את הטענה שלו, אבל נכון שהוא יפתור את התובע מאשם תורם אבל הוא לא יכול להטיל פיצוי למעלה מאשם תורם. כלומר אדם לא יכול לקבל פיצוי על יותר ממה שנגרם לו.</w:t>
      </w:r>
    </w:p>
    <w:p w14:paraId="0000088E" w14:textId="77777777" w:rsidR="00A13FF3" w:rsidRPr="004D2CF5" w:rsidRDefault="00A13FF3" w:rsidP="004B24A4">
      <w:pPr>
        <w:bidi/>
        <w:rPr>
          <w:rFonts w:ascii="David" w:hAnsi="David" w:cs="David"/>
          <w:sz w:val="20"/>
          <w:szCs w:val="20"/>
        </w:rPr>
      </w:pPr>
    </w:p>
    <w:p w14:paraId="00000890" w14:textId="52BA2FB5" w:rsidR="00A13FF3" w:rsidRPr="00F740B3" w:rsidRDefault="00147AEC" w:rsidP="004B24A4">
      <w:pPr>
        <w:shd w:val="clear" w:color="auto" w:fill="D9D9D9" w:themeFill="background1" w:themeFillShade="D9"/>
        <w:bidi/>
        <w:rPr>
          <w:rFonts w:ascii="David" w:hAnsi="David" w:cs="David"/>
          <w:bCs/>
          <w:sz w:val="20"/>
          <w:szCs w:val="20"/>
        </w:rPr>
      </w:pPr>
      <w:r w:rsidRPr="00634D53">
        <w:rPr>
          <w:rFonts w:ascii="David" w:hAnsi="David" w:cs="David" w:hint="cs"/>
          <w:bCs/>
          <w:sz w:val="20"/>
          <w:szCs w:val="20"/>
          <w:rtl/>
        </w:rPr>
        <w:t xml:space="preserve">אשם תורם כאשר התנהגות </w:t>
      </w:r>
      <w:r w:rsidRPr="00634D53">
        <w:rPr>
          <w:rFonts w:ascii="David" w:hAnsi="David" w:cs="David" w:hint="cs"/>
          <w:bCs/>
          <w:sz w:val="20"/>
          <w:szCs w:val="20"/>
          <w:u w:val="single"/>
          <w:rtl/>
        </w:rPr>
        <w:t>המזיק</w:t>
      </w:r>
      <w:r w:rsidRPr="00634D53">
        <w:rPr>
          <w:rFonts w:ascii="David" w:hAnsi="David" w:cs="David" w:hint="cs"/>
          <w:bCs/>
          <w:sz w:val="20"/>
          <w:szCs w:val="20"/>
          <w:rtl/>
        </w:rPr>
        <w:t xml:space="preserve"> מכוונת</w:t>
      </w:r>
      <w:r w:rsidR="00367B53">
        <w:rPr>
          <w:rFonts w:ascii="David" w:hAnsi="David" w:cs="David" w:hint="cs"/>
          <w:bCs/>
          <w:sz w:val="20"/>
          <w:szCs w:val="20"/>
          <w:rtl/>
        </w:rPr>
        <w:t>-</w:t>
      </w:r>
      <w:r w:rsidR="00367B53" w:rsidRPr="00367B53">
        <w:rPr>
          <w:rFonts w:ascii="David" w:hAnsi="David" w:cs="David" w:hint="cs"/>
          <w:sz w:val="20"/>
          <w:szCs w:val="20"/>
          <w:rtl/>
        </w:rPr>
        <w:t xml:space="preserve"> </w:t>
      </w:r>
      <w:r w:rsidR="00367B53" w:rsidRPr="00367B53">
        <w:rPr>
          <w:rFonts w:ascii="David" w:hAnsi="David" w:cs="David" w:hint="cs"/>
          <w:b/>
          <w:bCs/>
          <w:sz w:val="20"/>
          <w:szCs w:val="20"/>
          <w:rtl/>
        </w:rPr>
        <w:t>כמו למשל עוולת התרמית, שדורשת כוונה להוכחתה</w:t>
      </w:r>
    </w:p>
    <w:p w14:paraId="641F9771" w14:textId="77777777" w:rsidR="00F740B3" w:rsidRPr="00934C91" w:rsidRDefault="00147AEC" w:rsidP="004B24A4">
      <w:pPr>
        <w:shd w:val="clear" w:color="auto" w:fill="C6D9F1" w:themeFill="text2" w:themeFillTint="33"/>
        <w:bidi/>
        <w:rPr>
          <w:rFonts w:ascii="David" w:hAnsi="David" w:cs="David"/>
          <w:bCs/>
          <w:sz w:val="20"/>
          <w:szCs w:val="20"/>
          <w:rtl/>
        </w:rPr>
      </w:pPr>
      <w:r w:rsidRPr="00934C91">
        <w:rPr>
          <w:rFonts w:ascii="David" w:hAnsi="David" w:cs="David" w:hint="cs"/>
          <w:bCs/>
          <w:sz w:val="20"/>
          <w:szCs w:val="20"/>
          <w:rtl/>
        </w:rPr>
        <w:t>פס"ד אפל</w:t>
      </w:r>
    </w:p>
    <w:p w14:paraId="5E09120D" w14:textId="5FA0000C" w:rsidR="00367B53" w:rsidRPr="00367B53" w:rsidRDefault="00147AEC" w:rsidP="004B24A4">
      <w:pPr>
        <w:shd w:val="clear" w:color="auto" w:fill="C6D9F1" w:themeFill="text2" w:themeFillTint="33"/>
        <w:bidi/>
        <w:rPr>
          <w:rFonts w:ascii="David" w:hAnsi="David" w:cs="David"/>
          <w:b/>
          <w:color w:val="1155CC"/>
          <w:sz w:val="20"/>
          <w:szCs w:val="20"/>
          <w:rtl/>
        </w:rPr>
      </w:pPr>
      <w:r w:rsidRPr="004D2CF5">
        <w:rPr>
          <w:rFonts w:ascii="David" w:hAnsi="David" w:cs="David" w:hint="cs"/>
          <w:sz w:val="20"/>
          <w:szCs w:val="20"/>
          <w:u w:val="single"/>
          <w:rtl/>
        </w:rPr>
        <w:t>עובדות</w:t>
      </w:r>
      <w:r w:rsidRPr="004D2CF5">
        <w:rPr>
          <w:rFonts w:ascii="David" w:hAnsi="David" w:cs="David" w:hint="cs"/>
          <w:sz w:val="20"/>
          <w:szCs w:val="20"/>
        </w:rPr>
        <w:t xml:space="preserve">: </w:t>
      </w:r>
      <w:r w:rsidRPr="004D2CF5">
        <w:rPr>
          <w:rFonts w:ascii="David" w:hAnsi="David" w:cs="David" w:hint="cs"/>
          <w:sz w:val="20"/>
          <w:szCs w:val="20"/>
          <w:rtl/>
        </w:rPr>
        <w:t>פרוייקט של משרד השיכון. כדי לתמרץ תושבים להתפנות מבתיהם, יש הסדר שמאפשר הלוואה מסובסדת לרכישת דירה חלופית. אפל נכנס לשיתוף פעולה עם המדינה (הוא החזיק בדירות הריקות). המדינה אפשרה לתושבים להמחות לאפל את הזכות שלהם להלוואה מסובסדת כדי שהוא יציע להם בתמורה דירה חלופית.</w:t>
      </w:r>
    </w:p>
    <w:p w14:paraId="00000899" w14:textId="1C1EAB58"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אפל השתמש במנגנון ההלוואות המסובסדות כדי להוציא כספים מהמדינה במרמה.</w:t>
      </w:r>
      <w:r w:rsidR="00367B53">
        <w:rPr>
          <w:rFonts w:ascii="David" w:hAnsi="David" w:cs="David" w:hint="cs"/>
          <w:sz w:val="20"/>
          <w:szCs w:val="20"/>
          <w:rtl/>
        </w:rPr>
        <w:t xml:space="preserve"> </w:t>
      </w:r>
      <w:r w:rsidRPr="004D2CF5">
        <w:rPr>
          <w:rFonts w:ascii="David" w:hAnsi="David" w:cs="David" w:hint="cs"/>
          <w:sz w:val="20"/>
          <w:szCs w:val="20"/>
          <w:rtl/>
        </w:rPr>
        <w:t>הוא שלשל לכיסו עשרות מיליונים עד שנתפס. הניזוקה כאן היא המדינה, ונטען כי היא בעצמה התרשלה, מפני שלא טיפלה בצורה סבירה בהעברות הכספים.</w:t>
      </w:r>
    </w:p>
    <w:p w14:paraId="0000089A" w14:textId="77777777" w:rsidR="00A13FF3" w:rsidRPr="004D2CF5" w:rsidRDefault="00A13FF3" w:rsidP="004B24A4">
      <w:pPr>
        <w:shd w:val="clear" w:color="auto" w:fill="C6D9F1" w:themeFill="text2" w:themeFillTint="33"/>
        <w:bidi/>
        <w:rPr>
          <w:rFonts w:ascii="David" w:hAnsi="David" w:cs="David"/>
          <w:sz w:val="20"/>
          <w:szCs w:val="20"/>
        </w:rPr>
      </w:pPr>
    </w:p>
    <w:p w14:paraId="0000089C" w14:textId="74FD938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lastRenderedPageBreak/>
        <w:t>נקבע במחוזי</w:t>
      </w:r>
      <w:r w:rsidRPr="004D2CF5">
        <w:rPr>
          <w:rFonts w:ascii="David" w:hAnsi="David" w:cs="David" w:hint="cs"/>
          <w:sz w:val="20"/>
          <w:szCs w:val="20"/>
          <w:rtl/>
        </w:rPr>
        <w:t>: התקיימו יסודות עוולת התרמית הקבועה בסעיף 56 לפקנ"ז, הדורשת כוונה מצ</w:t>
      </w:r>
      <w:r w:rsidR="00367B53">
        <w:rPr>
          <w:rFonts w:ascii="David" w:hAnsi="David" w:cs="David" w:hint="cs"/>
          <w:sz w:val="20"/>
          <w:szCs w:val="20"/>
          <w:rtl/>
        </w:rPr>
        <w:t>דו</w:t>
      </w:r>
      <w:r w:rsidRPr="004D2CF5">
        <w:rPr>
          <w:rFonts w:ascii="David" w:hAnsi="David" w:cs="David" w:hint="cs"/>
          <w:sz w:val="20"/>
          <w:szCs w:val="20"/>
          <w:rtl/>
        </w:rPr>
        <w:t xml:space="preserve"> של המזיק (שהמוטעה יפעל לפי המידע הכוזב).</w:t>
      </w:r>
    </w:p>
    <w:p w14:paraId="0000089E" w14:textId="626CCEF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עוד נקבע שהמדינה התרשלה שכן משרד השיכון לא טיפל באופן סביר בהעברות הכספים</w:t>
      </w:r>
      <w:r w:rsidR="00367B53">
        <w:rPr>
          <w:rFonts w:ascii="David" w:hAnsi="David" w:cs="David" w:hint="cs"/>
          <w:sz w:val="20"/>
          <w:szCs w:val="20"/>
          <w:rtl/>
        </w:rPr>
        <w:t xml:space="preserve"> ולכן ירד סכום הפיצוי בחצי</w:t>
      </w:r>
      <w:r w:rsidRPr="004D2CF5">
        <w:rPr>
          <w:rFonts w:ascii="David" w:hAnsi="David" w:cs="David" w:hint="cs"/>
          <w:sz w:val="20"/>
          <w:szCs w:val="20"/>
          <w:rtl/>
        </w:rPr>
        <w:t xml:space="preserve">. </w:t>
      </w:r>
    </w:p>
    <w:p w14:paraId="000008A2" w14:textId="6291C0DE" w:rsidR="00A13FF3" w:rsidRPr="004D2CF5" w:rsidRDefault="00367B53" w:rsidP="004B24A4">
      <w:pPr>
        <w:shd w:val="clear" w:color="auto" w:fill="C6D9F1" w:themeFill="text2" w:themeFillTint="33"/>
        <w:bidi/>
        <w:rPr>
          <w:rFonts w:ascii="David" w:hAnsi="David" w:cs="David"/>
          <w:sz w:val="20"/>
          <w:szCs w:val="20"/>
        </w:rPr>
      </w:pPr>
      <w:r w:rsidRPr="00367B53">
        <w:rPr>
          <w:rFonts w:ascii="David" w:hAnsi="David" w:cs="David" w:hint="cs"/>
          <w:sz w:val="20"/>
          <w:szCs w:val="20"/>
          <w:u w:val="single"/>
          <w:rtl/>
        </w:rPr>
        <w:t>בעליון נקבע</w:t>
      </w:r>
      <w:r w:rsidR="00147AEC" w:rsidRPr="004D2CF5">
        <w:rPr>
          <w:rFonts w:ascii="David" w:hAnsi="David" w:cs="David" w:hint="cs"/>
          <w:sz w:val="20"/>
          <w:szCs w:val="20"/>
          <w:rtl/>
        </w:rPr>
        <w:t xml:space="preserve"> ש</w:t>
      </w:r>
      <w:r w:rsidR="00147AEC" w:rsidRPr="004D2CF5">
        <w:rPr>
          <w:rFonts w:ascii="David" w:hAnsi="David" w:cs="David" w:hint="cs"/>
          <w:b/>
          <w:sz w:val="20"/>
          <w:szCs w:val="20"/>
          <w:rtl/>
        </w:rPr>
        <w:t>אי אפשר להפחית מהפיצוי בגלל אשמה התורם של המדינה</w:t>
      </w:r>
      <w:r w:rsidR="00147AEC" w:rsidRPr="004D2CF5">
        <w:rPr>
          <w:rFonts w:ascii="David" w:hAnsi="David" w:cs="David" w:hint="cs"/>
          <w:sz w:val="20"/>
          <w:szCs w:val="20"/>
          <w:rtl/>
        </w:rPr>
        <w:t>, למרות שהיא אכן התרשלה.</w:t>
      </w:r>
    </w:p>
    <w:p w14:paraId="000008A4" w14:textId="0CA0F65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באופן עקרוני, מזיק יכול לטעון טענת הגנה של אשם תורם, אפילו אם ביצע עוולה מכוונת. אך לא בכל מקרה.</w:t>
      </w:r>
    </w:p>
    <w:p w14:paraId="000008A5" w14:textId="77777777" w:rsidR="00A13FF3" w:rsidRPr="00367B53" w:rsidRDefault="00147AEC" w:rsidP="00147AEC">
      <w:pPr>
        <w:pStyle w:val="ListParagraph"/>
        <w:numPr>
          <w:ilvl w:val="0"/>
          <w:numId w:val="219"/>
        </w:numPr>
        <w:bidi/>
        <w:rPr>
          <w:rFonts w:ascii="David" w:hAnsi="David" w:cs="David"/>
          <w:sz w:val="20"/>
          <w:szCs w:val="20"/>
        </w:rPr>
      </w:pPr>
      <w:r w:rsidRPr="00367B53">
        <w:rPr>
          <w:rFonts w:ascii="David" w:hAnsi="David" w:cs="David" w:hint="cs"/>
          <w:sz w:val="20"/>
          <w:szCs w:val="20"/>
          <w:u w:val="single"/>
          <w:rtl/>
        </w:rPr>
        <w:t>השופט מלצר</w:t>
      </w:r>
      <w:r w:rsidRPr="00367B53">
        <w:rPr>
          <w:rFonts w:ascii="David" w:hAnsi="David" w:cs="David" w:hint="cs"/>
          <w:sz w:val="20"/>
          <w:szCs w:val="20"/>
          <w:rtl/>
        </w:rPr>
        <w:t>: הבחנה בין שלושה סוגי מקרים (בעבירות כוונה):</w:t>
      </w:r>
    </w:p>
    <w:p w14:paraId="000008A7" w14:textId="5A84F85A" w:rsidR="00A13FF3" w:rsidRPr="00367B53" w:rsidRDefault="00147AEC" w:rsidP="00147AEC">
      <w:pPr>
        <w:numPr>
          <w:ilvl w:val="0"/>
          <w:numId w:val="98"/>
        </w:numPr>
        <w:bidi/>
        <w:rPr>
          <w:rFonts w:ascii="David" w:hAnsi="David" w:cs="David"/>
          <w:sz w:val="20"/>
          <w:szCs w:val="20"/>
        </w:rPr>
      </w:pPr>
      <w:r w:rsidRPr="00367B53">
        <w:rPr>
          <w:rFonts w:ascii="David" w:hAnsi="David" w:cs="David" w:hint="cs"/>
          <w:b/>
          <w:bCs/>
          <w:sz w:val="20"/>
          <w:szCs w:val="20"/>
          <w:rtl/>
        </w:rPr>
        <w:t>גרימת נזק ללא תוספת רווח למזיק</w:t>
      </w:r>
      <w:r w:rsidRPr="004D2CF5">
        <w:rPr>
          <w:rFonts w:ascii="David" w:hAnsi="David" w:cs="David" w:hint="cs"/>
          <w:sz w:val="20"/>
          <w:szCs w:val="20"/>
          <w:rtl/>
        </w:rPr>
        <w:t xml:space="preserve">- </w:t>
      </w:r>
      <w:r w:rsidRPr="00367B53">
        <w:rPr>
          <w:rFonts w:ascii="David" w:hAnsi="David" w:cs="David" w:hint="cs"/>
          <w:sz w:val="20"/>
          <w:szCs w:val="20"/>
          <w:rtl/>
        </w:rPr>
        <w:t>מעוולה נגרם נזק ויש עוולת תורם- אין בעיה לייחס אותו ולהפחית מהפיצוי.</w:t>
      </w:r>
    </w:p>
    <w:p w14:paraId="000008A8" w14:textId="77777777" w:rsidR="00A13FF3" w:rsidRPr="004D2CF5" w:rsidRDefault="00147AEC" w:rsidP="00147AEC">
      <w:pPr>
        <w:numPr>
          <w:ilvl w:val="0"/>
          <w:numId w:val="98"/>
        </w:numPr>
        <w:bidi/>
        <w:rPr>
          <w:rFonts w:ascii="David" w:hAnsi="David" w:cs="David"/>
          <w:sz w:val="20"/>
          <w:szCs w:val="20"/>
        </w:rPr>
      </w:pPr>
      <w:r w:rsidRPr="00367B53">
        <w:rPr>
          <w:rFonts w:ascii="David" w:hAnsi="David" w:cs="David" w:hint="cs"/>
          <w:b/>
          <w:bCs/>
          <w:sz w:val="20"/>
          <w:szCs w:val="20"/>
          <w:rtl/>
        </w:rPr>
        <w:t>גרימת נזק עם תוספת רווח (במנוסף על הנזק או באופן שאינו זהה לנזק)</w:t>
      </w:r>
      <w:r w:rsidRPr="004D2CF5">
        <w:rPr>
          <w:rFonts w:ascii="David" w:hAnsi="David" w:cs="David" w:hint="cs"/>
          <w:sz w:val="20"/>
          <w:szCs w:val="20"/>
          <w:rtl/>
        </w:rPr>
        <w:t xml:space="preserve"> - ניתן להטיל אשם תורם על הנזק אך לא על הרווח.</w:t>
      </w:r>
    </w:p>
    <w:p w14:paraId="000008AC" w14:textId="448A9238" w:rsidR="00A13FF3" w:rsidRPr="00C1576E" w:rsidRDefault="00147AEC" w:rsidP="00147AEC">
      <w:pPr>
        <w:numPr>
          <w:ilvl w:val="0"/>
          <w:numId w:val="98"/>
        </w:numPr>
        <w:bidi/>
        <w:rPr>
          <w:rFonts w:ascii="David" w:hAnsi="David" w:cs="David"/>
          <w:sz w:val="20"/>
          <w:szCs w:val="20"/>
        </w:rPr>
      </w:pPr>
      <w:r w:rsidRPr="00C1576E">
        <w:rPr>
          <w:rFonts w:ascii="David" w:hAnsi="David" w:cs="David" w:hint="cs"/>
          <w:b/>
          <w:bCs/>
          <w:sz w:val="20"/>
          <w:szCs w:val="20"/>
          <w:rtl/>
        </w:rPr>
        <w:t>מקרים של "העברת עושר</w:t>
      </w:r>
      <w:r w:rsidRPr="004D2CF5">
        <w:rPr>
          <w:rFonts w:ascii="David" w:hAnsi="David" w:cs="David" w:hint="cs"/>
          <w:sz w:val="20"/>
          <w:szCs w:val="20"/>
          <w:rtl/>
        </w:rPr>
        <w:t xml:space="preserve">" - </w:t>
      </w:r>
      <w:r w:rsidRPr="00C1576E">
        <w:rPr>
          <w:rFonts w:ascii="David" w:hAnsi="David" w:cs="David" w:hint="cs"/>
          <w:sz w:val="20"/>
          <w:szCs w:val="20"/>
          <w:rtl/>
        </w:rPr>
        <w:t>הנזק שווה ערך לרווח לתועלת שנגרמה למזיק במובן המטריאלי. במקרה כזה אי אפשר להשתמש באשם תורם. למשל אם הוא לקח 100 והוא יצטרך להחזיק בגלל אשם תורם רק 80- יוצא שהוא הרוויח 20, והרוויח ממעשיו.</w:t>
      </w:r>
    </w:p>
    <w:p w14:paraId="000008AE" w14:textId="32BA1A56" w:rsidR="00A13FF3" w:rsidRPr="003E79A9" w:rsidRDefault="00147AEC" w:rsidP="00147AEC">
      <w:pPr>
        <w:pStyle w:val="ListParagraph"/>
        <w:numPr>
          <w:ilvl w:val="0"/>
          <w:numId w:val="219"/>
        </w:numPr>
        <w:bidi/>
        <w:rPr>
          <w:rFonts w:ascii="David" w:hAnsi="David" w:cs="David"/>
          <w:sz w:val="20"/>
          <w:szCs w:val="20"/>
        </w:rPr>
      </w:pPr>
      <w:r w:rsidRPr="00C1576E">
        <w:rPr>
          <w:rFonts w:ascii="David" w:hAnsi="David" w:cs="David" w:hint="cs"/>
          <w:sz w:val="20"/>
          <w:szCs w:val="20"/>
          <w:rtl/>
        </w:rPr>
        <w:t>כלומר על רכיב של נזק אפשר להכיר בהפחתת פיצוי ועל רכיב של רווח לא.</w:t>
      </w:r>
    </w:p>
    <w:p w14:paraId="39586E83" w14:textId="5C1CAA1A" w:rsidR="00C1576E" w:rsidRPr="00C1576E" w:rsidRDefault="00147AEC" w:rsidP="00147AEC">
      <w:pPr>
        <w:pStyle w:val="ListParagraph"/>
        <w:numPr>
          <w:ilvl w:val="0"/>
          <w:numId w:val="219"/>
        </w:numPr>
        <w:bidi/>
        <w:rPr>
          <w:rFonts w:ascii="David" w:hAnsi="David" w:cs="David"/>
          <w:sz w:val="20"/>
          <w:szCs w:val="20"/>
          <w:rtl/>
        </w:rPr>
      </w:pPr>
      <w:r w:rsidRPr="00C1576E">
        <w:rPr>
          <w:rFonts w:ascii="David" w:hAnsi="David" w:cs="David" w:hint="cs"/>
          <w:sz w:val="20"/>
          <w:szCs w:val="20"/>
          <w:u w:val="single"/>
          <w:rtl/>
        </w:rPr>
        <w:t>השופט הנדל</w:t>
      </w:r>
      <w:r w:rsidRPr="00C1576E">
        <w:rPr>
          <w:rFonts w:ascii="David" w:hAnsi="David" w:cs="David" w:hint="cs"/>
          <w:sz w:val="20"/>
          <w:szCs w:val="20"/>
          <w:rtl/>
        </w:rPr>
        <w:t>: ניתן לאפשר טענת אשם תורם גם במצבים השלישיים של "העברת עושר", אך ביחס לראשי הנזק הנוספים, כך שלא יגרע מהפיצוי העושר שהועבר.</w:t>
      </w:r>
    </w:p>
    <w:p w14:paraId="000008B1" w14:textId="29D4BB67" w:rsidR="00A13FF3" w:rsidRPr="003E79A9" w:rsidRDefault="00147AEC" w:rsidP="00147AEC">
      <w:pPr>
        <w:pStyle w:val="ListParagraph"/>
        <w:numPr>
          <w:ilvl w:val="0"/>
          <w:numId w:val="219"/>
        </w:numPr>
        <w:bidi/>
        <w:rPr>
          <w:rFonts w:ascii="David" w:hAnsi="David" w:cs="David"/>
          <w:sz w:val="20"/>
          <w:szCs w:val="20"/>
        </w:rPr>
      </w:pPr>
      <w:r w:rsidRPr="00C1576E">
        <w:rPr>
          <w:rFonts w:ascii="David" w:hAnsi="David" w:cs="David" w:hint="cs"/>
          <w:sz w:val="20"/>
          <w:szCs w:val="20"/>
          <w:rtl/>
        </w:rPr>
        <w:t>הוא מסביר שהסיבה לכך היא שהתביעה היא בדר"כ לא תביעה להשבת כספים. הרבה פעמים היא מכניסה גם ראשי נזק נוספים כמו עוגמת נפש, נזק לא ממוני… ואפשר לחשוב על אשם תורם ביחס לראשי נזק כאלה.</w:t>
      </w:r>
    </w:p>
    <w:p w14:paraId="000008B3" w14:textId="5AC35DBA" w:rsidR="00A13FF3" w:rsidRPr="00C1576E" w:rsidRDefault="00147AEC" w:rsidP="00147AEC">
      <w:pPr>
        <w:pStyle w:val="ListParagraph"/>
        <w:numPr>
          <w:ilvl w:val="0"/>
          <w:numId w:val="219"/>
        </w:numPr>
        <w:bidi/>
        <w:rPr>
          <w:rFonts w:ascii="David" w:hAnsi="David" w:cs="David"/>
          <w:sz w:val="20"/>
          <w:szCs w:val="20"/>
        </w:rPr>
      </w:pPr>
      <w:r w:rsidRPr="00C1576E">
        <w:rPr>
          <w:rFonts w:ascii="David" w:hAnsi="David" w:cs="David" w:hint="cs"/>
          <w:sz w:val="20"/>
          <w:szCs w:val="20"/>
          <w:rtl/>
        </w:rPr>
        <w:t>לא נראה שיש מחלוקת אמיתית בין השופט הנדל למלצר</w:t>
      </w:r>
      <w:r w:rsidR="00C1576E">
        <w:rPr>
          <w:rFonts w:ascii="David" w:hAnsi="David" w:cs="David" w:hint="cs"/>
          <w:sz w:val="20"/>
          <w:szCs w:val="20"/>
          <w:rtl/>
        </w:rPr>
        <w:t xml:space="preserve">- </w:t>
      </w:r>
      <w:r w:rsidRPr="00C1576E">
        <w:rPr>
          <w:rFonts w:ascii="David" w:hAnsi="David" w:cs="David" w:hint="cs"/>
          <w:sz w:val="20"/>
          <w:szCs w:val="20"/>
          <w:rtl/>
        </w:rPr>
        <w:t>שניהם בעצם הכירו שאפשר להכיר באשם תורם לגבי נזק אך לא על רווח.</w:t>
      </w:r>
    </w:p>
    <w:p w14:paraId="000008B5"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שורה תחתונה</w:t>
      </w:r>
      <w:r w:rsidRPr="004D2CF5">
        <w:rPr>
          <w:rFonts w:ascii="David" w:hAnsi="David" w:cs="David" w:hint="cs"/>
          <w:sz w:val="20"/>
          <w:szCs w:val="20"/>
        </w:rPr>
        <w:t>:</w:t>
      </w:r>
    </w:p>
    <w:p w14:paraId="000008B6"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ניתן להטיל אשם תורם על ניזוקים גם במצבים שבהם קיימת התנהגות מכוונת של המזיק.</w:t>
      </w:r>
    </w:p>
    <w:p w14:paraId="000008B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אבל כאן נעשה את האבחנה:</w:t>
      </w:r>
    </w:p>
    <w:p w14:paraId="000008B8" w14:textId="77777777" w:rsidR="00A13FF3" w:rsidRPr="004D2CF5" w:rsidRDefault="00147AEC" w:rsidP="00147AEC">
      <w:pPr>
        <w:numPr>
          <w:ilvl w:val="0"/>
          <w:numId w:val="92"/>
        </w:numPr>
        <w:bidi/>
        <w:rPr>
          <w:rFonts w:ascii="David" w:hAnsi="David" w:cs="David"/>
          <w:sz w:val="20"/>
          <w:szCs w:val="20"/>
        </w:rPr>
      </w:pPr>
      <w:r w:rsidRPr="004D2CF5">
        <w:rPr>
          <w:rFonts w:ascii="David" w:hAnsi="David" w:cs="David" w:hint="cs"/>
          <w:sz w:val="20"/>
          <w:szCs w:val="20"/>
          <w:rtl/>
        </w:rPr>
        <w:t>אם העוולה המכוונת גרמה למזיק רווח בלבד, ביהמ"ש לא יכיר בהפחתת הפיצוי.</w:t>
      </w:r>
    </w:p>
    <w:p w14:paraId="000008B9" w14:textId="77777777" w:rsidR="00A13FF3" w:rsidRPr="004D2CF5" w:rsidRDefault="00147AEC" w:rsidP="00147AEC">
      <w:pPr>
        <w:numPr>
          <w:ilvl w:val="0"/>
          <w:numId w:val="92"/>
        </w:numPr>
        <w:bidi/>
        <w:rPr>
          <w:rFonts w:ascii="David" w:hAnsi="David" w:cs="David"/>
          <w:sz w:val="20"/>
          <w:szCs w:val="20"/>
        </w:rPr>
      </w:pPr>
      <w:r w:rsidRPr="004D2CF5">
        <w:rPr>
          <w:rFonts w:ascii="David" w:hAnsi="David" w:cs="David" w:hint="cs"/>
          <w:sz w:val="20"/>
          <w:szCs w:val="20"/>
          <w:rtl/>
        </w:rPr>
        <w:t>אם מדובר ברווח לצד נזק- לגבי רכיב הנזק יהיה אפשר לטעון אשם תורם ולהפחית את הפיצוי.</w:t>
      </w:r>
    </w:p>
    <w:p w14:paraId="000008BA" w14:textId="77777777" w:rsidR="00A13FF3" w:rsidRPr="004D2CF5" w:rsidRDefault="00147AEC" w:rsidP="00147AEC">
      <w:pPr>
        <w:numPr>
          <w:ilvl w:val="0"/>
          <w:numId w:val="92"/>
        </w:numPr>
        <w:bidi/>
        <w:rPr>
          <w:rFonts w:ascii="David" w:hAnsi="David" w:cs="David"/>
          <w:sz w:val="20"/>
          <w:szCs w:val="20"/>
        </w:rPr>
      </w:pPr>
      <w:r w:rsidRPr="004D2CF5">
        <w:rPr>
          <w:rFonts w:ascii="David" w:hAnsi="David" w:cs="David" w:hint="cs"/>
          <w:sz w:val="20"/>
          <w:szCs w:val="20"/>
          <w:rtl/>
        </w:rPr>
        <w:t>במצבים בהם יש רק נזק ואין שום רכיב של רווח למזיק- אין שום בעיה להטיל אשם תורם ולהפחית את הפיצוי.</w:t>
      </w:r>
    </w:p>
    <w:p w14:paraId="000008BB" w14:textId="77777777" w:rsidR="00A13FF3" w:rsidRPr="004D2CF5" w:rsidRDefault="00A13FF3" w:rsidP="004B24A4">
      <w:pPr>
        <w:bidi/>
        <w:rPr>
          <w:rFonts w:ascii="David" w:hAnsi="David" w:cs="David"/>
          <w:b/>
          <w:sz w:val="20"/>
          <w:szCs w:val="20"/>
        </w:rPr>
      </w:pPr>
    </w:p>
    <w:p w14:paraId="000008BD" w14:textId="5CE047BD" w:rsidR="00A13FF3" w:rsidRPr="00757B45" w:rsidRDefault="00147AEC" w:rsidP="004B24A4">
      <w:pPr>
        <w:shd w:val="clear" w:color="auto" w:fill="D9D9D9" w:themeFill="background1" w:themeFillShade="D9"/>
        <w:bidi/>
        <w:rPr>
          <w:rFonts w:ascii="David" w:hAnsi="David" w:cs="David"/>
          <w:bCs/>
          <w:sz w:val="20"/>
          <w:szCs w:val="20"/>
        </w:rPr>
      </w:pPr>
      <w:r w:rsidRPr="00757B45">
        <w:rPr>
          <w:rFonts w:ascii="David" w:hAnsi="David" w:cs="David" w:hint="cs"/>
          <w:bCs/>
          <w:sz w:val="20"/>
          <w:szCs w:val="20"/>
          <w:rtl/>
        </w:rPr>
        <w:t xml:space="preserve">אשם תורם כאשר התנהגות </w:t>
      </w:r>
      <w:r w:rsidRPr="00757B45">
        <w:rPr>
          <w:rFonts w:ascii="David" w:hAnsi="David" w:cs="David" w:hint="cs"/>
          <w:bCs/>
          <w:sz w:val="20"/>
          <w:szCs w:val="20"/>
          <w:u w:val="single"/>
          <w:rtl/>
        </w:rPr>
        <w:t xml:space="preserve">הניזוק </w:t>
      </w:r>
      <w:r w:rsidRPr="00757B45">
        <w:rPr>
          <w:rFonts w:ascii="David" w:hAnsi="David" w:cs="David" w:hint="cs"/>
          <w:bCs/>
          <w:sz w:val="20"/>
          <w:szCs w:val="20"/>
          <w:rtl/>
        </w:rPr>
        <w:t>מכוונת</w:t>
      </w:r>
    </w:p>
    <w:p w14:paraId="000008C1" w14:textId="5AF9435E" w:rsidR="00A13FF3" w:rsidRPr="004D2CF5" w:rsidRDefault="00147AEC" w:rsidP="004B24A4">
      <w:pPr>
        <w:bidi/>
        <w:rPr>
          <w:rFonts w:ascii="David" w:hAnsi="David" w:cs="David"/>
          <w:sz w:val="20"/>
          <w:szCs w:val="20"/>
        </w:rPr>
      </w:pPr>
      <w:r w:rsidRPr="004D2CF5">
        <w:rPr>
          <w:rFonts w:ascii="David" w:hAnsi="David" w:cs="David" w:hint="cs"/>
          <w:sz w:val="20"/>
          <w:szCs w:val="20"/>
          <w:rtl/>
        </w:rPr>
        <w:t>מה קורה כשהאשם התורם לא נובע מרשלנות של הניזוק אלא פעילות מכוונת שלו?</w:t>
      </w:r>
      <w:r w:rsidR="00757B45">
        <w:rPr>
          <w:rFonts w:ascii="David" w:hAnsi="David" w:cs="David" w:hint="cs"/>
          <w:sz w:val="20"/>
          <w:szCs w:val="20"/>
          <w:rtl/>
        </w:rPr>
        <w:t xml:space="preserve"> </w:t>
      </w:r>
      <w:r w:rsidRPr="004D2CF5">
        <w:rPr>
          <w:rFonts w:ascii="David" w:hAnsi="David" w:cs="David" w:hint="cs"/>
          <w:b/>
          <w:sz w:val="20"/>
          <w:szCs w:val="20"/>
          <w:rtl/>
        </w:rPr>
        <w:t>האם התאבדות מהווה אשם תורם?</w:t>
      </w:r>
    </w:p>
    <w:p w14:paraId="000008C3" w14:textId="69A7382F" w:rsidR="00A13FF3" w:rsidRPr="00934C91" w:rsidRDefault="00147AEC" w:rsidP="004B24A4">
      <w:pPr>
        <w:shd w:val="clear" w:color="auto" w:fill="C6D9F1" w:themeFill="text2" w:themeFillTint="33"/>
        <w:bidi/>
        <w:rPr>
          <w:rFonts w:ascii="David" w:hAnsi="David" w:cs="David"/>
          <w:bCs/>
          <w:sz w:val="20"/>
          <w:szCs w:val="20"/>
        </w:rPr>
      </w:pPr>
      <w:r w:rsidRPr="00934C91">
        <w:rPr>
          <w:rFonts w:ascii="David" w:hAnsi="David" w:cs="David" w:hint="cs"/>
          <w:bCs/>
          <w:sz w:val="20"/>
          <w:szCs w:val="20"/>
          <w:rtl/>
        </w:rPr>
        <w:t>פס"ד הסתדרות מדיצינית הדסה נ' גלעד</w:t>
      </w:r>
    </w:p>
    <w:p w14:paraId="6707652F" w14:textId="77777777" w:rsidR="00934C91" w:rsidRDefault="00147AEC" w:rsidP="004B24A4">
      <w:pPr>
        <w:shd w:val="clear" w:color="auto" w:fill="C6D9F1" w:themeFill="text2" w:themeFillTint="33"/>
        <w:bidi/>
        <w:rPr>
          <w:rFonts w:ascii="David" w:hAnsi="David" w:cs="David"/>
          <w:sz w:val="20"/>
          <w:szCs w:val="20"/>
          <w:rtl/>
        </w:rPr>
      </w:pPr>
      <w:r w:rsidRPr="004D2CF5">
        <w:rPr>
          <w:rFonts w:ascii="David" w:hAnsi="David" w:cs="David" w:hint="cs"/>
          <w:sz w:val="20"/>
          <w:szCs w:val="20"/>
          <w:u w:val="single"/>
          <w:rtl/>
        </w:rPr>
        <w:t>עובדות</w:t>
      </w:r>
      <w:r w:rsidRPr="004D2CF5">
        <w:rPr>
          <w:rFonts w:ascii="David" w:hAnsi="David" w:cs="David" w:hint="cs"/>
          <w:sz w:val="20"/>
          <w:szCs w:val="20"/>
          <w:rtl/>
        </w:rPr>
        <w:t>: העיזבון של גלעד תובע את בית חולים הדסה על התאבדותו של גלעד שהיה מאושפז במחלקה הפסיכיאטרית של בית החולים.</w:t>
      </w:r>
    </w:p>
    <w:p w14:paraId="000008C6" w14:textId="598BE61A"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הטענה היא שבית החולים התרשל, הוא היה צריך למנוע את הנזק הזה, את ההתאבדות של גלעד.</w:t>
      </w:r>
    </w:p>
    <w:p w14:paraId="000008C9" w14:textId="0511E089"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טענת בית החולים</w:t>
      </w:r>
      <w:r w:rsidRPr="004D2CF5">
        <w:rPr>
          <w:rFonts w:ascii="David" w:hAnsi="David" w:cs="David" w:hint="cs"/>
          <w:sz w:val="20"/>
          <w:szCs w:val="20"/>
          <w:rtl/>
        </w:rPr>
        <w:t>: יש להפחית את אחריותו של בית החולים לאור אשמו התורם של המתאבד</w:t>
      </w:r>
      <w:r w:rsidR="00C1576E">
        <w:rPr>
          <w:rFonts w:ascii="David" w:hAnsi="David" w:cs="David" w:hint="cs"/>
          <w:sz w:val="20"/>
          <w:szCs w:val="20"/>
          <w:rtl/>
        </w:rPr>
        <w:t>.</w:t>
      </w:r>
    </w:p>
    <w:p w14:paraId="000008CA" w14:textId="77777777" w:rsidR="00A13FF3" w:rsidRPr="00C1576E" w:rsidRDefault="00147AEC" w:rsidP="00147AEC">
      <w:pPr>
        <w:pStyle w:val="ListParagraph"/>
        <w:numPr>
          <w:ilvl w:val="0"/>
          <w:numId w:val="220"/>
        </w:numPr>
        <w:shd w:val="clear" w:color="auto" w:fill="C6D9F1" w:themeFill="text2" w:themeFillTint="33"/>
        <w:bidi/>
        <w:rPr>
          <w:rFonts w:ascii="David" w:hAnsi="David" w:cs="David"/>
          <w:sz w:val="20"/>
          <w:szCs w:val="20"/>
        </w:rPr>
      </w:pPr>
      <w:r w:rsidRPr="00C1576E">
        <w:rPr>
          <w:rFonts w:ascii="David" w:hAnsi="David" w:cs="David" w:hint="cs"/>
          <w:b/>
          <w:sz w:val="20"/>
          <w:szCs w:val="20"/>
          <w:rtl/>
        </w:rPr>
        <w:t>הטענה</w:t>
      </w:r>
      <w:r w:rsidRPr="00C1576E">
        <w:rPr>
          <w:rFonts w:ascii="David" w:hAnsi="David" w:cs="David" w:hint="cs"/>
          <w:b/>
          <w:sz w:val="20"/>
          <w:szCs w:val="20"/>
        </w:rPr>
        <w:t xml:space="preserve"> </w:t>
      </w:r>
      <w:r w:rsidRPr="00C1576E">
        <w:rPr>
          <w:rFonts w:ascii="David" w:hAnsi="David" w:cs="David" w:hint="cs"/>
          <w:b/>
          <w:sz w:val="20"/>
          <w:szCs w:val="20"/>
          <w:rtl/>
        </w:rPr>
        <w:t>לאשם תורם</w:t>
      </w:r>
      <w:r w:rsidRPr="00C1576E">
        <w:rPr>
          <w:rFonts w:ascii="David" w:hAnsi="David" w:cs="David" w:hint="cs"/>
          <w:sz w:val="20"/>
          <w:szCs w:val="20"/>
        </w:rPr>
        <w:t xml:space="preserve"> </w:t>
      </w:r>
      <w:r w:rsidRPr="00C1576E">
        <w:rPr>
          <w:rFonts w:ascii="David" w:hAnsi="David" w:cs="David" w:hint="cs"/>
          <w:b/>
          <w:sz w:val="20"/>
          <w:szCs w:val="20"/>
          <w:rtl/>
        </w:rPr>
        <w:t>נדחתה</w:t>
      </w:r>
      <w:r w:rsidRPr="00C1576E">
        <w:rPr>
          <w:rFonts w:ascii="David" w:hAnsi="David" w:cs="David" w:hint="cs"/>
          <w:sz w:val="20"/>
          <w:szCs w:val="20"/>
        </w:rPr>
        <w:t>.</w:t>
      </w:r>
    </w:p>
    <w:p w14:paraId="000008CB" w14:textId="77777777" w:rsidR="00A13FF3" w:rsidRPr="00C1576E" w:rsidRDefault="00147AEC" w:rsidP="00147AEC">
      <w:pPr>
        <w:pStyle w:val="ListParagraph"/>
        <w:numPr>
          <w:ilvl w:val="0"/>
          <w:numId w:val="220"/>
        </w:numPr>
        <w:shd w:val="clear" w:color="auto" w:fill="C6D9F1" w:themeFill="text2" w:themeFillTint="33"/>
        <w:bidi/>
        <w:rPr>
          <w:rFonts w:ascii="David" w:hAnsi="David" w:cs="David"/>
          <w:sz w:val="20"/>
          <w:szCs w:val="20"/>
        </w:rPr>
      </w:pPr>
      <w:r w:rsidRPr="00C1576E">
        <w:rPr>
          <w:rFonts w:ascii="David" w:hAnsi="David" w:cs="David" w:hint="cs"/>
          <w:sz w:val="20"/>
          <w:szCs w:val="20"/>
          <w:rtl/>
        </w:rPr>
        <w:t>אמנם לא בטוח שבכל מקרי ההתאבדות הטענה</w:t>
      </w:r>
      <w:r w:rsidRPr="00C1576E">
        <w:rPr>
          <w:rFonts w:ascii="David" w:hAnsi="David" w:cs="David" w:hint="cs"/>
          <w:sz w:val="20"/>
          <w:szCs w:val="20"/>
        </w:rPr>
        <w:t xml:space="preserve"> </w:t>
      </w:r>
      <w:r w:rsidRPr="00C1576E">
        <w:rPr>
          <w:rFonts w:ascii="David" w:hAnsi="David" w:cs="David" w:hint="cs"/>
          <w:sz w:val="20"/>
          <w:szCs w:val="20"/>
          <w:rtl/>
        </w:rPr>
        <w:t>לאשם תורם תידחה. אכן כאן מדובר במצב שבו מדובר על מטופל שמתאשפז במחלקה פסיכיאטרית על מנת שבסופו של דבר יגנו על חייו, ואם היינו מקבלים טענה של אשם תורם במקרה כזה- היינו מרוקנים מתוכן את כל המשמעות של התאשפזות במחלקה פסיכיאטרית. במצבים מסוימים כאלה חובת הזהירות של בית החולים נועדה כדי למנוע את אשמו של גלעד. ההתרשלות של בית החולים כאן נובעת בדיוק מהמעשה שגלעד עשה, בדיוק מהעובדה שהוא הצליח להתאבד.</w:t>
      </w:r>
    </w:p>
    <w:p w14:paraId="000008CE" w14:textId="7058B971" w:rsidR="00A13FF3" w:rsidRPr="004D2CF5" w:rsidRDefault="00A13FF3" w:rsidP="004B24A4">
      <w:pPr>
        <w:pStyle w:val="Title"/>
        <w:rPr>
          <w:rFonts w:ascii="David" w:hAnsi="David" w:cs="David"/>
          <w:sz w:val="20"/>
          <w:szCs w:val="20"/>
        </w:rPr>
      </w:pPr>
      <w:bookmarkStart w:id="9" w:name="_psl6ou7w055s" w:colFirst="0" w:colLast="0"/>
      <w:bookmarkEnd w:id="9"/>
    </w:p>
    <w:p w14:paraId="000008D0" w14:textId="16CF2AB3" w:rsidR="00A13FF3" w:rsidRPr="009605AE" w:rsidRDefault="00147AEC" w:rsidP="004B24A4">
      <w:pPr>
        <w:shd w:val="clear" w:color="auto" w:fill="D9D9D9" w:themeFill="background1" w:themeFillShade="D9"/>
        <w:bidi/>
        <w:rPr>
          <w:rFonts w:ascii="David" w:hAnsi="David" w:cs="David"/>
          <w:bCs/>
          <w:sz w:val="20"/>
          <w:szCs w:val="20"/>
        </w:rPr>
      </w:pPr>
      <w:r w:rsidRPr="00C1576E">
        <w:rPr>
          <w:rFonts w:ascii="David" w:hAnsi="David" w:cs="David" w:hint="cs"/>
          <w:bCs/>
          <w:sz w:val="20"/>
          <w:szCs w:val="20"/>
          <w:rtl/>
        </w:rPr>
        <w:t>אשם תורם ואחריות חמורה (/מוגברת)</w:t>
      </w:r>
    </w:p>
    <w:p w14:paraId="000008D3" w14:textId="24A5D83D" w:rsidR="00A13FF3" w:rsidRPr="004D2CF5" w:rsidRDefault="00147AEC" w:rsidP="00147AEC">
      <w:pPr>
        <w:numPr>
          <w:ilvl w:val="0"/>
          <w:numId w:val="120"/>
        </w:numPr>
        <w:bidi/>
        <w:rPr>
          <w:rFonts w:ascii="David" w:hAnsi="David" w:cs="David"/>
          <w:sz w:val="20"/>
          <w:szCs w:val="20"/>
        </w:rPr>
      </w:pPr>
      <w:r w:rsidRPr="004D2CF5">
        <w:rPr>
          <w:rFonts w:ascii="David" w:hAnsi="David" w:cs="David" w:hint="cs"/>
          <w:sz w:val="20"/>
          <w:szCs w:val="20"/>
          <w:u w:val="single"/>
          <w:rtl/>
        </w:rPr>
        <w:t>השאלה העקרונית</w:t>
      </w:r>
      <w:r w:rsidRPr="004D2CF5">
        <w:rPr>
          <w:rFonts w:ascii="David" w:hAnsi="David" w:cs="David" w:hint="cs"/>
          <w:sz w:val="20"/>
          <w:szCs w:val="20"/>
          <w:rtl/>
        </w:rPr>
        <w:t>: כיצד יוטל אשם תורם תחת עוולה המטילה על המזיק אחריות ללא אשם?</w:t>
      </w:r>
      <w:r w:rsidR="009605AE">
        <w:rPr>
          <w:rFonts w:ascii="David" w:hAnsi="David" w:cs="David" w:hint="cs"/>
          <w:sz w:val="20"/>
          <w:szCs w:val="20"/>
          <w:rtl/>
        </w:rPr>
        <w:t xml:space="preserve"> </w:t>
      </w:r>
    </w:p>
    <w:p w14:paraId="000008D4" w14:textId="285F7CAF" w:rsidR="00A13FF3" w:rsidRPr="004D2CF5" w:rsidRDefault="00147AEC" w:rsidP="004B24A4">
      <w:pPr>
        <w:bidi/>
        <w:rPr>
          <w:rFonts w:ascii="David" w:hAnsi="David" w:cs="David"/>
          <w:sz w:val="20"/>
          <w:szCs w:val="20"/>
        </w:rPr>
      </w:pPr>
      <w:r w:rsidRPr="004D2CF5">
        <w:rPr>
          <w:rFonts w:ascii="David" w:hAnsi="David" w:cs="David" w:hint="cs"/>
          <w:sz w:val="20"/>
          <w:szCs w:val="20"/>
          <w:rtl/>
        </w:rPr>
        <w:t>הרי התובע לא צריך להוכיח אשם. יש כאן משהו חד צדדי- במובן הזה שיש כאן עוולות שלא מעניין אותנו בכלל אם יש או אין אשם. מאוד מוזר לדבר על אשם תורם, או בכלל על אשם בעוולה מהסוג בו לא נדרש אשם. אם המזיק לא אשם, כי העוולה לא דורשת אשמה, מוזר יהיה לומר גם שהניזוק אשם.</w:t>
      </w:r>
    </w:p>
    <w:p w14:paraId="000008D5" w14:textId="77777777" w:rsidR="00A13FF3" w:rsidRPr="004D2CF5" w:rsidRDefault="00147AEC" w:rsidP="00147AEC">
      <w:pPr>
        <w:numPr>
          <w:ilvl w:val="0"/>
          <w:numId w:val="120"/>
        </w:numPr>
        <w:bidi/>
        <w:rPr>
          <w:rFonts w:ascii="David" w:hAnsi="David" w:cs="David"/>
          <w:sz w:val="20"/>
          <w:szCs w:val="20"/>
        </w:rPr>
      </w:pPr>
      <w:r w:rsidRPr="004D2CF5">
        <w:rPr>
          <w:rFonts w:ascii="David" w:hAnsi="David" w:cs="David" w:hint="cs"/>
          <w:sz w:val="20"/>
          <w:szCs w:val="20"/>
          <w:u w:val="single"/>
          <w:rtl/>
        </w:rPr>
        <w:t>ההסדר בישראל</w:t>
      </w:r>
      <w:r w:rsidRPr="004D2CF5">
        <w:rPr>
          <w:rFonts w:ascii="David" w:hAnsi="David" w:cs="David" w:hint="cs"/>
          <w:sz w:val="20"/>
          <w:szCs w:val="20"/>
          <w:rtl/>
        </w:rPr>
        <w:t xml:space="preserve"> - הפחתת פיצוי לניזוק לפי שיעור אשמו התורם</w:t>
      </w:r>
    </w:p>
    <w:p w14:paraId="000008D8" w14:textId="3C2344E2" w:rsidR="00A13FF3" w:rsidRPr="004D2CF5" w:rsidRDefault="00147AEC" w:rsidP="004B24A4">
      <w:pPr>
        <w:bidi/>
        <w:rPr>
          <w:rFonts w:ascii="David" w:hAnsi="David" w:cs="David"/>
          <w:sz w:val="20"/>
          <w:szCs w:val="20"/>
        </w:rPr>
      </w:pPr>
      <w:r w:rsidRPr="004D2CF5">
        <w:rPr>
          <w:rFonts w:ascii="David" w:hAnsi="David" w:cs="David" w:hint="cs"/>
          <w:sz w:val="20"/>
          <w:szCs w:val="20"/>
          <w:rtl/>
        </w:rPr>
        <w:t>שורה תחתונה- על אף הקושי הזה במשפט הישראלי כן מכירים באחריות חמורה או מוגברת באשמו היחסי של הניזוק. ביהמ"ש יצטרך בכל זאת להכריע פה מה סף הפיצוי שהניזוק יחוב בו.</w:t>
      </w:r>
    </w:p>
    <w:p w14:paraId="000008DA" w14:textId="5F794A24" w:rsidR="00A13FF3" w:rsidRDefault="00147AEC" w:rsidP="00147AEC">
      <w:pPr>
        <w:numPr>
          <w:ilvl w:val="0"/>
          <w:numId w:val="131"/>
        </w:numPr>
        <w:bidi/>
        <w:rPr>
          <w:rFonts w:ascii="David" w:hAnsi="David" w:cs="David"/>
          <w:sz w:val="20"/>
          <w:szCs w:val="20"/>
        </w:rPr>
      </w:pPr>
      <w:r w:rsidRPr="003E79A9">
        <w:rPr>
          <w:rFonts w:ascii="David" w:hAnsi="David" w:cs="David" w:hint="cs"/>
          <w:sz w:val="20"/>
          <w:szCs w:val="20"/>
          <w:rtl/>
        </w:rPr>
        <w:t xml:space="preserve">במצבים של אחריות </w:t>
      </w:r>
      <w:r w:rsidRPr="003E79A9">
        <w:rPr>
          <w:rFonts w:ascii="David" w:hAnsi="David" w:cs="David" w:hint="cs"/>
          <w:b/>
          <w:sz w:val="20"/>
          <w:szCs w:val="20"/>
          <w:rtl/>
        </w:rPr>
        <w:t>מוחלטת</w:t>
      </w:r>
      <w:r w:rsidRPr="003E79A9">
        <w:rPr>
          <w:rFonts w:ascii="David" w:hAnsi="David" w:cs="David" w:hint="cs"/>
          <w:sz w:val="20"/>
          <w:szCs w:val="20"/>
          <w:rtl/>
        </w:rPr>
        <w:t xml:space="preserve"> שם אנחנו כבר לא מדברים על אשם תורם</w:t>
      </w:r>
      <w:r w:rsidR="003E79A9" w:rsidRPr="003E79A9">
        <w:rPr>
          <w:rFonts w:ascii="David" w:hAnsi="David" w:cs="David" w:hint="cs"/>
          <w:sz w:val="20"/>
          <w:szCs w:val="20"/>
          <w:rtl/>
        </w:rPr>
        <w:t xml:space="preserve">, </w:t>
      </w:r>
      <w:r w:rsidRPr="003E79A9">
        <w:rPr>
          <w:rFonts w:ascii="David" w:hAnsi="David" w:cs="David" w:hint="cs"/>
          <w:sz w:val="20"/>
          <w:szCs w:val="20"/>
          <w:rtl/>
        </w:rPr>
        <w:t>רק ב</w:t>
      </w:r>
      <w:r w:rsidRPr="003E79A9">
        <w:rPr>
          <w:rFonts w:ascii="David" w:hAnsi="David" w:cs="David" w:hint="cs"/>
          <w:b/>
          <w:sz w:val="20"/>
          <w:szCs w:val="20"/>
          <w:rtl/>
        </w:rPr>
        <w:t>מוגברת/חמורה</w:t>
      </w:r>
      <w:r w:rsidRPr="003E79A9">
        <w:rPr>
          <w:rFonts w:ascii="David" w:hAnsi="David" w:cs="David" w:hint="cs"/>
          <w:sz w:val="20"/>
          <w:szCs w:val="20"/>
          <w:rtl/>
        </w:rPr>
        <w:t xml:space="preserve">. באחריות מוחלטת המחוקק קובע "עוגנים" מסוימים שרק בהם יהיה אפשר לקבל טענות הגנה. </w:t>
      </w:r>
    </w:p>
    <w:p w14:paraId="4B1E3406" w14:textId="77777777" w:rsidR="003E79A9" w:rsidRPr="003E79A9" w:rsidRDefault="003E79A9" w:rsidP="004B24A4">
      <w:pPr>
        <w:bidi/>
        <w:ind w:left="360"/>
        <w:rPr>
          <w:rFonts w:ascii="David" w:hAnsi="David" w:cs="David"/>
          <w:sz w:val="20"/>
          <w:szCs w:val="20"/>
        </w:rPr>
      </w:pPr>
    </w:p>
    <w:p w14:paraId="000008E2" w14:textId="0FA49613" w:rsidR="00A13FF3" w:rsidRPr="00450305" w:rsidRDefault="00147AEC" w:rsidP="004B24A4">
      <w:pPr>
        <w:shd w:val="clear" w:color="auto" w:fill="8DB3E2" w:themeFill="text2" w:themeFillTint="66"/>
        <w:bidi/>
        <w:rPr>
          <w:rFonts w:ascii="David" w:hAnsi="David" w:cs="David"/>
          <w:bCs/>
          <w:sz w:val="20"/>
          <w:szCs w:val="20"/>
        </w:rPr>
      </w:pPr>
      <w:r w:rsidRPr="004D2CF5">
        <w:rPr>
          <w:rFonts w:ascii="David" w:hAnsi="David" w:cs="David" w:hint="cs"/>
          <w:b/>
          <w:sz w:val="20"/>
          <w:szCs w:val="20"/>
        </w:rPr>
        <w:t xml:space="preserve"> </w:t>
      </w:r>
      <w:r w:rsidR="009605AE" w:rsidRPr="009605AE">
        <w:rPr>
          <w:rFonts w:ascii="David" w:hAnsi="David" w:cs="David" w:hint="cs"/>
          <w:bCs/>
          <w:sz w:val="20"/>
          <w:szCs w:val="20"/>
          <w:rtl/>
        </w:rPr>
        <w:t xml:space="preserve">הגנה נוספת- הקטנת נזק </w:t>
      </w:r>
      <w:r w:rsidR="003E79A9">
        <w:rPr>
          <w:rFonts w:ascii="David" w:hAnsi="David" w:cs="David" w:hint="cs"/>
          <w:bCs/>
          <w:sz w:val="20"/>
          <w:szCs w:val="20"/>
          <w:rtl/>
        </w:rPr>
        <w:t>(</w:t>
      </w:r>
      <w:r w:rsidR="009605AE" w:rsidRPr="009605AE">
        <w:rPr>
          <w:rFonts w:ascii="David" w:hAnsi="David" w:cs="David" w:hint="cs"/>
          <w:bCs/>
          <w:sz w:val="20"/>
          <w:szCs w:val="20"/>
          <w:rtl/>
        </w:rPr>
        <w:t>חובה על הניזוק להקטין את נזקו לפני הגשת התביעה.</w:t>
      </w:r>
      <w:r w:rsidR="003E79A9">
        <w:rPr>
          <w:rFonts w:ascii="David" w:hAnsi="David" w:cs="David" w:hint="cs"/>
          <w:bCs/>
          <w:sz w:val="20"/>
          <w:szCs w:val="20"/>
          <w:rtl/>
        </w:rPr>
        <w:t>)</w:t>
      </w:r>
    </w:p>
    <w:p w14:paraId="000008E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הכלל מופיע בכלל בס' 14 </w:t>
      </w:r>
      <w:r w:rsidRPr="004D2CF5">
        <w:rPr>
          <w:rFonts w:ascii="David" w:hAnsi="David" w:cs="David" w:hint="cs"/>
          <w:color w:val="FF0000"/>
          <w:sz w:val="20"/>
          <w:szCs w:val="20"/>
          <w:rtl/>
        </w:rPr>
        <w:t>לחוק החוזים (תרופות)</w:t>
      </w:r>
      <w:r w:rsidRPr="004D2CF5">
        <w:rPr>
          <w:rFonts w:ascii="David" w:hAnsi="David" w:cs="David" w:hint="cs"/>
          <w:sz w:val="20"/>
          <w:szCs w:val="20"/>
        </w:rPr>
        <w:t xml:space="preserve">, </w:t>
      </w:r>
      <w:r w:rsidRPr="004D2CF5">
        <w:rPr>
          <w:rFonts w:ascii="David" w:hAnsi="David" w:cs="David" w:hint="cs"/>
          <w:sz w:val="20"/>
          <w:szCs w:val="20"/>
          <w:rtl/>
        </w:rPr>
        <w:t>אך מוחל כעיקרון כללי גם בנזיקין.</w:t>
      </w:r>
    </w:p>
    <w:p w14:paraId="000008E9" w14:textId="470DED62"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 </w:t>
      </w:r>
      <w:r w:rsidRPr="003E79A9">
        <w:rPr>
          <w:rFonts w:ascii="David" w:hAnsi="David" w:cs="David" w:hint="cs"/>
          <w:sz w:val="20"/>
          <w:szCs w:val="20"/>
          <w:rtl/>
        </w:rPr>
        <w:t xml:space="preserve">(א) </w:t>
      </w:r>
      <w:r w:rsidRPr="003E79A9">
        <w:rPr>
          <w:rFonts w:ascii="David" w:hAnsi="David" w:cs="David" w:hint="cs"/>
          <w:color w:val="FF0000"/>
          <w:sz w:val="20"/>
          <w:szCs w:val="20"/>
          <w:rtl/>
        </w:rPr>
        <w:t>אין המפר חייב בפיצויים לפי סעיפים 10, 12 ו-13 בעד נזק שהנפגע יכול היה, באמצעים סבירים, למנוע או להקטין</w:t>
      </w:r>
      <w:r w:rsidRPr="003E79A9">
        <w:rPr>
          <w:rFonts w:ascii="David" w:hAnsi="David" w:cs="David" w:hint="cs"/>
          <w:sz w:val="20"/>
          <w:szCs w:val="20"/>
        </w:rPr>
        <w:t>.</w:t>
      </w:r>
    </w:p>
    <w:p w14:paraId="000008EB" w14:textId="15C8D9A6" w:rsidR="00A13FF3" w:rsidRPr="00450305" w:rsidRDefault="00147AEC" w:rsidP="00147AEC">
      <w:pPr>
        <w:pStyle w:val="ListParagraph"/>
        <w:numPr>
          <w:ilvl w:val="0"/>
          <w:numId w:val="221"/>
        </w:numPr>
        <w:bidi/>
        <w:rPr>
          <w:rFonts w:ascii="David" w:hAnsi="David" w:cs="David"/>
          <w:sz w:val="20"/>
          <w:szCs w:val="20"/>
        </w:rPr>
      </w:pPr>
      <w:r w:rsidRPr="00450305">
        <w:rPr>
          <w:rFonts w:ascii="David" w:hAnsi="David" w:cs="David" w:hint="cs"/>
          <w:sz w:val="20"/>
          <w:szCs w:val="20"/>
          <w:rtl/>
        </w:rPr>
        <w:t>יש שאומרים שהקטנת הנזק היא "אחותו התאומה" של האשם התורם, ויש</w:t>
      </w:r>
      <w:r w:rsidR="00450305">
        <w:rPr>
          <w:rFonts w:ascii="David" w:hAnsi="David" w:cs="David" w:hint="cs"/>
          <w:sz w:val="20"/>
          <w:szCs w:val="20"/>
          <w:rtl/>
        </w:rPr>
        <w:t xml:space="preserve"> בניהם</w:t>
      </w:r>
      <w:r w:rsidRPr="00450305">
        <w:rPr>
          <w:rFonts w:ascii="David" w:hAnsi="David" w:cs="David" w:hint="cs"/>
          <w:sz w:val="20"/>
          <w:szCs w:val="20"/>
          <w:rtl/>
        </w:rPr>
        <w:t xml:space="preserve"> דמיון. אך </w:t>
      </w:r>
      <w:r w:rsidR="00450305" w:rsidRPr="00450305">
        <w:rPr>
          <w:rFonts w:ascii="David" w:hAnsi="David" w:cs="David" w:hint="cs"/>
          <w:sz w:val="20"/>
          <w:szCs w:val="20"/>
          <w:rtl/>
        </w:rPr>
        <w:t>יש גם שוני ועל זה נדון.</w:t>
      </w:r>
    </w:p>
    <w:p w14:paraId="5EA31E87" w14:textId="77777777" w:rsidR="00450305" w:rsidRDefault="00147AEC" w:rsidP="00147AEC">
      <w:pPr>
        <w:pStyle w:val="ListParagraph"/>
        <w:numPr>
          <w:ilvl w:val="0"/>
          <w:numId w:val="222"/>
        </w:numPr>
        <w:bidi/>
        <w:rPr>
          <w:rFonts w:ascii="David" w:hAnsi="David" w:cs="David"/>
          <w:b/>
          <w:sz w:val="20"/>
          <w:szCs w:val="20"/>
        </w:rPr>
      </w:pPr>
      <w:r w:rsidRPr="00450305">
        <w:rPr>
          <w:rFonts w:ascii="David" w:hAnsi="David" w:cs="David" w:hint="cs"/>
          <w:b/>
          <w:sz w:val="20"/>
          <w:szCs w:val="20"/>
          <w:rtl/>
        </w:rPr>
        <w:t>הקטנת נזק מול אשם תורם</w:t>
      </w:r>
      <w:r w:rsidR="00450305">
        <w:rPr>
          <w:rFonts w:ascii="David" w:hAnsi="David" w:cs="David" w:hint="cs"/>
          <w:b/>
          <w:sz w:val="20"/>
          <w:szCs w:val="20"/>
          <w:rtl/>
        </w:rPr>
        <w:t>:</w:t>
      </w:r>
    </w:p>
    <w:p w14:paraId="248CC27D" w14:textId="77777777" w:rsidR="00450305" w:rsidRPr="00450305" w:rsidRDefault="00147AEC" w:rsidP="00147AEC">
      <w:pPr>
        <w:pStyle w:val="ListParagraph"/>
        <w:numPr>
          <w:ilvl w:val="0"/>
          <w:numId w:val="223"/>
        </w:numPr>
        <w:bidi/>
        <w:rPr>
          <w:rFonts w:ascii="David" w:hAnsi="David" w:cs="David"/>
          <w:b/>
          <w:sz w:val="20"/>
          <w:szCs w:val="20"/>
        </w:rPr>
      </w:pPr>
      <w:r w:rsidRPr="00450305">
        <w:rPr>
          <w:rFonts w:ascii="David" w:hAnsi="David" w:cs="David" w:hint="cs"/>
          <w:b/>
          <w:bCs/>
          <w:sz w:val="20"/>
          <w:szCs w:val="20"/>
          <w:rtl/>
        </w:rPr>
        <w:t xml:space="preserve">בשונה מאשם תורם, הקטנת נזק זו טענת הגנה שנוגעת להתנהגות הניזוק </w:t>
      </w:r>
      <w:r w:rsidRPr="00450305">
        <w:rPr>
          <w:rFonts w:ascii="David" w:hAnsi="David" w:cs="David" w:hint="cs"/>
          <w:b/>
          <w:bCs/>
          <w:sz w:val="20"/>
          <w:szCs w:val="20"/>
          <w:u w:val="single"/>
          <w:rtl/>
        </w:rPr>
        <w:t>אחרי</w:t>
      </w:r>
      <w:r w:rsidRPr="00450305">
        <w:rPr>
          <w:rFonts w:ascii="David" w:hAnsi="David" w:cs="David" w:hint="cs"/>
          <w:b/>
          <w:bCs/>
          <w:sz w:val="20"/>
          <w:szCs w:val="20"/>
          <w:rtl/>
        </w:rPr>
        <w:t xml:space="preserve"> קרות הנזק</w:t>
      </w:r>
      <w:r w:rsidRPr="00450305">
        <w:rPr>
          <w:rFonts w:ascii="David" w:hAnsi="David" w:cs="David" w:hint="cs"/>
          <w:sz w:val="20"/>
          <w:szCs w:val="20"/>
          <w:rtl/>
        </w:rPr>
        <w:t>.</w:t>
      </w:r>
      <w:r w:rsidR="00450305">
        <w:rPr>
          <w:rFonts w:ascii="David" w:hAnsi="David" w:cs="David" w:hint="cs"/>
          <w:sz w:val="20"/>
          <w:szCs w:val="20"/>
          <w:rtl/>
        </w:rPr>
        <w:t xml:space="preserve"> </w:t>
      </w:r>
      <w:r w:rsidRPr="00450305">
        <w:rPr>
          <w:rFonts w:ascii="David" w:hAnsi="David" w:cs="David" w:hint="cs"/>
          <w:sz w:val="20"/>
          <w:szCs w:val="20"/>
          <w:rtl/>
        </w:rPr>
        <w:t xml:space="preserve">הבדל כרונולוגי- הקשור בזמנים. אם ההתרשלות של הניזוק היא לפני קרות הנזק, זה אשם תורם. אבל אם ההתרשלות של הניזוק לגבי הנזק היא </w:t>
      </w:r>
      <w:r w:rsidRPr="00450305">
        <w:rPr>
          <w:rFonts w:ascii="David" w:hAnsi="David" w:cs="David" w:hint="cs"/>
          <w:sz w:val="20"/>
          <w:szCs w:val="20"/>
          <w:rtl/>
        </w:rPr>
        <w:lastRenderedPageBreak/>
        <w:t>בכך שהוא לא הקטין אותו לאחר מכן נטען שהניזוק לא הקטין את הנזק, שהרי אם הוא עוד לא קרה אי אפשר להקטין אותו.</w:t>
      </w:r>
    </w:p>
    <w:p w14:paraId="000008F1" w14:textId="261811F7" w:rsidR="00A13FF3" w:rsidRPr="00450305" w:rsidRDefault="00147AEC" w:rsidP="00147AEC">
      <w:pPr>
        <w:pStyle w:val="ListParagraph"/>
        <w:numPr>
          <w:ilvl w:val="0"/>
          <w:numId w:val="223"/>
        </w:numPr>
        <w:bidi/>
        <w:rPr>
          <w:rFonts w:ascii="David" w:hAnsi="David" w:cs="David"/>
          <w:b/>
          <w:sz w:val="20"/>
          <w:szCs w:val="20"/>
        </w:rPr>
      </w:pPr>
      <w:r w:rsidRPr="00450305">
        <w:rPr>
          <w:rFonts w:ascii="David" w:hAnsi="David" w:cs="David" w:hint="cs"/>
          <w:sz w:val="20"/>
          <w:szCs w:val="20"/>
          <w:rtl/>
        </w:rPr>
        <w:t>אם הניזוק יכול היה להפחית את כל הנזק ולא עשה זאת, הפיצוי יופחת כולו לגבי הנזק שלא הוקטן (בשונה מאשם תורם שם הניזוק והמזיק מעוולים יחד ולחוד על הנזק).</w:t>
      </w:r>
      <w:r w:rsidR="00450305">
        <w:rPr>
          <w:rFonts w:ascii="David" w:hAnsi="David" w:cs="David" w:hint="cs"/>
          <w:sz w:val="20"/>
          <w:szCs w:val="20"/>
          <w:rtl/>
        </w:rPr>
        <w:t xml:space="preserve"> אשם תורם- יש חלוקה בין שני הצדדים אך לא הופחת לגמרי.</w:t>
      </w:r>
    </w:p>
    <w:p w14:paraId="000008F3" w14:textId="77777777" w:rsidR="00A13FF3" w:rsidRPr="004D2CF5" w:rsidRDefault="00A13FF3" w:rsidP="004B24A4">
      <w:pPr>
        <w:bidi/>
        <w:rPr>
          <w:rFonts w:ascii="David" w:hAnsi="David" w:cs="David"/>
          <w:sz w:val="20"/>
          <w:szCs w:val="20"/>
        </w:rPr>
      </w:pPr>
    </w:p>
    <w:p w14:paraId="1B195107" w14:textId="62E8EB94" w:rsidR="00450305" w:rsidRDefault="00450305" w:rsidP="00147AEC">
      <w:pPr>
        <w:pStyle w:val="ListParagraph"/>
        <w:numPr>
          <w:ilvl w:val="0"/>
          <w:numId w:val="224"/>
        </w:numPr>
        <w:bidi/>
        <w:ind w:left="720"/>
        <w:rPr>
          <w:rFonts w:ascii="David" w:hAnsi="David" w:cs="David"/>
          <w:sz w:val="20"/>
          <w:szCs w:val="20"/>
        </w:rPr>
      </w:pPr>
      <w:r>
        <w:rPr>
          <w:rFonts w:ascii="David" w:hAnsi="David" w:cs="David" w:hint="cs"/>
          <w:sz w:val="20"/>
          <w:szCs w:val="20"/>
          <w:u w:val="single"/>
          <w:rtl/>
        </w:rPr>
        <w:t>״</w:t>
      </w:r>
      <w:r w:rsidR="00147AEC" w:rsidRPr="00450305">
        <w:rPr>
          <w:rFonts w:ascii="David" w:hAnsi="David" w:cs="David" w:hint="cs"/>
          <w:sz w:val="20"/>
          <w:szCs w:val="20"/>
          <w:u w:val="single"/>
          <w:rtl/>
        </w:rPr>
        <w:t>שלבים</w:t>
      </w:r>
      <w:r w:rsidR="00147AEC" w:rsidRPr="00450305">
        <w:rPr>
          <w:rFonts w:ascii="David" w:hAnsi="David" w:cs="David" w:hint="cs"/>
          <w:sz w:val="20"/>
          <w:szCs w:val="20"/>
          <w:rtl/>
        </w:rPr>
        <w:t>"</w:t>
      </w:r>
    </w:p>
    <w:p w14:paraId="3E10B11D" w14:textId="35463EED" w:rsidR="00450305" w:rsidRDefault="00147AEC" w:rsidP="004B24A4">
      <w:pPr>
        <w:pStyle w:val="ListParagraph"/>
        <w:bidi/>
        <w:rPr>
          <w:rFonts w:ascii="David" w:hAnsi="David" w:cs="David"/>
          <w:sz w:val="20"/>
          <w:szCs w:val="20"/>
        </w:rPr>
      </w:pPr>
      <w:r w:rsidRPr="00450305">
        <w:rPr>
          <w:rFonts w:ascii="David" w:hAnsi="David" w:cs="David" w:hint="cs"/>
          <w:sz w:val="20"/>
          <w:szCs w:val="20"/>
          <w:rtl/>
        </w:rPr>
        <w:t>(א) התובע סיים לטעון את טענותיו ועמד בנטל ההוכחה לגבי כל אחד מיסודות העוולה</w:t>
      </w:r>
      <w:r w:rsidR="00450305" w:rsidRPr="00450305">
        <w:rPr>
          <w:rFonts w:ascii="David" w:hAnsi="David" w:cs="David" w:hint="cs"/>
          <w:sz w:val="20"/>
          <w:szCs w:val="20"/>
          <w:rtl/>
        </w:rPr>
        <w:t>-</w:t>
      </w:r>
    </w:p>
    <w:p w14:paraId="000008F6" w14:textId="6441741F" w:rsidR="00A13FF3" w:rsidRPr="00450305" w:rsidRDefault="00147AEC" w:rsidP="004B24A4">
      <w:pPr>
        <w:pStyle w:val="ListParagraph"/>
        <w:bidi/>
        <w:rPr>
          <w:rFonts w:ascii="David" w:hAnsi="David" w:cs="David"/>
          <w:sz w:val="20"/>
          <w:szCs w:val="20"/>
        </w:rPr>
      </w:pPr>
      <w:r w:rsidRPr="00450305">
        <w:rPr>
          <w:rFonts w:ascii="David" w:hAnsi="David" w:cs="David" w:hint="cs"/>
          <w:sz w:val="20"/>
          <w:szCs w:val="20"/>
          <w:rtl/>
        </w:rPr>
        <w:t xml:space="preserve">(ב) הנתבע מעלה טענת הקטנת נזק (כטענה נוספת או חלופית לטענת הגנה אחרת כגון אשם תורם) </w:t>
      </w:r>
    </w:p>
    <w:p w14:paraId="000008F9" w14:textId="260523F9" w:rsidR="00A13FF3" w:rsidRPr="004D2CF5" w:rsidRDefault="00147AEC" w:rsidP="004B24A4">
      <w:pPr>
        <w:bidi/>
        <w:ind w:left="720"/>
        <w:rPr>
          <w:rFonts w:ascii="David" w:hAnsi="David" w:cs="David"/>
          <w:sz w:val="20"/>
          <w:szCs w:val="20"/>
        </w:rPr>
      </w:pPr>
      <w:r w:rsidRPr="004D2CF5">
        <w:rPr>
          <w:rFonts w:ascii="David" w:hAnsi="David" w:cs="David" w:hint="cs"/>
          <w:sz w:val="20"/>
          <w:szCs w:val="20"/>
          <w:rtl/>
        </w:rPr>
        <w:t>(ג) ביהמ"ש קובע האם ועד כמה להפחית מגובה הפיצוי על הנזק.</w:t>
      </w:r>
    </w:p>
    <w:p w14:paraId="000008FA" w14:textId="77777777" w:rsidR="00A13FF3" w:rsidRPr="004D2CF5" w:rsidRDefault="00A13FF3" w:rsidP="004B24A4">
      <w:pPr>
        <w:bidi/>
        <w:rPr>
          <w:rFonts w:ascii="David" w:hAnsi="David" w:cs="David"/>
          <w:sz w:val="20"/>
          <w:szCs w:val="20"/>
        </w:rPr>
      </w:pPr>
    </w:p>
    <w:p w14:paraId="000008FC" w14:textId="2E41C546" w:rsidR="00A13FF3" w:rsidRPr="00A86C9A" w:rsidRDefault="00147AEC" w:rsidP="004B24A4">
      <w:pPr>
        <w:shd w:val="clear" w:color="auto" w:fill="D9D9D9" w:themeFill="background1" w:themeFillShade="D9"/>
        <w:bidi/>
        <w:rPr>
          <w:rFonts w:ascii="David" w:hAnsi="David" w:cs="David"/>
          <w:bCs/>
          <w:sz w:val="20"/>
          <w:szCs w:val="20"/>
        </w:rPr>
      </w:pPr>
      <w:r w:rsidRPr="00A86C9A">
        <w:rPr>
          <w:rFonts w:ascii="David" w:hAnsi="David" w:cs="David" w:hint="cs"/>
          <w:bCs/>
          <w:sz w:val="20"/>
          <w:szCs w:val="20"/>
          <w:rtl/>
        </w:rPr>
        <w:t>דוגמאות לדרכים להקטנת נזק</w:t>
      </w:r>
    </w:p>
    <w:p w14:paraId="000008FE" w14:textId="0B45DCD6" w:rsidR="00A13FF3" w:rsidRPr="00450305" w:rsidRDefault="00147AEC" w:rsidP="00147AEC">
      <w:pPr>
        <w:numPr>
          <w:ilvl w:val="0"/>
          <w:numId w:val="42"/>
        </w:numPr>
        <w:bidi/>
        <w:rPr>
          <w:rFonts w:ascii="David" w:hAnsi="David" w:cs="David"/>
          <w:sz w:val="20"/>
          <w:szCs w:val="20"/>
        </w:rPr>
      </w:pPr>
      <w:r w:rsidRPr="00450305">
        <w:rPr>
          <w:rFonts w:ascii="David" w:hAnsi="David" w:cs="David" w:hint="cs"/>
          <w:b/>
          <w:bCs/>
          <w:sz w:val="20"/>
          <w:szCs w:val="20"/>
          <w:rtl/>
        </w:rPr>
        <w:t>טיפול רפואי</w:t>
      </w:r>
      <w:r w:rsidR="00450305">
        <w:rPr>
          <w:rFonts w:ascii="David" w:hAnsi="David" w:cs="David" w:hint="cs"/>
          <w:sz w:val="20"/>
          <w:szCs w:val="20"/>
          <w:rtl/>
        </w:rPr>
        <w:t xml:space="preserve">- </w:t>
      </w:r>
      <w:r w:rsidRPr="00450305">
        <w:rPr>
          <w:rFonts w:ascii="David" w:hAnsi="David" w:cs="David" w:hint="cs"/>
          <w:sz w:val="20"/>
          <w:szCs w:val="20"/>
          <w:rtl/>
        </w:rPr>
        <w:t>מישהו שיכול היה לקחת טיפול תרופתי/לעבור ניתוח למשל אבל בחר שלא לעבור אותו- כנראה שהוא יכול היה להקטין את הנזק הרפואי שלו ובחר שלא למרות שיכול היה (למרות שיש פה קושי- נדבר בהמשך).</w:t>
      </w:r>
    </w:p>
    <w:p w14:paraId="000008FF" w14:textId="77777777" w:rsidR="00A13FF3" w:rsidRPr="004D2CF5" w:rsidRDefault="00A13FF3" w:rsidP="004B24A4">
      <w:pPr>
        <w:bidi/>
        <w:rPr>
          <w:rFonts w:ascii="David" w:hAnsi="David" w:cs="David"/>
          <w:sz w:val="20"/>
          <w:szCs w:val="20"/>
        </w:rPr>
      </w:pPr>
    </w:p>
    <w:p w14:paraId="00000901" w14:textId="58C3827F" w:rsidR="00A13FF3" w:rsidRPr="00450305" w:rsidRDefault="00147AEC" w:rsidP="00147AEC">
      <w:pPr>
        <w:numPr>
          <w:ilvl w:val="0"/>
          <w:numId w:val="42"/>
        </w:numPr>
        <w:bidi/>
        <w:rPr>
          <w:rFonts w:ascii="David" w:hAnsi="David" w:cs="David"/>
          <w:sz w:val="20"/>
          <w:szCs w:val="20"/>
        </w:rPr>
      </w:pPr>
      <w:r w:rsidRPr="00450305">
        <w:rPr>
          <w:rFonts w:ascii="David" w:hAnsi="David" w:cs="David" w:hint="cs"/>
          <w:b/>
          <w:bCs/>
          <w:sz w:val="20"/>
          <w:szCs w:val="20"/>
          <w:rtl/>
        </w:rPr>
        <w:t>מציאת עבודה חלופית</w:t>
      </w:r>
      <w:r w:rsidR="00450305">
        <w:rPr>
          <w:rFonts w:ascii="David" w:hAnsi="David" w:cs="David" w:hint="cs"/>
          <w:b/>
          <w:bCs/>
          <w:sz w:val="20"/>
          <w:szCs w:val="20"/>
          <w:rtl/>
        </w:rPr>
        <w:t xml:space="preserve">- </w:t>
      </w:r>
      <w:r w:rsidR="00450305" w:rsidRPr="00450305">
        <w:rPr>
          <w:rFonts w:ascii="David" w:hAnsi="David" w:cs="David" w:hint="cs"/>
          <w:sz w:val="20"/>
          <w:szCs w:val="20"/>
          <w:rtl/>
        </w:rPr>
        <w:t>אם בעקבות עוולה אתה לא יכול לעבוד במקצוע שאתה רוצה, אי אפשר לשבת בבית ולטעון לעובדן כושר עתידי אלא אתה צריך לחפש איך להמשיך בחיים.</w:t>
      </w:r>
    </w:p>
    <w:p w14:paraId="00000902" w14:textId="77777777" w:rsidR="00A13FF3" w:rsidRPr="004D2CF5" w:rsidRDefault="00A13FF3" w:rsidP="004B24A4">
      <w:pPr>
        <w:bidi/>
        <w:rPr>
          <w:rFonts w:ascii="David" w:hAnsi="David" w:cs="David"/>
          <w:sz w:val="20"/>
          <w:szCs w:val="20"/>
        </w:rPr>
      </w:pPr>
    </w:p>
    <w:p w14:paraId="00000904" w14:textId="6AB263A0" w:rsidR="00A13FF3" w:rsidRPr="00A86C9A" w:rsidRDefault="00147AEC" w:rsidP="00147AEC">
      <w:pPr>
        <w:numPr>
          <w:ilvl w:val="0"/>
          <w:numId w:val="42"/>
        </w:numPr>
        <w:bidi/>
        <w:rPr>
          <w:rFonts w:ascii="David" w:hAnsi="David" w:cs="David"/>
          <w:b/>
          <w:bCs/>
          <w:sz w:val="20"/>
          <w:szCs w:val="20"/>
        </w:rPr>
      </w:pPr>
      <w:r w:rsidRPr="00450305">
        <w:rPr>
          <w:rFonts w:ascii="David" w:hAnsi="David" w:cs="David" w:hint="cs"/>
          <w:b/>
          <w:bCs/>
          <w:sz w:val="20"/>
          <w:szCs w:val="20"/>
          <w:rtl/>
        </w:rPr>
        <w:t>גביית חלק מהתשלום מגורם שלישי</w:t>
      </w:r>
      <w:r w:rsidR="00A86C9A">
        <w:rPr>
          <w:rFonts w:ascii="David" w:hAnsi="David" w:cs="David" w:hint="cs"/>
          <w:b/>
          <w:bCs/>
          <w:sz w:val="20"/>
          <w:szCs w:val="20"/>
          <w:rtl/>
        </w:rPr>
        <w:t xml:space="preserve">- </w:t>
      </w:r>
      <w:r w:rsidRPr="00A86C9A">
        <w:rPr>
          <w:rFonts w:ascii="David" w:hAnsi="David" w:cs="David" w:hint="cs"/>
          <w:sz w:val="20"/>
          <w:szCs w:val="20"/>
          <w:rtl/>
        </w:rPr>
        <w:t>אם קרה מעשה התרשלות ויש אפשרות למשל להיפרע מחברת ביטוח- לא תצפה מהמזיק לשלם לך על כך כשיש אפשרות חוקית להיפרע מגוף</w:t>
      </w:r>
      <w:r w:rsidRPr="00A86C9A">
        <w:rPr>
          <w:rFonts w:ascii="David" w:hAnsi="David" w:cs="David" w:hint="cs"/>
          <w:sz w:val="20"/>
          <w:szCs w:val="20"/>
        </w:rPr>
        <w:t xml:space="preserve"> </w:t>
      </w:r>
      <w:r w:rsidRPr="00A86C9A">
        <w:rPr>
          <w:rFonts w:ascii="David" w:hAnsi="David" w:cs="David" w:hint="cs"/>
          <w:sz w:val="20"/>
          <w:szCs w:val="20"/>
          <w:rtl/>
        </w:rPr>
        <w:t xml:space="preserve">שאחראי לכך במיוחד. </w:t>
      </w:r>
    </w:p>
    <w:p w14:paraId="00000905" w14:textId="77777777" w:rsidR="00A13FF3" w:rsidRPr="004D2CF5" w:rsidRDefault="00A13FF3" w:rsidP="004B24A4">
      <w:pPr>
        <w:bidi/>
        <w:rPr>
          <w:rFonts w:ascii="David" w:hAnsi="David" w:cs="David"/>
          <w:sz w:val="20"/>
          <w:szCs w:val="20"/>
        </w:rPr>
      </w:pPr>
    </w:p>
    <w:p w14:paraId="00000907" w14:textId="58A4D0CF" w:rsidR="00A13FF3" w:rsidRPr="00A86C9A" w:rsidRDefault="00147AEC" w:rsidP="004B24A4">
      <w:pPr>
        <w:bidi/>
        <w:rPr>
          <w:rFonts w:ascii="David" w:hAnsi="David" w:cs="David"/>
          <w:bCs/>
          <w:sz w:val="20"/>
          <w:szCs w:val="20"/>
        </w:rPr>
      </w:pPr>
      <w:r w:rsidRPr="00A86C9A">
        <w:rPr>
          <w:rFonts w:ascii="David" w:hAnsi="David" w:cs="David" w:hint="cs"/>
          <w:bCs/>
          <w:sz w:val="20"/>
          <w:szCs w:val="20"/>
          <w:rtl/>
        </w:rPr>
        <w:t>הסטנדרט המצופה מהניזוק בהגנת הקטנת הנזק</w:t>
      </w:r>
    </w:p>
    <w:p w14:paraId="2ECB9A3E" w14:textId="53E90248" w:rsidR="00A86C9A" w:rsidRPr="004D2CF5" w:rsidRDefault="00147AEC" w:rsidP="004B24A4">
      <w:pPr>
        <w:bidi/>
        <w:rPr>
          <w:rFonts w:ascii="David" w:hAnsi="David" w:cs="David"/>
          <w:sz w:val="20"/>
          <w:szCs w:val="20"/>
        </w:rPr>
      </w:pPr>
      <w:r w:rsidRPr="00A86C9A">
        <w:rPr>
          <w:rFonts w:ascii="David" w:hAnsi="David" w:cs="David" w:hint="cs"/>
          <w:bCs/>
          <w:sz w:val="20"/>
          <w:szCs w:val="20"/>
          <w:rtl/>
        </w:rPr>
        <w:t>הגישה המקובלת</w:t>
      </w:r>
      <w:r w:rsidRPr="004D2CF5">
        <w:rPr>
          <w:rFonts w:ascii="David" w:hAnsi="David" w:cs="David" w:hint="cs"/>
          <w:b/>
          <w:sz w:val="20"/>
          <w:szCs w:val="20"/>
          <w:rtl/>
        </w:rPr>
        <w:t>-</w:t>
      </w:r>
      <w:r w:rsidRPr="004D2CF5">
        <w:rPr>
          <w:rFonts w:ascii="David" w:hAnsi="David" w:cs="David" w:hint="cs"/>
          <w:sz w:val="20"/>
          <w:szCs w:val="20"/>
          <w:rtl/>
        </w:rPr>
        <w:t xml:space="preserve"> הקטנת הנזק נקבעת על פי אמת מידה אובייקטיבית. על הניזוק לנקוט להקטנת נזקו, כל אותם אמצעים שאדם סביר היה נוקט בנסיבות העניין</w:t>
      </w:r>
    </w:p>
    <w:p w14:paraId="0000090B" w14:textId="77777777" w:rsidR="00A13FF3" w:rsidRPr="004D2CF5" w:rsidRDefault="00147AEC" w:rsidP="004B24A4">
      <w:pPr>
        <w:bidi/>
        <w:rPr>
          <w:rFonts w:ascii="David" w:hAnsi="David" w:cs="David"/>
          <w:sz w:val="20"/>
          <w:szCs w:val="20"/>
        </w:rPr>
      </w:pPr>
      <w:r w:rsidRPr="00A86C9A">
        <w:rPr>
          <w:rFonts w:ascii="David" w:hAnsi="David" w:cs="David" w:hint="cs"/>
          <w:bCs/>
          <w:sz w:val="20"/>
          <w:szCs w:val="20"/>
          <w:rtl/>
        </w:rPr>
        <w:t>השאלה שנדון בה</w:t>
      </w:r>
      <w:r w:rsidRPr="004D2CF5">
        <w:rPr>
          <w:rFonts w:ascii="David" w:hAnsi="David" w:cs="David" w:hint="cs"/>
          <w:b/>
          <w:sz w:val="20"/>
          <w:szCs w:val="20"/>
          <w:rtl/>
        </w:rPr>
        <w:t>-</w:t>
      </w:r>
      <w:r w:rsidRPr="004D2CF5">
        <w:rPr>
          <w:rFonts w:ascii="David" w:hAnsi="David" w:cs="David" w:hint="cs"/>
          <w:sz w:val="20"/>
          <w:szCs w:val="20"/>
          <w:rtl/>
        </w:rPr>
        <w:t xml:space="preserve"> האם ניתן להתחשב במאפייניו הייחודיים של הניזוק במקרים מסוימים? ואם כן, מתי לדוגמא?</w:t>
      </w:r>
    </w:p>
    <w:p w14:paraId="0000090C" w14:textId="77777777" w:rsidR="00A13FF3" w:rsidRPr="004D2CF5" w:rsidRDefault="00A13FF3" w:rsidP="004B24A4">
      <w:pPr>
        <w:bidi/>
        <w:rPr>
          <w:rFonts w:ascii="David" w:hAnsi="David" w:cs="David"/>
          <w:sz w:val="20"/>
          <w:szCs w:val="20"/>
        </w:rPr>
      </w:pPr>
    </w:p>
    <w:p w14:paraId="0000090F" w14:textId="0D25D8BF" w:rsidR="00A13FF3" w:rsidRPr="00A86C9A" w:rsidRDefault="00147AEC" w:rsidP="004B24A4">
      <w:pPr>
        <w:shd w:val="clear" w:color="auto" w:fill="D9D9D9" w:themeFill="background1" w:themeFillShade="D9"/>
        <w:bidi/>
        <w:rPr>
          <w:rFonts w:ascii="David" w:hAnsi="David" w:cs="David"/>
          <w:bCs/>
          <w:sz w:val="20"/>
          <w:szCs w:val="20"/>
        </w:rPr>
      </w:pPr>
      <w:r w:rsidRPr="00A86C9A">
        <w:rPr>
          <w:rFonts w:ascii="David" w:hAnsi="David" w:cs="David" w:hint="cs"/>
          <w:bCs/>
          <w:sz w:val="20"/>
          <w:szCs w:val="20"/>
          <w:rtl/>
        </w:rPr>
        <w:t>הפחתת נזק על ידי טיפול רפואי</w:t>
      </w:r>
      <w:r w:rsidR="00A86C9A" w:rsidRPr="00A86C9A">
        <w:rPr>
          <w:rFonts w:ascii="David" w:hAnsi="David" w:cs="David" w:hint="cs"/>
          <w:bCs/>
          <w:sz w:val="20"/>
          <w:szCs w:val="20"/>
          <w:rtl/>
        </w:rPr>
        <w:t xml:space="preserve"> (וגם דוגמא כללית להקטנת נזק</w:t>
      </w:r>
      <w:r w:rsidRPr="00A86C9A">
        <w:rPr>
          <w:rFonts w:ascii="David" w:hAnsi="David" w:cs="David" w:hint="cs"/>
          <w:bCs/>
          <w:sz w:val="20"/>
          <w:szCs w:val="20"/>
          <w:rtl/>
        </w:rPr>
        <w:t>)</w:t>
      </w:r>
    </w:p>
    <w:p w14:paraId="4309867D" w14:textId="0619315C" w:rsidR="003E79A9" w:rsidRDefault="00A86C9A" w:rsidP="004B24A4">
      <w:pPr>
        <w:shd w:val="clear" w:color="auto" w:fill="C6D9F1" w:themeFill="text2" w:themeFillTint="33"/>
        <w:bidi/>
        <w:rPr>
          <w:rFonts w:ascii="David" w:hAnsi="David" w:cs="David"/>
          <w:sz w:val="20"/>
          <w:szCs w:val="20"/>
          <w:rtl/>
        </w:rPr>
      </w:pPr>
      <w:r>
        <w:rPr>
          <w:rFonts w:ascii="David" w:hAnsi="David" w:cs="David" w:hint="cs"/>
          <w:b/>
          <w:color w:val="1155CC"/>
          <w:sz w:val="20"/>
          <w:szCs w:val="20"/>
          <w:rtl/>
        </w:rPr>
        <w:t xml:space="preserve">פס״ד </w:t>
      </w:r>
      <w:r w:rsidR="00147AEC" w:rsidRPr="004D2CF5">
        <w:rPr>
          <w:rFonts w:ascii="David" w:hAnsi="David" w:cs="David" w:hint="cs"/>
          <w:b/>
          <w:color w:val="1155CC"/>
          <w:sz w:val="20"/>
          <w:szCs w:val="20"/>
          <w:rtl/>
        </w:rPr>
        <w:t>גולדפרב נ' כלל חברה לביטוח</w:t>
      </w:r>
    </w:p>
    <w:p w14:paraId="00000914" w14:textId="11B0B481"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 xml:space="preserve">: </w:t>
      </w:r>
      <w:r w:rsidRPr="004D2CF5">
        <w:rPr>
          <w:rFonts w:ascii="David" w:hAnsi="David" w:cs="David" w:hint="cs"/>
          <w:sz w:val="20"/>
          <w:szCs w:val="20"/>
          <w:rtl/>
        </w:rPr>
        <w:t>הניזוק נותח ברגלו עקב תאונת דרכים. בוצע מיסמור שתפקידו לסייע לאיחוי העצמות מחדש. הניזוק מתקשה לשוב לעבודה, ונקבעת לו נכות מסוימת, בין היתר, כי יש לו כאבים וקשיים</w:t>
      </w:r>
      <w:r w:rsidRPr="004D2CF5">
        <w:rPr>
          <w:rFonts w:ascii="David" w:hAnsi="David" w:cs="David" w:hint="cs"/>
          <w:sz w:val="20"/>
          <w:szCs w:val="20"/>
        </w:rPr>
        <w:t xml:space="preserve"> </w:t>
      </w:r>
      <w:r w:rsidRPr="004D2CF5">
        <w:rPr>
          <w:rFonts w:ascii="David" w:hAnsi="David" w:cs="David" w:hint="cs"/>
          <w:sz w:val="20"/>
          <w:szCs w:val="20"/>
          <w:rtl/>
        </w:rPr>
        <w:t>שנגרמים גם מהמסמר ברגל.</w:t>
      </w:r>
    </w:p>
    <w:p w14:paraId="00000916" w14:textId="376BD28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הנכות שלו בעצם נבעה גם מהתאונה אבל גם מהכאבים שיש לו בגלל המסמר.</w:t>
      </w:r>
    </w:p>
    <w:p w14:paraId="00000918" w14:textId="52B8C729" w:rsidR="00A13FF3" w:rsidRPr="00A86C9A" w:rsidRDefault="00147AEC" w:rsidP="00147AEC">
      <w:pPr>
        <w:pStyle w:val="ListParagraph"/>
        <w:numPr>
          <w:ilvl w:val="0"/>
          <w:numId w:val="224"/>
        </w:numPr>
        <w:shd w:val="clear" w:color="auto" w:fill="C6D9F1" w:themeFill="text2" w:themeFillTint="33"/>
        <w:bidi/>
        <w:rPr>
          <w:rFonts w:ascii="David" w:hAnsi="David" w:cs="David"/>
          <w:sz w:val="20"/>
          <w:szCs w:val="20"/>
        </w:rPr>
      </w:pPr>
      <w:r w:rsidRPr="00A86C9A">
        <w:rPr>
          <w:rFonts w:ascii="David" w:hAnsi="David" w:cs="David" w:hint="cs"/>
          <w:sz w:val="20"/>
          <w:szCs w:val="20"/>
          <w:rtl/>
        </w:rPr>
        <w:t>התובע התעקש לא לעבור ניתוח להוצאת המסמר מהירך למרות שמדובר בניתוח קל, בהרדמה מקומית עם סיכויי הצלחה גבוהים מאוד.</w:t>
      </w:r>
    </w:p>
    <w:p w14:paraId="0000091B" w14:textId="3ED00398"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Pr>
        <w:t>:</w:t>
      </w:r>
      <w:r w:rsidRPr="004D2CF5">
        <w:rPr>
          <w:rFonts w:ascii="David" w:hAnsi="David" w:cs="David" w:hint="cs"/>
          <w:sz w:val="20"/>
          <w:szCs w:val="20"/>
          <w:rtl/>
        </w:rPr>
        <w:t>ההחלטה של הניזוק לא להפחית את הנזק אינה סבירה.</w:t>
      </w:r>
    </w:p>
    <w:p w14:paraId="0000091D" w14:textId="77777777" w:rsidR="00A13FF3" w:rsidRPr="00A86C9A" w:rsidRDefault="00147AEC" w:rsidP="00147AEC">
      <w:pPr>
        <w:pStyle w:val="ListParagraph"/>
        <w:numPr>
          <w:ilvl w:val="0"/>
          <w:numId w:val="224"/>
        </w:numPr>
        <w:shd w:val="clear" w:color="auto" w:fill="C6D9F1" w:themeFill="text2" w:themeFillTint="33"/>
        <w:bidi/>
        <w:rPr>
          <w:rFonts w:ascii="David" w:hAnsi="David" w:cs="David"/>
          <w:sz w:val="20"/>
          <w:szCs w:val="20"/>
        </w:rPr>
      </w:pPr>
      <w:r w:rsidRPr="00A86C9A">
        <w:rPr>
          <w:rFonts w:ascii="David" w:hAnsi="David" w:cs="David" w:hint="cs"/>
          <w:sz w:val="20"/>
          <w:szCs w:val="20"/>
          <w:rtl/>
        </w:rPr>
        <w:t>יש להפחית משיעור הנכות שנקבע לתובע, משטם שלא עמד בחובתו להקטין את נזקו, ובמקביל יש להגדיל את הפיצוי כך שיכלול את כיסוי ההוצאות הרפואיות לעריכת הניתוח להוצאת המסמר.</w:t>
      </w:r>
    </w:p>
    <w:p w14:paraId="00000920" w14:textId="16A3C8DC" w:rsidR="00A13FF3" w:rsidRPr="00A86C9A" w:rsidRDefault="00147AEC" w:rsidP="00147AEC">
      <w:pPr>
        <w:pStyle w:val="ListParagraph"/>
        <w:numPr>
          <w:ilvl w:val="0"/>
          <w:numId w:val="224"/>
        </w:numPr>
        <w:shd w:val="clear" w:color="auto" w:fill="C6D9F1" w:themeFill="text2" w:themeFillTint="33"/>
        <w:bidi/>
        <w:rPr>
          <w:rFonts w:ascii="David" w:hAnsi="David" w:cs="David"/>
          <w:sz w:val="20"/>
          <w:szCs w:val="20"/>
        </w:rPr>
      </w:pPr>
      <w:r w:rsidRPr="00A86C9A">
        <w:rPr>
          <w:rFonts w:ascii="David" w:hAnsi="David" w:cs="David" w:hint="cs"/>
          <w:sz w:val="20"/>
          <w:szCs w:val="20"/>
          <w:rtl/>
        </w:rPr>
        <w:t>העליון אישר את פס"ד המחוזי בעניין זה.</w:t>
      </w:r>
    </w:p>
    <w:p w14:paraId="589B07CE" w14:textId="77777777" w:rsidR="00FF3B8F" w:rsidRPr="00FF3B8F" w:rsidRDefault="00FF3B8F" w:rsidP="00147AEC">
      <w:pPr>
        <w:pStyle w:val="ListParagraph"/>
        <w:numPr>
          <w:ilvl w:val="0"/>
          <w:numId w:val="224"/>
        </w:numPr>
        <w:bidi/>
        <w:rPr>
          <w:rFonts w:ascii="David" w:hAnsi="David" w:cs="David"/>
          <w:b/>
          <w:bCs/>
          <w:sz w:val="20"/>
          <w:szCs w:val="20"/>
          <w:rtl/>
        </w:rPr>
      </w:pPr>
      <w:bookmarkStart w:id="10" w:name="_6ber5fwl1z17" w:colFirst="0" w:colLast="0"/>
      <w:bookmarkEnd w:id="10"/>
      <w:r w:rsidRPr="00FF3B8F">
        <w:rPr>
          <w:rFonts w:ascii="David" w:hAnsi="David" w:cs="David"/>
          <w:b/>
          <w:bCs/>
          <w:sz w:val="20"/>
          <w:szCs w:val="20"/>
          <w:rtl/>
        </w:rPr>
        <w:t>מהי רמת הנטל הנדרשת מהניזוק להקטין את נזקו?</w:t>
      </w:r>
    </w:p>
    <w:p w14:paraId="4E8745B3" w14:textId="77777777" w:rsidR="00FF3B8F" w:rsidRPr="00FF3B8F" w:rsidRDefault="00FF3B8F" w:rsidP="00147AEC">
      <w:pPr>
        <w:pStyle w:val="ListParagraph"/>
        <w:numPr>
          <w:ilvl w:val="0"/>
          <w:numId w:val="224"/>
        </w:numPr>
        <w:bidi/>
        <w:rPr>
          <w:rFonts w:ascii="David" w:hAnsi="David" w:cs="David"/>
          <w:sz w:val="20"/>
          <w:szCs w:val="20"/>
          <w:rtl/>
        </w:rPr>
      </w:pPr>
      <w:r w:rsidRPr="00FF3B8F">
        <w:rPr>
          <w:rFonts w:ascii="David" w:hAnsi="David" w:cs="David"/>
          <w:b/>
          <w:bCs/>
          <w:sz w:val="20"/>
          <w:szCs w:val="20"/>
          <w:rtl/>
        </w:rPr>
        <w:t>הבסיס לבחינה</w:t>
      </w:r>
      <w:r w:rsidRPr="00FF3B8F">
        <w:rPr>
          <w:rFonts w:ascii="David" w:hAnsi="David" w:cs="David"/>
          <w:sz w:val="20"/>
          <w:szCs w:val="20"/>
          <w:rtl/>
        </w:rPr>
        <w:t>- סטנדרט האדם הסביר בנסיבות העניין(בדומה להתרשלות).</w:t>
      </w:r>
    </w:p>
    <w:p w14:paraId="3689B207" w14:textId="77777777" w:rsidR="00FF3B8F" w:rsidRPr="00FF3B8F" w:rsidRDefault="00FF3B8F" w:rsidP="00147AEC">
      <w:pPr>
        <w:pStyle w:val="ListParagraph"/>
        <w:numPr>
          <w:ilvl w:val="0"/>
          <w:numId w:val="224"/>
        </w:numPr>
        <w:bidi/>
        <w:rPr>
          <w:rFonts w:ascii="David" w:hAnsi="David" w:cs="David"/>
          <w:b/>
          <w:bCs/>
          <w:i/>
          <w:iCs/>
          <w:sz w:val="20"/>
          <w:szCs w:val="20"/>
          <w:u w:val="single"/>
          <w:rtl/>
        </w:rPr>
      </w:pPr>
      <w:r w:rsidRPr="00FF3B8F">
        <w:rPr>
          <w:rFonts w:ascii="David" w:hAnsi="David" w:cs="David"/>
          <w:b/>
          <w:bCs/>
          <w:sz w:val="20"/>
          <w:szCs w:val="20"/>
          <w:rtl/>
        </w:rPr>
        <w:t>התאמה לנסיבות-</w:t>
      </w:r>
      <w:r w:rsidRPr="00FF3B8F">
        <w:rPr>
          <w:rFonts w:ascii="David" w:hAnsi="David" w:cs="David"/>
          <w:sz w:val="20"/>
          <w:szCs w:val="20"/>
          <w:rtl/>
        </w:rPr>
        <w:t xml:space="preserve">  הניזוק פועל גם לטובת אינטרס המזיק(במידה ולא יעשה זאת, הוא נתפש כ"רשע"), אך רמת הסטנדרט שנחיל עליו נמוכה יותר משום שהתרשלות מתייחסת למצב בו </w:t>
      </w:r>
      <w:r w:rsidRPr="00FF3B8F">
        <w:rPr>
          <w:rFonts w:ascii="David" w:hAnsi="David" w:cs="David"/>
          <w:b/>
          <w:bCs/>
          <w:sz w:val="20"/>
          <w:szCs w:val="20"/>
          <w:rtl/>
        </w:rPr>
        <w:t>במעשהו של אדם יש אשם</w:t>
      </w:r>
      <w:r w:rsidRPr="00FF3B8F">
        <w:rPr>
          <w:rFonts w:ascii="David" w:hAnsi="David" w:cs="David"/>
          <w:sz w:val="20"/>
          <w:szCs w:val="20"/>
          <w:rtl/>
        </w:rPr>
        <w:t>- הוא גרם נזק לאחר, יצר את הסיטואציה בה נגרם הנזק(למעט חריגים). ה</w:t>
      </w:r>
      <w:r w:rsidRPr="00FF3B8F">
        <w:rPr>
          <w:rFonts w:ascii="David" w:hAnsi="David" w:cs="David"/>
          <w:b/>
          <w:bCs/>
          <w:sz w:val="20"/>
          <w:szCs w:val="20"/>
          <w:rtl/>
        </w:rPr>
        <w:t>מזיק הוא אב החטא, לכן הסטנדרט שהוא חב לניזוק גבוה יותר מזה שהניזוק חב לו</w:t>
      </w:r>
      <w:r w:rsidRPr="00FF3B8F">
        <w:rPr>
          <w:rFonts w:ascii="David" w:hAnsi="David" w:cs="David"/>
          <w:sz w:val="20"/>
          <w:szCs w:val="20"/>
          <w:rtl/>
        </w:rPr>
        <w:t xml:space="preserve"> ככל שהדבר נוגע לדוקטרינת הקטנת הנזק. בנוסף, </w:t>
      </w:r>
      <w:r w:rsidRPr="00FF3B8F">
        <w:rPr>
          <w:rFonts w:ascii="David" w:hAnsi="David" w:cs="David"/>
          <w:b/>
          <w:bCs/>
          <w:i/>
          <w:iCs/>
          <w:sz w:val="20"/>
          <w:szCs w:val="20"/>
          <w:u w:val="single"/>
          <w:rtl/>
        </w:rPr>
        <w:t xml:space="preserve">הניזוק לא צריך לסכן או להקריב עצמו לטובת הפחתת הנזק שכבר נגרם(כי "יש גבול"). </w:t>
      </w:r>
    </w:p>
    <w:p w14:paraId="00000931" w14:textId="62CEC66F" w:rsidR="00A13FF3" w:rsidRDefault="00FF3B8F" w:rsidP="00147AEC">
      <w:pPr>
        <w:pStyle w:val="ListParagraph"/>
        <w:numPr>
          <w:ilvl w:val="0"/>
          <w:numId w:val="224"/>
        </w:numPr>
        <w:bidi/>
        <w:rPr>
          <w:b/>
          <w:bCs/>
          <w:i/>
          <w:iCs/>
          <w:color w:val="F79646" w:themeColor="accent6"/>
          <w:sz w:val="20"/>
          <w:szCs w:val="20"/>
          <w:u w:val="single"/>
        </w:rPr>
      </w:pPr>
      <w:r w:rsidRPr="00FF3B8F">
        <w:rPr>
          <w:rFonts w:hint="cs"/>
          <w:b/>
          <w:bCs/>
          <w:i/>
          <w:iCs/>
          <w:color w:val="F79646" w:themeColor="accent6"/>
          <w:sz w:val="20"/>
          <w:szCs w:val="20"/>
          <w:u w:val="single"/>
          <w:rtl/>
        </w:rPr>
        <w:t>לסיכום: האדם הסביר# הניזוק הסביר!.</w:t>
      </w:r>
    </w:p>
    <w:p w14:paraId="319F6A2A" w14:textId="77777777" w:rsidR="00FF3B8F" w:rsidRPr="00FF3B8F" w:rsidRDefault="00FF3B8F" w:rsidP="004B24A4">
      <w:pPr>
        <w:pStyle w:val="ListParagraph"/>
        <w:bidi/>
        <w:ind w:left="360"/>
        <w:rPr>
          <w:b/>
          <w:bCs/>
          <w:i/>
          <w:iCs/>
          <w:color w:val="F79646" w:themeColor="accent6"/>
          <w:sz w:val="20"/>
          <w:szCs w:val="20"/>
          <w:u w:val="single"/>
        </w:rPr>
      </w:pPr>
    </w:p>
    <w:p w14:paraId="00000933" w14:textId="4BB89EEE" w:rsidR="00A13FF3" w:rsidRPr="00FF3B8F" w:rsidRDefault="00147AEC" w:rsidP="004B24A4">
      <w:pPr>
        <w:shd w:val="clear" w:color="auto" w:fill="D9D9D9" w:themeFill="background1" w:themeFillShade="D9"/>
        <w:bidi/>
        <w:rPr>
          <w:rFonts w:ascii="David" w:hAnsi="David" w:cs="David"/>
          <w:bCs/>
          <w:sz w:val="20"/>
          <w:szCs w:val="20"/>
        </w:rPr>
      </w:pPr>
      <w:r w:rsidRPr="00FF3B8F">
        <w:rPr>
          <w:rFonts w:ascii="David" w:hAnsi="David" w:cs="David" w:hint="cs"/>
          <w:bCs/>
          <w:sz w:val="20"/>
          <w:szCs w:val="20"/>
          <w:rtl/>
        </w:rPr>
        <w:t>הפחתת נזק ושיקולי דת/היבטים תרבותיים</w:t>
      </w:r>
    </w:p>
    <w:p w14:paraId="00000935" w14:textId="17BE93F0" w:rsidR="00A13FF3" w:rsidRPr="00FF3B8F" w:rsidRDefault="00FF3B8F" w:rsidP="004B24A4">
      <w:pPr>
        <w:shd w:val="clear" w:color="auto" w:fill="C6D9F1" w:themeFill="text2" w:themeFillTint="33"/>
        <w:bidi/>
        <w:rPr>
          <w:rFonts w:ascii="David" w:hAnsi="David" w:cs="David"/>
          <w:bCs/>
          <w:sz w:val="20"/>
          <w:szCs w:val="20"/>
        </w:rPr>
      </w:pPr>
      <w:r w:rsidRPr="00FF3B8F">
        <w:rPr>
          <w:rFonts w:ascii="David" w:hAnsi="David" w:cs="David" w:hint="cs"/>
          <w:bCs/>
          <w:sz w:val="20"/>
          <w:szCs w:val="20"/>
          <w:rtl/>
        </w:rPr>
        <w:t xml:space="preserve">פס״ד </w:t>
      </w:r>
      <w:r w:rsidR="00147AEC" w:rsidRPr="00FF3B8F">
        <w:rPr>
          <w:rFonts w:ascii="David" w:hAnsi="David" w:cs="David" w:hint="cs"/>
          <w:bCs/>
          <w:sz w:val="20"/>
          <w:szCs w:val="20"/>
          <w:rtl/>
        </w:rPr>
        <w:t>פלונית נ' עיריית כפר קאסם</w:t>
      </w:r>
    </w:p>
    <w:p w14:paraId="00000938" w14:textId="7BA7B9C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התובעת נפלה לבור ביוב שהושאר פתוח ולא מגודר. נגרמו לה נזקי גוף ונזקים נפשיים. התובעת סירבה להתאשפז במחלקה פסיכיאטרית להקטנת נזקה הנפשי, חרף המלצותיהם של הגורמים הרפואיים בנושא.</w:t>
      </w:r>
    </w:p>
    <w:p w14:paraId="0000093A" w14:textId="6C8EB0A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היא סבלה מפוסט-טראומה והתפתחה אצלה בעייה נפשית חמורה.</w:t>
      </w:r>
    </w:p>
    <w:p w14:paraId="0000093D" w14:textId="2C296F98" w:rsidR="00A13FF3" w:rsidRPr="00CC4DDE" w:rsidRDefault="00147AEC" w:rsidP="00147AEC">
      <w:pPr>
        <w:pStyle w:val="ListParagraph"/>
        <w:numPr>
          <w:ilvl w:val="0"/>
          <w:numId w:val="225"/>
        </w:numPr>
        <w:shd w:val="clear" w:color="auto" w:fill="C6D9F1" w:themeFill="text2" w:themeFillTint="33"/>
        <w:bidi/>
        <w:rPr>
          <w:rFonts w:ascii="David" w:hAnsi="David" w:cs="David"/>
          <w:sz w:val="20"/>
          <w:szCs w:val="20"/>
        </w:rPr>
      </w:pPr>
      <w:r w:rsidRPr="00CC4DDE">
        <w:rPr>
          <w:rFonts w:ascii="David" w:hAnsi="David" w:cs="David" w:hint="cs"/>
          <w:sz w:val="20"/>
          <w:szCs w:val="20"/>
          <w:u w:val="single"/>
          <w:rtl/>
        </w:rPr>
        <w:t>הטענה</w:t>
      </w:r>
      <w:r w:rsidRPr="00CC4DDE">
        <w:rPr>
          <w:rFonts w:ascii="David" w:hAnsi="David" w:cs="David" w:hint="cs"/>
          <w:sz w:val="20"/>
          <w:szCs w:val="20"/>
          <w:rtl/>
        </w:rPr>
        <w:t>: יש להפחית מהפיצוי שלה את שיעור הנזק שיכלה להקטין.</w:t>
      </w:r>
      <w:r w:rsidR="00FF3B8F" w:rsidRPr="00CC4DDE">
        <w:rPr>
          <w:rFonts w:ascii="David" w:hAnsi="David" w:cs="David" w:hint="cs"/>
          <w:sz w:val="20"/>
          <w:szCs w:val="20"/>
          <w:rtl/>
        </w:rPr>
        <w:t xml:space="preserve"> </w:t>
      </w:r>
      <w:r w:rsidRPr="00CC4DDE">
        <w:rPr>
          <w:rFonts w:ascii="David" w:hAnsi="David" w:cs="David" w:hint="cs"/>
          <w:sz w:val="20"/>
          <w:szCs w:val="20"/>
          <w:rtl/>
        </w:rPr>
        <w:t>נאמר גם שלאחר 5 וחצי שנים, כשאותה אישה כן התחילה בסוף טיפולים פסיכיאטריים, הנזקים הנפשיים שלה הצטמצמו משמעותית, והיו אף רופאים שטענו שיתכן והם היו נעלמים לחלוטין אילו הייתה מתחילה את הטיפול הנפשי מוקדם יותר.</w:t>
      </w:r>
    </w:p>
    <w:p w14:paraId="0000093F" w14:textId="739B6974" w:rsidR="00A13FF3" w:rsidRPr="00CC4DDE" w:rsidRDefault="00147AEC" w:rsidP="00147AEC">
      <w:pPr>
        <w:pStyle w:val="ListParagraph"/>
        <w:numPr>
          <w:ilvl w:val="0"/>
          <w:numId w:val="225"/>
        </w:numPr>
        <w:shd w:val="clear" w:color="auto" w:fill="C6D9F1" w:themeFill="text2" w:themeFillTint="33"/>
        <w:bidi/>
        <w:rPr>
          <w:rFonts w:ascii="David" w:hAnsi="David" w:cs="David"/>
          <w:sz w:val="20"/>
          <w:szCs w:val="20"/>
        </w:rPr>
      </w:pPr>
      <w:r w:rsidRPr="00CC4DDE">
        <w:rPr>
          <w:rFonts w:ascii="David" w:hAnsi="David" w:cs="David" w:hint="cs"/>
          <w:sz w:val="20"/>
          <w:szCs w:val="20"/>
          <w:rtl/>
        </w:rPr>
        <w:t>הטענה המעניינת שהעלתה האישה היא מה לגבי הרקע התרבותי הייחודי שלה וההשתייכות הקהילתית שלה למגזר שבו יש סטימה מאוד חזקה למי שמתאשפז אשפוז פסיכיאטרי</w:t>
      </w:r>
      <w:r w:rsidR="00CC4DDE" w:rsidRPr="00CC4DDE">
        <w:rPr>
          <w:rFonts w:ascii="David" w:hAnsi="David" w:cs="David" w:hint="cs"/>
          <w:sz w:val="20"/>
          <w:szCs w:val="20"/>
          <w:rtl/>
        </w:rPr>
        <w:t xml:space="preserve"> וזה היה גורם לה נזק מאוד גדול. </w:t>
      </w:r>
    </w:p>
    <w:p w14:paraId="00000942" w14:textId="62D6B0C4"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השופט רובינשטיין</w:t>
      </w:r>
      <w:r w:rsidRPr="004D2CF5">
        <w:rPr>
          <w:rFonts w:ascii="David" w:hAnsi="David" w:cs="David" w:hint="cs"/>
          <w:sz w:val="20"/>
          <w:szCs w:val="20"/>
          <w:rtl/>
        </w:rPr>
        <w:t>: יש להתחשב במידה מסוימת במאפיינים הדתיים של התובעים לעניין החשש מסטיגמה בחברה הערבית, אך לא כדי לשלול את חובת הקטנת הנזק. אבל הוא גם מדגיש שהסירוב לטיפול היה סביר לתקופה שבה התובעת ניסתה באופן סביר להפחית מהנזק שלה באמצעות אמצעים שהם לא ממש אשפוז או טיפול פסיכיאטרי אלא באמצעים אחרים. לאחר פרק זמן שבו היא ראתה שההימנעות מטיפול גורעת ממצבה לאורך זמן, זה מפסיק להיות סביר ומתחילה כן לחול עליה נטל הקטנת הנזק</w:t>
      </w:r>
      <w:r w:rsidR="0022286A">
        <w:rPr>
          <w:rFonts w:ascii="David" w:hAnsi="David" w:cs="David" w:hint="cs"/>
          <w:sz w:val="20"/>
          <w:szCs w:val="20"/>
          <w:rtl/>
        </w:rPr>
        <w:t xml:space="preserve">. </w:t>
      </w:r>
    </w:p>
    <w:p w14:paraId="00000944" w14:textId="62D1EA4E"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lastRenderedPageBreak/>
        <w:t>השופטת ברק ארז</w:t>
      </w:r>
      <w:r w:rsidRPr="004D2CF5">
        <w:rPr>
          <w:rFonts w:ascii="David" w:hAnsi="David" w:cs="David" w:hint="cs"/>
          <w:sz w:val="20"/>
          <w:szCs w:val="20"/>
          <w:rtl/>
        </w:rPr>
        <w:t>:מבלי להזדקק לסוגיית התחשבות המאפיינים הדתיים של התובעים. ככלל, סביר להמתים עם אשפוז (להבדיל מטיפול) פסיכיאטרי שיש בו פוטנציאל לשלילה מסוימת של חירות.</w:t>
      </w:r>
      <w:r w:rsidR="0022286A">
        <w:rPr>
          <w:rFonts w:ascii="David" w:hAnsi="David" w:cs="David" w:hint="cs"/>
          <w:sz w:val="20"/>
          <w:szCs w:val="20"/>
          <w:rtl/>
        </w:rPr>
        <w:t xml:space="preserve"> </w:t>
      </w:r>
      <w:r w:rsidRPr="004D2CF5">
        <w:rPr>
          <w:rFonts w:ascii="David" w:hAnsi="David" w:cs="David" w:hint="cs"/>
          <w:sz w:val="20"/>
          <w:szCs w:val="20"/>
          <w:rtl/>
        </w:rPr>
        <w:t>לכן סביר בלי קשר לשיוך דתי/תרבותי סביר שאדם יחכה תקופה וינסה להקטין את הנזקים הנפשיים שלו גם באמצעים אחרים אם הוא רואה לנכון לעשות זאת. במובן זה היא מצטרפת לרובינשטיין אבל מהנמקה אחרת.</w:t>
      </w:r>
    </w:p>
    <w:p w14:paraId="00000945" w14:textId="77777777" w:rsidR="00A13FF3" w:rsidRPr="004D2CF5" w:rsidRDefault="00A13FF3" w:rsidP="004B24A4">
      <w:pPr>
        <w:bidi/>
        <w:rPr>
          <w:rFonts w:ascii="David" w:hAnsi="David" w:cs="David"/>
          <w:sz w:val="20"/>
          <w:szCs w:val="20"/>
        </w:rPr>
      </w:pPr>
    </w:p>
    <w:p w14:paraId="68BB4A1F" w14:textId="77777777" w:rsidR="0022286A" w:rsidRPr="0022286A" w:rsidRDefault="0022286A" w:rsidP="004B24A4">
      <w:pPr>
        <w:bidi/>
        <w:rPr>
          <w:rFonts w:ascii="David" w:hAnsi="David" w:cs="David"/>
          <w:b/>
          <w:bCs/>
          <w:sz w:val="20"/>
          <w:szCs w:val="20"/>
          <w:rtl/>
        </w:rPr>
      </w:pPr>
      <w:r w:rsidRPr="0022286A">
        <w:rPr>
          <w:rFonts w:ascii="David" w:hAnsi="David" w:cs="David"/>
          <w:b/>
          <w:bCs/>
          <w:sz w:val="20"/>
          <w:szCs w:val="20"/>
          <w:rtl/>
        </w:rPr>
        <w:t>ההלכה</w:t>
      </w:r>
      <w:r w:rsidRPr="0022286A">
        <w:rPr>
          <w:rFonts w:ascii="David" w:hAnsi="David" w:cs="David"/>
          <w:sz w:val="20"/>
          <w:szCs w:val="20"/>
          <w:rtl/>
        </w:rPr>
        <w:t xml:space="preserve">: ניתן להתחשב בשיוך דתי(בעיקר)-תרבותי- מגזרי ספציפי אם הוא הוביל לאי-הקטנה של נזק, אך עד גבול מסוים ואין הכרה נרחבת בשיוך זה כך שהוא ימנע לחלוטין טענה לאי עמידה בנטל  הקטנת הנזק. </w:t>
      </w:r>
      <w:r w:rsidRPr="0022286A">
        <w:rPr>
          <w:rFonts w:ascii="David" w:hAnsi="David" w:cs="David"/>
          <w:b/>
          <w:bCs/>
          <w:sz w:val="20"/>
          <w:szCs w:val="20"/>
          <w:rtl/>
        </w:rPr>
        <w:t>ההכרעה מתי סביר היה להקטין את הנזק ומתי לא נורמטיבית ותיקבע בידי השופטים לפי נסיבות העניין.</w:t>
      </w:r>
    </w:p>
    <w:p w14:paraId="7417855D" w14:textId="77777777" w:rsidR="0022286A" w:rsidRPr="0022286A" w:rsidRDefault="0022286A" w:rsidP="004B24A4">
      <w:pPr>
        <w:bidi/>
        <w:rPr>
          <w:rFonts w:ascii="David" w:hAnsi="David" w:cs="David"/>
          <w:sz w:val="20"/>
          <w:szCs w:val="20"/>
          <w:rtl/>
        </w:rPr>
      </w:pPr>
      <w:r w:rsidRPr="0022286A">
        <w:rPr>
          <w:rFonts w:ascii="David" w:hAnsi="David" w:cs="David"/>
          <w:b/>
          <w:bCs/>
          <w:sz w:val="20"/>
          <w:szCs w:val="20"/>
          <w:rtl/>
        </w:rPr>
        <w:t>נדגיש</w:t>
      </w:r>
      <w:r w:rsidRPr="0022286A">
        <w:rPr>
          <w:rFonts w:ascii="David" w:hAnsi="David" w:cs="David"/>
          <w:sz w:val="20"/>
          <w:szCs w:val="20"/>
          <w:rtl/>
        </w:rPr>
        <w:t>: ככלל, קשה לנתק שיקולים דתיים משיקולים תרבותיים-מגזריים ולכן הם יבואו, לרוב, יחד. דוגמה למצב בו לא ברור אם ההלכה תחול הוא שיוך לאסכולה בריאותית כלשהי(למשל, טבעונות או צמחונות).</w:t>
      </w:r>
    </w:p>
    <w:p w14:paraId="45643586" w14:textId="77777777" w:rsidR="0022286A" w:rsidRPr="0022286A" w:rsidRDefault="0022286A" w:rsidP="004B24A4">
      <w:pPr>
        <w:bidi/>
        <w:rPr>
          <w:rFonts w:ascii="David" w:hAnsi="David" w:cs="David"/>
          <w:sz w:val="20"/>
          <w:szCs w:val="20"/>
          <w:rtl/>
        </w:rPr>
      </w:pPr>
      <w:r w:rsidRPr="0022286A">
        <w:rPr>
          <w:rFonts w:ascii="David" w:hAnsi="David" w:cs="David" w:hint="cs"/>
          <w:sz w:val="20"/>
          <w:szCs w:val="20"/>
          <w:rtl/>
        </w:rPr>
        <w:t>התחשבות בשיוכים דתיים במשפט המשווה: מעלה שאלה מעניינת בעיקר ביחס לעדי יהווה, שמסרבים לקבל מנות דם. משמעות הסירוב היא שנזק יחסית קל לכל אדם יכול להחמיר מאוד כאשר לא ניתן לתת מנות דם.  האם כאשר הסירוב מותנה בשיקולים דתיים-מגזריים ניתן לטעון לאי-הקטנת הנזק? הפסיקה האמריקאית אינה אחידה בנושא. נראה שהפסיקה במשפט המשווה השפיעה על התוצאה אליה הגיע השופט רובינשטיין עצמו.</w:t>
      </w:r>
    </w:p>
    <w:p w14:paraId="30662F85" w14:textId="77777777" w:rsidR="0022286A" w:rsidRPr="0022286A" w:rsidRDefault="0022286A" w:rsidP="004B24A4">
      <w:pPr>
        <w:bidi/>
        <w:rPr>
          <w:rFonts w:ascii="David" w:hAnsi="David" w:cs="David"/>
          <w:color w:val="92CDDC" w:themeColor="accent5" w:themeTint="99"/>
          <w:sz w:val="20"/>
          <w:szCs w:val="20"/>
          <w:rtl/>
        </w:rPr>
      </w:pPr>
      <w:r w:rsidRPr="0022286A">
        <w:rPr>
          <w:rFonts w:ascii="David" w:hAnsi="David" w:cs="David" w:hint="cs"/>
          <w:color w:val="92CDDC" w:themeColor="accent5" w:themeTint="99"/>
          <w:sz w:val="20"/>
          <w:szCs w:val="20"/>
          <w:rtl/>
        </w:rPr>
        <w:t>בקייס: ניתן יהא לצטט את גישת רובינשטיין בפס"ד פלונית ככל שאדם שייך למגזר או תרבות מסוימת ויכול היה להקטין נזקו. אפשר יהיה לטעון שבשל השיוך המגזרי והסטיגמה שתנבע מהמעשה הנדרש לא היה עליו להקטין נזקו.</w:t>
      </w:r>
    </w:p>
    <w:p w14:paraId="00000950" w14:textId="77777777" w:rsidR="00A13FF3" w:rsidRPr="004D2CF5" w:rsidRDefault="00A13FF3" w:rsidP="004B24A4">
      <w:pPr>
        <w:bidi/>
        <w:rPr>
          <w:rFonts w:ascii="David" w:hAnsi="David" w:cs="David"/>
          <w:sz w:val="20"/>
          <w:szCs w:val="20"/>
        </w:rPr>
      </w:pPr>
    </w:p>
    <w:p w14:paraId="00000952" w14:textId="08DE2BF0" w:rsidR="00A13FF3" w:rsidRPr="004F42CC" w:rsidRDefault="00147AEC" w:rsidP="004B24A4">
      <w:pPr>
        <w:shd w:val="clear" w:color="auto" w:fill="8DB3E2" w:themeFill="text2" w:themeFillTint="66"/>
        <w:bidi/>
        <w:rPr>
          <w:rFonts w:ascii="David" w:hAnsi="David" w:cs="David"/>
          <w:bCs/>
          <w:sz w:val="20"/>
          <w:szCs w:val="20"/>
        </w:rPr>
      </w:pPr>
      <w:r w:rsidRPr="004F42CC">
        <w:rPr>
          <w:rFonts w:ascii="David" w:hAnsi="David" w:cs="David" w:hint="cs"/>
          <w:bCs/>
          <w:sz w:val="20"/>
          <w:szCs w:val="20"/>
          <w:rtl/>
        </w:rPr>
        <w:t>כליאת שווא</w:t>
      </w:r>
      <w:r w:rsidR="004F42CC" w:rsidRPr="004F42CC">
        <w:rPr>
          <w:rFonts w:ascii="David" w:hAnsi="David" w:cs="David" w:hint="cs"/>
          <w:bCs/>
          <w:sz w:val="20"/>
          <w:szCs w:val="20"/>
          <w:rtl/>
        </w:rPr>
        <w:t>- עוולה של אחריות מוגברת (לא צריכים להוכיח בה קש"ס).</w:t>
      </w:r>
    </w:p>
    <w:p w14:paraId="56D4A944" w14:textId="0C5EBA21" w:rsidR="004F42CC" w:rsidRPr="004D2CF5" w:rsidRDefault="00147AEC" w:rsidP="004B24A4">
      <w:pPr>
        <w:bidi/>
        <w:rPr>
          <w:rFonts w:ascii="David" w:hAnsi="David" w:cs="David"/>
          <w:sz w:val="20"/>
          <w:szCs w:val="20"/>
        </w:rPr>
      </w:pPr>
      <w:r w:rsidRPr="004D2CF5">
        <w:rPr>
          <w:rFonts w:ascii="David" w:hAnsi="David" w:cs="David" w:hint="cs"/>
          <w:sz w:val="20"/>
          <w:szCs w:val="20"/>
          <w:rtl/>
        </w:rPr>
        <w:t>לא משנה לנו אם מישהו התנהג בצורה סבירה או לא סבירה כשמדובר באחריות מוגברת.</w:t>
      </w:r>
    </w:p>
    <w:p w14:paraId="00000957" w14:textId="4E4842C5" w:rsidR="00A13FF3" w:rsidRPr="004F42CC" w:rsidRDefault="00147AEC" w:rsidP="004B24A4">
      <w:pPr>
        <w:bidi/>
        <w:rPr>
          <w:rFonts w:ascii="David" w:hAnsi="David" w:cs="David"/>
          <w:color w:val="000000" w:themeColor="text1"/>
          <w:sz w:val="20"/>
          <w:szCs w:val="20"/>
        </w:rPr>
      </w:pPr>
      <w:r w:rsidRPr="004F42CC">
        <w:rPr>
          <w:rFonts w:ascii="David" w:hAnsi="David" w:cs="David" w:hint="cs"/>
          <w:color w:val="000000" w:themeColor="text1"/>
          <w:sz w:val="20"/>
          <w:szCs w:val="20"/>
          <w:u w:val="single"/>
          <w:rtl/>
        </w:rPr>
        <w:t>סעיף 26 לפקודת הנזיקין</w:t>
      </w:r>
    </w:p>
    <w:p w14:paraId="00000959" w14:textId="4C7FEB54" w:rsidR="00A13FF3" w:rsidRPr="007A2CD3"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כליאת שווא היא שלילת חירותו של אדם, שלילה מוחלטת ושלא כדין, למשך זמן כלשהו, באמצעים פיסיים או על ידי הופעה כבעל סמכות.</w:t>
      </w:r>
    </w:p>
    <w:p w14:paraId="0000095B" w14:textId="376E728A" w:rsidR="00A13FF3" w:rsidRPr="004F42CC" w:rsidRDefault="00147AEC" w:rsidP="004B24A4">
      <w:pPr>
        <w:bidi/>
        <w:rPr>
          <w:rFonts w:ascii="David" w:hAnsi="David" w:cs="David"/>
          <w:b/>
          <w:sz w:val="20"/>
          <w:szCs w:val="20"/>
          <w:u w:val="single"/>
        </w:rPr>
      </w:pPr>
      <w:r w:rsidRPr="004F42CC">
        <w:rPr>
          <w:rFonts w:ascii="David" w:hAnsi="David" w:cs="David" w:hint="cs"/>
          <w:b/>
          <w:sz w:val="20"/>
          <w:szCs w:val="20"/>
          <w:u w:val="single"/>
          <w:rtl/>
        </w:rPr>
        <w:t>יסודות העוולה</w:t>
      </w:r>
    </w:p>
    <w:p w14:paraId="0000095D" w14:textId="5C500AE7" w:rsidR="00A13FF3" w:rsidRPr="004F42CC" w:rsidRDefault="00147AEC" w:rsidP="00147AEC">
      <w:pPr>
        <w:numPr>
          <w:ilvl w:val="0"/>
          <w:numId w:val="60"/>
        </w:numPr>
        <w:bidi/>
        <w:rPr>
          <w:rFonts w:ascii="David" w:hAnsi="David" w:cs="David"/>
          <w:sz w:val="20"/>
          <w:szCs w:val="20"/>
        </w:rPr>
      </w:pPr>
      <w:r w:rsidRPr="004F42CC">
        <w:rPr>
          <w:rFonts w:ascii="David" w:hAnsi="David" w:cs="David" w:hint="cs"/>
          <w:b/>
          <w:bCs/>
          <w:sz w:val="20"/>
          <w:szCs w:val="20"/>
          <w:rtl/>
        </w:rPr>
        <w:t>"שלילת חירותו של אדם"</w:t>
      </w:r>
      <w:r w:rsidR="004F42CC" w:rsidRPr="004F42CC">
        <w:rPr>
          <w:rFonts w:ascii="David" w:hAnsi="David" w:cs="David" w:hint="cs"/>
          <w:b/>
          <w:bCs/>
          <w:sz w:val="20"/>
          <w:szCs w:val="20"/>
          <w:rtl/>
        </w:rPr>
        <w:t>-</w:t>
      </w:r>
      <w:r w:rsidR="004F42CC">
        <w:rPr>
          <w:rFonts w:ascii="David" w:hAnsi="David" w:cs="David" w:hint="cs"/>
          <w:sz w:val="20"/>
          <w:szCs w:val="20"/>
          <w:rtl/>
        </w:rPr>
        <w:t xml:space="preserve"> </w:t>
      </w:r>
      <w:r w:rsidRPr="004F42CC">
        <w:rPr>
          <w:rFonts w:ascii="David" w:hAnsi="David" w:cs="David" w:hint="cs"/>
          <w:sz w:val="20"/>
          <w:szCs w:val="20"/>
          <w:rtl/>
        </w:rPr>
        <w:t>לא מדובר רק על כליאה בבית כלא, אלא למשל כליאה של מישהו בכיתה, בחדר</w:t>
      </w:r>
      <w:r w:rsidR="004F42CC">
        <w:rPr>
          <w:rFonts w:ascii="David" w:hAnsi="David" w:cs="David" w:hint="cs"/>
          <w:sz w:val="20"/>
          <w:szCs w:val="20"/>
          <w:rtl/>
        </w:rPr>
        <w:t xml:space="preserve">. </w:t>
      </w:r>
      <w:r w:rsidRPr="004F42CC">
        <w:rPr>
          <w:rFonts w:ascii="David" w:hAnsi="David" w:cs="David" w:hint="cs"/>
          <w:sz w:val="20"/>
          <w:szCs w:val="20"/>
          <w:rtl/>
        </w:rPr>
        <w:t xml:space="preserve"> מדובר גם על מקרים של בעל סמכות- הוא גרם להאמין שהוא בעל סמכות ושלל את החירות כשהוא מציג מצג שווא. הננעל</w:t>
      </w:r>
      <w:r w:rsidRPr="004F42CC">
        <w:rPr>
          <w:rFonts w:ascii="David" w:hAnsi="David" w:cs="David" w:hint="cs"/>
          <w:sz w:val="20"/>
          <w:szCs w:val="20"/>
        </w:rPr>
        <w:t xml:space="preserve"> </w:t>
      </w:r>
      <w:r w:rsidRPr="004F42CC">
        <w:rPr>
          <w:rFonts w:ascii="David" w:hAnsi="David" w:cs="David" w:hint="cs"/>
          <w:sz w:val="20"/>
          <w:szCs w:val="20"/>
          <w:rtl/>
        </w:rPr>
        <w:t>יוכל לטעון לכליאת שווא.</w:t>
      </w:r>
    </w:p>
    <w:p w14:paraId="0000095F" w14:textId="6BCEE4A2" w:rsidR="00A13FF3" w:rsidRPr="00490B0E" w:rsidRDefault="00147AEC" w:rsidP="00147AEC">
      <w:pPr>
        <w:numPr>
          <w:ilvl w:val="0"/>
          <w:numId w:val="132"/>
        </w:numPr>
        <w:bidi/>
        <w:rPr>
          <w:rFonts w:ascii="David" w:hAnsi="David" w:cs="David"/>
          <w:b/>
          <w:bCs/>
          <w:sz w:val="20"/>
          <w:szCs w:val="20"/>
        </w:rPr>
      </w:pPr>
      <w:r w:rsidRPr="00490B0E">
        <w:rPr>
          <w:rFonts w:ascii="David" w:hAnsi="David" w:cs="David" w:hint="cs"/>
          <w:b/>
          <w:bCs/>
          <w:sz w:val="20"/>
          <w:szCs w:val="20"/>
          <w:rtl/>
        </w:rPr>
        <w:t>"שלילה מוחלטת"</w:t>
      </w:r>
      <w:r w:rsidR="00490B0E">
        <w:rPr>
          <w:rFonts w:ascii="David" w:hAnsi="David" w:cs="David" w:hint="cs"/>
          <w:b/>
          <w:bCs/>
          <w:sz w:val="20"/>
          <w:szCs w:val="20"/>
          <w:rtl/>
        </w:rPr>
        <w:t xml:space="preserve">- </w:t>
      </w:r>
      <w:r w:rsidRPr="00490B0E">
        <w:rPr>
          <w:rFonts w:ascii="David" w:hAnsi="David" w:cs="David" w:hint="cs"/>
          <w:sz w:val="20"/>
          <w:szCs w:val="20"/>
          <w:rtl/>
        </w:rPr>
        <w:t>עצם העובדה שנועלים אותך מאחורי דלת- זו שלילה מוחלטת(אבל זה כל עוד לא מדובר בבעל סמכות כאמור).</w:t>
      </w:r>
    </w:p>
    <w:p w14:paraId="00000961" w14:textId="1758D47B" w:rsidR="00A13FF3" w:rsidRPr="007A2CD3" w:rsidRDefault="00147AEC" w:rsidP="00147AEC">
      <w:pPr>
        <w:numPr>
          <w:ilvl w:val="0"/>
          <w:numId w:val="132"/>
        </w:numPr>
        <w:bidi/>
        <w:rPr>
          <w:rFonts w:ascii="David" w:hAnsi="David" w:cs="David"/>
          <w:b/>
          <w:bCs/>
          <w:sz w:val="20"/>
          <w:szCs w:val="20"/>
        </w:rPr>
      </w:pPr>
      <w:r w:rsidRPr="007A2CD3">
        <w:rPr>
          <w:rFonts w:ascii="David" w:hAnsi="David" w:cs="David" w:hint="cs"/>
          <w:b/>
          <w:bCs/>
          <w:sz w:val="20"/>
          <w:szCs w:val="20"/>
          <w:rtl/>
        </w:rPr>
        <w:t>"שלא כדין"</w:t>
      </w:r>
      <w:r w:rsidR="007A2CD3">
        <w:rPr>
          <w:rFonts w:ascii="David" w:hAnsi="David" w:cs="David" w:hint="cs"/>
          <w:b/>
          <w:bCs/>
          <w:sz w:val="20"/>
          <w:szCs w:val="20"/>
          <w:rtl/>
        </w:rPr>
        <w:t xml:space="preserve">- </w:t>
      </w:r>
      <w:r w:rsidRPr="007A2CD3">
        <w:rPr>
          <w:rFonts w:ascii="David" w:hAnsi="David" w:cs="David" w:hint="cs"/>
          <w:sz w:val="20"/>
          <w:szCs w:val="20"/>
          <w:rtl/>
        </w:rPr>
        <w:t>חריגה מסמכות, אם אין צו מעצר חוקי זה לא כדין. אי אפשר לעצור מישהו ללא אישור/צו.</w:t>
      </w:r>
    </w:p>
    <w:p w14:paraId="00000964" w14:textId="226D0C5C" w:rsidR="00A13FF3" w:rsidRPr="007A2CD3" w:rsidRDefault="00147AEC" w:rsidP="00147AEC">
      <w:pPr>
        <w:numPr>
          <w:ilvl w:val="0"/>
          <w:numId w:val="132"/>
        </w:numPr>
        <w:bidi/>
        <w:rPr>
          <w:rFonts w:ascii="David" w:hAnsi="David" w:cs="David"/>
          <w:b/>
          <w:bCs/>
          <w:sz w:val="20"/>
          <w:szCs w:val="20"/>
        </w:rPr>
      </w:pPr>
      <w:r w:rsidRPr="007A2CD3">
        <w:rPr>
          <w:rFonts w:ascii="David" w:hAnsi="David" w:cs="David" w:hint="cs"/>
          <w:b/>
          <w:bCs/>
          <w:sz w:val="20"/>
          <w:szCs w:val="20"/>
          <w:rtl/>
        </w:rPr>
        <w:t>"למשך זמן כלשהו"</w:t>
      </w:r>
      <w:r w:rsidR="007A2CD3">
        <w:rPr>
          <w:rFonts w:ascii="David" w:hAnsi="David" w:cs="David" w:hint="cs"/>
          <w:b/>
          <w:bCs/>
          <w:sz w:val="20"/>
          <w:szCs w:val="20"/>
          <w:rtl/>
        </w:rPr>
        <w:t xml:space="preserve">- </w:t>
      </w:r>
      <w:r w:rsidRPr="007A2CD3">
        <w:rPr>
          <w:rFonts w:ascii="David" w:hAnsi="David" w:cs="David" w:hint="cs"/>
          <w:sz w:val="20"/>
          <w:szCs w:val="20"/>
          <w:rtl/>
        </w:rPr>
        <w:t>יסוד "מוזר"-</w:t>
      </w:r>
      <w:r w:rsidR="007A2CD3" w:rsidRPr="007A2CD3">
        <w:rPr>
          <w:rFonts w:ascii="David" w:hAnsi="David" w:cs="David" w:hint="cs"/>
          <w:sz w:val="20"/>
          <w:szCs w:val="20"/>
          <w:rtl/>
        </w:rPr>
        <w:t xml:space="preserve"> פתוח לשיקול דעת השופטים לפי המקרה</w:t>
      </w:r>
      <w:r w:rsidRPr="007A2CD3">
        <w:rPr>
          <w:rFonts w:ascii="David" w:hAnsi="David" w:cs="David" w:hint="cs"/>
          <w:sz w:val="20"/>
          <w:szCs w:val="20"/>
          <w:rtl/>
        </w:rPr>
        <w:t>, לא ברור מהו פרק הזמן המינימלי, אבל לא נראה שמדובר בזמן קצר מאוד.</w:t>
      </w:r>
    </w:p>
    <w:p w14:paraId="00000966" w14:textId="3D202142"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בנוסף</w:t>
      </w:r>
      <w:r w:rsidRPr="004D2CF5">
        <w:rPr>
          <w:rFonts w:ascii="David" w:hAnsi="David" w:cs="David" w:hint="cs"/>
          <w:sz w:val="20"/>
          <w:szCs w:val="20"/>
        </w:rPr>
        <w:t>-</w:t>
      </w:r>
    </w:p>
    <w:p w14:paraId="00000967" w14:textId="77777777" w:rsidR="00A13FF3" w:rsidRPr="004D2CF5" w:rsidRDefault="00147AEC" w:rsidP="00147AEC">
      <w:pPr>
        <w:numPr>
          <w:ilvl w:val="0"/>
          <w:numId w:val="41"/>
        </w:numPr>
        <w:bidi/>
        <w:rPr>
          <w:rFonts w:ascii="David" w:hAnsi="David" w:cs="David"/>
          <w:sz w:val="20"/>
          <w:szCs w:val="20"/>
        </w:rPr>
      </w:pPr>
      <w:r w:rsidRPr="004D2CF5">
        <w:rPr>
          <w:rFonts w:ascii="David" w:hAnsi="David" w:cs="David" w:hint="cs"/>
          <w:sz w:val="20"/>
          <w:szCs w:val="20"/>
          <w:rtl/>
        </w:rPr>
        <w:t>נדון בשאלה - האם צריך להוכיח כוונה בנוסף ליסודות אלה?</w:t>
      </w:r>
    </w:p>
    <w:p w14:paraId="0000096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הסעיף לא דורש כוונה, יכול להיות שמישהו ינעל גם בטעות. כליאת שווא יכולה להיות גם ברלשנות, לא רק בכוונה.</w:t>
      </w:r>
    </w:p>
    <w:p w14:paraId="00000969" w14:textId="77777777" w:rsidR="00A13FF3" w:rsidRPr="004D2CF5" w:rsidRDefault="00147AEC" w:rsidP="00147AEC">
      <w:pPr>
        <w:numPr>
          <w:ilvl w:val="0"/>
          <w:numId w:val="82"/>
        </w:numPr>
        <w:bidi/>
        <w:rPr>
          <w:rFonts w:ascii="David" w:hAnsi="David" w:cs="David"/>
          <w:sz w:val="20"/>
          <w:szCs w:val="20"/>
        </w:rPr>
      </w:pPr>
      <w:r w:rsidRPr="004D2CF5">
        <w:rPr>
          <w:rFonts w:ascii="David" w:hAnsi="David" w:cs="David" w:hint="cs"/>
          <w:sz w:val="20"/>
          <w:szCs w:val="20"/>
          <w:rtl/>
        </w:rPr>
        <w:t>נדון בשאלה - האם עוולת הרשלנות אינה כוללת גם מצבים של כליאת שווא?</w:t>
      </w:r>
    </w:p>
    <w:p w14:paraId="0000096B" w14:textId="5F7A5AED" w:rsidR="00A13FF3" w:rsidRDefault="00147AEC" w:rsidP="004B24A4">
      <w:pPr>
        <w:bidi/>
        <w:rPr>
          <w:rFonts w:ascii="David" w:hAnsi="David" w:cs="David"/>
          <w:sz w:val="20"/>
          <w:szCs w:val="20"/>
          <w:rtl/>
        </w:rPr>
      </w:pPr>
      <w:r w:rsidRPr="004D2CF5">
        <w:rPr>
          <w:rFonts w:ascii="David" w:hAnsi="David" w:cs="David" w:hint="cs"/>
          <w:sz w:val="20"/>
          <w:szCs w:val="20"/>
          <w:rtl/>
        </w:rPr>
        <w:t>עוולת הרשלנות רחבה מספיק כך שאם מישהו נכלא ברשלנות- אפשר לתבוע אותו ברשלנות. אבל בעוולת כליאת שווא יותר קל להוכיח את היסודות- אין יסודות של נזק וקש"ס, לכן יותר קל לתבוע לפיה מאשר רשלנות (אם כי אפשר לתבוע גם דרך רשלנות).</w:t>
      </w:r>
    </w:p>
    <w:p w14:paraId="73FF109C" w14:textId="77777777" w:rsidR="00697B55" w:rsidRPr="004D2CF5" w:rsidRDefault="00697B55" w:rsidP="004B24A4">
      <w:pPr>
        <w:bidi/>
        <w:rPr>
          <w:rFonts w:ascii="David" w:hAnsi="David" w:cs="David"/>
          <w:sz w:val="20"/>
          <w:szCs w:val="20"/>
        </w:rPr>
      </w:pPr>
    </w:p>
    <w:p w14:paraId="0000096F" w14:textId="54BE92DF" w:rsidR="00A13FF3" w:rsidRPr="00FF3B8F" w:rsidRDefault="00147AEC" w:rsidP="004B24A4">
      <w:pPr>
        <w:bidi/>
        <w:rPr>
          <w:rFonts w:ascii="David" w:hAnsi="David" w:cs="David"/>
          <w:sz w:val="20"/>
          <w:szCs w:val="20"/>
        </w:rPr>
      </w:pPr>
      <w:r w:rsidRPr="007A2CD3">
        <w:rPr>
          <w:rFonts w:ascii="David" w:hAnsi="David" w:cs="David" w:hint="cs"/>
          <w:color w:val="000000" w:themeColor="text1"/>
          <w:sz w:val="20"/>
          <w:szCs w:val="20"/>
          <w:u w:val="single"/>
          <w:rtl/>
        </w:rPr>
        <w:t>סעיף 27 לפקודת הנזיקין</w:t>
      </w:r>
      <w:r w:rsidR="00FF3B8F" w:rsidRPr="007A2CD3">
        <w:rPr>
          <w:rFonts w:ascii="David" w:hAnsi="David" w:cs="David" w:hint="cs"/>
          <w:color w:val="000000" w:themeColor="text1"/>
          <w:sz w:val="20"/>
          <w:szCs w:val="20"/>
          <w:u w:val="single"/>
          <w:rtl/>
        </w:rPr>
        <w:t>-</w:t>
      </w:r>
      <w:r w:rsidR="00FF3B8F" w:rsidRPr="007A2CD3">
        <w:rPr>
          <w:rFonts w:ascii="David" w:hAnsi="David" w:cs="David" w:hint="cs"/>
          <w:color w:val="000000" w:themeColor="text1"/>
          <w:sz w:val="20"/>
          <w:szCs w:val="20"/>
          <w:rtl/>
        </w:rPr>
        <w:t xml:space="preserve"> </w:t>
      </w:r>
      <w:r w:rsidR="00FF3B8F" w:rsidRPr="004D2CF5">
        <w:rPr>
          <w:rFonts w:ascii="David" w:hAnsi="David" w:cs="David" w:hint="cs"/>
          <w:sz w:val="20"/>
          <w:szCs w:val="20"/>
          <w:rtl/>
        </w:rPr>
        <w:t>מפרט את ההגנות לכליאת שווא.</w:t>
      </w:r>
    </w:p>
    <w:p w14:paraId="00000970" w14:textId="576B91A0"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בתובענה שהוגשה על כליאת שוא תהא הגנה לנתבע אם –</w:t>
      </w:r>
    </w:p>
    <w:p w14:paraId="00000972" w14:textId="2EC93450"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(1)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4D2CF5">
        <w:rPr>
          <w:rFonts w:ascii="David" w:hAnsi="David" w:cs="David" w:hint="cs"/>
          <w:sz w:val="20"/>
          <w:szCs w:val="20"/>
        </w:rPr>
        <w:t>;</w:t>
      </w:r>
    </w:p>
    <w:p w14:paraId="00000974" w14:textId="68480A8A"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(2) התובע היה נתון במשמורת כדין לפי הוראות חיקוק;</w:t>
      </w:r>
    </w:p>
    <w:p w14:paraId="00000976" w14:textId="467A98E3"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(3) התובע לא היה שפוי בדעתו או היה לקוי בשכלו או בגופו, ושלילת חירותו היתה, או נראה שהיתה, נחוצה באופן סביר להגנת התובע עצמו או להגנת אנשים אחרים ובוצעה בתום לב ובלי זדון;</w:t>
      </w:r>
    </w:p>
    <w:p w14:paraId="00000978" w14:textId="03A405AE"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(4) המעשה שהתובע מתלונן עליו היה מעשה, שהאדם שעשהו היה צפוי לעונש לפי הוראות חיקוק אילולא עשהו;</w:t>
      </w:r>
    </w:p>
    <w:p w14:paraId="0000097A" w14:textId="2E15567F"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(5) הנתבע והתובע היו שניהם חיילים בצבא-הגנה לישראל והנתבע פעל מכוח דין החל על הצבא ולפי אותו דין;</w:t>
      </w:r>
    </w:p>
    <w:p w14:paraId="0000097B"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(6) הנתבע הוא הורו או אפוטרופסו או מורהו של התובע, או שהיחס שלו אל התובע דומה לשל הורו או אפוטרופסו או מורהו, והוא שלל מהתובע את חירותו שלילה ארעית בלבד לזמן שהיה נחוץ באופן סביר למען ייטיב דרכו.</w:t>
      </w:r>
    </w:p>
    <w:p w14:paraId="0000097C" w14:textId="77777777" w:rsidR="00A13FF3" w:rsidRPr="004D2CF5" w:rsidRDefault="00A13FF3" w:rsidP="004B24A4">
      <w:pPr>
        <w:bidi/>
        <w:rPr>
          <w:rFonts w:ascii="David" w:hAnsi="David" w:cs="David"/>
          <w:sz w:val="20"/>
          <w:szCs w:val="20"/>
        </w:rPr>
      </w:pPr>
    </w:p>
    <w:p w14:paraId="0000097E" w14:textId="1A0B98DC" w:rsidR="00A13FF3" w:rsidRPr="0022286A" w:rsidRDefault="00147AEC" w:rsidP="004B24A4">
      <w:pPr>
        <w:shd w:val="clear" w:color="auto" w:fill="8DB3E2" w:themeFill="text2" w:themeFillTint="66"/>
        <w:bidi/>
        <w:rPr>
          <w:rFonts w:ascii="David" w:hAnsi="David" w:cs="David"/>
          <w:bCs/>
          <w:color w:val="000000" w:themeColor="text1"/>
          <w:sz w:val="20"/>
          <w:szCs w:val="20"/>
        </w:rPr>
      </w:pPr>
      <w:r w:rsidRPr="0022286A">
        <w:rPr>
          <w:rFonts w:ascii="David" w:hAnsi="David" w:cs="David" w:hint="cs"/>
          <w:bCs/>
          <w:color w:val="000000" w:themeColor="text1"/>
          <w:sz w:val="20"/>
          <w:szCs w:val="20"/>
          <w:rtl/>
        </w:rPr>
        <w:t>תקיפה</w:t>
      </w:r>
    </w:p>
    <w:p w14:paraId="00000980" w14:textId="4A14C663" w:rsidR="00A13FF3" w:rsidRPr="004D2CF5" w:rsidRDefault="00147AEC" w:rsidP="004B24A4">
      <w:pPr>
        <w:bidi/>
        <w:rPr>
          <w:rFonts w:ascii="David" w:hAnsi="David" w:cs="David"/>
          <w:sz w:val="20"/>
          <w:szCs w:val="20"/>
          <w:u w:val="single"/>
        </w:rPr>
      </w:pPr>
      <w:r w:rsidRPr="004D2CF5">
        <w:rPr>
          <w:rFonts w:ascii="David" w:hAnsi="David" w:cs="David" w:hint="cs"/>
          <w:sz w:val="20"/>
          <w:szCs w:val="20"/>
          <w:u w:val="single"/>
          <w:rtl/>
        </w:rPr>
        <w:t>סעיף 23 לפקודת הנזיקין</w:t>
      </w:r>
    </w:p>
    <w:p w14:paraId="00000982" w14:textId="49F4020B"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(א) תקיפה היא </w:t>
      </w:r>
      <w:r w:rsidRPr="004D2CF5">
        <w:rPr>
          <w:rFonts w:ascii="David" w:hAnsi="David" w:cs="David" w:hint="cs"/>
          <w:color w:val="FF0000"/>
          <w:sz w:val="20"/>
          <w:szCs w:val="20"/>
          <w:rtl/>
        </w:rPr>
        <w:t xml:space="preserve">שימוש בכוח </w:t>
      </w:r>
      <w:r w:rsidRPr="004D2CF5">
        <w:rPr>
          <w:rFonts w:ascii="David" w:hAnsi="David" w:cs="David" w:hint="cs"/>
          <w:sz w:val="20"/>
          <w:szCs w:val="20"/>
          <w:rtl/>
        </w:rPr>
        <w:t xml:space="preserve">מכל סוג שהוא, </w:t>
      </w:r>
      <w:r w:rsidRPr="004D2CF5">
        <w:rPr>
          <w:rFonts w:ascii="David" w:hAnsi="David" w:cs="David" w:hint="cs"/>
          <w:color w:val="FF0000"/>
          <w:sz w:val="20"/>
          <w:szCs w:val="20"/>
          <w:rtl/>
        </w:rPr>
        <w:t>ובמתכוון</w:t>
      </w:r>
      <w:r w:rsidRPr="004D2CF5">
        <w:rPr>
          <w:rFonts w:ascii="David" w:hAnsi="David" w:cs="David" w:hint="cs"/>
          <w:sz w:val="20"/>
          <w:szCs w:val="20"/>
          <w:rtl/>
        </w:rPr>
        <w:t xml:space="preserve">, נגד גופו של אדם </w:t>
      </w:r>
      <w:r w:rsidRPr="004D2CF5">
        <w:rPr>
          <w:rFonts w:ascii="David" w:hAnsi="David" w:cs="David" w:hint="cs"/>
          <w:color w:val="FF0000"/>
          <w:sz w:val="20"/>
          <w:szCs w:val="20"/>
          <w:rtl/>
        </w:rPr>
        <w:t>על ידי הכאה, נגיעה, הזזה או בכל דרך אחרת</w:t>
      </w:r>
      <w:r w:rsidRPr="004D2CF5">
        <w:rPr>
          <w:rFonts w:ascii="David" w:hAnsi="David" w:cs="David" w:hint="cs"/>
          <w:sz w:val="20"/>
          <w:szCs w:val="20"/>
          <w:rtl/>
        </w:rPr>
        <w:t xml:space="preserve">, בין במישרין ובין בעקיפין, </w:t>
      </w:r>
      <w:r w:rsidRPr="004D2CF5">
        <w:rPr>
          <w:rFonts w:ascii="David" w:hAnsi="David" w:cs="David" w:hint="cs"/>
          <w:color w:val="FF0000"/>
          <w:sz w:val="20"/>
          <w:szCs w:val="20"/>
          <w:rtl/>
        </w:rPr>
        <w:t xml:space="preserve">שלא בהסכמת </w:t>
      </w:r>
      <w:r w:rsidRPr="004D2CF5">
        <w:rPr>
          <w:rFonts w:ascii="David" w:hAnsi="David" w:cs="David" w:hint="cs"/>
          <w:sz w:val="20"/>
          <w:szCs w:val="20"/>
          <w:rtl/>
        </w:rPr>
        <w:t xml:space="preserve">האדם או </w:t>
      </w:r>
      <w:r w:rsidRPr="004D2CF5">
        <w:rPr>
          <w:rFonts w:ascii="David" w:hAnsi="David" w:cs="David" w:hint="cs"/>
          <w:color w:val="FF0000"/>
          <w:sz w:val="20"/>
          <w:szCs w:val="20"/>
          <w:rtl/>
        </w:rPr>
        <w:t>בהסכמתו שהושגה בתרמית</w:t>
      </w:r>
      <w:r w:rsidRPr="004D2CF5">
        <w:rPr>
          <w:rFonts w:ascii="David" w:hAnsi="David" w:cs="David" w:hint="cs"/>
          <w:sz w:val="20"/>
          <w:szCs w:val="20"/>
        </w:rPr>
        <w:t xml:space="preserve">, </w:t>
      </w:r>
      <w:r w:rsidRPr="004D2CF5">
        <w:rPr>
          <w:rFonts w:ascii="David" w:hAnsi="David" w:cs="David" w:hint="cs"/>
          <w:color w:val="0B5394"/>
          <w:sz w:val="20"/>
          <w:szCs w:val="20"/>
          <w:rtl/>
        </w:rPr>
        <w:t>וכן נסיון או איום, על ידי מעשה או על ידי תנועה, להשתמש בכוח</w:t>
      </w:r>
      <w:r w:rsidRPr="004D2CF5">
        <w:rPr>
          <w:rFonts w:ascii="David" w:hAnsi="David" w:cs="David" w:hint="cs"/>
          <w:sz w:val="20"/>
          <w:szCs w:val="20"/>
          <w:rtl/>
        </w:rPr>
        <w:t xml:space="preserve"> כאמור נגד גופו של אדם, כשהמנסה או המאיים גורם שהאדם יניח, מטעמים סבירים, שאכן יש לו אותה שעה הכוונה והיכולת לבצע את זממו.</w:t>
      </w:r>
    </w:p>
    <w:p w14:paraId="00000984" w14:textId="615F7A5F" w:rsidR="00A13FF3" w:rsidRPr="004D2CF5" w:rsidRDefault="00147AEC" w:rsidP="003C3AA8">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"שימוש בכוח", לענין סעיף זה – לרבות שימוש בחום, באור, בחשמל, בגאז, בריח או בכל דבר או חומר אחר, אם השתמשו בהם במידה שיש בה להזיק.</w:t>
      </w:r>
    </w:p>
    <w:p w14:paraId="00000987" w14:textId="66D3FCCC" w:rsidR="00A13FF3" w:rsidRPr="00353319" w:rsidRDefault="00147AEC" w:rsidP="00147AEC">
      <w:pPr>
        <w:pStyle w:val="ListParagraph"/>
        <w:numPr>
          <w:ilvl w:val="0"/>
          <w:numId w:val="226"/>
        </w:numPr>
        <w:bidi/>
        <w:rPr>
          <w:rFonts w:ascii="David" w:hAnsi="David" w:cs="David"/>
          <w:sz w:val="20"/>
          <w:szCs w:val="20"/>
        </w:rPr>
      </w:pPr>
      <w:r w:rsidRPr="00353319">
        <w:rPr>
          <w:rFonts w:ascii="David" w:hAnsi="David" w:cs="David" w:hint="cs"/>
          <w:sz w:val="20"/>
          <w:szCs w:val="20"/>
          <w:rtl/>
        </w:rPr>
        <w:lastRenderedPageBreak/>
        <w:t xml:space="preserve">עוולת התקיפה שונה במשפט הישראלי מאשר במשפט המקובל כי מצד אחד היא כוללת עוולה שעוסקת בפגיעה פיזית- שימוש בכוח, ומצד שני עוולה שמוגדרת באמצעות איום על מישהו אחר בשימוש בכוח. הראשונה מוגדרת במשפט המקובל </w:t>
      </w:r>
      <w:r w:rsidRPr="00353319">
        <w:rPr>
          <w:rFonts w:ascii="David" w:hAnsi="David" w:cs="David" w:hint="cs"/>
          <w:sz w:val="20"/>
          <w:szCs w:val="20"/>
        </w:rPr>
        <w:t>battery</w:t>
      </w:r>
      <w:r w:rsidRPr="00353319">
        <w:rPr>
          <w:rFonts w:ascii="David" w:hAnsi="David" w:cs="David" w:hint="cs"/>
          <w:sz w:val="20"/>
          <w:szCs w:val="20"/>
          <w:rtl/>
        </w:rPr>
        <w:t xml:space="preserve">, והשנייה </w:t>
      </w:r>
      <w:r w:rsidRPr="00353319">
        <w:rPr>
          <w:rFonts w:ascii="David" w:hAnsi="David" w:cs="David" w:hint="cs"/>
          <w:sz w:val="20"/>
          <w:szCs w:val="20"/>
        </w:rPr>
        <w:t>assault</w:t>
      </w:r>
      <w:r w:rsidRPr="00353319">
        <w:rPr>
          <w:rFonts w:ascii="David" w:hAnsi="David" w:cs="David" w:hint="cs"/>
          <w:sz w:val="20"/>
          <w:szCs w:val="20"/>
          <w:rtl/>
        </w:rPr>
        <w:t xml:space="preserve">. </w:t>
      </w:r>
    </w:p>
    <w:p w14:paraId="00000988" w14:textId="77777777" w:rsidR="00A13FF3" w:rsidRPr="004D2CF5" w:rsidRDefault="00A13FF3" w:rsidP="004B24A4">
      <w:pPr>
        <w:bidi/>
        <w:rPr>
          <w:rFonts w:ascii="David" w:hAnsi="David" w:cs="David"/>
          <w:sz w:val="20"/>
          <w:szCs w:val="20"/>
        </w:rPr>
      </w:pPr>
    </w:p>
    <w:p w14:paraId="5706515D" w14:textId="54D5C493" w:rsidR="00353319" w:rsidRDefault="00147AEC" w:rsidP="004B24A4">
      <w:pPr>
        <w:bidi/>
        <w:rPr>
          <w:rFonts w:ascii="David" w:hAnsi="David" w:cs="David"/>
          <w:bCs/>
          <w:sz w:val="20"/>
          <w:szCs w:val="20"/>
          <w:rtl/>
        </w:rPr>
      </w:pPr>
      <w:r w:rsidRPr="00353319">
        <w:rPr>
          <w:rFonts w:ascii="David" w:hAnsi="David" w:cs="David" w:hint="cs"/>
          <w:bCs/>
          <w:sz w:val="20"/>
          <w:szCs w:val="20"/>
          <w:rtl/>
        </w:rPr>
        <w:t>יסודות העוולה ("חצייה הראשון"- שימוש בכוח)</w:t>
      </w:r>
      <w:r w:rsidR="00A57100">
        <w:rPr>
          <w:rFonts w:ascii="David" w:hAnsi="David" w:cs="David" w:hint="cs"/>
          <w:bCs/>
          <w:sz w:val="20"/>
          <w:szCs w:val="20"/>
          <w:rtl/>
        </w:rPr>
        <w:t xml:space="preserve">- יסודות מצטברים </w:t>
      </w:r>
    </w:p>
    <w:p w14:paraId="60800F60" w14:textId="77777777" w:rsidR="00353319" w:rsidRPr="00353319" w:rsidRDefault="00147AEC" w:rsidP="00147AEC">
      <w:pPr>
        <w:pStyle w:val="ListParagraph"/>
        <w:numPr>
          <w:ilvl w:val="0"/>
          <w:numId w:val="228"/>
        </w:numPr>
        <w:bidi/>
        <w:rPr>
          <w:rFonts w:ascii="David" w:hAnsi="David" w:cs="David"/>
          <w:bCs/>
          <w:sz w:val="20"/>
          <w:szCs w:val="20"/>
        </w:rPr>
      </w:pPr>
      <w:r w:rsidRPr="00353319">
        <w:rPr>
          <w:rFonts w:ascii="David" w:hAnsi="David" w:cs="David" w:hint="cs"/>
          <w:b/>
          <w:bCs/>
          <w:sz w:val="20"/>
          <w:szCs w:val="20"/>
          <w:rtl/>
        </w:rPr>
        <w:t>שימוש בכוח</w:t>
      </w:r>
      <w:r w:rsidR="00353319" w:rsidRPr="00353319">
        <w:rPr>
          <w:rFonts w:ascii="David" w:hAnsi="David" w:cs="David" w:hint="cs"/>
          <w:b/>
          <w:bCs/>
          <w:sz w:val="20"/>
          <w:szCs w:val="20"/>
          <w:rtl/>
        </w:rPr>
        <w:t xml:space="preserve">- </w:t>
      </w:r>
      <w:r w:rsidR="00353319" w:rsidRPr="00353319">
        <w:rPr>
          <w:rFonts w:ascii="David" w:hAnsi="David" w:cs="David" w:hint="cs"/>
          <w:sz w:val="20"/>
          <w:szCs w:val="20"/>
          <w:rtl/>
        </w:rPr>
        <w:t>כל שימוש ישיר גם אם הוא לא ממש נוגע בגוף שלנו יכול להתחשב כשימוש בכוח</w:t>
      </w:r>
    </w:p>
    <w:p w14:paraId="3B5C3FD0" w14:textId="3C96F17F" w:rsidR="00353319" w:rsidRPr="00353319" w:rsidRDefault="00147AEC" w:rsidP="00147AEC">
      <w:pPr>
        <w:pStyle w:val="ListParagraph"/>
        <w:numPr>
          <w:ilvl w:val="0"/>
          <w:numId w:val="228"/>
        </w:numPr>
        <w:bidi/>
        <w:rPr>
          <w:rFonts w:ascii="David" w:hAnsi="David" w:cs="David"/>
          <w:bCs/>
          <w:sz w:val="20"/>
          <w:szCs w:val="20"/>
        </w:rPr>
      </w:pPr>
      <w:r w:rsidRPr="00A57100">
        <w:rPr>
          <w:rFonts w:ascii="David" w:hAnsi="David" w:cs="David" w:hint="cs"/>
          <w:b/>
          <w:bCs/>
          <w:sz w:val="20"/>
          <w:szCs w:val="20"/>
          <w:rtl/>
        </w:rPr>
        <w:t>כנגד גופו של אחר</w:t>
      </w:r>
      <w:r w:rsidR="00A57100">
        <w:rPr>
          <w:rFonts w:ascii="David" w:hAnsi="David" w:cs="David" w:hint="cs"/>
          <w:sz w:val="20"/>
          <w:szCs w:val="20"/>
          <w:rtl/>
        </w:rPr>
        <w:t>-</w:t>
      </w:r>
      <w:r w:rsidRPr="00353319">
        <w:rPr>
          <w:rFonts w:ascii="David" w:hAnsi="David" w:cs="David" w:hint="cs"/>
          <w:sz w:val="20"/>
          <w:szCs w:val="20"/>
          <w:rtl/>
        </w:rPr>
        <w:t xml:space="preserve"> לא נזק רכוש</w:t>
      </w:r>
    </w:p>
    <w:p w14:paraId="79CC63FB" w14:textId="78859BA9" w:rsidR="00353319" w:rsidRPr="00353319" w:rsidRDefault="00147AEC" w:rsidP="00147AEC">
      <w:pPr>
        <w:pStyle w:val="ListParagraph"/>
        <w:numPr>
          <w:ilvl w:val="0"/>
          <w:numId w:val="228"/>
        </w:numPr>
        <w:bidi/>
        <w:rPr>
          <w:rFonts w:ascii="David" w:hAnsi="David" w:cs="David"/>
          <w:bCs/>
          <w:sz w:val="20"/>
          <w:szCs w:val="20"/>
        </w:rPr>
      </w:pPr>
      <w:r w:rsidRPr="00A57100">
        <w:rPr>
          <w:rFonts w:ascii="David" w:hAnsi="David" w:cs="David" w:hint="cs"/>
          <w:b/>
          <w:bCs/>
          <w:sz w:val="20"/>
          <w:szCs w:val="20"/>
          <w:rtl/>
        </w:rPr>
        <w:t>במתכוון</w:t>
      </w:r>
      <w:r w:rsidR="00A57100">
        <w:rPr>
          <w:rFonts w:ascii="David" w:hAnsi="David" w:cs="David" w:hint="cs"/>
          <w:sz w:val="20"/>
          <w:szCs w:val="20"/>
          <w:rtl/>
        </w:rPr>
        <w:t xml:space="preserve">- </w:t>
      </w:r>
      <w:r w:rsidR="00A57100" w:rsidRPr="00D37887">
        <w:rPr>
          <w:rFonts w:ascii="David" w:hAnsi="David" w:cs="David" w:hint="cs"/>
          <w:sz w:val="20"/>
          <w:szCs w:val="20"/>
          <w:rtl/>
        </w:rPr>
        <w:t>דרישה ליסוד נפשי, ראה הרחבה למטה.</w:t>
      </w:r>
    </w:p>
    <w:p w14:paraId="0000098F" w14:textId="22F4E8A2" w:rsidR="00A13FF3" w:rsidRPr="00353319" w:rsidRDefault="00147AEC" w:rsidP="00147AEC">
      <w:pPr>
        <w:pStyle w:val="ListParagraph"/>
        <w:numPr>
          <w:ilvl w:val="0"/>
          <w:numId w:val="228"/>
        </w:numPr>
        <w:bidi/>
        <w:rPr>
          <w:rFonts w:ascii="David" w:hAnsi="David" w:cs="David"/>
          <w:bCs/>
          <w:sz w:val="20"/>
          <w:szCs w:val="20"/>
        </w:rPr>
      </w:pPr>
      <w:r w:rsidRPr="00A57100">
        <w:rPr>
          <w:rFonts w:ascii="David" w:hAnsi="David" w:cs="David" w:hint="cs"/>
          <w:b/>
          <w:bCs/>
          <w:sz w:val="20"/>
          <w:szCs w:val="20"/>
          <w:rtl/>
        </w:rPr>
        <w:t>שלא בהסכמה</w:t>
      </w:r>
      <w:r w:rsidR="00A57100">
        <w:rPr>
          <w:rFonts w:ascii="David" w:hAnsi="David" w:cs="David" w:hint="cs"/>
          <w:sz w:val="20"/>
          <w:szCs w:val="20"/>
          <w:rtl/>
        </w:rPr>
        <w:t xml:space="preserve">- </w:t>
      </w:r>
      <w:r w:rsidR="00A57100" w:rsidRPr="00D37887">
        <w:rPr>
          <w:rFonts w:ascii="David" w:hAnsi="David" w:cs="David" w:hint="cs"/>
          <w:sz w:val="20"/>
          <w:szCs w:val="20"/>
          <w:rtl/>
        </w:rPr>
        <w:t>יש הטוענים, שכאן טמונה ההצדקה בחלק זה של עוולת התקיפה.</w:t>
      </w:r>
    </w:p>
    <w:p w14:paraId="00000992" w14:textId="77777777" w:rsidR="00A13FF3" w:rsidRPr="00353319" w:rsidRDefault="00147AEC" w:rsidP="00147AEC">
      <w:pPr>
        <w:pStyle w:val="ListParagraph"/>
        <w:numPr>
          <w:ilvl w:val="0"/>
          <w:numId w:val="227"/>
        </w:numPr>
        <w:bidi/>
        <w:rPr>
          <w:rFonts w:ascii="David" w:hAnsi="David" w:cs="David"/>
          <w:sz w:val="20"/>
          <w:szCs w:val="20"/>
        </w:rPr>
      </w:pPr>
      <w:r w:rsidRPr="00353319">
        <w:rPr>
          <w:rFonts w:ascii="David" w:hAnsi="David" w:cs="David" w:hint="cs"/>
          <w:sz w:val="20"/>
          <w:szCs w:val="20"/>
          <w:rtl/>
        </w:rPr>
        <w:t>התובע צריך להוכיח לא רק כוונה אלא גם אי הסכמה, שהוא עצמו לא הסכים.</w:t>
      </w:r>
    </w:p>
    <w:p w14:paraId="00000993" w14:textId="77777777" w:rsidR="00A13FF3" w:rsidRPr="004D2CF5" w:rsidRDefault="00A13FF3" w:rsidP="004B24A4">
      <w:pPr>
        <w:bidi/>
        <w:rPr>
          <w:rFonts w:ascii="David" w:hAnsi="David" w:cs="David"/>
          <w:sz w:val="20"/>
          <w:szCs w:val="20"/>
        </w:rPr>
      </w:pPr>
    </w:p>
    <w:p w14:paraId="00000995" w14:textId="79E2C9A5" w:rsidR="00A13FF3" w:rsidRPr="007A2CD3" w:rsidRDefault="00147AEC" w:rsidP="004B24A4">
      <w:pPr>
        <w:shd w:val="clear" w:color="auto" w:fill="C6D9F1" w:themeFill="text2" w:themeFillTint="33"/>
        <w:bidi/>
        <w:rPr>
          <w:rFonts w:ascii="David" w:hAnsi="David" w:cs="David"/>
          <w:bCs/>
          <w:color w:val="000000" w:themeColor="text1"/>
          <w:sz w:val="20"/>
          <w:szCs w:val="20"/>
        </w:rPr>
      </w:pPr>
      <w:r w:rsidRPr="007A2CD3">
        <w:rPr>
          <w:rFonts w:ascii="David" w:hAnsi="David" w:cs="David" w:hint="cs"/>
          <w:bCs/>
          <w:color w:val="000000" w:themeColor="text1"/>
          <w:sz w:val="20"/>
          <w:szCs w:val="20"/>
          <w:rtl/>
        </w:rPr>
        <w:t>פס"ד כרמי (עוסק בדרישת הכוונה)</w:t>
      </w:r>
    </w:p>
    <w:p w14:paraId="00000997" w14:textId="31249AD5" w:rsidR="00A13FF3" w:rsidRPr="004D2CF5" w:rsidRDefault="007A2CD3" w:rsidP="004B24A4">
      <w:pPr>
        <w:shd w:val="clear" w:color="auto" w:fill="C6D9F1" w:themeFill="text2" w:themeFillTint="33"/>
        <w:bidi/>
        <w:rPr>
          <w:rFonts w:ascii="David" w:hAnsi="David" w:cs="David"/>
          <w:sz w:val="20"/>
          <w:szCs w:val="20"/>
        </w:rPr>
      </w:pPr>
      <w:r w:rsidRPr="00353319">
        <w:rPr>
          <w:rFonts w:ascii="David" w:hAnsi="David" w:cs="David" w:hint="cs"/>
          <w:sz w:val="20"/>
          <w:szCs w:val="20"/>
          <w:u w:val="single"/>
          <w:rtl/>
        </w:rPr>
        <w:t>עובדות</w:t>
      </w:r>
      <w:r>
        <w:rPr>
          <w:rFonts w:ascii="David" w:hAnsi="David" w:cs="David" w:hint="cs"/>
          <w:sz w:val="20"/>
          <w:szCs w:val="20"/>
          <w:rtl/>
        </w:rPr>
        <w:t xml:space="preserve">: </w:t>
      </w:r>
      <w:r w:rsidR="00147AEC" w:rsidRPr="004D2CF5">
        <w:rPr>
          <w:rFonts w:ascii="David" w:hAnsi="David" w:cs="David" w:hint="cs"/>
          <w:sz w:val="20"/>
          <w:szCs w:val="20"/>
          <w:rtl/>
        </w:rPr>
        <w:t xml:space="preserve">כרמי סבל ממחלת נפש ודקר ילד בן 8 שהצליח לברוח, וגם את התינוקת שלו, שנפטרה מפצעיה. לאור מחלת הנפש של כרמי הוא הוכנס לאשפוז במוסד סגור, ופטרו אותו מאחריות פלילית, הוא לא עמד בדרישות הכוונה הפלילית. </w:t>
      </w:r>
    </w:p>
    <w:p w14:paraId="00000998"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האם ניתן להטיל אחריות נזיקית לפי עוולת התקיפה על אדם שפועל בצורה מסוימת תחת מצב של מחלת נפש?</w:t>
      </w:r>
    </w:p>
    <w:p w14:paraId="0000099A" w14:textId="56E8D43D"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כי אם לא ניתן לייחס לו כוונה, לא מתקיים אחד היסודות המרכזיים של עוולת התקיפה. אותו ילד לא יכול לתבוע את נזקיו.</w:t>
      </w:r>
    </w:p>
    <w:p w14:paraId="0000099C" w14:textId="762246EA" w:rsidR="00A13FF3" w:rsidRPr="00353319" w:rsidRDefault="00147AEC" w:rsidP="00147AEC">
      <w:pPr>
        <w:pStyle w:val="ListParagraph"/>
        <w:numPr>
          <w:ilvl w:val="0"/>
          <w:numId w:val="227"/>
        </w:numPr>
        <w:bidi/>
        <w:rPr>
          <w:rFonts w:ascii="David" w:hAnsi="David" w:cs="David"/>
          <w:sz w:val="20"/>
          <w:szCs w:val="20"/>
        </w:rPr>
      </w:pPr>
      <w:r w:rsidRPr="00353319">
        <w:rPr>
          <w:rFonts w:ascii="David" w:hAnsi="David" w:cs="David" w:hint="cs"/>
          <w:sz w:val="20"/>
          <w:szCs w:val="20"/>
          <w:u w:val="single"/>
          <w:rtl/>
        </w:rPr>
        <w:t>שלוש גישות</w:t>
      </w:r>
      <w:r w:rsidRPr="00353319">
        <w:rPr>
          <w:rFonts w:ascii="David" w:hAnsi="David" w:cs="David" w:hint="cs"/>
          <w:sz w:val="20"/>
          <w:szCs w:val="20"/>
          <w:rtl/>
        </w:rPr>
        <w:t xml:space="preserve"> (לפירוש הכוונה בס' 23 לעניין מחלות נפש):</w:t>
      </w:r>
    </w:p>
    <w:p w14:paraId="0000099D" w14:textId="426F42B1" w:rsidR="00A13FF3" w:rsidRPr="00A57100" w:rsidRDefault="00147AEC" w:rsidP="00147AEC">
      <w:pPr>
        <w:numPr>
          <w:ilvl w:val="0"/>
          <w:numId w:val="73"/>
        </w:numPr>
        <w:bidi/>
        <w:rPr>
          <w:rFonts w:ascii="David" w:hAnsi="David" w:cs="David"/>
          <w:b/>
          <w:bCs/>
          <w:sz w:val="20"/>
          <w:szCs w:val="20"/>
        </w:rPr>
      </w:pPr>
      <w:r w:rsidRPr="00A57100">
        <w:rPr>
          <w:rFonts w:ascii="David" w:hAnsi="David" w:cs="David" w:hint="cs"/>
          <w:b/>
          <w:bCs/>
          <w:sz w:val="20"/>
          <w:szCs w:val="20"/>
          <w:rtl/>
        </w:rPr>
        <w:t>אין כוונה ולכן ניתן פטור מאחריות נזיקית</w:t>
      </w:r>
      <w:r w:rsidR="00A57100">
        <w:rPr>
          <w:rFonts w:ascii="David" w:hAnsi="David" w:cs="David" w:hint="cs"/>
          <w:b/>
          <w:bCs/>
          <w:sz w:val="20"/>
          <w:szCs w:val="20"/>
          <w:rtl/>
        </w:rPr>
        <w:t xml:space="preserve">- </w:t>
      </w:r>
      <w:r w:rsidR="00A57100">
        <w:rPr>
          <w:rFonts w:ascii="David" w:hAnsi="David" w:cs="David" w:hint="cs"/>
          <w:sz w:val="20"/>
          <w:szCs w:val="20"/>
          <w:rtl/>
        </w:rPr>
        <w:t xml:space="preserve">כמו שהוא פטור בעונשין ככה גם בנזיקין, כי אי אפשר לייחס לו כוונה. </w:t>
      </w:r>
    </w:p>
    <w:p w14:paraId="000009A0" w14:textId="34525953" w:rsidR="00A13FF3" w:rsidRPr="00A57100" w:rsidRDefault="00A57100" w:rsidP="00147AEC">
      <w:pPr>
        <w:numPr>
          <w:ilvl w:val="0"/>
          <w:numId w:val="73"/>
        </w:numPr>
        <w:bidi/>
        <w:rPr>
          <w:rFonts w:ascii="David" w:hAnsi="David" w:cs="David"/>
          <w:b/>
          <w:bCs/>
          <w:sz w:val="20"/>
          <w:szCs w:val="20"/>
        </w:rPr>
      </w:pPr>
      <w:r>
        <w:rPr>
          <w:rFonts w:ascii="David" w:hAnsi="David" w:cs="David" w:hint="cs"/>
          <w:b/>
          <w:bCs/>
          <w:sz w:val="20"/>
          <w:szCs w:val="20"/>
          <w:rtl/>
        </w:rPr>
        <w:t xml:space="preserve">רובינשטיין: </w:t>
      </w:r>
      <w:r w:rsidR="00147AEC" w:rsidRPr="00A57100">
        <w:rPr>
          <w:rFonts w:ascii="David" w:hAnsi="David" w:cs="David" w:hint="cs"/>
          <w:b/>
          <w:bCs/>
          <w:sz w:val="20"/>
          <w:szCs w:val="20"/>
          <w:rtl/>
        </w:rPr>
        <w:t>ניתן להטיל אחריות, אלא אם לא הייתה שליטה בהוזזת הגפיים (אין צורך בכוונה אלא בידיעה)</w:t>
      </w:r>
      <w:r>
        <w:rPr>
          <w:rFonts w:ascii="David" w:hAnsi="David" w:cs="David" w:hint="cs"/>
          <w:b/>
          <w:bCs/>
          <w:sz w:val="20"/>
          <w:szCs w:val="20"/>
          <w:rtl/>
        </w:rPr>
        <w:t xml:space="preserve">- </w:t>
      </w:r>
      <w:r w:rsidR="00147AEC" w:rsidRPr="00A57100">
        <w:rPr>
          <w:rFonts w:ascii="David" w:hAnsi="David" w:cs="David" w:hint="cs"/>
          <w:sz w:val="20"/>
          <w:szCs w:val="20"/>
          <w:rtl/>
        </w:rPr>
        <w:t>גם אם לא התכוונת לפעולה המזיקה, די בכך כדי לאפשר לחוב אותך כתוקף בנזיקין ולמלא את דרישת הכוונה שבס' 23.</w:t>
      </w:r>
    </w:p>
    <w:p w14:paraId="000009A3" w14:textId="12FB748A" w:rsidR="00A13FF3" w:rsidRPr="00697B55" w:rsidRDefault="00147AEC" w:rsidP="00147AEC">
      <w:pPr>
        <w:numPr>
          <w:ilvl w:val="0"/>
          <w:numId w:val="73"/>
        </w:numPr>
        <w:bidi/>
        <w:rPr>
          <w:rFonts w:ascii="David" w:hAnsi="David" w:cs="David"/>
          <w:b/>
          <w:bCs/>
          <w:sz w:val="20"/>
          <w:szCs w:val="20"/>
        </w:rPr>
      </w:pPr>
      <w:r w:rsidRPr="00A57100">
        <w:rPr>
          <w:rFonts w:ascii="David" w:hAnsi="David" w:cs="David" w:hint="cs"/>
          <w:b/>
          <w:bCs/>
          <w:sz w:val="20"/>
          <w:szCs w:val="20"/>
          <w:rtl/>
        </w:rPr>
        <w:t>הטלת אחריות, בין אם יש שליטה ובין אם לאו</w:t>
      </w:r>
      <w:r w:rsidR="00A57100">
        <w:rPr>
          <w:rFonts w:ascii="David" w:hAnsi="David" w:cs="David" w:hint="cs"/>
          <w:b/>
          <w:bCs/>
          <w:sz w:val="20"/>
          <w:szCs w:val="20"/>
          <w:rtl/>
        </w:rPr>
        <w:t xml:space="preserve">-  </w:t>
      </w:r>
      <w:r w:rsidRPr="00A57100">
        <w:rPr>
          <w:rFonts w:ascii="David" w:hAnsi="David" w:cs="David" w:hint="cs"/>
          <w:sz w:val="20"/>
          <w:szCs w:val="20"/>
          <w:rtl/>
        </w:rPr>
        <w:t>ארבל לא מקבלת את מבחן השליטה של רובינשטיין, שהיא גישה ביניים. היא אומרת שגם במקרה של תשושי נפש יש להעדיף את התכלית של פיצוי, את האינטרסים של הניזוק.</w:t>
      </w:r>
    </w:p>
    <w:p w14:paraId="791B96F1" w14:textId="77777777" w:rsidR="00A57100" w:rsidRPr="00A57100" w:rsidRDefault="00A57100" w:rsidP="004B24A4">
      <w:pPr>
        <w:bidi/>
        <w:rPr>
          <w:rFonts w:ascii="David" w:hAnsi="David" w:cs="David"/>
          <w:sz w:val="20"/>
          <w:szCs w:val="20"/>
          <w:rtl/>
        </w:rPr>
      </w:pPr>
      <w:r w:rsidRPr="00A57100">
        <w:rPr>
          <w:rFonts w:ascii="David" w:hAnsi="David" w:cs="David"/>
          <w:b/>
          <w:bCs/>
          <w:sz w:val="20"/>
          <w:szCs w:val="20"/>
          <w:rtl/>
        </w:rPr>
        <w:t>ההלכה</w:t>
      </w:r>
      <w:r w:rsidRPr="00A57100">
        <w:rPr>
          <w:rFonts w:ascii="David" w:hAnsi="David" w:cs="David"/>
          <w:sz w:val="20"/>
          <w:szCs w:val="20"/>
          <w:rtl/>
        </w:rPr>
        <w:t>: נדרשת כוונה, אך</w:t>
      </w:r>
      <w:r w:rsidRPr="00A57100">
        <w:rPr>
          <w:rFonts w:ascii="David" w:hAnsi="David" w:cs="David"/>
          <w:b/>
          <w:bCs/>
          <w:sz w:val="20"/>
          <w:szCs w:val="20"/>
          <w:rtl/>
        </w:rPr>
        <w:t xml:space="preserve"> בפועל</w:t>
      </w:r>
      <w:r w:rsidRPr="00A57100">
        <w:rPr>
          <w:rFonts w:ascii="David" w:hAnsi="David" w:cs="David"/>
          <w:sz w:val="20"/>
          <w:szCs w:val="20"/>
          <w:rtl/>
        </w:rPr>
        <w:t xml:space="preserve"> תשוש נפש(או אדם בעל מחלה פיזית, זה לא משנה) יחויב בנזיקין כל עוד שלט בתנועות הגפיים שלו. </w:t>
      </w:r>
    </w:p>
    <w:p w14:paraId="000009A5" w14:textId="77777777" w:rsidR="00A13FF3" w:rsidRPr="004D2CF5" w:rsidRDefault="00A13FF3" w:rsidP="004B24A4">
      <w:pPr>
        <w:bidi/>
        <w:rPr>
          <w:rFonts w:ascii="David" w:hAnsi="David" w:cs="David"/>
          <w:sz w:val="20"/>
          <w:szCs w:val="20"/>
        </w:rPr>
      </w:pPr>
    </w:p>
    <w:p w14:paraId="000009A7" w14:textId="0FEF331B" w:rsidR="00A13FF3" w:rsidRDefault="00147AEC" w:rsidP="004B24A4">
      <w:pPr>
        <w:bidi/>
        <w:rPr>
          <w:rFonts w:ascii="David" w:hAnsi="David" w:cs="David"/>
          <w:sz w:val="20"/>
          <w:szCs w:val="20"/>
          <w:u w:val="single"/>
          <w:rtl/>
        </w:rPr>
      </w:pPr>
      <w:r w:rsidRPr="004D2CF5">
        <w:rPr>
          <w:rFonts w:ascii="David" w:hAnsi="David" w:cs="David" w:hint="cs"/>
          <w:sz w:val="20"/>
          <w:szCs w:val="20"/>
          <w:u w:val="single"/>
          <w:rtl/>
        </w:rPr>
        <w:t>דיון בשיקולים של בית המשפט</w:t>
      </w:r>
    </w:p>
    <w:p w14:paraId="36503646" w14:textId="77777777" w:rsidR="00A57100" w:rsidRPr="00A57100" w:rsidRDefault="00A57100" w:rsidP="004B24A4">
      <w:pPr>
        <w:bidi/>
        <w:rPr>
          <w:rFonts w:ascii="David" w:hAnsi="David" w:cs="David"/>
          <w:sz w:val="20"/>
          <w:szCs w:val="20"/>
          <w:rtl/>
        </w:rPr>
      </w:pPr>
      <w:r w:rsidRPr="00A57100">
        <w:rPr>
          <w:rFonts w:ascii="David" w:hAnsi="David" w:cs="David"/>
          <w:sz w:val="20"/>
          <w:szCs w:val="20"/>
          <w:rtl/>
        </w:rPr>
        <w:t>במקרה שלפנינו היה ניתן להתייחס לכמה היבטים בהם הפסיקה תשפיע במישור החברתי/כלכלי/מדיניות ובהם נרצה להתחשב:</w:t>
      </w:r>
    </w:p>
    <w:p w14:paraId="3E3EF545" w14:textId="77777777" w:rsidR="00A57100" w:rsidRPr="00A57100" w:rsidRDefault="00A57100" w:rsidP="004B24A4">
      <w:pPr>
        <w:bidi/>
        <w:rPr>
          <w:rFonts w:ascii="David" w:hAnsi="David" w:cs="David"/>
          <w:sz w:val="20"/>
          <w:szCs w:val="20"/>
          <w:rtl/>
        </w:rPr>
      </w:pPr>
      <w:r w:rsidRPr="00A57100">
        <w:rPr>
          <w:rFonts w:ascii="David" w:hAnsi="David" w:cs="David"/>
          <w:b/>
          <w:bCs/>
          <w:sz w:val="20"/>
          <w:szCs w:val="20"/>
          <w:rtl/>
        </w:rPr>
        <w:t>היבט חלוקתי</w:t>
      </w:r>
      <w:r w:rsidRPr="00A57100">
        <w:rPr>
          <w:rFonts w:ascii="David" w:hAnsi="David" w:cs="David"/>
          <w:sz w:val="20"/>
          <w:szCs w:val="20"/>
          <w:rtl/>
        </w:rPr>
        <w:t xml:space="preserve">- צד חלש שצריך להגן עליו. הפיצוי עלול ליפול על המשפחה החלשה, לעיתים, של המזיק. </w:t>
      </w:r>
    </w:p>
    <w:p w14:paraId="105429BE" w14:textId="77777777" w:rsidR="00A57100" w:rsidRPr="00A57100" w:rsidRDefault="00A57100" w:rsidP="004B24A4">
      <w:pPr>
        <w:bidi/>
        <w:rPr>
          <w:rFonts w:ascii="David" w:hAnsi="David" w:cs="David"/>
          <w:sz w:val="20"/>
          <w:szCs w:val="20"/>
          <w:rtl/>
        </w:rPr>
      </w:pPr>
      <w:r w:rsidRPr="00A57100">
        <w:rPr>
          <w:rFonts w:ascii="David" w:hAnsi="David" w:cs="David"/>
          <w:b/>
          <w:bCs/>
          <w:sz w:val="20"/>
          <w:szCs w:val="20"/>
          <w:rtl/>
        </w:rPr>
        <w:t>היבט הרתעתי</w:t>
      </w:r>
      <w:r w:rsidRPr="00A57100">
        <w:rPr>
          <w:rFonts w:ascii="David" w:hAnsi="David" w:cs="David"/>
          <w:sz w:val="20"/>
          <w:szCs w:val="20"/>
          <w:rtl/>
        </w:rPr>
        <w:t>- אנחנו רוצים לעודד משפחות של פגועי נפש לשמור עליהם כדי שלא יגרמו לנזקים כלכליים. לכן, דרך הטלת חבות נזיקית אפשר יהיה ליצור הרתעה שכזו.</w:t>
      </w:r>
    </w:p>
    <w:p w14:paraId="07D2110E" w14:textId="3EC6E9F0" w:rsidR="00A57100" w:rsidRPr="00A57100" w:rsidRDefault="00A57100" w:rsidP="004B24A4">
      <w:pPr>
        <w:bidi/>
        <w:rPr>
          <w:rFonts w:ascii="David" w:hAnsi="David" w:cs="David"/>
          <w:sz w:val="20"/>
          <w:szCs w:val="20"/>
          <w:rtl/>
        </w:rPr>
      </w:pPr>
      <w:r w:rsidRPr="00A57100">
        <w:rPr>
          <w:rFonts w:ascii="David" w:hAnsi="David" w:cs="David"/>
          <w:b/>
          <w:bCs/>
          <w:sz w:val="20"/>
          <w:szCs w:val="20"/>
          <w:rtl/>
        </w:rPr>
        <w:t>היבט קהילתי</w:t>
      </w:r>
      <w:r w:rsidRPr="00A57100">
        <w:rPr>
          <w:rFonts w:ascii="David" w:hAnsi="David" w:cs="David"/>
          <w:sz w:val="20"/>
          <w:szCs w:val="20"/>
          <w:rtl/>
        </w:rPr>
        <w:t xml:space="preserve">- אם לא תוטל על פגועי נפש חבות נזיקית לנזקים שגרמו, ייתכן שהחברה לא תקבל אותם אליה, תירתע מהם ותוקיע אותם. </w:t>
      </w:r>
    </w:p>
    <w:p w14:paraId="20E4EDF3" w14:textId="77777777" w:rsidR="00A57100" w:rsidRPr="00A57100" w:rsidRDefault="00A57100" w:rsidP="004B24A4">
      <w:pPr>
        <w:bidi/>
        <w:rPr>
          <w:rFonts w:ascii="David" w:hAnsi="David" w:cs="David"/>
          <w:sz w:val="20"/>
          <w:szCs w:val="20"/>
          <w:rtl/>
        </w:rPr>
      </w:pPr>
      <w:r w:rsidRPr="00A57100">
        <w:rPr>
          <w:rFonts w:ascii="David" w:hAnsi="David" w:cs="David"/>
          <w:b/>
          <w:bCs/>
          <w:sz w:val="20"/>
          <w:szCs w:val="20"/>
          <w:rtl/>
        </w:rPr>
        <w:t>ההתמודדות עם השיקולים</w:t>
      </w:r>
      <w:r w:rsidRPr="00A57100">
        <w:rPr>
          <w:rFonts w:ascii="David" w:hAnsi="David" w:cs="David"/>
          <w:sz w:val="20"/>
          <w:szCs w:val="20"/>
          <w:rtl/>
        </w:rPr>
        <w:t>- בכל הנוגע לשיקולי מדיניות, נרצה לאזן בין המזיק לניזוק במקרה הספציפי כמו גם ביחסים בין המזיק לניזוק במקרים עתידיים. פסק הדין בעניין כרמי מנסה לאזן בין הצדדים לסכסוך, ולראייה נבחרה גישת הביניים.</w:t>
      </w:r>
    </w:p>
    <w:p w14:paraId="09894F09" w14:textId="77777777" w:rsidR="00A57100" w:rsidRPr="00A57100" w:rsidRDefault="00A57100" w:rsidP="004B24A4">
      <w:pPr>
        <w:bidi/>
        <w:rPr>
          <w:rFonts w:ascii="David" w:hAnsi="David" w:cs="David"/>
          <w:sz w:val="20"/>
          <w:szCs w:val="20"/>
          <w:rtl/>
        </w:rPr>
      </w:pPr>
      <w:r w:rsidRPr="00A57100">
        <w:rPr>
          <w:rFonts w:ascii="David" w:hAnsi="David" w:cs="David"/>
          <w:b/>
          <w:bCs/>
          <w:sz w:val="20"/>
          <w:szCs w:val="20"/>
          <w:rtl/>
        </w:rPr>
        <w:t>הערה</w:t>
      </w:r>
      <w:r w:rsidRPr="00A57100">
        <w:rPr>
          <w:rFonts w:ascii="David" w:hAnsi="David" w:cs="David"/>
          <w:sz w:val="20"/>
          <w:szCs w:val="20"/>
          <w:rtl/>
        </w:rPr>
        <w:t xml:space="preserve">: ככל שמדובר באדם שאינו חולה במחלה פיזית או נפשית, כלומר אדם מן היישוב, עלינו להוכיח שהוא התכוון ממש לתקוף- מחלת הנפש והמחלה הפיזית הם מקרי קצה, כאלו שיש עבורם דין ספציפי. עבור שאר האנשים, הדין ברור מאוד. </w:t>
      </w:r>
    </w:p>
    <w:p w14:paraId="000009AC" w14:textId="77777777" w:rsidR="00A13FF3" w:rsidRPr="004D2CF5" w:rsidRDefault="00A13FF3" w:rsidP="004B24A4">
      <w:pPr>
        <w:bidi/>
        <w:rPr>
          <w:rFonts w:ascii="David" w:hAnsi="David" w:cs="David"/>
          <w:sz w:val="20"/>
          <w:szCs w:val="20"/>
        </w:rPr>
      </w:pPr>
    </w:p>
    <w:p w14:paraId="000009AE" w14:textId="6F924305" w:rsidR="00A13FF3" w:rsidRPr="00A57100" w:rsidRDefault="00147AEC" w:rsidP="004B24A4">
      <w:pPr>
        <w:bidi/>
        <w:rPr>
          <w:rFonts w:ascii="David" w:hAnsi="David" w:cs="David"/>
          <w:bCs/>
          <w:sz w:val="20"/>
          <w:szCs w:val="20"/>
        </w:rPr>
      </w:pPr>
      <w:r w:rsidRPr="00A57100">
        <w:rPr>
          <w:rFonts w:ascii="David" w:hAnsi="David" w:cs="David" w:hint="cs"/>
          <w:bCs/>
          <w:sz w:val="20"/>
          <w:szCs w:val="20"/>
          <w:rtl/>
        </w:rPr>
        <w:t>יסודות העוולה (חציה השני- "ניסיון או איום...להשתמש בכוח)</w:t>
      </w:r>
    </w:p>
    <w:p w14:paraId="2F37D9C1" w14:textId="77777777" w:rsidR="00697B55" w:rsidRPr="00697B55" w:rsidRDefault="00147AEC" w:rsidP="00147AEC">
      <w:pPr>
        <w:numPr>
          <w:ilvl w:val="0"/>
          <w:numId w:val="56"/>
        </w:numPr>
        <w:bidi/>
        <w:rPr>
          <w:rFonts w:ascii="David" w:hAnsi="David" w:cs="David"/>
          <w:b/>
          <w:bCs/>
          <w:sz w:val="20"/>
          <w:szCs w:val="20"/>
        </w:rPr>
      </w:pPr>
      <w:r w:rsidRPr="00697B55">
        <w:rPr>
          <w:rFonts w:ascii="David" w:hAnsi="David" w:cs="David" w:hint="cs"/>
          <w:b/>
          <w:bCs/>
          <w:sz w:val="20"/>
          <w:szCs w:val="20"/>
          <w:rtl/>
        </w:rPr>
        <w:t xml:space="preserve">ניסיון או איום… תווך שימוש </w:t>
      </w:r>
      <w:r w:rsidRPr="00697B55">
        <w:rPr>
          <w:rFonts w:ascii="David" w:hAnsi="David" w:cs="David" w:hint="cs"/>
          <w:b/>
          <w:bCs/>
          <w:sz w:val="20"/>
          <w:szCs w:val="20"/>
          <w:u w:val="single"/>
          <w:rtl/>
        </w:rPr>
        <w:t>במעשה או תנועה</w:t>
      </w:r>
    </w:p>
    <w:p w14:paraId="000009B0" w14:textId="58D2EF6C" w:rsidR="00A13FF3" w:rsidRPr="00697B55" w:rsidRDefault="00147AEC" w:rsidP="004B24A4">
      <w:pPr>
        <w:bidi/>
        <w:ind w:left="720"/>
        <w:rPr>
          <w:rFonts w:ascii="David" w:hAnsi="David" w:cs="David"/>
          <w:b/>
          <w:bCs/>
          <w:sz w:val="20"/>
          <w:szCs w:val="20"/>
        </w:rPr>
      </w:pPr>
      <w:r w:rsidRPr="00697B55">
        <w:rPr>
          <w:rFonts w:ascii="David" w:hAnsi="David" w:cs="David" w:hint="cs"/>
          <w:sz w:val="20"/>
          <w:szCs w:val="20"/>
          <w:rtl/>
        </w:rPr>
        <w:t>איום שיש לו איזושהי אקספרסיביות. התנועה/המעשה הופכים את האיום ליותר, מוחשי.</w:t>
      </w:r>
    </w:p>
    <w:p w14:paraId="57B9F202" w14:textId="2CE08AC6" w:rsidR="00697B55" w:rsidRDefault="00147AEC" w:rsidP="00147AEC">
      <w:pPr>
        <w:numPr>
          <w:ilvl w:val="0"/>
          <w:numId w:val="56"/>
        </w:numPr>
        <w:bidi/>
        <w:rPr>
          <w:rFonts w:ascii="David" w:hAnsi="David" w:cs="David"/>
          <w:b/>
          <w:bCs/>
          <w:sz w:val="20"/>
          <w:szCs w:val="20"/>
        </w:rPr>
      </w:pPr>
      <w:r w:rsidRPr="00697B55">
        <w:rPr>
          <w:rFonts w:ascii="David" w:hAnsi="David" w:cs="David" w:hint="cs"/>
          <w:b/>
          <w:bCs/>
          <w:sz w:val="20"/>
          <w:szCs w:val="20"/>
          <w:rtl/>
        </w:rPr>
        <w:t>התובע צריך להוכיח שחשב שלנתבע הכוונה והיכולת לבצע את האיום</w:t>
      </w:r>
    </w:p>
    <w:p w14:paraId="000009B3" w14:textId="5CD08C2E" w:rsidR="00A13FF3" w:rsidRDefault="00147AEC" w:rsidP="004B24A4">
      <w:pPr>
        <w:bidi/>
        <w:ind w:left="720"/>
        <w:rPr>
          <w:rFonts w:ascii="David" w:hAnsi="David" w:cs="David"/>
          <w:b/>
          <w:bCs/>
          <w:sz w:val="20"/>
          <w:szCs w:val="20"/>
          <w:rtl/>
        </w:rPr>
      </w:pPr>
      <w:r w:rsidRPr="00697B55">
        <w:rPr>
          <w:rFonts w:ascii="David" w:hAnsi="David" w:cs="David" w:hint="cs"/>
          <w:sz w:val="20"/>
          <w:szCs w:val="20"/>
          <w:rtl/>
        </w:rPr>
        <w:t>עניין סובייקטיבי, לא אדם סביר אלא האדם הספציפי צריך להאמין כך.</w:t>
      </w:r>
    </w:p>
    <w:p w14:paraId="479EA9AF" w14:textId="77777777" w:rsidR="00697B55" w:rsidRPr="00697B55" w:rsidRDefault="00697B55" w:rsidP="004B24A4">
      <w:pPr>
        <w:bidi/>
        <w:ind w:left="720"/>
        <w:rPr>
          <w:rFonts w:ascii="David" w:hAnsi="David" w:cs="David"/>
          <w:b/>
          <w:bCs/>
          <w:sz w:val="20"/>
          <w:szCs w:val="20"/>
        </w:rPr>
      </w:pPr>
    </w:p>
    <w:p w14:paraId="000009B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בנוסף נדון על היבטים ייחודיים לסיפא סעיף 23 (סוג הנזק, ניסיון).</w:t>
      </w:r>
    </w:p>
    <w:p w14:paraId="000009B5" w14:textId="77777777" w:rsidR="00A13FF3" w:rsidRPr="004D2CF5" w:rsidRDefault="00147AEC" w:rsidP="00147AEC">
      <w:pPr>
        <w:numPr>
          <w:ilvl w:val="0"/>
          <w:numId w:val="14"/>
        </w:numPr>
        <w:bidi/>
        <w:rPr>
          <w:rFonts w:ascii="David" w:hAnsi="David" w:cs="David"/>
          <w:sz w:val="20"/>
          <w:szCs w:val="20"/>
        </w:rPr>
      </w:pPr>
      <w:r w:rsidRPr="004D2CF5">
        <w:rPr>
          <w:rFonts w:ascii="David" w:hAnsi="David" w:cs="David" w:hint="cs"/>
          <w:sz w:val="20"/>
          <w:szCs w:val="20"/>
          <w:rtl/>
        </w:rPr>
        <w:t>עוולות מסוג ניסיון בדר"כ נראה במשפט הפלילי ולא בנזיקין, יש לנו כאן איזושהי "חיה מוזרה"</w:t>
      </w:r>
    </w:p>
    <w:p w14:paraId="000009B6" w14:textId="77777777" w:rsidR="00A13FF3" w:rsidRPr="004D2CF5" w:rsidRDefault="00147AEC" w:rsidP="00147AEC">
      <w:pPr>
        <w:numPr>
          <w:ilvl w:val="0"/>
          <w:numId w:val="14"/>
        </w:numPr>
        <w:bidi/>
        <w:rPr>
          <w:rFonts w:ascii="David" w:hAnsi="David" w:cs="David"/>
          <w:sz w:val="20"/>
          <w:szCs w:val="20"/>
        </w:rPr>
      </w:pPr>
      <w:r w:rsidRPr="004D2CF5">
        <w:rPr>
          <w:rFonts w:ascii="David" w:hAnsi="David" w:cs="David" w:hint="cs"/>
          <w:sz w:val="20"/>
          <w:szCs w:val="20"/>
          <w:rtl/>
        </w:rPr>
        <w:t>בדר"כ הנזקים שיתממשו יהיו נפשיים ולא פיזיים</w:t>
      </w:r>
    </w:p>
    <w:p w14:paraId="000009B7" w14:textId="77777777" w:rsidR="00A13FF3" w:rsidRPr="004D2CF5" w:rsidRDefault="00A13FF3" w:rsidP="004B24A4">
      <w:pPr>
        <w:bidi/>
        <w:rPr>
          <w:rFonts w:ascii="David" w:hAnsi="David" w:cs="David"/>
          <w:sz w:val="20"/>
          <w:szCs w:val="20"/>
        </w:rPr>
      </w:pPr>
    </w:p>
    <w:p w14:paraId="000009B9" w14:textId="27E324D4" w:rsidR="00A13FF3" w:rsidRPr="00A57100" w:rsidRDefault="00147AEC" w:rsidP="004B24A4">
      <w:pPr>
        <w:shd w:val="clear" w:color="auto" w:fill="D9D9D9" w:themeFill="background1" w:themeFillShade="D9"/>
        <w:bidi/>
        <w:rPr>
          <w:rFonts w:ascii="David" w:hAnsi="David" w:cs="David"/>
          <w:bCs/>
          <w:sz w:val="20"/>
          <w:szCs w:val="20"/>
        </w:rPr>
      </w:pPr>
      <w:r w:rsidRPr="0022286A">
        <w:rPr>
          <w:rFonts w:ascii="David" w:hAnsi="David" w:cs="David" w:hint="cs"/>
          <w:bCs/>
          <w:sz w:val="20"/>
          <w:szCs w:val="20"/>
          <w:rtl/>
        </w:rPr>
        <w:t>תקיפה- הגנות</w:t>
      </w:r>
    </w:p>
    <w:p w14:paraId="000009BB" w14:textId="4239779B" w:rsidR="00A13FF3" w:rsidRPr="00A57100" w:rsidRDefault="00147AEC" w:rsidP="004B24A4">
      <w:pPr>
        <w:bidi/>
        <w:rPr>
          <w:rFonts w:ascii="David" w:hAnsi="David" w:cs="David"/>
          <w:color w:val="000000" w:themeColor="text1"/>
          <w:sz w:val="20"/>
          <w:szCs w:val="20"/>
          <w:u w:val="single"/>
        </w:rPr>
      </w:pPr>
      <w:r w:rsidRPr="00A57100">
        <w:rPr>
          <w:rFonts w:ascii="David" w:hAnsi="David" w:cs="David" w:hint="cs"/>
          <w:color w:val="000000" w:themeColor="text1"/>
          <w:sz w:val="20"/>
          <w:szCs w:val="20"/>
          <w:u w:val="single"/>
          <w:rtl/>
        </w:rPr>
        <w:t>ס' 24 לפקודת הנזיקין</w:t>
      </w:r>
    </w:p>
    <w:p w14:paraId="000009BD" w14:textId="30FF3CD5"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בתובענה על תקיפה תהא הגנה לנתבע אם –</w:t>
      </w:r>
    </w:p>
    <w:p w14:paraId="000009BF" w14:textId="0E792C8C" w:rsidR="00A13FF3"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tl/>
        </w:rPr>
      </w:pPr>
      <w:r w:rsidRPr="004D2CF5">
        <w:rPr>
          <w:rFonts w:ascii="David" w:hAnsi="David" w:cs="David" w:hint="cs"/>
          <w:sz w:val="20"/>
          <w:szCs w:val="20"/>
          <w:rtl/>
        </w:rPr>
        <w:t xml:space="preserve">(1) עשה את המעשה </w:t>
      </w:r>
      <w:r w:rsidRPr="004D2CF5">
        <w:rPr>
          <w:rFonts w:ascii="David" w:hAnsi="David" w:cs="David" w:hint="cs"/>
          <w:color w:val="FF0000"/>
          <w:sz w:val="20"/>
          <w:szCs w:val="20"/>
          <w:rtl/>
        </w:rPr>
        <w:t xml:space="preserve">בסבירות </w:t>
      </w:r>
      <w:r w:rsidRPr="004D2CF5">
        <w:rPr>
          <w:rFonts w:ascii="David" w:hAnsi="David" w:cs="David" w:hint="cs"/>
          <w:sz w:val="20"/>
          <w:szCs w:val="20"/>
          <w:rtl/>
        </w:rPr>
        <w:t xml:space="preserve">כדי </w:t>
      </w:r>
      <w:r w:rsidRPr="004D2CF5">
        <w:rPr>
          <w:rFonts w:ascii="David" w:hAnsi="David" w:cs="David" w:hint="cs"/>
          <w:color w:val="FF0000"/>
          <w:sz w:val="20"/>
          <w:szCs w:val="20"/>
          <w:rtl/>
        </w:rPr>
        <w:t>להגן על עצמו או על זולתו מפני פגיעה</w:t>
      </w:r>
      <w:r w:rsidRPr="004D2CF5">
        <w:rPr>
          <w:rFonts w:ascii="David" w:hAnsi="David" w:cs="David" w:hint="cs"/>
          <w:sz w:val="20"/>
          <w:szCs w:val="20"/>
          <w:rtl/>
        </w:rPr>
        <w:t xml:space="preserve"> בחיים, </w:t>
      </w:r>
      <w:r w:rsidRPr="004D2CF5">
        <w:rPr>
          <w:rFonts w:ascii="David" w:hAnsi="David" w:cs="David" w:hint="cs"/>
          <w:color w:val="FF0000"/>
          <w:sz w:val="20"/>
          <w:szCs w:val="20"/>
          <w:rtl/>
        </w:rPr>
        <w:t>בגוף</w:t>
      </w:r>
      <w:r w:rsidRPr="004D2CF5">
        <w:rPr>
          <w:rFonts w:ascii="David" w:hAnsi="David" w:cs="David" w:hint="cs"/>
          <w:sz w:val="20"/>
          <w:szCs w:val="20"/>
          <w:rtl/>
        </w:rPr>
        <w:t xml:space="preserve">, בחירות או </w:t>
      </w:r>
      <w:r w:rsidRPr="004D2CF5">
        <w:rPr>
          <w:rFonts w:ascii="David" w:hAnsi="David" w:cs="David" w:hint="cs"/>
          <w:color w:val="FF0000"/>
          <w:sz w:val="20"/>
          <w:szCs w:val="20"/>
          <w:rtl/>
        </w:rPr>
        <w:t>ברכוש</w:t>
      </w:r>
      <w:r w:rsidRPr="004D2CF5">
        <w:rPr>
          <w:rFonts w:ascii="David" w:hAnsi="David" w:cs="David" w:hint="cs"/>
          <w:sz w:val="20"/>
          <w:szCs w:val="20"/>
          <w:rtl/>
        </w:rPr>
        <w:t>, ו</w:t>
      </w:r>
      <w:r w:rsidRPr="004D2CF5">
        <w:rPr>
          <w:rFonts w:ascii="David" w:hAnsi="David" w:cs="David" w:hint="cs"/>
          <w:color w:val="FF0000"/>
          <w:sz w:val="20"/>
          <w:szCs w:val="20"/>
          <w:rtl/>
        </w:rPr>
        <w:t>היחס בין הנזק</w:t>
      </w:r>
      <w:r w:rsidRPr="004D2CF5">
        <w:rPr>
          <w:rFonts w:ascii="David" w:hAnsi="David" w:cs="David" w:hint="cs"/>
          <w:sz w:val="20"/>
          <w:szCs w:val="20"/>
          <w:rtl/>
        </w:rPr>
        <w:t xml:space="preserve"> שסביר היה </w:t>
      </w:r>
      <w:r w:rsidRPr="004D2CF5">
        <w:rPr>
          <w:rFonts w:ascii="David" w:hAnsi="David" w:cs="David" w:hint="cs"/>
          <w:color w:val="FF0000"/>
          <w:sz w:val="20"/>
          <w:szCs w:val="20"/>
          <w:rtl/>
        </w:rPr>
        <w:t>שייגרם</w:t>
      </w:r>
      <w:r w:rsidRPr="004D2CF5">
        <w:rPr>
          <w:rFonts w:ascii="David" w:hAnsi="David" w:cs="David" w:hint="cs"/>
          <w:color w:val="FF0000"/>
          <w:sz w:val="20"/>
          <w:szCs w:val="20"/>
        </w:rPr>
        <w:t xml:space="preserve"> </w:t>
      </w:r>
      <w:r w:rsidRPr="004D2CF5">
        <w:rPr>
          <w:rFonts w:ascii="David" w:hAnsi="David" w:cs="David" w:hint="cs"/>
          <w:sz w:val="20"/>
          <w:szCs w:val="20"/>
          <w:rtl/>
        </w:rPr>
        <w:t>מהמעשה לבין הנזק שסביר היה שיימנע על ידיו, היה סביר</w:t>
      </w:r>
    </w:p>
    <w:p w14:paraId="000009C1" w14:textId="48E70AE5" w:rsidR="00A13FF3" w:rsidRPr="004D2CF5" w:rsidRDefault="00147AEC" w:rsidP="004B24A4">
      <w:pPr>
        <w:bidi/>
        <w:rPr>
          <w:rFonts w:ascii="David" w:hAnsi="David" w:cs="David"/>
          <w:b/>
          <w:sz w:val="20"/>
          <w:szCs w:val="20"/>
        </w:rPr>
      </w:pPr>
      <w:r w:rsidRPr="004D2CF5">
        <w:rPr>
          <w:rFonts w:ascii="David" w:hAnsi="David" w:cs="David" w:hint="cs"/>
          <w:b/>
          <w:sz w:val="20"/>
          <w:szCs w:val="20"/>
          <w:rtl/>
        </w:rPr>
        <w:t>יסודות ההגנה הקבועה בס' 24(1)</w:t>
      </w:r>
      <w:r w:rsidR="00AF0FA7">
        <w:rPr>
          <w:rFonts w:ascii="David" w:hAnsi="David" w:cs="David" w:hint="cs"/>
          <w:b/>
          <w:sz w:val="20"/>
          <w:szCs w:val="20"/>
          <w:rtl/>
        </w:rPr>
        <w:t xml:space="preserve"> </w:t>
      </w:r>
      <w:r w:rsidR="00AF0FA7" w:rsidRPr="00AF0FA7">
        <w:rPr>
          <w:rFonts w:ascii="David" w:hAnsi="David" w:cs="David"/>
          <w:b/>
          <w:sz w:val="20"/>
          <w:szCs w:val="20"/>
          <w:rtl/>
        </w:rPr>
        <w:t xml:space="preserve">היסודות מצטברים </w:t>
      </w:r>
    </w:p>
    <w:p w14:paraId="000009C3" w14:textId="75646848" w:rsidR="00A13FF3" w:rsidRPr="00697B55" w:rsidRDefault="00147AEC" w:rsidP="00147AEC">
      <w:pPr>
        <w:numPr>
          <w:ilvl w:val="0"/>
          <w:numId w:val="115"/>
        </w:numPr>
        <w:bidi/>
        <w:rPr>
          <w:rFonts w:ascii="David" w:hAnsi="David" w:cs="David"/>
          <w:sz w:val="20"/>
          <w:szCs w:val="20"/>
        </w:rPr>
      </w:pPr>
      <w:r w:rsidRPr="00697B55">
        <w:rPr>
          <w:rFonts w:ascii="David" w:hAnsi="David" w:cs="David" w:hint="cs"/>
          <w:b/>
          <w:bCs/>
          <w:sz w:val="20"/>
          <w:szCs w:val="20"/>
          <w:rtl/>
        </w:rPr>
        <w:t>עשה את המעשה בסבירות</w:t>
      </w:r>
      <w:r w:rsidR="00697B55">
        <w:rPr>
          <w:rFonts w:ascii="David" w:hAnsi="David" w:cs="David" w:hint="cs"/>
          <w:sz w:val="20"/>
          <w:szCs w:val="20"/>
          <w:rtl/>
        </w:rPr>
        <w:t xml:space="preserve">- </w:t>
      </w:r>
      <w:r w:rsidRPr="00697B55">
        <w:rPr>
          <w:rFonts w:ascii="David" w:hAnsi="David" w:cs="David" w:hint="cs"/>
          <w:sz w:val="20"/>
          <w:szCs w:val="20"/>
          <w:rtl/>
        </w:rPr>
        <w:t>האם הדבר שעשה האדם היה סביר בנסיבות העניין. מדובר על המעשה עצמו.</w:t>
      </w:r>
    </w:p>
    <w:p w14:paraId="000009C5" w14:textId="00E1FCA4" w:rsidR="00A13FF3" w:rsidRPr="00697B55" w:rsidRDefault="00147AEC" w:rsidP="00147AEC">
      <w:pPr>
        <w:numPr>
          <w:ilvl w:val="0"/>
          <w:numId w:val="115"/>
        </w:numPr>
        <w:bidi/>
        <w:rPr>
          <w:rFonts w:ascii="David" w:hAnsi="David" w:cs="David"/>
          <w:sz w:val="20"/>
          <w:szCs w:val="20"/>
        </w:rPr>
      </w:pPr>
      <w:r w:rsidRPr="00697B55">
        <w:rPr>
          <w:rFonts w:ascii="David" w:hAnsi="David" w:cs="David" w:hint="cs"/>
          <w:b/>
          <w:bCs/>
          <w:sz w:val="20"/>
          <w:szCs w:val="20"/>
          <w:rtl/>
        </w:rPr>
        <w:t>הגנה על פגיעה בחיים, בגוף, חירות או רכוש</w:t>
      </w:r>
      <w:r w:rsidR="00697B55">
        <w:rPr>
          <w:rFonts w:ascii="David" w:hAnsi="David" w:cs="David" w:hint="cs"/>
          <w:sz w:val="20"/>
          <w:szCs w:val="20"/>
          <w:rtl/>
        </w:rPr>
        <w:t xml:space="preserve">- </w:t>
      </w:r>
      <w:r w:rsidRPr="00697B55">
        <w:rPr>
          <w:rFonts w:ascii="David" w:hAnsi="David" w:cs="David" w:hint="cs"/>
          <w:sz w:val="20"/>
          <w:szCs w:val="20"/>
          <w:rtl/>
        </w:rPr>
        <w:t>אם אתה תוקף כשניסית להימנע ולהגן על עצמך מפגיעה על אחד מאלה, יש לך הגנה מפני עוולת התקיפה.</w:t>
      </w:r>
    </w:p>
    <w:p w14:paraId="000009C8" w14:textId="40D183C9" w:rsidR="00A13FF3" w:rsidRDefault="00147AEC" w:rsidP="00147AEC">
      <w:pPr>
        <w:numPr>
          <w:ilvl w:val="0"/>
          <w:numId w:val="115"/>
        </w:numPr>
        <w:bidi/>
        <w:rPr>
          <w:rFonts w:ascii="David" w:hAnsi="David" w:cs="David"/>
          <w:sz w:val="20"/>
          <w:szCs w:val="20"/>
        </w:rPr>
      </w:pPr>
      <w:r w:rsidRPr="00AF0FA7">
        <w:rPr>
          <w:rFonts w:ascii="David" w:hAnsi="David" w:cs="David" w:hint="cs"/>
          <w:b/>
          <w:bCs/>
          <w:sz w:val="20"/>
          <w:szCs w:val="20"/>
          <w:rtl/>
        </w:rPr>
        <w:lastRenderedPageBreak/>
        <w:t>"דרישת הפרופורציה"</w:t>
      </w:r>
      <w:r w:rsidR="00AF0FA7" w:rsidRPr="00AF0FA7">
        <w:rPr>
          <w:rFonts w:ascii="David" w:hAnsi="David" w:cs="David" w:hint="cs"/>
          <w:b/>
          <w:bCs/>
          <w:sz w:val="20"/>
          <w:szCs w:val="20"/>
          <w:rtl/>
        </w:rPr>
        <w:t xml:space="preserve">- </w:t>
      </w:r>
      <w:r w:rsidRPr="00AF0FA7">
        <w:rPr>
          <w:rFonts w:ascii="David" w:hAnsi="David" w:cs="David" w:hint="cs"/>
          <w:sz w:val="20"/>
          <w:szCs w:val="20"/>
          <w:rtl/>
        </w:rPr>
        <w:t xml:space="preserve">יחס סביר בין הנזק שחשבת שהולך להיגרם לך לבין בנזק שיצרת על האדם השני. הוא מוסיף לדרישה הסבירות בתחילת הסעיף- אבל יותר ספציפי. המחוקק יוצר איזושהי אינדיקציה נוספת לומר דבר שאיננו סביר. אחד מתמקד בהיבט התנהגותי והשני יותר בתוצאתי. </w:t>
      </w:r>
    </w:p>
    <w:p w14:paraId="40B99567" w14:textId="1FE30AC1" w:rsidR="00AF0FA7" w:rsidRDefault="00AF0FA7" w:rsidP="00147AEC">
      <w:pPr>
        <w:numPr>
          <w:ilvl w:val="0"/>
          <w:numId w:val="115"/>
        </w:numPr>
        <w:bidi/>
        <w:rPr>
          <w:rFonts w:ascii="David" w:hAnsi="David" w:cs="David"/>
          <w:sz w:val="20"/>
          <w:szCs w:val="20"/>
        </w:rPr>
      </w:pPr>
      <w:r w:rsidRPr="00D37887">
        <w:rPr>
          <w:rFonts w:ascii="David" w:eastAsia="Times New Roman" w:hAnsi="David" w:cs="David"/>
          <w:color w:val="000000"/>
          <w:sz w:val="20"/>
          <w:szCs w:val="20"/>
          <w:rtl/>
        </w:rPr>
        <w:t xml:space="preserve">נבהיר: בדרישת הפרופורציה,  </w:t>
      </w:r>
      <w:r w:rsidRPr="00D37887">
        <w:rPr>
          <w:rFonts w:ascii="David" w:eastAsia="Times New Roman" w:hAnsi="David" w:cs="David"/>
          <w:b/>
          <w:bCs/>
          <w:color w:val="000000"/>
          <w:sz w:val="20"/>
          <w:szCs w:val="20"/>
          <w:rtl/>
        </w:rPr>
        <w:t>ההתייחסות היא לפעולת המותקף בלבד</w:t>
      </w:r>
      <w:r w:rsidRPr="00D37887">
        <w:rPr>
          <w:rFonts w:ascii="David" w:eastAsia="Times New Roman" w:hAnsi="David" w:cs="David"/>
          <w:color w:val="000000"/>
          <w:sz w:val="20"/>
          <w:szCs w:val="20"/>
          <w:rtl/>
        </w:rPr>
        <w:t>- בוחנים האם הנזק שיגרום מעשה המתגונן, בהשוואה לנזק שהוא ימנע</w:t>
      </w:r>
      <w:r>
        <w:rPr>
          <w:rFonts w:ascii="David" w:eastAsia="Times New Roman" w:hAnsi="David" w:cs="David" w:hint="cs"/>
          <w:color w:val="000000"/>
          <w:sz w:val="20"/>
          <w:szCs w:val="20"/>
          <w:rtl/>
        </w:rPr>
        <w:t xml:space="preserve">. </w:t>
      </w:r>
    </w:p>
    <w:p w14:paraId="68513195" w14:textId="77777777" w:rsidR="00AF0FA7" w:rsidRPr="00AF0FA7" w:rsidRDefault="00AF0FA7" w:rsidP="004B24A4">
      <w:pPr>
        <w:bidi/>
        <w:ind w:left="720"/>
        <w:rPr>
          <w:rFonts w:ascii="David" w:hAnsi="David" w:cs="David"/>
          <w:sz w:val="20"/>
          <w:szCs w:val="20"/>
        </w:rPr>
      </w:pPr>
    </w:p>
    <w:p w14:paraId="000009CA" w14:textId="4ACD933E" w:rsidR="00A13FF3" w:rsidRPr="00697B55" w:rsidRDefault="00147AEC" w:rsidP="004B24A4">
      <w:pPr>
        <w:shd w:val="clear" w:color="auto" w:fill="C6D9F1" w:themeFill="text2" w:themeFillTint="33"/>
        <w:bidi/>
        <w:rPr>
          <w:rFonts w:ascii="David" w:hAnsi="David" w:cs="David"/>
          <w:bCs/>
          <w:color w:val="000000" w:themeColor="text1"/>
          <w:sz w:val="20"/>
          <w:szCs w:val="20"/>
        </w:rPr>
      </w:pPr>
      <w:r w:rsidRPr="00697B55">
        <w:rPr>
          <w:rFonts w:ascii="David" w:hAnsi="David" w:cs="David" w:hint="cs"/>
          <w:bCs/>
          <w:color w:val="000000" w:themeColor="text1"/>
          <w:sz w:val="20"/>
          <w:szCs w:val="20"/>
          <w:rtl/>
        </w:rPr>
        <w:t>פס"ד אלון נ' חדד- דן בשאלת הסבירות:</w:t>
      </w:r>
    </w:p>
    <w:p w14:paraId="000009CB" w14:textId="070D22BB"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חייל שהתארח בבית הוריו</w:t>
      </w:r>
      <w:r w:rsidR="00AF0FA7">
        <w:rPr>
          <w:rFonts w:ascii="David" w:hAnsi="David" w:cs="David" w:hint="cs"/>
          <w:sz w:val="20"/>
          <w:szCs w:val="20"/>
          <w:rtl/>
        </w:rPr>
        <w:t xml:space="preserve"> ושומע רעשים </w:t>
      </w:r>
      <w:r w:rsidRPr="004D2CF5">
        <w:rPr>
          <w:rFonts w:ascii="David" w:hAnsi="David" w:cs="David" w:hint="cs"/>
          <w:sz w:val="20"/>
          <w:szCs w:val="20"/>
          <w:rtl/>
        </w:rPr>
        <w:t xml:space="preserve"> התקשר למשטרה למשמע פורץ, אך בינתיים עלה על גג הבית עם רובה שהיה ברשותו בעקבות שירותו הצבאי. הפורץ ניסה לברוח. החייל רצה למנוע את בריחתו לכיוון השכנים וצעק לעברו לעצור.</w:t>
      </w:r>
    </w:p>
    <w:p w14:paraId="000009CD" w14:textId="53B290B2"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הפורץ הרים את ידו באוויר עם חפץ כלשהו, והחייל חושב שיש בידו נשק, ולכן ירה לעבר הפורץ, ירי שלא על מנת להרוג ופצע אותו.</w:t>
      </w:r>
    </w:p>
    <w:p w14:paraId="000009CF" w14:textId="0465F035"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הפורץ תובע אותו על תקיפה. בפועל לפורץ לא היה נשק, הוא רק חשב שהיה לו, ואם היינו מסתכלים מהצד על הסיטואציה כנראה שהיינו חושבים שלא נשקפת לחייל שום סכנה. השאלה היא האם אנחנו צריכים להסתכל על סבירות מבחינה אובייקטיבית או בצורה סובייקטיבית, כלומר להתחשב בזה שהוא היה בטוח שנשקפת סכנה לחייו.</w:t>
      </w:r>
    </w:p>
    <w:p w14:paraId="25F09A0C" w14:textId="77777777" w:rsidR="00170398" w:rsidRDefault="00147AEC" w:rsidP="00147AEC">
      <w:pPr>
        <w:pStyle w:val="ListParagraph"/>
        <w:numPr>
          <w:ilvl w:val="0"/>
          <w:numId w:val="227"/>
        </w:numPr>
        <w:bidi/>
        <w:rPr>
          <w:rFonts w:ascii="David" w:hAnsi="David" w:cs="David"/>
          <w:sz w:val="20"/>
          <w:szCs w:val="20"/>
        </w:rPr>
      </w:pPr>
      <w:r w:rsidRPr="00170398">
        <w:rPr>
          <w:rFonts w:ascii="David" w:hAnsi="David" w:cs="David" w:hint="cs"/>
          <w:sz w:val="20"/>
          <w:szCs w:val="20"/>
          <w:rtl/>
        </w:rPr>
        <w:t xml:space="preserve">ארבל- נכון שאנחנו יודעים בדיעבד שהפורץ לא סיכן את החייל ולא היה חמוש, אבל כשיש מצב בו אדם מרגיש שיש סכנה מיידית לחייו צריך לבחון את שאלת הסבירות לפי ההקשר. </w:t>
      </w:r>
    </w:p>
    <w:p w14:paraId="566BE9AC" w14:textId="77777777" w:rsidR="00170398" w:rsidRDefault="00147AEC" w:rsidP="00147AEC">
      <w:pPr>
        <w:pStyle w:val="ListParagraph"/>
        <w:numPr>
          <w:ilvl w:val="0"/>
          <w:numId w:val="227"/>
        </w:numPr>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תחושת ה</w:t>
      </w:r>
      <w:r w:rsidR="00170398">
        <w:rPr>
          <w:rFonts w:ascii="David" w:hAnsi="David" w:cs="David" w:hint="cs"/>
          <w:sz w:val="20"/>
          <w:szCs w:val="20"/>
          <w:rtl/>
        </w:rPr>
        <w:t>ס</w:t>
      </w:r>
      <w:r w:rsidRPr="004D2CF5">
        <w:rPr>
          <w:rFonts w:ascii="David" w:hAnsi="David" w:cs="David" w:hint="cs"/>
          <w:sz w:val="20"/>
          <w:szCs w:val="20"/>
          <w:rtl/>
        </w:rPr>
        <w:t>כנה שנבחנת במונחים של סבירות (אובייקטיבית) אבל הסבירות נבחנת בהתאם לנסיבות המסוימות</w:t>
      </w:r>
      <w:r w:rsidRPr="004D2CF5">
        <w:rPr>
          <w:rFonts w:ascii="David" w:hAnsi="David" w:cs="David" w:hint="cs"/>
          <w:sz w:val="20"/>
          <w:szCs w:val="20"/>
        </w:rPr>
        <w:t xml:space="preserve"> </w:t>
      </w:r>
      <w:r w:rsidRPr="004D2CF5">
        <w:rPr>
          <w:rFonts w:ascii="David" w:hAnsi="David" w:cs="David" w:hint="cs"/>
          <w:sz w:val="20"/>
          <w:szCs w:val="20"/>
          <w:rtl/>
        </w:rPr>
        <w:t>שמי שמתגונן נמצא בהן.</w:t>
      </w:r>
    </w:p>
    <w:p w14:paraId="000009D3" w14:textId="10EB0F77" w:rsidR="00A13FF3" w:rsidRPr="00170398" w:rsidRDefault="00170398" w:rsidP="00147AEC">
      <w:pPr>
        <w:pStyle w:val="ListParagraph"/>
        <w:numPr>
          <w:ilvl w:val="0"/>
          <w:numId w:val="227"/>
        </w:numPr>
        <w:bidi/>
        <w:rPr>
          <w:rFonts w:ascii="David" w:hAnsi="David" w:cs="David"/>
          <w:sz w:val="20"/>
          <w:szCs w:val="20"/>
        </w:rPr>
      </w:pPr>
      <w:r w:rsidRPr="00170398">
        <w:rPr>
          <w:rFonts w:ascii="David" w:hAnsi="David" w:cs="David"/>
          <w:sz w:val="20"/>
          <w:szCs w:val="20"/>
        </w:rPr>
        <w:t>Ex-post</w:t>
      </w:r>
      <w:r w:rsidRPr="00170398">
        <w:rPr>
          <w:rFonts w:ascii="David" w:hAnsi="David" w:cs="David" w:hint="cs"/>
          <w:sz w:val="20"/>
          <w:szCs w:val="20"/>
          <w:rtl/>
        </w:rPr>
        <w:t xml:space="preserve"> </w:t>
      </w:r>
      <w:r w:rsidR="00147AEC" w:rsidRPr="00170398">
        <w:rPr>
          <w:rFonts w:ascii="David" w:hAnsi="David" w:cs="David" w:hint="cs"/>
          <w:sz w:val="20"/>
          <w:szCs w:val="20"/>
          <w:rtl/>
        </w:rPr>
        <w:t xml:space="preserve">מול </w:t>
      </w:r>
      <w:r>
        <w:rPr>
          <w:rFonts w:ascii="David" w:hAnsi="David" w:cs="David"/>
          <w:sz w:val="20"/>
          <w:szCs w:val="20"/>
        </w:rPr>
        <w:t>E</w:t>
      </w:r>
      <w:r w:rsidR="00147AEC" w:rsidRPr="00170398">
        <w:rPr>
          <w:rFonts w:ascii="David" w:hAnsi="David" w:cs="David" w:hint="cs"/>
          <w:sz w:val="20"/>
          <w:szCs w:val="20"/>
        </w:rPr>
        <w:t>x-ante</w:t>
      </w:r>
      <w:r w:rsidR="00147AEC" w:rsidRPr="00170398">
        <w:rPr>
          <w:rFonts w:ascii="David" w:hAnsi="David" w:cs="David" w:hint="cs"/>
          <w:sz w:val="20"/>
          <w:szCs w:val="20"/>
          <w:rtl/>
        </w:rPr>
        <w:t>- יש הבדל בין מה להסתכל על המקרה והעובדות אחרי, כשאנחנו כבר יודעים אותן, לבין דברים שאנחנו יכולים לצפות מאדם לצפות לפני מעשה. בדיעבד אנחנו יודעים</w:t>
      </w:r>
      <w:r w:rsidR="00353319" w:rsidRPr="00170398">
        <w:rPr>
          <w:rFonts w:ascii="David" w:hAnsi="David" w:cs="David" w:hint="cs"/>
          <w:sz w:val="20"/>
          <w:szCs w:val="20"/>
          <w:rtl/>
        </w:rPr>
        <w:t>.</w:t>
      </w:r>
      <w:r w:rsidR="00147AEC" w:rsidRPr="00170398">
        <w:rPr>
          <w:rFonts w:ascii="David" w:hAnsi="David" w:cs="David" w:hint="cs"/>
          <w:sz w:val="20"/>
          <w:szCs w:val="20"/>
          <w:rtl/>
        </w:rPr>
        <w:t xml:space="preserve"> </w:t>
      </w:r>
    </w:p>
    <w:p w14:paraId="000009D4" w14:textId="77777777" w:rsidR="00A13FF3" w:rsidRPr="004D2CF5" w:rsidRDefault="00A13FF3" w:rsidP="004B24A4">
      <w:pPr>
        <w:bidi/>
        <w:rPr>
          <w:rFonts w:ascii="David" w:hAnsi="David" w:cs="David"/>
          <w:sz w:val="20"/>
          <w:szCs w:val="20"/>
        </w:rPr>
      </w:pPr>
    </w:p>
    <w:p w14:paraId="000009D9"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bookmarkStart w:id="11" w:name="_nnmva0hktnwy" w:colFirst="0" w:colLast="0"/>
      <w:bookmarkEnd w:id="11"/>
      <w:r w:rsidRPr="004D2CF5">
        <w:rPr>
          <w:rFonts w:ascii="David" w:hAnsi="David" w:cs="David" w:hint="cs"/>
          <w:sz w:val="20"/>
          <w:szCs w:val="20"/>
          <w:rtl/>
        </w:rPr>
        <w:t>(2) 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להיכנס, למקרקעין שלא בכוח, תנאי להגנה הוא שהנתבע ביקש תחילה את התובע שלא להיכנס לשם, או לצאת משם אחרי שנכנס, ונתן לו הזדמנות סבירה למלא בקשתו בדרכי שלום;</w:t>
      </w:r>
    </w:p>
    <w:p w14:paraId="000009DA" w14:textId="44E19CE2" w:rsidR="00A13FF3" w:rsidRPr="004D2CF5" w:rsidRDefault="00147AEC" w:rsidP="00147AEC">
      <w:pPr>
        <w:numPr>
          <w:ilvl w:val="0"/>
          <w:numId w:val="29"/>
        </w:numPr>
        <w:bidi/>
        <w:rPr>
          <w:rFonts w:ascii="David" w:hAnsi="David" w:cs="David"/>
          <w:sz w:val="20"/>
          <w:szCs w:val="20"/>
        </w:rPr>
      </w:pPr>
      <w:r w:rsidRPr="004D2CF5">
        <w:rPr>
          <w:rFonts w:ascii="David" w:hAnsi="David" w:cs="David" w:hint="cs"/>
          <w:sz w:val="20"/>
          <w:szCs w:val="20"/>
          <w:rtl/>
        </w:rPr>
        <w:t>מדבר על דרישת הסבירות גם כ</w:t>
      </w:r>
      <w:r w:rsidR="00C402F3">
        <w:rPr>
          <w:rFonts w:ascii="David" w:hAnsi="David" w:cs="David"/>
          <w:sz w:val="20"/>
          <w:szCs w:val="20"/>
        </w:rPr>
        <w:t>א</w:t>
      </w:r>
      <w:r w:rsidRPr="004D2CF5">
        <w:rPr>
          <w:rFonts w:ascii="David" w:hAnsi="David" w:cs="David" w:hint="cs"/>
          <w:sz w:val="20"/>
          <w:szCs w:val="20"/>
          <w:rtl/>
        </w:rPr>
        <w:t>ן, רק שהוא יותר ספציפי- על מצב שבו אדם מסיג גבול למקרקעין</w:t>
      </w:r>
      <w:r w:rsidRPr="004D2CF5">
        <w:rPr>
          <w:rFonts w:ascii="David" w:hAnsi="David" w:cs="David" w:hint="cs"/>
          <w:sz w:val="20"/>
          <w:szCs w:val="20"/>
        </w:rPr>
        <w:t xml:space="preserve"> </w:t>
      </w:r>
      <w:r w:rsidRPr="004D2CF5">
        <w:rPr>
          <w:rFonts w:ascii="David" w:hAnsi="David" w:cs="David" w:hint="cs"/>
          <w:sz w:val="20"/>
          <w:szCs w:val="20"/>
          <w:rtl/>
        </w:rPr>
        <w:t>וצריך להפעיל כוח כדי למנוע את זה/להוציא אותו מהמקרקעין.</w:t>
      </w:r>
    </w:p>
    <w:p w14:paraId="000009DB" w14:textId="77777777" w:rsidR="00A13FF3" w:rsidRPr="004D2CF5" w:rsidRDefault="00A13FF3" w:rsidP="004B24A4">
      <w:pPr>
        <w:bidi/>
        <w:rPr>
          <w:rFonts w:ascii="David" w:hAnsi="David" w:cs="David"/>
          <w:sz w:val="20"/>
          <w:szCs w:val="20"/>
        </w:rPr>
      </w:pPr>
    </w:p>
    <w:p w14:paraId="000009DC"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(3) השתמש במידה סבירה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w:t>
      </w:r>
      <w:r w:rsidRPr="004D2CF5">
        <w:rPr>
          <w:rFonts w:ascii="David" w:hAnsi="David" w:cs="David" w:hint="cs"/>
          <w:sz w:val="20"/>
          <w:szCs w:val="20"/>
        </w:rPr>
        <w:t xml:space="preserve"> </w:t>
      </w:r>
      <w:r w:rsidRPr="004D2CF5">
        <w:rPr>
          <w:rFonts w:ascii="David" w:hAnsi="David" w:cs="David" w:hint="cs"/>
          <w:sz w:val="20"/>
          <w:szCs w:val="20"/>
          <w:rtl/>
        </w:rPr>
        <w:t>שהנתבע ביקש תחילה את התובע שלא לקחת אותם, או להחזירם לו לאחר שלקחם, ונתן לו הזדמנות סבירה למלא בקשתו בדרכי שלום;</w:t>
      </w:r>
    </w:p>
    <w:p w14:paraId="000009DD" w14:textId="77777777" w:rsidR="00A13FF3" w:rsidRPr="004D2CF5" w:rsidRDefault="00147AEC" w:rsidP="00147AEC">
      <w:pPr>
        <w:numPr>
          <w:ilvl w:val="0"/>
          <w:numId w:val="133"/>
        </w:numPr>
        <w:bidi/>
        <w:rPr>
          <w:rFonts w:ascii="David" w:hAnsi="David" w:cs="David"/>
          <w:sz w:val="20"/>
          <w:szCs w:val="20"/>
        </w:rPr>
      </w:pPr>
      <w:r w:rsidRPr="004D2CF5">
        <w:rPr>
          <w:rFonts w:ascii="David" w:hAnsi="David" w:cs="David" w:hint="cs"/>
          <w:sz w:val="20"/>
          <w:szCs w:val="20"/>
          <w:rtl/>
        </w:rPr>
        <w:t>למעשה אותו דבר אבל עבור מיטלטלין.</w:t>
      </w:r>
    </w:p>
    <w:p w14:paraId="000009DE" w14:textId="77777777" w:rsidR="00A13FF3" w:rsidRPr="004D2CF5" w:rsidRDefault="00A13FF3" w:rsidP="004B24A4">
      <w:pPr>
        <w:bidi/>
        <w:rPr>
          <w:rFonts w:ascii="David" w:hAnsi="David" w:cs="David"/>
          <w:sz w:val="20"/>
          <w:szCs w:val="20"/>
        </w:rPr>
      </w:pPr>
    </w:p>
    <w:p w14:paraId="000009DF"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(4) 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4D2CF5">
        <w:rPr>
          <w:rFonts w:ascii="David" w:hAnsi="David" w:cs="David" w:hint="cs"/>
          <w:sz w:val="20"/>
          <w:szCs w:val="20"/>
        </w:rPr>
        <w:t>;</w:t>
      </w:r>
    </w:p>
    <w:p w14:paraId="000009E0" w14:textId="77777777" w:rsidR="00A13FF3" w:rsidRPr="004D2CF5" w:rsidRDefault="00147AEC" w:rsidP="00147AEC">
      <w:pPr>
        <w:numPr>
          <w:ilvl w:val="0"/>
          <w:numId w:val="38"/>
        </w:numPr>
        <w:bidi/>
        <w:rPr>
          <w:rFonts w:ascii="David" w:hAnsi="David" w:cs="David"/>
          <w:sz w:val="20"/>
          <w:szCs w:val="20"/>
        </w:rPr>
      </w:pPr>
      <w:r w:rsidRPr="004D2CF5">
        <w:rPr>
          <w:rFonts w:ascii="David" w:hAnsi="David" w:cs="David" w:hint="cs"/>
          <w:sz w:val="20"/>
          <w:szCs w:val="20"/>
          <w:rtl/>
        </w:rPr>
        <w:t>הגנה למשל לשוטרים- אנשים הפועלים מכוח צו.</w:t>
      </w:r>
    </w:p>
    <w:p w14:paraId="000009E1" w14:textId="77777777" w:rsidR="00A13FF3" w:rsidRPr="004D2CF5" w:rsidRDefault="00A13FF3" w:rsidP="004B24A4">
      <w:pPr>
        <w:bidi/>
        <w:rPr>
          <w:rFonts w:ascii="David" w:hAnsi="David" w:cs="David"/>
          <w:sz w:val="20"/>
          <w:szCs w:val="20"/>
        </w:rPr>
      </w:pPr>
    </w:p>
    <w:p w14:paraId="000009E2"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(5) התובע לא היה שפוי בדעתו או היה לקוי בשכלו או בגופו, והכוח שהשתמש בו הנתבע היה, או נראה שהיה, במידת הנחיצות הסבירה להגנת התובע עצמו או להגנת אנשים אחרים, והשימוש בו היה בתום לב ובלי זדון;</w:t>
      </w:r>
    </w:p>
    <w:p w14:paraId="000009E3" w14:textId="77777777" w:rsidR="00A13FF3" w:rsidRPr="004D2CF5" w:rsidRDefault="00147AEC" w:rsidP="00147AEC">
      <w:pPr>
        <w:numPr>
          <w:ilvl w:val="0"/>
          <w:numId w:val="119"/>
        </w:numPr>
        <w:bidi/>
        <w:rPr>
          <w:rFonts w:ascii="David" w:hAnsi="David" w:cs="David"/>
          <w:sz w:val="20"/>
          <w:szCs w:val="20"/>
        </w:rPr>
      </w:pPr>
      <w:r w:rsidRPr="004D2CF5">
        <w:rPr>
          <w:rFonts w:ascii="David" w:hAnsi="David" w:cs="David" w:hint="cs"/>
          <w:sz w:val="20"/>
          <w:szCs w:val="20"/>
          <w:rtl/>
        </w:rPr>
        <w:t>כמו בכליאת שווא- סעיף שנועד לאפשר להגן על מי שתוקף מתוך רצון להגן עליו או על מי שנמצא בסביבתו כשהוא נמצא במצב של אי-שפיות.</w:t>
      </w:r>
    </w:p>
    <w:p w14:paraId="000009E4" w14:textId="77777777" w:rsidR="00A13FF3" w:rsidRPr="004D2CF5" w:rsidRDefault="00A13FF3" w:rsidP="004B24A4">
      <w:pPr>
        <w:bidi/>
        <w:rPr>
          <w:rFonts w:ascii="David" w:hAnsi="David" w:cs="David"/>
          <w:sz w:val="20"/>
          <w:szCs w:val="20"/>
        </w:rPr>
      </w:pPr>
    </w:p>
    <w:p w14:paraId="000009E5"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(6) הנתבע והתובע היו שניהם חיילים בצבא-הגנה לישראל, והנתבע פעל מכוח דין החל על הצבא ולפי אותו דין;</w:t>
      </w:r>
    </w:p>
    <w:p w14:paraId="000009E6" w14:textId="77777777" w:rsidR="00A13FF3" w:rsidRPr="004D2CF5" w:rsidRDefault="00147AEC" w:rsidP="00147AEC">
      <w:pPr>
        <w:numPr>
          <w:ilvl w:val="0"/>
          <w:numId w:val="86"/>
        </w:numPr>
        <w:bidi/>
        <w:rPr>
          <w:rFonts w:ascii="David" w:hAnsi="David" w:cs="David"/>
          <w:sz w:val="20"/>
          <w:szCs w:val="20"/>
        </w:rPr>
      </w:pPr>
      <w:r w:rsidRPr="004D2CF5">
        <w:rPr>
          <w:rFonts w:ascii="David" w:hAnsi="David" w:cs="David" w:hint="cs"/>
          <w:sz w:val="20"/>
          <w:szCs w:val="20"/>
          <w:rtl/>
        </w:rPr>
        <w:t>דומה לס' 4 הגנה על חיילים ככל שפעלו עפ"י דין.</w:t>
      </w:r>
    </w:p>
    <w:p w14:paraId="000009E7" w14:textId="77777777" w:rsidR="00A13FF3" w:rsidRPr="004D2CF5" w:rsidRDefault="00A13FF3" w:rsidP="004B24A4">
      <w:pPr>
        <w:bidi/>
        <w:rPr>
          <w:rFonts w:ascii="David" w:hAnsi="David" w:cs="David"/>
          <w:sz w:val="20"/>
          <w:szCs w:val="20"/>
        </w:rPr>
      </w:pPr>
    </w:p>
    <w:p w14:paraId="000009E8"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(7) (נמחקה)</w:t>
      </w:r>
    </w:p>
    <w:p w14:paraId="000009E9" w14:textId="50538309" w:rsidR="00A13FF3" w:rsidRPr="004D2CF5" w:rsidRDefault="00C402F3" w:rsidP="004B24A4">
      <w:pPr>
        <w:bidi/>
        <w:rPr>
          <w:rFonts w:ascii="David" w:hAnsi="David" w:cs="David"/>
          <w:sz w:val="20"/>
          <w:szCs w:val="20"/>
        </w:rPr>
      </w:pPr>
      <w:r>
        <w:rPr>
          <w:rFonts w:ascii="David" w:hAnsi="David" w:cs="David" w:hint="cs"/>
          <w:sz w:val="20"/>
          <w:szCs w:val="20"/>
          <w:rtl/>
        </w:rPr>
        <w:t xml:space="preserve">- </w:t>
      </w:r>
      <w:r w:rsidR="00147AEC" w:rsidRPr="004D2CF5">
        <w:rPr>
          <w:rFonts w:ascii="David" w:hAnsi="David" w:cs="David" w:hint="cs"/>
          <w:sz w:val="20"/>
          <w:szCs w:val="20"/>
          <w:rtl/>
        </w:rPr>
        <w:t xml:space="preserve">הסעיף הזה במקור היה סעיף שאפשר הגנה להורה/אפוטרופוס/מורה על תקיפה. מראה איך עולם הערכים שלנו השתנה. דברים שהיו סבירים פעם, לא יכולים כבר לשמש הגנה היום, זה כבר לא נסבל מבחינה חברתית. </w:t>
      </w:r>
    </w:p>
    <w:p w14:paraId="000009EA" w14:textId="77777777" w:rsidR="00A13FF3" w:rsidRPr="004D2CF5" w:rsidRDefault="00A13FF3" w:rsidP="004B24A4">
      <w:pPr>
        <w:bidi/>
        <w:rPr>
          <w:rFonts w:ascii="David" w:hAnsi="David" w:cs="David"/>
          <w:sz w:val="20"/>
          <w:szCs w:val="20"/>
        </w:rPr>
      </w:pPr>
    </w:p>
    <w:p w14:paraId="000009EB"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(8) עשה בתום לב מעשה שהיה לו יסוד להניח שהוא לטובת התובע, אלא שלפני שעשהו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p>
    <w:p w14:paraId="000009EC" w14:textId="05E4FE06" w:rsidR="00A13FF3" w:rsidRDefault="00147AEC" w:rsidP="00147AEC">
      <w:pPr>
        <w:numPr>
          <w:ilvl w:val="0"/>
          <w:numId w:val="135"/>
        </w:numPr>
        <w:bidi/>
        <w:rPr>
          <w:rFonts w:ascii="David" w:hAnsi="David" w:cs="David"/>
          <w:sz w:val="20"/>
          <w:szCs w:val="20"/>
        </w:rPr>
      </w:pPr>
      <w:r w:rsidRPr="004D2CF5">
        <w:rPr>
          <w:rFonts w:ascii="David" w:hAnsi="David" w:cs="David" w:hint="cs"/>
          <w:sz w:val="20"/>
          <w:szCs w:val="20"/>
          <w:rtl/>
        </w:rPr>
        <w:t>נועד להגן על גורמים רפואיים</w:t>
      </w:r>
      <w:r w:rsidR="00C402F3">
        <w:rPr>
          <w:rFonts w:ascii="David" w:hAnsi="David" w:cs="David" w:hint="cs"/>
          <w:sz w:val="20"/>
          <w:szCs w:val="20"/>
          <w:rtl/>
        </w:rPr>
        <w:t xml:space="preserve">, </w:t>
      </w:r>
      <w:r w:rsidRPr="004D2CF5">
        <w:rPr>
          <w:rFonts w:ascii="David" w:hAnsi="David" w:cs="David" w:hint="cs"/>
          <w:sz w:val="20"/>
          <w:szCs w:val="20"/>
          <w:rtl/>
        </w:rPr>
        <w:t>ההגנה רלוונטית למצבים בהם אדם נמצא בחוסר הכרה ולא יכול להסכים לטיפול הדחוף שנדרש לעשות בו. אם נאפשר לו לתבוע לאחר מכן על תקיפה, אנחנו ניצור הרתעה אצל רופאים, הם יחשבו פעמיים לפני שהם יטפלו.</w:t>
      </w:r>
    </w:p>
    <w:p w14:paraId="3CF1EE7E" w14:textId="77777777" w:rsidR="00C402F3" w:rsidRPr="004D2CF5" w:rsidRDefault="00C402F3" w:rsidP="004B24A4">
      <w:pPr>
        <w:bidi/>
        <w:ind w:left="360"/>
        <w:rPr>
          <w:rFonts w:ascii="David" w:hAnsi="David" w:cs="David"/>
          <w:sz w:val="20"/>
          <w:szCs w:val="20"/>
        </w:rPr>
      </w:pPr>
    </w:p>
    <w:p w14:paraId="000009EF" w14:textId="0E845607" w:rsidR="00A13FF3" w:rsidRPr="00C402F3" w:rsidRDefault="00147AEC" w:rsidP="00147AEC">
      <w:pPr>
        <w:pStyle w:val="ListParagraph"/>
        <w:numPr>
          <w:ilvl w:val="0"/>
          <w:numId w:val="229"/>
        </w:numPr>
        <w:bidi/>
        <w:rPr>
          <w:rFonts w:ascii="David" w:hAnsi="David" w:cs="David"/>
          <w:sz w:val="20"/>
          <w:szCs w:val="20"/>
        </w:rPr>
      </w:pPr>
      <w:r w:rsidRPr="00C402F3">
        <w:rPr>
          <w:rFonts w:ascii="David" w:hAnsi="David" w:cs="David" w:hint="cs"/>
          <w:b/>
          <w:sz w:val="20"/>
          <w:szCs w:val="20"/>
          <w:rtl/>
        </w:rPr>
        <w:t xml:space="preserve">ומה לגבי סירוב מטופל? </w:t>
      </w:r>
      <w:r w:rsidRPr="00C402F3">
        <w:rPr>
          <w:rFonts w:ascii="David" w:hAnsi="David" w:cs="David" w:hint="cs"/>
          <w:sz w:val="20"/>
          <w:szCs w:val="20"/>
          <w:rtl/>
        </w:rPr>
        <w:t>כלומר כשאדם לא נמצא בחוסר הכרה אבל מתנגד בצורה מפורשת לטיפול הרפואי</w:t>
      </w:r>
    </w:p>
    <w:p w14:paraId="000009F1" w14:textId="1246D3D6" w:rsidR="00A13FF3" w:rsidRPr="00C402F3" w:rsidRDefault="00147AEC" w:rsidP="004B24A4">
      <w:pPr>
        <w:shd w:val="clear" w:color="auto" w:fill="C6D9F1" w:themeFill="text2" w:themeFillTint="33"/>
        <w:bidi/>
        <w:rPr>
          <w:rFonts w:ascii="David" w:hAnsi="David" w:cs="David"/>
          <w:bCs/>
          <w:color w:val="000000" w:themeColor="text1"/>
          <w:sz w:val="20"/>
          <w:szCs w:val="20"/>
        </w:rPr>
      </w:pPr>
      <w:r w:rsidRPr="00C402F3">
        <w:rPr>
          <w:rFonts w:ascii="David" w:hAnsi="David" w:cs="David" w:hint="cs"/>
          <w:bCs/>
          <w:color w:val="000000" w:themeColor="text1"/>
          <w:sz w:val="20"/>
          <w:szCs w:val="20"/>
          <w:rtl/>
        </w:rPr>
        <w:lastRenderedPageBreak/>
        <w:t>פס"ד קורטאם</w:t>
      </w:r>
      <w:r w:rsidR="0022286A" w:rsidRPr="00C402F3">
        <w:rPr>
          <w:rFonts w:ascii="David" w:hAnsi="David" w:cs="David" w:hint="cs"/>
          <w:bCs/>
          <w:color w:val="000000" w:themeColor="text1"/>
          <w:sz w:val="20"/>
          <w:szCs w:val="20"/>
          <w:rtl/>
        </w:rPr>
        <w:t xml:space="preserve"> באותו עניין עוולת התקיפה נדונה בעקיפין, מפני שמדובר בעניין פלילי ולא אזרחי.</w:t>
      </w:r>
    </w:p>
    <w:p w14:paraId="000009F7" w14:textId="2E6ECE75" w:rsidR="00A13FF3" w:rsidRPr="00C402F3"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tl/>
        </w:rPr>
        <w:t xml:space="preserve">: נאשם בלע שקית סמים במרדף (משוטרים) כדי להסתיר ראיות. </w:t>
      </w:r>
      <w:r w:rsidR="00C402F3" w:rsidRPr="004D2CF5">
        <w:rPr>
          <w:rFonts w:ascii="David" w:hAnsi="David" w:cs="David" w:hint="cs"/>
          <w:sz w:val="20"/>
          <w:szCs w:val="20"/>
          <w:rtl/>
        </w:rPr>
        <w:t xml:space="preserve">השוטרים בעצם תפסו אותו והביאו אותו לביה"ח </w:t>
      </w:r>
      <w:r w:rsidRPr="004D2CF5">
        <w:rPr>
          <w:rFonts w:ascii="David" w:hAnsi="David" w:cs="David" w:hint="cs"/>
          <w:sz w:val="20"/>
          <w:szCs w:val="20"/>
          <w:rtl/>
        </w:rPr>
        <w:t>מסקירה בבית החולים התברר שהשקית מסכנת את חייו, אך הנאשם סירב לניתוח.</w:t>
      </w:r>
      <w:r w:rsidR="00C402F3">
        <w:rPr>
          <w:rFonts w:ascii="David" w:hAnsi="David" w:cs="David" w:hint="cs"/>
          <w:sz w:val="20"/>
          <w:szCs w:val="20"/>
          <w:rtl/>
        </w:rPr>
        <w:t xml:space="preserve"> </w:t>
      </w:r>
      <w:r w:rsidRPr="004D2CF5">
        <w:rPr>
          <w:rFonts w:ascii="David" w:hAnsi="David" w:cs="David" w:hint="cs"/>
          <w:sz w:val="20"/>
          <w:szCs w:val="20"/>
          <w:rtl/>
        </w:rPr>
        <w:t>בסופו של דבר הוא מורדם ומוציאים ממנו את השקית.</w:t>
      </w:r>
    </w:p>
    <w:p w14:paraId="000009F8"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הטענה</w:t>
      </w:r>
      <w:r w:rsidRPr="004D2CF5">
        <w:rPr>
          <w:rFonts w:ascii="David" w:hAnsi="David" w:cs="David" w:hint="cs"/>
          <w:sz w:val="20"/>
          <w:szCs w:val="20"/>
        </w:rPr>
        <w:t xml:space="preserve">: </w:t>
      </w:r>
      <w:r w:rsidRPr="004D2CF5">
        <w:rPr>
          <w:rFonts w:ascii="David" w:hAnsi="David" w:cs="David" w:hint="cs"/>
          <w:sz w:val="20"/>
          <w:szCs w:val="20"/>
          <w:rtl/>
        </w:rPr>
        <w:t>ההקשר הנזיקי הוא עקיף. הנאשם טען שלא ניתן להשתמש בראייה (שקית הסמים) שהושגה דרך תקיפה.</w:t>
      </w:r>
    </w:p>
    <w:p w14:paraId="000009F9" w14:textId="77777777" w:rsidR="00A13FF3" w:rsidRPr="004D2CF5" w:rsidRDefault="00147AEC"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"פרי העץ המורעל". הראייה</w:t>
      </w:r>
      <w:r w:rsidRPr="004D2CF5">
        <w:rPr>
          <w:rFonts w:ascii="David" w:hAnsi="David" w:cs="David" w:hint="cs"/>
          <w:sz w:val="20"/>
          <w:szCs w:val="20"/>
        </w:rPr>
        <w:t xml:space="preserve"> </w:t>
      </w:r>
      <w:r w:rsidRPr="004D2CF5">
        <w:rPr>
          <w:rFonts w:ascii="David" w:hAnsi="David" w:cs="David" w:hint="cs"/>
          <w:sz w:val="20"/>
          <w:szCs w:val="20"/>
          <w:rtl/>
        </w:rPr>
        <w:t>הושגה לא כדין לטענתו. לכן עלתה השאלה הנזיקית.</w:t>
      </w:r>
    </w:p>
    <w:p w14:paraId="01C97883" w14:textId="795134BB" w:rsidR="0069407C" w:rsidRDefault="0069407C" w:rsidP="004B24A4">
      <w:pPr>
        <w:shd w:val="clear" w:color="auto" w:fill="C6D9F1" w:themeFill="text2" w:themeFillTint="33"/>
        <w:bidi/>
        <w:rPr>
          <w:rFonts w:ascii="David" w:hAnsi="David" w:cs="David"/>
          <w:sz w:val="20"/>
          <w:szCs w:val="20"/>
          <w:u w:val="single"/>
          <w:rtl/>
        </w:rPr>
      </w:pPr>
      <w:r w:rsidRPr="0069407C">
        <w:rPr>
          <w:rFonts w:ascii="David" w:hAnsi="David" w:cs="David"/>
          <w:sz w:val="20"/>
          <w:szCs w:val="20"/>
          <w:u w:val="single"/>
          <w:rtl/>
        </w:rPr>
        <w:t xml:space="preserve">נקבע: </w:t>
      </w:r>
      <w:r w:rsidRPr="0069407C">
        <w:rPr>
          <w:rFonts w:ascii="David" w:hAnsi="David" w:cs="David"/>
          <w:sz w:val="20"/>
          <w:szCs w:val="20"/>
          <w:rtl/>
        </w:rPr>
        <w:t>השופט בך- כשאדם מוכן לסכן את חייו כדי להימנע מהעמדה לדין הוא אינו חושב בבהירות. בנסיבות אלה, מותר היה לרופאים לכפות על הנאשם את הטיפול. יש כאן דרישה פטרנליסטית(אנחנו לא מקבלים החלטה של אדם על גופו וכופים עליו דבר שאינו מעוניין בו).</w:t>
      </w:r>
      <w:r w:rsidRPr="0069407C">
        <w:rPr>
          <w:rFonts w:ascii="David" w:hAnsi="David" w:cs="David"/>
          <w:sz w:val="20"/>
          <w:szCs w:val="20"/>
          <w:u w:val="single"/>
          <w:rtl/>
        </w:rPr>
        <w:t xml:space="preserve"> </w:t>
      </w:r>
    </w:p>
    <w:p w14:paraId="3475F4A0" w14:textId="55AC9E97" w:rsidR="0069407C" w:rsidRDefault="0069407C" w:rsidP="00147AEC">
      <w:pPr>
        <w:pStyle w:val="ListParagraph"/>
        <w:numPr>
          <w:ilvl w:val="0"/>
          <w:numId w:val="229"/>
        </w:numPr>
        <w:bidi/>
        <w:rPr>
          <w:rFonts w:ascii="David" w:hAnsi="David" w:cs="David"/>
          <w:sz w:val="20"/>
          <w:szCs w:val="20"/>
        </w:rPr>
      </w:pPr>
      <w:r w:rsidRPr="0069407C">
        <w:rPr>
          <w:rFonts w:ascii="David" w:hAnsi="David" w:cs="David"/>
          <w:b/>
          <w:bCs/>
          <w:sz w:val="20"/>
          <w:szCs w:val="20"/>
          <w:u w:val="single"/>
          <w:rtl/>
        </w:rPr>
        <w:t>הבסיס לקביעה זו:</w:t>
      </w:r>
      <w:r w:rsidRPr="0069407C">
        <w:rPr>
          <w:rFonts w:ascii="David" w:hAnsi="David" w:cs="David"/>
          <w:sz w:val="20"/>
          <w:szCs w:val="20"/>
          <w:u w:val="single"/>
          <w:rtl/>
        </w:rPr>
        <w:t xml:space="preserve"> </w:t>
      </w:r>
      <w:r w:rsidRPr="0069407C">
        <w:rPr>
          <w:rFonts w:ascii="David" w:hAnsi="David" w:cs="David"/>
          <w:b/>
          <w:bCs/>
          <w:sz w:val="20"/>
          <w:szCs w:val="20"/>
          <w:rtl/>
        </w:rPr>
        <w:t>שיקולי מדיניות</w:t>
      </w:r>
      <w:r w:rsidRPr="0069407C">
        <w:rPr>
          <w:rFonts w:ascii="David" w:hAnsi="David" w:cs="David"/>
          <w:sz w:val="20"/>
          <w:szCs w:val="20"/>
          <w:rtl/>
        </w:rPr>
        <w:t xml:space="preserve">- </w:t>
      </w:r>
      <w:r w:rsidR="00147AEC" w:rsidRPr="0069407C">
        <w:rPr>
          <w:rFonts w:ascii="David" w:hAnsi="David" w:cs="David" w:hint="cs"/>
          <w:sz w:val="20"/>
          <w:szCs w:val="20"/>
          <w:rtl/>
        </w:rPr>
        <w:t xml:space="preserve">צורך באיזון, מתי אנחנו יכולים למרות סירובו הברור של המטופל בכל זאת לאפשר לרופאים לבצע את הטיפול. אדם שנמצא בהכרה מלאה ומסרב לטיפול כי הוא חושש לפגיעה באיכות חייו כתוצאה מהטיפול, או סימפטומים שלו אחר כך- אסור לרופאים לבצע טיפול רפואי (הם ייחשבו כתוקפים, לא יקבלו הגנה). אדם שניתן לומר שהוא לא נמצא בהכרה מלאה- לא חושב בצורה בהירה, בהיגיון, נמצא בחוסר הכרה פיזי או במצב נפשי כזה שלא יכולים לייחס לו בחירה חופשית. </w:t>
      </w:r>
    </w:p>
    <w:p w14:paraId="5A4CF29A" w14:textId="77777777" w:rsidR="0069407C" w:rsidRPr="0069407C" w:rsidRDefault="0069407C" w:rsidP="004B24A4">
      <w:pPr>
        <w:pStyle w:val="ListParagraph"/>
        <w:bidi/>
        <w:ind w:left="360"/>
        <w:rPr>
          <w:rFonts w:ascii="David" w:hAnsi="David" w:cs="David"/>
          <w:sz w:val="20"/>
          <w:szCs w:val="20"/>
        </w:rPr>
      </w:pPr>
    </w:p>
    <w:p w14:paraId="00000A02" w14:textId="3A66EB66" w:rsidR="00A13FF3" w:rsidRDefault="00147AEC" w:rsidP="00147AEC">
      <w:pPr>
        <w:pStyle w:val="ListParagraph"/>
        <w:numPr>
          <w:ilvl w:val="0"/>
          <w:numId w:val="229"/>
        </w:numPr>
        <w:bidi/>
        <w:rPr>
          <w:rFonts w:ascii="David" w:hAnsi="David" w:cs="David"/>
          <w:sz w:val="20"/>
          <w:szCs w:val="20"/>
        </w:rPr>
      </w:pPr>
      <w:r w:rsidRPr="0069407C">
        <w:rPr>
          <w:rFonts w:ascii="David" w:hAnsi="David" w:cs="David" w:hint="cs"/>
          <w:b/>
          <w:sz w:val="20"/>
          <w:szCs w:val="20"/>
          <w:rtl/>
        </w:rPr>
        <w:t xml:space="preserve">כיום, </w:t>
      </w:r>
      <w:r w:rsidR="0069407C">
        <w:rPr>
          <w:rFonts w:ascii="David" w:hAnsi="David" w:cs="David" w:hint="cs"/>
          <w:b/>
          <w:sz w:val="20"/>
          <w:szCs w:val="20"/>
          <w:rtl/>
        </w:rPr>
        <w:t>יש סעיף בחוק ש</w:t>
      </w:r>
      <w:r w:rsidRPr="0069407C">
        <w:rPr>
          <w:rFonts w:ascii="David" w:hAnsi="David" w:cs="David" w:hint="cs"/>
          <w:b/>
          <w:sz w:val="20"/>
          <w:szCs w:val="20"/>
          <w:rtl/>
        </w:rPr>
        <w:t>קובע את התנאים לטיפול כפוי באדם שנמצא בהכרה.</w:t>
      </w:r>
      <w:r w:rsidR="0069407C" w:rsidRPr="0069407C">
        <w:rPr>
          <w:rFonts w:ascii="David" w:hAnsi="David" w:cs="David" w:hint="cs"/>
          <w:b/>
          <w:sz w:val="20"/>
          <w:szCs w:val="20"/>
          <w:rtl/>
        </w:rPr>
        <w:t xml:space="preserve"> (</w:t>
      </w:r>
      <w:r w:rsidR="0069407C" w:rsidRPr="0069407C">
        <w:rPr>
          <w:rFonts w:ascii="David" w:hAnsi="David" w:cs="David" w:hint="cs"/>
          <w:sz w:val="20"/>
          <w:szCs w:val="20"/>
          <w:rtl/>
        </w:rPr>
        <w:t>הסעיף הרלוונטי ל"קורטאם" הבא.)</w:t>
      </w:r>
    </w:p>
    <w:p w14:paraId="19618CFC" w14:textId="1EDB990B" w:rsidR="0069407C" w:rsidRPr="0069407C" w:rsidRDefault="0069407C" w:rsidP="004B24A4">
      <w:pPr>
        <w:bidi/>
        <w:rPr>
          <w:rFonts w:ascii="David" w:hAnsi="David" w:cs="David"/>
          <w:color w:val="000000" w:themeColor="text1"/>
          <w:sz w:val="20"/>
          <w:szCs w:val="20"/>
          <w:u w:val="single"/>
        </w:rPr>
      </w:pPr>
      <w:r w:rsidRPr="0069407C">
        <w:rPr>
          <w:rFonts w:ascii="David" w:hAnsi="David" w:cs="David" w:hint="cs"/>
          <w:b/>
          <w:color w:val="000000" w:themeColor="text1"/>
          <w:sz w:val="20"/>
          <w:szCs w:val="20"/>
          <w:u w:val="single"/>
          <w:rtl/>
        </w:rPr>
        <w:t>סעיף 15 לחוק זכויות החולה</w:t>
      </w:r>
    </w:p>
    <w:p w14:paraId="00000A03"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(1)  מטפל רשאי לתת טיפול רפואי שאינו מנוי בתוספת הראשונה, גם ללא הסכמתו מדעת של המטופל אם נתקיימו כל אלה:</w:t>
      </w:r>
    </w:p>
    <w:p w14:paraId="00000A04"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(א)   מצבו הגופני או הנפשי של המטופל אינו מאפשר קבלת הסכמתו מדעת;</w:t>
      </w:r>
    </w:p>
    <w:p w14:paraId="00000A05"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לא ידוע למטפל כי המטופל או אפוטרופסו מתנגד לקבלת הטיפול הרפואי;</w:t>
      </w:r>
    </w:p>
    <w:p w14:paraId="00000A07" w14:textId="6C82E5BB" w:rsidR="00A13FF3"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tl/>
        </w:rPr>
      </w:pPr>
      <w:r w:rsidRPr="004D2CF5">
        <w:rPr>
          <w:rFonts w:ascii="David" w:hAnsi="David" w:cs="David" w:hint="cs"/>
          <w:sz w:val="20"/>
          <w:szCs w:val="20"/>
          <w:rtl/>
        </w:rPr>
        <w:t>(ג)    אין אפשרות לקבל את הסכמת בא כוחו אם מונה בא כוח מטעמו לפי סעיף 16, או אין אפשרות לקבל את הסכמת אפוטרופסו אם המטופל הוא קטין או פסול דין.</w:t>
      </w:r>
    </w:p>
    <w:p w14:paraId="5C38DA57" w14:textId="3C64D836" w:rsidR="0069407C" w:rsidRPr="0069407C" w:rsidRDefault="0069407C" w:rsidP="00147AEC">
      <w:pPr>
        <w:pStyle w:val="ListParagraph"/>
        <w:numPr>
          <w:ilvl w:val="0"/>
          <w:numId w:val="230"/>
        </w:numPr>
        <w:bidi/>
        <w:rPr>
          <w:rFonts w:ascii="David" w:hAnsi="David" w:cs="David"/>
          <w:sz w:val="20"/>
          <w:szCs w:val="20"/>
        </w:rPr>
      </w:pPr>
      <w:r>
        <w:rPr>
          <w:rFonts w:ascii="David" w:hAnsi="David" w:cs="David" w:hint="cs"/>
          <w:sz w:val="20"/>
          <w:szCs w:val="20"/>
          <w:rtl/>
        </w:rPr>
        <w:t>בסעיף</w:t>
      </w:r>
      <w:r w:rsidRPr="0069407C">
        <w:rPr>
          <w:rFonts w:ascii="David" w:hAnsi="David" w:cs="David" w:hint="cs"/>
          <w:sz w:val="20"/>
          <w:szCs w:val="20"/>
          <w:rtl/>
        </w:rPr>
        <w:t xml:space="preserve"> 2 מצויין לנו שגם אם אדם מתנגד לטיפול, הגורם הרפואי רשאי לתת לו טיפול רפואי אבל הוא צריך שועדת האתיקה תקבל החלטה, והשיקולים שיובילו אותה הם שלושת השיקולים </w:t>
      </w:r>
      <w:r w:rsidRPr="0069407C">
        <w:rPr>
          <w:rFonts w:ascii="David" w:hAnsi="David" w:cs="David" w:hint="cs"/>
          <w:b/>
          <w:sz w:val="20"/>
          <w:szCs w:val="20"/>
          <w:rtl/>
        </w:rPr>
        <w:t>המצטברים</w:t>
      </w:r>
      <w:r w:rsidRPr="0069407C">
        <w:rPr>
          <w:rFonts w:ascii="David" w:hAnsi="David" w:cs="David" w:hint="cs"/>
          <w:sz w:val="20"/>
          <w:szCs w:val="20"/>
        </w:rPr>
        <w:t>.</w:t>
      </w:r>
    </w:p>
    <w:p w14:paraId="74B41B8F" w14:textId="77777777" w:rsidR="0069407C" w:rsidRPr="004D2CF5" w:rsidRDefault="0069407C" w:rsidP="004B24A4">
      <w:pPr>
        <w:bidi/>
        <w:ind w:left="720"/>
        <w:rPr>
          <w:rFonts w:ascii="David" w:hAnsi="David" w:cs="David"/>
          <w:sz w:val="20"/>
          <w:szCs w:val="20"/>
        </w:rPr>
      </w:pPr>
    </w:p>
    <w:p w14:paraId="00000A08" w14:textId="76F6BF87" w:rsidR="00A13FF3" w:rsidRPr="004D2CF5" w:rsidRDefault="0069407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Pr>
          <w:rFonts w:ascii="David" w:hAnsi="David" w:cs="David" w:hint="cs"/>
          <w:sz w:val="20"/>
          <w:szCs w:val="20"/>
          <w:rtl/>
        </w:rPr>
        <w:t>(2)</w:t>
      </w:r>
      <w:r w:rsidR="00147AEC" w:rsidRPr="004D2CF5">
        <w:rPr>
          <w:rFonts w:ascii="David" w:hAnsi="David" w:cs="David" w:hint="cs"/>
          <w:sz w:val="20"/>
          <w:szCs w:val="20"/>
        </w:rPr>
        <w:t xml:space="preserve">  </w:t>
      </w:r>
      <w:r w:rsidR="00147AEC" w:rsidRPr="004D2CF5">
        <w:rPr>
          <w:rFonts w:ascii="David" w:hAnsi="David" w:cs="David" w:hint="cs"/>
          <w:color w:val="FF0000"/>
          <w:sz w:val="20"/>
          <w:szCs w:val="20"/>
          <w:rtl/>
        </w:rPr>
        <w:t>בנסיבות שבהן נשקפת למטופל סכנה חמורה והוא מתנגד לטיפול רפואי</w:t>
      </w:r>
      <w:r w:rsidR="00147AEC" w:rsidRPr="004D2CF5">
        <w:rPr>
          <w:rFonts w:ascii="David" w:hAnsi="David" w:cs="David" w:hint="cs"/>
          <w:sz w:val="20"/>
          <w:szCs w:val="20"/>
          <w:rtl/>
        </w:rPr>
        <w:t>, שיש לתיתו בנסיבות הענין בהקדם, רשאי מטפל לתת את הטיפול הרפואי אף בניגוד לרצון המטופל אם ועדת האתיקה, לאחר ששמעה את המטופל, אישרה את מתן הטיפול</w:t>
      </w:r>
      <w:r w:rsidR="00147AEC" w:rsidRPr="004D2CF5">
        <w:rPr>
          <w:rFonts w:ascii="David" w:hAnsi="David" w:cs="David" w:hint="cs"/>
          <w:color w:val="FF0000"/>
          <w:sz w:val="20"/>
          <w:szCs w:val="20"/>
        </w:rPr>
        <w:t xml:space="preserve"> </w:t>
      </w:r>
      <w:r w:rsidR="00147AEC" w:rsidRPr="004D2CF5">
        <w:rPr>
          <w:rFonts w:ascii="David" w:hAnsi="David" w:cs="David" w:hint="cs"/>
          <w:color w:val="FF0000"/>
          <w:sz w:val="20"/>
          <w:szCs w:val="20"/>
          <w:u w:val="single"/>
          <w:rtl/>
        </w:rPr>
        <w:t xml:space="preserve">ובלבד ששוכנעה כי נתקיימו </w:t>
      </w:r>
      <w:r w:rsidR="00147AEC" w:rsidRPr="004D2CF5">
        <w:rPr>
          <w:rFonts w:ascii="David" w:hAnsi="David" w:cs="David" w:hint="cs"/>
          <w:b/>
          <w:color w:val="FF0000"/>
          <w:sz w:val="20"/>
          <w:szCs w:val="20"/>
          <w:u w:val="single"/>
          <w:rtl/>
        </w:rPr>
        <w:t>כל אלה</w:t>
      </w:r>
      <w:r w:rsidR="00147AEC" w:rsidRPr="004D2CF5">
        <w:rPr>
          <w:rFonts w:ascii="David" w:hAnsi="David" w:cs="David" w:hint="cs"/>
          <w:sz w:val="20"/>
          <w:szCs w:val="20"/>
        </w:rPr>
        <w:t>:</w:t>
      </w:r>
    </w:p>
    <w:p w14:paraId="00000A09"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(א)   נמסר למטופל מידע כנדרש לקבלת הסכמה מדעת;</w:t>
      </w:r>
    </w:p>
    <w:p w14:paraId="00000A0A" w14:textId="77777777" w:rsidR="00A13FF3" w:rsidRPr="0069407C" w:rsidRDefault="00147AEC" w:rsidP="00147AEC">
      <w:pPr>
        <w:pStyle w:val="ListParagraph"/>
        <w:numPr>
          <w:ilvl w:val="0"/>
          <w:numId w:val="230"/>
        </w:numPr>
        <w:bidi/>
        <w:rPr>
          <w:rFonts w:ascii="David" w:hAnsi="David" w:cs="David"/>
          <w:sz w:val="20"/>
          <w:szCs w:val="20"/>
        </w:rPr>
      </w:pPr>
      <w:r w:rsidRPr="0069407C">
        <w:rPr>
          <w:rFonts w:ascii="David" w:hAnsi="David" w:cs="David" w:hint="cs"/>
          <w:sz w:val="20"/>
          <w:szCs w:val="20"/>
          <w:rtl/>
        </w:rPr>
        <w:t>זו דרישה שקיימת על גורמים רפואיים לגבי כל דבר, גם בלי קשר לסירוב של מטופל. הם תמיד חייבים לתת את כל המידע הרלוונטי על הטיפול, על הסיכונים שבו, על החלופות לטיפול ויתרונותיהן.</w:t>
      </w:r>
    </w:p>
    <w:p w14:paraId="00000A0B"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צפוי שהטיפול הרפואי ישפר במידה ניכרת את מצבו הרפואי של המטופל;</w:t>
      </w:r>
    </w:p>
    <w:p w14:paraId="00000A0C" w14:textId="77777777" w:rsidR="00A13FF3" w:rsidRPr="0069407C" w:rsidRDefault="00147AEC" w:rsidP="00147AEC">
      <w:pPr>
        <w:pStyle w:val="ListParagraph"/>
        <w:numPr>
          <w:ilvl w:val="0"/>
          <w:numId w:val="230"/>
        </w:numPr>
        <w:bidi/>
        <w:rPr>
          <w:rFonts w:ascii="David" w:hAnsi="David" w:cs="David"/>
          <w:sz w:val="20"/>
          <w:szCs w:val="20"/>
        </w:rPr>
      </w:pPr>
      <w:r w:rsidRPr="0069407C">
        <w:rPr>
          <w:rFonts w:ascii="David" w:hAnsi="David" w:cs="David" w:hint="cs"/>
          <w:sz w:val="20"/>
          <w:szCs w:val="20"/>
          <w:rtl/>
        </w:rPr>
        <w:t>השיפור הזה ישפר את המצב שלשמו הוא נדרש.</w:t>
      </w:r>
    </w:p>
    <w:p w14:paraId="00000A0D"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(ג)    קיים יסוד סביר להניח שלאחר מתן הטיפול הרפואי יתן המטופל את הסכמתו למפרע.</w:t>
      </w:r>
    </w:p>
    <w:p w14:paraId="00000A0E" w14:textId="3DB75716" w:rsidR="00A13FF3" w:rsidRPr="0069407C" w:rsidRDefault="003F2C5F" w:rsidP="00147AEC">
      <w:pPr>
        <w:pStyle w:val="ListParagraph"/>
        <w:numPr>
          <w:ilvl w:val="0"/>
          <w:numId w:val="230"/>
        </w:numPr>
        <w:bidi/>
        <w:rPr>
          <w:rFonts w:ascii="David" w:hAnsi="David" w:cs="David"/>
          <w:sz w:val="20"/>
          <w:szCs w:val="20"/>
        </w:rPr>
      </w:pPr>
      <w:r>
        <w:rPr>
          <w:rFonts w:ascii="David" w:hAnsi="David" w:cs="David" w:hint="cs"/>
          <w:sz w:val="20"/>
          <w:szCs w:val="20"/>
          <w:rtl/>
        </w:rPr>
        <w:t>אפשר</w:t>
      </w:r>
      <w:r w:rsidR="00147AEC" w:rsidRPr="0069407C">
        <w:rPr>
          <w:rFonts w:ascii="David" w:hAnsi="David" w:cs="David" w:hint="cs"/>
          <w:sz w:val="20"/>
          <w:szCs w:val="20"/>
          <w:rtl/>
        </w:rPr>
        <w:t xml:space="preserve"> לסבור</w:t>
      </w:r>
      <w:r w:rsidR="00147AEC" w:rsidRPr="0069407C">
        <w:rPr>
          <w:rFonts w:ascii="David" w:hAnsi="David" w:cs="David" w:hint="cs"/>
          <w:sz w:val="20"/>
          <w:szCs w:val="20"/>
        </w:rPr>
        <w:t xml:space="preserve"> </w:t>
      </w:r>
      <w:r w:rsidR="00147AEC" w:rsidRPr="0069407C">
        <w:rPr>
          <w:rFonts w:ascii="David" w:hAnsi="David" w:cs="David" w:hint="cs"/>
          <w:sz w:val="20"/>
          <w:szCs w:val="20"/>
          <w:rtl/>
        </w:rPr>
        <w:t>שכשהמטופל יהיה לאחר הצלת חייו הוא יאמר שטוב שנעשה כך. סעיף די טריקי שאפשר להתווכח בו די הרבה.</w:t>
      </w:r>
    </w:p>
    <w:p w14:paraId="00000A0F" w14:textId="77777777" w:rsidR="00A13FF3" w:rsidRPr="004D2CF5" w:rsidRDefault="00A13FF3" w:rsidP="004B24A4">
      <w:pPr>
        <w:bidi/>
        <w:rPr>
          <w:rFonts w:ascii="David" w:hAnsi="David" w:cs="David"/>
          <w:sz w:val="20"/>
          <w:szCs w:val="20"/>
        </w:rPr>
      </w:pPr>
    </w:p>
    <w:p w14:paraId="00000A13" w14:textId="7AA388BF"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(3)  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p>
    <w:p w14:paraId="00000A14" w14:textId="0E4E9548" w:rsidR="00A13FF3" w:rsidRPr="003F2C5F" w:rsidRDefault="003F2C5F" w:rsidP="00147AEC">
      <w:pPr>
        <w:pStyle w:val="ListParagraph"/>
        <w:numPr>
          <w:ilvl w:val="0"/>
          <w:numId w:val="230"/>
        </w:numPr>
        <w:bidi/>
        <w:rPr>
          <w:rFonts w:ascii="David" w:hAnsi="David" w:cs="David"/>
          <w:sz w:val="20"/>
          <w:szCs w:val="20"/>
        </w:rPr>
      </w:pPr>
      <w:r w:rsidRPr="003F2C5F">
        <w:rPr>
          <w:rFonts w:ascii="David" w:hAnsi="David" w:cs="David" w:hint="cs"/>
          <w:sz w:val="20"/>
          <w:szCs w:val="20"/>
          <w:rtl/>
        </w:rPr>
        <w:t xml:space="preserve">סעיף </w:t>
      </w:r>
      <w:r w:rsidR="00147AEC" w:rsidRPr="003F2C5F">
        <w:rPr>
          <w:rFonts w:ascii="David" w:hAnsi="David" w:cs="David" w:hint="cs"/>
          <w:sz w:val="20"/>
          <w:szCs w:val="20"/>
          <w:rtl/>
        </w:rPr>
        <w:t xml:space="preserve">3 מאפשר לנו בהסכמה של 3 רופאים בכל זאת לבצע טיפול רפואי </w:t>
      </w:r>
      <w:r>
        <w:rPr>
          <w:rFonts w:ascii="David" w:hAnsi="David" w:cs="David" w:hint="cs"/>
          <w:sz w:val="20"/>
          <w:szCs w:val="20"/>
          <w:rtl/>
        </w:rPr>
        <w:t>כשסעיף</w:t>
      </w:r>
      <w:r w:rsidR="00147AEC" w:rsidRPr="003F2C5F">
        <w:rPr>
          <w:rFonts w:ascii="David" w:hAnsi="David" w:cs="David" w:hint="cs"/>
          <w:sz w:val="20"/>
          <w:szCs w:val="20"/>
          <w:rtl/>
        </w:rPr>
        <w:t xml:space="preserve"> 1 לא מספיק, אבל מדובר רק במקרים שאי אפשר לקבל הסכמה מדעת. בסופו של דבר מחפשים איזון, נזהרים מאוד שלא לחצות את הקו ולא לכבד את רצונו של המטופל והאוטונומיה שלו. במצבים קשים ודחופים כנראה שנהיה על קו התפר בין </w:t>
      </w:r>
      <w:r>
        <w:rPr>
          <w:rFonts w:ascii="David" w:hAnsi="David" w:cs="David" w:hint="cs"/>
          <w:sz w:val="20"/>
          <w:szCs w:val="20"/>
          <w:rtl/>
        </w:rPr>
        <w:t>סעיף</w:t>
      </w:r>
      <w:r w:rsidR="00147AEC" w:rsidRPr="003F2C5F">
        <w:rPr>
          <w:rFonts w:ascii="David" w:hAnsi="David" w:cs="David" w:hint="cs"/>
          <w:sz w:val="20"/>
          <w:szCs w:val="20"/>
          <w:rtl/>
        </w:rPr>
        <w:t xml:space="preserve"> 2 ל-3.</w:t>
      </w:r>
    </w:p>
    <w:p w14:paraId="00000A15" w14:textId="77777777" w:rsidR="00A13FF3" w:rsidRPr="004D2CF5" w:rsidRDefault="00A13FF3" w:rsidP="004B24A4">
      <w:pPr>
        <w:bidi/>
        <w:rPr>
          <w:rFonts w:ascii="David" w:hAnsi="David" w:cs="David"/>
          <w:sz w:val="20"/>
          <w:szCs w:val="20"/>
        </w:rPr>
      </w:pPr>
    </w:p>
    <w:p w14:paraId="00000A17" w14:textId="77C19689" w:rsidR="00A13FF3" w:rsidRPr="003F2C5F" w:rsidRDefault="00147AEC" w:rsidP="004B24A4">
      <w:pPr>
        <w:shd w:val="clear" w:color="auto" w:fill="8DB3E2" w:themeFill="text2" w:themeFillTint="66"/>
        <w:bidi/>
        <w:rPr>
          <w:rFonts w:ascii="David" w:hAnsi="David" w:cs="David"/>
          <w:bCs/>
          <w:color w:val="000000" w:themeColor="text1"/>
          <w:sz w:val="20"/>
          <w:szCs w:val="20"/>
        </w:rPr>
      </w:pPr>
      <w:r w:rsidRPr="0022286A">
        <w:rPr>
          <w:rFonts w:ascii="David" w:hAnsi="David" w:cs="David" w:hint="cs"/>
          <w:bCs/>
          <w:color w:val="000000" w:themeColor="text1"/>
          <w:sz w:val="20"/>
          <w:szCs w:val="20"/>
          <w:rtl/>
        </w:rPr>
        <w:t>תקיפה בהקשרים רפואיים</w:t>
      </w:r>
    </w:p>
    <w:p w14:paraId="00000A1A" w14:textId="0CA33587" w:rsidR="00A13FF3" w:rsidRPr="004D2CF5" w:rsidRDefault="00147AEC" w:rsidP="004B24A4">
      <w:pPr>
        <w:bidi/>
        <w:rPr>
          <w:rFonts w:ascii="David" w:hAnsi="David" w:cs="David"/>
          <w:sz w:val="20"/>
          <w:szCs w:val="20"/>
        </w:rPr>
      </w:pPr>
      <w:r w:rsidRPr="003F2C5F">
        <w:rPr>
          <w:rFonts w:ascii="David" w:hAnsi="David" w:cs="David" w:hint="cs"/>
          <w:b/>
          <w:bCs/>
          <w:sz w:val="20"/>
          <w:szCs w:val="20"/>
          <w:u w:val="single"/>
          <w:rtl/>
        </w:rPr>
        <w:t>בעבר</w:t>
      </w:r>
      <w:r w:rsidRPr="004D2CF5">
        <w:rPr>
          <w:rFonts w:ascii="David" w:hAnsi="David" w:cs="David" w:hint="cs"/>
          <w:sz w:val="20"/>
          <w:szCs w:val="20"/>
          <w:rtl/>
        </w:rPr>
        <w:t>, אי קבלת הסכמתו המודעת של מטופל לטיפול הייתה נחשבת לתקיפה (ס' 23 לפקנ"ז מצריך אי הסכמה)- אי קבלת הסכמה, כלל גם אי גילוי המידע הרלוונטי על הטיפול/חלופות הטיפול/סכנות.</w:t>
      </w:r>
      <w:r w:rsidR="00FF59F6">
        <w:rPr>
          <w:rFonts w:ascii="David" w:hAnsi="David" w:cs="David" w:hint="cs"/>
          <w:sz w:val="20"/>
          <w:szCs w:val="20"/>
          <w:rtl/>
        </w:rPr>
        <w:t xml:space="preserve"> </w:t>
      </w:r>
      <w:r w:rsidRPr="004D2CF5">
        <w:rPr>
          <w:rFonts w:ascii="David" w:hAnsi="David" w:cs="David" w:hint="cs"/>
          <w:sz w:val="20"/>
          <w:szCs w:val="20"/>
          <w:rtl/>
        </w:rPr>
        <w:t>ס' 23</w:t>
      </w:r>
      <w:r w:rsidR="003F2C5F">
        <w:rPr>
          <w:rFonts w:ascii="David" w:hAnsi="David" w:cs="David" w:hint="cs"/>
          <w:sz w:val="20"/>
          <w:szCs w:val="20"/>
          <w:rtl/>
        </w:rPr>
        <w:t xml:space="preserve"> לפקנ״ז </w:t>
      </w:r>
      <w:r w:rsidRPr="004D2CF5">
        <w:rPr>
          <w:rFonts w:ascii="David" w:hAnsi="David" w:cs="David" w:hint="cs"/>
          <w:sz w:val="20"/>
          <w:szCs w:val="20"/>
          <w:rtl/>
        </w:rPr>
        <w:t>דורש שימוש בכוח ללא הסכמה ובכוונה, ויוצא לכאורה כל מצב של טיפול רפואי ללא הסכמה הוא מצב של תקיפה. כך היה נהוג לחשוב בעבר. הכוונה היא ל</w:t>
      </w:r>
      <w:r w:rsidR="00FF59F6">
        <w:rPr>
          <w:rFonts w:ascii="David" w:hAnsi="David" w:cs="David" w:hint="cs"/>
          <w:sz w:val="20"/>
          <w:szCs w:val="20"/>
          <w:rtl/>
        </w:rPr>
        <w:t xml:space="preserve">גם </w:t>
      </w:r>
      <w:r w:rsidRPr="004D2CF5">
        <w:rPr>
          <w:rFonts w:ascii="David" w:hAnsi="David" w:cs="David" w:hint="cs"/>
          <w:sz w:val="20"/>
          <w:szCs w:val="20"/>
          <w:rtl/>
        </w:rPr>
        <w:t>מצבים של אי גילוי מידע מלא, בהם רופא לא מגלה את כל המידע הרלוונטית לחולה על הטיפול הרפואי או האלטרנטיבות של</w:t>
      </w:r>
      <w:r w:rsidR="00FF59F6">
        <w:rPr>
          <w:rFonts w:ascii="David" w:hAnsi="David" w:cs="David" w:hint="cs"/>
          <w:sz w:val="20"/>
          <w:szCs w:val="20"/>
          <w:rtl/>
        </w:rPr>
        <w:t>ו</w:t>
      </w:r>
      <w:r w:rsidRPr="004D2CF5">
        <w:rPr>
          <w:rFonts w:ascii="David" w:hAnsi="David" w:cs="David" w:hint="cs"/>
          <w:sz w:val="20"/>
          <w:szCs w:val="20"/>
          <w:rtl/>
        </w:rPr>
        <w:t xml:space="preserve">. המשמעות של חוסר מידע היא שלא הסכמת, ואם לא הסכמת- תקפו אותך. </w:t>
      </w:r>
    </w:p>
    <w:p w14:paraId="00000A1B" w14:textId="77777777" w:rsidR="00A13FF3" w:rsidRPr="004D2CF5" w:rsidRDefault="00A13FF3" w:rsidP="004B24A4">
      <w:pPr>
        <w:bidi/>
        <w:rPr>
          <w:rFonts w:ascii="David" w:hAnsi="David" w:cs="David"/>
          <w:sz w:val="20"/>
          <w:szCs w:val="20"/>
        </w:rPr>
      </w:pPr>
    </w:p>
    <w:p w14:paraId="00000A1C" w14:textId="77777777" w:rsidR="00A13FF3" w:rsidRPr="004D2CF5" w:rsidRDefault="00147AEC" w:rsidP="004B24A4">
      <w:pPr>
        <w:bidi/>
        <w:rPr>
          <w:rFonts w:ascii="David" w:hAnsi="David" w:cs="David"/>
          <w:sz w:val="20"/>
          <w:szCs w:val="20"/>
        </w:rPr>
      </w:pPr>
      <w:r w:rsidRPr="003F2C5F">
        <w:rPr>
          <w:rFonts w:ascii="David" w:hAnsi="David" w:cs="David" w:hint="cs"/>
          <w:b/>
          <w:bCs/>
          <w:sz w:val="20"/>
          <w:szCs w:val="20"/>
          <w:u w:val="single"/>
          <w:rtl/>
        </w:rPr>
        <w:t>כיום</w:t>
      </w:r>
      <w:r w:rsidRPr="004D2CF5">
        <w:rPr>
          <w:rFonts w:ascii="David" w:hAnsi="David" w:cs="David" w:hint="cs"/>
          <w:sz w:val="20"/>
          <w:szCs w:val="20"/>
          <w:rtl/>
        </w:rPr>
        <w:t>, קיימת הבחנה בין אי קבלת ההסכמה לביצוע הטיפול לבין הפרת חובת הגילוי: אי קבלת הסכמה לביצוע עשויה להיחשב לתקיפה. לעומת זאת, מצבים של אי הסכמה מדעת עקב הפרת חובת הגילוי (גילוי לא מלא של מידע רלוונטי), יידונו במסגרת עוולת הרשלנות.</w:t>
      </w:r>
    </w:p>
    <w:p w14:paraId="00000A1F" w14:textId="77777777" w:rsidR="00A13FF3" w:rsidRPr="004D2CF5" w:rsidRDefault="00A13FF3" w:rsidP="004B24A4">
      <w:pPr>
        <w:bidi/>
        <w:rPr>
          <w:rFonts w:ascii="David" w:hAnsi="David" w:cs="David"/>
          <w:sz w:val="20"/>
          <w:szCs w:val="20"/>
        </w:rPr>
      </w:pPr>
    </w:p>
    <w:p w14:paraId="00000A24" w14:textId="7B9E1CA5" w:rsidR="00A13FF3" w:rsidRPr="00FF59F6" w:rsidRDefault="00147AEC" w:rsidP="004B24A4">
      <w:pPr>
        <w:bidi/>
        <w:rPr>
          <w:rFonts w:ascii="David" w:hAnsi="David" w:cs="David"/>
          <w:b/>
          <w:sz w:val="20"/>
          <w:szCs w:val="20"/>
        </w:rPr>
      </w:pPr>
      <w:r w:rsidRPr="004D2CF5">
        <w:rPr>
          <w:rFonts w:ascii="David" w:hAnsi="David" w:cs="David" w:hint="cs"/>
          <w:b/>
          <w:sz w:val="20"/>
          <w:szCs w:val="20"/>
          <w:rtl/>
        </w:rPr>
        <w:t>בנוסף</w:t>
      </w:r>
      <w:r w:rsidR="00FF59F6">
        <w:rPr>
          <w:rFonts w:ascii="David" w:hAnsi="David" w:cs="David" w:hint="cs"/>
          <w:b/>
          <w:sz w:val="20"/>
          <w:szCs w:val="20"/>
          <w:rtl/>
        </w:rPr>
        <w:t xml:space="preserve"> </w:t>
      </w:r>
      <w:r w:rsidRPr="003F2C5F">
        <w:rPr>
          <w:rFonts w:ascii="David" w:hAnsi="David" w:cs="David" w:hint="cs"/>
          <w:b/>
          <w:bCs/>
          <w:sz w:val="20"/>
          <w:szCs w:val="20"/>
          <w:u w:val="single"/>
          <w:rtl/>
        </w:rPr>
        <w:t>כיום</w:t>
      </w:r>
      <w:r w:rsidRPr="004D2CF5">
        <w:rPr>
          <w:rFonts w:ascii="David" w:hAnsi="David" w:cs="David" w:hint="cs"/>
          <w:sz w:val="20"/>
          <w:szCs w:val="20"/>
          <w:rtl/>
        </w:rPr>
        <w:t>, הסכמה מדעת וחובת הגילוי מעוגנות גם בחוק זכויות החולה, וניתן לתבוע בנזיקין מכוח עוולת הפרת חובה חקוקה (הפרת החובה הקבועה בס' 13)(יש בחוק זכויות החולה גם חובה לקבל את הסכמתו מדעת של המטופל, כולל גילוי מידע לגבי כל הסיכונים, החלופות, מה קורה גם במקרה של אי ביצוע וכו').</w:t>
      </w:r>
    </w:p>
    <w:p w14:paraId="00000A25" w14:textId="77777777" w:rsidR="00A13FF3" w:rsidRPr="004D2CF5" w:rsidRDefault="00A13FF3" w:rsidP="004B24A4">
      <w:pPr>
        <w:bidi/>
        <w:rPr>
          <w:rFonts w:ascii="David" w:hAnsi="David" w:cs="David"/>
          <w:sz w:val="20"/>
          <w:szCs w:val="20"/>
        </w:rPr>
      </w:pPr>
    </w:p>
    <w:p w14:paraId="00000A27" w14:textId="6DFC86AE" w:rsidR="00A13FF3" w:rsidRPr="00FF59F6" w:rsidRDefault="00147AEC" w:rsidP="004B24A4">
      <w:pPr>
        <w:bidi/>
        <w:rPr>
          <w:rFonts w:ascii="David" w:hAnsi="David" w:cs="David"/>
          <w:color w:val="000000" w:themeColor="text1"/>
          <w:sz w:val="20"/>
          <w:szCs w:val="20"/>
          <w:u w:val="single"/>
        </w:rPr>
      </w:pPr>
      <w:r w:rsidRPr="00FF59F6">
        <w:rPr>
          <w:rFonts w:ascii="David" w:hAnsi="David" w:cs="David" w:hint="cs"/>
          <w:color w:val="000000" w:themeColor="text1"/>
          <w:sz w:val="20"/>
          <w:szCs w:val="20"/>
          <w:u w:val="single"/>
          <w:rtl/>
        </w:rPr>
        <w:lastRenderedPageBreak/>
        <w:t>לשון סעיף קטן 13(א)</w:t>
      </w:r>
      <w:r w:rsidR="00FF59F6" w:rsidRPr="00FF59F6">
        <w:rPr>
          <w:rFonts w:ascii="David" w:hAnsi="David" w:cs="David" w:hint="cs"/>
          <w:color w:val="000000" w:themeColor="text1"/>
          <w:sz w:val="20"/>
          <w:szCs w:val="20"/>
          <w:u w:val="single"/>
          <w:rtl/>
        </w:rPr>
        <w:t xml:space="preserve"> לחוק זכיות החולה</w:t>
      </w:r>
    </w:p>
    <w:p w14:paraId="00000A28" w14:textId="77777777" w:rsidR="00A13FF3" w:rsidRPr="004D2CF5" w:rsidRDefault="00147AEC" w:rsidP="004B24A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"לא יינתן טיפול רפואי למטופל אלא אם כן נתן לכך המטופל הסכמה מדעת לפי הוראות פרק זה."</w:t>
      </w:r>
    </w:p>
    <w:p w14:paraId="00000A29" w14:textId="410043AB" w:rsidR="00A13FF3" w:rsidRPr="004D2CF5" w:rsidRDefault="005D3D7E" w:rsidP="004B24A4">
      <w:pPr>
        <w:bidi/>
        <w:rPr>
          <w:rFonts w:ascii="David" w:hAnsi="David" w:cs="David"/>
          <w:sz w:val="20"/>
          <w:szCs w:val="20"/>
        </w:rPr>
      </w:pPr>
      <w:r w:rsidRPr="004D2CF5">
        <w:rPr>
          <w:rFonts w:ascii="David" w:hAnsi="David" w:cs="David" w:hint="cs"/>
          <w:noProof/>
          <w:sz w:val="20"/>
          <w:szCs w:val="20"/>
        </w:rPr>
        <w:drawing>
          <wp:inline distT="0" distB="0" distL="0" distR="0" wp14:anchorId="446FC087" wp14:editId="5B4DEF4B">
            <wp:extent cx="2764155" cy="1703705"/>
            <wp:effectExtent l="0" t="0" r="4445"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extLst>
                        <a:ext uri="{28A0092B-C50C-407E-A947-70E740481C1C}">
                          <a14:useLocalDpi xmlns:a14="http://schemas.microsoft.com/office/drawing/2010/main" val="0"/>
                        </a:ext>
                      </a:extLst>
                    </a:blip>
                    <a:srcRect l="4376" t="65880" r="72707" b="9019"/>
                    <a:stretch>
                      <a:fillRect/>
                    </a:stretch>
                  </pic:blipFill>
                  <pic:spPr>
                    <a:xfrm>
                      <a:off x="0" y="0"/>
                      <a:ext cx="2764155" cy="1703705"/>
                    </a:xfrm>
                    <a:prstGeom prst="rect">
                      <a:avLst/>
                    </a:prstGeom>
                    <a:ln/>
                  </pic:spPr>
                </pic:pic>
              </a:graphicData>
            </a:graphic>
          </wp:inline>
        </w:drawing>
      </w:r>
    </w:p>
    <w:p w14:paraId="00000A2B" w14:textId="77777777" w:rsidR="00A13FF3" w:rsidRPr="004D2CF5" w:rsidRDefault="00A13FF3" w:rsidP="004B24A4">
      <w:pPr>
        <w:bidi/>
        <w:rPr>
          <w:rFonts w:ascii="David" w:hAnsi="David" w:cs="David"/>
          <w:sz w:val="20"/>
          <w:szCs w:val="20"/>
        </w:rPr>
      </w:pPr>
    </w:p>
    <w:p w14:paraId="00000A2C" w14:textId="31B449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מה המשמעות של מעבר מתקיפה לרשלנות</w:t>
      </w:r>
      <w:r w:rsidRPr="004D2CF5">
        <w:rPr>
          <w:rFonts w:ascii="David" w:hAnsi="David" w:cs="David" w:hint="cs"/>
          <w:sz w:val="20"/>
          <w:szCs w:val="20"/>
          <w:rtl/>
        </w:rPr>
        <w:t xml:space="preserve"> במצבים של אי הסכמה מדעת כתוצאה מאי עמידה בחובת הגילוי?</w:t>
      </w:r>
    </w:p>
    <w:p w14:paraId="00000A2D" w14:textId="77777777" w:rsidR="00A13FF3" w:rsidRPr="004D2CF5" w:rsidRDefault="00A13FF3" w:rsidP="004B24A4">
      <w:pPr>
        <w:bidi/>
        <w:rPr>
          <w:rFonts w:ascii="David" w:hAnsi="David" w:cs="David"/>
          <w:sz w:val="20"/>
          <w:szCs w:val="20"/>
        </w:rPr>
      </w:pPr>
    </w:p>
    <w:p w14:paraId="00000A2E" w14:textId="77777777" w:rsidR="00A13FF3" w:rsidRPr="004D2CF5" w:rsidRDefault="00147AEC" w:rsidP="00147AEC">
      <w:pPr>
        <w:numPr>
          <w:ilvl w:val="0"/>
          <w:numId w:val="67"/>
        </w:numPr>
        <w:bidi/>
        <w:rPr>
          <w:rFonts w:ascii="David" w:hAnsi="David" w:cs="David"/>
          <w:sz w:val="20"/>
          <w:szCs w:val="20"/>
        </w:rPr>
      </w:pPr>
      <w:r w:rsidRPr="004D2CF5">
        <w:rPr>
          <w:rFonts w:ascii="David" w:hAnsi="David" w:cs="David" w:hint="cs"/>
          <w:sz w:val="20"/>
          <w:szCs w:val="20"/>
          <w:rtl/>
        </w:rPr>
        <w:t xml:space="preserve">הדרישה לעמוד בהוכחת יסודות עוולת הרשלנות, כולל הוכחת קש"ס בין הפרת חובת הגילוי לבין </w:t>
      </w:r>
      <w:r w:rsidRPr="004D2CF5">
        <w:rPr>
          <w:rFonts w:ascii="David" w:hAnsi="David" w:cs="David" w:hint="cs"/>
          <w:b/>
          <w:sz w:val="20"/>
          <w:szCs w:val="20"/>
          <w:highlight w:val="yellow"/>
          <w:rtl/>
        </w:rPr>
        <w:t xml:space="preserve">הנזק הגופני </w:t>
      </w:r>
      <w:r w:rsidRPr="004D2CF5">
        <w:rPr>
          <w:rFonts w:ascii="David" w:hAnsi="David" w:cs="David" w:hint="cs"/>
          <w:sz w:val="20"/>
          <w:szCs w:val="20"/>
          <w:rtl/>
        </w:rPr>
        <w:t>שנגרם:</w:t>
      </w:r>
    </w:p>
    <w:p w14:paraId="00000A2F" w14:textId="55BF9A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במצבים השמאליים מטופלים יכולים לתבוע קודם </w:t>
      </w:r>
      <w:r w:rsidR="00FF59F6">
        <w:rPr>
          <w:rFonts w:ascii="David" w:hAnsi="David" w:cs="David" w:hint="cs"/>
          <w:sz w:val="20"/>
          <w:szCs w:val="20"/>
          <w:rtl/>
        </w:rPr>
        <w:t>על כך</w:t>
      </w:r>
      <w:r w:rsidRPr="004D2CF5">
        <w:rPr>
          <w:rFonts w:ascii="David" w:hAnsi="David" w:cs="David" w:hint="cs"/>
          <w:sz w:val="20"/>
          <w:szCs w:val="20"/>
          <w:rtl/>
        </w:rPr>
        <w:t xml:space="preserve"> כשקרה להם נזק מהטיפול</w:t>
      </w:r>
      <w:r w:rsidR="005D3D7E">
        <w:rPr>
          <w:rFonts w:ascii="David" w:hAnsi="David" w:cs="David" w:hint="cs"/>
          <w:sz w:val="20"/>
          <w:szCs w:val="20"/>
          <w:rtl/>
        </w:rPr>
        <w:t xml:space="preserve"> וקבל עליו פיצוי</w:t>
      </w:r>
      <w:r w:rsidRPr="004D2CF5">
        <w:rPr>
          <w:rFonts w:ascii="David" w:hAnsi="David" w:cs="David" w:hint="cs"/>
          <w:sz w:val="20"/>
          <w:szCs w:val="20"/>
          <w:rtl/>
        </w:rPr>
        <w:t>. כפי שלמדנו- יש במקרים האלה מבחן אלמלא כפול.</w:t>
      </w:r>
    </w:p>
    <w:p w14:paraId="00000A30"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599D8B4F" wp14:editId="0BF64439">
            <wp:extent cx="5629275" cy="1034301"/>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l="1899" t="5835" r="1294"/>
                    <a:stretch>
                      <a:fillRect/>
                    </a:stretch>
                  </pic:blipFill>
                  <pic:spPr>
                    <a:xfrm>
                      <a:off x="0" y="0"/>
                      <a:ext cx="5629275" cy="1034301"/>
                    </a:xfrm>
                    <a:prstGeom prst="rect">
                      <a:avLst/>
                    </a:prstGeom>
                    <a:ln/>
                  </pic:spPr>
                </pic:pic>
              </a:graphicData>
            </a:graphic>
          </wp:inline>
        </w:drawing>
      </w:r>
    </w:p>
    <w:p w14:paraId="00000A31" w14:textId="41940EC9" w:rsidR="00A13FF3" w:rsidRPr="004B24A4" w:rsidRDefault="00147AEC" w:rsidP="00147AEC">
      <w:pPr>
        <w:pStyle w:val="ListParagraph"/>
        <w:numPr>
          <w:ilvl w:val="0"/>
          <w:numId w:val="230"/>
        </w:numPr>
        <w:bidi/>
        <w:rPr>
          <w:rFonts w:ascii="David" w:hAnsi="David" w:cs="David"/>
          <w:sz w:val="20"/>
          <w:szCs w:val="20"/>
          <w:rtl/>
        </w:rPr>
      </w:pPr>
      <w:r w:rsidRPr="004B24A4">
        <w:rPr>
          <w:rFonts w:ascii="David" w:hAnsi="David" w:cs="David" w:hint="cs"/>
          <w:sz w:val="20"/>
          <w:szCs w:val="20"/>
          <w:rtl/>
        </w:rPr>
        <w:t>קשה מאוד להוכיח את דרישת הסיבתיות הכפולה הזו. למשל בפס"ד דעקה היא לא הצליחה להוכיח את הסיבתיות של ההחלטה והתוצאת הנדרשת לקבלת פיצוי על נזק גופני.</w:t>
      </w:r>
    </w:p>
    <w:p w14:paraId="680818D2" w14:textId="191F47FB" w:rsidR="004B24A4" w:rsidRPr="004B24A4" w:rsidRDefault="004B24A4" w:rsidP="00147AEC">
      <w:pPr>
        <w:pStyle w:val="ListParagraph"/>
        <w:numPr>
          <w:ilvl w:val="0"/>
          <w:numId w:val="230"/>
        </w:numPr>
        <w:bidi/>
        <w:rPr>
          <w:rFonts w:ascii="David" w:hAnsi="David" w:cs="David"/>
          <w:sz w:val="20"/>
          <w:szCs w:val="20"/>
          <w:rtl/>
        </w:rPr>
      </w:pPr>
      <w:r>
        <w:rPr>
          <w:rFonts w:ascii="David" w:hAnsi="David" w:cs="David" w:hint="cs"/>
          <w:sz w:val="20"/>
          <w:szCs w:val="20"/>
          <w:rtl/>
        </w:rPr>
        <w:t xml:space="preserve">זכרו שבשביל פגיעה באוטונומיה אין צורך להוכיח קשר סיבתי, שכן היא נגרמת מעצם הפרת חובת הגילוי. </w:t>
      </w:r>
    </w:p>
    <w:p w14:paraId="62CA8E45" w14:textId="77777777" w:rsidR="005D3D7E" w:rsidRPr="004D2CF5" w:rsidRDefault="005D3D7E" w:rsidP="004B24A4">
      <w:pPr>
        <w:bidi/>
        <w:rPr>
          <w:rFonts w:ascii="David" w:hAnsi="David" w:cs="David"/>
          <w:sz w:val="20"/>
          <w:szCs w:val="20"/>
        </w:rPr>
      </w:pPr>
    </w:p>
    <w:p w14:paraId="6CB54333" w14:textId="77777777" w:rsidR="004B24A4" w:rsidRPr="004B24A4" w:rsidRDefault="004B24A4" w:rsidP="004B24A4">
      <w:pPr>
        <w:bidi/>
        <w:rPr>
          <w:rFonts w:ascii="David" w:hAnsi="David" w:cs="David"/>
          <w:sz w:val="20"/>
          <w:szCs w:val="20"/>
          <w:rtl/>
        </w:rPr>
      </w:pPr>
      <w:r w:rsidRPr="004B24A4">
        <w:rPr>
          <w:rFonts w:ascii="David" w:hAnsi="David" w:cs="David" w:hint="cs"/>
          <w:b/>
          <w:bCs/>
          <w:sz w:val="20"/>
          <w:szCs w:val="20"/>
          <w:rtl/>
        </w:rPr>
        <w:t>המבחן הראשון- סיבתיות הנוגעת להחלטה</w:t>
      </w:r>
      <w:r w:rsidRPr="004B24A4">
        <w:rPr>
          <w:rFonts w:ascii="David" w:hAnsi="David" w:cs="David" w:hint="cs"/>
          <w:sz w:val="20"/>
          <w:szCs w:val="20"/>
          <w:rtl/>
        </w:rPr>
        <w:t>( כלומר, האם במצב בו המטופל היה יודע על הסיכונים כפי שראוי היה הוא היה מסכים להליך בכל זאת).</w:t>
      </w:r>
    </w:p>
    <w:p w14:paraId="00DFDB37" w14:textId="77777777" w:rsidR="004B24A4" w:rsidRPr="004B24A4" w:rsidRDefault="004B24A4" w:rsidP="004B24A4">
      <w:pPr>
        <w:bidi/>
        <w:rPr>
          <w:rFonts w:ascii="David" w:hAnsi="David" w:cs="David"/>
          <w:sz w:val="20"/>
          <w:szCs w:val="20"/>
          <w:rtl/>
        </w:rPr>
      </w:pPr>
      <w:r w:rsidRPr="004B24A4">
        <w:rPr>
          <w:rFonts w:ascii="David" w:hAnsi="David" w:cs="David" w:hint="cs"/>
          <w:sz w:val="20"/>
          <w:szCs w:val="20"/>
          <w:rtl/>
        </w:rPr>
        <w:t>אם עמדנו במבחן הראשון, עוברים לשני- בהנחה שהמטופל היה בוחר באלטרנטיבה אחרת, האם הנזק היה נגרם?</w:t>
      </w:r>
    </w:p>
    <w:p w14:paraId="26E97ECF" w14:textId="77777777" w:rsidR="004B24A4" w:rsidRPr="004B24A4" w:rsidRDefault="004B24A4" w:rsidP="004B24A4">
      <w:pPr>
        <w:bidi/>
        <w:rPr>
          <w:rFonts w:ascii="David" w:hAnsi="David" w:cs="David"/>
          <w:sz w:val="20"/>
          <w:szCs w:val="20"/>
          <w:rtl/>
        </w:rPr>
      </w:pPr>
      <w:r w:rsidRPr="004B24A4">
        <w:rPr>
          <w:rFonts w:ascii="David" w:hAnsi="David" w:cs="David" w:hint="cs"/>
          <w:sz w:val="20"/>
          <w:szCs w:val="20"/>
          <w:rtl/>
        </w:rPr>
        <w:t xml:space="preserve">כן- אין קש"ס. </w:t>
      </w:r>
    </w:p>
    <w:p w14:paraId="66B29D05" w14:textId="77777777" w:rsidR="004B24A4" w:rsidRPr="004B24A4" w:rsidRDefault="004B24A4" w:rsidP="004B24A4">
      <w:pPr>
        <w:bidi/>
        <w:rPr>
          <w:rFonts w:ascii="David" w:hAnsi="David" w:cs="David"/>
          <w:sz w:val="20"/>
          <w:szCs w:val="20"/>
          <w:rtl/>
        </w:rPr>
      </w:pPr>
      <w:r w:rsidRPr="004B24A4">
        <w:rPr>
          <w:rFonts w:ascii="David" w:hAnsi="David" w:cs="David" w:hint="cs"/>
          <w:sz w:val="20"/>
          <w:szCs w:val="20"/>
          <w:rtl/>
        </w:rPr>
        <w:t xml:space="preserve">לא- יש קש"ס. </w:t>
      </w:r>
    </w:p>
    <w:p w14:paraId="6D3EBBA4" w14:textId="77777777" w:rsidR="004B24A4" w:rsidRPr="004B24A4" w:rsidRDefault="004B24A4" w:rsidP="004B24A4">
      <w:pPr>
        <w:bidi/>
        <w:rPr>
          <w:rFonts w:ascii="David" w:hAnsi="David" w:cs="David"/>
          <w:sz w:val="20"/>
          <w:szCs w:val="20"/>
          <w:rtl/>
        </w:rPr>
      </w:pPr>
      <w:r w:rsidRPr="004B24A4">
        <w:rPr>
          <w:rFonts w:ascii="David" w:hAnsi="David" w:cs="David" w:hint="cs"/>
          <w:b/>
          <w:bCs/>
          <w:sz w:val="20"/>
          <w:szCs w:val="20"/>
          <w:rtl/>
        </w:rPr>
        <w:t>המבחן השני-המבחן סיבתיות תוצאתי</w:t>
      </w:r>
      <w:r w:rsidRPr="004B24A4">
        <w:rPr>
          <w:rFonts w:ascii="David" w:hAnsi="David" w:cs="David" w:hint="cs"/>
          <w:sz w:val="20"/>
          <w:szCs w:val="20"/>
          <w:rtl/>
        </w:rPr>
        <w:t>( האם הנזק היה נגרם אם היו בוחרים בהליך אחר? לא- התקיים המבחן).</w:t>
      </w:r>
    </w:p>
    <w:p w14:paraId="1AB17D9D" w14:textId="77777777" w:rsidR="004B24A4" w:rsidRPr="004B24A4" w:rsidRDefault="004B24A4" w:rsidP="004B24A4">
      <w:pPr>
        <w:bidi/>
        <w:rPr>
          <w:rFonts w:ascii="David" w:hAnsi="David" w:cs="David"/>
          <w:sz w:val="20"/>
          <w:szCs w:val="20"/>
          <w:rtl/>
        </w:rPr>
      </w:pPr>
      <w:r w:rsidRPr="004B24A4">
        <w:rPr>
          <w:rFonts w:ascii="David" w:hAnsi="David" w:cs="David" w:hint="cs"/>
          <w:sz w:val="20"/>
          <w:szCs w:val="20"/>
          <w:rtl/>
        </w:rPr>
        <w:t>תוך הסתמכות על פס"ד דעקה, שעסקנו בו בעבר, יכולים להיות לנו שני ראשי נזק:</w:t>
      </w:r>
    </w:p>
    <w:p w14:paraId="262CAD67" w14:textId="77777777" w:rsidR="004B24A4" w:rsidRPr="004B24A4" w:rsidRDefault="004B24A4" w:rsidP="004B24A4">
      <w:pPr>
        <w:bidi/>
        <w:rPr>
          <w:rFonts w:ascii="David" w:hAnsi="David" w:cs="David"/>
          <w:sz w:val="20"/>
          <w:szCs w:val="20"/>
          <w:rtl/>
        </w:rPr>
      </w:pPr>
      <w:r w:rsidRPr="004B24A4">
        <w:rPr>
          <w:rFonts w:ascii="David" w:hAnsi="David" w:cs="David" w:hint="cs"/>
          <w:b/>
          <w:bCs/>
          <w:sz w:val="20"/>
          <w:szCs w:val="20"/>
          <w:rtl/>
        </w:rPr>
        <w:t>נזק פיזי(הכתף הקפואה)-</w:t>
      </w:r>
      <w:r w:rsidRPr="004B24A4">
        <w:rPr>
          <w:rFonts w:ascii="David" w:hAnsi="David" w:cs="David" w:hint="cs"/>
          <w:sz w:val="20"/>
          <w:szCs w:val="20"/>
          <w:rtl/>
        </w:rPr>
        <w:t xml:space="preserve"> מוכח דרך מבחן האלמלא הכפול.</w:t>
      </w:r>
    </w:p>
    <w:p w14:paraId="00000A36" w14:textId="2FC9DD80" w:rsidR="00A13FF3" w:rsidRPr="004D2CF5" w:rsidRDefault="004B24A4" w:rsidP="004B24A4">
      <w:pPr>
        <w:bidi/>
        <w:rPr>
          <w:rFonts w:ascii="David" w:hAnsi="David" w:cs="David"/>
          <w:sz w:val="20"/>
          <w:szCs w:val="20"/>
        </w:rPr>
      </w:pPr>
      <w:r w:rsidRPr="004B24A4">
        <w:rPr>
          <w:rFonts w:ascii="David" w:hAnsi="David" w:cs="David" w:hint="cs"/>
          <w:b/>
          <w:bCs/>
          <w:sz w:val="20"/>
          <w:szCs w:val="20"/>
          <w:rtl/>
        </w:rPr>
        <w:t>נזק לאוטונומיה</w:t>
      </w:r>
      <w:r w:rsidRPr="004B24A4">
        <w:rPr>
          <w:rFonts w:ascii="David" w:hAnsi="David" w:cs="David" w:hint="cs"/>
          <w:sz w:val="20"/>
          <w:szCs w:val="20"/>
          <w:rtl/>
        </w:rPr>
        <w:t xml:space="preserve">- נדרשת הוכחה שהופרה חובת הגילוי.  </w:t>
      </w:r>
    </w:p>
    <w:p w14:paraId="00000A37"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חשוב לציין שהפיצוי המשמעותי הוא על הפגיעה הגופנית, על פגיעה באוטונומיה הפיצוי הוא בעיקר הכרתי, עקרוני.</w:t>
      </w:r>
    </w:p>
    <w:p w14:paraId="00000A38" w14:textId="77777777" w:rsidR="00A13FF3" w:rsidRPr="004D2CF5" w:rsidRDefault="00A13FF3" w:rsidP="004B24A4">
      <w:pPr>
        <w:bidi/>
        <w:rPr>
          <w:rFonts w:ascii="David" w:hAnsi="David" w:cs="David"/>
          <w:sz w:val="20"/>
          <w:szCs w:val="20"/>
        </w:rPr>
      </w:pPr>
    </w:p>
    <w:p w14:paraId="33097F38" w14:textId="77777777" w:rsidR="004B24A4" w:rsidRPr="004B24A4" w:rsidRDefault="004B24A4" w:rsidP="004B24A4">
      <w:pPr>
        <w:bidi/>
        <w:rPr>
          <w:rFonts w:ascii="David" w:hAnsi="David" w:cs="David"/>
          <w:sz w:val="20"/>
          <w:szCs w:val="20"/>
          <w:rtl/>
        </w:rPr>
      </w:pPr>
      <w:r w:rsidRPr="004B24A4">
        <w:rPr>
          <w:rFonts w:ascii="David" w:hAnsi="David" w:cs="David" w:hint="cs"/>
          <w:sz w:val="20"/>
          <w:szCs w:val="20"/>
          <w:rtl/>
        </w:rPr>
        <w:t>מה היקפה של חובת הגילוי? שהרי, אין לנו ספק שחובת הגילוי תלוית נסיבות העניין, אך האם נוכל למצוא קריטריונים יותר ברורים?</w:t>
      </w:r>
    </w:p>
    <w:p w14:paraId="00000A3A" w14:textId="77777777" w:rsidR="00A13FF3" w:rsidRPr="004D2CF5" w:rsidRDefault="00A13FF3" w:rsidP="004B24A4">
      <w:pPr>
        <w:bidi/>
        <w:rPr>
          <w:rFonts w:ascii="David" w:hAnsi="David" w:cs="David"/>
          <w:sz w:val="20"/>
          <w:szCs w:val="20"/>
        </w:rPr>
      </w:pPr>
    </w:p>
    <w:p w14:paraId="00000A3C" w14:textId="4F26EA7F" w:rsidR="00A13FF3" w:rsidRPr="004B24A4" w:rsidRDefault="00147AEC" w:rsidP="004B24A4">
      <w:pPr>
        <w:bidi/>
        <w:rPr>
          <w:rFonts w:ascii="David" w:hAnsi="David" w:cs="David"/>
          <w:b/>
          <w:sz w:val="20"/>
          <w:szCs w:val="20"/>
        </w:rPr>
      </w:pPr>
      <w:r w:rsidRPr="004B24A4">
        <w:rPr>
          <w:rFonts w:ascii="David" w:hAnsi="David" w:cs="David" w:hint="cs"/>
          <w:bCs/>
          <w:sz w:val="20"/>
          <w:szCs w:val="20"/>
          <w:rtl/>
        </w:rPr>
        <w:t>גבולות חובת הגילוי החלה על גורמים רפואיים</w:t>
      </w:r>
      <w:r w:rsidRPr="004D2CF5">
        <w:rPr>
          <w:rFonts w:ascii="David" w:hAnsi="David" w:cs="David" w:hint="cs"/>
          <w:b/>
          <w:sz w:val="20"/>
          <w:szCs w:val="20"/>
          <w:rtl/>
        </w:rPr>
        <w:t>:</w:t>
      </w:r>
    </w:p>
    <w:p w14:paraId="3E4AC865" w14:textId="47A4876A" w:rsidR="006F784E" w:rsidRPr="006F784E" w:rsidRDefault="006F784E" w:rsidP="00147AEC">
      <w:pPr>
        <w:numPr>
          <w:ilvl w:val="0"/>
          <w:numId w:val="231"/>
        </w:numPr>
        <w:bidi/>
        <w:rPr>
          <w:rFonts w:ascii="David" w:eastAsia="Times New Roman" w:hAnsi="David" w:cs="David"/>
          <w:color w:val="000000"/>
          <w:sz w:val="20"/>
          <w:szCs w:val="20"/>
          <w:lang w:val="en-US"/>
        </w:rPr>
      </w:pPr>
      <w:r w:rsidRPr="006F784E">
        <w:rPr>
          <w:rFonts w:ascii="David" w:eastAsia="Times New Roman" w:hAnsi="David" w:cs="David" w:hint="cs"/>
          <w:b/>
          <w:bCs/>
          <w:color w:val="000000"/>
          <w:sz w:val="20"/>
          <w:szCs w:val="20"/>
          <w:rtl/>
        </w:rPr>
        <w:t xml:space="preserve">חובת גילוי מותאמת למטופל הסביר- </w:t>
      </w:r>
      <w:r w:rsidRPr="006F784E">
        <w:rPr>
          <w:rFonts w:ascii="David" w:eastAsia="Times New Roman" w:hAnsi="David" w:cs="David" w:hint="cs"/>
          <w:color w:val="000000"/>
          <w:sz w:val="20"/>
          <w:szCs w:val="20"/>
          <w:rtl/>
        </w:rPr>
        <w:t>בכל הנוגע לחובת הגילוי, קיים וויכוח בשאלת הסטנדרט. האם עלינו לבחון לפי סטנדרט המתמקד במטופל הסביר או שמא ברופא הסביר? הפסיקה האמריקאית אינה ברורה, ועוסקת במצב של "מטוטלת"- כזו שנעה בין בחינה לפי הרופא הסביר לבחינה לפי המטופל הסביר. עם זאת, הפסיקה האמריקאית נטתה לכיוון בחינה של המטופל הסביר.</w:t>
      </w:r>
    </w:p>
    <w:p w14:paraId="0DEBCBC5" w14:textId="29F50B60" w:rsidR="006F784E" w:rsidRDefault="006F784E" w:rsidP="006F784E">
      <w:pPr>
        <w:bidi/>
        <w:ind w:left="720"/>
        <w:rPr>
          <w:rFonts w:ascii="David" w:eastAsia="Times New Roman" w:hAnsi="David" w:cs="David"/>
          <w:b/>
          <w:bCs/>
          <w:color w:val="000000"/>
          <w:sz w:val="20"/>
          <w:szCs w:val="20"/>
          <w:rtl/>
        </w:rPr>
      </w:pPr>
    </w:p>
    <w:p w14:paraId="38C22E4D" w14:textId="77777777" w:rsidR="006F784E" w:rsidRPr="006F784E" w:rsidRDefault="006F784E" w:rsidP="006F784E">
      <w:pPr>
        <w:bidi/>
        <w:ind w:left="720"/>
        <w:rPr>
          <w:rFonts w:ascii="David" w:eastAsia="Times New Roman" w:hAnsi="David" w:cs="David"/>
          <w:color w:val="000000"/>
          <w:sz w:val="20"/>
          <w:szCs w:val="20"/>
          <w:lang w:val="en-US"/>
        </w:rPr>
      </w:pPr>
    </w:p>
    <w:p w14:paraId="27357E28" w14:textId="77777777" w:rsidR="006F784E" w:rsidRPr="003C3AA8" w:rsidRDefault="006F784E" w:rsidP="006F784E">
      <w:pPr>
        <w:shd w:val="clear" w:color="auto" w:fill="C6D9F1" w:themeFill="text2" w:themeFillTint="33"/>
        <w:bidi/>
        <w:rPr>
          <w:rFonts w:ascii="David" w:eastAsia="Times New Roman" w:hAnsi="David" w:cs="David"/>
          <w:b/>
          <w:bCs/>
          <w:color w:val="000000"/>
          <w:sz w:val="20"/>
          <w:szCs w:val="20"/>
          <w:rtl/>
        </w:rPr>
      </w:pPr>
      <w:r w:rsidRPr="006F784E">
        <w:rPr>
          <w:rFonts w:ascii="David" w:eastAsia="Times New Roman" w:hAnsi="David" w:cs="David" w:hint="cs"/>
          <w:b/>
          <w:bCs/>
          <w:color w:val="000000"/>
          <w:sz w:val="20"/>
          <w:szCs w:val="20"/>
          <w:rtl/>
        </w:rPr>
        <w:t>הסטנדרט בישראל- פס"ד קדוש נ' ביקור חולים</w:t>
      </w:r>
    </w:p>
    <w:p w14:paraId="7001DEDF" w14:textId="42B14F21" w:rsidR="006F784E" w:rsidRPr="006F784E" w:rsidRDefault="006F784E" w:rsidP="006F784E">
      <w:pPr>
        <w:shd w:val="clear" w:color="auto" w:fill="C6D9F1" w:themeFill="text2" w:themeFillTint="33"/>
        <w:bidi/>
        <w:rPr>
          <w:rFonts w:ascii="David" w:eastAsia="Times New Roman" w:hAnsi="David" w:cs="David"/>
          <w:b/>
          <w:bCs/>
          <w:color w:val="000000"/>
          <w:sz w:val="20"/>
          <w:szCs w:val="20"/>
          <w:u w:val="single"/>
          <w:rtl/>
        </w:rPr>
      </w:pPr>
      <w:r w:rsidRPr="006F784E">
        <w:rPr>
          <w:rFonts w:ascii="David" w:eastAsia="Times New Roman" w:hAnsi="David" w:cs="David" w:hint="cs"/>
          <w:color w:val="000000"/>
          <w:sz w:val="20"/>
          <w:szCs w:val="20"/>
          <w:rtl/>
        </w:rPr>
        <w:t xml:space="preserve">השופטים ריבלין ורובינשטיין- </w:t>
      </w:r>
      <w:r w:rsidRPr="006F784E">
        <w:rPr>
          <w:rFonts w:ascii="David" w:eastAsia="Times New Roman" w:hAnsi="David" w:cs="David" w:hint="cs"/>
          <w:i/>
          <w:iCs/>
          <w:color w:val="000000"/>
          <w:sz w:val="20"/>
          <w:szCs w:val="20"/>
          <w:u w:val="single"/>
          <w:rtl/>
        </w:rPr>
        <w:t>על הבחינה בדבר חובת הגילוי להתמקד במטופל הסביר ובו בלבד, אך גם להתייחס לנסיבות העניין כאשר הדבר רלוונטי</w:t>
      </w:r>
      <w:r w:rsidRPr="006F784E">
        <w:rPr>
          <w:rFonts w:ascii="David" w:eastAsia="Times New Roman" w:hAnsi="David" w:cs="David" w:hint="cs"/>
          <w:color w:val="000000"/>
          <w:sz w:val="20"/>
          <w:szCs w:val="20"/>
          <w:rtl/>
        </w:rPr>
        <w:t>(מטופל שאינו דובר עברית וזקוק להנגשת מידע, מטופל סקרן ששואל שאלות רבות ולכן יש חובה שייענו וכו')- המטוטלת נמצאת איפשהו באמצע בין המטופל הסביר למטופל הספציפי לפי הנסיבות.</w:t>
      </w:r>
    </w:p>
    <w:p w14:paraId="12D007C7" w14:textId="77777777" w:rsidR="006F784E" w:rsidRPr="006F784E" w:rsidRDefault="006F784E" w:rsidP="006F784E">
      <w:pPr>
        <w:shd w:val="clear" w:color="auto" w:fill="C6D9F1" w:themeFill="text2" w:themeFillTint="33"/>
        <w:bidi/>
        <w:rPr>
          <w:rFonts w:ascii="David" w:eastAsia="Times New Roman" w:hAnsi="David" w:cs="David"/>
          <w:color w:val="000000"/>
          <w:sz w:val="20"/>
          <w:szCs w:val="20"/>
          <w:rtl/>
        </w:rPr>
      </w:pPr>
      <w:r w:rsidRPr="006F784E">
        <w:rPr>
          <w:rFonts w:ascii="David" w:eastAsia="Times New Roman" w:hAnsi="David" w:cs="David" w:hint="cs"/>
          <w:color w:val="000000"/>
          <w:sz w:val="20"/>
          <w:szCs w:val="20"/>
          <w:rtl/>
        </w:rPr>
        <w:t>השופט עמית- מתנגד לכלל: על "המטוטלת" לנוע לכיוון המטפל הסביר, כלומר שהסטנדרט לחובת הגילוי ייבחן יותר לפי המטפל הסביר(כלומר, הוא נמצא באמצע בין המטופל הסביר למטפל הסביר, אך נוטה למטפל הסביר).</w:t>
      </w:r>
    </w:p>
    <w:p w14:paraId="00000A42" w14:textId="77777777" w:rsidR="00A13FF3" w:rsidRPr="004D2CF5" w:rsidRDefault="00A13FF3" w:rsidP="004B24A4">
      <w:pPr>
        <w:bidi/>
        <w:rPr>
          <w:rFonts w:ascii="David" w:hAnsi="David" w:cs="David"/>
          <w:sz w:val="20"/>
          <w:szCs w:val="20"/>
        </w:rPr>
      </w:pPr>
    </w:p>
    <w:p w14:paraId="00000A46" w14:textId="4785407C" w:rsidR="00A13FF3" w:rsidRPr="006F784E" w:rsidRDefault="00147AEC" w:rsidP="00147AEC">
      <w:pPr>
        <w:pStyle w:val="ListParagraph"/>
        <w:numPr>
          <w:ilvl w:val="0"/>
          <w:numId w:val="231"/>
        </w:numPr>
        <w:bidi/>
        <w:rPr>
          <w:rFonts w:ascii="David" w:hAnsi="David" w:cs="David"/>
          <w:sz w:val="20"/>
          <w:szCs w:val="20"/>
          <w:u w:val="single"/>
        </w:rPr>
      </w:pPr>
      <w:r w:rsidRPr="006F784E">
        <w:rPr>
          <w:rFonts w:ascii="David" w:hAnsi="David" w:cs="David" w:hint="cs"/>
          <w:sz w:val="20"/>
          <w:szCs w:val="20"/>
          <w:u w:val="single"/>
          <w:rtl/>
        </w:rPr>
        <w:lastRenderedPageBreak/>
        <w:t>חובת הגילוי גדלה ככל שהטיפול מסוכן יותר</w:t>
      </w:r>
      <w:r w:rsidR="006F784E">
        <w:rPr>
          <w:rFonts w:ascii="David" w:hAnsi="David" w:cs="David" w:hint="cs"/>
          <w:sz w:val="20"/>
          <w:szCs w:val="20"/>
          <w:u w:val="single"/>
          <w:rtl/>
        </w:rPr>
        <w:t xml:space="preserve">- </w:t>
      </w:r>
      <w:r w:rsidRPr="006F784E">
        <w:rPr>
          <w:rFonts w:ascii="David" w:hAnsi="David" w:cs="David" w:hint="cs"/>
          <w:sz w:val="20"/>
          <w:szCs w:val="20"/>
          <w:rtl/>
        </w:rPr>
        <w:t>ככל שסיכויי ההצלחה של הטיפול נמוכים יותר, או הכאב והסבל שכרוך בו גדולים יותר… כך חובת הגילוי תהיה גדולה יותר.</w:t>
      </w:r>
    </w:p>
    <w:p w14:paraId="5E07AF1C" w14:textId="77777777" w:rsidR="006F784E" w:rsidRPr="006F784E" w:rsidRDefault="006F784E" w:rsidP="006F784E">
      <w:pPr>
        <w:pStyle w:val="ListParagraph"/>
        <w:bidi/>
        <w:rPr>
          <w:rFonts w:ascii="David" w:hAnsi="David" w:cs="David"/>
          <w:sz w:val="20"/>
          <w:szCs w:val="20"/>
          <w:u w:val="single"/>
        </w:rPr>
      </w:pPr>
    </w:p>
    <w:p w14:paraId="676041B1" w14:textId="5CD87A5E" w:rsidR="00634611" w:rsidRPr="00634611" w:rsidRDefault="00634611" w:rsidP="00147AEC">
      <w:pPr>
        <w:pStyle w:val="ListParagraph"/>
        <w:numPr>
          <w:ilvl w:val="0"/>
          <w:numId w:val="231"/>
        </w:numPr>
        <w:bidi/>
        <w:rPr>
          <w:rFonts w:ascii="David" w:hAnsi="David" w:cs="David"/>
          <w:sz w:val="20"/>
          <w:szCs w:val="20"/>
          <w:rtl/>
        </w:rPr>
      </w:pPr>
      <w:r w:rsidRPr="00634611">
        <w:rPr>
          <w:rFonts w:ascii="David" w:hAnsi="David" w:cs="David" w:hint="cs"/>
          <w:sz w:val="20"/>
          <w:szCs w:val="20"/>
          <w:u w:val="single"/>
          <w:rtl/>
        </w:rPr>
        <w:t>טיפול אלקטיבי(מבחירה- למשל ניתוח פלסטי):</w:t>
      </w:r>
      <w:r w:rsidRPr="00634611">
        <w:rPr>
          <w:rFonts w:ascii="David" w:hAnsi="David" w:cs="David" w:hint="cs"/>
          <w:sz w:val="20"/>
          <w:szCs w:val="20"/>
          <w:rtl/>
        </w:rPr>
        <w:t xml:space="preserve"> אם הטיפול נובע מבחירה היקף חובת הגילוי גבוה יותר( מפני שאם לא נתגלה מידע רלוונטי ומהותי להליך הוא יכול להשליך בצורה ברורה על החלטת המטופל לוותר עליו (כי ההליך לא "חובה" ואפשר לבחור גם לא לעבור אותו. אם למטופל יש ברירה, עליו לפעול מתוך ידיעה של מספר פרטים מהותיים גבוה יותר). </w:t>
      </w:r>
      <w:r w:rsidRPr="00634611">
        <w:rPr>
          <w:rFonts w:ascii="David" w:hAnsi="David" w:cs="David" w:hint="cs"/>
          <w:b/>
          <w:bCs/>
          <w:sz w:val="20"/>
          <w:szCs w:val="20"/>
          <w:rtl/>
        </w:rPr>
        <w:t>מנגד</w:t>
      </w:r>
      <w:r w:rsidRPr="00634611">
        <w:rPr>
          <w:rFonts w:ascii="David" w:hAnsi="David" w:cs="David" w:hint="cs"/>
          <w:sz w:val="20"/>
          <w:szCs w:val="20"/>
          <w:rtl/>
        </w:rPr>
        <w:t>, ככל שהטיפול דחוף יותר והוא אינו בחירה אלא חובה חובת הגילוי תצטמצם בהתאם לנסיבות( מפני שקיימת הנחה שיש סיכוי נמוך למדי שהמטופל יוותר על הליך ניתוחי דחוף למצב שמסכן את חייו, למשל). נדגיש שיש כאן "מרחב תמרון" גבוה יחסית בכל הנוגע לדחיפות הטיפול: טיפול דחוף במיוחד ומציל חיים יקים חובת גילוי מאוד מצומצמת, בעוד שטיפול דחוף קצת פחות(שמונע כאב וסבל, למשל) יקים חובת גילוי רחבה יותר.</w:t>
      </w:r>
    </w:p>
    <w:p w14:paraId="02314FB8" w14:textId="77777777" w:rsidR="00634611" w:rsidRDefault="00634611" w:rsidP="00147AEC">
      <w:pPr>
        <w:pStyle w:val="ListParagraph"/>
        <w:numPr>
          <w:ilvl w:val="0"/>
          <w:numId w:val="232"/>
        </w:numPr>
        <w:bidi/>
        <w:rPr>
          <w:rFonts w:ascii="David" w:hAnsi="David" w:cs="David"/>
          <w:color w:val="95B3D7" w:themeColor="accent1" w:themeTint="99"/>
          <w:sz w:val="20"/>
          <w:szCs w:val="20"/>
        </w:rPr>
      </w:pPr>
      <w:r w:rsidRPr="00634611">
        <w:rPr>
          <w:rFonts w:ascii="David" w:hAnsi="David" w:cs="David" w:hint="cs"/>
          <w:color w:val="95B3D7" w:themeColor="accent1" w:themeTint="99"/>
          <w:sz w:val="20"/>
          <w:szCs w:val="20"/>
          <w:rtl/>
        </w:rPr>
        <w:t xml:space="preserve">בקייס: לא נדרשת הכרעה בשאלה מה היקף חובת הגילוי, מפני שזו שאלה נורמטיבית עליה "עונה" בהמ"ש, לא אנחנו. לכל היותר נדון באותם שיקולים רלוונטיים לנסיבות העניין ולשאלה, נציין אותם ונשליך על ההשפעה שתהא להם על היקף חובת הגילוי. </w:t>
      </w:r>
    </w:p>
    <w:p w14:paraId="1D01442C" w14:textId="2065F33E" w:rsidR="00634611" w:rsidRPr="00634611" w:rsidRDefault="00634611" w:rsidP="00147AEC">
      <w:pPr>
        <w:pStyle w:val="ListParagraph"/>
        <w:numPr>
          <w:ilvl w:val="0"/>
          <w:numId w:val="232"/>
        </w:numPr>
        <w:bidi/>
        <w:rPr>
          <w:rFonts w:ascii="David" w:hAnsi="David" w:cs="David"/>
          <w:color w:val="95B3D7" w:themeColor="accent1" w:themeTint="99"/>
          <w:sz w:val="20"/>
          <w:szCs w:val="20"/>
        </w:rPr>
      </w:pPr>
      <w:r w:rsidRPr="00634611">
        <w:rPr>
          <w:rFonts w:ascii="David" w:hAnsi="David" w:cs="David" w:hint="cs"/>
          <w:sz w:val="20"/>
          <w:szCs w:val="20"/>
          <w:rtl/>
        </w:rPr>
        <w:t xml:space="preserve">בנוסף, התנאים שהוזכרו, מלבד הבחינה הכללית לפי המטופל הסביר וגישתו של רובינשטיין, שהזכרנו לעיל) ויוזכרו בהמשך </w:t>
      </w:r>
      <w:r w:rsidRPr="00634611">
        <w:rPr>
          <w:rFonts w:ascii="David" w:hAnsi="David" w:cs="David" w:hint="cs"/>
          <w:b/>
          <w:bCs/>
          <w:sz w:val="20"/>
          <w:szCs w:val="20"/>
          <w:rtl/>
        </w:rPr>
        <w:t>אינם מצטברים</w:t>
      </w:r>
      <w:r w:rsidRPr="00634611">
        <w:rPr>
          <w:rFonts w:ascii="David" w:hAnsi="David" w:cs="David" w:hint="cs"/>
          <w:sz w:val="20"/>
          <w:szCs w:val="20"/>
          <w:rtl/>
        </w:rPr>
        <w:t xml:space="preserve"> אלא תלויי נסיבות: נתייחס אליהם ככל שנסיבות העניין והעובדות לפנינו מחייבות דיון בהם לצורך השפעת היקף חובת הגילוי</w:t>
      </w:r>
    </w:p>
    <w:p w14:paraId="7E3804EE" w14:textId="77777777" w:rsidR="00634611" w:rsidRPr="00634611" w:rsidRDefault="00634611" w:rsidP="00147AEC">
      <w:pPr>
        <w:pStyle w:val="ListParagraph"/>
        <w:numPr>
          <w:ilvl w:val="0"/>
          <w:numId w:val="232"/>
        </w:numPr>
        <w:bidi/>
        <w:spacing w:before="100" w:beforeAutospacing="1" w:after="100" w:afterAutospacing="1" w:line="240" w:lineRule="auto"/>
        <w:rPr>
          <w:rFonts w:ascii="David" w:eastAsia="Times New Roman" w:hAnsi="David" w:cs="David"/>
          <w:color w:val="000000"/>
          <w:sz w:val="20"/>
          <w:szCs w:val="20"/>
          <w:rtl/>
        </w:rPr>
      </w:pPr>
      <w:r w:rsidRPr="00634611">
        <w:rPr>
          <w:rFonts w:ascii="David" w:eastAsia="Times New Roman" w:hAnsi="David" w:cs="David" w:hint="cs"/>
          <w:color w:val="000000"/>
          <w:sz w:val="20"/>
          <w:szCs w:val="20"/>
          <w:rtl/>
        </w:rPr>
        <w:t>נזכיר: ככל שלא התקבלה הסכמתו האבסולוטית של המטופל להליך הרפואי- עוולת התקיפה.</w:t>
      </w:r>
    </w:p>
    <w:p w14:paraId="4622203D" w14:textId="77777777" w:rsidR="00634611" w:rsidRPr="00634611" w:rsidRDefault="00634611" w:rsidP="00147AEC">
      <w:pPr>
        <w:pStyle w:val="ListParagraph"/>
        <w:numPr>
          <w:ilvl w:val="0"/>
          <w:numId w:val="232"/>
        </w:numPr>
        <w:bidi/>
        <w:spacing w:before="100" w:beforeAutospacing="1" w:after="100" w:afterAutospacing="1" w:line="240" w:lineRule="auto"/>
        <w:rPr>
          <w:rFonts w:ascii="David" w:eastAsia="Times New Roman" w:hAnsi="David" w:cs="David"/>
          <w:color w:val="000000"/>
          <w:sz w:val="20"/>
          <w:szCs w:val="20"/>
          <w:rtl/>
        </w:rPr>
      </w:pPr>
      <w:r w:rsidRPr="00634611">
        <w:rPr>
          <w:rFonts w:ascii="David" w:eastAsia="Times New Roman" w:hAnsi="David" w:cs="David" w:hint="cs"/>
          <w:color w:val="000000"/>
          <w:sz w:val="20"/>
          <w:szCs w:val="20"/>
          <w:rtl/>
        </w:rPr>
        <w:t>הופרה חובת הגילוי- רשלנות.</w:t>
      </w:r>
    </w:p>
    <w:p w14:paraId="00000A4F" w14:textId="21B28CAF" w:rsidR="00A13FF3" w:rsidRPr="00634611" w:rsidRDefault="00634611" w:rsidP="00147AEC">
      <w:pPr>
        <w:pStyle w:val="ListParagraph"/>
        <w:numPr>
          <w:ilvl w:val="0"/>
          <w:numId w:val="232"/>
        </w:numPr>
        <w:bidi/>
        <w:spacing w:before="100" w:beforeAutospacing="1" w:after="100" w:afterAutospacing="1" w:line="240" w:lineRule="auto"/>
        <w:rPr>
          <w:rFonts w:ascii="David" w:eastAsia="Times New Roman" w:hAnsi="David" w:cs="David"/>
          <w:color w:val="000000"/>
          <w:sz w:val="20"/>
          <w:szCs w:val="20"/>
        </w:rPr>
      </w:pPr>
      <w:r w:rsidRPr="00634611">
        <w:rPr>
          <w:rFonts w:ascii="David" w:eastAsia="Times New Roman" w:hAnsi="David" w:cs="David" w:hint="cs"/>
          <w:color w:val="000000"/>
          <w:sz w:val="20"/>
          <w:szCs w:val="20"/>
          <w:rtl/>
        </w:rPr>
        <w:t>בשל אבחנה זו, רוב המקרים ייכנסו תחת מאטריית הרשלנות.</w:t>
      </w:r>
    </w:p>
    <w:p w14:paraId="3260375E" w14:textId="68D94041" w:rsidR="00230B7A" w:rsidRPr="00230B7A" w:rsidRDefault="00147AEC" w:rsidP="00147AEC">
      <w:pPr>
        <w:pStyle w:val="ListParagraph"/>
        <w:numPr>
          <w:ilvl w:val="0"/>
          <w:numId w:val="231"/>
        </w:numPr>
        <w:bidi/>
        <w:spacing w:before="100" w:beforeAutospacing="1" w:after="100" w:afterAutospacing="1" w:line="240" w:lineRule="auto"/>
        <w:rPr>
          <w:rFonts w:ascii="David" w:eastAsia="Times New Roman" w:hAnsi="David" w:cs="David"/>
          <w:color w:val="000000"/>
          <w:sz w:val="20"/>
          <w:szCs w:val="20"/>
        </w:rPr>
      </w:pPr>
      <w:r w:rsidRPr="004D2CF5">
        <w:rPr>
          <w:rFonts w:ascii="David" w:hAnsi="David" w:cs="David" w:hint="cs"/>
          <w:sz w:val="20"/>
          <w:szCs w:val="20"/>
          <w:rtl/>
        </w:rPr>
        <w:t>חובת גילוי ולא "לנדנד" למטופ</w:t>
      </w:r>
      <w:r w:rsidR="00230B7A">
        <w:rPr>
          <w:rFonts w:ascii="David" w:hAnsi="David" w:cs="David" w:hint="cs"/>
          <w:sz w:val="20"/>
          <w:szCs w:val="20"/>
          <w:rtl/>
        </w:rPr>
        <w:t xml:space="preserve">ל- </w:t>
      </w:r>
      <w:r w:rsidR="00230B7A" w:rsidRPr="00D37887">
        <w:rPr>
          <w:rFonts w:ascii="David" w:eastAsia="Times New Roman" w:hAnsi="David" w:cs="David" w:hint="cs"/>
          <w:color w:val="000000"/>
          <w:sz w:val="20"/>
          <w:szCs w:val="20"/>
          <w:rtl/>
        </w:rPr>
        <w:t>הרופא נדרש לגלות את המידע הרפואי הנוגע להליך, אך אינו נדרש ללחוץ או לדרוש מהמטופל לעבור את ההליך.</w:t>
      </w:r>
    </w:p>
    <w:p w14:paraId="4AEF0EBC" w14:textId="0D7E6CA2" w:rsidR="00230B7A" w:rsidRPr="00230B7A" w:rsidRDefault="00147AEC" w:rsidP="00230B7A">
      <w:pPr>
        <w:shd w:val="clear" w:color="auto" w:fill="C6D9F1" w:themeFill="text2" w:themeFillTint="33"/>
        <w:bidi/>
        <w:rPr>
          <w:rFonts w:ascii="David" w:hAnsi="David" w:cs="David"/>
          <w:bCs/>
          <w:sz w:val="20"/>
          <w:szCs w:val="20"/>
          <w:rtl/>
        </w:rPr>
      </w:pPr>
      <w:r w:rsidRPr="004D2CF5">
        <w:rPr>
          <w:rFonts w:ascii="David" w:hAnsi="David" w:cs="David" w:hint="cs"/>
          <w:sz w:val="20"/>
          <w:szCs w:val="20"/>
          <w:rtl/>
        </w:rPr>
        <w:t xml:space="preserve"> </w:t>
      </w:r>
      <w:r w:rsidRPr="00230B7A">
        <w:rPr>
          <w:rFonts w:ascii="David" w:hAnsi="David" w:cs="David" w:hint="cs"/>
          <w:bCs/>
          <w:sz w:val="20"/>
          <w:szCs w:val="20"/>
          <w:rtl/>
        </w:rPr>
        <w:t>פס"ד חליפה</w:t>
      </w:r>
    </w:p>
    <w:p w14:paraId="72B7C5A8" w14:textId="6C432F7A" w:rsidR="00230B7A" w:rsidRPr="00230B7A" w:rsidRDefault="00230B7A" w:rsidP="00230B7A">
      <w:pPr>
        <w:shd w:val="clear" w:color="auto" w:fill="C6D9F1" w:themeFill="text2" w:themeFillTint="33"/>
        <w:bidi/>
        <w:rPr>
          <w:rFonts w:ascii="David" w:hAnsi="David" w:cs="David"/>
          <w:sz w:val="20"/>
          <w:szCs w:val="20"/>
          <w:rtl/>
        </w:rPr>
      </w:pPr>
      <w:r w:rsidRPr="00230B7A">
        <w:rPr>
          <w:rFonts w:ascii="David" w:hAnsi="David" w:cs="David" w:hint="cs"/>
          <w:sz w:val="20"/>
          <w:szCs w:val="20"/>
          <w:u w:val="single"/>
          <w:rtl/>
        </w:rPr>
        <w:t>עובדות</w:t>
      </w:r>
      <w:r w:rsidRPr="00230B7A">
        <w:rPr>
          <w:rFonts w:ascii="David" w:hAnsi="David" w:cs="David" w:hint="cs"/>
          <w:sz w:val="20"/>
          <w:szCs w:val="20"/>
          <w:rtl/>
        </w:rPr>
        <w:t xml:space="preserve">: </w:t>
      </w:r>
      <w:r w:rsidR="00147AEC" w:rsidRPr="00230B7A">
        <w:rPr>
          <w:rFonts w:ascii="David" w:hAnsi="David" w:cs="David" w:hint="cs"/>
          <w:sz w:val="20"/>
          <w:szCs w:val="20"/>
          <w:rtl/>
        </w:rPr>
        <w:t xml:space="preserve">תינוקת שנולדה עם פגם חמור בעמוד השדרה שהפך אותה לנכה ב-100%. הרופאים הציעו בדיקת אולטרסאונד לאם ואפילו אלטרנטיבה, אבל לא נדנדו לה לעשות אותו או הסבירו שוב ושוב למה זה חשוב לעשות את זה. ההתנהגות של הרופאים הובילה את ההורים לא לעשות הפלה ולא לדעת על הבעיה שהייתה לתינוקת, ולכן היא נולדה נכה (כך נטען). המיוחד באותו עניין הוא שהרופאים כן הציעו להורים לעבור את הבדיקות, אבל גם לא נדנדו להורים באותו עניין. </w:t>
      </w:r>
    </w:p>
    <w:p w14:paraId="68815B5F" w14:textId="1A43D4E9" w:rsidR="00230B7A" w:rsidRPr="00230B7A" w:rsidRDefault="00230B7A" w:rsidP="00230B7A">
      <w:pPr>
        <w:shd w:val="clear" w:color="auto" w:fill="C6D9F1" w:themeFill="text2" w:themeFillTint="33"/>
        <w:bidi/>
        <w:rPr>
          <w:rFonts w:ascii="David" w:hAnsi="David" w:cs="David"/>
          <w:sz w:val="20"/>
          <w:szCs w:val="20"/>
          <w:rtl/>
        </w:rPr>
      </w:pPr>
      <w:r w:rsidRPr="00230B7A">
        <w:rPr>
          <w:rFonts w:ascii="David" w:hAnsi="David" w:cs="David" w:hint="cs"/>
          <w:sz w:val="20"/>
          <w:szCs w:val="20"/>
          <w:u w:val="single"/>
          <w:rtl/>
        </w:rPr>
        <w:t>שאלה משפטית</w:t>
      </w:r>
      <w:r w:rsidRPr="00230B7A">
        <w:rPr>
          <w:rFonts w:ascii="David" w:hAnsi="David" w:cs="David" w:hint="cs"/>
          <w:sz w:val="20"/>
          <w:szCs w:val="20"/>
          <w:rtl/>
        </w:rPr>
        <w:t>: האם קיימת לרופא רק חובת גילוי או שגם חלה עליהם חובה לנדנד?</w:t>
      </w:r>
    </w:p>
    <w:p w14:paraId="00000A51" w14:textId="449A3DD7" w:rsidR="00A13FF3" w:rsidRPr="00230B7A" w:rsidRDefault="00230B7A" w:rsidP="00230B7A">
      <w:pPr>
        <w:shd w:val="clear" w:color="auto" w:fill="C6D9F1" w:themeFill="text2" w:themeFillTint="33"/>
        <w:bidi/>
        <w:rPr>
          <w:rFonts w:ascii="David" w:hAnsi="David" w:cs="David"/>
          <w:sz w:val="20"/>
          <w:szCs w:val="20"/>
        </w:rPr>
      </w:pPr>
      <w:r w:rsidRPr="00230B7A">
        <w:rPr>
          <w:rFonts w:ascii="David" w:hAnsi="David" w:cs="David" w:hint="cs"/>
          <w:sz w:val="20"/>
          <w:szCs w:val="20"/>
          <w:u w:val="single"/>
          <w:rtl/>
        </w:rPr>
        <w:t>נקבע</w:t>
      </w:r>
      <w:r w:rsidRPr="00230B7A">
        <w:rPr>
          <w:rFonts w:ascii="David" w:hAnsi="David" w:cs="David" w:hint="cs"/>
          <w:sz w:val="20"/>
          <w:szCs w:val="20"/>
          <w:rtl/>
        </w:rPr>
        <w:t xml:space="preserve"> </w:t>
      </w:r>
      <w:r w:rsidR="00147AEC" w:rsidRPr="00230B7A">
        <w:rPr>
          <w:rFonts w:ascii="David" w:hAnsi="David" w:cs="David" w:hint="cs"/>
          <w:sz w:val="20"/>
          <w:szCs w:val="20"/>
          <w:rtl/>
        </w:rPr>
        <w:t>שעל רופאים מוטלת החובה לספק את המידע הרפואי, אבל לא מוטלת עליהם חובה ללחוץ על המטופלים שלהם לקבל החלטה מסוימת. זה גבול שאנחנו כבר לא רוצים לחצות אותו. (הנזק בפסק הדין היה בעצם הולדה בעוולה).</w:t>
      </w:r>
    </w:p>
    <w:p w14:paraId="00000A52" w14:textId="77777777" w:rsidR="00A13FF3" w:rsidRPr="004D2CF5" w:rsidRDefault="00147AEC" w:rsidP="00147AEC">
      <w:pPr>
        <w:numPr>
          <w:ilvl w:val="0"/>
          <w:numId w:val="134"/>
        </w:numPr>
        <w:bidi/>
        <w:rPr>
          <w:rFonts w:ascii="David" w:hAnsi="David" w:cs="David"/>
          <w:sz w:val="20"/>
          <w:szCs w:val="20"/>
        </w:rPr>
      </w:pPr>
      <w:r w:rsidRPr="004D2CF5">
        <w:rPr>
          <w:rFonts w:ascii="David" w:hAnsi="David" w:cs="David" w:hint="cs"/>
          <w:sz w:val="20"/>
          <w:szCs w:val="20"/>
          <w:rtl/>
        </w:rPr>
        <w:t>דוגמא לשאלת מחשבה במבחן יכולה להיות הדיון שהיה כאן בכיתה- על דעתנו האם רופא צריך או לא צריך לנדנד לחולה, מבחינת שיקולי מדיניות.</w:t>
      </w:r>
    </w:p>
    <w:p w14:paraId="144CAE23" w14:textId="77777777" w:rsidR="00887267" w:rsidRDefault="00147AEC" w:rsidP="00230B7A">
      <w:pPr>
        <w:bidi/>
        <w:rPr>
          <w:rFonts w:ascii="David" w:hAnsi="David" w:cs="David"/>
          <w:sz w:val="20"/>
          <w:szCs w:val="20"/>
          <w:rtl/>
        </w:rPr>
      </w:pPr>
      <w:r w:rsidRPr="004D2CF5">
        <w:rPr>
          <w:rFonts w:ascii="David" w:hAnsi="David" w:cs="David" w:hint="cs"/>
          <w:sz w:val="20"/>
          <w:szCs w:val="20"/>
          <w:rtl/>
        </w:rPr>
        <w:t xml:space="preserve">מצד אחד אנחנו הופכים את המטופל כביכול </w:t>
      </w:r>
      <w:r w:rsidR="00230B7A">
        <w:rPr>
          <w:rFonts w:ascii="David" w:hAnsi="David" w:cs="David" w:hint="cs"/>
          <w:sz w:val="20"/>
          <w:szCs w:val="20"/>
          <w:rtl/>
        </w:rPr>
        <w:t>ל</w:t>
      </w:r>
      <w:r w:rsidRPr="004D2CF5">
        <w:rPr>
          <w:rFonts w:ascii="David" w:hAnsi="David" w:cs="David" w:hint="cs"/>
          <w:sz w:val="20"/>
          <w:szCs w:val="20"/>
          <w:rtl/>
        </w:rPr>
        <w:t xml:space="preserve">ילד- מתייחסים אליו כאילו הוא לא יכול לקחת החלטות בעצמו. אם אנחנו מטילים על הרופאים חובת גילוי מאוד נרחבת שכוללת לא רק גילוי של מידע אלא ממש מעשה אקטיבי של "ניג'וס" ושכנוע, אנחנו בעצם הופכים את המטופל לילד, לאינפנטיל, אומרים לו 'אתה לא יכול לדעת לבד מה טוב לך'. ממעיטים מהשיקולים האחרים שלו ואומרים שהרופא הוא זה שיודע מה טוב לו. זה פן שיכול להצדיק את החלטת ביהמ"ש. </w:t>
      </w:r>
    </w:p>
    <w:p w14:paraId="7A3B0571" w14:textId="77777777" w:rsidR="00887267" w:rsidRDefault="00147AEC" w:rsidP="00887267">
      <w:pPr>
        <w:bidi/>
        <w:rPr>
          <w:rFonts w:ascii="David" w:hAnsi="David" w:cs="David"/>
          <w:sz w:val="20"/>
          <w:szCs w:val="20"/>
          <w:rtl/>
        </w:rPr>
      </w:pPr>
      <w:r w:rsidRPr="004D2CF5">
        <w:rPr>
          <w:rFonts w:ascii="David" w:hAnsi="David" w:cs="David" w:hint="cs"/>
          <w:sz w:val="20"/>
          <w:szCs w:val="20"/>
          <w:rtl/>
        </w:rPr>
        <w:t xml:space="preserve">שיקול נוסף הוא עלויות- עד מתי אנחנו מצפים מהרופא לעשות מעל ומעבר? יש גם עלויות שכרוכות בזה, זמן והשקעה וכו', שיקולי מערכת. בנוסף במצב כזה אנחנו יכולים ליצור רפואה מתגוננת- עד כמה רופאים יצטרכו לחשוש כשהם מציעים טיפול? כמה אנחנו גורמים להם לפחד ולהצטרך להסביר ולהצדיק את עצמם? חולים אחרים עלולים לא לקבל את הטיפול שלהם, אנחנו תופסים לרופאים הרבה מאוד מקום וזמן בהרחבה הזאת. כשמסתכלים על זה כמערכת יש לזה הרבה משמעויות גם כאלה, עלויות. </w:t>
      </w:r>
    </w:p>
    <w:p w14:paraId="00000A53" w14:textId="5CC12F28" w:rsidR="00A13FF3" w:rsidRPr="004D2CF5" w:rsidRDefault="00147AEC" w:rsidP="00887267">
      <w:pPr>
        <w:bidi/>
        <w:rPr>
          <w:rFonts w:ascii="David" w:hAnsi="David" w:cs="David"/>
          <w:sz w:val="20"/>
          <w:szCs w:val="20"/>
        </w:rPr>
      </w:pPr>
      <w:r w:rsidRPr="004D2CF5">
        <w:rPr>
          <w:rFonts w:ascii="David" w:hAnsi="David" w:cs="David" w:hint="cs"/>
          <w:sz w:val="20"/>
          <w:szCs w:val="20"/>
          <w:rtl/>
        </w:rPr>
        <w:t>פן נוסף הוא פגיעה באוטונומיה- אם כל המטרה של חובת הגילוי וכיבודה היא שאנחנו רוצים לאפשר למטופל לקבל הסכמה מדעת, כלומר הסכמה מושכלת ובנויה על זה שיש לו את כל המידע לקבל את ההחלטה שטובה לו, אז אם אנחנו דוחפים אותו לקבל את ההחלטה הנכונה- אנחנו לא בעצם סוטים מזה ומגיעים לפגיעה באוטונומיה מהכיוון השני? נשאלת גם השאלה עד כמה הרופאים יצטרכו לנדנד, איפה הגבול, מתי גם להפסיק.</w:t>
      </w:r>
    </w:p>
    <w:p w14:paraId="00000A54" w14:textId="77777777" w:rsidR="00A13FF3" w:rsidRPr="004D2CF5" w:rsidRDefault="00A13FF3" w:rsidP="004B24A4">
      <w:pPr>
        <w:bidi/>
        <w:rPr>
          <w:rFonts w:ascii="David" w:hAnsi="David" w:cs="David"/>
          <w:sz w:val="20"/>
          <w:szCs w:val="20"/>
        </w:rPr>
      </w:pPr>
    </w:p>
    <w:p w14:paraId="4483E897" w14:textId="77777777" w:rsidR="00652BBD" w:rsidRPr="00D940BE" w:rsidRDefault="00147AEC" w:rsidP="00147AEC">
      <w:pPr>
        <w:pStyle w:val="ListParagraph"/>
        <w:numPr>
          <w:ilvl w:val="0"/>
          <w:numId w:val="231"/>
        </w:numPr>
        <w:bidi/>
        <w:rPr>
          <w:rFonts w:ascii="David" w:hAnsi="David" w:cs="David"/>
          <w:sz w:val="20"/>
          <w:szCs w:val="20"/>
          <w:u w:val="single"/>
        </w:rPr>
      </w:pPr>
      <w:r w:rsidRPr="00D940BE">
        <w:rPr>
          <w:rFonts w:ascii="David" w:hAnsi="David" w:cs="David" w:hint="cs"/>
          <w:sz w:val="20"/>
          <w:szCs w:val="20"/>
          <w:u w:val="single"/>
          <w:rtl/>
        </w:rPr>
        <w:t>חובת גילוי כוללת אלטרנטיבות פרטיות</w:t>
      </w:r>
    </w:p>
    <w:p w14:paraId="00000A55" w14:textId="14E42A31" w:rsidR="00A13FF3" w:rsidRPr="00D940BE" w:rsidRDefault="00147AEC" w:rsidP="00D940BE">
      <w:pPr>
        <w:shd w:val="clear" w:color="auto" w:fill="C6D9F1" w:themeFill="text2" w:themeFillTint="33"/>
        <w:bidi/>
        <w:rPr>
          <w:rFonts w:ascii="David" w:hAnsi="David" w:cs="David"/>
          <w:bCs/>
          <w:sz w:val="20"/>
          <w:szCs w:val="20"/>
        </w:rPr>
      </w:pPr>
      <w:r w:rsidRPr="00652BBD">
        <w:rPr>
          <w:rFonts w:ascii="David" w:hAnsi="David" w:cs="David" w:hint="cs"/>
          <w:sz w:val="20"/>
          <w:szCs w:val="20"/>
          <w:rtl/>
        </w:rPr>
        <w:t xml:space="preserve"> </w:t>
      </w:r>
      <w:r w:rsidRPr="00D940BE">
        <w:rPr>
          <w:rFonts w:ascii="David" w:hAnsi="David" w:cs="David" w:hint="cs"/>
          <w:bCs/>
          <w:sz w:val="20"/>
          <w:szCs w:val="20"/>
          <w:rtl/>
        </w:rPr>
        <w:t>פס"ד סידי</w:t>
      </w:r>
    </w:p>
    <w:p w14:paraId="0611EF3F" w14:textId="628AD8F7" w:rsidR="00652BBD" w:rsidRDefault="00887267" w:rsidP="00D940BE">
      <w:pPr>
        <w:shd w:val="clear" w:color="auto" w:fill="C6D9F1" w:themeFill="text2" w:themeFillTint="33"/>
        <w:bidi/>
        <w:rPr>
          <w:rFonts w:ascii="David" w:hAnsi="David" w:cs="David"/>
          <w:sz w:val="20"/>
          <w:szCs w:val="20"/>
          <w:rtl/>
        </w:rPr>
      </w:pPr>
      <w:r w:rsidRPr="00D940BE">
        <w:rPr>
          <w:rFonts w:ascii="David" w:hAnsi="David" w:cs="David" w:hint="cs"/>
          <w:sz w:val="20"/>
          <w:szCs w:val="20"/>
          <w:u w:val="single"/>
          <w:rtl/>
        </w:rPr>
        <w:t>עובדות</w:t>
      </w:r>
      <w:r>
        <w:rPr>
          <w:rFonts w:ascii="David" w:hAnsi="David" w:cs="David" w:hint="cs"/>
          <w:sz w:val="20"/>
          <w:szCs w:val="20"/>
          <w:rtl/>
        </w:rPr>
        <w:t xml:space="preserve">: </w:t>
      </w:r>
      <w:r w:rsidR="00147AEC" w:rsidRPr="004D2CF5">
        <w:rPr>
          <w:rFonts w:ascii="David" w:hAnsi="David" w:cs="David" w:hint="cs"/>
          <w:sz w:val="20"/>
          <w:szCs w:val="20"/>
          <w:rtl/>
        </w:rPr>
        <w:t>האם שהיו לה כבר כמה הריונות כושלים בעבר והיא עברה הפלות, ובתביעה הזו נולד לה ילד אבל הוא נולד עם קשיי נשימה וללא יד. היא הגישה תביעה בגין הולדה בעוולה, על כך שהרופא לא סיפר לאם על בדיקות רפואיות נוספות שהיא יכלה לעשות כדי לגלות את הפגמים בעובר.)</w:t>
      </w:r>
    </w:p>
    <w:p w14:paraId="1D137BF6" w14:textId="381120DE" w:rsidR="00652BBD" w:rsidRDefault="00147AEC" w:rsidP="00D940BE">
      <w:pPr>
        <w:shd w:val="clear" w:color="auto" w:fill="C6D9F1" w:themeFill="text2" w:themeFillTint="33"/>
        <w:bidi/>
        <w:rPr>
          <w:rFonts w:ascii="David" w:hAnsi="David" w:cs="David"/>
          <w:sz w:val="20"/>
          <w:szCs w:val="20"/>
          <w:rtl/>
        </w:rPr>
      </w:pPr>
      <w:r w:rsidRPr="004D2CF5">
        <w:rPr>
          <w:rFonts w:ascii="David" w:hAnsi="David" w:cs="David" w:hint="cs"/>
          <w:sz w:val="20"/>
          <w:szCs w:val="20"/>
          <w:rtl/>
        </w:rPr>
        <w:t xml:space="preserve"> </w:t>
      </w:r>
      <w:r w:rsidRPr="00D940BE">
        <w:rPr>
          <w:rFonts w:ascii="David" w:hAnsi="David" w:cs="David" w:hint="cs"/>
          <w:sz w:val="20"/>
          <w:szCs w:val="20"/>
          <w:u w:val="single"/>
          <w:rtl/>
        </w:rPr>
        <w:t>הטענ</w:t>
      </w:r>
      <w:r w:rsidR="00652BBD" w:rsidRPr="00D940BE">
        <w:rPr>
          <w:rFonts w:ascii="David" w:hAnsi="David" w:cs="David" w:hint="cs"/>
          <w:sz w:val="20"/>
          <w:szCs w:val="20"/>
          <w:u w:val="single"/>
          <w:rtl/>
        </w:rPr>
        <w:t>ת</w:t>
      </w:r>
      <w:r w:rsidRPr="00D940BE">
        <w:rPr>
          <w:rFonts w:ascii="David" w:hAnsi="David" w:cs="David" w:hint="cs"/>
          <w:sz w:val="20"/>
          <w:szCs w:val="20"/>
          <w:u w:val="single"/>
          <w:rtl/>
        </w:rPr>
        <w:t xml:space="preserve"> הרופא</w:t>
      </w:r>
      <w:r w:rsidR="00652BBD">
        <w:rPr>
          <w:rFonts w:ascii="David" w:hAnsi="David" w:cs="David" w:hint="cs"/>
          <w:sz w:val="20"/>
          <w:szCs w:val="20"/>
          <w:rtl/>
        </w:rPr>
        <w:t>:</w:t>
      </w:r>
      <w:r w:rsidR="00D940BE">
        <w:rPr>
          <w:rFonts w:ascii="David" w:hAnsi="David" w:cs="David" w:hint="cs"/>
          <w:sz w:val="20"/>
          <w:szCs w:val="20"/>
          <w:rtl/>
        </w:rPr>
        <w:t xml:space="preserve"> </w:t>
      </w:r>
      <w:r w:rsidR="00652BBD" w:rsidRPr="004D2CF5">
        <w:rPr>
          <w:rFonts w:ascii="David" w:hAnsi="David" w:cs="David" w:hint="cs"/>
          <w:sz w:val="20"/>
          <w:szCs w:val="20"/>
          <w:rtl/>
        </w:rPr>
        <w:t>מדובר בסריקה על קולית (שהייתה מגלה את הפגם בעובר</w:t>
      </w:r>
      <w:r w:rsidR="00652BBD">
        <w:rPr>
          <w:rFonts w:ascii="David" w:hAnsi="David" w:cs="David" w:hint="cs"/>
          <w:sz w:val="20"/>
          <w:szCs w:val="20"/>
          <w:rtl/>
        </w:rPr>
        <w:t>)</w:t>
      </w:r>
      <w:r w:rsidR="00652BBD" w:rsidRPr="004D2CF5">
        <w:rPr>
          <w:rFonts w:ascii="David" w:hAnsi="David" w:cs="David" w:hint="cs"/>
          <w:sz w:val="20"/>
          <w:szCs w:val="20"/>
          <w:rtl/>
        </w:rPr>
        <w:t xml:space="preserve"> </w:t>
      </w:r>
      <w:r w:rsidR="00652BBD">
        <w:rPr>
          <w:rFonts w:ascii="David" w:hAnsi="David" w:cs="David" w:hint="cs"/>
          <w:sz w:val="20"/>
          <w:szCs w:val="20"/>
          <w:rtl/>
        </w:rPr>
        <w:t>אשר לא נמצא</w:t>
      </w:r>
      <w:r w:rsidRPr="004D2CF5">
        <w:rPr>
          <w:rFonts w:ascii="David" w:hAnsi="David" w:cs="David" w:hint="cs"/>
          <w:sz w:val="20"/>
          <w:szCs w:val="20"/>
          <w:rtl/>
        </w:rPr>
        <w:t xml:space="preserve"> בסל התרופות הציבורי ושקופת החולים נותנת</w:t>
      </w:r>
      <w:r w:rsidR="00652BBD">
        <w:rPr>
          <w:rFonts w:ascii="David" w:hAnsi="David" w:cs="David" w:hint="cs"/>
          <w:sz w:val="20"/>
          <w:szCs w:val="20"/>
          <w:rtl/>
        </w:rPr>
        <w:t>.</w:t>
      </w:r>
    </w:p>
    <w:p w14:paraId="170C8F93" w14:textId="77777777" w:rsidR="00652BBD" w:rsidRDefault="00147AEC" w:rsidP="00D940BE">
      <w:pPr>
        <w:shd w:val="clear" w:color="auto" w:fill="C6D9F1" w:themeFill="text2" w:themeFillTint="33"/>
        <w:bidi/>
        <w:rPr>
          <w:rFonts w:ascii="David" w:hAnsi="David" w:cs="David"/>
          <w:sz w:val="20"/>
          <w:szCs w:val="20"/>
          <w:rtl/>
        </w:rPr>
      </w:pPr>
      <w:r w:rsidRPr="00D940BE">
        <w:rPr>
          <w:rFonts w:ascii="David" w:hAnsi="David" w:cs="David" w:hint="cs"/>
          <w:sz w:val="20"/>
          <w:szCs w:val="20"/>
          <w:u w:val="single"/>
          <w:rtl/>
        </w:rPr>
        <w:t xml:space="preserve"> השאלה </w:t>
      </w:r>
      <w:r w:rsidR="00652BBD" w:rsidRPr="00D940BE">
        <w:rPr>
          <w:rFonts w:ascii="David" w:hAnsi="David" w:cs="David" w:hint="cs"/>
          <w:sz w:val="20"/>
          <w:szCs w:val="20"/>
          <w:u w:val="single"/>
          <w:rtl/>
        </w:rPr>
        <w:t>המשפטית</w:t>
      </w:r>
      <w:r w:rsidR="00652BBD">
        <w:rPr>
          <w:rFonts w:ascii="David" w:hAnsi="David" w:cs="David" w:hint="cs"/>
          <w:sz w:val="20"/>
          <w:szCs w:val="20"/>
          <w:rtl/>
        </w:rPr>
        <w:t xml:space="preserve">: האם קיים </w:t>
      </w:r>
      <w:r w:rsidRPr="004D2CF5">
        <w:rPr>
          <w:rFonts w:ascii="David" w:hAnsi="David" w:cs="David" w:hint="cs"/>
          <w:sz w:val="20"/>
          <w:szCs w:val="20"/>
          <w:rtl/>
        </w:rPr>
        <w:t>רופאים חובת גילוי גם על בדיקות גם באופן פרטי, ברפואה פרטית, טיפולים פרטיים ויקרים אולי?</w:t>
      </w:r>
    </w:p>
    <w:p w14:paraId="786AA6C1" w14:textId="77777777" w:rsidR="00652BBD" w:rsidRDefault="00147AEC" w:rsidP="00D940BE">
      <w:pPr>
        <w:shd w:val="clear" w:color="auto" w:fill="C6D9F1" w:themeFill="text2" w:themeFillTint="33"/>
        <w:bidi/>
        <w:rPr>
          <w:rFonts w:ascii="David" w:hAnsi="David" w:cs="David"/>
          <w:sz w:val="20"/>
          <w:szCs w:val="20"/>
          <w:rtl/>
        </w:rPr>
      </w:pPr>
      <w:r w:rsidRPr="004D2CF5">
        <w:rPr>
          <w:rFonts w:ascii="David" w:hAnsi="David" w:cs="David" w:hint="cs"/>
          <w:sz w:val="20"/>
          <w:szCs w:val="20"/>
          <w:rtl/>
        </w:rPr>
        <w:t xml:space="preserve"> </w:t>
      </w:r>
      <w:r w:rsidR="00652BBD">
        <w:rPr>
          <w:rFonts w:ascii="David" w:hAnsi="David" w:cs="David" w:hint="cs"/>
          <w:sz w:val="20"/>
          <w:szCs w:val="20"/>
          <w:rtl/>
        </w:rPr>
        <w:t>נקבע שכן.</w:t>
      </w:r>
    </w:p>
    <w:p w14:paraId="523C02E7" w14:textId="77777777" w:rsidR="00652BBD" w:rsidRDefault="00147AEC" w:rsidP="00D940BE">
      <w:pPr>
        <w:shd w:val="clear" w:color="auto" w:fill="C6D9F1" w:themeFill="text2" w:themeFillTint="33"/>
        <w:bidi/>
        <w:rPr>
          <w:rFonts w:ascii="David" w:hAnsi="David" w:cs="David"/>
          <w:sz w:val="20"/>
          <w:szCs w:val="20"/>
          <w:rtl/>
        </w:rPr>
      </w:pPr>
      <w:r w:rsidRPr="004D2CF5">
        <w:rPr>
          <w:rFonts w:ascii="David" w:hAnsi="David" w:cs="David" w:hint="cs"/>
          <w:sz w:val="20"/>
          <w:szCs w:val="20"/>
          <w:rtl/>
        </w:rPr>
        <w:t xml:space="preserve"> השופט ריבלין קבע שגם במערכת הרפואה הציבורית הרופא חייב לגלות למטופל את האלטרנטיבות הפרטיות, ואפילו לפעמים כאלה שמעבר לים. </w:t>
      </w:r>
    </w:p>
    <w:p w14:paraId="00000A56" w14:textId="1A6BB0D1" w:rsidR="00A13FF3" w:rsidRPr="004D2CF5" w:rsidRDefault="00652BBD" w:rsidP="00D940BE">
      <w:pPr>
        <w:shd w:val="clear" w:color="auto" w:fill="C6D9F1" w:themeFill="text2" w:themeFillTint="33"/>
        <w:bidi/>
        <w:rPr>
          <w:rFonts w:ascii="David" w:hAnsi="David" w:cs="David"/>
          <w:sz w:val="20"/>
          <w:szCs w:val="20"/>
        </w:rPr>
      </w:pPr>
      <w:r>
        <w:rPr>
          <w:rFonts w:ascii="David" w:hAnsi="David" w:cs="David" w:hint="cs"/>
          <w:sz w:val="20"/>
          <w:szCs w:val="20"/>
          <w:rtl/>
        </w:rPr>
        <w:t xml:space="preserve">השופטת </w:t>
      </w:r>
      <w:r w:rsidR="00147AEC" w:rsidRPr="004D2CF5">
        <w:rPr>
          <w:rFonts w:ascii="David" w:hAnsi="David" w:cs="David" w:hint="cs"/>
          <w:sz w:val="20"/>
          <w:szCs w:val="20"/>
          <w:rtl/>
        </w:rPr>
        <w:t xml:space="preserve">חיות שהצטרפה אליו אמרה שבעיקר מצבים הללו של הורים המצפים לילד, </w:t>
      </w:r>
      <w:r>
        <w:rPr>
          <w:rFonts w:ascii="David" w:hAnsi="David" w:cs="David" w:hint="cs"/>
          <w:sz w:val="20"/>
          <w:szCs w:val="20"/>
          <w:rtl/>
        </w:rPr>
        <w:t>הרופאים</w:t>
      </w:r>
      <w:r w:rsidR="00147AEC" w:rsidRPr="004D2CF5">
        <w:rPr>
          <w:rFonts w:ascii="David" w:hAnsi="David" w:cs="David" w:hint="cs"/>
          <w:sz w:val="20"/>
          <w:szCs w:val="20"/>
          <w:rtl/>
        </w:rPr>
        <w:t xml:space="preserve"> ג יכולים בהחלט לצפות לכך שההורים רוצים לקבל את כל המידע הרלוונטי לגבי העובר שלהם, כמה שאפשר. </w:t>
      </w:r>
    </w:p>
    <w:p w14:paraId="00000A57" w14:textId="78ABE084" w:rsidR="00A13FF3" w:rsidRDefault="00147AEC" w:rsidP="00147AEC">
      <w:pPr>
        <w:pStyle w:val="ListParagraph"/>
        <w:numPr>
          <w:ilvl w:val="0"/>
          <w:numId w:val="233"/>
        </w:numPr>
        <w:bidi/>
        <w:rPr>
          <w:rFonts w:ascii="David" w:hAnsi="David" w:cs="David"/>
          <w:sz w:val="20"/>
          <w:szCs w:val="20"/>
        </w:rPr>
      </w:pPr>
      <w:r w:rsidRPr="00E904CD">
        <w:rPr>
          <w:rFonts w:ascii="David" w:hAnsi="David" w:cs="David" w:hint="cs"/>
          <w:sz w:val="20"/>
          <w:szCs w:val="20"/>
          <w:rtl/>
        </w:rPr>
        <w:lastRenderedPageBreak/>
        <w:t>יכולה להיות שאלה גם כאן לגבי קו הגבול, למשל האם מצופה מרופא לגלות מידע כמו על רפואה משלימה. לדעתה של מיטל ככל הנראה נאמר שלא. במקרה זה היה מדובר בטיפול שהוא יותר שגור וידוע. שיקול לעניין זה יכול להיות שצריך להשאיר את שיקול הדעת למטופל, בסוף זה הוא שמוציא כסף. בנוסף, יש כאן תמריץ פסול לרופאים פרטיים אם ביהמ"ש נותן להם לנדנד ולשכנע לשירותיהם הפרטיים, לטובת אינטרס כלכלי.</w:t>
      </w:r>
    </w:p>
    <w:p w14:paraId="13975F64" w14:textId="77777777" w:rsidR="00E904CD" w:rsidRPr="00E904CD" w:rsidRDefault="00E904CD" w:rsidP="00147AEC">
      <w:pPr>
        <w:pStyle w:val="ListParagraph"/>
        <w:numPr>
          <w:ilvl w:val="0"/>
          <w:numId w:val="233"/>
        </w:numPr>
        <w:bidi/>
        <w:rPr>
          <w:rFonts w:ascii="David" w:hAnsi="David" w:cs="David"/>
          <w:sz w:val="20"/>
          <w:szCs w:val="20"/>
          <w:rtl/>
        </w:rPr>
      </w:pPr>
      <w:r w:rsidRPr="00E904CD">
        <w:rPr>
          <w:rFonts w:ascii="David" w:hAnsi="David" w:cs="David" w:hint="cs"/>
          <w:sz w:val="20"/>
          <w:szCs w:val="20"/>
          <w:rtl/>
        </w:rPr>
        <w:t>שיקולים נגד ההכרה</w:t>
      </w:r>
    </w:p>
    <w:p w14:paraId="3133477C" w14:textId="77777777" w:rsidR="00E904CD" w:rsidRPr="00E904CD" w:rsidRDefault="00E904CD" w:rsidP="00147AEC">
      <w:pPr>
        <w:pStyle w:val="ListParagraph"/>
        <w:numPr>
          <w:ilvl w:val="0"/>
          <w:numId w:val="233"/>
        </w:numPr>
        <w:bidi/>
        <w:rPr>
          <w:rFonts w:ascii="David" w:hAnsi="David" w:cs="David"/>
          <w:sz w:val="20"/>
          <w:szCs w:val="20"/>
          <w:rtl/>
        </w:rPr>
      </w:pPr>
      <w:r w:rsidRPr="00E904CD">
        <w:rPr>
          <w:rFonts w:ascii="David" w:hAnsi="David" w:cs="David" w:hint="cs"/>
          <w:b/>
          <w:bCs/>
          <w:sz w:val="20"/>
          <w:szCs w:val="20"/>
          <w:rtl/>
        </w:rPr>
        <w:t>מדרון חלקלק</w:t>
      </w:r>
      <w:r w:rsidRPr="00E904CD">
        <w:rPr>
          <w:rFonts w:ascii="David" w:hAnsi="David" w:cs="David" w:hint="cs"/>
          <w:sz w:val="20"/>
          <w:szCs w:val="20"/>
          <w:rtl/>
        </w:rPr>
        <w:t>-  חלק מהעובדים בשירות הציבורי גם עובדים באופן פרטי. עלול להיווצר מצב בו חלופות הטיפול המוצעות מיטיבות עם האינטרס הכלכלי של הרופא אך אינן מיטיבות עם אינטרס החולה. ניגוד אינטרסים כזה גם עלול לפגוע ביחסי האמון בין הצדדים, ויש חשש  שבמצב בו האינטרס הכלכלי אינו תואם לאינטרס המטופל, הרופא יבחר באינטרס הכלכלי ויביא לפגיעה בחולה.</w:t>
      </w:r>
    </w:p>
    <w:p w14:paraId="174A36D1" w14:textId="77777777" w:rsidR="00E904CD" w:rsidRPr="00E904CD" w:rsidRDefault="00E904CD" w:rsidP="00147AEC">
      <w:pPr>
        <w:pStyle w:val="ListParagraph"/>
        <w:numPr>
          <w:ilvl w:val="0"/>
          <w:numId w:val="233"/>
        </w:numPr>
        <w:bidi/>
        <w:rPr>
          <w:rFonts w:ascii="David" w:hAnsi="David" w:cs="David"/>
          <w:sz w:val="20"/>
          <w:szCs w:val="20"/>
          <w:rtl/>
        </w:rPr>
      </w:pPr>
      <w:r w:rsidRPr="00E904CD">
        <w:rPr>
          <w:rFonts w:ascii="David" w:hAnsi="David" w:cs="David" w:hint="cs"/>
          <w:b/>
          <w:bCs/>
          <w:sz w:val="20"/>
          <w:szCs w:val="20"/>
          <w:rtl/>
        </w:rPr>
        <w:t xml:space="preserve">שיקולים כלכליים של המטופל- </w:t>
      </w:r>
      <w:r w:rsidRPr="00E904CD">
        <w:rPr>
          <w:rFonts w:ascii="David" w:hAnsi="David" w:cs="David" w:hint="cs"/>
          <w:sz w:val="20"/>
          <w:szCs w:val="20"/>
          <w:rtl/>
        </w:rPr>
        <w:t>טיפולים כאלו אינם בידם המשגת של חלק מהמטופלים מפני שהם אינם מסובסדים, ובכך הם אינם רלוונטיים למטופל או שעלולים לגרום לו לפגיעה כלכלית אם יבחר בהם(טיעון חלש למדי).</w:t>
      </w:r>
    </w:p>
    <w:p w14:paraId="00000A58" w14:textId="77777777" w:rsidR="00A13FF3" w:rsidRPr="004D2CF5" w:rsidRDefault="00A13FF3" w:rsidP="004B24A4">
      <w:pPr>
        <w:bidi/>
        <w:rPr>
          <w:rFonts w:ascii="David" w:hAnsi="David" w:cs="David"/>
          <w:sz w:val="20"/>
          <w:szCs w:val="20"/>
        </w:rPr>
      </w:pPr>
    </w:p>
    <w:p w14:paraId="00000A59" w14:textId="2777386F" w:rsidR="00A13FF3" w:rsidRPr="00906978" w:rsidRDefault="00147AEC" w:rsidP="00147AEC">
      <w:pPr>
        <w:pStyle w:val="ListParagraph"/>
        <w:numPr>
          <w:ilvl w:val="0"/>
          <w:numId w:val="231"/>
        </w:numPr>
        <w:bidi/>
        <w:rPr>
          <w:rFonts w:ascii="David" w:hAnsi="David" w:cs="David"/>
          <w:sz w:val="20"/>
          <w:szCs w:val="20"/>
        </w:rPr>
      </w:pPr>
      <w:r w:rsidRPr="00D940BE">
        <w:rPr>
          <w:rFonts w:ascii="David" w:hAnsi="David" w:cs="David" w:hint="cs"/>
          <w:sz w:val="20"/>
          <w:szCs w:val="20"/>
          <w:u w:val="single"/>
          <w:rtl/>
        </w:rPr>
        <w:t>ככלל, אין חובת גילוי מיוחדת של פרטים הקשורים לדת המטופל</w:t>
      </w:r>
      <w:r w:rsidRPr="00230B7A">
        <w:rPr>
          <w:rFonts w:ascii="David" w:hAnsi="David" w:cs="David" w:hint="cs"/>
          <w:sz w:val="20"/>
          <w:szCs w:val="20"/>
          <w:rtl/>
        </w:rPr>
        <w:t xml:space="preserve"> </w:t>
      </w:r>
    </w:p>
    <w:p w14:paraId="463350FD" w14:textId="79429E16" w:rsidR="00906978" w:rsidRPr="004D2CF5" w:rsidRDefault="00906978" w:rsidP="00906978">
      <w:pPr>
        <w:shd w:val="clear" w:color="auto" w:fill="C6D9F1" w:themeFill="text2" w:themeFillTint="33"/>
        <w:bidi/>
        <w:rPr>
          <w:rFonts w:ascii="David" w:hAnsi="David" w:cs="David"/>
          <w:sz w:val="20"/>
          <w:szCs w:val="20"/>
        </w:rPr>
      </w:pPr>
      <w:r w:rsidRPr="00906978">
        <w:rPr>
          <w:rFonts w:ascii="David" w:hAnsi="David" w:cs="David" w:hint="cs"/>
          <w:bCs/>
          <w:sz w:val="20"/>
          <w:szCs w:val="20"/>
          <w:rtl/>
        </w:rPr>
        <w:t>פס"ד פלונית נ' שירותי בריאות כללית- האם חובת הגילוי שחלה על רופאים כוללת גם חובה של מסירה דתי</w:t>
      </w:r>
    </w:p>
    <w:p w14:paraId="5B5302D4" w14:textId="77777777" w:rsidR="00906978" w:rsidRDefault="00906978" w:rsidP="00906978">
      <w:pPr>
        <w:shd w:val="clear" w:color="auto" w:fill="C6D9F1" w:themeFill="text2" w:themeFillTint="33"/>
        <w:bidi/>
        <w:rPr>
          <w:rFonts w:ascii="David" w:hAnsi="David" w:cs="David"/>
          <w:sz w:val="20"/>
          <w:szCs w:val="20"/>
          <w:rtl/>
        </w:rPr>
      </w:pPr>
      <w:r w:rsidRPr="00906978">
        <w:rPr>
          <w:rFonts w:ascii="David" w:hAnsi="David" w:cs="David" w:hint="cs"/>
          <w:sz w:val="20"/>
          <w:szCs w:val="20"/>
          <w:u w:val="single"/>
          <w:rtl/>
        </w:rPr>
        <w:t xml:space="preserve">עובדות: </w:t>
      </w:r>
      <w:r w:rsidR="00147AEC" w:rsidRPr="004D2CF5">
        <w:rPr>
          <w:rFonts w:ascii="David" w:hAnsi="David" w:cs="David" w:hint="cs"/>
          <w:sz w:val="20"/>
          <w:szCs w:val="20"/>
          <w:rtl/>
        </w:rPr>
        <w:t>הורים מוסלמים שעשו בדיקת מי שפיר והסתבר שלעובר יש תסמונת דאון. מסתבר שגם שכשהם רוצים לעשות הפלה הם כבר לא היו יכולים, כי לפי הדת המוסלמית מותר לעשות את ההפלה עד שבוע 20. כלומר הבדיקה הספציפית הזאת לא התאימה למקרה שלהם כדי לגלות שלעובר יש תסמונת דאון. היא לא תאמה לדת של המטופלים, לא הייתה רלוונטית להם כבר, ולכן לא היה להם כבר מה לעשות עם המידע הזה למרות שהוא כן גולה להם.</w:t>
      </w:r>
    </w:p>
    <w:p w14:paraId="6FCCF280" w14:textId="75F49D71" w:rsidR="00906978" w:rsidRDefault="00147AEC" w:rsidP="00906978">
      <w:pPr>
        <w:shd w:val="clear" w:color="auto" w:fill="C6D9F1" w:themeFill="text2" w:themeFillTint="33"/>
        <w:bidi/>
        <w:rPr>
          <w:rFonts w:ascii="David" w:hAnsi="David" w:cs="David"/>
          <w:sz w:val="20"/>
          <w:szCs w:val="20"/>
          <w:rtl/>
        </w:rPr>
      </w:pPr>
      <w:r w:rsidRPr="00906978">
        <w:rPr>
          <w:rFonts w:ascii="David" w:hAnsi="David" w:cs="David" w:hint="cs"/>
          <w:sz w:val="20"/>
          <w:szCs w:val="20"/>
          <w:u w:val="single"/>
          <w:rtl/>
        </w:rPr>
        <w:t>טענ</w:t>
      </w:r>
      <w:r w:rsidR="00906978" w:rsidRPr="00906978">
        <w:rPr>
          <w:rFonts w:ascii="David" w:hAnsi="David" w:cs="David" w:hint="cs"/>
          <w:sz w:val="20"/>
          <w:szCs w:val="20"/>
          <w:u w:val="single"/>
          <w:rtl/>
        </w:rPr>
        <w:t>ת</w:t>
      </w:r>
      <w:r w:rsidRPr="00906978">
        <w:rPr>
          <w:rFonts w:ascii="David" w:hAnsi="David" w:cs="David" w:hint="cs"/>
          <w:sz w:val="20"/>
          <w:szCs w:val="20"/>
          <w:u w:val="single"/>
          <w:rtl/>
        </w:rPr>
        <w:t xml:space="preserve"> של המטופלת</w:t>
      </w:r>
      <w:r w:rsidRPr="004D2CF5">
        <w:rPr>
          <w:rFonts w:ascii="David" w:hAnsi="David" w:cs="David" w:hint="cs"/>
          <w:sz w:val="20"/>
          <w:szCs w:val="20"/>
          <w:rtl/>
        </w:rPr>
        <w:t xml:space="preserve"> </w:t>
      </w:r>
      <w:r w:rsidR="00906978">
        <w:rPr>
          <w:rFonts w:ascii="David" w:hAnsi="David" w:cs="David" w:hint="cs"/>
          <w:sz w:val="20"/>
          <w:szCs w:val="20"/>
          <w:rtl/>
        </w:rPr>
        <w:t xml:space="preserve">: על </w:t>
      </w:r>
      <w:r w:rsidRPr="004D2CF5">
        <w:rPr>
          <w:rFonts w:ascii="David" w:hAnsi="David" w:cs="David" w:hint="cs"/>
          <w:sz w:val="20"/>
          <w:szCs w:val="20"/>
          <w:rtl/>
        </w:rPr>
        <w:t xml:space="preserve"> הרופא שידע שהיא מוסלמית היה להמליץ על בדיקה שונה שאפשר לעבור אותה בשלב מוקדם יותר של ההריון. </w:t>
      </w:r>
    </w:p>
    <w:p w14:paraId="6EC39EF6" w14:textId="77777777" w:rsidR="00906978" w:rsidRDefault="00147AEC" w:rsidP="00147AEC">
      <w:pPr>
        <w:pStyle w:val="ListParagraph"/>
        <w:numPr>
          <w:ilvl w:val="0"/>
          <w:numId w:val="234"/>
        </w:numPr>
        <w:bidi/>
        <w:rPr>
          <w:rFonts w:ascii="David" w:hAnsi="David" w:cs="David"/>
          <w:sz w:val="20"/>
          <w:szCs w:val="20"/>
        </w:rPr>
      </w:pPr>
      <w:r w:rsidRPr="00906978">
        <w:rPr>
          <w:rFonts w:ascii="David" w:hAnsi="David" w:cs="David" w:hint="cs"/>
          <w:sz w:val="20"/>
          <w:szCs w:val="20"/>
          <w:rtl/>
        </w:rPr>
        <w:t>השופטת וילנר קבעה שחובת הגילוי לא כוללת מסירת מידע דתי.</w:t>
      </w:r>
    </w:p>
    <w:p w14:paraId="0206693D" w14:textId="77777777" w:rsidR="00906978" w:rsidRDefault="00906978" w:rsidP="00147AEC">
      <w:pPr>
        <w:pStyle w:val="ListParagraph"/>
        <w:numPr>
          <w:ilvl w:val="0"/>
          <w:numId w:val="234"/>
        </w:numPr>
        <w:bidi/>
        <w:rPr>
          <w:rFonts w:ascii="David" w:hAnsi="David" w:cs="David"/>
          <w:sz w:val="20"/>
          <w:szCs w:val="20"/>
        </w:rPr>
      </w:pPr>
      <w:r w:rsidRPr="00906978">
        <w:rPr>
          <w:rFonts w:ascii="David" w:hAnsi="David" w:cs="David" w:hint="cs"/>
          <w:sz w:val="20"/>
          <w:szCs w:val="20"/>
          <w:rtl/>
        </w:rPr>
        <w:t xml:space="preserve">אך יש </w:t>
      </w:r>
      <w:r w:rsidR="00147AEC" w:rsidRPr="00906978">
        <w:rPr>
          <w:rFonts w:ascii="David" w:hAnsi="David" w:cs="David" w:hint="cs"/>
          <w:sz w:val="20"/>
          <w:szCs w:val="20"/>
          <w:rtl/>
        </w:rPr>
        <w:t xml:space="preserve"> מצבים שבהם רופא מטפל יהיה מחויב לגלות מידע רלוונטי כזה, אבל רק אם המטופל/ת </w:t>
      </w:r>
      <w:r w:rsidR="00147AEC" w:rsidRPr="00906978">
        <w:rPr>
          <w:rFonts w:ascii="David" w:hAnsi="David" w:cs="David" w:hint="cs"/>
          <w:sz w:val="20"/>
          <w:szCs w:val="20"/>
          <w:u w:val="single"/>
          <w:rtl/>
        </w:rPr>
        <w:t>מיוזמתם ובאופן מפורש</w:t>
      </w:r>
      <w:r w:rsidR="00147AEC" w:rsidRPr="00906978">
        <w:rPr>
          <w:rFonts w:ascii="David" w:hAnsi="David" w:cs="David" w:hint="cs"/>
          <w:sz w:val="20"/>
          <w:szCs w:val="20"/>
          <w:rtl/>
        </w:rPr>
        <w:t xml:space="preserve"> ביקשו להתאים את המידע לדת שלהם.</w:t>
      </w:r>
    </w:p>
    <w:p w14:paraId="4A7E132E" w14:textId="77777777" w:rsidR="00906978" w:rsidRDefault="00147AEC" w:rsidP="00147AEC">
      <w:pPr>
        <w:pStyle w:val="ListParagraph"/>
        <w:numPr>
          <w:ilvl w:val="0"/>
          <w:numId w:val="234"/>
        </w:numPr>
        <w:bidi/>
        <w:rPr>
          <w:rFonts w:ascii="David" w:hAnsi="David" w:cs="David"/>
          <w:sz w:val="20"/>
          <w:szCs w:val="20"/>
        </w:rPr>
      </w:pPr>
      <w:r w:rsidRPr="00906978">
        <w:rPr>
          <w:rFonts w:ascii="David" w:hAnsi="David" w:cs="David" w:hint="cs"/>
          <w:sz w:val="20"/>
          <w:szCs w:val="20"/>
          <w:rtl/>
        </w:rPr>
        <w:t xml:space="preserve"> במקרה הזה המקום גם היה מנוסה בטיפול במוסלמים ולכן המידע גם היה נגיש, הוא פחות לא התבקש מהם להתאים את המידע לכך.</w:t>
      </w:r>
    </w:p>
    <w:p w14:paraId="00000A5D" w14:textId="22DB19EB" w:rsidR="00A13FF3" w:rsidRPr="00906978" w:rsidRDefault="00147AEC" w:rsidP="00147AEC">
      <w:pPr>
        <w:pStyle w:val="ListParagraph"/>
        <w:numPr>
          <w:ilvl w:val="0"/>
          <w:numId w:val="234"/>
        </w:numPr>
        <w:bidi/>
        <w:rPr>
          <w:rFonts w:ascii="David" w:hAnsi="David" w:cs="David"/>
          <w:sz w:val="20"/>
          <w:szCs w:val="20"/>
        </w:rPr>
      </w:pPr>
      <w:r w:rsidRPr="00906978">
        <w:rPr>
          <w:rFonts w:ascii="David" w:hAnsi="David" w:cs="David" w:hint="cs"/>
          <w:sz w:val="20"/>
          <w:szCs w:val="20"/>
          <w:rtl/>
        </w:rPr>
        <w:t>ניתן לומר שההחלטה אליה הגיעה השופטת מהווה את נקודת איזון הטובה ביותר בין כל השיקולים הקיימים.</w:t>
      </w:r>
    </w:p>
    <w:p w14:paraId="00000A5E" w14:textId="77777777" w:rsidR="00A13FF3" w:rsidRPr="004D2CF5" w:rsidRDefault="00A13FF3" w:rsidP="004B24A4">
      <w:pPr>
        <w:bidi/>
        <w:rPr>
          <w:rFonts w:ascii="David" w:hAnsi="David" w:cs="David"/>
          <w:sz w:val="20"/>
          <w:szCs w:val="20"/>
        </w:rPr>
      </w:pPr>
    </w:p>
    <w:p w14:paraId="00000A60" w14:textId="1A0DD002" w:rsidR="00A13FF3" w:rsidRPr="00906978" w:rsidRDefault="00147AEC" w:rsidP="00871D0D">
      <w:pPr>
        <w:shd w:val="clear" w:color="auto" w:fill="C6D9F1" w:themeFill="text2" w:themeFillTint="33"/>
        <w:bidi/>
        <w:rPr>
          <w:rFonts w:ascii="David" w:hAnsi="David" w:cs="David"/>
          <w:bCs/>
          <w:sz w:val="20"/>
          <w:szCs w:val="20"/>
          <w:rtl/>
        </w:rPr>
      </w:pPr>
      <w:r w:rsidRPr="00906978">
        <w:rPr>
          <w:rFonts w:ascii="David" w:hAnsi="David" w:cs="David" w:hint="cs"/>
          <w:bCs/>
          <w:sz w:val="20"/>
          <w:szCs w:val="20"/>
          <w:rtl/>
        </w:rPr>
        <w:t>פלונית נ' מדינת ישראל- צמצום הפיצוי על פגיעה באוטונומיה במצבים של הפרה חובת גילוי</w:t>
      </w:r>
    </w:p>
    <w:p w14:paraId="00000A61" w14:textId="77777777"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השופט עמית</w:t>
      </w:r>
      <w:r w:rsidRPr="004D2CF5">
        <w:rPr>
          <w:rFonts w:ascii="David" w:hAnsi="David" w:cs="David" w:hint="cs"/>
          <w:sz w:val="20"/>
          <w:szCs w:val="20"/>
          <w:rtl/>
        </w:rPr>
        <w:t xml:space="preserve"> מביע את עמדתו (שהייתה מיעוט ב</w:t>
      </w:r>
      <w:r w:rsidRPr="004D2CF5">
        <w:rPr>
          <w:rFonts w:ascii="David" w:hAnsi="David" w:cs="David" w:hint="cs"/>
          <w:b/>
          <w:color w:val="1155CC"/>
          <w:sz w:val="20"/>
          <w:szCs w:val="20"/>
          <w:rtl/>
        </w:rPr>
        <w:t>עניין קדוש</w:t>
      </w:r>
      <w:r w:rsidRPr="004D2CF5">
        <w:rPr>
          <w:rFonts w:ascii="David" w:hAnsi="David" w:cs="David" w:hint="cs"/>
          <w:sz w:val="20"/>
          <w:szCs w:val="20"/>
          <w:rtl/>
        </w:rPr>
        <w:t>), וקובע כי אין לקבל פיצוי על פגיעה באוטונומיה, במצבים של הפרה חובת גילוי, אם התקבל פיצוי על הנזק הפיזי שנגרם ועל כאב וסבל. פיצוי על פגיעה באוטונומיה נכלל בפיצוי על כאב וסבל.</w:t>
      </w:r>
    </w:p>
    <w:p w14:paraId="00000A63" w14:textId="77777777" w:rsidR="00A13FF3" w:rsidRPr="00563DD6" w:rsidRDefault="00147AEC" w:rsidP="00147AEC">
      <w:pPr>
        <w:pStyle w:val="ListParagraph"/>
        <w:numPr>
          <w:ilvl w:val="0"/>
          <w:numId w:val="235"/>
        </w:numPr>
        <w:bidi/>
        <w:rPr>
          <w:rFonts w:ascii="David" w:hAnsi="David" w:cs="David"/>
          <w:sz w:val="20"/>
          <w:szCs w:val="20"/>
        </w:rPr>
      </w:pPr>
      <w:r w:rsidRPr="00563DD6">
        <w:rPr>
          <w:rFonts w:ascii="David" w:hAnsi="David" w:cs="David" w:hint="cs"/>
          <w:sz w:val="20"/>
          <w:szCs w:val="20"/>
          <w:rtl/>
        </w:rPr>
        <w:t>כלומר מעתה, כשיש הפרת חובת גילוי שבעקבותיה הצליח המטופל להוכיח שיש לו נזק גופני, פיזי שנגרם לו כתוצאה מההפרה הזו, לא צריך להתקבל גם פיצוי על נזק של פגיעה באוטונומיה. כאן, לעומת פס"ד קדוש- עמדתו התקבלה. לכן היום זו אמורה להיות השורה התחתונה (על פניו).</w:t>
      </w:r>
    </w:p>
    <w:p w14:paraId="00000A64" w14:textId="77777777" w:rsidR="00A13FF3" w:rsidRPr="004D2CF5" w:rsidRDefault="00A13FF3" w:rsidP="004B24A4">
      <w:pPr>
        <w:bidi/>
        <w:rPr>
          <w:rFonts w:ascii="David" w:hAnsi="David" w:cs="David"/>
          <w:sz w:val="20"/>
          <w:szCs w:val="20"/>
        </w:rPr>
      </w:pPr>
    </w:p>
    <w:p w14:paraId="00000A66" w14:textId="006F479A" w:rsidR="00A13FF3" w:rsidRPr="00563DD6" w:rsidRDefault="00147AEC" w:rsidP="00563DD6">
      <w:pPr>
        <w:bidi/>
        <w:rPr>
          <w:rFonts w:ascii="David" w:hAnsi="David" w:cs="David"/>
          <w:sz w:val="20"/>
          <w:szCs w:val="20"/>
          <w:u w:val="single"/>
        </w:rPr>
      </w:pPr>
      <w:r w:rsidRPr="004D2CF5">
        <w:rPr>
          <w:rFonts w:ascii="David" w:hAnsi="David" w:cs="David" w:hint="cs"/>
          <w:sz w:val="20"/>
          <w:szCs w:val="20"/>
          <w:u w:val="single"/>
          <w:rtl/>
        </w:rPr>
        <w:t>מתי השופט עמית מסכים שיש לאפשר פיצוי על פגיעה באוטונומיה</w:t>
      </w:r>
    </w:p>
    <w:p w14:paraId="00000A68" w14:textId="626E01DD" w:rsidR="00A13FF3" w:rsidRPr="00563DD6" w:rsidRDefault="00147AEC" w:rsidP="00147AEC">
      <w:pPr>
        <w:numPr>
          <w:ilvl w:val="0"/>
          <w:numId w:val="126"/>
        </w:numPr>
        <w:bidi/>
        <w:rPr>
          <w:rFonts w:ascii="David" w:hAnsi="David" w:cs="David"/>
          <w:sz w:val="20"/>
          <w:szCs w:val="20"/>
        </w:rPr>
      </w:pPr>
      <w:r w:rsidRPr="004D2CF5">
        <w:rPr>
          <w:rFonts w:ascii="David" w:hAnsi="David" w:cs="David" w:hint="cs"/>
          <w:sz w:val="20"/>
          <w:szCs w:val="20"/>
          <w:rtl/>
        </w:rPr>
        <w:t xml:space="preserve">בעניין </w:t>
      </w:r>
      <w:r w:rsidRPr="00563DD6">
        <w:rPr>
          <w:rFonts w:ascii="David" w:hAnsi="David" w:cs="David" w:hint="cs"/>
          <w:b/>
          <w:color w:val="1155CC"/>
          <w:sz w:val="20"/>
          <w:szCs w:val="20"/>
          <w:rtl/>
        </w:rPr>
        <w:t>דעקה</w:t>
      </w:r>
      <w:r w:rsidRPr="004D2CF5">
        <w:rPr>
          <w:rFonts w:ascii="David" w:hAnsi="David" w:cs="David" w:hint="cs"/>
          <w:sz w:val="20"/>
          <w:szCs w:val="20"/>
          <w:rtl/>
        </w:rPr>
        <w:t>, שבו היה נזק גופני אך לא התקיים קש"ס</w:t>
      </w:r>
      <w:r w:rsidRPr="00563DD6">
        <w:rPr>
          <w:rFonts w:ascii="David" w:hAnsi="David" w:cs="David" w:hint="cs"/>
          <w:sz w:val="20"/>
          <w:szCs w:val="20"/>
          <w:rtl/>
        </w:rPr>
        <w:t xml:space="preserve"> בין הפרת חובת הגילוי לבין הנזק הפיזי שנגרם להם, ניתן להם "פרס ניחומים" ונאפשר לתת פיצוי על פגיעה באוטונומיה.</w:t>
      </w:r>
    </w:p>
    <w:p w14:paraId="00000A6A" w14:textId="6B11D8A5" w:rsidR="00A13FF3" w:rsidRPr="00563DD6" w:rsidRDefault="00147AEC" w:rsidP="00147AEC">
      <w:pPr>
        <w:numPr>
          <w:ilvl w:val="0"/>
          <w:numId w:val="126"/>
        </w:numPr>
        <w:bidi/>
        <w:rPr>
          <w:rFonts w:ascii="David" w:hAnsi="David" w:cs="David"/>
          <w:sz w:val="20"/>
          <w:szCs w:val="20"/>
        </w:rPr>
      </w:pPr>
      <w:r w:rsidRPr="004D2CF5">
        <w:rPr>
          <w:rFonts w:ascii="David" w:hAnsi="David" w:cs="David" w:hint="cs"/>
          <w:sz w:val="20"/>
          <w:szCs w:val="20"/>
          <w:rtl/>
        </w:rPr>
        <w:t xml:space="preserve">במצבים של הולדה בעוולה </w:t>
      </w:r>
      <w:r w:rsidRPr="00563DD6">
        <w:rPr>
          <w:rFonts w:ascii="David" w:hAnsi="David" w:cs="David" w:hint="cs"/>
          <w:sz w:val="20"/>
          <w:szCs w:val="20"/>
          <w:rtl/>
        </w:rPr>
        <w:t xml:space="preserve">כמו </w:t>
      </w:r>
      <w:r w:rsidRPr="00563DD6">
        <w:rPr>
          <w:rFonts w:ascii="David" w:hAnsi="David" w:cs="David" w:hint="cs"/>
          <w:b/>
          <w:color w:val="1155CC"/>
          <w:sz w:val="20"/>
          <w:szCs w:val="20"/>
          <w:rtl/>
        </w:rPr>
        <w:t>בפס"ד המר</w:t>
      </w:r>
      <w:r w:rsidRPr="00563DD6">
        <w:rPr>
          <w:rFonts w:ascii="David" w:hAnsi="David" w:cs="David" w:hint="cs"/>
          <w:sz w:val="20"/>
          <w:szCs w:val="20"/>
          <w:rtl/>
        </w:rPr>
        <w:t>. מה שהשופט עמית אמר שם נשאר על כנו, גם במצבים כאלה אפשר לפצות על פגיעה באוטונומיה מבחינתו.</w:t>
      </w:r>
    </w:p>
    <w:p w14:paraId="00000A6B" w14:textId="000BBAE7" w:rsidR="00A13FF3" w:rsidRPr="00563DD6" w:rsidRDefault="00147AEC" w:rsidP="00147AEC">
      <w:pPr>
        <w:numPr>
          <w:ilvl w:val="0"/>
          <w:numId w:val="126"/>
        </w:numPr>
        <w:bidi/>
        <w:rPr>
          <w:rFonts w:ascii="David" w:hAnsi="David" w:cs="David"/>
          <w:sz w:val="20"/>
          <w:szCs w:val="20"/>
        </w:rPr>
      </w:pPr>
      <w:r w:rsidRPr="004D2CF5">
        <w:rPr>
          <w:rFonts w:ascii="David" w:hAnsi="David" w:cs="David" w:hint="cs"/>
          <w:sz w:val="20"/>
          <w:szCs w:val="20"/>
          <w:rtl/>
        </w:rPr>
        <w:t xml:space="preserve">במצבים הדומים לנסיבות </w:t>
      </w:r>
      <w:r w:rsidRPr="004D2CF5">
        <w:rPr>
          <w:rFonts w:ascii="David" w:hAnsi="David" w:cs="David" w:hint="cs"/>
          <w:b/>
          <w:color w:val="1155CC"/>
          <w:sz w:val="20"/>
          <w:szCs w:val="20"/>
          <w:rtl/>
        </w:rPr>
        <w:t>מרפאת עין טל</w:t>
      </w:r>
    </w:p>
    <w:p w14:paraId="5D0DDF0C" w14:textId="2A588C39" w:rsidR="00563DD6" w:rsidRPr="00563DD6" w:rsidRDefault="00563DD6" w:rsidP="00563DD6">
      <w:pPr>
        <w:shd w:val="clear" w:color="auto" w:fill="C6D9F1" w:themeFill="text2" w:themeFillTint="33"/>
        <w:bidi/>
        <w:rPr>
          <w:rFonts w:ascii="David" w:hAnsi="David" w:cs="David"/>
          <w:bCs/>
          <w:sz w:val="20"/>
          <w:szCs w:val="20"/>
        </w:rPr>
      </w:pPr>
      <w:r w:rsidRPr="00563DD6">
        <w:rPr>
          <w:rFonts w:ascii="David" w:hAnsi="David" w:cs="David" w:hint="cs"/>
          <w:bCs/>
          <w:sz w:val="20"/>
          <w:szCs w:val="20"/>
          <w:rtl/>
        </w:rPr>
        <w:t>פסד עין טל</w:t>
      </w:r>
    </w:p>
    <w:p w14:paraId="00000A6C" w14:textId="7FE7B809" w:rsidR="00A13FF3" w:rsidRPr="004D2CF5" w:rsidRDefault="00563DD6" w:rsidP="00563DD6">
      <w:pPr>
        <w:shd w:val="clear" w:color="auto" w:fill="C6D9F1" w:themeFill="text2" w:themeFillTint="33"/>
        <w:bidi/>
        <w:rPr>
          <w:rFonts w:ascii="David" w:hAnsi="David" w:cs="David"/>
          <w:sz w:val="20"/>
          <w:szCs w:val="20"/>
        </w:rPr>
      </w:pPr>
      <w:r>
        <w:rPr>
          <w:rFonts w:ascii="David" w:hAnsi="David" w:cs="David" w:hint="cs"/>
          <w:sz w:val="20"/>
          <w:szCs w:val="20"/>
          <w:rtl/>
        </w:rPr>
        <w:t xml:space="preserve">עובדות: </w:t>
      </w:r>
      <w:r w:rsidR="00147AEC" w:rsidRPr="004D2CF5">
        <w:rPr>
          <w:rFonts w:ascii="David" w:hAnsi="David" w:cs="David" w:hint="cs"/>
          <w:sz w:val="20"/>
          <w:szCs w:val="20"/>
          <w:rtl/>
        </w:rPr>
        <w:t xml:space="preserve"> נגע לטיפול עיניים, לשיפור ראייה של מטופלת. היא ביקשה אחרי הטיפול בעין הראשונה, כשהרגישה שמשהו לא בסדר- לעצור את הטיפול. הרופא לא עצר למרות שהיא חזרה על בקשתה. זה מקרה שאפשר לשייך אותו יותר לכיוון של תקיפה מאשר לכיוון של הפרת חובת גילוי. במקרה כזה גם השופט עמית עצמו לא התקשה לפסוק נזק על פגיעה באוטונומיה.</w:t>
      </w:r>
    </w:p>
    <w:p w14:paraId="00000A6D" w14:textId="77777777" w:rsidR="00A13FF3" w:rsidRPr="004D2CF5" w:rsidRDefault="00A13FF3" w:rsidP="004B24A4">
      <w:pPr>
        <w:bidi/>
        <w:rPr>
          <w:rFonts w:ascii="David" w:hAnsi="David" w:cs="David"/>
          <w:sz w:val="20"/>
          <w:szCs w:val="20"/>
        </w:rPr>
      </w:pPr>
    </w:p>
    <w:p w14:paraId="00000A6E"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אבל</w:t>
      </w:r>
      <w:r w:rsidRPr="004D2CF5">
        <w:rPr>
          <w:rFonts w:ascii="David" w:hAnsi="David" w:cs="David" w:hint="cs"/>
          <w:sz w:val="20"/>
          <w:szCs w:val="20"/>
          <w:rtl/>
        </w:rPr>
        <w:t xml:space="preserve"> לא בטוח שהתקבלה המילה האחרונה-</w:t>
      </w:r>
    </w:p>
    <w:p w14:paraId="00000A6F" w14:textId="59699415" w:rsidR="00A13FF3" w:rsidRPr="004D2CF5" w:rsidRDefault="00147AEC" w:rsidP="004B24A4">
      <w:pPr>
        <w:bidi/>
        <w:rPr>
          <w:rFonts w:ascii="David" w:hAnsi="David" w:cs="David"/>
          <w:sz w:val="20"/>
          <w:szCs w:val="20"/>
        </w:rPr>
      </w:pPr>
      <w:r w:rsidRPr="004D2CF5">
        <w:rPr>
          <w:rFonts w:ascii="David" w:hAnsi="David" w:cs="David" w:hint="cs"/>
          <w:sz w:val="20"/>
          <w:szCs w:val="20"/>
          <w:rtl/>
        </w:rPr>
        <w:t>העמדה שהובעה ע"י עמית ב</w:t>
      </w:r>
      <w:r w:rsidRPr="004D2CF5">
        <w:rPr>
          <w:rFonts w:ascii="David" w:hAnsi="David" w:cs="David" w:hint="cs"/>
          <w:b/>
          <w:color w:val="1155CC"/>
          <w:sz w:val="20"/>
          <w:szCs w:val="20"/>
          <w:u w:val="single"/>
          <w:rtl/>
        </w:rPr>
        <w:t>פלונית</w:t>
      </w:r>
      <w:r w:rsidRPr="004D2CF5">
        <w:rPr>
          <w:rFonts w:ascii="David" w:hAnsi="David" w:cs="David" w:hint="cs"/>
          <w:sz w:val="20"/>
          <w:szCs w:val="20"/>
          <w:rtl/>
        </w:rPr>
        <w:t xml:space="preserve"> אמנם התקבלה ע"י </w:t>
      </w:r>
      <w:r w:rsidRPr="004D2CF5">
        <w:rPr>
          <w:rFonts w:ascii="David" w:hAnsi="David" w:cs="David" w:hint="cs"/>
          <w:sz w:val="20"/>
          <w:szCs w:val="20"/>
          <w:u w:val="single"/>
          <w:rtl/>
        </w:rPr>
        <w:t>השופטת וילנר וברון</w:t>
      </w:r>
      <w:r w:rsidRPr="004D2CF5">
        <w:rPr>
          <w:rFonts w:ascii="David" w:hAnsi="David" w:cs="David" w:hint="cs"/>
          <w:sz w:val="20"/>
          <w:szCs w:val="20"/>
          <w:rtl/>
        </w:rPr>
        <w:t xml:space="preserve"> באותו עניין, אך נראה שישנם שופטים שלא מסכימים (השופטת ברק ארז והשופט מלצר הביעו הסתייגות מפורשת מגישה מצמצמת זו בעניין </w:t>
      </w:r>
      <w:r w:rsidRPr="004D2CF5">
        <w:rPr>
          <w:rFonts w:ascii="David" w:hAnsi="David" w:cs="David" w:hint="cs"/>
          <w:b/>
          <w:color w:val="1155CC"/>
          <w:sz w:val="20"/>
          <w:szCs w:val="20"/>
          <w:u w:val="single"/>
          <w:rtl/>
        </w:rPr>
        <w:t>מרפאת עין טל</w:t>
      </w:r>
      <w:r w:rsidR="00563DD6">
        <w:rPr>
          <w:rFonts w:ascii="David" w:hAnsi="David" w:cs="David" w:hint="cs"/>
          <w:sz w:val="20"/>
          <w:szCs w:val="20"/>
          <w:rtl/>
        </w:rPr>
        <w:t>)</w:t>
      </w:r>
    </w:p>
    <w:p w14:paraId="00000A70" w14:textId="3829A123" w:rsidR="00A13FF3" w:rsidRDefault="00147AEC" w:rsidP="004B24A4">
      <w:pPr>
        <w:bidi/>
        <w:rPr>
          <w:rFonts w:ascii="David" w:hAnsi="David" w:cs="David"/>
          <w:sz w:val="20"/>
          <w:szCs w:val="20"/>
          <w:rtl/>
        </w:rPr>
      </w:pPr>
      <w:r w:rsidRPr="004D2CF5">
        <w:rPr>
          <w:rFonts w:ascii="David" w:hAnsi="David" w:cs="David" w:hint="cs"/>
          <w:sz w:val="20"/>
          <w:szCs w:val="20"/>
          <w:rtl/>
        </w:rPr>
        <w:t>לעומת פס"ד פלונית בו הם פשוט לא התווכחו, באותו עניין (מרפאת טל) הם הביעו הסתייגות די חד משמעית מהגישה של השופט עמית, ומסתייגים מהרעיון של האפשרות לקבל פיצוי על פגיעה באוטונומיה.</w:t>
      </w:r>
    </w:p>
    <w:p w14:paraId="301791CF" w14:textId="77777777" w:rsidR="00871D0D" w:rsidRDefault="00871D0D" w:rsidP="00871D0D">
      <w:pPr>
        <w:bidi/>
        <w:rPr>
          <w:rFonts w:ascii="David" w:hAnsi="David" w:cs="David"/>
          <w:sz w:val="20"/>
          <w:szCs w:val="20"/>
          <w:rtl/>
        </w:rPr>
      </w:pPr>
    </w:p>
    <w:p w14:paraId="29A552C7" w14:textId="77777777" w:rsidR="00563DD6" w:rsidRPr="00D37887" w:rsidRDefault="00563DD6" w:rsidP="00563DD6">
      <w:pPr>
        <w:bidi/>
        <w:rPr>
          <w:rFonts w:ascii="David" w:hAnsi="David" w:cs="David"/>
          <w:sz w:val="20"/>
          <w:szCs w:val="20"/>
          <w:rtl/>
        </w:rPr>
      </w:pPr>
      <w:r w:rsidRPr="00D37887">
        <w:rPr>
          <w:rFonts w:ascii="David" w:hAnsi="David" w:cs="David"/>
          <w:color w:val="984806" w:themeColor="accent6" w:themeShade="80"/>
          <w:sz w:val="20"/>
          <w:szCs w:val="20"/>
          <w:rtl/>
        </w:rPr>
        <w:t>במבחן</w:t>
      </w:r>
      <w:r w:rsidRPr="00D37887">
        <w:rPr>
          <w:rFonts w:ascii="David" w:hAnsi="David" w:cs="David"/>
          <w:sz w:val="20"/>
          <w:szCs w:val="20"/>
          <w:rtl/>
        </w:rPr>
        <w:t xml:space="preserve">: כל עוד מדובר </w:t>
      </w:r>
      <w:r w:rsidRPr="00D37887">
        <w:rPr>
          <w:rFonts w:ascii="David" w:hAnsi="David" w:cs="David"/>
          <w:color w:val="4F81BD" w:themeColor="accent1"/>
          <w:sz w:val="20"/>
          <w:szCs w:val="20"/>
          <w:rtl/>
        </w:rPr>
        <w:t>בקייס</w:t>
      </w:r>
      <w:r w:rsidRPr="00D37887">
        <w:rPr>
          <w:rFonts w:ascii="David" w:hAnsi="David" w:cs="David"/>
          <w:sz w:val="20"/>
          <w:szCs w:val="20"/>
          <w:rtl/>
        </w:rPr>
        <w:t xml:space="preserve">, אין צורך להזכיר את גישתו של עמית אלא לנתח לפי הגישה שנדונה בדעת הרוב בפס"ד דעקה, מבחניה וכו'. אם מדובר </w:t>
      </w:r>
      <w:r w:rsidRPr="00D37887">
        <w:rPr>
          <w:rFonts w:ascii="David" w:hAnsi="David" w:cs="David"/>
          <w:color w:val="9BBB59" w:themeColor="accent3"/>
          <w:sz w:val="20"/>
          <w:szCs w:val="20"/>
          <w:rtl/>
        </w:rPr>
        <w:t xml:space="preserve">בשאלה ספציפית, </w:t>
      </w:r>
      <w:r w:rsidRPr="00D37887">
        <w:rPr>
          <w:rFonts w:ascii="David" w:hAnsi="David" w:cs="David"/>
          <w:sz w:val="20"/>
          <w:szCs w:val="20"/>
          <w:rtl/>
        </w:rPr>
        <w:t xml:space="preserve">יש להזכיר את גישתו של השופט עמית.  </w:t>
      </w:r>
    </w:p>
    <w:p w14:paraId="00000A71" w14:textId="77777777" w:rsidR="00A13FF3" w:rsidRPr="004D2CF5" w:rsidRDefault="00A13FF3" w:rsidP="004B24A4">
      <w:pPr>
        <w:bidi/>
        <w:rPr>
          <w:rFonts w:ascii="David" w:hAnsi="David" w:cs="David"/>
          <w:sz w:val="20"/>
          <w:szCs w:val="20"/>
        </w:rPr>
      </w:pPr>
    </w:p>
    <w:p w14:paraId="00000A72" w14:textId="77777777" w:rsidR="00A13FF3" w:rsidRPr="004D2CF5" w:rsidRDefault="00147AEC" w:rsidP="004B24A4">
      <w:pPr>
        <w:bidi/>
        <w:rPr>
          <w:rFonts w:ascii="David" w:hAnsi="David" w:cs="David"/>
          <w:sz w:val="20"/>
          <w:szCs w:val="20"/>
        </w:rPr>
      </w:pPr>
      <w:r w:rsidRPr="004D2CF5">
        <w:rPr>
          <w:rFonts w:ascii="David" w:hAnsi="David" w:cs="David" w:hint="cs"/>
          <w:b/>
          <w:sz w:val="20"/>
          <w:szCs w:val="20"/>
          <w:u w:val="single"/>
          <w:rtl/>
        </w:rPr>
        <w:t>שורה תחתונה, פגיעה באוטונומיה</w:t>
      </w:r>
      <w:r w:rsidRPr="004D2CF5">
        <w:rPr>
          <w:rFonts w:ascii="David" w:hAnsi="David" w:cs="David" w:hint="cs"/>
          <w:sz w:val="20"/>
          <w:szCs w:val="20"/>
          <w:rtl/>
        </w:rPr>
        <w:t>: במבחן עליכם להתייחס לפגיעה באוטונומיה כראש נזק נפרד (כלומר בנוסף לכאב וסבל, ולנזק</w:t>
      </w:r>
      <w:r w:rsidRPr="004D2CF5">
        <w:rPr>
          <w:rFonts w:ascii="David" w:hAnsi="David" w:cs="David" w:hint="cs"/>
          <w:sz w:val="20"/>
          <w:szCs w:val="20"/>
        </w:rPr>
        <w:t xml:space="preserve"> </w:t>
      </w:r>
      <w:r w:rsidRPr="004D2CF5">
        <w:rPr>
          <w:rFonts w:ascii="David" w:hAnsi="David" w:cs="David" w:hint="cs"/>
          <w:sz w:val="20"/>
          <w:szCs w:val="20"/>
          <w:rtl/>
        </w:rPr>
        <w:t>הגופני, אם יש), אך להכיר את גישתו המצמצמת של עמית בעניין פלונית.</w:t>
      </w:r>
    </w:p>
    <w:p w14:paraId="00000A7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צריך להכיר שיש שופטים שמסתייגים מגישתו של עמית ומנושא מתן הפיצוי על פגיעה באוטונומיה בנפרד מכאב וסבל.</w:t>
      </w:r>
    </w:p>
    <w:p w14:paraId="00000A74"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אם מיטל שואלת על פלונית כמובן שצריך להכיר מה קורה שם, ואם לא שואלים ספציפית- אפשר לומר בקצרה משהו כמו "לעמדה נגדית ראה דבריו של עמית בפלונית".</w:t>
      </w:r>
    </w:p>
    <w:p w14:paraId="00000A77" w14:textId="77777777" w:rsidR="00A13FF3" w:rsidRPr="004D2CF5" w:rsidRDefault="00A13FF3" w:rsidP="004B24A4">
      <w:pPr>
        <w:bidi/>
        <w:rPr>
          <w:rFonts w:ascii="David" w:hAnsi="David" w:cs="David"/>
          <w:sz w:val="20"/>
          <w:szCs w:val="20"/>
        </w:rPr>
      </w:pPr>
      <w:bookmarkStart w:id="12" w:name="_siiv0i2nb6zi" w:colFirst="0" w:colLast="0"/>
      <w:bookmarkEnd w:id="12"/>
    </w:p>
    <w:p w14:paraId="00000A78" w14:textId="77777777" w:rsidR="00A13FF3" w:rsidRPr="00F740B3" w:rsidRDefault="00147AEC" w:rsidP="004B24A4">
      <w:pPr>
        <w:shd w:val="clear" w:color="auto" w:fill="8DB3E2" w:themeFill="text2" w:themeFillTint="66"/>
        <w:bidi/>
        <w:rPr>
          <w:rFonts w:ascii="David" w:hAnsi="David" w:cs="David"/>
          <w:bCs/>
          <w:sz w:val="20"/>
          <w:szCs w:val="20"/>
        </w:rPr>
      </w:pPr>
      <w:r w:rsidRPr="00F740B3">
        <w:rPr>
          <w:rFonts w:ascii="David" w:hAnsi="David" w:cs="David" w:hint="cs"/>
          <w:bCs/>
          <w:sz w:val="20"/>
          <w:szCs w:val="20"/>
          <w:rtl/>
        </w:rPr>
        <w:t>הפרת חובה חקוקה</w:t>
      </w:r>
    </w:p>
    <w:p w14:paraId="00000A79" w14:textId="1C8363C4" w:rsidR="00A13FF3" w:rsidRPr="00871D0D" w:rsidRDefault="00871D0D" w:rsidP="004B24A4">
      <w:pPr>
        <w:bidi/>
        <w:rPr>
          <w:rFonts w:ascii="David" w:hAnsi="David" w:cs="David"/>
          <w:b/>
          <w:sz w:val="20"/>
          <w:szCs w:val="20"/>
          <w:u w:val="single"/>
        </w:rPr>
      </w:pPr>
      <w:r w:rsidRPr="00871D0D">
        <w:rPr>
          <w:rFonts w:ascii="David" w:hAnsi="David" w:cs="David" w:hint="cs"/>
          <w:b/>
          <w:sz w:val="20"/>
          <w:szCs w:val="20"/>
          <w:u w:val="single"/>
          <w:rtl/>
        </w:rPr>
        <w:t>סעיף 63 לפקנ״ז</w:t>
      </w:r>
    </w:p>
    <w:p w14:paraId="00000A7B" w14:textId="7D321224" w:rsidR="00A13FF3" w:rsidRPr="00871D0D" w:rsidRDefault="00147AEC" w:rsidP="00871D0D">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 (א) מפר חובה חקוקה הוא </w:t>
      </w:r>
      <w:r w:rsidRPr="004D2CF5">
        <w:rPr>
          <w:rFonts w:ascii="David" w:hAnsi="David" w:cs="David" w:hint="cs"/>
          <w:color w:val="FF0000"/>
          <w:sz w:val="20"/>
          <w:szCs w:val="20"/>
          <w:rtl/>
        </w:rPr>
        <w:t>מי שאינו מקיים חובה המוטלת עליו</w:t>
      </w:r>
      <w:r w:rsidRPr="004D2CF5">
        <w:rPr>
          <w:rFonts w:ascii="David" w:hAnsi="David" w:cs="David" w:hint="cs"/>
          <w:sz w:val="20"/>
          <w:szCs w:val="20"/>
          <w:rtl/>
        </w:rPr>
        <w:t xml:space="preserve"> על פי כל חיקוק – למעט פקודה זו – והחיקוק, לפי פירושו הנכון, </w:t>
      </w:r>
      <w:r w:rsidRPr="004D2CF5">
        <w:rPr>
          <w:rFonts w:ascii="David" w:hAnsi="David" w:cs="David" w:hint="cs"/>
          <w:color w:val="FF0000"/>
          <w:sz w:val="20"/>
          <w:szCs w:val="20"/>
          <w:rtl/>
        </w:rPr>
        <w:t>נועד לטובתו או להגנתו של אדם אחר</w:t>
      </w:r>
      <w:r w:rsidRPr="004D2CF5">
        <w:rPr>
          <w:rFonts w:ascii="David" w:hAnsi="David" w:cs="David" w:hint="cs"/>
          <w:sz w:val="20"/>
          <w:szCs w:val="20"/>
          <w:rtl/>
        </w:rPr>
        <w:t xml:space="preserve">, וההפרה </w:t>
      </w:r>
      <w:r w:rsidRPr="004D2CF5">
        <w:rPr>
          <w:rFonts w:ascii="David" w:hAnsi="David" w:cs="David" w:hint="cs"/>
          <w:color w:val="FF0000"/>
          <w:sz w:val="20"/>
          <w:szCs w:val="20"/>
          <w:rtl/>
        </w:rPr>
        <w:t xml:space="preserve">גרמה </w:t>
      </w:r>
      <w:r w:rsidRPr="004D2CF5">
        <w:rPr>
          <w:rFonts w:ascii="David" w:hAnsi="David" w:cs="David" w:hint="cs"/>
          <w:sz w:val="20"/>
          <w:szCs w:val="20"/>
          <w:rtl/>
        </w:rPr>
        <w:t xml:space="preserve">לאותו אדם </w:t>
      </w:r>
      <w:r w:rsidRPr="004D2CF5">
        <w:rPr>
          <w:rFonts w:ascii="David" w:hAnsi="David" w:cs="David" w:hint="cs"/>
          <w:color w:val="FF0000"/>
          <w:sz w:val="20"/>
          <w:szCs w:val="20"/>
          <w:rtl/>
        </w:rPr>
        <w:t>נזק מסוגו או מטבעו של הנזק שאליו נתכוון החיקוק</w:t>
      </w:r>
      <w:r w:rsidRPr="004D2CF5">
        <w:rPr>
          <w:rFonts w:ascii="David" w:hAnsi="David" w:cs="David" w:hint="cs"/>
          <w:sz w:val="20"/>
          <w:szCs w:val="20"/>
        </w:rPr>
        <w:t xml:space="preserve">; </w:t>
      </w:r>
      <w:r w:rsidRPr="004D2CF5">
        <w:rPr>
          <w:rFonts w:ascii="David" w:hAnsi="David" w:cs="David" w:hint="cs"/>
          <w:color w:val="FF0000"/>
          <w:sz w:val="20"/>
          <w:szCs w:val="20"/>
          <w:u w:val="single"/>
          <w:rtl/>
        </w:rPr>
        <w:t>אולם</w:t>
      </w:r>
      <w:r w:rsidRPr="004D2CF5">
        <w:rPr>
          <w:rFonts w:ascii="David" w:hAnsi="David" w:cs="David" w:hint="cs"/>
          <w:color w:val="FF0000"/>
          <w:sz w:val="20"/>
          <w:szCs w:val="20"/>
        </w:rPr>
        <w:t xml:space="preserve"> </w:t>
      </w:r>
      <w:r w:rsidRPr="004D2CF5">
        <w:rPr>
          <w:rFonts w:ascii="David" w:hAnsi="David" w:cs="David" w:hint="cs"/>
          <w:sz w:val="20"/>
          <w:szCs w:val="20"/>
          <w:rtl/>
        </w:rPr>
        <w:t>אין האדם האחר זכאי בשל ההפרה לתרופה המפורשת בפקודה זו, אם החיקוק, לפי פירושו הנכון, התכוון להוציא תרופה זו.</w:t>
      </w:r>
    </w:p>
    <w:p w14:paraId="00000A7C" w14:textId="77777777" w:rsidR="00A13FF3" w:rsidRPr="004D2CF5" w:rsidRDefault="00147AEC" w:rsidP="00871D0D">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(ב) 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p>
    <w:p w14:paraId="00000A7F" w14:textId="77777777" w:rsidR="00A13FF3" w:rsidRPr="004D2CF5" w:rsidRDefault="00A13FF3" w:rsidP="004B24A4">
      <w:pPr>
        <w:bidi/>
        <w:rPr>
          <w:rFonts w:ascii="David" w:hAnsi="David" w:cs="David"/>
          <w:sz w:val="20"/>
          <w:szCs w:val="20"/>
        </w:rPr>
      </w:pPr>
    </w:p>
    <w:p w14:paraId="00000A81" w14:textId="37F0ACB1" w:rsidR="00A13FF3" w:rsidRPr="00871D0D" w:rsidRDefault="00147AEC" w:rsidP="00871D0D">
      <w:pPr>
        <w:bidi/>
        <w:rPr>
          <w:rFonts w:ascii="David" w:hAnsi="David" w:cs="David"/>
          <w:b/>
          <w:sz w:val="20"/>
          <w:szCs w:val="20"/>
        </w:rPr>
      </w:pPr>
      <w:r w:rsidRPr="004D2CF5">
        <w:rPr>
          <w:rFonts w:ascii="David" w:hAnsi="David" w:cs="David" w:hint="cs"/>
          <w:b/>
          <w:sz w:val="20"/>
          <w:szCs w:val="20"/>
          <w:rtl/>
        </w:rPr>
        <w:t>חמשת יסודות העוולה</w:t>
      </w:r>
      <w:r w:rsidR="00871D0D" w:rsidRPr="00871D0D">
        <w:rPr>
          <w:rFonts w:ascii="David" w:hAnsi="David" w:cs="David" w:hint="cs"/>
          <w:sz w:val="20"/>
          <w:szCs w:val="20"/>
          <w:rtl/>
        </w:rPr>
        <w:t xml:space="preserve"> </w:t>
      </w:r>
      <w:r w:rsidR="00871D0D" w:rsidRPr="004D2CF5">
        <w:rPr>
          <w:rFonts w:ascii="David" w:hAnsi="David" w:cs="David" w:hint="cs"/>
          <w:sz w:val="20"/>
          <w:szCs w:val="20"/>
          <w:rtl/>
        </w:rPr>
        <w:t>יסודות מצטברים</w:t>
      </w:r>
    </w:p>
    <w:p w14:paraId="00000A82" w14:textId="77777777" w:rsidR="00A13FF3" w:rsidRPr="004D2CF5" w:rsidRDefault="00147AEC" w:rsidP="00147AEC">
      <w:pPr>
        <w:numPr>
          <w:ilvl w:val="0"/>
          <w:numId w:val="53"/>
        </w:numPr>
        <w:bidi/>
        <w:rPr>
          <w:rFonts w:ascii="David" w:hAnsi="David" w:cs="David"/>
          <w:sz w:val="20"/>
          <w:szCs w:val="20"/>
        </w:rPr>
      </w:pPr>
      <w:r w:rsidRPr="004D2CF5">
        <w:rPr>
          <w:rFonts w:ascii="David" w:hAnsi="David" w:cs="David" w:hint="cs"/>
          <w:sz w:val="20"/>
          <w:szCs w:val="20"/>
          <w:rtl/>
        </w:rPr>
        <w:t>קיומה של חובה, אשר הופרה</w:t>
      </w:r>
    </w:p>
    <w:p w14:paraId="00000A83" w14:textId="77777777" w:rsidR="00A13FF3" w:rsidRPr="004D2CF5" w:rsidRDefault="00147AEC" w:rsidP="00147AEC">
      <w:pPr>
        <w:numPr>
          <w:ilvl w:val="0"/>
          <w:numId w:val="53"/>
        </w:numPr>
        <w:bidi/>
        <w:rPr>
          <w:rFonts w:ascii="David" w:hAnsi="David" w:cs="David"/>
          <w:sz w:val="20"/>
          <w:szCs w:val="20"/>
        </w:rPr>
      </w:pPr>
      <w:r w:rsidRPr="004D2CF5">
        <w:rPr>
          <w:rFonts w:ascii="David" w:hAnsi="David" w:cs="David" w:hint="cs"/>
          <w:sz w:val="20"/>
          <w:szCs w:val="20"/>
          <w:rtl/>
        </w:rPr>
        <w:t>החיקוק שהופר על פי פירושו הנכון נועד להגנתו של התובע (או אנשים "מהסוג" עמם נמנע התובע)</w:t>
      </w:r>
    </w:p>
    <w:p w14:paraId="00000A84" w14:textId="77777777" w:rsidR="00A13FF3" w:rsidRPr="004D2CF5" w:rsidRDefault="00147AEC" w:rsidP="00147AEC">
      <w:pPr>
        <w:numPr>
          <w:ilvl w:val="0"/>
          <w:numId w:val="53"/>
        </w:numPr>
        <w:bidi/>
        <w:rPr>
          <w:rFonts w:ascii="David" w:hAnsi="David" w:cs="David"/>
          <w:sz w:val="20"/>
          <w:szCs w:val="20"/>
        </w:rPr>
      </w:pPr>
      <w:r w:rsidRPr="004D2CF5">
        <w:rPr>
          <w:rFonts w:ascii="David" w:hAnsi="David" w:cs="David" w:hint="cs"/>
          <w:sz w:val="20"/>
          <w:szCs w:val="20"/>
          <w:rtl/>
        </w:rPr>
        <w:t>הנזק הוא מהסוג שאליו התכוון החיקוק (אותו החיקוק רצה למנוע)</w:t>
      </w:r>
    </w:p>
    <w:p w14:paraId="00000A85" w14:textId="77777777" w:rsidR="00A13FF3" w:rsidRPr="004D2CF5" w:rsidRDefault="00147AEC" w:rsidP="00147AEC">
      <w:pPr>
        <w:numPr>
          <w:ilvl w:val="0"/>
          <w:numId w:val="53"/>
        </w:numPr>
        <w:bidi/>
        <w:rPr>
          <w:rFonts w:ascii="David" w:hAnsi="David" w:cs="David"/>
          <w:sz w:val="20"/>
          <w:szCs w:val="20"/>
        </w:rPr>
      </w:pPr>
      <w:r w:rsidRPr="004D2CF5">
        <w:rPr>
          <w:rFonts w:ascii="David" w:hAnsi="David" w:cs="David" w:hint="cs"/>
          <w:sz w:val="20"/>
          <w:szCs w:val="20"/>
          <w:rtl/>
        </w:rPr>
        <w:t>קש"ס עובדתי ומשפטי</w:t>
      </w:r>
    </w:p>
    <w:p w14:paraId="00000A86" w14:textId="77777777" w:rsidR="00A13FF3" w:rsidRPr="004D2CF5" w:rsidRDefault="00147AEC" w:rsidP="00147AEC">
      <w:pPr>
        <w:numPr>
          <w:ilvl w:val="0"/>
          <w:numId w:val="53"/>
        </w:numPr>
        <w:bidi/>
        <w:rPr>
          <w:rFonts w:ascii="David" w:hAnsi="David" w:cs="David"/>
          <w:sz w:val="20"/>
          <w:szCs w:val="20"/>
        </w:rPr>
      </w:pPr>
      <w:r w:rsidRPr="004D2CF5">
        <w:rPr>
          <w:rFonts w:ascii="David" w:hAnsi="David" w:cs="David" w:hint="cs"/>
          <w:sz w:val="20"/>
          <w:szCs w:val="20"/>
          <w:rtl/>
        </w:rPr>
        <w:t>"יסוד נורמטיבי": החיקוק לא נועד למנוע את הפיצוי הנזיקי</w:t>
      </w:r>
    </w:p>
    <w:p w14:paraId="00000A88" w14:textId="1AF728F3" w:rsidR="00A13FF3" w:rsidRPr="004D2CF5" w:rsidRDefault="00A13FF3" w:rsidP="00871D0D">
      <w:pPr>
        <w:bidi/>
        <w:rPr>
          <w:rFonts w:ascii="David" w:hAnsi="David" w:cs="David"/>
          <w:sz w:val="20"/>
          <w:szCs w:val="20"/>
        </w:rPr>
      </w:pPr>
    </w:p>
    <w:p w14:paraId="00000A89" w14:textId="560CDC49" w:rsidR="00A13FF3" w:rsidRPr="00871D0D" w:rsidRDefault="00147AEC" w:rsidP="00147AEC">
      <w:pPr>
        <w:pStyle w:val="ListParagraph"/>
        <w:numPr>
          <w:ilvl w:val="0"/>
          <w:numId w:val="222"/>
        </w:numPr>
        <w:bidi/>
        <w:rPr>
          <w:rFonts w:ascii="David" w:hAnsi="David" w:cs="David"/>
          <w:sz w:val="20"/>
          <w:szCs w:val="20"/>
        </w:rPr>
      </w:pPr>
      <w:r w:rsidRPr="00871D0D">
        <w:rPr>
          <w:rFonts w:ascii="David" w:hAnsi="David" w:cs="David" w:hint="cs"/>
          <w:sz w:val="20"/>
          <w:szCs w:val="20"/>
          <w:rtl/>
        </w:rPr>
        <w:t>בדומה לעוולת הרשלנות, גם עוולת החובה החקוקה היא עוולת מסגרת- עוולה שההגדרה העובדתית שלה היא מאוד רחבה. זאת לעומת עוולה פרטיקולרית שיש לה רקע עובדתי צר, או מה זה כשנוגעים שמישהו ללא הסכמה שלו. הרבה מאוד תצריפים עובדתיים יכולים להיכנס אל עוולת המסגרת והיא תחול בכל מיני הזדמנויות סיבתיות, עובדתיות. העוולה הזו יכולה לחול בפני עצמה ויכולה לחול גם בנוסף לעוולה אחרת (למשל רשלנות).</w:t>
      </w:r>
    </w:p>
    <w:p w14:paraId="00000A8A" w14:textId="77777777" w:rsidR="00A13FF3" w:rsidRPr="004D2CF5" w:rsidRDefault="00A13FF3" w:rsidP="004B24A4">
      <w:pPr>
        <w:bidi/>
        <w:rPr>
          <w:rFonts w:ascii="David" w:hAnsi="David" w:cs="David"/>
          <w:sz w:val="20"/>
          <w:szCs w:val="20"/>
        </w:rPr>
      </w:pPr>
    </w:p>
    <w:p w14:paraId="3A5A55DB" w14:textId="1A0C3525" w:rsidR="003C3AA8" w:rsidRPr="003C3AA8" w:rsidRDefault="00147AEC" w:rsidP="00147AEC">
      <w:pPr>
        <w:numPr>
          <w:ilvl w:val="0"/>
          <w:numId w:val="80"/>
        </w:num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הפרתה של חובה</w:t>
      </w:r>
    </w:p>
    <w:p w14:paraId="00000A90" w14:textId="45E3F1CF" w:rsidR="00A13FF3" w:rsidRPr="00871D0D" w:rsidRDefault="00147AEC" w:rsidP="00871D0D">
      <w:pPr>
        <w:shd w:val="clear" w:color="auto" w:fill="C6D9F1" w:themeFill="text2" w:themeFillTint="33"/>
        <w:bidi/>
        <w:rPr>
          <w:rFonts w:ascii="David" w:hAnsi="David" w:cs="David"/>
          <w:bCs/>
          <w:sz w:val="20"/>
          <w:szCs w:val="20"/>
        </w:rPr>
      </w:pPr>
      <w:r w:rsidRPr="00871D0D">
        <w:rPr>
          <w:rFonts w:ascii="David" w:hAnsi="David" w:cs="David" w:hint="cs"/>
          <w:bCs/>
          <w:sz w:val="20"/>
          <w:szCs w:val="20"/>
          <w:rtl/>
        </w:rPr>
        <w:t>פסק דין גרובנר</w:t>
      </w:r>
    </w:p>
    <w:p w14:paraId="00000A92" w14:textId="54C05F39"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תביעה על הפרת חובה חקוקה הקבועה בפקודת העיריות לפקח על קיום האיסור לנסוע על אופניים בפארק.</w:t>
      </w:r>
    </w:p>
    <w:p w14:paraId="00000A93" w14:textId="77777777"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rtl/>
        </w:rPr>
        <w:t>דובר על מקרה של אישה בת 66 נפגעה</w:t>
      </w:r>
      <w:r w:rsidRPr="004D2CF5">
        <w:rPr>
          <w:rFonts w:ascii="David" w:hAnsi="David" w:cs="David" w:hint="cs"/>
          <w:sz w:val="20"/>
          <w:szCs w:val="20"/>
        </w:rPr>
        <w:t xml:space="preserve"> </w:t>
      </w:r>
      <w:r w:rsidRPr="004D2CF5">
        <w:rPr>
          <w:rFonts w:ascii="David" w:hAnsi="David" w:cs="David" w:hint="cs"/>
          <w:sz w:val="20"/>
          <w:szCs w:val="20"/>
          <w:rtl/>
        </w:rPr>
        <w:t>מהאופניים בפארק עירוני שהיה חביב על רוכבי האופניים, והיא תבעה את העירייה, שלא מפקחת למרות שהוצבו תמרורים בשטח הגן. הטענה הייתה שהעירייה ביצעה עוולה נזיקית.</w:t>
      </w:r>
    </w:p>
    <w:p w14:paraId="00000A95" w14:textId="387EF093"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rtl/>
        </w:rPr>
        <w:t>התובעת התמקדה לעניין הפרת חובה חקוקה בפקודת העיריות. לטענתה הייתה על העירייה חובה לפקח על קיום האיסור שבתמרור שהוצב בשטח הגן.</w:t>
      </w:r>
    </w:p>
    <w:p w14:paraId="00000A98" w14:textId="7312036B"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חשוב לענייננו</w:t>
      </w:r>
      <w:r w:rsidRPr="004D2CF5">
        <w:rPr>
          <w:rFonts w:ascii="David" w:hAnsi="David" w:cs="David" w:hint="cs"/>
          <w:sz w:val="20"/>
          <w:szCs w:val="20"/>
        </w:rPr>
        <w:t xml:space="preserve">: </w:t>
      </w:r>
      <w:r w:rsidRPr="004D2CF5">
        <w:rPr>
          <w:rFonts w:ascii="David" w:hAnsi="David" w:cs="David" w:hint="cs"/>
          <w:sz w:val="20"/>
          <w:szCs w:val="20"/>
          <w:rtl/>
        </w:rPr>
        <w:t xml:space="preserve">בית המשפט עומד על ההבחנה בין </w:t>
      </w:r>
      <w:r w:rsidRPr="004D2CF5">
        <w:rPr>
          <w:rFonts w:ascii="David" w:hAnsi="David" w:cs="David" w:hint="cs"/>
          <w:b/>
          <w:sz w:val="20"/>
          <w:szCs w:val="20"/>
          <w:rtl/>
        </w:rPr>
        <w:t xml:space="preserve">סמכות </w:t>
      </w:r>
      <w:r w:rsidRPr="004D2CF5">
        <w:rPr>
          <w:rFonts w:ascii="David" w:hAnsi="David" w:cs="David" w:hint="cs"/>
          <w:sz w:val="20"/>
          <w:szCs w:val="20"/>
          <w:rtl/>
        </w:rPr>
        <w:t xml:space="preserve">לקיים גנים ולפקח עליהם לבין </w:t>
      </w:r>
      <w:r w:rsidRPr="004D2CF5">
        <w:rPr>
          <w:rFonts w:ascii="David" w:hAnsi="David" w:cs="David" w:hint="cs"/>
          <w:b/>
          <w:sz w:val="20"/>
          <w:szCs w:val="20"/>
          <w:rtl/>
        </w:rPr>
        <w:t>חובה</w:t>
      </w:r>
      <w:r w:rsidRPr="004D2CF5">
        <w:rPr>
          <w:rFonts w:ascii="David" w:hAnsi="David" w:cs="David" w:hint="cs"/>
          <w:sz w:val="20"/>
          <w:szCs w:val="20"/>
          <w:rtl/>
        </w:rPr>
        <w:t>. היות שמוצא כי לא קיימת חובה שכן מדובר בעניין שבסמכות</w:t>
      </w:r>
      <w:r w:rsidRPr="004D2CF5">
        <w:rPr>
          <w:rFonts w:ascii="David" w:hAnsi="David" w:cs="David" w:hint="cs"/>
          <w:sz w:val="20"/>
          <w:szCs w:val="20"/>
        </w:rPr>
        <w:t xml:space="preserve"> </w:t>
      </w:r>
      <w:r w:rsidRPr="004D2CF5">
        <w:rPr>
          <w:rFonts w:ascii="David" w:hAnsi="David" w:cs="David" w:hint="cs"/>
          <w:sz w:val="20"/>
          <w:szCs w:val="20"/>
          <w:rtl/>
        </w:rPr>
        <w:t xml:space="preserve">והפעלת שק"ד, אזי גם ממילא לא הופרה חובה כזו. </w:t>
      </w:r>
    </w:p>
    <w:p w14:paraId="00000A99" w14:textId="2C182FCD" w:rsidR="00A13FF3" w:rsidRPr="004D2CF5" w:rsidRDefault="00147AEC" w:rsidP="00871D0D">
      <w:pPr>
        <w:shd w:val="clear" w:color="auto" w:fill="C6D9F1" w:themeFill="text2" w:themeFillTint="33"/>
        <w:bidi/>
        <w:rPr>
          <w:rFonts w:ascii="David" w:hAnsi="David" w:cs="David"/>
          <w:sz w:val="20"/>
          <w:szCs w:val="20"/>
        </w:rPr>
      </w:pPr>
      <w:r w:rsidRPr="004D2CF5">
        <w:rPr>
          <w:rFonts w:ascii="David" w:hAnsi="David" w:cs="David" w:hint="cs"/>
          <w:sz w:val="20"/>
          <w:szCs w:val="20"/>
          <w:rtl/>
        </w:rPr>
        <w:t>הפקודה מבחינה בין חובות העירייה לבין הסמכויות שלה- בין הפעולות שהן בגדר חובה שחלות על העירייה, לבין כאלה שהיא מוסמכת לבצע לשיקול דעתה. לעניין פקוד העיריות כוונת החיקוק הייתה אך ורק לאפשר לעירייה להפעיל את סמכותה, לצד שיקולים אחרים- כמו כספיים למשל, האם היא רוצה להציב פקחים בשטח הגן ולאכוף את התמרורים והאיסור. הטענה כאן בדבר הפרת חובה חקוקה נפלה כבר מהיסוד הראשון (ולא הוטלה אחריות על העירייה גם לא לפי עוולת הרשלנות- דיברנו על הפס"ד תחת רשלנות גם).</w:t>
      </w:r>
    </w:p>
    <w:p w14:paraId="00000A9A" w14:textId="77777777" w:rsidR="00A13FF3" w:rsidRPr="004D2CF5" w:rsidRDefault="00A13FF3" w:rsidP="004B24A4">
      <w:pPr>
        <w:bidi/>
        <w:rPr>
          <w:rFonts w:ascii="David" w:hAnsi="David" w:cs="David"/>
          <w:sz w:val="20"/>
          <w:szCs w:val="20"/>
        </w:rPr>
      </w:pPr>
    </w:p>
    <w:p w14:paraId="00000A9C" w14:textId="36EE9A4C" w:rsidR="00A13FF3" w:rsidRPr="00ED3032" w:rsidRDefault="00147AEC" w:rsidP="00ED3032">
      <w:pPr>
        <w:shd w:val="clear" w:color="auto" w:fill="C6D9F1" w:themeFill="text2" w:themeFillTint="33"/>
        <w:bidi/>
        <w:rPr>
          <w:rFonts w:ascii="David" w:hAnsi="David" w:cs="David"/>
          <w:bCs/>
          <w:sz w:val="20"/>
          <w:szCs w:val="20"/>
        </w:rPr>
      </w:pPr>
      <w:r w:rsidRPr="00ED3032">
        <w:rPr>
          <w:rFonts w:ascii="David" w:hAnsi="David" w:cs="David" w:hint="cs"/>
          <w:bCs/>
          <w:sz w:val="20"/>
          <w:szCs w:val="20"/>
          <w:rtl/>
        </w:rPr>
        <w:t>פסק דין אמין</w:t>
      </w:r>
    </w:p>
    <w:p w14:paraId="00000A9E" w14:textId="151A076D" w:rsidR="00A13FF3" w:rsidRPr="004D2CF5" w:rsidRDefault="00147AEC" w:rsidP="00ED3032">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הזנחה הורית, הובילה לתביעה של ילדים את אביהם, על הפרת חובתו</w:t>
      </w:r>
      <w:r w:rsidRPr="004D2CF5">
        <w:rPr>
          <w:rFonts w:ascii="David" w:hAnsi="David" w:cs="David" w:hint="cs"/>
          <w:sz w:val="20"/>
          <w:szCs w:val="20"/>
        </w:rPr>
        <w:t xml:space="preserve"> </w:t>
      </w:r>
      <w:r w:rsidRPr="004D2CF5">
        <w:rPr>
          <w:rFonts w:ascii="David" w:hAnsi="David" w:cs="David" w:hint="cs"/>
          <w:sz w:val="20"/>
          <w:szCs w:val="20"/>
          <w:rtl/>
        </w:rPr>
        <w:t>כאפוטרופוס הורה.</w:t>
      </w:r>
    </w:p>
    <w:p w14:paraId="00000AA0" w14:textId="7AA232BE" w:rsidR="00A13FF3" w:rsidRPr="004D2CF5" w:rsidRDefault="00147AEC" w:rsidP="00ED3032">
      <w:pPr>
        <w:shd w:val="clear" w:color="auto" w:fill="C6D9F1" w:themeFill="text2" w:themeFillTint="33"/>
        <w:bidi/>
        <w:rPr>
          <w:rFonts w:ascii="David" w:hAnsi="David" w:cs="David"/>
          <w:sz w:val="20"/>
          <w:szCs w:val="20"/>
        </w:rPr>
      </w:pPr>
      <w:r w:rsidRPr="004D2CF5">
        <w:rPr>
          <w:rFonts w:ascii="David" w:hAnsi="David" w:cs="David" w:hint="cs"/>
          <w:sz w:val="20"/>
          <w:szCs w:val="20"/>
          <w:rtl/>
        </w:rPr>
        <w:t>ילדים שהתייתמו מאם ונזנחו פיזית ורגשית ע"י אביהם, התגלגלו ממסגרת למסגרת, האב התחתן שוב והביא ילדים עם בת זוגו החדשה, ומתנתק מהילדים שלו לחלוטין ואף לא מאפשר להם דריסת רגל בביתו החדש, מדיר אותם מחייו. נסיבות קיצוניות בחומרתן. הטראומה והנזקים הרגשיים והנפשיים שלהם מלווים אותם כל החיים שלהם ועוברים איתם מדור לדור, גם דור ההמשך חווה הזנחה קשה. התביעה עוסקת בין היתר בהפרת חובה חקוקה.</w:t>
      </w:r>
    </w:p>
    <w:p w14:paraId="00000AA3" w14:textId="738C85F9" w:rsidR="00A13FF3" w:rsidRPr="004D2CF5" w:rsidRDefault="00147AEC" w:rsidP="00ED3032">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Pr>
        <w:t>:</w:t>
      </w:r>
      <w:r w:rsidRPr="004D2CF5">
        <w:rPr>
          <w:rFonts w:ascii="David" w:hAnsi="David" w:cs="David" w:hint="cs"/>
          <w:sz w:val="20"/>
          <w:szCs w:val="20"/>
          <w:rtl/>
        </w:rPr>
        <w:t>האם האב הפר חובה שחלה עליו מכוח חיקוק</w:t>
      </w:r>
      <w:r w:rsidR="00ED3032">
        <w:rPr>
          <w:rFonts w:ascii="David" w:hAnsi="David" w:cs="David" w:hint="cs"/>
          <w:sz w:val="20"/>
          <w:szCs w:val="20"/>
          <w:rtl/>
        </w:rPr>
        <w:t xml:space="preserve"> לאהוב את הילדים שלו</w:t>
      </w:r>
      <w:r w:rsidRPr="004D2CF5">
        <w:rPr>
          <w:rFonts w:ascii="David" w:hAnsi="David" w:cs="David" w:hint="cs"/>
          <w:sz w:val="20"/>
          <w:szCs w:val="20"/>
          <w:rtl/>
        </w:rPr>
        <w:t xml:space="preserve">? </w:t>
      </w:r>
    </w:p>
    <w:p w14:paraId="0FB12422" w14:textId="77777777" w:rsidR="00ED3032" w:rsidRDefault="00ED3032" w:rsidP="00147AEC">
      <w:pPr>
        <w:pStyle w:val="ListParagraph"/>
        <w:numPr>
          <w:ilvl w:val="0"/>
          <w:numId w:val="235"/>
        </w:numPr>
        <w:shd w:val="clear" w:color="auto" w:fill="C6D9F1" w:themeFill="text2" w:themeFillTint="33"/>
        <w:bidi/>
        <w:rPr>
          <w:rFonts w:ascii="David" w:hAnsi="David" w:cs="David"/>
          <w:sz w:val="20"/>
          <w:szCs w:val="20"/>
        </w:rPr>
      </w:pPr>
      <w:r w:rsidRPr="00ED3032">
        <w:rPr>
          <w:rFonts w:ascii="David" w:hAnsi="David" w:cs="David" w:hint="cs"/>
          <w:sz w:val="20"/>
          <w:szCs w:val="20"/>
          <w:rtl/>
        </w:rPr>
        <w:t>חוק האפוטרופסות הוא לבר-נזיקי, נמצא מחוץ לפקנ"ז, והפרת חובה חקוקה נמצאת בתוך פקודת הנזיקין.</w:t>
      </w:r>
    </w:p>
    <w:p w14:paraId="19C3DF3B" w14:textId="77777777" w:rsidR="00ED3032" w:rsidRDefault="00ED3032" w:rsidP="00147AEC">
      <w:pPr>
        <w:pStyle w:val="ListParagraph"/>
        <w:numPr>
          <w:ilvl w:val="0"/>
          <w:numId w:val="235"/>
        </w:numPr>
        <w:shd w:val="clear" w:color="auto" w:fill="C6D9F1" w:themeFill="text2" w:themeFillTint="33"/>
        <w:bidi/>
        <w:rPr>
          <w:rFonts w:ascii="David" w:hAnsi="David" w:cs="David"/>
          <w:sz w:val="20"/>
          <w:szCs w:val="20"/>
        </w:rPr>
      </w:pPr>
      <w:r w:rsidRPr="00ED3032">
        <w:rPr>
          <w:rFonts w:ascii="David" w:hAnsi="David" w:cs="David" w:hint="cs"/>
          <w:sz w:val="20"/>
          <w:szCs w:val="20"/>
          <w:rtl/>
        </w:rPr>
        <w:t>השאלה היא אם אנחנו יכולים לתבוע בנזיקין על חיקוק שנמצא מחוץ לפקנ"ז, שהוא באופיו לא נזיקי.</w:t>
      </w:r>
    </w:p>
    <w:p w14:paraId="1DF3091B" w14:textId="599A6C3E" w:rsidR="00ED3032" w:rsidRDefault="00ED3032" w:rsidP="00147AEC">
      <w:pPr>
        <w:pStyle w:val="ListParagraph"/>
        <w:numPr>
          <w:ilvl w:val="0"/>
          <w:numId w:val="235"/>
        </w:numPr>
        <w:shd w:val="clear" w:color="auto" w:fill="C6D9F1" w:themeFill="text2" w:themeFillTint="33"/>
        <w:bidi/>
        <w:rPr>
          <w:rFonts w:ascii="David" w:hAnsi="David" w:cs="David"/>
          <w:sz w:val="20"/>
          <w:szCs w:val="20"/>
        </w:rPr>
      </w:pPr>
      <w:r w:rsidRPr="00ED3032">
        <w:rPr>
          <w:rFonts w:ascii="David" w:hAnsi="David" w:cs="David" w:hint="cs"/>
          <w:sz w:val="20"/>
          <w:szCs w:val="20"/>
          <w:rtl/>
        </w:rPr>
        <w:t xml:space="preserve"> הטענה של האב היא שאולי יש חובה מוסרית, אבל לא יכול להיות שחלה עליו חובה לאהוב אותם. הסעיף (ס' 15 לחוק האפוטרופסות) מדבר בעיקר על צרכים פיזיים וחומריים.</w:t>
      </w:r>
    </w:p>
    <w:p w14:paraId="14376696" w14:textId="00E2A1B8" w:rsidR="00ED3032" w:rsidRPr="00ED3032" w:rsidRDefault="00ED3032" w:rsidP="00ED3032">
      <w:pPr>
        <w:shd w:val="clear" w:color="auto" w:fill="C6D9F1" w:themeFill="text2" w:themeFillTint="33"/>
        <w:bidi/>
        <w:rPr>
          <w:rFonts w:ascii="David" w:hAnsi="David" w:cs="David"/>
          <w:sz w:val="20"/>
          <w:szCs w:val="20"/>
          <w:u w:val="single"/>
        </w:rPr>
      </w:pPr>
      <w:r w:rsidRPr="00ED3032">
        <w:rPr>
          <w:rFonts w:ascii="David" w:hAnsi="David" w:cs="David" w:hint="cs"/>
          <w:sz w:val="20"/>
          <w:szCs w:val="20"/>
          <w:u w:val="single"/>
          <w:rtl/>
        </w:rPr>
        <w:t>סעיף 15 לחוק הכשרות המשפטית והאפוטרופסות קובע:</w:t>
      </w:r>
    </w:p>
    <w:p w14:paraId="00000AA6" w14:textId="761AE881" w:rsidR="00A13FF3" w:rsidRPr="004D2CF5" w:rsidRDefault="00147AEC" w:rsidP="00ED3032">
      <w:pPr>
        <w:pBdr>
          <w:top w:val="dashSmallGap" w:sz="4" w:space="1" w:color="auto"/>
          <w:left w:val="dashSmallGap" w:sz="4" w:space="4" w:color="auto"/>
          <w:bottom w:val="dashSmallGap" w:sz="4" w:space="1" w:color="auto"/>
          <w:right w:val="dashSmallGap" w:sz="4" w:space="1" w:color="auto"/>
        </w:pBdr>
        <w:shd w:val="clear" w:color="auto" w:fill="C6D9F1" w:themeFill="text2" w:themeFillTint="33"/>
        <w:bidi/>
        <w:rPr>
          <w:rFonts w:ascii="David" w:hAnsi="David" w:cs="David"/>
          <w:sz w:val="20"/>
          <w:szCs w:val="20"/>
        </w:rPr>
      </w:pPr>
      <w:r w:rsidRPr="004D2CF5">
        <w:rPr>
          <w:rFonts w:ascii="David" w:hAnsi="David" w:cs="David" w:hint="cs"/>
          <w:sz w:val="20"/>
          <w:szCs w:val="20"/>
          <w:rtl/>
        </w:rPr>
        <w:t>"אפוטרופסות ההורים כוללת את החובה והזכות לדאוג לצרכי הקטין, לרבות חינוכו, לימודיו, הכשרתו</w:t>
      </w:r>
      <w:r w:rsidRPr="004D2CF5">
        <w:rPr>
          <w:rFonts w:ascii="David" w:hAnsi="David" w:cs="David" w:hint="cs"/>
          <w:sz w:val="20"/>
          <w:szCs w:val="20"/>
        </w:rPr>
        <w:t xml:space="preserve"> </w:t>
      </w:r>
      <w:r w:rsidRPr="004D2CF5">
        <w:rPr>
          <w:rFonts w:ascii="David" w:hAnsi="David" w:cs="David" w:hint="cs"/>
          <w:sz w:val="20"/>
          <w:szCs w:val="20"/>
          <w:rtl/>
        </w:rPr>
        <w:t>לעבודה</w:t>
      </w:r>
      <w:r w:rsidRPr="004D2CF5">
        <w:rPr>
          <w:rFonts w:ascii="David" w:hAnsi="David" w:cs="David" w:hint="cs"/>
          <w:sz w:val="20"/>
          <w:szCs w:val="20"/>
        </w:rPr>
        <w:t xml:space="preserve"> </w:t>
      </w:r>
      <w:r w:rsidRPr="004D2CF5">
        <w:rPr>
          <w:rFonts w:ascii="David" w:hAnsi="David" w:cs="David" w:hint="cs"/>
          <w:sz w:val="20"/>
          <w:szCs w:val="20"/>
          <w:rtl/>
        </w:rPr>
        <w:t>ולמשלח-יד ועבודתו, וכן שמירת נכסיו, ניהולם</w:t>
      </w:r>
      <w:r w:rsidRPr="004D2CF5">
        <w:rPr>
          <w:rFonts w:ascii="David" w:hAnsi="David" w:cs="David" w:hint="cs"/>
          <w:sz w:val="20"/>
          <w:szCs w:val="20"/>
        </w:rPr>
        <w:t xml:space="preserve"> </w:t>
      </w:r>
      <w:r w:rsidRPr="004D2CF5">
        <w:rPr>
          <w:rFonts w:ascii="David" w:hAnsi="David" w:cs="David" w:hint="cs"/>
          <w:sz w:val="20"/>
          <w:szCs w:val="20"/>
          <w:rtl/>
        </w:rPr>
        <w:t>ופיתוחם</w:t>
      </w:r>
      <w:r w:rsidRPr="004D2CF5">
        <w:rPr>
          <w:rFonts w:ascii="David" w:hAnsi="David" w:cs="David" w:hint="cs"/>
          <w:sz w:val="20"/>
          <w:szCs w:val="20"/>
        </w:rPr>
        <w:t xml:space="preserve">; </w:t>
      </w:r>
      <w:r w:rsidRPr="004D2CF5">
        <w:rPr>
          <w:rFonts w:ascii="David" w:hAnsi="David" w:cs="David" w:hint="cs"/>
          <w:sz w:val="20"/>
          <w:szCs w:val="20"/>
          <w:rtl/>
        </w:rPr>
        <w:t>וצמודה לה הרשות להחזיק בקטין ולקבוע את מקום מגוריו, והסמכות</w:t>
      </w:r>
      <w:r w:rsidRPr="004D2CF5">
        <w:rPr>
          <w:rFonts w:ascii="David" w:hAnsi="David" w:cs="David" w:hint="cs"/>
          <w:sz w:val="20"/>
          <w:szCs w:val="20"/>
        </w:rPr>
        <w:t xml:space="preserve"> </w:t>
      </w:r>
      <w:r w:rsidRPr="004D2CF5">
        <w:rPr>
          <w:rFonts w:ascii="David" w:hAnsi="David" w:cs="David" w:hint="cs"/>
          <w:sz w:val="20"/>
          <w:szCs w:val="20"/>
          <w:rtl/>
        </w:rPr>
        <w:t>לייצגו</w:t>
      </w:r>
      <w:r w:rsidRPr="004D2CF5">
        <w:rPr>
          <w:rFonts w:ascii="David" w:hAnsi="David" w:cs="David" w:hint="cs"/>
          <w:sz w:val="20"/>
          <w:szCs w:val="20"/>
        </w:rPr>
        <w:t>."</w:t>
      </w:r>
    </w:p>
    <w:p w14:paraId="384EE011" w14:textId="7D60CE6A" w:rsidR="00ED3032" w:rsidRPr="00ED3032" w:rsidRDefault="00ED3032" w:rsidP="00147AEC">
      <w:pPr>
        <w:pStyle w:val="ListParagraph"/>
        <w:numPr>
          <w:ilvl w:val="0"/>
          <w:numId w:val="235"/>
        </w:numPr>
        <w:bidi/>
        <w:rPr>
          <w:rFonts w:ascii="David" w:hAnsi="David" w:cs="David"/>
          <w:sz w:val="20"/>
          <w:szCs w:val="20"/>
        </w:rPr>
      </w:pPr>
      <w:r w:rsidRPr="00ED3032">
        <w:rPr>
          <w:rFonts w:ascii="David" w:hAnsi="David" w:cs="David" w:hint="cs"/>
          <w:sz w:val="20"/>
          <w:szCs w:val="20"/>
          <w:u w:val="single"/>
          <w:rtl/>
        </w:rPr>
        <w:t>השופט אנגלרד מתמקד במושג "חינוך"</w:t>
      </w:r>
      <w:r w:rsidRPr="00ED3032">
        <w:rPr>
          <w:rFonts w:ascii="David" w:hAnsi="David" w:cs="David" w:hint="cs"/>
          <w:sz w:val="20"/>
          <w:szCs w:val="20"/>
        </w:rPr>
        <w:t xml:space="preserve"> – </w:t>
      </w:r>
    </w:p>
    <w:p w14:paraId="00000AAC" w14:textId="5331CB3E" w:rsidR="00A13FF3" w:rsidRPr="004D2CF5" w:rsidRDefault="00147AEC" w:rsidP="00147AEC">
      <w:pPr>
        <w:numPr>
          <w:ilvl w:val="0"/>
          <w:numId w:val="113"/>
        </w:numPr>
        <w:bidi/>
        <w:rPr>
          <w:rFonts w:ascii="David" w:hAnsi="David" w:cs="David"/>
          <w:sz w:val="20"/>
          <w:szCs w:val="20"/>
        </w:rPr>
      </w:pPr>
      <w:r w:rsidRPr="004D2CF5">
        <w:rPr>
          <w:rFonts w:ascii="David" w:hAnsi="David" w:cs="David" w:hint="cs"/>
          <w:sz w:val="20"/>
          <w:szCs w:val="20"/>
          <w:rtl/>
        </w:rPr>
        <w:t>מפרש "חינוך" באופן רחב</w:t>
      </w:r>
    </w:p>
    <w:p w14:paraId="00000AAD" w14:textId="0D239DC6" w:rsidR="00A13FF3" w:rsidRPr="004D2CF5" w:rsidRDefault="00147AEC" w:rsidP="004B24A4">
      <w:pPr>
        <w:bidi/>
        <w:rPr>
          <w:rFonts w:ascii="David" w:hAnsi="David" w:cs="David"/>
          <w:sz w:val="20"/>
          <w:szCs w:val="20"/>
        </w:rPr>
      </w:pPr>
      <w:r w:rsidRPr="004D2CF5">
        <w:rPr>
          <w:rFonts w:ascii="David" w:hAnsi="David" w:cs="David" w:hint="cs"/>
          <w:sz w:val="20"/>
          <w:szCs w:val="20"/>
          <w:rtl/>
        </w:rPr>
        <w:t>כוללת בתוך המושג חינוך גם השפעות אישיותיות וחברתיות, עיצוב האישיות של הקטין. בפס"ד אמין לא התקיימה החובה לדאוג גם במובן הצר, אבל הניסיון כאן הוא להראות שבכל מובן המילה האב הפר את החובה המוטלת עליו.</w:t>
      </w:r>
    </w:p>
    <w:p w14:paraId="00000AAE" w14:textId="77777777" w:rsidR="00A13FF3" w:rsidRPr="004D2CF5" w:rsidRDefault="00147AEC" w:rsidP="00147AEC">
      <w:pPr>
        <w:numPr>
          <w:ilvl w:val="0"/>
          <w:numId w:val="91"/>
        </w:numPr>
        <w:bidi/>
        <w:rPr>
          <w:rFonts w:ascii="David" w:hAnsi="David" w:cs="David"/>
          <w:sz w:val="20"/>
          <w:szCs w:val="20"/>
        </w:rPr>
      </w:pPr>
      <w:r w:rsidRPr="004D2CF5">
        <w:rPr>
          <w:rFonts w:ascii="David" w:hAnsi="David" w:cs="David" w:hint="cs"/>
          <w:sz w:val="20"/>
          <w:szCs w:val="20"/>
          <w:rtl/>
        </w:rPr>
        <w:t xml:space="preserve">כיצד נדע אם הורה הפר את החובה? הסטנדרט שהורה מחויב לעמוד בו קבוע </w:t>
      </w:r>
      <w:r w:rsidRPr="004D2CF5">
        <w:rPr>
          <w:rFonts w:ascii="David" w:hAnsi="David" w:cs="David" w:hint="cs"/>
          <w:color w:val="FF0000"/>
          <w:sz w:val="20"/>
          <w:szCs w:val="20"/>
          <w:rtl/>
        </w:rPr>
        <w:t>בסעיף 17 לחוק הכשרות המשפטית והאפוטרופסות</w:t>
      </w:r>
      <w:r w:rsidRPr="004D2CF5">
        <w:rPr>
          <w:rFonts w:ascii="David" w:hAnsi="David" w:cs="David" w:hint="cs"/>
          <w:sz w:val="20"/>
          <w:szCs w:val="20"/>
        </w:rPr>
        <w:t>:</w:t>
      </w:r>
    </w:p>
    <w:p w14:paraId="00000AB1" w14:textId="6220532C" w:rsidR="00A13FF3" w:rsidRPr="004D2CF5" w:rsidRDefault="00147AEC" w:rsidP="009A6F99">
      <w:pPr>
        <w:bidi/>
        <w:rPr>
          <w:rFonts w:ascii="David" w:hAnsi="David" w:cs="David"/>
          <w:sz w:val="20"/>
          <w:szCs w:val="20"/>
        </w:rPr>
      </w:pPr>
      <w:r w:rsidRPr="009A6F99">
        <w:rPr>
          <w:rFonts w:ascii="David" w:hAnsi="David" w:cs="David" w:hint="cs"/>
          <w:sz w:val="20"/>
          <w:szCs w:val="20"/>
          <w:u w:val="single"/>
          <w:rtl/>
        </w:rPr>
        <w:t>בס' 17 לחוק.</w:t>
      </w:r>
      <w:r w:rsidRPr="004D2CF5">
        <w:rPr>
          <w:rFonts w:ascii="David" w:hAnsi="David" w:cs="David" w:hint="cs"/>
          <w:sz w:val="20"/>
          <w:szCs w:val="20"/>
          <w:rtl/>
        </w:rPr>
        <w:br/>
      </w:r>
      <w:r w:rsidRPr="009A6F99">
        <w:rPr>
          <w:rFonts w:ascii="David" w:hAnsi="David" w:cs="David" w:hint="cs"/>
          <w:sz w:val="20"/>
          <w:szCs w:val="20"/>
          <w:bdr w:val="dashSmallGap" w:sz="4" w:space="0" w:color="auto"/>
          <w:rtl/>
        </w:rPr>
        <w:t>"באפוטרופסותם לקטין חייבים ההורים לנהוג לטובת הקטין כדרך שהורים מסורים היו נוהגים</w:t>
      </w:r>
      <w:r w:rsidR="009A6F99" w:rsidRPr="009A6F99">
        <w:rPr>
          <w:rFonts w:ascii="David" w:hAnsi="David" w:cs="David" w:hint="cs"/>
          <w:sz w:val="20"/>
          <w:szCs w:val="20"/>
          <w:bdr w:val="dashSmallGap" w:sz="4" w:space="0" w:color="auto"/>
          <w:rtl/>
        </w:rPr>
        <w:t xml:space="preserve"> </w:t>
      </w:r>
      <w:r w:rsidRPr="009A6F99">
        <w:rPr>
          <w:rFonts w:ascii="David" w:hAnsi="David" w:cs="David" w:hint="cs"/>
          <w:sz w:val="20"/>
          <w:szCs w:val="20"/>
          <w:bdr w:val="dashSmallGap" w:sz="4" w:space="0" w:color="auto"/>
          <w:rtl/>
        </w:rPr>
        <w:t>בנסיבות הענין."</w:t>
      </w:r>
    </w:p>
    <w:p w14:paraId="00000AB3" w14:textId="4475C316" w:rsidR="00A13FF3" w:rsidRDefault="00147AEC" w:rsidP="00682210">
      <w:pPr>
        <w:bidi/>
        <w:rPr>
          <w:rFonts w:ascii="David" w:hAnsi="David" w:cs="David"/>
          <w:sz w:val="20"/>
          <w:szCs w:val="20"/>
          <w:rtl/>
        </w:rPr>
      </w:pPr>
      <w:r w:rsidRPr="004D2CF5">
        <w:rPr>
          <w:rFonts w:ascii="David" w:hAnsi="David" w:cs="David" w:hint="cs"/>
          <w:sz w:val="20"/>
          <w:szCs w:val="20"/>
          <w:rtl/>
        </w:rPr>
        <w:lastRenderedPageBreak/>
        <w:t xml:space="preserve">על מנת לעמוד בחובה שמוטלת על ההורים מכוח ס' 15 לחוק הכשרות הורה לא צריך להיות הורה מושלם ואף לא הורה סביר, אלא הורה מסור. זה הסטנדרט. אמנם אין קווים ברורים של מיהו ההורה המסור. </w:t>
      </w:r>
      <w:r w:rsidR="009A6F99">
        <w:rPr>
          <w:rFonts w:ascii="David" w:hAnsi="David" w:cs="David" w:hint="cs"/>
          <w:sz w:val="20"/>
          <w:szCs w:val="20"/>
          <w:rtl/>
        </w:rPr>
        <w:t>אבל החוק</w:t>
      </w:r>
      <w:r w:rsidRPr="004D2CF5">
        <w:rPr>
          <w:rFonts w:ascii="David" w:hAnsi="David" w:cs="David" w:hint="cs"/>
          <w:sz w:val="20"/>
          <w:szCs w:val="20"/>
          <w:rtl/>
        </w:rPr>
        <w:t xml:space="preserve"> קובע חובת השתדלות - אתה לא צריך להיות הורה מושלם אבל להשתדל ככל יכולתך.</w:t>
      </w:r>
    </w:p>
    <w:p w14:paraId="74CA0AB1" w14:textId="77777777" w:rsidR="00682210" w:rsidRPr="004D2CF5" w:rsidRDefault="00682210" w:rsidP="00682210">
      <w:pPr>
        <w:bidi/>
        <w:rPr>
          <w:rFonts w:ascii="David" w:hAnsi="David" w:cs="David"/>
          <w:sz w:val="20"/>
          <w:szCs w:val="20"/>
        </w:rPr>
      </w:pPr>
    </w:p>
    <w:p w14:paraId="00000AB5" w14:textId="2346180D" w:rsidR="00A13FF3" w:rsidRPr="004D2CF5" w:rsidRDefault="009A6F99" w:rsidP="009A6F99">
      <w:pPr>
        <w:bidi/>
        <w:rPr>
          <w:rFonts w:ascii="David" w:hAnsi="David" w:cs="David"/>
          <w:sz w:val="20"/>
          <w:szCs w:val="20"/>
        </w:rPr>
      </w:pPr>
      <w:r>
        <w:rPr>
          <w:rFonts w:ascii="David" w:hAnsi="David" w:cs="David" w:hint="cs"/>
          <w:sz w:val="20"/>
          <w:szCs w:val="20"/>
          <w:rtl/>
        </w:rPr>
        <w:t>מצד שני</w:t>
      </w:r>
      <w:r w:rsidR="00147AEC" w:rsidRPr="004D2CF5">
        <w:rPr>
          <w:rFonts w:ascii="David" w:hAnsi="David" w:cs="David" w:hint="cs"/>
          <w:sz w:val="20"/>
          <w:szCs w:val="20"/>
          <w:rtl/>
        </w:rPr>
        <w:t xml:space="preserve">, קיימת הגנה לאפוטרופוס הורה </w:t>
      </w:r>
      <w:r w:rsidR="00147AEC" w:rsidRPr="004D2CF5">
        <w:rPr>
          <w:rFonts w:ascii="David" w:hAnsi="David" w:cs="David" w:hint="cs"/>
          <w:color w:val="FF0000"/>
          <w:sz w:val="20"/>
          <w:szCs w:val="20"/>
          <w:rtl/>
        </w:rPr>
        <w:t>בסעיף 22 לחוק הכשרות המשפטית והאפוטרופסות</w:t>
      </w:r>
      <w:r w:rsidR="00147AEC" w:rsidRPr="004D2CF5">
        <w:rPr>
          <w:rFonts w:ascii="David" w:hAnsi="David" w:cs="David" w:hint="cs"/>
          <w:sz w:val="20"/>
          <w:szCs w:val="20"/>
        </w:rPr>
        <w:t xml:space="preserve">: </w:t>
      </w:r>
    </w:p>
    <w:p w14:paraId="00000AB7" w14:textId="74C64E42" w:rsidR="00A13FF3" w:rsidRPr="004D2CF5" w:rsidRDefault="00147AEC" w:rsidP="009A6F99">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"הורים לא ישאו באחריות לנזק שגרמו לקטין תוך מילוי תפקידי אפוטרופסותם, אלא אם פעלו שלא</w:t>
      </w:r>
      <w:r w:rsidR="009A6F99">
        <w:rPr>
          <w:rFonts w:ascii="David" w:hAnsi="David" w:cs="David" w:hint="cs"/>
          <w:sz w:val="20"/>
          <w:szCs w:val="20"/>
          <w:rtl/>
        </w:rPr>
        <w:t xml:space="preserve"> </w:t>
      </w:r>
      <w:r w:rsidRPr="004D2CF5">
        <w:rPr>
          <w:rFonts w:ascii="David" w:hAnsi="David" w:cs="David" w:hint="cs"/>
          <w:sz w:val="20"/>
          <w:szCs w:val="20"/>
          <w:rtl/>
        </w:rPr>
        <w:t>בתום לב או לא נתכוונו לטובת הקטין; ..."</w:t>
      </w:r>
    </w:p>
    <w:p w14:paraId="30179125" w14:textId="47E0488E" w:rsidR="00682210" w:rsidRPr="00682210" w:rsidRDefault="00147AEC" w:rsidP="00147AEC">
      <w:pPr>
        <w:pStyle w:val="ListParagraph"/>
        <w:numPr>
          <w:ilvl w:val="0"/>
          <w:numId w:val="237"/>
        </w:numPr>
        <w:bidi/>
        <w:rPr>
          <w:rFonts w:ascii="David" w:hAnsi="David" w:cs="David"/>
          <w:sz w:val="20"/>
          <w:szCs w:val="20"/>
          <w:rtl/>
        </w:rPr>
      </w:pPr>
      <w:r w:rsidRPr="00682210">
        <w:rPr>
          <w:rFonts w:ascii="David" w:hAnsi="David" w:cs="David" w:hint="cs"/>
          <w:sz w:val="20"/>
          <w:szCs w:val="20"/>
          <w:rtl/>
        </w:rPr>
        <w:t xml:space="preserve">זו הגנה שקבועה להורים ונועדה לצמצם את החובה שחלה עליהם. להורה קיימת הגנה כל עוד הוא פועל מכוונה לקדם את טובת הילד, ולא מתוך האינטרס האישי הטהור שלו. </w:t>
      </w:r>
    </w:p>
    <w:p w14:paraId="00000AB8" w14:textId="6ADCB4F8" w:rsidR="00A13FF3" w:rsidRPr="00682210" w:rsidRDefault="00147AEC" w:rsidP="00147AEC">
      <w:pPr>
        <w:pStyle w:val="ListParagraph"/>
        <w:numPr>
          <w:ilvl w:val="0"/>
          <w:numId w:val="236"/>
        </w:numPr>
        <w:bidi/>
        <w:rPr>
          <w:rFonts w:ascii="David" w:hAnsi="David" w:cs="David"/>
          <w:sz w:val="20"/>
          <w:szCs w:val="20"/>
        </w:rPr>
      </w:pPr>
      <w:r w:rsidRPr="00682210">
        <w:rPr>
          <w:rFonts w:ascii="David" w:hAnsi="David" w:cs="David" w:hint="cs"/>
          <w:sz w:val="20"/>
          <w:szCs w:val="20"/>
          <w:rtl/>
        </w:rPr>
        <w:t>מההגנה אפשר להבין שמצפים שכל הורה יעשה את הכי טוב שלו. הוא לא חייב להשיג משהו אבל לפעול כמיטב יכולתו. למעשה לפי ההגנה הזאת הורה יכול לטעון להגנתו שהוא התכוון לפעול לטובת הקטין שלו.</w:t>
      </w:r>
    </w:p>
    <w:p w14:paraId="00000AB9" w14:textId="77777777" w:rsidR="00A13FF3" w:rsidRPr="009A6F99" w:rsidRDefault="00A13FF3" w:rsidP="004B24A4">
      <w:pPr>
        <w:bidi/>
        <w:rPr>
          <w:rFonts w:ascii="David" w:hAnsi="David" w:cs="David"/>
          <w:bCs/>
          <w:sz w:val="20"/>
          <w:szCs w:val="20"/>
        </w:rPr>
      </w:pPr>
    </w:p>
    <w:p w14:paraId="00000ABB" w14:textId="11AAC995" w:rsidR="00A13FF3" w:rsidRPr="009A6F99" w:rsidRDefault="00147AEC" w:rsidP="00147AEC">
      <w:pPr>
        <w:numPr>
          <w:ilvl w:val="0"/>
          <w:numId w:val="80"/>
        </w:numPr>
        <w:shd w:val="clear" w:color="auto" w:fill="D9D9D9" w:themeFill="background1" w:themeFillShade="D9"/>
        <w:bidi/>
        <w:rPr>
          <w:rFonts w:ascii="David" w:hAnsi="David" w:cs="David"/>
          <w:b/>
          <w:color w:val="FF0000"/>
          <w:sz w:val="20"/>
          <w:szCs w:val="20"/>
        </w:rPr>
      </w:pPr>
      <w:r w:rsidRPr="009A6F99">
        <w:rPr>
          <w:rFonts w:ascii="David" w:hAnsi="David" w:cs="David" w:hint="cs"/>
          <w:bCs/>
          <w:sz w:val="20"/>
          <w:szCs w:val="20"/>
          <w:rtl/>
        </w:rPr>
        <w:t>החיקוק שהופר נועד להגן על הניזוק או על קבוצת בני אדם שהניזוק נמנע איתה</w:t>
      </w:r>
    </w:p>
    <w:p w14:paraId="00000ABD" w14:textId="46932920" w:rsidR="00A13FF3" w:rsidRPr="005D195C" w:rsidRDefault="00147AEC" w:rsidP="005D195C">
      <w:pPr>
        <w:bidi/>
        <w:rPr>
          <w:rFonts w:ascii="David" w:hAnsi="David" w:cs="David"/>
          <w:b/>
          <w:sz w:val="20"/>
          <w:szCs w:val="20"/>
        </w:rPr>
      </w:pPr>
      <w:r w:rsidRPr="004D2CF5">
        <w:rPr>
          <w:rFonts w:ascii="David" w:hAnsi="David" w:cs="David" w:hint="cs"/>
          <w:b/>
          <w:sz w:val="20"/>
          <w:szCs w:val="20"/>
          <w:rtl/>
        </w:rPr>
        <w:t>יש להבחין בין חיקוק לטובת אינטרס הפרט לבין חיקוק לטובת אינטרס הכלל (אינטרס הציבור).</w:t>
      </w:r>
    </w:p>
    <w:p w14:paraId="00000AC0" w14:textId="4BAFB8CD" w:rsidR="00A13FF3" w:rsidRPr="005D195C" w:rsidRDefault="00147AEC" w:rsidP="00147AEC">
      <w:pPr>
        <w:pStyle w:val="ListParagraph"/>
        <w:numPr>
          <w:ilvl w:val="0"/>
          <w:numId w:val="236"/>
        </w:numPr>
        <w:bidi/>
        <w:rPr>
          <w:rFonts w:ascii="David" w:hAnsi="David" w:cs="David"/>
          <w:sz w:val="20"/>
          <w:szCs w:val="20"/>
          <w:lang w:val="en-US"/>
        </w:rPr>
      </w:pPr>
      <w:r w:rsidRPr="005D195C">
        <w:rPr>
          <w:rFonts w:ascii="David" w:hAnsi="David" w:cs="David" w:hint="cs"/>
          <w:sz w:val="20"/>
          <w:szCs w:val="20"/>
          <w:u w:val="single"/>
          <w:rtl/>
        </w:rPr>
        <w:t>השאלה הזאת קיבלה תשובה ב</w:t>
      </w:r>
      <w:r w:rsidRPr="005D195C">
        <w:rPr>
          <w:rFonts w:ascii="David" w:hAnsi="David" w:cs="David" w:hint="cs"/>
          <w:b/>
          <w:color w:val="1155CC"/>
          <w:sz w:val="20"/>
          <w:szCs w:val="20"/>
          <w:u w:val="single"/>
          <w:rtl/>
        </w:rPr>
        <w:t>פסק דין ועקנין</w:t>
      </w:r>
      <w:r w:rsidRPr="005D195C">
        <w:rPr>
          <w:rFonts w:ascii="David" w:hAnsi="David" w:cs="David" w:hint="cs"/>
          <w:sz w:val="20"/>
          <w:szCs w:val="20"/>
        </w:rPr>
        <w:t>:</w:t>
      </w:r>
      <w:r w:rsidR="005D195C">
        <w:rPr>
          <w:rFonts w:ascii="David" w:hAnsi="David" w:cs="David" w:hint="cs"/>
          <w:sz w:val="20"/>
          <w:szCs w:val="20"/>
          <w:rtl/>
        </w:rPr>
        <w:t xml:space="preserve"> </w:t>
      </w:r>
      <w:r w:rsidRPr="005D195C">
        <w:rPr>
          <w:rFonts w:ascii="David" w:hAnsi="David" w:cs="David" w:hint="cs"/>
          <w:sz w:val="20"/>
          <w:szCs w:val="20"/>
          <w:rtl/>
        </w:rPr>
        <w:t xml:space="preserve">שם הובחן בין חיקוק שקובע נורמות ורמות התנהגות, אשר נועדו להגן על האינטרסים של הפרט, </w:t>
      </w:r>
      <w:r w:rsidRPr="005D195C">
        <w:rPr>
          <w:rFonts w:ascii="David" w:hAnsi="David" w:cs="David" w:hint="cs"/>
          <w:sz w:val="20"/>
          <w:szCs w:val="20"/>
          <w:u w:val="single"/>
          <w:rtl/>
        </w:rPr>
        <w:t>מול חיקוקים הבאים להגן על אינטרסים של המדינה, הממשלה ומרקם החיים הקולקטיביים</w:t>
      </w:r>
      <w:r w:rsidRPr="005D195C">
        <w:rPr>
          <w:rFonts w:ascii="David" w:hAnsi="David" w:cs="David" w:hint="cs"/>
          <w:sz w:val="20"/>
          <w:szCs w:val="20"/>
        </w:rPr>
        <w:t>.</w:t>
      </w:r>
    </w:p>
    <w:p w14:paraId="4977C36E" w14:textId="77777777" w:rsidR="005D195C" w:rsidRDefault="00147AEC" w:rsidP="00147AEC">
      <w:pPr>
        <w:pStyle w:val="ListParagraph"/>
        <w:numPr>
          <w:ilvl w:val="0"/>
          <w:numId w:val="236"/>
        </w:numPr>
        <w:bidi/>
        <w:rPr>
          <w:rFonts w:ascii="David" w:hAnsi="David" w:cs="David"/>
          <w:sz w:val="20"/>
          <w:szCs w:val="20"/>
        </w:rPr>
      </w:pPr>
      <w:r w:rsidRPr="005D195C">
        <w:rPr>
          <w:rFonts w:ascii="David" w:hAnsi="David" w:cs="David" w:hint="cs"/>
          <w:sz w:val="20"/>
          <w:szCs w:val="20"/>
          <w:rtl/>
        </w:rPr>
        <w:t>אנחנו צריכים להבחין בין האם מדובר בחיקוק לטובת הכלל או הפרט.</w:t>
      </w:r>
    </w:p>
    <w:p w14:paraId="00000AC3" w14:textId="5A3BF6CC" w:rsidR="00A13FF3" w:rsidRPr="005D195C" w:rsidRDefault="00147AEC" w:rsidP="00147AEC">
      <w:pPr>
        <w:pStyle w:val="ListParagraph"/>
        <w:numPr>
          <w:ilvl w:val="0"/>
          <w:numId w:val="236"/>
        </w:numPr>
        <w:bidi/>
        <w:rPr>
          <w:rFonts w:ascii="David" w:hAnsi="David" w:cs="David"/>
          <w:sz w:val="20"/>
          <w:szCs w:val="20"/>
        </w:rPr>
      </w:pPr>
      <w:r w:rsidRPr="005D195C">
        <w:rPr>
          <w:rFonts w:ascii="David" w:hAnsi="David" w:cs="David" w:hint="cs"/>
          <w:sz w:val="20"/>
          <w:szCs w:val="20"/>
          <w:u w:val="single"/>
          <w:rtl/>
        </w:rPr>
        <w:t>דוגמאות לאחרונים</w:t>
      </w:r>
      <w:r w:rsidRPr="005D195C">
        <w:rPr>
          <w:rFonts w:ascii="David" w:hAnsi="David" w:cs="David" w:hint="cs"/>
          <w:sz w:val="20"/>
          <w:szCs w:val="20"/>
          <w:rtl/>
        </w:rPr>
        <w:t>: האיסור הפלילי על בגידה – המטרה להגן על אינטרס המדינה; והחובה להצביע בבחירות – המטרה להגן על קיומן של שיטת משטר דמוקרטית.</w:t>
      </w:r>
      <w:r w:rsidR="005D195C" w:rsidRPr="005D195C">
        <w:rPr>
          <w:rFonts w:ascii="David" w:hAnsi="David" w:cs="David" w:hint="cs"/>
          <w:sz w:val="20"/>
          <w:szCs w:val="20"/>
          <w:rtl/>
        </w:rPr>
        <w:t xml:space="preserve"> אינטרס מדיני</w:t>
      </w:r>
    </w:p>
    <w:p w14:paraId="00000AC4" w14:textId="77777777" w:rsidR="00A13FF3" w:rsidRPr="00682210" w:rsidRDefault="00A13FF3" w:rsidP="004B24A4">
      <w:pPr>
        <w:bidi/>
        <w:rPr>
          <w:rFonts w:ascii="David" w:hAnsi="David" w:cs="David"/>
          <w:bCs/>
          <w:sz w:val="20"/>
          <w:szCs w:val="20"/>
        </w:rPr>
      </w:pPr>
    </w:p>
    <w:p w14:paraId="00000AC6" w14:textId="4219B0AA" w:rsidR="00A13FF3" w:rsidRPr="003C3AA8" w:rsidRDefault="00147AEC" w:rsidP="00147AEC">
      <w:pPr>
        <w:numPr>
          <w:ilvl w:val="0"/>
          <w:numId w:val="80"/>
        </w:numPr>
        <w:shd w:val="clear" w:color="auto" w:fill="D9D9D9" w:themeFill="background1" w:themeFillShade="D9"/>
        <w:bidi/>
        <w:rPr>
          <w:rFonts w:ascii="David" w:hAnsi="David" w:cs="David"/>
          <w:bCs/>
          <w:sz w:val="20"/>
          <w:szCs w:val="20"/>
        </w:rPr>
      </w:pPr>
      <w:r w:rsidRPr="00682210">
        <w:rPr>
          <w:rFonts w:ascii="David" w:hAnsi="David" w:cs="David" w:hint="cs"/>
          <w:bCs/>
          <w:sz w:val="20"/>
          <w:szCs w:val="20"/>
          <w:rtl/>
        </w:rPr>
        <w:t>הנזק הוא מהסוג שאליו התכוון החיקוק (אותו החיקוק רצה למנוע)</w:t>
      </w:r>
    </w:p>
    <w:p w14:paraId="00000AC8" w14:textId="129ACB7E" w:rsidR="00A13FF3" w:rsidRPr="00682210" w:rsidRDefault="00147AEC" w:rsidP="005D195C">
      <w:pPr>
        <w:shd w:val="clear" w:color="auto" w:fill="C6D9F1" w:themeFill="text2" w:themeFillTint="33"/>
        <w:bidi/>
        <w:rPr>
          <w:rFonts w:ascii="David" w:hAnsi="David" w:cs="David"/>
          <w:bCs/>
          <w:sz w:val="20"/>
          <w:szCs w:val="20"/>
        </w:rPr>
      </w:pPr>
      <w:r w:rsidRPr="00682210">
        <w:rPr>
          <w:rFonts w:ascii="David" w:hAnsi="David" w:cs="David" w:hint="cs"/>
          <w:bCs/>
          <w:sz w:val="20"/>
          <w:szCs w:val="20"/>
          <w:rtl/>
        </w:rPr>
        <w:t>פסק דין בלומנטל</w:t>
      </w:r>
    </w:p>
    <w:p w14:paraId="00000ACA" w14:textId="577D5CF1" w:rsidR="00A13FF3" w:rsidRPr="004D2CF5" w:rsidRDefault="00147AEC" w:rsidP="005D195C">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נטען כי שונה יעוד של מבנה, מפנסיון לבית חולים לחולי נפש על אף הוראה בתכנית המתאר שאוסרת על הקמת בית חולים לחולי נפש באיזור.</w:t>
      </w:r>
    </w:p>
    <w:p w14:paraId="377D0CBC" w14:textId="77777777" w:rsidR="005D195C" w:rsidRDefault="00147AEC" w:rsidP="005D195C">
      <w:pPr>
        <w:shd w:val="clear" w:color="auto" w:fill="C6D9F1" w:themeFill="text2" w:themeFillTint="33"/>
        <w:bidi/>
        <w:rPr>
          <w:rFonts w:ascii="David" w:hAnsi="David" w:cs="David"/>
          <w:sz w:val="20"/>
          <w:szCs w:val="20"/>
          <w:rtl/>
        </w:rPr>
      </w:pPr>
      <w:r w:rsidRPr="005D195C">
        <w:rPr>
          <w:rFonts w:ascii="David" w:hAnsi="David" w:cs="David" w:hint="cs"/>
          <w:sz w:val="20"/>
          <w:szCs w:val="20"/>
          <w:u w:val="single"/>
          <w:rtl/>
        </w:rPr>
        <w:t>נטען</w:t>
      </w:r>
      <w:r w:rsidR="005D195C">
        <w:rPr>
          <w:rFonts w:ascii="David" w:hAnsi="David" w:cs="David" w:hint="cs"/>
          <w:sz w:val="20"/>
          <w:szCs w:val="20"/>
          <w:rtl/>
        </w:rPr>
        <w:t>:</w:t>
      </w:r>
      <w:r w:rsidRPr="004D2CF5">
        <w:rPr>
          <w:rFonts w:ascii="David" w:hAnsi="David" w:cs="David" w:hint="cs"/>
          <w:sz w:val="20"/>
          <w:szCs w:val="20"/>
          <w:rtl/>
        </w:rPr>
        <w:t xml:space="preserve"> שהוקם בית חולים לחולי נפש במקום שבו עד אותו רגע היה בית הבראה, מבלי שהבעלים קיבל את ההיתר הנדרש. הם לא יכלו לקבל את ההיתר הנדרש כי בתוכנית המתאר שבאותו איזור שבו נמצאת השכונה נאמר במפורש שאי אפשר להקים בי"ח לחולי נפש</w:t>
      </w:r>
      <w:r w:rsidR="005D195C">
        <w:rPr>
          <w:rFonts w:ascii="David" w:hAnsi="David" w:cs="David" w:hint="cs"/>
          <w:sz w:val="20"/>
          <w:szCs w:val="20"/>
          <w:rtl/>
        </w:rPr>
        <w:t>.</w:t>
      </w:r>
    </w:p>
    <w:p w14:paraId="00000ACC" w14:textId="1C915080" w:rsidR="00A13FF3" w:rsidRPr="004D2CF5" w:rsidRDefault="00147AEC" w:rsidP="005D195C">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 הטענה</w:t>
      </w:r>
      <w:r w:rsidR="005D195C">
        <w:rPr>
          <w:rFonts w:ascii="David" w:hAnsi="David" w:cs="David" w:hint="cs"/>
          <w:sz w:val="20"/>
          <w:szCs w:val="20"/>
          <w:rtl/>
        </w:rPr>
        <w:t>:</w:t>
      </w:r>
      <w:r w:rsidRPr="004D2CF5">
        <w:rPr>
          <w:rFonts w:ascii="David" w:hAnsi="David" w:cs="David" w:hint="cs"/>
          <w:sz w:val="20"/>
          <w:szCs w:val="20"/>
          <w:rtl/>
        </w:rPr>
        <w:t xml:space="preserve"> </w:t>
      </w:r>
      <w:r w:rsidR="005D195C">
        <w:rPr>
          <w:rFonts w:ascii="David" w:hAnsi="David" w:cs="David" w:hint="cs"/>
          <w:sz w:val="20"/>
          <w:szCs w:val="20"/>
          <w:rtl/>
        </w:rPr>
        <w:t xml:space="preserve">בית </w:t>
      </w:r>
      <w:r w:rsidRPr="004D2CF5">
        <w:rPr>
          <w:rFonts w:ascii="David" w:hAnsi="David" w:cs="David" w:hint="cs"/>
          <w:sz w:val="20"/>
          <w:szCs w:val="20"/>
          <w:rtl/>
        </w:rPr>
        <w:t xml:space="preserve">החולים נבנה בניגוד לתוכניתה המתאר. </w:t>
      </w:r>
      <w:r w:rsidR="005D195C">
        <w:rPr>
          <w:rFonts w:ascii="David" w:hAnsi="David" w:cs="David" w:hint="cs"/>
          <w:sz w:val="20"/>
          <w:szCs w:val="20"/>
          <w:rtl/>
        </w:rPr>
        <w:t>חיקוק</w:t>
      </w:r>
      <w:r w:rsidRPr="004D2CF5">
        <w:rPr>
          <w:rFonts w:ascii="David" w:hAnsi="David" w:cs="David" w:hint="cs"/>
          <w:sz w:val="20"/>
          <w:szCs w:val="20"/>
          <w:rtl/>
        </w:rPr>
        <w:t>- לא חייב להיות במובן של חוק מרכזי, גם הוראות, תקנות וכו' יכולות להוות חיקוק והפרתן יכולה להתאים לצורך תביעה על הפרת חובה חקוקה. זה חיקוק של העירייה ואפשר לתבוע גם מכוחו, וזה מה שקרה כאן. הם טוענים לנזקים כגון ירידת מחירי הדירות- נזק כלכלי, ונזק של אי נוחות- לגור ליד אנשים שהם תשושי נפש.</w:t>
      </w:r>
    </w:p>
    <w:p w14:paraId="00000ACE" w14:textId="7E4B88F7" w:rsidR="00A13FF3" w:rsidRPr="004D2CF5" w:rsidRDefault="00147AEC" w:rsidP="005D195C">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האם ניתן לתבוע על הפרת חובה חקוקה?</w:t>
      </w:r>
    </w:p>
    <w:p w14:paraId="00000ACF" w14:textId="77777777" w:rsidR="00A13FF3" w:rsidRPr="005D195C" w:rsidRDefault="00147AEC" w:rsidP="00147AEC">
      <w:pPr>
        <w:pStyle w:val="ListParagraph"/>
        <w:numPr>
          <w:ilvl w:val="0"/>
          <w:numId w:val="238"/>
        </w:numPr>
        <w:bidi/>
        <w:rPr>
          <w:rFonts w:ascii="David" w:hAnsi="David" w:cs="David"/>
          <w:sz w:val="20"/>
          <w:szCs w:val="20"/>
        </w:rPr>
      </w:pPr>
      <w:r w:rsidRPr="005D195C">
        <w:rPr>
          <w:rFonts w:ascii="David" w:hAnsi="David" w:cs="David" w:hint="cs"/>
          <w:sz w:val="20"/>
          <w:szCs w:val="20"/>
          <w:u w:val="single"/>
          <w:rtl/>
        </w:rPr>
        <w:t>נקבע (השופט גולדברג)</w:t>
      </w:r>
      <w:r w:rsidRPr="005D195C">
        <w:rPr>
          <w:rFonts w:ascii="David" w:hAnsi="David" w:cs="David" w:hint="cs"/>
          <w:sz w:val="20"/>
          <w:szCs w:val="20"/>
        </w:rPr>
        <w:t>:</w:t>
      </w:r>
    </w:p>
    <w:p w14:paraId="1782D36D" w14:textId="34AC1935" w:rsidR="005D195C" w:rsidRPr="005D195C" w:rsidRDefault="00147AEC" w:rsidP="00147AEC">
      <w:pPr>
        <w:pStyle w:val="ListParagraph"/>
        <w:numPr>
          <w:ilvl w:val="1"/>
          <w:numId w:val="134"/>
        </w:numPr>
        <w:bidi/>
        <w:rPr>
          <w:rFonts w:ascii="David" w:hAnsi="David" w:cs="David"/>
          <w:sz w:val="20"/>
          <w:szCs w:val="20"/>
          <w:rtl/>
        </w:rPr>
      </w:pPr>
      <w:r w:rsidRPr="005D195C">
        <w:rPr>
          <w:rFonts w:ascii="David" w:hAnsi="David" w:cs="David" w:hint="cs"/>
          <w:sz w:val="20"/>
          <w:szCs w:val="20"/>
          <w:rtl/>
        </w:rPr>
        <w:t>לא הופרה חובה חקוקה משום שלא מדובר בבית חולים לחולי נפש אלא בבית הבראה</w:t>
      </w:r>
      <w:r w:rsidR="005D195C">
        <w:rPr>
          <w:rFonts w:ascii="David" w:hAnsi="David" w:cs="David" w:hint="cs"/>
          <w:sz w:val="20"/>
          <w:szCs w:val="20"/>
          <w:rtl/>
        </w:rPr>
        <w:t xml:space="preserve"> </w:t>
      </w:r>
      <w:r w:rsidRPr="005D195C">
        <w:rPr>
          <w:rFonts w:ascii="David" w:hAnsi="David" w:cs="David" w:hint="cs"/>
          <w:sz w:val="20"/>
          <w:szCs w:val="20"/>
          <w:rtl/>
        </w:rPr>
        <w:t xml:space="preserve">היה דיון עובדתי בערכאות הקודמות האם בכלל מדובר בבי"ח לחולי נפש. הטענה הייתה שמדובר באנשים שעברו חוויות נפשיות קשות אבל מגיעים למקום הזה כדי  להשתקם ולהחלים. לכן ביהמ"ש מגיע למסקנה שבכלל לא היו אמורים לבקש היתר וייעוד של אותו מבנה, כי מדובר בבית הבראה בלבד. </w:t>
      </w:r>
    </w:p>
    <w:p w14:paraId="17747E8A" w14:textId="77777777" w:rsidR="005D195C" w:rsidRDefault="00147AEC" w:rsidP="00147AEC">
      <w:pPr>
        <w:pStyle w:val="ListParagraph"/>
        <w:numPr>
          <w:ilvl w:val="0"/>
          <w:numId w:val="114"/>
        </w:numPr>
        <w:bidi/>
        <w:rPr>
          <w:rFonts w:ascii="David" w:hAnsi="David" w:cs="David"/>
          <w:sz w:val="20"/>
          <w:szCs w:val="20"/>
        </w:rPr>
      </w:pPr>
      <w:r w:rsidRPr="005D195C">
        <w:rPr>
          <w:rFonts w:ascii="David" w:hAnsi="David" w:cs="David" w:hint="cs"/>
          <w:sz w:val="20"/>
          <w:szCs w:val="20"/>
          <w:rtl/>
        </w:rPr>
        <w:t>המחוזי הפך את ההחלטה הזאת וקבע שכן, אבל היה קושי לשים חותם שבכלל הייתה כאן באמת הפרת חובה חקוקה.</w:t>
      </w:r>
    </w:p>
    <w:p w14:paraId="00000AD2" w14:textId="57A5F709" w:rsidR="00A13FF3" w:rsidRPr="005D195C" w:rsidRDefault="00147AEC" w:rsidP="00147AEC">
      <w:pPr>
        <w:pStyle w:val="ListParagraph"/>
        <w:numPr>
          <w:ilvl w:val="0"/>
          <w:numId w:val="114"/>
        </w:numPr>
        <w:bidi/>
        <w:rPr>
          <w:rFonts w:ascii="David" w:hAnsi="David" w:cs="David"/>
          <w:sz w:val="20"/>
          <w:szCs w:val="20"/>
        </w:rPr>
      </w:pPr>
      <w:r w:rsidRPr="005D195C">
        <w:rPr>
          <w:rFonts w:ascii="David" w:hAnsi="David" w:cs="David" w:hint="cs"/>
          <w:sz w:val="20"/>
          <w:szCs w:val="20"/>
          <w:rtl/>
        </w:rPr>
        <w:t xml:space="preserve"> בביהמ"ש העליון השופט גולדברג אומר שאכן לא מדובר בבי"ח לחולי נפש ולא הופרה החובה החקוקה.</w:t>
      </w:r>
    </w:p>
    <w:p w14:paraId="00000AD3" w14:textId="77777777" w:rsidR="00A13FF3" w:rsidRPr="004D2CF5" w:rsidRDefault="00147AEC" w:rsidP="00147AEC">
      <w:pPr>
        <w:numPr>
          <w:ilvl w:val="0"/>
          <w:numId w:val="114"/>
        </w:numPr>
        <w:bidi/>
        <w:rPr>
          <w:rFonts w:ascii="David" w:hAnsi="David" w:cs="David"/>
          <w:sz w:val="20"/>
          <w:szCs w:val="20"/>
        </w:rPr>
      </w:pPr>
      <w:r w:rsidRPr="004D2CF5">
        <w:rPr>
          <w:rFonts w:ascii="David" w:hAnsi="David" w:cs="David" w:hint="cs"/>
          <w:sz w:val="20"/>
          <w:szCs w:val="20"/>
          <w:rtl/>
        </w:rPr>
        <w:t>גם אם ניתן היה לטעון שהופרה החובה, וכי מדובר בבית חולים לחולי נפש, הנזק שלו טוענים השכנים (אי הנעימות עליה מלינים השכנים) אינו תואם לסוג הנזק שאליו התכוון החיקוק</w:t>
      </w:r>
    </w:p>
    <w:p w14:paraId="5A450DD8" w14:textId="77777777" w:rsidR="0085243F" w:rsidRDefault="00147AEC" w:rsidP="00147AEC">
      <w:pPr>
        <w:pStyle w:val="ListParagraph"/>
        <w:numPr>
          <w:ilvl w:val="0"/>
          <w:numId w:val="238"/>
        </w:numPr>
        <w:bidi/>
        <w:rPr>
          <w:rFonts w:ascii="David" w:hAnsi="David" w:cs="David"/>
          <w:sz w:val="20"/>
          <w:szCs w:val="20"/>
        </w:rPr>
      </w:pPr>
      <w:r w:rsidRPr="0085243F">
        <w:rPr>
          <w:rFonts w:ascii="David" w:hAnsi="David" w:cs="David" w:hint="cs"/>
          <w:sz w:val="20"/>
          <w:szCs w:val="20"/>
          <w:rtl/>
        </w:rPr>
        <w:t>גולדברג קובע בנוסף כשהוא מסתכל על ההוראה ובודק את התכלית שלה שהיא נועדה למנוע מטרד. כדי שהדיירים בשכונה יוכלו להצליח בתביעה שלהם עפ"י ס' 63 הם היו צריכים להעלות בידם או להראות שהחולים או האנשים התשושים שנמצאים בבית ההבראה גורמים להם באמת ובפועל למטרד- למשל ע"י רעש, התנכלות לעוברי אורח וכו'.</w:t>
      </w:r>
    </w:p>
    <w:p w14:paraId="00000AD5" w14:textId="2630EB3E" w:rsidR="00A13FF3" w:rsidRPr="004D2CF5" w:rsidRDefault="00147AEC" w:rsidP="0085243F">
      <w:pPr>
        <w:pStyle w:val="ListParagraph"/>
        <w:bidi/>
        <w:ind w:left="501"/>
        <w:rPr>
          <w:rFonts w:ascii="David" w:hAnsi="David" w:cs="David"/>
          <w:sz w:val="20"/>
          <w:szCs w:val="20"/>
        </w:rPr>
      </w:pPr>
      <w:r w:rsidRPr="0085243F">
        <w:rPr>
          <w:rFonts w:ascii="David" w:hAnsi="David" w:cs="David" w:hint="cs"/>
          <w:sz w:val="20"/>
          <w:szCs w:val="20"/>
          <w:rtl/>
        </w:rPr>
        <w:t>אבל לא די באי נוחות בלבד אפילו אם הייתה הפרת חובה חקוקה (ולא הייתה), זה לא מתיישב עם תכלית תוכנית המתאר.</w:t>
      </w:r>
    </w:p>
    <w:p w14:paraId="00000AD6" w14:textId="77777777" w:rsidR="00A13FF3" w:rsidRPr="0085243F" w:rsidRDefault="00147AEC" w:rsidP="00147AEC">
      <w:pPr>
        <w:pStyle w:val="ListParagraph"/>
        <w:numPr>
          <w:ilvl w:val="0"/>
          <w:numId w:val="238"/>
        </w:numPr>
        <w:bidi/>
        <w:rPr>
          <w:rFonts w:ascii="David" w:hAnsi="David" w:cs="David"/>
          <w:sz w:val="20"/>
          <w:szCs w:val="20"/>
        </w:rPr>
      </w:pPr>
      <w:r w:rsidRPr="0085243F">
        <w:rPr>
          <w:rFonts w:ascii="David" w:hAnsi="David" w:cs="David" w:hint="cs"/>
          <w:sz w:val="20"/>
          <w:szCs w:val="20"/>
          <w:rtl/>
        </w:rPr>
        <w:t>לדעתו של השופט בך השופט גולדברג הלך רחוק מדי, ולא הגיוני שדיירי השכונה יוכלו להצליח בתביעה לפי ס' 63 (הפרת ח"ח) אם אכן הייתה מוטלת החובה והוראות תוכנית המתאר היו מופרות והיה אכן מדובר בבי"ח לחולי נפש - לא יכול להיות שרק אם יעלה בידם של הדיירים להוכיח שהחולים המאושפזים באמת גורמים למטרד הם יוכלו לתבוע לפיו. די בפוטנציאל להפרעות האלה. והוא חושב שהדברים חלים גם לגבי ירידת ערך הדירות.</w:t>
      </w:r>
    </w:p>
    <w:p w14:paraId="00000AD7" w14:textId="77777777" w:rsidR="00A13FF3" w:rsidRPr="0085243F" w:rsidRDefault="00147AEC" w:rsidP="00147AEC">
      <w:pPr>
        <w:pStyle w:val="ListParagraph"/>
        <w:numPr>
          <w:ilvl w:val="0"/>
          <w:numId w:val="238"/>
        </w:numPr>
        <w:bidi/>
        <w:rPr>
          <w:rFonts w:ascii="David" w:hAnsi="David" w:cs="David"/>
          <w:sz w:val="20"/>
          <w:szCs w:val="20"/>
        </w:rPr>
      </w:pPr>
      <w:r w:rsidRPr="0085243F">
        <w:rPr>
          <w:rFonts w:ascii="David" w:hAnsi="David" w:cs="David" w:hint="cs"/>
          <w:sz w:val="20"/>
          <w:szCs w:val="20"/>
          <w:rtl/>
        </w:rPr>
        <w:t>נקבע בסוף פסק דין לפי החלטתו של השופט גולדברג, אבל צריך להכיר את דעתו החולקת של השופט בך.</w:t>
      </w:r>
    </w:p>
    <w:p w14:paraId="00000AD8" w14:textId="77777777" w:rsidR="00A13FF3" w:rsidRPr="004D2CF5" w:rsidRDefault="00A13FF3" w:rsidP="004B24A4">
      <w:pPr>
        <w:bidi/>
        <w:rPr>
          <w:rFonts w:ascii="David" w:hAnsi="David" w:cs="David"/>
          <w:sz w:val="20"/>
          <w:szCs w:val="20"/>
        </w:rPr>
      </w:pPr>
    </w:p>
    <w:p w14:paraId="00000AD9" w14:textId="77777777" w:rsidR="00A13FF3" w:rsidRPr="00682210" w:rsidRDefault="00147AEC" w:rsidP="00147AEC">
      <w:pPr>
        <w:numPr>
          <w:ilvl w:val="0"/>
          <w:numId w:val="80"/>
        </w:numPr>
        <w:shd w:val="clear" w:color="auto" w:fill="D9D9D9" w:themeFill="background1" w:themeFillShade="D9"/>
        <w:bidi/>
        <w:rPr>
          <w:rFonts w:ascii="David" w:hAnsi="David" w:cs="David"/>
          <w:bCs/>
          <w:sz w:val="20"/>
          <w:szCs w:val="20"/>
        </w:rPr>
      </w:pPr>
      <w:r w:rsidRPr="00682210">
        <w:rPr>
          <w:rFonts w:ascii="David" w:hAnsi="David" w:cs="David" w:hint="cs"/>
          <w:bCs/>
          <w:sz w:val="20"/>
          <w:szCs w:val="20"/>
          <w:rtl/>
        </w:rPr>
        <w:t>קש"ס עובדתי ומשפטי</w:t>
      </w:r>
    </w:p>
    <w:p w14:paraId="00000ADA" w14:textId="77777777" w:rsidR="00A13FF3" w:rsidRPr="004D2CF5" w:rsidRDefault="00A13FF3" w:rsidP="004B24A4">
      <w:pPr>
        <w:bidi/>
        <w:rPr>
          <w:rFonts w:ascii="David" w:hAnsi="David" w:cs="David"/>
          <w:sz w:val="20"/>
          <w:szCs w:val="20"/>
        </w:rPr>
      </w:pPr>
    </w:p>
    <w:p w14:paraId="00000ADC" w14:textId="4DBFE65A" w:rsidR="00A13FF3" w:rsidRPr="004D2CF5" w:rsidRDefault="00147AEC" w:rsidP="001C37C9">
      <w:pPr>
        <w:bidi/>
        <w:rPr>
          <w:rFonts w:ascii="David" w:hAnsi="David" w:cs="David"/>
          <w:sz w:val="20"/>
          <w:szCs w:val="20"/>
        </w:rPr>
      </w:pPr>
      <w:r w:rsidRPr="004D2CF5">
        <w:rPr>
          <w:rFonts w:ascii="David" w:hAnsi="David" w:cs="David" w:hint="cs"/>
          <w:b/>
          <w:sz w:val="20"/>
          <w:szCs w:val="20"/>
          <w:u w:val="single"/>
          <w:rtl/>
        </w:rPr>
        <w:t xml:space="preserve">קשר סיבתי עובדתי </w:t>
      </w:r>
      <w:r w:rsidRPr="004D2CF5">
        <w:rPr>
          <w:rFonts w:ascii="David" w:hAnsi="David" w:cs="David" w:hint="cs"/>
          <w:sz w:val="20"/>
          <w:szCs w:val="20"/>
          <w:u w:val="single"/>
          <w:rtl/>
        </w:rPr>
        <w:t>נבחן באמצעות מבחן האלמלא</w:t>
      </w:r>
      <w:r w:rsidRPr="004D2CF5">
        <w:rPr>
          <w:rFonts w:ascii="David" w:hAnsi="David" w:cs="David" w:hint="cs"/>
          <w:sz w:val="20"/>
          <w:szCs w:val="20"/>
        </w:rPr>
        <w:t>:</w:t>
      </w:r>
    </w:p>
    <w:p w14:paraId="00000ADE" w14:textId="7519C705" w:rsidR="00A13FF3" w:rsidRPr="004D2CF5" w:rsidRDefault="00147AEC" w:rsidP="0085243F">
      <w:pPr>
        <w:bidi/>
        <w:rPr>
          <w:rFonts w:ascii="David" w:hAnsi="David" w:cs="David"/>
          <w:sz w:val="20"/>
          <w:szCs w:val="20"/>
        </w:rPr>
      </w:pPr>
      <w:r w:rsidRPr="004D2CF5">
        <w:rPr>
          <w:rFonts w:ascii="David" w:hAnsi="David" w:cs="David" w:hint="cs"/>
          <w:sz w:val="20"/>
          <w:szCs w:val="20"/>
          <w:u w:val="single"/>
          <w:rtl/>
        </w:rPr>
        <w:t>המבחן שואל</w:t>
      </w:r>
      <w:r w:rsidRPr="004D2CF5">
        <w:rPr>
          <w:rFonts w:ascii="David" w:hAnsi="David" w:cs="David" w:hint="cs"/>
          <w:sz w:val="20"/>
          <w:szCs w:val="20"/>
          <w:rtl/>
        </w:rPr>
        <w:t>: האם הנזק היה קורה אלמלא הופרה החובה על ידי הנתבע?</w:t>
      </w:r>
    </w:p>
    <w:p w14:paraId="00000ADF" w14:textId="77777777" w:rsidR="00A13FF3" w:rsidRPr="004D2CF5" w:rsidRDefault="00147AEC" w:rsidP="00147AEC">
      <w:pPr>
        <w:numPr>
          <w:ilvl w:val="0"/>
          <w:numId w:val="21"/>
        </w:numPr>
        <w:bidi/>
        <w:rPr>
          <w:rFonts w:ascii="David" w:hAnsi="David" w:cs="David"/>
          <w:sz w:val="20"/>
          <w:szCs w:val="20"/>
        </w:rPr>
      </w:pPr>
      <w:r w:rsidRPr="004D2CF5">
        <w:rPr>
          <w:rFonts w:ascii="David" w:hAnsi="David" w:cs="David" w:hint="cs"/>
          <w:sz w:val="20"/>
          <w:szCs w:val="20"/>
          <w:rtl/>
        </w:rPr>
        <w:t>אם התשובה לכך שלילית, הנתבע חולל שינוי במציאות בהתנהגותו העוולתית והוא הסיבה לנזקו של הנתבע</w:t>
      </w:r>
    </w:p>
    <w:p w14:paraId="00000AE0" w14:textId="77777777" w:rsidR="00A13FF3" w:rsidRPr="004D2CF5" w:rsidRDefault="00147AEC" w:rsidP="00147AEC">
      <w:pPr>
        <w:numPr>
          <w:ilvl w:val="0"/>
          <w:numId w:val="21"/>
        </w:numPr>
        <w:bidi/>
        <w:rPr>
          <w:rFonts w:ascii="David" w:hAnsi="David" w:cs="David"/>
          <w:sz w:val="20"/>
          <w:szCs w:val="20"/>
        </w:rPr>
      </w:pPr>
      <w:r w:rsidRPr="004D2CF5">
        <w:rPr>
          <w:rFonts w:ascii="David" w:hAnsi="David" w:cs="David" w:hint="cs"/>
          <w:sz w:val="20"/>
          <w:szCs w:val="20"/>
          <w:rtl/>
        </w:rPr>
        <w:t>אם התשובה לכך חיובית, אין קשר סיבתי בין התנהגות הנתבע לבין נזקו של הנתבע</w:t>
      </w:r>
    </w:p>
    <w:p w14:paraId="00000AE1"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lastRenderedPageBreak/>
        <w:t>כי הנזק היה נגרם בכל מקרה, אז אי אפשר לייחס אותו להתנהגות העוולתית של הנתבע.</w:t>
      </w:r>
    </w:p>
    <w:p w14:paraId="00000AE2" w14:textId="77777777" w:rsidR="00A13FF3" w:rsidRPr="004D2CF5" w:rsidRDefault="00A13FF3" w:rsidP="004B24A4">
      <w:pPr>
        <w:bidi/>
        <w:rPr>
          <w:rFonts w:ascii="David" w:hAnsi="David" w:cs="David"/>
          <w:sz w:val="20"/>
          <w:szCs w:val="20"/>
        </w:rPr>
      </w:pPr>
    </w:p>
    <w:p w14:paraId="00000AE4" w14:textId="30C61DA6" w:rsidR="00A13FF3" w:rsidRDefault="00147AEC" w:rsidP="0085243F">
      <w:pPr>
        <w:bidi/>
        <w:rPr>
          <w:rFonts w:ascii="David" w:hAnsi="David" w:cs="David"/>
          <w:sz w:val="20"/>
          <w:szCs w:val="20"/>
          <w:u w:val="single"/>
          <w:rtl/>
        </w:rPr>
      </w:pPr>
      <w:r w:rsidRPr="0085243F">
        <w:rPr>
          <w:rFonts w:ascii="David" w:hAnsi="David" w:cs="David" w:hint="cs"/>
          <w:b/>
          <w:sz w:val="20"/>
          <w:szCs w:val="20"/>
          <w:u w:val="single"/>
          <w:rtl/>
        </w:rPr>
        <w:t>קשר סיבתי משפטי</w:t>
      </w:r>
      <w:r w:rsidRPr="0085243F">
        <w:rPr>
          <w:rFonts w:ascii="David" w:hAnsi="David" w:cs="David" w:hint="cs"/>
          <w:sz w:val="20"/>
          <w:szCs w:val="20"/>
          <w:u w:val="single"/>
          <w:rtl/>
        </w:rPr>
        <w:t>: לאחר שנקבע קשר סיבתי עובדתי, עלינו לשרטט את גבולות אחריותו של הנתבע לנזק שגרם לו.</w:t>
      </w:r>
    </w:p>
    <w:p w14:paraId="411CADD9" w14:textId="77777777" w:rsidR="0085243F" w:rsidRPr="00D37887" w:rsidRDefault="0085243F" w:rsidP="0085243F">
      <w:pPr>
        <w:tabs>
          <w:tab w:val="left" w:pos="1946"/>
        </w:tabs>
        <w:bidi/>
        <w:rPr>
          <w:rFonts w:ascii="David" w:hAnsi="David" w:cs="David"/>
          <w:sz w:val="20"/>
          <w:szCs w:val="20"/>
          <w:rtl/>
        </w:rPr>
      </w:pPr>
      <w:r w:rsidRPr="00D37887">
        <w:rPr>
          <w:rFonts w:ascii="David" w:hAnsi="David" w:cs="David" w:hint="cs"/>
          <w:color w:val="4F81BD" w:themeColor="accent1"/>
          <w:sz w:val="20"/>
          <w:szCs w:val="20"/>
          <w:rtl/>
        </w:rPr>
        <w:t>בקייס</w:t>
      </w:r>
      <w:r w:rsidRPr="00D37887">
        <w:rPr>
          <w:rFonts w:ascii="David" w:hAnsi="David" w:cs="David" w:hint="cs"/>
          <w:sz w:val="20"/>
          <w:szCs w:val="20"/>
          <w:rtl/>
        </w:rPr>
        <w:t xml:space="preserve">: נתייחס לשלוש המבחנים להלן. לרוב, הם יביאו לאותה התוצאה, ולעיתים יושם דגש על מבחן מסוים(הצפיות או הסיכון, בערך אף פעם לא למבחן השכל הישר), </w:t>
      </w:r>
      <w:r w:rsidRPr="00D37887">
        <w:rPr>
          <w:rFonts w:ascii="David" w:hAnsi="David" w:cs="David" w:hint="cs"/>
          <w:b/>
          <w:bCs/>
          <w:sz w:val="20"/>
          <w:szCs w:val="20"/>
          <w:rtl/>
        </w:rPr>
        <w:t>אך ניישם את כולם!.</w:t>
      </w:r>
    </w:p>
    <w:p w14:paraId="3B6C343C" w14:textId="77777777" w:rsidR="0085243F" w:rsidRPr="0085243F" w:rsidRDefault="0085243F" w:rsidP="0085243F">
      <w:pPr>
        <w:bidi/>
        <w:rPr>
          <w:rFonts w:ascii="David" w:hAnsi="David" w:cs="David"/>
          <w:sz w:val="20"/>
          <w:szCs w:val="20"/>
          <w:u w:val="single"/>
        </w:rPr>
      </w:pPr>
    </w:p>
    <w:p w14:paraId="00000AE6" w14:textId="55F4F28B" w:rsidR="00A13FF3" w:rsidRPr="001C37C9" w:rsidRDefault="00147AEC" w:rsidP="001C37C9">
      <w:pPr>
        <w:shd w:val="clear" w:color="auto" w:fill="C6D9F1" w:themeFill="text2" w:themeFillTint="33"/>
        <w:bidi/>
        <w:rPr>
          <w:rFonts w:ascii="David" w:hAnsi="David" w:cs="David"/>
          <w:bCs/>
          <w:sz w:val="20"/>
          <w:szCs w:val="20"/>
        </w:rPr>
      </w:pPr>
      <w:r w:rsidRPr="001C37C9">
        <w:rPr>
          <w:rFonts w:ascii="David" w:hAnsi="David" w:cs="David" w:hint="cs"/>
          <w:bCs/>
          <w:sz w:val="20"/>
          <w:szCs w:val="20"/>
          <w:rtl/>
        </w:rPr>
        <w:t>פסק דין ועקנין</w:t>
      </w:r>
      <w:r w:rsidR="0085243F" w:rsidRPr="001C37C9">
        <w:rPr>
          <w:rFonts w:ascii="David" w:hAnsi="David" w:cs="David" w:hint="cs"/>
          <w:bCs/>
          <w:sz w:val="20"/>
          <w:szCs w:val="20"/>
          <w:rtl/>
        </w:rPr>
        <w:t xml:space="preserve"> מגדיר את שלושת המבחנים</w:t>
      </w:r>
    </w:p>
    <w:p w14:paraId="00000AE9" w14:textId="745EF2C7" w:rsidR="00A13FF3" w:rsidRPr="001C37C9" w:rsidRDefault="00147AEC" w:rsidP="00147AEC">
      <w:pPr>
        <w:numPr>
          <w:ilvl w:val="0"/>
          <w:numId w:val="130"/>
        </w:num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מבחן השכל הישר </w:t>
      </w:r>
      <w:r w:rsidR="0085243F">
        <w:rPr>
          <w:rFonts w:ascii="David" w:hAnsi="David" w:cs="David" w:hint="cs"/>
          <w:sz w:val="20"/>
          <w:szCs w:val="20"/>
          <w:rtl/>
        </w:rPr>
        <w:t>-</w:t>
      </w:r>
      <w:r w:rsidR="0085243F" w:rsidRPr="00D37887">
        <w:rPr>
          <w:rFonts w:ascii="David" w:hAnsi="David" w:cs="David" w:hint="cs"/>
          <w:sz w:val="20"/>
          <w:szCs w:val="20"/>
          <w:rtl/>
        </w:rPr>
        <w:t xml:space="preserve">המבחן מכונה גם "מבחן הנטייה ההסתברותית" או "מבחן הנטייה הסיבתית": נבדוק האם בהתאם </w:t>
      </w:r>
      <w:r w:rsidR="0085243F" w:rsidRPr="00D37887">
        <w:rPr>
          <w:rFonts w:ascii="David" w:hAnsi="David" w:cs="David" w:hint="cs"/>
          <w:b/>
          <w:bCs/>
          <w:sz w:val="20"/>
          <w:szCs w:val="20"/>
          <w:rtl/>
        </w:rPr>
        <w:t>לנטייה ההסתברותית,</w:t>
      </w:r>
      <w:r w:rsidR="0085243F" w:rsidRPr="00D37887">
        <w:rPr>
          <w:rFonts w:ascii="David" w:hAnsi="David" w:cs="David" w:hint="cs"/>
          <w:sz w:val="20"/>
          <w:szCs w:val="20"/>
          <w:rtl/>
        </w:rPr>
        <w:t xml:space="preserve"> בהתחשב </w:t>
      </w:r>
      <w:r w:rsidR="0085243F" w:rsidRPr="00D37887">
        <w:rPr>
          <w:rFonts w:ascii="David" w:hAnsi="David" w:cs="David" w:hint="cs"/>
          <w:b/>
          <w:bCs/>
          <w:sz w:val="20"/>
          <w:szCs w:val="20"/>
          <w:rtl/>
        </w:rPr>
        <w:t>בנסיבות העניין ולפי נסיון החיים</w:t>
      </w:r>
      <w:r w:rsidR="0085243F" w:rsidRPr="00D37887">
        <w:rPr>
          <w:rFonts w:ascii="David" w:hAnsi="David" w:cs="David" w:hint="cs"/>
          <w:sz w:val="20"/>
          <w:szCs w:val="20"/>
          <w:rtl/>
        </w:rPr>
        <w:t>, מהפרט אל הכללי(מבחן אינדוקטיבי), האם הנזק שהתרחש  מתכתב עם כל אותם גורמים? המבחן הדומיננטי פחות בפסיקה, ולמעט מקרה חריג אחד הבחינה לא תיעשה לפיו בלבד(פס"ד קלישוב- עוד לא  הגענו).</w:t>
      </w:r>
    </w:p>
    <w:p w14:paraId="00000AEA" w14:textId="77777777" w:rsidR="00A13FF3" w:rsidRPr="004D2CF5" w:rsidRDefault="00147AEC" w:rsidP="00147AEC">
      <w:pPr>
        <w:numPr>
          <w:ilvl w:val="0"/>
          <w:numId w:val="130"/>
        </w:numPr>
        <w:shd w:val="clear" w:color="auto" w:fill="C6D9F1" w:themeFill="text2" w:themeFillTint="33"/>
        <w:bidi/>
        <w:rPr>
          <w:rFonts w:ascii="David" w:hAnsi="David" w:cs="David"/>
          <w:sz w:val="20"/>
          <w:szCs w:val="20"/>
        </w:rPr>
      </w:pPr>
      <w:r w:rsidRPr="004D2CF5">
        <w:rPr>
          <w:rFonts w:ascii="David" w:hAnsi="David" w:cs="David" w:hint="cs"/>
          <w:sz w:val="20"/>
          <w:szCs w:val="20"/>
          <w:rtl/>
        </w:rPr>
        <w:t>מבחן הצפיות (לגבי אירוע הנזק, סוג הנזק והניזוק)</w:t>
      </w:r>
    </w:p>
    <w:p w14:paraId="00000AEC" w14:textId="03808445" w:rsidR="00A13FF3" w:rsidRPr="004D2CF5" w:rsidRDefault="00147AEC" w:rsidP="001C37C9">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התובע נדרש להראות אם הנתבע יכול היה לצפות את הנזק. הדגש הוא על האם הוא היה </w:t>
      </w:r>
      <w:r w:rsidRPr="004D2CF5">
        <w:rPr>
          <w:rFonts w:ascii="David" w:hAnsi="David" w:cs="David" w:hint="cs"/>
          <w:sz w:val="20"/>
          <w:szCs w:val="20"/>
          <w:u w:val="single"/>
          <w:rtl/>
        </w:rPr>
        <w:t>צריך</w:t>
      </w:r>
      <w:r w:rsidRPr="004D2CF5">
        <w:rPr>
          <w:rFonts w:ascii="David" w:hAnsi="David" w:cs="David" w:hint="cs"/>
          <w:sz w:val="20"/>
          <w:szCs w:val="20"/>
          <w:rtl/>
        </w:rPr>
        <w:t xml:space="preserve"> לצפות ולא יכול. סיבתיות משפטית היא בעיקר שיקולי מדיניות (נדבר בהמשך לעומק בנושא הסיבתיות).</w:t>
      </w:r>
    </w:p>
    <w:p w14:paraId="00000AED" w14:textId="77777777" w:rsidR="00A13FF3" w:rsidRPr="004D2CF5" w:rsidRDefault="00147AEC" w:rsidP="00147AEC">
      <w:pPr>
        <w:numPr>
          <w:ilvl w:val="0"/>
          <w:numId w:val="130"/>
        </w:numPr>
        <w:shd w:val="clear" w:color="auto" w:fill="C6D9F1" w:themeFill="text2" w:themeFillTint="33"/>
        <w:bidi/>
        <w:rPr>
          <w:rFonts w:ascii="David" w:hAnsi="David" w:cs="David"/>
          <w:sz w:val="20"/>
          <w:szCs w:val="20"/>
        </w:rPr>
      </w:pPr>
      <w:r w:rsidRPr="004D2CF5">
        <w:rPr>
          <w:rFonts w:ascii="David" w:hAnsi="David" w:cs="David" w:hint="cs"/>
          <w:sz w:val="20"/>
          <w:szCs w:val="20"/>
          <w:rtl/>
        </w:rPr>
        <w:t>מבחן הסיכון (מופיע במפורש בסעיף 63)</w:t>
      </w:r>
    </w:p>
    <w:p w14:paraId="00000AEE" w14:textId="1DE597EC" w:rsidR="00A13FF3" w:rsidRDefault="00147AEC" w:rsidP="001C37C9">
      <w:pPr>
        <w:shd w:val="clear" w:color="auto" w:fill="C6D9F1" w:themeFill="text2" w:themeFillTint="33"/>
        <w:bidi/>
        <w:rPr>
          <w:rFonts w:ascii="David" w:hAnsi="David" w:cs="David"/>
          <w:sz w:val="20"/>
          <w:szCs w:val="20"/>
          <w:rtl/>
        </w:rPr>
      </w:pPr>
      <w:r w:rsidRPr="004D2CF5">
        <w:rPr>
          <w:rFonts w:ascii="David" w:hAnsi="David" w:cs="David" w:hint="cs"/>
          <w:sz w:val="20"/>
          <w:szCs w:val="20"/>
          <w:rtl/>
        </w:rPr>
        <w:t>המבחן הדומיננטי לעניין הפרת ח"ח, כי הוא מבחן שנכתב בצורה מפורשת אפילו בסעיף עצמו. הסעיף מדבר איתנו על סיכונים שהמחוקק ביקש למנוע למעשה. אנחנו צריכים מה הסיכון שאותו המחוקק ביקש למנוע, ולאחר שנקבע מתחם סיכון אנחנו צריכים לראות האם הנזק נכנס לתוכו, ואם הוא מהסוג שאותו המחוקק למנוע בחיקוק.</w:t>
      </w:r>
    </w:p>
    <w:p w14:paraId="0C01EF5C" w14:textId="7F8F969A" w:rsidR="00D52657" w:rsidRPr="00D52657" w:rsidRDefault="00D52657" w:rsidP="00147AEC">
      <w:pPr>
        <w:pStyle w:val="ListParagraph"/>
        <w:numPr>
          <w:ilvl w:val="0"/>
          <w:numId w:val="237"/>
        </w:numPr>
        <w:shd w:val="clear" w:color="auto" w:fill="C6D9F1" w:themeFill="text2" w:themeFillTint="33"/>
        <w:tabs>
          <w:tab w:val="left" w:pos="1946"/>
        </w:tabs>
        <w:bidi/>
        <w:rPr>
          <w:rFonts w:ascii="David" w:hAnsi="David" w:cs="David"/>
          <w:sz w:val="20"/>
          <w:szCs w:val="20"/>
        </w:rPr>
      </w:pPr>
      <w:r w:rsidRPr="00D52657">
        <w:rPr>
          <w:rFonts w:ascii="David" w:hAnsi="David" w:cs="David" w:hint="cs"/>
          <w:color w:val="4F81BD" w:themeColor="accent1"/>
          <w:sz w:val="20"/>
          <w:szCs w:val="20"/>
          <w:rtl/>
        </w:rPr>
        <w:t>בקייס/מבחן</w:t>
      </w:r>
      <w:r w:rsidRPr="00D52657">
        <w:rPr>
          <w:rFonts w:ascii="David" w:hAnsi="David" w:cs="David" w:hint="cs"/>
          <w:sz w:val="20"/>
          <w:szCs w:val="20"/>
          <w:rtl/>
        </w:rPr>
        <w:t>: ניתן להסתפק בניתוח יסודי של התנאי השלישי(לאיזה נזק התכוון החיקוק), וכשנגיע לדיון במבחן הסיכון נפנה ליסוד השלישי( ניסוח לדוגמה: "ראה לעיל ניתוח היסוד השלישי בתנאי עוולת הפרת חובה חקוקה").</w:t>
      </w:r>
    </w:p>
    <w:p w14:paraId="7B342CFB" w14:textId="77777777" w:rsidR="001C37C9" w:rsidRDefault="00147AEC" w:rsidP="00147AEC">
      <w:pPr>
        <w:pStyle w:val="ListParagraph"/>
        <w:numPr>
          <w:ilvl w:val="0"/>
          <w:numId w:val="237"/>
        </w:numPr>
        <w:bidi/>
        <w:rPr>
          <w:rFonts w:ascii="David" w:hAnsi="David" w:cs="David"/>
          <w:sz w:val="20"/>
          <w:szCs w:val="20"/>
        </w:rPr>
      </w:pPr>
      <w:r w:rsidRPr="001C37C9">
        <w:rPr>
          <w:rFonts w:ascii="David" w:hAnsi="David" w:cs="David" w:hint="cs"/>
          <w:sz w:val="20"/>
          <w:szCs w:val="20"/>
          <w:rtl/>
        </w:rPr>
        <w:t>יש כאן זהות מסוימת בין המבחן הזה לבין היסוד הקודם שלמדנו עליו. בעניין ועקנין ברק אומר שהוא לא מרגיש צורך לנצח את היסוד הזה, כי הוא עשה זאת קודם בשאלה האם הנזק שהתממש הוא מסוג הנזקים שאותם המחוקק ביקש למנוע. למה יש זהות מסוימת?</w:t>
      </w:r>
    </w:p>
    <w:p w14:paraId="5956E074" w14:textId="77777777" w:rsidR="001C37C9" w:rsidRDefault="00147AEC" w:rsidP="00147AEC">
      <w:pPr>
        <w:pStyle w:val="ListParagraph"/>
        <w:numPr>
          <w:ilvl w:val="0"/>
          <w:numId w:val="237"/>
        </w:numPr>
        <w:bidi/>
        <w:rPr>
          <w:rFonts w:ascii="David" w:hAnsi="David" w:cs="David"/>
          <w:sz w:val="20"/>
          <w:szCs w:val="20"/>
        </w:rPr>
      </w:pPr>
      <w:r w:rsidRPr="001C37C9">
        <w:rPr>
          <w:rFonts w:ascii="David" w:hAnsi="David" w:cs="David" w:hint="cs"/>
          <w:sz w:val="20"/>
          <w:szCs w:val="20"/>
          <w:rtl/>
        </w:rPr>
        <w:t xml:space="preserve"> היא נובעת מכך שהסיכונים שאותם המחוקק ביקש למנוע - אם הם מתממשים, האופן בו הם מתממשים הם הנזקים. היות שיש קשר ישיר בין נזק לבין סיכון (נזק נגרם מסיכון שהתממש) - אנחנו רואים מן הסתם שהדיון הוא דיון חזרתי.</w:t>
      </w:r>
    </w:p>
    <w:p w14:paraId="00000AF3" w14:textId="36FCD734" w:rsidR="00A13FF3" w:rsidRDefault="00147AEC" w:rsidP="00147AEC">
      <w:pPr>
        <w:pStyle w:val="ListParagraph"/>
        <w:numPr>
          <w:ilvl w:val="0"/>
          <w:numId w:val="237"/>
        </w:numPr>
        <w:bidi/>
        <w:rPr>
          <w:rFonts w:ascii="David" w:hAnsi="David" w:cs="David"/>
          <w:sz w:val="20"/>
          <w:szCs w:val="20"/>
        </w:rPr>
      </w:pPr>
      <w:r w:rsidRPr="001C37C9">
        <w:rPr>
          <w:rFonts w:ascii="David" w:hAnsi="David" w:cs="David" w:hint="cs"/>
          <w:sz w:val="20"/>
          <w:szCs w:val="20"/>
          <w:rtl/>
        </w:rPr>
        <w:t>אנחנו צריכים לדעת את ההפרדה בין המבחן לבין היסוד, אבל גם שיש זהות ביניהם ולכן הדיון דומה. אם יש נזק שהתממש שנובע</w:t>
      </w:r>
      <w:r w:rsidRPr="001C37C9">
        <w:rPr>
          <w:rFonts w:ascii="David" w:hAnsi="David" w:cs="David" w:hint="cs"/>
          <w:sz w:val="20"/>
          <w:szCs w:val="20"/>
        </w:rPr>
        <w:t xml:space="preserve"> </w:t>
      </w:r>
      <w:r w:rsidRPr="001C37C9">
        <w:rPr>
          <w:rFonts w:ascii="David" w:hAnsi="David" w:cs="David" w:hint="cs"/>
          <w:sz w:val="20"/>
          <w:szCs w:val="20"/>
          <w:rtl/>
        </w:rPr>
        <w:t>מסיכון שלגביו המחוקק התכוון- אנחנו במקום בו נגיד שגם מבחן הסיכון התממש וגם איתו ביחד היסוד השלישי. אפשר במבחן להסתפק מבחינת הניתוח בניתוח של היסוד השלישי ולציין שמבחן הסיכון מתקיים/לא מתקיים ולהפנות ליסוד הקודם כדי לא לחזור על עצמנו.</w:t>
      </w:r>
    </w:p>
    <w:p w14:paraId="00000AF5" w14:textId="77777777" w:rsidR="00A13FF3" w:rsidRPr="004D2CF5" w:rsidRDefault="00A13FF3" w:rsidP="004B24A4">
      <w:pPr>
        <w:bidi/>
        <w:rPr>
          <w:rFonts w:ascii="David" w:hAnsi="David" w:cs="David"/>
          <w:sz w:val="20"/>
          <w:szCs w:val="20"/>
        </w:rPr>
      </w:pPr>
    </w:p>
    <w:p w14:paraId="00000AF7" w14:textId="2EAB368F" w:rsidR="00A13FF3" w:rsidRPr="001C37C9" w:rsidRDefault="00147AEC" w:rsidP="00D52657">
      <w:pPr>
        <w:shd w:val="clear" w:color="auto" w:fill="C6D9F1" w:themeFill="text2" w:themeFillTint="33"/>
        <w:bidi/>
        <w:rPr>
          <w:rFonts w:ascii="David" w:hAnsi="David" w:cs="David"/>
          <w:b/>
          <w:sz w:val="20"/>
          <w:szCs w:val="20"/>
        </w:rPr>
      </w:pPr>
      <w:r w:rsidRPr="001C37C9">
        <w:rPr>
          <w:rFonts w:ascii="David" w:hAnsi="David" w:cs="David" w:hint="cs"/>
          <w:b/>
          <w:sz w:val="20"/>
          <w:szCs w:val="20"/>
        </w:rPr>
        <w:t>Berry v. The Borough of Sugar Notch</w:t>
      </w:r>
      <w:r w:rsidR="001C37C9" w:rsidRPr="001C37C9">
        <w:rPr>
          <w:rFonts w:ascii="David" w:hAnsi="David" w:cs="David" w:hint="cs"/>
          <w:b/>
          <w:sz w:val="20"/>
          <w:szCs w:val="20"/>
          <w:rtl/>
        </w:rPr>
        <w:t xml:space="preserve">- </w:t>
      </w:r>
      <w:r w:rsidR="001C37C9" w:rsidRPr="001C37C9">
        <w:rPr>
          <w:rFonts w:ascii="David" w:hAnsi="David" w:cs="David" w:hint="cs"/>
          <w:bCs/>
          <w:sz w:val="20"/>
          <w:szCs w:val="20"/>
          <w:rtl/>
        </w:rPr>
        <w:t>דיגמה לאיך משתמשים במבחנים האלה</w:t>
      </w:r>
    </w:p>
    <w:p w14:paraId="00000AF9" w14:textId="5089C1EB" w:rsidR="00A13FF3" w:rsidRPr="001C37C9" w:rsidRDefault="001C37C9" w:rsidP="00D52657">
      <w:pPr>
        <w:shd w:val="clear" w:color="auto" w:fill="C6D9F1" w:themeFill="text2" w:themeFillTint="33"/>
        <w:bidi/>
        <w:rPr>
          <w:rFonts w:ascii="David" w:hAnsi="David" w:cs="David"/>
          <w:sz w:val="20"/>
          <w:szCs w:val="20"/>
        </w:rPr>
      </w:pPr>
      <w:r>
        <w:rPr>
          <w:rFonts w:ascii="David" w:hAnsi="David" w:cs="David" w:hint="cs"/>
          <w:sz w:val="20"/>
          <w:szCs w:val="20"/>
          <w:rtl/>
        </w:rPr>
        <w:t>עובדות:</w:t>
      </w:r>
      <w:r w:rsidR="00147AEC" w:rsidRPr="004D2CF5">
        <w:rPr>
          <w:rFonts w:ascii="David" w:hAnsi="David" w:cs="David" w:hint="cs"/>
          <w:sz w:val="20"/>
          <w:szCs w:val="20"/>
          <w:rtl/>
        </w:rPr>
        <w:t xml:space="preserve"> אדם נסע במהירות מופרזת מעל המותר, ובנקודה מסוימת נפל על הרכב עץ וגרם לנזק רכוש. האם יש קש"ס (קודם כל עובדתי) בין הנהיגה במהירות המופרזת לבין הנזק שנגרם לרכב של אותו אדם?</w:t>
      </w:r>
    </w:p>
    <w:p w14:paraId="00000AFA" w14:textId="2B2B4B84"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התשובה היא כן- יש קש"ס עובדתי, אם הוא היה נוסע במהירות אחרת הוא היה מגיע </w:t>
      </w:r>
      <w:r w:rsidR="00D52657">
        <w:rPr>
          <w:rFonts w:ascii="David" w:hAnsi="David" w:cs="David" w:hint="cs"/>
          <w:sz w:val="20"/>
          <w:szCs w:val="20"/>
          <w:rtl/>
        </w:rPr>
        <w:t>למקום אחר בעת נפילת העץ</w:t>
      </w:r>
      <w:r w:rsidRPr="004D2CF5">
        <w:rPr>
          <w:rFonts w:ascii="David" w:hAnsi="David" w:cs="David" w:hint="cs"/>
          <w:sz w:val="20"/>
          <w:szCs w:val="20"/>
          <w:rtl/>
        </w:rPr>
        <w:t>. לכן אין ספק שמבחינה עובדתית יש קשר בין מהירות הנסיעה לעובדה שהעץ נפל בדיוק באותו רגע על הרכב.</w:t>
      </w:r>
    </w:p>
    <w:p w14:paraId="00000AFB" w14:textId="77777777"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rtl/>
        </w:rPr>
        <w:t>קש"ס משפטי-</w:t>
      </w:r>
    </w:p>
    <w:p w14:paraId="00000AFC" w14:textId="77777777"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מבחן השכל הישר</w:t>
      </w:r>
      <w:r w:rsidRPr="004D2CF5">
        <w:rPr>
          <w:rFonts w:ascii="David" w:hAnsi="David" w:cs="David" w:hint="cs"/>
          <w:sz w:val="20"/>
          <w:szCs w:val="20"/>
          <w:rtl/>
        </w:rPr>
        <w:t>- אין קשר בין השניים. במקרה לגמרי אותו נהג נסע במהירות כזו ולא אחרת ובדיוק נפל העץ. יתכן והוא היה נוסע במהירות אף גבוהה יותר והעץ היה נופל מאחוריו. לפי מבחן זה והניסיון היומיומי שלנו, אנחנו לא יכולים לקבל תוצאה כזאת, זה נשמע לנו אבסורדי.</w:t>
      </w:r>
    </w:p>
    <w:p w14:paraId="00000AFD" w14:textId="77777777"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מבחן הצפיות</w:t>
      </w:r>
      <w:r w:rsidRPr="004D2CF5">
        <w:rPr>
          <w:rFonts w:ascii="David" w:hAnsi="David" w:cs="David" w:hint="cs"/>
          <w:sz w:val="20"/>
          <w:szCs w:val="20"/>
          <w:rtl/>
        </w:rPr>
        <w:t>- האם אנחנו חושבים שכשאדם נוסע במהירות מופרזת זה נזק שהוא יכול היה לצפות? כמובן שלא- לא את סוג הנזק, לא את אירוע הנזק.</w:t>
      </w:r>
    </w:p>
    <w:p w14:paraId="00000AFE" w14:textId="77777777"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מבחן הסיכון</w:t>
      </w:r>
      <w:r w:rsidRPr="004D2CF5">
        <w:rPr>
          <w:rFonts w:ascii="David" w:hAnsi="David" w:cs="David" w:hint="cs"/>
          <w:sz w:val="20"/>
          <w:szCs w:val="20"/>
          <w:rtl/>
        </w:rPr>
        <w:t>- זה לא סיכון שראה המחוקק לנגד עיניו כשהוא התקין חוק שאומר מה המהירות המותרת. הוא לא ראה את הסיכון שיפול עץ על נהגים כשהם עוברים את המהירות המותרת.</w:t>
      </w:r>
    </w:p>
    <w:p w14:paraId="00000AFF" w14:textId="77777777" w:rsidR="00A13FF3" w:rsidRPr="004D2CF5" w:rsidRDefault="00A13FF3" w:rsidP="00D52657">
      <w:pPr>
        <w:shd w:val="clear" w:color="auto" w:fill="C6D9F1" w:themeFill="text2" w:themeFillTint="33"/>
        <w:bidi/>
        <w:rPr>
          <w:rFonts w:ascii="David" w:hAnsi="David" w:cs="David"/>
          <w:sz w:val="20"/>
          <w:szCs w:val="20"/>
        </w:rPr>
      </w:pPr>
    </w:p>
    <w:p w14:paraId="00000B00" w14:textId="77777777" w:rsidR="00A13FF3" w:rsidRPr="004D2CF5" w:rsidRDefault="00147AEC" w:rsidP="00D52657">
      <w:pPr>
        <w:shd w:val="clear" w:color="auto" w:fill="C6D9F1" w:themeFill="text2" w:themeFillTint="33"/>
        <w:bidi/>
        <w:rPr>
          <w:rFonts w:ascii="David" w:hAnsi="David" w:cs="David"/>
          <w:sz w:val="20"/>
          <w:szCs w:val="20"/>
        </w:rPr>
      </w:pPr>
      <w:r w:rsidRPr="004D2CF5">
        <w:rPr>
          <w:rFonts w:ascii="David" w:hAnsi="David" w:cs="David" w:hint="cs"/>
          <w:sz w:val="20"/>
          <w:szCs w:val="20"/>
          <w:rtl/>
        </w:rPr>
        <w:t>לכן לא מתקיימת כאן סיבתיות משפטית, למרות שעובדתית כן.</w:t>
      </w:r>
    </w:p>
    <w:p w14:paraId="00000B01" w14:textId="77777777" w:rsidR="00A13FF3" w:rsidRPr="004D2CF5" w:rsidRDefault="00A13FF3" w:rsidP="004B24A4">
      <w:pPr>
        <w:bidi/>
        <w:rPr>
          <w:rFonts w:ascii="David" w:hAnsi="David" w:cs="David"/>
          <w:sz w:val="20"/>
          <w:szCs w:val="20"/>
        </w:rPr>
      </w:pPr>
    </w:p>
    <w:p w14:paraId="00000B03" w14:textId="0BE212E1" w:rsidR="00A13FF3" w:rsidRPr="00D52657" w:rsidRDefault="00147AEC" w:rsidP="00147AEC">
      <w:pPr>
        <w:numPr>
          <w:ilvl w:val="0"/>
          <w:numId w:val="80"/>
        </w:numPr>
        <w:shd w:val="clear" w:color="auto" w:fill="D9D9D9" w:themeFill="background1" w:themeFillShade="D9"/>
        <w:bidi/>
        <w:rPr>
          <w:rFonts w:ascii="David" w:hAnsi="David" w:cs="David"/>
          <w:bCs/>
          <w:sz w:val="20"/>
          <w:szCs w:val="20"/>
        </w:rPr>
      </w:pPr>
      <w:r w:rsidRPr="00682210">
        <w:rPr>
          <w:rFonts w:ascii="David" w:hAnsi="David" w:cs="David" w:hint="cs"/>
          <w:bCs/>
          <w:sz w:val="20"/>
          <w:szCs w:val="20"/>
          <w:rtl/>
        </w:rPr>
        <w:t>"היסוד הנגטיבי"</w:t>
      </w:r>
    </w:p>
    <w:p w14:paraId="00000B05" w14:textId="15524D37" w:rsidR="00A13FF3" w:rsidRPr="004D2CF5" w:rsidRDefault="00147AEC" w:rsidP="00D52657">
      <w:pPr>
        <w:bidi/>
        <w:rPr>
          <w:rFonts w:ascii="David" w:hAnsi="David" w:cs="David"/>
          <w:sz w:val="20"/>
          <w:szCs w:val="20"/>
        </w:rPr>
      </w:pPr>
      <w:r w:rsidRPr="004D2CF5">
        <w:rPr>
          <w:rFonts w:ascii="David" w:hAnsi="David" w:cs="David" w:hint="cs"/>
          <w:sz w:val="20"/>
          <w:szCs w:val="20"/>
          <w:rtl/>
        </w:rPr>
        <w:t>משמעות יסוד זה – לא ניתן לתבוע סעד נזיקי מכוח עוולת הפרת חובה חקוקה, אם החיקוק מונע סעד נזיקי.</w:t>
      </w:r>
      <w:r w:rsidR="00D52657">
        <w:rPr>
          <w:rFonts w:ascii="David" w:hAnsi="David" w:cs="David" w:hint="cs"/>
          <w:sz w:val="20"/>
          <w:szCs w:val="20"/>
          <w:rtl/>
        </w:rPr>
        <w:t xml:space="preserve"> </w:t>
      </w:r>
      <w:r w:rsidRPr="004D2CF5">
        <w:rPr>
          <w:rFonts w:ascii="David" w:hAnsi="David" w:cs="David" w:hint="cs"/>
          <w:sz w:val="20"/>
          <w:szCs w:val="20"/>
          <w:rtl/>
        </w:rPr>
        <w:t>אם הוא לא מבקש מאיתנו במרומז או במפורש שהוא הסדר שלילי, שכל התרופות שהוא רוצה לתת נמצא בו והוא לא רוצה לאפשר תרופה נזיקית מעבר לזה.</w:t>
      </w:r>
    </w:p>
    <w:p w14:paraId="00000B06" w14:textId="77777777" w:rsidR="00A13FF3" w:rsidRPr="004D2CF5" w:rsidRDefault="00A13FF3" w:rsidP="004B24A4">
      <w:pPr>
        <w:bidi/>
        <w:rPr>
          <w:rFonts w:ascii="David" w:hAnsi="David" w:cs="David"/>
          <w:sz w:val="20"/>
          <w:szCs w:val="20"/>
        </w:rPr>
      </w:pPr>
    </w:p>
    <w:p w14:paraId="00000B08" w14:textId="6BC2EFD7" w:rsidR="00A13FF3" w:rsidRPr="00923536" w:rsidRDefault="00147AEC" w:rsidP="00923536">
      <w:pPr>
        <w:shd w:val="clear" w:color="auto" w:fill="C6D9F1" w:themeFill="text2" w:themeFillTint="33"/>
        <w:bidi/>
        <w:rPr>
          <w:rFonts w:ascii="David" w:hAnsi="David" w:cs="David"/>
          <w:bCs/>
          <w:sz w:val="20"/>
          <w:szCs w:val="20"/>
        </w:rPr>
      </w:pPr>
      <w:r w:rsidRPr="00923536">
        <w:rPr>
          <w:rFonts w:ascii="David" w:hAnsi="David" w:cs="David" w:hint="cs"/>
          <w:bCs/>
          <w:sz w:val="20"/>
          <w:szCs w:val="20"/>
          <w:rtl/>
        </w:rPr>
        <w:t>פסק דין סולטאן</w:t>
      </w:r>
    </w:p>
    <w:p w14:paraId="00000B0A" w14:textId="1168F6AC" w:rsidR="00A13FF3" w:rsidRPr="004D2CF5" w:rsidRDefault="0085243F" w:rsidP="00923536">
      <w:pPr>
        <w:shd w:val="clear" w:color="auto" w:fill="C6D9F1" w:themeFill="text2" w:themeFillTint="33"/>
        <w:bidi/>
        <w:rPr>
          <w:rFonts w:ascii="David" w:hAnsi="David" w:cs="David"/>
          <w:sz w:val="20"/>
          <w:szCs w:val="20"/>
        </w:rPr>
      </w:pPr>
      <w:r w:rsidRPr="0085243F">
        <w:rPr>
          <w:rFonts w:ascii="David" w:hAnsi="David" w:cs="David" w:hint="cs"/>
          <w:sz w:val="20"/>
          <w:szCs w:val="20"/>
          <w:u w:val="single"/>
          <w:rtl/>
        </w:rPr>
        <w:t>עובדות:</w:t>
      </w:r>
      <w:r>
        <w:rPr>
          <w:rFonts w:ascii="David" w:hAnsi="David" w:cs="David" w:hint="cs"/>
          <w:sz w:val="20"/>
          <w:szCs w:val="20"/>
          <w:rtl/>
        </w:rPr>
        <w:t xml:space="preserve"> </w:t>
      </w:r>
      <w:r w:rsidR="00147AEC" w:rsidRPr="004D2CF5">
        <w:rPr>
          <w:rFonts w:ascii="David" w:hAnsi="David" w:cs="David" w:hint="cs"/>
          <w:sz w:val="20"/>
          <w:szCs w:val="20"/>
          <w:rtl/>
        </w:rPr>
        <w:t>איש מוסלמי גירש את אשתו בעל כורחה, ולא היה בידו באותה עת פסק הדין הבשארי המוסמך שיחייב את התרת הנישואין. מדובר בעצם בעבירה פלילית מכוח ס' 181 חוק העונשין, שקובע</w:t>
      </w:r>
      <w:r w:rsidR="00147AEC" w:rsidRPr="004D2CF5">
        <w:rPr>
          <w:rFonts w:ascii="David" w:hAnsi="David" w:cs="David" w:hint="cs"/>
          <w:sz w:val="20"/>
          <w:szCs w:val="20"/>
        </w:rPr>
        <w:t xml:space="preserve"> </w:t>
      </w:r>
      <w:r w:rsidR="00147AEC" w:rsidRPr="004D2CF5">
        <w:rPr>
          <w:rFonts w:ascii="David" w:hAnsi="David" w:cs="David" w:hint="cs"/>
          <w:sz w:val="20"/>
          <w:szCs w:val="20"/>
          <w:rtl/>
        </w:rPr>
        <w:t>שכדי להתיר נישואין צריך צו סופי של בית הדין המוסמך היהודי/המוסלמי/הנוצרי, ומי שלא עושה כך- יש עליו מאסר של 5 שנים.</w:t>
      </w:r>
    </w:p>
    <w:p w14:paraId="00000B0B" w14:textId="77777777" w:rsidR="00A13FF3" w:rsidRPr="004D2CF5" w:rsidRDefault="00147AEC" w:rsidP="00923536">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הסעיף נשוא המחלוקת</w:t>
      </w:r>
      <w:r w:rsidRPr="004D2CF5">
        <w:rPr>
          <w:rFonts w:ascii="David" w:hAnsi="David" w:cs="David" w:hint="cs"/>
          <w:sz w:val="20"/>
          <w:szCs w:val="20"/>
          <w:rtl/>
        </w:rPr>
        <w:t xml:space="preserve"> - ענישה פלילית לא מצביעה בפני עצמה על כוונה לשלול תרופה נזיקית.</w:t>
      </w:r>
    </w:p>
    <w:p w14:paraId="00000B0D" w14:textId="0DDAD78A" w:rsidR="00A13FF3" w:rsidRPr="004D2CF5" w:rsidRDefault="00147AEC" w:rsidP="00923536">
      <w:pPr>
        <w:shd w:val="clear" w:color="auto" w:fill="C6D9F1" w:themeFill="text2" w:themeFillTint="33"/>
        <w:bidi/>
        <w:rPr>
          <w:rFonts w:ascii="David" w:hAnsi="David" w:cs="David"/>
          <w:sz w:val="20"/>
          <w:szCs w:val="20"/>
        </w:rPr>
      </w:pPr>
      <w:r w:rsidRPr="004D2CF5">
        <w:rPr>
          <w:rFonts w:ascii="David" w:hAnsi="David" w:cs="David" w:hint="cs"/>
          <w:sz w:val="20"/>
          <w:szCs w:val="20"/>
          <w:rtl/>
        </w:rPr>
        <w:t>כלומר השאלה הייתה האם ניתן להטיל אחריות נזיקית על הפרת ח"ח שקבועה בסעיף הזה. הנזקים שהאישה טענה להם באותו פס"ד הם בושה וסבל, היא לא יכלה להתחתן בשנית, נפגע המעמד שלה בקהילה, ונזק כלכלי- מזונות שנמנעו ממנה.</w:t>
      </w:r>
    </w:p>
    <w:p w14:paraId="00000B0E" w14:textId="77777777" w:rsidR="00A13FF3" w:rsidRPr="004D2CF5" w:rsidRDefault="00147AEC" w:rsidP="00923536">
      <w:pPr>
        <w:shd w:val="clear" w:color="auto" w:fill="C6D9F1" w:themeFill="text2" w:themeFillTint="33"/>
        <w:bidi/>
        <w:rPr>
          <w:rFonts w:ascii="David" w:hAnsi="David" w:cs="David"/>
          <w:color w:val="FF0000"/>
          <w:sz w:val="20"/>
          <w:szCs w:val="20"/>
          <w:u w:val="single"/>
        </w:rPr>
      </w:pPr>
      <w:r w:rsidRPr="004D2CF5">
        <w:rPr>
          <w:rFonts w:ascii="David" w:hAnsi="David" w:cs="David" w:hint="cs"/>
          <w:color w:val="FF0000"/>
          <w:sz w:val="20"/>
          <w:szCs w:val="20"/>
          <w:u w:val="single"/>
          <w:rtl/>
        </w:rPr>
        <w:t>חוק העונשין תשל"ז-1977, סעיף 181</w:t>
      </w:r>
    </w:p>
    <w:p w14:paraId="00000B10" w14:textId="26CF3481" w:rsidR="00A13FF3" w:rsidRPr="004D2CF5" w:rsidRDefault="00147AEC" w:rsidP="00923536">
      <w:pPr>
        <w:pBdr>
          <w:top w:val="dashSmallGap" w:sz="4" w:space="1" w:color="auto"/>
          <w:left w:val="dashSmallGap" w:sz="4" w:space="4" w:color="auto"/>
          <w:bottom w:val="dashSmallGap" w:sz="4" w:space="1" w:color="auto"/>
          <w:right w:val="dashSmallGap" w:sz="4" w:space="4" w:color="auto"/>
        </w:pBdr>
        <w:shd w:val="clear" w:color="auto" w:fill="C6D9F1" w:themeFill="text2" w:themeFillTint="33"/>
        <w:bidi/>
        <w:rPr>
          <w:rFonts w:ascii="David" w:hAnsi="David" w:cs="David"/>
          <w:sz w:val="20"/>
          <w:szCs w:val="20"/>
        </w:rPr>
      </w:pPr>
      <w:r w:rsidRPr="00D52657">
        <w:rPr>
          <w:rFonts w:ascii="David" w:hAnsi="David" w:cs="David" w:hint="cs"/>
          <w:sz w:val="20"/>
          <w:szCs w:val="20"/>
          <w:rtl/>
        </w:rPr>
        <w:lastRenderedPageBreak/>
        <w:t>התיר איש את קשר הנישואין על כרחה של האשה, באין בשעת התרת הקשר פסק דין סופי של בית המשפט או של בית הדין</w:t>
      </w:r>
      <w:r w:rsidR="00D52657">
        <w:rPr>
          <w:rFonts w:ascii="David" w:hAnsi="David" w:cs="David" w:hint="cs"/>
          <w:sz w:val="20"/>
          <w:szCs w:val="20"/>
          <w:bdr w:val="dashSmallGap" w:sz="4" w:space="0" w:color="auto"/>
          <w:rtl/>
        </w:rPr>
        <w:t xml:space="preserve"> </w:t>
      </w:r>
      <w:r w:rsidRPr="00D52657">
        <w:rPr>
          <w:rFonts w:ascii="David" w:hAnsi="David" w:cs="David" w:hint="cs"/>
          <w:sz w:val="20"/>
          <w:szCs w:val="20"/>
          <w:rtl/>
        </w:rPr>
        <w:t>המוסמך המחייב את האשה להתרה זו, דינו - מאסר חמש שנים</w:t>
      </w:r>
      <w:r w:rsidRPr="004D2CF5">
        <w:rPr>
          <w:rFonts w:ascii="David" w:hAnsi="David" w:cs="David" w:hint="cs"/>
          <w:sz w:val="20"/>
          <w:szCs w:val="20"/>
          <w:rtl/>
        </w:rPr>
        <w:t xml:space="preserve">. </w:t>
      </w:r>
    </w:p>
    <w:p w14:paraId="00000B13" w14:textId="1B854A8E" w:rsidR="00A13FF3" w:rsidRPr="004D2CF5" w:rsidRDefault="00147AEC" w:rsidP="00923536">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xml:space="preserve"> - ענישה פלילית לא מצביעה על כוונה לשלול את התרופה האזרחית, זו שאלה של פרשנות, ובתלות בסעיף העונשי המדובר.</w:t>
      </w:r>
      <w:r w:rsidR="00D52657">
        <w:rPr>
          <w:rFonts w:ascii="David" w:hAnsi="David" w:cs="David" w:hint="cs"/>
          <w:sz w:val="20"/>
          <w:szCs w:val="20"/>
          <w:rtl/>
        </w:rPr>
        <w:t xml:space="preserve"> </w:t>
      </w:r>
      <w:r w:rsidRPr="004D2CF5">
        <w:rPr>
          <w:rFonts w:ascii="David" w:hAnsi="David" w:cs="David" w:hint="cs"/>
          <w:sz w:val="20"/>
          <w:szCs w:val="20"/>
          <w:rtl/>
        </w:rPr>
        <w:t>העובדה שיש חיקוק פלילי בפני עצמה לא מעידה על כוונה לשלול תרופה נזיקית. היא לא מוציאה מתוכה את הזכות לתבוע עפ"י ס' 63.</w:t>
      </w:r>
    </w:p>
    <w:p w14:paraId="00000B14" w14:textId="77777777" w:rsidR="00A13FF3" w:rsidRPr="004D2CF5" w:rsidRDefault="00147AEC" w:rsidP="00923536">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בנוסף</w:t>
      </w:r>
      <w:r w:rsidRPr="004D2CF5">
        <w:rPr>
          <w:rFonts w:ascii="David" w:hAnsi="David" w:cs="David" w:hint="cs"/>
          <w:sz w:val="20"/>
          <w:szCs w:val="20"/>
          <w:rtl/>
        </w:rPr>
        <w:t>, נטען שהנזק של התובעת אינו מסוג הנזק עליו נועד להגן סעיף 181 לחוק העונשין.</w:t>
      </w:r>
    </w:p>
    <w:p w14:paraId="3B9EF8BA" w14:textId="5CB8BFE0" w:rsidR="00923536" w:rsidRPr="00923536" w:rsidRDefault="00147AEC" w:rsidP="00923536">
      <w:pPr>
        <w:shd w:val="clear" w:color="auto" w:fill="C6D9F1" w:themeFill="text2" w:themeFillTint="33"/>
        <w:bidi/>
        <w:rPr>
          <w:rFonts w:ascii="David" w:hAnsi="David" w:cs="David"/>
          <w:b/>
          <w:sz w:val="20"/>
          <w:szCs w:val="20"/>
        </w:rPr>
      </w:pPr>
      <w:r w:rsidRPr="004D2CF5">
        <w:rPr>
          <w:rFonts w:ascii="David" w:hAnsi="David" w:cs="David" w:hint="cs"/>
          <w:b/>
          <w:sz w:val="20"/>
          <w:szCs w:val="20"/>
          <w:rtl/>
        </w:rPr>
        <w:t>(נוגע ליסוד השלישי)</w:t>
      </w:r>
    </w:p>
    <w:p w14:paraId="00000B19" w14:textId="36A5D914" w:rsidR="00A13FF3" w:rsidRPr="004D2CF5" w:rsidRDefault="00147AEC" w:rsidP="00923536">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xml:space="preserve"> – מטרת החיקוק כפולה: הסעיף בחוק העונשין נועד להגן על אינטרס חברתי לקדם את מעמד ציבור הנשים ולמנוע את אפלייתן, וגם להבטיח את האינטרס הפרטי של כל אישה שעשויה להיפגע מהאפליה שאותה ביקש המחוקק לתקן (אין סתירה בין המטרות הללו).</w:t>
      </w:r>
    </w:p>
    <w:p w14:paraId="00000B1B" w14:textId="56D606FE" w:rsidR="00A13FF3" w:rsidRPr="00923536" w:rsidRDefault="00147AEC" w:rsidP="00147AEC">
      <w:pPr>
        <w:pStyle w:val="ListParagraph"/>
        <w:numPr>
          <w:ilvl w:val="1"/>
          <w:numId w:val="130"/>
        </w:numPr>
        <w:bidi/>
        <w:rPr>
          <w:rFonts w:ascii="David" w:hAnsi="David" w:cs="David"/>
          <w:sz w:val="20"/>
          <w:szCs w:val="20"/>
        </w:rPr>
      </w:pPr>
      <w:r w:rsidRPr="00923536">
        <w:rPr>
          <w:rFonts w:ascii="David" w:hAnsi="David" w:cs="David" w:hint="cs"/>
          <w:sz w:val="20"/>
          <w:szCs w:val="20"/>
          <w:rtl/>
        </w:rPr>
        <w:t>איך יודעים לגבי זה (אם הכוונה כפולה)? נצטרך לדעת על בסיס הדברים שנלמדו בכיתה בלבד. יכולה להיות שאלה דומה- למשל איש שגירש אותה מהבית, ונדע שיש סעיף כזה (וגם נקבל אותו, או שנזהה אף אם זה ספציפית סעיף 181 שמדובר בפס"ד סולטאן).</w:t>
      </w:r>
    </w:p>
    <w:p w14:paraId="00000B1C" w14:textId="1079AA88" w:rsidR="00A13FF3" w:rsidRPr="00923536" w:rsidRDefault="00147AEC" w:rsidP="00147AEC">
      <w:pPr>
        <w:pStyle w:val="ListParagraph"/>
        <w:numPr>
          <w:ilvl w:val="1"/>
          <w:numId w:val="130"/>
        </w:numPr>
        <w:bidi/>
        <w:rPr>
          <w:rFonts w:ascii="David" w:hAnsi="David" w:cs="David"/>
          <w:sz w:val="20"/>
          <w:szCs w:val="20"/>
        </w:rPr>
      </w:pPr>
      <w:r w:rsidRPr="00923536">
        <w:rPr>
          <w:rFonts w:ascii="David" w:hAnsi="David" w:cs="David" w:hint="cs"/>
          <w:sz w:val="20"/>
          <w:szCs w:val="20"/>
          <w:rtl/>
        </w:rPr>
        <w:t>בדר"כ אם החיקוק לא מציין במפורש שהוא מתכוון לשלול את תחולת דיני הנזיקין, יהיה קשה לטעון שלא ניתן לתבוע על הפרת ח"ח.</w:t>
      </w:r>
    </w:p>
    <w:p w14:paraId="00000B1D" w14:textId="77777777" w:rsidR="00A13FF3" w:rsidRPr="004D2CF5" w:rsidRDefault="00A13FF3" w:rsidP="004B24A4">
      <w:pPr>
        <w:bidi/>
        <w:rPr>
          <w:rFonts w:ascii="David" w:hAnsi="David" w:cs="David"/>
          <w:sz w:val="20"/>
          <w:szCs w:val="20"/>
        </w:rPr>
      </w:pPr>
    </w:p>
    <w:p w14:paraId="00000B21" w14:textId="1AA3A544" w:rsidR="00A13FF3" w:rsidRPr="00E33923" w:rsidRDefault="00147AEC" w:rsidP="00923536">
      <w:pPr>
        <w:shd w:val="clear" w:color="auto" w:fill="C6D9F1" w:themeFill="text2" w:themeFillTint="33"/>
        <w:bidi/>
        <w:rPr>
          <w:rFonts w:ascii="David" w:hAnsi="David" w:cs="David"/>
          <w:bCs/>
          <w:sz w:val="20"/>
          <w:szCs w:val="20"/>
        </w:rPr>
      </w:pPr>
      <w:r w:rsidRPr="00E33923">
        <w:rPr>
          <w:rFonts w:ascii="David" w:hAnsi="David" w:cs="David" w:hint="cs"/>
          <w:bCs/>
          <w:sz w:val="20"/>
          <w:szCs w:val="20"/>
          <w:rtl/>
        </w:rPr>
        <w:t xml:space="preserve">פסק דין דבוש </w:t>
      </w:r>
      <w:r w:rsidR="005D195C" w:rsidRPr="00E33923">
        <w:rPr>
          <w:rFonts w:ascii="David" w:hAnsi="David" w:cs="David" w:hint="cs"/>
          <w:bCs/>
          <w:sz w:val="20"/>
          <w:szCs w:val="20"/>
          <w:rtl/>
        </w:rPr>
        <w:t>-</w:t>
      </w:r>
      <w:r w:rsidRPr="00E33923">
        <w:rPr>
          <w:rFonts w:ascii="David" w:hAnsi="David" w:cs="David" w:hint="cs"/>
          <w:bCs/>
          <w:sz w:val="20"/>
          <w:szCs w:val="20"/>
          <w:rtl/>
        </w:rPr>
        <w:t>יוצר תחושה של ערפול בשאלה, האם ניתן להטיל אחריות נזיקית מכוח חיקוק פלילי.</w:t>
      </w:r>
    </w:p>
    <w:p w14:paraId="671719DA" w14:textId="77777777" w:rsidR="00923536" w:rsidRDefault="00147AEC" w:rsidP="00147AEC">
      <w:pPr>
        <w:pStyle w:val="ListParagraph"/>
        <w:numPr>
          <w:ilvl w:val="0"/>
          <w:numId w:val="239"/>
        </w:numPr>
        <w:shd w:val="clear" w:color="auto" w:fill="C6D9F1" w:themeFill="text2" w:themeFillTint="33"/>
        <w:bidi/>
        <w:rPr>
          <w:rFonts w:ascii="David" w:hAnsi="David" w:cs="David"/>
          <w:sz w:val="20"/>
          <w:szCs w:val="20"/>
        </w:rPr>
      </w:pPr>
      <w:r w:rsidRPr="00923536">
        <w:rPr>
          <w:rFonts w:ascii="David" w:hAnsi="David" w:cs="David" w:hint="cs"/>
          <w:sz w:val="20"/>
          <w:szCs w:val="20"/>
          <w:rtl/>
        </w:rPr>
        <w:t xml:space="preserve">השופט מזוז הביע את דעתו שבאופן עקרוני המשפט הפלילי לא יכול להוות מקור נורמטיבי להפרת חובה חקוקה (כנגד דעתה החולקת של השופטת ברק ארז). </w:t>
      </w:r>
    </w:p>
    <w:p w14:paraId="66FAA2BE" w14:textId="77777777" w:rsidR="00923536" w:rsidRDefault="00147AEC" w:rsidP="00147AEC">
      <w:pPr>
        <w:pStyle w:val="ListParagraph"/>
        <w:numPr>
          <w:ilvl w:val="0"/>
          <w:numId w:val="239"/>
        </w:numPr>
        <w:shd w:val="clear" w:color="auto" w:fill="C6D9F1" w:themeFill="text2" w:themeFillTint="33"/>
        <w:bidi/>
        <w:rPr>
          <w:rFonts w:ascii="David" w:hAnsi="David" w:cs="David"/>
          <w:sz w:val="20"/>
          <w:szCs w:val="20"/>
        </w:rPr>
      </w:pPr>
      <w:r w:rsidRPr="00923536">
        <w:rPr>
          <w:rFonts w:ascii="David" w:hAnsi="David" w:cs="David" w:hint="cs"/>
          <w:sz w:val="20"/>
          <w:szCs w:val="20"/>
          <w:rtl/>
        </w:rPr>
        <w:t xml:space="preserve">השופט דנציגר לא ציין מה דעתו, ולכן הדברים נשארו קצת במעורפל אחרי פס"ד דבוש. </w:t>
      </w:r>
    </w:p>
    <w:p w14:paraId="00000B24" w14:textId="7C47BBC0" w:rsidR="00A13FF3" w:rsidRPr="00923536" w:rsidRDefault="00147AEC" w:rsidP="00147AEC">
      <w:pPr>
        <w:pStyle w:val="ListParagraph"/>
        <w:numPr>
          <w:ilvl w:val="0"/>
          <w:numId w:val="239"/>
        </w:numPr>
        <w:shd w:val="clear" w:color="auto" w:fill="C6D9F1" w:themeFill="text2" w:themeFillTint="33"/>
        <w:bidi/>
        <w:rPr>
          <w:rFonts w:ascii="David" w:hAnsi="David" w:cs="David"/>
          <w:sz w:val="20"/>
          <w:szCs w:val="20"/>
        </w:rPr>
      </w:pPr>
      <w:r w:rsidRPr="00923536">
        <w:rPr>
          <w:rFonts w:ascii="David" w:hAnsi="David" w:cs="David" w:hint="cs"/>
          <w:sz w:val="20"/>
          <w:szCs w:val="20"/>
          <w:rtl/>
        </w:rPr>
        <w:t>לדעת מיטל זה פס"ד די מיושן של השופט מזוז, ולכן אם השאלה תעלה שוב הנטייה תהיה להחליט בהתאם לפסק הדין של השופטת ברק-ארז באותו עניין, שחלקה עליו.</w:t>
      </w:r>
    </w:p>
    <w:p w14:paraId="00000B25" w14:textId="77777777" w:rsidR="00A13FF3" w:rsidRPr="004D2CF5" w:rsidRDefault="00A13FF3" w:rsidP="004B24A4">
      <w:pPr>
        <w:bidi/>
        <w:rPr>
          <w:rFonts w:ascii="David" w:hAnsi="David" w:cs="David"/>
          <w:sz w:val="20"/>
          <w:szCs w:val="20"/>
        </w:rPr>
      </w:pPr>
    </w:p>
    <w:p w14:paraId="548BE4C3" w14:textId="77777777" w:rsidR="00923536" w:rsidRPr="00923536" w:rsidRDefault="00923536" w:rsidP="00147AEC">
      <w:pPr>
        <w:pStyle w:val="ListParagraph"/>
        <w:numPr>
          <w:ilvl w:val="0"/>
          <w:numId w:val="130"/>
        </w:numPr>
        <w:tabs>
          <w:tab w:val="left" w:pos="1946"/>
        </w:tabs>
        <w:bidi/>
        <w:rPr>
          <w:rFonts w:ascii="David" w:hAnsi="David" w:cs="David"/>
          <w:sz w:val="20"/>
          <w:szCs w:val="20"/>
          <w:rtl/>
        </w:rPr>
      </w:pPr>
      <w:r w:rsidRPr="00923536">
        <w:rPr>
          <w:rFonts w:ascii="David" w:hAnsi="David" w:cs="David" w:hint="cs"/>
          <w:color w:val="4F81BD" w:themeColor="accent1"/>
          <w:sz w:val="20"/>
          <w:szCs w:val="20"/>
          <w:rtl/>
        </w:rPr>
        <w:t>בקייס</w:t>
      </w:r>
      <w:r w:rsidRPr="00923536">
        <w:rPr>
          <w:rFonts w:ascii="David" w:hAnsi="David" w:cs="David" w:hint="cs"/>
          <w:sz w:val="20"/>
          <w:szCs w:val="20"/>
          <w:rtl/>
        </w:rPr>
        <w:t xml:space="preserve">: אם יש מקום בתשובה, אפשר לציין את הערפול והסיוג של מזוז לאפשרות ההחלה של חבות נזיקית דרך חוק פלילי. </w:t>
      </w:r>
    </w:p>
    <w:p w14:paraId="15D3EC4D" w14:textId="77777777" w:rsidR="00923536" w:rsidRPr="00923536" w:rsidRDefault="00923536" w:rsidP="00147AEC">
      <w:pPr>
        <w:pStyle w:val="ListParagraph"/>
        <w:numPr>
          <w:ilvl w:val="0"/>
          <w:numId w:val="130"/>
        </w:numPr>
        <w:tabs>
          <w:tab w:val="left" w:pos="1946"/>
        </w:tabs>
        <w:bidi/>
        <w:rPr>
          <w:rFonts w:ascii="David" w:hAnsi="David" w:cs="David"/>
          <w:sz w:val="20"/>
          <w:szCs w:val="20"/>
          <w:rtl/>
        </w:rPr>
      </w:pPr>
      <w:r w:rsidRPr="00923536">
        <w:rPr>
          <w:rFonts w:ascii="David" w:hAnsi="David" w:cs="David" w:hint="cs"/>
          <w:sz w:val="20"/>
          <w:szCs w:val="20"/>
          <w:rtl/>
        </w:rPr>
        <w:t>עם זאת, נמשיך לנתח לפי הלכת סולטן.</w:t>
      </w:r>
    </w:p>
    <w:p w14:paraId="16945BA1" w14:textId="5F79AC6A" w:rsidR="00923536" w:rsidRDefault="00923536" w:rsidP="00147AEC">
      <w:pPr>
        <w:pStyle w:val="ListParagraph"/>
        <w:numPr>
          <w:ilvl w:val="1"/>
          <w:numId w:val="130"/>
        </w:numPr>
        <w:bidi/>
        <w:rPr>
          <w:rFonts w:ascii="David" w:hAnsi="David" w:cs="David"/>
          <w:sz w:val="20"/>
          <w:szCs w:val="20"/>
        </w:rPr>
      </w:pPr>
      <w:r>
        <w:rPr>
          <w:rFonts w:ascii="David" w:hAnsi="David" w:cs="David" w:hint="cs"/>
          <w:sz w:val="20"/>
          <w:szCs w:val="20"/>
          <w:rtl/>
        </w:rPr>
        <w:t>אם לא אז רק לפי סולטן</w:t>
      </w:r>
    </w:p>
    <w:p w14:paraId="00000B29" w14:textId="77777777" w:rsidR="00A13FF3" w:rsidRPr="004D2CF5" w:rsidRDefault="00A13FF3" w:rsidP="004B24A4">
      <w:pPr>
        <w:bidi/>
        <w:rPr>
          <w:rFonts w:ascii="David" w:hAnsi="David" w:cs="David"/>
          <w:sz w:val="20"/>
          <w:szCs w:val="20"/>
        </w:rPr>
      </w:pPr>
      <w:bookmarkStart w:id="13" w:name="_2obn2itd0zek" w:colFirst="0" w:colLast="0"/>
      <w:bookmarkEnd w:id="13"/>
    </w:p>
    <w:p w14:paraId="00000B2B" w14:textId="516400C4" w:rsidR="00A13FF3" w:rsidRPr="00E33923" w:rsidRDefault="00147AEC" w:rsidP="00E33923">
      <w:pPr>
        <w:shd w:val="clear" w:color="auto" w:fill="8DB3E2" w:themeFill="text2" w:themeFillTint="66"/>
        <w:bidi/>
        <w:rPr>
          <w:rFonts w:ascii="David" w:hAnsi="David" w:cs="David"/>
          <w:bCs/>
          <w:sz w:val="20"/>
          <w:szCs w:val="20"/>
        </w:rPr>
      </w:pPr>
      <w:r w:rsidRPr="00E33923">
        <w:rPr>
          <w:rFonts w:ascii="David" w:hAnsi="David" w:cs="David" w:hint="cs"/>
          <w:bCs/>
          <w:sz w:val="20"/>
          <w:szCs w:val="20"/>
          <w:rtl/>
        </w:rPr>
        <w:t>סיבתיות עובדתית וסיבתיות משפטית</w:t>
      </w:r>
    </w:p>
    <w:p w14:paraId="4519C0EF" w14:textId="77777777" w:rsidR="00E33923" w:rsidRDefault="00147AEC" w:rsidP="00147AEC">
      <w:pPr>
        <w:pStyle w:val="ListParagraph"/>
        <w:numPr>
          <w:ilvl w:val="0"/>
          <w:numId w:val="222"/>
        </w:numPr>
        <w:bidi/>
        <w:rPr>
          <w:rFonts w:ascii="David" w:hAnsi="David" w:cs="David"/>
          <w:sz w:val="20"/>
          <w:szCs w:val="20"/>
        </w:rPr>
      </w:pPr>
      <w:r w:rsidRPr="00E33923">
        <w:rPr>
          <w:rFonts w:ascii="David" w:hAnsi="David" w:cs="David" w:hint="cs"/>
          <w:sz w:val="20"/>
          <w:szCs w:val="20"/>
          <w:rtl/>
        </w:rPr>
        <w:t xml:space="preserve">אי אפשר לדבר על נזקים בלי השאלה אם אפשר לייחס את הנזק לנתבע. יכול להיות שקרה נזק ואף אחד לא אשם. יש הבדל בין קרה "בגללו" לבין "באשמתו", יש מקרים בהם אף אחד לא אשם. </w:t>
      </w:r>
    </w:p>
    <w:p w14:paraId="4A524957" w14:textId="77777777" w:rsidR="00E33923" w:rsidRDefault="00147AEC" w:rsidP="00147AEC">
      <w:pPr>
        <w:pStyle w:val="ListParagraph"/>
        <w:numPr>
          <w:ilvl w:val="0"/>
          <w:numId w:val="222"/>
        </w:numPr>
        <w:bidi/>
        <w:rPr>
          <w:rFonts w:ascii="David" w:hAnsi="David" w:cs="David"/>
          <w:sz w:val="20"/>
          <w:szCs w:val="20"/>
        </w:rPr>
      </w:pPr>
      <w:r w:rsidRPr="00E33923">
        <w:rPr>
          <w:rFonts w:ascii="David" w:hAnsi="David" w:cs="David" w:hint="cs"/>
          <w:sz w:val="20"/>
          <w:szCs w:val="20"/>
          <w:rtl/>
        </w:rPr>
        <w:t>בדיני נזיקין האחריות על גרימת הנזק היא לא רק על החצנת סיכון, אבל אנחנו צריכים להראות לא רק שמישהו היה אשם במובן שהוא התנהג לא בסדר ונגרם נזק - אלא גם שיש קש"ס בין זה שהוא היה לא בסדר לבין זה שהוא באמת אשם.</w:t>
      </w:r>
    </w:p>
    <w:p w14:paraId="00000B2D" w14:textId="17CA635B" w:rsidR="00A13FF3" w:rsidRPr="00E33923" w:rsidRDefault="00147AEC" w:rsidP="00147AEC">
      <w:pPr>
        <w:pStyle w:val="ListParagraph"/>
        <w:numPr>
          <w:ilvl w:val="0"/>
          <w:numId w:val="222"/>
        </w:numPr>
        <w:bidi/>
        <w:rPr>
          <w:rFonts w:ascii="David" w:hAnsi="David" w:cs="David"/>
          <w:sz w:val="20"/>
          <w:szCs w:val="20"/>
        </w:rPr>
      </w:pPr>
      <w:r w:rsidRPr="00E33923">
        <w:rPr>
          <w:rFonts w:ascii="David" w:hAnsi="David" w:cs="David" w:hint="cs"/>
          <w:sz w:val="20"/>
          <w:szCs w:val="20"/>
          <w:rtl/>
        </w:rPr>
        <w:t>כלומר יכולים להיות כמה מצבים-</w:t>
      </w:r>
    </w:p>
    <w:p w14:paraId="00000B2E" w14:textId="77777777" w:rsidR="00A13FF3" w:rsidRPr="004D2CF5" w:rsidRDefault="00147AEC" w:rsidP="00147AEC">
      <w:pPr>
        <w:numPr>
          <w:ilvl w:val="0"/>
          <w:numId w:val="55"/>
        </w:numPr>
        <w:bidi/>
        <w:rPr>
          <w:rFonts w:ascii="David" w:hAnsi="David" w:cs="David"/>
          <w:sz w:val="20"/>
          <w:szCs w:val="20"/>
        </w:rPr>
      </w:pPr>
      <w:r w:rsidRPr="004D2CF5">
        <w:rPr>
          <w:rFonts w:ascii="David" w:hAnsi="David" w:cs="David" w:hint="cs"/>
          <w:sz w:val="20"/>
          <w:szCs w:val="20"/>
          <w:rtl/>
        </w:rPr>
        <w:t>קרה נזק ואף אחד לא עשה משהו רע, שום דבר במובן הנזיקי.</w:t>
      </w:r>
    </w:p>
    <w:p w14:paraId="00000B2F" w14:textId="77777777" w:rsidR="00A13FF3" w:rsidRPr="004D2CF5" w:rsidRDefault="00147AEC" w:rsidP="00147AEC">
      <w:pPr>
        <w:numPr>
          <w:ilvl w:val="0"/>
          <w:numId w:val="55"/>
        </w:numPr>
        <w:bidi/>
        <w:rPr>
          <w:rFonts w:ascii="David" w:hAnsi="David" w:cs="David"/>
          <w:sz w:val="20"/>
          <w:szCs w:val="20"/>
        </w:rPr>
      </w:pPr>
      <w:r w:rsidRPr="004D2CF5">
        <w:rPr>
          <w:rFonts w:ascii="David" w:hAnsi="David" w:cs="David" w:hint="cs"/>
          <w:sz w:val="20"/>
          <w:szCs w:val="20"/>
          <w:rtl/>
        </w:rPr>
        <w:t>מישהו התנהג ממש לא בסדר ובצורה לא סבירה אבל לא קרה שום דבר.</w:t>
      </w:r>
    </w:p>
    <w:p w14:paraId="00000B30" w14:textId="77777777" w:rsidR="00A13FF3" w:rsidRPr="004D2CF5" w:rsidRDefault="00147AEC" w:rsidP="00147AEC">
      <w:pPr>
        <w:numPr>
          <w:ilvl w:val="0"/>
          <w:numId w:val="55"/>
        </w:numPr>
        <w:bidi/>
        <w:rPr>
          <w:rFonts w:ascii="David" w:hAnsi="David" w:cs="David"/>
          <w:sz w:val="20"/>
          <w:szCs w:val="20"/>
        </w:rPr>
      </w:pPr>
      <w:r w:rsidRPr="004D2CF5">
        <w:rPr>
          <w:rFonts w:ascii="David" w:hAnsi="David" w:cs="David" w:hint="cs"/>
          <w:sz w:val="20"/>
          <w:szCs w:val="20"/>
          <w:rtl/>
        </w:rPr>
        <w:t>המצב הבעייתי- מצב בו מישהו החטיא סיכון בצורה לא סבירה, נמצא במקום העוולתי, הוא עשה מעשה שהוא לא בסדר, יש נזק, יש ניזוק- ואנחנו צריכים לייצר את הקשר בין השניים. אחרת התובע לא יוכל לקבל פיצוי (ברוב העוולות שדורשות קש"ס).</w:t>
      </w:r>
    </w:p>
    <w:p w14:paraId="00000B31" w14:textId="77777777" w:rsidR="00A13FF3" w:rsidRPr="004D2CF5" w:rsidRDefault="00A13FF3" w:rsidP="004B24A4">
      <w:pPr>
        <w:bidi/>
        <w:rPr>
          <w:rFonts w:ascii="David" w:hAnsi="David" w:cs="David"/>
          <w:b/>
          <w:sz w:val="20"/>
          <w:szCs w:val="20"/>
        </w:rPr>
      </w:pPr>
    </w:p>
    <w:p w14:paraId="00000B33" w14:textId="6315AB93" w:rsidR="00A13FF3" w:rsidRPr="00E33923" w:rsidRDefault="00147AEC" w:rsidP="00E33923">
      <w:pPr>
        <w:bidi/>
        <w:rPr>
          <w:rFonts w:ascii="David" w:hAnsi="David" w:cs="David"/>
          <w:sz w:val="20"/>
          <w:szCs w:val="20"/>
          <w:u w:val="single"/>
        </w:rPr>
      </w:pPr>
      <w:r w:rsidRPr="004D2CF5">
        <w:rPr>
          <w:rFonts w:ascii="David" w:hAnsi="David" w:cs="David" w:hint="cs"/>
          <w:sz w:val="20"/>
          <w:szCs w:val="20"/>
          <w:u w:val="single"/>
          <w:rtl/>
        </w:rPr>
        <w:t>היחס בין שני סוגי הסיבתיות (</w:t>
      </w:r>
      <w:r w:rsidRPr="004D2CF5">
        <w:rPr>
          <w:rFonts w:ascii="David" w:hAnsi="David" w:cs="David" w:hint="cs"/>
          <w:sz w:val="20"/>
          <w:szCs w:val="20"/>
          <w:u w:val="single"/>
        </w:rPr>
        <w:t>factual cause</w:t>
      </w:r>
      <w:r w:rsidRPr="004D2CF5">
        <w:rPr>
          <w:rFonts w:ascii="David" w:hAnsi="David" w:cs="David" w:hint="cs"/>
          <w:sz w:val="20"/>
          <w:szCs w:val="20"/>
          <w:u w:val="single"/>
          <w:rtl/>
        </w:rPr>
        <w:t xml:space="preserve"> לעומת </w:t>
      </w:r>
      <w:r w:rsidRPr="004D2CF5">
        <w:rPr>
          <w:rFonts w:ascii="David" w:hAnsi="David" w:cs="David" w:hint="cs"/>
          <w:sz w:val="20"/>
          <w:szCs w:val="20"/>
          <w:u w:val="single"/>
        </w:rPr>
        <w:t>proximate cause</w:t>
      </w:r>
      <w:r w:rsidRPr="004D2CF5">
        <w:rPr>
          <w:rFonts w:ascii="David" w:hAnsi="David" w:cs="David" w:hint="cs"/>
          <w:sz w:val="20"/>
          <w:szCs w:val="20"/>
          <w:u w:val="single"/>
          <w:rtl/>
        </w:rPr>
        <w:t>)</w:t>
      </w:r>
    </w:p>
    <w:p w14:paraId="00000B35" w14:textId="46BD3135" w:rsidR="00A13FF3" w:rsidRPr="00E33923" w:rsidRDefault="00147AEC" w:rsidP="00147AEC">
      <w:pPr>
        <w:pStyle w:val="ListParagraph"/>
        <w:numPr>
          <w:ilvl w:val="0"/>
          <w:numId w:val="240"/>
        </w:numPr>
        <w:bidi/>
        <w:rPr>
          <w:rFonts w:ascii="David" w:hAnsi="David" w:cs="David"/>
          <w:sz w:val="20"/>
          <w:szCs w:val="20"/>
        </w:rPr>
      </w:pPr>
      <w:r w:rsidRPr="00E33923">
        <w:rPr>
          <w:rFonts w:ascii="David" w:hAnsi="David" w:cs="David" w:hint="cs"/>
          <w:b/>
          <w:sz w:val="20"/>
          <w:szCs w:val="20"/>
          <w:rtl/>
        </w:rPr>
        <w:t>מבחן הסיבתיות העובדתית</w:t>
      </w:r>
      <w:r w:rsidRPr="00E33923">
        <w:rPr>
          <w:rFonts w:ascii="David" w:hAnsi="David" w:cs="David" w:hint="cs"/>
          <w:sz w:val="20"/>
          <w:szCs w:val="20"/>
          <w:rtl/>
        </w:rPr>
        <w:t xml:space="preserve"> (מבחן האלמלא) נועד למצוא את הקשר בין ההתנהגות העוולתית לבין התוצאה – נודע כמבחן עובדתי טהור.</w:t>
      </w:r>
    </w:p>
    <w:p w14:paraId="00000B36" w14:textId="047E3B4B" w:rsidR="00A13FF3" w:rsidRDefault="00147AEC" w:rsidP="00147AEC">
      <w:pPr>
        <w:pStyle w:val="ListParagraph"/>
        <w:numPr>
          <w:ilvl w:val="0"/>
          <w:numId w:val="240"/>
        </w:numPr>
        <w:bidi/>
        <w:rPr>
          <w:rFonts w:ascii="David" w:hAnsi="David" w:cs="David"/>
          <w:sz w:val="20"/>
          <w:szCs w:val="20"/>
        </w:rPr>
      </w:pPr>
      <w:r w:rsidRPr="00E33923">
        <w:rPr>
          <w:rFonts w:ascii="David" w:hAnsi="David" w:cs="David" w:hint="cs"/>
          <w:b/>
          <w:sz w:val="20"/>
          <w:szCs w:val="20"/>
          <w:rtl/>
        </w:rPr>
        <w:t>מבחני הסיבתיות המשפטית</w:t>
      </w:r>
      <w:r w:rsidRPr="00E33923">
        <w:rPr>
          <w:rFonts w:ascii="David" w:hAnsi="David" w:cs="David" w:hint="cs"/>
          <w:sz w:val="20"/>
          <w:szCs w:val="20"/>
          <w:rtl/>
        </w:rPr>
        <w:t xml:space="preserve"> נועדו להגדיר את גבולות הגזרה של האחריות שנטיל על הנתבע על הנזק שגרם לו.</w:t>
      </w:r>
    </w:p>
    <w:p w14:paraId="79B568C9" w14:textId="23692F27" w:rsidR="00E33923" w:rsidRDefault="00E33923" w:rsidP="00E33923">
      <w:pPr>
        <w:bidi/>
        <w:rPr>
          <w:rFonts w:ascii="David" w:hAnsi="David" w:cs="David"/>
          <w:sz w:val="20"/>
          <w:szCs w:val="20"/>
          <w:rtl/>
        </w:rPr>
      </w:pPr>
    </w:p>
    <w:p w14:paraId="1542BD98" w14:textId="3C7027B4" w:rsidR="00E33923" w:rsidRDefault="00E33923" w:rsidP="00E33923">
      <w:pPr>
        <w:bidi/>
        <w:rPr>
          <w:rFonts w:ascii="David" w:hAnsi="David" w:cs="David"/>
          <w:sz w:val="20"/>
          <w:szCs w:val="20"/>
          <w:rtl/>
        </w:rPr>
      </w:pPr>
    </w:p>
    <w:p w14:paraId="35AFFE6B" w14:textId="3BC01EBF" w:rsidR="00E33923" w:rsidRDefault="00E33923" w:rsidP="00E33923">
      <w:pPr>
        <w:bidi/>
        <w:rPr>
          <w:rFonts w:ascii="David" w:hAnsi="David" w:cs="David"/>
          <w:sz w:val="20"/>
          <w:szCs w:val="20"/>
          <w:rtl/>
        </w:rPr>
      </w:pPr>
    </w:p>
    <w:p w14:paraId="546850FD" w14:textId="40F7DE50" w:rsidR="00E33923" w:rsidRDefault="00E33923" w:rsidP="00E33923">
      <w:pPr>
        <w:bidi/>
        <w:rPr>
          <w:rFonts w:ascii="David" w:hAnsi="David" w:cs="David"/>
          <w:sz w:val="20"/>
          <w:szCs w:val="20"/>
          <w:rtl/>
        </w:rPr>
      </w:pPr>
    </w:p>
    <w:p w14:paraId="00188C31" w14:textId="77777777" w:rsidR="00E33923" w:rsidRPr="00E33923" w:rsidRDefault="00E33923" w:rsidP="00E33923">
      <w:pPr>
        <w:bidi/>
        <w:rPr>
          <w:rFonts w:ascii="David" w:hAnsi="David" w:cs="David"/>
          <w:sz w:val="20"/>
          <w:szCs w:val="20"/>
        </w:rPr>
      </w:pPr>
    </w:p>
    <w:p w14:paraId="00000B37" w14:textId="77777777" w:rsidR="00A13FF3" w:rsidRPr="004D2CF5" w:rsidRDefault="00A13FF3" w:rsidP="004B24A4">
      <w:pPr>
        <w:bidi/>
        <w:rPr>
          <w:rFonts w:ascii="David" w:hAnsi="David" w:cs="David"/>
          <w:sz w:val="20"/>
          <w:szCs w:val="20"/>
        </w:rPr>
      </w:pPr>
    </w:p>
    <w:p w14:paraId="00000B38" w14:textId="77777777" w:rsidR="00A13FF3" w:rsidRPr="00E33923" w:rsidRDefault="00147AEC" w:rsidP="00E33923">
      <w:pPr>
        <w:shd w:val="clear" w:color="auto" w:fill="D9D9D9" w:themeFill="background1" w:themeFillShade="D9"/>
        <w:bidi/>
        <w:rPr>
          <w:rFonts w:ascii="David" w:hAnsi="David" w:cs="David"/>
          <w:bCs/>
          <w:sz w:val="20"/>
          <w:szCs w:val="20"/>
        </w:rPr>
      </w:pPr>
      <w:r w:rsidRPr="00E33923">
        <w:rPr>
          <w:rFonts w:ascii="David" w:hAnsi="David" w:cs="David" w:hint="cs"/>
          <w:bCs/>
          <w:sz w:val="20"/>
          <w:szCs w:val="20"/>
          <w:rtl/>
        </w:rPr>
        <w:t>סיבתיות עובדתית</w:t>
      </w:r>
    </w:p>
    <w:p w14:paraId="00000B39" w14:textId="77777777" w:rsidR="00A13FF3" w:rsidRPr="004D2CF5" w:rsidRDefault="00A13FF3" w:rsidP="004B24A4">
      <w:pPr>
        <w:bidi/>
        <w:rPr>
          <w:rFonts w:ascii="David" w:hAnsi="David" w:cs="David"/>
          <w:sz w:val="20"/>
          <w:szCs w:val="20"/>
        </w:rPr>
      </w:pPr>
    </w:p>
    <w:p w14:paraId="00000B3A"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lastRenderedPageBreak/>
        <w:drawing>
          <wp:inline distT="114300" distB="114300" distL="114300" distR="114300" wp14:anchorId="01A3EF1D" wp14:editId="0918EC0D">
            <wp:extent cx="4819650" cy="136207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30306" t="44552" r="14351" b="27535"/>
                    <a:stretch>
                      <a:fillRect/>
                    </a:stretch>
                  </pic:blipFill>
                  <pic:spPr>
                    <a:xfrm>
                      <a:off x="0" y="0"/>
                      <a:ext cx="4819650" cy="1362075"/>
                    </a:xfrm>
                    <a:prstGeom prst="rect">
                      <a:avLst/>
                    </a:prstGeom>
                    <a:ln/>
                  </pic:spPr>
                </pic:pic>
              </a:graphicData>
            </a:graphic>
          </wp:inline>
        </w:drawing>
      </w:r>
    </w:p>
    <w:p w14:paraId="00000B3B" w14:textId="77777777" w:rsidR="00A13FF3" w:rsidRPr="004D2CF5" w:rsidRDefault="00A13FF3" w:rsidP="004B24A4">
      <w:pPr>
        <w:bidi/>
        <w:rPr>
          <w:rFonts w:ascii="David" w:hAnsi="David" w:cs="David"/>
          <w:sz w:val="20"/>
          <w:szCs w:val="20"/>
        </w:rPr>
      </w:pPr>
    </w:p>
    <w:p w14:paraId="00000B3C" w14:textId="77777777" w:rsidR="00A13FF3" w:rsidRPr="004D2CF5" w:rsidRDefault="00147AEC" w:rsidP="00147AEC">
      <w:pPr>
        <w:numPr>
          <w:ilvl w:val="0"/>
          <w:numId w:val="93"/>
        </w:numPr>
        <w:bidi/>
        <w:rPr>
          <w:rFonts w:ascii="David" w:hAnsi="David" w:cs="David"/>
          <w:sz w:val="20"/>
          <w:szCs w:val="20"/>
        </w:rPr>
      </w:pPr>
      <w:r w:rsidRPr="004D2CF5">
        <w:rPr>
          <w:rFonts w:ascii="David" w:hAnsi="David" w:cs="David" w:hint="cs"/>
          <w:sz w:val="20"/>
          <w:szCs w:val="20"/>
          <w:rtl/>
        </w:rPr>
        <w:t>הוכחת קשר-סיבתי צריכה לעמוד במאזן ההסתברויות (50%&lt;)</w:t>
      </w:r>
    </w:p>
    <w:p w14:paraId="00000B41" w14:textId="5320463E" w:rsidR="00A13FF3" w:rsidRPr="00AF539A" w:rsidRDefault="00147AEC" w:rsidP="00147AEC">
      <w:pPr>
        <w:numPr>
          <w:ilvl w:val="0"/>
          <w:numId w:val="93"/>
        </w:numPr>
        <w:bidi/>
        <w:rPr>
          <w:rFonts w:ascii="David" w:hAnsi="David" w:cs="David"/>
          <w:sz w:val="20"/>
          <w:szCs w:val="20"/>
        </w:rPr>
      </w:pPr>
      <w:r w:rsidRPr="004D2CF5">
        <w:rPr>
          <w:rFonts w:ascii="David" w:hAnsi="David" w:cs="David" w:hint="cs"/>
          <w:sz w:val="20"/>
          <w:szCs w:val="20"/>
          <w:rtl/>
        </w:rPr>
        <w:t>"מה היה קורה אילו" - מדובר בהיפותזה</w:t>
      </w:r>
      <w:r w:rsidR="00AF539A">
        <w:rPr>
          <w:rFonts w:ascii="David" w:hAnsi="David" w:cs="David" w:hint="cs"/>
          <w:sz w:val="20"/>
          <w:szCs w:val="20"/>
          <w:rtl/>
        </w:rPr>
        <w:t xml:space="preserve">- </w:t>
      </w:r>
      <w:r w:rsidRPr="00AF539A">
        <w:rPr>
          <w:rFonts w:ascii="David" w:hAnsi="David" w:cs="David" w:hint="cs"/>
          <w:sz w:val="20"/>
          <w:szCs w:val="20"/>
          <w:rtl/>
        </w:rPr>
        <w:t>כדי לדעת מה היה קורה אלמלא מדברים בהיפותזה. אנחנו לא באמת יודעים מה היה קורה. זו היפותזה- אנחנו לא יכולים לדעת באופן מוחלט ומושלם, יש דברים שאנחנו מוגבלים מלעשות אותם. לכן הנטל הוא רק מאזן ההסתברויות, מעל 50%</w:t>
      </w:r>
      <w:r w:rsidR="00AF539A">
        <w:rPr>
          <w:rFonts w:ascii="David" w:hAnsi="David" w:cs="David" w:hint="cs"/>
          <w:sz w:val="20"/>
          <w:szCs w:val="20"/>
          <w:rtl/>
        </w:rPr>
        <w:t>,</w:t>
      </w:r>
      <w:r w:rsidRPr="00AF539A">
        <w:rPr>
          <w:rFonts w:ascii="David" w:hAnsi="David" w:cs="David" w:hint="cs"/>
          <w:sz w:val="20"/>
          <w:szCs w:val="20"/>
          <w:rtl/>
        </w:rPr>
        <w:t xml:space="preserve"> ועדיין הרבה פעמים קשה מאוד להוכיח זאת.</w:t>
      </w:r>
    </w:p>
    <w:p w14:paraId="00000B42" w14:textId="0680F3BD" w:rsidR="00A13FF3" w:rsidRPr="00AF539A" w:rsidRDefault="00147AEC" w:rsidP="00147AEC">
      <w:pPr>
        <w:pStyle w:val="ListParagraph"/>
        <w:numPr>
          <w:ilvl w:val="0"/>
          <w:numId w:val="93"/>
        </w:numPr>
        <w:bidi/>
        <w:rPr>
          <w:rFonts w:ascii="David" w:hAnsi="David" w:cs="David"/>
          <w:sz w:val="20"/>
          <w:szCs w:val="20"/>
        </w:rPr>
      </w:pPr>
      <w:r w:rsidRPr="00AF539A">
        <w:rPr>
          <w:rFonts w:ascii="David" w:hAnsi="David" w:cs="David" w:hint="cs"/>
          <w:sz w:val="20"/>
          <w:szCs w:val="20"/>
          <w:rtl/>
        </w:rPr>
        <w:t>יש כאן איזושהי החלטה בינארית- אם עמדת בנטל ההוכחת והוכחת את יסודות העוולה, אתה מקבל פיצוי מלא- 100% פיצוי, למרות שהוכחת רק מעל 50%.</w:t>
      </w:r>
    </w:p>
    <w:p w14:paraId="00000B49" w14:textId="77777777" w:rsidR="00A13FF3" w:rsidRPr="004D2CF5" w:rsidRDefault="00A13FF3" w:rsidP="004B24A4">
      <w:pPr>
        <w:bidi/>
        <w:rPr>
          <w:rFonts w:ascii="David" w:hAnsi="David" w:cs="David"/>
          <w:sz w:val="20"/>
          <w:szCs w:val="20"/>
        </w:rPr>
      </w:pPr>
    </w:p>
    <w:p w14:paraId="00000B4A" w14:textId="6379C24F" w:rsidR="00A13FF3" w:rsidRPr="00E33923" w:rsidRDefault="00147AEC" w:rsidP="00756D2F">
      <w:pPr>
        <w:bidi/>
        <w:rPr>
          <w:rFonts w:ascii="David" w:hAnsi="David" w:cs="David"/>
          <w:b/>
          <w:bCs/>
          <w:sz w:val="20"/>
          <w:szCs w:val="20"/>
        </w:rPr>
      </w:pPr>
      <w:r w:rsidRPr="00E33923">
        <w:rPr>
          <w:rFonts w:ascii="David" w:hAnsi="David" w:cs="David" w:hint="cs"/>
          <w:b/>
          <w:bCs/>
          <w:sz w:val="20"/>
          <w:szCs w:val="20"/>
          <w:rtl/>
        </w:rPr>
        <w:t>היבטים חריגים - שבהם מבחן האלמלא לא מספיק לנו. לא פותר לנו את הבעיה.</w:t>
      </w:r>
    </w:p>
    <w:p w14:paraId="00000B4B" w14:textId="77777777" w:rsidR="00A13FF3" w:rsidRPr="004D2CF5" w:rsidRDefault="00A13FF3" w:rsidP="004B24A4">
      <w:pPr>
        <w:bidi/>
        <w:rPr>
          <w:rFonts w:ascii="David" w:hAnsi="David" w:cs="David"/>
          <w:sz w:val="20"/>
          <w:szCs w:val="20"/>
        </w:rPr>
      </w:pPr>
    </w:p>
    <w:p w14:paraId="00000B4D" w14:textId="4D9618B1" w:rsidR="00A13FF3" w:rsidRPr="00AF539A" w:rsidRDefault="00147AEC" w:rsidP="00147AEC">
      <w:pPr>
        <w:numPr>
          <w:ilvl w:val="0"/>
          <w:numId w:val="49"/>
        </w:numPr>
        <w:bidi/>
        <w:rPr>
          <w:rFonts w:ascii="David" w:hAnsi="David" w:cs="David"/>
          <w:bCs/>
          <w:sz w:val="20"/>
          <w:szCs w:val="20"/>
        </w:rPr>
      </w:pPr>
      <w:r w:rsidRPr="00AF539A">
        <w:rPr>
          <w:rFonts w:ascii="David" w:hAnsi="David" w:cs="David" w:hint="cs"/>
          <w:bCs/>
          <w:sz w:val="20"/>
          <w:szCs w:val="20"/>
          <w:rtl/>
        </w:rPr>
        <w:t>דטרמינציה ביתר</w:t>
      </w:r>
    </w:p>
    <w:p w14:paraId="00000B4E"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דוגמה</w:t>
      </w:r>
      <w:r w:rsidRPr="004D2CF5">
        <w:rPr>
          <w:rFonts w:ascii="David" w:hAnsi="David" w:cs="David" w:hint="cs"/>
          <w:sz w:val="20"/>
          <w:szCs w:val="20"/>
        </w:rPr>
        <w:t>:</w:t>
      </w:r>
    </w:p>
    <w:p w14:paraId="00000B4F" w14:textId="5729D688" w:rsidR="00A13FF3" w:rsidRPr="004D2CF5" w:rsidRDefault="00AF539A" w:rsidP="004B24A4">
      <w:pPr>
        <w:bidi/>
        <w:rPr>
          <w:rFonts w:ascii="David" w:hAnsi="David" w:cs="David"/>
          <w:sz w:val="20"/>
          <w:szCs w:val="20"/>
        </w:rPr>
      </w:pPr>
      <w:r>
        <w:rPr>
          <w:rFonts w:ascii="David" w:hAnsi="David" w:cs="David" w:hint="cs"/>
          <w:sz w:val="20"/>
          <w:szCs w:val="20"/>
          <w:rtl/>
        </w:rPr>
        <w:t xml:space="preserve">שני ציידים יורים באופן רשלני, הראשון בוגע בראש של האדם, השני בלב של אותו האדם. </w:t>
      </w:r>
    </w:p>
    <w:p w14:paraId="00000B50"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הצייד הראשון טוען – "אלמלא אני הרגתי את המנוח, הוא היה מת בכל מקרה על ידי היורה האחר"</w:t>
      </w:r>
    </w:p>
    <w:p w14:paraId="00000B52" w14:textId="5897C72B" w:rsidR="00A13FF3" w:rsidRPr="004D2CF5" w:rsidRDefault="00147AEC" w:rsidP="00AF539A">
      <w:pPr>
        <w:bidi/>
        <w:rPr>
          <w:rFonts w:ascii="David" w:hAnsi="David" w:cs="David"/>
          <w:sz w:val="20"/>
          <w:szCs w:val="20"/>
        </w:rPr>
      </w:pPr>
      <w:r w:rsidRPr="004D2CF5">
        <w:rPr>
          <w:rFonts w:ascii="David" w:hAnsi="David" w:cs="David" w:hint="cs"/>
          <w:sz w:val="20"/>
          <w:szCs w:val="20"/>
          <w:rtl/>
        </w:rPr>
        <w:t>האופנוען השני טוען – "אלמלא אני הרגתי את המנוח, הוא היה מתי בכל מקרה על ידי היורה האחר"</w:t>
      </w:r>
    </w:p>
    <w:p w14:paraId="00000B55" w14:textId="77777777" w:rsidR="00A13FF3" w:rsidRPr="004D2CF5" w:rsidRDefault="00A13FF3" w:rsidP="004B24A4">
      <w:pPr>
        <w:bidi/>
        <w:rPr>
          <w:rFonts w:ascii="David" w:hAnsi="David" w:cs="David"/>
          <w:sz w:val="20"/>
          <w:szCs w:val="20"/>
        </w:rPr>
      </w:pPr>
    </w:p>
    <w:p w14:paraId="00000B57" w14:textId="51C09E40" w:rsidR="00A13FF3" w:rsidRPr="004D2CF5" w:rsidRDefault="00147AEC" w:rsidP="00AF539A">
      <w:pPr>
        <w:bidi/>
        <w:rPr>
          <w:rFonts w:ascii="David" w:hAnsi="David" w:cs="David"/>
          <w:sz w:val="20"/>
          <w:szCs w:val="20"/>
        </w:rPr>
      </w:pPr>
      <w:r w:rsidRPr="004D2CF5">
        <w:rPr>
          <w:rFonts w:ascii="David" w:hAnsi="David" w:cs="David" w:hint="cs"/>
          <w:sz w:val="20"/>
          <w:szCs w:val="20"/>
          <w:u w:val="single"/>
          <w:rtl/>
        </w:rPr>
        <w:t>לאיזו תוצאה מוביל מבחן האלמלא במקרה זה</w:t>
      </w:r>
      <w:r w:rsidRPr="004D2CF5">
        <w:rPr>
          <w:rFonts w:ascii="David" w:hAnsi="David" w:cs="David" w:hint="cs"/>
          <w:sz w:val="20"/>
          <w:szCs w:val="20"/>
        </w:rPr>
        <w:t>?</w:t>
      </w:r>
    </w:p>
    <w:p w14:paraId="00000B58"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למקרה הזה קוראים דטרמינציה ביתר. אצל שניהם בעצם מבחן האלמלא לא מתקיים. זו סוגיה שנדונה המון בספרות. זה מקרה לדוגמא שבו מבחן האלמלא נופל.</w:t>
      </w:r>
    </w:p>
    <w:p w14:paraId="00000B59" w14:textId="77777777" w:rsidR="00A13FF3" w:rsidRPr="004D2CF5" w:rsidRDefault="00147AEC"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1C247143" wp14:editId="3D19E1B5">
            <wp:extent cx="2281238" cy="1352942"/>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36428" t="26843" r="23353" b="30973"/>
                    <a:stretch>
                      <a:fillRect/>
                    </a:stretch>
                  </pic:blipFill>
                  <pic:spPr>
                    <a:xfrm>
                      <a:off x="0" y="0"/>
                      <a:ext cx="2281238" cy="1352942"/>
                    </a:xfrm>
                    <a:prstGeom prst="rect">
                      <a:avLst/>
                    </a:prstGeom>
                    <a:ln/>
                  </pic:spPr>
                </pic:pic>
              </a:graphicData>
            </a:graphic>
          </wp:inline>
        </w:drawing>
      </w:r>
      <w:r w:rsidRPr="004D2CF5">
        <w:rPr>
          <w:rFonts w:ascii="David" w:hAnsi="David" w:cs="David" w:hint="cs"/>
          <w:noProof/>
          <w:sz w:val="20"/>
          <w:szCs w:val="20"/>
        </w:rPr>
        <w:drawing>
          <wp:inline distT="114300" distB="114300" distL="114300" distR="114300" wp14:anchorId="24F4AE17" wp14:editId="59C77588">
            <wp:extent cx="2233613" cy="1312737"/>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36950" t="27540" r="23538" b="31268"/>
                    <a:stretch>
                      <a:fillRect/>
                    </a:stretch>
                  </pic:blipFill>
                  <pic:spPr>
                    <a:xfrm>
                      <a:off x="0" y="0"/>
                      <a:ext cx="2233613" cy="1312737"/>
                    </a:xfrm>
                    <a:prstGeom prst="rect">
                      <a:avLst/>
                    </a:prstGeom>
                    <a:ln/>
                  </pic:spPr>
                </pic:pic>
              </a:graphicData>
            </a:graphic>
          </wp:inline>
        </w:drawing>
      </w:r>
      <w:r w:rsidRPr="004D2CF5">
        <w:rPr>
          <w:rFonts w:ascii="David" w:hAnsi="David" w:cs="David" w:hint="cs"/>
          <w:noProof/>
          <w:sz w:val="20"/>
          <w:szCs w:val="20"/>
        </w:rPr>
        <w:drawing>
          <wp:anchor distT="114300" distB="114300" distL="114300" distR="114300" simplePos="0" relativeHeight="251659264" behindDoc="0" locked="0" layoutInCell="1" hidden="0" allowOverlap="1" wp14:anchorId="53F4BFB1" wp14:editId="6F6AC89B">
            <wp:simplePos x="0" y="0"/>
            <wp:positionH relativeFrom="column">
              <wp:posOffset>3354909</wp:posOffset>
            </wp:positionH>
            <wp:positionV relativeFrom="paragraph">
              <wp:posOffset>742950</wp:posOffset>
            </wp:positionV>
            <wp:extent cx="2379141" cy="1376363"/>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l="36594" t="26843" r="23187" b="31858"/>
                    <a:stretch>
                      <a:fillRect/>
                    </a:stretch>
                  </pic:blipFill>
                  <pic:spPr>
                    <a:xfrm>
                      <a:off x="0" y="0"/>
                      <a:ext cx="2379141" cy="1376363"/>
                    </a:xfrm>
                    <a:prstGeom prst="rect">
                      <a:avLst/>
                    </a:prstGeom>
                    <a:ln/>
                  </pic:spPr>
                </pic:pic>
              </a:graphicData>
            </a:graphic>
          </wp:anchor>
        </w:drawing>
      </w:r>
    </w:p>
    <w:p w14:paraId="00000B5A" w14:textId="77777777" w:rsidR="00A13FF3" w:rsidRPr="004D2CF5" w:rsidRDefault="00A13FF3" w:rsidP="004B24A4">
      <w:pPr>
        <w:bidi/>
        <w:rPr>
          <w:rFonts w:ascii="David" w:hAnsi="David" w:cs="David"/>
          <w:sz w:val="20"/>
          <w:szCs w:val="20"/>
        </w:rPr>
      </w:pPr>
    </w:p>
    <w:p w14:paraId="00000B5B" w14:textId="77777777" w:rsidR="00A13FF3" w:rsidRPr="004D2CF5" w:rsidRDefault="00A13FF3" w:rsidP="004B24A4">
      <w:pPr>
        <w:bidi/>
        <w:rPr>
          <w:rFonts w:ascii="David" w:hAnsi="David" w:cs="David"/>
          <w:sz w:val="20"/>
          <w:szCs w:val="20"/>
        </w:rPr>
      </w:pPr>
    </w:p>
    <w:p w14:paraId="00000B5C"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כל אחד מהם יכול לטעון שגם בלעדיו יש קשר בין השני לבין הנזק.</w:t>
      </w:r>
    </w:p>
    <w:p w14:paraId="00000B5D" w14:textId="77777777" w:rsidR="00A13FF3" w:rsidRPr="004D2CF5" w:rsidRDefault="00A13FF3" w:rsidP="004B24A4">
      <w:pPr>
        <w:bidi/>
        <w:rPr>
          <w:rFonts w:ascii="David" w:hAnsi="David" w:cs="David"/>
          <w:sz w:val="20"/>
          <w:szCs w:val="20"/>
        </w:rPr>
      </w:pPr>
    </w:p>
    <w:p w14:paraId="00000B5E" w14:textId="77777777" w:rsidR="00A13FF3" w:rsidRPr="00AF539A" w:rsidRDefault="00147AEC" w:rsidP="004B24A4">
      <w:pPr>
        <w:bidi/>
        <w:rPr>
          <w:rFonts w:ascii="David" w:hAnsi="David" w:cs="David"/>
          <w:bCs/>
          <w:sz w:val="20"/>
          <w:szCs w:val="20"/>
        </w:rPr>
      </w:pPr>
      <w:r w:rsidRPr="00AF539A">
        <w:rPr>
          <w:rFonts w:ascii="David" w:hAnsi="David" w:cs="David" w:hint="cs"/>
          <w:bCs/>
          <w:sz w:val="20"/>
          <w:szCs w:val="20"/>
          <w:rtl/>
        </w:rPr>
        <w:t xml:space="preserve">"מבחן הדיות" </w:t>
      </w:r>
      <w:r w:rsidRPr="00AF539A">
        <w:rPr>
          <w:rFonts w:ascii="David" w:hAnsi="David" w:cs="David" w:hint="cs"/>
          <w:bCs/>
          <w:sz w:val="20"/>
          <w:szCs w:val="20"/>
        </w:rPr>
        <w:t>(NESS (Necessary Element of a Sufficient Set</w:t>
      </w:r>
    </w:p>
    <w:p w14:paraId="00000B5F" w14:textId="77777777" w:rsidR="00A13FF3" w:rsidRPr="004D2CF5" w:rsidRDefault="00A13FF3" w:rsidP="004B24A4">
      <w:pPr>
        <w:bidi/>
        <w:rPr>
          <w:rFonts w:ascii="David" w:hAnsi="David" w:cs="David"/>
          <w:sz w:val="20"/>
          <w:szCs w:val="20"/>
        </w:rPr>
      </w:pPr>
    </w:p>
    <w:p w14:paraId="00000B60" w14:textId="46BEF0FE" w:rsidR="00A13FF3" w:rsidRPr="004D2CF5" w:rsidRDefault="00147AEC" w:rsidP="004B24A4">
      <w:pPr>
        <w:bidi/>
        <w:rPr>
          <w:rFonts w:ascii="David" w:hAnsi="David" w:cs="David"/>
          <w:sz w:val="20"/>
          <w:szCs w:val="20"/>
        </w:rPr>
      </w:pPr>
      <w:r w:rsidRPr="004D2CF5">
        <w:rPr>
          <w:rFonts w:ascii="David" w:hAnsi="David" w:cs="David" w:hint="cs"/>
          <w:sz w:val="20"/>
          <w:szCs w:val="20"/>
          <w:rtl/>
        </w:rPr>
        <w:t>מבחן שלקוח מתחום הפילוסופיה, הגה ריצ'רד רייט .</w:t>
      </w:r>
    </w:p>
    <w:p w14:paraId="047407E6" w14:textId="725FB92D" w:rsidR="00C234E7" w:rsidRDefault="00147AEC" w:rsidP="004B24A4">
      <w:pPr>
        <w:bidi/>
        <w:rPr>
          <w:rFonts w:ascii="David" w:hAnsi="David" w:cs="David"/>
          <w:sz w:val="20"/>
          <w:szCs w:val="20"/>
          <w:rtl/>
        </w:rPr>
      </w:pPr>
      <w:r w:rsidRPr="004D2CF5">
        <w:rPr>
          <w:rFonts w:ascii="David" w:hAnsi="David" w:cs="David" w:hint="cs"/>
          <w:sz w:val="20"/>
          <w:szCs w:val="20"/>
          <w:rtl/>
        </w:rPr>
        <w:t>הוא מדבר על כך ש</w:t>
      </w:r>
      <w:r w:rsidR="00AF539A">
        <w:rPr>
          <w:rFonts w:ascii="David" w:hAnsi="David" w:cs="David" w:hint="cs"/>
          <w:sz w:val="20"/>
          <w:szCs w:val="20"/>
          <w:rtl/>
        </w:rPr>
        <w:t>ב</w:t>
      </w:r>
      <w:r w:rsidRPr="004D2CF5">
        <w:rPr>
          <w:rFonts w:ascii="David" w:hAnsi="David" w:cs="David" w:hint="cs"/>
          <w:sz w:val="20"/>
          <w:szCs w:val="20"/>
          <w:rtl/>
        </w:rPr>
        <w:t>פילוסופית כדי להגיד שמשהו גרם למשהו יש סדרת תנאים שצריכה להתקיים</w:t>
      </w:r>
      <w:r w:rsidR="00C234E7">
        <w:rPr>
          <w:rFonts w:ascii="David" w:hAnsi="David" w:cs="David" w:hint="cs"/>
          <w:sz w:val="20"/>
          <w:szCs w:val="20"/>
          <w:rtl/>
        </w:rPr>
        <w:t>.</w:t>
      </w:r>
    </w:p>
    <w:p w14:paraId="00000B61" w14:textId="2BDC547C" w:rsidR="00A13FF3" w:rsidRPr="004D2CF5" w:rsidRDefault="00147AEC" w:rsidP="00C234E7">
      <w:pPr>
        <w:bidi/>
        <w:rPr>
          <w:rFonts w:ascii="David" w:hAnsi="David" w:cs="David"/>
          <w:sz w:val="20"/>
          <w:szCs w:val="20"/>
        </w:rPr>
      </w:pPr>
      <w:r w:rsidRPr="004D2CF5">
        <w:rPr>
          <w:rFonts w:ascii="David" w:hAnsi="David" w:cs="David" w:hint="cs"/>
          <w:sz w:val="20"/>
          <w:szCs w:val="20"/>
          <w:rtl/>
        </w:rPr>
        <w:t>אבל במשפט מה שמעניין אותנו הוא התנהגות- ההתנהגות העוולתית של הנתבע. לכן</w:t>
      </w:r>
      <w:r w:rsidR="00C234E7">
        <w:rPr>
          <w:rFonts w:ascii="David" w:hAnsi="David" w:cs="David" w:hint="cs"/>
          <w:sz w:val="20"/>
          <w:szCs w:val="20"/>
          <w:rtl/>
        </w:rPr>
        <w:t>:</w:t>
      </w:r>
    </w:p>
    <w:p w14:paraId="00000B62" w14:textId="77777777" w:rsidR="00A13FF3" w:rsidRPr="004D2CF5" w:rsidRDefault="00A13FF3" w:rsidP="004B24A4">
      <w:pPr>
        <w:bidi/>
        <w:rPr>
          <w:rFonts w:ascii="David" w:hAnsi="David" w:cs="David"/>
          <w:sz w:val="20"/>
          <w:szCs w:val="20"/>
        </w:rPr>
      </w:pPr>
    </w:p>
    <w:p w14:paraId="00000B63" w14:textId="77777777" w:rsidR="00A13FF3" w:rsidRPr="004D2CF5" w:rsidRDefault="00147AEC" w:rsidP="004B24A4">
      <w:pPr>
        <w:bidi/>
        <w:rPr>
          <w:rFonts w:ascii="David" w:hAnsi="David" w:cs="David"/>
          <w:sz w:val="20"/>
          <w:szCs w:val="20"/>
        </w:rPr>
      </w:pPr>
      <w:r w:rsidRPr="004D2CF5">
        <w:rPr>
          <w:rFonts w:ascii="David" w:hAnsi="David" w:cs="David" w:hint="cs"/>
          <w:sz w:val="20"/>
          <w:szCs w:val="20"/>
          <w:rtl/>
        </w:rPr>
        <w:t xml:space="preserve">מבחן הדיות מאפשר להכיר בהתנהגות עוולתית כסיבה, אם ההתנהגות מספיקה ("די בה") כדי לגרום את הנזק. </w:t>
      </w:r>
    </w:p>
    <w:p w14:paraId="00000B64" w14:textId="77777777" w:rsidR="00A13FF3" w:rsidRPr="004D2CF5" w:rsidRDefault="00A13FF3" w:rsidP="004B24A4">
      <w:pPr>
        <w:bidi/>
        <w:rPr>
          <w:rFonts w:ascii="David" w:hAnsi="David" w:cs="David"/>
          <w:sz w:val="20"/>
          <w:szCs w:val="20"/>
        </w:rPr>
      </w:pPr>
    </w:p>
    <w:p w14:paraId="00000B65" w14:textId="3EA1D584" w:rsidR="00A13FF3" w:rsidRPr="00C234E7" w:rsidRDefault="00147AEC" w:rsidP="00147AEC">
      <w:pPr>
        <w:pStyle w:val="ListParagraph"/>
        <w:numPr>
          <w:ilvl w:val="0"/>
          <w:numId w:val="241"/>
        </w:numPr>
        <w:bidi/>
        <w:rPr>
          <w:rFonts w:ascii="David" w:hAnsi="David" w:cs="David"/>
          <w:sz w:val="20"/>
          <w:szCs w:val="20"/>
        </w:rPr>
      </w:pPr>
      <w:r w:rsidRPr="00C234E7">
        <w:rPr>
          <w:rFonts w:ascii="David" w:hAnsi="David" w:cs="David" w:hint="cs"/>
          <w:sz w:val="20"/>
          <w:szCs w:val="20"/>
          <w:rtl/>
        </w:rPr>
        <w:t>אם אפשר לומר שבסדרת תנאים מסוימת שהתרחשה - התנאים בסדרה מספיקים בפני עצמם כדי לגרום לנזק - אפשר יהיה לומר שזאת סיבה.</w:t>
      </w:r>
    </w:p>
    <w:p w14:paraId="00000B66" w14:textId="77777777" w:rsidR="00A13FF3" w:rsidRPr="00C234E7" w:rsidRDefault="00147AEC" w:rsidP="00147AEC">
      <w:pPr>
        <w:pStyle w:val="ListParagraph"/>
        <w:numPr>
          <w:ilvl w:val="0"/>
          <w:numId w:val="241"/>
        </w:numPr>
        <w:bidi/>
        <w:rPr>
          <w:rFonts w:ascii="David" w:hAnsi="David" w:cs="David"/>
          <w:sz w:val="20"/>
          <w:szCs w:val="20"/>
        </w:rPr>
      </w:pPr>
      <w:r w:rsidRPr="00C234E7">
        <w:rPr>
          <w:rFonts w:ascii="David" w:hAnsi="David" w:cs="David" w:hint="cs"/>
          <w:sz w:val="20"/>
          <w:szCs w:val="20"/>
          <w:rtl/>
        </w:rPr>
        <w:lastRenderedPageBreak/>
        <w:t>ואם יש לנו כמה סדרות מספיקות של תנאים שיכולות להתקיים -  אפשר לומר שכל אחת מהן בנפרד היא סיבה.</w:t>
      </w:r>
    </w:p>
    <w:p w14:paraId="00000B67" w14:textId="77777777" w:rsidR="00A13FF3" w:rsidRPr="00C234E7" w:rsidRDefault="00147AEC" w:rsidP="00147AEC">
      <w:pPr>
        <w:pStyle w:val="ListParagraph"/>
        <w:numPr>
          <w:ilvl w:val="0"/>
          <w:numId w:val="241"/>
        </w:numPr>
        <w:bidi/>
        <w:rPr>
          <w:rFonts w:ascii="David" w:hAnsi="David" w:cs="David"/>
          <w:sz w:val="20"/>
          <w:szCs w:val="20"/>
        </w:rPr>
      </w:pPr>
      <w:r w:rsidRPr="00C234E7">
        <w:rPr>
          <w:rFonts w:ascii="David" w:hAnsi="David" w:cs="David" w:hint="cs"/>
          <w:sz w:val="20"/>
          <w:szCs w:val="20"/>
          <w:rtl/>
        </w:rPr>
        <w:t>כלומר אנחנו צריכים לשאול אם השאלה האם ההתנהגות היא מספיקה כדי לגרום לנזק, ואם כן - די בכך כדי לומר שיש כאן סיבה.</w:t>
      </w:r>
    </w:p>
    <w:p w14:paraId="00000B68" w14:textId="77777777" w:rsidR="00A13FF3" w:rsidRPr="004D2CF5" w:rsidRDefault="00A13FF3" w:rsidP="004B24A4">
      <w:pPr>
        <w:bidi/>
        <w:rPr>
          <w:rFonts w:ascii="David" w:hAnsi="David" w:cs="David"/>
          <w:sz w:val="20"/>
          <w:szCs w:val="20"/>
        </w:rPr>
      </w:pPr>
    </w:p>
    <w:p w14:paraId="3BD0C32A" w14:textId="3DA18B12" w:rsidR="00C234E7" w:rsidRPr="00C234E7" w:rsidRDefault="00147AEC" w:rsidP="00147AEC">
      <w:pPr>
        <w:pStyle w:val="ListParagraph"/>
        <w:numPr>
          <w:ilvl w:val="0"/>
          <w:numId w:val="93"/>
        </w:numPr>
        <w:bidi/>
        <w:rPr>
          <w:rFonts w:ascii="David" w:hAnsi="David" w:cs="David"/>
          <w:sz w:val="20"/>
          <w:szCs w:val="20"/>
          <w:rtl/>
        </w:rPr>
      </w:pPr>
      <w:r w:rsidRPr="00C234E7">
        <w:rPr>
          <w:rFonts w:ascii="David" w:hAnsi="David" w:cs="David" w:hint="cs"/>
          <w:sz w:val="20"/>
          <w:szCs w:val="20"/>
          <w:rtl/>
        </w:rPr>
        <w:t>לכן לגבי הציידים שדיברנו עליהם- אם ניתן לומר על כל אחד בנפרד שההתנהגות שלו בהקשר שנוצר (היא סדרה מספיקה כדי לגרום לנזק</w:t>
      </w:r>
      <w:r w:rsidR="00C234E7" w:rsidRPr="00C234E7">
        <w:rPr>
          <w:rFonts w:ascii="David" w:hAnsi="David" w:cs="David" w:hint="cs"/>
          <w:sz w:val="20"/>
          <w:szCs w:val="20"/>
          <w:rtl/>
        </w:rPr>
        <w:t>.</w:t>
      </w:r>
      <w:r w:rsidRPr="00C234E7">
        <w:rPr>
          <w:rFonts w:ascii="David" w:hAnsi="David" w:cs="David" w:hint="cs"/>
          <w:sz w:val="20"/>
          <w:szCs w:val="20"/>
          <w:rtl/>
        </w:rPr>
        <w:t xml:space="preserve"> לכן אנחנו יכולים להטיל על כל אחד מהם אחריות על הנזק שקרה. </w:t>
      </w:r>
    </w:p>
    <w:p w14:paraId="00000B6A" w14:textId="67DF0B1F" w:rsidR="00A13FF3" w:rsidRPr="000A09D8" w:rsidRDefault="00147AEC" w:rsidP="00147AEC">
      <w:pPr>
        <w:pStyle w:val="ListParagraph"/>
        <w:numPr>
          <w:ilvl w:val="0"/>
          <w:numId w:val="93"/>
        </w:numPr>
        <w:bidi/>
        <w:rPr>
          <w:rFonts w:ascii="David" w:hAnsi="David" w:cs="David"/>
          <w:sz w:val="20"/>
          <w:szCs w:val="20"/>
        </w:rPr>
      </w:pPr>
      <w:r w:rsidRPr="00C234E7">
        <w:rPr>
          <w:rFonts w:ascii="David" w:hAnsi="David" w:cs="David" w:hint="cs"/>
          <w:sz w:val="20"/>
          <w:szCs w:val="20"/>
          <w:rtl/>
        </w:rPr>
        <w:t>בפועל זה לא אומר שהניזוק יקבל יותר פיצוי ממה שקרה, אלא הפיצוי יתחלק ביניהם. אבל מבחינת סיבתיות חשוב להבין שאפשר יהיה להטיל אחריות על שניהם.</w:t>
      </w:r>
    </w:p>
    <w:p w14:paraId="3655992E" w14:textId="77777777" w:rsidR="00C234E7" w:rsidRDefault="00147AEC" w:rsidP="00147AEC">
      <w:pPr>
        <w:pStyle w:val="ListParagraph"/>
        <w:numPr>
          <w:ilvl w:val="0"/>
          <w:numId w:val="242"/>
        </w:numPr>
        <w:bidi/>
        <w:rPr>
          <w:rFonts w:ascii="David" w:hAnsi="David" w:cs="David"/>
          <w:sz w:val="20"/>
          <w:szCs w:val="20"/>
        </w:rPr>
      </w:pPr>
      <w:r w:rsidRPr="00C234E7">
        <w:rPr>
          <w:rFonts w:ascii="David" w:hAnsi="David" w:cs="David" w:hint="cs"/>
          <w:sz w:val="20"/>
          <w:szCs w:val="20"/>
          <w:rtl/>
        </w:rPr>
        <w:t>העניין הזה התקבל במשפט האמריקאי, בישראל כרגע זה רק מוזכר בפסיקה</w:t>
      </w:r>
    </w:p>
    <w:p w14:paraId="2D90A5F8" w14:textId="77777777" w:rsidR="00C234E7" w:rsidRPr="00C234E7" w:rsidRDefault="00C234E7" w:rsidP="00147AEC">
      <w:pPr>
        <w:pStyle w:val="ListParagraph"/>
        <w:numPr>
          <w:ilvl w:val="0"/>
          <w:numId w:val="93"/>
        </w:numPr>
        <w:shd w:val="clear" w:color="auto" w:fill="C6D9F1" w:themeFill="text2" w:themeFillTint="33"/>
        <w:bidi/>
        <w:rPr>
          <w:rFonts w:ascii="David" w:hAnsi="David" w:cs="David"/>
          <w:b/>
          <w:bCs/>
          <w:sz w:val="20"/>
          <w:szCs w:val="20"/>
        </w:rPr>
      </w:pPr>
      <w:r w:rsidRPr="00C234E7">
        <w:rPr>
          <w:rFonts w:ascii="David" w:hAnsi="David" w:cs="David" w:hint="cs"/>
          <w:b/>
          <w:bCs/>
          <w:sz w:val="20"/>
          <w:szCs w:val="20"/>
          <w:rtl/>
        </w:rPr>
        <w:t>פסד עמיר</w:t>
      </w:r>
    </w:p>
    <w:p w14:paraId="7A60E8B2" w14:textId="5F287155" w:rsidR="00C234E7" w:rsidRPr="00C234E7" w:rsidRDefault="00147AEC" w:rsidP="00C234E7">
      <w:pPr>
        <w:shd w:val="clear" w:color="auto" w:fill="C6D9F1" w:themeFill="text2" w:themeFillTint="33"/>
        <w:bidi/>
        <w:rPr>
          <w:rFonts w:ascii="David" w:hAnsi="David" w:cs="David"/>
          <w:sz w:val="20"/>
          <w:szCs w:val="20"/>
          <w:rtl/>
        </w:rPr>
      </w:pPr>
      <w:r w:rsidRPr="00C234E7">
        <w:rPr>
          <w:rFonts w:ascii="David" w:hAnsi="David" w:cs="David" w:hint="cs"/>
          <w:sz w:val="20"/>
          <w:szCs w:val="20"/>
          <w:rtl/>
        </w:rPr>
        <w:t xml:space="preserve"> השופטת נתניהו מציינת שאולי יהיה אפשר לאמץ את המבחן הזה גם במשפט הישראלי, אבל הוא עדיין לא נקלט. </w:t>
      </w:r>
    </w:p>
    <w:p w14:paraId="2DA2877E" w14:textId="77777777" w:rsidR="00C234E7" w:rsidRDefault="00147AEC" w:rsidP="00147AEC">
      <w:pPr>
        <w:pStyle w:val="ListParagraph"/>
        <w:numPr>
          <w:ilvl w:val="0"/>
          <w:numId w:val="93"/>
        </w:numPr>
        <w:bidi/>
        <w:rPr>
          <w:rFonts w:ascii="David" w:hAnsi="David" w:cs="David"/>
          <w:sz w:val="20"/>
          <w:szCs w:val="20"/>
        </w:rPr>
      </w:pPr>
      <w:r w:rsidRPr="00C234E7">
        <w:rPr>
          <w:rFonts w:ascii="David" w:hAnsi="David" w:cs="David" w:hint="cs"/>
          <w:sz w:val="20"/>
          <w:szCs w:val="20"/>
          <w:rtl/>
        </w:rPr>
        <w:t xml:space="preserve">הוא מופיע גם בתזכיר חוק דיני ממונות אז ייתכן שהוא יכנס. </w:t>
      </w:r>
    </w:p>
    <w:p w14:paraId="41B02D1F" w14:textId="77777777" w:rsidR="00C234E7" w:rsidRDefault="00147AEC" w:rsidP="00147AEC">
      <w:pPr>
        <w:pStyle w:val="ListParagraph"/>
        <w:numPr>
          <w:ilvl w:val="0"/>
          <w:numId w:val="93"/>
        </w:numPr>
        <w:bidi/>
        <w:rPr>
          <w:rFonts w:ascii="David" w:hAnsi="David" w:cs="David"/>
          <w:sz w:val="20"/>
          <w:szCs w:val="20"/>
        </w:rPr>
      </w:pPr>
      <w:r w:rsidRPr="00C234E7">
        <w:rPr>
          <w:rFonts w:ascii="David" w:hAnsi="David" w:cs="David" w:hint="cs"/>
          <w:sz w:val="20"/>
          <w:szCs w:val="20"/>
          <w:rtl/>
        </w:rPr>
        <w:t xml:space="preserve">כיום בישראל לא פותרים מצב כזה (כמו הציידים למשל) במצב אידיאלי, פותרים </w:t>
      </w:r>
      <w:r w:rsidR="00C234E7">
        <w:rPr>
          <w:rFonts w:ascii="David" w:hAnsi="David" w:cs="David" w:hint="cs"/>
          <w:sz w:val="20"/>
          <w:szCs w:val="20"/>
          <w:rtl/>
        </w:rPr>
        <w:t>אותה</w:t>
      </w:r>
      <w:r w:rsidRPr="00C234E7">
        <w:rPr>
          <w:rFonts w:ascii="David" w:hAnsi="David" w:cs="David" w:hint="cs"/>
          <w:sz w:val="20"/>
          <w:szCs w:val="20"/>
          <w:rtl/>
        </w:rPr>
        <w:t xml:space="preserve"> באמצעות דוקטרינה שנקראת "מעוולים יחד". זו לא דרך אידיאלית לפתור את הקושי כי לא מדובר על שני אנשים שביצעו יחד או פעלו ביחד כדי לגרום נזק אחד, אלא מדובר על שני גורמים שונים שכל אחד מהם בנפרד גרם לנזק, יכול היה לגרום לו גם בעצמו, לחלוטין לבד.</w:t>
      </w:r>
    </w:p>
    <w:p w14:paraId="00000B6C" w14:textId="35925759" w:rsidR="00A13FF3" w:rsidRPr="00C234E7" w:rsidRDefault="00147AEC" w:rsidP="00147AEC">
      <w:pPr>
        <w:pStyle w:val="ListParagraph"/>
        <w:numPr>
          <w:ilvl w:val="0"/>
          <w:numId w:val="93"/>
        </w:numPr>
        <w:bidi/>
        <w:rPr>
          <w:rFonts w:ascii="David" w:hAnsi="David" w:cs="David"/>
          <w:sz w:val="20"/>
          <w:szCs w:val="20"/>
        </w:rPr>
      </w:pPr>
      <w:r w:rsidRPr="00C234E7">
        <w:rPr>
          <w:rFonts w:ascii="David" w:hAnsi="David" w:cs="David" w:hint="cs"/>
          <w:sz w:val="20"/>
          <w:szCs w:val="20"/>
          <w:rtl/>
        </w:rPr>
        <w:t>לכן הדרך הטובה יותר לפתור את המקרה הזה הוא מבחן הדיות.</w:t>
      </w:r>
    </w:p>
    <w:p w14:paraId="00000B6E" w14:textId="3FFF0019" w:rsidR="00A13FF3" w:rsidRPr="00756D2F" w:rsidRDefault="00147AEC" w:rsidP="00147AEC">
      <w:pPr>
        <w:pStyle w:val="ListParagraph"/>
        <w:numPr>
          <w:ilvl w:val="0"/>
          <w:numId w:val="242"/>
        </w:numPr>
        <w:bidi/>
        <w:rPr>
          <w:rFonts w:ascii="David" w:hAnsi="David" w:cs="David"/>
          <w:sz w:val="20"/>
          <w:szCs w:val="20"/>
        </w:rPr>
      </w:pPr>
      <w:r w:rsidRPr="00C234E7">
        <w:rPr>
          <w:rFonts w:ascii="David" w:hAnsi="David" w:cs="David" w:hint="cs"/>
          <w:sz w:val="20"/>
          <w:szCs w:val="20"/>
          <w:rtl/>
        </w:rPr>
        <w:t>מבחן הדיות בעצם פוטר את מבחן האלמלא.</w:t>
      </w:r>
    </w:p>
    <w:p w14:paraId="00000B6F"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t>דרך לזכור</w:t>
      </w:r>
      <w:r w:rsidRPr="004D2CF5">
        <w:rPr>
          <w:rFonts w:ascii="David" w:hAnsi="David" w:cs="David" w:hint="cs"/>
          <w:sz w:val="20"/>
          <w:szCs w:val="20"/>
        </w:rPr>
        <w:t>:</w:t>
      </w:r>
    </w:p>
    <w:p w14:paraId="00000B70" w14:textId="77777777" w:rsidR="00A13FF3" w:rsidRPr="004D2CF5" w:rsidRDefault="00147AEC" w:rsidP="004B24A4">
      <w:pPr>
        <w:bidi/>
        <w:rPr>
          <w:rFonts w:ascii="David" w:hAnsi="David" w:cs="David"/>
          <w:sz w:val="20"/>
          <w:szCs w:val="20"/>
          <w:shd w:val="clear" w:color="auto" w:fill="FFE599"/>
        </w:rPr>
      </w:pPr>
      <w:r w:rsidRPr="004D2CF5">
        <w:rPr>
          <w:rFonts w:ascii="David" w:hAnsi="David" w:cs="David" w:hint="cs"/>
          <w:sz w:val="20"/>
          <w:szCs w:val="20"/>
          <w:shd w:val="clear" w:color="auto" w:fill="FFE599"/>
          <w:rtl/>
        </w:rPr>
        <w:t>הבעיה- אובר דטרמינציה- הציידים</w:t>
      </w:r>
    </w:p>
    <w:p w14:paraId="00000B71" w14:textId="77777777" w:rsidR="00A13FF3" w:rsidRPr="004D2CF5" w:rsidRDefault="00147AEC" w:rsidP="004B24A4">
      <w:pPr>
        <w:bidi/>
        <w:rPr>
          <w:rFonts w:ascii="David" w:hAnsi="David" w:cs="David"/>
          <w:sz w:val="20"/>
          <w:szCs w:val="20"/>
          <w:shd w:val="clear" w:color="auto" w:fill="FFE599"/>
        </w:rPr>
      </w:pPr>
      <w:r w:rsidRPr="004D2CF5">
        <w:rPr>
          <w:rFonts w:ascii="David" w:hAnsi="David" w:cs="David" w:hint="cs"/>
          <w:sz w:val="20"/>
          <w:szCs w:val="20"/>
          <w:shd w:val="clear" w:color="auto" w:fill="FFE599"/>
          <w:rtl/>
        </w:rPr>
        <w:t>הפתרון- מבחן הדיות</w:t>
      </w:r>
    </w:p>
    <w:p w14:paraId="00000B72" w14:textId="55D5F6D3" w:rsidR="00A13FF3" w:rsidRDefault="00147AEC" w:rsidP="004B24A4">
      <w:pPr>
        <w:bidi/>
        <w:rPr>
          <w:rFonts w:ascii="David" w:hAnsi="David" w:cs="David"/>
          <w:sz w:val="20"/>
          <w:szCs w:val="20"/>
          <w:rtl/>
        </w:rPr>
      </w:pPr>
      <w:r w:rsidRPr="004D2CF5">
        <w:rPr>
          <w:rFonts w:ascii="David" w:hAnsi="David" w:cs="David" w:hint="cs"/>
          <w:sz w:val="20"/>
          <w:szCs w:val="20"/>
          <w:rtl/>
        </w:rPr>
        <w:t>הבעיה מבחינת המשפט הישראלי- לא אימצה את מבחן הדטרמינציה ביתר ולכן הוא לא מדויק.</w:t>
      </w:r>
    </w:p>
    <w:p w14:paraId="7BA4BB12" w14:textId="29E61F71" w:rsidR="00C234E7" w:rsidRPr="00C234E7" w:rsidRDefault="00C234E7" w:rsidP="00147AEC">
      <w:pPr>
        <w:pStyle w:val="ListParagraph"/>
        <w:numPr>
          <w:ilvl w:val="0"/>
          <w:numId w:val="93"/>
        </w:numPr>
        <w:tabs>
          <w:tab w:val="left" w:pos="1946"/>
        </w:tabs>
        <w:bidi/>
        <w:rPr>
          <w:rFonts w:ascii="David" w:hAnsi="David" w:cs="David"/>
          <w:sz w:val="20"/>
          <w:szCs w:val="20"/>
          <w:rtl/>
        </w:rPr>
      </w:pPr>
      <w:r w:rsidRPr="00C234E7">
        <w:rPr>
          <w:rFonts w:ascii="David" w:hAnsi="David" w:cs="David" w:hint="cs"/>
          <w:color w:val="4F81BD" w:themeColor="accent1"/>
          <w:sz w:val="20"/>
          <w:szCs w:val="20"/>
          <w:rtl/>
        </w:rPr>
        <w:t>בקייס</w:t>
      </w:r>
      <w:r w:rsidRPr="00C234E7">
        <w:rPr>
          <w:rFonts w:ascii="David" w:hAnsi="David" w:cs="David" w:hint="cs"/>
          <w:sz w:val="20"/>
          <w:szCs w:val="20"/>
          <w:rtl/>
        </w:rPr>
        <w:t xml:space="preserve">: בהתאם לנסיבות העניין ואם קיבלנו סיפור דומה כמו הציידים, נוכל להזכיר את דוקטרינת המעוולים יחד כפתרון בו משתמש המשפט הישראלי, אך ננתח בפועל לפי מבחן הדיות הרציונלי  יותר לנסיבות העניין. </w:t>
      </w:r>
    </w:p>
    <w:p w14:paraId="00000B73" w14:textId="77777777" w:rsidR="00A13FF3" w:rsidRPr="004D2CF5" w:rsidRDefault="00A13FF3" w:rsidP="004B24A4">
      <w:pPr>
        <w:bidi/>
        <w:rPr>
          <w:rFonts w:ascii="David" w:hAnsi="David" w:cs="David"/>
          <w:sz w:val="20"/>
          <w:szCs w:val="20"/>
        </w:rPr>
      </w:pPr>
    </w:p>
    <w:p w14:paraId="00000B75" w14:textId="7FE1534D" w:rsidR="00A13FF3" w:rsidRPr="006C4D40" w:rsidRDefault="00147AEC" w:rsidP="00147AEC">
      <w:pPr>
        <w:numPr>
          <w:ilvl w:val="0"/>
          <w:numId w:val="49"/>
        </w:numPr>
        <w:bidi/>
        <w:rPr>
          <w:rFonts w:ascii="David" w:hAnsi="David" w:cs="David"/>
          <w:bCs/>
          <w:sz w:val="20"/>
          <w:szCs w:val="20"/>
        </w:rPr>
      </w:pPr>
      <w:r w:rsidRPr="00AF539A">
        <w:rPr>
          <w:rFonts w:ascii="David" w:hAnsi="David" w:cs="David" w:hint="cs"/>
          <w:bCs/>
          <w:sz w:val="20"/>
          <w:szCs w:val="20"/>
          <w:rtl/>
        </w:rPr>
        <w:t>אובדן סיכויי החלמה</w:t>
      </w:r>
    </w:p>
    <w:p w14:paraId="00000B77" w14:textId="51203F84" w:rsidR="00A13FF3" w:rsidRPr="000A09D8" w:rsidRDefault="00147AEC" w:rsidP="00756D2F">
      <w:pPr>
        <w:bidi/>
        <w:rPr>
          <w:rFonts w:ascii="David" w:hAnsi="David" w:cs="David"/>
          <w:sz w:val="20"/>
          <w:szCs w:val="20"/>
          <w:rtl/>
          <w:lang w:val="en-US"/>
        </w:rPr>
      </w:pPr>
      <w:r w:rsidRPr="004D2CF5">
        <w:rPr>
          <w:rFonts w:ascii="David" w:hAnsi="David" w:cs="David" w:hint="cs"/>
          <w:b/>
          <w:sz w:val="20"/>
          <w:szCs w:val="20"/>
        </w:rPr>
        <w:t>*</w:t>
      </w:r>
      <w:r w:rsidRPr="004D2CF5">
        <w:rPr>
          <w:rFonts w:ascii="David" w:hAnsi="David" w:cs="David" w:hint="cs"/>
          <w:sz w:val="20"/>
          <w:szCs w:val="20"/>
          <w:rtl/>
        </w:rPr>
        <w:t>הערה – אובדן סיכויי החלמה נתפס כחלק מנושא העמימות הסיבתית, אך הפסיקה נוהגת בחלק זה באופן שונה, ולכן נייחס לו התייחסות נפרדת.</w:t>
      </w:r>
    </w:p>
    <w:p w14:paraId="00000B79" w14:textId="34E5DEC3" w:rsidR="00A13FF3" w:rsidRPr="00C234E7" w:rsidRDefault="00147AEC" w:rsidP="00C234E7">
      <w:pPr>
        <w:shd w:val="clear" w:color="auto" w:fill="C6D9F1" w:themeFill="text2" w:themeFillTint="33"/>
        <w:bidi/>
        <w:rPr>
          <w:rFonts w:ascii="David" w:hAnsi="David" w:cs="David"/>
          <w:bCs/>
          <w:sz w:val="20"/>
          <w:szCs w:val="20"/>
        </w:rPr>
      </w:pPr>
      <w:r w:rsidRPr="00C234E7">
        <w:rPr>
          <w:rFonts w:ascii="David" w:hAnsi="David" w:cs="David" w:hint="cs"/>
          <w:bCs/>
          <w:sz w:val="20"/>
          <w:szCs w:val="20"/>
          <w:rtl/>
        </w:rPr>
        <w:t>פסק דין פאתח</w:t>
      </w:r>
      <w:r w:rsidRPr="00C234E7">
        <w:rPr>
          <w:rFonts w:ascii="David" w:hAnsi="David" w:cs="David" w:hint="cs"/>
          <w:bCs/>
          <w:sz w:val="20"/>
          <w:szCs w:val="20"/>
        </w:rPr>
        <w:t xml:space="preserve"> </w:t>
      </w:r>
    </w:p>
    <w:p w14:paraId="00000B7C" w14:textId="66827531" w:rsidR="00A13FF3" w:rsidRPr="004D2CF5" w:rsidRDefault="00147AEC" w:rsidP="006C4D40">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מטופל עובר ניתוח באוזן</w:t>
      </w:r>
      <w:r w:rsidR="006C4D40">
        <w:rPr>
          <w:rFonts w:ascii="David" w:hAnsi="David" w:cs="David" w:hint="cs"/>
          <w:sz w:val="20"/>
          <w:szCs w:val="20"/>
          <w:rtl/>
        </w:rPr>
        <w:t xml:space="preserve"> שלא צלך</w:t>
      </w:r>
      <w:r w:rsidRPr="004D2CF5">
        <w:rPr>
          <w:rFonts w:ascii="David" w:hAnsi="David" w:cs="David" w:hint="cs"/>
          <w:sz w:val="20"/>
          <w:szCs w:val="20"/>
          <w:rtl/>
        </w:rPr>
        <w:t>, הניתוח לא היה רשלני אבל בעקבותיו נגרם נזק לעצב בצד הימני בפנים שלו. אבל הייתה רשלנות בדיאגנוזה- היה ברור שנגרם נזק אבל הרופאים לא עלו על זה שנגרם נזק מהניתוח, לקח זמן לעלות על הנזק שנגרם ולבחון את הבעיה, ולקח עוד כמה ימים עד שביצעו את הניתוח לתיקון הבעיה. בגלל ההתמהמהות הזאת והזמן שלקח נגרם נזק.</w:t>
      </w:r>
    </w:p>
    <w:p w14:paraId="00000B7E" w14:textId="157FF3C7" w:rsidR="00A13FF3" w:rsidRPr="00C234E7" w:rsidRDefault="00147AEC" w:rsidP="00C234E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נטען</w:t>
      </w:r>
      <w:r w:rsidRPr="004D2CF5">
        <w:rPr>
          <w:rFonts w:ascii="David" w:hAnsi="David" w:cs="David" w:hint="cs"/>
          <w:sz w:val="20"/>
          <w:szCs w:val="20"/>
          <w:rtl/>
        </w:rPr>
        <w:t>: אילו היו מגלים את הנזק שנגרם במועד סביר, הנזק לא היה מחריף.</w:t>
      </w:r>
    </w:p>
    <w:p w14:paraId="00000B7F" w14:textId="77777777" w:rsidR="00A13FF3" w:rsidRPr="004D2CF5" w:rsidRDefault="00147AEC" w:rsidP="00C234E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האם ניתן לתבוע על אובדן סיכויי החלמה, הקטנים מ 50%?</w:t>
      </w:r>
    </w:p>
    <w:p w14:paraId="00000B81" w14:textId="68B7CCEB" w:rsidR="00A13FF3" w:rsidRPr="004D2CF5" w:rsidRDefault="00147AEC" w:rsidP="00C234E7">
      <w:pPr>
        <w:shd w:val="clear" w:color="auto" w:fill="C6D9F1" w:themeFill="text2" w:themeFillTint="33"/>
        <w:bidi/>
        <w:rPr>
          <w:rFonts w:ascii="David" w:hAnsi="David" w:cs="David"/>
          <w:sz w:val="20"/>
          <w:szCs w:val="20"/>
        </w:rPr>
      </w:pPr>
      <w:r w:rsidRPr="004D2CF5">
        <w:rPr>
          <w:rFonts w:ascii="David" w:hAnsi="David" w:cs="David" w:hint="cs"/>
          <w:sz w:val="20"/>
          <w:szCs w:val="20"/>
          <w:rtl/>
        </w:rPr>
        <w:t>לפני הניתוח היה אפשר להוכיח שלתובע היו סיכוי החלמה בשיעור של 30%. הסיכויים האלה אבדו- בגלל הזמן הרב שלקח להבחין בבעיה ולתקן אותה, טיפול רשלני. לפי מאזן ההסתברויות כפי שלמדו עד היום, נקבע שכדי להוכיח קש"ס בין נזק לבין ההתרשלות שגרמה לו צריכים להוכיח מעל 50% קשר בין העוולה (כאן ההתרשלות) לבין הנזק שנגרם. אבל כן אנחנו יודעים שמדובר ב30% בלבד.</w:t>
      </w:r>
    </w:p>
    <w:p w14:paraId="00000B82" w14:textId="77777777" w:rsidR="00A13FF3" w:rsidRPr="004D2CF5" w:rsidRDefault="00147AEC" w:rsidP="00C234E7">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לראשונה, מוכרת האפשרות לתבוע על אובדן סיכויי החלמה כראש נזק (במילים אחרות, נקבעה הבחנה ההבדל בין הנזק שנגרם לעצב, לבין הנזק שהוא אובדן סיכויי ההחלמה)</w:t>
      </w:r>
    </w:p>
    <w:p w14:paraId="00000B84" w14:textId="3C9798BD" w:rsidR="00A13FF3" w:rsidRPr="004D2CF5" w:rsidRDefault="00147AEC" w:rsidP="006C4D40">
      <w:pPr>
        <w:shd w:val="clear" w:color="auto" w:fill="C6D9F1" w:themeFill="text2" w:themeFillTint="33"/>
        <w:bidi/>
        <w:rPr>
          <w:rFonts w:ascii="David" w:hAnsi="David" w:cs="David"/>
          <w:sz w:val="20"/>
          <w:szCs w:val="20"/>
        </w:rPr>
      </w:pPr>
      <w:r w:rsidRPr="004D2CF5">
        <w:rPr>
          <w:rFonts w:ascii="David" w:hAnsi="David" w:cs="David" w:hint="cs"/>
          <w:sz w:val="20"/>
          <w:szCs w:val="20"/>
          <w:rtl/>
        </w:rPr>
        <w:t>הסיטואציה היא מאוד ייחודית וביהמ"ש החליט להתמודד איתה בצורה מיוחדת. השופט לוין התמודד עם הבעיה הזאת שנוצרת בגלל שעל הוכחת הקשר הסיבתי חל הצורך להוכיח לפי מאזן ההסתברויות. הוא מפתח את עניין אובדן סיכויי החלמה כדי להתמודד עם הבעיה הזאת.</w:t>
      </w:r>
    </w:p>
    <w:p w14:paraId="00000B85" w14:textId="77777777" w:rsidR="00A13FF3" w:rsidRPr="004D2CF5" w:rsidRDefault="00147AEC" w:rsidP="004B24A4">
      <w:pPr>
        <w:bidi/>
        <w:rPr>
          <w:rFonts w:ascii="David" w:hAnsi="David" w:cs="David"/>
          <w:sz w:val="20"/>
          <w:szCs w:val="20"/>
          <w:shd w:val="clear" w:color="auto" w:fill="FFE599"/>
        </w:rPr>
      </w:pPr>
      <w:r w:rsidRPr="004D2CF5">
        <w:rPr>
          <w:rFonts w:ascii="David" w:hAnsi="David" w:cs="David" w:hint="cs"/>
          <w:sz w:val="20"/>
          <w:szCs w:val="20"/>
          <w:shd w:val="clear" w:color="auto" w:fill="FFE599"/>
          <w:rtl/>
        </w:rPr>
        <w:t>הבעיה- קש"ס צריך להוכיח מעל 50% וזה בלתי אפשרי בנסיבות</w:t>
      </w:r>
    </w:p>
    <w:p w14:paraId="00000B87" w14:textId="6E9D012B" w:rsidR="00A13FF3" w:rsidRPr="006C4D40" w:rsidRDefault="00147AEC" w:rsidP="006C4D40">
      <w:pPr>
        <w:bidi/>
        <w:rPr>
          <w:rFonts w:ascii="David" w:hAnsi="David" w:cs="David"/>
          <w:sz w:val="20"/>
          <w:szCs w:val="20"/>
          <w:shd w:val="clear" w:color="auto" w:fill="FFE599"/>
        </w:rPr>
      </w:pPr>
      <w:r w:rsidRPr="004D2CF5">
        <w:rPr>
          <w:rFonts w:ascii="David" w:hAnsi="David" w:cs="David" w:hint="cs"/>
          <w:sz w:val="20"/>
          <w:szCs w:val="20"/>
          <w:shd w:val="clear" w:color="auto" w:fill="FFE599"/>
          <w:rtl/>
        </w:rPr>
        <w:t>הפתרון- הכרה באובדן סיכויי החלמה כראש נזק בפני עצמו</w:t>
      </w:r>
    </w:p>
    <w:p w14:paraId="00000B8A" w14:textId="77777777" w:rsidR="00A13FF3" w:rsidRPr="006C4D40" w:rsidRDefault="00147AEC" w:rsidP="00147AEC">
      <w:pPr>
        <w:pStyle w:val="ListParagraph"/>
        <w:numPr>
          <w:ilvl w:val="0"/>
          <w:numId w:val="243"/>
        </w:numPr>
        <w:bidi/>
        <w:rPr>
          <w:rFonts w:ascii="David" w:hAnsi="David" w:cs="David"/>
          <w:sz w:val="20"/>
          <w:szCs w:val="20"/>
        </w:rPr>
      </w:pPr>
      <w:r w:rsidRPr="006C4D40">
        <w:rPr>
          <w:rFonts w:ascii="David" w:hAnsi="David" w:cs="David" w:hint="cs"/>
          <w:sz w:val="20"/>
          <w:szCs w:val="20"/>
          <w:rtl/>
        </w:rPr>
        <w:t>אם הוכחנו קש"ס בין הנזק שנגרם לפנים שלו- אי אפשר לקבל בנפרד נזק גם על אובדן סיכויי ההחלמה. כי כבר התקבל 100% פיצוי. במקרה כזה גם אין סיבה להסתפק רק ב30% פיצוי.</w:t>
      </w:r>
    </w:p>
    <w:p w14:paraId="00000B8B" w14:textId="77777777" w:rsidR="00A13FF3" w:rsidRPr="003C3AA8" w:rsidRDefault="00A13FF3" w:rsidP="004B24A4">
      <w:pPr>
        <w:bidi/>
        <w:rPr>
          <w:rFonts w:ascii="David" w:hAnsi="David" w:cs="David"/>
          <w:sz w:val="20"/>
          <w:szCs w:val="20"/>
        </w:rPr>
      </w:pPr>
    </w:p>
    <w:p w14:paraId="00000B8D" w14:textId="1ECB5EBB" w:rsidR="00A13FF3" w:rsidRPr="003C3AA8" w:rsidRDefault="00147AEC" w:rsidP="006C4D40">
      <w:pPr>
        <w:shd w:val="clear" w:color="auto" w:fill="C6D9F1" w:themeFill="text2" w:themeFillTint="33"/>
        <w:bidi/>
        <w:rPr>
          <w:rFonts w:ascii="David" w:hAnsi="David" w:cs="David"/>
          <w:bCs/>
          <w:sz w:val="20"/>
          <w:szCs w:val="20"/>
        </w:rPr>
      </w:pPr>
      <w:r w:rsidRPr="003C3AA8">
        <w:rPr>
          <w:rFonts w:ascii="David" w:hAnsi="David" w:cs="David" w:hint="cs"/>
          <w:bCs/>
          <w:sz w:val="20"/>
          <w:szCs w:val="20"/>
          <w:rtl/>
        </w:rPr>
        <w:t>פסק דין פרוטס נ' צ'ירגייב</w:t>
      </w:r>
      <w:r w:rsidRPr="003C3AA8">
        <w:rPr>
          <w:rFonts w:ascii="David" w:hAnsi="David" w:cs="David" w:hint="cs"/>
          <w:bCs/>
          <w:sz w:val="20"/>
          <w:szCs w:val="20"/>
        </w:rPr>
        <w:t xml:space="preserve"> </w:t>
      </w:r>
    </w:p>
    <w:p w14:paraId="00000B90" w14:textId="4613D1D9" w:rsidR="00A13FF3" w:rsidRPr="004D2CF5" w:rsidRDefault="00147AEC" w:rsidP="00B7741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אישה עושה ממוגרפיה</w:t>
      </w:r>
      <w:r w:rsidR="00B77414">
        <w:rPr>
          <w:rFonts w:ascii="David" w:hAnsi="David" w:cs="David" w:hint="cs"/>
          <w:sz w:val="20"/>
          <w:szCs w:val="20"/>
          <w:rtl/>
        </w:rPr>
        <w:t xml:space="preserve"> בעקבות חשש לסרטן שד</w:t>
      </w:r>
      <w:r w:rsidRPr="004D2CF5">
        <w:rPr>
          <w:rFonts w:ascii="David" w:hAnsi="David" w:cs="David" w:hint="cs"/>
          <w:sz w:val="20"/>
          <w:szCs w:val="20"/>
          <w:rtl/>
        </w:rPr>
        <w:t xml:space="preserve">, ובעת הזאת יש לה כבר סיכוי של 70% למות מסרטן. הרופאה התרשלה בגילוי הממצאים, ועד שהדברים יתגלו היא הגיעה למצב של 95% סיכוי למות. כלומר הסיכויים ירדו משמעותית בעקבות התרשלות הרופאה. הרופאה טענה שאמנם היא התרשלה, אבל החולה הייתה נפטרת כל מקרה. עקרונית, אם הנזק היה קורה בכל מקרה אין קש"ס והתביעה נופלת. אבל יש לנו את דוקטרינת </w:t>
      </w:r>
      <w:r w:rsidR="00B77414">
        <w:rPr>
          <w:rFonts w:ascii="David" w:hAnsi="David" w:cs="David" w:hint="cs"/>
          <w:sz w:val="20"/>
          <w:szCs w:val="20"/>
          <w:rtl/>
        </w:rPr>
        <w:t>א</w:t>
      </w:r>
      <w:r w:rsidRPr="004D2CF5">
        <w:rPr>
          <w:rFonts w:ascii="David" w:hAnsi="David" w:cs="David" w:hint="cs"/>
          <w:sz w:val="20"/>
          <w:szCs w:val="20"/>
          <w:rtl/>
        </w:rPr>
        <w:t>ובדן סיכויי ההחלמה.</w:t>
      </w:r>
    </w:p>
    <w:p w14:paraId="00000B91" w14:textId="743A87CD" w:rsidR="00A13FF3" w:rsidRPr="006C4D40" w:rsidRDefault="00147AEC" w:rsidP="00147AEC">
      <w:pPr>
        <w:pStyle w:val="ListParagraph"/>
        <w:numPr>
          <w:ilvl w:val="0"/>
          <w:numId w:val="93"/>
        </w:numPr>
        <w:shd w:val="clear" w:color="auto" w:fill="C6D9F1" w:themeFill="text2" w:themeFillTint="33"/>
        <w:bidi/>
        <w:rPr>
          <w:rFonts w:ascii="David" w:hAnsi="David" w:cs="David"/>
          <w:sz w:val="20"/>
          <w:szCs w:val="20"/>
        </w:rPr>
      </w:pPr>
      <w:r w:rsidRPr="006C4D40">
        <w:rPr>
          <w:rFonts w:ascii="David" w:hAnsi="David" w:cs="David" w:hint="cs"/>
          <w:sz w:val="20"/>
          <w:szCs w:val="20"/>
          <w:rtl/>
        </w:rPr>
        <w:t>לפני ההתרשלות – סיכוי של 70% למות</w:t>
      </w:r>
    </w:p>
    <w:p w14:paraId="00000B93" w14:textId="4D3ED5CD" w:rsidR="00A13FF3" w:rsidRPr="006C4D40" w:rsidRDefault="00147AEC" w:rsidP="00147AEC">
      <w:pPr>
        <w:pStyle w:val="ListParagraph"/>
        <w:numPr>
          <w:ilvl w:val="0"/>
          <w:numId w:val="93"/>
        </w:numPr>
        <w:shd w:val="clear" w:color="auto" w:fill="C6D9F1" w:themeFill="text2" w:themeFillTint="33"/>
        <w:bidi/>
        <w:rPr>
          <w:rFonts w:ascii="David" w:hAnsi="David" w:cs="David"/>
          <w:sz w:val="20"/>
          <w:szCs w:val="20"/>
        </w:rPr>
      </w:pPr>
      <w:r w:rsidRPr="006C4D40">
        <w:rPr>
          <w:rFonts w:ascii="David" w:hAnsi="David" w:cs="David" w:hint="cs"/>
          <w:sz w:val="20"/>
          <w:szCs w:val="20"/>
          <w:rtl/>
        </w:rPr>
        <w:t>בעקבות ההתרשלות – סיכוי של 95% למות</w:t>
      </w:r>
    </w:p>
    <w:p w14:paraId="00000B95" w14:textId="1842C0D1" w:rsidR="00A13FF3" w:rsidRPr="004D2CF5" w:rsidRDefault="00147AEC" w:rsidP="006C4D40">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tl/>
        </w:rPr>
        <w:t>: כיצד מחשבים את אובדן סיכויי ההחלמה?</w:t>
      </w:r>
    </w:p>
    <w:p w14:paraId="00000B96" w14:textId="7940C3E1" w:rsidR="00A13FF3" w:rsidRPr="004D2CF5" w:rsidRDefault="00147AEC" w:rsidP="006C4D40">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השופט ריבלין מציג את הנוסחה</w:t>
      </w:r>
      <w:r w:rsidRPr="004D2CF5">
        <w:rPr>
          <w:rFonts w:ascii="David" w:hAnsi="David" w:cs="David" w:hint="cs"/>
          <w:sz w:val="20"/>
          <w:szCs w:val="20"/>
        </w:rPr>
        <w:t>:</w:t>
      </w:r>
    </w:p>
    <w:p w14:paraId="00000B98" w14:textId="4B4404BC" w:rsidR="00A13FF3" w:rsidRPr="004D2CF5" w:rsidRDefault="00147AEC" w:rsidP="00B77414">
      <w:pPr>
        <w:shd w:val="clear" w:color="auto" w:fill="C6D9F1" w:themeFill="text2" w:themeFillTint="33"/>
        <w:bidi/>
        <w:rPr>
          <w:rFonts w:ascii="David" w:hAnsi="David" w:cs="David"/>
          <w:sz w:val="20"/>
          <w:szCs w:val="20"/>
        </w:rPr>
      </w:pPr>
      <w:r w:rsidRPr="004D2CF5">
        <w:rPr>
          <w:rFonts w:ascii="David" w:hAnsi="David" w:cs="David" w:hint="cs"/>
          <w:sz w:val="20"/>
          <w:szCs w:val="20"/>
          <w:rtl/>
        </w:rPr>
        <w:t>ריבלין מפנה לעניין פאתח וקובע שההלכה הזאת חלה בנושא הזה, ומציג את הדרך בה יש לחשב את הפיצוי במקרים האלה. הנזק כאן הוא לא המוות של האישה, אובדן החיים אלא אובדן הסיכוי של ההחלמה שנגרם לה במצב הנתון שבו היא הייתה. בגלל הגילוי המאוחר סיכויי המוות מהמחלה עלו.</w:t>
      </w:r>
    </w:p>
    <w:p w14:paraId="00000B99" w14:textId="77777777" w:rsidR="00A13FF3" w:rsidRPr="004D2CF5" w:rsidRDefault="00147AEC" w:rsidP="004B24A4">
      <w:pPr>
        <w:bidi/>
        <w:rPr>
          <w:rFonts w:ascii="David" w:hAnsi="David" w:cs="David"/>
          <w:sz w:val="20"/>
          <w:szCs w:val="20"/>
        </w:rPr>
      </w:pPr>
      <w:r w:rsidRPr="004D2CF5">
        <w:rPr>
          <w:rFonts w:ascii="David" w:hAnsi="David" w:cs="David" w:hint="cs"/>
          <w:sz w:val="20"/>
          <w:szCs w:val="20"/>
          <w:u w:val="single"/>
          <w:rtl/>
        </w:rPr>
        <w:lastRenderedPageBreak/>
        <w:t>הפרמטרים בנוסחה</w:t>
      </w:r>
      <w:r w:rsidRPr="004D2CF5">
        <w:rPr>
          <w:rFonts w:ascii="David" w:hAnsi="David" w:cs="David" w:hint="cs"/>
          <w:sz w:val="20"/>
          <w:szCs w:val="20"/>
        </w:rPr>
        <w:t>:</w:t>
      </w:r>
    </w:p>
    <w:p w14:paraId="00000B9A" w14:textId="416A546D" w:rsidR="00A13FF3" w:rsidRPr="004D2CF5" w:rsidRDefault="00147AEC" w:rsidP="004B24A4">
      <w:pPr>
        <w:bidi/>
        <w:rPr>
          <w:rFonts w:ascii="David" w:hAnsi="David" w:cs="David"/>
          <w:sz w:val="20"/>
          <w:szCs w:val="20"/>
        </w:rPr>
      </w:pPr>
      <w:r w:rsidRPr="004D2CF5">
        <w:rPr>
          <w:rFonts w:ascii="David" w:hAnsi="David" w:cs="David" w:hint="cs"/>
          <w:sz w:val="20"/>
          <w:szCs w:val="20"/>
        </w:rPr>
        <w:t>b</w:t>
      </w:r>
      <w:r w:rsidRPr="004D2CF5">
        <w:rPr>
          <w:rFonts w:ascii="David" w:hAnsi="David" w:cs="David" w:hint="cs"/>
          <w:sz w:val="20"/>
          <w:szCs w:val="20"/>
          <w:rtl/>
        </w:rPr>
        <w:t xml:space="preserve"> = הסיכוי לנזק לאחר התרשלות</w:t>
      </w:r>
    </w:p>
    <w:p w14:paraId="00000B9B" w14:textId="2735C3FF" w:rsidR="00A13FF3" w:rsidRPr="004D2CF5" w:rsidRDefault="00147AEC" w:rsidP="004B24A4">
      <w:pPr>
        <w:bidi/>
        <w:rPr>
          <w:rFonts w:ascii="David" w:hAnsi="David" w:cs="David"/>
          <w:sz w:val="20"/>
          <w:szCs w:val="20"/>
        </w:rPr>
      </w:pPr>
      <w:r w:rsidRPr="004D2CF5">
        <w:rPr>
          <w:rFonts w:ascii="David" w:hAnsi="David" w:cs="David" w:hint="cs"/>
          <w:sz w:val="20"/>
          <w:szCs w:val="20"/>
        </w:rPr>
        <w:t>a</w:t>
      </w:r>
      <w:r w:rsidRPr="004D2CF5">
        <w:rPr>
          <w:rFonts w:ascii="David" w:hAnsi="David" w:cs="David" w:hint="cs"/>
          <w:sz w:val="20"/>
          <w:szCs w:val="20"/>
          <w:rtl/>
        </w:rPr>
        <w:t xml:space="preserve"> = סיכוי לנזק ללא התרשלות</w:t>
      </w:r>
    </w:p>
    <w:p w14:paraId="00000B9D" w14:textId="5CC23C22" w:rsidR="00A13FF3" w:rsidRDefault="00147AEC" w:rsidP="00B77414">
      <w:pPr>
        <w:bidi/>
        <w:rPr>
          <w:rFonts w:ascii="David" w:hAnsi="David" w:cs="David"/>
          <w:sz w:val="20"/>
          <w:szCs w:val="20"/>
          <w:rtl/>
        </w:rPr>
      </w:pPr>
      <w:r w:rsidRPr="004D2CF5">
        <w:rPr>
          <w:rFonts w:ascii="David" w:hAnsi="David" w:cs="David" w:hint="cs"/>
          <w:sz w:val="20"/>
          <w:szCs w:val="20"/>
        </w:rPr>
        <w:t>D</w:t>
      </w:r>
      <w:r w:rsidRPr="004D2CF5">
        <w:rPr>
          <w:rFonts w:ascii="David" w:hAnsi="David" w:cs="David" w:hint="cs"/>
          <w:sz w:val="20"/>
          <w:szCs w:val="20"/>
          <w:rtl/>
        </w:rPr>
        <w:t xml:space="preserve"> = הנזק. (</w:t>
      </w:r>
      <w:r w:rsidRPr="004D2CF5">
        <w:rPr>
          <w:rFonts w:ascii="David" w:hAnsi="David" w:cs="David" w:hint="cs"/>
          <w:sz w:val="20"/>
          <w:szCs w:val="20"/>
        </w:rPr>
        <w:t>damage</w:t>
      </w:r>
      <w:r w:rsidRPr="004D2CF5">
        <w:rPr>
          <w:rFonts w:ascii="David" w:hAnsi="David" w:cs="David" w:hint="cs"/>
          <w:sz w:val="20"/>
          <w:szCs w:val="20"/>
          <w:rtl/>
        </w:rPr>
        <w:t>)</w:t>
      </w:r>
    </w:p>
    <w:p w14:paraId="2289C097" w14:textId="77777777" w:rsidR="00B77414" w:rsidRPr="004D2CF5" w:rsidRDefault="00B77414" w:rsidP="00B77414">
      <w:pPr>
        <w:bidi/>
        <w:rPr>
          <w:rFonts w:ascii="David" w:hAnsi="David" w:cs="David"/>
          <w:sz w:val="20"/>
          <w:szCs w:val="20"/>
        </w:rPr>
      </w:pPr>
    </w:p>
    <w:p w14:paraId="00000B9E" w14:textId="44A779F6" w:rsidR="00A13FF3" w:rsidRPr="00B77414" w:rsidRDefault="00B77414" w:rsidP="00147AEC">
      <w:pPr>
        <w:pStyle w:val="ListParagraph"/>
        <w:numPr>
          <w:ilvl w:val="0"/>
          <w:numId w:val="243"/>
        </w:numPr>
        <w:bidi/>
        <w:rPr>
          <w:rFonts w:ascii="David" w:hAnsi="David" w:cs="David"/>
          <w:sz w:val="20"/>
          <w:szCs w:val="20"/>
        </w:rPr>
      </w:pPr>
      <w:r w:rsidRPr="004D2CF5">
        <w:rPr>
          <w:rFonts w:ascii="David" w:hAnsi="David" w:cs="David" w:hint="cs"/>
          <w:noProof/>
          <w:sz w:val="20"/>
          <w:szCs w:val="20"/>
          <w:u w:val="single"/>
        </w:rPr>
        <w:drawing>
          <wp:anchor distT="0" distB="0" distL="0" distR="0" simplePos="0" relativeHeight="251660288" behindDoc="0" locked="0" layoutInCell="1" hidden="0" allowOverlap="1" wp14:anchorId="6E9EE44F" wp14:editId="1E30639E">
            <wp:simplePos x="0" y="0"/>
            <wp:positionH relativeFrom="page">
              <wp:posOffset>5581650</wp:posOffset>
            </wp:positionH>
            <wp:positionV relativeFrom="page">
              <wp:posOffset>3509108</wp:posOffset>
            </wp:positionV>
            <wp:extent cx="1002030" cy="589915"/>
            <wp:effectExtent l="0" t="0" r="1270" b="0"/>
            <wp:wrapTopAndBottom distT="0" dist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54412" t="65440" r="37990" b="26712"/>
                    <a:stretch>
                      <a:fillRect/>
                    </a:stretch>
                  </pic:blipFill>
                  <pic:spPr>
                    <a:xfrm>
                      <a:off x="0" y="0"/>
                      <a:ext cx="1002030" cy="589915"/>
                    </a:xfrm>
                    <a:prstGeom prst="rect">
                      <a:avLst/>
                    </a:prstGeom>
                    <a:ln/>
                  </pic:spPr>
                </pic:pic>
              </a:graphicData>
            </a:graphic>
          </wp:anchor>
        </w:drawing>
      </w:r>
      <w:r w:rsidR="00147AEC" w:rsidRPr="00B77414">
        <w:rPr>
          <w:rFonts w:ascii="David" w:hAnsi="David" w:cs="David" w:hint="cs"/>
          <w:sz w:val="20"/>
          <w:szCs w:val="20"/>
          <w:rtl/>
        </w:rPr>
        <w:t>יישום הנוסחה בעניין צ'ירגייב:</w:t>
      </w:r>
    </w:p>
    <w:p w14:paraId="00000BA0" w14:textId="54ACE4C7" w:rsidR="00A13FF3" w:rsidRPr="004D2CF5" w:rsidRDefault="00147AEC" w:rsidP="00B7741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6328EA0D" wp14:editId="33A7CECA">
            <wp:extent cx="1982748" cy="573212"/>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53616" t="80380" r="30602" b="11629"/>
                    <a:stretch>
                      <a:fillRect/>
                    </a:stretch>
                  </pic:blipFill>
                  <pic:spPr>
                    <a:xfrm>
                      <a:off x="0" y="0"/>
                      <a:ext cx="1982748" cy="573212"/>
                    </a:xfrm>
                    <a:prstGeom prst="rect">
                      <a:avLst/>
                    </a:prstGeom>
                    <a:ln/>
                  </pic:spPr>
                </pic:pic>
              </a:graphicData>
            </a:graphic>
          </wp:inline>
        </w:drawing>
      </w:r>
    </w:p>
    <w:p w14:paraId="00000BA2" w14:textId="1449EFD5" w:rsidR="00A13FF3" w:rsidRPr="00B77414" w:rsidRDefault="00147AEC" w:rsidP="00147AEC">
      <w:pPr>
        <w:pStyle w:val="ListParagraph"/>
        <w:numPr>
          <w:ilvl w:val="0"/>
          <w:numId w:val="93"/>
        </w:numPr>
        <w:bidi/>
        <w:rPr>
          <w:rFonts w:ascii="David" w:hAnsi="David" w:cs="David"/>
          <w:sz w:val="20"/>
          <w:szCs w:val="20"/>
        </w:rPr>
      </w:pPr>
      <w:r w:rsidRPr="00B77414">
        <w:rPr>
          <w:rFonts w:ascii="David" w:hAnsi="David" w:cs="David" w:hint="cs"/>
          <w:sz w:val="20"/>
          <w:szCs w:val="20"/>
          <w:rtl/>
        </w:rPr>
        <w:t>מתוך הקבוצה של האנשים של הסיכוי של 95% למות, שאליהם משתייכת עכשיו הניזוקה- 70% אפשר לומר שנגרמו בכל מקרה ואי אפשר לייחס אותם לרופאה. אבל 25% מתוך ה-95% האלה אפשר לייחס להתרשלות של הרופאה. לכן הפיצוי צריך לעמוד על אותם 25 לחלק ל-95.</w:t>
      </w:r>
    </w:p>
    <w:p w14:paraId="00000BA3" w14:textId="17840399" w:rsidR="00A13FF3" w:rsidRPr="00B77414" w:rsidRDefault="00147AEC" w:rsidP="00147AEC">
      <w:pPr>
        <w:pStyle w:val="ListParagraph"/>
        <w:numPr>
          <w:ilvl w:val="1"/>
          <w:numId w:val="112"/>
        </w:numPr>
        <w:bidi/>
        <w:rPr>
          <w:rFonts w:ascii="David" w:hAnsi="David" w:cs="David"/>
          <w:sz w:val="20"/>
          <w:szCs w:val="20"/>
        </w:rPr>
      </w:pPr>
      <w:r w:rsidRPr="00B77414">
        <w:rPr>
          <w:rFonts w:ascii="David" w:hAnsi="David" w:cs="David" w:hint="cs"/>
          <w:sz w:val="20"/>
          <w:szCs w:val="20"/>
          <w:rtl/>
        </w:rPr>
        <w:t>לא מצופה מאיתנו לחשב- זה יהיה מספרים פשוטים, וגם אם לא- אפשר לעצור בנוסחה בלי לפתור אותה.</w:t>
      </w:r>
    </w:p>
    <w:p w14:paraId="00000BA6" w14:textId="77777777" w:rsidR="00A13FF3" w:rsidRPr="004D2CF5" w:rsidRDefault="00A13FF3" w:rsidP="004B24A4">
      <w:pPr>
        <w:bidi/>
        <w:rPr>
          <w:rFonts w:ascii="David" w:hAnsi="David" w:cs="David"/>
          <w:sz w:val="20"/>
          <w:szCs w:val="20"/>
        </w:rPr>
      </w:pPr>
    </w:p>
    <w:p w14:paraId="00000BA9" w14:textId="427F1D72" w:rsidR="00A13FF3" w:rsidRPr="007B68C7" w:rsidRDefault="00147AEC" w:rsidP="00147AEC">
      <w:pPr>
        <w:numPr>
          <w:ilvl w:val="0"/>
          <w:numId w:val="49"/>
        </w:numPr>
        <w:bidi/>
        <w:rPr>
          <w:rFonts w:ascii="David" w:hAnsi="David" w:cs="David"/>
          <w:bCs/>
          <w:sz w:val="20"/>
          <w:szCs w:val="20"/>
        </w:rPr>
      </w:pPr>
      <w:r w:rsidRPr="00AF539A">
        <w:rPr>
          <w:rFonts w:ascii="David" w:hAnsi="David" w:cs="David" w:hint="cs"/>
          <w:bCs/>
          <w:sz w:val="20"/>
          <w:szCs w:val="20"/>
          <w:rtl/>
        </w:rPr>
        <w:t>עמימות סיבתית</w:t>
      </w:r>
      <w:r w:rsidR="007B68C7">
        <w:rPr>
          <w:rFonts w:ascii="David" w:hAnsi="David" w:cs="David" w:hint="cs"/>
          <w:bCs/>
          <w:sz w:val="20"/>
          <w:szCs w:val="20"/>
          <w:rtl/>
        </w:rPr>
        <w:t xml:space="preserve">- </w:t>
      </w:r>
      <w:r w:rsidRPr="007B68C7">
        <w:rPr>
          <w:rFonts w:ascii="David" w:hAnsi="David" w:cs="David" w:hint="cs"/>
          <w:b/>
          <w:sz w:val="20"/>
          <w:szCs w:val="20"/>
          <w:rtl/>
        </w:rPr>
        <w:t>הצגת הקושי</w:t>
      </w:r>
    </w:p>
    <w:p w14:paraId="00000BAB" w14:textId="2199702A" w:rsidR="00A13FF3" w:rsidRPr="004D2CF5" w:rsidRDefault="00147AEC" w:rsidP="007B68C7">
      <w:pPr>
        <w:bidi/>
        <w:rPr>
          <w:rFonts w:ascii="David" w:hAnsi="David" w:cs="David"/>
          <w:sz w:val="20"/>
          <w:szCs w:val="20"/>
        </w:rPr>
      </w:pPr>
      <w:r w:rsidRPr="004D2CF5">
        <w:rPr>
          <w:rFonts w:ascii="David" w:hAnsi="David" w:cs="David" w:hint="cs"/>
          <w:sz w:val="20"/>
          <w:szCs w:val="20"/>
          <w:rtl/>
        </w:rPr>
        <w:t xml:space="preserve">גם כאן קשה לנו להוכיח את מאזן ההסתברויות, </w:t>
      </w:r>
      <w:r w:rsidRPr="004D2CF5">
        <w:rPr>
          <w:rFonts w:ascii="David" w:hAnsi="David" w:cs="David" w:hint="cs"/>
          <w:sz w:val="20"/>
          <w:szCs w:val="20"/>
        </w:rPr>
        <w:t>more likely than not</w:t>
      </w:r>
      <w:r w:rsidRPr="004D2CF5">
        <w:rPr>
          <w:rFonts w:ascii="David" w:hAnsi="David" w:cs="David" w:hint="cs"/>
          <w:sz w:val="20"/>
          <w:szCs w:val="20"/>
          <w:rtl/>
        </w:rPr>
        <w:t>.</w:t>
      </w:r>
    </w:p>
    <w:p w14:paraId="00000BAD" w14:textId="7E8885E9" w:rsidR="00A13FF3" w:rsidRPr="007B68C7" w:rsidRDefault="00147AEC" w:rsidP="00147AEC">
      <w:pPr>
        <w:numPr>
          <w:ilvl w:val="0"/>
          <w:numId w:val="94"/>
        </w:numPr>
        <w:bidi/>
        <w:rPr>
          <w:rFonts w:ascii="David" w:hAnsi="David" w:cs="David"/>
          <w:sz w:val="20"/>
          <w:szCs w:val="20"/>
        </w:rPr>
      </w:pPr>
      <w:r w:rsidRPr="004D2CF5">
        <w:rPr>
          <w:rFonts w:ascii="David" w:hAnsi="David" w:cs="David" w:hint="cs"/>
          <w:sz w:val="20"/>
          <w:szCs w:val="20"/>
          <w:rtl/>
        </w:rPr>
        <w:t xml:space="preserve">יש להבחין בין מצבים של </w:t>
      </w:r>
      <w:r w:rsidRPr="004D2CF5">
        <w:rPr>
          <w:rFonts w:ascii="David" w:hAnsi="David" w:cs="David" w:hint="cs"/>
          <w:sz w:val="20"/>
          <w:szCs w:val="20"/>
          <w:u w:val="single"/>
          <w:rtl/>
        </w:rPr>
        <w:t>עמימות סיבתית</w:t>
      </w:r>
      <w:r w:rsidRPr="004D2CF5">
        <w:rPr>
          <w:rFonts w:ascii="David" w:hAnsi="David" w:cs="David" w:hint="cs"/>
          <w:sz w:val="20"/>
          <w:szCs w:val="20"/>
          <w:rtl/>
        </w:rPr>
        <w:t xml:space="preserve"> מצבים של </w:t>
      </w:r>
      <w:r w:rsidRPr="004D2CF5">
        <w:rPr>
          <w:rFonts w:ascii="David" w:hAnsi="David" w:cs="David" w:hint="cs"/>
          <w:sz w:val="20"/>
          <w:szCs w:val="20"/>
          <w:u w:val="single"/>
          <w:rtl/>
        </w:rPr>
        <w:t>אובדן סיכויי החלמה</w:t>
      </w:r>
    </w:p>
    <w:p w14:paraId="00000BAE" w14:textId="77777777" w:rsidR="00A13FF3" w:rsidRPr="004D2CF5" w:rsidRDefault="00147AEC" w:rsidP="00147AEC">
      <w:pPr>
        <w:numPr>
          <w:ilvl w:val="0"/>
          <w:numId w:val="1"/>
        </w:numPr>
        <w:bidi/>
        <w:rPr>
          <w:rFonts w:ascii="David" w:hAnsi="David" w:cs="David"/>
          <w:sz w:val="20"/>
          <w:szCs w:val="20"/>
        </w:rPr>
      </w:pPr>
      <w:r w:rsidRPr="004D2CF5">
        <w:rPr>
          <w:rFonts w:ascii="David" w:hAnsi="David" w:cs="David" w:hint="cs"/>
          <w:sz w:val="20"/>
          <w:szCs w:val="20"/>
          <w:rtl/>
        </w:rPr>
        <w:t>השאלה של עמימות סיבתית עוסקת במצבים שבהם לא ברור האם קיים קשר סיבתי בין העוולה לנזק. והיא בוחנת האם בכל זאת קיימת אפשרות להטיל אחריות במידה חלקית אם ניתן להוכיח קשר סיבתי במידה הנמוכה מ 50%; ואם כן, באילו תנאים?</w:t>
      </w:r>
    </w:p>
    <w:p w14:paraId="7CD06938" w14:textId="7FD85F0D" w:rsidR="007B68C7" w:rsidRDefault="00147AEC" w:rsidP="00147AEC">
      <w:pPr>
        <w:pStyle w:val="ListParagraph"/>
        <w:numPr>
          <w:ilvl w:val="1"/>
          <w:numId w:val="112"/>
        </w:numPr>
        <w:bidi/>
        <w:rPr>
          <w:rFonts w:ascii="David" w:hAnsi="David" w:cs="David"/>
          <w:sz w:val="20"/>
          <w:szCs w:val="20"/>
        </w:rPr>
      </w:pPr>
      <w:r w:rsidRPr="007B68C7">
        <w:rPr>
          <w:rFonts w:ascii="David" w:hAnsi="David" w:cs="David" w:hint="cs"/>
          <w:sz w:val="20"/>
          <w:szCs w:val="20"/>
          <w:rtl/>
        </w:rPr>
        <w:t>מצבים של עמימות סיבתית הם מצבים בהם אנחנו עדיין נמצאים במצב הראשון- בו בדר"כ מפעילים את מבחן האלמלא. אבל לא מצליחים להוכיח כי אנחנו לא נמצאים במצב שאנחנו יכולים להוכיח אותו במעל 50%.</w:t>
      </w:r>
    </w:p>
    <w:p w14:paraId="13FD5705" w14:textId="77777777" w:rsidR="007B68C7" w:rsidRDefault="007B68C7" w:rsidP="00147AEC">
      <w:pPr>
        <w:pStyle w:val="ListParagraph"/>
        <w:numPr>
          <w:ilvl w:val="0"/>
          <w:numId w:val="242"/>
        </w:numPr>
        <w:tabs>
          <w:tab w:val="left" w:pos="1946"/>
        </w:tabs>
        <w:bidi/>
        <w:rPr>
          <w:rFonts w:ascii="David" w:hAnsi="David" w:cs="David"/>
          <w:sz w:val="20"/>
          <w:szCs w:val="20"/>
        </w:rPr>
      </w:pPr>
      <w:r w:rsidRPr="007B68C7">
        <w:rPr>
          <w:rFonts w:ascii="David" w:hAnsi="David" w:cs="David" w:hint="cs"/>
          <w:sz w:val="20"/>
          <w:szCs w:val="20"/>
          <w:rtl/>
        </w:rPr>
        <w:t>נתמקד בעמימות סיבתית ככל שהיא קשורה לנתבע ותובע יחידים, אך קיימים מצבים רבים נוספים בהם הדוקטרינה רלוונטית.</w:t>
      </w:r>
    </w:p>
    <w:p w14:paraId="4D4D8FC3" w14:textId="77777777" w:rsidR="007B68C7" w:rsidRDefault="007B68C7" w:rsidP="00147AEC">
      <w:pPr>
        <w:pStyle w:val="ListParagraph"/>
        <w:numPr>
          <w:ilvl w:val="0"/>
          <w:numId w:val="242"/>
        </w:numPr>
        <w:tabs>
          <w:tab w:val="left" w:pos="1946"/>
        </w:tabs>
        <w:bidi/>
        <w:rPr>
          <w:rFonts w:ascii="David" w:hAnsi="David" w:cs="David"/>
          <w:sz w:val="20"/>
          <w:szCs w:val="20"/>
        </w:rPr>
      </w:pPr>
      <w:r w:rsidRPr="007B68C7">
        <w:rPr>
          <w:rFonts w:ascii="David" w:hAnsi="David" w:cs="David" w:hint="cs"/>
          <w:b/>
          <w:bCs/>
          <w:sz w:val="20"/>
          <w:szCs w:val="20"/>
          <w:rtl/>
        </w:rPr>
        <w:t>הבעיה במצב הקיים</w:t>
      </w:r>
      <w:r w:rsidRPr="007B68C7">
        <w:rPr>
          <w:rFonts w:ascii="David" w:hAnsi="David" w:cs="David" w:hint="cs"/>
          <w:sz w:val="20"/>
          <w:szCs w:val="20"/>
          <w:rtl/>
        </w:rPr>
        <w:t>: מצב דיכוטומי- אם הנזק לא הוכח ב51%, אין פיצוי ואם כן, יש פיצוי מלא.  לא תמיד ניתן להוכיח את הקש"ס בין ההתרשלות לנזק במאזן ההסתברויות- למשל, במקרים של נסיבות טבעיות, כמה גורמים מתרשלים, גודלו של הנזק לא ברור וקשה להוכיחו, וכו'.</w:t>
      </w:r>
    </w:p>
    <w:p w14:paraId="08C8013E" w14:textId="2C3A2296" w:rsidR="007B68C7" w:rsidRPr="007B68C7" w:rsidRDefault="007B68C7" w:rsidP="00147AEC">
      <w:pPr>
        <w:pStyle w:val="ListParagraph"/>
        <w:numPr>
          <w:ilvl w:val="0"/>
          <w:numId w:val="242"/>
        </w:numPr>
        <w:tabs>
          <w:tab w:val="left" w:pos="1946"/>
        </w:tabs>
        <w:bidi/>
        <w:rPr>
          <w:rFonts w:ascii="David" w:hAnsi="David" w:cs="David"/>
          <w:sz w:val="20"/>
          <w:szCs w:val="20"/>
          <w:rtl/>
        </w:rPr>
      </w:pPr>
      <w:r w:rsidRPr="007B68C7">
        <w:rPr>
          <w:rFonts w:ascii="David" w:hAnsi="David" w:cs="David" w:hint="cs"/>
          <w:b/>
          <w:bCs/>
          <w:sz w:val="20"/>
          <w:szCs w:val="20"/>
          <w:rtl/>
        </w:rPr>
        <w:t>הבהרה</w:t>
      </w:r>
      <w:r w:rsidRPr="007B68C7">
        <w:rPr>
          <w:rFonts w:ascii="David" w:hAnsi="David" w:cs="David" w:hint="cs"/>
          <w:sz w:val="20"/>
          <w:szCs w:val="20"/>
          <w:rtl/>
        </w:rPr>
        <w:t>: דוק' העמימות הסיבתית "בולעת" את דוק' אובדן סיכוי החלמה מפני שהיא עוסקת במצבים כלליים בהם אי אפשר להוכיח כלל במאזן ההסתברויות, ולא במצב ספציפי, אך התייחסנו אליה בנפרד כדי להקל על ההבנה.</w:t>
      </w:r>
    </w:p>
    <w:p w14:paraId="00000BB7" w14:textId="77777777" w:rsidR="00A13FF3" w:rsidRPr="004D2CF5" w:rsidRDefault="00A13FF3" w:rsidP="004B24A4">
      <w:pPr>
        <w:bidi/>
        <w:rPr>
          <w:rFonts w:ascii="David" w:hAnsi="David" w:cs="David"/>
          <w:sz w:val="20"/>
          <w:szCs w:val="20"/>
        </w:rPr>
      </w:pPr>
    </w:p>
    <w:p w14:paraId="00000BB9" w14:textId="7AFDFE20" w:rsidR="00A13FF3" w:rsidRPr="007B68C7" w:rsidRDefault="00147AEC" w:rsidP="00756D2F">
      <w:pPr>
        <w:shd w:val="clear" w:color="auto" w:fill="C6D9F1" w:themeFill="text2" w:themeFillTint="33"/>
        <w:bidi/>
        <w:rPr>
          <w:rFonts w:ascii="David" w:hAnsi="David" w:cs="David"/>
          <w:bCs/>
          <w:sz w:val="20"/>
          <w:szCs w:val="20"/>
        </w:rPr>
      </w:pPr>
      <w:r w:rsidRPr="007B68C7">
        <w:rPr>
          <w:rFonts w:ascii="David" w:hAnsi="David" w:cs="David" w:hint="cs"/>
          <w:bCs/>
          <w:sz w:val="20"/>
          <w:szCs w:val="20"/>
          <w:rtl/>
        </w:rPr>
        <w:t>פסק דין מלול</w:t>
      </w:r>
    </w:p>
    <w:p w14:paraId="00000BBB" w14:textId="2E36127D" w:rsidR="00A13FF3" w:rsidRPr="004D2CF5" w:rsidRDefault="00147AEC" w:rsidP="00756D2F">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006C4D40">
        <w:rPr>
          <w:rFonts w:ascii="David" w:hAnsi="David" w:cs="David" w:hint="cs"/>
          <w:sz w:val="20"/>
          <w:szCs w:val="20"/>
          <w:rtl/>
        </w:rPr>
        <w:t xml:space="preserve"> </w:t>
      </w:r>
      <w:r w:rsidRPr="004D2CF5">
        <w:rPr>
          <w:rFonts w:ascii="David" w:hAnsi="David" w:cs="David" w:hint="cs"/>
          <w:sz w:val="20"/>
          <w:szCs w:val="20"/>
          <w:rtl/>
        </w:rPr>
        <w:t>שני גורמים אפשריים לנזק שנגרם לתינוקת: 1) פגות; 2) התרשלות הרופאים (עיכוב הניתוח הקיסרי); מן העובדות עולה שהגורם הראשון הוא המשמעותי, ועל כן לא עולה בידי הניזוקה להוכיח קשר סיבתי במידה העולה על 50%.</w:t>
      </w:r>
    </w:p>
    <w:p w14:paraId="360DF654" w14:textId="77777777" w:rsidR="00756D2F" w:rsidRDefault="00147AEC" w:rsidP="00756D2F">
      <w:pPr>
        <w:shd w:val="clear" w:color="auto" w:fill="C6D9F1" w:themeFill="text2" w:themeFillTint="33"/>
        <w:bidi/>
        <w:rPr>
          <w:rFonts w:ascii="David" w:hAnsi="David" w:cs="David"/>
          <w:sz w:val="20"/>
          <w:szCs w:val="20"/>
          <w:rtl/>
        </w:rPr>
      </w:pPr>
      <w:r w:rsidRPr="004D2CF5">
        <w:rPr>
          <w:rFonts w:ascii="David" w:hAnsi="David" w:cs="David" w:hint="cs"/>
          <w:sz w:val="20"/>
          <w:szCs w:val="20"/>
          <w:rtl/>
        </w:rPr>
        <w:t>יש שני גורמים- אחד מהם הוא טבעי ולא עוולתי, קורה שאדם נולד פג. בנוסף לא היה ספק שהייתה גם התרשלות- שהייתה בביצוע הניתוח הקיסרי.</w:t>
      </w:r>
    </w:p>
    <w:p w14:paraId="00000BBD" w14:textId="39E8E109" w:rsidR="00A13FF3" w:rsidRPr="004D2CF5" w:rsidRDefault="00147AEC" w:rsidP="00756D2F">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 השאלה הייתה בעצם מה גרם למחלה של החומר הלבן של המוח- ולא הצליחו להוכיח שהסיבה הדומיננטית לכך הייתה ההתרשלות של הרופאים. הנטייה העובדתית דווקא הייתה להאמין שזה נגרם בגלל הפגות ולא בגלל עיכוב הניתוח הקיסרי.</w:t>
      </w:r>
    </w:p>
    <w:p w14:paraId="00000BBF" w14:textId="7B27BF65" w:rsidR="00A13FF3" w:rsidRPr="004D2CF5" w:rsidRDefault="00147AEC" w:rsidP="00756D2F">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w:t>
      </w:r>
      <w:r w:rsidR="007B68C7">
        <w:rPr>
          <w:rFonts w:ascii="David" w:hAnsi="David" w:cs="David" w:hint="cs"/>
          <w:sz w:val="20"/>
          <w:szCs w:val="20"/>
          <w:u w:val="single"/>
          <w:rtl/>
        </w:rPr>
        <w:t>ת</w:t>
      </w:r>
      <w:r w:rsidR="007B68C7" w:rsidRPr="007B68C7">
        <w:rPr>
          <w:rFonts w:ascii="David" w:hAnsi="David" w:cs="David" w:hint="cs"/>
          <w:sz w:val="20"/>
          <w:szCs w:val="20"/>
          <w:rtl/>
        </w:rPr>
        <w:t>:</w:t>
      </w:r>
      <w:r w:rsidR="007B68C7">
        <w:rPr>
          <w:rFonts w:ascii="David" w:hAnsi="David" w:cs="David" w:hint="cs"/>
          <w:sz w:val="20"/>
          <w:szCs w:val="20"/>
          <w:rtl/>
        </w:rPr>
        <w:t xml:space="preserve"> </w:t>
      </w:r>
      <w:r w:rsidRPr="004D2CF5">
        <w:rPr>
          <w:rFonts w:ascii="David" w:hAnsi="David" w:cs="David" w:hint="cs"/>
          <w:sz w:val="20"/>
          <w:szCs w:val="20"/>
        </w:rPr>
        <w:t xml:space="preserve"> </w:t>
      </w:r>
      <w:r w:rsidRPr="004D2CF5">
        <w:rPr>
          <w:rFonts w:ascii="David" w:hAnsi="David" w:cs="David" w:hint="cs"/>
          <w:sz w:val="20"/>
          <w:szCs w:val="20"/>
          <w:rtl/>
        </w:rPr>
        <w:t>האם בכל זאת ניתן להטיל אחריות על בית החולים לפצות את הניזוקה, בשיעור יחסי התואם להסתברות שההתרשלות גרמה לנזק?</w:t>
      </w:r>
    </w:p>
    <w:p w14:paraId="293EC1AA" w14:textId="0B04BC54" w:rsidR="004D2CF5" w:rsidRPr="004D2CF5" w:rsidRDefault="004D2CF5" w:rsidP="000A09D8">
      <w:pPr>
        <w:shd w:val="clear" w:color="auto" w:fill="C6D9F1" w:themeFill="text2" w:themeFillTint="33"/>
        <w:bidi/>
        <w:rPr>
          <w:rFonts w:ascii="David" w:hAnsi="David" w:cs="David"/>
          <w:sz w:val="20"/>
          <w:szCs w:val="20"/>
          <w:rtl/>
        </w:rPr>
      </w:pPr>
      <w:r w:rsidRPr="004D2CF5">
        <w:rPr>
          <w:rFonts w:ascii="David" w:hAnsi="David" w:cs="David" w:hint="cs"/>
          <w:sz w:val="20"/>
          <w:szCs w:val="20"/>
          <w:rtl/>
        </w:rPr>
        <w:t>האם ניתן לתת פיצוי חלקי, יחסי, שתואם להסתברות שההתרשלות היא זו שגרמה לנזק.</w:t>
      </w:r>
    </w:p>
    <w:p w14:paraId="21F83617" w14:textId="77ED7872" w:rsidR="000A09D8" w:rsidRDefault="004D2CF5" w:rsidP="00147AEC">
      <w:pPr>
        <w:pStyle w:val="ListParagraph"/>
        <w:numPr>
          <w:ilvl w:val="0"/>
          <w:numId w:val="243"/>
        </w:numPr>
        <w:bidi/>
        <w:rPr>
          <w:rFonts w:ascii="David" w:hAnsi="David" w:cs="David"/>
          <w:sz w:val="20"/>
          <w:szCs w:val="20"/>
        </w:rPr>
      </w:pPr>
      <w:r w:rsidRPr="000A09D8">
        <w:rPr>
          <w:rFonts w:ascii="David" w:hAnsi="David" w:cs="David" w:hint="cs"/>
          <w:sz w:val="20"/>
          <w:szCs w:val="20"/>
          <w:rtl/>
        </w:rPr>
        <w:t>הדעות בפסק הדין חלוקות; נזכיר את שתי העמדות המשמעותיות:</w:t>
      </w:r>
    </w:p>
    <w:p w14:paraId="1D658471" w14:textId="6010D857" w:rsidR="002520A4" w:rsidRPr="00EF62C9" w:rsidRDefault="00EF62C9" w:rsidP="00EF62C9">
      <w:pPr>
        <w:tabs>
          <w:tab w:val="left" w:pos="1946"/>
        </w:tabs>
        <w:bidi/>
        <w:rPr>
          <w:rFonts w:ascii="David" w:hAnsi="David" w:cs="David"/>
          <w:sz w:val="20"/>
          <w:szCs w:val="20"/>
          <w:rtl/>
        </w:rPr>
      </w:pPr>
      <w:r w:rsidRPr="00EF62C9">
        <w:rPr>
          <w:rFonts w:ascii="David" w:hAnsi="David" w:cs="David" w:hint="cs"/>
          <w:color w:val="4F81BD" w:themeColor="accent1"/>
          <w:sz w:val="20"/>
          <w:szCs w:val="20"/>
          <w:rtl/>
        </w:rPr>
        <w:t xml:space="preserve">השופט </w:t>
      </w:r>
      <w:r w:rsidR="002520A4" w:rsidRPr="00EF62C9">
        <w:rPr>
          <w:rFonts w:ascii="David" w:hAnsi="David" w:cs="David" w:hint="cs"/>
          <w:color w:val="4F81BD" w:themeColor="accent1"/>
          <w:sz w:val="20"/>
          <w:szCs w:val="20"/>
          <w:rtl/>
        </w:rPr>
        <w:t xml:space="preserve">ריבלין </w:t>
      </w:r>
      <w:r w:rsidR="002520A4" w:rsidRPr="00EF62C9">
        <w:rPr>
          <w:rFonts w:ascii="David" w:hAnsi="David" w:cs="David" w:hint="cs"/>
          <w:sz w:val="20"/>
          <w:szCs w:val="20"/>
          <w:rtl/>
        </w:rPr>
        <w:t xml:space="preserve">עומד על החשיבות שבכלל מאזן ההסתברויות במשפט הפרטי- </w:t>
      </w:r>
      <w:r w:rsidR="00D02795" w:rsidRPr="00EF62C9">
        <w:rPr>
          <w:rFonts w:ascii="David" w:hAnsi="David" w:cs="David" w:hint="cs"/>
          <w:sz w:val="20"/>
          <w:szCs w:val="20"/>
          <w:rtl/>
        </w:rPr>
        <w:t xml:space="preserve">במיוחד בהקשר של טעיות משפטיות. </w:t>
      </w:r>
      <w:r w:rsidR="002520A4" w:rsidRPr="00EF62C9">
        <w:rPr>
          <w:rFonts w:ascii="David" w:hAnsi="David" w:cs="David" w:hint="cs"/>
          <w:sz w:val="20"/>
          <w:szCs w:val="20"/>
          <w:rtl/>
        </w:rPr>
        <w:t>המבחן מחלק את הסיכון לטעות משפטית בצורה שוויונית בין התובע לנתבע ע"י הצבת המאזן בשיעור של 50%- לכן, יש קושי מהותי לסטות ממבחן האלמלא(כאשר מאזן ההסתברויות מגדיר את "התשובה" לשאלה מה מידת ההוכחה הדרושה).</w:t>
      </w:r>
    </w:p>
    <w:p w14:paraId="5A96A74F"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b/>
          <w:bCs/>
          <w:sz w:val="20"/>
          <w:szCs w:val="20"/>
          <w:rtl/>
        </w:rPr>
        <w:t>מנגד</w:t>
      </w:r>
      <w:r w:rsidRPr="00D37887">
        <w:rPr>
          <w:rFonts w:ascii="David" w:hAnsi="David" w:cs="David" w:hint="cs"/>
          <w:sz w:val="20"/>
          <w:szCs w:val="20"/>
          <w:rtl/>
        </w:rPr>
        <w:t xml:space="preserve">, יש מצבים בהם נגרם נזק שניתן להוכיח במאזן ההסתברויות(אף אם לא ניתן להוכיח את כל הנזק לפי דרישה זו). האם לא נוכל לפצות עליו? ריבלין משיב </w:t>
      </w:r>
      <w:r w:rsidRPr="00D37887">
        <w:rPr>
          <w:rFonts w:ascii="David" w:hAnsi="David" w:cs="David" w:hint="cs"/>
          <w:b/>
          <w:bCs/>
          <w:sz w:val="20"/>
          <w:szCs w:val="20"/>
          <w:rtl/>
        </w:rPr>
        <w:t>בחיוב</w:t>
      </w:r>
      <w:r w:rsidRPr="00D37887">
        <w:rPr>
          <w:rFonts w:ascii="David" w:hAnsi="David" w:cs="David" w:hint="cs"/>
          <w:sz w:val="20"/>
          <w:szCs w:val="20"/>
          <w:rtl/>
        </w:rPr>
        <w:t xml:space="preserve">, אך מצמצם מאוד את מספר המקרים בהם עושים זאת: ניתן לאפשר פיצוי הסתברותי רק במצבים של </w:t>
      </w:r>
      <w:r w:rsidRPr="00D37887">
        <w:rPr>
          <w:rFonts w:ascii="David" w:hAnsi="David" w:cs="David" w:hint="cs"/>
          <w:b/>
          <w:bCs/>
          <w:sz w:val="20"/>
          <w:szCs w:val="20"/>
          <w:rtl/>
        </w:rPr>
        <w:t>הטייה נשנית.</w:t>
      </w:r>
    </w:p>
    <w:p w14:paraId="609D6DBF"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הדגמה: מפעל מזהם ממוקם ליד בתי מגורים. 100 תושבים לוקים בסרטן כאשר ניתן להוכיח שהמפעל התרשל. הסתברותית, ניתן להוכיח ש20% מהחולים בסרטן לקו בו בשל הזיהום.</w:t>
      </w:r>
    </w:p>
    <w:p w14:paraId="12880F62"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ריבלין: במידה ולא תוכר אחריות הסתברותית של המפעל לחולי שגרם, נוצר מצב של הרתעה בחסר, מפני שמזיק שמתרשל בצורה עקבית לא יכול להיתבע על נזק עקב סיכון יציב שיצר בסבירות של פחות מ50%- זאת, מפני שהתובעים לא יוכלו להוכיח תביעתם אף אם לחלקם נגרם נזק עקב הסיכון. במצב כזה, המזיק לא מורתע מלהמשיך במעשיו ולגרום נזקים נוספים, בעוד שהוא חשף ניזוקים לסיכון שהתממש בהתרשלותו.</w:t>
      </w:r>
    </w:p>
    <w:p w14:paraId="08C2D1A9"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 xml:space="preserve">הפתרון- ניתן לאפשר פיצוי הסתברותי בהתקיים ארבעה תנאים </w:t>
      </w:r>
      <w:r w:rsidRPr="00D37887">
        <w:rPr>
          <w:rFonts w:ascii="David" w:hAnsi="David" w:cs="David" w:hint="cs"/>
          <w:b/>
          <w:bCs/>
          <w:sz w:val="20"/>
          <w:szCs w:val="20"/>
          <w:rtl/>
        </w:rPr>
        <w:t>מצטברים</w:t>
      </w:r>
      <w:r w:rsidRPr="00D37887">
        <w:rPr>
          <w:rFonts w:ascii="David" w:hAnsi="David" w:cs="David" w:hint="cs"/>
          <w:sz w:val="20"/>
          <w:szCs w:val="20"/>
          <w:rtl/>
        </w:rPr>
        <w:t>:</w:t>
      </w:r>
    </w:p>
    <w:p w14:paraId="34F1F692" w14:textId="77777777" w:rsidR="002520A4" w:rsidRPr="00D37887" w:rsidRDefault="002520A4" w:rsidP="00147AEC">
      <w:pPr>
        <w:pStyle w:val="ListParagraph"/>
        <w:numPr>
          <w:ilvl w:val="3"/>
          <w:numId w:val="244"/>
        </w:numPr>
        <w:tabs>
          <w:tab w:val="left" w:pos="1946"/>
        </w:tabs>
        <w:bidi/>
        <w:spacing w:after="160"/>
        <w:rPr>
          <w:rFonts w:ascii="David" w:hAnsi="David" w:cs="David"/>
          <w:sz w:val="20"/>
          <w:szCs w:val="20"/>
        </w:rPr>
      </w:pPr>
      <w:r w:rsidRPr="00D37887">
        <w:rPr>
          <w:rFonts w:ascii="David" w:hAnsi="David" w:cs="David" w:hint="cs"/>
          <w:sz w:val="20"/>
          <w:szCs w:val="20"/>
          <w:rtl/>
        </w:rPr>
        <w:lastRenderedPageBreak/>
        <w:t>מזיק.</w:t>
      </w:r>
    </w:p>
    <w:p w14:paraId="418CFF07" w14:textId="77777777" w:rsidR="002520A4" w:rsidRPr="00D37887" w:rsidRDefault="002520A4" w:rsidP="00147AEC">
      <w:pPr>
        <w:pStyle w:val="ListParagraph"/>
        <w:numPr>
          <w:ilvl w:val="3"/>
          <w:numId w:val="244"/>
        </w:numPr>
        <w:tabs>
          <w:tab w:val="left" w:pos="1946"/>
        </w:tabs>
        <w:bidi/>
        <w:spacing w:after="160"/>
        <w:rPr>
          <w:rFonts w:ascii="David" w:hAnsi="David" w:cs="David"/>
          <w:sz w:val="20"/>
          <w:szCs w:val="20"/>
        </w:rPr>
      </w:pPr>
      <w:r w:rsidRPr="00D37887">
        <w:rPr>
          <w:rFonts w:ascii="David" w:hAnsi="David" w:cs="David" w:hint="cs"/>
          <w:sz w:val="20"/>
          <w:szCs w:val="20"/>
          <w:rtl/>
        </w:rPr>
        <w:t>קבוצת ניזוקים- בדוגמה שלנו, התושבים שגרים סמוך למפעל.</w:t>
      </w:r>
    </w:p>
    <w:p w14:paraId="59208E07" w14:textId="77777777" w:rsidR="002520A4" w:rsidRPr="00D37887" w:rsidRDefault="002520A4" w:rsidP="00147AEC">
      <w:pPr>
        <w:pStyle w:val="ListParagraph"/>
        <w:numPr>
          <w:ilvl w:val="3"/>
          <w:numId w:val="244"/>
        </w:numPr>
        <w:tabs>
          <w:tab w:val="left" w:pos="1946"/>
        </w:tabs>
        <w:bidi/>
        <w:spacing w:after="160"/>
        <w:rPr>
          <w:rFonts w:ascii="David" w:hAnsi="David" w:cs="David"/>
          <w:sz w:val="20"/>
          <w:szCs w:val="20"/>
        </w:rPr>
      </w:pPr>
      <w:r w:rsidRPr="00D37887">
        <w:rPr>
          <w:rFonts w:ascii="David" w:hAnsi="David" w:cs="David" w:hint="cs"/>
          <w:sz w:val="20"/>
          <w:szCs w:val="20"/>
          <w:rtl/>
        </w:rPr>
        <w:t>סיכון חוזר ומשותף לכל הניזוקים- במקרה שלנו, זיהום שיצר המפעל ולא חדל מליצור.</w:t>
      </w:r>
    </w:p>
    <w:p w14:paraId="50F57E41" w14:textId="77777777" w:rsidR="002520A4" w:rsidRPr="00D37887" w:rsidRDefault="002520A4" w:rsidP="00147AEC">
      <w:pPr>
        <w:pStyle w:val="ListParagraph"/>
        <w:numPr>
          <w:ilvl w:val="3"/>
          <w:numId w:val="244"/>
        </w:numPr>
        <w:tabs>
          <w:tab w:val="left" w:pos="1946"/>
        </w:tabs>
        <w:bidi/>
        <w:spacing w:after="160"/>
        <w:rPr>
          <w:rFonts w:ascii="David" w:hAnsi="David" w:cs="David"/>
          <w:sz w:val="20"/>
          <w:szCs w:val="20"/>
        </w:rPr>
      </w:pPr>
      <w:r w:rsidRPr="00D37887">
        <w:rPr>
          <w:rFonts w:ascii="David" w:hAnsi="David" w:cs="David" w:hint="cs"/>
          <w:sz w:val="20"/>
          <w:szCs w:val="20"/>
          <w:rtl/>
        </w:rPr>
        <w:t>הטייה נשנית בהחלת עודף ההסתברויות- בדוגמה שלנו: סיכוי של 20% שהזיהום גרם לחולי- המפעל מתחמק מאחריות.</w:t>
      </w:r>
    </w:p>
    <w:p w14:paraId="74F96A0A"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בהתקיים תנאים אלו יוכלו הניזוקים לזכות לפיצוי הסתברותי ביחס לנזק שהוכיחו(30%, 40% וכו').</w:t>
      </w:r>
    </w:p>
    <w:p w14:paraId="1F65E717"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 xml:space="preserve">עם זאת, המבחן של ריבלין לא יתאפשר במקרה של תובע יחיד נגד ניזוק יחיד! במצב כזה, אנו פוגעים בצורה קשה בכלל ההסתברויות, לכל נזק שקרה היה סיכוי כלשהו וכל אחד יוכל לתבוע- </w:t>
      </w:r>
      <w:r w:rsidRPr="00D37887">
        <w:rPr>
          <w:rFonts w:ascii="David" w:hAnsi="David" w:cs="David" w:hint="cs"/>
          <w:b/>
          <w:bCs/>
          <w:sz w:val="20"/>
          <w:szCs w:val="20"/>
          <w:rtl/>
        </w:rPr>
        <w:t>"מדרון חלקלק".</w:t>
      </w:r>
    </w:p>
    <w:p w14:paraId="235F0EBC"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ריבלין, למעשה, מאזן בין חשיבותו של מאזן ההסתברויות לבין מקרים נדירים בהם ניתן לסטות ממנו.</w:t>
      </w:r>
    </w:p>
    <w:p w14:paraId="10C510AD"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 xml:space="preserve">בנוסף, קובע ריבלין שכלל ההטיה הנשנית יעבוד לטובת הניזוקים ולא רק המזיקים- כאשר יוכלו כמה מזיקים להראות שההסתברות לנזק שנגרם לניזוק עולה על 51% אך אינה 100% הם יפצו אותו בשיעור שנקבע- כלומר, 70% מהנזק, למשל). ריבלין בוחר </w:t>
      </w:r>
      <w:r w:rsidRPr="00D37887">
        <w:rPr>
          <w:rFonts w:ascii="David" w:hAnsi="David" w:cs="David" w:hint="cs"/>
          <w:b/>
          <w:bCs/>
          <w:sz w:val="20"/>
          <w:szCs w:val="20"/>
          <w:rtl/>
        </w:rPr>
        <w:t>בגישה סימטרית-</w:t>
      </w:r>
      <w:r w:rsidRPr="00D37887">
        <w:rPr>
          <w:rFonts w:ascii="David" w:hAnsi="David" w:cs="David" w:hint="cs"/>
          <w:sz w:val="20"/>
          <w:szCs w:val="20"/>
          <w:rtl/>
        </w:rPr>
        <w:t xml:space="preserve"> כזו שלעיתים תטיב עם המזיק ולעיתים עם הניזוק .</w:t>
      </w:r>
    </w:p>
    <w:p w14:paraId="731D702C" w14:textId="77777777" w:rsidR="002520A4" w:rsidRPr="00D37887" w:rsidRDefault="002520A4" w:rsidP="002520A4">
      <w:pPr>
        <w:tabs>
          <w:tab w:val="left" w:pos="1946"/>
        </w:tabs>
        <w:bidi/>
        <w:rPr>
          <w:rFonts w:ascii="David" w:hAnsi="David" w:cs="David"/>
          <w:sz w:val="20"/>
          <w:szCs w:val="20"/>
          <w:rtl/>
        </w:rPr>
      </w:pPr>
      <w:r w:rsidRPr="00D37887">
        <w:rPr>
          <w:rFonts w:ascii="David" w:hAnsi="David" w:cs="David" w:hint="cs"/>
          <w:sz w:val="20"/>
          <w:szCs w:val="20"/>
          <w:rtl/>
        </w:rPr>
        <w:t xml:space="preserve">עם זאת, גישתו של ריבלין קשיחה ומצומצמת למדי, כך שאף אם תתקבל פרשנותו המיטיבה עם מזיקים השפעתה על הפסיקה תהא נמוכה למדי. </w:t>
      </w:r>
    </w:p>
    <w:p w14:paraId="4242EECF" w14:textId="134025BF" w:rsidR="004D2CF5" w:rsidRPr="004D2CF5" w:rsidRDefault="004D2CF5" w:rsidP="004B24A4">
      <w:pPr>
        <w:bidi/>
        <w:rPr>
          <w:rFonts w:ascii="David" w:hAnsi="David" w:cs="David"/>
          <w:sz w:val="20"/>
          <w:szCs w:val="20"/>
        </w:rPr>
      </w:pPr>
      <w:r w:rsidRPr="004D2CF5">
        <w:rPr>
          <w:rFonts w:ascii="David" w:hAnsi="David" w:cs="David" w:hint="cs"/>
          <w:sz w:val="20"/>
          <w:szCs w:val="20"/>
          <w:rtl/>
        </w:rPr>
        <w:t>צריך רק לדעת שריבלין טען שאפשר להתחשב במזיקים כמו שאפשר להתחשב בניזוקים כשמדובר בהטייה שיטתית.</w:t>
      </w:r>
    </w:p>
    <w:p w14:paraId="1CD051BE" w14:textId="77777777" w:rsidR="004D2CF5" w:rsidRPr="004D2CF5" w:rsidRDefault="004D2CF5" w:rsidP="004B24A4">
      <w:pPr>
        <w:bidi/>
        <w:rPr>
          <w:rFonts w:ascii="David" w:hAnsi="David" w:cs="David"/>
          <w:sz w:val="20"/>
          <w:szCs w:val="20"/>
        </w:rPr>
      </w:pPr>
    </w:p>
    <w:p w14:paraId="7EDCB7FE"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צריך להבין גם שמדובר בקבוצת מקרים מאוד ספציפיים- אם האמירה של ריבלין הייתה אי פעם מתממשת זה היה מאוד נדיר ויוצא דופן, מצבים שקורים באופן מאוד נדיר.</w:t>
      </w:r>
    </w:p>
    <w:p w14:paraId="748B8089" w14:textId="77777777" w:rsidR="004D2CF5" w:rsidRPr="004D2CF5" w:rsidRDefault="004D2CF5" w:rsidP="004B24A4">
      <w:pPr>
        <w:bidi/>
        <w:rPr>
          <w:rFonts w:ascii="David" w:hAnsi="David" w:cs="David"/>
          <w:sz w:val="20"/>
          <w:szCs w:val="20"/>
        </w:rPr>
      </w:pPr>
    </w:p>
    <w:p w14:paraId="0BD2ECD6" w14:textId="77777777" w:rsidR="00C31B9E" w:rsidRDefault="004D2CF5" w:rsidP="00C31B9E">
      <w:pPr>
        <w:bidi/>
        <w:rPr>
          <w:rFonts w:ascii="David" w:hAnsi="David" w:cs="David"/>
          <w:color w:val="FF0000"/>
          <w:sz w:val="20"/>
          <w:szCs w:val="20"/>
          <w:rtl/>
        </w:rPr>
      </w:pPr>
      <w:r w:rsidRPr="00C31B9E">
        <w:rPr>
          <w:rFonts w:ascii="David" w:hAnsi="David" w:cs="David" w:hint="cs"/>
          <w:color w:val="4F81BD" w:themeColor="accent1"/>
          <w:sz w:val="20"/>
          <w:szCs w:val="20"/>
          <w:rtl/>
        </w:rPr>
        <w:t>השופטת נאור</w:t>
      </w:r>
    </w:p>
    <w:p w14:paraId="440A83EC" w14:textId="64938E9C" w:rsidR="00C73530" w:rsidRPr="00C31B9E" w:rsidRDefault="00C73530" w:rsidP="00147AEC">
      <w:pPr>
        <w:pStyle w:val="ListParagraph"/>
        <w:numPr>
          <w:ilvl w:val="0"/>
          <w:numId w:val="246"/>
        </w:numPr>
        <w:bidi/>
        <w:rPr>
          <w:rFonts w:ascii="David" w:hAnsi="David" w:cs="David"/>
          <w:sz w:val="20"/>
          <w:szCs w:val="20"/>
        </w:rPr>
      </w:pPr>
      <w:r w:rsidRPr="00C31B9E">
        <w:rPr>
          <w:rFonts w:ascii="David" w:hAnsi="David" w:cs="David" w:hint="cs"/>
          <w:b/>
          <w:bCs/>
          <w:sz w:val="20"/>
          <w:szCs w:val="20"/>
          <w:rtl/>
        </w:rPr>
        <w:t>גישתו של ריבלין מצומצמת מדי</w:t>
      </w:r>
      <w:r w:rsidRPr="00C31B9E">
        <w:rPr>
          <w:rFonts w:ascii="David" w:hAnsi="David" w:cs="David" w:hint="cs"/>
          <w:sz w:val="20"/>
          <w:szCs w:val="20"/>
          <w:rtl/>
        </w:rPr>
        <w:t>- ניתן לקבל גישתו של ריבלין הנוגע לריבוי ניזוקים, אך לא מדובר בסוגיית הליבה של המקרה(שעסקה בניזוק ומזיק יחידים ובעמימות לגבי הוכחת קיומו של קש"ס במקרה של עמימות)- מכל מקום, יש להשאיר גישה זו בצ"ע.</w:t>
      </w:r>
    </w:p>
    <w:p w14:paraId="6273D757" w14:textId="77777777" w:rsidR="00C73530" w:rsidRPr="00D37887" w:rsidRDefault="00C73530" w:rsidP="00147AEC">
      <w:pPr>
        <w:pStyle w:val="ListParagraph"/>
        <w:numPr>
          <w:ilvl w:val="0"/>
          <w:numId w:val="245"/>
        </w:numPr>
        <w:tabs>
          <w:tab w:val="left" w:pos="1946"/>
        </w:tabs>
        <w:bidi/>
        <w:spacing w:after="160"/>
        <w:rPr>
          <w:rFonts w:ascii="David" w:hAnsi="David" w:cs="David"/>
          <w:sz w:val="20"/>
          <w:szCs w:val="20"/>
        </w:rPr>
      </w:pPr>
      <w:r w:rsidRPr="00D37887">
        <w:rPr>
          <w:rFonts w:ascii="David" w:hAnsi="David" w:cs="David" w:hint="cs"/>
          <w:b/>
          <w:bCs/>
          <w:sz w:val="20"/>
          <w:szCs w:val="20"/>
          <w:rtl/>
        </w:rPr>
        <w:t>יש לאפשר פיצוי הסתברותי במקרים יוצאי דופן בהם העמימות הסיבתית מובנת(נובעת ממגבלות המדע/פיזיקה) ואי-מתן פיצוי יחסי תסכל את מטרות הצדק המתקן ותביא להרתעה בחסר על יוצרי סיכו</w:t>
      </w:r>
      <w:r w:rsidRPr="00D37887">
        <w:rPr>
          <w:rFonts w:ascii="David" w:hAnsi="David" w:cs="David" w:hint="cs"/>
          <w:sz w:val="20"/>
          <w:szCs w:val="20"/>
          <w:rtl/>
        </w:rPr>
        <w:t>ן- גם הרחבה מסוימת של גישתו של ריבלין לא תזעזע את אמות הסיפים של המשפט הפרטי ותפגע אנושות בכלל מאזן ההסתברויות. בנוסף, "המדרון החלקלק" הוא טענה שעולה ובפועל לא מתרחשת.</w:t>
      </w:r>
    </w:p>
    <w:p w14:paraId="1118FFF2" w14:textId="77777777" w:rsidR="00C73530" w:rsidRPr="00D37887" w:rsidRDefault="00C73530" w:rsidP="00147AEC">
      <w:pPr>
        <w:pStyle w:val="ListParagraph"/>
        <w:numPr>
          <w:ilvl w:val="0"/>
          <w:numId w:val="245"/>
        </w:numPr>
        <w:tabs>
          <w:tab w:val="left" w:pos="1946"/>
        </w:tabs>
        <w:bidi/>
        <w:spacing w:after="160"/>
        <w:rPr>
          <w:rFonts w:ascii="David" w:hAnsi="David" w:cs="David"/>
          <w:sz w:val="20"/>
          <w:szCs w:val="20"/>
        </w:rPr>
      </w:pPr>
      <w:r w:rsidRPr="00D37887">
        <w:rPr>
          <w:rFonts w:ascii="David" w:hAnsi="David" w:cs="David" w:hint="cs"/>
          <w:b/>
          <w:bCs/>
          <w:sz w:val="20"/>
          <w:szCs w:val="20"/>
          <w:rtl/>
        </w:rPr>
        <w:t>אין חובה שיהיה מדובר בתביעה של קבוצת מזיקים או ניזוקים, ניתן ליישם דוקטרינה של פיצוי הסתברותי גם כאשר מדובר בניזוק יחיד.</w:t>
      </w:r>
    </w:p>
    <w:p w14:paraId="071FAA81" w14:textId="7FB18C9D" w:rsidR="00C73530" w:rsidRPr="00D37887" w:rsidRDefault="00C73530" w:rsidP="00147AEC">
      <w:pPr>
        <w:pStyle w:val="ListParagraph"/>
        <w:numPr>
          <w:ilvl w:val="0"/>
          <w:numId w:val="245"/>
        </w:numPr>
        <w:tabs>
          <w:tab w:val="left" w:pos="1946"/>
        </w:tabs>
        <w:bidi/>
        <w:spacing w:after="160"/>
        <w:rPr>
          <w:rFonts w:ascii="David" w:hAnsi="David" w:cs="David"/>
          <w:sz w:val="20"/>
          <w:szCs w:val="20"/>
        </w:rPr>
      </w:pPr>
      <w:r w:rsidRPr="00D37887">
        <w:rPr>
          <w:rFonts w:ascii="David" w:hAnsi="David" w:cs="David" w:hint="cs"/>
          <w:sz w:val="20"/>
          <w:szCs w:val="20"/>
          <w:rtl/>
        </w:rPr>
        <w:t>על אף העמימות, על התובע עדיין חובה להוכיח שהתרשלות הנתבע הייתה גורם משמעותי(גם אם לא 51% אך הסיכון אליו חשף המזיק את הניזוק והביא לנזק היה משמעותי</w:t>
      </w:r>
      <w:r w:rsidR="001C7037">
        <w:rPr>
          <w:rFonts w:ascii="David" w:hAnsi="David" w:cs="David" w:hint="cs"/>
          <w:sz w:val="20"/>
          <w:szCs w:val="20"/>
          <w:rtl/>
        </w:rPr>
        <w:t>- לא יכול להיות 1% או 2%</w:t>
      </w:r>
      <w:r w:rsidRPr="00D37887">
        <w:rPr>
          <w:rFonts w:ascii="David" w:hAnsi="David" w:cs="David" w:hint="cs"/>
          <w:sz w:val="20"/>
          <w:szCs w:val="20"/>
          <w:rtl/>
        </w:rPr>
        <w:t>)- גורם זה יכול לנטרל, במידה רבה, את החשש ממדרון חלקלק. דרישה זו אינה זניחה ואינה פשוטה להוכחה.</w:t>
      </w:r>
    </w:p>
    <w:p w14:paraId="61AAF101" w14:textId="688B8C26" w:rsidR="004D2CF5" w:rsidRPr="00C31B9E" w:rsidRDefault="00C73530" w:rsidP="00147AEC">
      <w:pPr>
        <w:pStyle w:val="ListParagraph"/>
        <w:numPr>
          <w:ilvl w:val="0"/>
          <w:numId w:val="245"/>
        </w:numPr>
        <w:tabs>
          <w:tab w:val="left" w:pos="1946"/>
        </w:tabs>
        <w:bidi/>
        <w:spacing w:after="160"/>
        <w:rPr>
          <w:rFonts w:ascii="David" w:hAnsi="David" w:cs="David"/>
          <w:sz w:val="20"/>
          <w:szCs w:val="20"/>
        </w:rPr>
      </w:pPr>
      <w:r w:rsidRPr="00D37887">
        <w:rPr>
          <w:rFonts w:ascii="David" w:hAnsi="David" w:cs="David" w:hint="cs"/>
          <w:sz w:val="20"/>
          <w:szCs w:val="20"/>
          <w:rtl/>
        </w:rPr>
        <w:t xml:space="preserve">אין לאפשר פיצוי יחסי אם הוכח קש"ס במידה הגבוהה מ50% וקטנה מ100%- נאור למעשה שוללת את גישתו של ריבלין המטיבה גם עם המזיקים: לעניין קביעה זו היא בדעת רוב ואכן, לא אומצה הפסיקה הגישה המקלה של ריבלין. </w:t>
      </w:r>
    </w:p>
    <w:p w14:paraId="1424B9B0" w14:textId="596C5034" w:rsidR="004D2CF5" w:rsidRPr="004D2CF5" w:rsidRDefault="004D2CF5" w:rsidP="001C7037">
      <w:pPr>
        <w:bidi/>
        <w:rPr>
          <w:rFonts w:ascii="David" w:hAnsi="David" w:cs="David"/>
          <w:sz w:val="20"/>
          <w:szCs w:val="20"/>
        </w:rPr>
      </w:pPr>
      <w:r w:rsidRPr="004D2CF5">
        <w:rPr>
          <w:rFonts w:ascii="David" w:hAnsi="David" w:cs="David" w:hint="cs"/>
          <w:sz w:val="20"/>
          <w:szCs w:val="20"/>
          <w:u w:val="single"/>
          <w:rtl/>
        </w:rPr>
        <w:t>איזו הלכה, בכל זאת, ניתן לחלץ מפסק הדין</w:t>
      </w:r>
      <w:r w:rsidRPr="004D2CF5">
        <w:rPr>
          <w:rFonts w:ascii="David" w:hAnsi="David" w:cs="David" w:hint="cs"/>
          <w:sz w:val="20"/>
          <w:szCs w:val="20"/>
        </w:rPr>
        <w:t>?</w:t>
      </w:r>
    </w:p>
    <w:p w14:paraId="1EEF6FE4" w14:textId="4DEEBDAF" w:rsidR="004D2CF5" w:rsidRPr="001C7037" w:rsidRDefault="004D2CF5" w:rsidP="00147AEC">
      <w:pPr>
        <w:numPr>
          <w:ilvl w:val="0"/>
          <w:numId w:val="148"/>
        </w:numPr>
        <w:bidi/>
        <w:rPr>
          <w:rFonts w:ascii="David" w:hAnsi="David" w:cs="David"/>
          <w:sz w:val="20"/>
          <w:szCs w:val="20"/>
        </w:rPr>
      </w:pPr>
      <w:r w:rsidRPr="004D2CF5">
        <w:rPr>
          <w:rFonts w:ascii="David" w:hAnsi="David" w:cs="David" w:hint="cs"/>
          <w:b/>
          <w:sz w:val="20"/>
          <w:szCs w:val="20"/>
          <w:rtl/>
        </w:rPr>
        <w:t>נכון להיום, לא ניתן לתת פיצוי במקרה של סיבתיות עמומה במצבים של ניזוק ומזיק יחידים</w:t>
      </w:r>
      <w:r w:rsidRPr="004D2CF5">
        <w:rPr>
          <w:rFonts w:ascii="David" w:hAnsi="David" w:cs="David" w:hint="cs"/>
          <w:sz w:val="20"/>
          <w:szCs w:val="20"/>
          <w:rtl/>
        </w:rPr>
        <w:t xml:space="preserve"> (גם כאשר העמימות הסיבתית מובנית)</w:t>
      </w:r>
      <w:r w:rsidR="001C7037">
        <w:rPr>
          <w:rFonts w:ascii="David" w:hAnsi="David" w:cs="David" w:hint="cs"/>
          <w:sz w:val="20"/>
          <w:szCs w:val="20"/>
          <w:rtl/>
        </w:rPr>
        <w:t xml:space="preserve">- </w:t>
      </w:r>
      <w:r w:rsidRPr="001C7037">
        <w:rPr>
          <w:rFonts w:ascii="David" w:hAnsi="David" w:cs="David" w:hint="cs"/>
          <w:sz w:val="20"/>
          <w:szCs w:val="20"/>
          <w:rtl/>
        </w:rPr>
        <w:t>אי אפשר מפס"ד מלול להסיק את הטענה הזאת.</w:t>
      </w:r>
    </w:p>
    <w:p w14:paraId="62A43007" w14:textId="77777777" w:rsidR="004D2CF5" w:rsidRPr="004D2CF5" w:rsidRDefault="004D2CF5" w:rsidP="00147AEC">
      <w:pPr>
        <w:numPr>
          <w:ilvl w:val="0"/>
          <w:numId w:val="142"/>
        </w:numPr>
        <w:bidi/>
        <w:rPr>
          <w:rFonts w:ascii="David" w:hAnsi="David" w:cs="David"/>
          <w:sz w:val="20"/>
          <w:szCs w:val="20"/>
        </w:rPr>
      </w:pPr>
      <w:r w:rsidRPr="004D2CF5">
        <w:rPr>
          <w:rFonts w:ascii="David" w:hAnsi="David" w:cs="David" w:hint="cs"/>
          <w:b/>
          <w:sz w:val="20"/>
          <w:szCs w:val="20"/>
          <w:rtl/>
        </w:rPr>
        <w:t>ככל הנראה, יינתן פיצוי הסתברותי במצבים של הטיה שיטתית</w:t>
      </w:r>
      <w:r w:rsidRPr="004D2CF5">
        <w:rPr>
          <w:rFonts w:ascii="David" w:hAnsi="David" w:cs="David" w:hint="cs"/>
          <w:sz w:val="20"/>
          <w:szCs w:val="20"/>
          <w:rtl/>
        </w:rPr>
        <w:t xml:space="preserve"> (ראו ארבעת התנאים של ריבלין): 1) מזיק, 2) קבוצת ניזוקים, 3) סיכון חוזר ומשותף לכל הניזוקים 4) הטיה עקבית בהחלת כלל עודף ההסתברויות.</w:t>
      </w:r>
    </w:p>
    <w:p w14:paraId="7DAAD0F9" w14:textId="7A1CCB07" w:rsidR="004D2CF5" w:rsidRPr="001C7037" w:rsidRDefault="004D2CF5" w:rsidP="00147AEC">
      <w:pPr>
        <w:pStyle w:val="ListParagraph"/>
        <w:numPr>
          <w:ilvl w:val="1"/>
          <w:numId w:val="112"/>
        </w:numPr>
        <w:bidi/>
        <w:rPr>
          <w:rFonts w:ascii="David" w:hAnsi="David" w:cs="David"/>
          <w:sz w:val="20"/>
          <w:szCs w:val="20"/>
        </w:rPr>
      </w:pPr>
      <w:r w:rsidRPr="001C7037">
        <w:rPr>
          <w:rFonts w:ascii="David" w:hAnsi="David" w:cs="David" w:hint="cs"/>
          <w:sz w:val="20"/>
          <w:szCs w:val="20"/>
          <w:rtl/>
        </w:rPr>
        <w:t>כלומר הרעיון שצויין ע"י ריבלין- אותו לא פסלה נאור אלא רק אמרה שזה לא המקרה. סביר להניח שבמצבים של הטיה שיפוטית כן יינתן פיצוי יחסי.</w:t>
      </w:r>
    </w:p>
    <w:p w14:paraId="1D1FCEAE" w14:textId="77777777" w:rsidR="004D2CF5" w:rsidRPr="004D2CF5" w:rsidRDefault="004D2CF5" w:rsidP="00147AEC">
      <w:pPr>
        <w:numPr>
          <w:ilvl w:val="0"/>
          <w:numId w:val="146"/>
        </w:numPr>
        <w:bidi/>
        <w:rPr>
          <w:rFonts w:ascii="David" w:hAnsi="David" w:cs="David"/>
          <w:sz w:val="20"/>
          <w:szCs w:val="20"/>
        </w:rPr>
      </w:pPr>
      <w:r w:rsidRPr="004D2CF5">
        <w:rPr>
          <w:rFonts w:ascii="David" w:hAnsi="David" w:cs="David" w:hint="cs"/>
          <w:b/>
          <w:sz w:val="20"/>
          <w:szCs w:val="20"/>
          <w:rtl/>
        </w:rPr>
        <w:t>"כלל אי הסימטריה"</w:t>
      </w:r>
      <w:r w:rsidRPr="004D2CF5">
        <w:rPr>
          <w:rFonts w:ascii="David" w:hAnsi="David" w:cs="David" w:hint="cs"/>
          <w:sz w:val="20"/>
          <w:szCs w:val="20"/>
          <w:rtl/>
        </w:rPr>
        <w:t xml:space="preserve"> – בכל מקרה, אם יינתן פיצוי יחסי, הוא מתאפשר "לטובת הניזוק", כלומר כאשר הוא מאפשר פיצוי על הוכחת קשר סיבתי הנמוכה מ 50%; לא יינתן פיצוי יחסי אם הוכח קשר סיבתי במידה הגבוה מ 50% וקטנה מ 100% (ר' גם</w:t>
      </w:r>
      <w:r w:rsidRPr="004D2CF5">
        <w:rPr>
          <w:rFonts w:ascii="David" w:hAnsi="David" w:cs="David" w:hint="cs"/>
          <w:sz w:val="20"/>
          <w:szCs w:val="20"/>
        </w:rPr>
        <w:t xml:space="preserve"> </w:t>
      </w:r>
      <w:r w:rsidRPr="004D2CF5">
        <w:rPr>
          <w:rFonts w:ascii="David" w:hAnsi="David" w:cs="David" w:hint="cs"/>
          <w:b/>
          <w:color w:val="1155CC"/>
          <w:sz w:val="20"/>
          <w:szCs w:val="20"/>
          <w:rtl/>
        </w:rPr>
        <w:t>פס"ד הילל יפה</w:t>
      </w:r>
      <w:r w:rsidRPr="004D2CF5">
        <w:rPr>
          <w:rFonts w:ascii="David" w:hAnsi="David" w:cs="David" w:hint="cs"/>
          <w:sz w:val="20"/>
          <w:szCs w:val="20"/>
          <w:rtl/>
        </w:rPr>
        <w:t xml:space="preserve"> לעניין אובדן סיכויי החלמה)</w:t>
      </w:r>
    </w:p>
    <w:p w14:paraId="45CF50AD" w14:textId="66338EC7" w:rsidR="004D2CF5" w:rsidRPr="001C7037" w:rsidRDefault="004D2CF5" w:rsidP="00147AEC">
      <w:pPr>
        <w:pStyle w:val="ListParagraph"/>
        <w:numPr>
          <w:ilvl w:val="1"/>
          <w:numId w:val="112"/>
        </w:numPr>
        <w:bidi/>
        <w:rPr>
          <w:rFonts w:ascii="David" w:hAnsi="David" w:cs="David"/>
          <w:sz w:val="20"/>
          <w:szCs w:val="20"/>
        </w:rPr>
      </w:pPr>
      <w:r w:rsidRPr="001C7037">
        <w:rPr>
          <w:rFonts w:ascii="David" w:hAnsi="David" w:cs="David" w:hint="cs"/>
          <w:sz w:val="20"/>
          <w:szCs w:val="20"/>
          <w:rtl/>
        </w:rPr>
        <w:t>ככל שאנחנו מוכנים לקבל גם במצבים של הטיה שיטתית פיצוי יחסי לטובתם של ניזוקים, אנחנו לא נקבל את האפשרות לפיצוי יחסי לטובתם של מזיקים. לא במצבים של הטייה שיפוטית ולא במצבים של ניזוק ומזיק יחיד. יש כרגע אי סימטריה לגבי האפשרות של פיצוי יחסי. זה כלל שניתן לומר שהוא מעוגן היטב כי נקבע גם בפס"ד הלל יפה.</w:t>
      </w:r>
    </w:p>
    <w:p w14:paraId="3D56E021" w14:textId="77777777" w:rsidR="004D2CF5" w:rsidRPr="004D2CF5" w:rsidRDefault="004D2CF5" w:rsidP="00147AEC">
      <w:pPr>
        <w:numPr>
          <w:ilvl w:val="0"/>
          <w:numId w:val="160"/>
        </w:numPr>
        <w:bidi/>
        <w:rPr>
          <w:rFonts w:ascii="David" w:hAnsi="David" w:cs="David"/>
          <w:sz w:val="20"/>
          <w:szCs w:val="20"/>
        </w:rPr>
      </w:pPr>
      <w:r w:rsidRPr="004D2CF5">
        <w:rPr>
          <w:rFonts w:ascii="David" w:hAnsi="David" w:cs="David" w:hint="cs"/>
          <w:b/>
          <w:sz w:val="20"/>
          <w:szCs w:val="20"/>
          <w:rtl/>
        </w:rPr>
        <w:t xml:space="preserve">חשוב </w:t>
      </w:r>
      <w:r w:rsidRPr="004D2CF5">
        <w:rPr>
          <w:rFonts w:ascii="David" w:hAnsi="David" w:cs="David" w:hint="cs"/>
          <w:sz w:val="20"/>
          <w:szCs w:val="20"/>
          <w:rtl/>
        </w:rPr>
        <w:t xml:space="preserve">– להזכירכם, לא להתבלבל! כאשר הניזוק מתקשה להוכיח קשר סיבתי </w:t>
      </w:r>
      <w:r w:rsidRPr="004D2CF5">
        <w:rPr>
          <w:rFonts w:ascii="David" w:hAnsi="David" w:cs="David" w:hint="cs"/>
          <w:sz w:val="20"/>
          <w:szCs w:val="20"/>
          <w:u w:val="single"/>
          <w:rtl/>
        </w:rPr>
        <w:t>בשל אשמו של המזיק</w:t>
      </w:r>
      <w:r w:rsidRPr="004D2CF5">
        <w:rPr>
          <w:rFonts w:ascii="David" w:hAnsi="David" w:cs="David" w:hint="cs"/>
          <w:sz w:val="20"/>
          <w:szCs w:val="20"/>
          <w:rtl/>
        </w:rPr>
        <w:t>, יש פתרון &gt; דוקטרינת הנזק הראייתי!</w:t>
      </w:r>
    </w:p>
    <w:p w14:paraId="5A3064D4" w14:textId="77777777" w:rsidR="00167070" w:rsidRDefault="004D2CF5" w:rsidP="00167070">
      <w:pPr>
        <w:bidi/>
        <w:rPr>
          <w:rFonts w:ascii="David" w:hAnsi="David" w:cs="David"/>
          <w:sz w:val="20"/>
          <w:szCs w:val="20"/>
          <w:rtl/>
        </w:rPr>
      </w:pPr>
      <w:r w:rsidRPr="004D2CF5">
        <w:rPr>
          <w:rFonts w:ascii="David" w:hAnsi="David" w:cs="David" w:hint="cs"/>
          <w:sz w:val="20"/>
          <w:szCs w:val="20"/>
          <w:rtl/>
        </w:rPr>
        <w:t>דיברנו בעבר על דוקטרינת הנזק הראייתי- כלי שמאפשר לנו להפוך את נטל הראייה מכתפי התובע אל כתפי הנתבע כאשר באשמו של הנתבע/המזיק התובע לא יכול לעמוד במאזן ההסתברויות, להוכיח את התביעה שלו, את העובדות. צריך להפריד בין זה לבין מצב שבו יש קושי מובנה להוכיח סיבתיות- שנגרם לא בגלל הנתבע אלא בגלל העולם, נתונים פיזיקליים, מדעית אי אפשר לעשות את זה. במקרה של דוקטרינת הנזק הראייתי לא נדבר על סיבתיות עמומה במובן של פס"ד מלול, אלא נדבר במונחים של היפוך נטל הראייה, שככל הנראה תוביל גם לפיצוי כי קשה מאוד גם לנתבע כשאין ראיות להוכיח שהוא לא גרם לנזק, כמו שזה קשה לתובע ללא הראיות האלה.</w:t>
      </w:r>
    </w:p>
    <w:p w14:paraId="374F5C2D" w14:textId="5C875634" w:rsidR="00167070" w:rsidRPr="00C31B9E" w:rsidRDefault="00C31B9E" w:rsidP="00C31B9E">
      <w:pPr>
        <w:shd w:val="clear" w:color="auto" w:fill="D9D9D9" w:themeFill="background1" w:themeFillShade="D9"/>
        <w:bidi/>
        <w:rPr>
          <w:rFonts w:ascii="David" w:hAnsi="David" w:cs="David"/>
          <w:b/>
          <w:bCs/>
          <w:sz w:val="20"/>
          <w:szCs w:val="20"/>
          <w:rtl/>
          <w:lang w:val="en-US"/>
        </w:rPr>
      </w:pPr>
      <w:r>
        <w:rPr>
          <w:rFonts w:ascii="David" w:hAnsi="David" w:cs="David" w:hint="cs"/>
          <w:b/>
          <w:bCs/>
          <w:sz w:val="20"/>
          <w:szCs w:val="20"/>
          <w:rtl/>
        </w:rPr>
        <w:t xml:space="preserve">סיבתיות משפטית </w:t>
      </w:r>
      <w:r>
        <w:rPr>
          <w:rFonts w:ascii="David" w:hAnsi="David" w:cs="David"/>
          <w:b/>
          <w:bCs/>
          <w:sz w:val="20"/>
          <w:szCs w:val="20"/>
          <w:lang w:val="en-US"/>
        </w:rPr>
        <w:t>(Proximat Cause)</w:t>
      </w:r>
    </w:p>
    <w:p w14:paraId="2A64A3E6" w14:textId="01C65AFE" w:rsidR="004D2CF5" w:rsidRPr="004D2CF5" w:rsidRDefault="004D2CF5" w:rsidP="00C31B9E">
      <w:pPr>
        <w:bidi/>
        <w:rPr>
          <w:rFonts w:ascii="David" w:hAnsi="David" w:cs="David"/>
          <w:sz w:val="20"/>
          <w:szCs w:val="20"/>
        </w:rPr>
      </w:pPr>
      <w:r w:rsidRPr="004D2CF5">
        <w:rPr>
          <w:rFonts w:ascii="David" w:hAnsi="David" w:cs="David" w:hint="cs"/>
          <w:sz w:val="20"/>
          <w:szCs w:val="20"/>
          <w:u w:val="single"/>
          <w:rtl/>
        </w:rPr>
        <w:t>יש לזכור</w:t>
      </w:r>
      <w:r w:rsidRPr="004D2CF5">
        <w:rPr>
          <w:rFonts w:ascii="David" w:hAnsi="David" w:cs="David" w:hint="cs"/>
          <w:sz w:val="20"/>
          <w:szCs w:val="20"/>
        </w:rPr>
        <w:t xml:space="preserve">: </w:t>
      </w:r>
    </w:p>
    <w:p w14:paraId="2E9FD690" w14:textId="1A3A12E1" w:rsidR="004D2CF5" w:rsidRPr="00C31B9E" w:rsidRDefault="004D2CF5" w:rsidP="00147AEC">
      <w:pPr>
        <w:pStyle w:val="ListParagraph"/>
        <w:numPr>
          <w:ilvl w:val="1"/>
          <w:numId w:val="112"/>
        </w:numPr>
        <w:bidi/>
        <w:rPr>
          <w:rFonts w:ascii="David" w:hAnsi="David" w:cs="David"/>
          <w:sz w:val="20"/>
          <w:szCs w:val="20"/>
        </w:rPr>
      </w:pPr>
      <w:r w:rsidRPr="00C31B9E">
        <w:rPr>
          <w:rFonts w:ascii="David" w:hAnsi="David" w:cs="David" w:hint="cs"/>
          <w:sz w:val="20"/>
          <w:szCs w:val="20"/>
          <w:rtl/>
        </w:rPr>
        <w:t>מבחני הסיבתיות המשפטית נועדו להגדיר את גבולות הגזרה של האחריות שנטיל על הנתבע על הנזק שגרם לו</w:t>
      </w:r>
    </w:p>
    <w:p w14:paraId="5588D254" w14:textId="2CFBDA3C" w:rsidR="004D2CF5" w:rsidRPr="00C31B9E" w:rsidRDefault="004D2CF5" w:rsidP="00147AEC">
      <w:pPr>
        <w:pStyle w:val="ListParagraph"/>
        <w:numPr>
          <w:ilvl w:val="1"/>
          <w:numId w:val="112"/>
        </w:numPr>
        <w:bidi/>
        <w:rPr>
          <w:rFonts w:ascii="David" w:hAnsi="David" w:cs="David"/>
          <w:sz w:val="20"/>
          <w:szCs w:val="20"/>
        </w:rPr>
      </w:pPr>
      <w:r w:rsidRPr="00C31B9E">
        <w:rPr>
          <w:rFonts w:ascii="David" w:hAnsi="David" w:cs="David" w:hint="cs"/>
          <w:sz w:val="20"/>
          <w:szCs w:val="20"/>
          <w:rtl/>
        </w:rPr>
        <w:lastRenderedPageBreak/>
        <w:t>בשונה מסיבתיות עובדתית, מדובר במבחנים משפטיים שפותחו לאורך השנים, ונגזרים מ</w:t>
      </w:r>
      <w:r w:rsidRPr="00C31B9E">
        <w:rPr>
          <w:rFonts w:ascii="David" w:hAnsi="David" w:cs="David" w:hint="cs"/>
          <w:sz w:val="20"/>
          <w:szCs w:val="20"/>
          <w:u w:val="single"/>
          <w:rtl/>
        </w:rPr>
        <w:t>שיקולי מדיניות</w:t>
      </w:r>
      <w:r w:rsidRPr="00C31B9E">
        <w:rPr>
          <w:rFonts w:ascii="David" w:hAnsi="David" w:cs="David" w:hint="cs"/>
          <w:sz w:val="20"/>
          <w:szCs w:val="20"/>
          <w:rtl/>
        </w:rPr>
        <w:t xml:space="preserve"> (זאת, להבדיל מסיבתיות במובנה המדעי)</w:t>
      </w:r>
    </w:p>
    <w:p w14:paraId="1318CA9D" w14:textId="29271CC4" w:rsidR="004D2CF5" w:rsidRPr="00C31B9E" w:rsidRDefault="004D2CF5" w:rsidP="00147AEC">
      <w:pPr>
        <w:pStyle w:val="ListParagraph"/>
        <w:numPr>
          <w:ilvl w:val="1"/>
          <w:numId w:val="112"/>
        </w:numPr>
        <w:bidi/>
        <w:rPr>
          <w:rFonts w:ascii="David" w:hAnsi="David" w:cs="David"/>
          <w:sz w:val="20"/>
          <w:szCs w:val="20"/>
        </w:rPr>
      </w:pPr>
      <w:r w:rsidRPr="00C31B9E">
        <w:rPr>
          <w:rFonts w:ascii="David" w:hAnsi="David" w:cs="David" w:hint="cs"/>
          <w:sz w:val="20"/>
          <w:szCs w:val="20"/>
          <w:rtl/>
        </w:rPr>
        <w:t xml:space="preserve">יש הרבה טענות למה בכלל משתמשים במונח סיבתיות משפטית אם זה לא באמת 'סיבה'. למעשה סיבתיות משפטית לא עוסקת בשאלות העובדתיות המדעיות, בכשלים של איך אנחנו מוכיחים סיבתיות. היא עוסקת בשורה התחתונה בשיקולי מדיניות. </w:t>
      </w:r>
    </w:p>
    <w:p w14:paraId="3921A49B" w14:textId="21179D22" w:rsidR="004D2CF5" w:rsidRPr="00C31B9E" w:rsidRDefault="004D2CF5" w:rsidP="00147AEC">
      <w:pPr>
        <w:pStyle w:val="ListParagraph"/>
        <w:numPr>
          <w:ilvl w:val="1"/>
          <w:numId w:val="112"/>
        </w:numPr>
        <w:bidi/>
        <w:rPr>
          <w:rFonts w:ascii="David" w:hAnsi="David" w:cs="David"/>
          <w:sz w:val="20"/>
          <w:szCs w:val="20"/>
        </w:rPr>
      </w:pPr>
      <w:r w:rsidRPr="00C31B9E">
        <w:rPr>
          <w:rFonts w:ascii="David" w:hAnsi="David" w:cs="David" w:hint="cs"/>
          <w:sz w:val="20"/>
          <w:szCs w:val="20"/>
          <w:rtl/>
        </w:rPr>
        <w:t>מה השיקולים או המצבים בהם נאמר שאולי הוכחה סיבתיות עובדתית, אבל יש סיבות אחרות שהן לבר-עובדתיות, לבר-מדעיות, שבגינן לא נרצה להטיל אחריות בנזיקין.</w:t>
      </w:r>
    </w:p>
    <w:p w14:paraId="5AB4914B" w14:textId="77777777" w:rsidR="004D2CF5" w:rsidRPr="004D2CF5" w:rsidRDefault="004D2CF5" w:rsidP="004B24A4">
      <w:pPr>
        <w:bidi/>
        <w:rPr>
          <w:rFonts w:ascii="David" w:hAnsi="David" w:cs="David"/>
          <w:sz w:val="20"/>
          <w:szCs w:val="20"/>
        </w:rPr>
      </w:pPr>
    </w:p>
    <w:p w14:paraId="3E46780F" w14:textId="6720562B" w:rsidR="004D2CF5" w:rsidRPr="00C31B9E" w:rsidRDefault="004D2CF5" w:rsidP="00C31B9E">
      <w:pPr>
        <w:shd w:val="clear" w:color="auto" w:fill="C6D9F1" w:themeFill="text2" w:themeFillTint="33"/>
        <w:bidi/>
        <w:rPr>
          <w:rFonts w:ascii="David" w:hAnsi="David" w:cs="David"/>
          <w:b/>
          <w:sz w:val="20"/>
          <w:szCs w:val="20"/>
        </w:rPr>
      </w:pPr>
      <w:r w:rsidRPr="00C31B9E">
        <w:rPr>
          <w:rFonts w:ascii="David" w:hAnsi="David" w:cs="David" w:hint="cs"/>
          <w:b/>
          <w:sz w:val="20"/>
          <w:szCs w:val="20"/>
        </w:rPr>
        <w:t>Berry v. The Borough of Sugar Notch</w:t>
      </w:r>
    </w:p>
    <w:p w14:paraId="1F98482E" w14:textId="2BFB74DF" w:rsidR="004D2CF5" w:rsidRPr="004D2CF5" w:rsidRDefault="004D2CF5" w:rsidP="00AA780D">
      <w:pPr>
        <w:shd w:val="clear" w:color="auto" w:fill="C6D9F1" w:themeFill="text2" w:themeFillTint="33"/>
        <w:bidi/>
        <w:rPr>
          <w:rFonts w:ascii="David" w:hAnsi="David" w:cs="David"/>
          <w:sz w:val="20"/>
          <w:szCs w:val="20"/>
        </w:rPr>
      </w:pPr>
      <w:r w:rsidRPr="004D2CF5">
        <w:rPr>
          <w:rFonts w:ascii="David" w:hAnsi="David" w:cs="David" w:hint="cs"/>
          <w:sz w:val="20"/>
          <w:szCs w:val="20"/>
          <w:rtl/>
        </w:rPr>
        <w:t>דיברנו בהפרת חובה חקוקה. אדם שנוסע באופן רשלני במהירות גבוהה מאוד ומגיע למקום מסוים בנקודת זמן מסוימת בהן בדיוק נפל על הרכב עץ- אין ספק שיש קשר עובדתי בין ההתנהגות העוולתית שהיא הנהיגה במהירות המופרזת המסוימת וההגעה למקום המסוים לבין זה שהנזק קרה, כי העץ היה נופל או לפני או אחרי שהרכב היה עובר בנקודה הזו אם הוא היה נוהג במהירות אחרת. מבחינה פיזיקלית אין ספק שיש קש"ס. אבל אנחנו כמובן נמצאים בזירה אחרת- זירת המשפט ולא זירת הפיזיקה, ולא בעולם מדעי טהור. לעולם המשפטי יש מטרות נורמטיביות ולא עובדתיות. הקשר הסיבתי נבחן בסביבה משפטית. ביהמ"ש אומר שאנחנו רוצים בעצם לקיים מטרות, לאפשר צדק מתקן, לעתים שיקולים חלוקתיים… יש מטרות, זו לא זירה עובדתית טהורה.</w:t>
      </w:r>
    </w:p>
    <w:p w14:paraId="501B64D9" w14:textId="632C0CFF" w:rsidR="004D2CF5" w:rsidRPr="00AA780D" w:rsidRDefault="004D2CF5" w:rsidP="00147AEC">
      <w:pPr>
        <w:pStyle w:val="ListParagraph"/>
        <w:numPr>
          <w:ilvl w:val="0"/>
          <w:numId w:val="243"/>
        </w:numPr>
        <w:bidi/>
        <w:rPr>
          <w:rFonts w:ascii="David" w:hAnsi="David" w:cs="David"/>
          <w:sz w:val="20"/>
          <w:szCs w:val="20"/>
          <w:u w:val="single"/>
        </w:rPr>
      </w:pPr>
      <w:r w:rsidRPr="00AA780D">
        <w:rPr>
          <w:rFonts w:ascii="David" w:hAnsi="David" w:cs="David" w:hint="cs"/>
          <w:sz w:val="20"/>
          <w:szCs w:val="20"/>
          <w:u w:val="single"/>
          <w:rtl/>
        </w:rPr>
        <w:t>שלושה מבחנים</w:t>
      </w:r>
    </w:p>
    <w:p w14:paraId="7010CBFB" w14:textId="73597D5B" w:rsidR="004D2CF5" w:rsidRPr="00AA780D" w:rsidRDefault="004D2CF5" w:rsidP="00147AEC">
      <w:pPr>
        <w:numPr>
          <w:ilvl w:val="0"/>
          <w:numId w:val="150"/>
        </w:numPr>
        <w:bidi/>
        <w:rPr>
          <w:rFonts w:ascii="David" w:hAnsi="David" w:cs="David"/>
          <w:sz w:val="20"/>
          <w:szCs w:val="20"/>
        </w:rPr>
      </w:pPr>
      <w:r w:rsidRPr="004D2CF5">
        <w:rPr>
          <w:rFonts w:ascii="David" w:hAnsi="David" w:cs="David" w:hint="cs"/>
          <w:sz w:val="20"/>
          <w:szCs w:val="20"/>
          <w:rtl/>
        </w:rPr>
        <w:t xml:space="preserve">מבחן השכל הישר, </w:t>
      </w:r>
      <w:r w:rsidRPr="004D2CF5">
        <w:rPr>
          <w:rFonts w:ascii="David" w:hAnsi="David" w:cs="David" w:hint="cs"/>
          <w:sz w:val="20"/>
          <w:szCs w:val="20"/>
        </w:rPr>
        <w:t>common sense</w:t>
      </w:r>
      <w:r w:rsidRPr="004D2CF5">
        <w:rPr>
          <w:rFonts w:ascii="David" w:hAnsi="David" w:cs="David" w:hint="cs"/>
          <w:sz w:val="20"/>
          <w:szCs w:val="20"/>
          <w:rtl/>
        </w:rPr>
        <w:t xml:space="preserve"> (או הנטייה הסיבתית)</w:t>
      </w:r>
      <w:r w:rsidR="00AA780D">
        <w:rPr>
          <w:rFonts w:ascii="David" w:hAnsi="David" w:cs="David" w:hint="cs"/>
          <w:sz w:val="20"/>
          <w:szCs w:val="20"/>
          <w:rtl/>
        </w:rPr>
        <w:t xml:space="preserve">- </w:t>
      </w:r>
      <w:r w:rsidRPr="00AA780D">
        <w:rPr>
          <w:rFonts w:ascii="David" w:hAnsi="David" w:cs="David" w:hint="cs"/>
          <w:sz w:val="20"/>
          <w:szCs w:val="20"/>
          <w:rtl/>
        </w:rPr>
        <w:t>ניסיון החיים מלמד ש...</w:t>
      </w:r>
    </w:p>
    <w:p w14:paraId="4F6E623B" w14:textId="77777777" w:rsidR="004D2CF5" w:rsidRPr="004D2CF5" w:rsidRDefault="004D2CF5" w:rsidP="00147AEC">
      <w:pPr>
        <w:numPr>
          <w:ilvl w:val="0"/>
          <w:numId w:val="163"/>
        </w:numPr>
        <w:bidi/>
        <w:rPr>
          <w:rFonts w:ascii="David" w:hAnsi="David" w:cs="David"/>
          <w:sz w:val="20"/>
          <w:szCs w:val="20"/>
        </w:rPr>
      </w:pPr>
      <w:r w:rsidRPr="004D2CF5">
        <w:rPr>
          <w:rFonts w:ascii="David" w:hAnsi="David" w:cs="David" w:hint="cs"/>
          <w:sz w:val="20"/>
          <w:szCs w:val="20"/>
          <w:rtl/>
        </w:rPr>
        <w:t>מבחן הסיכון (דיברנו עליו במיוחד בעניין הפרת חובה חקוקה)</w:t>
      </w:r>
    </w:p>
    <w:p w14:paraId="58BB499F" w14:textId="4D657961" w:rsidR="004D2CF5" w:rsidRPr="004D2CF5" w:rsidRDefault="004D2CF5" w:rsidP="004B24A4">
      <w:pPr>
        <w:bidi/>
        <w:rPr>
          <w:rFonts w:ascii="David" w:hAnsi="David" w:cs="David"/>
          <w:sz w:val="20"/>
          <w:szCs w:val="20"/>
        </w:rPr>
      </w:pPr>
      <w:r w:rsidRPr="004D2CF5">
        <w:rPr>
          <w:rFonts w:ascii="David" w:hAnsi="David" w:cs="David" w:hint="cs"/>
          <w:sz w:val="20"/>
          <w:szCs w:val="20"/>
          <w:rtl/>
        </w:rPr>
        <w:t>אדם שחושף לסיכון עוולתי אנשים אחרים- אנחנו לא יכולים לומר שהוא אחראי על כל נזק שהתממש. אנחנו צריכים לבדוק האם הנזק שהתממש אכן התממש כתוצאה מסיכון עוולתי. בעצם נשאל 'האם זאת הייתה כוונת המחוקק'.</w:t>
      </w:r>
    </w:p>
    <w:p w14:paraId="240450F3" w14:textId="77777777" w:rsidR="004D2CF5" w:rsidRPr="004D2CF5" w:rsidRDefault="004D2CF5" w:rsidP="00147AEC">
      <w:pPr>
        <w:numPr>
          <w:ilvl w:val="0"/>
          <w:numId w:val="143"/>
        </w:numPr>
        <w:bidi/>
        <w:rPr>
          <w:rFonts w:ascii="David" w:hAnsi="David" w:cs="David"/>
          <w:sz w:val="20"/>
          <w:szCs w:val="20"/>
        </w:rPr>
      </w:pPr>
      <w:r w:rsidRPr="004D2CF5">
        <w:rPr>
          <w:rFonts w:ascii="David" w:hAnsi="David" w:cs="David" w:hint="cs"/>
          <w:sz w:val="20"/>
          <w:szCs w:val="20"/>
          <w:rtl/>
        </w:rPr>
        <w:t xml:space="preserve">מבחן הצפיות – </w:t>
      </w:r>
      <w:r w:rsidRPr="004D2CF5">
        <w:rPr>
          <w:rFonts w:ascii="David" w:hAnsi="David" w:cs="David" w:hint="cs"/>
          <w:b/>
          <w:sz w:val="20"/>
          <w:szCs w:val="20"/>
          <w:rtl/>
        </w:rPr>
        <w:t>יהיה לב הדיון בפרק זה</w:t>
      </w:r>
    </w:p>
    <w:p w14:paraId="54A23B3D" w14:textId="77777777" w:rsidR="004D2CF5" w:rsidRPr="003C3AA8" w:rsidRDefault="004D2CF5" w:rsidP="004B24A4">
      <w:pPr>
        <w:bidi/>
        <w:rPr>
          <w:rFonts w:ascii="David" w:hAnsi="David" w:cs="David"/>
          <w:bCs/>
          <w:sz w:val="20"/>
          <w:szCs w:val="20"/>
        </w:rPr>
      </w:pPr>
    </w:p>
    <w:p w14:paraId="76736ABA" w14:textId="68BF4781" w:rsidR="004D2CF5" w:rsidRPr="003C3AA8" w:rsidRDefault="004D2CF5" w:rsidP="00AA780D">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סיבתיות משפטית- מבחן הצפיות</w:t>
      </w:r>
    </w:p>
    <w:p w14:paraId="52DE9EA1" w14:textId="48EE6171" w:rsidR="004D2CF5" w:rsidRPr="00AA780D" w:rsidRDefault="004D2CF5" w:rsidP="00AA780D">
      <w:pPr>
        <w:bidi/>
        <w:rPr>
          <w:rFonts w:ascii="David" w:hAnsi="David" w:cs="David"/>
          <w:sz w:val="20"/>
          <w:szCs w:val="20"/>
          <w:rtl/>
          <w:lang w:val="en-US"/>
        </w:rPr>
      </w:pPr>
      <w:r w:rsidRPr="004D2CF5">
        <w:rPr>
          <w:rFonts w:ascii="David" w:hAnsi="David" w:cs="David" w:hint="cs"/>
          <w:sz w:val="20"/>
          <w:szCs w:val="20"/>
          <w:u w:val="single"/>
          <w:rtl/>
        </w:rPr>
        <w:t>נושאים שנדון בהם (יכולים להופיע כתלות בנסיבות בשאלה המערבת סיבתיות משפטית)</w:t>
      </w:r>
      <w:r w:rsidRPr="004D2CF5">
        <w:rPr>
          <w:rFonts w:ascii="David" w:hAnsi="David" w:cs="David" w:hint="cs"/>
          <w:sz w:val="20"/>
          <w:szCs w:val="20"/>
        </w:rPr>
        <w:t xml:space="preserve"> -</w:t>
      </w:r>
    </w:p>
    <w:p w14:paraId="4178619A" w14:textId="77777777" w:rsidR="004D2CF5" w:rsidRPr="004D2CF5" w:rsidRDefault="004D2CF5" w:rsidP="00147AEC">
      <w:pPr>
        <w:numPr>
          <w:ilvl w:val="0"/>
          <w:numId w:val="162"/>
        </w:numPr>
        <w:bidi/>
        <w:rPr>
          <w:rFonts w:ascii="David" w:hAnsi="David" w:cs="David"/>
          <w:sz w:val="20"/>
          <w:szCs w:val="20"/>
        </w:rPr>
      </w:pPr>
      <w:r w:rsidRPr="004D2CF5">
        <w:rPr>
          <w:rFonts w:ascii="David" w:hAnsi="David" w:cs="David" w:hint="cs"/>
          <w:sz w:val="20"/>
          <w:szCs w:val="20"/>
          <w:rtl/>
        </w:rPr>
        <w:t>בין חובת זהירות לסיבתיות משפטית</w:t>
      </w:r>
    </w:p>
    <w:p w14:paraId="424525FD" w14:textId="77777777" w:rsidR="004D2CF5" w:rsidRPr="004D2CF5" w:rsidRDefault="004D2CF5" w:rsidP="00147AEC">
      <w:pPr>
        <w:numPr>
          <w:ilvl w:val="0"/>
          <w:numId w:val="162"/>
        </w:numPr>
        <w:bidi/>
        <w:rPr>
          <w:rFonts w:ascii="David" w:hAnsi="David" w:cs="David"/>
          <w:sz w:val="20"/>
          <w:szCs w:val="20"/>
        </w:rPr>
      </w:pPr>
      <w:r w:rsidRPr="004D2CF5">
        <w:rPr>
          <w:rFonts w:ascii="David" w:hAnsi="David" w:cs="David" w:hint="cs"/>
          <w:sz w:val="20"/>
          <w:szCs w:val="20"/>
          <w:rtl/>
        </w:rPr>
        <w:t>באיזו מידה על הנתבע לצפות את הנזק, ומה הכלל? (שמעון נ' ברדה)</w:t>
      </w:r>
    </w:p>
    <w:p w14:paraId="71CF3AF7" w14:textId="77777777" w:rsidR="004D2CF5" w:rsidRPr="004D2CF5" w:rsidRDefault="004D2CF5" w:rsidP="00147AEC">
      <w:pPr>
        <w:numPr>
          <w:ilvl w:val="0"/>
          <w:numId w:val="162"/>
        </w:numPr>
        <w:bidi/>
        <w:rPr>
          <w:rFonts w:ascii="David" w:hAnsi="David" w:cs="David"/>
          <w:sz w:val="20"/>
          <w:szCs w:val="20"/>
        </w:rPr>
      </w:pPr>
      <w:r w:rsidRPr="004D2CF5">
        <w:rPr>
          <w:rFonts w:ascii="David" w:hAnsi="David" w:cs="David" w:hint="cs"/>
          <w:sz w:val="20"/>
          <w:szCs w:val="20"/>
          <w:rtl/>
        </w:rPr>
        <w:t>היקף הנזק שיש לצפותו, "שרשרת סיבתית" וריחוק הנזק</w:t>
      </w:r>
    </w:p>
    <w:p w14:paraId="361610B0" w14:textId="77777777" w:rsidR="004D2CF5" w:rsidRPr="004D2CF5" w:rsidRDefault="004D2CF5" w:rsidP="00147AEC">
      <w:pPr>
        <w:numPr>
          <w:ilvl w:val="0"/>
          <w:numId w:val="162"/>
        </w:numPr>
        <w:bidi/>
        <w:rPr>
          <w:rFonts w:ascii="David" w:hAnsi="David" w:cs="David"/>
          <w:sz w:val="20"/>
          <w:szCs w:val="20"/>
        </w:rPr>
      </w:pPr>
      <w:r w:rsidRPr="004D2CF5">
        <w:rPr>
          <w:rFonts w:ascii="David" w:hAnsi="David" w:cs="David" w:hint="cs"/>
          <w:sz w:val="20"/>
          <w:szCs w:val="20"/>
          <w:rtl/>
        </w:rPr>
        <w:t xml:space="preserve">אשמו של אחר הוא סיבה מכרעת וניתוק קשר סיבתי </w:t>
      </w:r>
    </w:p>
    <w:p w14:paraId="078B0CA1" w14:textId="77777777" w:rsidR="004D2CF5" w:rsidRPr="004D2CF5" w:rsidRDefault="004D2CF5" w:rsidP="004B24A4">
      <w:pPr>
        <w:bidi/>
        <w:rPr>
          <w:rFonts w:ascii="David" w:hAnsi="David" w:cs="David"/>
          <w:sz w:val="20"/>
          <w:szCs w:val="20"/>
        </w:rPr>
      </w:pPr>
    </w:p>
    <w:p w14:paraId="0B251B03" w14:textId="05BE895D" w:rsidR="009A7924" w:rsidRDefault="009A7924" w:rsidP="009A7924">
      <w:pPr>
        <w:tabs>
          <w:tab w:val="left" w:pos="1946"/>
        </w:tabs>
        <w:bidi/>
        <w:rPr>
          <w:rFonts w:ascii="David" w:hAnsi="David" w:cs="David"/>
          <w:sz w:val="20"/>
          <w:szCs w:val="20"/>
          <w:rtl/>
        </w:rPr>
      </w:pPr>
      <w:r w:rsidRPr="00D37887">
        <w:rPr>
          <w:rFonts w:ascii="David" w:hAnsi="David" w:cs="David" w:hint="cs"/>
          <w:b/>
          <w:bCs/>
          <w:sz w:val="20"/>
          <w:szCs w:val="20"/>
          <w:rtl/>
        </w:rPr>
        <w:t>בין חובת הזהירות לסיבתיות המשפטית</w:t>
      </w:r>
      <w:r w:rsidRPr="00D37887">
        <w:rPr>
          <w:rFonts w:ascii="David" w:hAnsi="David" w:cs="David" w:hint="cs"/>
          <w:sz w:val="20"/>
          <w:szCs w:val="20"/>
          <w:rtl/>
        </w:rPr>
        <w:t>-  צפיות נורמטיבית מופיעה כחלק מחובת הזהירות ברשלנות אך גם כחלק מבחינת הקשר הסיבתי המשפטי. האם מדובר באותו המבחן?</w:t>
      </w:r>
    </w:p>
    <w:p w14:paraId="79A877B1" w14:textId="1E919BF9" w:rsidR="009A7924" w:rsidRPr="009A7924" w:rsidRDefault="009A7924" w:rsidP="00147AEC">
      <w:pPr>
        <w:pStyle w:val="ListParagraph"/>
        <w:numPr>
          <w:ilvl w:val="1"/>
          <w:numId w:val="112"/>
        </w:numPr>
        <w:bidi/>
        <w:rPr>
          <w:rFonts w:ascii="David" w:hAnsi="David" w:cs="David"/>
          <w:sz w:val="20"/>
          <w:szCs w:val="20"/>
          <w:rtl/>
        </w:rPr>
      </w:pPr>
      <w:r w:rsidRPr="009A7924">
        <w:rPr>
          <w:rFonts w:ascii="David" w:hAnsi="David" w:cs="David" w:hint="cs"/>
          <w:sz w:val="20"/>
          <w:szCs w:val="20"/>
          <w:rtl/>
        </w:rPr>
        <w:t xml:space="preserve">מה שמציעים מלומדים אחרים- במשפט האנגלו-אמריקני מקובל להבחין בין מבחן הצפיות שמיושם כשמדברים על </w:t>
      </w:r>
      <w:r w:rsidRPr="009A7924">
        <w:rPr>
          <w:rFonts w:ascii="David" w:hAnsi="David" w:cs="David" w:hint="cs"/>
          <w:b/>
          <w:sz w:val="20"/>
          <w:szCs w:val="20"/>
          <w:rtl/>
        </w:rPr>
        <w:t>חובת זהירות</w:t>
      </w:r>
      <w:r w:rsidRPr="009A7924">
        <w:rPr>
          <w:rFonts w:ascii="David" w:hAnsi="David" w:cs="David" w:hint="cs"/>
          <w:sz w:val="20"/>
          <w:szCs w:val="20"/>
          <w:rtl/>
        </w:rPr>
        <w:t xml:space="preserve">, שם בוחנים את הצפיות לגבי זהות הניזוק. האם צריך היה לצפות את הניזוק המסוים. כשמדברים על </w:t>
      </w:r>
      <w:r w:rsidRPr="009A7924">
        <w:rPr>
          <w:rFonts w:ascii="David" w:hAnsi="David" w:cs="David" w:hint="cs"/>
          <w:b/>
          <w:sz w:val="20"/>
          <w:szCs w:val="20"/>
          <w:rtl/>
        </w:rPr>
        <w:t>סיבתיות משפטית</w:t>
      </w:r>
      <w:r w:rsidRPr="009A7924">
        <w:rPr>
          <w:rFonts w:ascii="David" w:hAnsi="David" w:cs="David" w:hint="cs"/>
          <w:sz w:val="20"/>
          <w:szCs w:val="20"/>
          <w:rtl/>
        </w:rPr>
        <w:t>- ניישם את מבחן הצפיות ע"י כך שנבחן האם המזיק היה צריך לצפות את ה</w:t>
      </w:r>
      <w:r w:rsidRPr="009A7924">
        <w:rPr>
          <w:rFonts w:ascii="David" w:hAnsi="David" w:cs="David" w:hint="cs"/>
          <w:b/>
          <w:sz w:val="20"/>
          <w:szCs w:val="20"/>
          <w:rtl/>
        </w:rPr>
        <w:t>נזק</w:t>
      </w:r>
      <w:r w:rsidRPr="009A7924">
        <w:rPr>
          <w:rFonts w:ascii="David" w:hAnsi="David" w:cs="David" w:hint="cs"/>
          <w:sz w:val="20"/>
          <w:szCs w:val="20"/>
          <w:rtl/>
        </w:rPr>
        <w:t xml:space="preserve"> המסוים.</w:t>
      </w:r>
    </w:p>
    <w:p w14:paraId="2989FA4A" w14:textId="77777777" w:rsidR="009A7924" w:rsidRPr="00D37887" w:rsidRDefault="009A7924" w:rsidP="009A7924">
      <w:pPr>
        <w:tabs>
          <w:tab w:val="left" w:pos="1946"/>
        </w:tabs>
        <w:bidi/>
        <w:rPr>
          <w:rFonts w:ascii="David" w:hAnsi="David" w:cs="David"/>
          <w:sz w:val="20"/>
          <w:szCs w:val="20"/>
          <w:rtl/>
        </w:rPr>
      </w:pPr>
      <w:r w:rsidRPr="00D37887">
        <w:rPr>
          <w:rFonts w:ascii="David" w:hAnsi="David" w:cs="David" w:hint="cs"/>
          <w:sz w:val="20"/>
          <w:szCs w:val="20"/>
          <w:rtl/>
        </w:rPr>
        <w:t>שתי אפשרויות לבחינה:</w:t>
      </w:r>
    </w:p>
    <w:p w14:paraId="2D53A534" w14:textId="3AD84D99" w:rsidR="009A7924" w:rsidRPr="00D37887" w:rsidRDefault="009A7924" w:rsidP="00147AEC">
      <w:pPr>
        <w:pStyle w:val="ListParagraph"/>
        <w:numPr>
          <w:ilvl w:val="0"/>
          <w:numId w:val="247"/>
        </w:numPr>
        <w:tabs>
          <w:tab w:val="left" w:pos="1946"/>
        </w:tabs>
        <w:bidi/>
        <w:spacing w:after="160"/>
        <w:rPr>
          <w:rFonts w:ascii="David" w:hAnsi="David" w:cs="David"/>
          <w:sz w:val="20"/>
          <w:szCs w:val="20"/>
        </w:rPr>
      </w:pPr>
      <w:r w:rsidRPr="00D37887">
        <w:rPr>
          <w:rFonts w:ascii="David" w:hAnsi="David" w:cs="David" w:hint="cs"/>
          <w:sz w:val="20"/>
          <w:szCs w:val="20"/>
          <w:rtl/>
        </w:rPr>
        <w:t xml:space="preserve">מבחן הצפיות הנורמטיבית שבחובת הזהירות- שואל האם המזיק היה צריך לצפות את </w:t>
      </w:r>
      <w:r w:rsidRPr="00D37887">
        <w:rPr>
          <w:rFonts w:ascii="David" w:hAnsi="David" w:cs="David" w:hint="cs"/>
          <w:b/>
          <w:bCs/>
          <w:sz w:val="20"/>
          <w:szCs w:val="20"/>
          <w:rtl/>
        </w:rPr>
        <w:t>זהות הניזוק</w:t>
      </w:r>
      <w:r w:rsidRPr="00D37887">
        <w:rPr>
          <w:rFonts w:ascii="David" w:hAnsi="David" w:cs="David" w:hint="cs"/>
          <w:sz w:val="20"/>
          <w:szCs w:val="20"/>
          <w:rtl/>
        </w:rPr>
        <w:t xml:space="preserve">. מבחן הקש"ס המשפטי שואל אם המזיק היה צריך לצפות את </w:t>
      </w:r>
      <w:r w:rsidRPr="00D37887">
        <w:rPr>
          <w:rFonts w:ascii="David" w:hAnsi="David" w:cs="David" w:hint="cs"/>
          <w:b/>
          <w:bCs/>
          <w:sz w:val="20"/>
          <w:szCs w:val="20"/>
          <w:rtl/>
        </w:rPr>
        <w:t>הנזק המסוים</w:t>
      </w:r>
      <w:r w:rsidRPr="00D37887">
        <w:rPr>
          <w:rFonts w:ascii="David" w:hAnsi="David" w:cs="David" w:hint="cs"/>
          <w:sz w:val="20"/>
          <w:szCs w:val="20"/>
          <w:rtl/>
        </w:rPr>
        <w:t xml:space="preserve"> שנגרם בפועל. </w:t>
      </w:r>
    </w:p>
    <w:p w14:paraId="7CF577D4" w14:textId="47552257" w:rsidR="009A7924" w:rsidRPr="00D37887" w:rsidRDefault="009A7924" w:rsidP="00147AEC">
      <w:pPr>
        <w:pStyle w:val="ListParagraph"/>
        <w:numPr>
          <w:ilvl w:val="0"/>
          <w:numId w:val="247"/>
        </w:numPr>
        <w:tabs>
          <w:tab w:val="left" w:pos="1946"/>
        </w:tabs>
        <w:bidi/>
        <w:spacing w:after="160"/>
        <w:rPr>
          <w:rFonts w:ascii="David" w:hAnsi="David" w:cs="David"/>
          <w:sz w:val="20"/>
          <w:szCs w:val="20"/>
        </w:rPr>
      </w:pPr>
      <w:r w:rsidRPr="00D37887">
        <w:rPr>
          <w:rFonts w:ascii="David" w:hAnsi="David" w:cs="David" w:hint="cs"/>
          <w:sz w:val="20"/>
          <w:szCs w:val="20"/>
          <w:rtl/>
        </w:rPr>
        <w:t>מדובר באותו הדבר- "ראה דיון בצפיות נורמטיבית כחלק מבחינת חובת הזהירות".</w:t>
      </w:r>
    </w:p>
    <w:p w14:paraId="31C4BD99" w14:textId="37D0A692" w:rsidR="009A7924" w:rsidRPr="009A7924" w:rsidRDefault="009A7924" w:rsidP="009A7924">
      <w:pPr>
        <w:tabs>
          <w:tab w:val="left" w:pos="1946"/>
        </w:tabs>
        <w:bidi/>
        <w:ind w:left="360"/>
        <w:rPr>
          <w:rFonts w:ascii="David" w:hAnsi="David" w:cs="David"/>
          <w:sz w:val="20"/>
          <w:szCs w:val="20"/>
          <w:rtl/>
        </w:rPr>
      </w:pPr>
      <w:r w:rsidRPr="009A7924">
        <w:rPr>
          <w:rFonts w:ascii="David" w:hAnsi="David" w:cs="David" w:hint="cs"/>
          <w:color w:val="4F81BD" w:themeColor="accent1"/>
          <w:sz w:val="20"/>
          <w:szCs w:val="20"/>
          <w:rtl/>
        </w:rPr>
        <w:t>בקייס</w:t>
      </w:r>
      <w:r w:rsidRPr="009A7924">
        <w:rPr>
          <w:rFonts w:ascii="David" w:hAnsi="David" w:cs="David" w:hint="cs"/>
          <w:sz w:val="20"/>
          <w:szCs w:val="20"/>
          <w:rtl/>
        </w:rPr>
        <w:t xml:space="preserve">: שתי הגישות מקובלות, אין הכרעה בפסיקה ונפנה לאיזו שנבחר. </w:t>
      </w:r>
    </w:p>
    <w:p w14:paraId="4DFB5E84" w14:textId="77777777" w:rsidR="004D2CF5" w:rsidRPr="00AA780D" w:rsidRDefault="004D2CF5" w:rsidP="004B24A4">
      <w:pPr>
        <w:bidi/>
        <w:rPr>
          <w:rFonts w:ascii="David" w:hAnsi="David" w:cs="David"/>
          <w:b/>
          <w:bCs/>
          <w:sz w:val="20"/>
          <w:szCs w:val="20"/>
        </w:rPr>
      </w:pPr>
    </w:p>
    <w:p w14:paraId="225C7124" w14:textId="53195508" w:rsidR="004D2CF5" w:rsidRPr="009A7924" w:rsidRDefault="004D2CF5" w:rsidP="009A7924">
      <w:pPr>
        <w:bidi/>
        <w:rPr>
          <w:rFonts w:ascii="David" w:hAnsi="David" w:cs="David"/>
          <w:b/>
          <w:bCs/>
          <w:sz w:val="20"/>
          <w:szCs w:val="20"/>
        </w:rPr>
      </w:pPr>
      <w:r w:rsidRPr="00AA780D">
        <w:rPr>
          <w:rFonts w:ascii="David" w:hAnsi="David" w:cs="David" w:hint="cs"/>
          <w:b/>
          <w:bCs/>
          <w:sz w:val="20"/>
          <w:szCs w:val="20"/>
          <w:rtl/>
        </w:rPr>
        <w:t xml:space="preserve">נתמקד בשאלה – האם </w:t>
      </w:r>
      <w:r w:rsidRPr="00AA780D">
        <w:rPr>
          <w:rFonts w:ascii="David" w:hAnsi="David" w:cs="David" w:hint="cs"/>
          <w:b/>
          <w:bCs/>
          <w:sz w:val="20"/>
          <w:szCs w:val="20"/>
          <w:u w:val="single"/>
          <w:rtl/>
        </w:rPr>
        <w:t>סוג הנזק</w:t>
      </w:r>
      <w:r w:rsidRPr="00AA780D">
        <w:rPr>
          <w:rFonts w:ascii="David" w:hAnsi="David" w:cs="David" w:hint="cs"/>
          <w:b/>
          <w:bCs/>
          <w:sz w:val="20"/>
          <w:szCs w:val="20"/>
          <w:rtl/>
        </w:rPr>
        <w:t xml:space="preserve"> היה צפוי</w:t>
      </w:r>
    </w:p>
    <w:p w14:paraId="295D893A" w14:textId="4A3FDA76" w:rsidR="004D2CF5" w:rsidRPr="009A7924" w:rsidRDefault="004D2CF5" w:rsidP="000A09D8">
      <w:pPr>
        <w:bidi/>
        <w:rPr>
          <w:rFonts w:ascii="David" w:hAnsi="David" w:cs="David"/>
          <w:sz w:val="20"/>
          <w:szCs w:val="20"/>
          <w:u w:val="single"/>
        </w:rPr>
      </w:pPr>
      <w:r w:rsidRPr="009A7924">
        <w:rPr>
          <w:rFonts w:ascii="David" w:hAnsi="David" w:cs="David" w:hint="cs"/>
          <w:sz w:val="20"/>
          <w:szCs w:val="20"/>
          <w:u w:val="single"/>
          <w:rtl/>
        </w:rPr>
        <w:t>סעיף 64 לפקודת הנזיקין</w:t>
      </w:r>
    </w:p>
    <w:p w14:paraId="04662E7F" w14:textId="77777777" w:rsidR="004D2CF5" w:rsidRPr="004D2CF5" w:rsidRDefault="004D2CF5" w:rsidP="00AA780D">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w:t>
      </w:r>
      <w:r w:rsidRPr="004D2CF5">
        <w:rPr>
          <w:rFonts w:ascii="David" w:hAnsi="David" w:cs="David" w:hint="cs"/>
          <w:color w:val="FF0000"/>
          <w:sz w:val="20"/>
          <w:szCs w:val="20"/>
          <w:rtl/>
        </w:rPr>
        <w:t>אולם לא יראוהו כך אם נתקיימה אחת מאלה</w:t>
      </w:r>
      <w:r w:rsidRPr="004D2CF5">
        <w:rPr>
          <w:rFonts w:ascii="David" w:hAnsi="David" w:cs="David" w:hint="cs"/>
          <w:sz w:val="20"/>
          <w:szCs w:val="20"/>
        </w:rPr>
        <w:t>:</w:t>
      </w:r>
    </w:p>
    <w:p w14:paraId="5F1268FE" w14:textId="77777777" w:rsidR="004D2CF5" w:rsidRPr="004D2CF5" w:rsidRDefault="004D2CF5" w:rsidP="00AA780D">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(1)</w:t>
      </w:r>
      <w:r w:rsidRPr="004D2CF5">
        <w:rPr>
          <w:rFonts w:ascii="David" w:hAnsi="David" w:cs="David" w:hint="cs"/>
          <w:sz w:val="20"/>
          <w:szCs w:val="20"/>
          <w:rtl/>
        </w:rPr>
        <w:tab/>
        <w:t>הנזק נגרם על ידי מקרה טבעי בלתי רגיל, שאדם סביר לא יכול היה לראותו מראש ואי אפשר היה למנוע תוצאותיו אף בזהירות סבירה;</w:t>
      </w:r>
    </w:p>
    <w:p w14:paraId="6052D494" w14:textId="77777777" w:rsidR="004D2CF5" w:rsidRPr="004D2CF5" w:rsidRDefault="004D2CF5" w:rsidP="00AA780D">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(2)       אשמו של אדם אחר הוא שהיה הסיבה המכרעת לנזק;</w:t>
      </w:r>
    </w:p>
    <w:p w14:paraId="1F6B145A" w14:textId="0DDFE8E1" w:rsidR="004D2CF5" w:rsidRPr="004D2CF5" w:rsidRDefault="004D2CF5" w:rsidP="009A792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Pr>
        <w:t>(3)       ...</w:t>
      </w:r>
    </w:p>
    <w:p w14:paraId="69F87B70" w14:textId="56F91F75" w:rsidR="004D2CF5" w:rsidRPr="004D2CF5" w:rsidRDefault="004D2CF5" w:rsidP="004B24A4">
      <w:pPr>
        <w:bidi/>
        <w:rPr>
          <w:rFonts w:ascii="David" w:hAnsi="David" w:cs="David"/>
          <w:sz w:val="20"/>
          <w:szCs w:val="20"/>
        </w:rPr>
      </w:pPr>
      <w:r w:rsidRPr="004D2CF5">
        <w:rPr>
          <w:rFonts w:ascii="David" w:hAnsi="David" w:cs="David" w:hint="cs"/>
          <w:sz w:val="20"/>
          <w:szCs w:val="20"/>
          <w:rtl/>
        </w:rPr>
        <w:t>לא יראו מישהו כמי שגרם לנזק אלא אם כן אי אפשר לצפות אותו מראש (1), ואם אשם של אדם אחר הוא הסיבה המכרעת לנזק (2). יכול להיות שאי אפשר לצפות נזק, כי מישהו אחר אשם בו ומכריע כ"כ שנותק הקש"ס ואי אפשר היה לצפות אותו  אבל אנחנו בסיבתיות נורמטיבית</w:t>
      </w:r>
      <w:r w:rsidR="00727791">
        <w:rPr>
          <w:rFonts w:ascii="David" w:hAnsi="David" w:cs="David" w:hint="cs"/>
          <w:sz w:val="20"/>
          <w:szCs w:val="20"/>
          <w:rtl/>
        </w:rPr>
        <w:t>-</w:t>
      </w:r>
      <w:r w:rsidRPr="004D2CF5">
        <w:rPr>
          <w:rFonts w:ascii="David" w:hAnsi="David" w:cs="David" w:hint="cs"/>
          <w:sz w:val="20"/>
          <w:szCs w:val="20"/>
          <w:rtl/>
        </w:rPr>
        <w:t xml:space="preserve"> האם צריך לצפות את הנזק ולא האם יכול היה.</w:t>
      </w:r>
    </w:p>
    <w:p w14:paraId="7CA4611C" w14:textId="77777777" w:rsidR="004D2CF5" w:rsidRPr="004D2CF5" w:rsidRDefault="004D2CF5" w:rsidP="004B24A4">
      <w:pPr>
        <w:bidi/>
        <w:rPr>
          <w:rFonts w:ascii="David" w:hAnsi="David" w:cs="David"/>
          <w:sz w:val="20"/>
          <w:szCs w:val="20"/>
        </w:rPr>
      </w:pPr>
    </w:p>
    <w:p w14:paraId="492E5ED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איך מיישמים את זה? באיזו מידה אפשר לומר שאדם היה צריך או לא היה צריך לצפות משהו?</w:t>
      </w:r>
    </w:p>
    <w:p w14:paraId="12F84448" w14:textId="77777777" w:rsidR="004D2CF5" w:rsidRPr="004D2CF5" w:rsidRDefault="004D2CF5" w:rsidP="004B24A4">
      <w:pPr>
        <w:bidi/>
        <w:rPr>
          <w:rFonts w:ascii="David" w:hAnsi="David" w:cs="David"/>
          <w:sz w:val="20"/>
          <w:szCs w:val="20"/>
        </w:rPr>
      </w:pPr>
    </w:p>
    <w:p w14:paraId="575D7D4B" w14:textId="0EACACFF" w:rsidR="004D2CF5" w:rsidRPr="00727791" w:rsidRDefault="004D2CF5" w:rsidP="009A7924">
      <w:pPr>
        <w:shd w:val="clear" w:color="auto" w:fill="C6D9F1" w:themeFill="text2" w:themeFillTint="33"/>
        <w:bidi/>
        <w:rPr>
          <w:rFonts w:ascii="David" w:hAnsi="David" w:cs="David"/>
          <w:bCs/>
          <w:sz w:val="20"/>
          <w:szCs w:val="20"/>
        </w:rPr>
      </w:pPr>
      <w:r w:rsidRPr="00727791">
        <w:rPr>
          <w:rFonts w:ascii="David" w:hAnsi="David" w:cs="David" w:hint="cs"/>
          <w:bCs/>
          <w:sz w:val="20"/>
          <w:szCs w:val="20"/>
          <w:rtl/>
        </w:rPr>
        <w:t>פסק דין שמעון נ ברדה (באיזו מידה על הנתבע לצפות את הנזק?)</w:t>
      </w:r>
    </w:p>
    <w:p w14:paraId="68C20874" w14:textId="630013FE" w:rsidR="004D2CF5" w:rsidRPr="004D2CF5" w:rsidRDefault="004D2CF5" w:rsidP="009A792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000A09D8">
        <w:rPr>
          <w:rFonts w:ascii="David" w:hAnsi="David" w:cs="David" w:hint="cs"/>
          <w:sz w:val="20"/>
          <w:szCs w:val="20"/>
          <w:rtl/>
        </w:rPr>
        <w:t xml:space="preserve"> </w:t>
      </w:r>
      <w:r w:rsidRPr="004D2CF5">
        <w:rPr>
          <w:rFonts w:ascii="David" w:hAnsi="David" w:cs="David" w:hint="cs"/>
          <w:sz w:val="20"/>
          <w:szCs w:val="20"/>
          <w:rtl/>
        </w:rPr>
        <w:t>נערים פרצו למועדון גדנע שהחלון בו מקולקל, ושיחקו בנשק. אחד מהם נפצע קשה בראשו מהירי</w:t>
      </w:r>
    </w:p>
    <w:p w14:paraId="76CB3237" w14:textId="7FF2750D" w:rsidR="004D2CF5" w:rsidRDefault="004D2CF5" w:rsidP="009A7924">
      <w:pPr>
        <w:shd w:val="clear" w:color="auto" w:fill="C6D9F1" w:themeFill="text2" w:themeFillTint="33"/>
        <w:bidi/>
        <w:rPr>
          <w:rFonts w:ascii="David" w:hAnsi="David" w:cs="David"/>
          <w:sz w:val="20"/>
          <w:szCs w:val="20"/>
          <w:rtl/>
        </w:rPr>
      </w:pPr>
      <w:r w:rsidRPr="004D2CF5">
        <w:rPr>
          <w:rFonts w:ascii="David" w:hAnsi="David" w:cs="David" w:hint="cs"/>
          <w:sz w:val="20"/>
          <w:szCs w:val="20"/>
          <w:rtl/>
        </w:rPr>
        <w:lastRenderedPageBreak/>
        <w:t>המועדון נמצא במבנה ששייך למועצה המקומית. מי שאחראי על המקום- ברדה, ידע שיש בעיה עם הסוגר בחלון, אבל סוגר אותו בכל זאת עם חוט/מקל. הוא מודע לכך שאפשר לפרוץ את המקום יחסית בקלות, למרות שיש נשקים במקום. הוא משאיר את זה בצורה כזאת. הנערים שפרצו נכנסו מבעד לחלון ושיחקו עם הנשקים, ואחד מהם נפצע קשה בראש. הוא תובע בין היתר בנזיקין את האחראי על המקום, שידע שהחלון פרוץ ובמקום לתקן אותו מצא פתרון זמני ומסוכן.</w:t>
      </w:r>
    </w:p>
    <w:p w14:paraId="13816731" w14:textId="77777777" w:rsidR="00032614" w:rsidRPr="004D2CF5" w:rsidRDefault="00032614" w:rsidP="00032614">
      <w:pPr>
        <w:shd w:val="clear" w:color="auto" w:fill="C6D9F1" w:themeFill="text2" w:themeFillTint="33"/>
        <w:bidi/>
        <w:rPr>
          <w:rFonts w:ascii="David" w:hAnsi="David" w:cs="David"/>
          <w:sz w:val="20"/>
          <w:szCs w:val="20"/>
        </w:rPr>
      </w:pPr>
    </w:p>
    <w:p w14:paraId="2C6BB32D" w14:textId="666072D4" w:rsidR="004D2CF5" w:rsidRDefault="004D2CF5" w:rsidP="009A7924">
      <w:pPr>
        <w:shd w:val="clear" w:color="auto" w:fill="C6D9F1" w:themeFill="text2" w:themeFillTint="33"/>
        <w:bidi/>
        <w:rPr>
          <w:rFonts w:ascii="David" w:hAnsi="David" w:cs="David"/>
          <w:sz w:val="20"/>
          <w:szCs w:val="20"/>
          <w:rtl/>
        </w:rPr>
      </w:pPr>
      <w:r w:rsidRPr="00727791">
        <w:rPr>
          <w:rFonts w:ascii="David" w:hAnsi="David" w:cs="David" w:hint="cs"/>
          <w:sz w:val="20"/>
          <w:szCs w:val="20"/>
          <w:u w:val="single"/>
          <w:rtl/>
        </w:rPr>
        <w:t>הערכאה הראשונה</w:t>
      </w:r>
      <w:r w:rsidRPr="004D2CF5">
        <w:rPr>
          <w:rFonts w:ascii="David" w:hAnsi="David" w:cs="David" w:hint="cs"/>
          <w:sz w:val="20"/>
          <w:szCs w:val="20"/>
          <w:rtl/>
        </w:rPr>
        <w:t xml:space="preserve"> </w:t>
      </w:r>
      <w:r w:rsidR="00727791">
        <w:rPr>
          <w:rFonts w:ascii="David" w:hAnsi="David" w:cs="David" w:hint="cs"/>
          <w:sz w:val="20"/>
          <w:szCs w:val="20"/>
          <w:rtl/>
        </w:rPr>
        <w:t>קובעת</w:t>
      </w:r>
      <w:r w:rsidRPr="004D2CF5">
        <w:rPr>
          <w:rFonts w:ascii="David" w:hAnsi="David" w:cs="David" w:hint="cs"/>
          <w:sz w:val="20"/>
          <w:szCs w:val="20"/>
          <w:rtl/>
        </w:rPr>
        <w:t xml:space="preserve"> שהנערים חייבים בנזיקין כלפי הניזוק, ולא עומדת להם הגנה של הסתכנות מרצון (לא דיברנו עליה אבל היא כבר די אות מתה במשפט הישראלי). נקבעה אחריות לנערים שירו על החבר שלהם. אבל לגבי ברדה נקבה שהוא התרשל כלפי הנערים וכלפי הניזוק, אבל לא אחראי בנזיקין- מפני שההתנהגות הבלתי אחריות של הנערים הייתה כ"כ מכרעת ולא צפויה שאפשר לטעון שנותק הקש"ס בין ההתרשלות של ברדה (ידע שדבר כזה יכול להתרחש אבל לא מנע את זה). אמנם יש סיבתיות עובדתית- אם הוא היה מתקן את הפגם בחלון הנזק היה נמנע, אלמלא הוא התרשל הנזק היה נמנע. אבל מבחינת שיקולי מדיניות/סיבתיות משפטית- אי אפשר לומר שהוא יכול היה לצפות את הנזק שהתממש (לפי הערכאה הראשונה).</w:t>
      </w:r>
    </w:p>
    <w:p w14:paraId="1D22196B" w14:textId="77777777" w:rsidR="00032614" w:rsidRPr="004D2CF5" w:rsidRDefault="00032614" w:rsidP="00032614">
      <w:pPr>
        <w:shd w:val="clear" w:color="auto" w:fill="C6D9F1" w:themeFill="text2" w:themeFillTint="33"/>
        <w:bidi/>
        <w:rPr>
          <w:rFonts w:ascii="David" w:hAnsi="David" w:cs="David"/>
          <w:sz w:val="20"/>
          <w:szCs w:val="20"/>
        </w:rPr>
      </w:pPr>
    </w:p>
    <w:p w14:paraId="5F9EAA7D" w14:textId="4035CEA6" w:rsidR="004D2CF5" w:rsidRDefault="004D2CF5" w:rsidP="009A7924">
      <w:pPr>
        <w:shd w:val="clear" w:color="auto" w:fill="C6D9F1" w:themeFill="text2" w:themeFillTint="33"/>
        <w:bidi/>
        <w:rPr>
          <w:rFonts w:ascii="David" w:hAnsi="David" w:cs="David"/>
          <w:sz w:val="20"/>
          <w:szCs w:val="20"/>
          <w:rtl/>
        </w:rPr>
      </w:pPr>
      <w:r w:rsidRPr="004D2CF5">
        <w:rPr>
          <w:rFonts w:ascii="David" w:hAnsi="David" w:cs="David" w:hint="cs"/>
          <w:sz w:val="20"/>
          <w:szCs w:val="20"/>
          <w:u w:val="single"/>
          <w:rtl/>
        </w:rPr>
        <w:t>השאלה</w:t>
      </w:r>
      <w:r w:rsidRPr="004D2CF5">
        <w:rPr>
          <w:rFonts w:ascii="David" w:hAnsi="David" w:cs="David" w:hint="cs"/>
          <w:sz w:val="20"/>
          <w:szCs w:val="20"/>
        </w:rPr>
        <w:t>:</w:t>
      </w:r>
      <w:r w:rsidRPr="004D2CF5">
        <w:rPr>
          <w:rFonts w:ascii="David" w:hAnsi="David" w:cs="David" w:hint="cs"/>
          <w:sz w:val="20"/>
          <w:szCs w:val="20"/>
          <w:rtl/>
        </w:rPr>
        <w:t xml:space="preserve">האם נותק הקשר הסיבתי בין רשלנותו של ברדה לבין הנזק שנגרם לנער </w:t>
      </w:r>
      <w:r w:rsidRPr="004D2CF5">
        <w:rPr>
          <w:rFonts w:ascii="David" w:hAnsi="David" w:cs="David" w:hint="cs"/>
          <w:b/>
          <w:sz w:val="20"/>
          <w:szCs w:val="20"/>
          <w:rtl/>
        </w:rPr>
        <w:t>משום שהתנהגות הנערים הייתה כה בלתי צפויה שהיא בגדר גורם מתערב שמנתק את הקשר הסיבתי</w:t>
      </w:r>
      <w:r w:rsidRPr="004D2CF5">
        <w:rPr>
          <w:rFonts w:ascii="David" w:hAnsi="David" w:cs="David" w:hint="cs"/>
          <w:sz w:val="20"/>
          <w:szCs w:val="20"/>
        </w:rPr>
        <w:t>?</w:t>
      </w:r>
    </w:p>
    <w:p w14:paraId="6B4599A8" w14:textId="77777777" w:rsidR="00032614" w:rsidRPr="004D2CF5" w:rsidRDefault="00032614" w:rsidP="00032614">
      <w:pPr>
        <w:shd w:val="clear" w:color="auto" w:fill="C6D9F1" w:themeFill="text2" w:themeFillTint="33"/>
        <w:bidi/>
        <w:rPr>
          <w:rFonts w:ascii="David" w:hAnsi="David" w:cs="David"/>
          <w:sz w:val="20"/>
          <w:szCs w:val="20"/>
        </w:rPr>
      </w:pPr>
    </w:p>
    <w:p w14:paraId="3577C4C1" w14:textId="7BFA7152" w:rsidR="004D2CF5" w:rsidRPr="004D2CF5" w:rsidRDefault="004D2CF5" w:rsidP="00727791">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Pr>
        <w:t>:</w:t>
      </w:r>
      <w:r w:rsidRPr="004D2CF5">
        <w:rPr>
          <w:rFonts w:ascii="David" w:hAnsi="David" w:cs="David" w:hint="cs"/>
          <w:sz w:val="20"/>
          <w:szCs w:val="20"/>
          <w:rtl/>
        </w:rPr>
        <w:t>אין צורך לצפות כל פרט ב"התערבות" הגורם (משחק הנערים הבלתי אחראי); נדרשת צפיות ב"קווים כלליים" בלבד</w:t>
      </w:r>
    </w:p>
    <w:p w14:paraId="4FEB70B7" w14:textId="3EF28F71" w:rsidR="004D2CF5" w:rsidRPr="004D2CF5" w:rsidRDefault="004D2CF5" w:rsidP="007507C9">
      <w:pPr>
        <w:shd w:val="clear" w:color="auto" w:fill="C6D9F1" w:themeFill="text2" w:themeFillTint="33"/>
        <w:bidi/>
        <w:rPr>
          <w:rFonts w:ascii="David" w:hAnsi="David" w:cs="David"/>
          <w:sz w:val="20"/>
          <w:szCs w:val="20"/>
        </w:rPr>
      </w:pPr>
      <w:r w:rsidRPr="004D2CF5">
        <w:rPr>
          <w:rFonts w:ascii="David" w:hAnsi="David" w:cs="David" w:hint="cs"/>
          <w:sz w:val="20"/>
          <w:szCs w:val="20"/>
          <w:rtl/>
        </w:rPr>
        <w:t>(די בכך שניתן לצפות שאם הנערים נכנסים למבנה וגונבים נשקים, הם עשויים לשחק משחק אסור בנשק)</w:t>
      </w:r>
    </w:p>
    <w:p w14:paraId="1797B7B6" w14:textId="392A16DA" w:rsidR="004D2CF5" w:rsidRPr="00986850" w:rsidRDefault="004D2CF5" w:rsidP="00147AEC">
      <w:pPr>
        <w:pStyle w:val="ListParagraph"/>
        <w:numPr>
          <w:ilvl w:val="0"/>
          <w:numId w:val="243"/>
        </w:numPr>
        <w:bidi/>
        <w:rPr>
          <w:rFonts w:ascii="David" w:hAnsi="David" w:cs="David"/>
          <w:sz w:val="20"/>
          <w:szCs w:val="20"/>
        </w:rPr>
      </w:pPr>
      <w:r w:rsidRPr="007507C9">
        <w:rPr>
          <w:rFonts w:ascii="David" w:hAnsi="David" w:cs="David" w:hint="cs"/>
          <w:sz w:val="20"/>
          <w:szCs w:val="20"/>
          <w:rtl/>
        </w:rPr>
        <w:t>פסק הדין של ביהמ"ש העליון (ברק) קבע שלא יכולה לעמוד הטענה שהתנהגות הנערים הייתה כ"כ לא צפויה שהיא שקולה לגורם זר מתערב שמנתק את הקש"ס, לאשם כ"כ חמור של גורם אחר שאפשר לומר שמבחינה סיבתית הוא מנתק את הקש"ס ולומר שברדה בעצם לא יכול היה לצפות את הנזק שהתממש.</w:t>
      </w:r>
    </w:p>
    <w:p w14:paraId="7890E01F" w14:textId="3296ED9B" w:rsidR="004D2CF5" w:rsidRPr="00986850" w:rsidRDefault="004D2CF5" w:rsidP="00147AEC">
      <w:pPr>
        <w:pStyle w:val="ListParagraph"/>
        <w:numPr>
          <w:ilvl w:val="0"/>
          <w:numId w:val="243"/>
        </w:numPr>
        <w:bidi/>
        <w:rPr>
          <w:rFonts w:ascii="David" w:hAnsi="David" w:cs="David"/>
          <w:sz w:val="20"/>
          <w:szCs w:val="20"/>
          <w:rtl/>
        </w:rPr>
      </w:pPr>
      <w:r w:rsidRPr="00986850">
        <w:rPr>
          <w:rFonts w:ascii="David" w:hAnsi="David" w:cs="David" w:hint="cs"/>
          <w:sz w:val="20"/>
          <w:szCs w:val="20"/>
          <w:rtl/>
        </w:rPr>
        <w:t xml:space="preserve">ההלכה- מספיק שנקבע שמזיק יכול לצפות נזק בקווים כלליים- במקרה הזה יכול להבין שהנשק יכול להיגנב אם הוא משאיר את הפרצה, יכול להבין שנערים יכולים לפרוץ ולהוציא ולשחק עם הנשקים. אבל אם הוא לא יכול לצפות את הדרך המסוימת לפרטי פרטים שבה יגרם הנזק- זה לא רלוונטי. </w:t>
      </w:r>
    </w:p>
    <w:p w14:paraId="63261385" w14:textId="77777777" w:rsidR="00986850" w:rsidRPr="004D2CF5" w:rsidRDefault="00986850" w:rsidP="00986850">
      <w:pPr>
        <w:bidi/>
        <w:rPr>
          <w:rFonts w:ascii="David" w:hAnsi="David" w:cs="David"/>
          <w:sz w:val="20"/>
          <w:szCs w:val="20"/>
        </w:rPr>
      </w:pPr>
    </w:p>
    <w:p w14:paraId="4C456D80" w14:textId="1EBB8DFA" w:rsidR="004D2CF5" w:rsidRPr="00986850" w:rsidRDefault="004D2CF5" w:rsidP="00986850">
      <w:pPr>
        <w:shd w:val="clear" w:color="auto" w:fill="D9D9D9" w:themeFill="background1" w:themeFillShade="D9"/>
        <w:bidi/>
        <w:rPr>
          <w:rFonts w:ascii="David" w:hAnsi="David" w:cs="David"/>
          <w:bCs/>
          <w:sz w:val="20"/>
          <w:szCs w:val="20"/>
        </w:rPr>
      </w:pPr>
      <w:r w:rsidRPr="00986850">
        <w:rPr>
          <w:rFonts w:ascii="David" w:hAnsi="David" w:cs="David" w:hint="cs"/>
          <w:bCs/>
          <w:sz w:val="20"/>
          <w:szCs w:val="20"/>
          <w:rtl/>
        </w:rPr>
        <w:t>היקף הנזק, שרשרת וריחוק נזק</w:t>
      </w:r>
    </w:p>
    <w:p w14:paraId="2D7DFD10" w14:textId="2D755E11" w:rsidR="004D2CF5" w:rsidRPr="00986850" w:rsidRDefault="004D2CF5" w:rsidP="00986850">
      <w:pPr>
        <w:bidi/>
        <w:rPr>
          <w:rFonts w:ascii="David" w:hAnsi="David" w:cs="David"/>
          <w:sz w:val="20"/>
          <w:szCs w:val="20"/>
        </w:rPr>
      </w:pPr>
      <w:r w:rsidRPr="004D2CF5">
        <w:rPr>
          <w:rFonts w:ascii="David" w:hAnsi="David" w:cs="David" w:hint="cs"/>
          <w:sz w:val="20"/>
          <w:szCs w:val="20"/>
          <w:rtl/>
        </w:rPr>
        <w:t>עד כמה? כלומר אמרנו שמספיק לצפות נזק בקווים כלליים, אבל עד איפה?</w:t>
      </w:r>
    </w:p>
    <w:p w14:paraId="3187C2CC" w14:textId="674DE6B1" w:rsidR="004D2CF5" w:rsidRPr="007507C9" w:rsidRDefault="004D2CF5" w:rsidP="000A09D8">
      <w:pPr>
        <w:bidi/>
        <w:rPr>
          <w:rFonts w:ascii="David" w:hAnsi="David" w:cs="David"/>
          <w:sz w:val="20"/>
          <w:szCs w:val="20"/>
          <w:u w:val="single"/>
        </w:rPr>
      </w:pPr>
      <w:r w:rsidRPr="007507C9">
        <w:rPr>
          <w:rFonts w:ascii="David" w:hAnsi="David" w:cs="David" w:hint="cs"/>
          <w:sz w:val="20"/>
          <w:szCs w:val="20"/>
          <w:u w:val="single"/>
          <w:rtl/>
        </w:rPr>
        <w:t>סעיף 76</w:t>
      </w:r>
    </w:p>
    <w:p w14:paraId="4048E713" w14:textId="77777777" w:rsidR="004D2CF5" w:rsidRPr="004D2CF5" w:rsidRDefault="004D2CF5" w:rsidP="009A792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פיצויים אפשר שיינתנו הם בלבד או בנוסף על ציווי או במקומו; אלא שאם -</w:t>
      </w:r>
    </w:p>
    <w:p w14:paraId="6642B406" w14:textId="2E7DBBEC" w:rsidR="004D2CF5" w:rsidRPr="004D2CF5" w:rsidRDefault="004D2CF5" w:rsidP="00986850">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(1) סבל התובע נזק, יינתנו פיצויים רק בשל אותו נזק שעלול לבוא באורח טבעי במהלכם הרגיל של הדברים ושבא במישרין מעוולת הנתבע; …</w:t>
      </w:r>
    </w:p>
    <w:p w14:paraId="28014464" w14:textId="77777777" w:rsidR="004D2CF5" w:rsidRPr="00986850" w:rsidRDefault="004D2CF5" w:rsidP="00147AEC">
      <w:pPr>
        <w:pStyle w:val="ListParagraph"/>
        <w:numPr>
          <w:ilvl w:val="0"/>
          <w:numId w:val="248"/>
        </w:numPr>
        <w:bidi/>
        <w:rPr>
          <w:rFonts w:ascii="David" w:hAnsi="David" w:cs="David"/>
          <w:sz w:val="20"/>
          <w:szCs w:val="20"/>
        </w:rPr>
      </w:pPr>
      <w:r w:rsidRPr="00986850">
        <w:rPr>
          <w:rFonts w:ascii="David" w:hAnsi="David" w:cs="David" w:hint="cs"/>
          <w:sz w:val="20"/>
          <w:szCs w:val="20"/>
          <w:rtl/>
        </w:rPr>
        <w:t>הסעיף מקשה עלינו עם השאלה הזאת, כי פשוטם של דברים הוא אומר שרק נזק שיכול לבוא באופן טבעי במהלך הרגיל של הדברים ואפשר לומר שהוא הגיע במישרין מעוולת הנתבע, אפשר לומר שהוא נזק מספיק צפוי שאנחנו רוצים להטיל בגינו אחריות על נזק. המחוקק בעצם נותן לנו כאן איזשהם כללים, אבל אנחנו נראה שכשמגיע המקרה עצמו קשה מאוד להחליט האם נזק התפתח במישרין או לא במישרין, הגיע באורח טבעי או לא באורח טבעי.</w:t>
      </w:r>
    </w:p>
    <w:p w14:paraId="53A96D9E" w14:textId="77777777" w:rsidR="004D2CF5" w:rsidRPr="004D2CF5" w:rsidRDefault="004D2CF5" w:rsidP="004B24A4">
      <w:pPr>
        <w:bidi/>
        <w:rPr>
          <w:rFonts w:ascii="David" w:hAnsi="David" w:cs="David"/>
          <w:sz w:val="20"/>
          <w:szCs w:val="20"/>
        </w:rPr>
      </w:pPr>
    </w:p>
    <w:p w14:paraId="7F3D2F4A" w14:textId="45B6BF94" w:rsidR="004D2CF5" w:rsidRPr="00986850" w:rsidRDefault="004D2CF5" w:rsidP="00032614">
      <w:pPr>
        <w:shd w:val="clear" w:color="auto" w:fill="C6D9F1" w:themeFill="text2" w:themeFillTint="33"/>
        <w:bidi/>
        <w:rPr>
          <w:rFonts w:ascii="David" w:hAnsi="David" w:cs="David"/>
          <w:bCs/>
          <w:sz w:val="20"/>
          <w:szCs w:val="20"/>
        </w:rPr>
      </w:pPr>
      <w:r w:rsidRPr="00986850">
        <w:rPr>
          <w:rFonts w:ascii="David" w:hAnsi="David" w:cs="David" w:hint="cs"/>
          <w:bCs/>
          <w:sz w:val="20"/>
          <w:szCs w:val="20"/>
          <w:rtl/>
        </w:rPr>
        <w:t>פס"ד רינגר נ' ליאון</w:t>
      </w:r>
      <w:r w:rsidRPr="00986850">
        <w:rPr>
          <w:rFonts w:ascii="David" w:hAnsi="David" w:cs="David" w:hint="cs"/>
          <w:bCs/>
          <w:sz w:val="20"/>
          <w:szCs w:val="20"/>
        </w:rPr>
        <w:t xml:space="preserve"> </w:t>
      </w:r>
      <w:r w:rsidRPr="00986850">
        <w:rPr>
          <w:rFonts w:ascii="David" w:hAnsi="David" w:cs="David" w:hint="cs"/>
          <w:bCs/>
          <w:sz w:val="20"/>
          <w:szCs w:val="20"/>
          <w:rtl/>
        </w:rPr>
        <w:t>(היקף נזק החריג)</w:t>
      </w:r>
    </w:p>
    <w:p w14:paraId="645FE57C" w14:textId="5CB978E1" w:rsidR="004D2CF5" w:rsidRPr="004D2CF5" w:rsidRDefault="004D2CF5" w:rsidP="00986850">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נהג אוטובוס נהג בצורה רשלנית, פגע בנהג אופנוע רשלני, וכתוצאה מהפגיעה הרשלנית שנעשתה בעקבות הרשלנות של שניהם- האופנוע "קפץ" על הכביש ופגע בעובר אורח. הוא קיבל מכה בחלק התחתון של הגב שלו. הוא תובע בנזיקין על נזק שקרה לו עקב המכה בגב- שגרמה להתפתחות של גידול. מקרה מאוד נדיר אבל לא היה כאן מקרה של עמימות עובדתית, הוא הצליח להוכיח מדעית-עובדתית שיש קש"ס שהגידול התפתח כתוצאה מהפגיעה בגב. מבחינה עובדתית ללא ספק יותר סביר מאשר לא שהגידול התפתח כתוצאה מהתרשלות הנהגים.</w:t>
      </w:r>
    </w:p>
    <w:p w14:paraId="3F504573" w14:textId="3297F7A8"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Pr>
        <w:t>:</w:t>
      </w:r>
      <w:r w:rsidRPr="004D2CF5">
        <w:rPr>
          <w:rFonts w:ascii="David" w:hAnsi="David" w:cs="David" w:hint="cs"/>
          <w:sz w:val="20"/>
          <w:szCs w:val="20"/>
          <w:rtl/>
        </w:rPr>
        <w:t>האם אדם שהתרשל אחראי לגבי נזק נדיר שנגרם כתוצאה מהפגיעה באזור החבלה?</w:t>
      </w:r>
    </w:p>
    <w:p w14:paraId="0585104B" w14:textId="77777777" w:rsidR="004D2CF5" w:rsidRPr="004D2CF5" w:rsidRDefault="004D2CF5" w:rsidP="004B24A4">
      <w:pPr>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Pr>
        <w:t>:</w:t>
      </w:r>
    </w:p>
    <w:p w14:paraId="5CCEB39C" w14:textId="7956261F" w:rsidR="004D2CF5" w:rsidRPr="004D2CF5" w:rsidRDefault="004D2CF5" w:rsidP="004B24A4">
      <w:pPr>
        <w:bidi/>
        <w:rPr>
          <w:rFonts w:ascii="David" w:hAnsi="David" w:cs="David"/>
          <w:sz w:val="20"/>
          <w:szCs w:val="20"/>
        </w:rPr>
      </w:pPr>
      <w:r w:rsidRPr="004D2CF5">
        <w:rPr>
          <w:rFonts w:ascii="David" w:hAnsi="David" w:cs="David" w:hint="cs"/>
          <w:color w:val="FF0000"/>
          <w:sz w:val="20"/>
          <w:szCs w:val="20"/>
          <w:rtl/>
        </w:rPr>
        <w:t>השופט ברנזון</w:t>
      </w:r>
      <w:r w:rsidRPr="004D2CF5">
        <w:rPr>
          <w:rFonts w:ascii="David" w:hAnsi="David" w:cs="David" w:hint="cs"/>
          <w:sz w:val="20"/>
          <w:szCs w:val="20"/>
          <w:rtl/>
        </w:rPr>
        <w:t xml:space="preserve"> –קבע שעל המזיק לשאת בתוצאות ההתרשלות </w:t>
      </w:r>
      <w:r w:rsidR="00986850">
        <w:rPr>
          <w:rFonts w:ascii="David" w:hAnsi="David" w:cs="David" w:hint="cs"/>
          <w:sz w:val="20"/>
          <w:szCs w:val="20"/>
          <w:rtl/>
        </w:rPr>
        <w:t>שלו</w:t>
      </w:r>
      <w:r w:rsidRPr="004D2CF5">
        <w:rPr>
          <w:rFonts w:ascii="David" w:hAnsi="David" w:cs="David" w:hint="cs"/>
          <w:sz w:val="20"/>
          <w:szCs w:val="20"/>
          <w:rtl/>
        </w:rPr>
        <w:t xml:space="preserve"> גם אם התוצאה הוחמרה במידה בלתי צפויה בגלל מצב מיוחד של הניזוק וזאת אם סוג הנזק שנגרם היה צפוי מראש.</w:t>
      </w:r>
    </w:p>
    <w:p w14:paraId="00CD4184" w14:textId="3DE67F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פסק הדין של הרוב קבע שהמזיק צריך לשאת באחריות גם אם הוא לא יכול היה לצפות אבל צריך היה. כי די בכך שסוג הנזק </w:t>
      </w:r>
      <w:r w:rsidR="00986850">
        <w:rPr>
          <w:rFonts w:ascii="David" w:hAnsi="David" w:cs="David" w:hint="cs"/>
          <w:sz w:val="20"/>
          <w:szCs w:val="20"/>
          <w:rtl/>
        </w:rPr>
        <w:t xml:space="preserve">נזק גופני </w:t>
      </w:r>
      <w:r w:rsidRPr="004D2CF5">
        <w:rPr>
          <w:rFonts w:ascii="David" w:hAnsi="David" w:cs="David" w:hint="cs"/>
          <w:sz w:val="20"/>
          <w:szCs w:val="20"/>
          <w:rtl/>
        </w:rPr>
        <w:t>היה צפוי</w:t>
      </w:r>
      <w:r w:rsidR="00986850">
        <w:rPr>
          <w:rFonts w:ascii="David" w:hAnsi="David" w:cs="David" w:hint="cs"/>
          <w:sz w:val="20"/>
          <w:szCs w:val="20"/>
          <w:rtl/>
        </w:rPr>
        <w:t xml:space="preserve">, </w:t>
      </w:r>
      <w:r w:rsidRPr="004D2CF5">
        <w:rPr>
          <w:rFonts w:ascii="David" w:hAnsi="David" w:cs="David" w:hint="cs"/>
          <w:sz w:val="20"/>
          <w:szCs w:val="20"/>
          <w:rtl/>
        </w:rPr>
        <w:t>המזיקים ידעו שיכול לקרות נזק גופני כלשהו כתוצאה מהנהיגה שלהם בכביש. הם יכלו והיו צריכים לצפות את זה מבחינה נורמטיבית. אמנם נזק הגוף כאן הוא חריג ומאוד יוצא דופן, אבל סוג הנזק הוא ידוע ולכן גם אם אפשר לומר שההיקף שלו חריג- עדיין נאמר שנטיל אחריות ושלא צריך לתת הגנה למזיק במקרים מהסוג הזה.</w:t>
      </w:r>
    </w:p>
    <w:p w14:paraId="5D571043" w14:textId="77777777" w:rsidR="004D2CF5" w:rsidRPr="004D2CF5" w:rsidRDefault="004D2CF5" w:rsidP="004B24A4">
      <w:pPr>
        <w:bidi/>
        <w:rPr>
          <w:rFonts w:ascii="David" w:hAnsi="David" w:cs="David"/>
          <w:sz w:val="20"/>
          <w:szCs w:val="20"/>
        </w:rPr>
      </w:pPr>
    </w:p>
    <w:p w14:paraId="7017B3BA"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דעת המיעוט </w:t>
      </w:r>
      <w:r w:rsidRPr="004D2CF5">
        <w:rPr>
          <w:rFonts w:ascii="David" w:hAnsi="David" w:cs="David" w:hint="cs"/>
          <w:color w:val="FF0000"/>
          <w:sz w:val="20"/>
          <w:szCs w:val="20"/>
          <w:rtl/>
        </w:rPr>
        <w:t>(השופט זילברג)</w:t>
      </w:r>
      <w:r w:rsidRPr="004D2CF5">
        <w:rPr>
          <w:rFonts w:ascii="David" w:hAnsi="David" w:cs="David" w:hint="cs"/>
          <w:sz w:val="20"/>
          <w:szCs w:val="20"/>
          <w:rtl/>
        </w:rPr>
        <w:t xml:space="preserve"> - מבקר את הרעיון שיש להטיל חבות גם במצבים שצפויותם חריגה כל כך.</w:t>
      </w:r>
    </w:p>
    <w:p w14:paraId="18DA4BF0" w14:textId="79017436" w:rsidR="004D2CF5" w:rsidRPr="004D2CF5" w:rsidRDefault="004D2CF5" w:rsidP="00986850">
      <w:pPr>
        <w:bidi/>
        <w:rPr>
          <w:rFonts w:ascii="David" w:hAnsi="David" w:cs="David"/>
          <w:b/>
          <w:color w:val="1155CC"/>
          <w:sz w:val="20"/>
          <w:szCs w:val="20"/>
        </w:rPr>
      </w:pPr>
      <w:r w:rsidRPr="004D2CF5">
        <w:rPr>
          <w:rFonts w:ascii="David" w:hAnsi="David" w:cs="David" w:hint="cs"/>
          <w:sz w:val="20"/>
          <w:szCs w:val="20"/>
          <w:rtl/>
        </w:rPr>
        <w:t xml:space="preserve">זילבר טען במיעוט שלא צריך להטיל אחריות על הנזק, צריך לשים גבול. אנחנו לא יכולים תמיד להתחשב בגולגולת הדקה. צריך להתחשב ברגישות הניזוק, אבל לא תמיד אנחנו יכולים לעשות את זה, כי אם נעשה את זה אנחנו למעשה נחוב נזיקית כמעט כל נזק שקורה. אנחנו לא יכולים לומר שהמזיק יכול לצפות כל נזק שקורה כתוצאה מההתנהגות המזיקה שלו. </w:t>
      </w:r>
    </w:p>
    <w:p w14:paraId="099FF86E" w14:textId="77777777" w:rsidR="004D2CF5" w:rsidRPr="004D2CF5" w:rsidRDefault="004D2CF5" w:rsidP="004B24A4">
      <w:pPr>
        <w:bidi/>
        <w:rPr>
          <w:rFonts w:ascii="David" w:hAnsi="David" w:cs="David"/>
          <w:sz w:val="20"/>
          <w:szCs w:val="20"/>
        </w:rPr>
      </w:pPr>
      <w:r w:rsidRPr="004D2CF5">
        <w:rPr>
          <w:rFonts w:ascii="David" w:hAnsi="David" w:cs="David" w:hint="cs"/>
          <w:sz w:val="20"/>
          <w:szCs w:val="20"/>
          <w:u w:val="single"/>
          <w:rtl/>
        </w:rPr>
        <w:t>שורה תחתונה של ברדה+רינגר</w:t>
      </w:r>
      <w:r w:rsidRPr="004D2CF5">
        <w:rPr>
          <w:rFonts w:ascii="David" w:hAnsi="David" w:cs="David" w:hint="cs"/>
          <w:sz w:val="20"/>
          <w:szCs w:val="20"/>
        </w:rPr>
        <w:t>:</w:t>
      </w:r>
    </w:p>
    <w:p w14:paraId="590A36F4" w14:textId="77777777" w:rsidR="004D2CF5" w:rsidRPr="004D2CF5" w:rsidRDefault="004D2CF5" w:rsidP="00147AEC">
      <w:pPr>
        <w:numPr>
          <w:ilvl w:val="0"/>
          <w:numId w:val="149"/>
        </w:numPr>
        <w:bidi/>
        <w:rPr>
          <w:rFonts w:ascii="David" w:hAnsi="David" w:cs="David"/>
          <w:sz w:val="20"/>
          <w:szCs w:val="20"/>
        </w:rPr>
      </w:pPr>
      <w:r w:rsidRPr="004D2CF5">
        <w:rPr>
          <w:rFonts w:ascii="David" w:hAnsi="David" w:cs="David" w:hint="cs"/>
          <w:sz w:val="20"/>
          <w:szCs w:val="20"/>
          <w:rtl/>
        </w:rPr>
        <w:t>רק סוג הנזק צריך להיות צפוי ולא הליך הגרימה (ברדה)</w:t>
      </w:r>
    </w:p>
    <w:p w14:paraId="0DB153DE" w14:textId="57AF7651" w:rsidR="004D2CF5" w:rsidRPr="00986850" w:rsidRDefault="004D2CF5" w:rsidP="00147AEC">
      <w:pPr>
        <w:numPr>
          <w:ilvl w:val="0"/>
          <w:numId w:val="149"/>
        </w:numPr>
        <w:bidi/>
        <w:rPr>
          <w:rFonts w:ascii="David" w:hAnsi="David" w:cs="David"/>
          <w:sz w:val="20"/>
          <w:szCs w:val="20"/>
        </w:rPr>
      </w:pPr>
      <w:r w:rsidRPr="004D2CF5">
        <w:rPr>
          <w:rFonts w:ascii="David" w:hAnsi="David" w:cs="David" w:hint="cs"/>
          <w:sz w:val="20"/>
          <w:szCs w:val="20"/>
          <w:rtl/>
        </w:rPr>
        <w:t>רק סוג הנזק צריך להיות צפוי ולא ההיקף שלו (רינגר)</w:t>
      </w:r>
    </w:p>
    <w:p w14:paraId="66EB344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זה יוצא בעייתי מאוד.</w:t>
      </w:r>
    </w:p>
    <w:p w14:paraId="68407BD3" w14:textId="77777777" w:rsidR="004D2CF5" w:rsidRPr="00986850" w:rsidRDefault="004D2CF5" w:rsidP="00147AEC">
      <w:pPr>
        <w:numPr>
          <w:ilvl w:val="0"/>
          <w:numId w:val="154"/>
        </w:numPr>
        <w:shd w:val="clear" w:color="auto" w:fill="C6D9F1" w:themeFill="text2" w:themeFillTint="33"/>
        <w:bidi/>
        <w:rPr>
          <w:rFonts w:ascii="David" w:hAnsi="David" w:cs="David"/>
          <w:b/>
          <w:bCs/>
          <w:sz w:val="20"/>
          <w:szCs w:val="20"/>
        </w:rPr>
      </w:pPr>
      <w:r w:rsidRPr="00986850">
        <w:rPr>
          <w:rFonts w:ascii="David" w:hAnsi="David" w:cs="David" w:hint="cs"/>
          <w:b/>
          <w:bCs/>
          <w:sz w:val="20"/>
          <w:szCs w:val="20"/>
          <w:rtl/>
        </w:rPr>
        <w:t>ניתן ליישב את תוצאת פסק הדין עם פסק הדין בעניין רביד נ' קליפורד</w:t>
      </w:r>
    </w:p>
    <w:p w14:paraId="3206DD6E" w14:textId="77777777" w:rsidR="00D43892" w:rsidRDefault="004D2CF5" w:rsidP="00986850">
      <w:pPr>
        <w:shd w:val="clear" w:color="auto" w:fill="C6D9F1" w:themeFill="text2" w:themeFillTint="33"/>
        <w:bidi/>
        <w:rPr>
          <w:rFonts w:ascii="David" w:hAnsi="David" w:cs="David"/>
          <w:sz w:val="20"/>
          <w:szCs w:val="20"/>
          <w:rtl/>
        </w:rPr>
      </w:pPr>
      <w:r w:rsidRPr="004D2CF5">
        <w:rPr>
          <w:rFonts w:ascii="David" w:hAnsi="David" w:cs="David" w:hint="cs"/>
          <w:sz w:val="20"/>
          <w:szCs w:val="20"/>
          <w:rtl/>
        </w:rPr>
        <w:lastRenderedPageBreak/>
        <w:t xml:space="preserve">בעניין קליפורד דובר על רופא שיניים שהזריק חומר הרדמה כשהשתמש במזרק לא שואב במקום במזרק שואב. חומר ההרדמה זרם למוח וגרם לנזק חמור- הביא את החולה למצב מאוד יוצא דופן של תרדמת. בדר"כ הנזק הכי חמור שתועד עקב </w:t>
      </w:r>
      <w:r w:rsidR="00986850">
        <w:rPr>
          <w:rFonts w:ascii="David" w:hAnsi="David" w:cs="David" w:hint="cs"/>
          <w:sz w:val="20"/>
          <w:szCs w:val="20"/>
          <w:rtl/>
        </w:rPr>
        <w:t>שימוש ב</w:t>
      </w:r>
      <w:r w:rsidRPr="004D2CF5">
        <w:rPr>
          <w:rFonts w:ascii="David" w:hAnsi="David" w:cs="David" w:hint="cs"/>
          <w:sz w:val="20"/>
          <w:szCs w:val="20"/>
          <w:rtl/>
        </w:rPr>
        <w:t xml:space="preserve">מזרק לא שואב הוא אולי סחרחורת. לא היה ספק כי הנזק בעניין קליפורד היה מאוד יוצא דופן בהיקף שלו. אחת השאלות שנדונו (בהנחה שהרופא התרשל) היא האם צריך להטיל אחריות בגין נזק כ"כ לא צפוי? </w:t>
      </w:r>
    </w:p>
    <w:p w14:paraId="52863068" w14:textId="231645FE" w:rsidR="004D2CF5" w:rsidRPr="004D2CF5"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rtl/>
        </w:rPr>
        <w:t>דעת הרוב משיבה בחיוב- חיזקה את הלכת רינגר וחזרה עליה: סוג הנזק- נזק גוף- היה צפוי, ולכן יש להטיל אחריות גם אם היקף הנזק לא היה צפוי. פסק הדין הזה, שאולי ניתן לראות אותו כבעייתי, מחזק את ההלכה.</w:t>
      </w:r>
    </w:p>
    <w:p w14:paraId="5848F93F" w14:textId="77777777" w:rsidR="004D2CF5" w:rsidRPr="004D2CF5" w:rsidRDefault="004D2CF5" w:rsidP="004B24A4">
      <w:pPr>
        <w:bidi/>
        <w:rPr>
          <w:rFonts w:ascii="David" w:hAnsi="David" w:cs="David"/>
          <w:sz w:val="20"/>
          <w:szCs w:val="20"/>
        </w:rPr>
      </w:pPr>
      <w:bookmarkStart w:id="14" w:name="_fgun8g7gngpw" w:colFirst="0" w:colLast="0"/>
      <w:bookmarkEnd w:id="14"/>
    </w:p>
    <w:p w14:paraId="028EBDEF" w14:textId="77777777" w:rsidR="004D2CF5" w:rsidRPr="00D43892" w:rsidRDefault="004D2CF5" w:rsidP="00147AEC">
      <w:pPr>
        <w:pStyle w:val="ListParagraph"/>
        <w:numPr>
          <w:ilvl w:val="0"/>
          <w:numId w:val="248"/>
        </w:numPr>
        <w:bidi/>
        <w:rPr>
          <w:rFonts w:ascii="David" w:hAnsi="David" w:cs="David"/>
          <w:sz w:val="20"/>
          <w:szCs w:val="20"/>
        </w:rPr>
      </w:pPr>
      <w:r w:rsidRPr="00D43892">
        <w:rPr>
          <w:rFonts w:ascii="David" w:hAnsi="David" w:cs="David" w:hint="cs"/>
          <w:sz w:val="20"/>
          <w:szCs w:val="20"/>
          <w:rtl/>
        </w:rPr>
        <w:t>דוגמא נוספת שבה עוסק ס' 76, שבו התמקדנו כשדיברנו על צפיות הנזק מבחינת השאלה של עד כמה מזיק יכול להיות אחראי לנזק שגרם לו בעוולה. דיברנו על ההיקף, ועכשיו נדבר על היבט נוסף.</w:t>
      </w:r>
    </w:p>
    <w:p w14:paraId="391922D0" w14:textId="77777777" w:rsidR="004D2CF5" w:rsidRPr="004D2CF5" w:rsidRDefault="004D2CF5" w:rsidP="004B24A4">
      <w:pPr>
        <w:bidi/>
        <w:rPr>
          <w:rFonts w:ascii="David" w:hAnsi="David" w:cs="David"/>
          <w:sz w:val="20"/>
          <w:szCs w:val="20"/>
        </w:rPr>
      </w:pPr>
    </w:p>
    <w:p w14:paraId="3FFC25A4" w14:textId="0BD2255A" w:rsidR="004D2CF5" w:rsidRPr="00D43892" w:rsidRDefault="004D2CF5" w:rsidP="00147AEC">
      <w:pPr>
        <w:pStyle w:val="ListParagraph"/>
        <w:numPr>
          <w:ilvl w:val="0"/>
          <w:numId w:val="248"/>
        </w:numPr>
        <w:bidi/>
        <w:rPr>
          <w:rFonts w:ascii="David" w:hAnsi="David" w:cs="David"/>
          <w:sz w:val="20"/>
          <w:szCs w:val="20"/>
        </w:rPr>
      </w:pPr>
      <w:r w:rsidRPr="00D43892">
        <w:rPr>
          <w:rFonts w:ascii="David" w:hAnsi="David" w:cs="David" w:hint="cs"/>
          <w:sz w:val="20"/>
          <w:szCs w:val="20"/>
          <w:rtl/>
        </w:rPr>
        <w:t>נדבר על פסיקה שתעסוק במצבים בהם ביהמ"ש אומר לנו מתי הנתבע/המזיק היה צריך לצפות, אבל בהם עצמם מבחן הצפיות לא מתקיים.</w:t>
      </w:r>
    </w:p>
    <w:p w14:paraId="05B77A57" w14:textId="327CC9E2" w:rsidR="004D2CF5" w:rsidRPr="00D43892" w:rsidRDefault="004D2CF5" w:rsidP="00D43892">
      <w:pPr>
        <w:shd w:val="clear" w:color="auto" w:fill="C6D9F1" w:themeFill="text2" w:themeFillTint="33"/>
        <w:bidi/>
        <w:rPr>
          <w:rFonts w:ascii="David" w:hAnsi="David" w:cs="David"/>
          <w:bCs/>
          <w:sz w:val="20"/>
          <w:szCs w:val="20"/>
        </w:rPr>
      </w:pPr>
      <w:r w:rsidRPr="00D43892">
        <w:rPr>
          <w:rFonts w:ascii="David" w:hAnsi="David" w:cs="David" w:hint="cs"/>
          <w:bCs/>
          <w:sz w:val="20"/>
          <w:szCs w:val="20"/>
          <w:rtl/>
        </w:rPr>
        <w:t>פס"ד בן-ציון נ מגורי בת-ים (נזק נוסף שנגרם כתוצאה מהנזק הראשון)</w:t>
      </w:r>
    </w:p>
    <w:p w14:paraId="3CA1356C" w14:textId="23455729" w:rsidR="004D2CF5" w:rsidRPr="004D2CF5"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rtl/>
        </w:rPr>
        <w:t>שרשרת סיבתית/ריחוק נזק במובן היותר מילולי של הדבר- עד מתי נזק שגרמתי לו שגרם לעוד נזק- אני יכול להיות אחראי לגביו (כשביצעתי אותו בעוולה).</w:t>
      </w:r>
    </w:p>
    <w:p w14:paraId="6601DD91" w14:textId="68AD8580" w:rsidR="004D2CF5" w:rsidRPr="004D2CF5"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Pr="004D2CF5">
        <w:rPr>
          <w:rFonts w:ascii="David" w:hAnsi="David" w:cs="David" w:hint="cs"/>
          <w:sz w:val="20"/>
          <w:szCs w:val="20"/>
          <w:rtl/>
        </w:rPr>
        <w:t>העירייה השאירה אבן על המדרכה ועו"ד מעד בגללה ונפצע בעקבות זאת בידו, ולטענתו לא חזר לעצמו מאז הפציעה. הוא תבע את העיריה על הנזק, ובעוד התובענה עומדת- קרה אירוע בביתו של הניזוק. הוא שם לב שהארובה בביתו פולטת להבות אש והיה ליד זה ענף, והוא חשש שהעץ יתפס בלהבות ותיגרם שריפה. הוא עלה על סולם וניסה להסית את הענף כדי למנוע שריפה, הכאב מהפציעה שלו שאחז בו לפתע גרם לכך שהוא יאבד את שיווי המשקל שלו ויפול מהסולם. עקב כך הוא נפצע פציעה נוספת בברך. הוא מבקש לתקן את כתב התביעה ולהוסיף את הנזק לברך בנוסף לנזק המקורי שנגרם לו מהנפילה הראשונה.</w:t>
      </w:r>
    </w:p>
    <w:p w14:paraId="3375801D" w14:textId="7013A287" w:rsidR="004D2CF5" w:rsidRPr="006C4D40"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Pr>
        <w:t>:</w:t>
      </w:r>
      <w:r w:rsidRPr="004D2CF5">
        <w:rPr>
          <w:rFonts w:ascii="David" w:hAnsi="David" w:cs="David" w:hint="cs"/>
          <w:sz w:val="20"/>
          <w:szCs w:val="20"/>
          <w:rtl/>
        </w:rPr>
        <w:t>האם ניתן להטיל אחריות גם על הנזק הנוסף</w:t>
      </w:r>
    </w:p>
    <w:p w14:paraId="21E17D12" w14:textId="1C71F2CC" w:rsidR="004D2CF5" w:rsidRPr="004D2CF5"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Pr>
        <w:t>:</w:t>
      </w:r>
      <w:r w:rsidRPr="004D2CF5">
        <w:rPr>
          <w:rFonts w:ascii="David" w:hAnsi="David" w:cs="David" w:hint="cs"/>
          <w:sz w:val="20"/>
          <w:szCs w:val="20"/>
          <w:rtl/>
        </w:rPr>
        <w:t>יש לבחון אם הנזק השני קרה תוך כדי תקופת ההחלמה מהפציעה הראשונה, וכן יש להתחשב במבחן הזמן</w:t>
      </w:r>
    </w:p>
    <w:p w14:paraId="6287DC0D" w14:textId="77777777" w:rsidR="004D2CF5" w:rsidRPr="004D2CF5" w:rsidRDefault="004D2CF5" w:rsidP="00D43892">
      <w:pPr>
        <w:shd w:val="clear" w:color="auto" w:fill="C6D9F1" w:themeFill="text2" w:themeFillTint="33"/>
        <w:bidi/>
        <w:rPr>
          <w:rFonts w:ascii="David" w:hAnsi="David" w:cs="David"/>
          <w:sz w:val="20"/>
          <w:szCs w:val="20"/>
        </w:rPr>
      </w:pPr>
      <w:r w:rsidRPr="004D2CF5">
        <w:rPr>
          <w:rFonts w:ascii="David" w:hAnsi="David" w:cs="David" w:hint="cs"/>
          <w:sz w:val="20"/>
          <w:szCs w:val="20"/>
          <w:rtl/>
        </w:rPr>
        <w:t>ביהמ"ש לא חוזר בו מהקביעה שמה שמשנה זה סוג הנזק כדי להטיל אחריות, וכאן יש נזק גוף שנגרם לכאורה מאותו כאב של הניזוק במהלך תקופה עקב הפציעה הראשונה. אבל ביהמ"ש כן אומר שכדי להחליט אם הנזק לברך צריך להיות צפוי גם כן מבחינת המזיק שהתרשל, צריך לבחון הוא שני דברים-</w:t>
      </w:r>
    </w:p>
    <w:p w14:paraId="1111C7A0" w14:textId="77777777" w:rsidR="004D2CF5" w:rsidRPr="004D2CF5" w:rsidRDefault="004D2CF5" w:rsidP="00147AEC">
      <w:pPr>
        <w:numPr>
          <w:ilvl w:val="0"/>
          <w:numId w:val="141"/>
        </w:numPr>
        <w:shd w:val="clear" w:color="auto" w:fill="C6D9F1" w:themeFill="text2" w:themeFillTint="33"/>
        <w:bidi/>
        <w:rPr>
          <w:rFonts w:ascii="David" w:hAnsi="David" w:cs="David"/>
          <w:sz w:val="20"/>
          <w:szCs w:val="20"/>
        </w:rPr>
      </w:pPr>
      <w:r w:rsidRPr="004D2CF5">
        <w:rPr>
          <w:rFonts w:ascii="David" w:hAnsi="David" w:cs="David" w:hint="cs"/>
          <w:sz w:val="20"/>
          <w:szCs w:val="20"/>
          <w:rtl/>
        </w:rPr>
        <w:t>משך הזמן מהפציעה הראשונה לפציעה השנייה</w:t>
      </w:r>
    </w:p>
    <w:p w14:paraId="722403FD" w14:textId="77777777" w:rsidR="004D2CF5" w:rsidRPr="004D2CF5" w:rsidRDefault="004D2CF5" w:rsidP="00147AEC">
      <w:pPr>
        <w:numPr>
          <w:ilvl w:val="0"/>
          <w:numId w:val="141"/>
        </w:numPr>
        <w:shd w:val="clear" w:color="auto" w:fill="C6D9F1" w:themeFill="text2" w:themeFillTint="33"/>
        <w:bidi/>
        <w:rPr>
          <w:rFonts w:ascii="David" w:hAnsi="David" w:cs="David"/>
          <w:sz w:val="20"/>
          <w:szCs w:val="20"/>
        </w:rPr>
      </w:pPr>
      <w:r w:rsidRPr="004D2CF5">
        <w:rPr>
          <w:rFonts w:ascii="David" w:hAnsi="David" w:cs="David" w:hint="cs"/>
          <w:sz w:val="20"/>
          <w:szCs w:val="20"/>
          <w:rtl/>
        </w:rPr>
        <w:t>משנה גם אם הפציעה השנייה הייתה תו"כ תקופת ההחלמה מהפציעה הראשונה. במקרה בו חלפה תקופת ההחלמה הראשונית המשמעותית כבר מצופה מניזוק להתחיל להיות זהיר יותר, הוא יודע כבר מתי כואב לו ומתי לו והיכן הוא צריך להיזהר. אם אנחנו לא יודעים עדיין איך להמשיך את חיינו אחרי הפציעה הראשונית זה יותר הגיוני שאנחנו עשויים להיפצע שוב.</w:t>
      </w:r>
    </w:p>
    <w:p w14:paraId="79514F51" w14:textId="06AB9BED" w:rsidR="004D2CF5" w:rsidRPr="004D2CF5" w:rsidRDefault="004D2CF5" w:rsidP="001A68B4">
      <w:pPr>
        <w:shd w:val="clear" w:color="auto" w:fill="C6D9F1" w:themeFill="text2" w:themeFillTint="33"/>
        <w:bidi/>
        <w:rPr>
          <w:rFonts w:ascii="David" w:hAnsi="David" w:cs="David"/>
          <w:sz w:val="20"/>
          <w:szCs w:val="20"/>
        </w:rPr>
      </w:pPr>
      <w:r w:rsidRPr="004D2CF5">
        <w:rPr>
          <w:rFonts w:ascii="David" w:hAnsi="David" w:cs="David" w:hint="cs"/>
          <w:sz w:val="20"/>
          <w:szCs w:val="20"/>
          <w:rtl/>
        </w:rPr>
        <w:t>ביהמ"ש יוצר כללים שבאמצעותם אנחנו יכולים להבין מתי פציעה משנית יכולה לנבוע מפציעה ראשונית גם מבחינה משפטית (ולא רק לפי מבחן האלמלא).</w:t>
      </w:r>
    </w:p>
    <w:p w14:paraId="6504EE71" w14:textId="2DC3FEB3" w:rsidR="004D2CF5" w:rsidRPr="004D2CF5" w:rsidRDefault="004D2CF5" w:rsidP="001A68B4">
      <w:pPr>
        <w:bidi/>
        <w:rPr>
          <w:rFonts w:ascii="David" w:hAnsi="David" w:cs="David"/>
          <w:sz w:val="20"/>
          <w:szCs w:val="20"/>
        </w:rPr>
      </w:pPr>
      <w:r w:rsidRPr="004D2CF5">
        <w:rPr>
          <w:rFonts w:ascii="David" w:hAnsi="David" w:cs="David" w:hint="cs"/>
          <w:sz w:val="20"/>
          <w:szCs w:val="20"/>
          <w:u w:val="single"/>
          <w:rtl/>
        </w:rPr>
        <w:t>ההבדלים בין פסקי הדין רינגר ובן ציון</w:t>
      </w:r>
      <w:r w:rsidRPr="004D2CF5">
        <w:rPr>
          <w:rFonts w:ascii="David" w:hAnsi="David" w:cs="David" w:hint="cs"/>
          <w:sz w:val="20"/>
          <w:szCs w:val="20"/>
        </w:rPr>
        <w:t>:</w:t>
      </w:r>
    </w:p>
    <w:p w14:paraId="093C4D81" w14:textId="77777777" w:rsidR="004D2CF5" w:rsidRPr="004D2CF5" w:rsidRDefault="004D2CF5" w:rsidP="004B24A4">
      <w:pPr>
        <w:bidi/>
        <w:rPr>
          <w:rFonts w:ascii="David" w:hAnsi="David" w:cs="David"/>
          <w:sz w:val="20"/>
          <w:szCs w:val="20"/>
        </w:rPr>
      </w:pPr>
      <w:r w:rsidRPr="004D2CF5">
        <w:rPr>
          <w:rFonts w:ascii="David" w:hAnsi="David" w:cs="David" w:hint="cs"/>
          <w:noProof/>
          <w:sz w:val="20"/>
          <w:szCs w:val="20"/>
        </w:rPr>
        <w:drawing>
          <wp:inline distT="114300" distB="114300" distL="114300" distR="114300" wp14:anchorId="36C8C06C" wp14:editId="4E8ACC72">
            <wp:extent cx="5255906" cy="1269485"/>
            <wp:effectExtent l="0" t="0" r="0" b="0"/>
            <wp:docPr id="18" name="image7.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7.png" descr="Graphical user interface&#10;&#10;Description automatically generated"/>
                    <pic:cNvPicPr preferRelativeResize="0"/>
                  </pic:nvPicPr>
                  <pic:blipFill>
                    <a:blip r:embed="rId23"/>
                    <a:srcRect l="23355" t="49262" r="6258" b="20714"/>
                    <a:stretch>
                      <a:fillRect/>
                    </a:stretch>
                  </pic:blipFill>
                  <pic:spPr>
                    <a:xfrm>
                      <a:off x="0" y="0"/>
                      <a:ext cx="5255906" cy="1269485"/>
                    </a:xfrm>
                    <a:prstGeom prst="rect">
                      <a:avLst/>
                    </a:prstGeom>
                    <a:ln/>
                  </pic:spPr>
                </pic:pic>
              </a:graphicData>
            </a:graphic>
          </wp:inline>
        </w:drawing>
      </w:r>
    </w:p>
    <w:p w14:paraId="69760947" w14:textId="77777777" w:rsidR="004D2CF5" w:rsidRPr="004D2CF5" w:rsidRDefault="004D2CF5" w:rsidP="004B24A4">
      <w:pPr>
        <w:bidi/>
        <w:rPr>
          <w:rFonts w:ascii="David" w:hAnsi="David" w:cs="David"/>
          <w:sz w:val="20"/>
          <w:szCs w:val="20"/>
        </w:rPr>
      </w:pPr>
    </w:p>
    <w:p w14:paraId="704EEA9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בפס"ד רינגר כשדיברנו על "עד מתי" יתפס מזיק כמי שצריך היה לצפות את הנזק (מה יהיה נזק הקצה שאנחנו מוכנים להכיר בו). השאלה הייתה היקף הנזק, חריגות הנזק.</w:t>
      </w:r>
    </w:p>
    <w:p w14:paraId="1E89AD98"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בפס"ד בן ציון מדברים פשוט על נזק שנובע מנזק אחר, לא מדברים על היקף של נזק אלא נזק נוסף, אחר.</w:t>
      </w:r>
    </w:p>
    <w:p w14:paraId="22D56FDF" w14:textId="77777777" w:rsidR="004D2CF5" w:rsidRPr="004D2CF5" w:rsidRDefault="004D2CF5" w:rsidP="004B24A4">
      <w:pPr>
        <w:bidi/>
        <w:rPr>
          <w:rFonts w:ascii="David" w:hAnsi="David" w:cs="David"/>
          <w:sz w:val="20"/>
          <w:szCs w:val="20"/>
        </w:rPr>
      </w:pPr>
    </w:p>
    <w:p w14:paraId="11573486" w14:textId="69469C6F" w:rsidR="004D2CF5" w:rsidRPr="00032614" w:rsidRDefault="004D2CF5" w:rsidP="00032614">
      <w:pPr>
        <w:shd w:val="clear" w:color="auto" w:fill="D9D9D9" w:themeFill="background1" w:themeFillShade="D9"/>
        <w:bidi/>
        <w:rPr>
          <w:rFonts w:ascii="David" w:hAnsi="David" w:cs="David"/>
          <w:bCs/>
          <w:sz w:val="20"/>
          <w:szCs w:val="20"/>
        </w:rPr>
      </w:pPr>
      <w:r w:rsidRPr="00032614">
        <w:rPr>
          <w:rFonts w:ascii="David" w:hAnsi="David" w:cs="David" w:hint="cs"/>
          <w:bCs/>
          <w:sz w:val="20"/>
          <w:szCs w:val="20"/>
          <w:rtl/>
        </w:rPr>
        <w:t>ניתוק קשר סיבתי</w:t>
      </w:r>
    </w:p>
    <w:p w14:paraId="20A973A2" w14:textId="3C4F08BC" w:rsidR="004D2CF5" w:rsidRPr="001A68B4" w:rsidRDefault="004D2CF5" w:rsidP="006C4D40">
      <w:pPr>
        <w:bidi/>
        <w:rPr>
          <w:rFonts w:ascii="David" w:hAnsi="David" w:cs="David"/>
          <w:sz w:val="20"/>
          <w:szCs w:val="20"/>
          <w:u w:val="single"/>
        </w:rPr>
      </w:pPr>
      <w:r w:rsidRPr="001A68B4">
        <w:rPr>
          <w:rFonts w:ascii="David" w:hAnsi="David" w:cs="David" w:hint="cs"/>
          <w:sz w:val="20"/>
          <w:szCs w:val="20"/>
          <w:u w:val="single"/>
          <w:rtl/>
        </w:rPr>
        <w:t>סעיף 64 לפקודת הנזיקין</w:t>
      </w:r>
    </w:p>
    <w:p w14:paraId="1FC5D782" w14:textId="77777777" w:rsidR="004D2CF5" w:rsidRPr="004D2CF5" w:rsidRDefault="004D2CF5" w:rsidP="0003261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"אשם" הוא מעשהו או מחדלו של אדם, שהם עוולה לפי פקודה זו, או שהם עוולה כשיש בצדם נזק, או שהם התרשלות שהזיקה לעצמו, ורואים אדם כמי שגרם לנזק באשמו, </w:t>
      </w:r>
      <w:r w:rsidRPr="004D2CF5">
        <w:rPr>
          <w:rFonts w:ascii="David" w:hAnsi="David" w:cs="David" w:hint="cs"/>
          <w:color w:val="FF0000"/>
          <w:sz w:val="20"/>
          <w:szCs w:val="20"/>
          <w:rtl/>
        </w:rPr>
        <w:t>אם היה האשם הסיבה או אחת הסיבות לנזק</w:t>
      </w:r>
      <w:r w:rsidRPr="004D2CF5">
        <w:rPr>
          <w:rFonts w:ascii="David" w:hAnsi="David" w:cs="David" w:hint="cs"/>
          <w:sz w:val="20"/>
          <w:szCs w:val="20"/>
        </w:rPr>
        <w:t>;</w:t>
      </w:r>
      <w:r w:rsidRPr="004D2CF5">
        <w:rPr>
          <w:rFonts w:ascii="David" w:hAnsi="David" w:cs="David" w:hint="cs"/>
          <w:color w:val="FF0000"/>
          <w:sz w:val="20"/>
          <w:szCs w:val="20"/>
          <w:rtl/>
        </w:rPr>
        <w:t xml:space="preserve"> אולם לא יראוהו כך אם נתקיימה אחת מאלה</w:t>
      </w:r>
      <w:r w:rsidRPr="004D2CF5">
        <w:rPr>
          <w:rFonts w:ascii="David" w:hAnsi="David" w:cs="David" w:hint="cs"/>
          <w:sz w:val="20"/>
          <w:szCs w:val="20"/>
        </w:rPr>
        <w:t>:</w:t>
      </w:r>
    </w:p>
    <w:p w14:paraId="03E95EE9" w14:textId="631D365E" w:rsidR="004D2CF5" w:rsidRPr="004D2CF5" w:rsidRDefault="001A68B4" w:rsidP="001A68B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Pr>
          <w:rFonts w:ascii="David" w:hAnsi="David" w:cs="David" w:hint="cs"/>
          <w:sz w:val="20"/>
          <w:szCs w:val="20"/>
          <w:rtl/>
        </w:rPr>
        <w:t>(1)...</w:t>
      </w:r>
    </w:p>
    <w:p w14:paraId="2AEACB77" w14:textId="77777777" w:rsidR="004D2CF5" w:rsidRPr="004D2CF5" w:rsidRDefault="004D2CF5" w:rsidP="001A68B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 xml:space="preserve">(2)אשמו של </w:t>
      </w:r>
      <w:r w:rsidRPr="004D2CF5">
        <w:rPr>
          <w:rFonts w:ascii="David" w:hAnsi="David" w:cs="David" w:hint="cs"/>
          <w:color w:val="FF0000"/>
          <w:sz w:val="20"/>
          <w:szCs w:val="20"/>
          <w:rtl/>
        </w:rPr>
        <w:t>אדם אחר הוא שהיה הסיבה המכרעת לנזק</w:t>
      </w:r>
      <w:r w:rsidRPr="004D2CF5">
        <w:rPr>
          <w:rFonts w:ascii="David" w:hAnsi="David" w:cs="David" w:hint="cs"/>
          <w:sz w:val="20"/>
          <w:szCs w:val="20"/>
        </w:rPr>
        <w:t>;</w:t>
      </w:r>
    </w:p>
    <w:p w14:paraId="0008F581" w14:textId="1D36FB6F" w:rsidR="004D2CF5" w:rsidRPr="001A68B4" w:rsidRDefault="001A68B4" w:rsidP="001A68B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tl/>
          <w:lang w:val="en-US"/>
        </w:rPr>
      </w:pPr>
      <w:r>
        <w:rPr>
          <w:rFonts w:ascii="David" w:hAnsi="David" w:cs="David" w:hint="cs"/>
          <w:sz w:val="20"/>
          <w:szCs w:val="20"/>
          <w:rtl/>
        </w:rPr>
        <w:t>(3)...</w:t>
      </w:r>
    </w:p>
    <w:p w14:paraId="72BEFC13"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הזכרנו את הסעיף כשדיברנו על פס"ד ברדה. דוגמא של ניתוק קש"ס- דוגמא שבה ביהמ"ש החליט שבכל זאת מבחן הצפות לא מתקיים מפני שנותק קש"ס, מפני שאי אפשר היה לצפות את התנהגות הקצה שעמדה בין ההתרשלות של גורם אחד (או עוולה אחרת) לבין הנזק שקרה בפועל:</w:t>
      </w:r>
    </w:p>
    <w:p w14:paraId="23D9572C" w14:textId="3FEA22F2" w:rsidR="004D2CF5" w:rsidRDefault="004D2CF5" w:rsidP="004B24A4">
      <w:pPr>
        <w:bidi/>
        <w:rPr>
          <w:rFonts w:ascii="David" w:hAnsi="David" w:cs="David"/>
          <w:sz w:val="20"/>
          <w:szCs w:val="20"/>
          <w:rtl/>
        </w:rPr>
      </w:pPr>
    </w:p>
    <w:p w14:paraId="144B7E93" w14:textId="77777777" w:rsidR="00A05489" w:rsidRPr="004D2CF5" w:rsidRDefault="00A05489" w:rsidP="00A05489">
      <w:pPr>
        <w:bidi/>
        <w:rPr>
          <w:rFonts w:ascii="David" w:hAnsi="David" w:cs="David"/>
          <w:sz w:val="20"/>
          <w:szCs w:val="20"/>
        </w:rPr>
      </w:pPr>
    </w:p>
    <w:p w14:paraId="5433F6BE" w14:textId="3F0ED928" w:rsidR="004D2CF5" w:rsidRPr="00032614" w:rsidRDefault="004D2CF5" w:rsidP="00032614">
      <w:pPr>
        <w:shd w:val="clear" w:color="auto" w:fill="C6D9F1" w:themeFill="text2" w:themeFillTint="33"/>
        <w:bidi/>
        <w:rPr>
          <w:rFonts w:ascii="David" w:hAnsi="David" w:cs="David"/>
          <w:bCs/>
          <w:sz w:val="20"/>
          <w:szCs w:val="20"/>
        </w:rPr>
      </w:pPr>
      <w:r w:rsidRPr="00032614">
        <w:rPr>
          <w:rFonts w:ascii="David" w:hAnsi="David" w:cs="David" w:hint="cs"/>
          <w:bCs/>
          <w:sz w:val="20"/>
          <w:szCs w:val="20"/>
          <w:rtl/>
        </w:rPr>
        <w:lastRenderedPageBreak/>
        <w:t>פס"ד כיתן נ' וויס</w:t>
      </w:r>
    </w:p>
    <w:p w14:paraId="200E9137" w14:textId="1C768BF9"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Pr>
        <w:t>:</w:t>
      </w:r>
      <w:r w:rsidR="006C4D40">
        <w:rPr>
          <w:rFonts w:ascii="David" w:hAnsi="David" w:cs="David" w:hint="cs"/>
          <w:sz w:val="20"/>
          <w:szCs w:val="20"/>
          <w:rtl/>
        </w:rPr>
        <w:t xml:space="preserve"> </w:t>
      </w:r>
      <w:r w:rsidRPr="004D2CF5">
        <w:rPr>
          <w:rFonts w:ascii="David" w:hAnsi="David" w:cs="David" w:hint="cs"/>
          <w:sz w:val="20"/>
          <w:szCs w:val="20"/>
          <w:rtl/>
        </w:rPr>
        <w:t>שומר שעובד אצל הנתבעת רצח את העורך דין שלו תוך שימוש שבנשק שקיבל מהנתבעת</w:t>
      </w:r>
    </w:p>
    <w:p w14:paraId="69E5BAED" w14:textId="26FB5E6C"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rtl/>
        </w:rPr>
        <w:t>הוא עבד כמאבטח בכיתן ורצח באמצעות הנשק שהעמידה לרשותו כיתן</w:t>
      </w:r>
      <w:r w:rsidR="00464BBD">
        <w:rPr>
          <w:rFonts w:ascii="David" w:hAnsi="David" w:cs="David" w:hint="cs"/>
          <w:sz w:val="20"/>
          <w:szCs w:val="20"/>
          <w:rtl/>
        </w:rPr>
        <w:t xml:space="preserve"> את עורך הדין שלו</w:t>
      </w:r>
      <w:r w:rsidRPr="004D2CF5">
        <w:rPr>
          <w:rFonts w:ascii="David" w:hAnsi="David" w:cs="David" w:hint="cs"/>
          <w:sz w:val="20"/>
          <w:szCs w:val="20"/>
          <w:rtl/>
        </w:rPr>
        <w:t>. בתביעת הנזיקין שהוגשה ע"י העיזבון של הנרצח נגד המעבידה (כיתן) נטען שהיא התרשלה גם בכך שהעמידה לרשות העובד נזק כשהוא היה במצב נפשי לא טוב והסתבר שגם היה מכור לאלכוהול, וגם מפני שלא נקטה באמצעי הזהירות הנדרשים כדי להבטיח שהנשק לא יצא מתחום המפעל.</w:t>
      </w:r>
    </w:p>
    <w:p w14:paraId="33EA8631" w14:textId="7B493EF3"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rtl/>
        </w:rPr>
        <w:t>הטענה הראשונה לא התקבלה, מפני שנקבע שכיתן לא יכלה לדעת לגבי המצב הנפשי המעורער או שהעובד מכור לאלכוהול, יש דברים שעובדים לא מגלים בראיונות עבודה, לא סביר לדרוש או לצפות ממנה שתגלה דבר כזה. אבל לגבי העובדה שכיתן התרשלה בכך שהיא לא נקטה באמצעי זהירות כדי למנוע יציאה של הנשק היא כן התרשלה.</w:t>
      </w:r>
    </w:p>
    <w:p w14:paraId="679EE3C4" w14:textId="4400F19B" w:rsidR="004D2CF5" w:rsidRPr="006C4D40"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w:t>
      </w:r>
      <w:r w:rsidRPr="004D2CF5">
        <w:rPr>
          <w:rFonts w:ascii="David" w:hAnsi="David" w:cs="David" w:hint="cs"/>
          <w:sz w:val="20"/>
          <w:szCs w:val="20"/>
        </w:rPr>
        <w:t>:</w:t>
      </w:r>
      <w:r w:rsidRPr="004D2CF5">
        <w:rPr>
          <w:rFonts w:ascii="David" w:hAnsi="David" w:cs="David" w:hint="cs"/>
          <w:sz w:val="20"/>
          <w:szCs w:val="20"/>
          <w:rtl/>
        </w:rPr>
        <w:t xml:space="preserve">היתה התרשלות בכך שהנתבעת נתנה לעובד לצאת עם הנשק, אך האם ניתן להטיל אחריות על הנתבעת? </w:t>
      </w:r>
    </w:p>
    <w:p w14:paraId="4870F6C8" w14:textId="5D5691A5"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Pr>
        <w:t>:</w:t>
      </w:r>
      <w:r w:rsidR="009A7924">
        <w:rPr>
          <w:rFonts w:ascii="David" w:hAnsi="David" w:cs="David" w:hint="cs"/>
          <w:sz w:val="20"/>
          <w:szCs w:val="20"/>
          <w:rtl/>
        </w:rPr>
        <w:t xml:space="preserve"> </w:t>
      </w:r>
      <w:r w:rsidRPr="004D2CF5">
        <w:rPr>
          <w:rFonts w:ascii="David" w:hAnsi="David" w:cs="David" w:hint="cs"/>
          <w:sz w:val="20"/>
          <w:szCs w:val="20"/>
          <w:rtl/>
        </w:rPr>
        <w:t>התנהגותו של המעוול הייתה בלתי צפויה במידה שמנתקת את הקשר הסיבתי בין ההתרשלות לבין הנזק שנגרם לתובע</w:t>
      </w:r>
    </w:p>
    <w:p w14:paraId="30B83F2F" w14:textId="77777777"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rtl/>
        </w:rPr>
        <w:t>למרות ההתרשלות של כיתן ולמרות שיש נזק ומישהו נרצח, נקבע שדין התביעה להידחות. ביהמ"ש הגיע למסקנה שהמעבידה לא יכלה לצפות שהשומר ישתמש בנשק כדי לרצוח ולכן נותק הקשר הסיבתי. השתמשו בס' 64- אדם אחר היה הסיבה המכרעת לנזק.</w:t>
      </w:r>
    </w:p>
    <w:p w14:paraId="275CB076" w14:textId="77777777" w:rsidR="004D2CF5" w:rsidRPr="004D2CF5" w:rsidRDefault="004D2CF5" w:rsidP="00032614">
      <w:pPr>
        <w:shd w:val="clear" w:color="auto" w:fill="C6D9F1" w:themeFill="text2" w:themeFillTint="33"/>
        <w:bidi/>
        <w:rPr>
          <w:rFonts w:ascii="David" w:hAnsi="David" w:cs="David"/>
          <w:sz w:val="20"/>
          <w:szCs w:val="20"/>
        </w:rPr>
      </w:pPr>
      <w:r w:rsidRPr="004D2CF5">
        <w:rPr>
          <w:rFonts w:ascii="David" w:hAnsi="David" w:cs="David" w:hint="cs"/>
          <w:sz w:val="20"/>
          <w:szCs w:val="20"/>
          <w:rtl/>
        </w:rPr>
        <w:t>זאת לעומת ברדה, שם הייתה החלטה הפוכה- שאמנם הנערים שהשתוללו עם הנשק וכו' אבל הנתבע שהיה אחראי על המועדון לא היה צריך לצפות את הנזק לפרטי פרטים. כאן ההחלטה היא אחרת- ביהמ"ש אומר שיש כאן התנהגות שאי אפשר לצפות מהמתרשלת וזה מנתק את הקש"ס, אי אפשר היה לצפות את הנזק באופן שבו שהוא התממש.</w:t>
      </w:r>
    </w:p>
    <w:p w14:paraId="29EA7629" w14:textId="77777777" w:rsidR="004D2CF5" w:rsidRPr="004D2CF5" w:rsidRDefault="004D2CF5" w:rsidP="00032614">
      <w:pPr>
        <w:shd w:val="clear" w:color="auto" w:fill="C6D9F1" w:themeFill="text2" w:themeFillTint="33"/>
        <w:bidi/>
        <w:rPr>
          <w:rFonts w:ascii="David" w:hAnsi="David" w:cs="David"/>
          <w:sz w:val="20"/>
          <w:szCs w:val="20"/>
        </w:rPr>
      </w:pPr>
    </w:p>
    <w:p w14:paraId="22C3CDD3" w14:textId="77777777" w:rsidR="004D2CF5" w:rsidRPr="004D2CF5" w:rsidRDefault="004D2CF5" w:rsidP="00986850">
      <w:pPr>
        <w:bidi/>
        <w:rPr>
          <w:rFonts w:ascii="David" w:hAnsi="David" w:cs="David"/>
          <w:b/>
          <w:color w:val="1155CC"/>
          <w:sz w:val="20"/>
          <w:szCs w:val="20"/>
        </w:rPr>
      </w:pPr>
      <w:r w:rsidRPr="004D2CF5">
        <w:rPr>
          <w:rFonts w:ascii="David" w:hAnsi="David" w:cs="David" w:hint="cs"/>
          <w:b/>
          <w:color w:val="1155CC"/>
          <w:sz w:val="20"/>
          <w:szCs w:val="20"/>
          <w:rtl/>
        </w:rPr>
        <w:t>פס"ד כיתן מול פס"ד בררה</w:t>
      </w:r>
    </w:p>
    <w:p w14:paraId="5F1B583D" w14:textId="73418E90" w:rsidR="004D2CF5" w:rsidRPr="004D2CF5" w:rsidRDefault="004D2CF5" w:rsidP="00986850">
      <w:pPr>
        <w:bidi/>
        <w:rPr>
          <w:rFonts w:ascii="David" w:hAnsi="David" w:cs="David"/>
          <w:sz w:val="20"/>
          <w:szCs w:val="20"/>
        </w:rPr>
      </w:pPr>
      <w:r w:rsidRPr="004D2CF5">
        <w:rPr>
          <w:rFonts w:ascii="David" w:hAnsi="David" w:cs="David" w:hint="cs"/>
          <w:sz w:val="20"/>
          <w:szCs w:val="20"/>
          <w:rtl/>
        </w:rPr>
        <w:t>אין ספק שבשני המקרים אי אפשר לומר שמדובר בצדדים תמימים. מדובר בשני צדדים שעשו מעשים מכוונים. אבל בעניין ברדה, אמנם הנערים התכוונו לפרוץ ולשחק בנשקים, אבל אין ספק שאף אחד מהם לא התכוון לפגוע פיזית באף אחד. הם היו רשלנים במידה לא נצפית ולכן ניסו לטעון לניתוק קש"ס. אבל בעניין כיתן הייתה כוונה לא רק לעשות מעשה כמו לקחת את הנשק בצורה לא חוקית או משהו כזה, אלא הייתה ממש כוונה לפגוע, לרצוח. זה הבדל מרכזי בין המצבים.</w:t>
      </w:r>
    </w:p>
    <w:p w14:paraId="371512EC" w14:textId="77777777" w:rsidR="004D2CF5" w:rsidRPr="004D2CF5" w:rsidRDefault="004D2CF5" w:rsidP="00147AEC">
      <w:pPr>
        <w:numPr>
          <w:ilvl w:val="0"/>
          <w:numId w:val="145"/>
        </w:numPr>
        <w:bidi/>
        <w:rPr>
          <w:rFonts w:ascii="David" w:hAnsi="David" w:cs="David"/>
          <w:sz w:val="20"/>
          <w:szCs w:val="20"/>
        </w:rPr>
      </w:pPr>
      <w:r w:rsidRPr="004D2CF5">
        <w:rPr>
          <w:rFonts w:ascii="David" w:hAnsi="David" w:cs="David" w:hint="cs"/>
          <w:sz w:val="20"/>
          <w:szCs w:val="20"/>
          <w:rtl/>
        </w:rPr>
        <w:t>יש להחיל את מבחן הצפיות לפי הנסיבות</w:t>
      </w:r>
    </w:p>
    <w:p w14:paraId="54472000" w14:textId="77777777" w:rsidR="00A05489" w:rsidRDefault="004D2CF5" w:rsidP="00147AEC">
      <w:pPr>
        <w:numPr>
          <w:ilvl w:val="0"/>
          <w:numId w:val="145"/>
        </w:numPr>
        <w:bidi/>
        <w:rPr>
          <w:rFonts w:ascii="David" w:hAnsi="David" w:cs="David"/>
          <w:sz w:val="20"/>
          <w:szCs w:val="20"/>
        </w:rPr>
      </w:pPr>
      <w:r w:rsidRPr="004D2CF5">
        <w:rPr>
          <w:rFonts w:ascii="David" w:hAnsi="David" w:cs="David" w:hint="cs"/>
          <w:sz w:val="20"/>
          <w:szCs w:val="20"/>
          <w:rtl/>
        </w:rPr>
        <w:t>אם יש כוונה להזיק, סביר להניח שינותק הקשר הסיבתי (קשה יותר לצפייה) (כיתן)</w:t>
      </w:r>
    </w:p>
    <w:p w14:paraId="1A68B118" w14:textId="77777777" w:rsidR="00A05489" w:rsidRDefault="004D2CF5" w:rsidP="00147AEC">
      <w:pPr>
        <w:numPr>
          <w:ilvl w:val="0"/>
          <w:numId w:val="145"/>
        </w:numPr>
        <w:bidi/>
        <w:rPr>
          <w:rFonts w:ascii="David" w:hAnsi="David" w:cs="David"/>
          <w:sz w:val="20"/>
          <w:szCs w:val="20"/>
        </w:rPr>
      </w:pPr>
      <w:r w:rsidRPr="00A05489">
        <w:rPr>
          <w:rFonts w:ascii="David" w:hAnsi="David" w:cs="David" w:hint="cs"/>
          <w:sz w:val="20"/>
          <w:szCs w:val="20"/>
          <w:rtl/>
        </w:rPr>
        <w:t>בהקשר זה, יש להבחין בין כוונה לגרום לנזק (כיתן) לבין כוונה שקשורה למעשה לא אחראי אך לא לגרימת נזק (שמעון נ' ברדה)</w:t>
      </w:r>
    </w:p>
    <w:p w14:paraId="04D6F7DF" w14:textId="325FA5CE" w:rsidR="004D2CF5" w:rsidRPr="00A05489" w:rsidRDefault="004D2CF5" w:rsidP="00147AEC">
      <w:pPr>
        <w:numPr>
          <w:ilvl w:val="0"/>
          <w:numId w:val="145"/>
        </w:numPr>
        <w:bidi/>
        <w:rPr>
          <w:rFonts w:ascii="David" w:hAnsi="David" w:cs="David"/>
          <w:sz w:val="20"/>
          <w:szCs w:val="20"/>
        </w:rPr>
      </w:pPr>
      <w:r w:rsidRPr="00A05489">
        <w:rPr>
          <w:rFonts w:ascii="David" w:hAnsi="David" w:cs="David" w:hint="cs"/>
          <w:sz w:val="20"/>
          <w:szCs w:val="20"/>
          <w:rtl/>
        </w:rPr>
        <w:t>לעיתים, "ההגיון של מבחן האלמלא" יסייע בידינו גם עם מבחן הצפיות (נדגים בכיתה באמצעות כיתן)</w:t>
      </w:r>
    </w:p>
    <w:p w14:paraId="45EFE121" w14:textId="759471E1" w:rsidR="004D2CF5" w:rsidRDefault="004D2CF5" w:rsidP="004B24A4">
      <w:pPr>
        <w:bidi/>
        <w:rPr>
          <w:rFonts w:ascii="David" w:hAnsi="David" w:cs="David"/>
          <w:sz w:val="20"/>
          <w:szCs w:val="20"/>
          <w:rtl/>
        </w:rPr>
      </w:pPr>
      <w:r w:rsidRPr="004D2CF5">
        <w:rPr>
          <w:rFonts w:ascii="David" w:hAnsi="David" w:cs="David" w:hint="cs"/>
          <w:sz w:val="20"/>
          <w:szCs w:val="20"/>
          <w:rtl/>
        </w:rPr>
        <w:t>ההיגיון של מבחן האלמלא חל בצורה הרבה יותר חזקה בעניין כיתן מאשר בעניין ברדה, במובן הבא- כאשר אדם מתכנן לעשות מעשה מכוון, יותר הגיוני שגם אם הוא לא היה גונב או משתמש בנשק שהוא הצליח להוציא מהמעבידה שלו, הוא ככל הנראה יכול היה לרצוח גם באמצעות מכשיר אחר (סכין וכו'). אם האדם תכנן רצח במחשבה תחילה יכול מאוד להיות שגם אלמלא היה לוקח את הנשק הזה מכיתן הוא היה מצליח לבצע את הרצח. זה לא בדיוק מבחן האלמלא אבל זה ההיגיון שלו. לעומת זאת בעניין ברדה קשה יותר לומר שאלמלא הנערים היו גונבים את הנשק, ככל הנראה היה נגרם אותו נזק. אנחנו ממש יכולים לראות מצב בו הם היו אולי משחקים משחק מסוכן אחר, או לא משחקים בכלל, אבל הסיכוי שאלמלא הגניבה הם היו מגיעים למצב בו הם יורים לחבר שלהם בראש הוא כמעט אפסי. גם כאן- זה לא בדיוק מבחן האלמלא אבל לפי ההיגיון שלו. כשאדם מתכוון לבצע את הנזק עצמו, לא על המשחק עצמו או על מהלך הדברים אלא מציב כוונה לנזק עצמו- קל לנו הרבה יותר להבחין בין הדברים. קו הגבול בין פסקי הדין מתכנס בסוף לעניין הכוונה. הפעולה המתערבת של המזיק הישיר- של מי שרצח- היא הפעולה שמנתקת את ההתרשלות של כיתן מהרצח.</w:t>
      </w:r>
    </w:p>
    <w:p w14:paraId="205EB98B" w14:textId="5DD3A602" w:rsidR="00A05489" w:rsidRPr="00A05489" w:rsidRDefault="00A05489" w:rsidP="00147AEC">
      <w:pPr>
        <w:pStyle w:val="ListParagraph"/>
        <w:numPr>
          <w:ilvl w:val="0"/>
          <w:numId w:val="145"/>
        </w:numPr>
        <w:tabs>
          <w:tab w:val="left" w:pos="1946"/>
        </w:tabs>
        <w:bidi/>
        <w:rPr>
          <w:rFonts w:ascii="David" w:hAnsi="David" w:cs="David"/>
          <w:sz w:val="20"/>
          <w:szCs w:val="20"/>
          <w:rtl/>
        </w:rPr>
      </w:pPr>
      <w:r w:rsidRPr="00A05489">
        <w:rPr>
          <w:rFonts w:ascii="David" w:hAnsi="David" w:cs="David" w:hint="cs"/>
          <w:color w:val="4F81BD" w:themeColor="accent1"/>
          <w:sz w:val="20"/>
          <w:szCs w:val="20"/>
          <w:rtl/>
        </w:rPr>
        <w:t>בקייס</w:t>
      </w:r>
      <w:r w:rsidRPr="00A05489">
        <w:rPr>
          <w:rFonts w:ascii="David" w:hAnsi="David" w:cs="David" w:hint="cs"/>
          <w:sz w:val="20"/>
          <w:szCs w:val="20"/>
          <w:rtl/>
        </w:rPr>
        <w:t>: נבחן מה הייתה כוונת המזיק(לבצע מעשה בלתי אחראי- פס"ד ברדה  או לפגוע בכוונה תחילה- פס"ד כיתן), ובכך נוכל להבחין בשאלה מתי נותק הקשר הסיבתי.</w:t>
      </w:r>
    </w:p>
    <w:p w14:paraId="1E9C94E5" w14:textId="77777777" w:rsidR="004D2CF5" w:rsidRPr="004D2CF5" w:rsidRDefault="004D2CF5" w:rsidP="004B24A4">
      <w:pPr>
        <w:bidi/>
        <w:rPr>
          <w:rFonts w:ascii="David" w:hAnsi="David" w:cs="David"/>
          <w:sz w:val="20"/>
          <w:szCs w:val="20"/>
        </w:rPr>
      </w:pPr>
    </w:p>
    <w:p w14:paraId="043517BA" w14:textId="7D1C21B7" w:rsidR="004D2CF5" w:rsidRPr="00032614" w:rsidRDefault="004D2CF5" w:rsidP="00032614">
      <w:pPr>
        <w:shd w:val="clear" w:color="auto" w:fill="D9D9D9" w:themeFill="background1" w:themeFillShade="D9"/>
        <w:bidi/>
        <w:rPr>
          <w:rFonts w:ascii="David" w:hAnsi="David" w:cs="David"/>
          <w:bCs/>
          <w:sz w:val="20"/>
          <w:szCs w:val="20"/>
        </w:rPr>
      </w:pPr>
      <w:r w:rsidRPr="00032614">
        <w:rPr>
          <w:rFonts w:ascii="David" w:hAnsi="David" w:cs="David" w:hint="cs"/>
          <w:bCs/>
          <w:sz w:val="20"/>
          <w:szCs w:val="20"/>
          <w:rtl/>
        </w:rPr>
        <w:t>מעוולים ביחד</w:t>
      </w:r>
    </w:p>
    <w:p w14:paraId="28DA81ED" w14:textId="3B4675D2" w:rsidR="004D2CF5" w:rsidRPr="00032614" w:rsidRDefault="004D2CF5" w:rsidP="00032614">
      <w:pPr>
        <w:bidi/>
        <w:rPr>
          <w:rFonts w:ascii="David" w:hAnsi="David" w:cs="David"/>
          <w:sz w:val="20"/>
          <w:szCs w:val="20"/>
        </w:rPr>
      </w:pPr>
      <w:r w:rsidRPr="004D2CF5">
        <w:rPr>
          <w:rFonts w:ascii="David" w:hAnsi="David" w:cs="David" w:hint="cs"/>
          <w:sz w:val="20"/>
          <w:szCs w:val="20"/>
          <w:rtl/>
        </w:rPr>
        <w:t>נדבר בין היתר על מצב בו אנחנו פשוט לא יודעים מי גרם לנזק היותר גדול, ואיך אנחנו מתמודדים כשאנחנו לא יודעים מי גרם לאיזה חלק מהנזק. נדבר במצבים מאוד ספציפיים בהקשר הזה.</w:t>
      </w:r>
    </w:p>
    <w:p w14:paraId="61B738FD" w14:textId="77777777" w:rsidR="004D2CF5" w:rsidRPr="00032614" w:rsidRDefault="004D2CF5" w:rsidP="004B24A4">
      <w:pPr>
        <w:bidi/>
        <w:rPr>
          <w:rFonts w:ascii="David" w:hAnsi="David" w:cs="David"/>
          <w:sz w:val="20"/>
          <w:szCs w:val="20"/>
        </w:rPr>
      </w:pPr>
      <w:r w:rsidRPr="00032614">
        <w:rPr>
          <w:rFonts w:ascii="David" w:hAnsi="David" w:cs="David" w:hint="cs"/>
          <w:sz w:val="20"/>
          <w:szCs w:val="20"/>
          <w:u w:val="single"/>
          <w:rtl/>
        </w:rPr>
        <w:t>סעיף 11 לפקודת הנזיקין</w:t>
      </w:r>
    </w:p>
    <w:p w14:paraId="4D121E39" w14:textId="77777777" w:rsidR="004D2CF5" w:rsidRPr="004D2CF5" w:rsidRDefault="004D2CF5" w:rsidP="009A792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היה כל אחד משני בני-אדם או יותר חבים לפי הוראות פקודה זו, על מעשה פלוני, והמעשה הוא עוולה, יהיו חבים יחד על אותו מעשה כמעוולים יחד וניתנים להיתבע עליה יחד ולחוד.</w:t>
      </w:r>
    </w:p>
    <w:p w14:paraId="4B1E4227" w14:textId="77777777" w:rsidR="004D2CF5" w:rsidRPr="00032614" w:rsidRDefault="004D2CF5" w:rsidP="004B24A4">
      <w:pPr>
        <w:bidi/>
        <w:rPr>
          <w:rFonts w:ascii="David" w:hAnsi="David" w:cs="David"/>
          <w:sz w:val="20"/>
          <w:szCs w:val="20"/>
          <w:u w:val="single"/>
        </w:rPr>
      </w:pPr>
      <w:r w:rsidRPr="00032614">
        <w:rPr>
          <w:rFonts w:ascii="David" w:hAnsi="David" w:cs="David" w:hint="cs"/>
          <w:sz w:val="20"/>
          <w:szCs w:val="20"/>
          <w:u w:val="single"/>
          <w:rtl/>
        </w:rPr>
        <w:t>סעיף 83 (סעיף קטן א)</w:t>
      </w:r>
    </w:p>
    <w:p w14:paraId="62DCBD04" w14:textId="77777777" w:rsidR="004D2CF5" w:rsidRPr="004D2CF5" w:rsidRDefault="004D2CF5" w:rsidP="009A792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סבל אדם נזק עקב עוולה – אין פסק הדין שניתן נגד מעוול החב על אותו נזק חוסם בעד הגשת תובענה נגד אדם אחר שאילו נתבע לדין היה חב על אותו נזק כמעוול יחד.</w:t>
      </w:r>
    </w:p>
    <w:p w14:paraId="494C1D0B" w14:textId="77777777" w:rsidR="004D2CF5" w:rsidRPr="00032614" w:rsidRDefault="004D2CF5" w:rsidP="004B24A4">
      <w:pPr>
        <w:bidi/>
        <w:rPr>
          <w:rFonts w:ascii="David" w:hAnsi="David" w:cs="David"/>
          <w:sz w:val="20"/>
          <w:szCs w:val="20"/>
          <w:u w:val="single"/>
        </w:rPr>
      </w:pPr>
      <w:r w:rsidRPr="00032614">
        <w:rPr>
          <w:rFonts w:ascii="David" w:hAnsi="David" w:cs="David" w:hint="cs"/>
          <w:sz w:val="20"/>
          <w:szCs w:val="20"/>
          <w:u w:val="single"/>
          <w:rtl/>
        </w:rPr>
        <w:t>סעיף 84 (סעיף קטן א)</w:t>
      </w:r>
    </w:p>
    <w:p w14:paraId="752F45AA" w14:textId="1922DB5F" w:rsidR="004D2CF5" w:rsidRPr="004D2CF5" w:rsidRDefault="004D2CF5" w:rsidP="00032614">
      <w:pPr>
        <w:pBdr>
          <w:top w:val="dashSmallGap" w:sz="4" w:space="1" w:color="auto"/>
          <w:left w:val="dashSmallGap" w:sz="4" w:space="4" w:color="auto"/>
          <w:bottom w:val="dashSmallGap" w:sz="4" w:space="1" w:color="auto"/>
          <w:right w:val="dashSmallGap" w:sz="4" w:space="4" w:color="auto"/>
        </w:pBdr>
        <w:bidi/>
        <w:rPr>
          <w:rFonts w:ascii="David" w:hAnsi="David" w:cs="David"/>
          <w:sz w:val="20"/>
          <w:szCs w:val="20"/>
        </w:rPr>
      </w:pPr>
      <w:r w:rsidRPr="004D2CF5">
        <w:rPr>
          <w:rFonts w:ascii="David" w:hAnsi="David" w:cs="David" w:hint="cs"/>
          <w:sz w:val="20"/>
          <w:szCs w:val="20"/>
          <w:rtl/>
        </w:rPr>
        <w:t>כל מעוול החב על הנזק רשאי להיפרע דמי השתתפות מכל מעוול אחר החב, או שאילו נתבע היה חב, על אותו נזק, אם כמעוול יחד ואם באופן אחר, ...</w:t>
      </w:r>
    </w:p>
    <w:p w14:paraId="31908318" w14:textId="77777777" w:rsidR="004D2CF5" w:rsidRPr="004D2CF5" w:rsidRDefault="004D2CF5" w:rsidP="004B24A4">
      <w:pPr>
        <w:bidi/>
        <w:rPr>
          <w:rFonts w:ascii="David" w:hAnsi="David" w:cs="David"/>
          <w:sz w:val="20"/>
          <w:szCs w:val="20"/>
        </w:rPr>
      </w:pPr>
      <w:r w:rsidRPr="004D2CF5">
        <w:rPr>
          <w:rFonts w:ascii="David" w:hAnsi="David" w:cs="David" w:hint="cs"/>
          <w:b/>
          <w:sz w:val="20"/>
          <w:szCs w:val="20"/>
          <w:rtl/>
        </w:rPr>
        <w:t>אנו עוסקים בסיטואציה של: 1) מספר גורמים 2) עוולתיים 3) לנזק אחד</w:t>
      </w:r>
      <w:r w:rsidRPr="004D2CF5">
        <w:rPr>
          <w:rFonts w:ascii="David" w:hAnsi="David" w:cs="David" w:hint="cs"/>
          <w:sz w:val="20"/>
          <w:szCs w:val="20"/>
        </w:rPr>
        <w:t xml:space="preserve"> </w:t>
      </w:r>
    </w:p>
    <w:p w14:paraId="1001FEC5" w14:textId="77777777" w:rsidR="004D2CF5" w:rsidRPr="004D2CF5" w:rsidRDefault="004D2CF5" w:rsidP="004B24A4">
      <w:pPr>
        <w:bidi/>
        <w:rPr>
          <w:rFonts w:ascii="David" w:hAnsi="David" w:cs="David"/>
          <w:sz w:val="20"/>
          <w:szCs w:val="20"/>
        </w:rPr>
      </w:pPr>
    </w:p>
    <w:p w14:paraId="3797973F"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מספר גורמים (שניים או יותר אנשים), שכולם מעוולים, והם גורמים כולם לנזק אחד.</w:t>
      </w:r>
    </w:p>
    <w:p w14:paraId="4D9210E5"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מצבים מאוד ספציפיים שאליהם מכוון ס' 11 לפקנ"ז. אנחנו מדברים על מצב בו מישהו הצליח להוכיח שכולם- כל הגורמים שהוא תובע- התרשלו וגרמו לו לנזק. במצבים האלה ההסבר (ס' 83 ו-84) ההסדר הוא שהניזוק יכול להחליט את מי הוא תובע. יכול להיות שהוא יתבע מישהו אחד על הנזק אבל אין לו את הכסף- הוא יכול לתבוע גם את המעוול השני ולקבל את כל הכסף ממנו, ואז המעוול השני יצטרך לרדוף בעצמו אחרי המעוול הראשון בעצם ולבקש ממנו שיפוי על הפיצוי המלא שהוא נתן </w:t>
      </w:r>
      <w:r w:rsidRPr="004D2CF5">
        <w:rPr>
          <w:rFonts w:ascii="David" w:hAnsi="David" w:cs="David" w:hint="cs"/>
          <w:sz w:val="20"/>
          <w:szCs w:val="20"/>
          <w:rtl/>
        </w:rPr>
        <w:lastRenderedPageBreak/>
        <w:t>לניזוק. כלומר במצב של מעוולים במשותף לניזוק באופן עקרוני יש זכות לקבל את הפיצוי ביחד ולחוד מכל אחד מהמעוולים. זה הסדר שמאוד מקל על הניזוק. מעוול אחד כמובן לא צריך לשלם עבור כולם בפועל, אבל לא הניזוק הוא זה שצריך לחלק ולתבוע כל אחד לחוד.</w:t>
      </w:r>
    </w:p>
    <w:p w14:paraId="779F0631" w14:textId="77777777" w:rsidR="004D2CF5" w:rsidRPr="004D2CF5" w:rsidRDefault="004D2CF5" w:rsidP="004B24A4">
      <w:pPr>
        <w:bidi/>
        <w:rPr>
          <w:rFonts w:ascii="David" w:hAnsi="David" w:cs="David"/>
          <w:sz w:val="20"/>
          <w:szCs w:val="20"/>
        </w:rPr>
      </w:pPr>
    </w:p>
    <w:p w14:paraId="42F02FF0" w14:textId="61A2751E" w:rsidR="004D2CF5" w:rsidRPr="003C3AA8" w:rsidRDefault="004D2CF5" w:rsidP="003C3AA8">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מעוולים שגרמו לנזק אחד</w:t>
      </w:r>
    </w:p>
    <w:p w14:paraId="2F033C1A" w14:textId="55DDA880" w:rsidR="004D2CF5" w:rsidRPr="004D2CF5" w:rsidRDefault="004D2CF5" w:rsidP="00E862FD">
      <w:pPr>
        <w:bidi/>
        <w:rPr>
          <w:rFonts w:ascii="David" w:hAnsi="David" w:cs="David"/>
          <w:sz w:val="20"/>
          <w:szCs w:val="20"/>
        </w:rPr>
      </w:pPr>
      <w:r w:rsidRPr="004D2CF5">
        <w:rPr>
          <w:rFonts w:ascii="David" w:hAnsi="David" w:cs="David" w:hint="cs"/>
          <w:sz w:val="20"/>
          <w:szCs w:val="20"/>
          <w:rtl/>
        </w:rPr>
        <w:t>לגבי מעוולים ביחד אפשר לדבר בעצם על שני נזקים או סגנונות של נזקים שונים:</w:t>
      </w:r>
    </w:p>
    <w:p w14:paraId="2A257CAD" w14:textId="77777777" w:rsidR="004D2CF5" w:rsidRPr="004D2CF5" w:rsidRDefault="004D2CF5" w:rsidP="00147AEC">
      <w:pPr>
        <w:numPr>
          <w:ilvl w:val="0"/>
          <w:numId w:val="147"/>
        </w:numPr>
        <w:bidi/>
        <w:rPr>
          <w:rFonts w:ascii="David" w:hAnsi="David" w:cs="David"/>
          <w:sz w:val="20"/>
          <w:szCs w:val="20"/>
        </w:rPr>
      </w:pPr>
      <w:r w:rsidRPr="004D2CF5">
        <w:rPr>
          <w:rFonts w:ascii="David" w:hAnsi="David" w:cs="David" w:hint="cs"/>
          <w:sz w:val="20"/>
          <w:szCs w:val="20"/>
          <w:rtl/>
        </w:rPr>
        <w:t>נזק שניתן לחלוקה – "המקרה הקל" שבו כל מעוול יחוב על החלק שגרם לו</w:t>
      </w:r>
    </w:p>
    <w:p w14:paraId="748FAFEC" w14:textId="77777777" w:rsidR="00E862FD" w:rsidRDefault="004D2CF5" w:rsidP="00E862FD">
      <w:pPr>
        <w:bidi/>
        <w:rPr>
          <w:rFonts w:ascii="David" w:hAnsi="David" w:cs="David"/>
          <w:sz w:val="20"/>
          <w:szCs w:val="20"/>
          <w:rtl/>
        </w:rPr>
      </w:pPr>
      <w:r w:rsidRPr="004D2CF5">
        <w:rPr>
          <w:rFonts w:ascii="David" w:hAnsi="David" w:cs="David" w:hint="cs"/>
          <w:sz w:val="20"/>
          <w:szCs w:val="20"/>
          <w:rtl/>
        </w:rPr>
        <w:t xml:space="preserve">יכול להיות ששני המעוולים גרמו לנזק, אבל אנחנו יכולים לתבוע את חלקי הנזק- להחליט שחלק מסוים בוצע ע"י מעוול א' וחלק אחר בוצע ע"י מעוול ב'. אם ניתן לעשות זאת- אין בעיה, יודעים בדיוק איזה מעוול לתבוע על כל נזק. במקרה כזה התובע יצטרך לתבוע באופן ספציפי כל מזיק, כי אפשר ממש להפריד, אנחנו יודעים מי גרם לאיזה נשק, אז אין שום סיבה שההסדר המקל שקבוע בסעיפים יחול על המקרה הזה. הוא יוכיח באופן ספציפי על כל מזיק. </w:t>
      </w:r>
    </w:p>
    <w:p w14:paraId="7DF82582" w14:textId="20DDB5AF" w:rsidR="004D2CF5" w:rsidRPr="00E862FD" w:rsidRDefault="004D2CF5" w:rsidP="00147AEC">
      <w:pPr>
        <w:pStyle w:val="ListParagraph"/>
        <w:numPr>
          <w:ilvl w:val="0"/>
          <w:numId w:val="246"/>
        </w:numPr>
        <w:bidi/>
        <w:rPr>
          <w:rFonts w:ascii="David" w:hAnsi="David" w:cs="David"/>
          <w:sz w:val="20"/>
          <w:szCs w:val="20"/>
        </w:rPr>
      </w:pPr>
      <w:r w:rsidRPr="00E862FD">
        <w:rPr>
          <w:rFonts w:ascii="David" w:hAnsi="David" w:cs="David" w:hint="cs"/>
          <w:sz w:val="20"/>
          <w:szCs w:val="20"/>
          <w:rtl/>
        </w:rPr>
        <w:t>נזק שבלתי ניתן לחלוקה</w:t>
      </w:r>
    </w:p>
    <w:p w14:paraId="33C3E4A3"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המקרים היותר בעייתיים שנתמקד בהם. אלה נזקים שרלוונטיים להסדר שקבוע בסעיפים ואמורים לסייע לניזוק להתמודד עם סיטואציה מאוד בעייתית, כשלא ברור מי גרם לחלק גדול יותר או מי גרם לאיזה חלק בכלל. למשל נזקי גוף- אי אפשר לחלק אותם.</w:t>
      </w:r>
    </w:p>
    <w:p w14:paraId="7D271727" w14:textId="77777777" w:rsidR="004D2CF5" w:rsidRPr="004D2CF5" w:rsidRDefault="004D2CF5" w:rsidP="004B24A4">
      <w:pPr>
        <w:bidi/>
        <w:rPr>
          <w:rFonts w:ascii="David" w:hAnsi="David" w:cs="David"/>
          <w:sz w:val="20"/>
          <w:szCs w:val="20"/>
        </w:rPr>
      </w:pPr>
    </w:p>
    <w:p w14:paraId="07A69EB5" w14:textId="1A3D9261" w:rsidR="004D2CF5" w:rsidRPr="00C633D6" w:rsidRDefault="004D2CF5" w:rsidP="004B24A4">
      <w:pPr>
        <w:bidi/>
        <w:rPr>
          <w:rFonts w:ascii="David" w:hAnsi="David" w:cs="David"/>
          <w:sz w:val="20"/>
          <w:szCs w:val="20"/>
          <w:u w:val="single"/>
        </w:rPr>
      </w:pPr>
      <w:r w:rsidRPr="004D2CF5">
        <w:rPr>
          <w:rFonts w:ascii="David" w:hAnsi="David" w:cs="David" w:hint="cs"/>
          <w:sz w:val="20"/>
          <w:szCs w:val="20"/>
          <w:u w:val="single"/>
          <w:rtl/>
        </w:rPr>
        <w:t>נזק גוף שאינו ניתן לחלוקה</w:t>
      </w:r>
    </w:p>
    <w:p w14:paraId="45C51BB9" w14:textId="391BDAB3" w:rsidR="004D2CF5" w:rsidRPr="003C3AA8" w:rsidRDefault="004D2CF5" w:rsidP="004B24A4">
      <w:pPr>
        <w:shd w:val="clear" w:color="auto" w:fill="C6D9F1" w:themeFill="text2" w:themeFillTint="33"/>
        <w:bidi/>
        <w:rPr>
          <w:rFonts w:ascii="David" w:hAnsi="David" w:cs="David"/>
          <w:bCs/>
          <w:sz w:val="20"/>
          <w:szCs w:val="20"/>
        </w:rPr>
      </w:pPr>
      <w:r w:rsidRPr="003C3AA8">
        <w:rPr>
          <w:rFonts w:ascii="David" w:hAnsi="David" w:cs="David" w:hint="cs"/>
          <w:bCs/>
          <w:sz w:val="20"/>
          <w:szCs w:val="20"/>
          <w:rtl/>
        </w:rPr>
        <w:t>פסק דין מלך נ קורנהיזר (מקרה של נזק גוף)</w:t>
      </w:r>
    </w:p>
    <w:p w14:paraId="461C1D5E" w14:textId="7682FD55"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עובדות</w:t>
      </w:r>
      <w:r w:rsidRPr="004D2CF5">
        <w:rPr>
          <w:rFonts w:ascii="David" w:hAnsi="David" w:cs="David" w:hint="cs"/>
          <w:sz w:val="20"/>
          <w:szCs w:val="20"/>
        </w:rPr>
        <w:t>:</w:t>
      </w:r>
      <w:r w:rsidR="00C633D6">
        <w:rPr>
          <w:rFonts w:ascii="David" w:hAnsi="David" w:cs="David" w:hint="cs"/>
          <w:sz w:val="20"/>
          <w:szCs w:val="20"/>
          <w:rtl/>
        </w:rPr>
        <w:t xml:space="preserve"> </w:t>
      </w:r>
      <w:r w:rsidRPr="004D2CF5">
        <w:rPr>
          <w:rFonts w:ascii="David" w:hAnsi="David" w:cs="David" w:hint="cs"/>
          <w:sz w:val="20"/>
          <w:szCs w:val="20"/>
          <w:rtl/>
        </w:rPr>
        <w:t>אדם הולך לתומו, ותוקפים אותו שלושה כלבים; נגרם לו נזק גופני ונפשי. שניים מהכלבים שייכים לזוג קורנהיזר והשלישי כלב רחוב (לא ידוע).</w:t>
      </w:r>
    </w:p>
    <w:p w14:paraId="61E06B60" w14:textId="7AF250F4"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השאלה המשפטית</w:t>
      </w:r>
      <w:r w:rsidRPr="004D2CF5">
        <w:rPr>
          <w:rFonts w:ascii="David" w:hAnsi="David" w:cs="David" w:hint="cs"/>
          <w:sz w:val="20"/>
          <w:szCs w:val="20"/>
        </w:rPr>
        <w:t>:</w:t>
      </w:r>
      <w:r w:rsidR="00C633D6">
        <w:rPr>
          <w:rFonts w:ascii="David" w:hAnsi="David" w:cs="David" w:hint="cs"/>
          <w:sz w:val="20"/>
          <w:szCs w:val="20"/>
          <w:rtl/>
        </w:rPr>
        <w:t xml:space="preserve"> </w:t>
      </w:r>
      <w:r w:rsidRPr="004D2CF5">
        <w:rPr>
          <w:rFonts w:ascii="David" w:hAnsi="David" w:cs="David" w:hint="cs"/>
          <w:sz w:val="20"/>
          <w:szCs w:val="20"/>
          <w:rtl/>
        </w:rPr>
        <w:t xml:space="preserve">כיצד יש להטיל על הזוג אחריות מלאה? </w:t>
      </w:r>
    </w:p>
    <w:p w14:paraId="607D9B3B" w14:textId="3D18ABC8"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האם ניתן לומר שהנזק ניתן לחלוקה, אף אם באופן מלאכותי? כלומר האם אפשר לומר שהנזק שנגרם ע"י הזוג בעקבות שני הכלבים שלהם הוא רק </w:t>
      </w:r>
      <w:r w:rsidRPr="004D2CF5">
        <w:rPr>
          <w:rFonts w:ascii="Cambria Math" w:hAnsi="Cambria Math" w:cs="Cambria Math" w:hint="cs"/>
          <w:sz w:val="20"/>
          <w:szCs w:val="20"/>
          <w:rtl/>
        </w:rPr>
        <w:t>⅔</w:t>
      </w:r>
      <w:r w:rsidRPr="004D2CF5">
        <w:rPr>
          <w:rFonts w:ascii="David" w:hAnsi="David" w:cs="David" w:hint="cs"/>
          <w:sz w:val="20"/>
          <w:szCs w:val="20"/>
          <w:rtl/>
        </w:rPr>
        <w:t xml:space="preserve"> מהנזק.</w:t>
      </w:r>
    </w:p>
    <w:p w14:paraId="4DB9145A" w14:textId="77777777" w:rsidR="004D2CF5" w:rsidRPr="004D2CF5" w:rsidRDefault="004D2CF5" w:rsidP="004B24A4">
      <w:pPr>
        <w:shd w:val="clear" w:color="auto" w:fill="C6D9F1" w:themeFill="text2" w:themeFillTint="33"/>
        <w:bidi/>
        <w:rPr>
          <w:rFonts w:ascii="David" w:hAnsi="David" w:cs="David"/>
          <w:sz w:val="20"/>
          <w:szCs w:val="20"/>
          <w:u w:val="single"/>
        </w:rPr>
      </w:pPr>
      <w:r w:rsidRPr="004D2CF5">
        <w:rPr>
          <w:rFonts w:ascii="David" w:hAnsi="David" w:cs="David" w:hint="cs"/>
          <w:sz w:val="20"/>
          <w:szCs w:val="20"/>
          <w:u w:val="single"/>
          <w:rtl/>
        </w:rPr>
        <w:t>נזקק את הבעיה (סוג של עמימות סיבתית)</w:t>
      </w:r>
    </w:p>
    <w:p w14:paraId="753A4C88" w14:textId="00FFDFF0" w:rsidR="004D2CF5" w:rsidRPr="004D2CF5" w:rsidRDefault="004D2CF5" w:rsidP="00E862FD">
      <w:pPr>
        <w:shd w:val="clear" w:color="auto" w:fill="C6D9F1" w:themeFill="text2" w:themeFillTint="33"/>
        <w:bidi/>
        <w:rPr>
          <w:rFonts w:ascii="David" w:hAnsi="David" w:cs="David"/>
          <w:sz w:val="20"/>
          <w:szCs w:val="20"/>
        </w:rPr>
      </w:pPr>
      <w:r w:rsidRPr="004D2CF5">
        <w:rPr>
          <w:rFonts w:ascii="David" w:hAnsi="David" w:cs="David" w:hint="cs"/>
          <w:sz w:val="20"/>
          <w:szCs w:val="20"/>
          <w:rtl/>
        </w:rPr>
        <w:t>ייתכן שהכלבים של הזוג גרמו לכל הנזק, ויתכן שגרמו לחלק ממנו – לא ניתן לדעת.</w:t>
      </w:r>
    </w:p>
    <w:p w14:paraId="6E76A8BC" w14:textId="672E5C11" w:rsidR="004D2CF5" w:rsidRPr="00E862FD" w:rsidRDefault="004D2CF5" w:rsidP="00147AEC">
      <w:pPr>
        <w:pStyle w:val="ListParagraph"/>
        <w:numPr>
          <w:ilvl w:val="0"/>
          <w:numId w:val="249"/>
        </w:numPr>
        <w:bidi/>
        <w:rPr>
          <w:rFonts w:ascii="David" w:hAnsi="David" w:cs="David"/>
          <w:sz w:val="20"/>
          <w:szCs w:val="20"/>
        </w:rPr>
      </w:pPr>
      <w:r w:rsidRPr="00E862FD">
        <w:rPr>
          <w:rFonts w:ascii="David" w:hAnsi="David" w:cs="David" w:hint="cs"/>
          <w:sz w:val="20"/>
          <w:szCs w:val="20"/>
          <w:u w:val="single"/>
          <w:rtl/>
        </w:rPr>
        <w:t>פסק הדין הראשון בעליון</w:t>
      </w:r>
      <w:r w:rsidRPr="00E862FD">
        <w:rPr>
          <w:rFonts w:ascii="David" w:hAnsi="David" w:cs="David" w:hint="cs"/>
          <w:sz w:val="20"/>
          <w:szCs w:val="20"/>
          <w:rtl/>
        </w:rPr>
        <w:t xml:space="preserve"> – איפשר אחריות על סמך רעיון של מעוולים יחד, וחייב את הזוג בפיצוי של 2/3 בלבד</w:t>
      </w:r>
      <w:r w:rsidR="00E862FD">
        <w:rPr>
          <w:rFonts w:ascii="David" w:hAnsi="David" w:cs="David" w:hint="cs"/>
          <w:sz w:val="20"/>
          <w:szCs w:val="20"/>
          <w:rtl/>
        </w:rPr>
        <w:t xml:space="preserve"> בגלל שהיו שלוש כלבים.</w:t>
      </w:r>
    </w:p>
    <w:p w14:paraId="2978B564" w14:textId="4AE4621F" w:rsidR="00E862FD" w:rsidRPr="00413057" w:rsidRDefault="004D2CF5" w:rsidP="00147AEC">
      <w:pPr>
        <w:pStyle w:val="ListParagraph"/>
        <w:numPr>
          <w:ilvl w:val="0"/>
          <w:numId w:val="249"/>
        </w:numPr>
        <w:bidi/>
        <w:rPr>
          <w:rFonts w:ascii="David" w:hAnsi="David" w:cs="David"/>
          <w:sz w:val="20"/>
          <w:szCs w:val="20"/>
          <w:rtl/>
        </w:rPr>
      </w:pPr>
      <w:r w:rsidRPr="00E862FD">
        <w:rPr>
          <w:rFonts w:ascii="David" w:hAnsi="David" w:cs="David" w:hint="cs"/>
          <w:sz w:val="20"/>
          <w:szCs w:val="20"/>
          <w:u w:val="single"/>
          <w:rtl/>
        </w:rPr>
        <w:t>פסק הדין של הדיון הנוסף</w:t>
      </w:r>
      <w:r w:rsidRPr="00E862FD">
        <w:rPr>
          <w:rFonts w:ascii="David" w:hAnsi="David" w:cs="David" w:hint="cs"/>
          <w:sz w:val="20"/>
          <w:szCs w:val="20"/>
          <w:rtl/>
        </w:rPr>
        <w:t xml:space="preserve"> – </w:t>
      </w:r>
      <w:r w:rsidRPr="00413057">
        <w:rPr>
          <w:rFonts w:ascii="David" w:hAnsi="David" w:cs="David" w:hint="cs"/>
          <w:sz w:val="20"/>
          <w:szCs w:val="20"/>
          <w:rtl/>
        </w:rPr>
        <w:t xml:space="preserve">עמדה </w:t>
      </w:r>
      <w:r w:rsidR="00413057">
        <w:rPr>
          <w:rFonts w:ascii="David" w:hAnsi="David" w:cs="David" w:hint="cs"/>
          <w:sz w:val="20"/>
          <w:szCs w:val="20"/>
          <w:rtl/>
        </w:rPr>
        <w:t>זו</w:t>
      </w:r>
      <w:r w:rsidRPr="00413057">
        <w:rPr>
          <w:rFonts w:ascii="David" w:hAnsi="David" w:cs="David" w:hint="cs"/>
          <w:sz w:val="20"/>
          <w:szCs w:val="20"/>
          <w:rtl/>
        </w:rPr>
        <w:t xml:space="preserve"> לא התקבלה. השופט לוין לא קיבל את העמדה שאפשר וצריך להבחין בין חלקי הנזק השונים במקרה הזה. </w:t>
      </w:r>
    </w:p>
    <w:p w14:paraId="3E9BD49D" w14:textId="23F62DD2" w:rsidR="004D2CF5" w:rsidRPr="00413057" w:rsidRDefault="004D2CF5" w:rsidP="00147AEC">
      <w:pPr>
        <w:pStyle w:val="ListParagraph"/>
        <w:numPr>
          <w:ilvl w:val="0"/>
          <w:numId w:val="250"/>
        </w:numPr>
        <w:bidi/>
        <w:rPr>
          <w:rFonts w:ascii="David" w:hAnsi="David" w:cs="David"/>
          <w:sz w:val="20"/>
          <w:szCs w:val="20"/>
        </w:rPr>
      </w:pPr>
      <w:r w:rsidRPr="00413057">
        <w:rPr>
          <w:rFonts w:ascii="David" w:hAnsi="David" w:cs="David" w:hint="cs"/>
          <w:sz w:val="20"/>
          <w:szCs w:val="20"/>
          <w:rtl/>
        </w:rPr>
        <w:t>נכון להיום, כשאנחנו נמצאים בהקשר של נזק גוף שלא ניתן באופן מלאכותי לחשוב על סיטואציה בה אפשר לחלק אותו, אנחנו מתייחסים אליו כנזק שלא ניתן לחלוקה ונחוב את המזיק ב-100% מהנזק. גם בני הזוג במקרה הזה בסוף היו צריכים לשאת ולפצות על 100% מהנזק.</w:t>
      </w:r>
    </w:p>
    <w:p w14:paraId="7B387222" w14:textId="77777777" w:rsidR="004D2CF5" w:rsidRPr="004D2CF5" w:rsidRDefault="004D2CF5" w:rsidP="004B24A4">
      <w:pPr>
        <w:bidi/>
        <w:rPr>
          <w:rFonts w:ascii="David" w:hAnsi="David" w:cs="David"/>
          <w:sz w:val="20"/>
          <w:szCs w:val="20"/>
        </w:rPr>
      </w:pPr>
    </w:p>
    <w:p w14:paraId="19645779" w14:textId="3507208D" w:rsidR="004D2CF5" w:rsidRPr="003C3AA8" w:rsidRDefault="004D2CF5" w:rsidP="006C4D40">
      <w:pPr>
        <w:shd w:val="clear" w:color="auto" w:fill="C6D9F1" w:themeFill="text2" w:themeFillTint="33"/>
        <w:bidi/>
        <w:rPr>
          <w:rFonts w:ascii="David" w:hAnsi="David" w:cs="David"/>
          <w:bCs/>
          <w:sz w:val="20"/>
          <w:szCs w:val="20"/>
        </w:rPr>
      </w:pPr>
      <w:r w:rsidRPr="003C3AA8">
        <w:rPr>
          <w:rFonts w:ascii="David" w:hAnsi="David" w:cs="David" w:hint="cs"/>
          <w:bCs/>
          <w:sz w:val="20"/>
          <w:szCs w:val="20"/>
          <w:rtl/>
        </w:rPr>
        <w:t>פסק</w:t>
      </w:r>
      <w:r w:rsidRPr="003C3AA8">
        <w:rPr>
          <w:rFonts w:ascii="David" w:hAnsi="David" w:cs="David" w:hint="cs"/>
          <w:b/>
          <w:sz w:val="20"/>
          <w:szCs w:val="20"/>
          <w:u w:val="single"/>
          <w:rtl/>
        </w:rPr>
        <w:t xml:space="preserve"> </w:t>
      </w:r>
      <w:r w:rsidRPr="003C3AA8">
        <w:rPr>
          <w:rFonts w:ascii="David" w:hAnsi="David" w:cs="David" w:hint="cs"/>
          <w:bCs/>
          <w:sz w:val="20"/>
          <w:szCs w:val="20"/>
          <w:rtl/>
        </w:rPr>
        <w:t>דין גינוסר נ דחאברה (מקרה של נזקי רכוש)</w:t>
      </w:r>
    </w:p>
    <w:p w14:paraId="79701BC6" w14:textId="6D788CF9" w:rsidR="004D2CF5" w:rsidRPr="006C4D40" w:rsidRDefault="004D2CF5" w:rsidP="006C4D40">
      <w:pPr>
        <w:shd w:val="clear" w:color="auto" w:fill="C6D9F1" w:themeFill="text2" w:themeFillTint="33"/>
        <w:bidi/>
        <w:rPr>
          <w:rFonts w:ascii="David" w:hAnsi="David" w:cs="David"/>
          <w:sz w:val="20"/>
          <w:szCs w:val="20"/>
        </w:rPr>
      </w:pPr>
      <w:r w:rsidRPr="004D2CF5">
        <w:rPr>
          <w:rFonts w:ascii="David" w:hAnsi="David" w:cs="David" w:hint="cs"/>
          <w:sz w:val="20"/>
          <w:szCs w:val="20"/>
          <w:rtl/>
        </w:rPr>
        <w:t xml:space="preserve">פסק דין נוסף שבו ביהמ"ש העליון (אם כי </w:t>
      </w:r>
      <w:r w:rsidRPr="004D2CF5">
        <w:rPr>
          <w:rFonts w:ascii="David" w:hAnsi="David" w:cs="David" w:hint="cs"/>
          <w:b/>
          <w:sz w:val="20"/>
          <w:szCs w:val="20"/>
          <w:rtl/>
        </w:rPr>
        <w:t xml:space="preserve">לפני </w:t>
      </w:r>
      <w:r w:rsidRPr="004D2CF5">
        <w:rPr>
          <w:rFonts w:ascii="David" w:hAnsi="David" w:cs="David" w:hint="cs"/>
          <w:sz w:val="20"/>
          <w:szCs w:val="20"/>
          <w:rtl/>
        </w:rPr>
        <w:t>פס"ד קורנהיזר) הגיע לתוצאה אחרת.</w:t>
      </w:r>
    </w:p>
    <w:p w14:paraId="5CE66B05" w14:textId="77777777"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העובדות</w:t>
      </w:r>
      <w:r w:rsidRPr="004D2CF5">
        <w:rPr>
          <w:rFonts w:ascii="David" w:hAnsi="David" w:cs="David" w:hint="cs"/>
          <w:sz w:val="20"/>
          <w:szCs w:val="20"/>
          <w:rtl/>
        </w:rPr>
        <w:t xml:space="preserve"> - נגרם נזק ליבול של התובע (קיבוץ גינוסר) על ידי עדרים שפלשו לשדות במשך שלושה ימים. </w:t>
      </w:r>
    </w:p>
    <w:p w14:paraId="0EA494D5" w14:textId="77777777"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העדר של הנתבע פלש לשדה רק באחד מבין שלושת הימים. העדרים האחרים פלשו בשני הימים האחרים.</w:t>
      </w:r>
    </w:p>
    <w:p w14:paraId="06CED7AC" w14:textId="44C51ECC" w:rsidR="004D2CF5" w:rsidRPr="004D2CF5" w:rsidRDefault="004D2CF5" w:rsidP="006C4D40">
      <w:pPr>
        <w:shd w:val="clear" w:color="auto" w:fill="C6D9F1" w:themeFill="text2" w:themeFillTint="33"/>
        <w:bidi/>
        <w:rPr>
          <w:rFonts w:ascii="David" w:hAnsi="David" w:cs="David"/>
          <w:sz w:val="20"/>
          <w:szCs w:val="20"/>
        </w:rPr>
      </w:pPr>
      <w:r w:rsidRPr="004D2CF5">
        <w:rPr>
          <w:rFonts w:ascii="David" w:hAnsi="David" w:cs="David" w:hint="cs"/>
          <w:sz w:val="20"/>
          <w:szCs w:val="20"/>
          <w:rtl/>
        </w:rPr>
        <w:t>כל פעם פולש עדר אחר והורס את היבול של הקיבוץ. אי אפשר לזהות את שאר העדרים, רק את העדר של הנתבע שפלש יום אחד מתוך השלושה.</w:t>
      </w:r>
    </w:p>
    <w:p w14:paraId="2662BA99" w14:textId="593B5924" w:rsidR="004D2CF5" w:rsidRPr="004D2CF5" w:rsidRDefault="004D2CF5" w:rsidP="006C4D40">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הבעיה דומה לבעיה בקורנהיזר</w:t>
      </w:r>
      <w:r w:rsidRPr="004D2CF5">
        <w:rPr>
          <w:rFonts w:ascii="David" w:hAnsi="David" w:cs="David" w:hint="cs"/>
          <w:sz w:val="20"/>
          <w:szCs w:val="20"/>
          <w:rtl/>
        </w:rPr>
        <w:t xml:space="preserve"> - לא ברור לאיזה נזק כל עדר גרם.  </w:t>
      </w:r>
    </w:p>
    <w:p w14:paraId="349D4D5C" w14:textId="77777777"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u w:val="single"/>
          <w:rtl/>
        </w:rPr>
        <w:t>נקבע</w:t>
      </w:r>
      <w:r w:rsidRPr="004D2CF5">
        <w:rPr>
          <w:rFonts w:ascii="David" w:hAnsi="David" w:cs="David" w:hint="cs"/>
          <w:sz w:val="20"/>
          <w:szCs w:val="20"/>
          <w:rtl/>
        </w:rPr>
        <w:t xml:space="preserve"> - הנתבע אחראי לפי היחס בין הסיכון שהוא יצר כלפי התובע לבין הסיכון שהעדרים האחרים יצרו כלפי התובע. אם אין מידע נוסף, יש לחוב יחד ולחוד באופן שווה בין כולם, והנתבע אחראי לשלם פיצוי על שליש מהנזק. </w:t>
      </w:r>
    </w:p>
    <w:p w14:paraId="11AD8ABB" w14:textId="77777777" w:rsidR="004D2CF5" w:rsidRPr="004D2CF5" w:rsidRDefault="004D2CF5" w:rsidP="004B24A4">
      <w:pPr>
        <w:shd w:val="clear" w:color="auto" w:fill="C6D9F1" w:themeFill="text2" w:themeFillTint="33"/>
        <w:bidi/>
        <w:rPr>
          <w:rFonts w:ascii="David" w:hAnsi="David" w:cs="David"/>
          <w:sz w:val="20"/>
          <w:szCs w:val="20"/>
        </w:rPr>
      </w:pPr>
      <w:r w:rsidRPr="004D2CF5">
        <w:rPr>
          <w:rFonts w:ascii="David" w:hAnsi="David" w:cs="David" w:hint="cs"/>
          <w:sz w:val="20"/>
          <w:szCs w:val="20"/>
          <w:rtl/>
        </w:rPr>
        <w:t>נקבע שהנתבע אחראי רק לשליש מהנזק, חלק ממנו, לפני מספר הימים שהעדר שהה בשדה של התובע. לכן הוא היה צריך לשלם רק שליש. אם היו נתונים מדויקים כמובן שביהמ"ש היה מחלק את זה אף יותר במדויק. כלומר ביהמ"ש בעניין גינוסר מתייחס לנזק כנזק שניתן לחלוקה.</w:t>
      </w:r>
    </w:p>
    <w:p w14:paraId="49AFE646" w14:textId="77777777" w:rsidR="004D2CF5" w:rsidRPr="004D2CF5" w:rsidRDefault="004D2CF5" w:rsidP="004B24A4">
      <w:pPr>
        <w:bidi/>
        <w:rPr>
          <w:rFonts w:ascii="David" w:hAnsi="David" w:cs="David"/>
          <w:sz w:val="20"/>
          <w:szCs w:val="20"/>
        </w:rPr>
      </w:pPr>
    </w:p>
    <w:p w14:paraId="7C21EA10" w14:textId="77777777" w:rsidR="004D2CF5" w:rsidRPr="00413057" w:rsidRDefault="004D2CF5" w:rsidP="00147AEC">
      <w:pPr>
        <w:pStyle w:val="ListParagraph"/>
        <w:numPr>
          <w:ilvl w:val="0"/>
          <w:numId w:val="250"/>
        </w:numPr>
        <w:bidi/>
        <w:rPr>
          <w:rFonts w:ascii="David" w:hAnsi="David" w:cs="David"/>
          <w:sz w:val="20"/>
          <w:szCs w:val="20"/>
        </w:rPr>
      </w:pPr>
      <w:r w:rsidRPr="00413057">
        <w:rPr>
          <w:rFonts w:ascii="David" w:hAnsi="David" w:cs="David" w:hint="cs"/>
          <w:b/>
          <w:sz w:val="20"/>
          <w:szCs w:val="20"/>
          <w:rtl/>
        </w:rPr>
        <w:t>ההבדל בין גינוסר לקורנהיזר</w:t>
      </w:r>
      <w:r w:rsidRPr="00413057">
        <w:rPr>
          <w:rFonts w:ascii="David" w:hAnsi="David" w:cs="David" w:hint="cs"/>
          <w:sz w:val="20"/>
          <w:szCs w:val="20"/>
          <w:rtl/>
        </w:rPr>
        <w:t xml:space="preserve"> – התייחסו לנזק כניתן לחלוקה; נזק רכוש ולא נזק גוף; בעניין מלך, ניתן לטעון כי "השלם עולה על סך חלקיו": כלומר תקיפה של כל כלב בנפרד לא זהה לאירוע תקיפה של מס' כלבים יחד מבחינת החומרה. זה נזק מסוג אחר, שלא ניתן להבחינו ולחלק לפי חלקו של כל כלב בנפרד, בשונה מעניין גינוסר.</w:t>
      </w:r>
    </w:p>
    <w:p w14:paraId="19887B4D" w14:textId="77777777" w:rsidR="00413057" w:rsidRDefault="004D2CF5" w:rsidP="00147AEC">
      <w:pPr>
        <w:pStyle w:val="ListParagraph"/>
        <w:numPr>
          <w:ilvl w:val="0"/>
          <w:numId w:val="250"/>
        </w:numPr>
        <w:bidi/>
        <w:rPr>
          <w:rFonts w:ascii="David" w:hAnsi="David" w:cs="David"/>
          <w:sz w:val="20"/>
          <w:szCs w:val="20"/>
        </w:rPr>
      </w:pPr>
      <w:r w:rsidRPr="00413057">
        <w:rPr>
          <w:rFonts w:ascii="David" w:hAnsi="David" w:cs="David" w:hint="cs"/>
          <w:sz w:val="20"/>
          <w:szCs w:val="20"/>
          <w:rtl/>
        </w:rPr>
        <w:t xml:space="preserve">לעומת פס"ד גינוסר יש כאן אמות מידה שיותר קל לחלק. אמנם לא בצורה מדויקת, ולכן גם לא נעשה כאן דיוק מעבר לאינטואיציה הבסיסית ביותר שמדובר בשליש. אבל יש כאן נתונים שמאפשרים לנו לצייר במידה מדויקת יותר ולהבחין יותר בין העדרים השונים ובין הנתבעים השונים באופן מסוים. </w:t>
      </w:r>
    </w:p>
    <w:p w14:paraId="4BCAFA34" w14:textId="52C63913" w:rsidR="004D2CF5" w:rsidRPr="00413057" w:rsidRDefault="004D2CF5" w:rsidP="00147AEC">
      <w:pPr>
        <w:pStyle w:val="ListParagraph"/>
        <w:numPr>
          <w:ilvl w:val="0"/>
          <w:numId w:val="250"/>
        </w:numPr>
        <w:bidi/>
        <w:rPr>
          <w:rFonts w:ascii="David" w:hAnsi="David" w:cs="David"/>
          <w:sz w:val="20"/>
          <w:szCs w:val="20"/>
        </w:rPr>
      </w:pPr>
      <w:r w:rsidRPr="00413057">
        <w:rPr>
          <w:rFonts w:ascii="David" w:hAnsi="David" w:cs="David" w:hint="cs"/>
          <w:sz w:val="20"/>
          <w:szCs w:val="20"/>
          <w:rtl/>
        </w:rPr>
        <w:t>מעבר לזה אולי אפשר לטעון שבמקרה של נזקי רכוש ביהמ"ש אולי ירגיש בנוח יותר להשתמש ברעיון של נזק שניתן לחלוקה מאשר במקרה של נזק גוף, שם הדברים יהיו מבוססים יותר. אנחנו רואים לפי פסקי הדין האלה גם מדוע.</w:t>
      </w:r>
    </w:p>
    <w:p w14:paraId="64B2F621" w14:textId="06155EA2" w:rsidR="004D2CF5" w:rsidRDefault="004D2CF5" w:rsidP="00032614">
      <w:pPr>
        <w:bidi/>
        <w:rPr>
          <w:rFonts w:ascii="David" w:hAnsi="David" w:cs="David"/>
          <w:sz w:val="20"/>
          <w:szCs w:val="20"/>
          <w:rtl/>
        </w:rPr>
      </w:pPr>
    </w:p>
    <w:p w14:paraId="40992AE0" w14:textId="7B1731FC" w:rsidR="004D2CF5" w:rsidRPr="00032614" w:rsidRDefault="00032614" w:rsidP="00032614">
      <w:pPr>
        <w:shd w:val="clear" w:color="auto" w:fill="8DB3E2" w:themeFill="text2" w:themeFillTint="66"/>
        <w:bidi/>
        <w:rPr>
          <w:rFonts w:ascii="David" w:hAnsi="David" w:cs="David"/>
          <w:b/>
          <w:bCs/>
          <w:sz w:val="20"/>
          <w:szCs w:val="20"/>
        </w:rPr>
      </w:pPr>
      <w:r w:rsidRPr="00032614">
        <w:rPr>
          <w:rFonts w:ascii="David" w:hAnsi="David" w:cs="David" w:hint="cs"/>
          <w:b/>
          <w:bCs/>
          <w:sz w:val="20"/>
          <w:szCs w:val="20"/>
          <w:rtl/>
        </w:rPr>
        <w:t>סיכום הקורס</w:t>
      </w:r>
    </w:p>
    <w:p w14:paraId="02FDB2CD" w14:textId="4742A581" w:rsidR="004D2CF5" w:rsidRPr="00032614" w:rsidRDefault="004D2CF5" w:rsidP="00032614">
      <w:pPr>
        <w:shd w:val="clear" w:color="auto" w:fill="D9D9D9" w:themeFill="background1" w:themeFillShade="D9"/>
        <w:bidi/>
        <w:rPr>
          <w:rFonts w:ascii="David" w:hAnsi="David" w:cs="David"/>
          <w:bCs/>
          <w:sz w:val="20"/>
          <w:szCs w:val="20"/>
        </w:rPr>
      </w:pPr>
      <w:r w:rsidRPr="00032614">
        <w:rPr>
          <w:rFonts w:ascii="David" w:hAnsi="David" w:cs="David" w:hint="cs"/>
          <w:bCs/>
          <w:sz w:val="20"/>
          <w:szCs w:val="20"/>
          <w:rtl/>
        </w:rPr>
        <w:t>מיקום דיני הנזיקין על "מפת המשפט"</w:t>
      </w:r>
    </w:p>
    <w:p w14:paraId="5E7F87F1" w14:textId="76AC338D" w:rsidR="004D2CF5" w:rsidRPr="004D2CF5" w:rsidRDefault="004D2CF5" w:rsidP="00032614">
      <w:pPr>
        <w:bidi/>
        <w:rPr>
          <w:rFonts w:ascii="David" w:hAnsi="David" w:cs="David"/>
          <w:sz w:val="20"/>
          <w:szCs w:val="20"/>
        </w:rPr>
      </w:pPr>
      <w:r w:rsidRPr="004D2CF5">
        <w:rPr>
          <w:rFonts w:ascii="David" w:hAnsi="David" w:cs="David" w:hint="cs"/>
          <w:sz w:val="20"/>
          <w:szCs w:val="20"/>
          <w:rtl/>
        </w:rPr>
        <w:t xml:space="preserve">דיני נזיקין עוסקים במצבים בהם אנשים הם זכאים וחייבים אחד כנגד השני בעל כורחם. בחוזים אנשים בוחרים להיות חייבים כלפי מישהו אחר, ובנזיקין זה מצב מיוחד. מישהו אפילו לא בכוונה פוגע במישהו אחר- באותו רגע פתאום מתממש משהו </w:t>
      </w:r>
      <w:r w:rsidRPr="004D2CF5">
        <w:rPr>
          <w:rFonts w:ascii="David" w:hAnsi="David" w:cs="David" w:hint="cs"/>
          <w:sz w:val="20"/>
          <w:szCs w:val="20"/>
          <w:rtl/>
        </w:rPr>
        <w:lastRenderedPageBreak/>
        <w:t>מיוחד ויש מישהו שהוא זכאי ומישהו שהוא חייב. דיני הנזיקין הם חלק מדיני החיובים - הם יוצרים חיוב. זה מיוחד כי הם יוצרים את החיוב הזה של האדם בעל כורחו, בצורה לא רצונית.</w:t>
      </w:r>
    </w:p>
    <w:p w14:paraId="5D8F1DF6" w14:textId="77777777" w:rsidR="004D2CF5" w:rsidRPr="004D2CF5" w:rsidRDefault="004D2CF5" w:rsidP="00147AEC">
      <w:pPr>
        <w:numPr>
          <w:ilvl w:val="0"/>
          <w:numId w:val="159"/>
        </w:numPr>
        <w:bidi/>
        <w:rPr>
          <w:rFonts w:ascii="David" w:hAnsi="David" w:cs="David"/>
          <w:sz w:val="20"/>
          <w:szCs w:val="20"/>
        </w:rPr>
      </w:pPr>
      <w:r w:rsidRPr="004D2CF5">
        <w:rPr>
          <w:rFonts w:ascii="David" w:hAnsi="David" w:cs="David" w:hint="cs"/>
          <w:sz w:val="20"/>
          <w:szCs w:val="20"/>
          <w:rtl/>
        </w:rPr>
        <w:t>הכרנו מושגי יסוד</w:t>
      </w:r>
    </w:p>
    <w:p w14:paraId="567D5868" w14:textId="77777777" w:rsidR="004D2CF5" w:rsidRPr="004D2CF5" w:rsidRDefault="004D2CF5" w:rsidP="00147AEC">
      <w:pPr>
        <w:numPr>
          <w:ilvl w:val="0"/>
          <w:numId w:val="159"/>
        </w:numPr>
        <w:bidi/>
        <w:rPr>
          <w:rFonts w:ascii="David" w:hAnsi="David" w:cs="David"/>
          <w:sz w:val="20"/>
          <w:szCs w:val="20"/>
        </w:rPr>
      </w:pPr>
      <w:r w:rsidRPr="004D2CF5">
        <w:rPr>
          <w:rFonts w:ascii="David" w:hAnsi="David" w:cs="David" w:hint="cs"/>
          <w:sz w:val="20"/>
          <w:szCs w:val="20"/>
          <w:rtl/>
        </w:rPr>
        <w:t>דיברנו על היחסים בין נזיקין לדינים אחרים</w:t>
      </w:r>
    </w:p>
    <w:p w14:paraId="21B57928"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למשל ההבדל עם עונשין והדין הפלילי, וההבחנה בין משפט ציבורי בו המדינה תובעת לבין מצב של דיני חיובים בין אדם לחברו, האדם עצמו הוא שמחליט אם לתבוע או לא ואם הנזק מספיק גדול בשביל זה מבחינתו.</w:t>
      </w:r>
    </w:p>
    <w:p w14:paraId="49F5B22C" w14:textId="77777777" w:rsidR="004D2CF5" w:rsidRPr="004D2CF5" w:rsidRDefault="004D2CF5" w:rsidP="004B24A4">
      <w:pPr>
        <w:bidi/>
        <w:rPr>
          <w:rFonts w:ascii="David" w:hAnsi="David" w:cs="David"/>
          <w:sz w:val="20"/>
          <w:szCs w:val="20"/>
        </w:rPr>
      </w:pPr>
    </w:p>
    <w:p w14:paraId="177AC928" w14:textId="54D79C88" w:rsidR="004D2CF5" w:rsidRPr="006C4D40" w:rsidRDefault="004D2CF5" w:rsidP="00032614">
      <w:pPr>
        <w:shd w:val="clear" w:color="auto" w:fill="D9D9D9" w:themeFill="background1" w:themeFillShade="D9"/>
        <w:bidi/>
        <w:rPr>
          <w:rFonts w:ascii="David" w:hAnsi="David" w:cs="David"/>
          <w:bCs/>
          <w:sz w:val="20"/>
          <w:szCs w:val="20"/>
        </w:rPr>
      </w:pPr>
      <w:r w:rsidRPr="006C4D40">
        <w:rPr>
          <w:rFonts w:ascii="David" w:hAnsi="David" w:cs="David" w:hint="cs"/>
          <w:bCs/>
          <w:sz w:val="20"/>
          <w:szCs w:val="20"/>
          <w:rtl/>
        </w:rPr>
        <w:t>תיאוריה של דיני הנזיקין</w:t>
      </w:r>
    </w:p>
    <w:p w14:paraId="44F68F0D" w14:textId="2EBD7944" w:rsidR="004D2CF5" w:rsidRPr="004D2CF5" w:rsidRDefault="004D2CF5" w:rsidP="00032614">
      <w:pPr>
        <w:bidi/>
        <w:rPr>
          <w:rFonts w:ascii="David" w:hAnsi="David" w:cs="David"/>
          <w:sz w:val="20"/>
          <w:szCs w:val="20"/>
        </w:rPr>
      </w:pPr>
      <w:r w:rsidRPr="004D2CF5">
        <w:rPr>
          <w:rFonts w:ascii="David" w:hAnsi="David" w:cs="David" w:hint="cs"/>
          <w:sz w:val="20"/>
          <w:szCs w:val="20"/>
          <w:rtl/>
        </w:rPr>
        <w:t>זה המטרות והמהות של דיני הנזיקין. מה שחשוב לדעת כאן ולהבין שבעיקר אצל אנשי הצדק המתקן וגם אצל אנשי הניתוח הכלכלי הטענה הבסיסית היא שזה בעצם הרעיון של החקיקה. לדעתם המטרה של בתי המשפט היא לשאוף למה שלפי התיאוריה והרעיון של דיני נזיקין היה בעצם כוונת המחוקק. אצל המנתח הכלכלי נקודת המוצא היא שבסופו של דבר החוק שאף להיות יעיל. כך גם מבחינת הצדק המתקן יש לומר שהתפקיד של דיני הנזיקין ומה שהמחוקק חשב כאן הוא שצריך פה להשיב את המצב לקדמותו. ביהמ"ש כשהוא מנתח מקרים ספציפיים הוא עושה זאת בניסיון לקלוע לכוונת המחוקק, כשההנחה היא שכוונת המחוקק היא יעילות/צדק מתקן/צדק מחלק, וכשהדברים נעשים הם נעשים במעין פאזל- שמכיל רעיונות מתוך כל אחד מהם. גם הנחה של ניתוח כלכלי, שאנשים הם רציונליים ובסה"כ רוצים לפעול בצורה שיעילה גם להם, וגם הנחה שהחקיקה צריכה להביא אותנו למצב יעיל- שהוא למשל כדי לקדם הרתעה שהיא יעילה, לא הרתה בכל מחיר כמו הרתעה ביתר אבל כן הרתעה יעילה שנחוצה.</w:t>
      </w:r>
    </w:p>
    <w:p w14:paraId="0C42B87C" w14:textId="77777777" w:rsidR="00032614" w:rsidRDefault="004D2CF5" w:rsidP="00147AEC">
      <w:pPr>
        <w:numPr>
          <w:ilvl w:val="0"/>
          <w:numId w:val="152"/>
        </w:numPr>
        <w:bidi/>
        <w:rPr>
          <w:rFonts w:ascii="David" w:hAnsi="David" w:cs="David"/>
          <w:sz w:val="20"/>
          <w:szCs w:val="20"/>
        </w:rPr>
      </w:pPr>
      <w:r w:rsidRPr="004D2CF5">
        <w:rPr>
          <w:rFonts w:ascii="David" w:hAnsi="David" w:cs="David" w:hint="cs"/>
          <w:sz w:val="20"/>
          <w:szCs w:val="20"/>
          <w:rtl/>
        </w:rPr>
        <w:t>צדק מתקן</w:t>
      </w:r>
    </w:p>
    <w:p w14:paraId="02386EDD" w14:textId="6D3458E2" w:rsidR="004D2CF5" w:rsidRPr="00032614" w:rsidRDefault="004D2CF5" w:rsidP="00147AEC">
      <w:pPr>
        <w:numPr>
          <w:ilvl w:val="0"/>
          <w:numId w:val="152"/>
        </w:numPr>
        <w:bidi/>
        <w:rPr>
          <w:rFonts w:ascii="David" w:hAnsi="David" w:cs="David"/>
          <w:sz w:val="20"/>
          <w:szCs w:val="20"/>
        </w:rPr>
      </w:pPr>
      <w:r w:rsidRPr="00032614">
        <w:rPr>
          <w:rFonts w:ascii="David" w:hAnsi="David" w:cs="David" w:hint="cs"/>
          <w:sz w:val="20"/>
          <w:szCs w:val="20"/>
          <w:rtl/>
        </w:rPr>
        <w:t>ראינו והתמקדנו ברעיון של פיצוי בקורס. הסעד המרכזי בדיני נזיקין. המטרה של הפיצוי הוא השבת מצבו של התובע לקדמותו. מהות הפיצוי היא להשיב את אי הצדק שנוצר בין הצדדים וחוסר האיזון הנורמטיבי לקדמותו.</w:t>
      </w:r>
    </w:p>
    <w:p w14:paraId="4A01D2DA" w14:textId="77777777" w:rsidR="004D2CF5" w:rsidRPr="004D2CF5" w:rsidRDefault="004D2CF5" w:rsidP="00147AEC">
      <w:pPr>
        <w:numPr>
          <w:ilvl w:val="0"/>
          <w:numId w:val="152"/>
        </w:numPr>
        <w:bidi/>
        <w:rPr>
          <w:rFonts w:ascii="David" w:hAnsi="David" w:cs="David"/>
          <w:sz w:val="20"/>
          <w:szCs w:val="20"/>
        </w:rPr>
      </w:pPr>
      <w:r w:rsidRPr="004D2CF5">
        <w:rPr>
          <w:rFonts w:ascii="David" w:hAnsi="David" w:cs="David" w:hint="cs"/>
          <w:sz w:val="20"/>
          <w:szCs w:val="20"/>
          <w:rtl/>
        </w:rPr>
        <w:t>צדק מחלק</w:t>
      </w:r>
    </w:p>
    <w:p w14:paraId="4302C26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ראינו שלפעמים שיקולים שמובילים את ביהמ"ש קשורים להבנה של שוויון ברמה הקטגוריאלית, כלומר לא כל אדם לחוד אלא הבנה שיש קבוצות שונות באוכלוסיה ויכול מאוד להיות שהשפעה של פסק דין מסוים תגרום למצב של אי שוויון ברמה הקטגוריאלית. ואם אנחנו לא ניקח אותם בחשבון- אנחנו פשוט עשויים לגרום לאי צדק. למשל פס"ד או חנא- שאלה קשה ומקרה קצה, בו שאלנו איך אנחנו יכולים לאמוד פיצוי על פגיעה קשה או איבוד חיים כשאי אפשר לומר עדיין כלום על תינוק או כל דבר על כושר השתכרות וכד'. האם אנחנו יכולים לקחת בחשבון את הרקע המשפחתי, איפה התינוק מתגורר, וכו'? לעומת אדם מבוגר שאצלו ניתן לראות כושר השתכרות, אופק מקצועי… ראינו איך ביהמ"ש מתמודד עם הסוגיה הזאת בעניין אבו חנא (ריבלין). אי אפשר להכריע לגבי תינוק באופן זהה לאופן שבו נכריע פיצוי של אובדן חוסר השתכרות לאדם מבוגר. אנחנו צריכים ללכת לפי הממוצע במשק. זה פס"ד שלימים הפך להיות אבן שואבת גם בארצות מעבר לים והפך להיות שאיפה בהרבה מאוד ארצות.</w:t>
      </w:r>
    </w:p>
    <w:p w14:paraId="5BE7AACD" w14:textId="77777777" w:rsidR="004D2CF5" w:rsidRPr="004D2CF5" w:rsidRDefault="004D2CF5" w:rsidP="00147AEC">
      <w:pPr>
        <w:numPr>
          <w:ilvl w:val="0"/>
          <w:numId w:val="152"/>
        </w:numPr>
        <w:bidi/>
        <w:rPr>
          <w:rFonts w:ascii="David" w:hAnsi="David" w:cs="David"/>
          <w:sz w:val="20"/>
          <w:szCs w:val="20"/>
        </w:rPr>
      </w:pPr>
      <w:r w:rsidRPr="004D2CF5">
        <w:rPr>
          <w:rFonts w:ascii="David" w:hAnsi="David" w:cs="David" w:hint="cs"/>
          <w:sz w:val="20"/>
          <w:szCs w:val="20"/>
          <w:rtl/>
        </w:rPr>
        <w:t>תיאוריה כלכלית של נזיקין</w:t>
      </w:r>
    </w:p>
    <w:p w14:paraId="619050B7"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ניתוח כלכלי- דיברנו במיוחד על רעיון ההרתעה שהוא המרכזי. יש רעיונות נוספים כמו פיזור נזקים שהזכרנו- אנחנו מעדיפים שנזק יפוזר על כמה שיותר ולא למשל נזק של מיליון על אדם אחד, זה נטל קשה מנשוא. אם אפשר באמצעות בנקים או חברות ביטוח למשל לפזר את הנזק בין הרבה גורמים/מנגנונים- אנחנו יכולים להגיע למצב שנחשב יותר יעיל. הזכרנו מעט גם עלויות אדמיניסטרציה- דבר מאוד כבר במציאות, ניהול הליך משפטי הוא יקר מאוד וארוך. שיקולי הרתעה הם השיקולים המרכזיים שבהם התמקדנו ואותם אנחנו צריכים לדעת.</w:t>
      </w:r>
    </w:p>
    <w:p w14:paraId="787558F0" w14:textId="77777777" w:rsidR="004D2CF5" w:rsidRPr="004D2CF5" w:rsidRDefault="004D2CF5" w:rsidP="004B24A4">
      <w:pPr>
        <w:bidi/>
        <w:rPr>
          <w:rFonts w:ascii="David" w:hAnsi="David" w:cs="David"/>
          <w:sz w:val="20"/>
          <w:szCs w:val="20"/>
        </w:rPr>
      </w:pPr>
    </w:p>
    <w:p w14:paraId="1F7E5782" w14:textId="43E58B5B" w:rsidR="004D2CF5" w:rsidRPr="003C3AA8" w:rsidRDefault="004D2CF5" w:rsidP="00032614">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משטרים שונים של נזיקין - לפי אשמו של המזיק</w:t>
      </w:r>
    </w:p>
    <w:p w14:paraId="275EA173" w14:textId="6D9CAD9E" w:rsidR="004D2CF5" w:rsidRPr="00032614" w:rsidRDefault="004D2CF5" w:rsidP="00032614">
      <w:pPr>
        <w:bidi/>
        <w:rPr>
          <w:rFonts w:ascii="David" w:hAnsi="David" w:cs="David"/>
          <w:sz w:val="20"/>
          <w:szCs w:val="20"/>
        </w:rPr>
      </w:pPr>
      <w:r w:rsidRPr="004D2CF5">
        <w:rPr>
          <w:rFonts w:ascii="David" w:hAnsi="David" w:cs="David" w:hint="cs"/>
          <w:sz w:val="20"/>
          <w:szCs w:val="20"/>
          <w:rtl/>
        </w:rPr>
        <w:t>אמרנו שאנחנו מחלקים את משטרי האחריות השונים בהתמקדות על השאלה של מה אשמו של המזיק, איך אפשר לאבחן ולאפיין אותה.</w:t>
      </w:r>
    </w:p>
    <w:p w14:paraId="74648CD8"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עוולות כוונה (אשמה מוסרית)</w:t>
      </w:r>
    </w:p>
    <w:p w14:paraId="507C3307"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הדבר בראשון שבאופן אינטואיטיבי עולה. כשמישהו מתכוון לגרום לנזק אפשר באמת לדבר על אשמה במובנה המוסרי. כשמישהו לא מתכוון אלא רק מתנהג בצורה לא סבירה - לא מדובר בכוונה. יש עוולות שבהן התובע צריך ממש להוכיח כוונה של המזיק, זה אחד היסודות בעוולה. למשל פס"ד גורדון- עוולת הנגישה. ראינו שהייתה שם בעיה להוכיח זדון, כוונה. ראינו גם איך רשלנות "מזדחלת" ומתחילה להחליף לנו עוולות אחרות, להיות מעין סל שיכול לתפוס כל מיני עוולות כמו עוולת הנגישה שלא מצליחות להחזיק מעמד כ"כ. ראינו את זה גם בעוולת התקיפה - שאחד מיסודותיה הוא כוונה גם כן, וזה יסוד שקשה לתובע לעמוד בהוכחה שלו.</w:t>
      </w:r>
    </w:p>
    <w:p w14:paraId="47BE776C"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אחריות מוחלטת (אין התבייתות על שאלת האשם). תחול אחריות בנזיקין עם קרות הנזק. ראינו שאין באמת אחריות מוחלטת אבסולוטית.</w:t>
      </w:r>
    </w:p>
    <w:p w14:paraId="70F848F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אין רלוונטיות לשאלה של הוכחת אשם, הסעיף לא מציין אם צריך לפעול באופן סביר או לא סביר. לא המזיק ולא הניזוק. ברגע שהתקיימו יסודות העוולה - המזיק פשוט חייב בנזיקין ויצטרך לשלם פיצוי. כמובן שהדרישה היא התממשות הנזק. בהקשר הזה דיברנו על דוגמאות כמו תאונות דרכים - בחוק הפיצויים לתאונות דרכים האחריות היא מוחלטת ומלאה, ולא משנה אם הייתה או לא הייתה אשמה ואין משמעות גם לאשם תורם של אחרים. דוגמאות נוספות - אחריות יתרה, וס' 41א לפקנ"ז - במקרים של חיות שבהם מתהפך הנטל, בהקשר של כלבים אנחנו נמצאים במצב של אחריות מוחלטת ("חייב בעליו של הכלב דרך קבע לפצות את הניזוק, ואין נפקא מינה אם הייתה או לא הייתה התרשלות מצד הבעלים). למרות כל זה - גם בעוולות של אחריות מוחלטת, המחוקק השאיר לנו "איים" קטנים, בדר"כ מדובר ברשלנות רבתי. הנושא של אשם תורם פחות רלוונטי באחריות מוחלטת, אין סטנדרטים או התנהגות לא סבירה וכו'. אשם תורם רלוונטי רק במקרים נדירים אותם קבע המחוקק במיוחד.</w:t>
      </w:r>
    </w:p>
    <w:p w14:paraId="0013362C"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אחריות מוגברת - זהה לאחריות מוחלטת מבחינת המאפיינים, למעט שאלת האשם התורם של הניזוק.</w:t>
      </w:r>
    </w:p>
    <w:p w14:paraId="7C11E9C2"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lastRenderedPageBreak/>
        <w:t>אחריות מוגברת/חמורה. מבחינת ההיגיון יש כאן שוב מצב בו לא משנה אם יש או אין אשם מבחינת המזיק. ההבדל בין אחריות מוגברת/חמורה לבין מוחלטת הוא נושא האשם התורם. הסגת גבול - ברגע שהוא הסיג את הגבול הוא ביצע עוולה, זה לא משנה אם הוא עשה את זה מתוך ידיעה או בטעות וכו'. אבל כאן כן נוכל לדבר במונחים של אשם תורם - למשל לא גידרת את המקרקעין שלך, לא שמת שלט, דחפת אותי לתוכו… שאלת האשם התורם רלוונטית באחריות מוגברת. דוגמא נוספת - כליאת שווא - כל עוד ביצעת את העוולה, לא משנה אם התכוונת או לא, וגם כאן ניתן לדבר על אשם תורם.</w:t>
      </w:r>
    </w:p>
    <w:p w14:paraId="5641A506"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משטר הרשלנות.</w:t>
      </w:r>
    </w:p>
    <w:p w14:paraId="2F64ADE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הרעיון של רשלנות כשחושבים עליו במונחים של אשמו של המזיק עוסק לא במידת אשם מוסרית של המזיק, אלא חברתית. אנחנו חושבים כחברה מה ההתנהגות שנחשבת</w:t>
      </w:r>
      <w:r w:rsidRPr="004D2CF5">
        <w:rPr>
          <w:rFonts w:ascii="David" w:hAnsi="David" w:cs="David" w:hint="cs"/>
          <w:sz w:val="20"/>
          <w:szCs w:val="20"/>
        </w:rPr>
        <w:t xml:space="preserve"> </w:t>
      </w:r>
      <w:r w:rsidRPr="004D2CF5">
        <w:rPr>
          <w:rFonts w:ascii="David" w:hAnsi="David" w:cs="David" w:hint="cs"/>
          <w:sz w:val="20"/>
          <w:szCs w:val="20"/>
          <w:rtl/>
        </w:rPr>
        <w:t>כסבירה, פרקטיקה מקובלת.</w:t>
      </w:r>
    </w:p>
    <w:p w14:paraId="446F23EC"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הזכרנו חסינויות בפרק המבוא (למשל, לילדים מתחת לגיל 12).</w:t>
      </w:r>
    </w:p>
    <w:p w14:paraId="76C1DB64"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לגבי אשם תורם למשל הדברים האלה לא מקיימים (פס"ד אייגר), אבל לגבי אחריות בנזיקין כן.</w:t>
      </w:r>
    </w:p>
    <w:p w14:paraId="060A702F" w14:textId="77777777" w:rsidR="004D2CF5" w:rsidRPr="004D2CF5" w:rsidRDefault="004D2CF5" w:rsidP="00147AEC">
      <w:pPr>
        <w:numPr>
          <w:ilvl w:val="0"/>
          <w:numId w:val="157"/>
        </w:numPr>
        <w:bidi/>
        <w:rPr>
          <w:rFonts w:ascii="David" w:hAnsi="David" w:cs="David"/>
          <w:sz w:val="20"/>
          <w:szCs w:val="20"/>
        </w:rPr>
      </w:pPr>
      <w:r w:rsidRPr="004D2CF5">
        <w:rPr>
          <w:rFonts w:ascii="David" w:hAnsi="David" w:cs="David" w:hint="cs"/>
          <w:sz w:val="20"/>
          <w:szCs w:val="20"/>
          <w:rtl/>
        </w:rPr>
        <w:t xml:space="preserve">מה לגבי הפרת חובה חוקה? - סיווגה לפי משטרים היא שאלה מעניינת (בארה"ב נחשבת למעין רשנות, </w:t>
      </w:r>
      <w:r w:rsidRPr="004D2CF5">
        <w:rPr>
          <w:rFonts w:ascii="David" w:hAnsi="David" w:cs="David" w:hint="cs"/>
          <w:sz w:val="20"/>
          <w:szCs w:val="20"/>
        </w:rPr>
        <w:t>negligence per se</w:t>
      </w:r>
      <w:r w:rsidRPr="004D2CF5">
        <w:rPr>
          <w:rFonts w:ascii="David" w:hAnsi="David" w:cs="David" w:hint="cs"/>
          <w:sz w:val="20"/>
          <w:szCs w:val="20"/>
          <w:rtl/>
        </w:rPr>
        <w:t>).</w:t>
      </w:r>
    </w:p>
    <w:p w14:paraId="597E816E"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גם זו עוולת סל, רחבה ושואבת את הנורמה מחיקוקים שונים. למשל חוק האפוטרופסות. כדי לבחון האם ההורה עמד בחובות שחלות עליו צריך לראות מה הסטנדט, למשל בחוק הזה- הסטנדרט הוא ההורה המסור. אנחנו צריכים להחליט אם מישהו אכן הפר את החובה המסוימת שחלה עליו לפי חיקוק, לפי מה שהחיקוק המסוים קובע. לכן עוולת הפרת חובה חקוקה היא מעין "יצור מוזר", ביניים בין רשלנות לאחריות מוגברת (לא קריטי לדעת למבחן ואפשר להסתכל עליה איך שנוח לנו, אין תשובה חד משמעית. אבל חשוב להבין את העיקרון ושהיא שואבת את החיים שלה מכל חיקוק בנפרד).</w:t>
      </w:r>
    </w:p>
    <w:p w14:paraId="6538484D" w14:textId="77777777" w:rsidR="004D2CF5" w:rsidRPr="004D2CF5" w:rsidRDefault="004D2CF5" w:rsidP="004B24A4">
      <w:pPr>
        <w:bidi/>
        <w:rPr>
          <w:rFonts w:ascii="David" w:hAnsi="David" w:cs="David"/>
          <w:sz w:val="20"/>
          <w:szCs w:val="20"/>
        </w:rPr>
      </w:pPr>
    </w:p>
    <w:p w14:paraId="55597F73" w14:textId="5C660B5E" w:rsidR="004D2CF5" w:rsidRPr="003C3AA8" w:rsidRDefault="004D2CF5" w:rsidP="00032614">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נתמקד ברשלנות - כדי להדגים איך נושאים שונים מהסילבוס "מתחברים"</w:t>
      </w:r>
    </w:p>
    <w:p w14:paraId="657B4BCC"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עוולת הרשלנות - הסיבה שהיא עוולת סל ושהיא כ"כ חשובה ותופסת נפח משמעותי מאוד בקורס ובדיני הנזיקין בכלל, היא שבסופו של דבר כולנו מתחילים להחצין סיכון מהרגע שאנחנו קמים בבוקר ויוצאים החוצה, הם דיני היומיום, הם יכולים להיקשר לכל אחד מאיתנו. הצורך שלנו לצייר איזשהו קו של מתי הסיכון הזה שהחצנו לא סביר זה למעשה עוולת הרשלנות. ברגע שהתממש נזק כתוצאה מהתרשלות שאפשר לומר עליו שהוא לא סביר, הלכנו רחוק מדי והחצנו סיכון לא סביר - אנחנו יכולים לדבר על עוולת הרשלנות. זה כמובן לא אומר שעוולת הרשלנות היא העוולה היחידה שתהיה רלוונטית בעוולת הנזיקין, אבל מצבים נדירים הם אלה שהיא לא רלוונטית להם בכלל (אפילו אם כעוולה חלופית).</w:t>
      </w:r>
    </w:p>
    <w:p w14:paraId="4617B5F6" w14:textId="77777777" w:rsidR="004D2CF5" w:rsidRPr="004D2CF5" w:rsidRDefault="004D2CF5" w:rsidP="004B24A4">
      <w:pPr>
        <w:bidi/>
        <w:rPr>
          <w:rFonts w:ascii="David" w:hAnsi="David" w:cs="David"/>
          <w:sz w:val="20"/>
          <w:szCs w:val="20"/>
        </w:rPr>
      </w:pPr>
    </w:p>
    <w:p w14:paraId="745AFA97" w14:textId="00F29166" w:rsidR="004D2CF5" w:rsidRPr="004D2CF5" w:rsidRDefault="004D2CF5" w:rsidP="00413057">
      <w:pPr>
        <w:bidi/>
        <w:rPr>
          <w:rFonts w:ascii="David" w:hAnsi="David" w:cs="David"/>
          <w:sz w:val="20"/>
          <w:szCs w:val="20"/>
        </w:rPr>
      </w:pPr>
      <w:r w:rsidRPr="004D2CF5">
        <w:rPr>
          <w:rFonts w:ascii="David" w:hAnsi="David" w:cs="David" w:hint="cs"/>
          <w:sz w:val="20"/>
          <w:szCs w:val="20"/>
          <w:rtl/>
        </w:rPr>
        <w:t>עקרון שצריך לזכור לפני שמדברים על יסודות העוולה -</w:t>
      </w:r>
    </w:p>
    <w:p w14:paraId="614C7827"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על התובע (הניזוק) להוכיח את התקיימות כל יסוד מיסודות העוולה (כל עוולה, כולל רשלנות) על פי </w:t>
      </w:r>
      <w:r w:rsidRPr="004D2CF5">
        <w:rPr>
          <w:rFonts w:ascii="David" w:hAnsi="David" w:cs="David" w:hint="cs"/>
          <w:sz w:val="20"/>
          <w:szCs w:val="20"/>
          <w:u w:val="single"/>
          <w:rtl/>
        </w:rPr>
        <w:t>כלל מאזן ההסתברויות</w:t>
      </w:r>
      <w:r w:rsidRPr="004D2CF5">
        <w:rPr>
          <w:rFonts w:ascii="David" w:hAnsi="David" w:cs="David" w:hint="cs"/>
          <w:sz w:val="20"/>
          <w:szCs w:val="20"/>
        </w:rPr>
        <w:t>.</w:t>
      </w:r>
    </w:p>
    <w:p w14:paraId="4DAA4F67"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התובע צריך להוכיח כל יסוד במעל 50%.</w:t>
      </w:r>
    </w:p>
    <w:p w14:paraId="19B4F717" w14:textId="77777777" w:rsidR="004D2CF5" w:rsidRPr="004D2CF5" w:rsidRDefault="004D2CF5" w:rsidP="004B24A4">
      <w:pPr>
        <w:bidi/>
        <w:rPr>
          <w:rFonts w:ascii="David" w:hAnsi="David" w:cs="David"/>
          <w:sz w:val="20"/>
          <w:szCs w:val="20"/>
        </w:rPr>
      </w:pPr>
    </w:p>
    <w:p w14:paraId="4E77EA92"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למרות זאת, הקדשנו פרק לכללים שבהם נטל השכנוע יתהפך אל כתפי המזיק. בהקשר זה דיברנו על </w:t>
      </w:r>
      <w:r w:rsidRPr="004D2CF5">
        <w:rPr>
          <w:rFonts w:ascii="David" w:hAnsi="David" w:cs="David" w:hint="cs"/>
          <w:sz w:val="20"/>
          <w:szCs w:val="20"/>
          <w:u w:val="single"/>
          <w:rtl/>
        </w:rPr>
        <w:t>סעיפים 38-41</w:t>
      </w:r>
      <w:r w:rsidRPr="004D2CF5">
        <w:rPr>
          <w:rFonts w:ascii="David" w:hAnsi="David" w:cs="David" w:hint="cs"/>
          <w:sz w:val="20"/>
          <w:szCs w:val="20"/>
          <w:rtl/>
        </w:rPr>
        <w:t xml:space="preserve"> לפקודת הנזיקין. בנוסף, הזכרנו את </w:t>
      </w:r>
      <w:r w:rsidRPr="004D2CF5">
        <w:rPr>
          <w:rFonts w:ascii="David" w:hAnsi="David" w:cs="David" w:hint="cs"/>
          <w:sz w:val="20"/>
          <w:szCs w:val="20"/>
          <w:u w:val="single"/>
          <w:rtl/>
        </w:rPr>
        <w:t>דוקטרינת הנזק הראייתי</w:t>
      </w:r>
      <w:r w:rsidRPr="004D2CF5">
        <w:rPr>
          <w:rFonts w:ascii="David" w:hAnsi="David" w:cs="David" w:hint="cs"/>
          <w:sz w:val="20"/>
          <w:szCs w:val="20"/>
        </w:rPr>
        <w:t>.</w:t>
      </w:r>
    </w:p>
    <w:p w14:paraId="696ECC3C"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מצבים מיוחדים בהם למרות שהתובע בדר"כ צריך לעמוד במאזן ההסתברויות לגבי כל יסוד, במצבים האלה הנטל יתהפך. בסעיפים עצמם כתוב נטל הראייה, כי זה נטל דיוני. מבחינתנו זה אותו דבר מבחינת הדרישה, אפשר להשתמש בכל הביטויים האלה (נטל הראייה/נטל השכנוע…). דוקטרינת הנזק הראייתי- הכרנו את הפן הפרוצדורלי שלה כפי שהתקבל בפסיקה. מדברת על מקרים בהם התובע מתקשה להוכיח את אחד מיסודות העוולה בגלל שהמזיק התנהג בצורה מסוימת (בכוונה או בהתרשלות). אז נהפוך את נטל הראייה לכתפיו של הנתבע, שככה"נ גם יתקשה מאוד לעמוד בו ולהפריך אותו.</w:t>
      </w:r>
    </w:p>
    <w:p w14:paraId="5A9E1AE6" w14:textId="77777777" w:rsidR="004D2CF5" w:rsidRPr="004D2CF5" w:rsidRDefault="004D2CF5" w:rsidP="004B24A4">
      <w:pPr>
        <w:bidi/>
        <w:rPr>
          <w:rFonts w:ascii="David" w:hAnsi="David" w:cs="David"/>
          <w:sz w:val="20"/>
          <w:szCs w:val="20"/>
        </w:rPr>
      </w:pPr>
    </w:p>
    <w:p w14:paraId="4675ED90" w14:textId="581FF0CF" w:rsidR="004D2CF5" w:rsidRPr="00032614" w:rsidRDefault="004D2CF5" w:rsidP="00032614">
      <w:pPr>
        <w:bidi/>
        <w:rPr>
          <w:rFonts w:ascii="David" w:hAnsi="David" w:cs="David"/>
          <w:b/>
          <w:sz w:val="20"/>
          <w:szCs w:val="20"/>
        </w:rPr>
      </w:pPr>
      <w:r w:rsidRPr="004D2CF5">
        <w:rPr>
          <w:rFonts w:ascii="David" w:hAnsi="David" w:cs="David" w:hint="cs"/>
          <w:b/>
          <w:sz w:val="20"/>
          <w:szCs w:val="20"/>
          <w:rtl/>
        </w:rPr>
        <w:t>יסודות עוולת הרשלנות</w:t>
      </w:r>
    </w:p>
    <w:p w14:paraId="3527801C" w14:textId="77777777" w:rsidR="004D2CF5" w:rsidRPr="004D2CF5" w:rsidRDefault="004D2CF5" w:rsidP="00147AEC">
      <w:pPr>
        <w:numPr>
          <w:ilvl w:val="0"/>
          <w:numId w:val="158"/>
        </w:numPr>
        <w:bidi/>
        <w:rPr>
          <w:rFonts w:ascii="David" w:hAnsi="David" w:cs="David"/>
          <w:sz w:val="20"/>
          <w:szCs w:val="20"/>
        </w:rPr>
      </w:pPr>
      <w:r w:rsidRPr="004D2CF5">
        <w:rPr>
          <w:rFonts w:ascii="David" w:hAnsi="David" w:cs="David" w:hint="cs"/>
          <w:sz w:val="20"/>
          <w:szCs w:val="20"/>
          <w:rtl/>
        </w:rPr>
        <w:t>התרשלות</w:t>
      </w:r>
    </w:p>
    <w:p w14:paraId="476A80FF" w14:textId="77777777" w:rsidR="004D2CF5" w:rsidRPr="004D2CF5" w:rsidRDefault="004D2CF5" w:rsidP="00147AEC">
      <w:pPr>
        <w:numPr>
          <w:ilvl w:val="0"/>
          <w:numId w:val="158"/>
        </w:numPr>
        <w:bidi/>
        <w:rPr>
          <w:rFonts w:ascii="David" w:hAnsi="David" w:cs="David"/>
          <w:sz w:val="20"/>
          <w:szCs w:val="20"/>
        </w:rPr>
      </w:pPr>
      <w:r w:rsidRPr="004D2CF5">
        <w:rPr>
          <w:rFonts w:ascii="David" w:hAnsi="David" w:cs="David" w:hint="cs"/>
          <w:sz w:val="20"/>
          <w:szCs w:val="20"/>
          <w:rtl/>
        </w:rPr>
        <w:t>חובת זהירות</w:t>
      </w:r>
    </w:p>
    <w:p w14:paraId="5BE393C5" w14:textId="77777777" w:rsidR="004D2CF5" w:rsidRPr="004D2CF5" w:rsidRDefault="004D2CF5" w:rsidP="00147AEC">
      <w:pPr>
        <w:numPr>
          <w:ilvl w:val="0"/>
          <w:numId w:val="158"/>
        </w:numPr>
        <w:bidi/>
        <w:rPr>
          <w:rFonts w:ascii="David" w:hAnsi="David" w:cs="David"/>
          <w:sz w:val="20"/>
          <w:szCs w:val="20"/>
        </w:rPr>
      </w:pPr>
      <w:r w:rsidRPr="004D2CF5">
        <w:rPr>
          <w:rFonts w:ascii="David" w:hAnsi="David" w:cs="David" w:hint="cs"/>
          <w:sz w:val="20"/>
          <w:szCs w:val="20"/>
          <w:rtl/>
        </w:rPr>
        <w:t>הוכחת נזק</w:t>
      </w:r>
    </w:p>
    <w:p w14:paraId="44A8E44D" w14:textId="77777777" w:rsidR="004D2CF5" w:rsidRPr="004D2CF5" w:rsidRDefault="004D2CF5" w:rsidP="00147AEC">
      <w:pPr>
        <w:numPr>
          <w:ilvl w:val="0"/>
          <w:numId w:val="158"/>
        </w:numPr>
        <w:bidi/>
        <w:rPr>
          <w:rFonts w:ascii="David" w:hAnsi="David" w:cs="David"/>
          <w:sz w:val="20"/>
          <w:szCs w:val="20"/>
        </w:rPr>
      </w:pPr>
      <w:r w:rsidRPr="004D2CF5">
        <w:rPr>
          <w:rFonts w:ascii="David" w:hAnsi="David" w:cs="David" w:hint="cs"/>
          <w:sz w:val="20"/>
          <w:szCs w:val="20"/>
          <w:rtl/>
        </w:rPr>
        <w:t>הוכחת קשר סיבתי</w:t>
      </w:r>
    </w:p>
    <w:p w14:paraId="1E4B41DB" w14:textId="77777777" w:rsidR="004D2CF5" w:rsidRPr="004D2CF5" w:rsidRDefault="004D2CF5" w:rsidP="004B24A4">
      <w:pPr>
        <w:bidi/>
        <w:rPr>
          <w:rFonts w:ascii="David" w:hAnsi="David" w:cs="David"/>
          <w:sz w:val="20"/>
          <w:szCs w:val="20"/>
        </w:rPr>
      </w:pPr>
    </w:p>
    <w:p w14:paraId="482A26E8" w14:textId="77777777" w:rsidR="004D2CF5" w:rsidRPr="004D2CF5" w:rsidRDefault="004D2CF5" w:rsidP="004B24A4">
      <w:pPr>
        <w:bidi/>
        <w:rPr>
          <w:rFonts w:ascii="David" w:hAnsi="David" w:cs="David"/>
          <w:sz w:val="20"/>
          <w:szCs w:val="20"/>
        </w:rPr>
      </w:pPr>
      <w:r w:rsidRPr="004D2CF5">
        <w:rPr>
          <w:rFonts w:ascii="David" w:hAnsi="David" w:cs="David" w:hint="cs"/>
          <w:b/>
          <w:sz w:val="20"/>
          <w:szCs w:val="20"/>
          <w:rtl/>
        </w:rPr>
        <w:t>התרשלות</w:t>
      </w:r>
      <w:r w:rsidRPr="004D2CF5">
        <w:rPr>
          <w:rFonts w:ascii="David" w:hAnsi="David" w:cs="David" w:hint="cs"/>
          <w:sz w:val="20"/>
          <w:szCs w:val="20"/>
          <w:rtl/>
        </w:rPr>
        <w:t xml:space="preserve"> - התנהגות רשלנות; נבחן לפי "האדם הסביר"</w:t>
      </w:r>
    </w:p>
    <w:p w14:paraId="14235C8A"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התנהגות שאנחנו יכולים לומר עליה שהיא רשלנית. החצנת סיכון לא סביר, יצירת סיכון לא סביר כלפי מישהו אחר. למשל אם רופאה שניתחה מישהו בצורה סבירה וקרה נזק -  לא מתקיימת התרשלות! יסוד התנהגותי, מונחים של סבירות.</w:t>
      </w:r>
    </w:p>
    <w:p w14:paraId="2BA1CDD6" w14:textId="77777777" w:rsidR="004D2CF5" w:rsidRPr="004D2CF5" w:rsidRDefault="004D2CF5" w:rsidP="004B24A4">
      <w:pPr>
        <w:bidi/>
        <w:rPr>
          <w:rFonts w:ascii="David" w:hAnsi="David" w:cs="David"/>
          <w:sz w:val="20"/>
          <w:szCs w:val="20"/>
        </w:rPr>
      </w:pPr>
    </w:p>
    <w:p w14:paraId="79624AF4"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אפשר בעצם לחלק את השאלות שדיברנו עליהן ל-2:</w:t>
      </w:r>
    </w:p>
    <w:p w14:paraId="4AE26608" w14:textId="77777777" w:rsidR="004D2CF5" w:rsidRPr="004D2CF5" w:rsidRDefault="004D2CF5" w:rsidP="00147AEC">
      <w:pPr>
        <w:numPr>
          <w:ilvl w:val="0"/>
          <w:numId w:val="144"/>
        </w:numPr>
        <w:bidi/>
        <w:rPr>
          <w:rFonts w:ascii="David" w:hAnsi="David" w:cs="David"/>
          <w:sz w:val="20"/>
          <w:szCs w:val="20"/>
        </w:rPr>
      </w:pPr>
      <w:r w:rsidRPr="004D2CF5">
        <w:rPr>
          <w:rFonts w:ascii="David" w:hAnsi="David" w:cs="David" w:hint="cs"/>
          <w:sz w:val="20"/>
          <w:szCs w:val="20"/>
          <w:u w:val="single"/>
          <w:rtl/>
        </w:rPr>
        <w:t>פרקטיקות</w:t>
      </w:r>
      <w:r w:rsidRPr="004D2CF5">
        <w:rPr>
          <w:rFonts w:ascii="David" w:hAnsi="David" w:cs="David" w:hint="cs"/>
          <w:sz w:val="20"/>
          <w:szCs w:val="20"/>
          <w:rtl/>
        </w:rPr>
        <w:t>- מהי פרקטיקה סבירה</w:t>
      </w:r>
    </w:p>
    <w:p w14:paraId="6A71104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אם אנחנו יודעים שכשיש מחלה </w:t>
      </w:r>
      <w:r w:rsidRPr="004D2CF5">
        <w:rPr>
          <w:rFonts w:ascii="David" w:hAnsi="David" w:cs="David" w:hint="cs"/>
          <w:sz w:val="20"/>
          <w:szCs w:val="20"/>
        </w:rPr>
        <w:t>X</w:t>
      </w:r>
      <w:r w:rsidRPr="004D2CF5">
        <w:rPr>
          <w:rFonts w:ascii="David" w:hAnsi="David" w:cs="David" w:hint="cs"/>
          <w:sz w:val="20"/>
          <w:szCs w:val="20"/>
          <w:rtl/>
        </w:rPr>
        <w:t xml:space="preserve"> הפרקטיקה הסבירה היא לתת תרופה מסוג </w:t>
      </w:r>
      <w:r w:rsidRPr="004D2CF5">
        <w:rPr>
          <w:rFonts w:ascii="David" w:hAnsi="David" w:cs="David" w:hint="cs"/>
          <w:sz w:val="20"/>
          <w:szCs w:val="20"/>
        </w:rPr>
        <w:t>Y</w:t>
      </w:r>
      <w:r w:rsidRPr="004D2CF5">
        <w:rPr>
          <w:rFonts w:ascii="David" w:hAnsi="David" w:cs="David" w:hint="cs"/>
          <w:sz w:val="20"/>
          <w:szCs w:val="20"/>
          <w:rtl/>
        </w:rPr>
        <w:t>, אבל רופא מסוים החליט לתת תרופה אחרת או לא נתן תרופה בכלל, אנחנו יכולים להתחיל לשאול שאלה של האם זה היה סביר, האם רוב הרופאים היו מתנהגים בצורה דומה. מדובר על סטנדרט חברתי, אמת מידה חברתית - כלומר אם הקבוצה הרלוונטית מתנהגת בצורה מסוימת בדר"כ ופתאום אנחנו רואים שמישהו סטה מהסטנדרט, מיד יקפוץ לנו לראש שכנראה שהוא התנהג בצורה לא סבירה.</w:t>
      </w:r>
    </w:p>
    <w:p w14:paraId="0E89752B" w14:textId="77777777" w:rsidR="004D2CF5" w:rsidRPr="004D2CF5" w:rsidRDefault="004D2CF5" w:rsidP="00147AEC">
      <w:pPr>
        <w:numPr>
          <w:ilvl w:val="0"/>
          <w:numId w:val="156"/>
        </w:numPr>
        <w:bidi/>
        <w:rPr>
          <w:rFonts w:ascii="David" w:hAnsi="David" w:cs="David"/>
          <w:sz w:val="20"/>
          <w:szCs w:val="20"/>
        </w:rPr>
      </w:pPr>
      <w:r w:rsidRPr="004D2CF5">
        <w:rPr>
          <w:rFonts w:ascii="David" w:hAnsi="David" w:cs="David" w:hint="cs"/>
          <w:sz w:val="20"/>
          <w:szCs w:val="20"/>
          <w:u w:val="single"/>
          <w:rtl/>
        </w:rPr>
        <w:t>נוסחת לנרד הנד</w:t>
      </w:r>
      <w:r w:rsidRPr="004D2CF5">
        <w:rPr>
          <w:rFonts w:ascii="David" w:hAnsi="David" w:cs="David" w:hint="cs"/>
          <w:sz w:val="20"/>
          <w:szCs w:val="20"/>
          <w:rtl/>
        </w:rPr>
        <w:t>- ההיגיון של הנוסחה; האדם הסביר הוא כזה שלא ישקיע במניעת נזק אם עלות המניעה גבוהה מתוחלת הנזק הצפוי</w:t>
      </w:r>
    </w:p>
    <w:p w14:paraId="4A60A725"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מבטאת את ההבנה שכשאנחנו מדברים על האדם הסביר אנחנו מדברים על האדם היעיל, או האדם הרציונלי. אנחנו רואים מולנו את הסיכוי שנזק יתממש כפול הנזק הצפוי עצמו שכלול להתממש, ואנחנו מצפים מהאדם הרציונלי שלא ישקיע במניעת הנזק יותר מאשר תוחלת הנזק, כי מה שיקרה אז הוא שנהיה בזבזנים. אם תוחלת הנזק היא 100, לא יכול להיות שנבקש מאדם להשקיע 150 כדי למנוע נזק של 100. תהיה עלות חברתית מאוד גבוהה, אנשים כל הזמן יחשבו איך למנוע נזקים. הרעיון של </w:t>
      </w:r>
      <w:r w:rsidRPr="004D2CF5">
        <w:rPr>
          <w:rFonts w:ascii="David" w:hAnsi="David" w:cs="David" w:hint="cs"/>
          <w:sz w:val="20"/>
          <w:szCs w:val="20"/>
          <w:rtl/>
        </w:rPr>
        <w:lastRenderedPageBreak/>
        <w:t>הנוסחה הוא שסיכון לא סביר הוא רק ככל שהוא יכולן היה למנוע את הנזק בעלות שהיא נמוכה יותר מתוחלת הנזק. אם היה עולה 90 למנוע נזק של 100 ולא עשיתי זאת- אפשר יהיה לומר שהתרשלתי, פעלתי בצורה לא סבירה.</w:t>
      </w:r>
    </w:p>
    <w:p w14:paraId="78F91CF1" w14:textId="77777777" w:rsidR="004D2CF5" w:rsidRPr="004D2CF5" w:rsidRDefault="004D2CF5" w:rsidP="004B24A4">
      <w:pPr>
        <w:bidi/>
        <w:rPr>
          <w:rFonts w:ascii="David" w:hAnsi="David" w:cs="David"/>
          <w:sz w:val="20"/>
          <w:szCs w:val="20"/>
        </w:rPr>
      </w:pPr>
    </w:p>
    <w:p w14:paraId="07D835FA" w14:textId="77777777" w:rsidR="004D2CF5" w:rsidRPr="004D2CF5" w:rsidRDefault="004D2CF5" w:rsidP="004B24A4">
      <w:pPr>
        <w:bidi/>
        <w:rPr>
          <w:rFonts w:ascii="David" w:hAnsi="David" w:cs="David"/>
          <w:b/>
          <w:sz w:val="20"/>
          <w:szCs w:val="20"/>
        </w:rPr>
      </w:pPr>
      <w:r w:rsidRPr="004D2CF5">
        <w:rPr>
          <w:rFonts w:ascii="David" w:hAnsi="David" w:cs="David" w:hint="cs"/>
          <w:b/>
          <w:sz w:val="20"/>
          <w:szCs w:val="20"/>
          <w:rtl/>
        </w:rPr>
        <w:t xml:space="preserve">כלומר אם </w:t>
      </w:r>
      <w:r w:rsidRPr="004D2CF5">
        <w:rPr>
          <w:rFonts w:ascii="David" w:hAnsi="David" w:cs="David" w:hint="cs"/>
          <w:b/>
          <w:sz w:val="20"/>
          <w:szCs w:val="20"/>
        </w:rPr>
        <w:t>B&gt;PxL</w:t>
      </w:r>
      <w:r w:rsidRPr="004D2CF5">
        <w:rPr>
          <w:rFonts w:ascii="David" w:hAnsi="David" w:cs="David" w:hint="cs"/>
          <w:b/>
          <w:sz w:val="20"/>
          <w:szCs w:val="20"/>
          <w:rtl/>
        </w:rPr>
        <w:t xml:space="preserve"> אין התרשלות</w:t>
      </w:r>
    </w:p>
    <w:p w14:paraId="0C9B6501" w14:textId="77777777" w:rsidR="004D2CF5" w:rsidRPr="004D2CF5" w:rsidRDefault="004D2CF5" w:rsidP="004B24A4">
      <w:pPr>
        <w:bidi/>
        <w:rPr>
          <w:rFonts w:ascii="David" w:hAnsi="David" w:cs="David"/>
          <w:sz w:val="20"/>
          <w:szCs w:val="20"/>
        </w:rPr>
      </w:pPr>
    </w:p>
    <w:p w14:paraId="407E9F25"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למעשה יש כמובן קשר בין פרקטיקה סבירה לבין לנרד הנד- לא מדובר בשני "יצורים" שונים. אנחנו יכולים להבין שלפעמים גם פרקטיקה מקובלת שכבר מתנהלת- קשה לומר שהיא יעילה. אנחנו יכולים לומר גם שהיא ככה"נ הייתה מקיימת את נוסחת הנד. אז זה לא שיש שתי פרקטיקות/שתי אפשרויות שונות לחלוטין שאפשר לדבר באמצעותן על האדם הסביר, אבל בהקשרים מסוימים שבהם אפשר לומר שיש פרקטיקה סבירה אנחנו לא צריכים בדר"כ גם להסביר את נוסחת הנד. כי אם הפרקטיקה היא מקובלת וכך נהוג- ניתן להניח שהיא מקיימת גם את הנוסחה. מפני שזול יותר לנהל אותה, לומדים אותה יותר בקלות וכו'... הדברים האלה מקיימים בתוכם את הרעיון של האדם הסביר גם בראי הנוסחה של לרנד הנד - העלות היא כנראה כבר לא כ"כ גדולה למנוע את הנזק ברגע שהיא מקובלת. זאת מעין חזקה. זה אותו היגיון אבל ברגע שזו פרקטיקה מקובלת אנחנו יכולים להניח שמתקיימת סבירות, מתקיים עניין האדם הסביר.</w:t>
      </w:r>
    </w:p>
    <w:p w14:paraId="54AC28BB" w14:textId="77777777" w:rsidR="004D2CF5" w:rsidRPr="004D2CF5" w:rsidRDefault="004D2CF5" w:rsidP="004B24A4">
      <w:pPr>
        <w:bidi/>
        <w:rPr>
          <w:rFonts w:ascii="David" w:hAnsi="David" w:cs="David"/>
          <w:sz w:val="20"/>
          <w:szCs w:val="20"/>
        </w:rPr>
      </w:pPr>
    </w:p>
    <w:p w14:paraId="6BA3630D" w14:textId="77777777" w:rsidR="004D2CF5" w:rsidRPr="004D2CF5" w:rsidRDefault="004D2CF5" w:rsidP="004B24A4">
      <w:pPr>
        <w:bidi/>
        <w:rPr>
          <w:rFonts w:ascii="David" w:hAnsi="David" w:cs="David"/>
          <w:sz w:val="20"/>
          <w:szCs w:val="20"/>
        </w:rPr>
      </w:pPr>
      <w:r w:rsidRPr="004D2CF5">
        <w:rPr>
          <w:rFonts w:ascii="David" w:hAnsi="David" w:cs="David" w:hint="cs"/>
          <w:sz w:val="20"/>
          <w:szCs w:val="20"/>
          <w:u w:val="single"/>
          <w:rtl/>
        </w:rPr>
        <w:t>מונע הנזק הזול</w:t>
      </w:r>
      <w:r w:rsidRPr="004D2CF5">
        <w:rPr>
          <w:rFonts w:ascii="David" w:hAnsi="David" w:cs="David" w:hint="cs"/>
          <w:sz w:val="20"/>
          <w:szCs w:val="20"/>
          <w:rtl/>
        </w:rPr>
        <w:t xml:space="preserve"> משכלל את הרעיון - מי שתוטל עליו אחריות הוא הצד שעלויות מניעת הנזק שלו קטנות יותר ((</w:t>
      </w:r>
      <w:r w:rsidRPr="004D2CF5">
        <w:rPr>
          <w:rFonts w:ascii="David" w:hAnsi="David" w:cs="David" w:hint="cs"/>
          <w:sz w:val="20"/>
          <w:szCs w:val="20"/>
        </w:rPr>
        <w:t>B(min</w:t>
      </w:r>
      <w:r w:rsidRPr="004D2CF5">
        <w:rPr>
          <w:rFonts w:ascii="David" w:hAnsi="David" w:cs="David" w:hint="cs"/>
          <w:sz w:val="20"/>
          <w:szCs w:val="20"/>
          <w:rtl/>
        </w:rPr>
        <w:t>).</w:t>
      </w:r>
    </w:p>
    <w:p w14:paraId="761BD0BF"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נכון שאם מישהו התרשל במובן שהוא יכול היה למנוע את הנזק בעלות נמוכה מתוחלת הנזק הוא התרשל, אבל אם הניזוק יכול היה למנוע את אותו נזק יותר בזול אפילו ולא עשה את זה - אפשר לומר מבחינה תיאורטית שאנחנו לא רוצים להטיל אחריות על המזיק במקרה הזה. כי אם יש לנו נזק של 100 ולמזיק היה עולה 90 למנוע אותו, אבל הניזוק יכול היה למנוע אותו בעלות של 80 - הדבר היעיל היה שהניזוק ימנע אותו. רעיון חשוב במובן התיאורטי.</w:t>
      </w:r>
    </w:p>
    <w:p w14:paraId="2424264D"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דיברנו גם על שוקל הנזק הטוב ביותר, שפותר לנו בעיות אינפורמטיביות. למשל מה אם הניזוק לא יודע שהוא מונע הנזק הזול. מדבר על הצד שיש לו את הידע והיכולת לממש את הידע כך שהנזק ימנע.</w:t>
      </w:r>
    </w:p>
    <w:p w14:paraId="19DE15A4" w14:textId="77777777" w:rsidR="004D2CF5" w:rsidRPr="004D2CF5" w:rsidRDefault="004D2CF5" w:rsidP="004B24A4">
      <w:pPr>
        <w:bidi/>
        <w:rPr>
          <w:rFonts w:ascii="David" w:hAnsi="David" w:cs="David"/>
          <w:sz w:val="20"/>
          <w:szCs w:val="20"/>
        </w:rPr>
      </w:pPr>
    </w:p>
    <w:p w14:paraId="77F0FADC" w14:textId="77777777" w:rsidR="004D2CF5" w:rsidRPr="004D2CF5" w:rsidRDefault="004D2CF5" w:rsidP="00147AEC">
      <w:pPr>
        <w:numPr>
          <w:ilvl w:val="0"/>
          <w:numId w:val="153"/>
        </w:numPr>
        <w:bidi/>
        <w:rPr>
          <w:rFonts w:ascii="David" w:hAnsi="David" w:cs="David"/>
          <w:sz w:val="20"/>
          <w:szCs w:val="20"/>
        </w:rPr>
      </w:pPr>
      <w:r w:rsidRPr="004D2CF5">
        <w:rPr>
          <w:rFonts w:ascii="David" w:hAnsi="David" w:cs="David" w:hint="cs"/>
          <w:sz w:val="20"/>
          <w:szCs w:val="20"/>
          <w:rtl/>
        </w:rPr>
        <w:t>במבחן- אם לא מבקשים להצדיק עם שיקולים של צדק מתקן/מחלק וכו', לא צריך לדבר על זה. אם מבקשים אז כן.</w:t>
      </w:r>
    </w:p>
    <w:p w14:paraId="72D4B24B" w14:textId="77777777" w:rsidR="004D2CF5" w:rsidRPr="004D2CF5" w:rsidRDefault="004D2CF5" w:rsidP="004B24A4">
      <w:pPr>
        <w:bidi/>
        <w:rPr>
          <w:rFonts w:ascii="David" w:hAnsi="David" w:cs="David"/>
          <w:sz w:val="20"/>
          <w:szCs w:val="20"/>
        </w:rPr>
      </w:pPr>
    </w:p>
    <w:p w14:paraId="0A8C36B8" w14:textId="51CEEAA4" w:rsidR="004D2CF5" w:rsidRPr="003C3AA8" w:rsidRDefault="004D2CF5" w:rsidP="00032614">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חובת זהירות</w:t>
      </w:r>
    </w:p>
    <w:p w14:paraId="07276594" w14:textId="7515B3F0" w:rsidR="004D2CF5" w:rsidRPr="00413057" w:rsidRDefault="004D2CF5" w:rsidP="00413057">
      <w:pPr>
        <w:bidi/>
        <w:rPr>
          <w:rFonts w:ascii="David" w:hAnsi="David" w:cs="David"/>
          <w:sz w:val="20"/>
          <w:szCs w:val="20"/>
        </w:rPr>
      </w:pPr>
      <w:r w:rsidRPr="004D2CF5">
        <w:rPr>
          <w:rFonts w:ascii="David" w:hAnsi="David" w:cs="David" w:hint="cs"/>
          <w:sz w:val="20"/>
          <w:szCs w:val="20"/>
          <w:rtl/>
        </w:rPr>
        <w:t>יש הרבה מחלוקות בספרות וכו' שדיברנו עליהן, אבל למבחן צריך לדעת את ההלכות הנוהגות.</w:t>
      </w:r>
    </w:p>
    <w:p w14:paraId="34B52E88" w14:textId="3695143B" w:rsidR="004D2CF5" w:rsidRPr="004D2CF5" w:rsidRDefault="004D2CF5" w:rsidP="00413057">
      <w:pPr>
        <w:bidi/>
        <w:rPr>
          <w:rFonts w:ascii="David" w:hAnsi="David" w:cs="David"/>
          <w:sz w:val="20"/>
          <w:szCs w:val="20"/>
        </w:rPr>
      </w:pPr>
      <w:r w:rsidRPr="004D2CF5">
        <w:rPr>
          <w:rFonts w:ascii="David" w:hAnsi="David" w:cs="David" w:hint="cs"/>
          <w:sz w:val="20"/>
          <w:szCs w:val="20"/>
          <w:u w:val="single"/>
          <w:rtl/>
        </w:rPr>
        <w:t>שני מבחנים עיקריים</w:t>
      </w:r>
      <w:r w:rsidRPr="004D2CF5">
        <w:rPr>
          <w:rFonts w:ascii="David" w:hAnsi="David" w:cs="David" w:hint="cs"/>
          <w:sz w:val="20"/>
          <w:szCs w:val="20"/>
        </w:rPr>
        <w:t>:</w:t>
      </w:r>
    </w:p>
    <w:p w14:paraId="25C6D78C" w14:textId="77777777" w:rsidR="004D2CF5" w:rsidRPr="004D2CF5" w:rsidRDefault="004D2CF5" w:rsidP="00147AEC">
      <w:pPr>
        <w:numPr>
          <w:ilvl w:val="0"/>
          <w:numId w:val="155"/>
        </w:numPr>
        <w:bidi/>
        <w:rPr>
          <w:rFonts w:ascii="David" w:hAnsi="David" w:cs="David"/>
          <w:sz w:val="20"/>
          <w:szCs w:val="20"/>
        </w:rPr>
      </w:pPr>
      <w:r w:rsidRPr="004D2CF5">
        <w:rPr>
          <w:rFonts w:ascii="David" w:hAnsi="David" w:cs="David" w:hint="cs"/>
          <w:sz w:val="20"/>
          <w:szCs w:val="20"/>
          <w:rtl/>
        </w:rPr>
        <w:t>צפיות טכנית (חובת זהירות קונקרטית)</w:t>
      </w:r>
    </w:p>
    <w:p w14:paraId="5847DBEB"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הרעיון הוא שבסופו של דבר אנחנו צריכים לשאול האם בנסיבות העניין המזיק </w:t>
      </w:r>
      <w:r w:rsidRPr="004D2CF5">
        <w:rPr>
          <w:rFonts w:ascii="David" w:hAnsi="David" w:cs="David" w:hint="cs"/>
          <w:b/>
          <w:sz w:val="20"/>
          <w:szCs w:val="20"/>
          <w:rtl/>
        </w:rPr>
        <w:t>יכול</w:t>
      </w:r>
      <w:r w:rsidRPr="004D2CF5">
        <w:rPr>
          <w:rFonts w:ascii="David" w:hAnsi="David" w:cs="David" w:hint="cs"/>
          <w:sz w:val="20"/>
          <w:szCs w:val="20"/>
          <w:rtl/>
        </w:rPr>
        <w:t xml:space="preserve"> היה לצפות את הניזוק, אירוע הנזק, הנזק עצמו. מדובר כמובן בהיפותזה, השערה לפי העובדות והנסיבות. כמובן שאנחנו לא באמת יכולים לדעת בוודאות.</w:t>
      </w:r>
    </w:p>
    <w:p w14:paraId="57CC99D7" w14:textId="77777777" w:rsidR="004D2CF5" w:rsidRPr="004D2CF5" w:rsidRDefault="004D2CF5" w:rsidP="004B24A4">
      <w:pPr>
        <w:bidi/>
        <w:rPr>
          <w:rFonts w:ascii="David" w:hAnsi="David" w:cs="David"/>
          <w:sz w:val="20"/>
          <w:szCs w:val="20"/>
        </w:rPr>
      </w:pPr>
    </w:p>
    <w:p w14:paraId="5F36B448" w14:textId="77777777" w:rsidR="004D2CF5" w:rsidRPr="004D2CF5" w:rsidRDefault="004D2CF5" w:rsidP="00147AEC">
      <w:pPr>
        <w:numPr>
          <w:ilvl w:val="0"/>
          <w:numId w:val="155"/>
        </w:numPr>
        <w:bidi/>
        <w:rPr>
          <w:rFonts w:ascii="David" w:hAnsi="David" w:cs="David"/>
          <w:sz w:val="20"/>
          <w:szCs w:val="20"/>
        </w:rPr>
      </w:pPr>
      <w:r w:rsidRPr="004D2CF5">
        <w:rPr>
          <w:rFonts w:ascii="David" w:hAnsi="David" w:cs="David" w:hint="cs"/>
          <w:sz w:val="20"/>
          <w:szCs w:val="20"/>
          <w:rtl/>
        </w:rPr>
        <w:t>צפיות נורמטיבית (חובת זהירות מושגית)</w:t>
      </w:r>
    </w:p>
    <w:p w14:paraId="50AF0C9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הצפיות הנורמטיבית לא נוגעת לשאלה עובדתית בנסיבות מסוימות, אלא לשיקולי מדיניות. שאלה שנועדה להצר את השערים המאוד רחבים של עוולת הרשלנות על בסיס שיקולי מדיניות (שדיברנו עליהם- כמו למשל שיקולי הרתעה, שיקולים אדמיניסטרטיביים והצפת בתי המשפט).</w:t>
      </w:r>
    </w:p>
    <w:p w14:paraId="6681EB6B" w14:textId="77777777" w:rsidR="004D2CF5" w:rsidRPr="003C3AA8" w:rsidRDefault="004D2CF5" w:rsidP="004B24A4">
      <w:pPr>
        <w:bidi/>
        <w:rPr>
          <w:rFonts w:ascii="David" w:hAnsi="David" w:cs="David"/>
          <w:bCs/>
          <w:sz w:val="20"/>
          <w:szCs w:val="20"/>
        </w:rPr>
      </w:pPr>
    </w:p>
    <w:p w14:paraId="7C33B7F2" w14:textId="1035F487" w:rsidR="004D2CF5" w:rsidRPr="00413057" w:rsidRDefault="004D2CF5" w:rsidP="00413057">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גבולות עוולת הרשלנות</w:t>
      </w:r>
    </w:p>
    <w:p w14:paraId="6724C063"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xml:space="preserve">בהמשך לרעיון של חובת זהירות שמסננת לעוולת הרשלנות, דיברנו על </w:t>
      </w:r>
      <w:r w:rsidRPr="004D2CF5">
        <w:rPr>
          <w:rFonts w:ascii="David" w:hAnsi="David" w:cs="David" w:hint="cs"/>
          <w:b/>
          <w:sz w:val="20"/>
          <w:szCs w:val="20"/>
          <w:rtl/>
        </w:rPr>
        <w:t>הרחבת עוולת הרשלנות</w:t>
      </w:r>
      <w:r w:rsidRPr="004D2CF5">
        <w:rPr>
          <w:rFonts w:ascii="David" w:hAnsi="David" w:cs="David" w:hint="cs"/>
          <w:sz w:val="20"/>
          <w:szCs w:val="20"/>
          <w:rtl/>
        </w:rPr>
        <w:t xml:space="preserve"> דרך הכרה במצבים של </w:t>
      </w:r>
      <w:r w:rsidRPr="004D2CF5">
        <w:rPr>
          <w:rFonts w:ascii="David" w:hAnsi="David" w:cs="David" w:hint="cs"/>
          <w:sz w:val="20"/>
          <w:szCs w:val="20"/>
          <w:u w:val="single"/>
          <w:rtl/>
        </w:rPr>
        <w:t>מחדל טהור</w:t>
      </w:r>
      <w:r w:rsidRPr="004D2CF5">
        <w:rPr>
          <w:rFonts w:ascii="David" w:hAnsi="David" w:cs="David" w:hint="cs"/>
          <w:sz w:val="20"/>
          <w:szCs w:val="20"/>
        </w:rPr>
        <w:t xml:space="preserve">, </w:t>
      </w:r>
      <w:r w:rsidRPr="004D2CF5">
        <w:rPr>
          <w:rFonts w:ascii="David" w:hAnsi="David" w:cs="David" w:hint="cs"/>
          <w:sz w:val="20"/>
          <w:szCs w:val="20"/>
          <w:u w:val="single"/>
          <w:rtl/>
        </w:rPr>
        <w:t>נזקים כלכליים טהורים</w:t>
      </w:r>
      <w:r w:rsidRPr="004D2CF5">
        <w:rPr>
          <w:rFonts w:ascii="David" w:hAnsi="David" w:cs="David" w:hint="cs"/>
          <w:sz w:val="20"/>
          <w:szCs w:val="20"/>
          <w:rtl/>
        </w:rPr>
        <w:t xml:space="preserve"> (ראו שלוש דוגמאות מרכזיות במחברת), </w:t>
      </w:r>
      <w:r w:rsidRPr="004D2CF5">
        <w:rPr>
          <w:rFonts w:ascii="David" w:hAnsi="David" w:cs="David" w:hint="cs"/>
          <w:sz w:val="20"/>
          <w:szCs w:val="20"/>
          <w:u w:val="single"/>
          <w:rtl/>
        </w:rPr>
        <w:t>נזקים נפשיים</w:t>
      </w:r>
      <w:r w:rsidRPr="004D2CF5">
        <w:rPr>
          <w:rFonts w:ascii="David" w:hAnsi="David" w:cs="David" w:hint="cs"/>
          <w:sz w:val="20"/>
          <w:szCs w:val="20"/>
          <w:rtl/>
        </w:rPr>
        <w:t xml:space="preserve"> (כאן הכרנו את הרעיון של ניזוקים עקיפים ונזק לאוטונומיה), ו</w:t>
      </w:r>
      <w:r w:rsidRPr="004D2CF5">
        <w:rPr>
          <w:rFonts w:ascii="David" w:hAnsi="David" w:cs="David" w:hint="cs"/>
          <w:sz w:val="20"/>
          <w:szCs w:val="20"/>
          <w:u w:val="single"/>
          <w:rtl/>
        </w:rPr>
        <w:t>הולדה בעוולה</w:t>
      </w:r>
      <w:r w:rsidRPr="004D2CF5">
        <w:rPr>
          <w:rFonts w:ascii="David" w:hAnsi="David" w:cs="David" w:hint="cs"/>
          <w:sz w:val="20"/>
          <w:szCs w:val="20"/>
        </w:rPr>
        <w:t>.</w:t>
      </w:r>
    </w:p>
    <w:p w14:paraId="07F59160" w14:textId="77777777" w:rsidR="004D2CF5" w:rsidRPr="004D2CF5" w:rsidRDefault="004D2CF5" w:rsidP="004B24A4">
      <w:pPr>
        <w:bidi/>
        <w:rPr>
          <w:rFonts w:ascii="David" w:hAnsi="David" w:cs="David"/>
          <w:sz w:val="20"/>
          <w:szCs w:val="20"/>
        </w:rPr>
      </w:pPr>
    </w:p>
    <w:p w14:paraId="72D6C99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ראינו כשדיברנו על הנושא של צפיות נורמטיבית (צריך לצפות) שבגלל שחובת הזהירות היא יסוד שיש בו הרבה מן הנורמטיביות (אנחנו רוצים לראות איזה תביעות אנחנו רוצים לאפשר ואיזה לא). אנחנו לא רוצים לאפשר שער עצום של תביעות רשלנות, כי בסה"כ סיכונים לא סבירים זה דבר שקורה ברמה יומיומית. אנחנו צריכים לחשוב בהיבטים קצת שונים משיקולים עובדתיים. ראינו למשל בפס"ד לוי שיקולים כמו למשל מה ההתרחשות העובדתית, האירוע. במצבים של מחדלים טהורים, מצבים בהם האדם לא יצר בעצמו את הסיכון שהתממש אלא התממש לידו סיכון של מישהו אחר, הוא צריך להחליט אם לקפוץ למים ולהציל או לא. בפס"ד לוי נאמר שבמצבים של מחדלים טהורים או נזקים נפשיים וכו' לא בטוח שנאפשר שתהיה חובת זהירות. זאת הייתה המגמה גם בעבר- פחות לאפשר לתבוע על מחדלים טהורים, ונזקים נפשיים רק אם הם נלווים לנזק פיזי שאפשר "לתלות" אותם עליו. אבל לאט לאט בתי המשפט מרחיבים את היריעה הזאת ומאפשרים בתנאים מסוימים לתבוע במצבים כאלה. בפס"ד גורדון לא רק שאפשרו לתבוע על נזק נפשי של כאב וסבל, אלא גם יש את אלסוחה- בו ביהמ"ש מאפשר לתבוע ברשלנות על נזקים נפשיים גם לניזוקים עקיפים (בתנאים מסוימים).</w:t>
      </w:r>
    </w:p>
    <w:p w14:paraId="34FFBAA2"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דיברנו גם על עוולה מאוד מיוחדת, הולדה בעוולה- חיים בעוולה והולדה בעוולה- ביהמ"ש צמצם היום את גבולות עוולת הרשלנות בנסיבות האלה והוא מאפשר היום להורים לתבוע על הולדה בעוולה, אבל לא לילדים לתבוע על חיים בעוולה.</w:t>
      </w:r>
    </w:p>
    <w:p w14:paraId="29EC3D0F" w14:textId="573BD8A7" w:rsidR="004D2CF5" w:rsidRDefault="004D2CF5" w:rsidP="00032614">
      <w:pPr>
        <w:bidi/>
        <w:rPr>
          <w:rFonts w:ascii="David" w:hAnsi="David" w:cs="David"/>
          <w:sz w:val="20"/>
          <w:szCs w:val="20"/>
          <w:rtl/>
        </w:rPr>
      </w:pPr>
      <w:r w:rsidRPr="004D2CF5">
        <w:rPr>
          <w:rFonts w:ascii="David" w:hAnsi="David" w:cs="David" w:hint="cs"/>
          <w:sz w:val="20"/>
          <w:szCs w:val="20"/>
          <w:rtl/>
        </w:rPr>
        <w:t>דיברנו גם על היכולת לתבוע על נזק לאוטונומיה- הרחבנו את זה גם כשדיברנו על זכויות החולה, תקיפה. בפס"ד דעקה אי אפשר היה לקבל פיצוי על הנזק הפיזיולוגי שנגרם ונשארנו רק על היכולת לקבל פיצוי על הנזק לאוטונומיה. ובסוף הנושא עולה שוב בהרחבה יותר בחלק של זכויות החולה.</w:t>
      </w:r>
    </w:p>
    <w:p w14:paraId="2DF365FF" w14:textId="77777777" w:rsidR="00032614" w:rsidRPr="004D2CF5" w:rsidRDefault="00032614" w:rsidP="00032614">
      <w:pPr>
        <w:bidi/>
        <w:rPr>
          <w:rFonts w:ascii="David" w:hAnsi="David" w:cs="David"/>
          <w:sz w:val="20"/>
          <w:szCs w:val="20"/>
        </w:rPr>
      </w:pPr>
    </w:p>
    <w:p w14:paraId="0344E8C4" w14:textId="1BBA0628" w:rsidR="004D2CF5" w:rsidRPr="003C3AA8" w:rsidRDefault="004D2CF5" w:rsidP="00032614">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הוכחת הנזק</w:t>
      </w:r>
    </w:p>
    <w:p w14:paraId="05A2603A"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יסוד שדי מדלגים עליו. הוא עדיין לא מפותח מספיק. בדר"כ זה די ברור ואין כל כך התעסקות בזה (אם מישהו נפצע בתאונה ואין לו רגל- אז אין לו רגל. חד משמעי). אבל למשל לגבי נזקים נפשיים אפשר לראות שיש הרבה מה לחקור, לחשוב ולפתח על היסוד הזה.</w:t>
      </w:r>
    </w:p>
    <w:p w14:paraId="41524D5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lastRenderedPageBreak/>
        <w:t>אבל לא נצופה במבחן לדבר על נזקים שלא דיברנו עליהם. למשל לזהות שמדובר בנזק נפשי לעומת גופני, אם יש נזק לאוטונומיה או לא, אם זה נזק כלכלי טהור, או כאב וסבל… למרות שאנחנו לא מקדישים לזה התייחסות עמוקה ונפרדת, עדיין חשוב לדעת לזהות את הנזקים שמפוזרים לנו במחברת.</w:t>
      </w:r>
    </w:p>
    <w:p w14:paraId="0D6CE866" w14:textId="77777777" w:rsidR="004D2CF5" w:rsidRPr="003C3AA8" w:rsidRDefault="004D2CF5" w:rsidP="004B24A4">
      <w:pPr>
        <w:bidi/>
        <w:rPr>
          <w:rFonts w:ascii="David" w:hAnsi="David" w:cs="David"/>
          <w:bCs/>
          <w:sz w:val="20"/>
          <w:szCs w:val="20"/>
        </w:rPr>
      </w:pPr>
    </w:p>
    <w:p w14:paraId="2441B54E" w14:textId="0A0C7916" w:rsidR="004D2CF5" w:rsidRPr="003C3AA8" w:rsidRDefault="004D2CF5" w:rsidP="00032614">
      <w:pPr>
        <w:shd w:val="clear" w:color="auto" w:fill="D9D9D9" w:themeFill="background1" w:themeFillShade="D9"/>
        <w:bidi/>
        <w:rPr>
          <w:rFonts w:ascii="David" w:hAnsi="David" w:cs="David"/>
          <w:bCs/>
          <w:sz w:val="20"/>
          <w:szCs w:val="20"/>
        </w:rPr>
      </w:pPr>
      <w:r w:rsidRPr="003C3AA8">
        <w:rPr>
          <w:rFonts w:ascii="David" w:hAnsi="David" w:cs="David" w:hint="cs"/>
          <w:bCs/>
          <w:sz w:val="20"/>
          <w:szCs w:val="20"/>
          <w:rtl/>
        </w:rPr>
        <w:t>קשר סיבתי בין ההתנהגות העוולתית לנזק</w:t>
      </w:r>
    </w:p>
    <w:p w14:paraId="07D543B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סיבתיות עובדתית - "מבחן האלמלא"</w:t>
      </w:r>
    </w:p>
    <w:p w14:paraId="1B925BF4"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סיבתיות משפטית - דרך מבחן השכל הישר, הסיכון והצפיות</w:t>
      </w:r>
    </w:p>
    <w:p w14:paraId="58DE6F23"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התייחסנו כאן לגבולות וציירנו גבולות, בעיקר עם שלושת המבחנים המרכזיים.</w:t>
      </w:r>
    </w:p>
    <w:p w14:paraId="685A8733" w14:textId="77777777" w:rsidR="004D2CF5" w:rsidRPr="004D2CF5" w:rsidRDefault="004D2CF5" w:rsidP="004B24A4">
      <w:pPr>
        <w:bidi/>
        <w:rPr>
          <w:rFonts w:ascii="David" w:hAnsi="David" w:cs="David"/>
          <w:sz w:val="20"/>
          <w:szCs w:val="20"/>
        </w:rPr>
      </w:pPr>
    </w:p>
    <w:p w14:paraId="7401A889"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צריך להוכיח קש"ס בכל עוולה שצריך להוכיח בה נזק (רשלנות, הפרת חובה חקוקה…).</w:t>
      </w:r>
    </w:p>
    <w:p w14:paraId="7EAB7704" w14:textId="77777777" w:rsidR="004D2CF5" w:rsidRPr="004D2CF5" w:rsidRDefault="004D2CF5" w:rsidP="004B24A4">
      <w:pPr>
        <w:bidi/>
        <w:rPr>
          <w:rFonts w:ascii="David" w:hAnsi="David" w:cs="David"/>
          <w:sz w:val="20"/>
          <w:szCs w:val="20"/>
        </w:rPr>
      </w:pPr>
    </w:p>
    <w:p w14:paraId="1301E059" w14:textId="77777777" w:rsidR="004D2CF5" w:rsidRPr="004D2CF5" w:rsidRDefault="004D2CF5" w:rsidP="004B24A4">
      <w:pPr>
        <w:bidi/>
        <w:rPr>
          <w:rFonts w:ascii="David" w:hAnsi="David" w:cs="David"/>
          <w:sz w:val="20"/>
          <w:szCs w:val="20"/>
        </w:rPr>
      </w:pPr>
      <w:r w:rsidRPr="004D2CF5">
        <w:rPr>
          <w:rFonts w:ascii="David" w:hAnsi="David" w:cs="David" w:hint="cs"/>
          <w:sz w:val="20"/>
          <w:szCs w:val="20"/>
          <w:u w:val="single"/>
          <w:rtl/>
        </w:rPr>
        <w:t>עסקנו בבעיות מרכזיות</w:t>
      </w:r>
    </w:p>
    <w:p w14:paraId="4A086E9A" w14:textId="77777777" w:rsidR="004D2CF5" w:rsidRPr="004D2CF5" w:rsidRDefault="004D2CF5" w:rsidP="00147AEC">
      <w:pPr>
        <w:numPr>
          <w:ilvl w:val="0"/>
          <w:numId w:val="161"/>
        </w:numPr>
        <w:bidi/>
        <w:rPr>
          <w:rFonts w:ascii="David" w:hAnsi="David" w:cs="David"/>
          <w:sz w:val="20"/>
          <w:szCs w:val="20"/>
        </w:rPr>
      </w:pPr>
      <w:r w:rsidRPr="004D2CF5">
        <w:rPr>
          <w:rFonts w:ascii="David" w:hAnsi="David" w:cs="David" w:hint="cs"/>
          <w:sz w:val="20"/>
          <w:szCs w:val="20"/>
          <w:rtl/>
        </w:rPr>
        <w:t>דטרמינציה ביתר</w:t>
      </w:r>
    </w:p>
    <w:p w14:paraId="4087F398"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כשמבחן האלמלא יוצא חיובי פעמיים וכל אחד מהמעוולים יכול לטעון שאלמלא גרם לנזק הוא היה נגרם בכל מקרה. דיברנו על פתרון הדיות.</w:t>
      </w:r>
    </w:p>
    <w:p w14:paraId="3A98EC67" w14:textId="77777777" w:rsidR="004D2CF5" w:rsidRPr="004D2CF5" w:rsidRDefault="004D2CF5" w:rsidP="00147AEC">
      <w:pPr>
        <w:numPr>
          <w:ilvl w:val="0"/>
          <w:numId w:val="161"/>
        </w:numPr>
        <w:bidi/>
        <w:rPr>
          <w:rFonts w:ascii="David" w:hAnsi="David" w:cs="David"/>
          <w:sz w:val="20"/>
          <w:szCs w:val="20"/>
        </w:rPr>
      </w:pPr>
      <w:r w:rsidRPr="004D2CF5">
        <w:rPr>
          <w:rFonts w:ascii="David" w:hAnsi="David" w:cs="David" w:hint="cs"/>
          <w:sz w:val="20"/>
          <w:szCs w:val="20"/>
          <w:rtl/>
        </w:rPr>
        <w:t>אובדן סיכויי החלמה</w:t>
      </w:r>
    </w:p>
    <w:p w14:paraId="17B2119F" w14:textId="77777777" w:rsidR="004D2CF5" w:rsidRPr="004D2CF5" w:rsidRDefault="004D2CF5" w:rsidP="00147AEC">
      <w:pPr>
        <w:numPr>
          <w:ilvl w:val="0"/>
          <w:numId w:val="161"/>
        </w:numPr>
        <w:bidi/>
        <w:rPr>
          <w:rFonts w:ascii="David" w:hAnsi="David" w:cs="David"/>
          <w:sz w:val="20"/>
          <w:szCs w:val="20"/>
        </w:rPr>
      </w:pPr>
      <w:r w:rsidRPr="004D2CF5">
        <w:rPr>
          <w:rFonts w:ascii="David" w:hAnsi="David" w:cs="David" w:hint="cs"/>
          <w:sz w:val="20"/>
          <w:szCs w:val="20"/>
          <w:rtl/>
        </w:rPr>
        <w:t>עמימות סיבתית - ניזוק ומזיק יחידים, ו"מעוולים יחד" (זכרו: אשם תורם הוא מקרה פרטי של מעוולים יחד)</w:t>
      </w:r>
    </w:p>
    <w:p w14:paraId="255AD15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מצבים בהם תובע/ניזוק צריך להוכיח קש"ס ולא יכול לעשות את זה במידה הנדרשת (מאזן ההסתברויות). באופן עקרוני ביהמ"ש לא מאפשר לסטות מהכלל של מאזן ההסתברויות. עסקנו במקרה פרטי של מעוולים יחד שבהם ביהמ"ש צריך להחליט אם הנזק ניתן לחלוקה או לא. כשלא ניתן לחלק את הנזק- ביהמ"ש ילך בדר"כ לטובתו של הניזוק.</w:t>
      </w:r>
    </w:p>
    <w:p w14:paraId="281CA7A8" w14:textId="77777777" w:rsidR="004D2CF5" w:rsidRPr="004D2CF5" w:rsidRDefault="004D2CF5" w:rsidP="00147AEC">
      <w:pPr>
        <w:numPr>
          <w:ilvl w:val="0"/>
          <w:numId w:val="161"/>
        </w:numPr>
        <w:bidi/>
        <w:rPr>
          <w:rFonts w:ascii="David" w:hAnsi="David" w:cs="David"/>
          <w:sz w:val="20"/>
          <w:szCs w:val="20"/>
        </w:rPr>
      </w:pPr>
      <w:r w:rsidRPr="004D2CF5">
        <w:rPr>
          <w:rFonts w:ascii="David" w:hAnsi="David" w:cs="David" w:hint="cs"/>
          <w:sz w:val="20"/>
          <w:szCs w:val="20"/>
          <w:rtl/>
        </w:rPr>
        <w:t>הזכרנו שדוקטרינת הנזק הראייתי נועדה להתמודד עם עמימות גם לגבי הוכחת קשר סיבתי עובדתי, כאשר העמימות נגרמה מאשמו של המזיק</w:t>
      </w:r>
    </w:p>
    <w:p w14:paraId="6E589758"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הזכרנו את הדוקטרינה גם בהקשר של היפוך נטל הראייה, אבל בהקשר הזה דיברנו בעיקר על הנושא של הוכחת התרשלות. נכון שלגבי ס' 41 הדברים מדברים בעד עצמם והדוקטרינה רלוונטית גם לגבי הוכחת הסיבתיות, אבל דוקטרינת הנזק הראייתי נועדה לסייע לניזוק כאשר יש קושי להוכיח או את ההתרשלות או את הסיבתיות מהטעם שהמזיק חיבל בכוונה/בטעות בראיות וגרם לכך שהניזוק לא יוכל להוכיח. חשוב להבין שדוקטרינת הנזק הראייתי היא בעצם כלי עבודה לגבי כל אחד מיסודות העוולה שנדרש להוכיח אותו באמצעים עובדתיים, ראייתיים.</w:t>
      </w:r>
    </w:p>
    <w:p w14:paraId="57B2F777" w14:textId="77777777" w:rsidR="004D2CF5" w:rsidRPr="004D2CF5" w:rsidRDefault="004D2CF5" w:rsidP="004B24A4">
      <w:pPr>
        <w:bidi/>
        <w:rPr>
          <w:rFonts w:ascii="David" w:hAnsi="David" w:cs="David"/>
          <w:sz w:val="20"/>
          <w:szCs w:val="20"/>
        </w:rPr>
      </w:pPr>
    </w:p>
    <w:p w14:paraId="4825052D" w14:textId="6B323CD3" w:rsidR="004D2CF5" w:rsidRPr="00032614" w:rsidRDefault="004D2CF5" w:rsidP="00032614">
      <w:pPr>
        <w:shd w:val="clear" w:color="auto" w:fill="D9D9D9" w:themeFill="background1" w:themeFillShade="D9"/>
        <w:bidi/>
        <w:rPr>
          <w:rFonts w:ascii="David" w:hAnsi="David" w:cs="David"/>
          <w:b/>
          <w:bCs/>
          <w:sz w:val="20"/>
          <w:szCs w:val="20"/>
        </w:rPr>
      </w:pPr>
      <w:r w:rsidRPr="00032614">
        <w:rPr>
          <w:rFonts w:ascii="David" w:hAnsi="David" w:cs="David" w:hint="cs"/>
          <w:b/>
          <w:bCs/>
          <w:sz w:val="20"/>
          <w:szCs w:val="20"/>
          <w:rtl/>
        </w:rPr>
        <w:t>סיבתיות משפטית</w:t>
      </w:r>
    </w:p>
    <w:p w14:paraId="0F41DF94" w14:textId="5D88EAB1" w:rsidR="004D2CF5" w:rsidRPr="00413057" w:rsidRDefault="004D2CF5" w:rsidP="00147AEC">
      <w:pPr>
        <w:numPr>
          <w:ilvl w:val="0"/>
          <w:numId w:val="151"/>
        </w:numPr>
        <w:bidi/>
        <w:rPr>
          <w:rFonts w:ascii="David" w:hAnsi="David" w:cs="David"/>
          <w:sz w:val="20"/>
          <w:szCs w:val="20"/>
        </w:rPr>
      </w:pPr>
      <w:r w:rsidRPr="004D2CF5">
        <w:rPr>
          <w:rFonts w:ascii="David" w:hAnsi="David" w:cs="David" w:hint="cs"/>
          <w:sz w:val="20"/>
          <w:szCs w:val="20"/>
          <w:rtl/>
        </w:rPr>
        <w:t>מבחן השכל הישר</w:t>
      </w:r>
      <w:r w:rsidR="00413057">
        <w:rPr>
          <w:rFonts w:ascii="David" w:hAnsi="David" w:cs="David" w:hint="cs"/>
          <w:sz w:val="20"/>
          <w:szCs w:val="20"/>
          <w:rtl/>
        </w:rPr>
        <w:t xml:space="preserve">- </w:t>
      </w:r>
      <w:r w:rsidRPr="00413057">
        <w:rPr>
          <w:rFonts w:ascii="David" w:hAnsi="David" w:cs="David" w:hint="cs"/>
          <w:sz w:val="20"/>
          <w:szCs w:val="20"/>
          <w:rtl/>
        </w:rPr>
        <w:t>ציינו שביהמ"ש לא מתמקד במבחן הזה, הוא אינטואיטיבי ועובד על בסיס הנטייה הסיבתית, הניסיון מלמד אותנו ש… לא נשתמש רק בו.</w:t>
      </w:r>
    </w:p>
    <w:p w14:paraId="20ED76EC" w14:textId="583F4F2B" w:rsidR="004D2CF5" w:rsidRPr="00413057" w:rsidRDefault="004D2CF5" w:rsidP="00147AEC">
      <w:pPr>
        <w:numPr>
          <w:ilvl w:val="0"/>
          <w:numId w:val="151"/>
        </w:numPr>
        <w:bidi/>
        <w:rPr>
          <w:rFonts w:ascii="David" w:hAnsi="David" w:cs="David"/>
          <w:sz w:val="20"/>
          <w:szCs w:val="20"/>
        </w:rPr>
      </w:pPr>
      <w:r w:rsidRPr="004D2CF5">
        <w:rPr>
          <w:rFonts w:ascii="David" w:hAnsi="David" w:cs="David" w:hint="cs"/>
          <w:sz w:val="20"/>
          <w:szCs w:val="20"/>
          <w:rtl/>
        </w:rPr>
        <w:t>מבחן הסיכון</w:t>
      </w:r>
      <w:r w:rsidR="00413057">
        <w:rPr>
          <w:rFonts w:ascii="David" w:hAnsi="David" w:cs="David" w:hint="cs"/>
          <w:sz w:val="20"/>
          <w:szCs w:val="20"/>
          <w:rtl/>
        </w:rPr>
        <w:t xml:space="preserve">- </w:t>
      </w:r>
      <w:r w:rsidRPr="00413057">
        <w:rPr>
          <w:rFonts w:ascii="David" w:hAnsi="David" w:cs="David" w:hint="cs"/>
          <w:sz w:val="20"/>
          <w:szCs w:val="20"/>
          <w:rtl/>
        </w:rPr>
        <w:t>הרעיון הוא שאנחנו בוחנים האם הנזק שהתממש- התממש כתוצאה מהסיכון שהמחוקק ביקש למנוע. אם זה סיכון שמסוג אחר שהתממש, מהסוג שהמחוקק לא ביקש למנוע- מבחן הסיכון לא מתקיים.</w:t>
      </w:r>
    </w:p>
    <w:p w14:paraId="55F39602" w14:textId="3532B34F" w:rsidR="004D2CF5" w:rsidRPr="00413057" w:rsidRDefault="004D2CF5" w:rsidP="00147AEC">
      <w:pPr>
        <w:numPr>
          <w:ilvl w:val="0"/>
          <w:numId w:val="151"/>
        </w:numPr>
        <w:bidi/>
        <w:rPr>
          <w:rFonts w:ascii="David" w:hAnsi="David" w:cs="David"/>
          <w:sz w:val="20"/>
          <w:szCs w:val="20"/>
        </w:rPr>
      </w:pPr>
      <w:r w:rsidRPr="004D2CF5">
        <w:rPr>
          <w:rFonts w:ascii="David" w:hAnsi="David" w:cs="David" w:hint="cs"/>
          <w:sz w:val="20"/>
          <w:szCs w:val="20"/>
          <w:rtl/>
        </w:rPr>
        <w:t>מבחן הצפיות</w:t>
      </w:r>
      <w:r w:rsidR="00413057">
        <w:rPr>
          <w:rFonts w:ascii="David" w:hAnsi="David" w:cs="David" w:hint="cs"/>
          <w:sz w:val="20"/>
          <w:szCs w:val="20"/>
          <w:rtl/>
        </w:rPr>
        <w:t xml:space="preserve">- </w:t>
      </w:r>
      <w:r w:rsidRPr="00413057">
        <w:rPr>
          <w:rFonts w:ascii="David" w:hAnsi="David" w:cs="David" w:hint="cs"/>
          <w:sz w:val="20"/>
          <w:szCs w:val="20"/>
          <w:rtl/>
        </w:rPr>
        <w:t>אם אנחנו חושבים שנזק מסוים הוא מאוד לא שגרתי שהתממש, נוכל לטעון שנזק כזה הוא נזק שלא ניתן לצפיות, הוא הגיע 'משום מקום'.</w:t>
      </w:r>
    </w:p>
    <w:p w14:paraId="7CCEABE8" w14:textId="77777777" w:rsidR="004D2CF5" w:rsidRPr="004D2CF5" w:rsidRDefault="004D2CF5" w:rsidP="004B24A4">
      <w:pPr>
        <w:bidi/>
        <w:rPr>
          <w:rFonts w:ascii="David" w:hAnsi="David" w:cs="David"/>
          <w:sz w:val="20"/>
          <w:szCs w:val="20"/>
        </w:rPr>
      </w:pPr>
    </w:p>
    <w:p w14:paraId="37B65902" w14:textId="015457D4" w:rsidR="004D2CF5" w:rsidRPr="003D4BAB" w:rsidRDefault="004D2CF5" w:rsidP="004B24A4">
      <w:pPr>
        <w:bidi/>
        <w:rPr>
          <w:rFonts w:ascii="David" w:hAnsi="David" w:cs="David"/>
          <w:sz w:val="20"/>
          <w:szCs w:val="20"/>
          <w:u w:val="single"/>
        </w:rPr>
      </w:pPr>
      <w:r w:rsidRPr="004D2CF5">
        <w:rPr>
          <w:rFonts w:ascii="David" w:hAnsi="David" w:cs="David" w:hint="cs"/>
          <w:sz w:val="20"/>
          <w:szCs w:val="20"/>
          <w:u w:val="single"/>
          <w:rtl/>
        </w:rPr>
        <w:t>הכפילות של מבחן הצפיות</w:t>
      </w:r>
    </w:p>
    <w:p w14:paraId="69816E4D"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 הכפילות קשורה לצפיות נורמטיבית בלבד (להבדיל מצפיות טכנית). כלומר לשיקולי מדיניות, ולשאלה מתי יש לבחנם- האם בגדר יסוד חובת הזהירות או בגדר הסיבתיות המשפטית.</w:t>
      </w:r>
    </w:p>
    <w:p w14:paraId="2571723E"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הסיבתיות המשפטית היא זאת שנועדה לתחום את האחריות של המזיק לנזק שהוא גרם לו.</w:t>
      </w:r>
    </w:p>
    <w:p w14:paraId="0C386814" w14:textId="77777777" w:rsidR="004D2CF5" w:rsidRPr="004D2CF5" w:rsidRDefault="004D2CF5" w:rsidP="004B24A4">
      <w:pPr>
        <w:bidi/>
        <w:rPr>
          <w:rFonts w:ascii="David" w:hAnsi="David" w:cs="David"/>
          <w:sz w:val="20"/>
          <w:szCs w:val="20"/>
        </w:rPr>
      </w:pPr>
    </w:p>
    <w:p w14:paraId="6AFD798A" w14:textId="77777777" w:rsidR="004D2CF5" w:rsidRPr="004D2CF5" w:rsidRDefault="004D2CF5" w:rsidP="004B24A4">
      <w:pPr>
        <w:bidi/>
        <w:rPr>
          <w:rFonts w:ascii="David" w:hAnsi="David" w:cs="David"/>
          <w:sz w:val="20"/>
          <w:szCs w:val="20"/>
        </w:rPr>
      </w:pPr>
      <w:r w:rsidRPr="004D2CF5">
        <w:rPr>
          <w:rFonts w:ascii="David" w:hAnsi="David" w:cs="David" w:hint="cs"/>
          <w:b/>
          <w:sz w:val="20"/>
          <w:szCs w:val="20"/>
          <w:rtl/>
        </w:rPr>
        <w:t>אפשרות ראשונה</w:t>
      </w:r>
      <w:r w:rsidRPr="004D2CF5">
        <w:rPr>
          <w:rFonts w:ascii="David" w:hAnsi="David" w:cs="David" w:hint="cs"/>
          <w:sz w:val="20"/>
          <w:szCs w:val="20"/>
          <w:rtl/>
        </w:rPr>
        <w:t xml:space="preserve">: אם התייחסתם למבחן הצפיות (צפיות הניזוק וצפיות הנזק) כאשר נדרשתם ליסוד </w:t>
      </w:r>
      <w:r w:rsidRPr="004D2CF5">
        <w:rPr>
          <w:rFonts w:ascii="David" w:hAnsi="David" w:cs="David" w:hint="cs"/>
          <w:sz w:val="20"/>
          <w:szCs w:val="20"/>
          <w:u w:val="single"/>
          <w:rtl/>
        </w:rPr>
        <w:t>חובת הזהירות (בבוחנכם צפיות נורמטיבית)</w:t>
      </w:r>
      <w:r w:rsidRPr="004D2CF5">
        <w:rPr>
          <w:rFonts w:ascii="David" w:hAnsi="David" w:cs="David" w:hint="cs"/>
          <w:sz w:val="20"/>
          <w:szCs w:val="20"/>
          <w:rtl/>
        </w:rPr>
        <w:t xml:space="preserve">, אזי, כאשר אתם מנתחים </w:t>
      </w:r>
      <w:r w:rsidRPr="004D2CF5">
        <w:rPr>
          <w:rFonts w:ascii="David" w:hAnsi="David" w:cs="David" w:hint="cs"/>
          <w:sz w:val="20"/>
          <w:szCs w:val="20"/>
          <w:u w:val="single"/>
          <w:rtl/>
        </w:rPr>
        <w:t>סיבתיות משפטית</w:t>
      </w:r>
      <w:r w:rsidRPr="004D2CF5">
        <w:rPr>
          <w:rFonts w:ascii="David" w:hAnsi="David" w:cs="David" w:hint="cs"/>
          <w:sz w:val="20"/>
          <w:szCs w:val="20"/>
          <w:rtl/>
        </w:rPr>
        <w:t>, תתמקדו במבחן הסיכון, ותפנו למבחן הצפיות בניתוח שלכם לגבי חובת הזהירות.</w:t>
      </w:r>
    </w:p>
    <w:p w14:paraId="192C9EC4" w14:textId="77777777" w:rsidR="004D2CF5" w:rsidRPr="004D2CF5" w:rsidRDefault="004D2CF5" w:rsidP="004B24A4">
      <w:pPr>
        <w:bidi/>
        <w:rPr>
          <w:rFonts w:ascii="David" w:hAnsi="David" w:cs="David"/>
          <w:sz w:val="20"/>
          <w:szCs w:val="20"/>
        </w:rPr>
      </w:pPr>
    </w:p>
    <w:p w14:paraId="5FD393F3" w14:textId="77777777" w:rsidR="004D2CF5" w:rsidRPr="004D2CF5" w:rsidRDefault="004D2CF5" w:rsidP="004B24A4">
      <w:pPr>
        <w:bidi/>
        <w:rPr>
          <w:rFonts w:ascii="David" w:hAnsi="David" w:cs="David"/>
          <w:sz w:val="20"/>
          <w:szCs w:val="20"/>
        </w:rPr>
      </w:pPr>
      <w:r w:rsidRPr="004D2CF5">
        <w:rPr>
          <w:rFonts w:ascii="David" w:hAnsi="David" w:cs="David" w:hint="cs"/>
          <w:b/>
          <w:sz w:val="20"/>
          <w:szCs w:val="20"/>
          <w:rtl/>
        </w:rPr>
        <w:t>אפשרות שנייה</w:t>
      </w:r>
      <w:r w:rsidRPr="004D2CF5">
        <w:rPr>
          <w:rFonts w:ascii="David" w:hAnsi="David" w:cs="David" w:hint="cs"/>
          <w:sz w:val="20"/>
          <w:szCs w:val="20"/>
          <w:rtl/>
        </w:rPr>
        <w:t xml:space="preserve">: להתייחס למבחן הצפיות בחלק של יסוד </w:t>
      </w:r>
      <w:r w:rsidRPr="004D2CF5">
        <w:rPr>
          <w:rFonts w:ascii="David" w:hAnsi="David" w:cs="David" w:hint="cs"/>
          <w:sz w:val="20"/>
          <w:szCs w:val="20"/>
          <w:u w:val="single"/>
          <w:rtl/>
        </w:rPr>
        <w:t>חובת הזהירות (בבוחנכם צפיות נורמטיבית)</w:t>
      </w:r>
      <w:r w:rsidRPr="004D2CF5">
        <w:rPr>
          <w:rFonts w:ascii="David" w:hAnsi="David" w:cs="David" w:hint="cs"/>
          <w:sz w:val="20"/>
          <w:szCs w:val="20"/>
          <w:rtl/>
        </w:rPr>
        <w:t xml:space="preserve">, תוך התמקדות </w:t>
      </w:r>
      <w:r w:rsidRPr="004D2CF5">
        <w:rPr>
          <w:rFonts w:ascii="David" w:hAnsi="David" w:cs="David" w:hint="cs"/>
          <w:sz w:val="20"/>
          <w:szCs w:val="20"/>
          <w:u w:val="single"/>
          <w:rtl/>
        </w:rPr>
        <w:t>בצפיות הנזק</w:t>
      </w:r>
      <w:r w:rsidRPr="004D2CF5">
        <w:rPr>
          <w:rFonts w:ascii="David" w:hAnsi="David" w:cs="David" w:hint="cs"/>
          <w:sz w:val="20"/>
          <w:szCs w:val="20"/>
          <w:rtl/>
        </w:rPr>
        <w:t xml:space="preserve">. וכאשר אתם מגיעים לסיבתיות משפטית, להתייחס למבחן הסיכון </w:t>
      </w:r>
      <w:r w:rsidRPr="004D2CF5">
        <w:rPr>
          <w:rFonts w:ascii="David" w:hAnsi="David" w:cs="David" w:hint="cs"/>
          <w:sz w:val="20"/>
          <w:szCs w:val="20"/>
          <w:u w:val="single"/>
          <w:rtl/>
        </w:rPr>
        <w:t>וגם</w:t>
      </w:r>
      <w:r w:rsidRPr="004D2CF5">
        <w:rPr>
          <w:rFonts w:ascii="David" w:hAnsi="David" w:cs="David" w:hint="cs"/>
          <w:sz w:val="20"/>
          <w:szCs w:val="20"/>
          <w:rtl/>
        </w:rPr>
        <w:t xml:space="preserve"> למבחן הצפיות </w:t>
      </w:r>
      <w:r w:rsidRPr="004D2CF5">
        <w:rPr>
          <w:rFonts w:ascii="David" w:hAnsi="David" w:cs="David" w:hint="cs"/>
          <w:sz w:val="20"/>
          <w:szCs w:val="20"/>
          <w:u w:val="single"/>
          <w:rtl/>
        </w:rPr>
        <w:t>לגבי סוג הנזק</w:t>
      </w:r>
      <w:r w:rsidRPr="004D2CF5">
        <w:rPr>
          <w:rFonts w:ascii="David" w:hAnsi="David" w:cs="David" w:hint="cs"/>
          <w:sz w:val="20"/>
          <w:szCs w:val="20"/>
        </w:rPr>
        <w:t>.</w:t>
      </w:r>
    </w:p>
    <w:p w14:paraId="52DFCDCF" w14:textId="77777777" w:rsidR="004D2CF5" w:rsidRPr="004D2CF5" w:rsidRDefault="004D2CF5" w:rsidP="004B24A4">
      <w:pPr>
        <w:bidi/>
        <w:rPr>
          <w:rFonts w:ascii="David" w:hAnsi="David" w:cs="David"/>
          <w:sz w:val="20"/>
          <w:szCs w:val="20"/>
        </w:rPr>
      </w:pPr>
    </w:p>
    <w:p w14:paraId="6EE753B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ייתכן גם שבכלל לא תהיה רלוונטית חובת זהירות- ואז כמובן נעסוק בהכל רק בסיבתיות.</w:t>
      </w:r>
    </w:p>
    <w:p w14:paraId="3B8290CE" w14:textId="77777777" w:rsidR="004D2CF5" w:rsidRPr="004D2CF5" w:rsidRDefault="004D2CF5" w:rsidP="004B24A4">
      <w:pPr>
        <w:bidi/>
        <w:rPr>
          <w:rFonts w:ascii="David" w:hAnsi="David" w:cs="David"/>
          <w:sz w:val="20"/>
          <w:szCs w:val="20"/>
        </w:rPr>
      </w:pPr>
    </w:p>
    <w:p w14:paraId="066D980A" w14:textId="312A62C8" w:rsidR="004D2CF5" w:rsidRPr="00032614" w:rsidRDefault="004D2CF5" w:rsidP="00032614">
      <w:pPr>
        <w:shd w:val="clear" w:color="auto" w:fill="D9D9D9" w:themeFill="background1" w:themeFillShade="D9"/>
        <w:bidi/>
        <w:rPr>
          <w:rFonts w:ascii="David" w:hAnsi="David" w:cs="David"/>
          <w:bCs/>
          <w:sz w:val="20"/>
          <w:szCs w:val="20"/>
        </w:rPr>
      </w:pPr>
      <w:r w:rsidRPr="00032614">
        <w:rPr>
          <w:rFonts w:ascii="David" w:hAnsi="David" w:cs="David" w:hint="cs"/>
          <w:bCs/>
          <w:sz w:val="20"/>
          <w:szCs w:val="20"/>
          <w:rtl/>
        </w:rPr>
        <w:t xml:space="preserve">הגנות </w:t>
      </w:r>
    </w:p>
    <w:p w14:paraId="67D0A5B0" w14:textId="62D41450" w:rsidR="004D2CF5" w:rsidRPr="004D2CF5" w:rsidRDefault="004D2CF5" w:rsidP="00032614">
      <w:pPr>
        <w:bidi/>
        <w:rPr>
          <w:rFonts w:ascii="David" w:hAnsi="David" w:cs="David"/>
          <w:sz w:val="20"/>
          <w:szCs w:val="20"/>
        </w:rPr>
      </w:pPr>
      <w:r w:rsidRPr="004D2CF5">
        <w:rPr>
          <w:rFonts w:ascii="David" w:hAnsi="David" w:cs="David" w:hint="cs"/>
          <w:sz w:val="20"/>
          <w:szCs w:val="20"/>
          <w:rtl/>
        </w:rPr>
        <w:t>אחרי שהוכחנו למשל את כל יסודות הרשלנות, כנגד אפשר להעלות טענת הגנה.</w:t>
      </w:r>
    </w:p>
    <w:p w14:paraId="4A713843"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אשם תורם - לפני קרות הנזק</w:t>
      </w:r>
    </w:p>
    <w:p w14:paraId="74884EAF"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הניזוק התרשל בעצמו בעצם. הוא היה צריך להיזהר, הוא התנהג בצורה לא סבירה מלכתחילה.</w:t>
      </w:r>
    </w:p>
    <w:p w14:paraId="2C3F8271"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הקטנת נזק - אחרי קרות הנזק</w:t>
      </w:r>
    </w:p>
    <w:p w14:paraId="1B7BEE10" w14:textId="77777777" w:rsidR="004D2CF5" w:rsidRPr="004D2CF5" w:rsidRDefault="004D2CF5" w:rsidP="004B24A4">
      <w:pPr>
        <w:bidi/>
        <w:rPr>
          <w:rFonts w:ascii="David" w:hAnsi="David" w:cs="David"/>
          <w:sz w:val="20"/>
          <w:szCs w:val="20"/>
        </w:rPr>
      </w:pPr>
      <w:r w:rsidRPr="004D2CF5">
        <w:rPr>
          <w:rFonts w:ascii="David" w:hAnsi="David" w:cs="David" w:hint="cs"/>
          <w:sz w:val="20"/>
          <w:szCs w:val="20"/>
          <w:rtl/>
        </w:rPr>
        <w:t>המזיק יטען כלפי הניזוק שאמנם קרה נזק אבל הוא יכול היה לצמצם אותו. יכול להיות שיהיה אפשר לטעון שהוא יכול היה לצמצם את מלוא הנזק.</w:t>
      </w:r>
    </w:p>
    <w:p w14:paraId="7C689A73" w14:textId="77777777" w:rsidR="004D2CF5" w:rsidRPr="004D2CF5" w:rsidRDefault="004D2CF5" w:rsidP="004B24A4">
      <w:pPr>
        <w:bidi/>
        <w:rPr>
          <w:rFonts w:ascii="David" w:hAnsi="David" w:cs="David"/>
          <w:sz w:val="20"/>
          <w:szCs w:val="20"/>
        </w:rPr>
      </w:pPr>
    </w:p>
    <w:p w14:paraId="5B13B28F" w14:textId="468CF789" w:rsidR="004D2CF5" w:rsidRPr="004D2CF5" w:rsidRDefault="004D2CF5" w:rsidP="009A7924">
      <w:pPr>
        <w:bidi/>
        <w:rPr>
          <w:rFonts w:ascii="David" w:hAnsi="David" w:cs="David"/>
          <w:sz w:val="20"/>
          <w:szCs w:val="20"/>
        </w:rPr>
      </w:pPr>
      <w:r w:rsidRPr="004D2CF5">
        <w:rPr>
          <w:rFonts w:ascii="David" w:hAnsi="David" w:cs="David" w:hint="cs"/>
          <w:sz w:val="20"/>
          <w:szCs w:val="20"/>
          <w:rtl/>
        </w:rPr>
        <w:t>צמצום אחריותו הנזיקית של הנתבע, המזיק.</w:t>
      </w:r>
    </w:p>
    <w:sectPr w:rsidR="004D2CF5" w:rsidRPr="004D2CF5">
      <w:headerReference w:type="default" r:id="rId24"/>
      <w:footerReference w:type="default" r:id="rId2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5342" w14:textId="77777777" w:rsidR="00BA75CF" w:rsidRDefault="00BA75CF">
      <w:pPr>
        <w:spacing w:line="240" w:lineRule="auto"/>
      </w:pPr>
      <w:r>
        <w:separator/>
      </w:r>
    </w:p>
  </w:endnote>
  <w:endnote w:type="continuationSeparator" w:id="0">
    <w:p w14:paraId="386358F7" w14:textId="77777777" w:rsidR="00BA75CF" w:rsidRDefault="00BA75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3" w14:textId="23632690" w:rsidR="00A13FF3" w:rsidRPr="006F784E" w:rsidRDefault="009328AB" w:rsidP="006F784E">
    <w:pPr>
      <w:pStyle w:val="Footer"/>
      <w:tabs>
        <w:tab w:val="clear" w:pos="4680"/>
        <w:tab w:val="clear" w:pos="9360"/>
      </w:tabs>
      <w:jc w:val="center"/>
      <w:rPr>
        <w:rFonts w:ascii="David" w:hAnsi="David" w:cs="David"/>
        <w:caps/>
        <w:noProof/>
        <w:sz w:val="16"/>
        <w:szCs w:val="16"/>
      </w:rPr>
    </w:pPr>
    <w:r w:rsidRPr="009328AB">
      <w:rPr>
        <w:rFonts w:ascii="David" w:hAnsi="David" w:cs="David" w:hint="cs"/>
        <w:caps/>
        <w:sz w:val="16"/>
        <w:szCs w:val="16"/>
      </w:rPr>
      <w:fldChar w:fldCharType="begin"/>
    </w:r>
    <w:r w:rsidRPr="009328AB">
      <w:rPr>
        <w:rFonts w:ascii="David" w:hAnsi="David" w:cs="David" w:hint="cs"/>
        <w:caps/>
        <w:sz w:val="16"/>
        <w:szCs w:val="16"/>
      </w:rPr>
      <w:instrText xml:space="preserve"> PAGE   \* MERGEFORMAT </w:instrText>
    </w:r>
    <w:r w:rsidRPr="009328AB">
      <w:rPr>
        <w:rFonts w:ascii="David" w:hAnsi="David" w:cs="David" w:hint="cs"/>
        <w:caps/>
        <w:sz w:val="16"/>
        <w:szCs w:val="16"/>
      </w:rPr>
      <w:fldChar w:fldCharType="separate"/>
    </w:r>
    <w:r w:rsidRPr="009328AB">
      <w:rPr>
        <w:rFonts w:ascii="David" w:hAnsi="David" w:cs="David" w:hint="cs"/>
        <w:caps/>
        <w:noProof/>
        <w:sz w:val="16"/>
        <w:szCs w:val="16"/>
      </w:rPr>
      <w:t>2</w:t>
    </w:r>
    <w:r w:rsidRPr="009328AB">
      <w:rPr>
        <w:rFonts w:ascii="David" w:hAnsi="David" w:cs="David" w:hint="cs"/>
        <w:caps/>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30A5E" w14:textId="77777777" w:rsidR="00BA75CF" w:rsidRDefault="00BA75CF">
      <w:pPr>
        <w:spacing w:line="240" w:lineRule="auto"/>
      </w:pPr>
      <w:r>
        <w:separator/>
      </w:r>
    </w:p>
  </w:footnote>
  <w:footnote w:type="continuationSeparator" w:id="0">
    <w:p w14:paraId="3C7D31C0" w14:textId="77777777" w:rsidR="00BA75CF" w:rsidRDefault="00BA75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BC1" w14:textId="34521513" w:rsidR="00A13FF3" w:rsidRPr="006C58C8" w:rsidRDefault="006C58C8">
    <w:pPr>
      <w:bidi/>
      <w:rPr>
        <w:rFonts w:ascii="David" w:hAnsi="David" w:cs="David"/>
        <w:sz w:val="10"/>
        <w:szCs w:val="10"/>
      </w:rPr>
    </w:pPr>
    <w:r>
      <w:rPr>
        <w:rFonts w:ascii="David" w:hAnsi="David" w:cs="David" w:hint="cs"/>
        <w:sz w:val="16"/>
        <w:szCs w:val="16"/>
        <w:rtl/>
      </w:rPr>
      <w:t>בס״ד</w:t>
    </w:r>
    <w:r w:rsidRPr="006C58C8">
      <w:rPr>
        <w:rFonts w:ascii="David" w:hAnsi="David" w:cs="David" w:hint="cs"/>
        <w:sz w:val="16"/>
        <w:szCs w:val="16"/>
      </w:rPr>
      <w:ptab w:relativeTo="margin" w:alignment="center" w:leader="none"/>
    </w:r>
    <w:r>
      <w:rPr>
        <w:rFonts w:ascii="David" w:hAnsi="David" w:cs="David" w:hint="cs"/>
        <w:sz w:val="16"/>
        <w:szCs w:val="16"/>
        <w:rtl/>
      </w:rPr>
      <w:t>מחברת נזיקין- רותי גרינוולד</w:t>
    </w:r>
    <w:r w:rsidRPr="006C58C8">
      <w:rPr>
        <w:rFonts w:ascii="David" w:hAnsi="David" w:cs="David" w:hint="cs"/>
        <w:sz w:val="16"/>
        <w:szCs w:val="16"/>
      </w:rPr>
      <w:ptab w:relativeTo="margin" w:alignment="right" w:leader="none"/>
    </w:r>
    <w:r>
      <w:rPr>
        <w:rFonts w:ascii="David" w:hAnsi="David" w:cs="David" w:hint="cs"/>
        <w:sz w:val="16"/>
        <w:szCs w:val="16"/>
        <w:rtl/>
      </w:rPr>
      <w:t>על בסיס המחברת של ינית</w:t>
    </w:r>
    <w:r w:rsidR="00E5419D">
      <w:rPr>
        <w:rFonts w:ascii="David" w:hAnsi="David" w:cs="David" w:hint="cs"/>
        <w:sz w:val="16"/>
        <w:szCs w:val="16"/>
        <w:rtl/>
      </w:rPr>
      <w:t xml:space="preserve"> קרופקו</w:t>
    </w:r>
    <w:r>
      <w:rPr>
        <w:rFonts w:ascii="David" w:hAnsi="David" w:cs="David" w:hint="cs"/>
        <w:sz w:val="16"/>
        <w:szCs w:val="16"/>
        <w:rtl/>
      </w:rPr>
      <w:t xml:space="preserve"> </w:t>
    </w:r>
    <w:r w:rsidR="00E5419D">
      <w:rPr>
        <w:rFonts w:ascii="David" w:hAnsi="David" w:cs="David" w:hint="cs"/>
        <w:sz w:val="16"/>
        <w:szCs w:val="16"/>
        <w:rtl/>
      </w:rPr>
      <w:t>ואיתי פלור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9A9"/>
    <w:multiLevelType w:val="multilevel"/>
    <w:tmpl w:val="28E4F5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09E4B41"/>
    <w:multiLevelType w:val="multilevel"/>
    <w:tmpl w:val="8180B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0DB7AFE"/>
    <w:multiLevelType w:val="multilevel"/>
    <w:tmpl w:val="5CAC9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D90278"/>
    <w:multiLevelType w:val="multilevel"/>
    <w:tmpl w:val="E5322B3A"/>
    <w:lvl w:ilvl="0">
      <w:start w:val="1"/>
      <w:numFmt w:val="bullet"/>
      <w:lvlText w:val="●"/>
      <w:lvlJc w:val="left"/>
      <w:pPr>
        <w:ind w:left="720" w:hanging="360"/>
      </w:pPr>
      <w:rPr>
        <w:u w:val="none"/>
      </w:rPr>
    </w:lvl>
    <w:lvl w:ilvl="1">
      <w:start w:val="1"/>
      <w:numFmt w:val="bullet"/>
      <w:lvlText w:val="○"/>
      <w:lvlJc w:val="left"/>
      <w:pPr>
        <w:ind w:left="643"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5368EB"/>
    <w:multiLevelType w:val="hybridMultilevel"/>
    <w:tmpl w:val="AF721E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2550AF"/>
    <w:multiLevelType w:val="multilevel"/>
    <w:tmpl w:val="2A1AB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2E2D95"/>
    <w:multiLevelType w:val="multilevel"/>
    <w:tmpl w:val="D91E0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63C4BA5"/>
    <w:multiLevelType w:val="hybridMultilevel"/>
    <w:tmpl w:val="31B6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67543"/>
    <w:multiLevelType w:val="multilevel"/>
    <w:tmpl w:val="AD10BF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 w15:restartNumberingAfterBreak="0">
    <w:nsid w:val="08600043"/>
    <w:multiLevelType w:val="hybridMultilevel"/>
    <w:tmpl w:val="8CB0B1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857F85"/>
    <w:multiLevelType w:val="multilevel"/>
    <w:tmpl w:val="DC8A2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292B14"/>
    <w:multiLevelType w:val="hybridMultilevel"/>
    <w:tmpl w:val="A9F6C1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9326CD2"/>
    <w:multiLevelType w:val="multilevel"/>
    <w:tmpl w:val="1D440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9815D62"/>
    <w:multiLevelType w:val="multilevel"/>
    <w:tmpl w:val="9070C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A47690"/>
    <w:multiLevelType w:val="multilevel"/>
    <w:tmpl w:val="95B6E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EB376B"/>
    <w:multiLevelType w:val="hybridMultilevel"/>
    <w:tmpl w:val="62DE57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144882"/>
    <w:multiLevelType w:val="hybridMultilevel"/>
    <w:tmpl w:val="AD727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311FFE"/>
    <w:multiLevelType w:val="hybridMultilevel"/>
    <w:tmpl w:val="0792C7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A785B3D"/>
    <w:multiLevelType w:val="multilevel"/>
    <w:tmpl w:val="D98A1E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AC1419F"/>
    <w:multiLevelType w:val="hybridMultilevel"/>
    <w:tmpl w:val="DB2A5E1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B2418CE"/>
    <w:multiLevelType w:val="hybridMultilevel"/>
    <w:tmpl w:val="762CE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1D54C5"/>
    <w:multiLevelType w:val="hybridMultilevel"/>
    <w:tmpl w:val="3CC8510A"/>
    <w:lvl w:ilvl="0" w:tplc="207A6B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CD026C6"/>
    <w:multiLevelType w:val="multilevel"/>
    <w:tmpl w:val="7D5EE9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1069"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D342B67"/>
    <w:multiLevelType w:val="multilevel"/>
    <w:tmpl w:val="899A6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0F0A336A"/>
    <w:multiLevelType w:val="multilevel"/>
    <w:tmpl w:val="6BDA0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F310272"/>
    <w:multiLevelType w:val="multilevel"/>
    <w:tmpl w:val="2062B60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6" w15:restartNumberingAfterBreak="0">
    <w:nsid w:val="0F404470"/>
    <w:multiLevelType w:val="multilevel"/>
    <w:tmpl w:val="91640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F543D8A"/>
    <w:multiLevelType w:val="multilevel"/>
    <w:tmpl w:val="34FAB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0F8E5D01"/>
    <w:multiLevelType w:val="multilevel"/>
    <w:tmpl w:val="920C71A2"/>
    <w:lvl w:ilvl="0">
      <w:start w:val="1"/>
      <w:numFmt w:val="bullet"/>
      <w:lvlText w:val="●"/>
      <w:lvlJc w:val="left"/>
      <w:pPr>
        <w:ind w:left="720" w:hanging="360"/>
      </w:pPr>
      <w:rPr>
        <w:u w:val="none"/>
      </w:rPr>
    </w:lvl>
    <w:lvl w:ilvl="1">
      <w:start w:val="1"/>
      <w:numFmt w:val="bullet"/>
      <w:lvlText w:val="○"/>
      <w:lvlJc w:val="left"/>
      <w:pPr>
        <w:ind w:left="36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00A7D95"/>
    <w:multiLevelType w:val="multilevel"/>
    <w:tmpl w:val="FCBA209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0" w15:restartNumberingAfterBreak="0">
    <w:nsid w:val="10385F96"/>
    <w:multiLevelType w:val="multilevel"/>
    <w:tmpl w:val="94EED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03E433B"/>
    <w:multiLevelType w:val="multilevel"/>
    <w:tmpl w:val="D9E6D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0B64873"/>
    <w:multiLevelType w:val="multilevel"/>
    <w:tmpl w:val="40DA7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21560FA"/>
    <w:multiLevelType w:val="multilevel"/>
    <w:tmpl w:val="5980D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21C62FF"/>
    <w:multiLevelType w:val="multilevel"/>
    <w:tmpl w:val="50AAF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2916658"/>
    <w:multiLevelType w:val="hybridMultilevel"/>
    <w:tmpl w:val="FCFCF6C6"/>
    <w:lvl w:ilvl="0" w:tplc="0409000D">
      <w:start w:val="1"/>
      <w:numFmt w:val="bullet"/>
      <w:lvlText w:val=""/>
      <w:lvlJc w:val="left"/>
      <w:pPr>
        <w:ind w:left="50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8766B"/>
    <w:multiLevelType w:val="multilevel"/>
    <w:tmpl w:val="94FAA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12E17BEA"/>
    <w:multiLevelType w:val="multilevel"/>
    <w:tmpl w:val="13C27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131825E7"/>
    <w:multiLevelType w:val="hybridMultilevel"/>
    <w:tmpl w:val="CDEA2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27018B"/>
    <w:multiLevelType w:val="hybridMultilevel"/>
    <w:tmpl w:val="B32C1F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3695BA3"/>
    <w:multiLevelType w:val="multilevel"/>
    <w:tmpl w:val="89003E4E"/>
    <w:lvl w:ilvl="0">
      <w:start w:val="1"/>
      <w:numFmt w:val="bullet"/>
      <w:lvlText w:val="●"/>
      <w:lvlJc w:val="left"/>
      <w:pPr>
        <w:ind w:left="502" w:hanging="360"/>
      </w:pPr>
      <w:rPr>
        <w:u w:val="none"/>
      </w:rPr>
    </w:lvl>
    <w:lvl w:ilvl="1">
      <w:start w:val="1"/>
      <w:numFmt w:val="bullet"/>
      <w:lvlText w:val="○"/>
      <w:lvlJc w:val="left"/>
      <w:pPr>
        <w:ind w:left="927" w:hanging="360"/>
      </w:pPr>
      <w:rPr>
        <w:u w:val="none"/>
      </w:rPr>
    </w:lvl>
    <w:lvl w:ilvl="2">
      <w:start w:val="1"/>
      <w:numFmt w:val="bullet"/>
      <w:lvlText w:val="■"/>
      <w:lvlJc w:val="left"/>
      <w:pPr>
        <w:ind w:left="1942" w:hanging="360"/>
      </w:pPr>
      <w:rPr>
        <w:u w:val="none"/>
      </w:rPr>
    </w:lvl>
    <w:lvl w:ilvl="3">
      <w:start w:val="1"/>
      <w:numFmt w:val="bullet"/>
      <w:lvlText w:val="●"/>
      <w:lvlJc w:val="left"/>
      <w:pPr>
        <w:ind w:left="2662" w:hanging="360"/>
      </w:pPr>
      <w:rPr>
        <w:u w:val="none"/>
      </w:rPr>
    </w:lvl>
    <w:lvl w:ilvl="4">
      <w:start w:val="1"/>
      <w:numFmt w:val="bullet"/>
      <w:lvlText w:val="○"/>
      <w:lvlJc w:val="left"/>
      <w:pPr>
        <w:ind w:left="3382" w:hanging="360"/>
      </w:pPr>
      <w:rPr>
        <w:u w:val="none"/>
      </w:rPr>
    </w:lvl>
    <w:lvl w:ilvl="5">
      <w:start w:val="1"/>
      <w:numFmt w:val="bullet"/>
      <w:lvlText w:val="■"/>
      <w:lvlJc w:val="left"/>
      <w:pPr>
        <w:ind w:left="4102" w:hanging="360"/>
      </w:pPr>
      <w:rPr>
        <w:u w:val="none"/>
      </w:rPr>
    </w:lvl>
    <w:lvl w:ilvl="6">
      <w:start w:val="1"/>
      <w:numFmt w:val="bullet"/>
      <w:lvlText w:val="●"/>
      <w:lvlJc w:val="left"/>
      <w:pPr>
        <w:ind w:left="4822" w:hanging="360"/>
      </w:pPr>
      <w:rPr>
        <w:u w:val="none"/>
      </w:rPr>
    </w:lvl>
    <w:lvl w:ilvl="7">
      <w:start w:val="1"/>
      <w:numFmt w:val="bullet"/>
      <w:lvlText w:val="○"/>
      <w:lvlJc w:val="left"/>
      <w:pPr>
        <w:ind w:left="5542" w:hanging="360"/>
      </w:pPr>
      <w:rPr>
        <w:u w:val="none"/>
      </w:rPr>
    </w:lvl>
    <w:lvl w:ilvl="8">
      <w:start w:val="1"/>
      <w:numFmt w:val="bullet"/>
      <w:lvlText w:val="■"/>
      <w:lvlJc w:val="left"/>
      <w:pPr>
        <w:ind w:left="6262" w:hanging="360"/>
      </w:pPr>
      <w:rPr>
        <w:u w:val="none"/>
      </w:rPr>
    </w:lvl>
  </w:abstractNum>
  <w:abstractNum w:abstractNumId="41" w15:restartNumberingAfterBreak="0">
    <w:nsid w:val="13BD6CDA"/>
    <w:multiLevelType w:val="multilevel"/>
    <w:tmpl w:val="5FE662F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3ED23B4"/>
    <w:multiLevelType w:val="multilevel"/>
    <w:tmpl w:val="E3028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4023CDF"/>
    <w:multiLevelType w:val="multilevel"/>
    <w:tmpl w:val="E004B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149D0ED8"/>
    <w:multiLevelType w:val="multilevel"/>
    <w:tmpl w:val="32BE1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154F3D2E"/>
    <w:multiLevelType w:val="multilevel"/>
    <w:tmpl w:val="9C38B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159D4A61"/>
    <w:multiLevelType w:val="multilevel"/>
    <w:tmpl w:val="73667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15C72945"/>
    <w:multiLevelType w:val="multilevel"/>
    <w:tmpl w:val="DC22C4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1616701F"/>
    <w:multiLevelType w:val="hybridMultilevel"/>
    <w:tmpl w:val="A56A833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17C34673"/>
    <w:multiLevelType w:val="hybridMultilevel"/>
    <w:tmpl w:val="8E2A48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82275B5"/>
    <w:multiLevelType w:val="multilevel"/>
    <w:tmpl w:val="CCB01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18703C82"/>
    <w:multiLevelType w:val="multilevel"/>
    <w:tmpl w:val="2558287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2" w15:restartNumberingAfterBreak="0">
    <w:nsid w:val="190630F4"/>
    <w:multiLevelType w:val="multilevel"/>
    <w:tmpl w:val="94F29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192734A8"/>
    <w:multiLevelType w:val="hybridMultilevel"/>
    <w:tmpl w:val="7C74CA8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4" w15:restartNumberingAfterBreak="0">
    <w:nsid w:val="1990507C"/>
    <w:multiLevelType w:val="hybridMultilevel"/>
    <w:tmpl w:val="9A949C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9D06B7C"/>
    <w:multiLevelType w:val="hybridMultilevel"/>
    <w:tmpl w:val="F8E614E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9DF3327"/>
    <w:multiLevelType w:val="hybridMultilevel"/>
    <w:tmpl w:val="047E908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A335356"/>
    <w:multiLevelType w:val="multilevel"/>
    <w:tmpl w:val="7D30FA9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1A3E7265"/>
    <w:multiLevelType w:val="hybridMultilevel"/>
    <w:tmpl w:val="95D45D1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AD342F4"/>
    <w:multiLevelType w:val="multilevel"/>
    <w:tmpl w:val="791C8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1B2A57BD"/>
    <w:multiLevelType w:val="multilevel"/>
    <w:tmpl w:val="8D2E9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1D230EC3"/>
    <w:multiLevelType w:val="multilevel"/>
    <w:tmpl w:val="28640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1D323284"/>
    <w:multiLevelType w:val="multilevel"/>
    <w:tmpl w:val="61C8BBE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1DEE6CC0"/>
    <w:multiLevelType w:val="hybridMultilevel"/>
    <w:tmpl w:val="AF747198"/>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956FA4"/>
    <w:multiLevelType w:val="hybridMultilevel"/>
    <w:tmpl w:val="C820E8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EE874EA"/>
    <w:multiLevelType w:val="hybridMultilevel"/>
    <w:tmpl w:val="67000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617F81"/>
    <w:multiLevelType w:val="multilevel"/>
    <w:tmpl w:val="A1166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1FE96DCF"/>
    <w:multiLevelType w:val="multilevel"/>
    <w:tmpl w:val="F3E2B3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20230826"/>
    <w:multiLevelType w:val="multilevel"/>
    <w:tmpl w:val="B8BC7B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9" w15:restartNumberingAfterBreak="0">
    <w:nsid w:val="2182421D"/>
    <w:multiLevelType w:val="multilevel"/>
    <w:tmpl w:val="2BE41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1B85048"/>
    <w:multiLevelType w:val="hybridMultilevel"/>
    <w:tmpl w:val="2BA02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1D1172E"/>
    <w:multiLevelType w:val="hybridMultilevel"/>
    <w:tmpl w:val="1690F464"/>
    <w:lvl w:ilvl="0" w:tplc="04090011">
      <w:start w:val="1"/>
      <w:numFmt w:val="decimal"/>
      <w:lvlText w:val="%1)"/>
      <w:lvlJc w:val="left"/>
      <w:pPr>
        <w:ind w:left="360" w:hanging="360"/>
      </w:pPr>
      <w:rPr>
        <w:b w:val="0"/>
        <w:strike w:val="0"/>
        <w:dstrike w:val="0"/>
        <w:u w:val="none"/>
        <w:effect w:val="no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22C81601"/>
    <w:multiLevelType w:val="multilevel"/>
    <w:tmpl w:val="ACC21DC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31A5844"/>
    <w:multiLevelType w:val="multilevel"/>
    <w:tmpl w:val="DB1C7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232336C0"/>
    <w:multiLevelType w:val="multilevel"/>
    <w:tmpl w:val="2CEA5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2342559F"/>
    <w:multiLevelType w:val="multilevel"/>
    <w:tmpl w:val="00923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24003BB4"/>
    <w:multiLevelType w:val="multilevel"/>
    <w:tmpl w:val="2DD81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24D364A3"/>
    <w:multiLevelType w:val="multilevel"/>
    <w:tmpl w:val="0DB435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254B625B"/>
    <w:multiLevelType w:val="multilevel"/>
    <w:tmpl w:val="25D4B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257C3360"/>
    <w:multiLevelType w:val="multilevel"/>
    <w:tmpl w:val="6CEAD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25A313ED"/>
    <w:multiLevelType w:val="multilevel"/>
    <w:tmpl w:val="2FCE4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5E623C7"/>
    <w:multiLevelType w:val="multilevel"/>
    <w:tmpl w:val="8CF4F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261C2720"/>
    <w:multiLevelType w:val="hybridMultilevel"/>
    <w:tmpl w:val="B4104B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63E4CF8"/>
    <w:multiLevelType w:val="multilevel"/>
    <w:tmpl w:val="055040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265D703E"/>
    <w:multiLevelType w:val="multilevel"/>
    <w:tmpl w:val="8E062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27D55B68"/>
    <w:multiLevelType w:val="multilevel"/>
    <w:tmpl w:val="E03AA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283A6825"/>
    <w:multiLevelType w:val="hybridMultilevel"/>
    <w:tmpl w:val="9D72BA7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89C2459"/>
    <w:multiLevelType w:val="multilevel"/>
    <w:tmpl w:val="2D2E8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289E781B"/>
    <w:multiLevelType w:val="hybridMultilevel"/>
    <w:tmpl w:val="510E068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90F71B5"/>
    <w:multiLevelType w:val="hybridMultilevel"/>
    <w:tmpl w:val="22B83F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A832978"/>
    <w:multiLevelType w:val="multilevel"/>
    <w:tmpl w:val="1C763E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91" w15:restartNumberingAfterBreak="0">
    <w:nsid w:val="2AE960B1"/>
    <w:multiLevelType w:val="multilevel"/>
    <w:tmpl w:val="43DE1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2B411ED3"/>
    <w:multiLevelType w:val="multilevel"/>
    <w:tmpl w:val="663C69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2C15677F"/>
    <w:multiLevelType w:val="hybridMultilevel"/>
    <w:tmpl w:val="DB04E75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C6425B5"/>
    <w:multiLevelType w:val="hybridMultilevel"/>
    <w:tmpl w:val="1A44024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DBA7FCD"/>
    <w:multiLevelType w:val="hybridMultilevel"/>
    <w:tmpl w:val="BAC6D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E0B0C60"/>
    <w:multiLevelType w:val="multilevel"/>
    <w:tmpl w:val="F7622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2E3A24BF"/>
    <w:multiLevelType w:val="hybridMultilevel"/>
    <w:tmpl w:val="3544DC8C"/>
    <w:lvl w:ilvl="0" w:tplc="72C6A310">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E6064EB"/>
    <w:multiLevelType w:val="hybridMultilevel"/>
    <w:tmpl w:val="A15831FC"/>
    <w:lvl w:ilvl="0" w:tplc="207A6B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E88581F"/>
    <w:multiLevelType w:val="multilevel"/>
    <w:tmpl w:val="A68A7D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0" w15:restartNumberingAfterBreak="0">
    <w:nsid w:val="2EC03AFD"/>
    <w:multiLevelType w:val="multilevel"/>
    <w:tmpl w:val="82D46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2EFB0288"/>
    <w:multiLevelType w:val="multilevel"/>
    <w:tmpl w:val="A76AF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2F7726D0"/>
    <w:multiLevelType w:val="multilevel"/>
    <w:tmpl w:val="5DB417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2FE75C74"/>
    <w:multiLevelType w:val="multilevel"/>
    <w:tmpl w:val="2BF01AC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4" w15:restartNumberingAfterBreak="0">
    <w:nsid w:val="2FF75861"/>
    <w:multiLevelType w:val="multilevel"/>
    <w:tmpl w:val="7BDE664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5" w15:restartNumberingAfterBreak="0">
    <w:nsid w:val="300A1F01"/>
    <w:multiLevelType w:val="multilevel"/>
    <w:tmpl w:val="400EEE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304D3B89"/>
    <w:multiLevelType w:val="multilevel"/>
    <w:tmpl w:val="5A6C7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30556519"/>
    <w:multiLevelType w:val="multilevel"/>
    <w:tmpl w:val="6A7EDA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3075464F"/>
    <w:multiLevelType w:val="multilevel"/>
    <w:tmpl w:val="F942E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123436D"/>
    <w:multiLevelType w:val="hybridMultilevel"/>
    <w:tmpl w:val="F110B0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2163F8C"/>
    <w:multiLevelType w:val="hybridMultilevel"/>
    <w:tmpl w:val="341EA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2180846"/>
    <w:multiLevelType w:val="multilevel"/>
    <w:tmpl w:val="34A2A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32B45ED5"/>
    <w:multiLevelType w:val="multilevel"/>
    <w:tmpl w:val="D032C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32D67F1D"/>
    <w:multiLevelType w:val="hybridMultilevel"/>
    <w:tmpl w:val="7DCEC952"/>
    <w:lvl w:ilvl="0" w:tplc="207A6B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33A6204E"/>
    <w:multiLevelType w:val="multilevel"/>
    <w:tmpl w:val="19D2F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33B146C6"/>
    <w:multiLevelType w:val="multilevel"/>
    <w:tmpl w:val="ADEE2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15:restartNumberingAfterBreak="0">
    <w:nsid w:val="34CC44F1"/>
    <w:multiLevelType w:val="hybridMultilevel"/>
    <w:tmpl w:val="A71C71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55B1B21"/>
    <w:multiLevelType w:val="multilevel"/>
    <w:tmpl w:val="ACC21DC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355C4011"/>
    <w:multiLevelType w:val="multilevel"/>
    <w:tmpl w:val="192C2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35971D9A"/>
    <w:multiLevelType w:val="multilevel"/>
    <w:tmpl w:val="91EE02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35D436FF"/>
    <w:multiLevelType w:val="hybridMultilevel"/>
    <w:tmpl w:val="8EB89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5D60B89"/>
    <w:multiLevelType w:val="hybridMultilevel"/>
    <w:tmpl w:val="8D8EF2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6B50929"/>
    <w:multiLevelType w:val="hybridMultilevel"/>
    <w:tmpl w:val="7CCC3BA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38751441"/>
    <w:multiLevelType w:val="hybridMultilevel"/>
    <w:tmpl w:val="C67861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38E85AEE"/>
    <w:multiLevelType w:val="hybridMultilevel"/>
    <w:tmpl w:val="BD2606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BDE6BDB"/>
    <w:multiLevelType w:val="multilevel"/>
    <w:tmpl w:val="DEAE6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3E562B24"/>
    <w:multiLevelType w:val="hybridMultilevel"/>
    <w:tmpl w:val="82C64F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EAC113E"/>
    <w:multiLevelType w:val="hybridMultilevel"/>
    <w:tmpl w:val="FAFA0C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EF8768C"/>
    <w:multiLevelType w:val="hybridMultilevel"/>
    <w:tmpl w:val="79B45C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3F4874A6"/>
    <w:multiLevelType w:val="multilevel"/>
    <w:tmpl w:val="96E2C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15:restartNumberingAfterBreak="0">
    <w:nsid w:val="3FC05744"/>
    <w:multiLevelType w:val="multilevel"/>
    <w:tmpl w:val="42E474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404314EF"/>
    <w:multiLevelType w:val="multilevel"/>
    <w:tmpl w:val="ADD2D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091380A"/>
    <w:multiLevelType w:val="hybridMultilevel"/>
    <w:tmpl w:val="66FAFDC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3" w15:restartNumberingAfterBreak="0">
    <w:nsid w:val="40A954B8"/>
    <w:multiLevelType w:val="hybridMultilevel"/>
    <w:tmpl w:val="448E5DC8"/>
    <w:lvl w:ilvl="0" w:tplc="04090011">
      <w:start w:val="1"/>
      <w:numFmt w:val="decimal"/>
      <w:lvlText w:val="%1)"/>
      <w:lvlJc w:val="left"/>
      <w:pPr>
        <w:ind w:left="360" w:hanging="360"/>
      </w:pPr>
    </w:lvl>
    <w:lvl w:ilvl="1" w:tplc="5A8C1C58">
      <w:start w:val="1"/>
      <w:numFmt w:val="hebrew1"/>
      <w:lvlText w:val="%2."/>
      <w:lvlJc w:val="left"/>
      <w:pPr>
        <w:ind w:left="36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15:restartNumberingAfterBreak="0">
    <w:nsid w:val="40CD390D"/>
    <w:multiLevelType w:val="multilevel"/>
    <w:tmpl w:val="C27217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17021B5"/>
    <w:multiLevelType w:val="multilevel"/>
    <w:tmpl w:val="92CE8BEA"/>
    <w:lvl w:ilvl="0">
      <w:start w:val="1"/>
      <w:numFmt w:val="bullet"/>
      <w:lvlText w:val="-"/>
      <w:lvlJc w:val="left"/>
      <w:pPr>
        <w:ind w:left="502"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21E4980"/>
    <w:multiLevelType w:val="hybridMultilevel"/>
    <w:tmpl w:val="FBBC0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5C0CA3"/>
    <w:multiLevelType w:val="multilevel"/>
    <w:tmpl w:val="D6C61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26E2836"/>
    <w:multiLevelType w:val="multilevel"/>
    <w:tmpl w:val="B6E86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43125217"/>
    <w:multiLevelType w:val="multilevel"/>
    <w:tmpl w:val="2B9EC8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43816ED5"/>
    <w:multiLevelType w:val="multilevel"/>
    <w:tmpl w:val="62B06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438D33D1"/>
    <w:multiLevelType w:val="multilevel"/>
    <w:tmpl w:val="2C8EC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46642CD6"/>
    <w:multiLevelType w:val="multilevel"/>
    <w:tmpl w:val="AD64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467A7327"/>
    <w:multiLevelType w:val="multilevel"/>
    <w:tmpl w:val="E0AA8E1C"/>
    <w:lvl w:ilvl="0">
      <w:start w:val="1"/>
      <w:numFmt w:val="bullet"/>
      <w:lvlText w:val="★"/>
      <w:lvlJc w:val="left"/>
      <w:pPr>
        <w:ind w:left="720" w:hanging="360"/>
      </w:pPr>
      <w:rPr>
        <w:u w:val="none"/>
      </w:rPr>
    </w:lvl>
    <w:lvl w:ilvl="1">
      <w:start w:val="1"/>
      <w:numFmt w:val="bullet"/>
      <w:lvlText w:val="-"/>
      <w:lvlJc w:val="left"/>
      <w:pPr>
        <w:ind w:left="644"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15:restartNumberingAfterBreak="0">
    <w:nsid w:val="468C233A"/>
    <w:multiLevelType w:val="multilevel"/>
    <w:tmpl w:val="3BB2B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15:restartNumberingAfterBreak="0">
    <w:nsid w:val="46963289"/>
    <w:multiLevelType w:val="hybridMultilevel"/>
    <w:tmpl w:val="5A4C91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6E62E9B"/>
    <w:multiLevelType w:val="multilevel"/>
    <w:tmpl w:val="62DC2DF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7" w15:restartNumberingAfterBreak="0">
    <w:nsid w:val="473D32FA"/>
    <w:multiLevelType w:val="multilevel"/>
    <w:tmpl w:val="B2E48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48326A3D"/>
    <w:multiLevelType w:val="multilevel"/>
    <w:tmpl w:val="E412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15:restartNumberingAfterBreak="0">
    <w:nsid w:val="48A05532"/>
    <w:multiLevelType w:val="hybridMultilevel"/>
    <w:tmpl w:val="BF50045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91D1B69"/>
    <w:multiLevelType w:val="multilevel"/>
    <w:tmpl w:val="A4B2C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15:restartNumberingAfterBreak="0">
    <w:nsid w:val="496860B3"/>
    <w:multiLevelType w:val="multilevel"/>
    <w:tmpl w:val="1A823282"/>
    <w:lvl w:ilvl="0">
      <w:start w:val="1"/>
      <w:numFmt w:val="bullet"/>
      <w:lvlText w:val="○"/>
      <w:lvlJc w:val="left"/>
      <w:pPr>
        <w:ind w:left="360" w:hanging="360"/>
      </w:pPr>
      <w:rPr>
        <w:u w:val="none"/>
      </w:rPr>
    </w:lvl>
    <w:lvl w:ilvl="1">
      <w:start w:val="1"/>
      <w:numFmt w:val="bullet"/>
      <w:lvlText w:val="-"/>
      <w:lvlJc w:val="left"/>
      <w:pPr>
        <w:ind w:left="643"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2" w15:restartNumberingAfterBreak="0">
    <w:nsid w:val="49F342C9"/>
    <w:multiLevelType w:val="multilevel"/>
    <w:tmpl w:val="D40EB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15:restartNumberingAfterBreak="0">
    <w:nsid w:val="4A0B4484"/>
    <w:multiLevelType w:val="multilevel"/>
    <w:tmpl w:val="96ACB238"/>
    <w:lvl w:ilvl="0">
      <w:start w:val="1"/>
      <w:numFmt w:val="bullet"/>
      <w:lvlText w:val="●"/>
      <w:lvlJc w:val="left"/>
      <w:pPr>
        <w:ind w:left="360" w:hanging="360"/>
      </w:pPr>
      <w:rPr>
        <w:u w:val="none"/>
      </w:rPr>
    </w:lvl>
    <w:lvl w:ilvl="1">
      <w:start w:val="1"/>
      <w:numFmt w:val="bullet"/>
      <w:lvlText w:val="-"/>
      <w:lvlJc w:val="left"/>
      <w:pPr>
        <w:ind w:left="36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4" w15:restartNumberingAfterBreak="0">
    <w:nsid w:val="4A4B724C"/>
    <w:multiLevelType w:val="multilevel"/>
    <w:tmpl w:val="25A48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15:restartNumberingAfterBreak="0">
    <w:nsid w:val="4B5539B0"/>
    <w:multiLevelType w:val="multilevel"/>
    <w:tmpl w:val="C38AF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4B7D4F3C"/>
    <w:multiLevelType w:val="multilevel"/>
    <w:tmpl w:val="B5FAADEC"/>
    <w:lvl w:ilvl="0">
      <w:start w:val="1"/>
      <w:numFmt w:val="decimal"/>
      <w:lvlText w:val="%1."/>
      <w:lvlJc w:val="left"/>
      <w:pPr>
        <w:ind w:left="360" w:hanging="360"/>
      </w:pPr>
      <w:rPr>
        <w:b w:val="0"/>
        <w:bCs/>
        <w:color w:val="auto"/>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57" w15:restartNumberingAfterBreak="0">
    <w:nsid w:val="4C633FC6"/>
    <w:multiLevelType w:val="hybridMultilevel"/>
    <w:tmpl w:val="94EA54F0"/>
    <w:lvl w:ilvl="0" w:tplc="207A6B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CAA50D7"/>
    <w:multiLevelType w:val="hybridMultilevel"/>
    <w:tmpl w:val="DA3CCD1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4D7833FA"/>
    <w:multiLevelType w:val="multilevel"/>
    <w:tmpl w:val="7A2E9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15:restartNumberingAfterBreak="0">
    <w:nsid w:val="4DCE1A9D"/>
    <w:multiLevelType w:val="multilevel"/>
    <w:tmpl w:val="720ED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4E1134A1"/>
    <w:multiLevelType w:val="multilevel"/>
    <w:tmpl w:val="8AE868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2" w15:restartNumberingAfterBreak="0">
    <w:nsid w:val="4E265E39"/>
    <w:multiLevelType w:val="hybridMultilevel"/>
    <w:tmpl w:val="3FDAEE08"/>
    <w:lvl w:ilvl="0" w:tplc="207A6B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4E444CC6"/>
    <w:multiLevelType w:val="multilevel"/>
    <w:tmpl w:val="07EAF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506A3BFE"/>
    <w:multiLevelType w:val="hybridMultilevel"/>
    <w:tmpl w:val="F326ABB8"/>
    <w:lvl w:ilvl="0" w:tplc="207A6B0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1D35A80"/>
    <w:multiLevelType w:val="hybridMultilevel"/>
    <w:tmpl w:val="BA32C6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525B36C7"/>
    <w:multiLevelType w:val="multilevel"/>
    <w:tmpl w:val="55307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15:restartNumberingAfterBreak="0">
    <w:nsid w:val="52FB1E17"/>
    <w:multiLevelType w:val="hybridMultilevel"/>
    <w:tmpl w:val="6EDC6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3C73DCA"/>
    <w:multiLevelType w:val="hybridMultilevel"/>
    <w:tmpl w:val="5540E0D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42149C5"/>
    <w:multiLevelType w:val="multilevel"/>
    <w:tmpl w:val="A0008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557F3A1D"/>
    <w:multiLevelType w:val="multilevel"/>
    <w:tmpl w:val="4E94F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15:restartNumberingAfterBreak="0">
    <w:nsid w:val="55AB4307"/>
    <w:multiLevelType w:val="multilevel"/>
    <w:tmpl w:val="34C49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15:restartNumberingAfterBreak="0">
    <w:nsid w:val="56717590"/>
    <w:multiLevelType w:val="multilevel"/>
    <w:tmpl w:val="ABAC9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15:restartNumberingAfterBreak="0">
    <w:nsid w:val="56954750"/>
    <w:multiLevelType w:val="multilevel"/>
    <w:tmpl w:val="396403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4" w15:restartNumberingAfterBreak="0">
    <w:nsid w:val="569F5435"/>
    <w:multiLevelType w:val="multilevel"/>
    <w:tmpl w:val="54863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578128B4"/>
    <w:multiLevelType w:val="multilevel"/>
    <w:tmpl w:val="96B05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15:restartNumberingAfterBreak="0">
    <w:nsid w:val="578E1E91"/>
    <w:multiLevelType w:val="multilevel"/>
    <w:tmpl w:val="8BDAB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584B0D87"/>
    <w:multiLevelType w:val="hybridMultilevel"/>
    <w:tmpl w:val="3AC05A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99F7051"/>
    <w:multiLevelType w:val="multilevel"/>
    <w:tmpl w:val="6406AE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59AE3936"/>
    <w:multiLevelType w:val="multilevel"/>
    <w:tmpl w:val="2256B8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15:restartNumberingAfterBreak="0">
    <w:nsid w:val="59EB5446"/>
    <w:multiLevelType w:val="multilevel"/>
    <w:tmpl w:val="602AC74E"/>
    <w:lvl w:ilvl="0">
      <w:start w:val="1"/>
      <w:numFmt w:val="bullet"/>
      <w:lvlText w:val=""/>
      <w:lvlJc w:val="left"/>
      <w:pPr>
        <w:ind w:left="36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15:restartNumberingAfterBreak="0">
    <w:nsid w:val="5A7200CF"/>
    <w:multiLevelType w:val="multilevel"/>
    <w:tmpl w:val="6D98B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15:restartNumberingAfterBreak="0">
    <w:nsid w:val="5BE11F27"/>
    <w:multiLevelType w:val="hybridMultilevel"/>
    <w:tmpl w:val="A0CC23A2"/>
    <w:lvl w:ilvl="0" w:tplc="207A6B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BE237D5"/>
    <w:multiLevelType w:val="hybridMultilevel"/>
    <w:tmpl w:val="C4F480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CD635E8"/>
    <w:multiLevelType w:val="hybridMultilevel"/>
    <w:tmpl w:val="8F1A78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E6A6380"/>
    <w:multiLevelType w:val="multilevel"/>
    <w:tmpl w:val="0C22D0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360" w:hanging="360"/>
      </w:pPr>
      <w:rPr>
        <w:color w:val="auto"/>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5F2C666A"/>
    <w:multiLevelType w:val="multilevel"/>
    <w:tmpl w:val="69CE8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15:restartNumberingAfterBreak="0">
    <w:nsid w:val="5F5B7C60"/>
    <w:multiLevelType w:val="hybridMultilevel"/>
    <w:tmpl w:val="8772BC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F870738"/>
    <w:multiLevelType w:val="hybridMultilevel"/>
    <w:tmpl w:val="2F9E0FF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FA34D7D"/>
    <w:multiLevelType w:val="multilevel"/>
    <w:tmpl w:val="E35CE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15:restartNumberingAfterBreak="0">
    <w:nsid w:val="61636D2B"/>
    <w:multiLevelType w:val="multilevel"/>
    <w:tmpl w:val="8E304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1791D7D"/>
    <w:multiLevelType w:val="multilevel"/>
    <w:tmpl w:val="EDC07BF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15:restartNumberingAfterBreak="0">
    <w:nsid w:val="61885DD7"/>
    <w:multiLevelType w:val="hybridMultilevel"/>
    <w:tmpl w:val="E42AC9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630C11E1"/>
    <w:multiLevelType w:val="multilevel"/>
    <w:tmpl w:val="2FB6B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15:restartNumberingAfterBreak="0">
    <w:nsid w:val="63155C5F"/>
    <w:multiLevelType w:val="multilevel"/>
    <w:tmpl w:val="F2ECE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15:restartNumberingAfterBreak="0">
    <w:nsid w:val="635339DC"/>
    <w:multiLevelType w:val="hybridMultilevel"/>
    <w:tmpl w:val="9BA6B8AE"/>
    <w:lvl w:ilvl="0" w:tplc="3C7E1D48">
      <w:start w:val="1"/>
      <w:numFmt w:val="hebrew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47D662A"/>
    <w:multiLevelType w:val="multilevel"/>
    <w:tmpl w:val="59C07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15:restartNumberingAfterBreak="0">
    <w:nsid w:val="647F23EA"/>
    <w:multiLevelType w:val="hybridMultilevel"/>
    <w:tmpl w:val="D68A0DC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652C1C83"/>
    <w:multiLevelType w:val="hybridMultilevel"/>
    <w:tmpl w:val="20A26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56D55E5"/>
    <w:multiLevelType w:val="multilevel"/>
    <w:tmpl w:val="D91C8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15:restartNumberingAfterBreak="0">
    <w:nsid w:val="658152F9"/>
    <w:multiLevelType w:val="multilevel"/>
    <w:tmpl w:val="DFA0C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15:restartNumberingAfterBreak="0">
    <w:nsid w:val="65A82056"/>
    <w:multiLevelType w:val="hybridMultilevel"/>
    <w:tmpl w:val="7DDE4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6947D00"/>
    <w:multiLevelType w:val="hybridMultilevel"/>
    <w:tmpl w:val="87D43D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6E519E7"/>
    <w:multiLevelType w:val="multilevel"/>
    <w:tmpl w:val="DE7C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15:restartNumberingAfterBreak="0">
    <w:nsid w:val="674768D4"/>
    <w:multiLevelType w:val="multilevel"/>
    <w:tmpl w:val="C1CA1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68067D10"/>
    <w:multiLevelType w:val="hybridMultilevel"/>
    <w:tmpl w:val="A6FCBD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85D0F2D"/>
    <w:multiLevelType w:val="hybridMultilevel"/>
    <w:tmpl w:val="D5442BC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68F00ABA"/>
    <w:multiLevelType w:val="hybridMultilevel"/>
    <w:tmpl w:val="F11A3B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A406A60"/>
    <w:multiLevelType w:val="multilevel"/>
    <w:tmpl w:val="72EA0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15:restartNumberingAfterBreak="0">
    <w:nsid w:val="6BA26857"/>
    <w:multiLevelType w:val="multilevel"/>
    <w:tmpl w:val="17DCD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6C8E467A"/>
    <w:multiLevelType w:val="multilevel"/>
    <w:tmpl w:val="E1C49B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15:restartNumberingAfterBreak="0">
    <w:nsid w:val="6D397922"/>
    <w:multiLevelType w:val="hybridMultilevel"/>
    <w:tmpl w:val="BCB4D49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D6A4528"/>
    <w:multiLevelType w:val="multilevel"/>
    <w:tmpl w:val="BB2887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15:restartNumberingAfterBreak="0">
    <w:nsid w:val="6E0F096B"/>
    <w:multiLevelType w:val="hybridMultilevel"/>
    <w:tmpl w:val="656410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E615735"/>
    <w:multiLevelType w:val="multilevel"/>
    <w:tmpl w:val="C686A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6E8527B9"/>
    <w:multiLevelType w:val="multilevel"/>
    <w:tmpl w:val="4FDC1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15:restartNumberingAfterBreak="0">
    <w:nsid w:val="6F2A0002"/>
    <w:multiLevelType w:val="hybridMultilevel"/>
    <w:tmpl w:val="9B1AA9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F526B65"/>
    <w:multiLevelType w:val="hybridMultilevel"/>
    <w:tmpl w:val="C9D8F12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F880A56"/>
    <w:multiLevelType w:val="multilevel"/>
    <w:tmpl w:val="6BD8C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15:restartNumberingAfterBreak="0">
    <w:nsid w:val="701053B8"/>
    <w:multiLevelType w:val="hybridMultilevel"/>
    <w:tmpl w:val="64302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05E123E"/>
    <w:multiLevelType w:val="hybridMultilevel"/>
    <w:tmpl w:val="C19052D2"/>
    <w:lvl w:ilvl="0" w:tplc="90BE41C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1" w15:restartNumberingAfterBreak="0">
    <w:nsid w:val="71982424"/>
    <w:multiLevelType w:val="multilevel"/>
    <w:tmpl w:val="4754F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1B44E13"/>
    <w:multiLevelType w:val="multilevel"/>
    <w:tmpl w:val="FCBEB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15:restartNumberingAfterBreak="0">
    <w:nsid w:val="722C46A7"/>
    <w:multiLevelType w:val="hybridMultilevel"/>
    <w:tmpl w:val="7E5889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2E05AD1"/>
    <w:multiLevelType w:val="multilevel"/>
    <w:tmpl w:val="760AD6E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5" w15:restartNumberingAfterBreak="0">
    <w:nsid w:val="731545ED"/>
    <w:multiLevelType w:val="multilevel"/>
    <w:tmpl w:val="B134A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15:restartNumberingAfterBreak="0">
    <w:nsid w:val="738F0A15"/>
    <w:multiLevelType w:val="hybridMultilevel"/>
    <w:tmpl w:val="02ACDF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3D338C8"/>
    <w:multiLevelType w:val="multilevel"/>
    <w:tmpl w:val="03844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15:restartNumberingAfterBreak="0">
    <w:nsid w:val="741D47C8"/>
    <w:multiLevelType w:val="multilevel"/>
    <w:tmpl w:val="157A4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15:restartNumberingAfterBreak="0">
    <w:nsid w:val="769B6E22"/>
    <w:multiLevelType w:val="multilevel"/>
    <w:tmpl w:val="D6AE7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15:restartNumberingAfterBreak="0">
    <w:nsid w:val="76B00FEE"/>
    <w:multiLevelType w:val="hybridMultilevel"/>
    <w:tmpl w:val="3612A92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6B26844"/>
    <w:multiLevelType w:val="hybridMultilevel"/>
    <w:tmpl w:val="7DA823D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2" w15:restartNumberingAfterBreak="0">
    <w:nsid w:val="779440FA"/>
    <w:multiLevelType w:val="multilevel"/>
    <w:tmpl w:val="D9DA3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15:restartNumberingAfterBreak="0">
    <w:nsid w:val="78995708"/>
    <w:multiLevelType w:val="multilevel"/>
    <w:tmpl w:val="248ECE8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34" w15:restartNumberingAfterBreak="0">
    <w:nsid w:val="799821C4"/>
    <w:multiLevelType w:val="hybridMultilevel"/>
    <w:tmpl w:val="A74C807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9FD327F"/>
    <w:multiLevelType w:val="multilevel"/>
    <w:tmpl w:val="F09E8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15:restartNumberingAfterBreak="0">
    <w:nsid w:val="7A03259F"/>
    <w:multiLevelType w:val="multilevel"/>
    <w:tmpl w:val="0A7A4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15:restartNumberingAfterBreak="0">
    <w:nsid w:val="7A7814A3"/>
    <w:multiLevelType w:val="hybridMultilevel"/>
    <w:tmpl w:val="60306B64"/>
    <w:lvl w:ilvl="0" w:tplc="A09E3A8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AB009DF"/>
    <w:multiLevelType w:val="multilevel"/>
    <w:tmpl w:val="D0E6A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15:restartNumberingAfterBreak="0">
    <w:nsid w:val="7BAA0A3F"/>
    <w:multiLevelType w:val="hybridMultilevel"/>
    <w:tmpl w:val="1A987D0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BF3787C"/>
    <w:multiLevelType w:val="hybridMultilevel"/>
    <w:tmpl w:val="DCBE0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C117887"/>
    <w:multiLevelType w:val="multilevel"/>
    <w:tmpl w:val="628ABE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2" w15:restartNumberingAfterBreak="0">
    <w:nsid w:val="7C150404"/>
    <w:multiLevelType w:val="multilevel"/>
    <w:tmpl w:val="6868C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15:restartNumberingAfterBreak="0">
    <w:nsid w:val="7C7202B5"/>
    <w:multiLevelType w:val="hybridMultilevel"/>
    <w:tmpl w:val="BB66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CE82417"/>
    <w:multiLevelType w:val="multilevel"/>
    <w:tmpl w:val="7D30FDA4"/>
    <w:lvl w:ilvl="0">
      <w:start w:val="1"/>
      <w:numFmt w:val="bullet"/>
      <w:lvlText w:val="●"/>
      <w:lvlJc w:val="left"/>
      <w:pPr>
        <w:ind w:left="720" w:hanging="360"/>
      </w:pPr>
      <w:rPr>
        <w:u w:val="none"/>
      </w:rPr>
    </w:lvl>
    <w:lvl w:ilvl="1">
      <w:start w:val="1"/>
      <w:numFmt w:val="bullet"/>
      <w:lvlText w:val="○"/>
      <w:lvlJc w:val="left"/>
      <w:pPr>
        <w:ind w:left="643"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15:restartNumberingAfterBreak="0">
    <w:nsid w:val="7DC66842"/>
    <w:multiLevelType w:val="hybridMultilevel"/>
    <w:tmpl w:val="02FE3F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DD35887"/>
    <w:multiLevelType w:val="hybridMultilevel"/>
    <w:tmpl w:val="156AFE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7DD95177"/>
    <w:multiLevelType w:val="multilevel"/>
    <w:tmpl w:val="F3B29B94"/>
    <w:lvl w:ilvl="0">
      <w:start w:val="1"/>
      <w:numFmt w:val="bullet"/>
      <w:lvlText w:val="○"/>
      <w:lvlJc w:val="left"/>
      <w:pPr>
        <w:ind w:left="643" w:hanging="360"/>
      </w:pPr>
      <w:rPr>
        <w:u w:val="none"/>
      </w:rPr>
    </w:lvl>
    <w:lvl w:ilvl="1">
      <w:start w:val="1"/>
      <w:numFmt w:val="bullet"/>
      <w:lvlText w:val="○"/>
      <w:lvlJc w:val="left"/>
      <w:pPr>
        <w:ind w:left="1363" w:hanging="360"/>
      </w:pPr>
      <w:rPr>
        <w:u w:val="none"/>
      </w:rPr>
    </w:lvl>
    <w:lvl w:ilvl="2">
      <w:start w:val="1"/>
      <w:numFmt w:val="bullet"/>
      <w:lvlText w:val="■"/>
      <w:lvlJc w:val="left"/>
      <w:pPr>
        <w:ind w:left="2083" w:hanging="360"/>
      </w:pPr>
      <w:rPr>
        <w:u w:val="none"/>
      </w:rPr>
    </w:lvl>
    <w:lvl w:ilvl="3">
      <w:start w:val="1"/>
      <w:numFmt w:val="bullet"/>
      <w:lvlText w:val="●"/>
      <w:lvlJc w:val="left"/>
      <w:pPr>
        <w:ind w:left="2803" w:hanging="360"/>
      </w:pPr>
      <w:rPr>
        <w:u w:val="none"/>
      </w:rPr>
    </w:lvl>
    <w:lvl w:ilvl="4">
      <w:start w:val="1"/>
      <w:numFmt w:val="bullet"/>
      <w:lvlText w:val="○"/>
      <w:lvlJc w:val="left"/>
      <w:pPr>
        <w:ind w:left="3523" w:hanging="360"/>
      </w:pPr>
      <w:rPr>
        <w:u w:val="none"/>
      </w:rPr>
    </w:lvl>
    <w:lvl w:ilvl="5">
      <w:start w:val="1"/>
      <w:numFmt w:val="bullet"/>
      <w:lvlText w:val="■"/>
      <w:lvlJc w:val="left"/>
      <w:pPr>
        <w:ind w:left="4243" w:hanging="360"/>
      </w:pPr>
      <w:rPr>
        <w:u w:val="none"/>
      </w:rPr>
    </w:lvl>
    <w:lvl w:ilvl="6">
      <w:start w:val="1"/>
      <w:numFmt w:val="bullet"/>
      <w:lvlText w:val="●"/>
      <w:lvlJc w:val="left"/>
      <w:pPr>
        <w:ind w:left="4963" w:hanging="360"/>
      </w:pPr>
      <w:rPr>
        <w:u w:val="none"/>
      </w:rPr>
    </w:lvl>
    <w:lvl w:ilvl="7">
      <w:start w:val="1"/>
      <w:numFmt w:val="bullet"/>
      <w:lvlText w:val="○"/>
      <w:lvlJc w:val="left"/>
      <w:pPr>
        <w:ind w:left="5683" w:hanging="360"/>
      </w:pPr>
      <w:rPr>
        <w:u w:val="none"/>
      </w:rPr>
    </w:lvl>
    <w:lvl w:ilvl="8">
      <w:start w:val="1"/>
      <w:numFmt w:val="bullet"/>
      <w:lvlText w:val="■"/>
      <w:lvlJc w:val="left"/>
      <w:pPr>
        <w:ind w:left="6403" w:hanging="360"/>
      </w:pPr>
      <w:rPr>
        <w:u w:val="none"/>
      </w:rPr>
    </w:lvl>
  </w:abstractNum>
  <w:abstractNum w:abstractNumId="248" w15:restartNumberingAfterBreak="0">
    <w:nsid w:val="7E7E02D5"/>
    <w:multiLevelType w:val="multilevel"/>
    <w:tmpl w:val="921CA74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9" w15:restartNumberingAfterBreak="0">
    <w:nsid w:val="7EA60055"/>
    <w:multiLevelType w:val="multilevel"/>
    <w:tmpl w:val="F7983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2"/>
  </w:num>
  <w:num w:numId="2">
    <w:abstractNumId w:val="147"/>
  </w:num>
  <w:num w:numId="3">
    <w:abstractNumId w:val="218"/>
  </w:num>
  <w:num w:numId="4">
    <w:abstractNumId w:val="6"/>
  </w:num>
  <w:num w:numId="5">
    <w:abstractNumId w:val="134"/>
  </w:num>
  <w:num w:numId="6">
    <w:abstractNumId w:val="242"/>
  </w:num>
  <w:num w:numId="7">
    <w:abstractNumId w:val="175"/>
  </w:num>
  <w:num w:numId="8">
    <w:abstractNumId w:val="248"/>
  </w:num>
  <w:num w:numId="9">
    <w:abstractNumId w:val="66"/>
  </w:num>
  <w:num w:numId="10">
    <w:abstractNumId w:val="249"/>
  </w:num>
  <w:num w:numId="11">
    <w:abstractNumId w:val="75"/>
  </w:num>
  <w:num w:numId="12">
    <w:abstractNumId w:val="222"/>
  </w:num>
  <w:num w:numId="13">
    <w:abstractNumId w:val="236"/>
  </w:num>
  <w:num w:numId="14">
    <w:abstractNumId w:val="225"/>
  </w:num>
  <w:num w:numId="15">
    <w:abstractNumId w:val="227"/>
  </w:num>
  <w:num w:numId="16">
    <w:abstractNumId w:val="214"/>
  </w:num>
  <w:num w:numId="17">
    <w:abstractNumId w:val="112"/>
  </w:num>
  <w:num w:numId="18">
    <w:abstractNumId w:val="104"/>
  </w:num>
  <w:num w:numId="19">
    <w:abstractNumId w:val="79"/>
  </w:num>
  <w:num w:numId="20">
    <w:abstractNumId w:val="130"/>
  </w:num>
  <w:num w:numId="21">
    <w:abstractNumId w:val="80"/>
  </w:num>
  <w:num w:numId="22">
    <w:abstractNumId w:val="102"/>
  </w:num>
  <w:num w:numId="23">
    <w:abstractNumId w:val="52"/>
  </w:num>
  <w:num w:numId="24">
    <w:abstractNumId w:val="72"/>
  </w:num>
  <w:num w:numId="25">
    <w:abstractNumId w:val="12"/>
  </w:num>
  <w:num w:numId="26">
    <w:abstractNumId w:val="118"/>
  </w:num>
  <w:num w:numId="27">
    <w:abstractNumId w:val="3"/>
  </w:num>
  <w:num w:numId="28">
    <w:abstractNumId w:val="244"/>
  </w:num>
  <w:num w:numId="29">
    <w:abstractNumId w:val="0"/>
  </w:num>
  <w:num w:numId="30">
    <w:abstractNumId w:val="200"/>
  </w:num>
  <w:num w:numId="31">
    <w:abstractNumId w:val="155"/>
  </w:num>
  <w:num w:numId="32">
    <w:abstractNumId w:val="185"/>
  </w:num>
  <w:num w:numId="33">
    <w:abstractNumId w:val="67"/>
  </w:num>
  <w:num w:numId="34">
    <w:abstractNumId w:val="92"/>
  </w:num>
  <w:num w:numId="35">
    <w:abstractNumId w:val="85"/>
  </w:num>
  <w:num w:numId="36">
    <w:abstractNumId w:val="29"/>
  </w:num>
  <w:num w:numId="37">
    <w:abstractNumId w:val="50"/>
  </w:num>
  <w:num w:numId="38">
    <w:abstractNumId w:val="224"/>
  </w:num>
  <w:num w:numId="39">
    <w:abstractNumId w:val="47"/>
  </w:num>
  <w:num w:numId="40">
    <w:abstractNumId w:val="91"/>
  </w:num>
  <w:num w:numId="41">
    <w:abstractNumId w:val="131"/>
  </w:num>
  <w:num w:numId="42">
    <w:abstractNumId w:val="105"/>
  </w:num>
  <w:num w:numId="43">
    <w:abstractNumId w:val="60"/>
  </w:num>
  <w:num w:numId="44">
    <w:abstractNumId w:val="140"/>
  </w:num>
  <w:num w:numId="45">
    <w:abstractNumId w:val="14"/>
  </w:num>
  <w:num w:numId="46">
    <w:abstractNumId w:val="43"/>
  </w:num>
  <w:num w:numId="47">
    <w:abstractNumId w:val="181"/>
  </w:num>
  <w:num w:numId="48">
    <w:abstractNumId w:val="119"/>
  </w:num>
  <w:num w:numId="49">
    <w:abstractNumId w:val="108"/>
  </w:num>
  <w:num w:numId="50">
    <w:abstractNumId w:val="194"/>
  </w:num>
  <w:num w:numId="51">
    <w:abstractNumId w:val="215"/>
  </w:num>
  <w:num w:numId="52">
    <w:abstractNumId w:val="37"/>
  </w:num>
  <w:num w:numId="53">
    <w:abstractNumId w:val="77"/>
  </w:num>
  <w:num w:numId="54">
    <w:abstractNumId w:val="41"/>
  </w:num>
  <w:num w:numId="55">
    <w:abstractNumId w:val="78"/>
  </w:num>
  <w:num w:numId="56">
    <w:abstractNumId w:val="42"/>
  </w:num>
  <w:num w:numId="57">
    <w:abstractNumId w:val="23"/>
  </w:num>
  <w:num w:numId="58">
    <w:abstractNumId w:val="26"/>
  </w:num>
  <w:num w:numId="59">
    <w:abstractNumId w:val="204"/>
  </w:num>
  <w:num w:numId="60">
    <w:abstractNumId w:val="59"/>
  </w:num>
  <w:num w:numId="61">
    <w:abstractNumId w:val="138"/>
  </w:num>
  <w:num w:numId="62">
    <w:abstractNumId w:val="68"/>
  </w:num>
  <w:num w:numId="63">
    <w:abstractNumId w:val="193"/>
  </w:num>
  <w:num w:numId="64">
    <w:abstractNumId w:val="232"/>
  </w:num>
  <w:num w:numId="65">
    <w:abstractNumId w:val="144"/>
  </w:num>
  <w:num w:numId="66">
    <w:abstractNumId w:val="196"/>
  </w:num>
  <w:num w:numId="67">
    <w:abstractNumId w:val="103"/>
  </w:num>
  <w:num w:numId="68">
    <w:abstractNumId w:val="90"/>
  </w:num>
  <w:num w:numId="69">
    <w:abstractNumId w:val="189"/>
  </w:num>
  <w:num w:numId="70">
    <w:abstractNumId w:val="51"/>
  </w:num>
  <w:num w:numId="71">
    <w:abstractNumId w:val="33"/>
  </w:num>
  <w:num w:numId="72">
    <w:abstractNumId w:val="208"/>
  </w:num>
  <w:num w:numId="73">
    <w:abstractNumId w:val="171"/>
  </w:num>
  <w:num w:numId="74">
    <w:abstractNumId w:val="76"/>
  </w:num>
  <w:num w:numId="75">
    <w:abstractNumId w:val="24"/>
  </w:num>
  <w:num w:numId="76">
    <w:abstractNumId w:val="125"/>
  </w:num>
  <w:num w:numId="77">
    <w:abstractNumId w:val="241"/>
  </w:num>
  <w:num w:numId="78">
    <w:abstractNumId w:val="129"/>
  </w:num>
  <w:num w:numId="79">
    <w:abstractNumId w:val="141"/>
  </w:num>
  <w:num w:numId="80">
    <w:abstractNumId w:val="156"/>
  </w:num>
  <w:num w:numId="81">
    <w:abstractNumId w:val="111"/>
  </w:num>
  <w:num w:numId="82">
    <w:abstractNumId w:val="221"/>
  </w:num>
  <w:num w:numId="83">
    <w:abstractNumId w:val="228"/>
  </w:num>
  <w:num w:numId="84">
    <w:abstractNumId w:val="22"/>
  </w:num>
  <w:num w:numId="85">
    <w:abstractNumId w:val="209"/>
  </w:num>
  <w:num w:numId="86">
    <w:abstractNumId w:val="233"/>
  </w:num>
  <w:num w:numId="87">
    <w:abstractNumId w:val="40"/>
  </w:num>
  <w:num w:numId="88">
    <w:abstractNumId w:val="32"/>
  </w:num>
  <w:num w:numId="89">
    <w:abstractNumId w:val="74"/>
  </w:num>
  <w:num w:numId="90">
    <w:abstractNumId w:val="150"/>
  </w:num>
  <w:num w:numId="91">
    <w:abstractNumId w:val="10"/>
  </w:num>
  <w:num w:numId="92">
    <w:abstractNumId w:val="169"/>
  </w:num>
  <w:num w:numId="93">
    <w:abstractNumId w:val="62"/>
  </w:num>
  <w:num w:numId="94">
    <w:abstractNumId w:val="174"/>
  </w:num>
  <w:num w:numId="95">
    <w:abstractNumId w:val="199"/>
  </w:num>
  <w:num w:numId="96">
    <w:abstractNumId w:val="46"/>
  </w:num>
  <w:num w:numId="97">
    <w:abstractNumId w:val="83"/>
  </w:num>
  <w:num w:numId="98">
    <w:abstractNumId w:val="18"/>
  </w:num>
  <w:num w:numId="99">
    <w:abstractNumId w:val="161"/>
  </w:num>
  <w:num w:numId="100">
    <w:abstractNumId w:val="135"/>
  </w:num>
  <w:num w:numId="101">
    <w:abstractNumId w:val="30"/>
  </w:num>
  <w:num w:numId="102">
    <w:abstractNumId w:val="5"/>
  </w:num>
  <w:num w:numId="103">
    <w:abstractNumId w:val="186"/>
  </w:num>
  <w:num w:numId="104">
    <w:abstractNumId w:val="96"/>
  </w:num>
  <w:num w:numId="105">
    <w:abstractNumId w:val="137"/>
  </w:num>
  <w:num w:numId="106">
    <w:abstractNumId w:val="210"/>
  </w:num>
  <w:num w:numId="107">
    <w:abstractNumId w:val="247"/>
  </w:num>
  <w:num w:numId="108">
    <w:abstractNumId w:val="235"/>
  </w:num>
  <w:num w:numId="109">
    <w:abstractNumId w:val="57"/>
  </w:num>
  <w:num w:numId="110">
    <w:abstractNumId w:val="115"/>
  </w:num>
  <w:num w:numId="111">
    <w:abstractNumId w:val="191"/>
  </w:num>
  <w:num w:numId="112">
    <w:abstractNumId w:val="143"/>
  </w:num>
  <w:num w:numId="113">
    <w:abstractNumId w:val="44"/>
  </w:num>
  <w:num w:numId="114">
    <w:abstractNumId w:val="31"/>
  </w:num>
  <w:num w:numId="115">
    <w:abstractNumId w:val="34"/>
  </w:num>
  <w:num w:numId="116">
    <w:abstractNumId w:val="100"/>
  </w:num>
  <w:num w:numId="117">
    <w:abstractNumId w:val="160"/>
  </w:num>
  <w:num w:numId="118">
    <w:abstractNumId w:val="69"/>
  </w:num>
  <w:num w:numId="119">
    <w:abstractNumId w:val="146"/>
  </w:num>
  <w:num w:numId="120">
    <w:abstractNumId w:val="172"/>
  </w:num>
  <w:num w:numId="121">
    <w:abstractNumId w:val="190"/>
  </w:num>
  <w:num w:numId="122">
    <w:abstractNumId w:val="107"/>
  </w:num>
  <w:num w:numId="123">
    <w:abstractNumId w:val="36"/>
  </w:num>
  <w:num w:numId="124">
    <w:abstractNumId w:val="101"/>
  </w:num>
  <w:num w:numId="125">
    <w:abstractNumId w:val="170"/>
  </w:num>
  <w:num w:numId="126">
    <w:abstractNumId w:val="139"/>
  </w:num>
  <w:num w:numId="127">
    <w:abstractNumId w:val="142"/>
  </w:num>
  <w:num w:numId="128">
    <w:abstractNumId w:val="28"/>
  </w:num>
  <w:num w:numId="129">
    <w:abstractNumId w:val="173"/>
  </w:num>
  <w:num w:numId="130">
    <w:abstractNumId w:val="153"/>
  </w:num>
  <w:num w:numId="131">
    <w:abstractNumId w:val="180"/>
  </w:num>
  <w:num w:numId="132">
    <w:abstractNumId w:val="176"/>
  </w:num>
  <w:num w:numId="133">
    <w:abstractNumId w:val="154"/>
  </w:num>
  <w:num w:numId="134">
    <w:abstractNumId w:val="151"/>
  </w:num>
  <w:num w:numId="135">
    <w:abstractNumId w:val="25"/>
  </w:num>
  <w:num w:numId="136">
    <w:abstractNumId w:val="13"/>
  </w:num>
  <w:num w:numId="137">
    <w:abstractNumId w:val="145"/>
  </w:num>
  <w:num w:numId="138">
    <w:abstractNumId w:val="243"/>
  </w:num>
  <w:num w:numId="139">
    <w:abstractNumId w:val="95"/>
  </w:num>
  <w:num w:numId="140">
    <w:abstractNumId w:val="237"/>
  </w:num>
  <w:num w:numId="141">
    <w:abstractNumId w:val="8"/>
  </w:num>
  <w:num w:numId="142">
    <w:abstractNumId w:val="106"/>
  </w:num>
  <w:num w:numId="143">
    <w:abstractNumId w:val="163"/>
  </w:num>
  <w:num w:numId="144">
    <w:abstractNumId w:val="229"/>
  </w:num>
  <w:num w:numId="145">
    <w:abstractNumId w:val="99"/>
  </w:num>
  <w:num w:numId="146">
    <w:abstractNumId w:val="203"/>
  </w:num>
  <w:num w:numId="147">
    <w:abstractNumId w:val="238"/>
  </w:num>
  <w:num w:numId="148">
    <w:abstractNumId w:val="159"/>
  </w:num>
  <w:num w:numId="149">
    <w:abstractNumId w:val="81"/>
  </w:num>
  <w:num w:numId="150">
    <w:abstractNumId w:val="179"/>
  </w:num>
  <w:num w:numId="151">
    <w:abstractNumId w:val="27"/>
  </w:num>
  <w:num w:numId="152">
    <w:abstractNumId w:val="87"/>
  </w:num>
  <w:num w:numId="153">
    <w:abstractNumId w:val="178"/>
  </w:num>
  <w:num w:numId="154">
    <w:abstractNumId w:val="152"/>
  </w:num>
  <w:num w:numId="155">
    <w:abstractNumId w:val="114"/>
  </w:num>
  <w:num w:numId="156">
    <w:abstractNumId w:val="148"/>
  </w:num>
  <w:num w:numId="157">
    <w:abstractNumId w:val="84"/>
  </w:num>
  <w:num w:numId="158">
    <w:abstractNumId w:val="1"/>
  </w:num>
  <w:num w:numId="159">
    <w:abstractNumId w:val="2"/>
  </w:num>
  <w:num w:numId="160">
    <w:abstractNumId w:val="45"/>
  </w:num>
  <w:num w:numId="161">
    <w:abstractNumId w:val="61"/>
  </w:num>
  <w:num w:numId="162">
    <w:abstractNumId w:val="73"/>
  </w:num>
  <w:num w:numId="163">
    <w:abstractNumId w:val="166"/>
  </w:num>
  <w:num w:numId="164">
    <w:abstractNumId w:val="117"/>
  </w:num>
  <w:num w:numId="165">
    <w:abstractNumId w:val="116"/>
  </w:num>
  <w:num w:numId="166">
    <w:abstractNumId w:val="7"/>
  </w:num>
  <w:num w:numId="167">
    <w:abstractNumId w:val="63"/>
  </w:num>
  <w:num w:numId="168">
    <w:abstractNumId w:val="126"/>
  </w:num>
  <w:num w:numId="169">
    <w:abstractNumId w:val="187"/>
  </w:num>
  <w:num w:numId="170">
    <w:abstractNumId w:val="9"/>
  </w:num>
  <w:num w:numId="171">
    <w:abstractNumId w:val="15"/>
  </w:num>
  <w:num w:numId="172">
    <w:abstractNumId w:val="82"/>
  </w:num>
  <w:num w:numId="173">
    <w:abstractNumId w:val="202"/>
  </w:num>
  <w:num w:numId="174">
    <w:abstractNumId w:val="167"/>
  </w:num>
  <w:num w:numId="175">
    <w:abstractNumId w:val="198"/>
  </w:num>
  <w:num w:numId="176">
    <w:abstractNumId w:val="211"/>
  </w:num>
  <w:num w:numId="177">
    <w:abstractNumId w:val="240"/>
  </w:num>
  <w:num w:numId="178">
    <w:abstractNumId w:val="213"/>
  </w:num>
  <w:num w:numId="179">
    <w:abstractNumId w:val="124"/>
  </w:num>
  <w:num w:numId="180">
    <w:abstractNumId w:val="70"/>
  </w:num>
  <w:num w:numId="181">
    <w:abstractNumId w:val="65"/>
  </w:num>
  <w:num w:numId="182">
    <w:abstractNumId w:val="216"/>
  </w:num>
  <w:num w:numId="183">
    <w:abstractNumId w:val="223"/>
  </w:num>
  <w:num w:numId="184">
    <w:abstractNumId w:val="55"/>
  </w:num>
  <w:num w:numId="185">
    <w:abstractNumId w:val="109"/>
  </w:num>
  <w:num w:numId="186">
    <w:abstractNumId w:val="127"/>
  </w:num>
  <w:num w:numId="187">
    <w:abstractNumId w:val="53"/>
  </w:num>
  <w:num w:numId="188">
    <w:abstractNumId w:val="132"/>
  </w:num>
  <w:num w:numId="189">
    <w:abstractNumId w:val="234"/>
  </w:num>
  <w:num w:numId="190">
    <w:abstractNumId w:val="16"/>
  </w:num>
  <w:num w:numId="191">
    <w:abstractNumId w:val="86"/>
  </w:num>
  <w:num w:numId="192">
    <w:abstractNumId w:val="245"/>
  </w:num>
  <w:num w:numId="193">
    <w:abstractNumId w:val="183"/>
  </w:num>
  <w:num w:numId="194">
    <w:abstractNumId w:val="239"/>
  </w:num>
  <w:num w:numId="195">
    <w:abstractNumId w:val="122"/>
  </w:num>
  <w:num w:numId="196">
    <w:abstractNumId w:val="177"/>
  </w:num>
  <w:num w:numId="197">
    <w:abstractNumId w:val="38"/>
  </w:num>
  <w:num w:numId="198">
    <w:abstractNumId w:val="231"/>
  </w:num>
  <w:num w:numId="199">
    <w:abstractNumId w:val="168"/>
  </w:num>
  <w:num w:numId="200">
    <w:abstractNumId w:val="123"/>
  </w:num>
  <w:num w:numId="201">
    <w:abstractNumId w:val="98"/>
  </w:num>
  <w:num w:numId="202">
    <w:abstractNumId w:val="94"/>
  </w:num>
  <w:num w:numId="203">
    <w:abstractNumId w:val="157"/>
  </w:num>
  <w:num w:numId="204">
    <w:abstractNumId w:val="162"/>
  </w:num>
  <w:num w:numId="205">
    <w:abstractNumId w:val="149"/>
  </w:num>
  <w:num w:numId="206">
    <w:abstractNumId w:val="217"/>
  </w:num>
  <w:num w:numId="20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97"/>
  </w:num>
  <w:num w:numId="209">
    <w:abstractNumId w:val="205"/>
  </w:num>
  <w:num w:numId="210">
    <w:abstractNumId w:val="11"/>
  </w:num>
  <w:num w:numId="211">
    <w:abstractNumId w:val="188"/>
  </w:num>
  <w:num w:numId="212">
    <w:abstractNumId w:val="93"/>
  </w:num>
  <w:num w:numId="213">
    <w:abstractNumId w:val="20"/>
  </w:num>
  <w:num w:numId="214">
    <w:abstractNumId w:val="128"/>
  </w:num>
  <w:num w:numId="215">
    <w:abstractNumId w:val="246"/>
  </w:num>
  <w:num w:numId="21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36"/>
  </w:num>
  <w:num w:numId="218">
    <w:abstractNumId w:val="49"/>
  </w:num>
  <w:num w:numId="219">
    <w:abstractNumId w:val="48"/>
  </w:num>
  <w:num w:numId="220">
    <w:abstractNumId w:val="56"/>
  </w:num>
  <w:num w:numId="221">
    <w:abstractNumId w:val="17"/>
  </w:num>
  <w:num w:numId="222">
    <w:abstractNumId w:val="219"/>
  </w:num>
  <w:num w:numId="223">
    <w:abstractNumId w:val="113"/>
  </w:num>
  <w:num w:numId="224">
    <w:abstractNumId w:val="64"/>
  </w:num>
  <w:num w:numId="225">
    <w:abstractNumId w:val="158"/>
  </w:num>
  <w:num w:numId="226">
    <w:abstractNumId w:val="19"/>
  </w:num>
  <w:num w:numId="227">
    <w:abstractNumId w:val="89"/>
  </w:num>
  <w:num w:numId="228">
    <w:abstractNumId w:val="182"/>
  </w:num>
  <w:num w:numId="229">
    <w:abstractNumId w:val="230"/>
  </w:num>
  <w:num w:numId="230">
    <w:abstractNumId w:val="21"/>
  </w:num>
  <w:num w:numId="231">
    <w:abstractNumId w:val="195"/>
  </w:num>
  <w:num w:numId="232">
    <w:abstractNumId w:val="58"/>
  </w:num>
  <w:num w:numId="233">
    <w:abstractNumId w:val="184"/>
  </w:num>
  <w:num w:numId="234">
    <w:abstractNumId w:val="4"/>
  </w:num>
  <w:num w:numId="235">
    <w:abstractNumId w:val="226"/>
  </w:num>
  <w:num w:numId="236">
    <w:abstractNumId w:val="39"/>
  </w:num>
  <w:num w:numId="237">
    <w:abstractNumId w:val="164"/>
  </w:num>
  <w:num w:numId="238">
    <w:abstractNumId w:val="35"/>
  </w:num>
  <w:num w:numId="239">
    <w:abstractNumId w:val="206"/>
  </w:num>
  <w:num w:numId="240">
    <w:abstractNumId w:val="165"/>
  </w:num>
  <w:num w:numId="241">
    <w:abstractNumId w:val="192"/>
  </w:num>
  <w:num w:numId="242">
    <w:abstractNumId w:val="201"/>
  </w:num>
  <w:num w:numId="243">
    <w:abstractNumId w:val="121"/>
  </w:num>
  <w:num w:numId="24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97"/>
  </w:num>
  <w:num w:numId="246">
    <w:abstractNumId w:val="120"/>
  </w:num>
  <w:num w:numId="247">
    <w:abstractNumId w:val="110"/>
  </w:num>
  <w:num w:numId="248">
    <w:abstractNumId w:val="88"/>
  </w:num>
  <w:num w:numId="249">
    <w:abstractNumId w:val="207"/>
  </w:num>
  <w:num w:numId="250">
    <w:abstractNumId w:val="54"/>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F3"/>
    <w:rsid w:val="00000030"/>
    <w:rsid w:val="00004CB2"/>
    <w:rsid w:val="00032614"/>
    <w:rsid w:val="0006718A"/>
    <w:rsid w:val="00067C0F"/>
    <w:rsid w:val="000852A4"/>
    <w:rsid w:val="000931B4"/>
    <w:rsid w:val="000A09D8"/>
    <w:rsid w:val="000B1992"/>
    <w:rsid w:val="000C4D7D"/>
    <w:rsid w:val="000D75D4"/>
    <w:rsid w:val="000F00DA"/>
    <w:rsid w:val="000F6B01"/>
    <w:rsid w:val="00100238"/>
    <w:rsid w:val="001321E9"/>
    <w:rsid w:val="001332AE"/>
    <w:rsid w:val="00147AEC"/>
    <w:rsid w:val="001624E7"/>
    <w:rsid w:val="001625A0"/>
    <w:rsid w:val="00167070"/>
    <w:rsid w:val="00170398"/>
    <w:rsid w:val="001903C3"/>
    <w:rsid w:val="001A1E70"/>
    <w:rsid w:val="001A68B4"/>
    <w:rsid w:val="001B71AD"/>
    <w:rsid w:val="001C37C9"/>
    <w:rsid w:val="001C7037"/>
    <w:rsid w:val="001D5DAA"/>
    <w:rsid w:val="001E527D"/>
    <w:rsid w:val="001F186C"/>
    <w:rsid w:val="00214325"/>
    <w:rsid w:val="0022286A"/>
    <w:rsid w:val="00230B7A"/>
    <w:rsid w:val="00234493"/>
    <w:rsid w:val="00241555"/>
    <w:rsid w:val="00246229"/>
    <w:rsid w:val="002520A4"/>
    <w:rsid w:val="00256BE3"/>
    <w:rsid w:val="0027271C"/>
    <w:rsid w:val="0027286D"/>
    <w:rsid w:val="00283313"/>
    <w:rsid w:val="002A5EFF"/>
    <w:rsid w:val="002B2A39"/>
    <w:rsid w:val="002B5C25"/>
    <w:rsid w:val="002C2ACA"/>
    <w:rsid w:val="00306CC4"/>
    <w:rsid w:val="00345F2C"/>
    <w:rsid w:val="00346964"/>
    <w:rsid w:val="00353319"/>
    <w:rsid w:val="003573C7"/>
    <w:rsid w:val="00367B53"/>
    <w:rsid w:val="00385710"/>
    <w:rsid w:val="00396B29"/>
    <w:rsid w:val="003A7720"/>
    <w:rsid w:val="003C3AA8"/>
    <w:rsid w:val="003D12C2"/>
    <w:rsid w:val="003D4BAB"/>
    <w:rsid w:val="003E79A9"/>
    <w:rsid w:val="003F2C5F"/>
    <w:rsid w:val="004052E2"/>
    <w:rsid w:val="00413057"/>
    <w:rsid w:val="00413531"/>
    <w:rsid w:val="00432986"/>
    <w:rsid w:val="00446B68"/>
    <w:rsid w:val="00450305"/>
    <w:rsid w:val="00455AD1"/>
    <w:rsid w:val="00464BBD"/>
    <w:rsid w:val="00475DCE"/>
    <w:rsid w:val="0048335F"/>
    <w:rsid w:val="00490B0E"/>
    <w:rsid w:val="004951A1"/>
    <w:rsid w:val="00497993"/>
    <w:rsid w:val="004B1782"/>
    <w:rsid w:val="004B24A4"/>
    <w:rsid w:val="004D2CF5"/>
    <w:rsid w:val="004D30BE"/>
    <w:rsid w:val="004D3B30"/>
    <w:rsid w:val="004D4651"/>
    <w:rsid w:val="004F42CC"/>
    <w:rsid w:val="00525C79"/>
    <w:rsid w:val="00544BF2"/>
    <w:rsid w:val="0055068D"/>
    <w:rsid w:val="00563DD6"/>
    <w:rsid w:val="005A515A"/>
    <w:rsid w:val="005D195C"/>
    <w:rsid w:val="005D3D7E"/>
    <w:rsid w:val="005E2E5E"/>
    <w:rsid w:val="005F2F11"/>
    <w:rsid w:val="0060321A"/>
    <w:rsid w:val="00611C0F"/>
    <w:rsid w:val="00623F27"/>
    <w:rsid w:val="00634611"/>
    <w:rsid w:val="00634D53"/>
    <w:rsid w:val="00637DFD"/>
    <w:rsid w:val="006433F6"/>
    <w:rsid w:val="00652BBD"/>
    <w:rsid w:val="00670E12"/>
    <w:rsid w:val="00675298"/>
    <w:rsid w:val="00682210"/>
    <w:rsid w:val="00682BB1"/>
    <w:rsid w:val="0069294B"/>
    <w:rsid w:val="0069407C"/>
    <w:rsid w:val="00697B55"/>
    <w:rsid w:val="006A2D43"/>
    <w:rsid w:val="006C4D40"/>
    <w:rsid w:val="006C58C8"/>
    <w:rsid w:val="006C62C1"/>
    <w:rsid w:val="006D172E"/>
    <w:rsid w:val="006F784E"/>
    <w:rsid w:val="00715F4E"/>
    <w:rsid w:val="00727791"/>
    <w:rsid w:val="00737185"/>
    <w:rsid w:val="0074605B"/>
    <w:rsid w:val="007507C9"/>
    <w:rsid w:val="00756D2F"/>
    <w:rsid w:val="00757B45"/>
    <w:rsid w:val="00784FB4"/>
    <w:rsid w:val="007A10DB"/>
    <w:rsid w:val="007A2CD3"/>
    <w:rsid w:val="007B17EC"/>
    <w:rsid w:val="007B2E47"/>
    <w:rsid w:val="007B6899"/>
    <w:rsid w:val="007B68C7"/>
    <w:rsid w:val="007D31AF"/>
    <w:rsid w:val="0080617E"/>
    <w:rsid w:val="00824B2A"/>
    <w:rsid w:val="00827882"/>
    <w:rsid w:val="00836299"/>
    <w:rsid w:val="008416E7"/>
    <w:rsid w:val="0085243F"/>
    <w:rsid w:val="00871D0D"/>
    <w:rsid w:val="00887267"/>
    <w:rsid w:val="00891E64"/>
    <w:rsid w:val="008F2E8B"/>
    <w:rsid w:val="00906978"/>
    <w:rsid w:val="00923536"/>
    <w:rsid w:val="009328AB"/>
    <w:rsid w:val="00934C91"/>
    <w:rsid w:val="0094574C"/>
    <w:rsid w:val="009605AE"/>
    <w:rsid w:val="00970180"/>
    <w:rsid w:val="00975A16"/>
    <w:rsid w:val="009779DF"/>
    <w:rsid w:val="00986850"/>
    <w:rsid w:val="00995CCD"/>
    <w:rsid w:val="009A6F99"/>
    <w:rsid w:val="009A7924"/>
    <w:rsid w:val="009B4078"/>
    <w:rsid w:val="009C0863"/>
    <w:rsid w:val="009D1431"/>
    <w:rsid w:val="009D5E38"/>
    <w:rsid w:val="009E1C3D"/>
    <w:rsid w:val="009E2E1B"/>
    <w:rsid w:val="00A05489"/>
    <w:rsid w:val="00A0692B"/>
    <w:rsid w:val="00A13FF3"/>
    <w:rsid w:val="00A15C03"/>
    <w:rsid w:val="00A234BA"/>
    <w:rsid w:val="00A2698A"/>
    <w:rsid w:val="00A27822"/>
    <w:rsid w:val="00A33D0F"/>
    <w:rsid w:val="00A33D21"/>
    <w:rsid w:val="00A34437"/>
    <w:rsid w:val="00A43468"/>
    <w:rsid w:val="00A55C7E"/>
    <w:rsid w:val="00A57100"/>
    <w:rsid w:val="00A62F79"/>
    <w:rsid w:val="00A86C9A"/>
    <w:rsid w:val="00AA780D"/>
    <w:rsid w:val="00AC7917"/>
    <w:rsid w:val="00AD7721"/>
    <w:rsid w:val="00AF0FA7"/>
    <w:rsid w:val="00AF539A"/>
    <w:rsid w:val="00B116F5"/>
    <w:rsid w:val="00B1187D"/>
    <w:rsid w:val="00B2044E"/>
    <w:rsid w:val="00B30053"/>
    <w:rsid w:val="00B34332"/>
    <w:rsid w:val="00B40059"/>
    <w:rsid w:val="00B46230"/>
    <w:rsid w:val="00B46E07"/>
    <w:rsid w:val="00B77414"/>
    <w:rsid w:val="00B93EF1"/>
    <w:rsid w:val="00B96BC9"/>
    <w:rsid w:val="00BA062E"/>
    <w:rsid w:val="00BA75CF"/>
    <w:rsid w:val="00BB346E"/>
    <w:rsid w:val="00BC7118"/>
    <w:rsid w:val="00BF3D8F"/>
    <w:rsid w:val="00C0284D"/>
    <w:rsid w:val="00C1576E"/>
    <w:rsid w:val="00C234E7"/>
    <w:rsid w:val="00C31B9E"/>
    <w:rsid w:val="00C402F3"/>
    <w:rsid w:val="00C44ED6"/>
    <w:rsid w:val="00C633D6"/>
    <w:rsid w:val="00C73530"/>
    <w:rsid w:val="00C7702A"/>
    <w:rsid w:val="00CC4DDE"/>
    <w:rsid w:val="00D02795"/>
    <w:rsid w:val="00D0427F"/>
    <w:rsid w:val="00D054FF"/>
    <w:rsid w:val="00D3275C"/>
    <w:rsid w:val="00D369C9"/>
    <w:rsid w:val="00D43892"/>
    <w:rsid w:val="00D52657"/>
    <w:rsid w:val="00D563F2"/>
    <w:rsid w:val="00D929B3"/>
    <w:rsid w:val="00D940BE"/>
    <w:rsid w:val="00DA16D2"/>
    <w:rsid w:val="00DA52E8"/>
    <w:rsid w:val="00DA7BA8"/>
    <w:rsid w:val="00DB5B5B"/>
    <w:rsid w:val="00DB64FE"/>
    <w:rsid w:val="00DC1C5F"/>
    <w:rsid w:val="00E03D26"/>
    <w:rsid w:val="00E26691"/>
    <w:rsid w:val="00E33923"/>
    <w:rsid w:val="00E41DF7"/>
    <w:rsid w:val="00E5419D"/>
    <w:rsid w:val="00E55228"/>
    <w:rsid w:val="00E7049C"/>
    <w:rsid w:val="00E71160"/>
    <w:rsid w:val="00E800DF"/>
    <w:rsid w:val="00E8421E"/>
    <w:rsid w:val="00E862FD"/>
    <w:rsid w:val="00E904CD"/>
    <w:rsid w:val="00E92A3F"/>
    <w:rsid w:val="00E9691C"/>
    <w:rsid w:val="00EA616A"/>
    <w:rsid w:val="00EA7635"/>
    <w:rsid w:val="00EB35E4"/>
    <w:rsid w:val="00EB5679"/>
    <w:rsid w:val="00ED3032"/>
    <w:rsid w:val="00EE2BB2"/>
    <w:rsid w:val="00EE6913"/>
    <w:rsid w:val="00EF62C9"/>
    <w:rsid w:val="00F35CAD"/>
    <w:rsid w:val="00F41C80"/>
    <w:rsid w:val="00F740B3"/>
    <w:rsid w:val="00F860C9"/>
    <w:rsid w:val="00FB4BEB"/>
    <w:rsid w:val="00FC56BF"/>
    <w:rsid w:val="00FF3B8F"/>
    <w:rsid w:val="00FF59F6"/>
    <w:rsid w:val="00FF68E6"/>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EA66"/>
  <w15:docId w15:val="{E82D4065-2346-1844-A5F8-F011C2A37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bidi/>
    </w:pPr>
    <w:rPr>
      <w:b/>
      <w:sz w:val="24"/>
      <w:szCs w:val="24"/>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4BEB"/>
    <w:pPr>
      <w:tabs>
        <w:tab w:val="center" w:pos="4680"/>
        <w:tab w:val="right" w:pos="9360"/>
      </w:tabs>
      <w:spacing w:line="240" w:lineRule="auto"/>
    </w:pPr>
  </w:style>
  <w:style w:type="character" w:customStyle="1" w:styleId="HeaderChar">
    <w:name w:val="Header Char"/>
    <w:basedOn w:val="DefaultParagraphFont"/>
    <w:link w:val="Header"/>
    <w:uiPriority w:val="99"/>
    <w:rsid w:val="00FB4BEB"/>
  </w:style>
  <w:style w:type="paragraph" w:styleId="Footer">
    <w:name w:val="footer"/>
    <w:basedOn w:val="Normal"/>
    <w:link w:val="FooterChar"/>
    <w:uiPriority w:val="99"/>
    <w:unhideWhenUsed/>
    <w:rsid w:val="00FB4BEB"/>
    <w:pPr>
      <w:tabs>
        <w:tab w:val="center" w:pos="4680"/>
        <w:tab w:val="right" w:pos="9360"/>
      </w:tabs>
      <w:spacing w:line="240" w:lineRule="auto"/>
    </w:pPr>
  </w:style>
  <w:style w:type="character" w:customStyle="1" w:styleId="FooterChar">
    <w:name w:val="Footer Char"/>
    <w:basedOn w:val="DefaultParagraphFont"/>
    <w:link w:val="Footer"/>
    <w:uiPriority w:val="99"/>
    <w:rsid w:val="00FB4BEB"/>
  </w:style>
  <w:style w:type="paragraph" w:styleId="ListParagraph">
    <w:name w:val="List Paragraph"/>
    <w:basedOn w:val="Normal"/>
    <w:uiPriority w:val="34"/>
    <w:qFormat/>
    <w:rsid w:val="00AD77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87467-ECAC-314B-B2FD-AF1BE1EF3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62</Pages>
  <Words>33053</Words>
  <Characters>188403</Characters>
  <Application>Microsoft Office Word</Application>
  <DocSecurity>0</DocSecurity>
  <Lines>1570</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Ruthie Greenwald</cp:lastModifiedBy>
  <cp:revision>3</cp:revision>
  <dcterms:created xsi:type="dcterms:W3CDTF">2021-07-16T06:17:00Z</dcterms:created>
  <dcterms:modified xsi:type="dcterms:W3CDTF">2021-09-19T22:53:00Z</dcterms:modified>
</cp:coreProperties>
</file>