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David" w:eastAsiaTheme="minorHAnsi" w:hAnsi="David" w:cs="David"/>
          <w:sz w:val="24"/>
          <w:szCs w:val="24"/>
          <w:rtl/>
        </w:rPr>
        <w:id w:val="1095059505"/>
        <w:docPartObj>
          <w:docPartGallery w:val="Cover Pages"/>
          <w:docPartUnique/>
        </w:docPartObj>
      </w:sdtPr>
      <w:sdtEndPr>
        <w:rPr>
          <w:rtl w:val="0"/>
        </w:rPr>
      </w:sdtEndPr>
      <w:sdtContent>
        <w:p w14:paraId="35A50E99" w14:textId="3DA5AA83" w:rsidR="003252C2" w:rsidRDefault="006464CF">
          <w:pPr>
            <w:pStyle w:val="af0"/>
          </w:pPr>
          <w:r>
            <w:rPr>
              <w:noProof/>
            </w:rPr>
            <mc:AlternateContent>
              <mc:Choice Requires="wpg">
                <w:drawing>
                  <wp:anchor distT="0" distB="0" distL="114300" distR="114300" simplePos="0" relativeHeight="251659264" behindDoc="1" locked="0" layoutInCell="1" allowOverlap="1" wp14:anchorId="0F1DBE74" wp14:editId="5F223059">
                    <wp:simplePos x="0" y="0"/>
                    <mc:AlternateContent>
                      <mc:Choice Requires="wp14">
                        <wp:positionH relativeFrom="page">
                          <wp14:pctPosHOffset>63000</wp14:pctPosHOffset>
                        </wp:positionH>
                      </mc:Choice>
                      <mc:Fallback>
                        <wp:positionH relativeFrom="page">
                          <wp:posOffset>4762500</wp:posOffset>
                        </wp:positionH>
                      </mc:Fallback>
                    </mc:AlternateContent>
                    <wp:positionV relativeFrom="page">
                      <wp:align>center</wp:align>
                    </wp:positionV>
                    <wp:extent cx="2488565" cy="10151745"/>
                    <wp:effectExtent l="1270" t="1270" r="5715" b="635"/>
                    <wp:wrapNone/>
                    <wp:docPr id="3" name="קבוצה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2488565" cy="10151745"/>
                              <a:chOff x="0" y="0"/>
                              <a:chExt cx="21945" cy="91257"/>
                            </a:xfrm>
                          </wpg:grpSpPr>
                          <wps:wsp>
                            <wps:cNvPr id="4" name="מלבן 3"/>
                            <wps:cNvSpPr>
                              <a:spLocks noChangeArrowheads="1"/>
                            </wps:cNvSpPr>
                            <wps:spPr bwMode="auto">
                              <a:xfrm>
                                <a:off x="0" y="0"/>
                                <a:ext cx="1945" cy="91257"/>
                              </a:xfrm>
                              <a:prstGeom prst="rect">
                                <a:avLst/>
                              </a:prstGeom>
                              <a:solidFill>
                                <a:schemeClr val="tx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5" name="מחומש 4"/>
                            <wps:cNvSpPr>
                              <a:spLocks noChangeArrowheads="1"/>
                            </wps:cNvSpPr>
                            <wps:spPr bwMode="auto">
                              <a:xfrm>
                                <a:off x="0" y="14668"/>
                                <a:ext cx="21945" cy="5521"/>
                              </a:xfrm>
                              <a:prstGeom prst="homePlate">
                                <a:avLst>
                                  <a:gd name="adj" fmla="val 49998"/>
                                </a:avLst>
                              </a:pr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sdt>
                                  <w:sdtPr>
                                    <w:rPr>
                                      <w:color w:val="FFFFFF" w:themeColor="background1"/>
                                      <w:sz w:val="28"/>
                                      <w:szCs w:val="28"/>
                                      <w:rtl/>
                                    </w:rPr>
                                    <w:alias w:val="תאריך"/>
                                    <w:tag w:val=""/>
                                    <w:id w:val="-650599894"/>
                                    <w:dataBinding w:prefixMappings="xmlns:ns0='http://schemas.microsoft.com/office/2006/coverPageProps' " w:xpath="/ns0:CoverPageProperties[1]/ns0:PublishDate[1]" w:storeItemID="{55AF091B-3C7A-41E3-B477-F2FDAA23CFDA}"/>
                                    <w:date w:fullDate="2021-06-23T00:00:00Z">
                                      <w:dateFormat w:val="d/M/yyyy"/>
                                      <w:lid w:val="he-IL"/>
                                      <w:storeMappedDataAs w:val="dateTime"/>
                                      <w:calendar w:val="gregorian"/>
                                    </w:date>
                                  </w:sdtPr>
                                  <w:sdtEndPr/>
                                  <w:sdtContent>
                                    <w:p w14:paraId="4574DB1F" w14:textId="38A99EA6" w:rsidR="003252C2" w:rsidRDefault="00A579A8">
                                      <w:pPr>
                                        <w:pStyle w:val="af0"/>
                                        <w:jc w:val="right"/>
                                        <w:rPr>
                                          <w:color w:val="FFFFFF" w:themeColor="background1"/>
                                          <w:sz w:val="28"/>
                                          <w:szCs w:val="28"/>
                                        </w:rPr>
                                      </w:pPr>
                                      <w:r>
                                        <w:rPr>
                                          <w:rFonts w:hint="cs"/>
                                          <w:color w:val="FFFFFF" w:themeColor="background1"/>
                                          <w:sz w:val="28"/>
                                          <w:szCs w:val="28"/>
                                          <w:rtl/>
                                        </w:rPr>
                                        <w:t>‏23/6/2021</w:t>
                                      </w:r>
                                    </w:p>
                                  </w:sdtContent>
                                </w:sdt>
                              </w:txbxContent>
                            </wps:txbx>
                            <wps:bodyPr rot="0" vert="horz" wrap="square" lIns="182880" tIns="0" rIns="91440" bIns="0" anchor="ctr" anchorCtr="0" upright="1">
                              <a:noAutofit/>
                            </wps:bodyPr>
                          </wps:wsp>
                          <wpg:grpSp>
                            <wpg:cNvPr id="6" name="קבוצה 5"/>
                            <wpg:cNvGrpSpPr>
                              <a:grpSpLocks/>
                            </wpg:cNvGrpSpPr>
                            <wpg:grpSpPr bwMode="auto">
                              <a:xfrm>
                                <a:off x="762" y="42100"/>
                                <a:ext cx="20574" cy="49103"/>
                                <a:chOff x="806" y="42118"/>
                                <a:chExt cx="13062" cy="31210"/>
                              </a:xfrm>
                            </wpg:grpSpPr>
                            <wpg:grpSp>
                              <wpg:cNvPr id="7" name="קבוצה 6"/>
                              <wpg:cNvGrpSpPr>
                                <a:grpSpLocks noChangeAspect="1"/>
                              </wpg:cNvGrpSpPr>
                              <wpg:grpSpPr bwMode="auto">
                                <a:xfrm>
                                  <a:off x="1410" y="42118"/>
                                  <a:ext cx="10478" cy="31210"/>
                                  <a:chOff x="1410" y="42118"/>
                                  <a:chExt cx="10477" cy="31210"/>
                                </a:xfrm>
                              </wpg:grpSpPr>
                              <wps:wsp>
                                <wps:cNvPr id="8" name="צורה חופשית 20"/>
                                <wps:cNvSpPr>
                                  <a:spLocks/>
                                </wps:cNvSpPr>
                                <wps:spPr bwMode="auto">
                                  <a:xfrm>
                                    <a:off x="3696" y="62168"/>
                                    <a:ext cx="1937" cy="6985"/>
                                  </a:xfrm>
                                  <a:custGeom>
                                    <a:avLst/>
                                    <a:gdLst>
                                      <a:gd name="T0" fmla="*/ 0 w 122"/>
                                      <a:gd name="T1" fmla="*/ 0 h 440"/>
                                      <a:gd name="T2" fmla="*/ 61913 w 122"/>
                                      <a:gd name="T3" fmla="*/ 241300 h 440"/>
                                      <a:gd name="T4" fmla="*/ 133350 w 122"/>
                                      <a:gd name="T5" fmla="*/ 482600 h 440"/>
                                      <a:gd name="T6" fmla="*/ 193675 w 122"/>
                                      <a:gd name="T7" fmla="*/ 661988 h 440"/>
                                      <a:gd name="T8" fmla="*/ 193675 w 122"/>
                                      <a:gd name="T9" fmla="*/ 698500 h 440"/>
                                      <a:gd name="T10" fmla="*/ 120650 w 122"/>
                                      <a:gd name="T11" fmla="*/ 485775 h 440"/>
                                      <a:gd name="T12" fmla="*/ 61913 w 122"/>
                                      <a:gd name="T13" fmla="*/ 285750 h 440"/>
                                      <a:gd name="T14" fmla="*/ 9525 w 122"/>
                                      <a:gd name="T15" fmla="*/ 84138 h 440"/>
                                      <a:gd name="T16" fmla="*/ 0 w 122"/>
                                      <a:gd name="T17" fmla="*/ 0 h 4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9" name="צורה חופשית 21"/>
                                <wps:cNvSpPr>
                                  <a:spLocks/>
                                </wps:cNvSpPr>
                                <wps:spPr bwMode="auto">
                                  <a:xfrm>
                                    <a:off x="5728" y="69058"/>
                                    <a:ext cx="1842" cy="4270"/>
                                  </a:xfrm>
                                  <a:custGeom>
                                    <a:avLst/>
                                    <a:gdLst>
                                      <a:gd name="T0" fmla="*/ 0 w 116"/>
                                      <a:gd name="T1" fmla="*/ 0 h 269"/>
                                      <a:gd name="T2" fmla="*/ 12700 w 116"/>
                                      <a:gd name="T3" fmla="*/ 30163 h 269"/>
                                      <a:gd name="T4" fmla="*/ 58738 w 116"/>
                                      <a:gd name="T5" fmla="*/ 147638 h 269"/>
                                      <a:gd name="T6" fmla="*/ 106363 w 116"/>
                                      <a:gd name="T7" fmla="*/ 265113 h 269"/>
                                      <a:gd name="T8" fmla="*/ 184150 w 116"/>
                                      <a:gd name="T9" fmla="*/ 427038 h 269"/>
                                      <a:gd name="T10" fmla="*/ 171450 w 116"/>
                                      <a:gd name="T11" fmla="*/ 427038 h 269"/>
                                      <a:gd name="T12" fmla="*/ 95250 w 116"/>
                                      <a:gd name="T13" fmla="*/ 268288 h 269"/>
                                      <a:gd name="T14" fmla="*/ 47625 w 116"/>
                                      <a:gd name="T15" fmla="*/ 155575 h 269"/>
                                      <a:gd name="T16" fmla="*/ 1588 w 116"/>
                                      <a:gd name="T17" fmla="*/ 39688 h 269"/>
                                      <a:gd name="T18" fmla="*/ 0 w 116"/>
                                      <a:gd name="T19" fmla="*/ 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0" name="צורה חופשית 22"/>
                                <wps:cNvSpPr>
                                  <a:spLocks/>
                                </wps:cNvSpPr>
                                <wps:spPr bwMode="auto">
                                  <a:xfrm>
                                    <a:off x="1410" y="42118"/>
                                    <a:ext cx="2223" cy="20193"/>
                                  </a:xfrm>
                                  <a:custGeom>
                                    <a:avLst/>
                                    <a:gdLst>
                                      <a:gd name="T0" fmla="*/ 0 w 140"/>
                                      <a:gd name="T1" fmla="*/ 0 h 1272"/>
                                      <a:gd name="T2" fmla="*/ 0 w 140"/>
                                      <a:gd name="T3" fmla="*/ 0 h 1272"/>
                                      <a:gd name="T4" fmla="*/ 1588 w 140"/>
                                      <a:gd name="T5" fmla="*/ 125413 h 1272"/>
                                      <a:gd name="T6" fmla="*/ 4763 w 140"/>
                                      <a:gd name="T7" fmla="*/ 252413 h 1272"/>
                                      <a:gd name="T8" fmla="*/ 19050 w 140"/>
                                      <a:gd name="T9" fmla="*/ 503238 h 1272"/>
                                      <a:gd name="T10" fmla="*/ 36513 w 140"/>
                                      <a:gd name="T11" fmla="*/ 755650 h 1272"/>
                                      <a:gd name="T12" fmla="*/ 61913 w 140"/>
                                      <a:gd name="T13" fmla="*/ 1006475 h 1272"/>
                                      <a:gd name="T14" fmla="*/ 92075 w 140"/>
                                      <a:gd name="T15" fmla="*/ 1257300 h 1272"/>
                                      <a:gd name="T16" fmla="*/ 131763 w 140"/>
                                      <a:gd name="T17" fmla="*/ 1504950 h 1272"/>
                                      <a:gd name="T18" fmla="*/ 169863 w 140"/>
                                      <a:gd name="T19" fmla="*/ 1724025 h 1272"/>
                                      <a:gd name="T20" fmla="*/ 214313 w 140"/>
                                      <a:gd name="T21" fmla="*/ 1941513 h 1272"/>
                                      <a:gd name="T22" fmla="*/ 222250 w 140"/>
                                      <a:gd name="T23" fmla="*/ 2019300 h 1272"/>
                                      <a:gd name="T24" fmla="*/ 219075 w 140"/>
                                      <a:gd name="T25" fmla="*/ 2003425 h 1272"/>
                                      <a:gd name="T26" fmla="*/ 166688 w 140"/>
                                      <a:gd name="T27" fmla="*/ 1755775 h 1272"/>
                                      <a:gd name="T28" fmla="*/ 122238 w 140"/>
                                      <a:gd name="T29" fmla="*/ 1506538 h 1272"/>
                                      <a:gd name="T30" fmla="*/ 84138 w 140"/>
                                      <a:gd name="T31" fmla="*/ 1257300 h 1272"/>
                                      <a:gd name="T32" fmla="*/ 55563 w 140"/>
                                      <a:gd name="T33" fmla="*/ 1006475 h 1272"/>
                                      <a:gd name="T34" fmla="*/ 31750 w 140"/>
                                      <a:gd name="T35" fmla="*/ 755650 h 1272"/>
                                      <a:gd name="T36" fmla="*/ 14288 w 140"/>
                                      <a:gd name="T37" fmla="*/ 503238 h 1272"/>
                                      <a:gd name="T38" fmla="*/ 3175 w 140"/>
                                      <a:gd name="T39" fmla="*/ 252413 h 1272"/>
                                      <a:gd name="T40" fmla="*/ 0 w 140"/>
                                      <a:gd name="T41" fmla="*/ 125413 h 1272"/>
                                      <a:gd name="T42" fmla="*/ 0 w 140"/>
                                      <a:gd name="T43" fmla="*/ 0 h 127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1" name="צורה חופשית 23"/>
                                <wps:cNvSpPr>
                                  <a:spLocks/>
                                </wps:cNvSpPr>
                                <wps:spPr bwMode="auto">
                                  <a:xfrm>
                                    <a:off x="3410" y="48611"/>
                                    <a:ext cx="715" cy="13557"/>
                                  </a:xfrm>
                                  <a:custGeom>
                                    <a:avLst/>
                                    <a:gdLst>
                                      <a:gd name="T0" fmla="*/ 71438 w 45"/>
                                      <a:gd name="T1" fmla="*/ 0 h 854"/>
                                      <a:gd name="T2" fmla="*/ 71438 w 45"/>
                                      <a:gd name="T3" fmla="*/ 0 h 854"/>
                                      <a:gd name="T4" fmla="*/ 55563 w 45"/>
                                      <a:gd name="T5" fmla="*/ 104775 h 854"/>
                                      <a:gd name="T6" fmla="*/ 41275 w 45"/>
                                      <a:gd name="T7" fmla="*/ 211138 h 854"/>
                                      <a:gd name="T8" fmla="*/ 22225 w 45"/>
                                      <a:gd name="T9" fmla="*/ 423863 h 854"/>
                                      <a:gd name="T10" fmla="*/ 9525 w 45"/>
                                      <a:gd name="T11" fmla="*/ 636588 h 854"/>
                                      <a:gd name="T12" fmla="*/ 4763 w 45"/>
                                      <a:gd name="T13" fmla="*/ 847725 h 854"/>
                                      <a:gd name="T14" fmla="*/ 9525 w 45"/>
                                      <a:gd name="T15" fmla="*/ 1062038 h 854"/>
                                      <a:gd name="T16" fmla="*/ 22225 w 45"/>
                                      <a:gd name="T17" fmla="*/ 1274763 h 854"/>
                                      <a:gd name="T18" fmla="*/ 28575 w 45"/>
                                      <a:gd name="T19" fmla="*/ 1355725 h 854"/>
                                      <a:gd name="T20" fmla="*/ 28575 w 45"/>
                                      <a:gd name="T21" fmla="*/ 1350963 h 854"/>
                                      <a:gd name="T22" fmla="*/ 14288 w 45"/>
                                      <a:gd name="T23" fmla="*/ 1292225 h 854"/>
                                      <a:gd name="T24" fmla="*/ 12700 w 45"/>
                                      <a:gd name="T25" fmla="*/ 1274763 h 854"/>
                                      <a:gd name="T26" fmla="*/ 1588 w 45"/>
                                      <a:gd name="T27" fmla="*/ 1062038 h 854"/>
                                      <a:gd name="T28" fmla="*/ 0 w 45"/>
                                      <a:gd name="T29" fmla="*/ 847725 h 854"/>
                                      <a:gd name="T30" fmla="*/ 4763 w 45"/>
                                      <a:gd name="T31" fmla="*/ 636588 h 854"/>
                                      <a:gd name="T32" fmla="*/ 19050 w 45"/>
                                      <a:gd name="T33" fmla="*/ 423863 h 854"/>
                                      <a:gd name="T34" fmla="*/ 39688 w 45"/>
                                      <a:gd name="T35" fmla="*/ 209550 h 854"/>
                                      <a:gd name="T36" fmla="*/ 53975 w 45"/>
                                      <a:gd name="T37" fmla="*/ 104775 h 854"/>
                                      <a:gd name="T38" fmla="*/ 71438 w 45"/>
                                      <a:gd name="T39" fmla="*/ 0 h 85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2" name="צורה חופשית 24"/>
                                <wps:cNvSpPr>
                                  <a:spLocks/>
                                </wps:cNvSpPr>
                                <wps:spPr bwMode="auto">
                                  <a:xfrm>
                                    <a:off x="3633" y="62311"/>
                                    <a:ext cx="2444" cy="9985"/>
                                  </a:xfrm>
                                  <a:custGeom>
                                    <a:avLst/>
                                    <a:gdLst>
                                      <a:gd name="T0" fmla="*/ 0 w 154"/>
                                      <a:gd name="T1" fmla="*/ 0 h 629"/>
                                      <a:gd name="T2" fmla="*/ 15875 w 154"/>
                                      <a:gd name="T3" fmla="*/ 69850 h 629"/>
                                      <a:gd name="T4" fmla="*/ 33338 w 154"/>
                                      <a:gd name="T5" fmla="*/ 200025 h 629"/>
                                      <a:gd name="T6" fmla="*/ 53975 w 154"/>
                                      <a:gd name="T7" fmla="*/ 328613 h 629"/>
                                      <a:gd name="T8" fmla="*/ 84138 w 154"/>
                                      <a:gd name="T9" fmla="*/ 465138 h 629"/>
                                      <a:gd name="T10" fmla="*/ 119063 w 154"/>
                                      <a:gd name="T11" fmla="*/ 603250 h 629"/>
                                      <a:gd name="T12" fmla="*/ 158750 w 154"/>
                                      <a:gd name="T13" fmla="*/ 739775 h 629"/>
                                      <a:gd name="T14" fmla="*/ 190500 w 154"/>
                                      <a:gd name="T15" fmla="*/ 827088 h 629"/>
                                      <a:gd name="T16" fmla="*/ 223838 w 154"/>
                                      <a:gd name="T17" fmla="*/ 914400 h 629"/>
                                      <a:gd name="T18" fmla="*/ 241300 w 154"/>
                                      <a:gd name="T19" fmla="*/ 981075 h 629"/>
                                      <a:gd name="T20" fmla="*/ 244475 w 154"/>
                                      <a:gd name="T21" fmla="*/ 998538 h 629"/>
                                      <a:gd name="T22" fmla="*/ 222250 w 154"/>
                                      <a:gd name="T23" fmla="*/ 944563 h 629"/>
                                      <a:gd name="T24" fmla="*/ 182563 w 154"/>
                                      <a:gd name="T25" fmla="*/ 844550 h 629"/>
                                      <a:gd name="T26" fmla="*/ 147638 w 154"/>
                                      <a:gd name="T27" fmla="*/ 742950 h 629"/>
                                      <a:gd name="T28" fmla="*/ 106363 w 154"/>
                                      <a:gd name="T29" fmla="*/ 608013 h 629"/>
                                      <a:gd name="T30" fmla="*/ 74613 w 154"/>
                                      <a:gd name="T31" fmla="*/ 468313 h 629"/>
                                      <a:gd name="T32" fmla="*/ 44450 w 154"/>
                                      <a:gd name="T33" fmla="*/ 328613 h 629"/>
                                      <a:gd name="T34" fmla="*/ 19050 w 154"/>
                                      <a:gd name="T35" fmla="*/ 165100 h 629"/>
                                      <a:gd name="T36" fmla="*/ 0 w 154"/>
                                      <a:gd name="T37" fmla="*/ 0 h 6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3" name="צורה חופשית 25"/>
                                <wps:cNvSpPr>
                                  <a:spLocks/>
                                </wps:cNvSpPr>
                                <wps:spPr bwMode="auto">
                                  <a:xfrm>
                                    <a:off x="6204" y="72233"/>
                                    <a:ext cx="524" cy="1095"/>
                                  </a:xfrm>
                                  <a:custGeom>
                                    <a:avLst/>
                                    <a:gdLst>
                                      <a:gd name="T0" fmla="*/ 0 w 33"/>
                                      <a:gd name="T1" fmla="*/ 0 h 69"/>
                                      <a:gd name="T2" fmla="*/ 52388 w 33"/>
                                      <a:gd name="T3" fmla="*/ 109538 h 69"/>
                                      <a:gd name="T4" fmla="*/ 38100 w 33"/>
                                      <a:gd name="T5" fmla="*/ 109538 h 69"/>
                                      <a:gd name="T6" fmla="*/ 19050 w 33"/>
                                      <a:gd name="T7" fmla="*/ 55563 h 69"/>
                                      <a:gd name="T8" fmla="*/ 0 w 33"/>
                                      <a:gd name="T9" fmla="*/ 0 h 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69">
                                        <a:moveTo>
                                          <a:pt x="0" y="0"/>
                                        </a:moveTo>
                                        <a:lnTo>
                                          <a:pt x="33" y="69"/>
                                        </a:lnTo>
                                        <a:lnTo>
                                          <a:pt x="24" y="69"/>
                                        </a:lnTo>
                                        <a:lnTo>
                                          <a:pt x="12" y="3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4" name="צורה חופשית 26"/>
                                <wps:cNvSpPr>
                                  <a:spLocks/>
                                </wps:cNvSpPr>
                                <wps:spPr bwMode="auto">
                                  <a:xfrm>
                                    <a:off x="3553" y="61533"/>
                                    <a:ext cx="238" cy="1476"/>
                                  </a:xfrm>
                                  <a:custGeom>
                                    <a:avLst/>
                                    <a:gdLst>
                                      <a:gd name="T0" fmla="*/ 0 w 15"/>
                                      <a:gd name="T1" fmla="*/ 0 h 93"/>
                                      <a:gd name="T2" fmla="*/ 14288 w 15"/>
                                      <a:gd name="T3" fmla="*/ 58738 h 93"/>
                                      <a:gd name="T4" fmla="*/ 14288 w 15"/>
                                      <a:gd name="T5" fmla="*/ 63500 h 93"/>
                                      <a:gd name="T6" fmla="*/ 23813 w 15"/>
                                      <a:gd name="T7" fmla="*/ 147638 h 93"/>
                                      <a:gd name="T8" fmla="*/ 7938 w 15"/>
                                      <a:gd name="T9" fmla="*/ 77788 h 93"/>
                                      <a:gd name="T10" fmla="*/ 0 w 15"/>
                                      <a:gd name="T11" fmla="*/ 0 h 9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3">
                                        <a:moveTo>
                                          <a:pt x="0" y="0"/>
                                        </a:moveTo>
                                        <a:lnTo>
                                          <a:pt x="9" y="37"/>
                                        </a:lnTo>
                                        <a:lnTo>
                                          <a:pt x="9" y="40"/>
                                        </a:lnTo>
                                        <a:lnTo>
                                          <a:pt x="15" y="93"/>
                                        </a:lnTo>
                                        <a:lnTo>
                                          <a:pt x="5" y="49"/>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5" name="צורה חופשית 27"/>
                                <wps:cNvSpPr>
                                  <a:spLocks/>
                                </wps:cNvSpPr>
                                <wps:spPr bwMode="auto">
                                  <a:xfrm>
                                    <a:off x="5633" y="56897"/>
                                    <a:ext cx="6255" cy="12161"/>
                                  </a:xfrm>
                                  <a:custGeom>
                                    <a:avLst/>
                                    <a:gdLst>
                                      <a:gd name="T0" fmla="*/ 625475 w 394"/>
                                      <a:gd name="T1" fmla="*/ 0 h 766"/>
                                      <a:gd name="T2" fmla="*/ 625475 w 394"/>
                                      <a:gd name="T3" fmla="*/ 0 h 766"/>
                                      <a:gd name="T4" fmla="*/ 565150 w 394"/>
                                      <a:gd name="T5" fmla="*/ 60325 h 766"/>
                                      <a:gd name="T6" fmla="*/ 506413 w 394"/>
                                      <a:gd name="T7" fmla="*/ 122238 h 766"/>
                                      <a:gd name="T8" fmla="*/ 450850 w 394"/>
                                      <a:gd name="T9" fmla="*/ 185738 h 766"/>
                                      <a:gd name="T10" fmla="*/ 395288 w 394"/>
                                      <a:gd name="T11" fmla="*/ 254000 h 766"/>
                                      <a:gd name="T12" fmla="*/ 328613 w 394"/>
                                      <a:gd name="T13" fmla="*/ 346075 h 766"/>
                                      <a:gd name="T14" fmla="*/ 266700 w 394"/>
                                      <a:gd name="T15" fmla="*/ 438150 h 766"/>
                                      <a:gd name="T16" fmla="*/ 207963 w 394"/>
                                      <a:gd name="T17" fmla="*/ 538163 h 766"/>
                                      <a:gd name="T18" fmla="*/ 155575 w 394"/>
                                      <a:gd name="T19" fmla="*/ 638175 h 766"/>
                                      <a:gd name="T20" fmla="*/ 109538 w 394"/>
                                      <a:gd name="T21" fmla="*/ 741363 h 766"/>
                                      <a:gd name="T22" fmla="*/ 71438 w 394"/>
                                      <a:gd name="T23" fmla="*/ 849313 h 766"/>
                                      <a:gd name="T24" fmla="*/ 41275 w 394"/>
                                      <a:gd name="T25" fmla="*/ 958850 h 766"/>
                                      <a:gd name="T26" fmla="*/ 22225 w 394"/>
                                      <a:gd name="T27" fmla="*/ 1068388 h 766"/>
                                      <a:gd name="T28" fmla="*/ 11113 w 394"/>
                                      <a:gd name="T29" fmla="*/ 1184275 h 766"/>
                                      <a:gd name="T30" fmla="*/ 9525 w 394"/>
                                      <a:gd name="T31" fmla="*/ 1216025 h 766"/>
                                      <a:gd name="T32" fmla="*/ 0 w 394"/>
                                      <a:gd name="T33" fmla="*/ 1189038 h 766"/>
                                      <a:gd name="T34" fmla="*/ 1588 w 394"/>
                                      <a:gd name="T35" fmla="*/ 1181100 h 766"/>
                                      <a:gd name="T36" fmla="*/ 11113 w 394"/>
                                      <a:gd name="T37" fmla="*/ 1068388 h 766"/>
                                      <a:gd name="T38" fmla="*/ 33338 w 394"/>
                                      <a:gd name="T39" fmla="*/ 957263 h 766"/>
                                      <a:gd name="T40" fmla="*/ 63500 w 394"/>
                                      <a:gd name="T41" fmla="*/ 846138 h 766"/>
                                      <a:gd name="T42" fmla="*/ 103188 w 394"/>
                                      <a:gd name="T43" fmla="*/ 739775 h 766"/>
                                      <a:gd name="T44" fmla="*/ 149225 w 394"/>
                                      <a:gd name="T45" fmla="*/ 635000 h 766"/>
                                      <a:gd name="T46" fmla="*/ 201613 w 394"/>
                                      <a:gd name="T47" fmla="*/ 533400 h 766"/>
                                      <a:gd name="T48" fmla="*/ 260350 w 394"/>
                                      <a:gd name="T49" fmla="*/ 436563 h 766"/>
                                      <a:gd name="T50" fmla="*/ 323850 w 394"/>
                                      <a:gd name="T51" fmla="*/ 341313 h 766"/>
                                      <a:gd name="T52" fmla="*/ 393700 w 394"/>
                                      <a:gd name="T53" fmla="*/ 250825 h 766"/>
                                      <a:gd name="T54" fmla="*/ 447675 w 394"/>
                                      <a:gd name="T55" fmla="*/ 184150 h 766"/>
                                      <a:gd name="T56" fmla="*/ 504825 w 394"/>
                                      <a:gd name="T57" fmla="*/ 120650 h 766"/>
                                      <a:gd name="T58" fmla="*/ 561975 w 394"/>
                                      <a:gd name="T59" fmla="*/ 58738 h 766"/>
                                      <a:gd name="T60" fmla="*/ 625475 w 394"/>
                                      <a:gd name="T61" fmla="*/ 0 h 76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6" name="צורה חופשית 28"/>
                                <wps:cNvSpPr>
                                  <a:spLocks/>
                                </wps:cNvSpPr>
                                <wps:spPr bwMode="auto">
                                  <a:xfrm>
                                    <a:off x="5633" y="69153"/>
                                    <a:ext cx="571" cy="3080"/>
                                  </a:xfrm>
                                  <a:custGeom>
                                    <a:avLst/>
                                    <a:gdLst>
                                      <a:gd name="T0" fmla="*/ 0 w 36"/>
                                      <a:gd name="T1" fmla="*/ 0 h 194"/>
                                      <a:gd name="T2" fmla="*/ 9525 w 36"/>
                                      <a:gd name="T3" fmla="*/ 25400 h 194"/>
                                      <a:gd name="T4" fmla="*/ 11113 w 36"/>
                                      <a:gd name="T5" fmla="*/ 30163 h 194"/>
                                      <a:gd name="T6" fmla="*/ 17463 w 36"/>
                                      <a:gd name="T7" fmla="*/ 127000 h 194"/>
                                      <a:gd name="T8" fmla="*/ 31750 w 36"/>
                                      <a:gd name="T9" fmla="*/ 209550 h 194"/>
                                      <a:gd name="T10" fmla="*/ 52388 w 36"/>
                                      <a:gd name="T11" fmla="*/ 293688 h 194"/>
                                      <a:gd name="T12" fmla="*/ 57150 w 36"/>
                                      <a:gd name="T13" fmla="*/ 307975 h 194"/>
                                      <a:gd name="T14" fmla="*/ 33338 w 36"/>
                                      <a:gd name="T15" fmla="*/ 255588 h 194"/>
                                      <a:gd name="T16" fmla="*/ 23813 w 36"/>
                                      <a:gd name="T17" fmla="*/ 230188 h 194"/>
                                      <a:gd name="T18" fmla="*/ 7938 w 36"/>
                                      <a:gd name="T19" fmla="*/ 128588 h 194"/>
                                      <a:gd name="T20" fmla="*/ 1588 w 36"/>
                                      <a:gd name="T21" fmla="*/ 65088 h 194"/>
                                      <a:gd name="T22" fmla="*/ 0 w 36"/>
                                      <a:gd name="T23" fmla="*/ 0 h 19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7" name="צורה חופשית 29"/>
                                <wps:cNvSpPr>
                                  <a:spLocks/>
                                </wps:cNvSpPr>
                                <wps:spPr bwMode="auto">
                                  <a:xfrm>
                                    <a:off x="6077" y="72296"/>
                                    <a:ext cx="493" cy="1032"/>
                                  </a:xfrm>
                                  <a:custGeom>
                                    <a:avLst/>
                                    <a:gdLst>
                                      <a:gd name="T0" fmla="*/ 0 w 31"/>
                                      <a:gd name="T1" fmla="*/ 0 h 65"/>
                                      <a:gd name="T2" fmla="*/ 49213 w 31"/>
                                      <a:gd name="T3" fmla="*/ 103188 h 65"/>
                                      <a:gd name="T4" fmla="*/ 36513 w 31"/>
                                      <a:gd name="T5" fmla="*/ 103188 h 65"/>
                                      <a:gd name="T6" fmla="*/ 0 w 31"/>
                                      <a:gd name="T7" fmla="*/ 0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5">
                                        <a:moveTo>
                                          <a:pt x="0" y="0"/>
                                        </a:moveTo>
                                        <a:lnTo>
                                          <a:pt x="31" y="65"/>
                                        </a:lnTo>
                                        <a:lnTo>
                                          <a:pt x="23" y="6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8" name="צורה חופשית 30"/>
                                <wps:cNvSpPr>
                                  <a:spLocks/>
                                </wps:cNvSpPr>
                                <wps:spPr bwMode="auto">
                                  <a:xfrm>
                                    <a:off x="5633" y="68788"/>
                                    <a:ext cx="111" cy="666"/>
                                  </a:xfrm>
                                  <a:custGeom>
                                    <a:avLst/>
                                    <a:gdLst>
                                      <a:gd name="T0" fmla="*/ 0 w 7"/>
                                      <a:gd name="T1" fmla="*/ 0 h 42"/>
                                      <a:gd name="T2" fmla="*/ 9525 w 7"/>
                                      <a:gd name="T3" fmla="*/ 26988 h 42"/>
                                      <a:gd name="T4" fmla="*/ 11113 w 7"/>
                                      <a:gd name="T5" fmla="*/ 66675 h 42"/>
                                      <a:gd name="T6" fmla="*/ 9525 w 7"/>
                                      <a:gd name="T7" fmla="*/ 61913 h 42"/>
                                      <a:gd name="T8" fmla="*/ 0 w 7"/>
                                      <a:gd name="T9" fmla="*/ 36513 h 42"/>
                                      <a:gd name="T10" fmla="*/ 0 w 7"/>
                                      <a:gd name="T11" fmla="*/ 0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2">
                                        <a:moveTo>
                                          <a:pt x="0" y="0"/>
                                        </a:moveTo>
                                        <a:lnTo>
                                          <a:pt x="6" y="17"/>
                                        </a:lnTo>
                                        <a:lnTo>
                                          <a:pt x="7" y="42"/>
                                        </a:lnTo>
                                        <a:lnTo>
                                          <a:pt x="6" y="39"/>
                                        </a:lnTo>
                                        <a:lnTo>
                                          <a:pt x="0" y="23"/>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9" name="צורה חופשית 31"/>
                                <wps:cNvSpPr>
                                  <a:spLocks/>
                                </wps:cNvSpPr>
                                <wps:spPr bwMode="auto">
                                  <a:xfrm>
                                    <a:off x="5871" y="71455"/>
                                    <a:ext cx="714" cy="1873"/>
                                  </a:xfrm>
                                  <a:custGeom>
                                    <a:avLst/>
                                    <a:gdLst>
                                      <a:gd name="T0" fmla="*/ 0 w 45"/>
                                      <a:gd name="T1" fmla="*/ 0 h 118"/>
                                      <a:gd name="T2" fmla="*/ 9525 w 45"/>
                                      <a:gd name="T3" fmla="*/ 25400 h 118"/>
                                      <a:gd name="T4" fmla="*/ 33338 w 45"/>
                                      <a:gd name="T5" fmla="*/ 77788 h 118"/>
                                      <a:gd name="T6" fmla="*/ 52388 w 45"/>
                                      <a:gd name="T7" fmla="*/ 133350 h 118"/>
                                      <a:gd name="T8" fmla="*/ 71438 w 45"/>
                                      <a:gd name="T9" fmla="*/ 187325 h 118"/>
                                      <a:gd name="T10" fmla="*/ 69850 w 45"/>
                                      <a:gd name="T11" fmla="*/ 187325 h 118"/>
                                      <a:gd name="T12" fmla="*/ 20638 w 45"/>
                                      <a:gd name="T13" fmla="*/ 84138 h 118"/>
                                      <a:gd name="T14" fmla="*/ 17463 w 45"/>
                                      <a:gd name="T15" fmla="*/ 66675 h 118"/>
                                      <a:gd name="T16" fmla="*/ 0 w 45"/>
                                      <a:gd name="T17" fmla="*/ 0 h 1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g:grpSp>
                            <wpg:grpSp>
                              <wpg:cNvPr id="20" name="קבוצה 7"/>
                              <wpg:cNvGrpSpPr>
                                <a:grpSpLocks noChangeAspect="1"/>
                              </wpg:cNvGrpSpPr>
                              <wpg:grpSpPr bwMode="auto">
                                <a:xfrm>
                                  <a:off x="806" y="48269"/>
                                  <a:ext cx="13063" cy="25059"/>
                                  <a:chOff x="806" y="46499"/>
                                  <a:chExt cx="8747" cy="16779"/>
                                </a:xfrm>
                              </wpg:grpSpPr>
                              <wps:wsp>
                                <wps:cNvPr id="21" name="צורה חופשית 8"/>
                                <wps:cNvSpPr>
                                  <a:spLocks/>
                                </wps:cNvSpPr>
                                <wps:spPr bwMode="auto">
                                  <a:xfrm>
                                    <a:off x="1187" y="51897"/>
                                    <a:ext cx="1984" cy="7143"/>
                                  </a:xfrm>
                                  <a:custGeom>
                                    <a:avLst/>
                                    <a:gdLst>
                                      <a:gd name="T0" fmla="*/ 0 w 125"/>
                                      <a:gd name="T1" fmla="*/ 0 h 450"/>
                                      <a:gd name="T2" fmla="*/ 65088 w 125"/>
                                      <a:gd name="T3" fmla="*/ 246063 h 450"/>
                                      <a:gd name="T4" fmla="*/ 136525 w 125"/>
                                      <a:gd name="T5" fmla="*/ 490538 h 450"/>
                                      <a:gd name="T6" fmla="*/ 198438 w 125"/>
                                      <a:gd name="T7" fmla="*/ 674688 h 450"/>
                                      <a:gd name="T8" fmla="*/ 198438 w 125"/>
                                      <a:gd name="T9" fmla="*/ 714375 h 450"/>
                                      <a:gd name="T10" fmla="*/ 125413 w 125"/>
                                      <a:gd name="T11" fmla="*/ 493713 h 450"/>
                                      <a:gd name="T12" fmla="*/ 65088 w 125"/>
                                      <a:gd name="T13" fmla="*/ 290513 h 450"/>
                                      <a:gd name="T14" fmla="*/ 11113 w 125"/>
                                      <a:gd name="T15" fmla="*/ 85725 h 450"/>
                                      <a:gd name="T16" fmla="*/ 0 w 125"/>
                                      <a:gd name="T17" fmla="*/ 0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2" name="צורה חופשית 9"/>
                                <wps:cNvSpPr>
                                  <a:spLocks/>
                                </wps:cNvSpPr>
                                <wps:spPr bwMode="auto">
                                  <a:xfrm>
                                    <a:off x="3282" y="58913"/>
                                    <a:ext cx="1874" cy="4366"/>
                                  </a:xfrm>
                                  <a:custGeom>
                                    <a:avLst/>
                                    <a:gdLst>
                                      <a:gd name="T0" fmla="*/ 0 w 118"/>
                                      <a:gd name="T1" fmla="*/ 0 h 275"/>
                                      <a:gd name="T2" fmla="*/ 12700 w 118"/>
                                      <a:gd name="T3" fmla="*/ 31750 h 275"/>
                                      <a:gd name="T4" fmla="*/ 58738 w 118"/>
                                      <a:gd name="T5" fmla="*/ 152400 h 275"/>
                                      <a:gd name="T6" fmla="*/ 109538 w 118"/>
                                      <a:gd name="T7" fmla="*/ 269875 h 275"/>
                                      <a:gd name="T8" fmla="*/ 187325 w 118"/>
                                      <a:gd name="T9" fmla="*/ 436563 h 275"/>
                                      <a:gd name="T10" fmla="*/ 173038 w 118"/>
                                      <a:gd name="T11" fmla="*/ 436563 h 275"/>
                                      <a:gd name="T12" fmla="*/ 96838 w 118"/>
                                      <a:gd name="T13" fmla="*/ 276225 h 275"/>
                                      <a:gd name="T14" fmla="*/ 47625 w 118"/>
                                      <a:gd name="T15" fmla="*/ 158750 h 275"/>
                                      <a:gd name="T16" fmla="*/ 0 w 118"/>
                                      <a:gd name="T17" fmla="*/ 41275 h 275"/>
                                      <a:gd name="T18" fmla="*/ 0 w 118"/>
                                      <a:gd name="T19" fmla="*/ 0 h 2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3" name="צורה חופשית 10"/>
                                <wps:cNvSpPr>
                                  <a:spLocks/>
                                </wps:cNvSpPr>
                                <wps:spPr bwMode="auto">
                                  <a:xfrm>
                                    <a:off x="806" y="50103"/>
                                    <a:ext cx="317" cy="1921"/>
                                  </a:xfrm>
                                  <a:custGeom>
                                    <a:avLst/>
                                    <a:gdLst>
                                      <a:gd name="T0" fmla="*/ 0 w 20"/>
                                      <a:gd name="T1" fmla="*/ 0 h 121"/>
                                      <a:gd name="T2" fmla="*/ 25400 w 20"/>
                                      <a:gd name="T3" fmla="*/ 114300 h 121"/>
                                      <a:gd name="T4" fmla="*/ 31750 w 20"/>
                                      <a:gd name="T5" fmla="*/ 192088 h 121"/>
                                      <a:gd name="T6" fmla="*/ 28575 w 20"/>
                                      <a:gd name="T7" fmla="*/ 177800 h 121"/>
                                      <a:gd name="T8" fmla="*/ 0 w 20"/>
                                      <a:gd name="T9" fmla="*/ 49213 h 121"/>
                                      <a:gd name="T10" fmla="*/ 0 w 20"/>
                                      <a:gd name="T11" fmla="*/ 0 h 12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 h="121">
                                        <a:moveTo>
                                          <a:pt x="0" y="0"/>
                                        </a:moveTo>
                                        <a:lnTo>
                                          <a:pt x="16" y="72"/>
                                        </a:lnTo>
                                        <a:lnTo>
                                          <a:pt x="20" y="121"/>
                                        </a:lnTo>
                                        <a:lnTo>
                                          <a:pt x="18" y="112"/>
                                        </a:lnTo>
                                        <a:lnTo>
                                          <a:pt x="0" y="31"/>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4" name="צורה חופשית 12"/>
                                <wps:cNvSpPr>
                                  <a:spLocks/>
                                </wps:cNvSpPr>
                                <wps:spPr bwMode="auto">
                                  <a:xfrm>
                                    <a:off x="1123" y="52024"/>
                                    <a:ext cx="2509" cy="10207"/>
                                  </a:xfrm>
                                  <a:custGeom>
                                    <a:avLst/>
                                    <a:gdLst>
                                      <a:gd name="T0" fmla="*/ 0 w 158"/>
                                      <a:gd name="T1" fmla="*/ 0 h 643"/>
                                      <a:gd name="T2" fmla="*/ 17463 w 158"/>
                                      <a:gd name="T3" fmla="*/ 73025 h 643"/>
                                      <a:gd name="T4" fmla="*/ 34925 w 158"/>
                                      <a:gd name="T5" fmla="*/ 204788 h 643"/>
                                      <a:gd name="T6" fmla="*/ 57150 w 158"/>
                                      <a:gd name="T7" fmla="*/ 334963 h 643"/>
                                      <a:gd name="T8" fmla="*/ 87313 w 158"/>
                                      <a:gd name="T9" fmla="*/ 477838 h 643"/>
                                      <a:gd name="T10" fmla="*/ 120650 w 158"/>
                                      <a:gd name="T11" fmla="*/ 617538 h 643"/>
                                      <a:gd name="T12" fmla="*/ 163513 w 158"/>
                                      <a:gd name="T13" fmla="*/ 755650 h 643"/>
                                      <a:gd name="T14" fmla="*/ 195263 w 158"/>
                                      <a:gd name="T15" fmla="*/ 846138 h 643"/>
                                      <a:gd name="T16" fmla="*/ 228600 w 158"/>
                                      <a:gd name="T17" fmla="*/ 933450 h 643"/>
                                      <a:gd name="T18" fmla="*/ 246063 w 158"/>
                                      <a:gd name="T19" fmla="*/ 1003300 h 643"/>
                                      <a:gd name="T20" fmla="*/ 250825 w 158"/>
                                      <a:gd name="T21" fmla="*/ 1020763 h 643"/>
                                      <a:gd name="T22" fmla="*/ 225425 w 158"/>
                                      <a:gd name="T23" fmla="*/ 965200 h 643"/>
                                      <a:gd name="T24" fmla="*/ 187325 w 158"/>
                                      <a:gd name="T25" fmla="*/ 863600 h 643"/>
                                      <a:gd name="T26" fmla="*/ 150813 w 158"/>
                                      <a:gd name="T27" fmla="*/ 758825 h 643"/>
                                      <a:gd name="T28" fmla="*/ 109538 w 158"/>
                                      <a:gd name="T29" fmla="*/ 620713 h 643"/>
                                      <a:gd name="T30" fmla="*/ 74613 w 158"/>
                                      <a:gd name="T31" fmla="*/ 479425 h 643"/>
                                      <a:gd name="T32" fmla="*/ 46038 w 158"/>
                                      <a:gd name="T33" fmla="*/ 336550 h 643"/>
                                      <a:gd name="T34" fmla="*/ 20638 w 158"/>
                                      <a:gd name="T35" fmla="*/ 169863 h 643"/>
                                      <a:gd name="T36" fmla="*/ 0 w 158"/>
                                      <a:gd name="T37" fmla="*/ 0 h 6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5" name="צורה חופשית 13"/>
                                <wps:cNvSpPr>
                                  <a:spLocks/>
                                </wps:cNvSpPr>
                                <wps:spPr bwMode="auto">
                                  <a:xfrm>
                                    <a:off x="3759" y="62152"/>
                                    <a:ext cx="524" cy="1127"/>
                                  </a:xfrm>
                                  <a:custGeom>
                                    <a:avLst/>
                                    <a:gdLst>
                                      <a:gd name="T0" fmla="*/ 0 w 33"/>
                                      <a:gd name="T1" fmla="*/ 0 h 71"/>
                                      <a:gd name="T2" fmla="*/ 52388 w 33"/>
                                      <a:gd name="T3" fmla="*/ 112713 h 71"/>
                                      <a:gd name="T4" fmla="*/ 38100 w 33"/>
                                      <a:gd name="T5" fmla="*/ 112713 h 71"/>
                                      <a:gd name="T6" fmla="*/ 17463 w 33"/>
                                      <a:gd name="T7" fmla="*/ 57150 h 71"/>
                                      <a:gd name="T8" fmla="*/ 0 w 33"/>
                                      <a:gd name="T9" fmla="*/ 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71">
                                        <a:moveTo>
                                          <a:pt x="0" y="0"/>
                                        </a:moveTo>
                                        <a:lnTo>
                                          <a:pt x="33" y="71"/>
                                        </a:lnTo>
                                        <a:lnTo>
                                          <a:pt x="24" y="71"/>
                                        </a:lnTo>
                                        <a:lnTo>
                                          <a:pt x="11" y="3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6" name="צורה חופשית 14"/>
                                <wps:cNvSpPr>
                                  <a:spLocks/>
                                </wps:cNvSpPr>
                                <wps:spPr bwMode="auto">
                                  <a:xfrm>
                                    <a:off x="1060" y="51246"/>
                                    <a:ext cx="238" cy="1508"/>
                                  </a:xfrm>
                                  <a:custGeom>
                                    <a:avLst/>
                                    <a:gdLst>
                                      <a:gd name="T0" fmla="*/ 0 w 15"/>
                                      <a:gd name="T1" fmla="*/ 0 h 95"/>
                                      <a:gd name="T2" fmla="*/ 12700 w 15"/>
                                      <a:gd name="T3" fmla="*/ 58738 h 95"/>
                                      <a:gd name="T4" fmla="*/ 12700 w 15"/>
                                      <a:gd name="T5" fmla="*/ 65088 h 95"/>
                                      <a:gd name="T6" fmla="*/ 23813 w 15"/>
                                      <a:gd name="T7" fmla="*/ 150813 h 95"/>
                                      <a:gd name="T8" fmla="*/ 6350 w 15"/>
                                      <a:gd name="T9" fmla="*/ 77788 h 95"/>
                                      <a:gd name="T10" fmla="*/ 0 w 15"/>
                                      <a:gd name="T11" fmla="*/ 0 h 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5">
                                        <a:moveTo>
                                          <a:pt x="0" y="0"/>
                                        </a:moveTo>
                                        <a:lnTo>
                                          <a:pt x="8" y="37"/>
                                        </a:lnTo>
                                        <a:lnTo>
                                          <a:pt x="8" y="41"/>
                                        </a:lnTo>
                                        <a:lnTo>
                                          <a:pt x="15" y="95"/>
                                        </a:lnTo>
                                        <a:lnTo>
                                          <a:pt x="4" y="49"/>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7" name="צורה חופשית 15"/>
                                <wps:cNvSpPr>
                                  <a:spLocks/>
                                </wps:cNvSpPr>
                                <wps:spPr bwMode="auto">
                                  <a:xfrm>
                                    <a:off x="3171" y="46499"/>
                                    <a:ext cx="6382" cy="12414"/>
                                  </a:xfrm>
                                  <a:custGeom>
                                    <a:avLst/>
                                    <a:gdLst>
                                      <a:gd name="T0" fmla="*/ 638175 w 402"/>
                                      <a:gd name="T1" fmla="*/ 0 h 782"/>
                                      <a:gd name="T2" fmla="*/ 638175 w 402"/>
                                      <a:gd name="T3" fmla="*/ 1588 h 782"/>
                                      <a:gd name="T4" fmla="*/ 576263 w 402"/>
                                      <a:gd name="T5" fmla="*/ 61913 h 782"/>
                                      <a:gd name="T6" fmla="*/ 515938 w 402"/>
                                      <a:gd name="T7" fmla="*/ 125413 h 782"/>
                                      <a:gd name="T8" fmla="*/ 460375 w 402"/>
                                      <a:gd name="T9" fmla="*/ 192088 h 782"/>
                                      <a:gd name="T10" fmla="*/ 404813 w 402"/>
                                      <a:gd name="T11" fmla="*/ 260350 h 782"/>
                                      <a:gd name="T12" fmla="*/ 334963 w 402"/>
                                      <a:gd name="T13" fmla="*/ 352425 h 782"/>
                                      <a:gd name="T14" fmla="*/ 271463 w 402"/>
                                      <a:gd name="T15" fmla="*/ 450850 h 782"/>
                                      <a:gd name="T16" fmla="*/ 211138 w 402"/>
                                      <a:gd name="T17" fmla="*/ 549275 h 782"/>
                                      <a:gd name="T18" fmla="*/ 158750 w 402"/>
                                      <a:gd name="T19" fmla="*/ 652463 h 782"/>
                                      <a:gd name="T20" fmla="*/ 112713 w 402"/>
                                      <a:gd name="T21" fmla="*/ 758825 h 782"/>
                                      <a:gd name="T22" fmla="*/ 71438 w 402"/>
                                      <a:gd name="T23" fmla="*/ 866775 h 782"/>
                                      <a:gd name="T24" fmla="*/ 42863 w 402"/>
                                      <a:gd name="T25" fmla="*/ 979488 h 782"/>
                                      <a:gd name="T26" fmla="*/ 20638 w 402"/>
                                      <a:gd name="T27" fmla="*/ 1093788 h 782"/>
                                      <a:gd name="T28" fmla="*/ 11113 w 402"/>
                                      <a:gd name="T29" fmla="*/ 1208088 h 782"/>
                                      <a:gd name="T30" fmla="*/ 11113 w 402"/>
                                      <a:gd name="T31" fmla="*/ 1241425 h 782"/>
                                      <a:gd name="T32" fmla="*/ 0 w 402"/>
                                      <a:gd name="T33" fmla="*/ 1214438 h 782"/>
                                      <a:gd name="T34" fmla="*/ 1588 w 402"/>
                                      <a:gd name="T35" fmla="*/ 1208088 h 782"/>
                                      <a:gd name="T36" fmla="*/ 11113 w 402"/>
                                      <a:gd name="T37" fmla="*/ 1092200 h 782"/>
                                      <a:gd name="T38" fmla="*/ 33338 w 402"/>
                                      <a:gd name="T39" fmla="*/ 977900 h 782"/>
                                      <a:gd name="T40" fmla="*/ 63500 w 402"/>
                                      <a:gd name="T41" fmla="*/ 865188 h 782"/>
                                      <a:gd name="T42" fmla="*/ 104775 w 402"/>
                                      <a:gd name="T43" fmla="*/ 754063 h 782"/>
                                      <a:gd name="T44" fmla="*/ 150813 w 402"/>
                                      <a:gd name="T45" fmla="*/ 649288 h 782"/>
                                      <a:gd name="T46" fmla="*/ 206375 w 402"/>
                                      <a:gd name="T47" fmla="*/ 544513 h 782"/>
                                      <a:gd name="T48" fmla="*/ 265113 w 402"/>
                                      <a:gd name="T49" fmla="*/ 446088 h 782"/>
                                      <a:gd name="T50" fmla="*/ 331788 w 402"/>
                                      <a:gd name="T51" fmla="*/ 349250 h 782"/>
                                      <a:gd name="T52" fmla="*/ 401638 w 402"/>
                                      <a:gd name="T53" fmla="*/ 258763 h 782"/>
                                      <a:gd name="T54" fmla="*/ 455613 w 402"/>
                                      <a:gd name="T55" fmla="*/ 190500 h 782"/>
                                      <a:gd name="T56" fmla="*/ 514350 w 402"/>
                                      <a:gd name="T57" fmla="*/ 123825 h 782"/>
                                      <a:gd name="T58" fmla="*/ 574675 w 402"/>
                                      <a:gd name="T59" fmla="*/ 60325 h 782"/>
                                      <a:gd name="T60" fmla="*/ 638175 w 402"/>
                                      <a:gd name="T61" fmla="*/ 0 h 7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8" name="צורה חופשית 16"/>
                                <wps:cNvSpPr>
                                  <a:spLocks/>
                                </wps:cNvSpPr>
                                <wps:spPr bwMode="auto">
                                  <a:xfrm>
                                    <a:off x="3171" y="59040"/>
                                    <a:ext cx="588" cy="3112"/>
                                  </a:xfrm>
                                  <a:custGeom>
                                    <a:avLst/>
                                    <a:gdLst>
                                      <a:gd name="T0" fmla="*/ 0 w 37"/>
                                      <a:gd name="T1" fmla="*/ 0 h 196"/>
                                      <a:gd name="T2" fmla="*/ 9525 w 37"/>
                                      <a:gd name="T3" fmla="*/ 23813 h 196"/>
                                      <a:gd name="T4" fmla="*/ 11113 w 37"/>
                                      <a:gd name="T5" fmla="*/ 28575 h 196"/>
                                      <a:gd name="T6" fmla="*/ 19050 w 37"/>
                                      <a:gd name="T7" fmla="*/ 127000 h 196"/>
                                      <a:gd name="T8" fmla="*/ 33338 w 37"/>
                                      <a:gd name="T9" fmla="*/ 212725 h 196"/>
                                      <a:gd name="T10" fmla="*/ 52388 w 37"/>
                                      <a:gd name="T11" fmla="*/ 298450 h 196"/>
                                      <a:gd name="T12" fmla="*/ 58738 w 37"/>
                                      <a:gd name="T13" fmla="*/ 311150 h 196"/>
                                      <a:gd name="T14" fmla="*/ 34925 w 37"/>
                                      <a:gd name="T15" fmla="*/ 257175 h 196"/>
                                      <a:gd name="T16" fmla="*/ 23813 w 37"/>
                                      <a:gd name="T17" fmla="*/ 231775 h 196"/>
                                      <a:gd name="T18" fmla="*/ 7938 w 37"/>
                                      <a:gd name="T19" fmla="*/ 128588 h 196"/>
                                      <a:gd name="T20" fmla="*/ 1588 w 37"/>
                                      <a:gd name="T21" fmla="*/ 63500 h 196"/>
                                      <a:gd name="T22" fmla="*/ 0 w 37"/>
                                      <a:gd name="T23" fmla="*/ 0 h 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9" name="צורה חופשית 17"/>
                                <wps:cNvSpPr>
                                  <a:spLocks/>
                                </wps:cNvSpPr>
                                <wps:spPr bwMode="auto">
                                  <a:xfrm>
                                    <a:off x="3632" y="62231"/>
                                    <a:ext cx="492" cy="1048"/>
                                  </a:xfrm>
                                  <a:custGeom>
                                    <a:avLst/>
                                    <a:gdLst>
                                      <a:gd name="T0" fmla="*/ 0 w 31"/>
                                      <a:gd name="T1" fmla="*/ 0 h 66"/>
                                      <a:gd name="T2" fmla="*/ 49213 w 31"/>
                                      <a:gd name="T3" fmla="*/ 104775 h 66"/>
                                      <a:gd name="T4" fmla="*/ 38100 w 31"/>
                                      <a:gd name="T5" fmla="*/ 104775 h 66"/>
                                      <a:gd name="T6" fmla="*/ 0 w 31"/>
                                      <a:gd name="T7" fmla="*/ 0 h 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6">
                                        <a:moveTo>
                                          <a:pt x="0" y="0"/>
                                        </a:moveTo>
                                        <a:lnTo>
                                          <a:pt x="31" y="66"/>
                                        </a:lnTo>
                                        <a:lnTo>
                                          <a:pt x="24" y="6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0" name="צורה חופשית 18"/>
                                <wps:cNvSpPr>
                                  <a:spLocks/>
                                </wps:cNvSpPr>
                                <wps:spPr bwMode="auto">
                                  <a:xfrm>
                                    <a:off x="3171" y="58644"/>
                                    <a:ext cx="111" cy="682"/>
                                  </a:xfrm>
                                  <a:custGeom>
                                    <a:avLst/>
                                    <a:gdLst>
                                      <a:gd name="T0" fmla="*/ 0 w 7"/>
                                      <a:gd name="T1" fmla="*/ 0 h 43"/>
                                      <a:gd name="T2" fmla="*/ 11113 w 7"/>
                                      <a:gd name="T3" fmla="*/ 26988 h 43"/>
                                      <a:gd name="T4" fmla="*/ 11113 w 7"/>
                                      <a:gd name="T5" fmla="*/ 68263 h 43"/>
                                      <a:gd name="T6" fmla="*/ 9525 w 7"/>
                                      <a:gd name="T7" fmla="*/ 63500 h 43"/>
                                      <a:gd name="T8" fmla="*/ 0 w 7"/>
                                      <a:gd name="T9" fmla="*/ 39688 h 43"/>
                                      <a:gd name="T10" fmla="*/ 0 w 7"/>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3">
                                        <a:moveTo>
                                          <a:pt x="0" y="0"/>
                                        </a:moveTo>
                                        <a:lnTo>
                                          <a:pt x="7" y="17"/>
                                        </a:lnTo>
                                        <a:lnTo>
                                          <a:pt x="7" y="43"/>
                                        </a:lnTo>
                                        <a:lnTo>
                                          <a:pt x="6" y="40"/>
                                        </a:lnTo>
                                        <a:lnTo>
                                          <a:pt x="0" y="25"/>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1" name="צורה חופשית 19"/>
                                <wps:cNvSpPr>
                                  <a:spLocks/>
                                </wps:cNvSpPr>
                                <wps:spPr bwMode="auto">
                                  <a:xfrm>
                                    <a:off x="3409" y="61358"/>
                                    <a:ext cx="731" cy="1921"/>
                                  </a:xfrm>
                                  <a:custGeom>
                                    <a:avLst/>
                                    <a:gdLst>
                                      <a:gd name="T0" fmla="*/ 0 w 46"/>
                                      <a:gd name="T1" fmla="*/ 0 h 121"/>
                                      <a:gd name="T2" fmla="*/ 11113 w 46"/>
                                      <a:gd name="T3" fmla="*/ 25400 h 121"/>
                                      <a:gd name="T4" fmla="*/ 34925 w 46"/>
                                      <a:gd name="T5" fmla="*/ 79375 h 121"/>
                                      <a:gd name="T6" fmla="*/ 52388 w 46"/>
                                      <a:gd name="T7" fmla="*/ 136525 h 121"/>
                                      <a:gd name="T8" fmla="*/ 73025 w 46"/>
                                      <a:gd name="T9" fmla="*/ 192088 h 121"/>
                                      <a:gd name="T10" fmla="*/ 71438 w 46"/>
                                      <a:gd name="T11" fmla="*/ 192088 h 121"/>
                                      <a:gd name="T12" fmla="*/ 22225 w 46"/>
                                      <a:gd name="T13" fmla="*/ 87313 h 121"/>
                                      <a:gd name="T14" fmla="*/ 17463 w 46"/>
                                      <a:gd name="T15" fmla="*/ 69850 h 121"/>
                                      <a:gd name="T16" fmla="*/ 0 w 46"/>
                                      <a:gd name="T17" fmla="*/ 0 h 1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g:grpSp>
                          </wpg:grpSp>
                        </wpg:wgp>
                      </a:graphicData>
                    </a:graphic>
                    <wp14:sizeRelH relativeFrom="page">
                      <wp14:pctWidth>33000</wp14:pctWidth>
                    </wp14:sizeRelH>
                    <wp14:sizeRelV relativeFrom="page">
                      <wp14:pctHeight>95000</wp14:pctHeight>
                    </wp14:sizeRelV>
                  </wp:anchor>
                </w:drawing>
              </mc:Choice>
              <mc:Fallback>
                <w:pict>
                  <v:group w14:anchorId="0F1DBE74" id="קבוצה 2" o:spid="_x0000_s1026" style="position:absolute;left:0;text-align:left;margin-left:0;margin-top:0;width:195.95pt;height:799.35pt;flip:x;z-index:-251657216;mso-width-percent:330;mso-height-percent:950;mso-left-percent:630;mso-position-horizontal-relative:page;mso-position-vertical:center;mso-position-vertical-relative:page;mso-width-percent:330;mso-height-percent:950;mso-left-percent:63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">
                    <v:rect id="מלבן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937MUA&#10;AADaAAAADwAAAGRycy9kb3ducmV2LnhtbESPQWvCQBSE7wX/w/KE3upGKV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3fs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מחומש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Fr88MA&#10;AADaAAAADwAAAGRycy9kb3ducmV2LnhtbESPT4vCMBTE7wt+h/AEL4umyq5INYr/FrwsYlXw+Gie&#10;TbF5KU3U7rffCAt7HGbmN8xs0dpKPKjxpWMFw0ECgjh3uuRCwen41Z+A8AFZY+WYFPyQh8W88zbD&#10;VLsnH+iRhUJECPsUFZgQ6lRKnxuy6AeuJo7e1TUWQ5RNIXWDzwi3lRwlyVhaLDkuGKxpbSi/ZXer&#10;IOwv32ZjtM7y86qUxfs2OXxslep12+UURKA2/If/2jut4BNeV+IN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Fr88MAAADaAAAADwAAAAAAAAAAAAAAAACYAgAAZHJzL2Rv&#10;d25yZXYueG1sUEsFBgAAAAAEAAQA9QAAAIgDAAAAAA==&#10;" adj="18883" fillcolor="#4472c4 [3204]" stroked="f" strokeweight="1pt">
                      <v:textbox inset="14.4pt,0,,0">
                        <w:txbxContent>
                          <w:sdt>
                            <w:sdtPr>
                              <w:rPr>
                                <w:color w:val="FFFFFF" w:themeColor="background1"/>
                                <w:sz w:val="28"/>
                                <w:szCs w:val="28"/>
                                <w:rtl/>
                              </w:rPr>
                              <w:alias w:val="תאריך"/>
                              <w:tag w:val=""/>
                              <w:id w:val="-650599894"/>
                              <w:dataBinding w:prefixMappings="xmlns:ns0='http://schemas.microsoft.com/office/2006/coverPageProps' " w:xpath="/ns0:CoverPageProperties[1]/ns0:PublishDate[1]" w:storeItemID="{55AF091B-3C7A-41E3-B477-F2FDAA23CFDA}"/>
                              <w:date w:fullDate="2021-06-23T00:00:00Z">
                                <w:dateFormat w:val="d/M/yyyy"/>
                                <w:lid w:val="he-IL"/>
                                <w:storeMappedDataAs w:val="dateTime"/>
                                <w:calendar w:val="gregorian"/>
                              </w:date>
                            </w:sdtPr>
                            <w:sdtEndPr/>
                            <w:sdtContent>
                              <w:p w14:paraId="4574DB1F" w14:textId="38A99EA6" w:rsidR="003252C2" w:rsidRDefault="00A579A8">
                                <w:pPr>
                                  <w:pStyle w:val="af0"/>
                                  <w:jc w:val="right"/>
                                  <w:rPr>
                                    <w:color w:val="FFFFFF" w:themeColor="background1"/>
                                    <w:sz w:val="28"/>
                                    <w:szCs w:val="28"/>
                                  </w:rPr>
                                </w:pPr>
                                <w:r>
                                  <w:rPr>
                                    <w:rFonts w:hint="cs"/>
                                    <w:color w:val="FFFFFF" w:themeColor="background1"/>
                                    <w:sz w:val="28"/>
                                    <w:szCs w:val="28"/>
                                    <w:rtl/>
                                  </w:rPr>
                                  <w:t>‏23/6/2021</w:t>
                                </w:r>
                              </w:p>
                            </w:sdtContent>
                          </w:sdt>
                        </w:txbxContent>
                      </v:textbox>
                    </v:shape>
                    <v:group id="קבוצה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קבוצה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צורה חופשית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8nd7sA&#10;AADaAAAADwAAAGRycy9kb3ducmV2LnhtbERPuwrCMBTdBf8hXMFFNNVBpBpFRKmOvvZLc22rzU1p&#10;Yq1+vRkEx8N5L1atKUVDtSssKxiPIhDEqdUFZwou591wBsJ5ZI2lZVLwJgerZbezwFjbFx+pOflM&#10;hBB2MSrIva9iKV2ak0E3shVx4G62NugDrDOpa3yFcFPKSRRNpcGCQ0OOFW1ySh+np1GgP+fENibJ&#10;NoPrYXtbJ7N9cndK9Xvteg7CU+v/4p97rx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gPJ3e7AAAA2gAAAA8AAAAAAAAAAAAAAAAAmAIAAGRycy9kb3ducmV2Lnht&#10;bFBLBQYAAAAABAAEAPUAAACAAwAAAAA=&#10;" path="m,l39,152,84,304r38,113l122,440,76,306,39,180,6,53,,xe" fillcolor="#44546a [3215]" strokecolor="#44546a [3215]" strokeweight="0">
                          <v:path arrowok="t" o:connecttype="custom" o:connectlocs="0,0;982996,3830638;2117205,7661275;3074988,10509060;3074988,11088688;1915566,7711678;982996,4536281;151229,1335691;0,0" o:connectangles="0,0,0,0,0,0,0,0,0"/>
                        </v:shape>
                        <v:shape id="צורה חופשית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Ae5cMA&#10;AADaAAAADwAAAGRycy9kb3ducmV2LnhtbESPwW7CMBBE70j8g7VIvYFDJRBNcVBAasWlB2g/YBsv&#10;cZp4HdmGpH9fV0LiOJqZN5rtbrSduJEPjWMFy0UGgrhyuuFawdfn23wDIkRkjZ1jUvBLAXbFdLLF&#10;XLuBT3Q7x1okCIccFZgY+1zKUBmyGBauJ07exXmLMUlfS+1xSHDbyecsW0uLDacFgz0dDFXt+WoV&#10;XPX68L5aje3P9+BKf/nYl0dnlHqajeUriEhjfITv7aNW8AL/V9IN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Ae5cMAAADaAAAADwAAAAAAAAAAAAAAAACYAgAAZHJzL2Rv&#10;d25yZXYueG1sUEsFBgAAAAAEAAQA9QAAAIgDAAAAAA==&#10;" path="m,l8,19,37,93r30,74l116,269r-8,l60,169,30,98,1,25,,xe" fillcolor="#44546a [3215]" strokecolor="#44546a [3215]" strokeweight="0">
                          <v:path arrowok="t" o:connecttype="custom" o:connectlocs="0,0;201667,478796;932719,2343547;1688971,4208299;2924175,6778633;2722508,6778633;1512504,4258698;756252,2469536;25216,629992;0,0" o:connectangles="0,0,0,0,0,0,0,0,0,0"/>
                        </v:shape>
                        <v:shape id="צורה חופשית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jYdcQA&#10;AADbAAAADwAAAGRycy9kb3ducmV2LnhtbESPQWsCQQyF7wX/wxDBW51VSymro0ihoCIUtQjewk7c&#10;Xd3JLDOjrv++ORR6S3gv732ZLTrXqDuFWHs2MBpmoIgLb2suDfwcvl4/QMWEbLHxTAaeFGEx773M&#10;MLf+wTu671OpJIRjjgaqlNpc61hU5DAOfUss2tkHh0nWUGob8CHhrtHjLHvXDmuWhgpb+qyouO5v&#10;zsD32/OC65vbjSeHbB1w2642x5Mxg363nIJK1KV/89/1ygq+0MsvMo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o2HXEAAAA2wAAAA8AAAAAAAAAAAAAAAAAmAIAAGRycy9k&#10;b3ducmV2LnhtbFBLBQYAAAAABAAEAPUAAACJAwAAAAA=&#10;" path="m,l,,1,79r2,80l12,317,23,476,39,634,58,792,83,948r24,138l135,1223r5,49l138,1262,105,1106,77,949,53,792,35,634,20,476,9,317,2,159,,79,,xe" fillcolor="#44546a [3215]" strokecolor="#44546a [3215]" strokeweight="0">
                          <v:path arrowok="t" o:connecttype="custom" o:connectlocs="0,0;0,0;25215,1990931;75630,4007056;302487,7988903;579774,11995944;983090,15977791;1462019,19959638;2092208,23891081;2697182,27368897;3402984,30821519;3529013,32056388;3478598,31804372;2646767,27872928;1940965,23916291;1335991,19959638;882261,15977791;504145,11995944;226873,7988903;50414,4007056;0,1990931;0,0" o:connectangles="0,0,0,0,0,0,0,0,0,0,0,0,0,0,0,0,0,0,0,0,0,0"/>
                        </v:shape>
                        <v:shape id="צורה חופשית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hc5b8A&#10;AADbAAAADwAAAGRycy9kb3ducmV2LnhtbESPzQrCMBCE74LvEFbwpmk9iFSjiCB68OIfXpdmbYvN&#10;pjZRW5/eCIK3XWZ25tvZojGleFLtCssK4mEEgji1uuBMwem4HkxAOI+ssbRMClpysJh3OzNMtH3x&#10;np4Hn4kQwi5BBbn3VSKlS3My6Ia2Ig7a1dYGfVjrTOoaXyHclHIURWNpsODQkGNFq5zS2+FhFFyy&#10;d1SN7j6ON+c2gL0Lvd21SvV7zXIKwlPj/+bf9VYH/Bi+v4QB5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6FzlvwAAANsAAAAPAAAAAAAAAAAAAAAAAJgCAABkcnMvZG93bnJl&#10;di54bWxQSwUGAAAAAAQABAD1AAAAhAMAAAAA&#10;" path="m45,r,l35,66r-9,67l14,267,6,401,3,534,6,669r8,134l18,854r,-3l9,814,8,803,1,669,,534,3,401,12,267,25,132,34,66,45,xe" fillcolor="#44546a [3215]" strokecolor="#44546a [3215]" strokeweight="0">
                          <v:path arrowok="t" o:connecttype="custom" o:connectlocs="1135070,0;1135070,0;882834,1663272;655814,3351754;353131,6728701;151342,10105648;75679,13457386;151342,16859542;353131,20236489;454025,21521738;454025,21446142;227020,20513694;201789,20236489;25232,16859542;0,13457386;75679,10105648;302683,6728701;630598,3326545;857603,1663272;1135070,0" o:connectangles="0,0,0,0,0,0,0,0,0,0,0,0,0,0,0,0,0,0,0,0"/>
                        </v:shape>
                        <v:shape id="צורה חופשית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wFa8EA&#10;AADbAAAADwAAAGRycy9kb3ducmV2LnhtbERPS2vCQBC+C/6HZYTezMaA1qauQYRKaU9VEXqbZicP&#10;zM6G3a1J/323UPA2H99zNsVoOnEj51vLChZJCoK4tLrlWsH59DJfg/ABWWNnmRT8kIdiO51sMNd2&#10;4A+6HUMtYgj7HBU0IfS5lL5syKBPbE8cuco6gyFCV0vtcIjhppNZmq6kwZZjQ4M97Rsqr8dvo8BK&#10;chVdHtun7M2s3sPnoVp+GaUeZuPuGUSgMdzF/+5XHedn8PdLPE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8BWvBAAAA2wAAAA8AAAAAAAAAAAAAAAAAmAIAAGRycy9kb3du&#10;cmV2LnhtbFBLBQYAAAAABAAEAPUAAACGAwAAAAA=&#10;" path="m,l10,44r11,82l34,207r19,86l75,380r25,86l120,521r21,55l152,618r2,11l140,595,115,532,93,468,67,383,47,295,28,207,12,104,,xe" fillcolor="#44546a [3215]" strokecolor="#44546a [3215]" strokeweight="0">
                          <v:path arrowok="t" o:connecttype="custom" o:connectlocs="0,0;251938,1108827;529078,3175278;856590,5216535;1335281,7383788;1889545,9576234;2519383,11743487;3023260,13129529;3552338,14515555;3829462,15573981;3879850,15851195;3527136,14994374;2897299,13406728;2343034,11793888;1687995,9651844;1184118,7434190;705427,5216535;302326,2620864;0,0" o:connectangles="0,0,0,0,0,0,0,0,0,0,0,0,0,0,0,0,0,0,0"/>
                        </v:shape>
                        <v:shape id="צורה חופשית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nDIr8A&#10;AADbAAAADwAAAGRycy9kb3ducmV2LnhtbERPS2sCMRC+F/wPYQrearbaimyNooLQHn2ex810E3Yz&#10;WZKo23/fFITe5uN7znzZu1bcKETrWcHrqABBXHltuVZwPGxfZiBiQtbYeiYFPxRhuRg8zbHU/s47&#10;uu1TLXIIxxIVmJS6UspYGXIYR74jzty3Dw5ThqGWOuA9h7tWjotiKh1azg0GO9oYqpr91SkIJq2b&#10;43tYvzWb89f2Yu3l5K1Sw+d+9QEiUZ/+xQ/3p87zJ/D3Sz5AL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GcMivwAAANsAAAAPAAAAAAAAAAAAAAAAAJgCAABkcnMvZG93bnJl&#10;di54bWxQSwUGAAAAAAQABAD1AAAAhAMAAAAA&#10;" path="m,l33,69r-9,l12,35,,xe" fillcolor="#44546a [3215]" strokecolor="#44546a [3215]" strokeweight="0">
                          <v:path arrowok="t" o:connecttype="custom" o:connectlocs="0,0;831858,1738320;604982,1738320;302491,881761;0,0" o:connectangles="0,0,0,0,0"/>
                        </v:shape>
                        <v:shape id="צורה חופשית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Ki3MAA&#10;AADbAAAADwAAAGRycy9kb3ducmV2LnhtbERP3WrCMBS+H/gO4QjejJlOxhhdU5mC1jux7gEOzbEt&#10;S05KktX69kYY7O58fL+nWE/WiJF86B0reF1mIIgbp3tuFXyfdy8fIEJE1mgck4IbBViXs6cCc+2u&#10;fKKxjq1IIRxyVNDFOORShqYji2HpBuLEXZy3GBP0rdQeryncGrnKsndpsefU0OFA246an/rXKjD1&#10;s9ufB2qP46Fy5rapLuQrpRbz6esTRKQp/ov/3Aed5r/B45d0gC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Ki3MAAAADbAAAADwAAAAAAAAAAAAAAAACYAgAAZHJzL2Rvd25y&#10;ZXYueG1sUEsFBgAAAAAEAAQA9QAAAIUDAAAAAA==&#10;" path="m,l9,37r,3l15,93,5,49,,xe" fillcolor="#44546a [3215]" strokecolor="#44546a [3215]" strokeweight="0">
                          <v:path arrowok="t" o:connecttype="custom" o:connectlocs="0,0;226703,932229;226703,1007806;377833,2343158;125950,1234571;0,0" o:connectangles="0,0,0,0,0,0"/>
                        </v:shape>
                        <v:shape id="צורה חופשית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jIMAA&#10;AADbAAAADwAAAGRycy9kb3ducmV2LnhtbERPTUsDMRC9C/6HMII3m1VokbVpaRXBk2JbKN6GzTRZ&#10;3UxCEjfbf28Ewds83ucs15MbxEgx9Z4V3M4aEMSd1z0bBYf98809iJSRNQ6eScGZEqxXlxdLbLUv&#10;/E7jLhtRQzi1qMDmHFopU2fJYZr5QFy5k48Oc4XRSB2x1HA3yLumWUiHPdcGi4EeLXVfu2+n4Lgw&#10;JcyL/fgMZXs2b0+n12hHpa6vps0DiExT/hf/uV90nT+H31/qAXL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d/jIMAAAADbAAAADwAAAAAAAAAAAAAAAACYAgAAZHJzL2Rvd25y&#10;ZXYueG1sUEsFBgAAAAAEAAQA9QAAAIUDAAAAAA==&#10;" path="m394,r,l356,38,319,77r-35,40l249,160r-42,58l168,276r-37,63l98,402,69,467,45,535,26,604,14,673,7,746,6,766,,749r1,-5l7,673,21,603,40,533,65,466,94,400r33,-64l164,275r40,-60l248,158r34,-42l318,76,354,37,394,xe" fillcolor="#44546a [3215]" strokecolor="#44546a [3215]" strokeweight="0">
                          <v:path arrowok="t" o:connecttype="custom" o:connectlocs="9929813,0;9929813,0;8972115,957718;8039628,1940648;7157530,2948773;6275448,4032499;5216940,5494279;4234032,6956060;3301545,8543865;2469852,10131653;1738985,11769864;1134124,13483675;655267,15222683;352836,16961706;176426,18801525;151215,19305588;0,18877142;25211,18751119;176426,16961706;529262,15197487;1008103,13433269;1638175,11744652;2369042,10081247;3200734,8468247;4133221,6930865;5141324,5418678;6250237,3982092;7107125,2923562;8014417,1915437;8921710,932523;9929813,0" o:connectangles="0,0,0,0,0,0,0,0,0,0,0,0,0,0,0,0,0,0,0,0,0,0,0,0,0,0,0,0,0,0,0"/>
                        </v:shape>
                        <v:shape id="צורה חופשית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sqL8QA&#10;AADbAAAADwAAAGRycy9kb3ducmV2LnhtbERPTWvCQBC9C/6HZQpeRDfNQUp0lVLRlhYhTUXwNman&#10;STA7G7KrJv31bqHQ2zze5yxWnanFlVpXWVbwOI1AEOdWV1wo2H9tJk8gnEfWWFsmBT05WC2HgwUm&#10;2t74k66ZL0QIYZeggtL7JpHS5SUZdFPbEAfu27YGfYBtIXWLtxBuahlH0UwarDg0lNjQS0n5ObsY&#10;Bbt3f+Rxmp7in9ftetsf4o+0j5UaPXTPcxCeOv8v/nO/6TB/Br+/h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LKi/EAAAA2wAAAA8AAAAAAAAAAAAAAAAAmAIAAGRycy9k&#10;b3ducmV2LnhtbFBLBQYAAAAABAAEAPUAAACJAwAAAAA=&#10;" path="m,l6,16r1,3l11,80r9,52l33,185r3,9l21,161,15,145,5,81,1,41,,xe" fillcolor="#44546a [3215]" strokecolor="#44546a [3215]" strokeweight="0">
                          <v:path arrowok="t" o:connecttype="custom" o:connectlocs="0,0;151077,403258;176265,478876;276983,2016289;503590,3326876;830932,4662675;906463,4889500;528778,4057789;377701,3654531;125906,2041500;25187,1033356;0,0" o:connectangles="0,0,0,0,0,0,0,0,0,0,0,0"/>
                        </v:shape>
                        <v:shape id="צורה חופשית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hT68IA&#10;AADbAAAADwAAAGRycy9kb3ducmV2LnhtbERPS2vCQBC+C/6HZYTedFMRK9FVbMHXqZj2EG9DdsyG&#10;Zmdjdqvx37tCobf5+J6zWHW2FldqfeVYwesoAUFcOF1xqeD7azOcgfABWWPtmBTcycNq2e8tMNXu&#10;xke6ZqEUMYR9igpMCE0qpS8MWfQj1xBH7uxaiyHCtpS6xVsMt7UcJ8lUWqw4Nhhs6MNQ8ZP9WgWX&#10;9fagd6fJ6TObHfN3c8m340Ou1MugW89BBOrCv/jPvddx/hs8f4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WFPrwgAAANsAAAAPAAAAAAAAAAAAAAAAAJgCAABkcnMvZG93&#10;bnJldi54bWxQSwUGAAAAAAQABAD1AAAAhwMAAAAA&#10;" path="m,l31,65r-8,l,xe" fillcolor="#44546a [3215]" strokecolor="#44546a [3215]" strokeweight="0">
                          <v:path arrowok="t" o:connecttype="custom" o:connectlocs="0,0;782645,1638308;580674,1638308;0,0" o:connectangles="0,0,0,0"/>
                        </v:shape>
                        <v:shape id="צורה חופשית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3LSMUA&#10;AADbAAAADwAAAGRycy9kb3ducmV2LnhtbESPQW/CMAyF75P4D5En7TbScRhbISBAQuI0aZRN2s1q&#10;TFtonJJk0PHr8QFpN1vv+b3P03nvWnWmEBvPBl6GGSji0tuGKwO7Yv38BiomZIutZzLwRxHms8HD&#10;FHPrL/xJ522qlIRwzNFAnVKXax3LmhzGoe+IRdv74DDJGiptA14k3LV6lGWv2mHD0lBjR6uayuP2&#10;1xk4bK788zFerk/dOzfL6lB8fYfCmKfHfjEBlahP/+b79cYKvsDKLzKAn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ctIxQAAANsAAAAPAAAAAAAAAAAAAAAAAJgCAABkcnMv&#10;ZG93bnJldi54bWxQSwUGAAAAAAQABAD1AAAAigMAAAAA&#10;" path="m,l6,17,7,42,6,39,,23,,xe" fillcolor="#44546a [3215]" strokecolor="#44546a [3215]" strokeweight="0">
                          <v:path arrowok="t" o:connecttype="custom" o:connectlocs="0,0;151039,427953;176220,1057275;151039,981763;0,578992;0,0" o:connectangles="0,0,0,0,0,0"/>
                        </v:shape>
                        <v:shape id="צורה חופשית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gtJcIA&#10;AADbAAAADwAAAGRycy9kb3ducmV2LnhtbERPTWvCQBC9C/6HZYTezEYPxUZXUUFaCkLVXnobsmMS&#10;zc7G3dWk/vquUPA2j/c5s0VnanEj5yvLCkZJCoI4t7riQsH3YTOcgPABWWNtmRT8kofFvN+bYaZt&#10;yzu67UMhYgj7DBWUITSZlD4vyaBPbEMcuaN1BkOErpDaYRvDTS3HafoqDVYcG0psaF1Sft5fjQLb&#10;5teV+6nxsjyZ9/tx244/719KvQy65RREoC48xf/uDx3nv8Hjl3i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C0lwgAAANsAAAAPAAAAAAAAAAAAAAAAAJgCAABkcnMvZG93&#10;bnJldi54bWxQSwUGAAAAAAQABAD1AAAAhwMAAAAA&#10;" path="m,l6,16,21,49,33,84r12,34l44,118,13,53,11,42,,xe" fillcolor="#44546a [3215]" strokecolor="#44546a [3215]" strokeweight="0">
                          <v:path arrowok="t" o:connecttype="custom" o:connectlocs="0,0;151130,403171;528963,1234720;831223,2116649;1133483,2973388;1108287,2973388;327456,1335512;277080,1058324;0,0" o:connectangles="0,0,0,0,0,0,0,0,0"/>
                        </v:shape>
                      </v:group>
                      <v:group id="קבוצה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o:lock v:ext="edit" aspectratio="t"/>
                        <v:shape id="צורה חופשית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BEscA&#10;AADbAAAADwAAAGRycy9kb3ducmV2LnhtbESPzWvCQBTE74X+D8sr9NZs9FBKdBURbHuoH/UDPD6y&#10;zySafZtmN7rtX+8KQo/DzPyGGY6DqcWZWldZVtBLUhDEudUVFwq2m9nLGwjnkTXWlknBLzkYjx4f&#10;hphpe+FvOq99ISKEXYYKSu+bTEqXl2TQJbYhjt7BtgZ9lG0hdYuXCDe17KfpqzRYcVwosaFpSflp&#10;3RkFi/nffvmx6mbHr2B+ut0ivM+XQannpzAZgPAU/H/43v7UCvo9uH2JP0C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kwRLHAAAA2wAAAA8AAAAAAAAAAAAAAAAAmAIAAGRy&#10;cy9kb3ducmV2LnhtbFBLBQYAAAAABAAEAPUAAACMAwAAAAA=&#10;" path="m,l41,155,86,309r39,116l125,450,79,311,41,183,7,54,,xe" fillcolor="#44546a [3215]" strokecolor="#44546a [3215]" strokeweight="0">
                          <v:fill opacity="13107f"/>
                          <v:stroke opacity="13107f"/>
                          <v:path arrowok="t" o:connecttype="custom" o:connectlocs="0,0;1033077,3905840;2166925,7786473;3149608,10709548;3149608,11339513;1990555,7836871;1033077,4611410;176386,1360742;0,0" o:connectangles="0,0,0,0,0,0,0,0,0"/>
                        </v:shape>
                        <v:shape id="צורה חופשית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ohmMIA&#10;AADbAAAADwAAAGRycy9kb3ducmV2LnhtbESP0YrCMBRE3wX/IVzBF9G0BWXpmhbRXdYnZasfcGmu&#10;bdnmpjRR699vBMHHYWbOMOt8MK24Ue8aywriRQSCuLS64UrB+fQ9/wDhPLLG1jIpeJCDPBuP1phq&#10;e+dfuhW+EgHCLkUFtfddKqUrazLoFrYjDt7F9gZ9kH0ldY/3ADetTKJoJQ02HBZq7GhbU/lXXI2C&#10;4sDX7mvJ5+PuOBvMzyo2l22s1HQybD5BeBr8O/xq77WCJIHnl/AD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6iGYwgAAANsAAAAPAAAAAAAAAAAAAAAAAJgCAABkcnMvZG93&#10;bnJldi54bWxQSwUGAAAAAAQABAD1AAAAhwMAAAAA&#10;" path="m,l8,20,37,96r32,74l118,275r-9,l61,174,30,100,,26,,xe" fillcolor="#44546a [3215]" strokecolor="#44546a [3215]" strokeweight="0">
                          <v:fill opacity="13107f"/>
                          <v:stroke opacity="13107f"/>
                          <v:path arrowok="t" o:connecttype="custom" o:connectlocs="0,0;201693,504075;932839,2419558;1739612,4284634;2974975,6931033;2748078,6931033;1537919,4385449;756350,2520373;0,655297;0,0" o:connectangles="0,0,0,0,0,0,0,0,0,0"/>
                        </v:shape>
                        <v:shape id="צורה חופשית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hmFcQA&#10;AADbAAAADwAAAGRycy9kb3ducmV2LnhtbESPT2sCMRTE7wW/Q3gFbzVbF0RWo0jB2tOitgePr5u3&#10;f3DzEjbRXf30Rij0OMzMb5jlejCtuFLnG8sK3icJCOLC6oYrBT/f27c5CB+QNbaWScGNPKxXo5cl&#10;Ztr2fKDrMVQiQthnqKAOwWVS+qImg35iHXH0StsZDFF2ldQd9hFuWjlNkpk02HBcqNHRR03F+Xgx&#10;CsrP/dnsTuV9/nvpd+kmz13qcqXGr8NmASLQEP7Df+0vrWCawvN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ZhXEAAAA2wAAAA8AAAAAAAAAAAAAAAAAmAIAAGRycy9k&#10;b3ducmV2LnhtbFBLBQYAAAAABAAEAPUAAACJAwAAAAA=&#10;" path="m,l16,72r4,49l18,112,,31,,xe" fillcolor="#44546a [3215]" strokecolor="#44546a [3215]" strokeweight="0">
                          <v:fill opacity="13107f"/>
                          <v:stroke opacity="13107f"/>
                          <v:path arrowok="t" o:connecttype="custom" o:connectlocs="0,0;402590,1814631;503238,3049595;452914,2822759;0,781307;0,0" o:connectangles="0,0,0,0,0,0"/>
                        </v:shape>
                        <v:shape id="צורה חופשית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GttsEA&#10;AADbAAAADwAAAGRycy9kb3ducmV2LnhtbESPT4vCMBTE7wt+h/AEb2tiEZVqFBFcRNiD/+6P5tkU&#10;m5fSZG399mZhYY/DzPyGWW16V4sntaHyrGEyViCIC28qLjVcL/vPBYgQkQ3WnknDiwJs1oOPFebG&#10;d3yi5zmWIkE45KjBxtjkUobCksMw9g1x8u6+dRiTbEtpWuwS3NUyU2omHVacFiw2tLNUPM4/TgMf&#10;s2C5C8rMvhfT1/zrpib7m9ajYb9dgojUx//wX/tgNGRT+P2Sfo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xrbbBAAAA2wAAAA8AAAAAAAAAAAAAAAAAmAIAAGRycy9kb3du&#10;cmV2LnhtbFBLBQYAAAAABAAEAPUAAACGAwAAAAA=&#10;" path="m,l11,46r11,83l36,211r19,90l76,389r27,87l123,533r21,55l155,632r3,11l142,608,118,544,95,478,69,391,47,302,29,212,13,107,,xe" fillcolor="#44546a [3215]" strokecolor="#44546a [3215]" strokeweight="0">
                          <v:fill opacity="13107f"/>
                          <v:stroke opacity="13107f"/>
                          <v:path arrowok="t" o:connecttype="custom" o:connectlocs="0,0;277308,1159201;554600,3250810;907528,5317212;1386508,7585214;1915891,9802815;2596545,11995209;3100727,13431618;3630110,14817611;3907418,15926412;3983038,16203620;3579692,15321612;2974674,13708811;2394872,12045609;1739436,9853216;1184836,7610406;731072,5342404;327726,2696410;0,0" o:connectangles="0,0,0,0,0,0,0,0,0,0,0,0,0,0,0,0,0,0,0"/>
                        </v:shape>
                        <v:shape id="צורה חופשית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45hMUA&#10;AADbAAAADwAAAGRycy9kb3ducmV2LnhtbESPS2vDMBCE74H+B7GF3hK5hgbjRglNSsHkkuYFzW2x&#10;traJtTKW6se/jwqBHIeZ+YZZrAZTi45aV1lW8DqLQBDnVldcKDgdv6YJCOeRNdaWScFIDlbLp8kC&#10;U2173lN38IUIEHYpKii9b1IpXV6SQTezDXHwfm1r0AfZFlK32Ae4qWUcRXNpsOKwUGJDm5Ly6+HP&#10;KGi+15/95uK21TlOBj+es92l+FHq5Xn4eAfhafCP8L2daQXxG/x/C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jmExQAAANsAAAAPAAAAAAAAAAAAAAAAAJgCAABkcnMv&#10;ZG93bnJldi54bWxQSwUGAAAAAAQABAD1AAAAigMAAAAA&#10;" path="m,l33,71r-9,l11,36,,xe" fillcolor="#44546a [3215]" strokecolor="#44546a [3215]" strokeweight="0">
                          <v:fill opacity="13107f"/>
                          <v:stroke opacity="13107f"/>
                          <v:path arrowok="t" o:connecttype="custom" o:connectlocs="0,0;831858,1789120;604982,1789120;277291,907156;0,0" o:connectangles="0,0,0,0,0"/>
                        </v:shape>
                        <v:shape id="צורה חופשית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oic8QA&#10;AADbAAAADwAAAGRycy9kb3ducmV2LnhtbESPQWvCQBSE7wX/w/IEb3XTFEKJriIFoeChJGmh3p7Z&#10;ZxLMvg27WxP/vSsUehxm5htmvZ1ML67kfGdZwcsyAUFcW91xo+Cr2j+/gfABWWNvmRTcyMN2M3ta&#10;Y67tyAVdy9CICGGfo4I2hCGX0tctGfRLOxBH72ydwRCla6R2OEa46WWaJJk02HFcaHGg95bqS/lr&#10;FHwfPt2g0+P+lL3uqh9pD5qKk1KL+bRbgQg0hf/wX/tDK0gzeHyJP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6InPEAAAA2wAAAA8AAAAAAAAAAAAAAAAAmAIAAGRycy9k&#10;b3ducmV2LnhtbFBLBQYAAAAABAAEAPUAAACJAwAAAAA=&#10;" path="m,l8,37r,4l15,95,4,49,,xe" fillcolor="#44546a [3215]" strokecolor="#44546a [3215]" strokeweight="0">
                          <v:fill opacity="13107f"/>
                          <v:stroke opacity="13107f"/>
                          <v:path arrowok="t" o:connecttype="custom" o:connectlocs="0,0;201507,932388;201507,1033186;377833,2393958;100753,1234782;0,0" o:connectangles="0,0,0,0,0,0"/>
                        </v:shape>
                        <v:shape id="צורה חופשית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83iMUA&#10;AADbAAAADwAAAGRycy9kb3ducmV2LnhtbESPQWvCQBSE70L/w/KE3pqNQVpJXUWsllJBaOylt0f2&#10;NRvNvg3ZVaO/visUPA4z8w0znfe2ESfqfO1YwShJQRCXTtdcKfjerZ8mIHxA1tg4JgUX8jCfPQym&#10;mGt35i86FaESEcI+RwUmhDaX0peGLPrEtcTR+3WdxRBlV0nd4TnCbSOzNH2WFmuOCwZbWhoqD8XR&#10;KhgvP4/X1TbTb8WY9f59Y0bbH6PU47BfvIII1Id7+L/9oRVkL3D7En+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fzeIxQAAANsAAAAPAAAAAAAAAAAAAAAAAJgCAABkcnMv&#10;ZG93bnJldi54bWxQSwUGAAAAAAQABAD1AAAAigM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10131425,0;10131425,25209;9148533,982849;8190837,1990891;7308739,3049336;6426658,4132973;5317746,5594634;4309644,7157100;3351947,8719565;2520255,10357642;1789389,12046104;1134123,13759776;680477,15549059;327641,17363535;176426,19178011;176426,19707225;0,19278815;25210,19178011;176426,17338326;529261,15523850;1008102,13734583;1663368,11970509;2394250,10307239;3276331,8643970;4208834,7081504;5267341,5544232;6376253,4107780;7233140,3024127;8165626,1965682;9123323,957640;10131425,0" o:connectangles="0,0,0,0,0,0,0,0,0,0,0,0,0,0,0,0,0,0,0,0,0,0,0,0,0,0,0,0,0,0,0"/>
                        </v:shape>
                        <v:shape id="צורה חופשית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Qd8MA&#10;AADbAAAADwAAAGRycy9kb3ducmV2LnhtbESPwW7CMAyG75N4h8hIu40UNAZ0BITYkLjsQNkDeI3X&#10;VjROaUIpb48PSByt3//nz8t172rVURsqzwbGowQUce5txYWB3+PubQ4qRGSLtWcycKMA69XgZYmp&#10;9Vc+UJfFQgmEQ4oGyhibVOuQl+QwjHxDLNm/bx1GGdtC2xavAne1niTJh3ZYsVwosaFtSfkpuzjR&#10;wO84f58VZ9p006/L8W+x/6kWxrwO+80nqEh9fC4/2ntrYCKy8osAQK/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OQd8MAAADbAAAADwAAAAAAAAAAAAAAAACYAgAAZHJzL2Rv&#10;d25yZXYueG1sUEsFBgAAAAAEAAQA9QAAAIgDAAAAAA==&#10;" path="m,l6,15r1,3l12,80r9,54l33,188r4,8l22,162,15,146,5,81,1,40,,xe" fillcolor="#44546a [3215]" strokecolor="#44546a [3215]" strokeweight="0">
                          <v:fill opacity="13107f"/>
                          <v:stroke opacity="13107f"/>
                          <v:path arrowok="t" o:connecttype="custom" o:connectlocs="0,0;151370,378092;176607,453701;302741,2016449;529804,3377552;832544,4738655;933458,4940300;555024,4083309;378434,3680019;126150,2041663;25236,1008224;0,0" o:connectangles="0,0,0,0,0,0,0,0,0,0,0,0"/>
                        </v:shape>
                        <v:shape id="צורה חופשית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EXDMQA&#10;AADbAAAADwAAAGRycy9kb3ducmV2LnhtbESPQWsCMRSE7wX/Q3iFXqRm9WDrahSRlnopRRuK3h7J&#10;c3fp5mXZxHX996Yg9DjMzDfMYtW7WnTUhsqzgvEoA0FsvK24UKC/359fQYSIbLH2TAquFGC1HDws&#10;MLf+wjvq9rEQCcIhRwVljE0uZTAlOQwj3xAn7+RbhzHJtpC2xUuCu1pOsmwqHVacFkpsaFOS+d2f&#10;nQI6dLPPr2NlXli/af1DZ/1hhko9PfbrOYhIffwP39tbq2Ayg78v6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FwzEAAAA2wAAAA8AAAAAAAAAAAAAAAAAmAIAAGRycy9k&#10;b3ducmV2LnhtbFBLBQYAAAAABAAEAPUAAACJAwAAAAA=&#10;" path="m,l31,66r-7,l,xe" fillcolor="#44546a [3215]" strokecolor="#44546a [3215]" strokeweight="0">
                          <v:fill opacity="13107f"/>
                          <v:stroke opacity="13107f"/>
                          <v:path arrowok="t" o:connecttype="custom" o:connectlocs="0,0;781058,1663700;604684,1663700;0,0" o:connectangles="0,0,0,0"/>
                        </v:shape>
                        <v:shape id="צורה חופשית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T01MAA&#10;AADbAAAADwAAAGRycy9kb3ducmV2LnhtbERPW2vCMBR+F/YfwhnszaZzINIZRcYGvgjzUvDxkJw1&#10;1eakNLHt9uuXB8HHj+++XI+uET11ofas4DXLQRBrb2quFJyOX9MFiBCRDTaeScEvBVivniZLLIwf&#10;eE/9IVYihXAoUIGNsS2kDNqSw5D5ljhxP75zGBPsKmk6HFK4a+Qsz+fSYc2pwWJLH5b09XBzCmp7&#10;wV35pwOW8vPk9eX7LKlS6uV53LyDiDTGh/ju3hoFb2l9+pJ+gF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T01MAAAADbAAAADwAAAAAAAAAAAAAAAACYAgAAZHJzL2Rvd25y&#10;ZXYueG1sUEsFBgAAAAAEAAQA9QAAAIUDAAAAAA==&#10;" path="m,l7,17r,26l6,40,,25,,xe" fillcolor="#44546a [3215]" strokecolor="#44546a [3215]" strokeweight="0">
                          <v:fill opacity="13107f"/>
                          <v:stroke opacity="13107f"/>
                          <v:path arrowok="t" o:connecttype="custom" o:connectlocs="0,0;176220,428042;176220,1082683;151039,1007140;0,629470;0,0" o:connectangles="0,0,0,0,0,0"/>
                        </v:shape>
                        <v:shape id="צורה חופשית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5ZZ8MA&#10;AADbAAAADwAAAGRycy9kb3ducmV2LnhtbESPT2sCMRTE74LfIbyCNze7FqTdGkWFgnRP/gGvr5vX&#10;zdLNS9hEXb99Iwg9DjPzG2axGmwnrtSH1rGCIstBENdOt9woOB0/p28gQkTW2DkmBXcKsFqORwss&#10;tbvxnq6H2IgE4VCiAhOjL6UMtSGLIXOeOHk/rrcYk+wbqXu8Jbjt5CzP59Jiy2nBoKetofr3cLEK&#10;qo15b5v9V1Ft5Nx/++q8W5/OSk1ehvUHiEhD/A8/2zut4LWAx5f0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5ZZ8MAAADbAAAADwAAAAAAAAAAAAAAAACYAgAAZHJzL2Rv&#10;d25yZXYueG1sUEsFBgAAAAAEAAQA9QAAAIgDAAAAAA==&#10;" path="m,l7,16,22,50,33,86r13,35l45,121,14,55,11,44,,xe" fillcolor="#44546a [3215]" strokecolor="#44546a [3215]" strokeweight="0">
                          <v:fill opacity="13107f"/>
                          <v:stroke opacity="13107f"/>
                          <v:path arrowok="t" o:connecttype="custom" o:connectlocs="0,0;176600,403251;555004,1260160;832514,2167475;1160463,3049595;1135243,3049595;353184,1386184;277510,1108941;0,0" o:connectangles="0,0,0,0,0,0,0,0,0"/>
                        </v:shape>
                      </v:group>
                    </v:group>
                    <w10:wrap anchorx="page" anchory="page"/>
                  </v:group>
                </w:pict>
              </mc:Fallback>
            </mc:AlternateContent>
          </w:r>
        </w:p>
        <w:p w14:paraId="6D6E8F1A" w14:textId="35D9D441" w:rsidR="003252C2" w:rsidRDefault="006464CF">
          <w:pPr>
            <w:bidi w:val="0"/>
            <w:rPr>
              <w:rtl/>
            </w:rPr>
          </w:pPr>
          <w:r>
            <w:rPr>
              <w:noProof/>
              <w:rtl/>
            </w:rPr>
            <mc:AlternateContent>
              <mc:Choice Requires="wps">
                <w:drawing>
                  <wp:anchor distT="0" distB="0" distL="114300" distR="114300" simplePos="0" relativeHeight="251660288" behindDoc="0" locked="0" layoutInCell="1" allowOverlap="1" wp14:anchorId="252520DD" wp14:editId="2E6D6574">
                    <wp:simplePos x="0" y="0"/>
                    <mc:AlternateContent>
                      <mc:Choice Requires="wp14">
                        <wp:positionH relativeFrom="page">
                          <wp14:pctPosHOffset>13000</wp14:pctPosHOffset>
                        </wp:positionH>
                      </mc:Choice>
                      <mc:Fallback>
                        <wp:positionH relativeFrom="page">
                          <wp:posOffset>982345</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575050" cy="2614295"/>
                    <wp:effectExtent l="1905" t="4445" r="4445" b="635"/>
                    <wp:wrapNone/>
                    <wp:docPr id="2"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575050" cy="261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5F7D89" w14:textId="7675505B" w:rsidR="003252C2" w:rsidRPr="003252C2" w:rsidRDefault="001D6D94">
                                <w:pPr>
                                  <w:pStyle w:val="af0"/>
                                  <w:rPr>
                                    <w:rFonts w:ascii="David" w:eastAsiaTheme="majorEastAsia" w:hAnsi="David" w:cs="David"/>
                                    <w:color w:val="262626" w:themeColor="text1" w:themeTint="D9"/>
                                    <w:sz w:val="72"/>
                                    <w:szCs w:val="72"/>
                                  </w:rPr>
                                </w:pPr>
                                <w:sdt>
                                  <w:sdtPr>
                                    <w:rPr>
                                      <w:rFonts w:ascii="David" w:eastAsiaTheme="majorEastAsia" w:hAnsi="David" w:cs="David"/>
                                      <w:color w:val="262626" w:themeColor="text1" w:themeTint="D9"/>
                                      <w:sz w:val="72"/>
                                      <w:szCs w:val="72"/>
                                      <w:rtl/>
                                    </w:rPr>
                                    <w:alias w:val="כותרת"/>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3252C2" w:rsidRPr="003252C2">
                                      <w:rPr>
                                        <w:rFonts w:ascii="David" w:eastAsiaTheme="majorEastAsia" w:hAnsi="David" w:cs="David"/>
                                        <w:color w:val="262626" w:themeColor="text1" w:themeTint="D9"/>
                                        <w:sz w:val="72"/>
                                        <w:szCs w:val="72"/>
                                        <w:rtl/>
                                      </w:rPr>
                                      <w:t>הפגנות בתקופת קורונה</w:t>
                                    </w:r>
                                  </w:sdtContent>
                                </w:sdt>
                              </w:p>
                              <w:p w14:paraId="2A5FBB66" w14:textId="37794618" w:rsidR="003252C2" w:rsidRPr="003252C2" w:rsidRDefault="001D6D94">
                                <w:pPr>
                                  <w:spacing w:before="120"/>
                                  <w:rPr>
                                    <w:color w:val="404040" w:themeColor="text1" w:themeTint="BF"/>
                                    <w:sz w:val="36"/>
                                    <w:szCs w:val="36"/>
                                    <w:rtl/>
                                  </w:rPr>
                                </w:pPr>
                                <w:sdt>
                                  <w:sdtPr>
                                    <w:rPr>
                                      <w:color w:val="404040" w:themeColor="text1" w:themeTint="BF"/>
                                      <w:sz w:val="36"/>
                                      <w:szCs w:val="36"/>
                                      <w:rtl/>
                                    </w:rPr>
                                    <w:alias w:val="כותרת משנה"/>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3252C2" w:rsidRPr="003252C2">
                                      <w:rPr>
                                        <w:color w:val="404040" w:themeColor="text1" w:themeTint="BF"/>
                                        <w:sz w:val="36"/>
                                        <w:szCs w:val="36"/>
                                        <w:rtl/>
                                      </w:rPr>
                                      <w:t>משפט חוקתי</w:t>
                                    </w:r>
                                  </w:sdtContent>
                                </w:sdt>
                              </w:p>
                              <w:p w14:paraId="4282DF82" w14:textId="14F5074A" w:rsidR="003252C2" w:rsidRPr="003252C2" w:rsidRDefault="003252C2">
                                <w:pPr>
                                  <w:spacing w:before="120"/>
                                  <w:rPr>
                                    <w:color w:val="404040" w:themeColor="text1" w:themeTint="BF"/>
                                    <w:sz w:val="36"/>
                                    <w:szCs w:val="36"/>
                                    <w:rtl/>
                                  </w:rPr>
                                </w:pPr>
                                <w:r w:rsidRPr="003252C2">
                                  <w:rPr>
                                    <w:color w:val="404040" w:themeColor="text1" w:themeTint="BF"/>
                                    <w:sz w:val="36"/>
                                    <w:szCs w:val="36"/>
                                    <w:rtl/>
                                  </w:rPr>
                                  <w:t>מרצה: ד"ר איתי בר-סימן-טוב</w:t>
                                </w:r>
                              </w:p>
                              <w:p w14:paraId="17256266" w14:textId="2C9904A4" w:rsidR="003252C2" w:rsidRPr="003252C2" w:rsidRDefault="003252C2">
                                <w:pPr>
                                  <w:spacing w:before="120"/>
                                  <w:rPr>
                                    <w:color w:val="404040" w:themeColor="text1" w:themeTint="BF"/>
                                    <w:sz w:val="36"/>
                                    <w:szCs w:val="36"/>
                                  </w:rPr>
                                </w:pPr>
                                <w:r w:rsidRPr="003252C2">
                                  <w:rPr>
                                    <w:color w:val="404040" w:themeColor="text1" w:themeTint="BF"/>
                                    <w:sz w:val="36"/>
                                    <w:szCs w:val="36"/>
                                    <w:rtl/>
                                  </w:rPr>
                                  <w:t xml:space="preserve">מתרגלת: גברת חני </w:t>
                                </w:r>
                                <w:proofErr w:type="spellStart"/>
                                <w:r w:rsidRPr="003252C2">
                                  <w:rPr>
                                    <w:color w:val="404040" w:themeColor="text1" w:themeTint="BF"/>
                                    <w:sz w:val="36"/>
                                    <w:szCs w:val="36"/>
                                    <w:rtl/>
                                  </w:rPr>
                                  <w:t>קוט</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252520DD" id="_x0000_t202" coordsize="21600,21600" o:spt="202" path="m,l,21600r21600,l21600,xe">
                    <v:stroke joinstyle="miter"/>
                    <v:path gradientshapeok="t" o:connecttype="rect"/>
                  </v:shapetype>
                  <v:shape id="תיבת טקסט 1" o:spid="_x0000_s1055" type="#_x0000_t202" style="position:absolute;margin-left:0;margin-top:0;width:281.5pt;height:205.85pt;flip:x;z-index:251660288;visibility:visible;mso-wrap-style:square;mso-width-percent:0;mso-height-percent:0;mso-left-percent:130;mso-top-percent:175;mso-wrap-distance-left:9pt;mso-wrap-distance-top:0;mso-wrap-distance-right:9pt;mso-wrap-distance-bottom:0;mso-position-horizontal-relative:page;mso-position-vertical-relative:page;mso-width-percent:0;mso-height-percent:0;mso-left-percent:13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" filled="f" stroked="f" strokeweight=".5pt">
                    <v:textbox inset="0,0,0,0">
                      <w:txbxContent>
                        <w:p w14:paraId="405F7D89" w14:textId="7675505B" w:rsidR="003252C2" w:rsidRPr="003252C2" w:rsidRDefault="00633EB1">
                          <w:pPr>
                            <w:pStyle w:val="af0"/>
                            <w:rPr>
                              <w:rFonts w:ascii="David" w:eastAsiaTheme="majorEastAsia" w:hAnsi="David" w:cs="David"/>
                              <w:color w:val="262626" w:themeColor="text1" w:themeTint="D9"/>
                              <w:sz w:val="72"/>
                              <w:szCs w:val="72"/>
                            </w:rPr>
                          </w:pPr>
                          <w:sdt>
                            <w:sdtPr>
                              <w:rPr>
                                <w:rFonts w:ascii="David" w:eastAsiaTheme="majorEastAsia" w:hAnsi="David" w:cs="David"/>
                                <w:color w:val="262626" w:themeColor="text1" w:themeTint="D9"/>
                                <w:sz w:val="72"/>
                                <w:szCs w:val="72"/>
                                <w:rtl/>
                              </w:rPr>
                              <w:alias w:val="כותרת"/>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3252C2" w:rsidRPr="003252C2">
                                <w:rPr>
                                  <w:rFonts w:ascii="David" w:eastAsiaTheme="majorEastAsia" w:hAnsi="David" w:cs="David"/>
                                  <w:color w:val="262626" w:themeColor="text1" w:themeTint="D9"/>
                                  <w:sz w:val="72"/>
                                  <w:szCs w:val="72"/>
                                  <w:rtl/>
                                </w:rPr>
                                <w:t>הפגנות בתקופת קורונה</w:t>
                              </w:r>
                            </w:sdtContent>
                          </w:sdt>
                        </w:p>
                        <w:p w14:paraId="2A5FBB66" w14:textId="37794618" w:rsidR="003252C2" w:rsidRPr="003252C2" w:rsidRDefault="00633EB1">
                          <w:pPr>
                            <w:spacing w:before="120"/>
                            <w:rPr>
                              <w:color w:val="404040" w:themeColor="text1" w:themeTint="BF"/>
                              <w:sz w:val="36"/>
                              <w:szCs w:val="36"/>
                              <w:rtl/>
                            </w:rPr>
                          </w:pPr>
                          <w:sdt>
                            <w:sdtPr>
                              <w:rPr>
                                <w:color w:val="404040" w:themeColor="text1" w:themeTint="BF"/>
                                <w:sz w:val="36"/>
                                <w:szCs w:val="36"/>
                                <w:rtl/>
                              </w:rPr>
                              <w:alias w:val="כותרת משנה"/>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3252C2" w:rsidRPr="003252C2">
                                <w:rPr>
                                  <w:color w:val="404040" w:themeColor="text1" w:themeTint="BF"/>
                                  <w:sz w:val="36"/>
                                  <w:szCs w:val="36"/>
                                  <w:rtl/>
                                </w:rPr>
                                <w:t>משפט חוקתי</w:t>
                              </w:r>
                            </w:sdtContent>
                          </w:sdt>
                        </w:p>
                        <w:p w14:paraId="4282DF82" w14:textId="14F5074A" w:rsidR="003252C2" w:rsidRPr="003252C2" w:rsidRDefault="003252C2">
                          <w:pPr>
                            <w:spacing w:before="120"/>
                            <w:rPr>
                              <w:color w:val="404040" w:themeColor="text1" w:themeTint="BF"/>
                              <w:sz w:val="36"/>
                              <w:szCs w:val="36"/>
                              <w:rtl/>
                            </w:rPr>
                          </w:pPr>
                          <w:r w:rsidRPr="003252C2">
                            <w:rPr>
                              <w:color w:val="404040" w:themeColor="text1" w:themeTint="BF"/>
                              <w:sz w:val="36"/>
                              <w:szCs w:val="36"/>
                              <w:rtl/>
                            </w:rPr>
                            <w:t>מרצה: ד"ר איתי בר-סימן-טוב</w:t>
                          </w:r>
                        </w:p>
                        <w:p w14:paraId="17256266" w14:textId="2C9904A4" w:rsidR="003252C2" w:rsidRPr="003252C2" w:rsidRDefault="003252C2">
                          <w:pPr>
                            <w:spacing w:before="120"/>
                            <w:rPr>
                              <w:color w:val="404040" w:themeColor="text1" w:themeTint="BF"/>
                              <w:sz w:val="36"/>
                              <w:szCs w:val="36"/>
                            </w:rPr>
                          </w:pPr>
                          <w:r w:rsidRPr="003252C2">
                            <w:rPr>
                              <w:color w:val="404040" w:themeColor="text1" w:themeTint="BF"/>
                              <w:sz w:val="36"/>
                              <w:szCs w:val="36"/>
                              <w:rtl/>
                            </w:rPr>
                            <w:t>מתרגלת: גברת חני קוט</w:t>
                          </w:r>
                        </w:p>
                      </w:txbxContent>
                    </v:textbox>
                    <w10:wrap anchorx="page" anchory="page"/>
                  </v:shape>
                </w:pict>
              </mc:Fallback>
            </mc:AlternateContent>
          </w:r>
          <w:r>
            <w:rPr>
              <w:noProof/>
              <w:rtl/>
            </w:rPr>
            <mc:AlternateContent>
              <mc:Choice Requires="wps">
                <w:drawing>
                  <wp:anchor distT="0" distB="0" distL="114300" distR="114300" simplePos="0" relativeHeight="251661312" behindDoc="0" locked="0" layoutInCell="1" allowOverlap="1" wp14:anchorId="1A0C876A" wp14:editId="31F23221">
                    <wp:simplePos x="0" y="0"/>
                    <mc:AlternateContent>
                      <mc:Choice Requires="wp14">
                        <wp:positionH relativeFrom="page">
                          <wp14:pctPosHOffset>13000</wp14:pctPosHOffset>
                        </wp:positionH>
                      </mc:Choice>
                      <mc:Fallback>
                        <wp:positionH relativeFrom="page">
                          <wp:posOffset>982345</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398520" cy="207010"/>
                    <wp:effectExtent l="0" t="0" r="0" b="4445"/>
                    <wp:wrapNone/>
                    <wp:docPr id="1" name="תיבת טקסט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39852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F0705B6" w14:textId="1BA08CE8" w:rsidR="003252C2" w:rsidRDefault="001D6D94">
                                <w:pPr>
                                  <w:pStyle w:val="af0"/>
                                  <w:rPr>
                                    <w:color w:val="4472C4" w:themeColor="accent1"/>
                                    <w:sz w:val="26"/>
                                    <w:szCs w:val="26"/>
                                  </w:rPr>
                                </w:pPr>
                                <w:sdt>
                                  <w:sdtPr>
                                    <w:rPr>
                                      <w:rFonts w:ascii="David" w:hAnsi="David" w:cs="David"/>
                                      <w:color w:val="4472C4" w:themeColor="accent1"/>
                                      <w:sz w:val="36"/>
                                      <w:szCs w:val="36"/>
                                      <w:rtl/>
                                    </w:rPr>
                                    <w:alias w:val="מחבר"/>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EC6C79" w:rsidRPr="00DE4A6E">
                                      <w:rPr>
                                        <w:rFonts w:ascii="David" w:hAnsi="David" w:cs="David"/>
                                        <w:color w:val="4472C4" w:themeColor="accent1"/>
                                        <w:sz w:val="36"/>
                                        <w:szCs w:val="36"/>
                                        <w:rtl/>
                                      </w:rPr>
                                      <w:t>עוז זילברנגל - 315635813</w:t>
                                    </w:r>
                                  </w:sdtContent>
                                </w:sdt>
                              </w:p>
                              <w:p w14:paraId="3B72DB9A" w14:textId="44487155" w:rsidR="003252C2" w:rsidRDefault="001D6D94">
                                <w:pPr>
                                  <w:pStyle w:val="af0"/>
                                  <w:rPr>
                                    <w:color w:val="595959" w:themeColor="text1" w:themeTint="A6"/>
                                    <w:sz w:val="20"/>
                                    <w:szCs w:val="20"/>
                                  </w:rPr>
                                </w:pPr>
                                <w:sdt>
                                  <w:sdtPr>
                                    <w:rPr>
                                      <w:caps/>
                                      <w:color w:val="595959" w:themeColor="text1" w:themeTint="A6"/>
                                      <w:sz w:val="20"/>
                                      <w:szCs w:val="20"/>
                                      <w:rtl/>
                                    </w:rPr>
                                    <w:alias w:val="חברה"/>
                                    <w:tag w:val=""/>
                                    <w:id w:val="1558814826"/>
                                    <w:showingPlcHdr/>
                                    <w:dataBinding w:prefixMappings="xmlns:ns0='http://schemas.openxmlformats.org/officeDocument/2006/extended-properties' " w:xpath="/ns0:Properties[1]/ns0:Company[1]" w:storeItemID="{6668398D-A668-4E3E-A5EB-62B293D839F1}"/>
                                    <w:text/>
                                  </w:sdtPr>
                                  <w:sdtEndPr/>
                                  <w:sdtContent>
                                    <w:r w:rsidR="003252C2">
                                      <w:rPr>
                                        <w:caps/>
                                        <w:color w:val="595959" w:themeColor="text1" w:themeTint="A6"/>
                                        <w:sz w:val="20"/>
                                        <w:szCs w:val="20"/>
                                        <w:rtl/>
                                      </w:rPr>
                                      <w:t xml:space="preserve">     </w:t>
                                    </w:r>
                                  </w:sdtContent>
                                </w:sdt>
                              </w:p>
                            </w:txbxContent>
                          </wps:txbx>
                          <wps:bodyPr rot="0" vert="horz" wrap="square" lIns="0" tIns="0" rIns="0" bIns="0" anchor="b" anchorCtr="0" upright="1">
                            <a:noAutofit/>
                          </wps:bodyPr>
                        </wps:wsp>
                      </a:graphicData>
                    </a:graphic>
                    <wp14:sizeRelH relativeFrom="page">
                      <wp14:pctWidth>45000</wp14:pctWidth>
                    </wp14:sizeRelH>
                    <wp14:sizeRelV relativeFrom="margin">
                      <wp14:pctHeight>0</wp14:pctHeight>
                    </wp14:sizeRelV>
                  </wp:anchor>
                </w:drawing>
              </mc:Choice>
              <mc:Fallback>
                <w:pict>
                  <v:shape w14:anchorId="1A0C876A" id="תיבת טקסט 32" o:spid="_x0000_s1056" type="#_x0000_t202" style="position:absolute;margin-left:0;margin-top:0;width:267.6pt;height:16.3pt;flip:x;z-index:251661312;visibility:visible;mso-wrap-style:square;mso-width-percent:450;mso-height-percent:0;mso-left-percent:130;mso-top-percent:880;mso-wrap-distance-left:9pt;mso-wrap-distance-top:0;mso-wrap-distance-right:9pt;mso-wrap-distance-bottom:0;mso-position-horizontal-relative:page;mso-position-vertical-relative:page;mso-width-percent:450;mso-height-percent:0;mso-left-percent:13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" filled="f" stroked="f" strokeweight=".5pt">
                    <v:textbox inset="0,0,0,0">
                      <w:txbxContent>
                        <w:p w14:paraId="2F0705B6" w14:textId="1BA08CE8" w:rsidR="003252C2" w:rsidRDefault="00633EB1">
                          <w:pPr>
                            <w:pStyle w:val="af0"/>
                            <w:rPr>
                              <w:color w:val="4472C4" w:themeColor="accent1"/>
                              <w:sz w:val="26"/>
                              <w:szCs w:val="26"/>
                            </w:rPr>
                          </w:pPr>
                          <w:sdt>
                            <w:sdtPr>
                              <w:rPr>
                                <w:rFonts w:ascii="David" w:hAnsi="David" w:cs="David"/>
                                <w:color w:val="4472C4" w:themeColor="accent1"/>
                                <w:sz w:val="36"/>
                                <w:szCs w:val="36"/>
                                <w:rtl/>
                              </w:rPr>
                              <w:alias w:val="מחבר"/>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EC6C79" w:rsidRPr="00DE4A6E">
                                <w:rPr>
                                  <w:rFonts w:ascii="David" w:hAnsi="David" w:cs="David"/>
                                  <w:color w:val="4472C4" w:themeColor="accent1"/>
                                  <w:sz w:val="36"/>
                                  <w:szCs w:val="36"/>
                                  <w:rtl/>
                                </w:rPr>
                                <w:t>עוז זילברנגל - 315635813</w:t>
                              </w:r>
                            </w:sdtContent>
                          </w:sdt>
                        </w:p>
                        <w:p w14:paraId="3B72DB9A" w14:textId="44487155" w:rsidR="003252C2" w:rsidRDefault="00633EB1">
                          <w:pPr>
                            <w:pStyle w:val="af0"/>
                            <w:rPr>
                              <w:color w:val="595959" w:themeColor="text1" w:themeTint="A6"/>
                              <w:sz w:val="20"/>
                              <w:szCs w:val="20"/>
                            </w:rPr>
                          </w:pPr>
                          <w:sdt>
                            <w:sdtPr>
                              <w:rPr>
                                <w:caps/>
                                <w:color w:val="595959" w:themeColor="text1" w:themeTint="A6"/>
                                <w:sz w:val="20"/>
                                <w:szCs w:val="20"/>
                                <w:rtl/>
                              </w:rPr>
                              <w:alias w:val="חברה"/>
                              <w:tag w:val=""/>
                              <w:id w:val="1558814826"/>
                              <w:showingPlcHdr/>
                              <w:dataBinding w:prefixMappings="xmlns:ns0='http://schemas.openxmlformats.org/officeDocument/2006/extended-properties' " w:xpath="/ns0:Properties[1]/ns0:Company[1]" w:storeItemID="{6668398D-A668-4E3E-A5EB-62B293D839F1}"/>
                              <w:text/>
                            </w:sdtPr>
                            <w:sdtEndPr/>
                            <w:sdtContent>
                              <w:r w:rsidR="003252C2">
                                <w:rPr>
                                  <w:caps/>
                                  <w:color w:val="595959" w:themeColor="text1" w:themeTint="A6"/>
                                  <w:sz w:val="20"/>
                                  <w:szCs w:val="20"/>
                                  <w:rtl/>
                                </w:rPr>
                                <w:t xml:space="preserve">     </w:t>
                              </w:r>
                            </w:sdtContent>
                          </w:sdt>
                        </w:p>
                      </w:txbxContent>
                    </v:textbox>
                    <w10:wrap anchorx="page" anchory="page"/>
                  </v:shape>
                </w:pict>
              </mc:Fallback>
            </mc:AlternateContent>
          </w:r>
          <w:r w:rsidR="003252C2">
            <w:rPr>
              <w:rtl/>
            </w:rPr>
            <w:br w:type="page"/>
          </w:r>
        </w:p>
      </w:sdtContent>
    </w:sdt>
    <w:sdt>
      <w:sdtPr>
        <w:rPr>
          <w:rFonts w:ascii="David" w:eastAsiaTheme="minorHAnsi" w:hAnsi="David" w:cs="David"/>
          <w:color w:val="auto"/>
          <w:sz w:val="24"/>
          <w:szCs w:val="24"/>
          <w:cs w:val="0"/>
          <w:lang w:val="he-IL"/>
        </w:rPr>
        <w:id w:val="510421206"/>
        <w:docPartObj>
          <w:docPartGallery w:val="Table of Contents"/>
          <w:docPartUnique/>
        </w:docPartObj>
      </w:sdtPr>
      <w:sdtEndPr>
        <w:rPr>
          <w:b/>
          <w:bCs/>
        </w:rPr>
      </w:sdtEndPr>
      <w:sdtContent>
        <w:p w14:paraId="5AEEB3B8" w14:textId="3FBCF846" w:rsidR="0065487B" w:rsidRPr="001708E8" w:rsidRDefault="0065487B" w:rsidP="0065487B">
          <w:pPr>
            <w:pStyle w:val="af4"/>
            <w:jc w:val="center"/>
            <w:rPr>
              <w:rFonts w:ascii="David" w:hAnsi="David" w:cs="David"/>
              <w:sz w:val="44"/>
              <w:szCs w:val="44"/>
              <w:cs w:val="0"/>
            </w:rPr>
          </w:pPr>
          <w:r w:rsidRPr="001708E8">
            <w:rPr>
              <w:rFonts w:ascii="David" w:hAnsi="David" w:cs="David"/>
              <w:sz w:val="44"/>
              <w:szCs w:val="44"/>
              <w:cs w:val="0"/>
              <w:lang w:val="he-IL"/>
            </w:rPr>
            <w:t>תוכן</w:t>
          </w:r>
          <w:r w:rsidRPr="001708E8">
            <w:rPr>
              <w:rFonts w:ascii="David" w:hAnsi="David" w:cs="David"/>
              <w:sz w:val="44"/>
              <w:szCs w:val="44"/>
              <w:cs w:val="0"/>
            </w:rPr>
            <w:t xml:space="preserve"> עניינים</w:t>
          </w:r>
        </w:p>
        <w:p w14:paraId="0AC9C4A9" w14:textId="30164A36" w:rsidR="0065487B" w:rsidRPr="00B07E10" w:rsidRDefault="0065487B" w:rsidP="00B07E10">
          <w:pPr>
            <w:pStyle w:val="TOC1"/>
            <w:tabs>
              <w:tab w:val="right" w:pos="8296"/>
            </w:tabs>
            <w:spacing w:after="480"/>
            <w:rPr>
              <w:rFonts w:ascii="David" w:hAnsi="David" w:cs="David"/>
              <w:noProof/>
              <w:sz w:val="32"/>
              <w:szCs w:val="32"/>
              <w:cs w:val="0"/>
            </w:rPr>
          </w:pPr>
          <w:r w:rsidRPr="001708E8">
            <w:rPr>
              <w:rFonts w:ascii="David" w:hAnsi="David" w:cs="David"/>
              <w:rtl w:val="0"/>
              <w:cs w:val="0"/>
            </w:rPr>
            <w:fldChar w:fldCharType="begin"/>
          </w:r>
          <w:r w:rsidRPr="001708E8">
            <w:rPr>
              <w:rFonts w:ascii="David" w:hAnsi="David" w:cs="David"/>
              <w:cs w:val="0"/>
            </w:rPr>
            <w:instrText xml:space="preserve"> </w:instrText>
          </w:r>
          <w:r w:rsidRPr="001708E8">
            <w:rPr>
              <w:rFonts w:ascii="David" w:hAnsi="David" w:cs="David"/>
              <w:rtl w:val="0"/>
              <w:cs w:val="0"/>
            </w:rPr>
            <w:instrText>TOC \o "1-3" \h \z \u</w:instrText>
          </w:r>
          <w:r w:rsidRPr="001708E8">
            <w:rPr>
              <w:rFonts w:ascii="David" w:hAnsi="David" w:cs="David"/>
              <w:cs w:val="0"/>
            </w:rPr>
            <w:instrText xml:space="preserve"> </w:instrText>
          </w:r>
          <w:r w:rsidRPr="001708E8">
            <w:rPr>
              <w:rFonts w:ascii="David" w:hAnsi="David" w:cs="David"/>
              <w:rtl w:val="0"/>
              <w:cs w:val="0"/>
            </w:rPr>
            <w:fldChar w:fldCharType="separate"/>
          </w:r>
          <w:hyperlink w:anchor="_Toc75104892" w:history="1">
            <w:r w:rsidRPr="00B07E10">
              <w:rPr>
                <w:rStyle w:val="Hyperlink"/>
                <w:rFonts w:ascii="David" w:hAnsi="David" w:cs="David"/>
                <w:noProof/>
                <w:sz w:val="32"/>
                <w:szCs w:val="32"/>
                <w:cs w:val="0"/>
              </w:rPr>
              <w:t>מבוא</w:t>
            </w:r>
            <w:r w:rsidRPr="00B07E10">
              <w:rPr>
                <w:rFonts w:ascii="David" w:hAnsi="David" w:cs="David"/>
                <w:noProof/>
                <w:webHidden/>
                <w:sz w:val="32"/>
                <w:szCs w:val="32"/>
                <w:rtl w:val="0"/>
                <w:cs w:val="0"/>
              </w:rPr>
              <w:tab/>
            </w:r>
            <w:r w:rsidRPr="00B07E10">
              <w:rPr>
                <w:rFonts w:ascii="David" w:hAnsi="David" w:cs="David"/>
                <w:noProof/>
                <w:webHidden/>
                <w:sz w:val="32"/>
                <w:szCs w:val="32"/>
                <w:cs w:val="0"/>
              </w:rPr>
              <w:t>2</w:t>
            </w:r>
          </w:hyperlink>
        </w:p>
        <w:p w14:paraId="798A4B47" w14:textId="3F019399" w:rsidR="0065487B" w:rsidRPr="00B07E10" w:rsidRDefault="001D6D94" w:rsidP="00B07E10">
          <w:pPr>
            <w:pStyle w:val="TOC2"/>
            <w:spacing w:after="480"/>
            <w:rPr>
              <w:rFonts w:ascii="David" w:hAnsi="David" w:cs="David"/>
              <w:noProof/>
              <w:sz w:val="32"/>
              <w:szCs w:val="32"/>
              <w:cs w:val="0"/>
            </w:rPr>
          </w:pPr>
          <w:hyperlink w:anchor="_Toc75104893" w:history="1">
            <w:r w:rsidR="0065487B" w:rsidRPr="00B07E10">
              <w:rPr>
                <w:rStyle w:val="Hyperlink"/>
                <w:rFonts w:ascii="David" w:hAnsi="David" w:cs="David"/>
                <w:noProof/>
                <w:sz w:val="32"/>
                <w:szCs w:val="32"/>
                <w:cs w:val="0"/>
              </w:rPr>
              <w:t xml:space="preserve">פרק ראשון: </w:t>
            </w:r>
            <w:r w:rsidR="0065487B" w:rsidRPr="00B07E10">
              <w:rPr>
                <w:rStyle w:val="Hyperlink"/>
                <w:rFonts w:ascii="David" w:hAnsi="David" w:cs="David"/>
                <w:b/>
                <w:bCs/>
                <w:noProof/>
                <w:sz w:val="32"/>
                <w:szCs w:val="32"/>
                <w:cs w:val="0"/>
              </w:rPr>
              <w:t>מצב קיים</w:t>
            </w:r>
            <w:r w:rsidR="0065487B" w:rsidRPr="00B07E10">
              <w:rPr>
                <w:rFonts w:ascii="David" w:hAnsi="David" w:cs="David"/>
                <w:noProof/>
                <w:webHidden/>
                <w:sz w:val="32"/>
                <w:szCs w:val="32"/>
                <w:cs w:val="0"/>
              </w:rPr>
              <w:t xml:space="preserve"> – </w:t>
            </w:r>
            <w:r w:rsidR="0065487B" w:rsidRPr="00B07E10">
              <w:rPr>
                <w:rFonts w:ascii="David" w:hAnsi="David" w:cs="David"/>
                <w:b/>
                <w:bCs/>
                <w:noProof/>
                <w:webHidden/>
                <w:sz w:val="32"/>
                <w:szCs w:val="32"/>
                <w:cs w:val="0"/>
              </w:rPr>
              <w:t>דין מצוי</w:t>
            </w:r>
            <w:r w:rsidR="0065487B" w:rsidRPr="00B07E10">
              <w:rPr>
                <w:rFonts w:ascii="David" w:hAnsi="David" w:cs="David"/>
                <w:noProof/>
                <w:webHidden/>
                <w:sz w:val="32"/>
                <w:szCs w:val="32"/>
                <w:rtl w:val="0"/>
                <w:cs w:val="0"/>
              </w:rPr>
              <w:tab/>
            </w:r>
            <w:r w:rsidR="0065487B" w:rsidRPr="00B07E10">
              <w:rPr>
                <w:rFonts w:ascii="David" w:hAnsi="David" w:cs="David"/>
                <w:noProof/>
                <w:webHidden/>
                <w:sz w:val="32"/>
                <w:szCs w:val="32"/>
                <w:cs w:val="0"/>
              </w:rPr>
              <w:t>5-2</w:t>
            </w:r>
          </w:hyperlink>
        </w:p>
        <w:p w14:paraId="6E70FF17" w14:textId="7551D619" w:rsidR="0065487B" w:rsidRPr="00B07E10" w:rsidRDefault="001D6D94" w:rsidP="00B07E10">
          <w:pPr>
            <w:pStyle w:val="TOC1"/>
            <w:tabs>
              <w:tab w:val="right" w:pos="8296"/>
            </w:tabs>
            <w:spacing w:after="480"/>
            <w:rPr>
              <w:rFonts w:ascii="David" w:hAnsi="David" w:cs="David"/>
              <w:noProof/>
              <w:sz w:val="32"/>
              <w:szCs w:val="32"/>
              <w:cs w:val="0"/>
            </w:rPr>
          </w:pPr>
          <w:hyperlink w:anchor="_Toc75104895" w:history="1">
            <w:r w:rsidR="0065487B" w:rsidRPr="00B07E10">
              <w:rPr>
                <w:rStyle w:val="Hyperlink"/>
                <w:rFonts w:ascii="David" w:hAnsi="David" w:cs="David"/>
                <w:noProof/>
                <w:sz w:val="32"/>
                <w:szCs w:val="32"/>
                <w:cs w:val="0"/>
              </w:rPr>
              <w:t xml:space="preserve">פרק שני: </w:t>
            </w:r>
            <w:r w:rsidR="0065487B" w:rsidRPr="00B07E10">
              <w:rPr>
                <w:rStyle w:val="Hyperlink"/>
                <w:rFonts w:ascii="David" w:hAnsi="David" w:cs="David"/>
                <w:b/>
                <w:bCs/>
                <w:noProof/>
                <w:sz w:val="32"/>
                <w:szCs w:val="32"/>
                <w:cs w:val="0"/>
              </w:rPr>
              <w:t>הזכות החשובה במלאכת האיזונים – הזכות לחיים</w:t>
            </w:r>
            <w:r w:rsidR="0065487B" w:rsidRPr="00B07E10">
              <w:rPr>
                <w:rFonts w:ascii="David" w:hAnsi="David" w:cs="David"/>
                <w:noProof/>
                <w:webHidden/>
                <w:sz w:val="32"/>
                <w:szCs w:val="32"/>
                <w:rtl w:val="0"/>
                <w:cs w:val="0"/>
              </w:rPr>
              <w:tab/>
            </w:r>
            <w:r w:rsidR="0065487B" w:rsidRPr="00B07E10">
              <w:rPr>
                <w:rFonts w:ascii="David" w:hAnsi="David" w:cs="David"/>
                <w:noProof/>
                <w:webHidden/>
                <w:sz w:val="32"/>
                <w:szCs w:val="32"/>
                <w:cs w:val="0"/>
              </w:rPr>
              <w:t>6-5</w:t>
            </w:r>
          </w:hyperlink>
        </w:p>
        <w:p w14:paraId="7FF7163B" w14:textId="54D52C0A" w:rsidR="0065487B" w:rsidRPr="00B07E10" w:rsidRDefault="001D6D94" w:rsidP="00B07E10">
          <w:pPr>
            <w:pStyle w:val="TOC1"/>
            <w:tabs>
              <w:tab w:val="right" w:pos="8296"/>
            </w:tabs>
            <w:spacing w:after="480"/>
            <w:rPr>
              <w:rFonts w:ascii="David" w:hAnsi="David" w:cs="David"/>
              <w:noProof/>
              <w:sz w:val="32"/>
              <w:szCs w:val="32"/>
              <w:cs w:val="0"/>
            </w:rPr>
          </w:pPr>
          <w:hyperlink w:anchor="_Toc75104896" w:history="1">
            <w:r w:rsidR="0065487B" w:rsidRPr="00B07E10">
              <w:rPr>
                <w:rStyle w:val="Hyperlink"/>
                <w:rFonts w:ascii="David" w:hAnsi="David" w:cs="David"/>
                <w:noProof/>
                <w:sz w:val="32"/>
                <w:szCs w:val="32"/>
                <w:cs w:val="0"/>
              </w:rPr>
              <w:t xml:space="preserve">פרק שלישי: </w:t>
            </w:r>
            <w:r w:rsidR="0065487B" w:rsidRPr="00B07E10">
              <w:rPr>
                <w:rStyle w:val="Hyperlink"/>
                <w:rFonts w:ascii="David" w:hAnsi="David" w:cs="David"/>
                <w:b/>
                <w:bCs/>
                <w:noProof/>
                <w:sz w:val="32"/>
                <w:szCs w:val="32"/>
                <w:cs w:val="0"/>
              </w:rPr>
              <w:t>משפט משווה</w:t>
            </w:r>
            <w:r w:rsidR="0065487B" w:rsidRPr="00B07E10">
              <w:rPr>
                <w:rFonts w:ascii="David" w:hAnsi="David" w:cs="David"/>
                <w:noProof/>
                <w:webHidden/>
                <w:sz w:val="32"/>
                <w:szCs w:val="32"/>
                <w:rtl w:val="0"/>
                <w:cs w:val="0"/>
              </w:rPr>
              <w:tab/>
            </w:r>
            <w:r w:rsidR="00DC533E" w:rsidRPr="00B07E10">
              <w:rPr>
                <w:rFonts w:ascii="David" w:hAnsi="David" w:cs="David"/>
                <w:noProof/>
                <w:webHidden/>
                <w:sz w:val="32"/>
                <w:szCs w:val="32"/>
                <w:cs w:val="0"/>
              </w:rPr>
              <w:t>7</w:t>
            </w:r>
            <w:r w:rsidR="0065487B" w:rsidRPr="00B07E10">
              <w:rPr>
                <w:rFonts w:ascii="David" w:hAnsi="David" w:cs="David"/>
                <w:noProof/>
                <w:webHidden/>
                <w:sz w:val="32"/>
                <w:szCs w:val="32"/>
                <w:cs w:val="0"/>
              </w:rPr>
              <w:t>-6</w:t>
            </w:r>
          </w:hyperlink>
        </w:p>
        <w:p w14:paraId="451CBF75" w14:textId="6A09AA9A" w:rsidR="0065487B" w:rsidRPr="00B07E10" w:rsidRDefault="001D6D94" w:rsidP="00B07E10">
          <w:pPr>
            <w:pStyle w:val="TOC1"/>
            <w:tabs>
              <w:tab w:val="right" w:pos="8296"/>
            </w:tabs>
            <w:spacing w:after="480"/>
            <w:rPr>
              <w:rFonts w:ascii="David" w:hAnsi="David" w:cs="David"/>
              <w:noProof/>
              <w:sz w:val="32"/>
              <w:szCs w:val="32"/>
              <w:cs w:val="0"/>
            </w:rPr>
          </w:pPr>
          <w:hyperlink w:anchor="_Toc75104897" w:history="1">
            <w:r w:rsidR="0065487B" w:rsidRPr="00B07E10">
              <w:rPr>
                <w:rStyle w:val="Hyperlink"/>
                <w:rFonts w:ascii="David" w:hAnsi="David" w:cs="David"/>
                <w:noProof/>
                <w:sz w:val="32"/>
                <w:szCs w:val="32"/>
                <w:cs w:val="0"/>
              </w:rPr>
              <w:t xml:space="preserve">פרק רביעי: </w:t>
            </w:r>
            <w:r w:rsidR="0065487B" w:rsidRPr="00B07E10">
              <w:rPr>
                <w:rStyle w:val="Hyperlink"/>
                <w:rFonts w:ascii="David" w:hAnsi="David" w:cs="David"/>
                <w:b/>
                <w:bCs/>
                <w:noProof/>
                <w:sz w:val="32"/>
                <w:szCs w:val="32"/>
                <w:cs w:val="0"/>
              </w:rPr>
              <w:t>מהכלל אל פרט – התקנות החדשות לגבי קיום ההפגנות</w:t>
            </w:r>
            <w:r w:rsidR="0065487B" w:rsidRPr="00B07E10">
              <w:rPr>
                <w:rFonts w:ascii="David" w:hAnsi="David" w:cs="David"/>
                <w:noProof/>
                <w:webHidden/>
                <w:sz w:val="32"/>
                <w:szCs w:val="32"/>
                <w:rtl w:val="0"/>
                <w:cs w:val="0"/>
              </w:rPr>
              <w:tab/>
            </w:r>
            <w:r w:rsidR="002D39BD" w:rsidRPr="00B07E10">
              <w:rPr>
                <w:rFonts w:ascii="David" w:hAnsi="David" w:cs="David"/>
                <w:noProof/>
                <w:webHidden/>
                <w:sz w:val="32"/>
                <w:szCs w:val="32"/>
                <w:cs w:val="0"/>
              </w:rPr>
              <w:t>9</w:t>
            </w:r>
            <w:r w:rsidR="0065487B" w:rsidRPr="00B07E10">
              <w:rPr>
                <w:rFonts w:ascii="David" w:hAnsi="David" w:cs="David"/>
                <w:noProof/>
                <w:webHidden/>
                <w:sz w:val="32"/>
                <w:szCs w:val="32"/>
                <w:cs w:val="0"/>
              </w:rPr>
              <w:t>-</w:t>
            </w:r>
            <w:r w:rsidR="00DC533E" w:rsidRPr="00B07E10">
              <w:rPr>
                <w:rFonts w:ascii="David" w:hAnsi="David" w:cs="David"/>
                <w:noProof/>
                <w:webHidden/>
                <w:sz w:val="32"/>
                <w:szCs w:val="32"/>
                <w:cs w:val="0"/>
              </w:rPr>
              <w:t>7</w:t>
            </w:r>
          </w:hyperlink>
        </w:p>
        <w:p w14:paraId="7AE9C63D" w14:textId="6DB9E8F8" w:rsidR="0065487B" w:rsidRPr="00B07E10" w:rsidRDefault="001D6D94" w:rsidP="00B07E10">
          <w:pPr>
            <w:pStyle w:val="TOC1"/>
            <w:tabs>
              <w:tab w:val="right" w:pos="8296"/>
            </w:tabs>
            <w:spacing w:after="480"/>
            <w:rPr>
              <w:rFonts w:ascii="David" w:hAnsi="David" w:cs="David"/>
              <w:noProof/>
              <w:sz w:val="32"/>
              <w:szCs w:val="32"/>
              <w:cs w:val="0"/>
            </w:rPr>
          </w:pPr>
          <w:hyperlink w:anchor="_Toc75104898" w:history="1">
            <w:r w:rsidR="0065487B" w:rsidRPr="00B07E10">
              <w:rPr>
                <w:rStyle w:val="Hyperlink"/>
                <w:rFonts w:ascii="David" w:hAnsi="David" w:cs="David"/>
                <w:noProof/>
                <w:sz w:val="32"/>
                <w:szCs w:val="32"/>
                <w:cs w:val="0"/>
              </w:rPr>
              <w:t xml:space="preserve">פרק חמישי: </w:t>
            </w:r>
            <w:r w:rsidR="0065487B" w:rsidRPr="00B07E10">
              <w:rPr>
                <w:rStyle w:val="Hyperlink"/>
                <w:rFonts w:ascii="David" w:hAnsi="David" w:cs="David"/>
                <w:b/>
                <w:bCs/>
                <w:noProof/>
                <w:sz w:val="32"/>
                <w:szCs w:val="32"/>
                <w:cs w:val="0"/>
              </w:rPr>
              <w:t>נימוקים נגד שימוש בתקנות החדשות</w:t>
            </w:r>
            <w:r w:rsidR="0065487B" w:rsidRPr="00B07E10">
              <w:rPr>
                <w:rFonts w:ascii="David" w:hAnsi="David" w:cs="David"/>
                <w:noProof/>
                <w:webHidden/>
                <w:sz w:val="32"/>
                <w:szCs w:val="32"/>
                <w:rtl w:val="0"/>
                <w:cs w:val="0"/>
              </w:rPr>
              <w:tab/>
            </w:r>
            <w:r w:rsidR="002D39BD" w:rsidRPr="00B07E10">
              <w:rPr>
                <w:rFonts w:ascii="David" w:hAnsi="David" w:cs="David"/>
                <w:noProof/>
                <w:webHidden/>
                <w:sz w:val="32"/>
                <w:szCs w:val="32"/>
                <w:cs w:val="0"/>
              </w:rPr>
              <w:t>10-9</w:t>
            </w:r>
          </w:hyperlink>
        </w:p>
        <w:p w14:paraId="75671116" w14:textId="3FDB2FE7" w:rsidR="0065487B" w:rsidRPr="00B07E10" w:rsidRDefault="001D6D94" w:rsidP="00B07E10">
          <w:pPr>
            <w:pStyle w:val="TOC1"/>
            <w:tabs>
              <w:tab w:val="right" w:pos="8296"/>
            </w:tabs>
            <w:spacing w:after="480"/>
            <w:rPr>
              <w:rFonts w:ascii="David" w:hAnsi="David" w:cs="David"/>
              <w:noProof/>
              <w:sz w:val="32"/>
              <w:szCs w:val="32"/>
              <w:cs w:val="0"/>
            </w:rPr>
          </w:pPr>
          <w:hyperlink w:anchor="_Toc75104899" w:history="1">
            <w:r w:rsidR="0065487B" w:rsidRPr="00B07E10">
              <w:rPr>
                <w:rStyle w:val="Hyperlink"/>
                <w:rFonts w:ascii="David" w:hAnsi="David" w:cs="David"/>
                <w:noProof/>
                <w:sz w:val="32"/>
                <w:szCs w:val="32"/>
                <w:cs w:val="0"/>
              </w:rPr>
              <w:t>סיכום</w:t>
            </w:r>
            <w:r w:rsidR="0065487B" w:rsidRPr="00B07E10">
              <w:rPr>
                <w:rFonts w:ascii="David" w:hAnsi="David" w:cs="David"/>
                <w:noProof/>
                <w:webHidden/>
                <w:sz w:val="32"/>
                <w:szCs w:val="32"/>
                <w:rtl w:val="0"/>
                <w:cs w:val="0"/>
              </w:rPr>
              <w:tab/>
            </w:r>
            <w:r w:rsidR="00DC533E" w:rsidRPr="00B07E10">
              <w:rPr>
                <w:rFonts w:ascii="David" w:hAnsi="David" w:cs="David"/>
                <w:noProof/>
                <w:webHidden/>
                <w:sz w:val="32"/>
                <w:szCs w:val="32"/>
                <w:cs w:val="0"/>
              </w:rPr>
              <w:t>11-10</w:t>
            </w:r>
          </w:hyperlink>
        </w:p>
        <w:p w14:paraId="12718D3D" w14:textId="752F070B" w:rsidR="0065487B" w:rsidRDefault="0065487B">
          <w:r w:rsidRPr="001708E8">
            <w:rPr>
              <w:b/>
              <w:bCs/>
              <w:lang w:val="he-IL"/>
            </w:rPr>
            <w:fldChar w:fldCharType="end"/>
          </w:r>
        </w:p>
      </w:sdtContent>
    </w:sdt>
    <w:p w14:paraId="1CD1C503" w14:textId="1A300ECD" w:rsidR="00F2547A" w:rsidRDefault="00F2547A" w:rsidP="00F2547A">
      <w:pPr>
        <w:spacing w:before="120" w:after="0" w:line="360" w:lineRule="auto"/>
        <w:jc w:val="both"/>
        <w:rPr>
          <w:b/>
          <w:bCs/>
          <w:sz w:val="40"/>
          <w:szCs w:val="40"/>
          <w:u w:val="single"/>
          <w:rtl/>
        </w:rPr>
      </w:pPr>
    </w:p>
    <w:p w14:paraId="40B48253" w14:textId="67F8784D" w:rsidR="0065487B" w:rsidRDefault="0065487B" w:rsidP="00F2547A">
      <w:pPr>
        <w:spacing w:before="120" w:after="0" w:line="360" w:lineRule="auto"/>
        <w:jc w:val="both"/>
        <w:rPr>
          <w:b/>
          <w:bCs/>
          <w:sz w:val="40"/>
          <w:szCs w:val="40"/>
          <w:u w:val="single"/>
          <w:rtl/>
        </w:rPr>
      </w:pPr>
    </w:p>
    <w:p w14:paraId="422C0D1F" w14:textId="77777777" w:rsidR="0065487B" w:rsidRPr="00140E47" w:rsidRDefault="0065487B" w:rsidP="00F2547A">
      <w:pPr>
        <w:spacing w:before="120" w:after="0" w:line="360" w:lineRule="auto"/>
        <w:jc w:val="both"/>
        <w:rPr>
          <w:b/>
          <w:bCs/>
          <w:sz w:val="40"/>
          <w:szCs w:val="40"/>
          <w:u w:val="single"/>
          <w:rtl/>
        </w:rPr>
      </w:pPr>
    </w:p>
    <w:p w14:paraId="173D881A" w14:textId="77777777" w:rsidR="00F2547A" w:rsidRDefault="00F2547A" w:rsidP="00F2547A">
      <w:pPr>
        <w:spacing w:before="120" w:after="0" w:line="360" w:lineRule="auto"/>
        <w:rPr>
          <w:b/>
          <w:bCs/>
          <w:u w:val="single"/>
          <w:rtl/>
        </w:rPr>
      </w:pPr>
    </w:p>
    <w:p w14:paraId="10B49995" w14:textId="77777777" w:rsidR="00140E47" w:rsidRDefault="00140E47" w:rsidP="00296353">
      <w:pPr>
        <w:spacing w:before="120" w:after="0" w:line="360" w:lineRule="auto"/>
        <w:rPr>
          <w:rtl/>
        </w:rPr>
      </w:pPr>
    </w:p>
    <w:p w14:paraId="465D78D0" w14:textId="77777777" w:rsidR="00140E47" w:rsidRDefault="00140E47" w:rsidP="00296353">
      <w:pPr>
        <w:spacing w:before="120" w:after="0" w:line="360" w:lineRule="auto"/>
        <w:rPr>
          <w:rtl/>
        </w:rPr>
      </w:pPr>
    </w:p>
    <w:p w14:paraId="4C68C35D" w14:textId="77777777" w:rsidR="00140E47" w:rsidRDefault="00140E47" w:rsidP="00296353">
      <w:pPr>
        <w:spacing w:before="120" w:after="0" w:line="360" w:lineRule="auto"/>
        <w:rPr>
          <w:rtl/>
        </w:rPr>
      </w:pPr>
    </w:p>
    <w:p w14:paraId="433E1128" w14:textId="77777777" w:rsidR="00140E47" w:rsidRDefault="00140E47" w:rsidP="00296353">
      <w:pPr>
        <w:spacing w:before="120" w:after="0" w:line="360" w:lineRule="auto"/>
        <w:rPr>
          <w:rtl/>
        </w:rPr>
      </w:pPr>
    </w:p>
    <w:p w14:paraId="097CE880" w14:textId="77777777" w:rsidR="00140E47" w:rsidRDefault="00140E47" w:rsidP="00296353">
      <w:pPr>
        <w:spacing w:before="120" w:after="0" w:line="360" w:lineRule="auto"/>
        <w:rPr>
          <w:rtl/>
        </w:rPr>
      </w:pPr>
    </w:p>
    <w:p w14:paraId="71EEFFDB" w14:textId="77777777" w:rsidR="00140E47" w:rsidRDefault="00140E47" w:rsidP="00296353">
      <w:pPr>
        <w:spacing w:before="120" w:after="0" w:line="360" w:lineRule="auto"/>
        <w:rPr>
          <w:rtl/>
        </w:rPr>
      </w:pPr>
    </w:p>
    <w:p w14:paraId="6B62E0C3" w14:textId="77777777" w:rsidR="00140E47" w:rsidRDefault="00140E47" w:rsidP="00296353">
      <w:pPr>
        <w:spacing w:before="120" w:after="0" w:line="360" w:lineRule="auto"/>
        <w:rPr>
          <w:rtl/>
        </w:rPr>
      </w:pPr>
    </w:p>
    <w:p w14:paraId="2D029693" w14:textId="77777777" w:rsidR="00140E47" w:rsidRDefault="00140E47" w:rsidP="00296353">
      <w:pPr>
        <w:spacing w:before="120" w:after="0" w:line="360" w:lineRule="auto"/>
        <w:rPr>
          <w:rtl/>
        </w:rPr>
      </w:pPr>
    </w:p>
    <w:p w14:paraId="4A196B4C" w14:textId="77777777" w:rsidR="00140E47" w:rsidRDefault="00140E47" w:rsidP="00296353">
      <w:pPr>
        <w:spacing w:before="120" w:after="0" w:line="360" w:lineRule="auto"/>
        <w:rPr>
          <w:rtl/>
        </w:rPr>
      </w:pPr>
    </w:p>
    <w:p w14:paraId="7258F9C7" w14:textId="77777777" w:rsidR="00B07E10" w:rsidRDefault="00B07E10" w:rsidP="00296353">
      <w:pPr>
        <w:spacing w:before="120" w:after="0" w:line="360" w:lineRule="auto"/>
        <w:rPr>
          <w:rtl/>
        </w:rPr>
      </w:pPr>
    </w:p>
    <w:p w14:paraId="31AA4A29" w14:textId="21EBE911" w:rsidR="00711E06" w:rsidRDefault="0066742B" w:rsidP="00296353">
      <w:pPr>
        <w:spacing w:before="120" w:after="0" w:line="360" w:lineRule="auto"/>
        <w:rPr>
          <w:b/>
          <w:bCs/>
          <w:u w:val="single"/>
          <w:rtl/>
        </w:rPr>
      </w:pPr>
      <w:r>
        <w:rPr>
          <w:rFonts w:hint="cs"/>
          <w:b/>
          <w:bCs/>
          <w:u w:val="single"/>
          <w:rtl/>
        </w:rPr>
        <w:lastRenderedPageBreak/>
        <w:t>מבוא:</w:t>
      </w:r>
    </w:p>
    <w:p w14:paraId="75B659E8" w14:textId="0F2EA507" w:rsidR="000D0009" w:rsidRPr="00F213F0" w:rsidRDefault="0066742B" w:rsidP="00F213F0">
      <w:pPr>
        <w:spacing w:before="120" w:after="0" w:line="360" w:lineRule="auto"/>
        <w:jc w:val="both"/>
        <w:rPr>
          <w:b/>
          <w:bCs/>
          <w:highlight w:val="yellow"/>
          <w:u w:val="single"/>
          <w:rtl/>
        </w:rPr>
      </w:pPr>
      <w:r w:rsidRPr="000120EA">
        <w:rPr>
          <w:rtl/>
        </w:rPr>
        <w:t xml:space="preserve">נושא </w:t>
      </w:r>
      <w:r w:rsidRPr="000120EA">
        <w:rPr>
          <w:rFonts w:hint="cs"/>
          <w:rtl/>
        </w:rPr>
        <w:t>ה</w:t>
      </w:r>
      <w:r w:rsidRPr="000120EA">
        <w:rPr>
          <w:rtl/>
        </w:rPr>
        <w:t>הפגנות</w:t>
      </w:r>
      <w:r w:rsidRPr="000120EA">
        <w:rPr>
          <w:rFonts w:hint="cs"/>
          <w:rtl/>
        </w:rPr>
        <w:t xml:space="preserve"> </w:t>
      </w:r>
      <w:r w:rsidRPr="000120EA">
        <w:rPr>
          <w:rtl/>
        </w:rPr>
        <w:t xml:space="preserve">היה שנוי במחלוקת ציבורית ופוליטית </w:t>
      </w:r>
      <w:r w:rsidR="00F40993" w:rsidRPr="000120EA">
        <w:rPr>
          <w:rFonts w:hint="cs"/>
          <w:rtl/>
        </w:rPr>
        <w:t>במהלך תקופת הקורונה</w:t>
      </w:r>
      <w:r w:rsidR="00640A58">
        <w:rPr>
          <w:rFonts w:hint="cs"/>
          <w:rtl/>
        </w:rPr>
        <w:t>. אחת מן הסיבות המרכזיות לכך הי</w:t>
      </w:r>
      <w:r w:rsidR="008D46E4">
        <w:rPr>
          <w:rFonts w:hint="cs"/>
          <w:rtl/>
        </w:rPr>
        <w:t>ו</w:t>
      </w:r>
      <w:r w:rsidR="00640A58">
        <w:rPr>
          <w:rFonts w:hint="cs"/>
          <w:rtl/>
        </w:rPr>
        <w:t xml:space="preserve"> "ההפגנות בבלפור"</w:t>
      </w:r>
      <w:r w:rsidR="00D440B6">
        <w:rPr>
          <w:rFonts w:hint="cs"/>
          <w:rtl/>
        </w:rPr>
        <w:t>,</w:t>
      </w:r>
      <w:r w:rsidR="00640A58">
        <w:rPr>
          <w:rFonts w:hint="cs"/>
          <w:rtl/>
        </w:rPr>
        <w:t xml:space="preserve"> המחאה </w:t>
      </w:r>
      <w:r w:rsidR="00D440B6">
        <w:rPr>
          <w:rFonts w:hint="cs"/>
          <w:rtl/>
        </w:rPr>
        <w:t>שהתנהלה</w:t>
      </w:r>
      <w:r w:rsidR="00640A58">
        <w:rPr>
          <w:rFonts w:hint="cs"/>
          <w:rtl/>
        </w:rPr>
        <w:t>,</w:t>
      </w:r>
      <w:r w:rsidR="00D440B6">
        <w:rPr>
          <w:rFonts w:hint="cs"/>
          <w:rtl/>
        </w:rPr>
        <w:t xml:space="preserve"> לטענת</w:t>
      </w:r>
      <w:r w:rsidR="00D10066">
        <w:rPr>
          <w:rFonts w:hint="cs"/>
          <w:rtl/>
        </w:rPr>
        <w:t xml:space="preserve"> המארגנים</w:t>
      </w:r>
      <w:r w:rsidR="00D440B6">
        <w:rPr>
          <w:rFonts w:hint="cs"/>
          <w:rtl/>
        </w:rPr>
        <w:t>,</w:t>
      </w:r>
      <w:r w:rsidR="00640A58">
        <w:rPr>
          <w:rFonts w:hint="cs"/>
          <w:rtl/>
        </w:rPr>
        <w:t xml:space="preserve"> </w:t>
      </w:r>
      <w:r w:rsidR="00D440B6">
        <w:rPr>
          <w:rFonts w:hint="cs"/>
          <w:rtl/>
        </w:rPr>
        <w:t xml:space="preserve">כנגד ניהול </w:t>
      </w:r>
      <w:r w:rsidR="00640A58">
        <w:rPr>
          <w:rFonts w:hint="cs"/>
          <w:rtl/>
        </w:rPr>
        <w:t>משבר הקורונה וכן נגד העובדה שבראשות הממשלה עומד אדם שנאשם בעבירות טוהר המידות.</w:t>
      </w:r>
      <w:r w:rsidR="00B25870">
        <w:rPr>
          <w:rStyle w:val="a9"/>
          <w:rtl/>
        </w:rPr>
        <w:footnoteReference w:id="2"/>
      </w:r>
      <w:r w:rsidR="00640A58">
        <w:rPr>
          <w:rFonts w:hint="cs"/>
          <w:rtl/>
        </w:rPr>
        <w:t xml:space="preserve"> </w:t>
      </w:r>
      <w:r w:rsidR="0053206B">
        <w:rPr>
          <w:rFonts w:hint="cs"/>
          <w:rtl/>
        </w:rPr>
        <w:t>ערב הכניסה לסגר השני</w:t>
      </w:r>
      <w:r w:rsidR="004A2BCA">
        <w:rPr>
          <w:rFonts w:hint="cs"/>
          <w:rtl/>
        </w:rPr>
        <w:t>, המחלוקת</w:t>
      </w:r>
      <w:r w:rsidR="0053206B">
        <w:rPr>
          <w:rFonts w:hint="cs"/>
          <w:rtl/>
        </w:rPr>
        <w:t xml:space="preserve"> </w:t>
      </w:r>
      <w:r w:rsidR="004A2BCA">
        <w:rPr>
          <w:rFonts w:hint="cs"/>
          <w:rtl/>
        </w:rPr>
        <w:t>ב</w:t>
      </w:r>
      <w:r w:rsidR="0053206B">
        <w:rPr>
          <w:rFonts w:hint="cs"/>
          <w:rtl/>
        </w:rPr>
        <w:t>נושא</w:t>
      </w:r>
      <w:r w:rsidR="00640A58">
        <w:rPr>
          <w:rFonts w:hint="cs"/>
          <w:rtl/>
        </w:rPr>
        <w:t xml:space="preserve"> ההפגנות</w:t>
      </w:r>
      <w:r w:rsidR="0053206B">
        <w:rPr>
          <w:rFonts w:hint="cs"/>
          <w:rtl/>
        </w:rPr>
        <w:t xml:space="preserve"> הפ</w:t>
      </w:r>
      <w:r w:rsidR="000215B1">
        <w:rPr>
          <w:rFonts w:hint="cs"/>
          <w:rtl/>
        </w:rPr>
        <w:t>כה</w:t>
      </w:r>
      <w:r w:rsidR="0053206B">
        <w:rPr>
          <w:rFonts w:hint="cs"/>
          <w:rtl/>
        </w:rPr>
        <w:t xml:space="preserve"> נפי</w:t>
      </w:r>
      <w:r w:rsidR="000215B1">
        <w:rPr>
          <w:rFonts w:hint="cs"/>
          <w:rtl/>
        </w:rPr>
        <w:t>צה</w:t>
      </w:r>
      <w:r w:rsidR="0053206B">
        <w:rPr>
          <w:rFonts w:hint="cs"/>
          <w:rtl/>
        </w:rPr>
        <w:t xml:space="preserve"> עוד יותר</w:t>
      </w:r>
      <w:r w:rsidR="00640A58">
        <w:rPr>
          <w:rFonts w:hint="cs"/>
          <w:rtl/>
        </w:rPr>
        <w:t>,</w:t>
      </w:r>
      <w:r w:rsidR="0053206B">
        <w:rPr>
          <w:rFonts w:hint="cs"/>
          <w:rtl/>
        </w:rPr>
        <w:t xml:space="preserve"> בעקבות החלטת הממשלה לתקן את </w:t>
      </w:r>
      <w:r w:rsidR="0053206B" w:rsidRPr="00B25AC6">
        <w:rPr>
          <w:rtl/>
        </w:rPr>
        <w:t xml:space="preserve">חוק סמכויות מיוחדות להתמודדות עם נגיף הקורונה החדש </w:t>
      </w:r>
      <w:r w:rsidR="0053206B">
        <w:rPr>
          <w:rFonts w:hint="cs"/>
          <w:rtl/>
        </w:rPr>
        <w:t>(להלן: חוק הקורונה)</w:t>
      </w:r>
      <w:r w:rsidR="0053206B">
        <w:rPr>
          <w:rtl/>
        </w:rPr>
        <w:t>, ש</w:t>
      </w:r>
      <w:r w:rsidR="002B0EF1">
        <w:rPr>
          <w:rFonts w:hint="cs"/>
          <w:rtl/>
        </w:rPr>
        <w:t xml:space="preserve">מאפשר </w:t>
      </w:r>
      <w:r w:rsidR="00640A58">
        <w:rPr>
          <w:rFonts w:hint="cs"/>
          <w:rtl/>
        </w:rPr>
        <w:t>מגבלות משמעותי</w:t>
      </w:r>
      <w:r w:rsidR="00B25870">
        <w:rPr>
          <w:rFonts w:hint="cs"/>
          <w:rtl/>
        </w:rPr>
        <w:t>ו</w:t>
      </w:r>
      <w:r w:rsidR="00640A58">
        <w:rPr>
          <w:rFonts w:hint="cs"/>
          <w:rtl/>
        </w:rPr>
        <w:t>ת</w:t>
      </w:r>
      <w:r w:rsidR="00B25870">
        <w:rPr>
          <w:rFonts w:hint="cs"/>
          <w:rtl/>
        </w:rPr>
        <w:t xml:space="preserve"> על </w:t>
      </w:r>
      <w:r w:rsidR="008D4C4C">
        <w:rPr>
          <w:rFonts w:hint="cs"/>
          <w:rtl/>
        </w:rPr>
        <w:t xml:space="preserve">קיום </w:t>
      </w:r>
      <w:r w:rsidR="00B25870">
        <w:rPr>
          <w:rFonts w:hint="cs"/>
          <w:rtl/>
        </w:rPr>
        <w:t>הפגנות</w:t>
      </w:r>
      <w:r w:rsidR="0053206B">
        <w:rPr>
          <w:rFonts w:hint="cs"/>
          <w:rtl/>
        </w:rPr>
        <w:t xml:space="preserve">. </w:t>
      </w:r>
      <w:r w:rsidR="001A67C6" w:rsidRPr="000120EA">
        <w:rPr>
          <w:rFonts w:hint="cs"/>
          <w:rtl/>
        </w:rPr>
        <w:t xml:space="preserve">כאשר מצד אחד, </w:t>
      </w:r>
      <w:r w:rsidR="001D293B">
        <w:rPr>
          <w:rFonts w:hint="cs"/>
          <w:rtl/>
        </w:rPr>
        <w:t>מונחת</w:t>
      </w:r>
      <w:r w:rsidR="00473E0F" w:rsidRPr="000120EA">
        <w:rPr>
          <w:rFonts w:hint="cs"/>
          <w:rtl/>
        </w:rPr>
        <w:t xml:space="preserve"> על כף המאזניים </w:t>
      </w:r>
      <w:r w:rsidR="000120EA">
        <w:rPr>
          <w:rFonts w:hint="cs"/>
          <w:rtl/>
        </w:rPr>
        <w:t>ב</w:t>
      </w:r>
      <w:r w:rsidR="00473E0F" w:rsidRPr="000120EA">
        <w:rPr>
          <w:rFonts w:hint="cs"/>
          <w:rtl/>
        </w:rPr>
        <w:t xml:space="preserve">ריאות הציבור </w:t>
      </w:r>
      <w:r w:rsidR="00E60289" w:rsidRPr="000120EA">
        <w:rPr>
          <w:rFonts w:hint="cs"/>
          <w:rtl/>
        </w:rPr>
        <w:t xml:space="preserve">וסכנת הפצת </w:t>
      </w:r>
      <w:r w:rsidR="0014720E">
        <w:rPr>
          <w:rFonts w:hint="cs"/>
          <w:rtl/>
        </w:rPr>
        <w:t>הנגיף</w:t>
      </w:r>
      <w:r w:rsidR="00E60289" w:rsidRPr="000120EA">
        <w:rPr>
          <w:rFonts w:hint="cs"/>
          <w:rtl/>
        </w:rPr>
        <w:t xml:space="preserve"> בעקבות התקהל</w:t>
      </w:r>
      <w:r w:rsidR="00D440B6">
        <w:rPr>
          <w:rFonts w:hint="cs"/>
          <w:rtl/>
        </w:rPr>
        <w:t>וי</w:t>
      </w:r>
      <w:r w:rsidR="00E60289" w:rsidRPr="000120EA">
        <w:rPr>
          <w:rFonts w:hint="cs"/>
          <w:rtl/>
        </w:rPr>
        <w:t>ות בהפגנות</w:t>
      </w:r>
      <w:commentRangeStart w:id="0"/>
      <w:r w:rsidR="00124A4F" w:rsidRPr="000120EA">
        <w:rPr>
          <w:rFonts w:hint="cs"/>
          <w:rtl/>
        </w:rPr>
        <w:t>. מצד שני, מונחת זכות ההפגנה</w:t>
      </w:r>
      <w:r w:rsidR="001F78B5" w:rsidRPr="000120EA">
        <w:rPr>
          <w:rFonts w:hint="cs"/>
          <w:rtl/>
        </w:rPr>
        <w:t>, בדגש על כך ש</w:t>
      </w:r>
      <w:r w:rsidR="001D293B">
        <w:rPr>
          <w:rFonts w:hint="cs"/>
          <w:rtl/>
        </w:rPr>
        <w:t>הגבלת</w:t>
      </w:r>
      <w:r w:rsidR="001F78B5" w:rsidRPr="000120EA">
        <w:rPr>
          <w:rFonts w:hint="cs"/>
          <w:rtl/>
        </w:rPr>
        <w:t xml:space="preserve"> ההפגנות מובל</w:t>
      </w:r>
      <w:r w:rsidR="001D293B">
        <w:rPr>
          <w:rFonts w:hint="cs"/>
          <w:rtl/>
        </w:rPr>
        <w:t>ת</w:t>
      </w:r>
      <w:r w:rsidR="001F78B5" w:rsidRPr="000120EA">
        <w:rPr>
          <w:rFonts w:hint="cs"/>
          <w:rtl/>
        </w:rPr>
        <w:t xml:space="preserve"> על ידי </w:t>
      </w:r>
      <w:r w:rsidR="005A5024" w:rsidRPr="000120EA">
        <w:rPr>
          <w:rFonts w:hint="cs"/>
          <w:rtl/>
        </w:rPr>
        <w:t>מי שההפגנות מכוונות נגדו</w:t>
      </w:r>
      <w:commentRangeEnd w:id="0"/>
      <w:r w:rsidR="00AC06A5">
        <w:rPr>
          <w:rStyle w:val="ac"/>
          <w:rtl/>
        </w:rPr>
        <w:commentReference w:id="0"/>
      </w:r>
      <w:r w:rsidRPr="000120EA">
        <w:rPr>
          <w:rFonts w:hint="cs"/>
          <w:rtl/>
        </w:rPr>
        <w:t xml:space="preserve">. </w:t>
      </w:r>
      <w:r w:rsidR="00B25870">
        <w:rPr>
          <w:rFonts w:hint="cs"/>
          <w:rtl/>
        </w:rPr>
        <w:t xml:space="preserve">לפיכך, מה שעומד </w:t>
      </w:r>
      <w:r w:rsidR="000C017C">
        <w:rPr>
          <w:rFonts w:hint="cs"/>
          <w:rtl/>
        </w:rPr>
        <w:t>ב</w:t>
      </w:r>
      <w:r w:rsidR="000D0009">
        <w:rPr>
          <w:rFonts w:hint="cs"/>
          <w:rtl/>
        </w:rPr>
        <w:t xml:space="preserve">בסיס הדיון </w:t>
      </w:r>
      <w:r w:rsidR="000C017C">
        <w:rPr>
          <w:rFonts w:hint="cs"/>
          <w:rtl/>
        </w:rPr>
        <w:t xml:space="preserve">הינו: </w:t>
      </w:r>
      <w:r w:rsidR="00FB0B3F" w:rsidRPr="00E16A4A">
        <w:rPr>
          <w:b/>
          <w:bCs/>
          <w:u w:val="single"/>
          <w:rtl/>
        </w:rPr>
        <w:t xml:space="preserve">זכות ההפגנה </w:t>
      </w:r>
      <w:r w:rsidR="00EA7A22">
        <w:rPr>
          <w:rFonts w:hint="cs"/>
          <w:b/>
          <w:bCs/>
          <w:u w:val="single"/>
          <w:rtl/>
        </w:rPr>
        <w:t xml:space="preserve">בתקופת הקורונה </w:t>
      </w:r>
      <w:r w:rsidR="00FB0B3F" w:rsidRPr="00E16A4A">
        <w:rPr>
          <w:b/>
          <w:bCs/>
          <w:u w:val="single"/>
          <w:rtl/>
        </w:rPr>
        <w:t xml:space="preserve">מול </w:t>
      </w:r>
      <w:r w:rsidR="000606D0">
        <w:rPr>
          <w:rFonts w:hint="cs"/>
          <w:b/>
          <w:bCs/>
          <w:u w:val="single"/>
          <w:rtl/>
        </w:rPr>
        <w:t>הזכות לחיים ו</w:t>
      </w:r>
      <w:r w:rsidR="00FB0B3F" w:rsidRPr="00E16A4A">
        <w:rPr>
          <w:b/>
          <w:bCs/>
          <w:u w:val="single"/>
          <w:rtl/>
        </w:rPr>
        <w:t xml:space="preserve">אינטרס </w:t>
      </w:r>
      <w:r w:rsidR="00FB0B3F" w:rsidRPr="00E16A4A">
        <w:rPr>
          <w:rFonts w:hint="cs"/>
          <w:b/>
          <w:bCs/>
          <w:u w:val="single"/>
          <w:rtl/>
        </w:rPr>
        <w:t>בריאות הציבור</w:t>
      </w:r>
      <w:r w:rsidR="00FB0B3F" w:rsidRPr="00E16A4A">
        <w:rPr>
          <w:b/>
          <w:bCs/>
          <w:u w:val="single"/>
          <w:rtl/>
        </w:rPr>
        <w:t xml:space="preserve"> המתנגשות עימה</w:t>
      </w:r>
      <w:r w:rsidR="008D4C4C">
        <w:rPr>
          <w:rFonts w:hint="cs"/>
          <w:b/>
          <w:bCs/>
          <w:u w:val="single"/>
          <w:rtl/>
        </w:rPr>
        <w:t xml:space="preserve"> </w:t>
      </w:r>
      <w:r w:rsidR="00FB0B3F" w:rsidRPr="00E16A4A">
        <w:rPr>
          <w:b/>
          <w:bCs/>
          <w:u w:val="single"/>
          <w:rtl/>
        </w:rPr>
        <w:t>– למי העדיפות</w:t>
      </w:r>
      <w:r w:rsidR="00FB0B3F" w:rsidRPr="00E16A4A">
        <w:rPr>
          <w:rtl/>
        </w:rPr>
        <w:t>?</w:t>
      </w:r>
    </w:p>
    <w:p w14:paraId="35EB16FD" w14:textId="2AC61BF2" w:rsidR="000C017C" w:rsidRPr="0072377F" w:rsidRDefault="000C017C" w:rsidP="0072377F">
      <w:pPr>
        <w:spacing w:before="120" w:after="0" w:line="360" w:lineRule="auto"/>
        <w:jc w:val="both"/>
        <w:rPr>
          <w:highlight w:val="yellow"/>
          <w:rtl/>
        </w:rPr>
      </w:pPr>
      <w:commentRangeStart w:id="1"/>
      <w:r>
        <w:rPr>
          <w:rFonts w:hint="cs"/>
          <w:rtl/>
        </w:rPr>
        <w:t xml:space="preserve">בפרק </w:t>
      </w:r>
      <w:r w:rsidR="006F3FBD">
        <w:rPr>
          <w:rFonts w:hint="cs"/>
          <w:rtl/>
        </w:rPr>
        <w:t>הראשון,</w:t>
      </w:r>
      <w:r>
        <w:rPr>
          <w:rFonts w:hint="cs"/>
          <w:rtl/>
        </w:rPr>
        <w:t xml:space="preserve"> אציג את הדין הקיים לגבי זכות ההפגנה, </w:t>
      </w:r>
      <w:r w:rsidR="006F3FBD">
        <w:rPr>
          <w:rFonts w:hint="cs"/>
          <w:rtl/>
        </w:rPr>
        <w:t xml:space="preserve">לפיו </w:t>
      </w:r>
      <w:r w:rsidR="00884A01">
        <w:rPr>
          <w:rFonts w:hint="cs"/>
          <w:rtl/>
        </w:rPr>
        <w:t xml:space="preserve">הפסיקה נתנה לזכות ההפגנה משקל גבוה במיוחד במלאכת האיזונים </w:t>
      </w:r>
      <w:r w:rsidR="00267539">
        <w:rPr>
          <w:rFonts w:hint="cs"/>
          <w:rtl/>
        </w:rPr>
        <w:t xml:space="preserve">על פני </w:t>
      </w:r>
      <w:r w:rsidR="006A17FE">
        <w:rPr>
          <w:rFonts w:hint="cs"/>
          <w:rtl/>
        </w:rPr>
        <w:t>אינטרסים ציבוריים ו</w:t>
      </w:r>
      <w:r w:rsidR="00267539">
        <w:rPr>
          <w:rFonts w:hint="cs"/>
          <w:rtl/>
        </w:rPr>
        <w:t>זכויות חוקתיות שונות</w:t>
      </w:r>
      <w:r w:rsidR="00EA7A22">
        <w:rPr>
          <w:rFonts w:hint="cs"/>
          <w:rtl/>
        </w:rPr>
        <w:t>,</w:t>
      </w:r>
      <w:r w:rsidR="006F3FBD">
        <w:rPr>
          <w:rFonts w:hint="cs"/>
          <w:rtl/>
        </w:rPr>
        <w:t xml:space="preserve"> הן בתקופה שטרום מגפת הקורונה והן במהלך המגפה עצמה. בפרק השני, אציג </w:t>
      </w:r>
      <w:r w:rsidR="00EA7A22">
        <w:rPr>
          <w:rFonts w:hint="cs"/>
          <w:rtl/>
        </w:rPr>
        <w:t>נוסחה</w:t>
      </w:r>
      <w:r w:rsidR="000A3B0F">
        <w:rPr>
          <w:rFonts w:hint="cs"/>
          <w:rtl/>
        </w:rPr>
        <w:t xml:space="preserve"> שונה למלאכת האיזונים</w:t>
      </w:r>
      <w:r w:rsidR="00EA64DA">
        <w:rPr>
          <w:rFonts w:hint="cs"/>
          <w:rtl/>
        </w:rPr>
        <w:t>, לפיה</w:t>
      </w:r>
      <w:r w:rsidR="000A3B0F">
        <w:rPr>
          <w:rFonts w:hint="cs"/>
          <w:rtl/>
        </w:rPr>
        <w:t xml:space="preserve"> </w:t>
      </w:r>
      <w:r w:rsidR="001061CA">
        <w:rPr>
          <w:rFonts w:hint="cs"/>
          <w:rtl/>
        </w:rPr>
        <w:t>כאשר קיים סיכון משמעותי לחיי אדם</w:t>
      </w:r>
      <w:r w:rsidR="00BC2EE2">
        <w:rPr>
          <w:rFonts w:hint="cs"/>
          <w:rtl/>
        </w:rPr>
        <w:t>,</w:t>
      </w:r>
      <w:r w:rsidR="001061CA">
        <w:rPr>
          <w:rFonts w:hint="cs"/>
          <w:rtl/>
        </w:rPr>
        <w:t xml:space="preserve"> ל</w:t>
      </w:r>
      <w:r w:rsidR="00383533">
        <w:rPr>
          <w:rFonts w:hint="cs"/>
          <w:rtl/>
        </w:rPr>
        <w:t>זכות לחיים</w:t>
      </w:r>
      <w:r w:rsidR="00BC2EE2">
        <w:rPr>
          <w:rFonts w:hint="cs"/>
          <w:rtl/>
        </w:rPr>
        <w:t xml:space="preserve"> </w:t>
      </w:r>
      <w:r w:rsidR="00EA64DA">
        <w:rPr>
          <w:rFonts w:hint="cs"/>
          <w:rtl/>
        </w:rPr>
        <w:t xml:space="preserve">יש עדיפות </w:t>
      </w:r>
      <w:r w:rsidR="00E16A4A">
        <w:rPr>
          <w:rFonts w:hint="cs"/>
          <w:rtl/>
        </w:rPr>
        <w:t xml:space="preserve">על </w:t>
      </w:r>
      <w:r w:rsidR="00FF18F3">
        <w:rPr>
          <w:rFonts w:hint="cs"/>
          <w:rtl/>
        </w:rPr>
        <w:t xml:space="preserve">פני </w:t>
      </w:r>
      <w:r w:rsidR="006F3FBD">
        <w:rPr>
          <w:rFonts w:hint="cs"/>
          <w:rtl/>
        </w:rPr>
        <w:t>זכות ההפגנה</w:t>
      </w:r>
      <w:r w:rsidR="001D293B">
        <w:rPr>
          <w:rFonts w:hint="cs"/>
          <w:rtl/>
        </w:rPr>
        <w:t xml:space="preserve"> </w:t>
      </w:r>
      <w:r w:rsidR="001D293B" w:rsidRPr="001D293B">
        <w:rPr>
          <w:rtl/>
        </w:rPr>
        <w:t>ובמיוחד ב</w:t>
      </w:r>
      <w:r w:rsidR="004B7C11">
        <w:rPr>
          <w:rFonts w:hint="cs"/>
          <w:rtl/>
        </w:rPr>
        <w:t xml:space="preserve">עתות חירום כתקופת הקורונה </w:t>
      </w:r>
      <w:r w:rsidR="0009050B">
        <w:rPr>
          <w:rFonts w:hint="cs"/>
          <w:rtl/>
        </w:rPr>
        <w:t>בה יש</w:t>
      </w:r>
      <w:r w:rsidR="001D293B" w:rsidRPr="001D293B">
        <w:rPr>
          <w:rtl/>
        </w:rPr>
        <w:t xml:space="preserve"> אינטרס ציבורי לשמור על בריאות הציבור</w:t>
      </w:r>
      <w:r w:rsidR="006F3FBD">
        <w:rPr>
          <w:rFonts w:hint="cs"/>
          <w:rtl/>
        </w:rPr>
        <w:t xml:space="preserve">. בפרק השלישי אסקור </w:t>
      </w:r>
      <w:r w:rsidR="00DD2DD7">
        <w:rPr>
          <w:rFonts w:hint="cs"/>
          <w:rtl/>
        </w:rPr>
        <w:t xml:space="preserve">מגבלות </w:t>
      </w:r>
      <w:r w:rsidR="001061CA">
        <w:rPr>
          <w:rFonts w:hint="cs"/>
          <w:rtl/>
        </w:rPr>
        <w:t>שהוטלו</w:t>
      </w:r>
      <w:r w:rsidR="00DD2DD7">
        <w:rPr>
          <w:rFonts w:hint="cs"/>
          <w:rtl/>
        </w:rPr>
        <w:t xml:space="preserve"> על הפגנות במדינות שונות כדי לתמוך בהעדפת הזכות לחיים</w:t>
      </w:r>
      <w:r w:rsidR="006A17FE">
        <w:rPr>
          <w:rFonts w:hint="cs"/>
          <w:rtl/>
        </w:rPr>
        <w:t xml:space="preserve"> על פני זכות ההפגנה</w:t>
      </w:r>
      <w:r w:rsidR="00DD2DD7">
        <w:rPr>
          <w:rFonts w:hint="cs"/>
          <w:rtl/>
        </w:rPr>
        <w:t xml:space="preserve"> במלאכת האיזונים. </w:t>
      </w:r>
      <w:r w:rsidR="00352799" w:rsidRPr="00692FCF">
        <w:rPr>
          <w:rFonts w:hint="cs"/>
          <w:rtl/>
        </w:rPr>
        <w:t>בפרק הרביעי</w:t>
      </w:r>
      <w:r w:rsidR="00596DBE" w:rsidRPr="00692FCF">
        <w:rPr>
          <w:rFonts w:hint="cs"/>
          <w:rtl/>
        </w:rPr>
        <w:t>,</w:t>
      </w:r>
      <w:r w:rsidR="00110735" w:rsidRPr="00692FCF">
        <w:rPr>
          <w:rFonts w:hint="cs"/>
          <w:rtl/>
        </w:rPr>
        <w:t xml:space="preserve"> כנ</w:t>
      </w:r>
      <w:r w:rsidR="00D50F69" w:rsidRPr="00692FCF">
        <w:rPr>
          <w:rFonts w:hint="cs"/>
          <w:rtl/>
        </w:rPr>
        <w:t xml:space="preserve">גזרת של </w:t>
      </w:r>
      <w:r w:rsidR="00955DAE" w:rsidRPr="00692FCF">
        <w:rPr>
          <w:rFonts w:hint="cs"/>
          <w:rtl/>
        </w:rPr>
        <w:t>שאלת המחקר</w:t>
      </w:r>
      <w:r w:rsidR="00CC1859">
        <w:rPr>
          <w:rFonts w:hint="cs"/>
          <w:rtl/>
        </w:rPr>
        <w:t>,</w:t>
      </w:r>
      <w:r w:rsidR="00692FCF" w:rsidRPr="00692FCF">
        <w:rPr>
          <w:rFonts w:hint="cs"/>
          <w:rtl/>
        </w:rPr>
        <w:t xml:space="preserve"> אדון </w:t>
      </w:r>
      <w:r w:rsidR="00135C26">
        <w:rPr>
          <w:rFonts w:hint="cs"/>
          <w:rtl/>
        </w:rPr>
        <w:t>לפי פסקת הה</w:t>
      </w:r>
      <w:r w:rsidR="00CC1859">
        <w:rPr>
          <w:rFonts w:hint="cs"/>
          <w:rtl/>
        </w:rPr>
        <w:t>גבלה</w:t>
      </w:r>
      <w:r w:rsidR="001D293B">
        <w:rPr>
          <w:rFonts w:hint="cs"/>
          <w:rtl/>
        </w:rPr>
        <w:t xml:space="preserve"> </w:t>
      </w:r>
      <w:r w:rsidR="00CC1859">
        <w:rPr>
          <w:rFonts w:hint="cs"/>
          <w:rtl/>
        </w:rPr>
        <w:t xml:space="preserve">של חוק-יסוד: כבוד האדם וחירותו (להלן: חוק היסוד), </w:t>
      </w:r>
      <w:r w:rsidR="00692FCF" w:rsidRPr="00692FCF">
        <w:rPr>
          <w:rFonts w:hint="cs"/>
          <w:rtl/>
        </w:rPr>
        <w:t>במגבלות על הפגנות מכוח התקנות החדשות (להלן: התקנות) שהינן ביטוי מעשי להעדפת הזכות לחיים על פני זכות ההפגנה</w:t>
      </w:r>
      <w:r w:rsidR="0072377F" w:rsidRPr="0072377F">
        <w:rPr>
          <w:rFonts w:hint="cs"/>
          <w:rtl/>
        </w:rPr>
        <w:t>.</w:t>
      </w:r>
      <w:r w:rsidR="00CC1859" w:rsidRPr="0072377F">
        <w:rPr>
          <w:rStyle w:val="a9"/>
          <w:rtl/>
        </w:rPr>
        <w:footnoteReference w:id="3"/>
      </w:r>
      <w:r w:rsidR="0072377F" w:rsidRPr="0072377F">
        <w:rPr>
          <w:rFonts w:hint="cs"/>
          <w:rtl/>
        </w:rPr>
        <w:t xml:space="preserve"> </w:t>
      </w:r>
      <w:r w:rsidR="004524CA" w:rsidRPr="0072377F">
        <w:rPr>
          <w:rFonts w:hint="cs"/>
          <w:rtl/>
        </w:rPr>
        <w:t>בפרק החמישי</w:t>
      </w:r>
      <w:r w:rsidR="008F08F9" w:rsidRPr="0072377F">
        <w:rPr>
          <w:rFonts w:hint="cs"/>
          <w:rtl/>
        </w:rPr>
        <w:t xml:space="preserve">, אציג </w:t>
      </w:r>
      <w:r w:rsidR="006926E3">
        <w:rPr>
          <w:rFonts w:hint="cs"/>
          <w:rtl/>
        </w:rPr>
        <w:t>נימו</w:t>
      </w:r>
      <w:r w:rsidR="006D365A">
        <w:rPr>
          <w:rFonts w:hint="cs"/>
          <w:rtl/>
        </w:rPr>
        <w:t xml:space="preserve">קים נגד הגבלת ההפגנות </w:t>
      </w:r>
      <w:r w:rsidR="00BB05FB">
        <w:rPr>
          <w:rFonts w:hint="cs"/>
          <w:rtl/>
        </w:rPr>
        <w:t xml:space="preserve">מכוח </w:t>
      </w:r>
      <w:r w:rsidR="006D365A">
        <w:rPr>
          <w:rFonts w:hint="cs"/>
          <w:rtl/>
        </w:rPr>
        <w:t>התקנות</w:t>
      </w:r>
      <w:r w:rsidR="00390DBA">
        <w:rPr>
          <w:rFonts w:hint="cs"/>
          <w:rtl/>
        </w:rPr>
        <w:t>.</w:t>
      </w:r>
      <w:r w:rsidR="007D6542">
        <w:rPr>
          <w:rFonts w:hint="cs"/>
          <w:rtl/>
        </w:rPr>
        <w:t xml:space="preserve"> המסקנה תהיה שאין </w:t>
      </w:r>
      <w:r w:rsidR="00390DBA">
        <w:rPr>
          <w:rFonts w:hint="cs"/>
          <w:rtl/>
        </w:rPr>
        <w:t xml:space="preserve">בנימוקים הללו </w:t>
      </w:r>
      <w:r w:rsidR="00BB05FB">
        <w:rPr>
          <w:rFonts w:hint="cs"/>
          <w:rtl/>
        </w:rPr>
        <w:t>כדי למנוע את הגבלת ההפגנות</w:t>
      </w:r>
      <w:r w:rsidR="00262DF6" w:rsidRPr="0072377F">
        <w:rPr>
          <w:rFonts w:hint="cs"/>
          <w:rtl/>
        </w:rPr>
        <w:t xml:space="preserve">. </w:t>
      </w:r>
      <w:r w:rsidR="00140E47">
        <w:rPr>
          <w:rFonts w:hint="cs"/>
          <w:rtl/>
        </w:rPr>
        <w:t>לבסוף,</w:t>
      </w:r>
      <w:r w:rsidR="00262DF6" w:rsidRPr="0072377F">
        <w:rPr>
          <w:rFonts w:hint="cs"/>
          <w:rtl/>
        </w:rPr>
        <w:t xml:space="preserve"> אסכם </w:t>
      </w:r>
      <w:r w:rsidR="0096796B" w:rsidRPr="0072377F">
        <w:rPr>
          <w:rFonts w:hint="cs"/>
          <w:rtl/>
        </w:rPr>
        <w:t xml:space="preserve">בקצרה את </w:t>
      </w:r>
      <w:r w:rsidR="00233651">
        <w:rPr>
          <w:rFonts w:hint="cs"/>
          <w:rtl/>
        </w:rPr>
        <w:t>ה</w:t>
      </w:r>
      <w:r w:rsidR="0096796B" w:rsidRPr="0072377F">
        <w:rPr>
          <w:rFonts w:hint="cs"/>
          <w:rtl/>
        </w:rPr>
        <w:t>דברי</w:t>
      </w:r>
      <w:r w:rsidR="005676CB" w:rsidRPr="0072377F">
        <w:rPr>
          <w:rFonts w:hint="cs"/>
          <w:rtl/>
        </w:rPr>
        <w:t>ם שנאמרו</w:t>
      </w:r>
      <w:commentRangeEnd w:id="1"/>
      <w:r w:rsidR="00AC06A5">
        <w:rPr>
          <w:rStyle w:val="ac"/>
          <w:rtl/>
        </w:rPr>
        <w:commentReference w:id="1"/>
      </w:r>
      <w:r w:rsidR="0096796B" w:rsidRPr="0072377F">
        <w:rPr>
          <w:rFonts w:hint="cs"/>
          <w:rtl/>
        </w:rPr>
        <w:t>.</w:t>
      </w:r>
    </w:p>
    <w:p w14:paraId="3B9AE5CB" w14:textId="358B55F8" w:rsidR="0066742B" w:rsidRDefault="0096796B" w:rsidP="00296353">
      <w:pPr>
        <w:spacing w:before="120" w:after="0" w:line="360" w:lineRule="auto"/>
        <w:jc w:val="both"/>
        <w:rPr>
          <w:rtl/>
        </w:rPr>
      </w:pPr>
      <w:commentRangeStart w:id="2"/>
      <w:r>
        <w:rPr>
          <w:rFonts w:hint="cs"/>
          <w:rtl/>
        </w:rPr>
        <w:t>לדעתי,</w:t>
      </w:r>
      <w:r w:rsidR="0066742B" w:rsidRPr="000120EA">
        <w:rPr>
          <w:rtl/>
        </w:rPr>
        <w:t xml:space="preserve"> </w:t>
      </w:r>
      <w:r>
        <w:rPr>
          <w:rFonts w:hint="cs"/>
          <w:rtl/>
        </w:rPr>
        <w:t xml:space="preserve">במלאכת האיזונים </w:t>
      </w:r>
      <w:r w:rsidR="0012296B">
        <w:rPr>
          <w:rFonts w:hint="cs"/>
          <w:rtl/>
        </w:rPr>
        <w:t>יש לתת</w:t>
      </w:r>
      <w:r w:rsidR="0066742B" w:rsidRPr="000120EA">
        <w:rPr>
          <w:rtl/>
        </w:rPr>
        <w:t xml:space="preserve"> עדיפות ל</w:t>
      </w:r>
      <w:r w:rsidR="0012296B">
        <w:rPr>
          <w:rFonts w:hint="cs"/>
          <w:rtl/>
        </w:rPr>
        <w:t xml:space="preserve">זכות </w:t>
      </w:r>
      <w:r w:rsidR="00233651">
        <w:rPr>
          <w:rFonts w:hint="cs"/>
          <w:rtl/>
        </w:rPr>
        <w:t>לחיים</w:t>
      </w:r>
      <w:r w:rsidR="0012296B">
        <w:rPr>
          <w:rFonts w:hint="cs"/>
          <w:rtl/>
        </w:rPr>
        <w:t xml:space="preserve"> על פני זכות ההפגנה בכלל </w:t>
      </w:r>
      <w:r w:rsidR="00ED562F">
        <w:rPr>
          <w:rFonts w:hint="cs"/>
          <w:rtl/>
        </w:rPr>
        <w:t xml:space="preserve">ובתקופת הקורונה </w:t>
      </w:r>
      <w:r w:rsidR="0012296B">
        <w:rPr>
          <w:rFonts w:hint="cs"/>
          <w:rtl/>
        </w:rPr>
        <w:t>בפרט</w:t>
      </w:r>
      <w:r w:rsidR="00ED562F">
        <w:rPr>
          <w:rFonts w:hint="cs"/>
          <w:rtl/>
        </w:rPr>
        <w:t xml:space="preserve">. </w:t>
      </w:r>
      <w:r w:rsidR="00547B57">
        <w:rPr>
          <w:rFonts w:hint="cs"/>
          <w:rtl/>
        </w:rPr>
        <w:t xml:space="preserve">לפיכך, </w:t>
      </w:r>
      <w:r w:rsidR="00B95F7B">
        <w:rPr>
          <w:rFonts w:hint="cs"/>
          <w:rtl/>
        </w:rPr>
        <w:t xml:space="preserve">הגבלת </w:t>
      </w:r>
      <w:r w:rsidR="0008524E">
        <w:rPr>
          <w:rFonts w:hint="cs"/>
          <w:rtl/>
        </w:rPr>
        <w:t>ההפגנות מכוח התקנות הינ</w:t>
      </w:r>
      <w:r w:rsidR="00ED562F">
        <w:rPr>
          <w:rFonts w:hint="cs"/>
          <w:rtl/>
        </w:rPr>
        <w:t>ה</w:t>
      </w:r>
      <w:r w:rsidR="0008524E">
        <w:rPr>
          <w:rFonts w:hint="cs"/>
          <w:rtl/>
        </w:rPr>
        <w:t xml:space="preserve"> ראוי</w:t>
      </w:r>
      <w:r w:rsidR="00ED562F">
        <w:rPr>
          <w:rFonts w:hint="cs"/>
          <w:rtl/>
        </w:rPr>
        <w:t>ה</w:t>
      </w:r>
      <w:r w:rsidR="0008524E">
        <w:rPr>
          <w:rFonts w:hint="cs"/>
          <w:rtl/>
        </w:rPr>
        <w:t xml:space="preserve"> וע</w:t>
      </w:r>
      <w:r w:rsidR="007B2E64">
        <w:rPr>
          <w:rFonts w:hint="cs"/>
          <w:rtl/>
        </w:rPr>
        <w:t>ומ</w:t>
      </w:r>
      <w:r w:rsidR="0008524E">
        <w:rPr>
          <w:rFonts w:hint="cs"/>
          <w:rtl/>
        </w:rPr>
        <w:t>דת בפסקת ההגבלה</w:t>
      </w:r>
      <w:r w:rsidR="009B3F5B">
        <w:rPr>
          <w:rFonts w:hint="cs"/>
          <w:rtl/>
        </w:rPr>
        <w:t xml:space="preserve"> </w:t>
      </w:r>
      <w:r w:rsidR="00CC1859">
        <w:rPr>
          <w:rFonts w:hint="cs"/>
          <w:rtl/>
        </w:rPr>
        <w:t>לחוק היסוד.</w:t>
      </w:r>
      <w:commentRangeEnd w:id="2"/>
      <w:r w:rsidR="00AC06A5">
        <w:rPr>
          <w:rStyle w:val="ac"/>
          <w:rtl/>
        </w:rPr>
        <w:commentReference w:id="2"/>
      </w:r>
    </w:p>
    <w:p w14:paraId="73B873D0" w14:textId="1A142010" w:rsidR="00E31CCA" w:rsidRDefault="00E31CCA" w:rsidP="00296353">
      <w:pPr>
        <w:spacing w:before="120" w:after="0" w:line="360" w:lineRule="auto"/>
        <w:rPr>
          <w:b/>
          <w:bCs/>
          <w:u w:val="single"/>
          <w:rtl/>
        </w:rPr>
      </w:pPr>
      <w:bookmarkStart w:id="3" w:name="_Hlk73974883"/>
      <w:r w:rsidRPr="00E31CCA">
        <w:rPr>
          <w:rFonts w:hint="cs"/>
          <w:b/>
          <w:bCs/>
          <w:u w:val="single"/>
          <w:rtl/>
        </w:rPr>
        <w:t xml:space="preserve">פרק ראשון: מצב קיים </w:t>
      </w:r>
      <w:r w:rsidRPr="00E31CCA">
        <w:rPr>
          <w:b/>
          <w:bCs/>
          <w:u w:val="single"/>
          <w:rtl/>
        </w:rPr>
        <w:t>–</w:t>
      </w:r>
      <w:r w:rsidRPr="00E31CCA">
        <w:rPr>
          <w:rFonts w:hint="cs"/>
          <w:b/>
          <w:bCs/>
          <w:u w:val="single"/>
          <w:rtl/>
        </w:rPr>
        <w:t xml:space="preserve"> דין מצוי</w:t>
      </w:r>
    </w:p>
    <w:bookmarkEnd w:id="3"/>
    <w:p w14:paraId="63B6B508" w14:textId="1AD7F6AF" w:rsidR="009341B1" w:rsidRDefault="00CC16A0" w:rsidP="00296353">
      <w:pPr>
        <w:spacing w:before="120" w:after="0" w:line="360" w:lineRule="auto"/>
        <w:jc w:val="both"/>
        <w:rPr>
          <w:rtl/>
        </w:rPr>
      </w:pPr>
      <w:r w:rsidRPr="00FA7B1F">
        <w:rPr>
          <w:b/>
          <w:bCs/>
          <w:rtl/>
        </w:rPr>
        <w:t>מצב קיים להגבלת הפגנות בזמן שגרה, במצב שלפני פרוץ מגפת הקורונה:</w:t>
      </w:r>
      <w:r w:rsidRPr="00FA7B1F">
        <w:rPr>
          <w:rFonts w:hint="cs"/>
          <w:b/>
          <w:bCs/>
          <w:rtl/>
        </w:rPr>
        <w:t xml:space="preserve"> </w:t>
      </w:r>
      <w:r w:rsidR="004155FE">
        <w:rPr>
          <w:rFonts w:hint="cs"/>
          <w:rtl/>
        </w:rPr>
        <w:t xml:space="preserve">הפגנות </w:t>
      </w:r>
      <w:r w:rsidR="00D94DB2" w:rsidRPr="00D94DB2">
        <w:rPr>
          <w:rtl/>
        </w:rPr>
        <w:t xml:space="preserve">מאפשרות לאזרחים להשמיע את דעתם ולהשפיע על </w:t>
      </w:r>
      <w:r w:rsidR="00576756">
        <w:rPr>
          <w:rFonts w:hint="cs"/>
          <w:rtl/>
        </w:rPr>
        <w:t xml:space="preserve">דעת </w:t>
      </w:r>
      <w:r w:rsidR="00C77265">
        <w:rPr>
          <w:rFonts w:hint="cs"/>
          <w:rtl/>
        </w:rPr>
        <w:t>מקבלי ההחלטות</w:t>
      </w:r>
      <w:r w:rsidR="00D94DB2" w:rsidRPr="00D94DB2">
        <w:rPr>
          <w:rtl/>
        </w:rPr>
        <w:t>.</w:t>
      </w:r>
      <w:r w:rsidR="00644A75">
        <w:rPr>
          <w:rFonts w:hint="cs"/>
          <w:rtl/>
        </w:rPr>
        <w:t xml:space="preserve"> </w:t>
      </w:r>
      <w:r w:rsidR="00F53679">
        <w:rPr>
          <w:rFonts w:hint="cs"/>
          <w:rtl/>
        </w:rPr>
        <w:t xml:space="preserve">ההפגנות </w:t>
      </w:r>
      <w:r w:rsidR="004155FE">
        <w:rPr>
          <w:rFonts w:hint="cs"/>
          <w:rtl/>
        </w:rPr>
        <w:t>הן כלי מרכזי להבעת מחאה</w:t>
      </w:r>
      <w:r w:rsidR="00256C8C">
        <w:rPr>
          <w:rFonts w:hint="cs"/>
          <w:rtl/>
        </w:rPr>
        <w:t xml:space="preserve"> ומאפשר</w:t>
      </w:r>
      <w:r w:rsidR="002D54B2">
        <w:rPr>
          <w:rFonts w:hint="cs"/>
          <w:rtl/>
        </w:rPr>
        <w:t>ו</w:t>
      </w:r>
      <w:r w:rsidR="00256C8C">
        <w:rPr>
          <w:rFonts w:hint="cs"/>
          <w:rtl/>
        </w:rPr>
        <w:t xml:space="preserve">ת גם </w:t>
      </w:r>
      <w:r w:rsidR="00204BC6">
        <w:rPr>
          <w:rFonts w:hint="cs"/>
          <w:rtl/>
        </w:rPr>
        <w:t xml:space="preserve">לקבוצות מוחלשות בחברה </w:t>
      </w:r>
      <w:r w:rsidR="00256C8C">
        <w:rPr>
          <w:rFonts w:hint="cs"/>
          <w:rtl/>
        </w:rPr>
        <w:t>לקחת חלק בעיצוב סדר היום</w:t>
      </w:r>
      <w:r w:rsidR="000075EC">
        <w:rPr>
          <w:rFonts w:hint="cs"/>
          <w:rtl/>
        </w:rPr>
        <w:t>.</w:t>
      </w:r>
      <w:r w:rsidR="002D54B2">
        <w:rPr>
          <w:rStyle w:val="a9"/>
          <w:rtl/>
        </w:rPr>
        <w:footnoteReference w:id="4"/>
      </w:r>
      <w:r w:rsidR="00C23B01">
        <w:rPr>
          <w:rFonts w:hint="cs"/>
          <w:rtl/>
        </w:rPr>
        <w:t xml:space="preserve"> </w:t>
      </w:r>
      <w:r w:rsidR="00C15F03">
        <w:rPr>
          <w:rFonts w:hint="cs"/>
          <w:rtl/>
        </w:rPr>
        <w:t xml:space="preserve">זכות ההפגנה </w:t>
      </w:r>
      <w:r w:rsidR="008210C3">
        <w:rPr>
          <w:rFonts w:hint="cs"/>
          <w:rtl/>
        </w:rPr>
        <w:t>מאפשרת לאנשים</w:t>
      </w:r>
      <w:r w:rsidR="009F1818">
        <w:rPr>
          <w:rFonts w:hint="cs"/>
          <w:rtl/>
        </w:rPr>
        <w:t xml:space="preserve"> לממש את חופש הביטוי </w:t>
      </w:r>
      <w:r w:rsidR="001C3A1F">
        <w:rPr>
          <w:rFonts w:hint="cs"/>
          <w:rtl/>
        </w:rPr>
        <w:t>שהינו עקרון מרכזי</w:t>
      </w:r>
      <w:r w:rsidR="002909BC">
        <w:rPr>
          <w:rFonts w:hint="cs"/>
          <w:rtl/>
        </w:rPr>
        <w:t xml:space="preserve"> </w:t>
      </w:r>
      <w:r w:rsidR="00582CA1">
        <w:rPr>
          <w:rFonts w:hint="cs"/>
          <w:rtl/>
        </w:rPr>
        <w:t>במשטר דמוקרטי וזוכה למעמד על</w:t>
      </w:r>
      <w:r w:rsidR="00A3535F">
        <w:rPr>
          <w:rFonts w:hint="cs"/>
          <w:rtl/>
        </w:rPr>
        <w:t xml:space="preserve"> </w:t>
      </w:r>
      <w:r w:rsidR="00582CA1">
        <w:rPr>
          <w:rFonts w:hint="cs"/>
          <w:rtl/>
        </w:rPr>
        <w:t>משפטי.</w:t>
      </w:r>
      <w:r w:rsidR="00582CA1">
        <w:rPr>
          <w:rStyle w:val="a9"/>
          <w:rtl/>
        </w:rPr>
        <w:footnoteReference w:id="5"/>
      </w:r>
      <w:r w:rsidR="008210C3">
        <w:rPr>
          <w:rFonts w:hint="cs"/>
          <w:rtl/>
        </w:rPr>
        <w:t xml:space="preserve"> </w:t>
      </w:r>
      <w:r w:rsidR="008759C5">
        <w:rPr>
          <w:rFonts w:hint="cs"/>
          <w:rtl/>
        </w:rPr>
        <w:t>לפי</w:t>
      </w:r>
      <w:r w:rsidR="00BA4C6E">
        <w:rPr>
          <w:rFonts w:hint="cs"/>
          <w:rtl/>
        </w:rPr>
        <w:t xml:space="preserve">כך, </w:t>
      </w:r>
      <w:r w:rsidR="00CB52FD">
        <w:rPr>
          <w:rFonts w:hint="cs"/>
          <w:rtl/>
        </w:rPr>
        <w:t xml:space="preserve">זכות ההפגנה </w:t>
      </w:r>
      <w:r w:rsidR="00BA4C6E">
        <w:rPr>
          <w:rFonts w:hint="cs"/>
          <w:rtl/>
        </w:rPr>
        <w:t>היא נ</w:t>
      </w:r>
      <w:r w:rsidR="007608DE">
        <w:rPr>
          <w:rFonts w:hint="cs"/>
          <w:rtl/>
        </w:rPr>
        <w:t xml:space="preserve">גזרת של חופש הביטוי </w:t>
      </w:r>
      <w:r w:rsidR="007B6055">
        <w:rPr>
          <w:rFonts w:hint="cs"/>
          <w:rtl/>
        </w:rPr>
        <w:t>ו</w:t>
      </w:r>
      <w:r w:rsidR="00CB52FD">
        <w:rPr>
          <w:rFonts w:hint="cs"/>
          <w:rtl/>
        </w:rPr>
        <w:t xml:space="preserve">היא מעצבת </w:t>
      </w:r>
      <w:r w:rsidR="00584CBF">
        <w:rPr>
          <w:rFonts w:hint="cs"/>
          <w:rtl/>
        </w:rPr>
        <w:t>את אופייה של מדינת ישראל כבעלת משטר דמוקרטי.</w:t>
      </w:r>
      <w:r w:rsidR="00584CBF">
        <w:rPr>
          <w:rStyle w:val="a9"/>
          <w:rtl/>
        </w:rPr>
        <w:footnoteReference w:id="6"/>
      </w:r>
      <w:r w:rsidR="00E145DA">
        <w:rPr>
          <w:rFonts w:hint="cs"/>
          <w:rtl/>
        </w:rPr>
        <w:t xml:space="preserve"> </w:t>
      </w:r>
      <w:r w:rsidR="000C5EFA">
        <w:rPr>
          <w:rFonts w:hint="cs"/>
          <w:rtl/>
        </w:rPr>
        <w:t>למרות חשיבותה של זכות ההפגנה</w:t>
      </w:r>
      <w:r w:rsidR="006F509E">
        <w:rPr>
          <w:rFonts w:hint="cs"/>
          <w:rtl/>
        </w:rPr>
        <w:t>,</w:t>
      </w:r>
      <w:r w:rsidR="00584CBF">
        <w:rPr>
          <w:rFonts w:hint="cs"/>
          <w:rtl/>
        </w:rPr>
        <w:t xml:space="preserve"> </w:t>
      </w:r>
      <w:r w:rsidR="006F509E">
        <w:rPr>
          <w:rFonts w:hint="cs"/>
          <w:rtl/>
        </w:rPr>
        <w:t xml:space="preserve">היא לא </w:t>
      </w:r>
      <w:r w:rsidR="000C5EFA">
        <w:rPr>
          <w:rFonts w:hint="cs"/>
          <w:rtl/>
        </w:rPr>
        <w:t>הוכרה</w:t>
      </w:r>
      <w:r w:rsidR="006F56D9">
        <w:rPr>
          <w:rFonts w:hint="cs"/>
          <w:rtl/>
        </w:rPr>
        <w:t xml:space="preserve"> באופן מפורש בחקיקה של הכנסת. </w:t>
      </w:r>
      <w:r w:rsidR="00450719">
        <w:rPr>
          <w:rFonts w:hint="cs"/>
          <w:rtl/>
        </w:rPr>
        <w:t>בי</w:t>
      </w:r>
      <w:r w:rsidR="008446A8">
        <w:rPr>
          <w:rFonts w:hint="cs"/>
          <w:rtl/>
        </w:rPr>
        <w:t xml:space="preserve">ת המשפט </w:t>
      </w:r>
      <w:r w:rsidR="000C5EFA">
        <w:rPr>
          <w:rFonts w:hint="cs"/>
          <w:rtl/>
        </w:rPr>
        <w:t xml:space="preserve">העליון </w:t>
      </w:r>
      <w:r w:rsidR="00450719">
        <w:rPr>
          <w:rFonts w:hint="cs"/>
          <w:rtl/>
        </w:rPr>
        <w:t>קבע</w:t>
      </w:r>
      <w:r w:rsidR="00D03F21">
        <w:rPr>
          <w:rFonts w:hint="cs"/>
          <w:rtl/>
        </w:rPr>
        <w:t xml:space="preserve"> </w:t>
      </w:r>
      <w:r w:rsidR="007B6055">
        <w:rPr>
          <w:rFonts w:hint="cs"/>
          <w:rtl/>
        </w:rPr>
        <w:t>ב</w:t>
      </w:r>
      <w:r w:rsidR="00D03F21">
        <w:rPr>
          <w:rFonts w:hint="cs"/>
          <w:rtl/>
        </w:rPr>
        <w:t>מספר</w:t>
      </w:r>
      <w:r w:rsidR="000C5EFA">
        <w:rPr>
          <w:rFonts w:hint="cs"/>
          <w:rtl/>
        </w:rPr>
        <w:t xml:space="preserve"> </w:t>
      </w:r>
      <w:r w:rsidR="00D03F21">
        <w:rPr>
          <w:rFonts w:hint="cs"/>
          <w:rtl/>
        </w:rPr>
        <w:t>הלכות</w:t>
      </w:r>
      <w:r w:rsidR="000C5EFA">
        <w:rPr>
          <w:rFonts w:hint="cs"/>
          <w:rtl/>
        </w:rPr>
        <w:t>,</w:t>
      </w:r>
      <w:r w:rsidR="00450719">
        <w:rPr>
          <w:rFonts w:hint="cs"/>
          <w:rtl/>
        </w:rPr>
        <w:t xml:space="preserve"> כי</w:t>
      </w:r>
      <w:r w:rsidR="000E4648">
        <w:rPr>
          <w:rFonts w:hint="cs"/>
          <w:rtl/>
        </w:rPr>
        <w:t xml:space="preserve"> זכות </w:t>
      </w:r>
      <w:r w:rsidR="00373541">
        <w:rPr>
          <w:rFonts w:hint="cs"/>
          <w:rtl/>
        </w:rPr>
        <w:t>ההפגנה הינה</w:t>
      </w:r>
      <w:r w:rsidR="000E4648">
        <w:rPr>
          <w:rFonts w:hint="cs"/>
          <w:rtl/>
        </w:rPr>
        <w:t xml:space="preserve"> מאותן זכויות יסוד שאינן כתובות בספר</w:t>
      </w:r>
      <w:r w:rsidR="00124C52">
        <w:rPr>
          <w:rFonts w:hint="cs"/>
          <w:rtl/>
        </w:rPr>
        <w:t>.</w:t>
      </w:r>
      <w:r w:rsidR="00124C52">
        <w:rPr>
          <w:rStyle w:val="a9"/>
          <w:rtl/>
        </w:rPr>
        <w:footnoteReference w:id="7"/>
      </w:r>
      <w:r w:rsidR="005328A6">
        <w:rPr>
          <w:rFonts w:hint="cs"/>
          <w:rtl/>
        </w:rPr>
        <w:t xml:space="preserve"> </w:t>
      </w:r>
      <w:r w:rsidR="00DE57F2">
        <w:rPr>
          <w:rFonts w:hint="cs"/>
          <w:rtl/>
        </w:rPr>
        <w:t xml:space="preserve">חקיקת </w:t>
      </w:r>
      <w:r w:rsidR="0095209C">
        <w:rPr>
          <w:rFonts w:hint="cs"/>
          <w:rtl/>
        </w:rPr>
        <w:t>חוק היסוד</w:t>
      </w:r>
      <w:r w:rsidR="00B9297B">
        <w:rPr>
          <w:rFonts w:hint="cs"/>
          <w:rtl/>
        </w:rPr>
        <w:t xml:space="preserve"> בהתאם לפרשנות </w:t>
      </w:r>
      <w:r w:rsidR="002905A1">
        <w:rPr>
          <w:rFonts w:hint="cs"/>
          <w:rtl/>
        </w:rPr>
        <w:t xml:space="preserve">המשפטית המרחיבה שניתנה לו </w:t>
      </w:r>
      <w:r w:rsidR="000E44D9">
        <w:rPr>
          <w:rFonts w:hint="cs"/>
          <w:rtl/>
        </w:rPr>
        <w:t>לאורך השנים בפסיקה המשפטית</w:t>
      </w:r>
      <w:r w:rsidR="00576756">
        <w:rPr>
          <w:rFonts w:hint="cs"/>
          <w:rtl/>
        </w:rPr>
        <w:t>,</w:t>
      </w:r>
      <w:r w:rsidR="00D711A1">
        <w:rPr>
          <w:rFonts w:hint="cs"/>
          <w:rtl/>
        </w:rPr>
        <w:t xml:space="preserve"> ע</w:t>
      </w:r>
      <w:r w:rsidR="00F53679">
        <w:rPr>
          <w:rFonts w:hint="cs"/>
          <w:rtl/>
        </w:rPr>
        <w:t>י</w:t>
      </w:r>
      <w:r w:rsidR="00D711A1">
        <w:rPr>
          <w:rFonts w:hint="cs"/>
          <w:rtl/>
        </w:rPr>
        <w:t xml:space="preserve">צבה ביתר שאת את </w:t>
      </w:r>
      <w:r w:rsidR="00C24C60">
        <w:rPr>
          <w:rFonts w:hint="cs"/>
          <w:rtl/>
        </w:rPr>
        <w:t>מקור כוחה של זכות ההפגנה</w:t>
      </w:r>
      <w:r w:rsidR="00DE57F2">
        <w:rPr>
          <w:rFonts w:hint="cs"/>
          <w:rtl/>
        </w:rPr>
        <w:t>.</w:t>
      </w:r>
      <w:r w:rsidR="00E11B6C">
        <w:rPr>
          <w:rFonts w:hint="cs"/>
          <w:rtl/>
        </w:rPr>
        <w:t xml:space="preserve"> </w:t>
      </w:r>
      <w:r w:rsidR="00EF2BDE">
        <w:rPr>
          <w:rFonts w:hint="cs"/>
          <w:rtl/>
        </w:rPr>
        <w:t>ל</w:t>
      </w:r>
      <w:r w:rsidR="002A3A06">
        <w:rPr>
          <w:rFonts w:hint="cs"/>
          <w:rtl/>
        </w:rPr>
        <w:t>זכויות שמוגנות בחוק יסוד זה</w:t>
      </w:r>
      <w:r w:rsidR="00A3535F">
        <w:rPr>
          <w:rFonts w:hint="cs"/>
          <w:rtl/>
        </w:rPr>
        <w:t>,</w:t>
      </w:r>
      <w:r w:rsidR="002A3A06">
        <w:rPr>
          <w:rFonts w:hint="cs"/>
          <w:rtl/>
        </w:rPr>
        <w:t xml:space="preserve"> יש מעמד על</w:t>
      </w:r>
      <w:r w:rsidR="001C3CC0">
        <w:rPr>
          <w:rFonts w:hint="cs"/>
          <w:rtl/>
        </w:rPr>
        <w:t xml:space="preserve">, הן מיוחסות </w:t>
      </w:r>
      <w:r w:rsidR="00AF54AC">
        <w:rPr>
          <w:rFonts w:hint="cs"/>
          <w:rtl/>
        </w:rPr>
        <w:t xml:space="preserve">ויש להן עליונות </w:t>
      </w:r>
      <w:r w:rsidR="00931412">
        <w:rPr>
          <w:rFonts w:hint="cs"/>
          <w:rtl/>
        </w:rPr>
        <w:t>ו</w:t>
      </w:r>
      <w:r w:rsidR="009858C9">
        <w:rPr>
          <w:rFonts w:hint="cs"/>
          <w:rtl/>
        </w:rPr>
        <w:t xml:space="preserve">אין פוגעים בהן אלא </w:t>
      </w:r>
      <w:r w:rsidR="0030731B">
        <w:rPr>
          <w:rFonts w:hint="cs"/>
          <w:rtl/>
        </w:rPr>
        <w:t>לפי פסקת ההגבלה בס</w:t>
      </w:r>
      <w:r w:rsidR="00BA71C6">
        <w:rPr>
          <w:rFonts w:hint="cs"/>
          <w:rtl/>
        </w:rPr>
        <w:t>' 8 לחוק היסוד.</w:t>
      </w:r>
      <w:r w:rsidR="0030600A">
        <w:rPr>
          <w:rStyle w:val="a9"/>
          <w:rtl/>
        </w:rPr>
        <w:footnoteReference w:id="8"/>
      </w:r>
      <w:r w:rsidR="00F05008">
        <w:rPr>
          <w:rFonts w:hint="cs"/>
          <w:rtl/>
        </w:rPr>
        <w:t xml:space="preserve"> הפסיקה </w:t>
      </w:r>
      <w:r w:rsidR="00A31CFE">
        <w:rPr>
          <w:rFonts w:hint="cs"/>
          <w:rtl/>
        </w:rPr>
        <w:t xml:space="preserve">התייחסה </w:t>
      </w:r>
      <w:r w:rsidR="000A6D1C">
        <w:rPr>
          <w:rFonts w:hint="cs"/>
          <w:rtl/>
        </w:rPr>
        <w:t>ל</w:t>
      </w:r>
      <w:r w:rsidR="009B0866">
        <w:rPr>
          <w:rFonts w:hint="cs"/>
          <w:rtl/>
        </w:rPr>
        <w:t>חופש ביטוי</w:t>
      </w:r>
      <w:r w:rsidR="000A6D1C">
        <w:rPr>
          <w:rFonts w:hint="cs"/>
          <w:rtl/>
        </w:rPr>
        <w:t xml:space="preserve"> </w:t>
      </w:r>
      <w:r w:rsidR="00F05008">
        <w:rPr>
          <w:rFonts w:hint="cs"/>
          <w:rtl/>
        </w:rPr>
        <w:t>ול</w:t>
      </w:r>
      <w:r w:rsidR="000A6D1C">
        <w:rPr>
          <w:rFonts w:hint="cs"/>
          <w:rtl/>
        </w:rPr>
        <w:t>זכות ההפגנה</w:t>
      </w:r>
      <w:r w:rsidR="009B0866">
        <w:rPr>
          <w:rFonts w:hint="cs"/>
          <w:rtl/>
        </w:rPr>
        <w:t xml:space="preserve"> </w:t>
      </w:r>
      <w:r w:rsidR="00F05008">
        <w:rPr>
          <w:rFonts w:hint="cs"/>
          <w:rtl/>
        </w:rPr>
        <w:t>כ</w:t>
      </w:r>
      <w:r w:rsidR="000A6D1C">
        <w:rPr>
          <w:rFonts w:hint="cs"/>
          <w:rtl/>
        </w:rPr>
        <w:t>נ</w:t>
      </w:r>
      <w:r w:rsidR="009F793E">
        <w:rPr>
          <w:rFonts w:hint="cs"/>
          <w:rtl/>
        </w:rPr>
        <w:t>גזרות</w:t>
      </w:r>
      <w:r w:rsidR="00D85289">
        <w:rPr>
          <w:rFonts w:hint="cs"/>
          <w:rtl/>
        </w:rPr>
        <w:t xml:space="preserve"> </w:t>
      </w:r>
      <w:r w:rsidR="003C51DA">
        <w:rPr>
          <w:rFonts w:hint="cs"/>
          <w:rtl/>
        </w:rPr>
        <w:t>מתוך הזכות העצמאית לכ</w:t>
      </w:r>
      <w:r w:rsidR="000A6D1C">
        <w:rPr>
          <w:rFonts w:hint="cs"/>
          <w:rtl/>
        </w:rPr>
        <w:t>בו</w:t>
      </w:r>
      <w:r w:rsidR="003C51DA">
        <w:rPr>
          <w:rFonts w:hint="cs"/>
          <w:rtl/>
        </w:rPr>
        <w:t xml:space="preserve">ד האדם </w:t>
      </w:r>
      <w:r w:rsidR="009F793E">
        <w:rPr>
          <w:rFonts w:hint="cs"/>
          <w:rtl/>
        </w:rPr>
        <w:t>ויש לראותן כזכויות חוקתיות</w:t>
      </w:r>
      <w:r w:rsidR="00F05008">
        <w:rPr>
          <w:rFonts w:hint="cs"/>
          <w:rtl/>
        </w:rPr>
        <w:t xml:space="preserve"> עליונות</w:t>
      </w:r>
      <w:r w:rsidR="008F3901">
        <w:rPr>
          <w:rFonts w:hint="cs"/>
          <w:rtl/>
        </w:rPr>
        <w:t>.</w:t>
      </w:r>
      <w:r w:rsidR="008F4548">
        <w:rPr>
          <w:rStyle w:val="a9"/>
          <w:rtl/>
        </w:rPr>
        <w:footnoteReference w:id="9"/>
      </w:r>
    </w:p>
    <w:p w14:paraId="6D3FC98B" w14:textId="796C8A34" w:rsidR="000F765E" w:rsidRDefault="007D17BB" w:rsidP="00296353">
      <w:pPr>
        <w:spacing w:before="120" w:after="0" w:line="360" w:lineRule="auto"/>
        <w:jc w:val="both"/>
        <w:rPr>
          <w:rtl/>
        </w:rPr>
      </w:pPr>
      <w:commentRangeStart w:id="5"/>
      <w:r>
        <w:rPr>
          <w:rFonts w:hint="cs"/>
          <w:rtl/>
        </w:rPr>
        <w:t>היות</w:t>
      </w:r>
      <w:r w:rsidR="00F12E9E">
        <w:rPr>
          <w:rFonts w:hint="cs"/>
          <w:rtl/>
        </w:rPr>
        <w:t xml:space="preserve"> </w:t>
      </w:r>
      <w:r w:rsidR="005160C6">
        <w:rPr>
          <w:rFonts w:hint="cs"/>
          <w:rtl/>
        </w:rPr>
        <w:t>ו</w:t>
      </w:r>
      <w:r w:rsidR="00F12E9E">
        <w:rPr>
          <w:rFonts w:hint="cs"/>
          <w:rtl/>
        </w:rPr>
        <w:t xml:space="preserve">זכות ההפגנה </w:t>
      </w:r>
      <w:r w:rsidR="005160C6">
        <w:rPr>
          <w:rFonts w:hint="cs"/>
          <w:rtl/>
        </w:rPr>
        <w:t>היא</w:t>
      </w:r>
      <w:r w:rsidR="00F12E9E">
        <w:rPr>
          <w:rFonts w:hint="cs"/>
          <w:rtl/>
        </w:rPr>
        <w:t xml:space="preserve"> </w:t>
      </w:r>
      <w:r w:rsidR="008D46E9">
        <w:rPr>
          <w:rFonts w:hint="cs"/>
          <w:rtl/>
        </w:rPr>
        <w:t>מ</w:t>
      </w:r>
      <w:r w:rsidR="00F12E9E">
        <w:rPr>
          <w:rFonts w:hint="cs"/>
          <w:rtl/>
        </w:rPr>
        <w:t xml:space="preserve">הזכויות החשובות במשטר דמוקרטי, </w:t>
      </w:r>
      <w:r w:rsidR="008D46E9">
        <w:rPr>
          <w:rFonts w:hint="cs"/>
          <w:rtl/>
        </w:rPr>
        <w:t>המ</w:t>
      </w:r>
      <w:r w:rsidR="004905E9">
        <w:rPr>
          <w:rFonts w:hint="cs"/>
          <w:rtl/>
        </w:rPr>
        <w:t>די</w:t>
      </w:r>
      <w:r w:rsidR="008D46E9">
        <w:rPr>
          <w:rFonts w:hint="cs"/>
          <w:rtl/>
        </w:rPr>
        <w:t>נה מחויבת</w:t>
      </w:r>
      <w:r w:rsidR="004905E9">
        <w:rPr>
          <w:rFonts w:hint="cs"/>
          <w:rtl/>
        </w:rPr>
        <w:t xml:space="preserve"> </w:t>
      </w:r>
      <w:r w:rsidR="00321226">
        <w:rPr>
          <w:rFonts w:hint="cs"/>
          <w:rtl/>
        </w:rPr>
        <w:t>לפעול בשני מישורים כדי להג</w:t>
      </w:r>
      <w:r w:rsidR="004905E9">
        <w:rPr>
          <w:rFonts w:hint="cs"/>
          <w:rtl/>
        </w:rPr>
        <w:t xml:space="preserve">ן עליה. 1) </w:t>
      </w:r>
      <w:r w:rsidR="00B319CE">
        <w:rPr>
          <w:rFonts w:hint="cs"/>
          <w:rtl/>
        </w:rPr>
        <w:t>"</w:t>
      </w:r>
      <w:r w:rsidR="00B319CE" w:rsidRPr="005B0BDB">
        <w:rPr>
          <w:rFonts w:hint="cs"/>
          <w:b/>
          <w:bCs/>
          <w:rtl/>
        </w:rPr>
        <w:t>זכות שלילית</w:t>
      </w:r>
      <w:r w:rsidR="00B319CE">
        <w:rPr>
          <w:rFonts w:hint="cs"/>
          <w:rtl/>
        </w:rPr>
        <w:t xml:space="preserve">" </w:t>
      </w:r>
      <w:r w:rsidR="003F4A88">
        <w:rPr>
          <w:rtl/>
        </w:rPr>
        <w:t>–</w:t>
      </w:r>
      <w:r w:rsidR="003F4A88">
        <w:rPr>
          <w:rFonts w:hint="cs"/>
          <w:rtl/>
        </w:rPr>
        <w:t xml:space="preserve"> המדינה צריכה להימנע </w:t>
      </w:r>
      <w:r w:rsidR="000B59C8">
        <w:rPr>
          <w:rFonts w:hint="cs"/>
          <w:rtl/>
        </w:rPr>
        <w:t>מלפגוע במימוש זכות ההפגנה</w:t>
      </w:r>
      <w:r w:rsidR="00522630">
        <w:rPr>
          <w:rFonts w:hint="cs"/>
          <w:rtl/>
        </w:rPr>
        <w:t xml:space="preserve"> של אזרחים</w:t>
      </w:r>
      <w:r w:rsidR="00CD26BF">
        <w:rPr>
          <w:rFonts w:hint="cs"/>
          <w:rtl/>
        </w:rPr>
        <w:t xml:space="preserve">. </w:t>
      </w:r>
      <w:r w:rsidR="005B0BDB">
        <w:rPr>
          <w:rFonts w:hint="cs"/>
          <w:rtl/>
        </w:rPr>
        <w:t xml:space="preserve">2) </w:t>
      </w:r>
      <w:r w:rsidR="00CD27D1">
        <w:rPr>
          <w:rFonts w:hint="cs"/>
          <w:rtl/>
        </w:rPr>
        <w:t>"</w:t>
      </w:r>
      <w:r w:rsidR="00CD27D1" w:rsidRPr="005B0BDB">
        <w:rPr>
          <w:rFonts w:hint="cs"/>
          <w:b/>
          <w:bCs/>
          <w:rtl/>
        </w:rPr>
        <w:t>זכות חיובית</w:t>
      </w:r>
      <w:r w:rsidR="00CD27D1">
        <w:rPr>
          <w:rFonts w:hint="cs"/>
          <w:rtl/>
        </w:rPr>
        <w:t xml:space="preserve">" </w:t>
      </w:r>
      <w:r w:rsidR="00C66F69">
        <w:rPr>
          <w:rtl/>
        </w:rPr>
        <w:t>–</w:t>
      </w:r>
      <w:r w:rsidR="00643F42">
        <w:rPr>
          <w:rFonts w:hint="cs"/>
          <w:rtl/>
        </w:rPr>
        <w:t xml:space="preserve"> </w:t>
      </w:r>
      <w:r w:rsidR="00C66F69">
        <w:rPr>
          <w:rFonts w:hint="cs"/>
          <w:rtl/>
        </w:rPr>
        <w:t xml:space="preserve">המדינה </w:t>
      </w:r>
      <w:r w:rsidR="007A24E3">
        <w:rPr>
          <w:rFonts w:hint="cs"/>
          <w:rtl/>
        </w:rPr>
        <w:t>מחויבת</w:t>
      </w:r>
      <w:r w:rsidR="003A35EF">
        <w:rPr>
          <w:rFonts w:hint="cs"/>
          <w:rtl/>
        </w:rPr>
        <w:t xml:space="preserve"> להגן על מימוש</w:t>
      </w:r>
      <w:r w:rsidR="00AA3872">
        <w:rPr>
          <w:rFonts w:hint="cs"/>
          <w:rtl/>
        </w:rPr>
        <w:t xml:space="preserve"> רצון</w:t>
      </w:r>
      <w:r w:rsidR="003A35EF">
        <w:rPr>
          <w:rFonts w:hint="cs"/>
          <w:rtl/>
        </w:rPr>
        <w:t xml:space="preserve"> האזרחים להפגין </w:t>
      </w:r>
      <w:r w:rsidR="00643F42">
        <w:rPr>
          <w:rFonts w:hint="cs"/>
          <w:rtl/>
        </w:rPr>
        <w:t xml:space="preserve">ולמנוע פגיעה </w:t>
      </w:r>
      <w:r w:rsidR="00AA3872">
        <w:rPr>
          <w:rFonts w:hint="cs"/>
          <w:rtl/>
        </w:rPr>
        <w:t xml:space="preserve">של </w:t>
      </w:r>
      <w:r w:rsidR="003A35EF">
        <w:rPr>
          <w:rFonts w:hint="cs"/>
          <w:rtl/>
        </w:rPr>
        <w:t>צד שלישי</w:t>
      </w:r>
      <w:r w:rsidR="00643F42">
        <w:rPr>
          <w:rFonts w:hint="cs"/>
          <w:rtl/>
        </w:rPr>
        <w:t xml:space="preserve"> במפגינים</w:t>
      </w:r>
      <w:r w:rsidR="00AA3872">
        <w:rPr>
          <w:rFonts w:hint="cs"/>
          <w:rtl/>
        </w:rPr>
        <w:t xml:space="preserve">. </w:t>
      </w:r>
      <w:r w:rsidR="00643F42">
        <w:rPr>
          <w:rFonts w:hint="cs"/>
          <w:rtl/>
        </w:rPr>
        <w:t xml:space="preserve">במסגרת </w:t>
      </w:r>
      <w:r w:rsidR="00A85C6E">
        <w:rPr>
          <w:rFonts w:hint="cs"/>
          <w:rtl/>
        </w:rPr>
        <w:t>זו, היא</w:t>
      </w:r>
      <w:r w:rsidR="00176632">
        <w:rPr>
          <w:rFonts w:hint="cs"/>
          <w:rtl/>
        </w:rPr>
        <w:t xml:space="preserve"> צריכה לפעול באופן אקטיבי כדי </w:t>
      </w:r>
      <w:r w:rsidR="00731E9D">
        <w:rPr>
          <w:rFonts w:hint="cs"/>
          <w:rtl/>
        </w:rPr>
        <w:t>להגן על קיום ההפגנה</w:t>
      </w:r>
      <w:r w:rsidR="003436E3">
        <w:rPr>
          <w:rFonts w:hint="cs"/>
          <w:rtl/>
        </w:rPr>
        <w:t>. לדוג</w:t>
      </w:r>
      <w:r w:rsidR="00850D9D">
        <w:rPr>
          <w:rFonts w:hint="cs"/>
          <w:rtl/>
        </w:rPr>
        <w:t>מא</w:t>
      </w:r>
      <w:r w:rsidR="003436E3">
        <w:rPr>
          <w:rFonts w:hint="cs"/>
          <w:rtl/>
        </w:rPr>
        <w:t>:</w:t>
      </w:r>
      <w:r w:rsidR="00C06A5F">
        <w:rPr>
          <w:rFonts w:hint="cs"/>
          <w:rtl/>
        </w:rPr>
        <w:t xml:space="preserve"> </w:t>
      </w:r>
      <w:r w:rsidR="003436E3">
        <w:rPr>
          <w:rFonts w:hint="cs"/>
          <w:rtl/>
        </w:rPr>
        <w:t xml:space="preserve">המשטרה לא </w:t>
      </w:r>
      <w:r w:rsidR="00816213">
        <w:rPr>
          <w:rFonts w:hint="cs"/>
          <w:rtl/>
        </w:rPr>
        <w:t>רשאית</w:t>
      </w:r>
      <w:r w:rsidR="003436E3">
        <w:rPr>
          <w:rFonts w:hint="cs"/>
          <w:rtl/>
        </w:rPr>
        <w:t xml:space="preserve"> לבקש מהמפגינים לשכור מאבטחים</w:t>
      </w:r>
      <w:r w:rsidR="00255A46">
        <w:rPr>
          <w:rFonts w:hint="cs"/>
          <w:rtl/>
        </w:rPr>
        <w:t xml:space="preserve"> </w:t>
      </w:r>
      <w:r w:rsidR="00A85C6E">
        <w:rPr>
          <w:rFonts w:hint="cs"/>
          <w:rtl/>
        </w:rPr>
        <w:t xml:space="preserve">על חשבונם </w:t>
      </w:r>
      <w:r w:rsidR="00255A46">
        <w:rPr>
          <w:rFonts w:hint="cs"/>
          <w:rtl/>
        </w:rPr>
        <w:t>כדי שישמרו על הסדר הציבורי, אלא זו חובתה של המשטרה לעשות זאת.</w:t>
      </w:r>
      <w:r w:rsidR="00255A46">
        <w:rPr>
          <w:rStyle w:val="a9"/>
          <w:rtl/>
        </w:rPr>
        <w:footnoteReference w:id="10"/>
      </w:r>
      <w:r w:rsidR="003436E3">
        <w:rPr>
          <w:rFonts w:hint="cs"/>
          <w:rtl/>
        </w:rPr>
        <w:t xml:space="preserve"> </w:t>
      </w:r>
      <w:commentRangeEnd w:id="5"/>
      <w:r w:rsidR="00AC06A5">
        <w:rPr>
          <w:rStyle w:val="ac"/>
          <w:rtl/>
        </w:rPr>
        <w:commentReference w:id="5"/>
      </w:r>
    </w:p>
    <w:p w14:paraId="07EC0DAF" w14:textId="618ED197" w:rsidR="00453425" w:rsidRDefault="007510BD" w:rsidP="00296353">
      <w:pPr>
        <w:spacing w:before="120" w:after="0" w:line="360" w:lineRule="auto"/>
        <w:jc w:val="both"/>
        <w:rPr>
          <w:rtl/>
        </w:rPr>
      </w:pPr>
      <w:r>
        <w:rPr>
          <w:rFonts w:hint="cs"/>
          <w:rtl/>
        </w:rPr>
        <w:t xml:space="preserve">לעיתים, </w:t>
      </w:r>
      <w:r w:rsidR="00204849">
        <w:rPr>
          <w:rFonts w:hint="cs"/>
          <w:rtl/>
        </w:rPr>
        <w:t xml:space="preserve">זכות </w:t>
      </w:r>
      <w:r w:rsidR="00696419">
        <w:rPr>
          <w:rFonts w:hint="cs"/>
          <w:rtl/>
        </w:rPr>
        <w:t>ההפגנה ע</w:t>
      </w:r>
      <w:r w:rsidR="00EF2BDE">
        <w:rPr>
          <w:rFonts w:hint="cs"/>
          <w:rtl/>
        </w:rPr>
        <w:t>לולה</w:t>
      </w:r>
      <w:r w:rsidR="00696419">
        <w:rPr>
          <w:rFonts w:hint="cs"/>
          <w:rtl/>
        </w:rPr>
        <w:t xml:space="preserve"> להשפיע על שגרת החיים ולהתנגש </w:t>
      </w:r>
      <w:r>
        <w:rPr>
          <w:rFonts w:hint="cs"/>
          <w:rtl/>
        </w:rPr>
        <w:t xml:space="preserve">עם אינטרסים </w:t>
      </w:r>
      <w:r w:rsidR="00696419">
        <w:rPr>
          <w:rFonts w:hint="cs"/>
          <w:rtl/>
        </w:rPr>
        <w:t>ציבוריים</w:t>
      </w:r>
      <w:r w:rsidR="0017434B">
        <w:rPr>
          <w:rFonts w:hint="cs"/>
          <w:rtl/>
        </w:rPr>
        <w:t xml:space="preserve"> וכן עם זכויות חוקתיות שונות של </w:t>
      </w:r>
      <w:r w:rsidR="005B48D1">
        <w:rPr>
          <w:rFonts w:hint="cs"/>
          <w:rtl/>
        </w:rPr>
        <w:t>אחרים</w:t>
      </w:r>
      <w:r>
        <w:rPr>
          <w:rFonts w:hint="cs"/>
          <w:rtl/>
        </w:rPr>
        <w:t>.</w:t>
      </w:r>
      <w:r w:rsidR="00062924">
        <w:rPr>
          <w:rStyle w:val="a9"/>
          <w:rtl/>
        </w:rPr>
        <w:footnoteReference w:id="11"/>
      </w:r>
      <w:r>
        <w:rPr>
          <w:rFonts w:hint="cs"/>
          <w:rtl/>
        </w:rPr>
        <w:t xml:space="preserve"> </w:t>
      </w:r>
      <w:r w:rsidR="00E00251">
        <w:rPr>
          <w:rFonts w:hint="cs"/>
          <w:rtl/>
        </w:rPr>
        <w:t>בשל כך,</w:t>
      </w:r>
      <w:r>
        <w:rPr>
          <w:rFonts w:hint="cs"/>
          <w:rtl/>
        </w:rPr>
        <w:t xml:space="preserve"> </w:t>
      </w:r>
      <w:r w:rsidR="008278E0">
        <w:rPr>
          <w:rFonts w:hint="cs"/>
          <w:rtl/>
        </w:rPr>
        <w:t xml:space="preserve">זכות ההפגנה </w:t>
      </w:r>
      <w:r w:rsidR="00E00251">
        <w:rPr>
          <w:rFonts w:hint="cs"/>
          <w:rtl/>
        </w:rPr>
        <w:t xml:space="preserve">כשאר הזכויות החוקתיות </w:t>
      </w:r>
      <w:r w:rsidR="00143603">
        <w:rPr>
          <w:rFonts w:hint="cs"/>
          <w:rtl/>
        </w:rPr>
        <w:t>אינ</w:t>
      </w:r>
      <w:r w:rsidR="00E00251">
        <w:rPr>
          <w:rFonts w:hint="cs"/>
          <w:rtl/>
        </w:rPr>
        <w:t>ן</w:t>
      </w:r>
      <w:r w:rsidR="00143603">
        <w:rPr>
          <w:rFonts w:hint="cs"/>
          <w:rtl/>
        </w:rPr>
        <w:t xml:space="preserve"> </w:t>
      </w:r>
      <w:r w:rsidR="00E967AA">
        <w:rPr>
          <w:rFonts w:hint="cs"/>
          <w:rtl/>
        </w:rPr>
        <w:t>זכו</w:t>
      </w:r>
      <w:r w:rsidR="00E00251">
        <w:rPr>
          <w:rFonts w:hint="cs"/>
          <w:rtl/>
        </w:rPr>
        <w:t>יות</w:t>
      </w:r>
      <w:r w:rsidR="00E967AA">
        <w:rPr>
          <w:rFonts w:hint="cs"/>
          <w:rtl/>
        </w:rPr>
        <w:t xml:space="preserve"> מוחלט</w:t>
      </w:r>
      <w:r w:rsidR="00E00251">
        <w:rPr>
          <w:rFonts w:hint="cs"/>
          <w:rtl/>
        </w:rPr>
        <w:t>ו</w:t>
      </w:r>
      <w:r w:rsidR="00E967AA">
        <w:rPr>
          <w:rFonts w:hint="cs"/>
          <w:rtl/>
        </w:rPr>
        <w:t>ת</w:t>
      </w:r>
      <w:r w:rsidR="005B1BEC">
        <w:rPr>
          <w:rFonts w:hint="cs"/>
          <w:rtl/>
        </w:rPr>
        <w:t>,</w:t>
      </w:r>
      <w:r w:rsidR="00E967AA">
        <w:rPr>
          <w:rFonts w:hint="cs"/>
          <w:rtl/>
        </w:rPr>
        <w:t xml:space="preserve"> אלא</w:t>
      </w:r>
      <w:r w:rsidR="0061028F">
        <w:rPr>
          <w:rFonts w:hint="cs"/>
          <w:rtl/>
        </w:rPr>
        <w:t xml:space="preserve"> זכ</w:t>
      </w:r>
      <w:r w:rsidR="00E00251">
        <w:rPr>
          <w:rFonts w:hint="cs"/>
          <w:rtl/>
        </w:rPr>
        <w:t>וי</w:t>
      </w:r>
      <w:r w:rsidR="0061028F">
        <w:rPr>
          <w:rFonts w:hint="cs"/>
          <w:rtl/>
        </w:rPr>
        <w:t>ות יחסי</w:t>
      </w:r>
      <w:r w:rsidR="00E00251">
        <w:rPr>
          <w:rFonts w:hint="cs"/>
          <w:rtl/>
        </w:rPr>
        <w:t>ו</w:t>
      </w:r>
      <w:r w:rsidR="0061028F">
        <w:rPr>
          <w:rFonts w:hint="cs"/>
          <w:rtl/>
        </w:rPr>
        <w:t>ת</w:t>
      </w:r>
      <w:r w:rsidR="00E00251">
        <w:rPr>
          <w:rFonts w:hint="cs"/>
          <w:rtl/>
        </w:rPr>
        <w:t>.</w:t>
      </w:r>
      <w:r w:rsidR="000E7D41">
        <w:rPr>
          <w:rFonts w:hint="cs"/>
          <w:rtl/>
        </w:rPr>
        <w:t xml:space="preserve"> </w:t>
      </w:r>
      <w:r w:rsidR="00757799">
        <w:rPr>
          <w:rFonts w:hint="cs"/>
          <w:rtl/>
        </w:rPr>
        <w:t xml:space="preserve">זכות </w:t>
      </w:r>
      <w:r w:rsidR="00E00251">
        <w:rPr>
          <w:rFonts w:hint="cs"/>
          <w:rtl/>
        </w:rPr>
        <w:t>ההפגנה</w:t>
      </w:r>
      <w:r w:rsidR="00757799">
        <w:rPr>
          <w:rFonts w:hint="cs"/>
          <w:rtl/>
        </w:rPr>
        <w:t xml:space="preserve"> </w:t>
      </w:r>
      <w:r w:rsidR="000D6B9E">
        <w:rPr>
          <w:rFonts w:hint="cs"/>
          <w:rtl/>
        </w:rPr>
        <w:t>לא נותנת אפשרות</w:t>
      </w:r>
      <w:r w:rsidR="00757799">
        <w:rPr>
          <w:rFonts w:hint="cs"/>
          <w:rtl/>
        </w:rPr>
        <w:t xml:space="preserve"> להתפרק מכל סדר ציבורי</w:t>
      </w:r>
      <w:r w:rsidR="000D6B9E">
        <w:rPr>
          <w:rFonts w:hint="cs"/>
          <w:rtl/>
        </w:rPr>
        <w:t xml:space="preserve"> </w:t>
      </w:r>
      <w:r w:rsidR="0004538C">
        <w:rPr>
          <w:rFonts w:hint="cs"/>
          <w:rtl/>
        </w:rPr>
        <w:t>ולפגוע באינטרס</w:t>
      </w:r>
      <w:r w:rsidR="00522630">
        <w:rPr>
          <w:rFonts w:hint="cs"/>
          <w:rtl/>
        </w:rPr>
        <w:t>ים</w:t>
      </w:r>
      <w:r w:rsidR="0004538C">
        <w:rPr>
          <w:rFonts w:hint="cs"/>
          <w:rtl/>
        </w:rPr>
        <w:t xml:space="preserve"> ציבורי</w:t>
      </w:r>
      <w:r w:rsidR="00522630">
        <w:rPr>
          <w:rFonts w:hint="cs"/>
          <w:rtl/>
        </w:rPr>
        <w:t>ים</w:t>
      </w:r>
      <w:r w:rsidR="0004538C">
        <w:rPr>
          <w:rFonts w:hint="cs"/>
          <w:rtl/>
        </w:rPr>
        <w:t xml:space="preserve"> </w:t>
      </w:r>
      <w:r w:rsidR="00522630">
        <w:rPr>
          <w:rFonts w:hint="cs"/>
          <w:rtl/>
        </w:rPr>
        <w:t>כ</w:t>
      </w:r>
      <w:r w:rsidR="00316966">
        <w:rPr>
          <w:rFonts w:hint="cs"/>
          <w:rtl/>
        </w:rPr>
        <w:t xml:space="preserve">ביטחון הציבור </w:t>
      </w:r>
      <w:r w:rsidR="000D6B9E">
        <w:rPr>
          <w:rFonts w:hint="cs"/>
          <w:rtl/>
        </w:rPr>
        <w:t>ולכן ניתן להגב</w:t>
      </w:r>
      <w:r w:rsidR="00CA01B0">
        <w:rPr>
          <w:rFonts w:hint="cs"/>
          <w:rtl/>
        </w:rPr>
        <w:t>יל</w:t>
      </w:r>
      <w:r w:rsidR="00204849">
        <w:rPr>
          <w:rFonts w:hint="cs"/>
          <w:rtl/>
        </w:rPr>
        <w:t>ה</w:t>
      </w:r>
      <w:r w:rsidR="000D6B9E">
        <w:rPr>
          <w:rFonts w:hint="cs"/>
          <w:rtl/>
        </w:rPr>
        <w:t xml:space="preserve"> בנסיבות מסוימות.</w:t>
      </w:r>
      <w:r w:rsidR="00757799">
        <w:rPr>
          <w:rStyle w:val="a9"/>
          <w:rtl/>
        </w:rPr>
        <w:footnoteReference w:id="12"/>
      </w:r>
      <w:r w:rsidR="00757799">
        <w:rPr>
          <w:rFonts w:hint="cs"/>
          <w:rtl/>
        </w:rPr>
        <w:t xml:space="preserve"> </w:t>
      </w:r>
      <w:r w:rsidR="0046084C">
        <w:rPr>
          <w:rFonts w:hint="cs"/>
          <w:rtl/>
        </w:rPr>
        <w:t xml:space="preserve">הפסיקה הטוותה </w:t>
      </w:r>
      <w:r w:rsidR="00570771">
        <w:rPr>
          <w:rFonts w:hint="cs"/>
          <w:rtl/>
        </w:rPr>
        <w:t>את העדפה שיש לעשות ב</w:t>
      </w:r>
      <w:r w:rsidR="0046084C">
        <w:rPr>
          <w:rFonts w:hint="cs"/>
          <w:rtl/>
        </w:rPr>
        <w:t>מלאכת האיזונים</w:t>
      </w:r>
      <w:r w:rsidR="00661760">
        <w:rPr>
          <w:rFonts w:hint="cs"/>
          <w:rtl/>
        </w:rPr>
        <w:t xml:space="preserve"> בין </w:t>
      </w:r>
      <w:r w:rsidR="00623BF7">
        <w:rPr>
          <w:rFonts w:hint="cs"/>
          <w:rtl/>
        </w:rPr>
        <w:t xml:space="preserve">זכויות </w:t>
      </w:r>
      <w:r w:rsidR="0046084C">
        <w:rPr>
          <w:rFonts w:hint="cs"/>
          <w:rtl/>
        </w:rPr>
        <w:t xml:space="preserve">חוקתיות מתנגשות </w:t>
      </w:r>
      <w:r w:rsidR="0009064F">
        <w:rPr>
          <w:rFonts w:hint="cs"/>
          <w:rtl/>
        </w:rPr>
        <w:t>ומול</w:t>
      </w:r>
      <w:r w:rsidR="0046084C">
        <w:rPr>
          <w:rFonts w:hint="cs"/>
          <w:rtl/>
        </w:rPr>
        <w:t xml:space="preserve"> אינטרסים ציבוריים</w:t>
      </w:r>
      <w:r w:rsidR="002948EE">
        <w:rPr>
          <w:rFonts w:hint="cs"/>
          <w:rtl/>
        </w:rPr>
        <w:t>:</w:t>
      </w:r>
    </w:p>
    <w:p w14:paraId="3C4C26F5" w14:textId="68D7DC69" w:rsidR="003718D7" w:rsidRDefault="00570771" w:rsidP="00296353">
      <w:pPr>
        <w:spacing w:before="120" w:after="0" w:line="360" w:lineRule="auto"/>
        <w:jc w:val="both"/>
        <w:rPr>
          <w:rtl/>
        </w:rPr>
      </w:pPr>
      <w:r>
        <w:rPr>
          <w:rFonts w:hint="cs"/>
          <w:rtl/>
        </w:rPr>
        <w:t xml:space="preserve">1) </w:t>
      </w:r>
      <w:r w:rsidR="00B04C13">
        <w:rPr>
          <w:rFonts w:hint="cs"/>
          <w:rtl/>
        </w:rPr>
        <w:t>"</w:t>
      </w:r>
      <w:r w:rsidR="00951854" w:rsidRPr="009D025F">
        <w:rPr>
          <w:rFonts w:hint="cs"/>
          <w:b/>
          <w:bCs/>
          <w:rtl/>
        </w:rPr>
        <w:t>איזון אנכי</w:t>
      </w:r>
      <w:r w:rsidR="00B04C13">
        <w:rPr>
          <w:rFonts w:hint="cs"/>
          <w:rtl/>
        </w:rPr>
        <w:t>"</w:t>
      </w:r>
      <w:r w:rsidR="00951854">
        <w:rPr>
          <w:rFonts w:hint="cs"/>
          <w:rtl/>
        </w:rPr>
        <w:t xml:space="preserve">: </w:t>
      </w:r>
      <w:r w:rsidR="00377BF6">
        <w:rPr>
          <w:rFonts w:hint="cs"/>
          <w:rtl/>
        </w:rPr>
        <w:t>מצב בו ערך אחד</w:t>
      </w:r>
      <w:r w:rsidR="009517C7">
        <w:rPr>
          <w:rFonts w:hint="cs"/>
          <w:rtl/>
        </w:rPr>
        <w:t xml:space="preserve"> עליון על ערך שני</w:t>
      </w:r>
      <w:r w:rsidR="006E5DF2">
        <w:rPr>
          <w:rFonts w:hint="cs"/>
          <w:rtl/>
        </w:rPr>
        <w:t>.</w:t>
      </w:r>
      <w:r w:rsidR="00477E3B">
        <w:rPr>
          <w:rFonts w:hint="cs"/>
          <w:rtl/>
        </w:rPr>
        <w:t xml:space="preserve"> איזון זה נותן עדיפות נורמטיבית ל</w:t>
      </w:r>
      <w:r w:rsidR="00ED14AC">
        <w:rPr>
          <w:rFonts w:hint="cs"/>
          <w:rtl/>
        </w:rPr>
        <w:t xml:space="preserve">זכות ההפגנה </w:t>
      </w:r>
      <w:r w:rsidR="00B3365F">
        <w:rPr>
          <w:rFonts w:hint="cs"/>
          <w:rtl/>
        </w:rPr>
        <w:t>ולשאר ה</w:t>
      </w:r>
      <w:r w:rsidR="00477E3B">
        <w:rPr>
          <w:rFonts w:hint="cs"/>
          <w:rtl/>
        </w:rPr>
        <w:t xml:space="preserve">זכויות </w:t>
      </w:r>
      <w:r w:rsidR="00670F09">
        <w:rPr>
          <w:rFonts w:hint="cs"/>
          <w:rtl/>
        </w:rPr>
        <w:t>ה</w:t>
      </w:r>
      <w:r w:rsidR="00477E3B">
        <w:rPr>
          <w:rFonts w:hint="cs"/>
          <w:rtl/>
        </w:rPr>
        <w:t>חוקתיות</w:t>
      </w:r>
      <w:r w:rsidR="003718D7">
        <w:rPr>
          <w:rFonts w:hint="cs"/>
          <w:rtl/>
        </w:rPr>
        <w:t xml:space="preserve"> </w:t>
      </w:r>
      <w:r w:rsidR="00477E3B">
        <w:rPr>
          <w:rFonts w:hint="cs"/>
          <w:rtl/>
        </w:rPr>
        <w:t>ע</w:t>
      </w:r>
      <w:r w:rsidR="00A31284">
        <w:rPr>
          <w:rFonts w:hint="cs"/>
          <w:rtl/>
        </w:rPr>
        <w:t xml:space="preserve">ל </w:t>
      </w:r>
      <w:r w:rsidR="00B3365F">
        <w:rPr>
          <w:rFonts w:hint="cs"/>
          <w:rtl/>
        </w:rPr>
        <w:t xml:space="preserve">פני </w:t>
      </w:r>
      <w:r w:rsidR="00477E3B">
        <w:rPr>
          <w:rFonts w:hint="cs"/>
          <w:rtl/>
        </w:rPr>
        <w:t>א</w:t>
      </w:r>
      <w:r w:rsidR="00A31284">
        <w:rPr>
          <w:rFonts w:hint="cs"/>
          <w:rtl/>
        </w:rPr>
        <w:t>י</w:t>
      </w:r>
      <w:r w:rsidR="00477E3B">
        <w:rPr>
          <w:rFonts w:hint="cs"/>
          <w:rtl/>
        </w:rPr>
        <w:t>נטרס</w:t>
      </w:r>
      <w:r w:rsidR="00A31284">
        <w:rPr>
          <w:rFonts w:hint="cs"/>
          <w:rtl/>
        </w:rPr>
        <w:t>ים ציבוריים</w:t>
      </w:r>
      <w:r w:rsidR="00F5182B">
        <w:rPr>
          <w:rFonts w:hint="cs"/>
          <w:rtl/>
        </w:rPr>
        <w:t xml:space="preserve"> שונים</w:t>
      </w:r>
      <w:r w:rsidR="00A31284">
        <w:rPr>
          <w:rFonts w:hint="cs"/>
          <w:rtl/>
        </w:rPr>
        <w:t>.</w:t>
      </w:r>
      <w:r w:rsidR="003478FF">
        <w:rPr>
          <w:rStyle w:val="a9"/>
          <w:rtl/>
        </w:rPr>
        <w:footnoteReference w:id="13"/>
      </w:r>
      <w:r w:rsidR="005F3308">
        <w:rPr>
          <w:rFonts w:hint="cs"/>
          <w:rtl/>
        </w:rPr>
        <w:t xml:space="preserve"> </w:t>
      </w:r>
      <w:r w:rsidR="007F3618">
        <w:rPr>
          <w:rFonts w:hint="cs"/>
          <w:rtl/>
        </w:rPr>
        <w:t>אולם,</w:t>
      </w:r>
      <w:r w:rsidR="003718D7" w:rsidRPr="003718D7">
        <w:rPr>
          <w:rFonts w:hint="cs"/>
          <w:rtl/>
        </w:rPr>
        <w:t xml:space="preserve"> </w:t>
      </w:r>
      <w:r w:rsidR="003718D7">
        <w:rPr>
          <w:rFonts w:hint="cs"/>
          <w:rtl/>
        </w:rPr>
        <w:t xml:space="preserve">במצב </w:t>
      </w:r>
      <w:r w:rsidR="003E222F">
        <w:rPr>
          <w:rFonts w:hint="cs"/>
          <w:rtl/>
        </w:rPr>
        <w:t>ש</w:t>
      </w:r>
      <w:r w:rsidR="003718D7">
        <w:rPr>
          <w:rFonts w:hint="cs"/>
          <w:rtl/>
        </w:rPr>
        <w:t xml:space="preserve">קיים </w:t>
      </w:r>
      <w:r w:rsidR="003718D7">
        <w:rPr>
          <w:rtl/>
        </w:rPr>
        <w:t>חשש לפגיעה חמורה בסדר הציבורי ובביטחון הציבור מצדו של קהל עוין</w:t>
      </w:r>
      <w:r w:rsidR="003718D7">
        <w:rPr>
          <w:rFonts w:hint="cs"/>
          <w:rtl/>
        </w:rPr>
        <w:t xml:space="preserve"> כנגד המפגינים, </w:t>
      </w:r>
      <w:r w:rsidR="00244432">
        <w:rPr>
          <w:rFonts w:hint="cs"/>
          <w:rtl/>
        </w:rPr>
        <w:t>תינתן העדפה</w:t>
      </w:r>
      <w:r w:rsidR="00D4587A">
        <w:rPr>
          <w:rFonts w:hint="cs"/>
          <w:rtl/>
        </w:rPr>
        <w:t xml:space="preserve"> </w:t>
      </w:r>
      <w:r w:rsidR="00244432">
        <w:rPr>
          <w:rFonts w:hint="cs"/>
          <w:rtl/>
        </w:rPr>
        <w:t>ל</w:t>
      </w:r>
      <w:r w:rsidR="00D4587A">
        <w:rPr>
          <w:rFonts w:hint="cs"/>
          <w:rtl/>
        </w:rPr>
        <w:t>אינטרסים ציבוריים על</w:t>
      </w:r>
      <w:r w:rsidR="00244432">
        <w:rPr>
          <w:rFonts w:hint="cs"/>
          <w:rtl/>
        </w:rPr>
        <w:t xml:space="preserve"> פני</w:t>
      </w:r>
      <w:r w:rsidR="00D4587A">
        <w:rPr>
          <w:rFonts w:hint="cs"/>
          <w:rtl/>
        </w:rPr>
        <w:t xml:space="preserve"> </w:t>
      </w:r>
      <w:r w:rsidR="00C63B68">
        <w:rPr>
          <w:rFonts w:hint="cs"/>
          <w:rtl/>
        </w:rPr>
        <w:t>זכות ההפגנה</w:t>
      </w:r>
      <w:r w:rsidR="00BE6568">
        <w:rPr>
          <w:rFonts w:hint="cs"/>
          <w:rtl/>
        </w:rPr>
        <w:t>. יחד עם זאת,</w:t>
      </w:r>
      <w:r w:rsidR="003E6E10">
        <w:rPr>
          <w:rFonts w:hint="cs"/>
          <w:rtl/>
        </w:rPr>
        <w:t xml:space="preserve"> </w:t>
      </w:r>
      <w:r w:rsidR="003718D7">
        <w:rPr>
          <w:rFonts w:hint="cs"/>
          <w:rtl/>
        </w:rPr>
        <w:t xml:space="preserve">על המשטרה לפעול בצעדים הדרגתיים מהקל </w:t>
      </w:r>
      <w:r w:rsidR="001370BD">
        <w:rPr>
          <w:rFonts w:hint="cs"/>
          <w:rtl/>
        </w:rPr>
        <w:t xml:space="preserve">אל </w:t>
      </w:r>
      <w:r w:rsidR="003718D7">
        <w:rPr>
          <w:rFonts w:hint="cs"/>
          <w:rtl/>
        </w:rPr>
        <w:t xml:space="preserve">הכבד, על מנת לעצור את האיום. תחילה, יש לבצע פעולה משטרתית למניעת </w:t>
      </w:r>
      <w:r w:rsidR="003718D7" w:rsidRPr="00C93F44">
        <w:rPr>
          <w:rFonts w:hint="cs"/>
          <w:b/>
          <w:bCs/>
          <w:rtl/>
        </w:rPr>
        <w:t>הפרעה</w:t>
      </w:r>
      <w:r w:rsidR="003718D7">
        <w:rPr>
          <w:rFonts w:hint="cs"/>
          <w:rtl/>
        </w:rPr>
        <w:t xml:space="preserve"> - נקודת המוצא כי לכל אדם יש את הזכות להשתתף בהפגנה ועל כן המשטרה צריכה להפעיל את כל האמצעים הסבירים העומדים לרשותה כדי </w:t>
      </w:r>
      <w:r w:rsidR="00670F09">
        <w:rPr>
          <w:rFonts w:hint="cs"/>
          <w:rtl/>
        </w:rPr>
        <w:t xml:space="preserve">לאפשר את </w:t>
      </w:r>
      <w:r w:rsidR="003718D7">
        <w:rPr>
          <w:rFonts w:hint="cs"/>
          <w:rtl/>
        </w:rPr>
        <w:t xml:space="preserve">קיום ההפגנה. אם צעד זה לא צלח, יש לבצע פעולה משטרתית למניעת </w:t>
      </w:r>
      <w:r w:rsidR="003718D7" w:rsidRPr="00AC1BC1">
        <w:rPr>
          <w:rFonts w:hint="cs"/>
          <w:b/>
          <w:bCs/>
          <w:rtl/>
        </w:rPr>
        <w:t>הפגנה</w:t>
      </w:r>
      <w:r w:rsidR="003718D7">
        <w:rPr>
          <w:rFonts w:hint="cs"/>
          <w:rtl/>
        </w:rPr>
        <w:t xml:space="preserve"> - אם האיום עומד בעינו על אף הפעלת האמצעים הסבירים, קיימת הצדקה לפגיעה בזכות להפגין.</w:t>
      </w:r>
      <w:r w:rsidR="003718D7">
        <w:rPr>
          <w:rStyle w:val="a9"/>
          <w:rtl/>
        </w:rPr>
        <w:footnoteReference w:id="14"/>
      </w:r>
      <w:r w:rsidR="003718D7">
        <w:rPr>
          <w:rFonts w:hint="cs"/>
          <w:rtl/>
        </w:rPr>
        <w:t xml:space="preserve"> על מנת לבחון האם קיים חשש לפגיעה חמורה בסדר הציבורי וביטחון הציבור משתמשים ב"מבחן הודאות הקרובה"</w:t>
      </w:r>
      <w:r w:rsidR="008D23DA">
        <w:rPr>
          <w:rFonts w:hint="cs"/>
          <w:rtl/>
        </w:rPr>
        <w:t>.</w:t>
      </w:r>
      <w:r w:rsidR="003718D7">
        <w:rPr>
          <w:rFonts w:hint="cs"/>
          <w:rtl/>
        </w:rPr>
        <w:t xml:space="preserve"> לפי מבחן זה, רק כאשר קיים חשש ממשי ל</w:t>
      </w:r>
      <w:r w:rsidR="00FC582B">
        <w:rPr>
          <w:rFonts w:hint="cs"/>
          <w:rtl/>
        </w:rPr>
        <w:t xml:space="preserve">התקיימות </w:t>
      </w:r>
      <w:r w:rsidR="003718D7">
        <w:rPr>
          <w:rFonts w:hint="cs"/>
          <w:rtl/>
        </w:rPr>
        <w:t xml:space="preserve">תוצאה מזיקה, תוך התבססות </w:t>
      </w:r>
      <w:r w:rsidR="003718D7" w:rsidRPr="00535849">
        <w:rPr>
          <w:rtl/>
        </w:rPr>
        <w:t xml:space="preserve">על עובדות ידועות </w:t>
      </w:r>
      <w:r w:rsidR="003718D7">
        <w:rPr>
          <w:rFonts w:hint="cs"/>
          <w:rtl/>
        </w:rPr>
        <w:t>ו</w:t>
      </w:r>
      <w:r w:rsidR="003718D7" w:rsidRPr="00535849">
        <w:rPr>
          <w:rtl/>
        </w:rPr>
        <w:t>ניסיון העבר</w:t>
      </w:r>
      <w:r w:rsidR="003718D7">
        <w:rPr>
          <w:rFonts w:hint="cs"/>
          <w:rtl/>
        </w:rPr>
        <w:t xml:space="preserve"> וכשהמציאות בשטח מצביעה על סכנה ממשית בקיום ההפגנה, אזי ניתן להגביל את זכות ההפגנה</w:t>
      </w:r>
      <w:r w:rsidR="00841156">
        <w:rPr>
          <w:rFonts w:hint="cs"/>
          <w:rtl/>
        </w:rPr>
        <w:t xml:space="preserve"> </w:t>
      </w:r>
      <w:r w:rsidR="00445B22">
        <w:rPr>
          <w:rFonts w:hint="cs"/>
          <w:rtl/>
        </w:rPr>
        <w:t>לפי פסקת ההגבלה</w:t>
      </w:r>
      <w:r w:rsidR="00D547EF">
        <w:rPr>
          <w:rFonts w:hint="cs"/>
          <w:rtl/>
        </w:rPr>
        <w:t xml:space="preserve"> בחוק היסוד</w:t>
      </w:r>
      <w:r w:rsidR="003718D7">
        <w:rPr>
          <w:rFonts w:hint="cs"/>
          <w:rtl/>
        </w:rPr>
        <w:t>.</w:t>
      </w:r>
      <w:r w:rsidR="00C339C0">
        <w:rPr>
          <w:rStyle w:val="a9"/>
          <w:rtl/>
        </w:rPr>
        <w:footnoteReference w:id="15"/>
      </w:r>
      <w:r w:rsidR="003718D7" w:rsidRPr="00B70C46">
        <w:rPr>
          <w:rFonts w:hint="cs"/>
          <w:rtl/>
        </w:rPr>
        <w:t xml:space="preserve"> </w:t>
      </w:r>
      <w:r w:rsidR="003718D7">
        <w:rPr>
          <w:rFonts w:hint="cs"/>
          <w:rtl/>
        </w:rPr>
        <w:t>איסור על קיום הפגנה יעשה כמוצא אחרון בלבד בו לא ניתן לבטל את האיום.</w:t>
      </w:r>
      <w:r w:rsidR="003718D7">
        <w:rPr>
          <w:rStyle w:val="a9"/>
          <w:rtl/>
        </w:rPr>
        <w:footnoteReference w:id="16"/>
      </w:r>
      <w:r w:rsidR="003718D7" w:rsidRPr="00B70C46">
        <w:rPr>
          <w:rFonts w:hint="cs"/>
          <w:rtl/>
        </w:rPr>
        <w:t xml:space="preserve"> </w:t>
      </w:r>
    </w:p>
    <w:p w14:paraId="4CC0A28E" w14:textId="43E08714" w:rsidR="00316966" w:rsidRDefault="00B04C13" w:rsidP="00296353">
      <w:pPr>
        <w:spacing w:before="120" w:after="0" w:line="360" w:lineRule="auto"/>
        <w:jc w:val="both"/>
        <w:rPr>
          <w:rtl/>
        </w:rPr>
      </w:pPr>
      <w:r>
        <w:rPr>
          <w:rFonts w:hint="cs"/>
          <w:rtl/>
        </w:rPr>
        <w:t>2) "</w:t>
      </w:r>
      <w:r w:rsidR="00B1548A" w:rsidRPr="009D025F">
        <w:rPr>
          <w:rFonts w:hint="cs"/>
          <w:b/>
          <w:bCs/>
          <w:rtl/>
        </w:rPr>
        <w:t>איזון אופקי</w:t>
      </w:r>
      <w:r>
        <w:rPr>
          <w:rFonts w:hint="cs"/>
          <w:b/>
          <w:bCs/>
          <w:rtl/>
        </w:rPr>
        <w:t>"</w:t>
      </w:r>
      <w:r w:rsidR="00B1548A">
        <w:rPr>
          <w:rFonts w:hint="cs"/>
          <w:rtl/>
        </w:rPr>
        <w:t xml:space="preserve">: מצב בו שני הערכים </w:t>
      </w:r>
      <w:r w:rsidR="003847C7">
        <w:rPr>
          <w:rFonts w:hint="cs"/>
          <w:rtl/>
        </w:rPr>
        <w:t>ה</w:t>
      </w:r>
      <w:r w:rsidR="00B1548A">
        <w:rPr>
          <w:rFonts w:hint="cs"/>
          <w:rtl/>
        </w:rPr>
        <w:t xml:space="preserve">מתנגשים בעלי אותו מעמד נורמטיבי. במצב זה, ננסה למצוא איזון </w:t>
      </w:r>
      <w:r w:rsidR="00FC582B">
        <w:rPr>
          <w:rFonts w:hint="cs"/>
          <w:rtl/>
        </w:rPr>
        <w:t>לפיו</w:t>
      </w:r>
      <w:r w:rsidR="00B1548A">
        <w:rPr>
          <w:rFonts w:hint="cs"/>
          <w:rtl/>
        </w:rPr>
        <w:t xml:space="preserve"> שני הערכים מתקיימים בו זמנית תוך </w:t>
      </w:r>
      <w:r w:rsidR="008D23DA">
        <w:rPr>
          <w:rFonts w:hint="cs"/>
          <w:rtl/>
        </w:rPr>
        <w:t>פגיעה מידתית בכל</w:t>
      </w:r>
      <w:r w:rsidR="00B1548A">
        <w:rPr>
          <w:rFonts w:hint="cs"/>
          <w:rtl/>
        </w:rPr>
        <w:t xml:space="preserve"> ערך.</w:t>
      </w:r>
      <w:r w:rsidR="00B1548A">
        <w:rPr>
          <w:rStyle w:val="a9"/>
          <w:rtl/>
        </w:rPr>
        <w:footnoteReference w:id="17"/>
      </w:r>
      <w:r w:rsidR="00B1548A">
        <w:rPr>
          <w:rFonts w:hint="cs"/>
          <w:rtl/>
        </w:rPr>
        <w:t xml:space="preserve"> </w:t>
      </w:r>
      <w:r w:rsidR="00345F4D" w:rsidRPr="008031B5">
        <w:rPr>
          <w:rFonts w:hint="cs"/>
          <w:rtl/>
        </w:rPr>
        <w:t xml:space="preserve">האיזון שבין זכות ההפגנה </w:t>
      </w:r>
      <w:r w:rsidR="00B71A41" w:rsidRPr="008031B5">
        <w:rPr>
          <w:rFonts w:hint="cs"/>
          <w:rtl/>
        </w:rPr>
        <w:t xml:space="preserve">לבין זכויות חוקתיות שונות (למשל: חופש הדת, </w:t>
      </w:r>
      <w:r w:rsidR="00022EB1" w:rsidRPr="008031B5">
        <w:rPr>
          <w:rFonts w:hint="cs"/>
          <w:rtl/>
        </w:rPr>
        <w:t>הזכות לפרטיות ועוד)</w:t>
      </w:r>
      <w:r w:rsidR="00345F4D" w:rsidRPr="008031B5">
        <w:rPr>
          <w:rFonts w:hint="cs"/>
          <w:rtl/>
        </w:rPr>
        <w:t xml:space="preserve"> </w:t>
      </w:r>
      <w:r w:rsidR="00B3365F" w:rsidRPr="008031B5">
        <w:rPr>
          <w:rFonts w:hint="cs"/>
          <w:rtl/>
        </w:rPr>
        <w:t xml:space="preserve">צריך היה </w:t>
      </w:r>
      <w:r w:rsidR="00924274" w:rsidRPr="008031B5">
        <w:rPr>
          <w:rFonts w:hint="cs"/>
          <w:rtl/>
        </w:rPr>
        <w:t>להיעשות</w:t>
      </w:r>
      <w:r w:rsidR="00B3365F" w:rsidRPr="008031B5">
        <w:rPr>
          <w:rFonts w:hint="cs"/>
          <w:rtl/>
        </w:rPr>
        <w:t xml:space="preserve"> במסגרת </w:t>
      </w:r>
      <w:r w:rsidR="00731406" w:rsidRPr="008031B5">
        <w:rPr>
          <w:rFonts w:hint="cs"/>
          <w:rtl/>
        </w:rPr>
        <w:t>האיזון האופקי</w:t>
      </w:r>
      <w:r w:rsidR="002814BE" w:rsidRPr="008031B5">
        <w:rPr>
          <w:rFonts w:hint="cs"/>
          <w:rtl/>
        </w:rPr>
        <w:t xml:space="preserve"> בהי</w:t>
      </w:r>
      <w:r w:rsidR="008F6ECA" w:rsidRPr="008031B5">
        <w:rPr>
          <w:rFonts w:hint="cs"/>
          <w:rtl/>
        </w:rPr>
        <w:t>ותן זכויות חוקתיות מפורשות בחוקי היסוד או משתמעות מהזכות לכבוד האדם</w:t>
      </w:r>
      <w:r w:rsidR="00B17428">
        <w:rPr>
          <w:rFonts w:hint="cs"/>
          <w:rtl/>
        </w:rPr>
        <w:t>.</w:t>
      </w:r>
      <w:r w:rsidR="001C0AEF">
        <w:rPr>
          <w:rStyle w:val="a9"/>
          <w:rtl/>
        </w:rPr>
        <w:footnoteReference w:id="18"/>
      </w:r>
      <w:r w:rsidR="0037447A">
        <w:rPr>
          <w:rFonts w:hint="cs"/>
          <w:rtl/>
        </w:rPr>
        <w:t xml:space="preserve"> </w:t>
      </w:r>
      <w:commentRangeStart w:id="6"/>
      <w:r w:rsidR="001F1259">
        <w:rPr>
          <w:rFonts w:hint="cs"/>
          <w:rtl/>
        </w:rPr>
        <w:t>אולם, בלא מעט מן המקרים, השתמש בי</w:t>
      </w:r>
      <w:r w:rsidR="00245940">
        <w:rPr>
          <w:rFonts w:hint="cs"/>
          <w:rtl/>
        </w:rPr>
        <w:t xml:space="preserve">ת המשפט העליון </w:t>
      </w:r>
      <w:r w:rsidR="001F1259">
        <w:rPr>
          <w:rFonts w:hint="cs"/>
          <w:rtl/>
        </w:rPr>
        <w:t>ב</w:t>
      </w:r>
      <w:r w:rsidR="00FB763B">
        <w:rPr>
          <w:rFonts w:hint="cs"/>
          <w:rtl/>
        </w:rPr>
        <w:t xml:space="preserve">"איזון אנכי" </w:t>
      </w:r>
      <w:r w:rsidR="009D14BB">
        <w:rPr>
          <w:rFonts w:hint="cs"/>
          <w:rtl/>
        </w:rPr>
        <w:t>בו גברה</w:t>
      </w:r>
      <w:r w:rsidR="0019399D">
        <w:rPr>
          <w:rFonts w:hint="cs"/>
          <w:rtl/>
        </w:rPr>
        <w:t xml:space="preserve"> זכות ההפגנה </w:t>
      </w:r>
      <w:r w:rsidR="009D025F">
        <w:rPr>
          <w:rFonts w:hint="cs"/>
          <w:rtl/>
        </w:rPr>
        <w:t>על</w:t>
      </w:r>
      <w:r w:rsidR="00C83B73">
        <w:rPr>
          <w:rFonts w:hint="cs"/>
          <w:rtl/>
        </w:rPr>
        <w:t xml:space="preserve"> </w:t>
      </w:r>
      <w:r w:rsidR="009D025F">
        <w:rPr>
          <w:rFonts w:hint="cs"/>
          <w:rtl/>
        </w:rPr>
        <w:t>זכויות</w:t>
      </w:r>
      <w:r w:rsidR="00AC255C">
        <w:rPr>
          <w:rFonts w:hint="cs"/>
          <w:rtl/>
        </w:rPr>
        <w:t xml:space="preserve"> חוקתיות</w:t>
      </w:r>
      <w:r w:rsidR="00C83B73">
        <w:rPr>
          <w:rFonts w:hint="cs"/>
          <w:rtl/>
        </w:rPr>
        <w:t xml:space="preserve"> שונות</w:t>
      </w:r>
      <w:r w:rsidR="00CB57EA">
        <w:rPr>
          <w:rFonts w:hint="cs"/>
          <w:rtl/>
        </w:rPr>
        <w:t>.</w:t>
      </w:r>
      <w:r w:rsidR="001E4C6D">
        <w:rPr>
          <w:rStyle w:val="a9"/>
          <w:rtl/>
        </w:rPr>
        <w:footnoteReference w:id="19"/>
      </w:r>
      <w:r w:rsidR="009D025F">
        <w:rPr>
          <w:rFonts w:hint="cs"/>
          <w:rtl/>
        </w:rPr>
        <w:t xml:space="preserve"> </w:t>
      </w:r>
      <w:r w:rsidR="009841A5">
        <w:rPr>
          <w:rFonts w:hint="cs"/>
          <w:rtl/>
        </w:rPr>
        <w:t xml:space="preserve">לטענת </w:t>
      </w:r>
      <w:r w:rsidR="00245940">
        <w:rPr>
          <w:rFonts w:hint="cs"/>
          <w:rtl/>
        </w:rPr>
        <w:t xml:space="preserve">בית המשפט </w:t>
      </w:r>
      <w:r w:rsidR="009841A5">
        <w:rPr>
          <w:rFonts w:hint="cs"/>
          <w:rtl/>
        </w:rPr>
        <w:t>העליון</w:t>
      </w:r>
      <w:r w:rsidR="003847C7">
        <w:rPr>
          <w:rFonts w:hint="cs"/>
          <w:rtl/>
        </w:rPr>
        <w:t xml:space="preserve">, </w:t>
      </w:r>
      <w:r w:rsidR="009841A5">
        <w:rPr>
          <w:rFonts w:hint="cs"/>
          <w:rtl/>
        </w:rPr>
        <w:t xml:space="preserve">קיום </w:t>
      </w:r>
      <w:r w:rsidR="00A959DD">
        <w:rPr>
          <w:rFonts w:hint="cs"/>
          <w:rtl/>
        </w:rPr>
        <w:t>ההפגנה ה</w:t>
      </w:r>
      <w:r w:rsidR="006033D1">
        <w:rPr>
          <w:rFonts w:hint="cs"/>
          <w:rtl/>
        </w:rPr>
        <w:t>י</w:t>
      </w:r>
      <w:r w:rsidR="00A959DD">
        <w:rPr>
          <w:rFonts w:hint="cs"/>
          <w:rtl/>
        </w:rPr>
        <w:t xml:space="preserve">א חלק </w:t>
      </w:r>
      <w:r w:rsidR="00CF7632">
        <w:rPr>
          <w:rFonts w:hint="cs"/>
          <w:rtl/>
        </w:rPr>
        <w:t>מ</w:t>
      </w:r>
      <w:r w:rsidR="00CF7632" w:rsidRPr="00CF7632">
        <w:rPr>
          <w:rtl/>
        </w:rPr>
        <w:t xml:space="preserve">העלות </w:t>
      </w:r>
      <w:r w:rsidR="00B860E7">
        <w:rPr>
          <w:rFonts w:hint="cs"/>
          <w:rtl/>
        </w:rPr>
        <w:t>שהאזרחים</w:t>
      </w:r>
      <w:r w:rsidR="00CF7632" w:rsidRPr="00CF7632">
        <w:rPr>
          <w:rtl/>
        </w:rPr>
        <w:t xml:space="preserve"> </w:t>
      </w:r>
      <w:r w:rsidR="00CF7632">
        <w:rPr>
          <w:rFonts w:hint="cs"/>
          <w:rtl/>
        </w:rPr>
        <w:t>ב</w:t>
      </w:r>
      <w:r w:rsidR="00CF7632" w:rsidRPr="00CF7632">
        <w:rPr>
          <w:rtl/>
        </w:rPr>
        <w:t>חברה</w:t>
      </w:r>
      <w:r w:rsidR="00245940">
        <w:rPr>
          <w:rFonts w:hint="cs"/>
          <w:rtl/>
        </w:rPr>
        <w:t xml:space="preserve"> </w:t>
      </w:r>
      <w:r w:rsidR="00CF7632" w:rsidRPr="00CF7632">
        <w:rPr>
          <w:rtl/>
        </w:rPr>
        <w:t xml:space="preserve">צריכים לשאת כדי שיוכלו לחיות </w:t>
      </w:r>
      <w:r w:rsidR="003847C7">
        <w:rPr>
          <w:rFonts w:hint="cs"/>
          <w:rtl/>
        </w:rPr>
        <w:t>במדינה</w:t>
      </w:r>
      <w:r w:rsidR="00CF7632" w:rsidRPr="00CF7632">
        <w:rPr>
          <w:rtl/>
        </w:rPr>
        <w:t xml:space="preserve"> דמוקרטי</w:t>
      </w:r>
      <w:r w:rsidR="003847C7">
        <w:rPr>
          <w:rFonts w:hint="cs"/>
          <w:rtl/>
        </w:rPr>
        <w:t>ת</w:t>
      </w:r>
      <w:r w:rsidR="00CF7632">
        <w:rPr>
          <w:rFonts w:hint="cs"/>
          <w:rtl/>
        </w:rPr>
        <w:t>,</w:t>
      </w:r>
      <w:r w:rsidR="00B12605">
        <w:rPr>
          <w:rFonts w:hint="cs"/>
          <w:rtl/>
        </w:rPr>
        <w:t xml:space="preserve"> על אף "ההפרעה" שגורמת ההפגנ</w:t>
      </w:r>
      <w:r w:rsidR="00B860E7">
        <w:rPr>
          <w:rFonts w:hint="cs"/>
          <w:rtl/>
        </w:rPr>
        <w:t>ה</w:t>
      </w:r>
      <w:r w:rsidR="006B5B80">
        <w:rPr>
          <w:rFonts w:hint="cs"/>
          <w:rtl/>
        </w:rPr>
        <w:t xml:space="preserve"> לחייהם</w:t>
      </w:r>
      <w:r w:rsidR="00CF7632" w:rsidRPr="00CF7632">
        <w:rPr>
          <w:rtl/>
        </w:rPr>
        <w:t>.</w:t>
      </w:r>
      <w:r w:rsidR="00B12605">
        <w:rPr>
          <w:rStyle w:val="a9"/>
          <w:rtl/>
        </w:rPr>
        <w:footnoteReference w:id="20"/>
      </w:r>
      <w:r w:rsidR="00CF7632" w:rsidRPr="00CF7632">
        <w:rPr>
          <w:rtl/>
        </w:rPr>
        <w:t xml:space="preserve"> </w:t>
      </w:r>
      <w:r w:rsidR="00F851F8" w:rsidRPr="00F851F8">
        <w:rPr>
          <w:rtl/>
        </w:rPr>
        <w:t xml:space="preserve"> </w:t>
      </w:r>
      <w:commentRangeEnd w:id="6"/>
      <w:r w:rsidR="00AC06A5">
        <w:rPr>
          <w:rStyle w:val="ac"/>
          <w:rtl/>
        </w:rPr>
        <w:commentReference w:id="6"/>
      </w:r>
    </w:p>
    <w:p w14:paraId="461B0495" w14:textId="362FD678" w:rsidR="00E31CCA" w:rsidRDefault="00B70C46" w:rsidP="00296353">
      <w:pPr>
        <w:spacing w:before="120" w:after="0" w:line="360" w:lineRule="auto"/>
        <w:jc w:val="both"/>
        <w:rPr>
          <w:rtl/>
        </w:rPr>
      </w:pPr>
      <w:r>
        <w:rPr>
          <w:rFonts w:hint="cs"/>
          <w:rtl/>
        </w:rPr>
        <w:t>ב</w:t>
      </w:r>
      <w:r w:rsidR="00491CC6">
        <w:rPr>
          <w:rFonts w:hint="cs"/>
          <w:rtl/>
        </w:rPr>
        <w:t>בחינת</w:t>
      </w:r>
      <w:r>
        <w:rPr>
          <w:rFonts w:hint="cs"/>
          <w:rtl/>
        </w:rPr>
        <w:t xml:space="preserve"> האיזו</w:t>
      </w:r>
      <w:r w:rsidR="00A574E7">
        <w:rPr>
          <w:rFonts w:hint="cs"/>
          <w:rtl/>
        </w:rPr>
        <w:t>נים</w:t>
      </w:r>
      <w:r w:rsidR="00D157E2">
        <w:rPr>
          <w:rFonts w:hint="cs"/>
          <w:rtl/>
        </w:rPr>
        <w:t xml:space="preserve"> </w:t>
      </w:r>
      <w:r w:rsidR="008670EE">
        <w:rPr>
          <w:rFonts w:hint="cs"/>
          <w:rtl/>
        </w:rPr>
        <w:t>ש</w:t>
      </w:r>
      <w:r w:rsidR="008670EE" w:rsidRPr="008670EE">
        <w:rPr>
          <w:rtl/>
        </w:rPr>
        <w:t>בין זכויות חוקתיות המתנגשות בינן לבין עצמן ובינן לבין אינטרסים ציבוריים</w:t>
      </w:r>
      <w:r w:rsidR="008670EE" w:rsidRPr="008670EE">
        <w:rPr>
          <w:rFonts w:hint="cs"/>
          <w:rtl/>
        </w:rPr>
        <w:t xml:space="preserve"> </w:t>
      </w:r>
      <w:r w:rsidR="004D7BA0">
        <w:rPr>
          <w:rFonts w:hint="cs"/>
          <w:rtl/>
        </w:rPr>
        <w:t>ו</w:t>
      </w:r>
      <w:r w:rsidR="008670EE">
        <w:rPr>
          <w:rFonts w:hint="cs"/>
          <w:rtl/>
        </w:rPr>
        <w:t xml:space="preserve">במסגרת </w:t>
      </w:r>
      <w:r w:rsidR="009C01A3">
        <w:rPr>
          <w:rFonts w:hint="cs"/>
          <w:rtl/>
        </w:rPr>
        <w:t>הפעולה המשטרתית למניעת הפרעה,</w:t>
      </w:r>
      <w:r w:rsidR="00D157E2">
        <w:rPr>
          <w:rFonts w:hint="cs"/>
          <w:rtl/>
        </w:rPr>
        <w:t xml:space="preserve"> </w:t>
      </w:r>
      <w:r w:rsidR="009C01A3">
        <w:rPr>
          <w:rFonts w:hint="cs"/>
          <w:rtl/>
        </w:rPr>
        <w:t xml:space="preserve">יכולה המשטרה </w:t>
      </w:r>
      <w:r w:rsidR="007C13B5">
        <w:rPr>
          <w:rFonts w:hint="cs"/>
          <w:rtl/>
        </w:rPr>
        <w:t xml:space="preserve">להשתמש </w:t>
      </w:r>
      <w:r w:rsidR="00166BFB">
        <w:rPr>
          <w:rFonts w:hint="cs"/>
          <w:rtl/>
        </w:rPr>
        <w:t>במגבלות של "זמן, מקום ואופן"</w:t>
      </w:r>
      <w:r w:rsidR="00D83181">
        <w:rPr>
          <w:rFonts w:hint="cs"/>
          <w:rtl/>
        </w:rPr>
        <w:t>.</w:t>
      </w:r>
      <w:r w:rsidR="009C01A3">
        <w:rPr>
          <w:rFonts w:hint="cs"/>
          <w:rtl/>
        </w:rPr>
        <w:t xml:space="preserve"> </w:t>
      </w:r>
      <w:r w:rsidR="00D83181">
        <w:rPr>
          <w:rFonts w:hint="cs"/>
          <w:rtl/>
        </w:rPr>
        <w:t>ב</w:t>
      </w:r>
      <w:r w:rsidR="00D83181" w:rsidRPr="00D83181">
        <w:rPr>
          <w:rtl/>
        </w:rPr>
        <w:t>סמכות</w:t>
      </w:r>
      <w:r w:rsidR="00D83181">
        <w:rPr>
          <w:rFonts w:hint="cs"/>
          <w:rtl/>
        </w:rPr>
        <w:t xml:space="preserve"> המשטרה</w:t>
      </w:r>
      <w:r w:rsidR="00D83181" w:rsidRPr="00D83181">
        <w:rPr>
          <w:rtl/>
        </w:rPr>
        <w:t xml:space="preserve"> לקבוע מגבלות </w:t>
      </w:r>
      <w:r w:rsidR="00D83181">
        <w:rPr>
          <w:rFonts w:hint="cs"/>
          <w:rtl/>
        </w:rPr>
        <w:t>הנוגעות</w:t>
      </w:r>
      <w:r w:rsidR="00C63C23">
        <w:rPr>
          <w:rFonts w:hint="cs"/>
          <w:rtl/>
        </w:rPr>
        <w:t>:</w:t>
      </w:r>
      <w:r w:rsidR="00D83181">
        <w:rPr>
          <w:rFonts w:hint="cs"/>
          <w:rtl/>
        </w:rPr>
        <w:t xml:space="preserve"> ל</w:t>
      </w:r>
      <w:r w:rsidR="00D83181" w:rsidRPr="00D83181">
        <w:rPr>
          <w:rtl/>
        </w:rPr>
        <w:t>מיקום ההפגנה</w:t>
      </w:r>
      <w:r w:rsidR="00C63C23">
        <w:rPr>
          <w:rFonts w:hint="cs"/>
          <w:rtl/>
        </w:rPr>
        <w:t xml:space="preserve">, הגבלת </w:t>
      </w:r>
      <w:r w:rsidR="00D83181" w:rsidRPr="00D83181">
        <w:rPr>
          <w:rtl/>
        </w:rPr>
        <w:t xml:space="preserve">מספר המפגינים </w:t>
      </w:r>
      <w:r w:rsidR="00C63C23">
        <w:rPr>
          <w:rFonts w:hint="cs"/>
          <w:rtl/>
        </w:rPr>
        <w:t xml:space="preserve">וכן הגבלת </w:t>
      </w:r>
      <w:r w:rsidR="00D83181" w:rsidRPr="00D83181">
        <w:rPr>
          <w:rtl/>
        </w:rPr>
        <w:t xml:space="preserve">שעות </w:t>
      </w:r>
      <w:r w:rsidR="00D35ADB">
        <w:rPr>
          <w:rFonts w:hint="cs"/>
          <w:rtl/>
        </w:rPr>
        <w:t xml:space="preserve">קיום </w:t>
      </w:r>
      <w:r w:rsidR="00D83181" w:rsidRPr="00D83181">
        <w:rPr>
          <w:rtl/>
        </w:rPr>
        <w:t>ההפגנה</w:t>
      </w:r>
      <w:r w:rsidR="00D35ADB">
        <w:rPr>
          <w:rFonts w:hint="cs"/>
          <w:rtl/>
        </w:rPr>
        <w:t>.</w:t>
      </w:r>
      <w:r w:rsidR="007F1D00">
        <w:rPr>
          <w:rFonts w:hint="cs"/>
          <w:rtl/>
        </w:rPr>
        <w:t xml:space="preserve"> אולם</w:t>
      </w:r>
      <w:r w:rsidR="00907987">
        <w:rPr>
          <w:rFonts w:hint="cs"/>
          <w:rtl/>
        </w:rPr>
        <w:t xml:space="preserve">, אף מגבלות אלו </w:t>
      </w:r>
      <w:r w:rsidR="00907987" w:rsidRPr="00907987">
        <w:rPr>
          <w:rtl/>
        </w:rPr>
        <w:t>מעורר</w:t>
      </w:r>
      <w:r w:rsidR="002127AF">
        <w:rPr>
          <w:rFonts w:hint="cs"/>
          <w:rtl/>
        </w:rPr>
        <w:t>ו</w:t>
      </w:r>
      <w:r w:rsidR="00907987" w:rsidRPr="00907987">
        <w:rPr>
          <w:rtl/>
        </w:rPr>
        <w:t xml:space="preserve">ת קושי </w:t>
      </w:r>
      <w:r w:rsidR="00907987">
        <w:rPr>
          <w:rFonts w:hint="cs"/>
          <w:rtl/>
        </w:rPr>
        <w:t>שכן</w:t>
      </w:r>
      <w:r w:rsidR="00907987" w:rsidRPr="00907987">
        <w:rPr>
          <w:rtl/>
        </w:rPr>
        <w:t xml:space="preserve"> </w:t>
      </w:r>
      <w:r w:rsidR="00907987">
        <w:rPr>
          <w:rFonts w:hint="cs"/>
          <w:rtl/>
        </w:rPr>
        <w:t>ה</w:t>
      </w:r>
      <w:r w:rsidR="00C81B89">
        <w:rPr>
          <w:rFonts w:hint="cs"/>
          <w:rtl/>
        </w:rPr>
        <w:t>ן</w:t>
      </w:r>
      <w:r w:rsidR="00907987">
        <w:rPr>
          <w:rFonts w:hint="cs"/>
          <w:rtl/>
        </w:rPr>
        <w:t xml:space="preserve"> פוגע</w:t>
      </w:r>
      <w:r w:rsidR="00BF5FC8">
        <w:rPr>
          <w:rFonts w:hint="cs"/>
          <w:rtl/>
        </w:rPr>
        <w:t>ות</w:t>
      </w:r>
      <w:r w:rsidR="00907987">
        <w:rPr>
          <w:rFonts w:hint="cs"/>
          <w:rtl/>
        </w:rPr>
        <w:t xml:space="preserve"> </w:t>
      </w:r>
      <w:r w:rsidR="00907987" w:rsidRPr="00907987">
        <w:rPr>
          <w:rtl/>
        </w:rPr>
        <w:t>בפוטנציאל ההצלחה</w:t>
      </w:r>
      <w:r w:rsidR="00967E35">
        <w:rPr>
          <w:rFonts w:hint="cs"/>
          <w:rtl/>
        </w:rPr>
        <w:t xml:space="preserve"> ו</w:t>
      </w:r>
      <w:r w:rsidR="005E7453">
        <w:rPr>
          <w:rFonts w:hint="cs"/>
          <w:rtl/>
        </w:rPr>
        <w:t>ב</w:t>
      </w:r>
      <w:r w:rsidR="00DD1F94">
        <w:rPr>
          <w:rFonts w:hint="cs"/>
          <w:rtl/>
        </w:rPr>
        <w:t>אפקטיביות</w:t>
      </w:r>
      <w:r w:rsidR="00907987" w:rsidRPr="00907987">
        <w:rPr>
          <w:rtl/>
        </w:rPr>
        <w:t xml:space="preserve"> של ההפגנה</w:t>
      </w:r>
      <w:r w:rsidR="00BF5FC8">
        <w:rPr>
          <w:rFonts w:hint="cs"/>
          <w:rtl/>
        </w:rPr>
        <w:t>.</w:t>
      </w:r>
      <w:r w:rsidR="00F55548">
        <w:rPr>
          <w:rStyle w:val="a9"/>
          <w:rtl/>
        </w:rPr>
        <w:footnoteReference w:id="21"/>
      </w:r>
      <w:r w:rsidR="002C2FB5">
        <w:rPr>
          <w:rFonts w:hint="cs"/>
          <w:rtl/>
        </w:rPr>
        <w:t xml:space="preserve"> </w:t>
      </w:r>
      <w:r w:rsidR="002C2FB5" w:rsidRPr="00F55548">
        <w:rPr>
          <w:rFonts w:hint="cs"/>
          <w:rtl/>
        </w:rPr>
        <w:t xml:space="preserve">לכן, המגבלות יוטלו </w:t>
      </w:r>
      <w:r w:rsidR="00713CB7" w:rsidRPr="00F55548">
        <w:rPr>
          <w:rFonts w:hint="cs"/>
          <w:rtl/>
        </w:rPr>
        <w:t>בעת התפרעות אלימה או סיכון ממשי לביטחון הציבור.</w:t>
      </w:r>
    </w:p>
    <w:p w14:paraId="791BE19B" w14:textId="5A8032A1" w:rsidR="00D06798" w:rsidRDefault="00AD3872" w:rsidP="00296353">
      <w:pPr>
        <w:spacing w:before="120" w:after="0" w:line="360" w:lineRule="auto"/>
        <w:jc w:val="both"/>
        <w:rPr>
          <w:rtl/>
        </w:rPr>
      </w:pPr>
      <w:r w:rsidRPr="00D06798">
        <w:rPr>
          <w:rFonts w:hint="cs"/>
          <w:b/>
          <w:bCs/>
          <w:rtl/>
        </w:rPr>
        <w:t>המצב החוקתי עם פרוץ מגפת הקורונה</w:t>
      </w:r>
      <w:r>
        <w:rPr>
          <w:rFonts w:hint="cs"/>
          <w:rtl/>
        </w:rPr>
        <w:t>:</w:t>
      </w:r>
      <w:r w:rsidR="0066508D">
        <w:rPr>
          <w:rFonts w:hint="cs"/>
          <w:rtl/>
        </w:rPr>
        <w:t xml:space="preserve"> </w:t>
      </w:r>
      <w:r w:rsidR="00DE00A4">
        <w:rPr>
          <w:rFonts w:hint="cs"/>
          <w:rtl/>
        </w:rPr>
        <w:t xml:space="preserve">מגפת הקורונה הכריחה את </w:t>
      </w:r>
      <w:r w:rsidR="00914B68">
        <w:rPr>
          <w:rFonts w:hint="cs"/>
          <w:rtl/>
        </w:rPr>
        <w:t>הציבור</w:t>
      </w:r>
      <w:r w:rsidR="00DE00A4">
        <w:rPr>
          <w:rFonts w:hint="cs"/>
          <w:rtl/>
        </w:rPr>
        <w:t xml:space="preserve"> לצמצם את </w:t>
      </w:r>
      <w:r w:rsidR="00CB1B73">
        <w:rPr>
          <w:rFonts w:hint="cs"/>
          <w:rtl/>
        </w:rPr>
        <w:t xml:space="preserve">האינטראקציה בין </w:t>
      </w:r>
      <w:r w:rsidR="00914B68">
        <w:rPr>
          <w:rFonts w:hint="cs"/>
          <w:rtl/>
        </w:rPr>
        <w:t>הפרטים</w:t>
      </w:r>
      <w:r w:rsidR="00E475FF">
        <w:rPr>
          <w:rFonts w:hint="cs"/>
          <w:rtl/>
        </w:rPr>
        <w:t xml:space="preserve"> כדי למנוע הדבקה</w:t>
      </w:r>
      <w:r w:rsidR="00BC6027">
        <w:rPr>
          <w:rFonts w:hint="cs"/>
          <w:rtl/>
        </w:rPr>
        <w:t xml:space="preserve"> </w:t>
      </w:r>
      <w:r w:rsidR="00F027DF">
        <w:rPr>
          <w:rFonts w:hint="cs"/>
          <w:rtl/>
        </w:rPr>
        <w:t>בנגיף</w:t>
      </w:r>
      <w:r w:rsidR="00914B68">
        <w:rPr>
          <w:rFonts w:hint="cs"/>
          <w:rtl/>
        </w:rPr>
        <w:t>. בשל כך</w:t>
      </w:r>
      <w:r w:rsidR="00DA3C05">
        <w:rPr>
          <w:rFonts w:hint="cs"/>
          <w:rtl/>
        </w:rPr>
        <w:t>, נחקק</w:t>
      </w:r>
      <w:r w:rsidR="00914B68">
        <w:rPr>
          <w:rFonts w:hint="cs"/>
          <w:rtl/>
        </w:rPr>
        <w:t xml:space="preserve"> </w:t>
      </w:r>
      <w:r w:rsidR="00B25AC6">
        <w:rPr>
          <w:rFonts w:hint="cs"/>
          <w:rtl/>
        </w:rPr>
        <w:t>חוק הקורונה</w:t>
      </w:r>
      <w:r w:rsidR="00DA3C05">
        <w:rPr>
          <w:rFonts w:hint="cs"/>
          <w:rtl/>
        </w:rPr>
        <w:t xml:space="preserve">, </w:t>
      </w:r>
      <w:r w:rsidR="00E475FF">
        <w:rPr>
          <w:rFonts w:hint="cs"/>
          <w:rtl/>
        </w:rPr>
        <w:t>לפיו</w:t>
      </w:r>
      <w:r w:rsidR="00B25AC6">
        <w:rPr>
          <w:rFonts w:hint="cs"/>
          <w:rtl/>
        </w:rPr>
        <w:t xml:space="preserve"> </w:t>
      </w:r>
      <w:r w:rsidR="00C81B89">
        <w:rPr>
          <w:rFonts w:hint="cs"/>
          <w:rtl/>
        </w:rPr>
        <w:t>ל</w:t>
      </w:r>
      <w:r w:rsidR="00DC75A9">
        <w:rPr>
          <w:rFonts w:hint="cs"/>
          <w:rtl/>
        </w:rPr>
        <w:t>ממשלה</w:t>
      </w:r>
      <w:r w:rsidR="00E475FF">
        <w:rPr>
          <w:rFonts w:hint="cs"/>
          <w:rtl/>
        </w:rPr>
        <w:t xml:space="preserve"> יש את היכולת</w:t>
      </w:r>
      <w:r w:rsidR="00F216BC">
        <w:rPr>
          <w:rFonts w:hint="cs"/>
          <w:rtl/>
        </w:rPr>
        <w:t xml:space="preserve"> להתקין תקנות להגבלת</w:t>
      </w:r>
      <w:r w:rsidR="00E475FF">
        <w:rPr>
          <w:rFonts w:hint="cs"/>
          <w:rtl/>
        </w:rPr>
        <w:t xml:space="preserve"> הפעילות</w:t>
      </w:r>
      <w:r w:rsidR="00F216BC">
        <w:rPr>
          <w:rFonts w:hint="cs"/>
          <w:rtl/>
        </w:rPr>
        <w:t xml:space="preserve"> </w:t>
      </w:r>
      <w:r w:rsidR="007C7B81" w:rsidRPr="007C7B81">
        <w:rPr>
          <w:rtl/>
        </w:rPr>
        <w:t>במרחב הציבורי</w:t>
      </w:r>
      <w:r w:rsidR="007C7B81">
        <w:rPr>
          <w:rFonts w:hint="cs"/>
          <w:rtl/>
        </w:rPr>
        <w:t>.</w:t>
      </w:r>
      <w:r w:rsidR="007C7B81">
        <w:rPr>
          <w:rStyle w:val="a9"/>
          <w:rtl/>
        </w:rPr>
        <w:footnoteReference w:id="22"/>
      </w:r>
      <w:r w:rsidR="00FB197F">
        <w:rPr>
          <w:rFonts w:hint="cs"/>
          <w:rtl/>
        </w:rPr>
        <w:t xml:space="preserve"> </w:t>
      </w:r>
      <w:r w:rsidR="0085035D">
        <w:rPr>
          <w:rFonts w:hint="cs"/>
          <w:rtl/>
        </w:rPr>
        <w:t>עם זאת</w:t>
      </w:r>
      <w:r w:rsidR="002F6394">
        <w:rPr>
          <w:rFonts w:hint="cs"/>
          <w:rtl/>
        </w:rPr>
        <w:t xml:space="preserve">, </w:t>
      </w:r>
      <w:r w:rsidR="00FB197F">
        <w:rPr>
          <w:rFonts w:hint="cs"/>
          <w:rtl/>
        </w:rPr>
        <w:t xml:space="preserve">בחוק </w:t>
      </w:r>
      <w:r w:rsidR="00B3391E">
        <w:rPr>
          <w:rFonts w:hint="cs"/>
          <w:rtl/>
        </w:rPr>
        <w:t xml:space="preserve">הקורונה </w:t>
      </w:r>
      <w:r w:rsidR="00FB197F">
        <w:rPr>
          <w:rFonts w:hint="cs"/>
          <w:rtl/>
        </w:rPr>
        <w:t>נקבעו מספר חריגים</w:t>
      </w:r>
      <w:r w:rsidR="00B3391E">
        <w:rPr>
          <w:rFonts w:hint="cs"/>
          <w:rtl/>
        </w:rPr>
        <w:t xml:space="preserve"> שאותם אין להגביל וביניהם</w:t>
      </w:r>
      <w:r w:rsidR="00FB197F">
        <w:rPr>
          <w:rFonts w:hint="cs"/>
          <w:rtl/>
        </w:rPr>
        <w:t xml:space="preserve"> </w:t>
      </w:r>
      <w:r w:rsidR="00B3391E">
        <w:rPr>
          <w:rFonts w:hint="cs"/>
          <w:rtl/>
        </w:rPr>
        <w:t>השתתפות בהפגנה.</w:t>
      </w:r>
      <w:r w:rsidR="00B3391E">
        <w:rPr>
          <w:rStyle w:val="a9"/>
          <w:rtl/>
        </w:rPr>
        <w:footnoteReference w:id="23"/>
      </w:r>
      <w:r w:rsidR="00597DAA">
        <w:rPr>
          <w:rFonts w:hint="cs"/>
          <w:rtl/>
        </w:rPr>
        <w:t xml:space="preserve"> </w:t>
      </w:r>
      <w:r w:rsidR="00D0277D">
        <w:rPr>
          <w:rFonts w:hint="cs"/>
          <w:rtl/>
        </w:rPr>
        <w:t>במהלך תקופת הקורונה</w:t>
      </w:r>
      <w:r w:rsidR="0070076B">
        <w:rPr>
          <w:rFonts w:hint="cs"/>
          <w:rtl/>
        </w:rPr>
        <w:t xml:space="preserve"> </w:t>
      </w:r>
      <w:r w:rsidR="00733A59">
        <w:rPr>
          <w:rFonts w:hint="cs"/>
          <w:rtl/>
        </w:rPr>
        <w:t>הוגבלו</w:t>
      </w:r>
      <w:r w:rsidR="00D71C54">
        <w:rPr>
          <w:rFonts w:hint="cs"/>
          <w:rtl/>
        </w:rPr>
        <w:t xml:space="preserve"> באופן חריף</w:t>
      </w:r>
      <w:r w:rsidR="00733A59">
        <w:rPr>
          <w:rFonts w:hint="cs"/>
          <w:rtl/>
        </w:rPr>
        <w:t xml:space="preserve"> </w:t>
      </w:r>
      <w:r w:rsidR="005A65A1">
        <w:rPr>
          <w:rFonts w:hint="cs"/>
          <w:rtl/>
        </w:rPr>
        <w:t xml:space="preserve">שאר </w:t>
      </w:r>
      <w:r w:rsidR="00733A59">
        <w:rPr>
          <w:rFonts w:hint="cs"/>
          <w:rtl/>
        </w:rPr>
        <w:t>הזכויות החוקתיות</w:t>
      </w:r>
      <w:r w:rsidR="00D71C54">
        <w:rPr>
          <w:rFonts w:hint="cs"/>
          <w:rtl/>
        </w:rPr>
        <w:t>.</w:t>
      </w:r>
      <w:r w:rsidR="00291631">
        <w:rPr>
          <w:rStyle w:val="a9"/>
          <w:rtl/>
        </w:rPr>
        <w:footnoteReference w:id="24"/>
      </w:r>
      <w:r w:rsidR="00D71C54">
        <w:rPr>
          <w:rFonts w:hint="cs"/>
          <w:rtl/>
        </w:rPr>
        <w:t xml:space="preserve"> </w:t>
      </w:r>
      <w:r w:rsidR="005870D2">
        <w:rPr>
          <w:rFonts w:hint="cs"/>
          <w:rtl/>
        </w:rPr>
        <w:t xml:space="preserve">אולם, לגבי זכות ההפגנה נקבע </w:t>
      </w:r>
      <w:r w:rsidR="005A65A1">
        <w:rPr>
          <w:rFonts w:hint="cs"/>
          <w:rtl/>
        </w:rPr>
        <w:t>ב</w:t>
      </w:r>
      <w:r w:rsidR="002073BD">
        <w:rPr>
          <w:rFonts w:hint="cs"/>
          <w:rtl/>
        </w:rPr>
        <w:t>פרשת</w:t>
      </w:r>
      <w:r w:rsidR="00541272">
        <w:rPr>
          <w:rFonts w:hint="cs"/>
          <w:rtl/>
        </w:rPr>
        <w:t xml:space="preserve"> </w:t>
      </w:r>
      <w:proofErr w:type="spellStart"/>
      <w:r w:rsidR="00541272" w:rsidRPr="00541272">
        <w:rPr>
          <w:rFonts w:hint="cs"/>
          <w:b/>
          <w:bCs/>
          <w:rtl/>
        </w:rPr>
        <w:t>פדידה</w:t>
      </w:r>
      <w:proofErr w:type="spellEnd"/>
      <w:r w:rsidR="005870D2" w:rsidRPr="00541272">
        <w:rPr>
          <w:rFonts w:hint="cs"/>
          <w:b/>
          <w:bCs/>
          <w:rtl/>
        </w:rPr>
        <w:t xml:space="preserve"> </w:t>
      </w:r>
      <w:r w:rsidR="001501D9">
        <w:rPr>
          <w:rFonts w:hint="cs"/>
          <w:rtl/>
        </w:rPr>
        <w:t>ש</w:t>
      </w:r>
      <w:r w:rsidR="008254D3">
        <w:rPr>
          <w:rFonts w:hint="cs"/>
          <w:rtl/>
        </w:rPr>
        <w:t xml:space="preserve">על מנת לעמוד במגבלות הקורונה מספיק </w:t>
      </w:r>
      <w:r w:rsidR="00BF0ED1">
        <w:rPr>
          <w:rFonts w:hint="cs"/>
          <w:rtl/>
        </w:rPr>
        <w:t>לעטות</w:t>
      </w:r>
      <w:r w:rsidR="00BF46E0">
        <w:rPr>
          <w:rFonts w:hint="cs"/>
          <w:rtl/>
        </w:rPr>
        <w:t xml:space="preserve"> מסכ</w:t>
      </w:r>
      <w:r w:rsidR="00345F34">
        <w:rPr>
          <w:rFonts w:hint="cs"/>
          <w:rtl/>
        </w:rPr>
        <w:t>ת</w:t>
      </w:r>
      <w:r w:rsidR="00BF46E0">
        <w:rPr>
          <w:rFonts w:hint="cs"/>
          <w:rtl/>
        </w:rPr>
        <w:t xml:space="preserve"> פנים </w:t>
      </w:r>
      <w:r w:rsidR="00BF0ED1">
        <w:rPr>
          <w:rFonts w:hint="cs"/>
          <w:rtl/>
        </w:rPr>
        <w:t>ולשמור</w:t>
      </w:r>
      <w:r w:rsidR="00BF46E0">
        <w:rPr>
          <w:rFonts w:hint="cs"/>
          <w:rtl/>
        </w:rPr>
        <w:t xml:space="preserve"> על ריחוק חברתי ש</w:t>
      </w:r>
      <w:r w:rsidR="00345F34">
        <w:rPr>
          <w:rFonts w:hint="cs"/>
          <w:rtl/>
        </w:rPr>
        <w:t>ל</w:t>
      </w:r>
      <w:r w:rsidR="00BF46E0">
        <w:rPr>
          <w:rFonts w:hint="cs"/>
          <w:rtl/>
        </w:rPr>
        <w:t xml:space="preserve"> 2 מטרים</w:t>
      </w:r>
      <w:r w:rsidR="00541272">
        <w:rPr>
          <w:rFonts w:hint="cs"/>
          <w:rtl/>
        </w:rPr>
        <w:t xml:space="preserve"> אחד מהשני</w:t>
      </w:r>
      <w:r w:rsidR="00B86010">
        <w:rPr>
          <w:rFonts w:hint="cs"/>
          <w:rtl/>
        </w:rPr>
        <w:t xml:space="preserve">. </w:t>
      </w:r>
      <w:commentRangeStart w:id="7"/>
      <w:r w:rsidR="00541272">
        <w:rPr>
          <w:rFonts w:hint="cs"/>
          <w:rtl/>
        </w:rPr>
        <w:t xml:space="preserve">אסור </w:t>
      </w:r>
      <w:r w:rsidR="00B86010">
        <w:rPr>
          <w:rFonts w:hint="cs"/>
          <w:rtl/>
        </w:rPr>
        <w:t xml:space="preserve">להגביל את </w:t>
      </w:r>
      <w:r w:rsidR="00BF0ED1">
        <w:rPr>
          <w:rFonts w:hint="cs"/>
          <w:rtl/>
        </w:rPr>
        <w:t>מספר</w:t>
      </w:r>
      <w:r w:rsidR="00B86010">
        <w:rPr>
          <w:rFonts w:hint="cs"/>
          <w:rtl/>
        </w:rPr>
        <w:t xml:space="preserve"> המפגינים משום שה</w:t>
      </w:r>
      <w:r w:rsidR="0037327A">
        <w:rPr>
          <w:rFonts w:hint="cs"/>
          <w:rtl/>
        </w:rPr>
        <w:t xml:space="preserve">הגבלה </w:t>
      </w:r>
      <w:r w:rsidR="00B86010">
        <w:rPr>
          <w:rFonts w:hint="cs"/>
          <w:rtl/>
        </w:rPr>
        <w:t>פוגעת בזכותו של כל אדם להפגין</w:t>
      </w:r>
      <w:r w:rsidR="00BF09D2">
        <w:rPr>
          <w:rFonts w:hint="cs"/>
          <w:rtl/>
        </w:rPr>
        <w:t>.</w:t>
      </w:r>
      <w:r w:rsidR="00541272">
        <w:rPr>
          <w:rFonts w:hint="cs"/>
          <w:rtl/>
        </w:rPr>
        <w:t xml:space="preserve"> </w:t>
      </w:r>
      <w:r w:rsidR="00C00AEF">
        <w:rPr>
          <w:rFonts w:hint="cs"/>
          <w:rtl/>
        </w:rPr>
        <w:t>בנוסף</w:t>
      </w:r>
      <w:r w:rsidR="00BF09D2">
        <w:rPr>
          <w:rFonts w:hint="cs"/>
          <w:rtl/>
        </w:rPr>
        <w:t xml:space="preserve">, </w:t>
      </w:r>
      <w:r w:rsidR="005F1B7A">
        <w:rPr>
          <w:rFonts w:hint="cs"/>
          <w:rtl/>
        </w:rPr>
        <w:t xml:space="preserve">נאמר כי דווקא בזמן חירום כתקופת הקורונה </w:t>
      </w:r>
      <w:r w:rsidR="005C0BBF">
        <w:rPr>
          <w:rFonts w:hint="cs"/>
          <w:rtl/>
        </w:rPr>
        <w:t>הפגיעה בזכויות חוקתיות</w:t>
      </w:r>
      <w:r w:rsidR="005A65A1">
        <w:rPr>
          <w:rFonts w:hint="cs"/>
          <w:rtl/>
        </w:rPr>
        <w:t xml:space="preserve"> שונות</w:t>
      </w:r>
      <w:r w:rsidR="005C0BBF">
        <w:rPr>
          <w:rFonts w:hint="cs"/>
          <w:rtl/>
        </w:rPr>
        <w:t xml:space="preserve"> צריכה להיות מידתית ככל הניתן</w:t>
      </w:r>
      <w:commentRangeEnd w:id="7"/>
      <w:r w:rsidR="00AC06A5">
        <w:rPr>
          <w:rStyle w:val="ac"/>
          <w:rtl/>
        </w:rPr>
        <w:commentReference w:id="7"/>
      </w:r>
      <w:r w:rsidR="005C0BBF">
        <w:rPr>
          <w:rFonts w:hint="cs"/>
          <w:rtl/>
        </w:rPr>
        <w:t>.</w:t>
      </w:r>
      <w:r w:rsidR="005C0BBF">
        <w:rPr>
          <w:rStyle w:val="a9"/>
          <w:rtl/>
        </w:rPr>
        <w:footnoteReference w:id="25"/>
      </w:r>
      <w:r w:rsidR="00F6575B">
        <w:rPr>
          <w:rFonts w:hint="cs"/>
          <w:rtl/>
        </w:rPr>
        <w:t xml:space="preserve"> </w:t>
      </w:r>
    </w:p>
    <w:p w14:paraId="15423725" w14:textId="0E77B720" w:rsidR="00724F27" w:rsidRDefault="00B73E5D" w:rsidP="00296353">
      <w:pPr>
        <w:spacing w:before="120" w:after="0" w:line="360" w:lineRule="auto"/>
        <w:jc w:val="both"/>
        <w:rPr>
          <w:rtl/>
        </w:rPr>
      </w:pPr>
      <w:r>
        <w:rPr>
          <w:rFonts w:hint="cs"/>
          <w:rtl/>
        </w:rPr>
        <w:t xml:space="preserve">במהלך </w:t>
      </w:r>
      <w:r w:rsidR="0037327A">
        <w:rPr>
          <w:rFonts w:hint="cs"/>
          <w:rtl/>
        </w:rPr>
        <w:t>ה</w:t>
      </w:r>
      <w:r>
        <w:rPr>
          <w:rFonts w:hint="cs"/>
          <w:rtl/>
        </w:rPr>
        <w:t xml:space="preserve">התמודדות עם גל שני של </w:t>
      </w:r>
      <w:r w:rsidR="001762F1">
        <w:rPr>
          <w:rFonts w:hint="cs"/>
          <w:rtl/>
        </w:rPr>
        <w:t>התפרצות</w:t>
      </w:r>
      <w:r w:rsidR="00F027DF">
        <w:rPr>
          <w:rFonts w:hint="cs"/>
          <w:rtl/>
        </w:rPr>
        <w:t xml:space="preserve"> נגיף</w:t>
      </w:r>
      <w:r w:rsidR="001762F1">
        <w:rPr>
          <w:rFonts w:hint="cs"/>
          <w:rtl/>
        </w:rPr>
        <w:t xml:space="preserve"> הקורונה</w:t>
      </w:r>
      <w:r w:rsidR="00C81B89">
        <w:rPr>
          <w:rFonts w:hint="cs"/>
          <w:rtl/>
        </w:rPr>
        <w:t>,</w:t>
      </w:r>
      <w:r w:rsidR="0086718B">
        <w:rPr>
          <w:rFonts w:hint="cs"/>
          <w:rtl/>
        </w:rPr>
        <w:t xml:space="preserve"> החליטה הממשלה </w:t>
      </w:r>
      <w:r w:rsidR="001862AC">
        <w:rPr>
          <w:rFonts w:hint="cs"/>
          <w:rtl/>
        </w:rPr>
        <w:t xml:space="preserve">על </w:t>
      </w:r>
      <w:r w:rsidR="001862AC" w:rsidRPr="001862AC">
        <w:rPr>
          <w:rtl/>
        </w:rPr>
        <w:t>הטלת סגר מלא על מדינת ישראל. עוד הוחלט</w:t>
      </w:r>
      <w:r w:rsidR="001862AC">
        <w:rPr>
          <w:rFonts w:hint="cs"/>
          <w:rtl/>
        </w:rPr>
        <w:t>,</w:t>
      </w:r>
      <w:r w:rsidR="001862AC" w:rsidRPr="001862AC">
        <w:rPr>
          <w:rtl/>
        </w:rPr>
        <w:t xml:space="preserve"> על תיקון חוק</w:t>
      </w:r>
      <w:r w:rsidR="001862AC">
        <w:rPr>
          <w:rFonts w:hint="cs"/>
          <w:rtl/>
        </w:rPr>
        <w:t xml:space="preserve"> הק</w:t>
      </w:r>
      <w:r w:rsidR="00B10D99">
        <w:rPr>
          <w:rFonts w:hint="cs"/>
          <w:rtl/>
        </w:rPr>
        <w:t>ורונה,</w:t>
      </w:r>
      <w:r w:rsidR="001862AC" w:rsidRPr="001862AC">
        <w:rPr>
          <w:rtl/>
        </w:rPr>
        <w:t xml:space="preserve"> כך שהממשלה </w:t>
      </w:r>
      <w:r w:rsidR="00B10D99">
        <w:rPr>
          <w:rFonts w:hint="cs"/>
          <w:rtl/>
        </w:rPr>
        <w:t xml:space="preserve">יכולה </w:t>
      </w:r>
      <w:r w:rsidR="001862AC" w:rsidRPr="001862AC">
        <w:rPr>
          <w:rtl/>
        </w:rPr>
        <w:t>להכריז על "</w:t>
      </w:r>
      <w:r w:rsidR="001862AC" w:rsidRPr="00F027DF">
        <w:rPr>
          <w:u w:val="single"/>
          <w:rtl/>
        </w:rPr>
        <w:t>מצב חירום מיוחד</w:t>
      </w:r>
      <w:r w:rsidR="001862AC" w:rsidRPr="001862AC">
        <w:rPr>
          <w:rtl/>
        </w:rPr>
        <w:t>" ולקבוע מגבלות משמעותיות על השתתפות בהפגנה, בתפילה או בטקס דתי.</w:t>
      </w:r>
      <w:r w:rsidR="00B10D99">
        <w:rPr>
          <w:rStyle w:val="a9"/>
          <w:rtl/>
        </w:rPr>
        <w:footnoteReference w:id="26"/>
      </w:r>
      <w:r w:rsidR="001862AC" w:rsidRPr="001862AC">
        <w:rPr>
          <w:rtl/>
        </w:rPr>
        <w:t xml:space="preserve"> </w:t>
      </w:r>
      <w:r w:rsidR="003319B4">
        <w:rPr>
          <w:rFonts w:hint="cs"/>
          <w:rtl/>
        </w:rPr>
        <w:t>ב</w:t>
      </w:r>
      <w:r w:rsidR="002073BD">
        <w:rPr>
          <w:rFonts w:hint="cs"/>
          <w:rtl/>
        </w:rPr>
        <w:t xml:space="preserve">פרשת </w:t>
      </w:r>
      <w:r w:rsidR="003319B4" w:rsidRPr="008D7A48">
        <w:rPr>
          <w:rFonts w:hint="cs"/>
          <w:b/>
          <w:bCs/>
          <w:rtl/>
        </w:rPr>
        <w:t>אחריות לאומית</w:t>
      </w:r>
      <w:r w:rsidR="008D7A48">
        <w:rPr>
          <w:rFonts w:hint="cs"/>
          <w:rtl/>
        </w:rPr>
        <w:t xml:space="preserve"> </w:t>
      </w:r>
      <w:r w:rsidR="001F0C47">
        <w:rPr>
          <w:rFonts w:hint="cs"/>
          <w:rtl/>
        </w:rPr>
        <w:t>קבע בי</w:t>
      </w:r>
      <w:r w:rsidR="00F027DF">
        <w:rPr>
          <w:rFonts w:hint="cs"/>
          <w:rtl/>
        </w:rPr>
        <w:t xml:space="preserve">ת המשפט </w:t>
      </w:r>
      <w:r w:rsidR="001F0C47">
        <w:rPr>
          <w:rFonts w:hint="cs"/>
          <w:rtl/>
        </w:rPr>
        <w:t>העליון</w:t>
      </w:r>
      <w:r w:rsidR="00744762">
        <w:rPr>
          <w:rFonts w:hint="cs"/>
          <w:rtl/>
        </w:rPr>
        <w:t xml:space="preserve"> כי מגבלת המרחק </w:t>
      </w:r>
      <w:r w:rsidR="00F525A5">
        <w:rPr>
          <w:rFonts w:hint="cs"/>
          <w:rtl/>
        </w:rPr>
        <w:t>שהטילה הממשלה על הפגנות אינה עומדת בפסקת ההגבלה</w:t>
      </w:r>
      <w:r w:rsidR="00EB2944">
        <w:rPr>
          <w:rFonts w:hint="cs"/>
          <w:rtl/>
        </w:rPr>
        <w:t xml:space="preserve"> לחוק היסוד</w:t>
      </w:r>
      <w:r w:rsidR="00F027DF">
        <w:rPr>
          <w:rFonts w:hint="cs"/>
          <w:rtl/>
        </w:rPr>
        <w:t>,</w:t>
      </w:r>
      <w:r w:rsidR="007650C0">
        <w:rPr>
          <w:rFonts w:hint="cs"/>
          <w:rtl/>
        </w:rPr>
        <w:t xml:space="preserve"> משום שהיא </w:t>
      </w:r>
      <w:r w:rsidR="00F027DF">
        <w:rPr>
          <w:rFonts w:hint="cs"/>
          <w:rtl/>
        </w:rPr>
        <w:t>לא</w:t>
      </w:r>
      <w:r w:rsidR="007650C0">
        <w:rPr>
          <w:rFonts w:hint="cs"/>
          <w:rtl/>
        </w:rPr>
        <w:t xml:space="preserve"> מידתית וניתן היה להשתמש באמצעים אחרים</w:t>
      </w:r>
      <w:r w:rsidR="001D65C8">
        <w:rPr>
          <w:rFonts w:hint="cs"/>
          <w:rtl/>
        </w:rPr>
        <w:t xml:space="preserve"> כדי </w:t>
      </w:r>
      <w:r w:rsidR="00F3653C">
        <w:rPr>
          <w:rFonts w:hint="cs"/>
          <w:rtl/>
        </w:rPr>
        <w:t xml:space="preserve">למנוע את התפשטות </w:t>
      </w:r>
      <w:r w:rsidR="00F97132">
        <w:rPr>
          <w:rFonts w:hint="cs"/>
          <w:rtl/>
        </w:rPr>
        <w:t>נגיף הקורונה</w:t>
      </w:r>
      <w:r w:rsidR="00BB56C1">
        <w:rPr>
          <w:rFonts w:hint="cs"/>
          <w:rtl/>
        </w:rPr>
        <w:t>.</w:t>
      </w:r>
      <w:r w:rsidR="00F2565E">
        <w:rPr>
          <w:rStyle w:val="a9"/>
          <w:rtl/>
        </w:rPr>
        <w:footnoteReference w:id="27"/>
      </w:r>
      <w:r w:rsidR="00F2565E" w:rsidRPr="00F2565E">
        <w:rPr>
          <w:rtl/>
        </w:rPr>
        <w:t xml:space="preserve"> </w:t>
      </w:r>
      <w:r w:rsidR="00F61740">
        <w:rPr>
          <w:rFonts w:hint="cs"/>
          <w:rtl/>
        </w:rPr>
        <w:t xml:space="preserve">מתוך </w:t>
      </w:r>
      <w:r w:rsidR="00317BD8">
        <w:rPr>
          <w:rFonts w:hint="cs"/>
          <w:rtl/>
        </w:rPr>
        <w:t>כל מה</w:t>
      </w:r>
      <w:r w:rsidR="00F61740">
        <w:rPr>
          <w:rFonts w:hint="cs"/>
          <w:rtl/>
        </w:rPr>
        <w:t xml:space="preserve"> שהובא לעיל</w:t>
      </w:r>
      <w:r w:rsidR="00317BD8">
        <w:rPr>
          <w:rFonts w:hint="cs"/>
          <w:rtl/>
        </w:rPr>
        <w:t>,</w:t>
      </w:r>
      <w:r w:rsidR="00F61740">
        <w:rPr>
          <w:rFonts w:hint="cs"/>
          <w:rtl/>
        </w:rPr>
        <w:t xml:space="preserve"> הן ב</w:t>
      </w:r>
      <w:r w:rsidR="002965D4">
        <w:rPr>
          <w:rFonts w:hint="cs"/>
          <w:rtl/>
        </w:rPr>
        <w:t>עת</w:t>
      </w:r>
      <w:r w:rsidR="00F61740">
        <w:rPr>
          <w:rFonts w:hint="cs"/>
          <w:rtl/>
        </w:rPr>
        <w:t xml:space="preserve"> שגרה והן ב</w:t>
      </w:r>
      <w:r w:rsidR="002965D4">
        <w:rPr>
          <w:rFonts w:hint="cs"/>
          <w:rtl/>
        </w:rPr>
        <w:t>עת</w:t>
      </w:r>
      <w:r w:rsidR="00F61740">
        <w:rPr>
          <w:rFonts w:hint="cs"/>
          <w:rtl/>
        </w:rPr>
        <w:t xml:space="preserve"> חירום</w:t>
      </w:r>
      <w:r w:rsidR="00153ACD">
        <w:rPr>
          <w:rFonts w:hint="cs"/>
          <w:rtl/>
        </w:rPr>
        <w:t xml:space="preserve"> (תק</w:t>
      </w:r>
      <w:r w:rsidR="002965D4">
        <w:rPr>
          <w:rFonts w:hint="cs"/>
          <w:rtl/>
        </w:rPr>
        <w:t>ופ</w:t>
      </w:r>
      <w:r w:rsidR="00153ACD">
        <w:rPr>
          <w:rFonts w:hint="cs"/>
          <w:rtl/>
        </w:rPr>
        <w:t>ת הקורונה)</w:t>
      </w:r>
      <w:r w:rsidR="00F97132">
        <w:rPr>
          <w:rFonts w:hint="cs"/>
          <w:rtl/>
        </w:rPr>
        <w:t>,</w:t>
      </w:r>
      <w:r w:rsidR="00F61740">
        <w:rPr>
          <w:rFonts w:hint="cs"/>
          <w:rtl/>
        </w:rPr>
        <w:t xml:space="preserve"> </w:t>
      </w:r>
      <w:r w:rsidR="00B760CC">
        <w:rPr>
          <w:rFonts w:hint="cs"/>
          <w:rtl/>
        </w:rPr>
        <w:t xml:space="preserve">זוכה זכות </w:t>
      </w:r>
      <w:r w:rsidR="003B49A2">
        <w:rPr>
          <w:rFonts w:hint="cs"/>
          <w:rtl/>
        </w:rPr>
        <w:t>ההפגנה</w:t>
      </w:r>
      <w:r w:rsidR="00B760CC">
        <w:rPr>
          <w:rFonts w:hint="cs"/>
          <w:rtl/>
        </w:rPr>
        <w:t xml:space="preserve"> למשקל גבוה במיוחד במלאכת האי</w:t>
      </w:r>
      <w:r w:rsidR="00B76BBC">
        <w:rPr>
          <w:rFonts w:hint="cs"/>
          <w:rtl/>
        </w:rPr>
        <w:t xml:space="preserve">זונים </w:t>
      </w:r>
      <w:r w:rsidR="00153ACD">
        <w:rPr>
          <w:rFonts w:hint="cs"/>
          <w:rtl/>
        </w:rPr>
        <w:t xml:space="preserve">על פני </w:t>
      </w:r>
      <w:r w:rsidR="00EB3F28">
        <w:rPr>
          <w:rFonts w:hint="cs"/>
          <w:rtl/>
        </w:rPr>
        <w:t>אינטרסים ציבוריים ו</w:t>
      </w:r>
      <w:r w:rsidR="00D22835">
        <w:rPr>
          <w:rFonts w:hint="cs"/>
          <w:rtl/>
        </w:rPr>
        <w:t>זכויות חוקתיות</w:t>
      </w:r>
      <w:r w:rsidR="00135372">
        <w:rPr>
          <w:rFonts w:hint="cs"/>
          <w:rtl/>
        </w:rPr>
        <w:t xml:space="preserve"> שונות</w:t>
      </w:r>
      <w:r w:rsidR="00CA1766">
        <w:rPr>
          <w:rFonts w:hint="cs"/>
          <w:rtl/>
        </w:rPr>
        <w:t>.</w:t>
      </w:r>
    </w:p>
    <w:p w14:paraId="04AC4BF4" w14:textId="34F8D564" w:rsidR="00CA1766" w:rsidRPr="00F0395B" w:rsidRDefault="00CF3B4C" w:rsidP="00296353">
      <w:pPr>
        <w:spacing w:before="120" w:after="0" w:line="360" w:lineRule="auto"/>
        <w:jc w:val="both"/>
        <w:rPr>
          <w:b/>
          <w:bCs/>
          <w:u w:val="single"/>
          <w:rtl/>
        </w:rPr>
      </w:pPr>
      <w:bookmarkStart w:id="8" w:name="_Hlk73974994"/>
      <w:r w:rsidRPr="00F0395B">
        <w:rPr>
          <w:rFonts w:hint="cs"/>
          <w:b/>
          <w:bCs/>
          <w:u w:val="single"/>
          <w:rtl/>
        </w:rPr>
        <w:t xml:space="preserve">פרק שני: </w:t>
      </w:r>
      <w:r w:rsidR="00187A5B" w:rsidRPr="00F0395B">
        <w:rPr>
          <w:rFonts w:hint="cs"/>
          <w:b/>
          <w:bCs/>
          <w:u w:val="single"/>
          <w:rtl/>
        </w:rPr>
        <w:t>הזכות החשובה ב</w:t>
      </w:r>
      <w:r w:rsidR="00753979" w:rsidRPr="00F0395B">
        <w:rPr>
          <w:rFonts w:hint="cs"/>
          <w:b/>
          <w:bCs/>
          <w:u w:val="single"/>
          <w:rtl/>
        </w:rPr>
        <w:t>מלאכת האיזונים</w:t>
      </w:r>
      <w:r w:rsidR="00AE52AF" w:rsidRPr="00F0395B">
        <w:rPr>
          <w:rFonts w:hint="cs"/>
          <w:b/>
          <w:bCs/>
          <w:u w:val="single"/>
          <w:rtl/>
        </w:rPr>
        <w:t xml:space="preserve"> </w:t>
      </w:r>
      <w:r w:rsidR="00AE52AF" w:rsidRPr="00F0395B">
        <w:rPr>
          <w:b/>
          <w:bCs/>
          <w:u w:val="single"/>
          <w:rtl/>
        </w:rPr>
        <w:t>–</w:t>
      </w:r>
      <w:r w:rsidR="00AE52AF" w:rsidRPr="00F0395B">
        <w:rPr>
          <w:rFonts w:hint="cs"/>
          <w:b/>
          <w:bCs/>
          <w:u w:val="single"/>
          <w:rtl/>
        </w:rPr>
        <w:t xml:space="preserve"> הזכות לחיים</w:t>
      </w:r>
    </w:p>
    <w:bookmarkEnd w:id="8"/>
    <w:p w14:paraId="1CC645D2" w14:textId="5656D214" w:rsidR="00875055" w:rsidRDefault="00875055" w:rsidP="00296353">
      <w:pPr>
        <w:spacing w:before="120" w:after="0" w:line="360" w:lineRule="auto"/>
        <w:jc w:val="both"/>
        <w:rPr>
          <w:rtl/>
        </w:rPr>
      </w:pPr>
      <w:r w:rsidRPr="00037936">
        <w:rPr>
          <w:rFonts w:hint="cs"/>
          <w:rtl/>
        </w:rPr>
        <w:t>בפרק הקודם הוצג</w:t>
      </w:r>
      <w:r w:rsidR="002F7830" w:rsidRPr="00037936">
        <w:rPr>
          <w:rFonts w:hint="cs"/>
          <w:rtl/>
        </w:rPr>
        <w:t xml:space="preserve"> הדין הקיים</w:t>
      </w:r>
      <w:r w:rsidR="00AE52AF" w:rsidRPr="00037936">
        <w:rPr>
          <w:rFonts w:hint="cs"/>
          <w:rtl/>
        </w:rPr>
        <w:t>,</w:t>
      </w:r>
      <w:r w:rsidR="002F7830" w:rsidRPr="00037936">
        <w:rPr>
          <w:rFonts w:hint="cs"/>
          <w:rtl/>
        </w:rPr>
        <w:t xml:space="preserve"> </w:t>
      </w:r>
      <w:r w:rsidR="006A27E5" w:rsidRPr="00037936">
        <w:rPr>
          <w:rFonts w:hint="cs"/>
          <w:rtl/>
        </w:rPr>
        <w:t>לפיו</w:t>
      </w:r>
      <w:r w:rsidR="00753979" w:rsidRPr="00037936">
        <w:rPr>
          <w:rFonts w:hint="cs"/>
          <w:rtl/>
        </w:rPr>
        <w:t xml:space="preserve"> </w:t>
      </w:r>
      <w:r w:rsidR="00772C24" w:rsidRPr="00037936">
        <w:rPr>
          <w:rFonts w:hint="cs"/>
          <w:rtl/>
        </w:rPr>
        <w:t xml:space="preserve">במלאכת האיזונים </w:t>
      </w:r>
      <w:r w:rsidR="004B5375">
        <w:rPr>
          <w:rFonts w:hint="cs"/>
          <w:rtl/>
        </w:rPr>
        <w:t>ניתן</w:t>
      </w:r>
      <w:r w:rsidR="00772C24" w:rsidRPr="00037936">
        <w:rPr>
          <w:rFonts w:hint="cs"/>
          <w:rtl/>
        </w:rPr>
        <w:t xml:space="preserve"> מ</w:t>
      </w:r>
      <w:r w:rsidR="007C7090" w:rsidRPr="00037936">
        <w:rPr>
          <w:rFonts w:hint="cs"/>
          <w:rtl/>
        </w:rPr>
        <w:t xml:space="preserve">שקל גבוה במיוחד לזכות ההפגנה לעומת </w:t>
      </w:r>
      <w:r w:rsidR="00CD5521" w:rsidRPr="00037936">
        <w:rPr>
          <w:rFonts w:hint="cs"/>
          <w:rtl/>
        </w:rPr>
        <w:t xml:space="preserve">אינטרסים ציבוריים </w:t>
      </w:r>
      <w:r w:rsidR="007C7090" w:rsidRPr="00037936">
        <w:rPr>
          <w:rFonts w:hint="cs"/>
          <w:rtl/>
        </w:rPr>
        <w:t>ו</w:t>
      </w:r>
      <w:r w:rsidR="00B94AA9" w:rsidRPr="00037936">
        <w:rPr>
          <w:rFonts w:hint="cs"/>
          <w:rtl/>
        </w:rPr>
        <w:t xml:space="preserve">זכויות חוקתיות </w:t>
      </w:r>
      <w:r w:rsidR="00E62D7C" w:rsidRPr="00037936">
        <w:rPr>
          <w:rFonts w:hint="cs"/>
          <w:rtl/>
        </w:rPr>
        <w:t>שונות,</w:t>
      </w:r>
      <w:r w:rsidR="002A3DBC" w:rsidRPr="00037936">
        <w:rPr>
          <w:rFonts w:hint="cs"/>
          <w:rtl/>
        </w:rPr>
        <w:t xml:space="preserve"> </w:t>
      </w:r>
      <w:r w:rsidR="00F6358C" w:rsidRPr="00037936">
        <w:rPr>
          <w:rFonts w:hint="cs"/>
          <w:rtl/>
        </w:rPr>
        <w:t>הן בתקופ</w:t>
      </w:r>
      <w:r w:rsidR="000C0B6C" w:rsidRPr="00037936">
        <w:rPr>
          <w:rFonts w:hint="cs"/>
          <w:rtl/>
        </w:rPr>
        <w:t xml:space="preserve">ה </w:t>
      </w:r>
      <w:r w:rsidR="0030026F" w:rsidRPr="00037936">
        <w:rPr>
          <w:rFonts w:hint="cs"/>
          <w:rtl/>
        </w:rPr>
        <w:t xml:space="preserve">שלפני פרוץ מגפת הקורונה והן בתקופת המגפה עצמה. </w:t>
      </w:r>
      <w:r w:rsidR="002A3DBC" w:rsidRPr="00037936">
        <w:rPr>
          <w:rFonts w:hint="cs"/>
          <w:rtl/>
        </w:rPr>
        <w:t xml:space="preserve">בפרק זה, אציג </w:t>
      </w:r>
      <w:r w:rsidR="004B5375">
        <w:rPr>
          <w:rFonts w:hint="cs"/>
          <w:rtl/>
        </w:rPr>
        <w:t>נוסחה שונה</w:t>
      </w:r>
      <w:r w:rsidR="005E3847" w:rsidRPr="00037936">
        <w:rPr>
          <w:rFonts w:hint="cs"/>
          <w:rtl/>
        </w:rPr>
        <w:t xml:space="preserve"> </w:t>
      </w:r>
      <w:r w:rsidR="00976B58">
        <w:rPr>
          <w:rFonts w:hint="cs"/>
          <w:rtl/>
        </w:rPr>
        <w:t>ל</w:t>
      </w:r>
      <w:r w:rsidR="005E3847" w:rsidRPr="00037936">
        <w:rPr>
          <w:rFonts w:hint="cs"/>
          <w:rtl/>
        </w:rPr>
        <w:t>מלאכת האיזונים</w:t>
      </w:r>
      <w:r w:rsidR="00A5033C">
        <w:rPr>
          <w:rFonts w:hint="cs"/>
          <w:rtl/>
        </w:rPr>
        <w:t>.</w:t>
      </w:r>
      <w:r w:rsidR="00A95EE6">
        <w:rPr>
          <w:rFonts w:hint="cs"/>
          <w:rtl/>
        </w:rPr>
        <w:t xml:space="preserve"> </w:t>
      </w:r>
      <w:r w:rsidR="00E62D7C" w:rsidRPr="00037936">
        <w:rPr>
          <w:rFonts w:hint="cs"/>
          <w:rtl/>
        </w:rPr>
        <w:t>במקרה של התנגשות בין זכות ההפגנה לזכות לחיים</w:t>
      </w:r>
      <w:r w:rsidR="007C5C3A" w:rsidRPr="00037936">
        <w:rPr>
          <w:rFonts w:hint="cs"/>
          <w:rtl/>
        </w:rPr>
        <w:t xml:space="preserve">, </w:t>
      </w:r>
      <w:r w:rsidR="00D4395D" w:rsidRPr="00037936">
        <w:rPr>
          <w:rFonts w:hint="cs"/>
          <w:rtl/>
        </w:rPr>
        <w:t xml:space="preserve">יש לתת העדפה לזכות לחיים </w:t>
      </w:r>
      <w:r w:rsidR="00DD6CEE" w:rsidRPr="00037936">
        <w:rPr>
          <w:rFonts w:hint="cs"/>
          <w:rtl/>
        </w:rPr>
        <w:t xml:space="preserve">על פני זכות ההפגנה וכן על </w:t>
      </w:r>
      <w:r w:rsidR="00AD0892" w:rsidRPr="00037936">
        <w:rPr>
          <w:rFonts w:hint="cs"/>
          <w:rtl/>
        </w:rPr>
        <w:t>שאר הזכויות החוקתיות.</w:t>
      </w:r>
      <w:r w:rsidR="007978FB" w:rsidRPr="00037936">
        <w:rPr>
          <w:rFonts w:hint="cs"/>
          <w:rtl/>
        </w:rPr>
        <w:t xml:space="preserve"> תחילה</w:t>
      </w:r>
      <w:r w:rsidR="007A6563" w:rsidRPr="00037936">
        <w:rPr>
          <w:rFonts w:hint="cs"/>
          <w:rtl/>
        </w:rPr>
        <w:t>,</w:t>
      </w:r>
      <w:r w:rsidR="007978FB" w:rsidRPr="00037936">
        <w:rPr>
          <w:rFonts w:hint="cs"/>
          <w:rtl/>
        </w:rPr>
        <w:t xml:space="preserve"> אציג </w:t>
      </w:r>
      <w:r w:rsidR="007A6563" w:rsidRPr="00037936">
        <w:rPr>
          <w:rFonts w:hint="cs"/>
          <w:rtl/>
        </w:rPr>
        <w:t xml:space="preserve">בקצרה את </w:t>
      </w:r>
      <w:r w:rsidR="007978FB" w:rsidRPr="00037936">
        <w:rPr>
          <w:rFonts w:hint="cs"/>
          <w:rtl/>
        </w:rPr>
        <w:t>הזכות לחיים.</w:t>
      </w:r>
    </w:p>
    <w:p w14:paraId="72D8A308" w14:textId="2FE053E4" w:rsidR="007A0ADB" w:rsidRDefault="00ED1C11" w:rsidP="00296353">
      <w:pPr>
        <w:spacing w:before="120" w:after="0" w:line="360" w:lineRule="auto"/>
        <w:jc w:val="both"/>
        <w:rPr>
          <w:rtl/>
        </w:rPr>
      </w:pPr>
      <w:commentRangeStart w:id="9"/>
      <w:r>
        <w:rPr>
          <w:rFonts w:hint="cs"/>
          <w:rtl/>
        </w:rPr>
        <w:t xml:space="preserve">הזכות לחיים </w:t>
      </w:r>
      <w:r w:rsidR="005936E9">
        <w:rPr>
          <w:rFonts w:hint="cs"/>
          <w:rtl/>
        </w:rPr>
        <w:t xml:space="preserve">מעמידה במרכזה </w:t>
      </w:r>
      <w:r w:rsidR="00513976">
        <w:rPr>
          <w:rFonts w:hint="cs"/>
          <w:rtl/>
        </w:rPr>
        <w:t>את זכותו של כל אדם</w:t>
      </w:r>
      <w:r w:rsidR="00270AEA">
        <w:rPr>
          <w:rFonts w:hint="cs"/>
          <w:rtl/>
        </w:rPr>
        <w:t xml:space="preserve"> לחיות את חייו</w:t>
      </w:r>
      <w:r w:rsidR="00526ECF">
        <w:rPr>
          <w:rFonts w:hint="cs"/>
          <w:rtl/>
        </w:rPr>
        <w:t xml:space="preserve">, בלי שיפגעו </w:t>
      </w:r>
      <w:r w:rsidR="00F337AC">
        <w:rPr>
          <w:rFonts w:hint="cs"/>
          <w:rtl/>
        </w:rPr>
        <w:t>בו</w:t>
      </w:r>
      <w:r w:rsidR="00513976">
        <w:rPr>
          <w:rFonts w:hint="cs"/>
          <w:rtl/>
        </w:rPr>
        <w:t>.</w:t>
      </w:r>
      <w:r w:rsidR="00A75C1B">
        <w:rPr>
          <w:rStyle w:val="a9"/>
          <w:rtl/>
        </w:rPr>
        <w:footnoteReference w:id="28"/>
      </w:r>
      <w:r w:rsidR="00513976">
        <w:rPr>
          <w:rFonts w:hint="cs"/>
          <w:rtl/>
        </w:rPr>
        <w:t xml:space="preserve"> </w:t>
      </w:r>
      <w:r w:rsidR="00541085">
        <w:rPr>
          <w:rFonts w:hint="cs"/>
          <w:rtl/>
        </w:rPr>
        <w:t>זוהי זכות מקדמית</w:t>
      </w:r>
      <w:r w:rsidR="008C0245">
        <w:rPr>
          <w:rFonts w:hint="cs"/>
          <w:rtl/>
        </w:rPr>
        <w:t>, בלעדיה האדם לא יכול ל</w:t>
      </w:r>
      <w:r w:rsidR="00F25E26">
        <w:rPr>
          <w:rFonts w:hint="cs"/>
          <w:rtl/>
        </w:rPr>
        <w:t>י</w:t>
      </w:r>
      <w:r w:rsidR="008C0245">
        <w:rPr>
          <w:rFonts w:hint="cs"/>
          <w:rtl/>
        </w:rPr>
        <w:t>הנות מזכויות חוקתיות אחרות</w:t>
      </w:r>
      <w:r w:rsidR="009F3A08">
        <w:rPr>
          <w:rFonts w:hint="cs"/>
          <w:rtl/>
        </w:rPr>
        <w:t>.</w:t>
      </w:r>
      <w:r w:rsidR="009F3A08">
        <w:rPr>
          <w:rStyle w:val="a9"/>
          <w:rtl/>
        </w:rPr>
        <w:footnoteReference w:id="29"/>
      </w:r>
      <w:r w:rsidR="009F3A08">
        <w:rPr>
          <w:rFonts w:hint="cs"/>
          <w:rtl/>
        </w:rPr>
        <w:t xml:space="preserve"> </w:t>
      </w:r>
      <w:r w:rsidR="005F6CA4">
        <w:rPr>
          <w:rFonts w:hint="cs"/>
          <w:rtl/>
        </w:rPr>
        <w:t>בנוסף</w:t>
      </w:r>
      <w:r w:rsidR="007D49E6">
        <w:rPr>
          <w:rFonts w:hint="cs"/>
          <w:rtl/>
        </w:rPr>
        <w:t>,</w:t>
      </w:r>
      <w:r w:rsidR="008C71CE">
        <w:rPr>
          <w:rFonts w:hint="cs"/>
          <w:rtl/>
        </w:rPr>
        <w:t xml:space="preserve"> זכות זו עומדת</w:t>
      </w:r>
      <w:r w:rsidR="008C71CE" w:rsidRPr="00E15FD7">
        <w:rPr>
          <w:rtl/>
        </w:rPr>
        <w:t xml:space="preserve"> במעלה הראשונה של אמנה בינלאומית בדבר זכויות אזרחיות ומדיניות</w:t>
      </w:r>
      <w:r w:rsidR="008C71CE">
        <w:rPr>
          <w:rFonts w:hint="cs"/>
          <w:rtl/>
        </w:rPr>
        <w:t>.</w:t>
      </w:r>
      <w:r w:rsidR="008C71CE">
        <w:rPr>
          <w:rStyle w:val="a9"/>
          <w:rtl/>
        </w:rPr>
        <w:footnoteReference w:id="30"/>
      </w:r>
      <w:r w:rsidR="008C71CE">
        <w:rPr>
          <w:rFonts w:hint="cs"/>
          <w:rtl/>
        </w:rPr>
        <w:t xml:space="preserve"> כמו כן, </w:t>
      </w:r>
      <w:r w:rsidR="00002148">
        <w:rPr>
          <w:rFonts w:hint="cs"/>
          <w:rtl/>
        </w:rPr>
        <w:t>ה</w:t>
      </w:r>
      <w:r w:rsidR="00CC1970">
        <w:rPr>
          <w:rFonts w:hint="cs"/>
          <w:rtl/>
        </w:rPr>
        <w:t>זכות</w:t>
      </w:r>
      <w:r w:rsidR="00002148">
        <w:rPr>
          <w:rFonts w:hint="cs"/>
          <w:rtl/>
        </w:rPr>
        <w:t xml:space="preserve"> לחיים</w:t>
      </w:r>
      <w:r w:rsidR="00CC1970">
        <w:rPr>
          <w:rFonts w:hint="cs"/>
          <w:rtl/>
        </w:rPr>
        <w:t xml:space="preserve"> </w:t>
      </w:r>
      <w:r w:rsidR="00CA4C6F">
        <w:rPr>
          <w:rFonts w:hint="cs"/>
          <w:rtl/>
        </w:rPr>
        <w:t xml:space="preserve">עוגנה </w:t>
      </w:r>
      <w:r w:rsidR="000C4F6D">
        <w:rPr>
          <w:rFonts w:hint="cs"/>
          <w:rtl/>
        </w:rPr>
        <w:t>ב</w:t>
      </w:r>
      <w:r w:rsidR="00A26FAB">
        <w:rPr>
          <w:rFonts w:hint="cs"/>
          <w:rtl/>
        </w:rPr>
        <w:t>חוק היסוד</w:t>
      </w:r>
      <w:r w:rsidR="00C83AA5">
        <w:rPr>
          <w:rFonts w:hint="cs"/>
          <w:rtl/>
        </w:rPr>
        <w:t xml:space="preserve"> ב</w:t>
      </w:r>
      <w:r w:rsidR="00621B1A">
        <w:rPr>
          <w:rFonts w:hint="cs"/>
          <w:rtl/>
        </w:rPr>
        <w:t>ס' 2</w:t>
      </w:r>
      <w:r w:rsidR="00300BD2">
        <w:rPr>
          <w:rFonts w:hint="cs"/>
          <w:rtl/>
        </w:rPr>
        <w:t xml:space="preserve"> </w:t>
      </w:r>
      <w:r w:rsidR="007905C0">
        <w:rPr>
          <w:rFonts w:hint="cs"/>
          <w:rtl/>
        </w:rPr>
        <w:t xml:space="preserve">לפיו </w:t>
      </w:r>
      <w:r w:rsidR="00C83AA5">
        <w:rPr>
          <w:rFonts w:hint="cs"/>
          <w:rtl/>
        </w:rPr>
        <w:t>קיימת חובה לא לפגוע בחיי אדם</w:t>
      </w:r>
      <w:r w:rsidR="00701DD3">
        <w:rPr>
          <w:rFonts w:hint="cs"/>
          <w:rtl/>
        </w:rPr>
        <w:t xml:space="preserve"> (זכות שלילית) ו</w:t>
      </w:r>
      <w:r w:rsidR="007905C0">
        <w:rPr>
          <w:rFonts w:hint="cs"/>
          <w:rtl/>
        </w:rPr>
        <w:t>ב</w:t>
      </w:r>
      <w:r w:rsidR="00701DD3">
        <w:rPr>
          <w:rFonts w:hint="cs"/>
          <w:rtl/>
        </w:rPr>
        <w:t>ס' 4</w:t>
      </w:r>
      <w:r w:rsidR="00C07239">
        <w:rPr>
          <w:rFonts w:hint="cs"/>
          <w:rtl/>
        </w:rPr>
        <w:t xml:space="preserve"> </w:t>
      </w:r>
      <w:r w:rsidR="007905C0">
        <w:rPr>
          <w:rFonts w:hint="cs"/>
          <w:rtl/>
        </w:rPr>
        <w:t xml:space="preserve">לפיו </w:t>
      </w:r>
      <w:r w:rsidR="00701DD3">
        <w:rPr>
          <w:rFonts w:hint="cs"/>
          <w:rtl/>
        </w:rPr>
        <w:t xml:space="preserve">קיימת חובה </w:t>
      </w:r>
      <w:r w:rsidR="00C07239">
        <w:rPr>
          <w:rFonts w:hint="cs"/>
          <w:rtl/>
        </w:rPr>
        <w:t>להגן על חיי אדם (זכות חיובית).</w:t>
      </w:r>
      <w:r w:rsidR="002748A0">
        <w:rPr>
          <w:rStyle w:val="a9"/>
          <w:rtl/>
        </w:rPr>
        <w:footnoteReference w:id="31"/>
      </w:r>
      <w:r w:rsidR="007905C0">
        <w:rPr>
          <w:rFonts w:hint="cs"/>
          <w:rtl/>
        </w:rPr>
        <w:t xml:space="preserve"> לפיכך,</w:t>
      </w:r>
      <w:r w:rsidR="00A26FAB">
        <w:rPr>
          <w:rFonts w:hint="cs"/>
          <w:rtl/>
        </w:rPr>
        <w:t xml:space="preserve"> </w:t>
      </w:r>
      <w:r w:rsidR="007D49E6">
        <w:rPr>
          <w:rFonts w:hint="cs"/>
          <w:rtl/>
        </w:rPr>
        <w:t>ניתן ל</w:t>
      </w:r>
      <w:r w:rsidR="007905C0">
        <w:rPr>
          <w:rFonts w:hint="cs"/>
          <w:rtl/>
        </w:rPr>
        <w:t>זכות לחיים</w:t>
      </w:r>
      <w:r w:rsidR="00A26FAB">
        <w:rPr>
          <w:rFonts w:hint="cs"/>
          <w:rtl/>
        </w:rPr>
        <w:t xml:space="preserve"> </w:t>
      </w:r>
      <w:r w:rsidR="00A82308">
        <w:rPr>
          <w:rFonts w:hint="cs"/>
          <w:rtl/>
        </w:rPr>
        <w:t xml:space="preserve">מעמד חוקתי על חוקי </w:t>
      </w:r>
      <w:r w:rsidR="00514DBC">
        <w:rPr>
          <w:rFonts w:hint="cs"/>
          <w:rtl/>
        </w:rPr>
        <w:t>והפ</w:t>
      </w:r>
      <w:r w:rsidR="00871923">
        <w:rPr>
          <w:rFonts w:hint="cs"/>
          <w:rtl/>
        </w:rPr>
        <w:t>סיקה</w:t>
      </w:r>
      <w:r w:rsidR="00B74C7E">
        <w:rPr>
          <w:rFonts w:hint="cs"/>
          <w:rtl/>
        </w:rPr>
        <w:t xml:space="preserve"> התייחסה בהתאם</w:t>
      </w:r>
      <w:r w:rsidR="000F64AD">
        <w:rPr>
          <w:rFonts w:hint="cs"/>
          <w:rtl/>
        </w:rPr>
        <w:t>.</w:t>
      </w:r>
      <w:r w:rsidR="00514DBC">
        <w:rPr>
          <w:rStyle w:val="a9"/>
          <w:rtl/>
        </w:rPr>
        <w:footnoteReference w:id="32"/>
      </w:r>
      <w:r w:rsidR="000F64AD">
        <w:rPr>
          <w:rFonts w:hint="cs"/>
          <w:rtl/>
        </w:rPr>
        <w:t xml:space="preserve"> </w:t>
      </w:r>
      <w:r w:rsidR="000752EF">
        <w:rPr>
          <w:rFonts w:hint="cs"/>
          <w:rtl/>
        </w:rPr>
        <w:t>ב</w:t>
      </w:r>
      <w:r w:rsidR="002073BD">
        <w:rPr>
          <w:rFonts w:hint="cs"/>
          <w:rtl/>
        </w:rPr>
        <w:t>פרשת</w:t>
      </w:r>
      <w:r w:rsidR="000752EF">
        <w:rPr>
          <w:rFonts w:hint="cs"/>
          <w:rtl/>
        </w:rPr>
        <w:t xml:space="preserve"> </w:t>
      </w:r>
      <w:proofErr w:type="spellStart"/>
      <w:r w:rsidR="00602D4D" w:rsidRPr="00602D4D">
        <w:rPr>
          <w:rFonts w:hint="cs"/>
          <w:b/>
          <w:bCs/>
          <w:rtl/>
        </w:rPr>
        <w:t>קירש</w:t>
      </w:r>
      <w:proofErr w:type="spellEnd"/>
      <w:r w:rsidR="00CC5772">
        <w:rPr>
          <w:rFonts w:hint="cs"/>
          <w:rtl/>
        </w:rPr>
        <w:t xml:space="preserve">, השופט </w:t>
      </w:r>
      <w:proofErr w:type="spellStart"/>
      <w:r w:rsidR="00CC5772">
        <w:rPr>
          <w:rFonts w:hint="cs"/>
          <w:rtl/>
        </w:rPr>
        <w:t>טירקל</w:t>
      </w:r>
      <w:proofErr w:type="spellEnd"/>
      <w:r w:rsidR="00CC5772">
        <w:rPr>
          <w:rFonts w:hint="cs"/>
          <w:rtl/>
        </w:rPr>
        <w:t xml:space="preserve"> אמר </w:t>
      </w:r>
      <w:r w:rsidR="00626299">
        <w:rPr>
          <w:rFonts w:hint="cs"/>
          <w:rtl/>
        </w:rPr>
        <w:t>ש</w:t>
      </w:r>
      <w:r w:rsidR="00CA0DF0">
        <w:rPr>
          <w:rFonts w:hint="cs"/>
          <w:rtl/>
        </w:rPr>
        <w:t xml:space="preserve">במקום בו </w:t>
      </w:r>
      <w:r w:rsidR="00A5680C">
        <w:rPr>
          <w:rFonts w:hint="cs"/>
          <w:rtl/>
        </w:rPr>
        <w:t>יש פיקוח נפש ו</w:t>
      </w:r>
      <w:r w:rsidR="00871923">
        <w:rPr>
          <w:rFonts w:hint="cs"/>
          <w:rtl/>
        </w:rPr>
        <w:t>יש</w:t>
      </w:r>
      <w:r w:rsidR="00CA0DF0">
        <w:rPr>
          <w:rFonts w:hint="cs"/>
          <w:rtl/>
        </w:rPr>
        <w:t xml:space="preserve"> </w:t>
      </w:r>
      <w:r w:rsidR="00F6347C" w:rsidRPr="00CB40E8">
        <w:rPr>
          <w:rFonts w:hint="cs"/>
          <w:u w:val="single"/>
          <w:rtl/>
        </w:rPr>
        <w:t>סכנה ודאית</w:t>
      </w:r>
      <w:r w:rsidR="00F6347C">
        <w:rPr>
          <w:rFonts w:hint="cs"/>
          <w:rtl/>
        </w:rPr>
        <w:t xml:space="preserve"> </w:t>
      </w:r>
      <w:r w:rsidR="00A5680C">
        <w:rPr>
          <w:rFonts w:hint="cs"/>
          <w:rtl/>
        </w:rPr>
        <w:t xml:space="preserve">וברורה לפגיעה בחיי אדם, </w:t>
      </w:r>
      <w:r w:rsidR="00CA1BF3">
        <w:rPr>
          <w:rFonts w:hint="cs"/>
          <w:rtl/>
        </w:rPr>
        <w:t>אין מקום</w:t>
      </w:r>
      <w:r w:rsidR="006E5228">
        <w:rPr>
          <w:rFonts w:hint="cs"/>
          <w:rtl/>
        </w:rPr>
        <w:t xml:space="preserve"> </w:t>
      </w:r>
      <w:r w:rsidR="00CA1BF3">
        <w:rPr>
          <w:rFonts w:hint="cs"/>
          <w:rtl/>
        </w:rPr>
        <w:t xml:space="preserve">לשקילת </w:t>
      </w:r>
      <w:r w:rsidR="006E5228">
        <w:rPr>
          <w:rFonts w:hint="cs"/>
          <w:rtl/>
        </w:rPr>
        <w:t>ערכים אחרים</w:t>
      </w:r>
      <w:r w:rsidR="00F335B2">
        <w:rPr>
          <w:rFonts w:hint="cs"/>
          <w:rtl/>
        </w:rPr>
        <w:t xml:space="preserve"> במלאכת האיזונים מלבד הזכות לחיים</w:t>
      </w:r>
      <w:r w:rsidR="00CA1BF3">
        <w:rPr>
          <w:rFonts w:hint="cs"/>
          <w:rtl/>
        </w:rPr>
        <w:t>.</w:t>
      </w:r>
      <w:r w:rsidR="00F335B2">
        <w:rPr>
          <w:rStyle w:val="a9"/>
          <w:rtl/>
        </w:rPr>
        <w:footnoteReference w:id="33"/>
      </w:r>
      <w:r w:rsidR="00F6347C">
        <w:rPr>
          <w:rFonts w:hint="cs"/>
          <w:rtl/>
        </w:rPr>
        <w:t xml:space="preserve"> </w:t>
      </w:r>
      <w:r w:rsidR="000F64AD">
        <w:rPr>
          <w:rFonts w:hint="cs"/>
          <w:rtl/>
        </w:rPr>
        <w:t>ב</w:t>
      </w:r>
      <w:r w:rsidR="00DA5B2A">
        <w:rPr>
          <w:rFonts w:hint="cs"/>
          <w:rtl/>
        </w:rPr>
        <w:t>פרשת</w:t>
      </w:r>
      <w:r w:rsidR="000F64AD">
        <w:rPr>
          <w:rFonts w:hint="cs"/>
          <w:rtl/>
        </w:rPr>
        <w:t xml:space="preserve"> </w:t>
      </w:r>
      <w:proofErr w:type="spellStart"/>
      <w:r w:rsidR="001638AB" w:rsidRPr="00CB14E9">
        <w:rPr>
          <w:rFonts w:hint="cs"/>
          <w:b/>
          <w:bCs/>
          <w:rtl/>
        </w:rPr>
        <w:t>עדאלה</w:t>
      </w:r>
      <w:proofErr w:type="spellEnd"/>
      <w:r w:rsidR="001638AB" w:rsidRPr="00CB14E9">
        <w:rPr>
          <w:rFonts w:hint="cs"/>
          <w:b/>
          <w:bCs/>
          <w:rtl/>
        </w:rPr>
        <w:t xml:space="preserve"> </w:t>
      </w:r>
      <w:r w:rsidR="00D1182B" w:rsidRPr="00CB14E9">
        <w:rPr>
          <w:rFonts w:hint="cs"/>
          <w:b/>
          <w:bCs/>
          <w:rtl/>
        </w:rPr>
        <w:t xml:space="preserve">המרכז </w:t>
      </w:r>
      <w:r w:rsidR="00CB14E9" w:rsidRPr="00CB14E9">
        <w:rPr>
          <w:rFonts w:hint="cs"/>
          <w:b/>
          <w:bCs/>
          <w:rtl/>
        </w:rPr>
        <w:t>המשפטי לזכויות המיעוט הערבי</w:t>
      </w:r>
      <w:r w:rsidR="00CB14E9">
        <w:rPr>
          <w:rFonts w:hint="cs"/>
          <w:rtl/>
        </w:rPr>
        <w:t xml:space="preserve"> (להלן: </w:t>
      </w:r>
      <w:r w:rsidR="002073BD">
        <w:rPr>
          <w:rFonts w:hint="cs"/>
          <w:rtl/>
        </w:rPr>
        <w:t>פרשת</w:t>
      </w:r>
      <w:r w:rsidR="00B74C7E">
        <w:rPr>
          <w:rFonts w:hint="cs"/>
          <w:b/>
          <w:bCs/>
          <w:rtl/>
        </w:rPr>
        <w:t xml:space="preserve"> </w:t>
      </w:r>
      <w:r w:rsidR="00CB14E9" w:rsidRPr="00CB14E9">
        <w:rPr>
          <w:rFonts w:hint="cs"/>
          <w:b/>
          <w:bCs/>
          <w:rtl/>
        </w:rPr>
        <w:t>איחוד משפחות</w:t>
      </w:r>
      <w:r w:rsidR="00CB14E9">
        <w:rPr>
          <w:rFonts w:hint="cs"/>
          <w:rtl/>
        </w:rPr>
        <w:t xml:space="preserve">), </w:t>
      </w:r>
      <w:r w:rsidR="00203429">
        <w:rPr>
          <w:rFonts w:hint="cs"/>
          <w:rtl/>
        </w:rPr>
        <w:t xml:space="preserve">המשנה </w:t>
      </w:r>
      <w:r w:rsidR="00A61EB1">
        <w:rPr>
          <w:rFonts w:hint="cs"/>
          <w:rtl/>
        </w:rPr>
        <w:t>לנשיא (</w:t>
      </w:r>
      <w:proofErr w:type="spellStart"/>
      <w:r w:rsidR="00A61EB1">
        <w:rPr>
          <w:rFonts w:hint="cs"/>
          <w:rtl/>
        </w:rPr>
        <w:t>בדימ</w:t>
      </w:r>
      <w:proofErr w:type="spellEnd"/>
      <w:r w:rsidR="00A61EB1">
        <w:rPr>
          <w:rFonts w:hint="cs"/>
          <w:rtl/>
        </w:rPr>
        <w:t xml:space="preserve">') השופט חשין אמר כי </w:t>
      </w:r>
      <w:r w:rsidR="004C25AE">
        <w:rPr>
          <w:rFonts w:hint="cs"/>
          <w:rtl/>
        </w:rPr>
        <w:t>שמירה על משטר דמוקרטי וזכויות אדם</w:t>
      </w:r>
      <w:r w:rsidR="00086F33">
        <w:rPr>
          <w:rFonts w:hint="cs"/>
          <w:rtl/>
        </w:rPr>
        <w:t xml:space="preserve"> במדינת ישראל</w:t>
      </w:r>
      <w:r w:rsidR="001C0F75">
        <w:rPr>
          <w:rFonts w:hint="cs"/>
          <w:rtl/>
        </w:rPr>
        <w:t>, יש להם חשיבות רבה. אבל, אין זה אומר</w:t>
      </w:r>
      <w:r w:rsidR="00B74C7E">
        <w:rPr>
          <w:rFonts w:hint="cs"/>
          <w:rtl/>
        </w:rPr>
        <w:t xml:space="preserve"> שכדי לשמור </w:t>
      </w:r>
      <w:r w:rsidR="00C85B35">
        <w:rPr>
          <w:rFonts w:hint="cs"/>
          <w:rtl/>
        </w:rPr>
        <w:t>על דברים אלו,</w:t>
      </w:r>
      <w:r w:rsidR="001C0F75">
        <w:rPr>
          <w:rFonts w:hint="cs"/>
          <w:rtl/>
        </w:rPr>
        <w:t xml:space="preserve"> </w:t>
      </w:r>
      <w:r w:rsidR="00C17387">
        <w:rPr>
          <w:rFonts w:hint="cs"/>
          <w:rtl/>
        </w:rPr>
        <w:t xml:space="preserve">נטיל </w:t>
      </w:r>
      <w:r w:rsidR="00D02795">
        <w:rPr>
          <w:rFonts w:hint="cs"/>
          <w:rtl/>
        </w:rPr>
        <w:t xml:space="preserve">על </w:t>
      </w:r>
      <w:r w:rsidR="00317208">
        <w:rPr>
          <w:rFonts w:hint="cs"/>
          <w:rtl/>
        </w:rPr>
        <w:t>ה</w:t>
      </w:r>
      <w:r w:rsidR="00D02795">
        <w:rPr>
          <w:rFonts w:hint="cs"/>
          <w:rtl/>
        </w:rPr>
        <w:t>אזרחי</w:t>
      </w:r>
      <w:r w:rsidR="00317208">
        <w:rPr>
          <w:rFonts w:hint="cs"/>
          <w:rtl/>
        </w:rPr>
        <w:t xml:space="preserve">ם </w:t>
      </w:r>
      <w:r w:rsidR="00D02795" w:rsidRPr="0017156C">
        <w:rPr>
          <w:rFonts w:hint="cs"/>
          <w:b/>
          <w:bCs/>
          <w:u w:val="single"/>
          <w:rtl/>
        </w:rPr>
        <w:t xml:space="preserve">סיכון </w:t>
      </w:r>
      <w:r w:rsidR="00C8704B" w:rsidRPr="0017156C">
        <w:rPr>
          <w:rFonts w:hint="cs"/>
          <w:b/>
          <w:bCs/>
          <w:u w:val="single"/>
          <w:rtl/>
        </w:rPr>
        <w:t>משמעותי</w:t>
      </w:r>
      <w:r w:rsidR="00C8704B">
        <w:rPr>
          <w:rFonts w:hint="cs"/>
          <w:rtl/>
        </w:rPr>
        <w:t xml:space="preserve"> </w:t>
      </w:r>
      <w:r w:rsidR="00317208">
        <w:rPr>
          <w:rFonts w:hint="cs"/>
          <w:rtl/>
        </w:rPr>
        <w:t xml:space="preserve">לפגיעה </w:t>
      </w:r>
      <w:r w:rsidR="00245845">
        <w:rPr>
          <w:rFonts w:hint="cs"/>
          <w:rtl/>
        </w:rPr>
        <w:t>ב</w:t>
      </w:r>
      <w:r w:rsidR="00317208">
        <w:rPr>
          <w:rFonts w:hint="cs"/>
          <w:rtl/>
        </w:rPr>
        <w:t>חיי אדם</w:t>
      </w:r>
      <w:r w:rsidR="00245845">
        <w:rPr>
          <w:rFonts w:hint="cs"/>
          <w:rtl/>
        </w:rPr>
        <w:t>,</w:t>
      </w:r>
      <w:r w:rsidR="004808CD">
        <w:rPr>
          <w:rFonts w:hint="cs"/>
          <w:rtl/>
        </w:rPr>
        <w:t xml:space="preserve"> </w:t>
      </w:r>
      <w:r w:rsidR="00F81FF9">
        <w:rPr>
          <w:rFonts w:hint="cs"/>
          <w:rtl/>
        </w:rPr>
        <w:t>שכן המאבד נפש אח</w:t>
      </w:r>
      <w:r w:rsidR="0017156C">
        <w:rPr>
          <w:rFonts w:hint="cs"/>
          <w:rtl/>
        </w:rPr>
        <w:t>ת</w:t>
      </w:r>
      <w:r w:rsidR="00F81FF9">
        <w:rPr>
          <w:rFonts w:hint="cs"/>
          <w:rtl/>
        </w:rPr>
        <w:t xml:space="preserve"> משול כאילו </w:t>
      </w:r>
      <w:r w:rsidR="00574721">
        <w:rPr>
          <w:rFonts w:hint="cs"/>
          <w:rtl/>
        </w:rPr>
        <w:t>איבד</w:t>
      </w:r>
      <w:r w:rsidR="0017156C">
        <w:rPr>
          <w:rFonts w:hint="cs"/>
          <w:rtl/>
        </w:rPr>
        <w:t xml:space="preserve"> עולם מלא</w:t>
      </w:r>
      <w:r w:rsidR="003453BC">
        <w:rPr>
          <w:rFonts w:hint="cs"/>
          <w:rtl/>
        </w:rPr>
        <w:t>.</w:t>
      </w:r>
      <w:r w:rsidR="00954159" w:rsidRPr="00954159">
        <w:rPr>
          <w:rStyle w:val="a9"/>
          <w:rtl/>
        </w:rPr>
        <w:t xml:space="preserve"> </w:t>
      </w:r>
      <w:r w:rsidR="00954159">
        <w:rPr>
          <w:rStyle w:val="a9"/>
          <w:rtl/>
        </w:rPr>
        <w:footnoteReference w:id="34"/>
      </w:r>
      <w:r w:rsidR="003453BC">
        <w:rPr>
          <w:rFonts w:hint="cs"/>
          <w:rtl/>
        </w:rPr>
        <w:t xml:space="preserve"> </w:t>
      </w:r>
      <w:r w:rsidR="00E87BA9">
        <w:rPr>
          <w:rFonts w:hint="cs"/>
          <w:rtl/>
        </w:rPr>
        <w:t xml:space="preserve">כלומר, לדעת </w:t>
      </w:r>
      <w:r w:rsidR="00954159">
        <w:rPr>
          <w:rFonts w:hint="cs"/>
          <w:rtl/>
        </w:rPr>
        <w:t xml:space="preserve">השופט </w:t>
      </w:r>
      <w:r w:rsidR="00E87BA9">
        <w:rPr>
          <w:rFonts w:hint="cs"/>
          <w:rtl/>
        </w:rPr>
        <w:t>חשין</w:t>
      </w:r>
      <w:r w:rsidR="003561F4">
        <w:rPr>
          <w:rFonts w:hint="cs"/>
          <w:rtl/>
        </w:rPr>
        <w:t>,</w:t>
      </w:r>
      <w:r w:rsidR="00E87BA9">
        <w:rPr>
          <w:rFonts w:hint="cs"/>
          <w:rtl/>
        </w:rPr>
        <w:t xml:space="preserve"> אין צורך </w:t>
      </w:r>
      <w:r w:rsidR="00990DF1">
        <w:rPr>
          <w:rFonts w:hint="cs"/>
          <w:rtl/>
        </w:rPr>
        <w:t xml:space="preserve">דווקא בסכנה ודאית וברורה, </w:t>
      </w:r>
      <w:r w:rsidR="003B0CAB">
        <w:rPr>
          <w:rFonts w:hint="cs"/>
          <w:rtl/>
        </w:rPr>
        <w:t>מספיק שקיים</w:t>
      </w:r>
      <w:r w:rsidR="000D6119">
        <w:rPr>
          <w:rFonts w:hint="cs"/>
          <w:rtl/>
        </w:rPr>
        <w:t xml:space="preserve"> סיכון</w:t>
      </w:r>
      <w:r w:rsidR="00954159">
        <w:rPr>
          <w:rFonts w:hint="cs"/>
          <w:rtl/>
        </w:rPr>
        <w:t xml:space="preserve"> משמעותי</w:t>
      </w:r>
      <w:r w:rsidR="000D6119">
        <w:rPr>
          <w:rFonts w:hint="cs"/>
          <w:rtl/>
        </w:rPr>
        <w:t xml:space="preserve"> לפ</w:t>
      </w:r>
      <w:r w:rsidR="004040F8">
        <w:rPr>
          <w:rFonts w:hint="cs"/>
          <w:rtl/>
        </w:rPr>
        <w:t>גיעה בחיי</w:t>
      </w:r>
      <w:r w:rsidR="00500B69">
        <w:rPr>
          <w:rFonts w:hint="cs"/>
          <w:rtl/>
        </w:rPr>
        <w:t xml:space="preserve"> אדם</w:t>
      </w:r>
      <w:r w:rsidR="00954159">
        <w:rPr>
          <w:rFonts w:hint="cs"/>
          <w:rtl/>
        </w:rPr>
        <w:t xml:space="preserve"> כדי להעדיף </w:t>
      </w:r>
      <w:r w:rsidR="0020176E">
        <w:rPr>
          <w:rFonts w:hint="cs"/>
          <w:rtl/>
        </w:rPr>
        <w:t xml:space="preserve">את </w:t>
      </w:r>
      <w:r w:rsidR="00A95F4C">
        <w:rPr>
          <w:rFonts w:hint="cs"/>
          <w:rtl/>
        </w:rPr>
        <w:t>הזכות לחיים על פני זכות ההפגנה ולתת לה מ</w:t>
      </w:r>
      <w:r w:rsidR="00F541E0">
        <w:rPr>
          <w:rFonts w:hint="cs"/>
          <w:rtl/>
        </w:rPr>
        <w:t>ש</w:t>
      </w:r>
      <w:r w:rsidR="00A95F4C">
        <w:rPr>
          <w:rFonts w:hint="cs"/>
          <w:rtl/>
        </w:rPr>
        <w:t>קל גבוה במיוחד במלאכת האיזונים.</w:t>
      </w:r>
      <w:commentRangeEnd w:id="9"/>
      <w:r w:rsidR="00AC06A5">
        <w:rPr>
          <w:rStyle w:val="ac"/>
          <w:rtl/>
        </w:rPr>
        <w:commentReference w:id="9"/>
      </w:r>
    </w:p>
    <w:p w14:paraId="3375C5C1" w14:textId="560D3FBC" w:rsidR="00682EC3" w:rsidRDefault="002073BD" w:rsidP="00296353">
      <w:pPr>
        <w:spacing w:before="120" w:after="0" w:line="360" w:lineRule="auto"/>
        <w:jc w:val="both"/>
        <w:rPr>
          <w:rtl/>
        </w:rPr>
      </w:pPr>
      <w:r>
        <w:rPr>
          <w:rFonts w:hint="cs"/>
          <w:rtl/>
        </w:rPr>
        <w:t xml:space="preserve">לדעתי, </w:t>
      </w:r>
      <w:r w:rsidR="00F969C5">
        <w:rPr>
          <w:rFonts w:hint="cs"/>
          <w:rtl/>
        </w:rPr>
        <w:t>ניתן לבצע השלכה</w:t>
      </w:r>
      <w:r w:rsidR="00FA4E59">
        <w:rPr>
          <w:rFonts w:hint="cs"/>
          <w:rtl/>
        </w:rPr>
        <w:t xml:space="preserve"> בדרך</w:t>
      </w:r>
      <w:r w:rsidR="0070498D">
        <w:rPr>
          <w:rFonts w:hint="cs"/>
          <w:rtl/>
        </w:rPr>
        <w:t xml:space="preserve"> של "קל וחומר"</w:t>
      </w:r>
      <w:r w:rsidR="00F969C5">
        <w:rPr>
          <w:rFonts w:hint="cs"/>
          <w:rtl/>
        </w:rPr>
        <w:t xml:space="preserve"> </w:t>
      </w:r>
      <w:r w:rsidR="00241237">
        <w:rPr>
          <w:rFonts w:hint="cs"/>
          <w:rtl/>
        </w:rPr>
        <w:t>מ</w:t>
      </w:r>
      <w:r>
        <w:rPr>
          <w:rFonts w:hint="cs"/>
          <w:rtl/>
        </w:rPr>
        <w:t>פרשת</w:t>
      </w:r>
      <w:r w:rsidR="001B5AA5">
        <w:rPr>
          <w:rFonts w:hint="cs"/>
          <w:rtl/>
        </w:rPr>
        <w:t xml:space="preserve"> </w:t>
      </w:r>
      <w:r w:rsidR="00241237" w:rsidRPr="00FA4E59">
        <w:rPr>
          <w:rFonts w:hint="cs"/>
          <w:b/>
          <w:bCs/>
          <w:rtl/>
        </w:rPr>
        <w:t>איחוד משפחות</w:t>
      </w:r>
      <w:r w:rsidR="00241237">
        <w:rPr>
          <w:rFonts w:hint="cs"/>
          <w:rtl/>
        </w:rPr>
        <w:t xml:space="preserve"> ל</w:t>
      </w:r>
      <w:r>
        <w:rPr>
          <w:rFonts w:hint="cs"/>
          <w:rtl/>
        </w:rPr>
        <w:t>הפגנות ב</w:t>
      </w:r>
      <w:r w:rsidR="00FA4E59">
        <w:rPr>
          <w:rFonts w:hint="cs"/>
          <w:rtl/>
        </w:rPr>
        <w:t xml:space="preserve">תקופת הקורונה </w:t>
      </w:r>
      <w:r w:rsidR="00B8117D">
        <w:rPr>
          <w:rFonts w:hint="cs"/>
          <w:rtl/>
        </w:rPr>
        <w:t>מבחינת</w:t>
      </w:r>
      <w:r w:rsidR="00FA4E59">
        <w:rPr>
          <w:rFonts w:hint="cs"/>
          <w:rtl/>
        </w:rPr>
        <w:t xml:space="preserve"> </w:t>
      </w:r>
      <w:r w:rsidR="001B5AA5">
        <w:rPr>
          <w:rFonts w:hint="cs"/>
          <w:rtl/>
        </w:rPr>
        <w:t>משקלה של הזכות לחיים במלאכת האיזונים</w:t>
      </w:r>
      <w:r w:rsidR="00FA4E59">
        <w:rPr>
          <w:rFonts w:hint="cs"/>
          <w:rtl/>
        </w:rPr>
        <w:t>.</w:t>
      </w:r>
      <w:r w:rsidR="001B5AA5">
        <w:rPr>
          <w:rFonts w:hint="cs"/>
          <w:rtl/>
        </w:rPr>
        <w:t xml:space="preserve"> </w:t>
      </w:r>
      <w:r w:rsidR="0070498D">
        <w:rPr>
          <w:rFonts w:hint="cs"/>
          <w:rtl/>
        </w:rPr>
        <w:t>ב</w:t>
      </w:r>
      <w:r w:rsidR="00B8117D">
        <w:rPr>
          <w:rFonts w:hint="cs"/>
          <w:rtl/>
        </w:rPr>
        <w:t>פרשת</w:t>
      </w:r>
      <w:r w:rsidR="00B90CF1">
        <w:rPr>
          <w:rFonts w:hint="cs"/>
          <w:rtl/>
        </w:rPr>
        <w:t xml:space="preserve"> </w:t>
      </w:r>
      <w:r w:rsidR="0064390A" w:rsidRPr="00B8117D">
        <w:rPr>
          <w:rFonts w:hint="cs"/>
          <w:b/>
          <w:bCs/>
          <w:rtl/>
        </w:rPr>
        <w:t>איחוד משפחות</w:t>
      </w:r>
      <w:r w:rsidR="00B90CF1">
        <w:rPr>
          <w:rFonts w:hint="cs"/>
          <w:rtl/>
        </w:rPr>
        <w:t xml:space="preserve">, מצב </w:t>
      </w:r>
      <w:r w:rsidR="0070498D">
        <w:rPr>
          <w:rFonts w:hint="cs"/>
          <w:rtl/>
        </w:rPr>
        <w:t xml:space="preserve">הדברים </w:t>
      </w:r>
      <w:r w:rsidR="00B90CF1">
        <w:rPr>
          <w:rFonts w:hint="cs"/>
          <w:rtl/>
        </w:rPr>
        <w:t>היה</w:t>
      </w:r>
      <w:r w:rsidR="0064390A">
        <w:rPr>
          <w:rFonts w:hint="cs"/>
          <w:rtl/>
        </w:rPr>
        <w:t xml:space="preserve"> </w:t>
      </w:r>
      <w:r w:rsidR="0070498D">
        <w:rPr>
          <w:rFonts w:hint="cs"/>
          <w:rtl/>
        </w:rPr>
        <w:t>ש</w:t>
      </w:r>
      <w:r w:rsidR="00285CAF" w:rsidRPr="00285CAF">
        <w:rPr>
          <w:rtl/>
        </w:rPr>
        <w:t>חוק האזרחות</w:t>
      </w:r>
      <w:r w:rsidR="00C41624">
        <w:rPr>
          <w:rFonts w:hint="cs"/>
          <w:rtl/>
        </w:rPr>
        <w:t xml:space="preserve"> והכניסה לישראל</w:t>
      </w:r>
      <w:r w:rsidR="00BE676D">
        <w:rPr>
          <w:rFonts w:hint="cs"/>
          <w:rtl/>
        </w:rPr>
        <w:t xml:space="preserve"> </w:t>
      </w:r>
      <w:r w:rsidR="00B90CF1">
        <w:rPr>
          <w:rFonts w:hint="cs"/>
          <w:rtl/>
        </w:rPr>
        <w:t xml:space="preserve">מנע </w:t>
      </w:r>
      <w:r w:rsidR="00075398">
        <w:rPr>
          <w:rFonts w:hint="cs"/>
          <w:rtl/>
        </w:rPr>
        <w:t xml:space="preserve">כניסה של ערבים </w:t>
      </w:r>
      <w:r w:rsidR="00245BE7">
        <w:rPr>
          <w:rFonts w:hint="cs"/>
          <w:rtl/>
        </w:rPr>
        <w:t xml:space="preserve">תושבי יהודה ושומרון </w:t>
      </w:r>
      <w:r w:rsidR="00A70F92">
        <w:rPr>
          <w:rFonts w:hint="cs"/>
          <w:rtl/>
        </w:rPr>
        <w:t xml:space="preserve">לתוך </w:t>
      </w:r>
      <w:r w:rsidR="0046763B">
        <w:rPr>
          <w:rFonts w:hint="cs"/>
          <w:rtl/>
        </w:rPr>
        <w:t>תחו</w:t>
      </w:r>
      <w:r w:rsidR="00BD4390">
        <w:rPr>
          <w:rFonts w:hint="cs"/>
          <w:rtl/>
        </w:rPr>
        <w:t xml:space="preserve">מי </w:t>
      </w:r>
      <w:r w:rsidR="00A70F92">
        <w:rPr>
          <w:rFonts w:hint="cs"/>
          <w:rtl/>
        </w:rPr>
        <w:t>מדינת ישראל, למעט חריגים.</w:t>
      </w:r>
      <w:r w:rsidR="00BE676D">
        <w:rPr>
          <w:rStyle w:val="a9"/>
          <w:rtl/>
        </w:rPr>
        <w:footnoteReference w:id="35"/>
      </w:r>
      <w:r w:rsidR="00BE676D">
        <w:rPr>
          <w:rFonts w:hint="cs"/>
          <w:rtl/>
        </w:rPr>
        <w:t xml:space="preserve"> </w:t>
      </w:r>
      <w:r w:rsidR="00463C89">
        <w:rPr>
          <w:rFonts w:hint="cs"/>
          <w:rtl/>
        </w:rPr>
        <w:t xml:space="preserve">החוק </w:t>
      </w:r>
      <w:r w:rsidR="00014F93">
        <w:rPr>
          <w:rFonts w:hint="cs"/>
          <w:rtl/>
        </w:rPr>
        <w:t>כלל</w:t>
      </w:r>
      <w:r w:rsidR="00463C89">
        <w:rPr>
          <w:rFonts w:hint="cs"/>
          <w:rtl/>
        </w:rPr>
        <w:t xml:space="preserve"> גם איחודי משפחות </w:t>
      </w:r>
      <w:r w:rsidR="000F6E9C">
        <w:rPr>
          <w:rFonts w:hint="cs"/>
          <w:rtl/>
        </w:rPr>
        <w:t xml:space="preserve">של ערבים </w:t>
      </w:r>
      <w:r w:rsidR="002B29EB">
        <w:rPr>
          <w:rFonts w:hint="cs"/>
          <w:rtl/>
        </w:rPr>
        <w:t xml:space="preserve">אזרחי מדינת ישראל או </w:t>
      </w:r>
      <w:r w:rsidR="00D23A3B">
        <w:rPr>
          <w:rFonts w:hint="cs"/>
          <w:rtl/>
        </w:rPr>
        <w:t xml:space="preserve">תושבי קבע בישראל עם בני זוגם הערבים </w:t>
      </w:r>
      <w:r w:rsidR="000F6E9C">
        <w:rPr>
          <w:rFonts w:hint="cs"/>
          <w:rtl/>
        </w:rPr>
        <w:t>תושבי</w:t>
      </w:r>
      <w:r w:rsidR="00F81D10">
        <w:rPr>
          <w:rFonts w:hint="cs"/>
          <w:rtl/>
        </w:rPr>
        <w:t xml:space="preserve"> יהודה ושומרון</w:t>
      </w:r>
      <w:r w:rsidR="000F6E9C">
        <w:rPr>
          <w:rFonts w:hint="cs"/>
          <w:rtl/>
        </w:rPr>
        <w:t xml:space="preserve"> </w:t>
      </w:r>
      <w:r w:rsidR="00363DE2">
        <w:rPr>
          <w:rFonts w:hint="cs"/>
          <w:rtl/>
        </w:rPr>
        <w:t>ו</w:t>
      </w:r>
      <w:r w:rsidR="00B27B4A">
        <w:rPr>
          <w:rFonts w:hint="cs"/>
          <w:rtl/>
        </w:rPr>
        <w:t>מנע</w:t>
      </w:r>
      <w:r w:rsidR="00363DE2">
        <w:rPr>
          <w:rFonts w:hint="cs"/>
          <w:rtl/>
        </w:rPr>
        <w:t xml:space="preserve"> מ</w:t>
      </w:r>
      <w:r w:rsidR="00825DE7">
        <w:rPr>
          <w:rFonts w:hint="cs"/>
          <w:rtl/>
        </w:rPr>
        <w:t xml:space="preserve">בן הזוג </w:t>
      </w:r>
      <w:r w:rsidR="00363DE2">
        <w:rPr>
          <w:rFonts w:hint="cs"/>
          <w:rtl/>
        </w:rPr>
        <w:t xml:space="preserve">מלקבל מעמד </w:t>
      </w:r>
      <w:r w:rsidR="007B4650">
        <w:rPr>
          <w:rFonts w:hint="cs"/>
          <w:rtl/>
        </w:rPr>
        <w:t>קבע או היתר שהייה במדינת</w:t>
      </w:r>
      <w:r w:rsidR="00C61203">
        <w:rPr>
          <w:rFonts w:hint="cs"/>
          <w:rtl/>
        </w:rPr>
        <w:t xml:space="preserve"> ישראל</w:t>
      </w:r>
      <w:r w:rsidR="000F6E9C">
        <w:rPr>
          <w:rFonts w:hint="cs"/>
          <w:rtl/>
        </w:rPr>
        <w:t>.</w:t>
      </w:r>
      <w:r w:rsidR="00553335">
        <w:rPr>
          <w:rStyle w:val="a9"/>
          <w:rtl/>
        </w:rPr>
        <w:footnoteReference w:id="36"/>
      </w:r>
      <w:r w:rsidR="00A65183">
        <w:rPr>
          <w:rFonts w:hint="cs"/>
          <w:rtl/>
        </w:rPr>
        <w:t xml:space="preserve"> </w:t>
      </w:r>
      <w:r w:rsidR="00ED5F32" w:rsidRPr="00ED5F32">
        <w:rPr>
          <w:rtl/>
        </w:rPr>
        <w:t xml:space="preserve">הסיבה </w:t>
      </w:r>
      <w:r w:rsidR="0008639B">
        <w:rPr>
          <w:rFonts w:hint="cs"/>
          <w:rtl/>
        </w:rPr>
        <w:t>למניעת איחוד משפחות</w:t>
      </w:r>
      <w:r w:rsidR="00ED5F32" w:rsidRPr="00ED5F32">
        <w:rPr>
          <w:rtl/>
        </w:rPr>
        <w:t xml:space="preserve"> הייתה כי </w:t>
      </w:r>
      <w:r w:rsidR="000B3B00">
        <w:rPr>
          <w:rFonts w:hint="cs"/>
          <w:rtl/>
        </w:rPr>
        <w:t xml:space="preserve">בחלק מן הפיגועים באינתיפאדה השנייה היו מעורבים </w:t>
      </w:r>
      <w:r w:rsidR="002E230D">
        <w:rPr>
          <w:rFonts w:hint="cs"/>
          <w:rtl/>
        </w:rPr>
        <w:t xml:space="preserve">אנשים שקיבלו </w:t>
      </w:r>
      <w:r w:rsidR="0008639B">
        <w:rPr>
          <w:rFonts w:hint="cs"/>
          <w:rtl/>
        </w:rPr>
        <w:t xml:space="preserve">מעמד במדינת ישראל </w:t>
      </w:r>
      <w:r w:rsidR="002E230D">
        <w:rPr>
          <w:rFonts w:hint="cs"/>
          <w:rtl/>
        </w:rPr>
        <w:t xml:space="preserve">מכוח </w:t>
      </w:r>
      <w:r w:rsidR="00624D2E">
        <w:rPr>
          <w:rFonts w:hint="cs"/>
          <w:rtl/>
        </w:rPr>
        <w:t xml:space="preserve">נישואים לערבים </w:t>
      </w:r>
      <w:r w:rsidR="0008639B">
        <w:rPr>
          <w:rFonts w:hint="cs"/>
          <w:rtl/>
        </w:rPr>
        <w:t>אזרחי</w:t>
      </w:r>
      <w:r w:rsidR="0053749B">
        <w:rPr>
          <w:rFonts w:hint="cs"/>
          <w:rtl/>
        </w:rPr>
        <w:t xml:space="preserve"> </w:t>
      </w:r>
      <w:r w:rsidR="00624D2E">
        <w:rPr>
          <w:rFonts w:hint="cs"/>
          <w:rtl/>
        </w:rPr>
        <w:t>ישראל</w:t>
      </w:r>
      <w:r w:rsidR="0008639B">
        <w:rPr>
          <w:rFonts w:hint="cs"/>
          <w:rtl/>
        </w:rPr>
        <w:t xml:space="preserve"> או תושבי קבע</w:t>
      </w:r>
      <w:r w:rsidR="00624D2E">
        <w:rPr>
          <w:rFonts w:hint="cs"/>
          <w:rtl/>
        </w:rPr>
        <w:t>.</w:t>
      </w:r>
      <w:r w:rsidR="006548CD">
        <w:rPr>
          <w:rStyle w:val="a9"/>
          <w:rtl/>
        </w:rPr>
        <w:footnoteReference w:id="37"/>
      </w:r>
      <w:r w:rsidR="00ED5F32">
        <w:rPr>
          <w:rFonts w:hint="cs"/>
          <w:rtl/>
        </w:rPr>
        <w:t xml:space="preserve"> </w:t>
      </w:r>
      <w:r w:rsidR="001A6C5A">
        <w:rPr>
          <w:rFonts w:hint="cs"/>
          <w:rtl/>
        </w:rPr>
        <w:t>חוק האזרחות</w:t>
      </w:r>
      <w:r w:rsidR="00AB362C">
        <w:rPr>
          <w:rFonts w:hint="cs"/>
          <w:rtl/>
        </w:rPr>
        <w:t xml:space="preserve"> והכניסה לישראל</w:t>
      </w:r>
      <w:r w:rsidR="001A6C5A">
        <w:rPr>
          <w:rFonts w:hint="cs"/>
          <w:rtl/>
        </w:rPr>
        <w:t xml:space="preserve"> </w:t>
      </w:r>
      <w:r w:rsidR="00B53B97">
        <w:rPr>
          <w:rFonts w:hint="cs"/>
          <w:rtl/>
        </w:rPr>
        <w:t>נחקק</w:t>
      </w:r>
      <w:r w:rsidR="001A6C5A">
        <w:rPr>
          <w:rFonts w:hint="cs"/>
          <w:rtl/>
        </w:rPr>
        <w:t xml:space="preserve"> בזמן שגרה</w:t>
      </w:r>
      <w:r w:rsidR="00F5497A">
        <w:rPr>
          <w:rFonts w:hint="cs"/>
          <w:rtl/>
        </w:rPr>
        <w:t xml:space="preserve"> ולא </w:t>
      </w:r>
      <w:commentRangeStart w:id="10"/>
      <w:r w:rsidR="00F5497A">
        <w:rPr>
          <w:rFonts w:hint="cs"/>
          <w:rtl/>
        </w:rPr>
        <w:t>בזמן חירום</w:t>
      </w:r>
      <w:commentRangeEnd w:id="10"/>
      <w:r w:rsidR="003803E9">
        <w:rPr>
          <w:rStyle w:val="ac"/>
          <w:rtl/>
        </w:rPr>
        <w:commentReference w:id="10"/>
      </w:r>
      <w:r w:rsidR="003469F5">
        <w:rPr>
          <w:rFonts w:hint="cs"/>
          <w:rtl/>
        </w:rPr>
        <w:t xml:space="preserve">, </w:t>
      </w:r>
      <w:r w:rsidR="00806795">
        <w:rPr>
          <w:rFonts w:hint="cs"/>
          <w:rtl/>
        </w:rPr>
        <w:t>לא הוכרז על ידי הכנסת/ממשלה</w:t>
      </w:r>
      <w:r w:rsidR="00940569">
        <w:rPr>
          <w:rFonts w:hint="cs"/>
          <w:rtl/>
        </w:rPr>
        <w:t xml:space="preserve"> מצב חירום מיוחד ולא הוטלו מגבלות הפוגעות בזכויות יסוד, זאת בניגוד </w:t>
      </w:r>
      <w:r w:rsidR="005A78FB">
        <w:rPr>
          <w:rFonts w:hint="cs"/>
          <w:rtl/>
        </w:rPr>
        <w:t>לזמן בו נחקק חוק הקורונה</w:t>
      </w:r>
      <w:r w:rsidR="00616A39">
        <w:rPr>
          <w:rFonts w:hint="cs"/>
          <w:rtl/>
        </w:rPr>
        <w:t>.</w:t>
      </w:r>
      <w:r w:rsidR="00E41F6F">
        <w:rPr>
          <w:rStyle w:val="a9"/>
          <w:rtl/>
        </w:rPr>
        <w:footnoteReference w:id="38"/>
      </w:r>
      <w:r w:rsidR="00616A39">
        <w:rPr>
          <w:rFonts w:hint="cs"/>
          <w:rtl/>
        </w:rPr>
        <w:t xml:space="preserve"> </w:t>
      </w:r>
      <w:r w:rsidR="00DC6BCE">
        <w:rPr>
          <w:rFonts w:hint="cs"/>
          <w:rtl/>
        </w:rPr>
        <w:t>בתקופת הקורונה</w:t>
      </w:r>
      <w:r w:rsidR="0045100A">
        <w:rPr>
          <w:rFonts w:hint="cs"/>
          <w:rtl/>
        </w:rPr>
        <w:t xml:space="preserve"> </w:t>
      </w:r>
      <w:r w:rsidR="004F52C0">
        <w:rPr>
          <w:rFonts w:hint="cs"/>
          <w:rtl/>
        </w:rPr>
        <w:t xml:space="preserve">קיימת </w:t>
      </w:r>
      <w:r w:rsidR="00EE3492">
        <w:rPr>
          <w:rFonts w:hint="cs"/>
          <w:rtl/>
        </w:rPr>
        <w:t xml:space="preserve">סכנה מוחשית וקונקרטית להתפשטות </w:t>
      </w:r>
      <w:r w:rsidR="00F541E0">
        <w:rPr>
          <w:rFonts w:hint="cs"/>
          <w:rtl/>
        </w:rPr>
        <w:t>הנגיף</w:t>
      </w:r>
      <w:r w:rsidR="00D35B31">
        <w:rPr>
          <w:rFonts w:hint="cs"/>
          <w:rtl/>
        </w:rPr>
        <w:t xml:space="preserve">, מפגש אקראי בין שני </w:t>
      </w:r>
      <w:r w:rsidR="00F121FC">
        <w:rPr>
          <w:rFonts w:hint="cs"/>
          <w:rtl/>
        </w:rPr>
        <w:t>אנשים יכול לגרום להדבקה בנגיף</w:t>
      </w:r>
      <w:r w:rsidR="00EE3492">
        <w:rPr>
          <w:rFonts w:hint="cs"/>
          <w:rtl/>
        </w:rPr>
        <w:t>.</w:t>
      </w:r>
      <w:r w:rsidR="004A4BA9">
        <w:rPr>
          <w:rFonts w:hint="cs"/>
          <w:rtl/>
        </w:rPr>
        <w:t xml:space="preserve"> </w:t>
      </w:r>
      <w:r w:rsidR="00EE3492">
        <w:rPr>
          <w:rFonts w:hint="cs"/>
          <w:rtl/>
        </w:rPr>
        <w:t xml:space="preserve">המחלה גבתה </w:t>
      </w:r>
      <w:r w:rsidR="004A4BA9" w:rsidRPr="004A4BA9">
        <w:rPr>
          <w:rtl/>
        </w:rPr>
        <w:t>חייהם של</w:t>
      </w:r>
      <w:r w:rsidR="00153947">
        <w:rPr>
          <w:rFonts w:hint="cs"/>
          <w:rtl/>
        </w:rPr>
        <w:t xml:space="preserve"> מיליונים ברחבי העולם</w:t>
      </w:r>
      <w:r w:rsidR="004A4BA9" w:rsidRPr="004A4BA9">
        <w:rPr>
          <w:rtl/>
        </w:rPr>
        <w:t xml:space="preserve"> ו</w:t>
      </w:r>
      <w:r w:rsidR="00D74EE9">
        <w:rPr>
          <w:rFonts w:hint="cs"/>
          <w:rtl/>
        </w:rPr>
        <w:t xml:space="preserve">מערכות הבריאות בעולם קרסו </w:t>
      </w:r>
      <w:r w:rsidR="00433F48">
        <w:rPr>
          <w:rFonts w:hint="cs"/>
          <w:rtl/>
        </w:rPr>
        <w:t>זו אחר זו.</w:t>
      </w:r>
      <w:r w:rsidR="00433F48">
        <w:rPr>
          <w:rStyle w:val="a9"/>
          <w:rtl/>
        </w:rPr>
        <w:footnoteReference w:id="39"/>
      </w:r>
      <w:r w:rsidR="004A4BA9" w:rsidRPr="004A4BA9">
        <w:rPr>
          <w:rtl/>
        </w:rPr>
        <w:t xml:space="preserve"> </w:t>
      </w:r>
      <w:r w:rsidR="00433F48">
        <w:rPr>
          <w:rFonts w:hint="cs"/>
          <w:rtl/>
        </w:rPr>
        <w:t>ל</w:t>
      </w:r>
      <w:r w:rsidR="00124F4C">
        <w:rPr>
          <w:rFonts w:hint="cs"/>
          <w:rtl/>
        </w:rPr>
        <w:t>פיכך</w:t>
      </w:r>
      <w:r w:rsidR="00433F48">
        <w:rPr>
          <w:rFonts w:hint="cs"/>
          <w:rtl/>
        </w:rPr>
        <w:t xml:space="preserve">, </w:t>
      </w:r>
      <w:r w:rsidR="000D094D">
        <w:rPr>
          <w:rFonts w:hint="cs"/>
          <w:rtl/>
        </w:rPr>
        <w:t>ס' 2(א) לחוק הקורונה מעניק לממשלה סמכות להכריז על מצב חירום מיוחד בעקבות</w:t>
      </w:r>
      <w:r w:rsidR="00646DA7">
        <w:rPr>
          <w:rFonts w:hint="cs"/>
          <w:rtl/>
        </w:rPr>
        <w:t xml:space="preserve"> התפשטות</w:t>
      </w:r>
      <w:r w:rsidR="000D094D">
        <w:rPr>
          <w:rFonts w:hint="cs"/>
          <w:rtl/>
        </w:rPr>
        <w:t xml:space="preserve"> נגיף הקו</w:t>
      </w:r>
      <w:r w:rsidR="00C707D7">
        <w:rPr>
          <w:rFonts w:hint="cs"/>
          <w:rtl/>
        </w:rPr>
        <w:t>רונה.</w:t>
      </w:r>
      <w:r w:rsidR="00C707D7">
        <w:rPr>
          <w:rStyle w:val="a9"/>
          <w:rtl/>
        </w:rPr>
        <w:footnoteReference w:id="40"/>
      </w:r>
      <w:r w:rsidR="006B1E38">
        <w:rPr>
          <w:rFonts w:hint="cs"/>
          <w:rtl/>
        </w:rPr>
        <w:t xml:space="preserve"> לכן, ניתן </w:t>
      </w:r>
      <w:r w:rsidR="00093692">
        <w:rPr>
          <w:rFonts w:hint="cs"/>
          <w:rtl/>
        </w:rPr>
        <w:t>לומר שאם במצב של שגרה</w:t>
      </w:r>
      <w:r w:rsidR="00E756D3">
        <w:rPr>
          <w:rFonts w:hint="cs"/>
          <w:rtl/>
        </w:rPr>
        <w:t xml:space="preserve"> יש לתת העדפה לזכות לחיים על </w:t>
      </w:r>
      <w:r w:rsidR="00C9166F">
        <w:rPr>
          <w:rFonts w:hint="cs"/>
          <w:rtl/>
        </w:rPr>
        <w:t xml:space="preserve">הזכות החוקתית לחיי משפחה, </w:t>
      </w:r>
      <w:r w:rsidR="002C66D1">
        <w:rPr>
          <w:rFonts w:hint="cs"/>
          <w:rtl/>
        </w:rPr>
        <w:t xml:space="preserve">"קל וחומר" </w:t>
      </w:r>
      <w:r w:rsidR="003D3243">
        <w:rPr>
          <w:rFonts w:hint="cs"/>
          <w:rtl/>
        </w:rPr>
        <w:t xml:space="preserve">שבמצב חירום בו נצרכת הירתמות חברתית של האזרחים </w:t>
      </w:r>
      <w:r w:rsidR="004810D3">
        <w:rPr>
          <w:rFonts w:hint="cs"/>
          <w:rtl/>
        </w:rPr>
        <w:t>כדי להיאבק בנגיף,</w:t>
      </w:r>
      <w:r w:rsidR="003D3243" w:rsidRPr="003D3243">
        <w:rPr>
          <w:rFonts w:hint="cs"/>
          <w:rtl/>
        </w:rPr>
        <w:t xml:space="preserve"> </w:t>
      </w:r>
      <w:r w:rsidR="002C66D1">
        <w:rPr>
          <w:rFonts w:hint="cs"/>
          <w:rtl/>
        </w:rPr>
        <w:t>צריך לתת העדפה לזכות לחיים על פני זכות ההפגנה.</w:t>
      </w:r>
      <w:r w:rsidR="004810D3">
        <w:rPr>
          <w:rStyle w:val="a9"/>
          <w:rtl/>
        </w:rPr>
        <w:footnoteReference w:id="41"/>
      </w:r>
      <w:r w:rsidR="003A6948">
        <w:rPr>
          <w:rFonts w:hint="cs"/>
          <w:rtl/>
        </w:rPr>
        <w:t xml:space="preserve"> </w:t>
      </w:r>
    </w:p>
    <w:p w14:paraId="305CC78C" w14:textId="01145D08" w:rsidR="00851E90" w:rsidRDefault="00D26012" w:rsidP="00296353">
      <w:pPr>
        <w:spacing w:before="120" w:after="0" w:line="360" w:lineRule="auto"/>
        <w:jc w:val="both"/>
        <w:rPr>
          <w:rtl/>
        </w:rPr>
      </w:pPr>
      <w:commentRangeStart w:id="11"/>
      <w:r>
        <w:rPr>
          <w:rFonts w:hint="cs"/>
          <w:rtl/>
        </w:rPr>
        <w:t xml:space="preserve">מכיוון שהוכחנו שהזכות לחיים עולה על </w:t>
      </w:r>
      <w:r w:rsidR="00CF43ED">
        <w:rPr>
          <w:rFonts w:hint="cs"/>
          <w:rtl/>
        </w:rPr>
        <w:t xml:space="preserve">זכות ההפגנה, הרי שהאיזון </w:t>
      </w:r>
      <w:r w:rsidR="005A749A">
        <w:rPr>
          <w:rFonts w:hint="cs"/>
          <w:rtl/>
        </w:rPr>
        <w:t>ביניהם צריך להיעשות במסגרת האיזון ה"אנכי"</w:t>
      </w:r>
      <w:r w:rsidR="003C2497">
        <w:rPr>
          <w:rFonts w:hint="cs"/>
          <w:rtl/>
        </w:rPr>
        <w:t>,</w:t>
      </w:r>
      <w:r w:rsidR="005A749A">
        <w:rPr>
          <w:rFonts w:hint="cs"/>
          <w:rtl/>
        </w:rPr>
        <w:t xml:space="preserve"> </w:t>
      </w:r>
      <w:r w:rsidR="00274CC0">
        <w:rPr>
          <w:rFonts w:hint="cs"/>
          <w:rtl/>
        </w:rPr>
        <w:t xml:space="preserve">לפיו </w:t>
      </w:r>
      <w:r w:rsidR="00D35394">
        <w:rPr>
          <w:rFonts w:hint="cs"/>
          <w:rtl/>
        </w:rPr>
        <w:t xml:space="preserve">הזכות לחיים </w:t>
      </w:r>
      <w:r w:rsidR="00B7046E">
        <w:rPr>
          <w:rFonts w:hint="cs"/>
          <w:rtl/>
        </w:rPr>
        <w:t xml:space="preserve">גוברת ו"מבטלת" את זכות ההפגנה במקרה של סיכון משמעותי לחיי אדם. </w:t>
      </w:r>
      <w:commentRangeEnd w:id="11"/>
      <w:r w:rsidR="003803E9">
        <w:rPr>
          <w:rStyle w:val="ac"/>
          <w:rtl/>
        </w:rPr>
        <w:commentReference w:id="11"/>
      </w:r>
    </w:p>
    <w:p w14:paraId="6D9A03C1" w14:textId="2425E91B" w:rsidR="00851E90" w:rsidRPr="00BF310F" w:rsidRDefault="00B96724" w:rsidP="00296353">
      <w:pPr>
        <w:spacing w:before="120" w:after="0" w:line="360" w:lineRule="auto"/>
        <w:jc w:val="both"/>
        <w:rPr>
          <w:rtl/>
        </w:rPr>
      </w:pPr>
      <w:r>
        <w:rPr>
          <w:rFonts w:hint="cs"/>
          <w:rtl/>
        </w:rPr>
        <w:t xml:space="preserve">הקביעה האם </w:t>
      </w:r>
      <w:r w:rsidR="00A31D04">
        <w:rPr>
          <w:rFonts w:hint="cs"/>
          <w:rtl/>
        </w:rPr>
        <w:t>ה</w:t>
      </w:r>
      <w:r>
        <w:rPr>
          <w:rFonts w:hint="cs"/>
          <w:rtl/>
        </w:rPr>
        <w:t xml:space="preserve">סיכון להידבקות </w:t>
      </w:r>
      <w:r w:rsidR="00FF67F0">
        <w:rPr>
          <w:rFonts w:hint="cs"/>
          <w:rtl/>
        </w:rPr>
        <w:t>ב</w:t>
      </w:r>
      <w:r w:rsidR="00E3016B">
        <w:rPr>
          <w:rFonts w:hint="cs"/>
          <w:rtl/>
        </w:rPr>
        <w:t>נגיף ה</w:t>
      </w:r>
      <w:r w:rsidR="00C60BDF">
        <w:rPr>
          <w:rFonts w:hint="cs"/>
          <w:rtl/>
        </w:rPr>
        <w:t>קורונה</w:t>
      </w:r>
      <w:r w:rsidR="00A31D04">
        <w:rPr>
          <w:rFonts w:hint="cs"/>
          <w:rtl/>
        </w:rPr>
        <w:t xml:space="preserve"> בעת הפגנות</w:t>
      </w:r>
      <w:r w:rsidR="004D65D7">
        <w:rPr>
          <w:rFonts w:hint="cs"/>
          <w:rtl/>
        </w:rPr>
        <w:t xml:space="preserve"> הינו משמעותי או לא,</w:t>
      </w:r>
      <w:r w:rsidR="00C60BDF">
        <w:rPr>
          <w:rFonts w:hint="cs"/>
          <w:rtl/>
        </w:rPr>
        <w:t xml:space="preserve"> </w:t>
      </w:r>
      <w:r w:rsidR="000B67BC">
        <w:rPr>
          <w:rFonts w:hint="cs"/>
          <w:rtl/>
        </w:rPr>
        <w:t xml:space="preserve">מצוי בתחום </w:t>
      </w:r>
      <w:r w:rsidR="00FF67F0">
        <w:rPr>
          <w:rFonts w:hint="cs"/>
          <w:rtl/>
        </w:rPr>
        <w:t xml:space="preserve">מומחיות רפואית, </w:t>
      </w:r>
      <w:r w:rsidR="00E0761F">
        <w:rPr>
          <w:rFonts w:hint="cs"/>
          <w:rtl/>
        </w:rPr>
        <w:t xml:space="preserve">הנתונה </w:t>
      </w:r>
      <w:r w:rsidR="0077204A" w:rsidRPr="0077204A">
        <w:rPr>
          <w:rtl/>
        </w:rPr>
        <w:t>לסמכותו של משרד הבריאות</w:t>
      </w:r>
      <w:r w:rsidR="0077204A">
        <w:rPr>
          <w:rFonts w:hint="cs"/>
          <w:rtl/>
        </w:rPr>
        <w:t>.</w:t>
      </w:r>
      <w:r w:rsidR="00336EEA">
        <w:rPr>
          <w:rStyle w:val="a9"/>
          <w:rtl/>
        </w:rPr>
        <w:footnoteReference w:id="42"/>
      </w:r>
      <w:r w:rsidR="00336EEA">
        <w:rPr>
          <w:rFonts w:hint="cs"/>
          <w:rtl/>
        </w:rPr>
        <w:t xml:space="preserve"> </w:t>
      </w:r>
      <w:r w:rsidR="00F9347C">
        <w:rPr>
          <w:rtl/>
        </w:rPr>
        <w:t xml:space="preserve">העמדה המקצועית של משרד הבריאות </w:t>
      </w:r>
      <w:r w:rsidR="00336EEA">
        <w:rPr>
          <w:rFonts w:hint="cs"/>
          <w:rtl/>
        </w:rPr>
        <w:t>הי</w:t>
      </w:r>
      <w:r w:rsidR="009626A1">
        <w:rPr>
          <w:rFonts w:hint="cs"/>
          <w:rtl/>
        </w:rPr>
        <w:t>ית</w:t>
      </w:r>
      <w:r w:rsidR="00336EEA">
        <w:rPr>
          <w:rFonts w:hint="cs"/>
          <w:rtl/>
        </w:rPr>
        <w:t>ה</w:t>
      </w:r>
      <w:r w:rsidR="00F9347C">
        <w:rPr>
          <w:rtl/>
        </w:rPr>
        <w:t xml:space="preserve"> </w:t>
      </w:r>
      <w:r w:rsidR="0050598A">
        <w:rPr>
          <w:rFonts w:hint="cs"/>
          <w:rtl/>
        </w:rPr>
        <w:t>ש</w:t>
      </w:r>
      <w:r w:rsidR="0050598A">
        <w:rPr>
          <w:rtl/>
        </w:rPr>
        <w:t>התקהלויות עלול</w:t>
      </w:r>
      <w:r w:rsidR="0050598A">
        <w:rPr>
          <w:rFonts w:hint="cs"/>
          <w:rtl/>
        </w:rPr>
        <w:t>ות</w:t>
      </w:r>
      <w:r w:rsidR="0050598A">
        <w:rPr>
          <w:rtl/>
        </w:rPr>
        <w:t xml:space="preserve"> להדביק</w:t>
      </w:r>
      <w:r w:rsidR="0017126B">
        <w:rPr>
          <w:rFonts w:hint="cs"/>
          <w:rtl/>
        </w:rPr>
        <w:t xml:space="preserve"> את </w:t>
      </w:r>
      <w:r w:rsidR="00BE009B">
        <w:rPr>
          <w:rFonts w:hint="cs"/>
          <w:rtl/>
        </w:rPr>
        <w:t>המשתתפים</w:t>
      </w:r>
      <w:r w:rsidR="00C53861">
        <w:rPr>
          <w:rFonts w:hint="cs"/>
          <w:rtl/>
        </w:rPr>
        <w:t xml:space="preserve"> </w:t>
      </w:r>
      <w:r w:rsidR="008D5B39">
        <w:rPr>
          <w:rFonts w:hint="cs"/>
          <w:rtl/>
        </w:rPr>
        <w:t>ב</w:t>
      </w:r>
      <w:r w:rsidR="00546953">
        <w:rPr>
          <w:rFonts w:hint="cs"/>
          <w:rtl/>
        </w:rPr>
        <w:t>נגיף ה</w:t>
      </w:r>
      <w:r w:rsidR="008D5B39">
        <w:rPr>
          <w:rFonts w:hint="cs"/>
          <w:rtl/>
        </w:rPr>
        <w:t xml:space="preserve">קורונה </w:t>
      </w:r>
      <w:r w:rsidR="006933FA">
        <w:rPr>
          <w:rFonts w:hint="cs"/>
          <w:rtl/>
        </w:rPr>
        <w:t xml:space="preserve">ולהגדיל את </w:t>
      </w:r>
      <w:r w:rsidR="00022BE3">
        <w:rPr>
          <w:rFonts w:hint="cs"/>
          <w:rtl/>
        </w:rPr>
        <w:t>ה</w:t>
      </w:r>
      <w:r w:rsidR="006933FA">
        <w:rPr>
          <w:rFonts w:hint="cs"/>
          <w:rtl/>
        </w:rPr>
        <w:t>תחלואה ו</w:t>
      </w:r>
      <w:r w:rsidR="00F9347C">
        <w:rPr>
          <w:rtl/>
        </w:rPr>
        <w:t>כי הפגנה, כמו כל התקהלות</w:t>
      </w:r>
      <w:r w:rsidR="004F2B4B">
        <w:rPr>
          <w:rFonts w:hint="cs"/>
          <w:rtl/>
        </w:rPr>
        <w:t xml:space="preserve"> אחרת</w:t>
      </w:r>
      <w:r w:rsidR="00F9347C">
        <w:rPr>
          <w:rtl/>
        </w:rPr>
        <w:t xml:space="preserve">, </w:t>
      </w:r>
      <w:r w:rsidR="004F2B4B">
        <w:rPr>
          <w:rFonts w:hint="cs"/>
          <w:rtl/>
        </w:rPr>
        <w:t>יכולה לגרום להידבקות ב</w:t>
      </w:r>
      <w:r w:rsidR="00546953">
        <w:rPr>
          <w:rFonts w:hint="cs"/>
          <w:rtl/>
        </w:rPr>
        <w:t>נגיף</w:t>
      </w:r>
      <w:r w:rsidR="00F9347C">
        <w:rPr>
          <w:rtl/>
        </w:rPr>
        <w:t>.</w:t>
      </w:r>
      <w:r w:rsidR="006933FA">
        <w:rPr>
          <w:rStyle w:val="a9"/>
          <w:rtl/>
        </w:rPr>
        <w:footnoteReference w:id="43"/>
      </w:r>
      <w:r w:rsidR="002B1C58">
        <w:rPr>
          <w:rFonts w:hint="cs"/>
          <w:rtl/>
        </w:rPr>
        <w:t xml:space="preserve"> כלומר, </w:t>
      </w:r>
      <w:r w:rsidR="00AE6638">
        <w:rPr>
          <w:rFonts w:hint="cs"/>
          <w:rtl/>
        </w:rPr>
        <w:t xml:space="preserve">בתקופת הקורונה קיים סיכון </w:t>
      </w:r>
      <w:r w:rsidR="00AE6638" w:rsidRPr="006720C4">
        <w:rPr>
          <w:rFonts w:hint="cs"/>
          <w:b/>
          <w:bCs/>
          <w:u w:val="single"/>
          <w:rtl/>
        </w:rPr>
        <w:t>משמעותי</w:t>
      </w:r>
      <w:r w:rsidR="00AE6638">
        <w:rPr>
          <w:rFonts w:hint="cs"/>
          <w:rtl/>
        </w:rPr>
        <w:t xml:space="preserve"> </w:t>
      </w:r>
      <w:r w:rsidR="002B1C58">
        <w:rPr>
          <w:rFonts w:hint="cs"/>
          <w:rtl/>
        </w:rPr>
        <w:t>לפגיעה ב</w:t>
      </w:r>
      <w:r w:rsidR="00AE6638">
        <w:rPr>
          <w:rFonts w:hint="cs"/>
          <w:rtl/>
        </w:rPr>
        <w:t>חיי אדם</w:t>
      </w:r>
      <w:r w:rsidR="00C111BF">
        <w:rPr>
          <w:rFonts w:hint="cs"/>
          <w:rtl/>
        </w:rPr>
        <w:t xml:space="preserve">, </w:t>
      </w:r>
      <w:r w:rsidR="00DF7115">
        <w:rPr>
          <w:rFonts w:hint="cs"/>
          <w:rtl/>
        </w:rPr>
        <w:t xml:space="preserve">אין מדובר רק על אינטרס אישי של כל אדם ואדם לחיות אלא יש אינטרס ציבורי למדינה ולכלל האזרחים </w:t>
      </w:r>
      <w:r w:rsidR="00A95D71">
        <w:rPr>
          <w:rFonts w:hint="cs"/>
          <w:rtl/>
        </w:rPr>
        <w:t>לשמור על בריאות הציבור ולמנוע</w:t>
      </w:r>
      <w:r w:rsidR="002B1C58">
        <w:rPr>
          <w:rFonts w:hint="cs"/>
          <w:rtl/>
        </w:rPr>
        <w:t xml:space="preserve"> עלייה בתחלואה</w:t>
      </w:r>
      <w:r w:rsidR="00A95D71">
        <w:rPr>
          <w:rFonts w:hint="cs"/>
          <w:rtl/>
        </w:rPr>
        <w:t>.</w:t>
      </w:r>
      <w:r w:rsidR="00DF7115">
        <w:rPr>
          <w:rFonts w:hint="cs"/>
          <w:rtl/>
        </w:rPr>
        <w:t xml:space="preserve"> </w:t>
      </w:r>
      <w:r w:rsidR="00AE3EF6">
        <w:rPr>
          <w:rFonts w:hint="cs"/>
          <w:rtl/>
        </w:rPr>
        <w:t xml:space="preserve">אינטרס בריאות הציבור </w:t>
      </w:r>
      <w:r w:rsidR="00F17B59">
        <w:rPr>
          <w:rFonts w:hint="cs"/>
          <w:rtl/>
        </w:rPr>
        <w:t xml:space="preserve">נמצא לצד הזכות לחיים </w:t>
      </w:r>
      <w:r w:rsidR="003169CC">
        <w:rPr>
          <w:rFonts w:hint="cs"/>
          <w:rtl/>
        </w:rPr>
        <w:t>לעניין המשקל</w:t>
      </w:r>
      <w:r w:rsidR="00217F80">
        <w:rPr>
          <w:rFonts w:hint="cs"/>
          <w:rtl/>
        </w:rPr>
        <w:t xml:space="preserve"> הגבוה</w:t>
      </w:r>
      <w:r w:rsidR="003169CC">
        <w:rPr>
          <w:rFonts w:hint="cs"/>
          <w:rtl/>
        </w:rPr>
        <w:t xml:space="preserve"> </w:t>
      </w:r>
      <w:r w:rsidR="00217F80">
        <w:rPr>
          <w:rFonts w:hint="cs"/>
          <w:rtl/>
        </w:rPr>
        <w:t xml:space="preserve">שיש לתת במלאכת האיזונים. </w:t>
      </w:r>
      <w:commentRangeStart w:id="12"/>
      <w:r w:rsidR="00217F80">
        <w:rPr>
          <w:rFonts w:hint="cs"/>
          <w:rtl/>
        </w:rPr>
        <w:t xml:space="preserve">לכן, יש </w:t>
      </w:r>
      <w:r w:rsidR="00BF310F">
        <w:rPr>
          <w:rFonts w:hint="cs"/>
          <w:rtl/>
        </w:rPr>
        <w:t>"לבטל" את זכות ההפגנה מפני הזכות לחיים</w:t>
      </w:r>
      <w:r w:rsidR="002B1C58">
        <w:rPr>
          <w:rFonts w:hint="cs"/>
          <w:rtl/>
        </w:rPr>
        <w:t xml:space="preserve"> ואינטרס בריאות הציבור</w:t>
      </w:r>
      <w:r w:rsidR="00BF310F">
        <w:rPr>
          <w:rFonts w:hint="cs"/>
          <w:rtl/>
        </w:rPr>
        <w:t xml:space="preserve"> ולהטיל מגבלות משמעותיות על הפגנות</w:t>
      </w:r>
      <w:r w:rsidR="00824E07">
        <w:rPr>
          <w:rFonts w:hint="cs"/>
          <w:rtl/>
        </w:rPr>
        <w:t xml:space="preserve"> בתקופת הקורונה</w:t>
      </w:r>
      <w:commentRangeEnd w:id="12"/>
      <w:r w:rsidR="003803E9">
        <w:rPr>
          <w:rStyle w:val="ac"/>
          <w:rtl/>
        </w:rPr>
        <w:commentReference w:id="12"/>
      </w:r>
      <w:r w:rsidR="00BF310F">
        <w:rPr>
          <w:rFonts w:hint="cs"/>
          <w:rtl/>
        </w:rPr>
        <w:t>.</w:t>
      </w:r>
    </w:p>
    <w:p w14:paraId="25E88995" w14:textId="00238460" w:rsidR="00CA1766" w:rsidRPr="0034740A" w:rsidRDefault="00CA1766" w:rsidP="00296353">
      <w:pPr>
        <w:spacing w:before="120" w:after="0" w:line="360" w:lineRule="auto"/>
        <w:jc w:val="both"/>
        <w:rPr>
          <w:b/>
          <w:bCs/>
          <w:u w:val="single"/>
          <w:rtl/>
        </w:rPr>
      </w:pPr>
      <w:r w:rsidRPr="0034740A">
        <w:rPr>
          <w:rFonts w:hint="cs"/>
          <w:b/>
          <w:bCs/>
          <w:u w:val="single"/>
          <w:rtl/>
        </w:rPr>
        <w:t>פרק שלישי: משפט משווה</w:t>
      </w:r>
    </w:p>
    <w:p w14:paraId="22D2C944" w14:textId="2671D212" w:rsidR="004F7989" w:rsidRPr="004F7989" w:rsidRDefault="004F7989" w:rsidP="00296353">
      <w:pPr>
        <w:spacing w:before="120" w:after="0" w:line="360" w:lineRule="auto"/>
        <w:jc w:val="both"/>
        <w:rPr>
          <w:rtl/>
        </w:rPr>
      </w:pPr>
      <w:r w:rsidRPr="002C6F47">
        <w:rPr>
          <w:rFonts w:hint="cs"/>
          <w:rtl/>
        </w:rPr>
        <w:t xml:space="preserve">בפרק הקודם, </w:t>
      </w:r>
      <w:r w:rsidR="002C6F47">
        <w:rPr>
          <w:rFonts w:hint="cs"/>
          <w:rtl/>
        </w:rPr>
        <w:t>הוצג</w:t>
      </w:r>
      <w:r w:rsidR="00752AC2">
        <w:rPr>
          <w:rFonts w:hint="cs"/>
          <w:rtl/>
        </w:rPr>
        <w:t>ה</w:t>
      </w:r>
      <w:r w:rsidR="00FF5D59" w:rsidRPr="002C6F47">
        <w:rPr>
          <w:rFonts w:hint="cs"/>
          <w:rtl/>
        </w:rPr>
        <w:t xml:space="preserve"> </w:t>
      </w:r>
      <w:r w:rsidR="008D5B39">
        <w:rPr>
          <w:rFonts w:hint="cs"/>
          <w:rtl/>
        </w:rPr>
        <w:t>נוסחה שונה</w:t>
      </w:r>
      <w:r w:rsidR="00FF5D59" w:rsidRPr="002C6F47">
        <w:rPr>
          <w:rFonts w:hint="cs"/>
          <w:rtl/>
        </w:rPr>
        <w:t xml:space="preserve"> במלאכת האיזונים, </w:t>
      </w:r>
      <w:r w:rsidR="00022BE3">
        <w:rPr>
          <w:rFonts w:hint="cs"/>
          <w:rtl/>
        </w:rPr>
        <w:t>לפיה</w:t>
      </w:r>
      <w:r w:rsidR="00FF5D59" w:rsidRPr="002C6F47">
        <w:rPr>
          <w:rFonts w:hint="cs"/>
          <w:rtl/>
        </w:rPr>
        <w:t xml:space="preserve"> הזכות לחיים </w:t>
      </w:r>
      <w:r w:rsidR="00752AC2">
        <w:rPr>
          <w:rFonts w:hint="cs"/>
          <w:rtl/>
        </w:rPr>
        <w:t xml:space="preserve">עליונה </w:t>
      </w:r>
      <w:r w:rsidR="00FF5D59" w:rsidRPr="002C6F47">
        <w:rPr>
          <w:rFonts w:hint="cs"/>
          <w:rtl/>
        </w:rPr>
        <w:t xml:space="preserve">על </w:t>
      </w:r>
      <w:r w:rsidR="00AF3AEC" w:rsidRPr="002C6F47">
        <w:rPr>
          <w:rFonts w:hint="cs"/>
          <w:rtl/>
        </w:rPr>
        <w:t>זכות ההפגנה.</w:t>
      </w:r>
      <w:r w:rsidR="00283004" w:rsidRPr="002C6F47">
        <w:rPr>
          <w:rFonts w:hint="cs"/>
          <w:rtl/>
        </w:rPr>
        <w:t xml:space="preserve"> בפרק זה</w:t>
      </w:r>
      <w:r w:rsidR="00907C06">
        <w:rPr>
          <w:rFonts w:hint="cs"/>
          <w:rtl/>
        </w:rPr>
        <w:t>,</w:t>
      </w:r>
      <w:r w:rsidR="00283004" w:rsidRPr="002C6F47">
        <w:rPr>
          <w:rFonts w:hint="cs"/>
          <w:rtl/>
        </w:rPr>
        <w:t xml:space="preserve"> </w:t>
      </w:r>
      <w:r w:rsidR="00FB3ED2">
        <w:rPr>
          <w:rFonts w:hint="cs"/>
          <w:rtl/>
        </w:rPr>
        <w:t>אציג</w:t>
      </w:r>
      <w:r w:rsidR="00283004" w:rsidRPr="002C6F47">
        <w:rPr>
          <w:rFonts w:hint="cs"/>
          <w:rtl/>
        </w:rPr>
        <w:t xml:space="preserve"> </w:t>
      </w:r>
      <w:r w:rsidR="00FB3ED2">
        <w:rPr>
          <w:rFonts w:hint="cs"/>
          <w:rtl/>
        </w:rPr>
        <w:t xml:space="preserve">את </w:t>
      </w:r>
      <w:r w:rsidR="00022BE3">
        <w:rPr>
          <w:rFonts w:hint="cs"/>
          <w:rtl/>
        </w:rPr>
        <w:t>ה</w:t>
      </w:r>
      <w:r w:rsidR="00FB3ED2">
        <w:rPr>
          <w:rFonts w:hint="cs"/>
          <w:rtl/>
        </w:rPr>
        <w:t>התייחסות של</w:t>
      </w:r>
      <w:r w:rsidR="00200EBC" w:rsidRPr="002C6F47">
        <w:rPr>
          <w:rFonts w:hint="cs"/>
          <w:rtl/>
        </w:rPr>
        <w:t xml:space="preserve"> מדינות </w:t>
      </w:r>
      <w:r w:rsidR="00FB3ED2">
        <w:rPr>
          <w:rFonts w:hint="cs"/>
          <w:rtl/>
        </w:rPr>
        <w:t xml:space="preserve">שונות </w:t>
      </w:r>
      <w:r w:rsidR="00200EBC" w:rsidRPr="002C6F47">
        <w:rPr>
          <w:rFonts w:hint="cs"/>
          <w:rtl/>
        </w:rPr>
        <w:t>להפגנות בתקופת הקורונה</w:t>
      </w:r>
      <w:r w:rsidR="000F2063">
        <w:rPr>
          <w:rFonts w:hint="cs"/>
          <w:rtl/>
        </w:rPr>
        <w:t>. אראה ש</w:t>
      </w:r>
      <w:r w:rsidR="002601C8">
        <w:rPr>
          <w:rFonts w:hint="cs"/>
          <w:rtl/>
        </w:rPr>
        <w:t>על</w:t>
      </w:r>
      <w:r w:rsidR="000F2063">
        <w:rPr>
          <w:rFonts w:hint="cs"/>
          <w:rtl/>
        </w:rPr>
        <w:t>יונות הזכות לחיים</w:t>
      </w:r>
      <w:r w:rsidR="00A4606F">
        <w:rPr>
          <w:rFonts w:hint="cs"/>
          <w:rtl/>
        </w:rPr>
        <w:t xml:space="preserve"> </w:t>
      </w:r>
      <w:r w:rsidR="00421DF5">
        <w:rPr>
          <w:rFonts w:hint="cs"/>
          <w:rtl/>
        </w:rPr>
        <w:t>ואינטרס בריאות הציבור</w:t>
      </w:r>
      <w:r w:rsidR="000F2063">
        <w:rPr>
          <w:rFonts w:hint="cs"/>
          <w:rtl/>
        </w:rPr>
        <w:t xml:space="preserve"> אינ</w:t>
      </w:r>
      <w:r w:rsidR="00421DF5">
        <w:rPr>
          <w:rFonts w:hint="cs"/>
          <w:rtl/>
        </w:rPr>
        <w:t>ם</w:t>
      </w:r>
      <w:r w:rsidR="000F2063">
        <w:rPr>
          <w:rFonts w:hint="cs"/>
          <w:rtl/>
        </w:rPr>
        <w:t xml:space="preserve"> דבר ייחודי וזוכ</w:t>
      </w:r>
      <w:r w:rsidR="00421DF5">
        <w:rPr>
          <w:rFonts w:hint="cs"/>
          <w:rtl/>
        </w:rPr>
        <w:t>ים</w:t>
      </w:r>
      <w:r w:rsidR="000F2063">
        <w:rPr>
          <w:rFonts w:hint="cs"/>
          <w:rtl/>
        </w:rPr>
        <w:t xml:space="preserve"> לתמיכה </w:t>
      </w:r>
      <w:r w:rsidR="008D1A2F">
        <w:rPr>
          <w:rFonts w:hint="cs"/>
          <w:rtl/>
        </w:rPr>
        <w:t>בעולם</w:t>
      </w:r>
      <w:r w:rsidR="00452052" w:rsidRPr="002C6F47">
        <w:rPr>
          <w:rFonts w:hint="cs"/>
          <w:rtl/>
        </w:rPr>
        <w:t>.</w:t>
      </w:r>
      <w:r w:rsidR="000247BA">
        <w:rPr>
          <w:rFonts w:hint="cs"/>
          <w:rtl/>
        </w:rPr>
        <w:t xml:space="preserve"> </w:t>
      </w:r>
    </w:p>
    <w:p w14:paraId="11AAA6E1" w14:textId="2E7C5B27" w:rsidR="0046118D" w:rsidRDefault="00CA1766" w:rsidP="00296353">
      <w:pPr>
        <w:spacing w:before="120" w:after="0" w:line="360" w:lineRule="auto"/>
        <w:jc w:val="both"/>
        <w:rPr>
          <w:rtl/>
        </w:rPr>
      </w:pPr>
      <w:r w:rsidRPr="00CA1766">
        <w:rPr>
          <w:rFonts w:hint="cs"/>
          <w:b/>
          <w:bCs/>
          <w:rtl/>
        </w:rPr>
        <w:t>בריטניה</w:t>
      </w:r>
      <w:r w:rsidR="00373251">
        <w:rPr>
          <w:rFonts w:hint="cs"/>
          <w:rtl/>
        </w:rPr>
        <w:t>:</w:t>
      </w:r>
      <w:r w:rsidR="00B23CCF">
        <w:rPr>
          <w:rFonts w:hint="cs"/>
          <w:rtl/>
        </w:rPr>
        <w:t xml:space="preserve"> </w:t>
      </w:r>
      <w:r w:rsidR="00E954F4">
        <w:rPr>
          <w:rFonts w:hint="cs"/>
          <w:rtl/>
        </w:rPr>
        <w:t>ב</w:t>
      </w:r>
      <w:r w:rsidR="00C75F29">
        <w:rPr>
          <w:rFonts w:hint="cs"/>
          <w:rtl/>
        </w:rPr>
        <w:t>-12 באוקטובר</w:t>
      </w:r>
      <w:r w:rsidR="00F9183A">
        <w:rPr>
          <w:rFonts w:hint="cs"/>
          <w:rtl/>
        </w:rPr>
        <w:t xml:space="preserve"> </w:t>
      </w:r>
      <w:r w:rsidR="00C75F29">
        <w:rPr>
          <w:rFonts w:hint="cs"/>
          <w:rtl/>
        </w:rPr>
        <w:t>2020</w:t>
      </w:r>
      <w:r w:rsidR="00E954F4">
        <w:rPr>
          <w:rFonts w:hint="cs"/>
          <w:rtl/>
        </w:rPr>
        <w:t>,</w:t>
      </w:r>
      <w:r w:rsidR="00C75F29">
        <w:rPr>
          <w:rFonts w:hint="cs"/>
          <w:rtl/>
        </w:rPr>
        <w:t xml:space="preserve"> </w:t>
      </w:r>
      <w:r w:rsidR="00C079A9">
        <w:rPr>
          <w:rFonts w:hint="cs"/>
          <w:rtl/>
        </w:rPr>
        <w:t>נאסרו</w:t>
      </w:r>
      <w:r w:rsidR="00F11415">
        <w:rPr>
          <w:rFonts w:hint="cs"/>
          <w:rtl/>
        </w:rPr>
        <w:t xml:space="preserve"> התקהלויות של יותר משישה אנשים. אולם, היו החרגות רבות</w:t>
      </w:r>
      <w:r w:rsidR="00E8743B">
        <w:rPr>
          <w:rFonts w:hint="cs"/>
          <w:rtl/>
        </w:rPr>
        <w:t>.</w:t>
      </w:r>
      <w:r w:rsidR="00567A07">
        <w:rPr>
          <w:rFonts w:hint="cs"/>
          <w:rtl/>
        </w:rPr>
        <w:t xml:space="preserve"> למשל:</w:t>
      </w:r>
      <w:r w:rsidR="00F11415">
        <w:rPr>
          <w:rFonts w:hint="cs"/>
          <w:rtl/>
        </w:rPr>
        <w:t xml:space="preserve"> </w:t>
      </w:r>
      <w:r w:rsidR="0013349F" w:rsidRPr="0013349F">
        <w:rPr>
          <w:rtl/>
        </w:rPr>
        <w:t xml:space="preserve">הפגנות מאורגנות </w:t>
      </w:r>
      <w:r w:rsidR="0013349F">
        <w:rPr>
          <w:rFonts w:hint="cs"/>
          <w:rtl/>
        </w:rPr>
        <w:t>של</w:t>
      </w:r>
      <w:r w:rsidR="0013349F" w:rsidRPr="0013349F">
        <w:rPr>
          <w:rtl/>
        </w:rPr>
        <w:t xml:space="preserve"> עסקים, ארגוני צדקה, קבוצות פוליטיות או גופים ציבוריים</w:t>
      </w:r>
      <w:r w:rsidR="00E85A51">
        <w:rPr>
          <w:rFonts w:hint="cs"/>
          <w:rtl/>
        </w:rPr>
        <w:t>,</w:t>
      </w:r>
      <w:r w:rsidR="00990441">
        <w:rPr>
          <w:rFonts w:hint="cs"/>
          <w:rtl/>
        </w:rPr>
        <w:t xml:space="preserve"> חסו תחת ההחרגות</w:t>
      </w:r>
      <w:r w:rsidR="00E85A51">
        <w:rPr>
          <w:rFonts w:hint="cs"/>
          <w:rtl/>
        </w:rPr>
        <w:t xml:space="preserve"> כל עוד </w:t>
      </w:r>
      <w:r w:rsidR="00990441">
        <w:rPr>
          <w:rFonts w:hint="cs"/>
          <w:rtl/>
        </w:rPr>
        <w:t>המארגנים</w:t>
      </w:r>
      <w:r w:rsidR="00E85A51">
        <w:rPr>
          <w:rFonts w:hint="cs"/>
          <w:rtl/>
        </w:rPr>
        <w:t xml:space="preserve"> ביצעו הערכת סיכונים ונקטו באמצעים סבירים </w:t>
      </w:r>
      <w:r w:rsidR="00353EE5">
        <w:rPr>
          <w:rFonts w:hint="cs"/>
          <w:rtl/>
        </w:rPr>
        <w:t>כדי להקטין את סיכוני ההדבקה</w:t>
      </w:r>
      <w:r w:rsidR="00093C98">
        <w:rPr>
          <w:rFonts w:hint="cs"/>
          <w:rtl/>
        </w:rPr>
        <w:t xml:space="preserve"> בנגיף</w:t>
      </w:r>
      <w:r w:rsidR="00D57D6E">
        <w:rPr>
          <w:rFonts w:hint="cs"/>
          <w:rtl/>
        </w:rPr>
        <w:t xml:space="preserve"> תוך שמירה על כללי הריחוק החברתי</w:t>
      </w:r>
      <w:r w:rsidR="00353EE5">
        <w:rPr>
          <w:rFonts w:hint="cs"/>
          <w:rtl/>
        </w:rPr>
        <w:t>.</w:t>
      </w:r>
      <w:r w:rsidR="0046118D" w:rsidRPr="0046118D">
        <w:rPr>
          <w:rtl/>
        </w:rPr>
        <w:t xml:space="preserve"> </w:t>
      </w:r>
      <w:r w:rsidR="005A62D8" w:rsidRPr="00736592">
        <w:rPr>
          <w:rFonts w:hint="cs"/>
          <w:rtl/>
        </w:rPr>
        <w:t xml:space="preserve">מכוח </w:t>
      </w:r>
      <w:r w:rsidR="00910719" w:rsidRPr="00736592">
        <w:rPr>
          <w:rFonts w:hint="cs"/>
          <w:rtl/>
        </w:rPr>
        <w:t xml:space="preserve">חקיקת הקורונה בבריטניה </w:t>
      </w:r>
      <w:r w:rsidR="00BA7455" w:rsidRPr="00736592">
        <w:rPr>
          <w:rFonts w:hint="cs"/>
          <w:rtl/>
        </w:rPr>
        <w:t>בסמכות</w:t>
      </w:r>
      <w:r w:rsidR="00910719" w:rsidRPr="00736592">
        <w:rPr>
          <w:rFonts w:hint="cs"/>
          <w:rtl/>
        </w:rPr>
        <w:t xml:space="preserve"> המשטרה לפזר הפגנות</w:t>
      </w:r>
      <w:r w:rsidR="00840014" w:rsidRPr="00736592">
        <w:rPr>
          <w:rFonts w:hint="cs"/>
          <w:rtl/>
        </w:rPr>
        <w:t>, אם קיים חשש ל</w:t>
      </w:r>
      <w:r w:rsidR="00BB3ED6" w:rsidRPr="00736592">
        <w:rPr>
          <w:rFonts w:hint="cs"/>
          <w:rtl/>
        </w:rPr>
        <w:t>הפצת הנגיף</w:t>
      </w:r>
      <w:r w:rsidR="00910719" w:rsidRPr="00736592">
        <w:rPr>
          <w:rFonts w:hint="cs"/>
          <w:rtl/>
        </w:rPr>
        <w:t>.</w:t>
      </w:r>
      <w:r w:rsidR="00910719">
        <w:rPr>
          <w:rStyle w:val="a9"/>
          <w:rtl/>
        </w:rPr>
        <w:footnoteReference w:id="44"/>
      </w:r>
    </w:p>
    <w:p w14:paraId="206674D5" w14:textId="4163BDE6" w:rsidR="00CA1766" w:rsidRDefault="00CA1766" w:rsidP="00296353">
      <w:pPr>
        <w:spacing w:before="120" w:after="0" w:line="360" w:lineRule="auto"/>
        <w:jc w:val="both"/>
        <w:rPr>
          <w:rtl/>
        </w:rPr>
      </w:pPr>
      <w:r w:rsidRPr="00EB5C73">
        <w:rPr>
          <w:rFonts w:hint="cs"/>
          <w:b/>
          <w:bCs/>
          <w:rtl/>
        </w:rPr>
        <w:t>צרפת</w:t>
      </w:r>
      <w:r w:rsidR="00373251">
        <w:rPr>
          <w:rFonts w:hint="cs"/>
          <w:rtl/>
        </w:rPr>
        <w:t>:</w:t>
      </w:r>
      <w:r>
        <w:rPr>
          <w:rFonts w:hint="cs"/>
          <w:rtl/>
        </w:rPr>
        <w:t xml:space="preserve"> </w:t>
      </w:r>
      <w:r>
        <w:rPr>
          <w:rtl/>
        </w:rPr>
        <w:t xml:space="preserve">מכוח צו </w:t>
      </w:r>
      <w:r w:rsidR="00D87920">
        <w:rPr>
          <w:rFonts w:hint="cs"/>
          <w:rtl/>
        </w:rPr>
        <w:t xml:space="preserve">שניתן </w:t>
      </w:r>
      <w:r>
        <w:rPr>
          <w:rtl/>
        </w:rPr>
        <w:t xml:space="preserve">מיום 23 במרץ 2020 </w:t>
      </w:r>
      <w:r w:rsidR="00E618EA">
        <w:rPr>
          <w:rFonts w:hint="cs"/>
          <w:rtl/>
        </w:rPr>
        <w:t>ועד יום 31 במאי 2020</w:t>
      </w:r>
      <w:r w:rsidR="007D6BC5">
        <w:rPr>
          <w:rFonts w:hint="cs"/>
          <w:rtl/>
        </w:rPr>
        <w:t>, הוטלו מגבלות על חופש התנועה</w:t>
      </w:r>
      <w:r w:rsidR="00536092">
        <w:rPr>
          <w:rFonts w:hint="cs"/>
          <w:rtl/>
        </w:rPr>
        <w:t xml:space="preserve"> ונאסרו התקהלויות לקיום הפגנות</w:t>
      </w:r>
      <w:r w:rsidR="00E618EA">
        <w:rPr>
          <w:rFonts w:hint="cs"/>
          <w:rtl/>
        </w:rPr>
        <w:t xml:space="preserve">. </w:t>
      </w:r>
      <w:r>
        <w:rPr>
          <w:rtl/>
        </w:rPr>
        <w:t xml:space="preserve">לאחר </w:t>
      </w:r>
      <w:r w:rsidR="00C51F62">
        <w:rPr>
          <w:rFonts w:hint="cs"/>
          <w:rtl/>
        </w:rPr>
        <w:t xml:space="preserve">מכן, רוככו </w:t>
      </w:r>
      <w:r w:rsidR="00227808">
        <w:rPr>
          <w:rFonts w:hint="cs"/>
          <w:rtl/>
        </w:rPr>
        <w:t>ההגבלות במידה ניכרת</w:t>
      </w:r>
      <w:r w:rsidR="00E45018">
        <w:rPr>
          <w:rFonts w:hint="cs"/>
          <w:rtl/>
        </w:rPr>
        <w:t xml:space="preserve"> וניתן היה לקיים הפגנות כל עוד מספר המשתתפים לא עלה</w:t>
      </w:r>
      <w:r w:rsidR="00C57871">
        <w:rPr>
          <w:rFonts w:hint="cs"/>
          <w:rtl/>
        </w:rPr>
        <w:t xml:space="preserve"> על</w:t>
      </w:r>
      <w:r w:rsidR="00E45018">
        <w:rPr>
          <w:rFonts w:hint="cs"/>
          <w:rtl/>
        </w:rPr>
        <w:t xml:space="preserve"> 5,000 איש</w:t>
      </w:r>
      <w:r w:rsidR="003F1CBF">
        <w:rPr>
          <w:rFonts w:hint="cs"/>
          <w:rtl/>
        </w:rPr>
        <w:t>. כמו כן, יש חובה לע</w:t>
      </w:r>
      <w:r w:rsidR="00BA7455">
        <w:rPr>
          <w:rFonts w:hint="cs"/>
          <w:rtl/>
        </w:rPr>
        <w:t>טות</w:t>
      </w:r>
      <w:r w:rsidR="003F1CBF">
        <w:rPr>
          <w:rFonts w:hint="cs"/>
          <w:rtl/>
        </w:rPr>
        <w:t xml:space="preserve"> מסכה ולשמור על </w:t>
      </w:r>
      <w:r w:rsidR="00BA7455">
        <w:rPr>
          <w:rFonts w:hint="cs"/>
          <w:rtl/>
        </w:rPr>
        <w:t>כללי ה</w:t>
      </w:r>
      <w:r w:rsidR="003F1CBF">
        <w:rPr>
          <w:rFonts w:hint="cs"/>
          <w:rtl/>
        </w:rPr>
        <w:t>ריחוק חברתי.</w:t>
      </w:r>
      <w:r w:rsidR="00FC589D">
        <w:rPr>
          <w:rStyle w:val="a9"/>
          <w:rtl/>
        </w:rPr>
        <w:footnoteReference w:id="45"/>
      </w:r>
      <w:r w:rsidR="00227808">
        <w:rPr>
          <w:rFonts w:hint="cs"/>
          <w:rtl/>
        </w:rPr>
        <w:t xml:space="preserve"> </w:t>
      </w:r>
    </w:p>
    <w:p w14:paraId="70A46403" w14:textId="331D832D" w:rsidR="009E553B" w:rsidRPr="00CA1766" w:rsidRDefault="009E553B" w:rsidP="00296353">
      <w:pPr>
        <w:spacing w:before="120" w:after="0" w:line="360" w:lineRule="auto"/>
        <w:jc w:val="both"/>
        <w:rPr>
          <w:rtl/>
        </w:rPr>
      </w:pPr>
      <w:r w:rsidRPr="0023415B">
        <w:rPr>
          <w:rFonts w:hint="cs"/>
          <w:b/>
          <w:bCs/>
          <w:rtl/>
        </w:rPr>
        <w:t>בלגיה</w:t>
      </w:r>
      <w:r w:rsidR="00373251">
        <w:rPr>
          <w:rFonts w:hint="cs"/>
          <w:rtl/>
        </w:rPr>
        <w:t>:</w:t>
      </w:r>
      <w:r>
        <w:rPr>
          <w:rFonts w:hint="cs"/>
          <w:rtl/>
        </w:rPr>
        <w:t xml:space="preserve"> </w:t>
      </w:r>
      <w:r w:rsidR="00D948BB">
        <w:rPr>
          <w:rFonts w:hint="cs"/>
          <w:rtl/>
        </w:rPr>
        <w:t xml:space="preserve">בתחילת משבר הקורונה, נאסרו </w:t>
      </w:r>
      <w:r w:rsidR="00C8285E">
        <w:rPr>
          <w:rtl/>
        </w:rPr>
        <w:t xml:space="preserve">התקהלויות </w:t>
      </w:r>
      <w:r w:rsidR="00207438">
        <w:rPr>
          <w:rFonts w:hint="cs"/>
          <w:rtl/>
        </w:rPr>
        <w:t>של אנשים ב</w:t>
      </w:r>
      <w:r w:rsidR="00C57871">
        <w:rPr>
          <w:rFonts w:hint="cs"/>
          <w:rtl/>
        </w:rPr>
        <w:t>שטח פתוח</w:t>
      </w:r>
      <w:r w:rsidR="00207438">
        <w:rPr>
          <w:rFonts w:hint="cs"/>
          <w:rtl/>
        </w:rPr>
        <w:t xml:space="preserve"> ללא החרגה </w:t>
      </w:r>
      <w:r w:rsidR="002F5B58">
        <w:rPr>
          <w:rFonts w:hint="cs"/>
          <w:rtl/>
        </w:rPr>
        <w:t>להפגנות</w:t>
      </w:r>
      <w:r w:rsidR="00C8285E">
        <w:rPr>
          <w:rtl/>
        </w:rPr>
        <w:t>. עם הזמן</w:t>
      </w:r>
      <w:r w:rsidR="002F5B58">
        <w:rPr>
          <w:rFonts w:hint="cs"/>
          <w:rtl/>
        </w:rPr>
        <w:t>,</w:t>
      </w:r>
      <w:r w:rsidR="00C8285E">
        <w:rPr>
          <w:rtl/>
        </w:rPr>
        <w:t xml:space="preserve"> </w:t>
      </w:r>
      <w:r w:rsidR="002F5B58">
        <w:rPr>
          <w:rFonts w:hint="cs"/>
          <w:rtl/>
        </w:rPr>
        <w:t>מותנו ההגבלות</w:t>
      </w:r>
      <w:r w:rsidR="00A47000">
        <w:rPr>
          <w:rFonts w:hint="cs"/>
          <w:rtl/>
        </w:rPr>
        <w:t xml:space="preserve">. </w:t>
      </w:r>
      <w:r w:rsidR="00E3274F">
        <w:rPr>
          <w:rFonts w:hint="cs"/>
          <w:rtl/>
        </w:rPr>
        <w:t>ב</w:t>
      </w:r>
      <w:r w:rsidR="00A47000">
        <w:rPr>
          <w:rFonts w:hint="cs"/>
          <w:rtl/>
        </w:rPr>
        <w:t>-25 בספטמבר 2020</w:t>
      </w:r>
      <w:r w:rsidR="00970552">
        <w:rPr>
          <w:rFonts w:hint="cs"/>
          <w:rtl/>
        </w:rPr>
        <w:t>,</w:t>
      </w:r>
      <w:r w:rsidR="00A47000">
        <w:rPr>
          <w:rFonts w:hint="cs"/>
          <w:rtl/>
        </w:rPr>
        <w:t xml:space="preserve"> </w:t>
      </w:r>
      <w:r w:rsidR="007C4172">
        <w:rPr>
          <w:rFonts w:hint="cs"/>
          <w:rtl/>
        </w:rPr>
        <w:t xml:space="preserve">ניתן היה לקיים </w:t>
      </w:r>
      <w:r w:rsidR="00E665C4">
        <w:rPr>
          <w:rFonts w:hint="cs"/>
          <w:rtl/>
        </w:rPr>
        <w:t xml:space="preserve">הפגנות </w:t>
      </w:r>
      <w:r w:rsidR="006A794B">
        <w:rPr>
          <w:rFonts w:hint="cs"/>
          <w:rtl/>
        </w:rPr>
        <w:t>סטטיות</w:t>
      </w:r>
      <w:r w:rsidR="00630281">
        <w:rPr>
          <w:rFonts w:hint="cs"/>
          <w:rtl/>
        </w:rPr>
        <w:t xml:space="preserve"> </w:t>
      </w:r>
      <w:r w:rsidR="00AC70AA">
        <w:rPr>
          <w:rFonts w:hint="cs"/>
          <w:rtl/>
        </w:rPr>
        <w:t xml:space="preserve">של עד </w:t>
      </w:r>
      <w:r w:rsidR="00A50CFA">
        <w:rPr>
          <w:rFonts w:hint="cs"/>
          <w:rtl/>
        </w:rPr>
        <w:t>400 איש</w:t>
      </w:r>
      <w:r w:rsidR="001B326A">
        <w:rPr>
          <w:rFonts w:hint="cs"/>
          <w:rtl/>
        </w:rPr>
        <w:t>.</w:t>
      </w:r>
      <w:r w:rsidR="00800873">
        <w:rPr>
          <w:rFonts w:hint="cs"/>
          <w:rtl/>
        </w:rPr>
        <w:t xml:space="preserve"> כמו כן, יש צורך לשמור על כללי הריחוק החברתי וקבלת אישור מהרשות המוניציפלית המוסמכת.</w:t>
      </w:r>
      <w:r w:rsidR="006357E7">
        <w:rPr>
          <w:rStyle w:val="a9"/>
          <w:rtl/>
        </w:rPr>
        <w:footnoteReference w:id="46"/>
      </w:r>
    </w:p>
    <w:p w14:paraId="43959625" w14:textId="5D615A8D" w:rsidR="00C015AA" w:rsidRDefault="0000174A" w:rsidP="00CA7DAE">
      <w:pPr>
        <w:spacing w:before="120" w:after="0" w:line="360" w:lineRule="auto"/>
        <w:jc w:val="both"/>
        <w:rPr>
          <w:rtl/>
        </w:rPr>
      </w:pPr>
      <w:r w:rsidRPr="00D270CB">
        <w:rPr>
          <w:rFonts w:hint="cs"/>
          <w:b/>
          <w:bCs/>
          <w:rtl/>
        </w:rPr>
        <w:t>קנדה</w:t>
      </w:r>
      <w:r w:rsidR="00AA4314">
        <w:rPr>
          <w:rFonts w:hint="cs"/>
          <w:rtl/>
        </w:rPr>
        <w:t xml:space="preserve"> (</w:t>
      </w:r>
      <w:r w:rsidRPr="00AA4314">
        <w:rPr>
          <w:b/>
          <w:bCs/>
          <w:rtl/>
        </w:rPr>
        <w:t>קולומביה הבריטית</w:t>
      </w:r>
      <w:r w:rsidR="00AA4314" w:rsidRPr="00AA4314">
        <w:rPr>
          <w:rFonts w:hint="cs"/>
          <w:rtl/>
        </w:rPr>
        <w:t>)</w:t>
      </w:r>
      <w:r w:rsidR="00AD2EB4">
        <w:rPr>
          <w:rFonts w:hint="cs"/>
          <w:rtl/>
        </w:rPr>
        <w:t>:</w:t>
      </w:r>
      <w:r w:rsidRPr="0000174A">
        <w:rPr>
          <w:rtl/>
        </w:rPr>
        <w:t xml:space="preserve"> </w:t>
      </w:r>
      <w:r w:rsidR="00536092">
        <w:rPr>
          <w:rFonts w:hint="cs"/>
          <w:rtl/>
        </w:rPr>
        <w:t xml:space="preserve">על </w:t>
      </w:r>
      <w:r w:rsidRPr="0000174A">
        <w:rPr>
          <w:rtl/>
        </w:rPr>
        <w:t xml:space="preserve">כל התקהלות ציבורית </w:t>
      </w:r>
      <w:r w:rsidR="007C5751">
        <w:rPr>
          <w:rFonts w:hint="cs"/>
          <w:rtl/>
        </w:rPr>
        <w:t>הן במקום סגור והן במקום פתוח, קיימת הגבל</w:t>
      </w:r>
      <w:r w:rsidR="00906022">
        <w:rPr>
          <w:rFonts w:hint="cs"/>
          <w:rtl/>
        </w:rPr>
        <w:t xml:space="preserve">ת השתתפות </w:t>
      </w:r>
      <w:r w:rsidR="0006349B" w:rsidRPr="0006349B">
        <w:rPr>
          <w:rtl/>
        </w:rPr>
        <w:t>של</w:t>
      </w:r>
      <w:r w:rsidR="00906022">
        <w:rPr>
          <w:rFonts w:hint="cs"/>
          <w:rtl/>
        </w:rPr>
        <w:t xml:space="preserve"> עד</w:t>
      </w:r>
      <w:r w:rsidR="0006349B" w:rsidRPr="0006349B">
        <w:rPr>
          <w:rtl/>
        </w:rPr>
        <w:t xml:space="preserve"> 50 </w:t>
      </w:r>
      <w:r w:rsidR="00906022">
        <w:rPr>
          <w:rFonts w:hint="cs"/>
          <w:rtl/>
        </w:rPr>
        <w:t>איש</w:t>
      </w:r>
      <w:r w:rsidR="00C44415">
        <w:rPr>
          <w:rFonts w:hint="cs"/>
          <w:rtl/>
        </w:rPr>
        <w:t>. כמו כן, ההתקהלות צריכה לעמוד בדרישות שונות</w:t>
      </w:r>
      <w:r w:rsidR="00646818">
        <w:rPr>
          <w:rFonts w:hint="cs"/>
          <w:rtl/>
        </w:rPr>
        <w:t>, למשל</w:t>
      </w:r>
      <w:r w:rsidR="00077B58">
        <w:rPr>
          <w:rFonts w:hint="cs"/>
          <w:rtl/>
        </w:rPr>
        <w:t>:</w:t>
      </w:r>
      <w:r w:rsidR="00C44415">
        <w:rPr>
          <w:rFonts w:hint="cs"/>
          <w:rtl/>
        </w:rPr>
        <w:t xml:space="preserve"> </w:t>
      </w:r>
      <w:r w:rsidR="00077B58">
        <w:rPr>
          <w:rFonts w:hint="cs"/>
          <w:rtl/>
        </w:rPr>
        <w:t>רווח של 2 מטרים בין אדם לאדם</w:t>
      </w:r>
      <w:r w:rsidR="00A874D5">
        <w:rPr>
          <w:rFonts w:hint="cs"/>
          <w:rtl/>
        </w:rPr>
        <w:t>;</w:t>
      </w:r>
      <w:r w:rsidR="00646818">
        <w:rPr>
          <w:rFonts w:hint="cs"/>
          <w:rtl/>
        </w:rPr>
        <w:t xml:space="preserve"> כתיבת</w:t>
      </w:r>
      <w:r w:rsidR="00646818">
        <w:rPr>
          <w:rtl/>
        </w:rPr>
        <w:t xml:space="preserve"> שמות</w:t>
      </w:r>
      <w:r w:rsidR="00CA7DAE">
        <w:rPr>
          <w:rFonts w:hint="cs"/>
          <w:rtl/>
        </w:rPr>
        <w:t xml:space="preserve"> </w:t>
      </w:r>
      <w:r w:rsidR="00646818">
        <w:rPr>
          <w:rtl/>
        </w:rPr>
        <w:t xml:space="preserve">ומספרי הטלפון או כתובות מייל של </w:t>
      </w:r>
      <w:r w:rsidR="00646818">
        <w:rPr>
          <w:rFonts w:hint="cs"/>
          <w:rtl/>
        </w:rPr>
        <w:t xml:space="preserve">האנשים </w:t>
      </w:r>
      <w:r w:rsidR="00CA7DAE">
        <w:rPr>
          <w:rFonts w:hint="cs"/>
          <w:rtl/>
        </w:rPr>
        <w:t xml:space="preserve">שמשתתפים </w:t>
      </w:r>
      <w:r w:rsidR="00735F6D">
        <w:rPr>
          <w:rFonts w:hint="cs"/>
          <w:rtl/>
        </w:rPr>
        <w:t xml:space="preserve">בהתקהלות הציבורית </w:t>
      </w:r>
      <w:r w:rsidR="00646818">
        <w:rPr>
          <w:rtl/>
        </w:rPr>
        <w:t>ולשמור מידע זה למשך 30 ימים</w:t>
      </w:r>
      <w:r w:rsidR="00735F6D">
        <w:rPr>
          <w:rFonts w:hint="cs"/>
          <w:rtl/>
        </w:rPr>
        <w:t xml:space="preserve"> למקרה הצורך</w:t>
      </w:r>
      <w:r w:rsidR="00756E6E">
        <w:rPr>
          <w:rFonts w:hint="cs"/>
          <w:rtl/>
        </w:rPr>
        <w:t>.</w:t>
      </w:r>
      <w:r w:rsidR="00733A62">
        <w:rPr>
          <w:rStyle w:val="a9"/>
          <w:rtl/>
        </w:rPr>
        <w:footnoteReference w:id="47"/>
      </w:r>
    </w:p>
    <w:p w14:paraId="43302DC4" w14:textId="2274200F" w:rsidR="00756E6E" w:rsidRDefault="00756E6E" w:rsidP="00296353">
      <w:pPr>
        <w:spacing w:before="120" w:after="0" w:line="360" w:lineRule="auto"/>
        <w:jc w:val="both"/>
        <w:rPr>
          <w:rtl/>
        </w:rPr>
      </w:pPr>
      <w:r w:rsidRPr="00D270CB">
        <w:rPr>
          <w:rFonts w:hint="cs"/>
          <w:b/>
          <w:bCs/>
          <w:rtl/>
        </w:rPr>
        <w:t>גרמניה</w:t>
      </w:r>
      <w:r w:rsidR="00373251">
        <w:rPr>
          <w:rFonts w:hint="cs"/>
          <w:rtl/>
        </w:rPr>
        <w:t>:</w:t>
      </w:r>
      <w:r>
        <w:rPr>
          <w:rFonts w:hint="cs"/>
          <w:rtl/>
        </w:rPr>
        <w:t xml:space="preserve"> </w:t>
      </w:r>
      <w:r w:rsidR="000474C6">
        <w:rPr>
          <w:rFonts w:hint="cs"/>
          <w:rtl/>
        </w:rPr>
        <w:t>בתחיל</w:t>
      </w:r>
      <w:r w:rsidR="00303BB7">
        <w:rPr>
          <w:rFonts w:hint="cs"/>
          <w:rtl/>
        </w:rPr>
        <w:t>ת המשבר</w:t>
      </w:r>
      <w:r w:rsidR="00B52EA2">
        <w:rPr>
          <w:rtl/>
        </w:rPr>
        <w:t xml:space="preserve">, </w:t>
      </w:r>
      <w:r w:rsidR="003A0266">
        <w:rPr>
          <w:rFonts w:hint="cs"/>
          <w:rtl/>
        </w:rPr>
        <w:t xml:space="preserve">המדינות בגרמניה הטילו מגבלות שונות על חופש </w:t>
      </w:r>
      <w:proofErr w:type="spellStart"/>
      <w:r w:rsidR="003A0266">
        <w:rPr>
          <w:rFonts w:hint="cs"/>
          <w:rtl/>
        </w:rPr>
        <w:t>האסיפה</w:t>
      </w:r>
      <w:proofErr w:type="spellEnd"/>
      <w:r w:rsidR="003A0266">
        <w:rPr>
          <w:rFonts w:hint="cs"/>
          <w:rtl/>
        </w:rPr>
        <w:t xml:space="preserve"> של האזרחים</w:t>
      </w:r>
      <w:r w:rsidR="003A5AC6">
        <w:rPr>
          <w:rFonts w:hint="cs"/>
          <w:rtl/>
        </w:rPr>
        <w:t xml:space="preserve"> שהתפרשו כאיסור כללי לקי</w:t>
      </w:r>
      <w:r w:rsidR="007D2E01">
        <w:rPr>
          <w:rFonts w:hint="cs"/>
          <w:rtl/>
        </w:rPr>
        <w:t>ו</w:t>
      </w:r>
      <w:r w:rsidR="003A5AC6">
        <w:rPr>
          <w:rFonts w:hint="cs"/>
          <w:rtl/>
        </w:rPr>
        <w:t>ם הפגנות.</w:t>
      </w:r>
      <w:r w:rsidR="003A0266">
        <w:rPr>
          <w:rFonts w:hint="cs"/>
          <w:rtl/>
        </w:rPr>
        <w:t xml:space="preserve"> </w:t>
      </w:r>
      <w:r w:rsidR="00B52EA2">
        <w:rPr>
          <w:rtl/>
        </w:rPr>
        <w:t>בהחלטה מיום 15 באפריל 2020</w:t>
      </w:r>
      <w:r w:rsidR="00BE1FCF">
        <w:rPr>
          <w:rFonts w:hint="cs"/>
          <w:rtl/>
        </w:rPr>
        <w:t xml:space="preserve">, קבע </w:t>
      </w:r>
      <w:r w:rsidR="00B52EA2">
        <w:rPr>
          <w:rtl/>
        </w:rPr>
        <w:t xml:space="preserve">בית המשפט החוקתי הפדרלי כי חופש </w:t>
      </w:r>
      <w:proofErr w:type="spellStart"/>
      <w:r w:rsidR="00B52EA2">
        <w:rPr>
          <w:rtl/>
        </w:rPr>
        <w:t>האסיפה</w:t>
      </w:r>
      <w:proofErr w:type="spellEnd"/>
      <w:r w:rsidR="00B52EA2">
        <w:rPr>
          <w:rtl/>
        </w:rPr>
        <w:t xml:space="preserve"> הוא זכות יסוד חוקתית </w:t>
      </w:r>
      <w:r w:rsidR="00BE1FCF">
        <w:rPr>
          <w:rFonts w:hint="cs"/>
          <w:rtl/>
        </w:rPr>
        <w:t xml:space="preserve">ואין לאסור באופן גורף הפגנות. לפיכך, </w:t>
      </w:r>
      <w:r w:rsidR="007D2E01">
        <w:rPr>
          <w:rFonts w:hint="cs"/>
          <w:rtl/>
        </w:rPr>
        <w:t>ניתן ל</w:t>
      </w:r>
      <w:r w:rsidR="00BE1FCF">
        <w:rPr>
          <w:rFonts w:hint="cs"/>
          <w:rtl/>
        </w:rPr>
        <w:t>קי</w:t>
      </w:r>
      <w:r w:rsidR="007D2E01">
        <w:rPr>
          <w:rFonts w:hint="cs"/>
          <w:rtl/>
        </w:rPr>
        <w:t>י</w:t>
      </w:r>
      <w:r w:rsidR="00BE1FCF">
        <w:rPr>
          <w:rFonts w:hint="cs"/>
          <w:rtl/>
        </w:rPr>
        <w:t>ם</w:t>
      </w:r>
      <w:r w:rsidR="00D270CB">
        <w:rPr>
          <w:rtl/>
        </w:rPr>
        <w:t xml:space="preserve"> הפגנות בכפוף </w:t>
      </w:r>
      <w:r w:rsidR="00BE1FCF">
        <w:rPr>
          <w:rFonts w:hint="cs"/>
          <w:rtl/>
        </w:rPr>
        <w:t xml:space="preserve">למגבלות של מספר </w:t>
      </w:r>
      <w:r w:rsidR="007D2E01">
        <w:rPr>
          <w:rFonts w:hint="cs"/>
          <w:rtl/>
        </w:rPr>
        <w:t>ה</w:t>
      </w:r>
      <w:r w:rsidR="00BE1FCF">
        <w:rPr>
          <w:rFonts w:hint="cs"/>
          <w:rtl/>
        </w:rPr>
        <w:t>משתתפים</w:t>
      </w:r>
      <w:r w:rsidR="00602C3E">
        <w:rPr>
          <w:rFonts w:hint="cs"/>
          <w:rtl/>
        </w:rPr>
        <w:t>, שמירה על כללי הריחוק החברתי</w:t>
      </w:r>
      <w:r w:rsidR="00E362BE">
        <w:rPr>
          <w:rFonts w:hint="cs"/>
          <w:rtl/>
        </w:rPr>
        <w:t>,</w:t>
      </w:r>
      <w:r w:rsidR="00602C3E">
        <w:rPr>
          <w:rFonts w:hint="cs"/>
          <w:rtl/>
        </w:rPr>
        <w:t xml:space="preserve"> </w:t>
      </w:r>
      <w:proofErr w:type="spellStart"/>
      <w:r w:rsidR="00E362BE">
        <w:rPr>
          <w:rFonts w:hint="cs"/>
          <w:rtl/>
        </w:rPr>
        <w:t>עטיית</w:t>
      </w:r>
      <w:proofErr w:type="spellEnd"/>
      <w:r w:rsidR="00602C3E">
        <w:rPr>
          <w:rFonts w:hint="cs"/>
          <w:rtl/>
        </w:rPr>
        <w:t xml:space="preserve"> מסכ</w:t>
      </w:r>
      <w:r w:rsidR="00DC533E">
        <w:rPr>
          <w:rFonts w:hint="cs"/>
          <w:rtl/>
        </w:rPr>
        <w:t>ת פנים</w:t>
      </w:r>
      <w:r w:rsidR="00602C3E">
        <w:rPr>
          <w:rFonts w:hint="cs"/>
          <w:rtl/>
        </w:rPr>
        <w:t xml:space="preserve"> ולאחר בדיקת כל הפגנה לגופה.</w:t>
      </w:r>
      <w:r w:rsidR="00D270CB">
        <w:rPr>
          <w:rtl/>
        </w:rPr>
        <w:t xml:space="preserve"> </w:t>
      </w:r>
      <w:r w:rsidR="00602C3E">
        <w:rPr>
          <w:rFonts w:hint="cs"/>
          <w:rtl/>
        </w:rPr>
        <w:t xml:space="preserve">לדוגמא: </w:t>
      </w:r>
      <w:r w:rsidR="00D270CB">
        <w:rPr>
          <w:rtl/>
        </w:rPr>
        <w:t xml:space="preserve">המדינה הפדרלית של ברלין אפשרה </w:t>
      </w:r>
      <w:r w:rsidR="00602C3E">
        <w:rPr>
          <w:rFonts w:hint="cs"/>
          <w:rtl/>
        </w:rPr>
        <w:t>הפגנות</w:t>
      </w:r>
      <w:r w:rsidR="00D270CB">
        <w:rPr>
          <w:rtl/>
        </w:rPr>
        <w:t xml:space="preserve"> </w:t>
      </w:r>
      <w:r w:rsidR="00602C3E">
        <w:rPr>
          <w:rFonts w:hint="cs"/>
          <w:rtl/>
        </w:rPr>
        <w:t>של עד 20 איש</w:t>
      </w:r>
      <w:r w:rsidR="00D270CB">
        <w:rPr>
          <w:rFonts w:hint="cs"/>
          <w:rtl/>
        </w:rPr>
        <w:t>.</w:t>
      </w:r>
      <w:r w:rsidR="00602C3E">
        <w:rPr>
          <w:rFonts w:hint="cs"/>
          <w:rtl/>
        </w:rPr>
        <w:t xml:space="preserve"> אולם, לאחר מכן</w:t>
      </w:r>
      <w:r w:rsidR="00D270CB">
        <w:rPr>
          <w:rtl/>
        </w:rPr>
        <w:t>,</w:t>
      </w:r>
      <w:r w:rsidR="00602C3E">
        <w:rPr>
          <w:rFonts w:hint="cs"/>
          <w:rtl/>
        </w:rPr>
        <w:t xml:space="preserve"> </w:t>
      </w:r>
      <w:r w:rsidR="00602C3E" w:rsidRPr="00736592">
        <w:rPr>
          <w:rFonts w:hint="cs"/>
          <w:rtl/>
        </w:rPr>
        <w:t xml:space="preserve">קבע בית </w:t>
      </w:r>
      <w:r w:rsidR="00D270CB" w:rsidRPr="00736592">
        <w:rPr>
          <w:rtl/>
        </w:rPr>
        <w:t>המשפט החוקתי הפדרלי איסור על הפגנה</w:t>
      </w:r>
      <w:r w:rsidR="00F874EF" w:rsidRPr="00736592">
        <w:rPr>
          <w:rFonts w:hint="cs"/>
          <w:rtl/>
        </w:rPr>
        <w:t xml:space="preserve"> ספציפ</w:t>
      </w:r>
      <w:r w:rsidR="00F73A24" w:rsidRPr="00736592">
        <w:rPr>
          <w:rFonts w:hint="cs"/>
          <w:rtl/>
        </w:rPr>
        <w:t>ית</w:t>
      </w:r>
      <w:r w:rsidR="00D270CB" w:rsidRPr="00736592">
        <w:rPr>
          <w:rtl/>
        </w:rPr>
        <w:t xml:space="preserve"> בברלין </w:t>
      </w:r>
      <w:r w:rsidR="006069CB" w:rsidRPr="00736592">
        <w:rPr>
          <w:rFonts w:hint="cs"/>
          <w:rtl/>
        </w:rPr>
        <w:t>ו</w:t>
      </w:r>
      <w:r w:rsidR="00736592" w:rsidRPr="00736592">
        <w:rPr>
          <w:rFonts w:hint="cs"/>
          <w:rtl/>
        </w:rPr>
        <w:t>אמר,</w:t>
      </w:r>
      <w:r w:rsidR="006069CB" w:rsidRPr="00736592">
        <w:rPr>
          <w:rFonts w:hint="cs"/>
          <w:rtl/>
        </w:rPr>
        <w:t xml:space="preserve"> כי</w:t>
      </w:r>
      <w:r w:rsidR="00F73A24" w:rsidRPr="00736592">
        <w:rPr>
          <w:rFonts w:hint="cs"/>
          <w:rtl/>
        </w:rPr>
        <w:t xml:space="preserve"> באופן עקרוני</w:t>
      </w:r>
      <w:r w:rsidR="006069CB" w:rsidRPr="00736592">
        <w:rPr>
          <w:rFonts w:hint="cs"/>
          <w:rtl/>
        </w:rPr>
        <w:t xml:space="preserve"> פגיעה בזכות ההפגנה תתאפשר במקום שצריך להגן </w:t>
      </w:r>
      <w:r w:rsidR="000F3047" w:rsidRPr="00736592">
        <w:rPr>
          <w:rFonts w:hint="cs"/>
          <w:rtl/>
        </w:rPr>
        <w:t xml:space="preserve">על זכות החיים ושלמות הגוף </w:t>
      </w:r>
      <w:r w:rsidR="006069CB" w:rsidRPr="00736592">
        <w:rPr>
          <w:rFonts w:hint="cs"/>
          <w:rtl/>
        </w:rPr>
        <w:t>של צדדים שלישיים.</w:t>
      </w:r>
      <w:r w:rsidR="0084303C" w:rsidRPr="00736592">
        <w:rPr>
          <w:rStyle w:val="a9"/>
          <w:rtl/>
        </w:rPr>
        <w:footnoteReference w:id="48"/>
      </w:r>
    </w:p>
    <w:p w14:paraId="5EA5FEE3" w14:textId="02312509" w:rsidR="00F90C75" w:rsidRDefault="00F90C75" w:rsidP="00296353">
      <w:pPr>
        <w:spacing w:before="120" w:after="0" w:line="360" w:lineRule="auto"/>
        <w:jc w:val="both"/>
        <w:rPr>
          <w:rtl/>
        </w:rPr>
      </w:pPr>
      <w:r w:rsidRPr="001E007D">
        <w:rPr>
          <w:rFonts w:hint="cs"/>
          <w:b/>
          <w:bCs/>
          <w:rtl/>
        </w:rPr>
        <w:t>שבדיה</w:t>
      </w:r>
      <w:r w:rsidR="00373251">
        <w:rPr>
          <w:rFonts w:hint="cs"/>
          <w:rtl/>
        </w:rPr>
        <w:t>:</w:t>
      </w:r>
      <w:r w:rsidR="00EC4FF0" w:rsidRPr="00EC4FF0">
        <w:rPr>
          <w:rtl/>
        </w:rPr>
        <w:t xml:space="preserve"> חל איסור על</w:t>
      </w:r>
      <w:r w:rsidR="00D97A21">
        <w:rPr>
          <w:rFonts w:hint="cs"/>
          <w:rtl/>
        </w:rPr>
        <w:t xml:space="preserve"> </w:t>
      </w:r>
      <w:r w:rsidR="00D97A21" w:rsidRPr="00D97A21">
        <w:rPr>
          <w:rtl/>
        </w:rPr>
        <w:t>התק</w:t>
      </w:r>
      <w:r w:rsidR="00D97A21">
        <w:rPr>
          <w:rFonts w:hint="cs"/>
          <w:rtl/>
        </w:rPr>
        <w:t>ה</w:t>
      </w:r>
      <w:r w:rsidR="00D97A21" w:rsidRPr="00D97A21">
        <w:rPr>
          <w:rtl/>
        </w:rPr>
        <w:t>לות</w:t>
      </w:r>
      <w:r w:rsidR="00736592">
        <w:rPr>
          <w:rFonts w:hint="cs"/>
          <w:rtl/>
        </w:rPr>
        <w:t xml:space="preserve"> של יותר מ-50 איש</w:t>
      </w:r>
      <w:r w:rsidR="00D97A21" w:rsidRPr="00D97A21">
        <w:rPr>
          <w:rtl/>
        </w:rPr>
        <w:t xml:space="preserve"> </w:t>
      </w:r>
      <w:r w:rsidR="005D536D">
        <w:rPr>
          <w:rFonts w:hint="cs"/>
          <w:rtl/>
        </w:rPr>
        <w:t>ב</w:t>
      </w:r>
      <w:r w:rsidR="00C20D8A">
        <w:rPr>
          <w:rFonts w:hint="cs"/>
          <w:rtl/>
        </w:rPr>
        <w:t>שטח פתוח</w:t>
      </w:r>
      <w:r w:rsidR="005D536D">
        <w:rPr>
          <w:rFonts w:hint="cs"/>
          <w:rtl/>
        </w:rPr>
        <w:t xml:space="preserve">. סוכנות הבריאות השבדית </w:t>
      </w:r>
      <w:r w:rsidR="00582085">
        <w:rPr>
          <w:rFonts w:hint="cs"/>
          <w:rtl/>
        </w:rPr>
        <w:t>התייחס</w:t>
      </w:r>
      <w:r w:rsidR="00C20D8A">
        <w:rPr>
          <w:rFonts w:hint="cs"/>
          <w:rtl/>
        </w:rPr>
        <w:t>ה</w:t>
      </w:r>
      <w:r w:rsidR="00582085">
        <w:rPr>
          <w:rFonts w:hint="cs"/>
          <w:rtl/>
        </w:rPr>
        <w:t xml:space="preserve"> להתקהלות ככולל</w:t>
      </w:r>
      <w:r w:rsidR="006548A2">
        <w:rPr>
          <w:rFonts w:hint="cs"/>
          <w:rtl/>
        </w:rPr>
        <w:t>ת</w:t>
      </w:r>
      <w:r w:rsidR="00582085">
        <w:rPr>
          <w:rFonts w:hint="cs"/>
          <w:rtl/>
        </w:rPr>
        <w:t xml:space="preserve"> גם הפגנות.</w:t>
      </w:r>
      <w:r w:rsidR="00D97A21" w:rsidRPr="00D97A21">
        <w:rPr>
          <w:rtl/>
        </w:rPr>
        <w:t xml:space="preserve"> </w:t>
      </w:r>
      <w:r w:rsidR="001D6F88">
        <w:rPr>
          <w:rFonts w:hint="cs"/>
          <w:rtl/>
        </w:rPr>
        <w:t xml:space="preserve">כמו כן, </w:t>
      </w:r>
      <w:r w:rsidR="006548A2">
        <w:rPr>
          <w:rFonts w:hint="cs"/>
          <w:rtl/>
        </w:rPr>
        <w:t>ל</w:t>
      </w:r>
      <w:r w:rsidR="001D6F88">
        <w:rPr>
          <w:rFonts w:hint="cs"/>
          <w:rtl/>
        </w:rPr>
        <w:t xml:space="preserve">כל התקהלות לרבות הפגנות </w:t>
      </w:r>
      <w:r w:rsidR="006548A2">
        <w:rPr>
          <w:rFonts w:hint="cs"/>
          <w:rtl/>
        </w:rPr>
        <w:t>נדרש</w:t>
      </w:r>
      <w:r w:rsidR="00947DB1">
        <w:rPr>
          <w:rFonts w:hint="cs"/>
          <w:rtl/>
        </w:rPr>
        <w:t xml:space="preserve"> היתר מטעם המשטרה</w:t>
      </w:r>
      <w:r w:rsidR="00CD0D68">
        <w:rPr>
          <w:rFonts w:hint="cs"/>
          <w:rtl/>
        </w:rPr>
        <w:t xml:space="preserve"> ו</w:t>
      </w:r>
      <w:r w:rsidR="000E599F">
        <w:rPr>
          <w:rFonts w:hint="cs"/>
          <w:rtl/>
        </w:rPr>
        <w:t>זו</w:t>
      </w:r>
      <w:r w:rsidR="00CD0D68">
        <w:rPr>
          <w:rFonts w:hint="cs"/>
          <w:rtl/>
        </w:rPr>
        <w:t xml:space="preserve"> הגבילה את מספר ההיתרים</w:t>
      </w:r>
      <w:r w:rsidR="00947DB1">
        <w:rPr>
          <w:rFonts w:hint="cs"/>
          <w:rtl/>
        </w:rPr>
        <w:t>.</w:t>
      </w:r>
      <w:r w:rsidR="00D278D7">
        <w:rPr>
          <w:rStyle w:val="a9"/>
          <w:rtl/>
        </w:rPr>
        <w:footnoteReference w:id="49"/>
      </w:r>
    </w:p>
    <w:p w14:paraId="66D12EB1" w14:textId="397B2B3D" w:rsidR="00B57A77" w:rsidRDefault="00B57A77" w:rsidP="00296353">
      <w:pPr>
        <w:spacing w:before="120" w:after="0" w:line="360" w:lineRule="auto"/>
        <w:jc w:val="both"/>
        <w:rPr>
          <w:rtl/>
        </w:rPr>
      </w:pPr>
      <w:r w:rsidRPr="00B57A77">
        <w:rPr>
          <w:rFonts w:hint="cs"/>
          <w:b/>
          <w:bCs/>
          <w:rtl/>
        </w:rPr>
        <w:t>ניו זילנ</w:t>
      </w:r>
      <w:r w:rsidR="00373251">
        <w:rPr>
          <w:rFonts w:hint="cs"/>
          <w:b/>
          <w:bCs/>
          <w:rtl/>
        </w:rPr>
        <w:t>ד</w:t>
      </w:r>
      <w:r w:rsidR="00373251">
        <w:rPr>
          <w:rFonts w:hint="cs"/>
          <w:rtl/>
        </w:rPr>
        <w:t>:</w:t>
      </w:r>
      <w:r>
        <w:rPr>
          <w:rFonts w:hint="cs"/>
          <w:rtl/>
        </w:rPr>
        <w:t xml:space="preserve"> </w:t>
      </w:r>
      <w:r w:rsidR="002969A9">
        <w:rPr>
          <w:rFonts w:hint="cs"/>
          <w:rtl/>
        </w:rPr>
        <w:t xml:space="preserve">בתחילת </w:t>
      </w:r>
      <w:r w:rsidR="00361570">
        <w:rPr>
          <w:rFonts w:hint="cs"/>
          <w:rtl/>
        </w:rPr>
        <w:t xml:space="preserve">תקופת הקורונה, נאסר על אנשים להתקהל בחוץ </w:t>
      </w:r>
      <w:r w:rsidR="000E599F">
        <w:rPr>
          <w:rFonts w:hint="cs"/>
          <w:rtl/>
        </w:rPr>
        <w:t>לכל מטרה</w:t>
      </w:r>
      <w:r w:rsidR="00866063">
        <w:rPr>
          <w:rFonts w:hint="cs"/>
          <w:rtl/>
        </w:rPr>
        <w:t xml:space="preserve"> ולא נכללו החרגות לגבי הפגנות</w:t>
      </w:r>
      <w:r w:rsidR="004F7989" w:rsidRPr="004F7989">
        <w:rPr>
          <w:rtl/>
        </w:rPr>
        <w:t>.</w:t>
      </w:r>
      <w:r w:rsidR="006C4D60">
        <w:rPr>
          <w:rStyle w:val="a9"/>
          <w:rtl/>
        </w:rPr>
        <w:footnoteReference w:id="50"/>
      </w:r>
    </w:p>
    <w:p w14:paraId="5FBB2443" w14:textId="77777777" w:rsidR="00850D9D" w:rsidRDefault="004F7989" w:rsidP="00850D9D">
      <w:pPr>
        <w:spacing w:before="120" w:after="0" w:line="360" w:lineRule="auto"/>
        <w:jc w:val="both"/>
        <w:rPr>
          <w:rtl/>
        </w:rPr>
      </w:pPr>
      <w:r w:rsidRPr="006C4D60">
        <w:rPr>
          <w:rFonts w:hint="cs"/>
          <w:b/>
          <w:bCs/>
          <w:rtl/>
        </w:rPr>
        <w:t>אסטוניה</w:t>
      </w:r>
      <w:r w:rsidR="00373251">
        <w:rPr>
          <w:rFonts w:hint="cs"/>
          <w:rtl/>
        </w:rPr>
        <w:t>:</w:t>
      </w:r>
      <w:r>
        <w:rPr>
          <w:rFonts w:hint="cs"/>
          <w:rtl/>
        </w:rPr>
        <w:t xml:space="preserve"> </w:t>
      </w:r>
      <w:r w:rsidR="00B16ACA">
        <w:rPr>
          <w:rFonts w:hint="cs"/>
          <w:rtl/>
        </w:rPr>
        <w:t>בתחילת משבר הקורונה הוכרז מצב חירום. בעת מצב החי</w:t>
      </w:r>
      <w:r w:rsidR="006E4C79">
        <w:rPr>
          <w:rFonts w:hint="cs"/>
          <w:rtl/>
        </w:rPr>
        <w:t xml:space="preserve">רום, אסור היה </w:t>
      </w:r>
      <w:r w:rsidR="00277933">
        <w:rPr>
          <w:rFonts w:hint="cs"/>
          <w:rtl/>
        </w:rPr>
        <w:t xml:space="preserve">ליותר משני אנשים </w:t>
      </w:r>
      <w:r w:rsidR="006E4C79">
        <w:rPr>
          <w:rFonts w:hint="cs"/>
          <w:rtl/>
        </w:rPr>
        <w:t xml:space="preserve">להסתובב </w:t>
      </w:r>
      <w:r w:rsidR="00277933">
        <w:rPr>
          <w:rFonts w:hint="cs"/>
          <w:rtl/>
        </w:rPr>
        <w:t>ביחד ולא היו החרגות לגבי הפגנות.</w:t>
      </w:r>
      <w:r w:rsidR="00277933">
        <w:rPr>
          <w:rStyle w:val="a9"/>
          <w:rtl/>
        </w:rPr>
        <w:footnoteReference w:id="51"/>
      </w:r>
    </w:p>
    <w:p w14:paraId="41D5826A" w14:textId="237265AF" w:rsidR="00680BC5" w:rsidRDefault="00656FED" w:rsidP="00850D9D">
      <w:pPr>
        <w:spacing w:before="120" w:after="0" w:line="360" w:lineRule="auto"/>
        <w:jc w:val="both"/>
        <w:rPr>
          <w:rtl/>
        </w:rPr>
      </w:pPr>
      <w:commentRangeStart w:id="13"/>
      <w:r>
        <w:rPr>
          <w:rFonts w:hint="cs"/>
          <w:rtl/>
        </w:rPr>
        <w:t xml:space="preserve">הדוגמאות מהמדינות השונות שהובאו לעיל, </w:t>
      </w:r>
      <w:r w:rsidR="00580CEC">
        <w:rPr>
          <w:rFonts w:hint="cs"/>
          <w:rtl/>
        </w:rPr>
        <w:t>מהו</w:t>
      </w:r>
      <w:r w:rsidR="000E599F">
        <w:rPr>
          <w:rFonts w:hint="cs"/>
          <w:rtl/>
        </w:rPr>
        <w:t xml:space="preserve">ות </w:t>
      </w:r>
      <w:r w:rsidR="00580CEC">
        <w:rPr>
          <w:rFonts w:hint="cs"/>
          <w:rtl/>
        </w:rPr>
        <w:t>אינדיקציה</w:t>
      </w:r>
      <w:r>
        <w:rPr>
          <w:rFonts w:hint="cs"/>
          <w:rtl/>
        </w:rPr>
        <w:t xml:space="preserve"> </w:t>
      </w:r>
      <w:r w:rsidR="00580CEC">
        <w:rPr>
          <w:rFonts w:hint="cs"/>
          <w:rtl/>
        </w:rPr>
        <w:t>ל</w:t>
      </w:r>
      <w:r w:rsidR="00E27A38">
        <w:rPr>
          <w:rFonts w:hint="cs"/>
          <w:rtl/>
        </w:rPr>
        <w:t>עליונות הזכות לחיים</w:t>
      </w:r>
      <w:r w:rsidR="00850D9D">
        <w:rPr>
          <w:rFonts w:hint="cs"/>
          <w:rtl/>
        </w:rPr>
        <w:t xml:space="preserve"> ואינטרס בריאות </w:t>
      </w:r>
      <w:r w:rsidR="001D747D">
        <w:rPr>
          <w:rFonts w:hint="cs"/>
          <w:rtl/>
        </w:rPr>
        <w:t>הציבור</w:t>
      </w:r>
      <w:r w:rsidR="00E27A38">
        <w:rPr>
          <w:rFonts w:hint="cs"/>
          <w:rtl/>
        </w:rPr>
        <w:t xml:space="preserve"> על זכות ההפגנה</w:t>
      </w:r>
      <w:r w:rsidR="0055053C">
        <w:rPr>
          <w:rFonts w:hint="cs"/>
          <w:rtl/>
        </w:rPr>
        <w:t xml:space="preserve"> בתקופת הקורונה</w:t>
      </w:r>
      <w:r w:rsidR="004E0638">
        <w:rPr>
          <w:rFonts w:hint="cs"/>
          <w:rtl/>
        </w:rPr>
        <w:t xml:space="preserve"> ולו תשתמש המדינה בהעדפה הזו,</w:t>
      </w:r>
      <w:r w:rsidR="002A03C1">
        <w:rPr>
          <w:rFonts w:hint="cs"/>
          <w:rtl/>
        </w:rPr>
        <w:t xml:space="preserve"> היא לא תהיה ייחודית רק למדינת ישראל</w:t>
      </w:r>
      <w:commentRangeEnd w:id="13"/>
      <w:r w:rsidR="003803E9">
        <w:rPr>
          <w:rStyle w:val="ac"/>
          <w:rtl/>
        </w:rPr>
        <w:commentReference w:id="13"/>
      </w:r>
      <w:r w:rsidR="002A03C1">
        <w:rPr>
          <w:rFonts w:hint="cs"/>
          <w:rtl/>
        </w:rPr>
        <w:t>.</w:t>
      </w:r>
    </w:p>
    <w:p w14:paraId="49DA0630" w14:textId="16B2F4AF" w:rsidR="00F31AD2" w:rsidRPr="0034740A" w:rsidRDefault="002A03C1" w:rsidP="00296353">
      <w:pPr>
        <w:spacing w:before="120" w:after="0" w:line="360" w:lineRule="auto"/>
        <w:jc w:val="both"/>
        <w:rPr>
          <w:b/>
          <w:bCs/>
          <w:u w:val="single"/>
          <w:rtl/>
        </w:rPr>
      </w:pPr>
      <w:r w:rsidRPr="0034740A">
        <w:rPr>
          <w:rFonts w:hint="cs"/>
          <w:b/>
          <w:bCs/>
          <w:u w:val="single"/>
          <w:rtl/>
        </w:rPr>
        <w:t>פרק רביעי: מהכלל אל פרט</w:t>
      </w:r>
      <w:r w:rsidR="007A0EDD" w:rsidRPr="0034740A">
        <w:rPr>
          <w:rFonts w:hint="cs"/>
          <w:b/>
          <w:bCs/>
          <w:u w:val="single"/>
          <w:rtl/>
        </w:rPr>
        <w:t xml:space="preserve"> </w:t>
      </w:r>
      <w:r w:rsidR="007A0EDD" w:rsidRPr="0034740A">
        <w:rPr>
          <w:b/>
          <w:bCs/>
          <w:u w:val="single"/>
          <w:rtl/>
        </w:rPr>
        <w:t>–</w:t>
      </w:r>
      <w:r w:rsidR="007A0EDD" w:rsidRPr="0034740A">
        <w:rPr>
          <w:rFonts w:hint="cs"/>
          <w:b/>
          <w:bCs/>
          <w:u w:val="single"/>
          <w:rtl/>
        </w:rPr>
        <w:t xml:space="preserve"> </w:t>
      </w:r>
      <w:r w:rsidR="003863EB" w:rsidRPr="0034740A">
        <w:rPr>
          <w:rFonts w:hint="cs"/>
          <w:b/>
          <w:bCs/>
          <w:u w:val="single"/>
          <w:rtl/>
        </w:rPr>
        <w:t xml:space="preserve">התקנות החדשות </w:t>
      </w:r>
      <w:r w:rsidR="00281678" w:rsidRPr="0034740A">
        <w:rPr>
          <w:rFonts w:hint="cs"/>
          <w:b/>
          <w:bCs/>
          <w:u w:val="single"/>
          <w:rtl/>
        </w:rPr>
        <w:t xml:space="preserve">לגבי </w:t>
      </w:r>
      <w:r w:rsidR="007A0EDD" w:rsidRPr="0034740A">
        <w:rPr>
          <w:rFonts w:hint="cs"/>
          <w:b/>
          <w:bCs/>
          <w:u w:val="single"/>
          <w:rtl/>
        </w:rPr>
        <w:t>קיום ההפגנות</w:t>
      </w:r>
    </w:p>
    <w:p w14:paraId="69676D28" w14:textId="5BFBA748" w:rsidR="00B403B5" w:rsidRDefault="003D7AAB" w:rsidP="00296353">
      <w:pPr>
        <w:spacing w:before="120" w:after="0" w:line="360" w:lineRule="auto"/>
        <w:jc w:val="both"/>
        <w:rPr>
          <w:rtl/>
        </w:rPr>
      </w:pPr>
      <w:r w:rsidRPr="00420B30">
        <w:rPr>
          <w:rFonts w:hint="cs"/>
          <w:rtl/>
        </w:rPr>
        <w:t>עד כה,</w:t>
      </w:r>
      <w:r w:rsidR="00B678FF" w:rsidRPr="00420B30">
        <w:rPr>
          <w:rFonts w:hint="cs"/>
          <w:rtl/>
        </w:rPr>
        <w:t xml:space="preserve"> עסקתי ב</w:t>
      </w:r>
      <w:r w:rsidR="00584170" w:rsidRPr="00420B30">
        <w:rPr>
          <w:rFonts w:hint="cs"/>
          <w:rtl/>
        </w:rPr>
        <w:t xml:space="preserve">רעיון הכללי </w:t>
      </w:r>
      <w:r w:rsidR="00B80DDE" w:rsidRPr="00420B30">
        <w:rPr>
          <w:rFonts w:hint="cs"/>
          <w:rtl/>
        </w:rPr>
        <w:t xml:space="preserve">של </w:t>
      </w:r>
      <w:r w:rsidR="00D277BC" w:rsidRPr="00420B30">
        <w:rPr>
          <w:rFonts w:hint="cs"/>
          <w:rtl/>
        </w:rPr>
        <w:t>מלאכת האיזונים</w:t>
      </w:r>
      <w:r w:rsidR="0090575E" w:rsidRPr="00420B30">
        <w:rPr>
          <w:rFonts w:hint="cs"/>
          <w:rtl/>
        </w:rPr>
        <w:t xml:space="preserve">. </w:t>
      </w:r>
      <w:r w:rsidR="00F73D56" w:rsidRPr="00420B30">
        <w:rPr>
          <w:rFonts w:hint="cs"/>
          <w:rtl/>
        </w:rPr>
        <w:t>הצגתי</w:t>
      </w:r>
      <w:r w:rsidR="00897C53" w:rsidRPr="00420B30">
        <w:rPr>
          <w:rFonts w:hint="cs"/>
          <w:rtl/>
        </w:rPr>
        <w:t xml:space="preserve"> </w:t>
      </w:r>
      <w:r w:rsidR="00B579E3" w:rsidRPr="00420B30">
        <w:rPr>
          <w:rFonts w:hint="cs"/>
          <w:rtl/>
        </w:rPr>
        <w:t xml:space="preserve">את עמדת הפסיקה ולפיה </w:t>
      </w:r>
      <w:r w:rsidR="003468F4" w:rsidRPr="00420B30">
        <w:rPr>
          <w:rFonts w:hint="cs"/>
          <w:rtl/>
        </w:rPr>
        <w:t>יש</w:t>
      </w:r>
      <w:r w:rsidR="00B579E3" w:rsidRPr="00420B30">
        <w:rPr>
          <w:rFonts w:hint="cs"/>
          <w:rtl/>
        </w:rPr>
        <w:t xml:space="preserve"> </w:t>
      </w:r>
      <w:r w:rsidR="00980899" w:rsidRPr="00420B30">
        <w:rPr>
          <w:rFonts w:hint="cs"/>
          <w:rtl/>
        </w:rPr>
        <w:t xml:space="preserve">משקל גבוה במיוחד לזכות ההפגנה במלאכת האיזונים </w:t>
      </w:r>
      <w:r w:rsidR="00FB68EB" w:rsidRPr="00420B30">
        <w:rPr>
          <w:rFonts w:hint="cs"/>
          <w:rtl/>
        </w:rPr>
        <w:t xml:space="preserve">לעומת </w:t>
      </w:r>
      <w:r w:rsidR="006A17FE" w:rsidRPr="00420B30">
        <w:rPr>
          <w:rFonts w:hint="cs"/>
          <w:rtl/>
        </w:rPr>
        <w:t>אינטרסים ציבוריים ו</w:t>
      </w:r>
      <w:r w:rsidR="00EC2B5B" w:rsidRPr="00420B30">
        <w:rPr>
          <w:rFonts w:hint="cs"/>
          <w:rtl/>
        </w:rPr>
        <w:t>זכויות חוקתיות אחרות</w:t>
      </w:r>
      <w:r w:rsidR="003468F4" w:rsidRPr="00420B30">
        <w:rPr>
          <w:rFonts w:hint="cs"/>
          <w:rtl/>
        </w:rPr>
        <w:t xml:space="preserve">. לאחר מכן, הצגתי </w:t>
      </w:r>
      <w:r w:rsidR="00AB4FB8" w:rsidRPr="00420B30">
        <w:rPr>
          <w:rFonts w:hint="cs"/>
          <w:rtl/>
        </w:rPr>
        <w:t>נוסחה שונה</w:t>
      </w:r>
      <w:r w:rsidR="006A17FE" w:rsidRPr="00420B30">
        <w:rPr>
          <w:rFonts w:hint="cs"/>
          <w:rtl/>
        </w:rPr>
        <w:t xml:space="preserve"> למלאכת האיזונים</w:t>
      </w:r>
      <w:r w:rsidR="003630B6" w:rsidRPr="00420B30">
        <w:rPr>
          <w:rFonts w:hint="cs"/>
          <w:rtl/>
        </w:rPr>
        <w:t>,</w:t>
      </w:r>
      <w:r w:rsidR="00770D16" w:rsidRPr="00420B30">
        <w:rPr>
          <w:rFonts w:hint="cs"/>
          <w:rtl/>
        </w:rPr>
        <w:t xml:space="preserve"> הנסמכת על </w:t>
      </w:r>
      <w:r w:rsidR="00DE31FE" w:rsidRPr="00420B30">
        <w:rPr>
          <w:rFonts w:hint="cs"/>
          <w:rtl/>
        </w:rPr>
        <w:t>אדנים משפטיים בפסיקה הישראלית</w:t>
      </w:r>
      <w:r w:rsidR="006043ED" w:rsidRPr="00420B30">
        <w:rPr>
          <w:rFonts w:hint="cs"/>
          <w:rtl/>
        </w:rPr>
        <w:t>,</w:t>
      </w:r>
      <w:r w:rsidR="00BA150E" w:rsidRPr="00420B30">
        <w:rPr>
          <w:rFonts w:hint="cs"/>
          <w:rtl/>
        </w:rPr>
        <w:t xml:space="preserve"> לפיה יש לתת עדיפות לזכות לחיים</w:t>
      </w:r>
      <w:r w:rsidR="00C111BF" w:rsidRPr="00420B30">
        <w:rPr>
          <w:rFonts w:hint="cs"/>
          <w:rtl/>
        </w:rPr>
        <w:t xml:space="preserve"> </w:t>
      </w:r>
      <w:r w:rsidR="00BA150E" w:rsidRPr="00420B30">
        <w:rPr>
          <w:rFonts w:hint="cs"/>
          <w:rtl/>
        </w:rPr>
        <w:t>על פני זכות ההפגנה</w:t>
      </w:r>
      <w:r w:rsidR="00AB4FB8" w:rsidRPr="00420B30">
        <w:rPr>
          <w:rFonts w:hint="cs"/>
          <w:rtl/>
        </w:rPr>
        <w:t>.</w:t>
      </w:r>
      <w:r w:rsidR="00192047" w:rsidRPr="00420B30">
        <w:rPr>
          <w:rFonts w:hint="cs"/>
          <w:rtl/>
        </w:rPr>
        <w:t xml:space="preserve"> </w:t>
      </w:r>
      <w:r w:rsidR="009920F5" w:rsidRPr="00420B30">
        <w:rPr>
          <w:rFonts w:hint="cs"/>
          <w:rtl/>
        </w:rPr>
        <w:t>לדעתי</w:t>
      </w:r>
      <w:r w:rsidR="003630B6" w:rsidRPr="00420B30">
        <w:rPr>
          <w:rFonts w:hint="cs"/>
          <w:rtl/>
        </w:rPr>
        <w:t>, התיעדוף הזה הוא הנכון</w:t>
      </w:r>
      <w:r w:rsidR="00F701B4" w:rsidRPr="00420B30">
        <w:rPr>
          <w:rFonts w:hint="cs"/>
          <w:rtl/>
        </w:rPr>
        <w:t xml:space="preserve"> במלאכת האיזונים ובמיוחד </w:t>
      </w:r>
      <w:r w:rsidR="00770D16" w:rsidRPr="00420B30">
        <w:rPr>
          <w:rFonts w:hint="cs"/>
          <w:rtl/>
        </w:rPr>
        <w:t>בעתות חירום כתקופת הקורונה</w:t>
      </w:r>
      <w:r w:rsidR="00C97F70">
        <w:rPr>
          <w:rFonts w:hint="cs"/>
          <w:rtl/>
        </w:rPr>
        <w:t>,</w:t>
      </w:r>
      <w:r w:rsidR="00553607">
        <w:rPr>
          <w:rFonts w:hint="cs"/>
          <w:rtl/>
        </w:rPr>
        <w:t xml:space="preserve"> </w:t>
      </w:r>
      <w:r w:rsidR="004766EC">
        <w:rPr>
          <w:rFonts w:hint="cs"/>
          <w:rtl/>
        </w:rPr>
        <w:t xml:space="preserve">בה יש חשש לפגיעה בבריאות </w:t>
      </w:r>
      <w:r w:rsidR="00C97F70">
        <w:rPr>
          <w:rFonts w:hint="cs"/>
          <w:rtl/>
        </w:rPr>
        <w:t>האנשים ולפיכך לצד</w:t>
      </w:r>
      <w:r w:rsidR="00A118DA">
        <w:rPr>
          <w:rFonts w:hint="cs"/>
          <w:rtl/>
        </w:rPr>
        <w:t xml:space="preserve"> הזכות לחיים קיים אינטרס בריאות הציבור</w:t>
      </w:r>
      <w:r w:rsidR="00770D16" w:rsidRPr="00420B30">
        <w:rPr>
          <w:rFonts w:hint="cs"/>
          <w:rtl/>
        </w:rPr>
        <w:t>.</w:t>
      </w:r>
      <w:r w:rsidR="00F701B4" w:rsidRPr="00420B30">
        <w:rPr>
          <w:rFonts w:hint="cs"/>
          <w:rtl/>
        </w:rPr>
        <w:t xml:space="preserve"> </w:t>
      </w:r>
      <w:r w:rsidR="00706911" w:rsidRPr="00420B30">
        <w:rPr>
          <w:rFonts w:hint="cs"/>
          <w:rtl/>
        </w:rPr>
        <w:t xml:space="preserve">כנגזרת </w:t>
      </w:r>
      <w:r w:rsidR="00DC533E">
        <w:rPr>
          <w:rFonts w:hint="cs"/>
          <w:rtl/>
        </w:rPr>
        <w:t>מהשאלה</w:t>
      </w:r>
      <w:r w:rsidR="00FF05FF" w:rsidRPr="00420B30">
        <w:rPr>
          <w:rFonts w:hint="cs"/>
          <w:rtl/>
        </w:rPr>
        <w:t xml:space="preserve"> איזה זכות עדיפה בתקופת הקורונה</w:t>
      </w:r>
      <w:r w:rsidR="00420B30" w:rsidRPr="00420B30">
        <w:rPr>
          <w:rFonts w:hint="cs"/>
          <w:rtl/>
        </w:rPr>
        <w:t>, עתה,</w:t>
      </w:r>
      <w:r w:rsidR="00FF05FF" w:rsidRPr="00420B30">
        <w:rPr>
          <w:rFonts w:hint="cs"/>
          <w:rtl/>
        </w:rPr>
        <w:t xml:space="preserve"> </w:t>
      </w:r>
      <w:r w:rsidR="001B1243" w:rsidRPr="00420B30">
        <w:rPr>
          <w:rFonts w:hint="cs"/>
          <w:rtl/>
        </w:rPr>
        <w:t>א</w:t>
      </w:r>
      <w:r w:rsidR="00F845BE" w:rsidRPr="00420B30">
        <w:rPr>
          <w:rFonts w:hint="cs"/>
          <w:rtl/>
        </w:rPr>
        <w:t xml:space="preserve">עבור לניתוח </w:t>
      </w:r>
      <w:r w:rsidR="00F21DF0" w:rsidRPr="00420B30">
        <w:rPr>
          <w:rFonts w:hint="cs"/>
          <w:rtl/>
        </w:rPr>
        <w:t>אופרטיבי,</w:t>
      </w:r>
      <w:r w:rsidR="001A6264" w:rsidRPr="00420B30">
        <w:rPr>
          <w:rFonts w:hint="cs"/>
          <w:rtl/>
        </w:rPr>
        <w:t xml:space="preserve"> אדון במקרה הספציפי </w:t>
      </w:r>
      <w:r w:rsidR="00086AA1" w:rsidRPr="00420B30">
        <w:rPr>
          <w:rFonts w:hint="cs"/>
          <w:rtl/>
        </w:rPr>
        <w:t>הנקר</w:t>
      </w:r>
      <w:r w:rsidR="00EF67FE" w:rsidRPr="00420B30">
        <w:rPr>
          <w:rFonts w:hint="cs"/>
          <w:rtl/>
        </w:rPr>
        <w:t>ה</w:t>
      </w:r>
      <w:r w:rsidR="001A6264" w:rsidRPr="00420B30">
        <w:rPr>
          <w:rFonts w:hint="cs"/>
          <w:rtl/>
        </w:rPr>
        <w:t xml:space="preserve"> </w:t>
      </w:r>
      <w:r w:rsidR="007A1C59" w:rsidRPr="00420B30">
        <w:rPr>
          <w:rFonts w:hint="cs"/>
          <w:rtl/>
        </w:rPr>
        <w:t>לפנינו</w:t>
      </w:r>
      <w:r w:rsidR="00111F4C" w:rsidRPr="00420B30">
        <w:rPr>
          <w:rFonts w:hint="cs"/>
          <w:rtl/>
        </w:rPr>
        <w:t xml:space="preserve"> -</w:t>
      </w:r>
      <w:r w:rsidR="007A1C59" w:rsidRPr="00420B30">
        <w:rPr>
          <w:rFonts w:hint="cs"/>
          <w:rtl/>
        </w:rPr>
        <w:t xml:space="preserve"> </w:t>
      </w:r>
      <w:r w:rsidR="00111F4C" w:rsidRPr="00420B30">
        <w:rPr>
          <w:rFonts w:hint="cs"/>
          <w:rtl/>
        </w:rPr>
        <w:t>ה</w:t>
      </w:r>
      <w:r w:rsidR="00A86AA2" w:rsidRPr="00420B30">
        <w:rPr>
          <w:rFonts w:hint="cs"/>
          <w:rtl/>
        </w:rPr>
        <w:t>תקנ</w:t>
      </w:r>
      <w:r w:rsidR="005A36CF" w:rsidRPr="00420B30">
        <w:rPr>
          <w:rFonts w:hint="cs"/>
          <w:rtl/>
        </w:rPr>
        <w:t>ות</w:t>
      </w:r>
      <w:r w:rsidR="00A86AA2" w:rsidRPr="00420B30">
        <w:rPr>
          <w:rFonts w:hint="cs"/>
          <w:rtl/>
        </w:rPr>
        <w:t xml:space="preserve"> </w:t>
      </w:r>
      <w:r w:rsidR="00111F4C" w:rsidRPr="00420B30">
        <w:rPr>
          <w:rFonts w:hint="cs"/>
          <w:rtl/>
        </w:rPr>
        <w:t>ל</w:t>
      </w:r>
      <w:r w:rsidR="001B1243" w:rsidRPr="00420B30">
        <w:rPr>
          <w:rFonts w:hint="cs"/>
          <w:rtl/>
        </w:rPr>
        <w:t>קיום הפגנות</w:t>
      </w:r>
      <w:r w:rsidR="002C7029" w:rsidRPr="00420B30">
        <w:rPr>
          <w:rFonts w:hint="cs"/>
          <w:rtl/>
        </w:rPr>
        <w:t xml:space="preserve"> </w:t>
      </w:r>
      <w:r w:rsidR="0065134D" w:rsidRPr="00420B30">
        <w:rPr>
          <w:rFonts w:hint="cs"/>
          <w:rtl/>
        </w:rPr>
        <w:t xml:space="preserve">עליהן </w:t>
      </w:r>
      <w:r w:rsidR="005A36CF" w:rsidRPr="00420B30">
        <w:rPr>
          <w:rFonts w:hint="cs"/>
          <w:rtl/>
        </w:rPr>
        <w:t>החליטה הממשלה</w:t>
      </w:r>
      <w:r w:rsidR="00A86AA2" w:rsidRPr="00420B30">
        <w:rPr>
          <w:rFonts w:hint="cs"/>
          <w:rtl/>
        </w:rPr>
        <w:t xml:space="preserve"> </w:t>
      </w:r>
      <w:r w:rsidR="0056048D" w:rsidRPr="00420B30">
        <w:rPr>
          <w:rFonts w:hint="cs"/>
          <w:rtl/>
        </w:rPr>
        <w:t>ערב כניסת המדינה לסגר השני</w:t>
      </w:r>
      <w:r w:rsidR="00454AC3" w:rsidRPr="00420B30">
        <w:rPr>
          <w:rFonts w:hint="cs"/>
          <w:rtl/>
        </w:rPr>
        <w:t xml:space="preserve">. </w:t>
      </w:r>
      <w:r w:rsidR="0056048D" w:rsidRPr="00420B30">
        <w:rPr>
          <w:rFonts w:hint="cs"/>
          <w:rtl/>
        </w:rPr>
        <w:t xml:space="preserve">תקנות </w:t>
      </w:r>
      <w:r w:rsidR="00A70D8C" w:rsidRPr="00420B30">
        <w:rPr>
          <w:rFonts w:hint="cs"/>
          <w:rtl/>
        </w:rPr>
        <w:t>אלה,</w:t>
      </w:r>
      <w:r w:rsidR="0056048D" w:rsidRPr="00420B30">
        <w:rPr>
          <w:rFonts w:hint="cs"/>
          <w:rtl/>
        </w:rPr>
        <w:t xml:space="preserve"> מאפשרות</w:t>
      </w:r>
      <w:r w:rsidR="005A36CF" w:rsidRPr="00420B30">
        <w:rPr>
          <w:rFonts w:hint="cs"/>
          <w:rtl/>
        </w:rPr>
        <w:t xml:space="preserve"> </w:t>
      </w:r>
      <w:r w:rsidR="00820541" w:rsidRPr="00420B30">
        <w:rPr>
          <w:rFonts w:hint="cs"/>
          <w:rtl/>
        </w:rPr>
        <w:t xml:space="preserve">להגביל </w:t>
      </w:r>
      <w:r w:rsidR="00547A08" w:rsidRPr="00420B30">
        <w:rPr>
          <w:rtl/>
        </w:rPr>
        <w:t>קיום הפגנ</w:t>
      </w:r>
      <w:r w:rsidR="0056048D" w:rsidRPr="00420B30">
        <w:rPr>
          <w:rFonts w:hint="cs"/>
          <w:rtl/>
        </w:rPr>
        <w:t xml:space="preserve">ות </w:t>
      </w:r>
      <w:r w:rsidR="00820541" w:rsidRPr="00420B30">
        <w:rPr>
          <w:rFonts w:hint="cs"/>
          <w:rtl/>
        </w:rPr>
        <w:t>ל</w:t>
      </w:r>
      <w:r w:rsidR="00547A08" w:rsidRPr="00420B30">
        <w:rPr>
          <w:rtl/>
        </w:rPr>
        <w:t>מרחק</w:t>
      </w:r>
      <w:r w:rsidR="00820541" w:rsidRPr="00420B30">
        <w:rPr>
          <w:rFonts w:hint="cs"/>
          <w:rtl/>
        </w:rPr>
        <w:t xml:space="preserve"> של</w:t>
      </w:r>
      <w:r w:rsidR="00547A08" w:rsidRPr="00420B30">
        <w:rPr>
          <w:rtl/>
        </w:rPr>
        <w:t xml:space="preserve"> 500 מטר</w:t>
      </w:r>
      <w:r w:rsidR="0056048D" w:rsidRPr="00420B30">
        <w:rPr>
          <w:rFonts w:hint="cs"/>
          <w:rtl/>
        </w:rPr>
        <w:t>ים</w:t>
      </w:r>
      <w:r w:rsidR="00547A08" w:rsidRPr="00420B30">
        <w:rPr>
          <w:rtl/>
        </w:rPr>
        <w:t xml:space="preserve"> ממושב המגורים </w:t>
      </w:r>
      <w:r w:rsidR="0056048D" w:rsidRPr="00420B30">
        <w:rPr>
          <w:rFonts w:hint="cs"/>
          <w:rtl/>
        </w:rPr>
        <w:t>ו</w:t>
      </w:r>
      <w:r w:rsidR="00554294" w:rsidRPr="00420B30">
        <w:rPr>
          <w:rFonts w:hint="cs"/>
          <w:rtl/>
        </w:rPr>
        <w:t>להגביל את</w:t>
      </w:r>
      <w:r w:rsidR="0056048D" w:rsidRPr="00420B30">
        <w:rPr>
          <w:rFonts w:hint="cs"/>
          <w:rtl/>
        </w:rPr>
        <w:t xml:space="preserve"> מספר המשתתפים </w:t>
      </w:r>
      <w:r w:rsidR="00DC533E">
        <w:rPr>
          <w:rFonts w:hint="cs"/>
          <w:rtl/>
        </w:rPr>
        <w:t>ל-</w:t>
      </w:r>
      <w:r w:rsidR="00547A08" w:rsidRPr="00420B30">
        <w:rPr>
          <w:rtl/>
        </w:rPr>
        <w:t>20 איש</w:t>
      </w:r>
      <w:r w:rsidR="00DC533E">
        <w:rPr>
          <w:rFonts w:hint="cs"/>
          <w:rtl/>
        </w:rPr>
        <w:t xml:space="preserve"> לכל היותר</w:t>
      </w:r>
      <w:r w:rsidR="00C543E0" w:rsidRPr="00420B30">
        <w:rPr>
          <w:rFonts w:hint="cs"/>
          <w:rtl/>
        </w:rPr>
        <w:t xml:space="preserve">. כמו כן, יש לשמור על </w:t>
      </w:r>
      <w:r w:rsidR="00547A08" w:rsidRPr="00420B30">
        <w:rPr>
          <w:rtl/>
        </w:rPr>
        <w:t>מרחק של 2 מ' מכל אדם</w:t>
      </w:r>
      <w:r w:rsidR="00547A08" w:rsidRPr="00420B30">
        <w:t>.</w:t>
      </w:r>
      <w:r w:rsidR="00802803">
        <w:rPr>
          <w:rFonts w:hint="cs"/>
          <w:rtl/>
        </w:rPr>
        <w:t xml:space="preserve"> </w:t>
      </w:r>
    </w:p>
    <w:p w14:paraId="63709188" w14:textId="43648B16" w:rsidR="00802803" w:rsidRDefault="000C72CC" w:rsidP="00296353">
      <w:pPr>
        <w:spacing w:before="120" w:after="0" w:line="360" w:lineRule="auto"/>
        <w:jc w:val="both"/>
        <w:rPr>
          <w:rtl/>
        </w:rPr>
      </w:pPr>
      <w:r>
        <w:rPr>
          <w:rFonts w:hint="cs"/>
          <w:rtl/>
        </w:rPr>
        <w:t xml:space="preserve">לדעתי, </w:t>
      </w:r>
      <w:r w:rsidR="00F03878">
        <w:rPr>
          <w:rFonts w:hint="cs"/>
          <w:rtl/>
        </w:rPr>
        <w:t xml:space="preserve">התקנות </w:t>
      </w:r>
      <w:r w:rsidR="008B794B">
        <w:rPr>
          <w:rFonts w:hint="cs"/>
          <w:rtl/>
        </w:rPr>
        <w:t xml:space="preserve">מייצגות </w:t>
      </w:r>
      <w:r w:rsidR="002C126C">
        <w:rPr>
          <w:rFonts w:hint="cs"/>
          <w:rtl/>
        </w:rPr>
        <w:t xml:space="preserve">בצורה טובה </w:t>
      </w:r>
      <w:r w:rsidR="008B794B">
        <w:rPr>
          <w:rFonts w:hint="cs"/>
          <w:rtl/>
        </w:rPr>
        <w:t xml:space="preserve">את </w:t>
      </w:r>
      <w:r w:rsidR="000E769D">
        <w:rPr>
          <w:rFonts w:hint="cs"/>
          <w:rtl/>
        </w:rPr>
        <w:t>ה</w:t>
      </w:r>
      <w:r w:rsidR="008B794B">
        <w:rPr>
          <w:rFonts w:hint="cs"/>
          <w:rtl/>
        </w:rPr>
        <w:t>העדפה</w:t>
      </w:r>
      <w:r w:rsidR="000569D5">
        <w:rPr>
          <w:rFonts w:hint="cs"/>
          <w:rtl/>
        </w:rPr>
        <w:t xml:space="preserve"> </w:t>
      </w:r>
      <w:r w:rsidR="008B794B">
        <w:rPr>
          <w:rFonts w:hint="cs"/>
          <w:rtl/>
        </w:rPr>
        <w:t>של הזכות לחיים</w:t>
      </w:r>
      <w:r w:rsidR="00A118DA">
        <w:rPr>
          <w:rFonts w:hint="cs"/>
          <w:rtl/>
        </w:rPr>
        <w:t xml:space="preserve"> ואינטרס בריאות הציבור</w:t>
      </w:r>
      <w:r w:rsidR="008B794B">
        <w:rPr>
          <w:rFonts w:hint="cs"/>
          <w:rtl/>
        </w:rPr>
        <w:t xml:space="preserve"> על פני זכות ההפגנה</w:t>
      </w:r>
      <w:r w:rsidR="00772345">
        <w:rPr>
          <w:rFonts w:hint="cs"/>
          <w:rtl/>
        </w:rPr>
        <w:t xml:space="preserve"> במלאכת האיזונים</w:t>
      </w:r>
      <w:r w:rsidR="000569D5">
        <w:rPr>
          <w:rFonts w:hint="cs"/>
          <w:rtl/>
        </w:rPr>
        <w:t xml:space="preserve"> </w:t>
      </w:r>
      <w:r w:rsidR="000E769D">
        <w:rPr>
          <w:rFonts w:hint="cs"/>
          <w:rtl/>
        </w:rPr>
        <w:t>וכן</w:t>
      </w:r>
      <w:r w:rsidR="00737745">
        <w:rPr>
          <w:rFonts w:hint="cs"/>
          <w:rtl/>
        </w:rPr>
        <w:t xml:space="preserve"> הן</w:t>
      </w:r>
      <w:r w:rsidR="008B794B">
        <w:rPr>
          <w:rFonts w:hint="cs"/>
          <w:rtl/>
        </w:rPr>
        <w:t xml:space="preserve"> </w:t>
      </w:r>
      <w:r w:rsidR="00DB7681">
        <w:rPr>
          <w:rFonts w:hint="cs"/>
          <w:rtl/>
        </w:rPr>
        <w:t xml:space="preserve">עומדות </w:t>
      </w:r>
      <w:r w:rsidR="00101FB2">
        <w:rPr>
          <w:rFonts w:hint="cs"/>
          <w:rtl/>
        </w:rPr>
        <w:t xml:space="preserve">בארבעת התנאים המצטברים </w:t>
      </w:r>
      <w:r w:rsidR="00AC6610">
        <w:rPr>
          <w:rFonts w:hint="cs"/>
          <w:rtl/>
        </w:rPr>
        <w:t xml:space="preserve">של </w:t>
      </w:r>
      <w:r w:rsidR="00A635D3">
        <w:rPr>
          <w:rFonts w:hint="cs"/>
          <w:rtl/>
        </w:rPr>
        <w:t>פסקת ההגבלה (</w:t>
      </w:r>
      <w:r w:rsidR="00D16E4D">
        <w:rPr>
          <w:rFonts w:hint="cs"/>
          <w:rtl/>
        </w:rPr>
        <w:t>ס' 8 לחוק היסוד</w:t>
      </w:r>
      <w:r w:rsidR="00A635D3">
        <w:rPr>
          <w:rFonts w:hint="cs"/>
          <w:rtl/>
        </w:rPr>
        <w:t>)</w:t>
      </w:r>
      <w:r w:rsidR="00D70245">
        <w:rPr>
          <w:rFonts w:hint="cs"/>
          <w:rtl/>
        </w:rPr>
        <w:t>:</w:t>
      </w:r>
      <w:r w:rsidR="00D70245">
        <w:rPr>
          <w:rStyle w:val="a9"/>
          <w:rtl/>
        </w:rPr>
        <w:footnoteReference w:id="52"/>
      </w:r>
    </w:p>
    <w:p w14:paraId="258ABE97" w14:textId="04354B0C" w:rsidR="00E91D46" w:rsidRDefault="00101FB2" w:rsidP="00296353">
      <w:pPr>
        <w:spacing w:before="120" w:after="0" w:line="360" w:lineRule="auto"/>
        <w:jc w:val="both"/>
        <w:rPr>
          <w:rtl/>
        </w:rPr>
      </w:pPr>
      <w:r w:rsidRPr="00101FB2">
        <w:rPr>
          <w:rtl/>
        </w:rPr>
        <w:t>1)</w:t>
      </w:r>
      <w:r>
        <w:rPr>
          <w:rFonts w:hint="cs"/>
          <w:rtl/>
        </w:rPr>
        <w:t xml:space="preserve"> "</w:t>
      </w:r>
      <w:r w:rsidRPr="00305251">
        <w:rPr>
          <w:u w:val="single"/>
          <w:rtl/>
        </w:rPr>
        <w:t>בחוק או לפי חוק</w:t>
      </w:r>
      <w:r w:rsidR="00484E89">
        <w:rPr>
          <w:rFonts w:hint="cs"/>
          <w:u w:val="single"/>
          <w:rtl/>
        </w:rPr>
        <w:t>,</w:t>
      </w:r>
      <w:r w:rsidRPr="00305251">
        <w:rPr>
          <w:u w:val="single"/>
          <w:rtl/>
        </w:rPr>
        <w:t xml:space="preserve"> מכוח הסמכה מפורשת</w:t>
      </w:r>
      <w:r w:rsidR="00305251">
        <w:rPr>
          <w:rFonts w:hint="cs"/>
          <w:rtl/>
        </w:rPr>
        <w:t>"</w:t>
      </w:r>
      <w:r w:rsidR="00D77910">
        <w:rPr>
          <w:rFonts w:hint="cs"/>
          <w:rtl/>
        </w:rPr>
        <w:t>:</w:t>
      </w:r>
      <w:r w:rsidRPr="00101FB2">
        <w:rPr>
          <w:rtl/>
        </w:rPr>
        <w:t xml:space="preserve"> </w:t>
      </w:r>
      <w:r w:rsidR="00EB5335">
        <w:rPr>
          <w:rFonts w:hint="cs"/>
          <w:rtl/>
        </w:rPr>
        <w:t xml:space="preserve">התקנות </w:t>
      </w:r>
      <w:r w:rsidR="00922E52">
        <w:rPr>
          <w:rFonts w:hint="cs"/>
          <w:rtl/>
        </w:rPr>
        <w:t>נוצרו כתוצאה מ</w:t>
      </w:r>
      <w:r w:rsidR="00C50CEC">
        <w:rPr>
          <w:rtl/>
        </w:rPr>
        <w:t>תיקון חוק הקורונה</w:t>
      </w:r>
      <w:r w:rsidR="00D95839">
        <w:rPr>
          <w:rFonts w:hint="cs"/>
          <w:rtl/>
        </w:rPr>
        <w:t xml:space="preserve">, לפיו </w:t>
      </w:r>
      <w:r w:rsidR="008D31AA">
        <w:rPr>
          <w:rFonts w:hint="cs"/>
          <w:rtl/>
        </w:rPr>
        <w:t>הממשלה יכולה</w:t>
      </w:r>
      <w:r w:rsidR="00C50CEC">
        <w:rPr>
          <w:rtl/>
        </w:rPr>
        <w:t xml:space="preserve"> </w:t>
      </w:r>
      <w:r w:rsidR="00D95839">
        <w:rPr>
          <w:rFonts w:hint="cs"/>
          <w:rtl/>
        </w:rPr>
        <w:t>להכריז</w:t>
      </w:r>
      <w:r w:rsidR="00C50CEC">
        <w:rPr>
          <w:rtl/>
        </w:rPr>
        <w:t xml:space="preserve"> על מצב חירום מיוחד, אשר מבטל את הסייג </w:t>
      </w:r>
      <w:r w:rsidR="008D5CAD">
        <w:rPr>
          <w:rFonts w:hint="cs"/>
          <w:rtl/>
        </w:rPr>
        <w:t>הקבוע</w:t>
      </w:r>
      <w:r w:rsidR="008D31AA">
        <w:rPr>
          <w:rFonts w:hint="cs"/>
          <w:rtl/>
        </w:rPr>
        <w:t xml:space="preserve"> </w:t>
      </w:r>
      <w:r w:rsidR="008D5CAD">
        <w:rPr>
          <w:rFonts w:hint="cs"/>
          <w:rtl/>
        </w:rPr>
        <w:t xml:space="preserve"> בס' 7(</w:t>
      </w:r>
      <w:r w:rsidR="00593256">
        <w:rPr>
          <w:rFonts w:hint="cs"/>
          <w:rtl/>
        </w:rPr>
        <w:t>א</w:t>
      </w:r>
      <w:r w:rsidR="008D5CAD">
        <w:rPr>
          <w:rFonts w:hint="cs"/>
          <w:rtl/>
        </w:rPr>
        <w:t>)</w:t>
      </w:r>
      <w:r w:rsidR="00593256">
        <w:rPr>
          <w:rFonts w:hint="cs"/>
          <w:rtl/>
        </w:rPr>
        <w:t xml:space="preserve">(1)(י) </w:t>
      </w:r>
      <w:r w:rsidR="008909C3">
        <w:rPr>
          <w:rFonts w:hint="cs"/>
          <w:rtl/>
        </w:rPr>
        <w:t>ו</w:t>
      </w:r>
      <w:r w:rsidR="00113582">
        <w:rPr>
          <w:rFonts w:hint="cs"/>
          <w:rtl/>
        </w:rPr>
        <w:t>ב</w:t>
      </w:r>
      <w:r w:rsidR="008909C3">
        <w:rPr>
          <w:rFonts w:hint="cs"/>
          <w:rtl/>
        </w:rPr>
        <w:t>-</w:t>
      </w:r>
      <w:r w:rsidR="00096485">
        <w:rPr>
          <w:rFonts w:hint="cs"/>
          <w:rtl/>
        </w:rPr>
        <w:t xml:space="preserve"> </w:t>
      </w:r>
      <w:r w:rsidR="008909C3">
        <w:rPr>
          <w:rFonts w:hint="cs"/>
          <w:rtl/>
        </w:rPr>
        <w:t>ס' 7(א)(2)</w:t>
      </w:r>
      <w:r w:rsidR="008D5CAD">
        <w:rPr>
          <w:rFonts w:hint="cs"/>
          <w:rtl/>
        </w:rPr>
        <w:t xml:space="preserve"> לחוק הקורונה</w:t>
      </w:r>
      <w:r w:rsidR="0002155F">
        <w:rPr>
          <w:rFonts w:hint="cs"/>
          <w:rtl/>
        </w:rPr>
        <w:t xml:space="preserve"> </w:t>
      </w:r>
      <w:r w:rsidR="008909C3">
        <w:rPr>
          <w:rFonts w:hint="cs"/>
          <w:rtl/>
        </w:rPr>
        <w:t>ש</w:t>
      </w:r>
      <w:r w:rsidR="00C9303A">
        <w:rPr>
          <w:rFonts w:hint="cs"/>
          <w:rtl/>
        </w:rPr>
        <w:t xml:space="preserve">התיר </w:t>
      </w:r>
      <w:r w:rsidR="008D5CAD">
        <w:rPr>
          <w:rFonts w:hint="cs"/>
          <w:rtl/>
        </w:rPr>
        <w:t xml:space="preserve">להשתתף בהפגנה </w:t>
      </w:r>
      <w:r w:rsidR="00516496">
        <w:rPr>
          <w:rFonts w:hint="cs"/>
          <w:rtl/>
        </w:rPr>
        <w:t>בלי הגבלת מרחק ותוך שמירה על כללי הריחוק החברתי</w:t>
      </w:r>
      <w:r w:rsidR="00C50CEC">
        <w:t>.</w:t>
      </w:r>
      <w:r w:rsidR="001B13EF">
        <w:rPr>
          <w:rStyle w:val="a9"/>
          <w:rtl/>
        </w:rPr>
        <w:footnoteReference w:id="53"/>
      </w:r>
      <w:r w:rsidR="00AD5194">
        <w:rPr>
          <w:rFonts w:hint="cs"/>
          <w:rtl/>
        </w:rPr>
        <w:t xml:space="preserve"> </w:t>
      </w:r>
      <w:r w:rsidR="0056167D">
        <w:rPr>
          <w:rFonts w:hint="cs"/>
          <w:rtl/>
        </w:rPr>
        <w:t>קיימת הס</w:t>
      </w:r>
      <w:r w:rsidR="00484E89">
        <w:rPr>
          <w:rFonts w:hint="cs"/>
          <w:rtl/>
        </w:rPr>
        <w:t>מכה מ</w:t>
      </w:r>
      <w:r w:rsidR="00AB4FB8">
        <w:rPr>
          <w:rFonts w:hint="cs"/>
          <w:rtl/>
        </w:rPr>
        <w:t>פו</w:t>
      </w:r>
      <w:r w:rsidR="00484E89">
        <w:rPr>
          <w:rFonts w:hint="cs"/>
          <w:rtl/>
        </w:rPr>
        <w:t>רשת</w:t>
      </w:r>
      <w:r w:rsidR="004F0F6C">
        <w:rPr>
          <w:rFonts w:hint="cs"/>
          <w:rtl/>
        </w:rPr>
        <w:t xml:space="preserve"> להגביל הפגנות</w:t>
      </w:r>
      <w:r w:rsidR="00484E89">
        <w:rPr>
          <w:rFonts w:hint="cs"/>
          <w:rtl/>
        </w:rPr>
        <w:t xml:space="preserve"> מכוח </w:t>
      </w:r>
      <w:r w:rsidR="004F0F6C">
        <w:rPr>
          <w:rFonts w:hint="cs"/>
          <w:rtl/>
        </w:rPr>
        <w:t>חוק הקורונה</w:t>
      </w:r>
      <w:r w:rsidR="00484E89">
        <w:rPr>
          <w:rFonts w:hint="cs"/>
          <w:rtl/>
        </w:rPr>
        <w:t>.</w:t>
      </w:r>
      <w:r w:rsidR="004F0F6C">
        <w:rPr>
          <w:rStyle w:val="a9"/>
          <w:rtl/>
        </w:rPr>
        <w:footnoteReference w:id="54"/>
      </w:r>
      <w:r w:rsidR="00484E89">
        <w:rPr>
          <w:rFonts w:hint="cs"/>
          <w:rtl/>
        </w:rPr>
        <w:t xml:space="preserve"> </w:t>
      </w:r>
      <w:r w:rsidR="00AD5194">
        <w:rPr>
          <w:rFonts w:hint="cs"/>
          <w:rtl/>
        </w:rPr>
        <w:t xml:space="preserve">מכאן שהתקנות עומדות </w:t>
      </w:r>
      <w:r w:rsidR="00E91D46">
        <w:rPr>
          <w:rFonts w:hint="cs"/>
          <w:rtl/>
        </w:rPr>
        <w:t>בתנאי זה.</w:t>
      </w:r>
    </w:p>
    <w:p w14:paraId="59750B96" w14:textId="520DA6C3" w:rsidR="0035279F" w:rsidRDefault="00E91D46" w:rsidP="00296353">
      <w:pPr>
        <w:spacing w:before="120" w:after="0" w:line="360" w:lineRule="auto"/>
        <w:jc w:val="both"/>
        <w:rPr>
          <w:rtl/>
        </w:rPr>
      </w:pPr>
      <w:r>
        <w:rPr>
          <w:rFonts w:hint="cs"/>
          <w:rtl/>
        </w:rPr>
        <w:t xml:space="preserve">2) </w:t>
      </w:r>
      <w:r w:rsidR="00D14349">
        <w:rPr>
          <w:rFonts w:hint="cs"/>
          <w:rtl/>
        </w:rPr>
        <w:t>"</w:t>
      </w:r>
      <w:r w:rsidR="00D14349" w:rsidRPr="00D14349">
        <w:rPr>
          <w:u w:val="single"/>
          <w:rtl/>
        </w:rPr>
        <w:t xml:space="preserve">החוק </w:t>
      </w:r>
      <w:r w:rsidR="006E5A96">
        <w:rPr>
          <w:rFonts w:hint="cs"/>
          <w:u w:val="single"/>
          <w:rtl/>
        </w:rPr>
        <w:t>ה</w:t>
      </w:r>
      <w:r w:rsidR="0035279F">
        <w:rPr>
          <w:rFonts w:hint="cs"/>
          <w:u w:val="single"/>
          <w:rtl/>
        </w:rPr>
        <w:t>הולם</w:t>
      </w:r>
      <w:r w:rsidR="00D14349" w:rsidRPr="00D14349">
        <w:rPr>
          <w:u w:val="single"/>
          <w:rtl/>
        </w:rPr>
        <w:t xml:space="preserve"> את ערכיה של מדינת ישראל</w:t>
      </w:r>
      <w:r w:rsidR="00D14349">
        <w:rPr>
          <w:rFonts w:hint="cs"/>
          <w:rtl/>
        </w:rPr>
        <w:t xml:space="preserve">": </w:t>
      </w:r>
      <w:r w:rsidR="00937B37">
        <w:rPr>
          <w:rFonts w:hint="cs"/>
          <w:rtl/>
        </w:rPr>
        <w:t xml:space="preserve">כדי </w:t>
      </w:r>
      <w:r w:rsidR="00DC4C88">
        <w:rPr>
          <w:rFonts w:hint="cs"/>
          <w:rtl/>
        </w:rPr>
        <w:t>לעמוד בתנאי זה</w:t>
      </w:r>
      <w:r w:rsidR="003D23DD">
        <w:rPr>
          <w:rFonts w:hint="cs"/>
          <w:rtl/>
        </w:rPr>
        <w:t>,</w:t>
      </w:r>
      <w:r w:rsidR="00DC4C88">
        <w:rPr>
          <w:rFonts w:hint="cs"/>
          <w:rtl/>
        </w:rPr>
        <w:t xml:space="preserve"> התקנות צריכות </w:t>
      </w:r>
      <w:r w:rsidR="003D23DD">
        <w:rPr>
          <w:rFonts w:hint="cs"/>
          <w:rtl/>
        </w:rPr>
        <w:t>להלום את היות</w:t>
      </w:r>
      <w:r w:rsidR="00B7160D">
        <w:rPr>
          <w:rFonts w:hint="cs"/>
          <w:rtl/>
        </w:rPr>
        <w:t>ה של</w:t>
      </w:r>
      <w:r w:rsidR="003D23DD">
        <w:rPr>
          <w:rFonts w:hint="cs"/>
          <w:rtl/>
        </w:rPr>
        <w:t xml:space="preserve"> </w:t>
      </w:r>
      <w:r w:rsidR="00B7160D">
        <w:rPr>
          <w:rFonts w:hint="cs"/>
          <w:rtl/>
        </w:rPr>
        <w:t>ה</w:t>
      </w:r>
      <w:r w:rsidR="00D06D93">
        <w:rPr>
          <w:rFonts w:hint="cs"/>
          <w:rtl/>
        </w:rPr>
        <w:t>מדינה יהודית ודמוקרטית</w:t>
      </w:r>
      <w:r w:rsidR="00B7160D">
        <w:rPr>
          <w:rFonts w:hint="cs"/>
          <w:rtl/>
        </w:rPr>
        <w:t>.</w:t>
      </w:r>
      <w:r w:rsidR="00B7160D">
        <w:rPr>
          <w:rStyle w:val="a9"/>
          <w:rtl/>
        </w:rPr>
        <w:footnoteReference w:id="55"/>
      </w:r>
      <w:r w:rsidR="00D024A8">
        <w:rPr>
          <w:rFonts w:hint="cs"/>
          <w:rtl/>
        </w:rPr>
        <w:t xml:space="preserve"> </w:t>
      </w:r>
      <w:r w:rsidR="00B7160D">
        <w:rPr>
          <w:rFonts w:hint="cs"/>
          <w:rtl/>
        </w:rPr>
        <w:t xml:space="preserve">לדעתי, </w:t>
      </w:r>
      <w:r w:rsidR="00FB1689">
        <w:rPr>
          <w:rFonts w:hint="cs"/>
          <w:rtl/>
        </w:rPr>
        <w:t xml:space="preserve">התקנות עומדות בתנאי זה, שכן הזכות לחיים </w:t>
      </w:r>
      <w:r w:rsidR="006633C4">
        <w:rPr>
          <w:rFonts w:hint="cs"/>
          <w:rtl/>
        </w:rPr>
        <w:t xml:space="preserve">היא ערך הן ביהדות והן במשטר דמוקרטי. היהדות </w:t>
      </w:r>
      <w:r w:rsidR="003429DF">
        <w:rPr>
          <w:rFonts w:hint="cs"/>
          <w:rtl/>
        </w:rPr>
        <w:t>תופסת את ה</w:t>
      </w:r>
      <w:r w:rsidR="00136B1D">
        <w:rPr>
          <w:rFonts w:hint="cs"/>
          <w:rtl/>
        </w:rPr>
        <w:t xml:space="preserve">זכות לחיים </w:t>
      </w:r>
      <w:r w:rsidR="003429DF">
        <w:rPr>
          <w:rFonts w:hint="cs"/>
          <w:rtl/>
        </w:rPr>
        <w:t>כ</w:t>
      </w:r>
      <w:r w:rsidR="00136B1D">
        <w:rPr>
          <w:rFonts w:hint="cs"/>
          <w:rtl/>
        </w:rPr>
        <w:t xml:space="preserve">ערך </w:t>
      </w:r>
      <w:r w:rsidR="004B09C0">
        <w:rPr>
          <w:rFonts w:hint="cs"/>
          <w:rtl/>
        </w:rPr>
        <w:t>נשגב</w:t>
      </w:r>
      <w:r w:rsidR="00136B1D">
        <w:rPr>
          <w:rFonts w:hint="cs"/>
          <w:rtl/>
        </w:rPr>
        <w:t xml:space="preserve"> </w:t>
      </w:r>
      <w:r w:rsidR="0030731C">
        <w:rPr>
          <w:rFonts w:hint="eastAsia"/>
          <w:rtl/>
        </w:rPr>
        <w:t>מאז</w:t>
      </w:r>
      <w:r w:rsidR="0030731C">
        <w:rPr>
          <w:rtl/>
        </w:rPr>
        <w:t xml:space="preserve"> ומעולם</w:t>
      </w:r>
      <w:r w:rsidR="009743B4">
        <w:rPr>
          <w:rFonts w:hint="cs"/>
          <w:rtl/>
        </w:rPr>
        <w:t>.</w:t>
      </w:r>
      <w:r w:rsidR="009743B4">
        <w:rPr>
          <w:rStyle w:val="a9"/>
          <w:rtl/>
        </w:rPr>
        <w:footnoteReference w:id="56"/>
      </w:r>
      <w:r w:rsidR="0030731C">
        <w:rPr>
          <w:rtl/>
        </w:rPr>
        <w:t xml:space="preserve"> </w:t>
      </w:r>
      <w:r w:rsidR="003429DF">
        <w:rPr>
          <w:rFonts w:hint="cs"/>
          <w:rtl/>
        </w:rPr>
        <w:t xml:space="preserve">לראיה, כאשר קיים </w:t>
      </w:r>
      <w:r w:rsidR="003F35CC">
        <w:rPr>
          <w:rFonts w:hint="cs"/>
          <w:rtl/>
        </w:rPr>
        <w:t>חשש ל</w:t>
      </w:r>
      <w:r w:rsidR="00A31728">
        <w:rPr>
          <w:rFonts w:hint="cs"/>
          <w:rtl/>
        </w:rPr>
        <w:t>חיי אדם</w:t>
      </w:r>
      <w:r w:rsidR="0092307F">
        <w:rPr>
          <w:rFonts w:hint="cs"/>
          <w:rtl/>
        </w:rPr>
        <w:t xml:space="preserve"> (פיקוח נפש)</w:t>
      </w:r>
      <w:r w:rsidR="00A31728">
        <w:rPr>
          <w:rFonts w:hint="cs"/>
          <w:rtl/>
        </w:rPr>
        <w:t xml:space="preserve">, </w:t>
      </w:r>
      <w:r w:rsidR="00EC10E5">
        <w:rPr>
          <w:rFonts w:hint="cs"/>
          <w:rtl/>
        </w:rPr>
        <w:t>ידחו מצוות התורה</w:t>
      </w:r>
      <w:r w:rsidR="00B32639">
        <w:rPr>
          <w:rFonts w:hint="cs"/>
          <w:rtl/>
        </w:rPr>
        <w:t xml:space="preserve"> מפני הזכות לחיים</w:t>
      </w:r>
      <w:r w:rsidR="00545604">
        <w:rPr>
          <w:rFonts w:hint="cs"/>
          <w:rtl/>
        </w:rPr>
        <w:t>,</w:t>
      </w:r>
      <w:r w:rsidR="00B32639">
        <w:rPr>
          <w:rFonts w:hint="cs"/>
          <w:rtl/>
        </w:rPr>
        <w:t xml:space="preserve"> משום שאת מצוות התורה יש לקיים </w:t>
      </w:r>
      <w:r w:rsidR="00AB6DB6">
        <w:rPr>
          <w:rFonts w:hint="cs"/>
          <w:rtl/>
        </w:rPr>
        <w:t>כאשר האדם -</w:t>
      </w:r>
      <w:r w:rsidR="00545604">
        <w:rPr>
          <w:rFonts w:hint="cs"/>
          <w:rtl/>
        </w:rPr>
        <w:t xml:space="preserve"> </w:t>
      </w:r>
      <w:r w:rsidR="00AB6DB6" w:rsidRPr="00AB6DB6">
        <w:rPr>
          <w:rtl/>
        </w:rPr>
        <w:t>"</w:t>
      </w:r>
      <w:r w:rsidR="00AB6DB6">
        <w:rPr>
          <w:rFonts w:hint="cs"/>
          <w:rtl/>
        </w:rPr>
        <w:t>ו</w:t>
      </w:r>
      <w:r w:rsidR="00AB6DB6" w:rsidRPr="00AB6DB6">
        <w:rPr>
          <w:rtl/>
        </w:rPr>
        <w:t>חי בהם" - ולא שימות בהם</w:t>
      </w:r>
      <w:r w:rsidR="00EC10E5">
        <w:rPr>
          <w:rFonts w:hint="cs"/>
          <w:rtl/>
        </w:rPr>
        <w:t>.</w:t>
      </w:r>
      <w:r w:rsidR="00EC10E5">
        <w:rPr>
          <w:rStyle w:val="a9"/>
          <w:rtl/>
        </w:rPr>
        <w:footnoteReference w:id="57"/>
      </w:r>
      <w:r w:rsidR="00A31728">
        <w:rPr>
          <w:rFonts w:hint="cs"/>
          <w:rtl/>
        </w:rPr>
        <w:t xml:space="preserve"> </w:t>
      </w:r>
      <w:r w:rsidR="009111A4">
        <w:rPr>
          <w:rFonts w:hint="cs"/>
          <w:rtl/>
        </w:rPr>
        <w:t>גם הדמוקרטיה תופסת את הזכות לחיים כערך עליון</w:t>
      </w:r>
      <w:r w:rsidR="00CB1CF1">
        <w:rPr>
          <w:rFonts w:hint="cs"/>
          <w:rtl/>
        </w:rPr>
        <w:t xml:space="preserve">, </w:t>
      </w:r>
      <w:r w:rsidR="00124857">
        <w:rPr>
          <w:rFonts w:hint="cs"/>
          <w:rtl/>
        </w:rPr>
        <w:t>כפי שהוסבר</w:t>
      </w:r>
      <w:r w:rsidR="000669FD">
        <w:rPr>
          <w:rFonts w:hint="cs"/>
          <w:rtl/>
        </w:rPr>
        <w:t xml:space="preserve"> לעיל</w:t>
      </w:r>
      <w:r w:rsidR="00124857">
        <w:rPr>
          <w:rFonts w:hint="cs"/>
          <w:rtl/>
        </w:rPr>
        <w:t xml:space="preserve"> בתחילת </w:t>
      </w:r>
      <w:r w:rsidR="00B74116">
        <w:rPr>
          <w:rFonts w:hint="cs"/>
          <w:rtl/>
        </w:rPr>
        <w:t>הפרק השני</w:t>
      </w:r>
      <w:r w:rsidR="00567208">
        <w:rPr>
          <w:rFonts w:hint="cs"/>
          <w:rtl/>
        </w:rPr>
        <w:t xml:space="preserve"> </w:t>
      </w:r>
      <w:r w:rsidR="00B74116">
        <w:rPr>
          <w:rFonts w:hint="cs"/>
          <w:rtl/>
        </w:rPr>
        <w:t>לעניין היותה זכות מקדמית לשאר הזכויות</w:t>
      </w:r>
      <w:r w:rsidR="00CB1CF1">
        <w:rPr>
          <w:rFonts w:hint="cs"/>
          <w:rtl/>
        </w:rPr>
        <w:t>.</w:t>
      </w:r>
    </w:p>
    <w:p w14:paraId="6021C87C" w14:textId="597C3890" w:rsidR="001E6853" w:rsidRDefault="000373CF" w:rsidP="00296353">
      <w:pPr>
        <w:spacing w:before="120" w:after="0" w:line="360" w:lineRule="auto"/>
        <w:jc w:val="both"/>
        <w:rPr>
          <w:rtl/>
        </w:rPr>
      </w:pPr>
      <w:r>
        <w:rPr>
          <w:rFonts w:hint="cs"/>
          <w:rtl/>
        </w:rPr>
        <w:t xml:space="preserve">3) </w:t>
      </w:r>
      <w:r w:rsidR="00BA55CD">
        <w:rPr>
          <w:rFonts w:hint="cs"/>
          <w:rtl/>
        </w:rPr>
        <w:t>"</w:t>
      </w:r>
      <w:r w:rsidR="00BA55CD" w:rsidRPr="00BA55CD">
        <w:rPr>
          <w:rFonts w:hint="cs"/>
          <w:u w:val="single"/>
          <w:rtl/>
        </w:rPr>
        <w:t>נועד לתכלית ראויה</w:t>
      </w:r>
      <w:r w:rsidR="00BA55CD">
        <w:rPr>
          <w:rFonts w:hint="cs"/>
          <w:rtl/>
        </w:rPr>
        <w:t xml:space="preserve">": </w:t>
      </w:r>
      <w:r w:rsidR="00006A4A">
        <w:rPr>
          <w:rFonts w:hint="cs"/>
          <w:rtl/>
        </w:rPr>
        <w:t xml:space="preserve">תכלית </w:t>
      </w:r>
      <w:r w:rsidR="005C062C">
        <w:rPr>
          <w:rFonts w:hint="cs"/>
          <w:rtl/>
        </w:rPr>
        <w:t>הדומיננטית של</w:t>
      </w:r>
      <w:r w:rsidR="00264A03">
        <w:rPr>
          <w:rFonts w:hint="cs"/>
          <w:rtl/>
        </w:rPr>
        <w:t xml:space="preserve"> </w:t>
      </w:r>
      <w:r w:rsidR="00494187">
        <w:rPr>
          <w:rFonts w:hint="cs"/>
          <w:rtl/>
        </w:rPr>
        <w:t xml:space="preserve">התקנות היא </w:t>
      </w:r>
      <w:r w:rsidR="00006A4A">
        <w:rPr>
          <w:rFonts w:hint="cs"/>
          <w:rtl/>
        </w:rPr>
        <w:t xml:space="preserve">ברורה, </w:t>
      </w:r>
      <w:r w:rsidR="00D15CB5">
        <w:rPr>
          <w:rFonts w:hint="cs"/>
          <w:rtl/>
        </w:rPr>
        <w:t>שמירה</w:t>
      </w:r>
      <w:r w:rsidR="00006A4A">
        <w:rPr>
          <w:rFonts w:hint="cs"/>
          <w:rtl/>
        </w:rPr>
        <w:t xml:space="preserve"> על </w:t>
      </w:r>
      <w:r w:rsidR="000F3259">
        <w:rPr>
          <w:rFonts w:hint="cs"/>
          <w:rtl/>
        </w:rPr>
        <w:t>בריאות תושבי המדינה</w:t>
      </w:r>
      <w:r w:rsidR="003915A7">
        <w:rPr>
          <w:rFonts w:hint="cs"/>
          <w:rtl/>
        </w:rPr>
        <w:t xml:space="preserve"> </w:t>
      </w:r>
      <w:r w:rsidR="004E1C76">
        <w:rPr>
          <w:rFonts w:hint="cs"/>
          <w:rtl/>
        </w:rPr>
        <w:t>ו</w:t>
      </w:r>
      <w:r w:rsidR="00D15CB5">
        <w:rPr>
          <w:rFonts w:hint="cs"/>
          <w:rtl/>
        </w:rPr>
        <w:t xml:space="preserve">מניעת </w:t>
      </w:r>
      <w:r w:rsidR="00C94341">
        <w:rPr>
          <w:rFonts w:hint="cs"/>
          <w:rtl/>
        </w:rPr>
        <w:t xml:space="preserve">מחלה ותמותה </w:t>
      </w:r>
      <w:r w:rsidR="000F3259">
        <w:rPr>
          <w:rFonts w:hint="cs"/>
          <w:rtl/>
        </w:rPr>
        <w:t>כתוצאה מן הנגיף</w:t>
      </w:r>
      <w:r w:rsidR="00743E51">
        <w:rPr>
          <w:rFonts w:hint="cs"/>
          <w:rtl/>
        </w:rPr>
        <w:t>.</w:t>
      </w:r>
      <w:r w:rsidR="00AC0828">
        <w:rPr>
          <w:rStyle w:val="a9"/>
          <w:rtl/>
        </w:rPr>
        <w:footnoteReference w:id="58"/>
      </w:r>
      <w:r w:rsidR="0054124B">
        <w:rPr>
          <w:rFonts w:hint="cs"/>
          <w:rtl/>
        </w:rPr>
        <w:t xml:space="preserve"> </w:t>
      </w:r>
      <w:r w:rsidR="00550859">
        <w:rPr>
          <w:rFonts w:hint="cs"/>
          <w:rtl/>
        </w:rPr>
        <w:t xml:space="preserve">לפיכך, </w:t>
      </w:r>
      <w:r w:rsidR="00EF5ADF">
        <w:rPr>
          <w:rFonts w:hint="cs"/>
          <w:rtl/>
        </w:rPr>
        <w:t>התקנות עומדות גם בתנאי זה.</w:t>
      </w:r>
      <w:r w:rsidR="00FF6966">
        <w:rPr>
          <w:rFonts w:hint="cs"/>
          <w:rtl/>
        </w:rPr>
        <w:t xml:space="preserve"> </w:t>
      </w:r>
    </w:p>
    <w:p w14:paraId="4F2FBDAA" w14:textId="1FFDE439" w:rsidR="00135CD4" w:rsidRDefault="00D440C3" w:rsidP="00296353">
      <w:pPr>
        <w:spacing w:before="120" w:after="0" w:line="360" w:lineRule="auto"/>
        <w:jc w:val="both"/>
        <w:rPr>
          <w:rtl/>
        </w:rPr>
      </w:pPr>
      <w:r>
        <w:rPr>
          <w:rFonts w:hint="cs"/>
          <w:rtl/>
        </w:rPr>
        <w:t>4) "</w:t>
      </w:r>
      <w:r w:rsidRPr="00D440C3">
        <w:rPr>
          <w:u w:val="single"/>
          <w:rtl/>
        </w:rPr>
        <w:t>במידה שאינה עולה על הנדרש</w:t>
      </w:r>
      <w:r>
        <w:rPr>
          <w:rFonts w:hint="cs"/>
          <w:rtl/>
        </w:rPr>
        <w:t>":</w:t>
      </w:r>
      <w:r w:rsidR="00FC4D12">
        <w:rPr>
          <w:rFonts w:hint="cs"/>
          <w:rtl/>
        </w:rPr>
        <w:t xml:space="preserve"> </w:t>
      </w:r>
      <w:r w:rsidR="001E6853">
        <w:rPr>
          <w:rtl/>
        </w:rPr>
        <w:t>שלוש</w:t>
      </w:r>
      <w:r w:rsidR="00656D65">
        <w:rPr>
          <w:rFonts w:hint="cs"/>
          <w:rtl/>
        </w:rPr>
        <w:t>ה</w:t>
      </w:r>
      <w:r w:rsidR="001E6853">
        <w:rPr>
          <w:rtl/>
        </w:rPr>
        <w:t xml:space="preserve"> מבחני משנה </w:t>
      </w:r>
      <w:r w:rsidR="003E4665">
        <w:rPr>
          <w:rFonts w:hint="cs"/>
          <w:rtl/>
        </w:rPr>
        <w:t>בודקים את מידתיות</w:t>
      </w:r>
      <w:r w:rsidR="00EF5ADF">
        <w:rPr>
          <w:rFonts w:hint="cs"/>
          <w:rtl/>
        </w:rPr>
        <w:t xml:space="preserve"> התקנות</w:t>
      </w:r>
      <w:r w:rsidR="00135CD4">
        <w:rPr>
          <w:rFonts w:hint="cs"/>
          <w:rtl/>
        </w:rPr>
        <w:t>:</w:t>
      </w:r>
      <w:r w:rsidR="003E4665">
        <w:rPr>
          <w:rFonts w:hint="cs"/>
          <w:rtl/>
        </w:rPr>
        <w:t xml:space="preserve"> </w:t>
      </w:r>
    </w:p>
    <w:p w14:paraId="55BA0299" w14:textId="687DF13E" w:rsidR="00D34C60" w:rsidRDefault="00135CD4" w:rsidP="00296353">
      <w:pPr>
        <w:spacing w:before="120" w:after="0" w:line="360" w:lineRule="auto"/>
        <w:jc w:val="both"/>
        <w:rPr>
          <w:rtl/>
        </w:rPr>
      </w:pPr>
      <w:r>
        <w:rPr>
          <w:rFonts w:hint="cs"/>
          <w:rtl/>
        </w:rPr>
        <w:t xml:space="preserve">א) </w:t>
      </w:r>
      <w:commentRangeStart w:id="14"/>
      <w:r w:rsidR="001E6853" w:rsidRPr="0029010C">
        <w:rPr>
          <w:b/>
          <w:bCs/>
          <w:rtl/>
        </w:rPr>
        <w:t>מבחן הקשר הרציונלי</w:t>
      </w:r>
      <w:r w:rsidR="0090099C">
        <w:rPr>
          <w:rFonts w:hint="cs"/>
          <w:rtl/>
        </w:rPr>
        <w:t xml:space="preserve"> </w:t>
      </w:r>
      <w:r>
        <w:rPr>
          <w:rFonts w:hint="cs"/>
          <w:rtl/>
        </w:rPr>
        <w:t xml:space="preserve">- </w:t>
      </w:r>
      <w:r w:rsidR="003975B2">
        <w:rPr>
          <w:rFonts w:hint="cs"/>
          <w:rtl/>
        </w:rPr>
        <w:t>קיימת התאמה בין המטרה לאמצ</w:t>
      </w:r>
      <w:r w:rsidR="00222B94">
        <w:rPr>
          <w:rFonts w:hint="cs"/>
          <w:rtl/>
        </w:rPr>
        <w:t>ע</w:t>
      </w:r>
      <w:r w:rsidR="003975B2">
        <w:rPr>
          <w:rFonts w:hint="cs"/>
          <w:rtl/>
        </w:rPr>
        <w:t>י הפוגעני</w:t>
      </w:r>
      <w:r w:rsidR="00222B94">
        <w:rPr>
          <w:rFonts w:hint="cs"/>
          <w:rtl/>
        </w:rPr>
        <w:t xml:space="preserve">. </w:t>
      </w:r>
      <w:r w:rsidR="00FC457A">
        <w:rPr>
          <w:rFonts w:hint="cs"/>
          <w:rtl/>
        </w:rPr>
        <w:t xml:space="preserve">מטרת התקנות היא לשמור על חיי </w:t>
      </w:r>
      <w:r w:rsidR="00DF43E2">
        <w:rPr>
          <w:rFonts w:hint="cs"/>
          <w:rtl/>
        </w:rPr>
        <w:t>אזרחי מדינת</w:t>
      </w:r>
      <w:r w:rsidR="007358DA">
        <w:rPr>
          <w:rFonts w:hint="cs"/>
          <w:rtl/>
        </w:rPr>
        <w:t xml:space="preserve"> ישראל</w:t>
      </w:r>
      <w:r w:rsidR="00DF43E2">
        <w:rPr>
          <w:rFonts w:hint="cs"/>
          <w:rtl/>
        </w:rPr>
        <w:t xml:space="preserve"> בכלל ועל משתתפי ההפגנה בפרט, לאור נתוני התחלואה </w:t>
      </w:r>
      <w:r w:rsidR="00863522">
        <w:rPr>
          <w:rFonts w:hint="cs"/>
          <w:rtl/>
        </w:rPr>
        <w:t>הגבוהים</w:t>
      </w:r>
      <w:r w:rsidR="00A42CC1">
        <w:rPr>
          <w:rFonts w:hint="cs"/>
          <w:rtl/>
        </w:rPr>
        <w:t>.</w:t>
      </w:r>
      <w:r w:rsidR="00BE739E">
        <w:rPr>
          <w:rStyle w:val="a9"/>
          <w:rtl/>
        </w:rPr>
        <w:footnoteReference w:id="59"/>
      </w:r>
      <w:r w:rsidR="007B6A1D">
        <w:rPr>
          <w:rFonts w:hint="cs"/>
          <w:rtl/>
        </w:rPr>
        <w:t xml:space="preserve"> </w:t>
      </w:r>
      <w:r w:rsidR="00773DC8">
        <w:rPr>
          <w:rFonts w:hint="cs"/>
          <w:rtl/>
        </w:rPr>
        <w:t xml:space="preserve">בנוסף, </w:t>
      </w:r>
      <w:r w:rsidR="0015202F" w:rsidRPr="0015202F">
        <w:rPr>
          <w:rtl/>
        </w:rPr>
        <w:t xml:space="preserve">לצמצם את "ייצוא" ההדבקה </w:t>
      </w:r>
      <w:r w:rsidR="0015202F">
        <w:rPr>
          <w:rFonts w:hint="cs"/>
          <w:rtl/>
        </w:rPr>
        <w:t>למקומות אחרים במדינה</w:t>
      </w:r>
      <w:r w:rsidR="0015202F" w:rsidRPr="0015202F">
        <w:rPr>
          <w:rtl/>
        </w:rPr>
        <w:t xml:space="preserve"> ולמנוע כניס</w:t>
      </w:r>
      <w:r w:rsidR="0015202F">
        <w:rPr>
          <w:rFonts w:hint="cs"/>
          <w:rtl/>
        </w:rPr>
        <w:t>ה של</w:t>
      </w:r>
      <w:r w:rsidR="0015202F" w:rsidRPr="0015202F">
        <w:rPr>
          <w:rtl/>
        </w:rPr>
        <w:t xml:space="preserve"> חולים </w:t>
      </w:r>
      <w:r w:rsidR="0015202F">
        <w:rPr>
          <w:rFonts w:hint="cs"/>
          <w:rtl/>
        </w:rPr>
        <w:t>חדשים</w:t>
      </w:r>
      <w:r w:rsidR="002C0730">
        <w:rPr>
          <w:rFonts w:hint="cs"/>
          <w:rtl/>
        </w:rPr>
        <w:t xml:space="preserve"> </w:t>
      </w:r>
      <w:r w:rsidR="0015202F">
        <w:rPr>
          <w:rFonts w:hint="cs"/>
          <w:rtl/>
        </w:rPr>
        <w:t xml:space="preserve">והגדלת מספר </w:t>
      </w:r>
      <w:r w:rsidR="002C0730">
        <w:rPr>
          <w:rFonts w:hint="cs"/>
          <w:rtl/>
        </w:rPr>
        <w:t>הנדבקים</w:t>
      </w:r>
      <w:r w:rsidR="0015202F">
        <w:rPr>
          <w:rFonts w:hint="cs"/>
          <w:rtl/>
        </w:rPr>
        <w:t xml:space="preserve"> </w:t>
      </w:r>
      <w:r w:rsidR="002C0730">
        <w:rPr>
          <w:rFonts w:hint="cs"/>
          <w:rtl/>
        </w:rPr>
        <w:t>ב</w:t>
      </w:r>
      <w:r w:rsidR="0015202F">
        <w:rPr>
          <w:rFonts w:hint="cs"/>
          <w:rtl/>
        </w:rPr>
        <w:t>ערים בהן נעשות הפגנות</w:t>
      </w:r>
      <w:r w:rsidR="002C0730">
        <w:rPr>
          <w:rFonts w:hint="cs"/>
          <w:rtl/>
        </w:rPr>
        <w:t>.</w:t>
      </w:r>
      <w:r w:rsidR="0015202F">
        <w:rPr>
          <w:rStyle w:val="a9"/>
          <w:rtl/>
        </w:rPr>
        <w:footnoteReference w:id="60"/>
      </w:r>
      <w:r w:rsidR="00B101BC">
        <w:rPr>
          <w:rFonts w:hint="cs"/>
          <w:rtl/>
        </w:rPr>
        <w:t xml:space="preserve"> </w:t>
      </w:r>
      <w:r w:rsidR="00873826">
        <w:rPr>
          <w:rFonts w:hint="cs"/>
          <w:rtl/>
        </w:rPr>
        <w:t xml:space="preserve">כדי להשיג את המטרות </w:t>
      </w:r>
      <w:r w:rsidR="001D4E30">
        <w:rPr>
          <w:rFonts w:hint="cs"/>
          <w:rtl/>
        </w:rPr>
        <w:t xml:space="preserve">שנאמרו, </w:t>
      </w:r>
      <w:r w:rsidR="007B6A1D">
        <w:rPr>
          <w:rFonts w:hint="cs"/>
          <w:rtl/>
        </w:rPr>
        <w:t>אין מנוס מלהטיל מגבלות של צמצום ההתקהלות</w:t>
      </w:r>
      <w:r w:rsidR="00B72785">
        <w:rPr>
          <w:rFonts w:hint="cs"/>
          <w:rtl/>
        </w:rPr>
        <w:t xml:space="preserve"> ומרחק</w:t>
      </w:r>
      <w:r w:rsidR="00806EDB">
        <w:rPr>
          <w:rFonts w:hint="cs"/>
          <w:rtl/>
        </w:rPr>
        <w:t xml:space="preserve">. לפיכך, קיים </w:t>
      </w:r>
      <w:r w:rsidR="00BE739E">
        <w:rPr>
          <w:rFonts w:hint="cs"/>
          <w:rtl/>
        </w:rPr>
        <w:t>קשר בין המטרה לאמצעי הפוגעני.</w:t>
      </w:r>
      <w:r w:rsidR="007B6A1D">
        <w:rPr>
          <w:rFonts w:hint="cs"/>
          <w:rtl/>
        </w:rPr>
        <w:t xml:space="preserve"> </w:t>
      </w:r>
    </w:p>
    <w:p w14:paraId="4C540FD2" w14:textId="54DE1461" w:rsidR="00D34C60" w:rsidRDefault="00D34C60" w:rsidP="00296353">
      <w:pPr>
        <w:spacing w:before="120" w:after="0" w:line="360" w:lineRule="auto"/>
        <w:jc w:val="both"/>
        <w:rPr>
          <w:rtl/>
        </w:rPr>
      </w:pPr>
      <w:r>
        <w:rPr>
          <w:rFonts w:hint="cs"/>
          <w:rtl/>
        </w:rPr>
        <w:t xml:space="preserve">ב) </w:t>
      </w:r>
      <w:r w:rsidR="001E6853" w:rsidRPr="0029010C">
        <w:rPr>
          <w:b/>
          <w:bCs/>
          <w:rtl/>
        </w:rPr>
        <w:t>מבחן האמצעי שפגיעתו פחותה</w:t>
      </w:r>
      <w:r w:rsidR="0090099C">
        <w:rPr>
          <w:rFonts w:hint="cs"/>
          <w:b/>
          <w:bCs/>
          <w:rtl/>
        </w:rPr>
        <w:t xml:space="preserve"> </w:t>
      </w:r>
      <w:r w:rsidR="003863EB">
        <w:rPr>
          <w:rtl/>
        </w:rPr>
        <w:t>–</w:t>
      </w:r>
      <w:r>
        <w:rPr>
          <w:rFonts w:hint="cs"/>
          <w:rtl/>
        </w:rPr>
        <w:t xml:space="preserve"> </w:t>
      </w:r>
      <w:r w:rsidR="003863EB">
        <w:rPr>
          <w:rFonts w:hint="cs"/>
          <w:rtl/>
        </w:rPr>
        <w:t xml:space="preserve">התקנות לא באו </w:t>
      </w:r>
      <w:r w:rsidR="00281678">
        <w:rPr>
          <w:rFonts w:hint="cs"/>
          <w:rtl/>
        </w:rPr>
        <w:t xml:space="preserve">כרעם ביום בהיר. </w:t>
      </w:r>
      <w:r w:rsidR="006C7EDD">
        <w:rPr>
          <w:rFonts w:hint="cs"/>
          <w:rtl/>
        </w:rPr>
        <w:t>לאחר תחילת</w:t>
      </w:r>
      <w:r w:rsidR="00617574">
        <w:rPr>
          <w:rFonts w:hint="cs"/>
          <w:rtl/>
        </w:rPr>
        <w:t xml:space="preserve"> </w:t>
      </w:r>
      <w:r w:rsidR="006C7EDD">
        <w:rPr>
          <w:rFonts w:hint="cs"/>
          <w:rtl/>
        </w:rPr>
        <w:t xml:space="preserve">הגל השני, </w:t>
      </w:r>
      <w:r w:rsidR="00617574">
        <w:rPr>
          <w:rFonts w:hint="cs"/>
          <w:rtl/>
        </w:rPr>
        <w:t xml:space="preserve">ננקטו הגבלות </w:t>
      </w:r>
      <w:r w:rsidR="00DB7596">
        <w:rPr>
          <w:rFonts w:hint="cs"/>
          <w:rtl/>
        </w:rPr>
        <w:t xml:space="preserve">פחות פוגעניות כדי לעצור את </w:t>
      </w:r>
      <w:r w:rsidR="002C0730">
        <w:rPr>
          <w:rFonts w:hint="cs"/>
          <w:rtl/>
        </w:rPr>
        <w:t>העלייה בתחלואה</w:t>
      </w:r>
      <w:r w:rsidR="002A18EB">
        <w:rPr>
          <w:rFonts w:hint="cs"/>
          <w:rtl/>
        </w:rPr>
        <w:t>, למשל:</w:t>
      </w:r>
      <w:r w:rsidR="007757C9">
        <w:rPr>
          <w:rFonts w:hint="cs"/>
          <w:rtl/>
        </w:rPr>
        <w:t xml:space="preserve"> </w:t>
      </w:r>
      <w:r w:rsidR="002A18EB">
        <w:rPr>
          <w:rFonts w:hint="cs"/>
          <w:rtl/>
        </w:rPr>
        <w:t>סגירת</w:t>
      </w:r>
      <w:r w:rsidR="00296989">
        <w:rPr>
          <w:rFonts w:hint="cs"/>
          <w:rtl/>
        </w:rPr>
        <w:t xml:space="preserve"> מכוני כושר וסטודיו,</w:t>
      </w:r>
      <w:r w:rsidR="0089675A">
        <w:rPr>
          <w:rFonts w:hint="cs"/>
          <w:rtl/>
        </w:rPr>
        <w:t xml:space="preserve"> איסור התקהלות </w:t>
      </w:r>
      <w:r w:rsidR="00883005">
        <w:rPr>
          <w:rFonts w:hint="cs"/>
          <w:rtl/>
        </w:rPr>
        <w:t>של יותר מ-10 אנשים בשטח סגור ועד 20 אנשים בשטח פתוח.</w:t>
      </w:r>
      <w:r w:rsidR="00FE4122">
        <w:rPr>
          <w:rStyle w:val="a9"/>
          <w:rtl/>
        </w:rPr>
        <w:footnoteReference w:id="61"/>
      </w:r>
      <w:r w:rsidR="00C82699">
        <w:rPr>
          <w:rFonts w:hint="cs"/>
          <w:rtl/>
        </w:rPr>
        <w:t xml:space="preserve"> </w:t>
      </w:r>
      <w:r w:rsidR="00E371E5">
        <w:rPr>
          <w:rFonts w:hint="cs"/>
          <w:rtl/>
        </w:rPr>
        <w:t>כמו כן,</w:t>
      </w:r>
      <w:r w:rsidR="001256F6">
        <w:rPr>
          <w:rFonts w:hint="cs"/>
          <w:rtl/>
        </w:rPr>
        <w:t xml:space="preserve"> </w:t>
      </w:r>
      <w:r w:rsidR="00C713EF">
        <w:rPr>
          <w:rFonts w:hint="cs"/>
          <w:rtl/>
        </w:rPr>
        <w:t xml:space="preserve">"ממונה הקורונה" פרופ' רוני גמזו, בנה את תוכנית הרמזור </w:t>
      </w:r>
      <w:r w:rsidR="00E371E5">
        <w:rPr>
          <w:rFonts w:hint="cs"/>
          <w:rtl/>
        </w:rPr>
        <w:t>שהגבילה</w:t>
      </w:r>
      <w:r w:rsidR="00E371E5" w:rsidRPr="00E371E5">
        <w:rPr>
          <w:rtl/>
        </w:rPr>
        <w:t xml:space="preserve"> התקהלות במרחב הציבורי, לפי רמת התחלואה באזורים גאוגרפיים שונים</w:t>
      </w:r>
      <w:r w:rsidR="001256F6">
        <w:rPr>
          <w:rFonts w:hint="cs"/>
          <w:rtl/>
        </w:rPr>
        <w:t>.</w:t>
      </w:r>
      <w:r w:rsidR="00E371E5" w:rsidRPr="00E371E5">
        <w:rPr>
          <w:rtl/>
        </w:rPr>
        <w:t xml:space="preserve"> </w:t>
      </w:r>
      <w:r w:rsidR="00340445">
        <w:rPr>
          <w:rFonts w:hint="cs"/>
          <w:rtl/>
        </w:rPr>
        <w:t xml:space="preserve">מטרתה הייתה </w:t>
      </w:r>
      <w:r w:rsidR="007A4265">
        <w:rPr>
          <w:rFonts w:hint="cs"/>
          <w:rtl/>
        </w:rPr>
        <w:t xml:space="preserve">לאפשר </w:t>
      </w:r>
      <w:r w:rsidR="00E371E5">
        <w:rPr>
          <w:rFonts w:hint="cs"/>
          <w:rtl/>
        </w:rPr>
        <w:t xml:space="preserve">מצד אחד, </w:t>
      </w:r>
      <w:r w:rsidR="004B5D70">
        <w:rPr>
          <w:rFonts w:hint="cs"/>
          <w:rtl/>
        </w:rPr>
        <w:t xml:space="preserve">בלימת תחלואה באזורים עם </w:t>
      </w:r>
      <w:r w:rsidR="001058A6">
        <w:rPr>
          <w:rFonts w:hint="cs"/>
          <w:rtl/>
        </w:rPr>
        <w:t>תחלואה</w:t>
      </w:r>
      <w:r w:rsidR="00F066F7">
        <w:rPr>
          <w:rFonts w:hint="cs"/>
          <w:rtl/>
        </w:rPr>
        <w:t xml:space="preserve"> גבוהה</w:t>
      </w:r>
      <w:r w:rsidR="001058A6">
        <w:rPr>
          <w:rFonts w:hint="cs"/>
          <w:rtl/>
        </w:rPr>
        <w:t>,</w:t>
      </w:r>
      <w:r w:rsidR="00F066F7">
        <w:rPr>
          <w:rFonts w:hint="cs"/>
          <w:rtl/>
        </w:rPr>
        <w:t xml:space="preserve"> ומצד שני</w:t>
      </w:r>
      <w:r w:rsidR="001058A6">
        <w:rPr>
          <w:rFonts w:hint="cs"/>
          <w:rtl/>
        </w:rPr>
        <w:t>,</w:t>
      </w:r>
      <w:r w:rsidR="00F066F7">
        <w:rPr>
          <w:rFonts w:hint="cs"/>
          <w:rtl/>
        </w:rPr>
        <w:t xml:space="preserve"> </w:t>
      </w:r>
      <w:r w:rsidR="001058A6">
        <w:rPr>
          <w:rFonts w:hint="cs"/>
          <w:rtl/>
        </w:rPr>
        <w:t>ל</w:t>
      </w:r>
      <w:r w:rsidR="00EE7D2B">
        <w:rPr>
          <w:rFonts w:hint="cs"/>
          <w:rtl/>
        </w:rPr>
        <w:t xml:space="preserve">הקל על חייהם של אנשים הנמצאים </w:t>
      </w:r>
      <w:r w:rsidR="00C009C3">
        <w:rPr>
          <w:rFonts w:hint="cs"/>
          <w:rtl/>
        </w:rPr>
        <w:t xml:space="preserve">באזורים עם </w:t>
      </w:r>
      <w:r w:rsidR="001058A6">
        <w:rPr>
          <w:rFonts w:hint="cs"/>
          <w:rtl/>
        </w:rPr>
        <w:t>תחלואה</w:t>
      </w:r>
      <w:r w:rsidR="00C009C3">
        <w:rPr>
          <w:rFonts w:hint="cs"/>
          <w:rtl/>
        </w:rPr>
        <w:t xml:space="preserve"> נמוכה</w:t>
      </w:r>
      <w:r w:rsidR="007C50C0">
        <w:rPr>
          <w:rFonts w:hint="cs"/>
          <w:rtl/>
        </w:rPr>
        <w:t>.</w:t>
      </w:r>
      <w:r w:rsidR="007C50C0">
        <w:rPr>
          <w:rStyle w:val="a9"/>
          <w:rtl/>
        </w:rPr>
        <w:footnoteReference w:id="62"/>
      </w:r>
      <w:r w:rsidR="00AE1B12">
        <w:rPr>
          <w:rFonts w:hint="cs"/>
          <w:rtl/>
        </w:rPr>
        <w:t xml:space="preserve"> </w:t>
      </w:r>
      <w:r w:rsidR="00F01004">
        <w:rPr>
          <w:rFonts w:hint="cs"/>
          <w:rtl/>
        </w:rPr>
        <w:t>דברים אלו מראים</w:t>
      </w:r>
      <w:r w:rsidR="007C50C0">
        <w:rPr>
          <w:rFonts w:hint="cs"/>
          <w:rtl/>
        </w:rPr>
        <w:t xml:space="preserve"> </w:t>
      </w:r>
      <w:r w:rsidR="00F01004">
        <w:rPr>
          <w:rFonts w:hint="cs"/>
          <w:rtl/>
        </w:rPr>
        <w:t>ש</w:t>
      </w:r>
      <w:r w:rsidR="00C71FD9">
        <w:rPr>
          <w:rFonts w:hint="cs"/>
          <w:rtl/>
        </w:rPr>
        <w:t>הגבלת הפגנות נעשתה כצעד אחרון, לפני הכניסה לסגר השני. כל האמצעים שנ</w:t>
      </w:r>
      <w:r w:rsidR="00FC378A">
        <w:rPr>
          <w:rFonts w:hint="cs"/>
          <w:rtl/>
        </w:rPr>
        <w:t xml:space="preserve">וסו </w:t>
      </w:r>
      <w:r w:rsidR="00F01004">
        <w:rPr>
          <w:rFonts w:hint="cs"/>
          <w:rtl/>
        </w:rPr>
        <w:t xml:space="preserve">כדי </w:t>
      </w:r>
      <w:r w:rsidR="00FC378A">
        <w:rPr>
          <w:rFonts w:hint="cs"/>
          <w:rtl/>
        </w:rPr>
        <w:t>לבלום את התפשטות תחלוא</w:t>
      </w:r>
      <w:r w:rsidR="003D2FD8">
        <w:rPr>
          <w:rFonts w:hint="cs"/>
          <w:rtl/>
        </w:rPr>
        <w:t>ת הקורונה</w:t>
      </w:r>
      <w:r w:rsidR="00FC378A">
        <w:rPr>
          <w:rFonts w:hint="cs"/>
          <w:rtl/>
        </w:rPr>
        <w:t xml:space="preserve"> במדינה</w:t>
      </w:r>
      <w:r w:rsidR="00F01004">
        <w:rPr>
          <w:rFonts w:hint="cs"/>
          <w:rtl/>
        </w:rPr>
        <w:t xml:space="preserve"> לא הועילו</w:t>
      </w:r>
      <w:r w:rsidR="003D2FD8">
        <w:rPr>
          <w:rFonts w:hint="cs"/>
          <w:rtl/>
        </w:rPr>
        <w:t xml:space="preserve">, נגיף הקורונה </w:t>
      </w:r>
      <w:r w:rsidR="00FD72BE">
        <w:rPr>
          <w:rFonts w:hint="cs"/>
          <w:rtl/>
        </w:rPr>
        <w:t xml:space="preserve">המשיך להתפשט </w:t>
      </w:r>
      <w:r w:rsidR="00F01004">
        <w:rPr>
          <w:rFonts w:hint="cs"/>
          <w:rtl/>
        </w:rPr>
        <w:t xml:space="preserve">בכל </w:t>
      </w:r>
      <w:r w:rsidR="006A21EF">
        <w:rPr>
          <w:rFonts w:hint="cs"/>
          <w:rtl/>
        </w:rPr>
        <w:t xml:space="preserve">חלקי </w:t>
      </w:r>
      <w:r w:rsidR="00F01004">
        <w:rPr>
          <w:rFonts w:hint="cs"/>
          <w:rtl/>
        </w:rPr>
        <w:t>הארץ</w:t>
      </w:r>
      <w:r w:rsidR="00B336EA">
        <w:rPr>
          <w:rFonts w:hint="cs"/>
          <w:rtl/>
        </w:rPr>
        <w:t>.</w:t>
      </w:r>
      <w:r w:rsidR="005C6657">
        <w:rPr>
          <w:rStyle w:val="a9"/>
          <w:rtl/>
        </w:rPr>
        <w:footnoteReference w:id="63"/>
      </w:r>
      <w:r w:rsidR="00B336EA">
        <w:rPr>
          <w:rFonts w:hint="cs"/>
          <w:rtl/>
        </w:rPr>
        <w:t xml:space="preserve"> לכן, </w:t>
      </w:r>
      <w:r w:rsidR="00F01004">
        <w:rPr>
          <w:rFonts w:hint="cs"/>
          <w:rtl/>
        </w:rPr>
        <w:t>לא נותר אלא לנקוט</w:t>
      </w:r>
      <w:r w:rsidR="00A402B9">
        <w:rPr>
          <w:rFonts w:hint="cs"/>
          <w:rtl/>
        </w:rPr>
        <w:t xml:space="preserve"> </w:t>
      </w:r>
      <w:r w:rsidR="00F01004">
        <w:rPr>
          <w:rFonts w:hint="cs"/>
          <w:rtl/>
        </w:rPr>
        <w:t>ב</w:t>
      </w:r>
      <w:r w:rsidR="00A402B9">
        <w:rPr>
          <w:rFonts w:hint="cs"/>
          <w:rtl/>
        </w:rPr>
        <w:t xml:space="preserve">אמצעים </w:t>
      </w:r>
      <w:r w:rsidR="005C6657">
        <w:rPr>
          <w:rFonts w:hint="cs"/>
          <w:rtl/>
        </w:rPr>
        <w:t>הכי אפקטיביים שיש</w:t>
      </w:r>
      <w:r w:rsidR="00D71AA3">
        <w:rPr>
          <w:rFonts w:hint="cs"/>
          <w:rtl/>
        </w:rPr>
        <w:t xml:space="preserve"> ובתוכם הגבלת התקהלות ומרחק בהפגנות</w:t>
      </w:r>
      <w:r w:rsidR="00FC378A">
        <w:rPr>
          <w:rFonts w:hint="cs"/>
          <w:rtl/>
        </w:rPr>
        <w:t>,</w:t>
      </w:r>
      <w:r w:rsidR="00F10C29">
        <w:rPr>
          <w:rtl/>
        </w:rPr>
        <w:t xml:space="preserve"> בכך </w:t>
      </w:r>
      <w:r w:rsidR="005C6657">
        <w:rPr>
          <w:rFonts w:hint="cs"/>
          <w:rtl/>
        </w:rPr>
        <w:t>מ</w:t>
      </w:r>
      <w:r w:rsidR="00F10C29">
        <w:rPr>
          <w:rtl/>
        </w:rPr>
        <w:t xml:space="preserve">תקיים </w:t>
      </w:r>
      <w:r w:rsidR="007B115F">
        <w:rPr>
          <w:rFonts w:hint="cs"/>
          <w:rtl/>
        </w:rPr>
        <w:t>מבחן האמצעי שפגיעתו פחותה.</w:t>
      </w:r>
    </w:p>
    <w:p w14:paraId="06B5F35C" w14:textId="2D51C71E" w:rsidR="00A36FFF" w:rsidRDefault="00D34C60" w:rsidP="00A36FFF">
      <w:pPr>
        <w:spacing w:before="120" w:after="0" w:line="360" w:lineRule="auto"/>
        <w:jc w:val="both"/>
        <w:rPr>
          <w:rtl/>
        </w:rPr>
      </w:pPr>
      <w:r>
        <w:rPr>
          <w:rFonts w:hint="cs"/>
          <w:rtl/>
        </w:rPr>
        <w:t>ג)</w:t>
      </w:r>
      <w:r w:rsidR="0029010C">
        <w:rPr>
          <w:rFonts w:hint="cs"/>
          <w:rtl/>
        </w:rPr>
        <w:t xml:space="preserve"> </w:t>
      </w:r>
      <w:r w:rsidR="001E6853" w:rsidRPr="0029010C">
        <w:rPr>
          <w:b/>
          <w:bCs/>
          <w:rtl/>
        </w:rPr>
        <w:t>מבחן המידתיות במובן הצר</w:t>
      </w:r>
      <w:r w:rsidR="00DB6B30">
        <w:rPr>
          <w:rFonts w:hint="cs"/>
          <w:rtl/>
        </w:rPr>
        <w:t xml:space="preserve"> </w:t>
      </w:r>
      <w:r w:rsidR="001662DC">
        <w:rPr>
          <w:rtl/>
        </w:rPr>
        <w:t>–</w:t>
      </w:r>
      <w:r w:rsidR="00B14EB4">
        <w:rPr>
          <w:rFonts w:hint="cs"/>
          <w:rtl/>
        </w:rPr>
        <w:t xml:space="preserve"> </w:t>
      </w:r>
      <w:r w:rsidR="00522678">
        <w:rPr>
          <w:rFonts w:hint="cs"/>
          <w:rtl/>
        </w:rPr>
        <w:t>עמד</w:t>
      </w:r>
      <w:r w:rsidR="00A16AA0">
        <w:rPr>
          <w:rFonts w:hint="cs"/>
          <w:rtl/>
        </w:rPr>
        <w:t>תו</w:t>
      </w:r>
      <w:r w:rsidR="00522678">
        <w:rPr>
          <w:rFonts w:hint="cs"/>
          <w:rtl/>
        </w:rPr>
        <w:t xml:space="preserve"> המק</w:t>
      </w:r>
      <w:r w:rsidR="00305473">
        <w:rPr>
          <w:rFonts w:hint="cs"/>
          <w:rtl/>
        </w:rPr>
        <w:t>צו</w:t>
      </w:r>
      <w:r w:rsidR="00522678">
        <w:rPr>
          <w:rFonts w:hint="cs"/>
          <w:rtl/>
        </w:rPr>
        <w:t>ע</w:t>
      </w:r>
      <w:r w:rsidR="00305473">
        <w:rPr>
          <w:rFonts w:hint="cs"/>
          <w:rtl/>
        </w:rPr>
        <w:t>י</w:t>
      </w:r>
      <w:r w:rsidR="00522678">
        <w:rPr>
          <w:rFonts w:hint="cs"/>
          <w:rtl/>
        </w:rPr>
        <w:t>ת של משרד הבריאות הי</w:t>
      </w:r>
      <w:r w:rsidR="00A16AA0">
        <w:rPr>
          <w:rFonts w:hint="cs"/>
          <w:rtl/>
        </w:rPr>
        <w:t>ית</w:t>
      </w:r>
      <w:r w:rsidR="00522678">
        <w:rPr>
          <w:rFonts w:hint="cs"/>
          <w:rtl/>
        </w:rPr>
        <w:t xml:space="preserve">ה כי </w:t>
      </w:r>
      <w:r w:rsidR="00305473">
        <w:rPr>
          <w:rFonts w:hint="cs"/>
          <w:rtl/>
        </w:rPr>
        <w:t xml:space="preserve">הפגנות עלולות לגרום להדבקה </w:t>
      </w:r>
      <w:r w:rsidR="003E52D0">
        <w:rPr>
          <w:rFonts w:hint="cs"/>
          <w:rtl/>
        </w:rPr>
        <w:t>כמו כל התקהלות אחרת.</w:t>
      </w:r>
      <w:r w:rsidR="0083163B">
        <w:rPr>
          <w:rFonts w:hint="cs"/>
          <w:rtl/>
        </w:rPr>
        <w:t xml:space="preserve"> </w:t>
      </w:r>
      <w:r w:rsidR="003E52D0">
        <w:rPr>
          <w:rFonts w:hint="cs"/>
          <w:rtl/>
        </w:rPr>
        <w:t>מכיו</w:t>
      </w:r>
      <w:r w:rsidR="00F7709D">
        <w:rPr>
          <w:rFonts w:hint="cs"/>
          <w:rtl/>
        </w:rPr>
        <w:t>ו</w:t>
      </w:r>
      <w:r w:rsidR="003E52D0">
        <w:rPr>
          <w:rFonts w:hint="cs"/>
          <w:rtl/>
        </w:rPr>
        <w:t xml:space="preserve">ן </w:t>
      </w:r>
      <w:r w:rsidR="00F43A4D">
        <w:rPr>
          <w:rFonts w:hint="cs"/>
          <w:rtl/>
        </w:rPr>
        <w:t>ש</w:t>
      </w:r>
      <w:r w:rsidR="00872282">
        <w:rPr>
          <w:rFonts w:hint="cs"/>
          <w:rtl/>
        </w:rPr>
        <w:t>ההחלטה</w:t>
      </w:r>
      <w:r w:rsidR="002D54D7">
        <w:rPr>
          <w:rFonts w:hint="cs"/>
          <w:rtl/>
        </w:rPr>
        <w:t xml:space="preserve"> על סכנת ההדבקות בקורונה נתונה </w:t>
      </w:r>
      <w:r w:rsidR="00F509EB">
        <w:rPr>
          <w:rFonts w:hint="cs"/>
          <w:rtl/>
        </w:rPr>
        <w:t>ו</w:t>
      </w:r>
      <w:r w:rsidR="0011768E" w:rsidRPr="0011768E">
        <w:rPr>
          <w:rtl/>
        </w:rPr>
        <w:t xml:space="preserve">מתבססת על נתונים מקצועיים </w:t>
      </w:r>
      <w:r w:rsidR="0011768E">
        <w:rPr>
          <w:rFonts w:hint="cs"/>
          <w:rtl/>
        </w:rPr>
        <w:t xml:space="preserve">הרי שאין מנוס אלא לסמוך על </w:t>
      </w:r>
      <w:r w:rsidR="007100B7">
        <w:rPr>
          <w:rFonts w:hint="cs"/>
          <w:rtl/>
        </w:rPr>
        <w:t>גורמי המקצוע.</w:t>
      </w:r>
      <w:r w:rsidR="007100B7">
        <w:rPr>
          <w:rStyle w:val="a9"/>
          <w:rtl/>
        </w:rPr>
        <w:footnoteReference w:id="64"/>
      </w:r>
      <w:r w:rsidR="00B03371">
        <w:rPr>
          <w:rFonts w:hint="cs"/>
          <w:rtl/>
        </w:rPr>
        <w:t xml:space="preserve"> </w:t>
      </w:r>
      <w:r w:rsidR="004A6378">
        <w:rPr>
          <w:rFonts w:hint="cs"/>
          <w:rtl/>
        </w:rPr>
        <w:t xml:space="preserve">התועלת השולית המופקת מן התקנות </w:t>
      </w:r>
      <w:r w:rsidR="00F85497">
        <w:rPr>
          <w:rFonts w:hint="cs"/>
          <w:rtl/>
        </w:rPr>
        <w:t>-</w:t>
      </w:r>
      <w:r w:rsidR="00865A81">
        <w:rPr>
          <w:rFonts w:hint="cs"/>
          <w:rtl/>
        </w:rPr>
        <w:t xml:space="preserve"> </w:t>
      </w:r>
      <w:r w:rsidR="004A6378">
        <w:rPr>
          <w:rFonts w:hint="cs"/>
          <w:rtl/>
        </w:rPr>
        <w:t>שמירה על חיי אדם</w:t>
      </w:r>
      <w:r w:rsidR="00A75687">
        <w:rPr>
          <w:rFonts w:hint="cs"/>
          <w:rtl/>
        </w:rPr>
        <w:t xml:space="preserve"> ובריאות הציבור</w:t>
      </w:r>
      <w:r w:rsidR="004A6378">
        <w:rPr>
          <w:rFonts w:hint="cs"/>
          <w:rtl/>
        </w:rPr>
        <w:t xml:space="preserve">, עולה על העלות השולית של התקנות </w:t>
      </w:r>
      <w:r w:rsidR="00F85497">
        <w:rPr>
          <w:rFonts w:hint="cs"/>
          <w:rtl/>
        </w:rPr>
        <w:t xml:space="preserve">- </w:t>
      </w:r>
      <w:r w:rsidR="004A6378">
        <w:rPr>
          <w:rFonts w:hint="cs"/>
          <w:rtl/>
        </w:rPr>
        <w:t>פ</w:t>
      </w:r>
      <w:r w:rsidR="00F85497">
        <w:rPr>
          <w:rFonts w:hint="cs"/>
          <w:rtl/>
        </w:rPr>
        <w:t>גיעה</w:t>
      </w:r>
      <w:r w:rsidR="004A6378">
        <w:rPr>
          <w:rFonts w:hint="cs"/>
          <w:rtl/>
        </w:rPr>
        <w:t xml:space="preserve"> בפוטנציאל ההפגנה ובזכותם של האנשים להפגין. </w:t>
      </w:r>
      <w:r w:rsidR="007100B7">
        <w:rPr>
          <w:rFonts w:hint="cs"/>
          <w:rtl/>
        </w:rPr>
        <w:t xml:space="preserve">כמו כן, </w:t>
      </w:r>
      <w:r w:rsidR="00A665EE">
        <w:rPr>
          <w:rFonts w:hint="cs"/>
          <w:rtl/>
        </w:rPr>
        <w:t xml:space="preserve">הגבלות ההתקהלות והמרחק </w:t>
      </w:r>
      <w:r w:rsidR="00E43CF4">
        <w:rPr>
          <w:rFonts w:hint="cs"/>
          <w:rtl/>
        </w:rPr>
        <w:t xml:space="preserve">יהיו רק </w:t>
      </w:r>
      <w:r w:rsidR="007826B6">
        <w:rPr>
          <w:rFonts w:hint="cs"/>
          <w:rtl/>
        </w:rPr>
        <w:t xml:space="preserve">אם </w:t>
      </w:r>
      <w:r w:rsidR="00684B16">
        <w:rPr>
          <w:rFonts w:hint="cs"/>
          <w:rtl/>
        </w:rPr>
        <w:t>יוכרז</w:t>
      </w:r>
      <w:r w:rsidR="00E43CF4">
        <w:rPr>
          <w:rFonts w:hint="cs"/>
          <w:rtl/>
        </w:rPr>
        <w:t xml:space="preserve"> מ</w:t>
      </w:r>
      <w:r w:rsidR="00DF1AD5">
        <w:rPr>
          <w:rFonts w:hint="cs"/>
          <w:rtl/>
        </w:rPr>
        <w:t xml:space="preserve">צב חירום מיוחד. </w:t>
      </w:r>
      <w:r w:rsidR="00DF1AD5" w:rsidRPr="00DF1AD5">
        <w:rPr>
          <w:rtl/>
        </w:rPr>
        <w:t xml:space="preserve">הכרזה על מצב חירום מיוחד </w:t>
      </w:r>
      <w:r w:rsidR="007866A1">
        <w:rPr>
          <w:rFonts w:hint="cs"/>
          <w:rtl/>
        </w:rPr>
        <w:t xml:space="preserve">היא עד 7 ימים ונקבעת לפי מצב </w:t>
      </w:r>
      <w:r w:rsidR="00684B16">
        <w:rPr>
          <w:rFonts w:hint="cs"/>
          <w:rtl/>
        </w:rPr>
        <w:t>התחלואה</w:t>
      </w:r>
      <w:r w:rsidR="007866A1">
        <w:rPr>
          <w:rFonts w:hint="cs"/>
          <w:rtl/>
        </w:rPr>
        <w:t xml:space="preserve"> במדינה.</w:t>
      </w:r>
      <w:r w:rsidR="00BF186E">
        <w:rPr>
          <w:rFonts w:hint="cs"/>
          <w:rtl/>
        </w:rPr>
        <w:t xml:space="preserve"> ניתן להאריך </w:t>
      </w:r>
      <w:r w:rsidR="00D15A44">
        <w:rPr>
          <w:rFonts w:hint="cs"/>
          <w:rtl/>
        </w:rPr>
        <w:t xml:space="preserve">את מצב החירום המיוחד, אבל הוא נתון להגבלות </w:t>
      </w:r>
      <w:r w:rsidR="000625A9">
        <w:rPr>
          <w:rFonts w:hint="cs"/>
          <w:rtl/>
        </w:rPr>
        <w:t>בס' 3א(ה)</w:t>
      </w:r>
      <w:r w:rsidR="00C45C01">
        <w:rPr>
          <w:rFonts w:hint="cs"/>
          <w:rtl/>
        </w:rPr>
        <w:t xml:space="preserve"> לחוק הקורונה</w:t>
      </w:r>
      <w:r w:rsidR="000625A9">
        <w:rPr>
          <w:rFonts w:hint="cs"/>
          <w:rtl/>
        </w:rPr>
        <w:t>.</w:t>
      </w:r>
      <w:r w:rsidR="007E00DB">
        <w:rPr>
          <w:rStyle w:val="a9"/>
          <w:rtl/>
        </w:rPr>
        <w:footnoteReference w:id="65"/>
      </w:r>
      <w:r w:rsidR="000625A9">
        <w:rPr>
          <w:rFonts w:hint="cs"/>
          <w:rtl/>
        </w:rPr>
        <w:t xml:space="preserve"> </w:t>
      </w:r>
      <w:r w:rsidR="006C4D7D">
        <w:rPr>
          <w:rFonts w:hint="cs"/>
          <w:rtl/>
        </w:rPr>
        <w:t>במציאות</w:t>
      </w:r>
      <w:r w:rsidR="00684B16">
        <w:rPr>
          <w:rFonts w:hint="cs"/>
          <w:rtl/>
        </w:rPr>
        <w:t>,</w:t>
      </w:r>
      <w:r w:rsidR="006C4D7D">
        <w:rPr>
          <w:rFonts w:hint="cs"/>
          <w:rtl/>
        </w:rPr>
        <w:t xml:space="preserve"> ההגבלות על הפגנות הופעלו למשך 13 ימים בלבד</w:t>
      </w:r>
      <w:r w:rsidR="009270D8">
        <w:rPr>
          <w:rFonts w:hint="cs"/>
          <w:rtl/>
        </w:rPr>
        <w:t>, דבר זה מראה על הפעלה מדודה של האמצעים להגבלת הפגנות.</w:t>
      </w:r>
      <w:r w:rsidR="009270D8">
        <w:rPr>
          <w:rStyle w:val="a9"/>
          <w:rtl/>
        </w:rPr>
        <w:footnoteReference w:id="66"/>
      </w:r>
      <w:r w:rsidR="00F51899">
        <w:rPr>
          <w:rFonts w:hint="cs"/>
          <w:rtl/>
        </w:rPr>
        <w:t xml:space="preserve"> </w:t>
      </w:r>
      <w:r w:rsidR="00B03371">
        <w:rPr>
          <w:rFonts w:hint="cs"/>
          <w:rtl/>
        </w:rPr>
        <w:t xml:space="preserve">לכן, התקנות </w:t>
      </w:r>
      <w:r w:rsidR="00794F93">
        <w:rPr>
          <w:rFonts w:hint="cs"/>
          <w:rtl/>
        </w:rPr>
        <w:t xml:space="preserve">שמופעלות באופן מידתי מאזנות בין התועלת שצומחת מהתקנות </w:t>
      </w:r>
      <w:r w:rsidR="00DC14D4">
        <w:rPr>
          <w:rFonts w:hint="cs"/>
          <w:rtl/>
        </w:rPr>
        <w:t>לבין ע</w:t>
      </w:r>
      <w:r w:rsidR="007826B6">
        <w:rPr>
          <w:rFonts w:hint="cs"/>
          <w:rtl/>
        </w:rPr>
        <w:t>וצ</w:t>
      </w:r>
      <w:r w:rsidR="00DC14D4">
        <w:rPr>
          <w:rFonts w:hint="cs"/>
          <w:rtl/>
        </w:rPr>
        <w:t>מת הפגיעה. בכך</w:t>
      </w:r>
      <w:r w:rsidR="009270D8">
        <w:rPr>
          <w:rFonts w:hint="cs"/>
          <w:rtl/>
        </w:rPr>
        <w:t>, מבחן המידתיות במובן הצר מתקיים.</w:t>
      </w:r>
      <w:commentRangeEnd w:id="14"/>
      <w:r w:rsidR="003803E9">
        <w:rPr>
          <w:rStyle w:val="ac"/>
          <w:rtl/>
        </w:rPr>
        <w:commentReference w:id="14"/>
      </w:r>
    </w:p>
    <w:p w14:paraId="5F3A3905" w14:textId="6B6E6F6F" w:rsidR="00516021" w:rsidRPr="0055053C" w:rsidRDefault="00DD44B0" w:rsidP="00A36FFF">
      <w:pPr>
        <w:spacing w:before="120" w:after="0" w:line="360" w:lineRule="auto"/>
        <w:jc w:val="both"/>
      </w:pPr>
      <w:r>
        <w:rPr>
          <w:rFonts w:hint="cs"/>
          <w:rtl/>
        </w:rPr>
        <w:t xml:space="preserve">לאור כל </w:t>
      </w:r>
      <w:r w:rsidR="00917F0A">
        <w:rPr>
          <w:rFonts w:hint="cs"/>
          <w:rtl/>
        </w:rPr>
        <w:t>זאת</w:t>
      </w:r>
      <w:r>
        <w:rPr>
          <w:rFonts w:hint="cs"/>
          <w:rtl/>
        </w:rPr>
        <w:t xml:space="preserve">, </w:t>
      </w:r>
      <w:r w:rsidR="009A0791">
        <w:rPr>
          <w:rFonts w:hint="cs"/>
          <w:rtl/>
        </w:rPr>
        <w:t xml:space="preserve">התקנות </w:t>
      </w:r>
      <w:r w:rsidR="00871E91">
        <w:rPr>
          <w:rFonts w:hint="cs"/>
          <w:rtl/>
        </w:rPr>
        <w:t>עומדות בפסקת ההגבלה לחוק היסוד</w:t>
      </w:r>
      <w:r w:rsidR="003164B8">
        <w:rPr>
          <w:rFonts w:hint="cs"/>
          <w:rtl/>
        </w:rPr>
        <w:t xml:space="preserve">. לו </w:t>
      </w:r>
      <w:r w:rsidR="00206A9C">
        <w:rPr>
          <w:rFonts w:hint="cs"/>
          <w:rtl/>
        </w:rPr>
        <w:t xml:space="preserve">הייתה מאמצת הפסיקה את </w:t>
      </w:r>
      <w:r w:rsidR="009D6D98">
        <w:rPr>
          <w:rFonts w:hint="cs"/>
          <w:rtl/>
        </w:rPr>
        <w:t xml:space="preserve">העדפת </w:t>
      </w:r>
      <w:r w:rsidR="006C58DD">
        <w:rPr>
          <w:rFonts w:hint="cs"/>
          <w:rtl/>
        </w:rPr>
        <w:t>ה</w:t>
      </w:r>
      <w:r w:rsidR="009D6D98">
        <w:rPr>
          <w:rFonts w:hint="cs"/>
          <w:rtl/>
        </w:rPr>
        <w:t>זכות לחיים על פני זכות ההפגנה</w:t>
      </w:r>
      <w:r w:rsidR="00CE1668">
        <w:rPr>
          <w:rFonts w:hint="cs"/>
          <w:rtl/>
        </w:rPr>
        <w:t xml:space="preserve"> לפי הנוסחה שהצעתי</w:t>
      </w:r>
      <w:r w:rsidR="00A9296B">
        <w:rPr>
          <w:rFonts w:hint="cs"/>
          <w:rtl/>
        </w:rPr>
        <w:t xml:space="preserve">, </w:t>
      </w:r>
      <w:r w:rsidR="00E74302">
        <w:rPr>
          <w:rFonts w:hint="cs"/>
          <w:rtl/>
        </w:rPr>
        <w:t>בית הדין הגבוה לצדק (להלן: בג"ץ)</w:t>
      </w:r>
      <w:r w:rsidR="00A9296B">
        <w:rPr>
          <w:rFonts w:hint="cs"/>
          <w:rtl/>
        </w:rPr>
        <w:t xml:space="preserve"> לא היה קובע </w:t>
      </w:r>
      <w:r w:rsidR="00F62311">
        <w:rPr>
          <w:rFonts w:hint="cs"/>
          <w:rtl/>
        </w:rPr>
        <w:t xml:space="preserve">כי תקנת הגבלת המרחק </w:t>
      </w:r>
      <w:r w:rsidR="008F1291">
        <w:rPr>
          <w:rFonts w:hint="cs"/>
          <w:rtl/>
        </w:rPr>
        <w:t>אינה חוקתית</w:t>
      </w:r>
      <w:r w:rsidR="008B294A">
        <w:rPr>
          <w:rFonts w:hint="cs"/>
          <w:rtl/>
        </w:rPr>
        <w:t>.</w:t>
      </w:r>
      <w:r w:rsidR="00705B4E">
        <w:rPr>
          <w:rStyle w:val="a9"/>
          <w:rtl/>
        </w:rPr>
        <w:footnoteReference w:id="67"/>
      </w:r>
      <w:r w:rsidR="00871E91">
        <w:rPr>
          <w:rFonts w:hint="cs"/>
          <w:rtl/>
        </w:rPr>
        <w:t xml:space="preserve"> </w:t>
      </w:r>
      <w:bookmarkStart w:id="15" w:name="_Hlk73975138"/>
    </w:p>
    <w:p w14:paraId="4532A76F" w14:textId="6F4AA193" w:rsidR="0042205F" w:rsidRPr="0034740A" w:rsidRDefault="004276E2" w:rsidP="00296353">
      <w:pPr>
        <w:spacing w:before="120" w:after="0" w:line="360" w:lineRule="auto"/>
        <w:jc w:val="both"/>
        <w:rPr>
          <w:b/>
          <w:bCs/>
          <w:u w:val="single"/>
          <w:rtl/>
        </w:rPr>
      </w:pPr>
      <w:r w:rsidRPr="0034740A">
        <w:rPr>
          <w:rFonts w:hint="cs"/>
          <w:b/>
          <w:bCs/>
          <w:u w:val="single"/>
          <w:rtl/>
        </w:rPr>
        <w:t xml:space="preserve">פרק </w:t>
      </w:r>
      <w:r w:rsidR="00F31AD2" w:rsidRPr="0034740A">
        <w:rPr>
          <w:rFonts w:hint="cs"/>
          <w:b/>
          <w:bCs/>
          <w:u w:val="single"/>
          <w:rtl/>
        </w:rPr>
        <w:t>חמישי</w:t>
      </w:r>
      <w:r w:rsidRPr="0034740A">
        <w:rPr>
          <w:rFonts w:hint="cs"/>
          <w:b/>
          <w:bCs/>
          <w:u w:val="single"/>
          <w:rtl/>
        </w:rPr>
        <w:t xml:space="preserve">: </w:t>
      </w:r>
      <w:r w:rsidR="00BA5479">
        <w:rPr>
          <w:rFonts w:hint="cs"/>
          <w:b/>
          <w:bCs/>
          <w:u w:val="single"/>
          <w:rtl/>
        </w:rPr>
        <w:t xml:space="preserve"> </w:t>
      </w:r>
      <w:r w:rsidR="00BA5479" w:rsidRPr="00BA5479">
        <w:rPr>
          <w:b/>
          <w:bCs/>
          <w:u w:val="single"/>
          <w:rtl/>
        </w:rPr>
        <w:t xml:space="preserve">נימוקים נגד שימוש בתקנות החדשות </w:t>
      </w:r>
    </w:p>
    <w:bookmarkEnd w:id="15"/>
    <w:p w14:paraId="7603223C" w14:textId="604BE4EF" w:rsidR="00C4678A" w:rsidRDefault="00C4678A" w:rsidP="00296353">
      <w:pPr>
        <w:spacing w:before="120" w:after="0" w:line="360" w:lineRule="auto"/>
        <w:jc w:val="both"/>
        <w:rPr>
          <w:rtl/>
        </w:rPr>
      </w:pPr>
      <w:r>
        <w:rPr>
          <w:rFonts w:hint="cs"/>
          <w:rtl/>
        </w:rPr>
        <w:t xml:space="preserve">לאחר </w:t>
      </w:r>
      <w:r w:rsidR="00F61FEA">
        <w:rPr>
          <w:rFonts w:hint="cs"/>
          <w:rtl/>
        </w:rPr>
        <w:t>שהצגתי</w:t>
      </w:r>
      <w:r w:rsidR="00A10EBD">
        <w:rPr>
          <w:rFonts w:hint="cs"/>
          <w:rtl/>
        </w:rPr>
        <w:t>,</w:t>
      </w:r>
      <w:r>
        <w:rPr>
          <w:rFonts w:hint="cs"/>
          <w:rtl/>
        </w:rPr>
        <w:t xml:space="preserve"> </w:t>
      </w:r>
      <w:r w:rsidR="00A77C1A">
        <w:rPr>
          <w:rFonts w:hint="cs"/>
          <w:rtl/>
        </w:rPr>
        <w:t xml:space="preserve">כי </w:t>
      </w:r>
      <w:r w:rsidR="00EA4E76">
        <w:rPr>
          <w:rFonts w:hint="cs"/>
          <w:rtl/>
        </w:rPr>
        <w:t xml:space="preserve">התקנות </w:t>
      </w:r>
      <w:r w:rsidR="00A10EBD">
        <w:rPr>
          <w:rFonts w:hint="cs"/>
          <w:rtl/>
        </w:rPr>
        <w:t>ש</w:t>
      </w:r>
      <w:r w:rsidR="00A81EE2">
        <w:rPr>
          <w:rFonts w:hint="cs"/>
          <w:rtl/>
        </w:rPr>
        <w:t>מעמידות במרכזן את הזכות לחיים</w:t>
      </w:r>
      <w:r w:rsidR="00DC2611">
        <w:rPr>
          <w:rFonts w:hint="cs"/>
          <w:rtl/>
        </w:rPr>
        <w:t xml:space="preserve"> ואת אינטרס בריאות ה</w:t>
      </w:r>
      <w:r w:rsidR="00A10EBD">
        <w:rPr>
          <w:rFonts w:hint="cs"/>
          <w:rtl/>
        </w:rPr>
        <w:t xml:space="preserve">ציבור </w:t>
      </w:r>
      <w:commentRangeStart w:id="16"/>
      <w:r w:rsidR="00A81EE2">
        <w:rPr>
          <w:rFonts w:hint="cs"/>
          <w:rtl/>
        </w:rPr>
        <w:t>עומדות</w:t>
      </w:r>
      <w:r w:rsidR="00A77C1A">
        <w:rPr>
          <w:rFonts w:hint="cs"/>
          <w:rtl/>
        </w:rPr>
        <w:t xml:space="preserve"> בפסקת </w:t>
      </w:r>
      <w:r w:rsidR="00807F71">
        <w:rPr>
          <w:rFonts w:hint="cs"/>
          <w:rtl/>
        </w:rPr>
        <w:t>ההגבלה</w:t>
      </w:r>
      <w:r w:rsidR="00F63187">
        <w:rPr>
          <w:rFonts w:hint="cs"/>
          <w:rtl/>
        </w:rPr>
        <w:t xml:space="preserve"> </w:t>
      </w:r>
      <w:r w:rsidR="00DF2C39">
        <w:rPr>
          <w:rFonts w:hint="cs"/>
          <w:rtl/>
        </w:rPr>
        <w:t>והן היו חוקתיות לו בית משפט היה הולך בדרך של העדפת הזכות לחיים</w:t>
      </w:r>
      <w:r w:rsidR="00644408">
        <w:rPr>
          <w:rFonts w:hint="cs"/>
          <w:rtl/>
        </w:rPr>
        <w:t>. אציג בפרק זה</w:t>
      </w:r>
      <w:r w:rsidR="00BD37D1">
        <w:rPr>
          <w:rFonts w:hint="cs"/>
          <w:rtl/>
        </w:rPr>
        <w:t xml:space="preserve">, </w:t>
      </w:r>
      <w:r w:rsidR="009168F0">
        <w:rPr>
          <w:rFonts w:hint="cs"/>
          <w:rtl/>
        </w:rPr>
        <w:t>נימוקים נגד</w:t>
      </w:r>
      <w:r w:rsidR="00E11AB9">
        <w:rPr>
          <w:rFonts w:hint="cs"/>
          <w:rtl/>
        </w:rPr>
        <w:t xml:space="preserve"> </w:t>
      </w:r>
      <w:r w:rsidR="00AA42F8">
        <w:rPr>
          <w:rFonts w:hint="cs"/>
          <w:rtl/>
        </w:rPr>
        <w:t>השימוש</w:t>
      </w:r>
      <w:r w:rsidR="00807F71">
        <w:rPr>
          <w:rFonts w:hint="cs"/>
          <w:rtl/>
        </w:rPr>
        <w:t xml:space="preserve"> </w:t>
      </w:r>
      <w:r w:rsidR="00AA42F8">
        <w:rPr>
          <w:rFonts w:hint="cs"/>
          <w:rtl/>
        </w:rPr>
        <w:t>ב</w:t>
      </w:r>
      <w:r w:rsidR="00213961">
        <w:rPr>
          <w:rFonts w:hint="cs"/>
          <w:rtl/>
        </w:rPr>
        <w:t xml:space="preserve">תקנות </w:t>
      </w:r>
      <w:r w:rsidR="00BD37D1">
        <w:rPr>
          <w:rFonts w:hint="cs"/>
          <w:rtl/>
        </w:rPr>
        <w:t xml:space="preserve">תוך מענה </w:t>
      </w:r>
      <w:r w:rsidR="00293EEA">
        <w:rPr>
          <w:rFonts w:hint="cs"/>
          <w:rtl/>
        </w:rPr>
        <w:t>עליהן:</w:t>
      </w:r>
      <w:commentRangeEnd w:id="16"/>
      <w:r w:rsidR="001A0D4F">
        <w:rPr>
          <w:rStyle w:val="ac"/>
          <w:rtl/>
        </w:rPr>
        <w:commentReference w:id="16"/>
      </w:r>
    </w:p>
    <w:p w14:paraId="3D6E62E8" w14:textId="0439D0FA" w:rsidR="009C3D01" w:rsidRDefault="007512DA" w:rsidP="00296353">
      <w:pPr>
        <w:pStyle w:val="ab"/>
        <w:numPr>
          <w:ilvl w:val="0"/>
          <w:numId w:val="2"/>
        </w:numPr>
        <w:spacing w:before="120" w:after="0" w:line="360" w:lineRule="auto"/>
        <w:ind w:left="0"/>
        <w:jc w:val="both"/>
      </w:pPr>
      <w:r>
        <w:rPr>
          <w:rFonts w:hint="cs"/>
          <w:rtl/>
        </w:rPr>
        <w:t>חלק מ</w:t>
      </w:r>
      <w:r w:rsidR="00B6377F">
        <w:rPr>
          <w:rFonts w:hint="cs"/>
          <w:rtl/>
        </w:rPr>
        <w:t xml:space="preserve">המתנגדים </w:t>
      </w:r>
      <w:r w:rsidR="00C21E28">
        <w:rPr>
          <w:rFonts w:hint="cs"/>
          <w:rtl/>
        </w:rPr>
        <w:t>לתקנות החדשות</w:t>
      </w:r>
      <w:r w:rsidR="009455D6">
        <w:rPr>
          <w:rFonts w:hint="cs"/>
          <w:rtl/>
        </w:rPr>
        <w:t xml:space="preserve"> </w:t>
      </w:r>
      <w:r>
        <w:rPr>
          <w:rFonts w:hint="cs"/>
          <w:rtl/>
        </w:rPr>
        <w:t>טוענים</w:t>
      </w:r>
      <w:r w:rsidR="003C645F">
        <w:rPr>
          <w:rFonts w:hint="cs"/>
          <w:rtl/>
        </w:rPr>
        <w:t xml:space="preserve"> </w:t>
      </w:r>
      <w:r w:rsidR="0089784A">
        <w:rPr>
          <w:rFonts w:hint="cs"/>
          <w:rtl/>
        </w:rPr>
        <w:t>כי</w:t>
      </w:r>
      <w:r>
        <w:rPr>
          <w:rFonts w:hint="cs"/>
          <w:rtl/>
        </w:rPr>
        <w:t xml:space="preserve"> אין ספק ש</w:t>
      </w:r>
      <w:r w:rsidR="00FC0454">
        <w:rPr>
          <w:rFonts w:hint="cs"/>
          <w:rtl/>
        </w:rPr>
        <w:t xml:space="preserve">הזכות לחיים היא עליונה במלאכת האיזונים כאשר יש </w:t>
      </w:r>
      <w:r w:rsidR="00E22671">
        <w:rPr>
          <w:rFonts w:hint="cs"/>
          <w:rtl/>
        </w:rPr>
        <w:t>סכנה ודאית או חשש ממשי</w:t>
      </w:r>
      <w:r w:rsidR="008F5863">
        <w:rPr>
          <w:rFonts w:hint="cs"/>
          <w:rtl/>
        </w:rPr>
        <w:t xml:space="preserve"> לחיי אדם</w:t>
      </w:r>
      <w:r>
        <w:rPr>
          <w:rFonts w:hint="cs"/>
          <w:rtl/>
        </w:rPr>
        <w:t>.</w:t>
      </w:r>
      <w:r w:rsidR="00E22671">
        <w:rPr>
          <w:rFonts w:hint="cs"/>
          <w:rtl/>
        </w:rPr>
        <w:t xml:space="preserve"> </w:t>
      </w:r>
      <w:r w:rsidR="003C645F">
        <w:rPr>
          <w:rFonts w:hint="cs"/>
          <w:rtl/>
        </w:rPr>
        <w:t>אולם,</w:t>
      </w:r>
      <w:r w:rsidR="00820F0D">
        <w:rPr>
          <w:rFonts w:hint="cs"/>
          <w:rtl/>
        </w:rPr>
        <w:t xml:space="preserve"> </w:t>
      </w:r>
      <w:r w:rsidR="009E2116">
        <w:rPr>
          <w:rFonts w:hint="cs"/>
          <w:rtl/>
        </w:rPr>
        <w:t xml:space="preserve">לעניין </w:t>
      </w:r>
      <w:r w:rsidR="005123C6">
        <w:rPr>
          <w:rFonts w:hint="cs"/>
          <w:rtl/>
        </w:rPr>
        <w:t>קיום</w:t>
      </w:r>
      <w:r w:rsidR="00820F0D">
        <w:rPr>
          <w:rFonts w:hint="cs"/>
          <w:rtl/>
        </w:rPr>
        <w:t xml:space="preserve"> ההפגנות ב</w:t>
      </w:r>
      <w:r w:rsidR="005123C6">
        <w:rPr>
          <w:rFonts w:hint="cs"/>
          <w:rtl/>
        </w:rPr>
        <w:t>תק</w:t>
      </w:r>
      <w:r w:rsidR="002D39BD">
        <w:rPr>
          <w:rFonts w:hint="cs"/>
          <w:rtl/>
        </w:rPr>
        <w:t>ופ</w:t>
      </w:r>
      <w:r w:rsidR="005123C6">
        <w:rPr>
          <w:rFonts w:hint="cs"/>
          <w:rtl/>
        </w:rPr>
        <w:t xml:space="preserve">ת </w:t>
      </w:r>
      <w:r w:rsidR="002D39BD">
        <w:rPr>
          <w:rFonts w:hint="cs"/>
          <w:rtl/>
        </w:rPr>
        <w:t>ה</w:t>
      </w:r>
      <w:r w:rsidR="00820F0D">
        <w:rPr>
          <w:rFonts w:hint="cs"/>
          <w:rtl/>
        </w:rPr>
        <w:t>קורונה</w:t>
      </w:r>
      <w:r w:rsidR="009E2116">
        <w:rPr>
          <w:rFonts w:hint="cs"/>
          <w:rtl/>
        </w:rPr>
        <w:t>, אין חש</w:t>
      </w:r>
      <w:r w:rsidR="0094345B">
        <w:rPr>
          <w:rFonts w:hint="cs"/>
          <w:rtl/>
        </w:rPr>
        <w:t>ש</w:t>
      </w:r>
      <w:r w:rsidR="009E2116">
        <w:rPr>
          <w:rFonts w:hint="cs"/>
          <w:rtl/>
        </w:rPr>
        <w:t xml:space="preserve"> ודאי או ממשי,</w:t>
      </w:r>
      <w:r w:rsidR="00820F0D">
        <w:rPr>
          <w:rFonts w:hint="cs"/>
          <w:rtl/>
        </w:rPr>
        <w:t xml:space="preserve"> </w:t>
      </w:r>
      <w:r w:rsidR="00BA34C6">
        <w:rPr>
          <w:rFonts w:hint="cs"/>
          <w:rtl/>
        </w:rPr>
        <w:t xml:space="preserve">שכן </w:t>
      </w:r>
      <w:r w:rsidR="00CD34D0">
        <w:rPr>
          <w:rFonts w:hint="cs"/>
          <w:rtl/>
        </w:rPr>
        <w:t>אין תשתית עובדתית</w:t>
      </w:r>
      <w:r w:rsidR="000F562E">
        <w:rPr>
          <w:rFonts w:hint="cs"/>
          <w:rtl/>
        </w:rPr>
        <w:t xml:space="preserve"> ונתונ</w:t>
      </w:r>
      <w:r w:rsidR="00365AB3">
        <w:rPr>
          <w:rFonts w:hint="cs"/>
          <w:rtl/>
        </w:rPr>
        <w:t>ים המעידים</w:t>
      </w:r>
      <w:r w:rsidR="00CD34D0">
        <w:rPr>
          <w:rFonts w:hint="cs"/>
          <w:rtl/>
        </w:rPr>
        <w:t xml:space="preserve"> שהפגנות </w:t>
      </w:r>
      <w:r w:rsidR="00A0002E">
        <w:rPr>
          <w:rFonts w:hint="cs"/>
          <w:rtl/>
        </w:rPr>
        <w:t>גורמות ל</w:t>
      </w:r>
      <w:r w:rsidR="00365AB3">
        <w:rPr>
          <w:rFonts w:hint="cs"/>
          <w:rtl/>
        </w:rPr>
        <w:t>הדבקה ב</w:t>
      </w:r>
      <w:r w:rsidR="00E93405">
        <w:rPr>
          <w:rFonts w:hint="cs"/>
          <w:rtl/>
        </w:rPr>
        <w:t>נגיף הקורונה</w:t>
      </w:r>
      <w:r w:rsidR="00365AB3">
        <w:rPr>
          <w:rFonts w:hint="cs"/>
          <w:rtl/>
        </w:rPr>
        <w:t xml:space="preserve"> והפצתו.</w:t>
      </w:r>
      <w:r w:rsidR="00D17774">
        <w:rPr>
          <w:rFonts w:hint="cs"/>
          <w:rtl/>
        </w:rPr>
        <w:t xml:space="preserve"> </w:t>
      </w:r>
      <w:r w:rsidR="0080072D">
        <w:rPr>
          <w:rFonts w:hint="cs"/>
          <w:rtl/>
        </w:rPr>
        <w:t>מתוך כך שאין נתונים</w:t>
      </w:r>
      <w:r w:rsidR="00D17774">
        <w:rPr>
          <w:rFonts w:hint="cs"/>
          <w:rtl/>
        </w:rPr>
        <w:t xml:space="preserve">, אזי </w:t>
      </w:r>
      <w:r w:rsidR="008F5863">
        <w:rPr>
          <w:rFonts w:hint="cs"/>
          <w:rtl/>
        </w:rPr>
        <w:t>אין מדובר לא בחשש ודאי ולא בחשש ממשי לחיי אדם</w:t>
      </w:r>
      <w:r w:rsidR="00094580">
        <w:rPr>
          <w:rFonts w:hint="cs"/>
          <w:rtl/>
        </w:rPr>
        <w:t>.</w:t>
      </w:r>
      <w:r w:rsidR="001069E0">
        <w:rPr>
          <w:rStyle w:val="a9"/>
          <w:rtl/>
        </w:rPr>
        <w:footnoteReference w:id="68"/>
      </w:r>
      <w:r w:rsidR="001069E0">
        <w:rPr>
          <w:rFonts w:hint="cs"/>
          <w:rtl/>
        </w:rPr>
        <w:t xml:space="preserve"> </w:t>
      </w:r>
      <w:r w:rsidR="007650C0">
        <w:rPr>
          <w:rFonts w:hint="cs"/>
          <w:rtl/>
        </w:rPr>
        <w:t>ייתכן</w:t>
      </w:r>
      <w:r w:rsidR="00612FC8">
        <w:rPr>
          <w:rFonts w:hint="cs"/>
          <w:rtl/>
        </w:rPr>
        <w:t xml:space="preserve"> </w:t>
      </w:r>
      <w:r w:rsidR="007650C0">
        <w:rPr>
          <w:rFonts w:hint="cs"/>
          <w:rtl/>
        </w:rPr>
        <w:t>ש</w:t>
      </w:r>
      <w:r w:rsidR="00612FC8">
        <w:rPr>
          <w:rFonts w:hint="cs"/>
          <w:rtl/>
        </w:rPr>
        <w:t xml:space="preserve">קיים חשש </w:t>
      </w:r>
      <w:r w:rsidR="00D26F87">
        <w:rPr>
          <w:rFonts w:hint="cs"/>
          <w:rtl/>
        </w:rPr>
        <w:t>מזערי</w:t>
      </w:r>
      <w:r w:rsidR="00612FC8">
        <w:rPr>
          <w:rFonts w:hint="cs"/>
          <w:rtl/>
        </w:rPr>
        <w:t xml:space="preserve"> להדבקה, אבל חשש כזה</w:t>
      </w:r>
      <w:r w:rsidR="001069E0">
        <w:rPr>
          <w:rFonts w:hint="cs"/>
          <w:rtl/>
        </w:rPr>
        <w:t xml:space="preserve"> אין ל</w:t>
      </w:r>
      <w:r w:rsidR="00D26F87">
        <w:rPr>
          <w:rFonts w:hint="cs"/>
          <w:rtl/>
        </w:rPr>
        <w:t>ו</w:t>
      </w:r>
      <w:r w:rsidR="001069E0">
        <w:rPr>
          <w:rFonts w:hint="cs"/>
          <w:rtl/>
        </w:rPr>
        <w:t xml:space="preserve"> משקל במלאכת האיזונים</w:t>
      </w:r>
      <w:r w:rsidR="00612FC8">
        <w:rPr>
          <w:rFonts w:hint="cs"/>
          <w:rtl/>
        </w:rPr>
        <w:t>, גם לשיטה שאני מציע שנותנת עדיפות לזכות לחיים</w:t>
      </w:r>
      <w:r w:rsidR="001069E0">
        <w:rPr>
          <w:rFonts w:hint="cs"/>
          <w:rtl/>
        </w:rPr>
        <w:t xml:space="preserve"> על זכות ההפגנה</w:t>
      </w:r>
      <w:r w:rsidR="00173225">
        <w:rPr>
          <w:rFonts w:hint="cs"/>
          <w:rtl/>
        </w:rPr>
        <w:t>.</w:t>
      </w:r>
      <w:r w:rsidR="00710C26">
        <w:rPr>
          <w:rFonts w:hint="cs"/>
          <w:rtl/>
        </w:rPr>
        <w:t xml:space="preserve"> זאת משום שעדיפות </w:t>
      </w:r>
      <w:r w:rsidR="0011664B">
        <w:rPr>
          <w:rFonts w:hint="cs"/>
          <w:rtl/>
        </w:rPr>
        <w:t>במצב כזה</w:t>
      </w:r>
      <w:r w:rsidR="00710C26">
        <w:rPr>
          <w:rFonts w:hint="cs"/>
          <w:rtl/>
        </w:rPr>
        <w:t xml:space="preserve"> תגרום לנטל על החברה, לא נוכל לנהל חיים שגרתיים</w:t>
      </w:r>
      <w:r w:rsidR="0011664B">
        <w:rPr>
          <w:rFonts w:hint="cs"/>
          <w:rtl/>
        </w:rPr>
        <w:t>. למשל:</w:t>
      </w:r>
      <w:r w:rsidR="006974E9">
        <w:rPr>
          <w:rFonts w:hint="cs"/>
          <w:rtl/>
        </w:rPr>
        <w:t xml:space="preserve"> </w:t>
      </w:r>
      <w:r w:rsidR="00710C26">
        <w:rPr>
          <w:rFonts w:hint="cs"/>
          <w:rtl/>
        </w:rPr>
        <w:t>נסיעה במ</w:t>
      </w:r>
      <w:r w:rsidR="0042678E">
        <w:rPr>
          <w:rFonts w:hint="cs"/>
          <w:rtl/>
        </w:rPr>
        <w:t>כונ</w:t>
      </w:r>
      <w:r w:rsidR="00710C26">
        <w:rPr>
          <w:rFonts w:hint="cs"/>
          <w:rtl/>
        </w:rPr>
        <w:t xml:space="preserve">ית תיאסר עקב החשש </w:t>
      </w:r>
      <w:r w:rsidR="0042678E">
        <w:rPr>
          <w:rFonts w:hint="cs"/>
          <w:rtl/>
        </w:rPr>
        <w:t>המזערי שתקרה תאונת דרכים.</w:t>
      </w:r>
      <w:r w:rsidR="0042678E">
        <w:rPr>
          <w:rStyle w:val="a9"/>
          <w:rtl/>
        </w:rPr>
        <w:footnoteReference w:id="69"/>
      </w:r>
      <w:r w:rsidR="0042678E">
        <w:rPr>
          <w:rFonts w:hint="cs"/>
          <w:rtl/>
        </w:rPr>
        <w:t xml:space="preserve"> לכן, אין להגביל קיום הפגנות. </w:t>
      </w:r>
      <w:r w:rsidR="00B806EC">
        <w:rPr>
          <w:rFonts w:hint="cs"/>
          <w:rtl/>
        </w:rPr>
        <w:t xml:space="preserve">על טענה זו יש לומר </w:t>
      </w:r>
      <w:r w:rsidR="005343F3">
        <w:rPr>
          <w:rFonts w:hint="cs"/>
          <w:rtl/>
        </w:rPr>
        <w:t xml:space="preserve">כי </w:t>
      </w:r>
      <w:r w:rsidR="001F0453">
        <w:rPr>
          <w:rFonts w:hint="cs"/>
          <w:rtl/>
        </w:rPr>
        <w:t>כן קיי</w:t>
      </w:r>
      <w:r w:rsidR="001375BC">
        <w:rPr>
          <w:rFonts w:hint="cs"/>
          <w:rtl/>
        </w:rPr>
        <w:t>מים</w:t>
      </w:r>
      <w:r w:rsidR="001F0453">
        <w:rPr>
          <w:rFonts w:hint="cs"/>
          <w:rtl/>
        </w:rPr>
        <w:t xml:space="preserve"> נתונים על הדבקה בהפגנות. </w:t>
      </w:r>
      <w:r w:rsidR="00891683">
        <w:rPr>
          <w:rFonts w:hint="cs"/>
          <w:rtl/>
        </w:rPr>
        <w:t xml:space="preserve">בנוסף לעמדת משרד הבריאות </w:t>
      </w:r>
      <w:r w:rsidR="00867DE7">
        <w:rPr>
          <w:rFonts w:hint="cs"/>
          <w:rtl/>
        </w:rPr>
        <w:t>שהתקהלויות גורמות להדבקה</w:t>
      </w:r>
      <w:r w:rsidR="00100243">
        <w:rPr>
          <w:rFonts w:hint="cs"/>
          <w:rtl/>
        </w:rPr>
        <w:t xml:space="preserve"> בנגיף</w:t>
      </w:r>
      <w:r w:rsidR="00867DE7">
        <w:rPr>
          <w:rFonts w:hint="cs"/>
          <w:rtl/>
        </w:rPr>
        <w:t xml:space="preserve"> </w:t>
      </w:r>
      <w:r w:rsidR="00F87E56">
        <w:rPr>
          <w:rFonts w:hint="cs"/>
          <w:rtl/>
        </w:rPr>
        <w:t xml:space="preserve">כפי שהובאה לעיל בסוף הפרק השני. </w:t>
      </w:r>
      <w:r w:rsidR="00722785">
        <w:rPr>
          <w:rFonts w:hint="cs"/>
          <w:rtl/>
        </w:rPr>
        <w:t xml:space="preserve">מחקר של אוניברסיטת אוקספורד מצא קשר ישיר </w:t>
      </w:r>
      <w:r w:rsidR="008F68C3">
        <w:rPr>
          <w:rFonts w:hint="cs"/>
          <w:rtl/>
        </w:rPr>
        <w:t>בין המחאות של "</w:t>
      </w:r>
      <w:r w:rsidR="008F68C3">
        <w:t>"Black Live Matter</w:t>
      </w:r>
      <w:r w:rsidR="008F68C3">
        <w:rPr>
          <w:rFonts w:hint="cs"/>
          <w:rtl/>
        </w:rPr>
        <w:t xml:space="preserve"> </w:t>
      </w:r>
      <w:r w:rsidR="00505748">
        <w:rPr>
          <w:rFonts w:hint="cs"/>
          <w:rtl/>
        </w:rPr>
        <w:t>לבין עלייה בתחלואה בערים בהן התקיימו ההפגנות.</w:t>
      </w:r>
      <w:r w:rsidR="004C6477">
        <w:rPr>
          <w:rStyle w:val="a9"/>
          <w:rtl/>
        </w:rPr>
        <w:footnoteReference w:id="70"/>
      </w:r>
      <w:r w:rsidR="00505748">
        <w:rPr>
          <w:rFonts w:hint="cs"/>
          <w:rtl/>
        </w:rPr>
        <w:t xml:space="preserve"> </w:t>
      </w:r>
      <w:r w:rsidR="007658C5">
        <w:rPr>
          <w:rFonts w:hint="cs"/>
          <w:rtl/>
        </w:rPr>
        <w:t>הקביעה כי ק</w:t>
      </w:r>
      <w:r w:rsidR="00E15F48">
        <w:rPr>
          <w:rFonts w:hint="cs"/>
          <w:rtl/>
        </w:rPr>
        <w:t xml:space="preserve">יים סיכון להידבקות בקורונה נתון לגורמים המוסמכים שבענייננו </w:t>
      </w:r>
      <w:r w:rsidR="00986005">
        <w:rPr>
          <w:rFonts w:hint="cs"/>
          <w:rtl/>
        </w:rPr>
        <w:t>הוא משרד הבריאות</w:t>
      </w:r>
      <w:r w:rsidR="009347C3">
        <w:rPr>
          <w:rFonts w:hint="cs"/>
          <w:rtl/>
        </w:rPr>
        <w:t xml:space="preserve"> ואין </w:t>
      </w:r>
      <w:r w:rsidR="000A0502">
        <w:rPr>
          <w:rFonts w:hint="cs"/>
          <w:rtl/>
        </w:rPr>
        <w:t>מחליפים את שיקול</w:t>
      </w:r>
      <w:r w:rsidR="006D2AC6">
        <w:rPr>
          <w:rFonts w:hint="cs"/>
          <w:rtl/>
        </w:rPr>
        <w:t xml:space="preserve"> הדעת של</w:t>
      </w:r>
      <w:r w:rsidR="000A0502">
        <w:rPr>
          <w:rFonts w:hint="cs"/>
          <w:rtl/>
        </w:rPr>
        <w:t xml:space="preserve"> הגורמים המקצועיים</w:t>
      </w:r>
      <w:r w:rsidR="00D874CA">
        <w:rPr>
          <w:rFonts w:hint="cs"/>
          <w:rtl/>
        </w:rPr>
        <w:t xml:space="preserve"> כאשר </w:t>
      </w:r>
      <w:r w:rsidR="00EA2B47">
        <w:rPr>
          <w:rFonts w:hint="cs"/>
          <w:rtl/>
        </w:rPr>
        <w:t>מדובר בהחלטה מקצועית.</w:t>
      </w:r>
      <w:r w:rsidR="00EA2B47">
        <w:rPr>
          <w:rStyle w:val="a9"/>
          <w:rtl/>
        </w:rPr>
        <w:footnoteReference w:id="71"/>
      </w:r>
      <w:r w:rsidR="00AE4BD7">
        <w:rPr>
          <w:rFonts w:hint="cs"/>
          <w:rtl/>
        </w:rPr>
        <w:t xml:space="preserve"> לכן, יש לדחות </w:t>
      </w:r>
      <w:r w:rsidR="00B45AF5">
        <w:rPr>
          <w:rFonts w:hint="cs"/>
          <w:rtl/>
        </w:rPr>
        <w:t>טענה זו.</w:t>
      </w:r>
    </w:p>
    <w:p w14:paraId="6A1DFEA7" w14:textId="400B3EDA" w:rsidR="002972DB" w:rsidRPr="00DF6938" w:rsidRDefault="00AB0F40" w:rsidP="00DF6938">
      <w:pPr>
        <w:pStyle w:val="ab"/>
        <w:numPr>
          <w:ilvl w:val="0"/>
          <w:numId w:val="2"/>
        </w:numPr>
        <w:spacing w:before="120" w:after="0" w:line="360" w:lineRule="auto"/>
        <w:ind w:left="0"/>
        <w:jc w:val="both"/>
        <w:rPr>
          <w:b/>
          <w:bCs/>
          <w:rtl/>
        </w:rPr>
      </w:pPr>
      <w:r>
        <w:rPr>
          <w:rFonts w:hint="cs"/>
          <w:rtl/>
        </w:rPr>
        <w:t>המתנגדים ל</w:t>
      </w:r>
      <w:r w:rsidR="00956A6E">
        <w:rPr>
          <w:rFonts w:hint="cs"/>
          <w:rtl/>
        </w:rPr>
        <w:t xml:space="preserve">תקנות החדשות </w:t>
      </w:r>
      <w:r>
        <w:rPr>
          <w:rFonts w:hint="cs"/>
          <w:rtl/>
        </w:rPr>
        <w:t xml:space="preserve">יטענו שהתקנות </w:t>
      </w:r>
      <w:r w:rsidR="00113199">
        <w:rPr>
          <w:rFonts w:hint="cs"/>
          <w:rtl/>
        </w:rPr>
        <w:t>מעוררות מספ</w:t>
      </w:r>
      <w:r w:rsidR="00A015FC">
        <w:rPr>
          <w:rFonts w:hint="cs"/>
          <w:rtl/>
        </w:rPr>
        <w:t>ר</w:t>
      </w:r>
      <w:r w:rsidR="00113199">
        <w:rPr>
          <w:rFonts w:hint="cs"/>
          <w:rtl/>
        </w:rPr>
        <w:t xml:space="preserve"> קשיים משמעותיים </w:t>
      </w:r>
      <w:r w:rsidR="00C86E2C">
        <w:rPr>
          <w:rFonts w:hint="cs"/>
          <w:rtl/>
        </w:rPr>
        <w:t>ביחס לפגיעה בזכות ההפגנה.</w:t>
      </w:r>
      <w:r w:rsidR="00243D80">
        <w:rPr>
          <w:rFonts w:hint="cs"/>
          <w:rtl/>
        </w:rPr>
        <w:t xml:space="preserve"> </w:t>
      </w:r>
      <w:r w:rsidR="00F2385E">
        <w:rPr>
          <w:rFonts w:hint="cs"/>
          <w:rtl/>
        </w:rPr>
        <w:t xml:space="preserve">התקנות </w:t>
      </w:r>
      <w:r w:rsidR="00D168A5">
        <w:rPr>
          <w:rFonts w:hint="cs"/>
          <w:rtl/>
        </w:rPr>
        <w:t xml:space="preserve">מאפשרות להגביל את מספר המשתתפים, יש בזה </w:t>
      </w:r>
      <w:r w:rsidR="00B7133F">
        <w:rPr>
          <w:rFonts w:hint="cs"/>
          <w:rtl/>
        </w:rPr>
        <w:t xml:space="preserve">משום פגיעה בזכותו האישית של </w:t>
      </w:r>
      <w:r w:rsidR="00814949">
        <w:rPr>
          <w:rFonts w:hint="cs"/>
          <w:rtl/>
        </w:rPr>
        <w:t>המפגין</w:t>
      </w:r>
      <w:r w:rsidR="002F07C9">
        <w:rPr>
          <w:rFonts w:hint="cs"/>
          <w:rtl/>
        </w:rPr>
        <w:t xml:space="preserve"> ה</w:t>
      </w:r>
      <w:r w:rsidR="009F119D">
        <w:rPr>
          <w:rFonts w:hint="cs"/>
          <w:rtl/>
        </w:rPr>
        <w:t xml:space="preserve">"נוסף" שלא יכול </w:t>
      </w:r>
      <w:r w:rsidR="00013969">
        <w:rPr>
          <w:rFonts w:hint="cs"/>
          <w:rtl/>
        </w:rPr>
        <w:t>להיכלל בתוך מגבלת ה-20 איש להפגנה.</w:t>
      </w:r>
      <w:r w:rsidR="00B8427C">
        <w:rPr>
          <w:rStyle w:val="a9"/>
          <w:rtl/>
        </w:rPr>
        <w:footnoteReference w:id="72"/>
      </w:r>
      <w:r w:rsidR="00013969">
        <w:rPr>
          <w:rFonts w:hint="cs"/>
          <w:rtl/>
        </w:rPr>
        <w:t xml:space="preserve"> בנוסף, התקנות </w:t>
      </w:r>
      <w:r w:rsidR="00CD09A2">
        <w:rPr>
          <w:rFonts w:hint="cs"/>
          <w:rtl/>
        </w:rPr>
        <w:t>פוגעות באפקטיביות של ההפגנ</w:t>
      </w:r>
      <w:r w:rsidR="00BC4771">
        <w:rPr>
          <w:rFonts w:hint="cs"/>
          <w:rtl/>
        </w:rPr>
        <w:t>ות</w:t>
      </w:r>
      <w:r w:rsidR="002D39BD">
        <w:rPr>
          <w:rFonts w:hint="cs"/>
          <w:rtl/>
        </w:rPr>
        <w:t>.</w:t>
      </w:r>
      <w:r w:rsidR="00CD09A2">
        <w:rPr>
          <w:rFonts w:hint="cs"/>
          <w:rtl/>
        </w:rPr>
        <w:t xml:space="preserve"> </w:t>
      </w:r>
      <w:r w:rsidR="00370025">
        <w:rPr>
          <w:rFonts w:hint="cs"/>
          <w:rtl/>
        </w:rPr>
        <w:t xml:space="preserve">מגבלת </w:t>
      </w:r>
      <w:r w:rsidR="002938DB">
        <w:rPr>
          <w:rFonts w:hint="cs"/>
          <w:rtl/>
        </w:rPr>
        <w:t xml:space="preserve">משתתפים </w:t>
      </w:r>
      <w:r w:rsidR="00C63CA6">
        <w:rPr>
          <w:rFonts w:hint="cs"/>
          <w:rtl/>
        </w:rPr>
        <w:t>מ</w:t>
      </w:r>
      <w:r w:rsidR="002938DB">
        <w:rPr>
          <w:rFonts w:hint="cs"/>
          <w:rtl/>
        </w:rPr>
        <w:t xml:space="preserve">קשה </w:t>
      </w:r>
      <w:r w:rsidR="00023454">
        <w:rPr>
          <w:rFonts w:hint="cs"/>
          <w:rtl/>
        </w:rPr>
        <w:t>"</w:t>
      </w:r>
      <w:r w:rsidR="0057050D">
        <w:rPr>
          <w:rFonts w:hint="cs"/>
          <w:rtl/>
        </w:rPr>
        <w:t>ל</w:t>
      </w:r>
      <w:r w:rsidR="00023454">
        <w:rPr>
          <w:rFonts w:hint="cs"/>
          <w:rtl/>
        </w:rPr>
        <w:t>קנות"</w:t>
      </w:r>
      <w:r w:rsidR="0057050D">
        <w:rPr>
          <w:rFonts w:hint="cs"/>
          <w:rtl/>
        </w:rPr>
        <w:t xml:space="preserve"> את הציבור</w:t>
      </w:r>
      <w:r w:rsidR="008364D8">
        <w:rPr>
          <w:rFonts w:hint="cs"/>
          <w:rtl/>
        </w:rPr>
        <w:t xml:space="preserve">, לא נראה  שיש תפוצה רחבה לרעיון ההפגנה </w:t>
      </w:r>
      <w:r w:rsidR="00B7050F">
        <w:rPr>
          <w:rFonts w:hint="cs"/>
          <w:rtl/>
        </w:rPr>
        <w:t>ולכן אנשים לא יימשכו לרעיון.</w:t>
      </w:r>
      <w:r w:rsidR="00B7050F">
        <w:rPr>
          <w:rStyle w:val="a9"/>
          <w:rtl/>
        </w:rPr>
        <w:footnoteReference w:id="73"/>
      </w:r>
      <w:r w:rsidR="00C019A1">
        <w:rPr>
          <w:rFonts w:hint="cs"/>
          <w:rtl/>
        </w:rPr>
        <w:t xml:space="preserve"> </w:t>
      </w:r>
      <w:r w:rsidR="005438EB">
        <w:rPr>
          <w:rFonts w:hint="cs"/>
          <w:rtl/>
        </w:rPr>
        <w:t xml:space="preserve">כמו כן, </w:t>
      </w:r>
      <w:r w:rsidR="00A46A24">
        <w:rPr>
          <w:rFonts w:hint="cs"/>
          <w:rtl/>
        </w:rPr>
        <w:t xml:space="preserve">מיקום ההפגנה הוא חלק </w:t>
      </w:r>
      <w:r w:rsidR="007A02C7">
        <w:rPr>
          <w:rFonts w:hint="cs"/>
          <w:rtl/>
        </w:rPr>
        <w:t>מהמסר אותו המפגינים רוצים להעביר</w:t>
      </w:r>
      <w:r w:rsidR="005438EB">
        <w:rPr>
          <w:rFonts w:hint="cs"/>
          <w:rtl/>
        </w:rPr>
        <w:t>,</w:t>
      </w:r>
      <w:r w:rsidR="00C658EB">
        <w:rPr>
          <w:rFonts w:hint="cs"/>
          <w:rtl/>
        </w:rPr>
        <w:t xml:space="preserve"> </w:t>
      </w:r>
      <w:r w:rsidR="004953AC">
        <w:rPr>
          <w:rFonts w:hint="cs"/>
          <w:rtl/>
        </w:rPr>
        <w:t>ההפגנה נעשית במקום שהמפגינים יכולים</w:t>
      </w:r>
      <w:r w:rsidR="00C63CA6">
        <w:rPr>
          <w:rFonts w:hint="cs"/>
          <w:rtl/>
        </w:rPr>
        <w:t xml:space="preserve"> </w:t>
      </w:r>
      <w:r w:rsidR="004953AC">
        <w:rPr>
          <w:rFonts w:hint="cs"/>
          <w:rtl/>
        </w:rPr>
        <w:t xml:space="preserve">להגיע אל </w:t>
      </w:r>
      <w:r w:rsidR="00C63CA6">
        <w:rPr>
          <w:rFonts w:hint="cs"/>
          <w:rtl/>
        </w:rPr>
        <w:t>קהל</w:t>
      </w:r>
      <w:r w:rsidR="00AB79F3">
        <w:rPr>
          <w:rFonts w:hint="cs"/>
          <w:rtl/>
        </w:rPr>
        <w:t xml:space="preserve"> רב</w:t>
      </w:r>
      <w:r w:rsidR="00C63CA6">
        <w:rPr>
          <w:rFonts w:hint="cs"/>
          <w:rtl/>
        </w:rPr>
        <w:t xml:space="preserve">. </w:t>
      </w:r>
      <w:r w:rsidR="00191CF0">
        <w:rPr>
          <w:rFonts w:hint="cs"/>
          <w:rtl/>
        </w:rPr>
        <w:t xml:space="preserve">מגבלת המרחק </w:t>
      </w:r>
      <w:r w:rsidR="00AB79F3">
        <w:rPr>
          <w:rFonts w:hint="cs"/>
          <w:rtl/>
        </w:rPr>
        <w:t>פוגעת ביכולת להביא את המחאה</w:t>
      </w:r>
      <w:r w:rsidR="001B36A8">
        <w:rPr>
          <w:rFonts w:hint="cs"/>
          <w:rtl/>
        </w:rPr>
        <w:t xml:space="preserve"> אל קהל רב.</w:t>
      </w:r>
      <w:r w:rsidR="001B36A8">
        <w:rPr>
          <w:rStyle w:val="a9"/>
          <w:rtl/>
        </w:rPr>
        <w:footnoteReference w:id="74"/>
      </w:r>
      <w:r w:rsidR="00C019A1">
        <w:rPr>
          <w:rFonts w:hint="cs"/>
          <w:rtl/>
        </w:rPr>
        <w:t xml:space="preserve"> </w:t>
      </w:r>
      <w:r w:rsidR="007941D9">
        <w:rPr>
          <w:rFonts w:hint="cs"/>
          <w:rtl/>
        </w:rPr>
        <w:t>אין מדו</w:t>
      </w:r>
      <w:r w:rsidR="00FE6A41">
        <w:rPr>
          <w:rFonts w:hint="cs"/>
          <w:rtl/>
        </w:rPr>
        <w:t>ב</w:t>
      </w:r>
      <w:r w:rsidR="007941D9">
        <w:rPr>
          <w:rFonts w:hint="cs"/>
          <w:rtl/>
        </w:rPr>
        <w:t xml:space="preserve">ר על קשיים </w:t>
      </w:r>
      <w:r w:rsidR="0001566F">
        <w:rPr>
          <w:rFonts w:hint="cs"/>
          <w:rtl/>
        </w:rPr>
        <w:t xml:space="preserve">מזעריים </w:t>
      </w:r>
      <w:r w:rsidR="007941D9">
        <w:rPr>
          <w:rFonts w:hint="cs"/>
          <w:rtl/>
        </w:rPr>
        <w:t xml:space="preserve">אלא על קשיים מרכזיים שפוגעים </w:t>
      </w:r>
      <w:r w:rsidR="000C2826">
        <w:rPr>
          <w:rFonts w:hint="cs"/>
          <w:rtl/>
        </w:rPr>
        <w:t>בצורה קשה</w:t>
      </w:r>
      <w:r w:rsidR="002D39BD">
        <w:rPr>
          <w:rFonts w:hint="cs"/>
          <w:rtl/>
        </w:rPr>
        <w:t xml:space="preserve"> ונכרת</w:t>
      </w:r>
      <w:r w:rsidR="000C2826">
        <w:rPr>
          <w:rFonts w:hint="cs"/>
          <w:rtl/>
        </w:rPr>
        <w:t xml:space="preserve"> בזכות ההפגנה</w:t>
      </w:r>
      <w:r w:rsidR="00FB6289">
        <w:rPr>
          <w:rFonts w:hint="cs"/>
          <w:rtl/>
        </w:rPr>
        <w:t>,</w:t>
      </w:r>
      <w:r w:rsidR="000C2826">
        <w:rPr>
          <w:rFonts w:hint="cs"/>
          <w:rtl/>
        </w:rPr>
        <w:t xml:space="preserve"> זוהי פגיעה </w:t>
      </w:r>
      <w:r w:rsidR="00D92DE4">
        <w:rPr>
          <w:rFonts w:hint="cs"/>
          <w:rtl/>
        </w:rPr>
        <w:t xml:space="preserve">בגרעין </w:t>
      </w:r>
      <w:r w:rsidR="000C2826">
        <w:rPr>
          <w:rFonts w:hint="cs"/>
          <w:rtl/>
        </w:rPr>
        <w:t>של הזכות</w:t>
      </w:r>
      <w:r w:rsidR="00FE6A41">
        <w:rPr>
          <w:rFonts w:hint="cs"/>
          <w:rtl/>
        </w:rPr>
        <w:t xml:space="preserve"> ויש להימנע </w:t>
      </w:r>
      <w:r w:rsidR="004A62B2">
        <w:rPr>
          <w:rFonts w:hint="cs"/>
          <w:rtl/>
        </w:rPr>
        <w:t>מ</w:t>
      </w:r>
      <w:r w:rsidR="008F2743">
        <w:rPr>
          <w:rFonts w:hint="cs"/>
          <w:rtl/>
        </w:rPr>
        <w:t xml:space="preserve">כך לאור חשיבותה של </w:t>
      </w:r>
      <w:r w:rsidR="00804255">
        <w:rPr>
          <w:rFonts w:hint="cs"/>
          <w:rtl/>
        </w:rPr>
        <w:t>זכות ההפגנה</w:t>
      </w:r>
      <w:r w:rsidR="008F2743">
        <w:rPr>
          <w:rFonts w:hint="cs"/>
          <w:rtl/>
        </w:rPr>
        <w:t xml:space="preserve">. </w:t>
      </w:r>
      <w:r w:rsidR="005C062C">
        <w:rPr>
          <w:rFonts w:hint="cs"/>
          <w:rtl/>
        </w:rPr>
        <w:t>על טענה זו יש לומר ש</w:t>
      </w:r>
      <w:r>
        <w:rPr>
          <w:rFonts w:hint="cs"/>
          <w:rtl/>
        </w:rPr>
        <w:t xml:space="preserve">אין ספק שהתקנות פוגעות </w:t>
      </w:r>
      <w:r w:rsidRPr="00AB0F40">
        <w:rPr>
          <w:rFonts w:hint="cs"/>
          <w:rtl/>
        </w:rPr>
        <w:t>בגרעין זכות ההפגנה</w:t>
      </w:r>
      <w:r>
        <w:rPr>
          <w:rFonts w:hint="cs"/>
          <w:b/>
          <w:bCs/>
          <w:rtl/>
        </w:rPr>
        <w:t xml:space="preserve"> </w:t>
      </w:r>
      <w:r>
        <w:rPr>
          <w:rFonts w:hint="cs"/>
          <w:rtl/>
        </w:rPr>
        <w:t xml:space="preserve">ואין מדובר בפגיעה </w:t>
      </w:r>
      <w:r w:rsidR="004A0AFE">
        <w:rPr>
          <w:rFonts w:hint="cs"/>
          <w:rtl/>
        </w:rPr>
        <w:t>מזערית</w:t>
      </w:r>
      <w:r>
        <w:rPr>
          <w:rFonts w:hint="cs"/>
          <w:rtl/>
        </w:rPr>
        <w:t xml:space="preserve">. </w:t>
      </w:r>
      <w:commentRangeStart w:id="17"/>
      <w:r>
        <w:rPr>
          <w:rFonts w:hint="cs"/>
          <w:rtl/>
        </w:rPr>
        <w:t xml:space="preserve">אולם, </w:t>
      </w:r>
      <w:r w:rsidR="003E6530">
        <w:rPr>
          <w:rFonts w:hint="cs"/>
          <w:rtl/>
        </w:rPr>
        <w:t>בנקוד</w:t>
      </w:r>
      <w:r w:rsidR="007C347E">
        <w:rPr>
          <w:rFonts w:hint="cs"/>
          <w:rtl/>
        </w:rPr>
        <w:t>ת הזמן שתוקנו התקנות מדינת ישראל הגיעה</w:t>
      </w:r>
      <w:r>
        <w:rPr>
          <w:rFonts w:hint="cs"/>
          <w:rtl/>
        </w:rPr>
        <w:t xml:space="preserve"> למצב שאין מנוס אלא להפעיל את הכלים הכבדים ביותר</w:t>
      </w:r>
      <w:r w:rsidR="003876B7">
        <w:rPr>
          <w:rFonts w:hint="cs"/>
          <w:rtl/>
        </w:rPr>
        <w:t xml:space="preserve"> על מנת לשמור על חיי אדם</w:t>
      </w:r>
      <w:commentRangeEnd w:id="17"/>
      <w:r w:rsidR="001A0D4F">
        <w:rPr>
          <w:rStyle w:val="ac"/>
          <w:rtl/>
        </w:rPr>
        <w:commentReference w:id="17"/>
      </w:r>
      <w:r w:rsidR="003876B7">
        <w:rPr>
          <w:rFonts w:hint="cs"/>
          <w:rtl/>
        </w:rPr>
        <w:t>.</w:t>
      </w:r>
      <w:r>
        <w:rPr>
          <w:rFonts w:hint="cs"/>
          <w:rtl/>
        </w:rPr>
        <w:t xml:space="preserve"> </w:t>
      </w:r>
      <w:r w:rsidR="003876B7">
        <w:rPr>
          <w:rFonts w:hint="cs"/>
          <w:rtl/>
        </w:rPr>
        <w:t>בנוסף, יש לזכור</w:t>
      </w:r>
      <w:r w:rsidR="00D67C8D">
        <w:rPr>
          <w:rFonts w:hint="cs"/>
          <w:rtl/>
        </w:rPr>
        <w:t>,</w:t>
      </w:r>
      <w:r w:rsidR="003876B7">
        <w:rPr>
          <w:rFonts w:hint="cs"/>
          <w:rtl/>
        </w:rPr>
        <w:t xml:space="preserve"> </w:t>
      </w:r>
      <w:r w:rsidR="004A1C22">
        <w:rPr>
          <w:rFonts w:hint="cs"/>
          <w:rtl/>
        </w:rPr>
        <w:t>כי הפגיעה בגרעין של זכות ההפגנה נעשית על ידי הזכות החוקתית והמקדמית העליונה ביותר</w:t>
      </w:r>
      <w:r w:rsidR="008C0536">
        <w:rPr>
          <w:rFonts w:hint="cs"/>
          <w:rtl/>
        </w:rPr>
        <w:t xml:space="preserve"> אשר לא רק זכות ההפגנה נדחית מפניה אלא גם כל שאר הזכויות החוקתיות</w:t>
      </w:r>
      <w:r w:rsidR="00B00C9E">
        <w:rPr>
          <w:rFonts w:hint="cs"/>
          <w:rtl/>
        </w:rPr>
        <w:t>.</w:t>
      </w:r>
      <w:r w:rsidR="00B00C9E">
        <w:rPr>
          <w:rStyle w:val="a9"/>
          <w:rtl/>
        </w:rPr>
        <w:footnoteReference w:id="75"/>
      </w:r>
      <w:r w:rsidR="00B00C9E">
        <w:rPr>
          <w:rFonts w:hint="cs"/>
          <w:rtl/>
        </w:rPr>
        <w:t xml:space="preserve"> בתקופת הקורונה הזכות לחיים </w:t>
      </w:r>
      <w:r w:rsidR="00E31DDE">
        <w:rPr>
          <w:rFonts w:hint="cs"/>
          <w:rtl/>
        </w:rPr>
        <w:t xml:space="preserve">פגעה בגרעין של חופש התנועה </w:t>
      </w:r>
      <w:r w:rsidR="00CD2085">
        <w:rPr>
          <w:rFonts w:hint="cs"/>
          <w:rtl/>
        </w:rPr>
        <w:t xml:space="preserve">בעזרת ביצוע סגרים שלא אפשרו לאנשים לנסוע להיכן שחפצו. חופש העיסוק </w:t>
      </w:r>
      <w:r w:rsidR="004747AB">
        <w:rPr>
          <w:rFonts w:hint="cs"/>
          <w:rtl/>
        </w:rPr>
        <w:t>נפגע</w:t>
      </w:r>
      <w:r w:rsidR="00E15725">
        <w:rPr>
          <w:rFonts w:hint="cs"/>
          <w:rtl/>
        </w:rPr>
        <w:t xml:space="preserve">, </w:t>
      </w:r>
      <w:r w:rsidR="004747AB">
        <w:rPr>
          <w:rFonts w:hint="cs"/>
          <w:rtl/>
        </w:rPr>
        <w:t xml:space="preserve">שכן </w:t>
      </w:r>
      <w:r w:rsidR="0062574C">
        <w:rPr>
          <w:rFonts w:hint="cs"/>
          <w:rtl/>
        </w:rPr>
        <w:t>בעת הסגרים לא כל אדם יכ</w:t>
      </w:r>
      <w:r w:rsidR="009A597A">
        <w:rPr>
          <w:rFonts w:hint="cs"/>
          <w:rtl/>
        </w:rPr>
        <w:t xml:space="preserve">ול היה לעבוד אלא מקומות </w:t>
      </w:r>
      <w:r w:rsidR="00D86BCF">
        <w:rPr>
          <w:rFonts w:hint="cs"/>
          <w:rtl/>
        </w:rPr>
        <w:t xml:space="preserve">עבודה </w:t>
      </w:r>
      <w:r w:rsidR="009A597A">
        <w:rPr>
          <w:rFonts w:hint="cs"/>
          <w:rtl/>
        </w:rPr>
        <w:t>ספציפיים בלבד</w:t>
      </w:r>
      <w:r w:rsidR="00470E00">
        <w:rPr>
          <w:rFonts w:hint="cs"/>
          <w:rtl/>
        </w:rPr>
        <w:t xml:space="preserve"> היו רשאים לעבוד</w:t>
      </w:r>
      <w:r w:rsidR="009A597A">
        <w:rPr>
          <w:rFonts w:hint="cs"/>
          <w:rtl/>
        </w:rPr>
        <w:t xml:space="preserve">. לכן, </w:t>
      </w:r>
      <w:r w:rsidR="003963D8">
        <w:rPr>
          <w:rFonts w:hint="cs"/>
          <w:rtl/>
        </w:rPr>
        <w:t>היה צורך לפגוע בגרעין של זכות ההפגנה.</w:t>
      </w:r>
      <w:r>
        <w:rPr>
          <w:rFonts w:hint="cs"/>
          <w:rtl/>
        </w:rPr>
        <w:t xml:space="preserve"> </w:t>
      </w:r>
    </w:p>
    <w:p w14:paraId="21A4A986" w14:textId="6FBAC077" w:rsidR="006C0D78" w:rsidRPr="0034740A" w:rsidRDefault="00907712" w:rsidP="00855C13">
      <w:pPr>
        <w:pStyle w:val="ab"/>
        <w:spacing w:before="120" w:after="0" w:line="360" w:lineRule="auto"/>
        <w:ind w:left="0"/>
        <w:jc w:val="both"/>
        <w:rPr>
          <w:b/>
          <w:bCs/>
          <w:u w:val="single"/>
          <w:rtl/>
        </w:rPr>
      </w:pPr>
      <w:r w:rsidRPr="0034740A">
        <w:rPr>
          <w:rFonts w:hint="cs"/>
          <w:b/>
          <w:bCs/>
          <w:u w:val="single"/>
          <w:rtl/>
        </w:rPr>
        <w:t xml:space="preserve">סיכום: </w:t>
      </w:r>
    </w:p>
    <w:p w14:paraId="0358952A" w14:textId="5BC2F7B7" w:rsidR="0039797D" w:rsidRPr="0001566F" w:rsidRDefault="00005237" w:rsidP="0039797D">
      <w:pPr>
        <w:spacing w:before="120" w:after="0" w:line="360" w:lineRule="auto"/>
        <w:jc w:val="both"/>
        <w:rPr>
          <w:highlight w:val="yellow"/>
          <w:rtl/>
        </w:rPr>
      </w:pPr>
      <w:r w:rsidRPr="00AF1000">
        <w:rPr>
          <w:rFonts w:hint="cs"/>
          <w:rtl/>
        </w:rPr>
        <w:t xml:space="preserve">בראשית </w:t>
      </w:r>
      <w:r w:rsidR="00A21D7C">
        <w:rPr>
          <w:rFonts w:hint="cs"/>
          <w:rtl/>
        </w:rPr>
        <w:t>הדברים</w:t>
      </w:r>
      <w:r w:rsidRPr="00AF1000">
        <w:rPr>
          <w:rFonts w:hint="cs"/>
          <w:rtl/>
        </w:rPr>
        <w:t>, הצגתי את</w:t>
      </w:r>
      <w:r w:rsidR="0039797D" w:rsidRPr="00AF1000">
        <w:rPr>
          <w:rFonts w:hint="cs"/>
          <w:rtl/>
        </w:rPr>
        <w:t xml:space="preserve"> הדיון </w:t>
      </w:r>
      <w:r w:rsidR="002A04AA" w:rsidRPr="00AF1000">
        <w:rPr>
          <w:rFonts w:hint="cs"/>
          <w:rtl/>
        </w:rPr>
        <w:t>סביב</w:t>
      </w:r>
      <w:r w:rsidR="00F06173">
        <w:rPr>
          <w:rFonts w:hint="cs"/>
          <w:rtl/>
        </w:rPr>
        <w:t xml:space="preserve"> שאלת</w:t>
      </w:r>
      <w:r w:rsidRPr="00AF1000">
        <w:rPr>
          <w:rFonts w:hint="cs"/>
          <w:rtl/>
        </w:rPr>
        <w:t xml:space="preserve"> </w:t>
      </w:r>
      <w:r w:rsidR="0039797D" w:rsidRPr="00AF1000">
        <w:rPr>
          <w:b/>
          <w:bCs/>
          <w:rtl/>
        </w:rPr>
        <w:t xml:space="preserve">זכות ההפגנה מול </w:t>
      </w:r>
      <w:r w:rsidR="000606D0">
        <w:rPr>
          <w:rFonts w:hint="cs"/>
          <w:b/>
          <w:bCs/>
          <w:rtl/>
        </w:rPr>
        <w:t>הזכות לחיים ו</w:t>
      </w:r>
      <w:r w:rsidR="0039797D" w:rsidRPr="00AF1000">
        <w:rPr>
          <w:b/>
          <w:bCs/>
          <w:rtl/>
        </w:rPr>
        <w:t xml:space="preserve">אינטרס </w:t>
      </w:r>
      <w:r w:rsidR="0039797D" w:rsidRPr="00AF1000">
        <w:rPr>
          <w:rFonts w:hint="cs"/>
          <w:b/>
          <w:bCs/>
          <w:rtl/>
        </w:rPr>
        <w:t>בריאות הציבור</w:t>
      </w:r>
      <w:r w:rsidR="0039797D" w:rsidRPr="00AF1000">
        <w:rPr>
          <w:b/>
          <w:bCs/>
          <w:rtl/>
        </w:rPr>
        <w:t xml:space="preserve"> המתנגשות עימה בתקופת הקורונה – למי העדיפות</w:t>
      </w:r>
      <w:r w:rsidR="0039797D" w:rsidRPr="00AF1000">
        <w:rPr>
          <w:rtl/>
        </w:rPr>
        <w:t xml:space="preserve">? </w:t>
      </w:r>
      <w:r w:rsidR="00F54B2C" w:rsidRPr="00AF1000">
        <w:rPr>
          <w:rFonts w:hint="cs"/>
          <w:rtl/>
        </w:rPr>
        <w:t xml:space="preserve">הצגתי את מצב הקיים, לפיו </w:t>
      </w:r>
      <w:r w:rsidR="00DF6938" w:rsidRPr="00AF1000">
        <w:rPr>
          <w:rFonts w:hint="cs"/>
          <w:rtl/>
        </w:rPr>
        <w:t xml:space="preserve">לזכות ההפגנה </w:t>
      </w:r>
      <w:r w:rsidR="00D271E7">
        <w:rPr>
          <w:rFonts w:hint="cs"/>
          <w:rtl/>
        </w:rPr>
        <w:t>זוכה</w:t>
      </w:r>
      <w:r w:rsidR="00DF6938" w:rsidRPr="00AF1000">
        <w:rPr>
          <w:rFonts w:hint="cs"/>
          <w:rtl/>
        </w:rPr>
        <w:t xml:space="preserve"> </w:t>
      </w:r>
      <w:r w:rsidR="00D271E7">
        <w:rPr>
          <w:rFonts w:hint="cs"/>
          <w:rtl/>
        </w:rPr>
        <w:t>ל</w:t>
      </w:r>
      <w:r w:rsidR="00DF6938" w:rsidRPr="00AF1000">
        <w:rPr>
          <w:rFonts w:hint="cs"/>
          <w:rtl/>
        </w:rPr>
        <w:t xml:space="preserve">משקל </w:t>
      </w:r>
      <w:r w:rsidR="00D271E7">
        <w:rPr>
          <w:rFonts w:hint="cs"/>
          <w:rtl/>
        </w:rPr>
        <w:t>גבוה במיוחד</w:t>
      </w:r>
      <w:r w:rsidR="00DF6938" w:rsidRPr="00AF1000">
        <w:rPr>
          <w:rFonts w:hint="cs"/>
          <w:rtl/>
        </w:rPr>
        <w:t xml:space="preserve"> במלאכת האיזונים</w:t>
      </w:r>
      <w:r w:rsidR="00041FB2" w:rsidRPr="00AF1000">
        <w:rPr>
          <w:rFonts w:hint="cs"/>
          <w:rtl/>
        </w:rPr>
        <w:t xml:space="preserve"> </w:t>
      </w:r>
      <w:r w:rsidR="00CF6ADB" w:rsidRPr="00AF1000">
        <w:rPr>
          <w:rFonts w:hint="cs"/>
          <w:rtl/>
        </w:rPr>
        <w:t>על פני אינטרסים ציבוריים</w:t>
      </w:r>
      <w:r w:rsidR="00041FB2" w:rsidRPr="00AF1000">
        <w:rPr>
          <w:rFonts w:hint="cs"/>
          <w:rtl/>
        </w:rPr>
        <w:t xml:space="preserve"> </w:t>
      </w:r>
      <w:r w:rsidR="00CF6ADB" w:rsidRPr="00AF1000">
        <w:rPr>
          <w:rFonts w:hint="cs"/>
          <w:rtl/>
        </w:rPr>
        <w:t>ו</w:t>
      </w:r>
      <w:r w:rsidR="00041FB2" w:rsidRPr="00AF1000">
        <w:rPr>
          <w:rFonts w:hint="cs"/>
          <w:rtl/>
        </w:rPr>
        <w:t>זכויות חוקתיות שונות. לאחר מכן, הצגתי</w:t>
      </w:r>
      <w:r w:rsidR="004D0150" w:rsidRPr="00AF1000">
        <w:rPr>
          <w:rFonts w:hint="cs"/>
          <w:rtl/>
        </w:rPr>
        <w:t xml:space="preserve"> </w:t>
      </w:r>
      <w:r w:rsidR="00237F21" w:rsidRPr="00AF1000">
        <w:rPr>
          <w:rFonts w:hint="cs"/>
          <w:rtl/>
        </w:rPr>
        <w:t>נוסחה שונה למלאכת האיזונים</w:t>
      </w:r>
      <w:r w:rsidR="00EA41ED" w:rsidRPr="00AF1000">
        <w:rPr>
          <w:rFonts w:hint="cs"/>
          <w:rtl/>
        </w:rPr>
        <w:t xml:space="preserve">, לפיה </w:t>
      </w:r>
      <w:r w:rsidR="00237F21" w:rsidRPr="00AF1000">
        <w:rPr>
          <w:rFonts w:hint="cs"/>
          <w:rtl/>
        </w:rPr>
        <w:t xml:space="preserve">כאשר </w:t>
      </w:r>
      <w:r w:rsidR="002167BC" w:rsidRPr="00AF1000">
        <w:rPr>
          <w:rFonts w:hint="cs"/>
          <w:rtl/>
        </w:rPr>
        <w:t xml:space="preserve">קיים סיכון משמעותי לפגיעה בחיי אדם </w:t>
      </w:r>
      <w:r w:rsidR="00EA41ED" w:rsidRPr="00AF1000">
        <w:rPr>
          <w:rFonts w:hint="cs"/>
          <w:rtl/>
        </w:rPr>
        <w:t>הזכות לחיים</w:t>
      </w:r>
      <w:r w:rsidR="00D271E7">
        <w:rPr>
          <w:rFonts w:hint="cs"/>
          <w:rtl/>
        </w:rPr>
        <w:t xml:space="preserve"> </w:t>
      </w:r>
      <w:r w:rsidR="002167BC" w:rsidRPr="00AF1000">
        <w:rPr>
          <w:rFonts w:hint="cs"/>
          <w:rtl/>
        </w:rPr>
        <w:t>עליונה</w:t>
      </w:r>
      <w:r w:rsidR="00014C33" w:rsidRPr="00AF1000">
        <w:rPr>
          <w:rFonts w:hint="cs"/>
          <w:rtl/>
        </w:rPr>
        <w:t xml:space="preserve"> על זכות ההפגנה</w:t>
      </w:r>
      <w:r w:rsidR="00AF09A9">
        <w:rPr>
          <w:rFonts w:hint="cs"/>
          <w:rtl/>
        </w:rPr>
        <w:t xml:space="preserve"> ובמיוחד בתקופת הקורו</w:t>
      </w:r>
      <w:r w:rsidR="002758EF">
        <w:rPr>
          <w:rFonts w:hint="cs"/>
          <w:rtl/>
        </w:rPr>
        <w:t xml:space="preserve">נה בה יש </w:t>
      </w:r>
      <w:r w:rsidR="007127B6">
        <w:rPr>
          <w:rFonts w:hint="cs"/>
          <w:rtl/>
        </w:rPr>
        <w:t xml:space="preserve">אינטרס ציבורי לשמור על בריאות </w:t>
      </w:r>
      <w:r w:rsidR="00084F66">
        <w:rPr>
          <w:rFonts w:hint="cs"/>
          <w:rtl/>
        </w:rPr>
        <w:t>האנשים</w:t>
      </w:r>
      <w:r w:rsidR="008654FF">
        <w:rPr>
          <w:rFonts w:hint="cs"/>
          <w:rtl/>
        </w:rPr>
        <w:t>.</w:t>
      </w:r>
      <w:r w:rsidR="002167BC" w:rsidRPr="00AF1000">
        <w:rPr>
          <w:rFonts w:hint="cs"/>
          <w:rtl/>
        </w:rPr>
        <w:t xml:space="preserve"> </w:t>
      </w:r>
      <w:r w:rsidR="00DB1981" w:rsidRPr="00AF1000">
        <w:rPr>
          <w:rFonts w:hint="cs"/>
          <w:rtl/>
        </w:rPr>
        <w:t xml:space="preserve">בהמשך, סקרתי </w:t>
      </w:r>
      <w:r w:rsidR="00033EA1" w:rsidRPr="00AF1000">
        <w:rPr>
          <w:rFonts w:hint="cs"/>
          <w:rtl/>
        </w:rPr>
        <w:t>הגבלות על הפגנות</w:t>
      </w:r>
      <w:r w:rsidR="00370A2F" w:rsidRPr="00AF1000">
        <w:rPr>
          <w:rFonts w:hint="cs"/>
          <w:rtl/>
        </w:rPr>
        <w:t xml:space="preserve"> במדינות שונות המחזקות את </w:t>
      </w:r>
      <w:r w:rsidR="00687069" w:rsidRPr="00AF1000">
        <w:rPr>
          <w:rFonts w:hint="cs"/>
          <w:rtl/>
        </w:rPr>
        <w:t>העדפה של הזכות לחיים על פני זכות ההפגנה</w:t>
      </w:r>
      <w:r w:rsidR="00033EA1" w:rsidRPr="00AF1000">
        <w:rPr>
          <w:rFonts w:hint="cs"/>
          <w:rtl/>
        </w:rPr>
        <w:t xml:space="preserve"> ומראות שאין מדובר בדבר ייחוד</w:t>
      </w:r>
      <w:r w:rsidR="000E0392" w:rsidRPr="00AF1000">
        <w:rPr>
          <w:rFonts w:hint="cs"/>
          <w:rtl/>
        </w:rPr>
        <w:t>י</w:t>
      </w:r>
      <w:r w:rsidR="00687069" w:rsidRPr="00AF1000">
        <w:rPr>
          <w:rFonts w:hint="cs"/>
          <w:rtl/>
        </w:rPr>
        <w:t>.</w:t>
      </w:r>
      <w:r w:rsidR="00BD4716" w:rsidRPr="00AF1000">
        <w:rPr>
          <w:rFonts w:hint="cs"/>
          <w:rtl/>
        </w:rPr>
        <w:t xml:space="preserve"> הבעתי את עמדתי </w:t>
      </w:r>
      <w:r w:rsidR="00A82618">
        <w:rPr>
          <w:rFonts w:hint="cs"/>
          <w:rtl/>
        </w:rPr>
        <w:t xml:space="preserve">בנושא, </w:t>
      </w:r>
      <w:r w:rsidR="00BD4716" w:rsidRPr="00AF1000">
        <w:rPr>
          <w:rFonts w:hint="cs"/>
          <w:rtl/>
        </w:rPr>
        <w:t xml:space="preserve">שבתקופת הקורונה יש לתת תיעדוף לזכות לחיים ולאינטרס בריאות הציבור </w:t>
      </w:r>
      <w:r w:rsidR="000F61C7" w:rsidRPr="00AF1000">
        <w:rPr>
          <w:rFonts w:hint="cs"/>
          <w:rtl/>
        </w:rPr>
        <w:t xml:space="preserve">על פני זכות ההפגנה. לאחר מכן, </w:t>
      </w:r>
      <w:r w:rsidR="00CF133F" w:rsidRPr="00AF1000">
        <w:rPr>
          <w:rFonts w:hint="cs"/>
          <w:rtl/>
        </w:rPr>
        <w:t xml:space="preserve">כנגזרת מהדיון </w:t>
      </w:r>
      <w:r w:rsidR="00AE5B47">
        <w:rPr>
          <w:rFonts w:hint="cs"/>
          <w:rtl/>
        </w:rPr>
        <w:t>בשאלה</w:t>
      </w:r>
      <w:r w:rsidR="00CF133F" w:rsidRPr="00AF1000">
        <w:rPr>
          <w:rFonts w:hint="cs"/>
          <w:rtl/>
        </w:rPr>
        <w:t xml:space="preserve"> </w:t>
      </w:r>
      <w:r w:rsidR="009E683F" w:rsidRPr="00AF1000">
        <w:rPr>
          <w:rFonts w:hint="cs"/>
          <w:rtl/>
        </w:rPr>
        <w:t>איזה זכות עדיפה בתקופת הקורונה,</w:t>
      </w:r>
      <w:r w:rsidR="000F61C7" w:rsidRPr="00AF1000">
        <w:rPr>
          <w:rFonts w:hint="cs"/>
          <w:rtl/>
        </w:rPr>
        <w:t xml:space="preserve"> </w:t>
      </w:r>
      <w:r w:rsidR="00BC42BD" w:rsidRPr="00AF1000">
        <w:rPr>
          <w:rFonts w:hint="cs"/>
          <w:rtl/>
        </w:rPr>
        <w:t>דנתי במגבלות על הפגנות שבאו מכוח התקנות</w:t>
      </w:r>
      <w:r w:rsidR="00462F9B" w:rsidRPr="00AF1000">
        <w:rPr>
          <w:rFonts w:hint="cs"/>
          <w:rtl/>
        </w:rPr>
        <w:t xml:space="preserve">. </w:t>
      </w:r>
      <w:r w:rsidR="008D4128">
        <w:rPr>
          <w:rFonts w:hint="cs"/>
          <w:rtl/>
        </w:rPr>
        <w:t>הצגתי את מסקנתי לפיה</w:t>
      </w:r>
      <w:r w:rsidR="00462F9B" w:rsidRPr="00AF1000">
        <w:rPr>
          <w:rFonts w:hint="cs"/>
          <w:rtl/>
        </w:rPr>
        <w:t xml:space="preserve"> </w:t>
      </w:r>
      <w:r w:rsidR="009E683F" w:rsidRPr="00AF1000">
        <w:rPr>
          <w:rFonts w:hint="cs"/>
          <w:rtl/>
        </w:rPr>
        <w:t xml:space="preserve">התקנות </w:t>
      </w:r>
      <w:r w:rsidR="00462F9B" w:rsidRPr="00AF1000">
        <w:rPr>
          <w:rFonts w:hint="cs"/>
          <w:rtl/>
        </w:rPr>
        <w:t>מבטאות</w:t>
      </w:r>
      <w:r w:rsidR="009324BA" w:rsidRPr="00AF1000">
        <w:rPr>
          <w:rFonts w:hint="cs"/>
          <w:rtl/>
        </w:rPr>
        <w:t xml:space="preserve"> את העיקרון של</w:t>
      </w:r>
      <w:r w:rsidR="009E683F" w:rsidRPr="00AF1000">
        <w:rPr>
          <w:rFonts w:hint="cs"/>
          <w:rtl/>
        </w:rPr>
        <w:t xml:space="preserve"> הנוסחה </w:t>
      </w:r>
      <w:r w:rsidR="00B10CBA" w:rsidRPr="00AF1000">
        <w:rPr>
          <w:rFonts w:hint="cs"/>
          <w:rtl/>
        </w:rPr>
        <w:t>המעדיפה את הזכות לחיים על פני זכות ההפגנה</w:t>
      </w:r>
      <w:r w:rsidR="000E750B" w:rsidRPr="00AF1000">
        <w:rPr>
          <w:rFonts w:hint="cs"/>
          <w:rtl/>
        </w:rPr>
        <w:t xml:space="preserve"> ו</w:t>
      </w:r>
      <w:r w:rsidR="00AB7300">
        <w:rPr>
          <w:rFonts w:hint="cs"/>
          <w:rtl/>
        </w:rPr>
        <w:t xml:space="preserve">כן </w:t>
      </w:r>
      <w:r w:rsidR="000E750B" w:rsidRPr="00AF1000">
        <w:rPr>
          <w:rFonts w:hint="cs"/>
          <w:rtl/>
        </w:rPr>
        <w:t>עומ</w:t>
      </w:r>
      <w:r w:rsidR="00112AEB" w:rsidRPr="00AF1000">
        <w:rPr>
          <w:rFonts w:hint="cs"/>
          <w:rtl/>
        </w:rPr>
        <w:t>דות בפסקת ההגבלה לחוק היסוד</w:t>
      </w:r>
      <w:r w:rsidR="00B10CBA" w:rsidRPr="00AF1000">
        <w:rPr>
          <w:rFonts w:hint="cs"/>
          <w:rtl/>
        </w:rPr>
        <w:t xml:space="preserve">. </w:t>
      </w:r>
      <w:r w:rsidR="00112AEB" w:rsidRPr="00AF1000">
        <w:rPr>
          <w:rFonts w:hint="cs"/>
          <w:rtl/>
        </w:rPr>
        <w:t>לפיכך, לו הייתה דעתי נשמעת</w:t>
      </w:r>
      <w:r w:rsidR="001A2EF0" w:rsidRPr="00AF1000">
        <w:rPr>
          <w:rFonts w:hint="cs"/>
          <w:rtl/>
        </w:rPr>
        <w:t xml:space="preserve">, </w:t>
      </w:r>
      <w:r w:rsidR="00E74302" w:rsidRPr="00AF1000">
        <w:rPr>
          <w:rFonts w:hint="cs"/>
          <w:rtl/>
        </w:rPr>
        <w:t xml:space="preserve">בג"ץ </w:t>
      </w:r>
      <w:r w:rsidR="001A2EF0" w:rsidRPr="00AF1000">
        <w:rPr>
          <w:rFonts w:hint="cs"/>
          <w:rtl/>
        </w:rPr>
        <w:t>לא היה פוסק כי מגבלת המרחק אינה חוק</w:t>
      </w:r>
      <w:r w:rsidR="00122074" w:rsidRPr="00AF1000">
        <w:rPr>
          <w:rFonts w:hint="cs"/>
          <w:rtl/>
        </w:rPr>
        <w:t>תית</w:t>
      </w:r>
      <w:r w:rsidR="000F7CA8" w:rsidRPr="00AF1000">
        <w:rPr>
          <w:rFonts w:hint="cs"/>
          <w:rtl/>
        </w:rPr>
        <w:t xml:space="preserve">, אלא </w:t>
      </w:r>
      <w:r w:rsidR="00CE7D46" w:rsidRPr="00AF1000">
        <w:rPr>
          <w:rFonts w:hint="cs"/>
          <w:rtl/>
        </w:rPr>
        <w:t xml:space="preserve">היה מכשיר את ההגבלות על הפגנות. לבסוף, </w:t>
      </w:r>
      <w:r w:rsidR="001E5A29" w:rsidRPr="00AF1000">
        <w:rPr>
          <w:rFonts w:hint="cs"/>
          <w:rtl/>
        </w:rPr>
        <w:t xml:space="preserve">הבאתי </w:t>
      </w:r>
      <w:r w:rsidR="004E72B9">
        <w:rPr>
          <w:rFonts w:hint="cs"/>
          <w:rtl/>
        </w:rPr>
        <w:t xml:space="preserve">נימוקים נגד הגבלת הפגנות מכוח התקנות </w:t>
      </w:r>
      <w:r w:rsidR="001E5A29" w:rsidRPr="00AF1000">
        <w:rPr>
          <w:rFonts w:hint="cs"/>
          <w:rtl/>
        </w:rPr>
        <w:t>תוך מענה עליה</w:t>
      </w:r>
      <w:r w:rsidR="001E5A29" w:rsidRPr="003011FB">
        <w:rPr>
          <w:rFonts w:hint="cs"/>
          <w:rtl/>
        </w:rPr>
        <w:t>ן.</w:t>
      </w:r>
    </w:p>
    <w:p w14:paraId="38A08FE2" w14:textId="68AA32B6" w:rsidR="00282E03" w:rsidRDefault="00282E03" w:rsidP="0039797D">
      <w:pPr>
        <w:spacing w:before="120" w:after="0" w:line="360" w:lineRule="auto"/>
        <w:jc w:val="both"/>
        <w:rPr>
          <w:rtl/>
        </w:rPr>
      </w:pPr>
      <w:commentRangeStart w:id="18"/>
      <w:r w:rsidRPr="006E36EE">
        <w:rPr>
          <w:rFonts w:hint="cs"/>
          <w:rtl/>
        </w:rPr>
        <w:t xml:space="preserve">לדעתי, </w:t>
      </w:r>
      <w:r w:rsidR="00FD1B23">
        <w:rPr>
          <w:rFonts w:hint="cs"/>
          <w:rtl/>
        </w:rPr>
        <w:t>נכון היה לאמץ לתק</w:t>
      </w:r>
      <w:r w:rsidR="003011FB">
        <w:rPr>
          <w:rFonts w:hint="cs"/>
          <w:rtl/>
        </w:rPr>
        <w:t xml:space="preserve">ופת הקורונה את הנוסחה </w:t>
      </w:r>
      <w:r w:rsidR="00017F29">
        <w:rPr>
          <w:rFonts w:hint="cs"/>
          <w:rtl/>
        </w:rPr>
        <w:t xml:space="preserve">המעדיפה את הזכות לחיים ואינטרס בריאות הציבור על פני זכות ההפגנה </w:t>
      </w:r>
      <w:r w:rsidR="00676875">
        <w:rPr>
          <w:rFonts w:hint="cs"/>
          <w:rtl/>
        </w:rPr>
        <w:t xml:space="preserve">לאור הקלות </w:t>
      </w:r>
      <w:r w:rsidR="009C5B16">
        <w:rPr>
          <w:rFonts w:hint="cs"/>
          <w:rtl/>
        </w:rPr>
        <w:t>בה נגיף הקורונה עובר מאדם לאדם</w:t>
      </w:r>
      <w:r w:rsidR="00C91BBA">
        <w:rPr>
          <w:rFonts w:hint="cs"/>
          <w:rtl/>
        </w:rPr>
        <w:t xml:space="preserve"> והופך כל אדם ל"כלי נשק" קטלני ע</w:t>
      </w:r>
      <w:r w:rsidR="00E67FED">
        <w:rPr>
          <w:rFonts w:hint="cs"/>
          <w:rtl/>
        </w:rPr>
        <w:t>בור</w:t>
      </w:r>
      <w:r w:rsidR="00C91BBA">
        <w:rPr>
          <w:rFonts w:hint="cs"/>
          <w:rtl/>
        </w:rPr>
        <w:t xml:space="preserve"> אדם אחר.</w:t>
      </w:r>
      <w:r w:rsidR="009C5B16">
        <w:rPr>
          <w:rFonts w:hint="cs"/>
          <w:rtl/>
        </w:rPr>
        <w:t xml:space="preserve"> </w:t>
      </w:r>
      <w:r w:rsidR="001005BA">
        <w:rPr>
          <w:rFonts w:hint="cs"/>
          <w:rtl/>
        </w:rPr>
        <w:t xml:space="preserve">בשל כך, נשקפת סכנה </w:t>
      </w:r>
      <w:r w:rsidR="001005BA" w:rsidRPr="00FB7EB4">
        <w:rPr>
          <w:rFonts w:hint="cs"/>
          <w:b/>
          <w:bCs/>
          <w:rtl/>
        </w:rPr>
        <w:t>משמעותית</w:t>
      </w:r>
      <w:r w:rsidR="001005BA">
        <w:rPr>
          <w:rFonts w:hint="cs"/>
          <w:rtl/>
        </w:rPr>
        <w:t xml:space="preserve"> לחיי אדם ויש למנוע </w:t>
      </w:r>
      <w:r w:rsidR="00CC56C1">
        <w:rPr>
          <w:rFonts w:hint="cs"/>
          <w:rtl/>
        </w:rPr>
        <w:t>דבר זה בכל מחיר כולל פגיעה בזכויות חוקתיות אחרות כמו זכות ההפגנה</w:t>
      </w:r>
      <w:commentRangeEnd w:id="18"/>
      <w:r w:rsidR="001A0D4F">
        <w:rPr>
          <w:rStyle w:val="ac"/>
          <w:rtl/>
        </w:rPr>
        <w:commentReference w:id="18"/>
      </w:r>
      <w:r w:rsidR="00CC56C1">
        <w:rPr>
          <w:rFonts w:hint="cs"/>
          <w:rtl/>
        </w:rPr>
        <w:t>.</w:t>
      </w:r>
    </w:p>
    <w:p w14:paraId="75FF65F5" w14:textId="785F2700" w:rsidR="00937BC6" w:rsidRDefault="00937BC6" w:rsidP="001302F9">
      <w:pPr>
        <w:pStyle w:val="ab"/>
        <w:spacing w:before="120" w:after="0" w:line="360" w:lineRule="auto"/>
        <w:ind w:left="0"/>
        <w:jc w:val="both"/>
        <w:rPr>
          <w:rtl/>
        </w:rPr>
      </w:pPr>
    </w:p>
    <w:p w14:paraId="3F1F5CE6" w14:textId="77777777" w:rsidR="001A0D4F" w:rsidRDefault="001A0D4F" w:rsidP="001302F9">
      <w:pPr>
        <w:pStyle w:val="ab"/>
        <w:spacing w:before="120" w:after="0" w:line="360" w:lineRule="auto"/>
        <w:ind w:left="0"/>
        <w:jc w:val="both"/>
        <w:rPr>
          <w:rtl/>
        </w:rPr>
      </w:pPr>
    </w:p>
    <w:p w14:paraId="313BABB6" w14:textId="77777777" w:rsidR="001A0D4F" w:rsidRDefault="001A0D4F" w:rsidP="001302F9">
      <w:pPr>
        <w:pStyle w:val="ab"/>
        <w:spacing w:before="120" w:after="0" w:line="360" w:lineRule="auto"/>
        <w:ind w:left="0"/>
        <w:jc w:val="both"/>
        <w:rPr>
          <w:rtl/>
        </w:rPr>
      </w:pPr>
    </w:p>
    <w:p w14:paraId="59373BE2" w14:textId="77777777" w:rsidR="001A0D4F" w:rsidRDefault="001A0D4F" w:rsidP="001302F9">
      <w:pPr>
        <w:pStyle w:val="ab"/>
        <w:spacing w:before="120" w:after="0" w:line="360" w:lineRule="auto"/>
        <w:ind w:left="0"/>
        <w:jc w:val="both"/>
        <w:rPr>
          <w:rtl/>
        </w:rPr>
      </w:pPr>
    </w:p>
    <w:p w14:paraId="370133FB" w14:textId="77777777" w:rsidR="001A0D4F" w:rsidRDefault="001A0D4F" w:rsidP="001302F9">
      <w:pPr>
        <w:pStyle w:val="ab"/>
        <w:spacing w:before="120" w:after="0" w:line="360" w:lineRule="auto"/>
        <w:ind w:left="0"/>
        <w:jc w:val="both"/>
        <w:rPr>
          <w:rtl/>
        </w:rPr>
      </w:pPr>
    </w:p>
    <w:p w14:paraId="4433E6B8" w14:textId="77777777" w:rsidR="001A0D4F" w:rsidRDefault="001A0D4F" w:rsidP="001302F9">
      <w:pPr>
        <w:pStyle w:val="ab"/>
        <w:spacing w:before="120" w:after="0" w:line="360" w:lineRule="auto"/>
        <w:ind w:left="0"/>
        <w:jc w:val="both"/>
        <w:rPr>
          <w:rtl/>
        </w:rPr>
      </w:pPr>
    </w:p>
    <w:p w14:paraId="16270613" w14:textId="77777777" w:rsidR="001A0D4F" w:rsidRDefault="001A0D4F" w:rsidP="001302F9">
      <w:pPr>
        <w:pStyle w:val="ab"/>
        <w:spacing w:before="120" w:after="0" w:line="360" w:lineRule="auto"/>
        <w:ind w:left="0"/>
        <w:jc w:val="both"/>
        <w:rPr>
          <w:rtl/>
        </w:rPr>
      </w:pPr>
    </w:p>
    <w:p w14:paraId="7220C996" w14:textId="77777777" w:rsidR="001A0D4F" w:rsidRDefault="001A0D4F" w:rsidP="001302F9">
      <w:pPr>
        <w:pStyle w:val="ab"/>
        <w:spacing w:before="120" w:after="0" w:line="360" w:lineRule="auto"/>
        <w:ind w:left="0"/>
        <w:jc w:val="both"/>
        <w:rPr>
          <w:rtl/>
        </w:rPr>
      </w:pPr>
    </w:p>
    <w:p w14:paraId="6EE272A8" w14:textId="77777777" w:rsidR="001A0D4F" w:rsidRDefault="001A0D4F" w:rsidP="001302F9">
      <w:pPr>
        <w:pStyle w:val="ab"/>
        <w:spacing w:before="120" w:after="0" w:line="360" w:lineRule="auto"/>
        <w:ind w:left="0"/>
        <w:jc w:val="both"/>
        <w:rPr>
          <w:rtl/>
        </w:rPr>
      </w:pPr>
    </w:p>
    <w:p w14:paraId="005577EB" w14:textId="77777777" w:rsidR="001A0D4F" w:rsidRDefault="001A0D4F" w:rsidP="001302F9">
      <w:pPr>
        <w:pStyle w:val="ab"/>
        <w:spacing w:before="120" w:after="0" w:line="360" w:lineRule="auto"/>
        <w:ind w:left="0"/>
        <w:jc w:val="both"/>
        <w:rPr>
          <w:rtl/>
        </w:rPr>
      </w:pPr>
    </w:p>
    <w:p w14:paraId="69E6209A" w14:textId="77777777" w:rsidR="001A0D4F" w:rsidRDefault="001A0D4F" w:rsidP="001302F9">
      <w:pPr>
        <w:pStyle w:val="ab"/>
        <w:spacing w:before="120" w:after="0" w:line="360" w:lineRule="auto"/>
        <w:ind w:left="0"/>
        <w:jc w:val="both"/>
        <w:rPr>
          <w:rtl/>
        </w:rPr>
      </w:pPr>
    </w:p>
    <w:p w14:paraId="3C7D908F" w14:textId="77777777" w:rsidR="001A0D4F" w:rsidRDefault="001A0D4F" w:rsidP="001302F9">
      <w:pPr>
        <w:pStyle w:val="ab"/>
        <w:spacing w:before="120" w:after="0" w:line="360" w:lineRule="auto"/>
        <w:ind w:left="0"/>
        <w:jc w:val="both"/>
        <w:rPr>
          <w:rtl/>
        </w:rPr>
      </w:pPr>
    </w:p>
    <w:p w14:paraId="381F934B" w14:textId="77777777" w:rsidR="001A0D4F" w:rsidRDefault="001A0D4F" w:rsidP="001302F9">
      <w:pPr>
        <w:pStyle w:val="ab"/>
        <w:spacing w:before="120" w:after="0" w:line="360" w:lineRule="auto"/>
        <w:ind w:left="0"/>
        <w:jc w:val="both"/>
        <w:rPr>
          <w:rtl/>
        </w:rPr>
      </w:pPr>
    </w:p>
    <w:p w14:paraId="2E6279D1" w14:textId="77777777" w:rsidR="001A0D4F" w:rsidRDefault="001A0D4F" w:rsidP="001302F9">
      <w:pPr>
        <w:pStyle w:val="ab"/>
        <w:spacing w:before="120" w:after="0" w:line="360" w:lineRule="auto"/>
        <w:ind w:left="0"/>
        <w:jc w:val="both"/>
        <w:rPr>
          <w:rtl/>
        </w:rPr>
      </w:pPr>
    </w:p>
    <w:p w14:paraId="12E80B0A" w14:textId="77777777" w:rsidR="001A0D4F" w:rsidRDefault="001A0D4F" w:rsidP="001302F9">
      <w:pPr>
        <w:pStyle w:val="ab"/>
        <w:spacing w:before="120" w:after="0" w:line="360" w:lineRule="auto"/>
        <w:ind w:left="0"/>
        <w:jc w:val="both"/>
        <w:rPr>
          <w:rtl/>
        </w:rPr>
      </w:pPr>
    </w:p>
    <w:p w14:paraId="6AFC3661" w14:textId="77777777" w:rsidR="001A0D4F" w:rsidRDefault="001A0D4F" w:rsidP="001302F9">
      <w:pPr>
        <w:pStyle w:val="ab"/>
        <w:spacing w:before="120" w:after="0" w:line="360" w:lineRule="auto"/>
        <w:ind w:left="0"/>
        <w:jc w:val="both"/>
        <w:rPr>
          <w:rtl/>
        </w:rPr>
      </w:pPr>
    </w:p>
    <w:p w14:paraId="68BF0678" w14:textId="77777777" w:rsidR="001A0D4F" w:rsidRDefault="001A0D4F" w:rsidP="001302F9">
      <w:pPr>
        <w:pStyle w:val="ab"/>
        <w:spacing w:before="120" w:after="0" w:line="360" w:lineRule="auto"/>
        <w:ind w:left="0"/>
        <w:jc w:val="both"/>
        <w:rPr>
          <w:rtl/>
        </w:rPr>
      </w:pPr>
    </w:p>
    <w:tbl>
      <w:tblPr>
        <w:tblStyle w:val="af7"/>
        <w:tblpPr w:leftFromText="180" w:rightFromText="180" w:vertAnchor="page" w:horzAnchor="margin" w:tblpXSpec="center" w:tblpY="1261"/>
        <w:bidiVisual/>
        <w:tblW w:w="5734" w:type="pct"/>
        <w:tblLook w:val="04A0" w:firstRow="1" w:lastRow="0" w:firstColumn="1" w:lastColumn="0" w:noHBand="0" w:noVBand="1"/>
      </w:tblPr>
      <w:tblGrid>
        <w:gridCol w:w="869"/>
        <w:gridCol w:w="946"/>
        <w:gridCol w:w="474"/>
        <w:gridCol w:w="567"/>
        <w:gridCol w:w="573"/>
        <w:gridCol w:w="573"/>
        <w:gridCol w:w="5512"/>
      </w:tblGrid>
      <w:tr w:rsidR="001A0D4F" w:rsidRPr="006802F5" w14:paraId="6BACFF3B" w14:textId="77777777" w:rsidTr="00B81373">
        <w:trPr>
          <w:trHeight w:val="544"/>
        </w:trPr>
        <w:tc>
          <w:tcPr>
            <w:tcW w:w="954" w:type="pct"/>
            <w:gridSpan w:val="2"/>
            <w:vAlign w:val="center"/>
            <w:hideMark/>
          </w:tcPr>
          <w:p w14:paraId="6A63FB6A" w14:textId="77777777" w:rsidR="001A0D4F" w:rsidRPr="006802F5" w:rsidRDefault="001A0D4F" w:rsidP="00B81373">
            <w:pPr>
              <w:jc w:val="both"/>
              <w:rPr>
                <w:rFonts w:ascii="David" w:hAnsi="David" w:cs="David"/>
                <w:b/>
                <w:bCs/>
                <w:color w:val="000000" w:themeColor="text1"/>
                <w:sz w:val="24"/>
                <w:szCs w:val="24"/>
              </w:rPr>
            </w:pPr>
            <w:r w:rsidRPr="006802F5">
              <w:rPr>
                <w:rFonts w:ascii="David" w:hAnsi="David" w:cs="David"/>
                <w:b/>
                <w:bCs/>
                <w:color w:val="000000" w:themeColor="text1"/>
                <w:sz w:val="24"/>
                <w:szCs w:val="24"/>
                <w:rtl/>
              </w:rPr>
              <w:t>קריטריון</w:t>
            </w:r>
          </w:p>
        </w:tc>
        <w:tc>
          <w:tcPr>
            <w:tcW w:w="547" w:type="pct"/>
            <w:gridSpan w:val="2"/>
            <w:vAlign w:val="center"/>
            <w:hideMark/>
          </w:tcPr>
          <w:p w14:paraId="18B0FE28" w14:textId="77777777" w:rsidR="001A0D4F" w:rsidRPr="006802F5" w:rsidRDefault="001A0D4F" w:rsidP="00B81373">
            <w:pPr>
              <w:jc w:val="both"/>
              <w:rPr>
                <w:rFonts w:ascii="David" w:hAnsi="David" w:cs="David"/>
                <w:b/>
                <w:bCs/>
                <w:color w:val="000000" w:themeColor="text1"/>
                <w:sz w:val="24"/>
                <w:szCs w:val="24"/>
              </w:rPr>
            </w:pPr>
            <w:r w:rsidRPr="006802F5">
              <w:rPr>
                <w:rFonts w:ascii="David" w:hAnsi="David" w:cs="David"/>
                <w:b/>
                <w:bCs/>
                <w:color w:val="000000" w:themeColor="text1"/>
                <w:sz w:val="24"/>
                <w:szCs w:val="24"/>
                <w:rtl/>
              </w:rPr>
              <w:t>ניקוד</w:t>
            </w:r>
          </w:p>
        </w:tc>
        <w:tc>
          <w:tcPr>
            <w:tcW w:w="602" w:type="pct"/>
            <w:gridSpan w:val="2"/>
            <w:vAlign w:val="center"/>
            <w:hideMark/>
          </w:tcPr>
          <w:p w14:paraId="5913068B" w14:textId="77777777" w:rsidR="001A0D4F" w:rsidRPr="006802F5" w:rsidRDefault="001A0D4F" w:rsidP="00B81373">
            <w:pPr>
              <w:jc w:val="both"/>
              <w:rPr>
                <w:rFonts w:ascii="David" w:hAnsi="David" w:cs="David"/>
                <w:b/>
                <w:bCs/>
                <w:color w:val="000000" w:themeColor="text1"/>
                <w:sz w:val="24"/>
                <w:szCs w:val="24"/>
              </w:rPr>
            </w:pPr>
            <w:r w:rsidRPr="006802F5">
              <w:rPr>
                <w:rFonts w:ascii="David" w:hAnsi="David" w:cs="David"/>
                <w:b/>
                <w:bCs/>
                <w:color w:val="000000" w:themeColor="text1"/>
                <w:sz w:val="24"/>
                <w:szCs w:val="24"/>
                <w:rtl/>
              </w:rPr>
              <w:t>ניקוד בפועל</w:t>
            </w:r>
          </w:p>
        </w:tc>
        <w:tc>
          <w:tcPr>
            <w:tcW w:w="2897" w:type="pct"/>
            <w:vAlign w:val="center"/>
            <w:hideMark/>
          </w:tcPr>
          <w:p w14:paraId="49EEDD4F" w14:textId="77777777" w:rsidR="001A0D4F" w:rsidRPr="006802F5" w:rsidRDefault="001A0D4F" w:rsidP="00B81373">
            <w:pPr>
              <w:jc w:val="both"/>
              <w:rPr>
                <w:rFonts w:ascii="David" w:hAnsi="David" w:cs="David"/>
                <w:b/>
                <w:bCs/>
                <w:color w:val="000000" w:themeColor="text1"/>
                <w:sz w:val="24"/>
                <w:szCs w:val="24"/>
              </w:rPr>
            </w:pPr>
            <w:r w:rsidRPr="006802F5">
              <w:rPr>
                <w:rFonts w:ascii="David" w:hAnsi="David" w:cs="David"/>
                <w:b/>
                <w:bCs/>
                <w:color w:val="000000" w:themeColor="text1"/>
                <w:sz w:val="24"/>
                <w:szCs w:val="24"/>
                <w:rtl/>
              </w:rPr>
              <w:t>הערות</w:t>
            </w:r>
          </w:p>
        </w:tc>
      </w:tr>
      <w:tr w:rsidR="001A0D4F" w:rsidRPr="006802F5" w14:paraId="3E80CF0F" w14:textId="77777777" w:rsidTr="00B81373">
        <w:trPr>
          <w:trHeight w:val="706"/>
        </w:trPr>
        <w:tc>
          <w:tcPr>
            <w:tcW w:w="954" w:type="pct"/>
            <w:gridSpan w:val="2"/>
            <w:vAlign w:val="center"/>
            <w:hideMark/>
          </w:tcPr>
          <w:p w14:paraId="66C86AF9" w14:textId="77777777" w:rsidR="001A0D4F" w:rsidRPr="006802F5" w:rsidRDefault="001A0D4F" w:rsidP="00B81373">
            <w:pPr>
              <w:jc w:val="both"/>
              <w:rPr>
                <w:rFonts w:ascii="David" w:hAnsi="David" w:cs="David"/>
                <w:color w:val="000000" w:themeColor="text1"/>
                <w:sz w:val="24"/>
                <w:szCs w:val="24"/>
              </w:rPr>
            </w:pPr>
            <w:r w:rsidRPr="006802F5">
              <w:rPr>
                <w:rFonts w:ascii="David" w:hAnsi="David" w:cs="David"/>
                <w:color w:val="000000" w:themeColor="text1"/>
                <w:sz w:val="24"/>
                <w:szCs w:val="24"/>
                <w:rtl/>
              </w:rPr>
              <w:t xml:space="preserve">הגשת ראשי </w:t>
            </w:r>
            <w:r w:rsidRPr="006802F5">
              <w:rPr>
                <w:rFonts w:ascii="David" w:hAnsi="David" w:cs="David" w:hint="cs"/>
                <w:color w:val="000000" w:themeColor="text1"/>
                <w:sz w:val="24"/>
                <w:szCs w:val="24"/>
                <w:rtl/>
              </w:rPr>
              <w:t>ה</w:t>
            </w:r>
            <w:r w:rsidRPr="006802F5">
              <w:rPr>
                <w:rFonts w:ascii="David" w:hAnsi="David" w:cs="David"/>
                <w:color w:val="000000" w:themeColor="text1"/>
                <w:sz w:val="24"/>
                <w:szCs w:val="24"/>
                <w:rtl/>
              </w:rPr>
              <w:t xml:space="preserve">פרקים </w:t>
            </w:r>
          </w:p>
        </w:tc>
        <w:tc>
          <w:tcPr>
            <w:tcW w:w="547" w:type="pct"/>
            <w:gridSpan w:val="2"/>
            <w:vAlign w:val="center"/>
            <w:hideMark/>
          </w:tcPr>
          <w:p w14:paraId="31BCCC11" w14:textId="77777777" w:rsidR="001A0D4F" w:rsidRPr="006802F5" w:rsidRDefault="001A0D4F" w:rsidP="00B81373">
            <w:pPr>
              <w:jc w:val="both"/>
              <w:rPr>
                <w:rFonts w:ascii="David" w:hAnsi="David" w:cs="David"/>
                <w:color w:val="000000" w:themeColor="text1"/>
                <w:sz w:val="24"/>
                <w:szCs w:val="24"/>
              </w:rPr>
            </w:pPr>
            <w:r w:rsidRPr="006802F5">
              <w:rPr>
                <w:rFonts w:ascii="David" w:hAnsi="David" w:cs="David"/>
                <w:color w:val="000000" w:themeColor="text1"/>
                <w:sz w:val="24"/>
                <w:szCs w:val="24"/>
                <w:rtl/>
              </w:rPr>
              <w:t>20</w:t>
            </w:r>
          </w:p>
        </w:tc>
        <w:tc>
          <w:tcPr>
            <w:tcW w:w="602" w:type="pct"/>
            <w:gridSpan w:val="2"/>
            <w:vAlign w:val="center"/>
            <w:hideMark/>
          </w:tcPr>
          <w:p w14:paraId="32ED7A73" w14:textId="4521C4F2" w:rsidR="001A0D4F" w:rsidRPr="006802F5" w:rsidRDefault="001A0D4F" w:rsidP="001A0D4F">
            <w:pPr>
              <w:jc w:val="both"/>
              <w:rPr>
                <w:rFonts w:ascii="David" w:hAnsi="David" w:cs="David"/>
                <w:color w:val="000000" w:themeColor="text1"/>
                <w:sz w:val="24"/>
                <w:szCs w:val="24"/>
              </w:rPr>
            </w:pPr>
            <w:r>
              <w:rPr>
                <w:rFonts w:ascii="David" w:hAnsi="David" w:cs="David" w:hint="cs"/>
                <w:color w:val="000000" w:themeColor="text1"/>
                <w:sz w:val="24"/>
                <w:szCs w:val="24"/>
                <w:rtl/>
              </w:rPr>
              <w:t>19</w:t>
            </w:r>
          </w:p>
        </w:tc>
        <w:tc>
          <w:tcPr>
            <w:tcW w:w="2897" w:type="pct"/>
            <w:vAlign w:val="center"/>
          </w:tcPr>
          <w:p w14:paraId="5B7F522F" w14:textId="6C82CE8B" w:rsidR="001A0D4F" w:rsidRPr="006802F5" w:rsidRDefault="001A0D4F" w:rsidP="00B81373">
            <w:pPr>
              <w:jc w:val="both"/>
              <w:rPr>
                <w:rFonts w:ascii="David" w:hAnsi="David" w:cs="David"/>
                <w:color w:val="000000" w:themeColor="text1"/>
                <w:sz w:val="24"/>
                <w:szCs w:val="24"/>
              </w:rPr>
            </w:pPr>
            <w:r>
              <w:rPr>
                <w:rFonts w:ascii="David" w:hAnsi="David" w:cs="David" w:hint="cs"/>
                <w:color w:val="000000" w:themeColor="text1"/>
                <w:sz w:val="24"/>
                <w:szCs w:val="24"/>
                <w:rtl/>
              </w:rPr>
              <w:t>משוב על ראשי הפרקים הוגש בנפרד.</w:t>
            </w:r>
          </w:p>
        </w:tc>
      </w:tr>
      <w:tr w:rsidR="001A0D4F" w:rsidRPr="006802F5" w14:paraId="37E8AE48" w14:textId="77777777" w:rsidTr="00B81373">
        <w:trPr>
          <w:trHeight w:val="995"/>
        </w:trPr>
        <w:tc>
          <w:tcPr>
            <w:tcW w:w="954" w:type="pct"/>
            <w:gridSpan w:val="2"/>
            <w:vAlign w:val="center"/>
            <w:hideMark/>
          </w:tcPr>
          <w:p w14:paraId="6E944132" w14:textId="77777777" w:rsidR="001A0D4F" w:rsidRPr="006802F5" w:rsidRDefault="001A0D4F" w:rsidP="00B81373">
            <w:pPr>
              <w:jc w:val="both"/>
              <w:rPr>
                <w:rFonts w:ascii="David" w:hAnsi="David" w:cs="David"/>
                <w:color w:val="000000" w:themeColor="text1"/>
                <w:sz w:val="24"/>
                <w:szCs w:val="24"/>
              </w:rPr>
            </w:pPr>
            <w:r w:rsidRPr="006802F5">
              <w:rPr>
                <w:rFonts w:ascii="David" w:hAnsi="David" w:cs="David"/>
                <w:color w:val="000000" w:themeColor="text1"/>
                <w:sz w:val="24"/>
                <w:szCs w:val="24"/>
                <w:rtl/>
              </w:rPr>
              <w:t>מבנה וחלוקה לפרקים</w:t>
            </w:r>
          </w:p>
        </w:tc>
        <w:tc>
          <w:tcPr>
            <w:tcW w:w="547" w:type="pct"/>
            <w:gridSpan w:val="2"/>
            <w:vAlign w:val="center"/>
            <w:hideMark/>
          </w:tcPr>
          <w:p w14:paraId="489617B2" w14:textId="77777777" w:rsidR="001A0D4F" w:rsidRPr="006802F5" w:rsidRDefault="001A0D4F" w:rsidP="00B81373">
            <w:pPr>
              <w:jc w:val="both"/>
              <w:rPr>
                <w:rFonts w:ascii="David" w:hAnsi="David" w:cs="David"/>
                <w:color w:val="000000" w:themeColor="text1"/>
                <w:sz w:val="24"/>
                <w:szCs w:val="24"/>
              </w:rPr>
            </w:pPr>
            <w:r w:rsidRPr="006802F5">
              <w:rPr>
                <w:rFonts w:ascii="David" w:hAnsi="David" w:cs="David"/>
                <w:color w:val="000000" w:themeColor="text1"/>
                <w:sz w:val="24"/>
                <w:szCs w:val="24"/>
                <w:rtl/>
              </w:rPr>
              <w:t>10</w:t>
            </w:r>
          </w:p>
        </w:tc>
        <w:tc>
          <w:tcPr>
            <w:tcW w:w="602" w:type="pct"/>
            <w:gridSpan w:val="2"/>
            <w:vAlign w:val="center"/>
            <w:hideMark/>
          </w:tcPr>
          <w:p w14:paraId="4117DD4F" w14:textId="77777777" w:rsidR="001A0D4F" w:rsidRPr="006802F5" w:rsidRDefault="001A0D4F" w:rsidP="00B81373">
            <w:pPr>
              <w:jc w:val="both"/>
              <w:rPr>
                <w:rFonts w:ascii="David" w:hAnsi="David" w:cs="David"/>
                <w:color w:val="000000" w:themeColor="text1"/>
                <w:sz w:val="24"/>
                <w:szCs w:val="24"/>
              </w:rPr>
            </w:pPr>
            <w:r>
              <w:rPr>
                <w:rFonts w:ascii="David" w:hAnsi="David" w:cs="David" w:hint="cs"/>
                <w:color w:val="000000" w:themeColor="text1"/>
                <w:sz w:val="24"/>
                <w:szCs w:val="24"/>
                <w:rtl/>
              </w:rPr>
              <w:t>10</w:t>
            </w:r>
          </w:p>
        </w:tc>
        <w:tc>
          <w:tcPr>
            <w:tcW w:w="2897" w:type="pct"/>
            <w:vAlign w:val="center"/>
          </w:tcPr>
          <w:p w14:paraId="4B91EAC7" w14:textId="77777777" w:rsidR="001A0D4F" w:rsidRPr="006802F5" w:rsidRDefault="001A0D4F" w:rsidP="00B81373">
            <w:pPr>
              <w:jc w:val="both"/>
              <w:rPr>
                <w:rFonts w:ascii="David" w:hAnsi="David" w:cs="David"/>
                <w:color w:val="000000" w:themeColor="text1"/>
                <w:sz w:val="24"/>
                <w:szCs w:val="24"/>
                <w:rtl/>
              </w:rPr>
            </w:pPr>
            <w:r w:rsidRPr="006802F5">
              <w:rPr>
                <w:rFonts w:ascii="David" w:hAnsi="David" w:cs="David" w:hint="cs"/>
                <w:color w:val="000000" w:themeColor="text1"/>
                <w:sz w:val="24"/>
                <w:szCs w:val="24"/>
                <w:rtl/>
              </w:rPr>
              <w:t>חלוקת הפרקים המוצעת טובה</w:t>
            </w:r>
            <w:r>
              <w:rPr>
                <w:rFonts w:ascii="David" w:hAnsi="David" w:cs="David" w:hint="cs"/>
                <w:color w:val="000000" w:themeColor="text1"/>
                <w:sz w:val="24"/>
                <w:szCs w:val="24"/>
                <w:rtl/>
              </w:rPr>
              <w:t>, עקבית</w:t>
            </w:r>
            <w:r w:rsidRPr="006802F5">
              <w:rPr>
                <w:rFonts w:ascii="David" w:hAnsi="David" w:cs="David" w:hint="cs"/>
                <w:color w:val="000000" w:themeColor="text1"/>
                <w:sz w:val="24"/>
                <w:szCs w:val="24"/>
                <w:rtl/>
              </w:rPr>
              <w:t xml:space="preserve"> וקוהרנטית. </w:t>
            </w:r>
            <w:r>
              <w:rPr>
                <w:rFonts w:ascii="David" w:hAnsi="David" w:cs="David" w:hint="cs"/>
                <w:color w:val="000000" w:themeColor="text1"/>
                <w:sz w:val="24"/>
                <w:szCs w:val="24"/>
                <w:rtl/>
              </w:rPr>
              <w:t>כל הכבוד!</w:t>
            </w:r>
          </w:p>
        </w:tc>
      </w:tr>
      <w:tr w:rsidR="001A0D4F" w:rsidRPr="006802F5" w14:paraId="7FA61AE2" w14:textId="77777777" w:rsidTr="00B81373">
        <w:trPr>
          <w:trHeight w:val="1173"/>
        </w:trPr>
        <w:tc>
          <w:tcPr>
            <w:tcW w:w="457" w:type="pct"/>
            <w:vAlign w:val="center"/>
            <w:hideMark/>
          </w:tcPr>
          <w:p w14:paraId="7472DFC3" w14:textId="77777777" w:rsidR="001A0D4F" w:rsidRPr="006802F5" w:rsidRDefault="001A0D4F" w:rsidP="00B81373">
            <w:pPr>
              <w:jc w:val="both"/>
              <w:rPr>
                <w:rFonts w:ascii="David" w:hAnsi="David" w:cs="David"/>
                <w:color w:val="000000" w:themeColor="text1"/>
                <w:sz w:val="24"/>
                <w:szCs w:val="24"/>
                <w:rtl/>
              </w:rPr>
            </w:pPr>
            <w:r w:rsidRPr="006802F5">
              <w:rPr>
                <w:rFonts w:ascii="David" w:hAnsi="David" w:cs="David"/>
                <w:color w:val="000000" w:themeColor="text1"/>
                <w:sz w:val="24"/>
                <w:szCs w:val="24"/>
                <w:rtl/>
              </w:rPr>
              <w:t>ניסוח</w:t>
            </w:r>
          </w:p>
          <w:p w14:paraId="75FF3359" w14:textId="77777777" w:rsidR="001A0D4F" w:rsidRPr="006802F5" w:rsidRDefault="001A0D4F" w:rsidP="00B81373">
            <w:pPr>
              <w:jc w:val="both"/>
              <w:rPr>
                <w:rFonts w:ascii="David" w:hAnsi="David" w:cs="David"/>
                <w:color w:val="000000" w:themeColor="text1"/>
                <w:sz w:val="24"/>
                <w:szCs w:val="24"/>
              </w:rPr>
            </w:pPr>
            <w:r w:rsidRPr="006802F5">
              <w:rPr>
                <w:rFonts w:ascii="David" w:hAnsi="David" w:cs="David" w:hint="cs"/>
                <w:color w:val="000000" w:themeColor="text1"/>
                <w:sz w:val="24"/>
                <w:szCs w:val="24"/>
                <w:rtl/>
              </w:rPr>
              <w:t>והגהה</w:t>
            </w:r>
          </w:p>
        </w:tc>
        <w:tc>
          <w:tcPr>
            <w:tcW w:w="497" w:type="pct"/>
            <w:vAlign w:val="center"/>
          </w:tcPr>
          <w:p w14:paraId="5A61D2BE" w14:textId="77777777" w:rsidR="001A0D4F" w:rsidRPr="006802F5" w:rsidRDefault="001A0D4F" w:rsidP="00B81373">
            <w:pPr>
              <w:jc w:val="both"/>
              <w:rPr>
                <w:rFonts w:ascii="David" w:hAnsi="David" w:cs="David"/>
                <w:color w:val="000000" w:themeColor="text1"/>
                <w:sz w:val="24"/>
                <w:szCs w:val="24"/>
                <w:rtl/>
              </w:rPr>
            </w:pPr>
          </w:p>
          <w:p w14:paraId="75DEB523" w14:textId="77777777" w:rsidR="001A0D4F" w:rsidRPr="006802F5" w:rsidRDefault="001A0D4F" w:rsidP="00B81373">
            <w:pPr>
              <w:jc w:val="both"/>
              <w:rPr>
                <w:rFonts w:ascii="David" w:hAnsi="David" w:cs="David"/>
                <w:color w:val="000000" w:themeColor="text1"/>
                <w:sz w:val="24"/>
                <w:szCs w:val="24"/>
              </w:rPr>
            </w:pPr>
            <w:r w:rsidRPr="006802F5">
              <w:rPr>
                <w:rFonts w:ascii="David" w:hAnsi="David" w:cs="David"/>
                <w:color w:val="000000" w:themeColor="text1"/>
                <w:sz w:val="24"/>
                <w:szCs w:val="24"/>
                <w:rtl/>
              </w:rPr>
              <w:t>אזכור אחיד</w:t>
            </w:r>
            <w:r w:rsidRPr="006802F5">
              <w:rPr>
                <w:rFonts w:ascii="David" w:hAnsi="David" w:cs="David"/>
                <w:color w:val="000000" w:themeColor="text1"/>
                <w:sz w:val="24"/>
                <w:szCs w:val="24"/>
                <w:rtl/>
              </w:rPr>
              <w:br/>
            </w:r>
          </w:p>
        </w:tc>
        <w:tc>
          <w:tcPr>
            <w:tcW w:w="249" w:type="pct"/>
            <w:vAlign w:val="center"/>
            <w:hideMark/>
          </w:tcPr>
          <w:p w14:paraId="7BD7F20D" w14:textId="77777777" w:rsidR="001A0D4F" w:rsidRPr="006802F5" w:rsidRDefault="001A0D4F" w:rsidP="00B81373">
            <w:pPr>
              <w:jc w:val="both"/>
              <w:rPr>
                <w:rFonts w:ascii="David" w:hAnsi="David" w:cs="David"/>
                <w:color w:val="000000" w:themeColor="text1"/>
                <w:sz w:val="24"/>
                <w:szCs w:val="24"/>
              </w:rPr>
            </w:pPr>
            <w:r w:rsidRPr="006802F5">
              <w:rPr>
                <w:rFonts w:ascii="David" w:hAnsi="David" w:cs="David" w:hint="cs"/>
                <w:color w:val="000000" w:themeColor="text1"/>
                <w:sz w:val="24"/>
                <w:szCs w:val="24"/>
                <w:rtl/>
              </w:rPr>
              <w:t>10</w:t>
            </w:r>
          </w:p>
        </w:tc>
        <w:tc>
          <w:tcPr>
            <w:tcW w:w="298" w:type="pct"/>
            <w:vAlign w:val="center"/>
          </w:tcPr>
          <w:p w14:paraId="266DE41F" w14:textId="77777777" w:rsidR="001A0D4F" w:rsidRPr="006802F5" w:rsidRDefault="001A0D4F" w:rsidP="00B81373">
            <w:pPr>
              <w:jc w:val="both"/>
              <w:rPr>
                <w:rFonts w:ascii="David" w:hAnsi="David" w:cs="David"/>
                <w:color w:val="000000" w:themeColor="text1"/>
                <w:sz w:val="24"/>
                <w:szCs w:val="24"/>
                <w:rtl/>
              </w:rPr>
            </w:pPr>
            <w:r w:rsidRPr="006802F5">
              <w:rPr>
                <w:rFonts w:ascii="David" w:hAnsi="David" w:cs="David" w:hint="cs"/>
                <w:color w:val="000000" w:themeColor="text1"/>
                <w:sz w:val="24"/>
                <w:szCs w:val="24"/>
                <w:rtl/>
              </w:rPr>
              <w:t>10</w:t>
            </w:r>
          </w:p>
        </w:tc>
        <w:tc>
          <w:tcPr>
            <w:tcW w:w="301" w:type="pct"/>
            <w:vAlign w:val="center"/>
            <w:hideMark/>
          </w:tcPr>
          <w:p w14:paraId="60D5356D" w14:textId="77777777" w:rsidR="001A0D4F" w:rsidRPr="006802F5" w:rsidRDefault="001A0D4F" w:rsidP="00B81373">
            <w:pPr>
              <w:jc w:val="both"/>
              <w:rPr>
                <w:rFonts w:ascii="David" w:hAnsi="David" w:cs="David"/>
                <w:color w:val="000000" w:themeColor="text1"/>
                <w:sz w:val="24"/>
                <w:szCs w:val="24"/>
              </w:rPr>
            </w:pPr>
            <w:r>
              <w:rPr>
                <w:rFonts w:ascii="David" w:hAnsi="David" w:cs="David" w:hint="cs"/>
                <w:color w:val="000000" w:themeColor="text1"/>
                <w:sz w:val="24"/>
                <w:szCs w:val="24"/>
                <w:rtl/>
              </w:rPr>
              <w:t>10</w:t>
            </w:r>
          </w:p>
        </w:tc>
        <w:tc>
          <w:tcPr>
            <w:tcW w:w="301" w:type="pct"/>
            <w:vAlign w:val="center"/>
          </w:tcPr>
          <w:p w14:paraId="6E6F9154" w14:textId="77777777" w:rsidR="001A0D4F" w:rsidRPr="006802F5" w:rsidRDefault="001A0D4F" w:rsidP="00B81373">
            <w:pPr>
              <w:jc w:val="both"/>
              <w:rPr>
                <w:rFonts w:ascii="David" w:hAnsi="David" w:cs="David"/>
                <w:color w:val="000000" w:themeColor="text1"/>
                <w:sz w:val="24"/>
                <w:szCs w:val="24"/>
              </w:rPr>
            </w:pPr>
            <w:r>
              <w:rPr>
                <w:rFonts w:ascii="David" w:hAnsi="David" w:cs="David" w:hint="cs"/>
                <w:color w:val="000000" w:themeColor="text1"/>
                <w:sz w:val="24"/>
                <w:szCs w:val="24"/>
                <w:rtl/>
              </w:rPr>
              <w:t>10</w:t>
            </w:r>
          </w:p>
        </w:tc>
        <w:tc>
          <w:tcPr>
            <w:tcW w:w="2897" w:type="pct"/>
            <w:vAlign w:val="center"/>
            <w:hideMark/>
          </w:tcPr>
          <w:p w14:paraId="49273196" w14:textId="6C031121" w:rsidR="001A0D4F" w:rsidRPr="006802F5" w:rsidRDefault="001A0D4F" w:rsidP="00B81373">
            <w:pPr>
              <w:jc w:val="both"/>
              <w:rPr>
                <w:rFonts w:ascii="David" w:hAnsi="David" w:cs="David"/>
                <w:color w:val="000000" w:themeColor="text1"/>
                <w:sz w:val="24"/>
                <w:szCs w:val="24"/>
                <w:rtl/>
              </w:rPr>
            </w:pPr>
            <w:r>
              <w:rPr>
                <w:rFonts w:ascii="David" w:hAnsi="David" w:cs="David" w:hint="cs"/>
                <w:color w:val="000000" w:themeColor="text1"/>
                <w:sz w:val="24"/>
                <w:szCs w:val="24"/>
                <w:rtl/>
              </w:rPr>
              <w:t>ניכר כי השקעת וכתבת עבודה מושקעת, בהירה וטובה. הדיון הנרחב שהצגת מעניין, מבוסס וכתוב היטב. כמו כן, הקפדת על ניסוח טוב ועל רמה גבוהה של הקפדה ומילוי אחר כללי הציטוט האחיד. יישר כוח!</w:t>
            </w:r>
          </w:p>
        </w:tc>
      </w:tr>
      <w:tr w:rsidR="001A0D4F" w:rsidRPr="006802F5" w14:paraId="750EC2D0" w14:textId="77777777" w:rsidTr="00B81373">
        <w:trPr>
          <w:trHeight w:val="551"/>
        </w:trPr>
        <w:tc>
          <w:tcPr>
            <w:tcW w:w="954" w:type="pct"/>
            <w:gridSpan w:val="2"/>
            <w:vAlign w:val="center"/>
            <w:hideMark/>
          </w:tcPr>
          <w:p w14:paraId="226256AD" w14:textId="77777777" w:rsidR="001A0D4F" w:rsidRPr="006802F5" w:rsidRDefault="001A0D4F" w:rsidP="00B81373">
            <w:pPr>
              <w:jc w:val="both"/>
              <w:rPr>
                <w:rFonts w:ascii="David" w:hAnsi="David" w:cs="David"/>
                <w:color w:val="000000" w:themeColor="text1"/>
                <w:sz w:val="24"/>
                <w:szCs w:val="24"/>
              </w:rPr>
            </w:pPr>
            <w:r w:rsidRPr="006802F5">
              <w:rPr>
                <w:rFonts w:ascii="David" w:hAnsi="David" w:cs="David"/>
                <w:color w:val="000000" w:themeColor="text1"/>
                <w:sz w:val="24"/>
                <w:szCs w:val="24"/>
                <w:rtl/>
              </w:rPr>
              <w:t>אופן הצגת הטיעון והתמודדות עם טיעוני נגד</w:t>
            </w:r>
          </w:p>
        </w:tc>
        <w:tc>
          <w:tcPr>
            <w:tcW w:w="547" w:type="pct"/>
            <w:gridSpan w:val="2"/>
            <w:vAlign w:val="center"/>
            <w:hideMark/>
          </w:tcPr>
          <w:p w14:paraId="31A3E704" w14:textId="77777777" w:rsidR="001A0D4F" w:rsidRPr="006802F5" w:rsidRDefault="001A0D4F" w:rsidP="00B81373">
            <w:pPr>
              <w:jc w:val="both"/>
              <w:rPr>
                <w:rFonts w:ascii="David" w:hAnsi="David" w:cs="David"/>
                <w:color w:val="000000" w:themeColor="text1"/>
                <w:sz w:val="24"/>
                <w:szCs w:val="24"/>
              </w:rPr>
            </w:pPr>
            <w:r w:rsidRPr="006802F5">
              <w:rPr>
                <w:rFonts w:ascii="David" w:hAnsi="David" w:cs="David"/>
                <w:color w:val="000000" w:themeColor="text1"/>
                <w:sz w:val="24"/>
                <w:szCs w:val="24"/>
                <w:rtl/>
              </w:rPr>
              <w:t>30</w:t>
            </w:r>
          </w:p>
        </w:tc>
        <w:tc>
          <w:tcPr>
            <w:tcW w:w="602" w:type="pct"/>
            <w:gridSpan w:val="2"/>
            <w:vAlign w:val="center"/>
            <w:hideMark/>
          </w:tcPr>
          <w:p w14:paraId="77E258D2" w14:textId="5991C288" w:rsidR="001A0D4F" w:rsidRPr="006802F5" w:rsidRDefault="001A0D4F" w:rsidP="001A0D4F">
            <w:pPr>
              <w:jc w:val="both"/>
              <w:rPr>
                <w:rFonts w:ascii="David" w:hAnsi="David" w:cs="David"/>
                <w:color w:val="000000" w:themeColor="text1"/>
                <w:sz w:val="24"/>
                <w:szCs w:val="24"/>
                <w:rtl/>
              </w:rPr>
            </w:pPr>
            <w:r>
              <w:rPr>
                <w:rFonts w:ascii="David" w:hAnsi="David" w:cs="David" w:hint="cs"/>
                <w:color w:val="000000" w:themeColor="text1"/>
                <w:sz w:val="24"/>
                <w:szCs w:val="24"/>
                <w:rtl/>
              </w:rPr>
              <w:t>27</w:t>
            </w:r>
          </w:p>
        </w:tc>
        <w:tc>
          <w:tcPr>
            <w:tcW w:w="2897" w:type="pct"/>
            <w:vAlign w:val="center"/>
          </w:tcPr>
          <w:p w14:paraId="41765E5C" w14:textId="1C8ACF3B" w:rsidR="001A0D4F" w:rsidRPr="006802F5" w:rsidRDefault="001A0D4F" w:rsidP="001A0D4F">
            <w:pPr>
              <w:jc w:val="both"/>
              <w:rPr>
                <w:rFonts w:ascii="David" w:hAnsi="David" w:cs="David"/>
                <w:color w:val="000000" w:themeColor="text1"/>
                <w:sz w:val="24"/>
                <w:szCs w:val="24"/>
              </w:rPr>
            </w:pPr>
            <w:r>
              <w:rPr>
                <w:rFonts w:ascii="David" w:hAnsi="David" w:cs="David" w:hint="cs"/>
                <w:color w:val="000000" w:themeColor="text1"/>
                <w:sz w:val="24"/>
                <w:szCs w:val="24"/>
                <w:rtl/>
              </w:rPr>
              <w:t xml:space="preserve">המהלך הלוגי של העבודה היה ברור ומובן. אופן הצגת הטענות + התייחסות עומק לטענות נגד בצורה מפורטת </w:t>
            </w:r>
            <w:r>
              <w:rPr>
                <w:rFonts w:ascii="David" w:hAnsi="David" w:cs="David"/>
                <w:color w:val="000000" w:themeColor="text1"/>
                <w:sz w:val="24"/>
                <w:szCs w:val="24"/>
                <w:rtl/>
              </w:rPr>
              <w:t>–</w:t>
            </w:r>
            <w:r>
              <w:rPr>
                <w:rFonts w:ascii="David" w:hAnsi="David" w:cs="David" w:hint="cs"/>
                <w:color w:val="000000" w:themeColor="text1"/>
                <w:sz w:val="24"/>
                <w:szCs w:val="24"/>
                <w:rtl/>
              </w:rPr>
              <w:t xml:space="preserve"> נעשו בצורה יפה ומנומקת. הורדו מס' נקודות על בעייתיות מסוימת בהסקת המסקנות, ובקביעות בלתי מבוססות שערכת כמופיע בהערותיי לעיל.</w:t>
            </w:r>
          </w:p>
        </w:tc>
      </w:tr>
      <w:tr w:rsidR="001A0D4F" w:rsidRPr="006802F5" w14:paraId="14090215" w14:textId="77777777" w:rsidTr="00B81373">
        <w:trPr>
          <w:trHeight w:val="1723"/>
        </w:trPr>
        <w:tc>
          <w:tcPr>
            <w:tcW w:w="954" w:type="pct"/>
            <w:gridSpan w:val="2"/>
            <w:vAlign w:val="center"/>
            <w:hideMark/>
          </w:tcPr>
          <w:p w14:paraId="5254AC22" w14:textId="77777777" w:rsidR="001A0D4F" w:rsidRPr="006802F5" w:rsidRDefault="001A0D4F" w:rsidP="00B81373">
            <w:pPr>
              <w:jc w:val="both"/>
              <w:rPr>
                <w:rFonts w:ascii="David" w:hAnsi="David" w:cs="David"/>
                <w:color w:val="000000" w:themeColor="text1"/>
                <w:sz w:val="24"/>
                <w:szCs w:val="24"/>
              </w:rPr>
            </w:pPr>
            <w:r w:rsidRPr="006802F5">
              <w:rPr>
                <w:rFonts w:ascii="David" w:hAnsi="David" w:cs="David"/>
                <w:color w:val="000000" w:themeColor="text1"/>
                <w:sz w:val="24"/>
                <w:szCs w:val="24"/>
                <w:rtl/>
              </w:rPr>
              <w:t>יישום וניתוח דוגמאות ושימוש במקורות החובה</w:t>
            </w:r>
          </w:p>
        </w:tc>
        <w:tc>
          <w:tcPr>
            <w:tcW w:w="547" w:type="pct"/>
            <w:gridSpan w:val="2"/>
            <w:vAlign w:val="center"/>
            <w:hideMark/>
          </w:tcPr>
          <w:p w14:paraId="155C76E3" w14:textId="77777777" w:rsidR="001A0D4F" w:rsidRPr="006802F5" w:rsidRDefault="001A0D4F" w:rsidP="00B81373">
            <w:pPr>
              <w:jc w:val="both"/>
              <w:rPr>
                <w:rFonts w:ascii="David" w:hAnsi="David" w:cs="David"/>
                <w:color w:val="000000" w:themeColor="text1"/>
                <w:sz w:val="24"/>
                <w:szCs w:val="24"/>
              </w:rPr>
            </w:pPr>
            <w:r w:rsidRPr="006802F5">
              <w:rPr>
                <w:rFonts w:ascii="David" w:hAnsi="David" w:cs="David"/>
                <w:color w:val="000000" w:themeColor="text1"/>
                <w:sz w:val="24"/>
                <w:szCs w:val="24"/>
                <w:rtl/>
              </w:rPr>
              <w:t>20</w:t>
            </w:r>
          </w:p>
        </w:tc>
        <w:tc>
          <w:tcPr>
            <w:tcW w:w="602" w:type="pct"/>
            <w:gridSpan w:val="2"/>
            <w:vAlign w:val="center"/>
            <w:hideMark/>
          </w:tcPr>
          <w:p w14:paraId="17499079" w14:textId="77777777" w:rsidR="001A0D4F" w:rsidRPr="006802F5" w:rsidRDefault="001A0D4F" w:rsidP="00B81373">
            <w:pPr>
              <w:jc w:val="both"/>
              <w:rPr>
                <w:rFonts w:ascii="David" w:hAnsi="David" w:cs="David"/>
                <w:color w:val="000000" w:themeColor="text1"/>
                <w:sz w:val="24"/>
                <w:szCs w:val="24"/>
              </w:rPr>
            </w:pPr>
            <w:r>
              <w:rPr>
                <w:rFonts w:ascii="David" w:hAnsi="David" w:cs="David" w:hint="cs"/>
                <w:color w:val="000000" w:themeColor="text1"/>
                <w:sz w:val="24"/>
                <w:szCs w:val="24"/>
                <w:rtl/>
              </w:rPr>
              <w:t>20</w:t>
            </w:r>
          </w:p>
        </w:tc>
        <w:tc>
          <w:tcPr>
            <w:tcW w:w="2897" w:type="pct"/>
            <w:vAlign w:val="center"/>
            <w:hideMark/>
          </w:tcPr>
          <w:p w14:paraId="7C3839A9" w14:textId="77777777" w:rsidR="001A0D4F" w:rsidRPr="006802F5" w:rsidRDefault="001A0D4F" w:rsidP="00B81373">
            <w:pPr>
              <w:jc w:val="both"/>
              <w:rPr>
                <w:rFonts w:ascii="David" w:hAnsi="David" w:cs="David"/>
                <w:color w:val="000000" w:themeColor="text1"/>
                <w:sz w:val="24"/>
                <w:szCs w:val="24"/>
              </w:rPr>
            </w:pPr>
            <w:r>
              <w:rPr>
                <w:rFonts w:ascii="David" w:hAnsi="David" w:cs="David" w:hint="cs"/>
                <w:color w:val="000000" w:themeColor="text1"/>
                <w:sz w:val="24"/>
                <w:szCs w:val="24"/>
                <w:rtl/>
              </w:rPr>
              <w:t>עשית שימוש בכל מקורות החובה, ובמקורות הנוספים כמצופה מעבודה זו. ניתחת ו"הוצאת" את עיקרי הדברים מהמקורות המבוקשים בצורה בהירה ויפה.</w:t>
            </w:r>
          </w:p>
        </w:tc>
      </w:tr>
      <w:tr w:rsidR="001A0D4F" w:rsidRPr="006802F5" w14:paraId="224689CA" w14:textId="77777777" w:rsidTr="00B81373">
        <w:trPr>
          <w:trHeight w:val="1375"/>
        </w:trPr>
        <w:tc>
          <w:tcPr>
            <w:tcW w:w="954" w:type="pct"/>
            <w:gridSpan w:val="2"/>
            <w:vAlign w:val="center"/>
            <w:hideMark/>
          </w:tcPr>
          <w:p w14:paraId="38A19282" w14:textId="77777777" w:rsidR="001A0D4F" w:rsidRPr="006802F5" w:rsidRDefault="001A0D4F" w:rsidP="00B81373">
            <w:pPr>
              <w:jc w:val="both"/>
              <w:rPr>
                <w:rFonts w:ascii="David" w:hAnsi="David" w:cs="David"/>
                <w:color w:val="000000" w:themeColor="text1"/>
                <w:sz w:val="24"/>
                <w:szCs w:val="24"/>
              </w:rPr>
            </w:pPr>
            <w:r w:rsidRPr="006802F5">
              <w:rPr>
                <w:rFonts w:ascii="David" w:hAnsi="David" w:cs="David"/>
                <w:color w:val="000000" w:themeColor="text1"/>
                <w:sz w:val="24"/>
                <w:szCs w:val="24"/>
                <w:rtl/>
              </w:rPr>
              <w:t>מקוריות ושימוש במקורות נוספים (בונוס)</w:t>
            </w:r>
          </w:p>
        </w:tc>
        <w:tc>
          <w:tcPr>
            <w:tcW w:w="547" w:type="pct"/>
            <w:gridSpan w:val="2"/>
            <w:vAlign w:val="center"/>
            <w:hideMark/>
          </w:tcPr>
          <w:p w14:paraId="297E4584" w14:textId="77777777" w:rsidR="001A0D4F" w:rsidRPr="006802F5" w:rsidRDefault="001A0D4F" w:rsidP="00B81373">
            <w:pPr>
              <w:jc w:val="both"/>
              <w:rPr>
                <w:rFonts w:ascii="David" w:hAnsi="David" w:cs="David"/>
                <w:color w:val="000000" w:themeColor="text1"/>
                <w:sz w:val="24"/>
                <w:szCs w:val="24"/>
              </w:rPr>
            </w:pPr>
            <w:r w:rsidRPr="006802F5">
              <w:rPr>
                <w:rFonts w:ascii="David" w:hAnsi="David" w:cs="David"/>
                <w:color w:val="000000" w:themeColor="text1"/>
                <w:sz w:val="24"/>
                <w:szCs w:val="24"/>
                <w:rtl/>
              </w:rPr>
              <w:t>5</w:t>
            </w:r>
          </w:p>
        </w:tc>
        <w:tc>
          <w:tcPr>
            <w:tcW w:w="602" w:type="pct"/>
            <w:gridSpan w:val="2"/>
            <w:vAlign w:val="center"/>
            <w:hideMark/>
          </w:tcPr>
          <w:p w14:paraId="6C3DACF2" w14:textId="7E2DED2F" w:rsidR="001A0D4F" w:rsidRPr="006802F5" w:rsidRDefault="001A0D4F" w:rsidP="00B81373">
            <w:pPr>
              <w:jc w:val="both"/>
              <w:rPr>
                <w:rFonts w:ascii="David" w:hAnsi="David" w:cs="David"/>
                <w:color w:val="000000" w:themeColor="text1"/>
                <w:sz w:val="24"/>
                <w:szCs w:val="24"/>
              </w:rPr>
            </w:pPr>
            <w:r>
              <w:rPr>
                <w:rFonts w:ascii="David" w:hAnsi="David" w:cs="David" w:hint="cs"/>
                <w:color w:val="000000" w:themeColor="text1"/>
                <w:sz w:val="24"/>
                <w:szCs w:val="24"/>
                <w:rtl/>
              </w:rPr>
              <w:t>4</w:t>
            </w:r>
          </w:p>
        </w:tc>
        <w:tc>
          <w:tcPr>
            <w:tcW w:w="2897" w:type="pct"/>
            <w:vAlign w:val="center"/>
            <w:hideMark/>
          </w:tcPr>
          <w:p w14:paraId="1520B182" w14:textId="3B5FA320" w:rsidR="001A0D4F" w:rsidRPr="006802F5" w:rsidRDefault="001A0D4F" w:rsidP="001A0D4F">
            <w:pPr>
              <w:jc w:val="both"/>
              <w:rPr>
                <w:rFonts w:ascii="David" w:hAnsi="David" w:cs="David"/>
                <w:color w:val="000000" w:themeColor="text1"/>
                <w:sz w:val="24"/>
                <w:szCs w:val="24"/>
              </w:rPr>
            </w:pPr>
            <w:r w:rsidRPr="006802F5">
              <w:rPr>
                <w:rFonts w:ascii="David" w:hAnsi="David" w:cs="David" w:hint="cs"/>
                <w:color w:val="000000" w:themeColor="text1"/>
                <w:sz w:val="24"/>
                <w:szCs w:val="24"/>
                <w:rtl/>
              </w:rPr>
              <w:t xml:space="preserve">הוספת מספר </w:t>
            </w:r>
            <w:r>
              <w:rPr>
                <w:rFonts w:ascii="David" w:hAnsi="David" w:cs="David" w:hint="cs"/>
                <w:color w:val="000000" w:themeColor="text1"/>
                <w:sz w:val="24"/>
                <w:szCs w:val="24"/>
                <w:rtl/>
              </w:rPr>
              <w:t>מקורות</w:t>
            </w:r>
            <w:r w:rsidRPr="006802F5">
              <w:rPr>
                <w:rFonts w:ascii="David" w:hAnsi="David" w:cs="David" w:hint="cs"/>
                <w:color w:val="000000" w:themeColor="text1"/>
                <w:sz w:val="24"/>
                <w:szCs w:val="24"/>
                <w:rtl/>
              </w:rPr>
              <w:t xml:space="preserve"> רלוונטיים שסייעו בתמיכה לעמד</w:t>
            </w:r>
            <w:r>
              <w:rPr>
                <w:rFonts w:ascii="David" w:hAnsi="David" w:cs="David" w:hint="cs"/>
                <w:color w:val="000000" w:themeColor="text1"/>
                <w:sz w:val="24"/>
                <w:szCs w:val="24"/>
                <w:rtl/>
              </w:rPr>
              <w:t>תך, והשתמשת יפה במקורות נוספים הכוללים את הסקירה של המשפט המשווה ועוד.</w:t>
            </w:r>
          </w:p>
        </w:tc>
      </w:tr>
      <w:tr w:rsidR="001A0D4F" w:rsidRPr="006802F5" w14:paraId="4EE5CD0E" w14:textId="77777777" w:rsidTr="00B81373">
        <w:trPr>
          <w:trHeight w:val="367"/>
        </w:trPr>
        <w:tc>
          <w:tcPr>
            <w:tcW w:w="954" w:type="pct"/>
            <w:gridSpan w:val="2"/>
            <w:vAlign w:val="center"/>
            <w:hideMark/>
          </w:tcPr>
          <w:p w14:paraId="0720E1C1" w14:textId="77777777" w:rsidR="001A0D4F" w:rsidRPr="006802F5" w:rsidRDefault="001A0D4F" w:rsidP="00B81373">
            <w:pPr>
              <w:jc w:val="both"/>
              <w:rPr>
                <w:rFonts w:ascii="David" w:hAnsi="David" w:cs="David"/>
                <w:b/>
                <w:bCs/>
                <w:color w:val="000000" w:themeColor="text1"/>
                <w:sz w:val="24"/>
                <w:szCs w:val="24"/>
              </w:rPr>
            </w:pPr>
            <w:r w:rsidRPr="006802F5">
              <w:rPr>
                <w:rFonts w:ascii="David" w:hAnsi="David" w:cs="David"/>
                <w:b/>
                <w:bCs/>
                <w:color w:val="000000" w:themeColor="text1"/>
                <w:sz w:val="24"/>
                <w:szCs w:val="24"/>
                <w:rtl/>
              </w:rPr>
              <w:t>סה"כ</w:t>
            </w:r>
          </w:p>
        </w:tc>
        <w:tc>
          <w:tcPr>
            <w:tcW w:w="547" w:type="pct"/>
            <w:gridSpan w:val="2"/>
            <w:vAlign w:val="center"/>
            <w:hideMark/>
          </w:tcPr>
          <w:p w14:paraId="138154A6" w14:textId="77777777" w:rsidR="001A0D4F" w:rsidRPr="006802F5" w:rsidRDefault="001A0D4F" w:rsidP="00B81373">
            <w:pPr>
              <w:jc w:val="both"/>
              <w:rPr>
                <w:rFonts w:ascii="David" w:hAnsi="David" w:cs="David"/>
                <w:b/>
                <w:bCs/>
                <w:color w:val="000000" w:themeColor="text1"/>
                <w:sz w:val="24"/>
                <w:szCs w:val="24"/>
              </w:rPr>
            </w:pPr>
            <w:r w:rsidRPr="006802F5">
              <w:rPr>
                <w:b/>
                <w:bCs/>
                <w:color w:val="000000" w:themeColor="text1"/>
                <w:rtl/>
              </w:rPr>
              <w:fldChar w:fldCharType="begin"/>
            </w:r>
            <w:r w:rsidRPr="006802F5">
              <w:rPr>
                <w:rFonts w:ascii="David" w:hAnsi="David" w:cs="David"/>
                <w:b/>
                <w:bCs/>
                <w:color w:val="000000" w:themeColor="text1"/>
                <w:sz w:val="24"/>
                <w:szCs w:val="24"/>
                <w:rtl/>
              </w:rPr>
              <w:instrText xml:space="preserve"> =</w:instrText>
            </w:r>
            <w:r w:rsidRPr="006802F5">
              <w:rPr>
                <w:rFonts w:ascii="David" w:hAnsi="David" w:cs="David"/>
                <w:b/>
                <w:bCs/>
                <w:color w:val="000000" w:themeColor="text1"/>
                <w:sz w:val="24"/>
                <w:szCs w:val="24"/>
              </w:rPr>
              <w:instrText>SUM(ABOVE</w:instrText>
            </w:r>
            <w:r w:rsidRPr="006802F5">
              <w:rPr>
                <w:rFonts w:ascii="David" w:hAnsi="David" w:cs="David"/>
                <w:b/>
                <w:bCs/>
                <w:color w:val="000000" w:themeColor="text1"/>
                <w:sz w:val="24"/>
                <w:szCs w:val="24"/>
                <w:rtl/>
              </w:rPr>
              <w:instrText xml:space="preserve">) </w:instrText>
            </w:r>
            <w:r w:rsidRPr="006802F5">
              <w:rPr>
                <w:b/>
                <w:bCs/>
                <w:color w:val="000000" w:themeColor="text1"/>
                <w:rtl/>
              </w:rPr>
              <w:fldChar w:fldCharType="separate"/>
            </w:r>
            <w:r w:rsidRPr="006802F5">
              <w:rPr>
                <w:rFonts w:ascii="David" w:hAnsi="David" w:cs="David"/>
                <w:b/>
                <w:bCs/>
                <w:color w:val="000000" w:themeColor="text1"/>
                <w:sz w:val="24"/>
                <w:szCs w:val="24"/>
                <w:rtl/>
              </w:rPr>
              <w:t>105</w:t>
            </w:r>
            <w:r w:rsidRPr="006802F5">
              <w:rPr>
                <w:color w:val="000000" w:themeColor="text1"/>
                <w:rtl/>
              </w:rPr>
              <w:fldChar w:fldCharType="end"/>
            </w:r>
          </w:p>
        </w:tc>
        <w:tc>
          <w:tcPr>
            <w:tcW w:w="602" w:type="pct"/>
            <w:gridSpan w:val="2"/>
            <w:vAlign w:val="center"/>
          </w:tcPr>
          <w:p w14:paraId="63992C3C" w14:textId="06DBE8BC" w:rsidR="001A0D4F" w:rsidRPr="00995DC7" w:rsidRDefault="00FC2161" w:rsidP="00B81373">
            <w:pPr>
              <w:jc w:val="both"/>
              <w:rPr>
                <w:rFonts w:ascii="David" w:hAnsi="David" w:cs="David"/>
                <w:b/>
                <w:bCs/>
                <w:color w:val="000000" w:themeColor="text1"/>
                <w:sz w:val="24"/>
                <w:szCs w:val="24"/>
                <w:rtl/>
              </w:rPr>
            </w:pPr>
            <w:r>
              <w:rPr>
                <w:rFonts w:ascii="David" w:hAnsi="David" w:cs="David" w:hint="cs"/>
                <w:b/>
                <w:bCs/>
                <w:color w:val="000000" w:themeColor="text1"/>
                <w:sz w:val="24"/>
                <w:szCs w:val="24"/>
                <w:rtl/>
              </w:rPr>
              <w:t>100</w:t>
            </w:r>
          </w:p>
        </w:tc>
        <w:tc>
          <w:tcPr>
            <w:tcW w:w="2897" w:type="pct"/>
            <w:vAlign w:val="center"/>
            <w:hideMark/>
          </w:tcPr>
          <w:p w14:paraId="0642E207" w14:textId="13AD02CA" w:rsidR="001A0D4F" w:rsidRPr="00995DC7" w:rsidRDefault="001A0D4F" w:rsidP="00FC2161">
            <w:pPr>
              <w:jc w:val="both"/>
              <w:rPr>
                <w:rFonts w:ascii="David" w:hAnsi="David" w:cs="David"/>
                <w:color w:val="000000" w:themeColor="text1"/>
                <w:sz w:val="24"/>
                <w:szCs w:val="24"/>
              </w:rPr>
            </w:pPr>
            <w:r>
              <w:rPr>
                <w:rFonts w:ascii="David" w:hAnsi="David" w:cs="David" w:hint="cs"/>
                <w:color w:val="000000" w:themeColor="text1"/>
                <w:sz w:val="24"/>
                <w:szCs w:val="24"/>
                <w:rtl/>
              </w:rPr>
              <w:t xml:space="preserve">עז, מדובר בעבודה ברמת גימור גבוהה מאד. גילית בקיאות מרשימה </w:t>
            </w:r>
            <w:r w:rsidR="00FC2161">
              <w:rPr>
                <w:rFonts w:ascii="David" w:hAnsi="David" w:cs="David" w:hint="cs"/>
                <w:color w:val="000000" w:themeColor="text1"/>
                <w:sz w:val="24"/>
                <w:szCs w:val="24"/>
                <w:rtl/>
              </w:rPr>
              <w:t xml:space="preserve">בחומר המשפטי וניכר כי חילצת ממנו </w:t>
            </w:r>
            <w:r>
              <w:rPr>
                <w:rFonts w:ascii="David" w:hAnsi="David" w:cs="David" w:hint="cs"/>
                <w:color w:val="000000" w:themeColor="text1"/>
                <w:sz w:val="24"/>
                <w:szCs w:val="24"/>
                <w:rtl/>
              </w:rPr>
              <w:t xml:space="preserve">את מרב הנקודות הרלוונטיות לדיון. </w:t>
            </w:r>
            <w:r w:rsidR="00FC2161">
              <w:rPr>
                <w:rFonts w:ascii="David" w:hAnsi="David" w:cs="David" w:hint="cs"/>
                <w:color w:val="000000" w:themeColor="text1"/>
                <w:sz w:val="24"/>
                <w:szCs w:val="24"/>
                <w:rtl/>
              </w:rPr>
              <w:t xml:space="preserve">העבודה "עמוסה"(לחיוב) במושגים ומונחים של המשפט החוקתי </w:t>
            </w:r>
            <w:r w:rsidR="00FC2161">
              <w:rPr>
                <w:rFonts w:ascii="David" w:hAnsi="David" w:cs="David"/>
                <w:color w:val="000000" w:themeColor="text1"/>
                <w:sz w:val="24"/>
                <w:szCs w:val="24"/>
                <w:rtl/>
              </w:rPr>
              <w:t>–</w:t>
            </w:r>
            <w:r w:rsidR="00FC2161">
              <w:rPr>
                <w:rFonts w:ascii="David" w:hAnsi="David" w:cs="David" w:hint="cs"/>
                <w:color w:val="000000" w:themeColor="text1"/>
                <w:sz w:val="24"/>
                <w:szCs w:val="24"/>
                <w:rtl/>
              </w:rPr>
              <w:t xml:space="preserve"> המטריה המשפטית, אותה הבאת לידי ביטוי בעבודה עצמה. </w:t>
            </w:r>
            <w:r>
              <w:rPr>
                <w:rFonts w:ascii="David" w:hAnsi="David" w:cs="David" w:hint="cs"/>
                <w:color w:val="000000" w:themeColor="text1"/>
                <w:sz w:val="24"/>
                <w:szCs w:val="24"/>
                <w:rtl/>
              </w:rPr>
              <w:t>אני בטוחה שעבודה זו תשמש אותך גם בהמשך הלימודים. בהצלחה!</w:t>
            </w:r>
          </w:p>
        </w:tc>
      </w:tr>
    </w:tbl>
    <w:p w14:paraId="4D54D193" w14:textId="77777777" w:rsidR="001A0D4F" w:rsidRPr="001A0D4F" w:rsidRDefault="001A0D4F" w:rsidP="001302F9">
      <w:pPr>
        <w:pStyle w:val="ab"/>
        <w:spacing w:before="120" w:after="0" w:line="360" w:lineRule="auto"/>
        <w:ind w:left="0"/>
        <w:jc w:val="both"/>
      </w:pPr>
    </w:p>
    <w:sectPr w:rsidR="001A0D4F" w:rsidRPr="001A0D4F" w:rsidSect="009A2845">
      <w:headerReference w:type="default" r:id="rId12"/>
      <w:footerReference w:type="default" r:id="rId13"/>
      <w:headerReference w:type="first" r:id="rId14"/>
      <w:pgSz w:w="11906" w:h="16838"/>
      <w:pgMar w:top="1440" w:right="1800" w:bottom="1440" w:left="1800" w:header="708" w:footer="708" w:gutter="0"/>
      <w:pgNumType w:start="0"/>
      <w:cols w:space="708"/>
      <w:titlePg/>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wner" w:date="2021-07-27T01:11:00Z" w:initials="o">
    <w:p w14:paraId="19B4F244" w14:textId="729C30E9" w:rsidR="00AC06A5" w:rsidRDefault="00AC06A5">
      <w:pPr>
        <w:pStyle w:val="ad"/>
      </w:pPr>
      <w:r>
        <w:rPr>
          <w:rStyle w:val="ac"/>
        </w:rPr>
        <w:annotationRef/>
      </w:r>
      <w:r>
        <w:rPr>
          <w:rFonts w:hint="cs"/>
          <w:rtl/>
        </w:rPr>
        <w:t>נקודה מעניינת.</w:t>
      </w:r>
    </w:p>
  </w:comment>
  <w:comment w:id="1" w:author="owner" w:date="2021-07-27T01:12:00Z" w:initials="o">
    <w:p w14:paraId="7FFB07A4" w14:textId="14BBA636" w:rsidR="00AC06A5" w:rsidRDefault="00AC06A5">
      <w:pPr>
        <w:pStyle w:val="ad"/>
      </w:pPr>
      <w:r>
        <w:rPr>
          <w:rStyle w:val="ac"/>
        </w:rPr>
        <w:annotationRef/>
      </w:r>
      <w:r>
        <w:rPr>
          <w:rFonts w:hint="cs"/>
          <w:rtl/>
        </w:rPr>
        <w:t>חלוקה מוצעת- טובה ובהירה.</w:t>
      </w:r>
    </w:p>
  </w:comment>
  <w:comment w:id="2" w:author="owner" w:date="2021-07-27T01:12:00Z" w:initials="o">
    <w:p w14:paraId="7DE424A1" w14:textId="49ECB84B" w:rsidR="00AC06A5" w:rsidRDefault="00AC06A5">
      <w:pPr>
        <w:pStyle w:val="ad"/>
      </w:pPr>
      <w:r>
        <w:rPr>
          <w:rStyle w:val="ac"/>
        </w:rPr>
        <w:annotationRef/>
      </w:r>
      <w:r>
        <w:rPr>
          <w:rFonts w:hint="cs"/>
          <w:rtl/>
        </w:rPr>
        <w:t>המשפט קצת מנותק מהקשר לאור הפסקה שלעיל, ולא ברורה עמדתך לאור קביעתך בפרק חמש והמסקנה הנובעת ממנה.</w:t>
      </w:r>
    </w:p>
  </w:comment>
  <w:comment w:id="5" w:author="owner" w:date="2021-07-27T01:14:00Z" w:initials="o">
    <w:p w14:paraId="1967021F" w14:textId="4F2CB1E8" w:rsidR="00AC06A5" w:rsidRDefault="00AC06A5">
      <w:pPr>
        <w:pStyle w:val="ad"/>
      </w:pPr>
      <w:r>
        <w:rPr>
          <w:rStyle w:val="ac"/>
        </w:rPr>
        <w:annotationRef/>
      </w:r>
      <w:r>
        <w:rPr>
          <w:rFonts w:hint="cs"/>
          <w:rtl/>
        </w:rPr>
        <w:t>אבחנה יפה.</w:t>
      </w:r>
    </w:p>
  </w:comment>
  <w:comment w:id="6" w:author="owner" w:date="2021-07-27T01:15:00Z" w:initials="o">
    <w:p w14:paraId="00B1ED72" w14:textId="16561EDF" w:rsidR="00AC06A5" w:rsidRDefault="00AC06A5">
      <w:pPr>
        <w:pStyle w:val="ad"/>
      </w:pPr>
      <w:r>
        <w:rPr>
          <w:rStyle w:val="ac"/>
        </w:rPr>
        <w:annotationRef/>
      </w:r>
      <w:r>
        <w:rPr>
          <w:rFonts w:hint="cs"/>
          <w:rtl/>
        </w:rPr>
        <w:t>ניתוח יפה.</w:t>
      </w:r>
    </w:p>
  </w:comment>
  <w:comment w:id="7" w:author="owner" w:date="2021-07-27T01:16:00Z" w:initials="o">
    <w:p w14:paraId="00EB20E4" w14:textId="108E8405" w:rsidR="00AC06A5" w:rsidRDefault="00AC06A5" w:rsidP="00AC06A5">
      <w:pPr>
        <w:pStyle w:val="ad"/>
      </w:pPr>
      <w:r>
        <w:rPr>
          <w:rStyle w:val="ac"/>
        </w:rPr>
        <w:annotationRef/>
      </w:r>
      <w:r>
        <w:rPr>
          <w:rFonts w:hint="cs"/>
          <w:rtl/>
        </w:rPr>
        <w:t xml:space="preserve">כלומר, דווקא בעת משבר- יכולה להתגבר חשיבות מימוש הזכות הנ"ל </w:t>
      </w:r>
      <w:r>
        <w:rPr>
          <w:rtl/>
        </w:rPr>
        <w:t>–</w:t>
      </w:r>
      <w:r>
        <w:rPr>
          <w:rFonts w:hint="cs"/>
          <w:rtl/>
        </w:rPr>
        <w:t xml:space="preserve">ומתוך כך ההגנה עליה. </w:t>
      </w:r>
    </w:p>
  </w:comment>
  <w:comment w:id="9" w:author="owner" w:date="2021-07-27T01:20:00Z" w:initials="o">
    <w:p w14:paraId="466B7CF2" w14:textId="5D70F59A" w:rsidR="00AC06A5" w:rsidRDefault="00AC06A5">
      <w:pPr>
        <w:pStyle w:val="ad"/>
      </w:pPr>
      <w:r>
        <w:rPr>
          <w:rStyle w:val="ac"/>
        </w:rPr>
        <w:annotationRef/>
      </w:r>
      <w:r>
        <w:rPr>
          <w:rFonts w:hint="cs"/>
          <w:rtl/>
        </w:rPr>
        <w:t>סקירה יפה ומעמיקה.</w:t>
      </w:r>
    </w:p>
  </w:comment>
  <w:comment w:id="10" w:author="owner" w:date="2021-07-27T01:21:00Z" w:initials="o">
    <w:p w14:paraId="2A1A712B" w14:textId="061B7266" w:rsidR="003803E9" w:rsidRDefault="003803E9">
      <w:pPr>
        <w:pStyle w:val="ad"/>
      </w:pPr>
      <w:r>
        <w:rPr>
          <w:rStyle w:val="ac"/>
        </w:rPr>
        <w:annotationRef/>
      </w:r>
      <w:r>
        <w:rPr>
          <w:rFonts w:hint="cs"/>
          <w:rtl/>
        </w:rPr>
        <w:t>מבחינה משפטית ישראל מצויה במצב חירום שנים.</w:t>
      </w:r>
    </w:p>
  </w:comment>
  <w:comment w:id="11" w:author="owner" w:date="2021-07-27T01:23:00Z" w:initials="o">
    <w:p w14:paraId="66006E79" w14:textId="69786A01" w:rsidR="003803E9" w:rsidRDefault="003803E9">
      <w:pPr>
        <w:pStyle w:val="ad"/>
      </w:pPr>
      <w:r>
        <w:rPr>
          <w:rStyle w:val="ac"/>
        </w:rPr>
        <w:annotationRef/>
      </w:r>
      <w:r>
        <w:rPr>
          <w:rFonts w:hint="cs"/>
          <w:rtl/>
        </w:rPr>
        <w:t xml:space="preserve">טענת, לא הוכחת כך. ומכל מקום </w:t>
      </w:r>
      <w:r>
        <w:rPr>
          <w:rtl/>
        </w:rPr>
        <w:t>–</w:t>
      </w:r>
      <w:r>
        <w:rPr>
          <w:rFonts w:hint="cs"/>
          <w:rtl/>
        </w:rPr>
        <w:t xml:space="preserve"> חסר "עימות" ביניהן ובטיעונים שיש לתת לכל צד.</w:t>
      </w:r>
    </w:p>
  </w:comment>
  <w:comment w:id="12" w:author="owner" w:date="2021-07-27T01:24:00Z" w:initials="o">
    <w:p w14:paraId="4B878A5E" w14:textId="40E8884A" w:rsidR="003803E9" w:rsidRDefault="003803E9">
      <w:pPr>
        <w:pStyle w:val="ad"/>
      </w:pPr>
      <w:r>
        <w:rPr>
          <w:rStyle w:val="ac"/>
        </w:rPr>
        <w:annotationRef/>
      </w:r>
      <w:r>
        <w:rPr>
          <w:rFonts w:hint="cs"/>
          <w:rtl/>
        </w:rPr>
        <w:t>מדוע לבטל- שזו פגעיה אנושה בזכות שכפי שאף אתה עמדת עליה- הינה זכות יסוד. האם אין אמצעים אחרים לרכך את הפגיעה בה- גם אם קבעת שהזכות לחיים היא הזכות הגוברת מביניהן?</w:t>
      </w:r>
    </w:p>
  </w:comment>
  <w:comment w:id="13" w:author="owner" w:date="2021-07-27T01:26:00Z" w:initials="o">
    <w:p w14:paraId="33C15F18" w14:textId="7E44E535" w:rsidR="003803E9" w:rsidRDefault="003803E9">
      <w:pPr>
        <w:pStyle w:val="ad"/>
      </w:pPr>
      <w:r>
        <w:rPr>
          <w:rStyle w:val="ac"/>
        </w:rPr>
        <w:annotationRef/>
      </w:r>
      <w:r>
        <w:rPr>
          <w:rFonts w:hint="cs"/>
          <w:rtl/>
        </w:rPr>
        <w:t>הדוגמאות השונות יכולות להמחיש מספר נקודות, בין היתר נראה כי אין התייחסות מיוחדת לשאלת ההפגנות או העדפה שלהן, כאמור על ידך. ואולם, האם אין רלוונטיות, וכפי שהצגת בפתח העודה, לשאלה האם המדינה מצויה לא רק במשבר בריאותי-עולמי אלא גם במשבר פוליטי? בתקופת בחירות/משבר קואליציוני החשיבות בלהפגין איננה כבימי שגרה..</w:t>
      </w:r>
    </w:p>
  </w:comment>
  <w:comment w:id="14" w:author="owner" w:date="2021-07-27T01:29:00Z" w:initials="o">
    <w:p w14:paraId="341A284D" w14:textId="012B0166" w:rsidR="003803E9" w:rsidRDefault="003803E9">
      <w:pPr>
        <w:pStyle w:val="ad"/>
      </w:pPr>
      <w:r>
        <w:rPr>
          <w:rStyle w:val="ac"/>
        </w:rPr>
        <w:annotationRef/>
      </w:r>
      <w:r>
        <w:rPr>
          <w:rFonts w:hint="cs"/>
          <w:rtl/>
        </w:rPr>
        <w:t>ערכת דיון משפטי ועובדתי בצורה מעמיקה ומפורטת. כל הכבוד.</w:t>
      </w:r>
    </w:p>
  </w:comment>
  <w:comment w:id="16" w:author="owner" w:date="2021-07-27T01:31:00Z" w:initials="o">
    <w:p w14:paraId="40EF4E53" w14:textId="06BDB6E0" w:rsidR="001A0D4F" w:rsidRDefault="001A0D4F">
      <w:pPr>
        <w:pStyle w:val="ad"/>
      </w:pPr>
      <w:r>
        <w:rPr>
          <w:rStyle w:val="ac"/>
        </w:rPr>
        <w:annotationRef/>
      </w:r>
      <w:r>
        <w:rPr>
          <w:rFonts w:hint="cs"/>
          <w:rtl/>
        </w:rPr>
        <w:t xml:space="preserve">התייחסותך לטענות הנגד </w:t>
      </w:r>
      <w:r>
        <w:rPr>
          <w:rtl/>
        </w:rPr>
        <w:t>–</w:t>
      </w:r>
      <w:r>
        <w:rPr>
          <w:rFonts w:hint="cs"/>
          <w:rtl/>
        </w:rPr>
        <w:t xml:space="preserve">לאחר הצעתן בצורה בהירה ויפה </w:t>
      </w:r>
      <w:r>
        <w:rPr>
          <w:rtl/>
        </w:rPr>
        <w:t>–</w:t>
      </w:r>
      <w:r>
        <w:rPr>
          <w:rFonts w:hint="cs"/>
          <w:rtl/>
        </w:rPr>
        <w:t xml:space="preserve"> טובה מאד. </w:t>
      </w:r>
    </w:p>
  </w:comment>
  <w:comment w:id="17" w:author="owner" w:date="2021-07-27T01:32:00Z" w:initials="o">
    <w:p w14:paraId="371D6EFD" w14:textId="5F9428C4" w:rsidR="001A0D4F" w:rsidRDefault="001A0D4F">
      <w:pPr>
        <w:pStyle w:val="ad"/>
      </w:pPr>
      <w:r>
        <w:rPr>
          <w:rStyle w:val="ac"/>
        </w:rPr>
        <w:annotationRef/>
      </w:r>
      <w:r>
        <w:rPr>
          <w:rFonts w:hint="cs"/>
          <w:rtl/>
        </w:rPr>
        <w:t>ביסוס?</w:t>
      </w:r>
    </w:p>
  </w:comment>
  <w:comment w:id="18" w:author="owner" w:date="2021-07-27T01:33:00Z" w:initials="o">
    <w:p w14:paraId="51ECD0ED" w14:textId="6ABC1ECB" w:rsidR="001A0D4F" w:rsidRDefault="001A0D4F" w:rsidP="001A0D4F">
      <w:pPr>
        <w:pStyle w:val="ad"/>
      </w:pPr>
      <w:r>
        <w:rPr>
          <w:rStyle w:val="ac"/>
        </w:rPr>
        <w:annotationRef/>
      </w:r>
      <w:r>
        <w:rPr>
          <w:rFonts w:hint="cs"/>
          <w:rtl/>
        </w:rPr>
        <w:t xml:space="preserve">ניתוח המצב המשפטי בעבודה כתוב היטב, ואולם, יש לחשוב על כך שאין חשיבות רק להכרעה ערכית </w:t>
      </w:r>
      <w:r>
        <w:rPr>
          <w:rtl/>
        </w:rPr>
        <w:t>–</w:t>
      </w:r>
      <w:r>
        <w:rPr>
          <w:rFonts w:hint="cs"/>
          <w:rtl/>
        </w:rPr>
        <w:t xml:space="preserve"> לאיזו זכות הבכורה, אלא כיצד פוגעים בזכות האחרת. ביטולה כליל של זכות יסוד, הגם שהיא איננה גוברת על הזכות לחיים למשל, איננה בהכרח הפיתרון הראוי, ההולם, המידתי, וכן הלאה. היה כדאי לנסות למצוא מתווה אמצע </w:t>
      </w:r>
      <w:r>
        <w:rPr>
          <w:rtl/>
        </w:rPr>
        <w:t>–</w:t>
      </w:r>
      <w:r>
        <w:rPr>
          <w:rFonts w:hint="cs"/>
          <w:rtl/>
        </w:rPr>
        <w:t xml:space="preserve"> אפילו מבחינה תיאורטית </w:t>
      </w:r>
      <w:r>
        <w:rPr>
          <w:rtl/>
        </w:rPr>
        <w:t>–</w:t>
      </w:r>
      <w:r>
        <w:rPr>
          <w:rFonts w:hint="cs"/>
          <w:rtl/>
        </w:rPr>
        <w:t xml:space="preserve"> בכדי להיזהר מקביעות גורפות ולא נקודתיות.</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B4F244" w15:done="0"/>
  <w15:commentEx w15:paraId="7FFB07A4" w15:done="0"/>
  <w15:commentEx w15:paraId="7DE424A1" w15:done="0"/>
  <w15:commentEx w15:paraId="1967021F" w15:done="0"/>
  <w15:commentEx w15:paraId="00B1ED72" w15:done="0"/>
  <w15:commentEx w15:paraId="00EB20E4" w15:done="0"/>
  <w15:commentEx w15:paraId="466B7CF2" w15:done="0"/>
  <w15:commentEx w15:paraId="2A1A712B" w15:done="0"/>
  <w15:commentEx w15:paraId="66006E79" w15:done="0"/>
  <w15:commentEx w15:paraId="4B878A5E" w15:done="0"/>
  <w15:commentEx w15:paraId="33C15F18" w15:done="0"/>
  <w15:commentEx w15:paraId="341A284D" w15:done="0"/>
  <w15:commentEx w15:paraId="40EF4E53" w15:done="0"/>
  <w15:commentEx w15:paraId="371D6EFD" w15:done="0"/>
  <w15:commentEx w15:paraId="51ECD0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B4F244" w16cid:durableId="24AAFCEC"/>
  <w16cid:commentId w16cid:paraId="7FFB07A4" w16cid:durableId="24AAFCED"/>
  <w16cid:commentId w16cid:paraId="7DE424A1" w16cid:durableId="24AAFCEE"/>
  <w16cid:commentId w16cid:paraId="1967021F" w16cid:durableId="24AAFCEF"/>
  <w16cid:commentId w16cid:paraId="00B1ED72" w16cid:durableId="24AAFCF0"/>
  <w16cid:commentId w16cid:paraId="00EB20E4" w16cid:durableId="24AAFCF1"/>
  <w16cid:commentId w16cid:paraId="466B7CF2" w16cid:durableId="24AAFCF2"/>
  <w16cid:commentId w16cid:paraId="2A1A712B" w16cid:durableId="24AAFCF3"/>
  <w16cid:commentId w16cid:paraId="66006E79" w16cid:durableId="24AAFCF4"/>
  <w16cid:commentId w16cid:paraId="4B878A5E" w16cid:durableId="24AAFCF5"/>
  <w16cid:commentId w16cid:paraId="33C15F18" w16cid:durableId="24AAFCF6"/>
  <w16cid:commentId w16cid:paraId="341A284D" w16cid:durableId="24AAFCF7"/>
  <w16cid:commentId w16cid:paraId="40EF4E53" w16cid:durableId="24AAFCF8"/>
  <w16cid:commentId w16cid:paraId="371D6EFD" w16cid:durableId="24AAFCF9"/>
  <w16cid:commentId w16cid:paraId="51ECD0ED" w16cid:durableId="24AAFC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240F5" w14:textId="77777777" w:rsidR="00633EB1" w:rsidRDefault="00633EB1" w:rsidP="00E31CCA">
      <w:pPr>
        <w:spacing w:after="0" w:line="240" w:lineRule="auto"/>
      </w:pPr>
      <w:r>
        <w:separator/>
      </w:r>
    </w:p>
  </w:endnote>
  <w:endnote w:type="continuationSeparator" w:id="0">
    <w:p w14:paraId="772BCB93" w14:textId="77777777" w:rsidR="00633EB1" w:rsidRDefault="00633EB1" w:rsidP="00E31CCA">
      <w:pPr>
        <w:spacing w:after="0" w:line="240" w:lineRule="auto"/>
      </w:pPr>
      <w:r>
        <w:continuationSeparator/>
      </w:r>
    </w:p>
  </w:endnote>
  <w:endnote w:type="continuationNotice" w:id="1">
    <w:p w14:paraId="04A1E010" w14:textId="77777777" w:rsidR="00633EB1" w:rsidRDefault="00633E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lang w:val="he-IL"/>
      </w:rPr>
      <w:id w:val="-1129307398"/>
      <w:docPartObj>
        <w:docPartGallery w:val="Page Numbers (Bottom of Page)"/>
        <w:docPartUnique/>
      </w:docPartObj>
    </w:sdtPr>
    <w:sdtEndPr>
      <w:rPr>
        <w:lang w:val="en-US"/>
      </w:rPr>
    </w:sdtEndPr>
    <w:sdtContent>
      <w:p w14:paraId="791C24AF" w14:textId="05671337" w:rsidR="00BE4547" w:rsidRDefault="00BE4547">
        <w:pPr>
          <w:pStyle w:val="a5"/>
          <w:jc w:val="center"/>
        </w:pPr>
        <w:r>
          <w:rPr>
            <w:rtl/>
            <w:lang w:val="he-IL"/>
          </w:rPr>
          <w:t>[</w:t>
        </w:r>
        <w:r>
          <w:fldChar w:fldCharType="begin"/>
        </w:r>
        <w:r>
          <w:instrText>PAGE   \* MERGEFORMAT</w:instrText>
        </w:r>
        <w:r>
          <w:fldChar w:fldCharType="separate"/>
        </w:r>
        <w:r w:rsidR="00FC2161" w:rsidRPr="00FC2161">
          <w:rPr>
            <w:noProof/>
            <w:rtl/>
            <w:lang w:val="he-IL"/>
          </w:rPr>
          <w:t>12</w:t>
        </w:r>
        <w:r>
          <w:fldChar w:fldCharType="end"/>
        </w:r>
        <w:r>
          <w:rPr>
            <w:rtl/>
            <w:lang w:val="he-IL"/>
          </w:rPr>
          <w:t>]</w:t>
        </w:r>
      </w:p>
    </w:sdtContent>
  </w:sdt>
  <w:p w14:paraId="261B8BEE" w14:textId="57ED6817" w:rsidR="00EA71FB" w:rsidRDefault="00EA71FB" w:rsidP="00EA71F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5C81C" w14:textId="77777777" w:rsidR="00633EB1" w:rsidRDefault="00633EB1" w:rsidP="00E31CCA">
      <w:pPr>
        <w:spacing w:after="0" w:line="240" w:lineRule="auto"/>
      </w:pPr>
      <w:r>
        <w:separator/>
      </w:r>
    </w:p>
  </w:footnote>
  <w:footnote w:type="continuationSeparator" w:id="0">
    <w:p w14:paraId="22B67B2F" w14:textId="77777777" w:rsidR="00633EB1" w:rsidRDefault="00633EB1" w:rsidP="00E31CCA">
      <w:pPr>
        <w:spacing w:after="0" w:line="240" w:lineRule="auto"/>
      </w:pPr>
      <w:r>
        <w:continuationSeparator/>
      </w:r>
    </w:p>
  </w:footnote>
  <w:footnote w:type="continuationNotice" w:id="1">
    <w:p w14:paraId="22AAFCF4" w14:textId="77777777" w:rsidR="00633EB1" w:rsidRDefault="00633EB1">
      <w:pPr>
        <w:spacing w:after="0" w:line="240" w:lineRule="auto"/>
      </w:pPr>
    </w:p>
  </w:footnote>
  <w:footnote w:id="2">
    <w:p w14:paraId="62702D90" w14:textId="61590872" w:rsidR="00B25870" w:rsidRPr="001971EE" w:rsidRDefault="00B25870" w:rsidP="002705FD">
      <w:pPr>
        <w:pStyle w:val="a7"/>
        <w:jc w:val="both"/>
        <w:rPr>
          <w:rtl/>
        </w:rPr>
      </w:pPr>
      <w:r w:rsidRPr="001971EE">
        <w:rPr>
          <w:rStyle w:val="a9"/>
        </w:rPr>
        <w:footnoteRef/>
      </w:r>
      <w:r w:rsidR="00AB7822" w:rsidRPr="001971EE">
        <w:t xml:space="preserve"> </w:t>
      </w:r>
      <w:r w:rsidR="00AB7822" w:rsidRPr="001971EE">
        <w:rPr>
          <w:rtl/>
        </w:rPr>
        <w:t xml:space="preserve">ס' 20 </w:t>
      </w:r>
      <w:r w:rsidR="00DB210D" w:rsidRPr="001971EE">
        <w:rPr>
          <w:rtl/>
        </w:rPr>
        <w:t xml:space="preserve">לעתירה </w:t>
      </w:r>
      <w:r w:rsidR="00243C84" w:rsidRPr="001971EE">
        <w:rPr>
          <w:rtl/>
        </w:rPr>
        <w:t xml:space="preserve">בבג"ץ 6786/20 </w:t>
      </w:r>
      <w:r w:rsidR="00243C84" w:rsidRPr="001971EE">
        <w:rPr>
          <w:b/>
          <w:bCs/>
          <w:rtl/>
        </w:rPr>
        <w:t>התנועה למען איכות השלטון נ' כנסת ישראל</w:t>
      </w:r>
      <w:r w:rsidR="00243C84" w:rsidRPr="001971EE">
        <w:rPr>
          <w:rtl/>
        </w:rPr>
        <w:t xml:space="preserve"> </w:t>
      </w:r>
      <w:r w:rsidR="00FF5C5A" w:rsidRPr="001971EE">
        <w:rPr>
          <w:rtl/>
        </w:rPr>
        <w:t>(30.9.</w:t>
      </w:r>
      <w:r w:rsidR="006D3221" w:rsidRPr="001971EE">
        <w:rPr>
          <w:rtl/>
        </w:rPr>
        <w:t xml:space="preserve">20) (להלן: </w:t>
      </w:r>
      <w:r w:rsidR="00295899" w:rsidRPr="00295899">
        <w:rPr>
          <w:rFonts w:hint="cs"/>
          <w:rtl/>
        </w:rPr>
        <w:t>עניין</w:t>
      </w:r>
      <w:r w:rsidR="00295899">
        <w:rPr>
          <w:rFonts w:hint="cs"/>
          <w:b/>
          <w:bCs/>
          <w:rtl/>
        </w:rPr>
        <w:t xml:space="preserve"> </w:t>
      </w:r>
      <w:r w:rsidR="006D3221" w:rsidRPr="001971EE">
        <w:rPr>
          <w:b/>
          <w:bCs/>
          <w:rtl/>
        </w:rPr>
        <w:t xml:space="preserve">עתירת התנועה </w:t>
      </w:r>
      <w:r w:rsidR="0031704F">
        <w:rPr>
          <w:rFonts w:hint="cs"/>
          <w:b/>
          <w:bCs/>
          <w:rtl/>
        </w:rPr>
        <w:t>ל</w:t>
      </w:r>
      <w:r w:rsidR="002612E8" w:rsidRPr="001971EE">
        <w:rPr>
          <w:b/>
          <w:bCs/>
          <w:rtl/>
        </w:rPr>
        <w:t>איכות השלטון</w:t>
      </w:r>
      <w:r w:rsidR="002612E8" w:rsidRPr="001971EE">
        <w:rPr>
          <w:rtl/>
        </w:rPr>
        <w:t>).</w:t>
      </w:r>
    </w:p>
  </w:footnote>
  <w:footnote w:id="3">
    <w:p w14:paraId="42F45652" w14:textId="7DFE60BA" w:rsidR="00CC1859" w:rsidRPr="001971EE" w:rsidRDefault="00CC1859" w:rsidP="00CC1859">
      <w:pPr>
        <w:pStyle w:val="a7"/>
        <w:jc w:val="both"/>
      </w:pPr>
      <w:r w:rsidRPr="001971EE">
        <w:rPr>
          <w:rStyle w:val="a9"/>
        </w:rPr>
        <w:footnoteRef/>
      </w:r>
      <w:r w:rsidRPr="001971EE">
        <w:rPr>
          <w:rtl/>
        </w:rPr>
        <w:t xml:space="preserve"> ס' 8 לחוק-יסוד: כבוד האדם וחירותו.</w:t>
      </w:r>
    </w:p>
  </w:footnote>
  <w:footnote w:id="4">
    <w:p w14:paraId="152FC7B4" w14:textId="731B630C" w:rsidR="002D54B2" w:rsidRPr="001971EE" w:rsidRDefault="002D54B2" w:rsidP="0040442C">
      <w:pPr>
        <w:pStyle w:val="a7"/>
        <w:rPr>
          <w:rtl/>
        </w:rPr>
      </w:pPr>
      <w:r w:rsidRPr="001971EE">
        <w:rPr>
          <w:rStyle w:val="a9"/>
        </w:rPr>
        <w:footnoteRef/>
      </w:r>
      <w:r w:rsidRPr="001971EE">
        <w:rPr>
          <w:rtl/>
        </w:rPr>
        <w:t xml:space="preserve"> </w:t>
      </w:r>
      <w:r w:rsidR="0026048D" w:rsidRPr="001971EE">
        <w:rPr>
          <w:rtl/>
        </w:rPr>
        <w:t xml:space="preserve">אפרת אבן "הזכות להפגין" </w:t>
      </w:r>
      <w:r w:rsidR="0026048D" w:rsidRPr="001971EE">
        <w:rPr>
          <w:b/>
          <w:bCs/>
          <w:rtl/>
        </w:rPr>
        <w:t>המכון הישראלי לדמוקרטיה</w:t>
      </w:r>
      <w:r w:rsidR="0026048D" w:rsidRPr="001971EE">
        <w:rPr>
          <w:rtl/>
        </w:rPr>
        <w:t xml:space="preserve"> (1</w:t>
      </w:r>
      <w:r w:rsidR="00E649CE" w:rsidRPr="001971EE">
        <w:rPr>
          <w:rtl/>
        </w:rPr>
        <w:t>4.</w:t>
      </w:r>
      <w:r w:rsidR="0026048D" w:rsidRPr="001971EE">
        <w:rPr>
          <w:rtl/>
        </w:rPr>
        <w:t>1.2004)</w:t>
      </w:r>
      <w:r w:rsidR="00422B71" w:rsidRPr="001971EE">
        <w:t xml:space="preserve"> </w:t>
      </w:r>
      <w:hyperlink r:id="rId1" w:history="1">
        <w:r w:rsidR="00194908" w:rsidRPr="001971EE">
          <w:rPr>
            <w:rStyle w:val="Hyperlink"/>
          </w:rPr>
          <w:t>https://www.idi.org.il/parliaments/9899/10717</w:t>
        </w:r>
      </w:hyperlink>
      <w:r w:rsidR="0026048D" w:rsidRPr="001971EE">
        <w:rPr>
          <w:rtl/>
        </w:rPr>
        <w:t>.</w:t>
      </w:r>
    </w:p>
  </w:footnote>
  <w:footnote w:id="5">
    <w:p w14:paraId="20EFFDD0" w14:textId="311C6FD8" w:rsidR="00582CA1" w:rsidRPr="001971EE" w:rsidRDefault="00582CA1" w:rsidP="002705FD">
      <w:pPr>
        <w:pStyle w:val="a7"/>
        <w:jc w:val="both"/>
      </w:pPr>
      <w:r w:rsidRPr="001971EE">
        <w:rPr>
          <w:rStyle w:val="a9"/>
        </w:rPr>
        <w:footnoteRef/>
      </w:r>
      <w:r w:rsidRPr="001971EE">
        <w:rPr>
          <w:rtl/>
        </w:rPr>
        <w:t xml:space="preserve"> </w:t>
      </w:r>
      <w:r w:rsidR="00B600F0" w:rsidRPr="001971EE">
        <w:rPr>
          <w:rtl/>
        </w:rPr>
        <w:t xml:space="preserve">אהרן ברק </w:t>
      </w:r>
      <w:r w:rsidR="00B600F0" w:rsidRPr="001971EE">
        <w:rPr>
          <w:b/>
          <w:bCs/>
          <w:rtl/>
        </w:rPr>
        <w:t>כבוד האדם – הזכות החוקתית ובנותיה</w:t>
      </w:r>
      <w:r w:rsidR="00B600F0" w:rsidRPr="001971EE">
        <w:rPr>
          <w:rtl/>
        </w:rPr>
        <w:t xml:space="preserve"> כרך א</w:t>
      </w:r>
      <w:r w:rsidR="00C07DA0" w:rsidRPr="001971EE">
        <w:rPr>
          <w:rtl/>
        </w:rPr>
        <w:t>,</w:t>
      </w:r>
      <w:r w:rsidR="00B600F0" w:rsidRPr="001971EE">
        <w:rPr>
          <w:rtl/>
        </w:rPr>
        <w:t xml:space="preserve"> </w:t>
      </w:r>
      <w:r w:rsidR="00FB3119" w:rsidRPr="001971EE">
        <w:rPr>
          <w:rtl/>
        </w:rPr>
        <w:t>708-707</w:t>
      </w:r>
      <w:r w:rsidR="00B600F0" w:rsidRPr="001971EE">
        <w:rPr>
          <w:rtl/>
        </w:rPr>
        <w:t xml:space="preserve"> (2014)</w:t>
      </w:r>
      <w:r w:rsidR="00F05008" w:rsidRPr="001971EE">
        <w:rPr>
          <w:rtl/>
        </w:rPr>
        <w:t xml:space="preserve"> (</w:t>
      </w:r>
      <w:r w:rsidR="00276450" w:rsidRPr="001971EE">
        <w:rPr>
          <w:rtl/>
        </w:rPr>
        <w:t xml:space="preserve">להלן: </w:t>
      </w:r>
      <w:bookmarkStart w:id="4" w:name="_Hlk71630117"/>
      <w:r w:rsidR="00FF0A26" w:rsidRPr="001971EE">
        <w:rPr>
          <w:rtl/>
        </w:rPr>
        <w:t xml:space="preserve">ברק </w:t>
      </w:r>
      <w:bookmarkEnd w:id="4"/>
      <w:r w:rsidR="00582223" w:rsidRPr="001971EE">
        <w:rPr>
          <w:b/>
          <w:bCs/>
          <w:rtl/>
        </w:rPr>
        <w:t>כבוד האדם</w:t>
      </w:r>
      <w:r w:rsidR="005160C6" w:rsidRPr="001971EE">
        <w:rPr>
          <w:rtl/>
        </w:rPr>
        <w:t>)</w:t>
      </w:r>
      <w:r w:rsidR="00B600F0" w:rsidRPr="001971EE">
        <w:rPr>
          <w:rtl/>
        </w:rPr>
        <w:t>.</w:t>
      </w:r>
    </w:p>
  </w:footnote>
  <w:footnote w:id="6">
    <w:p w14:paraId="1991107B" w14:textId="15B66B3B" w:rsidR="00584CBF" w:rsidRPr="001971EE" w:rsidRDefault="00584CBF" w:rsidP="002705FD">
      <w:pPr>
        <w:pStyle w:val="a7"/>
        <w:jc w:val="both"/>
      </w:pPr>
      <w:r w:rsidRPr="001971EE">
        <w:rPr>
          <w:rStyle w:val="a9"/>
        </w:rPr>
        <w:footnoteRef/>
      </w:r>
      <w:r w:rsidRPr="001971EE">
        <w:rPr>
          <w:rtl/>
        </w:rPr>
        <w:t xml:space="preserve"> </w:t>
      </w:r>
      <w:r w:rsidR="00A612FC" w:rsidRPr="001971EE">
        <w:rPr>
          <w:rtl/>
        </w:rPr>
        <w:t xml:space="preserve">בג"ץ 153/83 </w:t>
      </w:r>
      <w:r w:rsidR="00A612FC" w:rsidRPr="001971EE">
        <w:rPr>
          <w:b/>
          <w:bCs/>
          <w:rtl/>
        </w:rPr>
        <w:t>לוי נ' מפקד המחוז הדרומי של משטרת ישראל</w:t>
      </w:r>
      <w:r w:rsidR="00A612FC" w:rsidRPr="001971EE">
        <w:rPr>
          <w:rtl/>
        </w:rPr>
        <w:t xml:space="preserve">, </w:t>
      </w:r>
      <w:r w:rsidR="005165D9" w:rsidRPr="001971EE">
        <w:rPr>
          <w:rtl/>
        </w:rPr>
        <w:t xml:space="preserve">פ"ד </w:t>
      </w:r>
      <w:r w:rsidR="00A612FC" w:rsidRPr="001971EE">
        <w:rPr>
          <w:rtl/>
        </w:rPr>
        <w:t>לח(2) 393</w:t>
      </w:r>
      <w:r w:rsidR="00194908" w:rsidRPr="001971EE">
        <w:rPr>
          <w:rtl/>
        </w:rPr>
        <w:t>, פס' 2</w:t>
      </w:r>
      <w:r w:rsidR="004C63FF" w:rsidRPr="001971EE">
        <w:rPr>
          <w:rtl/>
        </w:rPr>
        <w:t xml:space="preserve"> לפסק </w:t>
      </w:r>
      <w:r w:rsidR="008E078A" w:rsidRPr="001971EE">
        <w:rPr>
          <w:rtl/>
        </w:rPr>
        <w:t>הדין</w:t>
      </w:r>
      <w:r w:rsidR="004C63FF" w:rsidRPr="001971EE">
        <w:rPr>
          <w:rtl/>
        </w:rPr>
        <w:t xml:space="preserve"> של השופט ברק</w:t>
      </w:r>
      <w:r w:rsidR="00A612FC" w:rsidRPr="001971EE">
        <w:rPr>
          <w:rtl/>
        </w:rPr>
        <w:t xml:space="preserve"> (1984).</w:t>
      </w:r>
    </w:p>
  </w:footnote>
  <w:footnote w:id="7">
    <w:p w14:paraId="48777FCF" w14:textId="23EA3AF5" w:rsidR="00124C52" w:rsidRPr="001971EE" w:rsidRDefault="00124C52" w:rsidP="002705FD">
      <w:pPr>
        <w:pStyle w:val="a7"/>
        <w:jc w:val="both"/>
      </w:pPr>
      <w:r w:rsidRPr="001971EE">
        <w:rPr>
          <w:rStyle w:val="a9"/>
        </w:rPr>
        <w:footnoteRef/>
      </w:r>
      <w:r w:rsidRPr="001971EE">
        <w:rPr>
          <w:rtl/>
        </w:rPr>
        <w:t xml:space="preserve"> </w:t>
      </w:r>
      <w:r w:rsidR="000C5EFA" w:rsidRPr="001971EE">
        <w:rPr>
          <w:rtl/>
        </w:rPr>
        <w:t>שם</w:t>
      </w:r>
      <w:r w:rsidR="00587D40" w:rsidRPr="001971EE">
        <w:rPr>
          <w:rtl/>
        </w:rPr>
        <w:t>.</w:t>
      </w:r>
    </w:p>
  </w:footnote>
  <w:footnote w:id="8">
    <w:p w14:paraId="69C548E8" w14:textId="6393F32E" w:rsidR="0030600A" w:rsidRPr="001971EE" w:rsidRDefault="0030600A" w:rsidP="002705FD">
      <w:pPr>
        <w:pStyle w:val="a7"/>
        <w:jc w:val="both"/>
      </w:pPr>
      <w:r w:rsidRPr="001971EE">
        <w:rPr>
          <w:rStyle w:val="a9"/>
        </w:rPr>
        <w:footnoteRef/>
      </w:r>
      <w:r w:rsidRPr="001971EE">
        <w:rPr>
          <w:rtl/>
        </w:rPr>
        <w:t xml:space="preserve"> אהרן ברק </w:t>
      </w:r>
      <w:r w:rsidR="00414966" w:rsidRPr="001971EE">
        <w:rPr>
          <w:rtl/>
        </w:rPr>
        <w:t>"</w:t>
      </w:r>
      <w:r w:rsidRPr="001971EE">
        <w:rPr>
          <w:rtl/>
        </w:rPr>
        <w:t>המהפכה החוקתית: זכויות יסוד מוגנות</w:t>
      </w:r>
      <w:r w:rsidR="00414966" w:rsidRPr="001971EE">
        <w:rPr>
          <w:rtl/>
        </w:rPr>
        <w:t>"</w:t>
      </w:r>
      <w:r w:rsidRPr="001971EE">
        <w:rPr>
          <w:rtl/>
        </w:rPr>
        <w:t xml:space="preserve"> </w:t>
      </w:r>
      <w:r w:rsidR="00684CB8" w:rsidRPr="001971EE">
        <w:rPr>
          <w:b/>
          <w:bCs/>
          <w:rtl/>
        </w:rPr>
        <w:t>משפט וממשל</w:t>
      </w:r>
      <w:r w:rsidR="00684CB8" w:rsidRPr="001971EE">
        <w:rPr>
          <w:rtl/>
        </w:rPr>
        <w:t xml:space="preserve"> א</w:t>
      </w:r>
      <w:r w:rsidR="004460E9" w:rsidRPr="001971EE">
        <w:rPr>
          <w:rtl/>
        </w:rPr>
        <w:t xml:space="preserve"> </w:t>
      </w:r>
      <w:r w:rsidR="00C61AF0" w:rsidRPr="001971EE">
        <w:rPr>
          <w:rtl/>
        </w:rPr>
        <w:t>9,</w:t>
      </w:r>
      <w:r w:rsidR="004460E9" w:rsidRPr="001971EE">
        <w:rPr>
          <w:rtl/>
        </w:rPr>
        <w:t xml:space="preserve"> 21</w:t>
      </w:r>
      <w:r w:rsidR="00684CB8" w:rsidRPr="001971EE">
        <w:rPr>
          <w:rtl/>
        </w:rPr>
        <w:t xml:space="preserve"> (התשנ׳׳ב)</w:t>
      </w:r>
      <w:r w:rsidR="004460E9" w:rsidRPr="001971EE">
        <w:rPr>
          <w:rtl/>
        </w:rPr>
        <w:t>.</w:t>
      </w:r>
    </w:p>
  </w:footnote>
  <w:footnote w:id="9">
    <w:p w14:paraId="02912C34" w14:textId="0EDECCD0" w:rsidR="008F4548" w:rsidRPr="001971EE" w:rsidRDefault="008F4548" w:rsidP="002705FD">
      <w:pPr>
        <w:pStyle w:val="a7"/>
        <w:jc w:val="both"/>
      </w:pPr>
      <w:r w:rsidRPr="001971EE">
        <w:rPr>
          <w:rStyle w:val="a9"/>
        </w:rPr>
        <w:footnoteRef/>
      </w:r>
      <w:r w:rsidRPr="001971EE">
        <w:rPr>
          <w:rtl/>
        </w:rPr>
        <w:t xml:space="preserve"> </w:t>
      </w:r>
      <w:r w:rsidR="005160C6" w:rsidRPr="001971EE">
        <w:rPr>
          <w:rtl/>
        </w:rPr>
        <w:t xml:space="preserve">ברק </w:t>
      </w:r>
      <w:r w:rsidR="00876773" w:rsidRPr="001971EE">
        <w:rPr>
          <w:b/>
          <w:bCs/>
          <w:rtl/>
        </w:rPr>
        <w:t>כבוד האדם</w:t>
      </w:r>
      <w:r w:rsidR="006839CE" w:rsidRPr="001971EE">
        <w:rPr>
          <w:rtl/>
        </w:rPr>
        <w:t>,</w:t>
      </w:r>
      <w:r w:rsidR="00816E39" w:rsidRPr="001971EE">
        <w:rPr>
          <w:rtl/>
        </w:rPr>
        <w:t xml:space="preserve"> לעיל ה"ש</w:t>
      </w:r>
      <w:r w:rsidR="003E301D" w:rsidRPr="001971EE">
        <w:rPr>
          <w:rtl/>
        </w:rPr>
        <w:t xml:space="preserve"> </w:t>
      </w:r>
      <w:r w:rsidR="0088011C" w:rsidRPr="001971EE">
        <w:rPr>
          <w:rtl/>
        </w:rPr>
        <w:t>4</w:t>
      </w:r>
      <w:r w:rsidR="003E301D" w:rsidRPr="001971EE">
        <w:rPr>
          <w:rtl/>
        </w:rPr>
        <w:t>,</w:t>
      </w:r>
      <w:r w:rsidR="006839CE" w:rsidRPr="001971EE">
        <w:rPr>
          <w:rtl/>
        </w:rPr>
        <w:t xml:space="preserve"> </w:t>
      </w:r>
      <w:r w:rsidR="00876773" w:rsidRPr="001971EE">
        <w:rPr>
          <w:rtl/>
        </w:rPr>
        <w:t xml:space="preserve">בעמ' </w:t>
      </w:r>
      <w:r w:rsidR="006839CE" w:rsidRPr="001971EE">
        <w:rPr>
          <w:rtl/>
        </w:rPr>
        <w:t>70</w:t>
      </w:r>
      <w:r w:rsidR="00816E39" w:rsidRPr="001971EE">
        <w:rPr>
          <w:rtl/>
        </w:rPr>
        <w:t>8, 742</w:t>
      </w:r>
      <w:r w:rsidR="005160C6" w:rsidRPr="001971EE">
        <w:rPr>
          <w:rtl/>
        </w:rPr>
        <w:t>.</w:t>
      </w:r>
    </w:p>
  </w:footnote>
  <w:footnote w:id="10">
    <w:p w14:paraId="3CA1DA55" w14:textId="6E5B4C1A" w:rsidR="00255A46" w:rsidRPr="001971EE" w:rsidRDefault="00255A46" w:rsidP="002705FD">
      <w:pPr>
        <w:pStyle w:val="a7"/>
        <w:jc w:val="both"/>
        <w:rPr>
          <w:rtl/>
        </w:rPr>
      </w:pPr>
      <w:r w:rsidRPr="001971EE">
        <w:rPr>
          <w:rStyle w:val="a9"/>
        </w:rPr>
        <w:footnoteRef/>
      </w:r>
      <w:r w:rsidRPr="001971EE">
        <w:rPr>
          <w:rtl/>
        </w:rPr>
        <w:t xml:space="preserve"> </w:t>
      </w:r>
      <w:r w:rsidR="005530CD" w:rsidRPr="001971EE">
        <w:rPr>
          <w:rtl/>
        </w:rPr>
        <w:t xml:space="preserve">בג"ץ 2557/05 </w:t>
      </w:r>
      <w:r w:rsidR="005530CD" w:rsidRPr="001971EE">
        <w:rPr>
          <w:b/>
          <w:bCs/>
          <w:rtl/>
        </w:rPr>
        <w:t>מטה הרוב נ' משטרת ישראל</w:t>
      </w:r>
      <w:r w:rsidR="005530CD" w:rsidRPr="001971EE">
        <w:rPr>
          <w:rtl/>
        </w:rPr>
        <w:t xml:space="preserve">, </w:t>
      </w:r>
      <w:r w:rsidR="008A5E4E" w:rsidRPr="001971EE">
        <w:rPr>
          <w:rtl/>
        </w:rPr>
        <w:t xml:space="preserve">פס' 15-14 </w:t>
      </w:r>
      <w:r w:rsidR="005530CD" w:rsidRPr="001971EE">
        <w:rPr>
          <w:rtl/>
        </w:rPr>
        <w:t xml:space="preserve">לפסק </w:t>
      </w:r>
      <w:r w:rsidR="00D90864" w:rsidRPr="001971EE">
        <w:rPr>
          <w:rtl/>
        </w:rPr>
        <w:t>הדין</w:t>
      </w:r>
      <w:r w:rsidR="005530CD" w:rsidRPr="001971EE">
        <w:rPr>
          <w:rtl/>
        </w:rPr>
        <w:t xml:space="preserve"> של הנשיא ברק (נבו 12.12.2006)</w:t>
      </w:r>
      <w:r w:rsidR="008A5E4E" w:rsidRPr="001971EE">
        <w:rPr>
          <w:rtl/>
        </w:rPr>
        <w:t>.</w:t>
      </w:r>
    </w:p>
  </w:footnote>
  <w:footnote w:id="11">
    <w:p w14:paraId="4DEEFCDE" w14:textId="3554D567" w:rsidR="00062924" w:rsidRPr="001971EE" w:rsidRDefault="00062924" w:rsidP="002705FD">
      <w:pPr>
        <w:pStyle w:val="a7"/>
        <w:jc w:val="both"/>
        <w:rPr>
          <w:rtl/>
        </w:rPr>
      </w:pPr>
      <w:r w:rsidRPr="001971EE">
        <w:rPr>
          <w:rStyle w:val="a9"/>
        </w:rPr>
        <w:footnoteRef/>
      </w:r>
      <w:r w:rsidRPr="001971EE">
        <w:rPr>
          <w:rtl/>
        </w:rPr>
        <w:t xml:space="preserve"> עמיקם הרפז ומרים גולן </w:t>
      </w:r>
      <w:r w:rsidRPr="001971EE">
        <w:rPr>
          <w:b/>
          <w:bCs/>
          <w:rtl/>
        </w:rPr>
        <w:t>משפט ושיטור</w:t>
      </w:r>
      <w:r w:rsidRPr="001971EE">
        <w:rPr>
          <w:b/>
          <w:bCs/>
        </w:rPr>
        <w:t xml:space="preserve"> - </w:t>
      </w:r>
      <w:r w:rsidRPr="001971EE">
        <w:rPr>
          <w:b/>
          <w:bCs/>
          <w:rtl/>
        </w:rPr>
        <w:t>זכויות אדם וסמכויות משטרה</w:t>
      </w:r>
      <w:r w:rsidRPr="001971EE">
        <w:rPr>
          <w:rtl/>
        </w:rPr>
        <w:t xml:space="preserve"> 421 (2018).</w:t>
      </w:r>
    </w:p>
  </w:footnote>
  <w:footnote w:id="12">
    <w:p w14:paraId="4A797E87" w14:textId="0922F0A9" w:rsidR="00757799" w:rsidRPr="001971EE" w:rsidRDefault="00757799" w:rsidP="002705FD">
      <w:pPr>
        <w:pStyle w:val="a7"/>
        <w:jc w:val="both"/>
        <w:rPr>
          <w:rtl/>
        </w:rPr>
      </w:pPr>
      <w:r w:rsidRPr="001971EE">
        <w:rPr>
          <w:rStyle w:val="a9"/>
        </w:rPr>
        <w:footnoteRef/>
      </w:r>
      <w:r w:rsidRPr="001971EE">
        <w:rPr>
          <w:rtl/>
        </w:rPr>
        <w:t xml:space="preserve"> </w:t>
      </w:r>
      <w:r w:rsidR="0088682E" w:rsidRPr="001971EE">
        <w:rPr>
          <w:rtl/>
        </w:rPr>
        <w:t xml:space="preserve">בג"ץ </w:t>
      </w:r>
      <w:r w:rsidR="00144313" w:rsidRPr="001971EE">
        <w:rPr>
          <w:rtl/>
        </w:rPr>
        <w:t>65</w:t>
      </w:r>
      <w:r w:rsidR="00FF6CF9" w:rsidRPr="001971EE">
        <w:rPr>
          <w:rtl/>
        </w:rPr>
        <w:t xml:space="preserve">36/17 </w:t>
      </w:r>
      <w:r w:rsidR="0088682E" w:rsidRPr="001971EE">
        <w:rPr>
          <w:b/>
          <w:bCs/>
          <w:rtl/>
        </w:rPr>
        <w:t>התנועה למען איכות השלטון בישראל נ' משטרת ישראל</w:t>
      </w:r>
      <w:r w:rsidR="0088682E" w:rsidRPr="001971EE">
        <w:rPr>
          <w:rtl/>
        </w:rPr>
        <w:t>, פס' 18 לפסק דינה של השופטת חיות (נבו 8.10.2017) (להלן</w:t>
      </w:r>
      <w:r w:rsidR="006C443A" w:rsidRPr="001971EE">
        <w:rPr>
          <w:rtl/>
        </w:rPr>
        <w:t xml:space="preserve">: פרשת </w:t>
      </w:r>
      <w:r w:rsidR="006C443A" w:rsidRPr="001971EE">
        <w:rPr>
          <w:b/>
          <w:bCs/>
          <w:rtl/>
        </w:rPr>
        <w:t>כיכר גורן</w:t>
      </w:r>
      <w:r w:rsidR="006C443A" w:rsidRPr="001971EE">
        <w:rPr>
          <w:rtl/>
        </w:rPr>
        <w:t>)</w:t>
      </w:r>
      <w:r w:rsidR="0088682E" w:rsidRPr="001971EE">
        <w:rPr>
          <w:rtl/>
        </w:rPr>
        <w:t>.</w:t>
      </w:r>
      <w:r w:rsidR="006C443A" w:rsidRPr="001971EE">
        <w:rPr>
          <w:rtl/>
        </w:rPr>
        <w:t xml:space="preserve"> </w:t>
      </w:r>
    </w:p>
  </w:footnote>
  <w:footnote w:id="13">
    <w:p w14:paraId="6AA19A35" w14:textId="1FF7D575" w:rsidR="003478FF" w:rsidRPr="001971EE" w:rsidRDefault="003478FF" w:rsidP="002705FD">
      <w:pPr>
        <w:pStyle w:val="a7"/>
        <w:jc w:val="both"/>
      </w:pPr>
      <w:r w:rsidRPr="001971EE">
        <w:rPr>
          <w:rStyle w:val="a9"/>
        </w:rPr>
        <w:footnoteRef/>
      </w:r>
      <w:r w:rsidRPr="001971EE">
        <w:rPr>
          <w:rtl/>
        </w:rPr>
        <w:t xml:space="preserve"> </w:t>
      </w:r>
      <w:r w:rsidR="000536D5" w:rsidRPr="001971EE">
        <w:rPr>
          <w:rtl/>
        </w:rPr>
        <w:t>מיטל פינטו ויובל יקותיאל "</w:t>
      </w:r>
      <w:r w:rsidR="00A22BDC" w:rsidRPr="001971EE">
        <w:rPr>
          <w:rtl/>
        </w:rPr>
        <w:t xml:space="preserve">יתרונותיו של מבחן האיזון האנכי על פני מבחני המידתיות בהגנה על זכויות אדם" </w:t>
      </w:r>
      <w:r w:rsidR="00A22BDC" w:rsidRPr="001971EE">
        <w:rPr>
          <w:b/>
          <w:bCs/>
          <w:rtl/>
        </w:rPr>
        <w:t>פורום עיוני משפט</w:t>
      </w:r>
      <w:r w:rsidR="00A22BDC" w:rsidRPr="001971EE">
        <w:rPr>
          <w:rtl/>
        </w:rPr>
        <w:t xml:space="preserve"> מב</w:t>
      </w:r>
      <w:r w:rsidR="002F3F89" w:rsidRPr="001971EE">
        <w:rPr>
          <w:rtl/>
        </w:rPr>
        <w:t xml:space="preserve"> </w:t>
      </w:r>
      <w:r w:rsidR="00880080" w:rsidRPr="001971EE">
        <w:rPr>
          <w:rtl/>
        </w:rPr>
        <w:t>67, 72</w:t>
      </w:r>
      <w:r w:rsidR="00977A24" w:rsidRPr="001971EE">
        <w:rPr>
          <w:rtl/>
        </w:rPr>
        <w:t xml:space="preserve"> (2019)</w:t>
      </w:r>
      <w:r w:rsidR="00880080" w:rsidRPr="001971EE">
        <w:rPr>
          <w:rtl/>
        </w:rPr>
        <w:t xml:space="preserve"> (להלן: </w:t>
      </w:r>
      <w:r w:rsidR="00453425" w:rsidRPr="001971EE">
        <w:rPr>
          <w:rtl/>
        </w:rPr>
        <w:t>פינטו</w:t>
      </w:r>
      <w:r w:rsidR="00CE3904" w:rsidRPr="001971EE">
        <w:rPr>
          <w:rtl/>
        </w:rPr>
        <w:t xml:space="preserve"> ויקותיאל</w:t>
      </w:r>
      <w:r w:rsidR="00453425" w:rsidRPr="001971EE">
        <w:rPr>
          <w:rtl/>
        </w:rPr>
        <w:t>).</w:t>
      </w:r>
    </w:p>
  </w:footnote>
  <w:footnote w:id="14">
    <w:p w14:paraId="410A5A47" w14:textId="3F83864B" w:rsidR="003718D7" w:rsidRPr="001971EE" w:rsidRDefault="003718D7" w:rsidP="002705FD">
      <w:pPr>
        <w:pStyle w:val="a7"/>
        <w:jc w:val="both"/>
        <w:rPr>
          <w:rtl/>
        </w:rPr>
      </w:pPr>
      <w:r w:rsidRPr="001971EE">
        <w:rPr>
          <w:rStyle w:val="a9"/>
        </w:rPr>
        <w:footnoteRef/>
      </w:r>
      <w:r w:rsidRPr="001971EE">
        <w:rPr>
          <w:rtl/>
        </w:rPr>
        <w:t xml:space="preserve"> פרשת </w:t>
      </w:r>
      <w:r w:rsidRPr="001971EE">
        <w:rPr>
          <w:b/>
          <w:bCs/>
          <w:rtl/>
        </w:rPr>
        <w:t>לוי</w:t>
      </w:r>
      <w:r w:rsidRPr="001971EE">
        <w:rPr>
          <w:rtl/>
        </w:rPr>
        <w:t xml:space="preserve">, לעיל ה"ש </w:t>
      </w:r>
      <w:r w:rsidR="00B22C34" w:rsidRPr="001971EE">
        <w:rPr>
          <w:rtl/>
        </w:rPr>
        <w:t>5</w:t>
      </w:r>
      <w:r w:rsidRPr="001971EE">
        <w:rPr>
          <w:rtl/>
        </w:rPr>
        <w:t>,</w:t>
      </w:r>
      <w:r w:rsidR="00295F32" w:rsidRPr="001971EE">
        <w:rPr>
          <w:rtl/>
        </w:rPr>
        <w:t xml:space="preserve"> </w:t>
      </w:r>
      <w:r w:rsidR="00D90864" w:rsidRPr="001971EE">
        <w:rPr>
          <w:rtl/>
        </w:rPr>
        <w:t>ב</w:t>
      </w:r>
      <w:r w:rsidRPr="001971EE">
        <w:rPr>
          <w:rtl/>
        </w:rPr>
        <w:t>פס' 13-12</w:t>
      </w:r>
      <w:r w:rsidR="004C63FF" w:rsidRPr="001971EE">
        <w:rPr>
          <w:rtl/>
        </w:rPr>
        <w:t xml:space="preserve"> לפסק </w:t>
      </w:r>
      <w:r w:rsidR="00D90864" w:rsidRPr="001971EE">
        <w:rPr>
          <w:rtl/>
        </w:rPr>
        <w:t>הדין</w:t>
      </w:r>
      <w:r w:rsidR="004C63FF" w:rsidRPr="001971EE">
        <w:rPr>
          <w:rtl/>
        </w:rPr>
        <w:t xml:space="preserve"> של השופט ברק</w:t>
      </w:r>
      <w:r w:rsidRPr="001971EE">
        <w:rPr>
          <w:rtl/>
        </w:rPr>
        <w:t>.</w:t>
      </w:r>
    </w:p>
  </w:footnote>
  <w:footnote w:id="15">
    <w:p w14:paraId="2F5A3D8C" w14:textId="09FA8DC5" w:rsidR="00C339C0" w:rsidRPr="001971EE" w:rsidRDefault="00C339C0" w:rsidP="002705FD">
      <w:pPr>
        <w:pStyle w:val="a7"/>
        <w:jc w:val="both"/>
        <w:rPr>
          <w:rtl/>
        </w:rPr>
      </w:pPr>
      <w:r w:rsidRPr="001971EE">
        <w:rPr>
          <w:rStyle w:val="a9"/>
        </w:rPr>
        <w:footnoteRef/>
      </w:r>
      <w:r w:rsidRPr="001971EE">
        <w:rPr>
          <w:rtl/>
        </w:rPr>
        <w:t xml:space="preserve"> ס'</w:t>
      </w:r>
      <w:r w:rsidR="00EA3219" w:rsidRPr="001971EE">
        <w:rPr>
          <w:rtl/>
        </w:rPr>
        <w:t xml:space="preserve"> 8 לחוק-יסוד: כבוד האדם וחירותו.</w:t>
      </w:r>
    </w:p>
  </w:footnote>
  <w:footnote w:id="16">
    <w:p w14:paraId="45363FF7" w14:textId="33C3C709" w:rsidR="003718D7" w:rsidRPr="001971EE" w:rsidRDefault="003718D7" w:rsidP="002705FD">
      <w:pPr>
        <w:pStyle w:val="a7"/>
        <w:jc w:val="both"/>
      </w:pPr>
      <w:r w:rsidRPr="001971EE">
        <w:rPr>
          <w:rStyle w:val="a9"/>
        </w:rPr>
        <w:footnoteRef/>
      </w:r>
      <w:r w:rsidRPr="001971EE">
        <w:rPr>
          <w:rtl/>
        </w:rPr>
        <w:t xml:space="preserve"> </w:t>
      </w:r>
      <w:r w:rsidR="00EA3219" w:rsidRPr="001971EE">
        <w:rPr>
          <w:rtl/>
        </w:rPr>
        <w:t xml:space="preserve">פרשת </w:t>
      </w:r>
      <w:r w:rsidR="00EA3219" w:rsidRPr="001971EE">
        <w:rPr>
          <w:b/>
          <w:bCs/>
          <w:rtl/>
        </w:rPr>
        <w:t>לוי</w:t>
      </w:r>
      <w:r w:rsidR="00EA3219" w:rsidRPr="001971EE">
        <w:rPr>
          <w:rtl/>
        </w:rPr>
        <w:t xml:space="preserve">, לעיל ה"ש </w:t>
      </w:r>
      <w:r w:rsidR="00B22C34" w:rsidRPr="001971EE">
        <w:rPr>
          <w:rtl/>
        </w:rPr>
        <w:t>5</w:t>
      </w:r>
      <w:r w:rsidR="00295F32" w:rsidRPr="001971EE">
        <w:rPr>
          <w:rtl/>
        </w:rPr>
        <w:t>,</w:t>
      </w:r>
      <w:r w:rsidRPr="001971EE">
        <w:rPr>
          <w:rtl/>
        </w:rPr>
        <w:t xml:space="preserve"> </w:t>
      </w:r>
      <w:r w:rsidR="00D90864" w:rsidRPr="001971EE">
        <w:rPr>
          <w:rtl/>
        </w:rPr>
        <w:t>ב</w:t>
      </w:r>
      <w:r w:rsidRPr="001971EE">
        <w:rPr>
          <w:rtl/>
        </w:rPr>
        <w:t>פס' 14</w:t>
      </w:r>
      <w:r w:rsidR="004C63FF" w:rsidRPr="001971EE">
        <w:rPr>
          <w:rtl/>
        </w:rPr>
        <w:t xml:space="preserve"> לפסק </w:t>
      </w:r>
      <w:r w:rsidR="00D90864" w:rsidRPr="001971EE">
        <w:rPr>
          <w:rtl/>
        </w:rPr>
        <w:t>הדין</w:t>
      </w:r>
      <w:r w:rsidR="004C63FF" w:rsidRPr="001971EE">
        <w:rPr>
          <w:rtl/>
        </w:rPr>
        <w:t xml:space="preserve"> של השופט ברק</w:t>
      </w:r>
      <w:r w:rsidRPr="001971EE">
        <w:rPr>
          <w:rtl/>
        </w:rPr>
        <w:t>.</w:t>
      </w:r>
    </w:p>
  </w:footnote>
  <w:footnote w:id="17">
    <w:p w14:paraId="14049A45" w14:textId="2B307C53" w:rsidR="00B1548A" w:rsidRPr="001971EE" w:rsidRDefault="00B1548A" w:rsidP="002705FD">
      <w:pPr>
        <w:pStyle w:val="a7"/>
        <w:jc w:val="both"/>
        <w:rPr>
          <w:rtl/>
        </w:rPr>
      </w:pPr>
      <w:r w:rsidRPr="001971EE">
        <w:rPr>
          <w:rStyle w:val="a9"/>
        </w:rPr>
        <w:footnoteRef/>
      </w:r>
      <w:r w:rsidRPr="001971EE">
        <w:rPr>
          <w:rtl/>
        </w:rPr>
        <w:t xml:space="preserve"> </w:t>
      </w:r>
      <w:r w:rsidR="00CA4495" w:rsidRPr="001971EE">
        <w:rPr>
          <w:rtl/>
        </w:rPr>
        <w:t xml:space="preserve">בג"ץ 2481/93 </w:t>
      </w:r>
      <w:r w:rsidR="00CA4495" w:rsidRPr="001971EE">
        <w:rPr>
          <w:b/>
          <w:bCs/>
          <w:rtl/>
        </w:rPr>
        <w:t>דיין נ' מפקד מחוז ירושלים</w:t>
      </w:r>
      <w:r w:rsidR="00CA4495" w:rsidRPr="001971EE">
        <w:rPr>
          <w:rtl/>
        </w:rPr>
        <w:t xml:space="preserve">, </w:t>
      </w:r>
      <w:r w:rsidR="00B471F7" w:rsidRPr="001971EE">
        <w:rPr>
          <w:rtl/>
        </w:rPr>
        <w:t xml:space="preserve">פ"ד </w:t>
      </w:r>
      <w:r w:rsidR="00CA4495" w:rsidRPr="001971EE">
        <w:rPr>
          <w:rtl/>
        </w:rPr>
        <w:t xml:space="preserve">מח(2) 456, פס' 21-20 לפסק </w:t>
      </w:r>
      <w:r w:rsidR="008E6EC3" w:rsidRPr="001971EE">
        <w:rPr>
          <w:rtl/>
        </w:rPr>
        <w:t>הדין</w:t>
      </w:r>
      <w:r w:rsidR="00CA4495" w:rsidRPr="001971EE">
        <w:rPr>
          <w:rtl/>
        </w:rPr>
        <w:t xml:space="preserve"> של השופט ברק (1994).</w:t>
      </w:r>
    </w:p>
  </w:footnote>
  <w:footnote w:id="18">
    <w:p w14:paraId="265E07E8" w14:textId="739B7A83" w:rsidR="001C0AEF" w:rsidRPr="001971EE" w:rsidRDefault="001C0AEF" w:rsidP="002705FD">
      <w:pPr>
        <w:pStyle w:val="a7"/>
        <w:jc w:val="both"/>
      </w:pPr>
      <w:r w:rsidRPr="001971EE">
        <w:rPr>
          <w:rStyle w:val="a9"/>
        </w:rPr>
        <w:footnoteRef/>
      </w:r>
      <w:r w:rsidRPr="001971EE">
        <w:rPr>
          <w:rtl/>
        </w:rPr>
        <w:t xml:space="preserve"> </w:t>
      </w:r>
      <w:r w:rsidR="006902B0" w:rsidRPr="001971EE">
        <w:rPr>
          <w:rtl/>
        </w:rPr>
        <w:t xml:space="preserve">שם, </w:t>
      </w:r>
      <w:r w:rsidR="00F8424A" w:rsidRPr="001971EE">
        <w:rPr>
          <w:rtl/>
        </w:rPr>
        <w:t xml:space="preserve">פס' 17-16 לפסק </w:t>
      </w:r>
      <w:r w:rsidR="008E6EC3" w:rsidRPr="001971EE">
        <w:rPr>
          <w:rtl/>
        </w:rPr>
        <w:t>הדין</w:t>
      </w:r>
      <w:r w:rsidR="00F8424A" w:rsidRPr="001971EE">
        <w:rPr>
          <w:rtl/>
        </w:rPr>
        <w:t xml:space="preserve"> של השופט ברק.</w:t>
      </w:r>
    </w:p>
  </w:footnote>
  <w:footnote w:id="19">
    <w:p w14:paraId="1B62AE00" w14:textId="4DD6DC8D" w:rsidR="001E4C6D" w:rsidRPr="001971EE" w:rsidRDefault="001E4C6D" w:rsidP="002705FD">
      <w:pPr>
        <w:pStyle w:val="a7"/>
        <w:jc w:val="both"/>
      </w:pPr>
      <w:r w:rsidRPr="001971EE">
        <w:rPr>
          <w:rStyle w:val="a9"/>
        </w:rPr>
        <w:footnoteRef/>
      </w:r>
      <w:r w:rsidRPr="001971EE">
        <w:rPr>
          <w:rtl/>
        </w:rPr>
        <w:t xml:space="preserve"> </w:t>
      </w:r>
      <w:r w:rsidR="00C44E6A" w:rsidRPr="001971EE">
        <w:rPr>
          <w:rtl/>
        </w:rPr>
        <w:t>פינטו</w:t>
      </w:r>
      <w:r w:rsidR="00CE3904" w:rsidRPr="001971EE">
        <w:rPr>
          <w:rtl/>
        </w:rPr>
        <w:t xml:space="preserve"> ויקותיאל</w:t>
      </w:r>
      <w:r w:rsidR="00C44E6A" w:rsidRPr="001971EE">
        <w:rPr>
          <w:rtl/>
        </w:rPr>
        <w:t xml:space="preserve">, </w:t>
      </w:r>
      <w:r w:rsidR="004001F7" w:rsidRPr="001971EE">
        <w:rPr>
          <w:rtl/>
        </w:rPr>
        <w:t xml:space="preserve">לעיל </w:t>
      </w:r>
      <w:r w:rsidR="00C44E6A" w:rsidRPr="001971EE">
        <w:rPr>
          <w:rtl/>
        </w:rPr>
        <w:t>ה"ש 1</w:t>
      </w:r>
      <w:r w:rsidR="00806FF1" w:rsidRPr="001971EE">
        <w:rPr>
          <w:rtl/>
        </w:rPr>
        <w:t>2</w:t>
      </w:r>
      <w:r w:rsidR="00C44E6A" w:rsidRPr="001971EE">
        <w:rPr>
          <w:rtl/>
        </w:rPr>
        <w:t>, בעמ' 73.</w:t>
      </w:r>
    </w:p>
  </w:footnote>
  <w:footnote w:id="20">
    <w:p w14:paraId="1BC53DF6" w14:textId="4FEF53A2" w:rsidR="00B12605" w:rsidRPr="001971EE" w:rsidRDefault="00B12605" w:rsidP="002705FD">
      <w:pPr>
        <w:pStyle w:val="a7"/>
        <w:jc w:val="both"/>
        <w:rPr>
          <w:rtl/>
        </w:rPr>
      </w:pPr>
      <w:r w:rsidRPr="001971EE">
        <w:rPr>
          <w:rStyle w:val="a9"/>
        </w:rPr>
        <w:footnoteRef/>
      </w:r>
      <w:r w:rsidRPr="001971EE">
        <w:rPr>
          <w:rtl/>
        </w:rPr>
        <w:t xml:space="preserve"> </w:t>
      </w:r>
      <w:r w:rsidR="00B860E7" w:rsidRPr="001971EE">
        <w:rPr>
          <w:rtl/>
        </w:rPr>
        <w:t xml:space="preserve">פרשת </w:t>
      </w:r>
      <w:r w:rsidR="00B860E7" w:rsidRPr="001971EE">
        <w:rPr>
          <w:b/>
          <w:bCs/>
          <w:rtl/>
        </w:rPr>
        <w:t>כיכר גורן</w:t>
      </w:r>
      <w:r w:rsidR="00B860E7" w:rsidRPr="001971EE">
        <w:rPr>
          <w:rtl/>
        </w:rPr>
        <w:t>,</w:t>
      </w:r>
      <w:r w:rsidR="005A1C13" w:rsidRPr="001971EE">
        <w:rPr>
          <w:rtl/>
        </w:rPr>
        <w:t xml:space="preserve"> לעיל ה"ש </w:t>
      </w:r>
      <w:r w:rsidR="00C4267A" w:rsidRPr="001971EE">
        <w:rPr>
          <w:rtl/>
        </w:rPr>
        <w:t>11</w:t>
      </w:r>
      <w:r w:rsidR="005A1C13" w:rsidRPr="001971EE">
        <w:rPr>
          <w:rtl/>
        </w:rPr>
        <w:t xml:space="preserve">, </w:t>
      </w:r>
      <w:r w:rsidR="008E6EC3" w:rsidRPr="001971EE">
        <w:rPr>
          <w:rtl/>
        </w:rPr>
        <w:t>ב</w:t>
      </w:r>
      <w:r w:rsidR="005A1C13" w:rsidRPr="001971EE">
        <w:rPr>
          <w:rtl/>
        </w:rPr>
        <w:t xml:space="preserve">פס' </w:t>
      </w:r>
      <w:r w:rsidR="0092113B" w:rsidRPr="001971EE">
        <w:rPr>
          <w:rtl/>
        </w:rPr>
        <w:t>14</w:t>
      </w:r>
      <w:r w:rsidR="00617E30" w:rsidRPr="001971EE">
        <w:rPr>
          <w:rtl/>
        </w:rPr>
        <w:t xml:space="preserve"> לפסק </w:t>
      </w:r>
      <w:r w:rsidR="008E6EC3" w:rsidRPr="001971EE">
        <w:rPr>
          <w:rtl/>
        </w:rPr>
        <w:t>הדין</w:t>
      </w:r>
      <w:r w:rsidR="00617E30" w:rsidRPr="001971EE">
        <w:rPr>
          <w:rtl/>
        </w:rPr>
        <w:t xml:space="preserve"> של השופט דנציגר.</w:t>
      </w:r>
    </w:p>
  </w:footnote>
  <w:footnote w:id="21">
    <w:p w14:paraId="32819B46" w14:textId="41B615F9" w:rsidR="00F55548" w:rsidRPr="001971EE" w:rsidRDefault="00F55548" w:rsidP="002705FD">
      <w:pPr>
        <w:pStyle w:val="a7"/>
        <w:jc w:val="both"/>
        <w:rPr>
          <w:rtl/>
        </w:rPr>
      </w:pPr>
      <w:r w:rsidRPr="001971EE">
        <w:rPr>
          <w:rStyle w:val="a9"/>
        </w:rPr>
        <w:footnoteRef/>
      </w:r>
      <w:r w:rsidRPr="001971EE">
        <w:rPr>
          <w:rtl/>
        </w:rPr>
        <w:t xml:space="preserve"> שם, </w:t>
      </w:r>
      <w:r w:rsidR="008E6EC3" w:rsidRPr="001971EE">
        <w:rPr>
          <w:rtl/>
        </w:rPr>
        <w:t>ב</w:t>
      </w:r>
      <w:r w:rsidRPr="001971EE">
        <w:rPr>
          <w:rtl/>
        </w:rPr>
        <w:t xml:space="preserve">פס' 10 לפסק </w:t>
      </w:r>
      <w:r w:rsidR="008E6EC3" w:rsidRPr="001971EE">
        <w:rPr>
          <w:rtl/>
        </w:rPr>
        <w:t>הדין</w:t>
      </w:r>
      <w:r w:rsidRPr="001971EE">
        <w:rPr>
          <w:rtl/>
        </w:rPr>
        <w:t xml:space="preserve"> של השופט דנציגר.</w:t>
      </w:r>
    </w:p>
  </w:footnote>
  <w:footnote w:id="22">
    <w:p w14:paraId="39B25500" w14:textId="6D9322F8" w:rsidR="007C7B81" w:rsidRPr="001971EE" w:rsidRDefault="007C7B81" w:rsidP="00E8743B">
      <w:pPr>
        <w:pStyle w:val="a7"/>
      </w:pPr>
      <w:r w:rsidRPr="001971EE">
        <w:rPr>
          <w:rStyle w:val="a9"/>
        </w:rPr>
        <w:footnoteRef/>
      </w:r>
      <w:r w:rsidRPr="001971EE">
        <w:rPr>
          <w:rtl/>
        </w:rPr>
        <w:t xml:space="preserve"> </w:t>
      </w:r>
      <w:r w:rsidR="00FB197F" w:rsidRPr="001971EE">
        <w:rPr>
          <w:rtl/>
        </w:rPr>
        <w:t xml:space="preserve">ס' 7 </w:t>
      </w:r>
      <w:r w:rsidR="0085035D" w:rsidRPr="001971EE">
        <w:rPr>
          <w:rtl/>
        </w:rPr>
        <w:t>לחוק סמכויות מיוחדות להתמודדות עם נגיף הקורונה החדש (הוראת שעה), התש"ף-2020 (להלן: חוק הקורונה).</w:t>
      </w:r>
    </w:p>
  </w:footnote>
  <w:footnote w:id="23">
    <w:p w14:paraId="72361707" w14:textId="7D84C26C" w:rsidR="00B3391E" w:rsidRPr="001971EE" w:rsidRDefault="00B3391E" w:rsidP="002705FD">
      <w:pPr>
        <w:pStyle w:val="a7"/>
        <w:jc w:val="both"/>
      </w:pPr>
      <w:r w:rsidRPr="001971EE">
        <w:rPr>
          <w:rStyle w:val="a9"/>
        </w:rPr>
        <w:footnoteRef/>
      </w:r>
      <w:r w:rsidRPr="001971EE">
        <w:rPr>
          <w:rtl/>
        </w:rPr>
        <w:t xml:space="preserve"> </w:t>
      </w:r>
      <w:r w:rsidR="007A2AB1" w:rsidRPr="001971EE">
        <w:rPr>
          <w:rtl/>
        </w:rPr>
        <w:t>ס'7(א)(1)(י) לחוק הקורונה.</w:t>
      </w:r>
    </w:p>
  </w:footnote>
  <w:footnote w:id="24">
    <w:p w14:paraId="1D0AFD77" w14:textId="22B563D8" w:rsidR="00291631" w:rsidRPr="001971EE" w:rsidRDefault="00291631" w:rsidP="002705FD">
      <w:pPr>
        <w:pStyle w:val="a7"/>
        <w:jc w:val="both"/>
        <w:rPr>
          <w:rtl/>
        </w:rPr>
      </w:pPr>
      <w:r w:rsidRPr="001971EE">
        <w:rPr>
          <w:rStyle w:val="a9"/>
        </w:rPr>
        <w:footnoteRef/>
      </w:r>
      <w:r w:rsidRPr="001971EE">
        <w:rPr>
          <w:rtl/>
        </w:rPr>
        <w:t xml:space="preserve"> </w:t>
      </w:r>
      <w:r w:rsidR="0074541D" w:rsidRPr="001971EE">
        <w:rPr>
          <w:rtl/>
        </w:rPr>
        <w:t xml:space="preserve">בג"ץ 5469/20 </w:t>
      </w:r>
      <w:r w:rsidR="0074541D" w:rsidRPr="001971EE">
        <w:rPr>
          <w:b/>
          <w:bCs/>
          <w:rtl/>
        </w:rPr>
        <w:t>אחריות לאומית ישראל הבית שלי נ' ממשלת ישראל</w:t>
      </w:r>
      <w:r w:rsidR="0074541D" w:rsidRPr="001971EE">
        <w:rPr>
          <w:rtl/>
        </w:rPr>
        <w:t xml:space="preserve">, פס' </w:t>
      </w:r>
      <w:r w:rsidR="00714442" w:rsidRPr="001971EE">
        <w:rPr>
          <w:rtl/>
        </w:rPr>
        <w:t>16</w:t>
      </w:r>
      <w:r w:rsidR="0074541D" w:rsidRPr="001971EE">
        <w:rPr>
          <w:rtl/>
        </w:rPr>
        <w:t xml:space="preserve"> לפסק </w:t>
      </w:r>
      <w:r w:rsidR="008E6EC3" w:rsidRPr="001971EE">
        <w:rPr>
          <w:rtl/>
        </w:rPr>
        <w:t>הדין</w:t>
      </w:r>
      <w:r w:rsidR="0074541D" w:rsidRPr="001971EE">
        <w:rPr>
          <w:rtl/>
        </w:rPr>
        <w:t xml:space="preserve"> של השופט </w:t>
      </w:r>
      <w:r w:rsidR="00714442" w:rsidRPr="001971EE">
        <w:rPr>
          <w:rtl/>
        </w:rPr>
        <w:t>סולברג</w:t>
      </w:r>
      <w:r w:rsidR="0074541D" w:rsidRPr="001971EE">
        <w:rPr>
          <w:rtl/>
        </w:rPr>
        <w:t xml:space="preserve"> (נבו 4.4.2021)</w:t>
      </w:r>
      <w:r w:rsidR="00067ACF">
        <w:rPr>
          <w:rFonts w:hint="cs"/>
          <w:rtl/>
        </w:rPr>
        <w:t>.</w:t>
      </w:r>
    </w:p>
  </w:footnote>
  <w:footnote w:id="25">
    <w:p w14:paraId="00B8BDD7" w14:textId="2DDB112C" w:rsidR="005C0BBF" w:rsidRPr="001971EE" w:rsidRDefault="005C0BBF" w:rsidP="002705FD">
      <w:pPr>
        <w:pStyle w:val="a7"/>
        <w:jc w:val="both"/>
      </w:pPr>
      <w:r w:rsidRPr="001971EE">
        <w:rPr>
          <w:rStyle w:val="a9"/>
        </w:rPr>
        <w:footnoteRef/>
      </w:r>
      <w:r w:rsidRPr="001971EE">
        <w:rPr>
          <w:rtl/>
        </w:rPr>
        <w:t xml:space="preserve"> </w:t>
      </w:r>
      <w:r w:rsidR="003304E9" w:rsidRPr="001971EE">
        <w:rPr>
          <w:rtl/>
        </w:rPr>
        <w:t xml:space="preserve">בג"ץ 5078/20 </w:t>
      </w:r>
      <w:r w:rsidR="003304E9" w:rsidRPr="001971EE">
        <w:rPr>
          <w:b/>
          <w:bCs/>
          <w:rtl/>
        </w:rPr>
        <w:t>פדידה נ' משטרת ישראל מפקד מחוז ירושלים</w:t>
      </w:r>
      <w:r w:rsidR="003304E9" w:rsidRPr="001971EE">
        <w:rPr>
          <w:rtl/>
        </w:rPr>
        <w:t xml:space="preserve">, פס' 32-29 לפסק </w:t>
      </w:r>
      <w:r w:rsidR="008E6EC3" w:rsidRPr="001971EE">
        <w:rPr>
          <w:rtl/>
        </w:rPr>
        <w:t>הדין</w:t>
      </w:r>
      <w:r w:rsidR="003304E9" w:rsidRPr="001971EE">
        <w:rPr>
          <w:rtl/>
        </w:rPr>
        <w:t xml:space="preserve"> של השופט פוגלמן (נבו 19.8.20)</w:t>
      </w:r>
      <w:r w:rsidR="004E6996" w:rsidRPr="001971EE">
        <w:rPr>
          <w:rtl/>
        </w:rPr>
        <w:t>.</w:t>
      </w:r>
    </w:p>
  </w:footnote>
  <w:footnote w:id="26">
    <w:p w14:paraId="5618575E" w14:textId="409ED523" w:rsidR="00B10D99" w:rsidRPr="001971EE" w:rsidRDefault="00B10D99" w:rsidP="002705FD">
      <w:pPr>
        <w:pStyle w:val="a7"/>
        <w:jc w:val="both"/>
        <w:rPr>
          <w:rtl/>
        </w:rPr>
      </w:pPr>
      <w:r w:rsidRPr="001971EE">
        <w:rPr>
          <w:rStyle w:val="a9"/>
        </w:rPr>
        <w:footnoteRef/>
      </w:r>
      <w:r w:rsidRPr="001971EE">
        <w:rPr>
          <w:rtl/>
        </w:rPr>
        <w:t xml:space="preserve"> ס' 3</w:t>
      </w:r>
      <w:r w:rsidR="00DB10A9" w:rsidRPr="001971EE">
        <w:rPr>
          <w:rtl/>
        </w:rPr>
        <w:t>א</w:t>
      </w:r>
      <w:r w:rsidR="00926BCB" w:rsidRPr="001971EE">
        <w:rPr>
          <w:rtl/>
        </w:rPr>
        <w:t>(</w:t>
      </w:r>
      <w:r w:rsidR="00DB10A9" w:rsidRPr="001971EE">
        <w:rPr>
          <w:rtl/>
        </w:rPr>
        <w:t>א)</w:t>
      </w:r>
      <w:r w:rsidR="00FE7FB5" w:rsidRPr="001971EE">
        <w:rPr>
          <w:rtl/>
        </w:rPr>
        <w:t>,</w:t>
      </w:r>
      <w:r w:rsidR="00E718F5" w:rsidRPr="001971EE">
        <w:rPr>
          <w:rtl/>
        </w:rPr>
        <w:t xml:space="preserve"> ס'</w:t>
      </w:r>
      <w:r w:rsidR="00FE7FB5" w:rsidRPr="001971EE">
        <w:rPr>
          <w:rtl/>
        </w:rPr>
        <w:t xml:space="preserve"> </w:t>
      </w:r>
      <w:r w:rsidR="007107E1" w:rsidRPr="001971EE">
        <w:rPr>
          <w:rtl/>
        </w:rPr>
        <w:t>7(ב)</w:t>
      </w:r>
      <w:r w:rsidRPr="001971EE">
        <w:rPr>
          <w:rtl/>
        </w:rPr>
        <w:t xml:space="preserve"> לחוק הקורונה</w:t>
      </w:r>
      <w:r w:rsidR="000D6309" w:rsidRPr="001971EE">
        <w:rPr>
          <w:rtl/>
        </w:rPr>
        <w:t xml:space="preserve"> (תיקון</w:t>
      </w:r>
      <w:r w:rsidR="00793E21" w:rsidRPr="001971EE">
        <w:rPr>
          <w:rtl/>
        </w:rPr>
        <w:t xml:space="preserve"> מס'</w:t>
      </w:r>
      <w:r w:rsidR="000D6309" w:rsidRPr="001971EE">
        <w:rPr>
          <w:rtl/>
        </w:rPr>
        <w:t xml:space="preserve"> 2)</w:t>
      </w:r>
      <w:r w:rsidR="007107E1" w:rsidRPr="001971EE">
        <w:rPr>
          <w:rtl/>
        </w:rPr>
        <w:t>.</w:t>
      </w:r>
    </w:p>
  </w:footnote>
  <w:footnote w:id="27">
    <w:p w14:paraId="702E9837" w14:textId="26F5CD8D" w:rsidR="00F2565E" w:rsidRPr="001971EE" w:rsidRDefault="00F2565E" w:rsidP="002705FD">
      <w:pPr>
        <w:pStyle w:val="a7"/>
        <w:jc w:val="both"/>
        <w:rPr>
          <w:rtl/>
        </w:rPr>
      </w:pPr>
      <w:r w:rsidRPr="001971EE">
        <w:rPr>
          <w:rStyle w:val="a9"/>
        </w:rPr>
        <w:footnoteRef/>
      </w:r>
      <w:r w:rsidRPr="001971EE">
        <w:rPr>
          <w:rtl/>
        </w:rPr>
        <w:t xml:space="preserve"> </w:t>
      </w:r>
      <w:r w:rsidR="00135372" w:rsidRPr="001971EE">
        <w:rPr>
          <w:rtl/>
        </w:rPr>
        <w:t xml:space="preserve">פרשת </w:t>
      </w:r>
      <w:r w:rsidR="00135372" w:rsidRPr="001971EE">
        <w:rPr>
          <w:b/>
          <w:bCs/>
          <w:rtl/>
        </w:rPr>
        <w:t>אחריות לאומית</w:t>
      </w:r>
      <w:r w:rsidR="00067ACF">
        <w:rPr>
          <w:rFonts w:hint="cs"/>
          <w:rtl/>
        </w:rPr>
        <w:t xml:space="preserve"> </w:t>
      </w:r>
      <w:r w:rsidR="00067ACF" w:rsidRPr="00067ACF">
        <w:rPr>
          <w:rFonts w:hint="cs"/>
          <w:b/>
          <w:bCs/>
          <w:rtl/>
        </w:rPr>
        <w:t>הבית שלי</w:t>
      </w:r>
      <w:r w:rsidR="00135372" w:rsidRPr="001971EE">
        <w:rPr>
          <w:rtl/>
        </w:rPr>
        <w:t>,</w:t>
      </w:r>
      <w:r w:rsidR="004001F7" w:rsidRPr="001971EE">
        <w:rPr>
          <w:rtl/>
        </w:rPr>
        <w:t xml:space="preserve"> לעיל</w:t>
      </w:r>
      <w:r w:rsidR="00135372" w:rsidRPr="001971EE">
        <w:rPr>
          <w:rtl/>
        </w:rPr>
        <w:t xml:space="preserve"> </w:t>
      </w:r>
      <w:r w:rsidR="0009368D" w:rsidRPr="001971EE">
        <w:rPr>
          <w:rtl/>
        </w:rPr>
        <w:t>ה"ש 2</w:t>
      </w:r>
      <w:r w:rsidR="008933DF" w:rsidRPr="001971EE">
        <w:rPr>
          <w:rtl/>
        </w:rPr>
        <w:t>3</w:t>
      </w:r>
      <w:r w:rsidR="0009368D" w:rsidRPr="001971EE">
        <w:rPr>
          <w:rtl/>
        </w:rPr>
        <w:t xml:space="preserve">, </w:t>
      </w:r>
      <w:r w:rsidR="008E6EC3" w:rsidRPr="001971EE">
        <w:rPr>
          <w:rtl/>
        </w:rPr>
        <w:t>ב</w:t>
      </w:r>
      <w:r w:rsidR="00135372" w:rsidRPr="001971EE">
        <w:rPr>
          <w:rtl/>
        </w:rPr>
        <w:t xml:space="preserve">פס' </w:t>
      </w:r>
      <w:r w:rsidR="00DD62FA" w:rsidRPr="001971EE">
        <w:rPr>
          <w:rtl/>
        </w:rPr>
        <w:t xml:space="preserve">56-55 לפסק </w:t>
      </w:r>
      <w:r w:rsidR="008E6EC3" w:rsidRPr="001971EE">
        <w:rPr>
          <w:rtl/>
        </w:rPr>
        <w:t>הדין</w:t>
      </w:r>
      <w:r w:rsidR="00DD62FA" w:rsidRPr="001971EE">
        <w:rPr>
          <w:rtl/>
        </w:rPr>
        <w:t xml:space="preserve"> של הנשיאה חיות.</w:t>
      </w:r>
    </w:p>
  </w:footnote>
  <w:footnote w:id="28">
    <w:p w14:paraId="21DB22CE" w14:textId="79F16767" w:rsidR="00A75C1B" w:rsidRPr="001971EE" w:rsidRDefault="00A75C1B" w:rsidP="002705FD">
      <w:pPr>
        <w:pStyle w:val="a7"/>
        <w:jc w:val="both"/>
      </w:pPr>
      <w:r w:rsidRPr="001971EE">
        <w:rPr>
          <w:rStyle w:val="a9"/>
        </w:rPr>
        <w:footnoteRef/>
      </w:r>
      <w:r w:rsidRPr="001971EE">
        <w:rPr>
          <w:rtl/>
        </w:rPr>
        <w:t xml:space="preserve"> </w:t>
      </w:r>
      <w:r w:rsidR="00064110" w:rsidRPr="001971EE">
        <w:rPr>
          <w:rtl/>
        </w:rPr>
        <w:t>ס' 2 לחוק-יסוד: כבוד האדם וחירותו.</w:t>
      </w:r>
    </w:p>
  </w:footnote>
  <w:footnote w:id="29">
    <w:p w14:paraId="33808BFF" w14:textId="72616E14" w:rsidR="009F3A08" w:rsidRPr="001971EE" w:rsidRDefault="009F3A08" w:rsidP="002705FD">
      <w:pPr>
        <w:pStyle w:val="a7"/>
        <w:jc w:val="both"/>
      </w:pPr>
      <w:r w:rsidRPr="001971EE">
        <w:rPr>
          <w:rStyle w:val="a9"/>
        </w:rPr>
        <w:footnoteRef/>
      </w:r>
      <w:r w:rsidRPr="001971EE">
        <w:rPr>
          <w:rtl/>
        </w:rPr>
        <w:t xml:space="preserve"> </w:t>
      </w:r>
      <w:r w:rsidR="004E60DE" w:rsidRPr="001971EE">
        <w:rPr>
          <w:rtl/>
        </w:rPr>
        <w:t xml:space="preserve">רות גביזון </w:t>
      </w:r>
      <w:r w:rsidR="004E60DE" w:rsidRPr="001971EE">
        <w:rPr>
          <w:b/>
          <w:bCs/>
          <w:rtl/>
        </w:rPr>
        <w:t>זכויות אדם בישראל</w:t>
      </w:r>
      <w:r w:rsidR="004E60DE" w:rsidRPr="001971EE">
        <w:rPr>
          <w:rtl/>
        </w:rPr>
        <w:t xml:space="preserve">, </w:t>
      </w:r>
      <w:r w:rsidR="00BB1C62" w:rsidRPr="001971EE">
        <w:rPr>
          <w:rtl/>
        </w:rPr>
        <w:t>14 (1994)</w:t>
      </w:r>
      <w:r w:rsidR="0039382D">
        <w:rPr>
          <w:rFonts w:hint="cs"/>
          <w:rtl/>
        </w:rPr>
        <w:t xml:space="preserve"> (להלן: רות גביזון)</w:t>
      </w:r>
      <w:r w:rsidR="00BB1C62" w:rsidRPr="001971EE">
        <w:rPr>
          <w:rtl/>
        </w:rPr>
        <w:t>.</w:t>
      </w:r>
    </w:p>
  </w:footnote>
  <w:footnote w:id="30">
    <w:p w14:paraId="0DB3A540" w14:textId="7DCCB847" w:rsidR="008C71CE" w:rsidRPr="001971EE" w:rsidRDefault="008C71CE" w:rsidP="002705FD">
      <w:pPr>
        <w:pStyle w:val="a7"/>
        <w:jc w:val="both"/>
        <w:rPr>
          <w:rtl/>
        </w:rPr>
      </w:pPr>
      <w:r w:rsidRPr="001971EE">
        <w:rPr>
          <w:rStyle w:val="a9"/>
        </w:rPr>
        <w:footnoteRef/>
      </w:r>
      <w:r w:rsidR="00064110" w:rsidRPr="001971EE">
        <w:rPr>
          <w:rtl/>
        </w:rPr>
        <w:t xml:space="preserve"> ס' 6 לאמנה בינלאומית בדבר זכויות אזרחיות ומדיניות, כ"א 31 ,269 (נפתחה לחתימה ב-1966).</w:t>
      </w:r>
    </w:p>
  </w:footnote>
  <w:footnote w:id="31">
    <w:p w14:paraId="6E477BA1" w14:textId="4366ABAF" w:rsidR="002748A0" w:rsidRPr="001971EE" w:rsidRDefault="002748A0" w:rsidP="002705FD">
      <w:pPr>
        <w:pStyle w:val="a7"/>
        <w:jc w:val="both"/>
      </w:pPr>
      <w:r w:rsidRPr="001971EE">
        <w:rPr>
          <w:rStyle w:val="a9"/>
        </w:rPr>
        <w:footnoteRef/>
      </w:r>
      <w:r w:rsidRPr="001971EE">
        <w:rPr>
          <w:rtl/>
        </w:rPr>
        <w:t xml:space="preserve"> </w:t>
      </w:r>
      <w:r w:rsidR="002F7DE3" w:rsidRPr="001971EE">
        <w:rPr>
          <w:b/>
          <w:bCs/>
          <w:rtl/>
        </w:rPr>
        <w:t>זכויות כלכליות, חברתיות ותרבותיות בישראל</w:t>
      </w:r>
      <w:r w:rsidR="00B449DC" w:rsidRPr="001971EE">
        <w:rPr>
          <w:rtl/>
        </w:rPr>
        <w:t>, 7</w:t>
      </w:r>
      <w:r w:rsidR="002F7DE3" w:rsidRPr="001971EE">
        <w:rPr>
          <w:rtl/>
        </w:rPr>
        <w:t xml:space="preserve"> (יורם רבין ויובל שני</w:t>
      </w:r>
      <w:r w:rsidR="006D35CF" w:rsidRPr="001971EE">
        <w:rPr>
          <w:rtl/>
        </w:rPr>
        <w:t xml:space="preserve"> עורכים</w:t>
      </w:r>
      <w:r w:rsidR="002F7DE3" w:rsidRPr="001971EE">
        <w:rPr>
          <w:rtl/>
        </w:rPr>
        <w:t xml:space="preserve"> 2004</w:t>
      </w:r>
      <w:r w:rsidR="009A5C04">
        <w:rPr>
          <w:rFonts w:hint="cs"/>
          <w:rtl/>
        </w:rPr>
        <w:t>)</w:t>
      </w:r>
      <w:r w:rsidR="000B23C6" w:rsidRPr="001971EE">
        <w:rPr>
          <w:rtl/>
        </w:rPr>
        <w:t>.</w:t>
      </w:r>
    </w:p>
  </w:footnote>
  <w:footnote w:id="32">
    <w:p w14:paraId="049896C5" w14:textId="4F1A80A3" w:rsidR="00514DBC" w:rsidRPr="001971EE" w:rsidRDefault="00514DBC" w:rsidP="002705FD">
      <w:pPr>
        <w:pStyle w:val="a7"/>
        <w:jc w:val="both"/>
        <w:rPr>
          <w:rtl/>
        </w:rPr>
      </w:pPr>
      <w:r w:rsidRPr="001971EE">
        <w:rPr>
          <w:rStyle w:val="a9"/>
        </w:rPr>
        <w:footnoteRef/>
      </w:r>
      <w:r w:rsidRPr="001971EE">
        <w:rPr>
          <w:rtl/>
        </w:rPr>
        <w:t xml:space="preserve"> בג"ץ 2753/03 </w:t>
      </w:r>
      <w:r w:rsidRPr="001971EE">
        <w:rPr>
          <w:b/>
          <w:bCs/>
          <w:rtl/>
        </w:rPr>
        <w:t>קירש נ' ראש המטה הכללי של צה"ל</w:t>
      </w:r>
      <w:r w:rsidRPr="001971EE">
        <w:rPr>
          <w:rtl/>
        </w:rPr>
        <w:t>, פ"ד נז(6) 359, פס' 6 לפסק דינו של השופט טירקל (2003).</w:t>
      </w:r>
    </w:p>
  </w:footnote>
  <w:footnote w:id="33">
    <w:p w14:paraId="1D3BA06D" w14:textId="0777EEC3" w:rsidR="00F335B2" w:rsidRPr="001971EE" w:rsidRDefault="00F335B2" w:rsidP="002705FD">
      <w:pPr>
        <w:pStyle w:val="a7"/>
        <w:jc w:val="both"/>
      </w:pPr>
      <w:r w:rsidRPr="001971EE">
        <w:rPr>
          <w:rStyle w:val="a9"/>
        </w:rPr>
        <w:footnoteRef/>
      </w:r>
      <w:r w:rsidRPr="001971EE">
        <w:rPr>
          <w:rtl/>
        </w:rPr>
        <w:t xml:space="preserve"> </w:t>
      </w:r>
      <w:r w:rsidR="00976943" w:rsidRPr="001971EE">
        <w:rPr>
          <w:rtl/>
        </w:rPr>
        <w:t xml:space="preserve">שם, </w:t>
      </w:r>
      <w:r w:rsidR="008E6EC3" w:rsidRPr="001971EE">
        <w:rPr>
          <w:rtl/>
        </w:rPr>
        <w:t>ב</w:t>
      </w:r>
      <w:r w:rsidR="008D799C" w:rsidRPr="001971EE">
        <w:rPr>
          <w:rtl/>
        </w:rPr>
        <w:t xml:space="preserve">פס' </w:t>
      </w:r>
      <w:r w:rsidR="00976943" w:rsidRPr="001971EE">
        <w:rPr>
          <w:rtl/>
        </w:rPr>
        <w:t xml:space="preserve">11-10 לפסק </w:t>
      </w:r>
      <w:r w:rsidR="008E6EC3" w:rsidRPr="001971EE">
        <w:rPr>
          <w:rtl/>
        </w:rPr>
        <w:t>הדין</w:t>
      </w:r>
      <w:r w:rsidR="00976943" w:rsidRPr="001971EE">
        <w:rPr>
          <w:rtl/>
        </w:rPr>
        <w:t xml:space="preserve"> של השופט טירקל.</w:t>
      </w:r>
    </w:p>
  </w:footnote>
  <w:footnote w:id="34">
    <w:p w14:paraId="20E1851A" w14:textId="48D49528" w:rsidR="00954159" w:rsidRPr="001971EE" w:rsidRDefault="00954159" w:rsidP="002705FD">
      <w:pPr>
        <w:pStyle w:val="a7"/>
        <w:jc w:val="both"/>
      </w:pPr>
      <w:r w:rsidRPr="001971EE">
        <w:rPr>
          <w:rStyle w:val="a9"/>
        </w:rPr>
        <w:footnoteRef/>
      </w:r>
      <w:r w:rsidRPr="001971EE">
        <w:rPr>
          <w:rtl/>
        </w:rPr>
        <w:t xml:space="preserve"> בג"ץ 7052/03‏ </w:t>
      </w:r>
      <w:r w:rsidRPr="001971EE">
        <w:rPr>
          <w:b/>
          <w:bCs/>
          <w:rtl/>
        </w:rPr>
        <w:t>עדאלה המרכז המשפטי לזכויות המיעוט הערבי נ' שר הפנים</w:t>
      </w:r>
      <w:r w:rsidRPr="001971EE">
        <w:rPr>
          <w:rtl/>
        </w:rPr>
        <w:t xml:space="preserve">, </w:t>
      </w:r>
      <w:r w:rsidR="00B605A9">
        <w:rPr>
          <w:rFonts w:hint="cs"/>
          <w:rtl/>
        </w:rPr>
        <w:t xml:space="preserve">פ"ד </w:t>
      </w:r>
      <w:r w:rsidRPr="001971EE">
        <w:rPr>
          <w:rtl/>
        </w:rPr>
        <w:t xml:space="preserve">סא(2) 202, פס' 131 לפסק </w:t>
      </w:r>
      <w:r w:rsidR="008E6EC3" w:rsidRPr="001971EE">
        <w:rPr>
          <w:rtl/>
        </w:rPr>
        <w:t xml:space="preserve">הדין של </w:t>
      </w:r>
      <w:r w:rsidRPr="001971EE">
        <w:rPr>
          <w:rtl/>
        </w:rPr>
        <w:t xml:space="preserve">המשנה לנשיא (בדימ') חשין (2006) (להלן: פרשת </w:t>
      </w:r>
      <w:r w:rsidRPr="001971EE">
        <w:rPr>
          <w:b/>
          <w:bCs/>
          <w:rtl/>
        </w:rPr>
        <w:t>איחוד משפחות</w:t>
      </w:r>
      <w:r w:rsidRPr="001971EE">
        <w:rPr>
          <w:rtl/>
        </w:rPr>
        <w:t>).</w:t>
      </w:r>
    </w:p>
  </w:footnote>
  <w:footnote w:id="35">
    <w:p w14:paraId="7C3C177D" w14:textId="4A4DF79D" w:rsidR="00BE676D" w:rsidRPr="001971EE" w:rsidRDefault="00BE676D" w:rsidP="002705FD">
      <w:pPr>
        <w:pStyle w:val="a7"/>
        <w:jc w:val="both"/>
      </w:pPr>
      <w:r w:rsidRPr="001971EE">
        <w:rPr>
          <w:rStyle w:val="a9"/>
        </w:rPr>
        <w:footnoteRef/>
      </w:r>
      <w:r w:rsidRPr="001971EE">
        <w:rPr>
          <w:rtl/>
        </w:rPr>
        <w:t xml:space="preserve"> </w:t>
      </w:r>
      <w:r w:rsidR="00DC7CB4">
        <w:rPr>
          <w:rFonts w:hint="cs"/>
          <w:rtl/>
        </w:rPr>
        <w:t>שם, בפס' 3 לפסק הדין של הנשיא ברק.</w:t>
      </w:r>
      <w:r w:rsidRPr="001971EE">
        <w:rPr>
          <w:rtl/>
        </w:rPr>
        <w:t xml:space="preserve"> </w:t>
      </w:r>
    </w:p>
  </w:footnote>
  <w:footnote w:id="36">
    <w:p w14:paraId="774ABEFF" w14:textId="4E9C10AD" w:rsidR="00553335" w:rsidRPr="001971EE" w:rsidRDefault="00553335" w:rsidP="002705FD">
      <w:pPr>
        <w:pStyle w:val="a7"/>
        <w:jc w:val="both"/>
      </w:pPr>
      <w:r w:rsidRPr="001971EE">
        <w:rPr>
          <w:rStyle w:val="a9"/>
        </w:rPr>
        <w:footnoteRef/>
      </w:r>
      <w:r w:rsidRPr="001971EE">
        <w:rPr>
          <w:rtl/>
        </w:rPr>
        <w:t xml:space="preserve"> </w:t>
      </w:r>
      <w:r w:rsidR="00B3255A" w:rsidRPr="001971EE">
        <w:rPr>
          <w:rtl/>
        </w:rPr>
        <w:t>ס' 2 לחוק האזרחות</w:t>
      </w:r>
      <w:r w:rsidR="00C61203" w:rsidRPr="00C61203">
        <w:rPr>
          <w:rtl/>
        </w:rPr>
        <w:t xml:space="preserve"> והכניסה לישראל (הוראת שעה), התשס"ג-2003</w:t>
      </w:r>
      <w:r w:rsidR="00B3255A" w:rsidRPr="001971EE">
        <w:rPr>
          <w:rtl/>
        </w:rPr>
        <w:t>.</w:t>
      </w:r>
    </w:p>
  </w:footnote>
  <w:footnote w:id="37">
    <w:p w14:paraId="1C2A93F8" w14:textId="48170093" w:rsidR="006548CD" w:rsidRPr="001971EE" w:rsidRDefault="006548CD" w:rsidP="002705FD">
      <w:pPr>
        <w:pStyle w:val="a7"/>
        <w:jc w:val="both"/>
        <w:rPr>
          <w:rtl/>
        </w:rPr>
      </w:pPr>
      <w:r w:rsidRPr="001971EE">
        <w:rPr>
          <w:rStyle w:val="a9"/>
        </w:rPr>
        <w:footnoteRef/>
      </w:r>
      <w:r w:rsidRPr="001971EE">
        <w:rPr>
          <w:rtl/>
        </w:rPr>
        <w:t xml:space="preserve"> </w:t>
      </w:r>
      <w:r w:rsidR="001753BC" w:rsidRPr="001971EE">
        <w:rPr>
          <w:rtl/>
        </w:rPr>
        <w:t xml:space="preserve">פרשת </w:t>
      </w:r>
      <w:r w:rsidR="001753BC" w:rsidRPr="001971EE">
        <w:rPr>
          <w:b/>
          <w:bCs/>
          <w:rtl/>
        </w:rPr>
        <w:t>איחוד משפחות</w:t>
      </w:r>
      <w:r w:rsidR="001753BC" w:rsidRPr="001971EE">
        <w:rPr>
          <w:rtl/>
        </w:rPr>
        <w:t xml:space="preserve">, </w:t>
      </w:r>
      <w:r w:rsidR="004001F7" w:rsidRPr="001971EE">
        <w:rPr>
          <w:rtl/>
        </w:rPr>
        <w:t xml:space="preserve">לעיל </w:t>
      </w:r>
      <w:r w:rsidR="001753BC" w:rsidRPr="001971EE">
        <w:rPr>
          <w:rtl/>
        </w:rPr>
        <w:t xml:space="preserve">ה"ש </w:t>
      </w:r>
      <w:r w:rsidR="00EC48B2" w:rsidRPr="001971EE">
        <w:rPr>
          <w:rtl/>
        </w:rPr>
        <w:t>3</w:t>
      </w:r>
      <w:r w:rsidR="00467C51" w:rsidRPr="001971EE">
        <w:rPr>
          <w:rtl/>
        </w:rPr>
        <w:t>3</w:t>
      </w:r>
      <w:r w:rsidR="001753BC" w:rsidRPr="001971EE">
        <w:rPr>
          <w:rtl/>
        </w:rPr>
        <w:t xml:space="preserve">, </w:t>
      </w:r>
      <w:r w:rsidR="008E6EC3" w:rsidRPr="001971EE">
        <w:rPr>
          <w:rtl/>
        </w:rPr>
        <w:t>ב</w:t>
      </w:r>
      <w:r w:rsidR="004A38A7" w:rsidRPr="001971EE">
        <w:rPr>
          <w:rtl/>
        </w:rPr>
        <w:t xml:space="preserve">פס' 3 לפסק </w:t>
      </w:r>
      <w:r w:rsidR="008E6EC3" w:rsidRPr="001971EE">
        <w:rPr>
          <w:rtl/>
        </w:rPr>
        <w:t>הדין</w:t>
      </w:r>
      <w:r w:rsidR="004A38A7" w:rsidRPr="001971EE">
        <w:rPr>
          <w:rtl/>
        </w:rPr>
        <w:t xml:space="preserve"> של </w:t>
      </w:r>
      <w:r w:rsidR="0031188E" w:rsidRPr="001971EE">
        <w:rPr>
          <w:rtl/>
        </w:rPr>
        <w:t>הנשיא ברק.</w:t>
      </w:r>
    </w:p>
  </w:footnote>
  <w:footnote w:id="38">
    <w:p w14:paraId="2B0F8CEE" w14:textId="4F696C21" w:rsidR="00E41F6F" w:rsidRPr="001971EE" w:rsidRDefault="00E41F6F" w:rsidP="002705FD">
      <w:pPr>
        <w:pStyle w:val="a7"/>
        <w:jc w:val="both"/>
        <w:rPr>
          <w:rtl/>
        </w:rPr>
      </w:pPr>
      <w:r w:rsidRPr="001971EE">
        <w:rPr>
          <w:rStyle w:val="a9"/>
        </w:rPr>
        <w:footnoteRef/>
      </w:r>
      <w:r w:rsidR="005A78FB" w:rsidRPr="001971EE">
        <w:t xml:space="preserve"> </w:t>
      </w:r>
      <w:r w:rsidR="005A78FB" w:rsidRPr="001971EE">
        <w:rPr>
          <w:rtl/>
        </w:rPr>
        <w:t>ראו</w:t>
      </w:r>
      <w:r w:rsidR="00B43918" w:rsidRPr="001971EE">
        <w:rPr>
          <w:rtl/>
        </w:rPr>
        <w:t xml:space="preserve"> ס' </w:t>
      </w:r>
      <w:r w:rsidR="00A700AB" w:rsidRPr="001971EE">
        <w:rPr>
          <w:rtl/>
        </w:rPr>
        <w:t>2</w:t>
      </w:r>
      <w:r w:rsidR="00B43918" w:rsidRPr="001971EE">
        <w:rPr>
          <w:rtl/>
        </w:rPr>
        <w:t>(א)</w:t>
      </w:r>
      <w:r w:rsidR="00B67868" w:rsidRPr="001971EE">
        <w:rPr>
          <w:rtl/>
        </w:rPr>
        <w:t xml:space="preserve"> לחוק הקורונה.</w:t>
      </w:r>
      <w:r w:rsidR="00B43918" w:rsidRPr="001971EE">
        <w:rPr>
          <w:rtl/>
        </w:rPr>
        <w:t xml:space="preserve"> </w:t>
      </w:r>
    </w:p>
  </w:footnote>
  <w:footnote w:id="39">
    <w:p w14:paraId="5F5DF5B1" w14:textId="4164380D" w:rsidR="00433F48" w:rsidRPr="001971EE" w:rsidRDefault="00433F48" w:rsidP="002705FD">
      <w:pPr>
        <w:pStyle w:val="a7"/>
        <w:jc w:val="both"/>
        <w:rPr>
          <w:rtl/>
        </w:rPr>
      </w:pPr>
      <w:r w:rsidRPr="001971EE">
        <w:rPr>
          <w:rStyle w:val="a9"/>
        </w:rPr>
        <w:footnoteRef/>
      </w:r>
      <w:r w:rsidRPr="001971EE">
        <w:rPr>
          <w:rtl/>
        </w:rPr>
        <w:t xml:space="preserve"> </w:t>
      </w:r>
      <w:r w:rsidR="00124F4C" w:rsidRPr="001971EE">
        <w:rPr>
          <w:rtl/>
        </w:rPr>
        <w:t xml:space="preserve">בג"ץ 2491/20 </w:t>
      </w:r>
      <w:r w:rsidR="00124F4C" w:rsidRPr="001971EE">
        <w:rPr>
          <w:b/>
          <w:bCs/>
          <w:rtl/>
        </w:rPr>
        <w:t>המנהל הקהילתי רמות אלון נ' ממשלת ישראל</w:t>
      </w:r>
      <w:r w:rsidR="00124F4C" w:rsidRPr="001971EE">
        <w:rPr>
          <w:rtl/>
        </w:rPr>
        <w:t xml:space="preserve">, פס' 11 לפסק </w:t>
      </w:r>
      <w:r w:rsidR="008E6EC3" w:rsidRPr="001971EE">
        <w:rPr>
          <w:rtl/>
        </w:rPr>
        <w:t>הדין</w:t>
      </w:r>
      <w:r w:rsidR="00124F4C" w:rsidRPr="001971EE">
        <w:rPr>
          <w:rtl/>
        </w:rPr>
        <w:t xml:space="preserve"> של השופט</w:t>
      </w:r>
      <w:r w:rsidR="00E37FC0">
        <w:rPr>
          <w:rFonts w:hint="cs"/>
          <w:rtl/>
        </w:rPr>
        <w:t>ת</w:t>
      </w:r>
      <w:r w:rsidR="00124F4C" w:rsidRPr="001971EE">
        <w:rPr>
          <w:rtl/>
        </w:rPr>
        <w:t xml:space="preserve"> ברון (נבו 14.4.20).</w:t>
      </w:r>
    </w:p>
  </w:footnote>
  <w:footnote w:id="40">
    <w:p w14:paraId="2F481489" w14:textId="33B49E16" w:rsidR="00C707D7" w:rsidRPr="001971EE" w:rsidRDefault="00C707D7" w:rsidP="002705FD">
      <w:pPr>
        <w:pStyle w:val="a7"/>
        <w:jc w:val="both"/>
        <w:rPr>
          <w:rtl/>
        </w:rPr>
      </w:pPr>
      <w:r w:rsidRPr="001971EE">
        <w:rPr>
          <w:rStyle w:val="a9"/>
        </w:rPr>
        <w:footnoteRef/>
      </w:r>
      <w:r w:rsidRPr="001971EE">
        <w:rPr>
          <w:rtl/>
        </w:rPr>
        <w:t xml:space="preserve"> </w:t>
      </w:r>
      <w:r w:rsidR="00124F4C" w:rsidRPr="001971EE">
        <w:rPr>
          <w:rtl/>
        </w:rPr>
        <w:t>ס' 2(א) לחוק הקורונה.</w:t>
      </w:r>
    </w:p>
  </w:footnote>
  <w:footnote w:id="41">
    <w:p w14:paraId="37A6A382" w14:textId="77B8D6BC" w:rsidR="004810D3" w:rsidRPr="001971EE" w:rsidRDefault="004810D3" w:rsidP="002705FD">
      <w:pPr>
        <w:pStyle w:val="a7"/>
        <w:jc w:val="both"/>
        <w:rPr>
          <w:rtl/>
        </w:rPr>
      </w:pPr>
      <w:r w:rsidRPr="001971EE">
        <w:rPr>
          <w:rStyle w:val="a9"/>
        </w:rPr>
        <w:footnoteRef/>
      </w:r>
      <w:r w:rsidRPr="001971EE">
        <w:rPr>
          <w:rtl/>
        </w:rPr>
        <w:t xml:space="preserve"> פרשת </w:t>
      </w:r>
      <w:r w:rsidR="003B1F89" w:rsidRPr="001971EE">
        <w:rPr>
          <w:b/>
          <w:bCs/>
          <w:rtl/>
        </w:rPr>
        <w:t xml:space="preserve">המנהל הקהילתי </w:t>
      </w:r>
      <w:r w:rsidR="007A066C" w:rsidRPr="001971EE">
        <w:rPr>
          <w:b/>
          <w:bCs/>
          <w:rtl/>
        </w:rPr>
        <w:t xml:space="preserve">רמות </w:t>
      </w:r>
      <w:r w:rsidR="003B1F89" w:rsidRPr="001971EE">
        <w:rPr>
          <w:b/>
          <w:bCs/>
          <w:rtl/>
        </w:rPr>
        <w:t>אלון</w:t>
      </w:r>
      <w:r w:rsidR="003B1F89" w:rsidRPr="001971EE">
        <w:rPr>
          <w:rtl/>
        </w:rPr>
        <w:t xml:space="preserve">, </w:t>
      </w:r>
      <w:r w:rsidR="004001F7" w:rsidRPr="001971EE">
        <w:rPr>
          <w:rtl/>
        </w:rPr>
        <w:t xml:space="preserve">לעיל </w:t>
      </w:r>
      <w:r w:rsidR="003D198C" w:rsidRPr="001971EE">
        <w:rPr>
          <w:rtl/>
        </w:rPr>
        <w:t>ה"ש 38</w:t>
      </w:r>
      <w:r w:rsidR="003B1F89" w:rsidRPr="001971EE">
        <w:rPr>
          <w:rtl/>
        </w:rPr>
        <w:t xml:space="preserve">, </w:t>
      </w:r>
      <w:r w:rsidR="001063D0" w:rsidRPr="001971EE">
        <w:rPr>
          <w:rtl/>
        </w:rPr>
        <w:t>ב</w:t>
      </w:r>
      <w:r w:rsidR="003B1F89" w:rsidRPr="001971EE">
        <w:rPr>
          <w:rtl/>
        </w:rPr>
        <w:t xml:space="preserve">פס' 11 לפסק </w:t>
      </w:r>
      <w:r w:rsidR="008E6EC3" w:rsidRPr="001971EE">
        <w:rPr>
          <w:rtl/>
        </w:rPr>
        <w:t xml:space="preserve">הדין </w:t>
      </w:r>
      <w:r w:rsidR="003B1F89" w:rsidRPr="001971EE">
        <w:rPr>
          <w:rtl/>
        </w:rPr>
        <w:t>של השופטת ברון.</w:t>
      </w:r>
    </w:p>
  </w:footnote>
  <w:footnote w:id="42">
    <w:p w14:paraId="50800918" w14:textId="155C88B4" w:rsidR="00336EEA" w:rsidRPr="001971EE" w:rsidRDefault="00336EEA" w:rsidP="002705FD">
      <w:pPr>
        <w:pStyle w:val="a7"/>
        <w:jc w:val="both"/>
        <w:rPr>
          <w:rtl/>
        </w:rPr>
      </w:pPr>
      <w:r w:rsidRPr="001971EE">
        <w:rPr>
          <w:rStyle w:val="a9"/>
        </w:rPr>
        <w:footnoteRef/>
      </w:r>
      <w:r w:rsidRPr="001971EE">
        <w:rPr>
          <w:rtl/>
        </w:rPr>
        <w:t xml:space="preserve"> </w:t>
      </w:r>
      <w:r w:rsidR="00A134BE" w:rsidRPr="001971EE">
        <w:rPr>
          <w:rtl/>
        </w:rPr>
        <w:t xml:space="preserve">בג"ץ </w:t>
      </w:r>
      <w:r w:rsidR="005E48D4" w:rsidRPr="001971EE">
        <w:rPr>
          <w:rtl/>
        </w:rPr>
        <w:t>6575/20</w:t>
      </w:r>
      <w:r w:rsidR="00ED7FF7" w:rsidRPr="001971EE">
        <w:rPr>
          <w:rtl/>
        </w:rPr>
        <w:t xml:space="preserve"> </w:t>
      </w:r>
      <w:r w:rsidR="005E48D4" w:rsidRPr="001971EE">
        <w:rPr>
          <w:b/>
          <w:bCs/>
          <w:rtl/>
        </w:rPr>
        <w:t>גרנות נ' ראש הממשלה</w:t>
      </w:r>
      <w:r w:rsidR="005E48D4" w:rsidRPr="001971EE">
        <w:rPr>
          <w:rtl/>
        </w:rPr>
        <w:t xml:space="preserve">, </w:t>
      </w:r>
      <w:r w:rsidR="008F092C" w:rsidRPr="001971EE">
        <w:rPr>
          <w:rtl/>
        </w:rPr>
        <w:t xml:space="preserve">פס' 7 לפסק </w:t>
      </w:r>
      <w:r w:rsidR="008E6EC3" w:rsidRPr="001971EE">
        <w:rPr>
          <w:rtl/>
        </w:rPr>
        <w:t>הדין</w:t>
      </w:r>
      <w:r w:rsidR="008F092C" w:rsidRPr="001971EE">
        <w:rPr>
          <w:rtl/>
        </w:rPr>
        <w:t xml:space="preserve"> של השופטת ברון </w:t>
      </w:r>
      <w:r w:rsidR="00E30E2A" w:rsidRPr="001971EE">
        <w:rPr>
          <w:rtl/>
        </w:rPr>
        <w:t>(נבו 24.9.20).</w:t>
      </w:r>
    </w:p>
  </w:footnote>
  <w:footnote w:id="43">
    <w:p w14:paraId="0304BF0B" w14:textId="3D94085E" w:rsidR="006933FA" w:rsidRPr="001971EE" w:rsidRDefault="006933FA" w:rsidP="002705FD">
      <w:pPr>
        <w:pStyle w:val="a7"/>
        <w:jc w:val="both"/>
      </w:pPr>
      <w:r w:rsidRPr="001971EE">
        <w:rPr>
          <w:rStyle w:val="a9"/>
        </w:rPr>
        <w:footnoteRef/>
      </w:r>
      <w:r w:rsidRPr="001971EE">
        <w:rPr>
          <w:rtl/>
        </w:rPr>
        <w:t xml:space="preserve"> </w:t>
      </w:r>
      <w:r w:rsidR="00A26B80" w:rsidRPr="001971EE">
        <w:rPr>
          <w:rtl/>
        </w:rPr>
        <w:t xml:space="preserve">"מתווה לקיום הפגנות" חוות דעת של </w:t>
      </w:r>
      <w:r w:rsidR="0055089A" w:rsidRPr="001971EE">
        <w:rPr>
          <w:rtl/>
        </w:rPr>
        <w:t xml:space="preserve">היועץ המשפטי לממשלה </w:t>
      </w:r>
      <w:r w:rsidR="00A26B80" w:rsidRPr="001971EE">
        <w:rPr>
          <w:rtl/>
        </w:rPr>
        <w:t>(18.9.2020)</w:t>
      </w:r>
      <w:r w:rsidR="00734668" w:rsidRPr="001971EE">
        <w:rPr>
          <w:rtl/>
        </w:rPr>
        <w:t xml:space="preserve"> (להלן:</w:t>
      </w:r>
      <w:r w:rsidR="009F1148" w:rsidRPr="001971EE">
        <w:rPr>
          <w:rtl/>
        </w:rPr>
        <w:t xml:space="preserve"> חוות דעת היועמ"ש</w:t>
      </w:r>
      <w:r w:rsidR="00734668" w:rsidRPr="001971EE">
        <w:rPr>
          <w:rtl/>
        </w:rPr>
        <w:t>)</w:t>
      </w:r>
      <w:r w:rsidR="00A26B80" w:rsidRPr="001971EE">
        <w:rPr>
          <w:rtl/>
        </w:rPr>
        <w:t>.</w:t>
      </w:r>
    </w:p>
  </w:footnote>
  <w:footnote w:id="44">
    <w:p w14:paraId="469C969A" w14:textId="01C97C10" w:rsidR="00910719" w:rsidRPr="001971EE" w:rsidRDefault="00910719" w:rsidP="002705FD">
      <w:pPr>
        <w:pStyle w:val="a7"/>
        <w:jc w:val="both"/>
        <w:rPr>
          <w:rtl/>
        </w:rPr>
      </w:pPr>
      <w:r w:rsidRPr="001971EE">
        <w:rPr>
          <w:rStyle w:val="a9"/>
        </w:rPr>
        <w:footnoteRef/>
      </w:r>
      <w:r w:rsidR="002F3FA6" w:rsidRPr="001971EE">
        <w:rPr>
          <w:rtl/>
        </w:rPr>
        <w:t xml:space="preserve"> הלשכה המשפטית תחום חקיקה ומחקר משפטי </w:t>
      </w:r>
      <w:r w:rsidR="002F3FA6" w:rsidRPr="001971EE">
        <w:rPr>
          <w:b/>
          <w:bCs/>
          <w:rtl/>
        </w:rPr>
        <w:t>הגבלת הפגנות על רקע המאבק במגפת הקורונה – סקירה ראשונית</w:t>
      </w:r>
      <w:r w:rsidR="002F3FA6" w:rsidRPr="001971EE">
        <w:rPr>
          <w:rtl/>
        </w:rPr>
        <w:t>, 2-1 (2020)</w:t>
      </w:r>
      <w:r w:rsidR="00C31826" w:rsidRPr="001971EE">
        <w:rPr>
          <w:rtl/>
        </w:rPr>
        <w:t>.</w:t>
      </w:r>
      <w:r w:rsidR="002F3FA6" w:rsidRPr="001971EE">
        <w:rPr>
          <w:rtl/>
        </w:rPr>
        <w:t xml:space="preserve"> </w:t>
      </w:r>
      <w:r w:rsidRPr="001971EE">
        <w:rPr>
          <w:rtl/>
        </w:rPr>
        <w:t xml:space="preserve"> </w:t>
      </w:r>
    </w:p>
  </w:footnote>
  <w:footnote w:id="45">
    <w:p w14:paraId="2CF71105" w14:textId="3FBA0FEE" w:rsidR="00FC589D" w:rsidRPr="001971EE" w:rsidRDefault="00FC589D" w:rsidP="002705FD">
      <w:pPr>
        <w:pStyle w:val="a7"/>
        <w:jc w:val="both"/>
        <w:rPr>
          <w:rtl/>
        </w:rPr>
      </w:pPr>
      <w:r w:rsidRPr="001971EE">
        <w:rPr>
          <w:rStyle w:val="a9"/>
        </w:rPr>
        <w:footnoteRef/>
      </w:r>
      <w:r w:rsidRPr="001971EE">
        <w:rPr>
          <w:rtl/>
        </w:rPr>
        <w:t xml:space="preserve"> שם, בעמ' 3.</w:t>
      </w:r>
    </w:p>
  </w:footnote>
  <w:footnote w:id="46">
    <w:p w14:paraId="1235DD5B" w14:textId="5BF12B90" w:rsidR="006357E7" w:rsidRPr="001971EE" w:rsidRDefault="006357E7" w:rsidP="002705FD">
      <w:pPr>
        <w:pStyle w:val="a7"/>
        <w:jc w:val="both"/>
      </w:pPr>
      <w:r w:rsidRPr="001971EE">
        <w:rPr>
          <w:rStyle w:val="a9"/>
        </w:rPr>
        <w:footnoteRef/>
      </w:r>
      <w:r w:rsidRPr="001971EE">
        <w:rPr>
          <w:rtl/>
        </w:rPr>
        <w:t xml:space="preserve"> שם.</w:t>
      </w:r>
    </w:p>
  </w:footnote>
  <w:footnote w:id="47">
    <w:p w14:paraId="14A80185" w14:textId="473EB501" w:rsidR="006069CB" w:rsidRPr="001971EE" w:rsidRDefault="00733A62" w:rsidP="002705FD">
      <w:pPr>
        <w:pStyle w:val="a7"/>
        <w:jc w:val="both"/>
      </w:pPr>
      <w:r w:rsidRPr="001971EE">
        <w:rPr>
          <w:rStyle w:val="a9"/>
        </w:rPr>
        <w:footnoteRef/>
      </w:r>
      <w:r w:rsidRPr="001971EE">
        <w:rPr>
          <w:rtl/>
        </w:rPr>
        <w:t xml:space="preserve"> שם, בעמ' 4.</w:t>
      </w:r>
    </w:p>
  </w:footnote>
  <w:footnote w:id="48">
    <w:p w14:paraId="268A9875" w14:textId="395E13F4" w:rsidR="0084303C" w:rsidRPr="001971EE" w:rsidRDefault="0084303C" w:rsidP="002705FD">
      <w:pPr>
        <w:pStyle w:val="a7"/>
        <w:jc w:val="both"/>
        <w:rPr>
          <w:rtl/>
        </w:rPr>
      </w:pPr>
      <w:r w:rsidRPr="001971EE">
        <w:rPr>
          <w:rStyle w:val="a9"/>
        </w:rPr>
        <w:footnoteRef/>
      </w:r>
      <w:r w:rsidRPr="001971EE">
        <w:rPr>
          <w:rtl/>
        </w:rPr>
        <w:t xml:space="preserve"> שם, בעמ' 6-5.</w:t>
      </w:r>
    </w:p>
  </w:footnote>
  <w:footnote w:id="49">
    <w:p w14:paraId="720FE76E" w14:textId="4FE91C21" w:rsidR="00D278D7" w:rsidRPr="001971EE" w:rsidRDefault="00D278D7" w:rsidP="002705FD">
      <w:pPr>
        <w:pStyle w:val="a7"/>
        <w:jc w:val="both"/>
        <w:rPr>
          <w:rtl/>
        </w:rPr>
      </w:pPr>
      <w:r w:rsidRPr="001971EE">
        <w:rPr>
          <w:rStyle w:val="a9"/>
        </w:rPr>
        <w:footnoteRef/>
      </w:r>
      <w:r w:rsidRPr="001971EE">
        <w:rPr>
          <w:rtl/>
        </w:rPr>
        <w:t xml:space="preserve"> שם, בעמ' 7.</w:t>
      </w:r>
    </w:p>
  </w:footnote>
  <w:footnote w:id="50">
    <w:p w14:paraId="2917157F" w14:textId="3839F243" w:rsidR="006C4D60" w:rsidRPr="001971EE" w:rsidRDefault="006C4D60" w:rsidP="002705FD">
      <w:pPr>
        <w:pStyle w:val="a7"/>
        <w:jc w:val="both"/>
        <w:rPr>
          <w:rtl/>
        </w:rPr>
      </w:pPr>
      <w:r w:rsidRPr="001971EE">
        <w:rPr>
          <w:rStyle w:val="a9"/>
        </w:rPr>
        <w:footnoteRef/>
      </w:r>
      <w:r w:rsidRPr="001971EE">
        <w:rPr>
          <w:rtl/>
        </w:rPr>
        <w:t xml:space="preserve"> שם, בעמ' </w:t>
      </w:r>
      <w:r w:rsidR="00B16ACA" w:rsidRPr="001971EE">
        <w:rPr>
          <w:rtl/>
        </w:rPr>
        <w:t>10.</w:t>
      </w:r>
    </w:p>
  </w:footnote>
  <w:footnote w:id="51">
    <w:p w14:paraId="4B12C439" w14:textId="7051CB09" w:rsidR="00277933" w:rsidRPr="001971EE" w:rsidRDefault="00277933" w:rsidP="002705FD">
      <w:pPr>
        <w:pStyle w:val="a7"/>
        <w:jc w:val="both"/>
        <w:rPr>
          <w:rtl/>
        </w:rPr>
      </w:pPr>
      <w:r w:rsidRPr="001971EE">
        <w:rPr>
          <w:rStyle w:val="a9"/>
        </w:rPr>
        <w:footnoteRef/>
      </w:r>
      <w:r w:rsidRPr="001971EE">
        <w:rPr>
          <w:rtl/>
        </w:rPr>
        <w:t xml:space="preserve"> שם.</w:t>
      </w:r>
    </w:p>
  </w:footnote>
  <w:footnote w:id="52">
    <w:p w14:paraId="001E2509" w14:textId="161B0D6D" w:rsidR="00D70245" w:rsidRPr="001971EE" w:rsidRDefault="00D70245" w:rsidP="002705FD">
      <w:pPr>
        <w:pStyle w:val="a7"/>
        <w:jc w:val="both"/>
      </w:pPr>
      <w:r w:rsidRPr="001971EE">
        <w:rPr>
          <w:rStyle w:val="a9"/>
        </w:rPr>
        <w:footnoteRef/>
      </w:r>
      <w:r w:rsidRPr="001971EE">
        <w:rPr>
          <w:rtl/>
        </w:rPr>
        <w:t xml:space="preserve"> ס' 8 לחוק-יסוד: כ</w:t>
      </w:r>
      <w:r w:rsidR="005F254B" w:rsidRPr="001971EE">
        <w:rPr>
          <w:rtl/>
        </w:rPr>
        <w:t>בו</w:t>
      </w:r>
      <w:r w:rsidRPr="001971EE">
        <w:rPr>
          <w:rtl/>
        </w:rPr>
        <w:t>ד האדם וחירותו.</w:t>
      </w:r>
    </w:p>
  </w:footnote>
  <w:footnote w:id="53">
    <w:p w14:paraId="4D32D2FB" w14:textId="6344EFEC" w:rsidR="001B13EF" w:rsidRPr="001971EE" w:rsidRDefault="001B13EF" w:rsidP="002705FD">
      <w:pPr>
        <w:pStyle w:val="a7"/>
        <w:jc w:val="both"/>
        <w:rPr>
          <w:rtl/>
        </w:rPr>
      </w:pPr>
      <w:r w:rsidRPr="001971EE">
        <w:rPr>
          <w:rStyle w:val="a9"/>
        </w:rPr>
        <w:footnoteRef/>
      </w:r>
      <w:r w:rsidRPr="001971EE">
        <w:rPr>
          <w:rtl/>
        </w:rPr>
        <w:t xml:space="preserve"> </w:t>
      </w:r>
      <w:r w:rsidR="00295899">
        <w:rPr>
          <w:rFonts w:hint="cs"/>
          <w:rtl/>
        </w:rPr>
        <w:t xml:space="preserve">עניין </w:t>
      </w:r>
      <w:r w:rsidR="00192047" w:rsidRPr="001971EE">
        <w:rPr>
          <w:b/>
          <w:bCs/>
          <w:rtl/>
        </w:rPr>
        <w:t xml:space="preserve">עתירת </w:t>
      </w:r>
      <w:r w:rsidR="00C44238" w:rsidRPr="001971EE">
        <w:rPr>
          <w:b/>
          <w:bCs/>
          <w:rtl/>
        </w:rPr>
        <w:t xml:space="preserve">התנועה </w:t>
      </w:r>
      <w:r w:rsidR="00BB68A9">
        <w:rPr>
          <w:rFonts w:hint="cs"/>
          <w:b/>
          <w:bCs/>
          <w:rtl/>
        </w:rPr>
        <w:t>ל</w:t>
      </w:r>
      <w:r w:rsidR="00C44238" w:rsidRPr="001971EE">
        <w:rPr>
          <w:b/>
          <w:bCs/>
          <w:rtl/>
        </w:rPr>
        <w:t>איכות השלטון</w:t>
      </w:r>
      <w:r w:rsidR="00C44238" w:rsidRPr="001971EE">
        <w:rPr>
          <w:rtl/>
        </w:rPr>
        <w:t xml:space="preserve">, </w:t>
      </w:r>
      <w:r w:rsidR="00180C0D" w:rsidRPr="001971EE">
        <w:rPr>
          <w:rtl/>
        </w:rPr>
        <w:t>ה"ש 1</w:t>
      </w:r>
      <w:r w:rsidR="009971F8" w:rsidRPr="001971EE">
        <w:rPr>
          <w:rtl/>
        </w:rPr>
        <w:t>, ס' 54.</w:t>
      </w:r>
    </w:p>
  </w:footnote>
  <w:footnote w:id="54">
    <w:p w14:paraId="63D3D928" w14:textId="6B76AE21" w:rsidR="004F0F6C" w:rsidRPr="001971EE" w:rsidRDefault="004F0F6C" w:rsidP="002705FD">
      <w:pPr>
        <w:pStyle w:val="a7"/>
        <w:jc w:val="both"/>
      </w:pPr>
      <w:r w:rsidRPr="001971EE">
        <w:rPr>
          <w:rStyle w:val="a9"/>
        </w:rPr>
        <w:footnoteRef/>
      </w:r>
      <w:r w:rsidRPr="001971EE">
        <w:rPr>
          <w:rtl/>
        </w:rPr>
        <w:t xml:space="preserve"> </w:t>
      </w:r>
      <w:r w:rsidR="00A91081" w:rsidRPr="001971EE">
        <w:rPr>
          <w:rtl/>
        </w:rPr>
        <w:t xml:space="preserve">ראו </w:t>
      </w:r>
      <w:r w:rsidRPr="001971EE">
        <w:rPr>
          <w:rtl/>
        </w:rPr>
        <w:t>ס'</w:t>
      </w:r>
      <w:r w:rsidR="008E7ADC" w:rsidRPr="001971EE">
        <w:rPr>
          <w:rtl/>
        </w:rPr>
        <w:t xml:space="preserve"> 7(ב)(1) לחוק הקורונה.</w:t>
      </w:r>
    </w:p>
  </w:footnote>
  <w:footnote w:id="55">
    <w:p w14:paraId="1F44CC23" w14:textId="520E8EBD" w:rsidR="00B7160D" w:rsidRPr="001971EE" w:rsidRDefault="00B7160D" w:rsidP="00E8743B">
      <w:pPr>
        <w:pStyle w:val="a7"/>
      </w:pPr>
      <w:r w:rsidRPr="001971EE">
        <w:rPr>
          <w:rStyle w:val="a9"/>
        </w:rPr>
        <w:footnoteRef/>
      </w:r>
      <w:r w:rsidRPr="001971EE">
        <w:rPr>
          <w:rtl/>
        </w:rPr>
        <w:t xml:space="preserve"> </w:t>
      </w:r>
      <w:r w:rsidR="00F10A86" w:rsidRPr="001971EE">
        <w:rPr>
          <w:rtl/>
        </w:rPr>
        <w:t xml:space="preserve">בג"ץ 466/07  </w:t>
      </w:r>
      <w:r w:rsidR="00F10A86" w:rsidRPr="001971EE">
        <w:rPr>
          <w:b/>
          <w:bCs/>
          <w:rtl/>
        </w:rPr>
        <w:t>גלאון נ' היועץ המשפטי לממשלה</w:t>
      </w:r>
      <w:r w:rsidR="008B49EC" w:rsidRPr="001971EE">
        <w:rPr>
          <w:rtl/>
        </w:rPr>
        <w:t>, פ"ד סה(2) 44, פס' 21 לפסק הדין של השופט</w:t>
      </w:r>
      <w:r w:rsidR="00567208" w:rsidRPr="001971EE">
        <w:rPr>
          <w:rtl/>
        </w:rPr>
        <w:t xml:space="preserve"> </w:t>
      </w:r>
      <w:r w:rsidR="008B49EC" w:rsidRPr="001971EE">
        <w:rPr>
          <w:rtl/>
        </w:rPr>
        <w:t>(</w:t>
      </w:r>
      <w:r w:rsidR="00567208" w:rsidRPr="001971EE">
        <w:rPr>
          <w:rtl/>
        </w:rPr>
        <w:t>בדימ') א' לוי (2012).</w:t>
      </w:r>
    </w:p>
  </w:footnote>
  <w:footnote w:id="56">
    <w:p w14:paraId="705AEBB8" w14:textId="56F24E30" w:rsidR="009743B4" w:rsidRPr="001971EE" w:rsidRDefault="009743B4" w:rsidP="002705FD">
      <w:pPr>
        <w:pStyle w:val="a7"/>
        <w:jc w:val="both"/>
      </w:pPr>
      <w:r w:rsidRPr="001971EE">
        <w:rPr>
          <w:rStyle w:val="a9"/>
        </w:rPr>
        <w:footnoteRef/>
      </w:r>
      <w:r w:rsidRPr="001971EE">
        <w:rPr>
          <w:rtl/>
        </w:rPr>
        <w:t xml:space="preserve"> </w:t>
      </w:r>
      <w:r w:rsidR="008F2296" w:rsidRPr="001971EE">
        <w:rPr>
          <w:rtl/>
        </w:rPr>
        <w:t xml:space="preserve">ע"א 461/62 </w:t>
      </w:r>
      <w:r w:rsidR="008F2296" w:rsidRPr="001971EE">
        <w:rPr>
          <w:b/>
          <w:bCs/>
          <w:rtl/>
        </w:rPr>
        <w:t>צים חברת השיט הישראלית בע"מ נ' מזיאר</w:t>
      </w:r>
      <w:r w:rsidR="008F2296" w:rsidRPr="001971EE">
        <w:rPr>
          <w:rtl/>
        </w:rPr>
        <w:t>, פ"ד י"ז 1319, 1333</w:t>
      </w:r>
      <w:r w:rsidR="00493A6D" w:rsidRPr="001971EE">
        <w:rPr>
          <w:rtl/>
        </w:rPr>
        <w:t xml:space="preserve"> (1963).</w:t>
      </w:r>
    </w:p>
  </w:footnote>
  <w:footnote w:id="57">
    <w:p w14:paraId="6C1EBAAF" w14:textId="376A66E9" w:rsidR="00EC10E5" w:rsidRPr="001971EE" w:rsidRDefault="00EC10E5" w:rsidP="002705FD">
      <w:pPr>
        <w:pStyle w:val="a7"/>
        <w:jc w:val="both"/>
      </w:pPr>
      <w:r w:rsidRPr="001971EE">
        <w:rPr>
          <w:rStyle w:val="a9"/>
        </w:rPr>
        <w:footnoteRef/>
      </w:r>
      <w:r w:rsidRPr="001971EE">
        <w:rPr>
          <w:rtl/>
        </w:rPr>
        <w:t xml:space="preserve"> </w:t>
      </w:r>
      <w:r w:rsidR="00414E4D" w:rsidRPr="001971EE">
        <w:rPr>
          <w:rtl/>
        </w:rPr>
        <w:t xml:space="preserve">בבלי, יומא פ"ה, </w:t>
      </w:r>
      <w:r w:rsidR="00B519F9" w:rsidRPr="001971EE">
        <w:rPr>
          <w:rtl/>
        </w:rPr>
        <w:t>ע"א.</w:t>
      </w:r>
    </w:p>
  </w:footnote>
  <w:footnote w:id="58">
    <w:p w14:paraId="3D887DEF" w14:textId="3A22CCA2" w:rsidR="00AC0828" w:rsidRPr="001971EE" w:rsidRDefault="00AC0828" w:rsidP="002705FD">
      <w:pPr>
        <w:pStyle w:val="a7"/>
        <w:jc w:val="both"/>
        <w:rPr>
          <w:rtl/>
        </w:rPr>
      </w:pPr>
      <w:r w:rsidRPr="001971EE">
        <w:rPr>
          <w:rStyle w:val="a9"/>
        </w:rPr>
        <w:footnoteRef/>
      </w:r>
      <w:r w:rsidRPr="001971EE">
        <w:rPr>
          <w:rtl/>
        </w:rPr>
        <w:t xml:space="preserve"> בג"ץ 2435/20 </w:t>
      </w:r>
      <w:r w:rsidRPr="001971EE">
        <w:rPr>
          <w:b/>
          <w:bCs/>
          <w:rtl/>
        </w:rPr>
        <w:t>לוונטהל נ' נתניהו ראש הממשלה</w:t>
      </w:r>
      <w:r w:rsidRPr="001971EE">
        <w:rPr>
          <w:rtl/>
        </w:rPr>
        <w:t xml:space="preserve">, פס' 19 לפסק </w:t>
      </w:r>
      <w:r w:rsidR="008E6EC3" w:rsidRPr="001971EE">
        <w:rPr>
          <w:rtl/>
        </w:rPr>
        <w:t>הדין</w:t>
      </w:r>
      <w:r w:rsidRPr="001971EE">
        <w:rPr>
          <w:rtl/>
        </w:rPr>
        <w:t xml:space="preserve"> של השופט עמית (נבו 7.4.20).</w:t>
      </w:r>
    </w:p>
  </w:footnote>
  <w:footnote w:id="59">
    <w:p w14:paraId="006A71DC" w14:textId="4645240D" w:rsidR="00BE739E" w:rsidRPr="001971EE" w:rsidRDefault="00BE739E" w:rsidP="002705FD">
      <w:pPr>
        <w:pStyle w:val="a7"/>
        <w:jc w:val="both"/>
        <w:rPr>
          <w:rtl/>
        </w:rPr>
      </w:pPr>
      <w:r w:rsidRPr="001971EE">
        <w:rPr>
          <w:rStyle w:val="a9"/>
        </w:rPr>
        <w:footnoteRef/>
      </w:r>
      <w:r w:rsidRPr="001971EE">
        <w:rPr>
          <w:rtl/>
        </w:rPr>
        <w:t xml:space="preserve"> </w:t>
      </w:r>
      <w:r w:rsidR="00873826" w:rsidRPr="001971EE">
        <w:rPr>
          <w:rtl/>
        </w:rPr>
        <w:t xml:space="preserve">ראו </w:t>
      </w:r>
      <w:r w:rsidR="0029010C" w:rsidRPr="001971EE">
        <w:rPr>
          <w:rtl/>
        </w:rPr>
        <w:t xml:space="preserve">פרשת </w:t>
      </w:r>
      <w:r w:rsidR="0029010C" w:rsidRPr="001971EE">
        <w:rPr>
          <w:b/>
          <w:bCs/>
          <w:rtl/>
        </w:rPr>
        <w:t>אחריות לאומית</w:t>
      </w:r>
      <w:r w:rsidR="00067ACF">
        <w:rPr>
          <w:rFonts w:hint="cs"/>
          <w:b/>
          <w:bCs/>
          <w:rtl/>
        </w:rPr>
        <w:t xml:space="preserve"> הבית שלי</w:t>
      </w:r>
      <w:r w:rsidR="0029010C" w:rsidRPr="001971EE">
        <w:rPr>
          <w:rtl/>
        </w:rPr>
        <w:t>, לעיל ה"ש 2</w:t>
      </w:r>
      <w:r w:rsidR="00556144" w:rsidRPr="001971EE">
        <w:rPr>
          <w:rtl/>
        </w:rPr>
        <w:t>3</w:t>
      </w:r>
      <w:r w:rsidR="0029010C" w:rsidRPr="001971EE">
        <w:rPr>
          <w:rtl/>
        </w:rPr>
        <w:t xml:space="preserve">, </w:t>
      </w:r>
      <w:r w:rsidR="000134FF" w:rsidRPr="001971EE">
        <w:rPr>
          <w:rtl/>
        </w:rPr>
        <w:t>ב</w:t>
      </w:r>
      <w:r w:rsidR="0029010C" w:rsidRPr="001971EE">
        <w:rPr>
          <w:rtl/>
        </w:rPr>
        <w:t xml:space="preserve">פס' </w:t>
      </w:r>
      <w:r w:rsidR="008C5A07" w:rsidRPr="001971EE">
        <w:rPr>
          <w:rtl/>
        </w:rPr>
        <w:t>6</w:t>
      </w:r>
      <w:r w:rsidR="0029010C" w:rsidRPr="001971EE">
        <w:rPr>
          <w:rtl/>
        </w:rPr>
        <w:t xml:space="preserve"> לפסק </w:t>
      </w:r>
      <w:r w:rsidR="008E078A" w:rsidRPr="001971EE">
        <w:rPr>
          <w:rtl/>
        </w:rPr>
        <w:t>הדין</w:t>
      </w:r>
      <w:r w:rsidR="0029010C" w:rsidRPr="001971EE">
        <w:rPr>
          <w:rtl/>
        </w:rPr>
        <w:t xml:space="preserve"> של </w:t>
      </w:r>
      <w:r w:rsidR="008C5A07" w:rsidRPr="001971EE">
        <w:rPr>
          <w:rtl/>
        </w:rPr>
        <w:t>השופט סולברג.</w:t>
      </w:r>
    </w:p>
  </w:footnote>
  <w:footnote w:id="60">
    <w:p w14:paraId="6FCB8CF6" w14:textId="65C01D44" w:rsidR="0015202F" w:rsidRPr="001971EE" w:rsidRDefault="0015202F" w:rsidP="002705FD">
      <w:pPr>
        <w:pStyle w:val="a7"/>
        <w:jc w:val="both"/>
      </w:pPr>
      <w:r w:rsidRPr="001971EE">
        <w:rPr>
          <w:rStyle w:val="a9"/>
        </w:rPr>
        <w:footnoteRef/>
      </w:r>
      <w:r w:rsidRPr="001971EE">
        <w:rPr>
          <w:rtl/>
        </w:rPr>
        <w:t xml:space="preserve"> </w:t>
      </w:r>
      <w:r w:rsidR="00E74482" w:rsidRPr="001971EE">
        <w:rPr>
          <w:rtl/>
        </w:rPr>
        <w:t xml:space="preserve">פרשת </w:t>
      </w:r>
      <w:r w:rsidR="00E74482" w:rsidRPr="001971EE">
        <w:rPr>
          <w:b/>
          <w:bCs/>
          <w:rtl/>
        </w:rPr>
        <w:t>לוונטהל</w:t>
      </w:r>
      <w:r w:rsidR="00E74482" w:rsidRPr="001971EE">
        <w:rPr>
          <w:rtl/>
        </w:rPr>
        <w:t xml:space="preserve">, </w:t>
      </w:r>
      <w:r w:rsidR="00567208" w:rsidRPr="001971EE">
        <w:rPr>
          <w:rtl/>
        </w:rPr>
        <w:t>לעיל ה"ש 5</w:t>
      </w:r>
      <w:r w:rsidR="00873826" w:rsidRPr="001971EE">
        <w:rPr>
          <w:rtl/>
        </w:rPr>
        <w:t>7</w:t>
      </w:r>
      <w:r w:rsidR="00567208" w:rsidRPr="001971EE">
        <w:rPr>
          <w:rtl/>
        </w:rPr>
        <w:t xml:space="preserve">, </w:t>
      </w:r>
      <w:r w:rsidR="008E6EC3" w:rsidRPr="001971EE">
        <w:rPr>
          <w:rtl/>
        </w:rPr>
        <w:t>ב</w:t>
      </w:r>
      <w:r w:rsidR="00E74482" w:rsidRPr="001971EE">
        <w:rPr>
          <w:rtl/>
        </w:rPr>
        <w:t xml:space="preserve">פס' </w:t>
      </w:r>
      <w:r w:rsidR="002518BE" w:rsidRPr="001971EE">
        <w:rPr>
          <w:rtl/>
        </w:rPr>
        <w:t xml:space="preserve">17 לפסק </w:t>
      </w:r>
      <w:r w:rsidR="008E6EC3" w:rsidRPr="001971EE">
        <w:rPr>
          <w:rtl/>
        </w:rPr>
        <w:t>הדין</w:t>
      </w:r>
      <w:r w:rsidR="002518BE" w:rsidRPr="001971EE">
        <w:rPr>
          <w:rtl/>
        </w:rPr>
        <w:t xml:space="preserve"> של השופט עמית.</w:t>
      </w:r>
    </w:p>
  </w:footnote>
  <w:footnote w:id="61">
    <w:p w14:paraId="09A1C421" w14:textId="302C9008" w:rsidR="0035489F" w:rsidRPr="001971EE" w:rsidRDefault="00FE4122" w:rsidP="00547AB3">
      <w:pPr>
        <w:pStyle w:val="a7"/>
        <w:rPr>
          <w:rtl/>
        </w:rPr>
      </w:pPr>
      <w:r w:rsidRPr="001971EE">
        <w:rPr>
          <w:rStyle w:val="a9"/>
        </w:rPr>
        <w:footnoteRef/>
      </w:r>
      <w:r w:rsidR="002705FD" w:rsidRPr="001971EE">
        <w:t xml:space="preserve"> </w:t>
      </w:r>
      <w:r w:rsidR="00E310E1" w:rsidRPr="001971EE">
        <w:rPr>
          <w:rtl/>
        </w:rPr>
        <w:t xml:space="preserve">משרד הבריאות </w:t>
      </w:r>
      <w:r w:rsidR="00E306AB" w:rsidRPr="001971EE">
        <w:rPr>
          <w:rtl/>
        </w:rPr>
        <w:t>"</w:t>
      </w:r>
      <w:r w:rsidR="00E310E1" w:rsidRPr="001971EE">
        <w:rPr>
          <w:rtl/>
        </w:rPr>
        <w:t>החלטת ממשלה על מגבלות חדשות</w:t>
      </w:r>
      <w:r w:rsidR="00E306AB" w:rsidRPr="001971EE">
        <w:rPr>
          <w:rtl/>
        </w:rPr>
        <w:t>"</w:t>
      </w:r>
      <w:r w:rsidR="00E310E1" w:rsidRPr="001971EE">
        <w:rPr>
          <w:rtl/>
        </w:rPr>
        <w:t xml:space="preserve"> </w:t>
      </w:r>
      <w:r w:rsidR="00264B86" w:rsidRPr="001971EE">
        <w:rPr>
          <w:rtl/>
        </w:rPr>
        <w:t>(הודעת דוברות 17.7.20)</w:t>
      </w:r>
      <w:r w:rsidR="00E306AB" w:rsidRPr="001971EE">
        <w:t xml:space="preserve"> </w:t>
      </w:r>
      <w:hyperlink r:id="rId2" w:history="1">
        <w:r w:rsidR="00E306AB" w:rsidRPr="001971EE">
          <w:rPr>
            <w:rStyle w:val="Hyperlink"/>
          </w:rPr>
          <w:t>https://www.gov.il/he/departments/news/17072020_01</w:t>
        </w:r>
      </w:hyperlink>
      <w:r w:rsidR="00D2426F" w:rsidRPr="001971EE">
        <w:rPr>
          <w:rtl/>
        </w:rPr>
        <w:t>.</w:t>
      </w:r>
      <w:r w:rsidR="008E6EC3" w:rsidRPr="001971EE">
        <w:rPr>
          <w:rtl/>
        </w:rPr>
        <w:t xml:space="preserve">  </w:t>
      </w:r>
    </w:p>
  </w:footnote>
  <w:footnote w:id="62">
    <w:p w14:paraId="0995B7F9" w14:textId="08363F1E" w:rsidR="007C50C0" w:rsidRPr="001971EE" w:rsidRDefault="007C50C0" w:rsidP="002705FD">
      <w:pPr>
        <w:pStyle w:val="a7"/>
        <w:jc w:val="both"/>
        <w:rPr>
          <w:rtl/>
        </w:rPr>
      </w:pPr>
      <w:r w:rsidRPr="001971EE">
        <w:rPr>
          <w:rStyle w:val="a9"/>
        </w:rPr>
        <w:footnoteRef/>
      </w:r>
      <w:r w:rsidRPr="001971EE">
        <w:rPr>
          <w:rtl/>
        </w:rPr>
        <w:t xml:space="preserve"> </w:t>
      </w:r>
      <w:r w:rsidR="00AA63D6" w:rsidRPr="001971EE">
        <w:rPr>
          <w:rtl/>
        </w:rPr>
        <w:t xml:space="preserve">פרשת </w:t>
      </w:r>
      <w:r w:rsidR="00AA63D6" w:rsidRPr="001971EE">
        <w:rPr>
          <w:b/>
          <w:bCs/>
          <w:rtl/>
        </w:rPr>
        <w:t>גרנות</w:t>
      </w:r>
      <w:r w:rsidR="00AA63D6" w:rsidRPr="001971EE">
        <w:rPr>
          <w:rtl/>
        </w:rPr>
        <w:t xml:space="preserve">, לעיל ה"ש </w:t>
      </w:r>
      <w:r w:rsidR="009A66F6" w:rsidRPr="001971EE">
        <w:rPr>
          <w:rtl/>
        </w:rPr>
        <w:t>41</w:t>
      </w:r>
      <w:r w:rsidR="00001589" w:rsidRPr="001971EE">
        <w:rPr>
          <w:rtl/>
        </w:rPr>
        <w:t xml:space="preserve">, </w:t>
      </w:r>
      <w:r w:rsidR="000134FF" w:rsidRPr="001971EE">
        <w:rPr>
          <w:rtl/>
        </w:rPr>
        <w:t>ב</w:t>
      </w:r>
      <w:r w:rsidR="00001589" w:rsidRPr="001971EE">
        <w:rPr>
          <w:rtl/>
        </w:rPr>
        <w:t>פס'</w:t>
      </w:r>
      <w:r w:rsidR="008116FC" w:rsidRPr="001971EE">
        <w:rPr>
          <w:rtl/>
        </w:rPr>
        <w:t xml:space="preserve"> 2</w:t>
      </w:r>
      <w:r w:rsidR="00001589" w:rsidRPr="001971EE">
        <w:rPr>
          <w:rtl/>
        </w:rPr>
        <w:t xml:space="preserve"> </w:t>
      </w:r>
      <w:r w:rsidR="00AE1B12" w:rsidRPr="001971EE">
        <w:rPr>
          <w:rtl/>
        </w:rPr>
        <w:t xml:space="preserve">לפסק </w:t>
      </w:r>
      <w:r w:rsidR="008E6EC3" w:rsidRPr="001971EE">
        <w:rPr>
          <w:rtl/>
        </w:rPr>
        <w:t>הדין</w:t>
      </w:r>
      <w:r w:rsidR="00AE1B12" w:rsidRPr="001971EE">
        <w:rPr>
          <w:rtl/>
        </w:rPr>
        <w:t xml:space="preserve"> של השופטת ברון.</w:t>
      </w:r>
    </w:p>
  </w:footnote>
  <w:footnote w:id="63">
    <w:p w14:paraId="561C1359" w14:textId="69268F78" w:rsidR="005C6657" w:rsidRPr="001971EE" w:rsidRDefault="005C6657" w:rsidP="002705FD">
      <w:pPr>
        <w:pStyle w:val="a7"/>
        <w:jc w:val="both"/>
        <w:rPr>
          <w:rtl/>
        </w:rPr>
      </w:pPr>
      <w:r w:rsidRPr="001971EE">
        <w:rPr>
          <w:rStyle w:val="a9"/>
        </w:rPr>
        <w:footnoteRef/>
      </w:r>
      <w:r w:rsidRPr="001971EE">
        <w:rPr>
          <w:rtl/>
        </w:rPr>
        <w:t xml:space="preserve"> </w:t>
      </w:r>
      <w:r w:rsidR="00B9096C" w:rsidRPr="001971EE">
        <w:rPr>
          <w:rtl/>
        </w:rPr>
        <w:t xml:space="preserve">פרשת </w:t>
      </w:r>
      <w:r w:rsidR="00B9096C" w:rsidRPr="001971EE">
        <w:rPr>
          <w:b/>
          <w:bCs/>
          <w:rtl/>
        </w:rPr>
        <w:t>לוונטהל</w:t>
      </w:r>
      <w:r w:rsidR="00B9096C" w:rsidRPr="001971EE">
        <w:rPr>
          <w:rtl/>
        </w:rPr>
        <w:t>,</w:t>
      </w:r>
      <w:r w:rsidR="00F50F48" w:rsidRPr="001971EE">
        <w:rPr>
          <w:rtl/>
        </w:rPr>
        <w:t xml:space="preserve"> לעיל ה"ש 5</w:t>
      </w:r>
      <w:r w:rsidR="00D26F87" w:rsidRPr="001971EE">
        <w:rPr>
          <w:rtl/>
        </w:rPr>
        <w:t>7</w:t>
      </w:r>
      <w:r w:rsidR="00F50F48" w:rsidRPr="001971EE">
        <w:rPr>
          <w:rtl/>
        </w:rPr>
        <w:t>,</w:t>
      </w:r>
      <w:r w:rsidR="00B9096C" w:rsidRPr="001971EE">
        <w:rPr>
          <w:rtl/>
        </w:rPr>
        <w:t xml:space="preserve"> </w:t>
      </w:r>
      <w:r w:rsidR="000134FF" w:rsidRPr="001971EE">
        <w:rPr>
          <w:rtl/>
        </w:rPr>
        <w:t>ב</w:t>
      </w:r>
      <w:r w:rsidR="00B9096C" w:rsidRPr="001971EE">
        <w:rPr>
          <w:rtl/>
        </w:rPr>
        <w:t xml:space="preserve">פס' </w:t>
      </w:r>
      <w:r w:rsidR="00A15AAD" w:rsidRPr="001971EE">
        <w:rPr>
          <w:rtl/>
        </w:rPr>
        <w:t>20</w:t>
      </w:r>
      <w:r w:rsidR="00B9096C" w:rsidRPr="001971EE">
        <w:rPr>
          <w:rtl/>
        </w:rPr>
        <w:t xml:space="preserve"> לפסק </w:t>
      </w:r>
      <w:r w:rsidR="008E6EC3" w:rsidRPr="001971EE">
        <w:rPr>
          <w:rtl/>
        </w:rPr>
        <w:t>הדין</w:t>
      </w:r>
      <w:r w:rsidR="00B9096C" w:rsidRPr="001971EE">
        <w:rPr>
          <w:rtl/>
        </w:rPr>
        <w:t xml:space="preserve"> של השופט עמית.</w:t>
      </w:r>
    </w:p>
  </w:footnote>
  <w:footnote w:id="64">
    <w:p w14:paraId="4D00748D" w14:textId="40B85DBC" w:rsidR="007100B7" w:rsidRPr="001971EE" w:rsidRDefault="007100B7" w:rsidP="002705FD">
      <w:pPr>
        <w:pStyle w:val="a7"/>
        <w:jc w:val="both"/>
      </w:pPr>
      <w:r w:rsidRPr="001971EE">
        <w:rPr>
          <w:rStyle w:val="a9"/>
        </w:rPr>
        <w:footnoteRef/>
      </w:r>
      <w:r w:rsidRPr="001971EE">
        <w:rPr>
          <w:rtl/>
        </w:rPr>
        <w:t xml:space="preserve"> </w:t>
      </w:r>
      <w:r w:rsidR="00A15AAD" w:rsidRPr="001971EE">
        <w:rPr>
          <w:rtl/>
        </w:rPr>
        <w:t>שם</w:t>
      </w:r>
      <w:r w:rsidR="00016E5F" w:rsidRPr="001971EE">
        <w:rPr>
          <w:rtl/>
        </w:rPr>
        <w:t>.</w:t>
      </w:r>
    </w:p>
  </w:footnote>
  <w:footnote w:id="65">
    <w:p w14:paraId="20474671" w14:textId="482BCBB0" w:rsidR="007E00DB" w:rsidRPr="001971EE" w:rsidRDefault="007E00DB" w:rsidP="002705FD">
      <w:pPr>
        <w:pStyle w:val="a7"/>
        <w:jc w:val="both"/>
        <w:rPr>
          <w:rtl/>
        </w:rPr>
      </w:pPr>
      <w:r w:rsidRPr="001971EE">
        <w:rPr>
          <w:rStyle w:val="a9"/>
        </w:rPr>
        <w:footnoteRef/>
      </w:r>
      <w:r w:rsidRPr="001971EE">
        <w:rPr>
          <w:rtl/>
        </w:rPr>
        <w:t xml:space="preserve"> </w:t>
      </w:r>
      <w:r w:rsidR="00AF6BC3">
        <w:rPr>
          <w:rFonts w:hint="cs"/>
          <w:rtl/>
        </w:rPr>
        <w:t xml:space="preserve">ראו </w:t>
      </w:r>
      <w:r w:rsidR="00C45C01" w:rsidRPr="001971EE">
        <w:rPr>
          <w:rtl/>
        </w:rPr>
        <w:t>ס' 3א(ה)</w:t>
      </w:r>
      <w:r w:rsidR="00DD44B0" w:rsidRPr="001971EE">
        <w:rPr>
          <w:rtl/>
        </w:rPr>
        <w:t xml:space="preserve"> לחוק הקורונה.</w:t>
      </w:r>
    </w:p>
  </w:footnote>
  <w:footnote w:id="66">
    <w:p w14:paraId="0AA7AC4B" w14:textId="1BC06826" w:rsidR="009270D8" w:rsidRPr="001971EE" w:rsidRDefault="009270D8" w:rsidP="002705FD">
      <w:pPr>
        <w:pStyle w:val="a7"/>
        <w:jc w:val="both"/>
      </w:pPr>
      <w:r w:rsidRPr="001971EE">
        <w:rPr>
          <w:rStyle w:val="a9"/>
        </w:rPr>
        <w:footnoteRef/>
      </w:r>
      <w:r w:rsidRPr="001971EE">
        <w:rPr>
          <w:rtl/>
        </w:rPr>
        <w:t xml:space="preserve"> פרשת </w:t>
      </w:r>
      <w:r w:rsidRPr="001971EE">
        <w:rPr>
          <w:b/>
          <w:bCs/>
          <w:rtl/>
        </w:rPr>
        <w:t>אחריות לאומית</w:t>
      </w:r>
      <w:r w:rsidR="00067ACF">
        <w:rPr>
          <w:rFonts w:hint="cs"/>
          <w:rtl/>
        </w:rPr>
        <w:t xml:space="preserve"> </w:t>
      </w:r>
      <w:r w:rsidR="00067ACF" w:rsidRPr="00067ACF">
        <w:rPr>
          <w:rFonts w:hint="cs"/>
          <w:b/>
          <w:bCs/>
          <w:rtl/>
        </w:rPr>
        <w:t>הבית שלי</w:t>
      </w:r>
      <w:r w:rsidRPr="001971EE">
        <w:rPr>
          <w:rtl/>
        </w:rPr>
        <w:t>, לעיל ה"ש 2</w:t>
      </w:r>
      <w:r w:rsidR="008116FC" w:rsidRPr="001971EE">
        <w:rPr>
          <w:rtl/>
        </w:rPr>
        <w:t>3</w:t>
      </w:r>
      <w:r w:rsidRPr="001971EE">
        <w:rPr>
          <w:rtl/>
        </w:rPr>
        <w:t xml:space="preserve">, </w:t>
      </w:r>
      <w:r w:rsidR="008116FC" w:rsidRPr="001971EE">
        <w:rPr>
          <w:rtl/>
        </w:rPr>
        <w:t>ב</w:t>
      </w:r>
      <w:r w:rsidRPr="001971EE">
        <w:rPr>
          <w:rtl/>
        </w:rPr>
        <w:t xml:space="preserve">פס' 6 לפסק </w:t>
      </w:r>
      <w:r w:rsidR="008E6EC3" w:rsidRPr="001971EE">
        <w:rPr>
          <w:rtl/>
        </w:rPr>
        <w:t>הדין</w:t>
      </w:r>
      <w:r w:rsidRPr="001971EE">
        <w:rPr>
          <w:rtl/>
        </w:rPr>
        <w:t xml:space="preserve"> של השופט סולברג.</w:t>
      </w:r>
    </w:p>
  </w:footnote>
  <w:footnote w:id="67">
    <w:p w14:paraId="56D0F9CA" w14:textId="39BF92D2" w:rsidR="00705B4E" w:rsidRPr="001971EE" w:rsidRDefault="00705B4E">
      <w:pPr>
        <w:pStyle w:val="a7"/>
        <w:rPr>
          <w:rtl/>
        </w:rPr>
      </w:pPr>
      <w:r w:rsidRPr="001971EE">
        <w:rPr>
          <w:rStyle w:val="a9"/>
        </w:rPr>
        <w:footnoteRef/>
      </w:r>
      <w:r w:rsidRPr="001971EE">
        <w:rPr>
          <w:rtl/>
        </w:rPr>
        <w:t xml:space="preserve"> ראו </w:t>
      </w:r>
      <w:r w:rsidR="007650C0" w:rsidRPr="001971EE">
        <w:rPr>
          <w:rtl/>
        </w:rPr>
        <w:t>שם</w:t>
      </w:r>
      <w:r w:rsidR="00A911A1" w:rsidRPr="001971EE">
        <w:rPr>
          <w:rtl/>
        </w:rPr>
        <w:t xml:space="preserve">, בפס' </w:t>
      </w:r>
      <w:r w:rsidR="006D30F5" w:rsidRPr="001971EE">
        <w:rPr>
          <w:rtl/>
        </w:rPr>
        <w:t>64</w:t>
      </w:r>
      <w:r w:rsidR="00514C57" w:rsidRPr="001971EE">
        <w:rPr>
          <w:rtl/>
        </w:rPr>
        <w:t xml:space="preserve"> לפסק הדין של הנשיאה חיות.</w:t>
      </w:r>
    </w:p>
  </w:footnote>
  <w:footnote w:id="68">
    <w:p w14:paraId="0908F573" w14:textId="30C8921E" w:rsidR="001069E0" w:rsidRPr="001971EE" w:rsidRDefault="001069E0" w:rsidP="002705FD">
      <w:pPr>
        <w:pStyle w:val="a7"/>
        <w:jc w:val="both"/>
        <w:rPr>
          <w:rtl/>
        </w:rPr>
      </w:pPr>
      <w:r w:rsidRPr="001971EE">
        <w:rPr>
          <w:rStyle w:val="a9"/>
        </w:rPr>
        <w:footnoteRef/>
      </w:r>
      <w:r w:rsidR="00181B54" w:rsidRPr="001971EE">
        <w:rPr>
          <w:rtl/>
        </w:rPr>
        <w:t xml:space="preserve"> </w:t>
      </w:r>
      <w:r w:rsidR="00295899" w:rsidRPr="00295899">
        <w:rPr>
          <w:rFonts w:hint="cs"/>
          <w:rtl/>
        </w:rPr>
        <w:t>עניין</w:t>
      </w:r>
      <w:r w:rsidR="00295899">
        <w:rPr>
          <w:rFonts w:hint="cs"/>
          <w:b/>
          <w:bCs/>
          <w:rtl/>
        </w:rPr>
        <w:t xml:space="preserve"> </w:t>
      </w:r>
      <w:r w:rsidR="00181B54" w:rsidRPr="001971EE">
        <w:rPr>
          <w:b/>
          <w:bCs/>
          <w:rtl/>
        </w:rPr>
        <w:t xml:space="preserve">עתירת התנועה </w:t>
      </w:r>
      <w:r w:rsidR="0031704F">
        <w:rPr>
          <w:rFonts w:hint="cs"/>
          <w:b/>
          <w:bCs/>
          <w:rtl/>
        </w:rPr>
        <w:t>ל</w:t>
      </w:r>
      <w:r w:rsidR="00181B54" w:rsidRPr="001971EE">
        <w:rPr>
          <w:b/>
          <w:bCs/>
          <w:rtl/>
        </w:rPr>
        <w:t>איכות השלטון</w:t>
      </w:r>
      <w:r w:rsidR="00181B54" w:rsidRPr="001971EE">
        <w:rPr>
          <w:rtl/>
        </w:rPr>
        <w:t>, ה"ש 1, ס' 49-48.</w:t>
      </w:r>
    </w:p>
  </w:footnote>
  <w:footnote w:id="69">
    <w:p w14:paraId="4D8CBE5A" w14:textId="2F3D8524" w:rsidR="0042678E" w:rsidRPr="001971EE" w:rsidRDefault="0042678E">
      <w:pPr>
        <w:pStyle w:val="a7"/>
      </w:pPr>
      <w:r w:rsidRPr="001971EE">
        <w:rPr>
          <w:rStyle w:val="a9"/>
        </w:rPr>
        <w:footnoteRef/>
      </w:r>
      <w:r w:rsidRPr="001971EE">
        <w:rPr>
          <w:rtl/>
        </w:rPr>
        <w:t xml:space="preserve"> פרשת </w:t>
      </w:r>
      <w:r w:rsidRPr="001971EE">
        <w:rPr>
          <w:b/>
          <w:bCs/>
          <w:rtl/>
        </w:rPr>
        <w:t>איחוד משפחות</w:t>
      </w:r>
      <w:r w:rsidRPr="001971EE">
        <w:rPr>
          <w:rtl/>
        </w:rPr>
        <w:t>, ה"ש 33, בפס' 5 לפסק הדין של השופט גרוניס.</w:t>
      </w:r>
    </w:p>
  </w:footnote>
  <w:footnote w:id="70">
    <w:p w14:paraId="34611F81" w14:textId="27048A57" w:rsidR="004C6477" w:rsidRPr="001971EE" w:rsidRDefault="004C6477" w:rsidP="002705FD">
      <w:pPr>
        <w:pStyle w:val="a7"/>
        <w:jc w:val="both"/>
        <w:rPr>
          <w:rtl/>
        </w:rPr>
      </w:pPr>
      <w:r w:rsidRPr="001971EE">
        <w:rPr>
          <w:rStyle w:val="a9"/>
        </w:rPr>
        <w:footnoteRef/>
      </w:r>
      <w:r w:rsidRPr="001971EE">
        <w:rPr>
          <w:rtl/>
        </w:rPr>
        <w:t xml:space="preserve"> </w:t>
      </w:r>
      <w:r w:rsidR="00C61728" w:rsidRPr="001971EE">
        <w:rPr>
          <w:rtl/>
        </w:rPr>
        <w:t>ראו</w:t>
      </w:r>
      <w:r w:rsidR="009D100E" w:rsidRPr="001971EE">
        <w:t>Randall Valentine, Dawn Valentine, Jimmie L Valentine</w:t>
      </w:r>
      <w:r w:rsidR="00BC34C7" w:rsidRPr="001971EE">
        <w:rPr>
          <w:i/>
          <w:iCs/>
        </w:rPr>
        <w:t>,</w:t>
      </w:r>
      <w:r w:rsidR="00A91BD5" w:rsidRPr="001971EE">
        <w:t xml:space="preserve"> </w:t>
      </w:r>
      <w:r w:rsidR="00A91BD5" w:rsidRPr="001971EE">
        <w:rPr>
          <w:i/>
          <w:iCs/>
        </w:rPr>
        <w:t xml:space="preserve">Relationship of George Floyd </w:t>
      </w:r>
      <w:r w:rsidR="002B7AAF" w:rsidRPr="001971EE">
        <w:rPr>
          <w:i/>
          <w:iCs/>
        </w:rPr>
        <w:t>P</w:t>
      </w:r>
      <w:r w:rsidR="00A91BD5" w:rsidRPr="001971EE">
        <w:rPr>
          <w:i/>
          <w:iCs/>
        </w:rPr>
        <w:t xml:space="preserve">rotests to </w:t>
      </w:r>
      <w:r w:rsidR="002B7AAF" w:rsidRPr="001971EE">
        <w:rPr>
          <w:i/>
          <w:iCs/>
        </w:rPr>
        <w:t>I</w:t>
      </w:r>
      <w:r w:rsidR="00A91BD5" w:rsidRPr="001971EE">
        <w:rPr>
          <w:i/>
          <w:iCs/>
        </w:rPr>
        <w:t xml:space="preserve">ncreases in COVID-19 </w:t>
      </w:r>
      <w:r w:rsidR="002B7AAF" w:rsidRPr="001971EE">
        <w:rPr>
          <w:i/>
          <w:iCs/>
        </w:rPr>
        <w:t>C</w:t>
      </w:r>
      <w:r w:rsidR="00A91BD5" w:rsidRPr="001971EE">
        <w:rPr>
          <w:i/>
          <w:iCs/>
        </w:rPr>
        <w:t xml:space="preserve">ases </w:t>
      </w:r>
      <w:r w:rsidR="00332A1F" w:rsidRPr="001971EE">
        <w:rPr>
          <w:i/>
          <w:iCs/>
        </w:rPr>
        <w:t>U</w:t>
      </w:r>
      <w:r w:rsidR="00A91BD5" w:rsidRPr="001971EE">
        <w:rPr>
          <w:i/>
          <w:iCs/>
        </w:rPr>
        <w:t xml:space="preserve">sing </w:t>
      </w:r>
      <w:r w:rsidR="00332A1F" w:rsidRPr="001971EE">
        <w:rPr>
          <w:i/>
          <w:iCs/>
        </w:rPr>
        <w:t>E</w:t>
      </w:r>
      <w:r w:rsidR="002B7AAF" w:rsidRPr="001971EE">
        <w:rPr>
          <w:i/>
          <w:iCs/>
        </w:rPr>
        <w:t>v</w:t>
      </w:r>
      <w:r w:rsidR="00332A1F" w:rsidRPr="001971EE">
        <w:rPr>
          <w:i/>
          <w:iCs/>
        </w:rPr>
        <w:t>e</w:t>
      </w:r>
      <w:r w:rsidR="00A91BD5" w:rsidRPr="001971EE">
        <w:rPr>
          <w:i/>
          <w:iCs/>
        </w:rPr>
        <w:t xml:space="preserve">nt </w:t>
      </w:r>
      <w:r w:rsidR="002B7AAF" w:rsidRPr="001971EE">
        <w:rPr>
          <w:i/>
          <w:iCs/>
        </w:rPr>
        <w:t>S</w:t>
      </w:r>
      <w:r w:rsidR="00A91BD5" w:rsidRPr="001971EE">
        <w:rPr>
          <w:i/>
          <w:iCs/>
        </w:rPr>
        <w:t xml:space="preserve">tudy </w:t>
      </w:r>
      <w:r w:rsidR="002B7AAF" w:rsidRPr="001971EE">
        <w:rPr>
          <w:i/>
          <w:iCs/>
        </w:rPr>
        <w:t>M</w:t>
      </w:r>
      <w:r w:rsidR="00A91BD5" w:rsidRPr="001971EE">
        <w:rPr>
          <w:i/>
          <w:iCs/>
        </w:rPr>
        <w:t>ethodology</w:t>
      </w:r>
      <w:r w:rsidR="007B6C7F" w:rsidRPr="001971EE">
        <w:rPr>
          <w:i/>
          <w:iCs/>
        </w:rPr>
        <w:t>,</w:t>
      </w:r>
      <w:r w:rsidR="00C8005D" w:rsidRPr="001971EE">
        <w:rPr>
          <w:i/>
          <w:iCs/>
        </w:rPr>
        <w:t xml:space="preserve"> </w:t>
      </w:r>
      <w:r w:rsidR="00E23859" w:rsidRPr="001971EE">
        <w:rPr>
          <w:i/>
          <w:iCs/>
        </w:rPr>
        <w:t>Oxf</w:t>
      </w:r>
      <w:r w:rsidR="007C42FB" w:rsidRPr="001971EE">
        <w:rPr>
          <w:i/>
          <w:iCs/>
        </w:rPr>
        <w:t xml:space="preserve"> </w:t>
      </w:r>
      <w:r w:rsidR="00F63809" w:rsidRPr="001971EE">
        <w:t>(</w:t>
      </w:r>
      <w:r w:rsidR="000C6184" w:rsidRPr="001971EE">
        <w:t>Aug</w:t>
      </w:r>
      <w:r w:rsidR="00124713" w:rsidRPr="001971EE">
        <w:t>. 22,</w:t>
      </w:r>
      <w:r w:rsidR="002705FD" w:rsidRPr="001971EE">
        <w:t xml:space="preserve"> </w:t>
      </w:r>
      <w:r w:rsidR="00F63809" w:rsidRPr="001971EE">
        <w:t>2020)</w:t>
      </w:r>
      <w:r w:rsidR="003D4BED" w:rsidRPr="001971EE">
        <w:t xml:space="preserve"> </w:t>
      </w:r>
      <w:hyperlink r:id="rId3" w:history="1">
        <w:r w:rsidR="003D4BED" w:rsidRPr="001971EE">
          <w:rPr>
            <w:rStyle w:val="Hyperlink"/>
          </w:rPr>
          <w:t>https://doi.org/10.1093/pubmed/fdaa127</w:t>
        </w:r>
      </w:hyperlink>
      <w:r w:rsidR="003D4BED" w:rsidRPr="001971EE">
        <w:rPr>
          <w:rtl/>
        </w:rPr>
        <w:t>.</w:t>
      </w:r>
    </w:p>
  </w:footnote>
  <w:footnote w:id="71">
    <w:p w14:paraId="2F4A3CEE" w14:textId="11753BBE" w:rsidR="00EA2B47" w:rsidRPr="001971EE" w:rsidRDefault="00EA2B47" w:rsidP="002705FD">
      <w:pPr>
        <w:pStyle w:val="a7"/>
        <w:jc w:val="both"/>
      </w:pPr>
      <w:r w:rsidRPr="001971EE">
        <w:rPr>
          <w:rStyle w:val="a9"/>
        </w:rPr>
        <w:footnoteRef/>
      </w:r>
      <w:r w:rsidRPr="001971EE">
        <w:rPr>
          <w:rtl/>
        </w:rPr>
        <w:t xml:space="preserve"> </w:t>
      </w:r>
      <w:r w:rsidR="005F50D5" w:rsidRPr="001971EE">
        <w:rPr>
          <w:rtl/>
        </w:rPr>
        <w:t xml:space="preserve">פרשת </w:t>
      </w:r>
      <w:r w:rsidR="0067175D" w:rsidRPr="001971EE">
        <w:rPr>
          <w:b/>
          <w:bCs/>
          <w:rtl/>
        </w:rPr>
        <w:t>לוונטהל</w:t>
      </w:r>
      <w:r w:rsidR="00AE4BD7" w:rsidRPr="001971EE">
        <w:rPr>
          <w:rtl/>
        </w:rPr>
        <w:t xml:space="preserve">, לעיל ה"ש </w:t>
      </w:r>
      <w:r w:rsidR="00942569" w:rsidRPr="001971EE">
        <w:rPr>
          <w:rtl/>
        </w:rPr>
        <w:t>5</w:t>
      </w:r>
      <w:r w:rsidR="0001566F" w:rsidRPr="001971EE">
        <w:rPr>
          <w:rtl/>
        </w:rPr>
        <w:t>7</w:t>
      </w:r>
      <w:r w:rsidR="00AE4BD7" w:rsidRPr="001971EE">
        <w:rPr>
          <w:rtl/>
        </w:rPr>
        <w:t xml:space="preserve">, </w:t>
      </w:r>
      <w:r w:rsidR="008116FC" w:rsidRPr="001971EE">
        <w:rPr>
          <w:rtl/>
        </w:rPr>
        <w:t>ב</w:t>
      </w:r>
      <w:r w:rsidR="00AE4BD7" w:rsidRPr="001971EE">
        <w:rPr>
          <w:rtl/>
        </w:rPr>
        <w:t xml:space="preserve">פס' 17 לפסק </w:t>
      </w:r>
      <w:r w:rsidR="008E6EC3" w:rsidRPr="001971EE">
        <w:rPr>
          <w:rtl/>
        </w:rPr>
        <w:t>הדין</w:t>
      </w:r>
      <w:r w:rsidR="00AE4BD7" w:rsidRPr="001971EE">
        <w:rPr>
          <w:rtl/>
        </w:rPr>
        <w:t xml:space="preserve"> של השופט עמית.</w:t>
      </w:r>
    </w:p>
  </w:footnote>
  <w:footnote w:id="72">
    <w:p w14:paraId="6E800ACD" w14:textId="6E79D7E9" w:rsidR="00B8427C" w:rsidRPr="001971EE" w:rsidRDefault="00B8427C" w:rsidP="002705FD">
      <w:pPr>
        <w:pStyle w:val="a7"/>
        <w:jc w:val="both"/>
        <w:rPr>
          <w:rtl/>
        </w:rPr>
      </w:pPr>
      <w:r w:rsidRPr="001971EE">
        <w:rPr>
          <w:rStyle w:val="a9"/>
        </w:rPr>
        <w:footnoteRef/>
      </w:r>
      <w:r w:rsidRPr="001971EE">
        <w:rPr>
          <w:rtl/>
        </w:rPr>
        <w:t xml:space="preserve"> </w:t>
      </w:r>
      <w:r w:rsidR="00C232DA" w:rsidRPr="001971EE">
        <w:rPr>
          <w:rtl/>
        </w:rPr>
        <w:t xml:space="preserve">פרשת </w:t>
      </w:r>
      <w:r w:rsidR="00C232DA" w:rsidRPr="001971EE">
        <w:rPr>
          <w:b/>
          <w:bCs/>
          <w:rtl/>
        </w:rPr>
        <w:t>כיכר גורן</w:t>
      </w:r>
      <w:r w:rsidR="00C232DA" w:rsidRPr="001971EE">
        <w:rPr>
          <w:rtl/>
        </w:rPr>
        <w:t>, לעיל ה"ש 1</w:t>
      </w:r>
      <w:r w:rsidR="00633271" w:rsidRPr="001971EE">
        <w:rPr>
          <w:rtl/>
        </w:rPr>
        <w:t>1</w:t>
      </w:r>
      <w:r w:rsidR="00C232DA" w:rsidRPr="001971EE">
        <w:rPr>
          <w:rtl/>
        </w:rPr>
        <w:t xml:space="preserve">, </w:t>
      </w:r>
      <w:r w:rsidR="008116FC" w:rsidRPr="001971EE">
        <w:rPr>
          <w:rtl/>
        </w:rPr>
        <w:t>ב</w:t>
      </w:r>
      <w:r w:rsidR="00C232DA" w:rsidRPr="001971EE">
        <w:rPr>
          <w:rtl/>
        </w:rPr>
        <w:t xml:space="preserve">פס' 12 לפסק </w:t>
      </w:r>
      <w:r w:rsidR="008E6EC3" w:rsidRPr="001971EE">
        <w:rPr>
          <w:rtl/>
        </w:rPr>
        <w:t>הדין</w:t>
      </w:r>
      <w:r w:rsidR="00C232DA" w:rsidRPr="001971EE">
        <w:rPr>
          <w:rtl/>
        </w:rPr>
        <w:t xml:space="preserve"> של השופט דנציגר.</w:t>
      </w:r>
    </w:p>
  </w:footnote>
  <w:footnote w:id="73">
    <w:p w14:paraId="058DFC91" w14:textId="12FA5971" w:rsidR="00B7050F" w:rsidRPr="001971EE" w:rsidRDefault="00B7050F" w:rsidP="002705FD">
      <w:pPr>
        <w:pStyle w:val="a7"/>
        <w:jc w:val="both"/>
        <w:rPr>
          <w:rtl/>
        </w:rPr>
      </w:pPr>
      <w:r w:rsidRPr="001971EE">
        <w:rPr>
          <w:rStyle w:val="a9"/>
        </w:rPr>
        <w:footnoteRef/>
      </w:r>
      <w:r w:rsidRPr="001971EE">
        <w:rPr>
          <w:rtl/>
        </w:rPr>
        <w:t xml:space="preserve"> </w:t>
      </w:r>
      <w:r w:rsidR="00C232DA" w:rsidRPr="001971EE">
        <w:rPr>
          <w:rtl/>
        </w:rPr>
        <w:t>שם.</w:t>
      </w:r>
    </w:p>
  </w:footnote>
  <w:footnote w:id="74">
    <w:p w14:paraId="7BB061C5" w14:textId="35FB9C08" w:rsidR="001B36A8" w:rsidRPr="001971EE" w:rsidRDefault="001B36A8" w:rsidP="002705FD">
      <w:pPr>
        <w:pStyle w:val="a7"/>
        <w:jc w:val="both"/>
        <w:rPr>
          <w:rtl/>
        </w:rPr>
      </w:pPr>
      <w:r w:rsidRPr="001971EE">
        <w:rPr>
          <w:rStyle w:val="a9"/>
        </w:rPr>
        <w:footnoteRef/>
      </w:r>
      <w:r w:rsidRPr="001971EE">
        <w:rPr>
          <w:rtl/>
        </w:rPr>
        <w:t xml:space="preserve"> שם, בפס' 13 לפסק </w:t>
      </w:r>
      <w:r w:rsidR="008E6EC3" w:rsidRPr="001971EE">
        <w:rPr>
          <w:rtl/>
        </w:rPr>
        <w:t>הדין</w:t>
      </w:r>
      <w:r w:rsidRPr="001971EE">
        <w:rPr>
          <w:rtl/>
        </w:rPr>
        <w:t xml:space="preserve"> של השופט ד</w:t>
      </w:r>
      <w:r w:rsidR="008116FC" w:rsidRPr="001971EE">
        <w:rPr>
          <w:rtl/>
        </w:rPr>
        <w:t>נ</w:t>
      </w:r>
      <w:r w:rsidRPr="001971EE">
        <w:rPr>
          <w:rtl/>
        </w:rPr>
        <w:t>ציגר.</w:t>
      </w:r>
    </w:p>
  </w:footnote>
  <w:footnote w:id="75">
    <w:p w14:paraId="08CB6E4E" w14:textId="1EC8FA0A" w:rsidR="00B00C9E" w:rsidRPr="001971EE" w:rsidRDefault="00B00C9E" w:rsidP="002705FD">
      <w:pPr>
        <w:pStyle w:val="a7"/>
        <w:jc w:val="both"/>
        <w:rPr>
          <w:rtl/>
        </w:rPr>
      </w:pPr>
      <w:r w:rsidRPr="001971EE">
        <w:rPr>
          <w:rStyle w:val="a9"/>
        </w:rPr>
        <w:footnoteRef/>
      </w:r>
      <w:r w:rsidRPr="001971EE">
        <w:rPr>
          <w:rtl/>
        </w:rPr>
        <w:t xml:space="preserve"> </w:t>
      </w:r>
      <w:r w:rsidR="00316128" w:rsidRPr="001971EE">
        <w:rPr>
          <w:rtl/>
        </w:rPr>
        <w:t xml:space="preserve">רות גביזון, לעיל </w:t>
      </w:r>
      <w:r w:rsidR="007E294E" w:rsidRPr="001971EE">
        <w:rPr>
          <w:rtl/>
        </w:rPr>
        <w:t>ה"ש 28, בעמ'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1121" w14:textId="500CD497" w:rsidR="00E31CCA" w:rsidRDefault="00E31CCA" w:rsidP="00C315B4">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08388" w14:textId="076AF751" w:rsidR="004777B4" w:rsidRDefault="004777B4">
    <w:pPr>
      <w:pStyle w:val="a3"/>
    </w:pPr>
    <w:r>
      <w:rPr>
        <w:rFonts w:hint="cs"/>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75955"/>
    <w:multiLevelType w:val="hybridMultilevel"/>
    <w:tmpl w:val="C078567A"/>
    <w:lvl w:ilvl="0" w:tplc="F190A0EA">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ED46451"/>
    <w:multiLevelType w:val="hybridMultilevel"/>
    <w:tmpl w:val="8C30B9D8"/>
    <w:lvl w:ilvl="0" w:tplc="4830E72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wner">
    <w15:presenceInfo w15:providerId="None" w15:userId="ow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CCA"/>
    <w:rsid w:val="00001589"/>
    <w:rsid w:val="0000174A"/>
    <w:rsid w:val="00001B0C"/>
    <w:rsid w:val="00002148"/>
    <w:rsid w:val="00002295"/>
    <w:rsid w:val="00003D37"/>
    <w:rsid w:val="00005237"/>
    <w:rsid w:val="00005ECC"/>
    <w:rsid w:val="00006A4A"/>
    <w:rsid w:val="000075EC"/>
    <w:rsid w:val="00007DC7"/>
    <w:rsid w:val="0001087D"/>
    <w:rsid w:val="0001148F"/>
    <w:rsid w:val="000120EA"/>
    <w:rsid w:val="00012F4F"/>
    <w:rsid w:val="000134FF"/>
    <w:rsid w:val="00013969"/>
    <w:rsid w:val="00014C33"/>
    <w:rsid w:val="00014F93"/>
    <w:rsid w:val="0001566F"/>
    <w:rsid w:val="00016114"/>
    <w:rsid w:val="00016E5F"/>
    <w:rsid w:val="0001748A"/>
    <w:rsid w:val="00017F29"/>
    <w:rsid w:val="0002155F"/>
    <w:rsid w:val="000215B1"/>
    <w:rsid w:val="00021B99"/>
    <w:rsid w:val="00022B94"/>
    <w:rsid w:val="00022BE3"/>
    <w:rsid w:val="00022EB1"/>
    <w:rsid w:val="00022F03"/>
    <w:rsid w:val="00023454"/>
    <w:rsid w:val="0002370D"/>
    <w:rsid w:val="0002449D"/>
    <w:rsid w:val="00024603"/>
    <w:rsid w:val="000247BA"/>
    <w:rsid w:val="000257CD"/>
    <w:rsid w:val="00025ABF"/>
    <w:rsid w:val="00032D93"/>
    <w:rsid w:val="00033EA1"/>
    <w:rsid w:val="0003470A"/>
    <w:rsid w:val="00034A6A"/>
    <w:rsid w:val="00035252"/>
    <w:rsid w:val="000373CF"/>
    <w:rsid w:val="00037936"/>
    <w:rsid w:val="00040D30"/>
    <w:rsid w:val="00041FB2"/>
    <w:rsid w:val="0004243E"/>
    <w:rsid w:val="0004538C"/>
    <w:rsid w:val="000464D1"/>
    <w:rsid w:val="00046DCA"/>
    <w:rsid w:val="000474C6"/>
    <w:rsid w:val="00053328"/>
    <w:rsid w:val="000536D5"/>
    <w:rsid w:val="000540A8"/>
    <w:rsid w:val="000550A7"/>
    <w:rsid w:val="000555F5"/>
    <w:rsid w:val="000569D5"/>
    <w:rsid w:val="00057932"/>
    <w:rsid w:val="000606D0"/>
    <w:rsid w:val="00060C50"/>
    <w:rsid w:val="000625A9"/>
    <w:rsid w:val="00062630"/>
    <w:rsid w:val="00062924"/>
    <w:rsid w:val="0006349B"/>
    <w:rsid w:val="00064110"/>
    <w:rsid w:val="00064C22"/>
    <w:rsid w:val="000669FD"/>
    <w:rsid w:val="00067ACF"/>
    <w:rsid w:val="000707CA"/>
    <w:rsid w:val="00070A5E"/>
    <w:rsid w:val="000741AD"/>
    <w:rsid w:val="000752EF"/>
    <w:rsid w:val="00075398"/>
    <w:rsid w:val="00075D20"/>
    <w:rsid w:val="00077B58"/>
    <w:rsid w:val="00080F84"/>
    <w:rsid w:val="00082C23"/>
    <w:rsid w:val="00082E2B"/>
    <w:rsid w:val="00084F66"/>
    <w:rsid w:val="0008524E"/>
    <w:rsid w:val="0008639B"/>
    <w:rsid w:val="00086AA1"/>
    <w:rsid w:val="00086F33"/>
    <w:rsid w:val="0009050B"/>
    <w:rsid w:val="0009064F"/>
    <w:rsid w:val="0009368D"/>
    <w:rsid w:val="00093692"/>
    <w:rsid w:val="00093C98"/>
    <w:rsid w:val="00094580"/>
    <w:rsid w:val="00096485"/>
    <w:rsid w:val="00096C08"/>
    <w:rsid w:val="000A0502"/>
    <w:rsid w:val="000A1244"/>
    <w:rsid w:val="000A2F22"/>
    <w:rsid w:val="000A3B0F"/>
    <w:rsid w:val="000A420D"/>
    <w:rsid w:val="000A69B8"/>
    <w:rsid w:val="000A6D1C"/>
    <w:rsid w:val="000B1B90"/>
    <w:rsid w:val="000B23C6"/>
    <w:rsid w:val="000B3B00"/>
    <w:rsid w:val="000B59C8"/>
    <w:rsid w:val="000B65C9"/>
    <w:rsid w:val="000B67BC"/>
    <w:rsid w:val="000B693C"/>
    <w:rsid w:val="000B77E3"/>
    <w:rsid w:val="000C017C"/>
    <w:rsid w:val="000C0B6C"/>
    <w:rsid w:val="000C108B"/>
    <w:rsid w:val="000C1C4C"/>
    <w:rsid w:val="000C2826"/>
    <w:rsid w:val="000C4F6D"/>
    <w:rsid w:val="000C5EFA"/>
    <w:rsid w:val="000C6184"/>
    <w:rsid w:val="000C684D"/>
    <w:rsid w:val="000C6AD6"/>
    <w:rsid w:val="000C72CC"/>
    <w:rsid w:val="000D0009"/>
    <w:rsid w:val="000D094D"/>
    <w:rsid w:val="000D1F7C"/>
    <w:rsid w:val="000D30E0"/>
    <w:rsid w:val="000D3145"/>
    <w:rsid w:val="000D5BE9"/>
    <w:rsid w:val="000D6119"/>
    <w:rsid w:val="000D6309"/>
    <w:rsid w:val="000D66E2"/>
    <w:rsid w:val="000D6B9E"/>
    <w:rsid w:val="000E0392"/>
    <w:rsid w:val="000E2284"/>
    <w:rsid w:val="000E44D9"/>
    <w:rsid w:val="000E4648"/>
    <w:rsid w:val="000E599F"/>
    <w:rsid w:val="000E7360"/>
    <w:rsid w:val="000E750B"/>
    <w:rsid w:val="000E75CA"/>
    <w:rsid w:val="000E769D"/>
    <w:rsid w:val="000E7C4E"/>
    <w:rsid w:val="000E7D41"/>
    <w:rsid w:val="000F14FC"/>
    <w:rsid w:val="000F2063"/>
    <w:rsid w:val="000F2B0D"/>
    <w:rsid w:val="000F3047"/>
    <w:rsid w:val="000F3259"/>
    <w:rsid w:val="000F3681"/>
    <w:rsid w:val="000F562E"/>
    <w:rsid w:val="000F61C7"/>
    <w:rsid w:val="000F64AD"/>
    <w:rsid w:val="000F67AA"/>
    <w:rsid w:val="000F6E9C"/>
    <w:rsid w:val="000F765E"/>
    <w:rsid w:val="000F7CA8"/>
    <w:rsid w:val="000F7F63"/>
    <w:rsid w:val="00100243"/>
    <w:rsid w:val="001005BA"/>
    <w:rsid w:val="00101FB2"/>
    <w:rsid w:val="00102FFE"/>
    <w:rsid w:val="0010300C"/>
    <w:rsid w:val="001049A6"/>
    <w:rsid w:val="001058A6"/>
    <w:rsid w:val="001061CA"/>
    <w:rsid w:val="001063D0"/>
    <w:rsid w:val="00106766"/>
    <w:rsid w:val="001069E0"/>
    <w:rsid w:val="0010771F"/>
    <w:rsid w:val="00107C91"/>
    <w:rsid w:val="00110203"/>
    <w:rsid w:val="00110735"/>
    <w:rsid w:val="00111961"/>
    <w:rsid w:val="00111F4C"/>
    <w:rsid w:val="00112AEB"/>
    <w:rsid w:val="00113199"/>
    <w:rsid w:val="00113582"/>
    <w:rsid w:val="00113E70"/>
    <w:rsid w:val="00114F42"/>
    <w:rsid w:val="00115E51"/>
    <w:rsid w:val="0011664B"/>
    <w:rsid w:val="0011768E"/>
    <w:rsid w:val="00122074"/>
    <w:rsid w:val="0012296B"/>
    <w:rsid w:val="00124713"/>
    <w:rsid w:val="00124857"/>
    <w:rsid w:val="00124A4F"/>
    <w:rsid w:val="00124C52"/>
    <w:rsid w:val="00124F4C"/>
    <w:rsid w:val="001256F6"/>
    <w:rsid w:val="00126CAE"/>
    <w:rsid w:val="00127BEB"/>
    <w:rsid w:val="001302F9"/>
    <w:rsid w:val="00131E23"/>
    <w:rsid w:val="00133313"/>
    <w:rsid w:val="0013349F"/>
    <w:rsid w:val="00135372"/>
    <w:rsid w:val="00135C26"/>
    <w:rsid w:val="00135CD4"/>
    <w:rsid w:val="00136B1D"/>
    <w:rsid w:val="001370BD"/>
    <w:rsid w:val="00137499"/>
    <w:rsid w:val="001375BC"/>
    <w:rsid w:val="00140E47"/>
    <w:rsid w:val="00143603"/>
    <w:rsid w:val="00144313"/>
    <w:rsid w:val="0014720E"/>
    <w:rsid w:val="001501D9"/>
    <w:rsid w:val="0015130B"/>
    <w:rsid w:val="0015202F"/>
    <w:rsid w:val="00152517"/>
    <w:rsid w:val="00152BDC"/>
    <w:rsid w:val="00153947"/>
    <w:rsid w:val="00153ACD"/>
    <w:rsid w:val="00153D52"/>
    <w:rsid w:val="0015489B"/>
    <w:rsid w:val="001557F1"/>
    <w:rsid w:val="00162024"/>
    <w:rsid w:val="001638AB"/>
    <w:rsid w:val="001638E9"/>
    <w:rsid w:val="00163FA5"/>
    <w:rsid w:val="00164C2E"/>
    <w:rsid w:val="0016589C"/>
    <w:rsid w:val="001662DC"/>
    <w:rsid w:val="001666A2"/>
    <w:rsid w:val="00166BFB"/>
    <w:rsid w:val="001708E8"/>
    <w:rsid w:val="0017126B"/>
    <w:rsid w:val="0017156C"/>
    <w:rsid w:val="00173225"/>
    <w:rsid w:val="00173DDF"/>
    <w:rsid w:val="0017434B"/>
    <w:rsid w:val="001753BC"/>
    <w:rsid w:val="001762F1"/>
    <w:rsid w:val="00176632"/>
    <w:rsid w:val="00177E6B"/>
    <w:rsid w:val="00180C0D"/>
    <w:rsid w:val="00181B54"/>
    <w:rsid w:val="001862AC"/>
    <w:rsid w:val="001877FD"/>
    <w:rsid w:val="00187A5B"/>
    <w:rsid w:val="00190FB3"/>
    <w:rsid w:val="001916A0"/>
    <w:rsid w:val="00191CF0"/>
    <w:rsid w:val="00192047"/>
    <w:rsid w:val="0019399D"/>
    <w:rsid w:val="001942F6"/>
    <w:rsid w:val="00194908"/>
    <w:rsid w:val="00194C0B"/>
    <w:rsid w:val="001971EE"/>
    <w:rsid w:val="00197662"/>
    <w:rsid w:val="001A0D4F"/>
    <w:rsid w:val="001A2EF0"/>
    <w:rsid w:val="001A6264"/>
    <w:rsid w:val="001A67C6"/>
    <w:rsid w:val="001A6C5A"/>
    <w:rsid w:val="001A709A"/>
    <w:rsid w:val="001B031E"/>
    <w:rsid w:val="001B1243"/>
    <w:rsid w:val="001B13EF"/>
    <w:rsid w:val="001B1C71"/>
    <w:rsid w:val="001B25D0"/>
    <w:rsid w:val="001B31AE"/>
    <w:rsid w:val="001B326A"/>
    <w:rsid w:val="001B36A8"/>
    <w:rsid w:val="001B40FB"/>
    <w:rsid w:val="001B5AA5"/>
    <w:rsid w:val="001B6A2A"/>
    <w:rsid w:val="001C0AEF"/>
    <w:rsid w:val="001C0F75"/>
    <w:rsid w:val="001C3A1F"/>
    <w:rsid w:val="001C3CC0"/>
    <w:rsid w:val="001C495D"/>
    <w:rsid w:val="001C6F4B"/>
    <w:rsid w:val="001D293B"/>
    <w:rsid w:val="001D4E30"/>
    <w:rsid w:val="001D5DA7"/>
    <w:rsid w:val="001D65C8"/>
    <w:rsid w:val="001D6D94"/>
    <w:rsid w:val="001D6F88"/>
    <w:rsid w:val="001D72EA"/>
    <w:rsid w:val="001D747D"/>
    <w:rsid w:val="001E007D"/>
    <w:rsid w:val="001E0227"/>
    <w:rsid w:val="001E26EF"/>
    <w:rsid w:val="001E40FF"/>
    <w:rsid w:val="001E4C6D"/>
    <w:rsid w:val="001E4E6F"/>
    <w:rsid w:val="001E5A29"/>
    <w:rsid w:val="001E6853"/>
    <w:rsid w:val="001F01C8"/>
    <w:rsid w:val="001F0453"/>
    <w:rsid w:val="001F0C47"/>
    <w:rsid w:val="001F0FB7"/>
    <w:rsid w:val="001F1259"/>
    <w:rsid w:val="001F3618"/>
    <w:rsid w:val="001F396B"/>
    <w:rsid w:val="001F78B5"/>
    <w:rsid w:val="00200EBC"/>
    <w:rsid w:val="0020176E"/>
    <w:rsid w:val="00203429"/>
    <w:rsid w:val="00204849"/>
    <w:rsid w:val="00204BC6"/>
    <w:rsid w:val="00205758"/>
    <w:rsid w:val="00206A9C"/>
    <w:rsid w:val="002073BD"/>
    <w:rsid w:val="00207438"/>
    <w:rsid w:val="00207970"/>
    <w:rsid w:val="00211CB9"/>
    <w:rsid w:val="00212478"/>
    <w:rsid w:val="002127AF"/>
    <w:rsid w:val="00213961"/>
    <w:rsid w:val="00214A34"/>
    <w:rsid w:val="00214B6F"/>
    <w:rsid w:val="002167BC"/>
    <w:rsid w:val="00217F80"/>
    <w:rsid w:val="00222B94"/>
    <w:rsid w:val="002275D5"/>
    <w:rsid w:val="00227808"/>
    <w:rsid w:val="00230F62"/>
    <w:rsid w:val="0023283C"/>
    <w:rsid w:val="00233651"/>
    <w:rsid w:val="0023415B"/>
    <w:rsid w:val="00237F21"/>
    <w:rsid w:val="002403A1"/>
    <w:rsid w:val="00240D3A"/>
    <w:rsid w:val="00241079"/>
    <w:rsid w:val="0024108F"/>
    <w:rsid w:val="00241237"/>
    <w:rsid w:val="00243BBF"/>
    <w:rsid w:val="00243C84"/>
    <w:rsid w:val="00243D80"/>
    <w:rsid w:val="00244432"/>
    <w:rsid w:val="0024448E"/>
    <w:rsid w:val="00245440"/>
    <w:rsid w:val="00245845"/>
    <w:rsid w:val="00245940"/>
    <w:rsid w:val="00245BE7"/>
    <w:rsid w:val="002479F7"/>
    <w:rsid w:val="0025113E"/>
    <w:rsid w:val="002518BE"/>
    <w:rsid w:val="00251FD6"/>
    <w:rsid w:val="00252438"/>
    <w:rsid w:val="0025316C"/>
    <w:rsid w:val="00255A46"/>
    <w:rsid w:val="00256C8C"/>
    <w:rsid w:val="002601C8"/>
    <w:rsid w:val="0026048D"/>
    <w:rsid w:val="002612E8"/>
    <w:rsid w:val="00262DF6"/>
    <w:rsid w:val="002638D2"/>
    <w:rsid w:val="00263DC7"/>
    <w:rsid w:val="00264202"/>
    <w:rsid w:val="0026469C"/>
    <w:rsid w:val="00264A03"/>
    <w:rsid w:val="00264B86"/>
    <w:rsid w:val="00267539"/>
    <w:rsid w:val="002705FD"/>
    <w:rsid w:val="00270AEA"/>
    <w:rsid w:val="00271A9B"/>
    <w:rsid w:val="0027370A"/>
    <w:rsid w:val="002748A0"/>
    <w:rsid w:val="00274953"/>
    <w:rsid w:val="00274CC0"/>
    <w:rsid w:val="002757E7"/>
    <w:rsid w:val="002758EF"/>
    <w:rsid w:val="00276450"/>
    <w:rsid w:val="00277933"/>
    <w:rsid w:val="0028004C"/>
    <w:rsid w:val="002814BE"/>
    <w:rsid w:val="00281678"/>
    <w:rsid w:val="00281C4F"/>
    <w:rsid w:val="002823E5"/>
    <w:rsid w:val="00282E03"/>
    <w:rsid w:val="00283004"/>
    <w:rsid w:val="00283087"/>
    <w:rsid w:val="00283170"/>
    <w:rsid w:val="002838D1"/>
    <w:rsid w:val="00283C7D"/>
    <w:rsid w:val="0028405B"/>
    <w:rsid w:val="002840B3"/>
    <w:rsid w:val="0028420A"/>
    <w:rsid w:val="00285CAF"/>
    <w:rsid w:val="00287229"/>
    <w:rsid w:val="00287CD7"/>
    <w:rsid w:val="0029010C"/>
    <w:rsid w:val="002905A1"/>
    <w:rsid w:val="0029062B"/>
    <w:rsid w:val="002909BC"/>
    <w:rsid w:val="002909E2"/>
    <w:rsid w:val="00291631"/>
    <w:rsid w:val="002938DB"/>
    <w:rsid w:val="00293EEA"/>
    <w:rsid w:val="002948EE"/>
    <w:rsid w:val="002953FB"/>
    <w:rsid w:val="00295899"/>
    <w:rsid w:val="00295F32"/>
    <w:rsid w:val="00296353"/>
    <w:rsid w:val="002965D4"/>
    <w:rsid w:val="00296989"/>
    <w:rsid w:val="002969A9"/>
    <w:rsid w:val="002972DB"/>
    <w:rsid w:val="002975FF"/>
    <w:rsid w:val="002A03C1"/>
    <w:rsid w:val="002A04AA"/>
    <w:rsid w:val="002A10E4"/>
    <w:rsid w:val="002A18EB"/>
    <w:rsid w:val="002A3A06"/>
    <w:rsid w:val="002A3DBC"/>
    <w:rsid w:val="002A73BD"/>
    <w:rsid w:val="002B0EF1"/>
    <w:rsid w:val="002B1C58"/>
    <w:rsid w:val="002B1F8D"/>
    <w:rsid w:val="002B1FDF"/>
    <w:rsid w:val="002B2856"/>
    <w:rsid w:val="002B29EB"/>
    <w:rsid w:val="002B7AAF"/>
    <w:rsid w:val="002C0730"/>
    <w:rsid w:val="002C126C"/>
    <w:rsid w:val="002C139E"/>
    <w:rsid w:val="002C2FB5"/>
    <w:rsid w:val="002C47E2"/>
    <w:rsid w:val="002C50AA"/>
    <w:rsid w:val="002C6425"/>
    <w:rsid w:val="002C66D1"/>
    <w:rsid w:val="002C6F47"/>
    <w:rsid w:val="002C7029"/>
    <w:rsid w:val="002D1329"/>
    <w:rsid w:val="002D39BD"/>
    <w:rsid w:val="002D54B2"/>
    <w:rsid w:val="002D54D7"/>
    <w:rsid w:val="002D70A7"/>
    <w:rsid w:val="002E128D"/>
    <w:rsid w:val="002E1886"/>
    <w:rsid w:val="002E230D"/>
    <w:rsid w:val="002E5FF2"/>
    <w:rsid w:val="002E6AA6"/>
    <w:rsid w:val="002E6C7D"/>
    <w:rsid w:val="002F007D"/>
    <w:rsid w:val="002F07C9"/>
    <w:rsid w:val="002F3F89"/>
    <w:rsid w:val="002F3FA6"/>
    <w:rsid w:val="002F5B58"/>
    <w:rsid w:val="002F6394"/>
    <w:rsid w:val="002F6ADE"/>
    <w:rsid w:val="002F769B"/>
    <w:rsid w:val="002F7830"/>
    <w:rsid w:val="002F7DB2"/>
    <w:rsid w:val="002F7DE3"/>
    <w:rsid w:val="0030026F"/>
    <w:rsid w:val="00300BD2"/>
    <w:rsid w:val="003011FB"/>
    <w:rsid w:val="003016E3"/>
    <w:rsid w:val="0030233C"/>
    <w:rsid w:val="003028D5"/>
    <w:rsid w:val="00303BB7"/>
    <w:rsid w:val="00304527"/>
    <w:rsid w:val="00304875"/>
    <w:rsid w:val="00305251"/>
    <w:rsid w:val="00305473"/>
    <w:rsid w:val="0030600A"/>
    <w:rsid w:val="0030731B"/>
    <w:rsid w:val="0030731C"/>
    <w:rsid w:val="003106CA"/>
    <w:rsid w:val="0031188E"/>
    <w:rsid w:val="0031357A"/>
    <w:rsid w:val="00315D14"/>
    <w:rsid w:val="00316128"/>
    <w:rsid w:val="003164B8"/>
    <w:rsid w:val="00316966"/>
    <w:rsid w:val="003169CC"/>
    <w:rsid w:val="00316E76"/>
    <w:rsid w:val="0031704F"/>
    <w:rsid w:val="00317208"/>
    <w:rsid w:val="00317372"/>
    <w:rsid w:val="00317BD8"/>
    <w:rsid w:val="00321226"/>
    <w:rsid w:val="003214F8"/>
    <w:rsid w:val="003223F5"/>
    <w:rsid w:val="00323CAF"/>
    <w:rsid w:val="00324DBB"/>
    <w:rsid w:val="003251D2"/>
    <w:rsid w:val="003252C2"/>
    <w:rsid w:val="00327EA2"/>
    <w:rsid w:val="003304E9"/>
    <w:rsid w:val="003305E6"/>
    <w:rsid w:val="003319B4"/>
    <w:rsid w:val="00332A1F"/>
    <w:rsid w:val="003344AF"/>
    <w:rsid w:val="00336EEA"/>
    <w:rsid w:val="00340445"/>
    <w:rsid w:val="00340BCC"/>
    <w:rsid w:val="00340F47"/>
    <w:rsid w:val="003429DF"/>
    <w:rsid w:val="00343470"/>
    <w:rsid w:val="003436E3"/>
    <w:rsid w:val="003453BC"/>
    <w:rsid w:val="00345F34"/>
    <w:rsid w:val="00345F4D"/>
    <w:rsid w:val="003468F4"/>
    <w:rsid w:val="003469F5"/>
    <w:rsid w:val="0034740A"/>
    <w:rsid w:val="003478FF"/>
    <w:rsid w:val="00350EAB"/>
    <w:rsid w:val="00352799"/>
    <w:rsid w:val="0035279F"/>
    <w:rsid w:val="00353EBC"/>
    <w:rsid w:val="00353EE5"/>
    <w:rsid w:val="0035489F"/>
    <w:rsid w:val="00355380"/>
    <w:rsid w:val="003561F4"/>
    <w:rsid w:val="00361147"/>
    <w:rsid w:val="00361570"/>
    <w:rsid w:val="003630B6"/>
    <w:rsid w:val="00363987"/>
    <w:rsid w:val="00363DE2"/>
    <w:rsid w:val="0036423B"/>
    <w:rsid w:val="0036493D"/>
    <w:rsid w:val="00364BB7"/>
    <w:rsid w:val="003655BB"/>
    <w:rsid w:val="00365AB3"/>
    <w:rsid w:val="003667DB"/>
    <w:rsid w:val="00366F8C"/>
    <w:rsid w:val="00370025"/>
    <w:rsid w:val="00370A2F"/>
    <w:rsid w:val="003718D7"/>
    <w:rsid w:val="00373251"/>
    <w:rsid w:val="0037327A"/>
    <w:rsid w:val="00373433"/>
    <w:rsid w:val="00373541"/>
    <w:rsid w:val="0037399D"/>
    <w:rsid w:val="0037447A"/>
    <w:rsid w:val="00377BF6"/>
    <w:rsid w:val="003803E9"/>
    <w:rsid w:val="00383533"/>
    <w:rsid w:val="003847C7"/>
    <w:rsid w:val="00385254"/>
    <w:rsid w:val="003863EB"/>
    <w:rsid w:val="003876B7"/>
    <w:rsid w:val="00390DBA"/>
    <w:rsid w:val="00390E2C"/>
    <w:rsid w:val="003915A7"/>
    <w:rsid w:val="003930BE"/>
    <w:rsid w:val="0039382D"/>
    <w:rsid w:val="00395E16"/>
    <w:rsid w:val="003963D8"/>
    <w:rsid w:val="003975B2"/>
    <w:rsid w:val="0039797D"/>
    <w:rsid w:val="003A0266"/>
    <w:rsid w:val="003A2AE9"/>
    <w:rsid w:val="003A2D10"/>
    <w:rsid w:val="003A35EF"/>
    <w:rsid w:val="003A3F12"/>
    <w:rsid w:val="003A4BDC"/>
    <w:rsid w:val="003A5AC6"/>
    <w:rsid w:val="003A6437"/>
    <w:rsid w:val="003A6948"/>
    <w:rsid w:val="003A6D3C"/>
    <w:rsid w:val="003B0120"/>
    <w:rsid w:val="003B0CAB"/>
    <w:rsid w:val="003B0CC0"/>
    <w:rsid w:val="003B1F89"/>
    <w:rsid w:val="003B2942"/>
    <w:rsid w:val="003B49A2"/>
    <w:rsid w:val="003B5B24"/>
    <w:rsid w:val="003C2497"/>
    <w:rsid w:val="003C2788"/>
    <w:rsid w:val="003C51DA"/>
    <w:rsid w:val="003C645F"/>
    <w:rsid w:val="003D198C"/>
    <w:rsid w:val="003D23DD"/>
    <w:rsid w:val="003D2FD8"/>
    <w:rsid w:val="003D3243"/>
    <w:rsid w:val="003D4BED"/>
    <w:rsid w:val="003D5E64"/>
    <w:rsid w:val="003D7AAB"/>
    <w:rsid w:val="003E1430"/>
    <w:rsid w:val="003E222F"/>
    <w:rsid w:val="003E2721"/>
    <w:rsid w:val="003E301D"/>
    <w:rsid w:val="003E3DDF"/>
    <w:rsid w:val="003E4665"/>
    <w:rsid w:val="003E52D0"/>
    <w:rsid w:val="003E5831"/>
    <w:rsid w:val="003E6530"/>
    <w:rsid w:val="003E6E10"/>
    <w:rsid w:val="003F0C2C"/>
    <w:rsid w:val="003F14EC"/>
    <w:rsid w:val="003F1CBF"/>
    <w:rsid w:val="003F2E52"/>
    <w:rsid w:val="003F3335"/>
    <w:rsid w:val="003F35CC"/>
    <w:rsid w:val="003F3C82"/>
    <w:rsid w:val="003F4A88"/>
    <w:rsid w:val="003F68BF"/>
    <w:rsid w:val="004001F7"/>
    <w:rsid w:val="00400E83"/>
    <w:rsid w:val="00400F92"/>
    <w:rsid w:val="004040F8"/>
    <w:rsid w:val="0040442C"/>
    <w:rsid w:val="00406B40"/>
    <w:rsid w:val="00407238"/>
    <w:rsid w:val="0041137B"/>
    <w:rsid w:val="00414966"/>
    <w:rsid w:val="00414E4D"/>
    <w:rsid w:val="004155FE"/>
    <w:rsid w:val="004158A3"/>
    <w:rsid w:val="00416114"/>
    <w:rsid w:val="00420213"/>
    <w:rsid w:val="00420B30"/>
    <w:rsid w:val="00421DF5"/>
    <w:rsid w:val="0042205F"/>
    <w:rsid w:val="00422B71"/>
    <w:rsid w:val="00424D1A"/>
    <w:rsid w:val="004261DA"/>
    <w:rsid w:val="0042678E"/>
    <w:rsid w:val="004276E2"/>
    <w:rsid w:val="004337B0"/>
    <w:rsid w:val="00433F48"/>
    <w:rsid w:val="0043566A"/>
    <w:rsid w:val="00435F2D"/>
    <w:rsid w:val="00436BC3"/>
    <w:rsid w:val="00437256"/>
    <w:rsid w:val="0043767A"/>
    <w:rsid w:val="004415CD"/>
    <w:rsid w:val="004442D4"/>
    <w:rsid w:val="00445244"/>
    <w:rsid w:val="00445654"/>
    <w:rsid w:val="00445B22"/>
    <w:rsid w:val="004460E9"/>
    <w:rsid w:val="00450719"/>
    <w:rsid w:val="0045100A"/>
    <w:rsid w:val="00452052"/>
    <w:rsid w:val="004524CA"/>
    <w:rsid w:val="00453425"/>
    <w:rsid w:val="00454AC3"/>
    <w:rsid w:val="00455192"/>
    <w:rsid w:val="0045543C"/>
    <w:rsid w:val="00460081"/>
    <w:rsid w:val="0046084C"/>
    <w:rsid w:val="0046118D"/>
    <w:rsid w:val="0046142B"/>
    <w:rsid w:val="00461FB8"/>
    <w:rsid w:val="00462E72"/>
    <w:rsid w:val="00462F9B"/>
    <w:rsid w:val="00463579"/>
    <w:rsid w:val="00463C89"/>
    <w:rsid w:val="0046617E"/>
    <w:rsid w:val="0046763B"/>
    <w:rsid w:val="00467C51"/>
    <w:rsid w:val="00470E00"/>
    <w:rsid w:val="0047295B"/>
    <w:rsid w:val="00473E0F"/>
    <w:rsid w:val="004747AB"/>
    <w:rsid w:val="004766EC"/>
    <w:rsid w:val="004777B4"/>
    <w:rsid w:val="00477E3B"/>
    <w:rsid w:val="004808CD"/>
    <w:rsid w:val="004810D3"/>
    <w:rsid w:val="004832E6"/>
    <w:rsid w:val="0048485D"/>
    <w:rsid w:val="00484E89"/>
    <w:rsid w:val="004905E9"/>
    <w:rsid w:val="00490C94"/>
    <w:rsid w:val="00491CC6"/>
    <w:rsid w:val="00493A6D"/>
    <w:rsid w:val="00494187"/>
    <w:rsid w:val="004951D8"/>
    <w:rsid w:val="004953AC"/>
    <w:rsid w:val="004A0AFE"/>
    <w:rsid w:val="004A1C22"/>
    <w:rsid w:val="004A2BCA"/>
    <w:rsid w:val="004A38A7"/>
    <w:rsid w:val="004A4BA9"/>
    <w:rsid w:val="004A5704"/>
    <w:rsid w:val="004A58E1"/>
    <w:rsid w:val="004A62B2"/>
    <w:rsid w:val="004A6378"/>
    <w:rsid w:val="004B09C0"/>
    <w:rsid w:val="004B2286"/>
    <w:rsid w:val="004B34B7"/>
    <w:rsid w:val="004B5375"/>
    <w:rsid w:val="004B5D70"/>
    <w:rsid w:val="004B678D"/>
    <w:rsid w:val="004B7C11"/>
    <w:rsid w:val="004C13AB"/>
    <w:rsid w:val="004C1984"/>
    <w:rsid w:val="004C25AE"/>
    <w:rsid w:val="004C43F4"/>
    <w:rsid w:val="004C63FF"/>
    <w:rsid w:val="004C6477"/>
    <w:rsid w:val="004C74D6"/>
    <w:rsid w:val="004C7FC0"/>
    <w:rsid w:val="004D0150"/>
    <w:rsid w:val="004D2BC2"/>
    <w:rsid w:val="004D3095"/>
    <w:rsid w:val="004D65D7"/>
    <w:rsid w:val="004D7BA0"/>
    <w:rsid w:val="004E0638"/>
    <w:rsid w:val="004E17F8"/>
    <w:rsid w:val="004E1C76"/>
    <w:rsid w:val="004E2911"/>
    <w:rsid w:val="004E365D"/>
    <w:rsid w:val="004E60DE"/>
    <w:rsid w:val="004E6996"/>
    <w:rsid w:val="004E72B9"/>
    <w:rsid w:val="004F0D6E"/>
    <w:rsid w:val="004F0F6C"/>
    <w:rsid w:val="004F229A"/>
    <w:rsid w:val="004F2AC8"/>
    <w:rsid w:val="004F2B4B"/>
    <w:rsid w:val="004F3237"/>
    <w:rsid w:val="004F52C0"/>
    <w:rsid w:val="004F63DF"/>
    <w:rsid w:val="004F731E"/>
    <w:rsid w:val="004F7989"/>
    <w:rsid w:val="00500B69"/>
    <w:rsid w:val="00501265"/>
    <w:rsid w:val="00502152"/>
    <w:rsid w:val="005023CB"/>
    <w:rsid w:val="00505365"/>
    <w:rsid w:val="00505442"/>
    <w:rsid w:val="00505748"/>
    <w:rsid w:val="0050598A"/>
    <w:rsid w:val="00510F6B"/>
    <w:rsid w:val="005123C6"/>
    <w:rsid w:val="00513976"/>
    <w:rsid w:val="00513D82"/>
    <w:rsid w:val="00514C57"/>
    <w:rsid w:val="00514DBC"/>
    <w:rsid w:val="00516021"/>
    <w:rsid w:val="005160C6"/>
    <w:rsid w:val="00516136"/>
    <w:rsid w:val="00516496"/>
    <w:rsid w:val="005165D9"/>
    <w:rsid w:val="00517947"/>
    <w:rsid w:val="005209BD"/>
    <w:rsid w:val="00521B5A"/>
    <w:rsid w:val="00522630"/>
    <w:rsid w:val="00522678"/>
    <w:rsid w:val="00522764"/>
    <w:rsid w:val="00525235"/>
    <w:rsid w:val="00526ECF"/>
    <w:rsid w:val="005301EF"/>
    <w:rsid w:val="005309DA"/>
    <w:rsid w:val="0053206B"/>
    <w:rsid w:val="00532825"/>
    <w:rsid w:val="005328A6"/>
    <w:rsid w:val="0053302F"/>
    <w:rsid w:val="00533955"/>
    <w:rsid w:val="005343F3"/>
    <w:rsid w:val="00535849"/>
    <w:rsid w:val="00536092"/>
    <w:rsid w:val="0053749B"/>
    <w:rsid w:val="00537716"/>
    <w:rsid w:val="00540690"/>
    <w:rsid w:val="00541085"/>
    <w:rsid w:val="0054124B"/>
    <w:rsid w:val="00541272"/>
    <w:rsid w:val="00542484"/>
    <w:rsid w:val="00542A64"/>
    <w:rsid w:val="00542CC3"/>
    <w:rsid w:val="005438EB"/>
    <w:rsid w:val="005447DA"/>
    <w:rsid w:val="00545604"/>
    <w:rsid w:val="00546953"/>
    <w:rsid w:val="00547A08"/>
    <w:rsid w:val="00547AB3"/>
    <w:rsid w:val="00547B57"/>
    <w:rsid w:val="0055053C"/>
    <w:rsid w:val="00550859"/>
    <w:rsid w:val="0055089A"/>
    <w:rsid w:val="00551938"/>
    <w:rsid w:val="005523AD"/>
    <w:rsid w:val="00552402"/>
    <w:rsid w:val="005530CD"/>
    <w:rsid w:val="00553335"/>
    <w:rsid w:val="00553607"/>
    <w:rsid w:val="0055427A"/>
    <w:rsid w:val="00554294"/>
    <w:rsid w:val="00554473"/>
    <w:rsid w:val="0055558E"/>
    <w:rsid w:val="00556144"/>
    <w:rsid w:val="0056048D"/>
    <w:rsid w:val="00560AA4"/>
    <w:rsid w:val="0056167D"/>
    <w:rsid w:val="00567208"/>
    <w:rsid w:val="005676CB"/>
    <w:rsid w:val="00567A07"/>
    <w:rsid w:val="0057050D"/>
    <w:rsid w:val="00570771"/>
    <w:rsid w:val="00574247"/>
    <w:rsid w:val="00574721"/>
    <w:rsid w:val="00574819"/>
    <w:rsid w:val="00575E3A"/>
    <w:rsid w:val="00576756"/>
    <w:rsid w:val="00580CEC"/>
    <w:rsid w:val="005812A1"/>
    <w:rsid w:val="00582085"/>
    <w:rsid w:val="00582223"/>
    <w:rsid w:val="00582CA1"/>
    <w:rsid w:val="00584170"/>
    <w:rsid w:val="005847D7"/>
    <w:rsid w:val="00584B41"/>
    <w:rsid w:val="00584CBF"/>
    <w:rsid w:val="00585CEC"/>
    <w:rsid w:val="005870D2"/>
    <w:rsid w:val="00587D40"/>
    <w:rsid w:val="00591C57"/>
    <w:rsid w:val="00592286"/>
    <w:rsid w:val="00593256"/>
    <w:rsid w:val="005936E9"/>
    <w:rsid w:val="005949D0"/>
    <w:rsid w:val="00596DBE"/>
    <w:rsid w:val="00597DAA"/>
    <w:rsid w:val="005A1C13"/>
    <w:rsid w:val="005A202D"/>
    <w:rsid w:val="005A2138"/>
    <w:rsid w:val="005A2351"/>
    <w:rsid w:val="005A2528"/>
    <w:rsid w:val="005A36CF"/>
    <w:rsid w:val="005A5024"/>
    <w:rsid w:val="005A62D8"/>
    <w:rsid w:val="005A65A1"/>
    <w:rsid w:val="005A749A"/>
    <w:rsid w:val="005A78FB"/>
    <w:rsid w:val="005B0BDB"/>
    <w:rsid w:val="005B1BEC"/>
    <w:rsid w:val="005B48D1"/>
    <w:rsid w:val="005C062C"/>
    <w:rsid w:val="005C0BBF"/>
    <w:rsid w:val="005C1336"/>
    <w:rsid w:val="005C4230"/>
    <w:rsid w:val="005C54C9"/>
    <w:rsid w:val="005C6657"/>
    <w:rsid w:val="005C715D"/>
    <w:rsid w:val="005D0532"/>
    <w:rsid w:val="005D3BF1"/>
    <w:rsid w:val="005D444C"/>
    <w:rsid w:val="005D536D"/>
    <w:rsid w:val="005D6458"/>
    <w:rsid w:val="005D72CA"/>
    <w:rsid w:val="005D7933"/>
    <w:rsid w:val="005E06BC"/>
    <w:rsid w:val="005E210E"/>
    <w:rsid w:val="005E3048"/>
    <w:rsid w:val="005E3847"/>
    <w:rsid w:val="005E48D4"/>
    <w:rsid w:val="005E7453"/>
    <w:rsid w:val="005F12E4"/>
    <w:rsid w:val="005F19ED"/>
    <w:rsid w:val="005F1B7A"/>
    <w:rsid w:val="005F254B"/>
    <w:rsid w:val="005F3308"/>
    <w:rsid w:val="005F3825"/>
    <w:rsid w:val="005F50D5"/>
    <w:rsid w:val="005F6CA4"/>
    <w:rsid w:val="00600C05"/>
    <w:rsid w:val="006010B1"/>
    <w:rsid w:val="00602C3E"/>
    <w:rsid w:val="00602D4D"/>
    <w:rsid w:val="00602E13"/>
    <w:rsid w:val="006033D1"/>
    <w:rsid w:val="00603419"/>
    <w:rsid w:val="00603754"/>
    <w:rsid w:val="006043ED"/>
    <w:rsid w:val="0060484D"/>
    <w:rsid w:val="0060638F"/>
    <w:rsid w:val="006069CB"/>
    <w:rsid w:val="0061028F"/>
    <w:rsid w:val="00612FC8"/>
    <w:rsid w:val="00613616"/>
    <w:rsid w:val="0061519C"/>
    <w:rsid w:val="00616A39"/>
    <w:rsid w:val="00617574"/>
    <w:rsid w:val="00617E30"/>
    <w:rsid w:val="006216EB"/>
    <w:rsid w:val="00621B1A"/>
    <w:rsid w:val="00623BF7"/>
    <w:rsid w:val="00623C30"/>
    <w:rsid w:val="0062449D"/>
    <w:rsid w:val="00624D2E"/>
    <w:rsid w:val="0062574C"/>
    <w:rsid w:val="00626299"/>
    <w:rsid w:val="00626744"/>
    <w:rsid w:val="006274D9"/>
    <w:rsid w:val="00630281"/>
    <w:rsid w:val="00631859"/>
    <w:rsid w:val="00631B64"/>
    <w:rsid w:val="00633271"/>
    <w:rsid w:val="00633A23"/>
    <w:rsid w:val="00633EB1"/>
    <w:rsid w:val="006357E7"/>
    <w:rsid w:val="00636976"/>
    <w:rsid w:val="00640A58"/>
    <w:rsid w:val="0064390A"/>
    <w:rsid w:val="00643F42"/>
    <w:rsid w:val="006442C2"/>
    <w:rsid w:val="00644408"/>
    <w:rsid w:val="00644A75"/>
    <w:rsid w:val="00645B09"/>
    <w:rsid w:val="006464CF"/>
    <w:rsid w:val="00646818"/>
    <w:rsid w:val="006468EF"/>
    <w:rsid w:val="00646D2F"/>
    <w:rsid w:val="00646DA7"/>
    <w:rsid w:val="0065134D"/>
    <w:rsid w:val="00653D43"/>
    <w:rsid w:val="0065487B"/>
    <w:rsid w:val="006548A2"/>
    <w:rsid w:val="006548CD"/>
    <w:rsid w:val="006568BB"/>
    <w:rsid w:val="00656D65"/>
    <w:rsid w:val="00656FED"/>
    <w:rsid w:val="00657164"/>
    <w:rsid w:val="006578AE"/>
    <w:rsid w:val="00661760"/>
    <w:rsid w:val="00662B5B"/>
    <w:rsid w:val="00662E21"/>
    <w:rsid w:val="006633C4"/>
    <w:rsid w:val="0066508D"/>
    <w:rsid w:val="00665F2D"/>
    <w:rsid w:val="006671C7"/>
    <w:rsid w:val="0066742B"/>
    <w:rsid w:val="00670086"/>
    <w:rsid w:val="0067055E"/>
    <w:rsid w:val="00670B0C"/>
    <w:rsid w:val="00670F09"/>
    <w:rsid w:val="0067175D"/>
    <w:rsid w:val="006720C4"/>
    <w:rsid w:val="006746DC"/>
    <w:rsid w:val="00676875"/>
    <w:rsid w:val="00676F32"/>
    <w:rsid w:val="00680BC5"/>
    <w:rsid w:val="00681131"/>
    <w:rsid w:val="00682EC3"/>
    <w:rsid w:val="006839CE"/>
    <w:rsid w:val="006843A6"/>
    <w:rsid w:val="00684B16"/>
    <w:rsid w:val="00684CB8"/>
    <w:rsid w:val="00684D3B"/>
    <w:rsid w:val="00685AD9"/>
    <w:rsid w:val="00687069"/>
    <w:rsid w:val="006902B0"/>
    <w:rsid w:val="006908DA"/>
    <w:rsid w:val="006926E3"/>
    <w:rsid w:val="00692FCF"/>
    <w:rsid w:val="006933FA"/>
    <w:rsid w:val="00695B69"/>
    <w:rsid w:val="00696419"/>
    <w:rsid w:val="006974E9"/>
    <w:rsid w:val="006A17FE"/>
    <w:rsid w:val="006A21EF"/>
    <w:rsid w:val="006A27E5"/>
    <w:rsid w:val="006A28EC"/>
    <w:rsid w:val="006A794B"/>
    <w:rsid w:val="006B127C"/>
    <w:rsid w:val="006B1E38"/>
    <w:rsid w:val="006B24FB"/>
    <w:rsid w:val="006B5B80"/>
    <w:rsid w:val="006C0D78"/>
    <w:rsid w:val="006C1330"/>
    <w:rsid w:val="006C443A"/>
    <w:rsid w:val="006C4D60"/>
    <w:rsid w:val="006C4D7D"/>
    <w:rsid w:val="006C4E61"/>
    <w:rsid w:val="006C58DD"/>
    <w:rsid w:val="006C6DD6"/>
    <w:rsid w:val="006C7C08"/>
    <w:rsid w:val="006C7EDD"/>
    <w:rsid w:val="006D2AC6"/>
    <w:rsid w:val="006D2E0C"/>
    <w:rsid w:val="006D30F5"/>
    <w:rsid w:val="006D3221"/>
    <w:rsid w:val="006D35CF"/>
    <w:rsid w:val="006D365A"/>
    <w:rsid w:val="006D3A81"/>
    <w:rsid w:val="006E36EE"/>
    <w:rsid w:val="006E4C79"/>
    <w:rsid w:val="006E4E9C"/>
    <w:rsid w:val="006E5228"/>
    <w:rsid w:val="006E5A96"/>
    <w:rsid w:val="006E5DF2"/>
    <w:rsid w:val="006E5F56"/>
    <w:rsid w:val="006E6384"/>
    <w:rsid w:val="006F3FBD"/>
    <w:rsid w:val="006F4D43"/>
    <w:rsid w:val="006F509E"/>
    <w:rsid w:val="006F56D9"/>
    <w:rsid w:val="0070076B"/>
    <w:rsid w:val="00701DD3"/>
    <w:rsid w:val="0070498D"/>
    <w:rsid w:val="00705B4E"/>
    <w:rsid w:val="00706911"/>
    <w:rsid w:val="00706E0A"/>
    <w:rsid w:val="007100B7"/>
    <w:rsid w:val="007107E1"/>
    <w:rsid w:val="00710C26"/>
    <w:rsid w:val="00711E06"/>
    <w:rsid w:val="0071250B"/>
    <w:rsid w:val="007127B6"/>
    <w:rsid w:val="00713680"/>
    <w:rsid w:val="00713CB7"/>
    <w:rsid w:val="00714442"/>
    <w:rsid w:val="007156F1"/>
    <w:rsid w:val="007219D6"/>
    <w:rsid w:val="00722785"/>
    <w:rsid w:val="00722F20"/>
    <w:rsid w:val="00723281"/>
    <w:rsid w:val="00723286"/>
    <w:rsid w:val="0072377F"/>
    <w:rsid w:val="007239AF"/>
    <w:rsid w:val="00724F27"/>
    <w:rsid w:val="00726BAD"/>
    <w:rsid w:val="00731406"/>
    <w:rsid w:val="00731E9D"/>
    <w:rsid w:val="00733A59"/>
    <w:rsid w:val="00733A62"/>
    <w:rsid w:val="00734668"/>
    <w:rsid w:val="00734DAA"/>
    <w:rsid w:val="007358DA"/>
    <w:rsid w:val="00735F6D"/>
    <w:rsid w:val="00736592"/>
    <w:rsid w:val="00737745"/>
    <w:rsid w:val="00740A80"/>
    <w:rsid w:val="007424FD"/>
    <w:rsid w:val="00743E51"/>
    <w:rsid w:val="00744762"/>
    <w:rsid w:val="0074541D"/>
    <w:rsid w:val="007510BD"/>
    <w:rsid w:val="007512DA"/>
    <w:rsid w:val="00752AC2"/>
    <w:rsid w:val="00753979"/>
    <w:rsid w:val="00753E58"/>
    <w:rsid w:val="0075466D"/>
    <w:rsid w:val="007557F7"/>
    <w:rsid w:val="007561C8"/>
    <w:rsid w:val="00756E6E"/>
    <w:rsid w:val="00756ED3"/>
    <w:rsid w:val="00757799"/>
    <w:rsid w:val="007608DE"/>
    <w:rsid w:val="00760C3F"/>
    <w:rsid w:val="007650C0"/>
    <w:rsid w:val="007658C5"/>
    <w:rsid w:val="007662F7"/>
    <w:rsid w:val="0076717F"/>
    <w:rsid w:val="0076733F"/>
    <w:rsid w:val="00770D16"/>
    <w:rsid w:val="0077204A"/>
    <w:rsid w:val="00772345"/>
    <w:rsid w:val="00772C24"/>
    <w:rsid w:val="00773DC8"/>
    <w:rsid w:val="007747E0"/>
    <w:rsid w:val="007757C9"/>
    <w:rsid w:val="007769CE"/>
    <w:rsid w:val="007826B6"/>
    <w:rsid w:val="007831F2"/>
    <w:rsid w:val="007849CD"/>
    <w:rsid w:val="007866A1"/>
    <w:rsid w:val="007870EC"/>
    <w:rsid w:val="007905C0"/>
    <w:rsid w:val="00791EC1"/>
    <w:rsid w:val="00793921"/>
    <w:rsid w:val="00793E21"/>
    <w:rsid w:val="007941D9"/>
    <w:rsid w:val="00794F93"/>
    <w:rsid w:val="0079603B"/>
    <w:rsid w:val="007978FB"/>
    <w:rsid w:val="007A02C7"/>
    <w:rsid w:val="007A066C"/>
    <w:rsid w:val="007A0ADB"/>
    <w:rsid w:val="007A0EDD"/>
    <w:rsid w:val="007A1C59"/>
    <w:rsid w:val="007A24E3"/>
    <w:rsid w:val="007A27BF"/>
    <w:rsid w:val="007A2AB1"/>
    <w:rsid w:val="007A4265"/>
    <w:rsid w:val="007A6563"/>
    <w:rsid w:val="007B115F"/>
    <w:rsid w:val="007B2E64"/>
    <w:rsid w:val="007B4650"/>
    <w:rsid w:val="007B495C"/>
    <w:rsid w:val="007B6055"/>
    <w:rsid w:val="007B616B"/>
    <w:rsid w:val="007B6A1D"/>
    <w:rsid w:val="007B6C7F"/>
    <w:rsid w:val="007C13B5"/>
    <w:rsid w:val="007C347E"/>
    <w:rsid w:val="007C4172"/>
    <w:rsid w:val="007C42FB"/>
    <w:rsid w:val="007C4504"/>
    <w:rsid w:val="007C50C0"/>
    <w:rsid w:val="007C5751"/>
    <w:rsid w:val="007C5C3A"/>
    <w:rsid w:val="007C6F28"/>
    <w:rsid w:val="007C6FC1"/>
    <w:rsid w:val="007C7090"/>
    <w:rsid w:val="007C7B81"/>
    <w:rsid w:val="007C7F8B"/>
    <w:rsid w:val="007D17BB"/>
    <w:rsid w:val="007D2A05"/>
    <w:rsid w:val="007D2D83"/>
    <w:rsid w:val="007D2E01"/>
    <w:rsid w:val="007D421D"/>
    <w:rsid w:val="007D49E6"/>
    <w:rsid w:val="007D6542"/>
    <w:rsid w:val="007D6B9C"/>
    <w:rsid w:val="007D6BC5"/>
    <w:rsid w:val="007E00DB"/>
    <w:rsid w:val="007E0C93"/>
    <w:rsid w:val="007E294E"/>
    <w:rsid w:val="007E5CEA"/>
    <w:rsid w:val="007F1D00"/>
    <w:rsid w:val="007F1D9E"/>
    <w:rsid w:val="007F28EB"/>
    <w:rsid w:val="007F3618"/>
    <w:rsid w:val="007F5ED7"/>
    <w:rsid w:val="0080072D"/>
    <w:rsid w:val="00800873"/>
    <w:rsid w:val="00802237"/>
    <w:rsid w:val="0080227D"/>
    <w:rsid w:val="00802803"/>
    <w:rsid w:val="008031B5"/>
    <w:rsid w:val="008040FC"/>
    <w:rsid w:val="00804255"/>
    <w:rsid w:val="00806121"/>
    <w:rsid w:val="00806795"/>
    <w:rsid w:val="00806EDB"/>
    <w:rsid w:val="00806FF1"/>
    <w:rsid w:val="00807F71"/>
    <w:rsid w:val="008102BD"/>
    <w:rsid w:val="008116FC"/>
    <w:rsid w:val="008135CF"/>
    <w:rsid w:val="00814949"/>
    <w:rsid w:val="0081546E"/>
    <w:rsid w:val="00816213"/>
    <w:rsid w:val="00816E39"/>
    <w:rsid w:val="00816E8F"/>
    <w:rsid w:val="00820541"/>
    <w:rsid w:val="00820F0D"/>
    <w:rsid w:val="008210C3"/>
    <w:rsid w:val="008211A2"/>
    <w:rsid w:val="00824029"/>
    <w:rsid w:val="00824E07"/>
    <w:rsid w:val="008254D3"/>
    <w:rsid w:val="00825AEF"/>
    <w:rsid w:val="00825DE7"/>
    <w:rsid w:val="00826049"/>
    <w:rsid w:val="008278E0"/>
    <w:rsid w:val="00827B3D"/>
    <w:rsid w:val="0083163B"/>
    <w:rsid w:val="00836499"/>
    <w:rsid w:val="008364D8"/>
    <w:rsid w:val="0083692A"/>
    <w:rsid w:val="0083705E"/>
    <w:rsid w:val="00840014"/>
    <w:rsid w:val="00841156"/>
    <w:rsid w:val="00841B11"/>
    <w:rsid w:val="008426A2"/>
    <w:rsid w:val="0084303C"/>
    <w:rsid w:val="008444EC"/>
    <w:rsid w:val="008446A8"/>
    <w:rsid w:val="00845512"/>
    <w:rsid w:val="0085035D"/>
    <w:rsid w:val="00850D9D"/>
    <w:rsid w:val="00851E90"/>
    <w:rsid w:val="008534B3"/>
    <w:rsid w:val="00855C13"/>
    <w:rsid w:val="00855D2D"/>
    <w:rsid w:val="008614A0"/>
    <w:rsid w:val="00863522"/>
    <w:rsid w:val="008653AE"/>
    <w:rsid w:val="008654FF"/>
    <w:rsid w:val="00865A81"/>
    <w:rsid w:val="00866063"/>
    <w:rsid w:val="008670EE"/>
    <w:rsid w:val="0086718B"/>
    <w:rsid w:val="00867DE7"/>
    <w:rsid w:val="00871923"/>
    <w:rsid w:val="00871E91"/>
    <w:rsid w:val="00872282"/>
    <w:rsid w:val="00873826"/>
    <w:rsid w:val="00875055"/>
    <w:rsid w:val="008759C5"/>
    <w:rsid w:val="00876773"/>
    <w:rsid w:val="00877A0B"/>
    <w:rsid w:val="00880080"/>
    <w:rsid w:val="0088011C"/>
    <w:rsid w:val="00880397"/>
    <w:rsid w:val="00881594"/>
    <w:rsid w:val="00883005"/>
    <w:rsid w:val="008831F1"/>
    <w:rsid w:val="008833A9"/>
    <w:rsid w:val="00884A01"/>
    <w:rsid w:val="008852AC"/>
    <w:rsid w:val="0088620B"/>
    <w:rsid w:val="0088679C"/>
    <w:rsid w:val="0088682E"/>
    <w:rsid w:val="0088701B"/>
    <w:rsid w:val="008909C3"/>
    <w:rsid w:val="00891683"/>
    <w:rsid w:val="0089214A"/>
    <w:rsid w:val="008933DF"/>
    <w:rsid w:val="00893690"/>
    <w:rsid w:val="008945E7"/>
    <w:rsid w:val="008961AF"/>
    <w:rsid w:val="0089675A"/>
    <w:rsid w:val="00896C83"/>
    <w:rsid w:val="0089784A"/>
    <w:rsid w:val="00897C53"/>
    <w:rsid w:val="008A2718"/>
    <w:rsid w:val="008A2887"/>
    <w:rsid w:val="008A417E"/>
    <w:rsid w:val="008A5207"/>
    <w:rsid w:val="008A5784"/>
    <w:rsid w:val="008A5E4E"/>
    <w:rsid w:val="008A7E36"/>
    <w:rsid w:val="008B0B6C"/>
    <w:rsid w:val="008B13AF"/>
    <w:rsid w:val="008B1ECE"/>
    <w:rsid w:val="008B294A"/>
    <w:rsid w:val="008B3043"/>
    <w:rsid w:val="008B3D43"/>
    <w:rsid w:val="008B48E6"/>
    <w:rsid w:val="008B49EC"/>
    <w:rsid w:val="008B659C"/>
    <w:rsid w:val="008B6F7F"/>
    <w:rsid w:val="008B794B"/>
    <w:rsid w:val="008C0245"/>
    <w:rsid w:val="008C0536"/>
    <w:rsid w:val="008C203E"/>
    <w:rsid w:val="008C26E6"/>
    <w:rsid w:val="008C5300"/>
    <w:rsid w:val="008C5A07"/>
    <w:rsid w:val="008C71CE"/>
    <w:rsid w:val="008D1A2F"/>
    <w:rsid w:val="008D23DA"/>
    <w:rsid w:val="008D26A8"/>
    <w:rsid w:val="008D31AA"/>
    <w:rsid w:val="008D4128"/>
    <w:rsid w:val="008D4330"/>
    <w:rsid w:val="008D46E4"/>
    <w:rsid w:val="008D46E9"/>
    <w:rsid w:val="008D4C4C"/>
    <w:rsid w:val="008D5B39"/>
    <w:rsid w:val="008D5CAD"/>
    <w:rsid w:val="008D799C"/>
    <w:rsid w:val="008D7A48"/>
    <w:rsid w:val="008E003A"/>
    <w:rsid w:val="008E03DD"/>
    <w:rsid w:val="008E078A"/>
    <w:rsid w:val="008E1961"/>
    <w:rsid w:val="008E4176"/>
    <w:rsid w:val="008E5967"/>
    <w:rsid w:val="008E60A8"/>
    <w:rsid w:val="008E639B"/>
    <w:rsid w:val="008E6EC3"/>
    <w:rsid w:val="008E7376"/>
    <w:rsid w:val="008E7ADC"/>
    <w:rsid w:val="008F08F9"/>
    <w:rsid w:val="008F092C"/>
    <w:rsid w:val="008F0E59"/>
    <w:rsid w:val="008F1291"/>
    <w:rsid w:val="008F2296"/>
    <w:rsid w:val="008F2743"/>
    <w:rsid w:val="008F3901"/>
    <w:rsid w:val="008F4548"/>
    <w:rsid w:val="008F479F"/>
    <w:rsid w:val="008F5863"/>
    <w:rsid w:val="008F5B40"/>
    <w:rsid w:val="008F68C3"/>
    <w:rsid w:val="008F6ECA"/>
    <w:rsid w:val="008F7797"/>
    <w:rsid w:val="0090099C"/>
    <w:rsid w:val="00904983"/>
    <w:rsid w:val="0090575E"/>
    <w:rsid w:val="00906022"/>
    <w:rsid w:val="00907712"/>
    <w:rsid w:val="00907987"/>
    <w:rsid w:val="00907C06"/>
    <w:rsid w:val="00910719"/>
    <w:rsid w:val="009111A4"/>
    <w:rsid w:val="00911376"/>
    <w:rsid w:val="009133C8"/>
    <w:rsid w:val="00914B68"/>
    <w:rsid w:val="009168F0"/>
    <w:rsid w:val="00916B6A"/>
    <w:rsid w:val="00917F0A"/>
    <w:rsid w:val="0092113B"/>
    <w:rsid w:val="009220BC"/>
    <w:rsid w:val="00922E52"/>
    <w:rsid w:val="0092307F"/>
    <w:rsid w:val="00923998"/>
    <w:rsid w:val="00924274"/>
    <w:rsid w:val="009242BD"/>
    <w:rsid w:val="0092579E"/>
    <w:rsid w:val="00926BCB"/>
    <w:rsid w:val="00926F33"/>
    <w:rsid w:val="009270D8"/>
    <w:rsid w:val="00931412"/>
    <w:rsid w:val="009324BA"/>
    <w:rsid w:val="00932EEE"/>
    <w:rsid w:val="00933983"/>
    <w:rsid w:val="009341B1"/>
    <w:rsid w:val="00934231"/>
    <w:rsid w:val="009347C3"/>
    <w:rsid w:val="00935BC7"/>
    <w:rsid w:val="00937B37"/>
    <w:rsid w:val="00937BC6"/>
    <w:rsid w:val="00940105"/>
    <w:rsid w:val="00940569"/>
    <w:rsid w:val="00942569"/>
    <w:rsid w:val="0094345B"/>
    <w:rsid w:val="009455D6"/>
    <w:rsid w:val="00947DB1"/>
    <w:rsid w:val="00950231"/>
    <w:rsid w:val="00950B39"/>
    <w:rsid w:val="009517C7"/>
    <w:rsid w:val="00951854"/>
    <w:rsid w:val="0095209C"/>
    <w:rsid w:val="0095326A"/>
    <w:rsid w:val="00954159"/>
    <w:rsid w:val="00954626"/>
    <w:rsid w:val="00954FE4"/>
    <w:rsid w:val="0095566F"/>
    <w:rsid w:val="00955DAE"/>
    <w:rsid w:val="00956A6E"/>
    <w:rsid w:val="00957088"/>
    <w:rsid w:val="0096073F"/>
    <w:rsid w:val="00960CCB"/>
    <w:rsid w:val="009626A1"/>
    <w:rsid w:val="00962A67"/>
    <w:rsid w:val="00963746"/>
    <w:rsid w:val="00966558"/>
    <w:rsid w:val="0096659E"/>
    <w:rsid w:val="0096796B"/>
    <w:rsid w:val="00967E35"/>
    <w:rsid w:val="00970552"/>
    <w:rsid w:val="0097149B"/>
    <w:rsid w:val="00973A43"/>
    <w:rsid w:val="009743B4"/>
    <w:rsid w:val="00975661"/>
    <w:rsid w:val="00975988"/>
    <w:rsid w:val="00976943"/>
    <w:rsid w:val="00976B58"/>
    <w:rsid w:val="00977A24"/>
    <w:rsid w:val="00980302"/>
    <w:rsid w:val="00980899"/>
    <w:rsid w:val="00983F79"/>
    <w:rsid w:val="009841A5"/>
    <w:rsid w:val="009842C2"/>
    <w:rsid w:val="009858C9"/>
    <w:rsid w:val="00986005"/>
    <w:rsid w:val="00986B8B"/>
    <w:rsid w:val="00990441"/>
    <w:rsid w:val="00990DF1"/>
    <w:rsid w:val="00990FD8"/>
    <w:rsid w:val="009913B5"/>
    <w:rsid w:val="009920F5"/>
    <w:rsid w:val="009971F8"/>
    <w:rsid w:val="009A0791"/>
    <w:rsid w:val="009A2845"/>
    <w:rsid w:val="009A597A"/>
    <w:rsid w:val="009A5C04"/>
    <w:rsid w:val="009A66F6"/>
    <w:rsid w:val="009B0866"/>
    <w:rsid w:val="009B3F5B"/>
    <w:rsid w:val="009B6F60"/>
    <w:rsid w:val="009C01A3"/>
    <w:rsid w:val="009C2FE7"/>
    <w:rsid w:val="009C3459"/>
    <w:rsid w:val="009C3D01"/>
    <w:rsid w:val="009C4D41"/>
    <w:rsid w:val="009C5B16"/>
    <w:rsid w:val="009C6432"/>
    <w:rsid w:val="009D025F"/>
    <w:rsid w:val="009D0D3D"/>
    <w:rsid w:val="009D100E"/>
    <w:rsid w:val="009D1444"/>
    <w:rsid w:val="009D14BB"/>
    <w:rsid w:val="009D6D98"/>
    <w:rsid w:val="009D73E6"/>
    <w:rsid w:val="009E2116"/>
    <w:rsid w:val="009E2918"/>
    <w:rsid w:val="009E4646"/>
    <w:rsid w:val="009E48C6"/>
    <w:rsid w:val="009E553B"/>
    <w:rsid w:val="009E5BBD"/>
    <w:rsid w:val="009E5C7F"/>
    <w:rsid w:val="009E683F"/>
    <w:rsid w:val="009F111E"/>
    <w:rsid w:val="009F1148"/>
    <w:rsid w:val="009F119D"/>
    <w:rsid w:val="009F1410"/>
    <w:rsid w:val="009F1818"/>
    <w:rsid w:val="009F34BA"/>
    <w:rsid w:val="009F34EA"/>
    <w:rsid w:val="009F3A08"/>
    <w:rsid w:val="009F5C48"/>
    <w:rsid w:val="009F623E"/>
    <w:rsid w:val="009F793E"/>
    <w:rsid w:val="00A0002E"/>
    <w:rsid w:val="00A015FC"/>
    <w:rsid w:val="00A01A57"/>
    <w:rsid w:val="00A01CFA"/>
    <w:rsid w:val="00A047FF"/>
    <w:rsid w:val="00A102AD"/>
    <w:rsid w:val="00A10408"/>
    <w:rsid w:val="00A10EBD"/>
    <w:rsid w:val="00A118DA"/>
    <w:rsid w:val="00A130CB"/>
    <w:rsid w:val="00A134BE"/>
    <w:rsid w:val="00A148EE"/>
    <w:rsid w:val="00A15AAD"/>
    <w:rsid w:val="00A1632D"/>
    <w:rsid w:val="00A16AA0"/>
    <w:rsid w:val="00A17A48"/>
    <w:rsid w:val="00A21D7C"/>
    <w:rsid w:val="00A22BDC"/>
    <w:rsid w:val="00A23079"/>
    <w:rsid w:val="00A23BC5"/>
    <w:rsid w:val="00A23D53"/>
    <w:rsid w:val="00A24486"/>
    <w:rsid w:val="00A24AAB"/>
    <w:rsid w:val="00A26B80"/>
    <w:rsid w:val="00A26F40"/>
    <w:rsid w:val="00A26FAB"/>
    <w:rsid w:val="00A30DE9"/>
    <w:rsid w:val="00A3126A"/>
    <w:rsid w:val="00A31284"/>
    <w:rsid w:val="00A31538"/>
    <w:rsid w:val="00A31728"/>
    <w:rsid w:val="00A31CFE"/>
    <w:rsid w:val="00A31D04"/>
    <w:rsid w:val="00A3535F"/>
    <w:rsid w:val="00A36FFF"/>
    <w:rsid w:val="00A402B9"/>
    <w:rsid w:val="00A42CC1"/>
    <w:rsid w:val="00A446A0"/>
    <w:rsid w:val="00A4606F"/>
    <w:rsid w:val="00A46A24"/>
    <w:rsid w:val="00A46D81"/>
    <w:rsid w:val="00A46F79"/>
    <w:rsid w:val="00A47000"/>
    <w:rsid w:val="00A5033C"/>
    <w:rsid w:val="00A50CFA"/>
    <w:rsid w:val="00A51542"/>
    <w:rsid w:val="00A52998"/>
    <w:rsid w:val="00A55CA7"/>
    <w:rsid w:val="00A5680C"/>
    <w:rsid w:val="00A574E7"/>
    <w:rsid w:val="00A579A8"/>
    <w:rsid w:val="00A608CD"/>
    <w:rsid w:val="00A612FC"/>
    <w:rsid w:val="00A61EB1"/>
    <w:rsid w:val="00A62021"/>
    <w:rsid w:val="00A635D3"/>
    <w:rsid w:val="00A648B6"/>
    <w:rsid w:val="00A65183"/>
    <w:rsid w:val="00A6582F"/>
    <w:rsid w:val="00A665EE"/>
    <w:rsid w:val="00A700AB"/>
    <w:rsid w:val="00A70D8C"/>
    <w:rsid w:val="00A70F92"/>
    <w:rsid w:val="00A724E7"/>
    <w:rsid w:val="00A72528"/>
    <w:rsid w:val="00A75687"/>
    <w:rsid w:val="00A75C1B"/>
    <w:rsid w:val="00A77C1A"/>
    <w:rsid w:val="00A80F8A"/>
    <w:rsid w:val="00A81EE2"/>
    <w:rsid w:val="00A82308"/>
    <w:rsid w:val="00A82618"/>
    <w:rsid w:val="00A85C6E"/>
    <w:rsid w:val="00A865B8"/>
    <w:rsid w:val="00A86AA2"/>
    <w:rsid w:val="00A874D5"/>
    <w:rsid w:val="00A902F3"/>
    <w:rsid w:val="00A91081"/>
    <w:rsid w:val="00A911A1"/>
    <w:rsid w:val="00A91BD5"/>
    <w:rsid w:val="00A9296B"/>
    <w:rsid w:val="00A92E95"/>
    <w:rsid w:val="00A9448A"/>
    <w:rsid w:val="00A959DD"/>
    <w:rsid w:val="00A95D71"/>
    <w:rsid w:val="00A95EE6"/>
    <w:rsid w:val="00A95F4C"/>
    <w:rsid w:val="00A9731C"/>
    <w:rsid w:val="00AA3872"/>
    <w:rsid w:val="00AA42F8"/>
    <w:rsid w:val="00AA4314"/>
    <w:rsid w:val="00AA63D6"/>
    <w:rsid w:val="00AA7461"/>
    <w:rsid w:val="00AA7FB7"/>
    <w:rsid w:val="00AB0F40"/>
    <w:rsid w:val="00AB1F15"/>
    <w:rsid w:val="00AB362C"/>
    <w:rsid w:val="00AB3ABD"/>
    <w:rsid w:val="00AB4FB8"/>
    <w:rsid w:val="00AB6480"/>
    <w:rsid w:val="00AB6DB6"/>
    <w:rsid w:val="00AB7300"/>
    <w:rsid w:val="00AB747E"/>
    <w:rsid w:val="00AB7822"/>
    <w:rsid w:val="00AB79F3"/>
    <w:rsid w:val="00AC06A5"/>
    <w:rsid w:val="00AC0828"/>
    <w:rsid w:val="00AC1BC1"/>
    <w:rsid w:val="00AC255C"/>
    <w:rsid w:val="00AC2C02"/>
    <w:rsid w:val="00AC39FE"/>
    <w:rsid w:val="00AC46F6"/>
    <w:rsid w:val="00AC5590"/>
    <w:rsid w:val="00AC6610"/>
    <w:rsid w:val="00AC70AA"/>
    <w:rsid w:val="00AD0892"/>
    <w:rsid w:val="00AD2664"/>
    <w:rsid w:val="00AD2EB4"/>
    <w:rsid w:val="00AD2F19"/>
    <w:rsid w:val="00AD3872"/>
    <w:rsid w:val="00AD40D0"/>
    <w:rsid w:val="00AD48A8"/>
    <w:rsid w:val="00AD5194"/>
    <w:rsid w:val="00AD7EDB"/>
    <w:rsid w:val="00AE0125"/>
    <w:rsid w:val="00AE10FB"/>
    <w:rsid w:val="00AE11DF"/>
    <w:rsid w:val="00AE1B12"/>
    <w:rsid w:val="00AE3EF6"/>
    <w:rsid w:val="00AE4BD7"/>
    <w:rsid w:val="00AE52AF"/>
    <w:rsid w:val="00AE5B47"/>
    <w:rsid w:val="00AE6638"/>
    <w:rsid w:val="00AF09A9"/>
    <w:rsid w:val="00AF1000"/>
    <w:rsid w:val="00AF1229"/>
    <w:rsid w:val="00AF3994"/>
    <w:rsid w:val="00AF3AEC"/>
    <w:rsid w:val="00AF4545"/>
    <w:rsid w:val="00AF54AC"/>
    <w:rsid w:val="00AF6BC3"/>
    <w:rsid w:val="00AF7BB6"/>
    <w:rsid w:val="00B00C9E"/>
    <w:rsid w:val="00B03371"/>
    <w:rsid w:val="00B04C13"/>
    <w:rsid w:val="00B0646E"/>
    <w:rsid w:val="00B07E10"/>
    <w:rsid w:val="00B101BC"/>
    <w:rsid w:val="00B10CBA"/>
    <w:rsid w:val="00B10D99"/>
    <w:rsid w:val="00B116CD"/>
    <w:rsid w:val="00B11FE0"/>
    <w:rsid w:val="00B12605"/>
    <w:rsid w:val="00B12A63"/>
    <w:rsid w:val="00B13CA5"/>
    <w:rsid w:val="00B14EB4"/>
    <w:rsid w:val="00B1548A"/>
    <w:rsid w:val="00B15B28"/>
    <w:rsid w:val="00B16ACA"/>
    <w:rsid w:val="00B17428"/>
    <w:rsid w:val="00B17EA9"/>
    <w:rsid w:val="00B2218A"/>
    <w:rsid w:val="00B222AE"/>
    <w:rsid w:val="00B22C34"/>
    <w:rsid w:val="00B23CCF"/>
    <w:rsid w:val="00B24AE3"/>
    <w:rsid w:val="00B25870"/>
    <w:rsid w:val="00B25AC6"/>
    <w:rsid w:val="00B27475"/>
    <w:rsid w:val="00B2750E"/>
    <w:rsid w:val="00B27B4A"/>
    <w:rsid w:val="00B319CE"/>
    <w:rsid w:val="00B3255A"/>
    <w:rsid w:val="00B32639"/>
    <w:rsid w:val="00B32AC4"/>
    <w:rsid w:val="00B3365F"/>
    <w:rsid w:val="00B336EA"/>
    <w:rsid w:val="00B3391E"/>
    <w:rsid w:val="00B341D2"/>
    <w:rsid w:val="00B3691D"/>
    <w:rsid w:val="00B403B5"/>
    <w:rsid w:val="00B410D6"/>
    <w:rsid w:val="00B41F32"/>
    <w:rsid w:val="00B41F95"/>
    <w:rsid w:val="00B43918"/>
    <w:rsid w:val="00B43AC0"/>
    <w:rsid w:val="00B449DC"/>
    <w:rsid w:val="00B45AF5"/>
    <w:rsid w:val="00B471F7"/>
    <w:rsid w:val="00B47FF5"/>
    <w:rsid w:val="00B51279"/>
    <w:rsid w:val="00B519F9"/>
    <w:rsid w:val="00B52EA2"/>
    <w:rsid w:val="00B53B97"/>
    <w:rsid w:val="00B5436A"/>
    <w:rsid w:val="00B558D6"/>
    <w:rsid w:val="00B579E3"/>
    <w:rsid w:val="00B57A77"/>
    <w:rsid w:val="00B57E06"/>
    <w:rsid w:val="00B600F0"/>
    <w:rsid w:val="00B605A9"/>
    <w:rsid w:val="00B60DF1"/>
    <w:rsid w:val="00B614B1"/>
    <w:rsid w:val="00B6225A"/>
    <w:rsid w:val="00B6360B"/>
    <w:rsid w:val="00B6377F"/>
    <w:rsid w:val="00B65219"/>
    <w:rsid w:val="00B6574C"/>
    <w:rsid w:val="00B65CDD"/>
    <w:rsid w:val="00B67868"/>
    <w:rsid w:val="00B678FF"/>
    <w:rsid w:val="00B7001D"/>
    <w:rsid w:val="00B70132"/>
    <w:rsid w:val="00B70401"/>
    <w:rsid w:val="00B7046E"/>
    <w:rsid w:val="00B7050F"/>
    <w:rsid w:val="00B70C46"/>
    <w:rsid w:val="00B7133F"/>
    <w:rsid w:val="00B7145A"/>
    <w:rsid w:val="00B7160D"/>
    <w:rsid w:val="00B71A41"/>
    <w:rsid w:val="00B72785"/>
    <w:rsid w:val="00B73E5D"/>
    <w:rsid w:val="00B74116"/>
    <w:rsid w:val="00B7458C"/>
    <w:rsid w:val="00B74C7E"/>
    <w:rsid w:val="00B7507C"/>
    <w:rsid w:val="00B760CC"/>
    <w:rsid w:val="00B76BBC"/>
    <w:rsid w:val="00B806EC"/>
    <w:rsid w:val="00B80DDE"/>
    <w:rsid w:val="00B8117D"/>
    <w:rsid w:val="00B81D18"/>
    <w:rsid w:val="00B82297"/>
    <w:rsid w:val="00B8427C"/>
    <w:rsid w:val="00B8561A"/>
    <w:rsid w:val="00B8567C"/>
    <w:rsid w:val="00B86010"/>
    <w:rsid w:val="00B860E7"/>
    <w:rsid w:val="00B9096C"/>
    <w:rsid w:val="00B90CF1"/>
    <w:rsid w:val="00B91E79"/>
    <w:rsid w:val="00B926AE"/>
    <w:rsid w:val="00B9297B"/>
    <w:rsid w:val="00B94AA9"/>
    <w:rsid w:val="00B95F29"/>
    <w:rsid w:val="00B95F7B"/>
    <w:rsid w:val="00B95FBC"/>
    <w:rsid w:val="00B96724"/>
    <w:rsid w:val="00BA150E"/>
    <w:rsid w:val="00BA2FA7"/>
    <w:rsid w:val="00BA34C6"/>
    <w:rsid w:val="00BA4191"/>
    <w:rsid w:val="00BA4C6E"/>
    <w:rsid w:val="00BA5074"/>
    <w:rsid w:val="00BA5479"/>
    <w:rsid w:val="00BA55CD"/>
    <w:rsid w:val="00BA71C6"/>
    <w:rsid w:val="00BA7455"/>
    <w:rsid w:val="00BA788F"/>
    <w:rsid w:val="00BA7ADA"/>
    <w:rsid w:val="00BB05FB"/>
    <w:rsid w:val="00BB1C62"/>
    <w:rsid w:val="00BB3ED6"/>
    <w:rsid w:val="00BB5371"/>
    <w:rsid w:val="00BB56C1"/>
    <w:rsid w:val="00BB636F"/>
    <w:rsid w:val="00BB68A9"/>
    <w:rsid w:val="00BB6CB6"/>
    <w:rsid w:val="00BC2EE2"/>
    <w:rsid w:val="00BC34C7"/>
    <w:rsid w:val="00BC42BD"/>
    <w:rsid w:val="00BC4771"/>
    <w:rsid w:val="00BC6027"/>
    <w:rsid w:val="00BD0CD0"/>
    <w:rsid w:val="00BD37D1"/>
    <w:rsid w:val="00BD4126"/>
    <w:rsid w:val="00BD4390"/>
    <w:rsid w:val="00BD4716"/>
    <w:rsid w:val="00BD5246"/>
    <w:rsid w:val="00BE009B"/>
    <w:rsid w:val="00BE10A8"/>
    <w:rsid w:val="00BE1FCF"/>
    <w:rsid w:val="00BE435A"/>
    <w:rsid w:val="00BE4547"/>
    <w:rsid w:val="00BE6568"/>
    <w:rsid w:val="00BE676D"/>
    <w:rsid w:val="00BE739E"/>
    <w:rsid w:val="00BF0331"/>
    <w:rsid w:val="00BF0583"/>
    <w:rsid w:val="00BF09D2"/>
    <w:rsid w:val="00BF0ED1"/>
    <w:rsid w:val="00BF12C3"/>
    <w:rsid w:val="00BF186E"/>
    <w:rsid w:val="00BF2B3E"/>
    <w:rsid w:val="00BF310F"/>
    <w:rsid w:val="00BF3E78"/>
    <w:rsid w:val="00BF46E0"/>
    <w:rsid w:val="00BF5FC8"/>
    <w:rsid w:val="00BF64E8"/>
    <w:rsid w:val="00C009C3"/>
    <w:rsid w:val="00C00AEF"/>
    <w:rsid w:val="00C015AA"/>
    <w:rsid w:val="00C019A1"/>
    <w:rsid w:val="00C06A5F"/>
    <w:rsid w:val="00C07239"/>
    <w:rsid w:val="00C079A9"/>
    <w:rsid w:val="00C07DA0"/>
    <w:rsid w:val="00C111BF"/>
    <w:rsid w:val="00C114FE"/>
    <w:rsid w:val="00C1163B"/>
    <w:rsid w:val="00C140BF"/>
    <w:rsid w:val="00C15A19"/>
    <w:rsid w:val="00C15F03"/>
    <w:rsid w:val="00C17387"/>
    <w:rsid w:val="00C200F5"/>
    <w:rsid w:val="00C20C9D"/>
    <w:rsid w:val="00C20D8A"/>
    <w:rsid w:val="00C21E28"/>
    <w:rsid w:val="00C232DA"/>
    <w:rsid w:val="00C23B01"/>
    <w:rsid w:val="00C2418F"/>
    <w:rsid w:val="00C24C60"/>
    <w:rsid w:val="00C25CA8"/>
    <w:rsid w:val="00C27E64"/>
    <w:rsid w:val="00C315B4"/>
    <w:rsid w:val="00C31826"/>
    <w:rsid w:val="00C3308E"/>
    <w:rsid w:val="00C339C0"/>
    <w:rsid w:val="00C33A1A"/>
    <w:rsid w:val="00C34C17"/>
    <w:rsid w:val="00C35772"/>
    <w:rsid w:val="00C41624"/>
    <w:rsid w:val="00C419F1"/>
    <w:rsid w:val="00C42351"/>
    <w:rsid w:val="00C4267A"/>
    <w:rsid w:val="00C43BAD"/>
    <w:rsid w:val="00C4419A"/>
    <w:rsid w:val="00C44238"/>
    <w:rsid w:val="00C44415"/>
    <w:rsid w:val="00C44E6A"/>
    <w:rsid w:val="00C45B0E"/>
    <w:rsid w:val="00C45C01"/>
    <w:rsid w:val="00C4678A"/>
    <w:rsid w:val="00C5029E"/>
    <w:rsid w:val="00C50342"/>
    <w:rsid w:val="00C50CEC"/>
    <w:rsid w:val="00C51F62"/>
    <w:rsid w:val="00C535F3"/>
    <w:rsid w:val="00C53861"/>
    <w:rsid w:val="00C53BFB"/>
    <w:rsid w:val="00C543E0"/>
    <w:rsid w:val="00C5463D"/>
    <w:rsid w:val="00C54D37"/>
    <w:rsid w:val="00C56930"/>
    <w:rsid w:val="00C57871"/>
    <w:rsid w:val="00C60BDF"/>
    <w:rsid w:val="00C61203"/>
    <w:rsid w:val="00C61728"/>
    <w:rsid w:val="00C61AF0"/>
    <w:rsid w:val="00C62DA5"/>
    <w:rsid w:val="00C63B68"/>
    <w:rsid w:val="00C63C23"/>
    <w:rsid w:val="00C63CA6"/>
    <w:rsid w:val="00C658EB"/>
    <w:rsid w:val="00C65D26"/>
    <w:rsid w:val="00C66193"/>
    <w:rsid w:val="00C66C90"/>
    <w:rsid w:val="00C66F69"/>
    <w:rsid w:val="00C707D7"/>
    <w:rsid w:val="00C713EF"/>
    <w:rsid w:val="00C71FD9"/>
    <w:rsid w:val="00C735E5"/>
    <w:rsid w:val="00C75125"/>
    <w:rsid w:val="00C75172"/>
    <w:rsid w:val="00C75909"/>
    <w:rsid w:val="00C75F29"/>
    <w:rsid w:val="00C77265"/>
    <w:rsid w:val="00C8005D"/>
    <w:rsid w:val="00C81B89"/>
    <w:rsid w:val="00C82699"/>
    <w:rsid w:val="00C8285E"/>
    <w:rsid w:val="00C83109"/>
    <w:rsid w:val="00C83AA5"/>
    <w:rsid w:val="00C83B73"/>
    <w:rsid w:val="00C83E80"/>
    <w:rsid w:val="00C85B35"/>
    <w:rsid w:val="00C86596"/>
    <w:rsid w:val="00C86E2C"/>
    <w:rsid w:val="00C8704B"/>
    <w:rsid w:val="00C87B37"/>
    <w:rsid w:val="00C9052D"/>
    <w:rsid w:val="00C90D95"/>
    <w:rsid w:val="00C9166F"/>
    <w:rsid w:val="00C91BBA"/>
    <w:rsid w:val="00C9303A"/>
    <w:rsid w:val="00C93F44"/>
    <w:rsid w:val="00C94341"/>
    <w:rsid w:val="00C960C8"/>
    <w:rsid w:val="00C97F70"/>
    <w:rsid w:val="00CA01B0"/>
    <w:rsid w:val="00CA0DF0"/>
    <w:rsid w:val="00CA1766"/>
    <w:rsid w:val="00CA1BF3"/>
    <w:rsid w:val="00CA1C7F"/>
    <w:rsid w:val="00CA4495"/>
    <w:rsid w:val="00CA4ABD"/>
    <w:rsid w:val="00CA4C6F"/>
    <w:rsid w:val="00CA6D3D"/>
    <w:rsid w:val="00CA7DAE"/>
    <w:rsid w:val="00CB068E"/>
    <w:rsid w:val="00CB0FDB"/>
    <w:rsid w:val="00CB14E9"/>
    <w:rsid w:val="00CB1B73"/>
    <w:rsid w:val="00CB1CF1"/>
    <w:rsid w:val="00CB317F"/>
    <w:rsid w:val="00CB337C"/>
    <w:rsid w:val="00CB40E8"/>
    <w:rsid w:val="00CB4FB2"/>
    <w:rsid w:val="00CB52FD"/>
    <w:rsid w:val="00CB57EA"/>
    <w:rsid w:val="00CB666C"/>
    <w:rsid w:val="00CB689C"/>
    <w:rsid w:val="00CB7DCC"/>
    <w:rsid w:val="00CC08A2"/>
    <w:rsid w:val="00CC16A0"/>
    <w:rsid w:val="00CC1859"/>
    <w:rsid w:val="00CC1970"/>
    <w:rsid w:val="00CC56C1"/>
    <w:rsid w:val="00CC5772"/>
    <w:rsid w:val="00CC5C74"/>
    <w:rsid w:val="00CC7673"/>
    <w:rsid w:val="00CD02A3"/>
    <w:rsid w:val="00CD09A2"/>
    <w:rsid w:val="00CD0D68"/>
    <w:rsid w:val="00CD1F43"/>
    <w:rsid w:val="00CD2085"/>
    <w:rsid w:val="00CD2228"/>
    <w:rsid w:val="00CD26BF"/>
    <w:rsid w:val="00CD27D1"/>
    <w:rsid w:val="00CD34D0"/>
    <w:rsid w:val="00CD5521"/>
    <w:rsid w:val="00CD7290"/>
    <w:rsid w:val="00CD7EAD"/>
    <w:rsid w:val="00CE1668"/>
    <w:rsid w:val="00CE1D53"/>
    <w:rsid w:val="00CE2137"/>
    <w:rsid w:val="00CE3904"/>
    <w:rsid w:val="00CE4F64"/>
    <w:rsid w:val="00CE7D46"/>
    <w:rsid w:val="00CF0226"/>
    <w:rsid w:val="00CF133F"/>
    <w:rsid w:val="00CF3B4C"/>
    <w:rsid w:val="00CF43ED"/>
    <w:rsid w:val="00CF59FA"/>
    <w:rsid w:val="00CF60D3"/>
    <w:rsid w:val="00CF6ADB"/>
    <w:rsid w:val="00CF7632"/>
    <w:rsid w:val="00D00CE7"/>
    <w:rsid w:val="00D00D8D"/>
    <w:rsid w:val="00D024A8"/>
    <w:rsid w:val="00D026F1"/>
    <w:rsid w:val="00D0277D"/>
    <w:rsid w:val="00D02795"/>
    <w:rsid w:val="00D0370C"/>
    <w:rsid w:val="00D039BD"/>
    <w:rsid w:val="00D039CA"/>
    <w:rsid w:val="00D03F21"/>
    <w:rsid w:val="00D043F0"/>
    <w:rsid w:val="00D06798"/>
    <w:rsid w:val="00D06D93"/>
    <w:rsid w:val="00D10066"/>
    <w:rsid w:val="00D1182B"/>
    <w:rsid w:val="00D12D54"/>
    <w:rsid w:val="00D12F3D"/>
    <w:rsid w:val="00D14349"/>
    <w:rsid w:val="00D1543E"/>
    <w:rsid w:val="00D157E2"/>
    <w:rsid w:val="00D15A44"/>
    <w:rsid w:val="00D15CB5"/>
    <w:rsid w:val="00D168A5"/>
    <w:rsid w:val="00D16E4D"/>
    <w:rsid w:val="00D17774"/>
    <w:rsid w:val="00D17CDB"/>
    <w:rsid w:val="00D20641"/>
    <w:rsid w:val="00D20A89"/>
    <w:rsid w:val="00D21860"/>
    <w:rsid w:val="00D22835"/>
    <w:rsid w:val="00D231DF"/>
    <w:rsid w:val="00D23A3B"/>
    <w:rsid w:val="00D2426F"/>
    <w:rsid w:val="00D25CF0"/>
    <w:rsid w:val="00D26012"/>
    <w:rsid w:val="00D26F87"/>
    <w:rsid w:val="00D270CB"/>
    <w:rsid w:val="00D271E7"/>
    <w:rsid w:val="00D277BC"/>
    <w:rsid w:val="00D278D7"/>
    <w:rsid w:val="00D27E7F"/>
    <w:rsid w:val="00D303E0"/>
    <w:rsid w:val="00D31053"/>
    <w:rsid w:val="00D3426D"/>
    <w:rsid w:val="00D34C60"/>
    <w:rsid w:val="00D35394"/>
    <w:rsid w:val="00D35828"/>
    <w:rsid w:val="00D35ADB"/>
    <w:rsid w:val="00D35B31"/>
    <w:rsid w:val="00D37C41"/>
    <w:rsid w:val="00D4395D"/>
    <w:rsid w:val="00D440B6"/>
    <w:rsid w:val="00D440C3"/>
    <w:rsid w:val="00D443DE"/>
    <w:rsid w:val="00D4587A"/>
    <w:rsid w:val="00D462B8"/>
    <w:rsid w:val="00D50F69"/>
    <w:rsid w:val="00D51316"/>
    <w:rsid w:val="00D53124"/>
    <w:rsid w:val="00D53574"/>
    <w:rsid w:val="00D547EF"/>
    <w:rsid w:val="00D567C1"/>
    <w:rsid w:val="00D57D6E"/>
    <w:rsid w:val="00D629B8"/>
    <w:rsid w:val="00D661D1"/>
    <w:rsid w:val="00D6690B"/>
    <w:rsid w:val="00D67C8D"/>
    <w:rsid w:val="00D70245"/>
    <w:rsid w:val="00D70C79"/>
    <w:rsid w:val="00D711A1"/>
    <w:rsid w:val="00D71AA3"/>
    <w:rsid w:val="00D71C54"/>
    <w:rsid w:val="00D74803"/>
    <w:rsid w:val="00D74EE9"/>
    <w:rsid w:val="00D77910"/>
    <w:rsid w:val="00D80AEC"/>
    <w:rsid w:val="00D81DD2"/>
    <w:rsid w:val="00D83181"/>
    <w:rsid w:val="00D85289"/>
    <w:rsid w:val="00D85B87"/>
    <w:rsid w:val="00D86825"/>
    <w:rsid w:val="00D86BCF"/>
    <w:rsid w:val="00D874CA"/>
    <w:rsid w:val="00D87920"/>
    <w:rsid w:val="00D87DE5"/>
    <w:rsid w:val="00D90864"/>
    <w:rsid w:val="00D90E57"/>
    <w:rsid w:val="00D91120"/>
    <w:rsid w:val="00D914DD"/>
    <w:rsid w:val="00D92DE4"/>
    <w:rsid w:val="00D948BB"/>
    <w:rsid w:val="00D94DB2"/>
    <w:rsid w:val="00D95839"/>
    <w:rsid w:val="00D97A21"/>
    <w:rsid w:val="00DA081E"/>
    <w:rsid w:val="00DA0EC2"/>
    <w:rsid w:val="00DA3C05"/>
    <w:rsid w:val="00DA5B2A"/>
    <w:rsid w:val="00DA7666"/>
    <w:rsid w:val="00DA7A41"/>
    <w:rsid w:val="00DB10A9"/>
    <w:rsid w:val="00DB12A4"/>
    <w:rsid w:val="00DB12C5"/>
    <w:rsid w:val="00DB1981"/>
    <w:rsid w:val="00DB210D"/>
    <w:rsid w:val="00DB3753"/>
    <w:rsid w:val="00DB401F"/>
    <w:rsid w:val="00DB6B30"/>
    <w:rsid w:val="00DB7596"/>
    <w:rsid w:val="00DB7681"/>
    <w:rsid w:val="00DC03F2"/>
    <w:rsid w:val="00DC0B42"/>
    <w:rsid w:val="00DC0E98"/>
    <w:rsid w:val="00DC14D4"/>
    <w:rsid w:val="00DC2611"/>
    <w:rsid w:val="00DC332B"/>
    <w:rsid w:val="00DC4C88"/>
    <w:rsid w:val="00DC5014"/>
    <w:rsid w:val="00DC533E"/>
    <w:rsid w:val="00DC6BCE"/>
    <w:rsid w:val="00DC75A9"/>
    <w:rsid w:val="00DC7CB4"/>
    <w:rsid w:val="00DC7FEC"/>
    <w:rsid w:val="00DD07ED"/>
    <w:rsid w:val="00DD0B48"/>
    <w:rsid w:val="00DD0FA6"/>
    <w:rsid w:val="00DD1E80"/>
    <w:rsid w:val="00DD1F94"/>
    <w:rsid w:val="00DD2DD7"/>
    <w:rsid w:val="00DD4009"/>
    <w:rsid w:val="00DD44B0"/>
    <w:rsid w:val="00DD5AAF"/>
    <w:rsid w:val="00DD5D06"/>
    <w:rsid w:val="00DD62FA"/>
    <w:rsid w:val="00DD6CEE"/>
    <w:rsid w:val="00DE0051"/>
    <w:rsid w:val="00DE00A4"/>
    <w:rsid w:val="00DE1285"/>
    <w:rsid w:val="00DE1BA3"/>
    <w:rsid w:val="00DE23A5"/>
    <w:rsid w:val="00DE31FE"/>
    <w:rsid w:val="00DE4A6E"/>
    <w:rsid w:val="00DE57F2"/>
    <w:rsid w:val="00DE7053"/>
    <w:rsid w:val="00DF1AD5"/>
    <w:rsid w:val="00DF2C39"/>
    <w:rsid w:val="00DF43E2"/>
    <w:rsid w:val="00DF6938"/>
    <w:rsid w:val="00DF7115"/>
    <w:rsid w:val="00DF7486"/>
    <w:rsid w:val="00E0006B"/>
    <w:rsid w:val="00E00251"/>
    <w:rsid w:val="00E0040A"/>
    <w:rsid w:val="00E02C4A"/>
    <w:rsid w:val="00E03442"/>
    <w:rsid w:val="00E074E3"/>
    <w:rsid w:val="00E0761F"/>
    <w:rsid w:val="00E11AB9"/>
    <w:rsid w:val="00E11B6C"/>
    <w:rsid w:val="00E13BBC"/>
    <w:rsid w:val="00E13EC7"/>
    <w:rsid w:val="00E14197"/>
    <w:rsid w:val="00E145DA"/>
    <w:rsid w:val="00E15725"/>
    <w:rsid w:val="00E15C9A"/>
    <w:rsid w:val="00E15F48"/>
    <w:rsid w:val="00E15FD7"/>
    <w:rsid w:val="00E16A4A"/>
    <w:rsid w:val="00E1763C"/>
    <w:rsid w:val="00E210D5"/>
    <w:rsid w:val="00E21994"/>
    <w:rsid w:val="00E22671"/>
    <w:rsid w:val="00E22DE8"/>
    <w:rsid w:val="00E22EAD"/>
    <w:rsid w:val="00E23859"/>
    <w:rsid w:val="00E252CA"/>
    <w:rsid w:val="00E27872"/>
    <w:rsid w:val="00E27A38"/>
    <w:rsid w:val="00E3016B"/>
    <w:rsid w:val="00E306AB"/>
    <w:rsid w:val="00E30BF5"/>
    <w:rsid w:val="00E30E2A"/>
    <w:rsid w:val="00E310E1"/>
    <w:rsid w:val="00E31CCA"/>
    <w:rsid w:val="00E31DDE"/>
    <w:rsid w:val="00E32325"/>
    <w:rsid w:val="00E3274F"/>
    <w:rsid w:val="00E32F39"/>
    <w:rsid w:val="00E34135"/>
    <w:rsid w:val="00E362BE"/>
    <w:rsid w:val="00E371E5"/>
    <w:rsid w:val="00E37DD4"/>
    <w:rsid w:val="00E37FC0"/>
    <w:rsid w:val="00E409DA"/>
    <w:rsid w:val="00E41F6F"/>
    <w:rsid w:val="00E43CF4"/>
    <w:rsid w:val="00E45018"/>
    <w:rsid w:val="00E46960"/>
    <w:rsid w:val="00E475FF"/>
    <w:rsid w:val="00E5184B"/>
    <w:rsid w:val="00E5621D"/>
    <w:rsid w:val="00E60289"/>
    <w:rsid w:val="00E618EA"/>
    <w:rsid w:val="00E62D7C"/>
    <w:rsid w:val="00E63F86"/>
    <w:rsid w:val="00E649CE"/>
    <w:rsid w:val="00E65E8F"/>
    <w:rsid w:val="00E665C4"/>
    <w:rsid w:val="00E67D73"/>
    <w:rsid w:val="00E67FED"/>
    <w:rsid w:val="00E718F5"/>
    <w:rsid w:val="00E727B7"/>
    <w:rsid w:val="00E74302"/>
    <w:rsid w:val="00E74482"/>
    <w:rsid w:val="00E756D3"/>
    <w:rsid w:val="00E779BF"/>
    <w:rsid w:val="00E82ACD"/>
    <w:rsid w:val="00E855BC"/>
    <w:rsid w:val="00E85A51"/>
    <w:rsid w:val="00E86D16"/>
    <w:rsid w:val="00E8743B"/>
    <w:rsid w:val="00E874E4"/>
    <w:rsid w:val="00E87BA9"/>
    <w:rsid w:val="00E902B4"/>
    <w:rsid w:val="00E9051F"/>
    <w:rsid w:val="00E90A44"/>
    <w:rsid w:val="00E91D46"/>
    <w:rsid w:val="00E93405"/>
    <w:rsid w:val="00E954F4"/>
    <w:rsid w:val="00E95A4A"/>
    <w:rsid w:val="00E967AA"/>
    <w:rsid w:val="00E97DA1"/>
    <w:rsid w:val="00EA2B47"/>
    <w:rsid w:val="00EA2D6C"/>
    <w:rsid w:val="00EA3219"/>
    <w:rsid w:val="00EA3E18"/>
    <w:rsid w:val="00EA41D2"/>
    <w:rsid w:val="00EA41ED"/>
    <w:rsid w:val="00EA4E76"/>
    <w:rsid w:val="00EA54AF"/>
    <w:rsid w:val="00EA5EA6"/>
    <w:rsid w:val="00EA64DA"/>
    <w:rsid w:val="00EA71FB"/>
    <w:rsid w:val="00EA7A22"/>
    <w:rsid w:val="00EB2137"/>
    <w:rsid w:val="00EB2944"/>
    <w:rsid w:val="00EB2CCD"/>
    <w:rsid w:val="00EB3EF2"/>
    <w:rsid w:val="00EB3F28"/>
    <w:rsid w:val="00EB4F3D"/>
    <w:rsid w:val="00EB5335"/>
    <w:rsid w:val="00EB5549"/>
    <w:rsid w:val="00EB5C73"/>
    <w:rsid w:val="00EB6855"/>
    <w:rsid w:val="00EC10E5"/>
    <w:rsid w:val="00EC1D06"/>
    <w:rsid w:val="00EC2B5B"/>
    <w:rsid w:val="00EC48B2"/>
    <w:rsid w:val="00EC4B54"/>
    <w:rsid w:val="00EC4FF0"/>
    <w:rsid w:val="00EC6C79"/>
    <w:rsid w:val="00ED14AC"/>
    <w:rsid w:val="00ED1C11"/>
    <w:rsid w:val="00ED235D"/>
    <w:rsid w:val="00ED357D"/>
    <w:rsid w:val="00ED44A3"/>
    <w:rsid w:val="00ED4A81"/>
    <w:rsid w:val="00ED4C66"/>
    <w:rsid w:val="00ED562F"/>
    <w:rsid w:val="00ED5F32"/>
    <w:rsid w:val="00ED7FF7"/>
    <w:rsid w:val="00EE1013"/>
    <w:rsid w:val="00EE2974"/>
    <w:rsid w:val="00EE2D23"/>
    <w:rsid w:val="00EE3492"/>
    <w:rsid w:val="00EE4E00"/>
    <w:rsid w:val="00EE7AB1"/>
    <w:rsid w:val="00EE7D2B"/>
    <w:rsid w:val="00EE7EBB"/>
    <w:rsid w:val="00EF09AC"/>
    <w:rsid w:val="00EF0FFB"/>
    <w:rsid w:val="00EF2BDE"/>
    <w:rsid w:val="00EF4CA9"/>
    <w:rsid w:val="00EF4FF8"/>
    <w:rsid w:val="00EF5ADF"/>
    <w:rsid w:val="00EF67C8"/>
    <w:rsid w:val="00EF67FE"/>
    <w:rsid w:val="00F01004"/>
    <w:rsid w:val="00F027DF"/>
    <w:rsid w:val="00F0364E"/>
    <w:rsid w:val="00F03878"/>
    <w:rsid w:val="00F0395B"/>
    <w:rsid w:val="00F0431C"/>
    <w:rsid w:val="00F05008"/>
    <w:rsid w:val="00F05069"/>
    <w:rsid w:val="00F06173"/>
    <w:rsid w:val="00F066F7"/>
    <w:rsid w:val="00F10153"/>
    <w:rsid w:val="00F10A86"/>
    <w:rsid w:val="00F10C29"/>
    <w:rsid w:val="00F11415"/>
    <w:rsid w:val="00F121FC"/>
    <w:rsid w:val="00F1226D"/>
    <w:rsid w:val="00F123F0"/>
    <w:rsid w:val="00F12E9E"/>
    <w:rsid w:val="00F147F2"/>
    <w:rsid w:val="00F17B59"/>
    <w:rsid w:val="00F20090"/>
    <w:rsid w:val="00F213F0"/>
    <w:rsid w:val="00F216BC"/>
    <w:rsid w:val="00F21DF0"/>
    <w:rsid w:val="00F2385E"/>
    <w:rsid w:val="00F2547A"/>
    <w:rsid w:val="00F2565E"/>
    <w:rsid w:val="00F25E26"/>
    <w:rsid w:val="00F302DF"/>
    <w:rsid w:val="00F30583"/>
    <w:rsid w:val="00F31AD2"/>
    <w:rsid w:val="00F31EA8"/>
    <w:rsid w:val="00F335B2"/>
    <w:rsid w:val="00F337AC"/>
    <w:rsid w:val="00F3653C"/>
    <w:rsid w:val="00F40993"/>
    <w:rsid w:val="00F43A4D"/>
    <w:rsid w:val="00F44041"/>
    <w:rsid w:val="00F45A44"/>
    <w:rsid w:val="00F473C2"/>
    <w:rsid w:val="00F509EB"/>
    <w:rsid w:val="00F50F48"/>
    <w:rsid w:val="00F5182B"/>
    <w:rsid w:val="00F51899"/>
    <w:rsid w:val="00F525A5"/>
    <w:rsid w:val="00F53679"/>
    <w:rsid w:val="00F541E0"/>
    <w:rsid w:val="00F5497A"/>
    <w:rsid w:val="00F54B2C"/>
    <w:rsid w:val="00F55548"/>
    <w:rsid w:val="00F571C3"/>
    <w:rsid w:val="00F6012D"/>
    <w:rsid w:val="00F61740"/>
    <w:rsid w:val="00F61953"/>
    <w:rsid w:val="00F61FEA"/>
    <w:rsid w:val="00F62311"/>
    <w:rsid w:val="00F63187"/>
    <w:rsid w:val="00F6347C"/>
    <w:rsid w:val="00F6358C"/>
    <w:rsid w:val="00F63809"/>
    <w:rsid w:val="00F65369"/>
    <w:rsid w:val="00F6575B"/>
    <w:rsid w:val="00F66C51"/>
    <w:rsid w:val="00F701B4"/>
    <w:rsid w:val="00F709A6"/>
    <w:rsid w:val="00F7123D"/>
    <w:rsid w:val="00F7189E"/>
    <w:rsid w:val="00F71DCE"/>
    <w:rsid w:val="00F729BA"/>
    <w:rsid w:val="00F73A24"/>
    <w:rsid w:val="00F73D56"/>
    <w:rsid w:val="00F7709D"/>
    <w:rsid w:val="00F770CA"/>
    <w:rsid w:val="00F81000"/>
    <w:rsid w:val="00F81D10"/>
    <w:rsid w:val="00F81FF9"/>
    <w:rsid w:val="00F832D8"/>
    <w:rsid w:val="00F83694"/>
    <w:rsid w:val="00F8424A"/>
    <w:rsid w:val="00F845BE"/>
    <w:rsid w:val="00F851F8"/>
    <w:rsid w:val="00F85497"/>
    <w:rsid w:val="00F8557F"/>
    <w:rsid w:val="00F874EF"/>
    <w:rsid w:val="00F87E56"/>
    <w:rsid w:val="00F904A7"/>
    <w:rsid w:val="00F909EE"/>
    <w:rsid w:val="00F90C75"/>
    <w:rsid w:val="00F91362"/>
    <w:rsid w:val="00F9183A"/>
    <w:rsid w:val="00F92173"/>
    <w:rsid w:val="00F9347C"/>
    <w:rsid w:val="00F969C5"/>
    <w:rsid w:val="00F97132"/>
    <w:rsid w:val="00FA0817"/>
    <w:rsid w:val="00FA0FCE"/>
    <w:rsid w:val="00FA18EA"/>
    <w:rsid w:val="00FA4E59"/>
    <w:rsid w:val="00FA64D9"/>
    <w:rsid w:val="00FA6A43"/>
    <w:rsid w:val="00FA7B1F"/>
    <w:rsid w:val="00FB0B3F"/>
    <w:rsid w:val="00FB1689"/>
    <w:rsid w:val="00FB197F"/>
    <w:rsid w:val="00FB1A3E"/>
    <w:rsid w:val="00FB3119"/>
    <w:rsid w:val="00FB3ED2"/>
    <w:rsid w:val="00FB6289"/>
    <w:rsid w:val="00FB68EB"/>
    <w:rsid w:val="00FB763B"/>
    <w:rsid w:val="00FB7EB4"/>
    <w:rsid w:val="00FC0454"/>
    <w:rsid w:val="00FC2161"/>
    <w:rsid w:val="00FC378A"/>
    <w:rsid w:val="00FC3D97"/>
    <w:rsid w:val="00FC457A"/>
    <w:rsid w:val="00FC4D12"/>
    <w:rsid w:val="00FC582B"/>
    <w:rsid w:val="00FC589D"/>
    <w:rsid w:val="00FC5C03"/>
    <w:rsid w:val="00FC626A"/>
    <w:rsid w:val="00FC635D"/>
    <w:rsid w:val="00FD0B99"/>
    <w:rsid w:val="00FD1A82"/>
    <w:rsid w:val="00FD1B23"/>
    <w:rsid w:val="00FD2409"/>
    <w:rsid w:val="00FD72BE"/>
    <w:rsid w:val="00FE4122"/>
    <w:rsid w:val="00FE6A41"/>
    <w:rsid w:val="00FE7FB5"/>
    <w:rsid w:val="00FF056B"/>
    <w:rsid w:val="00FF05FF"/>
    <w:rsid w:val="00FF0A26"/>
    <w:rsid w:val="00FF18F3"/>
    <w:rsid w:val="00FF5C5A"/>
    <w:rsid w:val="00FF5D59"/>
    <w:rsid w:val="00FF67F0"/>
    <w:rsid w:val="00FF6966"/>
    <w:rsid w:val="00FF6CF9"/>
    <w:rsid w:val="00FF6F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752AC1"/>
  <w15:docId w15:val="{F70AEF54-A694-4E27-B21F-5C8202A1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avid" w:eastAsiaTheme="minorHAnsi" w:hAnsi="David" w:cs="David"/>
        <w:sz w:val="24"/>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B636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6548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1CCA"/>
    <w:pPr>
      <w:tabs>
        <w:tab w:val="center" w:pos="4153"/>
        <w:tab w:val="right" w:pos="8306"/>
      </w:tabs>
      <w:spacing w:after="0" w:line="240" w:lineRule="auto"/>
    </w:pPr>
  </w:style>
  <w:style w:type="character" w:customStyle="1" w:styleId="a4">
    <w:name w:val="כותרת עליונה תו"/>
    <w:basedOn w:val="a0"/>
    <w:link w:val="a3"/>
    <w:uiPriority w:val="99"/>
    <w:rsid w:val="00E31CCA"/>
  </w:style>
  <w:style w:type="paragraph" w:styleId="a5">
    <w:name w:val="footer"/>
    <w:basedOn w:val="a"/>
    <w:link w:val="a6"/>
    <w:uiPriority w:val="99"/>
    <w:unhideWhenUsed/>
    <w:rsid w:val="00E31CCA"/>
    <w:pPr>
      <w:tabs>
        <w:tab w:val="center" w:pos="4153"/>
        <w:tab w:val="right" w:pos="8306"/>
      </w:tabs>
      <w:spacing w:after="0" w:line="240" w:lineRule="auto"/>
    </w:pPr>
  </w:style>
  <w:style w:type="character" w:customStyle="1" w:styleId="a6">
    <w:name w:val="כותרת תחתונה תו"/>
    <w:basedOn w:val="a0"/>
    <w:link w:val="a5"/>
    <w:uiPriority w:val="99"/>
    <w:rsid w:val="00E31CCA"/>
  </w:style>
  <w:style w:type="paragraph" w:styleId="a7">
    <w:name w:val="footnote text"/>
    <w:basedOn w:val="a"/>
    <w:link w:val="a8"/>
    <w:uiPriority w:val="99"/>
    <w:semiHidden/>
    <w:unhideWhenUsed/>
    <w:rsid w:val="008102BD"/>
    <w:pPr>
      <w:spacing w:after="0" w:line="240" w:lineRule="auto"/>
    </w:pPr>
    <w:rPr>
      <w:sz w:val="20"/>
      <w:szCs w:val="20"/>
    </w:rPr>
  </w:style>
  <w:style w:type="character" w:customStyle="1" w:styleId="a8">
    <w:name w:val="טקסט הערת שוליים תו"/>
    <w:basedOn w:val="a0"/>
    <w:link w:val="a7"/>
    <w:uiPriority w:val="99"/>
    <w:semiHidden/>
    <w:rsid w:val="008102BD"/>
    <w:rPr>
      <w:sz w:val="20"/>
      <w:szCs w:val="20"/>
    </w:rPr>
  </w:style>
  <w:style w:type="character" w:styleId="a9">
    <w:name w:val="footnote reference"/>
    <w:basedOn w:val="a0"/>
    <w:uiPriority w:val="99"/>
    <w:semiHidden/>
    <w:unhideWhenUsed/>
    <w:rsid w:val="008102BD"/>
    <w:rPr>
      <w:vertAlign w:val="superscript"/>
    </w:rPr>
  </w:style>
  <w:style w:type="paragraph" w:styleId="aa">
    <w:name w:val="Revision"/>
    <w:hidden/>
    <w:uiPriority w:val="99"/>
    <w:semiHidden/>
    <w:rsid w:val="006E5DF2"/>
    <w:pPr>
      <w:spacing w:after="0" w:line="240" w:lineRule="auto"/>
    </w:pPr>
  </w:style>
  <w:style w:type="paragraph" w:styleId="ab">
    <w:name w:val="List Paragraph"/>
    <w:basedOn w:val="a"/>
    <w:uiPriority w:val="34"/>
    <w:qFormat/>
    <w:rsid w:val="00CC16A0"/>
    <w:pPr>
      <w:ind w:left="720"/>
      <w:contextualSpacing/>
    </w:pPr>
  </w:style>
  <w:style w:type="character" w:styleId="Hyperlink">
    <w:name w:val="Hyperlink"/>
    <w:basedOn w:val="a0"/>
    <w:uiPriority w:val="99"/>
    <w:unhideWhenUsed/>
    <w:rsid w:val="0026048D"/>
    <w:rPr>
      <w:color w:val="0563C1" w:themeColor="hyperlink"/>
      <w:u w:val="single"/>
    </w:rPr>
  </w:style>
  <w:style w:type="character" w:customStyle="1" w:styleId="11">
    <w:name w:val="אזכור לא מזוהה1"/>
    <w:basedOn w:val="a0"/>
    <w:uiPriority w:val="99"/>
    <w:semiHidden/>
    <w:unhideWhenUsed/>
    <w:rsid w:val="00194908"/>
    <w:rPr>
      <w:color w:val="605E5C"/>
      <w:shd w:val="clear" w:color="auto" w:fill="E1DFDD"/>
    </w:rPr>
  </w:style>
  <w:style w:type="character" w:styleId="ac">
    <w:name w:val="annotation reference"/>
    <w:basedOn w:val="a0"/>
    <w:uiPriority w:val="99"/>
    <w:semiHidden/>
    <w:unhideWhenUsed/>
    <w:rsid w:val="0066742B"/>
    <w:rPr>
      <w:sz w:val="16"/>
      <w:szCs w:val="16"/>
    </w:rPr>
  </w:style>
  <w:style w:type="paragraph" w:styleId="ad">
    <w:name w:val="annotation text"/>
    <w:basedOn w:val="a"/>
    <w:link w:val="ae"/>
    <w:uiPriority w:val="99"/>
    <w:unhideWhenUsed/>
    <w:rsid w:val="0066742B"/>
    <w:pPr>
      <w:spacing w:line="240" w:lineRule="auto"/>
    </w:pPr>
    <w:rPr>
      <w:sz w:val="20"/>
      <w:szCs w:val="20"/>
    </w:rPr>
  </w:style>
  <w:style w:type="character" w:customStyle="1" w:styleId="ae">
    <w:name w:val="טקסט הערה תו"/>
    <w:basedOn w:val="a0"/>
    <w:link w:val="ad"/>
    <w:uiPriority w:val="99"/>
    <w:rsid w:val="0066742B"/>
    <w:rPr>
      <w:sz w:val="20"/>
      <w:szCs w:val="20"/>
    </w:rPr>
  </w:style>
  <w:style w:type="character" w:styleId="FollowedHyperlink">
    <w:name w:val="FollowedHyperlink"/>
    <w:basedOn w:val="a0"/>
    <w:uiPriority w:val="99"/>
    <w:semiHidden/>
    <w:unhideWhenUsed/>
    <w:rsid w:val="001557F1"/>
    <w:rPr>
      <w:color w:val="954F72" w:themeColor="followedHyperlink"/>
      <w:u w:val="single"/>
    </w:rPr>
  </w:style>
  <w:style w:type="character" w:styleId="af">
    <w:name w:val="line number"/>
    <w:basedOn w:val="a0"/>
    <w:uiPriority w:val="99"/>
    <w:semiHidden/>
    <w:unhideWhenUsed/>
    <w:rsid w:val="00EA71FB"/>
  </w:style>
  <w:style w:type="paragraph" w:styleId="af0">
    <w:name w:val="No Spacing"/>
    <w:link w:val="af1"/>
    <w:uiPriority w:val="1"/>
    <w:qFormat/>
    <w:rsid w:val="003252C2"/>
    <w:pPr>
      <w:bidi/>
      <w:spacing w:after="0" w:line="240" w:lineRule="auto"/>
    </w:pPr>
    <w:rPr>
      <w:rFonts w:asciiTheme="minorHAnsi" w:eastAsiaTheme="minorEastAsia" w:hAnsiTheme="minorHAnsi" w:cstheme="minorBidi"/>
      <w:sz w:val="22"/>
      <w:szCs w:val="22"/>
    </w:rPr>
  </w:style>
  <w:style w:type="character" w:customStyle="1" w:styleId="af1">
    <w:name w:val="ללא מרווח תו"/>
    <w:basedOn w:val="a0"/>
    <w:link w:val="af0"/>
    <w:uiPriority w:val="1"/>
    <w:rsid w:val="003252C2"/>
    <w:rPr>
      <w:rFonts w:asciiTheme="minorHAnsi" w:eastAsiaTheme="minorEastAsia" w:hAnsiTheme="minorHAnsi" w:cstheme="minorBidi"/>
      <w:sz w:val="22"/>
      <w:szCs w:val="22"/>
    </w:rPr>
  </w:style>
  <w:style w:type="paragraph" w:styleId="af2">
    <w:name w:val="annotation subject"/>
    <w:basedOn w:val="ad"/>
    <w:next w:val="ad"/>
    <w:link w:val="af3"/>
    <w:uiPriority w:val="99"/>
    <w:semiHidden/>
    <w:unhideWhenUsed/>
    <w:rsid w:val="006C4E61"/>
    <w:rPr>
      <w:b/>
      <w:bCs/>
    </w:rPr>
  </w:style>
  <w:style w:type="character" w:customStyle="1" w:styleId="af3">
    <w:name w:val="נושא הערה תו"/>
    <w:basedOn w:val="ae"/>
    <w:link w:val="af2"/>
    <w:uiPriority w:val="99"/>
    <w:semiHidden/>
    <w:rsid w:val="006C4E61"/>
    <w:rPr>
      <w:b/>
      <w:bCs/>
      <w:sz w:val="20"/>
      <w:szCs w:val="20"/>
    </w:rPr>
  </w:style>
  <w:style w:type="character" w:customStyle="1" w:styleId="10">
    <w:name w:val="כותרת 1 תו"/>
    <w:basedOn w:val="a0"/>
    <w:link w:val="1"/>
    <w:uiPriority w:val="9"/>
    <w:rsid w:val="00B6360B"/>
    <w:rPr>
      <w:rFonts w:asciiTheme="majorHAnsi" w:eastAsiaTheme="majorEastAsia" w:hAnsiTheme="majorHAnsi" w:cstheme="majorBidi"/>
      <w:color w:val="2F5496" w:themeColor="accent1" w:themeShade="BF"/>
      <w:sz w:val="32"/>
      <w:szCs w:val="32"/>
    </w:rPr>
  </w:style>
  <w:style w:type="paragraph" w:styleId="af4">
    <w:name w:val="TOC Heading"/>
    <w:basedOn w:val="1"/>
    <w:next w:val="a"/>
    <w:uiPriority w:val="39"/>
    <w:unhideWhenUsed/>
    <w:qFormat/>
    <w:rsid w:val="00B6360B"/>
    <w:pPr>
      <w:outlineLvl w:val="9"/>
    </w:pPr>
    <w:rPr>
      <w:rtl/>
      <w:cs/>
    </w:rPr>
  </w:style>
  <w:style w:type="paragraph" w:styleId="TOC2">
    <w:name w:val="toc 2"/>
    <w:basedOn w:val="a"/>
    <w:next w:val="a"/>
    <w:autoRedefine/>
    <w:uiPriority w:val="39"/>
    <w:unhideWhenUsed/>
    <w:rsid w:val="0065487B"/>
    <w:pPr>
      <w:tabs>
        <w:tab w:val="right" w:pos="8296"/>
      </w:tabs>
      <w:spacing w:after="100"/>
    </w:pPr>
    <w:rPr>
      <w:rFonts w:asciiTheme="minorHAnsi" w:eastAsiaTheme="minorEastAsia" w:hAnsiTheme="minorHAnsi" w:cs="Times New Roman"/>
      <w:sz w:val="22"/>
      <w:szCs w:val="22"/>
      <w:rtl/>
      <w:cs/>
    </w:rPr>
  </w:style>
  <w:style w:type="paragraph" w:styleId="TOC1">
    <w:name w:val="toc 1"/>
    <w:basedOn w:val="a"/>
    <w:next w:val="a"/>
    <w:autoRedefine/>
    <w:uiPriority w:val="39"/>
    <w:unhideWhenUsed/>
    <w:rsid w:val="00B6360B"/>
    <w:pPr>
      <w:spacing w:after="100"/>
    </w:pPr>
    <w:rPr>
      <w:rFonts w:asciiTheme="minorHAnsi" w:eastAsiaTheme="minorEastAsia" w:hAnsiTheme="minorHAnsi" w:cs="Times New Roman"/>
      <w:sz w:val="22"/>
      <w:szCs w:val="22"/>
      <w:rtl/>
      <w:cs/>
    </w:rPr>
  </w:style>
  <w:style w:type="paragraph" w:styleId="TOC3">
    <w:name w:val="toc 3"/>
    <w:basedOn w:val="a"/>
    <w:next w:val="a"/>
    <w:autoRedefine/>
    <w:uiPriority w:val="39"/>
    <w:unhideWhenUsed/>
    <w:rsid w:val="00B6360B"/>
    <w:pPr>
      <w:spacing w:after="100"/>
      <w:ind w:left="440"/>
    </w:pPr>
    <w:rPr>
      <w:rFonts w:asciiTheme="minorHAnsi" w:eastAsiaTheme="minorEastAsia" w:hAnsiTheme="minorHAnsi" w:cs="Times New Roman"/>
      <w:sz w:val="22"/>
      <w:szCs w:val="22"/>
      <w:rtl/>
      <w:cs/>
    </w:rPr>
  </w:style>
  <w:style w:type="character" w:customStyle="1" w:styleId="20">
    <w:name w:val="כותרת 2 תו"/>
    <w:basedOn w:val="a0"/>
    <w:link w:val="2"/>
    <w:uiPriority w:val="9"/>
    <w:semiHidden/>
    <w:rsid w:val="0065487B"/>
    <w:rPr>
      <w:rFonts w:asciiTheme="majorHAnsi" w:eastAsiaTheme="majorEastAsia" w:hAnsiTheme="majorHAnsi" w:cstheme="majorBidi"/>
      <w:color w:val="2F5496" w:themeColor="accent1" w:themeShade="BF"/>
      <w:sz w:val="26"/>
      <w:szCs w:val="26"/>
    </w:rPr>
  </w:style>
  <w:style w:type="paragraph" w:styleId="af5">
    <w:name w:val="Balloon Text"/>
    <w:basedOn w:val="a"/>
    <w:link w:val="af6"/>
    <w:uiPriority w:val="99"/>
    <w:semiHidden/>
    <w:unhideWhenUsed/>
    <w:rsid w:val="00AC06A5"/>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AC06A5"/>
    <w:rPr>
      <w:rFonts w:ascii="Tahoma" w:hAnsi="Tahoma" w:cs="Tahoma"/>
      <w:sz w:val="18"/>
      <w:szCs w:val="18"/>
    </w:rPr>
  </w:style>
  <w:style w:type="table" w:styleId="af7">
    <w:name w:val="Table Grid"/>
    <w:basedOn w:val="a1"/>
    <w:uiPriority w:val="59"/>
    <w:rsid w:val="001A0D4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28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093/pubmed/fdaa127" TargetMode="External"/><Relationship Id="rId2" Type="http://schemas.openxmlformats.org/officeDocument/2006/relationships/hyperlink" Target="https://www.gov.il/he/departments/news/17072020_01" TargetMode="External"/><Relationship Id="rId1" Type="http://schemas.openxmlformats.org/officeDocument/2006/relationships/hyperlink" Target="https://www.idi.org.il/parliaments/9899/10717"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9E900E-72CC-45AE-B0C9-D24654AE7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3991</Words>
  <Characters>19956</Characters>
  <Application>Microsoft Office Word</Application>
  <DocSecurity>0</DocSecurity>
  <Lines>166</Lines>
  <Paragraphs>47</Paragraphs>
  <ScaleCrop>false</ScaleCrop>
  <HeadingPairs>
    <vt:vector size="2" baseType="variant">
      <vt:variant>
        <vt:lpstr>שם</vt:lpstr>
      </vt:variant>
      <vt:variant>
        <vt:i4>1</vt:i4>
      </vt:variant>
    </vt:vector>
  </HeadingPairs>
  <TitlesOfParts>
    <vt:vector size="1" baseType="lpstr">
      <vt:lpstr>הפגנות בתקופת קורונה</vt:lpstr>
    </vt:vector>
  </TitlesOfParts>
  <Company/>
  <LinksUpToDate>false</LinksUpToDate>
  <CharactersWithSpaces>23900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הפגנות בתקופת קורונה</dc:title>
  <dc:subject>משפט חוקתי</dc:subject>
  <dc:creator>עוז זילברנגל - 315635813</dc:creator>
  <cp:keywords/>
  <dc:description/>
  <cp:lastModifiedBy>עוז זילברנגל</cp:lastModifiedBy>
  <cp:revision>2</cp:revision>
  <dcterms:created xsi:type="dcterms:W3CDTF">2021-07-27T18:45:00Z</dcterms:created>
  <dcterms:modified xsi:type="dcterms:W3CDTF">2021-07-27T18:45:00Z</dcterms:modified>
</cp:coreProperties>
</file>