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2" w:rsidRPr="006A3FA0" w:rsidRDefault="006454D9" w:rsidP="00FF4326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Fonts w:ascii="David" w:hAnsi="David" w:cs="David"/>
          <w:color w:val="333333"/>
          <w:rtl/>
        </w:rPr>
      </w:pPr>
      <w:r w:rsidRPr="006A3FA0">
        <w:rPr>
          <w:rFonts w:ascii="David" w:hAnsi="David" w:cs="David"/>
          <w:color w:val="333333"/>
          <w:rtl/>
        </w:rPr>
        <w:t xml:space="preserve">המאמר </w:t>
      </w:r>
      <w:r w:rsidRPr="006A3FA0">
        <w:rPr>
          <w:rFonts w:ascii="David" w:hAnsi="David" w:cs="David"/>
          <w:color w:val="333333"/>
        </w:rPr>
        <w:t>Untangling the Causal Effects of Sex on Judging</w:t>
      </w:r>
      <w:r w:rsidR="000630E6" w:rsidRPr="006A3FA0">
        <w:rPr>
          <w:rFonts w:ascii="David" w:hAnsi="David" w:cs="David"/>
          <w:color w:val="333333"/>
          <w:rtl/>
        </w:rPr>
        <w:t xml:space="preserve"> </w:t>
      </w:r>
      <w:r w:rsidR="004542A2" w:rsidRPr="006A3FA0">
        <w:rPr>
          <w:rFonts w:ascii="David" w:hAnsi="David" w:cs="David"/>
          <w:color w:val="333333"/>
          <w:rtl/>
        </w:rPr>
        <w:t>חוקר ו</w:t>
      </w:r>
      <w:r w:rsidR="000630E6" w:rsidRPr="006A3FA0">
        <w:rPr>
          <w:rFonts w:ascii="David" w:hAnsi="David" w:cs="David"/>
          <w:color w:val="333333"/>
          <w:rtl/>
        </w:rPr>
        <w:t>בוחן את השפעת מגדר השופט על החלטתו, ואת השפעת הימצאותה של אישה במותב על החלטת הגברים בו</w:t>
      </w:r>
      <w:r w:rsidR="00737D02" w:rsidRPr="006A3FA0">
        <w:rPr>
          <w:rFonts w:ascii="David" w:hAnsi="David" w:cs="David"/>
          <w:color w:val="333333"/>
          <w:rtl/>
        </w:rPr>
        <w:t>, בהתבסס על בתי</w:t>
      </w:r>
      <w:r w:rsidR="004D0764">
        <w:rPr>
          <w:rFonts w:ascii="David" w:hAnsi="David" w:cs="David" w:hint="cs"/>
          <w:color w:val="333333"/>
          <w:rtl/>
        </w:rPr>
        <w:t>-</w:t>
      </w:r>
      <w:r w:rsidR="00737D02" w:rsidRPr="006A3FA0">
        <w:rPr>
          <w:rFonts w:ascii="David" w:hAnsi="David" w:cs="David"/>
          <w:color w:val="333333"/>
          <w:rtl/>
        </w:rPr>
        <w:t xml:space="preserve">משפט </w:t>
      </w:r>
      <w:proofErr w:type="spellStart"/>
      <w:r w:rsidR="00294185" w:rsidRPr="006A3FA0">
        <w:rPr>
          <w:rFonts w:ascii="David" w:hAnsi="David" w:cs="David" w:hint="cs"/>
          <w:color w:val="333333"/>
          <w:rtl/>
        </w:rPr>
        <w:t>פדרליים</w:t>
      </w:r>
      <w:proofErr w:type="spellEnd"/>
      <w:r w:rsidR="00737D02" w:rsidRPr="006A3FA0">
        <w:rPr>
          <w:rFonts w:ascii="David" w:hAnsi="David" w:cs="David"/>
          <w:color w:val="333333"/>
          <w:rtl/>
        </w:rPr>
        <w:t xml:space="preserve"> לערעורים</w:t>
      </w:r>
      <w:r w:rsidR="009845D1">
        <w:rPr>
          <w:rFonts w:ascii="David" w:hAnsi="David" w:cs="David" w:hint="cs"/>
          <w:color w:val="333333"/>
          <w:rtl/>
        </w:rPr>
        <w:t xml:space="preserve"> ובשלושה עשר תחומי משפט שונים</w:t>
      </w:r>
      <w:r w:rsidR="000630E6" w:rsidRPr="006A3FA0">
        <w:rPr>
          <w:rFonts w:ascii="David" w:hAnsi="David" w:cs="David"/>
          <w:color w:val="333333"/>
          <w:rtl/>
        </w:rPr>
        <w:t>.</w:t>
      </w:r>
      <w:r w:rsidR="001163EA" w:rsidRPr="006A3FA0">
        <w:rPr>
          <w:rStyle w:val="a5"/>
          <w:rFonts w:ascii="David" w:hAnsi="David" w:cs="David"/>
          <w:color w:val="333333"/>
          <w:rtl/>
        </w:rPr>
        <w:footnoteReference w:id="1"/>
      </w:r>
      <w:r w:rsidR="000630E6" w:rsidRPr="006A3FA0">
        <w:rPr>
          <w:rFonts w:ascii="David" w:hAnsi="David" w:cs="David"/>
          <w:color w:val="333333"/>
          <w:rtl/>
        </w:rPr>
        <w:t xml:space="preserve"> </w:t>
      </w:r>
      <w:r w:rsidR="008C47FC" w:rsidRPr="006A3FA0">
        <w:rPr>
          <w:rFonts w:ascii="David" w:hAnsi="David" w:cs="David"/>
          <w:color w:val="333333"/>
          <w:rtl/>
        </w:rPr>
        <w:t>המסקנה אליו מגיע</w:t>
      </w:r>
      <w:r w:rsidR="001163EA" w:rsidRPr="006A3FA0">
        <w:rPr>
          <w:rFonts w:ascii="David" w:hAnsi="David" w:cs="David"/>
          <w:color w:val="333333"/>
          <w:rtl/>
        </w:rPr>
        <w:t>ים כותבי</w:t>
      </w:r>
      <w:r w:rsidR="008C47FC" w:rsidRPr="006A3FA0">
        <w:rPr>
          <w:rFonts w:ascii="David" w:hAnsi="David" w:cs="David"/>
          <w:color w:val="333333"/>
          <w:rtl/>
        </w:rPr>
        <w:t xml:space="preserve"> המאמר היא כי רק במקרים מסוימים ונדירים ישנה השפעה של נוכחותן או היעדרן של שופטות בהרכב על הכרעת הדין, ובעיקר בתיקים בנושאי הפליה על רקע מיני (מגדרי) והטרדות מיניות.</w:t>
      </w:r>
      <w:r w:rsidR="001163EA" w:rsidRPr="006A3FA0">
        <w:rPr>
          <w:rStyle w:val="a5"/>
          <w:rFonts w:ascii="David" w:hAnsi="David" w:cs="David"/>
          <w:color w:val="333333"/>
          <w:rtl/>
        </w:rPr>
        <w:footnoteReference w:id="2"/>
      </w:r>
      <w:r w:rsidR="00723159">
        <w:rPr>
          <w:rFonts w:ascii="David" w:hAnsi="David" w:cs="David" w:hint="cs"/>
          <w:color w:val="333333"/>
          <w:rtl/>
        </w:rPr>
        <w:t xml:space="preserve"> גם במדינת ישראל רווחת תפיסה דומה </w:t>
      </w:r>
      <w:r w:rsidR="00091C47">
        <w:rPr>
          <w:rFonts w:ascii="David" w:hAnsi="David" w:cs="David"/>
          <w:color w:val="333333"/>
          <w:rtl/>
        </w:rPr>
        <w:t>–</w:t>
      </w:r>
      <w:r w:rsidR="00091C47">
        <w:rPr>
          <w:rFonts w:ascii="David" w:hAnsi="David" w:cs="David" w:hint="cs"/>
          <w:color w:val="333333"/>
          <w:rtl/>
        </w:rPr>
        <w:t xml:space="preserve"> הסוברת כי </w:t>
      </w:r>
      <w:r w:rsidR="00723159" w:rsidRPr="006A3FA0">
        <w:rPr>
          <w:rFonts w:ascii="David" w:hAnsi="David" w:cs="David"/>
          <w:color w:val="333333"/>
          <w:rtl/>
        </w:rPr>
        <w:t xml:space="preserve">שופטים גברים נוטים להקל </w:t>
      </w:r>
      <w:r w:rsidR="004D0764">
        <w:rPr>
          <w:rFonts w:ascii="David" w:hAnsi="David" w:cs="David" w:hint="cs"/>
          <w:color w:val="333333"/>
          <w:rtl/>
        </w:rPr>
        <w:t xml:space="preserve">עם נאשמים </w:t>
      </w:r>
      <w:r w:rsidR="00723159" w:rsidRPr="006A3FA0">
        <w:rPr>
          <w:rFonts w:ascii="David" w:hAnsi="David" w:cs="David"/>
          <w:color w:val="333333"/>
          <w:rtl/>
        </w:rPr>
        <w:t>בתיקי אלימות נגד נשים והטרדות מיניות יותר משופטות</w:t>
      </w:r>
      <w:r w:rsidR="00723159">
        <w:rPr>
          <w:rFonts w:ascii="David" w:hAnsi="David" w:cs="David" w:hint="cs"/>
          <w:color w:val="333333"/>
          <w:rtl/>
        </w:rPr>
        <w:t>,</w:t>
      </w:r>
      <w:r w:rsidR="00723159" w:rsidRPr="006A3FA0">
        <w:rPr>
          <w:rStyle w:val="a5"/>
          <w:rFonts w:ascii="David" w:hAnsi="David" w:cs="David"/>
          <w:color w:val="333333"/>
          <w:rtl/>
        </w:rPr>
        <w:footnoteReference w:id="3"/>
      </w:r>
      <w:r w:rsidR="00723159">
        <w:rPr>
          <w:rFonts w:ascii="David" w:hAnsi="David" w:cs="David" w:hint="cs"/>
          <w:color w:val="333333"/>
          <w:rtl/>
        </w:rPr>
        <w:t xml:space="preserve"> מה שככל-הנראה גם הביא להחלטה </w:t>
      </w:r>
      <w:r w:rsidR="00723159" w:rsidRPr="006A3FA0">
        <w:rPr>
          <w:rFonts w:ascii="David" w:hAnsi="David" w:cs="David"/>
          <w:color w:val="333333"/>
          <w:rtl/>
        </w:rPr>
        <w:t>השנה</w:t>
      </w:r>
      <w:r w:rsidR="00091C47">
        <w:rPr>
          <w:rFonts w:ascii="David" w:hAnsi="David" w:cs="David" w:hint="cs"/>
          <w:color w:val="333333"/>
          <w:rtl/>
        </w:rPr>
        <w:t xml:space="preserve"> כי </w:t>
      </w:r>
      <w:r w:rsidR="00723159" w:rsidRPr="006A3FA0">
        <w:rPr>
          <w:rFonts w:ascii="David" w:hAnsi="David" w:cs="David"/>
          <w:color w:val="333333"/>
          <w:rtl/>
        </w:rPr>
        <w:t>תיקי עבירות מיניות יידונו בהרכב מעורב, שופטים ושופטות יחד.</w:t>
      </w:r>
      <w:r w:rsidR="00723159" w:rsidRPr="006A3FA0">
        <w:rPr>
          <w:rStyle w:val="a5"/>
          <w:rFonts w:ascii="David" w:hAnsi="David" w:cs="David"/>
          <w:color w:val="333333"/>
          <w:rtl/>
        </w:rPr>
        <w:footnoteReference w:id="4"/>
      </w:r>
      <w:r w:rsidR="0088198B">
        <w:rPr>
          <w:rFonts w:ascii="David" w:hAnsi="David" w:cs="David" w:hint="cs"/>
          <w:color w:val="333333"/>
          <w:rtl/>
        </w:rPr>
        <w:t xml:space="preserve"> </w:t>
      </w:r>
      <w:r w:rsidR="002A24DC">
        <w:rPr>
          <w:rFonts w:ascii="David" w:hAnsi="David" w:cs="David" w:hint="cs"/>
          <w:color w:val="333333"/>
          <w:rtl/>
        </w:rPr>
        <w:t>מסקנת המאמר מעלה סוגיה</w:t>
      </w:r>
      <w:r w:rsidR="0088198B">
        <w:rPr>
          <w:rFonts w:ascii="David" w:hAnsi="David" w:cs="David" w:hint="cs"/>
          <w:color w:val="333333"/>
          <w:rtl/>
        </w:rPr>
        <w:t xml:space="preserve"> בעייתי</w:t>
      </w:r>
      <w:r w:rsidR="002A24DC">
        <w:rPr>
          <w:rFonts w:ascii="David" w:hAnsi="David" w:cs="David" w:hint="cs"/>
          <w:color w:val="333333"/>
          <w:rtl/>
        </w:rPr>
        <w:t>ת</w:t>
      </w:r>
      <w:r w:rsidR="0088198B">
        <w:rPr>
          <w:rFonts w:ascii="David" w:hAnsi="David" w:cs="David" w:hint="cs"/>
          <w:color w:val="333333"/>
          <w:rtl/>
        </w:rPr>
        <w:t>, אך ברצוני להציג כמה נקודות שמערערות ומטשטשות אותה.</w:t>
      </w:r>
    </w:p>
    <w:p w:rsidR="00855A27" w:rsidRPr="006A3FA0" w:rsidRDefault="00076828" w:rsidP="004C0D08">
      <w:pPr>
        <w:pStyle w:val="NormalWeb"/>
        <w:shd w:val="clear" w:color="auto" w:fill="FFFFFF"/>
        <w:bidi/>
        <w:spacing w:before="0" w:beforeAutospacing="0" w:line="360" w:lineRule="auto"/>
        <w:jc w:val="both"/>
        <w:rPr>
          <w:rFonts w:ascii="David" w:hAnsi="David" w:cs="David"/>
          <w:color w:val="333333"/>
          <w:rtl/>
        </w:rPr>
      </w:pPr>
      <w:r>
        <w:rPr>
          <w:rFonts w:ascii="David" w:hAnsi="David" w:cs="David" w:hint="cs"/>
          <w:color w:val="333333"/>
          <w:rtl/>
        </w:rPr>
        <w:t>ראשית</w:t>
      </w:r>
      <w:r w:rsidR="00B30833">
        <w:rPr>
          <w:rFonts w:ascii="David" w:hAnsi="David" w:cs="David" w:hint="cs"/>
          <w:color w:val="333333"/>
          <w:rtl/>
        </w:rPr>
        <w:t>-כל</w:t>
      </w:r>
      <w:r>
        <w:rPr>
          <w:rFonts w:ascii="David" w:hAnsi="David" w:cs="David" w:hint="cs"/>
          <w:color w:val="333333"/>
          <w:rtl/>
        </w:rPr>
        <w:t xml:space="preserve"> אמחיש את הבעייתיות, ובעיקרה - </w:t>
      </w:r>
      <w:r w:rsidR="00C50634">
        <w:rPr>
          <w:rFonts w:ascii="David" w:hAnsi="David" w:cs="David" w:hint="cs"/>
          <w:color w:val="333333"/>
          <w:rtl/>
        </w:rPr>
        <w:t>השפעה של מגדר על החלטה של שופט</w:t>
      </w:r>
      <w:r w:rsidR="006A3FA0" w:rsidRPr="006A3FA0">
        <w:rPr>
          <w:rFonts w:ascii="David" w:hAnsi="David" w:cs="David"/>
          <w:color w:val="333333"/>
          <w:rtl/>
        </w:rPr>
        <w:t xml:space="preserve"> עלול</w:t>
      </w:r>
      <w:r w:rsidR="00C50634">
        <w:rPr>
          <w:rFonts w:ascii="David" w:hAnsi="David" w:cs="David" w:hint="cs"/>
          <w:color w:val="333333"/>
          <w:rtl/>
        </w:rPr>
        <w:t>ה</w:t>
      </w:r>
      <w:r w:rsidR="006A3FA0" w:rsidRPr="006A3FA0">
        <w:rPr>
          <w:rFonts w:ascii="David" w:hAnsi="David" w:cs="David"/>
          <w:color w:val="333333"/>
          <w:rtl/>
        </w:rPr>
        <w:t xml:space="preserve"> לגרום לעיוות דין</w:t>
      </w:r>
      <w:r w:rsidR="00C50634">
        <w:rPr>
          <w:rFonts w:ascii="David" w:hAnsi="David" w:cs="David" w:hint="cs"/>
          <w:color w:val="333333"/>
          <w:rtl/>
        </w:rPr>
        <w:t>.</w:t>
      </w:r>
      <w:r>
        <w:rPr>
          <w:rFonts w:ascii="David" w:hAnsi="David" w:cs="David" w:hint="cs"/>
          <w:color w:val="333333"/>
          <w:rtl/>
        </w:rPr>
        <w:t xml:space="preserve"> </w:t>
      </w:r>
      <w:r w:rsidR="00C50634">
        <w:rPr>
          <w:rFonts w:ascii="David" w:hAnsi="David" w:cs="David" w:hint="cs"/>
          <w:color w:val="333333"/>
          <w:rtl/>
        </w:rPr>
        <w:t xml:space="preserve">נוכחותה של שופטת </w:t>
      </w:r>
      <w:r>
        <w:rPr>
          <w:rFonts w:ascii="David" w:hAnsi="David" w:cs="David" w:hint="cs"/>
          <w:color w:val="333333"/>
          <w:rtl/>
        </w:rPr>
        <w:t xml:space="preserve">בהרכב </w:t>
      </w:r>
      <w:r w:rsidR="00C50634">
        <w:rPr>
          <w:rFonts w:ascii="David" w:hAnsi="David" w:cs="David" w:hint="cs"/>
          <w:color w:val="333333"/>
          <w:rtl/>
        </w:rPr>
        <w:t>עלול</w:t>
      </w:r>
      <w:r w:rsidR="006150C6">
        <w:rPr>
          <w:rFonts w:ascii="David" w:hAnsi="David" w:cs="David" w:hint="cs"/>
          <w:color w:val="333333"/>
          <w:rtl/>
        </w:rPr>
        <w:t>ה</w:t>
      </w:r>
      <w:r>
        <w:rPr>
          <w:rFonts w:ascii="David" w:hAnsi="David" w:cs="David" w:hint="cs"/>
          <w:color w:val="333333"/>
          <w:rtl/>
        </w:rPr>
        <w:t xml:space="preserve"> </w:t>
      </w:r>
      <w:r w:rsidR="00C50634">
        <w:rPr>
          <w:rFonts w:ascii="David" w:hAnsi="David" w:cs="David" w:hint="cs"/>
          <w:color w:val="333333"/>
          <w:rtl/>
        </w:rPr>
        <w:t xml:space="preserve">ליצור </w:t>
      </w:r>
      <w:r>
        <w:rPr>
          <w:rFonts w:ascii="David" w:hAnsi="David" w:cs="David" w:hint="cs"/>
          <w:color w:val="333333"/>
          <w:rtl/>
        </w:rPr>
        <w:t>החמרה</w:t>
      </w:r>
      <w:r w:rsidR="00C50634">
        <w:rPr>
          <w:rFonts w:ascii="David" w:hAnsi="David" w:cs="David" w:hint="cs"/>
          <w:color w:val="333333"/>
          <w:rtl/>
        </w:rPr>
        <w:t xml:space="preserve"> עם נאשמים, תוך שבהיעדרה יקרה מצב הפוך של </w:t>
      </w:r>
      <w:r>
        <w:rPr>
          <w:rFonts w:ascii="David" w:hAnsi="David" w:cs="David" w:hint="cs"/>
          <w:color w:val="333333"/>
          <w:rtl/>
        </w:rPr>
        <w:t>הקלה</w:t>
      </w:r>
      <w:r w:rsidR="008E65BC">
        <w:rPr>
          <w:rFonts w:ascii="David" w:hAnsi="David" w:cs="David" w:hint="cs"/>
          <w:color w:val="333333"/>
          <w:rtl/>
        </w:rPr>
        <w:t xml:space="preserve"> עמם</w:t>
      </w:r>
      <w:r w:rsidR="00C50634">
        <w:rPr>
          <w:rFonts w:ascii="David" w:hAnsi="David" w:cs="David" w:hint="cs"/>
          <w:color w:val="333333"/>
          <w:rtl/>
        </w:rPr>
        <w:t>. מצב זה עלול</w:t>
      </w:r>
      <w:r>
        <w:rPr>
          <w:rFonts w:ascii="David" w:hAnsi="David" w:cs="David" w:hint="cs"/>
          <w:color w:val="333333"/>
          <w:rtl/>
        </w:rPr>
        <w:t>, בין היתר,</w:t>
      </w:r>
      <w:r w:rsidR="00C50634">
        <w:rPr>
          <w:rFonts w:ascii="David" w:hAnsi="David" w:cs="David" w:hint="cs"/>
          <w:color w:val="333333"/>
          <w:rtl/>
        </w:rPr>
        <w:t xml:space="preserve"> לפגוע בעקרון החוקיות</w:t>
      </w:r>
      <w:r w:rsidR="008E65BC">
        <w:rPr>
          <w:rFonts w:ascii="David" w:hAnsi="David" w:cs="David" w:hint="cs"/>
          <w:color w:val="333333"/>
          <w:rtl/>
        </w:rPr>
        <w:t xml:space="preserve">- </w:t>
      </w:r>
      <w:r w:rsidR="00C50634">
        <w:rPr>
          <w:rFonts w:ascii="David" w:hAnsi="David" w:cs="David" w:hint="cs"/>
          <w:color w:val="333333"/>
          <w:rtl/>
        </w:rPr>
        <w:t>שכן עם נאשמים דומים בנסיבות דומות עלולים להגיע להכרעות שונות</w:t>
      </w:r>
      <w:r w:rsidR="00A10F9A">
        <w:rPr>
          <w:rFonts w:ascii="David" w:hAnsi="David" w:cs="David" w:hint="cs"/>
          <w:color w:val="333333"/>
          <w:rtl/>
        </w:rPr>
        <w:t>, ונאשם שמועמד לדין לא יוכל לצפות את סיכוייו ללא ידיעה של הרכב השיפוט</w:t>
      </w:r>
      <w:r w:rsidR="00A16BD6">
        <w:rPr>
          <w:rFonts w:ascii="David" w:hAnsi="David" w:cs="David" w:hint="cs"/>
          <w:color w:val="333333"/>
          <w:rtl/>
        </w:rPr>
        <w:t>.</w:t>
      </w:r>
      <w:r w:rsidR="004C0D08">
        <w:rPr>
          <w:rFonts w:ascii="David" w:hAnsi="David" w:cs="David" w:hint="cs"/>
          <w:color w:val="333333"/>
          <w:rtl/>
        </w:rPr>
        <w:t xml:space="preserve"> נתונים כמו זה ש</w:t>
      </w:r>
      <w:r w:rsidR="004C0D08" w:rsidRPr="006A3FA0">
        <w:rPr>
          <w:rFonts w:ascii="David" w:hAnsi="David" w:cs="David"/>
          <w:color w:val="333333"/>
          <w:rtl/>
        </w:rPr>
        <w:t>בארץ ישנו רוב של נשים בתפקידים שיפוטיים,</w:t>
      </w:r>
      <w:r w:rsidR="004C0D08" w:rsidRPr="006A3FA0">
        <w:rPr>
          <w:rStyle w:val="a5"/>
          <w:rFonts w:ascii="David" w:hAnsi="David" w:cs="David"/>
          <w:color w:val="333333"/>
          <w:rtl/>
        </w:rPr>
        <w:footnoteReference w:id="5"/>
      </w:r>
      <w:r w:rsidR="004C0D08" w:rsidRPr="006A3FA0">
        <w:rPr>
          <w:rFonts w:ascii="David" w:hAnsi="David" w:cs="David"/>
          <w:color w:val="333333"/>
          <w:rtl/>
        </w:rPr>
        <w:t xml:space="preserve"> </w:t>
      </w:r>
      <w:r w:rsidR="004C0D08">
        <w:rPr>
          <w:rFonts w:ascii="David" w:hAnsi="David" w:cs="David" w:hint="cs"/>
          <w:color w:val="333333"/>
          <w:rtl/>
        </w:rPr>
        <w:t xml:space="preserve">אך דווקא </w:t>
      </w:r>
      <w:r w:rsidR="004C0D08" w:rsidRPr="006A3FA0">
        <w:rPr>
          <w:rFonts w:ascii="David" w:hAnsi="David" w:cs="David"/>
          <w:color w:val="333333"/>
          <w:rtl/>
        </w:rPr>
        <w:t>ב</w:t>
      </w:r>
      <w:r w:rsidR="004C0D08">
        <w:rPr>
          <w:rFonts w:ascii="David" w:hAnsi="David" w:cs="David" w:hint="cs"/>
          <w:color w:val="333333"/>
          <w:rtl/>
        </w:rPr>
        <w:t>בית המשפט</w:t>
      </w:r>
      <w:r w:rsidR="004C0D08" w:rsidRPr="006A3FA0">
        <w:rPr>
          <w:rFonts w:ascii="David" w:hAnsi="David" w:cs="David"/>
          <w:color w:val="333333"/>
          <w:rtl/>
        </w:rPr>
        <w:t xml:space="preserve"> העליון</w:t>
      </w:r>
      <w:r w:rsidR="00BF75A5">
        <w:rPr>
          <w:rFonts w:ascii="David" w:hAnsi="David" w:cs="David" w:hint="cs"/>
          <w:color w:val="333333"/>
          <w:rtl/>
        </w:rPr>
        <w:t xml:space="preserve"> </w:t>
      </w:r>
      <w:r w:rsidR="004C0D08" w:rsidRPr="006A3FA0">
        <w:rPr>
          <w:rFonts w:ascii="David" w:hAnsi="David" w:cs="David"/>
          <w:color w:val="333333"/>
          <w:rtl/>
        </w:rPr>
        <w:t>הפער הולך וגדל עם השנים לטובת רוב גברי</w:t>
      </w:r>
      <w:r w:rsidR="004C0D08">
        <w:rPr>
          <w:rFonts w:ascii="David" w:hAnsi="David" w:cs="David" w:hint="cs"/>
          <w:color w:val="333333"/>
          <w:rtl/>
        </w:rPr>
        <w:t>,</w:t>
      </w:r>
      <w:r w:rsidR="004C0D08" w:rsidRPr="006A3FA0">
        <w:rPr>
          <w:rStyle w:val="a5"/>
          <w:rFonts w:ascii="David" w:hAnsi="David" w:cs="David"/>
          <w:color w:val="333333"/>
          <w:rtl/>
        </w:rPr>
        <w:footnoteReference w:id="6"/>
      </w:r>
      <w:r w:rsidR="004C0D08">
        <w:rPr>
          <w:rFonts w:ascii="David" w:hAnsi="David" w:cs="David" w:hint="cs"/>
          <w:color w:val="333333"/>
          <w:rtl/>
        </w:rPr>
        <w:t xml:space="preserve"> עלולים להשפיע לפי </w:t>
      </w:r>
      <w:r w:rsidR="00BF75A5">
        <w:rPr>
          <w:rFonts w:ascii="David" w:hAnsi="David" w:cs="David" w:hint="cs"/>
          <w:color w:val="333333"/>
          <w:rtl/>
        </w:rPr>
        <w:t>מסקנה זו</w:t>
      </w:r>
      <w:r w:rsidR="004C0D08">
        <w:rPr>
          <w:rFonts w:ascii="David" w:hAnsi="David" w:cs="David" w:hint="cs"/>
          <w:color w:val="333333"/>
          <w:rtl/>
        </w:rPr>
        <w:t xml:space="preserve"> על </w:t>
      </w:r>
      <w:r w:rsidR="00A62183">
        <w:rPr>
          <w:rFonts w:ascii="David" w:hAnsi="David" w:cs="David" w:hint="cs"/>
          <w:color w:val="333333"/>
          <w:rtl/>
        </w:rPr>
        <w:t>הכרעות</w:t>
      </w:r>
      <w:r w:rsidR="003A5D4F">
        <w:rPr>
          <w:rFonts w:ascii="David" w:hAnsi="David" w:cs="David" w:hint="cs"/>
          <w:color w:val="333333"/>
          <w:rtl/>
        </w:rPr>
        <w:t xml:space="preserve"> חשובות בהווה ובעתיד</w:t>
      </w:r>
      <w:r w:rsidR="004C0D08">
        <w:rPr>
          <w:rFonts w:ascii="David" w:hAnsi="David" w:cs="David" w:hint="cs"/>
          <w:color w:val="333333"/>
          <w:rtl/>
        </w:rPr>
        <w:t>.</w:t>
      </w:r>
    </w:p>
    <w:p w:rsidR="006A3FA0" w:rsidRPr="006A3FA0" w:rsidRDefault="002C1BF8" w:rsidP="006A3FA0">
      <w:pPr>
        <w:pStyle w:val="NormalWeb"/>
        <w:shd w:val="clear" w:color="auto" w:fill="FFFFFF"/>
        <w:bidi/>
        <w:spacing w:line="360" w:lineRule="auto"/>
        <w:jc w:val="both"/>
        <w:rPr>
          <w:rFonts w:ascii="David" w:hAnsi="David" w:cs="David"/>
          <w:color w:val="333333"/>
          <w:rtl/>
        </w:rPr>
      </w:pPr>
      <w:r>
        <w:rPr>
          <w:rFonts w:ascii="David" w:hAnsi="David" w:cs="David" w:hint="cs"/>
          <w:color w:val="333333"/>
          <w:rtl/>
        </w:rPr>
        <w:t>עם זאת,</w:t>
      </w:r>
      <w:r w:rsidR="00855A27">
        <w:rPr>
          <w:rFonts w:ascii="David" w:hAnsi="David" w:cs="David" w:hint="cs"/>
          <w:color w:val="333333"/>
          <w:rtl/>
        </w:rPr>
        <w:t xml:space="preserve"> </w:t>
      </w:r>
      <w:r w:rsidR="00ED42EF">
        <w:rPr>
          <w:rFonts w:ascii="David" w:hAnsi="David" w:cs="David" w:hint="cs"/>
          <w:color w:val="333333"/>
          <w:rtl/>
        </w:rPr>
        <w:t xml:space="preserve">לא רק </w:t>
      </w:r>
      <w:r>
        <w:rPr>
          <w:rFonts w:ascii="David" w:hAnsi="David" w:cs="David" w:hint="cs"/>
          <w:color w:val="333333"/>
          <w:rtl/>
        </w:rPr>
        <w:t>מינו של</w:t>
      </w:r>
      <w:r w:rsidR="00ED42EF">
        <w:rPr>
          <w:rFonts w:ascii="David" w:hAnsi="David" w:cs="David" w:hint="cs"/>
          <w:color w:val="333333"/>
          <w:rtl/>
        </w:rPr>
        <w:t xml:space="preserve"> השופט משפיע על החלטותיו אלא גם </w:t>
      </w:r>
      <w:r w:rsidR="006150C6">
        <w:rPr>
          <w:rFonts w:ascii="David" w:hAnsi="David" w:cs="David" w:hint="cs"/>
          <w:color w:val="333333"/>
          <w:rtl/>
        </w:rPr>
        <w:t>מוצא</w:t>
      </w:r>
      <w:r w:rsidR="00ED42EF">
        <w:rPr>
          <w:rFonts w:ascii="David" w:hAnsi="David" w:cs="David" w:hint="cs"/>
          <w:color w:val="333333"/>
          <w:rtl/>
        </w:rPr>
        <w:t>, השקפת עול</w:t>
      </w:r>
      <w:r w:rsidR="006150C6">
        <w:rPr>
          <w:rFonts w:ascii="David" w:hAnsi="David" w:cs="David" w:hint="cs"/>
          <w:color w:val="333333"/>
          <w:rtl/>
        </w:rPr>
        <w:t>ם</w:t>
      </w:r>
      <w:r w:rsidR="00ED42EF">
        <w:rPr>
          <w:rFonts w:ascii="David" w:hAnsi="David" w:cs="David" w:hint="cs"/>
          <w:color w:val="333333"/>
          <w:rtl/>
        </w:rPr>
        <w:t xml:space="preserve">, </w:t>
      </w:r>
      <w:r w:rsidR="00A10F9A">
        <w:rPr>
          <w:rFonts w:ascii="David" w:hAnsi="David" w:cs="David" w:hint="cs"/>
          <w:color w:val="333333"/>
          <w:rtl/>
        </w:rPr>
        <w:t>רקע הפוליטי ועוד.</w:t>
      </w:r>
      <w:r w:rsidR="00EE1DA1">
        <w:rPr>
          <w:rFonts w:ascii="David" w:hAnsi="David" w:cs="David" w:hint="cs"/>
          <w:color w:val="333333"/>
          <w:rtl/>
        </w:rPr>
        <w:t xml:space="preserve"> על</w:t>
      </w:r>
      <w:r w:rsidR="00885C77">
        <w:rPr>
          <w:rFonts w:ascii="David" w:hAnsi="David" w:cs="David" w:hint="cs"/>
          <w:color w:val="333333"/>
          <w:rtl/>
        </w:rPr>
        <w:t>-</w:t>
      </w:r>
      <w:r w:rsidR="00EE1DA1">
        <w:rPr>
          <w:rFonts w:ascii="David" w:hAnsi="David" w:cs="David" w:hint="cs"/>
          <w:color w:val="333333"/>
          <w:rtl/>
        </w:rPr>
        <w:t>כן קשה לומר שהחלטתו מושפעת בעיקר ממינו או בכלל לשים את האצבע איזה ממאפייניו האישיים הוא הדומיננטי בהחלטותיו</w:t>
      </w:r>
      <w:r w:rsidR="00FE3D0A">
        <w:rPr>
          <w:rFonts w:ascii="David" w:hAnsi="David" w:cs="David" w:hint="cs"/>
          <w:color w:val="333333"/>
          <w:rtl/>
        </w:rPr>
        <w:t xml:space="preserve">. בזאת דן גם המאמר, שעוסק רבות בניסיון לבודד את מגדרו של השופט כמשתנה </w:t>
      </w:r>
      <w:r w:rsidR="006150C6">
        <w:rPr>
          <w:rFonts w:ascii="David" w:hAnsi="David" w:cs="David" w:hint="cs"/>
          <w:color w:val="333333"/>
          <w:rtl/>
        </w:rPr>
        <w:t>נפרד</w:t>
      </w:r>
      <w:r w:rsidR="00FE3D0A">
        <w:rPr>
          <w:rFonts w:ascii="David" w:hAnsi="David" w:cs="David" w:hint="cs"/>
          <w:color w:val="333333"/>
          <w:rtl/>
        </w:rPr>
        <w:t xml:space="preserve"> על</w:t>
      </w:r>
      <w:r w:rsidR="006150C6">
        <w:rPr>
          <w:rFonts w:ascii="David" w:hAnsi="David" w:cs="David" w:hint="cs"/>
          <w:color w:val="333333"/>
          <w:rtl/>
        </w:rPr>
        <w:t>-</w:t>
      </w:r>
      <w:r w:rsidR="00FE3D0A">
        <w:rPr>
          <w:rFonts w:ascii="David" w:hAnsi="David" w:cs="David" w:hint="cs"/>
          <w:color w:val="333333"/>
          <w:rtl/>
        </w:rPr>
        <w:t>מנת להבין את השפעתו על החלט</w:t>
      </w:r>
      <w:r w:rsidR="006150C6">
        <w:rPr>
          <w:rFonts w:ascii="David" w:hAnsi="David" w:cs="David" w:hint="cs"/>
          <w:color w:val="333333"/>
          <w:rtl/>
        </w:rPr>
        <w:t>ות</w:t>
      </w:r>
      <w:r w:rsidR="00FE3D0A">
        <w:rPr>
          <w:rFonts w:ascii="David" w:hAnsi="David" w:cs="David" w:hint="cs"/>
          <w:color w:val="333333"/>
          <w:rtl/>
        </w:rPr>
        <w:t>.</w:t>
      </w:r>
      <w:r w:rsidR="00FE3D0A" w:rsidRPr="00FE3D0A">
        <w:rPr>
          <w:rFonts w:ascii="David" w:hAnsi="David" w:cs="David" w:hint="cs"/>
          <w:color w:val="333333"/>
          <w:rtl/>
        </w:rPr>
        <w:t xml:space="preserve"> </w:t>
      </w:r>
      <w:r w:rsidR="00B227D4">
        <w:rPr>
          <w:rFonts w:ascii="David" w:hAnsi="David" w:cs="David" w:hint="cs"/>
          <w:color w:val="333333"/>
          <w:rtl/>
        </w:rPr>
        <w:t xml:space="preserve">קשה לשופט להתנתק בהחלטותיו ממי שהוא, וסביר להניח </w:t>
      </w:r>
      <w:r w:rsidR="00FA458D">
        <w:rPr>
          <w:rFonts w:ascii="David" w:hAnsi="David" w:cs="David" w:hint="cs"/>
          <w:color w:val="333333"/>
          <w:rtl/>
        </w:rPr>
        <w:t xml:space="preserve">שמבחינת הטיית דעת השופט והזדהותו לא שונה </w:t>
      </w:r>
      <w:r w:rsidR="00B227D4">
        <w:rPr>
          <w:rFonts w:ascii="David" w:hAnsi="David" w:cs="David" w:hint="cs"/>
          <w:color w:val="333333"/>
          <w:rtl/>
        </w:rPr>
        <w:t>מקרה של אישה בתיקי הפליה מגדרית מזה של שופט ממיעוט אתני בתיקי הפליה על רקע גזעני</w:t>
      </w:r>
      <w:r w:rsidR="003E0650">
        <w:rPr>
          <w:rFonts w:ascii="David" w:hAnsi="David" w:cs="David" w:hint="cs"/>
          <w:color w:val="333333"/>
          <w:rtl/>
        </w:rPr>
        <w:t xml:space="preserve"> של חבר מקהילתו</w:t>
      </w:r>
      <w:r w:rsidR="006373C3">
        <w:rPr>
          <w:rFonts w:ascii="David" w:hAnsi="David" w:cs="David" w:hint="cs"/>
          <w:color w:val="333333"/>
          <w:rtl/>
        </w:rPr>
        <w:t xml:space="preserve">, </w:t>
      </w:r>
      <w:r w:rsidR="006150C6">
        <w:rPr>
          <w:rFonts w:ascii="David" w:hAnsi="David" w:cs="David" w:hint="cs"/>
          <w:color w:val="333333"/>
          <w:rtl/>
        </w:rPr>
        <w:t>למשל</w:t>
      </w:r>
      <w:r w:rsidR="006373C3">
        <w:rPr>
          <w:rFonts w:ascii="David" w:hAnsi="David" w:cs="David" w:hint="cs"/>
          <w:color w:val="333333"/>
          <w:rtl/>
        </w:rPr>
        <w:t>.</w:t>
      </w:r>
    </w:p>
    <w:p w:rsidR="00DB02DF" w:rsidRDefault="005C64F6" w:rsidP="00DB02DF">
      <w:pPr>
        <w:pStyle w:val="NormalWeb"/>
        <w:shd w:val="clear" w:color="auto" w:fill="FFFFFF"/>
        <w:bidi/>
        <w:spacing w:line="360" w:lineRule="auto"/>
        <w:jc w:val="both"/>
        <w:rPr>
          <w:rFonts w:ascii="David" w:hAnsi="David" w:cs="David"/>
          <w:color w:val="333333"/>
          <w:rtl/>
        </w:rPr>
      </w:pPr>
      <w:r>
        <w:rPr>
          <w:rFonts w:ascii="David" w:hAnsi="David" w:cs="David" w:hint="cs"/>
          <w:color w:val="333333"/>
          <w:rtl/>
        </w:rPr>
        <w:t xml:space="preserve">זאת ועוד, ישנם מחקרים עם מסקנה מעניינת </w:t>
      </w:r>
      <w:r w:rsidR="00F159A1">
        <w:rPr>
          <w:rFonts w:ascii="David" w:hAnsi="David" w:cs="David" w:hint="cs"/>
          <w:color w:val="333333"/>
          <w:rtl/>
        </w:rPr>
        <w:t>אף</w:t>
      </w:r>
      <w:r>
        <w:rPr>
          <w:rFonts w:ascii="David" w:hAnsi="David" w:cs="David" w:hint="cs"/>
          <w:color w:val="333333"/>
          <w:rtl/>
        </w:rPr>
        <w:t xml:space="preserve"> יותר </w:t>
      </w:r>
      <w:r>
        <w:rPr>
          <w:rFonts w:ascii="David" w:hAnsi="David" w:cs="David"/>
          <w:color w:val="333333"/>
          <w:rtl/>
        </w:rPr>
        <w:t>–</w:t>
      </w:r>
      <w:r>
        <w:rPr>
          <w:rFonts w:ascii="David" w:hAnsi="David" w:cs="David" w:hint="cs"/>
          <w:color w:val="333333"/>
          <w:rtl/>
        </w:rPr>
        <w:t xml:space="preserve"> גם גברים</w:t>
      </w:r>
      <w:r w:rsidR="00664DBB">
        <w:rPr>
          <w:rFonts w:ascii="David" w:hAnsi="David" w:cs="David" w:hint="cs"/>
          <w:color w:val="333333"/>
          <w:rtl/>
        </w:rPr>
        <w:t xml:space="preserve"> בתפקידים משפטיים</w:t>
      </w:r>
      <w:r>
        <w:rPr>
          <w:rFonts w:ascii="David" w:hAnsi="David" w:cs="David" w:hint="cs"/>
          <w:color w:val="333333"/>
          <w:rtl/>
        </w:rPr>
        <w:t xml:space="preserve"> נוטים לעתים </w:t>
      </w:r>
      <w:r w:rsidR="00664DBB">
        <w:rPr>
          <w:rFonts w:ascii="David" w:hAnsi="David" w:cs="David" w:hint="cs"/>
          <w:color w:val="333333"/>
          <w:rtl/>
        </w:rPr>
        <w:t xml:space="preserve">לחוש </w:t>
      </w:r>
      <w:r>
        <w:rPr>
          <w:rFonts w:ascii="David" w:hAnsi="David" w:cs="David" w:hint="cs"/>
          <w:color w:val="333333"/>
          <w:rtl/>
        </w:rPr>
        <w:t xml:space="preserve">אשמה מגדרית, כלומר חוסר </w:t>
      </w:r>
      <w:r w:rsidR="00664DBB">
        <w:rPr>
          <w:rFonts w:ascii="David" w:hAnsi="David" w:cs="David" w:hint="cs"/>
          <w:color w:val="333333"/>
          <w:rtl/>
        </w:rPr>
        <w:t>נוחות</w:t>
      </w:r>
      <w:r>
        <w:rPr>
          <w:rFonts w:ascii="David" w:hAnsi="David" w:cs="David" w:hint="cs"/>
          <w:color w:val="333333"/>
          <w:rtl/>
        </w:rPr>
        <w:t xml:space="preserve"> ע</w:t>
      </w:r>
      <w:r w:rsidR="00664DBB">
        <w:rPr>
          <w:rFonts w:ascii="David" w:hAnsi="David" w:cs="David" w:hint="cs"/>
          <w:color w:val="333333"/>
          <w:rtl/>
        </w:rPr>
        <w:t>ם</w:t>
      </w:r>
      <w:r>
        <w:rPr>
          <w:rFonts w:ascii="David" w:hAnsi="David" w:cs="David" w:hint="cs"/>
          <w:color w:val="333333"/>
          <w:rtl/>
        </w:rPr>
        <w:t xml:space="preserve"> כך שהם נמנים עם מגדרו של הנאשם, הפוגע.</w:t>
      </w:r>
      <w:r w:rsidR="00664DBB">
        <w:rPr>
          <w:rStyle w:val="a5"/>
          <w:rFonts w:ascii="David" w:hAnsi="David" w:cs="David"/>
          <w:color w:val="333333"/>
          <w:rtl/>
        </w:rPr>
        <w:footnoteReference w:id="7"/>
      </w:r>
      <w:r>
        <w:rPr>
          <w:rFonts w:ascii="David" w:hAnsi="David" w:cs="David" w:hint="cs"/>
          <w:color w:val="333333"/>
          <w:rtl/>
        </w:rPr>
        <w:t xml:space="preserve"> מסקנה כזו </w:t>
      </w:r>
      <w:r w:rsidR="00761CA0">
        <w:rPr>
          <w:rFonts w:ascii="David" w:hAnsi="David" w:cs="David" w:hint="cs"/>
          <w:color w:val="333333"/>
          <w:rtl/>
        </w:rPr>
        <w:t>לכאורה</w:t>
      </w:r>
      <w:r>
        <w:rPr>
          <w:rFonts w:ascii="David" w:hAnsi="David" w:cs="David" w:hint="cs"/>
          <w:color w:val="333333"/>
          <w:rtl/>
        </w:rPr>
        <w:t xml:space="preserve"> מבטלת את מסקנת המאמר, </w:t>
      </w:r>
      <w:r w:rsidR="00761CA0">
        <w:rPr>
          <w:rFonts w:ascii="David" w:hAnsi="David" w:cs="David" w:hint="cs"/>
          <w:color w:val="333333"/>
          <w:rtl/>
        </w:rPr>
        <w:t xml:space="preserve">כיוון שהיא </w:t>
      </w:r>
      <w:r>
        <w:rPr>
          <w:rFonts w:ascii="David" w:hAnsi="David" w:cs="David" w:hint="cs"/>
          <w:color w:val="333333"/>
          <w:rtl/>
        </w:rPr>
        <w:t xml:space="preserve">יוצרת איזון מחדש של השפעת השיקולים </w:t>
      </w:r>
      <w:r w:rsidR="00761CA0">
        <w:rPr>
          <w:rFonts w:ascii="David" w:hAnsi="David" w:cs="David" w:hint="cs"/>
          <w:color w:val="333333"/>
          <w:rtl/>
        </w:rPr>
        <w:t>וההשפעות המגדריות על השופטים</w:t>
      </w:r>
      <w:r w:rsidR="001F654E">
        <w:rPr>
          <w:rFonts w:ascii="David" w:hAnsi="David" w:cs="David" w:hint="cs"/>
          <w:color w:val="333333"/>
          <w:rtl/>
        </w:rPr>
        <w:t xml:space="preserve"> השונים, הן גברים הן נשים</w:t>
      </w:r>
      <w:r>
        <w:rPr>
          <w:rFonts w:ascii="David" w:hAnsi="David" w:cs="David" w:hint="cs"/>
          <w:color w:val="333333"/>
          <w:rtl/>
        </w:rPr>
        <w:t xml:space="preserve">. לעניין זה אציין כי מעניין </w:t>
      </w:r>
      <w:r w:rsidR="005E33A9">
        <w:rPr>
          <w:rFonts w:ascii="David" w:hAnsi="David" w:cs="David" w:hint="cs"/>
          <w:color w:val="333333"/>
          <w:rtl/>
        </w:rPr>
        <w:t xml:space="preserve">יהיה </w:t>
      </w:r>
      <w:r>
        <w:rPr>
          <w:rFonts w:ascii="David" w:hAnsi="David" w:cs="David" w:hint="cs"/>
          <w:color w:val="333333"/>
          <w:rtl/>
        </w:rPr>
        <w:t>לבחון</w:t>
      </w:r>
      <w:r w:rsidR="005E33A9">
        <w:rPr>
          <w:rFonts w:ascii="David" w:hAnsi="David" w:cs="David" w:hint="cs"/>
          <w:color w:val="333333"/>
          <w:rtl/>
        </w:rPr>
        <w:t>, למשל,</w:t>
      </w:r>
      <w:r>
        <w:rPr>
          <w:rFonts w:ascii="David" w:hAnsi="David" w:cs="David" w:hint="cs"/>
          <w:color w:val="333333"/>
          <w:rtl/>
        </w:rPr>
        <w:t xml:space="preserve"> האם </w:t>
      </w:r>
      <w:r w:rsidR="00670AB6">
        <w:rPr>
          <w:rFonts w:ascii="David" w:hAnsi="David" w:cs="David" w:hint="cs"/>
          <w:color w:val="333333"/>
          <w:rtl/>
        </w:rPr>
        <w:t xml:space="preserve">גם </w:t>
      </w:r>
      <w:r>
        <w:rPr>
          <w:rFonts w:ascii="David" w:hAnsi="David" w:cs="David" w:hint="cs"/>
          <w:color w:val="333333"/>
          <w:rtl/>
        </w:rPr>
        <w:t xml:space="preserve">בתיקים של גברים </w:t>
      </w:r>
      <w:r w:rsidR="00670AB6">
        <w:rPr>
          <w:rFonts w:ascii="David" w:hAnsi="David" w:cs="David" w:hint="cs"/>
          <w:color w:val="333333"/>
          <w:rtl/>
        </w:rPr>
        <w:t xml:space="preserve">שהם </w:t>
      </w:r>
      <w:r>
        <w:rPr>
          <w:rFonts w:ascii="David" w:hAnsi="David" w:cs="David" w:hint="cs"/>
          <w:color w:val="333333"/>
          <w:rtl/>
        </w:rPr>
        <w:t xml:space="preserve">נפגעי עבירות מין, </w:t>
      </w:r>
      <w:r w:rsidR="00670AB6">
        <w:rPr>
          <w:rFonts w:ascii="David" w:hAnsi="David" w:cs="David" w:hint="cs"/>
          <w:color w:val="333333"/>
          <w:rtl/>
        </w:rPr>
        <w:t>נוטים השופטים הגברים</w:t>
      </w:r>
      <w:r>
        <w:rPr>
          <w:rFonts w:ascii="David" w:hAnsi="David" w:cs="David" w:hint="cs"/>
          <w:color w:val="333333"/>
          <w:rtl/>
        </w:rPr>
        <w:t xml:space="preserve"> לטובת הנאשם</w:t>
      </w:r>
      <w:r w:rsidR="00670AB6">
        <w:rPr>
          <w:rFonts w:ascii="David" w:hAnsi="David" w:cs="David" w:hint="cs"/>
          <w:color w:val="333333"/>
          <w:rtl/>
        </w:rPr>
        <w:t xml:space="preserve"> </w:t>
      </w:r>
      <w:r w:rsidR="00670AB6">
        <w:rPr>
          <w:rFonts w:ascii="David" w:hAnsi="David" w:cs="David"/>
          <w:color w:val="333333"/>
          <w:rtl/>
        </w:rPr>
        <w:t>–</w:t>
      </w:r>
      <w:r>
        <w:rPr>
          <w:rFonts w:ascii="David" w:hAnsi="David" w:cs="David" w:hint="cs"/>
          <w:color w:val="333333"/>
          <w:rtl/>
        </w:rPr>
        <w:t xml:space="preserve"> ש</w:t>
      </w:r>
      <w:r w:rsidR="00670AB6">
        <w:rPr>
          <w:rFonts w:ascii="David" w:hAnsi="David" w:cs="David" w:hint="cs"/>
          <w:color w:val="333333"/>
          <w:rtl/>
        </w:rPr>
        <w:t xml:space="preserve">כן </w:t>
      </w:r>
      <w:r>
        <w:rPr>
          <w:rFonts w:ascii="David" w:hAnsi="David" w:cs="David" w:hint="cs"/>
          <w:color w:val="333333"/>
          <w:rtl/>
        </w:rPr>
        <w:t>הפעם יכול</w:t>
      </w:r>
      <w:r w:rsidR="00670AB6">
        <w:rPr>
          <w:rFonts w:ascii="David" w:hAnsi="David" w:cs="David" w:hint="cs"/>
          <w:color w:val="333333"/>
          <w:rtl/>
        </w:rPr>
        <w:t>ים הם</w:t>
      </w:r>
      <w:r>
        <w:rPr>
          <w:rFonts w:ascii="David" w:hAnsi="David" w:cs="David" w:hint="cs"/>
          <w:color w:val="333333"/>
          <w:rtl/>
        </w:rPr>
        <w:t xml:space="preserve"> להזדהות עם מגדרו, או דווקא השופט</w:t>
      </w:r>
      <w:r w:rsidR="00670AB6">
        <w:rPr>
          <w:rFonts w:ascii="David" w:hAnsi="David" w:cs="David" w:hint="cs"/>
          <w:color w:val="333333"/>
          <w:rtl/>
        </w:rPr>
        <w:t>ות</w:t>
      </w:r>
      <w:r w:rsidR="003A5D4F">
        <w:rPr>
          <w:rFonts w:ascii="David" w:hAnsi="David" w:cs="David" w:hint="cs"/>
          <w:color w:val="333333"/>
          <w:rtl/>
        </w:rPr>
        <w:t xml:space="preserve"> - ש</w:t>
      </w:r>
      <w:r w:rsidR="00670AB6">
        <w:rPr>
          <w:rFonts w:ascii="David" w:hAnsi="David" w:cs="David" w:hint="cs"/>
          <w:color w:val="333333"/>
          <w:rtl/>
        </w:rPr>
        <w:t>משתייכת</w:t>
      </w:r>
      <w:r>
        <w:rPr>
          <w:rFonts w:ascii="David" w:hAnsi="David" w:cs="David" w:hint="cs"/>
          <w:color w:val="333333"/>
          <w:rtl/>
        </w:rPr>
        <w:t xml:space="preserve"> </w:t>
      </w:r>
      <w:r w:rsidR="00670AB6">
        <w:rPr>
          <w:rFonts w:ascii="David" w:hAnsi="David" w:cs="David" w:hint="cs"/>
          <w:color w:val="333333"/>
          <w:rtl/>
        </w:rPr>
        <w:t>ל</w:t>
      </w:r>
      <w:r>
        <w:rPr>
          <w:rFonts w:ascii="David" w:hAnsi="David" w:cs="David" w:hint="cs"/>
          <w:color w:val="333333"/>
          <w:rtl/>
        </w:rPr>
        <w:t xml:space="preserve">מגדר שמתמודד </w:t>
      </w:r>
      <w:r w:rsidR="00670AB6">
        <w:rPr>
          <w:rFonts w:ascii="David" w:hAnsi="David" w:cs="David" w:hint="cs"/>
          <w:color w:val="333333"/>
          <w:rtl/>
        </w:rPr>
        <w:t xml:space="preserve">ומזוהה </w:t>
      </w:r>
      <w:r>
        <w:rPr>
          <w:rFonts w:ascii="David" w:hAnsi="David" w:cs="David" w:hint="cs"/>
          <w:color w:val="333333"/>
          <w:rtl/>
        </w:rPr>
        <w:t>עם תופעה זו יותר</w:t>
      </w:r>
      <w:r w:rsidR="003A5D4F">
        <w:rPr>
          <w:rFonts w:ascii="David" w:hAnsi="David" w:cs="David" w:hint="cs"/>
          <w:color w:val="333333"/>
          <w:rtl/>
        </w:rPr>
        <w:t xml:space="preserve"> </w:t>
      </w:r>
      <w:commentRangeStart w:id="0"/>
      <w:r w:rsidR="003A5D4F">
        <w:rPr>
          <w:rFonts w:ascii="David" w:hAnsi="David" w:cs="David" w:hint="cs"/>
          <w:color w:val="333333"/>
          <w:rtl/>
        </w:rPr>
        <w:t>בדרך-כלל</w:t>
      </w:r>
      <w:commentRangeEnd w:id="0"/>
      <w:r w:rsidR="00153A70">
        <w:rPr>
          <w:rStyle w:val="aa"/>
          <w:rFonts w:asciiTheme="minorHAnsi" w:eastAsiaTheme="minorHAnsi" w:hAnsiTheme="minorHAnsi" w:cstheme="minorBidi"/>
          <w:rtl/>
        </w:rPr>
        <w:commentReference w:id="0"/>
      </w:r>
      <w:r>
        <w:rPr>
          <w:rFonts w:ascii="David" w:hAnsi="David" w:cs="David" w:hint="cs"/>
          <w:color w:val="333333"/>
          <w:rtl/>
        </w:rPr>
        <w:t>.</w:t>
      </w:r>
    </w:p>
    <w:p w:rsidR="00732DDA" w:rsidRPr="006A3FA0" w:rsidRDefault="000F54AC" w:rsidP="00732DDA">
      <w:pPr>
        <w:pStyle w:val="NormalWeb"/>
        <w:shd w:val="clear" w:color="auto" w:fill="FFFFFF"/>
        <w:bidi/>
        <w:spacing w:line="360" w:lineRule="auto"/>
        <w:jc w:val="both"/>
        <w:rPr>
          <w:rFonts w:ascii="David" w:hAnsi="David" w:cs="David"/>
          <w:color w:val="333333"/>
        </w:rPr>
      </w:pPr>
      <w:r>
        <w:rPr>
          <w:rFonts w:ascii="David" w:hAnsi="David" w:cs="David" w:hint="cs"/>
          <w:color w:val="333333"/>
          <w:rtl/>
        </w:rPr>
        <w:lastRenderedPageBreak/>
        <w:t>לסיכום, לעניות דעתי מסקנת המאמר מעלה בעייתיות ושאלות רבות שנין לדון בהן באשר להרכבים הרצויים והאידיאליים של מותב בדיון, אך כאמור היא קשה לבחינה חד-משמעית ועל</w:t>
      </w:r>
      <w:r w:rsidR="00630449">
        <w:rPr>
          <w:rFonts w:ascii="David" w:hAnsi="David" w:cs="David" w:hint="cs"/>
          <w:color w:val="333333"/>
          <w:rtl/>
        </w:rPr>
        <w:t>-</w:t>
      </w:r>
      <w:r>
        <w:rPr>
          <w:rFonts w:ascii="David" w:hAnsi="David" w:cs="David" w:hint="cs"/>
          <w:color w:val="333333"/>
          <w:rtl/>
        </w:rPr>
        <w:t xml:space="preserve">כן </w:t>
      </w:r>
      <w:r w:rsidR="00630449">
        <w:rPr>
          <w:rFonts w:ascii="David" w:hAnsi="David" w:cs="David" w:hint="cs"/>
          <w:color w:val="333333"/>
          <w:rtl/>
        </w:rPr>
        <w:t>ניתנת</w:t>
      </w:r>
      <w:r>
        <w:rPr>
          <w:rFonts w:ascii="David" w:hAnsi="David" w:cs="David" w:hint="cs"/>
          <w:color w:val="333333"/>
          <w:rtl/>
        </w:rPr>
        <w:t xml:space="preserve"> </w:t>
      </w:r>
      <w:r w:rsidR="00630449">
        <w:rPr>
          <w:rFonts w:ascii="David" w:hAnsi="David" w:cs="David" w:hint="cs"/>
          <w:color w:val="333333"/>
          <w:rtl/>
        </w:rPr>
        <w:t>לטשטוש או החלשה</w:t>
      </w:r>
      <w:r w:rsidR="00897A0B">
        <w:rPr>
          <w:rFonts w:ascii="David" w:hAnsi="David" w:cs="David" w:hint="cs"/>
          <w:color w:val="333333"/>
          <w:rtl/>
        </w:rPr>
        <w:t>.</w:t>
      </w:r>
    </w:p>
    <w:sectPr w:rsidR="00732DDA" w:rsidRPr="006A3FA0" w:rsidSect="006454D9">
      <w:headerReference w:type="default" r:id="rId9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" w:date="2021-08-15T17:52:00Z" w:initials="AA">
    <w:p w:rsidR="00153A70" w:rsidRDefault="00153A70">
      <w:pPr>
        <w:pStyle w:val="ab"/>
        <w:rPr>
          <w:rFonts w:hint="cs"/>
          <w:rtl/>
        </w:rPr>
      </w:pPr>
      <w:r>
        <w:rPr>
          <w:rStyle w:val="aa"/>
        </w:rPr>
        <w:annotationRef/>
      </w:r>
      <w:proofErr w:type="spellStart"/>
      <w:r>
        <w:rPr>
          <w:rFonts w:hint="cs"/>
          <w:rtl/>
        </w:rPr>
        <w:t>ינית</w:t>
      </w:r>
      <w:proofErr w:type="spellEnd"/>
      <w:r>
        <w:rPr>
          <w:rFonts w:hint="cs"/>
          <w:rtl/>
        </w:rPr>
        <w:t xml:space="preserve">, הנייר כתוב היטב ובחירת המאמר מצוינת ומגוונת. </w:t>
      </w:r>
    </w:p>
    <w:p w:rsidR="00153A70" w:rsidRDefault="00153A70">
      <w:pPr>
        <w:pStyle w:val="ab"/>
        <w:rPr>
          <w:rFonts w:hint="cs"/>
          <w:rtl/>
        </w:rPr>
      </w:pPr>
    </w:p>
    <w:p w:rsidR="00153A70" w:rsidRDefault="00153A70">
      <w:pPr>
        <w:pStyle w:val="ab"/>
      </w:pPr>
      <w:r>
        <w:rPr>
          <w:rFonts w:hint="cs"/>
          <w:rtl/>
        </w:rPr>
        <w:t>ציון 100, יפה מאוד.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A7" w:rsidRDefault="002645A7" w:rsidP="005E3321">
      <w:pPr>
        <w:spacing w:after="0" w:line="240" w:lineRule="auto"/>
      </w:pPr>
      <w:r>
        <w:separator/>
      </w:r>
    </w:p>
  </w:endnote>
  <w:endnote w:type="continuationSeparator" w:id="0">
    <w:p w:rsidR="002645A7" w:rsidRDefault="002645A7" w:rsidP="005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A7" w:rsidRDefault="002645A7" w:rsidP="005E3321">
      <w:pPr>
        <w:spacing w:after="0" w:line="240" w:lineRule="auto"/>
      </w:pPr>
      <w:r>
        <w:separator/>
      </w:r>
    </w:p>
  </w:footnote>
  <w:footnote w:type="continuationSeparator" w:id="0">
    <w:p w:rsidR="002645A7" w:rsidRDefault="002645A7" w:rsidP="005E3321">
      <w:pPr>
        <w:spacing w:after="0" w:line="240" w:lineRule="auto"/>
      </w:pPr>
      <w:r>
        <w:continuationSeparator/>
      </w:r>
    </w:p>
  </w:footnote>
  <w:footnote w:id="1">
    <w:p w:rsidR="001163EA" w:rsidRPr="00DB02DF" w:rsidRDefault="001163EA">
      <w:pPr>
        <w:pStyle w:val="a3"/>
        <w:rPr>
          <w:rFonts w:ascii="David" w:hAnsi="David" w:cs="David"/>
          <w:rtl/>
        </w:rPr>
      </w:pPr>
      <w:r w:rsidRPr="00456DE2">
        <w:rPr>
          <w:rStyle w:val="a5"/>
          <w:rFonts w:ascii="David" w:hAnsi="David" w:cs="David"/>
        </w:rPr>
        <w:footnoteRef/>
      </w:r>
      <w:r w:rsidRPr="00456DE2">
        <w:rPr>
          <w:rFonts w:ascii="David" w:hAnsi="David" w:cs="David"/>
          <w:rtl/>
        </w:rPr>
        <w:t xml:space="preserve"> </w:t>
      </w:r>
      <w:r w:rsidR="00E83987" w:rsidRPr="00DB02DF">
        <w:rPr>
          <w:rFonts w:ascii="David" w:hAnsi="David" w:cs="David"/>
        </w:rPr>
        <w:t xml:space="preserve">Christina L. Boyd et al., </w:t>
      </w:r>
      <w:r w:rsidR="00E83987" w:rsidRPr="00DB02DF">
        <w:rPr>
          <w:rFonts w:ascii="David" w:hAnsi="David" w:cs="David"/>
          <w:i/>
          <w:iCs/>
        </w:rPr>
        <w:t>Untangling the Casual Effects of Sex on Judging</w:t>
      </w:r>
      <w:r w:rsidR="00E83987" w:rsidRPr="00DB02DF">
        <w:rPr>
          <w:rFonts w:ascii="David" w:hAnsi="David" w:cs="David"/>
        </w:rPr>
        <w:t xml:space="preserve">, 54 </w:t>
      </w:r>
      <w:proofErr w:type="gramStart"/>
      <w:r w:rsidR="00E83987" w:rsidRPr="00DB02DF">
        <w:rPr>
          <w:rFonts w:ascii="David" w:hAnsi="David" w:cs="David"/>
        </w:rPr>
        <w:t>AM</w:t>
      </w:r>
      <w:proofErr w:type="gramEnd"/>
      <w:r w:rsidR="00E83987" w:rsidRPr="00DB02DF">
        <w:rPr>
          <w:rFonts w:ascii="David" w:hAnsi="David" w:cs="David"/>
        </w:rPr>
        <w:t xml:space="preserve">. </w:t>
      </w:r>
      <w:proofErr w:type="gramStart"/>
      <w:r w:rsidR="00E83987" w:rsidRPr="00DB02DF">
        <w:rPr>
          <w:rFonts w:ascii="David" w:hAnsi="David" w:cs="David"/>
        </w:rPr>
        <w:t>J. POL. SCI. 389, (2010).</w:t>
      </w:r>
      <w:proofErr w:type="gramEnd"/>
    </w:p>
  </w:footnote>
  <w:footnote w:id="2">
    <w:p w:rsidR="001163EA" w:rsidRPr="00DB02DF" w:rsidRDefault="001163EA">
      <w:pPr>
        <w:pStyle w:val="a3"/>
        <w:rPr>
          <w:rFonts w:ascii="David" w:hAnsi="David" w:cs="David"/>
          <w:rtl/>
        </w:rPr>
      </w:pPr>
      <w:r w:rsidRPr="00DB02DF">
        <w:rPr>
          <w:rStyle w:val="a5"/>
          <w:rFonts w:ascii="David" w:hAnsi="David" w:cs="David"/>
        </w:rPr>
        <w:footnoteRef/>
      </w:r>
      <w:r w:rsidRPr="00DB02DF">
        <w:rPr>
          <w:rFonts w:ascii="David" w:hAnsi="David" w:cs="David"/>
          <w:rtl/>
        </w:rPr>
        <w:t xml:space="preserve"> </w:t>
      </w:r>
      <w:r w:rsidR="00511BF0" w:rsidRPr="00DB02DF">
        <w:rPr>
          <w:rFonts w:ascii="David" w:hAnsi="David" w:cs="David"/>
          <w:rtl/>
        </w:rPr>
        <w:t>שם</w:t>
      </w:r>
      <w:r w:rsidR="004204E3" w:rsidRPr="00DB02DF">
        <w:rPr>
          <w:rFonts w:ascii="David" w:hAnsi="David" w:cs="David"/>
          <w:rtl/>
        </w:rPr>
        <w:t xml:space="preserve">, </w:t>
      </w:r>
      <w:proofErr w:type="spellStart"/>
      <w:r w:rsidR="004204E3" w:rsidRPr="00DB02DF">
        <w:rPr>
          <w:rFonts w:ascii="David" w:hAnsi="David" w:cs="David"/>
          <w:rtl/>
        </w:rPr>
        <w:t>בעמ</w:t>
      </w:r>
      <w:proofErr w:type="spellEnd"/>
      <w:r w:rsidR="004204E3" w:rsidRPr="00DB02DF">
        <w:rPr>
          <w:rFonts w:ascii="David" w:hAnsi="David" w:cs="David"/>
          <w:rtl/>
        </w:rPr>
        <w:t>'</w:t>
      </w:r>
      <w:r w:rsidR="00FD7097" w:rsidRPr="00DB02DF">
        <w:rPr>
          <w:rFonts w:ascii="David" w:hAnsi="David" w:cs="David"/>
        </w:rPr>
        <w:t xml:space="preserve"> </w:t>
      </w:r>
      <w:r w:rsidR="00FD7097" w:rsidRPr="00DB02DF">
        <w:rPr>
          <w:rFonts w:ascii="David" w:hAnsi="David" w:cs="David"/>
          <w:rtl/>
        </w:rPr>
        <w:t>406.</w:t>
      </w:r>
    </w:p>
  </w:footnote>
  <w:footnote w:id="3">
    <w:p w:rsidR="00723159" w:rsidRPr="00DB02DF" w:rsidRDefault="00723159" w:rsidP="002917A1">
      <w:pPr>
        <w:pStyle w:val="a3"/>
        <w:rPr>
          <w:rFonts w:ascii="David" w:hAnsi="David" w:cs="David"/>
          <w:rtl/>
        </w:rPr>
      </w:pPr>
      <w:r w:rsidRPr="00DB02DF">
        <w:rPr>
          <w:rStyle w:val="a5"/>
          <w:rFonts w:ascii="David" w:hAnsi="David" w:cs="David"/>
        </w:rPr>
        <w:footnoteRef/>
      </w:r>
      <w:r w:rsidRPr="00DB02DF">
        <w:rPr>
          <w:rFonts w:ascii="David" w:hAnsi="David" w:cs="David"/>
          <w:rtl/>
        </w:rPr>
        <w:t xml:space="preserve"> </w:t>
      </w:r>
      <w:r w:rsidRPr="00DB02DF">
        <w:rPr>
          <w:rFonts w:ascii="David" w:hAnsi="David" w:cs="David"/>
          <w:rtl/>
        </w:rPr>
        <w:t>ראו למשל-</w:t>
      </w:r>
      <w:r w:rsidR="00364C82" w:rsidRPr="00DB02DF">
        <w:rPr>
          <w:rFonts w:ascii="David" w:hAnsi="David" w:cs="David"/>
          <w:rtl/>
        </w:rPr>
        <w:t xml:space="preserve"> קורין אלבז-אלוש, אילנה </w:t>
      </w:r>
      <w:proofErr w:type="spellStart"/>
      <w:r w:rsidR="00364C82" w:rsidRPr="00DB02DF">
        <w:rPr>
          <w:rFonts w:ascii="David" w:hAnsi="David" w:cs="David"/>
          <w:rtl/>
        </w:rPr>
        <w:t>קוריאל</w:t>
      </w:r>
      <w:proofErr w:type="spellEnd"/>
      <w:r w:rsidR="002917A1" w:rsidRPr="00DB02DF">
        <w:rPr>
          <w:rFonts w:ascii="David" w:hAnsi="David" w:cs="David"/>
          <w:rtl/>
        </w:rPr>
        <w:t xml:space="preserve"> ו</w:t>
      </w:r>
      <w:r w:rsidR="00364C82" w:rsidRPr="00DB02DF">
        <w:rPr>
          <w:rFonts w:ascii="David" w:hAnsi="David" w:cs="David"/>
          <w:rtl/>
        </w:rPr>
        <w:t xml:space="preserve">יעל </w:t>
      </w:r>
      <w:proofErr w:type="spellStart"/>
      <w:r w:rsidR="00364C82" w:rsidRPr="00DB02DF">
        <w:rPr>
          <w:rFonts w:ascii="David" w:hAnsi="David" w:cs="David"/>
          <w:rtl/>
        </w:rPr>
        <w:t>פרידסון</w:t>
      </w:r>
      <w:proofErr w:type="spellEnd"/>
      <w:r w:rsidR="00364C82" w:rsidRPr="00DB02DF">
        <w:rPr>
          <w:rFonts w:ascii="David" w:hAnsi="David" w:cs="David"/>
          <w:rtl/>
        </w:rPr>
        <w:t xml:space="preserve"> "השופטים שמרחמים על גברים אלימים" </w:t>
      </w:r>
      <w:proofErr w:type="spellStart"/>
      <w:r w:rsidR="00364C82" w:rsidRPr="00DB02DF">
        <w:rPr>
          <w:rFonts w:ascii="David" w:hAnsi="David" w:cs="David"/>
          <w:b/>
          <w:bCs/>
        </w:rPr>
        <w:t>ynet</w:t>
      </w:r>
      <w:proofErr w:type="spellEnd"/>
      <w:r w:rsidR="00364C82" w:rsidRPr="00DB02DF">
        <w:rPr>
          <w:rFonts w:ascii="David" w:hAnsi="David" w:cs="David"/>
          <w:b/>
          <w:bCs/>
          <w:rtl/>
        </w:rPr>
        <w:t xml:space="preserve"> </w:t>
      </w:r>
      <w:r w:rsidR="00364C82" w:rsidRPr="00DB02DF">
        <w:rPr>
          <w:rFonts w:ascii="David" w:hAnsi="David" w:cs="David"/>
          <w:rtl/>
        </w:rPr>
        <w:t>(22.11.</w:t>
      </w:r>
      <w:r w:rsidR="002917A1" w:rsidRPr="00DB02DF">
        <w:rPr>
          <w:rFonts w:ascii="David" w:hAnsi="David" w:cs="David"/>
          <w:rtl/>
        </w:rPr>
        <w:t>20</w:t>
      </w:r>
      <w:r w:rsidR="00364C82" w:rsidRPr="00DB02DF">
        <w:rPr>
          <w:rFonts w:ascii="David" w:hAnsi="David" w:cs="David"/>
          <w:rtl/>
        </w:rPr>
        <w:t>20</w:t>
      </w:r>
      <w:r w:rsidR="002917A1" w:rsidRPr="00DB02DF">
        <w:rPr>
          <w:rFonts w:ascii="David" w:hAnsi="David" w:cs="David"/>
          <w:rtl/>
        </w:rPr>
        <w:t>)</w:t>
      </w:r>
      <w:r w:rsidR="002917A1" w:rsidRPr="00DB02DF">
        <w:rPr>
          <w:rFonts w:ascii="David" w:hAnsi="David" w:cs="David"/>
        </w:rPr>
        <w:t xml:space="preserve"> </w:t>
      </w:r>
      <w:hyperlink r:id="rId1" w:history="1">
        <w:r w:rsidR="002917A1" w:rsidRPr="00DB02DF">
          <w:rPr>
            <w:rStyle w:val="Hyperlink"/>
            <w:rFonts w:ascii="David" w:hAnsi="David" w:cs="David"/>
          </w:rPr>
          <w:t>https://www.ynet.co.il/news/article/S1LsdZPcw</w:t>
        </w:r>
      </w:hyperlink>
      <w:r w:rsidR="002917A1" w:rsidRPr="00DB02DF">
        <w:rPr>
          <w:rFonts w:ascii="David" w:hAnsi="David" w:cs="David"/>
          <w:rtl/>
        </w:rPr>
        <w:t xml:space="preserve">, איציק וולף, "מחקר: שופטות מחמירות יותר בעבירות מין" </w:t>
      </w:r>
      <w:proofErr w:type="spellStart"/>
      <w:r w:rsidR="002917A1" w:rsidRPr="00DB02DF">
        <w:rPr>
          <w:rFonts w:ascii="David" w:hAnsi="David" w:cs="David"/>
          <w:b/>
          <w:bCs/>
        </w:rPr>
        <w:t>nrg</w:t>
      </w:r>
      <w:proofErr w:type="spellEnd"/>
      <w:r w:rsidR="002917A1" w:rsidRPr="00DB02DF">
        <w:rPr>
          <w:rFonts w:ascii="David" w:hAnsi="David" w:cs="David"/>
          <w:rtl/>
        </w:rPr>
        <w:t xml:space="preserve"> (16.6.2014) </w:t>
      </w:r>
      <w:hyperlink r:id="rId2" w:history="1">
        <w:r w:rsidR="002917A1" w:rsidRPr="00DB02DF">
          <w:rPr>
            <w:rStyle w:val="Hyperlink"/>
            <w:rFonts w:ascii="David" w:hAnsi="David" w:cs="David"/>
          </w:rPr>
          <w:t>https://www.makorrishon.co.il/nrg/online/1/ART2/584/626.html</w:t>
        </w:r>
      </w:hyperlink>
      <w:r w:rsidR="002917A1" w:rsidRPr="00DB02DF">
        <w:rPr>
          <w:rFonts w:ascii="David" w:hAnsi="David" w:cs="David"/>
          <w:rtl/>
        </w:rPr>
        <w:t>.</w:t>
      </w:r>
    </w:p>
  </w:footnote>
  <w:footnote w:id="4">
    <w:p w:rsidR="00723159" w:rsidRPr="00DB02DF" w:rsidRDefault="00723159" w:rsidP="00723159">
      <w:pPr>
        <w:pStyle w:val="a3"/>
        <w:rPr>
          <w:rFonts w:ascii="David" w:hAnsi="David" w:cs="David"/>
          <w:rtl/>
        </w:rPr>
      </w:pPr>
      <w:r w:rsidRPr="00DB02DF">
        <w:rPr>
          <w:rStyle w:val="a5"/>
          <w:rFonts w:ascii="David" w:hAnsi="David" w:cs="David"/>
        </w:rPr>
        <w:footnoteRef/>
      </w:r>
      <w:r w:rsidRPr="00DB02DF">
        <w:rPr>
          <w:rFonts w:ascii="David" w:hAnsi="David" w:cs="David"/>
        </w:rPr>
        <w:t xml:space="preserve"> </w:t>
      </w:r>
      <w:r w:rsidRPr="00DB02DF">
        <w:rPr>
          <w:rFonts w:ascii="David" w:hAnsi="David" w:cs="David"/>
          <w:rtl/>
        </w:rPr>
        <w:t xml:space="preserve">נוהל נשיאת בית המשפט העליון 1-21 "העדת נפגעי עבירות מין בבתי משפט", ס' 9 (20.1.2021). </w:t>
      </w:r>
    </w:p>
  </w:footnote>
  <w:footnote w:id="5">
    <w:p w:rsidR="004C0D08" w:rsidRPr="00DB02DF" w:rsidRDefault="004C0D08" w:rsidP="002917A1">
      <w:pPr>
        <w:pStyle w:val="a3"/>
        <w:rPr>
          <w:rFonts w:ascii="David" w:hAnsi="David" w:cs="David"/>
          <w:rtl/>
        </w:rPr>
      </w:pPr>
      <w:r w:rsidRPr="00DB02DF">
        <w:rPr>
          <w:rStyle w:val="a5"/>
          <w:rFonts w:ascii="David" w:hAnsi="David" w:cs="David"/>
        </w:rPr>
        <w:footnoteRef/>
      </w:r>
      <w:r w:rsidR="002C0CFA" w:rsidRPr="00DB02DF">
        <w:rPr>
          <w:rStyle w:val="Hyperlink"/>
          <w:rFonts w:ascii="David" w:hAnsi="David" w:cs="David"/>
          <w:u w:val="none"/>
        </w:rPr>
        <w:t xml:space="preserve"> </w:t>
      </w:r>
      <w:r w:rsidR="002C0CFA" w:rsidRPr="00DB02DF">
        <w:rPr>
          <w:rFonts w:ascii="David" w:hAnsi="David" w:cs="David"/>
          <w:rtl/>
        </w:rPr>
        <w:t xml:space="preserve">הילה רז "מחקר חדש קובע: בישראל יותר שופטות משופטים; מתוך 661 בעלי תפקיד שיפוטי - 340 הן נשים" </w:t>
      </w:r>
      <w:proofErr w:type="spellStart"/>
      <w:r w:rsidR="002C0CFA" w:rsidRPr="00DB02DF">
        <w:rPr>
          <w:rFonts w:ascii="David" w:hAnsi="David" w:cs="David"/>
          <w:b/>
          <w:bCs/>
        </w:rPr>
        <w:t>TheMarker</w:t>
      </w:r>
      <w:proofErr w:type="spellEnd"/>
      <w:r w:rsidR="002C0CFA" w:rsidRPr="00DB02DF">
        <w:rPr>
          <w:rFonts w:ascii="David" w:hAnsi="David" w:cs="David"/>
          <w:b/>
          <w:bCs/>
          <w:rtl/>
        </w:rPr>
        <w:t xml:space="preserve"> </w:t>
      </w:r>
      <w:r w:rsidR="002C0CFA" w:rsidRPr="00DB02DF">
        <w:rPr>
          <w:rFonts w:ascii="David" w:hAnsi="David" w:cs="David"/>
          <w:rtl/>
        </w:rPr>
        <w:t>(28.5.2008)</w:t>
      </w:r>
      <w:r w:rsidR="00046CA4">
        <w:rPr>
          <w:rFonts w:ascii="David" w:hAnsi="David" w:cs="David" w:hint="cs"/>
          <w:rtl/>
        </w:rPr>
        <w:t xml:space="preserve"> </w:t>
      </w:r>
      <w:r w:rsidR="00046CA4">
        <w:rPr>
          <w:rFonts w:ascii="David" w:hAnsi="David" w:cs="David"/>
        </w:rPr>
        <w:t xml:space="preserve"> </w:t>
      </w:r>
      <w:hyperlink r:id="rId3" w:history="1">
        <w:r w:rsidR="00046CA4" w:rsidRPr="00ED0F14">
          <w:rPr>
            <w:rStyle w:val="Hyperlink"/>
            <w:rFonts w:ascii="David" w:hAnsi="David" w:cs="David"/>
          </w:rPr>
          <w:t>https://www.themarker.com/law/1.502722</w:t>
        </w:r>
      </w:hyperlink>
      <w:r w:rsidR="00AF4BF8" w:rsidRPr="00DB02DF">
        <w:rPr>
          <w:rFonts w:ascii="David" w:hAnsi="David" w:cs="David"/>
          <w:rtl/>
        </w:rPr>
        <w:t>.</w:t>
      </w:r>
    </w:p>
  </w:footnote>
  <w:footnote w:id="6">
    <w:p w:rsidR="004C0D08" w:rsidRPr="00DB02DF" w:rsidRDefault="004C0D08" w:rsidP="004C0D08">
      <w:pPr>
        <w:pStyle w:val="a3"/>
        <w:rPr>
          <w:rFonts w:ascii="David" w:hAnsi="David" w:cs="David"/>
          <w:rtl/>
        </w:rPr>
      </w:pPr>
      <w:r w:rsidRPr="00DB02DF">
        <w:rPr>
          <w:rStyle w:val="a5"/>
          <w:rFonts w:ascii="David" w:hAnsi="David" w:cs="David"/>
        </w:rPr>
        <w:footnoteRef/>
      </w:r>
      <w:r w:rsidRPr="00DB02DF">
        <w:rPr>
          <w:rFonts w:ascii="David" w:hAnsi="David" w:cs="David"/>
          <w:rtl/>
        </w:rPr>
        <w:t xml:space="preserve"> </w:t>
      </w:r>
      <w:r w:rsidR="00AF4BF8" w:rsidRPr="00DB02DF">
        <w:rPr>
          <w:rFonts w:ascii="David" w:hAnsi="David" w:cs="David"/>
          <w:rtl/>
        </w:rPr>
        <w:t xml:space="preserve">יסמין גואטה "מי צריך </w:t>
      </w:r>
      <w:proofErr w:type="spellStart"/>
      <w:r w:rsidR="00AF4BF8" w:rsidRPr="00DB02DF">
        <w:rPr>
          <w:rFonts w:ascii="David" w:hAnsi="David" w:cs="David"/>
          <w:rtl/>
        </w:rPr>
        <w:t>אשה</w:t>
      </w:r>
      <w:proofErr w:type="spellEnd"/>
      <w:r w:rsidR="00AF4BF8" w:rsidRPr="00DB02DF">
        <w:rPr>
          <w:rFonts w:ascii="David" w:hAnsi="David" w:cs="David"/>
          <w:rtl/>
        </w:rPr>
        <w:t xml:space="preserve"> בבית המשפט העליון?" </w:t>
      </w:r>
      <w:proofErr w:type="spellStart"/>
      <w:proofErr w:type="gramStart"/>
      <w:r w:rsidR="00AF4BF8" w:rsidRPr="00DB02DF">
        <w:rPr>
          <w:rFonts w:ascii="David" w:hAnsi="David" w:cs="David"/>
          <w:b/>
          <w:bCs/>
        </w:rPr>
        <w:t>TheMarker</w:t>
      </w:r>
      <w:proofErr w:type="spellEnd"/>
      <w:r w:rsidR="00AF4BF8" w:rsidRPr="00DB02DF">
        <w:rPr>
          <w:rFonts w:ascii="David" w:hAnsi="David" w:cs="David"/>
          <w:b/>
          <w:bCs/>
          <w:rtl/>
        </w:rPr>
        <w:t xml:space="preserve"> </w:t>
      </w:r>
      <w:r w:rsidR="00AF4BF8" w:rsidRPr="00DB02DF">
        <w:rPr>
          <w:rFonts w:ascii="David" w:hAnsi="David" w:cs="David"/>
          <w:rtl/>
        </w:rPr>
        <w:t>(24.8.2014)</w:t>
      </w:r>
      <w:r w:rsidR="00046CA4">
        <w:rPr>
          <w:rFonts w:ascii="David" w:hAnsi="David" w:cs="David"/>
        </w:rPr>
        <w:t xml:space="preserve"> </w:t>
      </w:r>
      <w:hyperlink r:id="rId4" w:history="1">
        <w:r w:rsidR="00046CA4" w:rsidRPr="00ED0F14">
          <w:rPr>
            <w:rStyle w:val="Hyperlink"/>
            <w:rFonts w:ascii="David" w:hAnsi="David" w:cs="David"/>
          </w:rPr>
          <w:t>https://www.themarker.com/law/1.2413695</w:t>
        </w:r>
      </w:hyperlink>
      <w:r w:rsidR="002C0CFA" w:rsidRPr="00DB02DF">
        <w:rPr>
          <w:rFonts w:ascii="David" w:hAnsi="David" w:cs="David"/>
          <w:rtl/>
        </w:rPr>
        <w:t>.</w:t>
      </w:r>
      <w:proofErr w:type="gramEnd"/>
    </w:p>
  </w:footnote>
  <w:footnote w:id="7">
    <w:p w:rsidR="00664DBB" w:rsidRPr="00DB02DF" w:rsidRDefault="00664DBB">
      <w:pPr>
        <w:pStyle w:val="a3"/>
        <w:rPr>
          <w:rFonts w:ascii="David" w:hAnsi="David" w:cs="David"/>
        </w:rPr>
      </w:pPr>
      <w:r w:rsidRPr="00DB02DF">
        <w:rPr>
          <w:rStyle w:val="a5"/>
          <w:rFonts w:ascii="David" w:hAnsi="David" w:cs="David"/>
        </w:rPr>
        <w:footnoteRef/>
      </w:r>
      <w:r w:rsidRPr="00DB02DF">
        <w:rPr>
          <w:rFonts w:ascii="David" w:hAnsi="David" w:cs="David"/>
          <w:rtl/>
        </w:rPr>
        <w:t xml:space="preserve"> </w:t>
      </w:r>
      <w:r w:rsidRPr="00DB02DF">
        <w:rPr>
          <w:rFonts w:ascii="David" w:hAnsi="David" w:cs="David"/>
          <w:rtl/>
        </w:rPr>
        <w:t xml:space="preserve">שירה </w:t>
      </w:r>
      <w:proofErr w:type="spellStart"/>
      <w:r w:rsidRPr="00DB02DF">
        <w:rPr>
          <w:rFonts w:ascii="David" w:hAnsi="David" w:cs="David"/>
          <w:rtl/>
        </w:rPr>
        <w:t>לייטרסדורף</w:t>
      </w:r>
      <w:proofErr w:type="spellEnd"/>
      <w:r w:rsidRPr="00DB02DF">
        <w:rPr>
          <w:rFonts w:ascii="David" w:hAnsi="David" w:cs="David"/>
          <w:rtl/>
        </w:rPr>
        <w:t xml:space="preserve">-שקדי וטלי גל "לתבוע ברגש? רגשות התובעים בהליך הפלילי" </w:t>
      </w:r>
      <w:r w:rsidRPr="00DB02DF">
        <w:rPr>
          <w:rFonts w:ascii="David" w:hAnsi="David" w:cs="David"/>
          <w:b/>
          <w:bCs/>
          <w:rtl/>
        </w:rPr>
        <w:t>המשפט</w:t>
      </w:r>
      <w:r w:rsidRPr="00DB02DF">
        <w:rPr>
          <w:rFonts w:ascii="David" w:hAnsi="David" w:cs="David"/>
          <w:rtl/>
        </w:rPr>
        <w:t xml:space="preserve"> </w:t>
      </w:r>
      <w:proofErr w:type="spellStart"/>
      <w:r w:rsidRPr="00DB02DF">
        <w:rPr>
          <w:rFonts w:ascii="David" w:hAnsi="David" w:cs="David"/>
          <w:rtl/>
        </w:rPr>
        <w:t>כג</w:t>
      </w:r>
      <w:proofErr w:type="spellEnd"/>
      <w:r w:rsidRPr="00DB02DF">
        <w:rPr>
          <w:rFonts w:ascii="David" w:hAnsi="David" w:cs="David"/>
          <w:rtl/>
        </w:rPr>
        <w:t xml:space="preserve"> 73-74 (2017).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71" w:rsidRDefault="00792171">
    <w:pPr>
      <w:pStyle w:val="a6"/>
    </w:pPr>
    <w:proofErr w:type="spellStart"/>
    <w:r>
      <w:rPr>
        <w:rFonts w:hint="cs"/>
        <w:rtl/>
      </w:rPr>
      <w:t>ינית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קרופקו</w:t>
    </w:r>
    <w:proofErr w:type="spellEnd"/>
    <w:r>
      <w:rPr>
        <w:rFonts w:hint="cs"/>
        <w:rtl/>
      </w:rPr>
      <w:t xml:space="preserve"> 318870110</w:t>
    </w:r>
    <w:r w:rsidRPr="00792171">
      <w:rPr>
        <w:rtl/>
      </w:rPr>
      <w:ptab w:relativeTo="margin" w:alignment="center" w:leader="none"/>
    </w:r>
    <w:r>
      <w:rPr>
        <w:rFonts w:hint="cs"/>
        <w:rtl/>
      </w:rPr>
      <w:t>נייר עמדה- שופטים</w:t>
    </w:r>
    <w:r w:rsidRPr="00792171"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8D4"/>
    <w:multiLevelType w:val="hybridMultilevel"/>
    <w:tmpl w:val="6AB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4D9"/>
    <w:rsid w:val="000229C1"/>
    <w:rsid w:val="00046CA4"/>
    <w:rsid w:val="000630E6"/>
    <w:rsid w:val="00076828"/>
    <w:rsid w:val="00091C47"/>
    <w:rsid w:val="000A0FD2"/>
    <w:rsid w:val="000F54AC"/>
    <w:rsid w:val="001163EA"/>
    <w:rsid w:val="00153A70"/>
    <w:rsid w:val="001659A5"/>
    <w:rsid w:val="001A19FF"/>
    <w:rsid w:val="001B523A"/>
    <w:rsid w:val="001D2C72"/>
    <w:rsid w:val="001F654E"/>
    <w:rsid w:val="00241332"/>
    <w:rsid w:val="002645A7"/>
    <w:rsid w:val="002829D1"/>
    <w:rsid w:val="002917A1"/>
    <w:rsid w:val="00294185"/>
    <w:rsid w:val="002A24DC"/>
    <w:rsid w:val="002C0CFA"/>
    <w:rsid w:val="002C1BF8"/>
    <w:rsid w:val="002D4EA3"/>
    <w:rsid w:val="002D59EE"/>
    <w:rsid w:val="0035101E"/>
    <w:rsid w:val="00356127"/>
    <w:rsid w:val="00364C82"/>
    <w:rsid w:val="003A5D4F"/>
    <w:rsid w:val="003E0650"/>
    <w:rsid w:val="00405A0E"/>
    <w:rsid w:val="004204E3"/>
    <w:rsid w:val="004542A2"/>
    <w:rsid w:val="00456DE2"/>
    <w:rsid w:val="004C0D08"/>
    <w:rsid w:val="004D0764"/>
    <w:rsid w:val="00511BF0"/>
    <w:rsid w:val="00582392"/>
    <w:rsid w:val="005C64F6"/>
    <w:rsid w:val="005E3321"/>
    <w:rsid w:val="005E33A9"/>
    <w:rsid w:val="00601F0C"/>
    <w:rsid w:val="006150C6"/>
    <w:rsid w:val="00630449"/>
    <w:rsid w:val="006373C3"/>
    <w:rsid w:val="006454D9"/>
    <w:rsid w:val="00664DBB"/>
    <w:rsid w:val="00670AB6"/>
    <w:rsid w:val="006A3FA0"/>
    <w:rsid w:val="00723159"/>
    <w:rsid w:val="00730EBC"/>
    <w:rsid w:val="00732DDA"/>
    <w:rsid w:val="00737D02"/>
    <w:rsid w:val="00761CA0"/>
    <w:rsid w:val="00790E4E"/>
    <w:rsid w:val="00792171"/>
    <w:rsid w:val="007A5748"/>
    <w:rsid w:val="007B6CD1"/>
    <w:rsid w:val="00816E49"/>
    <w:rsid w:val="00855A27"/>
    <w:rsid w:val="0088198B"/>
    <w:rsid w:val="00885C77"/>
    <w:rsid w:val="00897A0B"/>
    <w:rsid w:val="008C47FC"/>
    <w:rsid w:val="008E65BC"/>
    <w:rsid w:val="0098030F"/>
    <w:rsid w:val="009845D1"/>
    <w:rsid w:val="00A07C5B"/>
    <w:rsid w:val="00A10F9A"/>
    <w:rsid w:val="00A16BD6"/>
    <w:rsid w:val="00A62183"/>
    <w:rsid w:val="00A624D5"/>
    <w:rsid w:val="00A9734B"/>
    <w:rsid w:val="00AF3BDF"/>
    <w:rsid w:val="00AF4BF8"/>
    <w:rsid w:val="00B227D4"/>
    <w:rsid w:val="00B30833"/>
    <w:rsid w:val="00B95C2C"/>
    <w:rsid w:val="00BA0424"/>
    <w:rsid w:val="00BC66BA"/>
    <w:rsid w:val="00BF75A5"/>
    <w:rsid w:val="00C50634"/>
    <w:rsid w:val="00D216A3"/>
    <w:rsid w:val="00D75EAB"/>
    <w:rsid w:val="00DB02DF"/>
    <w:rsid w:val="00E071EC"/>
    <w:rsid w:val="00E14031"/>
    <w:rsid w:val="00E5756D"/>
    <w:rsid w:val="00E60122"/>
    <w:rsid w:val="00E83987"/>
    <w:rsid w:val="00E90996"/>
    <w:rsid w:val="00ED42EF"/>
    <w:rsid w:val="00EE1DA1"/>
    <w:rsid w:val="00EE64BF"/>
    <w:rsid w:val="00EF3ED2"/>
    <w:rsid w:val="00EF7AE7"/>
    <w:rsid w:val="00F159A1"/>
    <w:rsid w:val="00F4265E"/>
    <w:rsid w:val="00F601C5"/>
    <w:rsid w:val="00F833AB"/>
    <w:rsid w:val="00FA458D"/>
    <w:rsid w:val="00FC04B5"/>
    <w:rsid w:val="00FD18F7"/>
    <w:rsid w:val="00FD7097"/>
    <w:rsid w:val="00FE3D0A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454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E332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5E33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3321"/>
    <w:rPr>
      <w:vertAlign w:val="superscript"/>
    </w:rPr>
  </w:style>
  <w:style w:type="character" w:styleId="Hyperlink">
    <w:name w:val="Hyperlink"/>
    <w:basedOn w:val="a0"/>
    <w:uiPriority w:val="99"/>
    <w:unhideWhenUsed/>
    <w:rsid w:val="005E33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32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659A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82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82392"/>
  </w:style>
  <w:style w:type="paragraph" w:styleId="a8">
    <w:name w:val="footer"/>
    <w:basedOn w:val="a"/>
    <w:link w:val="a9"/>
    <w:uiPriority w:val="99"/>
    <w:unhideWhenUsed/>
    <w:rsid w:val="00582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82392"/>
  </w:style>
  <w:style w:type="character" w:styleId="aa">
    <w:name w:val="annotation reference"/>
    <w:basedOn w:val="a0"/>
    <w:uiPriority w:val="99"/>
    <w:semiHidden/>
    <w:unhideWhenUsed/>
    <w:rsid w:val="00153A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3A70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153A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A7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153A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5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15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marker.com/law/1.502722" TargetMode="External"/><Relationship Id="rId2" Type="http://schemas.openxmlformats.org/officeDocument/2006/relationships/hyperlink" Target="https://www.makorrishon.co.il/nrg/online/1/ART2/584/626.html" TargetMode="External"/><Relationship Id="rId1" Type="http://schemas.openxmlformats.org/officeDocument/2006/relationships/hyperlink" Target="https://www.ynet.co.il/news/article/S1LsdZPcw" TargetMode="External"/><Relationship Id="rId4" Type="http://schemas.openxmlformats.org/officeDocument/2006/relationships/hyperlink" Target="https://www.themarker.com/law/1.241369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0A05-B529-48E8-89EE-4413ACC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AA</cp:lastModifiedBy>
  <cp:revision>103</cp:revision>
  <dcterms:created xsi:type="dcterms:W3CDTF">2021-05-31T21:33:00Z</dcterms:created>
  <dcterms:modified xsi:type="dcterms:W3CDTF">2021-08-15T14:52:00Z</dcterms:modified>
</cp:coreProperties>
</file>