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0DD4D4D" w14:textId="49CF3018" w:rsidR="009A4B01" w:rsidRPr="00E9637B" w:rsidRDefault="00C6223F" w:rsidP="00FB0BDB">
      <w:pPr>
        <w:spacing w:line="360" w:lineRule="auto"/>
        <w:jc w:val="center"/>
        <w:rPr>
          <w:rFonts w:ascii="David" w:hAnsi="David" w:cs="David"/>
          <w:b/>
          <w:bCs/>
          <w:sz w:val="24"/>
          <w:szCs w:val="24"/>
          <w:rtl/>
        </w:rPr>
      </w:pPr>
      <w:r w:rsidRPr="00E9637B">
        <w:rPr>
          <w:rFonts w:ascii="David" w:hAnsi="David" w:cs="David"/>
          <w:b/>
          <w:bCs/>
          <w:sz w:val="24"/>
          <w:szCs w:val="24"/>
          <w:rtl/>
        </w:rPr>
        <w:t>דיני נזיקין</w:t>
      </w:r>
    </w:p>
    <w:p w14:paraId="054AFB4C" w14:textId="2627C395" w:rsidR="00F24C94" w:rsidRPr="00E9637B" w:rsidRDefault="00F24C94" w:rsidP="00FB0BDB">
      <w:pPr>
        <w:spacing w:line="360" w:lineRule="auto"/>
        <w:jc w:val="center"/>
        <w:rPr>
          <w:rFonts w:ascii="David" w:hAnsi="David" w:cs="David"/>
          <w:b/>
          <w:bCs/>
          <w:sz w:val="24"/>
          <w:szCs w:val="24"/>
          <w:u w:val="single"/>
          <w:rtl/>
        </w:rPr>
      </w:pPr>
      <w:r w:rsidRPr="00E9637B">
        <w:rPr>
          <w:rFonts w:ascii="David" w:hAnsi="David" w:cs="David"/>
          <w:b/>
          <w:bCs/>
          <w:sz w:val="24"/>
          <w:szCs w:val="24"/>
          <w:u w:val="single"/>
          <w:rtl/>
        </w:rPr>
        <w:t>פרק א. מבוא כללי ונוסחת האחריות הנזיקית</w:t>
      </w:r>
    </w:p>
    <w:p w14:paraId="01F3A644" w14:textId="7D772946" w:rsidR="00462B34" w:rsidRPr="00E9637B" w:rsidRDefault="004759C5" w:rsidP="00FB0BDB">
      <w:pPr>
        <w:spacing w:line="360" w:lineRule="auto"/>
        <w:jc w:val="both"/>
        <w:rPr>
          <w:rFonts w:ascii="David" w:hAnsi="David" w:cs="David"/>
          <w:sz w:val="24"/>
          <w:szCs w:val="24"/>
          <w:u w:val="single"/>
          <w:rtl/>
        </w:rPr>
      </w:pPr>
      <w:r w:rsidRPr="00E9637B">
        <w:rPr>
          <w:rFonts w:ascii="David" w:hAnsi="David" w:cs="David"/>
          <w:color w:val="FF0000"/>
          <w:sz w:val="24"/>
          <w:szCs w:val="24"/>
          <w:rtl/>
        </w:rPr>
        <w:t xml:space="preserve">1. </w:t>
      </w:r>
      <w:r w:rsidR="009A4B01" w:rsidRPr="00E9637B">
        <w:rPr>
          <w:rFonts w:ascii="David" w:hAnsi="David" w:cs="David"/>
          <w:color w:val="FF0000"/>
          <w:sz w:val="24"/>
          <w:szCs w:val="24"/>
          <w:rtl/>
        </w:rPr>
        <w:t xml:space="preserve">מלך נ' </w:t>
      </w:r>
      <w:proofErr w:type="spellStart"/>
      <w:r w:rsidR="009A4B01" w:rsidRPr="00E9637B">
        <w:rPr>
          <w:rFonts w:ascii="David" w:hAnsi="David" w:cs="David"/>
          <w:color w:val="FF0000"/>
          <w:sz w:val="24"/>
          <w:szCs w:val="24"/>
          <w:rtl/>
        </w:rPr>
        <w:t>קורנהויזר</w:t>
      </w:r>
      <w:proofErr w:type="spellEnd"/>
      <w:r w:rsidR="009A4B01" w:rsidRPr="00E9637B">
        <w:rPr>
          <w:rFonts w:ascii="David" w:hAnsi="David" w:cs="David"/>
          <w:color w:val="FF0000"/>
          <w:sz w:val="24"/>
          <w:szCs w:val="24"/>
          <w:rtl/>
        </w:rPr>
        <w:t xml:space="preserve">: </w:t>
      </w:r>
      <w:r w:rsidR="00462B34" w:rsidRPr="00E9637B">
        <w:rPr>
          <w:rFonts w:ascii="David" w:hAnsi="David" w:cs="David"/>
          <w:sz w:val="24"/>
          <w:szCs w:val="24"/>
          <w:rtl/>
        </w:rPr>
        <w:t>העותר (שמואל מלך) הותקף, שעה שהלך ברחוב, במשך כעשרים דקות, ע"י שלושה כלבים שנגסו חלקים מגופו וגרמו לו לנכות צמיתה גבוהה. לפחות שניים מבין שלושת הכלבים הללו שייכים למשיבים (</w:t>
      </w:r>
      <w:proofErr w:type="spellStart"/>
      <w:r w:rsidR="00462B34" w:rsidRPr="00E9637B">
        <w:rPr>
          <w:rFonts w:ascii="David" w:hAnsi="David" w:cs="David"/>
          <w:sz w:val="24"/>
          <w:szCs w:val="24"/>
          <w:rtl/>
        </w:rPr>
        <w:t>קורנהויזר</w:t>
      </w:r>
      <w:proofErr w:type="spellEnd"/>
      <w:r w:rsidR="00462B34" w:rsidRPr="00E9637B">
        <w:rPr>
          <w:rFonts w:ascii="David" w:hAnsi="David" w:cs="David"/>
          <w:sz w:val="24"/>
          <w:szCs w:val="24"/>
          <w:rtl/>
        </w:rPr>
        <w:t>) והכלב השלישי היה, ככל הנראה,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השאלה המרכזית הנדונה בדיון הנוסף:</w:t>
      </w:r>
      <w:r w:rsidR="00462B34" w:rsidRPr="00E9637B">
        <w:rPr>
          <w:rFonts w:ascii="David" w:hAnsi="David" w:cs="David"/>
          <w:sz w:val="24"/>
          <w:szCs w:val="24"/>
          <w:u w:val="single"/>
          <w:rtl/>
        </w:rPr>
        <w:t xml:space="preserve"> האם יש לפצות את מלך על </w:t>
      </w:r>
      <w:r w:rsidR="00462B34" w:rsidRPr="00E9637B">
        <w:rPr>
          <w:rFonts w:ascii="David" w:hAnsi="David" w:cs="David"/>
          <w:b/>
          <w:bCs/>
          <w:sz w:val="24"/>
          <w:szCs w:val="24"/>
          <w:u w:val="single"/>
          <w:rtl/>
        </w:rPr>
        <w:t>מלוא הנזק</w:t>
      </w:r>
      <w:r w:rsidR="00462B34" w:rsidRPr="00E9637B">
        <w:rPr>
          <w:rFonts w:ascii="David" w:hAnsi="David" w:cs="David"/>
          <w:sz w:val="24"/>
          <w:szCs w:val="24"/>
          <w:u w:val="single"/>
          <w:rtl/>
        </w:rPr>
        <w:t xml:space="preserve"> מאת המשיבים, או שמא ה</w:t>
      </w:r>
      <w:r w:rsidR="00A26177" w:rsidRPr="00E9637B">
        <w:rPr>
          <w:rFonts w:ascii="David" w:hAnsi="David" w:cs="David"/>
          <w:sz w:val="24"/>
          <w:szCs w:val="24"/>
          <w:u w:val="single"/>
          <w:rtl/>
        </w:rPr>
        <w:t>ו</w:t>
      </w:r>
      <w:r w:rsidR="00462B34" w:rsidRPr="00E9637B">
        <w:rPr>
          <w:rFonts w:ascii="David" w:hAnsi="David" w:cs="David"/>
          <w:sz w:val="24"/>
          <w:szCs w:val="24"/>
          <w:u w:val="single"/>
          <w:rtl/>
        </w:rPr>
        <w:t xml:space="preserve">א </w:t>
      </w:r>
      <w:r w:rsidR="00462B34" w:rsidRPr="00E9637B">
        <w:rPr>
          <w:rFonts w:ascii="David" w:hAnsi="David" w:cs="David"/>
          <w:b/>
          <w:bCs/>
          <w:sz w:val="24"/>
          <w:szCs w:val="24"/>
          <w:u w:val="single"/>
          <w:rtl/>
        </w:rPr>
        <w:t>ניתן לחלוקה</w:t>
      </w:r>
      <w:r w:rsidR="00462B34" w:rsidRPr="00E9637B">
        <w:rPr>
          <w:rFonts w:ascii="David" w:hAnsi="David" w:cs="David"/>
          <w:sz w:val="24"/>
          <w:szCs w:val="24"/>
          <w:u w:val="single"/>
          <w:rtl/>
        </w:rPr>
        <w:t>? כלומר, מי אחראי לנזק שהכלב השלישי גרם?</w:t>
      </w:r>
    </w:p>
    <w:p w14:paraId="407DCBED" w14:textId="3E017161" w:rsidR="009A4B01" w:rsidRPr="00E9637B" w:rsidRDefault="009A4B01" w:rsidP="00FB0BDB">
      <w:pPr>
        <w:spacing w:line="360" w:lineRule="auto"/>
        <w:jc w:val="both"/>
        <w:rPr>
          <w:rFonts w:ascii="David" w:hAnsi="David" w:cs="David"/>
          <w:sz w:val="24"/>
          <w:szCs w:val="24"/>
        </w:rPr>
      </w:pPr>
      <w:r w:rsidRPr="00E9637B">
        <w:rPr>
          <w:rFonts w:ascii="David" w:hAnsi="David" w:cs="David"/>
          <w:b/>
          <w:bCs/>
          <w:sz w:val="24"/>
          <w:szCs w:val="24"/>
          <w:rtl/>
        </w:rPr>
        <w:t xml:space="preserve">לוין, נתניהו (דעת </w:t>
      </w:r>
      <w:r w:rsidR="00BC1D35" w:rsidRPr="00E9637B">
        <w:rPr>
          <w:rFonts w:ascii="David" w:hAnsi="David" w:cs="David"/>
          <w:b/>
          <w:bCs/>
          <w:sz w:val="24"/>
          <w:szCs w:val="24"/>
          <w:rtl/>
        </w:rPr>
        <w:t>ה</w:t>
      </w:r>
      <w:r w:rsidRPr="00E9637B">
        <w:rPr>
          <w:rFonts w:ascii="David" w:hAnsi="David" w:cs="David"/>
          <w:b/>
          <w:bCs/>
          <w:sz w:val="24"/>
          <w:szCs w:val="24"/>
          <w:rtl/>
        </w:rPr>
        <w:t>רב בד"נ):</w:t>
      </w:r>
      <w:r w:rsidRPr="00E9637B">
        <w:rPr>
          <w:rFonts w:ascii="David" w:hAnsi="David" w:cs="David"/>
          <w:sz w:val="24"/>
          <w:szCs w:val="24"/>
          <w:rtl/>
        </w:rPr>
        <w:t xml:space="preserve"> השאלה תפטר בעזרת מטרות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המזיק יישא בשיעור גבוה מהנזק שגרם רק כאשר הדבר עולה בקנה אחד עם אחת מהמטרות. </w:t>
      </w:r>
      <w:r w:rsidRPr="00E9637B">
        <w:rPr>
          <w:rFonts w:ascii="David" w:hAnsi="David" w:cs="David"/>
          <w:sz w:val="24"/>
          <w:szCs w:val="24"/>
          <w:highlight w:val="lightGray"/>
          <w:rtl/>
        </w:rPr>
        <w:t>מטרת הפיצויים = השבת המצב לקדמותו. ראוי לבחור בפירוש שייתן לניזוק פיצוי מלא על הנזק שנגרם.</w:t>
      </w:r>
      <w:r w:rsidR="00BB51E6" w:rsidRPr="00E9637B">
        <w:rPr>
          <w:rFonts w:ascii="David" w:hAnsi="David" w:cs="David"/>
          <w:sz w:val="24"/>
          <w:szCs w:val="24"/>
          <w:rtl/>
        </w:rPr>
        <w:t xml:space="preserve"> </w:t>
      </w:r>
    </w:p>
    <w:p w14:paraId="4D60C414" w14:textId="630A7C6D" w:rsidR="009A4B01" w:rsidRPr="00E9637B" w:rsidRDefault="009A4B01" w:rsidP="00FB0BDB">
      <w:pPr>
        <w:spacing w:line="360" w:lineRule="auto"/>
        <w:jc w:val="both"/>
        <w:rPr>
          <w:rFonts w:ascii="David" w:hAnsi="David" w:cs="David"/>
          <w:sz w:val="24"/>
          <w:szCs w:val="24"/>
          <w:u w:val="single"/>
          <w:rtl/>
        </w:rPr>
      </w:pPr>
      <w:r w:rsidRPr="00E9637B">
        <w:rPr>
          <w:rFonts w:ascii="David" w:hAnsi="David" w:cs="David"/>
          <w:b/>
          <w:bCs/>
          <w:sz w:val="24"/>
          <w:szCs w:val="24"/>
          <w:rtl/>
        </w:rPr>
        <w:t>בך (מיעוט):</w:t>
      </w:r>
      <w:r w:rsidRPr="00E9637B">
        <w:rPr>
          <w:rFonts w:ascii="David" w:hAnsi="David" w:cs="David"/>
          <w:sz w:val="24"/>
          <w:szCs w:val="24"/>
          <w:rtl/>
        </w:rPr>
        <w:t xml:space="preserve"> המזיק צריך לשלם על מעשיו</w:t>
      </w:r>
      <w:r w:rsidR="00BB51E6" w:rsidRPr="00E9637B">
        <w:rPr>
          <w:rFonts w:ascii="David" w:hAnsi="David" w:cs="David"/>
          <w:sz w:val="24"/>
          <w:szCs w:val="24"/>
          <w:rtl/>
        </w:rPr>
        <w:t xml:space="preserve"> </w:t>
      </w:r>
      <w:r w:rsidRPr="00E9637B">
        <w:rPr>
          <w:rFonts w:ascii="David" w:hAnsi="David" w:cs="David"/>
          <w:sz w:val="24"/>
          <w:szCs w:val="24"/>
          <w:rtl/>
        </w:rPr>
        <w:t xml:space="preserve">- לא מעבר לכך. עמדת הרוב הייתה משתנה במידה וזהות בעלי הכלב השלישי הייתה ידועה וזה לא הוגן. חלוקת הנזק מובילה לפתרון הצודק ביותר. לפיכך, </w:t>
      </w:r>
      <w:r w:rsidRPr="00E9637B">
        <w:rPr>
          <w:rFonts w:ascii="David" w:hAnsi="David" w:cs="David"/>
          <w:sz w:val="24"/>
          <w:szCs w:val="24"/>
          <w:highlight w:val="lightGray"/>
          <w:rtl/>
        </w:rPr>
        <w:t>יש לדחות את העתירה ולחייב את המשיבים ב2/3 מהנזק בלבד.</w:t>
      </w:r>
    </w:p>
    <w:p w14:paraId="24544AE0" w14:textId="0AD69DA0" w:rsidR="006D64C9" w:rsidRPr="00E9637B" w:rsidRDefault="006D64C9" w:rsidP="00FB0BDB">
      <w:pPr>
        <w:spacing w:line="360" w:lineRule="auto"/>
        <w:jc w:val="both"/>
        <w:rPr>
          <w:rFonts w:ascii="David" w:hAnsi="David" w:cs="David"/>
          <w:sz w:val="24"/>
          <w:szCs w:val="24"/>
        </w:rPr>
      </w:pPr>
      <w:r w:rsidRPr="00E9637B">
        <w:rPr>
          <w:rFonts w:ascii="David" w:hAnsi="David" w:cs="David"/>
          <w:sz w:val="24"/>
          <w:szCs w:val="24"/>
          <w:u w:val="single"/>
          <w:rtl/>
        </w:rPr>
        <w:t>*קיימים שלושה מקרים:</w:t>
      </w:r>
      <w:r w:rsidRPr="00E9637B">
        <w:rPr>
          <w:rFonts w:ascii="David" w:hAnsi="David" w:cs="David"/>
          <w:sz w:val="24"/>
          <w:szCs w:val="24"/>
          <w:rtl/>
        </w:rPr>
        <w:t xml:space="preserve"> </w:t>
      </w:r>
      <w:r w:rsidRPr="00E9637B">
        <w:rPr>
          <w:rFonts w:ascii="David" w:hAnsi="David" w:cs="David"/>
          <w:b/>
          <w:bCs/>
          <w:sz w:val="24"/>
          <w:szCs w:val="24"/>
          <w:rtl/>
        </w:rPr>
        <w:t xml:space="preserve">(א) </w:t>
      </w:r>
      <w:proofErr w:type="spellStart"/>
      <w:r w:rsidRPr="00E9637B">
        <w:rPr>
          <w:rFonts w:ascii="David" w:hAnsi="David" w:cs="David"/>
          <w:b/>
          <w:bCs/>
          <w:sz w:val="24"/>
          <w:szCs w:val="24"/>
          <w:rtl/>
        </w:rPr>
        <w:t>מעוולים</w:t>
      </w:r>
      <w:proofErr w:type="spellEnd"/>
      <w:r w:rsidRPr="00E9637B">
        <w:rPr>
          <w:rFonts w:ascii="David" w:hAnsi="David" w:cs="David"/>
          <w:b/>
          <w:bCs/>
          <w:sz w:val="24"/>
          <w:szCs w:val="24"/>
          <w:rtl/>
        </w:rPr>
        <w:t xml:space="preserve"> במשותף -</w:t>
      </w:r>
      <w:r w:rsidRPr="00E9637B">
        <w:rPr>
          <w:rFonts w:ascii="David" w:hAnsi="David" w:cs="David"/>
          <w:sz w:val="24"/>
          <w:szCs w:val="24"/>
          <w:rtl/>
        </w:rPr>
        <w:t xml:space="preserve"> תמיד יהיו אחראים על הנזק יחד ולחוד. כלומר, הניזוק יוכל לבחור את מי מהם לתבוע והוא יכול לבחור לתבוע אחד מהם בכל הנזק; </w:t>
      </w:r>
      <w:r w:rsidRPr="00E9637B">
        <w:rPr>
          <w:rFonts w:ascii="David" w:hAnsi="David" w:cs="David"/>
          <w:b/>
          <w:bCs/>
          <w:sz w:val="24"/>
          <w:szCs w:val="24"/>
          <w:rtl/>
        </w:rPr>
        <w:t>(ב)</w:t>
      </w:r>
      <w:r w:rsidRPr="00E9637B">
        <w:rPr>
          <w:rFonts w:ascii="David" w:hAnsi="David" w:cs="David"/>
          <w:sz w:val="24"/>
          <w:szCs w:val="24"/>
          <w:rtl/>
        </w:rPr>
        <w:t xml:space="preserve"> </w:t>
      </w:r>
      <w:proofErr w:type="spellStart"/>
      <w:r w:rsidRPr="00E9637B">
        <w:rPr>
          <w:rFonts w:ascii="David" w:hAnsi="David" w:cs="David"/>
          <w:b/>
          <w:bCs/>
          <w:sz w:val="24"/>
          <w:szCs w:val="24"/>
          <w:rtl/>
        </w:rPr>
        <w:t>מעוולים</w:t>
      </w:r>
      <w:proofErr w:type="spellEnd"/>
      <w:r w:rsidRPr="00E9637B">
        <w:rPr>
          <w:rFonts w:ascii="David" w:hAnsi="David" w:cs="David"/>
          <w:b/>
          <w:bCs/>
          <w:sz w:val="24"/>
          <w:szCs w:val="24"/>
          <w:rtl/>
        </w:rPr>
        <w:t xml:space="preserve"> בנפרד שביצעו נזק אחד שניתן לחלוקה -</w:t>
      </w:r>
      <w:r w:rsidRPr="00E9637B">
        <w:rPr>
          <w:rFonts w:ascii="David" w:hAnsi="David" w:cs="David"/>
          <w:sz w:val="24"/>
          <w:szCs w:val="24"/>
          <w:rtl/>
        </w:rPr>
        <w:t xml:space="preserve"> אם הנזק ניתן לחלוקה אז מחלקים אותו בין </w:t>
      </w:r>
      <w:proofErr w:type="spellStart"/>
      <w:r w:rsidRPr="00E9637B">
        <w:rPr>
          <w:rFonts w:ascii="David" w:hAnsi="David" w:cs="David"/>
          <w:sz w:val="24"/>
          <w:szCs w:val="24"/>
          <w:rtl/>
        </w:rPr>
        <w:t>המעוולים</w:t>
      </w:r>
      <w:proofErr w:type="spellEnd"/>
      <w:r w:rsidRPr="00E9637B">
        <w:rPr>
          <w:rFonts w:ascii="David" w:hAnsi="David" w:cs="David"/>
          <w:sz w:val="24"/>
          <w:szCs w:val="24"/>
          <w:rtl/>
        </w:rPr>
        <w:t xml:space="preserve">; </w:t>
      </w:r>
      <w:r w:rsidRPr="00E9637B">
        <w:rPr>
          <w:rFonts w:ascii="David" w:hAnsi="David" w:cs="David"/>
          <w:b/>
          <w:bCs/>
          <w:sz w:val="24"/>
          <w:szCs w:val="24"/>
          <w:rtl/>
        </w:rPr>
        <w:t xml:space="preserve">(ג) </w:t>
      </w:r>
      <w:proofErr w:type="spellStart"/>
      <w:r w:rsidRPr="00E9637B">
        <w:rPr>
          <w:rFonts w:ascii="David" w:hAnsi="David" w:cs="David"/>
          <w:b/>
          <w:bCs/>
          <w:sz w:val="24"/>
          <w:szCs w:val="24"/>
          <w:highlight w:val="lightGray"/>
          <w:rtl/>
        </w:rPr>
        <w:t>מעוולים</w:t>
      </w:r>
      <w:proofErr w:type="spellEnd"/>
      <w:r w:rsidRPr="00E9637B">
        <w:rPr>
          <w:rFonts w:ascii="David" w:hAnsi="David" w:cs="David"/>
          <w:b/>
          <w:bCs/>
          <w:sz w:val="24"/>
          <w:szCs w:val="24"/>
          <w:highlight w:val="lightGray"/>
          <w:rtl/>
        </w:rPr>
        <w:t xml:space="preserve"> בנפרד שביצעו נזק אחד שלא ניתן לחלוקה -</w:t>
      </w:r>
      <w:r w:rsidRPr="00E9637B">
        <w:rPr>
          <w:rFonts w:ascii="David" w:hAnsi="David" w:cs="David"/>
          <w:sz w:val="24"/>
          <w:szCs w:val="24"/>
          <w:highlight w:val="lightGray"/>
          <w:rtl/>
        </w:rPr>
        <w:t xml:space="preserve"> כמו </w:t>
      </w:r>
      <w:proofErr w:type="spellStart"/>
      <w:r w:rsidRPr="00E9637B">
        <w:rPr>
          <w:rFonts w:ascii="David" w:hAnsi="David" w:cs="David"/>
          <w:sz w:val="24"/>
          <w:szCs w:val="24"/>
          <w:highlight w:val="lightGray"/>
          <w:rtl/>
        </w:rPr>
        <w:t>בקורנהויזר</w:t>
      </w:r>
      <w:proofErr w:type="spellEnd"/>
      <w:r w:rsidRPr="00E9637B">
        <w:rPr>
          <w:rFonts w:ascii="David" w:hAnsi="David" w:cs="David"/>
          <w:sz w:val="24"/>
          <w:szCs w:val="24"/>
          <w:highlight w:val="lightGray"/>
          <w:rtl/>
        </w:rPr>
        <w:t>. גם כאן יהיו אחראים לכל הנזק יחד ולחוד מכיוון שהנזק לא ניתן לחלוקה</w:t>
      </w:r>
      <w:r w:rsidRPr="00E9637B">
        <w:rPr>
          <w:rFonts w:ascii="David" w:hAnsi="David" w:cs="David"/>
          <w:sz w:val="24"/>
          <w:szCs w:val="24"/>
          <w:highlight w:val="lightGray"/>
        </w:rPr>
        <w:t>.</w:t>
      </w:r>
    </w:p>
    <w:p w14:paraId="3A789C1A" w14:textId="3B47B947" w:rsidR="009A4B01" w:rsidRPr="00E9637B" w:rsidRDefault="004759C5" w:rsidP="00FB0BDB">
      <w:pPr>
        <w:spacing w:line="360" w:lineRule="auto"/>
        <w:jc w:val="both"/>
        <w:rPr>
          <w:rFonts w:ascii="David" w:hAnsi="David" w:cs="David"/>
          <w:sz w:val="24"/>
          <w:szCs w:val="24"/>
          <w:u w:val="single"/>
          <w:rtl/>
        </w:rPr>
      </w:pPr>
      <w:r w:rsidRPr="00E9637B">
        <w:rPr>
          <w:rFonts w:ascii="David" w:hAnsi="David" w:cs="David"/>
          <w:color w:val="FF0000"/>
          <w:sz w:val="24"/>
          <w:szCs w:val="24"/>
          <w:rtl/>
        </w:rPr>
        <w:t xml:space="preserve">2. מדינת ישראל נ' </w:t>
      </w:r>
      <w:proofErr w:type="spellStart"/>
      <w:r w:rsidR="00BB51E6" w:rsidRPr="00E9637B">
        <w:rPr>
          <w:rFonts w:ascii="David" w:hAnsi="David" w:cs="David"/>
          <w:color w:val="FF0000"/>
          <w:sz w:val="24"/>
          <w:szCs w:val="24"/>
          <w:rtl/>
        </w:rPr>
        <w:t>קרישוב</w:t>
      </w:r>
      <w:proofErr w:type="spellEnd"/>
      <w:r w:rsidR="00BB51E6" w:rsidRPr="00E9637B">
        <w:rPr>
          <w:rFonts w:ascii="David" w:hAnsi="David" w:cs="David"/>
          <w:color w:val="FF0000"/>
          <w:sz w:val="24"/>
          <w:szCs w:val="24"/>
          <w:rtl/>
        </w:rPr>
        <w:t>:</w:t>
      </w:r>
      <w:r w:rsidR="009C0E04" w:rsidRPr="00E9637B">
        <w:rPr>
          <w:rFonts w:ascii="David" w:hAnsi="David" w:cs="David"/>
          <w:sz w:val="24"/>
          <w:szCs w:val="24"/>
          <w:rtl/>
        </w:rPr>
        <w:t xml:space="preserve"> </w:t>
      </w:r>
      <w:proofErr w:type="spellStart"/>
      <w:r w:rsidR="009C0E04" w:rsidRPr="00E9637B">
        <w:rPr>
          <w:rFonts w:ascii="David" w:hAnsi="David" w:cs="David"/>
          <w:sz w:val="24"/>
          <w:szCs w:val="24"/>
          <w:rtl/>
        </w:rPr>
        <w:t>קרישוב</w:t>
      </w:r>
      <w:proofErr w:type="spellEnd"/>
      <w:r w:rsidR="009C0E04" w:rsidRPr="00E9637B">
        <w:rPr>
          <w:rFonts w:ascii="David" w:hAnsi="David" w:cs="David"/>
          <w:sz w:val="24"/>
          <w:szCs w:val="24"/>
          <w:rtl/>
        </w:rPr>
        <w:t xml:space="preserve"> תבע את החברה בה עבד, בטענה שגרמה לו לסרטן עקב עבודתו עם אסבסט. </w:t>
      </w:r>
      <w:r w:rsidR="009C0E04" w:rsidRPr="00E9637B">
        <w:rPr>
          <w:rFonts w:ascii="David" w:hAnsi="David" w:cs="David"/>
          <w:sz w:val="24"/>
          <w:szCs w:val="24"/>
          <w:u w:val="single"/>
          <w:rtl/>
        </w:rPr>
        <w:t xml:space="preserve">האם ניתן להוכיח קשר משפטי עובדתי בהעדר ראיות חד-משמעיות? האם ניתן לתת פיצוי </w:t>
      </w:r>
      <w:r w:rsidR="009C0E04" w:rsidRPr="00E9637B">
        <w:rPr>
          <w:rFonts w:ascii="David" w:hAnsi="David" w:cs="David"/>
          <w:b/>
          <w:bCs/>
          <w:sz w:val="24"/>
          <w:szCs w:val="24"/>
          <w:u w:val="single"/>
          <w:rtl/>
        </w:rPr>
        <w:t>כאילו</w:t>
      </w:r>
      <w:r w:rsidR="009C0E04" w:rsidRPr="00E9637B">
        <w:rPr>
          <w:rFonts w:ascii="David" w:hAnsi="David" w:cs="David"/>
          <w:sz w:val="24"/>
          <w:szCs w:val="24"/>
          <w:u w:val="single"/>
          <w:rtl/>
        </w:rPr>
        <w:t xml:space="preserve"> ישנה הוכחה</w:t>
      </w:r>
      <w:r w:rsidR="00E35394" w:rsidRPr="00E9637B">
        <w:rPr>
          <w:rFonts w:ascii="David" w:hAnsi="David" w:cs="David"/>
          <w:sz w:val="24"/>
          <w:szCs w:val="24"/>
          <w:u w:val="single"/>
          <w:rtl/>
        </w:rPr>
        <w:t xml:space="preserve"> עובדתית</w:t>
      </w:r>
      <w:r w:rsidR="009C0E04" w:rsidRPr="00E9637B">
        <w:rPr>
          <w:rFonts w:ascii="David" w:hAnsi="David" w:cs="David"/>
          <w:sz w:val="24"/>
          <w:szCs w:val="24"/>
          <w:u w:val="single"/>
          <w:rtl/>
        </w:rPr>
        <w:t xml:space="preserve">? </w:t>
      </w:r>
    </w:p>
    <w:p w14:paraId="3C47E901" w14:textId="2C91DE95" w:rsidR="009C0E04" w:rsidRPr="00E9637B" w:rsidRDefault="009C0E04" w:rsidP="00FB0BDB">
      <w:pPr>
        <w:spacing w:line="360" w:lineRule="auto"/>
        <w:jc w:val="both"/>
        <w:rPr>
          <w:rFonts w:ascii="David" w:hAnsi="David" w:cs="David"/>
          <w:sz w:val="24"/>
          <w:szCs w:val="24"/>
        </w:rPr>
      </w:pPr>
      <w:r w:rsidRPr="00E9637B">
        <w:rPr>
          <w:rFonts w:ascii="David" w:hAnsi="David" w:cs="David"/>
          <w:b/>
          <w:bCs/>
          <w:sz w:val="24"/>
          <w:szCs w:val="24"/>
          <w:rtl/>
        </w:rPr>
        <w:t xml:space="preserve">בייניש (דעת הרב): </w:t>
      </w:r>
      <w:r w:rsidRPr="00E9637B">
        <w:rPr>
          <w:rFonts w:ascii="David" w:hAnsi="David" w:cs="David"/>
          <w:sz w:val="24"/>
          <w:szCs w:val="24"/>
          <w:rtl/>
        </w:rPr>
        <w:t xml:space="preserve">למרות שאין מחקר רפואי התומך באופן מובהק בעמדת </w:t>
      </w:r>
      <w:proofErr w:type="spellStart"/>
      <w:r w:rsidRPr="00E9637B">
        <w:rPr>
          <w:rFonts w:ascii="David" w:hAnsi="David" w:cs="David"/>
          <w:sz w:val="24"/>
          <w:szCs w:val="24"/>
          <w:rtl/>
        </w:rPr>
        <w:t>קרישוב</w:t>
      </w:r>
      <w:proofErr w:type="spellEnd"/>
      <w:r w:rsidRPr="00E9637B">
        <w:rPr>
          <w:rFonts w:ascii="David" w:hAnsi="David" w:cs="David"/>
          <w:sz w:val="24"/>
          <w:szCs w:val="24"/>
          <w:rtl/>
        </w:rPr>
        <w:t xml:space="preserve">, הוכח קשר סיבתי בין עבודתו הממושכת עם אסבסט לבין מחלת הסרטן. </w:t>
      </w:r>
      <w:r w:rsidRPr="00E9637B">
        <w:rPr>
          <w:rFonts w:ascii="David" w:hAnsi="David" w:cs="David"/>
          <w:b/>
          <w:bCs/>
          <w:sz w:val="24"/>
          <w:szCs w:val="24"/>
          <w:rtl/>
        </w:rPr>
        <w:t>מאזן ההסתברויות: 6 מתוך 14 עובדים</w:t>
      </w:r>
      <w:r w:rsidRPr="00E9637B">
        <w:rPr>
          <w:rFonts w:ascii="David" w:hAnsi="David" w:cs="David"/>
          <w:sz w:val="24"/>
          <w:szCs w:val="24"/>
          <w:rtl/>
        </w:rPr>
        <w:t xml:space="preserve"> במפעל חלו בסרטן</w:t>
      </w:r>
      <w:r w:rsidR="00E35394" w:rsidRPr="00E9637B">
        <w:rPr>
          <w:rFonts w:ascii="David" w:hAnsi="David" w:cs="David"/>
          <w:sz w:val="24"/>
          <w:szCs w:val="24"/>
          <w:rtl/>
        </w:rPr>
        <w:t xml:space="preserve"> - </w:t>
      </w:r>
      <w:r w:rsidRPr="00E9637B">
        <w:rPr>
          <w:rFonts w:ascii="David" w:hAnsi="David" w:cs="David"/>
          <w:sz w:val="24"/>
          <w:szCs w:val="24"/>
          <w:rtl/>
        </w:rPr>
        <w:t>יש צורך לבדוק מול שאר האוכלוסייה עם קבוצת בקרה</w:t>
      </w:r>
      <w:r w:rsidRPr="00E9637B">
        <w:rPr>
          <w:rFonts w:ascii="David" w:hAnsi="David" w:cs="David"/>
          <w:sz w:val="24"/>
          <w:szCs w:val="24"/>
          <w:highlight w:val="lightGray"/>
          <w:rtl/>
        </w:rPr>
        <w:t>.  היחס לא מקרי</w:t>
      </w:r>
      <w:r w:rsidRPr="00E9637B">
        <w:rPr>
          <w:rFonts w:ascii="David" w:hAnsi="David" w:cs="David"/>
          <w:sz w:val="24"/>
          <w:szCs w:val="24"/>
          <w:rtl/>
        </w:rPr>
        <w:t xml:space="preserve">. בהתחשב בנסיבות המיוחדות למקרה (אין חשש שייתר את </w:t>
      </w:r>
      <w:proofErr w:type="spellStart"/>
      <w:r w:rsidRPr="00E9637B">
        <w:rPr>
          <w:rFonts w:ascii="David" w:hAnsi="David" w:cs="David"/>
          <w:sz w:val="24"/>
          <w:szCs w:val="24"/>
          <w:rtl/>
        </w:rPr>
        <w:t>הקש"ס</w:t>
      </w:r>
      <w:proofErr w:type="spellEnd"/>
      <w:r w:rsidRPr="00E9637B">
        <w:rPr>
          <w:rFonts w:ascii="David" w:hAnsi="David" w:cs="David"/>
          <w:sz w:val="24"/>
          <w:szCs w:val="24"/>
          <w:rtl/>
        </w:rPr>
        <w:t xml:space="preserve"> העובדתי - ההכרעה בנוגע </w:t>
      </w:r>
      <w:proofErr w:type="spellStart"/>
      <w:r w:rsidRPr="00E9637B">
        <w:rPr>
          <w:rFonts w:ascii="David" w:hAnsi="David" w:cs="David"/>
          <w:sz w:val="24"/>
          <w:szCs w:val="24"/>
          <w:rtl/>
        </w:rPr>
        <w:t>לקש"ס</w:t>
      </w:r>
      <w:proofErr w:type="spellEnd"/>
      <w:r w:rsidRPr="00E9637B">
        <w:rPr>
          <w:rFonts w:ascii="David" w:hAnsi="David" w:cs="David"/>
          <w:sz w:val="24"/>
          <w:szCs w:val="24"/>
          <w:rtl/>
        </w:rPr>
        <w:t xml:space="preserve"> עובדתי היא בידי ביהמ"ש, שיפעיל את שיקול דעתו בהתחשב </w:t>
      </w:r>
      <w:proofErr w:type="spellStart"/>
      <w:r w:rsidRPr="00E9637B">
        <w:rPr>
          <w:rFonts w:ascii="David" w:hAnsi="David" w:cs="David"/>
          <w:sz w:val="24"/>
          <w:szCs w:val="24"/>
          <w:rtl/>
        </w:rPr>
        <w:t>בחוו"ד</w:t>
      </w:r>
      <w:proofErr w:type="spellEnd"/>
      <w:r w:rsidRPr="00E9637B">
        <w:rPr>
          <w:rFonts w:ascii="David" w:hAnsi="David" w:cs="David"/>
          <w:sz w:val="24"/>
          <w:szCs w:val="24"/>
          <w:rtl/>
        </w:rPr>
        <w:t xml:space="preserve"> המומחים שיובאו לפניו), </w:t>
      </w:r>
      <w:r w:rsidRPr="00E9637B">
        <w:rPr>
          <w:rFonts w:ascii="David" w:hAnsi="David" w:cs="David"/>
          <w:b/>
          <w:bCs/>
          <w:sz w:val="24"/>
          <w:szCs w:val="24"/>
          <w:highlight w:val="lightGray"/>
          <w:rtl/>
        </w:rPr>
        <w:t>יש להוכיח משפטית</w:t>
      </w:r>
      <w:r w:rsidRPr="00E9637B">
        <w:rPr>
          <w:rFonts w:ascii="David" w:hAnsi="David" w:cs="David"/>
          <w:sz w:val="24"/>
          <w:szCs w:val="24"/>
          <w:highlight w:val="lightGray"/>
          <w:rtl/>
        </w:rPr>
        <w:t xml:space="preserve"> ולא רפואית. העדר אסכולה רפואית מבוססת אינה מכריעה את גורל התביעה - עדיין ניתן להוכיח </w:t>
      </w:r>
      <w:proofErr w:type="spellStart"/>
      <w:r w:rsidRPr="00E9637B">
        <w:rPr>
          <w:rFonts w:ascii="David" w:hAnsi="David" w:cs="David"/>
          <w:sz w:val="24"/>
          <w:szCs w:val="24"/>
          <w:highlight w:val="lightGray"/>
          <w:rtl/>
        </w:rPr>
        <w:t>קש"ס</w:t>
      </w:r>
      <w:proofErr w:type="spellEnd"/>
      <w:r w:rsidR="00E35394" w:rsidRPr="00E9637B">
        <w:rPr>
          <w:rFonts w:ascii="David" w:hAnsi="David" w:cs="David"/>
          <w:sz w:val="24"/>
          <w:szCs w:val="24"/>
          <w:rtl/>
        </w:rPr>
        <w:t xml:space="preserve"> (הניזוק לא אשם בכך שהמדע לא מתקדם). </w:t>
      </w:r>
      <w:r w:rsidRPr="00E9637B">
        <w:rPr>
          <w:rFonts w:ascii="David" w:hAnsi="David" w:cs="David"/>
          <w:sz w:val="24"/>
          <w:szCs w:val="24"/>
          <w:rtl/>
        </w:rPr>
        <w:t xml:space="preserve">כמו כן, ההוכחה הנדרשת היא עפ"י </w:t>
      </w:r>
      <w:r w:rsidRPr="00E9637B">
        <w:rPr>
          <w:rFonts w:ascii="David" w:hAnsi="David" w:cs="David"/>
          <w:b/>
          <w:bCs/>
          <w:sz w:val="24"/>
          <w:szCs w:val="24"/>
          <w:u w:val="single"/>
          <w:rtl/>
        </w:rPr>
        <w:t>מאזן הסתברויות, מעל 50%</w:t>
      </w:r>
      <w:r w:rsidRPr="00E9637B">
        <w:rPr>
          <w:rFonts w:ascii="David" w:hAnsi="David" w:cs="David"/>
          <w:sz w:val="24"/>
          <w:szCs w:val="24"/>
          <w:rtl/>
        </w:rPr>
        <w:t xml:space="preserve"> (פחות מרמת הוכחה מדעית). </w:t>
      </w:r>
      <w:r w:rsidR="005771BC" w:rsidRPr="00E9637B">
        <w:rPr>
          <w:rFonts w:ascii="David" w:hAnsi="David" w:cs="David"/>
          <w:sz w:val="24"/>
          <w:szCs w:val="24"/>
          <w:rtl/>
        </w:rPr>
        <w:t>נותנת לו 100</w:t>
      </w:r>
      <w:r w:rsidR="00A86A26" w:rsidRPr="00E9637B">
        <w:rPr>
          <w:rFonts w:ascii="David" w:hAnsi="David" w:cs="David"/>
          <w:sz w:val="24"/>
          <w:szCs w:val="24"/>
          <w:rtl/>
        </w:rPr>
        <w:t>% פיצוי, הרתעה שיזהרו.</w:t>
      </w:r>
      <w:r w:rsidR="009F0600" w:rsidRPr="00E9637B">
        <w:rPr>
          <w:rFonts w:ascii="David" w:hAnsi="David" w:cs="David"/>
          <w:color w:val="FF0000"/>
          <w:sz w:val="24"/>
          <w:szCs w:val="24"/>
          <w:rtl/>
        </w:rPr>
        <w:t xml:space="preserve"> </w:t>
      </w:r>
      <w:r w:rsidR="009F0600" w:rsidRPr="00E9637B">
        <w:rPr>
          <w:rFonts w:ascii="David" w:hAnsi="David" w:cs="David"/>
          <w:sz w:val="24"/>
          <w:szCs w:val="24"/>
          <w:rtl/>
        </w:rPr>
        <w:t>*</w:t>
      </w:r>
      <w:r w:rsidR="009F0600" w:rsidRPr="00E9637B">
        <w:rPr>
          <w:rFonts w:ascii="David" w:eastAsia="Calibri" w:hAnsi="David" w:cs="David"/>
          <w:sz w:val="24"/>
          <w:szCs w:val="24"/>
          <w:rtl/>
        </w:rPr>
        <w:t xml:space="preserve"> </w:t>
      </w:r>
      <w:r w:rsidR="009F0600" w:rsidRPr="00E9637B">
        <w:rPr>
          <w:rFonts w:ascii="David" w:eastAsia="Calibri" w:hAnsi="David" w:cs="David"/>
          <w:b/>
          <w:bCs/>
          <w:sz w:val="24"/>
          <w:szCs w:val="24"/>
          <w:highlight w:val="lightGray"/>
          <w:rtl/>
        </w:rPr>
        <w:t>מניעי</w:t>
      </w:r>
      <w:r w:rsidR="009F0600" w:rsidRPr="00E9637B">
        <w:rPr>
          <w:rFonts w:ascii="David" w:eastAsia="Calibri" w:hAnsi="David" w:cs="David"/>
          <w:sz w:val="24"/>
          <w:szCs w:val="24"/>
          <w:highlight w:val="lightGray"/>
          <w:rtl/>
        </w:rPr>
        <w:t xml:space="preserve"> </w:t>
      </w:r>
      <w:r w:rsidR="009F0600" w:rsidRPr="00E9637B">
        <w:rPr>
          <w:rFonts w:ascii="David" w:eastAsia="Calibri" w:hAnsi="David" w:cs="David"/>
          <w:b/>
          <w:bCs/>
          <w:sz w:val="24"/>
          <w:szCs w:val="24"/>
          <w:highlight w:val="lightGray"/>
          <w:rtl/>
        </w:rPr>
        <w:t>צדק חלוקתי - המעביד הגדול מול העובד הפשוט</w:t>
      </w:r>
      <w:r w:rsidR="009F0600" w:rsidRPr="00E9637B">
        <w:rPr>
          <w:rFonts w:ascii="David" w:eastAsia="Calibri" w:hAnsi="David" w:cs="David"/>
          <w:sz w:val="24"/>
          <w:szCs w:val="24"/>
          <w:highlight w:val="lightGray"/>
          <w:rtl/>
        </w:rPr>
        <w:t>,</w:t>
      </w:r>
      <w:r w:rsidR="009F0600" w:rsidRPr="00E9637B">
        <w:rPr>
          <w:rFonts w:ascii="David" w:eastAsia="Calibri" w:hAnsi="David" w:cs="David"/>
          <w:sz w:val="24"/>
          <w:szCs w:val="24"/>
          <w:rtl/>
        </w:rPr>
        <w:t xml:space="preserve"> לכן ההכרעה לטובת </w:t>
      </w:r>
      <w:proofErr w:type="spellStart"/>
      <w:r w:rsidR="009F0600" w:rsidRPr="00E9637B">
        <w:rPr>
          <w:rFonts w:ascii="David" w:eastAsia="Calibri" w:hAnsi="David" w:cs="David"/>
          <w:sz w:val="24"/>
          <w:szCs w:val="24"/>
          <w:rtl/>
        </w:rPr>
        <w:t>קרישוב</w:t>
      </w:r>
      <w:proofErr w:type="spellEnd"/>
      <w:r w:rsidR="009F0600" w:rsidRPr="00E9637B">
        <w:rPr>
          <w:rFonts w:ascii="David" w:eastAsia="Calibri" w:hAnsi="David" w:cs="David"/>
          <w:sz w:val="24"/>
          <w:szCs w:val="24"/>
          <w:rtl/>
        </w:rPr>
        <w:t>.</w:t>
      </w:r>
    </w:p>
    <w:p w14:paraId="06BCBE22" w14:textId="64819E2E" w:rsidR="009C0E04" w:rsidRPr="00E9637B" w:rsidRDefault="009C0E04" w:rsidP="00FB0BDB">
      <w:pPr>
        <w:spacing w:line="360" w:lineRule="auto"/>
        <w:jc w:val="both"/>
        <w:rPr>
          <w:rFonts w:ascii="David" w:hAnsi="David" w:cs="David"/>
          <w:sz w:val="24"/>
          <w:szCs w:val="24"/>
          <w:rtl/>
        </w:rPr>
      </w:pPr>
      <w:r w:rsidRPr="00E9637B">
        <w:rPr>
          <w:rFonts w:ascii="David" w:hAnsi="David" w:cs="David"/>
          <w:b/>
          <w:bCs/>
          <w:sz w:val="24"/>
          <w:szCs w:val="24"/>
          <w:rtl/>
        </w:rPr>
        <w:t>נאור (מיעוט):</w:t>
      </w:r>
      <w:r w:rsidRPr="00E9637B">
        <w:rPr>
          <w:rFonts w:ascii="David" w:hAnsi="David" w:cs="David"/>
          <w:sz w:val="24"/>
          <w:szCs w:val="24"/>
          <w:rtl/>
        </w:rPr>
        <w:t xml:space="preserve"> לא מסכימה </w:t>
      </w:r>
      <w:r w:rsidR="00E35394" w:rsidRPr="00E9637B">
        <w:rPr>
          <w:rFonts w:ascii="David" w:hAnsi="David" w:cs="David"/>
          <w:sz w:val="24"/>
          <w:szCs w:val="24"/>
          <w:rtl/>
        </w:rPr>
        <w:t xml:space="preserve">= </w:t>
      </w:r>
      <w:r w:rsidRPr="00E9637B">
        <w:rPr>
          <w:rFonts w:ascii="David" w:hAnsi="David" w:cs="David"/>
          <w:sz w:val="24"/>
          <w:szCs w:val="24"/>
          <w:rtl/>
        </w:rPr>
        <w:t xml:space="preserve">יש לקבוע </w:t>
      </w:r>
      <w:proofErr w:type="spellStart"/>
      <w:r w:rsidRPr="00E9637B">
        <w:rPr>
          <w:rFonts w:ascii="David" w:hAnsi="David" w:cs="David"/>
          <w:sz w:val="24"/>
          <w:szCs w:val="24"/>
          <w:rtl/>
        </w:rPr>
        <w:t>קש"ס</w:t>
      </w:r>
      <w:proofErr w:type="spellEnd"/>
      <w:r w:rsidRPr="00E9637B">
        <w:rPr>
          <w:rFonts w:ascii="David" w:hAnsi="David" w:cs="David"/>
          <w:sz w:val="24"/>
          <w:szCs w:val="24"/>
          <w:rtl/>
        </w:rPr>
        <w:t xml:space="preserve"> מדעי רפואי.</w:t>
      </w:r>
    </w:p>
    <w:p w14:paraId="74FC204F" w14:textId="6BDB0386" w:rsidR="009C0E04" w:rsidRPr="00E9637B" w:rsidRDefault="009C0E04" w:rsidP="00FB0BDB">
      <w:pPr>
        <w:spacing w:line="360" w:lineRule="auto"/>
        <w:jc w:val="both"/>
        <w:rPr>
          <w:rFonts w:ascii="David" w:hAnsi="David" w:cs="David"/>
          <w:color w:val="FF0000"/>
          <w:sz w:val="24"/>
          <w:szCs w:val="24"/>
          <w:rtl/>
        </w:rPr>
      </w:pPr>
      <w:r w:rsidRPr="00E9637B">
        <w:rPr>
          <w:rFonts w:ascii="David" w:hAnsi="David" w:cs="David"/>
          <w:sz w:val="24"/>
          <w:szCs w:val="24"/>
          <w:rtl/>
        </w:rPr>
        <w:t>*</w:t>
      </w:r>
      <w:r w:rsidR="00E35394" w:rsidRPr="00E9637B">
        <w:rPr>
          <w:rFonts w:ascii="David" w:eastAsia="Calibri" w:hAnsi="David" w:cs="David"/>
          <w:sz w:val="24"/>
          <w:szCs w:val="24"/>
          <w:rtl/>
        </w:rPr>
        <w:t xml:space="preserve">מבחינה </w:t>
      </w:r>
      <w:r w:rsidRPr="00E9637B">
        <w:rPr>
          <w:rFonts w:ascii="David" w:eastAsia="Calibri" w:hAnsi="David" w:cs="David"/>
          <w:sz w:val="24"/>
          <w:szCs w:val="24"/>
          <w:rtl/>
        </w:rPr>
        <w:t xml:space="preserve">רפואית מדעית לא </w:t>
      </w:r>
      <w:r w:rsidR="00E35394" w:rsidRPr="00E9637B">
        <w:rPr>
          <w:rFonts w:ascii="David" w:eastAsia="Calibri" w:hAnsi="David" w:cs="David"/>
          <w:sz w:val="24"/>
          <w:szCs w:val="24"/>
          <w:rtl/>
        </w:rPr>
        <w:t>ידוע</w:t>
      </w:r>
      <w:r w:rsidRPr="00E9637B">
        <w:rPr>
          <w:rFonts w:ascii="David" w:eastAsia="Calibri" w:hAnsi="David" w:cs="David"/>
          <w:sz w:val="24"/>
          <w:szCs w:val="24"/>
          <w:rtl/>
        </w:rPr>
        <w:t xml:space="preserve"> אם הסרטן התפתח בגלל האסבסט או לא, למה לא לתת פיצוי לפי הסתברות?</w:t>
      </w:r>
      <w:r w:rsidRPr="00E9637B">
        <w:rPr>
          <w:rFonts w:ascii="David" w:hAnsi="David" w:cs="David"/>
          <w:sz w:val="24"/>
          <w:szCs w:val="24"/>
          <w:rtl/>
        </w:rPr>
        <w:t xml:space="preserve"> </w:t>
      </w:r>
      <w:r w:rsidRPr="00E9637B">
        <w:rPr>
          <w:rFonts w:ascii="David" w:eastAsia="Calibri" w:hAnsi="David" w:cs="David"/>
          <w:sz w:val="24"/>
          <w:szCs w:val="24"/>
          <w:rtl/>
        </w:rPr>
        <w:t>אפשרויות לקבלת פיצויים:</w:t>
      </w:r>
      <w:r w:rsidRPr="00E9637B">
        <w:rPr>
          <w:rFonts w:ascii="David" w:hAnsi="David" w:cs="David"/>
          <w:sz w:val="24"/>
          <w:szCs w:val="24"/>
          <w:rtl/>
        </w:rPr>
        <w:t xml:space="preserve"> </w:t>
      </w:r>
      <w:r w:rsidRPr="00E9637B">
        <w:rPr>
          <w:rFonts w:ascii="David" w:eastAsia="Calibri" w:hAnsi="David" w:cs="David"/>
          <w:b/>
          <w:bCs/>
          <w:sz w:val="24"/>
          <w:szCs w:val="24"/>
          <w:rtl/>
        </w:rPr>
        <w:t>אפשרות 1-</w:t>
      </w:r>
      <w:r w:rsidRPr="00E9637B">
        <w:rPr>
          <w:rFonts w:ascii="David" w:eastAsia="Calibri" w:hAnsi="David" w:cs="David"/>
          <w:sz w:val="24"/>
          <w:szCs w:val="24"/>
          <w:rtl/>
        </w:rPr>
        <w:t xml:space="preserve"> סטטיסטיקה של 6/14- 42%, לפסוק ל42% מהפיצויים של הנזק של </w:t>
      </w:r>
      <w:proofErr w:type="spellStart"/>
      <w:r w:rsidRPr="00E9637B">
        <w:rPr>
          <w:rFonts w:ascii="David" w:eastAsia="Calibri" w:hAnsi="David" w:cs="David"/>
          <w:sz w:val="24"/>
          <w:szCs w:val="24"/>
          <w:rtl/>
        </w:rPr>
        <w:t>קרישוב</w:t>
      </w:r>
      <w:proofErr w:type="spellEnd"/>
      <w:r w:rsidRPr="00E9637B">
        <w:rPr>
          <w:rFonts w:ascii="David" w:eastAsia="Calibri" w:hAnsi="David" w:cs="David"/>
          <w:sz w:val="24"/>
          <w:szCs w:val="24"/>
          <w:rtl/>
        </w:rPr>
        <w:t>.</w:t>
      </w:r>
      <w:r w:rsidRPr="00E9637B">
        <w:rPr>
          <w:rFonts w:ascii="David" w:hAnsi="David" w:cs="David"/>
          <w:sz w:val="24"/>
          <w:szCs w:val="24"/>
          <w:rtl/>
        </w:rPr>
        <w:t xml:space="preserve"> </w:t>
      </w:r>
      <w:r w:rsidRPr="00E9637B">
        <w:rPr>
          <w:rFonts w:ascii="David" w:eastAsia="Calibri" w:hAnsi="David" w:cs="David"/>
          <w:b/>
          <w:bCs/>
          <w:sz w:val="24"/>
          <w:szCs w:val="24"/>
          <w:rtl/>
        </w:rPr>
        <w:t xml:space="preserve">אפשרות 2- </w:t>
      </w:r>
      <w:r w:rsidRPr="00E9637B">
        <w:rPr>
          <w:rFonts w:ascii="David" w:eastAsia="Calibri" w:hAnsi="David" w:cs="David"/>
          <w:sz w:val="24"/>
          <w:szCs w:val="24"/>
          <w:rtl/>
        </w:rPr>
        <w:t xml:space="preserve">לפסוק </w:t>
      </w:r>
      <w:r w:rsidR="00EC3014" w:rsidRPr="00E9637B">
        <w:rPr>
          <w:rFonts w:ascii="David" w:eastAsia="Calibri" w:hAnsi="David" w:cs="David"/>
          <w:sz w:val="24"/>
          <w:szCs w:val="24"/>
          <w:rtl/>
        </w:rPr>
        <w:t>לפי</w:t>
      </w:r>
      <w:r w:rsidRPr="00E9637B">
        <w:rPr>
          <w:rFonts w:ascii="David" w:eastAsia="Calibri" w:hAnsi="David" w:cs="David"/>
          <w:sz w:val="24"/>
          <w:szCs w:val="24"/>
          <w:rtl/>
        </w:rPr>
        <w:t xml:space="preserve"> ההפרש</w:t>
      </w:r>
      <w:r w:rsidR="00EC3014" w:rsidRPr="00E9637B">
        <w:rPr>
          <w:rFonts w:ascii="David" w:eastAsia="Calibri" w:hAnsi="David" w:cs="David"/>
          <w:sz w:val="24"/>
          <w:szCs w:val="24"/>
          <w:rtl/>
        </w:rPr>
        <w:t xml:space="preserve"> מ</w:t>
      </w:r>
      <w:r w:rsidRPr="00E9637B">
        <w:rPr>
          <w:rFonts w:ascii="David" w:eastAsia="Calibri" w:hAnsi="David" w:cs="David"/>
          <w:sz w:val="24"/>
          <w:szCs w:val="24"/>
          <w:rtl/>
        </w:rPr>
        <w:t>קבוצת הביקורת</w:t>
      </w:r>
      <w:r w:rsidR="00EC3014" w:rsidRPr="00E9637B">
        <w:rPr>
          <w:rFonts w:ascii="David" w:eastAsia="Calibri" w:hAnsi="David" w:cs="David"/>
          <w:sz w:val="24"/>
          <w:szCs w:val="24"/>
          <w:rtl/>
        </w:rPr>
        <w:t>:</w:t>
      </w:r>
      <w:r w:rsidRPr="00E9637B">
        <w:rPr>
          <w:rFonts w:ascii="David" w:eastAsia="Calibri" w:hAnsi="David" w:cs="David"/>
          <w:sz w:val="24"/>
          <w:szCs w:val="24"/>
          <w:rtl/>
        </w:rPr>
        <w:t xml:space="preserve"> </w:t>
      </w:r>
      <w:r w:rsidR="00EC3014" w:rsidRPr="00E9637B">
        <w:rPr>
          <w:rFonts w:ascii="David" w:eastAsia="Calibri" w:hAnsi="David" w:cs="David"/>
          <w:sz w:val="24"/>
          <w:szCs w:val="24"/>
          <w:rtl/>
        </w:rPr>
        <w:t xml:space="preserve">נניח בקבוצת ביקורת היה </w:t>
      </w:r>
      <w:r w:rsidRPr="00E9637B">
        <w:rPr>
          <w:rFonts w:ascii="David" w:eastAsia="Calibri" w:hAnsi="David" w:cs="David"/>
          <w:sz w:val="24"/>
          <w:szCs w:val="24"/>
          <w:rtl/>
        </w:rPr>
        <w:t xml:space="preserve">20% </w:t>
      </w:r>
      <w:r w:rsidR="00EC3014" w:rsidRPr="00E9637B">
        <w:rPr>
          <w:rFonts w:ascii="David" w:eastAsia="Calibri" w:hAnsi="David" w:cs="David"/>
          <w:sz w:val="24"/>
          <w:szCs w:val="24"/>
          <w:rtl/>
        </w:rPr>
        <w:t>אל מול</w:t>
      </w:r>
      <w:r w:rsidRPr="00E9637B">
        <w:rPr>
          <w:rFonts w:ascii="David" w:eastAsia="Calibri" w:hAnsi="David" w:cs="David"/>
          <w:sz w:val="24"/>
          <w:szCs w:val="24"/>
          <w:rtl/>
        </w:rPr>
        <w:t xml:space="preserve"> ה42%, </w:t>
      </w:r>
      <w:r w:rsidR="00EC3014" w:rsidRPr="00E9637B">
        <w:rPr>
          <w:rFonts w:ascii="David" w:eastAsia="Calibri" w:hAnsi="David" w:cs="David"/>
          <w:sz w:val="24"/>
          <w:szCs w:val="24"/>
          <w:rtl/>
        </w:rPr>
        <w:t>אז שווה</w:t>
      </w:r>
      <w:r w:rsidRPr="00E9637B">
        <w:rPr>
          <w:rFonts w:ascii="David" w:eastAsia="Calibri" w:hAnsi="David" w:cs="David"/>
          <w:sz w:val="24"/>
          <w:szCs w:val="24"/>
          <w:rtl/>
        </w:rPr>
        <w:t xml:space="preserve"> 22% הפרש מתקן.</w:t>
      </w:r>
      <w:r w:rsidR="00E35394" w:rsidRPr="00E9637B">
        <w:rPr>
          <w:rFonts w:ascii="David" w:hAnsi="David" w:cs="David"/>
          <w:sz w:val="24"/>
          <w:szCs w:val="24"/>
          <w:rtl/>
        </w:rPr>
        <w:t xml:space="preserve"> </w:t>
      </w:r>
    </w:p>
    <w:p w14:paraId="3B5E8634" w14:textId="37D13E64" w:rsidR="004759C5" w:rsidRPr="00E9637B" w:rsidRDefault="00BC1D35"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3. </w:t>
      </w:r>
      <w:r w:rsidR="004759C5" w:rsidRPr="00E9637B">
        <w:rPr>
          <w:rFonts w:ascii="David" w:hAnsi="David" w:cs="David"/>
          <w:b/>
          <w:bCs/>
          <w:color w:val="0070C0"/>
          <w:sz w:val="24"/>
          <w:szCs w:val="24"/>
          <w:rtl/>
        </w:rPr>
        <w:t xml:space="preserve">נוסחת האחריות הנזיקית הבסיסית: </w:t>
      </w:r>
    </w:p>
    <w:p w14:paraId="4A5021F1" w14:textId="3135827C" w:rsidR="00BC1D35" w:rsidRPr="00E9637B" w:rsidRDefault="00BC1D35" w:rsidP="00FB0BDB">
      <w:pPr>
        <w:spacing w:line="360" w:lineRule="auto"/>
        <w:jc w:val="both"/>
        <w:rPr>
          <w:rFonts w:ascii="David" w:eastAsia="Times New Roman" w:hAnsi="David" w:cs="David"/>
          <w:b/>
          <w:bCs/>
          <w:sz w:val="24"/>
          <w:szCs w:val="24"/>
          <w:rtl/>
        </w:rPr>
      </w:pPr>
      <w:r w:rsidRPr="00E9637B">
        <w:rPr>
          <w:rFonts w:ascii="David" w:eastAsia="Times New Roman" w:hAnsi="David" w:cs="David"/>
          <w:b/>
          <w:bCs/>
          <w:sz w:val="24"/>
          <w:szCs w:val="24"/>
          <w:rtl/>
        </w:rPr>
        <w:t xml:space="preserve">תובע = ניזוק  </w:t>
      </w:r>
    </w:p>
    <w:p w14:paraId="7F32E7E0" w14:textId="2725F012" w:rsidR="00BC1D35" w:rsidRPr="00E9637B" w:rsidRDefault="00BC1D35" w:rsidP="00FB0BDB">
      <w:pPr>
        <w:pStyle w:val="a"/>
        <w:spacing w:line="360" w:lineRule="auto"/>
        <w:rPr>
          <w:rFonts w:eastAsia="Times New Roman"/>
          <w:szCs w:val="24"/>
          <w:rtl/>
        </w:rPr>
      </w:pPr>
      <w:r w:rsidRPr="00E9637B">
        <w:rPr>
          <w:rFonts w:eastAsia="Times New Roman"/>
          <w:szCs w:val="24"/>
          <w:rtl/>
        </w:rPr>
        <w:t>התביעה צריכה להוכיח שלושה יסודות מצטברים:</w:t>
      </w:r>
    </w:p>
    <w:p w14:paraId="5EF66799" w14:textId="1EDC1976" w:rsidR="00BC1D35" w:rsidRPr="00E9637B" w:rsidRDefault="00BC1D35" w:rsidP="00FB0BDB">
      <w:pPr>
        <w:pStyle w:val="a4"/>
        <w:numPr>
          <w:ilvl w:val="1"/>
          <w:numId w:val="3"/>
        </w:numPr>
        <w:spacing w:after="0" w:line="360" w:lineRule="auto"/>
        <w:jc w:val="both"/>
        <w:rPr>
          <w:rFonts w:ascii="David" w:hAnsi="David" w:cs="David"/>
          <w:sz w:val="24"/>
          <w:szCs w:val="24"/>
        </w:rPr>
      </w:pPr>
      <w:r w:rsidRPr="00E9637B">
        <w:rPr>
          <w:rFonts w:ascii="David" w:hAnsi="David" w:cs="David"/>
          <w:b/>
          <w:bCs/>
          <w:sz w:val="24"/>
          <w:szCs w:val="24"/>
          <w:rtl/>
        </w:rPr>
        <w:lastRenderedPageBreak/>
        <w:t>עוולה</w:t>
      </w:r>
      <w:r w:rsidRPr="00E9637B">
        <w:rPr>
          <w:rFonts w:ascii="David" w:hAnsi="David" w:cs="David"/>
          <w:sz w:val="24"/>
          <w:szCs w:val="24"/>
          <w:rtl/>
        </w:rPr>
        <w:t xml:space="preserve"> – שם העוולה + הסעיף בפקודה + הוכחת יסודות העוולה. (תכלס, כאן זה ההפרה)...</w:t>
      </w:r>
    </w:p>
    <w:p w14:paraId="2DF12FBA" w14:textId="5E1184EC" w:rsidR="00BC1D35" w:rsidRPr="00E9637B" w:rsidRDefault="00BC1D35" w:rsidP="00FB0BDB">
      <w:pPr>
        <w:pStyle w:val="a"/>
        <w:numPr>
          <w:ilvl w:val="1"/>
          <w:numId w:val="3"/>
        </w:numPr>
        <w:spacing w:line="360" w:lineRule="auto"/>
        <w:rPr>
          <w:b/>
          <w:bCs/>
          <w:szCs w:val="24"/>
        </w:rPr>
      </w:pPr>
      <w:r w:rsidRPr="00E9637B">
        <w:rPr>
          <w:b/>
          <w:bCs/>
          <w:szCs w:val="24"/>
          <w:rtl/>
        </w:rPr>
        <w:t xml:space="preserve">נזק </w:t>
      </w:r>
      <w:r w:rsidRPr="00E9637B">
        <w:rPr>
          <w:szCs w:val="24"/>
          <w:rtl/>
        </w:rPr>
        <w:t>(ראשי נזק).</w:t>
      </w:r>
    </w:p>
    <w:p w14:paraId="18C0AF91" w14:textId="77777777" w:rsidR="00BC1D35" w:rsidRPr="00E9637B" w:rsidRDefault="00BC1D35" w:rsidP="00FB0BDB">
      <w:pPr>
        <w:pStyle w:val="a"/>
        <w:numPr>
          <w:ilvl w:val="1"/>
          <w:numId w:val="3"/>
        </w:numPr>
        <w:spacing w:line="360" w:lineRule="auto"/>
        <w:rPr>
          <w:szCs w:val="24"/>
        </w:rPr>
      </w:pPr>
      <w:r w:rsidRPr="00E9637B">
        <w:rPr>
          <w:b/>
          <w:bCs/>
          <w:szCs w:val="24"/>
          <w:rtl/>
        </w:rPr>
        <w:t>קשר סיבתי</w:t>
      </w:r>
      <w:r w:rsidRPr="00E9637B">
        <w:rPr>
          <w:szCs w:val="24"/>
          <w:rtl/>
        </w:rPr>
        <w:t xml:space="preserve"> בין השניים.</w:t>
      </w:r>
    </w:p>
    <w:p w14:paraId="331BFB9C" w14:textId="2691DE67" w:rsidR="00BC1D35" w:rsidRPr="00E9637B" w:rsidRDefault="00BC1D35" w:rsidP="00FB0BDB">
      <w:pPr>
        <w:pStyle w:val="a"/>
        <w:numPr>
          <w:ilvl w:val="0"/>
          <w:numId w:val="3"/>
        </w:numPr>
        <w:spacing w:line="360" w:lineRule="auto"/>
        <w:rPr>
          <w:szCs w:val="24"/>
          <w:rtl/>
        </w:rPr>
      </w:pPr>
      <w:r w:rsidRPr="00E9637B">
        <w:rPr>
          <w:szCs w:val="24"/>
          <w:rtl/>
        </w:rPr>
        <w:t>מה הסעד המבוקש:</w:t>
      </w:r>
    </w:p>
    <w:p w14:paraId="53905069" w14:textId="77777777" w:rsidR="00BC1D35" w:rsidRPr="00E9637B" w:rsidRDefault="00BC1D35" w:rsidP="00FB0BDB">
      <w:pPr>
        <w:pStyle w:val="a"/>
        <w:numPr>
          <w:ilvl w:val="1"/>
          <w:numId w:val="3"/>
        </w:numPr>
        <w:spacing w:line="360" w:lineRule="auto"/>
        <w:rPr>
          <w:b/>
          <w:bCs/>
          <w:szCs w:val="24"/>
        </w:rPr>
      </w:pPr>
      <w:r w:rsidRPr="00E9637B">
        <w:rPr>
          <w:b/>
          <w:bCs/>
          <w:szCs w:val="24"/>
          <w:rtl/>
        </w:rPr>
        <w:t>פיצוי</w:t>
      </w:r>
    </w:p>
    <w:p w14:paraId="6269A396" w14:textId="6CEC32A3" w:rsidR="00BC1D35" w:rsidRPr="00E9637B" w:rsidRDefault="00BC1D35" w:rsidP="00FB0BDB">
      <w:pPr>
        <w:pStyle w:val="a"/>
        <w:numPr>
          <w:ilvl w:val="1"/>
          <w:numId w:val="3"/>
        </w:numPr>
        <w:spacing w:line="360" w:lineRule="auto"/>
        <w:rPr>
          <w:b/>
          <w:bCs/>
          <w:szCs w:val="24"/>
        </w:rPr>
      </w:pPr>
      <w:r w:rsidRPr="00E9637B">
        <w:rPr>
          <w:b/>
          <w:bCs/>
          <w:szCs w:val="24"/>
          <w:rtl/>
        </w:rPr>
        <w:t xml:space="preserve">צו מניעה </w:t>
      </w:r>
      <w:r w:rsidRPr="00E9637B">
        <w:rPr>
          <w:szCs w:val="24"/>
          <w:rtl/>
        </w:rPr>
        <w:t>(כאשר יש נזק צפוי, גם אם הוא עוד לא קרה)</w:t>
      </w:r>
      <w:r w:rsidRPr="00E9637B">
        <w:rPr>
          <w:b/>
          <w:bCs/>
          <w:szCs w:val="24"/>
          <w:rtl/>
        </w:rPr>
        <w:t>.</w:t>
      </w:r>
    </w:p>
    <w:p w14:paraId="09B58A5C" w14:textId="77777777" w:rsidR="00BC1D35" w:rsidRPr="00E9637B" w:rsidRDefault="00BC1D35" w:rsidP="00FB0BDB">
      <w:pPr>
        <w:pStyle w:val="a"/>
        <w:numPr>
          <w:ilvl w:val="1"/>
          <w:numId w:val="3"/>
        </w:numPr>
        <w:spacing w:line="360" w:lineRule="auto"/>
        <w:rPr>
          <w:b/>
          <w:bCs/>
          <w:szCs w:val="24"/>
        </w:rPr>
      </w:pPr>
      <w:r w:rsidRPr="00E9637B">
        <w:rPr>
          <w:b/>
          <w:bCs/>
          <w:szCs w:val="24"/>
          <w:rtl/>
        </w:rPr>
        <w:t>צו עשה</w:t>
      </w:r>
    </w:p>
    <w:p w14:paraId="1489AF3C" w14:textId="77777777" w:rsidR="00BC1D35" w:rsidRPr="00E9637B" w:rsidRDefault="00BC1D35" w:rsidP="00FB0BDB">
      <w:pPr>
        <w:pStyle w:val="a"/>
        <w:numPr>
          <w:ilvl w:val="0"/>
          <w:numId w:val="0"/>
        </w:numPr>
        <w:spacing w:before="240" w:line="360" w:lineRule="auto"/>
        <w:ind w:left="360" w:hanging="360"/>
        <w:rPr>
          <w:b/>
          <w:bCs/>
          <w:szCs w:val="24"/>
          <w:rtl/>
        </w:rPr>
      </w:pPr>
      <w:r w:rsidRPr="00E9637B">
        <w:rPr>
          <w:b/>
          <w:bCs/>
          <w:szCs w:val="24"/>
          <w:rtl/>
        </w:rPr>
        <w:t>נתבע = מזיק</w:t>
      </w:r>
    </w:p>
    <w:p w14:paraId="0114530A" w14:textId="77777777" w:rsidR="00BC1D35" w:rsidRPr="00E9637B" w:rsidRDefault="00BC1D35" w:rsidP="00FB0BDB">
      <w:pPr>
        <w:pStyle w:val="a"/>
        <w:numPr>
          <w:ilvl w:val="0"/>
          <w:numId w:val="2"/>
        </w:numPr>
        <w:spacing w:line="360" w:lineRule="auto"/>
        <w:rPr>
          <w:szCs w:val="24"/>
        </w:rPr>
      </w:pPr>
      <w:r w:rsidRPr="00E9637B">
        <w:rPr>
          <w:szCs w:val="24"/>
          <w:rtl/>
        </w:rPr>
        <w:t xml:space="preserve">להוכיח </w:t>
      </w:r>
      <w:r w:rsidRPr="00E9637B">
        <w:rPr>
          <w:b/>
          <w:bCs/>
          <w:szCs w:val="24"/>
          <w:rtl/>
        </w:rPr>
        <w:t>שלא התקיימו</w:t>
      </w:r>
      <w:r w:rsidRPr="00E9637B">
        <w:rPr>
          <w:szCs w:val="24"/>
          <w:rtl/>
        </w:rPr>
        <w:t xml:space="preserve"> היסודות המצטברים.</w:t>
      </w:r>
    </w:p>
    <w:p w14:paraId="03C249A1" w14:textId="1DFFE17F" w:rsidR="00BC1D35" w:rsidRPr="00E9637B" w:rsidRDefault="00BC1D35" w:rsidP="00FB0BDB">
      <w:pPr>
        <w:pStyle w:val="a"/>
        <w:numPr>
          <w:ilvl w:val="0"/>
          <w:numId w:val="2"/>
        </w:numPr>
        <w:spacing w:line="360" w:lineRule="auto"/>
        <w:rPr>
          <w:szCs w:val="24"/>
          <w:rtl/>
        </w:rPr>
      </w:pPr>
      <w:r w:rsidRPr="00E9637B">
        <w:rPr>
          <w:szCs w:val="24"/>
          <w:rtl/>
        </w:rPr>
        <w:t xml:space="preserve">אם הוכח שהתקיימו שלושת התנאים המצטברים על ידי התביעה - </w:t>
      </w:r>
      <w:r w:rsidR="00EC3014" w:rsidRPr="00E9637B">
        <w:rPr>
          <w:szCs w:val="24"/>
          <w:rtl/>
        </w:rPr>
        <w:t>אפשר</w:t>
      </w:r>
      <w:r w:rsidRPr="00E9637B">
        <w:rPr>
          <w:szCs w:val="24"/>
          <w:rtl/>
        </w:rPr>
        <w:t xml:space="preserve"> לעשות שימוש </w:t>
      </w:r>
      <w:r w:rsidRPr="00E9637B">
        <w:rPr>
          <w:b/>
          <w:bCs/>
          <w:szCs w:val="24"/>
          <w:rtl/>
        </w:rPr>
        <w:t>בהגנות</w:t>
      </w:r>
      <w:r w:rsidRPr="00E9637B">
        <w:rPr>
          <w:szCs w:val="24"/>
          <w:rtl/>
        </w:rPr>
        <w:t>.</w:t>
      </w:r>
    </w:p>
    <w:p w14:paraId="4F8F524C" w14:textId="5EF67123" w:rsidR="00BC1D35" w:rsidRPr="00E9637B" w:rsidRDefault="00BC1D35" w:rsidP="00FB0BDB">
      <w:pPr>
        <w:pStyle w:val="a"/>
        <w:numPr>
          <w:ilvl w:val="0"/>
          <w:numId w:val="2"/>
        </w:numPr>
        <w:spacing w:line="360" w:lineRule="auto"/>
        <w:rPr>
          <w:szCs w:val="24"/>
        </w:rPr>
      </w:pPr>
      <w:r w:rsidRPr="00E9637B">
        <w:rPr>
          <w:szCs w:val="24"/>
          <w:rtl/>
        </w:rPr>
        <w:t xml:space="preserve">לתבוע </w:t>
      </w:r>
      <w:r w:rsidRPr="00E9637B">
        <w:rPr>
          <w:b/>
          <w:bCs/>
          <w:szCs w:val="24"/>
          <w:rtl/>
        </w:rPr>
        <w:t>תביעת נגד</w:t>
      </w:r>
      <w:r w:rsidRPr="00E9637B">
        <w:rPr>
          <w:szCs w:val="24"/>
          <w:rtl/>
        </w:rPr>
        <w:t>.</w:t>
      </w:r>
    </w:p>
    <w:p w14:paraId="2F5F4207" w14:textId="7474D91C" w:rsidR="00BC1D35" w:rsidRPr="00E9637B" w:rsidRDefault="00BC1D35" w:rsidP="00FB0BDB">
      <w:pPr>
        <w:pStyle w:val="a"/>
        <w:numPr>
          <w:ilvl w:val="0"/>
          <w:numId w:val="0"/>
        </w:numPr>
        <w:spacing w:line="360" w:lineRule="auto"/>
        <w:ind w:left="720"/>
        <w:rPr>
          <w:szCs w:val="24"/>
          <w:rtl/>
        </w:rPr>
      </w:pPr>
    </w:p>
    <w:p w14:paraId="10077D8A" w14:textId="039CE3B7" w:rsidR="00ED00CE" w:rsidRPr="00E9637B" w:rsidRDefault="00BC1D35" w:rsidP="00FB0BDB">
      <w:pPr>
        <w:spacing w:line="360" w:lineRule="auto"/>
        <w:jc w:val="both"/>
        <w:rPr>
          <w:rFonts w:ascii="David" w:hAnsi="David" w:cs="David"/>
          <w:sz w:val="24"/>
          <w:szCs w:val="24"/>
          <w:rtl/>
        </w:rPr>
      </w:pPr>
      <w:r w:rsidRPr="00E9637B">
        <w:rPr>
          <w:rFonts w:ascii="David" w:hAnsi="David" w:cs="David"/>
          <w:b/>
          <w:bCs/>
          <w:color w:val="4472C4" w:themeColor="accent1"/>
          <w:sz w:val="24"/>
          <w:szCs w:val="24"/>
          <w:rtl/>
        </w:rPr>
        <w:t>4. מיקום העוולות:</w:t>
      </w:r>
      <w:r w:rsidRPr="00E9637B">
        <w:rPr>
          <w:rFonts w:ascii="David" w:hAnsi="David" w:cs="David"/>
          <w:color w:val="4472C4" w:themeColor="accent1"/>
          <w:sz w:val="24"/>
          <w:szCs w:val="24"/>
          <w:rtl/>
        </w:rPr>
        <w:t xml:space="preserve"> </w:t>
      </w:r>
      <w:bookmarkStart w:id="0" w:name="_Hlk44009620"/>
      <w:r w:rsidR="00ED00CE" w:rsidRPr="00E9637B">
        <w:rPr>
          <w:rFonts w:ascii="David" w:hAnsi="David" w:cs="David"/>
          <w:sz w:val="24"/>
          <w:szCs w:val="24"/>
          <w:highlight w:val="lightGray"/>
          <w:rtl/>
        </w:rPr>
        <w:t xml:space="preserve">פקודת </w:t>
      </w:r>
      <w:proofErr w:type="spellStart"/>
      <w:r w:rsidR="00ED00CE" w:rsidRPr="00E9637B">
        <w:rPr>
          <w:rFonts w:ascii="David" w:hAnsi="David" w:cs="David"/>
          <w:sz w:val="24"/>
          <w:szCs w:val="24"/>
          <w:highlight w:val="lightGray"/>
          <w:rtl/>
        </w:rPr>
        <w:t>הנזיקין</w:t>
      </w:r>
      <w:proofErr w:type="spellEnd"/>
      <w:r w:rsidR="00ED00CE" w:rsidRPr="00E9637B">
        <w:rPr>
          <w:rFonts w:ascii="David" w:hAnsi="David" w:cs="David"/>
          <w:sz w:val="24"/>
          <w:szCs w:val="24"/>
          <w:highlight w:val="lightGray"/>
          <w:rtl/>
        </w:rPr>
        <w:t xml:space="preserve"> היא החיקוק הנזיקי המרכזי. עם זאת, </w:t>
      </w:r>
      <w:r w:rsidR="00ED00CE" w:rsidRPr="00E9637B">
        <w:rPr>
          <w:rFonts w:ascii="David" w:hAnsi="David" w:cs="David"/>
          <w:b/>
          <w:bCs/>
          <w:sz w:val="24"/>
          <w:szCs w:val="24"/>
          <w:highlight w:val="lightGray"/>
          <w:rtl/>
        </w:rPr>
        <w:t>ישנן עוולות גם בחוקים אחרים</w:t>
      </w:r>
      <w:r w:rsidR="00ED00CE" w:rsidRPr="00E9637B">
        <w:rPr>
          <w:rFonts w:ascii="David" w:hAnsi="David" w:cs="David"/>
          <w:sz w:val="24"/>
          <w:szCs w:val="24"/>
          <w:highlight w:val="lightGray"/>
          <w:rtl/>
        </w:rPr>
        <w:t>:</w:t>
      </w:r>
      <w:r w:rsidR="00ED00CE" w:rsidRPr="00E9637B">
        <w:rPr>
          <w:rFonts w:ascii="David" w:hAnsi="David" w:cs="David"/>
          <w:sz w:val="24"/>
          <w:szCs w:val="24"/>
          <w:rtl/>
        </w:rPr>
        <w:t xml:space="preserve"> קניין רוחני, עוולות מחשב, הטרדה מינית, הגנת הפרטיות, איסור לשון הרע, אחריות למוצרים פגומים, פיצויים לנפגעי תאונות דרכים, "חוק הסלקטורים" (אפליה) ועוד.</w:t>
      </w:r>
    </w:p>
    <w:p w14:paraId="34D899E1" w14:textId="2E681842" w:rsidR="00D06A35" w:rsidRPr="00E9637B" w:rsidRDefault="00D06A35" w:rsidP="00FB0BDB">
      <w:pPr>
        <w:spacing w:line="360" w:lineRule="auto"/>
        <w:jc w:val="both"/>
        <w:rPr>
          <w:rFonts w:ascii="David" w:hAnsi="David" w:cs="David"/>
          <w:b/>
          <w:bCs/>
          <w:sz w:val="24"/>
          <w:szCs w:val="24"/>
          <w:rtl/>
        </w:rPr>
      </w:pPr>
      <w:r w:rsidRPr="00E9637B">
        <w:rPr>
          <w:rFonts w:ascii="David" w:hAnsi="David" w:cs="David"/>
          <w:b/>
          <w:bCs/>
          <w:color w:val="0070C0"/>
          <w:sz w:val="24"/>
          <w:szCs w:val="24"/>
          <w:rtl/>
        </w:rPr>
        <w:t>5</w:t>
      </w:r>
      <w:r w:rsidRPr="00E9637B">
        <w:rPr>
          <w:rFonts w:ascii="David" w:hAnsi="David" w:cs="David"/>
          <w:b/>
          <w:bCs/>
          <w:color w:val="4472C4" w:themeColor="accent1"/>
          <w:sz w:val="24"/>
          <w:szCs w:val="24"/>
          <w:rtl/>
        </w:rPr>
        <w:t>.</w:t>
      </w:r>
      <w:r w:rsidRPr="00E9637B">
        <w:rPr>
          <w:rFonts w:ascii="David" w:hAnsi="David" w:cs="David"/>
          <w:b/>
          <w:bCs/>
          <w:sz w:val="24"/>
          <w:szCs w:val="24"/>
          <w:rtl/>
        </w:rPr>
        <w:t xml:space="preserve"> </w:t>
      </w:r>
      <w:r w:rsidRPr="00E9637B">
        <w:rPr>
          <w:rFonts w:ascii="David" w:hAnsi="David" w:cs="David"/>
          <w:b/>
          <w:bCs/>
          <w:color w:val="0070C0"/>
          <w:sz w:val="24"/>
          <w:szCs w:val="24"/>
          <w:rtl/>
        </w:rPr>
        <w:t>הסעד המבוקש:</w:t>
      </w:r>
      <w:r w:rsidRPr="00E9637B">
        <w:rPr>
          <w:rFonts w:ascii="David" w:hAnsi="David" w:cs="David"/>
          <w:color w:val="0070C0"/>
          <w:sz w:val="24"/>
          <w:szCs w:val="24"/>
          <w:rtl/>
        </w:rPr>
        <w:t xml:space="preserve"> </w:t>
      </w:r>
      <w:r w:rsidR="001F686E" w:rsidRPr="00E9637B">
        <w:rPr>
          <w:rFonts w:ascii="David" w:hAnsi="David" w:cs="David"/>
          <w:sz w:val="24"/>
          <w:szCs w:val="24"/>
          <w:rtl/>
        </w:rPr>
        <w:t>אין מניעה לשלב את כל הבאים בתביעה אחת</w:t>
      </w:r>
      <w:r w:rsidR="006A06DA" w:rsidRPr="00E9637B">
        <w:rPr>
          <w:rFonts w:ascii="David" w:hAnsi="David" w:cs="David"/>
          <w:sz w:val="24"/>
          <w:szCs w:val="24"/>
          <w:rtl/>
        </w:rPr>
        <w:t>:</w:t>
      </w:r>
    </w:p>
    <w:bookmarkEnd w:id="0"/>
    <w:p w14:paraId="74D03BF0" w14:textId="4834EC98" w:rsidR="00EC3014" w:rsidRPr="00E9637B" w:rsidRDefault="00D06A35" w:rsidP="00FB0BDB">
      <w:pPr>
        <w:spacing w:line="360" w:lineRule="auto"/>
        <w:jc w:val="both"/>
        <w:rPr>
          <w:rFonts w:ascii="David" w:hAnsi="David" w:cs="David"/>
          <w:sz w:val="24"/>
          <w:szCs w:val="24"/>
          <w:rtl/>
        </w:rPr>
      </w:pPr>
      <w:r w:rsidRPr="00E9637B">
        <w:rPr>
          <w:rFonts w:ascii="David" w:hAnsi="David" w:cs="David"/>
          <w:b/>
          <w:bCs/>
          <w:sz w:val="24"/>
          <w:szCs w:val="24"/>
          <w:rtl/>
        </w:rPr>
        <w:t>פיצויים:</w:t>
      </w:r>
      <w:r w:rsidRPr="00E9637B">
        <w:rPr>
          <w:rFonts w:ascii="David" w:hAnsi="David" w:cs="David"/>
          <w:sz w:val="24"/>
          <w:szCs w:val="24"/>
          <w:rtl/>
        </w:rPr>
        <w:t xml:space="preserve"> </w:t>
      </w:r>
    </w:p>
    <w:p w14:paraId="659EFD3E" w14:textId="3095905E" w:rsidR="00D06A35" w:rsidRPr="00E9637B" w:rsidRDefault="001F686E" w:rsidP="00FB0BDB">
      <w:pPr>
        <w:spacing w:line="360" w:lineRule="auto"/>
        <w:jc w:val="both"/>
        <w:rPr>
          <w:rFonts w:ascii="David" w:hAnsi="David" w:cs="David"/>
          <w:sz w:val="24"/>
          <w:szCs w:val="24"/>
          <w:rtl/>
        </w:rPr>
      </w:pPr>
      <w:r w:rsidRPr="00E9637B">
        <w:rPr>
          <w:rFonts w:ascii="David" w:hAnsi="David" w:cs="David"/>
          <w:sz w:val="24"/>
          <w:szCs w:val="24"/>
          <w:u w:val="single"/>
          <w:rtl/>
        </w:rPr>
        <w:t>עבר -</w:t>
      </w:r>
      <w:r w:rsidRPr="00E9637B">
        <w:rPr>
          <w:rFonts w:ascii="David" w:hAnsi="David" w:cs="David"/>
          <w:sz w:val="24"/>
          <w:szCs w:val="24"/>
          <w:rtl/>
        </w:rPr>
        <w:t xml:space="preserve"> </w:t>
      </w:r>
      <w:r w:rsidR="00D06A35" w:rsidRPr="00E9637B">
        <w:rPr>
          <w:rFonts w:ascii="David" w:hAnsi="David" w:cs="David"/>
          <w:sz w:val="24"/>
          <w:szCs w:val="24"/>
          <w:rtl/>
        </w:rPr>
        <w:t xml:space="preserve">"כסף תחת עין". סוגי נזקים: גופני, רכושי, נפשי. </w:t>
      </w:r>
      <w:r w:rsidRPr="00E9637B">
        <w:rPr>
          <w:rFonts w:ascii="David" w:hAnsi="David" w:cs="David"/>
          <w:sz w:val="24"/>
          <w:szCs w:val="24"/>
          <w:rtl/>
        </w:rPr>
        <w:t>(</w:t>
      </w:r>
      <w:r w:rsidR="00D06A35" w:rsidRPr="00E9637B">
        <w:rPr>
          <w:rFonts w:ascii="David" w:hAnsi="David" w:cs="David"/>
          <w:sz w:val="24"/>
          <w:szCs w:val="24"/>
          <w:rtl/>
        </w:rPr>
        <w:t>כמובן שבהרבה מקרים כסף לא באמת יוכל "להשיב את המצב לקדמותו"</w:t>
      </w:r>
      <w:r w:rsidRPr="00E9637B">
        <w:rPr>
          <w:rFonts w:ascii="David" w:hAnsi="David" w:cs="David"/>
          <w:sz w:val="24"/>
          <w:szCs w:val="24"/>
          <w:rtl/>
        </w:rPr>
        <w:t>).</w:t>
      </w:r>
    </w:p>
    <w:p w14:paraId="260808B6" w14:textId="251F7450" w:rsidR="001F686E" w:rsidRPr="00E9637B" w:rsidRDefault="001F686E" w:rsidP="00FB0BDB">
      <w:pPr>
        <w:spacing w:line="360" w:lineRule="auto"/>
        <w:jc w:val="both"/>
        <w:rPr>
          <w:rFonts w:ascii="David" w:hAnsi="David" w:cs="David"/>
          <w:b/>
          <w:bCs/>
          <w:sz w:val="24"/>
          <w:szCs w:val="24"/>
        </w:rPr>
      </w:pPr>
      <w:r w:rsidRPr="00E9637B">
        <w:rPr>
          <w:rFonts w:ascii="David" w:hAnsi="David" w:cs="David"/>
          <w:sz w:val="24"/>
          <w:szCs w:val="24"/>
          <w:u w:val="single"/>
          <w:rtl/>
        </w:rPr>
        <w:t>עתיד (בעוולה נמשכת) -</w:t>
      </w:r>
      <w:r w:rsidRPr="00E9637B">
        <w:rPr>
          <w:rFonts w:ascii="David" w:hAnsi="David" w:cs="David"/>
          <w:b/>
          <w:bCs/>
          <w:sz w:val="24"/>
          <w:szCs w:val="24"/>
          <w:rtl/>
        </w:rPr>
        <w:t xml:space="preserve"> </w:t>
      </w:r>
      <w:r w:rsidRPr="00E9637B">
        <w:rPr>
          <w:rFonts w:ascii="David" w:hAnsi="David" w:cs="David"/>
          <w:sz w:val="24"/>
          <w:szCs w:val="24"/>
          <w:rtl/>
        </w:rPr>
        <w:t>במידה ומאפשרים לעשות את הפעילות המזיקה אך דורשים פיצוי על זה. נחשב להרתעה יעילה (כמו למסרבי גט).</w:t>
      </w:r>
    </w:p>
    <w:p w14:paraId="3D33A6B3" w14:textId="7DA5B7C7" w:rsidR="00D06A35" w:rsidRPr="00E9637B" w:rsidRDefault="00D06A35" w:rsidP="00FB0BDB">
      <w:pPr>
        <w:spacing w:line="360" w:lineRule="auto"/>
        <w:jc w:val="both"/>
        <w:rPr>
          <w:rFonts w:ascii="David" w:hAnsi="David" w:cs="David"/>
          <w:b/>
          <w:bCs/>
          <w:sz w:val="24"/>
          <w:szCs w:val="24"/>
          <w:rtl/>
        </w:rPr>
      </w:pPr>
      <w:r w:rsidRPr="00E9637B">
        <w:rPr>
          <w:rFonts w:ascii="David" w:hAnsi="David" w:cs="David"/>
          <w:b/>
          <w:bCs/>
          <w:sz w:val="24"/>
          <w:szCs w:val="24"/>
          <w:rtl/>
        </w:rPr>
        <w:t>צווים:</w:t>
      </w:r>
      <w:r w:rsidR="001F686E" w:rsidRPr="00E9637B">
        <w:rPr>
          <w:rFonts w:ascii="David" w:hAnsi="David" w:cs="David"/>
          <w:b/>
          <w:bCs/>
          <w:sz w:val="24"/>
          <w:szCs w:val="24"/>
          <w:rtl/>
        </w:rPr>
        <w:t xml:space="preserve"> </w:t>
      </w:r>
      <w:r w:rsidRPr="00E9637B">
        <w:rPr>
          <w:rFonts w:ascii="David" w:hAnsi="David" w:cs="David"/>
          <w:sz w:val="24"/>
          <w:szCs w:val="24"/>
          <w:rtl/>
        </w:rPr>
        <w:t xml:space="preserve">לעיתים הניזוק לא מעוניין בפיצוי </w:t>
      </w:r>
      <w:r w:rsidR="001F686E" w:rsidRPr="00E9637B">
        <w:rPr>
          <w:rFonts w:ascii="David" w:hAnsi="David" w:cs="David"/>
          <w:sz w:val="24"/>
          <w:szCs w:val="24"/>
          <w:rtl/>
        </w:rPr>
        <w:t>כי זה</w:t>
      </w:r>
      <w:r w:rsidRPr="00E9637B">
        <w:rPr>
          <w:rFonts w:ascii="David" w:hAnsi="David" w:cs="David"/>
          <w:sz w:val="24"/>
          <w:szCs w:val="24"/>
          <w:rtl/>
        </w:rPr>
        <w:t xml:space="preserve"> לא רלוונטי ודורש צו. סוגי הצווים:</w:t>
      </w:r>
    </w:p>
    <w:p w14:paraId="018EE9C9" w14:textId="3D3308B0" w:rsidR="00D06A35" w:rsidRPr="00E9637B" w:rsidRDefault="00D06A35" w:rsidP="00FB0BDB">
      <w:pPr>
        <w:spacing w:line="360" w:lineRule="auto"/>
        <w:jc w:val="both"/>
        <w:rPr>
          <w:rFonts w:ascii="David" w:hAnsi="David" w:cs="David"/>
          <w:sz w:val="24"/>
          <w:szCs w:val="24"/>
        </w:rPr>
      </w:pPr>
      <w:r w:rsidRPr="00E9637B">
        <w:rPr>
          <w:rFonts w:ascii="David" w:hAnsi="David" w:cs="David"/>
          <w:sz w:val="24"/>
          <w:szCs w:val="24"/>
          <w:u w:val="single"/>
          <w:rtl/>
        </w:rPr>
        <w:t>צו מניעה</w:t>
      </w:r>
      <w:r w:rsidR="001F686E" w:rsidRPr="00E9637B">
        <w:rPr>
          <w:rFonts w:ascii="David" w:hAnsi="David" w:cs="David"/>
          <w:sz w:val="24"/>
          <w:szCs w:val="24"/>
          <w:u w:val="single"/>
          <w:rtl/>
        </w:rPr>
        <w:t xml:space="preserve"> </w:t>
      </w:r>
      <w:r w:rsidRPr="00E9637B">
        <w:rPr>
          <w:rFonts w:ascii="David" w:hAnsi="David" w:cs="David"/>
          <w:sz w:val="24"/>
          <w:szCs w:val="24"/>
          <w:u w:val="single"/>
          <w:rtl/>
        </w:rPr>
        <w:t>-</w:t>
      </w:r>
      <w:r w:rsidRPr="00E9637B">
        <w:rPr>
          <w:rFonts w:ascii="David" w:hAnsi="David" w:cs="David"/>
          <w:sz w:val="24"/>
          <w:szCs w:val="24"/>
          <w:rtl/>
        </w:rPr>
        <w:t xml:space="preserve"> צו למניעת דבר קיים או למניעת דבר עתידי. אם מדובר בצו מניעה לדבר קיים ניתן לבקש פיצויים על העבר, מה שהזיק עד כה. כמו כן, ניתן לדרוש פיצוי נוסף על צו המניעה העתידי</w:t>
      </w:r>
      <w:r w:rsidR="009A79F8" w:rsidRPr="00E9637B">
        <w:rPr>
          <w:rFonts w:ascii="David" w:hAnsi="David" w:cs="David"/>
          <w:sz w:val="24"/>
          <w:szCs w:val="24"/>
        </w:rPr>
        <w:t xml:space="preserve"> </w:t>
      </w:r>
      <w:r w:rsidRPr="00E9637B">
        <w:rPr>
          <w:rFonts w:ascii="David" w:hAnsi="David" w:cs="David"/>
          <w:sz w:val="24"/>
          <w:szCs w:val="24"/>
          <w:rtl/>
        </w:rPr>
        <w:t>- כלומר לדרוש פיצוי על כל יום עד שהנאמר בצו יתרחש. פיצוי עתידי מרתיע ומזרז את מימוש צו המניעה.</w:t>
      </w:r>
    </w:p>
    <w:p w14:paraId="0017F155" w14:textId="7DEB682C" w:rsidR="001F686E" w:rsidRPr="00E9637B" w:rsidRDefault="00D06A35" w:rsidP="00FB0BDB">
      <w:pPr>
        <w:spacing w:line="360" w:lineRule="auto"/>
        <w:jc w:val="both"/>
        <w:rPr>
          <w:rFonts w:ascii="David" w:hAnsi="David" w:cs="David"/>
          <w:b/>
          <w:bCs/>
          <w:sz w:val="24"/>
          <w:szCs w:val="24"/>
        </w:rPr>
      </w:pPr>
      <w:r w:rsidRPr="00E9637B">
        <w:rPr>
          <w:rFonts w:ascii="David" w:hAnsi="David" w:cs="David"/>
          <w:sz w:val="24"/>
          <w:szCs w:val="24"/>
          <w:u w:val="single"/>
          <w:rtl/>
        </w:rPr>
        <w:t>צו עשה</w:t>
      </w:r>
      <w:r w:rsidR="001F686E" w:rsidRPr="00E9637B">
        <w:rPr>
          <w:rFonts w:ascii="David" w:hAnsi="David" w:cs="David"/>
          <w:sz w:val="24"/>
          <w:szCs w:val="24"/>
          <w:u w:val="single"/>
          <w:rtl/>
        </w:rPr>
        <w:t xml:space="preserve"> </w:t>
      </w:r>
      <w:r w:rsidRPr="00E9637B">
        <w:rPr>
          <w:rFonts w:ascii="David" w:hAnsi="David" w:cs="David"/>
          <w:sz w:val="24"/>
          <w:szCs w:val="24"/>
          <w:u w:val="single"/>
          <w:rtl/>
        </w:rPr>
        <w:t>-</w:t>
      </w:r>
      <w:r w:rsidRPr="00E9637B">
        <w:rPr>
          <w:rFonts w:ascii="David" w:hAnsi="David" w:cs="David"/>
          <w:b/>
          <w:bCs/>
          <w:sz w:val="24"/>
          <w:szCs w:val="24"/>
          <w:rtl/>
        </w:rPr>
        <w:t xml:space="preserve"> </w:t>
      </w:r>
      <w:r w:rsidRPr="00E9637B">
        <w:rPr>
          <w:rFonts w:ascii="David" w:hAnsi="David" w:cs="David"/>
          <w:sz w:val="24"/>
          <w:szCs w:val="24"/>
          <w:rtl/>
        </w:rPr>
        <w:t>חיוב לעשות דבר מה</w:t>
      </w:r>
      <w:r w:rsidR="001F686E" w:rsidRPr="00E9637B">
        <w:rPr>
          <w:rFonts w:ascii="David" w:hAnsi="David" w:cs="David"/>
          <w:b/>
          <w:bCs/>
          <w:sz w:val="24"/>
          <w:szCs w:val="24"/>
          <w:rtl/>
        </w:rPr>
        <w:t xml:space="preserve"> </w:t>
      </w:r>
      <w:r w:rsidR="001F686E" w:rsidRPr="00E9637B">
        <w:rPr>
          <w:rFonts w:ascii="David" w:hAnsi="David" w:cs="David"/>
          <w:sz w:val="24"/>
          <w:szCs w:val="24"/>
          <w:rtl/>
        </w:rPr>
        <w:t>(למשל צו עשה לפינוי פסולת בניין).</w:t>
      </w:r>
      <w:r w:rsidR="00FD0237" w:rsidRPr="00E9637B">
        <w:rPr>
          <w:rFonts w:ascii="David" w:hAnsi="David" w:cs="David"/>
          <w:sz w:val="24"/>
          <w:szCs w:val="24"/>
          <w:rtl/>
        </w:rPr>
        <w:t>..</w:t>
      </w:r>
    </w:p>
    <w:p w14:paraId="4EF82F2B" w14:textId="16AD5146" w:rsidR="00D06A35" w:rsidRPr="00E9637B" w:rsidRDefault="00FD0237" w:rsidP="00FB0BDB">
      <w:pPr>
        <w:spacing w:line="360" w:lineRule="auto"/>
        <w:jc w:val="both"/>
        <w:rPr>
          <w:rFonts w:ascii="David" w:hAnsi="David" w:cs="David"/>
          <w:sz w:val="24"/>
          <w:szCs w:val="24"/>
          <w:rtl/>
        </w:rPr>
      </w:pPr>
      <w:r w:rsidRPr="00E9637B">
        <w:rPr>
          <w:rFonts w:ascii="David" w:hAnsi="David" w:cs="David"/>
          <w:sz w:val="24"/>
          <w:szCs w:val="24"/>
          <w:rtl/>
        </w:rPr>
        <w:t>*</w:t>
      </w:r>
      <w:r w:rsidR="009A79F8" w:rsidRPr="00E9637B">
        <w:rPr>
          <w:rFonts w:ascii="David" w:hAnsi="David" w:cs="David"/>
          <w:sz w:val="24"/>
          <w:szCs w:val="24"/>
          <w:rtl/>
        </w:rPr>
        <w:t>(</w:t>
      </w:r>
      <w:r w:rsidR="00D06A35" w:rsidRPr="00E9637B">
        <w:rPr>
          <w:rFonts w:ascii="David" w:hAnsi="David" w:cs="David"/>
          <w:sz w:val="24"/>
          <w:szCs w:val="24"/>
          <w:rtl/>
        </w:rPr>
        <w:t>כשמבקשים צו מניעה/ צו עשה – מתחשבים רק במטרות צדק מתקן, צדק חלוקתי והרתעה, ללא התחשבות בפיצוי</w:t>
      </w:r>
      <w:r w:rsidR="009A79F8" w:rsidRPr="00E9637B">
        <w:rPr>
          <w:rFonts w:ascii="David" w:hAnsi="David" w:cs="David"/>
          <w:sz w:val="24"/>
          <w:szCs w:val="24"/>
          <w:rtl/>
        </w:rPr>
        <w:t>)</w:t>
      </w:r>
      <w:r w:rsidR="00D06A35" w:rsidRPr="00E9637B">
        <w:rPr>
          <w:rFonts w:ascii="David" w:hAnsi="David" w:cs="David"/>
          <w:sz w:val="24"/>
          <w:szCs w:val="24"/>
          <w:rtl/>
        </w:rPr>
        <w:t xml:space="preserve">. </w:t>
      </w:r>
    </w:p>
    <w:p w14:paraId="10D13E6E" w14:textId="2EE34CFD" w:rsidR="00FD0237" w:rsidRPr="00E9637B" w:rsidRDefault="00FD0237"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6. מטרות דיני </w:t>
      </w:r>
      <w:proofErr w:type="spellStart"/>
      <w:r w:rsidRPr="00E9637B">
        <w:rPr>
          <w:rFonts w:ascii="David" w:hAnsi="David" w:cs="David"/>
          <w:b/>
          <w:bCs/>
          <w:color w:val="0070C0"/>
          <w:sz w:val="24"/>
          <w:szCs w:val="24"/>
          <w:rtl/>
        </w:rPr>
        <w:t>הנזיקין</w:t>
      </w:r>
      <w:proofErr w:type="spellEnd"/>
      <w:r w:rsidRPr="00E9637B">
        <w:rPr>
          <w:rFonts w:ascii="David" w:hAnsi="David" w:cs="David"/>
          <w:b/>
          <w:bCs/>
          <w:color w:val="0070C0"/>
          <w:sz w:val="24"/>
          <w:szCs w:val="24"/>
          <w:rtl/>
        </w:rPr>
        <w:t>:</w:t>
      </w:r>
    </w:p>
    <w:p w14:paraId="63704BA9" w14:textId="30C00A28" w:rsidR="00FD0237" w:rsidRPr="00E9637B" w:rsidRDefault="00FD0237"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פיצוי -</w:t>
      </w:r>
      <w:r w:rsidR="00A57791" w:rsidRPr="00E9637B">
        <w:rPr>
          <w:rFonts w:ascii="David" w:hAnsi="David" w:cs="David"/>
          <w:color w:val="000000" w:themeColor="text1"/>
          <w:sz w:val="24"/>
          <w:szCs w:val="24"/>
          <w:rtl/>
        </w:rPr>
        <w:t xml:space="preserve"> </w:t>
      </w:r>
      <w:r w:rsidR="00A57791" w:rsidRPr="00E9637B">
        <w:rPr>
          <w:rFonts w:ascii="David" w:hAnsi="David" w:cs="David"/>
          <w:color w:val="000000" w:themeColor="text1"/>
          <w:sz w:val="24"/>
          <w:szCs w:val="24"/>
          <w:highlight w:val="lightGray"/>
          <w:rtl/>
        </w:rPr>
        <w:t>פיצוי כספי, נועד כדי לסייע לניזוק ו"לתקן" את הנזק שנגרם לו, לפצות בעבורו</w:t>
      </w:r>
      <w:r w:rsidR="00A57791" w:rsidRPr="00E9637B">
        <w:rPr>
          <w:rFonts w:ascii="David" w:hAnsi="David" w:cs="David"/>
          <w:color w:val="000000" w:themeColor="text1"/>
          <w:sz w:val="24"/>
          <w:szCs w:val="24"/>
          <w:rtl/>
        </w:rPr>
        <w:t>. בנוסף, פיצוי יכול לשמש כהרתעה למזיק.</w:t>
      </w:r>
    </w:p>
    <w:p w14:paraId="67B4F76F" w14:textId="2B4CD68B" w:rsidR="00FD0237" w:rsidRPr="00E9637B" w:rsidRDefault="00FD0237"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צדק מתקן -</w:t>
      </w:r>
      <w:r w:rsidR="00A57791" w:rsidRPr="00E9637B">
        <w:rPr>
          <w:rFonts w:ascii="David" w:hAnsi="David" w:cs="David"/>
          <w:color w:val="000000" w:themeColor="text1"/>
          <w:sz w:val="24"/>
          <w:szCs w:val="24"/>
          <w:rtl/>
        </w:rPr>
        <w:t xml:space="preserve"> </w:t>
      </w:r>
      <w:r w:rsidR="00A57791" w:rsidRPr="00E9637B">
        <w:rPr>
          <w:rFonts w:ascii="David" w:hAnsi="David" w:cs="David"/>
          <w:color w:val="000000" w:themeColor="text1"/>
          <w:sz w:val="24"/>
          <w:szCs w:val="24"/>
          <w:highlight w:val="lightGray"/>
          <w:rtl/>
        </w:rPr>
        <w:t>המטרה היא השבת המצב לקדמותו, כפי שהיה לפני הנזק.</w:t>
      </w:r>
      <w:r w:rsidR="00A57791" w:rsidRPr="00E9637B">
        <w:rPr>
          <w:rFonts w:ascii="David" w:hAnsi="David" w:cs="David"/>
          <w:color w:val="000000" w:themeColor="text1"/>
          <w:sz w:val="24"/>
          <w:szCs w:val="24"/>
          <w:rtl/>
        </w:rPr>
        <w:t xml:space="preserve"> (משל החבל של אריסטו: 2 הצדדים אוחזים בקצוות החבל והמזיק מושך את רב החבל לעברו. הצדק המתקן הוא להחזיר את החבל לנקודת האמצע בין הצדדים). המזיק הוא המשלם.</w:t>
      </w:r>
      <w:r w:rsidR="00B91776" w:rsidRPr="00E9637B">
        <w:rPr>
          <w:rFonts w:ascii="David" w:hAnsi="David" w:cs="David"/>
          <w:color w:val="000000" w:themeColor="text1"/>
          <w:sz w:val="24"/>
          <w:szCs w:val="24"/>
          <w:rtl/>
        </w:rPr>
        <w:t xml:space="preserve"> </w:t>
      </w:r>
      <w:r w:rsidR="009A79F8" w:rsidRPr="00E9637B">
        <w:rPr>
          <w:rFonts w:ascii="David" w:hAnsi="David" w:cs="David"/>
          <w:color w:val="000000" w:themeColor="text1"/>
          <w:sz w:val="24"/>
          <w:szCs w:val="24"/>
          <w:rtl/>
        </w:rPr>
        <w:t>*נראה לי שההבדל בין פיצוי לצדק מתקן זה שצדק מתקן יכול להכיל עוד סעדים חוץ מפיצוי.</w:t>
      </w:r>
    </w:p>
    <w:p w14:paraId="4319DABF" w14:textId="3A4A5BB6" w:rsidR="00B91776" w:rsidRPr="00E9637B" w:rsidRDefault="00FD0237" w:rsidP="00FB0BDB">
      <w:pPr>
        <w:spacing w:line="360" w:lineRule="auto"/>
        <w:jc w:val="both"/>
        <w:rPr>
          <w:rFonts w:ascii="David" w:hAnsi="David" w:cs="David"/>
          <w:b/>
          <w:color w:val="000000" w:themeColor="text1"/>
          <w:sz w:val="24"/>
          <w:szCs w:val="24"/>
          <w:rtl/>
        </w:rPr>
      </w:pPr>
      <w:r w:rsidRPr="00E9637B">
        <w:rPr>
          <w:rFonts w:ascii="David" w:hAnsi="David" w:cs="David"/>
          <w:b/>
          <w:bCs/>
          <w:color w:val="000000" w:themeColor="text1"/>
          <w:sz w:val="24"/>
          <w:szCs w:val="24"/>
          <w:rtl/>
        </w:rPr>
        <w:t>צדק חלוקתי -</w:t>
      </w:r>
      <w:r w:rsidR="00A57791" w:rsidRPr="00E9637B">
        <w:rPr>
          <w:rFonts w:ascii="David" w:hAnsi="David" w:cs="David"/>
          <w:color w:val="000000" w:themeColor="text1"/>
          <w:sz w:val="24"/>
          <w:szCs w:val="24"/>
          <w:rtl/>
        </w:rPr>
        <w:t xml:space="preserve"> </w:t>
      </w:r>
      <w:r w:rsidR="00A57791" w:rsidRPr="00E9637B">
        <w:rPr>
          <w:rFonts w:ascii="David" w:hAnsi="David" w:cs="David"/>
          <w:color w:val="000000" w:themeColor="text1"/>
          <w:sz w:val="24"/>
          <w:szCs w:val="24"/>
          <w:highlight w:val="lightGray"/>
          <w:rtl/>
        </w:rPr>
        <w:t xml:space="preserve">בוחנים את הצדדים כסקטורים, </w:t>
      </w:r>
      <w:r w:rsidR="00B91776" w:rsidRPr="00E9637B">
        <w:rPr>
          <w:rFonts w:ascii="David" w:hAnsi="David" w:cs="David"/>
          <w:color w:val="000000" w:themeColor="text1"/>
          <w:sz w:val="24"/>
          <w:szCs w:val="24"/>
          <w:highlight w:val="lightGray"/>
          <w:rtl/>
        </w:rPr>
        <w:t>כ</w:t>
      </w:r>
      <w:r w:rsidR="00A57791" w:rsidRPr="00E9637B">
        <w:rPr>
          <w:rFonts w:ascii="David" w:hAnsi="David" w:cs="David"/>
          <w:color w:val="000000" w:themeColor="text1"/>
          <w:sz w:val="24"/>
          <w:szCs w:val="24"/>
          <w:highlight w:val="lightGray"/>
          <w:rtl/>
        </w:rPr>
        <w:t xml:space="preserve">קבוצות בחברה. מי </w:t>
      </w:r>
      <w:r w:rsidR="00B91776" w:rsidRPr="00E9637B">
        <w:rPr>
          <w:rFonts w:ascii="David" w:hAnsi="David" w:cs="David"/>
          <w:color w:val="000000" w:themeColor="text1"/>
          <w:sz w:val="24"/>
          <w:szCs w:val="24"/>
          <w:highlight w:val="lightGray"/>
          <w:rtl/>
        </w:rPr>
        <w:t xml:space="preserve">שייך לקבוצה </w:t>
      </w:r>
      <w:r w:rsidR="00A57791" w:rsidRPr="00E9637B">
        <w:rPr>
          <w:rFonts w:ascii="David" w:hAnsi="David" w:cs="David"/>
          <w:color w:val="000000" w:themeColor="text1"/>
          <w:sz w:val="24"/>
          <w:szCs w:val="24"/>
          <w:highlight w:val="lightGray"/>
          <w:rtl/>
        </w:rPr>
        <w:t>החזק</w:t>
      </w:r>
      <w:r w:rsidR="00B91776" w:rsidRPr="00E9637B">
        <w:rPr>
          <w:rFonts w:ascii="David" w:hAnsi="David" w:cs="David"/>
          <w:color w:val="000000" w:themeColor="text1"/>
          <w:sz w:val="24"/>
          <w:szCs w:val="24"/>
          <w:highlight w:val="lightGray"/>
          <w:rtl/>
        </w:rPr>
        <w:t>ה</w:t>
      </w:r>
      <w:r w:rsidR="00A57791" w:rsidRPr="00E9637B">
        <w:rPr>
          <w:rFonts w:ascii="David" w:hAnsi="David" w:cs="David"/>
          <w:color w:val="000000" w:themeColor="text1"/>
          <w:sz w:val="24"/>
          <w:szCs w:val="24"/>
          <w:highlight w:val="lightGray"/>
          <w:rtl/>
        </w:rPr>
        <w:t xml:space="preserve"> ומי </w:t>
      </w:r>
      <w:r w:rsidR="00B91776" w:rsidRPr="00E9637B">
        <w:rPr>
          <w:rFonts w:ascii="David" w:hAnsi="David" w:cs="David"/>
          <w:color w:val="000000" w:themeColor="text1"/>
          <w:sz w:val="24"/>
          <w:szCs w:val="24"/>
          <w:highlight w:val="lightGray"/>
          <w:rtl/>
        </w:rPr>
        <w:t>ל</w:t>
      </w:r>
      <w:r w:rsidR="00A57791" w:rsidRPr="00E9637B">
        <w:rPr>
          <w:rFonts w:ascii="David" w:hAnsi="David" w:cs="David"/>
          <w:color w:val="000000" w:themeColor="text1"/>
          <w:sz w:val="24"/>
          <w:szCs w:val="24"/>
          <w:highlight w:val="lightGray"/>
          <w:rtl/>
        </w:rPr>
        <w:t>חלש</w:t>
      </w:r>
      <w:r w:rsidR="00B91776" w:rsidRPr="00E9637B">
        <w:rPr>
          <w:rFonts w:ascii="David" w:hAnsi="David" w:cs="David"/>
          <w:color w:val="000000" w:themeColor="text1"/>
          <w:sz w:val="24"/>
          <w:szCs w:val="24"/>
          <w:highlight w:val="lightGray"/>
          <w:rtl/>
        </w:rPr>
        <w:t>ה</w:t>
      </w:r>
      <w:r w:rsidR="00A57791" w:rsidRPr="00E9637B">
        <w:rPr>
          <w:rFonts w:ascii="David" w:hAnsi="David" w:cs="David"/>
          <w:color w:val="000000" w:themeColor="text1"/>
          <w:sz w:val="24"/>
          <w:szCs w:val="24"/>
          <w:highlight w:val="lightGray"/>
          <w:rtl/>
        </w:rPr>
        <w:t xml:space="preserve">. </w:t>
      </w:r>
      <w:r w:rsidR="00B91776" w:rsidRPr="00E9637B">
        <w:rPr>
          <w:rFonts w:ascii="David" w:hAnsi="David" w:cs="David"/>
          <w:color w:val="000000" w:themeColor="text1"/>
          <w:sz w:val="24"/>
          <w:szCs w:val="24"/>
          <w:highlight w:val="lightGray"/>
          <w:rtl/>
        </w:rPr>
        <w:t>פוסקים לטובת הצד החלש.</w:t>
      </w:r>
      <w:r w:rsidR="00B91776" w:rsidRPr="00E9637B">
        <w:rPr>
          <w:rFonts w:ascii="David" w:hAnsi="David" w:cs="David"/>
          <w:color w:val="000000" w:themeColor="text1"/>
          <w:sz w:val="24"/>
          <w:szCs w:val="24"/>
          <w:rtl/>
        </w:rPr>
        <w:t xml:space="preserve"> השיקולים לא יהיו כתובים, אלא נמצאים מאחורי הקלעים של קבלת ההחלטה. למשל, </w:t>
      </w:r>
      <w:r w:rsidR="00A57791" w:rsidRPr="00E9637B">
        <w:rPr>
          <w:rFonts w:ascii="David" w:hAnsi="David" w:cs="David"/>
          <w:color w:val="000000" w:themeColor="text1"/>
          <w:sz w:val="24"/>
          <w:szCs w:val="24"/>
          <w:rtl/>
        </w:rPr>
        <w:t>רשלנות רפואית</w:t>
      </w:r>
      <w:r w:rsidR="00B91776" w:rsidRPr="00E9637B">
        <w:rPr>
          <w:rFonts w:ascii="David" w:hAnsi="David" w:cs="David"/>
          <w:color w:val="000000" w:themeColor="text1"/>
          <w:sz w:val="24"/>
          <w:szCs w:val="24"/>
          <w:rtl/>
        </w:rPr>
        <w:t xml:space="preserve"> - </w:t>
      </w:r>
      <w:r w:rsidR="00A57791" w:rsidRPr="00E9637B">
        <w:rPr>
          <w:rFonts w:ascii="David" w:hAnsi="David" w:cs="David"/>
          <w:color w:val="000000" w:themeColor="text1"/>
          <w:sz w:val="24"/>
          <w:szCs w:val="24"/>
          <w:rtl/>
        </w:rPr>
        <w:t xml:space="preserve">שני צדדים: </w:t>
      </w:r>
      <w:r w:rsidR="00A57791" w:rsidRPr="00E9637B">
        <w:rPr>
          <w:rFonts w:ascii="David" w:hAnsi="David" w:cs="David"/>
          <w:color w:val="000000" w:themeColor="text1"/>
          <w:sz w:val="24"/>
          <w:szCs w:val="24"/>
          <w:rtl/>
        </w:rPr>
        <w:lastRenderedPageBreak/>
        <w:t xml:space="preserve">בית חולים </w:t>
      </w:r>
      <w:r w:rsidR="00B91776" w:rsidRPr="00E9637B">
        <w:rPr>
          <w:rFonts w:ascii="David" w:hAnsi="David" w:cs="David"/>
          <w:color w:val="000000" w:themeColor="text1"/>
          <w:sz w:val="24"/>
          <w:szCs w:val="24"/>
          <w:rtl/>
        </w:rPr>
        <w:t xml:space="preserve">(הצד החזק) </w:t>
      </w:r>
      <w:r w:rsidR="00A57791" w:rsidRPr="00E9637B">
        <w:rPr>
          <w:rFonts w:ascii="David" w:hAnsi="David" w:cs="David"/>
          <w:color w:val="000000" w:themeColor="text1"/>
          <w:sz w:val="24"/>
          <w:szCs w:val="24"/>
          <w:rtl/>
        </w:rPr>
        <w:t>ומטופל שניזוק</w:t>
      </w:r>
      <w:r w:rsidR="00B91776" w:rsidRPr="00E9637B">
        <w:rPr>
          <w:rFonts w:ascii="David" w:hAnsi="David" w:cs="David"/>
          <w:color w:val="000000" w:themeColor="text1"/>
          <w:sz w:val="24"/>
          <w:szCs w:val="24"/>
          <w:rtl/>
        </w:rPr>
        <w:t xml:space="preserve"> (הצד החלש)</w:t>
      </w:r>
      <w:r w:rsidR="00A57791" w:rsidRPr="00E9637B">
        <w:rPr>
          <w:rFonts w:ascii="David" w:hAnsi="David" w:cs="David"/>
          <w:color w:val="000000" w:themeColor="text1"/>
          <w:sz w:val="24"/>
          <w:szCs w:val="24"/>
          <w:rtl/>
        </w:rPr>
        <w:t xml:space="preserve">. גם אם בית החולים פושט רגל, הוא נתפס כקבוצה, כגוף מול פרט. </w:t>
      </w:r>
      <w:r w:rsidR="00B91776" w:rsidRPr="00E9637B">
        <w:rPr>
          <w:rFonts w:ascii="David" w:hAnsi="David" w:cs="David"/>
          <w:color w:val="000000" w:themeColor="text1"/>
          <w:sz w:val="24"/>
          <w:szCs w:val="24"/>
          <w:rtl/>
        </w:rPr>
        <w:t>(זה לא עניין של כסף).</w:t>
      </w:r>
      <w:r w:rsidR="0086716F" w:rsidRPr="00E9637B">
        <w:rPr>
          <w:rFonts w:ascii="David" w:hAnsi="David" w:cs="David"/>
          <w:bCs/>
          <w:color w:val="000000" w:themeColor="text1"/>
          <w:sz w:val="24"/>
          <w:szCs w:val="24"/>
          <w:rtl/>
        </w:rPr>
        <w:t xml:space="preserve"> </w:t>
      </w:r>
      <w:r w:rsidR="0086716F" w:rsidRPr="00E9637B">
        <w:rPr>
          <w:rFonts w:ascii="David" w:hAnsi="David" w:cs="David"/>
          <w:b/>
          <w:color w:val="000000" w:themeColor="text1"/>
          <w:sz w:val="24"/>
          <w:szCs w:val="24"/>
          <w:rtl/>
        </w:rPr>
        <w:t>דוג' נוספת,</w:t>
      </w:r>
      <w:r w:rsidR="0086716F" w:rsidRPr="00E9637B">
        <w:rPr>
          <w:rFonts w:ascii="David" w:hAnsi="David" w:cs="David"/>
          <w:bCs/>
          <w:color w:val="000000" w:themeColor="text1"/>
          <w:sz w:val="24"/>
          <w:szCs w:val="24"/>
          <w:rtl/>
        </w:rPr>
        <w:t xml:space="preserve"> סרבן גט נחשב כבעל הכוח. בצדק חלוקתי הוא יחשב לצד החזק - גם אם מצבו הכספי רע ומצבה הכספי של אשתו טוב.</w:t>
      </w:r>
      <w:r w:rsidR="00B91776" w:rsidRPr="00E9637B">
        <w:rPr>
          <w:rFonts w:ascii="David" w:hAnsi="David" w:cs="David"/>
          <w:color w:val="000000" w:themeColor="text1"/>
          <w:sz w:val="24"/>
          <w:szCs w:val="24"/>
          <w:rtl/>
        </w:rPr>
        <w:t xml:space="preserve"> (ב</w:t>
      </w:r>
      <w:r w:rsidR="00A57791" w:rsidRPr="00E9637B">
        <w:rPr>
          <w:rFonts w:ascii="David" w:hAnsi="David" w:cs="David"/>
          <w:color w:val="000000" w:themeColor="text1"/>
          <w:sz w:val="24"/>
          <w:szCs w:val="24"/>
          <w:rtl/>
        </w:rPr>
        <w:t xml:space="preserve">מלך נ' </w:t>
      </w:r>
      <w:proofErr w:type="spellStart"/>
      <w:r w:rsidR="00A57791" w:rsidRPr="00E9637B">
        <w:rPr>
          <w:rFonts w:ascii="David" w:hAnsi="David" w:cs="David"/>
          <w:color w:val="000000" w:themeColor="text1"/>
          <w:sz w:val="24"/>
          <w:szCs w:val="24"/>
          <w:rtl/>
        </w:rPr>
        <w:t>קורנהויזר</w:t>
      </w:r>
      <w:proofErr w:type="spellEnd"/>
      <w:r w:rsidR="00B91776" w:rsidRPr="00E9637B">
        <w:rPr>
          <w:rFonts w:ascii="David" w:hAnsi="David" w:cs="David"/>
          <w:color w:val="000000" w:themeColor="text1"/>
          <w:sz w:val="24"/>
          <w:szCs w:val="24"/>
          <w:rtl/>
        </w:rPr>
        <w:t xml:space="preserve"> </w:t>
      </w:r>
      <w:r w:rsidR="00A57791" w:rsidRPr="00E9637B">
        <w:rPr>
          <w:rFonts w:ascii="David" w:hAnsi="David" w:cs="David"/>
          <w:color w:val="000000" w:themeColor="text1"/>
          <w:sz w:val="24"/>
          <w:szCs w:val="24"/>
          <w:rtl/>
        </w:rPr>
        <w:t xml:space="preserve">- יתכן ונקטו בצדק חלוקתי כי הזוג </w:t>
      </w:r>
      <w:r w:rsidR="00B91776" w:rsidRPr="00E9637B">
        <w:rPr>
          <w:rFonts w:ascii="David" w:hAnsi="David" w:cs="David"/>
          <w:color w:val="000000" w:themeColor="text1"/>
          <w:sz w:val="24"/>
          <w:szCs w:val="24"/>
          <w:rtl/>
        </w:rPr>
        <w:t>הם פסיכיאטרים</w:t>
      </w:r>
      <w:r w:rsidR="00A57791" w:rsidRPr="00E9637B">
        <w:rPr>
          <w:rFonts w:ascii="David" w:hAnsi="David" w:cs="David"/>
          <w:color w:val="000000" w:themeColor="text1"/>
          <w:sz w:val="24"/>
          <w:szCs w:val="24"/>
          <w:rtl/>
        </w:rPr>
        <w:t xml:space="preserve"> מכפר שמריהו</w:t>
      </w:r>
      <w:r w:rsidR="00B91776" w:rsidRPr="00E9637B">
        <w:rPr>
          <w:rFonts w:ascii="David" w:hAnsi="David" w:cs="David"/>
          <w:color w:val="000000" w:themeColor="text1"/>
          <w:sz w:val="24"/>
          <w:szCs w:val="24"/>
          <w:rtl/>
        </w:rPr>
        <w:t>, נתפסים כקבוצה חזקה יותר).</w:t>
      </w:r>
    </w:p>
    <w:p w14:paraId="248F0693" w14:textId="009C0858" w:rsidR="00A57791" w:rsidRPr="00E9637B" w:rsidRDefault="00B91776" w:rsidP="00FB0BDB">
      <w:pPr>
        <w:spacing w:line="360" w:lineRule="auto"/>
        <w:jc w:val="both"/>
        <w:rPr>
          <w:rFonts w:ascii="David" w:hAnsi="David" w:cs="David"/>
          <w:color w:val="000000" w:themeColor="text1"/>
          <w:sz w:val="24"/>
          <w:szCs w:val="24"/>
        </w:rPr>
      </w:pPr>
      <w:r w:rsidRPr="00E9637B">
        <w:rPr>
          <w:rFonts w:ascii="David" w:hAnsi="David" w:cs="David"/>
          <w:b/>
          <w:bCs/>
          <w:color w:val="000000" w:themeColor="text1"/>
          <w:sz w:val="24"/>
          <w:szCs w:val="24"/>
          <w:rtl/>
        </w:rPr>
        <w:t xml:space="preserve">הרתעה - </w:t>
      </w:r>
      <w:r w:rsidRPr="00E9637B">
        <w:rPr>
          <w:rFonts w:ascii="David" w:hAnsi="David" w:cs="David"/>
          <w:color w:val="000000" w:themeColor="text1"/>
          <w:sz w:val="24"/>
          <w:szCs w:val="24"/>
          <w:highlight w:val="lightGray"/>
          <w:rtl/>
        </w:rPr>
        <w:t xml:space="preserve">הרתעת המזיק, שלא יחזור על העוולה שוב. הרתעת </w:t>
      </w:r>
      <w:proofErr w:type="spellStart"/>
      <w:r w:rsidRPr="00E9637B">
        <w:rPr>
          <w:rFonts w:ascii="David" w:hAnsi="David" w:cs="David"/>
          <w:color w:val="000000" w:themeColor="text1"/>
          <w:sz w:val="24"/>
          <w:szCs w:val="24"/>
          <w:highlight w:val="lightGray"/>
          <w:rtl/>
        </w:rPr>
        <w:t>המעוולים</w:t>
      </w:r>
      <w:proofErr w:type="spellEnd"/>
      <w:r w:rsidRPr="00E9637B">
        <w:rPr>
          <w:rFonts w:ascii="David" w:hAnsi="David" w:cs="David"/>
          <w:color w:val="000000" w:themeColor="text1"/>
          <w:sz w:val="24"/>
          <w:szCs w:val="24"/>
          <w:highlight w:val="lightGray"/>
          <w:rtl/>
        </w:rPr>
        <w:t xml:space="preserve"> הפוטנציאלים הבאים (למשל סרבני </w:t>
      </w:r>
      <w:r w:rsidR="00B648F7">
        <w:rPr>
          <w:rFonts w:ascii="David" w:hAnsi="David" w:cs="David" w:hint="cs"/>
          <w:color w:val="000000" w:themeColor="text1"/>
          <w:sz w:val="24"/>
          <w:szCs w:val="24"/>
          <w:highlight w:val="lightGray"/>
          <w:rtl/>
        </w:rPr>
        <w:t xml:space="preserve"> </w:t>
      </w:r>
      <w:r w:rsidRPr="00E9637B">
        <w:rPr>
          <w:rFonts w:ascii="David" w:hAnsi="David" w:cs="David"/>
          <w:color w:val="000000" w:themeColor="text1"/>
          <w:sz w:val="24"/>
          <w:szCs w:val="24"/>
          <w:highlight w:val="lightGray"/>
          <w:rtl/>
        </w:rPr>
        <w:t>).</w:t>
      </w:r>
      <w:r w:rsidR="005611CB" w:rsidRPr="00E9637B">
        <w:rPr>
          <w:rFonts w:ascii="David" w:hAnsi="David" w:cs="David"/>
          <w:color w:val="000000" w:themeColor="text1"/>
          <w:sz w:val="24"/>
          <w:szCs w:val="24"/>
          <w:rtl/>
        </w:rPr>
        <w:t xml:space="preserve"> </w:t>
      </w:r>
      <w:r w:rsidR="005611CB" w:rsidRPr="00E9637B">
        <w:rPr>
          <w:rFonts w:ascii="David" w:hAnsi="David" w:cs="David"/>
          <w:color w:val="000000" w:themeColor="text1"/>
          <w:sz w:val="24"/>
          <w:szCs w:val="24"/>
          <w:u w:val="single"/>
          <w:rtl/>
        </w:rPr>
        <w:t>הרתעה מביאה גם לשוויון בחלוקת המשאבים (עוגת הרווחה המצרפית):</w:t>
      </w:r>
      <w:r w:rsidR="005611CB" w:rsidRPr="00E9637B">
        <w:rPr>
          <w:rFonts w:ascii="David" w:hAnsi="David" w:cs="David"/>
          <w:color w:val="000000" w:themeColor="text1"/>
          <w:sz w:val="24"/>
          <w:szCs w:val="24"/>
          <w:rtl/>
        </w:rPr>
        <w:t xml:space="preserve"> </w:t>
      </w:r>
      <w:r w:rsidR="00A57791" w:rsidRPr="00E9637B">
        <w:rPr>
          <w:rFonts w:ascii="David" w:hAnsi="David" w:cs="David"/>
          <w:b/>
          <w:bCs/>
          <w:color w:val="000000" w:themeColor="text1"/>
          <w:sz w:val="24"/>
          <w:szCs w:val="24"/>
          <w:rtl/>
        </w:rPr>
        <w:t>מניעה</w:t>
      </w:r>
      <w:r w:rsidR="005611CB" w:rsidRPr="00E9637B">
        <w:rPr>
          <w:rFonts w:ascii="David" w:hAnsi="David" w:cs="David"/>
          <w:b/>
          <w:bCs/>
          <w:color w:val="000000" w:themeColor="text1"/>
          <w:sz w:val="24"/>
          <w:szCs w:val="24"/>
          <w:rtl/>
        </w:rPr>
        <w:t xml:space="preserve"> =</w:t>
      </w:r>
      <w:r w:rsidR="00A57791" w:rsidRPr="00E9637B">
        <w:rPr>
          <w:rFonts w:ascii="David" w:hAnsi="David" w:cs="David"/>
          <w:color w:val="000000" w:themeColor="text1"/>
          <w:sz w:val="24"/>
          <w:szCs w:val="24"/>
          <w:rtl/>
        </w:rPr>
        <w:t xml:space="preserve"> הרתע</w:t>
      </w:r>
      <w:r w:rsidR="001D73CE" w:rsidRPr="00E9637B">
        <w:rPr>
          <w:rFonts w:ascii="David" w:hAnsi="David" w:cs="David"/>
          <w:color w:val="000000" w:themeColor="text1"/>
          <w:sz w:val="24"/>
          <w:szCs w:val="24"/>
          <w:rtl/>
        </w:rPr>
        <w:t>ת</w:t>
      </w:r>
      <w:r w:rsidR="00A57791" w:rsidRPr="00E9637B">
        <w:rPr>
          <w:rFonts w:ascii="David" w:hAnsi="David" w:cs="David"/>
          <w:color w:val="000000" w:themeColor="text1"/>
          <w:sz w:val="24"/>
          <w:szCs w:val="24"/>
          <w:rtl/>
        </w:rPr>
        <w:t xml:space="preserve"> אדם ע"י פגיעה בכיסו. מניעת תאונות (אירוע נזיקי) תחסוך במשאבים</w:t>
      </w:r>
      <w:r w:rsidR="001D73CE" w:rsidRPr="00E9637B">
        <w:rPr>
          <w:rFonts w:ascii="David" w:hAnsi="David" w:cs="David"/>
          <w:color w:val="000000" w:themeColor="text1"/>
          <w:sz w:val="24"/>
          <w:szCs w:val="24"/>
          <w:rtl/>
        </w:rPr>
        <w:t xml:space="preserve"> </w:t>
      </w:r>
      <w:r w:rsidR="00A57791" w:rsidRPr="00E9637B">
        <w:rPr>
          <w:rFonts w:ascii="David" w:hAnsi="David" w:cs="David"/>
          <w:color w:val="000000" w:themeColor="text1"/>
          <w:sz w:val="24"/>
          <w:szCs w:val="24"/>
          <w:rtl/>
        </w:rPr>
        <w:t>- פחות קצבאות</w:t>
      </w:r>
      <w:r w:rsidR="001D73CE" w:rsidRPr="00E9637B">
        <w:rPr>
          <w:rFonts w:ascii="David" w:hAnsi="David" w:cs="David"/>
          <w:color w:val="000000" w:themeColor="text1"/>
          <w:sz w:val="24"/>
          <w:szCs w:val="24"/>
          <w:rtl/>
        </w:rPr>
        <w:t>, פיצויים</w:t>
      </w:r>
      <w:r w:rsidR="00A57791" w:rsidRPr="00E9637B">
        <w:rPr>
          <w:rFonts w:ascii="David" w:hAnsi="David" w:cs="David"/>
          <w:color w:val="000000" w:themeColor="text1"/>
          <w:sz w:val="24"/>
          <w:szCs w:val="24"/>
          <w:rtl/>
        </w:rPr>
        <w:t xml:space="preserve">, הוצאות על בתי חולים </w:t>
      </w:r>
      <w:proofErr w:type="spellStart"/>
      <w:r w:rsidR="00A57791" w:rsidRPr="00E9637B">
        <w:rPr>
          <w:rFonts w:ascii="David" w:hAnsi="David" w:cs="David"/>
          <w:color w:val="000000" w:themeColor="text1"/>
          <w:sz w:val="24"/>
          <w:szCs w:val="24"/>
          <w:rtl/>
        </w:rPr>
        <w:t>וכו</w:t>
      </w:r>
      <w:proofErr w:type="spellEnd"/>
      <w:r w:rsidR="00A57791" w:rsidRPr="00E9637B">
        <w:rPr>
          <w:rFonts w:ascii="David" w:hAnsi="David" w:cs="David"/>
          <w:color w:val="000000" w:themeColor="text1"/>
          <w:sz w:val="24"/>
          <w:szCs w:val="24"/>
          <w:rtl/>
        </w:rPr>
        <w:t xml:space="preserve">'. </w:t>
      </w:r>
      <w:r w:rsidR="001D73CE" w:rsidRPr="00E9637B">
        <w:rPr>
          <w:rFonts w:ascii="David" w:hAnsi="David" w:cs="David"/>
          <w:color w:val="000000" w:themeColor="text1"/>
          <w:sz w:val="24"/>
          <w:szCs w:val="24"/>
          <w:highlight w:val="lightGray"/>
          <w:rtl/>
        </w:rPr>
        <w:t>החברה מרוויחה ממניעת אירועים נזיקיים.</w:t>
      </w:r>
      <w:r w:rsidR="00A57791" w:rsidRPr="00E9637B">
        <w:rPr>
          <w:rFonts w:ascii="David" w:hAnsi="David" w:cs="David"/>
          <w:color w:val="000000" w:themeColor="text1"/>
          <w:sz w:val="24"/>
          <w:szCs w:val="24"/>
          <w:highlight w:val="lightGray"/>
          <w:rtl/>
        </w:rPr>
        <w:t xml:space="preserve"> </w:t>
      </w:r>
      <w:r w:rsidR="001D73CE" w:rsidRPr="00E9637B">
        <w:rPr>
          <w:rFonts w:ascii="David" w:hAnsi="David" w:cs="David"/>
          <w:color w:val="000000" w:themeColor="text1"/>
          <w:sz w:val="24"/>
          <w:szCs w:val="24"/>
          <w:highlight w:val="lightGray"/>
          <w:rtl/>
        </w:rPr>
        <w:t>כשמניעת הנזק עולה פחות מהנזק עצמו, החברה מרוויחה...</w:t>
      </w:r>
      <w:r w:rsidR="005611CB" w:rsidRPr="00E9637B">
        <w:rPr>
          <w:rFonts w:ascii="David" w:hAnsi="David" w:cs="David"/>
          <w:color w:val="000000" w:themeColor="text1"/>
          <w:sz w:val="24"/>
          <w:szCs w:val="24"/>
          <w:rtl/>
        </w:rPr>
        <w:t xml:space="preserve"> </w:t>
      </w:r>
      <w:r w:rsidR="00A57791" w:rsidRPr="00E9637B">
        <w:rPr>
          <w:rFonts w:ascii="David" w:hAnsi="David" w:cs="David"/>
          <w:b/>
          <w:bCs/>
          <w:color w:val="000000" w:themeColor="text1"/>
          <w:sz w:val="24"/>
          <w:szCs w:val="24"/>
          <w:rtl/>
        </w:rPr>
        <w:t>יעילות כלכלית</w:t>
      </w:r>
      <w:r w:rsidR="005611CB" w:rsidRPr="00E9637B">
        <w:rPr>
          <w:rFonts w:ascii="David" w:hAnsi="David" w:cs="David"/>
          <w:b/>
          <w:bCs/>
          <w:color w:val="000000" w:themeColor="text1"/>
          <w:sz w:val="24"/>
          <w:szCs w:val="24"/>
          <w:rtl/>
        </w:rPr>
        <w:t xml:space="preserve"> =</w:t>
      </w:r>
      <w:r w:rsidR="005611CB" w:rsidRPr="00E9637B">
        <w:rPr>
          <w:rFonts w:ascii="David" w:hAnsi="David" w:cs="David"/>
          <w:color w:val="000000" w:themeColor="text1"/>
          <w:sz w:val="24"/>
          <w:szCs w:val="24"/>
          <w:rtl/>
        </w:rPr>
        <w:t xml:space="preserve"> </w:t>
      </w:r>
      <w:r w:rsidR="001D73CE" w:rsidRPr="00E9637B">
        <w:rPr>
          <w:rFonts w:ascii="David" w:hAnsi="David" w:cs="David"/>
          <w:color w:val="000000" w:themeColor="text1"/>
          <w:sz w:val="24"/>
          <w:szCs w:val="24"/>
          <w:rtl/>
        </w:rPr>
        <w:t>ישנן</w:t>
      </w:r>
      <w:r w:rsidR="00A57791" w:rsidRPr="00E9637B">
        <w:rPr>
          <w:rFonts w:ascii="David" w:hAnsi="David" w:cs="David"/>
          <w:color w:val="000000" w:themeColor="text1"/>
          <w:sz w:val="24"/>
          <w:szCs w:val="24"/>
          <w:rtl/>
        </w:rPr>
        <w:t xml:space="preserve"> פעולות שהן גם מהנות ומ</w:t>
      </w:r>
      <w:r w:rsidR="001D73CE" w:rsidRPr="00E9637B">
        <w:rPr>
          <w:rFonts w:ascii="David" w:hAnsi="David" w:cs="David"/>
          <w:color w:val="000000" w:themeColor="text1"/>
          <w:sz w:val="24"/>
          <w:szCs w:val="24"/>
          <w:rtl/>
        </w:rPr>
        <w:t>י</w:t>
      </w:r>
      <w:r w:rsidR="00A57791" w:rsidRPr="00E9637B">
        <w:rPr>
          <w:rFonts w:ascii="David" w:hAnsi="David" w:cs="David"/>
          <w:color w:val="000000" w:themeColor="text1"/>
          <w:sz w:val="24"/>
          <w:szCs w:val="24"/>
          <w:rtl/>
        </w:rPr>
        <w:t xml:space="preserve">טיבות </w:t>
      </w:r>
      <w:r w:rsidR="001D73CE" w:rsidRPr="00E9637B">
        <w:rPr>
          <w:rFonts w:ascii="David" w:hAnsi="David" w:cs="David"/>
          <w:color w:val="000000" w:themeColor="text1"/>
          <w:sz w:val="24"/>
          <w:szCs w:val="24"/>
          <w:rtl/>
        </w:rPr>
        <w:t>אך</w:t>
      </w:r>
      <w:r w:rsidR="00A57791" w:rsidRPr="00E9637B">
        <w:rPr>
          <w:rFonts w:ascii="David" w:hAnsi="David" w:cs="David"/>
          <w:color w:val="000000" w:themeColor="text1"/>
          <w:sz w:val="24"/>
          <w:szCs w:val="24"/>
          <w:rtl/>
        </w:rPr>
        <w:t xml:space="preserve"> גם מזיקות. למשל</w:t>
      </w:r>
      <w:r w:rsidR="001D73CE" w:rsidRPr="00E9637B">
        <w:rPr>
          <w:rFonts w:ascii="David" w:hAnsi="David" w:cs="David"/>
          <w:color w:val="000000" w:themeColor="text1"/>
          <w:sz w:val="24"/>
          <w:szCs w:val="24"/>
          <w:rtl/>
        </w:rPr>
        <w:t>,</w:t>
      </w:r>
      <w:r w:rsidR="00A57791" w:rsidRPr="00E9637B">
        <w:rPr>
          <w:rFonts w:ascii="David" w:hAnsi="David" w:cs="David"/>
          <w:color w:val="000000" w:themeColor="text1"/>
          <w:sz w:val="24"/>
          <w:szCs w:val="24"/>
          <w:rtl/>
        </w:rPr>
        <w:t xml:space="preserve"> מאפיה </w:t>
      </w:r>
      <w:r w:rsidR="001D73CE" w:rsidRPr="00E9637B">
        <w:rPr>
          <w:rFonts w:ascii="David" w:hAnsi="David" w:cs="David"/>
          <w:color w:val="000000" w:themeColor="text1"/>
          <w:sz w:val="24"/>
          <w:szCs w:val="24"/>
          <w:rtl/>
        </w:rPr>
        <w:t>עם רעש מזיק</w:t>
      </w:r>
      <w:r w:rsidR="00A57791" w:rsidRPr="00E9637B">
        <w:rPr>
          <w:rFonts w:ascii="David" w:hAnsi="David" w:cs="David"/>
          <w:color w:val="000000" w:themeColor="text1"/>
          <w:sz w:val="24"/>
          <w:szCs w:val="24"/>
          <w:rtl/>
        </w:rPr>
        <w:t>, אך ה</w:t>
      </w:r>
      <w:r w:rsidR="001D73CE" w:rsidRPr="00E9637B">
        <w:rPr>
          <w:rFonts w:ascii="David" w:hAnsi="David" w:cs="David"/>
          <w:color w:val="000000" w:themeColor="text1"/>
          <w:sz w:val="24"/>
          <w:szCs w:val="24"/>
          <w:rtl/>
        </w:rPr>
        <w:t>שכנים</w:t>
      </w:r>
      <w:r w:rsidR="00A57791" w:rsidRPr="00E9637B">
        <w:rPr>
          <w:rFonts w:ascii="David" w:hAnsi="David" w:cs="David"/>
          <w:color w:val="000000" w:themeColor="text1"/>
          <w:sz w:val="24"/>
          <w:szCs w:val="24"/>
          <w:rtl/>
        </w:rPr>
        <w:t xml:space="preserve"> קונים ממנה למרות "הנזק". </w:t>
      </w:r>
      <w:proofErr w:type="spellStart"/>
      <w:r w:rsidR="00A57791" w:rsidRPr="00E9637B">
        <w:rPr>
          <w:rFonts w:ascii="David" w:hAnsi="David" w:cs="David"/>
          <w:color w:val="000000" w:themeColor="text1"/>
          <w:sz w:val="24"/>
          <w:szCs w:val="24"/>
          <w:rtl/>
        </w:rPr>
        <w:t>הנטרד</w:t>
      </w:r>
      <w:proofErr w:type="spellEnd"/>
      <w:r w:rsidR="00A57791" w:rsidRPr="00E9637B">
        <w:rPr>
          <w:rFonts w:ascii="David" w:hAnsi="David" w:cs="David"/>
          <w:color w:val="000000" w:themeColor="text1"/>
          <w:sz w:val="24"/>
          <w:szCs w:val="24"/>
          <w:rtl/>
        </w:rPr>
        <w:t xml:space="preserve"> ניזוק ונהנה מהפעולה</w:t>
      </w:r>
      <w:r w:rsidR="001D73CE" w:rsidRPr="00E9637B">
        <w:rPr>
          <w:rFonts w:ascii="David" w:hAnsi="David" w:cs="David"/>
          <w:color w:val="000000" w:themeColor="text1"/>
          <w:sz w:val="24"/>
          <w:szCs w:val="24"/>
          <w:rtl/>
        </w:rPr>
        <w:t xml:space="preserve"> כאחד</w:t>
      </w:r>
      <w:r w:rsidR="00A57791" w:rsidRPr="00E9637B">
        <w:rPr>
          <w:rFonts w:ascii="David" w:hAnsi="David" w:cs="David"/>
          <w:color w:val="000000" w:themeColor="text1"/>
          <w:sz w:val="24"/>
          <w:szCs w:val="24"/>
          <w:rtl/>
        </w:rPr>
        <w:t xml:space="preserve">. </w:t>
      </w:r>
      <w:r w:rsidR="001D73CE" w:rsidRPr="00E9637B">
        <w:rPr>
          <w:rFonts w:ascii="David" w:hAnsi="David" w:cs="David"/>
          <w:color w:val="000000" w:themeColor="text1"/>
          <w:sz w:val="24"/>
          <w:szCs w:val="24"/>
          <w:rtl/>
        </w:rPr>
        <w:t xml:space="preserve">לכן </w:t>
      </w:r>
      <w:r w:rsidR="00A57791" w:rsidRPr="00E9637B">
        <w:rPr>
          <w:rFonts w:ascii="David" w:hAnsi="David" w:cs="David"/>
          <w:color w:val="000000" w:themeColor="text1"/>
          <w:sz w:val="24"/>
          <w:szCs w:val="24"/>
          <w:rtl/>
        </w:rPr>
        <w:t>יש לאזן בין המטרות והפעולות המתנגשות האלו</w:t>
      </w:r>
      <w:r w:rsidR="001D73CE" w:rsidRPr="00E9637B">
        <w:rPr>
          <w:rFonts w:ascii="David" w:hAnsi="David" w:cs="David"/>
          <w:color w:val="000000" w:themeColor="text1"/>
          <w:sz w:val="24"/>
          <w:szCs w:val="24"/>
          <w:rtl/>
        </w:rPr>
        <w:t xml:space="preserve"> ע"י רגולציה - הרתעה יעילה הכוללת יעילות כלכלית תוביל לפתרון מורכב - איזון בין הדברים. למשל, לסגור את המאפיה בעשר. </w:t>
      </w:r>
      <w:r w:rsidR="00A57791" w:rsidRPr="00E9637B">
        <w:rPr>
          <w:rFonts w:ascii="David" w:hAnsi="David" w:cs="David"/>
          <w:color w:val="000000" w:themeColor="text1"/>
          <w:sz w:val="24"/>
          <w:szCs w:val="24"/>
          <w:rtl/>
        </w:rPr>
        <w:t xml:space="preserve">לעיתים בדיני </w:t>
      </w:r>
      <w:proofErr w:type="spellStart"/>
      <w:r w:rsidR="00A57791" w:rsidRPr="00E9637B">
        <w:rPr>
          <w:rFonts w:ascii="David" w:hAnsi="David" w:cs="David"/>
          <w:color w:val="000000" w:themeColor="text1"/>
          <w:sz w:val="24"/>
          <w:szCs w:val="24"/>
          <w:rtl/>
        </w:rPr>
        <w:t>הנזיקין</w:t>
      </w:r>
      <w:proofErr w:type="spellEnd"/>
      <w:r w:rsidR="00A57791" w:rsidRPr="00E9637B">
        <w:rPr>
          <w:rFonts w:ascii="David" w:hAnsi="David" w:cs="David"/>
          <w:color w:val="000000" w:themeColor="text1"/>
          <w:sz w:val="24"/>
          <w:szCs w:val="24"/>
          <w:rtl/>
        </w:rPr>
        <w:t xml:space="preserve"> המציאות אפורה, חשוב מאוד לא להישאר בשחור או לבן, ולא לצדד תמיד בצד הניזוק</w:t>
      </w:r>
      <w:r w:rsidR="001D73CE" w:rsidRPr="00E9637B">
        <w:rPr>
          <w:rFonts w:ascii="David" w:hAnsi="David" w:cs="David"/>
          <w:color w:val="000000" w:themeColor="text1"/>
          <w:sz w:val="24"/>
          <w:szCs w:val="24"/>
          <w:rtl/>
        </w:rPr>
        <w:t xml:space="preserve"> אלא למצוא פתרון מורכב ומאזן בין המטרות השונות והאינטרסים.</w:t>
      </w:r>
    </w:p>
    <w:p w14:paraId="69B95101" w14:textId="6E86D79B" w:rsidR="00A57791" w:rsidRPr="00E9637B" w:rsidRDefault="00A57791" w:rsidP="00FB0BDB">
      <w:pPr>
        <w:pStyle w:val="a4"/>
        <w:numPr>
          <w:ilvl w:val="2"/>
          <w:numId w:val="3"/>
        </w:numPr>
        <w:spacing w:line="360" w:lineRule="auto"/>
        <w:jc w:val="both"/>
        <w:rPr>
          <w:rFonts w:ascii="David" w:hAnsi="David" w:cs="David"/>
          <w:color w:val="000000" w:themeColor="text1"/>
          <w:sz w:val="24"/>
          <w:szCs w:val="24"/>
        </w:rPr>
      </w:pPr>
      <w:r w:rsidRPr="00E9637B">
        <w:rPr>
          <w:rFonts w:ascii="David" w:hAnsi="David" w:cs="David"/>
          <w:color w:val="000000" w:themeColor="text1"/>
          <w:sz w:val="24"/>
          <w:szCs w:val="24"/>
          <w:rtl/>
        </w:rPr>
        <w:t xml:space="preserve">מטרות 1-2 (צדק מתקן ופיצוי) מתמקדות בצדדים עצמם. לעומת זאת, מטרות 3-4 (צדק חלוקתי והרתעה) </w:t>
      </w:r>
      <w:r w:rsidR="001D73CE" w:rsidRPr="00E9637B">
        <w:rPr>
          <w:rFonts w:ascii="David" w:hAnsi="David" w:cs="David"/>
          <w:color w:val="000000" w:themeColor="text1"/>
          <w:sz w:val="24"/>
          <w:szCs w:val="24"/>
          <w:rtl/>
        </w:rPr>
        <w:t>הן</w:t>
      </w:r>
      <w:r w:rsidRPr="00E9637B">
        <w:rPr>
          <w:rFonts w:ascii="David" w:hAnsi="David" w:cs="David"/>
          <w:color w:val="000000" w:themeColor="text1"/>
          <w:sz w:val="24"/>
          <w:szCs w:val="24"/>
          <w:rtl/>
        </w:rPr>
        <w:t xml:space="preserve"> מטרות </w:t>
      </w:r>
      <w:r w:rsidR="001D73CE" w:rsidRPr="00E9637B">
        <w:rPr>
          <w:rFonts w:ascii="David" w:hAnsi="David" w:cs="David"/>
          <w:color w:val="000000" w:themeColor="text1"/>
          <w:sz w:val="24"/>
          <w:szCs w:val="24"/>
          <w:rtl/>
        </w:rPr>
        <w:t xml:space="preserve">אינסטרומנטליות - </w:t>
      </w:r>
      <w:r w:rsidRPr="00E9637B">
        <w:rPr>
          <w:rFonts w:ascii="David" w:hAnsi="David" w:cs="David"/>
          <w:color w:val="000000" w:themeColor="text1"/>
          <w:sz w:val="24"/>
          <w:szCs w:val="24"/>
          <w:rtl/>
        </w:rPr>
        <w:t>כלי חברתי למניעת מקרים עתידיים.</w:t>
      </w:r>
    </w:p>
    <w:p w14:paraId="2EACE16B" w14:textId="4B681049" w:rsidR="00A57791" w:rsidRPr="00E9637B" w:rsidRDefault="00A57791" w:rsidP="00FB0BDB">
      <w:pPr>
        <w:pStyle w:val="a4"/>
        <w:numPr>
          <w:ilvl w:val="2"/>
          <w:numId w:val="3"/>
        </w:num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לעיתים המטרות בפיצוי מתנגשות:</w:t>
      </w:r>
      <w:r w:rsidRPr="00E9637B">
        <w:rPr>
          <w:rFonts w:ascii="David" w:hAnsi="David" w:cs="David"/>
          <w:color w:val="000000" w:themeColor="text1"/>
          <w:sz w:val="24"/>
          <w:szCs w:val="24"/>
          <w:rtl/>
        </w:rPr>
        <w:t xml:space="preserve"> יתכן ויקבע פיצוי גבוה על מנת להרתיע את </w:t>
      </w:r>
      <w:proofErr w:type="spellStart"/>
      <w:r w:rsidRPr="00E9637B">
        <w:rPr>
          <w:rFonts w:ascii="David" w:hAnsi="David" w:cs="David"/>
          <w:color w:val="000000" w:themeColor="text1"/>
          <w:sz w:val="24"/>
          <w:szCs w:val="24"/>
          <w:rtl/>
        </w:rPr>
        <w:t>המעוול</w:t>
      </w:r>
      <w:proofErr w:type="spellEnd"/>
      <w:r w:rsidR="005611CB" w:rsidRPr="00E9637B">
        <w:rPr>
          <w:rFonts w:ascii="David" w:hAnsi="David" w:cs="David"/>
          <w:color w:val="000000" w:themeColor="text1"/>
          <w:sz w:val="24"/>
          <w:szCs w:val="24"/>
          <w:rtl/>
        </w:rPr>
        <w:t xml:space="preserve"> עצמו</w:t>
      </w:r>
      <w:r w:rsidRPr="00E9637B">
        <w:rPr>
          <w:rFonts w:ascii="David" w:hAnsi="David" w:cs="David"/>
          <w:color w:val="000000" w:themeColor="text1"/>
          <w:sz w:val="24"/>
          <w:szCs w:val="24"/>
          <w:rtl/>
        </w:rPr>
        <w:t xml:space="preserve"> ואת </w:t>
      </w:r>
      <w:proofErr w:type="spellStart"/>
      <w:r w:rsidRPr="00E9637B">
        <w:rPr>
          <w:rFonts w:ascii="David" w:hAnsi="David" w:cs="David"/>
          <w:color w:val="000000" w:themeColor="text1"/>
          <w:sz w:val="24"/>
          <w:szCs w:val="24"/>
          <w:rtl/>
        </w:rPr>
        <w:t>המעוולים</w:t>
      </w:r>
      <w:proofErr w:type="spellEnd"/>
      <w:r w:rsidRPr="00E9637B">
        <w:rPr>
          <w:rFonts w:ascii="David" w:hAnsi="David" w:cs="David"/>
          <w:color w:val="000000" w:themeColor="text1"/>
          <w:sz w:val="24"/>
          <w:szCs w:val="24"/>
          <w:rtl/>
        </w:rPr>
        <w:t xml:space="preserve"> הפוטנציאלים, אך פיצוי זה יתנגש עם צדק מתקן (מטעם גישה זו </w:t>
      </w:r>
      <w:r w:rsidR="001D73CE" w:rsidRPr="00E9637B">
        <w:rPr>
          <w:rFonts w:ascii="David" w:hAnsi="David" w:cs="David"/>
          <w:color w:val="000000" w:themeColor="text1"/>
          <w:sz w:val="24"/>
          <w:szCs w:val="24"/>
          <w:rtl/>
        </w:rPr>
        <w:t>ניתן</w:t>
      </w:r>
      <w:r w:rsidRPr="00E9637B">
        <w:rPr>
          <w:rFonts w:ascii="David" w:hAnsi="David" w:cs="David"/>
          <w:color w:val="000000" w:themeColor="text1"/>
          <w:sz w:val="24"/>
          <w:szCs w:val="24"/>
          <w:rtl/>
        </w:rPr>
        <w:t xml:space="preserve"> לטעון לפיצוי לא מידתי). </w:t>
      </w:r>
    </w:p>
    <w:p w14:paraId="2479E103" w14:textId="6BFAA753" w:rsidR="00FD0237" w:rsidRPr="00E9637B" w:rsidRDefault="00FD0237" w:rsidP="00FB0BDB">
      <w:pPr>
        <w:spacing w:line="360" w:lineRule="auto"/>
        <w:jc w:val="both"/>
        <w:rPr>
          <w:rFonts w:ascii="David" w:hAnsi="David" w:cs="David"/>
          <w:b/>
          <w:color w:val="000000" w:themeColor="text1"/>
          <w:sz w:val="24"/>
          <w:szCs w:val="24"/>
          <w:rtl/>
        </w:rPr>
      </w:pPr>
      <w:r w:rsidRPr="00E9637B">
        <w:rPr>
          <w:rFonts w:ascii="David" w:hAnsi="David" w:cs="David"/>
          <w:b/>
          <w:bCs/>
          <w:color w:val="4472C4" w:themeColor="accent1"/>
          <w:sz w:val="24"/>
          <w:szCs w:val="24"/>
          <w:rtl/>
        </w:rPr>
        <w:t>7. שיקולים משלימים:</w:t>
      </w:r>
      <w:r w:rsidR="0086716F" w:rsidRPr="00E9637B">
        <w:rPr>
          <w:rFonts w:ascii="David" w:hAnsi="David" w:cs="David"/>
          <w:b/>
          <w:color w:val="000000" w:themeColor="text1"/>
          <w:sz w:val="24"/>
          <w:szCs w:val="24"/>
          <w:rtl/>
        </w:rPr>
        <w:t xml:space="preserve"> שיקולים שבדרך כלל לא מופיעים בחקיקה אלא בפסיקה. ביהמ"ש לא פוסק על פיהם אך מציין שיש להתחשב בהם:</w:t>
      </w:r>
    </w:p>
    <w:p w14:paraId="3231A236" w14:textId="77777777" w:rsidR="0086716F" w:rsidRPr="00E9637B" w:rsidRDefault="00FD0237" w:rsidP="00FB0BDB">
      <w:pPr>
        <w:spacing w:line="360" w:lineRule="auto"/>
        <w:jc w:val="both"/>
        <w:rPr>
          <w:rFonts w:ascii="David" w:hAnsi="David" w:cs="David"/>
          <w:b/>
          <w:color w:val="000000" w:themeColor="text1"/>
          <w:sz w:val="24"/>
          <w:szCs w:val="24"/>
          <w:rtl/>
        </w:rPr>
      </w:pPr>
      <w:r w:rsidRPr="00E9637B">
        <w:rPr>
          <w:rFonts w:ascii="David" w:hAnsi="David" w:cs="David"/>
          <w:b/>
          <w:bCs/>
          <w:color w:val="000000" w:themeColor="text1"/>
          <w:sz w:val="24"/>
          <w:szCs w:val="24"/>
          <w:rtl/>
        </w:rPr>
        <w:t xml:space="preserve">כיס עמוק – </w:t>
      </w:r>
      <w:r w:rsidR="0086716F" w:rsidRPr="00E9637B">
        <w:rPr>
          <w:rFonts w:ascii="David" w:hAnsi="David" w:cs="David"/>
          <w:b/>
          <w:color w:val="000000" w:themeColor="text1"/>
          <w:sz w:val="24"/>
          <w:szCs w:val="24"/>
          <w:highlight w:val="lightGray"/>
          <w:rtl/>
        </w:rPr>
        <w:t>הטלת האחריות על הצד שיש לו האפשרות לשלם.</w:t>
      </w:r>
      <w:r w:rsidR="0086716F" w:rsidRPr="00E9637B">
        <w:rPr>
          <w:rFonts w:ascii="David" w:hAnsi="David" w:cs="David"/>
          <w:b/>
          <w:color w:val="000000" w:themeColor="text1"/>
          <w:sz w:val="24"/>
          <w:szCs w:val="24"/>
          <w:rtl/>
        </w:rPr>
        <w:t xml:space="preserve"> יתכן ויהיה מדובר בגופים ציבוריים (ולא באדם פרטי), חברות ביטוח וכדומה. בודקים האם לנתבע יש מאיפה לשלם, האם יש לו משאבים רבים. </w:t>
      </w:r>
      <w:r w:rsidR="0086716F" w:rsidRPr="00E9637B">
        <w:rPr>
          <w:rFonts w:ascii="David" w:hAnsi="David" w:cs="David"/>
          <w:bCs/>
          <w:color w:val="000000" w:themeColor="text1"/>
          <w:sz w:val="24"/>
          <w:szCs w:val="24"/>
          <w:rtl/>
        </w:rPr>
        <w:t>שיקול זה נכנס אל תוך הצדק החלוקתי</w:t>
      </w:r>
      <w:r w:rsidR="0086716F" w:rsidRPr="00E9637B">
        <w:rPr>
          <w:rFonts w:ascii="David" w:hAnsi="David" w:cs="David"/>
          <w:b/>
          <w:color w:val="000000" w:themeColor="text1"/>
          <w:sz w:val="24"/>
          <w:szCs w:val="24"/>
          <w:rtl/>
        </w:rPr>
        <w:t xml:space="preserve"> - אך יש ביניהם הבדל: צדק חלוקתי מדבר על חזק מול חלש ולא בהכרח על מצב כספי. </w:t>
      </w:r>
      <w:r w:rsidR="0086716F" w:rsidRPr="00E9637B">
        <w:rPr>
          <w:rFonts w:ascii="David" w:hAnsi="David" w:cs="David"/>
          <w:b/>
          <w:color w:val="000000" w:themeColor="text1"/>
          <w:sz w:val="24"/>
          <w:szCs w:val="24"/>
          <w:u w:val="single"/>
          <w:rtl/>
        </w:rPr>
        <w:t xml:space="preserve">הכיס העמוק מתייחס להנחה שלאחד מהצדדים יש כוח כלכלי גדול, </w:t>
      </w:r>
      <w:r w:rsidR="0086716F" w:rsidRPr="00E9637B">
        <w:rPr>
          <w:rFonts w:ascii="David" w:hAnsi="David" w:cs="David"/>
          <w:b/>
          <w:color w:val="000000" w:themeColor="text1"/>
          <w:sz w:val="24"/>
          <w:szCs w:val="24"/>
          <w:rtl/>
        </w:rPr>
        <w:t xml:space="preserve">למרות שיכול להיות מצב שבו גוף גדול הוא לא בהכרח במצב כלכלי טוב והוא אף עשוי להיות לפני פשיטת רגל, בשיקול של כיס עמוק זה לא משנה. כי גוף נחשב כבעל כיס עמוק. </w:t>
      </w:r>
      <w:r w:rsidR="0086716F" w:rsidRPr="00E9637B">
        <w:rPr>
          <w:rFonts w:ascii="David" w:hAnsi="David" w:cs="David"/>
          <w:b/>
          <w:color w:val="000000" w:themeColor="text1"/>
          <w:sz w:val="24"/>
          <w:szCs w:val="24"/>
          <w:highlight w:val="lightGray"/>
          <w:u w:val="single"/>
          <w:rtl/>
        </w:rPr>
        <w:t>ההתחשבות היא ביכולת הכלכלית העקרונית.</w:t>
      </w:r>
      <w:r w:rsidR="0086716F" w:rsidRPr="00E9637B">
        <w:rPr>
          <w:rFonts w:ascii="David" w:hAnsi="David" w:cs="David"/>
          <w:b/>
          <w:color w:val="000000" w:themeColor="text1"/>
          <w:sz w:val="24"/>
          <w:szCs w:val="24"/>
          <w:rtl/>
        </w:rPr>
        <w:t xml:space="preserve"> </w:t>
      </w:r>
    </w:p>
    <w:p w14:paraId="4ABB0F6E" w14:textId="144A8FB9" w:rsidR="0086716F" w:rsidRPr="00E9637B" w:rsidRDefault="00640807" w:rsidP="00FB0BDB">
      <w:pPr>
        <w:spacing w:line="360" w:lineRule="auto"/>
        <w:jc w:val="both"/>
        <w:rPr>
          <w:rFonts w:ascii="David" w:hAnsi="David" w:cs="David"/>
          <w:bCs/>
          <w:color w:val="000000" w:themeColor="text1"/>
          <w:sz w:val="24"/>
          <w:szCs w:val="24"/>
        </w:rPr>
      </w:pPr>
      <w:r w:rsidRPr="00E9637B">
        <w:rPr>
          <w:rFonts w:ascii="David" w:hAnsi="David" w:cs="David"/>
          <w:bCs/>
          <w:color w:val="000000" w:themeColor="text1"/>
          <w:sz w:val="24"/>
          <w:szCs w:val="24"/>
          <w:rtl/>
        </w:rPr>
        <w:t>*</w:t>
      </w:r>
      <w:r w:rsidRPr="00E9637B">
        <w:rPr>
          <w:rFonts w:ascii="David" w:hAnsi="David" w:cs="David"/>
          <w:b/>
          <w:color w:val="000000" w:themeColor="text1"/>
          <w:sz w:val="24"/>
          <w:szCs w:val="24"/>
          <w:rtl/>
        </w:rPr>
        <w:t>כשהצד</w:t>
      </w:r>
      <w:r w:rsidR="0086716F" w:rsidRPr="00E9637B">
        <w:rPr>
          <w:rFonts w:ascii="David" w:hAnsi="David" w:cs="David"/>
          <w:b/>
          <w:color w:val="000000" w:themeColor="text1"/>
          <w:sz w:val="24"/>
          <w:szCs w:val="24"/>
          <w:rtl/>
        </w:rPr>
        <w:t xml:space="preserve"> המפצה הוא כיס עמוק, </w:t>
      </w:r>
      <w:r w:rsidR="009A79F8" w:rsidRPr="00E9637B">
        <w:rPr>
          <w:rFonts w:ascii="David" w:hAnsi="David" w:cs="David"/>
          <w:b/>
          <w:color w:val="000000" w:themeColor="text1"/>
          <w:sz w:val="24"/>
          <w:szCs w:val="24"/>
          <w:rtl/>
        </w:rPr>
        <w:t>אפשר</w:t>
      </w:r>
      <w:r w:rsidRPr="00E9637B">
        <w:rPr>
          <w:rFonts w:ascii="David" w:hAnsi="David" w:cs="David"/>
          <w:b/>
          <w:color w:val="000000" w:themeColor="text1"/>
          <w:sz w:val="24"/>
          <w:szCs w:val="24"/>
          <w:rtl/>
        </w:rPr>
        <w:t xml:space="preserve"> </w:t>
      </w:r>
      <w:r w:rsidR="009A79F8" w:rsidRPr="00E9637B">
        <w:rPr>
          <w:rFonts w:ascii="David" w:hAnsi="David" w:cs="David"/>
          <w:b/>
          <w:color w:val="000000" w:themeColor="text1"/>
          <w:sz w:val="24"/>
          <w:szCs w:val="24"/>
          <w:rtl/>
        </w:rPr>
        <w:t xml:space="preserve">לפסוק שייתן </w:t>
      </w:r>
      <w:r w:rsidR="0086716F" w:rsidRPr="00E9637B">
        <w:rPr>
          <w:rFonts w:ascii="David" w:hAnsi="David" w:cs="David"/>
          <w:b/>
          <w:color w:val="000000" w:themeColor="text1"/>
          <w:sz w:val="24"/>
          <w:szCs w:val="24"/>
          <w:rtl/>
        </w:rPr>
        <w:t>פיצויים עיתיים</w:t>
      </w:r>
      <w:r w:rsidRPr="00E9637B">
        <w:rPr>
          <w:rFonts w:ascii="David" w:hAnsi="David" w:cs="David"/>
          <w:b/>
          <w:color w:val="000000" w:themeColor="text1"/>
          <w:sz w:val="24"/>
          <w:szCs w:val="24"/>
          <w:rtl/>
        </w:rPr>
        <w:t>,</w:t>
      </w:r>
      <w:r w:rsidR="0086716F" w:rsidRPr="00E9637B">
        <w:rPr>
          <w:rFonts w:ascii="David" w:hAnsi="David" w:cs="David"/>
          <w:b/>
          <w:color w:val="000000" w:themeColor="text1"/>
          <w:sz w:val="24"/>
          <w:szCs w:val="24"/>
          <w:rtl/>
        </w:rPr>
        <w:t xml:space="preserve"> שכן החשש שיפשוט רגל בזמן זה נמוך, לעומת אדם שאינו נחשב לכיס עמוק (</w:t>
      </w:r>
      <w:r w:rsidRPr="00E9637B">
        <w:rPr>
          <w:rFonts w:ascii="David" w:hAnsi="David" w:cs="David"/>
          <w:b/>
          <w:color w:val="000000" w:themeColor="text1"/>
          <w:sz w:val="24"/>
          <w:szCs w:val="24"/>
          <w:rtl/>
        </w:rPr>
        <w:t>וככל הנראה</w:t>
      </w:r>
      <w:r w:rsidR="0086716F" w:rsidRPr="00E9637B">
        <w:rPr>
          <w:rFonts w:ascii="David" w:hAnsi="David" w:cs="David"/>
          <w:b/>
          <w:color w:val="000000" w:themeColor="text1"/>
          <w:sz w:val="24"/>
          <w:szCs w:val="24"/>
          <w:rtl/>
        </w:rPr>
        <w:t xml:space="preserve"> יחויב בפיצוי חד-פעמי).</w:t>
      </w:r>
    </w:p>
    <w:p w14:paraId="075600EB" w14:textId="3DBFD2E7" w:rsidR="0086716F" w:rsidRPr="00E9637B" w:rsidRDefault="0086716F" w:rsidP="00FB0BDB">
      <w:pPr>
        <w:spacing w:line="360" w:lineRule="auto"/>
        <w:jc w:val="both"/>
        <w:rPr>
          <w:rFonts w:ascii="David" w:hAnsi="David" w:cs="David"/>
          <w:b/>
          <w:color w:val="000000" w:themeColor="text1"/>
          <w:sz w:val="24"/>
          <w:szCs w:val="24"/>
          <w:rtl/>
        </w:rPr>
      </w:pPr>
      <w:r w:rsidRPr="00E9637B">
        <w:rPr>
          <w:rFonts w:ascii="David" w:hAnsi="David" w:cs="David"/>
          <w:bCs/>
          <w:color w:val="000000" w:themeColor="text1"/>
          <w:sz w:val="24"/>
          <w:szCs w:val="24"/>
          <w:rtl/>
        </w:rPr>
        <w:t xml:space="preserve">הצפת בתי המשפט </w:t>
      </w:r>
      <w:r w:rsidR="00640807" w:rsidRPr="00E9637B">
        <w:rPr>
          <w:rFonts w:ascii="David" w:hAnsi="David" w:cs="David"/>
          <w:bCs/>
          <w:color w:val="000000" w:themeColor="text1"/>
          <w:sz w:val="24"/>
          <w:szCs w:val="24"/>
          <w:rtl/>
        </w:rPr>
        <w:t>-</w:t>
      </w:r>
      <w:bookmarkStart w:id="1" w:name="_Hlk44010769"/>
      <w:r w:rsidR="00640807" w:rsidRPr="00E9637B">
        <w:rPr>
          <w:rFonts w:ascii="David" w:hAnsi="David" w:cs="David"/>
          <w:b/>
          <w:color w:val="000000" w:themeColor="text1"/>
          <w:sz w:val="24"/>
          <w:szCs w:val="24"/>
          <w:rtl/>
        </w:rPr>
        <w:t xml:space="preserve"> </w:t>
      </w:r>
      <w:r w:rsidR="00640807" w:rsidRPr="00E9637B">
        <w:rPr>
          <w:rFonts w:ascii="David" w:hAnsi="David" w:cs="David"/>
          <w:b/>
          <w:color w:val="000000" w:themeColor="text1"/>
          <w:sz w:val="24"/>
          <w:szCs w:val="24"/>
          <w:highlight w:val="lightGray"/>
          <w:rtl/>
        </w:rPr>
        <w:t>טענה לפיה ישנו חשש שכל אדם יראה את עצמו נפגע מרשות כלשהיא, יתבע אותה ותהייה הצפה של תביעות בבתי המשפט.</w:t>
      </w:r>
      <w:r w:rsidR="00640807" w:rsidRPr="00E9637B">
        <w:rPr>
          <w:rFonts w:ascii="David" w:hAnsi="David" w:cs="David"/>
          <w:b/>
          <w:color w:val="000000" w:themeColor="text1"/>
          <w:sz w:val="24"/>
          <w:szCs w:val="24"/>
          <w:rtl/>
        </w:rPr>
        <w:t xml:space="preserve"> </w:t>
      </w:r>
      <w:bookmarkEnd w:id="1"/>
      <w:r w:rsidRPr="00E9637B">
        <w:rPr>
          <w:rFonts w:ascii="David" w:hAnsi="David" w:cs="David"/>
          <w:b/>
          <w:color w:val="000000" w:themeColor="text1"/>
          <w:sz w:val="24"/>
          <w:szCs w:val="24"/>
          <w:rtl/>
        </w:rPr>
        <w:t>ככלל המזיק יטען זאת. זהו שיקול אינסטרומנטלי</w:t>
      </w:r>
      <w:r w:rsidR="00640807"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 xml:space="preserve">- שיקול של המשפט ככלי, ללא התחשבות בעשיית צדק. </w:t>
      </w:r>
      <w:r w:rsidR="00640807" w:rsidRPr="00E9637B">
        <w:rPr>
          <w:rFonts w:ascii="David" w:hAnsi="David" w:cs="David"/>
          <w:b/>
          <w:color w:val="000000" w:themeColor="text1"/>
          <w:sz w:val="24"/>
          <w:szCs w:val="24"/>
          <w:rtl/>
        </w:rPr>
        <w:t xml:space="preserve">למשל, </w:t>
      </w:r>
      <w:r w:rsidRPr="00E9637B">
        <w:rPr>
          <w:rFonts w:ascii="David" w:hAnsi="David" w:cs="David"/>
          <w:b/>
          <w:color w:val="000000" w:themeColor="text1"/>
          <w:sz w:val="24"/>
          <w:szCs w:val="24"/>
          <w:rtl/>
        </w:rPr>
        <w:t>תביעות בגין נזקי עישון</w:t>
      </w:r>
      <w:r w:rsidR="00640807" w:rsidRPr="00E9637B">
        <w:rPr>
          <w:rFonts w:ascii="David" w:hAnsi="David" w:cs="David"/>
          <w:b/>
          <w:color w:val="000000" w:themeColor="text1"/>
          <w:sz w:val="24"/>
          <w:szCs w:val="24"/>
          <w:rtl/>
        </w:rPr>
        <w:t>:</w:t>
      </w:r>
      <w:r w:rsidRPr="00E9637B">
        <w:rPr>
          <w:rFonts w:ascii="David" w:hAnsi="David" w:cs="David"/>
          <w:b/>
          <w:color w:val="000000" w:themeColor="text1"/>
          <w:sz w:val="24"/>
          <w:szCs w:val="24"/>
          <w:rtl/>
        </w:rPr>
        <w:t xml:space="preserve"> אדם החולה עקב עישון סיגריות יחליט לתבוע את יבואנית הסיגריות. אפשרות </w:t>
      </w:r>
      <w:r w:rsidR="00640807" w:rsidRPr="00E9637B">
        <w:rPr>
          <w:rFonts w:ascii="David" w:hAnsi="David" w:cs="David"/>
          <w:b/>
          <w:color w:val="000000" w:themeColor="text1"/>
          <w:sz w:val="24"/>
          <w:szCs w:val="24"/>
          <w:rtl/>
        </w:rPr>
        <w:t>ל</w:t>
      </w:r>
      <w:r w:rsidRPr="00E9637B">
        <w:rPr>
          <w:rFonts w:ascii="David" w:hAnsi="David" w:cs="David"/>
          <w:b/>
          <w:color w:val="000000" w:themeColor="text1"/>
          <w:sz w:val="24"/>
          <w:szCs w:val="24"/>
          <w:rtl/>
        </w:rPr>
        <w:t>הצפ</w:t>
      </w:r>
      <w:r w:rsidR="00640807" w:rsidRPr="00E9637B">
        <w:rPr>
          <w:rFonts w:ascii="David" w:hAnsi="David" w:cs="David"/>
          <w:b/>
          <w:color w:val="000000" w:themeColor="text1"/>
          <w:sz w:val="24"/>
          <w:szCs w:val="24"/>
          <w:rtl/>
        </w:rPr>
        <w:t>ת</w:t>
      </w:r>
      <w:r w:rsidRPr="00E9637B">
        <w:rPr>
          <w:rFonts w:ascii="David" w:hAnsi="David" w:cs="David"/>
          <w:b/>
          <w:color w:val="000000" w:themeColor="text1"/>
          <w:sz w:val="24"/>
          <w:szCs w:val="24"/>
          <w:rtl/>
        </w:rPr>
        <w:t xml:space="preserve"> בתי המשפט (כל מי שחלה בגלל הסיגריות</w:t>
      </w:r>
      <w:r w:rsidR="00640807"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 xml:space="preserve">- יתבע). השיקול כאן הוא משמעותי ומכריע עד כדי כך שהוא גובר על נזקים חמורים שמגיעים עד מוות. </w:t>
      </w:r>
      <w:r w:rsidR="00303D19" w:rsidRPr="00E9637B">
        <w:rPr>
          <w:rFonts w:ascii="David" w:hAnsi="David" w:cs="David"/>
          <w:b/>
          <w:color w:val="000000" w:themeColor="text1"/>
          <w:sz w:val="24"/>
          <w:szCs w:val="24"/>
          <w:rtl/>
        </w:rPr>
        <w:t>*הטענה של ההגנה בגורדון (לא מתקבלת)</w:t>
      </w:r>
      <w:r w:rsidR="00983B12" w:rsidRPr="00E9637B">
        <w:rPr>
          <w:rFonts w:ascii="David" w:hAnsi="David" w:cs="David"/>
          <w:b/>
          <w:color w:val="000000" w:themeColor="text1"/>
          <w:sz w:val="24"/>
          <w:szCs w:val="24"/>
          <w:rtl/>
        </w:rPr>
        <w:t xml:space="preserve">, ואחת הסיבות </w:t>
      </w:r>
      <w:proofErr w:type="spellStart"/>
      <w:r w:rsidR="00983B12" w:rsidRPr="00E9637B">
        <w:rPr>
          <w:rFonts w:ascii="David" w:hAnsi="David" w:cs="David"/>
          <w:b/>
          <w:color w:val="000000" w:themeColor="text1"/>
          <w:sz w:val="24"/>
          <w:szCs w:val="24"/>
          <w:rtl/>
        </w:rPr>
        <w:t>שבאלסוחה</w:t>
      </w:r>
      <w:proofErr w:type="spellEnd"/>
      <w:r w:rsidR="00983B12" w:rsidRPr="00E9637B">
        <w:rPr>
          <w:rFonts w:ascii="David" w:hAnsi="David" w:cs="David"/>
          <w:b/>
          <w:color w:val="000000" w:themeColor="text1"/>
          <w:sz w:val="24"/>
          <w:szCs w:val="24"/>
          <w:rtl/>
        </w:rPr>
        <w:t xml:space="preserve"> מביאים את הקריטריונים</w:t>
      </w:r>
      <w:r w:rsidR="00303D19" w:rsidRPr="00E9637B">
        <w:rPr>
          <w:rFonts w:ascii="David" w:hAnsi="David" w:cs="David"/>
          <w:b/>
          <w:color w:val="000000" w:themeColor="text1"/>
          <w:sz w:val="24"/>
          <w:szCs w:val="24"/>
          <w:rtl/>
        </w:rPr>
        <w:t>.</w:t>
      </w:r>
    </w:p>
    <w:p w14:paraId="3082ED10" w14:textId="2084B658" w:rsidR="00D646B4" w:rsidRPr="00E9637B" w:rsidRDefault="0086716F" w:rsidP="00FB0BDB">
      <w:pPr>
        <w:spacing w:line="360" w:lineRule="auto"/>
        <w:jc w:val="both"/>
        <w:rPr>
          <w:rFonts w:ascii="David" w:hAnsi="David" w:cs="David"/>
          <w:b/>
          <w:color w:val="000000" w:themeColor="text1"/>
          <w:sz w:val="24"/>
          <w:szCs w:val="24"/>
          <w:rtl/>
        </w:rPr>
      </w:pPr>
      <w:r w:rsidRPr="00E9637B">
        <w:rPr>
          <w:rFonts w:ascii="David" w:hAnsi="David" w:cs="David"/>
          <w:bCs/>
          <w:color w:val="000000" w:themeColor="text1"/>
          <w:sz w:val="24"/>
          <w:szCs w:val="24"/>
          <w:rtl/>
        </w:rPr>
        <w:t>מדרון חלקלק</w:t>
      </w:r>
      <w:r w:rsidR="00640807" w:rsidRPr="00E9637B">
        <w:rPr>
          <w:rFonts w:ascii="David" w:hAnsi="David" w:cs="David"/>
          <w:bCs/>
          <w:color w:val="000000" w:themeColor="text1"/>
          <w:sz w:val="24"/>
          <w:szCs w:val="24"/>
          <w:rtl/>
        </w:rPr>
        <w:t xml:space="preserve"> </w:t>
      </w:r>
      <w:r w:rsidRPr="00E9637B">
        <w:rPr>
          <w:rFonts w:ascii="David" w:hAnsi="David" w:cs="David"/>
          <w:bCs/>
          <w:color w:val="000000" w:themeColor="text1"/>
          <w:sz w:val="24"/>
          <w:szCs w:val="24"/>
          <w:rtl/>
        </w:rPr>
        <w:t>-</w:t>
      </w:r>
      <w:bookmarkStart w:id="2" w:name="_Hlk44010782"/>
      <w:r w:rsidR="00640807" w:rsidRPr="00E9637B">
        <w:rPr>
          <w:rFonts w:ascii="David" w:hAnsi="David" w:cs="David"/>
          <w:b/>
          <w:color w:val="000000" w:themeColor="text1"/>
          <w:sz w:val="24"/>
          <w:szCs w:val="24"/>
          <w:rtl/>
        </w:rPr>
        <w:t xml:space="preserve"> </w:t>
      </w:r>
      <w:r w:rsidR="00D646B4" w:rsidRPr="00E9637B">
        <w:rPr>
          <w:rFonts w:ascii="David" w:hAnsi="David" w:cs="David"/>
          <w:b/>
          <w:color w:val="000000" w:themeColor="text1"/>
          <w:sz w:val="24"/>
          <w:szCs w:val="24"/>
          <w:highlight w:val="lightGray"/>
          <w:rtl/>
        </w:rPr>
        <w:t>ביהמ"ש לא ידעו לשים את הגבול בין "זוטות" למקרים שראוי להתייחס אליהם. פתיחת פרצה לתביעות קטנות.</w:t>
      </w:r>
      <w:r w:rsidR="00D646B4" w:rsidRPr="00E9637B">
        <w:rPr>
          <w:rFonts w:ascii="David" w:hAnsi="David" w:cs="David"/>
          <w:b/>
          <w:color w:val="000000" w:themeColor="text1"/>
          <w:sz w:val="24"/>
          <w:szCs w:val="24"/>
          <w:rtl/>
        </w:rPr>
        <w:t xml:space="preserve"> אם יכירו בתביעה זו, יתכן וביהמ"ש יכיר בהמשך בתביעות במקרים קלים יותר. </w:t>
      </w:r>
      <w:r w:rsidR="001A2C9F" w:rsidRPr="00E9637B">
        <w:rPr>
          <w:rFonts w:ascii="David" w:hAnsi="David" w:cs="David"/>
          <w:b/>
          <w:color w:val="000000" w:themeColor="text1"/>
          <w:sz w:val="24"/>
          <w:szCs w:val="24"/>
          <w:rtl/>
        </w:rPr>
        <w:t>(</w:t>
      </w:r>
      <w:r w:rsidR="00D646B4" w:rsidRPr="00E9637B">
        <w:rPr>
          <w:rFonts w:ascii="David" w:hAnsi="David" w:cs="David"/>
          <w:b/>
          <w:color w:val="000000" w:themeColor="text1"/>
          <w:sz w:val="24"/>
          <w:szCs w:val="24"/>
          <w:rtl/>
        </w:rPr>
        <w:t>למשל, תביעות ילדים נגד הוריהם בגין הזנחה).</w:t>
      </w:r>
    </w:p>
    <w:bookmarkEnd w:id="2"/>
    <w:p w14:paraId="3A164D34" w14:textId="32AA4B0E" w:rsidR="009A770A" w:rsidRPr="00E9637B" w:rsidRDefault="0086716F" w:rsidP="00FB0BDB">
      <w:pPr>
        <w:spacing w:line="360" w:lineRule="auto"/>
        <w:jc w:val="both"/>
        <w:rPr>
          <w:rFonts w:ascii="David" w:hAnsi="David" w:cs="David"/>
          <w:b/>
          <w:color w:val="000000" w:themeColor="text1"/>
          <w:sz w:val="24"/>
          <w:szCs w:val="24"/>
          <w:rtl/>
        </w:rPr>
      </w:pPr>
      <w:r w:rsidRPr="00E9637B">
        <w:rPr>
          <w:rFonts w:ascii="David" w:hAnsi="David" w:cs="David"/>
          <w:bCs/>
          <w:color w:val="000000" w:themeColor="text1"/>
          <w:sz w:val="24"/>
          <w:szCs w:val="24"/>
          <w:rtl/>
        </w:rPr>
        <w:t xml:space="preserve">פיזור נזק </w:t>
      </w:r>
      <w:r w:rsidR="00640807" w:rsidRPr="00E9637B">
        <w:rPr>
          <w:rFonts w:ascii="David" w:hAnsi="David" w:cs="David"/>
          <w:bCs/>
          <w:color w:val="000000" w:themeColor="text1"/>
          <w:sz w:val="24"/>
          <w:szCs w:val="24"/>
          <w:rtl/>
        </w:rPr>
        <w:t>-</w:t>
      </w:r>
      <w:bookmarkStart w:id="3" w:name="_Hlk44010849"/>
      <w:r w:rsidR="00640807" w:rsidRPr="00E9637B">
        <w:rPr>
          <w:rFonts w:ascii="David" w:hAnsi="David" w:cs="David"/>
          <w:bCs/>
          <w:color w:val="000000" w:themeColor="text1"/>
          <w:sz w:val="24"/>
          <w:szCs w:val="24"/>
          <w:rtl/>
        </w:rPr>
        <w:t xml:space="preserve"> </w:t>
      </w:r>
      <w:r w:rsidR="009A770A" w:rsidRPr="00E9637B">
        <w:rPr>
          <w:rFonts w:ascii="David" w:hAnsi="David" w:cs="David"/>
          <w:b/>
          <w:color w:val="000000" w:themeColor="text1"/>
          <w:sz w:val="24"/>
          <w:szCs w:val="24"/>
          <w:highlight w:val="lightGray"/>
          <w:rtl/>
        </w:rPr>
        <w:t>רוצים שעול הנזק והפיצוי לא יפלו על גורם אחד, מעדיפים לפזר את הנזק על כמה שיותר גורמים.</w:t>
      </w:r>
      <w:r w:rsidR="009A770A" w:rsidRPr="00E9637B">
        <w:rPr>
          <w:rFonts w:ascii="David" w:hAnsi="David" w:cs="David"/>
          <w:b/>
          <w:color w:val="000000" w:themeColor="text1"/>
          <w:sz w:val="24"/>
          <w:szCs w:val="24"/>
          <w:rtl/>
        </w:rPr>
        <w:t xml:space="preserve"> א' גרם לב' נזק, אם אנחנו לא מפצים, הנזק נשאר על ב'. אבל גם לא טוב שא' יספוג את מלוא הפיצוי לבדו - הוא עשוי לקרוס תחת עול הפיצוי. </w:t>
      </w:r>
      <w:r w:rsidR="009A770A" w:rsidRPr="00E9637B">
        <w:rPr>
          <w:rFonts w:ascii="David" w:hAnsi="David" w:cs="David"/>
          <w:b/>
          <w:color w:val="000000" w:themeColor="text1"/>
          <w:sz w:val="24"/>
          <w:szCs w:val="24"/>
          <w:rtl/>
        </w:rPr>
        <w:lastRenderedPageBreak/>
        <w:t xml:space="preserve">יש כאלה הרואים בזה אחת מן המטרות של דיני </w:t>
      </w:r>
      <w:proofErr w:type="spellStart"/>
      <w:r w:rsidR="009A770A" w:rsidRPr="00E9637B">
        <w:rPr>
          <w:rFonts w:ascii="David" w:hAnsi="David" w:cs="David"/>
          <w:b/>
          <w:color w:val="000000" w:themeColor="text1"/>
          <w:sz w:val="24"/>
          <w:szCs w:val="24"/>
          <w:rtl/>
        </w:rPr>
        <w:t>הנזיקין</w:t>
      </w:r>
      <w:proofErr w:type="spellEnd"/>
      <w:r w:rsidR="009A770A" w:rsidRPr="00E9637B">
        <w:rPr>
          <w:rFonts w:ascii="David" w:hAnsi="David" w:cs="David"/>
          <w:b/>
          <w:color w:val="000000" w:themeColor="text1"/>
          <w:sz w:val="24"/>
          <w:szCs w:val="24"/>
          <w:rtl/>
        </w:rPr>
        <w:t>.</w:t>
      </w:r>
      <w:r w:rsidR="009A770A" w:rsidRPr="00E9637B">
        <w:rPr>
          <w:rFonts w:ascii="David" w:hAnsi="David" w:cs="David"/>
          <w:bCs/>
          <w:color w:val="000000" w:themeColor="text1"/>
          <w:sz w:val="24"/>
          <w:szCs w:val="24"/>
          <w:rtl/>
        </w:rPr>
        <w:t xml:space="preserve"> </w:t>
      </w:r>
      <w:r w:rsidR="009A770A" w:rsidRPr="00E9637B">
        <w:rPr>
          <w:rFonts w:ascii="David" w:hAnsi="David" w:cs="David"/>
          <w:b/>
          <w:color w:val="000000" w:themeColor="text1"/>
          <w:sz w:val="24"/>
          <w:szCs w:val="24"/>
          <w:rtl/>
        </w:rPr>
        <w:t>דוגמאות: ביטוח הוא אחד האמצעים השכיחים ביותר לפיזור נזק.</w:t>
      </w:r>
      <w:r w:rsidR="009A770A" w:rsidRPr="00E9637B">
        <w:rPr>
          <w:rFonts w:ascii="David" w:hAnsi="David" w:cs="David"/>
          <w:bCs/>
          <w:color w:val="000000" w:themeColor="text1"/>
          <w:sz w:val="24"/>
          <w:szCs w:val="24"/>
          <w:rtl/>
        </w:rPr>
        <w:t xml:space="preserve"> </w:t>
      </w:r>
      <w:bookmarkEnd w:id="3"/>
      <w:r w:rsidRPr="00E9637B">
        <w:rPr>
          <w:rFonts w:ascii="David" w:hAnsi="David" w:cs="David"/>
          <w:b/>
          <w:color w:val="000000" w:themeColor="text1"/>
          <w:sz w:val="24"/>
          <w:szCs w:val="24"/>
          <w:rtl/>
        </w:rPr>
        <w:t xml:space="preserve"> מורה שהתרשל במהלך טיול שנתי,</w:t>
      </w:r>
      <w:r w:rsidR="009A770A"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בית הספר</w:t>
      </w:r>
      <w:r w:rsidR="009A770A" w:rsidRPr="00E9637B">
        <w:rPr>
          <w:rFonts w:ascii="David" w:hAnsi="David" w:cs="David"/>
          <w:b/>
          <w:color w:val="000000" w:themeColor="text1"/>
          <w:sz w:val="24"/>
          <w:szCs w:val="24"/>
          <w:rtl/>
        </w:rPr>
        <w:t xml:space="preserve"> עשוי להיתבע גם</w:t>
      </w:r>
      <w:r w:rsidRPr="00E9637B">
        <w:rPr>
          <w:rFonts w:ascii="David" w:hAnsi="David" w:cs="David"/>
          <w:b/>
          <w:color w:val="000000" w:themeColor="text1"/>
          <w:sz w:val="24"/>
          <w:szCs w:val="24"/>
          <w:rtl/>
        </w:rPr>
        <w:t xml:space="preserve"> ולא המורה לבדו</w:t>
      </w:r>
      <w:r w:rsidR="009A770A" w:rsidRPr="00E9637B">
        <w:rPr>
          <w:rFonts w:ascii="David" w:hAnsi="David" w:cs="David"/>
          <w:b/>
          <w:color w:val="000000" w:themeColor="text1"/>
          <w:sz w:val="24"/>
          <w:szCs w:val="24"/>
          <w:rtl/>
        </w:rPr>
        <w:t xml:space="preserve"> (תובעים גם את המעביד)</w:t>
      </w:r>
      <w:r w:rsidRPr="00E9637B">
        <w:rPr>
          <w:rFonts w:ascii="David" w:hAnsi="David" w:cs="David"/>
          <w:b/>
          <w:color w:val="000000" w:themeColor="text1"/>
          <w:sz w:val="24"/>
          <w:szCs w:val="24"/>
          <w:rtl/>
        </w:rPr>
        <w:t>.</w:t>
      </w:r>
      <w:r w:rsidR="009A770A" w:rsidRPr="00E9637B">
        <w:rPr>
          <w:rFonts w:ascii="David" w:hAnsi="David" w:cs="David"/>
          <w:b/>
          <w:color w:val="000000" w:themeColor="text1"/>
          <w:sz w:val="24"/>
          <w:szCs w:val="24"/>
          <w:rtl/>
        </w:rPr>
        <w:t xml:space="preserve"> </w:t>
      </w:r>
    </w:p>
    <w:p w14:paraId="67EE0400" w14:textId="5243EE48" w:rsidR="0086716F" w:rsidRPr="00E9637B" w:rsidRDefault="008640C7" w:rsidP="00FB0BDB">
      <w:pPr>
        <w:spacing w:line="360" w:lineRule="auto"/>
        <w:jc w:val="both"/>
        <w:rPr>
          <w:rFonts w:ascii="David" w:hAnsi="David" w:cs="David"/>
          <w:b/>
          <w:color w:val="000000" w:themeColor="text1"/>
          <w:sz w:val="24"/>
          <w:szCs w:val="24"/>
          <w:rtl/>
        </w:rPr>
      </w:pPr>
      <w:r w:rsidRPr="00E9637B">
        <w:rPr>
          <w:rFonts w:ascii="David" w:hAnsi="David" w:cs="David"/>
          <w:b/>
          <w:color w:val="000000" w:themeColor="text1"/>
          <w:sz w:val="24"/>
          <w:szCs w:val="24"/>
          <w:u w:val="single"/>
          <w:rtl/>
        </w:rPr>
        <w:t>*</w:t>
      </w:r>
      <w:r w:rsidR="009A770A" w:rsidRPr="00E9637B">
        <w:rPr>
          <w:rFonts w:ascii="David" w:hAnsi="David" w:cs="David"/>
          <w:b/>
          <w:color w:val="000000" w:themeColor="text1"/>
          <w:sz w:val="24"/>
          <w:szCs w:val="24"/>
          <w:u w:val="single"/>
          <w:rtl/>
        </w:rPr>
        <w:t>ביטוח והעלאת מחיר המוצר</w:t>
      </w:r>
      <w:r w:rsidR="009A770A" w:rsidRPr="00E9637B">
        <w:rPr>
          <w:rFonts w:ascii="David" w:hAnsi="David" w:cs="David"/>
          <w:b/>
          <w:color w:val="000000" w:themeColor="text1"/>
          <w:sz w:val="24"/>
          <w:szCs w:val="24"/>
          <w:rtl/>
        </w:rPr>
        <w:t xml:space="preserve"> -</w:t>
      </w:r>
      <w:r w:rsidR="0086716F"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 xml:space="preserve">חברה שמוכרת </w:t>
      </w:r>
      <w:r w:rsidR="0086716F" w:rsidRPr="00E9637B">
        <w:rPr>
          <w:rFonts w:ascii="David" w:hAnsi="David" w:cs="David"/>
          <w:b/>
          <w:color w:val="000000" w:themeColor="text1"/>
          <w:sz w:val="24"/>
          <w:szCs w:val="24"/>
          <w:rtl/>
        </w:rPr>
        <w:t xml:space="preserve">מוצר מסוכן </w:t>
      </w:r>
      <w:r w:rsidRPr="00E9637B">
        <w:rPr>
          <w:rFonts w:ascii="David" w:hAnsi="David" w:cs="David"/>
          <w:b/>
          <w:color w:val="000000" w:themeColor="text1"/>
          <w:sz w:val="24"/>
          <w:szCs w:val="24"/>
          <w:rtl/>
        </w:rPr>
        <w:t xml:space="preserve">(נגיד </w:t>
      </w:r>
      <w:r w:rsidR="0086716F" w:rsidRPr="00E9637B">
        <w:rPr>
          <w:rFonts w:ascii="David" w:hAnsi="David" w:cs="David"/>
          <w:b/>
          <w:color w:val="000000" w:themeColor="text1"/>
          <w:sz w:val="24"/>
          <w:szCs w:val="24"/>
          <w:rtl/>
        </w:rPr>
        <w:t>מסור</w:t>
      </w:r>
      <w:r w:rsidRPr="00E9637B">
        <w:rPr>
          <w:rFonts w:ascii="David" w:hAnsi="David" w:cs="David"/>
          <w:b/>
          <w:color w:val="000000" w:themeColor="text1"/>
          <w:sz w:val="24"/>
          <w:szCs w:val="24"/>
          <w:rtl/>
        </w:rPr>
        <w:t>), מכניסה לתמחור המוצר</w:t>
      </w:r>
      <w:r w:rsidR="0086716F"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את</w:t>
      </w:r>
      <w:r w:rsidR="0086716F"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ה</w:t>
      </w:r>
      <w:r w:rsidR="0086716F" w:rsidRPr="00E9637B">
        <w:rPr>
          <w:rFonts w:ascii="David" w:hAnsi="David" w:cs="David"/>
          <w:b/>
          <w:color w:val="000000" w:themeColor="text1"/>
          <w:sz w:val="24"/>
          <w:szCs w:val="24"/>
          <w:rtl/>
        </w:rPr>
        <w:t xml:space="preserve">שיקול </w:t>
      </w:r>
      <w:r w:rsidRPr="00E9637B">
        <w:rPr>
          <w:rFonts w:ascii="David" w:hAnsi="David" w:cs="David"/>
          <w:b/>
          <w:color w:val="000000" w:themeColor="text1"/>
          <w:sz w:val="24"/>
          <w:szCs w:val="24"/>
          <w:rtl/>
        </w:rPr>
        <w:t>בנוגע</w:t>
      </w:r>
      <w:r w:rsidR="0086716F"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ל</w:t>
      </w:r>
      <w:r w:rsidR="0086716F" w:rsidRPr="00E9637B">
        <w:rPr>
          <w:rFonts w:ascii="David" w:hAnsi="David" w:cs="David"/>
          <w:b/>
          <w:color w:val="000000" w:themeColor="text1"/>
          <w:sz w:val="24"/>
          <w:szCs w:val="24"/>
          <w:rtl/>
        </w:rPr>
        <w:t>תביעות שצפויות ל</w:t>
      </w:r>
      <w:r w:rsidRPr="00E9637B">
        <w:rPr>
          <w:rFonts w:ascii="David" w:hAnsi="David" w:cs="David"/>
          <w:b/>
          <w:color w:val="000000" w:themeColor="text1"/>
          <w:sz w:val="24"/>
          <w:szCs w:val="24"/>
          <w:rtl/>
        </w:rPr>
        <w:t>התרחש</w:t>
      </w:r>
      <w:r w:rsidR="0086716F" w:rsidRPr="00E9637B">
        <w:rPr>
          <w:rFonts w:ascii="David" w:hAnsi="David" w:cs="David"/>
          <w:b/>
          <w:color w:val="000000" w:themeColor="text1"/>
          <w:sz w:val="24"/>
          <w:szCs w:val="24"/>
          <w:rtl/>
        </w:rPr>
        <w:t xml:space="preserve">. </w:t>
      </w:r>
      <w:r w:rsidRPr="00E9637B">
        <w:rPr>
          <w:rFonts w:ascii="David" w:hAnsi="David" w:cs="David"/>
          <w:b/>
          <w:color w:val="000000" w:themeColor="text1"/>
          <w:sz w:val="24"/>
          <w:szCs w:val="24"/>
          <w:rtl/>
        </w:rPr>
        <w:t xml:space="preserve">(עושה אותו קצת יותר יקר כדי לשקלל את הסיכון בפנים). </w:t>
      </w:r>
      <w:r w:rsidR="0086716F" w:rsidRPr="00E9637B">
        <w:rPr>
          <w:rFonts w:ascii="David" w:hAnsi="David" w:cs="David"/>
          <w:b/>
          <w:color w:val="000000" w:themeColor="text1"/>
          <w:sz w:val="24"/>
          <w:szCs w:val="24"/>
          <w:rtl/>
        </w:rPr>
        <w:t xml:space="preserve">העלאה מבוקרת של מחיר המוצר מבטחת את סיכון התביעות. </w:t>
      </w:r>
      <w:r w:rsidR="00A04FEC" w:rsidRPr="00E9637B">
        <w:rPr>
          <w:rFonts w:ascii="David" w:hAnsi="David" w:cs="David"/>
          <w:b/>
          <w:color w:val="000000" w:themeColor="text1"/>
          <w:sz w:val="24"/>
          <w:szCs w:val="24"/>
          <w:highlight w:val="lightGray"/>
          <w:rtl/>
        </w:rPr>
        <w:t>הנזק מתפזר על כל מי שקנה את המוצר.</w:t>
      </w:r>
      <w:r w:rsidR="00A04FEC" w:rsidRPr="00E9637B">
        <w:rPr>
          <w:rFonts w:ascii="David" w:hAnsi="David" w:cs="David"/>
          <w:b/>
          <w:color w:val="000000" w:themeColor="text1"/>
          <w:sz w:val="24"/>
          <w:szCs w:val="24"/>
          <w:rtl/>
        </w:rPr>
        <w:t xml:space="preserve"> </w:t>
      </w:r>
    </w:p>
    <w:p w14:paraId="29D42B59" w14:textId="161F48C9" w:rsidR="00640807" w:rsidRPr="00E9637B" w:rsidRDefault="00640807"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שיקולים כלליים של מדיניות משפטית -</w:t>
      </w:r>
      <w:r w:rsidR="009269FA" w:rsidRPr="00E9637B">
        <w:rPr>
          <w:rFonts w:ascii="David" w:hAnsi="David" w:cs="David"/>
          <w:b/>
          <w:bCs/>
          <w:sz w:val="24"/>
          <w:szCs w:val="24"/>
          <w:rtl/>
        </w:rPr>
        <w:t xml:space="preserve"> </w:t>
      </w:r>
      <w:r w:rsidR="009269FA" w:rsidRPr="00E9637B">
        <w:rPr>
          <w:rFonts w:ascii="David" w:hAnsi="David" w:cs="David"/>
          <w:color w:val="000000" w:themeColor="text1"/>
          <w:sz w:val="24"/>
          <w:szCs w:val="24"/>
          <w:highlight w:val="lightGray"/>
          <w:rtl/>
        </w:rPr>
        <w:t>"סוס פרא": שימוש</w:t>
      </w:r>
      <w:r w:rsidR="001E12F0" w:rsidRPr="00E9637B">
        <w:rPr>
          <w:rFonts w:ascii="David" w:hAnsi="David" w:cs="David"/>
          <w:color w:val="000000" w:themeColor="text1"/>
          <w:sz w:val="24"/>
          <w:szCs w:val="24"/>
          <w:highlight w:val="lightGray"/>
          <w:rtl/>
        </w:rPr>
        <w:t xml:space="preserve"> חופשי מדי</w:t>
      </w:r>
      <w:r w:rsidR="009269FA" w:rsidRPr="00E9637B">
        <w:rPr>
          <w:rFonts w:ascii="David" w:hAnsi="David" w:cs="David"/>
          <w:color w:val="000000" w:themeColor="text1"/>
          <w:sz w:val="24"/>
          <w:szCs w:val="24"/>
          <w:highlight w:val="lightGray"/>
          <w:rtl/>
        </w:rPr>
        <w:t xml:space="preserve"> בדוקטרינה </w:t>
      </w:r>
      <w:r w:rsidR="001E12F0" w:rsidRPr="00E9637B">
        <w:rPr>
          <w:rFonts w:ascii="David" w:hAnsi="David" w:cs="David"/>
          <w:color w:val="000000" w:themeColor="text1"/>
          <w:sz w:val="24"/>
          <w:szCs w:val="24"/>
          <w:highlight w:val="lightGray"/>
          <w:rtl/>
        </w:rPr>
        <w:t xml:space="preserve">כלשהי. </w:t>
      </w:r>
      <w:r w:rsidR="009269FA" w:rsidRPr="00E9637B">
        <w:rPr>
          <w:rFonts w:ascii="David" w:hAnsi="David" w:cs="David"/>
          <w:color w:val="000000" w:themeColor="text1"/>
          <w:sz w:val="24"/>
          <w:szCs w:val="24"/>
          <w:highlight w:val="lightGray"/>
          <w:rtl/>
        </w:rPr>
        <w:t xml:space="preserve">לפעמים, למרות שנוסחת האחריות הנזיקית מתקיימת, ישנם שיקולים שיכולים לגרום לשופטים לבחור בתוצאה בה לא מכירים בנזק. </w:t>
      </w:r>
      <w:r w:rsidR="004510C8" w:rsidRPr="00E9637B">
        <w:rPr>
          <w:rFonts w:ascii="David" w:hAnsi="David" w:cs="David"/>
          <w:color w:val="000000" w:themeColor="text1"/>
          <w:sz w:val="24"/>
          <w:szCs w:val="24"/>
          <w:highlight w:val="lightGray"/>
          <w:rtl/>
        </w:rPr>
        <w:t>ביהמ"ש</w:t>
      </w:r>
      <w:r w:rsidR="009269FA" w:rsidRPr="00E9637B">
        <w:rPr>
          <w:rFonts w:ascii="David" w:hAnsi="David" w:cs="David"/>
          <w:color w:val="000000" w:themeColor="text1"/>
          <w:sz w:val="24"/>
          <w:szCs w:val="24"/>
          <w:highlight w:val="lightGray"/>
          <w:rtl/>
        </w:rPr>
        <w:t xml:space="preserve"> יכול להחליט לא לקבל את כל התביעות</w:t>
      </w:r>
      <w:r w:rsidR="009269FA" w:rsidRPr="00E9637B">
        <w:rPr>
          <w:rFonts w:ascii="David" w:hAnsi="David" w:cs="David"/>
          <w:color w:val="000000" w:themeColor="text1"/>
          <w:sz w:val="24"/>
          <w:szCs w:val="24"/>
          <w:rtl/>
        </w:rPr>
        <w:t xml:space="preserve"> - משתנה לפי מקום וזמן (למשל תביעות על סיגריות לא מתקבלות למרות שמתקיימת הנוסחה).</w:t>
      </w:r>
      <w:r w:rsidR="00A55841" w:rsidRPr="00E9637B">
        <w:rPr>
          <w:rFonts w:ascii="David" w:eastAsia="Times New Roman" w:hAnsi="David" w:cs="David"/>
          <w:sz w:val="24"/>
          <w:szCs w:val="24"/>
          <w:rtl/>
        </w:rPr>
        <w:t xml:space="preserve"> </w:t>
      </w:r>
      <w:r w:rsidR="001E12F0" w:rsidRPr="00E9637B">
        <w:rPr>
          <w:rFonts w:ascii="David" w:hAnsi="David" w:cs="David"/>
          <w:color w:val="FF0000"/>
          <w:sz w:val="24"/>
          <w:szCs w:val="24"/>
          <w:rtl/>
        </w:rPr>
        <w:t>*</w:t>
      </w:r>
      <w:r w:rsidR="00A55841" w:rsidRPr="00E9637B">
        <w:rPr>
          <w:rFonts w:ascii="David" w:hAnsi="David" w:cs="David"/>
          <w:color w:val="FF0000"/>
          <w:sz w:val="24"/>
          <w:szCs w:val="24"/>
          <w:rtl/>
        </w:rPr>
        <w:t>המר נ' עמית</w:t>
      </w:r>
      <w:r w:rsidR="001E12F0" w:rsidRPr="00E9637B">
        <w:rPr>
          <w:rFonts w:ascii="David" w:hAnsi="David" w:cs="David"/>
          <w:color w:val="FF0000"/>
          <w:sz w:val="24"/>
          <w:szCs w:val="24"/>
          <w:rtl/>
        </w:rPr>
        <w:t xml:space="preserve"> - </w:t>
      </w:r>
      <w:r w:rsidR="00A55841" w:rsidRPr="00E9637B">
        <w:rPr>
          <w:rFonts w:ascii="David" w:hAnsi="David" w:cs="David"/>
          <w:color w:val="000000" w:themeColor="text1"/>
          <w:sz w:val="24"/>
          <w:szCs w:val="24"/>
          <w:rtl/>
        </w:rPr>
        <w:t>טענה בעייתית על חיים עם מום</w:t>
      </w:r>
      <w:r w:rsidR="001E12F0" w:rsidRPr="00E9637B">
        <w:rPr>
          <w:rFonts w:ascii="David" w:hAnsi="David" w:cs="David"/>
          <w:color w:val="000000" w:themeColor="text1"/>
          <w:sz w:val="24"/>
          <w:szCs w:val="24"/>
          <w:rtl/>
        </w:rPr>
        <w:t xml:space="preserve">, </w:t>
      </w:r>
      <w:r w:rsidR="00A55841" w:rsidRPr="00E9637B">
        <w:rPr>
          <w:rFonts w:ascii="David" w:hAnsi="David" w:cs="David"/>
          <w:color w:val="000000" w:themeColor="text1"/>
          <w:sz w:val="24"/>
          <w:szCs w:val="24"/>
          <w:rtl/>
        </w:rPr>
        <w:t>מאפשר לשופט</w:t>
      </w:r>
      <w:r w:rsidR="001E12F0" w:rsidRPr="00E9637B">
        <w:rPr>
          <w:rFonts w:ascii="David" w:hAnsi="David" w:cs="David"/>
          <w:color w:val="000000" w:themeColor="text1"/>
          <w:sz w:val="24"/>
          <w:szCs w:val="24"/>
          <w:rtl/>
        </w:rPr>
        <w:t xml:space="preserve"> שיקול דעת כללי לגבי קבלת התביעה</w:t>
      </w:r>
      <w:r w:rsidR="00A55841" w:rsidRPr="00E9637B">
        <w:rPr>
          <w:rFonts w:ascii="David" w:hAnsi="David" w:cs="David"/>
          <w:color w:val="000000" w:themeColor="text1"/>
          <w:sz w:val="24"/>
          <w:szCs w:val="24"/>
          <w:rtl/>
        </w:rPr>
        <w:t xml:space="preserve"> בעקבות שיקוליי מדיניות משפטית.</w:t>
      </w:r>
    </w:p>
    <w:p w14:paraId="32D5EF16" w14:textId="55D0E59E" w:rsidR="009269FA" w:rsidRPr="00E9637B" w:rsidRDefault="00FD0237" w:rsidP="00FB0BDB">
      <w:pPr>
        <w:spacing w:line="360" w:lineRule="auto"/>
        <w:jc w:val="both"/>
        <w:rPr>
          <w:rFonts w:ascii="David" w:hAnsi="David" w:cs="David"/>
          <w:sz w:val="24"/>
          <w:szCs w:val="24"/>
          <w:rtl/>
        </w:rPr>
      </w:pPr>
      <w:r w:rsidRPr="00E9637B">
        <w:rPr>
          <w:rFonts w:ascii="David" w:hAnsi="David" w:cs="David"/>
          <w:color w:val="FF0000"/>
          <w:sz w:val="24"/>
          <w:szCs w:val="24"/>
          <w:rtl/>
        </w:rPr>
        <w:t>עיריית ירושלים נ' גורדון:</w:t>
      </w:r>
      <w:r w:rsidR="009269FA" w:rsidRPr="00E9637B">
        <w:rPr>
          <w:rFonts w:ascii="David" w:hAnsi="David" w:cs="David"/>
          <w:sz w:val="24"/>
          <w:szCs w:val="24"/>
          <w:rtl/>
        </w:rPr>
        <w:t xml:space="preserve"> המשיב מכר את מכוניתו לפלוני וערך </w:t>
      </w:r>
      <w:r w:rsidR="009269FA" w:rsidRPr="00E9637B">
        <w:rPr>
          <w:rFonts w:ascii="David" w:hAnsi="David" w:cs="David"/>
          <w:b/>
          <w:bCs/>
          <w:sz w:val="24"/>
          <w:szCs w:val="24"/>
          <w:rtl/>
        </w:rPr>
        <w:t>העברת בעלות</w:t>
      </w:r>
      <w:r w:rsidR="009269FA" w:rsidRPr="00E9637B">
        <w:rPr>
          <w:rFonts w:ascii="David" w:hAnsi="David" w:cs="David"/>
          <w:sz w:val="24"/>
          <w:szCs w:val="24"/>
          <w:rtl/>
        </w:rPr>
        <w:t xml:space="preserve"> שנרשמה במשרד הרישוי. עם זאת, נתון זה </w:t>
      </w:r>
      <w:r w:rsidR="009269FA" w:rsidRPr="00E9637B">
        <w:rPr>
          <w:rFonts w:ascii="David" w:hAnsi="David" w:cs="David"/>
          <w:b/>
          <w:bCs/>
          <w:sz w:val="24"/>
          <w:szCs w:val="24"/>
          <w:rtl/>
        </w:rPr>
        <w:t>לא עודכן</w:t>
      </w:r>
      <w:r w:rsidR="009269FA" w:rsidRPr="00E9637B">
        <w:rPr>
          <w:rFonts w:ascii="David" w:hAnsi="David" w:cs="David"/>
          <w:sz w:val="24"/>
          <w:szCs w:val="24"/>
          <w:rtl/>
        </w:rPr>
        <w:t xml:space="preserve"> בשירותים הממוכנים של משרד התחבורה. המשיב </w:t>
      </w:r>
      <w:r w:rsidR="009269FA" w:rsidRPr="00E9637B">
        <w:rPr>
          <w:rFonts w:ascii="David" w:hAnsi="David" w:cs="David"/>
          <w:b/>
          <w:bCs/>
          <w:sz w:val="24"/>
          <w:szCs w:val="24"/>
          <w:rtl/>
        </w:rPr>
        <w:t>קיבל מספר דו"חות והתריע על כך</w:t>
      </w:r>
      <w:r w:rsidR="009269FA" w:rsidRPr="00E9637B">
        <w:rPr>
          <w:rFonts w:ascii="David" w:hAnsi="David" w:cs="David"/>
          <w:sz w:val="24"/>
          <w:szCs w:val="24"/>
          <w:rtl/>
        </w:rPr>
        <w:t xml:space="preserve"> מספר פעמים למערערת. היועץ המשפטי של המערערת ביקש מהמשיב לפנות אליו בכל פעם שנשלח אליו דו"ח, על מנת שיפעל לביטולו. לבסוף </w:t>
      </w:r>
      <w:r w:rsidR="009269FA" w:rsidRPr="00E9637B">
        <w:rPr>
          <w:rFonts w:ascii="David" w:hAnsi="David" w:cs="David"/>
          <w:b/>
          <w:bCs/>
          <w:sz w:val="24"/>
          <w:szCs w:val="24"/>
          <w:rtl/>
        </w:rPr>
        <w:t>המשיב קיבל צו-מאסר בגין אי תשלום על הדו"חות</w:t>
      </w:r>
      <w:r w:rsidR="009269FA" w:rsidRPr="00E9637B">
        <w:rPr>
          <w:rFonts w:ascii="David" w:hAnsi="David" w:cs="David"/>
          <w:sz w:val="24"/>
          <w:szCs w:val="24"/>
          <w:rtl/>
        </w:rPr>
        <w:t xml:space="preserve"> והודיע על כך למערערת. המערערת שלחה הודעה לעיכוב המאסר למשטרה, אך המאסר בוצע בכל זאת. המשיב שוחרר מהמאסר רק לאחר ששילם את הקנס. בתגובה, </w:t>
      </w:r>
      <w:r w:rsidR="009269FA" w:rsidRPr="00E9637B">
        <w:rPr>
          <w:rFonts w:ascii="David" w:hAnsi="David" w:cs="David"/>
          <w:b/>
          <w:bCs/>
          <w:sz w:val="24"/>
          <w:szCs w:val="24"/>
          <w:rtl/>
        </w:rPr>
        <w:t>המשיב תבע פיצויים</w:t>
      </w:r>
      <w:r w:rsidR="009269FA" w:rsidRPr="00E9637B">
        <w:rPr>
          <w:rFonts w:ascii="David" w:hAnsi="David" w:cs="David"/>
          <w:sz w:val="24"/>
          <w:szCs w:val="24"/>
          <w:rtl/>
        </w:rPr>
        <w:t xml:space="preserve"> מהמערערת בבית משפט השלום, שם נדחתה התביעה, </w:t>
      </w:r>
      <w:r w:rsidR="009269FA" w:rsidRPr="00E9637B">
        <w:rPr>
          <w:rFonts w:ascii="David" w:hAnsi="David" w:cs="David"/>
          <w:sz w:val="24"/>
          <w:szCs w:val="24"/>
          <w:u w:val="single"/>
          <w:rtl/>
        </w:rPr>
        <w:t>ובערעור למחוזי התביעה התקבלה</w:t>
      </w:r>
      <w:r w:rsidR="009269FA" w:rsidRPr="00E9637B">
        <w:rPr>
          <w:rFonts w:ascii="David" w:hAnsi="David" w:cs="David"/>
          <w:sz w:val="24"/>
          <w:szCs w:val="24"/>
          <w:rtl/>
        </w:rPr>
        <w:t>. מכאן הערעור.</w:t>
      </w:r>
    </w:p>
    <w:p w14:paraId="7D2DFDC3" w14:textId="5F9D0D8B" w:rsidR="008310F1" w:rsidRPr="00E9637B" w:rsidRDefault="009269FA" w:rsidP="00FB0BDB">
      <w:pPr>
        <w:spacing w:line="360" w:lineRule="auto"/>
        <w:jc w:val="both"/>
        <w:rPr>
          <w:rFonts w:ascii="David" w:hAnsi="David" w:cs="David"/>
          <w:sz w:val="24"/>
          <w:szCs w:val="24"/>
        </w:rPr>
      </w:pPr>
      <w:r w:rsidRPr="00E9637B">
        <w:rPr>
          <w:rFonts w:ascii="David" w:hAnsi="David" w:cs="David"/>
          <w:b/>
          <w:bCs/>
          <w:sz w:val="24"/>
          <w:szCs w:val="24"/>
          <w:rtl/>
        </w:rPr>
        <w:t>השופט ברק:</w:t>
      </w:r>
      <w:r w:rsidR="008310F1" w:rsidRPr="00E9637B">
        <w:rPr>
          <w:rFonts w:ascii="David" w:hAnsi="David" w:cs="David"/>
          <w:sz w:val="24"/>
          <w:szCs w:val="24"/>
          <w:rtl/>
        </w:rPr>
        <w:t xml:space="preserve"> גם רשות ציבורית צריכה לנהוג בחובת הזהירות שכן עקרון השוויון מחייב זאת. אם התרשלה ויצרה סיכון בלתי סביר, אין לשחררה מאחריות </w:t>
      </w:r>
      <w:proofErr w:type="spellStart"/>
      <w:r w:rsidR="008310F1" w:rsidRPr="00E9637B">
        <w:rPr>
          <w:rFonts w:ascii="David" w:hAnsi="David" w:cs="David"/>
          <w:sz w:val="24"/>
          <w:szCs w:val="24"/>
          <w:rtl/>
        </w:rPr>
        <w:t>בנזיקין</w:t>
      </w:r>
      <w:proofErr w:type="spellEnd"/>
      <w:r w:rsidR="008310F1" w:rsidRPr="00E9637B">
        <w:rPr>
          <w:rFonts w:ascii="David" w:hAnsi="David" w:cs="David"/>
          <w:sz w:val="24"/>
          <w:szCs w:val="24"/>
          <w:rtl/>
        </w:rPr>
        <w:t>. במקרה דנן: המערערת פועלת בתחום המשפט הציבורי. סמכותה הסטטוטורית לא מעניקה חסינות או שוללת אחריות וחובות. על סמכות זו נבנית חובת הזהירות המושגית. דין הרשלנות "הפקידותית"/ "בירוקרטית" היא כדין רשלנות אחרת (למשל רפואית).</w:t>
      </w:r>
    </w:p>
    <w:p w14:paraId="7CD7A563" w14:textId="524EA1E6" w:rsidR="009269FA" w:rsidRPr="00E9637B" w:rsidRDefault="009269FA" w:rsidP="00FB0BDB">
      <w:pPr>
        <w:spacing w:line="360" w:lineRule="auto"/>
        <w:jc w:val="both"/>
        <w:rPr>
          <w:rFonts w:ascii="David" w:hAnsi="David" w:cs="David"/>
          <w:sz w:val="24"/>
          <w:szCs w:val="24"/>
        </w:rPr>
      </w:pPr>
      <w:r w:rsidRPr="00E9637B">
        <w:rPr>
          <w:rFonts w:ascii="David" w:hAnsi="David" w:cs="David"/>
          <w:sz w:val="24"/>
          <w:szCs w:val="24"/>
          <w:highlight w:val="lightGray"/>
          <w:rtl/>
        </w:rPr>
        <w:t xml:space="preserve">לא ניתן להסיק כי קיימת חובת זהירות מושגית באופן </w:t>
      </w:r>
      <w:r w:rsidRPr="00E9637B">
        <w:rPr>
          <w:rFonts w:ascii="David" w:hAnsi="David" w:cs="David"/>
          <w:b/>
          <w:bCs/>
          <w:sz w:val="24"/>
          <w:szCs w:val="24"/>
          <w:highlight w:val="lightGray"/>
          <w:rtl/>
        </w:rPr>
        <w:t>אוטומטי</w:t>
      </w:r>
      <w:r w:rsidRPr="00E9637B">
        <w:rPr>
          <w:rFonts w:ascii="David" w:hAnsi="David" w:cs="David"/>
          <w:sz w:val="24"/>
          <w:szCs w:val="24"/>
          <w:highlight w:val="lightGray"/>
          <w:rtl/>
        </w:rPr>
        <w:t>, ביהמ"ש שוקל את כלל האינטרסים ולפיהם קובע זאת.</w:t>
      </w:r>
      <w:r w:rsidRPr="00E9637B">
        <w:rPr>
          <w:rFonts w:ascii="David" w:hAnsi="David" w:cs="David"/>
          <w:sz w:val="24"/>
          <w:szCs w:val="24"/>
          <w:rtl/>
        </w:rPr>
        <w:t xml:space="preserve"> </w:t>
      </w:r>
      <w:r w:rsidR="008310F1" w:rsidRPr="00E9637B">
        <w:rPr>
          <w:rFonts w:ascii="David" w:hAnsi="David" w:cs="David"/>
          <w:sz w:val="24"/>
          <w:szCs w:val="24"/>
          <w:rtl/>
        </w:rPr>
        <w:t>ש</w:t>
      </w:r>
      <w:r w:rsidRPr="00E9637B">
        <w:rPr>
          <w:rFonts w:ascii="David" w:hAnsi="David" w:cs="David"/>
          <w:sz w:val="24"/>
          <w:szCs w:val="24"/>
          <w:rtl/>
        </w:rPr>
        <w:t xml:space="preserve">יקולים מיוחדים </w:t>
      </w:r>
      <w:r w:rsidR="008310F1" w:rsidRPr="00E9637B">
        <w:rPr>
          <w:rFonts w:ascii="David" w:hAnsi="David" w:cs="David"/>
          <w:sz w:val="24"/>
          <w:szCs w:val="24"/>
          <w:rtl/>
        </w:rPr>
        <w:t>שעשויים להצדיק</w:t>
      </w:r>
      <w:r w:rsidRPr="00E9637B">
        <w:rPr>
          <w:rFonts w:ascii="David" w:hAnsi="David" w:cs="David"/>
          <w:sz w:val="24"/>
          <w:szCs w:val="24"/>
          <w:rtl/>
        </w:rPr>
        <w:t xml:space="preserve"> את </w:t>
      </w:r>
      <w:r w:rsidRPr="00E9637B">
        <w:rPr>
          <w:rFonts w:ascii="David" w:hAnsi="David" w:cs="David"/>
          <w:b/>
          <w:bCs/>
          <w:sz w:val="24"/>
          <w:szCs w:val="24"/>
          <w:rtl/>
        </w:rPr>
        <w:t>שלילת</w:t>
      </w:r>
      <w:r w:rsidRPr="00E9637B">
        <w:rPr>
          <w:rFonts w:ascii="David" w:hAnsi="David" w:cs="David"/>
          <w:sz w:val="24"/>
          <w:szCs w:val="24"/>
          <w:rtl/>
        </w:rPr>
        <w:t xml:space="preserve"> </w:t>
      </w:r>
      <w:r w:rsidR="000331BD" w:rsidRPr="00E9637B">
        <w:rPr>
          <w:rFonts w:ascii="David" w:hAnsi="David" w:cs="David"/>
          <w:sz w:val="24"/>
          <w:szCs w:val="24"/>
          <w:rtl/>
        </w:rPr>
        <w:t>ה</w:t>
      </w:r>
      <w:r w:rsidRPr="00E9637B">
        <w:rPr>
          <w:rFonts w:ascii="David" w:hAnsi="David" w:cs="David"/>
          <w:sz w:val="24"/>
          <w:szCs w:val="24"/>
          <w:rtl/>
        </w:rPr>
        <w:t>קיו</w:t>
      </w:r>
      <w:r w:rsidR="000331BD" w:rsidRPr="00E9637B">
        <w:rPr>
          <w:rFonts w:ascii="David" w:hAnsi="David" w:cs="David"/>
          <w:sz w:val="24"/>
          <w:szCs w:val="24"/>
          <w:rtl/>
        </w:rPr>
        <w:t>ם</w:t>
      </w:r>
      <w:r w:rsidRPr="00E9637B">
        <w:rPr>
          <w:rFonts w:ascii="David" w:hAnsi="David" w:cs="David"/>
          <w:sz w:val="24"/>
          <w:szCs w:val="24"/>
          <w:rtl/>
        </w:rPr>
        <w:t xml:space="preserve"> של חובת הזהירות המושגית</w:t>
      </w:r>
      <w:r w:rsidR="008310F1" w:rsidRPr="00E9637B">
        <w:rPr>
          <w:rFonts w:ascii="David" w:hAnsi="David" w:cs="David"/>
          <w:sz w:val="24"/>
          <w:szCs w:val="24"/>
          <w:rtl/>
        </w:rPr>
        <w:t>:</w:t>
      </w:r>
    </w:p>
    <w:p w14:paraId="77F0D0AE" w14:textId="737EFEE0" w:rsidR="009269FA" w:rsidRPr="00E9637B" w:rsidRDefault="009269FA" w:rsidP="00FB0BDB">
      <w:pPr>
        <w:numPr>
          <w:ilvl w:val="0"/>
          <w:numId w:val="5"/>
        </w:numPr>
        <w:spacing w:line="360" w:lineRule="auto"/>
        <w:jc w:val="both"/>
        <w:rPr>
          <w:rFonts w:ascii="David" w:hAnsi="David" w:cs="David"/>
          <w:sz w:val="24"/>
          <w:szCs w:val="24"/>
        </w:rPr>
      </w:pPr>
      <w:r w:rsidRPr="00E9637B">
        <w:rPr>
          <w:rFonts w:ascii="David" w:hAnsi="David" w:cs="David"/>
          <w:sz w:val="24"/>
          <w:szCs w:val="24"/>
          <w:rtl/>
        </w:rPr>
        <w:t xml:space="preserve">אם הטלת אחריות אזרחית על גורמי התביעה </w:t>
      </w:r>
      <w:r w:rsidR="008310F1" w:rsidRPr="00E9637B">
        <w:rPr>
          <w:rFonts w:ascii="David" w:hAnsi="David" w:cs="David"/>
          <w:sz w:val="24"/>
          <w:szCs w:val="24"/>
          <w:rtl/>
        </w:rPr>
        <w:t>עשויה להפוך</w:t>
      </w:r>
      <w:r w:rsidRPr="00E9637B">
        <w:rPr>
          <w:rFonts w:ascii="David" w:hAnsi="David" w:cs="David"/>
          <w:sz w:val="24"/>
          <w:szCs w:val="24"/>
          <w:rtl/>
        </w:rPr>
        <w:t xml:space="preserve"> אותם להססנים</w:t>
      </w:r>
      <w:r w:rsidR="008310F1" w:rsidRPr="00E9637B">
        <w:rPr>
          <w:rFonts w:ascii="David" w:hAnsi="David" w:cs="David"/>
          <w:sz w:val="24"/>
          <w:szCs w:val="24"/>
          <w:rtl/>
        </w:rPr>
        <w:t>,</w:t>
      </w:r>
      <w:r w:rsidRPr="00E9637B">
        <w:rPr>
          <w:rFonts w:ascii="David" w:hAnsi="David" w:cs="David"/>
          <w:sz w:val="24"/>
          <w:szCs w:val="24"/>
          <w:rtl/>
        </w:rPr>
        <w:t xml:space="preserve"> דבר שיפגע בשלטון החוק ואכיפתו.</w:t>
      </w:r>
    </w:p>
    <w:p w14:paraId="6C829E04" w14:textId="5C397A15" w:rsidR="009269FA" w:rsidRPr="00E9637B" w:rsidRDefault="009269FA" w:rsidP="00FB0BDB">
      <w:pPr>
        <w:numPr>
          <w:ilvl w:val="0"/>
          <w:numId w:val="5"/>
        </w:numPr>
        <w:spacing w:line="360" w:lineRule="auto"/>
        <w:jc w:val="both"/>
        <w:rPr>
          <w:rFonts w:ascii="David" w:hAnsi="David" w:cs="David"/>
          <w:sz w:val="24"/>
          <w:szCs w:val="24"/>
        </w:rPr>
      </w:pPr>
      <w:r w:rsidRPr="00E9637B">
        <w:rPr>
          <w:rFonts w:ascii="David" w:hAnsi="David" w:cs="David"/>
          <w:sz w:val="24"/>
          <w:szCs w:val="24"/>
          <w:rtl/>
        </w:rPr>
        <w:t xml:space="preserve">הצפת </w:t>
      </w:r>
      <w:r w:rsidR="007B5C0E" w:rsidRPr="00E9637B">
        <w:rPr>
          <w:rFonts w:ascii="David" w:hAnsi="David" w:cs="David"/>
          <w:sz w:val="24"/>
          <w:szCs w:val="24"/>
          <w:rtl/>
        </w:rPr>
        <w:t>ביהמ"ש</w:t>
      </w:r>
      <w:r w:rsidRPr="00E9637B">
        <w:rPr>
          <w:rFonts w:ascii="David" w:hAnsi="David" w:cs="David"/>
          <w:sz w:val="24"/>
          <w:szCs w:val="24"/>
          <w:rtl/>
        </w:rPr>
        <w:t xml:space="preserve"> - כל נאשם שיזוכה ינצל את קיום חובת הזהירות ויתבע את </w:t>
      </w:r>
      <w:r w:rsidR="00D977A6">
        <w:rPr>
          <w:rFonts w:ascii="David" w:hAnsi="David" w:cs="David" w:hint="cs"/>
          <w:sz w:val="24"/>
          <w:szCs w:val="24"/>
          <w:rtl/>
        </w:rPr>
        <w:t xml:space="preserve"> </w:t>
      </w:r>
      <w:r w:rsidRPr="00E9637B">
        <w:rPr>
          <w:rFonts w:ascii="David" w:hAnsi="David" w:cs="David"/>
          <w:sz w:val="24"/>
          <w:szCs w:val="24"/>
          <w:rtl/>
        </w:rPr>
        <w:t xml:space="preserve">, דבר שיוביל להצפת </w:t>
      </w:r>
      <w:r w:rsidR="007B5C0E" w:rsidRPr="00E9637B">
        <w:rPr>
          <w:rFonts w:ascii="David" w:hAnsi="David" w:cs="David"/>
          <w:sz w:val="24"/>
          <w:szCs w:val="24"/>
          <w:rtl/>
        </w:rPr>
        <w:t>ביהמ"ש</w:t>
      </w:r>
      <w:r w:rsidRPr="00E9637B">
        <w:rPr>
          <w:rFonts w:ascii="David" w:hAnsi="David" w:cs="David"/>
          <w:sz w:val="24"/>
          <w:szCs w:val="24"/>
          <w:rtl/>
        </w:rPr>
        <w:t xml:space="preserve"> ולהוצאות כספיות רבות.</w:t>
      </w:r>
    </w:p>
    <w:p w14:paraId="69F4F490" w14:textId="77777777" w:rsidR="009269FA" w:rsidRPr="00E9637B" w:rsidRDefault="009269FA" w:rsidP="00FB0BDB">
      <w:pPr>
        <w:numPr>
          <w:ilvl w:val="0"/>
          <w:numId w:val="5"/>
        </w:numPr>
        <w:spacing w:line="360" w:lineRule="auto"/>
        <w:jc w:val="both"/>
        <w:rPr>
          <w:rFonts w:ascii="David" w:hAnsi="David" w:cs="David"/>
          <w:sz w:val="24"/>
          <w:szCs w:val="24"/>
        </w:rPr>
      </w:pPr>
      <w:r w:rsidRPr="00E9637B">
        <w:rPr>
          <w:rFonts w:ascii="David" w:hAnsi="David" w:cs="David"/>
          <w:sz w:val="24"/>
          <w:szCs w:val="24"/>
          <w:rtl/>
        </w:rPr>
        <w:t>יפתח פתח לעקוף את סופיות ההליך הפלילי.</w:t>
      </w:r>
    </w:p>
    <w:p w14:paraId="1E78559C" w14:textId="77777777" w:rsidR="00842516" w:rsidRPr="00E9637B" w:rsidRDefault="009269FA" w:rsidP="00FB0BDB">
      <w:pPr>
        <w:spacing w:line="360" w:lineRule="auto"/>
        <w:jc w:val="both"/>
        <w:rPr>
          <w:rFonts w:ascii="David" w:hAnsi="David" w:cs="David"/>
          <w:sz w:val="24"/>
          <w:szCs w:val="24"/>
          <w:highlight w:val="lightGray"/>
          <w:rtl/>
        </w:rPr>
      </w:pPr>
      <w:r w:rsidRPr="00E9637B">
        <w:rPr>
          <w:rFonts w:ascii="David" w:hAnsi="David" w:cs="David"/>
          <w:sz w:val="24"/>
          <w:szCs w:val="24"/>
          <w:highlight w:val="lightGray"/>
          <w:rtl/>
        </w:rPr>
        <w:t xml:space="preserve">יש </w:t>
      </w:r>
      <w:r w:rsidRPr="00E9637B">
        <w:rPr>
          <w:rFonts w:ascii="David" w:hAnsi="David" w:cs="David"/>
          <w:b/>
          <w:bCs/>
          <w:sz w:val="24"/>
          <w:szCs w:val="24"/>
          <w:highlight w:val="lightGray"/>
          <w:rtl/>
        </w:rPr>
        <w:t>לאזן</w:t>
      </w:r>
      <w:r w:rsidRPr="00E9637B">
        <w:rPr>
          <w:rFonts w:ascii="David" w:hAnsi="David" w:cs="David"/>
          <w:sz w:val="24"/>
          <w:szCs w:val="24"/>
          <w:highlight w:val="lightGray"/>
          <w:rtl/>
        </w:rPr>
        <w:t xml:space="preserve"> בין שיקולים אלו לשיקולים אחרים בתביעה. עם זאת - ידם של השיקולים השוללים את קיום חובת הזהירות, אינה על העליונה.</w:t>
      </w:r>
      <w:r w:rsidR="00842516" w:rsidRPr="00E9637B">
        <w:rPr>
          <w:rFonts w:ascii="David" w:hAnsi="David" w:cs="David"/>
          <w:sz w:val="24"/>
          <w:szCs w:val="24"/>
          <w:highlight w:val="lightGray"/>
          <w:rtl/>
        </w:rPr>
        <w:t xml:space="preserve"> </w:t>
      </w:r>
    </w:p>
    <w:p w14:paraId="755734EA" w14:textId="09790376" w:rsidR="009269FA" w:rsidRPr="00E9637B" w:rsidRDefault="00842516" w:rsidP="00FB0BDB">
      <w:pPr>
        <w:spacing w:line="360" w:lineRule="auto"/>
        <w:jc w:val="both"/>
        <w:rPr>
          <w:rFonts w:ascii="David" w:hAnsi="David" w:cs="David"/>
          <w:sz w:val="24"/>
          <w:szCs w:val="24"/>
        </w:rPr>
      </w:pPr>
      <w:r w:rsidRPr="00E9637B">
        <w:rPr>
          <w:rFonts w:ascii="David" w:hAnsi="David" w:cs="David"/>
          <w:sz w:val="24"/>
          <w:szCs w:val="24"/>
          <w:highlight w:val="lightGray"/>
          <w:rtl/>
        </w:rPr>
        <w:t>בכל פעם שהנזק שגרם המזיק היה צפוי, חזקה שהייתה לו גם חובת זהירות.</w:t>
      </w:r>
      <w:r w:rsidRPr="00E9637B">
        <w:rPr>
          <w:rFonts w:ascii="David" w:hAnsi="David" w:cs="David"/>
          <w:sz w:val="24"/>
          <w:szCs w:val="24"/>
          <w:rtl/>
        </w:rPr>
        <w:t xml:space="preserve"> זאת בהתבסס על הקביעה המוסכמת כי נזק שאינו צפוי אינו מקים חובת זהירות</w:t>
      </w:r>
      <w:r w:rsidRPr="00E9637B">
        <w:rPr>
          <w:rFonts w:ascii="David" w:hAnsi="David" w:cs="David"/>
          <w:sz w:val="24"/>
          <w:szCs w:val="24"/>
        </w:rPr>
        <w:t>.</w:t>
      </w:r>
    </w:p>
    <w:p w14:paraId="2D95F7D6" w14:textId="42E5C47A" w:rsidR="009269FA" w:rsidRPr="00E9637B" w:rsidRDefault="008310F1" w:rsidP="00FB0BDB">
      <w:pPr>
        <w:spacing w:line="360" w:lineRule="auto"/>
        <w:jc w:val="both"/>
        <w:rPr>
          <w:rFonts w:ascii="David" w:hAnsi="David" w:cs="David"/>
          <w:sz w:val="24"/>
          <w:szCs w:val="24"/>
          <w:rtl/>
        </w:rPr>
      </w:pPr>
      <w:r w:rsidRPr="00E9637B">
        <w:rPr>
          <w:rFonts w:ascii="David" w:hAnsi="David" w:cs="David"/>
          <w:sz w:val="24"/>
          <w:szCs w:val="24"/>
          <w:rtl/>
        </w:rPr>
        <w:t>*</w:t>
      </w:r>
      <w:r w:rsidR="009269FA" w:rsidRPr="00E9637B">
        <w:rPr>
          <w:rFonts w:ascii="David" w:hAnsi="David" w:cs="David"/>
          <w:sz w:val="24"/>
          <w:szCs w:val="24"/>
          <w:rtl/>
        </w:rPr>
        <w:t xml:space="preserve">מצד אחד, 2 הנימוקים הראשונים רלוונטיים כלפי כל עובדי הציבור ואין להם ביסוס (לא הוכחה פגיעה בשלטון החוק/ הצפת בתי משפט), דבר המעיד על חולשתם. </w:t>
      </w:r>
      <w:r w:rsidRPr="00E9637B">
        <w:rPr>
          <w:rFonts w:ascii="David" w:hAnsi="David" w:cs="David"/>
          <w:sz w:val="24"/>
          <w:szCs w:val="24"/>
          <w:rtl/>
        </w:rPr>
        <w:t>מצד שני</w:t>
      </w:r>
      <w:r w:rsidR="009269FA" w:rsidRPr="00E9637B">
        <w:rPr>
          <w:rFonts w:ascii="David" w:hAnsi="David" w:cs="David"/>
          <w:sz w:val="24"/>
          <w:szCs w:val="24"/>
          <w:rtl/>
        </w:rPr>
        <w:t>, להבחנה בין תובע אזרחי לפלילי יש יתרונות</w:t>
      </w:r>
      <w:r w:rsidRPr="00E9637B">
        <w:rPr>
          <w:rFonts w:ascii="David" w:hAnsi="David" w:cs="David"/>
          <w:sz w:val="24"/>
          <w:szCs w:val="24"/>
          <w:rtl/>
        </w:rPr>
        <w:t xml:space="preserve"> </w:t>
      </w:r>
      <w:r w:rsidR="009269FA" w:rsidRPr="00E9637B">
        <w:rPr>
          <w:rFonts w:ascii="David" w:hAnsi="David" w:cs="David"/>
          <w:sz w:val="24"/>
          <w:szCs w:val="24"/>
          <w:rtl/>
        </w:rPr>
        <w:t xml:space="preserve">- שוויון, נקיטת רמות מידה ונהלים שיבטיחו קיומם של אמצעי זהירות ראויים בניהול תביעה. </w:t>
      </w:r>
    </w:p>
    <w:p w14:paraId="03D3B097" w14:textId="1688DFCB" w:rsidR="00AF280C" w:rsidRPr="00E9637B" w:rsidRDefault="00AF280C" w:rsidP="00FB0BDB">
      <w:pPr>
        <w:spacing w:line="360" w:lineRule="auto"/>
        <w:jc w:val="both"/>
        <w:rPr>
          <w:rFonts w:ascii="David" w:hAnsi="David" w:cs="David"/>
          <w:sz w:val="24"/>
          <w:szCs w:val="24"/>
        </w:rPr>
      </w:pPr>
      <w:r w:rsidRPr="00E9637B">
        <w:rPr>
          <w:rFonts w:ascii="David" w:hAnsi="David" w:cs="David"/>
          <w:b/>
          <w:bCs/>
          <w:sz w:val="24"/>
          <w:szCs w:val="24"/>
          <w:rtl/>
        </w:rPr>
        <w:lastRenderedPageBreak/>
        <w:t>*</w:t>
      </w:r>
      <w:r w:rsidR="00961A1D" w:rsidRPr="00E9637B">
        <w:rPr>
          <w:rFonts w:ascii="David" w:hAnsi="David" w:cs="David"/>
          <w:sz w:val="24"/>
          <w:szCs w:val="24"/>
          <w:rtl/>
        </w:rPr>
        <w:t xml:space="preserve">אם אני לא מצליח להוכיח עוולה פרטיקולרית, אני יכול </w:t>
      </w:r>
      <w:r w:rsidR="004E76A0" w:rsidRPr="00E9637B">
        <w:rPr>
          <w:rFonts w:ascii="David" w:hAnsi="David" w:cs="David"/>
          <w:sz w:val="24"/>
          <w:szCs w:val="24"/>
          <w:rtl/>
        </w:rPr>
        <w:t xml:space="preserve">בעוולת מסגרת. </w:t>
      </w:r>
      <w:r w:rsidR="007514EF" w:rsidRPr="00E9637B">
        <w:rPr>
          <w:rFonts w:ascii="David" w:hAnsi="David" w:cs="David"/>
          <w:sz w:val="24"/>
          <w:szCs w:val="24"/>
          <w:rtl/>
        </w:rPr>
        <w:t xml:space="preserve">עוולת נגישה: שבכוונה לא שמו עליו. היה לו קשה להוכיח, אז עוקף אותם בסיבוב ומוכיח שהם התרשלו. </w:t>
      </w:r>
    </w:p>
    <w:p w14:paraId="498242D7" w14:textId="1E498B62" w:rsidR="00EB3B29" w:rsidRPr="00E9637B" w:rsidRDefault="00FD0237" w:rsidP="00FB0BDB">
      <w:pPr>
        <w:spacing w:line="360" w:lineRule="auto"/>
        <w:jc w:val="both"/>
        <w:rPr>
          <w:rFonts w:ascii="David" w:hAnsi="David" w:cs="David"/>
          <w:strike/>
          <w:sz w:val="24"/>
          <w:szCs w:val="24"/>
          <w:rtl/>
        </w:rPr>
      </w:pPr>
      <w:r w:rsidRPr="00E9637B">
        <w:rPr>
          <w:rFonts w:ascii="David" w:hAnsi="David" w:cs="David"/>
          <w:strike/>
          <w:color w:val="FF3399"/>
          <w:sz w:val="24"/>
          <w:szCs w:val="24"/>
          <w:rtl/>
        </w:rPr>
        <w:t>אריאל פורת "עוולת הרשלנות ע"פ פסיקתו של ביהמ"ש העליון מנקודת מבט תאורטית</w:t>
      </w:r>
      <w:r w:rsidR="000331BD" w:rsidRPr="00E9637B">
        <w:rPr>
          <w:rFonts w:ascii="David" w:hAnsi="David" w:cs="David"/>
          <w:strike/>
          <w:sz w:val="24"/>
          <w:szCs w:val="24"/>
          <w:rtl/>
        </w:rPr>
        <w:t>.</w:t>
      </w:r>
    </w:p>
    <w:p w14:paraId="3744FCD2" w14:textId="5354410B" w:rsidR="00774741" w:rsidRPr="00E9637B" w:rsidRDefault="00774741" w:rsidP="00FB0BDB">
      <w:pPr>
        <w:spacing w:line="360" w:lineRule="auto"/>
        <w:jc w:val="center"/>
        <w:rPr>
          <w:rFonts w:ascii="David" w:hAnsi="David" w:cs="David"/>
          <w:b/>
          <w:bCs/>
          <w:sz w:val="24"/>
          <w:szCs w:val="24"/>
          <w:u w:val="single"/>
          <w:rtl/>
        </w:rPr>
      </w:pPr>
      <w:r w:rsidRPr="00E9637B">
        <w:rPr>
          <w:rFonts w:ascii="David" w:hAnsi="David" w:cs="David"/>
          <w:b/>
          <w:bCs/>
          <w:sz w:val="24"/>
          <w:szCs w:val="24"/>
          <w:u w:val="single"/>
          <w:rtl/>
        </w:rPr>
        <w:t>(פרק י. חיים בעוולה, הולדה בעוולה והריון בעוולה)</w:t>
      </w:r>
    </w:p>
    <w:p w14:paraId="6CA3E11F" w14:textId="77777777" w:rsidR="00774741" w:rsidRPr="00E9637B" w:rsidRDefault="00774741" w:rsidP="00FB0BDB">
      <w:pPr>
        <w:spacing w:line="360" w:lineRule="auto"/>
        <w:jc w:val="both"/>
        <w:rPr>
          <w:rFonts w:ascii="David" w:hAnsi="David" w:cs="David"/>
          <w:sz w:val="24"/>
          <w:szCs w:val="24"/>
          <w:rtl/>
        </w:rPr>
      </w:pPr>
      <w:r w:rsidRPr="00E9637B">
        <w:rPr>
          <w:rFonts w:ascii="David" w:hAnsi="David" w:cs="David"/>
          <w:sz w:val="24"/>
          <w:szCs w:val="24"/>
          <w:rtl/>
        </w:rPr>
        <w:t>(קשור לשיקולים כלליים של מדיניות משפטית)</w:t>
      </w:r>
    </w:p>
    <w:p w14:paraId="6600647C" w14:textId="77777777" w:rsidR="00774741" w:rsidRPr="00E9637B" w:rsidRDefault="00774741" w:rsidP="00FB0BDB">
      <w:pPr>
        <w:spacing w:line="360" w:lineRule="auto"/>
        <w:jc w:val="both"/>
        <w:rPr>
          <w:rFonts w:ascii="David" w:hAnsi="David" w:cs="David"/>
          <w:color w:val="0070C0"/>
          <w:sz w:val="24"/>
          <w:szCs w:val="24"/>
          <w:rtl/>
        </w:rPr>
      </w:pPr>
      <w:r w:rsidRPr="00E9637B">
        <w:rPr>
          <w:rFonts w:ascii="David" w:hAnsi="David" w:cs="David"/>
          <w:color w:val="0070C0"/>
          <w:sz w:val="24"/>
          <w:szCs w:val="24"/>
          <w:rtl/>
        </w:rPr>
        <w:t xml:space="preserve">86. חיים בעוולה והולדה בעוולה: </w:t>
      </w:r>
    </w:p>
    <w:p w14:paraId="12CA692F" w14:textId="2B35FB2F" w:rsidR="00774741" w:rsidRPr="00E9637B" w:rsidRDefault="00774741" w:rsidP="00FB0BDB">
      <w:pPr>
        <w:spacing w:line="360" w:lineRule="auto"/>
        <w:jc w:val="both"/>
        <w:rPr>
          <w:rFonts w:ascii="David" w:hAnsi="David" w:cs="David"/>
          <w:sz w:val="24"/>
          <w:szCs w:val="24"/>
          <w:rtl/>
        </w:rPr>
      </w:pPr>
      <w:r w:rsidRPr="00E9637B">
        <w:rPr>
          <w:rFonts w:ascii="David" w:hAnsi="David" w:cs="David"/>
          <w:color w:val="FF0000"/>
          <w:sz w:val="24"/>
          <w:szCs w:val="24"/>
          <w:rtl/>
        </w:rPr>
        <w:t>המר נ' עמית:</w:t>
      </w:r>
      <w:r w:rsidRPr="00E9637B">
        <w:rPr>
          <w:rFonts w:ascii="David" w:hAnsi="David" w:cs="David"/>
          <w:sz w:val="24"/>
          <w:szCs w:val="24"/>
          <w:rtl/>
        </w:rPr>
        <w:t xml:space="preserve"> </w:t>
      </w:r>
      <w:r w:rsidR="00D04FA2" w:rsidRPr="00E9637B">
        <w:rPr>
          <w:rFonts w:ascii="David" w:hAnsi="David" w:cs="David"/>
          <w:b/>
          <w:bCs/>
          <w:sz w:val="24"/>
          <w:szCs w:val="24"/>
          <w:rtl/>
        </w:rPr>
        <w:t>ביהמ"ש העליון</w:t>
      </w:r>
      <w:r w:rsidR="00D04FA2" w:rsidRPr="00E9637B">
        <w:rPr>
          <w:rFonts w:ascii="David" w:hAnsi="David" w:cs="David"/>
          <w:sz w:val="24"/>
          <w:szCs w:val="24"/>
          <w:rtl/>
        </w:rPr>
        <w:t xml:space="preserve"> ביטל את עילת ה"חיים בעוולה" </w:t>
      </w:r>
      <w:r w:rsidR="00D04FA2" w:rsidRPr="00E9637B">
        <w:rPr>
          <w:rFonts w:ascii="David" w:hAnsi="David" w:cs="David"/>
          <w:sz w:val="24"/>
          <w:szCs w:val="24"/>
          <w:highlight w:val="lightGray"/>
          <w:rtl/>
        </w:rPr>
        <w:t xml:space="preserve">והרחיב את עילת </w:t>
      </w:r>
      <w:r w:rsidR="00D04FA2" w:rsidRPr="00E9637B">
        <w:rPr>
          <w:rFonts w:ascii="David" w:hAnsi="David" w:cs="David"/>
          <w:b/>
          <w:bCs/>
          <w:sz w:val="24"/>
          <w:szCs w:val="24"/>
          <w:highlight w:val="lightGray"/>
          <w:rtl/>
        </w:rPr>
        <w:t>"ההולדה בעוולה".</w:t>
      </w:r>
      <w:r w:rsidR="00D04FA2" w:rsidRPr="00E9637B">
        <w:rPr>
          <w:rFonts w:ascii="David" w:hAnsi="David" w:cs="David"/>
          <w:sz w:val="24"/>
          <w:szCs w:val="24"/>
          <w:highlight w:val="lightGray"/>
          <w:rtl/>
        </w:rPr>
        <w:t xml:space="preserve"> לא ניתן להכיר יותר בתביעות ילד (הפיכת הלכת </w:t>
      </w:r>
      <w:proofErr w:type="spellStart"/>
      <w:r w:rsidR="00D04FA2" w:rsidRPr="00E9637B">
        <w:rPr>
          <w:rFonts w:ascii="David" w:hAnsi="David" w:cs="David"/>
          <w:sz w:val="24"/>
          <w:szCs w:val="24"/>
          <w:highlight w:val="lightGray"/>
          <w:rtl/>
        </w:rPr>
        <w:t>זייצוב</w:t>
      </w:r>
      <w:proofErr w:type="spellEnd"/>
      <w:r w:rsidR="00D04FA2" w:rsidRPr="00E9637B">
        <w:rPr>
          <w:rFonts w:ascii="David" w:hAnsi="David" w:cs="David"/>
          <w:sz w:val="24"/>
          <w:szCs w:val="24"/>
          <w:highlight w:val="lightGray"/>
          <w:rtl/>
        </w:rPr>
        <w:t>).</w:t>
      </w:r>
      <w:r w:rsidR="00D04FA2" w:rsidRPr="00E9637B">
        <w:rPr>
          <w:rFonts w:ascii="David" w:hAnsi="David" w:cs="David"/>
          <w:sz w:val="24"/>
          <w:szCs w:val="24"/>
          <w:rtl/>
        </w:rPr>
        <w:t xml:space="preserve"> נקודת איזון בין אינטרסים ציבוריים לפרטיים = שיקולים ערכיים: "יש להימנע מעמדה הרואה נזק בעצם הולדתו של אדם בעל מוגבלות" (בייניש). בנוסף, העלו את הפיצוי בגין נזק לא ממוני.</w:t>
      </w:r>
      <w:r w:rsidR="006011D7" w:rsidRPr="00E9637B">
        <w:rPr>
          <w:rFonts w:ascii="David" w:hAnsi="David" w:cs="David"/>
          <w:sz w:val="24"/>
          <w:szCs w:val="24"/>
          <w:rtl/>
        </w:rPr>
        <w:t xml:space="preserve"> </w:t>
      </w:r>
    </w:p>
    <w:p w14:paraId="7A31EA37" w14:textId="7EF394CF" w:rsidR="00774741" w:rsidRPr="00E9637B" w:rsidRDefault="00774741" w:rsidP="00FB0BDB">
      <w:pPr>
        <w:spacing w:line="360" w:lineRule="auto"/>
        <w:jc w:val="both"/>
        <w:rPr>
          <w:rFonts w:ascii="David" w:hAnsi="David" w:cs="David"/>
          <w:sz w:val="24"/>
          <w:szCs w:val="24"/>
          <w:rtl/>
        </w:rPr>
      </w:pPr>
      <w:r w:rsidRPr="00E9637B">
        <w:rPr>
          <w:rFonts w:ascii="David" w:hAnsi="David" w:cs="David"/>
          <w:sz w:val="24"/>
          <w:szCs w:val="24"/>
          <w:rtl/>
        </w:rPr>
        <w:t xml:space="preserve">ביטול הלכת </w:t>
      </w:r>
      <w:proofErr w:type="spellStart"/>
      <w:r w:rsidRPr="00E9637B">
        <w:rPr>
          <w:rFonts w:ascii="David" w:hAnsi="David" w:cs="David"/>
          <w:color w:val="FF0000"/>
          <w:sz w:val="24"/>
          <w:szCs w:val="24"/>
          <w:rtl/>
        </w:rPr>
        <w:t>זיצוב</w:t>
      </w:r>
      <w:proofErr w:type="spellEnd"/>
      <w:r w:rsidRPr="00E9637B">
        <w:rPr>
          <w:rFonts w:ascii="David" w:hAnsi="David" w:cs="David"/>
          <w:color w:val="FF0000"/>
          <w:sz w:val="24"/>
          <w:szCs w:val="24"/>
          <w:rtl/>
        </w:rPr>
        <w:t xml:space="preserve"> נ' כץ:</w:t>
      </w:r>
      <w:r w:rsidRPr="00E9637B">
        <w:rPr>
          <w:rFonts w:ascii="David" w:hAnsi="David" w:cs="David"/>
          <w:sz w:val="24"/>
          <w:szCs w:val="24"/>
          <w:rtl/>
        </w:rPr>
        <w:t xml:space="preserve"> </w:t>
      </w:r>
      <w:r w:rsidR="00C37296" w:rsidRPr="00E9637B">
        <w:rPr>
          <w:rFonts w:ascii="David" w:hAnsi="David" w:cs="David"/>
          <w:sz w:val="24"/>
          <w:szCs w:val="24"/>
          <w:rtl/>
        </w:rPr>
        <w:t xml:space="preserve">בני זוג הלכו ליועצת גנטית כי חשבו שהילד </w:t>
      </w:r>
      <w:proofErr w:type="spellStart"/>
      <w:r w:rsidR="00C37296" w:rsidRPr="00E9637B">
        <w:rPr>
          <w:rFonts w:ascii="David" w:hAnsi="David" w:cs="David"/>
          <w:sz w:val="24"/>
          <w:szCs w:val="24"/>
          <w:rtl/>
        </w:rPr>
        <w:t>שיוולד</w:t>
      </w:r>
      <w:proofErr w:type="spellEnd"/>
      <w:r w:rsidR="00C37296" w:rsidRPr="00E9637B">
        <w:rPr>
          <w:rFonts w:ascii="David" w:hAnsi="David" w:cs="David"/>
          <w:sz w:val="24"/>
          <w:szCs w:val="24"/>
          <w:rtl/>
        </w:rPr>
        <w:t xml:space="preserve"> להם יחלה במחלה גנטית מסוכנת (בשל עבר של מחלות גנטיות במשפחה). היועצת אמרה שהם יכולים להביא את הילד לעולם בלי חשש, </w:t>
      </w:r>
      <w:r w:rsidR="00C37296" w:rsidRPr="00E9637B">
        <w:rPr>
          <w:rFonts w:ascii="David" w:hAnsi="David" w:cs="David"/>
          <w:b/>
          <w:bCs/>
          <w:sz w:val="24"/>
          <w:szCs w:val="24"/>
          <w:rtl/>
        </w:rPr>
        <w:t>אך הילד נולד עם המחלה</w:t>
      </w:r>
      <w:r w:rsidR="00C37296" w:rsidRPr="00E9637B">
        <w:rPr>
          <w:rFonts w:ascii="David" w:hAnsi="David" w:cs="David"/>
          <w:sz w:val="24"/>
          <w:szCs w:val="24"/>
          <w:rtl/>
        </w:rPr>
        <w:t>, שפוגעת בהתפתחותו הפיזית והנפשית</w:t>
      </w:r>
      <w:r w:rsidR="00C37296" w:rsidRPr="00E9637B">
        <w:rPr>
          <w:rFonts w:ascii="David" w:hAnsi="David" w:cs="David"/>
          <w:sz w:val="24"/>
          <w:szCs w:val="24"/>
        </w:rPr>
        <w:t xml:space="preserve"> .</w:t>
      </w:r>
      <w:r w:rsidR="00C37296" w:rsidRPr="00E9637B">
        <w:rPr>
          <w:rFonts w:ascii="David" w:hAnsi="David" w:cs="David"/>
          <w:sz w:val="24"/>
          <w:szCs w:val="24"/>
          <w:rtl/>
        </w:rPr>
        <w:t xml:space="preserve">בשל כך, מחליטים ההורים להגיש </w:t>
      </w:r>
      <w:r w:rsidR="00C37296" w:rsidRPr="00E9637B">
        <w:rPr>
          <w:rFonts w:ascii="David" w:hAnsi="David" w:cs="David"/>
          <w:b/>
          <w:bCs/>
          <w:sz w:val="24"/>
          <w:szCs w:val="24"/>
          <w:rtl/>
        </w:rPr>
        <w:t>תביעה</w:t>
      </w:r>
      <w:r w:rsidR="00C37296" w:rsidRPr="00E9637B">
        <w:rPr>
          <w:rFonts w:ascii="David" w:hAnsi="David" w:cs="David"/>
          <w:sz w:val="24"/>
          <w:szCs w:val="24"/>
          <w:rtl/>
        </w:rPr>
        <w:t xml:space="preserve"> </w:t>
      </w:r>
      <w:r w:rsidR="00C37296" w:rsidRPr="00E9637B">
        <w:rPr>
          <w:rFonts w:ascii="David" w:hAnsi="David" w:cs="David"/>
          <w:b/>
          <w:bCs/>
          <w:sz w:val="24"/>
          <w:szCs w:val="24"/>
          <w:rtl/>
        </w:rPr>
        <w:t xml:space="preserve">בשמו - </w:t>
      </w:r>
      <w:r w:rsidR="00C37296" w:rsidRPr="00E9637B">
        <w:rPr>
          <w:rFonts w:ascii="David" w:hAnsi="David" w:cs="David"/>
          <w:sz w:val="24"/>
          <w:szCs w:val="24"/>
          <w:rtl/>
        </w:rPr>
        <w:t xml:space="preserve"> </w:t>
      </w:r>
      <w:r w:rsidR="00C37296" w:rsidRPr="00E9637B">
        <w:rPr>
          <w:rFonts w:ascii="David" w:hAnsi="David" w:cs="David"/>
          <w:b/>
          <w:bCs/>
          <w:sz w:val="24"/>
          <w:szCs w:val="24"/>
          <w:rtl/>
        </w:rPr>
        <w:t>שהיה עדיף לו לא להיוולד</w:t>
      </w:r>
      <w:r w:rsidR="00C37296" w:rsidRPr="00E9637B">
        <w:rPr>
          <w:rFonts w:ascii="David" w:hAnsi="David" w:cs="David"/>
          <w:sz w:val="24"/>
          <w:szCs w:val="24"/>
          <w:rtl/>
        </w:rPr>
        <w:t xml:space="preserve"> (בשל המחלה). הוא נולד כתוצאה מרשלנות של הרופאה ולכן הוא ניזוק. </w:t>
      </w:r>
      <w:r w:rsidR="00C37296" w:rsidRPr="00E9637B">
        <w:rPr>
          <w:rFonts w:ascii="David" w:hAnsi="David" w:cs="David"/>
          <w:sz w:val="24"/>
          <w:szCs w:val="24"/>
          <w:u w:val="single"/>
          <w:rtl/>
        </w:rPr>
        <w:t>האם ניתן לתבוע (בגין רשלנות) רופא שהתרשל במתן ייעוץ גנטי להורי קטין -  שנולד עם מחלה תורשתית כשיכול היה לא להיוולד כלל?</w:t>
      </w:r>
      <w:r w:rsidR="00C37296" w:rsidRPr="00E9637B">
        <w:rPr>
          <w:rFonts w:ascii="David" w:hAnsi="David" w:cs="David"/>
          <w:sz w:val="24"/>
          <w:szCs w:val="24"/>
          <w:rtl/>
        </w:rPr>
        <w:t xml:space="preserve"> </w:t>
      </w:r>
      <w:r w:rsidR="00C37296" w:rsidRPr="00E9637B">
        <w:rPr>
          <w:rFonts w:ascii="David" w:hAnsi="David" w:cs="David"/>
          <w:sz w:val="24"/>
          <w:szCs w:val="24"/>
          <w:highlight w:val="lightGray"/>
          <w:rtl/>
        </w:rPr>
        <w:t xml:space="preserve">זוהי הפעם הראשונה בה נקבעו ליילוד </w:t>
      </w:r>
      <w:r w:rsidR="00C37296" w:rsidRPr="00E9637B">
        <w:rPr>
          <w:rFonts w:ascii="David" w:hAnsi="David" w:cs="David"/>
          <w:b/>
          <w:bCs/>
          <w:sz w:val="24"/>
          <w:szCs w:val="24"/>
          <w:highlight w:val="lightGray"/>
          <w:rtl/>
        </w:rPr>
        <w:t>פיצויים על עצם הולדתו.</w:t>
      </w:r>
    </w:p>
    <w:p w14:paraId="61A0B971" w14:textId="2BA7CDDB" w:rsidR="009762CD" w:rsidRPr="00E9637B" w:rsidRDefault="009762CD" w:rsidP="00FB0BDB">
      <w:pPr>
        <w:spacing w:line="360" w:lineRule="auto"/>
        <w:jc w:val="both"/>
        <w:rPr>
          <w:rFonts w:ascii="David" w:hAnsi="David" w:cs="David"/>
          <w:sz w:val="24"/>
          <w:szCs w:val="24"/>
          <w:rtl/>
        </w:rPr>
      </w:pPr>
      <w:r w:rsidRPr="00E9637B">
        <w:rPr>
          <w:rFonts w:ascii="David" w:hAnsi="David" w:cs="David"/>
          <w:sz w:val="24"/>
          <w:szCs w:val="24"/>
          <w:rtl/>
        </w:rPr>
        <w:t xml:space="preserve">*בפס"ד </w:t>
      </w:r>
      <w:proofErr w:type="spellStart"/>
      <w:r w:rsidRPr="00E9637B">
        <w:rPr>
          <w:rFonts w:ascii="David" w:hAnsi="David" w:cs="David"/>
          <w:sz w:val="24"/>
          <w:szCs w:val="24"/>
          <w:rtl/>
        </w:rPr>
        <w:t>זייצוב</w:t>
      </w:r>
      <w:proofErr w:type="spellEnd"/>
      <w:r w:rsidRPr="00E9637B">
        <w:rPr>
          <w:rFonts w:ascii="David" w:hAnsi="David" w:cs="David"/>
          <w:sz w:val="24"/>
          <w:szCs w:val="24"/>
          <w:rtl/>
        </w:rPr>
        <w:t xml:space="preserve"> הילד נולד עם נכות %100 ופיגור קשה. מכאן שעילת "חיים בעוולה" של הילד אומרת שמפצים את הילד על הסבל שבחייו (טוב מותי </w:t>
      </w:r>
      <w:proofErr w:type="spellStart"/>
      <w:r w:rsidRPr="00E9637B">
        <w:rPr>
          <w:rFonts w:ascii="David" w:hAnsi="David" w:cs="David"/>
          <w:sz w:val="24"/>
          <w:szCs w:val="24"/>
          <w:rtl/>
        </w:rPr>
        <w:t>מחיי</w:t>
      </w:r>
      <w:proofErr w:type="spellEnd"/>
      <w:r w:rsidRPr="00E9637B">
        <w:rPr>
          <w:rFonts w:ascii="David" w:hAnsi="David" w:cs="David"/>
          <w:sz w:val="24"/>
          <w:szCs w:val="24"/>
          <w:rtl/>
        </w:rPr>
        <w:t>). עצם החיים שלו גוררים סבל ומכאן הפיצוי על עצם הבאתו לעולם. בפס"ד המר נקבע שאין יותר פיצוי כזה אבל שודרגה והורחבה תביעת ההורים</w:t>
      </w:r>
    </w:p>
    <w:p w14:paraId="67F33E62" w14:textId="77777777" w:rsidR="00774741" w:rsidRPr="00E9637B" w:rsidRDefault="00774741" w:rsidP="00FB0BDB">
      <w:pPr>
        <w:spacing w:line="360" w:lineRule="auto"/>
        <w:jc w:val="both"/>
        <w:rPr>
          <w:rFonts w:ascii="David" w:hAnsi="David" w:cs="David"/>
          <w:b/>
          <w:bCs/>
          <w:sz w:val="24"/>
          <w:szCs w:val="24"/>
          <w:rtl/>
        </w:rPr>
      </w:pPr>
      <w:r w:rsidRPr="00E9637B">
        <w:rPr>
          <w:rFonts w:ascii="David" w:hAnsi="David" w:cs="David"/>
          <w:b/>
          <w:bCs/>
          <w:sz w:val="24"/>
          <w:szCs w:val="24"/>
          <w:rtl/>
        </w:rPr>
        <w:t>בפס"ד זה הוזכרו שתי עילות לתביעה:</w:t>
      </w:r>
    </w:p>
    <w:p w14:paraId="79AD1FEC" w14:textId="16BB7857" w:rsidR="00774741" w:rsidRPr="00E9637B" w:rsidRDefault="00774741" w:rsidP="00FB0BDB">
      <w:pPr>
        <w:spacing w:line="360" w:lineRule="auto"/>
        <w:jc w:val="both"/>
        <w:rPr>
          <w:rFonts w:ascii="David" w:hAnsi="David" w:cs="David"/>
          <w:sz w:val="24"/>
          <w:szCs w:val="24"/>
          <w:rtl/>
        </w:rPr>
      </w:pPr>
      <w:r w:rsidRPr="00E9637B">
        <w:rPr>
          <w:rFonts w:ascii="David" w:hAnsi="David" w:cs="David"/>
          <w:b/>
          <w:bCs/>
          <w:color w:val="7030A0"/>
          <w:sz w:val="24"/>
          <w:szCs w:val="24"/>
          <w:rtl/>
        </w:rPr>
        <w:t xml:space="preserve">חיים </w:t>
      </w:r>
      <w:r w:rsidRPr="00E9637B">
        <w:rPr>
          <w:rFonts w:ascii="David" w:hAnsi="David" w:cs="David"/>
          <w:b/>
          <w:bCs/>
          <w:sz w:val="24"/>
          <w:szCs w:val="24"/>
          <w:rtl/>
        </w:rPr>
        <w:t xml:space="preserve">בעוולה - </w:t>
      </w:r>
      <w:r w:rsidRPr="00E9637B">
        <w:rPr>
          <w:rFonts w:ascii="David" w:hAnsi="David" w:cs="David"/>
          <w:sz w:val="24"/>
          <w:szCs w:val="24"/>
          <w:rtl/>
        </w:rPr>
        <w:t xml:space="preserve">עילת </w:t>
      </w:r>
      <w:r w:rsidRPr="00E9637B">
        <w:rPr>
          <w:rFonts w:ascii="David" w:hAnsi="David" w:cs="David"/>
          <w:color w:val="7030A0"/>
          <w:sz w:val="24"/>
          <w:szCs w:val="24"/>
          <w:rtl/>
        </w:rPr>
        <w:t>הקטין</w:t>
      </w:r>
      <w:r w:rsidRPr="00E9637B">
        <w:rPr>
          <w:rFonts w:ascii="David" w:hAnsi="David" w:cs="David"/>
          <w:sz w:val="24"/>
          <w:szCs w:val="24"/>
          <w:rtl/>
        </w:rPr>
        <w:t xml:space="preserve">: </w:t>
      </w:r>
      <w:r w:rsidR="0049021D" w:rsidRPr="00E9637B">
        <w:rPr>
          <w:rFonts w:ascii="David" w:hAnsi="David" w:cs="David"/>
          <w:sz w:val="24"/>
          <w:szCs w:val="24"/>
          <w:highlight w:val="lightGray"/>
          <w:rtl/>
        </w:rPr>
        <w:t>נולד ל</w:t>
      </w:r>
      <w:r w:rsidRPr="00E9637B">
        <w:rPr>
          <w:rFonts w:ascii="David" w:hAnsi="David" w:cs="David"/>
          <w:sz w:val="24"/>
          <w:szCs w:val="24"/>
          <w:highlight w:val="lightGray"/>
          <w:rtl/>
        </w:rPr>
        <w:t>חיים פגומים, עם מום.</w:t>
      </w:r>
      <w:r w:rsidRPr="00E9637B">
        <w:rPr>
          <w:rFonts w:ascii="David" w:hAnsi="David" w:cs="David"/>
          <w:sz w:val="24"/>
          <w:szCs w:val="24"/>
          <w:rtl/>
        </w:rPr>
        <w:t xml:space="preserve"> ביהמ"ש היה חלוק בנוגע לעוולה זו, שכן ישנו ערך מרכזי, "קדושת החיים": לפיו עדיף להיוולד גם עם מחלה קשה. </w:t>
      </w:r>
      <w:r w:rsidRPr="00E9637B">
        <w:rPr>
          <w:rFonts w:ascii="David" w:hAnsi="David" w:cs="David"/>
          <w:b/>
          <w:bCs/>
          <w:sz w:val="24"/>
          <w:szCs w:val="24"/>
          <w:rtl/>
        </w:rPr>
        <w:t>ברק</w:t>
      </w:r>
      <w:r w:rsidRPr="00E9637B">
        <w:rPr>
          <w:rFonts w:ascii="David" w:hAnsi="David" w:cs="David"/>
          <w:sz w:val="24"/>
          <w:szCs w:val="24"/>
          <w:rtl/>
        </w:rPr>
        <w:t xml:space="preserve"> טען כי במקרה זה </w:t>
      </w:r>
      <w:r w:rsidRPr="00E9637B">
        <w:rPr>
          <w:rFonts w:ascii="David" w:hAnsi="David" w:cs="David"/>
          <w:sz w:val="24"/>
          <w:szCs w:val="24"/>
          <w:highlight w:val="lightGray"/>
          <w:rtl/>
        </w:rPr>
        <w:t xml:space="preserve">יש חיים בעוולה, אך הנזק הוא לא על מתן החיים עצמם, אלא על החיים במום - מתן חיים </w:t>
      </w:r>
      <w:r w:rsidRPr="00E9637B">
        <w:rPr>
          <w:rFonts w:ascii="David" w:hAnsi="David" w:cs="David"/>
          <w:b/>
          <w:bCs/>
          <w:sz w:val="24"/>
          <w:szCs w:val="24"/>
          <w:highlight w:val="lightGray"/>
          <w:rtl/>
        </w:rPr>
        <w:t>פגומים</w:t>
      </w:r>
      <w:r w:rsidRPr="00E9637B">
        <w:rPr>
          <w:rFonts w:ascii="David" w:hAnsi="David" w:cs="David"/>
          <w:sz w:val="24"/>
          <w:szCs w:val="24"/>
          <w:highlight w:val="lightGray"/>
          <w:rtl/>
        </w:rPr>
        <w:t>.</w:t>
      </w:r>
      <w:r w:rsidRPr="00E9637B">
        <w:rPr>
          <w:rFonts w:ascii="David" w:hAnsi="David" w:cs="David"/>
          <w:sz w:val="24"/>
          <w:szCs w:val="24"/>
          <w:rtl/>
        </w:rPr>
        <w:t xml:space="preserve"> </w:t>
      </w:r>
      <w:r w:rsidR="000D0F97" w:rsidRPr="00E9637B">
        <w:rPr>
          <w:rFonts w:ascii="David" w:hAnsi="David" w:cs="David"/>
          <w:sz w:val="24"/>
          <w:szCs w:val="24"/>
          <w:rtl/>
        </w:rPr>
        <w:t>במסגרת עוולת הרשלנות</w:t>
      </w:r>
      <w:r w:rsidR="0049021D" w:rsidRPr="00E9637B">
        <w:rPr>
          <w:rFonts w:ascii="David" w:hAnsi="David" w:cs="David"/>
          <w:b/>
          <w:bCs/>
          <w:sz w:val="24"/>
          <w:szCs w:val="24"/>
          <w:rtl/>
        </w:rPr>
        <w:t>.</w:t>
      </w:r>
    </w:p>
    <w:p w14:paraId="01AE9746" w14:textId="455051C6" w:rsidR="00774741" w:rsidRPr="00E9637B" w:rsidRDefault="00774741" w:rsidP="00FB0BDB">
      <w:pPr>
        <w:spacing w:line="360" w:lineRule="auto"/>
        <w:jc w:val="both"/>
        <w:rPr>
          <w:rFonts w:ascii="David" w:hAnsi="David" w:cs="David"/>
          <w:b/>
          <w:bCs/>
          <w:sz w:val="24"/>
          <w:szCs w:val="24"/>
          <w:rtl/>
        </w:rPr>
      </w:pPr>
      <w:r w:rsidRPr="00E9637B">
        <w:rPr>
          <w:rFonts w:ascii="David" w:hAnsi="David" w:cs="David"/>
          <w:b/>
          <w:bCs/>
          <w:color w:val="7030A0"/>
          <w:sz w:val="24"/>
          <w:szCs w:val="24"/>
          <w:rtl/>
        </w:rPr>
        <w:t xml:space="preserve">הולדה </w:t>
      </w:r>
      <w:r w:rsidRPr="00E9637B">
        <w:rPr>
          <w:rFonts w:ascii="David" w:hAnsi="David" w:cs="David"/>
          <w:b/>
          <w:bCs/>
          <w:sz w:val="24"/>
          <w:szCs w:val="24"/>
          <w:rtl/>
        </w:rPr>
        <w:t xml:space="preserve">בעוולה - </w:t>
      </w:r>
      <w:r w:rsidRPr="00E9637B">
        <w:rPr>
          <w:rFonts w:ascii="David" w:hAnsi="David" w:cs="David"/>
          <w:sz w:val="24"/>
          <w:szCs w:val="24"/>
          <w:rtl/>
        </w:rPr>
        <w:t>עילת ה</w:t>
      </w:r>
      <w:r w:rsidR="006A2DBA" w:rsidRPr="00E9637B">
        <w:rPr>
          <w:rFonts w:ascii="David" w:hAnsi="David" w:cs="David"/>
          <w:sz w:val="24"/>
          <w:szCs w:val="24"/>
          <w:rtl/>
        </w:rPr>
        <w:t xml:space="preserve">תביעה של </w:t>
      </w:r>
      <w:r w:rsidRPr="00E9637B">
        <w:rPr>
          <w:rFonts w:ascii="David" w:hAnsi="David" w:cs="David"/>
          <w:color w:val="7030A0"/>
          <w:sz w:val="24"/>
          <w:szCs w:val="24"/>
          <w:rtl/>
        </w:rPr>
        <w:t>הורים</w:t>
      </w:r>
      <w:r w:rsidRPr="00E9637B">
        <w:rPr>
          <w:rFonts w:ascii="David" w:hAnsi="David" w:cs="David"/>
          <w:sz w:val="24"/>
          <w:szCs w:val="24"/>
          <w:rtl/>
        </w:rPr>
        <w:t xml:space="preserve">: </w:t>
      </w:r>
      <w:r w:rsidR="0012467B" w:rsidRPr="00E9637B">
        <w:rPr>
          <w:rFonts w:ascii="David" w:hAnsi="David" w:cs="David"/>
          <w:b/>
          <w:bCs/>
          <w:sz w:val="24"/>
          <w:szCs w:val="24"/>
          <w:highlight w:val="lightGray"/>
          <w:rtl/>
        </w:rPr>
        <w:t xml:space="preserve">בהולדה בעוולה </w:t>
      </w:r>
      <w:r w:rsidR="0012467B" w:rsidRPr="00E9637B">
        <w:rPr>
          <w:rFonts w:ascii="David" w:hAnsi="David" w:cs="David"/>
          <w:sz w:val="24"/>
          <w:szCs w:val="24"/>
          <w:highlight w:val="lightGray"/>
          <w:rtl/>
        </w:rPr>
        <w:t>ההורים חוששים מהולדת ילד נכה ולכן מתייעצים עם מומחים לגבי הסיכוי להולדת ילד פגוע.</w:t>
      </w:r>
      <w:r w:rsidR="0012467B" w:rsidRPr="00E9637B">
        <w:rPr>
          <w:rFonts w:ascii="David" w:hAnsi="David" w:cs="David"/>
          <w:sz w:val="24"/>
          <w:szCs w:val="24"/>
          <w:rtl/>
        </w:rPr>
        <w:t xml:space="preserve"> עוולה זו נכנסת בתוך עוולת הרשלנות, לכן עילה זו התקבלה. </w:t>
      </w:r>
      <w:r w:rsidR="0012467B" w:rsidRPr="00E9637B">
        <w:rPr>
          <w:rFonts w:ascii="David" w:hAnsi="David" w:cs="David"/>
          <w:sz w:val="24"/>
          <w:szCs w:val="24"/>
          <w:highlight w:val="lightGray"/>
          <w:rtl/>
        </w:rPr>
        <w:t xml:space="preserve">העילה תיתן להורים פיצוי </w:t>
      </w:r>
      <w:r w:rsidR="0012467B" w:rsidRPr="00E9637B">
        <w:rPr>
          <w:rFonts w:ascii="David" w:hAnsi="David" w:cs="David"/>
          <w:b/>
          <w:bCs/>
          <w:sz w:val="24"/>
          <w:szCs w:val="24"/>
          <w:highlight w:val="lightGray"/>
          <w:rtl/>
        </w:rPr>
        <w:t>הוצאות שקשורות למום.</w:t>
      </w:r>
    </w:p>
    <w:p w14:paraId="6B120909" w14:textId="5F20F1C0" w:rsidR="00215010" w:rsidRPr="00E9637B" w:rsidRDefault="00215010" w:rsidP="00FB0BDB">
      <w:pPr>
        <w:spacing w:line="360" w:lineRule="auto"/>
        <w:jc w:val="both"/>
        <w:rPr>
          <w:rFonts w:ascii="David" w:hAnsi="David" w:cs="David"/>
          <w:sz w:val="24"/>
          <w:szCs w:val="24"/>
          <w:rtl/>
        </w:rPr>
      </w:pPr>
      <w:r w:rsidRPr="00E9637B">
        <w:rPr>
          <w:rFonts w:ascii="David" w:hAnsi="David" w:cs="David"/>
          <w:sz w:val="24"/>
          <w:szCs w:val="24"/>
          <w:rtl/>
        </w:rPr>
        <w:t>**</w:t>
      </w:r>
      <w:r w:rsidRPr="00E9637B">
        <w:rPr>
          <w:rFonts w:ascii="David" w:hAnsi="David" w:cs="David"/>
          <w:b/>
          <w:bCs/>
          <w:sz w:val="24"/>
          <w:szCs w:val="24"/>
          <w:rtl/>
        </w:rPr>
        <w:t>המחלוקת</w:t>
      </w:r>
      <w:r w:rsidRPr="00E9637B">
        <w:rPr>
          <w:rFonts w:ascii="David" w:hAnsi="David" w:cs="David"/>
          <w:sz w:val="24"/>
          <w:szCs w:val="24"/>
          <w:rtl/>
        </w:rPr>
        <w:t xml:space="preserve"> הייתה על שאלת קיומה של </w:t>
      </w:r>
      <w:r w:rsidRPr="00E9637B">
        <w:rPr>
          <w:rFonts w:ascii="David" w:hAnsi="David" w:cs="David"/>
          <w:b/>
          <w:bCs/>
          <w:sz w:val="24"/>
          <w:szCs w:val="24"/>
          <w:rtl/>
        </w:rPr>
        <w:t>עילת התביעה של הילד</w:t>
      </w:r>
      <w:r w:rsidRPr="00E9637B">
        <w:rPr>
          <w:rFonts w:ascii="David" w:hAnsi="David" w:cs="David"/>
          <w:sz w:val="24"/>
          <w:szCs w:val="24"/>
          <w:rtl/>
        </w:rPr>
        <w:t xml:space="preserve">. ביהמ"ש הכיר, בדעת רוב, בעילת ה"חיים בעוולה". עם זאת, נחלקו ביניהם שופטי הרוב בעניין ההנמקה העיונית להכרה בעילת תביעת הילד,  וכפועל יוצא מכך – </w:t>
      </w:r>
      <w:r w:rsidRPr="00E9637B">
        <w:rPr>
          <w:rFonts w:ascii="David" w:hAnsi="David" w:cs="David"/>
          <w:b/>
          <w:bCs/>
          <w:sz w:val="24"/>
          <w:szCs w:val="24"/>
          <w:rtl/>
        </w:rPr>
        <w:t xml:space="preserve">גם בשאלה כיצד יש </w:t>
      </w:r>
      <w:proofErr w:type="spellStart"/>
      <w:r w:rsidRPr="00E9637B">
        <w:rPr>
          <w:rFonts w:ascii="David" w:hAnsi="David" w:cs="David"/>
          <w:b/>
          <w:bCs/>
          <w:sz w:val="24"/>
          <w:szCs w:val="24"/>
          <w:rtl/>
        </w:rPr>
        <w:t>לאמוד</w:t>
      </w:r>
      <w:proofErr w:type="spellEnd"/>
      <w:r w:rsidRPr="00E9637B">
        <w:rPr>
          <w:rFonts w:ascii="David" w:hAnsi="David" w:cs="David"/>
          <w:b/>
          <w:bCs/>
          <w:sz w:val="24"/>
          <w:szCs w:val="24"/>
          <w:rtl/>
        </w:rPr>
        <w:t xml:space="preserve"> את שיעור הנזק.</w:t>
      </w:r>
    </w:p>
    <w:p w14:paraId="21EE19B2" w14:textId="289FC696" w:rsidR="00774741" w:rsidRPr="00E9637B" w:rsidRDefault="00215010" w:rsidP="00FB0BDB">
      <w:pPr>
        <w:spacing w:line="360" w:lineRule="auto"/>
        <w:jc w:val="both"/>
        <w:rPr>
          <w:rFonts w:ascii="David" w:hAnsi="David" w:cs="David"/>
          <w:sz w:val="24"/>
          <w:szCs w:val="24"/>
          <w:rtl/>
        </w:rPr>
      </w:pPr>
      <w:r w:rsidRPr="00E9637B">
        <w:rPr>
          <w:rFonts w:ascii="David" w:hAnsi="David" w:cs="David"/>
          <w:b/>
          <w:bCs/>
          <w:sz w:val="24"/>
          <w:szCs w:val="24"/>
          <w:rtl/>
        </w:rPr>
        <w:t>*</w:t>
      </w:r>
      <w:r w:rsidR="00774741" w:rsidRPr="00E9637B">
        <w:rPr>
          <w:rFonts w:ascii="David" w:hAnsi="David" w:cs="David"/>
          <w:b/>
          <w:bCs/>
          <w:sz w:val="24"/>
          <w:szCs w:val="24"/>
          <w:rtl/>
        </w:rPr>
        <w:t>*שיקולי מדיניות משפטית בתביעה כזו:</w:t>
      </w:r>
      <w:r w:rsidR="00774741" w:rsidRPr="00E9637B">
        <w:rPr>
          <w:rFonts w:ascii="David" w:hAnsi="David" w:cs="David"/>
          <w:sz w:val="24"/>
          <w:szCs w:val="24"/>
          <w:rtl/>
        </w:rPr>
        <w:t xml:space="preserve"> התביעה כעיקרה פשוטה -  היועצת התרשלה, יש נזק ויש קשר סיבתי. אך עדיין, בתי המשפט בכל העולם לא מקבלים תביעות כאלה. מדיניות משפטית מאפשרת להתחשב בשיקולים חיצוניים לנוסחת הרשלנות הנזיקית. מבחינה מוסרית - האם נכון לאפשר לאדם לתבוע בעילה כזו? ערך קדושת החיים הוא ערך מוגן וחשוב במשפט. </w:t>
      </w:r>
    </w:p>
    <w:p w14:paraId="465C7D29" w14:textId="77777777" w:rsidR="00774741" w:rsidRPr="00E9637B" w:rsidRDefault="00774741" w:rsidP="00FB0BDB">
      <w:pPr>
        <w:spacing w:line="360" w:lineRule="auto"/>
        <w:jc w:val="both"/>
        <w:rPr>
          <w:rFonts w:ascii="David" w:hAnsi="David" w:cs="David"/>
          <w:b/>
          <w:bCs/>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18:</w:t>
      </w:r>
    </w:p>
    <w:p w14:paraId="240CDE79" w14:textId="50B578B3" w:rsidR="00EE5FF0" w:rsidRPr="00E9637B" w:rsidRDefault="00774741" w:rsidP="00FB0BDB">
      <w:pPr>
        <w:spacing w:line="360" w:lineRule="auto"/>
        <w:jc w:val="both"/>
        <w:rPr>
          <w:rFonts w:ascii="David" w:hAnsi="David" w:cs="David"/>
          <w:sz w:val="24"/>
          <w:szCs w:val="24"/>
          <w:rtl/>
        </w:rPr>
      </w:pPr>
      <w:r w:rsidRPr="00E9637B">
        <w:rPr>
          <w:rFonts w:ascii="David" w:hAnsi="David" w:cs="David"/>
          <w:color w:val="EB4BB9"/>
          <w:sz w:val="24"/>
          <w:szCs w:val="24"/>
          <w:rtl/>
        </w:rPr>
        <w:t>87. "הריון בעוולה" -  עמוס הרמן:</w:t>
      </w:r>
      <w:r w:rsidRPr="00E9637B">
        <w:rPr>
          <w:rFonts w:ascii="David" w:hAnsi="David" w:cs="David"/>
          <w:sz w:val="24"/>
          <w:szCs w:val="24"/>
          <w:rtl/>
        </w:rPr>
        <w:t xml:space="preserve"> מצב בו ההיריון אינו רצוי. לדוג', אישה שמבצעת הליך קשירת חצוצרות שמבוצע ברשלנות ונכנסת להריון. הרמן מסביר כי </w:t>
      </w:r>
      <w:r w:rsidRPr="00E9637B">
        <w:rPr>
          <w:rFonts w:ascii="David" w:hAnsi="David" w:cs="David"/>
          <w:b/>
          <w:bCs/>
          <w:sz w:val="24"/>
          <w:szCs w:val="24"/>
          <w:rtl/>
        </w:rPr>
        <w:t>בעייתי להחשיב ילד בריא כנזק.</w:t>
      </w:r>
      <w:r w:rsidRPr="00E9637B">
        <w:rPr>
          <w:rFonts w:ascii="David" w:hAnsi="David" w:cs="David"/>
          <w:sz w:val="24"/>
          <w:szCs w:val="24"/>
          <w:rtl/>
        </w:rPr>
        <w:t xml:space="preserve"> בשל כך, לרוב לא יקבלו תביעות בנושא זה.</w:t>
      </w:r>
      <w:r w:rsidRPr="00E9637B">
        <w:rPr>
          <w:rFonts w:ascii="David" w:hAnsi="David" w:cs="David"/>
          <w:b/>
          <w:bCs/>
          <w:sz w:val="24"/>
          <w:szCs w:val="24"/>
          <w:rtl/>
        </w:rPr>
        <w:t xml:space="preserve"> </w:t>
      </w:r>
      <w:r w:rsidRPr="00E9637B">
        <w:rPr>
          <w:rFonts w:ascii="David" w:hAnsi="David" w:cs="David"/>
          <w:sz w:val="24"/>
          <w:szCs w:val="24"/>
          <w:u w:val="single"/>
          <w:rtl/>
        </w:rPr>
        <w:t xml:space="preserve">יכולים לטעון כי </w:t>
      </w:r>
      <w:r w:rsidRPr="00E9637B">
        <w:rPr>
          <w:rFonts w:ascii="David" w:hAnsi="David" w:cs="David"/>
          <w:sz w:val="24"/>
          <w:szCs w:val="24"/>
          <w:u w:val="single"/>
          <w:rtl/>
        </w:rPr>
        <w:lastRenderedPageBreak/>
        <w:t xml:space="preserve">הוצאות הטיפול בילד מהוות נזק. מנגד, הרופא יכול לטעון להגנתו כי הילד מביא אושר לחיים. </w:t>
      </w:r>
      <w:r w:rsidRPr="00E9637B">
        <w:rPr>
          <w:rFonts w:ascii="David" w:hAnsi="David" w:cs="David"/>
          <w:sz w:val="24"/>
          <w:szCs w:val="24"/>
          <w:rtl/>
        </w:rPr>
        <w:t>זוהי תביעה של ההורים מטעם עצמם ולא מטעם הילד.  כלומר - התביעה היא על ההוצאות, בהפחתת "האושר".</w:t>
      </w:r>
    </w:p>
    <w:p w14:paraId="0BA4D4BE" w14:textId="77777777" w:rsidR="00774741" w:rsidRPr="00E9637B" w:rsidRDefault="00774741" w:rsidP="00FB0BDB">
      <w:pPr>
        <w:spacing w:line="360" w:lineRule="auto"/>
        <w:jc w:val="both"/>
        <w:rPr>
          <w:rFonts w:ascii="David" w:hAnsi="David" w:cs="David"/>
          <w:sz w:val="24"/>
          <w:szCs w:val="24"/>
        </w:rPr>
      </w:pPr>
      <w:r w:rsidRPr="00E9637B">
        <w:rPr>
          <w:rFonts w:ascii="David" w:hAnsi="David" w:cs="David"/>
          <w:b/>
          <w:bCs/>
          <w:sz w:val="24"/>
          <w:szCs w:val="24"/>
          <w:rtl/>
        </w:rPr>
        <w:t>גניבת זרע - לא תביעת נזיקין:</w:t>
      </w:r>
    </w:p>
    <w:p w14:paraId="4D82276F" w14:textId="77777777" w:rsidR="00774741" w:rsidRPr="00E9637B" w:rsidRDefault="00774741" w:rsidP="00FB0BDB">
      <w:pPr>
        <w:spacing w:line="360" w:lineRule="auto"/>
        <w:jc w:val="both"/>
        <w:rPr>
          <w:rFonts w:ascii="David" w:hAnsi="David" w:cs="David"/>
          <w:sz w:val="24"/>
          <w:szCs w:val="24"/>
        </w:rPr>
      </w:pPr>
      <w:r w:rsidRPr="00E9637B">
        <w:rPr>
          <w:rFonts w:ascii="David" w:hAnsi="David" w:cs="David"/>
          <w:sz w:val="24"/>
          <w:szCs w:val="24"/>
          <w:rtl/>
        </w:rPr>
        <w:t>לדוג', מישהי שמצהירה שהיא משתמשת באמצעי מניעה אך לא עושה זאת ונכנסת להריון. האבא לא מעוניין בהריון וירצה לתבוע אותה ע"מ לא לשלם מזונות</w:t>
      </w:r>
      <w:r w:rsidRPr="00E9637B">
        <w:rPr>
          <w:rFonts w:ascii="David" w:hAnsi="David" w:cs="David"/>
          <w:b/>
          <w:bCs/>
          <w:sz w:val="24"/>
          <w:szCs w:val="24"/>
          <w:rtl/>
        </w:rPr>
        <w:t xml:space="preserve">. </w:t>
      </w:r>
      <w:r w:rsidRPr="00E9637B">
        <w:rPr>
          <w:rFonts w:ascii="David" w:hAnsi="David" w:cs="David"/>
          <w:sz w:val="24"/>
          <w:szCs w:val="24"/>
          <w:rtl/>
        </w:rPr>
        <w:t xml:space="preserve">עם זאת,  זוהי חובה עפ"י חוק ולכן לא יוכל לתבוע תביעה נזיקית. תביעות שכאלו יתקבלו במקרים חריגים בלבד. </w:t>
      </w:r>
      <w:r w:rsidRPr="00E9637B">
        <w:rPr>
          <w:rFonts w:ascii="David" w:hAnsi="David" w:cs="David"/>
          <w:sz w:val="24"/>
          <w:szCs w:val="24"/>
          <w:highlight w:val="lightGray"/>
          <w:rtl/>
        </w:rPr>
        <w:t>ההלכה קובעת כי כל אדם המקיים יחסים מחויב לקחת בחשבון שיתכן והתוצאה תהיה הריון.</w:t>
      </w:r>
      <w:r w:rsidRPr="00E9637B">
        <w:rPr>
          <w:rFonts w:ascii="David" w:hAnsi="David" w:cs="David"/>
          <w:sz w:val="24"/>
          <w:szCs w:val="24"/>
          <w:rtl/>
        </w:rPr>
        <w:t xml:space="preserve"> </w:t>
      </w:r>
    </w:p>
    <w:p w14:paraId="152F9FD3" w14:textId="77777777" w:rsidR="00774741" w:rsidRPr="00E9637B" w:rsidRDefault="00774741" w:rsidP="00FB0BDB">
      <w:pPr>
        <w:spacing w:line="360" w:lineRule="auto"/>
        <w:jc w:val="both"/>
        <w:rPr>
          <w:rFonts w:ascii="David" w:hAnsi="David" w:cs="David"/>
          <w:sz w:val="24"/>
          <w:szCs w:val="24"/>
        </w:rPr>
      </w:pPr>
      <w:r w:rsidRPr="00E9637B">
        <w:rPr>
          <w:rFonts w:ascii="David" w:hAnsi="David" w:cs="David"/>
          <w:b/>
          <w:bCs/>
          <w:sz w:val="24"/>
          <w:szCs w:val="24"/>
          <w:rtl/>
        </w:rPr>
        <w:t>אלימות כלכלית -</w:t>
      </w:r>
      <w:r w:rsidRPr="00E9637B">
        <w:rPr>
          <w:rFonts w:ascii="David" w:hAnsi="David" w:cs="David"/>
          <w:sz w:val="24"/>
          <w:szCs w:val="24"/>
          <w:rtl/>
        </w:rPr>
        <w:t xml:space="preserve"> </w:t>
      </w:r>
      <w:r w:rsidRPr="00E9637B">
        <w:rPr>
          <w:rFonts w:ascii="David" w:hAnsi="David" w:cs="David"/>
          <w:b/>
          <w:bCs/>
          <w:sz w:val="24"/>
          <w:szCs w:val="24"/>
          <w:rtl/>
        </w:rPr>
        <w:t>לא תביעת נזיקין:</w:t>
      </w:r>
    </w:p>
    <w:p w14:paraId="5F13149A" w14:textId="77777777" w:rsidR="00774741" w:rsidRPr="00E9637B" w:rsidRDefault="00774741" w:rsidP="00FB0BDB">
      <w:pPr>
        <w:spacing w:line="360" w:lineRule="auto"/>
        <w:jc w:val="both"/>
        <w:rPr>
          <w:rFonts w:ascii="David" w:hAnsi="David" w:cs="David"/>
          <w:sz w:val="24"/>
          <w:szCs w:val="24"/>
        </w:rPr>
      </w:pPr>
      <w:r w:rsidRPr="00E9637B">
        <w:rPr>
          <w:rFonts w:ascii="David" w:hAnsi="David" w:cs="David"/>
          <w:sz w:val="24"/>
          <w:szCs w:val="24"/>
          <w:rtl/>
        </w:rPr>
        <w:t xml:space="preserve">כשאחד מבני הזוג לא מאפשר לשני לקנות ולהשתמש בכרטיסי אשראי, מפקח אחרי הקניות של בן הזוג השני, מחביא כספים משותפים ולפעמים אף פועל באלימות - מדובר באלימות כלכלית. המושג החל לחלחל אל תוך בתי המשפט, אך </w:t>
      </w:r>
      <w:r w:rsidRPr="00E9637B">
        <w:rPr>
          <w:rFonts w:ascii="David" w:hAnsi="David" w:cs="David"/>
          <w:sz w:val="24"/>
          <w:szCs w:val="24"/>
          <w:highlight w:val="lightGray"/>
          <w:rtl/>
        </w:rPr>
        <w:t>לא תמיד הם יודעים כיצד להתייחס אליו ולעיתים אף לא מתייחסים כלל.</w:t>
      </w:r>
      <w:r w:rsidRPr="00E9637B">
        <w:rPr>
          <w:rFonts w:ascii="David" w:hAnsi="David" w:cs="David"/>
          <w:sz w:val="24"/>
          <w:szCs w:val="24"/>
          <w:rtl/>
        </w:rPr>
        <w:t xml:space="preserve">  </w:t>
      </w:r>
    </w:p>
    <w:p w14:paraId="7A0A4590" w14:textId="77777777" w:rsidR="00774741" w:rsidRPr="00E9637B" w:rsidRDefault="00774741" w:rsidP="00FB0BDB">
      <w:pPr>
        <w:spacing w:line="360" w:lineRule="auto"/>
        <w:jc w:val="both"/>
        <w:rPr>
          <w:rFonts w:ascii="David" w:hAnsi="David" w:cs="David"/>
          <w:b/>
          <w:bCs/>
          <w:sz w:val="24"/>
          <w:szCs w:val="24"/>
        </w:rPr>
      </w:pPr>
      <w:r w:rsidRPr="00E9637B">
        <w:rPr>
          <w:rFonts w:ascii="David" w:hAnsi="David" w:cs="David"/>
          <w:b/>
          <w:bCs/>
          <w:sz w:val="24"/>
          <w:szCs w:val="24"/>
          <w:rtl/>
        </w:rPr>
        <w:t>דוג' נוספות למקרים בהם אין זו תביעה נזיקית:</w:t>
      </w:r>
    </w:p>
    <w:p w14:paraId="771B9B8C" w14:textId="77777777" w:rsidR="00774741" w:rsidRPr="00E9637B" w:rsidRDefault="00774741" w:rsidP="00FB0BDB">
      <w:pPr>
        <w:numPr>
          <w:ilvl w:val="0"/>
          <w:numId w:val="15"/>
        </w:numPr>
        <w:spacing w:line="360" w:lineRule="auto"/>
        <w:jc w:val="both"/>
        <w:rPr>
          <w:rFonts w:ascii="David" w:hAnsi="David" w:cs="David"/>
          <w:sz w:val="24"/>
          <w:szCs w:val="24"/>
        </w:rPr>
      </w:pPr>
      <w:r w:rsidRPr="00E9637B">
        <w:rPr>
          <w:rFonts w:ascii="David" w:hAnsi="David" w:cs="David"/>
          <w:sz w:val="24"/>
          <w:szCs w:val="24"/>
          <w:rtl/>
        </w:rPr>
        <w:t xml:space="preserve">כאשר רופא אומר לבני זוג שאחד מהם עקר ואין ביכולתם להיכנס להריון, אך בסוף הם כן מצליחים. </w:t>
      </w:r>
    </w:p>
    <w:p w14:paraId="792B3BF9" w14:textId="77777777" w:rsidR="00774741" w:rsidRPr="00E9637B" w:rsidRDefault="00774741" w:rsidP="00FB0BDB">
      <w:pPr>
        <w:numPr>
          <w:ilvl w:val="0"/>
          <w:numId w:val="15"/>
        </w:numPr>
        <w:spacing w:line="360" w:lineRule="auto"/>
        <w:jc w:val="both"/>
        <w:rPr>
          <w:rFonts w:ascii="David" w:hAnsi="David" w:cs="David"/>
          <w:b/>
          <w:bCs/>
          <w:sz w:val="24"/>
          <w:szCs w:val="24"/>
        </w:rPr>
      </w:pPr>
      <w:r w:rsidRPr="00E9637B">
        <w:rPr>
          <w:rFonts w:ascii="David" w:hAnsi="David" w:cs="David"/>
          <w:sz w:val="24"/>
          <w:szCs w:val="24"/>
          <w:rtl/>
        </w:rPr>
        <w:t>הריון בעוולה, ראו למעלה.</w:t>
      </w:r>
    </w:p>
    <w:p w14:paraId="0AA8B1E0" w14:textId="77777777" w:rsidR="00774741" w:rsidRPr="00E9637B" w:rsidRDefault="00774741" w:rsidP="00FB0BDB">
      <w:pPr>
        <w:numPr>
          <w:ilvl w:val="0"/>
          <w:numId w:val="15"/>
        </w:numPr>
        <w:spacing w:line="360" w:lineRule="auto"/>
        <w:jc w:val="both"/>
        <w:rPr>
          <w:rFonts w:ascii="David" w:hAnsi="David" w:cs="David"/>
          <w:b/>
          <w:bCs/>
          <w:sz w:val="24"/>
          <w:szCs w:val="24"/>
          <w:highlight w:val="lightGray"/>
        </w:rPr>
      </w:pPr>
      <w:r w:rsidRPr="00E9637B">
        <w:rPr>
          <w:rFonts w:ascii="David" w:hAnsi="David" w:cs="David"/>
          <w:sz w:val="24"/>
          <w:szCs w:val="24"/>
          <w:rtl/>
        </w:rPr>
        <w:t xml:space="preserve">בכל פרוצדורה רפואית ישנם סיכונים. </w:t>
      </w:r>
      <w:r w:rsidRPr="00E9637B">
        <w:rPr>
          <w:rFonts w:ascii="David" w:hAnsi="David" w:cs="David"/>
          <w:sz w:val="24"/>
          <w:szCs w:val="24"/>
          <w:highlight w:val="lightGray"/>
          <w:rtl/>
        </w:rPr>
        <w:t>אם מישהו נפגע בניתוח למרות שהיה סיכוי קלוש לפגיעה, זו לא עילה לתביעה נזיקית שכן הוא נכנס לניתוח בידיעה שעלול לקרות משהו לא צפוי.</w:t>
      </w:r>
    </w:p>
    <w:p w14:paraId="04D4ABFC" w14:textId="423B2B1D" w:rsidR="006D3C73" w:rsidRPr="00E9637B" w:rsidRDefault="00774741" w:rsidP="00FB0BDB">
      <w:pPr>
        <w:pStyle w:val="a4"/>
        <w:numPr>
          <w:ilvl w:val="4"/>
          <w:numId w:val="11"/>
        </w:numPr>
        <w:spacing w:line="360" w:lineRule="auto"/>
        <w:jc w:val="both"/>
        <w:rPr>
          <w:rFonts w:ascii="David" w:hAnsi="David" w:cs="David"/>
          <w:b/>
          <w:bCs/>
          <w:sz w:val="24"/>
          <w:szCs w:val="24"/>
          <w:rtl/>
        </w:rPr>
      </w:pPr>
      <w:r w:rsidRPr="00E9637B">
        <w:rPr>
          <w:rFonts w:ascii="David" w:hAnsi="David" w:cs="David"/>
          <w:sz w:val="24"/>
          <w:szCs w:val="24"/>
          <w:rtl/>
        </w:rPr>
        <w:t xml:space="preserve">יש מקומות בעולם, למשל: ארצות הברית, שילדים לא יכולים לתבוע את הוריהם. </w:t>
      </w:r>
      <w:r w:rsidRPr="00E9637B">
        <w:rPr>
          <w:rFonts w:ascii="David" w:hAnsi="David" w:cs="David"/>
          <w:b/>
          <w:bCs/>
          <w:sz w:val="24"/>
          <w:szCs w:val="24"/>
          <w:rtl/>
        </w:rPr>
        <w:t>בישראל, ילדים יכולים לתבוע את ההורים שלהם בנסיבות מסוימות אם הזכויות שלהם נפגעות פגיעה של ממש.</w:t>
      </w:r>
    </w:p>
    <w:p w14:paraId="24E63404" w14:textId="43F1349D" w:rsidR="00E35394" w:rsidRPr="00E9637B" w:rsidRDefault="00842516" w:rsidP="00FB0BDB">
      <w:pPr>
        <w:spacing w:line="360" w:lineRule="auto"/>
        <w:jc w:val="both"/>
        <w:rPr>
          <w:rFonts w:ascii="David" w:hAnsi="David" w:cs="David"/>
          <w:b/>
          <w:bCs/>
          <w:sz w:val="24"/>
          <w:szCs w:val="24"/>
          <w:rtl/>
        </w:rPr>
      </w:pPr>
      <w:r w:rsidRPr="00E9637B">
        <w:rPr>
          <w:rFonts w:ascii="David" w:hAnsi="David" w:cs="David"/>
          <w:b/>
          <w:bCs/>
          <w:color w:val="0070C0"/>
          <w:sz w:val="24"/>
          <w:szCs w:val="24"/>
          <w:rtl/>
        </w:rPr>
        <w:t>8</w:t>
      </w:r>
      <w:r w:rsidR="00FD0237" w:rsidRPr="00E9637B">
        <w:rPr>
          <w:rFonts w:ascii="David" w:hAnsi="David" w:cs="David"/>
          <w:b/>
          <w:bCs/>
          <w:color w:val="0070C0"/>
          <w:sz w:val="24"/>
          <w:szCs w:val="24"/>
          <w:rtl/>
        </w:rPr>
        <w:t xml:space="preserve">. היסטוריית דיני </w:t>
      </w:r>
      <w:proofErr w:type="spellStart"/>
      <w:r w:rsidR="00FD0237" w:rsidRPr="00E9637B">
        <w:rPr>
          <w:rFonts w:ascii="David" w:hAnsi="David" w:cs="David"/>
          <w:b/>
          <w:bCs/>
          <w:color w:val="0070C0"/>
          <w:sz w:val="24"/>
          <w:szCs w:val="24"/>
          <w:rtl/>
        </w:rPr>
        <w:t>הנזיקין</w:t>
      </w:r>
      <w:proofErr w:type="spellEnd"/>
      <w:r w:rsidR="00FD0237" w:rsidRPr="00E9637B">
        <w:rPr>
          <w:rFonts w:ascii="David" w:hAnsi="David" w:cs="David"/>
          <w:b/>
          <w:bCs/>
          <w:color w:val="0070C0"/>
          <w:sz w:val="24"/>
          <w:szCs w:val="24"/>
          <w:rtl/>
        </w:rPr>
        <w:t>:</w:t>
      </w:r>
    </w:p>
    <w:p w14:paraId="14377FFE" w14:textId="30C8B529" w:rsidR="00FD0237" w:rsidRPr="00E9637B" w:rsidRDefault="00FD0237" w:rsidP="00FB0BDB">
      <w:pPr>
        <w:spacing w:line="360" w:lineRule="auto"/>
        <w:jc w:val="both"/>
        <w:rPr>
          <w:rFonts w:ascii="David" w:hAnsi="David" w:cs="David"/>
          <w:b/>
          <w:bCs/>
          <w:color w:val="000000" w:themeColor="text1"/>
          <w:sz w:val="24"/>
          <w:szCs w:val="24"/>
          <w:u w:val="double"/>
          <w:rtl/>
        </w:rPr>
      </w:pPr>
      <w:r w:rsidRPr="00E9637B">
        <w:rPr>
          <w:rFonts w:ascii="David" w:hAnsi="David" w:cs="David"/>
          <w:b/>
          <w:bCs/>
          <w:color w:val="000000" w:themeColor="text1"/>
          <w:sz w:val="24"/>
          <w:szCs w:val="24"/>
          <w:u w:val="double"/>
          <w:rtl/>
        </w:rPr>
        <w:t xml:space="preserve">דיני </w:t>
      </w:r>
      <w:proofErr w:type="spellStart"/>
      <w:r w:rsidRPr="00E9637B">
        <w:rPr>
          <w:rFonts w:ascii="David" w:hAnsi="David" w:cs="David"/>
          <w:b/>
          <w:bCs/>
          <w:color w:val="000000" w:themeColor="text1"/>
          <w:sz w:val="24"/>
          <w:szCs w:val="24"/>
          <w:u w:val="double"/>
          <w:rtl/>
        </w:rPr>
        <w:t>הנזיקין</w:t>
      </w:r>
      <w:proofErr w:type="spellEnd"/>
      <w:r w:rsidRPr="00E9637B">
        <w:rPr>
          <w:rFonts w:ascii="David" w:hAnsi="David" w:cs="David"/>
          <w:b/>
          <w:bCs/>
          <w:color w:val="000000" w:themeColor="text1"/>
          <w:sz w:val="24"/>
          <w:szCs w:val="24"/>
          <w:u w:val="double"/>
          <w:rtl/>
        </w:rPr>
        <w:t xml:space="preserve"> צמחו מדיני החוזים </w:t>
      </w:r>
      <w:r w:rsidR="00E35394" w:rsidRPr="00E9637B">
        <w:rPr>
          <w:rFonts w:ascii="David" w:hAnsi="David" w:cs="David"/>
          <w:b/>
          <w:bCs/>
          <w:color w:val="000000" w:themeColor="text1"/>
          <w:sz w:val="24"/>
          <w:szCs w:val="24"/>
          <w:u w:val="double"/>
          <w:rtl/>
        </w:rPr>
        <w:t xml:space="preserve"> -</w:t>
      </w:r>
    </w:p>
    <w:p w14:paraId="057E195C" w14:textId="4EE349CB" w:rsidR="00174E40" w:rsidRPr="00E9637B" w:rsidRDefault="00174E40" w:rsidP="00FB0BDB">
      <w:pPr>
        <w:numPr>
          <w:ilvl w:val="2"/>
          <w:numId w:val="6"/>
        </w:num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 xml:space="preserve">לפני </w:t>
      </w:r>
      <w:r w:rsidR="00FD2217" w:rsidRPr="00E9637B">
        <w:rPr>
          <w:rFonts w:ascii="David" w:hAnsi="David" w:cs="David"/>
          <w:color w:val="000000" w:themeColor="text1"/>
          <w:sz w:val="24"/>
          <w:szCs w:val="24"/>
          <w:rtl/>
        </w:rPr>
        <w:t xml:space="preserve">פיתוח </w:t>
      </w:r>
      <w:r w:rsidRPr="00E9637B">
        <w:rPr>
          <w:rFonts w:ascii="David" w:hAnsi="David" w:cs="David"/>
          <w:color w:val="000000" w:themeColor="text1"/>
          <w:sz w:val="24"/>
          <w:szCs w:val="24"/>
          <w:rtl/>
        </w:rPr>
        <w:t xml:space="preserve">דיני </w:t>
      </w:r>
      <w:proofErr w:type="spellStart"/>
      <w:r w:rsidR="00FD2217" w:rsidRPr="00E9637B">
        <w:rPr>
          <w:rFonts w:ascii="David" w:hAnsi="David" w:cs="David"/>
          <w:color w:val="000000" w:themeColor="text1"/>
          <w:sz w:val="24"/>
          <w:szCs w:val="24"/>
          <w:rtl/>
        </w:rPr>
        <w:t>ה</w:t>
      </w:r>
      <w:r w:rsidRPr="00E9637B">
        <w:rPr>
          <w:rFonts w:ascii="David" w:hAnsi="David" w:cs="David"/>
          <w:color w:val="000000" w:themeColor="text1"/>
          <w:sz w:val="24"/>
          <w:szCs w:val="24"/>
          <w:rtl/>
        </w:rPr>
        <w:t>נזיקין</w:t>
      </w:r>
      <w:proofErr w:type="spellEnd"/>
      <w:r w:rsidRPr="00E9637B">
        <w:rPr>
          <w:rFonts w:ascii="David" w:hAnsi="David" w:cs="David"/>
          <w:color w:val="000000" w:themeColor="text1"/>
          <w:sz w:val="24"/>
          <w:szCs w:val="24"/>
          <w:rtl/>
        </w:rPr>
        <w:t xml:space="preserve"> </w:t>
      </w:r>
      <w:r w:rsidR="00FD2217" w:rsidRPr="00E9637B">
        <w:rPr>
          <w:rFonts w:ascii="David" w:hAnsi="David" w:cs="David"/>
          <w:color w:val="000000" w:themeColor="text1"/>
          <w:sz w:val="24"/>
          <w:szCs w:val="24"/>
          <w:rtl/>
        </w:rPr>
        <w:t>הוכחת הנזק הייתה דרך חוזה</w:t>
      </w:r>
      <w:r w:rsidRPr="00E9637B">
        <w:rPr>
          <w:rFonts w:ascii="David" w:hAnsi="David" w:cs="David"/>
          <w:color w:val="000000" w:themeColor="text1"/>
          <w:sz w:val="24"/>
          <w:szCs w:val="24"/>
          <w:rtl/>
        </w:rPr>
        <w:t xml:space="preserve"> - </w:t>
      </w:r>
      <w:r w:rsidR="00F756CA" w:rsidRPr="00E9637B">
        <w:rPr>
          <w:rFonts w:ascii="David" w:hAnsi="David" w:cs="David"/>
          <w:color w:val="000000" w:themeColor="text1"/>
          <w:sz w:val="24"/>
          <w:szCs w:val="24"/>
          <w:rtl/>
        </w:rPr>
        <w:t>היו מנסים</w:t>
      </w:r>
      <w:r w:rsidRPr="00E9637B">
        <w:rPr>
          <w:rFonts w:ascii="David" w:hAnsi="David" w:cs="David"/>
          <w:color w:val="000000" w:themeColor="text1"/>
          <w:sz w:val="24"/>
          <w:szCs w:val="24"/>
          <w:rtl/>
        </w:rPr>
        <w:t xml:space="preserve"> להוכיח שהיה חוזה כתוב או משתמע (לדוג' חוזה בגלל נורמות חברתיות) הייתה </w:t>
      </w:r>
      <w:r w:rsidR="00F756CA" w:rsidRPr="00E9637B">
        <w:rPr>
          <w:rFonts w:ascii="David" w:hAnsi="David" w:cs="David"/>
          <w:color w:val="000000" w:themeColor="text1"/>
          <w:sz w:val="24"/>
          <w:szCs w:val="24"/>
          <w:rtl/>
        </w:rPr>
        <w:t>הנחה</w:t>
      </w:r>
      <w:r w:rsidRPr="00E9637B">
        <w:rPr>
          <w:rFonts w:ascii="David" w:hAnsi="David" w:cs="David"/>
          <w:color w:val="000000" w:themeColor="text1"/>
          <w:sz w:val="24"/>
          <w:szCs w:val="24"/>
          <w:rtl/>
        </w:rPr>
        <w:t xml:space="preserve"> שאם אין חוזה לא מקבלים שום פיצוי, אז אנשים ניסו להכניס את המקרה שלהם תחת הכובע של </w:t>
      </w:r>
      <w:r w:rsidR="008F6A4F" w:rsidRPr="00E9637B">
        <w:rPr>
          <w:rFonts w:ascii="David" w:hAnsi="David" w:cs="David"/>
          <w:color w:val="000000" w:themeColor="text1"/>
          <w:sz w:val="24"/>
          <w:szCs w:val="24"/>
          <w:rtl/>
        </w:rPr>
        <w:t>'</w:t>
      </w:r>
      <w:r w:rsidRPr="00E9637B">
        <w:rPr>
          <w:rFonts w:ascii="David" w:hAnsi="David" w:cs="David"/>
          <w:color w:val="000000" w:themeColor="text1"/>
          <w:sz w:val="24"/>
          <w:szCs w:val="24"/>
          <w:rtl/>
        </w:rPr>
        <w:t>מעין חוזה</w:t>
      </w:r>
      <w:r w:rsidR="008F6A4F" w:rsidRPr="00E9637B">
        <w:rPr>
          <w:rFonts w:ascii="David" w:hAnsi="David" w:cs="David"/>
          <w:color w:val="000000" w:themeColor="text1"/>
          <w:sz w:val="24"/>
          <w:szCs w:val="24"/>
          <w:rtl/>
        </w:rPr>
        <w:t>'</w:t>
      </w:r>
      <w:r w:rsidRPr="00E9637B">
        <w:rPr>
          <w:rFonts w:ascii="David" w:hAnsi="David" w:cs="David"/>
          <w:color w:val="000000" w:themeColor="text1"/>
          <w:sz w:val="24"/>
          <w:szCs w:val="24"/>
          <w:rtl/>
        </w:rPr>
        <w:t xml:space="preserve">. </w:t>
      </w:r>
      <w:r w:rsidR="00F756CA" w:rsidRPr="00E9637B">
        <w:rPr>
          <w:rFonts w:ascii="David" w:hAnsi="David" w:cs="David"/>
          <w:color w:val="000000" w:themeColor="text1"/>
          <w:sz w:val="24"/>
          <w:szCs w:val="24"/>
          <w:rtl/>
        </w:rPr>
        <w:t xml:space="preserve">עם הזמן התפתח ענף </w:t>
      </w:r>
      <w:proofErr w:type="spellStart"/>
      <w:r w:rsidR="00F756CA" w:rsidRPr="00E9637B">
        <w:rPr>
          <w:rFonts w:ascii="David" w:hAnsi="David" w:cs="David"/>
          <w:color w:val="000000" w:themeColor="text1"/>
          <w:sz w:val="24"/>
          <w:szCs w:val="24"/>
          <w:rtl/>
        </w:rPr>
        <w:t>הנזיקין</w:t>
      </w:r>
      <w:proofErr w:type="spellEnd"/>
      <w:r w:rsidR="00F756CA" w:rsidRPr="00E9637B">
        <w:rPr>
          <w:rFonts w:ascii="David" w:hAnsi="David" w:cs="David"/>
          <w:color w:val="000000" w:themeColor="text1"/>
          <w:sz w:val="24"/>
          <w:szCs w:val="24"/>
          <w:rtl/>
        </w:rPr>
        <w:t>.</w:t>
      </w:r>
    </w:p>
    <w:p w14:paraId="519F8B27" w14:textId="4DAAB9BD" w:rsidR="00174E40" w:rsidRPr="00E9637B" w:rsidRDefault="00174E40" w:rsidP="00FB0BDB">
      <w:pPr>
        <w:numPr>
          <w:ilvl w:val="2"/>
          <w:numId w:val="6"/>
        </w:num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הקשר שעדיין קיים בי</w:t>
      </w:r>
      <w:r w:rsidR="00FD2217" w:rsidRPr="00E9637B">
        <w:rPr>
          <w:rFonts w:ascii="David" w:hAnsi="David" w:cs="David"/>
          <w:color w:val="000000" w:themeColor="text1"/>
          <w:sz w:val="24"/>
          <w:szCs w:val="24"/>
          <w:rtl/>
        </w:rPr>
        <w:t xml:space="preserve">ן </w:t>
      </w:r>
      <w:r w:rsidRPr="00E9637B">
        <w:rPr>
          <w:rFonts w:ascii="David" w:hAnsi="David" w:cs="David"/>
          <w:color w:val="000000" w:themeColor="text1"/>
          <w:sz w:val="24"/>
          <w:szCs w:val="24"/>
          <w:rtl/>
        </w:rPr>
        <w:t>נזיקין לדיני חוזים:</w:t>
      </w:r>
    </w:p>
    <w:p w14:paraId="70AA41DD" w14:textId="7C8F7B26" w:rsidR="00174E40" w:rsidRPr="00E9637B" w:rsidRDefault="008E0C97" w:rsidP="00FB0BDB">
      <w:p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w:t>
      </w:r>
      <w:r w:rsidR="00174E40" w:rsidRPr="00E9637B">
        <w:rPr>
          <w:rFonts w:ascii="David" w:hAnsi="David" w:cs="David"/>
          <w:color w:val="000000" w:themeColor="text1"/>
          <w:sz w:val="24"/>
          <w:szCs w:val="24"/>
          <w:rtl/>
        </w:rPr>
        <w:t xml:space="preserve">חובת הזהירות </w:t>
      </w:r>
      <w:r w:rsidR="003A3373" w:rsidRPr="00E9637B">
        <w:rPr>
          <w:rFonts w:ascii="David" w:hAnsi="David" w:cs="David"/>
          <w:color w:val="000000" w:themeColor="text1"/>
          <w:sz w:val="24"/>
          <w:szCs w:val="24"/>
          <w:rtl/>
        </w:rPr>
        <w:t>בעוולת הרשלנות</w:t>
      </w:r>
      <w:r w:rsidR="00174E40" w:rsidRPr="00E9637B">
        <w:rPr>
          <w:rFonts w:ascii="David" w:hAnsi="David" w:cs="David"/>
          <w:color w:val="000000" w:themeColor="text1"/>
          <w:sz w:val="24"/>
          <w:szCs w:val="24"/>
          <w:rtl/>
        </w:rPr>
        <w:t xml:space="preserve"> - כאשר ניגשים לחובת הזהירות נבדוק קודם כל אם בין הצדדים יש </w:t>
      </w:r>
      <w:r w:rsidR="00174E40" w:rsidRPr="00E9637B">
        <w:rPr>
          <w:rFonts w:ascii="David" w:hAnsi="David" w:cs="David"/>
          <w:b/>
          <w:bCs/>
          <w:color w:val="000000" w:themeColor="text1"/>
          <w:sz w:val="24"/>
          <w:szCs w:val="24"/>
          <w:rtl/>
        </w:rPr>
        <w:t>חוזה</w:t>
      </w:r>
      <w:r w:rsidR="00174E40" w:rsidRPr="00E9637B">
        <w:rPr>
          <w:rFonts w:ascii="David" w:hAnsi="David" w:cs="David"/>
          <w:color w:val="000000" w:themeColor="text1"/>
          <w:sz w:val="24"/>
          <w:szCs w:val="24"/>
          <w:rtl/>
        </w:rPr>
        <w:t xml:space="preserve"> ולכן יש חובת זהירות עקב החוזה. רק </w:t>
      </w:r>
      <w:r w:rsidR="008F6A4F" w:rsidRPr="00E9637B">
        <w:rPr>
          <w:rFonts w:ascii="David" w:hAnsi="David" w:cs="David"/>
          <w:color w:val="000000" w:themeColor="text1"/>
          <w:sz w:val="24"/>
          <w:szCs w:val="24"/>
          <w:rtl/>
        </w:rPr>
        <w:t>אם</w:t>
      </w:r>
      <w:r w:rsidR="00174E40" w:rsidRPr="00E9637B">
        <w:rPr>
          <w:rFonts w:ascii="David" w:hAnsi="David" w:cs="David"/>
          <w:color w:val="000000" w:themeColor="text1"/>
          <w:sz w:val="24"/>
          <w:szCs w:val="24"/>
          <w:rtl/>
        </w:rPr>
        <w:t xml:space="preserve"> אין</w:t>
      </w:r>
      <w:r w:rsidR="008F6A4F" w:rsidRPr="00E9637B">
        <w:rPr>
          <w:rFonts w:ascii="David" w:hAnsi="David" w:cs="David"/>
          <w:color w:val="000000" w:themeColor="text1"/>
          <w:sz w:val="24"/>
          <w:szCs w:val="24"/>
          <w:rtl/>
        </w:rPr>
        <w:t>,</w:t>
      </w:r>
      <w:r w:rsidR="00174E40" w:rsidRPr="00E9637B">
        <w:rPr>
          <w:rFonts w:ascii="David" w:hAnsi="David" w:cs="David"/>
          <w:color w:val="000000" w:themeColor="text1"/>
          <w:sz w:val="24"/>
          <w:szCs w:val="24"/>
          <w:rtl/>
        </w:rPr>
        <w:t xml:space="preserve"> בודקים את חובת הזהירות ללא חוזה.</w:t>
      </w:r>
    </w:p>
    <w:p w14:paraId="2BE8DF8C" w14:textId="6DE02F7D" w:rsidR="00F756CA" w:rsidRPr="00E9637B" w:rsidRDefault="008E0C97" w:rsidP="00FB0BDB">
      <w:pPr>
        <w:spacing w:line="360" w:lineRule="auto"/>
        <w:jc w:val="both"/>
        <w:rPr>
          <w:rFonts w:ascii="David" w:hAnsi="David" w:cs="David"/>
          <w:color w:val="C00000"/>
          <w:sz w:val="24"/>
          <w:szCs w:val="24"/>
        </w:rPr>
      </w:pPr>
      <w:r w:rsidRPr="00E9637B">
        <w:rPr>
          <w:rFonts w:ascii="David" w:hAnsi="David" w:cs="David"/>
          <w:color w:val="C00000"/>
          <w:sz w:val="24"/>
          <w:szCs w:val="24"/>
          <w:rtl/>
        </w:rPr>
        <w:t>*</w:t>
      </w:r>
      <w:r w:rsidR="00F756CA" w:rsidRPr="00E9637B">
        <w:rPr>
          <w:rFonts w:ascii="David" w:hAnsi="David" w:cs="David"/>
          <w:color w:val="C00000"/>
          <w:sz w:val="24"/>
          <w:szCs w:val="24"/>
          <w:rtl/>
        </w:rPr>
        <w:t xml:space="preserve">גרם הפרת חוזה שלא כדין (ס' 62 </w:t>
      </w:r>
      <w:proofErr w:type="spellStart"/>
      <w:r w:rsidR="00F756CA" w:rsidRPr="00E9637B">
        <w:rPr>
          <w:rFonts w:ascii="David" w:hAnsi="David" w:cs="David"/>
          <w:color w:val="C00000"/>
          <w:sz w:val="24"/>
          <w:szCs w:val="24"/>
          <w:rtl/>
        </w:rPr>
        <w:t>לפקנ"ז</w:t>
      </w:r>
      <w:proofErr w:type="spellEnd"/>
      <w:r w:rsidR="00F756CA" w:rsidRPr="00E9637B">
        <w:rPr>
          <w:rFonts w:ascii="David" w:hAnsi="David" w:cs="David"/>
          <w:color w:val="C00000"/>
          <w:sz w:val="24"/>
          <w:szCs w:val="24"/>
          <w:rtl/>
        </w:rPr>
        <w:t xml:space="preserve">): </w:t>
      </w:r>
      <w:r w:rsidRPr="00E9637B">
        <w:rPr>
          <w:rFonts w:ascii="David" w:hAnsi="David" w:cs="David"/>
          <w:color w:val="C00000"/>
          <w:sz w:val="24"/>
          <w:szCs w:val="24"/>
          <w:rtl/>
        </w:rPr>
        <w:t xml:space="preserve">(א) </w:t>
      </w:r>
      <w:r w:rsidR="00F756CA" w:rsidRPr="00E9637B">
        <w:rPr>
          <w:rFonts w:ascii="David" w:hAnsi="David" w:cs="David"/>
          <w:color w:val="C00000"/>
          <w:sz w:val="24"/>
          <w:szCs w:val="24"/>
          <w:rtl/>
        </w:rPr>
        <w:t xml:space="preserve">מי שביודעין ובלי צידוק מספיק </w:t>
      </w:r>
      <w:r w:rsidR="00F756CA" w:rsidRPr="00E9637B">
        <w:rPr>
          <w:rFonts w:ascii="David" w:hAnsi="David" w:cs="David"/>
          <w:b/>
          <w:bCs/>
          <w:color w:val="C00000"/>
          <w:sz w:val="24"/>
          <w:szCs w:val="24"/>
          <w:rtl/>
        </w:rPr>
        <w:t>גורם לאדם שיפר חוזה מחייב כדין שבינו לבין אדם שלישי</w:t>
      </w:r>
      <w:r w:rsidR="00F756CA" w:rsidRPr="00E9637B">
        <w:rPr>
          <w:rFonts w:ascii="David" w:hAnsi="David" w:cs="David"/>
          <w:color w:val="C00000"/>
          <w:sz w:val="24"/>
          <w:szCs w:val="24"/>
          <w:rtl/>
        </w:rPr>
        <w:t xml:space="preserve">, הריהו עושה </w:t>
      </w:r>
      <w:r w:rsidR="00F756CA" w:rsidRPr="00E9637B">
        <w:rPr>
          <w:rFonts w:ascii="David" w:hAnsi="David" w:cs="David"/>
          <w:b/>
          <w:bCs/>
          <w:color w:val="C00000"/>
          <w:sz w:val="24"/>
          <w:szCs w:val="24"/>
          <w:rtl/>
        </w:rPr>
        <w:t>עוולה</w:t>
      </w:r>
      <w:r w:rsidR="00F756CA" w:rsidRPr="00E9637B">
        <w:rPr>
          <w:rFonts w:ascii="David" w:hAnsi="David" w:cs="David"/>
          <w:color w:val="C00000"/>
          <w:sz w:val="24"/>
          <w:szCs w:val="24"/>
          <w:rtl/>
        </w:rPr>
        <w:t xml:space="preserve"> כלפי אותו אדם שלישי, אולם האדם השלישי לא יוכל להיפרע פיצויים בעד עוולה זו אלא אם סבל על ידי כך נזק ממון.</w:t>
      </w:r>
      <w:r w:rsidR="000331BD" w:rsidRPr="00E9637B">
        <w:rPr>
          <w:rFonts w:ascii="David" w:hAnsi="David" w:cs="David"/>
          <w:color w:val="C00000"/>
          <w:sz w:val="24"/>
          <w:szCs w:val="24"/>
          <w:rtl/>
        </w:rPr>
        <w:t xml:space="preserve"> </w:t>
      </w:r>
      <w:r w:rsidR="00F756CA" w:rsidRPr="00E9637B">
        <w:rPr>
          <w:rFonts w:ascii="David" w:hAnsi="David" w:cs="David"/>
          <w:color w:val="C00000"/>
          <w:sz w:val="24"/>
          <w:szCs w:val="24"/>
          <w:rtl/>
        </w:rPr>
        <w:t xml:space="preserve">(ב) לעניין סעיף זה, היחסים הנוצרים על ידי נישואין לא ייחשבו כחוזה, ושביתה והשבתה לא ייחשבו כהפרת חוזה. </w:t>
      </w:r>
    </w:p>
    <w:p w14:paraId="7E8C6254" w14:textId="4462BA3D" w:rsidR="00EE5FF0" w:rsidRPr="00E9637B" w:rsidRDefault="008E0C97" w:rsidP="00FB0BDB">
      <w:pPr>
        <w:spacing w:line="360" w:lineRule="auto"/>
        <w:jc w:val="both"/>
        <w:rPr>
          <w:rFonts w:ascii="David" w:hAnsi="David" w:cs="David"/>
          <w:color w:val="C00000"/>
          <w:sz w:val="24"/>
          <w:szCs w:val="24"/>
          <w:rtl/>
        </w:rPr>
      </w:pPr>
      <w:r w:rsidRPr="00E9637B">
        <w:rPr>
          <w:rFonts w:ascii="David" w:hAnsi="David" w:cs="David"/>
          <w:b/>
          <w:bCs/>
          <w:color w:val="000000" w:themeColor="text1"/>
          <w:sz w:val="24"/>
          <w:szCs w:val="24"/>
          <w:rtl/>
        </w:rPr>
        <w:t>*</w:t>
      </w:r>
      <w:r w:rsidR="00174E40" w:rsidRPr="00E9637B">
        <w:rPr>
          <w:rFonts w:ascii="David" w:hAnsi="David" w:cs="David"/>
          <w:color w:val="000000" w:themeColor="text1"/>
          <w:sz w:val="24"/>
          <w:szCs w:val="24"/>
          <w:rtl/>
        </w:rPr>
        <w:t>תום לב</w:t>
      </w:r>
      <w:r w:rsidR="00F756CA" w:rsidRPr="00E9637B">
        <w:rPr>
          <w:rFonts w:ascii="David" w:hAnsi="David" w:cs="David"/>
          <w:color w:val="000000" w:themeColor="text1"/>
          <w:sz w:val="24"/>
          <w:szCs w:val="24"/>
          <w:rtl/>
        </w:rPr>
        <w:t xml:space="preserve"> קיים</w:t>
      </w:r>
      <w:r w:rsidR="00174E40" w:rsidRPr="00E9637B">
        <w:rPr>
          <w:rFonts w:ascii="David" w:hAnsi="David" w:cs="David"/>
          <w:color w:val="000000" w:themeColor="text1"/>
          <w:sz w:val="24"/>
          <w:szCs w:val="24"/>
          <w:rtl/>
        </w:rPr>
        <w:t xml:space="preserve"> </w:t>
      </w:r>
      <w:r w:rsidR="00FD2217" w:rsidRPr="00E9637B">
        <w:rPr>
          <w:rFonts w:ascii="David" w:hAnsi="David" w:cs="David"/>
          <w:color w:val="000000" w:themeColor="text1"/>
          <w:sz w:val="24"/>
          <w:szCs w:val="24"/>
          <w:rtl/>
        </w:rPr>
        <w:t xml:space="preserve">גם </w:t>
      </w:r>
      <w:r w:rsidR="00174E40" w:rsidRPr="00E9637B">
        <w:rPr>
          <w:rFonts w:ascii="David" w:hAnsi="David" w:cs="David"/>
          <w:color w:val="000000" w:themeColor="text1"/>
          <w:sz w:val="24"/>
          <w:szCs w:val="24"/>
          <w:rtl/>
        </w:rPr>
        <w:t>בדיני נזיקין ולא רק בדיני חוזים</w:t>
      </w:r>
      <w:r w:rsidR="003A3373" w:rsidRPr="00E9637B">
        <w:rPr>
          <w:rFonts w:ascii="David" w:hAnsi="David" w:cs="David"/>
          <w:color w:val="000000" w:themeColor="text1"/>
          <w:sz w:val="24"/>
          <w:szCs w:val="24"/>
          <w:rtl/>
        </w:rPr>
        <w:t>:</w:t>
      </w:r>
      <w:r w:rsidR="003A3373" w:rsidRPr="00E9637B">
        <w:rPr>
          <w:rFonts w:ascii="David" w:hAnsi="David" w:cs="David"/>
          <w:color w:val="C00000"/>
          <w:sz w:val="24"/>
          <w:szCs w:val="24"/>
          <w:rtl/>
        </w:rPr>
        <w:t xml:space="preserve"> </w:t>
      </w:r>
      <w:proofErr w:type="spellStart"/>
      <w:r w:rsidR="003A3373" w:rsidRPr="00E9637B">
        <w:rPr>
          <w:rFonts w:ascii="David" w:hAnsi="David" w:cs="David"/>
          <w:color w:val="C00000"/>
          <w:sz w:val="24"/>
          <w:szCs w:val="24"/>
          <w:rtl/>
        </w:rPr>
        <w:t>חוה"ח</w:t>
      </w:r>
      <w:proofErr w:type="spellEnd"/>
      <w:r w:rsidR="003A3373" w:rsidRPr="00E9637B">
        <w:rPr>
          <w:rFonts w:ascii="David" w:hAnsi="David" w:cs="David"/>
          <w:color w:val="C00000"/>
          <w:sz w:val="24"/>
          <w:szCs w:val="24"/>
          <w:rtl/>
        </w:rPr>
        <w:t xml:space="preserve"> הכללי, ס' 39 (קיום החוזה בתום לב), ס' 61(ב) (תחולה - הוראות חוק זה יחולו, ככל שהדבר מתאים </w:t>
      </w:r>
      <w:proofErr w:type="spellStart"/>
      <w:r w:rsidR="003A3373" w:rsidRPr="00E9637B">
        <w:rPr>
          <w:rFonts w:ascii="David" w:hAnsi="David" w:cs="David"/>
          <w:color w:val="C00000"/>
          <w:sz w:val="24"/>
          <w:szCs w:val="24"/>
          <w:rtl/>
        </w:rPr>
        <w:t>לענין</w:t>
      </w:r>
      <w:proofErr w:type="spellEnd"/>
      <w:r w:rsidR="003A3373" w:rsidRPr="00E9637B">
        <w:rPr>
          <w:rFonts w:ascii="David" w:hAnsi="David" w:cs="David"/>
          <w:color w:val="C00000"/>
          <w:sz w:val="24"/>
          <w:szCs w:val="24"/>
          <w:rtl/>
        </w:rPr>
        <w:t xml:space="preserve"> בשינויים </w:t>
      </w:r>
      <w:proofErr w:type="spellStart"/>
      <w:r w:rsidR="003A3373" w:rsidRPr="00E9637B">
        <w:rPr>
          <w:rFonts w:ascii="David" w:hAnsi="David" w:cs="David"/>
          <w:color w:val="C00000"/>
          <w:sz w:val="24"/>
          <w:szCs w:val="24"/>
          <w:rtl/>
        </w:rPr>
        <w:t>המחוייבים</w:t>
      </w:r>
      <w:proofErr w:type="spellEnd"/>
      <w:r w:rsidR="003A3373" w:rsidRPr="00E9637B">
        <w:rPr>
          <w:rFonts w:ascii="David" w:hAnsi="David" w:cs="David"/>
          <w:color w:val="C00000"/>
          <w:sz w:val="24"/>
          <w:szCs w:val="24"/>
          <w:rtl/>
        </w:rPr>
        <w:t xml:space="preserve">, </w:t>
      </w:r>
      <w:r w:rsidR="003A3373" w:rsidRPr="00E9637B">
        <w:rPr>
          <w:rFonts w:ascii="David" w:hAnsi="David" w:cs="David"/>
          <w:b/>
          <w:bCs/>
          <w:color w:val="C00000"/>
          <w:sz w:val="24"/>
          <w:szCs w:val="24"/>
          <w:rtl/>
        </w:rPr>
        <w:t>גם על פעולות משפטיות שאינן בבחינת חוזה ועל חיובים שאינם נובעים מחוזה</w:t>
      </w:r>
      <w:r w:rsidR="003A3373" w:rsidRPr="00E9637B">
        <w:rPr>
          <w:rFonts w:ascii="David" w:hAnsi="David" w:cs="David"/>
          <w:color w:val="C00000"/>
          <w:sz w:val="24"/>
          <w:szCs w:val="24"/>
          <w:rtl/>
        </w:rPr>
        <w:t>).</w:t>
      </w:r>
    </w:p>
    <w:p w14:paraId="62851E21" w14:textId="77777777" w:rsidR="00174E40" w:rsidRPr="00E9637B" w:rsidRDefault="00174E40" w:rsidP="00FB0BDB">
      <w:pPr>
        <w:numPr>
          <w:ilvl w:val="2"/>
          <w:numId w:val="6"/>
        </w:num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lastRenderedPageBreak/>
        <w:t>הבדלים בין דיני חוזים לדיני נזיקין:</w:t>
      </w:r>
    </w:p>
    <w:p w14:paraId="27E1D366" w14:textId="15972A18" w:rsidR="00174E40" w:rsidRPr="00E9637B" w:rsidRDefault="008E0C97"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w:t>
      </w:r>
      <w:r w:rsidR="00174E40" w:rsidRPr="00E9637B">
        <w:rPr>
          <w:rFonts w:ascii="David" w:hAnsi="David" w:cs="David"/>
          <w:b/>
          <w:bCs/>
          <w:color w:val="000000" w:themeColor="text1"/>
          <w:sz w:val="24"/>
          <w:szCs w:val="24"/>
          <w:rtl/>
        </w:rPr>
        <w:t xml:space="preserve">דיני </w:t>
      </w:r>
      <w:proofErr w:type="spellStart"/>
      <w:r w:rsidR="000D4740" w:rsidRPr="00E9637B">
        <w:rPr>
          <w:rFonts w:ascii="David" w:hAnsi="David" w:cs="David"/>
          <w:b/>
          <w:bCs/>
          <w:color w:val="000000" w:themeColor="text1"/>
          <w:sz w:val="24"/>
          <w:szCs w:val="24"/>
          <w:rtl/>
        </w:rPr>
        <w:t>ה</w:t>
      </w:r>
      <w:r w:rsidR="00174E40" w:rsidRPr="00E9637B">
        <w:rPr>
          <w:rFonts w:ascii="David" w:hAnsi="David" w:cs="David"/>
          <w:b/>
          <w:bCs/>
          <w:color w:val="000000" w:themeColor="text1"/>
          <w:sz w:val="24"/>
          <w:szCs w:val="24"/>
          <w:rtl/>
        </w:rPr>
        <w:t>נזיקין</w:t>
      </w:r>
      <w:proofErr w:type="spellEnd"/>
      <w:r w:rsidR="00174E40" w:rsidRPr="00E9637B">
        <w:rPr>
          <w:rFonts w:ascii="David" w:hAnsi="David" w:cs="David"/>
          <w:b/>
          <w:bCs/>
          <w:color w:val="000000" w:themeColor="text1"/>
          <w:sz w:val="24"/>
          <w:szCs w:val="24"/>
          <w:rtl/>
        </w:rPr>
        <w:t xml:space="preserve"> צופים פני עבר</w:t>
      </w:r>
      <w:r w:rsidR="00174E40" w:rsidRPr="00E9637B">
        <w:rPr>
          <w:rFonts w:ascii="David" w:hAnsi="David" w:cs="David"/>
          <w:color w:val="000000" w:themeColor="text1"/>
          <w:sz w:val="24"/>
          <w:szCs w:val="24"/>
          <w:rtl/>
        </w:rPr>
        <w:t xml:space="preserve"> (מדברים על פיצוי של נזק שהיה בעבר) </w:t>
      </w:r>
      <w:r w:rsidR="00174E40" w:rsidRPr="00E9637B">
        <w:rPr>
          <w:rFonts w:ascii="David" w:hAnsi="David" w:cs="David"/>
          <w:b/>
          <w:bCs/>
          <w:color w:val="000000" w:themeColor="text1"/>
          <w:sz w:val="24"/>
          <w:szCs w:val="24"/>
          <w:rtl/>
        </w:rPr>
        <w:t>ו</w:t>
      </w:r>
      <w:r w:rsidR="00F756CA" w:rsidRPr="00E9637B">
        <w:rPr>
          <w:rFonts w:ascii="David" w:hAnsi="David" w:cs="David"/>
          <w:b/>
          <w:bCs/>
          <w:color w:val="000000" w:themeColor="text1"/>
          <w:sz w:val="24"/>
          <w:szCs w:val="24"/>
          <w:rtl/>
        </w:rPr>
        <w:t>דיני ה</w:t>
      </w:r>
      <w:r w:rsidR="00174E40" w:rsidRPr="00E9637B">
        <w:rPr>
          <w:rFonts w:ascii="David" w:hAnsi="David" w:cs="David"/>
          <w:b/>
          <w:bCs/>
          <w:color w:val="000000" w:themeColor="text1"/>
          <w:sz w:val="24"/>
          <w:szCs w:val="24"/>
          <w:rtl/>
        </w:rPr>
        <w:t>חוזים צופים פני עתיד</w:t>
      </w:r>
      <w:r w:rsidR="00174E40" w:rsidRPr="00E9637B">
        <w:rPr>
          <w:rFonts w:ascii="David" w:hAnsi="David" w:cs="David"/>
          <w:color w:val="000000" w:themeColor="text1"/>
          <w:sz w:val="24"/>
          <w:szCs w:val="24"/>
          <w:rtl/>
        </w:rPr>
        <w:t xml:space="preserve"> (מדברים על תנאים לגבי פעולות עתידיות וסעד האכיפה הוא עתידי).</w:t>
      </w:r>
    </w:p>
    <w:p w14:paraId="1D77A9C0" w14:textId="07E1A8B4" w:rsidR="00174E40" w:rsidRPr="00E9637B" w:rsidRDefault="008E0C97" w:rsidP="00FB0BDB">
      <w:p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w:t>
      </w:r>
      <w:proofErr w:type="spellStart"/>
      <w:r w:rsidR="00174E40" w:rsidRPr="00E9637B">
        <w:rPr>
          <w:rFonts w:ascii="David" w:hAnsi="David" w:cs="David"/>
          <w:color w:val="000000" w:themeColor="text1"/>
          <w:sz w:val="24"/>
          <w:szCs w:val="24"/>
          <w:rtl/>
        </w:rPr>
        <w:t>בנזיקין</w:t>
      </w:r>
      <w:proofErr w:type="spellEnd"/>
      <w:r w:rsidR="00174E40" w:rsidRPr="00E9637B">
        <w:rPr>
          <w:rFonts w:ascii="David" w:hAnsi="David" w:cs="David"/>
          <w:color w:val="000000" w:themeColor="text1"/>
          <w:sz w:val="24"/>
          <w:szCs w:val="24"/>
          <w:rtl/>
        </w:rPr>
        <w:t xml:space="preserve"> לא תמיד יש </w:t>
      </w:r>
      <w:r w:rsidR="00174E40" w:rsidRPr="00E9637B">
        <w:rPr>
          <w:rFonts w:ascii="David" w:hAnsi="David" w:cs="David"/>
          <w:b/>
          <w:bCs/>
          <w:color w:val="000000" w:themeColor="text1"/>
          <w:sz w:val="24"/>
          <w:szCs w:val="24"/>
          <w:rtl/>
        </w:rPr>
        <w:t>היכרות</w:t>
      </w:r>
      <w:r w:rsidR="00174E40" w:rsidRPr="00E9637B">
        <w:rPr>
          <w:rFonts w:ascii="David" w:hAnsi="David" w:cs="David"/>
          <w:color w:val="000000" w:themeColor="text1"/>
          <w:sz w:val="24"/>
          <w:szCs w:val="24"/>
          <w:rtl/>
        </w:rPr>
        <w:t xml:space="preserve"> בין הצדדים (לדוג' תאונת דרכים).</w:t>
      </w:r>
    </w:p>
    <w:p w14:paraId="12B7FF59" w14:textId="7711AA4C" w:rsidR="00174E40" w:rsidRPr="00E9637B" w:rsidRDefault="008E0C97" w:rsidP="00FB0BDB">
      <w:p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w:t>
      </w:r>
      <w:r w:rsidR="00174E40" w:rsidRPr="00E9637B">
        <w:rPr>
          <w:rFonts w:ascii="David" w:hAnsi="David" w:cs="David"/>
          <w:color w:val="000000" w:themeColor="text1"/>
          <w:sz w:val="24"/>
          <w:szCs w:val="24"/>
          <w:rtl/>
        </w:rPr>
        <w:t xml:space="preserve">בחוזים אין צורך להוכיח אשם ואילו </w:t>
      </w:r>
      <w:proofErr w:type="spellStart"/>
      <w:r w:rsidR="00174E40" w:rsidRPr="00E9637B">
        <w:rPr>
          <w:rFonts w:ascii="David" w:hAnsi="David" w:cs="David"/>
          <w:b/>
          <w:bCs/>
          <w:color w:val="000000" w:themeColor="text1"/>
          <w:sz w:val="24"/>
          <w:szCs w:val="24"/>
          <w:rtl/>
        </w:rPr>
        <w:t>בנזיקין</w:t>
      </w:r>
      <w:proofErr w:type="spellEnd"/>
      <w:r w:rsidR="00174E40" w:rsidRPr="00E9637B">
        <w:rPr>
          <w:rFonts w:ascii="David" w:hAnsi="David" w:cs="David"/>
          <w:b/>
          <w:bCs/>
          <w:color w:val="000000" w:themeColor="text1"/>
          <w:sz w:val="24"/>
          <w:szCs w:val="24"/>
          <w:rtl/>
        </w:rPr>
        <w:t xml:space="preserve"> צריך להיות אשם</w:t>
      </w:r>
      <w:r w:rsidR="00174E40" w:rsidRPr="00E9637B">
        <w:rPr>
          <w:rFonts w:ascii="David" w:hAnsi="David" w:cs="David"/>
          <w:color w:val="000000" w:themeColor="text1"/>
          <w:sz w:val="24"/>
          <w:szCs w:val="24"/>
          <w:rtl/>
        </w:rPr>
        <w:t xml:space="preserve"> - האחריות היא מוחלטת - אם הפרת אתה צריך לשלם לא משנה מה הסיבה. לעיתים נדירות </w:t>
      </w:r>
      <w:proofErr w:type="spellStart"/>
      <w:r w:rsidR="00174E40" w:rsidRPr="00E9637B">
        <w:rPr>
          <w:rFonts w:ascii="David" w:hAnsi="David" w:cs="David"/>
          <w:color w:val="000000" w:themeColor="text1"/>
          <w:sz w:val="24"/>
          <w:szCs w:val="24"/>
          <w:rtl/>
        </w:rPr>
        <w:t>בנזיקין</w:t>
      </w:r>
      <w:proofErr w:type="spellEnd"/>
      <w:r w:rsidR="00174E40" w:rsidRPr="00E9637B">
        <w:rPr>
          <w:rFonts w:ascii="David" w:hAnsi="David" w:cs="David"/>
          <w:color w:val="000000" w:themeColor="text1"/>
          <w:sz w:val="24"/>
          <w:szCs w:val="24"/>
          <w:rtl/>
        </w:rPr>
        <w:t xml:space="preserve"> יש אחריות מוחלטת ללא אשם אבל זה יוצא מן הכלל.</w:t>
      </w:r>
    </w:p>
    <w:p w14:paraId="37CBAF95" w14:textId="0C0418A6" w:rsidR="00174E40" w:rsidRPr="00E9637B" w:rsidRDefault="00F756CA" w:rsidP="00FB0BDB">
      <w:pPr>
        <w:numPr>
          <w:ilvl w:val="2"/>
          <w:numId w:val="6"/>
        </w:num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קיים צורך</w:t>
      </w:r>
      <w:r w:rsidR="00174E40" w:rsidRPr="00E9637B">
        <w:rPr>
          <w:rFonts w:ascii="David" w:hAnsi="David" w:cs="David"/>
          <w:color w:val="000000" w:themeColor="text1"/>
          <w:sz w:val="24"/>
          <w:szCs w:val="24"/>
          <w:rtl/>
        </w:rPr>
        <w:t xml:space="preserve"> בפיצוי עקב נזק כאשר אין חוזה או היכרות מוקדמת בין הצדדים.</w:t>
      </w:r>
    </w:p>
    <w:p w14:paraId="20710500" w14:textId="04941F1F" w:rsidR="00174E40" w:rsidRPr="00E9637B" w:rsidRDefault="00174E40" w:rsidP="00FB0BDB">
      <w:pPr>
        <w:spacing w:line="360" w:lineRule="auto"/>
        <w:jc w:val="both"/>
        <w:rPr>
          <w:rFonts w:ascii="David" w:hAnsi="David" w:cs="David"/>
          <w:b/>
          <w:bCs/>
          <w:color w:val="000000" w:themeColor="text1"/>
          <w:sz w:val="24"/>
          <w:szCs w:val="24"/>
          <w:u w:val="double"/>
          <w:rtl/>
        </w:rPr>
      </w:pPr>
      <w:r w:rsidRPr="00E9637B">
        <w:rPr>
          <w:rFonts w:ascii="David" w:hAnsi="David" w:cs="David"/>
          <w:b/>
          <w:bCs/>
          <w:color w:val="000000" w:themeColor="text1"/>
          <w:sz w:val="24"/>
          <w:szCs w:val="24"/>
          <w:u w:val="double"/>
          <w:rtl/>
        </w:rPr>
        <w:t xml:space="preserve">דיני </w:t>
      </w:r>
      <w:proofErr w:type="spellStart"/>
      <w:r w:rsidRPr="00E9637B">
        <w:rPr>
          <w:rFonts w:ascii="David" w:hAnsi="David" w:cs="David"/>
          <w:b/>
          <w:bCs/>
          <w:color w:val="000000" w:themeColor="text1"/>
          <w:sz w:val="24"/>
          <w:szCs w:val="24"/>
          <w:u w:val="double"/>
          <w:rtl/>
        </w:rPr>
        <w:t>הנזיקין</w:t>
      </w:r>
      <w:proofErr w:type="spellEnd"/>
      <w:r w:rsidRPr="00E9637B">
        <w:rPr>
          <w:rFonts w:ascii="David" w:hAnsi="David" w:cs="David"/>
          <w:b/>
          <w:bCs/>
          <w:color w:val="000000" w:themeColor="text1"/>
          <w:sz w:val="24"/>
          <w:szCs w:val="24"/>
          <w:u w:val="double"/>
          <w:rtl/>
        </w:rPr>
        <w:t xml:space="preserve"> צמחו מדיני העונשין  -</w:t>
      </w:r>
      <w:r w:rsidR="00FD2217" w:rsidRPr="00E9637B">
        <w:rPr>
          <w:rFonts w:ascii="David" w:hAnsi="David" w:cs="David"/>
          <w:b/>
          <w:bCs/>
          <w:color w:val="000000" w:themeColor="text1"/>
          <w:sz w:val="24"/>
          <w:szCs w:val="24"/>
          <w:u w:val="double"/>
          <w:rtl/>
        </w:rPr>
        <w:t xml:space="preserve"> </w:t>
      </w:r>
    </w:p>
    <w:p w14:paraId="28CDEB26" w14:textId="05787279" w:rsidR="00174E40" w:rsidRPr="00E9637B" w:rsidRDefault="00BC75C5"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(א)</w:t>
      </w:r>
      <w:r w:rsidRPr="00E9637B">
        <w:rPr>
          <w:rFonts w:ascii="David" w:hAnsi="David" w:cs="David"/>
          <w:color w:val="000000" w:themeColor="text1"/>
          <w:sz w:val="24"/>
          <w:szCs w:val="24"/>
          <w:rtl/>
        </w:rPr>
        <w:t xml:space="preserve"> הצורך בדיני </w:t>
      </w:r>
      <w:proofErr w:type="spellStart"/>
      <w:r w:rsidRPr="00E9637B">
        <w:rPr>
          <w:rFonts w:ascii="David" w:hAnsi="David" w:cs="David"/>
          <w:color w:val="000000" w:themeColor="text1"/>
          <w:sz w:val="24"/>
          <w:szCs w:val="24"/>
          <w:rtl/>
        </w:rPr>
        <w:t>הנזיקין</w:t>
      </w:r>
      <w:proofErr w:type="spellEnd"/>
      <w:r w:rsidRPr="00E9637B">
        <w:rPr>
          <w:rFonts w:ascii="David" w:hAnsi="David" w:cs="David"/>
          <w:color w:val="000000" w:themeColor="text1"/>
          <w:sz w:val="24"/>
          <w:szCs w:val="24"/>
          <w:rtl/>
        </w:rPr>
        <w:t xml:space="preserve"> על אף דיני העונשין:</w:t>
      </w:r>
      <w:r w:rsidR="008A7750" w:rsidRPr="00E9637B">
        <w:rPr>
          <w:rFonts w:ascii="David" w:hAnsi="David" w:cs="David"/>
          <w:color w:val="000000" w:themeColor="text1"/>
          <w:sz w:val="24"/>
          <w:szCs w:val="24"/>
          <w:u w:val="single"/>
          <w:rtl/>
        </w:rPr>
        <w:t xml:space="preserve"> </w:t>
      </w:r>
      <w:r w:rsidR="00174E40" w:rsidRPr="00E9637B">
        <w:rPr>
          <w:rFonts w:ascii="David" w:hAnsi="David" w:cs="David"/>
          <w:color w:val="000000" w:themeColor="text1"/>
          <w:sz w:val="24"/>
          <w:szCs w:val="24"/>
          <w:u w:val="single"/>
          <w:rtl/>
        </w:rPr>
        <w:t xml:space="preserve">פיצויים לקורבן </w:t>
      </w:r>
      <w:r w:rsidR="00174E40" w:rsidRPr="00E9637B">
        <w:rPr>
          <w:rFonts w:ascii="David" w:hAnsi="David" w:cs="David"/>
          <w:color w:val="000000" w:themeColor="text1"/>
          <w:sz w:val="24"/>
          <w:szCs w:val="24"/>
          <w:rtl/>
        </w:rPr>
        <w:t xml:space="preserve">ולא רק עונש לעבריין. </w:t>
      </w:r>
    </w:p>
    <w:p w14:paraId="7EC2CD6B" w14:textId="773C884D" w:rsidR="00174E40" w:rsidRPr="00E9637B" w:rsidRDefault="00BC75C5" w:rsidP="00FB0BDB">
      <w:pPr>
        <w:spacing w:line="360" w:lineRule="auto"/>
        <w:jc w:val="both"/>
        <w:rPr>
          <w:rFonts w:ascii="David" w:hAnsi="David" w:cs="David"/>
          <w:color w:val="000000" w:themeColor="text1"/>
          <w:sz w:val="24"/>
          <w:szCs w:val="24"/>
          <w:rtl/>
        </w:rPr>
      </w:pPr>
      <w:r w:rsidRPr="00E9637B">
        <w:rPr>
          <w:rFonts w:ascii="David" w:hAnsi="David" w:cs="David"/>
          <w:b/>
          <w:bCs/>
          <w:color w:val="000000" w:themeColor="text1"/>
          <w:sz w:val="24"/>
          <w:szCs w:val="24"/>
          <w:rtl/>
        </w:rPr>
        <w:t>(ב)</w:t>
      </w:r>
      <w:r w:rsidRPr="00E9637B">
        <w:rPr>
          <w:rFonts w:ascii="David" w:hAnsi="David" w:cs="David"/>
          <w:color w:val="000000" w:themeColor="text1"/>
          <w:sz w:val="24"/>
          <w:szCs w:val="24"/>
        </w:rPr>
        <w:t xml:space="preserve"> </w:t>
      </w:r>
      <w:r w:rsidR="00174E40" w:rsidRPr="00E9637B">
        <w:rPr>
          <w:rFonts w:ascii="David" w:hAnsi="David" w:cs="David"/>
          <w:color w:val="000000" w:themeColor="text1"/>
          <w:sz w:val="24"/>
          <w:szCs w:val="24"/>
          <w:rtl/>
        </w:rPr>
        <w:t xml:space="preserve">שרידי קשר בין עונשין </w:t>
      </w:r>
      <w:proofErr w:type="spellStart"/>
      <w:r w:rsidR="00174E40" w:rsidRPr="00E9637B">
        <w:rPr>
          <w:rFonts w:ascii="David" w:hAnsi="David" w:cs="David"/>
          <w:color w:val="000000" w:themeColor="text1"/>
          <w:sz w:val="24"/>
          <w:szCs w:val="24"/>
          <w:rtl/>
        </w:rPr>
        <w:t>לנזיקין</w:t>
      </w:r>
      <w:proofErr w:type="spellEnd"/>
      <w:r w:rsidR="00174E40" w:rsidRPr="00E9637B">
        <w:rPr>
          <w:rFonts w:ascii="David" w:hAnsi="David" w:cs="David"/>
          <w:color w:val="000000" w:themeColor="text1"/>
          <w:sz w:val="24"/>
          <w:szCs w:val="24"/>
          <w:rtl/>
        </w:rPr>
        <w:t>:</w:t>
      </w:r>
    </w:p>
    <w:p w14:paraId="124F800E" w14:textId="77777777" w:rsidR="00174E40" w:rsidRPr="00E9637B" w:rsidRDefault="00174E40" w:rsidP="00FB0BDB">
      <w:pPr>
        <w:numPr>
          <w:ilvl w:val="3"/>
          <w:numId w:val="6"/>
        </w:num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מטרת ההרתעה.</w:t>
      </w:r>
    </w:p>
    <w:p w14:paraId="0EF04812" w14:textId="3B0F4BE2" w:rsidR="00174E40" w:rsidRPr="00E9637B" w:rsidRDefault="00174E40" w:rsidP="00FB0BDB">
      <w:pPr>
        <w:numPr>
          <w:ilvl w:val="3"/>
          <w:numId w:val="6"/>
        </w:numPr>
        <w:spacing w:line="360" w:lineRule="auto"/>
        <w:jc w:val="both"/>
        <w:rPr>
          <w:rFonts w:ascii="David" w:hAnsi="David" w:cs="David"/>
          <w:color w:val="000000" w:themeColor="text1"/>
          <w:sz w:val="24"/>
          <w:szCs w:val="24"/>
          <w:rtl/>
        </w:rPr>
      </w:pPr>
      <w:r w:rsidRPr="00E9637B">
        <w:rPr>
          <w:rFonts w:ascii="David" w:hAnsi="David" w:cs="David"/>
          <w:color w:val="000000" w:themeColor="text1"/>
          <w:sz w:val="24"/>
          <w:szCs w:val="24"/>
          <w:rtl/>
        </w:rPr>
        <w:t xml:space="preserve">ערבוב בין המשפט הפלילי לנזיקי - לדוג' </w:t>
      </w:r>
      <w:r w:rsidR="008A7750" w:rsidRPr="00E9637B">
        <w:rPr>
          <w:rFonts w:ascii="David" w:hAnsi="David" w:cs="David"/>
          <w:color w:val="000000" w:themeColor="text1"/>
          <w:sz w:val="24"/>
          <w:szCs w:val="24"/>
          <w:rtl/>
        </w:rPr>
        <w:t>ב</w:t>
      </w:r>
      <w:r w:rsidRPr="00E9637B">
        <w:rPr>
          <w:rFonts w:ascii="David" w:hAnsi="David" w:cs="David"/>
          <w:color w:val="000000" w:themeColor="text1"/>
          <w:sz w:val="24"/>
          <w:szCs w:val="24"/>
          <w:rtl/>
        </w:rPr>
        <w:t>משפט עברי (למשל במשנה תורה לרמב"ם)</w:t>
      </w:r>
      <w:r w:rsidR="00BC75C5" w:rsidRPr="00E9637B">
        <w:rPr>
          <w:rFonts w:ascii="David" w:hAnsi="David" w:cs="David"/>
          <w:color w:val="000000" w:themeColor="text1"/>
          <w:sz w:val="24"/>
          <w:szCs w:val="24"/>
          <w:rtl/>
        </w:rPr>
        <w:t>.</w:t>
      </w:r>
    </w:p>
    <w:p w14:paraId="330989BF" w14:textId="0C6261A2" w:rsidR="00174E40" w:rsidRPr="00E9637B" w:rsidRDefault="00BC75C5" w:rsidP="00FB0BDB">
      <w:pPr>
        <w:spacing w:line="360" w:lineRule="auto"/>
        <w:jc w:val="both"/>
        <w:rPr>
          <w:rFonts w:ascii="David" w:hAnsi="David" w:cs="David"/>
          <w:color w:val="C00000"/>
          <w:sz w:val="24"/>
          <w:szCs w:val="24"/>
          <w:rtl/>
        </w:rPr>
      </w:pPr>
      <w:r w:rsidRPr="00E9637B">
        <w:rPr>
          <w:rFonts w:ascii="David" w:hAnsi="David" w:cs="David"/>
          <w:b/>
          <w:bCs/>
          <w:sz w:val="24"/>
          <w:szCs w:val="24"/>
          <w:rtl/>
        </w:rPr>
        <w:t>(4)</w:t>
      </w:r>
      <w:r w:rsidRPr="00E9637B">
        <w:rPr>
          <w:rFonts w:ascii="David" w:hAnsi="David" w:cs="David"/>
          <w:sz w:val="24"/>
          <w:szCs w:val="24"/>
          <w:rtl/>
        </w:rPr>
        <w:t xml:space="preserve"> </w:t>
      </w:r>
      <w:proofErr w:type="spellStart"/>
      <w:r w:rsidRPr="00E9637B">
        <w:rPr>
          <w:rFonts w:ascii="David" w:hAnsi="David" w:cs="David"/>
          <w:color w:val="C00000"/>
          <w:sz w:val="24"/>
          <w:szCs w:val="24"/>
          <w:rtl/>
        </w:rPr>
        <w:t>פקנ"ז</w:t>
      </w:r>
      <w:proofErr w:type="spellEnd"/>
      <w:r w:rsidRPr="00E9637B">
        <w:rPr>
          <w:rFonts w:ascii="David" w:hAnsi="David" w:cs="David"/>
          <w:color w:val="C00000"/>
          <w:sz w:val="24"/>
          <w:szCs w:val="24"/>
          <w:rtl/>
        </w:rPr>
        <w:t>, ס' 88 (עוולה שהיא גם עבירה)  -</w:t>
      </w:r>
      <w:r w:rsidRPr="00E9637B">
        <w:rPr>
          <w:rFonts w:ascii="David" w:eastAsia="Times New Roman" w:hAnsi="David" w:cs="David"/>
          <w:color w:val="000000"/>
          <w:sz w:val="24"/>
          <w:szCs w:val="24"/>
          <w:shd w:val="clear" w:color="auto" w:fill="FFFFFF"/>
        </w:rPr>
        <w:t xml:space="preserve"> </w:t>
      </w:r>
      <w:r w:rsidRPr="00E9637B">
        <w:rPr>
          <w:rFonts w:ascii="David" w:hAnsi="David" w:cs="David"/>
          <w:color w:val="C00000"/>
          <w:sz w:val="24"/>
          <w:szCs w:val="24"/>
        </w:rPr>
        <w:t> </w:t>
      </w:r>
      <w:r w:rsidRPr="00E9637B">
        <w:rPr>
          <w:rFonts w:ascii="David" w:hAnsi="David" w:cs="David"/>
          <w:color w:val="C00000"/>
          <w:sz w:val="24"/>
          <w:szCs w:val="24"/>
          <w:rtl/>
        </w:rPr>
        <w:t xml:space="preserve">היו העובדות שעליהן מתבססת תובענה על עוולה מהוות עבירה פלילית, לא ישמש הדבר מחסום בפני התובענה, </w:t>
      </w:r>
      <w:r w:rsidRPr="00E9637B">
        <w:rPr>
          <w:rFonts w:ascii="David" w:hAnsi="David" w:cs="David"/>
          <w:b/>
          <w:bCs/>
          <w:color w:val="C00000"/>
          <w:sz w:val="24"/>
          <w:szCs w:val="24"/>
          <w:rtl/>
        </w:rPr>
        <w:t xml:space="preserve">אך אם ראה </w:t>
      </w:r>
      <w:r w:rsidR="004510C8" w:rsidRPr="00E9637B">
        <w:rPr>
          <w:rFonts w:ascii="David" w:hAnsi="David" w:cs="David"/>
          <w:b/>
          <w:bCs/>
          <w:color w:val="C00000"/>
          <w:sz w:val="24"/>
          <w:szCs w:val="24"/>
          <w:rtl/>
        </w:rPr>
        <w:t>ביהמ"ש</w:t>
      </w:r>
      <w:r w:rsidRPr="00E9637B">
        <w:rPr>
          <w:rFonts w:ascii="David" w:hAnsi="David" w:cs="David"/>
          <w:b/>
          <w:bCs/>
          <w:color w:val="C00000"/>
          <w:sz w:val="24"/>
          <w:szCs w:val="24"/>
          <w:rtl/>
        </w:rPr>
        <w:t xml:space="preserve"> הדן בתובענה בכל שלב של ההליכים שהעובדות מהוות, או עשויות להוות, פשע, יעכב </w:t>
      </w:r>
      <w:r w:rsidR="004510C8" w:rsidRPr="00E9637B">
        <w:rPr>
          <w:rFonts w:ascii="David" w:hAnsi="David" w:cs="David"/>
          <w:b/>
          <w:bCs/>
          <w:color w:val="C00000"/>
          <w:sz w:val="24"/>
          <w:szCs w:val="24"/>
          <w:rtl/>
        </w:rPr>
        <w:t>ביהמ"ש</w:t>
      </w:r>
      <w:r w:rsidRPr="00E9637B">
        <w:rPr>
          <w:rFonts w:ascii="David" w:hAnsi="David" w:cs="David"/>
          <w:b/>
          <w:bCs/>
          <w:color w:val="C00000"/>
          <w:sz w:val="24"/>
          <w:szCs w:val="24"/>
          <w:rtl/>
        </w:rPr>
        <w:t xml:space="preserve"> את המשך ההליכים עד שייווכח שהעובדות נמסרו לידיעת המשטרה או שהן ידועות לה</w:t>
      </w:r>
      <w:r w:rsidRPr="00E9637B">
        <w:rPr>
          <w:rFonts w:ascii="David" w:hAnsi="David" w:cs="David"/>
          <w:b/>
          <w:bCs/>
          <w:color w:val="C00000"/>
          <w:sz w:val="24"/>
          <w:szCs w:val="24"/>
        </w:rPr>
        <w:t>.</w:t>
      </w:r>
      <w:r w:rsidRPr="00E9637B">
        <w:rPr>
          <w:rFonts w:ascii="David" w:hAnsi="David" w:cs="David"/>
          <w:color w:val="000000" w:themeColor="text1"/>
          <w:sz w:val="24"/>
          <w:szCs w:val="24"/>
          <w:rtl/>
        </w:rPr>
        <w:t xml:space="preserve"> (</w:t>
      </w:r>
      <w:r w:rsidRPr="00E9637B">
        <w:rPr>
          <w:rFonts w:ascii="David" w:hAnsi="David" w:cs="David"/>
          <w:color w:val="000000" w:themeColor="text1"/>
          <w:sz w:val="24"/>
          <w:szCs w:val="24"/>
          <w:highlight w:val="lightGray"/>
          <w:rtl/>
        </w:rPr>
        <w:t xml:space="preserve">חובה לדווח למשטרה על עוולה נזיקית שהיא </w:t>
      </w:r>
      <w:r w:rsidR="008E0C97" w:rsidRPr="00E9637B">
        <w:rPr>
          <w:rFonts w:ascii="David" w:hAnsi="David" w:cs="David"/>
          <w:color w:val="000000" w:themeColor="text1"/>
          <w:sz w:val="24"/>
          <w:szCs w:val="24"/>
          <w:highlight w:val="lightGray"/>
          <w:rtl/>
        </w:rPr>
        <w:t xml:space="preserve">גם </w:t>
      </w:r>
      <w:r w:rsidRPr="00E9637B">
        <w:rPr>
          <w:rFonts w:ascii="David" w:hAnsi="David" w:cs="David"/>
          <w:color w:val="000000" w:themeColor="text1"/>
          <w:sz w:val="24"/>
          <w:szCs w:val="24"/>
          <w:highlight w:val="lightGray"/>
          <w:rtl/>
        </w:rPr>
        <w:t>עבירה לפני המשך ההליכים בנושא.)</w:t>
      </w:r>
    </w:p>
    <w:p w14:paraId="717C6E3E" w14:textId="0D33D50A" w:rsidR="00174E40" w:rsidRPr="00E9637B" w:rsidRDefault="00BC75C5" w:rsidP="00FB0BDB">
      <w:pPr>
        <w:spacing w:line="360" w:lineRule="auto"/>
        <w:jc w:val="both"/>
        <w:rPr>
          <w:rFonts w:ascii="David" w:hAnsi="David" w:cs="David"/>
          <w:color w:val="C00000"/>
          <w:sz w:val="24"/>
          <w:szCs w:val="24"/>
          <w:rtl/>
        </w:rPr>
      </w:pPr>
      <w:r w:rsidRPr="00E9637B">
        <w:rPr>
          <w:rFonts w:ascii="David" w:hAnsi="David" w:cs="David"/>
          <w:b/>
          <w:bCs/>
          <w:color w:val="000000" w:themeColor="text1"/>
          <w:sz w:val="24"/>
          <w:szCs w:val="24"/>
          <w:rtl/>
        </w:rPr>
        <w:t>(5)</w:t>
      </w:r>
      <w:r w:rsidRPr="00E9637B">
        <w:rPr>
          <w:rFonts w:ascii="David" w:hAnsi="David" w:cs="David"/>
          <w:color w:val="000000" w:themeColor="text1"/>
          <w:sz w:val="24"/>
          <w:szCs w:val="24"/>
        </w:rPr>
        <w:t xml:space="preserve"> </w:t>
      </w:r>
      <w:r w:rsidRPr="00E9637B">
        <w:rPr>
          <w:rFonts w:ascii="David" w:hAnsi="David" w:cs="David"/>
          <w:color w:val="C00000"/>
          <w:sz w:val="24"/>
          <w:szCs w:val="24"/>
          <w:rtl/>
        </w:rPr>
        <w:t>חוק העונשין, ס' 77 (פיצוי</w:t>
      </w:r>
      <w:r w:rsidR="008A7750" w:rsidRPr="00E9637B">
        <w:rPr>
          <w:rFonts w:ascii="David" w:hAnsi="David" w:cs="David"/>
          <w:color w:val="C00000"/>
          <w:sz w:val="24"/>
          <w:szCs w:val="24"/>
          <w:rtl/>
        </w:rPr>
        <w:t>)</w:t>
      </w:r>
      <w:r w:rsidR="008A7750" w:rsidRPr="00E9637B">
        <w:rPr>
          <w:rFonts w:ascii="David" w:hAnsi="David" w:cs="David"/>
          <w:color w:val="000000" w:themeColor="text1"/>
          <w:sz w:val="24"/>
          <w:szCs w:val="24"/>
          <w:rtl/>
        </w:rPr>
        <w:t xml:space="preserve">: </w:t>
      </w:r>
      <w:r w:rsidR="008A7750" w:rsidRPr="00E9637B">
        <w:rPr>
          <w:rFonts w:ascii="David" w:hAnsi="David" w:cs="David"/>
          <w:color w:val="C00000"/>
          <w:sz w:val="24"/>
          <w:szCs w:val="24"/>
          <w:rtl/>
        </w:rPr>
        <w:t xml:space="preserve">(א)  </w:t>
      </w:r>
      <w:r w:rsidR="008A7750" w:rsidRPr="00E9637B">
        <w:rPr>
          <w:rFonts w:ascii="David" w:hAnsi="David" w:cs="David"/>
          <w:b/>
          <w:bCs/>
          <w:color w:val="C00000"/>
          <w:sz w:val="24"/>
          <w:szCs w:val="24"/>
          <w:rtl/>
        </w:rPr>
        <w:t xml:space="preserve">הורשע אדם, רשאי </w:t>
      </w:r>
      <w:r w:rsidR="004510C8" w:rsidRPr="00E9637B">
        <w:rPr>
          <w:rFonts w:ascii="David" w:hAnsi="David" w:cs="David"/>
          <w:b/>
          <w:bCs/>
          <w:color w:val="C00000"/>
          <w:sz w:val="24"/>
          <w:szCs w:val="24"/>
          <w:rtl/>
        </w:rPr>
        <w:t>ביהמ"ש</w:t>
      </w:r>
      <w:r w:rsidR="008A7750" w:rsidRPr="00E9637B">
        <w:rPr>
          <w:rFonts w:ascii="David" w:hAnsi="David" w:cs="David"/>
          <w:b/>
          <w:bCs/>
          <w:color w:val="C00000"/>
          <w:sz w:val="24"/>
          <w:szCs w:val="24"/>
          <w:rtl/>
        </w:rPr>
        <w:t xml:space="preserve"> לחייבו, בשל כל אחת מן העבירות שהורשע בהן, לשלם לאדם שניזוק על ידי העבירה</w:t>
      </w:r>
      <w:r w:rsidR="008A7750" w:rsidRPr="00E9637B">
        <w:rPr>
          <w:rFonts w:ascii="David" w:hAnsi="David" w:cs="David"/>
          <w:color w:val="C00000"/>
          <w:sz w:val="24"/>
          <w:szCs w:val="24"/>
          <w:rtl/>
        </w:rPr>
        <w:t xml:space="preserve"> סכום שלא יעלה על 258,000 שקלים חדשים לפיצוי הנזק או הסבל שנגרם לו</w:t>
      </w:r>
      <w:r w:rsidR="008A7750" w:rsidRPr="00E9637B">
        <w:rPr>
          <w:rFonts w:ascii="David" w:hAnsi="David" w:cs="David"/>
          <w:color w:val="C00000"/>
          <w:sz w:val="24"/>
          <w:szCs w:val="24"/>
        </w:rPr>
        <w:t>.</w:t>
      </w:r>
      <w:r w:rsidR="008A7750" w:rsidRPr="00E9637B">
        <w:rPr>
          <w:rFonts w:ascii="David" w:hAnsi="David" w:cs="David"/>
          <w:color w:val="000000" w:themeColor="text1"/>
          <w:sz w:val="24"/>
          <w:szCs w:val="24"/>
          <w:rtl/>
        </w:rPr>
        <w:t xml:space="preserve"> (יכול לחסוך תביעת נזיקין - </w:t>
      </w:r>
      <w:r w:rsidR="00174E40" w:rsidRPr="00E9637B">
        <w:rPr>
          <w:rFonts w:ascii="David" w:hAnsi="David" w:cs="David"/>
          <w:color w:val="000000" w:themeColor="text1"/>
          <w:sz w:val="24"/>
          <w:szCs w:val="24"/>
          <w:rtl/>
        </w:rPr>
        <w:t xml:space="preserve">הפיצוי </w:t>
      </w:r>
      <w:proofErr w:type="spellStart"/>
      <w:r w:rsidR="00174E40" w:rsidRPr="00E9637B">
        <w:rPr>
          <w:rFonts w:ascii="David" w:hAnsi="David" w:cs="David"/>
          <w:color w:val="000000" w:themeColor="text1"/>
          <w:sz w:val="24"/>
          <w:szCs w:val="24"/>
          <w:rtl/>
        </w:rPr>
        <w:t>בדר"כ</w:t>
      </w:r>
      <w:proofErr w:type="spellEnd"/>
      <w:r w:rsidR="00174E40" w:rsidRPr="00E9637B">
        <w:rPr>
          <w:rFonts w:ascii="David" w:hAnsi="David" w:cs="David"/>
          <w:color w:val="000000" w:themeColor="text1"/>
          <w:sz w:val="24"/>
          <w:szCs w:val="24"/>
          <w:rtl/>
        </w:rPr>
        <w:t xml:space="preserve"> יותר נמוך אבל יש כאן חיסכון בהליך </w:t>
      </w:r>
      <w:r w:rsidR="008A7750" w:rsidRPr="00E9637B">
        <w:rPr>
          <w:rFonts w:ascii="David" w:hAnsi="David" w:cs="David"/>
          <w:color w:val="000000" w:themeColor="text1"/>
          <w:sz w:val="24"/>
          <w:szCs w:val="24"/>
          <w:rtl/>
        </w:rPr>
        <w:t>קשה).</w:t>
      </w:r>
    </w:p>
    <w:p w14:paraId="001E350E" w14:textId="44539BF0" w:rsidR="008A7750" w:rsidRPr="00E9637B" w:rsidRDefault="008A7750" w:rsidP="00FB0BDB">
      <w:pPr>
        <w:spacing w:line="360" w:lineRule="auto"/>
        <w:jc w:val="both"/>
        <w:rPr>
          <w:rFonts w:ascii="David" w:hAnsi="David" w:cs="David"/>
          <w:sz w:val="24"/>
          <w:szCs w:val="24"/>
          <w:rtl/>
        </w:rPr>
      </w:pPr>
      <w:r w:rsidRPr="00E9637B">
        <w:rPr>
          <w:rFonts w:ascii="David" w:hAnsi="David" w:cs="David"/>
          <w:b/>
          <w:bCs/>
          <w:color w:val="000000" w:themeColor="text1"/>
          <w:sz w:val="24"/>
          <w:szCs w:val="24"/>
          <w:rtl/>
        </w:rPr>
        <w:t>(6)</w:t>
      </w:r>
      <w:r w:rsidRPr="00E9637B">
        <w:rPr>
          <w:rFonts w:ascii="David" w:hAnsi="David" w:cs="David"/>
          <w:color w:val="000000" w:themeColor="text1"/>
          <w:sz w:val="24"/>
          <w:szCs w:val="24"/>
          <w:rtl/>
        </w:rPr>
        <w:t xml:space="preserve"> </w:t>
      </w:r>
      <w:r w:rsidRPr="00E9637B">
        <w:rPr>
          <w:rFonts w:ascii="David" w:hAnsi="David" w:cs="David"/>
          <w:color w:val="C00000"/>
          <w:sz w:val="24"/>
          <w:szCs w:val="24"/>
          <w:rtl/>
        </w:rPr>
        <w:t xml:space="preserve">פקודת הראיות, ס' 42א(א) (תביעה נזיקית בעקבות הרשעה </w:t>
      </w:r>
      <w:r w:rsidR="00BA0C98" w:rsidRPr="00E9637B">
        <w:rPr>
          <w:rFonts w:ascii="David" w:hAnsi="David" w:cs="David"/>
          <w:color w:val="C00000"/>
          <w:sz w:val="24"/>
          <w:szCs w:val="24"/>
          <w:rtl/>
        </w:rPr>
        <w:t xml:space="preserve"> </w:t>
      </w:r>
      <w:r w:rsidRPr="00E9637B">
        <w:rPr>
          <w:rFonts w:ascii="David" w:hAnsi="David" w:cs="David"/>
          <w:color w:val="C00000"/>
          <w:sz w:val="24"/>
          <w:szCs w:val="24"/>
          <w:rtl/>
        </w:rPr>
        <w:t xml:space="preserve">פלילית) - הממצאים והמסקנות של </w:t>
      </w:r>
      <w:r w:rsidR="004510C8" w:rsidRPr="00E9637B">
        <w:rPr>
          <w:rFonts w:ascii="David" w:hAnsi="David" w:cs="David"/>
          <w:color w:val="C00000"/>
          <w:sz w:val="24"/>
          <w:szCs w:val="24"/>
          <w:rtl/>
        </w:rPr>
        <w:t>פס"ד</w:t>
      </w:r>
      <w:r w:rsidRPr="00E9637B">
        <w:rPr>
          <w:rFonts w:ascii="David" w:hAnsi="David" w:cs="David"/>
          <w:color w:val="C00000"/>
          <w:sz w:val="24"/>
          <w:szCs w:val="24"/>
          <w:rtl/>
        </w:rPr>
        <w:t xml:space="preserve"> חלוט במשפט פלילי, המרשיע את הנאשם</w:t>
      </w:r>
      <w:r w:rsidRPr="00E9637B">
        <w:rPr>
          <w:rFonts w:ascii="David" w:hAnsi="David" w:cs="David"/>
          <w:b/>
          <w:bCs/>
          <w:color w:val="C00000"/>
          <w:sz w:val="24"/>
          <w:szCs w:val="24"/>
          <w:rtl/>
        </w:rPr>
        <w:t>, יהיו קבילים במשפט אזרחי כראיה</w:t>
      </w:r>
      <w:r w:rsidRPr="00E9637B">
        <w:rPr>
          <w:rFonts w:ascii="David" w:hAnsi="David" w:cs="David"/>
          <w:color w:val="C00000"/>
          <w:sz w:val="24"/>
          <w:szCs w:val="24"/>
          <w:rtl/>
        </w:rPr>
        <w:t xml:space="preserve"> לכאורה לאמור בהם אם המורשע או </w:t>
      </w:r>
      <w:proofErr w:type="spellStart"/>
      <w:r w:rsidRPr="00E9637B">
        <w:rPr>
          <w:rFonts w:ascii="David" w:hAnsi="David" w:cs="David"/>
          <w:color w:val="C00000"/>
          <w:sz w:val="24"/>
          <w:szCs w:val="24"/>
          <w:rtl/>
        </w:rPr>
        <w:t>חליפו</w:t>
      </w:r>
      <w:proofErr w:type="spellEnd"/>
      <w:r w:rsidRPr="00E9637B">
        <w:rPr>
          <w:rFonts w:ascii="David" w:hAnsi="David" w:cs="David"/>
          <w:color w:val="C00000"/>
          <w:sz w:val="24"/>
          <w:szCs w:val="24"/>
          <w:rtl/>
        </w:rPr>
        <w:t xml:space="preserve"> או מי שאחריותו נובעת מאחריות המורשע, ובכלל זה מי שחב בחובו הפסוק, הוא בעל דין במשפט האזרחי.</w:t>
      </w:r>
      <w:r w:rsidR="008E0C97" w:rsidRPr="00E9637B">
        <w:rPr>
          <w:rFonts w:ascii="David" w:hAnsi="David" w:cs="David"/>
          <w:color w:val="C00000"/>
          <w:sz w:val="24"/>
          <w:szCs w:val="24"/>
          <w:rtl/>
        </w:rPr>
        <w:t xml:space="preserve"> </w:t>
      </w:r>
      <w:r w:rsidR="00B0159B" w:rsidRPr="00E9637B">
        <w:rPr>
          <w:rFonts w:ascii="David" w:hAnsi="David" w:cs="David"/>
          <w:sz w:val="24"/>
          <w:szCs w:val="24"/>
          <w:highlight w:val="lightGray"/>
          <w:rtl/>
        </w:rPr>
        <w:t>(</w:t>
      </w:r>
      <w:r w:rsidR="00174E40" w:rsidRPr="00E9637B">
        <w:rPr>
          <w:rFonts w:ascii="David" w:hAnsi="David" w:cs="David"/>
          <w:sz w:val="24"/>
          <w:szCs w:val="24"/>
          <w:highlight w:val="lightGray"/>
          <w:rtl/>
        </w:rPr>
        <w:t xml:space="preserve">ממצאים ומסקנות של </w:t>
      </w:r>
      <w:r w:rsidR="004510C8" w:rsidRPr="00E9637B">
        <w:rPr>
          <w:rFonts w:ascii="David" w:hAnsi="David" w:cs="David"/>
          <w:sz w:val="24"/>
          <w:szCs w:val="24"/>
          <w:highlight w:val="lightGray"/>
          <w:rtl/>
        </w:rPr>
        <w:t>פס"ד</w:t>
      </w:r>
      <w:r w:rsidR="00174E40" w:rsidRPr="00E9637B">
        <w:rPr>
          <w:rFonts w:ascii="David" w:hAnsi="David" w:cs="David"/>
          <w:sz w:val="24"/>
          <w:szCs w:val="24"/>
          <w:highlight w:val="lightGray"/>
          <w:rtl/>
        </w:rPr>
        <w:t xml:space="preserve"> חלוט המרשיעים אדם במשפט פלילי ישמשו בבית משפט אזרחי כראיה</w:t>
      </w:r>
      <w:r w:rsidR="00B0159B" w:rsidRPr="00E9637B">
        <w:rPr>
          <w:rFonts w:ascii="David" w:hAnsi="David" w:cs="David"/>
          <w:sz w:val="24"/>
          <w:szCs w:val="24"/>
          <w:highlight w:val="lightGray"/>
          <w:rtl/>
        </w:rPr>
        <w:t>).</w:t>
      </w:r>
      <w:r w:rsidR="00B0159B" w:rsidRPr="00E9637B">
        <w:rPr>
          <w:rFonts w:ascii="David" w:hAnsi="David" w:cs="David"/>
          <w:sz w:val="24"/>
          <w:szCs w:val="24"/>
          <w:rtl/>
        </w:rPr>
        <w:t xml:space="preserve"> </w:t>
      </w:r>
      <w:r w:rsidRPr="00E9637B">
        <w:rPr>
          <w:rFonts w:ascii="David" w:hAnsi="David" w:cs="David"/>
          <w:sz w:val="24"/>
          <w:szCs w:val="24"/>
          <w:rtl/>
        </w:rPr>
        <w:t>*פס"ד חלוט - פ</w:t>
      </w:r>
      <w:r w:rsidR="00B0159B" w:rsidRPr="00E9637B">
        <w:rPr>
          <w:rFonts w:ascii="David" w:hAnsi="David" w:cs="David"/>
          <w:sz w:val="24"/>
          <w:szCs w:val="24"/>
          <w:rtl/>
        </w:rPr>
        <w:t>ס</w:t>
      </w:r>
      <w:r w:rsidRPr="00E9637B">
        <w:rPr>
          <w:rFonts w:ascii="David" w:hAnsi="David" w:cs="David"/>
          <w:sz w:val="24"/>
          <w:szCs w:val="24"/>
          <w:rtl/>
        </w:rPr>
        <w:t>"ד שלא ניתן לערער עליו, שכל ההליכי</w:t>
      </w:r>
      <w:r w:rsidR="00B0159B" w:rsidRPr="00E9637B">
        <w:rPr>
          <w:rFonts w:ascii="David" w:hAnsi="David" w:cs="David"/>
          <w:sz w:val="24"/>
          <w:szCs w:val="24"/>
          <w:rtl/>
        </w:rPr>
        <w:t>ם</w:t>
      </w:r>
      <w:r w:rsidRPr="00E9637B">
        <w:rPr>
          <w:rFonts w:ascii="David" w:hAnsi="David" w:cs="David"/>
          <w:sz w:val="24"/>
          <w:szCs w:val="24"/>
          <w:rtl/>
        </w:rPr>
        <w:t xml:space="preserve"> לגביו הסתיימו.</w:t>
      </w:r>
    </w:p>
    <w:p w14:paraId="2D072A43" w14:textId="4959B592" w:rsidR="008E0C97" w:rsidRPr="00E9637B" w:rsidRDefault="008A7750" w:rsidP="00FB0BDB">
      <w:pPr>
        <w:spacing w:line="360" w:lineRule="auto"/>
        <w:jc w:val="both"/>
        <w:rPr>
          <w:rFonts w:ascii="David" w:hAnsi="David" w:cs="David"/>
          <w:color w:val="C00000"/>
          <w:sz w:val="24"/>
          <w:szCs w:val="24"/>
          <w:rtl/>
        </w:rPr>
      </w:pPr>
      <w:r w:rsidRPr="00E9637B">
        <w:rPr>
          <w:rFonts w:ascii="David" w:hAnsi="David" w:cs="David"/>
          <w:b/>
          <w:bCs/>
          <w:sz w:val="24"/>
          <w:szCs w:val="24"/>
          <w:rtl/>
        </w:rPr>
        <w:t>(7)</w:t>
      </w:r>
      <w:r w:rsidRPr="00E9637B">
        <w:rPr>
          <w:rFonts w:ascii="David" w:hAnsi="David" w:cs="David"/>
          <w:sz w:val="24"/>
          <w:szCs w:val="24"/>
          <w:rtl/>
        </w:rPr>
        <w:t xml:space="preserve"> </w:t>
      </w:r>
      <w:r w:rsidRPr="00E9637B">
        <w:rPr>
          <w:rFonts w:ascii="David" w:hAnsi="David" w:cs="David"/>
          <w:color w:val="C00000"/>
          <w:sz w:val="24"/>
          <w:szCs w:val="24"/>
          <w:rtl/>
        </w:rPr>
        <w:t xml:space="preserve">חוק בתי המשפט, ס' 77 (סמכות אזרחית נגררת לפלילים) - </w:t>
      </w:r>
      <w:r w:rsidR="00B0159B" w:rsidRPr="00E9637B">
        <w:rPr>
          <w:rFonts w:ascii="David" w:hAnsi="David" w:cs="David"/>
          <w:color w:val="C00000"/>
          <w:sz w:val="24"/>
          <w:szCs w:val="24"/>
          <w:rtl/>
        </w:rPr>
        <w:t xml:space="preserve">(א) הורשע אדם בבית משפט שלום או בבית משפט מחוזי והוגשה נגדו - ונגדו בלבד - תביעה אזרחית בשל העובדות המהוות את העבירה שבה הורשע, </w:t>
      </w:r>
      <w:r w:rsidR="00B0159B" w:rsidRPr="00E9637B">
        <w:rPr>
          <w:rFonts w:ascii="David" w:hAnsi="David" w:cs="David"/>
          <w:b/>
          <w:bCs/>
          <w:color w:val="C00000"/>
          <w:sz w:val="24"/>
          <w:szCs w:val="24"/>
          <w:rtl/>
        </w:rPr>
        <w:t>מוסמך השופט או המותב שהרשיעו, לאחר שפסק הדין בפלילים הפך לחלוט, לדון בתביעה האזרחית, אם ביקש זאת מגיש התביעה</w:t>
      </w:r>
      <w:r w:rsidR="00B0159B" w:rsidRPr="00E9637B">
        <w:rPr>
          <w:rFonts w:ascii="David" w:hAnsi="David" w:cs="David"/>
          <w:color w:val="C00000"/>
          <w:sz w:val="24"/>
          <w:szCs w:val="24"/>
          <w:rtl/>
        </w:rPr>
        <w:t xml:space="preserve">; </w:t>
      </w:r>
      <w:proofErr w:type="spellStart"/>
      <w:r w:rsidR="00B0159B" w:rsidRPr="00E9637B">
        <w:rPr>
          <w:rFonts w:ascii="David" w:hAnsi="David" w:cs="David"/>
          <w:color w:val="C00000"/>
          <w:sz w:val="24"/>
          <w:szCs w:val="24"/>
          <w:rtl/>
        </w:rPr>
        <w:t>לענין</w:t>
      </w:r>
      <w:proofErr w:type="spellEnd"/>
      <w:r w:rsidR="00B0159B" w:rsidRPr="00E9637B">
        <w:rPr>
          <w:rFonts w:ascii="David" w:hAnsi="David" w:cs="David"/>
          <w:color w:val="C00000"/>
          <w:sz w:val="24"/>
          <w:szCs w:val="24"/>
          <w:rtl/>
        </w:rPr>
        <w:t xml:space="preserve"> זה מוסמך בית משפט מחוזי לדון גם אם התביעה לפי שוויה היא בתחום סמכותו של בית משפט שלום. </w:t>
      </w:r>
      <w:r w:rsidR="00B0159B" w:rsidRPr="00E9637B">
        <w:rPr>
          <w:rFonts w:ascii="David" w:hAnsi="David" w:cs="David"/>
          <w:color w:val="000000" w:themeColor="text1"/>
          <w:sz w:val="24"/>
          <w:szCs w:val="24"/>
          <w:highlight w:val="lightGray"/>
          <w:rtl/>
        </w:rPr>
        <w:t>(</w:t>
      </w:r>
      <w:r w:rsidR="00174E40" w:rsidRPr="00E9637B">
        <w:rPr>
          <w:rFonts w:ascii="David" w:hAnsi="David" w:cs="David"/>
          <w:color w:val="000000" w:themeColor="text1"/>
          <w:sz w:val="24"/>
          <w:szCs w:val="24"/>
          <w:highlight w:val="lightGray"/>
          <w:rtl/>
        </w:rPr>
        <w:t>השופטים שהרשיעו אדם בפלילים הם לרוב יהיו ההרכב שישפוט אותו במשפט האזרחי בנוגע לאות</w:t>
      </w:r>
      <w:r w:rsidR="00475627" w:rsidRPr="00E9637B">
        <w:rPr>
          <w:rFonts w:ascii="David" w:hAnsi="David" w:cs="David"/>
          <w:color w:val="000000" w:themeColor="text1"/>
          <w:sz w:val="24"/>
          <w:szCs w:val="24"/>
          <w:highlight w:val="lightGray"/>
          <w:rtl/>
        </w:rPr>
        <w:t>ה</w:t>
      </w:r>
      <w:r w:rsidR="00174E40" w:rsidRPr="00E9637B">
        <w:rPr>
          <w:rFonts w:ascii="David" w:hAnsi="David" w:cs="David"/>
          <w:color w:val="000000" w:themeColor="text1"/>
          <w:sz w:val="24"/>
          <w:szCs w:val="24"/>
          <w:highlight w:val="lightGray"/>
          <w:rtl/>
        </w:rPr>
        <w:t xml:space="preserve"> </w:t>
      </w:r>
      <w:r w:rsidR="00085B96" w:rsidRPr="00E9637B">
        <w:rPr>
          <w:rFonts w:ascii="David" w:hAnsi="David" w:cs="David"/>
          <w:color w:val="000000" w:themeColor="text1"/>
          <w:sz w:val="24"/>
          <w:szCs w:val="24"/>
          <w:highlight w:val="lightGray"/>
          <w:rtl/>
        </w:rPr>
        <w:t>ה</w:t>
      </w:r>
      <w:r w:rsidR="00174E40" w:rsidRPr="00E9637B">
        <w:rPr>
          <w:rFonts w:ascii="David" w:hAnsi="David" w:cs="David"/>
          <w:color w:val="000000" w:themeColor="text1"/>
          <w:sz w:val="24"/>
          <w:szCs w:val="24"/>
          <w:highlight w:val="lightGray"/>
          <w:rtl/>
        </w:rPr>
        <w:t>עבירה</w:t>
      </w:r>
      <w:r w:rsidR="00174E40" w:rsidRPr="00E9637B">
        <w:rPr>
          <w:rFonts w:ascii="David" w:hAnsi="David" w:cs="David"/>
          <w:color w:val="000000" w:themeColor="text1"/>
          <w:sz w:val="24"/>
          <w:szCs w:val="24"/>
          <w:rtl/>
        </w:rPr>
        <w:t xml:space="preserve"> (חריג מכוון </w:t>
      </w:r>
      <w:proofErr w:type="spellStart"/>
      <w:r w:rsidR="00174E40" w:rsidRPr="00E9637B">
        <w:rPr>
          <w:rFonts w:ascii="David" w:hAnsi="David" w:cs="David"/>
          <w:color w:val="000000" w:themeColor="text1"/>
          <w:sz w:val="24"/>
          <w:szCs w:val="24"/>
          <w:rtl/>
        </w:rPr>
        <w:t>שבדר"כ</w:t>
      </w:r>
      <w:proofErr w:type="spellEnd"/>
      <w:r w:rsidR="00174E40" w:rsidRPr="00E9637B">
        <w:rPr>
          <w:rFonts w:ascii="David" w:hAnsi="David" w:cs="David"/>
          <w:color w:val="000000" w:themeColor="text1"/>
          <w:sz w:val="24"/>
          <w:szCs w:val="24"/>
          <w:rtl/>
        </w:rPr>
        <w:t xml:space="preserve"> יש שופטים לכל תחום).</w:t>
      </w:r>
      <w:r w:rsidRPr="00E9637B">
        <w:rPr>
          <w:rFonts w:ascii="David" w:hAnsi="David" w:cs="David"/>
          <w:color w:val="C00000"/>
          <w:sz w:val="24"/>
          <w:szCs w:val="24"/>
          <w:rtl/>
        </w:rPr>
        <w:t xml:space="preserve"> </w:t>
      </w:r>
    </w:p>
    <w:p w14:paraId="0D7558EA" w14:textId="70B6B9EA" w:rsidR="00174E40" w:rsidRPr="00E9637B" w:rsidRDefault="00174E40" w:rsidP="00FB0BDB">
      <w:pPr>
        <w:spacing w:line="360" w:lineRule="auto"/>
        <w:jc w:val="both"/>
        <w:rPr>
          <w:rFonts w:ascii="David" w:hAnsi="David" w:cs="David"/>
          <w:color w:val="4472C4" w:themeColor="accent1"/>
          <w:sz w:val="24"/>
          <w:szCs w:val="24"/>
          <w:rtl/>
        </w:rPr>
      </w:pPr>
      <w:r w:rsidRPr="00E9637B">
        <w:rPr>
          <w:rFonts w:ascii="David" w:hAnsi="David" w:cs="David"/>
          <w:color w:val="4472C4" w:themeColor="accent1"/>
          <w:sz w:val="24"/>
          <w:szCs w:val="24"/>
          <w:rtl/>
        </w:rPr>
        <w:t xml:space="preserve">פיצויים </w:t>
      </w:r>
      <w:proofErr w:type="spellStart"/>
      <w:r w:rsidRPr="00E9637B">
        <w:rPr>
          <w:rFonts w:ascii="David" w:hAnsi="David" w:cs="David"/>
          <w:color w:val="4472C4" w:themeColor="accent1"/>
          <w:sz w:val="24"/>
          <w:szCs w:val="24"/>
          <w:rtl/>
        </w:rPr>
        <w:t>עונשיים</w:t>
      </w:r>
      <w:proofErr w:type="spellEnd"/>
      <w:r w:rsidR="008E0C97" w:rsidRPr="00E9637B">
        <w:rPr>
          <w:rFonts w:ascii="David" w:hAnsi="David" w:cs="David"/>
          <w:color w:val="4472C4" w:themeColor="accent1"/>
          <w:sz w:val="24"/>
          <w:szCs w:val="24"/>
          <w:rtl/>
        </w:rPr>
        <w:t xml:space="preserve"> -</w:t>
      </w:r>
    </w:p>
    <w:p w14:paraId="79F77596" w14:textId="77268523" w:rsidR="008E0C97" w:rsidRPr="00E9637B" w:rsidRDefault="008E0C97" w:rsidP="00FB0BDB">
      <w:pPr>
        <w:spacing w:line="360" w:lineRule="auto"/>
        <w:jc w:val="both"/>
        <w:rPr>
          <w:rFonts w:ascii="David" w:hAnsi="David" w:cs="David"/>
          <w:sz w:val="24"/>
          <w:szCs w:val="24"/>
        </w:rPr>
      </w:pPr>
      <w:r w:rsidRPr="00E9637B">
        <w:rPr>
          <w:rFonts w:ascii="David" w:hAnsi="David" w:cs="David"/>
          <w:bCs/>
          <w:sz w:val="24"/>
          <w:szCs w:val="24"/>
          <w:rtl/>
        </w:rPr>
        <w:t xml:space="preserve">הגישה הכלכלית: </w:t>
      </w:r>
      <w:r w:rsidRPr="00E9637B">
        <w:rPr>
          <w:rFonts w:ascii="David" w:hAnsi="David" w:cs="David"/>
          <w:b/>
          <w:sz w:val="24"/>
          <w:szCs w:val="24"/>
          <w:rtl/>
        </w:rPr>
        <w:t>אדם עושה נזק של 100 ומשלם 1000. למה?</w:t>
      </w:r>
      <w:r w:rsidRPr="00E9637B">
        <w:rPr>
          <w:rFonts w:ascii="David" w:hAnsi="David" w:cs="David"/>
          <w:sz w:val="24"/>
          <w:szCs w:val="24"/>
          <w:rtl/>
        </w:rPr>
        <w:t xml:space="preserve"> </w:t>
      </w:r>
      <w:r w:rsidR="00085B96" w:rsidRPr="00E9637B">
        <w:rPr>
          <w:rFonts w:ascii="David" w:hAnsi="David" w:cs="David"/>
          <w:sz w:val="24"/>
          <w:szCs w:val="24"/>
          <w:rtl/>
        </w:rPr>
        <w:t>ה</w:t>
      </w:r>
      <w:r w:rsidRPr="00E9637B">
        <w:rPr>
          <w:rFonts w:ascii="David" w:hAnsi="David" w:cs="David"/>
          <w:sz w:val="24"/>
          <w:szCs w:val="24"/>
          <w:rtl/>
        </w:rPr>
        <w:t xml:space="preserve">פיצוי </w:t>
      </w:r>
      <w:r w:rsidR="00085B96" w:rsidRPr="00E9637B">
        <w:rPr>
          <w:rFonts w:ascii="David" w:hAnsi="David" w:cs="David"/>
          <w:sz w:val="24"/>
          <w:szCs w:val="24"/>
          <w:rtl/>
        </w:rPr>
        <w:t>גדול יותר</w:t>
      </w:r>
      <w:r w:rsidRPr="00E9637B">
        <w:rPr>
          <w:rFonts w:ascii="David" w:hAnsi="David" w:cs="David"/>
          <w:sz w:val="24"/>
          <w:szCs w:val="24"/>
          <w:rtl/>
        </w:rPr>
        <w:t xml:space="preserve"> מהנזק </w:t>
      </w:r>
      <w:r w:rsidR="00085B96" w:rsidRPr="00E9637B">
        <w:rPr>
          <w:rFonts w:ascii="David" w:hAnsi="David" w:cs="David"/>
          <w:sz w:val="24"/>
          <w:szCs w:val="24"/>
          <w:rtl/>
        </w:rPr>
        <w:t xml:space="preserve">כי </w:t>
      </w:r>
      <w:r w:rsidRPr="00E9637B">
        <w:rPr>
          <w:rFonts w:ascii="David" w:hAnsi="David" w:cs="David"/>
          <w:sz w:val="24"/>
          <w:szCs w:val="24"/>
          <w:rtl/>
        </w:rPr>
        <w:t>הייתה כוונ</w:t>
      </w:r>
      <w:r w:rsidR="00085B96" w:rsidRPr="00E9637B">
        <w:rPr>
          <w:rFonts w:ascii="David" w:hAnsi="David" w:cs="David"/>
          <w:sz w:val="24"/>
          <w:szCs w:val="24"/>
          <w:rtl/>
        </w:rPr>
        <w:t>ה</w:t>
      </w:r>
      <w:r w:rsidRPr="00E9637B">
        <w:rPr>
          <w:rFonts w:ascii="David" w:hAnsi="David" w:cs="David"/>
          <w:sz w:val="24"/>
          <w:szCs w:val="24"/>
          <w:rtl/>
        </w:rPr>
        <w:t xml:space="preserve"> תחילה.</w:t>
      </w:r>
    </w:p>
    <w:p w14:paraId="2566F301" w14:textId="355A4D73" w:rsidR="008E0C97" w:rsidRPr="00E9637B" w:rsidRDefault="008E0C97" w:rsidP="00FB0BDB">
      <w:pPr>
        <w:numPr>
          <w:ilvl w:val="0"/>
          <w:numId w:val="4"/>
        </w:numPr>
        <w:spacing w:line="360" w:lineRule="auto"/>
        <w:jc w:val="both"/>
        <w:rPr>
          <w:rFonts w:ascii="David" w:hAnsi="David" w:cs="David"/>
          <w:b/>
          <w:sz w:val="24"/>
          <w:szCs w:val="24"/>
        </w:rPr>
      </w:pPr>
      <w:r w:rsidRPr="00E9637B">
        <w:rPr>
          <w:rFonts w:ascii="David" w:hAnsi="David" w:cs="David"/>
          <w:b/>
          <w:sz w:val="24"/>
          <w:szCs w:val="24"/>
          <w:u w:val="single"/>
          <w:rtl/>
        </w:rPr>
        <w:lastRenderedPageBreak/>
        <w:t>מעשה מעין פלילי:</w:t>
      </w:r>
      <w:r w:rsidRPr="00E9637B">
        <w:rPr>
          <w:rFonts w:ascii="David" w:hAnsi="David" w:cs="David"/>
          <w:b/>
          <w:sz w:val="24"/>
          <w:szCs w:val="24"/>
          <w:rtl/>
        </w:rPr>
        <w:t xml:space="preserve"> הרתעה. המעשה שעשה המזיק הוא מעין פלילי ולכן רוצים לגנות אותו. יפגעו לו בכיס יותר ממה שהוא גרם.</w:t>
      </w:r>
      <w:r w:rsidR="006052FE" w:rsidRPr="00E9637B">
        <w:rPr>
          <w:rFonts w:ascii="David" w:hAnsi="David" w:cs="David"/>
          <w:b/>
          <w:sz w:val="24"/>
          <w:szCs w:val="24"/>
          <w:rtl/>
        </w:rPr>
        <w:t xml:space="preserve"> פיצוי עונשי.</w:t>
      </w:r>
    </w:p>
    <w:p w14:paraId="4EC3C6BA" w14:textId="0B4EE385" w:rsidR="004C21D7" w:rsidRPr="00E9637B" w:rsidRDefault="008E0C97" w:rsidP="00FB0BDB">
      <w:pPr>
        <w:spacing w:line="360" w:lineRule="auto"/>
        <w:jc w:val="both"/>
        <w:rPr>
          <w:rFonts w:ascii="David" w:hAnsi="David" w:cs="David"/>
          <w:sz w:val="24"/>
          <w:szCs w:val="24"/>
          <w:rtl/>
        </w:rPr>
      </w:pPr>
      <w:r w:rsidRPr="00E9637B">
        <w:rPr>
          <w:rFonts w:ascii="David" w:hAnsi="David" w:cs="David"/>
          <w:b/>
          <w:sz w:val="24"/>
          <w:szCs w:val="24"/>
          <w:rtl/>
        </w:rPr>
        <w:t xml:space="preserve">ב. </w:t>
      </w:r>
      <w:r w:rsidRPr="00E9637B">
        <w:rPr>
          <w:rFonts w:ascii="David" w:hAnsi="David" w:cs="David"/>
          <w:b/>
          <w:sz w:val="24"/>
          <w:szCs w:val="24"/>
          <w:u w:val="single"/>
          <w:rtl/>
        </w:rPr>
        <w:t>רציונל כלכלי:</w:t>
      </w:r>
      <w:r w:rsidRPr="00E9637B">
        <w:rPr>
          <w:rFonts w:ascii="David" w:hAnsi="David" w:cs="David"/>
          <w:b/>
          <w:sz w:val="24"/>
          <w:szCs w:val="24"/>
          <w:rtl/>
        </w:rPr>
        <w:t xml:space="preserve"> במקרים רבים למזיק "משתלם" להזיק (לדוג' חברה הפולטת גז מסוכן), מכיוון שהפיצוי נמוך. בנוסף, מזיק סדרתי לא תמיד ייתפס וישלם רק אחת ל... לכן, יפסקו כנגד המזיק פיצויים גבוהים. גם כאן מדובר בהרתעה.</w:t>
      </w:r>
    </w:p>
    <w:p w14:paraId="09BCDA68" w14:textId="2D2AD02E" w:rsidR="00A55841" w:rsidRPr="00E9637B" w:rsidRDefault="00873F3F" w:rsidP="00FB0BDB">
      <w:pPr>
        <w:spacing w:line="360" w:lineRule="auto"/>
        <w:jc w:val="both"/>
        <w:rPr>
          <w:rFonts w:ascii="David" w:hAnsi="David" w:cs="David"/>
          <w:sz w:val="24"/>
          <w:szCs w:val="24"/>
          <w:rtl/>
        </w:rPr>
      </w:pPr>
      <w:r w:rsidRPr="00E9637B">
        <w:rPr>
          <w:rFonts w:ascii="David" w:hAnsi="David" w:cs="David"/>
          <w:b/>
          <w:bCs/>
          <w:color w:val="0070C0"/>
          <w:sz w:val="24"/>
          <w:szCs w:val="24"/>
          <w:rtl/>
        </w:rPr>
        <w:t>9</w:t>
      </w:r>
      <w:r w:rsidR="007B5C0E" w:rsidRPr="00E9637B">
        <w:rPr>
          <w:rFonts w:ascii="David" w:hAnsi="David" w:cs="David"/>
          <w:b/>
          <w:bCs/>
          <w:color w:val="0070C0"/>
          <w:sz w:val="24"/>
          <w:szCs w:val="24"/>
          <w:rtl/>
        </w:rPr>
        <w:t>. משטרי אחריות:</w:t>
      </w:r>
      <w:r w:rsidR="007B5C0E" w:rsidRPr="00E9637B">
        <w:rPr>
          <w:rFonts w:ascii="David" w:hAnsi="David" w:cs="David"/>
          <w:color w:val="0070C0"/>
          <w:sz w:val="24"/>
          <w:szCs w:val="24"/>
          <w:rtl/>
        </w:rPr>
        <w:t xml:space="preserve"> </w:t>
      </w:r>
      <w:r w:rsidR="00A55841" w:rsidRPr="00E9637B">
        <w:rPr>
          <w:rFonts w:ascii="David" w:hAnsi="David" w:cs="David"/>
          <w:sz w:val="24"/>
          <w:szCs w:val="24"/>
          <w:rtl/>
        </w:rPr>
        <w:t>מתי תוטל אחריות נזיקית? אילו מקרים יחשבו כעוולה נזיקית?</w:t>
      </w:r>
      <w:r w:rsidR="001A6D68" w:rsidRPr="00E9637B">
        <w:rPr>
          <w:rFonts w:ascii="David" w:hAnsi="David" w:cs="David"/>
          <w:sz w:val="24"/>
          <w:szCs w:val="24"/>
          <w:rtl/>
        </w:rPr>
        <w:t xml:space="preserve"> </w:t>
      </w:r>
      <w:r w:rsidR="00A55841" w:rsidRPr="00E9637B">
        <w:rPr>
          <w:rFonts w:ascii="David" w:hAnsi="David" w:cs="David"/>
          <w:sz w:val="24"/>
          <w:szCs w:val="24"/>
          <w:rtl/>
        </w:rPr>
        <w:t>לא קובעים אחריות נזיקית ע"פ הנזק בלבד, אלא בוחנים גם את משטרי האחריות.</w:t>
      </w:r>
      <w:r w:rsidR="001A6D68" w:rsidRPr="00E9637B">
        <w:rPr>
          <w:rFonts w:ascii="David" w:hAnsi="David" w:cs="David"/>
          <w:sz w:val="24"/>
          <w:szCs w:val="24"/>
          <w:rtl/>
        </w:rPr>
        <w:t xml:space="preserve"> </w:t>
      </w:r>
      <w:r w:rsidR="00A55841" w:rsidRPr="00E9637B">
        <w:rPr>
          <w:rFonts w:ascii="David" w:hAnsi="David" w:cs="David"/>
          <w:sz w:val="24"/>
          <w:szCs w:val="24"/>
          <w:rtl/>
        </w:rPr>
        <w:t xml:space="preserve">בפועל תלוי סיטואציה. </w:t>
      </w:r>
    </w:p>
    <w:tbl>
      <w:tblPr>
        <w:tblStyle w:val="a6"/>
        <w:bidiVisual/>
        <w:tblW w:w="10844" w:type="dxa"/>
        <w:tblInd w:w="309" w:type="dxa"/>
        <w:tblLook w:val="04A0" w:firstRow="1" w:lastRow="0" w:firstColumn="1" w:lastColumn="0" w:noHBand="0" w:noVBand="1"/>
      </w:tblPr>
      <w:tblGrid>
        <w:gridCol w:w="1714"/>
        <w:gridCol w:w="3666"/>
        <w:gridCol w:w="2616"/>
        <w:gridCol w:w="2848"/>
      </w:tblGrid>
      <w:tr w:rsidR="001A6D68" w:rsidRPr="00E9637B" w14:paraId="3E5AAE32" w14:textId="4DFEAB7F" w:rsidTr="00024AA6">
        <w:trPr>
          <w:trHeight w:val="340"/>
        </w:trPr>
        <w:tc>
          <w:tcPr>
            <w:tcW w:w="1714" w:type="dxa"/>
          </w:tcPr>
          <w:p w14:paraId="2D13733E" w14:textId="7C6AB719" w:rsidR="001A6D68" w:rsidRPr="00E9637B" w:rsidRDefault="001A6D68" w:rsidP="00FB0BDB">
            <w:pPr>
              <w:spacing w:after="160" w:line="360" w:lineRule="auto"/>
              <w:jc w:val="both"/>
              <w:rPr>
                <w:rFonts w:ascii="David" w:hAnsi="David" w:cs="David"/>
                <w:i/>
                <w:iCs/>
                <w:sz w:val="24"/>
                <w:szCs w:val="24"/>
                <w:u w:val="double"/>
                <w:rtl/>
              </w:rPr>
            </w:pPr>
            <w:r w:rsidRPr="00E9637B">
              <w:rPr>
                <w:rFonts w:ascii="David" w:hAnsi="David" w:cs="David"/>
                <w:i/>
                <w:iCs/>
                <w:sz w:val="24"/>
                <w:szCs w:val="24"/>
                <w:u w:val="double"/>
                <w:rtl/>
              </w:rPr>
              <w:t>משטרי אחריות</w:t>
            </w:r>
          </w:p>
        </w:tc>
        <w:tc>
          <w:tcPr>
            <w:tcW w:w="3666" w:type="dxa"/>
            <w:shd w:val="clear" w:color="auto" w:fill="FFFFFF" w:themeFill="background1"/>
          </w:tcPr>
          <w:p w14:paraId="5E38D27C" w14:textId="77777777" w:rsidR="001A6D68" w:rsidRPr="00E9637B" w:rsidRDefault="001A6D68" w:rsidP="00FB0BDB">
            <w:pPr>
              <w:spacing w:after="160" w:line="360" w:lineRule="auto"/>
              <w:jc w:val="both"/>
              <w:rPr>
                <w:rFonts w:ascii="David" w:hAnsi="David" w:cs="David"/>
                <w:b/>
                <w:bCs/>
                <w:sz w:val="24"/>
                <w:szCs w:val="24"/>
                <w:rtl/>
              </w:rPr>
            </w:pPr>
            <w:r w:rsidRPr="00E9637B">
              <w:rPr>
                <w:rFonts w:ascii="David" w:hAnsi="David" w:cs="David"/>
                <w:b/>
                <w:bCs/>
                <w:sz w:val="24"/>
                <w:szCs w:val="24"/>
                <w:rtl/>
              </w:rPr>
              <w:t>מזיק</w:t>
            </w:r>
          </w:p>
        </w:tc>
        <w:tc>
          <w:tcPr>
            <w:tcW w:w="2616" w:type="dxa"/>
            <w:shd w:val="clear" w:color="auto" w:fill="FFFFFF" w:themeFill="background1"/>
          </w:tcPr>
          <w:p w14:paraId="44EFCB65" w14:textId="77777777" w:rsidR="001A6D68" w:rsidRPr="00E9637B" w:rsidRDefault="001A6D68" w:rsidP="00FB0BDB">
            <w:pPr>
              <w:spacing w:after="160" w:line="360" w:lineRule="auto"/>
              <w:jc w:val="both"/>
              <w:rPr>
                <w:rFonts w:ascii="David" w:hAnsi="David" w:cs="David"/>
                <w:b/>
                <w:bCs/>
                <w:sz w:val="24"/>
                <w:szCs w:val="24"/>
                <w:rtl/>
              </w:rPr>
            </w:pPr>
            <w:r w:rsidRPr="00E9637B">
              <w:rPr>
                <w:rFonts w:ascii="David" w:hAnsi="David" w:cs="David"/>
                <w:b/>
                <w:bCs/>
                <w:sz w:val="24"/>
                <w:szCs w:val="24"/>
                <w:rtl/>
              </w:rPr>
              <w:t>ניזוק</w:t>
            </w:r>
          </w:p>
        </w:tc>
        <w:tc>
          <w:tcPr>
            <w:tcW w:w="2848" w:type="dxa"/>
          </w:tcPr>
          <w:p w14:paraId="3E0615B2" w14:textId="4BE5AD34" w:rsidR="001A6D68" w:rsidRPr="00E9637B" w:rsidRDefault="001A6D68" w:rsidP="00FB0BDB">
            <w:pPr>
              <w:spacing w:line="360" w:lineRule="auto"/>
              <w:jc w:val="both"/>
              <w:rPr>
                <w:rFonts w:ascii="David" w:hAnsi="David" w:cs="David"/>
                <w:b/>
                <w:bCs/>
                <w:sz w:val="24"/>
                <w:szCs w:val="24"/>
                <w:rtl/>
              </w:rPr>
            </w:pPr>
            <w:r w:rsidRPr="00E9637B">
              <w:rPr>
                <w:rFonts w:ascii="David" w:hAnsi="David" w:cs="David"/>
                <w:b/>
                <w:bCs/>
                <w:sz w:val="24"/>
                <w:szCs w:val="24"/>
                <w:rtl/>
              </w:rPr>
              <w:t>הערות</w:t>
            </w:r>
          </w:p>
        </w:tc>
      </w:tr>
      <w:tr w:rsidR="001A6D68" w:rsidRPr="00E9637B" w14:paraId="6305610C" w14:textId="0A7B14B3" w:rsidTr="00024AA6">
        <w:trPr>
          <w:trHeight w:val="1820"/>
        </w:trPr>
        <w:tc>
          <w:tcPr>
            <w:tcW w:w="1714" w:type="dxa"/>
          </w:tcPr>
          <w:p w14:paraId="37D97919" w14:textId="036A02A0" w:rsidR="001A6D68" w:rsidRPr="00E9637B" w:rsidRDefault="001A6D68" w:rsidP="00FB0BDB">
            <w:pPr>
              <w:spacing w:after="160" w:line="360" w:lineRule="auto"/>
              <w:jc w:val="both"/>
              <w:rPr>
                <w:rFonts w:ascii="David" w:hAnsi="David" w:cs="David"/>
                <w:b/>
                <w:bCs/>
                <w:sz w:val="24"/>
                <w:szCs w:val="24"/>
                <w:rtl/>
              </w:rPr>
            </w:pPr>
            <w:r w:rsidRPr="00E9637B">
              <w:rPr>
                <w:rFonts w:ascii="David" w:hAnsi="David" w:cs="David"/>
                <w:b/>
                <w:bCs/>
                <w:sz w:val="24"/>
                <w:szCs w:val="24"/>
                <w:rtl/>
              </w:rPr>
              <w:t>רשלנות (אשם)</w:t>
            </w:r>
          </w:p>
        </w:tc>
        <w:tc>
          <w:tcPr>
            <w:tcW w:w="3666" w:type="dxa"/>
            <w:shd w:val="clear" w:color="auto" w:fill="B4C6E7" w:themeFill="accent1" w:themeFillTint="66"/>
          </w:tcPr>
          <w:p w14:paraId="2D07921E" w14:textId="21C2B7DB" w:rsidR="001A6D68" w:rsidRPr="00E9637B" w:rsidRDefault="0037741D" w:rsidP="00FB0BDB">
            <w:pPr>
              <w:spacing w:after="160" w:line="360" w:lineRule="auto"/>
              <w:jc w:val="both"/>
              <w:rPr>
                <w:rFonts w:ascii="David" w:hAnsi="David" w:cs="David"/>
                <w:sz w:val="24"/>
                <w:szCs w:val="24"/>
                <w:rtl/>
              </w:rPr>
            </w:pPr>
            <w:r w:rsidRPr="00E9637B">
              <w:rPr>
                <w:rFonts w:ascii="David" w:hAnsi="David" w:cs="David"/>
                <w:sz w:val="24"/>
                <w:szCs w:val="24"/>
                <w:u w:val="single"/>
                <w:rtl/>
              </w:rPr>
              <w:t xml:space="preserve">כדי להטיל אחריות על המזיק, אנחנו דורשים שתהיה </w:t>
            </w:r>
            <w:r w:rsidR="001A6D68" w:rsidRPr="00E9637B">
              <w:rPr>
                <w:rFonts w:ascii="David" w:hAnsi="David" w:cs="David"/>
                <w:sz w:val="24"/>
                <w:szCs w:val="24"/>
                <w:u w:val="single"/>
                <w:rtl/>
              </w:rPr>
              <w:t xml:space="preserve">התנהגות לא סבירה </w:t>
            </w:r>
            <w:r w:rsidRPr="00E9637B">
              <w:rPr>
                <w:rFonts w:ascii="David" w:hAnsi="David" w:cs="David"/>
                <w:sz w:val="24"/>
                <w:szCs w:val="24"/>
                <w:u w:val="single"/>
                <w:rtl/>
              </w:rPr>
              <w:t>שלו (</w:t>
            </w:r>
            <w:r w:rsidR="001A6D68" w:rsidRPr="00E9637B">
              <w:rPr>
                <w:rFonts w:ascii="David" w:hAnsi="David" w:cs="David"/>
                <w:sz w:val="24"/>
                <w:szCs w:val="24"/>
                <w:u w:val="single"/>
                <w:rtl/>
              </w:rPr>
              <w:t>התרשלות</w:t>
            </w:r>
            <w:r w:rsidRPr="00E9637B">
              <w:rPr>
                <w:rFonts w:ascii="David" w:hAnsi="David" w:cs="David"/>
                <w:sz w:val="24"/>
                <w:szCs w:val="24"/>
                <w:u w:val="single"/>
                <w:rtl/>
              </w:rPr>
              <w:t>).</w:t>
            </w:r>
            <w:r w:rsidR="00A83FCC" w:rsidRPr="00E9637B">
              <w:rPr>
                <w:rFonts w:ascii="David" w:hAnsi="David" w:cs="David"/>
                <w:sz w:val="24"/>
                <w:szCs w:val="24"/>
                <w:rtl/>
              </w:rPr>
              <w:t xml:space="preserve"> אם הוא לא התרשל ומשטר האחריות הוא של רשלנות, אז הוא לא חב </w:t>
            </w:r>
            <w:proofErr w:type="spellStart"/>
            <w:r w:rsidR="00A83FCC" w:rsidRPr="00E9637B">
              <w:rPr>
                <w:rFonts w:ascii="David" w:hAnsi="David" w:cs="David"/>
                <w:sz w:val="24"/>
                <w:szCs w:val="24"/>
                <w:rtl/>
              </w:rPr>
              <w:t>בנזיקין</w:t>
            </w:r>
            <w:proofErr w:type="spellEnd"/>
            <w:r w:rsidR="00A83FCC" w:rsidRPr="00E9637B">
              <w:rPr>
                <w:rFonts w:ascii="David" w:hAnsi="David" w:cs="David"/>
                <w:sz w:val="24"/>
                <w:szCs w:val="24"/>
                <w:rtl/>
              </w:rPr>
              <w:t>.</w:t>
            </w:r>
            <w:r w:rsidR="00FC31AA" w:rsidRPr="00E9637B">
              <w:rPr>
                <w:rFonts w:ascii="David" w:hAnsi="David" w:cs="David"/>
                <w:sz w:val="24"/>
                <w:szCs w:val="24"/>
                <w:rtl/>
              </w:rPr>
              <w:t xml:space="preserve"> למשל, רשלנות רפואית.</w:t>
            </w:r>
          </w:p>
        </w:tc>
        <w:tc>
          <w:tcPr>
            <w:tcW w:w="2616" w:type="dxa"/>
            <w:shd w:val="clear" w:color="auto" w:fill="B4C6E7" w:themeFill="accent1" w:themeFillTint="66"/>
          </w:tcPr>
          <w:p w14:paraId="167D612B" w14:textId="543A9B93" w:rsidR="001A6D68" w:rsidRPr="00E9637B" w:rsidRDefault="00115C4D" w:rsidP="00FB0BDB">
            <w:pPr>
              <w:spacing w:after="160" w:line="360" w:lineRule="auto"/>
              <w:jc w:val="both"/>
              <w:rPr>
                <w:rFonts w:ascii="David" w:hAnsi="David" w:cs="David"/>
                <w:sz w:val="24"/>
                <w:szCs w:val="24"/>
                <w:rtl/>
              </w:rPr>
            </w:pPr>
            <w:r w:rsidRPr="00E9637B">
              <w:rPr>
                <w:rFonts w:ascii="David" w:hAnsi="David" w:cs="David"/>
                <w:sz w:val="24"/>
                <w:szCs w:val="24"/>
                <w:rtl/>
              </w:rPr>
              <w:t xml:space="preserve">אם הניזוק התרשל, נגביל את אחריות המזיק. </w:t>
            </w:r>
            <w:r w:rsidRPr="00E9637B">
              <w:rPr>
                <w:rFonts w:ascii="David" w:hAnsi="David" w:cs="David"/>
                <w:sz w:val="24"/>
                <w:szCs w:val="24"/>
                <w:u w:val="single"/>
                <w:rtl/>
              </w:rPr>
              <w:t>מתייחסים ל</w:t>
            </w:r>
            <w:r w:rsidR="001A6D68" w:rsidRPr="00E9637B">
              <w:rPr>
                <w:rFonts w:ascii="David" w:hAnsi="David" w:cs="David"/>
                <w:sz w:val="24"/>
                <w:szCs w:val="24"/>
                <w:u w:val="single"/>
                <w:rtl/>
              </w:rPr>
              <w:t>אשם תורם</w:t>
            </w:r>
            <w:r w:rsidRPr="00E9637B">
              <w:rPr>
                <w:rFonts w:ascii="David" w:hAnsi="David" w:cs="David"/>
                <w:sz w:val="24"/>
                <w:szCs w:val="24"/>
                <w:u w:val="single"/>
                <w:rtl/>
              </w:rPr>
              <w:t>.</w:t>
            </w:r>
          </w:p>
        </w:tc>
        <w:tc>
          <w:tcPr>
            <w:tcW w:w="2848" w:type="dxa"/>
          </w:tcPr>
          <w:p w14:paraId="5DD235AB" w14:textId="1633C5A7" w:rsidR="001A6D68"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1A6D68" w:rsidRPr="00E9637B">
              <w:rPr>
                <w:rFonts w:ascii="David" w:hAnsi="David" w:cs="David"/>
                <w:sz w:val="24"/>
                <w:szCs w:val="24"/>
                <w:rtl/>
              </w:rPr>
              <w:t>ייתכן ומגיע מפלילים</w:t>
            </w:r>
            <w:r w:rsidR="00F057C7" w:rsidRPr="00E9637B">
              <w:rPr>
                <w:rFonts w:ascii="David" w:hAnsi="David" w:cs="David"/>
                <w:sz w:val="24"/>
                <w:szCs w:val="24"/>
                <w:rtl/>
              </w:rPr>
              <w:t>.</w:t>
            </w:r>
          </w:p>
          <w:p w14:paraId="000A4350" w14:textId="5B325DF3" w:rsidR="00F057C7"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F057C7" w:rsidRPr="00E9637B">
              <w:rPr>
                <w:rFonts w:ascii="David" w:hAnsi="David" w:cs="David"/>
                <w:sz w:val="24"/>
                <w:szCs w:val="24"/>
                <w:rtl/>
              </w:rPr>
              <w:t>נתפש כמשטר מרכזי.</w:t>
            </w:r>
          </w:p>
          <w:p w14:paraId="2ED5D1FF" w14:textId="364B1BA7" w:rsidR="0011750E"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11750E" w:rsidRPr="00E9637B">
              <w:rPr>
                <w:rFonts w:ascii="David" w:hAnsi="David" w:cs="David"/>
                <w:sz w:val="24"/>
                <w:szCs w:val="24"/>
                <w:rtl/>
              </w:rPr>
              <w:t>הניזוק צריך להוכיח שהמזיק התרשל.</w:t>
            </w:r>
          </w:p>
        </w:tc>
      </w:tr>
      <w:tr w:rsidR="008E4E28" w:rsidRPr="00E9637B" w14:paraId="6BC03D95" w14:textId="77777777" w:rsidTr="00024AA6">
        <w:trPr>
          <w:trHeight w:val="708"/>
        </w:trPr>
        <w:tc>
          <w:tcPr>
            <w:tcW w:w="1714" w:type="dxa"/>
          </w:tcPr>
          <w:p w14:paraId="3BCD3634" w14:textId="63D064BC" w:rsidR="008E4E28" w:rsidRPr="00E9637B" w:rsidRDefault="008E4E28" w:rsidP="00FB0BDB">
            <w:pPr>
              <w:spacing w:line="360" w:lineRule="auto"/>
              <w:jc w:val="both"/>
              <w:rPr>
                <w:rFonts w:ascii="David" w:hAnsi="David" w:cs="David"/>
                <w:b/>
                <w:bCs/>
                <w:sz w:val="24"/>
                <w:szCs w:val="24"/>
                <w:rtl/>
              </w:rPr>
            </w:pPr>
            <w:r w:rsidRPr="00E9637B">
              <w:rPr>
                <w:rFonts w:ascii="David" w:hAnsi="David" w:cs="David"/>
                <w:b/>
                <w:bCs/>
                <w:sz w:val="24"/>
                <w:szCs w:val="24"/>
                <w:rtl/>
              </w:rPr>
              <w:t>אחריות מוגברת</w:t>
            </w:r>
          </w:p>
        </w:tc>
        <w:tc>
          <w:tcPr>
            <w:tcW w:w="3666" w:type="dxa"/>
            <w:shd w:val="clear" w:color="auto" w:fill="FFFFFF" w:themeFill="background1"/>
          </w:tcPr>
          <w:p w14:paraId="4AA53B76" w14:textId="3D636C9A" w:rsidR="008E4E28" w:rsidRPr="00E9637B" w:rsidRDefault="00492E60" w:rsidP="00FB0BDB">
            <w:pPr>
              <w:spacing w:line="360" w:lineRule="auto"/>
              <w:jc w:val="both"/>
              <w:rPr>
                <w:rFonts w:ascii="David" w:hAnsi="David" w:cs="David"/>
                <w:sz w:val="24"/>
                <w:szCs w:val="24"/>
                <w:rtl/>
              </w:rPr>
            </w:pPr>
            <w:r w:rsidRPr="00E9637B">
              <w:rPr>
                <w:rFonts w:ascii="David" w:hAnsi="David" w:cs="David"/>
                <w:sz w:val="24"/>
                <w:szCs w:val="24"/>
                <w:rtl/>
              </w:rPr>
              <w:t xml:space="preserve">כדי להתגונן מחבות, </w:t>
            </w:r>
            <w:r w:rsidRPr="00E9637B">
              <w:rPr>
                <w:rFonts w:ascii="David" w:hAnsi="David" w:cs="David"/>
                <w:sz w:val="24"/>
                <w:szCs w:val="24"/>
                <w:u w:val="single"/>
                <w:rtl/>
              </w:rPr>
              <w:t>המזיק</w:t>
            </w:r>
            <w:r w:rsidRPr="00E9637B">
              <w:rPr>
                <w:rFonts w:ascii="David" w:hAnsi="David" w:cs="David"/>
                <w:sz w:val="24"/>
                <w:szCs w:val="24"/>
                <w:rtl/>
              </w:rPr>
              <w:t xml:space="preserve"> צריך להוכיח, שלא התרשל. </w:t>
            </w:r>
          </w:p>
        </w:tc>
        <w:tc>
          <w:tcPr>
            <w:tcW w:w="2616" w:type="dxa"/>
            <w:shd w:val="clear" w:color="auto" w:fill="FFFFFF" w:themeFill="background1"/>
          </w:tcPr>
          <w:p w14:paraId="3FE6FE26" w14:textId="77777777" w:rsidR="008E4E28" w:rsidRPr="00E9637B" w:rsidRDefault="008E4E28" w:rsidP="00FB0BDB">
            <w:pPr>
              <w:spacing w:line="360" w:lineRule="auto"/>
              <w:jc w:val="both"/>
              <w:rPr>
                <w:rFonts w:ascii="David" w:hAnsi="David" w:cs="David"/>
                <w:sz w:val="24"/>
                <w:szCs w:val="24"/>
                <w:rtl/>
              </w:rPr>
            </w:pPr>
          </w:p>
        </w:tc>
        <w:tc>
          <w:tcPr>
            <w:tcW w:w="2848" w:type="dxa"/>
          </w:tcPr>
          <w:p w14:paraId="1BB0E14E" w14:textId="7A70B07A" w:rsidR="00637880"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637880" w:rsidRPr="00E9637B">
              <w:rPr>
                <w:rFonts w:ascii="David" w:hAnsi="David" w:cs="David"/>
                <w:sz w:val="24"/>
                <w:szCs w:val="24"/>
                <w:rtl/>
              </w:rPr>
              <w:t>היפוך נטל ההוכחה, הראיה. (ס'</w:t>
            </w:r>
            <w:r w:rsidR="00CD1472" w:rsidRPr="00E9637B">
              <w:rPr>
                <w:rFonts w:ascii="David" w:hAnsi="David" w:cs="David"/>
                <w:sz w:val="24"/>
                <w:szCs w:val="24"/>
                <w:rtl/>
              </w:rPr>
              <w:t xml:space="preserve"> </w:t>
            </w:r>
            <w:r w:rsidR="00637880" w:rsidRPr="00E9637B">
              <w:rPr>
                <w:rFonts w:ascii="David" w:hAnsi="David" w:cs="David"/>
                <w:sz w:val="24"/>
                <w:szCs w:val="24"/>
                <w:rtl/>
              </w:rPr>
              <w:t xml:space="preserve">38 – 41 </w:t>
            </w:r>
            <w:proofErr w:type="spellStart"/>
            <w:r w:rsidR="00637880" w:rsidRPr="00E9637B">
              <w:rPr>
                <w:rFonts w:ascii="David" w:hAnsi="David" w:cs="David"/>
                <w:sz w:val="24"/>
                <w:szCs w:val="24"/>
                <w:rtl/>
              </w:rPr>
              <w:t>לפקנ"ז</w:t>
            </w:r>
            <w:proofErr w:type="spellEnd"/>
            <w:r w:rsidR="00637880" w:rsidRPr="00E9637B">
              <w:rPr>
                <w:rFonts w:ascii="David" w:hAnsi="David" w:cs="David"/>
                <w:sz w:val="24"/>
                <w:szCs w:val="24"/>
                <w:rtl/>
              </w:rPr>
              <w:t>)</w:t>
            </w:r>
          </w:p>
        </w:tc>
      </w:tr>
      <w:tr w:rsidR="001A1C19" w:rsidRPr="00E9637B" w14:paraId="6D05ACF1" w14:textId="5BE5FB9A" w:rsidTr="00024AA6">
        <w:trPr>
          <w:trHeight w:val="1057"/>
        </w:trPr>
        <w:tc>
          <w:tcPr>
            <w:tcW w:w="1714" w:type="dxa"/>
          </w:tcPr>
          <w:p w14:paraId="6068EC90" w14:textId="77777777" w:rsidR="001A1C19" w:rsidRPr="00E9637B" w:rsidRDefault="001A1C19" w:rsidP="00FB0BDB">
            <w:pPr>
              <w:spacing w:after="160" w:line="360" w:lineRule="auto"/>
              <w:jc w:val="both"/>
              <w:rPr>
                <w:rFonts w:ascii="David" w:hAnsi="David" w:cs="David"/>
                <w:b/>
                <w:bCs/>
                <w:sz w:val="24"/>
                <w:szCs w:val="24"/>
                <w:rtl/>
              </w:rPr>
            </w:pPr>
            <w:r w:rsidRPr="00E9637B">
              <w:rPr>
                <w:rFonts w:ascii="David" w:hAnsi="David" w:cs="David"/>
                <w:b/>
                <w:bCs/>
                <w:sz w:val="24"/>
                <w:szCs w:val="24"/>
                <w:rtl/>
              </w:rPr>
              <w:t>אחריות חמורה (ביניים)</w:t>
            </w:r>
          </w:p>
        </w:tc>
        <w:tc>
          <w:tcPr>
            <w:tcW w:w="3666" w:type="dxa"/>
            <w:shd w:val="clear" w:color="auto" w:fill="FF66CC"/>
          </w:tcPr>
          <w:p w14:paraId="34483D09" w14:textId="1039CE1B" w:rsidR="001A1C19" w:rsidRPr="00E9637B" w:rsidRDefault="001A1C19" w:rsidP="00FB0BDB">
            <w:pPr>
              <w:spacing w:after="160" w:line="360" w:lineRule="auto"/>
              <w:jc w:val="both"/>
              <w:rPr>
                <w:rFonts w:ascii="David" w:hAnsi="David" w:cs="David"/>
                <w:sz w:val="24"/>
                <w:szCs w:val="24"/>
                <w:rtl/>
              </w:rPr>
            </w:pPr>
            <w:r w:rsidRPr="00E9637B">
              <w:rPr>
                <w:rFonts w:ascii="David" w:hAnsi="David" w:cs="David"/>
                <w:sz w:val="24"/>
                <w:szCs w:val="24"/>
                <w:rtl/>
              </w:rPr>
              <w:t xml:space="preserve">כדי להטיל אחריות על המזיק, לא נדרשת התרשלות שלו. </w:t>
            </w:r>
            <w:r w:rsidRPr="00E9637B">
              <w:rPr>
                <w:rFonts w:ascii="David" w:hAnsi="David" w:cs="David"/>
                <w:sz w:val="24"/>
                <w:szCs w:val="24"/>
                <w:u w:val="single"/>
                <w:rtl/>
              </w:rPr>
              <w:t xml:space="preserve">גם אם הוא לא התרשל הוא עדיין יכול לחוב </w:t>
            </w:r>
            <w:proofErr w:type="spellStart"/>
            <w:r w:rsidRPr="00E9637B">
              <w:rPr>
                <w:rFonts w:ascii="David" w:hAnsi="David" w:cs="David"/>
                <w:sz w:val="24"/>
                <w:szCs w:val="24"/>
                <w:u w:val="single"/>
                <w:rtl/>
              </w:rPr>
              <w:t>בנזיקין</w:t>
            </w:r>
            <w:proofErr w:type="spellEnd"/>
            <w:r w:rsidRPr="00E9637B">
              <w:rPr>
                <w:rFonts w:ascii="David" w:hAnsi="David" w:cs="David"/>
                <w:sz w:val="24"/>
                <w:szCs w:val="24"/>
                <w:u w:val="single"/>
                <w:rtl/>
              </w:rPr>
              <w:t xml:space="preserve">. </w:t>
            </w:r>
          </w:p>
        </w:tc>
        <w:tc>
          <w:tcPr>
            <w:tcW w:w="2616" w:type="dxa"/>
            <w:shd w:val="clear" w:color="auto" w:fill="B4C6E7" w:themeFill="accent1" w:themeFillTint="66"/>
          </w:tcPr>
          <w:p w14:paraId="525A4B40" w14:textId="009B5D61" w:rsidR="001A1C19" w:rsidRPr="00E9637B" w:rsidRDefault="001A1C19" w:rsidP="00FB0BDB">
            <w:pPr>
              <w:spacing w:after="160" w:line="360" w:lineRule="auto"/>
              <w:jc w:val="both"/>
              <w:rPr>
                <w:rFonts w:ascii="David" w:hAnsi="David" w:cs="David"/>
                <w:sz w:val="24"/>
                <w:szCs w:val="24"/>
                <w:rtl/>
              </w:rPr>
            </w:pPr>
            <w:r w:rsidRPr="00E9637B">
              <w:rPr>
                <w:rFonts w:ascii="David" w:hAnsi="David" w:cs="David"/>
                <w:sz w:val="24"/>
                <w:szCs w:val="24"/>
                <w:rtl/>
              </w:rPr>
              <w:t xml:space="preserve">אם הניזוק התרשל, נגביל את אחריות המזיק. </w:t>
            </w:r>
            <w:r w:rsidRPr="00E9637B">
              <w:rPr>
                <w:rFonts w:ascii="David" w:hAnsi="David" w:cs="David"/>
                <w:sz w:val="24"/>
                <w:szCs w:val="24"/>
                <w:u w:val="single"/>
                <w:rtl/>
              </w:rPr>
              <w:t>מתייחסים לאשם תורם.</w:t>
            </w:r>
          </w:p>
        </w:tc>
        <w:tc>
          <w:tcPr>
            <w:tcW w:w="2848" w:type="dxa"/>
          </w:tcPr>
          <w:p w14:paraId="0D6CF12C" w14:textId="756B9E57" w:rsidR="001A1C19"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2A1347" w:rsidRPr="00E9637B">
              <w:rPr>
                <w:rFonts w:ascii="David" w:hAnsi="David" w:cs="David"/>
                <w:sz w:val="24"/>
                <w:szCs w:val="24"/>
                <w:rtl/>
              </w:rPr>
              <w:t>משטר יותר "הגיוני"</w:t>
            </w:r>
            <w:r w:rsidRPr="00E9637B">
              <w:rPr>
                <w:rFonts w:ascii="David" w:hAnsi="David" w:cs="David"/>
                <w:sz w:val="24"/>
                <w:szCs w:val="24"/>
                <w:rtl/>
              </w:rPr>
              <w:t xml:space="preserve"> ו</w:t>
            </w:r>
            <w:r w:rsidR="00F057C7" w:rsidRPr="00E9637B">
              <w:rPr>
                <w:rFonts w:ascii="David" w:hAnsi="David" w:cs="David"/>
                <w:sz w:val="24"/>
                <w:szCs w:val="24"/>
                <w:rtl/>
              </w:rPr>
              <w:t>מאוזן.</w:t>
            </w:r>
          </w:p>
          <w:p w14:paraId="2848A726" w14:textId="77777777" w:rsidR="00F057C7" w:rsidRPr="00E9637B" w:rsidRDefault="00EF6E2B" w:rsidP="00FB0BDB">
            <w:pPr>
              <w:spacing w:line="360" w:lineRule="auto"/>
              <w:jc w:val="both"/>
              <w:rPr>
                <w:rFonts w:ascii="David" w:hAnsi="David" w:cs="David"/>
                <w:sz w:val="24"/>
                <w:szCs w:val="24"/>
                <w:rtl/>
              </w:rPr>
            </w:pPr>
            <w:r w:rsidRPr="00E9637B">
              <w:rPr>
                <w:rFonts w:ascii="David" w:hAnsi="David" w:cs="David"/>
                <w:sz w:val="24"/>
                <w:szCs w:val="24"/>
                <w:rtl/>
              </w:rPr>
              <w:t>*</w:t>
            </w:r>
            <w:r w:rsidR="00F057C7" w:rsidRPr="00E9637B">
              <w:rPr>
                <w:rFonts w:ascii="David" w:hAnsi="David" w:cs="David"/>
                <w:sz w:val="24"/>
                <w:szCs w:val="24"/>
                <w:rtl/>
              </w:rPr>
              <w:t>נתפש כמשטר די מרכזי.</w:t>
            </w:r>
          </w:p>
          <w:p w14:paraId="20F2263A" w14:textId="2C0AF2C2" w:rsidR="008321AC" w:rsidRPr="00E9637B" w:rsidRDefault="008321AC" w:rsidP="00FB0BDB">
            <w:pPr>
              <w:spacing w:line="360" w:lineRule="auto"/>
              <w:jc w:val="both"/>
              <w:rPr>
                <w:rFonts w:ascii="David" w:hAnsi="David" w:cs="David"/>
                <w:sz w:val="24"/>
                <w:szCs w:val="24"/>
                <w:rtl/>
              </w:rPr>
            </w:pPr>
            <w:r w:rsidRPr="00E9637B">
              <w:rPr>
                <w:rFonts w:ascii="David" w:hAnsi="David" w:cs="David"/>
                <w:sz w:val="24"/>
                <w:szCs w:val="24"/>
                <w:rtl/>
              </w:rPr>
              <w:t xml:space="preserve">*אחריות </w:t>
            </w:r>
            <w:r w:rsidR="00F83CA4" w:rsidRPr="00E9637B">
              <w:rPr>
                <w:rFonts w:ascii="David" w:hAnsi="David" w:cs="David"/>
                <w:sz w:val="24"/>
                <w:szCs w:val="24"/>
                <w:rtl/>
              </w:rPr>
              <w:t>מוחלטת</w:t>
            </w:r>
            <w:r w:rsidRPr="00E9637B">
              <w:rPr>
                <w:rFonts w:ascii="David" w:hAnsi="David" w:cs="David"/>
                <w:sz w:val="24"/>
                <w:szCs w:val="24"/>
                <w:rtl/>
              </w:rPr>
              <w:t xml:space="preserve"> עם נגיעות של אשם תורם.</w:t>
            </w:r>
          </w:p>
        </w:tc>
      </w:tr>
      <w:tr w:rsidR="001A6D68" w:rsidRPr="00E9637B" w14:paraId="0BCEFCFB" w14:textId="04B14C66" w:rsidTr="00024AA6">
        <w:trPr>
          <w:trHeight w:val="3353"/>
        </w:trPr>
        <w:tc>
          <w:tcPr>
            <w:tcW w:w="1714" w:type="dxa"/>
          </w:tcPr>
          <w:p w14:paraId="0DC87976" w14:textId="46BB302B" w:rsidR="001A6D68" w:rsidRPr="00E9637B" w:rsidRDefault="001A6D68" w:rsidP="00FB0BDB">
            <w:pPr>
              <w:spacing w:after="160" w:line="360" w:lineRule="auto"/>
              <w:jc w:val="both"/>
              <w:rPr>
                <w:rFonts w:ascii="David" w:hAnsi="David" w:cs="David"/>
                <w:b/>
                <w:bCs/>
                <w:sz w:val="24"/>
                <w:szCs w:val="24"/>
                <w:rtl/>
              </w:rPr>
            </w:pPr>
            <w:r w:rsidRPr="00E9637B">
              <w:rPr>
                <w:rFonts w:ascii="David" w:hAnsi="David" w:cs="David"/>
                <w:b/>
                <w:bCs/>
                <w:sz w:val="24"/>
                <w:szCs w:val="24"/>
                <w:rtl/>
              </w:rPr>
              <w:t>אחריות  מוחלטת</w:t>
            </w:r>
          </w:p>
        </w:tc>
        <w:tc>
          <w:tcPr>
            <w:tcW w:w="3666" w:type="dxa"/>
            <w:shd w:val="clear" w:color="auto" w:fill="FF66CC"/>
          </w:tcPr>
          <w:p w14:paraId="5EE86A86" w14:textId="76FD8856" w:rsidR="001A6D68" w:rsidRPr="00E9637B" w:rsidRDefault="004531E9" w:rsidP="00FB0BDB">
            <w:pPr>
              <w:spacing w:after="160" w:line="360" w:lineRule="auto"/>
              <w:jc w:val="both"/>
              <w:rPr>
                <w:rFonts w:ascii="David" w:hAnsi="David" w:cs="David"/>
                <w:sz w:val="24"/>
                <w:szCs w:val="24"/>
                <w:rtl/>
              </w:rPr>
            </w:pPr>
            <w:r w:rsidRPr="00E9637B">
              <w:rPr>
                <w:rFonts w:ascii="David" w:hAnsi="David" w:cs="David"/>
                <w:sz w:val="24"/>
                <w:szCs w:val="24"/>
                <w:rtl/>
              </w:rPr>
              <w:t>כדי להטיל אחריות על המזיק, לא נדרשת התרשלות שלו.</w:t>
            </w:r>
            <w:r w:rsidR="008C0D69" w:rsidRPr="00E9637B">
              <w:rPr>
                <w:rFonts w:ascii="David" w:hAnsi="David" w:cs="David"/>
                <w:sz w:val="24"/>
                <w:szCs w:val="24"/>
                <w:rtl/>
              </w:rPr>
              <w:t xml:space="preserve"> </w:t>
            </w:r>
            <w:r w:rsidR="008C0D69" w:rsidRPr="00E9637B">
              <w:rPr>
                <w:rFonts w:ascii="David" w:hAnsi="David" w:cs="David"/>
                <w:sz w:val="24"/>
                <w:szCs w:val="24"/>
                <w:u w:val="single"/>
                <w:rtl/>
              </w:rPr>
              <w:t>גם</w:t>
            </w:r>
            <w:r w:rsidRPr="00E9637B">
              <w:rPr>
                <w:rFonts w:ascii="David" w:hAnsi="David" w:cs="David"/>
                <w:sz w:val="24"/>
                <w:szCs w:val="24"/>
                <w:u w:val="single"/>
                <w:rtl/>
              </w:rPr>
              <w:t xml:space="preserve"> אם הוא לא התרשל הוא עדיין יכול </w:t>
            </w:r>
            <w:r w:rsidR="00466C7A" w:rsidRPr="00E9637B">
              <w:rPr>
                <w:rFonts w:ascii="David" w:hAnsi="David" w:cs="David"/>
                <w:sz w:val="24"/>
                <w:szCs w:val="24"/>
                <w:u w:val="single"/>
                <w:rtl/>
              </w:rPr>
              <w:t xml:space="preserve">לחוב </w:t>
            </w:r>
            <w:proofErr w:type="spellStart"/>
            <w:r w:rsidR="00466C7A" w:rsidRPr="00E9637B">
              <w:rPr>
                <w:rFonts w:ascii="David" w:hAnsi="David" w:cs="David"/>
                <w:sz w:val="24"/>
                <w:szCs w:val="24"/>
                <w:u w:val="single"/>
                <w:rtl/>
              </w:rPr>
              <w:t>בנזיקין</w:t>
            </w:r>
            <w:proofErr w:type="spellEnd"/>
            <w:r w:rsidR="00466C7A" w:rsidRPr="00E9637B">
              <w:rPr>
                <w:rFonts w:ascii="David" w:hAnsi="David" w:cs="David"/>
                <w:sz w:val="24"/>
                <w:szCs w:val="24"/>
                <w:u w:val="single"/>
                <w:rtl/>
              </w:rPr>
              <w:t>.</w:t>
            </w:r>
            <w:r w:rsidRPr="00E9637B">
              <w:rPr>
                <w:rFonts w:ascii="David" w:hAnsi="David" w:cs="David"/>
                <w:sz w:val="24"/>
                <w:szCs w:val="24"/>
                <w:rtl/>
              </w:rPr>
              <w:t xml:space="preserve"> </w:t>
            </w:r>
          </w:p>
        </w:tc>
        <w:tc>
          <w:tcPr>
            <w:tcW w:w="2616" w:type="dxa"/>
            <w:shd w:val="clear" w:color="auto" w:fill="FF66CC"/>
          </w:tcPr>
          <w:p w14:paraId="154B7B89" w14:textId="05882D32" w:rsidR="001A6D68" w:rsidRPr="00E9637B" w:rsidRDefault="00115C4D" w:rsidP="00FB0BDB">
            <w:pPr>
              <w:spacing w:after="160" w:line="360" w:lineRule="auto"/>
              <w:jc w:val="both"/>
              <w:rPr>
                <w:rFonts w:ascii="David" w:hAnsi="David" w:cs="David"/>
                <w:sz w:val="24"/>
                <w:szCs w:val="24"/>
                <w:rtl/>
              </w:rPr>
            </w:pPr>
            <w:r w:rsidRPr="00E9637B">
              <w:rPr>
                <w:rFonts w:ascii="David" w:hAnsi="David" w:cs="David"/>
                <w:sz w:val="24"/>
                <w:szCs w:val="24"/>
                <w:rtl/>
              </w:rPr>
              <w:t xml:space="preserve">גם אם הניזוק התרשל, לא נגביל את אחריות המזיק. </w:t>
            </w:r>
          </w:p>
        </w:tc>
        <w:tc>
          <w:tcPr>
            <w:tcW w:w="2848" w:type="dxa"/>
          </w:tcPr>
          <w:p w14:paraId="6582E50C" w14:textId="4A34FA25" w:rsidR="001A6D68" w:rsidRPr="00E9637B" w:rsidRDefault="00EF6E2B" w:rsidP="00FB0BDB">
            <w:pPr>
              <w:spacing w:after="160" w:line="360" w:lineRule="auto"/>
              <w:jc w:val="both"/>
              <w:rPr>
                <w:rFonts w:ascii="David" w:hAnsi="David" w:cs="David"/>
                <w:sz w:val="24"/>
                <w:szCs w:val="24"/>
                <w:rtl/>
              </w:rPr>
            </w:pPr>
            <w:r w:rsidRPr="00E9637B">
              <w:rPr>
                <w:rFonts w:ascii="David" w:hAnsi="David" w:cs="David"/>
                <w:sz w:val="24"/>
                <w:szCs w:val="24"/>
                <w:rtl/>
              </w:rPr>
              <w:t>*</w:t>
            </w:r>
            <w:r w:rsidR="001A6D68" w:rsidRPr="00E9637B">
              <w:rPr>
                <w:rFonts w:ascii="David" w:hAnsi="David" w:cs="David"/>
                <w:sz w:val="24"/>
                <w:szCs w:val="24"/>
                <w:rtl/>
              </w:rPr>
              <w:t>המטרה</w:t>
            </w:r>
            <w:r w:rsidR="00AD040B" w:rsidRPr="00E9637B">
              <w:rPr>
                <w:rFonts w:ascii="David" w:hAnsi="David" w:cs="David"/>
                <w:sz w:val="24"/>
                <w:szCs w:val="24"/>
                <w:rtl/>
              </w:rPr>
              <w:t xml:space="preserve">: </w:t>
            </w:r>
            <w:r w:rsidR="001A6D68" w:rsidRPr="00E9637B">
              <w:rPr>
                <w:rFonts w:ascii="David" w:hAnsi="David" w:cs="David"/>
                <w:sz w:val="24"/>
                <w:szCs w:val="24"/>
                <w:rtl/>
              </w:rPr>
              <w:t>אם אתה יודע שלא משנה מה תעשה אתה תשלם אולי לא תעשה או תהיה יותר זהיר.</w:t>
            </w:r>
            <w:r w:rsidR="004A1E8F" w:rsidRPr="00E9637B">
              <w:rPr>
                <w:rFonts w:ascii="David" w:hAnsi="David" w:cs="David"/>
                <w:sz w:val="24"/>
                <w:szCs w:val="24"/>
                <w:rtl/>
              </w:rPr>
              <w:t xml:space="preserve"> הרתעה.</w:t>
            </w:r>
          </w:p>
          <w:p w14:paraId="11E59039" w14:textId="787B722B" w:rsidR="004137EF" w:rsidRPr="00E9637B" w:rsidRDefault="00DB2FFF" w:rsidP="00FB0BDB">
            <w:pPr>
              <w:spacing w:after="160" w:line="360" w:lineRule="auto"/>
              <w:jc w:val="both"/>
              <w:rPr>
                <w:rFonts w:ascii="David" w:hAnsi="David" w:cs="David"/>
                <w:sz w:val="24"/>
                <w:szCs w:val="24"/>
                <w:rtl/>
              </w:rPr>
            </w:pPr>
            <w:r w:rsidRPr="00E9637B">
              <w:rPr>
                <w:rFonts w:ascii="David" w:hAnsi="David" w:cs="David"/>
                <w:sz w:val="24"/>
                <w:szCs w:val="24"/>
                <w:rtl/>
              </w:rPr>
              <w:t>*</w:t>
            </w:r>
            <w:r w:rsidR="004137EF" w:rsidRPr="00E9637B">
              <w:rPr>
                <w:rFonts w:ascii="David" w:hAnsi="David" w:cs="David"/>
                <w:sz w:val="24"/>
                <w:szCs w:val="24"/>
                <w:rtl/>
              </w:rPr>
              <w:t>משטר נדיר.</w:t>
            </w:r>
          </w:p>
          <w:p w14:paraId="54DE1658" w14:textId="683A4546" w:rsidR="00DB148A" w:rsidRPr="00E9637B" w:rsidRDefault="00DB148A" w:rsidP="00FB0BDB">
            <w:pPr>
              <w:spacing w:line="360" w:lineRule="auto"/>
              <w:jc w:val="both"/>
              <w:rPr>
                <w:rFonts w:ascii="David" w:hAnsi="David" w:cs="David"/>
                <w:sz w:val="24"/>
                <w:szCs w:val="24"/>
                <w:rtl/>
              </w:rPr>
            </w:pPr>
            <w:r w:rsidRPr="00E9637B">
              <w:rPr>
                <w:rFonts w:ascii="David" w:hAnsi="David" w:cs="David"/>
                <w:b/>
                <w:bCs/>
                <w:sz w:val="24"/>
                <w:szCs w:val="24"/>
                <w:rtl/>
              </w:rPr>
              <w:t>*</w:t>
            </w:r>
            <w:r w:rsidRPr="00E9637B">
              <w:rPr>
                <w:rFonts w:ascii="David" w:hAnsi="David" w:cs="David"/>
                <w:sz w:val="24"/>
                <w:szCs w:val="24"/>
                <w:rtl/>
              </w:rPr>
              <w:t>דוגמ</w:t>
            </w:r>
            <w:r w:rsidR="001062D4" w:rsidRPr="00E9637B">
              <w:rPr>
                <w:rFonts w:ascii="David" w:hAnsi="David" w:cs="David"/>
                <w:sz w:val="24"/>
                <w:szCs w:val="24"/>
                <w:rtl/>
              </w:rPr>
              <w:t>אות:</w:t>
            </w:r>
            <w:r w:rsidRPr="00E9637B">
              <w:rPr>
                <w:rFonts w:ascii="David" w:hAnsi="David" w:cs="David"/>
                <w:sz w:val="24"/>
                <w:szCs w:val="24"/>
                <w:rtl/>
              </w:rPr>
              <w:t xml:space="preserve"> היזק ע"י כלב</w:t>
            </w:r>
            <w:r w:rsidR="001062D4" w:rsidRPr="00E9637B">
              <w:rPr>
                <w:rFonts w:ascii="David" w:hAnsi="David" w:cs="David"/>
                <w:sz w:val="24"/>
                <w:szCs w:val="24"/>
                <w:rtl/>
              </w:rPr>
              <w:t xml:space="preserve">, </w:t>
            </w:r>
            <w:r w:rsidRPr="00E9637B">
              <w:rPr>
                <w:rFonts w:ascii="David" w:hAnsi="David" w:cs="David"/>
                <w:sz w:val="24"/>
                <w:szCs w:val="24"/>
                <w:rtl/>
              </w:rPr>
              <w:t>מוצר פגום</w:t>
            </w:r>
            <w:r w:rsidR="0033266E" w:rsidRPr="00E9637B">
              <w:rPr>
                <w:rFonts w:ascii="David" w:hAnsi="David" w:cs="David"/>
                <w:sz w:val="24"/>
                <w:szCs w:val="24"/>
                <w:rtl/>
              </w:rPr>
              <w:t xml:space="preserve"> </w:t>
            </w:r>
            <w:r w:rsidR="0033266E" w:rsidRPr="00E9637B">
              <w:rPr>
                <w:rFonts w:ascii="David" w:hAnsi="David" w:cs="David"/>
                <w:b/>
                <w:bCs/>
                <w:sz w:val="24"/>
                <w:szCs w:val="24"/>
                <w:rtl/>
              </w:rPr>
              <w:t xml:space="preserve">(עם הגנות אז תכלס </w:t>
            </w:r>
            <w:r w:rsidR="005D28AC" w:rsidRPr="00E9637B">
              <w:rPr>
                <w:rFonts w:ascii="David" w:hAnsi="David" w:cs="David"/>
                <w:b/>
                <w:bCs/>
                <w:sz w:val="24"/>
                <w:szCs w:val="24"/>
                <w:rtl/>
              </w:rPr>
              <w:t>חמורה</w:t>
            </w:r>
            <w:r w:rsidR="0033266E" w:rsidRPr="00E9637B">
              <w:rPr>
                <w:rFonts w:ascii="David" w:hAnsi="David" w:cs="David"/>
                <w:b/>
                <w:bCs/>
                <w:sz w:val="24"/>
                <w:szCs w:val="24"/>
                <w:rtl/>
              </w:rPr>
              <w:t>)</w:t>
            </w:r>
            <w:r w:rsidRPr="00E9637B">
              <w:rPr>
                <w:rFonts w:ascii="David" w:hAnsi="David" w:cs="David"/>
                <w:b/>
                <w:bCs/>
                <w:sz w:val="24"/>
                <w:szCs w:val="24"/>
                <w:rtl/>
              </w:rPr>
              <w:t>.</w:t>
            </w:r>
          </w:p>
          <w:p w14:paraId="1E808F39" w14:textId="77777777" w:rsidR="00AA2FD6" w:rsidRPr="00E9637B" w:rsidRDefault="00AA2FD6" w:rsidP="00FB0BDB">
            <w:pPr>
              <w:spacing w:line="360" w:lineRule="auto"/>
              <w:jc w:val="both"/>
              <w:rPr>
                <w:rFonts w:ascii="David" w:hAnsi="David" w:cs="David"/>
                <w:sz w:val="24"/>
                <w:szCs w:val="24"/>
                <w:rtl/>
              </w:rPr>
            </w:pPr>
          </w:p>
          <w:p w14:paraId="20CCA9EB" w14:textId="0B50A63C" w:rsidR="001A6D68" w:rsidRPr="00E9637B" w:rsidRDefault="00AA2FD6" w:rsidP="000C0CA5">
            <w:pPr>
              <w:spacing w:line="360" w:lineRule="auto"/>
              <w:jc w:val="both"/>
              <w:rPr>
                <w:rFonts w:ascii="David" w:hAnsi="David" w:cs="David"/>
                <w:sz w:val="24"/>
                <w:szCs w:val="24"/>
                <w:rtl/>
              </w:rPr>
            </w:pPr>
            <w:r w:rsidRPr="00E9637B">
              <w:rPr>
                <w:rFonts w:ascii="David" w:hAnsi="David" w:cs="David"/>
                <w:sz w:val="24"/>
                <w:szCs w:val="24"/>
                <w:rtl/>
              </w:rPr>
              <w:t xml:space="preserve">*קל יותר להוכיח. </w:t>
            </w:r>
          </w:p>
        </w:tc>
      </w:tr>
      <w:tr w:rsidR="001A6D68" w:rsidRPr="00E9637B" w14:paraId="365AC51D" w14:textId="77777777" w:rsidTr="00024AA6">
        <w:trPr>
          <w:trHeight w:val="950"/>
        </w:trPr>
        <w:tc>
          <w:tcPr>
            <w:tcW w:w="1714" w:type="dxa"/>
          </w:tcPr>
          <w:p w14:paraId="3FEF4DF5" w14:textId="08F22FC6" w:rsidR="001A6D68" w:rsidRPr="00E9637B" w:rsidRDefault="001A6D68" w:rsidP="00FB0BDB">
            <w:pPr>
              <w:spacing w:line="360" w:lineRule="auto"/>
              <w:jc w:val="both"/>
              <w:rPr>
                <w:rFonts w:ascii="David" w:hAnsi="David" w:cs="David"/>
                <w:b/>
                <w:bCs/>
                <w:sz w:val="24"/>
                <w:szCs w:val="24"/>
                <w:rtl/>
              </w:rPr>
            </w:pPr>
            <w:r w:rsidRPr="00E9637B">
              <w:rPr>
                <w:rFonts w:ascii="David" w:hAnsi="David" w:cs="David"/>
                <w:b/>
                <w:bCs/>
                <w:sz w:val="24"/>
                <w:szCs w:val="24"/>
                <w:rtl/>
              </w:rPr>
              <w:t>השוקל</w:t>
            </w:r>
            <w:r w:rsidR="00873F3F" w:rsidRPr="00E9637B">
              <w:rPr>
                <w:rFonts w:ascii="David" w:hAnsi="David" w:cs="David"/>
                <w:b/>
                <w:bCs/>
                <w:sz w:val="24"/>
                <w:szCs w:val="24"/>
                <w:rtl/>
              </w:rPr>
              <w:t xml:space="preserve"> </w:t>
            </w:r>
            <w:r w:rsidRPr="00E9637B">
              <w:rPr>
                <w:rFonts w:ascii="David" w:hAnsi="David" w:cs="David"/>
                <w:b/>
                <w:bCs/>
                <w:sz w:val="24"/>
                <w:szCs w:val="24"/>
                <w:rtl/>
              </w:rPr>
              <w:t>הטוב/</w:t>
            </w:r>
            <w:r w:rsidR="007F0452" w:rsidRPr="00E9637B">
              <w:rPr>
                <w:rFonts w:ascii="David" w:hAnsi="David" w:cs="David"/>
                <w:b/>
                <w:bCs/>
                <w:sz w:val="24"/>
                <w:szCs w:val="24"/>
                <w:rtl/>
              </w:rPr>
              <w:t xml:space="preserve"> </w:t>
            </w:r>
            <w:r w:rsidRPr="00E9637B">
              <w:rPr>
                <w:rFonts w:ascii="David" w:hAnsi="David" w:cs="David"/>
                <w:b/>
                <w:bCs/>
                <w:sz w:val="24"/>
                <w:szCs w:val="24"/>
                <w:rtl/>
              </w:rPr>
              <w:t>המונע הטוב</w:t>
            </w:r>
          </w:p>
        </w:tc>
        <w:tc>
          <w:tcPr>
            <w:tcW w:w="3666" w:type="dxa"/>
          </w:tcPr>
          <w:p w14:paraId="5A8E86FF" w14:textId="7943653B" w:rsidR="001A6D68" w:rsidRPr="00E9637B" w:rsidRDefault="002A6A82" w:rsidP="00FB0BDB">
            <w:pPr>
              <w:spacing w:line="360" w:lineRule="auto"/>
              <w:jc w:val="both"/>
              <w:rPr>
                <w:rFonts w:ascii="David" w:hAnsi="David" w:cs="David"/>
                <w:sz w:val="24"/>
                <w:szCs w:val="24"/>
                <w:rtl/>
              </w:rPr>
            </w:pPr>
            <w:r w:rsidRPr="00E9637B">
              <w:rPr>
                <w:rFonts w:ascii="David" w:hAnsi="David" w:cs="David"/>
                <w:sz w:val="24"/>
                <w:szCs w:val="24"/>
                <w:rtl/>
              </w:rPr>
              <w:t xml:space="preserve">אם המזיק היה יכול למנוע את הנזק בצורה זולה יותר – </w:t>
            </w:r>
            <w:r w:rsidR="00FA4007" w:rsidRPr="00E9637B">
              <w:rPr>
                <w:rFonts w:ascii="David" w:hAnsi="David" w:cs="David"/>
                <w:sz w:val="24"/>
                <w:szCs w:val="24"/>
                <w:rtl/>
              </w:rPr>
              <w:t xml:space="preserve">נטיל את הנזק </w:t>
            </w:r>
            <w:r w:rsidRPr="00E9637B">
              <w:rPr>
                <w:rFonts w:ascii="David" w:hAnsi="David" w:cs="David"/>
                <w:sz w:val="24"/>
                <w:szCs w:val="24"/>
                <w:rtl/>
              </w:rPr>
              <w:t>על המזיק</w:t>
            </w:r>
            <w:r w:rsidR="00FA4007" w:rsidRPr="00E9637B">
              <w:rPr>
                <w:rFonts w:ascii="David" w:hAnsi="David" w:cs="David"/>
                <w:sz w:val="24"/>
                <w:szCs w:val="24"/>
                <w:rtl/>
              </w:rPr>
              <w:t>.</w:t>
            </w:r>
          </w:p>
        </w:tc>
        <w:tc>
          <w:tcPr>
            <w:tcW w:w="2616" w:type="dxa"/>
          </w:tcPr>
          <w:p w14:paraId="28DDBA0F" w14:textId="3CA5EB97" w:rsidR="001A6D68" w:rsidRPr="00E9637B" w:rsidRDefault="00FA4007" w:rsidP="00FB0BDB">
            <w:pPr>
              <w:spacing w:line="360" w:lineRule="auto"/>
              <w:jc w:val="both"/>
              <w:rPr>
                <w:rFonts w:ascii="David" w:hAnsi="David" w:cs="David"/>
                <w:sz w:val="24"/>
                <w:szCs w:val="24"/>
                <w:rtl/>
              </w:rPr>
            </w:pPr>
            <w:r w:rsidRPr="00E9637B">
              <w:rPr>
                <w:rFonts w:ascii="David" w:hAnsi="David" w:cs="David"/>
                <w:sz w:val="24"/>
                <w:szCs w:val="24"/>
                <w:rtl/>
              </w:rPr>
              <w:t xml:space="preserve">אם הניזוק היה יכול למנוע את הנזק בצורה זולה יותר – </w:t>
            </w:r>
            <w:r w:rsidR="00DB148A" w:rsidRPr="00E9637B">
              <w:rPr>
                <w:rFonts w:ascii="David" w:hAnsi="David" w:cs="David"/>
                <w:sz w:val="24"/>
                <w:szCs w:val="24"/>
                <w:rtl/>
              </w:rPr>
              <w:t>אין לאף אחד חבות. (בעצם אומר שהוא נושא בנזק).</w:t>
            </w:r>
          </w:p>
        </w:tc>
        <w:tc>
          <w:tcPr>
            <w:tcW w:w="2848" w:type="dxa"/>
          </w:tcPr>
          <w:p w14:paraId="5D37879F" w14:textId="444BD80C" w:rsidR="001A6D68" w:rsidRPr="00E9637B" w:rsidRDefault="00DB148A" w:rsidP="00FB0BDB">
            <w:pPr>
              <w:spacing w:line="360" w:lineRule="auto"/>
              <w:jc w:val="both"/>
              <w:rPr>
                <w:rFonts w:ascii="David" w:hAnsi="David" w:cs="David"/>
                <w:sz w:val="24"/>
                <w:szCs w:val="24"/>
                <w:rtl/>
              </w:rPr>
            </w:pPr>
            <w:r w:rsidRPr="00E9637B">
              <w:rPr>
                <w:rFonts w:ascii="David" w:hAnsi="David" w:cs="David"/>
                <w:sz w:val="24"/>
                <w:szCs w:val="24"/>
                <w:rtl/>
              </w:rPr>
              <w:t>*</w:t>
            </w:r>
            <w:r w:rsidR="001D3BBE" w:rsidRPr="00E9637B">
              <w:rPr>
                <w:rFonts w:ascii="David" w:hAnsi="David" w:cs="David"/>
                <w:sz w:val="24"/>
                <w:szCs w:val="24"/>
                <w:rtl/>
              </w:rPr>
              <w:t xml:space="preserve">נטיל את החבות על מי שהיה יכול למנוע את הנזק בצורה זולה יותר. </w:t>
            </w:r>
          </w:p>
        </w:tc>
      </w:tr>
    </w:tbl>
    <w:p w14:paraId="38D5CF90" w14:textId="77777777" w:rsidR="00A55841" w:rsidRPr="00E9637B" w:rsidRDefault="00A55841" w:rsidP="00FB0BDB">
      <w:pPr>
        <w:spacing w:line="360" w:lineRule="auto"/>
        <w:jc w:val="both"/>
        <w:rPr>
          <w:rFonts w:ascii="David" w:hAnsi="David" w:cs="David"/>
          <w:b/>
          <w:bCs/>
          <w:sz w:val="24"/>
          <w:szCs w:val="24"/>
          <w:rtl/>
        </w:rPr>
      </w:pPr>
    </w:p>
    <w:p w14:paraId="22CF2E2F" w14:textId="26F83EFE" w:rsidR="00A55841" w:rsidRPr="00E9637B" w:rsidRDefault="00A55841" w:rsidP="00FB0BDB">
      <w:pPr>
        <w:spacing w:line="360" w:lineRule="auto"/>
        <w:jc w:val="both"/>
        <w:rPr>
          <w:rFonts w:ascii="David" w:hAnsi="David" w:cs="David"/>
          <w:sz w:val="24"/>
          <w:szCs w:val="24"/>
          <w:rtl/>
        </w:rPr>
      </w:pPr>
      <w:r w:rsidRPr="00E9637B">
        <w:rPr>
          <w:rFonts w:ascii="David" w:hAnsi="David" w:cs="David"/>
          <w:b/>
          <w:bCs/>
          <w:sz w:val="24"/>
          <w:szCs w:val="24"/>
          <w:rtl/>
        </w:rPr>
        <w:lastRenderedPageBreak/>
        <w:t>דוגמת הרכבת והגיצים</w:t>
      </w:r>
      <w:r w:rsidR="00D45859" w:rsidRPr="00E9637B">
        <w:rPr>
          <w:rFonts w:ascii="David" w:hAnsi="David" w:cs="David"/>
          <w:b/>
          <w:bCs/>
          <w:sz w:val="24"/>
          <w:szCs w:val="24"/>
          <w:rtl/>
        </w:rPr>
        <w:t>:</w:t>
      </w:r>
      <w:r w:rsidRPr="00E9637B">
        <w:rPr>
          <w:rFonts w:ascii="David" w:hAnsi="David" w:cs="David"/>
          <w:sz w:val="24"/>
          <w:szCs w:val="24"/>
          <w:rtl/>
        </w:rPr>
        <w:t xml:space="preserve"> רכבת מעיפה גיצים לשדות חקלאיים </w:t>
      </w:r>
      <w:r w:rsidR="00FF4EDC" w:rsidRPr="00E9637B">
        <w:rPr>
          <w:rFonts w:ascii="David" w:hAnsi="David" w:cs="David"/>
          <w:sz w:val="24"/>
          <w:szCs w:val="24"/>
          <w:rtl/>
        </w:rPr>
        <w:t>שסמוכים</w:t>
      </w:r>
      <w:r w:rsidRPr="00E9637B">
        <w:rPr>
          <w:rFonts w:ascii="David" w:hAnsi="David" w:cs="David"/>
          <w:sz w:val="24"/>
          <w:szCs w:val="24"/>
          <w:rtl/>
        </w:rPr>
        <w:t xml:space="preserve"> </w:t>
      </w:r>
      <w:r w:rsidR="00FF4EDC" w:rsidRPr="00E9637B">
        <w:rPr>
          <w:rFonts w:ascii="David" w:hAnsi="David" w:cs="David"/>
          <w:sz w:val="24"/>
          <w:szCs w:val="24"/>
          <w:rtl/>
        </w:rPr>
        <w:t>ל</w:t>
      </w:r>
      <w:r w:rsidRPr="00E9637B">
        <w:rPr>
          <w:rFonts w:ascii="David" w:hAnsi="David" w:cs="David"/>
          <w:sz w:val="24"/>
          <w:szCs w:val="24"/>
          <w:rtl/>
        </w:rPr>
        <w:t>מסילות הרכבת ו</w:t>
      </w:r>
      <w:r w:rsidR="00FF4EDC" w:rsidRPr="00E9637B">
        <w:rPr>
          <w:rFonts w:ascii="David" w:hAnsi="David" w:cs="David"/>
          <w:sz w:val="24"/>
          <w:szCs w:val="24"/>
          <w:rtl/>
        </w:rPr>
        <w:t xml:space="preserve">בכך </w:t>
      </w:r>
      <w:r w:rsidRPr="00E9637B">
        <w:rPr>
          <w:rFonts w:ascii="David" w:hAnsi="David" w:cs="David"/>
          <w:sz w:val="24"/>
          <w:szCs w:val="24"/>
          <w:rtl/>
        </w:rPr>
        <w:t>גורמת לשריפות. החקלאים תובעים את חברת הרכבת</w:t>
      </w:r>
      <w:r w:rsidR="00FF4EDC" w:rsidRPr="00E9637B">
        <w:rPr>
          <w:rFonts w:ascii="David" w:hAnsi="David" w:cs="David"/>
          <w:sz w:val="24"/>
          <w:szCs w:val="24"/>
          <w:rtl/>
        </w:rPr>
        <w:t>.</w:t>
      </w:r>
      <w:r w:rsidRPr="00E9637B">
        <w:rPr>
          <w:rFonts w:ascii="David" w:hAnsi="David" w:cs="David"/>
          <w:sz w:val="24"/>
          <w:szCs w:val="24"/>
          <w:rtl/>
        </w:rPr>
        <w:t xml:space="preserve"> חברת הרכבת טוענת שאי אפשר למנוע את התאונה (אלא אם </w:t>
      </w:r>
      <w:r w:rsidR="00FF4EDC" w:rsidRPr="00E9637B">
        <w:rPr>
          <w:rFonts w:ascii="David" w:hAnsi="David" w:cs="David"/>
          <w:sz w:val="24"/>
          <w:szCs w:val="24"/>
          <w:rtl/>
        </w:rPr>
        <w:t>תופסק</w:t>
      </w:r>
      <w:r w:rsidRPr="00E9637B">
        <w:rPr>
          <w:rFonts w:ascii="David" w:hAnsi="David" w:cs="David"/>
          <w:sz w:val="24"/>
          <w:szCs w:val="24"/>
          <w:rtl/>
        </w:rPr>
        <w:t xml:space="preserve"> פעולת הרכבת או שהחקלאים ישתלו רחוק יותר את השדות מהמסילות). </w:t>
      </w:r>
    </w:p>
    <w:p w14:paraId="012B98BF" w14:textId="42B82A28" w:rsidR="00A55841" w:rsidRPr="00E9637B" w:rsidRDefault="00A55841" w:rsidP="00FB0BDB">
      <w:pPr>
        <w:spacing w:line="360" w:lineRule="auto"/>
        <w:jc w:val="both"/>
        <w:rPr>
          <w:rFonts w:ascii="David" w:hAnsi="David" w:cs="David"/>
          <w:sz w:val="24"/>
          <w:szCs w:val="24"/>
          <w:rtl/>
        </w:rPr>
      </w:pPr>
      <w:r w:rsidRPr="00E9637B">
        <w:rPr>
          <w:rFonts w:ascii="David" w:hAnsi="David" w:cs="David"/>
          <w:sz w:val="24"/>
          <w:szCs w:val="24"/>
          <w:u w:val="single"/>
          <w:rtl/>
        </w:rPr>
        <w:t>גישה 1:</w:t>
      </w:r>
      <w:r w:rsidRPr="00E9637B">
        <w:rPr>
          <w:rFonts w:ascii="David" w:hAnsi="David" w:cs="David"/>
          <w:sz w:val="24"/>
          <w:szCs w:val="24"/>
          <w:rtl/>
        </w:rPr>
        <w:t xml:space="preserve"> אחריות מוחלטת</w:t>
      </w:r>
      <w:r w:rsidR="00FF4EDC" w:rsidRPr="00E9637B">
        <w:rPr>
          <w:rFonts w:ascii="David" w:hAnsi="David" w:cs="David"/>
          <w:sz w:val="24"/>
          <w:szCs w:val="24"/>
          <w:rtl/>
        </w:rPr>
        <w:t xml:space="preserve"> -</w:t>
      </w:r>
      <w:r w:rsidRPr="00E9637B">
        <w:rPr>
          <w:rFonts w:ascii="David" w:hAnsi="David" w:cs="David"/>
          <w:sz w:val="24"/>
          <w:szCs w:val="24"/>
          <w:rtl/>
        </w:rPr>
        <w:t xml:space="preserve"> אתם צריכים לשלם גם אם את</w:t>
      </w:r>
      <w:r w:rsidR="00FF4EDC" w:rsidRPr="00E9637B">
        <w:rPr>
          <w:rFonts w:ascii="David" w:hAnsi="David" w:cs="David"/>
          <w:sz w:val="24"/>
          <w:szCs w:val="24"/>
          <w:rtl/>
        </w:rPr>
        <w:t xml:space="preserve">ם </w:t>
      </w:r>
      <w:r w:rsidRPr="00E9637B">
        <w:rPr>
          <w:rFonts w:ascii="David" w:hAnsi="David" w:cs="David"/>
          <w:sz w:val="24"/>
          <w:szCs w:val="24"/>
          <w:rtl/>
        </w:rPr>
        <w:t xml:space="preserve">לא אשמים. בגלל הידיעה שהאחריות היא מוחלטת יהיה ניסיון לשנות את המצב ולפתח את הטכנולוגיה. הידיעה שתמיד תפסיד תגרום לך לנסות למנוע בצורה טובה יותר. </w:t>
      </w:r>
    </w:p>
    <w:p w14:paraId="008F786F" w14:textId="537E5709" w:rsidR="00A55841" w:rsidRPr="00E9637B" w:rsidRDefault="00A55841" w:rsidP="00FB0BDB">
      <w:pPr>
        <w:spacing w:line="360" w:lineRule="auto"/>
        <w:jc w:val="both"/>
        <w:rPr>
          <w:rFonts w:ascii="David" w:hAnsi="David" w:cs="David"/>
          <w:sz w:val="24"/>
          <w:szCs w:val="24"/>
          <w:rtl/>
        </w:rPr>
      </w:pPr>
      <w:r w:rsidRPr="00E9637B">
        <w:rPr>
          <w:rFonts w:ascii="David" w:hAnsi="David" w:cs="David"/>
          <w:sz w:val="24"/>
          <w:szCs w:val="24"/>
          <w:u w:val="single"/>
          <w:rtl/>
        </w:rPr>
        <w:t>גישה 2:</w:t>
      </w:r>
      <w:r w:rsidRPr="00E9637B">
        <w:rPr>
          <w:rFonts w:ascii="David" w:hAnsi="David" w:cs="David"/>
          <w:sz w:val="24"/>
          <w:szCs w:val="24"/>
          <w:rtl/>
        </w:rPr>
        <w:t xml:space="preserve"> לא הגיוני </w:t>
      </w:r>
      <w:r w:rsidR="006A7105" w:rsidRPr="00E9637B">
        <w:rPr>
          <w:rFonts w:ascii="David" w:hAnsi="David" w:cs="David"/>
          <w:sz w:val="24"/>
          <w:szCs w:val="24"/>
          <w:rtl/>
        </w:rPr>
        <w:t>שחברת הרכבת</w:t>
      </w:r>
      <w:r w:rsidRPr="00E9637B">
        <w:rPr>
          <w:rFonts w:ascii="David" w:hAnsi="David" w:cs="David"/>
          <w:sz w:val="24"/>
          <w:szCs w:val="24"/>
          <w:rtl/>
        </w:rPr>
        <w:t xml:space="preserve"> </w:t>
      </w:r>
      <w:r w:rsidR="006A7105" w:rsidRPr="00E9637B">
        <w:rPr>
          <w:rFonts w:ascii="David" w:hAnsi="David" w:cs="David"/>
          <w:sz w:val="24"/>
          <w:szCs w:val="24"/>
          <w:rtl/>
        </w:rPr>
        <w:t>תשלם.</w:t>
      </w:r>
      <w:r w:rsidRPr="00E9637B">
        <w:rPr>
          <w:rFonts w:ascii="David" w:hAnsi="David" w:cs="David"/>
          <w:sz w:val="24"/>
          <w:szCs w:val="24"/>
          <w:rtl/>
        </w:rPr>
        <w:t xml:space="preserve"> יגרום לכך שרכבות לא יהיו רווחיות ואז</w:t>
      </w:r>
      <w:r w:rsidR="006A7105" w:rsidRPr="00E9637B">
        <w:rPr>
          <w:rFonts w:ascii="David" w:hAnsi="David" w:cs="David"/>
          <w:sz w:val="24"/>
          <w:szCs w:val="24"/>
          <w:rtl/>
        </w:rPr>
        <w:t>,</w:t>
      </w:r>
      <w:r w:rsidRPr="00E9637B">
        <w:rPr>
          <w:rFonts w:ascii="David" w:hAnsi="David" w:cs="David"/>
          <w:sz w:val="24"/>
          <w:szCs w:val="24"/>
          <w:rtl/>
        </w:rPr>
        <w:t xml:space="preserve"> או שיעלה מחיר הרכבת או שלא יהיה רכבות. לכן לא נכון לבקש מהם לשלם.</w:t>
      </w:r>
    </w:p>
    <w:p w14:paraId="6A35983E" w14:textId="53E26D3A" w:rsidR="00B631A2" w:rsidRPr="00E9637B" w:rsidRDefault="00B631A2" w:rsidP="00FB0BDB">
      <w:pPr>
        <w:spacing w:line="360" w:lineRule="auto"/>
        <w:jc w:val="center"/>
        <w:rPr>
          <w:rFonts w:ascii="David" w:hAnsi="David" w:cs="David"/>
          <w:b/>
          <w:bCs/>
          <w:sz w:val="24"/>
          <w:szCs w:val="24"/>
          <w:u w:val="single"/>
          <w:rtl/>
        </w:rPr>
      </w:pPr>
      <w:r w:rsidRPr="00E9637B">
        <w:rPr>
          <w:rFonts w:ascii="David" w:hAnsi="David" w:cs="David"/>
          <w:b/>
          <w:bCs/>
          <w:sz w:val="24"/>
          <w:szCs w:val="24"/>
          <w:u w:val="single"/>
          <w:rtl/>
        </w:rPr>
        <w:t>(פרק ג. משטרי אחריות)</w:t>
      </w:r>
    </w:p>
    <w:p w14:paraId="251E783D" w14:textId="77777777" w:rsidR="00B631A2" w:rsidRPr="00E9637B" w:rsidRDefault="00B631A2" w:rsidP="00FB0BDB">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50. משטר</w:t>
      </w:r>
      <w:r w:rsidRPr="00E9637B">
        <w:rPr>
          <w:rFonts w:ascii="David" w:hAnsi="David" w:cs="David"/>
          <w:b/>
          <w:bCs/>
          <w:color w:val="4472C4" w:themeColor="accent1"/>
          <w:sz w:val="24"/>
          <w:szCs w:val="24"/>
        </w:rPr>
        <w:t xml:space="preserve"> III </w:t>
      </w:r>
      <w:r w:rsidRPr="00E9637B">
        <w:rPr>
          <w:rFonts w:ascii="David" w:hAnsi="David" w:cs="David"/>
          <w:b/>
          <w:bCs/>
          <w:color w:val="4472C4" w:themeColor="accent1"/>
          <w:sz w:val="24"/>
          <w:szCs w:val="24"/>
          <w:rtl/>
        </w:rPr>
        <w:t>אחריות מוחלטת:</w:t>
      </w:r>
    </w:p>
    <w:p w14:paraId="1CF77D5A" w14:textId="52965071" w:rsidR="00B631A2" w:rsidRPr="00E9637B" w:rsidRDefault="00B631A2" w:rsidP="00FB0BDB">
      <w:pPr>
        <w:spacing w:line="360" w:lineRule="auto"/>
        <w:jc w:val="both"/>
        <w:rPr>
          <w:rFonts w:ascii="David" w:hAnsi="David" w:cs="David"/>
          <w:sz w:val="24"/>
          <w:szCs w:val="24"/>
          <w:rtl/>
        </w:rPr>
      </w:pPr>
      <w:r w:rsidRPr="00E9637B">
        <w:rPr>
          <w:rFonts w:ascii="David" w:hAnsi="David" w:cs="David"/>
          <w:color w:val="C00000"/>
          <w:sz w:val="24"/>
          <w:szCs w:val="24"/>
          <w:rtl/>
        </w:rPr>
        <w:t>א) חוק פיצויים לנפגעי תאונות דרכים</w:t>
      </w:r>
      <w:r w:rsidR="00593278" w:rsidRPr="00E9637B">
        <w:rPr>
          <w:rFonts w:ascii="David" w:hAnsi="David" w:cs="David"/>
          <w:color w:val="C00000"/>
          <w:sz w:val="24"/>
          <w:szCs w:val="24"/>
          <w:rtl/>
        </w:rPr>
        <w:t xml:space="preserve"> </w:t>
      </w:r>
      <w:r w:rsidR="00593278" w:rsidRPr="00E9637B">
        <w:rPr>
          <w:rFonts w:ascii="David" w:hAnsi="David" w:cs="David"/>
          <w:b/>
          <w:bCs/>
          <w:color w:val="C00000"/>
          <w:sz w:val="24"/>
          <w:szCs w:val="24"/>
          <w:rtl/>
        </w:rPr>
        <w:t>(</w:t>
      </w:r>
      <w:proofErr w:type="spellStart"/>
      <w:r w:rsidR="00593278" w:rsidRPr="00E9637B">
        <w:rPr>
          <w:rFonts w:ascii="David" w:hAnsi="David" w:cs="David"/>
          <w:b/>
          <w:bCs/>
          <w:color w:val="C00000"/>
          <w:sz w:val="24"/>
          <w:szCs w:val="24"/>
          <w:rtl/>
        </w:rPr>
        <w:t>הפלת"ד</w:t>
      </w:r>
      <w:proofErr w:type="spellEnd"/>
      <w:r w:rsidR="00593278" w:rsidRPr="00E9637B">
        <w:rPr>
          <w:rFonts w:ascii="David" w:hAnsi="David" w:cs="David"/>
          <w:b/>
          <w:bCs/>
          <w:color w:val="C00000"/>
          <w:sz w:val="24"/>
          <w:szCs w:val="24"/>
          <w:rtl/>
        </w:rPr>
        <w:t>).</w:t>
      </w:r>
    </w:p>
    <w:p w14:paraId="5D909A38" w14:textId="77777777" w:rsidR="00B631A2" w:rsidRPr="00E9637B" w:rsidRDefault="00B631A2" w:rsidP="00FB0BDB">
      <w:pPr>
        <w:spacing w:line="360" w:lineRule="auto"/>
        <w:jc w:val="both"/>
        <w:rPr>
          <w:rFonts w:ascii="David" w:hAnsi="David" w:cs="David"/>
          <w:color w:val="C00000"/>
          <w:sz w:val="24"/>
          <w:szCs w:val="24"/>
          <w:rtl/>
        </w:rPr>
      </w:pPr>
      <w:r w:rsidRPr="00E9637B">
        <w:rPr>
          <w:rFonts w:ascii="David" w:hAnsi="David" w:cs="David"/>
          <w:color w:val="C00000"/>
          <w:sz w:val="24"/>
          <w:szCs w:val="24"/>
          <w:rtl/>
        </w:rPr>
        <w:t>ב) חוקי פיצויים לעובדים על נזקי גוף בעבודה.</w:t>
      </w:r>
    </w:p>
    <w:p w14:paraId="0F793CD9" w14:textId="0EB34931" w:rsidR="00B631A2" w:rsidRPr="00E9637B" w:rsidRDefault="00B631A2" w:rsidP="00FB0BDB">
      <w:pPr>
        <w:spacing w:line="360" w:lineRule="auto"/>
        <w:jc w:val="both"/>
        <w:rPr>
          <w:rFonts w:ascii="David" w:hAnsi="David" w:cs="David"/>
          <w:color w:val="C00000"/>
          <w:sz w:val="24"/>
          <w:szCs w:val="24"/>
          <w:rtl/>
        </w:rPr>
      </w:pPr>
      <w:r w:rsidRPr="00E9637B">
        <w:rPr>
          <w:rFonts w:ascii="David" w:hAnsi="David" w:cs="David"/>
          <w:color w:val="C00000"/>
          <w:sz w:val="24"/>
          <w:szCs w:val="24"/>
          <w:rtl/>
        </w:rPr>
        <w:t>ג) חוק סיוע לנפגעי קריסת הרצפה באולמי ורסאי</w:t>
      </w:r>
      <w:r w:rsidR="00730D37" w:rsidRPr="00E9637B">
        <w:rPr>
          <w:rFonts w:ascii="David" w:hAnsi="David" w:cs="David"/>
          <w:color w:val="C00000"/>
          <w:sz w:val="24"/>
          <w:szCs w:val="24"/>
          <w:rtl/>
        </w:rPr>
        <w:t xml:space="preserve">: </w:t>
      </w:r>
      <w:r w:rsidR="00730D37" w:rsidRPr="00E9637B">
        <w:rPr>
          <w:rFonts w:ascii="David" w:hAnsi="David" w:cs="David"/>
          <w:sz w:val="24"/>
          <w:szCs w:val="24"/>
          <w:rtl/>
        </w:rPr>
        <w:t>"בניגוד למקרים של פיגועי טרור או נזקי מלחמה, המקרה הטראגי של אסון ורסאי אינו יכול להיות כולו מכוסה על ידי גורם ביטוחי כל שהוא</w:t>
      </w:r>
      <w:r w:rsidR="00F74245" w:rsidRPr="00E9637B">
        <w:rPr>
          <w:rFonts w:ascii="David" w:hAnsi="David" w:cs="David"/>
          <w:sz w:val="24"/>
          <w:szCs w:val="24"/>
          <w:rtl/>
        </w:rPr>
        <w:t xml:space="preserve">, </w:t>
      </w:r>
      <w:r w:rsidR="00730D37" w:rsidRPr="00E9637B">
        <w:rPr>
          <w:rFonts w:ascii="David" w:hAnsi="David" w:cs="David"/>
          <w:sz w:val="24"/>
          <w:szCs w:val="24"/>
          <w:rtl/>
        </w:rPr>
        <w:t>לכל ביטוח יש גבול מסוים</w:t>
      </w:r>
      <w:r w:rsidR="00F74245" w:rsidRPr="00E9637B">
        <w:rPr>
          <w:rFonts w:ascii="David" w:hAnsi="David" w:cs="David"/>
          <w:sz w:val="24"/>
          <w:szCs w:val="24"/>
          <w:rtl/>
        </w:rPr>
        <w:t xml:space="preserve">, </w:t>
      </w:r>
      <w:r w:rsidR="00730D37" w:rsidRPr="00E9637B">
        <w:rPr>
          <w:rFonts w:ascii="David" w:hAnsi="David" w:cs="David"/>
          <w:sz w:val="24"/>
          <w:szCs w:val="24"/>
          <w:rtl/>
        </w:rPr>
        <w:t xml:space="preserve">או </w:t>
      </w:r>
      <w:r w:rsidR="00115570" w:rsidRPr="00E9637B">
        <w:rPr>
          <w:rFonts w:ascii="David" w:hAnsi="David" w:cs="David"/>
          <w:sz w:val="24"/>
          <w:szCs w:val="24"/>
          <w:rtl/>
        </w:rPr>
        <w:t>ע"י</w:t>
      </w:r>
      <w:r w:rsidR="00730D37" w:rsidRPr="00E9637B">
        <w:rPr>
          <w:rFonts w:ascii="David" w:hAnsi="David" w:cs="David"/>
          <w:sz w:val="24"/>
          <w:szCs w:val="24"/>
          <w:rtl/>
        </w:rPr>
        <w:t xml:space="preserve"> המדינה ולכן, </w:t>
      </w:r>
      <w:r w:rsidR="00115570" w:rsidRPr="00E9637B">
        <w:rPr>
          <w:rFonts w:ascii="David" w:hAnsi="David" w:cs="David"/>
          <w:sz w:val="24"/>
          <w:szCs w:val="24"/>
          <w:rtl/>
        </w:rPr>
        <w:t>ע"מ</w:t>
      </w:r>
      <w:r w:rsidR="00730D37" w:rsidRPr="00E9637B">
        <w:rPr>
          <w:rFonts w:ascii="David" w:hAnsi="David" w:cs="David"/>
          <w:sz w:val="24"/>
          <w:szCs w:val="24"/>
          <w:rtl/>
        </w:rPr>
        <w:t xml:space="preserve"> שלא יישארו נפגעים ובני משפחה ללא פיצוי ראוי, חשובה חקיקה ספציפית של הכנסת במקרה הזה, שתבטיח בכל זאת פיצוי לנפגעים מטעם המדינה." </w:t>
      </w:r>
      <w:r w:rsidR="00730D37" w:rsidRPr="00322CCF">
        <w:rPr>
          <w:rFonts w:ascii="David" w:hAnsi="David" w:cs="David"/>
          <w:sz w:val="24"/>
          <w:szCs w:val="24"/>
          <w:u w:val="single"/>
          <w:rtl/>
        </w:rPr>
        <w:t>המדינה השתמשה בשיטת האחריות המוחלטת, ופיצתה את הניזוקים ללא תלות במידת האשם של המזיקים.</w:t>
      </w:r>
    </w:p>
    <w:p w14:paraId="234995A9" w14:textId="03ED17DD" w:rsidR="003A49B6" w:rsidRPr="00E9637B" w:rsidRDefault="00B631A2" w:rsidP="00FB0BDB">
      <w:pPr>
        <w:spacing w:line="360" w:lineRule="auto"/>
        <w:jc w:val="both"/>
        <w:rPr>
          <w:rFonts w:ascii="David" w:hAnsi="David" w:cs="David"/>
          <w:sz w:val="24"/>
          <w:szCs w:val="24"/>
          <w:rtl/>
        </w:rPr>
      </w:pPr>
      <w:r w:rsidRPr="00E9637B">
        <w:rPr>
          <w:rFonts w:ascii="David" w:hAnsi="David" w:cs="David"/>
          <w:color w:val="C00000"/>
          <w:sz w:val="24"/>
          <w:szCs w:val="24"/>
          <w:rtl/>
        </w:rPr>
        <w:t>ד) חוק לפיצוי נפגעי גזזת</w:t>
      </w:r>
      <w:r w:rsidR="003A49B6" w:rsidRPr="00E9637B">
        <w:rPr>
          <w:rFonts w:ascii="David" w:hAnsi="David" w:cs="David"/>
          <w:color w:val="C00000"/>
          <w:sz w:val="24"/>
          <w:szCs w:val="24"/>
          <w:rtl/>
        </w:rPr>
        <w:t xml:space="preserve">: </w:t>
      </w:r>
      <w:r w:rsidR="003A49B6" w:rsidRPr="00E9637B">
        <w:rPr>
          <w:rFonts w:ascii="David" w:hAnsi="David" w:cs="David"/>
          <w:sz w:val="24"/>
          <w:szCs w:val="24"/>
          <w:rtl/>
        </w:rPr>
        <w:t xml:space="preserve">גזזת </w:t>
      </w:r>
      <w:r w:rsidR="00115570" w:rsidRPr="00E9637B">
        <w:rPr>
          <w:rFonts w:ascii="David" w:hAnsi="David" w:cs="David"/>
          <w:sz w:val="24"/>
          <w:szCs w:val="24"/>
          <w:rtl/>
        </w:rPr>
        <w:t>=</w:t>
      </w:r>
      <w:r w:rsidR="003A49B6" w:rsidRPr="00E9637B">
        <w:rPr>
          <w:rFonts w:ascii="David" w:hAnsi="David" w:cs="David"/>
          <w:sz w:val="24"/>
          <w:szCs w:val="24"/>
          <w:rtl/>
        </w:rPr>
        <w:t xml:space="preserve"> מחלת עור פטרייתית של השיער והקרקפת</w:t>
      </w:r>
      <w:r w:rsidR="00115570" w:rsidRPr="00E9637B">
        <w:rPr>
          <w:rFonts w:ascii="David" w:hAnsi="David" w:cs="David"/>
          <w:sz w:val="24"/>
          <w:szCs w:val="24"/>
          <w:rtl/>
        </w:rPr>
        <w:t xml:space="preserve">, שהייתה </w:t>
      </w:r>
      <w:r w:rsidR="003A49B6" w:rsidRPr="00E9637B">
        <w:rPr>
          <w:rFonts w:ascii="David" w:hAnsi="David" w:cs="David"/>
          <w:sz w:val="24"/>
          <w:szCs w:val="24"/>
          <w:rtl/>
        </w:rPr>
        <w:t>שכיחה בישראל.</w:t>
      </w:r>
      <w:r w:rsidR="002316F7" w:rsidRPr="00E9637B">
        <w:rPr>
          <w:rFonts w:ascii="David" w:hAnsi="David" w:cs="David"/>
          <w:sz w:val="24"/>
          <w:szCs w:val="24"/>
          <w:rtl/>
        </w:rPr>
        <w:t xml:space="preserve"> </w:t>
      </w:r>
      <w:r w:rsidR="003A49B6" w:rsidRPr="00E9637B">
        <w:rPr>
          <w:rFonts w:ascii="David" w:hAnsi="David" w:cs="David"/>
          <w:sz w:val="24"/>
          <w:szCs w:val="24"/>
          <w:rtl/>
        </w:rPr>
        <w:t xml:space="preserve">בשנות החמישים </w:t>
      </w:r>
      <w:r w:rsidR="004D118A" w:rsidRPr="00E9637B">
        <w:rPr>
          <w:rFonts w:ascii="David" w:hAnsi="David" w:cs="David"/>
          <w:sz w:val="24"/>
          <w:szCs w:val="24"/>
          <w:rtl/>
        </w:rPr>
        <w:t xml:space="preserve">הטיפול </w:t>
      </w:r>
      <w:r w:rsidR="003A49B6" w:rsidRPr="00E9637B">
        <w:rPr>
          <w:rFonts w:ascii="David" w:hAnsi="David" w:cs="David"/>
          <w:sz w:val="24"/>
          <w:szCs w:val="24"/>
          <w:rtl/>
        </w:rPr>
        <w:t>למחלה היה באמצעות הקרנות רנטגן שאמנם טיפלו במחלה אך גרמו לדלקות קשות בעור ואף לגידולים סרטניים.</w:t>
      </w:r>
      <w:r w:rsidR="004D118A" w:rsidRPr="00E9637B">
        <w:rPr>
          <w:rFonts w:ascii="David" w:hAnsi="David" w:cs="David"/>
          <w:sz w:val="24"/>
          <w:szCs w:val="24"/>
          <w:rtl/>
        </w:rPr>
        <w:t xml:space="preserve"> </w:t>
      </w:r>
      <w:r w:rsidR="003A49B6" w:rsidRPr="00E9637B">
        <w:rPr>
          <w:rFonts w:ascii="David" w:hAnsi="David" w:cs="David"/>
          <w:sz w:val="24"/>
          <w:szCs w:val="24"/>
          <w:rtl/>
        </w:rPr>
        <w:t xml:space="preserve">"חוק הגזזת הוא בעל אופי סוציאלי שיקומי מובהק, בו </w:t>
      </w:r>
      <w:r w:rsidR="003A49B6" w:rsidRPr="00322CCF">
        <w:rPr>
          <w:rFonts w:ascii="David" w:hAnsi="David" w:cs="David"/>
          <w:sz w:val="24"/>
          <w:szCs w:val="24"/>
          <w:u w:val="single"/>
          <w:rtl/>
        </w:rPr>
        <w:t>נטלה המדינה על עצמה לתמוך בנפגעים על אף שלא המדינה הייתה הגורם האחראי לפגיעה, וחרף קיומן לעיתים של עילות פטור על-פי דין</w:t>
      </w:r>
      <w:r w:rsidR="003A49B6" w:rsidRPr="00E9637B">
        <w:rPr>
          <w:rFonts w:ascii="David" w:hAnsi="David" w:cs="David"/>
          <w:sz w:val="24"/>
          <w:szCs w:val="24"/>
          <w:rtl/>
        </w:rPr>
        <w:t>." (משרד הבריאות נ' פז)</w:t>
      </w:r>
      <w:r w:rsidR="002316F7" w:rsidRPr="00E9637B">
        <w:rPr>
          <w:rFonts w:ascii="David" w:hAnsi="David" w:cs="David"/>
          <w:sz w:val="24"/>
          <w:szCs w:val="24"/>
          <w:rtl/>
        </w:rPr>
        <w:t>.</w:t>
      </w:r>
    </w:p>
    <w:p w14:paraId="1F1AFC4D" w14:textId="48630E7B" w:rsidR="00B631A2" w:rsidRPr="00E9637B" w:rsidRDefault="00B631A2" w:rsidP="00FB0BDB">
      <w:pPr>
        <w:spacing w:line="360" w:lineRule="auto"/>
        <w:jc w:val="both"/>
        <w:rPr>
          <w:rFonts w:ascii="David" w:hAnsi="David" w:cs="David"/>
          <w:sz w:val="24"/>
          <w:szCs w:val="24"/>
          <w:rtl/>
        </w:rPr>
      </w:pPr>
      <w:r w:rsidRPr="00E9637B">
        <w:rPr>
          <w:rFonts w:ascii="David" w:hAnsi="David" w:cs="David"/>
          <w:color w:val="C00000"/>
          <w:sz w:val="24"/>
          <w:szCs w:val="24"/>
          <w:rtl/>
        </w:rPr>
        <w:t>ה) חוק ביטוח נפגעי חיסון</w:t>
      </w:r>
      <w:r w:rsidR="00F5620D" w:rsidRPr="00E9637B">
        <w:rPr>
          <w:rFonts w:ascii="David" w:hAnsi="David" w:cs="David"/>
          <w:color w:val="C00000"/>
          <w:sz w:val="24"/>
          <w:szCs w:val="24"/>
          <w:rtl/>
        </w:rPr>
        <w:t xml:space="preserve">: </w:t>
      </w:r>
      <w:r w:rsidR="00F5620D" w:rsidRPr="00E9637B">
        <w:rPr>
          <w:rFonts w:ascii="David" w:hAnsi="David" w:cs="David"/>
          <w:sz w:val="24"/>
          <w:szCs w:val="24"/>
          <w:rtl/>
        </w:rPr>
        <w:t>במשך השנים ניתנו מספר סוגי חיסונים לאזרחי ישראל, לדוגמה חיסון דלקת כבד נגיפי וחיסון דלקת קרום המוח.</w:t>
      </w:r>
      <w:r w:rsidR="002316F7" w:rsidRPr="00E9637B">
        <w:rPr>
          <w:rFonts w:ascii="David" w:hAnsi="David" w:cs="David"/>
          <w:sz w:val="24"/>
          <w:szCs w:val="24"/>
          <w:rtl/>
        </w:rPr>
        <w:t xml:space="preserve"> </w:t>
      </w:r>
      <w:r w:rsidR="00F5620D" w:rsidRPr="00E9637B">
        <w:rPr>
          <w:rFonts w:ascii="David" w:hAnsi="David" w:cs="David"/>
          <w:sz w:val="24"/>
          <w:szCs w:val="24"/>
          <w:rtl/>
        </w:rPr>
        <w:t xml:space="preserve">"הסיוע לנפגעים כתוצאה ממדיניות חיסון המוני לא הוסדר עד כה בחוק. כיום המצב הוא שילדים ומבוגרים שהתחסנו וכתוצאה מכך נגרמו להם בעיות נפשיות או גופניות - נאלצים להביא את עניינם להכרעת בתי המשפט בתביעת נזיקין." </w:t>
      </w:r>
      <w:r w:rsidR="00F5620D" w:rsidRPr="00322CCF">
        <w:rPr>
          <w:rFonts w:ascii="David" w:hAnsi="David" w:cs="David"/>
          <w:sz w:val="24"/>
          <w:szCs w:val="24"/>
          <w:u w:val="single"/>
          <w:rtl/>
        </w:rPr>
        <w:t>מדינת ישראל נותנת פיצוי למי שנפגע כתוצאה מקבלת החיסון</w:t>
      </w:r>
      <w:r w:rsidR="002316F7" w:rsidRPr="00322CCF">
        <w:rPr>
          <w:rFonts w:ascii="David" w:hAnsi="David" w:cs="David"/>
          <w:sz w:val="24"/>
          <w:szCs w:val="24"/>
          <w:u w:val="single"/>
          <w:rtl/>
        </w:rPr>
        <w:t xml:space="preserve"> = </w:t>
      </w:r>
      <w:r w:rsidR="00F5620D" w:rsidRPr="00322CCF">
        <w:rPr>
          <w:rFonts w:ascii="David" w:hAnsi="David" w:cs="David"/>
          <w:sz w:val="24"/>
          <w:szCs w:val="24"/>
          <w:u w:val="single"/>
          <w:rtl/>
        </w:rPr>
        <w:t>מעודדת את הציבור להתחסן על ידי כך. (</w:t>
      </w:r>
      <w:r w:rsidR="002316F7" w:rsidRPr="00E9637B">
        <w:rPr>
          <w:rFonts w:ascii="David" w:hAnsi="David" w:cs="David"/>
          <w:sz w:val="24"/>
          <w:szCs w:val="24"/>
          <w:rtl/>
        </w:rPr>
        <w:t>מכווינה</w:t>
      </w:r>
      <w:r w:rsidR="00F5620D" w:rsidRPr="00E9637B">
        <w:rPr>
          <w:rFonts w:ascii="David" w:hAnsi="David" w:cs="David"/>
          <w:sz w:val="24"/>
          <w:szCs w:val="24"/>
          <w:rtl/>
        </w:rPr>
        <w:t xml:space="preserve"> התנהגות). </w:t>
      </w:r>
    </w:p>
    <w:p w14:paraId="694DD6C9" w14:textId="2F5E3BB4" w:rsidR="00B631A2" w:rsidRPr="00322CCF" w:rsidRDefault="00B631A2" w:rsidP="00FB0BDB">
      <w:pPr>
        <w:spacing w:line="360" w:lineRule="auto"/>
        <w:jc w:val="both"/>
        <w:rPr>
          <w:rFonts w:ascii="David" w:hAnsi="David" w:cs="David"/>
          <w:sz w:val="24"/>
          <w:szCs w:val="24"/>
          <w:u w:val="single"/>
          <w:rtl/>
        </w:rPr>
      </w:pPr>
      <w:r w:rsidRPr="00E9637B">
        <w:rPr>
          <w:rFonts w:ascii="David" w:hAnsi="David" w:cs="David"/>
          <w:color w:val="C00000"/>
          <w:sz w:val="24"/>
          <w:szCs w:val="24"/>
          <w:rtl/>
        </w:rPr>
        <w:t>ו) חוק פיצוי לנפגעי פוליו</w:t>
      </w:r>
      <w:r w:rsidR="00DA4ED5" w:rsidRPr="00E9637B">
        <w:rPr>
          <w:rFonts w:ascii="David" w:hAnsi="David" w:cs="David"/>
          <w:color w:val="C00000"/>
          <w:sz w:val="24"/>
          <w:szCs w:val="24"/>
          <w:rtl/>
        </w:rPr>
        <w:t xml:space="preserve">: </w:t>
      </w:r>
      <w:r w:rsidR="00DA4ED5" w:rsidRPr="00E9637B">
        <w:rPr>
          <w:rFonts w:ascii="David" w:hAnsi="David" w:cs="David"/>
          <w:sz w:val="24"/>
          <w:szCs w:val="24"/>
          <w:rtl/>
        </w:rPr>
        <w:t xml:space="preserve">פוליו </w:t>
      </w:r>
      <w:r w:rsidR="002069F5" w:rsidRPr="00E9637B">
        <w:rPr>
          <w:rFonts w:ascii="David" w:hAnsi="David" w:cs="David"/>
          <w:sz w:val="24"/>
          <w:szCs w:val="24"/>
          <w:rtl/>
        </w:rPr>
        <w:t>=</w:t>
      </w:r>
      <w:r w:rsidR="00DA4ED5" w:rsidRPr="00E9637B">
        <w:rPr>
          <w:rFonts w:ascii="David" w:hAnsi="David" w:cs="David"/>
          <w:sz w:val="24"/>
          <w:szCs w:val="24"/>
          <w:rtl/>
        </w:rPr>
        <w:t xml:space="preserve"> שיתוק ילדים.</w:t>
      </w:r>
      <w:r w:rsidR="00CB63A3" w:rsidRPr="00E9637B">
        <w:rPr>
          <w:rFonts w:ascii="David" w:hAnsi="David" w:cs="David"/>
          <w:sz w:val="24"/>
          <w:szCs w:val="24"/>
          <w:rtl/>
        </w:rPr>
        <w:t xml:space="preserve"> </w:t>
      </w:r>
      <w:r w:rsidR="00DA4ED5" w:rsidRPr="00E9637B">
        <w:rPr>
          <w:rFonts w:ascii="David" w:hAnsi="David" w:cs="David"/>
          <w:sz w:val="24"/>
          <w:szCs w:val="24"/>
          <w:rtl/>
        </w:rPr>
        <w:t>בשנות החמישים הופץ חיסון למחלה.</w:t>
      </w:r>
      <w:r w:rsidR="00695458" w:rsidRPr="00E9637B">
        <w:rPr>
          <w:rFonts w:ascii="David" w:hAnsi="David" w:cs="David"/>
          <w:sz w:val="24"/>
          <w:szCs w:val="24"/>
          <w:rtl/>
        </w:rPr>
        <w:t xml:space="preserve"> </w:t>
      </w:r>
      <w:r w:rsidR="00DA4ED5" w:rsidRPr="00E9637B">
        <w:rPr>
          <w:rFonts w:ascii="David" w:hAnsi="David" w:cs="David"/>
          <w:sz w:val="24"/>
          <w:szCs w:val="24"/>
          <w:rtl/>
        </w:rPr>
        <w:t xml:space="preserve">"מטרתו של חוק זה לפצות את נפגעי הפוליו שלקו בישראל במחלת שיתוק ילדים או שקיבלו בישראל טיפול רפואי בשל מחלת שיתוק ילדים </w:t>
      </w:r>
      <w:r w:rsidR="00DA4ED5" w:rsidRPr="00322CCF">
        <w:rPr>
          <w:rFonts w:ascii="David" w:hAnsi="David" w:cs="David"/>
          <w:sz w:val="24"/>
          <w:szCs w:val="24"/>
          <w:u w:val="single"/>
          <w:rtl/>
        </w:rPr>
        <w:t>ובכך לבטא את מחויבותה של מדינת ישראל כלפיהם."</w:t>
      </w:r>
    </w:p>
    <w:p w14:paraId="4DEAA807" w14:textId="3C69E28B" w:rsidR="00947B1A" w:rsidRPr="00E9637B" w:rsidRDefault="00B631A2" w:rsidP="00FB0BDB">
      <w:pPr>
        <w:spacing w:line="360" w:lineRule="auto"/>
        <w:jc w:val="both"/>
        <w:rPr>
          <w:rFonts w:ascii="David" w:hAnsi="David" w:cs="David"/>
          <w:color w:val="EB4BB9"/>
          <w:sz w:val="24"/>
          <w:szCs w:val="24"/>
          <w:rtl/>
        </w:rPr>
      </w:pPr>
      <w:r w:rsidRPr="00E9637B">
        <w:rPr>
          <w:rFonts w:ascii="David" w:hAnsi="David" w:cs="David"/>
          <w:color w:val="EB4BB9"/>
          <w:sz w:val="24"/>
          <w:szCs w:val="24"/>
          <w:rtl/>
        </w:rPr>
        <w:t xml:space="preserve">ז) פיצוי מכוח ועדות ציבוריות: ועדת </w:t>
      </w:r>
      <w:r w:rsidR="004B1B97" w:rsidRPr="00E9637B">
        <w:rPr>
          <w:rFonts w:ascii="David" w:hAnsi="David" w:cs="David"/>
          <w:color w:val="EB4BB9"/>
          <w:sz w:val="24"/>
          <w:szCs w:val="24"/>
          <w:rtl/>
        </w:rPr>
        <w:t xml:space="preserve">ריבלין: </w:t>
      </w:r>
      <w:r w:rsidR="00947B1A" w:rsidRPr="00E9637B">
        <w:rPr>
          <w:rFonts w:ascii="David" w:hAnsi="David" w:cs="David"/>
          <w:sz w:val="24"/>
          <w:szCs w:val="24"/>
          <w:rtl/>
        </w:rPr>
        <w:t xml:space="preserve">ועדה ציבורית שהוקמה </w:t>
      </w:r>
      <w:r w:rsidR="00695458" w:rsidRPr="00E9637B">
        <w:rPr>
          <w:rFonts w:ascii="David" w:hAnsi="David" w:cs="David"/>
          <w:sz w:val="24"/>
          <w:szCs w:val="24"/>
          <w:rtl/>
        </w:rPr>
        <w:t>כדי</w:t>
      </w:r>
      <w:r w:rsidR="00947B1A" w:rsidRPr="00E9637B">
        <w:rPr>
          <w:rFonts w:ascii="David" w:hAnsi="David" w:cs="David"/>
          <w:sz w:val="24"/>
          <w:szCs w:val="24"/>
          <w:rtl/>
        </w:rPr>
        <w:t xml:space="preserve"> לבחון את האפשרות להחלת הסדר פיצוי מיוחד על עובדי "הקריה למחקר גרעיני בדימונה" שחלו בסרטן בעת חשיפתם לקרינה מייננת ו/או חומרים מסוכנים אחרים במהלך עבודתם.</w:t>
      </w:r>
      <w:r w:rsidR="00695458" w:rsidRPr="00E9637B">
        <w:rPr>
          <w:rFonts w:ascii="David" w:hAnsi="David" w:cs="David"/>
          <w:sz w:val="24"/>
          <w:szCs w:val="24"/>
          <w:rtl/>
        </w:rPr>
        <w:t xml:space="preserve"> </w:t>
      </w:r>
      <w:r w:rsidR="00947B1A" w:rsidRPr="00E9637B">
        <w:rPr>
          <w:rFonts w:ascii="David" w:hAnsi="David" w:cs="David"/>
          <w:sz w:val="24"/>
          <w:szCs w:val="24"/>
          <w:rtl/>
        </w:rPr>
        <w:t>הושג הסכם פשרה שבמסגרתו תפצה המדינה כ-170 עובדים, גמלאים ובעלי משפחות שחלו בסרטן.</w:t>
      </w:r>
      <w:r w:rsidR="00BA42F9" w:rsidRPr="00E9637B">
        <w:rPr>
          <w:rFonts w:ascii="David" w:hAnsi="David" w:cs="David"/>
          <w:sz w:val="24"/>
          <w:szCs w:val="24"/>
          <w:rtl/>
        </w:rPr>
        <w:t xml:space="preserve"> </w:t>
      </w:r>
      <w:r w:rsidR="00947B1A" w:rsidRPr="00322CCF">
        <w:rPr>
          <w:rFonts w:ascii="David" w:hAnsi="David" w:cs="David"/>
          <w:sz w:val="24"/>
          <w:szCs w:val="24"/>
          <w:u w:val="single"/>
          <w:rtl/>
        </w:rPr>
        <w:t>"התובעים במסגרת ההסדר עשויים לזכות בפיצוי אף אם ההסתברות שקיים קשר סיבתי בין עבודתם לבין התפרצות המחלה, נמוכה במידה משמעותית מן הנדרש לפי הדין הקיים</w:t>
      </w:r>
      <w:r w:rsidR="00BA42F9" w:rsidRPr="00322CCF">
        <w:rPr>
          <w:rFonts w:ascii="David" w:hAnsi="David" w:cs="David"/>
          <w:sz w:val="24"/>
          <w:szCs w:val="24"/>
          <w:u w:val="single"/>
          <w:rtl/>
        </w:rPr>
        <w:t>".</w:t>
      </w:r>
      <w:r w:rsidR="00BA42F9" w:rsidRPr="00E9637B">
        <w:rPr>
          <w:rFonts w:ascii="David" w:hAnsi="David" w:cs="David"/>
          <w:sz w:val="24"/>
          <w:szCs w:val="24"/>
          <w:rtl/>
        </w:rPr>
        <w:t xml:space="preserve"> ישנה </w:t>
      </w:r>
      <w:r w:rsidR="00947B1A" w:rsidRPr="00E9637B">
        <w:rPr>
          <w:rFonts w:ascii="David" w:hAnsi="David" w:cs="David"/>
          <w:sz w:val="24"/>
          <w:szCs w:val="24"/>
          <w:rtl/>
        </w:rPr>
        <w:t>הקלה</w:t>
      </w:r>
      <w:r w:rsidR="00BA42F9" w:rsidRPr="00E9637B">
        <w:rPr>
          <w:rFonts w:ascii="David" w:hAnsi="David" w:cs="David"/>
          <w:sz w:val="24"/>
          <w:szCs w:val="24"/>
          <w:rtl/>
        </w:rPr>
        <w:t xml:space="preserve"> בלבד</w:t>
      </w:r>
      <w:r w:rsidR="00947B1A" w:rsidRPr="00E9637B">
        <w:rPr>
          <w:rFonts w:ascii="David" w:hAnsi="David" w:cs="David"/>
          <w:sz w:val="24"/>
          <w:szCs w:val="24"/>
          <w:rtl/>
        </w:rPr>
        <w:t xml:space="preserve"> בקשר הסיבתי, לא פטור מוחלט מהוכחתו</w:t>
      </w:r>
      <w:r w:rsidR="00BA42F9" w:rsidRPr="00E9637B">
        <w:rPr>
          <w:rFonts w:ascii="David" w:hAnsi="David" w:cs="David"/>
          <w:sz w:val="24"/>
          <w:szCs w:val="24"/>
          <w:rtl/>
        </w:rPr>
        <w:t>.</w:t>
      </w:r>
    </w:p>
    <w:p w14:paraId="4524BC0C" w14:textId="190EF915" w:rsidR="00A56C69" w:rsidRPr="00E9637B" w:rsidRDefault="00BB588D"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52. משטר </w:t>
      </w:r>
      <w:r w:rsidRPr="00E9637B">
        <w:rPr>
          <w:rFonts w:ascii="David" w:hAnsi="David" w:cs="David"/>
          <w:b/>
          <w:bCs/>
          <w:color w:val="0070C0"/>
          <w:sz w:val="24"/>
          <w:szCs w:val="24"/>
        </w:rPr>
        <w:t>V</w:t>
      </w:r>
      <w:r w:rsidRPr="00E9637B">
        <w:rPr>
          <w:rFonts w:ascii="David" w:hAnsi="David" w:cs="David"/>
          <w:b/>
          <w:bCs/>
          <w:color w:val="0070C0"/>
          <w:sz w:val="24"/>
          <w:szCs w:val="24"/>
          <w:rtl/>
        </w:rPr>
        <w:t>: אחריות חמורה – אחריות מוחלטת עם "נגיעות של אשם או של אשם תורם:</w:t>
      </w:r>
    </w:p>
    <w:p w14:paraId="6E766016" w14:textId="39207290" w:rsidR="00AE4B9C" w:rsidRPr="00E9637B" w:rsidRDefault="00AE4B9C" w:rsidP="00FB0BDB">
      <w:pPr>
        <w:spacing w:line="360" w:lineRule="auto"/>
        <w:jc w:val="both"/>
        <w:rPr>
          <w:rFonts w:ascii="David" w:hAnsi="David" w:cs="David"/>
          <w:color w:val="C00000"/>
          <w:sz w:val="24"/>
          <w:szCs w:val="24"/>
          <w:rtl/>
        </w:rPr>
      </w:pPr>
      <w:r w:rsidRPr="00E9637B">
        <w:rPr>
          <w:rFonts w:ascii="David" w:hAnsi="David" w:cs="David"/>
          <w:b/>
          <w:bCs/>
          <w:color w:val="C00000"/>
          <w:sz w:val="24"/>
          <w:szCs w:val="24"/>
          <w:rtl/>
        </w:rPr>
        <w:lastRenderedPageBreak/>
        <w:t>א) חוק האחריות למוצרים פגומים</w:t>
      </w:r>
      <w:r w:rsidRPr="00E9637B">
        <w:rPr>
          <w:rFonts w:ascii="David" w:hAnsi="David" w:cs="David"/>
          <w:color w:val="C00000"/>
          <w:sz w:val="24"/>
          <w:szCs w:val="24"/>
          <w:rtl/>
        </w:rPr>
        <w:t xml:space="preserve"> – </w:t>
      </w:r>
      <w:r w:rsidR="00593278" w:rsidRPr="00E9637B">
        <w:rPr>
          <w:rFonts w:ascii="David" w:hAnsi="David" w:cs="David"/>
          <w:sz w:val="24"/>
          <w:szCs w:val="24"/>
          <w:rtl/>
        </w:rPr>
        <w:t>כתוב שיש אחריות מוחלטת לא משנה אם יש אשם תורם או לא, אבל תכלס יש הגנות</w:t>
      </w:r>
      <w:r w:rsidR="008D1789" w:rsidRPr="00E9637B">
        <w:rPr>
          <w:rFonts w:ascii="David" w:hAnsi="David" w:cs="David"/>
          <w:sz w:val="24"/>
          <w:szCs w:val="24"/>
          <w:rtl/>
        </w:rPr>
        <w:t>. אז זה בעצם אחריות חמורה.</w:t>
      </w:r>
    </w:p>
    <w:p w14:paraId="33CE506E" w14:textId="60D5A271" w:rsidR="00AE4B9C" w:rsidRPr="00E9637B" w:rsidRDefault="00AE4B9C" w:rsidP="00A25584">
      <w:pPr>
        <w:spacing w:line="360" w:lineRule="auto"/>
        <w:jc w:val="both"/>
        <w:rPr>
          <w:rFonts w:ascii="David" w:hAnsi="David" w:cs="David"/>
          <w:b/>
          <w:bCs/>
          <w:color w:val="C00000"/>
          <w:sz w:val="24"/>
          <w:szCs w:val="24"/>
          <w:rtl/>
        </w:rPr>
      </w:pPr>
      <w:r w:rsidRPr="00E9637B">
        <w:rPr>
          <w:rFonts w:ascii="David" w:hAnsi="David" w:cs="David"/>
          <w:b/>
          <w:bCs/>
          <w:color w:val="C00000"/>
          <w:sz w:val="24"/>
          <w:szCs w:val="24"/>
          <w:rtl/>
        </w:rPr>
        <w:t>ב) היזק על ידי כלב</w:t>
      </w:r>
      <w:r w:rsidRPr="00E9637B">
        <w:rPr>
          <w:rFonts w:ascii="David" w:hAnsi="David" w:cs="David"/>
          <w:color w:val="C00000"/>
          <w:sz w:val="24"/>
          <w:szCs w:val="24"/>
          <w:rtl/>
        </w:rPr>
        <w:t xml:space="preserve"> </w:t>
      </w:r>
      <w:r w:rsidR="00927171" w:rsidRPr="00E9637B">
        <w:rPr>
          <w:rFonts w:ascii="David" w:hAnsi="David" w:cs="David"/>
          <w:color w:val="C00000"/>
          <w:sz w:val="24"/>
          <w:szCs w:val="24"/>
          <w:rtl/>
        </w:rPr>
        <w:t xml:space="preserve"> (41א' – ג' </w:t>
      </w:r>
      <w:proofErr w:type="spellStart"/>
      <w:r w:rsidR="00927171" w:rsidRPr="00E9637B">
        <w:rPr>
          <w:rFonts w:ascii="David" w:hAnsi="David" w:cs="David"/>
          <w:color w:val="C00000"/>
          <w:sz w:val="24"/>
          <w:szCs w:val="24"/>
          <w:rtl/>
        </w:rPr>
        <w:t>לפקנ"ז</w:t>
      </w:r>
      <w:proofErr w:type="spellEnd"/>
      <w:r w:rsidR="00A04AD9" w:rsidRPr="00E9637B">
        <w:rPr>
          <w:rFonts w:ascii="David" w:hAnsi="David" w:cs="David"/>
          <w:color w:val="C00000"/>
          <w:sz w:val="24"/>
          <w:szCs w:val="24"/>
          <w:rtl/>
        </w:rPr>
        <w:t>, סימן ד'1</w:t>
      </w:r>
      <w:r w:rsidR="00927171" w:rsidRPr="00E9637B">
        <w:rPr>
          <w:rFonts w:ascii="David" w:hAnsi="David" w:cs="David"/>
          <w:color w:val="C00000"/>
          <w:sz w:val="24"/>
          <w:szCs w:val="24"/>
          <w:rtl/>
        </w:rPr>
        <w:t xml:space="preserve">): </w:t>
      </w:r>
      <w:r w:rsidR="00A25584" w:rsidRPr="00E9637B">
        <w:rPr>
          <w:rFonts w:ascii="David" w:hAnsi="David" w:cs="David"/>
          <w:color w:val="C00000"/>
          <w:sz w:val="24"/>
          <w:szCs w:val="24"/>
          <w:rtl/>
        </w:rPr>
        <w:t>41</w:t>
      </w:r>
      <w:r w:rsidR="00A04AD9" w:rsidRPr="00E9637B">
        <w:rPr>
          <w:rFonts w:ascii="David" w:hAnsi="David" w:cs="David"/>
          <w:color w:val="C00000"/>
          <w:sz w:val="24"/>
          <w:szCs w:val="24"/>
          <w:rtl/>
        </w:rPr>
        <w:t>א</w:t>
      </w:r>
      <w:r w:rsidR="0064783A" w:rsidRPr="00E9637B">
        <w:rPr>
          <w:rFonts w:ascii="David" w:hAnsi="David" w:cs="David"/>
          <w:color w:val="C00000"/>
          <w:sz w:val="24"/>
          <w:szCs w:val="24"/>
          <w:rtl/>
        </w:rPr>
        <w:t xml:space="preserve">. </w:t>
      </w:r>
      <w:r w:rsidR="00A04AD9" w:rsidRPr="00E9637B">
        <w:rPr>
          <w:rFonts w:ascii="David" w:hAnsi="David" w:cs="David"/>
          <w:color w:val="C00000"/>
          <w:sz w:val="24"/>
          <w:szCs w:val="24"/>
          <w:rtl/>
        </w:rPr>
        <w:t>בתובענה בשל נזק לגוף שנגרם על ידי כלב, חייב בעליו של הכלב או מי שמחזיק בכלב דרך קבע (להלן – הבעלים) לפצות את הניזוק, ואין נפקא מינה אם הייתה או לא הייתה התרשלות מצדו של הבעלים</w:t>
      </w:r>
      <w:r w:rsidR="00A04AD9" w:rsidRPr="00E9637B">
        <w:rPr>
          <w:rFonts w:ascii="David" w:hAnsi="David" w:cs="David"/>
          <w:color w:val="C00000"/>
          <w:sz w:val="24"/>
          <w:szCs w:val="24"/>
        </w:rPr>
        <w:t>.</w:t>
      </w:r>
      <w:r w:rsidR="00A25584" w:rsidRPr="00E9637B">
        <w:rPr>
          <w:rFonts w:ascii="David" w:hAnsi="David" w:cs="David"/>
          <w:b/>
          <w:bCs/>
          <w:color w:val="C00000"/>
          <w:sz w:val="24"/>
          <w:szCs w:val="24"/>
          <w:rtl/>
        </w:rPr>
        <w:t xml:space="preserve"> </w:t>
      </w:r>
      <w:r w:rsidR="00A04AD9" w:rsidRPr="00E9637B">
        <w:rPr>
          <w:rFonts w:ascii="David" w:hAnsi="David" w:cs="David"/>
          <w:b/>
          <w:bCs/>
          <w:color w:val="C00000"/>
          <w:sz w:val="24"/>
          <w:szCs w:val="24"/>
          <w:rtl/>
        </w:rPr>
        <w:t>הגנות – 41ב</w:t>
      </w:r>
      <w:r w:rsidR="0064783A" w:rsidRPr="00E9637B">
        <w:rPr>
          <w:rFonts w:ascii="David" w:hAnsi="David" w:cs="David"/>
          <w:b/>
          <w:bCs/>
          <w:color w:val="C00000"/>
          <w:sz w:val="24"/>
          <w:szCs w:val="24"/>
          <w:rtl/>
        </w:rPr>
        <w:t>.</w:t>
      </w:r>
      <w:r w:rsidR="0064783A" w:rsidRPr="00E9637B">
        <w:rPr>
          <w:rFonts w:ascii="David" w:hAnsi="David" w:cs="David"/>
          <w:color w:val="C00000"/>
          <w:sz w:val="24"/>
          <w:szCs w:val="24"/>
          <w:rtl/>
        </w:rPr>
        <w:t xml:space="preserve"> </w:t>
      </w:r>
      <w:r w:rsidR="00A04AD9" w:rsidRPr="00E9637B">
        <w:rPr>
          <w:rFonts w:ascii="David" w:hAnsi="David" w:cs="David"/>
          <w:color w:val="C00000"/>
          <w:sz w:val="24"/>
          <w:szCs w:val="24"/>
          <w:rtl/>
        </w:rPr>
        <w:t>בתובענה לפי סימן זה לא תהא הגנה לבעלים, אלא אם כן הנזק נגרם עקב אחד מאלה</w:t>
      </w:r>
      <w:r w:rsidR="00A04AD9" w:rsidRPr="00E9637B">
        <w:rPr>
          <w:rFonts w:ascii="David" w:hAnsi="David" w:cs="David"/>
          <w:color w:val="C00000"/>
          <w:sz w:val="24"/>
          <w:szCs w:val="24"/>
        </w:rPr>
        <w:t xml:space="preserve"> –</w:t>
      </w:r>
      <w:r w:rsidR="0064783A" w:rsidRPr="00E9637B">
        <w:rPr>
          <w:rFonts w:ascii="David" w:hAnsi="David" w:cs="David"/>
          <w:color w:val="C00000"/>
          <w:sz w:val="24"/>
          <w:szCs w:val="24"/>
        </w:rPr>
        <w:t xml:space="preserve"> </w:t>
      </w:r>
      <w:r w:rsidR="0064783A" w:rsidRPr="00E9637B">
        <w:rPr>
          <w:rFonts w:ascii="David" w:hAnsi="David" w:cs="David"/>
          <w:color w:val="C00000"/>
          <w:sz w:val="24"/>
          <w:szCs w:val="24"/>
          <w:rtl/>
        </w:rPr>
        <w:t xml:space="preserve"> (1) </w:t>
      </w:r>
      <w:r w:rsidR="00A04AD9" w:rsidRPr="00E9637B">
        <w:rPr>
          <w:rFonts w:ascii="David" w:hAnsi="David" w:cs="David"/>
          <w:color w:val="C00000"/>
          <w:sz w:val="24"/>
          <w:szCs w:val="24"/>
          <w:rtl/>
        </w:rPr>
        <w:t>התגרות של הניזוק בכלב</w:t>
      </w:r>
      <w:r w:rsidR="00A04AD9" w:rsidRPr="00E9637B">
        <w:rPr>
          <w:rFonts w:ascii="David" w:hAnsi="David" w:cs="David"/>
          <w:color w:val="C00000"/>
          <w:sz w:val="24"/>
          <w:szCs w:val="24"/>
        </w:rPr>
        <w:t>;</w:t>
      </w:r>
      <w:r w:rsidR="0064783A" w:rsidRPr="00E9637B">
        <w:rPr>
          <w:rFonts w:ascii="David" w:hAnsi="David" w:cs="David"/>
          <w:color w:val="C00000"/>
          <w:sz w:val="24"/>
          <w:szCs w:val="24"/>
          <w:rtl/>
        </w:rPr>
        <w:t xml:space="preserve"> (2) </w:t>
      </w:r>
      <w:r w:rsidR="00A04AD9" w:rsidRPr="00E9637B">
        <w:rPr>
          <w:rFonts w:ascii="David" w:hAnsi="David" w:cs="David"/>
          <w:color w:val="C00000"/>
          <w:sz w:val="24"/>
          <w:szCs w:val="24"/>
          <w:rtl/>
        </w:rPr>
        <w:t>תקיפת הניזוק את הבעלים, את בן זוגו, הורו או ילדו</w:t>
      </w:r>
      <w:r w:rsidR="00A04AD9" w:rsidRPr="00E9637B">
        <w:rPr>
          <w:rFonts w:ascii="David" w:hAnsi="David" w:cs="David"/>
          <w:color w:val="C00000"/>
          <w:sz w:val="24"/>
          <w:szCs w:val="24"/>
        </w:rPr>
        <w:t>;</w:t>
      </w:r>
      <w:r w:rsidR="0064783A" w:rsidRPr="00E9637B">
        <w:rPr>
          <w:rFonts w:ascii="David" w:hAnsi="David" w:cs="David"/>
          <w:color w:val="C00000"/>
          <w:sz w:val="24"/>
          <w:szCs w:val="24"/>
          <w:rtl/>
        </w:rPr>
        <w:t xml:space="preserve"> (3) </w:t>
      </w:r>
      <w:r w:rsidR="00A04AD9" w:rsidRPr="00E9637B">
        <w:rPr>
          <w:rFonts w:ascii="David" w:hAnsi="David" w:cs="David"/>
          <w:color w:val="C00000"/>
          <w:sz w:val="24"/>
          <w:szCs w:val="24"/>
          <w:rtl/>
        </w:rPr>
        <w:t>הסגת גבול של הניזוק במקרקעין של הבעלים</w:t>
      </w:r>
      <w:r w:rsidR="00A04AD9" w:rsidRPr="00E9637B">
        <w:rPr>
          <w:rFonts w:ascii="David" w:hAnsi="David" w:cs="David"/>
          <w:color w:val="C00000"/>
          <w:sz w:val="24"/>
          <w:szCs w:val="24"/>
        </w:rPr>
        <w:t>.</w:t>
      </w:r>
      <w:r w:rsidR="009B3385" w:rsidRPr="00E9637B">
        <w:rPr>
          <w:rFonts w:ascii="David" w:hAnsi="David" w:cs="David"/>
          <w:color w:val="C00000"/>
          <w:sz w:val="24"/>
          <w:szCs w:val="24"/>
          <w:rtl/>
        </w:rPr>
        <w:t xml:space="preserve"> ג. שמירת דינים...</w:t>
      </w:r>
    </w:p>
    <w:p w14:paraId="027243D1" w14:textId="70C11433" w:rsidR="00927171" w:rsidRPr="00E9637B" w:rsidRDefault="008E4CE4" w:rsidP="00FB0BDB">
      <w:pPr>
        <w:spacing w:line="360" w:lineRule="auto"/>
        <w:jc w:val="both"/>
        <w:rPr>
          <w:rFonts w:ascii="David" w:hAnsi="David" w:cs="David"/>
          <w:color w:val="FF33CC"/>
          <w:sz w:val="24"/>
          <w:szCs w:val="24"/>
          <w:rtl/>
        </w:rPr>
      </w:pPr>
      <w:r w:rsidRPr="00E9637B">
        <w:rPr>
          <w:rFonts w:ascii="David" w:hAnsi="David" w:cs="David"/>
          <w:color w:val="FF33CC"/>
          <w:sz w:val="24"/>
          <w:szCs w:val="24"/>
          <w:rtl/>
        </w:rPr>
        <w:t>ג) עופר דרורי "על אופ</w:t>
      </w:r>
      <w:r w:rsidR="006056EB" w:rsidRPr="00E9637B">
        <w:rPr>
          <w:rFonts w:ascii="David" w:hAnsi="David" w:cs="David"/>
          <w:color w:val="FF33CC"/>
          <w:sz w:val="24"/>
          <w:szCs w:val="24"/>
          <w:rtl/>
        </w:rPr>
        <w:t>י</w:t>
      </w:r>
      <w:r w:rsidRPr="00E9637B">
        <w:rPr>
          <w:rFonts w:ascii="David" w:hAnsi="David" w:cs="David"/>
          <w:color w:val="FF33CC"/>
          <w:sz w:val="24"/>
          <w:szCs w:val="24"/>
          <w:rtl/>
        </w:rPr>
        <w:t xml:space="preserve">יה של האחריות הנזיקית – האחריות לנזקי כלב" (כולל החקיקה שבמאמר) – </w:t>
      </w:r>
    </w:p>
    <w:p w14:paraId="09B3E3FB" w14:textId="7832E303" w:rsidR="00DD0DD5" w:rsidRDefault="00E7351C" w:rsidP="00DD0DD5">
      <w:pPr>
        <w:spacing w:before="240" w:after="0" w:line="360" w:lineRule="auto"/>
        <w:jc w:val="both"/>
        <w:rPr>
          <w:rFonts w:ascii="David" w:hAnsi="David" w:cs="David"/>
          <w:sz w:val="24"/>
          <w:szCs w:val="24"/>
          <w:rtl/>
        </w:rPr>
      </w:pPr>
      <w:r w:rsidRPr="00E9637B">
        <w:rPr>
          <w:rFonts w:ascii="David" w:hAnsi="David" w:cs="David"/>
          <w:sz w:val="24"/>
          <w:szCs w:val="24"/>
          <w:rtl/>
        </w:rPr>
        <w:t xml:space="preserve">גישתו של פרופ׳ פורת </w:t>
      </w:r>
      <w:r w:rsidRPr="000B10A5">
        <w:rPr>
          <w:rFonts w:ascii="David" w:hAnsi="David" w:cs="David"/>
          <w:sz w:val="24"/>
          <w:szCs w:val="24"/>
          <w:rtl/>
        </w:rPr>
        <w:t>מדגישה את יסוד האשם שבהתנהגותו של הבעלים</w:t>
      </w:r>
      <w:r w:rsidR="009A1FF0" w:rsidRPr="000B10A5">
        <w:rPr>
          <w:rFonts w:ascii="David" w:hAnsi="David" w:cs="David" w:hint="cs"/>
          <w:sz w:val="24"/>
          <w:szCs w:val="24"/>
          <w:rtl/>
        </w:rPr>
        <w:t xml:space="preserve"> בעצם החזקת הכלב</w:t>
      </w:r>
      <w:r w:rsidR="000B10A5" w:rsidRPr="000B10A5">
        <w:rPr>
          <w:rFonts w:ascii="David" w:hAnsi="David" w:cs="David" w:hint="cs"/>
          <w:sz w:val="24"/>
          <w:szCs w:val="24"/>
          <w:rtl/>
        </w:rPr>
        <w:t xml:space="preserve"> (הוא זה שנהנה מהכלב)</w:t>
      </w:r>
      <w:r w:rsidRPr="000B10A5">
        <w:rPr>
          <w:rFonts w:ascii="David" w:hAnsi="David" w:cs="David"/>
          <w:sz w:val="24"/>
          <w:szCs w:val="24"/>
          <w:rtl/>
        </w:rPr>
        <w:t>, מחד גיסא, ואת יכולתו למנוע את הסיכון הכרוך בהחזקת כלב או לפזר אותו טוב יותר</w:t>
      </w:r>
      <w:r w:rsidR="009A1FF0" w:rsidRPr="000B10A5">
        <w:rPr>
          <w:rFonts w:ascii="David" w:hAnsi="David" w:cs="David" w:hint="cs"/>
          <w:sz w:val="24"/>
          <w:szCs w:val="24"/>
          <w:rtl/>
        </w:rPr>
        <w:t xml:space="preserve"> כי הוא זה שמכיר את כלבו</w:t>
      </w:r>
      <w:r w:rsidR="00FD0B8D" w:rsidRPr="000B10A5">
        <w:rPr>
          <w:rFonts w:ascii="David" w:hAnsi="David" w:cs="David" w:hint="cs"/>
          <w:sz w:val="24"/>
          <w:szCs w:val="24"/>
          <w:rtl/>
        </w:rPr>
        <w:t xml:space="preserve"> ואת הסיכונים הפוטנציאלים</w:t>
      </w:r>
      <w:r w:rsidRPr="000B10A5">
        <w:rPr>
          <w:rFonts w:ascii="David" w:hAnsi="David" w:cs="David"/>
          <w:sz w:val="24"/>
          <w:szCs w:val="24"/>
          <w:rtl/>
        </w:rPr>
        <w:t xml:space="preserve">, </w:t>
      </w:r>
      <w:r w:rsidRPr="00E9637B">
        <w:rPr>
          <w:rFonts w:ascii="David" w:hAnsi="David" w:cs="David"/>
          <w:sz w:val="24"/>
          <w:szCs w:val="24"/>
          <w:rtl/>
        </w:rPr>
        <w:t>מאידך גיסא.</w:t>
      </w:r>
      <w:r w:rsidR="003E7361" w:rsidRPr="00E9637B">
        <w:rPr>
          <w:rFonts w:ascii="David" w:hAnsi="David" w:cs="David"/>
          <w:sz w:val="24"/>
          <w:szCs w:val="24"/>
          <w:rtl/>
        </w:rPr>
        <w:t xml:space="preserve"> </w:t>
      </w:r>
    </w:p>
    <w:p w14:paraId="2E05CAC6" w14:textId="661CA010" w:rsidR="00684D28" w:rsidRPr="000B10A5" w:rsidRDefault="00E7351C" w:rsidP="000B10A5">
      <w:pPr>
        <w:spacing w:before="240" w:after="0" w:line="360" w:lineRule="auto"/>
        <w:jc w:val="both"/>
        <w:rPr>
          <w:rFonts w:ascii="David" w:hAnsi="David" w:cs="David"/>
          <w:b/>
          <w:bCs/>
          <w:sz w:val="24"/>
          <w:szCs w:val="24"/>
          <w:rtl/>
        </w:rPr>
      </w:pPr>
      <w:r w:rsidRPr="00E9637B">
        <w:rPr>
          <w:rFonts w:ascii="David" w:hAnsi="David" w:cs="David"/>
          <w:sz w:val="24"/>
          <w:szCs w:val="24"/>
          <w:rtl/>
        </w:rPr>
        <w:t xml:space="preserve">לדעת דרורי - </w:t>
      </w:r>
      <w:r w:rsidRPr="00E9637B">
        <w:rPr>
          <w:rFonts w:ascii="David" w:hAnsi="David" w:cs="David"/>
          <w:sz w:val="24"/>
          <w:szCs w:val="24"/>
          <w:highlight w:val="lightGray"/>
          <w:rtl/>
        </w:rPr>
        <w:t>ישנו קושי מסוים בהצבת אשמו של הבעלים כבסיס העיוני לעוולה של היזק על</w:t>
      </w:r>
      <w:r w:rsidR="00E9684D">
        <w:rPr>
          <w:rFonts w:ascii="David" w:hAnsi="David" w:cs="David" w:hint="cs"/>
          <w:sz w:val="24"/>
          <w:szCs w:val="24"/>
          <w:highlight w:val="lightGray"/>
          <w:rtl/>
        </w:rPr>
        <w:t xml:space="preserve"> </w:t>
      </w:r>
      <w:r w:rsidRPr="00E9637B">
        <w:rPr>
          <w:rFonts w:ascii="David" w:hAnsi="David" w:cs="David"/>
          <w:sz w:val="24"/>
          <w:szCs w:val="24"/>
          <w:highlight w:val="lightGray"/>
          <w:rtl/>
        </w:rPr>
        <w:t>ידי כלב, המטילה על הבעלים אחריות חמורה שלא על בסים אשם.</w:t>
      </w:r>
      <w:r w:rsidRPr="00E9637B">
        <w:rPr>
          <w:rFonts w:ascii="David" w:hAnsi="David" w:cs="David"/>
          <w:sz w:val="24"/>
          <w:szCs w:val="24"/>
          <w:rtl/>
        </w:rPr>
        <w:t xml:space="preserve"> </w:t>
      </w:r>
      <w:r w:rsidR="004E237A" w:rsidRPr="00E9637B">
        <w:rPr>
          <w:rFonts w:ascii="David" w:hAnsi="David" w:cs="David"/>
          <w:sz w:val="24"/>
          <w:szCs w:val="24"/>
          <w:rtl/>
        </w:rPr>
        <w:t>*</w:t>
      </w:r>
      <w:r w:rsidR="003E7361" w:rsidRPr="00E9637B">
        <w:rPr>
          <w:rFonts w:ascii="David" w:hAnsi="David" w:cs="David"/>
          <w:sz w:val="24"/>
          <w:szCs w:val="24"/>
          <w:rtl/>
        </w:rPr>
        <w:t>בחינת ההסדר לאו</w:t>
      </w:r>
      <w:r w:rsidR="00684D28" w:rsidRPr="00E9637B">
        <w:rPr>
          <w:rFonts w:ascii="David" w:hAnsi="David" w:cs="David"/>
          <w:sz w:val="24"/>
          <w:szCs w:val="24"/>
          <w:rtl/>
        </w:rPr>
        <w:t>ר</w:t>
      </w:r>
      <w:r w:rsidR="003E7361" w:rsidRPr="00E9637B">
        <w:rPr>
          <w:rFonts w:ascii="David" w:hAnsi="David" w:cs="David"/>
          <w:sz w:val="24"/>
          <w:szCs w:val="24"/>
          <w:rtl/>
        </w:rPr>
        <w:t xml:space="preserve"> ארבע המטרות הקלאסיות של דיני </w:t>
      </w:r>
      <w:proofErr w:type="spellStart"/>
      <w:r w:rsidR="003E7361" w:rsidRPr="00E9637B">
        <w:rPr>
          <w:rFonts w:ascii="David" w:hAnsi="David" w:cs="David"/>
          <w:sz w:val="24"/>
          <w:szCs w:val="24"/>
          <w:rtl/>
        </w:rPr>
        <w:t>הנזיקין</w:t>
      </w:r>
      <w:proofErr w:type="spellEnd"/>
      <w:r w:rsidR="003E7361" w:rsidRPr="00E9637B">
        <w:rPr>
          <w:rFonts w:ascii="David" w:hAnsi="David" w:cs="David"/>
          <w:sz w:val="24"/>
          <w:szCs w:val="24"/>
          <w:rtl/>
        </w:rPr>
        <w:t xml:space="preserve">: ארבע מטרות אפשריות שונות העומדות ביסוד דיני </w:t>
      </w:r>
      <w:proofErr w:type="spellStart"/>
      <w:r w:rsidR="003E7361" w:rsidRPr="00E9637B">
        <w:rPr>
          <w:rFonts w:ascii="David" w:hAnsi="David" w:cs="David"/>
          <w:sz w:val="24"/>
          <w:szCs w:val="24"/>
          <w:rtl/>
        </w:rPr>
        <w:t>הנזיקין</w:t>
      </w:r>
      <w:proofErr w:type="spellEnd"/>
      <w:r w:rsidR="00684D28" w:rsidRPr="00E9637B">
        <w:rPr>
          <w:rFonts w:ascii="David" w:hAnsi="David" w:cs="David"/>
          <w:sz w:val="24"/>
          <w:szCs w:val="24"/>
          <w:rtl/>
        </w:rPr>
        <w:t xml:space="preserve"> (ויליאמס)</w:t>
      </w:r>
      <w:r w:rsidR="003E7361" w:rsidRPr="00E9637B">
        <w:rPr>
          <w:rFonts w:ascii="David" w:hAnsi="David" w:cs="David"/>
          <w:sz w:val="24"/>
          <w:szCs w:val="24"/>
          <w:rtl/>
        </w:rPr>
        <w:t xml:space="preserve">: </w:t>
      </w:r>
      <w:r w:rsidR="003E7361" w:rsidRPr="00E9637B">
        <w:rPr>
          <w:rFonts w:ascii="David" w:hAnsi="David" w:cs="David"/>
          <w:sz w:val="24"/>
          <w:szCs w:val="24"/>
          <w:highlight w:val="lightGray"/>
          <w:rtl/>
        </w:rPr>
        <w:t>פיוס; התרעה; צדק; ופיצוי</w:t>
      </w:r>
      <w:r w:rsidR="004E237A" w:rsidRPr="00E9637B">
        <w:rPr>
          <w:rFonts w:ascii="David" w:hAnsi="David" w:cs="David"/>
          <w:sz w:val="24"/>
          <w:szCs w:val="24"/>
          <w:highlight w:val="lightGray"/>
          <w:rtl/>
        </w:rPr>
        <w:t>:</w:t>
      </w:r>
      <w:r w:rsidR="004E237A" w:rsidRPr="00E9637B">
        <w:rPr>
          <w:rFonts w:ascii="David" w:hAnsi="David" w:cs="David"/>
          <w:sz w:val="24"/>
          <w:szCs w:val="24"/>
          <w:rtl/>
        </w:rPr>
        <w:t xml:space="preserve"> </w:t>
      </w:r>
      <w:r w:rsidR="003E7361" w:rsidRPr="00E9637B">
        <w:rPr>
          <w:rFonts w:ascii="David" w:hAnsi="David" w:cs="David"/>
          <w:b/>
          <w:bCs/>
          <w:sz w:val="24"/>
          <w:szCs w:val="24"/>
          <w:rtl/>
        </w:rPr>
        <w:t>עקרון הפיוס</w:t>
      </w:r>
      <w:r w:rsidR="003E7361" w:rsidRPr="00E9637B">
        <w:rPr>
          <w:rFonts w:ascii="David" w:hAnsi="David" w:cs="David"/>
          <w:sz w:val="24"/>
          <w:szCs w:val="24"/>
          <w:rtl/>
        </w:rPr>
        <w:t xml:space="preserve"> אינו מאפיין עוד את מטרות דיני </w:t>
      </w:r>
      <w:proofErr w:type="spellStart"/>
      <w:r w:rsidR="003E7361" w:rsidRPr="00E9637B">
        <w:rPr>
          <w:rFonts w:ascii="David" w:hAnsi="David" w:cs="David"/>
          <w:sz w:val="24"/>
          <w:szCs w:val="24"/>
          <w:rtl/>
        </w:rPr>
        <w:t>הנזיקין</w:t>
      </w:r>
      <w:proofErr w:type="spellEnd"/>
      <w:r w:rsidR="003E7361" w:rsidRPr="00E9637B">
        <w:rPr>
          <w:rFonts w:ascii="David" w:hAnsi="David" w:cs="David"/>
          <w:sz w:val="24"/>
          <w:szCs w:val="24"/>
          <w:rtl/>
        </w:rPr>
        <w:t>, ומכל מקום אין הוא הולם את משטר האחריות החמורה שבסימן ד1 לפקוד</w:t>
      </w:r>
      <w:r w:rsidR="00684D28" w:rsidRPr="00E9637B">
        <w:rPr>
          <w:rFonts w:ascii="David" w:hAnsi="David" w:cs="David"/>
          <w:sz w:val="24"/>
          <w:szCs w:val="24"/>
          <w:rtl/>
        </w:rPr>
        <w:t>ה.</w:t>
      </w:r>
      <w:r w:rsidR="00684D28" w:rsidRPr="00E9637B">
        <w:rPr>
          <w:rFonts w:ascii="David" w:hAnsi="David" w:cs="David"/>
          <w:b/>
          <w:bCs/>
          <w:sz w:val="24"/>
          <w:szCs w:val="24"/>
          <w:rtl/>
        </w:rPr>
        <w:t xml:space="preserve"> </w:t>
      </w:r>
      <w:r w:rsidR="003E7361" w:rsidRPr="00E9637B">
        <w:rPr>
          <w:rFonts w:ascii="David" w:hAnsi="David" w:cs="David"/>
          <w:b/>
          <w:bCs/>
          <w:sz w:val="24"/>
          <w:szCs w:val="24"/>
          <w:rtl/>
        </w:rPr>
        <w:t>הרתעה -</w:t>
      </w:r>
      <w:r w:rsidR="003E7361" w:rsidRPr="00E9637B">
        <w:rPr>
          <w:rFonts w:ascii="David" w:hAnsi="David" w:cs="David"/>
          <w:sz w:val="24"/>
          <w:szCs w:val="24"/>
          <w:rtl/>
        </w:rPr>
        <w:t xml:space="preserve"> האפשרות העומדת בפני כל בעלים של כלב לבטח את אחריותו על־פי סימן ד1 לפקודה מקטינה מאלמנט ההרתעה ומעקרת אותו מתוכן ממשי. דומה, על כן, כי גם שיקול ההרתעה אינו השיקול המרכזי העומד ביסוד עוולת היזק </w:t>
      </w:r>
      <w:proofErr w:type="spellStart"/>
      <w:r w:rsidR="003E7361" w:rsidRPr="00E9637B">
        <w:rPr>
          <w:rFonts w:ascii="David" w:hAnsi="David" w:cs="David"/>
          <w:sz w:val="24"/>
          <w:szCs w:val="24"/>
          <w:rtl/>
        </w:rPr>
        <w:t>על־ידי</w:t>
      </w:r>
      <w:proofErr w:type="spellEnd"/>
      <w:r w:rsidR="003E7361" w:rsidRPr="00E9637B">
        <w:rPr>
          <w:rFonts w:ascii="David" w:hAnsi="David" w:cs="David"/>
          <w:sz w:val="24"/>
          <w:szCs w:val="24"/>
          <w:rtl/>
        </w:rPr>
        <w:t xml:space="preserve"> כלב</w:t>
      </w:r>
      <w:r w:rsidR="003E7361" w:rsidRPr="00E9637B">
        <w:rPr>
          <w:rFonts w:ascii="David" w:hAnsi="David" w:cs="David"/>
          <w:sz w:val="24"/>
          <w:szCs w:val="24"/>
        </w:rPr>
        <w:t>.</w:t>
      </w:r>
      <w:r w:rsidR="00684D28" w:rsidRPr="00E9637B">
        <w:rPr>
          <w:rFonts w:ascii="David" w:hAnsi="David" w:cs="David"/>
          <w:sz w:val="24"/>
          <w:szCs w:val="24"/>
          <w:rtl/>
        </w:rPr>
        <w:t xml:space="preserve"> </w:t>
      </w:r>
      <w:r w:rsidR="003E7361" w:rsidRPr="00E9637B">
        <w:rPr>
          <w:rFonts w:ascii="David" w:hAnsi="David" w:cs="David"/>
          <w:b/>
          <w:bCs/>
          <w:sz w:val="24"/>
          <w:szCs w:val="24"/>
          <w:rtl/>
        </w:rPr>
        <w:t xml:space="preserve">צדק </w:t>
      </w:r>
      <w:r w:rsidR="00684D28" w:rsidRPr="00E9637B">
        <w:rPr>
          <w:rFonts w:ascii="David" w:hAnsi="David" w:cs="David"/>
          <w:b/>
          <w:bCs/>
          <w:sz w:val="24"/>
          <w:szCs w:val="24"/>
          <w:rtl/>
        </w:rPr>
        <w:t>-</w:t>
      </w:r>
      <w:r w:rsidR="003E7361" w:rsidRPr="00E9637B">
        <w:rPr>
          <w:rFonts w:ascii="David" w:hAnsi="David" w:cs="David"/>
          <w:sz w:val="24"/>
          <w:szCs w:val="24"/>
          <w:rtl/>
        </w:rPr>
        <w:t xml:space="preserve"> </w:t>
      </w:r>
      <w:r w:rsidR="003E7361" w:rsidRPr="00E9637B">
        <w:rPr>
          <w:rFonts w:ascii="David" w:hAnsi="David" w:cs="David"/>
          <w:sz w:val="24"/>
          <w:szCs w:val="24"/>
          <w:u w:val="single"/>
          <w:rtl/>
        </w:rPr>
        <w:t>התמקדות במזיק:</w:t>
      </w:r>
      <w:r w:rsidR="003E7361" w:rsidRPr="00E9637B">
        <w:rPr>
          <w:rFonts w:ascii="David" w:hAnsi="David" w:cs="David"/>
          <w:sz w:val="24"/>
          <w:szCs w:val="24"/>
          <w:rtl/>
        </w:rPr>
        <w:t xml:space="preserve"> שלושת הטעמים והצידוקים שהציע פרופ׳ פורת להסדר הקבוע בסימן ד1 לפקודה, עליהם עמדנו לעיל, מתיישבים יפה עם עקרון הגמול המוסרי, באשר הם מתמקדים בעיקרו של דבר בהתנהגותו של המזיק </w:t>
      </w:r>
      <w:proofErr w:type="spellStart"/>
      <w:r w:rsidR="003E7361" w:rsidRPr="00E9637B">
        <w:rPr>
          <w:rFonts w:ascii="David" w:hAnsi="David" w:cs="David"/>
          <w:sz w:val="24"/>
          <w:szCs w:val="24"/>
          <w:rtl/>
        </w:rPr>
        <w:t>ככזו</w:t>
      </w:r>
      <w:proofErr w:type="spellEnd"/>
      <w:r w:rsidR="003E7361" w:rsidRPr="00E9637B">
        <w:rPr>
          <w:rFonts w:ascii="David" w:hAnsi="David" w:cs="David"/>
          <w:sz w:val="24"/>
          <w:szCs w:val="24"/>
          <w:rtl/>
        </w:rPr>
        <w:t xml:space="preserve"> המחייבת הטלת אחריות נזיקית עליו. כפי שנרמז קודם לכן, עקרון הגמול המוסרי מעורר קושי בכל הקשור למשטר של אחריות חמורה, שבו רכיב ההתנהגות או מידת האשם שדבקה</w:t>
      </w:r>
      <w:r w:rsidR="001518B0" w:rsidRPr="00E9637B">
        <w:rPr>
          <w:rFonts w:ascii="David" w:hAnsi="David" w:cs="David"/>
          <w:sz w:val="24"/>
          <w:szCs w:val="24"/>
          <w:rtl/>
        </w:rPr>
        <w:t xml:space="preserve"> </w:t>
      </w:r>
      <w:r w:rsidR="003E7361" w:rsidRPr="00E9637B">
        <w:rPr>
          <w:rFonts w:ascii="David" w:hAnsi="David" w:cs="David"/>
          <w:sz w:val="24"/>
          <w:szCs w:val="24"/>
          <w:rtl/>
        </w:rPr>
        <w:t>(או לא דבקה) במזיק כלל אינם רלוונטיים</w:t>
      </w:r>
      <w:r w:rsidR="00684D28" w:rsidRPr="00E9637B">
        <w:rPr>
          <w:rFonts w:ascii="David" w:hAnsi="David" w:cs="David"/>
          <w:sz w:val="24"/>
          <w:szCs w:val="24"/>
          <w:rtl/>
        </w:rPr>
        <w:t xml:space="preserve">. </w:t>
      </w:r>
      <w:r w:rsidR="00684D28" w:rsidRPr="00E9637B">
        <w:rPr>
          <w:rFonts w:ascii="David" w:hAnsi="David" w:cs="David"/>
          <w:sz w:val="24"/>
          <w:szCs w:val="24"/>
          <w:u w:val="single"/>
          <w:rtl/>
        </w:rPr>
        <w:t>התמקדות בניזוק:</w:t>
      </w:r>
      <w:r w:rsidR="00684D28" w:rsidRPr="00E9637B">
        <w:rPr>
          <w:rFonts w:ascii="David" w:hAnsi="David" w:cs="David"/>
          <w:sz w:val="24"/>
          <w:szCs w:val="24"/>
          <w:rtl/>
        </w:rPr>
        <w:t xml:space="preserve"> </w:t>
      </w:r>
      <w:r w:rsidR="003E7361" w:rsidRPr="00E9637B">
        <w:rPr>
          <w:rFonts w:ascii="David" w:hAnsi="David" w:cs="David"/>
          <w:sz w:val="24"/>
          <w:szCs w:val="24"/>
          <w:rtl/>
        </w:rPr>
        <w:t xml:space="preserve">לא ברור כלל מה תאמר אותה תפיסה של צדק במצבי גבול, דהיינו </w:t>
      </w:r>
      <w:proofErr w:type="spellStart"/>
      <w:r w:rsidR="003E7361" w:rsidRPr="00E9637B">
        <w:rPr>
          <w:rFonts w:ascii="David" w:hAnsi="David" w:cs="David"/>
          <w:sz w:val="24"/>
          <w:szCs w:val="24"/>
          <w:rtl/>
        </w:rPr>
        <w:t>ב״מקרים</w:t>
      </w:r>
      <w:proofErr w:type="spellEnd"/>
      <w:r w:rsidR="003E7361" w:rsidRPr="00E9637B">
        <w:rPr>
          <w:rFonts w:ascii="David" w:hAnsi="David" w:cs="David"/>
          <w:sz w:val="24"/>
          <w:szCs w:val="24"/>
          <w:rtl/>
        </w:rPr>
        <w:t xml:space="preserve"> קשים״? כך למשל, האם צודק הוא (מבחינתו של הניזוק) לפטור את הבעלים מאחריות מקום שהניזוק שהתגרה בכלב הוא ק</w:t>
      </w:r>
      <w:r w:rsidR="004E237A" w:rsidRPr="00E9637B">
        <w:rPr>
          <w:rFonts w:ascii="David" w:hAnsi="David" w:cs="David"/>
          <w:sz w:val="24"/>
          <w:szCs w:val="24"/>
          <w:rtl/>
        </w:rPr>
        <w:t>טי</w:t>
      </w:r>
      <w:r w:rsidR="003E7361" w:rsidRPr="00E9637B">
        <w:rPr>
          <w:rFonts w:ascii="David" w:hAnsi="David" w:cs="David"/>
          <w:sz w:val="24"/>
          <w:szCs w:val="24"/>
          <w:rtl/>
        </w:rPr>
        <w:t>ן</w:t>
      </w:r>
      <w:r w:rsidR="004E237A" w:rsidRPr="00E9637B">
        <w:rPr>
          <w:rFonts w:ascii="David" w:hAnsi="David" w:cs="David"/>
          <w:sz w:val="24"/>
          <w:szCs w:val="24"/>
          <w:rtl/>
        </w:rPr>
        <w:t xml:space="preserve"> </w:t>
      </w:r>
      <w:r w:rsidR="003E7361" w:rsidRPr="00E9637B">
        <w:rPr>
          <w:rFonts w:ascii="David" w:hAnsi="David" w:cs="David"/>
          <w:sz w:val="24"/>
          <w:szCs w:val="24"/>
          <w:rtl/>
        </w:rPr>
        <w:t xml:space="preserve">(או לקוי ומאידך, האם מוצדק הוא בנפשו) שאינו יודע להעריך את תוצאות התנהגותו? </w:t>
      </w:r>
      <w:r w:rsidR="00684D28" w:rsidRPr="00E9637B">
        <w:rPr>
          <w:rFonts w:ascii="David" w:hAnsi="David" w:cs="David"/>
          <w:sz w:val="24"/>
          <w:szCs w:val="24"/>
          <w:rtl/>
        </w:rPr>
        <w:t xml:space="preserve">או </w:t>
      </w:r>
      <w:r w:rsidR="003E7361" w:rsidRPr="00E9637B">
        <w:rPr>
          <w:rFonts w:ascii="David" w:hAnsi="David" w:cs="David"/>
          <w:sz w:val="24"/>
          <w:szCs w:val="24"/>
          <w:rtl/>
        </w:rPr>
        <w:t xml:space="preserve">לחייב את הבעלים בפיצוי כלפי ניזוק אשר תקף בברוטליות את אחיו של הבעלים ובעקבות תקיפה זו התנפל עליו כלבו של הבעלים ונשכו? </w:t>
      </w:r>
      <w:r w:rsidR="00684D28" w:rsidRPr="00E9637B">
        <w:rPr>
          <w:rFonts w:ascii="David" w:hAnsi="David" w:cs="David"/>
          <w:b/>
          <w:bCs/>
          <w:sz w:val="24"/>
          <w:szCs w:val="24"/>
          <w:highlight w:val="lightGray"/>
          <w:rtl/>
        </w:rPr>
        <w:t>רעיון הפיצוי</w:t>
      </w:r>
      <w:r w:rsidR="00684D28" w:rsidRPr="00E9637B">
        <w:rPr>
          <w:rFonts w:ascii="David" w:hAnsi="David" w:cs="David"/>
          <w:sz w:val="24"/>
          <w:szCs w:val="24"/>
          <w:highlight w:val="lightGray"/>
          <w:rtl/>
        </w:rPr>
        <w:t xml:space="preserve"> יכול להסביר בצורה טובה יחסית את הטעם העומד מאחורי עוולת היזק </w:t>
      </w:r>
      <w:proofErr w:type="spellStart"/>
      <w:r w:rsidR="00684D28" w:rsidRPr="00E9637B">
        <w:rPr>
          <w:rFonts w:ascii="David" w:hAnsi="David" w:cs="David"/>
          <w:sz w:val="24"/>
          <w:szCs w:val="24"/>
          <w:highlight w:val="lightGray"/>
          <w:rtl/>
        </w:rPr>
        <w:t>על־ידי</w:t>
      </w:r>
      <w:proofErr w:type="spellEnd"/>
      <w:r w:rsidR="00684D28" w:rsidRPr="00E9637B">
        <w:rPr>
          <w:rFonts w:ascii="David" w:hAnsi="David" w:cs="David"/>
          <w:sz w:val="24"/>
          <w:szCs w:val="24"/>
          <w:highlight w:val="lightGray"/>
          <w:rtl/>
        </w:rPr>
        <w:t xml:space="preserve"> כלב לא רק משום שהוא עשוי להתיישב עם הטלתה של אחריות חמורה, אלא גם משום שהוא מנתק עצמו משיקול הצדק</w:t>
      </w:r>
      <w:r w:rsidR="004E237A" w:rsidRPr="00E9637B">
        <w:rPr>
          <w:rFonts w:ascii="David" w:hAnsi="David" w:cs="David"/>
          <w:sz w:val="24"/>
          <w:szCs w:val="24"/>
          <w:highlight w:val="lightGray"/>
          <w:rtl/>
        </w:rPr>
        <w:t xml:space="preserve">. </w:t>
      </w:r>
      <w:r w:rsidR="004E237A" w:rsidRPr="00E9637B">
        <w:rPr>
          <w:rFonts w:ascii="David" w:hAnsi="David" w:cs="David"/>
          <w:sz w:val="24"/>
          <w:szCs w:val="24"/>
          <w:highlight w:val="lightGray"/>
          <w:u w:val="single"/>
          <w:rtl/>
        </w:rPr>
        <w:t xml:space="preserve">אבל, </w:t>
      </w:r>
      <w:r w:rsidR="00684D28" w:rsidRPr="00E9637B">
        <w:rPr>
          <w:rFonts w:ascii="David" w:hAnsi="David" w:cs="David"/>
          <w:sz w:val="24"/>
          <w:szCs w:val="24"/>
          <w:highlight w:val="lightGray"/>
          <w:u w:val="single"/>
          <w:rtl/>
        </w:rPr>
        <w:t>משלוש סיבות עיקריות אין רעיון הפיצוי מוגשם די צורכו בגדר סימן ד1 לפקודה בנוסחו הנוכחי:</w:t>
      </w:r>
      <w:r w:rsidR="00684D28" w:rsidRPr="00E9637B">
        <w:rPr>
          <w:rFonts w:ascii="David" w:hAnsi="David" w:cs="David"/>
          <w:sz w:val="24"/>
          <w:szCs w:val="24"/>
          <w:rtl/>
        </w:rPr>
        <w:t xml:space="preserve"> </w:t>
      </w:r>
      <w:r w:rsidR="00684D28" w:rsidRPr="00E9637B">
        <w:rPr>
          <w:rFonts w:ascii="David" w:hAnsi="David" w:cs="David"/>
          <w:b/>
          <w:bCs/>
          <w:sz w:val="24"/>
          <w:szCs w:val="24"/>
          <w:rtl/>
        </w:rPr>
        <w:t>ראשית</w:t>
      </w:r>
      <w:r w:rsidR="00684D28" w:rsidRPr="00E9637B">
        <w:rPr>
          <w:rFonts w:ascii="David" w:hAnsi="David" w:cs="David"/>
          <w:sz w:val="24"/>
          <w:szCs w:val="24"/>
          <w:rtl/>
        </w:rPr>
        <w:t xml:space="preserve">, מטרת הפיצוי נפגמת במידה רבה מכוח העובדה </w:t>
      </w:r>
      <w:r w:rsidR="00684D28" w:rsidRPr="00E9637B">
        <w:rPr>
          <w:rFonts w:ascii="David" w:hAnsi="David" w:cs="David"/>
          <w:sz w:val="24"/>
          <w:szCs w:val="24"/>
          <w:highlight w:val="lightGray"/>
          <w:rtl/>
        </w:rPr>
        <w:t>שסימן ד1 לפקודה אינו מטיל בגדרו חובת ביטוח על בעל הכלב,</w:t>
      </w:r>
      <w:r w:rsidR="00684D28" w:rsidRPr="00E9637B">
        <w:rPr>
          <w:rFonts w:ascii="David" w:hAnsi="David" w:cs="David"/>
          <w:sz w:val="24"/>
          <w:szCs w:val="24"/>
          <w:rtl/>
        </w:rPr>
        <w:t xml:space="preserve"> למצער לגבי סוגים מסוימים של כלבים, הנחשבים כמסוכנים</w:t>
      </w:r>
      <w:r w:rsidR="004E237A" w:rsidRPr="00E9637B">
        <w:rPr>
          <w:rFonts w:ascii="David" w:hAnsi="David" w:cs="David"/>
          <w:sz w:val="24"/>
          <w:szCs w:val="24"/>
          <w:rtl/>
        </w:rPr>
        <w:t xml:space="preserve">. </w:t>
      </w:r>
      <w:r w:rsidR="00684D28" w:rsidRPr="00E9637B">
        <w:rPr>
          <w:rFonts w:ascii="David" w:hAnsi="David" w:cs="David"/>
          <w:b/>
          <w:bCs/>
          <w:sz w:val="24"/>
          <w:szCs w:val="24"/>
          <w:rtl/>
        </w:rPr>
        <w:t>שנית</w:t>
      </w:r>
      <w:r w:rsidR="00684D28" w:rsidRPr="00E9637B">
        <w:rPr>
          <w:rFonts w:ascii="David" w:hAnsi="David" w:cs="David"/>
          <w:sz w:val="24"/>
          <w:szCs w:val="24"/>
          <w:rtl/>
        </w:rPr>
        <w:t xml:space="preserve">, העובדה כי רק בעליו של הכלב או המחזיק בו דרך קבע עשויים לחוב לפי סימן ד1 ,ואילו </w:t>
      </w:r>
      <w:r w:rsidR="00684D28" w:rsidRPr="00E9637B">
        <w:rPr>
          <w:rFonts w:ascii="David" w:hAnsi="David" w:cs="David"/>
          <w:sz w:val="24"/>
          <w:szCs w:val="24"/>
          <w:highlight w:val="lightGray"/>
          <w:rtl/>
        </w:rPr>
        <w:t>כל המחזיק בכלב שלא דרך קבע פטור מאחריות לפי סימן זה,</w:t>
      </w:r>
      <w:r w:rsidR="00684D28" w:rsidRPr="00E9637B">
        <w:rPr>
          <w:rFonts w:ascii="David" w:hAnsi="David" w:cs="David"/>
          <w:sz w:val="24"/>
          <w:szCs w:val="24"/>
          <w:rtl/>
        </w:rPr>
        <w:t xml:space="preserve"> אף היא מצמצמת את ספקטרום המקרים בהם יזכה לפיצוי מי שננשך </w:t>
      </w:r>
      <w:proofErr w:type="spellStart"/>
      <w:r w:rsidR="00684D28" w:rsidRPr="00E9637B">
        <w:rPr>
          <w:rFonts w:ascii="David" w:hAnsi="David" w:cs="David"/>
          <w:sz w:val="24"/>
          <w:szCs w:val="24"/>
          <w:rtl/>
        </w:rPr>
        <w:t>על־ידי</w:t>
      </w:r>
      <w:proofErr w:type="spellEnd"/>
      <w:r w:rsidR="00684D28" w:rsidRPr="00E9637B">
        <w:rPr>
          <w:rFonts w:ascii="David" w:hAnsi="David" w:cs="David"/>
          <w:sz w:val="24"/>
          <w:szCs w:val="24"/>
          <w:rtl/>
        </w:rPr>
        <w:t xml:space="preserve"> כלב וספג עקב כך נזק כבד; </w:t>
      </w:r>
      <w:r w:rsidR="00684D28" w:rsidRPr="00E9637B">
        <w:rPr>
          <w:rFonts w:ascii="David" w:hAnsi="David" w:cs="David"/>
          <w:b/>
          <w:bCs/>
          <w:sz w:val="24"/>
          <w:szCs w:val="24"/>
          <w:rtl/>
        </w:rPr>
        <w:t>שלישית</w:t>
      </w:r>
      <w:r w:rsidR="00684D28" w:rsidRPr="00E9637B">
        <w:rPr>
          <w:rFonts w:ascii="David" w:hAnsi="David" w:cs="David"/>
          <w:sz w:val="24"/>
          <w:szCs w:val="24"/>
          <w:rtl/>
        </w:rPr>
        <w:t xml:space="preserve">, כבר עמדתי על כך שניסוח ההגנות המנויות בסעיף 41ב לפקודה הוא בעייתי. </w:t>
      </w:r>
      <w:r w:rsidR="00684D28" w:rsidRPr="00E9637B">
        <w:rPr>
          <w:rFonts w:ascii="David" w:hAnsi="David" w:cs="David"/>
          <w:sz w:val="24"/>
          <w:szCs w:val="24"/>
          <w:highlight w:val="lightGray"/>
          <w:rtl/>
        </w:rPr>
        <w:t>די להביא שוב את המקרה בו מתגרה בכלב קטין או אדם מוגבל בנפשו,</w:t>
      </w:r>
      <w:r w:rsidR="00684D28" w:rsidRPr="00E9637B">
        <w:rPr>
          <w:rFonts w:ascii="David" w:hAnsi="David" w:cs="David"/>
          <w:sz w:val="24"/>
          <w:szCs w:val="24"/>
          <w:rtl/>
        </w:rPr>
        <w:t xml:space="preserve"> אשר אינו מבין את תוצאות מעשיו, והכלב מתנפל עליו ונושכו</w:t>
      </w:r>
      <w:r w:rsidR="00684D28" w:rsidRPr="00E9637B">
        <w:rPr>
          <w:rFonts w:ascii="David" w:hAnsi="David" w:cs="David"/>
          <w:sz w:val="24"/>
          <w:szCs w:val="24"/>
        </w:rPr>
        <w:t>.</w:t>
      </w:r>
      <w:r w:rsidR="00684D28" w:rsidRPr="00E9637B">
        <w:rPr>
          <w:rFonts w:ascii="David" w:hAnsi="David" w:cs="David"/>
          <w:sz w:val="24"/>
          <w:szCs w:val="24"/>
          <w:rtl/>
        </w:rPr>
        <w:t xml:space="preserve"> </w:t>
      </w:r>
      <w:r w:rsidR="00684D28" w:rsidRPr="00E9637B">
        <w:rPr>
          <w:rFonts w:ascii="David" w:hAnsi="David" w:cs="David"/>
          <w:sz w:val="24"/>
          <w:szCs w:val="24"/>
          <w:highlight w:val="lightGray"/>
          <w:u w:val="single"/>
          <w:rtl/>
        </w:rPr>
        <w:t>וטוב יעשה המחוקק אם ישכיל לתקן את החוק בנקודה זו (למרות שאפשר להסיק זאת גם בדרך פרשנית).</w:t>
      </w:r>
      <w:r w:rsidR="004E237A" w:rsidRPr="00E9637B">
        <w:rPr>
          <w:rFonts w:ascii="David" w:hAnsi="David" w:cs="David"/>
          <w:sz w:val="24"/>
          <w:szCs w:val="24"/>
          <w:highlight w:val="lightGray"/>
          <w:rtl/>
        </w:rPr>
        <w:t xml:space="preserve"> (סיכום חסר).</w:t>
      </w:r>
    </w:p>
    <w:p w14:paraId="08AAE3FD" w14:textId="4299B311" w:rsidR="004E237A" w:rsidRDefault="008E4CE4" w:rsidP="008F02AC">
      <w:pPr>
        <w:spacing w:before="240" w:after="0" w:line="360" w:lineRule="auto"/>
        <w:jc w:val="both"/>
        <w:rPr>
          <w:rFonts w:ascii="David" w:hAnsi="David" w:cs="David"/>
          <w:sz w:val="24"/>
          <w:szCs w:val="24"/>
          <w:rtl/>
        </w:rPr>
      </w:pPr>
      <w:r w:rsidRPr="00E9637B">
        <w:rPr>
          <w:rFonts w:ascii="David" w:hAnsi="David" w:cs="David"/>
          <w:color w:val="FF0000"/>
          <w:sz w:val="24"/>
          <w:szCs w:val="24"/>
          <w:rtl/>
        </w:rPr>
        <w:t>ד)</w:t>
      </w:r>
      <w:r w:rsidR="0084216D" w:rsidRPr="00E9637B">
        <w:rPr>
          <w:rFonts w:ascii="David" w:hAnsi="David" w:cs="David"/>
          <w:color w:val="FF0000"/>
          <w:sz w:val="24"/>
          <w:szCs w:val="24"/>
          <w:rtl/>
        </w:rPr>
        <w:t xml:space="preserve"> </w:t>
      </w:r>
      <w:r w:rsidR="00025973" w:rsidRPr="00E9637B">
        <w:rPr>
          <w:rFonts w:ascii="David" w:hAnsi="David" w:cs="David"/>
          <w:color w:val="FF0000"/>
          <w:sz w:val="24"/>
          <w:szCs w:val="24"/>
          <w:rtl/>
        </w:rPr>
        <w:t>(שלום י-ם) ג</w:t>
      </w:r>
      <w:r w:rsidR="0084216D" w:rsidRPr="00E9637B">
        <w:rPr>
          <w:rFonts w:ascii="David" w:hAnsi="David" w:cs="David"/>
          <w:color w:val="FF0000"/>
          <w:sz w:val="24"/>
          <w:szCs w:val="24"/>
          <w:rtl/>
        </w:rPr>
        <w:t xml:space="preserve">וגנהיים נ' </w:t>
      </w:r>
      <w:proofErr w:type="spellStart"/>
      <w:r w:rsidR="0084216D" w:rsidRPr="00E9637B">
        <w:rPr>
          <w:rFonts w:ascii="David" w:hAnsi="David" w:cs="David"/>
          <w:color w:val="FF0000"/>
          <w:sz w:val="24"/>
          <w:szCs w:val="24"/>
          <w:rtl/>
        </w:rPr>
        <w:t>גלרטר</w:t>
      </w:r>
      <w:proofErr w:type="spellEnd"/>
      <w:r w:rsidR="00025973" w:rsidRPr="00E9637B">
        <w:rPr>
          <w:rFonts w:ascii="David" w:hAnsi="David" w:cs="David"/>
          <w:color w:val="FF0000"/>
          <w:sz w:val="24"/>
          <w:szCs w:val="24"/>
          <w:rtl/>
        </w:rPr>
        <w:t xml:space="preserve"> – היזק ע"י כלב:</w:t>
      </w:r>
      <w:r w:rsidR="00154803" w:rsidRPr="00E9637B">
        <w:rPr>
          <w:rFonts w:ascii="David" w:hAnsi="David" w:cs="David"/>
          <w:sz w:val="24"/>
          <w:szCs w:val="24"/>
          <w:rtl/>
        </w:rPr>
        <w:t xml:space="preserve"> </w:t>
      </w:r>
      <w:r w:rsidR="00914661" w:rsidRPr="00E9637B">
        <w:rPr>
          <w:rFonts w:ascii="David" w:hAnsi="David" w:cs="David"/>
          <w:sz w:val="24"/>
          <w:szCs w:val="24"/>
          <w:rtl/>
        </w:rPr>
        <w:t xml:space="preserve">המשיבה עמדה מחוץ לחצר בית וליטפה כלב שעמד בחצר ונשען בכפותיו על השער. לפתע תקף הכלב את המשיבה וגרם לה פגיעות קשות. </w:t>
      </w:r>
      <w:r w:rsidR="008B5F8A" w:rsidRPr="00E9637B">
        <w:rPr>
          <w:rFonts w:ascii="David" w:hAnsi="David" w:cs="David"/>
          <w:sz w:val="24"/>
          <w:szCs w:val="24"/>
          <w:rtl/>
        </w:rPr>
        <w:t>נקבע</w:t>
      </w:r>
      <w:r w:rsidR="00914661" w:rsidRPr="00E9637B">
        <w:rPr>
          <w:rFonts w:ascii="David" w:hAnsi="David" w:cs="David"/>
          <w:sz w:val="24"/>
          <w:szCs w:val="24"/>
          <w:rtl/>
        </w:rPr>
        <w:t xml:space="preserve"> כי לא מתקיימות ההגנות לבעל כלב</w:t>
      </w:r>
      <w:r w:rsidR="008B7CC1" w:rsidRPr="00E9637B">
        <w:rPr>
          <w:rFonts w:ascii="David" w:hAnsi="David" w:cs="David"/>
          <w:sz w:val="24"/>
          <w:szCs w:val="24"/>
          <w:rtl/>
        </w:rPr>
        <w:t xml:space="preserve"> </w:t>
      </w:r>
      <w:r w:rsidR="008B7CC1" w:rsidRPr="00E9637B">
        <w:rPr>
          <w:rFonts w:ascii="David" w:hAnsi="David" w:cs="David"/>
          <w:color w:val="C00000"/>
          <w:sz w:val="24"/>
          <w:szCs w:val="24"/>
          <w:rtl/>
        </w:rPr>
        <w:t xml:space="preserve">(סעיף 41 </w:t>
      </w:r>
      <w:proofErr w:type="spellStart"/>
      <w:r w:rsidR="008B7CC1" w:rsidRPr="00E9637B">
        <w:rPr>
          <w:rFonts w:ascii="David" w:hAnsi="David" w:cs="David"/>
          <w:color w:val="C00000"/>
          <w:sz w:val="24"/>
          <w:szCs w:val="24"/>
          <w:rtl/>
        </w:rPr>
        <w:t>לפקנ"ז</w:t>
      </w:r>
      <w:proofErr w:type="spellEnd"/>
      <w:r w:rsidR="008B7CC1" w:rsidRPr="00E9637B">
        <w:rPr>
          <w:rFonts w:ascii="David" w:hAnsi="David" w:cs="David"/>
          <w:color w:val="C00000"/>
          <w:sz w:val="24"/>
          <w:szCs w:val="24"/>
          <w:rtl/>
        </w:rPr>
        <w:t>)</w:t>
      </w:r>
      <w:r w:rsidR="00914661" w:rsidRPr="00E9637B">
        <w:rPr>
          <w:rFonts w:ascii="David" w:hAnsi="David" w:cs="David"/>
          <w:color w:val="C00000"/>
          <w:sz w:val="24"/>
          <w:szCs w:val="24"/>
          <w:rtl/>
        </w:rPr>
        <w:t xml:space="preserve">, </w:t>
      </w:r>
      <w:r w:rsidR="00914661" w:rsidRPr="00E9637B">
        <w:rPr>
          <w:rFonts w:ascii="David" w:hAnsi="David" w:cs="David"/>
          <w:sz w:val="24"/>
          <w:szCs w:val="24"/>
          <w:rtl/>
        </w:rPr>
        <w:t xml:space="preserve">וכי </w:t>
      </w:r>
      <w:r w:rsidR="005A2385" w:rsidRPr="00E9637B">
        <w:rPr>
          <w:rFonts w:ascii="David" w:hAnsi="David" w:cs="David"/>
          <w:sz w:val="24"/>
          <w:szCs w:val="24"/>
          <w:rtl/>
        </w:rPr>
        <w:lastRenderedPageBreak/>
        <w:t>אחריותו נובעת גם מעוולת הרשלנות (גדר גבוהה, של</w:t>
      </w:r>
      <w:r w:rsidR="00215BBC" w:rsidRPr="00E9637B">
        <w:rPr>
          <w:rFonts w:ascii="David" w:hAnsi="David" w:cs="David"/>
          <w:sz w:val="24"/>
          <w:szCs w:val="24"/>
          <w:rtl/>
        </w:rPr>
        <w:t>ט</w:t>
      </w:r>
      <w:r w:rsidR="005A2385" w:rsidRPr="00E9637B">
        <w:rPr>
          <w:rFonts w:ascii="David" w:hAnsi="David" w:cs="David"/>
          <w:sz w:val="24"/>
          <w:szCs w:val="24"/>
          <w:rtl/>
        </w:rPr>
        <w:t xml:space="preserve">...) </w:t>
      </w:r>
      <w:r w:rsidR="00ED7404" w:rsidRPr="00E9637B">
        <w:rPr>
          <w:rFonts w:ascii="David" w:hAnsi="David" w:cs="David"/>
          <w:sz w:val="24"/>
          <w:szCs w:val="24"/>
          <w:rtl/>
        </w:rPr>
        <w:t xml:space="preserve">בנוסף, לא ראו אשם תורם מצידה. </w:t>
      </w:r>
      <w:r w:rsidR="005A2385" w:rsidRPr="00E9637B">
        <w:rPr>
          <w:rFonts w:ascii="David" w:hAnsi="David" w:cs="David"/>
          <w:sz w:val="24"/>
          <w:szCs w:val="24"/>
          <w:highlight w:val="lightGray"/>
          <w:rtl/>
        </w:rPr>
        <w:t>על הנתבע לפצות את התובעת. נכותה הרפואית המשוקללת של התובעת מגיעה ל-48.5% לצמיתות. פסקו לה פיצויים בגין נזק ממוני ונזק לא ממוני.</w:t>
      </w:r>
    </w:p>
    <w:p w14:paraId="1D775C15" w14:textId="77777777" w:rsidR="008F02AC" w:rsidRPr="00E9637B" w:rsidRDefault="008F02AC" w:rsidP="008F02AC">
      <w:pPr>
        <w:spacing w:before="240" w:after="0" w:line="360" w:lineRule="auto"/>
        <w:jc w:val="both"/>
        <w:rPr>
          <w:rFonts w:ascii="David" w:hAnsi="David" w:cs="David"/>
          <w:sz w:val="24"/>
          <w:szCs w:val="24"/>
          <w:rtl/>
        </w:rPr>
      </w:pPr>
    </w:p>
    <w:p w14:paraId="291E1689" w14:textId="379D809E" w:rsidR="00CF5A3A" w:rsidRPr="00E9637B" w:rsidRDefault="00CE4A95" w:rsidP="00363125">
      <w:pPr>
        <w:spacing w:line="360" w:lineRule="auto"/>
        <w:jc w:val="both"/>
        <w:rPr>
          <w:rFonts w:ascii="David" w:hAnsi="David" w:cs="David"/>
          <w:color w:val="FF0000"/>
          <w:sz w:val="24"/>
          <w:szCs w:val="24"/>
          <w:rtl/>
        </w:rPr>
      </w:pPr>
      <w:r w:rsidRPr="00E9637B">
        <w:rPr>
          <w:rFonts w:ascii="David" w:hAnsi="David" w:cs="David"/>
          <w:color w:val="FF0000"/>
          <w:sz w:val="24"/>
          <w:szCs w:val="24"/>
          <w:rtl/>
        </w:rPr>
        <w:t xml:space="preserve">ה) (הערעור) – </w:t>
      </w:r>
      <w:proofErr w:type="spellStart"/>
      <w:r w:rsidRPr="00E9637B">
        <w:rPr>
          <w:rFonts w:ascii="David" w:hAnsi="David" w:cs="David"/>
          <w:color w:val="FF0000"/>
          <w:sz w:val="24"/>
          <w:szCs w:val="24"/>
          <w:rtl/>
        </w:rPr>
        <w:t>גלרטר</w:t>
      </w:r>
      <w:proofErr w:type="spellEnd"/>
      <w:r w:rsidRPr="00E9637B">
        <w:rPr>
          <w:rFonts w:ascii="David" w:hAnsi="David" w:cs="David"/>
          <w:color w:val="FF0000"/>
          <w:sz w:val="24"/>
          <w:szCs w:val="24"/>
          <w:rtl/>
        </w:rPr>
        <w:t xml:space="preserve"> נ' גוגנהיים</w:t>
      </w:r>
      <w:r w:rsidR="00DC7B7E" w:rsidRPr="00E9637B">
        <w:rPr>
          <w:rFonts w:ascii="David" w:hAnsi="David" w:cs="David"/>
          <w:color w:val="FF0000"/>
          <w:sz w:val="24"/>
          <w:szCs w:val="24"/>
          <w:rtl/>
        </w:rPr>
        <w:t xml:space="preserve"> – היזק ע"י כלב:</w:t>
      </w:r>
      <w:r w:rsidR="00CF5A3A" w:rsidRPr="00E9637B">
        <w:rPr>
          <w:rFonts w:ascii="David" w:hAnsi="David" w:cs="David"/>
          <w:color w:val="FF0000"/>
          <w:sz w:val="24"/>
          <w:szCs w:val="24"/>
          <w:rtl/>
        </w:rPr>
        <w:t xml:space="preserve"> </w:t>
      </w:r>
      <w:r w:rsidR="00051634" w:rsidRPr="00E9637B">
        <w:rPr>
          <w:rFonts w:ascii="David" w:hAnsi="David" w:cs="David"/>
          <w:b/>
          <w:bCs/>
          <w:sz w:val="24"/>
          <w:szCs w:val="24"/>
          <w:rtl/>
        </w:rPr>
        <w:t>הערעור התקבל:</w:t>
      </w:r>
    </w:p>
    <w:p w14:paraId="10DB4B45" w14:textId="69CA9779" w:rsidR="00CF5A3A" w:rsidRPr="00E9637B" w:rsidRDefault="00CF5A3A" w:rsidP="00363125">
      <w:pPr>
        <w:spacing w:line="360" w:lineRule="auto"/>
        <w:jc w:val="both"/>
        <w:rPr>
          <w:rFonts w:ascii="David" w:hAnsi="David" w:cs="David"/>
          <w:sz w:val="24"/>
          <w:szCs w:val="24"/>
          <w:rtl/>
        </w:rPr>
      </w:pPr>
      <w:r w:rsidRPr="00E9637B">
        <w:rPr>
          <w:rFonts w:ascii="David" w:hAnsi="David" w:cs="David"/>
          <w:b/>
          <w:bCs/>
          <w:sz w:val="24"/>
          <w:szCs w:val="24"/>
          <w:rtl/>
        </w:rPr>
        <w:t>השופט צבן:</w:t>
      </w:r>
      <w:r w:rsidRPr="00E9637B">
        <w:rPr>
          <w:rFonts w:ascii="David" w:hAnsi="David" w:cs="David"/>
          <w:sz w:val="24"/>
          <w:szCs w:val="24"/>
          <w:rtl/>
        </w:rPr>
        <w:t xml:space="preserve"> </w:t>
      </w:r>
      <w:r w:rsidR="00363125" w:rsidRPr="00E9637B">
        <w:rPr>
          <w:rFonts w:ascii="David" w:hAnsi="David" w:cs="David"/>
          <w:sz w:val="24"/>
          <w:szCs w:val="24"/>
          <w:rtl/>
        </w:rPr>
        <w:t>הייתה מצידה סוג של הסגת גבול</w:t>
      </w:r>
      <w:r w:rsidR="0085153E" w:rsidRPr="00E9637B">
        <w:rPr>
          <w:rFonts w:ascii="David" w:hAnsi="David" w:cs="David"/>
          <w:sz w:val="24"/>
          <w:szCs w:val="24"/>
          <w:rtl/>
        </w:rPr>
        <w:t xml:space="preserve">. </w:t>
      </w:r>
      <w:r w:rsidRPr="00E9637B">
        <w:rPr>
          <w:rFonts w:ascii="David" w:hAnsi="David" w:cs="David"/>
          <w:sz w:val="24"/>
          <w:szCs w:val="24"/>
          <w:rtl/>
        </w:rPr>
        <w:t xml:space="preserve">יש מקום ליחס לפעולותיה של המשיבה אשם תורם מסוים, </w:t>
      </w:r>
      <w:r w:rsidRPr="00E9637B">
        <w:rPr>
          <w:rFonts w:ascii="David" w:hAnsi="David" w:cs="David"/>
          <w:sz w:val="24"/>
          <w:szCs w:val="24"/>
          <w:highlight w:val="lightGray"/>
          <w:rtl/>
        </w:rPr>
        <w:t>בשיעור של 25%.</w:t>
      </w:r>
    </w:p>
    <w:p w14:paraId="47E36198" w14:textId="1C21E3D6" w:rsidR="00CF5A3A" w:rsidRPr="00E9637B" w:rsidRDefault="00CF5A3A" w:rsidP="00363125">
      <w:pPr>
        <w:spacing w:line="360" w:lineRule="auto"/>
        <w:jc w:val="both"/>
        <w:rPr>
          <w:rFonts w:ascii="David" w:hAnsi="David" w:cs="David"/>
          <w:sz w:val="24"/>
          <w:szCs w:val="24"/>
          <w:rtl/>
        </w:rPr>
      </w:pPr>
      <w:r w:rsidRPr="00E9637B">
        <w:rPr>
          <w:rFonts w:ascii="David" w:hAnsi="David" w:cs="David"/>
          <w:b/>
          <w:bCs/>
          <w:sz w:val="24"/>
          <w:szCs w:val="24"/>
          <w:rtl/>
        </w:rPr>
        <w:t>השופטת בן-עמי:</w:t>
      </w:r>
      <w:r w:rsidRPr="00E9637B">
        <w:rPr>
          <w:rFonts w:ascii="David" w:hAnsi="David" w:cs="David"/>
          <w:sz w:val="24"/>
          <w:szCs w:val="24"/>
          <w:rtl/>
        </w:rPr>
        <w:t xml:space="preserve"> משרכנה המשיבה לעברו של הכלב, מתוך מטרה ללטפו, בזמן בו הכלב מצוי בתוך החצר (אף כי נשען על השער) </w:t>
      </w:r>
      <w:r w:rsidRPr="00E9637B">
        <w:rPr>
          <w:rFonts w:ascii="David" w:hAnsi="David" w:cs="David"/>
          <w:sz w:val="24"/>
          <w:szCs w:val="24"/>
          <w:u w:val="single"/>
          <w:rtl/>
        </w:rPr>
        <w:t>היה במעשיה משום הסגת גבול כהגדרתה</w:t>
      </w:r>
      <w:r w:rsidRPr="00E9637B">
        <w:rPr>
          <w:rFonts w:ascii="David" w:hAnsi="David" w:cs="David"/>
          <w:sz w:val="24"/>
          <w:szCs w:val="24"/>
          <w:rtl/>
        </w:rPr>
        <w:t xml:space="preserve">, ומכאן שקמה למערער הגנה זו. בעל הכלב נקט בכל הדרוש כדי למזער למינימום את הסיכון להינזק ע"י כלבו. הכלב לא יכול היה לצאת מן החצר ולהזיק לרבים. המשיבה היא שהתקרבה אל הכלב ויצרה סיכון מודע בכוח או בפועל לאשר אירע בסופו של יום. </w:t>
      </w:r>
      <w:r w:rsidRPr="00E9637B">
        <w:rPr>
          <w:rFonts w:ascii="David" w:hAnsi="David" w:cs="David"/>
          <w:sz w:val="24"/>
          <w:szCs w:val="24"/>
          <w:highlight w:val="lightGray"/>
          <w:rtl/>
        </w:rPr>
        <w:t>לפיכך עליה לשאת במחצית האחריות לנזק.</w:t>
      </w:r>
    </w:p>
    <w:p w14:paraId="7F76475A" w14:textId="218D340A" w:rsidR="00CF5A3A" w:rsidRPr="00E9637B" w:rsidRDefault="00CF5A3A" w:rsidP="00363125">
      <w:pPr>
        <w:spacing w:line="360" w:lineRule="auto"/>
        <w:jc w:val="both"/>
        <w:rPr>
          <w:rFonts w:ascii="David" w:hAnsi="David" w:cs="David"/>
          <w:sz w:val="24"/>
          <w:szCs w:val="24"/>
          <w:rtl/>
        </w:rPr>
      </w:pPr>
      <w:r w:rsidRPr="00E9637B">
        <w:rPr>
          <w:rFonts w:ascii="David" w:hAnsi="David" w:cs="David"/>
          <w:b/>
          <w:bCs/>
          <w:sz w:val="24"/>
          <w:szCs w:val="24"/>
          <w:rtl/>
        </w:rPr>
        <w:t>השופט כרמל:</w:t>
      </w:r>
      <w:r w:rsidRPr="00E9637B">
        <w:rPr>
          <w:rFonts w:ascii="David" w:hAnsi="David" w:cs="David"/>
          <w:sz w:val="24"/>
          <w:szCs w:val="24"/>
          <w:rtl/>
        </w:rPr>
        <w:t xml:space="preserve"> </w:t>
      </w:r>
      <w:r w:rsidRPr="00E9637B">
        <w:rPr>
          <w:rFonts w:ascii="David" w:hAnsi="David" w:cs="David"/>
          <w:sz w:val="24"/>
          <w:szCs w:val="24"/>
          <w:u w:val="single"/>
          <w:rtl/>
        </w:rPr>
        <w:t>במקרה הנדון יש במעשי המשיבה משום התגרות אובייקטיבית.</w:t>
      </w:r>
      <w:r w:rsidRPr="00E9637B">
        <w:rPr>
          <w:rFonts w:ascii="David" w:hAnsi="David" w:cs="David"/>
          <w:sz w:val="24"/>
          <w:szCs w:val="24"/>
          <w:rtl/>
        </w:rPr>
        <w:t xml:space="preserve"> </w:t>
      </w:r>
      <w:r w:rsidRPr="00E9637B">
        <w:rPr>
          <w:rFonts w:ascii="David" w:hAnsi="David" w:cs="David"/>
          <w:b/>
          <w:bCs/>
          <w:sz w:val="24"/>
          <w:szCs w:val="24"/>
          <w:rtl/>
        </w:rPr>
        <w:t xml:space="preserve">המשיבה עמדה סמוך לחצר שבה שהה הכלב, התקרבה אליו עד כדי מגע, וְנגעה בגופו (בדרך של ליטוף) במשך מספר דקות. </w:t>
      </w:r>
      <w:r w:rsidRPr="00E9637B">
        <w:rPr>
          <w:rFonts w:ascii="David" w:hAnsi="David" w:cs="David"/>
          <w:sz w:val="24"/>
          <w:szCs w:val="24"/>
          <w:rtl/>
        </w:rPr>
        <w:t xml:space="preserve">אין מדובר בהגנה מלאה למערער, אלא בהגנה חלקית, וניתן לחלקה בין בעליו של הכלב ולבין הניזוק, לפי מידת </w:t>
      </w:r>
      <w:proofErr w:type="spellStart"/>
      <w:r w:rsidRPr="00E9637B">
        <w:rPr>
          <w:rFonts w:ascii="David" w:hAnsi="David" w:cs="David"/>
          <w:sz w:val="24"/>
          <w:szCs w:val="24"/>
          <w:rtl/>
        </w:rPr>
        <w:t>אשמם</w:t>
      </w:r>
      <w:proofErr w:type="spellEnd"/>
      <w:r w:rsidRPr="00E9637B">
        <w:rPr>
          <w:rFonts w:ascii="David" w:hAnsi="David" w:cs="David"/>
          <w:sz w:val="24"/>
          <w:szCs w:val="24"/>
          <w:rtl/>
        </w:rPr>
        <w:t xml:space="preserve">. </w:t>
      </w:r>
      <w:r w:rsidRPr="00E9637B">
        <w:rPr>
          <w:rFonts w:ascii="David" w:hAnsi="David" w:cs="David"/>
          <w:sz w:val="24"/>
          <w:szCs w:val="24"/>
          <w:highlight w:val="lightGray"/>
          <w:rtl/>
        </w:rPr>
        <w:t>יש לזקוף לחובת המשיבה אחריות בשיעור 25%, שכן מעשיה הנם ברף הנמוך.</w:t>
      </w:r>
      <w:r w:rsidRPr="00E9637B">
        <w:rPr>
          <w:rFonts w:ascii="David" w:hAnsi="David" w:cs="David"/>
          <w:sz w:val="24"/>
          <w:szCs w:val="24"/>
          <w:rtl/>
        </w:rPr>
        <w:t xml:space="preserve"> </w:t>
      </w:r>
    </w:p>
    <w:p w14:paraId="44939C05" w14:textId="0E5015F0" w:rsidR="00DC7B7E" w:rsidRPr="00E9637B" w:rsidRDefault="00DC7B7E" w:rsidP="00363125">
      <w:pPr>
        <w:spacing w:line="360" w:lineRule="auto"/>
        <w:jc w:val="both"/>
        <w:rPr>
          <w:rFonts w:ascii="David" w:hAnsi="David" w:cs="David"/>
          <w:b/>
          <w:bCs/>
          <w:color w:val="4472C4" w:themeColor="accent1"/>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12 </w:t>
      </w:r>
      <w:r w:rsidR="008654A0" w:rsidRPr="00E9637B">
        <w:rPr>
          <w:rFonts w:ascii="David" w:hAnsi="David" w:cs="David"/>
          <w:b/>
          <w:bCs/>
          <w:sz w:val="24"/>
          <w:szCs w:val="24"/>
          <w:rtl/>
        </w:rPr>
        <w:t>–</w:t>
      </w:r>
      <w:r w:rsidRPr="00E9637B">
        <w:rPr>
          <w:rFonts w:ascii="David" w:hAnsi="David" w:cs="David"/>
          <w:b/>
          <w:bCs/>
          <w:sz w:val="24"/>
          <w:szCs w:val="24"/>
          <w:rtl/>
        </w:rPr>
        <w:t xml:space="preserve"> </w:t>
      </w:r>
    </w:p>
    <w:p w14:paraId="60438E67" w14:textId="70AC7EA8" w:rsidR="008654A0" w:rsidRPr="00E9637B" w:rsidRDefault="008654A0" w:rsidP="00FB0BDB">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 xml:space="preserve">53. משטר </w:t>
      </w:r>
      <w:r w:rsidRPr="00E9637B">
        <w:rPr>
          <w:rFonts w:ascii="David" w:hAnsi="David" w:cs="David"/>
          <w:b/>
          <w:bCs/>
          <w:color w:val="4472C4" w:themeColor="accent1"/>
          <w:sz w:val="24"/>
          <w:szCs w:val="24"/>
        </w:rPr>
        <w:t>VI</w:t>
      </w:r>
      <w:r w:rsidRPr="00E9637B">
        <w:rPr>
          <w:rFonts w:ascii="David" w:hAnsi="David" w:cs="David"/>
          <w:b/>
          <w:bCs/>
          <w:color w:val="4472C4" w:themeColor="accent1"/>
          <w:sz w:val="24"/>
          <w:szCs w:val="24"/>
          <w:rtl/>
        </w:rPr>
        <w:t>: אחריות מוגברת – העברת</w:t>
      </w:r>
      <w:r w:rsidR="00B77DFE" w:rsidRPr="00E9637B">
        <w:rPr>
          <w:rFonts w:ascii="David" w:hAnsi="David" w:cs="David"/>
          <w:b/>
          <w:bCs/>
          <w:color w:val="4472C4" w:themeColor="accent1"/>
          <w:sz w:val="24"/>
          <w:szCs w:val="24"/>
          <w:rtl/>
        </w:rPr>
        <w:t xml:space="preserve"> (היפוך)</w:t>
      </w:r>
      <w:r w:rsidRPr="00E9637B">
        <w:rPr>
          <w:rFonts w:ascii="David" w:hAnsi="David" w:cs="David"/>
          <w:b/>
          <w:bCs/>
          <w:color w:val="4472C4" w:themeColor="accent1"/>
          <w:sz w:val="24"/>
          <w:szCs w:val="24"/>
          <w:rtl/>
        </w:rPr>
        <w:t xml:space="preserve"> הנטל:</w:t>
      </w:r>
    </w:p>
    <w:p w14:paraId="31873819" w14:textId="20885474" w:rsidR="005171DD" w:rsidRPr="00E9637B" w:rsidRDefault="005171DD" w:rsidP="00BF42D6">
      <w:pPr>
        <w:spacing w:line="360" w:lineRule="auto"/>
        <w:jc w:val="both"/>
        <w:rPr>
          <w:rFonts w:ascii="David" w:hAnsi="David" w:cs="David"/>
          <w:b/>
          <w:bCs/>
          <w:color w:val="C00000"/>
          <w:sz w:val="24"/>
          <w:szCs w:val="24"/>
          <w:rtl/>
        </w:rPr>
      </w:pPr>
      <w:r w:rsidRPr="00E9637B">
        <w:rPr>
          <w:rFonts w:ascii="David" w:hAnsi="David" w:cs="David"/>
          <w:b/>
          <w:bCs/>
          <w:color w:val="C00000"/>
          <w:sz w:val="24"/>
          <w:szCs w:val="24"/>
          <w:rtl/>
        </w:rPr>
        <w:t xml:space="preserve">א) ס' 41 </w:t>
      </w:r>
      <w:proofErr w:type="spellStart"/>
      <w:r w:rsidRPr="00E9637B">
        <w:rPr>
          <w:rFonts w:ascii="David" w:hAnsi="David" w:cs="David"/>
          <w:b/>
          <w:bCs/>
          <w:color w:val="C00000"/>
          <w:sz w:val="24"/>
          <w:szCs w:val="24"/>
          <w:rtl/>
        </w:rPr>
        <w:t>לפקנ"ז</w:t>
      </w:r>
      <w:proofErr w:type="spellEnd"/>
      <w:r w:rsidRPr="00E9637B">
        <w:rPr>
          <w:rFonts w:ascii="David" w:hAnsi="David" w:cs="David"/>
          <w:b/>
          <w:bCs/>
          <w:color w:val="C00000"/>
          <w:sz w:val="24"/>
          <w:szCs w:val="24"/>
          <w:rtl/>
        </w:rPr>
        <w:t xml:space="preserve"> </w:t>
      </w:r>
      <w:r w:rsidR="00BF42D6" w:rsidRPr="00E9637B">
        <w:rPr>
          <w:rFonts w:ascii="David" w:hAnsi="David" w:cs="David"/>
          <w:b/>
          <w:bCs/>
          <w:color w:val="C00000"/>
          <w:sz w:val="24"/>
          <w:szCs w:val="24"/>
          <w:rtl/>
        </w:rPr>
        <w:t>-</w:t>
      </w:r>
      <w:r w:rsidR="00C95E81" w:rsidRPr="00E9637B">
        <w:rPr>
          <w:rFonts w:ascii="David" w:hAnsi="David" w:cs="David"/>
          <w:b/>
          <w:bCs/>
          <w:color w:val="C00000"/>
          <w:sz w:val="24"/>
          <w:szCs w:val="24"/>
          <w:rtl/>
        </w:rPr>
        <w:t>חובת הראיה ברשלנות כשהדבר מעיד על עצמו</w:t>
      </w:r>
      <w:r w:rsidR="00BF42D6" w:rsidRPr="00E9637B">
        <w:rPr>
          <w:rFonts w:ascii="David" w:hAnsi="David" w:cs="David"/>
          <w:b/>
          <w:bCs/>
          <w:color w:val="C00000"/>
          <w:sz w:val="24"/>
          <w:szCs w:val="24"/>
        </w:rPr>
        <w:t xml:space="preserve">: </w:t>
      </w:r>
      <w:r w:rsidR="005B36DA" w:rsidRPr="00E9637B">
        <w:rPr>
          <w:rFonts w:ascii="David" w:hAnsi="David" w:cs="David"/>
          <w:color w:val="C00000"/>
          <w:sz w:val="24"/>
          <w:szCs w:val="24"/>
          <w:rtl/>
        </w:rPr>
        <w:t xml:space="preserve"> </w:t>
      </w:r>
      <w:r w:rsidR="00C95E81" w:rsidRPr="00E9637B">
        <w:rPr>
          <w:rFonts w:ascii="David" w:hAnsi="David" w:cs="David"/>
          <w:color w:val="C00000"/>
          <w:sz w:val="24"/>
          <w:szCs w:val="24"/>
          <w:rtl/>
        </w:rPr>
        <w:t xml:space="preserve">בתובענה שהוגשה על נזק והוכח בה כי לתובע לא </w:t>
      </w:r>
      <w:proofErr w:type="spellStart"/>
      <w:r w:rsidR="00C95E81" w:rsidRPr="00E9637B">
        <w:rPr>
          <w:rFonts w:ascii="David" w:hAnsi="David" w:cs="David"/>
          <w:color w:val="C00000"/>
          <w:sz w:val="24"/>
          <w:szCs w:val="24"/>
          <w:rtl/>
        </w:rPr>
        <w:t>היתה</w:t>
      </w:r>
      <w:proofErr w:type="spellEnd"/>
      <w:r w:rsidR="00C95E81" w:rsidRPr="00E9637B">
        <w:rPr>
          <w:rFonts w:ascii="David" w:hAnsi="David" w:cs="David"/>
          <w:color w:val="C00000"/>
          <w:sz w:val="24"/>
          <w:szCs w:val="24"/>
          <w:rtl/>
        </w:rPr>
        <w:t xml:space="preserve"> ידיעה או לא </w:t>
      </w:r>
      <w:proofErr w:type="spellStart"/>
      <w:r w:rsidR="00C95E81" w:rsidRPr="00E9637B">
        <w:rPr>
          <w:rFonts w:ascii="David" w:hAnsi="David" w:cs="David"/>
          <w:color w:val="C00000"/>
          <w:sz w:val="24"/>
          <w:szCs w:val="24"/>
          <w:rtl/>
        </w:rPr>
        <w:t>היתה</w:t>
      </w:r>
      <w:proofErr w:type="spellEnd"/>
      <w:r w:rsidR="00C95E81" w:rsidRPr="00E9637B">
        <w:rPr>
          <w:rFonts w:ascii="David" w:hAnsi="David" w:cs="David"/>
          <w:color w:val="C00000"/>
          <w:sz w:val="24"/>
          <w:szCs w:val="24"/>
          <w:rtl/>
        </w:rPr>
        <w:t xml:space="preserve"> לו יכולת לדעת מה היו למעשה הנסיבות שגרמו למקרה אשר הביא לידי הנזק, וכי הנזק נגרם על ידי נכס שלנתבע </w:t>
      </w:r>
      <w:proofErr w:type="spellStart"/>
      <w:r w:rsidR="00C95E81" w:rsidRPr="00E9637B">
        <w:rPr>
          <w:rFonts w:ascii="David" w:hAnsi="David" w:cs="David"/>
          <w:color w:val="C00000"/>
          <w:sz w:val="24"/>
          <w:szCs w:val="24"/>
          <w:rtl/>
        </w:rPr>
        <w:t>היתה</w:t>
      </w:r>
      <w:proofErr w:type="spellEnd"/>
      <w:r w:rsidR="00C95E81" w:rsidRPr="00E9637B">
        <w:rPr>
          <w:rFonts w:ascii="David" w:hAnsi="David" w:cs="David"/>
          <w:color w:val="C00000"/>
          <w:sz w:val="24"/>
          <w:szCs w:val="24"/>
          <w:rtl/>
        </w:rPr>
        <w:t xml:space="preserve"> שליטה מלאה עליו, </w:t>
      </w:r>
      <w:r w:rsidR="00C95E81" w:rsidRPr="00E9637B">
        <w:rPr>
          <w:rFonts w:ascii="David" w:hAnsi="David" w:cs="David"/>
          <w:b/>
          <w:bCs/>
          <w:color w:val="C00000"/>
          <w:sz w:val="24"/>
          <w:szCs w:val="24"/>
          <w:rtl/>
        </w:rPr>
        <w:t>ונראה לבית המשפט שאירוע המקרה שגרם לנזק מתיישב יותר עם המסקנה שהנתבע לא נקט</w:t>
      </w:r>
      <w:r w:rsidR="00C95E81" w:rsidRPr="00E9637B">
        <w:rPr>
          <w:rFonts w:ascii="David" w:hAnsi="David" w:cs="David"/>
          <w:color w:val="C00000"/>
          <w:sz w:val="24"/>
          <w:szCs w:val="24"/>
          <w:rtl/>
        </w:rPr>
        <w:t xml:space="preserve"> זהירות סבירה מאשר עם המסקנה שהוא נקט זהירות סבירה – </w:t>
      </w:r>
      <w:r w:rsidR="00C95E81" w:rsidRPr="00E9637B">
        <w:rPr>
          <w:rFonts w:ascii="David" w:hAnsi="David" w:cs="David"/>
          <w:b/>
          <w:bCs/>
          <w:color w:val="C00000"/>
          <w:sz w:val="24"/>
          <w:szCs w:val="24"/>
          <w:rtl/>
        </w:rPr>
        <w:t xml:space="preserve">על הנתבע הראיה שלא </w:t>
      </w:r>
      <w:proofErr w:type="spellStart"/>
      <w:r w:rsidR="00C95E81" w:rsidRPr="00E9637B">
        <w:rPr>
          <w:rFonts w:ascii="David" w:hAnsi="David" w:cs="David"/>
          <w:b/>
          <w:bCs/>
          <w:color w:val="C00000"/>
          <w:sz w:val="24"/>
          <w:szCs w:val="24"/>
          <w:rtl/>
        </w:rPr>
        <w:t>היתה</w:t>
      </w:r>
      <w:proofErr w:type="spellEnd"/>
      <w:r w:rsidR="00C95E81" w:rsidRPr="00E9637B">
        <w:rPr>
          <w:rFonts w:ascii="David" w:hAnsi="David" w:cs="David"/>
          <w:b/>
          <w:bCs/>
          <w:color w:val="C00000"/>
          <w:sz w:val="24"/>
          <w:szCs w:val="24"/>
          <w:rtl/>
        </w:rPr>
        <w:t xml:space="preserve"> לגבי המקרה שהביא לידי הנזק התרשלות </w:t>
      </w:r>
      <w:proofErr w:type="spellStart"/>
      <w:r w:rsidR="00C95E81" w:rsidRPr="00E9637B">
        <w:rPr>
          <w:rFonts w:ascii="David" w:hAnsi="David" w:cs="David"/>
          <w:b/>
          <w:bCs/>
          <w:color w:val="C00000"/>
          <w:sz w:val="24"/>
          <w:szCs w:val="24"/>
          <w:rtl/>
        </w:rPr>
        <w:t>שיחוב</w:t>
      </w:r>
      <w:proofErr w:type="spellEnd"/>
      <w:r w:rsidR="00C95E81" w:rsidRPr="00E9637B">
        <w:rPr>
          <w:rFonts w:ascii="David" w:hAnsi="David" w:cs="David"/>
          <w:b/>
          <w:bCs/>
          <w:color w:val="C00000"/>
          <w:sz w:val="24"/>
          <w:szCs w:val="24"/>
          <w:rtl/>
        </w:rPr>
        <w:t xml:space="preserve"> עליה</w:t>
      </w:r>
      <w:r w:rsidR="00C95E81" w:rsidRPr="00E9637B">
        <w:rPr>
          <w:rFonts w:ascii="David" w:hAnsi="David" w:cs="David"/>
          <w:b/>
          <w:bCs/>
          <w:color w:val="C00000"/>
          <w:sz w:val="24"/>
          <w:szCs w:val="24"/>
        </w:rPr>
        <w:t>.</w:t>
      </w:r>
    </w:p>
    <w:p w14:paraId="233314E1" w14:textId="05B3888F" w:rsidR="005171DD" w:rsidRPr="00E9637B" w:rsidRDefault="005171DD" w:rsidP="002C1635">
      <w:pPr>
        <w:spacing w:line="360" w:lineRule="auto"/>
        <w:jc w:val="both"/>
        <w:rPr>
          <w:rFonts w:ascii="David" w:hAnsi="David" w:cs="David"/>
          <w:b/>
          <w:bCs/>
          <w:color w:val="C00000"/>
          <w:sz w:val="24"/>
          <w:szCs w:val="24"/>
          <w:rtl/>
        </w:rPr>
      </w:pPr>
      <w:r w:rsidRPr="00E9637B">
        <w:rPr>
          <w:rFonts w:ascii="David" w:hAnsi="David" w:cs="David"/>
          <w:b/>
          <w:bCs/>
          <w:color w:val="C00000"/>
          <w:sz w:val="24"/>
          <w:szCs w:val="24"/>
          <w:rtl/>
        </w:rPr>
        <w:t xml:space="preserve">ב) ס' 40 </w:t>
      </w:r>
      <w:proofErr w:type="spellStart"/>
      <w:r w:rsidRPr="00E9637B">
        <w:rPr>
          <w:rFonts w:ascii="David" w:hAnsi="David" w:cs="David"/>
          <w:b/>
          <w:bCs/>
          <w:color w:val="C00000"/>
          <w:sz w:val="24"/>
          <w:szCs w:val="24"/>
          <w:rtl/>
        </w:rPr>
        <w:t>לפקנ"ז</w:t>
      </w:r>
      <w:proofErr w:type="spellEnd"/>
      <w:r w:rsidR="00BF42D6" w:rsidRPr="00E9637B">
        <w:rPr>
          <w:rFonts w:ascii="David" w:hAnsi="David" w:cs="David"/>
          <w:b/>
          <w:bCs/>
          <w:color w:val="C00000"/>
          <w:sz w:val="24"/>
          <w:szCs w:val="24"/>
          <w:rtl/>
        </w:rPr>
        <w:t xml:space="preserve"> </w:t>
      </w:r>
      <w:r w:rsidRPr="00E9637B">
        <w:rPr>
          <w:rFonts w:ascii="David" w:hAnsi="David" w:cs="David"/>
          <w:b/>
          <w:bCs/>
          <w:color w:val="C00000"/>
          <w:sz w:val="24"/>
          <w:szCs w:val="24"/>
          <w:rtl/>
        </w:rPr>
        <w:t xml:space="preserve">- </w:t>
      </w:r>
      <w:r w:rsidR="0070121F" w:rsidRPr="00E9637B">
        <w:rPr>
          <w:rFonts w:ascii="David" w:hAnsi="David" w:cs="David"/>
          <w:b/>
          <w:bCs/>
          <w:color w:val="C00000"/>
          <w:sz w:val="24"/>
          <w:szCs w:val="24"/>
          <w:rtl/>
        </w:rPr>
        <w:t>חובת הראיה ברשלנות לגבי חיה</w:t>
      </w:r>
      <w:r w:rsidR="00E56B15" w:rsidRPr="00E9637B">
        <w:rPr>
          <w:rFonts w:ascii="David" w:hAnsi="David" w:cs="David"/>
          <w:b/>
          <w:bCs/>
          <w:color w:val="C00000"/>
          <w:sz w:val="24"/>
          <w:szCs w:val="24"/>
          <w:rtl/>
        </w:rPr>
        <w:t xml:space="preserve">: </w:t>
      </w:r>
      <w:r w:rsidR="0070121F" w:rsidRPr="00E9637B">
        <w:rPr>
          <w:rFonts w:ascii="David" w:hAnsi="David" w:cs="David"/>
          <w:color w:val="C00000"/>
          <w:sz w:val="24"/>
          <w:szCs w:val="24"/>
          <w:rtl/>
        </w:rPr>
        <w:t>בתובענה שהוגשה על נזק והוכח בה שתי אלה</w:t>
      </w:r>
      <w:r w:rsidR="0070121F" w:rsidRPr="00E9637B">
        <w:rPr>
          <w:rFonts w:ascii="David" w:hAnsi="David" w:cs="David"/>
          <w:color w:val="C00000"/>
          <w:sz w:val="24"/>
          <w:szCs w:val="24"/>
        </w:rPr>
        <w:t>:</w:t>
      </w:r>
      <w:r w:rsidR="00E56B15" w:rsidRPr="00E9637B">
        <w:rPr>
          <w:rFonts w:ascii="David" w:hAnsi="David" w:cs="David"/>
          <w:b/>
          <w:bCs/>
          <w:color w:val="C00000"/>
          <w:sz w:val="24"/>
          <w:szCs w:val="24"/>
          <w:rtl/>
        </w:rPr>
        <w:t xml:space="preserve"> (1) </w:t>
      </w:r>
      <w:r w:rsidR="0070121F" w:rsidRPr="00E9637B">
        <w:rPr>
          <w:rFonts w:ascii="David" w:hAnsi="David" w:cs="David"/>
          <w:color w:val="C00000"/>
          <w:sz w:val="24"/>
          <w:szCs w:val="24"/>
          <w:rtl/>
        </w:rPr>
        <w:t>הנזק נגרם על ידי חיית-בר, או על ידי חיה שאינה חיית-בר אלא שהנתבע ידע, או חזקה עליו שידע, כי היא מועדת לעשות את המעשה שגרם את הנזק</w:t>
      </w:r>
      <w:r w:rsidR="0070121F" w:rsidRPr="00E9637B">
        <w:rPr>
          <w:rFonts w:ascii="David" w:hAnsi="David" w:cs="David"/>
          <w:color w:val="C00000"/>
          <w:sz w:val="24"/>
          <w:szCs w:val="24"/>
        </w:rPr>
        <w:t>;</w:t>
      </w:r>
      <w:r w:rsidR="00E56B15" w:rsidRPr="00E9637B">
        <w:rPr>
          <w:rFonts w:ascii="David" w:hAnsi="David" w:cs="David"/>
          <w:b/>
          <w:bCs/>
          <w:color w:val="C00000"/>
          <w:sz w:val="24"/>
          <w:szCs w:val="24"/>
          <w:rtl/>
        </w:rPr>
        <w:t xml:space="preserve"> (2) </w:t>
      </w:r>
      <w:r w:rsidR="0070121F" w:rsidRPr="00E9637B">
        <w:rPr>
          <w:rFonts w:ascii="David" w:hAnsi="David" w:cs="David"/>
          <w:color w:val="C00000"/>
          <w:sz w:val="24"/>
          <w:szCs w:val="24"/>
          <w:rtl/>
        </w:rPr>
        <w:t>הנתבע היה בעל אחת החיות האמורות או היה ממונה עליה</w:t>
      </w:r>
      <w:r w:rsidR="0070121F" w:rsidRPr="00E9637B">
        <w:rPr>
          <w:rFonts w:ascii="David" w:hAnsi="David" w:cs="David"/>
          <w:color w:val="C00000"/>
          <w:sz w:val="24"/>
          <w:szCs w:val="24"/>
        </w:rPr>
        <w:t xml:space="preserve"> </w:t>
      </w:r>
      <w:r w:rsidR="002C1635" w:rsidRPr="00E9637B">
        <w:rPr>
          <w:rFonts w:ascii="David" w:hAnsi="David" w:cs="David"/>
          <w:color w:val="C00000"/>
          <w:sz w:val="24"/>
          <w:szCs w:val="24"/>
          <w:rtl/>
        </w:rPr>
        <w:t xml:space="preserve">- </w:t>
      </w:r>
      <w:r w:rsidR="0070121F" w:rsidRPr="00E9637B">
        <w:rPr>
          <w:rFonts w:ascii="David" w:hAnsi="David" w:cs="David"/>
          <w:b/>
          <w:bCs/>
          <w:color w:val="C00000"/>
          <w:sz w:val="24"/>
          <w:szCs w:val="24"/>
          <w:rtl/>
        </w:rPr>
        <w:t xml:space="preserve">על הנתבע הראיה שלא </w:t>
      </w:r>
      <w:proofErr w:type="spellStart"/>
      <w:r w:rsidR="0070121F" w:rsidRPr="00E9637B">
        <w:rPr>
          <w:rFonts w:ascii="David" w:hAnsi="David" w:cs="David"/>
          <w:b/>
          <w:bCs/>
          <w:color w:val="C00000"/>
          <w:sz w:val="24"/>
          <w:szCs w:val="24"/>
          <w:rtl/>
        </w:rPr>
        <w:t>היתה</w:t>
      </w:r>
      <w:proofErr w:type="spellEnd"/>
      <w:r w:rsidR="0070121F" w:rsidRPr="00E9637B">
        <w:rPr>
          <w:rFonts w:ascii="David" w:hAnsi="David" w:cs="David"/>
          <w:b/>
          <w:bCs/>
          <w:color w:val="C00000"/>
          <w:sz w:val="24"/>
          <w:szCs w:val="24"/>
          <w:rtl/>
        </w:rPr>
        <w:t xml:space="preserve"> לגביה התרשלות </w:t>
      </w:r>
      <w:proofErr w:type="spellStart"/>
      <w:r w:rsidR="0070121F" w:rsidRPr="00E9637B">
        <w:rPr>
          <w:rFonts w:ascii="David" w:hAnsi="David" w:cs="David"/>
          <w:b/>
          <w:bCs/>
          <w:color w:val="C00000"/>
          <w:sz w:val="24"/>
          <w:szCs w:val="24"/>
          <w:rtl/>
        </w:rPr>
        <w:t>שיחוב</w:t>
      </w:r>
      <w:proofErr w:type="spellEnd"/>
      <w:r w:rsidR="0070121F" w:rsidRPr="00E9637B">
        <w:rPr>
          <w:rFonts w:ascii="David" w:hAnsi="David" w:cs="David"/>
          <w:b/>
          <w:bCs/>
          <w:color w:val="C00000"/>
          <w:sz w:val="24"/>
          <w:szCs w:val="24"/>
          <w:rtl/>
        </w:rPr>
        <w:t xml:space="preserve"> עליה</w:t>
      </w:r>
      <w:r w:rsidR="0070121F" w:rsidRPr="00E9637B">
        <w:rPr>
          <w:rFonts w:ascii="David" w:hAnsi="David" w:cs="David"/>
          <w:b/>
          <w:bCs/>
          <w:color w:val="C00000"/>
          <w:sz w:val="24"/>
          <w:szCs w:val="24"/>
        </w:rPr>
        <w:t>.</w:t>
      </w:r>
    </w:p>
    <w:p w14:paraId="35A50935" w14:textId="47A2CCCA" w:rsidR="005171DD" w:rsidRPr="00E9637B" w:rsidRDefault="005171DD" w:rsidP="00FB0BDB">
      <w:pPr>
        <w:spacing w:line="360" w:lineRule="auto"/>
        <w:jc w:val="both"/>
        <w:rPr>
          <w:rFonts w:ascii="David" w:hAnsi="David" w:cs="David"/>
          <w:sz w:val="24"/>
          <w:szCs w:val="24"/>
          <w:rtl/>
        </w:rPr>
      </w:pPr>
      <w:r w:rsidRPr="00370FE3">
        <w:rPr>
          <w:rFonts w:ascii="David" w:hAnsi="David" w:cs="David"/>
          <w:b/>
          <w:bCs/>
          <w:sz w:val="24"/>
          <w:szCs w:val="24"/>
          <w:rtl/>
        </w:rPr>
        <w:t>ג) נזק ראייתי</w:t>
      </w:r>
      <w:r w:rsidRPr="00370FE3">
        <w:rPr>
          <w:rFonts w:ascii="David" w:hAnsi="David" w:cs="David"/>
          <w:sz w:val="24"/>
          <w:szCs w:val="24"/>
          <w:rtl/>
        </w:rPr>
        <w:t xml:space="preserve"> (בשונה מפיצוי פוזיטיבי)</w:t>
      </w:r>
      <w:r w:rsidR="006056EB" w:rsidRPr="00370FE3">
        <w:rPr>
          <w:rFonts w:ascii="David" w:hAnsi="David" w:cs="David"/>
          <w:sz w:val="24"/>
          <w:szCs w:val="24"/>
          <w:rtl/>
        </w:rPr>
        <w:t>.</w:t>
      </w:r>
      <w:r w:rsidR="00C3669A">
        <w:rPr>
          <w:rFonts w:ascii="David" w:hAnsi="David" w:cs="David" w:hint="cs"/>
          <w:sz w:val="24"/>
          <w:szCs w:val="24"/>
          <w:rtl/>
        </w:rPr>
        <w:t xml:space="preserve"> </w:t>
      </w:r>
      <w:r w:rsidR="00370FE3">
        <w:rPr>
          <w:rFonts w:ascii="David" w:hAnsi="David" w:cs="David" w:hint="cs"/>
          <w:sz w:val="24"/>
          <w:szCs w:val="24"/>
          <w:rtl/>
        </w:rPr>
        <w:t>הנזק שנגרם לי הוא ביכולת שלי להוכיח את התביעה. המקרה הקלאסי הוא שרופאים התרשלו בטיפול ו</w:t>
      </w:r>
      <w:r w:rsidR="001923AE">
        <w:rPr>
          <w:rFonts w:ascii="David" w:hAnsi="David" w:cs="David" w:hint="cs"/>
          <w:sz w:val="24"/>
          <w:szCs w:val="24"/>
          <w:rtl/>
        </w:rPr>
        <w:t xml:space="preserve">לא ערכו רישומים. שזו רשלנות בפני עצמה. וברשלנות הזו נגרם נזק ראייתי, שכעת לא ניתן להוכיח שהתרשלו בניתוח. כי לא עשו תיעוד של שום דבר. </w:t>
      </w:r>
      <w:r w:rsidR="007C4178">
        <w:rPr>
          <w:rFonts w:ascii="David" w:hAnsi="David" w:cs="David" w:hint="cs"/>
          <w:sz w:val="24"/>
          <w:szCs w:val="24"/>
          <w:rtl/>
        </w:rPr>
        <w:t>הסעד יכול להיות היפוך נטל הראיה, ואם הם לא הצליחו להוכיח</w:t>
      </w:r>
      <w:r w:rsidR="008644A4">
        <w:rPr>
          <w:rFonts w:ascii="David" w:hAnsi="David" w:cs="David" w:hint="cs"/>
          <w:sz w:val="24"/>
          <w:szCs w:val="24"/>
          <w:rtl/>
        </w:rPr>
        <w:t xml:space="preserve"> </w:t>
      </w:r>
      <w:r w:rsidR="008644A4">
        <w:rPr>
          <w:rFonts w:ascii="David" w:hAnsi="David" w:cs="David"/>
          <w:sz w:val="24"/>
          <w:szCs w:val="24"/>
          <w:rtl/>
        </w:rPr>
        <w:t>–</w:t>
      </w:r>
      <w:r w:rsidR="008644A4">
        <w:rPr>
          <w:rFonts w:ascii="David" w:hAnsi="David" w:cs="David" w:hint="cs"/>
          <w:sz w:val="24"/>
          <w:szCs w:val="24"/>
          <w:rtl/>
        </w:rPr>
        <w:t xml:space="preserve"> יצטרכו לשלם על הנזק שקרה בניתוח. </w:t>
      </w:r>
    </w:p>
    <w:p w14:paraId="0AD9A12B" w14:textId="03484089" w:rsidR="005171DD" w:rsidRPr="00E9637B" w:rsidRDefault="005171DD" w:rsidP="00FB0BDB">
      <w:pPr>
        <w:spacing w:line="360" w:lineRule="auto"/>
        <w:jc w:val="both"/>
        <w:rPr>
          <w:rFonts w:ascii="David" w:hAnsi="David" w:cs="David"/>
          <w:sz w:val="24"/>
          <w:szCs w:val="24"/>
          <w:rtl/>
        </w:rPr>
      </w:pPr>
      <w:r w:rsidRPr="00E9637B">
        <w:rPr>
          <w:rFonts w:ascii="David" w:hAnsi="David" w:cs="David"/>
          <w:sz w:val="24"/>
          <w:szCs w:val="24"/>
          <w:rtl/>
        </w:rPr>
        <w:t>---</w:t>
      </w:r>
    </w:p>
    <w:p w14:paraId="69ABD55D" w14:textId="7F1349E2" w:rsidR="007B5C0E" w:rsidRPr="00E9637B" w:rsidRDefault="007B5C0E"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10. מהי עוולה? </w:t>
      </w:r>
      <w:r w:rsidRPr="00E9637B">
        <w:rPr>
          <w:rFonts w:ascii="David" w:hAnsi="David" w:cs="David"/>
          <w:sz w:val="24"/>
          <w:szCs w:val="24"/>
          <w:rtl/>
        </w:rPr>
        <w:t xml:space="preserve">יסודות העוולה: דוגמה </w:t>
      </w:r>
      <w:r w:rsidRPr="00E9637B">
        <w:rPr>
          <w:rFonts w:ascii="David" w:hAnsi="David" w:cs="David"/>
          <w:color w:val="C00000"/>
          <w:sz w:val="24"/>
          <w:szCs w:val="24"/>
          <w:rtl/>
        </w:rPr>
        <w:t xml:space="preserve">מעוולת התקיפה (ס' 23 </w:t>
      </w:r>
      <w:proofErr w:type="spellStart"/>
      <w:r w:rsidRPr="00E9637B">
        <w:rPr>
          <w:rFonts w:ascii="David" w:hAnsi="David" w:cs="David"/>
          <w:color w:val="C00000"/>
          <w:sz w:val="24"/>
          <w:szCs w:val="24"/>
          <w:rtl/>
        </w:rPr>
        <w:t>לפקנ"ז</w:t>
      </w:r>
      <w:proofErr w:type="spellEnd"/>
      <w:r w:rsidRPr="00E9637B">
        <w:rPr>
          <w:rFonts w:ascii="David" w:hAnsi="David" w:cs="David"/>
          <w:color w:val="C00000"/>
          <w:sz w:val="24"/>
          <w:szCs w:val="24"/>
          <w:rtl/>
        </w:rPr>
        <w:t>):</w:t>
      </w:r>
    </w:p>
    <w:p w14:paraId="16D6DDFD" w14:textId="42B5DB7D" w:rsidR="007B5C0E" w:rsidRPr="00E9637B" w:rsidRDefault="007B5C0E" w:rsidP="00FB0BDB">
      <w:pPr>
        <w:spacing w:line="360" w:lineRule="auto"/>
        <w:jc w:val="both"/>
        <w:rPr>
          <w:rFonts w:ascii="David" w:hAnsi="David" w:cs="David"/>
          <w:color w:val="0070C0"/>
          <w:sz w:val="24"/>
          <w:szCs w:val="24"/>
          <w:rtl/>
        </w:rPr>
      </w:pPr>
      <w:r w:rsidRPr="00E9637B">
        <w:rPr>
          <w:rFonts w:ascii="David" w:hAnsi="David" w:cs="David"/>
          <w:b/>
          <w:bCs/>
          <w:color w:val="0070C0"/>
          <w:sz w:val="24"/>
          <w:szCs w:val="24"/>
          <w:rtl/>
        </w:rPr>
        <w:t>11. מעשה ומחדל:</w:t>
      </w:r>
      <w:r w:rsidRPr="00E9637B">
        <w:rPr>
          <w:rFonts w:ascii="David" w:hAnsi="David" w:cs="David"/>
          <w:color w:val="0070C0"/>
          <w:sz w:val="24"/>
          <w:szCs w:val="24"/>
          <w:rtl/>
        </w:rPr>
        <w:t xml:space="preserve"> </w:t>
      </w:r>
      <w:r w:rsidRPr="00E9637B">
        <w:rPr>
          <w:rFonts w:ascii="David" w:hAnsi="David" w:cs="David"/>
          <w:sz w:val="24"/>
          <w:szCs w:val="24"/>
          <w:rtl/>
        </w:rPr>
        <w:t xml:space="preserve">דוגמת רשלנות רפואית או תאונת דרכים </w:t>
      </w:r>
      <w:r w:rsidR="006052FE" w:rsidRPr="00E9637B">
        <w:rPr>
          <w:rFonts w:ascii="David" w:hAnsi="David" w:cs="David"/>
          <w:sz w:val="24"/>
          <w:szCs w:val="24"/>
          <w:rtl/>
        </w:rPr>
        <w:t xml:space="preserve">אל </w:t>
      </w:r>
      <w:r w:rsidRPr="00E9637B">
        <w:rPr>
          <w:rFonts w:ascii="David" w:hAnsi="David" w:cs="David"/>
          <w:sz w:val="24"/>
          <w:szCs w:val="24"/>
          <w:rtl/>
        </w:rPr>
        <w:t>מול אי כיסוי בור. במה הנתבע פעל לא טוב, לא פעל מספיק או לא פעל כלל היכן שהיה צריך לפעול</w:t>
      </w:r>
      <w:r w:rsidRPr="00E9637B">
        <w:rPr>
          <w:rFonts w:ascii="David" w:hAnsi="David" w:cs="David"/>
          <w:sz w:val="24"/>
          <w:szCs w:val="24"/>
        </w:rPr>
        <w:t>.</w:t>
      </w:r>
    </w:p>
    <w:p w14:paraId="46A9461F" w14:textId="1CBB5F2F" w:rsidR="00A27E5F" w:rsidRPr="00E9637B" w:rsidRDefault="007B5C0E"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12. עוולות מסגרת ועוולות </w:t>
      </w:r>
      <w:proofErr w:type="spellStart"/>
      <w:r w:rsidRPr="00E9637B">
        <w:rPr>
          <w:rFonts w:ascii="David" w:hAnsi="David" w:cs="David"/>
          <w:b/>
          <w:bCs/>
          <w:color w:val="0070C0"/>
          <w:sz w:val="24"/>
          <w:szCs w:val="24"/>
          <w:rtl/>
        </w:rPr>
        <w:t>פרטיקוליות</w:t>
      </w:r>
      <w:proofErr w:type="spellEnd"/>
      <w:r w:rsidRPr="00E9637B">
        <w:rPr>
          <w:rFonts w:ascii="David" w:hAnsi="David" w:cs="David"/>
          <w:b/>
          <w:bCs/>
          <w:color w:val="0070C0"/>
          <w:sz w:val="24"/>
          <w:szCs w:val="24"/>
          <w:rtl/>
        </w:rPr>
        <w:t>:</w:t>
      </w:r>
    </w:p>
    <w:p w14:paraId="0E035BD5" w14:textId="7D1AF486" w:rsidR="004F7839" w:rsidRPr="00E9637B" w:rsidRDefault="00E469BC" w:rsidP="00FB0BDB">
      <w:pPr>
        <w:spacing w:line="360" w:lineRule="auto"/>
        <w:jc w:val="both"/>
        <w:rPr>
          <w:rFonts w:ascii="David" w:hAnsi="David" w:cs="David"/>
          <w:sz w:val="24"/>
          <w:szCs w:val="24"/>
          <w:rtl/>
        </w:rPr>
      </w:pPr>
      <w:r w:rsidRPr="00E9637B">
        <w:rPr>
          <w:rFonts w:ascii="David" w:hAnsi="David" w:cs="David"/>
          <w:b/>
          <w:bCs/>
          <w:sz w:val="24"/>
          <w:szCs w:val="24"/>
          <w:rtl/>
        </w:rPr>
        <w:t xml:space="preserve">עוולת מסגרת - </w:t>
      </w:r>
      <w:r w:rsidRPr="00E9637B">
        <w:rPr>
          <w:rFonts w:ascii="David" w:hAnsi="David" w:cs="David"/>
          <w:sz w:val="24"/>
          <w:szCs w:val="24"/>
          <w:rtl/>
        </w:rPr>
        <w:t>עוול</w:t>
      </w:r>
      <w:r w:rsidR="00AB5B97" w:rsidRPr="00E9637B">
        <w:rPr>
          <w:rFonts w:ascii="David" w:hAnsi="David" w:cs="David"/>
          <w:sz w:val="24"/>
          <w:szCs w:val="24"/>
          <w:rtl/>
        </w:rPr>
        <w:t>ה</w:t>
      </w:r>
      <w:r w:rsidRPr="00E9637B">
        <w:rPr>
          <w:rFonts w:ascii="David" w:hAnsi="David" w:cs="David"/>
          <w:sz w:val="24"/>
          <w:szCs w:val="24"/>
          <w:rtl/>
        </w:rPr>
        <w:t xml:space="preserve"> עם מבנה כללי. הפרה, נזק </w:t>
      </w:r>
      <w:proofErr w:type="spellStart"/>
      <w:r w:rsidRPr="00E9637B">
        <w:rPr>
          <w:rFonts w:ascii="David" w:hAnsi="David" w:cs="David"/>
          <w:sz w:val="24"/>
          <w:szCs w:val="24"/>
          <w:rtl/>
        </w:rPr>
        <w:t>וקש"ס</w:t>
      </w:r>
      <w:proofErr w:type="spellEnd"/>
      <w:r w:rsidR="004F7839" w:rsidRPr="00E9637B">
        <w:rPr>
          <w:rFonts w:ascii="David" w:hAnsi="David" w:cs="David"/>
          <w:sz w:val="24"/>
          <w:szCs w:val="24"/>
          <w:rtl/>
        </w:rPr>
        <w:t>:</w:t>
      </w:r>
      <w:r w:rsidRPr="00E9637B">
        <w:rPr>
          <w:rFonts w:ascii="David" w:hAnsi="David" w:cs="David"/>
          <w:sz w:val="24"/>
          <w:szCs w:val="24"/>
          <w:rtl/>
        </w:rPr>
        <w:t xml:space="preserve"> </w:t>
      </w:r>
    </w:p>
    <w:p w14:paraId="271E80C6" w14:textId="3EA65478" w:rsidR="00E469BC" w:rsidRPr="00E9637B" w:rsidRDefault="00E469BC" w:rsidP="00FB0BDB">
      <w:pPr>
        <w:spacing w:line="360" w:lineRule="auto"/>
        <w:jc w:val="both"/>
        <w:rPr>
          <w:rFonts w:ascii="David" w:hAnsi="David" w:cs="David"/>
          <w:sz w:val="24"/>
          <w:szCs w:val="24"/>
          <w:rtl/>
        </w:rPr>
      </w:pPr>
      <w:r w:rsidRPr="00E9637B">
        <w:rPr>
          <w:rFonts w:ascii="David" w:hAnsi="David" w:cs="David"/>
          <w:sz w:val="24"/>
          <w:szCs w:val="24"/>
          <w:u w:val="single"/>
          <w:rtl/>
        </w:rPr>
        <w:lastRenderedPageBreak/>
        <w:t>רשלנות</w:t>
      </w:r>
      <w:r w:rsidRPr="00E9637B">
        <w:rPr>
          <w:rFonts w:ascii="David" w:hAnsi="David" w:cs="David"/>
          <w:sz w:val="24"/>
          <w:szCs w:val="24"/>
          <w:rtl/>
        </w:rPr>
        <w:t xml:space="preserve"> </w:t>
      </w:r>
      <w:r w:rsidRPr="00E9637B">
        <w:rPr>
          <w:rFonts w:ascii="David" w:hAnsi="David" w:cs="David"/>
          <w:color w:val="C00000"/>
          <w:sz w:val="24"/>
          <w:szCs w:val="24"/>
          <w:rtl/>
        </w:rPr>
        <w:t xml:space="preserve">(ס' 35,36 לפקודת </w:t>
      </w:r>
      <w:proofErr w:type="spellStart"/>
      <w:r w:rsidRPr="00E9637B">
        <w:rPr>
          <w:rFonts w:ascii="David" w:hAnsi="David" w:cs="David"/>
          <w:color w:val="C00000"/>
          <w:sz w:val="24"/>
          <w:szCs w:val="24"/>
          <w:rtl/>
        </w:rPr>
        <w:t>הנזיקין</w:t>
      </w:r>
      <w:proofErr w:type="spellEnd"/>
      <w:r w:rsidRPr="00E9637B">
        <w:rPr>
          <w:rFonts w:ascii="David" w:hAnsi="David" w:cs="David"/>
          <w:color w:val="C00000"/>
          <w:sz w:val="24"/>
          <w:szCs w:val="24"/>
          <w:rtl/>
        </w:rPr>
        <w:t xml:space="preserve">) </w:t>
      </w:r>
      <w:r w:rsidR="00AB5B97" w:rsidRPr="00E9637B">
        <w:rPr>
          <w:rFonts w:ascii="David" w:hAnsi="David" w:cs="David"/>
          <w:color w:val="C00000"/>
          <w:sz w:val="24"/>
          <w:szCs w:val="24"/>
          <w:rtl/>
        </w:rPr>
        <w:t xml:space="preserve"> </w:t>
      </w:r>
      <w:r w:rsidR="00AB5B97" w:rsidRPr="00E9637B">
        <w:rPr>
          <w:rFonts w:ascii="David" w:hAnsi="David" w:cs="David"/>
          <w:sz w:val="24"/>
          <w:szCs w:val="24"/>
          <w:rtl/>
        </w:rPr>
        <w:t>- ה</w:t>
      </w:r>
      <w:r w:rsidRPr="00E9637B">
        <w:rPr>
          <w:rFonts w:ascii="David" w:hAnsi="David" w:cs="David"/>
          <w:sz w:val="24"/>
          <w:szCs w:val="24"/>
          <w:rtl/>
        </w:rPr>
        <w:t>תנהגות בצורה לא זהירה ולא סבירה</w:t>
      </w:r>
      <w:r w:rsidR="00AB5B97" w:rsidRPr="00E9637B">
        <w:rPr>
          <w:rFonts w:ascii="David" w:hAnsi="David" w:cs="David"/>
          <w:sz w:val="24"/>
          <w:szCs w:val="24"/>
          <w:rtl/>
        </w:rPr>
        <w:t xml:space="preserve">, </w:t>
      </w:r>
      <w:r w:rsidRPr="00E9637B">
        <w:rPr>
          <w:rFonts w:ascii="David" w:hAnsi="David" w:cs="David"/>
          <w:sz w:val="24"/>
          <w:szCs w:val="24"/>
          <w:rtl/>
        </w:rPr>
        <w:t>העוולה הנפוצה ביותר</w:t>
      </w:r>
      <w:r w:rsidR="00AB5B97" w:rsidRPr="00E9637B">
        <w:rPr>
          <w:rFonts w:ascii="David" w:hAnsi="David" w:cs="David"/>
          <w:sz w:val="24"/>
          <w:szCs w:val="24"/>
          <w:rtl/>
        </w:rPr>
        <w:t>.</w:t>
      </w:r>
    </w:p>
    <w:p w14:paraId="04D0081D" w14:textId="278B6D00" w:rsidR="00E469BC" w:rsidRPr="00E9637B" w:rsidRDefault="00E469BC" w:rsidP="00FB0BDB">
      <w:pPr>
        <w:spacing w:line="360" w:lineRule="auto"/>
        <w:jc w:val="both"/>
        <w:rPr>
          <w:rFonts w:ascii="David" w:hAnsi="David" w:cs="David"/>
          <w:sz w:val="24"/>
          <w:szCs w:val="24"/>
          <w:rtl/>
        </w:rPr>
      </w:pPr>
      <w:r w:rsidRPr="00E9637B">
        <w:rPr>
          <w:rFonts w:ascii="David" w:hAnsi="David" w:cs="David"/>
          <w:sz w:val="24"/>
          <w:szCs w:val="24"/>
          <w:u w:val="single"/>
          <w:rtl/>
        </w:rPr>
        <w:t>הפרת חובה חקוקה</w:t>
      </w:r>
      <w:r w:rsidR="00AB5B97" w:rsidRPr="00E9637B">
        <w:rPr>
          <w:rFonts w:ascii="David" w:hAnsi="David" w:cs="David"/>
          <w:color w:val="C00000"/>
          <w:sz w:val="24"/>
          <w:szCs w:val="24"/>
          <w:rtl/>
        </w:rPr>
        <w:t xml:space="preserve"> (ס' 63 </w:t>
      </w:r>
      <w:proofErr w:type="spellStart"/>
      <w:r w:rsidR="00AB5B97" w:rsidRPr="00E9637B">
        <w:rPr>
          <w:rFonts w:ascii="David" w:hAnsi="David" w:cs="David"/>
          <w:color w:val="C00000"/>
          <w:sz w:val="24"/>
          <w:szCs w:val="24"/>
          <w:rtl/>
        </w:rPr>
        <w:t>לפקנ"ז</w:t>
      </w:r>
      <w:proofErr w:type="spellEnd"/>
      <w:r w:rsidR="00AB5B97" w:rsidRPr="00E9637B">
        <w:rPr>
          <w:rFonts w:ascii="David" w:hAnsi="David" w:cs="David"/>
          <w:color w:val="C00000"/>
          <w:sz w:val="24"/>
          <w:szCs w:val="24"/>
          <w:rtl/>
        </w:rPr>
        <w:t>)</w:t>
      </w:r>
      <w:r w:rsidRPr="00E9637B">
        <w:rPr>
          <w:rFonts w:ascii="David" w:hAnsi="David" w:cs="David"/>
          <w:sz w:val="24"/>
          <w:szCs w:val="24"/>
          <w:rtl/>
        </w:rPr>
        <w:t xml:space="preserve"> - </w:t>
      </w:r>
      <w:r w:rsidR="001D53B9" w:rsidRPr="00E9637B">
        <w:rPr>
          <w:rFonts w:ascii="David" w:hAnsi="David" w:cs="David"/>
          <w:sz w:val="24"/>
          <w:szCs w:val="24"/>
          <w:rtl/>
        </w:rPr>
        <w:t>הפרת חובה המוטלת על אדם לפי חוק, וזה נועד לטובת אחר. ההפרה גרמה לאותו אדם נזק מהסוג אליו התכוון החיקוק. האדם הנפגע אינו זכאי לתרופה אם החיקוק לא התכוון לתרופה זו.</w:t>
      </w:r>
      <w:r w:rsidR="00D70934" w:rsidRPr="00E9637B">
        <w:rPr>
          <w:rFonts w:ascii="David" w:hAnsi="David" w:cs="David"/>
          <w:sz w:val="24"/>
          <w:szCs w:val="24"/>
          <w:rtl/>
        </w:rPr>
        <w:t xml:space="preserve"> </w:t>
      </w:r>
      <w:r w:rsidRPr="00E9637B">
        <w:rPr>
          <w:rFonts w:ascii="David" w:hAnsi="David" w:cs="David"/>
          <w:sz w:val="24"/>
          <w:szCs w:val="24"/>
          <w:rtl/>
        </w:rPr>
        <w:t>לדוג'</w:t>
      </w:r>
      <w:r w:rsidR="00D70934" w:rsidRPr="00E9637B">
        <w:rPr>
          <w:rFonts w:ascii="David" w:hAnsi="David" w:cs="David"/>
          <w:sz w:val="24"/>
          <w:szCs w:val="24"/>
          <w:rtl/>
        </w:rPr>
        <w:t>,</w:t>
      </w:r>
      <w:r w:rsidRPr="00E9637B">
        <w:rPr>
          <w:rFonts w:ascii="David" w:hAnsi="David" w:cs="David"/>
          <w:sz w:val="24"/>
          <w:szCs w:val="24"/>
          <w:rtl/>
        </w:rPr>
        <w:t xml:space="preserve"> רופא ש</w:t>
      </w:r>
      <w:r w:rsidR="000637D1" w:rsidRPr="00E9637B">
        <w:rPr>
          <w:rFonts w:ascii="David" w:hAnsi="David" w:cs="David"/>
          <w:sz w:val="24"/>
          <w:szCs w:val="24"/>
          <w:rtl/>
        </w:rPr>
        <w:t>הסתיר מ</w:t>
      </w:r>
      <w:r w:rsidRPr="00E9637B">
        <w:rPr>
          <w:rFonts w:ascii="David" w:hAnsi="David" w:cs="David"/>
          <w:sz w:val="24"/>
          <w:szCs w:val="24"/>
          <w:rtl/>
        </w:rPr>
        <w:t xml:space="preserve">חולה דברים מסוימים לגבי הטיפול שלו, הפר חובה </w:t>
      </w:r>
      <w:r w:rsidR="00D70934" w:rsidRPr="00E9637B">
        <w:rPr>
          <w:rFonts w:ascii="David" w:hAnsi="David" w:cs="David"/>
          <w:sz w:val="24"/>
          <w:szCs w:val="24"/>
          <w:rtl/>
        </w:rPr>
        <w:t>(</w:t>
      </w:r>
      <w:r w:rsidRPr="00E9637B">
        <w:rPr>
          <w:rFonts w:ascii="David" w:hAnsi="David" w:cs="David"/>
          <w:sz w:val="24"/>
          <w:szCs w:val="24"/>
          <w:rtl/>
        </w:rPr>
        <w:t>מתוקף חוק רפואי כלשהו</w:t>
      </w:r>
      <w:r w:rsidR="00D70934" w:rsidRPr="00E9637B">
        <w:rPr>
          <w:rFonts w:ascii="David" w:hAnsi="David" w:cs="David"/>
          <w:sz w:val="24"/>
          <w:szCs w:val="24"/>
          <w:rtl/>
        </w:rPr>
        <w:t>)</w:t>
      </w:r>
      <w:r w:rsidRPr="00E9637B">
        <w:rPr>
          <w:rFonts w:ascii="David" w:hAnsi="David" w:cs="David"/>
          <w:sz w:val="24"/>
          <w:szCs w:val="24"/>
          <w:rtl/>
        </w:rPr>
        <w:t xml:space="preserve"> </w:t>
      </w:r>
      <w:r w:rsidR="00D70934" w:rsidRPr="00E9637B">
        <w:rPr>
          <w:rFonts w:ascii="David" w:hAnsi="David" w:cs="David"/>
          <w:sz w:val="24"/>
          <w:szCs w:val="24"/>
          <w:rtl/>
        </w:rPr>
        <w:t>ועשוי לה</w:t>
      </w:r>
      <w:r w:rsidR="000637D1" w:rsidRPr="00E9637B">
        <w:rPr>
          <w:rFonts w:ascii="David" w:hAnsi="David" w:cs="David"/>
          <w:sz w:val="24"/>
          <w:szCs w:val="24"/>
          <w:rtl/>
        </w:rPr>
        <w:t>י</w:t>
      </w:r>
      <w:r w:rsidR="00D70934" w:rsidRPr="00E9637B">
        <w:rPr>
          <w:rFonts w:ascii="David" w:hAnsi="David" w:cs="David"/>
          <w:sz w:val="24"/>
          <w:szCs w:val="24"/>
          <w:rtl/>
        </w:rPr>
        <w:t>חשב</w:t>
      </w:r>
      <w:r w:rsidR="001D53B9" w:rsidRPr="00E9637B">
        <w:rPr>
          <w:rFonts w:ascii="David" w:hAnsi="David" w:cs="David"/>
          <w:sz w:val="24"/>
          <w:szCs w:val="24"/>
          <w:rtl/>
        </w:rPr>
        <w:t xml:space="preserve"> כעוולה נזיקית.</w:t>
      </w:r>
      <w:r w:rsidR="00D70934" w:rsidRPr="00E9637B">
        <w:rPr>
          <w:rFonts w:ascii="David" w:hAnsi="David" w:cs="David"/>
          <w:sz w:val="24"/>
          <w:szCs w:val="24"/>
          <w:rtl/>
        </w:rPr>
        <w:t xml:space="preserve"> </w:t>
      </w:r>
    </w:p>
    <w:p w14:paraId="23B3E18F" w14:textId="40C0F3B8" w:rsidR="00CE5B27" w:rsidRPr="00E9637B" w:rsidRDefault="00CE5B27" w:rsidP="00FB0BDB">
      <w:pPr>
        <w:spacing w:line="360" w:lineRule="auto"/>
        <w:jc w:val="both"/>
        <w:rPr>
          <w:rFonts w:ascii="David" w:hAnsi="David" w:cs="David"/>
          <w:b/>
          <w:bCs/>
          <w:sz w:val="24"/>
          <w:szCs w:val="24"/>
          <w:rtl/>
        </w:rPr>
      </w:pPr>
      <w:r w:rsidRPr="00E9637B">
        <w:rPr>
          <w:rFonts w:ascii="David" w:hAnsi="David" w:cs="David"/>
          <w:b/>
          <w:bCs/>
          <w:sz w:val="24"/>
          <w:szCs w:val="24"/>
          <w:rtl/>
        </w:rPr>
        <w:t xml:space="preserve">עוולה פרטיקולרית - </w:t>
      </w:r>
      <w:r w:rsidRPr="00E9637B">
        <w:rPr>
          <w:rFonts w:ascii="David" w:hAnsi="David" w:cs="David"/>
          <w:sz w:val="24"/>
          <w:szCs w:val="24"/>
          <w:rtl/>
        </w:rPr>
        <w:t>מתייחסת לסוג ספציפי של התנהגויות (לדוג' תקיפה, הטרדה מינית, מוצרים פגומים וכו').</w:t>
      </w:r>
    </w:p>
    <w:p w14:paraId="507E152D" w14:textId="77777777" w:rsidR="007425E2" w:rsidRPr="00E9637B" w:rsidRDefault="001D53B9" w:rsidP="00FB0BDB">
      <w:pPr>
        <w:spacing w:line="360" w:lineRule="auto"/>
        <w:jc w:val="both"/>
        <w:rPr>
          <w:rFonts w:ascii="David" w:hAnsi="David" w:cs="David"/>
          <w:b/>
          <w:bCs/>
          <w:color w:val="0070C0"/>
          <w:sz w:val="24"/>
          <w:szCs w:val="24"/>
          <w:rtl/>
        </w:rPr>
      </w:pPr>
      <w:r w:rsidRPr="00E9637B">
        <w:rPr>
          <w:rFonts w:ascii="David" w:hAnsi="David" w:cs="David"/>
          <w:color w:val="FF0000"/>
          <w:sz w:val="24"/>
          <w:szCs w:val="24"/>
          <w:rtl/>
        </w:rPr>
        <w:t>עיריית ירושלים נ' גורדון</w:t>
      </w:r>
      <w:r w:rsidR="000961CD" w:rsidRPr="00E9637B">
        <w:rPr>
          <w:rFonts w:ascii="David" w:hAnsi="David" w:cs="David"/>
          <w:color w:val="FF0000"/>
          <w:sz w:val="24"/>
          <w:szCs w:val="24"/>
          <w:rtl/>
        </w:rPr>
        <w:t>,</w:t>
      </w:r>
      <w:r w:rsidRPr="00E9637B">
        <w:rPr>
          <w:rFonts w:ascii="David" w:hAnsi="David" w:cs="David"/>
          <w:color w:val="FF0000"/>
          <w:sz w:val="24"/>
          <w:szCs w:val="24"/>
          <w:rtl/>
        </w:rPr>
        <w:t xml:space="preserve"> </w:t>
      </w:r>
      <w:r w:rsidRPr="00E9637B">
        <w:rPr>
          <w:rFonts w:ascii="David" w:hAnsi="David" w:cs="David"/>
          <w:sz w:val="24"/>
          <w:szCs w:val="24"/>
          <w:rtl/>
        </w:rPr>
        <w:t xml:space="preserve">פסקאות 7-14: </w:t>
      </w:r>
      <w:r w:rsidR="007425E2" w:rsidRPr="00E9637B">
        <w:rPr>
          <w:rFonts w:ascii="David" w:hAnsi="David" w:cs="David"/>
          <w:b/>
          <w:bCs/>
          <w:sz w:val="24"/>
          <w:szCs w:val="24"/>
          <w:rtl/>
        </w:rPr>
        <w:t>השופט ברק</w:t>
      </w:r>
      <w:r w:rsidR="007425E2" w:rsidRPr="00E9637B">
        <w:rPr>
          <w:rFonts w:ascii="David" w:hAnsi="David" w:cs="David"/>
          <w:sz w:val="24"/>
          <w:szCs w:val="24"/>
          <w:rtl/>
        </w:rPr>
        <w:t xml:space="preserve"> מבהיר כי ישנן עוולות חופפות. במידה ויסודות האחת לא מתקיימים - ניתן לפנות לאחת אחרת. </w:t>
      </w:r>
      <w:r w:rsidR="007425E2" w:rsidRPr="00E9637B">
        <w:rPr>
          <w:rFonts w:ascii="David" w:hAnsi="David" w:cs="David"/>
          <w:sz w:val="24"/>
          <w:szCs w:val="24"/>
          <w:highlight w:val="lightGray"/>
          <w:rtl/>
        </w:rPr>
        <w:t>גם אם ישנה עוולה פרטיקולרית עדיין יהיה ניתן להחיל את עוולת הרשלנות.</w:t>
      </w:r>
      <w:r w:rsidR="007425E2" w:rsidRPr="00E9637B">
        <w:rPr>
          <w:rFonts w:ascii="David" w:hAnsi="David" w:cs="David"/>
          <w:sz w:val="24"/>
          <w:szCs w:val="24"/>
          <w:rtl/>
        </w:rPr>
        <w:t xml:space="preserve"> </w:t>
      </w:r>
      <w:r w:rsidR="007425E2" w:rsidRPr="00E9637B">
        <w:rPr>
          <w:rFonts w:ascii="David" w:hAnsi="David" w:cs="David"/>
          <w:b/>
          <w:bCs/>
          <w:sz w:val="24"/>
          <w:szCs w:val="24"/>
          <w:rtl/>
        </w:rPr>
        <w:t>*</w:t>
      </w:r>
      <w:r w:rsidR="007425E2" w:rsidRPr="00E9637B">
        <w:rPr>
          <w:rFonts w:ascii="David" w:hAnsi="David" w:cs="David"/>
          <w:sz w:val="24"/>
          <w:szCs w:val="24"/>
          <w:rtl/>
        </w:rPr>
        <w:t xml:space="preserve">אם אני לא מצליח להוכיח עוולה פרטיקולרית, אני יכול בעוולת מסגרת. עוולת נגישה: שבכוונה לא שמו עליו. היה לו קשה להוכיח, אז עוקף אותם בסיבוב ומוכיח שהם התרשלו. נגישה </w:t>
      </w:r>
      <w:r w:rsidR="007425E2" w:rsidRPr="00E9637B">
        <w:rPr>
          <w:rFonts w:ascii="David" w:hAnsi="David" w:cs="David"/>
          <w:color w:val="C00000"/>
          <w:sz w:val="24"/>
          <w:szCs w:val="24"/>
          <w:rtl/>
        </w:rPr>
        <w:t xml:space="preserve">(ס'60 </w:t>
      </w:r>
      <w:proofErr w:type="spellStart"/>
      <w:r w:rsidR="007425E2" w:rsidRPr="00E9637B">
        <w:rPr>
          <w:rFonts w:ascii="David" w:hAnsi="David" w:cs="David"/>
          <w:color w:val="C00000"/>
          <w:sz w:val="24"/>
          <w:szCs w:val="24"/>
          <w:rtl/>
        </w:rPr>
        <w:t>לפקנ"ז</w:t>
      </w:r>
      <w:proofErr w:type="spellEnd"/>
      <w:r w:rsidR="007425E2" w:rsidRPr="00E9637B">
        <w:rPr>
          <w:rFonts w:ascii="David" w:hAnsi="David" w:cs="David"/>
          <w:color w:val="C00000"/>
          <w:sz w:val="24"/>
          <w:szCs w:val="24"/>
          <w:rtl/>
        </w:rPr>
        <w:t xml:space="preserve">) </w:t>
      </w:r>
      <w:r w:rsidR="007425E2" w:rsidRPr="00E9637B">
        <w:rPr>
          <w:rFonts w:ascii="David" w:hAnsi="David" w:cs="David"/>
          <w:sz w:val="24"/>
          <w:szCs w:val="24"/>
          <w:rtl/>
        </w:rPr>
        <w:t xml:space="preserve">מול רשלנות. כליאת שווא </w:t>
      </w:r>
      <w:r w:rsidR="007425E2" w:rsidRPr="00E9637B">
        <w:rPr>
          <w:rFonts w:ascii="David" w:hAnsi="David" w:cs="David"/>
          <w:color w:val="C00000"/>
          <w:sz w:val="24"/>
          <w:szCs w:val="24"/>
          <w:rtl/>
        </w:rPr>
        <w:t xml:space="preserve">(ס'27 </w:t>
      </w:r>
      <w:proofErr w:type="spellStart"/>
      <w:r w:rsidR="007425E2" w:rsidRPr="00E9637B">
        <w:rPr>
          <w:rFonts w:ascii="David" w:hAnsi="David" w:cs="David"/>
          <w:color w:val="C00000"/>
          <w:sz w:val="24"/>
          <w:szCs w:val="24"/>
          <w:rtl/>
        </w:rPr>
        <w:t>לפקנ"ז</w:t>
      </w:r>
      <w:proofErr w:type="spellEnd"/>
      <w:r w:rsidR="007425E2" w:rsidRPr="00E9637B">
        <w:rPr>
          <w:rFonts w:ascii="David" w:hAnsi="David" w:cs="David"/>
          <w:color w:val="C00000"/>
          <w:sz w:val="24"/>
          <w:szCs w:val="24"/>
          <w:rtl/>
        </w:rPr>
        <w:t xml:space="preserve">) </w:t>
      </w:r>
      <w:r w:rsidR="007425E2" w:rsidRPr="00E9637B">
        <w:rPr>
          <w:rFonts w:ascii="David" w:hAnsi="David" w:cs="David"/>
          <w:sz w:val="24"/>
          <w:szCs w:val="24"/>
          <w:rtl/>
        </w:rPr>
        <w:t>מול הפרת חובה חקוקה.</w:t>
      </w:r>
    </w:p>
    <w:p w14:paraId="25C97A00" w14:textId="4DA1BA8A" w:rsidR="000961CD" w:rsidRPr="00E9637B" w:rsidRDefault="000961CD"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13. מהו נזק? הנזקים הקלאסיים: </w:t>
      </w:r>
    </w:p>
    <w:p w14:paraId="233DD4E8" w14:textId="3AFAF199" w:rsidR="007C371B" w:rsidRPr="00E9637B" w:rsidRDefault="007C371B" w:rsidP="00FB0BDB">
      <w:pPr>
        <w:pStyle w:val="a4"/>
        <w:numPr>
          <w:ilvl w:val="0"/>
          <w:numId w:val="7"/>
        </w:numPr>
        <w:spacing w:line="360" w:lineRule="auto"/>
        <w:jc w:val="both"/>
        <w:rPr>
          <w:rFonts w:ascii="David" w:hAnsi="David" w:cs="David"/>
          <w:sz w:val="24"/>
          <w:szCs w:val="24"/>
        </w:rPr>
      </w:pPr>
      <w:r w:rsidRPr="00E9637B">
        <w:rPr>
          <w:rFonts w:ascii="David" w:hAnsi="David" w:cs="David"/>
          <w:b/>
          <w:bCs/>
          <w:sz w:val="24"/>
          <w:szCs w:val="24"/>
          <w:rtl/>
        </w:rPr>
        <w:t>נזק פיזי/ גופני</w:t>
      </w:r>
      <w:r w:rsidRPr="00E9637B">
        <w:rPr>
          <w:rFonts w:ascii="David" w:hAnsi="David" w:cs="David"/>
          <w:sz w:val="24"/>
          <w:szCs w:val="24"/>
          <w:rtl/>
        </w:rPr>
        <w:t xml:space="preserve"> </w:t>
      </w:r>
      <w:r w:rsidR="001F4E9B" w:rsidRPr="00E9637B">
        <w:rPr>
          <w:rFonts w:ascii="David" w:hAnsi="David" w:cs="David"/>
          <w:sz w:val="24"/>
          <w:szCs w:val="24"/>
          <w:rtl/>
        </w:rPr>
        <w:t xml:space="preserve">- </w:t>
      </w:r>
      <w:r w:rsidRPr="00E9637B">
        <w:rPr>
          <w:rFonts w:ascii="David" w:hAnsi="David" w:cs="David"/>
          <w:sz w:val="24"/>
          <w:szCs w:val="24"/>
          <w:rtl/>
        </w:rPr>
        <w:t>מוביל גם לנזקים נוספים (למשל פגיעה ביכולת עבודה, הוצאות רפואיות וכו').</w:t>
      </w:r>
    </w:p>
    <w:p w14:paraId="161D9BD4" w14:textId="6F149115" w:rsidR="007C371B" w:rsidRPr="00E9637B" w:rsidRDefault="001F4E9B" w:rsidP="00FB0BDB">
      <w:pPr>
        <w:pStyle w:val="a4"/>
        <w:numPr>
          <w:ilvl w:val="0"/>
          <w:numId w:val="7"/>
        </w:numPr>
        <w:spacing w:line="360" w:lineRule="auto"/>
        <w:jc w:val="both"/>
        <w:rPr>
          <w:rFonts w:ascii="David" w:hAnsi="David" w:cs="David"/>
          <w:sz w:val="24"/>
          <w:szCs w:val="24"/>
        </w:rPr>
      </w:pPr>
      <w:r w:rsidRPr="00E9637B">
        <w:rPr>
          <w:rFonts w:ascii="David" w:hAnsi="David" w:cs="David"/>
          <w:b/>
          <w:bCs/>
          <w:sz w:val="24"/>
          <w:szCs w:val="24"/>
          <w:rtl/>
        </w:rPr>
        <w:t xml:space="preserve">נזק </w:t>
      </w:r>
      <w:r w:rsidR="007C371B" w:rsidRPr="00E9637B">
        <w:rPr>
          <w:rFonts w:ascii="David" w:hAnsi="David" w:cs="David"/>
          <w:b/>
          <w:bCs/>
          <w:sz w:val="24"/>
          <w:szCs w:val="24"/>
          <w:rtl/>
        </w:rPr>
        <w:t>רכושי/ ממוני</w:t>
      </w:r>
      <w:r w:rsidRPr="00E9637B">
        <w:rPr>
          <w:rFonts w:ascii="David" w:hAnsi="David" w:cs="David"/>
          <w:b/>
          <w:bCs/>
          <w:sz w:val="24"/>
          <w:szCs w:val="24"/>
          <w:rtl/>
        </w:rPr>
        <w:t xml:space="preserve"> </w:t>
      </w:r>
      <w:r w:rsidR="007C371B" w:rsidRPr="00E9637B">
        <w:rPr>
          <w:rFonts w:ascii="David" w:hAnsi="David" w:cs="David"/>
          <w:sz w:val="24"/>
          <w:szCs w:val="24"/>
          <w:rtl/>
        </w:rPr>
        <w:t>- פגיעה קניינית. לדוג' פגיעה ברכב.</w:t>
      </w:r>
    </w:p>
    <w:p w14:paraId="08EFDBCD" w14:textId="06BA9242" w:rsidR="007C371B" w:rsidRPr="00E9637B" w:rsidRDefault="001F4E9B" w:rsidP="00FB0BDB">
      <w:pPr>
        <w:pStyle w:val="a4"/>
        <w:numPr>
          <w:ilvl w:val="0"/>
          <w:numId w:val="7"/>
        </w:numPr>
        <w:spacing w:line="360" w:lineRule="auto"/>
        <w:jc w:val="both"/>
        <w:rPr>
          <w:rFonts w:ascii="David" w:hAnsi="David" w:cs="David"/>
          <w:sz w:val="24"/>
          <w:szCs w:val="24"/>
        </w:rPr>
      </w:pPr>
      <w:r w:rsidRPr="00E9637B">
        <w:rPr>
          <w:rFonts w:ascii="David" w:hAnsi="David" w:cs="David"/>
          <w:b/>
          <w:bCs/>
          <w:sz w:val="24"/>
          <w:szCs w:val="24"/>
          <w:rtl/>
        </w:rPr>
        <w:t xml:space="preserve">נזק </w:t>
      </w:r>
      <w:r w:rsidR="007C371B" w:rsidRPr="00E9637B">
        <w:rPr>
          <w:rFonts w:ascii="David" w:hAnsi="David" w:cs="David"/>
          <w:b/>
          <w:bCs/>
          <w:sz w:val="24"/>
          <w:szCs w:val="24"/>
          <w:rtl/>
        </w:rPr>
        <w:t>נפשי</w:t>
      </w:r>
      <w:r w:rsidR="007C371B" w:rsidRPr="00E9637B">
        <w:rPr>
          <w:rFonts w:ascii="David" w:hAnsi="David" w:cs="David"/>
          <w:sz w:val="24"/>
          <w:szCs w:val="24"/>
          <w:rtl/>
        </w:rPr>
        <w:t xml:space="preserve"> - </w:t>
      </w:r>
      <w:r w:rsidRPr="00E9637B">
        <w:rPr>
          <w:rFonts w:ascii="David" w:hAnsi="David" w:cs="David"/>
          <w:sz w:val="24"/>
          <w:szCs w:val="24"/>
          <w:rtl/>
        </w:rPr>
        <w:t>למשל</w:t>
      </w:r>
      <w:r w:rsidR="007C371B" w:rsidRPr="00E9637B">
        <w:rPr>
          <w:rFonts w:ascii="David" w:hAnsi="David" w:cs="David"/>
          <w:sz w:val="24"/>
          <w:szCs w:val="24"/>
          <w:rtl/>
        </w:rPr>
        <w:t xml:space="preserve"> עוגמת נפש, שהוכרה רק </w:t>
      </w:r>
      <w:r w:rsidR="007C371B" w:rsidRPr="00E9637B">
        <w:rPr>
          <w:rFonts w:ascii="David" w:hAnsi="David" w:cs="David"/>
          <w:color w:val="FF0000"/>
          <w:sz w:val="24"/>
          <w:szCs w:val="24"/>
          <w:rtl/>
        </w:rPr>
        <w:t>בפס"ד גורדון</w:t>
      </w:r>
      <w:r w:rsidRPr="00E9637B">
        <w:rPr>
          <w:rFonts w:ascii="David" w:hAnsi="David" w:cs="David"/>
          <w:color w:val="FF0000"/>
          <w:sz w:val="24"/>
          <w:szCs w:val="24"/>
          <w:rtl/>
        </w:rPr>
        <w:t xml:space="preserve">, </w:t>
      </w:r>
      <w:r w:rsidRPr="00E9637B">
        <w:rPr>
          <w:rFonts w:ascii="David" w:hAnsi="David" w:cs="David"/>
          <w:sz w:val="24"/>
          <w:szCs w:val="24"/>
          <w:rtl/>
        </w:rPr>
        <w:t>לא טריוויאלי).</w:t>
      </w:r>
    </w:p>
    <w:p w14:paraId="74CFFB65" w14:textId="4FB37BB9" w:rsidR="007C371B" w:rsidRPr="00E9637B" w:rsidRDefault="007C371B" w:rsidP="00FB0BDB">
      <w:pPr>
        <w:pStyle w:val="a4"/>
        <w:numPr>
          <w:ilvl w:val="0"/>
          <w:numId w:val="7"/>
        </w:numPr>
        <w:spacing w:line="360" w:lineRule="auto"/>
        <w:jc w:val="both"/>
        <w:rPr>
          <w:rFonts w:ascii="David" w:hAnsi="David" w:cs="David"/>
          <w:sz w:val="24"/>
          <w:szCs w:val="24"/>
        </w:rPr>
      </w:pPr>
      <w:r w:rsidRPr="00E9637B">
        <w:rPr>
          <w:rFonts w:ascii="David" w:hAnsi="David" w:cs="David"/>
          <w:b/>
          <w:bCs/>
          <w:sz w:val="24"/>
          <w:szCs w:val="24"/>
          <w:rtl/>
        </w:rPr>
        <w:t>נזק ראייתי</w:t>
      </w:r>
      <w:r w:rsidR="001F4E9B" w:rsidRPr="00E9637B">
        <w:rPr>
          <w:rFonts w:ascii="David" w:hAnsi="David" w:cs="David"/>
          <w:b/>
          <w:bCs/>
          <w:sz w:val="24"/>
          <w:szCs w:val="24"/>
          <w:rtl/>
        </w:rPr>
        <w:t xml:space="preserve"> </w:t>
      </w:r>
      <w:r w:rsidR="00C5349E" w:rsidRPr="00E9637B">
        <w:rPr>
          <w:rFonts w:ascii="David" w:hAnsi="David" w:cs="David"/>
          <w:b/>
          <w:bCs/>
          <w:sz w:val="24"/>
          <w:szCs w:val="24"/>
          <w:rtl/>
        </w:rPr>
        <w:t>–</w:t>
      </w:r>
      <w:r w:rsidRPr="00E9637B">
        <w:rPr>
          <w:rFonts w:ascii="David" w:hAnsi="David" w:cs="David"/>
          <w:sz w:val="24"/>
          <w:szCs w:val="24"/>
          <w:rtl/>
        </w:rPr>
        <w:t xml:space="preserve"> </w:t>
      </w:r>
      <w:r w:rsidR="00C5349E" w:rsidRPr="00E9637B">
        <w:rPr>
          <w:rFonts w:ascii="David" w:hAnsi="David" w:cs="David"/>
          <w:sz w:val="24"/>
          <w:szCs w:val="24"/>
          <w:rtl/>
        </w:rPr>
        <w:t>(</w:t>
      </w:r>
      <w:r w:rsidRPr="00E9637B">
        <w:rPr>
          <w:rFonts w:ascii="David" w:hAnsi="David" w:cs="David"/>
          <w:sz w:val="24"/>
          <w:szCs w:val="24"/>
          <w:rtl/>
        </w:rPr>
        <w:t>לא מסורתי, התפתח בפסיקה ב20 שנים האחרונות. עוד לא ברור מעמדו. הכוונה לנזק לראיות, דבר שקשה להוכיח</w:t>
      </w:r>
      <w:r w:rsidR="00C5349E" w:rsidRPr="00E9637B">
        <w:rPr>
          <w:rFonts w:ascii="David" w:hAnsi="David" w:cs="David"/>
          <w:sz w:val="24"/>
          <w:szCs w:val="24"/>
          <w:rtl/>
        </w:rPr>
        <w:t>)</w:t>
      </w:r>
      <w:r w:rsidRPr="00E9637B">
        <w:rPr>
          <w:rFonts w:ascii="David" w:hAnsi="David" w:cs="David"/>
          <w:sz w:val="24"/>
          <w:szCs w:val="24"/>
          <w:rtl/>
        </w:rPr>
        <w:t>.</w:t>
      </w:r>
    </w:p>
    <w:p w14:paraId="6AED4662" w14:textId="67F39381" w:rsidR="007C371B" w:rsidRPr="00E9637B" w:rsidRDefault="007C371B" w:rsidP="00FB0BDB">
      <w:pPr>
        <w:pStyle w:val="a4"/>
        <w:numPr>
          <w:ilvl w:val="0"/>
          <w:numId w:val="7"/>
        </w:numPr>
        <w:spacing w:line="360" w:lineRule="auto"/>
        <w:jc w:val="both"/>
        <w:rPr>
          <w:rFonts w:ascii="David" w:hAnsi="David" w:cs="David"/>
          <w:sz w:val="24"/>
          <w:szCs w:val="24"/>
          <w:rtl/>
        </w:rPr>
      </w:pPr>
      <w:r w:rsidRPr="00E9637B">
        <w:rPr>
          <w:rFonts w:ascii="David" w:hAnsi="David" w:cs="David"/>
          <w:b/>
          <w:bCs/>
          <w:sz w:val="24"/>
          <w:szCs w:val="24"/>
          <w:rtl/>
        </w:rPr>
        <w:t>פגיעה באוטונומיה</w:t>
      </w:r>
      <w:r w:rsidR="001F4E9B" w:rsidRPr="00E9637B">
        <w:rPr>
          <w:rFonts w:ascii="David" w:hAnsi="David" w:cs="David"/>
          <w:b/>
          <w:bCs/>
          <w:sz w:val="24"/>
          <w:szCs w:val="24"/>
          <w:rtl/>
        </w:rPr>
        <w:t xml:space="preserve"> -</w:t>
      </w:r>
      <w:r w:rsidR="001F4E9B" w:rsidRPr="00E9637B">
        <w:rPr>
          <w:rFonts w:ascii="David" w:hAnsi="David" w:cs="David"/>
          <w:sz w:val="24"/>
          <w:szCs w:val="24"/>
          <w:rtl/>
        </w:rPr>
        <w:t xml:space="preserve"> (לא מסורתי, התפתח בפסיקה ב20 השנים האחרונות, עוד לא ברור מעמדו</w:t>
      </w:r>
      <w:r w:rsidR="009322CB" w:rsidRPr="00E9637B">
        <w:rPr>
          <w:rFonts w:ascii="David" w:hAnsi="David" w:cs="David"/>
          <w:sz w:val="24"/>
          <w:szCs w:val="24"/>
          <w:rtl/>
        </w:rPr>
        <w:t xml:space="preserve"> </w:t>
      </w:r>
      <w:r w:rsidR="001F4E9B" w:rsidRPr="00E9637B">
        <w:rPr>
          <w:rFonts w:ascii="David" w:hAnsi="David" w:cs="David"/>
          <w:sz w:val="24"/>
          <w:szCs w:val="24"/>
          <w:rtl/>
        </w:rPr>
        <w:t>- האם נחשב נזק).</w:t>
      </w:r>
    </w:p>
    <w:p w14:paraId="6B3F7D8B" w14:textId="51A97826" w:rsidR="00237467" w:rsidRPr="00E9637B" w:rsidRDefault="000961CD" w:rsidP="00FB0BDB">
      <w:pPr>
        <w:spacing w:line="360" w:lineRule="auto"/>
        <w:jc w:val="both"/>
        <w:rPr>
          <w:rFonts w:ascii="David" w:hAnsi="David" w:cs="David"/>
          <w:sz w:val="24"/>
          <w:szCs w:val="24"/>
        </w:rPr>
      </w:pPr>
      <w:r w:rsidRPr="00E9637B">
        <w:rPr>
          <w:rFonts w:ascii="David" w:hAnsi="David" w:cs="David"/>
          <w:color w:val="FF0000"/>
          <w:sz w:val="24"/>
          <w:szCs w:val="24"/>
          <w:rtl/>
        </w:rPr>
        <w:t>עיריית ירושלים נ' גורדון</w:t>
      </w:r>
      <w:r w:rsidRPr="00E9637B">
        <w:rPr>
          <w:rFonts w:ascii="David" w:hAnsi="David" w:cs="David"/>
          <w:sz w:val="24"/>
          <w:szCs w:val="24"/>
          <w:rtl/>
        </w:rPr>
        <w:t>, פס' 31-36:</w:t>
      </w:r>
      <w:r w:rsidR="001F4E9B" w:rsidRPr="00E9637B">
        <w:rPr>
          <w:rFonts w:ascii="David" w:hAnsi="David" w:cs="David"/>
          <w:sz w:val="24"/>
          <w:szCs w:val="24"/>
          <w:rtl/>
        </w:rPr>
        <w:t xml:space="preserve"> התובע, טוען כי נגרמו לו נזקים שונים: אובדן זמן וכסף, אובדן ריכוז בעבודה, סבל נפשי, פגיעה בשמו הטוב (אנשים ראו / שמעו על מעצרו). </w:t>
      </w:r>
      <w:r w:rsidR="001F4E9B" w:rsidRPr="00E9637B">
        <w:rPr>
          <w:rFonts w:ascii="David" w:hAnsi="David" w:cs="David"/>
          <w:sz w:val="24"/>
          <w:szCs w:val="24"/>
          <w:u w:val="single"/>
          <w:rtl/>
        </w:rPr>
        <w:t>האם הטרדה היא נזק בר פיצוי?</w:t>
      </w:r>
    </w:p>
    <w:p w14:paraId="4FEC4C34" w14:textId="3E5CDB43" w:rsidR="001F4E9B" w:rsidRPr="00E9637B" w:rsidRDefault="001F4E9B" w:rsidP="00FB0BDB">
      <w:pPr>
        <w:spacing w:line="360" w:lineRule="auto"/>
        <w:jc w:val="both"/>
        <w:rPr>
          <w:rFonts w:ascii="David" w:hAnsi="David" w:cs="David"/>
          <w:sz w:val="24"/>
          <w:szCs w:val="24"/>
        </w:rPr>
      </w:pPr>
      <w:r w:rsidRPr="00E9637B">
        <w:rPr>
          <w:rFonts w:ascii="David" w:hAnsi="David" w:cs="David"/>
          <w:b/>
          <w:bCs/>
          <w:sz w:val="24"/>
          <w:szCs w:val="24"/>
          <w:rtl/>
        </w:rPr>
        <w:t>השופט ברק:</w:t>
      </w:r>
      <w:r w:rsidRPr="00E9637B">
        <w:rPr>
          <w:rFonts w:ascii="David" w:hAnsi="David" w:cs="David"/>
          <w:sz w:val="24"/>
          <w:szCs w:val="24"/>
          <w:rtl/>
        </w:rPr>
        <w:t xml:space="preserve">  עפ"י הגדרת המושג נזק בס' 2 לפקודת </w:t>
      </w:r>
      <w:proofErr w:type="spellStart"/>
      <w:r w:rsidRPr="00E9637B">
        <w:rPr>
          <w:rFonts w:ascii="David" w:hAnsi="David" w:cs="David"/>
          <w:sz w:val="24"/>
          <w:szCs w:val="24"/>
          <w:rtl/>
        </w:rPr>
        <w:t>הנזיקין</w:t>
      </w:r>
      <w:proofErr w:type="spellEnd"/>
      <w:r w:rsidR="007613F8" w:rsidRPr="00E9637B">
        <w:rPr>
          <w:rFonts w:ascii="David" w:hAnsi="David" w:cs="David"/>
          <w:sz w:val="24"/>
          <w:szCs w:val="24"/>
          <w:rtl/>
        </w:rPr>
        <w:t xml:space="preserve"> </w:t>
      </w:r>
      <w:r w:rsidRPr="00E9637B">
        <w:rPr>
          <w:rFonts w:ascii="David" w:hAnsi="David" w:cs="David"/>
          <w:sz w:val="24"/>
          <w:szCs w:val="24"/>
          <w:rtl/>
        </w:rPr>
        <w:t>- נזק משמעו פיזי או לא פיזי. בשל כך, הוא כולל בתוכו סבל נפשי ופחד. חשין טען בעבר כי לא ניתן לכמת נזק שכזה ואף הביע חשש כי אנשים יעשו את עצמם כסובלים מנזק נפשי. ברק לא מקבל גישה זו וטוען כי יש להעריך נזק נפשי ולפצות בגינו – כפי שעושים כשמדובר בנזק רכושי.</w:t>
      </w:r>
      <w:r w:rsidR="00914AA6" w:rsidRPr="00E9637B">
        <w:rPr>
          <w:rFonts w:ascii="David" w:hAnsi="David" w:cs="David"/>
          <w:sz w:val="24"/>
          <w:szCs w:val="24"/>
          <w:rtl/>
        </w:rPr>
        <w:t xml:space="preserve"> כבוד האדם ושלמות נפשו צריכים לקבל הגנה ראויה. </w:t>
      </w:r>
      <w:r w:rsidR="00914AA6" w:rsidRPr="00E9637B">
        <w:rPr>
          <w:rFonts w:ascii="David" w:hAnsi="David" w:cs="David"/>
          <w:sz w:val="24"/>
          <w:szCs w:val="24"/>
          <w:highlight w:val="lightGray"/>
          <w:rtl/>
        </w:rPr>
        <w:t>נזק לא רכושי נכנס אל תוך עוולת הרשלנות. הוא יהיה בר פיצוי אם עפ"י מבחן הצפיות ניתן וצריך לצפות אותו בשל ההתרשלות.</w:t>
      </w:r>
      <w:r w:rsidR="00914AA6" w:rsidRPr="00E9637B">
        <w:rPr>
          <w:rFonts w:ascii="David" w:hAnsi="David" w:cs="David"/>
          <w:sz w:val="24"/>
          <w:szCs w:val="24"/>
          <w:rtl/>
        </w:rPr>
        <w:t xml:space="preserve"> </w:t>
      </w:r>
    </w:p>
    <w:p w14:paraId="4AC453E5" w14:textId="339E468B" w:rsidR="00914AA6" w:rsidRPr="00E9637B" w:rsidRDefault="00C5349E" w:rsidP="00FB0BDB">
      <w:pPr>
        <w:spacing w:line="360" w:lineRule="auto"/>
        <w:jc w:val="both"/>
        <w:rPr>
          <w:rFonts w:ascii="David" w:hAnsi="David" w:cs="David"/>
          <w:b/>
          <w:bCs/>
          <w:sz w:val="24"/>
          <w:szCs w:val="24"/>
          <w:rtl/>
        </w:rPr>
      </w:pPr>
      <w:r w:rsidRPr="00E9637B">
        <w:rPr>
          <w:rFonts w:ascii="David" w:hAnsi="David" w:cs="David"/>
          <w:sz w:val="24"/>
          <w:szCs w:val="24"/>
          <w:rtl/>
        </w:rPr>
        <w:t>*</w:t>
      </w:r>
      <w:r w:rsidR="00914AA6" w:rsidRPr="00E9637B">
        <w:rPr>
          <w:rFonts w:ascii="David" w:hAnsi="David" w:cs="David"/>
          <w:sz w:val="24"/>
          <w:szCs w:val="24"/>
          <w:rtl/>
        </w:rPr>
        <w:t xml:space="preserve">כמו בדיני החוזים - </w:t>
      </w:r>
      <w:r w:rsidR="001F4E9B" w:rsidRPr="00E9637B">
        <w:rPr>
          <w:rFonts w:ascii="David" w:hAnsi="David" w:cs="David"/>
          <w:sz w:val="24"/>
          <w:szCs w:val="24"/>
          <w:rtl/>
        </w:rPr>
        <w:t xml:space="preserve">ס' 13 לחוק התרופות </w:t>
      </w:r>
      <w:r w:rsidR="00914AA6" w:rsidRPr="00E9637B">
        <w:rPr>
          <w:rFonts w:ascii="David" w:hAnsi="David" w:cs="David"/>
          <w:sz w:val="24"/>
          <w:szCs w:val="24"/>
          <w:rtl/>
        </w:rPr>
        <w:t xml:space="preserve">קובע </w:t>
      </w:r>
      <w:r w:rsidR="001F4E9B" w:rsidRPr="00E9637B">
        <w:rPr>
          <w:rFonts w:ascii="David" w:hAnsi="David" w:cs="David"/>
          <w:sz w:val="24"/>
          <w:szCs w:val="24"/>
          <w:rtl/>
        </w:rPr>
        <w:t xml:space="preserve">כי ביהמ"ש יקבע פיצויים בגין נזק לא ממוני עפ"י שיקול דעתו. לטענת ברק, גישה זו צריכה </w:t>
      </w:r>
      <w:proofErr w:type="spellStart"/>
      <w:r w:rsidR="001F4E9B" w:rsidRPr="00E9637B">
        <w:rPr>
          <w:rFonts w:ascii="David" w:hAnsi="David" w:cs="David"/>
          <w:sz w:val="24"/>
          <w:szCs w:val="24"/>
          <w:rtl/>
        </w:rPr>
        <w:t>להכנס</w:t>
      </w:r>
      <w:proofErr w:type="spellEnd"/>
      <w:r w:rsidR="001F4E9B" w:rsidRPr="00E9637B">
        <w:rPr>
          <w:rFonts w:ascii="David" w:hAnsi="David" w:cs="David"/>
          <w:sz w:val="24"/>
          <w:szCs w:val="24"/>
          <w:rtl/>
        </w:rPr>
        <w:t xml:space="preserve"> גם אל תחום הרשלנות.</w:t>
      </w:r>
      <w:r w:rsidR="00914AA6" w:rsidRPr="00E9637B">
        <w:rPr>
          <w:rFonts w:ascii="David" w:hAnsi="David" w:cs="David"/>
          <w:sz w:val="24"/>
          <w:szCs w:val="24"/>
          <w:rtl/>
        </w:rPr>
        <w:t xml:space="preserve"> </w:t>
      </w:r>
      <w:r w:rsidR="00914AA6" w:rsidRPr="00E9637B">
        <w:rPr>
          <w:rFonts w:ascii="David" w:hAnsi="David" w:cs="David"/>
          <w:b/>
          <w:bCs/>
          <w:sz w:val="24"/>
          <w:szCs w:val="24"/>
          <w:rtl/>
        </w:rPr>
        <w:t>גם אכן ישנו מקום משמעותי בעניין זה לשיקולי מדיניות משפטית.</w:t>
      </w:r>
    </w:p>
    <w:p w14:paraId="4A0F2441" w14:textId="5A051BBC" w:rsidR="001F4E9B" w:rsidRPr="00E9637B" w:rsidRDefault="00C5349E" w:rsidP="00FB0BDB">
      <w:pPr>
        <w:spacing w:line="360" w:lineRule="auto"/>
        <w:jc w:val="both"/>
        <w:rPr>
          <w:rFonts w:ascii="David" w:hAnsi="David" w:cs="David"/>
          <w:b/>
          <w:bCs/>
          <w:sz w:val="24"/>
          <w:szCs w:val="24"/>
        </w:rPr>
      </w:pPr>
      <w:r w:rsidRPr="00E9637B">
        <w:rPr>
          <w:rFonts w:ascii="David" w:hAnsi="David" w:cs="David"/>
          <w:sz w:val="24"/>
          <w:szCs w:val="24"/>
          <w:rtl/>
        </w:rPr>
        <w:t>*</w:t>
      </w:r>
      <w:r w:rsidR="001F4E9B" w:rsidRPr="00E9637B">
        <w:rPr>
          <w:rFonts w:ascii="David" w:hAnsi="David" w:cs="David"/>
          <w:sz w:val="24"/>
          <w:szCs w:val="24"/>
          <w:highlight w:val="lightGray"/>
          <w:rtl/>
        </w:rPr>
        <w:t xml:space="preserve">על פי שיקולי המדיניות המשפטית </w:t>
      </w:r>
      <w:r w:rsidR="00914AA6" w:rsidRPr="00E9637B">
        <w:rPr>
          <w:rFonts w:ascii="David" w:hAnsi="David" w:cs="David"/>
          <w:sz w:val="24"/>
          <w:szCs w:val="24"/>
          <w:highlight w:val="lightGray"/>
          <w:rtl/>
        </w:rPr>
        <w:t>החובה לצפות מראש</w:t>
      </w:r>
      <w:r w:rsidR="001F4E9B" w:rsidRPr="00E9637B">
        <w:rPr>
          <w:rFonts w:ascii="David" w:hAnsi="David" w:cs="David"/>
          <w:sz w:val="24"/>
          <w:szCs w:val="24"/>
          <w:highlight w:val="lightGray"/>
          <w:rtl/>
        </w:rPr>
        <w:t xml:space="preserve"> נזק לא רכושי </w:t>
      </w:r>
      <w:r w:rsidR="00914AA6" w:rsidRPr="00E9637B">
        <w:rPr>
          <w:rFonts w:ascii="David" w:hAnsi="David" w:cs="David"/>
          <w:sz w:val="24"/>
          <w:szCs w:val="24"/>
          <w:highlight w:val="lightGray"/>
          <w:rtl/>
        </w:rPr>
        <w:t xml:space="preserve">הוא </w:t>
      </w:r>
      <w:r w:rsidR="001F4E9B" w:rsidRPr="00E9637B">
        <w:rPr>
          <w:rFonts w:ascii="David" w:hAnsi="David" w:cs="David"/>
          <w:sz w:val="24"/>
          <w:szCs w:val="24"/>
          <w:highlight w:val="lightGray"/>
          <w:rtl/>
        </w:rPr>
        <w:t xml:space="preserve">למעגל הסיכון הראשוני, </w:t>
      </w:r>
      <w:r w:rsidR="00914AA6" w:rsidRPr="00E9637B">
        <w:rPr>
          <w:rFonts w:ascii="David" w:hAnsi="David" w:cs="David"/>
          <w:sz w:val="24"/>
          <w:szCs w:val="24"/>
          <w:highlight w:val="lightGray"/>
          <w:rtl/>
        </w:rPr>
        <w:t>שכלפיו כוונה</w:t>
      </w:r>
      <w:r w:rsidR="001F4E9B" w:rsidRPr="00E9637B">
        <w:rPr>
          <w:rFonts w:ascii="David" w:hAnsi="David" w:cs="David"/>
          <w:sz w:val="24"/>
          <w:szCs w:val="24"/>
          <w:highlight w:val="lightGray"/>
          <w:rtl/>
        </w:rPr>
        <w:t xml:space="preserve"> הפעולה המזיקה</w:t>
      </w:r>
      <w:r w:rsidR="00914AA6" w:rsidRPr="00E9637B">
        <w:rPr>
          <w:rFonts w:ascii="David" w:hAnsi="David" w:cs="David"/>
          <w:sz w:val="24"/>
          <w:szCs w:val="24"/>
          <w:rtl/>
        </w:rPr>
        <w:t xml:space="preserve"> (במקרה זה - גורדון עצמו, לא השכנים ולא אף אחד אחר)...</w:t>
      </w:r>
    </w:p>
    <w:p w14:paraId="3BD3EF71" w14:textId="29C05F7D" w:rsidR="00E469BC" w:rsidRPr="00E9637B" w:rsidRDefault="000961CD" w:rsidP="00FB0BDB">
      <w:pPr>
        <w:spacing w:line="360" w:lineRule="auto"/>
        <w:jc w:val="both"/>
        <w:rPr>
          <w:rFonts w:ascii="David" w:hAnsi="David" w:cs="David"/>
          <w:b/>
          <w:bCs/>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4:</w:t>
      </w:r>
    </w:p>
    <w:p w14:paraId="749F25A2" w14:textId="6DBA6BAD" w:rsidR="00237467" w:rsidRPr="00E9637B" w:rsidRDefault="000961CD" w:rsidP="00FB0BDB">
      <w:pPr>
        <w:spacing w:line="360" w:lineRule="auto"/>
        <w:jc w:val="both"/>
        <w:rPr>
          <w:rFonts w:ascii="David" w:hAnsi="David" w:cs="David"/>
          <w:b/>
          <w:bCs/>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5:</w:t>
      </w:r>
    </w:p>
    <w:p w14:paraId="541FD95C" w14:textId="745AED53" w:rsidR="005509A2" w:rsidRPr="00E9637B" w:rsidRDefault="00506D6B" w:rsidP="00FB0BDB">
      <w:pPr>
        <w:spacing w:line="360" w:lineRule="auto"/>
        <w:jc w:val="both"/>
        <w:rPr>
          <w:rFonts w:ascii="David" w:hAnsi="David" w:cs="David"/>
          <w:sz w:val="24"/>
          <w:szCs w:val="24"/>
          <w:rtl/>
        </w:rPr>
      </w:pPr>
      <w:r w:rsidRPr="00E9637B">
        <w:rPr>
          <w:rFonts w:ascii="David" w:hAnsi="David" w:cs="David"/>
          <w:b/>
          <w:bCs/>
          <w:color w:val="0070C0"/>
          <w:sz w:val="24"/>
          <w:szCs w:val="24"/>
          <w:rtl/>
        </w:rPr>
        <w:t>14</w:t>
      </w:r>
      <w:r w:rsidR="00A146A1" w:rsidRPr="00E9637B">
        <w:rPr>
          <w:rFonts w:ascii="David" w:hAnsi="David" w:cs="David"/>
          <w:b/>
          <w:bCs/>
          <w:color w:val="0070C0"/>
          <w:sz w:val="24"/>
          <w:szCs w:val="24"/>
          <w:rtl/>
        </w:rPr>
        <w:t>. ראשי נזק ממוניים ולא ממוניים:</w:t>
      </w:r>
      <w:r w:rsidR="008149C0" w:rsidRPr="00E9637B">
        <w:rPr>
          <w:rFonts w:ascii="David" w:hAnsi="David" w:cs="David"/>
          <w:b/>
          <w:bCs/>
          <w:sz w:val="24"/>
          <w:szCs w:val="24"/>
          <w:rtl/>
        </w:rPr>
        <w:t xml:space="preserve"> </w:t>
      </w:r>
      <w:r w:rsidR="008149C0" w:rsidRPr="00E9637B">
        <w:rPr>
          <w:rFonts w:ascii="David" w:hAnsi="David" w:cs="David"/>
          <w:sz w:val="24"/>
          <w:szCs w:val="24"/>
          <w:highlight w:val="lightGray"/>
          <w:rtl/>
        </w:rPr>
        <w:t>הכלל - מכל נזק ניתן להגיע לכל ראשי הנזק.</w:t>
      </w:r>
    </w:p>
    <w:p w14:paraId="08E39D3D" w14:textId="510FC8D8" w:rsidR="00237467" w:rsidRPr="00E9637B" w:rsidRDefault="008149C0" w:rsidP="00FB0BDB">
      <w:pPr>
        <w:spacing w:line="360" w:lineRule="auto"/>
        <w:jc w:val="both"/>
        <w:rPr>
          <w:rFonts w:ascii="David" w:hAnsi="David" w:cs="David"/>
          <w:b/>
          <w:bCs/>
          <w:sz w:val="24"/>
          <w:szCs w:val="24"/>
          <w:rtl/>
        </w:rPr>
      </w:pPr>
      <w:r w:rsidRPr="00E9637B">
        <w:rPr>
          <w:rFonts w:ascii="David" w:hAnsi="David" w:cs="David"/>
          <w:sz w:val="24"/>
          <w:szCs w:val="24"/>
          <w:rtl/>
        </w:rPr>
        <w:t>שני סוגי ראשי נזק עיקריים:</w:t>
      </w:r>
    </w:p>
    <w:p w14:paraId="154D4A8B" w14:textId="4A6787F5" w:rsidR="00237467" w:rsidRPr="00E9637B" w:rsidRDefault="00237467" w:rsidP="00FB0BDB">
      <w:pPr>
        <w:spacing w:line="360" w:lineRule="auto"/>
        <w:jc w:val="both"/>
        <w:rPr>
          <w:rFonts w:ascii="David" w:hAnsi="David" w:cs="David"/>
          <w:sz w:val="24"/>
          <w:szCs w:val="24"/>
        </w:rPr>
      </w:pPr>
      <w:r w:rsidRPr="00E9637B">
        <w:rPr>
          <w:rFonts w:ascii="David" w:hAnsi="David" w:cs="David"/>
          <w:b/>
          <w:bCs/>
          <w:sz w:val="24"/>
          <w:szCs w:val="24"/>
          <w:rtl/>
        </w:rPr>
        <w:t>ראשי נזק ממוניים</w:t>
      </w:r>
      <w:r w:rsidR="008149C0" w:rsidRPr="00E9637B">
        <w:rPr>
          <w:rFonts w:ascii="David" w:hAnsi="David" w:cs="David"/>
          <w:b/>
          <w:bCs/>
          <w:sz w:val="24"/>
          <w:szCs w:val="24"/>
          <w:rtl/>
        </w:rPr>
        <w:t xml:space="preserve"> </w:t>
      </w:r>
      <w:r w:rsidRPr="00E9637B">
        <w:rPr>
          <w:rFonts w:ascii="David" w:hAnsi="David" w:cs="David"/>
          <w:sz w:val="24"/>
          <w:szCs w:val="24"/>
          <w:rtl/>
        </w:rPr>
        <w:t xml:space="preserve">- נזקים שניתן לכמתם בכסף, בצורה פשוטה. </w:t>
      </w:r>
    </w:p>
    <w:p w14:paraId="51316B3F" w14:textId="77777777" w:rsidR="00237467" w:rsidRPr="00E9637B" w:rsidRDefault="00237467" w:rsidP="00FB0BDB">
      <w:pPr>
        <w:numPr>
          <w:ilvl w:val="0"/>
          <w:numId w:val="9"/>
        </w:numPr>
        <w:spacing w:line="360" w:lineRule="auto"/>
        <w:jc w:val="both"/>
        <w:rPr>
          <w:rFonts w:ascii="David" w:hAnsi="David" w:cs="David"/>
          <w:sz w:val="24"/>
          <w:szCs w:val="24"/>
        </w:rPr>
      </w:pPr>
      <w:r w:rsidRPr="00E9637B">
        <w:rPr>
          <w:rFonts w:ascii="David" w:hAnsi="David" w:cs="David"/>
          <w:sz w:val="24"/>
          <w:szCs w:val="24"/>
          <w:u w:val="single"/>
          <w:rtl/>
        </w:rPr>
        <w:lastRenderedPageBreak/>
        <w:t>הוצאות</w:t>
      </w:r>
      <w:r w:rsidRPr="00E9637B">
        <w:rPr>
          <w:rFonts w:ascii="David" w:hAnsi="David" w:cs="David"/>
          <w:sz w:val="24"/>
          <w:szCs w:val="24"/>
          <w:rtl/>
        </w:rPr>
        <w:t xml:space="preserve">: לרוב הוצאות רפואיות </w:t>
      </w:r>
      <w:r w:rsidRPr="00E9637B">
        <w:rPr>
          <w:rFonts w:ascii="David" w:hAnsi="David" w:cs="David"/>
          <w:color w:val="FF0000"/>
          <w:sz w:val="24"/>
          <w:szCs w:val="24"/>
          <w:rtl/>
        </w:rPr>
        <w:t xml:space="preserve">(פס"ד סורוקה). </w:t>
      </w:r>
      <w:r w:rsidRPr="00E9637B">
        <w:rPr>
          <w:rFonts w:ascii="David" w:hAnsi="David" w:cs="David"/>
          <w:sz w:val="24"/>
          <w:szCs w:val="24"/>
          <w:rtl/>
        </w:rPr>
        <w:t xml:space="preserve">על הניזוק להביא קבלות/ תלושי משכורת </w:t>
      </w:r>
      <w:proofErr w:type="spellStart"/>
      <w:r w:rsidRPr="00E9637B">
        <w:rPr>
          <w:rFonts w:ascii="David" w:hAnsi="David" w:cs="David"/>
          <w:sz w:val="24"/>
          <w:szCs w:val="24"/>
          <w:rtl/>
        </w:rPr>
        <w:t>וכו</w:t>
      </w:r>
      <w:proofErr w:type="spellEnd"/>
      <w:r w:rsidRPr="00E9637B">
        <w:rPr>
          <w:rFonts w:ascii="David" w:hAnsi="David" w:cs="David"/>
          <w:sz w:val="24"/>
          <w:szCs w:val="24"/>
          <w:rtl/>
        </w:rPr>
        <w:t>'.</w:t>
      </w:r>
    </w:p>
    <w:p w14:paraId="6FEC24ED" w14:textId="0EDDD20F" w:rsidR="00237467" w:rsidRPr="00E9637B" w:rsidRDefault="00237467" w:rsidP="00FB0BDB">
      <w:pPr>
        <w:numPr>
          <w:ilvl w:val="0"/>
          <w:numId w:val="9"/>
        </w:numPr>
        <w:spacing w:line="360" w:lineRule="auto"/>
        <w:jc w:val="both"/>
        <w:rPr>
          <w:rFonts w:ascii="David" w:hAnsi="David" w:cs="David"/>
          <w:sz w:val="24"/>
          <w:szCs w:val="24"/>
        </w:rPr>
      </w:pPr>
      <w:r w:rsidRPr="00E9637B">
        <w:rPr>
          <w:rFonts w:ascii="David" w:hAnsi="David" w:cs="David"/>
          <w:sz w:val="24"/>
          <w:szCs w:val="24"/>
          <w:u w:val="single"/>
          <w:rtl/>
        </w:rPr>
        <w:t>אובדן השתכרות</w:t>
      </w:r>
      <w:r w:rsidRPr="00E9637B">
        <w:rPr>
          <w:rFonts w:ascii="David" w:hAnsi="David" w:cs="David"/>
          <w:sz w:val="24"/>
          <w:szCs w:val="24"/>
          <w:rtl/>
        </w:rPr>
        <w:t xml:space="preserve">: </w:t>
      </w:r>
      <w:r w:rsidR="000C169F" w:rsidRPr="00E9637B">
        <w:rPr>
          <w:rFonts w:ascii="David" w:hAnsi="David" w:cs="David"/>
          <w:color w:val="FF0000"/>
          <w:sz w:val="24"/>
          <w:szCs w:val="24"/>
          <w:rtl/>
        </w:rPr>
        <w:t xml:space="preserve">חיו נ' </w:t>
      </w:r>
      <w:proofErr w:type="spellStart"/>
      <w:r w:rsidR="000C169F" w:rsidRPr="00E9637B">
        <w:rPr>
          <w:rFonts w:ascii="David" w:hAnsi="David" w:cs="David"/>
          <w:color w:val="FF0000"/>
          <w:sz w:val="24"/>
          <w:szCs w:val="24"/>
          <w:rtl/>
        </w:rPr>
        <w:t>ונטורה</w:t>
      </w:r>
      <w:proofErr w:type="spellEnd"/>
      <w:r w:rsidR="000C169F" w:rsidRPr="00E9637B">
        <w:rPr>
          <w:rFonts w:ascii="David" w:hAnsi="David" w:cs="David"/>
          <w:color w:val="FF0000"/>
          <w:sz w:val="24"/>
          <w:szCs w:val="24"/>
          <w:rtl/>
        </w:rPr>
        <w:t xml:space="preserve">, אטינגר, </w:t>
      </w:r>
      <w:proofErr w:type="spellStart"/>
      <w:r w:rsidR="000C169F" w:rsidRPr="00E9637B">
        <w:rPr>
          <w:rFonts w:ascii="David" w:hAnsi="David" w:cs="David"/>
          <w:color w:val="FF0000"/>
          <w:sz w:val="24"/>
          <w:szCs w:val="24"/>
          <w:rtl/>
        </w:rPr>
        <w:t>פינץ</w:t>
      </w:r>
      <w:proofErr w:type="spellEnd"/>
      <w:r w:rsidR="000C169F" w:rsidRPr="00E9637B">
        <w:rPr>
          <w:rFonts w:ascii="David" w:hAnsi="David" w:cs="David"/>
          <w:color w:val="FF0000"/>
          <w:sz w:val="24"/>
          <w:szCs w:val="24"/>
          <w:rtl/>
        </w:rPr>
        <w:t>' נ' הראל</w:t>
      </w:r>
      <w:r w:rsidR="00C442CF" w:rsidRPr="00E9637B">
        <w:rPr>
          <w:rFonts w:ascii="David" w:hAnsi="David" w:cs="David"/>
          <w:color w:val="FF0000"/>
          <w:sz w:val="24"/>
          <w:szCs w:val="24"/>
          <w:rtl/>
        </w:rPr>
        <w:t xml:space="preserve">, </w:t>
      </w:r>
      <w:proofErr w:type="spellStart"/>
      <w:r w:rsidR="00C442CF" w:rsidRPr="00E9637B">
        <w:rPr>
          <w:rFonts w:ascii="David" w:hAnsi="David" w:cs="David"/>
          <w:color w:val="FF0000"/>
          <w:sz w:val="24"/>
          <w:szCs w:val="24"/>
          <w:rtl/>
        </w:rPr>
        <w:t>ברששת</w:t>
      </w:r>
      <w:proofErr w:type="spellEnd"/>
      <w:r w:rsidR="00C442CF" w:rsidRPr="00E9637B">
        <w:rPr>
          <w:rFonts w:ascii="David" w:hAnsi="David" w:cs="David"/>
          <w:color w:val="FF0000"/>
          <w:sz w:val="24"/>
          <w:szCs w:val="24"/>
          <w:rtl/>
        </w:rPr>
        <w:t xml:space="preserve">, אבו </w:t>
      </w:r>
      <w:proofErr w:type="spellStart"/>
      <w:r w:rsidR="00C442CF" w:rsidRPr="00E9637B">
        <w:rPr>
          <w:rFonts w:ascii="David" w:hAnsi="David" w:cs="David"/>
          <w:color w:val="FF0000"/>
          <w:sz w:val="24"/>
          <w:szCs w:val="24"/>
          <w:rtl/>
        </w:rPr>
        <w:t>חנא</w:t>
      </w:r>
      <w:proofErr w:type="spellEnd"/>
      <w:r w:rsidR="00C442CF" w:rsidRPr="00E9637B">
        <w:rPr>
          <w:rFonts w:ascii="David" w:hAnsi="David" w:cs="David"/>
          <w:color w:val="FF0000"/>
          <w:sz w:val="24"/>
          <w:szCs w:val="24"/>
          <w:rtl/>
        </w:rPr>
        <w:t>, ג'ון כהן.</w:t>
      </w:r>
    </w:p>
    <w:p w14:paraId="51519E85" w14:textId="3449EE2B" w:rsidR="00237467" w:rsidRPr="00E9637B" w:rsidRDefault="00237467" w:rsidP="00FB0BDB">
      <w:pPr>
        <w:spacing w:line="360" w:lineRule="auto"/>
        <w:jc w:val="both"/>
        <w:rPr>
          <w:rFonts w:ascii="David" w:hAnsi="David" w:cs="David"/>
          <w:sz w:val="24"/>
          <w:szCs w:val="24"/>
        </w:rPr>
      </w:pPr>
      <w:r w:rsidRPr="00E9637B">
        <w:rPr>
          <w:rFonts w:ascii="David" w:hAnsi="David" w:cs="David"/>
          <w:b/>
          <w:bCs/>
          <w:sz w:val="24"/>
          <w:szCs w:val="24"/>
          <w:rtl/>
        </w:rPr>
        <w:t>ראשי נזק לא ממוניים</w:t>
      </w:r>
      <w:r w:rsidR="008149C0" w:rsidRPr="00E9637B">
        <w:rPr>
          <w:rFonts w:ascii="David" w:hAnsi="David" w:cs="David"/>
          <w:sz w:val="24"/>
          <w:szCs w:val="24"/>
          <w:rtl/>
        </w:rPr>
        <w:t xml:space="preserve"> </w:t>
      </w:r>
      <w:r w:rsidRPr="00E9637B">
        <w:rPr>
          <w:rFonts w:ascii="David" w:hAnsi="David" w:cs="David"/>
          <w:sz w:val="24"/>
          <w:szCs w:val="24"/>
          <w:rtl/>
        </w:rPr>
        <w:t xml:space="preserve">- נזקים </w:t>
      </w:r>
      <w:r w:rsidR="007A7F12" w:rsidRPr="00E9637B">
        <w:rPr>
          <w:rFonts w:ascii="David" w:hAnsi="David" w:cs="David"/>
          <w:sz w:val="24"/>
          <w:szCs w:val="24"/>
          <w:rtl/>
        </w:rPr>
        <w:t>שבד"כ</w:t>
      </w:r>
      <w:r w:rsidRPr="00E9637B">
        <w:rPr>
          <w:rFonts w:ascii="David" w:hAnsi="David" w:cs="David"/>
          <w:sz w:val="24"/>
          <w:szCs w:val="24"/>
          <w:rtl/>
        </w:rPr>
        <w:t xml:space="preserve"> בעייתי לכמת </w:t>
      </w:r>
      <w:r w:rsidR="007A7F12" w:rsidRPr="00E9637B">
        <w:rPr>
          <w:rFonts w:ascii="David" w:hAnsi="David" w:cs="David"/>
          <w:sz w:val="24"/>
          <w:szCs w:val="24"/>
          <w:rtl/>
        </w:rPr>
        <w:t>בכסף</w:t>
      </w:r>
      <w:r w:rsidRPr="00E9637B">
        <w:rPr>
          <w:rFonts w:ascii="David" w:hAnsi="David" w:cs="David"/>
          <w:sz w:val="24"/>
          <w:szCs w:val="24"/>
          <w:rtl/>
        </w:rPr>
        <w:t>:</w:t>
      </w:r>
    </w:p>
    <w:p w14:paraId="433B290F" w14:textId="75AFDCE2" w:rsidR="00237467" w:rsidRPr="00E9637B" w:rsidRDefault="00237467" w:rsidP="00FB0BDB">
      <w:pPr>
        <w:numPr>
          <w:ilvl w:val="0"/>
          <w:numId w:val="8"/>
        </w:numPr>
        <w:spacing w:line="360" w:lineRule="auto"/>
        <w:jc w:val="both"/>
        <w:rPr>
          <w:rFonts w:ascii="David" w:hAnsi="David" w:cs="David"/>
          <w:sz w:val="24"/>
          <w:szCs w:val="24"/>
        </w:rPr>
      </w:pPr>
      <w:r w:rsidRPr="00E9637B">
        <w:rPr>
          <w:rFonts w:ascii="David" w:hAnsi="David" w:cs="David"/>
          <w:sz w:val="24"/>
          <w:szCs w:val="24"/>
          <w:u w:val="single"/>
          <w:rtl/>
        </w:rPr>
        <w:t>כאב וסבל:</w:t>
      </w:r>
      <w:r w:rsidRPr="00E9637B">
        <w:rPr>
          <w:rFonts w:ascii="David" w:hAnsi="David" w:cs="David"/>
          <w:sz w:val="24"/>
          <w:szCs w:val="24"/>
        </w:rPr>
        <w:t xml:space="preserve"> </w:t>
      </w:r>
      <w:r w:rsidRPr="00E9637B">
        <w:rPr>
          <w:rFonts w:ascii="David" w:hAnsi="David" w:cs="David"/>
          <w:sz w:val="24"/>
          <w:szCs w:val="24"/>
          <w:rtl/>
        </w:rPr>
        <w:t>כאב פיזי, סיוטים, סבל נפשי, צער נפשי, אובדן סיכוי לה</w:t>
      </w:r>
      <w:r w:rsidR="008149C0" w:rsidRPr="00E9637B">
        <w:rPr>
          <w:rFonts w:ascii="David" w:hAnsi="David" w:cs="David"/>
          <w:sz w:val="24"/>
          <w:szCs w:val="24"/>
          <w:rtl/>
        </w:rPr>
        <w:t>י</w:t>
      </w:r>
      <w:r w:rsidRPr="00E9637B">
        <w:rPr>
          <w:rFonts w:ascii="David" w:hAnsi="David" w:cs="David"/>
          <w:sz w:val="24"/>
          <w:szCs w:val="24"/>
          <w:rtl/>
        </w:rPr>
        <w:t xml:space="preserve">נשא. </w:t>
      </w:r>
    </w:p>
    <w:p w14:paraId="4FA30EFF" w14:textId="77777777" w:rsidR="00237467" w:rsidRPr="00E9637B" w:rsidRDefault="00237467" w:rsidP="00FB0BDB">
      <w:pPr>
        <w:numPr>
          <w:ilvl w:val="0"/>
          <w:numId w:val="8"/>
        </w:numPr>
        <w:spacing w:line="360" w:lineRule="auto"/>
        <w:jc w:val="both"/>
        <w:rPr>
          <w:rFonts w:ascii="David" w:hAnsi="David" w:cs="David"/>
          <w:sz w:val="24"/>
          <w:szCs w:val="24"/>
        </w:rPr>
      </w:pPr>
      <w:r w:rsidRPr="00E9637B">
        <w:rPr>
          <w:rFonts w:ascii="David" w:hAnsi="David" w:cs="David"/>
          <w:sz w:val="24"/>
          <w:szCs w:val="24"/>
          <w:u w:val="single"/>
          <w:rtl/>
        </w:rPr>
        <w:t>קיצור/ אובדן תוחלת חיים</w:t>
      </w:r>
      <w:r w:rsidRPr="00E9637B">
        <w:rPr>
          <w:rFonts w:ascii="David" w:hAnsi="David" w:cs="David"/>
          <w:sz w:val="24"/>
          <w:szCs w:val="24"/>
          <w:rtl/>
        </w:rPr>
        <w:t xml:space="preserve">: </w:t>
      </w:r>
      <w:r w:rsidRPr="00E9637B">
        <w:rPr>
          <w:rFonts w:ascii="David" w:hAnsi="David" w:cs="David"/>
          <w:color w:val="FF0000"/>
          <w:sz w:val="24"/>
          <w:szCs w:val="24"/>
          <w:rtl/>
        </w:rPr>
        <w:t>פס"ד אטינגר (פס' 81-84).</w:t>
      </w:r>
    </w:p>
    <w:p w14:paraId="3D8331B7" w14:textId="2CA53DFB" w:rsidR="00237467" w:rsidRPr="00E9637B" w:rsidRDefault="00237467" w:rsidP="00FB0BDB">
      <w:pPr>
        <w:numPr>
          <w:ilvl w:val="0"/>
          <w:numId w:val="8"/>
        </w:numPr>
        <w:spacing w:line="360" w:lineRule="auto"/>
        <w:jc w:val="both"/>
        <w:rPr>
          <w:rFonts w:ascii="David" w:hAnsi="David" w:cs="David"/>
          <w:sz w:val="24"/>
          <w:szCs w:val="24"/>
        </w:rPr>
      </w:pPr>
      <w:r w:rsidRPr="00E9637B">
        <w:rPr>
          <w:rFonts w:ascii="David" w:hAnsi="David" w:cs="David"/>
          <w:sz w:val="24"/>
          <w:szCs w:val="24"/>
          <w:u w:val="single"/>
          <w:rtl/>
        </w:rPr>
        <w:t>אובדן הנאות חיים</w:t>
      </w:r>
      <w:r w:rsidRPr="00E9637B">
        <w:rPr>
          <w:rFonts w:ascii="David" w:hAnsi="David" w:cs="David"/>
          <w:sz w:val="24"/>
          <w:szCs w:val="24"/>
          <w:rtl/>
        </w:rPr>
        <w:t xml:space="preserve">: </w:t>
      </w:r>
      <w:r w:rsidRPr="00E9637B">
        <w:rPr>
          <w:rFonts w:ascii="David" w:hAnsi="David" w:cs="David"/>
          <w:color w:val="FF0000"/>
          <w:sz w:val="24"/>
          <w:szCs w:val="24"/>
          <w:rtl/>
        </w:rPr>
        <w:t>פס"ד אגבבה,</w:t>
      </w:r>
      <w:r w:rsidR="004D5799" w:rsidRPr="00E9637B">
        <w:rPr>
          <w:rFonts w:ascii="David" w:hAnsi="David" w:cs="David"/>
          <w:color w:val="FF0000"/>
          <w:sz w:val="24"/>
          <w:szCs w:val="24"/>
          <w:rtl/>
        </w:rPr>
        <w:t xml:space="preserve"> (</w:t>
      </w:r>
      <w:proofErr w:type="spellStart"/>
      <w:r w:rsidRPr="00E9637B">
        <w:rPr>
          <w:rFonts w:ascii="David" w:hAnsi="David" w:cs="David"/>
          <w:color w:val="FF0000"/>
          <w:sz w:val="24"/>
          <w:szCs w:val="24"/>
          <w:rtl/>
        </w:rPr>
        <w:t>פרייליך</w:t>
      </w:r>
      <w:proofErr w:type="spellEnd"/>
      <w:r w:rsidR="004D5799" w:rsidRPr="00E9637B">
        <w:rPr>
          <w:rFonts w:ascii="David" w:hAnsi="David" w:cs="David"/>
          <w:color w:val="FF0000"/>
          <w:sz w:val="24"/>
          <w:szCs w:val="24"/>
          <w:rtl/>
        </w:rPr>
        <w:t>)</w:t>
      </w:r>
      <w:r w:rsidRPr="00E9637B">
        <w:rPr>
          <w:rFonts w:ascii="David" w:hAnsi="David" w:cs="David"/>
          <w:color w:val="FF0000"/>
          <w:sz w:val="24"/>
          <w:szCs w:val="24"/>
          <w:rtl/>
        </w:rPr>
        <w:t>.</w:t>
      </w:r>
    </w:p>
    <w:p w14:paraId="6D171497" w14:textId="4D6575D0" w:rsidR="00237467" w:rsidRPr="00E9637B" w:rsidRDefault="00237467" w:rsidP="00FB0BDB">
      <w:pPr>
        <w:numPr>
          <w:ilvl w:val="0"/>
          <w:numId w:val="8"/>
        </w:numPr>
        <w:spacing w:line="360" w:lineRule="auto"/>
        <w:jc w:val="both"/>
        <w:rPr>
          <w:rFonts w:ascii="David" w:hAnsi="David" w:cs="David"/>
          <w:sz w:val="24"/>
          <w:szCs w:val="24"/>
        </w:rPr>
      </w:pPr>
      <w:r w:rsidRPr="00E9637B">
        <w:rPr>
          <w:rFonts w:ascii="David" w:hAnsi="David" w:cs="David"/>
          <w:sz w:val="24"/>
          <w:szCs w:val="24"/>
          <w:u w:val="single"/>
          <w:rtl/>
        </w:rPr>
        <w:t>פגיעה באוטונומיה</w:t>
      </w:r>
      <w:r w:rsidRPr="00E9637B">
        <w:rPr>
          <w:rFonts w:ascii="David" w:hAnsi="David" w:cs="David"/>
          <w:sz w:val="24"/>
          <w:szCs w:val="24"/>
          <w:rtl/>
        </w:rPr>
        <w:t xml:space="preserve">: </w:t>
      </w:r>
      <w:r w:rsidRPr="00E9637B">
        <w:rPr>
          <w:rFonts w:ascii="David" w:hAnsi="David" w:cs="David"/>
          <w:color w:val="FF0000"/>
          <w:sz w:val="24"/>
          <w:szCs w:val="24"/>
          <w:rtl/>
        </w:rPr>
        <w:t xml:space="preserve">פס"ד </w:t>
      </w:r>
      <w:proofErr w:type="spellStart"/>
      <w:r w:rsidRPr="00E9637B">
        <w:rPr>
          <w:rFonts w:ascii="David" w:hAnsi="David" w:cs="David"/>
          <w:color w:val="FF0000"/>
          <w:sz w:val="24"/>
          <w:szCs w:val="24"/>
          <w:rtl/>
        </w:rPr>
        <w:t>דעקה</w:t>
      </w:r>
      <w:proofErr w:type="spellEnd"/>
      <w:r w:rsidRPr="00E9637B">
        <w:rPr>
          <w:rFonts w:ascii="David" w:hAnsi="David" w:cs="David"/>
          <w:color w:val="FF0000"/>
          <w:sz w:val="24"/>
          <w:szCs w:val="24"/>
          <w:rtl/>
        </w:rPr>
        <w:t>.</w:t>
      </w:r>
    </w:p>
    <w:p w14:paraId="486585F4" w14:textId="6BB2EA7E" w:rsidR="00EB251D" w:rsidRPr="00E9637B" w:rsidRDefault="00C5349E" w:rsidP="00FB0BDB">
      <w:pPr>
        <w:spacing w:line="360" w:lineRule="auto"/>
        <w:ind w:left="360"/>
        <w:jc w:val="both"/>
        <w:rPr>
          <w:rFonts w:ascii="David" w:hAnsi="David" w:cs="David"/>
          <w:noProof/>
          <w:sz w:val="24"/>
          <w:szCs w:val="24"/>
        </w:rPr>
      </w:pPr>
      <w:r w:rsidRPr="00E9637B">
        <w:rPr>
          <w:rFonts w:ascii="David" w:hAnsi="David" w:cs="David"/>
          <w:noProof/>
          <w:sz w:val="24"/>
          <w:szCs w:val="24"/>
        </w:rPr>
        <w:drawing>
          <wp:inline distT="0" distB="0" distL="0" distR="0" wp14:anchorId="6FBAAF2A" wp14:editId="67DEDC36">
            <wp:extent cx="5127674" cy="27854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r="12757" b="11313"/>
                    <a:stretch/>
                  </pic:blipFill>
                  <pic:spPr bwMode="auto">
                    <a:xfrm>
                      <a:off x="0" y="0"/>
                      <a:ext cx="5127674" cy="2785403"/>
                    </a:xfrm>
                    <a:prstGeom prst="rect">
                      <a:avLst/>
                    </a:prstGeom>
                    <a:ln>
                      <a:noFill/>
                    </a:ln>
                    <a:extLst>
                      <a:ext uri="{53640926-AAD7-44D8-BBD7-CCE9431645EC}">
                        <a14:shadowObscured xmlns:a14="http://schemas.microsoft.com/office/drawing/2010/main"/>
                      </a:ext>
                    </a:extLst>
                  </pic:spPr>
                </pic:pic>
              </a:graphicData>
            </a:graphic>
          </wp:inline>
        </w:drawing>
      </w:r>
    </w:p>
    <w:p w14:paraId="5EB3A489" w14:textId="2F7AF08A" w:rsidR="005509A2" w:rsidRPr="00E9637B" w:rsidRDefault="00AE1D3C" w:rsidP="00FB0BDB">
      <w:pPr>
        <w:spacing w:line="360" w:lineRule="auto"/>
        <w:jc w:val="both"/>
        <w:rPr>
          <w:rFonts w:ascii="David" w:hAnsi="David" w:cs="David"/>
          <w:sz w:val="24"/>
          <w:szCs w:val="24"/>
          <w:rtl/>
        </w:rPr>
      </w:pPr>
      <w:r w:rsidRPr="00E9637B">
        <w:rPr>
          <w:rFonts w:ascii="David" w:hAnsi="David" w:cs="David"/>
          <w:sz w:val="24"/>
          <w:szCs w:val="24"/>
          <w:highlight w:val="lightGray"/>
          <w:rtl/>
        </w:rPr>
        <w:t>*</w:t>
      </w:r>
      <w:r w:rsidR="005509A2" w:rsidRPr="00E9637B">
        <w:rPr>
          <w:rFonts w:ascii="David" w:hAnsi="David" w:cs="David"/>
          <w:sz w:val="24"/>
          <w:szCs w:val="24"/>
          <w:highlight w:val="lightGray"/>
          <w:rtl/>
        </w:rPr>
        <w:t>מותר פיצוי על ראש נזק ממוני ולא ממוני כי אלו נזקים שונים. צריך לחשוב תמיד אם משהו יפר את העיקרון של לשים את הנפגע במקום שהוא היה לולא הפגיעה. לכן, אסור למשל לקבל פיצוי על אובדן כושר השתכרות גופני וגם נפשי. כי כבר קיבלתי את הפיצוי על כך באחד מהם. אי אפשר לקבל את אותו פיצוי פעמיים על אותו דבר.</w:t>
      </w:r>
    </w:p>
    <w:p w14:paraId="079BF8B2" w14:textId="1CF21CFA" w:rsidR="004F7839" w:rsidRPr="00E9637B" w:rsidRDefault="00AE1D3C" w:rsidP="00FB0BDB">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15</w:t>
      </w:r>
      <w:r w:rsidR="00E6204B" w:rsidRPr="00E9637B">
        <w:rPr>
          <w:rFonts w:ascii="David" w:hAnsi="David" w:cs="David"/>
          <w:b/>
          <w:bCs/>
          <w:color w:val="4472C4" w:themeColor="accent1"/>
          <w:sz w:val="24"/>
          <w:szCs w:val="24"/>
          <w:rtl/>
        </w:rPr>
        <w:t>. ראש נזק ממוני מסוג אובדן השתכרות</w:t>
      </w:r>
      <w:r w:rsidR="00E6204B" w:rsidRPr="00E9637B">
        <w:rPr>
          <w:rFonts w:ascii="David" w:hAnsi="David" w:cs="David"/>
          <w:b/>
          <w:bCs/>
          <w:color w:val="4472C4" w:themeColor="accent1"/>
          <w:sz w:val="24"/>
          <w:szCs w:val="24"/>
        </w:rPr>
        <w:t>:</w:t>
      </w:r>
      <w:r w:rsidR="007E05A5" w:rsidRPr="00E9637B">
        <w:rPr>
          <w:rFonts w:ascii="David" w:hAnsi="David" w:cs="David"/>
          <w:b/>
          <w:bCs/>
          <w:color w:val="4472C4" w:themeColor="accent1"/>
          <w:sz w:val="24"/>
          <w:szCs w:val="24"/>
          <w:rtl/>
        </w:rPr>
        <w:t xml:space="preserve"> </w:t>
      </w:r>
    </w:p>
    <w:p w14:paraId="4F91BD8D" w14:textId="0826378F" w:rsidR="00E6204B" w:rsidRPr="00E9637B" w:rsidRDefault="00E6204B" w:rsidP="00FB0BDB">
      <w:pPr>
        <w:spacing w:line="360" w:lineRule="auto"/>
        <w:jc w:val="both"/>
        <w:rPr>
          <w:rFonts w:ascii="David" w:hAnsi="David" w:cs="David"/>
          <w:b/>
          <w:bCs/>
          <w:sz w:val="24"/>
          <w:szCs w:val="24"/>
          <w:rtl/>
        </w:rPr>
      </w:pPr>
      <w:r w:rsidRPr="00E9637B">
        <w:rPr>
          <w:rFonts w:ascii="David" w:hAnsi="David" w:cs="David"/>
          <w:b/>
          <w:bCs/>
          <w:sz w:val="24"/>
          <w:szCs w:val="24"/>
          <w:rtl/>
        </w:rPr>
        <w:t>א) הערכת השתכרות לעתיד:</w:t>
      </w:r>
      <w:r w:rsidR="00E256D0" w:rsidRPr="00E9637B">
        <w:rPr>
          <w:rFonts w:ascii="David" w:hAnsi="David" w:cs="David"/>
          <w:sz w:val="24"/>
          <w:szCs w:val="24"/>
          <w:rtl/>
        </w:rPr>
        <w:t xml:space="preserve"> לדוגמ</w:t>
      </w:r>
      <w:r w:rsidR="000C169F" w:rsidRPr="00E9637B">
        <w:rPr>
          <w:rFonts w:ascii="David" w:hAnsi="David" w:cs="David"/>
          <w:sz w:val="24"/>
          <w:szCs w:val="24"/>
          <w:rtl/>
        </w:rPr>
        <w:t>א</w:t>
      </w:r>
      <w:r w:rsidR="00E256D0" w:rsidRPr="00E9637B">
        <w:rPr>
          <w:rFonts w:ascii="David" w:hAnsi="David" w:cs="David"/>
          <w:sz w:val="24"/>
          <w:szCs w:val="24"/>
          <w:rtl/>
        </w:rPr>
        <w:t>, ילד ש</w:t>
      </w:r>
      <w:r w:rsidR="000C169F" w:rsidRPr="00E9637B">
        <w:rPr>
          <w:rFonts w:ascii="David" w:hAnsi="David" w:cs="David"/>
          <w:sz w:val="24"/>
          <w:szCs w:val="24"/>
          <w:rtl/>
        </w:rPr>
        <w:t>נפצע ו</w:t>
      </w:r>
      <w:r w:rsidR="00E256D0" w:rsidRPr="00E9637B">
        <w:rPr>
          <w:rFonts w:ascii="David" w:hAnsi="David" w:cs="David"/>
          <w:sz w:val="24"/>
          <w:szCs w:val="24"/>
          <w:rtl/>
        </w:rPr>
        <w:t>לא יכול לעבוד. כיצד יעריכו את אובדן השתכרותו העתידי? ילד מקבל אובדן השתכרות מגיל 21, אישה מגיל 20. אם אין מדד/ אינדיקציה</w:t>
      </w:r>
      <w:r w:rsidR="000C169F" w:rsidRPr="00E9637B">
        <w:rPr>
          <w:rFonts w:ascii="David" w:hAnsi="David" w:cs="David"/>
          <w:sz w:val="24"/>
          <w:szCs w:val="24"/>
          <w:rtl/>
        </w:rPr>
        <w:t xml:space="preserve"> </w:t>
      </w:r>
      <w:r w:rsidR="00E256D0" w:rsidRPr="00E9637B">
        <w:rPr>
          <w:rFonts w:ascii="David" w:hAnsi="David" w:cs="David"/>
          <w:sz w:val="24"/>
          <w:szCs w:val="24"/>
          <w:rtl/>
        </w:rPr>
        <w:t>- נלך לפי השכר הממוצע במשק.</w:t>
      </w:r>
    </w:p>
    <w:p w14:paraId="051AEE40" w14:textId="77777777" w:rsidR="00E256D0" w:rsidRPr="00E9637B" w:rsidRDefault="00E6204B" w:rsidP="00FB0BDB">
      <w:pPr>
        <w:spacing w:line="360" w:lineRule="auto"/>
        <w:jc w:val="both"/>
        <w:rPr>
          <w:rFonts w:ascii="David" w:hAnsi="David" w:cs="David"/>
          <w:sz w:val="24"/>
          <w:szCs w:val="24"/>
          <w:rtl/>
        </w:rPr>
      </w:pPr>
      <w:r w:rsidRPr="00E9637B">
        <w:rPr>
          <w:rFonts w:ascii="David" w:hAnsi="David" w:cs="David"/>
          <w:b/>
          <w:bCs/>
          <w:sz w:val="24"/>
          <w:szCs w:val="24"/>
          <w:rtl/>
        </w:rPr>
        <w:t>ב)</w:t>
      </w:r>
      <w:r w:rsidRPr="00E9637B">
        <w:rPr>
          <w:rFonts w:ascii="David" w:hAnsi="David" w:cs="David"/>
          <w:sz w:val="24"/>
          <w:szCs w:val="24"/>
          <w:rtl/>
        </w:rPr>
        <w:t xml:space="preserve"> הערכת השתכרות לעתיד </w:t>
      </w:r>
      <w:r w:rsidRPr="00E9637B">
        <w:rPr>
          <w:rFonts w:ascii="David" w:hAnsi="David" w:cs="David"/>
          <w:b/>
          <w:bCs/>
          <w:sz w:val="24"/>
          <w:szCs w:val="24"/>
          <w:rtl/>
        </w:rPr>
        <w:t>במקרה של החלפת עבודות:</w:t>
      </w:r>
      <w:r w:rsidRPr="00E9637B">
        <w:rPr>
          <w:rFonts w:ascii="David" w:hAnsi="David" w:cs="David"/>
          <w:sz w:val="24"/>
          <w:szCs w:val="24"/>
          <w:rtl/>
        </w:rPr>
        <w:t xml:space="preserve"> </w:t>
      </w:r>
    </w:p>
    <w:p w14:paraId="1EC9756B" w14:textId="73B65163" w:rsidR="00E256D0" w:rsidRPr="00E9637B" w:rsidRDefault="00E6204B" w:rsidP="00FB0BDB">
      <w:pPr>
        <w:spacing w:line="360" w:lineRule="auto"/>
        <w:jc w:val="both"/>
        <w:rPr>
          <w:rFonts w:ascii="David" w:hAnsi="David" w:cs="David"/>
          <w:sz w:val="24"/>
          <w:szCs w:val="24"/>
          <w:rtl/>
        </w:rPr>
      </w:pPr>
      <w:bookmarkStart w:id="4" w:name="_Hlk70236433"/>
      <w:r w:rsidRPr="00E9637B">
        <w:rPr>
          <w:rFonts w:ascii="David" w:hAnsi="David" w:cs="David"/>
          <w:color w:val="FF0000"/>
          <w:sz w:val="24"/>
          <w:szCs w:val="24"/>
          <w:rtl/>
        </w:rPr>
        <w:t xml:space="preserve">חיו נ' </w:t>
      </w:r>
      <w:proofErr w:type="spellStart"/>
      <w:r w:rsidRPr="00E9637B">
        <w:rPr>
          <w:rFonts w:ascii="David" w:hAnsi="David" w:cs="David"/>
          <w:color w:val="FF0000"/>
          <w:sz w:val="24"/>
          <w:szCs w:val="24"/>
          <w:rtl/>
        </w:rPr>
        <w:t>ונטורה</w:t>
      </w:r>
      <w:proofErr w:type="spellEnd"/>
      <w:r w:rsidRPr="00E9637B">
        <w:rPr>
          <w:rFonts w:ascii="David" w:hAnsi="David" w:cs="David"/>
          <w:color w:val="FF0000"/>
          <w:sz w:val="24"/>
          <w:szCs w:val="24"/>
          <w:rtl/>
        </w:rPr>
        <w:t>:</w:t>
      </w:r>
      <w:r w:rsidR="00E256D0" w:rsidRPr="00E9637B">
        <w:rPr>
          <w:rFonts w:ascii="David" w:hAnsi="David" w:cs="David"/>
          <w:color w:val="FF0000"/>
          <w:sz w:val="24"/>
          <w:szCs w:val="24"/>
          <w:rtl/>
        </w:rPr>
        <w:t xml:space="preserve"> </w:t>
      </w:r>
      <w:bookmarkEnd w:id="4"/>
      <w:r w:rsidR="00E256D0" w:rsidRPr="00E9637B">
        <w:rPr>
          <w:rFonts w:ascii="David" w:hAnsi="David" w:cs="David"/>
          <w:sz w:val="24"/>
          <w:szCs w:val="24"/>
          <w:rtl/>
        </w:rPr>
        <w:t>המערער היה חייל בחיל הים בתפקיד ימי</w:t>
      </w:r>
      <w:r w:rsidR="006C3914" w:rsidRPr="00E9637B">
        <w:rPr>
          <w:rFonts w:ascii="David" w:hAnsi="David" w:cs="David"/>
          <w:sz w:val="24"/>
          <w:szCs w:val="24"/>
          <w:rtl/>
        </w:rPr>
        <w:t xml:space="preserve"> </w:t>
      </w:r>
      <w:r w:rsidR="00072D8F" w:rsidRPr="00E9637B">
        <w:rPr>
          <w:rFonts w:ascii="David" w:hAnsi="David" w:cs="David"/>
          <w:sz w:val="24"/>
          <w:szCs w:val="24"/>
          <w:rtl/>
        </w:rPr>
        <w:t>(</w:t>
      </w:r>
      <w:r w:rsidR="006C3914" w:rsidRPr="00E9637B">
        <w:rPr>
          <w:rFonts w:ascii="David" w:hAnsi="David" w:cs="David"/>
          <w:sz w:val="24"/>
          <w:szCs w:val="24"/>
          <w:rtl/>
        </w:rPr>
        <w:t>אך עשה מאמצים לעבור לשירות ביבשה</w:t>
      </w:r>
      <w:r w:rsidR="00072D8F" w:rsidRPr="00E9637B">
        <w:rPr>
          <w:rFonts w:ascii="David" w:hAnsi="David" w:cs="David"/>
          <w:sz w:val="24"/>
          <w:szCs w:val="24"/>
          <w:rtl/>
        </w:rPr>
        <w:t>)</w:t>
      </w:r>
      <w:r w:rsidR="006C3914" w:rsidRPr="00E9637B">
        <w:rPr>
          <w:rFonts w:ascii="David" w:hAnsi="David" w:cs="David"/>
          <w:sz w:val="24"/>
          <w:szCs w:val="24"/>
          <w:rtl/>
        </w:rPr>
        <w:t>.</w:t>
      </w:r>
      <w:r w:rsidR="00E256D0" w:rsidRPr="00E9637B">
        <w:rPr>
          <w:rFonts w:ascii="David" w:hAnsi="David" w:cs="David"/>
          <w:sz w:val="24"/>
          <w:szCs w:val="24"/>
          <w:rtl/>
        </w:rPr>
        <w:t xml:space="preserve"> בזמן שירותו נפצע בתאונות דרכים ובשל כך תובע את המשיבים בגין הנזקים שנגרמו לו</w:t>
      </w:r>
      <w:r w:rsidR="006C3914" w:rsidRPr="00E9637B">
        <w:rPr>
          <w:rFonts w:ascii="David" w:hAnsi="David" w:cs="David"/>
          <w:sz w:val="24"/>
          <w:szCs w:val="24"/>
          <w:rtl/>
        </w:rPr>
        <w:t xml:space="preserve"> -</w:t>
      </w:r>
      <w:r w:rsidR="00E256D0" w:rsidRPr="00E9637B">
        <w:rPr>
          <w:rFonts w:ascii="David" w:hAnsi="David" w:cs="David"/>
          <w:sz w:val="24"/>
          <w:szCs w:val="24"/>
          <w:rtl/>
        </w:rPr>
        <w:t xml:space="preserve"> בין היתר 20% נכות</w:t>
      </w:r>
      <w:r w:rsidR="00EA77D1" w:rsidRPr="00E9637B">
        <w:rPr>
          <w:rFonts w:ascii="David" w:hAnsi="David" w:cs="David"/>
          <w:sz w:val="24"/>
          <w:szCs w:val="24"/>
          <w:rtl/>
        </w:rPr>
        <w:t xml:space="preserve">, </w:t>
      </w:r>
      <w:r w:rsidR="00EA77D1" w:rsidRPr="00E9637B">
        <w:rPr>
          <w:rFonts w:ascii="David" w:hAnsi="David" w:cs="David"/>
          <w:b/>
          <w:bCs/>
          <w:sz w:val="24"/>
          <w:szCs w:val="24"/>
          <w:rtl/>
        </w:rPr>
        <w:t xml:space="preserve">אשר </w:t>
      </w:r>
      <w:r w:rsidR="00E256D0" w:rsidRPr="00E9637B">
        <w:rPr>
          <w:rFonts w:ascii="David" w:hAnsi="David" w:cs="David"/>
          <w:b/>
          <w:bCs/>
          <w:sz w:val="24"/>
          <w:szCs w:val="24"/>
          <w:rtl/>
        </w:rPr>
        <w:t>גורמת לירידת כושר העבודה וההשתכרות.</w:t>
      </w:r>
      <w:r w:rsidR="00E256D0" w:rsidRPr="00E9637B">
        <w:rPr>
          <w:rFonts w:ascii="David" w:hAnsi="David" w:cs="David"/>
          <w:sz w:val="24"/>
          <w:szCs w:val="24"/>
          <w:rtl/>
        </w:rPr>
        <w:t xml:space="preserve"> </w:t>
      </w:r>
      <w:r w:rsidR="00E256D0" w:rsidRPr="00E9637B">
        <w:rPr>
          <w:rFonts w:ascii="David" w:hAnsi="David" w:cs="David"/>
          <w:b/>
          <w:bCs/>
          <w:sz w:val="24"/>
          <w:szCs w:val="24"/>
          <w:rtl/>
        </w:rPr>
        <w:t xml:space="preserve">בזמן התביעה מצא עבודה כפקיד בנק והנכות אינה פוגעת בכך. </w:t>
      </w:r>
      <w:r w:rsidR="00E256D0" w:rsidRPr="00E9637B">
        <w:rPr>
          <w:rFonts w:ascii="David" w:hAnsi="David" w:cs="David"/>
          <w:sz w:val="24"/>
          <w:szCs w:val="24"/>
          <w:rtl/>
        </w:rPr>
        <w:t>עם זאת, המערער טוען כי</w:t>
      </w:r>
      <w:r w:rsidR="00EA77D1" w:rsidRPr="00E9637B">
        <w:rPr>
          <w:rFonts w:ascii="David" w:hAnsi="David" w:cs="David"/>
          <w:sz w:val="24"/>
          <w:szCs w:val="24"/>
          <w:rtl/>
        </w:rPr>
        <w:t xml:space="preserve"> היה אמור</w:t>
      </w:r>
      <w:r w:rsidR="00E256D0" w:rsidRPr="00E9637B">
        <w:rPr>
          <w:rFonts w:ascii="David" w:hAnsi="David" w:cs="David"/>
          <w:sz w:val="24"/>
          <w:szCs w:val="24"/>
          <w:rtl/>
        </w:rPr>
        <w:t xml:space="preserve"> לעבוד בימאות, והוא עובד </w:t>
      </w:r>
      <w:r w:rsidR="00EA77D1" w:rsidRPr="00E9637B">
        <w:rPr>
          <w:rFonts w:ascii="David" w:hAnsi="David" w:cs="David"/>
          <w:sz w:val="24"/>
          <w:szCs w:val="24"/>
          <w:rtl/>
        </w:rPr>
        <w:t>בבנק</w:t>
      </w:r>
      <w:r w:rsidR="00E256D0" w:rsidRPr="00E9637B">
        <w:rPr>
          <w:rFonts w:ascii="David" w:hAnsi="David" w:cs="David"/>
          <w:sz w:val="24"/>
          <w:szCs w:val="24"/>
          <w:rtl/>
        </w:rPr>
        <w:t xml:space="preserve"> רק בגלל הנכות שנגרמה לו מהתאונה. </w:t>
      </w:r>
      <w:r w:rsidR="00E256D0" w:rsidRPr="00E9637B">
        <w:rPr>
          <w:rFonts w:ascii="David" w:hAnsi="David" w:cs="David"/>
          <w:sz w:val="24"/>
          <w:szCs w:val="24"/>
          <w:u w:val="single"/>
          <w:rtl/>
        </w:rPr>
        <w:t xml:space="preserve">האם המערער התכוון להגשים ייעוד זה </w:t>
      </w:r>
      <w:r w:rsidR="006C3914" w:rsidRPr="00E9637B">
        <w:rPr>
          <w:rFonts w:ascii="David" w:hAnsi="David" w:cs="David"/>
          <w:sz w:val="24"/>
          <w:szCs w:val="24"/>
          <w:u w:val="single"/>
          <w:rtl/>
        </w:rPr>
        <w:t>ולהמשיך בעבודתו</w:t>
      </w:r>
      <w:r w:rsidR="00E256D0" w:rsidRPr="00E9637B">
        <w:rPr>
          <w:rFonts w:ascii="David" w:hAnsi="David" w:cs="David"/>
          <w:sz w:val="24"/>
          <w:szCs w:val="24"/>
          <w:u w:val="single"/>
          <w:rtl/>
        </w:rPr>
        <w:t xml:space="preserve"> כימאי? האם יש לפסוק לו פיצויים </w:t>
      </w:r>
      <w:r w:rsidR="006C3914" w:rsidRPr="00E9637B">
        <w:rPr>
          <w:rFonts w:ascii="David" w:hAnsi="David" w:cs="David"/>
          <w:sz w:val="24"/>
          <w:szCs w:val="24"/>
          <w:u w:val="single"/>
          <w:rtl/>
        </w:rPr>
        <w:t xml:space="preserve">בעבור </w:t>
      </w:r>
      <w:r w:rsidR="00E256D0" w:rsidRPr="00E9637B">
        <w:rPr>
          <w:rFonts w:ascii="David" w:hAnsi="David" w:cs="David"/>
          <w:sz w:val="24"/>
          <w:szCs w:val="24"/>
          <w:u w:val="single"/>
          <w:rtl/>
        </w:rPr>
        <w:t>אובדן השתכרות עתידי כימאי?</w:t>
      </w:r>
      <w:r w:rsidR="00E256D0" w:rsidRPr="00E9637B">
        <w:rPr>
          <w:rFonts w:ascii="David" w:hAnsi="David" w:cs="David"/>
          <w:sz w:val="24"/>
          <w:szCs w:val="24"/>
          <w:rtl/>
        </w:rPr>
        <w:t xml:space="preserve"> </w:t>
      </w:r>
    </w:p>
    <w:p w14:paraId="6F409127" w14:textId="003AD152" w:rsidR="00E6204B" w:rsidRPr="00E9637B" w:rsidRDefault="00E256D0" w:rsidP="00FB0BDB">
      <w:pPr>
        <w:spacing w:line="360" w:lineRule="auto"/>
        <w:jc w:val="both"/>
        <w:rPr>
          <w:rFonts w:ascii="David" w:hAnsi="David" w:cs="David"/>
          <w:sz w:val="24"/>
          <w:szCs w:val="24"/>
          <w:rtl/>
        </w:rPr>
      </w:pPr>
      <w:r w:rsidRPr="00E9637B">
        <w:rPr>
          <w:rFonts w:ascii="David" w:hAnsi="David" w:cs="David"/>
          <w:b/>
          <w:bCs/>
          <w:sz w:val="24"/>
          <w:szCs w:val="24"/>
          <w:rtl/>
        </w:rPr>
        <w:lastRenderedPageBreak/>
        <w:t>השופט בך:</w:t>
      </w:r>
      <w:r w:rsidRPr="00E9637B">
        <w:rPr>
          <w:rFonts w:ascii="David" w:hAnsi="David" w:cs="David"/>
          <w:sz w:val="24"/>
          <w:szCs w:val="24"/>
          <w:rtl/>
        </w:rPr>
        <w:t xml:space="preserve"> </w:t>
      </w:r>
      <w:r w:rsidRPr="00E9637B">
        <w:rPr>
          <w:rFonts w:ascii="David" w:hAnsi="David" w:cs="David"/>
          <w:sz w:val="24"/>
          <w:szCs w:val="24"/>
          <w:highlight w:val="lightGray"/>
          <w:rtl/>
        </w:rPr>
        <w:t xml:space="preserve">הוכח כי 33% שהמערער היה עובד כימאי לולא התאונה, </w:t>
      </w:r>
      <w:r w:rsidR="006C3914" w:rsidRPr="00E9637B">
        <w:rPr>
          <w:rFonts w:ascii="David" w:hAnsi="David" w:cs="David"/>
          <w:sz w:val="24"/>
          <w:szCs w:val="24"/>
          <w:highlight w:val="lightGray"/>
          <w:rtl/>
        </w:rPr>
        <w:t>ו</w:t>
      </w:r>
      <w:r w:rsidRPr="00E9637B">
        <w:rPr>
          <w:rFonts w:ascii="David" w:hAnsi="David" w:cs="David"/>
          <w:sz w:val="24"/>
          <w:szCs w:val="24"/>
          <w:highlight w:val="lightGray"/>
          <w:rtl/>
        </w:rPr>
        <w:t>לכן יש לפסוק לו פיצויים בגין שליש מהפער בין משכורת ימאי למשכורת בנקאי.</w:t>
      </w:r>
      <w:r w:rsidRPr="00E9637B">
        <w:rPr>
          <w:rFonts w:ascii="David" w:hAnsi="David" w:cs="David"/>
          <w:sz w:val="24"/>
          <w:szCs w:val="24"/>
          <w:rtl/>
        </w:rPr>
        <w:t xml:space="preserve"> יש להתייחס לגיל הפרישה ולקבוע פיצויים עד לגיל זה. </w:t>
      </w:r>
      <w:r w:rsidRPr="00E9637B">
        <w:rPr>
          <w:rFonts w:ascii="David" w:hAnsi="David" w:cs="David"/>
          <w:sz w:val="24"/>
          <w:szCs w:val="24"/>
          <w:highlight w:val="lightGray"/>
          <w:rtl/>
        </w:rPr>
        <w:t>כמו כן, יש לפסוק פיצוי על ירידה בכושר עבודה, במקרה וירצה לעבוד בעבודה אחרת וסיכויי הקבלה שלו נפגעו בשל התאונה.</w:t>
      </w:r>
    </w:p>
    <w:p w14:paraId="40538DB1" w14:textId="77777777" w:rsidR="003E4E6E" w:rsidRPr="00E9637B" w:rsidRDefault="001216A9" w:rsidP="00FB0BDB">
      <w:pPr>
        <w:spacing w:line="360" w:lineRule="auto"/>
        <w:jc w:val="both"/>
        <w:rPr>
          <w:rFonts w:ascii="David" w:hAnsi="David" w:cs="David"/>
          <w:sz w:val="24"/>
          <w:szCs w:val="24"/>
          <w:rtl/>
        </w:rPr>
      </w:pPr>
      <w:r w:rsidRPr="00E9637B">
        <w:rPr>
          <w:rFonts w:ascii="David" w:hAnsi="David" w:cs="David"/>
          <w:color w:val="FF0000"/>
          <w:sz w:val="24"/>
          <w:szCs w:val="24"/>
          <w:rtl/>
        </w:rPr>
        <w:t>חיפה נ' מלול:</w:t>
      </w:r>
      <w:r w:rsidR="00895E53" w:rsidRPr="00E9637B">
        <w:rPr>
          <w:rFonts w:ascii="David" w:hAnsi="David" w:cs="David"/>
          <w:color w:val="FF0000"/>
          <w:sz w:val="24"/>
          <w:szCs w:val="24"/>
          <w:rtl/>
        </w:rPr>
        <w:t xml:space="preserve"> </w:t>
      </w:r>
      <w:r w:rsidR="003E4E6E" w:rsidRPr="00E9637B">
        <w:rPr>
          <w:rFonts w:ascii="David" w:hAnsi="David" w:cs="David"/>
          <w:sz w:val="24"/>
          <w:szCs w:val="24"/>
          <w:rtl/>
        </w:rPr>
        <w:t>אישה הגיעה לבית-החולים, ללידה מתוכננת של פג). 45 דקות לאחר שהתגלה אצלה דימום מסיבי החליטו הרופאים לנתח אותה בניתוח קיסרי. הפג נולד עם שיתוק מוחין. ההורים מאשימים את בית החולים במום. בערעור נותנים 20 אחוז פיצוי. בדיון החוזר – בית המשפט אומר שבכלל לא הוכח הדבר, אבל תשאירו את הכסף אצלכם. הדומה בין פסקי הדין שנפסק לפי הסתברות.</w:t>
      </w:r>
    </w:p>
    <w:p w14:paraId="606F97F0" w14:textId="77777777" w:rsidR="003E4E6E" w:rsidRPr="00E9637B" w:rsidRDefault="003E4E6E" w:rsidP="00FB0BDB">
      <w:pPr>
        <w:spacing w:line="360" w:lineRule="auto"/>
        <w:jc w:val="both"/>
        <w:rPr>
          <w:rFonts w:ascii="David" w:hAnsi="David" w:cs="David"/>
          <w:sz w:val="24"/>
          <w:szCs w:val="24"/>
          <w:rtl/>
        </w:rPr>
      </w:pPr>
      <w:r w:rsidRPr="00E9637B">
        <w:rPr>
          <w:rFonts w:ascii="David" w:hAnsi="David" w:cs="David"/>
          <w:b/>
          <w:bCs/>
          <w:sz w:val="24"/>
          <w:szCs w:val="24"/>
          <w:rtl/>
        </w:rPr>
        <w:t>*</w:t>
      </w:r>
      <w:r w:rsidRPr="00E9637B">
        <w:rPr>
          <w:rFonts w:ascii="David" w:hAnsi="David" w:cs="David"/>
          <w:sz w:val="24"/>
          <w:szCs w:val="24"/>
          <w:rtl/>
        </w:rPr>
        <w:t xml:space="preserve">ברור שבחיו נ' </w:t>
      </w:r>
      <w:proofErr w:type="spellStart"/>
      <w:r w:rsidRPr="00E9637B">
        <w:rPr>
          <w:rFonts w:ascii="David" w:hAnsi="David" w:cs="David"/>
          <w:sz w:val="24"/>
          <w:szCs w:val="24"/>
          <w:rtl/>
        </w:rPr>
        <w:t>ונטורה</w:t>
      </w:r>
      <w:proofErr w:type="spellEnd"/>
      <w:r w:rsidRPr="00E9637B">
        <w:rPr>
          <w:rFonts w:ascii="David" w:hAnsi="David" w:cs="David"/>
          <w:sz w:val="24"/>
          <w:szCs w:val="24"/>
          <w:rtl/>
        </w:rPr>
        <w:t xml:space="preserve"> הנפגע יקבל פיצוים, לכן השאלה היא רק </w:t>
      </w:r>
      <w:r w:rsidRPr="00E9637B">
        <w:rPr>
          <w:rFonts w:ascii="David" w:hAnsi="David" w:cs="David"/>
          <w:b/>
          <w:bCs/>
          <w:sz w:val="24"/>
          <w:szCs w:val="24"/>
          <w:rtl/>
        </w:rPr>
        <w:t>כמה</w:t>
      </w:r>
      <w:r w:rsidRPr="00E9637B">
        <w:rPr>
          <w:rFonts w:ascii="David" w:hAnsi="David" w:cs="David"/>
          <w:sz w:val="24"/>
          <w:szCs w:val="24"/>
          <w:rtl/>
        </w:rPr>
        <w:t xml:space="preserve"> פיצוי מגיע לו - כאן קל יותר להשתמש בהסתברויות במשפט מכוון שהקשר בין הנזק למזיק ברור. לעומת זאת </w:t>
      </w:r>
      <w:proofErr w:type="spellStart"/>
      <w:r w:rsidRPr="00E9637B">
        <w:rPr>
          <w:rFonts w:ascii="David" w:hAnsi="David" w:cs="David"/>
          <w:sz w:val="24"/>
          <w:szCs w:val="24"/>
          <w:rtl/>
        </w:rPr>
        <w:t>בקרישוב</w:t>
      </w:r>
      <w:proofErr w:type="spellEnd"/>
      <w:r w:rsidRPr="00E9637B">
        <w:rPr>
          <w:rFonts w:ascii="David" w:hAnsi="David" w:cs="David"/>
          <w:sz w:val="24"/>
          <w:szCs w:val="24"/>
          <w:rtl/>
        </w:rPr>
        <w:t xml:space="preserve"> ובמלול זה לא מובן מאליו, שכן ייתכן שהנתבע התרשל אולם לא בטוח שיש קשר סיבתי בין ההתרשלות לנזק (תמיד יש סיכון), ולכן עולה השאלה "</w:t>
      </w:r>
      <w:r w:rsidRPr="00E9637B">
        <w:rPr>
          <w:rFonts w:ascii="David" w:hAnsi="David" w:cs="David"/>
          <w:b/>
          <w:bCs/>
          <w:sz w:val="24"/>
          <w:szCs w:val="24"/>
          <w:rtl/>
        </w:rPr>
        <w:t>אם בכלל</w:t>
      </w:r>
      <w:r w:rsidRPr="00E9637B">
        <w:rPr>
          <w:rFonts w:ascii="David" w:hAnsi="David" w:cs="David"/>
          <w:sz w:val="24"/>
          <w:szCs w:val="24"/>
          <w:rtl/>
        </w:rPr>
        <w:t xml:space="preserve">". במצב כזה שימוש בהסתברויות הוא אולי </w:t>
      </w:r>
      <w:r w:rsidRPr="00E9637B">
        <w:rPr>
          <w:rFonts w:ascii="David" w:hAnsi="David" w:cs="David"/>
          <w:sz w:val="24"/>
          <w:szCs w:val="24"/>
          <w:u w:val="single"/>
          <w:rtl/>
        </w:rPr>
        <w:t>להקל עם התובע</w:t>
      </w:r>
      <w:r w:rsidRPr="00E9637B">
        <w:rPr>
          <w:rFonts w:ascii="David" w:hAnsi="David" w:cs="David"/>
          <w:sz w:val="24"/>
          <w:szCs w:val="24"/>
          <w:rtl/>
        </w:rPr>
        <w:t>, מכוון שלא ברור שמגיע לו בכלל משהו לפי הכללים הראייתיים הרגילים של "הכול או כלום".</w:t>
      </w:r>
    </w:p>
    <w:p w14:paraId="3424CDD2" w14:textId="77777777" w:rsidR="003E4E6E" w:rsidRPr="00E9637B" w:rsidRDefault="003E4E6E" w:rsidP="00FB0BDB">
      <w:pPr>
        <w:spacing w:line="360" w:lineRule="auto"/>
        <w:jc w:val="both"/>
        <w:rPr>
          <w:rFonts w:ascii="David" w:hAnsi="David" w:cs="David"/>
          <w:sz w:val="24"/>
          <w:szCs w:val="24"/>
          <w:rtl/>
        </w:rPr>
      </w:pPr>
      <w:r w:rsidRPr="00E9637B">
        <w:rPr>
          <w:rFonts w:ascii="David" w:hAnsi="David" w:cs="David"/>
          <w:sz w:val="24"/>
          <w:szCs w:val="24"/>
          <w:rtl/>
        </w:rPr>
        <w:t xml:space="preserve">*למה </w:t>
      </w:r>
      <w:proofErr w:type="spellStart"/>
      <w:r w:rsidRPr="00E9637B">
        <w:rPr>
          <w:rFonts w:ascii="David" w:hAnsi="David" w:cs="David"/>
          <w:sz w:val="24"/>
          <w:szCs w:val="24"/>
          <w:rtl/>
        </w:rPr>
        <w:t>קרישוב</w:t>
      </w:r>
      <w:proofErr w:type="spellEnd"/>
      <w:r w:rsidRPr="00E9637B">
        <w:rPr>
          <w:rFonts w:ascii="David" w:hAnsi="David" w:cs="David"/>
          <w:sz w:val="24"/>
          <w:szCs w:val="24"/>
          <w:rtl/>
        </w:rPr>
        <w:t xml:space="preserve"> (חלה סרטן בגלל אסבסט) מקבל את כל הפיצוי ולא לפי הסתברויות</w:t>
      </w:r>
      <w:r w:rsidRPr="00E9637B">
        <w:rPr>
          <w:rFonts w:ascii="David" w:hAnsi="David" w:cs="David"/>
          <w:b/>
          <w:bCs/>
          <w:sz w:val="24"/>
          <w:szCs w:val="24"/>
          <w:rtl/>
        </w:rPr>
        <w:t>?</w:t>
      </w:r>
      <w:r w:rsidRPr="00E9637B">
        <w:rPr>
          <w:rFonts w:ascii="David" w:hAnsi="David" w:cs="David"/>
          <w:sz w:val="24"/>
          <w:szCs w:val="24"/>
          <w:rtl/>
        </w:rPr>
        <w:t xml:space="preserve"> הרי במקרה שלו לא כל כך ברור שיש קשר סיבתי בין הנזק להתרשלות. = </w:t>
      </w:r>
      <w:proofErr w:type="spellStart"/>
      <w:r w:rsidRPr="00E9637B">
        <w:rPr>
          <w:rFonts w:ascii="David" w:hAnsi="David" w:cs="David"/>
          <w:sz w:val="24"/>
          <w:szCs w:val="24"/>
          <w:rtl/>
        </w:rPr>
        <w:t>קרישוב</w:t>
      </w:r>
      <w:proofErr w:type="spellEnd"/>
      <w:r w:rsidRPr="00E9637B">
        <w:rPr>
          <w:rFonts w:ascii="David" w:hAnsi="David" w:cs="David"/>
          <w:sz w:val="24"/>
          <w:szCs w:val="24"/>
          <w:rtl/>
        </w:rPr>
        <w:t xml:space="preserve"> נותן הסבר למה מגיע לו פיצוי - הוא מביא עוד אנשים שחלו בסרטן. אבל מה שהוא מביא לא מספיק כי אין מבחינה מדעית מספיק מידע באותן שנים כדי לתת הסתברויות, לכן נותנים לו פיצוי מלא.</w:t>
      </w:r>
    </w:p>
    <w:p w14:paraId="02F8BFE5" w14:textId="77777777" w:rsidR="003E4E6E" w:rsidRPr="00E9637B" w:rsidRDefault="003E4E6E" w:rsidP="00FB0BDB">
      <w:pPr>
        <w:spacing w:line="360" w:lineRule="auto"/>
        <w:jc w:val="both"/>
        <w:rPr>
          <w:rFonts w:ascii="David" w:hAnsi="David" w:cs="David"/>
          <w:sz w:val="24"/>
          <w:szCs w:val="24"/>
          <w:rtl/>
        </w:rPr>
      </w:pPr>
      <w:r w:rsidRPr="00E9637B">
        <w:rPr>
          <w:rFonts w:ascii="David" w:hAnsi="David" w:cs="David"/>
          <w:b/>
          <w:bCs/>
          <w:sz w:val="24"/>
          <w:szCs w:val="24"/>
          <w:rtl/>
        </w:rPr>
        <w:t xml:space="preserve">*כלל: </w:t>
      </w:r>
      <w:r w:rsidRPr="00E9637B">
        <w:rPr>
          <w:rFonts w:ascii="David" w:hAnsi="David" w:cs="David"/>
          <w:sz w:val="24"/>
          <w:szCs w:val="24"/>
          <w:rtl/>
        </w:rPr>
        <w:t>פיצוי הוא סופי (בהנחה שאין תרמית), ולכן גם אם קרה נס רפואי הפיצוי נשאר אצל הניזוק. אין פיצוי סופי במקרים בהם הפיצוי הוא בתשלומים עיתים ולכן כאשר יש שינוי אפשר לבקש לשנות את הפיצוי.</w:t>
      </w:r>
    </w:p>
    <w:p w14:paraId="67E57189" w14:textId="1BE65610" w:rsidR="00E6204B" w:rsidRPr="00E9637B" w:rsidRDefault="00E6204B" w:rsidP="00FB0BDB">
      <w:pPr>
        <w:spacing w:line="360" w:lineRule="auto"/>
        <w:jc w:val="both"/>
        <w:rPr>
          <w:rFonts w:ascii="David" w:hAnsi="David" w:cs="David"/>
          <w:sz w:val="24"/>
          <w:szCs w:val="24"/>
          <w:rtl/>
        </w:rPr>
      </w:pPr>
      <w:r w:rsidRPr="00E9637B">
        <w:rPr>
          <w:rFonts w:ascii="David" w:hAnsi="David" w:cs="David"/>
          <w:b/>
          <w:bCs/>
          <w:sz w:val="24"/>
          <w:szCs w:val="24"/>
          <w:rtl/>
        </w:rPr>
        <w:t>ג)</w:t>
      </w:r>
      <w:r w:rsidRPr="00E9637B">
        <w:rPr>
          <w:rFonts w:ascii="David" w:hAnsi="David" w:cs="David"/>
          <w:sz w:val="24"/>
          <w:szCs w:val="24"/>
          <w:rtl/>
        </w:rPr>
        <w:t xml:space="preserve"> הערכת השתכרות לעתיד </w:t>
      </w:r>
      <w:r w:rsidRPr="00E9637B">
        <w:rPr>
          <w:rFonts w:ascii="David" w:hAnsi="David" w:cs="David"/>
          <w:b/>
          <w:bCs/>
          <w:sz w:val="24"/>
          <w:szCs w:val="24"/>
          <w:rtl/>
        </w:rPr>
        <w:t>במקרה של ילד שניזוק:</w:t>
      </w:r>
      <w:r w:rsidRPr="00E9637B">
        <w:rPr>
          <w:rFonts w:ascii="David" w:hAnsi="David" w:cs="David"/>
          <w:sz w:val="24"/>
          <w:szCs w:val="24"/>
          <w:rtl/>
        </w:rPr>
        <w:t xml:space="preserve"> </w:t>
      </w:r>
      <w:r w:rsidRPr="00E9637B">
        <w:rPr>
          <w:rFonts w:ascii="David" w:hAnsi="David" w:cs="David"/>
          <w:sz w:val="24"/>
          <w:szCs w:val="24"/>
          <w:highlight w:val="lightGray"/>
          <w:rtl/>
        </w:rPr>
        <w:t>השכר הממוצע במשק, באין אינדיקציה אחרת</w:t>
      </w:r>
      <w:r w:rsidR="006C3914" w:rsidRPr="00E9637B">
        <w:rPr>
          <w:rFonts w:ascii="David" w:hAnsi="David" w:cs="David"/>
          <w:sz w:val="24"/>
          <w:szCs w:val="24"/>
          <w:highlight w:val="lightGray"/>
          <w:rtl/>
        </w:rPr>
        <w:t>.</w:t>
      </w:r>
    </w:p>
    <w:p w14:paraId="7FDFE8CF" w14:textId="3BE72940" w:rsidR="00E6204B" w:rsidRPr="00E9637B" w:rsidRDefault="00E6204B" w:rsidP="00FB0BDB">
      <w:pPr>
        <w:spacing w:line="360" w:lineRule="auto"/>
        <w:jc w:val="both"/>
        <w:rPr>
          <w:rFonts w:ascii="David" w:hAnsi="David" w:cs="David"/>
          <w:sz w:val="24"/>
          <w:szCs w:val="24"/>
          <w:rtl/>
        </w:rPr>
      </w:pPr>
      <w:r w:rsidRPr="00E9637B">
        <w:rPr>
          <w:rFonts w:ascii="David" w:hAnsi="David" w:cs="David"/>
          <w:b/>
          <w:bCs/>
          <w:sz w:val="24"/>
          <w:szCs w:val="24"/>
          <w:rtl/>
        </w:rPr>
        <w:t>ד)</w:t>
      </w:r>
      <w:r w:rsidRPr="00E9637B">
        <w:rPr>
          <w:rFonts w:ascii="David" w:hAnsi="David" w:cs="David"/>
          <w:sz w:val="24"/>
          <w:szCs w:val="24"/>
          <w:rtl/>
        </w:rPr>
        <w:t xml:space="preserve"> נכות תפקודית מול רפואית:</w:t>
      </w:r>
      <w:r w:rsidR="006C3914" w:rsidRPr="00E9637B">
        <w:rPr>
          <w:rFonts w:ascii="David" w:hAnsi="David" w:cs="David"/>
          <w:sz w:val="24"/>
          <w:szCs w:val="24"/>
          <w:rtl/>
        </w:rPr>
        <w:t xml:space="preserve"> בדיני </w:t>
      </w:r>
      <w:proofErr w:type="spellStart"/>
      <w:r w:rsidR="006C3914" w:rsidRPr="00E9637B">
        <w:rPr>
          <w:rFonts w:ascii="David" w:hAnsi="David" w:cs="David"/>
          <w:sz w:val="24"/>
          <w:szCs w:val="24"/>
          <w:rtl/>
        </w:rPr>
        <w:t>הנזיקין</w:t>
      </w:r>
      <w:proofErr w:type="spellEnd"/>
      <w:r w:rsidR="006C3914" w:rsidRPr="00E9637B">
        <w:rPr>
          <w:rFonts w:ascii="David" w:hAnsi="David" w:cs="David"/>
          <w:sz w:val="24"/>
          <w:szCs w:val="24"/>
          <w:rtl/>
        </w:rPr>
        <w:t xml:space="preserve"> מתייחסים לנכות התפקודית - איך הנכות הרפואית משפיעה על </w:t>
      </w:r>
      <w:r w:rsidR="006C3914" w:rsidRPr="00E9637B">
        <w:rPr>
          <w:rFonts w:ascii="David" w:hAnsi="David" w:cs="David"/>
          <w:b/>
          <w:bCs/>
          <w:sz w:val="24"/>
          <w:szCs w:val="24"/>
          <w:rtl/>
        </w:rPr>
        <w:t>עבודתו</w:t>
      </w:r>
      <w:r w:rsidR="006C3914" w:rsidRPr="00E9637B">
        <w:rPr>
          <w:rFonts w:ascii="David" w:hAnsi="David" w:cs="David"/>
          <w:sz w:val="24"/>
          <w:szCs w:val="24"/>
          <w:rtl/>
        </w:rPr>
        <w:t xml:space="preserve"> של אדם. אדם יכול להיות עו"ד מצוין גם אם נכרתה לו האצבע. עם זאת, אם הוא פסנתרן- זה משפיע עליו ב100%. אובדן ההשתכרות יקבע עפ"י נכות תפקודית. </w:t>
      </w:r>
    </w:p>
    <w:p w14:paraId="6D4969F9" w14:textId="77777777" w:rsidR="0063202D" w:rsidRPr="00E9637B" w:rsidRDefault="00E6204B" w:rsidP="00FB0BDB">
      <w:pPr>
        <w:spacing w:line="360" w:lineRule="auto"/>
        <w:jc w:val="both"/>
        <w:rPr>
          <w:rFonts w:ascii="David" w:hAnsi="David" w:cs="David"/>
          <w:sz w:val="24"/>
          <w:szCs w:val="24"/>
          <w:rtl/>
        </w:rPr>
      </w:pPr>
      <w:r w:rsidRPr="00E9637B">
        <w:rPr>
          <w:rFonts w:ascii="David" w:hAnsi="David" w:cs="David"/>
          <w:b/>
          <w:bCs/>
          <w:sz w:val="24"/>
          <w:szCs w:val="24"/>
          <w:rtl/>
        </w:rPr>
        <w:t>ה)</w:t>
      </w:r>
      <w:r w:rsidRPr="00E9637B">
        <w:rPr>
          <w:rFonts w:ascii="David" w:hAnsi="David" w:cs="David"/>
          <w:sz w:val="24"/>
          <w:szCs w:val="24"/>
          <w:rtl/>
        </w:rPr>
        <w:t xml:space="preserve"> פיצוי בגין </w:t>
      </w:r>
      <w:r w:rsidRPr="00E9637B">
        <w:rPr>
          <w:rFonts w:ascii="David" w:hAnsi="David" w:cs="David"/>
          <w:b/>
          <w:bCs/>
          <w:sz w:val="24"/>
          <w:szCs w:val="24"/>
          <w:rtl/>
        </w:rPr>
        <w:t>אובדן השתכרות</w:t>
      </w:r>
      <w:r w:rsidRPr="00E9637B">
        <w:rPr>
          <w:rFonts w:ascii="David" w:hAnsi="David" w:cs="David"/>
          <w:sz w:val="24"/>
          <w:szCs w:val="24"/>
          <w:rtl/>
        </w:rPr>
        <w:t xml:space="preserve"> </w:t>
      </w:r>
      <w:r w:rsidRPr="00E9637B">
        <w:rPr>
          <w:rFonts w:ascii="David" w:hAnsi="David" w:cs="David"/>
          <w:b/>
          <w:bCs/>
          <w:sz w:val="24"/>
          <w:szCs w:val="24"/>
          <w:rtl/>
        </w:rPr>
        <w:t>בשנים האבודות</w:t>
      </w:r>
      <w:r w:rsidRPr="00E9637B">
        <w:rPr>
          <w:rFonts w:ascii="David" w:hAnsi="David" w:cs="David"/>
          <w:sz w:val="24"/>
          <w:szCs w:val="24"/>
          <w:rtl/>
        </w:rPr>
        <w:t xml:space="preserve">: </w:t>
      </w:r>
    </w:p>
    <w:p w14:paraId="7BF152ED" w14:textId="44B49F2C" w:rsidR="0063202D" w:rsidRPr="00E9637B" w:rsidRDefault="00E6204B" w:rsidP="00FB0BDB">
      <w:pPr>
        <w:spacing w:line="360" w:lineRule="auto"/>
        <w:jc w:val="both"/>
        <w:rPr>
          <w:rFonts w:ascii="David" w:hAnsi="David" w:cs="David"/>
          <w:sz w:val="24"/>
          <w:szCs w:val="24"/>
          <w:rtl/>
        </w:rPr>
      </w:pPr>
      <w:r w:rsidRPr="00E9637B">
        <w:rPr>
          <w:rFonts w:ascii="David" w:hAnsi="David" w:cs="David"/>
          <w:color w:val="FF0000"/>
          <w:sz w:val="24"/>
          <w:szCs w:val="24"/>
          <w:rtl/>
        </w:rPr>
        <w:t>פס"ד אטינגר:</w:t>
      </w:r>
      <w:r w:rsidR="0063202D" w:rsidRPr="00E9637B">
        <w:rPr>
          <w:rFonts w:ascii="David" w:hAnsi="David" w:cs="David"/>
          <w:sz w:val="24"/>
          <w:szCs w:val="24"/>
          <w:rtl/>
        </w:rPr>
        <w:t xml:space="preserve"> מיכאל אטינגר שיחק באתר משחקים</w:t>
      </w:r>
      <w:r w:rsidR="00D34B85" w:rsidRPr="00E9637B">
        <w:rPr>
          <w:rFonts w:ascii="David" w:hAnsi="David" w:cs="David"/>
          <w:sz w:val="24"/>
          <w:szCs w:val="24"/>
          <w:rtl/>
        </w:rPr>
        <w:t xml:space="preserve">, </w:t>
      </w:r>
      <w:r w:rsidR="0063202D" w:rsidRPr="00E9637B">
        <w:rPr>
          <w:rFonts w:ascii="David" w:hAnsi="David" w:cs="David"/>
          <w:sz w:val="24"/>
          <w:szCs w:val="24"/>
          <w:rtl/>
        </w:rPr>
        <w:t>נפל לבור בלתי מגוד</w:t>
      </w:r>
      <w:r w:rsidR="00D34B85" w:rsidRPr="00E9637B">
        <w:rPr>
          <w:rFonts w:ascii="David" w:hAnsi="David" w:cs="David"/>
          <w:sz w:val="24"/>
          <w:szCs w:val="24"/>
          <w:rtl/>
        </w:rPr>
        <w:t>ר ו</w:t>
      </w:r>
      <w:r w:rsidR="0063202D" w:rsidRPr="00E9637B">
        <w:rPr>
          <w:rFonts w:ascii="David" w:hAnsi="David" w:cs="David"/>
          <w:sz w:val="24"/>
          <w:szCs w:val="24"/>
          <w:rtl/>
        </w:rPr>
        <w:t>נפטר. משפחתו תובעת</w:t>
      </w:r>
      <w:r w:rsidR="00D34B85" w:rsidRPr="00E9637B">
        <w:rPr>
          <w:rFonts w:ascii="David" w:hAnsi="David" w:cs="David"/>
          <w:sz w:val="24"/>
          <w:szCs w:val="24"/>
          <w:rtl/>
        </w:rPr>
        <w:t xml:space="preserve"> פיצויים מהמשיבה</w:t>
      </w:r>
      <w:r w:rsidR="0063202D" w:rsidRPr="00E9637B">
        <w:rPr>
          <w:rFonts w:ascii="David" w:hAnsi="David" w:cs="David"/>
          <w:sz w:val="24"/>
          <w:szCs w:val="24"/>
          <w:rtl/>
        </w:rPr>
        <w:t xml:space="preserve"> </w:t>
      </w:r>
      <w:r w:rsidR="0063202D" w:rsidRPr="00E9637B">
        <w:rPr>
          <w:rFonts w:ascii="David" w:hAnsi="David" w:cs="David"/>
          <w:b/>
          <w:bCs/>
          <w:sz w:val="24"/>
          <w:szCs w:val="24"/>
          <w:rtl/>
        </w:rPr>
        <w:t>בגין שנות ההשתכרות האבודות של המנוח.</w:t>
      </w:r>
      <w:r w:rsidR="0063202D" w:rsidRPr="00E9637B">
        <w:rPr>
          <w:rFonts w:ascii="David" w:hAnsi="David" w:cs="David"/>
          <w:sz w:val="24"/>
          <w:szCs w:val="24"/>
          <w:rtl/>
        </w:rPr>
        <w:t xml:space="preserve"> ביהמ"ש המחוזי קבע כי עפ"י</w:t>
      </w:r>
      <w:r w:rsidR="00D34B85" w:rsidRPr="00E9637B">
        <w:rPr>
          <w:rFonts w:ascii="David" w:hAnsi="David" w:cs="David"/>
          <w:sz w:val="24"/>
          <w:szCs w:val="24"/>
          <w:rtl/>
        </w:rPr>
        <w:t xml:space="preserve"> </w:t>
      </w:r>
      <w:r w:rsidR="0063202D" w:rsidRPr="00E9637B">
        <w:rPr>
          <w:rFonts w:ascii="David" w:hAnsi="David" w:cs="David"/>
          <w:i/>
          <w:iCs/>
          <w:sz w:val="24"/>
          <w:szCs w:val="24"/>
          <w:highlight w:val="lightGray"/>
          <w:rtl/>
        </w:rPr>
        <w:t>הלכת גבריא</w:t>
      </w:r>
      <w:r w:rsidR="00D34B85" w:rsidRPr="00E9637B">
        <w:rPr>
          <w:rFonts w:ascii="David" w:hAnsi="David" w:cs="David"/>
          <w:i/>
          <w:iCs/>
          <w:sz w:val="24"/>
          <w:szCs w:val="24"/>
          <w:highlight w:val="lightGray"/>
          <w:rtl/>
        </w:rPr>
        <w:t xml:space="preserve">ל, </w:t>
      </w:r>
      <w:r w:rsidR="0063202D" w:rsidRPr="00E9637B">
        <w:rPr>
          <w:rFonts w:ascii="David" w:hAnsi="David" w:cs="David"/>
          <w:sz w:val="24"/>
          <w:szCs w:val="24"/>
          <w:highlight w:val="lightGray"/>
          <w:rtl/>
        </w:rPr>
        <w:t>נשללת הזכאות לפיצויים בגין אובדן יכולת השתכרות בשנים האבודות</w:t>
      </w:r>
      <w:r w:rsidR="0063202D" w:rsidRPr="00E9637B">
        <w:rPr>
          <w:rFonts w:ascii="David" w:hAnsi="David" w:cs="David"/>
          <w:sz w:val="24"/>
          <w:szCs w:val="24"/>
          <w:rtl/>
        </w:rPr>
        <w:t xml:space="preserve"> (פס"ד שעסק בשאלה זו- ילדה שנהרגה בתאונת דרכים</w:t>
      </w:r>
      <w:r w:rsidR="00D34B85" w:rsidRPr="00E9637B">
        <w:rPr>
          <w:rFonts w:ascii="David" w:hAnsi="David" w:cs="David"/>
          <w:sz w:val="24"/>
          <w:szCs w:val="24"/>
          <w:rtl/>
        </w:rPr>
        <w:t xml:space="preserve"> </w:t>
      </w:r>
      <w:r w:rsidR="0063202D" w:rsidRPr="00E9637B">
        <w:rPr>
          <w:rFonts w:ascii="David" w:hAnsi="David" w:cs="David"/>
          <w:sz w:val="24"/>
          <w:szCs w:val="24"/>
          <w:rtl/>
        </w:rPr>
        <w:t>- ברק בדעת מיעוט</w:t>
      </w:r>
      <w:r w:rsidR="00D34B85" w:rsidRPr="00E9637B">
        <w:rPr>
          <w:rFonts w:ascii="David" w:hAnsi="David" w:cs="David"/>
          <w:sz w:val="24"/>
          <w:szCs w:val="24"/>
          <w:rtl/>
        </w:rPr>
        <w:t xml:space="preserve">: </w:t>
      </w:r>
      <w:r w:rsidR="0063202D" w:rsidRPr="00E9637B">
        <w:rPr>
          <w:rFonts w:ascii="David" w:hAnsi="David" w:cs="David"/>
          <w:sz w:val="24"/>
          <w:szCs w:val="24"/>
          <w:rtl/>
        </w:rPr>
        <w:t xml:space="preserve">יש להכיר בזכאות לפיצויים). </w:t>
      </w:r>
      <w:r w:rsidR="0063202D" w:rsidRPr="00E9637B">
        <w:rPr>
          <w:rFonts w:ascii="David" w:hAnsi="David" w:cs="David"/>
          <w:sz w:val="24"/>
          <w:szCs w:val="24"/>
          <w:u w:val="single"/>
          <w:rtl/>
        </w:rPr>
        <w:t>מכאן הערעור</w:t>
      </w:r>
      <w:r w:rsidR="0063202D" w:rsidRPr="00E9637B">
        <w:rPr>
          <w:rFonts w:ascii="David" w:hAnsi="David" w:cs="David"/>
          <w:sz w:val="24"/>
          <w:szCs w:val="24"/>
          <w:rtl/>
        </w:rPr>
        <w:t xml:space="preserve">. המערערים טוענים כי בשל </w:t>
      </w:r>
      <w:proofErr w:type="spellStart"/>
      <w:r w:rsidR="0063202D" w:rsidRPr="00E9637B">
        <w:rPr>
          <w:rFonts w:ascii="David" w:hAnsi="David" w:cs="David"/>
          <w:sz w:val="24"/>
          <w:szCs w:val="24"/>
          <w:rtl/>
        </w:rPr>
        <w:t>חו"י</w:t>
      </w:r>
      <w:proofErr w:type="spellEnd"/>
      <w:r w:rsidR="0063202D" w:rsidRPr="00E9637B">
        <w:rPr>
          <w:rFonts w:ascii="David" w:hAnsi="David" w:cs="David"/>
          <w:sz w:val="24"/>
          <w:szCs w:val="24"/>
          <w:rtl/>
        </w:rPr>
        <w:t xml:space="preserve"> כבוד האדם, יש לשנות את הלכת גבריאל שנפסקה לפני חקיקתו. </w:t>
      </w:r>
    </w:p>
    <w:p w14:paraId="5951D90C" w14:textId="77777777" w:rsidR="00B034AB" w:rsidRPr="00E9637B" w:rsidRDefault="00B034AB" w:rsidP="00FB0BDB">
      <w:pPr>
        <w:spacing w:line="360" w:lineRule="auto"/>
        <w:jc w:val="both"/>
        <w:rPr>
          <w:rFonts w:ascii="David" w:hAnsi="David" w:cs="David"/>
          <w:sz w:val="24"/>
          <w:szCs w:val="24"/>
          <w:rtl/>
        </w:rPr>
      </w:pPr>
      <w:r w:rsidRPr="00E9637B">
        <w:rPr>
          <w:rFonts w:ascii="David" w:hAnsi="David" w:cs="David"/>
          <w:b/>
          <w:bCs/>
          <w:sz w:val="24"/>
          <w:szCs w:val="24"/>
          <w:rtl/>
        </w:rPr>
        <w:t>השופט ריבלין:</w:t>
      </w:r>
      <w:r w:rsidRPr="00E9637B">
        <w:rPr>
          <w:rFonts w:ascii="David" w:hAnsi="David" w:cs="David"/>
          <w:sz w:val="24"/>
          <w:szCs w:val="24"/>
          <w:rtl/>
        </w:rPr>
        <w:t xml:space="preserve"> מטרת הפיצויים היא </w:t>
      </w:r>
      <w:r w:rsidRPr="00E9637B">
        <w:rPr>
          <w:rFonts w:ascii="David" w:hAnsi="David" w:cs="David"/>
          <w:b/>
          <w:bCs/>
          <w:sz w:val="24"/>
          <w:szCs w:val="24"/>
          <w:rtl/>
        </w:rPr>
        <w:t>השבת המצב לקדמותו</w:t>
      </w:r>
      <w:r w:rsidRPr="00E9637B">
        <w:rPr>
          <w:rFonts w:ascii="David" w:hAnsi="David" w:cs="David"/>
          <w:sz w:val="24"/>
          <w:szCs w:val="24"/>
          <w:rtl/>
        </w:rPr>
        <w:t xml:space="preserve">, עקרון התומך במתן פיצוי לניזוק חי בגין אובדן יכולת השתכרות בשנים האבודות. שלילת פיצויים בגין הנזק הנ"ל - לא מתיישבת עם מטרת ההרתעה. הלכה זו ניסתה להשוות את מצב הניזוק המת לניזוק החי: לא ייתכן שמצב ניזוק פצוע יהיה טוב יותר משל ניזוק מת - </w:t>
      </w:r>
      <w:r w:rsidRPr="00E9637B">
        <w:rPr>
          <w:rFonts w:ascii="David" w:hAnsi="David" w:cs="David"/>
          <w:b/>
          <w:bCs/>
          <w:sz w:val="24"/>
          <w:szCs w:val="24"/>
          <w:highlight w:val="lightGray"/>
          <w:rtl/>
        </w:rPr>
        <w:t>לא הגיוני שזול יותר להרוג מאשר לפצוע ולכן יש לפצות גם את עזבון המת.</w:t>
      </w:r>
      <w:r w:rsidRPr="00E9637B">
        <w:rPr>
          <w:rFonts w:ascii="David" w:hAnsi="David" w:cs="David"/>
          <w:sz w:val="24"/>
          <w:szCs w:val="24"/>
          <w:highlight w:val="lightGray"/>
          <w:rtl/>
        </w:rPr>
        <w:t xml:space="preserve"> במקרה בו מדובר בילד, הדבר יקבע ע"י סכום גלובלי/ בהסתמך על השכר הממוצע במשק.</w:t>
      </w:r>
    </w:p>
    <w:p w14:paraId="25F96901" w14:textId="77777777" w:rsidR="00DC70C9" w:rsidRPr="00E9637B" w:rsidRDefault="00E6204B" w:rsidP="00FB0BDB">
      <w:pPr>
        <w:spacing w:line="360" w:lineRule="auto"/>
        <w:jc w:val="both"/>
        <w:rPr>
          <w:rFonts w:ascii="David" w:hAnsi="David" w:cs="David"/>
          <w:sz w:val="24"/>
          <w:szCs w:val="24"/>
          <w:rtl/>
        </w:rPr>
      </w:pPr>
      <w:r w:rsidRPr="00E9637B">
        <w:rPr>
          <w:rFonts w:ascii="David" w:hAnsi="David" w:cs="David"/>
          <w:b/>
          <w:bCs/>
          <w:sz w:val="24"/>
          <w:szCs w:val="24"/>
          <w:rtl/>
        </w:rPr>
        <w:t>ו)</w:t>
      </w:r>
      <w:r w:rsidRPr="00E9637B">
        <w:rPr>
          <w:rFonts w:ascii="David" w:hAnsi="David" w:cs="David"/>
          <w:sz w:val="24"/>
          <w:szCs w:val="24"/>
          <w:rtl/>
        </w:rPr>
        <w:t xml:space="preserve"> פיצוי בגין </w:t>
      </w:r>
      <w:r w:rsidRPr="00E9637B">
        <w:rPr>
          <w:rFonts w:ascii="David" w:hAnsi="David" w:cs="David"/>
          <w:b/>
          <w:bCs/>
          <w:sz w:val="24"/>
          <w:szCs w:val="24"/>
          <w:rtl/>
        </w:rPr>
        <w:t>אובדן השתכרות בשנים האבודות</w:t>
      </w:r>
      <w:r w:rsidRPr="00E9637B">
        <w:rPr>
          <w:rFonts w:ascii="David" w:hAnsi="David" w:cs="David"/>
          <w:sz w:val="24"/>
          <w:szCs w:val="24"/>
          <w:rtl/>
        </w:rPr>
        <w:t xml:space="preserve"> – </w:t>
      </w:r>
      <w:r w:rsidRPr="00E9637B">
        <w:rPr>
          <w:rFonts w:ascii="David" w:hAnsi="David" w:cs="David"/>
          <w:sz w:val="24"/>
          <w:szCs w:val="24"/>
          <w:u w:val="double"/>
          <w:rtl/>
        </w:rPr>
        <w:t>חישוב</w:t>
      </w:r>
      <w:r w:rsidRPr="00E9637B">
        <w:rPr>
          <w:rFonts w:ascii="David" w:hAnsi="David" w:cs="David"/>
          <w:sz w:val="24"/>
          <w:szCs w:val="24"/>
        </w:rPr>
        <w:t>:</w:t>
      </w:r>
      <w:r w:rsidRPr="00E9637B">
        <w:rPr>
          <w:rFonts w:ascii="David" w:hAnsi="David" w:cs="David"/>
          <w:sz w:val="24"/>
          <w:szCs w:val="24"/>
          <w:rtl/>
        </w:rPr>
        <w:t xml:space="preserve"> </w:t>
      </w:r>
    </w:p>
    <w:p w14:paraId="2EF455FA" w14:textId="77777777" w:rsidR="00244491" w:rsidRPr="00E9637B" w:rsidRDefault="00E6204B" w:rsidP="00FB0BDB">
      <w:pPr>
        <w:spacing w:line="360" w:lineRule="auto"/>
        <w:jc w:val="both"/>
        <w:rPr>
          <w:rFonts w:ascii="David" w:hAnsi="David" w:cs="David"/>
          <w:sz w:val="24"/>
          <w:szCs w:val="24"/>
          <w:rtl/>
        </w:rPr>
      </w:pPr>
      <w:proofErr w:type="spellStart"/>
      <w:r w:rsidRPr="00E9637B">
        <w:rPr>
          <w:rFonts w:ascii="David" w:hAnsi="David" w:cs="David"/>
          <w:color w:val="FF0000"/>
          <w:sz w:val="24"/>
          <w:szCs w:val="24"/>
          <w:rtl/>
        </w:rPr>
        <w:t>פינץ</w:t>
      </w:r>
      <w:proofErr w:type="spellEnd"/>
      <w:r w:rsidRPr="00E9637B">
        <w:rPr>
          <w:rFonts w:ascii="David" w:hAnsi="David" w:cs="David"/>
          <w:color w:val="FF0000"/>
          <w:sz w:val="24"/>
          <w:szCs w:val="24"/>
          <w:rtl/>
        </w:rPr>
        <w:t>' נ' הראל:</w:t>
      </w:r>
      <w:r w:rsidR="00DC70C9" w:rsidRPr="00E9637B">
        <w:rPr>
          <w:rFonts w:ascii="David" w:hAnsi="David" w:cs="David"/>
          <w:sz w:val="24"/>
          <w:szCs w:val="24"/>
          <w:rtl/>
        </w:rPr>
        <w:t xml:space="preserve"> </w:t>
      </w:r>
      <w:r w:rsidR="00244491" w:rsidRPr="00E9637B">
        <w:rPr>
          <w:rFonts w:ascii="David" w:hAnsi="David" w:cs="David"/>
          <w:sz w:val="24"/>
          <w:szCs w:val="24"/>
          <w:rtl/>
        </w:rPr>
        <w:t xml:space="preserve">חגי </w:t>
      </w:r>
      <w:proofErr w:type="spellStart"/>
      <w:r w:rsidR="00244491" w:rsidRPr="00E9637B">
        <w:rPr>
          <w:rFonts w:ascii="David" w:hAnsi="David" w:cs="David"/>
          <w:sz w:val="24"/>
          <w:szCs w:val="24"/>
          <w:rtl/>
        </w:rPr>
        <w:t>פינץ</w:t>
      </w:r>
      <w:proofErr w:type="spellEnd"/>
      <w:r w:rsidR="00244491" w:rsidRPr="00E9637B">
        <w:rPr>
          <w:rFonts w:ascii="David" w:hAnsi="David" w:cs="David"/>
          <w:sz w:val="24"/>
          <w:szCs w:val="24"/>
          <w:rtl/>
        </w:rPr>
        <w:t>' נהרג בתאונת דרכים כשהיה נער בן 17 .ביהמ"ש המחוזי פסק לו פיצויים ועל פיצויים אלו מוגש הערעור.</w:t>
      </w:r>
      <w:r w:rsidR="00244491" w:rsidRPr="00E9637B">
        <w:rPr>
          <w:rFonts w:ascii="David" w:hAnsi="David" w:cs="David"/>
          <w:sz w:val="24"/>
          <w:szCs w:val="24"/>
          <w:u w:val="single"/>
          <w:rtl/>
        </w:rPr>
        <w:t xml:space="preserve"> מהו בסיס השכר שעל פיו יש לרשום את הפיצוי?</w:t>
      </w:r>
    </w:p>
    <w:p w14:paraId="6E931482" w14:textId="77777777" w:rsidR="00244491" w:rsidRPr="00E9637B" w:rsidRDefault="00244491" w:rsidP="00FB0BDB">
      <w:pPr>
        <w:spacing w:line="360" w:lineRule="auto"/>
        <w:jc w:val="both"/>
        <w:rPr>
          <w:rFonts w:ascii="David" w:hAnsi="David" w:cs="David"/>
          <w:sz w:val="24"/>
          <w:szCs w:val="24"/>
          <w:rtl/>
        </w:rPr>
      </w:pPr>
      <w:r w:rsidRPr="00E9637B">
        <w:rPr>
          <w:rFonts w:ascii="David" w:hAnsi="David" w:cs="David"/>
          <w:b/>
          <w:bCs/>
          <w:sz w:val="24"/>
          <w:szCs w:val="24"/>
          <w:rtl/>
        </w:rPr>
        <w:t>השופט ריבלין:</w:t>
      </w:r>
      <w:r w:rsidRPr="00E9637B">
        <w:rPr>
          <w:rFonts w:ascii="David" w:hAnsi="David" w:cs="David"/>
          <w:sz w:val="24"/>
          <w:szCs w:val="24"/>
          <w:rtl/>
        </w:rPr>
        <w:t xml:space="preserve"> </w:t>
      </w:r>
      <w:r w:rsidRPr="00E9637B">
        <w:rPr>
          <w:rFonts w:ascii="David" w:hAnsi="David" w:cs="David"/>
          <w:sz w:val="24"/>
          <w:szCs w:val="24"/>
          <w:highlight w:val="lightGray"/>
          <w:rtl/>
        </w:rPr>
        <w:t xml:space="preserve">אם אין לו תלויים, יש לפסוק לו עפ"י שיעור גלובאלי של 30%. אם יש לו תלויים, ייקבע הפיצוי עפ"י שיטת הידות, תוך התבססות על מצב משפחתו הידוע, ולאחר הוספת </w:t>
      </w:r>
      <w:proofErr w:type="spellStart"/>
      <w:r w:rsidRPr="00E9637B">
        <w:rPr>
          <w:rFonts w:ascii="David" w:hAnsi="David" w:cs="David"/>
          <w:sz w:val="24"/>
          <w:szCs w:val="24"/>
          <w:highlight w:val="lightGray"/>
          <w:rtl/>
        </w:rPr>
        <w:t>ידת</w:t>
      </w:r>
      <w:proofErr w:type="spellEnd"/>
      <w:r w:rsidRPr="00E9637B">
        <w:rPr>
          <w:rFonts w:ascii="David" w:hAnsi="David" w:cs="David"/>
          <w:sz w:val="24"/>
          <w:szCs w:val="24"/>
          <w:highlight w:val="lightGray"/>
          <w:rtl/>
        </w:rPr>
        <w:t xml:space="preserve"> חיסכון אחת.</w:t>
      </w:r>
    </w:p>
    <w:p w14:paraId="1B86C460" w14:textId="77777777" w:rsidR="00244491" w:rsidRPr="00E9637B" w:rsidRDefault="00244491" w:rsidP="00FB0BDB">
      <w:pPr>
        <w:spacing w:line="360" w:lineRule="auto"/>
        <w:jc w:val="both"/>
        <w:rPr>
          <w:rFonts w:ascii="David" w:hAnsi="David" w:cs="David"/>
          <w:sz w:val="24"/>
          <w:szCs w:val="24"/>
          <w:rtl/>
        </w:rPr>
      </w:pPr>
      <w:r w:rsidRPr="00E9637B">
        <w:rPr>
          <w:rFonts w:ascii="David" w:hAnsi="David" w:cs="David"/>
          <w:sz w:val="24"/>
          <w:szCs w:val="24"/>
          <w:highlight w:val="lightGray"/>
          <w:rtl/>
        </w:rPr>
        <w:lastRenderedPageBreak/>
        <w:t>כאשר מדובר בשנים האבודות, הצבא אמנם לא יישא בהוצאות המחייה, אולם איש לא יישא בהן,</w:t>
      </w:r>
      <w:r w:rsidRPr="00E9637B">
        <w:rPr>
          <w:rFonts w:ascii="David" w:hAnsi="David" w:cs="David"/>
          <w:sz w:val="24"/>
          <w:szCs w:val="24"/>
          <w:rtl/>
        </w:rPr>
        <w:t xml:space="preserve"> כיוון שהניזוק נפטר ואין עוד "הוצאות מחייה". אילו נפסקו לניזוק פיצוי בגין הפסד כיסוי הוצאות המחייה, היה צריך לנכות מסכום זה את הוצאות המחייה ה"נחסכות" בעקבות המוות, והתוצאה: </w:t>
      </w:r>
      <w:r w:rsidRPr="00E9637B">
        <w:rPr>
          <w:rFonts w:ascii="David" w:hAnsi="David" w:cs="David"/>
          <w:sz w:val="24"/>
          <w:szCs w:val="24"/>
          <w:highlight w:val="lightGray"/>
          <w:rtl/>
        </w:rPr>
        <w:t>הסכומים מתקזזים.</w:t>
      </w:r>
      <w:r w:rsidRPr="00E9637B">
        <w:rPr>
          <w:rFonts w:ascii="David" w:hAnsi="David" w:cs="David"/>
          <w:sz w:val="24"/>
          <w:szCs w:val="24"/>
          <w:rtl/>
        </w:rPr>
        <w:t xml:space="preserve"> יש לבטל את הפיצוי עבור שנות השירות הצבאי האבודות.</w:t>
      </w:r>
    </w:p>
    <w:p w14:paraId="1C28682D" w14:textId="77777777" w:rsidR="00244491" w:rsidRPr="00E9637B" w:rsidRDefault="00244491" w:rsidP="00FB0BDB">
      <w:pPr>
        <w:spacing w:line="360" w:lineRule="auto"/>
        <w:jc w:val="both"/>
        <w:rPr>
          <w:rFonts w:ascii="David" w:hAnsi="David" w:cs="David"/>
          <w:strike/>
          <w:sz w:val="24"/>
          <w:szCs w:val="24"/>
        </w:rPr>
      </w:pPr>
      <w:r w:rsidRPr="00E9637B">
        <w:rPr>
          <w:rFonts w:ascii="David" w:hAnsi="David" w:cs="David"/>
          <w:sz w:val="24"/>
          <w:szCs w:val="24"/>
          <w:rtl/>
        </w:rPr>
        <w:t xml:space="preserve">*חזקה: אדם מבזבז 2/3 ממה שהרוויח. בכך הלכת אטינגר מצטמצמת ל1/3 פיצויים. </w:t>
      </w:r>
    </w:p>
    <w:p w14:paraId="2757EC1B" w14:textId="55313CE5" w:rsidR="008F0537" w:rsidRPr="00E9637B" w:rsidRDefault="008F0537" w:rsidP="00FB0BDB">
      <w:pPr>
        <w:spacing w:line="360" w:lineRule="auto"/>
        <w:jc w:val="both"/>
        <w:rPr>
          <w:rFonts w:ascii="David" w:hAnsi="David" w:cs="David"/>
          <w:sz w:val="24"/>
          <w:szCs w:val="24"/>
          <w:rtl/>
        </w:rPr>
      </w:pPr>
      <w:r w:rsidRPr="00E9637B">
        <w:rPr>
          <w:rFonts w:ascii="David" w:hAnsi="David" w:cs="David"/>
          <w:sz w:val="24"/>
          <w:szCs w:val="24"/>
          <w:rtl/>
        </w:rPr>
        <w:t xml:space="preserve">*שיטת הידות: שיטה לפיה יוצרים משפחה רעיונית למנוח, עפ"י נתוני לשכת הסטטיסטיקה בדבר ממוצע הנפשות למשק בית. הפיצויים ניתנים החל מגיל 21 ועד לגיל הפרישה - 67 (משמע 46 שנים). </w:t>
      </w:r>
    </w:p>
    <w:p w14:paraId="5D1818C4" w14:textId="3B652A72" w:rsidR="00DC0467" w:rsidRPr="00E9637B" w:rsidRDefault="008F0537" w:rsidP="00FB0BDB">
      <w:pPr>
        <w:spacing w:line="360" w:lineRule="auto"/>
        <w:jc w:val="both"/>
        <w:rPr>
          <w:rFonts w:ascii="David" w:hAnsi="David" w:cs="David"/>
          <w:sz w:val="24"/>
          <w:szCs w:val="24"/>
          <w:rtl/>
        </w:rPr>
      </w:pPr>
      <w:r w:rsidRPr="00E9637B">
        <w:rPr>
          <w:rFonts w:ascii="David" w:hAnsi="David" w:cs="David"/>
          <w:sz w:val="24"/>
          <w:szCs w:val="24"/>
          <w:rtl/>
        </w:rPr>
        <w:t>*היוון:</w:t>
      </w:r>
      <w:r w:rsidRPr="00E9637B">
        <w:rPr>
          <w:rFonts w:ascii="David" w:hAnsi="David" w:cs="David"/>
          <w:b/>
          <w:bCs/>
          <w:sz w:val="24"/>
          <w:szCs w:val="24"/>
          <w:rtl/>
        </w:rPr>
        <w:t xml:space="preserve"> </w:t>
      </w:r>
      <w:r w:rsidRPr="00E9637B">
        <w:rPr>
          <w:rFonts w:ascii="David" w:hAnsi="David" w:cs="David"/>
          <w:sz w:val="24"/>
          <w:szCs w:val="24"/>
          <w:rtl/>
        </w:rPr>
        <w:t>הורדת אחוז מסוים מסכום הפיצוי שמקבל ניזוק או עיזבונו בגין אובדן השתכרות. הורדה שנעשית מפני שאדם רגיל לא היה צובר את אותה ריבית על הסכום (הוא היה מקבל אותו בכל חודש ולא בפעם אחת).</w:t>
      </w:r>
    </w:p>
    <w:p w14:paraId="33EB5FD7" w14:textId="53AEE21B" w:rsidR="007B563A" w:rsidRPr="00E9637B" w:rsidRDefault="00E6204B" w:rsidP="00FB0BDB">
      <w:pPr>
        <w:spacing w:line="360" w:lineRule="auto"/>
        <w:jc w:val="both"/>
        <w:rPr>
          <w:rFonts w:ascii="David" w:hAnsi="David" w:cs="David"/>
          <w:color w:val="FF0000"/>
          <w:sz w:val="24"/>
          <w:szCs w:val="24"/>
          <w:rtl/>
        </w:rPr>
      </w:pPr>
      <w:r w:rsidRPr="00E9637B">
        <w:rPr>
          <w:rFonts w:ascii="David" w:hAnsi="David" w:cs="David"/>
          <w:b/>
          <w:bCs/>
          <w:sz w:val="24"/>
          <w:szCs w:val="24"/>
          <w:rtl/>
        </w:rPr>
        <w:t>ז) השתכרות בפועל או כושר השתכרות?</w:t>
      </w:r>
      <w:r w:rsidRPr="00E9637B">
        <w:rPr>
          <w:rFonts w:ascii="David" w:hAnsi="David" w:cs="David"/>
          <w:sz w:val="24"/>
          <w:szCs w:val="24"/>
          <w:rtl/>
        </w:rPr>
        <w:t xml:space="preserve"> (לצורך קביעת שיעור הפיצוי בגין אובדן השתכרות בעתיד): </w:t>
      </w:r>
    </w:p>
    <w:p w14:paraId="787F8C23" w14:textId="60934522" w:rsidR="007A4ADA" w:rsidRPr="00E9637B" w:rsidRDefault="00E6204B" w:rsidP="00FB0BDB">
      <w:pPr>
        <w:spacing w:line="360" w:lineRule="auto"/>
        <w:jc w:val="both"/>
        <w:rPr>
          <w:rFonts w:ascii="David" w:hAnsi="David" w:cs="David"/>
          <w:sz w:val="24"/>
          <w:szCs w:val="24"/>
          <w:u w:val="single"/>
          <w:rtl/>
        </w:rPr>
      </w:pPr>
      <w:proofErr w:type="spellStart"/>
      <w:r w:rsidRPr="00E9637B">
        <w:rPr>
          <w:rFonts w:ascii="David" w:hAnsi="David" w:cs="David"/>
          <w:color w:val="FF0000"/>
          <w:sz w:val="24"/>
          <w:szCs w:val="24"/>
          <w:rtl/>
        </w:rPr>
        <w:t>ברששת</w:t>
      </w:r>
      <w:proofErr w:type="spellEnd"/>
      <w:r w:rsidRPr="00E9637B">
        <w:rPr>
          <w:rFonts w:ascii="David" w:hAnsi="David" w:cs="David"/>
          <w:color w:val="FF0000"/>
          <w:sz w:val="24"/>
          <w:szCs w:val="24"/>
          <w:rtl/>
        </w:rPr>
        <w:t xml:space="preserve"> נ' </w:t>
      </w:r>
      <w:proofErr w:type="spellStart"/>
      <w:r w:rsidRPr="00E9637B">
        <w:rPr>
          <w:rFonts w:ascii="David" w:hAnsi="David" w:cs="David"/>
          <w:color w:val="FF0000"/>
          <w:sz w:val="24"/>
          <w:szCs w:val="24"/>
          <w:rtl/>
        </w:rPr>
        <w:t>האשאש</w:t>
      </w:r>
      <w:proofErr w:type="spellEnd"/>
      <w:r w:rsidR="00DC70C9" w:rsidRPr="00E9637B">
        <w:rPr>
          <w:rFonts w:ascii="David" w:hAnsi="David" w:cs="David"/>
          <w:color w:val="FF0000"/>
          <w:sz w:val="24"/>
          <w:szCs w:val="24"/>
          <w:rtl/>
        </w:rPr>
        <w:t>:</w:t>
      </w:r>
      <w:r w:rsidR="009073BA" w:rsidRPr="00E9637B">
        <w:rPr>
          <w:rFonts w:ascii="David" w:hAnsi="David" w:cs="David"/>
          <w:sz w:val="24"/>
          <w:szCs w:val="24"/>
          <w:rtl/>
        </w:rPr>
        <w:t xml:space="preserve"> 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 בשל כך שלא היו קיימים לפני. מכאן הערעור. </w:t>
      </w:r>
      <w:r w:rsidR="009073BA" w:rsidRPr="00E9637B">
        <w:rPr>
          <w:rFonts w:ascii="David" w:hAnsi="David" w:cs="David"/>
          <w:sz w:val="24"/>
          <w:szCs w:val="24"/>
          <w:u w:val="single"/>
          <w:rtl/>
        </w:rPr>
        <w:t>האם ניתן להעניק פיצוי בגין אובדן השתכרות עתידי כשלפני קרות הנזק הניזוק לא השתכר מסיבות שונות?</w:t>
      </w:r>
      <w:r w:rsidR="007A4ADA" w:rsidRPr="00E9637B">
        <w:rPr>
          <w:rFonts w:ascii="David" w:hAnsi="David" w:cs="David"/>
          <w:sz w:val="24"/>
          <w:szCs w:val="24"/>
          <w:u w:val="single"/>
          <w:rtl/>
        </w:rPr>
        <w:t xml:space="preserve"> במילים אחרות, האם פוסקים פיצויים עבור הפסד ההשתכרות </w:t>
      </w:r>
      <w:r w:rsidR="007A4ADA" w:rsidRPr="00E9637B">
        <w:rPr>
          <w:rFonts w:ascii="David" w:hAnsi="David" w:cs="David"/>
          <w:b/>
          <w:bCs/>
          <w:sz w:val="24"/>
          <w:szCs w:val="24"/>
          <w:u w:val="single"/>
          <w:rtl/>
        </w:rPr>
        <w:t>עצמה</w:t>
      </w:r>
      <w:r w:rsidR="007A4ADA" w:rsidRPr="00E9637B">
        <w:rPr>
          <w:rFonts w:ascii="David" w:hAnsi="David" w:cs="David"/>
          <w:sz w:val="24"/>
          <w:szCs w:val="24"/>
          <w:u w:val="single"/>
          <w:rtl/>
        </w:rPr>
        <w:t xml:space="preserve"> (מה שאבד ממש), או עבור אובדן </w:t>
      </w:r>
      <w:r w:rsidR="007A4ADA" w:rsidRPr="00E9637B">
        <w:rPr>
          <w:rFonts w:ascii="David" w:hAnsi="David" w:cs="David"/>
          <w:b/>
          <w:bCs/>
          <w:sz w:val="24"/>
          <w:szCs w:val="24"/>
          <w:u w:val="single"/>
          <w:rtl/>
        </w:rPr>
        <w:t>היכולת</w:t>
      </w:r>
      <w:r w:rsidR="007A4ADA" w:rsidRPr="00E9637B">
        <w:rPr>
          <w:rFonts w:ascii="David" w:hAnsi="David" w:cs="David"/>
          <w:sz w:val="24"/>
          <w:szCs w:val="24"/>
          <w:u w:val="single"/>
          <w:rtl/>
        </w:rPr>
        <w:t xml:space="preserve"> להשתכר (היכולת הפוטנציאלית).</w:t>
      </w:r>
    </w:p>
    <w:p w14:paraId="2047B6E6" w14:textId="4D431F85" w:rsidR="009073BA" w:rsidRPr="00E9637B" w:rsidRDefault="007A4ADA" w:rsidP="00FB0BDB">
      <w:pPr>
        <w:spacing w:line="360" w:lineRule="auto"/>
        <w:jc w:val="both"/>
        <w:rPr>
          <w:rFonts w:ascii="David" w:hAnsi="David" w:cs="David"/>
          <w:sz w:val="24"/>
          <w:szCs w:val="24"/>
          <w:rtl/>
        </w:rPr>
      </w:pPr>
      <w:r w:rsidRPr="00E9637B">
        <w:rPr>
          <w:rFonts w:ascii="David" w:hAnsi="David" w:cs="David"/>
          <w:sz w:val="24"/>
          <w:szCs w:val="24"/>
          <w:rtl/>
        </w:rPr>
        <w:t>כושר השתכרות נחשב ל"נכס" של בעליו, לכן מגיע לו פיצוי בעד פגיעה בו. ערכו נקבע עפ"י ערך התפוקה האפשרית. 2 גישות לבחינת העניין:</w:t>
      </w:r>
    </w:p>
    <w:p w14:paraId="12D66032" w14:textId="37F6ED85" w:rsidR="009073BA" w:rsidRPr="00E9637B" w:rsidRDefault="009073BA" w:rsidP="00FB0BDB">
      <w:pPr>
        <w:spacing w:line="360" w:lineRule="auto"/>
        <w:jc w:val="both"/>
        <w:rPr>
          <w:rFonts w:ascii="David" w:hAnsi="David" w:cs="David"/>
          <w:b/>
          <w:bCs/>
          <w:sz w:val="24"/>
          <w:szCs w:val="24"/>
          <w:rtl/>
        </w:rPr>
      </w:pPr>
      <w:r w:rsidRPr="00E9637B">
        <w:rPr>
          <w:rFonts w:ascii="David" w:hAnsi="David" w:cs="David"/>
          <w:b/>
          <w:bCs/>
          <w:sz w:val="24"/>
          <w:szCs w:val="24"/>
          <w:rtl/>
        </w:rPr>
        <w:t xml:space="preserve">השופט שילה: </w:t>
      </w:r>
      <w:r w:rsidRPr="00E9637B">
        <w:rPr>
          <w:rFonts w:ascii="David" w:hAnsi="David" w:cs="David"/>
          <w:sz w:val="24"/>
          <w:szCs w:val="24"/>
          <w:u w:val="single"/>
          <w:rtl/>
        </w:rPr>
        <w:t xml:space="preserve">הגישה המופשטת - </w:t>
      </w:r>
      <w:r w:rsidRPr="00E9637B">
        <w:rPr>
          <w:rFonts w:ascii="David" w:hAnsi="David" w:cs="David"/>
          <w:sz w:val="24"/>
          <w:szCs w:val="24"/>
          <w:rtl/>
        </w:rPr>
        <w:t>בוחנת את ערך ההשתכרות שהניזוק היה עשוי להפיק בעתיד לולא התאונה</w:t>
      </w:r>
      <w:r w:rsidRPr="00E9637B">
        <w:rPr>
          <w:rFonts w:ascii="David" w:hAnsi="David" w:cs="David"/>
          <w:b/>
          <w:bCs/>
          <w:sz w:val="24"/>
          <w:szCs w:val="24"/>
          <w:rtl/>
        </w:rPr>
        <w:t xml:space="preserve">. </w:t>
      </w:r>
      <w:r w:rsidR="00285B11" w:rsidRPr="00E9637B">
        <w:rPr>
          <w:rFonts w:ascii="David" w:hAnsi="David" w:cs="David"/>
          <w:b/>
          <w:bCs/>
          <w:sz w:val="24"/>
          <w:szCs w:val="24"/>
          <w:rtl/>
        </w:rPr>
        <w:t xml:space="preserve">מה היה ביכולתו להפיק באופן תיאורטי. </w:t>
      </w:r>
      <w:r w:rsidRPr="00E9637B">
        <w:rPr>
          <w:rFonts w:ascii="David" w:hAnsi="David" w:cs="David"/>
          <w:sz w:val="24"/>
          <w:szCs w:val="24"/>
          <w:rtl/>
        </w:rPr>
        <w:t>בגינה קובע כי יש לפסוק למערערת פיצויים.</w:t>
      </w:r>
    </w:p>
    <w:p w14:paraId="0D65A4F3" w14:textId="5F036328" w:rsidR="007A4ADA" w:rsidRPr="00E9637B" w:rsidRDefault="009073BA" w:rsidP="00FB0BDB">
      <w:pPr>
        <w:spacing w:line="360" w:lineRule="auto"/>
        <w:jc w:val="both"/>
        <w:rPr>
          <w:rFonts w:ascii="David" w:hAnsi="David" w:cs="David"/>
          <w:b/>
          <w:bCs/>
          <w:sz w:val="24"/>
          <w:szCs w:val="24"/>
          <w:rtl/>
        </w:rPr>
      </w:pPr>
      <w:r w:rsidRPr="00E9637B">
        <w:rPr>
          <w:rFonts w:ascii="David" w:hAnsi="David" w:cs="David"/>
          <w:b/>
          <w:bCs/>
          <w:sz w:val="24"/>
          <w:szCs w:val="24"/>
          <w:rtl/>
        </w:rPr>
        <w:t>השופט ברק:</w:t>
      </w:r>
      <w:r w:rsidRPr="00E9637B">
        <w:rPr>
          <w:rFonts w:ascii="David" w:hAnsi="David" w:cs="David"/>
          <w:sz w:val="24"/>
          <w:szCs w:val="24"/>
          <w:u w:val="single"/>
          <w:rtl/>
        </w:rPr>
        <w:t xml:space="preserve"> הגישה המוחשית </w:t>
      </w:r>
      <w:r w:rsidR="00F47262" w:rsidRPr="00E9637B">
        <w:rPr>
          <w:rFonts w:ascii="David" w:hAnsi="David" w:cs="David"/>
          <w:sz w:val="24"/>
          <w:szCs w:val="24"/>
          <w:u w:val="single"/>
          <w:rtl/>
        </w:rPr>
        <w:t>–</w:t>
      </w:r>
      <w:r w:rsidR="007A4ADA" w:rsidRPr="00E9637B">
        <w:rPr>
          <w:rFonts w:ascii="David" w:hAnsi="David" w:cs="David"/>
          <w:b/>
          <w:bCs/>
          <w:sz w:val="24"/>
          <w:szCs w:val="24"/>
          <w:rtl/>
        </w:rPr>
        <w:t xml:space="preserve"> </w:t>
      </w:r>
      <w:r w:rsidR="007A4ADA" w:rsidRPr="00E9637B">
        <w:rPr>
          <w:rFonts w:ascii="David" w:hAnsi="David" w:cs="David"/>
          <w:sz w:val="24"/>
          <w:szCs w:val="24"/>
          <w:rtl/>
        </w:rPr>
        <w:t xml:space="preserve">לפיה, ערך ההשתכרות </w:t>
      </w:r>
      <w:r w:rsidR="00285B11" w:rsidRPr="00E9637B">
        <w:rPr>
          <w:rFonts w:ascii="David" w:hAnsi="David" w:cs="David"/>
          <w:sz w:val="24"/>
          <w:szCs w:val="24"/>
          <w:rtl/>
        </w:rPr>
        <w:t xml:space="preserve">של הניזוק </w:t>
      </w:r>
      <w:r w:rsidR="007A4ADA" w:rsidRPr="00E9637B">
        <w:rPr>
          <w:rFonts w:ascii="David" w:hAnsi="David" w:cs="David"/>
          <w:sz w:val="24"/>
          <w:szCs w:val="24"/>
          <w:rtl/>
        </w:rPr>
        <w:t>נקבע עפ"י נתוניו</w:t>
      </w:r>
      <w:r w:rsidR="00285B11" w:rsidRPr="00E9637B">
        <w:rPr>
          <w:rFonts w:ascii="David" w:hAnsi="David" w:cs="David"/>
          <w:sz w:val="24"/>
          <w:szCs w:val="24"/>
          <w:rtl/>
        </w:rPr>
        <w:t xml:space="preserve"> </w:t>
      </w:r>
      <w:r w:rsidR="007A4ADA" w:rsidRPr="00E9637B">
        <w:rPr>
          <w:rFonts w:ascii="David" w:hAnsi="David" w:cs="David"/>
          <w:sz w:val="24"/>
          <w:szCs w:val="24"/>
          <w:rtl/>
        </w:rPr>
        <w:t xml:space="preserve">- תוך התחשבות ברצונו ובכוונותיו. </w:t>
      </w:r>
      <w:r w:rsidR="007A4ADA" w:rsidRPr="00E9637B">
        <w:rPr>
          <w:rFonts w:ascii="David" w:hAnsi="David" w:cs="David"/>
          <w:b/>
          <w:bCs/>
          <w:sz w:val="24"/>
          <w:szCs w:val="24"/>
          <w:rtl/>
        </w:rPr>
        <w:t>אם הניזוק לא עבד לפני כן, אז כושר עבודתו לא נפגע.</w:t>
      </w:r>
      <w:r w:rsidR="00285B11" w:rsidRPr="00E9637B">
        <w:rPr>
          <w:rFonts w:ascii="David" w:hAnsi="David" w:cs="David"/>
          <w:sz w:val="24"/>
          <w:szCs w:val="24"/>
          <w:rtl/>
        </w:rPr>
        <w:t xml:space="preserve"> מסתכלים על מה שאותו אדם עשה לפני כן.</w:t>
      </w:r>
      <w:r w:rsidR="00285B11" w:rsidRPr="00E9637B">
        <w:rPr>
          <w:rFonts w:ascii="David" w:hAnsi="David" w:cs="David"/>
          <w:b/>
          <w:bCs/>
          <w:sz w:val="24"/>
          <w:szCs w:val="24"/>
          <w:rtl/>
        </w:rPr>
        <w:t xml:space="preserve"> </w:t>
      </w:r>
      <w:r w:rsidR="007A4ADA" w:rsidRPr="00E9637B">
        <w:rPr>
          <w:rFonts w:ascii="David" w:hAnsi="David" w:cs="David"/>
          <w:sz w:val="24"/>
          <w:szCs w:val="24"/>
          <w:rtl/>
        </w:rPr>
        <w:t xml:space="preserve">ברק מתנגד לגישה המופשטת </w:t>
      </w:r>
      <w:r w:rsidR="00285B11" w:rsidRPr="00E9637B">
        <w:rPr>
          <w:rFonts w:ascii="David" w:hAnsi="David" w:cs="David"/>
          <w:sz w:val="24"/>
          <w:szCs w:val="24"/>
          <w:rtl/>
        </w:rPr>
        <w:t>מפני ש</w:t>
      </w:r>
      <w:r w:rsidR="007A4ADA" w:rsidRPr="00E9637B">
        <w:rPr>
          <w:rFonts w:ascii="David" w:hAnsi="David" w:cs="David"/>
          <w:sz w:val="24"/>
          <w:szCs w:val="24"/>
          <w:rtl/>
        </w:rPr>
        <w:t xml:space="preserve">היא מפצה ניזוק על נזק שלא התרחש ולא יתרחש ולכן אינה תואמת למטרת הפיצויים. מצב הניזוק ישתפר ולא </w:t>
      </w:r>
      <w:r w:rsidR="00285B11" w:rsidRPr="00E9637B">
        <w:rPr>
          <w:rFonts w:ascii="David" w:hAnsi="David" w:cs="David"/>
          <w:sz w:val="24"/>
          <w:szCs w:val="24"/>
          <w:rtl/>
        </w:rPr>
        <w:t>באמת יושב</w:t>
      </w:r>
      <w:r w:rsidR="007A4ADA" w:rsidRPr="00E9637B">
        <w:rPr>
          <w:rFonts w:ascii="David" w:hAnsi="David" w:cs="David"/>
          <w:sz w:val="24"/>
          <w:szCs w:val="24"/>
          <w:rtl/>
        </w:rPr>
        <w:t xml:space="preserve"> לקדמותו. </w:t>
      </w:r>
    </w:p>
    <w:p w14:paraId="1E70B658" w14:textId="1FFFDB5C" w:rsidR="00DC70C9" w:rsidRPr="00E9637B" w:rsidRDefault="007A4ADA" w:rsidP="00FB0BDB">
      <w:pPr>
        <w:spacing w:line="360" w:lineRule="auto"/>
        <w:jc w:val="both"/>
        <w:rPr>
          <w:rFonts w:ascii="David" w:hAnsi="David" w:cs="David"/>
          <w:sz w:val="24"/>
          <w:szCs w:val="24"/>
          <w:rtl/>
        </w:rPr>
      </w:pPr>
      <w:r w:rsidRPr="00E9637B">
        <w:rPr>
          <w:rFonts w:ascii="David" w:hAnsi="David" w:cs="David"/>
          <w:sz w:val="24"/>
          <w:szCs w:val="24"/>
          <w:highlight w:val="lightGray"/>
          <w:rtl/>
        </w:rPr>
        <w:t>במקרה דנן: מהתשתית העובדתית ניתן להניח כי ישנו סיכוי רב יותר שהמערערת תמשיך להתקיים מתמיכת הסעד מאשר שתעבוד. עם זאת, אין בכך שלילה מוחלטת ליציאתה לעבוד. אין צורך בהחזרת התיק לביהמ"ש המחוזי לקביעת שיעור הפיצוי, יש לקבוע לה על פי הנתונים 20,000 ₪ פיצויים.</w:t>
      </w:r>
      <w:r w:rsidR="00285B11"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*100% כושר תיאורטי / </w:t>
      </w:r>
      <w:r w:rsidRPr="00E9637B">
        <w:rPr>
          <w:rFonts w:ascii="David" w:hAnsi="David" w:cs="David"/>
          <w:b/>
          <w:bCs/>
          <w:sz w:val="24"/>
          <w:szCs w:val="24"/>
          <w:highlight w:val="lightGray"/>
          <w:rtl/>
        </w:rPr>
        <w:t>50% סיכוי (השופט ברק)</w:t>
      </w:r>
      <w:r w:rsidRPr="00E9637B">
        <w:rPr>
          <w:rFonts w:ascii="David" w:hAnsi="David" w:cs="David"/>
          <w:sz w:val="24"/>
          <w:szCs w:val="24"/>
          <w:highlight w:val="lightGray"/>
          <w:rtl/>
        </w:rPr>
        <w:t xml:space="preserve"> / 0% מוחשי – ממשי.</w:t>
      </w:r>
      <w:r w:rsidRPr="00E9637B">
        <w:rPr>
          <w:rFonts w:ascii="David" w:hAnsi="David" w:cs="David"/>
          <w:sz w:val="24"/>
          <w:szCs w:val="24"/>
          <w:rtl/>
        </w:rPr>
        <w:t xml:space="preserve"> </w:t>
      </w:r>
    </w:p>
    <w:p w14:paraId="4EC8A8B1" w14:textId="28902BAC" w:rsidR="003E3B0D" w:rsidRPr="00E9637B" w:rsidRDefault="00E6204B" w:rsidP="00FB0BDB">
      <w:pPr>
        <w:spacing w:line="360" w:lineRule="auto"/>
        <w:jc w:val="both"/>
        <w:rPr>
          <w:rFonts w:ascii="David" w:hAnsi="David" w:cs="David"/>
          <w:sz w:val="24"/>
          <w:szCs w:val="24"/>
          <w:rtl/>
        </w:rPr>
      </w:pPr>
      <w:r w:rsidRPr="00E9637B">
        <w:rPr>
          <w:rFonts w:ascii="David" w:hAnsi="David" w:cs="David"/>
          <w:color w:val="FF0000"/>
          <w:sz w:val="24"/>
          <w:szCs w:val="24"/>
          <w:rtl/>
        </w:rPr>
        <w:t xml:space="preserve">"מגדל" נ' אבו </w:t>
      </w:r>
      <w:proofErr w:type="spellStart"/>
      <w:r w:rsidRPr="00E9637B">
        <w:rPr>
          <w:rFonts w:ascii="David" w:hAnsi="David" w:cs="David"/>
          <w:color w:val="FF0000"/>
          <w:sz w:val="24"/>
          <w:szCs w:val="24"/>
          <w:rtl/>
        </w:rPr>
        <w:t>חנא</w:t>
      </w:r>
      <w:proofErr w:type="spellEnd"/>
      <w:r w:rsidR="00DC70C9" w:rsidRPr="00E9637B">
        <w:rPr>
          <w:rFonts w:ascii="David" w:hAnsi="David" w:cs="David"/>
          <w:color w:val="FF0000"/>
          <w:sz w:val="24"/>
          <w:szCs w:val="24"/>
          <w:rtl/>
        </w:rPr>
        <w:t>:</w:t>
      </w:r>
      <w:r w:rsidR="003E3B0D" w:rsidRPr="00E9637B">
        <w:rPr>
          <w:rFonts w:ascii="David" w:hAnsi="David" w:cs="David"/>
          <w:sz w:val="24"/>
          <w:szCs w:val="24"/>
          <w:rtl/>
        </w:rPr>
        <w:t xml:space="preserve"> 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w:t>
      </w:r>
      <w:r w:rsidR="003E3B0D" w:rsidRPr="00E9637B">
        <w:rPr>
          <w:rFonts w:ascii="David" w:hAnsi="David" w:cs="David"/>
          <w:b/>
          <w:bCs/>
          <w:sz w:val="24"/>
          <w:szCs w:val="24"/>
          <w:rtl/>
        </w:rPr>
        <w:t xml:space="preserve">שחישובו התבסס על השכר הממוצע במשק, השכר הממוצע בכפר בו היא גרה </w:t>
      </w:r>
      <w:r w:rsidR="003E3B0D" w:rsidRPr="00E9637B">
        <w:rPr>
          <w:rFonts w:ascii="David" w:hAnsi="David" w:cs="David"/>
          <w:b/>
          <w:bCs/>
          <w:sz w:val="24"/>
          <w:szCs w:val="24"/>
          <w:u w:val="single"/>
          <w:rtl/>
        </w:rPr>
        <w:t xml:space="preserve">והרקע </w:t>
      </w:r>
      <w:r w:rsidR="003E3B0D" w:rsidRPr="00E9637B">
        <w:rPr>
          <w:rFonts w:ascii="David" w:hAnsi="David" w:cs="David"/>
          <w:b/>
          <w:bCs/>
          <w:sz w:val="24"/>
          <w:szCs w:val="24"/>
          <w:rtl/>
        </w:rPr>
        <w:t xml:space="preserve">הסוציו אקונומי שלה. </w:t>
      </w:r>
      <w:r w:rsidR="003E3B0D" w:rsidRPr="00E9637B">
        <w:rPr>
          <w:rFonts w:ascii="David" w:hAnsi="David" w:cs="David"/>
          <w:sz w:val="24"/>
          <w:szCs w:val="24"/>
          <w:u w:val="single"/>
          <w:rtl/>
        </w:rPr>
        <w:t xml:space="preserve">האם כאשר פוסקים לקטינים שניזוקו פיצויים בגין אובדן כושר השתכרות, יש לעשות זאת </w:t>
      </w:r>
      <w:r w:rsidR="00EC4118" w:rsidRPr="00E9637B">
        <w:rPr>
          <w:rFonts w:ascii="David" w:hAnsi="David" w:cs="David"/>
          <w:sz w:val="24"/>
          <w:szCs w:val="24"/>
          <w:u w:val="single"/>
          <w:rtl/>
        </w:rPr>
        <w:t>עם</w:t>
      </w:r>
      <w:r w:rsidR="003E3B0D" w:rsidRPr="00E9637B">
        <w:rPr>
          <w:rFonts w:ascii="David" w:hAnsi="David" w:cs="David"/>
          <w:sz w:val="24"/>
          <w:szCs w:val="24"/>
          <w:u w:val="single"/>
          <w:rtl/>
        </w:rPr>
        <w:t xml:space="preserve"> קשר למגזר/ מגדר/ משפחה אליה הם שייכים?</w:t>
      </w:r>
      <w:r w:rsidR="003E3B0D" w:rsidRPr="00E9637B">
        <w:rPr>
          <w:rFonts w:ascii="David" w:hAnsi="David" w:cs="David"/>
          <w:sz w:val="24"/>
          <w:szCs w:val="24"/>
          <w:rtl/>
        </w:rPr>
        <w:t xml:space="preserve"> </w:t>
      </w:r>
      <w:r w:rsidR="00EC4118" w:rsidRPr="00E9637B">
        <w:rPr>
          <w:rFonts w:ascii="David" w:hAnsi="David" w:cs="David"/>
          <w:sz w:val="24"/>
          <w:szCs w:val="24"/>
          <w:u w:val="single"/>
          <w:rtl/>
        </w:rPr>
        <w:t>נוגד את הזכות לשוויון?</w:t>
      </w:r>
    </w:p>
    <w:p w14:paraId="7E2C2D1B" w14:textId="5538E073" w:rsidR="00EC4118" w:rsidRPr="00E9637B" w:rsidRDefault="003E3B0D" w:rsidP="00FB0BDB">
      <w:pPr>
        <w:spacing w:line="360" w:lineRule="auto"/>
        <w:jc w:val="both"/>
        <w:rPr>
          <w:rFonts w:ascii="David" w:hAnsi="David" w:cs="David"/>
          <w:sz w:val="24"/>
          <w:szCs w:val="24"/>
          <w:rtl/>
        </w:rPr>
      </w:pPr>
      <w:r w:rsidRPr="00E9637B">
        <w:rPr>
          <w:rFonts w:ascii="David" w:hAnsi="David" w:cs="David"/>
          <w:b/>
          <w:bCs/>
          <w:sz w:val="24"/>
          <w:szCs w:val="24"/>
          <w:rtl/>
        </w:rPr>
        <w:t xml:space="preserve">השופט ריבלין: </w:t>
      </w:r>
      <w:r w:rsidR="00EC4118" w:rsidRPr="00E9637B">
        <w:rPr>
          <w:rFonts w:ascii="David" w:hAnsi="David" w:cs="David"/>
          <w:sz w:val="24"/>
          <w:szCs w:val="24"/>
          <w:rtl/>
        </w:rPr>
        <w:t xml:space="preserve">כאשר מדובר </w:t>
      </w:r>
      <w:r w:rsidR="00EC4118" w:rsidRPr="00E9637B">
        <w:rPr>
          <w:rFonts w:ascii="David" w:hAnsi="David" w:cs="David"/>
          <w:b/>
          <w:bCs/>
          <w:sz w:val="24"/>
          <w:szCs w:val="24"/>
          <w:rtl/>
        </w:rPr>
        <w:t>בקטינים שניזוקו לפני שהגיעו לגיל ההתבגרות</w:t>
      </w:r>
      <w:r w:rsidR="00EC4118" w:rsidRPr="00E9637B">
        <w:rPr>
          <w:rFonts w:ascii="David" w:hAnsi="David" w:cs="David"/>
          <w:sz w:val="24"/>
          <w:szCs w:val="24"/>
          <w:rtl/>
        </w:rPr>
        <w:t xml:space="preserve">, הפיצוי בגין אובדן כושר השתכרות יחושב על </w:t>
      </w:r>
      <w:r w:rsidR="00EC4118" w:rsidRPr="00E9637B">
        <w:rPr>
          <w:rFonts w:ascii="David" w:hAnsi="David" w:cs="David"/>
          <w:sz w:val="24"/>
          <w:szCs w:val="24"/>
          <w:highlight w:val="lightGray"/>
          <w:rtl/>
        </w:rPr>
        <w:t xml:space="preserve">בסיס ההנחה שלולא התאונה - היו משתכרים עפ"י השכר הממוצע במשק. לעיתים לכישורי הקטין תהיה השפעה על קביעת </w:t>
      </w:r>
      <w:r w:rsidR="00EC4118" w:rsidRPr="00E9637B">
        <w:rPr>
          <w:rFonts w:ascii="David" w:hAnsi="David" w:cs="David"/>
          <w:sz w:val="24"/>
          <w:szCs w:val="24"/>
          <w:highlight w:val="lightGray"/>
          <w:rtl/>
        </w:rPr>
        <w:lastRenderedPageBreak/>
        <w:t>הפיצוי (לרוב כאשר השכר העתידי ייתפש כגבוה מהממוצע). יש לשנות את בסיס החישוב של אובדן ההשתכרות של התינוקת על בסיס השכר הממוצע במשק - ללא הנתונים הנוספים שנכללו בשיקולים (מעמד/ מגזר וכו').</w:t>
      </w:r>
    </w:p>
    <w:p w14:paraId="7584E98B" w14:textId="2BB9D591" w:rsidR="00EC4118" w:rsidRPr="00E9637B" w:rsidRDefault="00EC4118" w:rsidP="00FB0BDB">
      <w:pPr>
        <w:spacing w:line="360" w:lineRule="auto"/>
        <w:jc w:val="both"/>
        <w:rPr>
          <w:rFonts w:ascii="David" w:hAnsi="David" w:cs="David"/>
          <w:sz w:val="24"/>
          <w:szCs w:val="24"/>
          <w:rtl/>
        </w:rPr>
      </w:pPr>
      <w:r w:rsidRPr="00E9637B">
        <w:rPr>
          <w:rFonts w:ascii="David" w:hAnsi="David" w:cs="David"/>
          <w:sz w:val="24"/>
          <w:szCs w:val="24"/>
          <w:rtl/>
        </w:rPr>
        <w:t xml:space="preserve">כאשר ילד יותר קרוב לינקות, סיכוי רב לכך שיתנו שכר גלובלי (כמו במקרה זה). כאשר הילד בוגר יותר, </w:t>
      </w:r>
      <w:proofErr w:type="spellStart"/>
      <w:r w:rsidRPr="00E9637B">
        <w:rPr>
          <w:rFonts w:ascii="David" w:hAnsi="David" w:cs="David"/>
          <w:sz w:val="24"/>
          <w:szCs w:val="24"/>
          <w:rtl/>
        </w:rPr>
        <w:t>ככה"נ</w:t>
      </w:r>
      <w:proofErr w:type="spellEnd"/>
      <w:r w:rsidRPr="00E9637B">
        <w:rPr>
          <w:rFonts w:ascii="David" w:hAnsi="David" w:cs="David"/>
          <w:sz w:val="24"/>
          <w:szCs w:val="24"/>
          <w:rtl/>
        </w:rPr>
        <w:t xml:space="preserve"> יתייחסו יותר לתנאים סוציו-אקונומיים</w:t>
      </w:r>
      <w:r w:rsidR="00316580" w:rsidRPr="00E9637B">
        <w:rPr>
          <w:rFonts w:ascii="David" w:hAnsi="David" w:cs="David"/>
          <w:sz w:val="24"/>
          <w:szCs w:val="24"/>
          <w:rtl/>
        </w:rPr>
        <w:t xml:space="preserve"> </w:t>
      </w:r>
      <w:r w:rsidR="00316580" w:rsidRPr="00E9637B">
        <w:rPr>
          <w:rFonts w:ascii="David" w:hAnsi="David" w:cs="David"/>
          <w:color w:val="FF0000"/>
          <w:sz w:val="24"/>
          <w:szCs w:val="24"/>
          <w:rtl/>
        </w:rPr>
        <w:t>(כמו בג'ון כהן)</w:t>
      </w:r>
      <w:r w:rsidRPr="00E9637B">
        <w:rPr>
          <w:rFonts w:ascii="David" w:hAnsi="David" w:cs="David"/>
          <w:color w:val="FF0000"/>
          <w:sz w:val="24"/>
          <w:szCs w:val="24"/>
          <w:rtl/>
        </w:rPr>
        <w:t>.</w:t>
      </w:r>
    </w:p>
    <w:p w14:paraId="67961964" w14:textId="56A06021" w:rsidR="00316580" w:rsidRPr="00E9637B" w:rsidRDefault="009A3401" w:rsidP="00FB0BDB">
      <w:pPr>
        <w:spacing w:line="360" w:lineRule="auto"/>
        <w:jc w:val="both"/>
        <w:rPr>
          <w:rFonts w:ascii="David" w:hAnsi="David" w:cs="David"/>
          <w:sz w:val="24"/>
          <w:szCs w:val="24"/>
          <w:rtl/>
        </w:rPr>
      </w:pPr>
      <w:r w:rsidRPr="00E9637B">
        <w:rPr>
          <w:rFonts w:ascii="David" w:hAnsi="David" w:cs="David"/>
          <w:sz w:val="24"/>
          <w:szCs w:val="24"/>
          <w:rtl/>
        </w:rPr>
        <w:t>*</w:t>
      </w:r>
      <w:r w:rsidR="00316580" w:rsidRPr="00E9637B">
        <w:rPr>
          <w:rFonts w:ascii="David" w:hAnsi="David" w:cs="David"/>
          <w:sz w:val="24"/>
          <w:szCs w:val="24"/>
          <w:rtl/>
        </w:rPr>
        <w:t xml:space="preserve">כשרוצים </w:t>
      </w:r>
      <w:proofErr w:type="spellStart"/>
      <w:r w:rsidR="00316580" w:rsidRPr="00E9637B">
        <w:rPr>
          <w:rFonts w:ascii="David" w:hAnsi="David" w:cs="David"/>
          <w:sz w:val="24"/>
          <w:szCs w:val="24"/>
          <w:rtl/>
        </w:rPr>
        <w:t>לאמוד</w:t>
      </w:r>
      <w:proofErr w:type="spellEnd"/>
      <w:r w:rsidR="00316580" w:rsidRPr="00E9637B">
        <w:rPr>
          <w:rFonts w:ascii="David" w:hAnsi="David" w:cs="David"/>
          <w:sz w:val="24"/>
          <w:szCs w:val="24"/>
          <w:rtl/>
        </w:rPr>
        <w:t xml:space="preserve"> פיצוי בראש נזק זה, ביהמ"ש צריך לדמות שני מאזני צדק:</w:t>
      </w:r>
    </w:p>
    <w:p w14:paraId="0458F536" w14:textId="7F975B4A" w:rsidR="00316580" w:rsidRPr="00E9637B" w:rsidRDefault="00316580" w:rsidP="00FB0BDB">
      <w:pPr>
        <w:numPr>
          <w:ilvl w:val="0"/>
          <w:numId w:val="10"/>
        </w:numPr>
        <w:spacing w:line="360" w:lineRule="auto"/>
        <w:jc w:val="both"/>
        <w:rPr>
          <w:rFonts w:ascii="David" w:hAnsi="David" w:cs="David"/>
          <w:sz w:val="24"/>
          <w:szCs w:val="24"/>
        </w:rPr>
      </w:pPr>
      <w:r w:rsidRPr="00E9637B">
        <w:rPr>
          <w:rFonts w:ascii="David" w:hAnsi="David" w:cs="David"/>
          <w:sz w:val="24"/>
          <w:szCs w:val="24"/>
          <w:u w:val="single"/>
          <w:rtl/>
        </w:rPr>
        <w:t>מאזניים חיצוניים:</w:t>
      </w:r>
      <w:r w:rsidRPr="00E9637B">
        <w:rPr>
          <w:rFonts w:ascii="David" w:hAnsi="David" w:cs="David"/>
          <w:sz w:val="24"/>
          <w:szCs w:val="24"/>
          <w:rtl/>
        </w:rPr>
        <w:t xml:space="preserve"> על כף אחת מונחת "אלמלא" הבוחנת את מצב הניזוק אלמלא התאונה ועל השנייה "עקב" הבוחנת את מצב הניזוק עקב התאונה.</w:t>
      </w:r>
    </w:p>
    <w:p w14:paraId="63C3D0F6" w14:textId="77777777" w:rsidR="00316580" w:rsidRPr="00E9637B" w:rsidRDefault="00316580" w:rsidP="00FB0BDB">
      <w:pPr>
        <w:numPr>
          <w:ilvl w:val="0"/>
          <w:numId w:val="10"/>
        </w:numPr>
        <w:spacing w:line="360" w:lineRule="auto"/>
        <w:jc w:val="both"/>
        <w:rPr>
          <w:rFonts w:ascii="David" w:hAnsi="David" w:cs="David"/>
          <w:sz w:val="24"/>
          <w:szCs w:val="24"/>
          <w:u w:val="single"/>
        </w:rPr>
      </w:pPr>
      <w:r w:rsidRPr="00E9637B">
        <w:rPr>
          <w:rFonts w:ascii="David" w:hAnsi="David" w:cs="David"/>
          <w:sz w:val="24"/>
          <w:szCs w:val="24"/>
          <w:u w:val="single"/>
          <w:rtl/>
        </w:rPr>
        <w:t>מאזניים פנימיים:</w:t>
      </w:r>
      <w:r w:rsidRPr="00E9637B">
        <w:rPr>
          <w:rFonts w:ascii="David" w:hAnsi="David" w:cs="David"/>
          <w:sz w:val="24"/>
          <w:szCs w:val="24"/>
          <w:rtl/>
        </w:rPr>
        <w:t xml:space="preserve">  על כף אחת מונח "ההפסד" שנגרם לניזוק עקב התאונה ועל הכף האחרת "הרווח"/ היתרון שצמח לניזוק עקב התאונה.</w:t>
      </w:r>
    </w:p>
    <w:p w14:paraId="11F7EDDF" w14:textId="0D1BBEDA" w:rsidR="00DC70C9" w:rsidRPr="00E9637B" w:rsidRDefault="009A3401" w:rsidP="00FB0BDB">
      <w:pPr>
        <w:spacing w:line="360" w:lineRule="auto"/>
        <w:jc w:val="both"/>
        <w:rPr>
          <w:rFonts w:ascii="David" w:hAnsi="David" w:cs="David"/>
          <w:sz w:val="24"/>
          <w:szCs w:val="24"/>
          <w:rtl/>
        </w:rPr>
      </w:pPr>
      <w:r w:rsidRPr="00E9637B">
        <w:rPr>
          <w:rFonts w:ascii="David" w:hAnsi="David" w:cs="David"/>
          <w:sz w:val="24"/>
          <w:szCs w:val="24"/>
          <w:u w:val="single"/>
          <w:rtl/>
        </w:rPr>
        <w:t>*</w:t>
      </w:r>
      <w:r w:rsidR="00FB04BB" w:rsidRPr="00E9637B">
        <w:rPr>
          <w:rFonts w:ascii="David" w:hAnsi="David" w:cs="David"/>
          <w:sz w:val="24"/>
          <w:szCs w:val="24"/>
          <w:u w:val="single"/>
          <w:rtl/>
        </w:rPr>
        <w:t>פיצוי וצדק מתקן:</w:t>
      </w:r>
      <w:r w:rsidR="00FB04BB" w:rsidRPr="00E9637B">
        <w:rPr>
          <w:rFonts w:ascii="David" w:hAnsi="David" w:cs="David"/>
          <w:sz w:val="24"/>
          <w:szCs w:val="24"/>
          <w:rtl/>
        </w:rPr>
        <w:t xml:space="preserve"> פיצויים כספיים והשבת המצב לקדמותו.</w:t>
      </w:r>
      <w:r w:rsidR="00442472" w:rsidRPr="00E9637B">
        <w:rPr>
          <w:rFonts w:ascii="David" w:hAnsi="David" w:cs="David"/>
          <w:sz w:val="24"/>
          <w:szCs w:val="24"/>
          <w:rtl/>
        </w:rPr>
        <w:t xml:space="preserve"> </w:t>
      </w:r>
      <w:r w:rsidR="00FB04BB" w:rsidRPr="00E9637B">
        <w:rPr>
          <w:rFonts w:ascii="David" w:hAnsi="David" w:cs="David"/>
          <w:sz w:val="24"/>
          <w:szCs w:val="24"/>
          <w:u w:val="single"/>
          <w:rtl/>
        </w:rPr>
        <w:t>צדק חלוקתי:</w:t>
      </w:r>
      <w:r w:rsidR="00FB04BB" w:rsidRPr="00E9637B">
        <w:rPr>
          <w:rFonts w:ascii="David" w:hAnsi="David" w:cs="David"/>
          <w:sz w:val="24"/>
          <w:szCs w:val="24"/>
          <w:rtl/>
        </w:rPr>
        <w:t xml:space="preserve"> </w:t>
      </w:r>
      <w:r w:rsidR="00316580" w:rsidRPr="00E9637B">
        <w:rPr>
          <w:rFonts w:ascii="David" w:hAnsi="David" w:cs="David"/>
          <w:sz w:val="24"/>
          <w:szCs w:val="24"/>
          <w:rtl/>
        </w:rPr>
        <w:t xml:space="preserve">דיני </w:t>
      </w:r>
      <w:proofErr w:type="spellStart"/>
      <w:r w:rsidR="00316580" w:rsidRPr="00E9637B">
        <w:rPr>
          <w:rFonts w:ascii="David" w:hAnsi="David" w:cs="David"/>
          <w:sz w:val="24"/>
          <w:szCs w:val="24"/>
          <w:rtl/>
        </w:rPr>
        <w:t>הנזיקין</w:t>
      </w:r>
      <w:proofErr w:type="spellEnd"/>
      <w:r w:rsidR="00316580" w:rsidRPr="00E9637B">
        <w:rPr>
          <w:rFonts w:ascii="David" w:hAnsi="David" w:cs="David"/>
          <w:sz w:val="24"/>
          <w:szCs w:val="24"/>
          <w:rtl/>
        </w:rPr>
        <w:t xml:space="preserve"> נועדו להגשים את עקרון השוויון בחברה ולצמצם פערים. </w:t>
      </w:r>
      <w:r w:rsidRPr="00E9637B">
        <w:rPr>
          <w:rFonts w:ascii="David" w:hAnsi="David" w:cs="David"/>
          <w:sz w:val="24"/>
          <w:szCs w:val="24"/>
          <w:rtl/>
        </w:rPr>
        <w:t>פיצוי על סמך השכר הממוצע במשק ללא נתונים סטטיסטיים לגבי הניזוק הקטין.</w:t>
      </w:r>
      <w:r w:rsidR="00442472" w:rsidRPr="00E9637B">
        <w:rPr>
          <w:rFonts w:ascii="David" w:hAnsi="David" w:cs="David"/>
          <w:sz w:val="24"/>
          <w:szCs w:val="24"/>
          <w:rtl/>
        </w:rPr>
        <w:t xml:space="preserve"> </w:t>
      </w:r>
      <w:r w:rsidR="00FB04BB" w:rsidRPr="00E9637B">
        <w:rPr>
          <w:rFonts w:ascii="David" w:hAnsi="David" w:cs="David"/>
          <w:sz w:val="24"/>
          <w:szCs w:val="24"/>
          <w:u w:val="single"/>
          <w:rtl/>
        </w:rPr>
        <w:t>הרתעה:</w:t>
      </w:r>
      <w:r w:rsidR="00FB04BB" w:rsidRPr="00E9637B">
        <w:rPr>
          <w:rFonts w:ascii="David" w:hAnsi="David" w:cs="David"/>
          <w:sz w:val="24"/>
          <w:szCs w:val="24"/>
          <w:rtl/>
        </w:rPr>
        <w:t xml:space="preserve"> </w:t>
      </w:r>
      <w:r w:rsidR="003E3B0D" w:rsidRPr="00E9637B">
        <w:rPr>
          <w:rFonts w:ascii="David" w:hAnsi="David" w:cs="David"/>
          <w:sz w:val="24"/>
          <w:szCs w:val="24"/>
          <w:rtl/>
        </w:rPr>
        <w:t xml:space="preserve">אם הפיצוי יתבסס על שיוך מגדרי/ מגזרי יתכן ויהיה נמוך יותר ובכך </w:t>
      </w:r>
      <w:r w:rsidR="00FB04BB" w:rsidRPr="00E9637B">
        <w:rPr>
          <w:rFonts w:ascii="David" w:hAnsi="David" w:cs="David"/>
          <w:sz w:val="24"/>
          <w:szCs w:val="24"/>
          <w:rtl/>
        </w:rPr>
        <w:t>ההרתעה תופחת</w:t>
      </w:r>
      <w:r w:rsidR="003E3B0D" w:rsidRPr="00E9637B">
        <w:rPr>
          <w:rFonts w:ascii="David" w:hAnsi="David" w:cs="David"/>
          <w:sz w:val="24"/>
          <w:szCs w:val="24"/>
          <w:rtl/>
        </w:rPr>
        <w:t>.</w:t>
      </w:r>
    </w:p>
    <w:p w14:paraId="724B89EB" w14:textId="4406F965" w:rsidR="00D21225" w:rsidRPr="00E9637B" w:rsidRDefault="00E6204B" w:rsidP="00FB0BDB">
      <w:pPr>
        <w:spacing w:line="360" w:lineRule="auto"/>
        <w:jc w:val="both"/>
        <w:rPr>
          <w:rFonts w:ascii="David" w:hAnsi="David" w:cs="David"/>
          <w:sz w:val="24"/>
          <w:szCs w:val="24"/>
          <w:rtl/>
        </w:rPr>
      </w:pPr>
      <w:r w:rsidRPr="00E9637B">
        <w:rPr>
          <w:rFonts w:ascii="David" w:hAnsi="David" w:cs="David"/>
          <w:color w:val="FF0000"/>
          <w:sz w:val="24"/>
          <w:szCs w:val="24"/>
          <w:rtl/>
        </w:rPr>
        <w:t>מדינת ישראל נ' ג'ון כהן</w:t>
      </w:r>
      <w:r w:rsidR="00DC70C9" w:rsidRPr="00E9637B">
        <w:rPr>
          <w:rFonts w:ascii="David" w:hAnsi="David" w:cs="David"/>
          <w:color w:val="FF0000"/>
          <w:sz w:val="24"/>
          <w:szCs w:val="24"/>
          <w:rtl/>
        </w:rPr>
        <w:t>:</w:t>
      </w:r>
      <w:r w:rsidR="00D21225" w:rsidRPr="00E9637B">
        <w:rPr>
          <w:rFonts w:ascii="David" w:hAnsi="David" w:cs="David"/>
          <w:sz w:val="24"/>
          <w:szCs w:val="24"/>
          <w:rtl/>
        </w:rPr>
        <w:t xml:space="preserve"> המשיב הגיע עם קבוצת נערים ונערות מארה"ב לטיול מאורגן ברמת הגולן והקבוצה טיילה בשביל שבכניסה אליו נכתב שההליכה בו אסורה. המשיב </w:t>
      </w:r>
      <w:r w:rsidR="00DD3C0B" w:rsidRPr="00E9637B">
        <w:rPr>
          <w:rFonts w:ascii="David" w:hAnsi="David" w:cs="David"/>
          <w:sz w:val="24"/>
          <w:szCs w:val="24"/>
          <w:rtl/>
        </w:rPr>
        <w:t xml:space="preserve">נפל </w:t>
      </w:r>
      <w:r w:rsidR="00D21225" w:rsidRPr="00E9637B">
        <w:rPr>
          <w:rFonts w:ascii="David" w:hAnsi="David" w:cs="David"/>
          <w:sz w:val="24"/>
          <w:szCs w:val="24"/>
          <w:rtl/>
        </w:rPr>
        <w:t>אל התהום ונפגע באופן חמור (חוסר הכרה, שברים, דימום) ונקבעה לו נכות של 100%</w:t>
      </w:r>
      <w:r w:rsidR="00DD3C0B" w:rsidRPr="00E9637B">
        <w:rPr>
          <w:rFonts w:ascii="David" w:hAnsi="David" w:cs="David"/>
          <w:sz w:val="24"/>
          <w:szCs w:val="24"/>
          <w:rtl/>
        </w:rPr>
        <w:t xml:space="preserve"> (</w:t>
      </w:r>
      <w:r w:rsidR="00D21225" w:rsidRPr="00E9637B">
        <w:rPr>
          <w:rFonts w:ascii="David" w:hAnsi="David" w:cs="David"/>
          <w:sz w:val="24"/>
          <w:szCs w:val="24"/>
          <w:rtl/>
        </w:rPr>
        <w:t>נזק מוחי</w:t>
      </w:r>
      <w:r w:rsidR="00DD3C0B" w:rsidRPr="00E9637B">
        <w:rPr>
          <w:rFonts w:ascii="David" w:hAnsi="David" w:cs="David"/>
          <w:sz w:val="24"/>
          <w:szCs w:val="24"/>
          <w:rtl/>
        </w:rPr>
        <w:t>)</w:t>
      </w:r>
      <w:r w:rsidR="00D21225" w:rsidRPr="00E9637B">
        <w:rPr>
          <w:rFonts w:ascii="David" w:hAnsi="David" w:cs="David"/>
          <w:sz w:val="24"/>
          <w:szCs w:val="24"/>
          <w:rtl/>
        </w:rPr>
        <w:t xml:space="preserve">. </w:t>
      </w:r>
      <w:r w:rsidR="00DD3C0B" w:rsidRPr="00E9637B">
        <w:rPr>
          <w:rFonts w:ascii="David" w:hAnsi="David" w:cs="David"/>
          <w:sz w:val="24"/>
          <w:szCs w:val="24"/>
          <w:u w:val="single"/>
          <w:rtl/>
        </w:rPr>
        <w:t>מדובר בעוולה שבוצעה בישראל ובפיצוי שניתן בישראל, אך הניזוק הוא זר. האם יש לכך השפעה?</w:t>
      </w:r>
      <w:r w:rsidR="004540B2" w:rsidRPr="00E9637B">
        <w:rPr>
          <w:rFonts w:ascii="David" w:hAnsi="David" w:cs="David"/>
          <w:sz w:val="24"/>
          <w:szCs w:val="24"/>
          <w:highlight w:val="cyan"/>
          <w:rtl/>
        </w:rPr>
        <w:t xml:space="preserve"> </w:t>
      </w:r>
      <w:r w:rsidR="004540B2" w:rsidRPr="00E9637B">
        <w:rPr>
          <w:rFonts w:ascii="David" w:hAnsi="David" w:cs="David"/>
          <w:sz w:val="24"/>
          <w:szCs w:val="24"/>
          <w:u w:val="single"/>
          <w:rtl/>
        </w:rPr>
        <w:t>אם הסיכוי להרוויח יותר מהשכר הממוצע במשק, יפסקו מעל השכר הממוצע במשק?</w:t>
      </w:r>
    </w:p>
    <w:p w14:paraId="1D251784" w14:textId="77777777" w:rsidR="00DD3C0B" w:rsidRPr="00E9637B" w:rsidRDefault="00DD3C0B" w:rsidP="00FB0BDB">
      <w:pPr>
        <w:pStyle w:val="NormalWeb"/>
        <w:spacing w:before="100" w:beforeAutospacing="1" w:after="100" w:afterAutospacing="1" w:line="360" w:lineRule="auto"/>
        <w:jc w:val="both"/>
        <w:rPr>
          <w:rFonts w:ascii="David" w:hAnsi="David" w:cs="David"/>
          <w:rtl/>
        </w:rPr>
      </w:pPr>
      <w:r w:rsidRPr="00E9637B">
        <w:rPr>
          <w:rFonts w:ascii="David" w:hAnsi="David" w:cs="David"/>
          <w:b/>
          <w:bCs/>
          <w:rtl/>
        </w:rPr>
        <w:t xml:space="preserve">השופט לוין: </w:t>
      </w:r>
      <w:r w:rsidRPr="00E9637B">
        <w:rPr>
          <w:rFonts w:ascii="David" w:hAnsi="David" w:cs="David"/>
          <w:rtl/>
        </w:rPr>
        <w:t xml:space="preserve">נקודת המוצא היא שהערכת הנזק הינה עפ"י המבחנים הקבועים לכך בישראל (כדי ליצור שוויון בין ניזוק זר לישראלי ובין הניזוקים הזרים עצמם). לכן פיצוי בגין כאב וסבל יקבע עפ"י אמות מידה ישראליות. </w:t>
      </w:r>
      <w:r w:rsidRPr="00E9637B">
        <w:rPr>
          <w:rFonts w:ascii="David" w:hAnsi="David" w:cs="David"/>
          <w:highlight w:val="lightGray"/>
          <w:rtl/>
        </w:rPr>
        <w:t>עם זאת, הפיצוי נועד על מנת להשיב את המצב לקדמותו ולכן ההערכה תכלול נתונים שונים שמקורם בחו"ל. גם הוצאות רפואיות שיוצאו בחו"ל יפסקו עפ"י הנהוג שם. יש לחשב את אובדן השתכרותו במקום בו הוא חי - ארה"ב  ולהתייחס לכוונת המשיב ללמוד משפטים ולעבוד כעו"ד.</w:t>
      </w:r>
      <w:r w:rsidRPr="00E9637B">
        <w:rPr>
          <w:rFonts w:ascii="David" w:hAnsi="David" w:cs="David"/>
          <w:rtl/>
        </w:rPr>
        <w:t xml:space="preserve"> עם זאת, נקבע לו אובדן השתכרות של שותף בפירמה של עו"ד והדבר לא הוכח כראוי. לכן, השופט לוין מפחית את הסכום מ75,000 דולר לשנה ל30,000 דולר לשנה.</w:t>
      </w:r>
    </w:p>
    <w:p w14:paraId="16696CAF" w14:textId="106468D5" w:rsidR="00DD3C0B" w:rsidRPr="00E9637B" w:rsidRDefault="004540B2" w:rsidP="00FB0BDB">
      <w:pPr>
        <w:pStyle w:val="NormalWeb"/>
        <w:spacing w:before="100" w:beforeAutospacing="1" w:after="100" w:afterAutospacing="1" w:line="360" w:lineRule="auto"/>
        <w:jc w:val="both"/>
        <w:rPr>
          <w:rFonts w:ascii="David" w:hAnsi="David" w:cs="David"/>
          <w:rtl/>
        </w:rPr>
      </w:pPr>
      <w:r w:rsidRPr="00E9637B">
        <w:rPr>
          <w:rFonts w:ascii="David" w:hAnsi="David" w:cs="David"/>
          <w:u w:val="single"/>
          <w:rtl/>
        </w:rPr>
        <w:t>*</w:t>
      </w:r>
      <w:r w:rsidR="00DD3C0B" w:rsidRPr="00E9637B">
        <w:rPr>
          <w:rFonts w:ascii="David" w:hAnsi="David" w:cs="David"/>
          <w:u w:val="single"/>
          <w:rtl/>
        </w:rPr>
        <w:t>פיצוי בגין כאב וסבל:</w:t>
      </w:r>
      <w:r w:rsidR="00DD3C0B" w:rsidRPr="00E9637B">
        <w:rPr>
          <w:rFonts w:ascii="David" w:hAnsi="David" w:cs="David"/>
          <w:rtl/>
        </w:rPr>
        <w:t xml:space="preserve"> לא ניתנו ראיות מספקות לקביעת הסכום שנקבע בביהמ"ש קמא. השופט לוין מפחית את הסכום מ250,000 דולר ל60,000 דולר.</w:t>
      </w:r>
      <w:r w:rsidRPr="00E9637B">
        <w:rPr>
          <w:rFonts w:ascii="David" w:hAnsi="David" w:cs="David"/>
          <w:rtl/>
        </w:rPr>
        <w:t xml:space="preserve"> </w:t>
      </w:r>
      <w:r w:rsidR="00DD3C0B" w:rsidRPr="00E9637B">
        <w:rPr>
          <w:rFonts w:ascii="David" w:hAnsi="David" w:cs="David"/>
          <w:u w:val="single"/>
          <w:rtl/>
        </w:rPr>
        <w:t>הפסד הכנסות אב המשיב:</w:t>
      </w:r>
      <w:r w:rsidR="00DD3C0B" w:rsidRPr="00E9637B">
        <w:rPr>
          <w:rFonts w:ascii="David" w:hAnsi="David" w:cs="David"/>
          <w:rtl/>
        </w:rPr>
        <w:t xml:space="preserve"> האב שהה בישראל כארבעה חודשים לאחר התאונה ובשל כך נפסקו לו 35,000 דולר פיצויים. לא הובאו נתונים מספיקים לקביעת נזק זה - יש לקבוע לו פיצוי של כ10,000 דולר.</w:t>
      </w:r>
      <w:r w:rsidRPr="00E9637B">
        <w:rPr>
          <w:rFonts w:ascii="David" w:hAnsi="David" w:cs="David"/>
          <w:rtl/>
        </w:rPr>
        <w:t xml:space="preserve"> </w:t>
      </w:r>
      <w:r w:rsidR="00DD3C0B" w:rsidRPr="00E9637B">
        <w:rPr>
          <w:rFonts w:ascii="David" w:hAnsi="David" w:cs="David"/>
          <w:u w:val="single"/>
          <w:rtl/>
        </w:rPr>
        <w:t>שווי עבודתה של אם המשיב:</w:t>
      </w:r>
      <w:r w:rsidR="00DD3C0B" w:rsidRPr="00E9637B">
        <w:rPr>
          <w:rFonts w:ascii="David" w:hAnsi="David" w:cs="David"/>
          <w:rtl/>
        </w:rPr>
        <w:t xml:space="preserve"> שהתה כשנה בארץ עם המשיב ובהמשך גם שהתה עימו בארה"ב במרכז הרפואי.</w:t>
      </w:r>
      <w:r w:rsidR="00DD3C0B" w:rsidRPr="00E9637B">
        <w:rPr>
          <w:rFonts w:ascii="David" w:hAnsi="David" w:cs="David"/>
        </w:rPr>
        <w:t xml:space="preserve"> </w:t>
      </w:r>
      <w:r w:rsidR="00DD3C0B" w:rsidRPr="00E9637B">
        <w:rPr>
          <w:rFonts w:ascii="David" w:hAnsi="David" w:cs="David"/>
          <w:rtl/>
        </w:rPr>
        <w:t xml:space="preserve">אין עדויות מספקות בנוגע לאובדן הכנסתה ובשל חוסר הוודאות קובע לוין 25,000 דולר פיצויים לעבר ו25,000 דולר לעתיד. </w:t>
      </w:r>
      <w:r w:rsidR="00DD3C0B" w:rsidRPr="00E9637B">
        <w:rPr>
          <w:rFonts w:ascii="David" w:hAnsi="David" w:cs="David"/>
          <w:u w:val="single"/>
          <w:rtl/>
        </w:rPr>
        <w:t>החזקת המשיב במוסד</w:t>
      </w:r>
      <w:r w:rsidRPr="00E9637B">
        <w:rPr>
          <w:rFonts w:ascii="David" w:hAnsi="David" w:cs="David"/>
          <w:u w:val="single"/>
          <w:rtl/>
        </w:rPr>
        <w:t xml:space="preserve"> </w:t>
      </w:r>
      <w:r w:rsidR="00DD3C0B" w:rsidRPr="00E9637B">
        <w:rPr>
          <w:rFonts w:ascii="David" w:hAnsi="David" w:cs="David"/>
          <w:u w:val="single"/>
          <w:rtl/>
        </w:rPr>
        <w:t>-</w:t>
      </w:r>
      <w:r w:rsidR="00DD3C0B" w:rsidRPr="00E9637B">
        <w:rPr>
          <w:rFonts w:ascii="David" w:hAnsi="David" w:cs="David"/>
          <w:rtl/>
        </w:rPr>
        <w:t xml:space="preserve"> קובע את הפיצויים המתאימים.</w:t>
      </w:r>
      <w:r w:rsidRPr="00E9637B">
        <w:rPr>
          <w:rFonts w:ascii="David" w:hAnsi="David" w:cs="David"/>
          <w:rtl/>
        </w:rPr>
        <w:t xml:space="preserve"> </w:t>
      </w:r>
      <w:r w:rsidR="00DD3C0B" w:rsidRPr="00E9637B">
        <w:rPr>
          <w:rFonts w:ascii="David" w:hAnsi="David" w:cs="David"/>
          <w:u w:val="single"/>
          <w:rtl/>
        </w:rPr>
        <w:t>פיצויים עיתיים:</w:t>
      </w:r>
      <w:r w:rsidR="00DD3C0B" w:rsidRPr="00E9637B">
        <w:rPr>
          <w:rFonts w:ascii="David" w:hAnsi="David" w:cs="David"/>
          <w:rtl/>
        </w:rPr>
        <w:t xml:space="preserve"> ביהמ"ש רשאי לפסוק פיצויים עיתיים גם </w:t>
      </w:r>
      <w:proofErr w:type="spellStart"/>
      <w:r w:rsidR="00DD3C0B" w:rsidRPr="00E9637B">
        <w:rPr>
          <w:rFonts w:ascii="David" w:hAnsi="David" w:cs="David"/>
          <w:rtl/>
        </w:rPr>
        <w:t>כשלא</w:t>
      </w:r>
      <w:proofErr w:type="spellEnd"/>
      <w:r w:rsidR="00DD3C0B" w:rsidRPr="00E9637B">
        <w:rPr>
          <w:rFonts w:ascii="David" w:hAnsi="David" w:cs="David"/>
          <w:rtl/>
        </w:rPr>
        <w:t xml:space="preserve"> מדובר בתאונת דרכים.</w:t>
      </w:r>
    </w:p>
    <w:p w14:paraId="771665E1" w14:textId="3AEF18FE" w:rsidR="005156C3" w:rsidRPr="00E9637B" w:rsidRDefault="005156C3" w:rsidP="00FB0BDB">
      <w:pPr>
        <w:pStyle w:val="NormalWeb"/>
        <w:spacing w:before="100" w:beforeAutospacing="1" w:after="100" w:afterAutospacing="1" w:line="360" w:lineRule="auto"/>
        <w:jc w:val="both"/>
        <w:rPr>
          <w:rFonts w:ascii="David" w:hAnsi="David" w:cs="David"/>
        </w:rPr>
      </w:pPr>
      <w:r w:rsidRPr="00E9637B">
        <w:rPr>
          <w:rFonts w:ascii="David" w:hAnsi="David" w:cs="David"/>
          <w:rtl/>
        </w:rPr>
        <w:t>*קובעים לפי הממוצע במשק אלא אם יש אינדיקציה ספציפית לכישורי הקטין. ככל שהילד יותר בוגר, נתייחס למצב סוציואקונומי.</w:t>
      </w:r>
    </w:p>
    <w:p w14:paraId="7FB04C02" w14:textId="31D43DF3" w:rsidR="00E6204B" w:rsidRPr="00E9637B" w:rsidRDefault="00E6204B" w:rsidP="00FB0BDB">
      <w:pPr>
        <w:spacing w:line="360" w:lineRule="auto"/>
        <w:jc w:val="both"/>
        <w:rPr>
          <w:rFonts w:ascii="David" w:hAnsi="David" w:cs="David"/>
          <w:strike/>
          <w:sz w:val="24"/>
          <w:szCs w:val="24"/>
          <w:rtl/>
        </w:rPr>
      </w:pPr>
      <w:r w:rsidRPr="00E9637B">
        <w:rPr>
          <w:rFonts w:ascii="David" w:hAnsi="David" w:cs="David"/>
          <w:strike/>
          <w:sz w:val="24"/>
          <w:szCs w:val="24"/>
          <w:rtl/>
        </w:rPr>
        <w:t xml:space="preserve">ח) </w:t>
      </w:r>
      <w:r w:rsidRPr="00E9637B">
        <w:rPr>
          <w:rFonts w:ascii="David" w:hAnsi="David" w:cs="David"/>
          <w:strike/>
          <w:color w:val="FF0000"/>
          <w:sz w:val="24"/>
          <w:szCs w:val="24"/>
          <w:rtl/>
        </w:rPr>
        <w:t xml:space="preserve">ניסן נ' הכשרת הישוב: </w:t>
      </w:r>
      <w:r w:rsidRPr="00E9637B">
        <w:rPr>
          <w:rFonts w:ascii="David" w:hAnsi="David" w:cs="David"/>
          <w:strike/>
          <w:sz w:val="24"/>
          <w:szCs w:val="24"/>
          <w:rtl/>
        </w:rPr>
        <w:t>*פיתוח הלכת אטינגר מעבר לגיל הפנסיה</w:t>
      </w:r>
      <w:r w:rsidRPr="00E9637B">
        <w:rPr>
          <w:rFonts w:ascii="David" w:hAnsi="David" w:cs="David"/>
          <w:strike/>
          <w:sz w:val="24"/>
          <w:szCs w:val="24"/>
        </w:rPr>
        <w:t>.</w:t>
      </w:r>
    </w:p>
    <w:p w14:paraId="36595F1B" w14:textId="1F0A6B13" w:rsidR="00B75EF0" w:rsidRPr="00E9637B" w:rsidRDefault="00B75EF0" w:rsidP="00FB0BDB">
      <w:pPr>
        <w:spacing w:line="360" w:lineRule="auto"/>
        <w:jc w:val="both"/>
        <w:rPr>
          <w:rFonts w:ascii="David" w:hAnsi="David" w:cs="David"/>
          <w:sz w:val="24"/>
          <w:szCs w:val="24"/>
          <w:u w:val="single"/>
        </w:rPr>
      </w:pPr>
      <w:r w:rsidRPr="00E9637B">
        <w:rPr>
          <w:rFonts w:ascii="David" w:hAnsi="David" w:cs="David"/>
          <w:sz w:val="24"/>
          <w:szCs w:val="24"/>
          <w:u w:val="single"/>
          <w:rtl/>
        </w:rPr>
        <w:t>הגבלה על הפיצויים:</w:t>
      </w:r>
      <w:r w:rsidR="004D11D1" w:rsidRPr="00E9637B">
        <w:rPr>
          <w:rFonts w:ascii="David" w:hAnsi="David" w:cs="David"/>
          <w:sz w:val="24"/>
          <w:szCs w:val="24"/>
          <w:u w:val="single"/>
          <w:rtl/>
        </w:rPr>
        <w:t xml:space="preserve"> (יש הגבלה על הפיצויים) - </w:t>
      </w:r>
    </w:p>
    <w:p w14:paraId="534E2021" w14:textId="00F84D94" w:rsidR="00E6204B" w:rsidRPr="00E9637B" w:rsidRDefault="00E6204B" w:rsidP="00FB0BDB">
      <w:pPr>
        <w:spacing w:line="360" w:lineRule="auto"/>
        <w:jc w:val="both"/>
        <w:rPr>
          <w:rFonts w:ascii="David" w:hAnsi="David" w:cs="David"/>
          <w:sz w:val="24"/>
          <w:szCs w:val="24"/>
          <w:rtl/>
        </w:rPr>
      </w:pPr>
      <w:r w:rsidRPr="00E9637B">
        <w:rPr>
          <w:rFonts w:ascii="David" w:hAnsi="David" w:cs="David"/>
          <w:sz w:val="24"/>
          <w:szCs w:val="24"/>
          <w:rtl/>
        </w:rPr>
        <w:lastRenderedPageBreak/>
        <w:t xml:space="preserve">ט) </w:t>
      </w:r>
      <w:r w:rsidRPr="00E9637B">
        <w:rPr>
          <w:rFonts w:ascii="David" w:hAnsi="David" w:cs="David"/>
          <w:color w:val="C00000"/>
          <w:sz w:val="24"/>
          <w:szCs w:val="24"/>
          <w:rtl/>
        </w:rPr>
        <w:t>חוק האחריות למוצרים פגומים, סעיף 5(א)</w:t>
      </w:r>
      <w:r w:rsidR="00B75EF0" w:rsidRPr="00E9637B">
        <w:rPr>
          <w:rFonts w:ascii="David" w:hAnsi="David" w:cs="David"/>
          <w:color w:val="C00000"/>
          <w:sz w:val="24"/>
          <w:szCs w:val="24"/>
          <w:rtl/>
        </w:rPr>
        <w:t>:</w:t>
      </w:r>
      <w:r w:rsidR="00EF6871" w:rsidRPr="00E9637B">
        <w:rPr>
          <w:rFonts w:ascii="David" w:hAnsi="David" w:cs="David"/>
          <w:color w:val="000000"/>
          <w:sz w:val="24"/>
          <w:szCs w:val="24"/>
          <w:rtl/>
        </w:rPr>
        <w:t xml:space="preserve"> </w:t>
      </w:r>
      <w:r w:rsidR="00EF6871" w:rsidRPr="00E9637B">
        <w:rPr>
          <w:rFonts w:ascii="David" w:hAnsi="David" w:cs="David"/>
          <w:b/>
          <w:bCs/>
          <w:color w:val="C00000"/>
          <w:sz w:val="24"/>
          <w:szCs w:val="24"/>
          <w:rtl/>
        </w:rPr>
        <w:t>פיצויים -</w:t>
      </w:r>
      <w:r w:rsidR="00EF6871" w:rsidRPr="00E9637B">
        <w:rPr>
          <w:rFonts w:ascii="David" w:hAnsi="David" w:cs="David"/>
          <w:color w:val="C00000"/>
          <w:sz w:val="24"/>
          <w:szCs w:val="24"/>
          <w:rtl/>
        </w:rPr>
        <w:t xml:space="preserve"> </w:t>
      </w:r>
      <w:r w:rsidR="00B75EF0" w:rsidRPr="00E9637B">
        <w:rPr>
          <w:rFonts w:ascii="David" w:hAnsi="David" w:cs="David"/>
          <w:color w:val="C00000"/>
          <w:sz w:val="24"/>
          <w:szCs w:val="24"/>
          <w:rtl/>
        </w:rPr>
        <w:t>בחישוב הפיצויים לפי חוק זה בשל אבדן השתכרות ואבדן כושר השתכרות לא תובא בחשבון הכנסה העולה על שילוש השכר הממוצע במשק לפי נתוני הלשכה המרכזית לסטטיסטיקה ערב קביעת הפיצויים; היו הפיצויים פטורים ממס הכנסה, יחושבו הפסדי הנפגע לעני</w:t>
      </w:r>
      <w:r w:rsidR="00EF6871" w:rsidRPr="00E9637B">
        <w:rPr>
          <w:rFonts w:ascii="David" w:hAnsi="David" w:cs="David"/>
          <w:color w:val="C00000"/>
          <w:sz w:val="24"/>
          <w:szCs w:val="24"/>
          <w:rtl/>
        </w:rPr>
        <w:t>י</w:t>
      </w:r>
      <w:r w:rsidR="00B75EF0" w:rsidRPr="00E9637B">
        <w:rPr>
          <w:rFonts w:ascii="David" w:hAnsi="David" w:cs="David"/>
          <w:color w:val="C00000"/>
          <w:sz w:val="24"/>
          <w:szCs w:val="24"/>
          <w:rtl/>
        </w:rPr>
        <w:t>ן פיצויים אלה לפי הכנסתו לאחר ניכוי מס הכנסה החל עליה בעת קביעתם, ובלבד שההפחתה בשל ניכוי המס כאמור לא תעלה על 25 אחוזים מן ההכנסה שלפיה חושבו פיצויים אלה</w:t>
      </w:r>
      <w:r w:rsidR="00B75EF0" w:rsidRPr="00E9637B">
        <w:rPr>
          <w:rFonts w:ascii="David" w:hAnsi="David" w:cs="David"/>
          <w:color w:val="C00000"/>
          <w:sz w:val="24"/>
          <w:szCs w:val="24"/>
        </w:rPr>
        <w:t>.</w:t>
      </w:r>
    </w:p>
    <w:p w14:paraId="435EFC5E" w14:textId="44F71AB8" w:rsidR="00E6204B" w:rsidRPr="00E9637B" w:rsidRDefault="00E6204B" w:rsidP="00FB0BDB">
      <w:pPr>
        <w:spacing w:line="360" w:lineRule="auto"/>
        <w:jc w:val="both"/>
        <w:rPr>
          <w:rFonts w:ascii="David" w:hAnsi="David" w:cs="David"/>
          <w:sz w:val="24"/>
          <w:szCs w:val="24"/>
        </w:rPr>
      </w:pPr>
      <w:r w:rsidRPr="00E9637B">
        <w:rPr>
          <w:rFonts w:ascii="David" w:hAnsi="David" w:cs="David"/>
          <w:sz w:val="24"/>
          <w:szCs w:val="24"/>
          <w:rtl/>
        </w:rPr>
        <w:t xml:space="preserve">י) </w:t>
      </w:r>
      <w:r w:rsidRPr="00E9637B">
        <w:rPr>
          <w:rFonts w:ascii="David" w:hAnsi="David" w:cs="David"/>
          <w:color w:val="C00000"/>
          <w:sz w:val="24"/>
          <w:szCs w:val="24"/>
          <w:rtl/>
        </w:rPr>
        <w:t>חוק פיצויים לנפגעי תאונות דרכים, סעיף 4(א)1</w:t>
      </w:r>
      <w:r w:rsidR="00B75EF0" w:rsidRPr="00E9637B">
        <w:rPr>
          <w:rFonts w:ascii="David" w:hAnsi="David" w:cs="David"/>
          <w:color w:val="C00000"/>
          <w:sz w:val="24"/>
          <w:szCs w:val="24"/>
          <w:rtl/>
        </w:rPr>
        <w:t>:</w:t>
      </w:r>
      <w:r w:rsidR="00B75EF0" w:rsidRPr="00E9637B">
        <w:rPr>
          <w:rFonts w:ascii="David" w:eastAsia="Times New Roman" w:hAnsi="David" w:cs="David"/>
          <w:b/>
          <w:bCs/>
          <w:color w:val="C00000"/>
          <w:sz w:val="24"/>
          <w:szCs w:val="24"/>
          <w:rtl/>
        </w:rPr>
        <w:t xml:space="preserve"> </w:t>
      </w:r>
      <w:r w:rsidR="00B75EF0" w:rsidRPr="00E9637B">
        <w:rPr>
          <w:rFonts w:ascii="David" w:hAnsi="David" w:cs="David"/>
          <w:b/>
          <w:bCs/>
          <w:color w:val="C00000"/>
          <w:sz w:val="24"/>
          <w:szCs w:val="24"/>
          <w:rtl/>
        </w:rPr>
        <w:t>תרופה על נזק גוף</w:t>
      </w:r>
      <w:r w:rsidR="00B75EF0" w:rsidRPr="00E9637B">
        <w:rPr>
          <w:rFonts w:ascii="David" w:hAnsi="David" w:cs="David"/>
          <w:color w:val="C00000"/>
          <w:sz w:val="24"/>
          <w:szCs w:val="24"/>
          <w:rtl/>
        </w:rPr>
        <w:t xml:space="preserve"> - בחישוב הפיצויים בשל אבדן השתכרות ואבדן כושר השתכרות לא תובא בחשבון הכנסה העולה על שילוש השכר הממוצע במשק (להלן – הכנסה מרבית); היה שיעור אבדן השתכרותו ואבדן כושר השתכרותו של הנפגע פחות ממאה אחוזים, תופחת גם ההכנסה המרבית שתובא בחשבון בחישוב הפיצויים, בשיעור שבו פחת ממאה אחוזים;</w:t>
      </w:r>
    </w:p>
    <w:p w14:paraId="4BEF30F4" w14:textId="1AEFE65F" w:rsidR="00C25211" w:rsidRPr="00E9637B" w:rsidRDefault="00C25211" w:rsidP="00FB0BDB">
      <w:pPr>
        <w:spacing w:line="360" w:lineRule="auto"/>
        <w:jc w:val="both"/>
        <w:rPr>
          <w:rFonts w:ascii="David" w:hAnsi="David" w:cs="David"/>
          <w:b/>
          <w:bCs/>
          <w:color w:val="0070C0"/>
          <w:sz w:val="24"/>
          <w:szCs w:val="24"/>
        </w:rPr>
      </w:pPr>
      <w:r w:rsidRPr="00E9637B">
        <w:rPr>
          <w:rFonts w:ascii="David" w:hAnsi="David" w:cs="David"/>
          <w:b/>
          <w:bCs/>
          <w:color w:val="0070C0"/>
          <w:sz w:val="24"/>
          <w:szCs w:val="24"/>
          <w:rtl/>
        </w:rPr>
        <w:t>16. ראש נזק ממוני מסוג הוצאות רפואיות: מוסד או בית?</w:t>
      </w:r>
    </w:p>
    <w:p w14:paraId="2EE06F87" w14:textId="308483E0" w:rsidR="00F008D7" w:rsidRPr="00E9637B" w:rsidRDefault="00C25211" w:rsidP="00FB0BDB">
      <w:pPr>
        <w:spacing w:line="360" w:lineRule="auto"/>
        <w:jc w:val="both"/>
        <w:rPr>
          <w:rFonts w:ascii="David" w:hAnsi="David" w:cs="David"/>
          <w:sz w:val="24"/>
          <w:szCs w:val="24"/>
          <w:rtl/>
        </w:rPr>
      </w:pPr>
      <w:r w:rsidRPr="00E9637B">
        <w:rPr>
          <w:rFonts w:ascii="David" w:hAnsi="David" w:cs="David"/>
          <w:color w:val="FF0000"/>
          <w:sz w:val="24"/>
          <w:szCs w:val="24"/>
          <w:rtl/>
        </w:rPr>
        <w:t xml:space="preserve">סורוקה נ' </w:t>
      </w:r>
      <w:proofErr w:type="spellStart"/>
      <w:r w:rsidRPr="00E9637B">
        <w:rPr>
          <w:rFonts w:ascii="David" w:hAnsi="David" w:cs="David"/>
          <w:color w:val="FF0000"/>
          <w:sz w:val="24"/>
          <w:szCs w:val="24"/>
          <w:rtl/>
        </w:rPr>
        <w:t>הבאבו</w:t>
      </w:r>
      <w:proofErr w:type="spellEnd"/>
      <w:r w:rsidR="00372CE0" w:rsidRPr="00E9637B">
        <w:rPr>
          <w:rFonts w:ascii="David" w:hAnsi="David" w:cs="David"/>
          <w:color w:val="FF0000"/>
          <w:sz w:val="24"/>
          <w:szCs w:val="24"/>
          <w:rtl/>
        </w:rPr>
        <w:t>:</w:t>
      </w:r>
      <w:r w:rsidR="00F008D7" w:rsidRPr="00E9637B">
        <w:rPr>
          <w:rFonts w:ascii="David" w:hAnsi="David" w:cs="David"/>
          <w:sz w:val="24"/>
          <w:szCs w:val="24"/>
          <w:rtl/>
        </w:rPr>
        <w:t xml:space="preserve"> אדם שנפגע קשה, רצו לטפל בו בבית ושם העלות גבוהה יותר. הביטוח דורש לשים אותו במוסד (כי זה יותר זול בשבילו). </w:t>
      </w:r>
    </w:p>
    <w:p w14:paraId="1021A2E3" w14:textId="76D0300A" w:rsidR="00C25211" w:rsidRPr="00E9637B" w:rsidRDefault="00F008D7" w:rsidP="00FB0BDB">
      <w:pPr>
        <w:spacing w:line="360" w:lineRule="auto"/>
        <w:jc w:val="both"/>
        <w:rPr>
          <w:rFonts w:ascii="David" w:hAnsi="David" w:cs="David"/>
          <w:sz w:val="24"/>
          <w:szCs w:val="24"/>
          <w:rtl/>
        </w:rPr>
      </w:pPr>
      <w:r w:rsidRPr="00E9637B">
        <w:rPr>
          <w:rFonts w:ascii="David" w:hAnsi="David" w:cs="David"/>
          <w:b/>
          <w:bCs/>
          <w:sz w:val="24"/>
          <w:szCs w:val="24"/>
          <w:rtl/>
        </w:rPr>
        <w:t>ההכרעה:</w:t>
      </w:r>
      <w:r w:rsidRPr="00E9637B">
        <w:rPr>
          <w:rFonts w:ascii="David" w:hAnsi="David" w:cs="David"/>
          <w:sz w:val="24"/>
          <w:szCs w:val="24"/>
          <w:rtl/>
        </w:rPr>
        <w:t xml:space="preserve"> </w:t>
      </w:r>
      <w:r w:rsidRPr="00E9637B">
        <w:rPr>
          <w:rFonts w:ascii="David" w:hAnsi="David" w:cs="David"/>
          <w:sz w:val="24"/>
          <w:szCs w:val="24"/>
          <w:highlight w:val="lightGray"/>
          <w:rtl/>
        </w:rPr>
        <w:t xml:space="preserve">מספיק שישנה </w:t>
      </w:r>
      <w:r w:rsidRPr="00E9637B">
        <w:rPr>
          <w:rFonts w:ascii="David" w:hAnsi="David" w:cs="David"/>
          <w:b/>
          <w:bCs/>
          <w:sz w:val="24"/>
          <w:szCs w:val="24"/>
          <w:highlight w:val="lightGray"/>
          <w:rtl/>
        </w:rPr>
        <w:t>חוות דעת</w:t>
      </w:r>
      <w:r w:rsidRPr="00E9637B">
        <w:rPr>
          <w:rFonts w:ascii="David" w:hAnsi="David" w:cs="David"/>
          <w:sz w:val="24"/>
          <w:szCs w:val="24"/>
          <w:highlight w:val="lightGray"/>
          <w:rtl/>
        </w:rPr>
        <w:t xml:space="preserve"> לפיה מועיל יותר לאדם להיות בבית (יחלים וישתפר מהר יותר וכו') על הביטוח לשלם את הסכום הנדרש.</w:t>
      </w:r>
      <w:r w:rsidR="00C72ABD" w:rsidRPr="00E9637B">
        <w:rPr>
          <w:rFonts w:ascii="David" w:hAnsi="David" w:cs="David"/>
          <w:sz w:val="24"/>
          <w:szCs w:val="24"/>
          <w:highlight w:val="lightGray"/>
          <w:rtl/>
        </w:rPr>
        <w:t xml:space="preserve"> יש להתחשב בהעדפותיו של הנפגע ולאפשר לו לקיים חיים עצמאיים במידה ויחפוץ בכך</w:t>
      </w:r>
      <w:r w:rsidR="00C72ABD" w:rsidRPr="00E9637B">
        <w:rPr>
          <w:rFonts w:ascii="David" w:hAnsi="David" w:cs="David"/>
          <w:sz w:val="24"/>
          <w:szCs w:val="24"/>
          <w:highlight w:val="lightGray"/>
        </w:rPr>
        <w:t>.</w:t>
      </w:r>
    </w:p>
    <w:p w14:paraId="2BCFDD41" w14:textId="317A8D86" w:rsidR="008E7B49" w:rsidRPr="00E9637B" w:rsidRDefault="008E7B49" w:rsidP="00FB0BDB">
      <w:pPr>
        <w:spacing w:line="360" w:lineRule="auto"/>
        <w:jc w:val="both"/>
        <w:rPr>
          <w:rFonts w:ascii="David" w:hAnsi="David" w:cs="David"/>
          <w:sz w:val="24"/>
          <w:szCs w:val="24"/>
          <w:rtl/>
        </w:rPr>
      </w:pPr>
      <w:r w:rsidRPr="00E9637B">
        <w:rPr>
          <w:rFonts w:ascii="David" w:hAnsi="David" w:cs="David"/>
          <w:sz w:val="24"/>
          <w:szCs w:val="24"/>
          <w:rtl/>
        </w:rPr>
        <w:t xml:space="preserve">*מטרות דיני נזיקין – </w:t>
      </w:r>
      <w:r w:rsidRPr="00E9637B">
        <w:rPr>
          <w:rFonts w:ascii="David" w:hAnsi="David" w:cs="David"/>
          <w:b/>
          <w:bCs/>
          <w:sz w:val="24"/>
          <w:szCs w:val="24"/>
          <w:rtl/>
        </w:rPr>
        <w:t>צדק מתקן:</w:t>
      </w:r>
      <w:r w:rsidRPr="00E9637B">
        <w:rPr>
          <w:rFonts w:ascii="David" w:hAnsi="David" w:cs="David"/>
          <w:sz w:val="24"/>
          <w:szCs w:val="24"/>
          <w:rtl/>
        </w:rPr>
        <w:t xml:space="preserve"> השבת המצב לקדמותו. סיכוי קלוש שיזכה להגיע למוסד טיפולי העונה על צרכיו וייטיב עמו באמת ולכן על הניזוק לשוב לביתו.</w:t>
      </w:r>
    </w:p>
    <w:p w14:paraId="1D0B23E0" w14:textId="22CAF8F6" w:rsidR="00C440B3" w:rsidRPr="00E9637B" w:rsidRDefault="002E0C44" w:rsidP="00FB0BDB">
      <w:pPr>
        <w:spacing w:line="360" w:lineRule="auto"/>
        <w:jc w:val="both"/>
        <w:rPr>
          <w:rFonts w:ascii="David" w:hAnsi="David" w:cs="David"/>
          <w:sz w:val="24"/>
          <w:szCs w:val="24"/>
          <w:rtl/>
        </w:rPr>
      </w:pPr>
      <w:r w:rsidRPr="00E9637B">
        <w:rPr>
          <w:rFonts w:ascii="David" w:hAnsi="David" w:cs="David"/>
          <w:sz w:val="24"/>
          <w:szCs w:val="24"/>
          <w:rtl/>
        </w:rPr>
        <w:t xml:space="preserve">*ההלכה עד פס"ד זה = </w:t>
      </w:r>
      <w:r w:rsidRPr="00E9637B">
        <w:rPr>
          <w:rFonts w:ascii="David" w:hAnsi="David" w:cs="David"/>
          <w:color w:val="FF0000"/>
          <w:sz w:val="24"/>
          <w:szCs w:val="24"/>
          <w:rtl/>
        </w:rPr>
        <w:t xml:space="preserve">עיריית חיפה נ' </w:t>
      </w:r>
      <w:proofErr w:type="spellStart"/>
      <w:r w:rsidRPr="00E9637B">
        <w:rPr>
          <w:rFonts w:ascii="David" w:hAnsi="David" w:cs="David"/>
          <w:color w:val="FF0000"/>
          <w:sz w:val="24"/>
          <w:szCs w:val="24"/>
          <w:rtl/>
        </w:rPr>
        <w:t>מוסקוביץ</w:t>
      </w:r>
      <w:proofErr w:type="spellEnd"/>
      <w:r w:rsidRPr="00E9637B">
        <w:rPr>
          <w:rFonts w:ascii="David" w:hAnsi="David" w:cs="David"/>
          <w:color w:val="FF0000"/>
          <w:sz w:val="24"/>
          <w:szCs w:val="24"/>
          <w:rtl/>
        </w:rPr>
        <w:t xml:space="preserve">: </w:t>
      </w:r>
      <w:r w:rsidRPr="00E9637B">
        <w:rPr>
          <w:rFonts w:ascii="David" w:hAnsi="David" w:cs="David"/>
          <w:sz w:val="24"/>
          <w:szCs w:val="24"/>
          <w:rtl/>
        </w:rPr>
        <w:t>ביהמ"ש קובע לתת פיצוי בסכום של טיפול במוסד - טיפול ראוי. אם המשפחה רוצה היא יכולה לטפל בבית ולשלם את ההפרש.</w:t>
      </w:r>
    </w:p>
    <w:p w14:paraId="5472F163" w14:textId="77777777" w:rsidR="00072F28" w:rsidRPr="00E9637B" w:rsidRDefault="00C25211" w:rsidP="00FB0BDB">
      <w:pPr>
        <w:spacing w:line="360" w:lineRule="auto"/>
        <w:jc w:val="both"/>
        <w:rPr>
          <w:rFonts w:ascii="David" w:hAnsi="David" w:cs="David"/>
          <w:b/>
          <w:bCs/>
          <w:color w:val="4472C4" w:themeColor="accent1"/>
          <w:sz w:val="24"/>
          <w:szCs w:val="24"/>
          <w:rtl/>
        </w:rPr>
      </w:pPr>
      <w:r w:rsidRPr="00E9637B">
        <w:rPr>
          <w:rFonts w:ascii="David" w:hAnsi="David" w:cs="David"/>
          <w:color w:val="4472C4" w:themeColor="accent1"/>
          <w:sz w:val="24"/>
          <w:szCs w:val="24"/>
          <w:rtl/>
        </w:rPr>
        <w:t xml:space="preserve">17. ראש נזק </w:t>
      </w:r>
      <w:r w:rsidRPr="00E9637B">
        <w:rPr>
          <w:rFonts w:ascii="David" w:hAnsi="David" w:cs="David"/>
          <w:b/>
          <w:bCs/>
          <w:color w:val="4472C4" w:themeColor="accent1"/>
          <w:sz w:val="24"/>
          <w:szCs w:val="24"/>
          <w:rtl/>
        </w:rPr>
        <w:t>לא</w:t>
      </w:r>
      <w:r w:rsidRPr="00E9637B">
        <w:rPr>
          <w:rFonts w:ascii="David" w:hAnsi="David" w:cs="David"/>
          <w:color w:val="4472C4" w:themeColor="accent1"/>
          <w:sz w:val="24"/>
          <w:szCs w:val="24"/>
          <w:rtl/>
        </w:rPr>
        <w:t xml:space="preserve"> ממוני מסוג </w:t>
      </w:r>
      <w:r w:rsidRPr="00E9637B">
        <w:rPr>
          <w:rFonts w:ascii="David" w:hAnsi="David" w:cs="David"/>
          <w:b/>
          <w:bCs/>
          <w:color w:val="4472C4" w:themeColor="accent1"/>
          <w:sz w:val="24"/>
          <w:szCs w:val="24"/>
          <w:rtl/>
        </w:rPr>
        <w:t>כאב וסבל, הכולל גם צער נפשי</w:t>
      </w:r>
      <w:r w:rsidR="00372CE0" w:rsidRPr="00E9637B">
        <w:rPr>
          <w:rFonts w:ascii="David" w:hAnsi="David" w:cs="David"/>
          <w:b/>
          <w:bCs/>
          <w:color w:val="4472C4" w:themeColor="accent1"/>
          <w:sz w:val="24"/>
          <w:szCs w:val="24"/>
          <w:rtl/>
        </w:rPr>
        <w:t>:</w:t>
      </w:r>
      <w:r w:rsidR="00072F28" w:rsidRPr="00E9637B">
        <w:rPr>
          <w:rFonts w:ascii="David" w:hAnsi="David" w:cs="David"/>
          <w:sz w:val="24"/>
          <w:szCs w:val="24"/>
          <w:rtl/>
        </w:rPr>
        <w:t xml:space="preserve"> </w:t>
      </w:r>
    </w:p>
    <w:p w14:paraId="79F8CC19" w14:textId="485BCB1C" w:rsidR="00072F28" w:rsidRPr="00E9637B" w:rsidRDefault="00072F28" w:rsidP="00FB0BDB">
      <w:pPr>
        <w:spacing w:line="360" w:lineRule="auto"/>
        <w:jc w:val="both"/>
        <w:rPr>
          <w:rFonts w:ascii="David" w:hAnsi="David" w:cs="David"/>
          <w:sz w:val="24"/>
          <w:szCs w:val="24"/>
          <w:rtl/>
        </w:rPr>
      </w:pPr>
      <w:r w:rsidRPr="00E9637B">
        <w:rPr>
          <w:rFonts w:ascii="David" w:hAnsi="David" w:cs="David"/>
          <w:b/>
          <w:bCs/>
          <w:sz w:val="24"/>
          <w:szCs w:val="24"/>
          <w:rtl/>
        </w:rPr>
        <w:t>נזק לא ממוני:</w:t>
      </w:r>
      <w:r w:rsidRPr="00E9637B">
        <w:rPr>
          <w:rFonts w:ascii="David" w:hAnsi="David" w:cs="David"/>
          <w:sz w:val="24"/>
          <w:szCs w:val="24"/>
          <w:rtl/>
        </w:rPr>
        <w:t xml:space="preserve"> נזק שלא </w:t>
      </w:r>
      <w:r w:rsidR="00286F08" w:rsidRPr="00E9637B">
        <w:rPr>
          <w:rFonts w:ascii="David" w:hAnsi="David" w:cs="David"/>
          <w:sz w:val="24"/>
          <w:szCs w:val="24"/>
          <w:rtl/>
        </w:rPr>
        <w:t xml:space="preserve">באמת </w:t>
      </w:r>
      <w:r w:rsidRPr="00E9637B">
        <w:rPr>
          <w:rFonts w:ascii="David" w:hAnsi="David" w:cs="David"/>
          <w:sz w:val="24"/>
          <w:szCs w:val="24"/>
          <w:rtl/>
        </w:rPr>
        <w:t xml:space="preserve">ניתן לכמת. למשל סרבנות גט. צריך לכמת כמה </w:t>
      </w:r>
      <w:r w:rsidRPr="00E9637B">
        <w:rPr>
          <w:rFonts w:ascii="David" w:hAnsi="David" w:cs="David"/>
          <w:b/>
          <w:bCs/>
          <w:sz w:val="24"/>
          <w:szCs w:val="24"/>
          <w:rtl/>
        </w:rPr>
        <w:t>נזק נפשי</w:t>
      </w:r>
      <w:r w:rsidRPr="00E9637B">
        <w:rPr>
          <w:rFonts w:ascii="David" w:hAnsi="David" w:cs="David"/>
          <w:sz w:val="24"/>
          <w:szCs w:val="24"/>
          <w:rtl/>
        </w:rPr>
        <w:t xml:space="preserve"> נגרם לאישה מסורבת גט. אולי לאישה חרדית צריך לתת יותר? כי </w:t>
      </w:r>
      <w:r w:rsidR="00286F08" w:rsidRPr="00E9637B">
        <w:rPr>
          <w:rFonts w:ascii="David" w:hAnsi="David" w:cs="David"/>
          <w:sz w:val="24"/>
          <w:szCs w:val="24"/>
          <w:rtl/>
        </w:rPr>
        <w:t>יש לה פחות סיכוי</w:t>
      </w:r>
      <w:r w:rsidRPr="00E9637B">
        <w:rPr>
          <w:rFonts w:ascii="David" w:hAnsi="David" w:cs="David"/>
          <w:sz w:val="24"/>
          <w:szCs w:val="24"/>
          <w:rtl/>
        </w:rPr>
        <w:t xml:space="preserve"> להתחיל חיים חדשים. </w:t>
      </w:r>
      <w:r w:rsidRPr="00E9637B">
        <w:rPr>
          <w:rFonts w:ascii="David" w:hAnsi="David" w:cs="David"/>
          <w:sz w:val="24"/>
          <w:szCs w:val="24"/>
          <w:u w:val="double"/>
          <w:rtl/>
        </w:rPr>
        <w:t>3 סוגים:</w:t>
      </w:r>
    </w:p>
    <w:p w14:paraId="58BAC9E6" w14:textId="133AC6CB" w:rsidR="00072F28" w:rsidRPr="00E9637B" w:rsidRDefault="00072F28" w:rsidP="00FB0BDB">
      <w:pPr>
        <w:spacing w:line="360" w:lineRule="auto"/>
        <w:jc w:val="both"/>
        <w:rPr>
          <w:rFonts w:ascii="David" w:hAnsi="David" w:cs="David"/>
          <w:sz w:val="24"/>
          <w:szCs w:val="24"/>
          <w:rtl/>
        </w:rPr>
      </w:pPr>
      <w:r w:rsidRPr="00E9637B">
        <w:rPr>
          <w:rFonts w:ascii="David" w:hAnsi="David" w:cs="David"/>
          <w:sz w:val="24"/>
          <w:szCs w:val="24"/>
          <w:u w:val="single"/>
          <w:rtl/>
        </w:rPr>
        <w:t>כאב וסבל:</w:t>
      </w:r>
      <w:r w:rsidRPr="00E9637B">
        <w:rPr>
          <w:rFonts w:ascii="David" w:hAnsi="David" w:cs="David"/>
          <w:sz w:val="24"/>
          <w:szCs w:val="24"/>
          <w:rtl/>
        </w:rPr>
        <w:t xml:space="preserve"> רגשי</w:t>
      </w:r>
      <w:r w:rsidR="00286F08" w:rsidRPr="00E9637B">
        <w:rPr>
          <w:rFonts w:ascii="David" w:hAnsi="David" w:cs="David"/>
          <w:sz w:val="24"/>
          <w:szCs w:val="24"/>
          <w:rtl/>
        </w:rPr>
        <w:t xml:space="preserve"> -</w:t>
      </w:r>
      <w:r w:rsidRPr="00E9637B">
        <w:rPr>
          <w:rFonts w:ascii="David" w:hAnsi="David" w:cs="David"/>
          <w:sz w:val="24"/>
          <w:szCs w:val="24"/>
          <w:rtl/>
        </w:rPr>
        <w:t xml:space="preserve"> צער. גם נפשי וגם פיזי. איך מתמודדים עם תרמיות בנושא? יש כיום בדיקות כאב, מעבדות שינה (למצבים בהם אדם טוען כי אינו יכול לישון).</w:t>
      </w:r>
      <w:r w:rsidR="00286F08" w:rsidRPr="00E9637B">
        <w:rPr>
          <w:rFonts w:ascii="David" w:hAnsi="David" w:cs="David"/>
          <w:sz w:val="24"/>
          <w:szCs w:val="24"/>
          <w:rtl/>
        </w:rPr>
        <w:t>..</w:t>
      </w:r>
    </w:p>
    <w:p w14:paraId="10E06F46" w14:textId="5739B424" w:rsidR="00072F28" w:rsidRPr="00E9637B" w:rsidRDefault="00072F28" w:rsidP="00FB0BDB">
      <w:pPr>
        <w:spacing w:line="360" w:lineRule="auto"/>
        <w:jc w:val="both"/>
        <w:rPr>
          <w:rFonts w:ascii="David" w:hAnsi="David" w:cs="David"/>
          <w:sz w:val="24"/>
          <w:szCs w:val="24"/>
          <w:rtl/>
        </w:rPr>
      </w:pPr>
      <w:r w:rsidRPr="00E9637B">
        <w:rPr>
          <w:rFonts w:ascii="David" w:hAnsi="David" w:cs="David"/>
          <w:sz w:val="24"/>
          <w:szCs w:val="24"/>
          <w:u w:val="single"/>
          <w:rtl/>
        </w:rPr>
        <w:t>קיצור תוחלת חיים:</w:t>
      </w:r>
      <w:r w:rsidRPr="00E9637B">
        <w:rPr>
          <w:rFonts w:ascii="David" w:hAnsi="David" w:cs="David"/>
          <w:sz w:val="24"/>
          <w:szCs w:val="24"/>
          <w:rtl/>
        </w:rPr>
        <w:t xml:space="preserve"> אדם שחי פחות בגלל הנזק שנגרם לו</w:t>
      </w:r>
      <w:r w:rsidR="00286F08" w:rsidRPr="00E9637B">
        <w:rPr>
          <w:rFonts w:ascii="David" w:hAnsi="David" w:cs="David"/>
          <w:sz w:val="24"/>
          <w:szCs w:val="24"/>
          <w:rtl/>
        </w:rPr>
        <w:t xml:space="preserve"> וקיבל </w:t>
      </w:r>
      <w:r w:rsidRPr="00E9637B">
        <w:rPr>
          <w:rFonts w:ascii="David" w:hAnsi="David" w:cs="David"/>
          <w:sz w:val="24"/>
          <w:szCs w:val="24"/>
          <w:rtl/>
        </w:rPr>
        <w:t xml:space="preserve">חו"ד מרופא המעיד על כך שתוחלת חייו קוצרה בגלל התאונה. זה גם סוג של צער כי האדם יודע שהוא לא יחיה </w:t>
      </w:r>
      <w:r w:rsidR="004D11D1" w:rsidRPr="00E9637B">
        <w:rPr>
          <w:rFonts w:ascii="David" w:hAnsi="David" w:cs="David"/>
          <w:sz w:val="24"/>
          <w:szCs w:val="24"/>
          <w:rtl/>
        </w:rPr>
        <w:t>לנצח</w:t>
      </w:r>
      <w:r w:rsidRPr="00E9637B">
        <w:rPr>
          <w:rFonts w:ascii="David" w:hAnsi="David" w:cs="David"/>
          <w:sz w:val="24"/>
          <w:szCs w:val="24"/>
          <w:rtl/>
        </w:rPr>
        <w:t xml:space="preserve">. יכול למנוע הקמת משפחה </w:t>
      </w:r>
      <w:proofErr w:type="spellStart"/>
      <w:r w:rsidRPr="00E9637B">
        <w:rPr>
          <w:rFonts w:ascii="David" w:hAnsi="David" w:cs="David"/>
          <w:sz w:val="24"/>
          <w:szCs w:val="24"/>
          <w:rtl/>
        </w:rPr>
        <w:t>וכו</w:t>
      </w:r>
      <w:proofErr w:type="spellEnd"/>
      <w:r w:rsidRPr="00E9637B">
        <w:rPr>
          <w:rFonts w:ascii="David" w:hAnsi="David" w:cs="David"/>
          <w:sz w:val="24"/>
          <w:szCs w:val="24"/>
          <w:rtl/>
        </w:rPr>
        <w:t xml:space="preserve">'. אולי ניתן להחשיב לחלק מכאב וסבל. </w:t>
      </w:r>
    </w:p>
    <w:p w14:paraId="3825C11E" w14:textId="0527BAC6" w:rsidR="00C25211" w:rsidRPr="00E9637B" w:rsidRDefault="00072F28" w:rsidP="00FB0BDB">
      <w:pPr>
        <w:spacing w:line="360" w:lineRule="auto"/>
        <w:jc w:val="both"/>
        <w:rPr>
          <w:rFonts w:ascii="David" w:hAnsi="David" w:cs="David"/>
          <w:sz w:val="24"/>
          <w:szCs w:val="24"/>
          <w:rtl/>
        </w:rPr>
      </w:pPr>
      <w:r w:rsidRPr="00E9637B">
        <w:rPr>
          <w:rFonts w:ascii="David" w:hAnsi="David" w:cs="David"/>
          <w:sz w:val="24"/>
          <w:szCs w:val="24"/>
          <w:u w:val="single"/>
          <w:rtl/>
        </w:rPr>
        <w:t>אובדן הנאות חיים:</w:t>
      </w:r>
      <w:r w:rsidRPr="00E9637B">
        <w:rPr>
          <w:rFonts w:ascii="David" w:hAnsi="David" w:cs="David"/>
          <w:sz w:val="24"/>
          <w:szCs w:val="24"/>
          <w:rtl/>
        </w:rPr>
        <w:t xml:space="preserve"> למשל אדם נכווה. </w:t>
      </w:r>
      <w:r w:rsidR="004D11D1" w:rsidRPr="00E9637B">
        <w:rPr>
          <w:rFonts w:ascii="David" w:hAnsi="David" w:cs="David"/>
          <w:sz w:val="24"/>
          <w:szCs w:val="24"/>
          <w:rtl/>
        </w:rPr>
        <w:t>מעבר</w:t>
      </w:r>
      <w:r w:rsidRPr="00E9637B">
        <w:rPr>
          <w:rFonts w:ascii="David" w:hAnsi="David" w:cs="David"/>
          <w:sz w:val="24"/>
          <w:szCs w:val="24"/>
          <w:rtl/>
        </w:rPr>
        <w:t xml:space="preserve"> </w:t>
      </w:r>
      <w:r w:rsidR="004D11D1" w:rsidRPr="00E9637B">
        <w:rPr>
          <w:rFonts w:ascii="David" w:hAnsi="David" w:cs="David"/>
          <w:sz w:val="24"/>
          <w:szCs w:val="24"/>
          <w:rtl/>
        </w:rPr>
        <w:t>ל</w:t>
      </w:r>
      <w:r w:rsidRPr="00E9637B">
        <w:rPr>
          <w:rFonts w:ascii="David" w:hAnsi="David" w:cs="David"/>
          <w:sz w:val="24"/>
          <w:szCs w:val="24"/>
          <w:rtl/>
        </w:rPr>
        <w:t>הוצאות, אובדן השתכרות, כאב וסבל</w:t>
      </w:r>
      <w:r w:rsidR="004D11D1" w:rsidRPr="00E9637B">
        <w:rPr>
          <w:rFonts w:ascii="David" w:hAnsi="David" w:cs="David"/>
          <w:sz w:val="24"/>
          <w:szCs w:val="24"/>
          <w:rtl/>
        </w:rPr>
        <w:t xml:space="preserve">, </w:t>
      </w:r>
      <w:r w:rsidRPr="00E9637B">
        <w:rPr>
          <w:rFonts w:ascii="David" w:hAnsi="David" w:cs="David"/>
          <w:sz w:val="24"/>
          <w:szCs w:val="24"/>
          <w:rtl/>
        </w:rPr>
        <w:t>יכול לטעון לאובדן הנאות חיים</w:t>
      </w:r>
      <w:r w:rsidR="00286F08" w:rsidRPr="00E9637B">
        <w:rPr>
          <w:rFonts w:ascii="David" w:hAnsi="David" w:cs="David"/>
          <w:sz w:val="24"/>
          <w:szCs w:val="24"/>
          <w:rtl/>
        </w:rPr>
        <w:t xml:space="preserve"> </w:t>
      </w:r>
      <w:r w:rsidRPr="00E9637B">
        <w:rPr>
          <w:rFonts w:ascii="David" w:hAnsi="David" w:cs="David"/>
          <w:sz w:val="24"/>
          <w:szCs w:val="24"/>
          <w:rtl/>
        </w:rPr>
        <w:t>- לא יכול לצאת יותר לטיולים שהיה יוצא אליהם באופן קבוע/ לא יכול לשחות/ לא יכול לה</w:t>
      </w:r>
      <w:r w:rsidR="00286F08" w:rsidRPr="00E9637B">
        <w:rPr>
          <w:rFonts w:ascii="David" w:hAnsi="David" w:cs="David"/>
          <w:sz w:val="24"/>
          <w:szCs w:val="24"/>
          <w:rtl/>
        </w:rPr>
        <w:t>י</w:t>
      </w:r>
      <w:r w:rsidRPr="00E9637B">
        <w:rPr>
          <w:rFonts w:ascii="David" w:hAnsi="David" w:cs="David"/>
          <w:sz w:val="24"/>
          <w:szCs w:val="24"/>
          <w:rtl/>
        </w:rPr>
        <w:t xml:space="preserve">חשף לשמש (יש להוכיח שאלו דברים שהוא </w:t>
      </w:r>
      <w:r w:rsidR="00286F08" w:rsidRPr="00E9637B">
        <w:rPr>
          <w:rFonts w:ascii="David" w:hAnsi="David" w:cs="David"/>
          <w:sz w:val="24"/>
          <w:szCs w:val="24"/>
          <w:rtl/>
        </w:rPr>
        <w:t>היה עושה</w:t>
      </w:r>
      <w:r w:rsidRPr="00E9637B">
        <w:rPr>
          <w:rFonts w:ascii="David" w:hAnsi="David" w:cs="David"/>
          <w:sz w:val="24"/>
          <w:szCs w:val="24"/>
          <w:rtl/>
        </w:rPr>
        <w:t xml:space="preserve"> באופן קבוע). </w:t>
      </w:r>
      <w:r w:rsidR="00286F08" w:rsidRPr="00E9637B">
        <w:rPr>
          <w:rFonts w:ascii="David" w:hAnsi="David" w:cs="David"/>
          <w:sz w:val="24"/>
          <w:szCs w:val="24"/>
          <w:rtl/>
        </w:rPr>
        <w:t>*</w:t>
      </w:r>
      <w:r w:rsidRPr="00E9637B">
        <w:rPr>
          <w:rFonts w:ascii="David" w:hAnsi="David" w:cs="David"/>
          <w:sz w:val="24"/>
          <w:szCs w:val="24"/>
          <w:rtl/>
        </w:rPr>
        <w:t xml:space="preserve">הפסיקה מתלבטת האם זה ראש נזק נפרד או חלק מכאב וסבל. למה </w:t>
      </w:r>
      <w:r w:rsidR="00286F08" w:rsidRPr="00E9637B">
        <w:rPr>
          <w:rFonts w:ascii="David" w:hAnsi="David" w:cs="David"/>
          <w:sz w:val="24"/>
          <w:szCs w:val="24"/>
          <w:rtl/>
        </w:rPr>
        <w:t>ההתלבטות?</w:t>
      </w:r>
      <w:r w:rsidRPr="00E9637B">
        <w:rPr>
          <w:rFonts w:ascii="David" w:hAnsi="David" w:cs="David"/>
          <w:sz w:val="24"/>
          <w:szCs w:val="24"/>
          <w:rtl/>
        </w:rPr>
        <w:t xml:space="preserve"> </w:t>
      </w:r>
      <w:proofErr w:type="spellStart"/>
      <w:r w:rsidRPr="00E9637B">
        <w:rPr>
          <w:rFonts w:ascii="David" w:hAnsi="David" w:cs="David"/>
          <w:sz w:val="24"/>
          <w:szCs w:val="24"/>
          <w:rtl/>
        </w:rPr>
        <w:t>ככה"נ</w:t>
      </w:r>
      <w:proofErr w:type="spellEnd"/>
      <w:r w:rsidRPr="00E9637B">
        <w:rPr>
          <w:rFonts w:ascii="David" w:hAnsi="David" w:cs="David"/>
          <w:sz w:val="24"/>
          <w:szCs w:val="24"/>
          <w:rtl/>
        </w:rPr>
        <w:t xml:space="preserve"> כשיש פירוט, מבחינה פסיכולוגית האדם מרגיש שהוא מקבל יותר מאשר קבלה </w:t>
      </w:r>
      <w:r w:rsidR="00286F08" w:rsidRPr="00E9637B">
        <w:rPr>
          <w:rFonts w:ascii="David" w:hAnsi="David" w:cs="David"/>
          <w:sz w:val="24"/>
          <w:szCs w:val="24"/>
          <w:rtl/>
        </w:rPr>
        <w:t>כללית</w:t>
      </w:r>
      <w:r w:rsidRPr="00E9637B">
        <w:rPr>
          <w:rFonts w:ascii="David" w:hAnsi="David" w:cs="David"/>
          <w:sz w:val="24"/>
          <w:szCs w:val="24"/>
          <w:rtl/>
        </w:rPr>
        <w:t xml:space="preserve">. </w:t>
      </w:r>
      <w:r w:rsidRPr="00E9637B">
        <w:rPr>
          <w:rFonts w:ascii="David" w:hAnsi="David" w:cs="David"/>
          <w:sz w:val="24"/>
          <w:szCs w:val="24"/>
          <w:highlight w:val="lightGray"/>
          <w:rtl/>
        </w:rPr>
        <w:t xml:space="preserve">המלחמה של ניזוקים </w:t>
      </w:r>
      <w:proofErr w:type="spellStart"/>
      <w:r w:rsidRPr="00E9637B">
        <w:rPr>
          <w:rFonts w:ascii="David" w:hAnsi="David" w:cs="David"/>
          <w:sz w:val="24"/>
          <w:szCs w:val="24"/>
          <w:highlight w:val="lightGray"/>
          <w:rtl/>
        </w:rPr>
        <w:t>בדר"כ</w:t>
      </w:r>
      <w:proofErr w:type="spellEnd"/>
      <w:r w:rsidRPr="00E9637B">
        <w:rPr>
          <w:rFonts w:ascii="David" w:hAnsi="David" w:cs="David"/>
          <w:sz w:val="24"/>
          <w:szCs w:val="24"/>
          <w:highlight w:val="lightGray"/>
          <w:rtl/>
        </w:rPr>
        <w:t xml:space="preserve"> היא הפרדת ראשי הנזק.</w:t>
      </w:r>
    </w:p>
    <w:p w14:paraId="3B1DB8CD" w14:textId="77777777" w:rsidR="00372CE0" w:rsidRPr="00E9637B" w:rsidRDefault="00C25211" w:rsidP="00FB0BDB">
      <w:pPr>
        <w:spacing w:line="360" w:lineRule="auto"/>
        <w:jc w:val="both"/>
        <w:rPr>
          <w:rFonts w:ascii="David" w:hAnsi="David" w:cs="David"/>
          <w:color w:val="FF0000"/>
          <w:sz w:val="24"/>
          <w:szCs w:val="24"/>
          <w:rtl/>
        </w:rPr>
      </w:pPr>
      <w:r w:rsidRPr="00E9637B">
        <w:rPr>
          <w:rFonts w:ascii="David" w:hAnsi="David" w:cs="David"/>
          <w:sz w:val="24"/>
          <w:szCs w:val="24"/>
          <w:rtl/>
        </w:rPr>
        <w:t xml:space="preserve">א) דוגמת פיצוי בגין סרבנות גט: </w:t>
      </w:r>
    </w:p>
    <w:p w14:paraId="6C44916E" w14:textId="77777777" w:rsidR="002F6ADB" w:rsidRPr="00E9637B" w:rsidRDefault="00C25211" w:rsidP="00FB0BDB">
      <w:pPr>
        <w:spacing w:line="360" w:lineRule="auto"/>
        <w:jc w:val="both"/>
        <w:rPr>
          <w:rFonts w:ascii="David" w:hAnsi="David" w:cs="David"/>
          <w:sz w:val="24"/>
          <w:szCs w:val="24"/>
          <w:rtl/>
        </w:rPr>
      </w:pPr>
      <w:proofErr w:type="spellStart"/>
      <w:r w:rsidRPr="00E9637B">
        <w:rPr>
          <w:rFonts w:ascii="David" w:hAnsi="David" w:cs="David"/>
          <w:color w:val="FF0000"/>
          <w:sz w:val="24"/>
          <w:szCs w:val="24"/>
          <w:rtl/>
        </w:rPr>
        <w:t>תמ"ש</w:t>
      </w:r>
      <w:proofErr w:type="spellEnd"/>
      <w:r w:rsidRPr="00E9637B">
        <w:rPr>
          <w:rFonts w:ascii="David" w:hAnsi="David" w:cs="David"/>
          <w:color w:val="FF0000"/>
          <w:sz w:val="24"/>
          <w:szCs w:val="24"/>
          <w:rtl/>
        </w:rPr>
        <w:t xml:space="preserve"> (משפחה י-ם) 19270/03 כ.ש. נ' כ.פ</w:t>
      </w:r>
      <w:r w:rsidR="00372CE0" w:rsidRPr="00E9637B">
        <w:rPr>
          <w:rFonts w:ascii="David" w:hAnsi="David" w:cs="David"/>
          <w:color w:val="FF0000"/>
          <w:sz w:val="24"/>
          <w:szCs w:val="24"/>
          <w:rtl/>
        </w:rPr>
        <w:t>:</w:t>
      </w:r>
      <w:r w:rsidR="00DE729B" w:rsidRPr="00E9637B">
        <w:rPr>
          <w:rFonts w:ascii="David" w:hAnsi="David" w:cs="David"/>
          <w:sz w:val="24"/>
          <w:szCs w:val="24"/>
          <w:rtl/>
        </w:rPr>
        <w:t xml:space="preserve"> </w:t>
      </w:r>
      <w:r w:rsidR="002F6ADB" w:rsidRPr="00E9637B">
        <w:rPr>
          <w:rFonts w:ascii="David" w:hAnsi="David" w:cs="David"/>
          <w:sz w:val="24"/>
          <w:szCs w:val="24"/>
          <w:rtl/>
        </w:rPr>
        <w:t xml:space="preserve">זוג חרדי עם שישה ילדים. האישה הגישה תביעה לגירושין, התהליך נמשך זמן רב והזוג הלך לרבנים רבים על מנת שיישבו את המחלוקת ביניהם, ללא הצלחה. </w:t>
      </w:r>
      <w:r w:rsidR="002F6ADB" w:rsidRPr="00E9637B">
        <w:rPr>
          <w:rFonts w:ascii="David" w:hAnsi="David" w:cs="David"/>
          <w:b/>
          <w:bCs/>
          <w:sz w:val="24"/>
          <w:szCs w:val="24"/>
          <w:rtl/>
        </w:rPr>
        <w:t>האישה מסורבת גט במשך 12 שנים</w:t>
      </w:r>
      <w:r w:rsidR="002F6ADB" w:rsidRPr="00E9637B">
        <w:rPr>
          <w:rFonts w:ascii="David" w:hAnsi="David" w:cs="David"/>
          <w:sz w:val="24"/>
          <w:szCs w:val="24"/>
          <w:rtl/>
        </w:rPr>
        <w:t xml:space="preserve">, הגישה תביעה לפיצויים על סך 3 מיליון ₪ כנגד בעלה בגין </w:t>
      </w:r>
      <w:r w:rsidR="002F6ADB" w:rsidRPr="00E9637B">
        <w:rPr>
          <w:rFonts w:ascii="David" w:hAnsi="David" w:cs="David"/>
          <w:b/>
          <w:bCs/>
          <w:sz w:val="24"/>
          <w:szCs w:val="24"/>
          <w:rtl/>
        </w:rPr>
        <w:t>הנזקים שנגרמו לה מסרבנותו</w:t>
      </w:r>
      <w:r w:rsidR="002F6ADB" w:rsidRPr="00E9637B">
        <w:rPr>
          <w:rFonts w:ascii="David" w:hAnsi="David" w:cs="David"/>
          <w:sz w:val="24"/>
          <w:szCs w:val="24"/>
          <w:rtl/>
        </w:rPr>
        <w:t xml:space="preserve">: עוגמת נפש, בושה, סבל, בדידות וצער בשנות </w:t>
      </w:r>
      <w:r w:rsidR="002F6ADB" w:rsidRPr="00E9637B">
        <w:rPr>
          <w:rFonts w:ascii="David" w:hAnsi="David" w:cs="David"/>
          <w:sz w:val="24"/>
          <w:szCs w:val="24"/>
          <w:rtl/>
        </w:rPr>
        <w:lastRenderedPageBreak/>
        <w:t>ההמתנה, אובדן הנאות החיים, פגיעה באוטונומיה ואובדן הסיכוי להינשא ולהביא ילדים לעולם, הנזק הכספי שנגרם לה מהתהליך. כמו כן, האישה טענה לאלימות מצד הבעל.</w:t>
      </w:r>
    </w:p>
    <w:p w14:paraId="1D8C1250" w14:textId="77777777" w:rsidR="002F6ADB" w:rsidRPr="00E9637B" w:rsidRDefault="002F6ADB" w:rsidP="00FB0BDB">
      <w:pPr>
        <w:spacing w:line="360" w:lineRule="auto"/>
        <w:jc w:val="both"/>
        <w:rPr>
          <w:rFonts w:ascii="David" w:hAnsi="David" w:cs="David"/>
          <w:sz w:val="24"/>
          <w:szCs w:val="24"/>
          <w:rtl/>
        </w:rPr>
      </w:pPr>
      <w:r w:rsidRPr="00E9637B">
        <w:rPr>
          <w:rFonts w:ascii="David" w:hAnsi="David" w:cs="David"/>
          <w:b/>
          <w:bCs/>
          <w:sz w:val="24"/>
          <w:szCs w:val="24"/>
          <w:rtl/>
        </w:rPr>
        <w:t xml:space="preserve">השופט מנחם הכהן: </w:t>
      </w:r>
      <w:r w:rsidRPr="00E9637B">
        <w:rPr>
          <w:rFonts w:ascii="David" w:hAnsi="David" w:cs="David"/>
          <w:sz w:val="24"/>
          <w:szCs w:val="24"/>
          <w:highlight w:val="lightGray"/>
          <w:rtl/>
        </w:rPr>
        <w:t>סרבנות גט מהווה עוולת רשלנות. לפי מבחן "האדם הסביר" – אדם סביר היה יכול לצפות שלאישה ייגרם נזק נפשי.</w:t>
      </w:r>
      <w:r w:rsidRPr="00E9637B">
        <w:rPr>
          <w:rFonts w:ascii="David" w:hAnsi="David" w:cs="David"/>
          <w:sz w:val="24"/>
          <w:szCs w:val="24"/>
          <w:rtl/>
        </w:rPr>
        <w:t xml:space="preserve"> הפרת החובה הנ"ל גרמה לאישה נזק רב. </w:t>
      </w:r>
      <w:r w:rsidRPr="00E9637B">
        <w:rPr>
          <w:rFonts w:ascii="David" w:hAnsi="David" w:cs="David"/>
          <w:b/>
          <w:bCs/>
          <w:sz w:val="24"/>
          <w:szCs w:val="24"/>
          <w:rtl/>
        </w:rPr>
        <w:t>הנזקים:</w:t>
      </w:r>
      <w:r w:rsidRPr="00E9637B">
        <w:rPr>
          <w:rFonts w:ascii="David" w:hAnsi="David" w:cs="David"/>
          <w:sz w:val="24"/>
          <w:szCs w:val="24"/>
          <w:rtl/>
        </w:rPr>
        <w:t xml:space="preserve"> ס' 1 בפקודת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מגדיר נזק גם כאובדן נכס, נוחות, רווחה גופנית או שם טוב או חיסור מהם. סעיף זה מקנה פיצוי בגין כאב וסבל. בפסיקות הוכרו גם פגיעה באינטרס הניזוק ובאוטונומיה כנזקים בני פיצוי. במקרים רבים אין צורך בראיה על הנזק הכללי והיקפו שכן קיום הנזק עולה מעצם הפרת החובה ע"י המזיק. הנתבע יפצה את התובעת ב425,000 ₪ בגין כאב וסבל . (היה דיון אם מדובר ברשלנות או בהפרת חובה חקוקה). *פס"ד זה הוא הפעם הראשונה בה הכניסו את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אל תוך דיני החוזים.</w:t>
      </w:r>
      <w:r w:rsidRPr="00E9637B">
        <w:rPr>
          <w:rFonts w:ascii="David" w:hAnsi="David" w:cs="David"/>
          <w:sz w:val="24"/>
          <w:szCs w:val="24"/>
          <w:rtl/>
        </w:rPr>
        <w:tab/>
      </w:r>
    </w:p>
    <w:p w14:paraId="07DCF554" w14:textId="21A74987" w:rsidR="00372CE0" w:rsidRPr="00E9637B" w:rsidRDefault="00C25211" w:rsidP="00FB0BDB">
      <w:pPr>
        <w:spacing w:line="360" w:lineRule="auto"/>
        <w:jc w:val="both"/>
        <w:rPr>
          <w:rFonts w:ascii="David" w:hAnsi="David" w:cs="David"/>
          <w:sz w:val="24"/>
          <w:szCs w:val="24"/>
          <w:rtl/>
        </w:rPr>
      </w:pPr>
      <w:r w:rsidRPr="00E9637B">
        <w:rPr>
          <w:rFonts w:ascii="David" w:hAnsi="David" w:cs="David"/>
          <w:sz w:val="24"/>
          <w:szCs w:val="24"/>
          <w:rtl/>
        </w:rPr>
        <w:t xml:space="preserve">ב) פיצוי עבור קבלת שירותי ליווי: </w:t>
      </w:r>
      <w:r w:rsidR="006D09B1" w:rsidRPr="00E9637B">
        <w:rPr>
          <w:rFonts w:ascii="David" w:hAnsi="David" w:cs="David"/>
          <w:sz w:val="24"/>
          <w:szCs w:val="24"/>
          <w:rtl/>
        </w:rPr>
        <w:tab/>
      </w:r>
    </w:p>
    <w:p w14:paraId="5D2F1ED0" w14:textId="77777777" w:rsidR="00CF44D8" w:rsidRPr="00E9637B" w:rsidRDefault="00C25211" w:rsidP="00FB0BDB">
      <w:pPr>
        <w:spacing w:line="360" w:lineRule="auto"/>
        <w:jc w:val="both"/>
        <w:rPr>
          <w:rFonts w:ascii="David" w:hAnsi="David" w:cs="David"/>
          <w:b/>
          <w:bCs/>
          <w:sz w:val="24"/>
          <w:szCs w:val="24"/>
          <w:u w:val="single"/>
          <w:rtl/>
        </w:rPr>
      </w:pPr>
      <w:r w:rsidRPr="00E9637B">
        <w:rPr>
          <w:rFonts w:ascii="David" w:hAnsi="David" w:cs="David"/>
          <w:color w:val="FF0000"/>
          <w:sz w:val="24"/>
          <w:szCs w:val="24"/>
          <w:rtl/>
        </w:rPr>
        <w:t>פלוני נ' מגדל חברה לביטוח בע"מ</w:t>
      </w:r>
      <w:r w:rsidR="00372CE0" w:rsidRPr="00E9637B">
        <w:rPr>
          <w:rFonts w:ascii="David" w:hAnsi="David" w:cs="David"/>
          <w:color w:val="FF0000"/>
          <w:sz w:val="24"/>
          <w:szCs w:val="24"/>
          <w:rtl/>
        </w:rPr>
        <w:t>:</w:t>
      </w:r>
      <w:r w:rsidR="00CF44D8" w:rsidRPr="00E9637B">
        <w:rPr>
          <w:rFonts w:ascii="David" w:eastAsia="Times New Roman" w:hAnsi="David" w:cs="David"/>
          <w:sz w:val="24"/>
          <w:szCs w:val="24"/>
          <w:rtl/>
        </w:rPr>
        <w:t xml:space="preserve"> </w:t>
      </w:r>
      <w:r w:rsidR="00CF44D8" w:rsidRPr="00E9637B">
        <w:rPr>
          <w:rFonts w:ascii="David" w:hAnsi="David" w:cs="David"/>
          <w:sz w:val="24"/>
          <w:szCs w:val="24"/>
          <w:rtl/>
        </w:rPr>
        <w:t xml:space="preserve">צעיר שנפגע בתאונת דרכים. </w:t>
      </w:r>
      <w:r w:rsidR="00CF44D8" w:rsidRPr="00E9637B">
        <w:rPr>
          <w:rFonts w:ascii="David" w:hAnsi="David" w:cs="David"/>
          <w:sz w:val="24"/>
          <w:szCs w:val="24"/>
          <w:u w:val="single"/>
          <w:rtl/>
        </w:rPr>
        <w:t>האם מגיעים לו פיצויים עבור שירותי ליווי (נפגע תפקודו המיני).</w:t>
      </w:r>
    </w:p>
    <w:p w14:paraId="00867F62" w14:textId="37DAC420" w:rsidR="00C440B3" w:rsidRPr="00E9637B" w:rsidRDefault="006D09B1" w:rsidP="00FB0BDB">
      <w:pPr>
        <w:spacing w:line="360" w:lineRule="auto"/>
        <w:jc w:val="both"/>
        <w:rPr>
          <w:rFonts w:ascii="David" w:hAnsi="David" w:cs="David"/>
          <w:sz w:val="24"/>
          <w:szCs w:val="24"/>
          <w:rtl/>
        </w:rPr>
      </w:pPr>
      <w:r w:rsidRPr="00E9637B">
        <w:rPr>
          <w:rFonts w:ascii="David" w:hAnsi="David" w:cs="David"/>
          <w:b/>
          <w:bCs/>
          <w:sz w:val="24"/>
          <w:szCs w:val="24"/>
          <w:rtl/>
        </w:rPr>
        <w:t>השופט ריבלין:</w:t>
      </w:r>
      <w:r w:rsidRPr="00E9637B">
        <w:rPr>
          <w:rFonts w:ascii="David" w:hAnsi="David" w:cs="David"/>
          <w:sz w:val="24"/>
          <w:szCs w:val="24"/>
          <w:rtl/>
        </w:rPr>
        <w:t xml:space="preserve"> </w:t>
      </w:r>
      <w:r w:rsidR="00CF44D8" w:rsidRPr="00E9637B">
        <w:rPr>
          <w:rFonts w:ascii="David" w:hAnsi="David" w:cs="David"/>
          <w:sz w:val="24"/>
          <w:szCs w:val="24"/>
          <w:rtl/>
        </w:rPr>
        <w:t>רצון השופט הוא להשיב המצב לקדמותו, ולכן יש לתת לניזוק פיצוי עבור שירותי ליווי (הרי הוא אינו מתפקד מבחינה מינית), אך כמובן שבעייתי מבחינה מוסרית לתת לאדם כסף על כך (נוגד את עקרונות השיטה המשפטית בישראל ואת תקנת הציבור).</w:t>
      </w:r>
      <w:r w:rsidR="00CF44D8" w:rsidRPr="00E9637B">
        <w:rPr>
          <w:rFonts w:ascii="David" w:hAnsi="David" w:cs="David"/>
          <w:b/>
          <w:bCs/>
          <w:sz w:val="24"/>
          <w:szCs w:val="24"/>
          <w:rtl/>
        </w:rPr>
        <w:t xml:space="preserve"> </w:t>
      </w:r>
      <w:r w:rsidR="00CF44D8" w:rsidRPr="00E9637B">
        <w:rPr>
          <w:rFonts w:ascii="David" w:hAnsi="David" w:cs="David"/>
          <w:sz w:val="24"/>
          <w:szCs w:val="24"/>
          <w:u w:val="single"/>
          <w:rtl/>
        </w:rPr>
        <w:t xml:space="preserve">הפתרון: </w:t>
      </w:r>
      <w:r w:rsidR="00CF44D8" w:rsidRPr="00E9637B">
        <w:rPr>
          <w:rFonts w:ascii="David" w:hAnsi="David" w:cs="David"/>
          <w:sz w:val="24"/>
          <w:szCs w:val="24"/>
          <w:rtl/>
        </w:rPr>
        <w:t xml:space="preserve">משחק עם ראשי הנזק </w:t>
      </w:r>
      <w:r w:rsidR="00CF44D8" w:rsidRPr="00E9637B">
        <w:rPr>
          <w:rFonts w:ascii="David" w:hAnsi="David" w:cs="David"/>
          <w:sz w:val="24"/>
          <w:szCs w:val="24"/>
          <w:highlight w:val="lightGray"/>
          <w:rtl/>
        </w:rPr>
        <w:t>ובמקום להביא לו פיצוי בתוך ראש הנזק הממוני, נותן לו פיצוי בראש הנזק הלא ממוני (בגין אובדן הנאות חיים).</w:t>
      </w:r>
      <w:r w:rsidR="00CF44D8" w:rsidRPr="00E9637B">
        <w:rPr>
          <w:rFonts w:ascii="David" w:hAnsi="David" w:cs="David"/>
          <w:sz w:val="24"/>
          <w:szCs w:val="24"/>
          <w:rtl/>
        </w:rPr>
        <w:t xml:space="preserve"> בכך ייתן פיצוי על נזק לא ממוני באופן כללי ולא ספציפי ומשאיר את הבחירה בידי הניזוק כיצד להשתמש בכספי הפיצויים. *לדעת פרופ' שמואלי: בעייתי מכיוון שמדובר בתקדים שפוגע בוודאות ויציבות המשפט. + סכנה שעם השנים יהיה פיחות בפיצוי מכוון שהוא נכנס תחת ראש נזק אחר.</w:t>
      </w:r>
    </w:p>
    <w:p w14:paraId="6BD8A2E2" w14:textId="2074C4A5" w:rsidR="00B75EF0" w:rsidRPr="00E9637B" w:rsidRDefault="00B75EF0" w:rsidP="00FB0BDB">
      <w:pPr>
        <w:spacing w:line="360" w:lineRule="auto"/>
        <w:jc w:val="both"/>
        <w:rPr>
          <w:rFonts w:ascii="David" w:hAnsi="David" w:cs="David"/>
          <w:sz w:val="24"/>
          <w:szCs w:val="24"/>
          <w:u w:val="single"/>
          <w:rtl/>
        </w:rPr>
      </w:pPr>
      <w:r w:rsidRPr="00E9637B">
        <w:rPr>
          <w:rFonts w:ascii="David" w:hAnsi="David" w:cs="David"/>
          <w:sz w:val="24"/>
          <w:szCs w:val="24"/>
          <w:u w:val="single"/>
          <w:rtl/>
        </w:rPr>
        <w:t>הגבלה על הפיצויים:</w:t>
      </w:r>
    </w:p>
    <w:p w14:paraId="4A55CCB5" w14:textId="6A983E49" w:rsidR="00372CE0" w:rsidRPr="00E9637B" w:rsidRDefault="00C25211" w:rsidP="00FB0BDB">
      <w:pPr>
        <w:spacing w:line="360" w:lineRule="auto"/>
        <w:jc w:val="both"/>
        <w:rPr>
          <w:rFonts w:ascii="David" w:hAnsi="David" w:cs="David"/>
          <w:sz w:val="24"/>
          <w:szCs w:val="24"/>
          <w:rtl/>
        </w:rPr>
      </w:pPr>
      <w:r w:rsidRPr="00E9637B">
        <w:rPr>
          <w:rFonts w:ascii="David" w:hAnsi="David" w:cs="David"/>
          <w:sz w:val="24"/>
          <w:szCs w:val="24"/>
          <w:rtl/>
        </w:rPr>
        <w:t xml:space="preserve">ג) </w:t>
      </w:r>
      <w:r w:rsidRPr="00E9637B">
        <w:rPr>
          <w:rFonts w:ascii="David" w:hAnsi="David" w:cs="David"/>
          <w:color w:val="C00000"/>
          <w:sz w:val="24"/>
          <w:szCs w:val="24"/>
          <w:rtl/>
        </w:rPr>
        <w:t>חוק האחריות למוצרים פגומים, סעיף 5(</w:t>
      </w:r>
      <w:r w:rsidR="00372CE0" w:rsidRPr="00E9637B">
        <w:rPr>
          <w:rFonts w:ascii="David" w:hAnsi="David" w:cs="David"/>
          <w:color w:val="C00000"/>
          <w:sz w:val="24"/>
          <w:szCs w:val="24"/>
          <w:rtl/>
        </w:rPr>
        <w:t>ב)</w:t>
      </w:r>
      <w:r w:rsidR="00B75EF0" w:rsidRPr="00E9637B">
        <w:rPr>
          <w:rFonts w:ascii="David" w:hAnsi="David" w:cs="David"/>
          <w:color w:val="C00000"/>
          <w:sz w:val="24"/>
          <w:szCs w:val="24"/>
          <w:rtl/>
        </w:rPr>
        <w:t xml:space="preserve">: </w:t>
      </w:r>
      <w:r w:rsidR="00EF6871" w:rsidRPr="00E9637B">
        <w:rPr>
          <w:rFonts w:ascii="David" w:hAnsi="David" w:cs="David"/>
          <w:b/>
          <w:bCs/>
          <w:color w:val="C00000"/>
          <w:sz w:val="24"/>
          <w:szCs w:val="24"/>
          <w:rtl/>
        </w:rPr>
        <w:t>פיצויים -</w:t>
      </w:r>
      <w:r w:rsidR="00EF6871" w:rsidRPr="00E9637B">
        <w:rPr>
          <w:rFonts w:ascii="David" w:hAnsi="David" w:cs="David"/>
          <w:color w:val="C00000"/>
          <w:sz w:val="24"/>
          <w:szCs w:val="24"/>
          <w:rtl/>
        </w:rPr>
        <w:t xml:space="preserve"> </w:t>
      </w:r>
      <w:r w:rsidR="00B75EF0" w:rsidRPr="00E9637B">
        <w:rPr>
          <w:rFonts w:ascii="David" w:hAnsi="David" w:cs="David"/>
          <w:color w:val="C00000"/>
          <w:sz w:val="24"/>
          <w:szCs w:val="24"/>
          <w:rtl/>
        </w:rPr>
        <w:t xml:space="preserve">פיצויים לפי חוק זה בשל נזק שאינו נזק </w:t>
      </w:r>
      <w:r w:rsidR="00B75EF0" w:rsidRPr="00E9637B">
        <w:rPr>
          <w:rFonts w:ascii="David" w:hAnsi="David" w:cs="David"/>
          <w:b/>
          <w:bCs/>
          <w:color w:val="C00000"/>
          <w:sz w:val="24"/>
          <w:szCs w:val="24"/>
          <w:rtl/>
        </w:rPr>
        <w:t xml:space="preserve">ממון לא יעלו על חמישים אלף שקלים; </w:t>
      </w:r>
      <w:r w:rsidR="00B75EF0" w:rsidRPr="00E9637B">
        <w:rPr>
          <w:rFonts w:ascii="David" w:hAnsi="David" w:cs="David"/>
          <w:color w:val="C00000"/>
          <w:sz w:val="24"/>
          <w:szCs w:val="24"/>
          <w:rtl/>
        </w:rPr>
        <w:t>שר המשפטים רשאי, בהתייעצות עם שר האוצר ובאישור ועדת החוקה חוק ומשפט של הכנסת, להגדיל את הסכום האמור; הסכום יהיה צמוד למדד המחירים לצרכן מיום קבלת חוק זה בכנסת או מיום הגדלת הסכום, לפי הענ</w:t>
      </w:r>
      <w:r w:rsidR="00EF6871" w:rsidRPr="00E9637B">
        <w:rPr>
          <w:rFonts w:ascii="David" w:hAnsi="David" w:cs="David"/>
          <w:color w:val="C00000"/>
          <w:sz w:val="24"/>
          <w:szCs w:val="24"/>
          <w:rtl/>
        </w:rPr>
        <w:t>י</w:t>
      </w:r>
      <w:r w:rsidR="00B75EF0" w:rsidRPr="00E9637B">
        <w:rPr>
          <w:rFonts w:ascii="David" w:hAnsi="David" w:cs="David"/>
          <w:color w:val="C00000"/>
          <w:sz w:val="24"/>
          <w:szCs w:val="24"/>
          <w:rtl/>
        </w:rPr>
        <w:t>ין</w:t>
      </w:r>
      <w:r w:rsidR="00B75EF0" w:rsidRPr="00E9637B">
        <w:rPr>
          <w:rFonts w:ascii="David" w:hAnsi="David" w:cs="David"/>
          <w:color w:val="C00000"/>
          <w:sz w:val="24"/>
          <w:szCs w:val="24"/>
        </w:rPr>
        <w:t>.</w:t>
      </w:r>
    </w:p>
    <w:p w14:paraId="2394515E" w14:textId="6D9A7825" w:rsidR="00372CE0" w:rsidRPr="00E9637B" w:rsidRDefault="00C25211" w:rsidP="00FB0BDB">
      <w:pPr>
        <w:spacing w:line="360" w:lineRule="auto"/>
        <w:jc w:val="both"/>
        <w:rPr>
          <w:rFonts w:ascii="David" w:hAnsi="David" w:cs="David"/>
          <w:sz w:val="24"/>
          <w:szCs w:val="24"/>
        </w:rPr>
      </w:pPr>
      <w:r w:rsidRPr="00E9637B">
        <w:rPr>
          <w:rFonts w:ascii="David" w:hAnsi="David" w:cs="David"/>
          <w:sz w:val="24"/>
          <w:szCs w:val="24"/>
          <w:rtl/>
        </w:rPr>
        <w:t>ד</w:t>
      </w:r>
      <w:r w:rsidR="00372CE0" w:rsidRPr="00E9637B">
        <w:rPr>
          <w:rFonts w:ascii="David" w:hAnsi="David" w:cs="David"/>
          <w:sz w:val="24"/>
          <w:szCs w:val="24"/>
          <w:rtl/>
        </w:rPr>
        <w:t>)</w:t>
      </w:r>
      <w:r w:rsidRPr="00E9637B">
        <w:rPr>
          <w:rFonts w:ascii="David" w:hAnsi="David" w:cs="David"/>
          <w:sz w:val="24"/>
          <w:szCs w:val="24"/>
          <w:rtl/>
        </w:rPr>
        <w:t xml:space="preserve"> </w:t>
      </w:r>
      <w:r w:rsidRPr="00E9637B">
        <w:rPr>
          <w:rFonts w:ascii="David" w:hAnsi="David" w:cs="David"/>
          <w:color w:val="C00000"/>
          <w:sz w:val="24"/>
          <w:szCs w:val="24"/>
          <w:rtl/>
        </w:rPr>
        <w:t>חוק פיצויים לנפגעי תאונות דרכים, סעיף 4(א)2</w:t>
      </w:r>
      <w:r w:rsidR="00EF6871" w:rsidRPr="00E9637B">
        <w:rPr>
          <w:rFonts w:ascii="David" w:hAnsi="David" w:cs="David"/>
          <w:color w:val="C00000"/>
          <w:sz w:val="24"/>
          <w:szCs w:val="24"/>
          <w:rtl/>
        </w:rPr>
        <w:t xml:space="preserve">: </w:t>
      </w:r>
      <w:r w:rsidR="00EF6871" w:rsidRPr="00E9637B">
        <w:rPr>
          <w:rFonts w:ascii="David" w:hAnsi="David" w:cs="David"/>
          <w:b/>
          <w:bCs/>
          <w:color w:val="C00000"/>
          <w:sz w:val="24"/>
          <w:szCs w:val="24"/>
          <w:rtl/>
        </w:rPr>
        <w:t>תרופה על נזק גוף</w:t>
      </w:r>
      <w:r w:rsidR="00EF6871" w:rsidRPr="00E9637B">
        <w:rPr>
          <w:rFonts w:ascii="David" w:hAnsi="David" w:cs="David"/>
          <w:color w:val="C00000"/>
          <w:sz w:val="24"/>
          <w:szCs w:val="24"/>
          <w:rtl/>
        </w:rPr>
        <w:t xml:space="preserve"> </w:t>
      </w:r>
      <w:r w:rsidR="00EF6871" w:rsidRPr="00E9637B">
        <w:rPr>
          <w:rFonts w:ascii="David" w:hAnsi="David" w:cs="David"/>
          <w:b/>
          <w:bCs/>
          <w:color w:val="C00000"/>
          <w:sz w:val="24"/>
          <w:szCs w:val="24"/>
          <w:rtl/>
        </w:rPr>
        <w:t>-</w:t>
      </w:r>
      <w:r w:rsidR="00EF6871" w:rsidRPr="00E9637B">
        <w:rPr>
          <w:rFonts w:ascii="David" w:hAnsi="David" w:cs="David"/>
          <w:color w:val="C00000"/>
          <w:sz w:val="24"/>
          <w:szCs w:val="24"/>
          <w:rtl/>
        </w:rPr>
        <w:t xml:space="preserve"> </w:t>
      </w:r>
      <w:r w:rsidR="00B75EF0" w:rsidRPr="00E9637B">
        <w:rPr>
          <w:rFonts w:ascii="David" w:hAnsi="David" w:cs="David"/>
          <w:color w:val="C00000"/>
          <w:sz w:val="24"/>
          <w:szCs w:val="24"/>
          <w:rtl/>
        </w:rPr>
        <w:t>היו הפיצויים האמורים פטורים ממס הכנסה יחושבו הפסדי הנפגע לעני</w:t>
      </w:r>
      <w:r w:rsidR="00EF6871" w:rsidRPr="00E9637B">
        <w:rPr>
          <w:rFonts w:ascii="David" w:hAnsi="David" w:cs="David"/>
          <w:color w:val="C00000"/>
          <w:sz w:val="24"/>
          <w:szCs w:val="24"/>
          <w:rtl/>
        </w:rPr>
        <w:t>י</w:t>
      </w:r>
      <w:r w:rsidR="00B75EF0" w:rsidRPr="00E9637B">
        <w:rPr>
          <w:rFonts w:ascii="David" w:hAnsi="David" w:cs="David"/>
          <w:color w:val="C00000"/>
          <w:sz w:val="24"/>
          <w:szCs w:val="24"/>
          <w:rtl/>
        </w:rPr>
        <w:t xml:space="preserve">ן פיצויים אלה לפי הכנסתו לאחר ניכוי מס הכנסה החל עליה בעת קביעתם, ובלבד שההפחתה בשל ניכוי המס כאמור </w:t>
      </w:r>
      <w:r w:rsidR="00B75EF0" w:rsidRPr="00E9637B">
        <w:rPr>
          <w:rFonts w:ascii="David" w:hAnsi="David" w:cs="David"/>
          <w:b/>
          <w:bCs/>
          <w:color w:val="C00000"/>
          <w:sz w:val="24"/>
          <w:szCs w:val="24"/>
          <w:rtl/>
        </w:rPr>
        <w:t>לא תעלה על 25 אחוזים</w:t>
      </w:r>
      <w:r w:rsidR="00B75EF0" w:rsidRPr="00E9637B">
        <w:rPr>
          <w:rFonts w:ascii="David" w:hAnsi="David" w:cs="David"/>
          <w:color w:val="C00000"/>
          <w:sz w:val="24"/>
          <w:szCs w:val="24"/>
          <w:rtl/>
        </w:rPr>
        <w:t xml:space="preserve"> מן ההכנסה שלפיה יחושבו פיצויים אלה</w:t>
      </w:r>
      <w:r w:rsidR="00B75EF0" w:rsidRPr="00E9637B">
        <w:rPr>
          <w:rFonts w:ascii="David" w:hAnsi="David" w:cs="David"/>
          <w:color w:val="C00000"/>
          <w:sz w:val="24"/>
          <w:szCs w:val="24"/>
        </w:rPr>
        <w:t>.</w:t>
      </w:r>
    </w:p>
    <w:p w14:paraId="1E6AFA27" w14:textId="6DC7A6A6" w:rsidR="0010108F" w:rsidRPr="00E9637B" w:rsidRDefault="00C25211" w:rsidP="00FB0BDB">
      <w:pPr>
        <w:spacing w:line="360" w:lineRule="auto"/>
        <w:jc w:val="both"/>
        <w:rPr>
          <w:rFonts w:ascii="David" w:hAnsi="David" w:cs="David"/>
          <w:sz w:val="24"/>
          <w:szCs w:val="24"/>
        </w:rPr>
      </w:pPr>
      <w:r w:rsidRPr="00E9637B">
        <w:rPr>
          <w:rFonts w:ascii="David" w:hAnsi="David" w:cs="David"/>
          <w:sz w:val="24"/>
          <w:szCs w:val="24"/>
          <w:rtl/>
        </w:rPr>
        <w:t>ה</w:t>
      </w:r>
      <w:r w:rsidR="00372CE0" w:rsidRPr="00E9637B">
        <w:rPr>
          <w:rFonts w:ascii="David" w:hAnsi="David" w:cs="David"/>
          <w:sz w:val="24"/>
          <w:szCs w:val="24"/>
          <w:rtl/>
        </w:rPr>
        <w:t xml:space="preserve">) </w:t>
      </w:r>
      <w:r w:rsidRPr="00E9637B">
        <w:rPr>
          <w:rFonts w:ascii="David" w:hAnsi="David" w:cs="David"/>
          <w:sz w:val="24"/>
          <w:szCs w:val="24"/>
          <w:rtl/>
        </w:rPr>
        <w:t xml:space="preserve">תקנות פיצויים </w:t>
      </w:r>
      <w:r w:rsidRPr="00E9637B">
        <w:rPr>
          <w:rFonts w:ascii="David" w:hAnsi="David" w:cs="David"/>
          <w:sz w:val="24"/>
          <w:szCs w:val="24"/>
          <w:u w:val="single"/>
          <w:rtl/>
        </w:rPr>
        <w:t>לנפגעי תאונות דרכים</w:t>
      </w:r>
      <w:r w:rsidRPr="00E9637B">
        <w:rPr>
          <w:rFonts w:ascii="David" w:hAnsi="David" w:cs="David"/>
          <w:sz w:val="24"/>
          <w:szCs w:val="24"/>
          <w:rtl/>
        </w:rPr>
        <w:t xml:space="preserve"> </w:t>
      </w:r>
      <w:r w:rsidR="00372CE0" w:rsidRPr="00E9637B">
        <w:rPr>
          <w:rFonts w:ascii="David" w:hAnsi="David" w:cs="David"/>
          <w:sz w:val="24"/>
          <w:szCs w:val="24"/>
          <w:rtl/>
        </w:rPr>
        <w:t>(</w:t>
      </w:r>
      <w:r w:rsidRPr="00E9637B">
        <w:rPr>
          <w:rFonts w:ascii="David" w:hAnsi="David" w:cs="David"/>
          <w:sz w:val="24"/>
          <w:szCs w:val="24"/>
          <w:rtl/>
        </w:rPr>
        <w:t>חישוב פיצויים בשל נזק שאינו נזק ממון</w:t>
      </w:r>
      <w:r w:rsidR="00372CE0" w:rsidRPr="00E9637B">
        <w:rPr>
          <w:rFonts w:ascii="David" w:hAnsi="David" w:cs="David"/>
          <w:sz w:val="24"/>
          <w:szCs w:val="24"/>
          <w:rtl/>
        </w:rPr>
        <w:t>)</w:t>
      </w:r>
      <w:r w:rsidR="0043760A" w:rsidRPr="00E9637B">
        <w:rPr>
          <w:rFonts w:ascii="David" w:hAnsi="David" w:cs="David"/>
          <w:sz w:val="24"/>
          <w:szCs w:val="24"/>
          <w:rtl/>
        </w:rPr>
        <w:t>:</w:t>
      </w:r>
      <w:r w:rsidR="00372CE0" w:rsidRPr="00E9637B">
        <w:rPr>
          <w:rFonts w:ascii="David" w:hAnsi="David" w:cs="David"/>
          <w:sz w:val="24"/>
          <w:szCs w:val="24"/>
          <w:rtl/>
        </w:rPr>
        <w:t xml:space="preserve"> </w:t>
      </w:r>
      <w:r w:rsidRPr="00E9637B">
        <w:rPr>
          <w:rFonts w:ascii="David" w:hAnsi="David" w:cs="David"/>
          <w:sz w:val="24"/>
          <w:szCs w:val="24"/>
          <w:rtl/>
        </w:rPr>
        <w:t xml:space="preserve">אין צורך להכיר את פרטי התקנות אלא רק את העובדה </w:t>
      </w:r>
      <w:r w:rsidRPr="00E9637B">
        <w:rPr>
          <w:rFonts w:ascii="David" w:hAnsi="David" w:cs="David"/>
          <w:b/>
          <w:bCs/>
          <w:sz w:val="24"/>
          <w:szCs w:val="24"/>
          <w:rtl/>
        </w:rPr>
        <w:t>שיש בהן תקרה על נזק לא ממוני</w:t>
      </w:r>
      <w:r w:rsidRPr="00E9637B">
        <w:rPr>
          <w:rFonts w:ascii="David" w:hAnsi="David" w:cs="David"/>
          <w:sz w:val="24"/>
          <w:szCs w:val="24"/>
        </w:rPr>
        <w:t>.</w:t>
      </w:r>
    </w:p>
    <w:p w14:paraId="03EA0935" w14:textId="77777777" w:rsidR="0010108F" w:rsidRPr="00E9637B" w:rsidRDefault="0010108F" w:rsidP="00FB0BDB">
      <w:pPr>
        <w:spacing w:line="360" w:lineRule="auto"/>
        <w:jc w:val="both"/>
        <w:rPr>
          <w:rFonts w:ascii="David" w:hAnsi="David" w:cs="David"/>
          <w:color w:val="0070C0"/>
          <w:sz w:val="24"/>
          <w:szCs w:val="24"/>
          <w:rtl/>
        </w:rPr>
      </w:pPr>
      <w:r w:rsidRPr="00E9637B">
        <w:rPr>
          <w:rFonts w:ascii="David" w:hAnsi="David" w:cs="David"/>
          <w:b/>
          <w:bCs/>
          <w:color w:val="0070C0"/>
          <w:sz w:val="24"/>
          <w:szCs w:val="24"/>
          <w:rtl/>
        </w:rPr>
        <w:t>18. ראש נזק לא ממוני מסוג אובדן הנאות חיים</w:t>
      </w:r>
      <w:r w:rsidRPr="00E9637B">
        <w:rPr>
          <w:rFonts w:ascii="David" w:hAnsi="David" w:cs="David"/>
          <w:color w:val="0070C0"/>
          <w:sz w:val="24"/>
          <w:szCs w:val="24"/>
          <w:rtl/>
        </w:rPr>
        <w:t xml:space="preserve">: </w:t>
      </w:r>
    </w:p>
    <w:p w14:paraId="65B115CF" w14:textId="0F191F38" w:rsidR="001916B5" w:rsidRPr="00E9637B" w:rsidRDefault="0010108F" w:rsidP="00FB0BDB">
      <w:pPr>
        <w:spacing w:line="360" w:lineRule="auto"/>
        <w:jc w:val="both"/>
        <w:rPr>
          <w:rFonts w:ascii="David" w:hAnsi="David" w:cs="David"/>
          <w:sz w:val="24"/>
          <w:szCs w:val="24"/>
          <w:rtl/>
        </w:rPr>
      </w:pPr>
      <w:r w:rsidRPr="00E9637B">
        <w:rPr>
          <w:rFonts w:ascii="David" w:hAnsi="David" w:cs="David"/>
          <w:color w:val="FF0000"/>
          <w:sz w:val="24"/>
          <w:szCs w:val="24"/>
          <w:rtl/>
        </w:rPr>
        <w:t>אגבבה נ' המועצה המקומית פרדס חנה כרכור:</w:t>
      </w:r>
      <w:r w:rsidR="001E305E" w:rsidRPr="00E9637B">
        <w:rPr>
          <w:rFonts w:ascii="David" w:hAnsi="David" w:cs="David"/>
          <w:sz w:val="24"/>
          <w:szCs w:val="24"/>
          <w:rtl/>
        </w:rPr>
        <w:t xml:space="preserve"> </w:t>
      </w:r>
      <w:r w:rsidR="001916B5" w:rsidRPr="00E9637B">
        <w:rPr>
          <w:rFonts w:ascii="David" w:hAnsi="David" w:cs="David"/>
          <w:sz w:val="24"/>
          <w:szCs w:val="24"/>
          <w:rtl/>
        </w:rPr>
        <w:t xml:space="preserve">ניר (בן 11) טבע בבריכת השחייה אליה הגיע במסגרת קייטנה מטעם הפנימייה בה למד – פנימייה לילדים בעלי צרכים מיוחדים, הוא נמשה מן המים כשהוא מחוסר הכרה, בלא דופק וללא יכולת נשימה. בעקבות פעולות ההחייאה חזר ליבו לפעולה, אולם הוא נותר מחוסר הכרה. 10 ימים לאחר מכן נפטר. </w:t>
      </w:r>
      <w:r w:rsidR="001916B5" w:rsidRPr="00E9637B">
        <w:rPr>
          <w:rFonts w:ascii="David" w:hAnsi="David" w:cs="David"/>
          <w:sz w:val="24"/>
          <w:szCs w:val="24"/>
          <w:u w:val="single"/>
          <w:rtl/>
        </w:rPr>
        <w:t xml:space="preserve">הצדדים חלוקים בעיקר בנוגע </w:t>
      </w:r>
      <w:r w:rsidR="001916B5" w:rsidRPr="00E9637B">
        <w:rPr>
          <w:rFonts w:ascii="David" w:hAnsi="David" w:cs="David"/>
          <w:b/>
          <w:bCs/>
          <w:sz w:val="24"/>
          <w:szCs w:val="24"/>
          <w:u w:val="single"/>
          <w:rtl/>
        </w:rPr>
        <w:t>לבסיס השכר</w:t>
      </w:r>
      <w:r w:rsidR="001916B5" w:rsidRPr="00E9637B">
        <w:rPr>
          <w:rFonts w:ascii="David" w:hAnsi="David" w:cs="David"/>
          <w:sz w:val="24"/>
          <w:szCs w:val="24"/>
          <w:u w:val="single"/>
          <w:rtl/>
        </w:rPr>
        <w:t xml:space="preserve"> שצריך לשמש לצורך חישוב </w:t>
      </w:r>
      <w:r w:rsidR="00A96AF4" w:rsidRPr="00E9637B">
        <w:rPr>
          <w:rFonts w:ascii="David" w:hAnsi="David" w:cs="David"/>
          <w:sz w:val="24"/>
          <w:szCs w:val="24"/>
          <w:u w:val="single"/>
          <w:rtl/>
        </w:rPr>
        <w:t>אבדן הנאות החיים</w:t>
      </w:r>
      <w:r w:rsidR="001916B5" w:rsidRPr="00E9637B">
        <w:rPr>
          <w:rFonts w:ascii="David" w:hAnsi="David" w:cs="David"/>
          <w:sz w:val="24"/>
          <w:szCs w:val="24"/>
          <w:u w:val="single"/>
          <w:rtl/>
        </w:rPr>
        <w:t xml:space="preserve"> שנגרם לניר (ילד עם צרכים מיוחדים).</w:t>
      </w:r>
      <w:r w:rsidR="001916B5" w:rsidRPr="00E9637B">
        <w:rPr>
          <w:rFonts w:ascii="David" w:hAnsi="David" w:cs="David"/>
          <w:sz w:val="24"/>
          <w:szCs w:val="24"/>
          <w:rtl/>
        </w:rPr>
        <w:t xml:space="preserve"> </w:t>
      </w:r>
    </w:p>
    <w:p w14:paraId="2FBB6869" w14:textId="6B6A3CF3" w:rsidR="001916B5" w:rsidRPr="00E9637B" w:rsidRDefault="001916B5" w:rsidP="00FB0BDB">
      <w:pPr>
        <w:spacing w:line="360" w:lineRule="auto"/>
        <w:jc w:val="both"/>
        <w:rPr>
          <w:rFonts w:ascii="David" w:hAnsi="David" w:cs="David"/>
          <w:sz w:val="24"/>
          <w:szCs w:val="24"/>
          <w:rtl/>
        </w:rPr>
      </w:pPr>
      <w:r w:rsidRPr="00E9637B">
        <w:rPr>
          <w:rFonts w:ascii="David" w:hAnsi="David" w:cs="David"/>
          <w:sz w:val="24"/>
          <w:szCs w:val="24"/>
          <w:rtl/>
        </w:rPr>
        <w:t xml:space="preserve">המערערים סבורים כי יש מקום לבחון מחדש את ההלכה שנקבעה בעניין </w:t>
      </w:r>
      <w:proofErr w:type="spellStart"/>
      <w:r w:rsidRPr="00E9637B">
        <w:rPr>
          <w:rFonts w:ascii="David" w:hAnsi="David" w:cs="David"/>
          <w:color w:val="FF0000"/>
          <w:sz w:val="24"/>
          <w:szCs w:val="24"/>
          <w:rtl/>
        </w:rPr>
        <w:t>פרייליך</w:t>
      </w:r>
      <w:proofErr w:type="spellEnd"/>
      <w:r w:rsidRPr="00E9637B">
        <w:rPr>
          <w:rFonts w:ascii="David" w:hAnsi="David" w:cs="David"/>
          <w:color w:val="FF0000"/>
          <w:sz w:val="24"/>
          <w:szCs w:val="24"/>
          <w:rtl/>
        </w:rPr>
        <w:t xml:space="preserve"> (</w:t>
      </w:r>
      <w:hyperlink r:id="rId9" w:history="1">
        <w:r w:rsidRPr="00E9637B">
          <w:rPr>
            <w:rStyle w:val="Hyperlink"/>
            <w:rFonts w:ascii="David" w:hAnsi="David" w:cs="David"/>
            <w:color w:val="FF0000"/>
            <w:sz w:val="24"/>
            <w:szCs w:val="24"/>
            <w:rtl/>
          </w:rPr>
          <w:t>ע"א 773/81</w:t>
        </w:r>
      </w:hyperlink>
      <w:r w:rsidRPr="00E9637B">
        <w:rPr>
          <w:rFonts w:ascii="David" w:hAnsi="David" w:cs="David"/>
          <w:color w:val="FF0000"/>
          <w:sz w:val="24"/>
          <w:szCs w:val="24"/>
          <w:rtl/>
        </w:rPr>
        <w:t xml:space="preserve">), </w:t>
      </w:r>
      <w:r w:rsidRPr="00E9637B">
        <w:rPr>
          <w:rFonts w:ascii="David" w:hAnsi="David" w:cs="David"/>
          <w:sz w:val="24"/>
          <w:szCs w:val="24"/>
          <w:rtl/>
        </w:rPr>
        <w:t xml:space="preserve">אשר לפיה </w:t>
      </w:r>
      <w:r w:rsidRPr="00E9637B">
        <w:rPr>
          <w:rFonts w:ascii="David" w:hAnsi="David" w:cs="David"/>
          <w:sz w:val="24"/>
          <w:szCs w:val="24"/>
          <w:highlight w:val="lightGray"/>
          <w:rtl/>
        </w:rPr>
        <w:t>אין לפסוק פיצויים בעבור כאב וסבל מקום שהכרתו של הניזוק ניטלה ממנו מרגע הפגיעה ועד לרגע המוות.</w:t>
      </w:r>
      <w:r w:rsidRPr="00E9637B">
        <w:rPr>
          <w:rFonts w:ascii="David" w:hAnsi="David" w:cs="David"/>
          <w:sz w:val="24"/>
          <w:szCs w:val="24"/>
          <w:rtl/>
        </w:rPr>
        <w:t xml:space="preserve"> </w:t>
      </w:r>
    </w:p>
    <w:p w14:paraId="5295CB61" w14:textId="7CB5A0F8" w:rsidR="001916B5" w:rsidRPr="00E9637B" w:rsidRDefault="001916B5" w:rsidP="00FB0BDB">
      <w:pPr>
        <w:spacing w:line="360" w:lineRule="auto"/>
        <w:jc w:val="both"/>
        <w:rPr>
          <w:rFonts w:ascii="David" w:hAnsi="David" w:cs="David"/>
          <w:sz w:val="24"/>
          <w:szCs w:val="24"/>
          <w:rtl/>
        </w:rPr>
      </w:pPr>
      <w:r w:rsidRPr="00E9637B">
        <w:rPr>
          <w:rFonts w:ascii="David" w:hAnsi="David" w:cs="David"/>
          <w:b/>
          <w:bCs/>
          <w:sz w:val="24"/>
          <w:szCs w:val="24"/>
          <w:rtl/>
        </w:rPr>
        <w:t>השופט ריבלין:</w:t>
      </w:r>
      <w:r w:rsidR="00ED21B1" w:rsidRPr="00E9637B">
        <w:rPr>
          <w:rFonts w:ascii="David" w:hAnsi="David" w:cs="David"/>
          <w:sz w:val="24"/>
          <w:szCs w:val="24"/>
          <w:rtl/>
        </w:rPr>
        <w:t xml:space="preserve"> </w:t>
      </w:r>
      <w:r w:rsidRPr="00E9637B">
        <w:rPr>
          <w:rFonts w:ascii="David" w:hAnsi="David" w:cs="David"/>
          <w:sz w:val="24"/>
          <w:szCs w:val="24"/>
          <w:highlight w:val="lightGray"/>
          <w:rtl/>
        </w:rPr>
        <w:t>קיים ספק רב אם ניזוק אשר איבד הכרתו חש כאב או סבל, לפחות לא במובן הפשוט והרגיל של המונח. אך ללא ספק נפגעת יכולתו של הניזוק ליטול מהנאות החיים.</w:t>
      </w:r>
      <w:r w:rsidRPr="00E9637B">
        <w:rPr>
          <w:rFonts w:ascii="David" w:hAnsi="David" w:cs="David"/>
          <w:sz w:val="24"/>
          <w:szCs w:val="24"/>
          <w:rtl/>
        </w:rPr>
        <w:t xml:space="preserve"> </w:t>
      </w:r>
      <w:r w:rsidR="00D60F13" w:rsidRPr="00E9637B">
        <w:rPr>
          <w:rFonts w:ascii="David" w:hAnsi="David" w:cs="David"/>
          <w:sz w:val="24"/>
          <w:szCs w:val="24"/>
          <w:rtl/>
        </w:rPr>
        <w:t>ה10 ימים האלו מוכרים כאובדן הנאות חיים.</w:t>
      </w:r>
    </w:p>
    <w:p w14:paraId="7C47A39F" w14:textId="77777777" w:rsidR="001E305E" w:rsidRPr="00E9637B" w:rsidRDefault="001E305E" w:rsidP="00FB0BDB">
      <w:pPr>
        <w:spacing w:line="360" w:lineRule="auto"/>
        <w:jc w:val="both"/>
        <w:rPr>
          <w:rFonts w:ascii="David" w:hAnsi="David" w:cs="David"/>
          <w:sz w:val="24"/>
          <w:szCs w:val="24"/>
          <w:u w:val="single"/>
        </w:rPr>
      </w:pPr>
      <w:r w:rsidRPr="00E9637B">
        <w:rPr>
          <w:rFonts w:ascii="David" w:hAnsi="David" w:cs="David"/>
          <w:sz w:val="24"/>
          <w:szCs w:val="24"/>
          <w:u w:val="single"/>
          <w:rtl/>
        </w:rPr>
        <w:lastRenderedPageBreak/>
        <w:t>גישות באשר לזכות לפיצוי בגין אובדן הנאות החיים:</w:t>
      </w:r>
    </w:p>
    <w:p w14:paraId="635D0B1D" w14:textId="58EE2D1D" w:rsidR="001E305E" w:rsidRPr="00E9637B" w:rsidRDefault="001E305E" w:rsidP="00FB0BDB">
      <w:pPr>
        <w:numPr>
          <w:ilvl w:val="0"/>
          <w:numId w:val="12"/>
        </w:numPr>
        <w:spacing w:line="360" w:lineRule="auto"/>
        <w:jc w:val="both"/>
        <w:rPr>
          <w:rFonts w:ascii="David" w:hAnsi="David" w:cs="David"/>
          <w:sz w:val="24"/>
          <w:szCs w:val="24"/>
        </w:rPr>
      </w:pPr>
      <w:r w:rsidRPr="00E9637B">
        <w:rPr>
          <w:rFonts w:ascii="David" w:hAnsi="David" w:cs="David"/>
          <w:sz w:val="24"/>
          <w:szCs w:val="24"/>
          <w:rtl/>
        </w:rPr>
        <w:t xml:space="preserve">גישה הרואה באובדן הנאות החיים יסוד </w:t>
      </w:r>
      <w:r w:rsidRPr="00E9637B">
        <w:rPr>
          <w:rFonts w:ascii="David" w:hAnsi="David" w:cs="David"/>
          <w:b/>
          <w:bCs/>
          <w:sz w:val="24"/>
          <w:szCs w:val="24"/>
          <w:rtl/>
        </w:rPr>
        <w:t>הכלול</w:t>
      </w:r>
      <w:r w:rsidRPr="00E9637B">
        <w:rPr>
          <w:rFonts w:ascii="David" w:hAnsi="David" w:cs="David"/>
          <w:sz w:val="24"/>
          <w:szCs w:val="24"/>
          <w:rtl/>
        </w:rPr>
        <w:t xml:space="preserve"> בראש הנזק של כאב וסבל. </w:t>
      </w:r>
      <w:r w:rsidR="00F92D12" w:rsidRPr="00E9637B">
        <w:rPr>
          <w:rFonts w:ascii="David" w:hAnsi="David" w:cs="David"/>
          <w:sz w:val="24"/>
          <w:szCs w:val="24"/>
          <w:rtl/>
        </w:rPr>
        <w:t>כמו</w:t>
      </w:r>
      <w:r w:rsidRPr="00E9637B">
        <w:rPr>
          <w:rFonts w:ascii="David" w:hAnsi="David" w:cs="David"/>
          <w:sz w:val="24"/>
          <w:szCs w:val="24"/>
          <w:rtl/>
        </w:rPr>
        <w:t xml:space="preserve"> בארה"ב. בישראל טרם התייחסו לאובדן הנאות החיים כראש נזק נפרד.</w:t>
      </w:r>
    </w:p>
    <w:p w14:paraId="03803739" w14:textId="007081D0" w:rsidR="001E305E" w:rsidRPr="00E9637B" w:rsidRDefault="001E305E" w:rsidP="00FB0BDB">
      <w:pPr>
        <w:numPr>
          <w:ilvl w:val="0"/>
          <w:numId w:val="12"/>
        </w:numPr>
        <w:spacing w:line="360" w:lineRule="auto"/>
        <w:jc w:val="both"/>
        <w:rPr>
          <w:rFonts w:ascii="David" w:hAnsi="David" w:cs="David"/>
          <w:sz w:val="24"/>
          <w:szCs w:val="24"/>
        </w:rPr>
      </w:pPr>
      <w:r w:rsidRPr="00E9637B">
        <w:rPr>
          <w:rFonts w:ascii="David" w:hAnsi="David" w:cs="David"/>
          <w:sz w:val="24"/>
          <w:szCs w:val="24"/>
          <w:rtl/>
        </w:rPr>
        <w:t xml:space="preserve">גישה הרואה באובדן הנאות החיים ראש נזק </w:t>
      </w:r>
      <w:r w:rsidRPr="00E9637B">
        <w:rPr>
          <w:rFonts w:ascii="David" w:hAnsi="David" w:cs="David"/>
          <w:b/>
          <w:bCs/>
          <w:sz w:val="24"/>
          <w:szCs w:val="24"/>
          <w:rtl/>
        </w:rPr>
        <w:t>נפרד ועצמאי</w:t>
      </w:r>
      <w:r w:rsidRPr="00E9637B">
        <w:rPr>
          <w:rFonts w:ascii="David" w:hAnsi="David" w:cs="David"/>
          <w:sz w:val="24"/>
          <w:szCs w:val="24"/>
          <w:rtl/>
        </w:rPr>
        <w:t xml:space="preserve">. </w:t>
      </w:r>
      <w:r w:rsidR="00F92D12" w:rsidRPr="00E9637B">
        <w:rPr>
          <w:rFonts w:ascii="David" w:hAnsi="David" w:cs="David"/>
          <w:sz w:val="24"/>
          <w:szCs w:val="24"/>
          <w:rtl/>
        </w:rPr>
        <w:t>כמו</w:t>
      </w:r>
      <w:r w:rsidRPr="00E9637B">
        <w:rPr>
          <w:rFonts w:ascii="David" w:hAnsi="David" w:cs="David"/>
          <w:sz w:val="24"/>
          <w:szCs w:val="24"/>
          <w:rtl/>
        </w:rPr>
        <w:t xml:space="preserve"> באנגליה.</w:t>
      </w:r>
      <w:r w:rsidR="00803500" w:rsidRPr="00E9637B">
        <w:rPr>
          <w:rFonts w:ascii="David" w:hAnsi="David" w:cs="David"/>
          <w:sz w:val="24"/>
          <w:szCs w:val="24"/>
          <w:rtl/>
        </w:rPr>
        <w:t xml:space="preserve"> מה שריבלין מתאר למעלה.</w:t>
      </w:r>
    </w:p>
    <w:p w14:paraId="0495E9DC" w14:textId="3F04764F" w:rsidR="00C440B3" w:rsidRPr="00E9637B" w:rsidRDefault="001E305E" w:rsidP="00FB0BDB">
      <w:pPr>
        <w:spacing w:line="360" w:lineRule="auto"/>
        <w:jc w:val="both"/>
        <w:rPr>
          <w:rFonts w:ascii="David" w:hAnsi="David" w:cs="David"/>
          <w:sz w:val="24"/>
          <w:szCs w:val="24"/>
        </w:rPr>
      </w:pPr>
      <w:r w:rsidRPr="00E9637B">
        <w:rPr>
          <w:rFonts w:ascii="David" w:hAnsi="David" w:cs="David"/>
          <w:b/>
          <w:bCs/>
          <w:sz w:val="24"/>
          <w:szCs w:val="24"/>
          <w:highlight w:val="lightGray"/>
          <w:rtl/>
        </w:rPr>
        <w:t>בפס"ד זה ריבלין רוצה להכיר באובדן הנאות חיים כראש נזק עצמאי אך לא עושה זאת בפועל</w:t>
      </w:r>
      <w:r w:rsidRPr="00E9637B">
        <w:rPr>
          <w:rFonts w:ascii="David" w:hAnsi="David" w:cs="David"/>
          <w:sz w:val="24"/>
          <w:szCs w:val="24"/>
          <w:highlight w:val="lightGray"/>
          <w:rtl/>
        </w:rPr>
        <w:t xml:space="preserve">. נשאר עם עמדת פס"ד </w:t>
      </w:r>
      <w:proofErr w:type="spellStart"/>
      <w:r w:rsidRPr="00E9637B">
        <w:rPr>
          <w:rFonts w:ascii="David" w:hAnsi="David" w:cs="David"/>
          <w:sz w:val="24"/>
          <w:szCs w:val="24"/>
          <w:highlight w:val="lightGray"/>
          <w:rtl/>
        </w:rPr>
        <w:t>פרייליך</w:t>
      </w:r>
      <w:proofErr w:type="spellEnd"/>
      <w:r w:rsidR="00F92D12" w:rsidRPr="00E9637B">
        <w:rPr>
          <w:rFonts w:ascii="David" w:hAnsi="David" w:cs="David"/>
          <w:sz w:val="24"/>
          <w:szCs w:val="24"/>
          <w:highlight w:val="lightGray"/>
          <w:rtl/>
        </w:rPr>
        <w:t xml:space="preserve"> </w:t>
      </w:r>
      <w:r w:rsidRPr="00E9637B">
        <w:rPr>
          <w:rFonts w:ascii="David" w:hAnsi="David" w:cs="David"/>
          <w:sz w:val="24"/>
          <w:szCs w:val="24"/>
          <w:highlight w:val="lightGray"/>
          <w:rtl/>
        </w:rPr>
        <w:t>- רוצים ללכת לכיוון של ראש נזק לא ממוני מסוג של אובדן הנאות חיים, אך עוד לא הגיעו לשם, זה עדיין תחת כאב וסבל. משאיר את מעמד אובדן הנאות החיים כלא ברור.</w:t>
      </w:r>
      <w:r w:rsidRPr="00E9637B">
        <w:rPr>
          <w:rFonts w:ascii="David" w:hAnsi="David" w:cs="David"/>
          <w:sz w:val="24"/>
          <w:szCs w:val="24"/>
          <w:rtl/>
        </w:rPr>
        <w:t xml:space="preserve"> </w:t>
      </w:r>
      <w:r w:rsidR="009C5008" w:rsidRPr="00E9637B">
        <w:rPr>
          <w:rFonts w:ascii="David" w:hAnsi="David" w:cs="David"/>
          <w:sz w:val="24"/>
          <w:szCs w:val="24"/>
          <w:rtl/>
        </w:rPr>
        <w:t>*</w:t>
      </w:r>
      <w:r w:rsidRPr="00E9637B">
        <w:rPr>
          <w:rFonts w:ascii="David" w:hAnsi="David" w:cs="David"/>
          <w:sz w:val="24"/>
          <w:szCs w:val="24"/>
          <w:rtl/>
        </w:rPr>
        <w:t>בעייתי</w:t>
      </w:r>
      <w:r w:rsidR="004D11D1" w:rsidRPr="00E9637B">
        <w:rPr>
          <w:rFonts w:ascii="David" w:hAnsi="David" w:cs="David"/>
          <w:sz w:val="24"/>
          <w:szCs w:val="24"/>
          <w:rtl/>
        </w:rPr>
        <w:t xml:space="preserve">: </w:t>
      </w:r>
      <w:r w:rsidRPr="00E9637B">
        <w:rPr>
          <w:rFonts w:ascii="David" w:hAnsi="David" w:cs="David"/>
          <w:sz w:val="24"/>
          <w:szCs w:val="24"/>
          <w:rtl/>
        </w:rPr>
        <w:t xml:space="preserve">אם זה היה ראש נזק נפרד, יש סיכוי שפסיכולוגית היו נותנים יותר פיצויים. </w:t>
      </w:r>
    </w:p>
    <w:p w14:paraId="0C9AC455" w14:textId="77777777" w:rsidR="0010108F" w:rsidRPr="00E9637B" w:rsidRDefault="0010108F" w:rsidP="00FB0BDB">
      <w:pPr>
        <w:spacing w:line="360" w:lineRule="auto"/>
        <w:jc w:val="both"/>
        <w:rPr>
          <w:rFonts w:ascii="David" w:hAnsi="David" w:cs="David"/>
          <w:color w:val="0070C0"/>
          <w:sz w:val="24"/>
          <w:szCs w:val="24"/>
          <w:rtl/>
        </w:rPr>
      </w:pPr>
      <w:r w:rsidRPr="00E9637B">
        <w:rPr>
          <w:rFonts w:ascii="David" w:hAnsi="David" w:cs="David"/>
          <w:b/>
          <w:bCs/>
          <w:color w:val="0070C0"/>
          <w:sz w:val="24"/>
          <w:szCs w:val="24"/>
          <w:rtl/>
        </w:rPr>
        <w:t>19. ראש נזק לא ממוני מסוג קיצור תוחלת חיים</w:t>
      </w:r>
      <w:r w:rsidRPr="00E9637B">
        <w:rPr>
          <w:rFonts w:ascii="David" w:hAnsi="David" w:cs="David"/>
          <w:color w:val="0070C0"/>
          <w:sz w:val="24"/>
          <w:szCs w:val="24"/>
          <w:rtl/>
        </w:rPr>
        <w:t xml:space="preserve">: </w:t>
      </w:r>
    </w:p>
    <w:p w14:paraId="38920EAD" w14:textId="001A570C" w:rsidR="0064006D" w:rsidRPr="00E9637B" w:rsidRDefault="0010108F" w:rsidP="00FB0BDB">
      <w:pPr>
        <w:spacing w:line="360" w:lineRule="auto"/>
        <w:jc w:val="both"/>
        <w:rPr>
          <w:rFonts w:ascii="David" w:hAnsi="David" w:cs="David"/>
          <w:color w:val="FF0000"/>
          <w:sz w:val="24"/>
          <w:szCs w:val="24"/>
          <w:rtl/>
        </w:rPr>
      </w:pPr>
      <w:r w:rsidRPr="00E9637B">
        <w:rPr>
          <w:rFonts w:ascii="David" w:hAnsi="David" w:cs="David"/>
          <w:color w:val="FF0000"/>
          <w:sz w:val="24"/>
          <w:szCs w:val="24"/>
          <w:rtl/>
        </w:rPr>
        <w:t xml:space="preserve">פס"ד אטינגר, בחלק הדן בראש הנזק </w:t>
      </w:r>
      <w:r w:rsidRPr="00E9637B">
        <w:rPr>
          <w:rFonts w:ascii="David" w:hAnsi="David" w:cs="David"/>
          <w:color w:val="FF0000"/>
          <w:sz w:val="24"/>
          <w:szCs w:val="24"/>
        </w:rPr>
        <w:t>"</w:t>
      </w:r>
      <w:r w:rsidRPr="00E9637B">
        <w:rPr>
          <w:rFonts w:ascii="David" w:hAnsi="David" w:cs="David"/>
          <w:b/>
          <w:bCs/>
          <w:color w:val="FF0000"/>
          <w:sz w:val="24"/>
          <w:szCs w:val="24"/>
          <w:rtl/>
        </w:rPr>
        <w:t>קיצור תוחלת חיים"</w:t>
      </w:r>
      <w:r w:rsidRPr="00E9637B">
        <w:rPr>
          <w:rFonts w:ascii="David" w:hAnsi="David" w:cs="David"/>
          <w:color w:val="FF0000"/>
          <w:sz w:val="24"/>
          <w:szCs w:val="24"/>
          <w:rtl/>
        </w:rPr>
        <w:t>:</w:t>
      </w:r>
      <w:r w:rsidR="0064006D" w:rsidRPr="00E9637B">
        <w:rPr>
          <w:rFonts w:ascii="David" w:hAnsi="David" w:cs="David"/>
          <w:color w:val="FF0000"/>
          <w:sz w:val="24"/>
          <w:szCs w:val="24"/>
          <w:rtl/>
        </w:rPr>
        <w:t xml:space="preserve"> </w:t>
      </w:r>
      <w:r w:rsidR="0064006D" w:rsidRPr="00E9637B">
        <w:rPr>
          <w:rFonts w:ascii="David" w:hAnsi="David" w:cs="David"/>
          <w:sz w:val="24"/>
          <w:szCs w:val="24"/>
          <w:rtl/>
        </w:rPr>
        <w:t xml:space="preserve">מיכאל אטינגר ז"ל שיחק עם חברו באתר משחקים, נפל לבור ארכיאולוגי בלתי מגודר, נחבל בראשו </w:t>
      </w:r>
      <w:r w:rsidR="0064006D" w:rsidRPr="00E9637B">
        <w:rPr>
          <w:rFonts w:ascii="David" w:hAnsi="David" w:cs="David"/>
          <w:b/>
          <w:bCs/>
          <w:sz w:val="24"/>
          <w:szCs w:val="24"/>
          <w:rtl/>
        </w:rPr>
        <w:t>ונפטר</w:t>
      </w:r>
      <w:r w:rsidR="0064006D" w:rsidRPr="00E9637B">
        <w:rPr>
          <w:rFonts w:ascii="David" w:hAnsi="David" w:cs="David"/>
          <w:sz w:val="24"/>
          <w:szCs w:val="24"/>
          <w:rtl/>
        </w:rPr>
        <w:t xml:space="preserve"> בהיותו בן 12. </w:t>
      </w:r>
    </w:p>
    <w:p w14:paraId="73BAEF1A" w14:textId="3323525D" w:rsidR="009D21A2" w:rsidRPr="00E9637B" w:rsidRDefault="0064006D" w:rsidP="00FB0BDB">
      <w:pPr>
        <w:spacing w:line="360" w:lineRule="auto"/>
        <w:jc w:val="both"/>
        <w:rPr>
          <w:rFonts w:ascii="David" w:hAnsi="David" w:cs="David"/>
          <w:sz w:val="24"/>
          <w:szCs w:val="24"/>
          <w:rtl/>
        </w:rPr>
      </w:pPr>
      <w:r w:rsidRPr="00E9637B">
        <w:rPr>
          <w:rFonts w:ascii="David" w:hAnsi="David" w:cs="David"/>
          <w:b/>
          <w:bCs/>
          <w:sz w:val="24"/>
          <w:szCs w:val="24"/>
          <w:rtl/>
        </w:rPr>
        <w:t xml:space="preserve">השופט ריבלין: </w:t>
      </w:r>
      <w:r w:rsidR="009D21A2" w:rsidRPr="00E9637B">
        <w:rPr>
          <w:rFonts w:ascii="David" w:hAnsi="David" w:cs="David"/>
          <w:sz w:val="24"/>
          <w:szCs w:val="24"/>
          <w:rtl/>
        </w:rPr>
        <w:t xml:space="preserve">קיים לעיתים חשש לפסוק פיצוי בגין ראש נזק כגון </w:t>
      </w:r>
      <w:r w:rsidR="006E1398" w:rsidRPr="00E9637B">
        <w:rPr>
          <w:rFonts w:ascii="David" w:hAnsi="David" w:cs="David"/>
          <w:sz w:val="24"/>
          <w:szCs w:val="24"/>
          <w:rtl/>
        </w:rPr>
        <w:t>"</w:t>
      </w:r>
      <w:r w:rsidR="009D21A2" w:rsidRPr="00E9637B">
        <w:rPr>
          <w:rFonts w:ascii="David" w:hAnsi="David" w:cs="David"/>
          <w:sz w:val="24"/>
          <w:szCs w:val="24"/>
          <w:rtl/>
        </w:rPr>
        <w:t>אובדן תוחלת חיים</w:t>
      </w:r>
      <w:r w:rsidR="006E1398" w:rsidRPr="00E9637B">
        <w:rPr>
          <w:rFonts w:ascii="David" w:hAnsi="David" w:cs="David"/>
          <w:sz w:val="24"/>
          <w:szCs w:val="24"/>
          <w:rtl/>
        </w:rPr>
        <w:t>"</w:t>
      </w:r>
      <w:r w:rsidR="009D21A2" w:rsidRPr="00E9637B">
        <w:rPr>
          <w:rFonts w:ascii="David" w:hAnsi="David" w:cs="David"/>
          <w:sz w:val="24"/>
          <w:szCs w:val="24"/>
          <w:rtl/>
        </w:rPr>
        <w:t xml:space="preserve"> מפני שזה </w:t>
      </w:r>
      <w:r w:rsidR="006B7414" w:rsidRPr="00E9637B">
        <w:rPr>
          <w:rFonts w:ascii="David" w:hAnsi="David" w:cs="David"/>
          <w:sz w:val="24"/>
          <w:szCs w:val="24"/>
          <w:rtl/>
        </w:rPr>
        <w:t>דבר</w:t>
      </w:r>
      <w:r w:rsidR="009D21A2" w:rsidRPr="00E9637B">
        <w:rPr>
          <w:rFonts w:ascii="David" w:hAnsi="David" w:cs="David"/>
          <w:sz w:val="24"/>
          <w:szCs w:val="24"/>
          <w:rtl/>
        </w:rPr>
        <w:t xml:space="preserve"> שקשה מאוד </w:t>
      </w:r>
      <w:proofErr w:type="spellStart"/>
      <w:r w:rsidR="009D21A2" w:rsidRPr="00E9637B">
        <w:rPr>
          <w:rFonts w:ascii="David" w:hAnsi="David" w:cs="David"/>
          <w:sz w:val="24"/>
          <w:szCs w:val="24"/>
          <w:rtl/>
        </w:rPr>
        <w:t>לאמוד</w:t>
      </w:r>
      <w:proofErr w:type="spellEnd"/>
      <w:r w:rsidR="009D21A2" w:rsidRPr="00E9637B">
        <w:rPr>
          <w:rFonts w:ascii="David" w:hAnsi="David" w:cs="David"/>
          <w:sz w:val="24"/>
          <w:szCs w:val="24"/>
          <w:rtl/>
        </w:rPr>
        <w:t xml:space="preserve"> ולהעריך, אבל גם הגישה הזו נחלשה עם הזמן. </w:t>
      </w:r>
      <w:r w:rsidR="007171C2" w:rsidRPr="00E9637B">
        <w:rPr>
          <w:rFonts w:ascii="David" w:hAnsi="David" w:cs="David"/>
          <w:sz w:val="24"/>
          <w:szCs w:val="24"/>
          <w:highlight w:val="lightGray"/>
          <w:rtl/>
        </w:rPr>
        <w:t>הג</w:t>
      </w:r>
      <w:r w:rsidR="009D21A2" w:rsidRPr="00E9637B">
        <w:rPr>
          <w:rFonts w:ascii="David" w:hAnsi="David" w:cs="David"/>
          <w:sz w:val="24"/>
          <w:szCs w:val="24"/>
          <w:highlight w:val="lightGray"/>
          <w:rtl/>
        </w:rPr>
        <w:t>ישה המקובלת היום היא כי יש לשים דגש וחשיבות יתרה לגבי פיצוי בגין ראש נזק זה של אובדן תוחלת החיים, בייחוד כי מדובר על אובדן שאין כמותו. ההגדלה תתבצע ותבוא לידי ביטוי ע"י העלאת גובה הפיצויים.</w:t>
      </w:r>
      <w:r w:rsidR="009D21A2" w:rsidRPr="00E9637B">
        <w:rPr>
          <w:rFonts w:ascii="David" w:hAnsi="David" w:cs="David"/>
          <w:sz w:val="24"/>
          <w:szCs w:val="24"/>
          <w:rtl/>
        </w:rPr>
        <w:t xml:space="preserve"> </w:t>
      </w:r>
    </w:p>
    <w:p w14:paraId="200C81EA" w14:textId="3EC0DB2D" w:rsidR="006B7414" w:rsidRPr="00E9637B" w:rsidRDefault="006B7414" w:rsidP="00FB0BDB">
      <w:pPr>
        <w:spacing w:line="360" w:lineRule="auto"/>
        <w:jc w:val="both"/>
        <w:rPr>
          <w:rFonts w:ascii="David" w:hAnsi="David" w:cs="David"/>
          <w:sz w:val="24"/>
          <w:szCs w:val="24"/>
          <w:rtl/>
        </w:rPr>
      </w:pPr>
      <w:r w:rsidRPr="00E9637B">
        <w:rPr>
          <w:rFonts w:ascii="David" w:hAnsi="David" w:cs="David"/>
          <w:sz w:val="24"/>
          <w:szCs w:val="24"/>
          <w:rtl/>
        </w:rPr>
        <w:t xml:space="preserve">*בעניין הפיצויים בגין ראש נזק של סבל וכאב - נפסק בהתאם להלכת </w:t>
      </w:r>
      <w:proofErr w:type="spellStart"/>
      <w:r w:rsidRPr="00E9637B">
        <w:rPr>
          <w:rFonts w:ascii="David" w:hAnsi="David" w:cs="David"/>
          <w:sz w:val="24"/>
          <w:szCs w:val="24"/>
          <w:rtl/>
        </w:rPr>
        <w:t>פרייליך</w:t>
      </w:r>
      <w:proofErr w:type="spellEnd"/>
      <w:r w:rsidRPr="00E9637B">
        <w:rPr>
          <w:rFonts w:ascii="David" w:hAnsi="David" w:cs="David"/>
          <w:sz w:val="24"/>
          <w:szCs w:val="24"/>
          <w:rtl/>
        </w:rPr>
        <w:t xml:space="preserve">, בה נפסק כי אין לפסוק פיצויים בגין ראש נזק זה עבור ניזוק שמרגע הפציעה ועד ליום מותו היה במצב של הכרה. </w:t>
      </w:r>
    </w:p>
    <w:p w14:paraId="6958FE72" w14:textId="16B04F24" w:rsidR="0010108F" w:rsidRPr="00E9637B" w:rsidRDefault="0010108F"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20. האם נזק הוא הכרחי לתביעת נזיקין? עוולות ללא הוכחת נזק כגון תקיפה ולשון הרע – חזקת נזק</w:t>
      </w:r>
      <w:r w:rsidR="001E5130" w:rsidRPr="00E9637B">
        <w:rPr>
          <w:rFonts w:ascii="David" w:hAnsi="David" w:cs="David"/>
          <w:b/>
          <w:bCs/>
          <w:color w:val="0070C0"/>
          <w:sz w:val="24"/>
          <w:szCs w:val="24"/>
          <w:rtl/>
        </w:rPr>
        <w:t>:</w:t>
      </w:r>
    </w:p>
    <w:p w14:paraId="3A5746CC" w14:textId="77777777" w:rsidR="001E5130" w:rsidRPr="00E9637B" w:rsidRDefault="001E5130" w:rsidP="00FB0BDB">
      <w:pPr>
        <w:spacing w:line="360" w:lineRule="auto"/>
        <w:jc w:val="both"/>
        <w:rPr>
          <w:rFonts w:ascii="David" w:hAnsi="David" w:cs="David"/>
          <w:sz w:val="24"/>
          <w:szCs w:val="24"/>
          <w:rtl/>
        </w:rPr>
      </w:pPr>
      <w:r w:rsidRPr="00E9637B">
        <w:rPr>
          <w:rFonts w:ascii="David" w:hAnsi="David" w:cs="David"/>
          <w:sz w:val="24"/>
          <w:szCs w:val="24"/>
          <w:rtl/>
        </w:rPr>
        <w:t xml:space="preserve">באופן עקרוני נוסחת האחריות הנזיקית דורשת נזק. עם זאת, </w:t>
      </w:r>
      <w:r w:rsidRPr="00E9637B">
        <w:rPr>
          <w:rFonts w:ascii="David" w:hAnsi="David" w:cs="David"/>
          <w:sz w:val="24"/>
          <w:szCs w:val="24"/>
          <w:highlight w:val="lightGray"/>
          <w:rtl/>
        </w:rPr>
        <w:t>ישנן עוולות ללא הוכחת נזק.</w:t>
      </w:r>
      <w:r w:rsidRPr="00E9637B">
        <w:rPr>
          <w:rFonts w:ascii="David" w:hAnsi="David" w:cs="David"/>
          <w:sz w:val="24"/>
          <w:szCs w:val="24"/>
          <w:rtl/>
        </w:rPr>
        <w:t xml:space="preserve"> דוג':</w:t>
      </w:r>
    </w:p>
    <w:p w14:paraId="4338830D" w14:textId="1783C56A" w:rsidR="005C6AC3" w:rsidRPr="00E9637B" w:rsidRDefault="00F751C8" w:rsidP="00FB0BDB">
      <w:pPr>
        <w:spacing w:line="360" w:lineRule="auto"/>
        <w:jc w:val="both"/>
        <w:rPr>
          <w:rFonts w:ascii="David" w:hAnsi="David" w:cs="David"/>
          <w:sz w:val="24"/>
          <w:szCs w:val="24"/>
          <w:highlight w:val="yellow"/>
        </w:rPr>
      </w:pPr>
      <w:r w:rsidRPr="00E9637B">
        <w:rPr>
          <w:rFonts w:ascii="David" w:hAnsi="David" w:cs="David"/>
          <w:color w:val="C00000"/>
          <w:sz w:val="24"/>
          <w:szCs w:val="24"/>
          <w:u w:val="single"/>
          <w:rtl/>
        </w:rPr>
        <w:t xml:space="preserve">א. </w:t>
      </w:r>
      <w:r w:rsidR="001E5130" w:rsidRPr="00E9637B">
        <w:rPr>
          <w:rFonts w:ascii="David" w:hAnsi="David" w:cs="David"/>
          <w:color w:val="C00000"/>
          <w:sz w:val="24"/>
          <w:szCs w:val="24"/>
          <w:u w:val="single"/>
          <w:rtl/>
        </w:rPr>
        <w:t>עוולת התקיפה</w:t>
      </w:r>
      <w:r w:rsidR="001E5130" w:rsidRPr="00E9637B">
        <w:rPr>
          <w:rFonts w:ascii="David" w:hAnsi="David" w:cs="David"/>
          <w:color w:val="C00000"/>
          <w:sz w:val="24"/>
          <w:szCs w:val="24"/>
          <w:rtl/>
        </w:rPr>
        <w:t xml:space="preserve">: ס' 23 בפקודת </w:t>
      </w:r>
      <w:proofErr w:type="spellStart"/>
      <w:r w:rsidR="001E5130" w:rsidRPr="00E9637B">
        <w:rPr>
          <w:rFonts w:ascii="David" w:hAnsi="David" w:cs="David"/>
          <w:color w:val="C00000"/>
          <w:sz w:val="24"/>
          <w:szCs w:val="24"/>
          <w:rtl/>
        </w:rPr>
        <w:t>הנזיקין</w:t>
      </w:r>
      <w:proofErr w:type="spellEnd"/>
      <w:r w:rsidR="005C6AC3" w:rsidRPr="00E9637B">
        <w:rPr>
          <w:rFonts w:ascii="David" w:hAnsi="David" w:cs="David"/>
          <w:sz w:val="24"/>
          <w:szCs w:val="24"/>
          <w:rtl/>
        </w:rPr>
        <w:t xml:space="preserve"> -</w:t>
      </w:r>
      <w:r w:rsidR="001E5130" w:rsidRPr="00E9637B">
        <w:rPr>
          <w:rFonts w:ascii="David" w:hAnsi="David" w:cs="David"/>
          <w:sz w:val="24"/>
          <w:szCs w:val="24"/>
          <w:rtl/>
        </w:rPr>
        <w:t xml:space="preserve"> ביסודותיה אין נזק.</w:t>
      </w:r>
    </w:p>
    <w:p w14:paraId="04D8C39E" w14:textId="08DBA2BA" w:rsidR="001E5130" w:rsidRPr="00E9637B" w:rsidRDefault="00F751C8" w:rsidP="00FB0BDB">
      <w:pPr>
        <w:spacing w:line="360" w:lineRule="auto"/>
        <w:jc w:val="both"/>
        <w:rPr>
          <w:rFonts w:ascii="David" w:hAnsi="David" w:cs="David"/>
          <w:color w:val="FF0000"/>
          <w:sz w:val="24"/>
          <w:szCs w:val="24"/>
        </w:rPr>
      </w:pPr>
      <w:r w:rsidRPr="00E9637B">
        <w:rPr>
          <w:rFonts w:ascii="David" w:hAnsi="David" w:cs="David"/>
          <w:color w:val="C00000"/>
          <w:sz w:val="24"/>
          <w:szCs w:val="24"/>
          <w:u w:val="single"/>
          <w:rtl/>
        </w:rPr>
        <w:t xml:space="preserve">ב. </w:t>
      </w:r>
      <w:r w:rsidR="001E5130" w:rsidRPr="00E9637B">
        <w:rPr>
          <w:rFonts w:ascii="David" w:hAnsi="David" w:cs="David"/>
          <w:color w:val="C00000"/>
          <w:sz w:val="24"/>
          <w:szCs w:val="24"/>
          <w:u w:val="single"/>
          <w:rtl/>
        </w:rPr>
        <w:t>לשון הרע</w:t>
      </w:r>
      <w:r w:rsidR="001E5130" w:rsidRPr="00E9637B">
        <w:rPr>
          <w:rFonts w:ascii="David" w:hAnsi="David" w:cs="David"/>
          <w:color w:val="C00000"/>
          <w:sz w:val="24"/>
          <w:szCs w:val="24"/>
          <w:rtl/>
        </w:rPr>
        <w:t xml:space="preserve">:  </w:t>
      </w:r>
      <w:r w:rsidR="001E5130" w:rsidRPr="00E9637B">
        <w:rPr>
          <w:rFonts w:ascii="David" w:hAnsi="David" w:cs="David"/>
          <w:sz w:val="24"/>
          <w:szCs w:val="24"/>
          <w:rtl/>
        </w:rPr>
        <w:t xml:space="preserve">לא דורש נזק. </w:t>
      </w:r>
      <w:r w:rsidR="001E5130" w:rsidRPr="00E9637B">
        <w:rPr>
          <w:rFonts w:ascii="David" w:hAnsi="David" w:cs="David"/>
          <w:color w:val="FF0000"/>
          <w:sz w:val="24"/>
          <w:szCs w:val="24"/>
          <w:rtl/>
        </w:rPr>
        <w:t>(פס"ד פלונית נ' דניאל</w:t>
      </w:r>
      <w:r w:rsidR="005C6AC3" w:rsidRPr="00E9637B">
        <w:rPr>
          <w:rFonts w:ascii="David" w:hAnsi="David" w:cs="David"/>
          <w:color w:val="FF0000"/>
          <w:sz w:val="24"/>
          <w:szCs w:val="24"/>
          <w:rtl/>
        </w:rPr>
        <w:t>)</w:t>
      </w:r>
      <w:r w:rsidR="009962B2" w:rsidRPr="00E9637B">
        <w:rPr>
          <w:rFonts w:ascii="David" w:hAnsi="David" w:cs="David"/>
          <w:color w:val="FF0000"/>
          <w:sz w:val="24"/>
          <w:szCs w:val="24"/>
          <w:rtl/>
        </w:rPr>
        <w:t>.</w:t>
      </w:r>
    </w:p>
    <w:p w14:paraId="63157477" w14:textId="77777777" w:rsidR="009962B2" w:rsidRPr="00E9637B" w:rsidRDefault="009962B2" w:rsidP="00FB0BDB">
      <w:pPr>
        <w:spacing w:after="0" w:line="360" w:lineRule="auto"/>
        <w:jc w:val="both"/>
        <w:rPr>
          <w:rFonts w:ascii="David" w:eastAsia="Times New Roman" w:hAnsi="David" w:cs="David"/>
          <w:sz w:val="24"/>
          <w:szCs w:val="24"/>
          <w:u w:val="double"/>
        </w:rPr>
      </w:pPr>
      <w:r w:rsidRPr="00E9637B">
        <w:rPr>
          <w:rFonts w:ascii="David" w:eastAsia="Times New Roman" w:hAnsi="David" w:cs="David"/>
          <w:sz w:val="24"/>
          <w:szCs w:val="24"/>
          <w:u w:val="double"/>
          <w:rtl/>
        </w:rPr>
        <w:t>ישנן שתי גישות ביחס לעוולות שאינן דורשות נזק:</w:t>
      </w:r>
    </w:p>
    <w:p w14:paraId="4921F4B6" w14:textId="379AA1A7" w:rsidR="009962B2" w:rsidRPr="00E9637B" w:rsidRDefault="009962B2" w:rsidP="00FB0BDB">
      <w:pPr>
        <w:numPr>
          <w:ilvl w:val="3"/>
          <w:numId w:val="11"/>
        </w:numPr>
        <w:spacing w:after="0" w:line="360" w:lineRule="auto"/>
        <w:jc w:val="both"/>
        <w:rPr>
          <w:rFonts w:ascii="David" w:eastAsia="Times New Roman" w:hAnsi="David" w:cs="David"/>
          <w:sz w:val="24"/>
          <w:szCs w:val="24"/>
        </w:rPr>
      </w:pPr>
      <w:r w:rsidRPr="00E9637B">
        <w:rPr>
          <w:rFonts w:ascii="David" w:eastAsia="Times New Roman" w:hAnsi="David" w:cs="David"/>
          <w:sz w:val="24"/>
          <w:szCs w:val="24"/>
          <w:rtl/>
        </w:rPr>
        <w:t xml:space="preserve">פשוט </w:t>
      </w:r>
      <w:r w:rsidRPr="00E9637B">
        <w:rPr>
          <w:rFonts w:ascii="David" w:eastAsia="Times New Roman" w:hAnsi="David" w:cs="David"/>
          <w:b/>
          <w:bCs/>
          <w:sz w:val="24"/>
          <w:szCs w:val="24"/>
          <w:rtl/>
        </w:rPr>
        <w:t>אין צורך להוכיח</w:t>
      </w:r>
      <w:r w:rsidRPr="00E9637B">
        <w:rPr>
          <w:rFonts w:ascii="David" w:eastAsia="Times New Roman" w:hAnsi="David" w:cs="David"/>
          <w:sz w:val="24"/>
          <w:szCs w:val="24"/>
          <w:rtl/>
        </w:rPr>
        <w:t xml:space="preserve"> </w:t>
      </w:r>
      <w:r w:rsidR="002729AC" w:rsidRPr="00E9637B">
        <w:rPr>
          <w:rFonts w:ascii="David" w:eastAsia="Times New Roman" w:hAnsi="David" w:cs="David"/>
          <w:sz w:val="24"/>
          <w:szCs w:val="24"/>
          <w:rtl/>
        </w:rPr>
        <w:t>את הנזק. יש עוולה גם בלעדיו.</w:t>
      </w:r>
    </w:p>
    <w:p w14:paraId="36B5D125" w14:textId="64512B1E" w:rsidR="009962B2" w:rsidRPr="00E9637B" w:rsidRDefault="0060538B" w:rsidP="00FB0BDB">
      <w:pPr>
        <w:numPr>
          <w:ilvl w:val="3"/>
          <w:numId w:val="11"/>
        </w:numPr>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rtl/>
        </w:rPr>
        <w:t xml:space="preserve">יש היפוך נטל ההוכחה לגבי הנזק. </w:t>
      </w:r>
      <w:r w:rsidR="009962B2" w:rsidRPr="00E9637B">
        <w:rPr>
          <w:rFonts w:ascii="David" w:eastAsia="Times New Roman" w:hAnsi="David" w:cs="David"/>
          <w:sz w:val="24"/>
          <w:szCs w:val="24"/>
          <w:rtl/>
        </w:rPr>
        <w:t>ישנה חזקה</w:t>
      </w:r>
      <w:r w:rsidR="005F6C40" w:rsidRPr="00E9637B">
        <w:rPr>
          <w:rFonts w:ascii="David" w:eastAsia="Times New Roman" w:hAnsi="David" w:cs="David"/>
          <w:sz w:val="24"/>
          <w:szCs w:val="24"/>
          <w:rtl/>
        </w:rPr>
        <w:t xml:space="preserve">, הניתנת לסתירה, </w:t>
      </w:r>
      <w:r w:rsidR="009962B2" w:rsidRPr="00E9637B">
        <w:rPr>
          <w:rFonts w:ascii="David" w:eastAsia="Times New Roman" w:hAnsi="David" w:cs="David"/>
          <w:sz w:val="24"/>
          <w:szCs w:val="24"/>
          <w:rtl/>
        </w:rPr>
        <w:t>שהעוולה גרמה לנזק</w:t>
      </w:r>
      <w:r w:rsidR="009962B2" w:rsidRPr="00E9637B">
        <w:rPr>
          <w:rFonts w:ascii="David" w:eastAsia="Times New Roman" w:hAnsi="David" w:cs="David"/>
          <w:b/>
          <w:bCs/>
          <w:sz w:val="24"/>
          <w:szCs w:val="24"/>
          <w:rtl/>
        </w:rPr>
        <w:t xml:space="preserve">. </w:t>
      </w:r>
      <w:r w:rsidR="009962B2" w:rsidRPr="00E9637B">
        <w:rPr>
          <w:rFonts w:ascii="David" w:eastAsia="Times New Roman" w:hAnsi="David" w:cs="David"/>
          <w:sz w:val="24"/>
          <w:szCs w:val="24"/>
          <w:rtl/>
        </w:rPr>
        <w:t>הצד השני (המזיק) יכול לנסות להוכיח שלא היה נזק.</w:t>
      </w:r>
    </w:p>
    <w:p w14:paraId="782548E9" w14:textId="77777777" w:rsidR="009962B2" w:rsidRPr="00E9637B" w:rsidRDefault="009962B2" w:rsidP="00FB0BDB">
      <w:pPr>
        <w:spacing w:after="0" w:line="360" w:lineRule="auto"/>
        <w:jc w:val="both"/>
        <w:rPr>
          <w:rFonts w:ascii="David" w:eastAsia="Times New Roman" w:hAnsi="David" w:cs="David"/>
          <w:sz w:val="24"/>
          <w:szCs w:val="24"/>
          <w:rtl/>
        </w:rPr>
      </w:pPr>
    </w:p>
    <w:p w14:paraId="7401A0E6" w14:textId="7132DCE0" w:rsidR="009962B2" w:rsidRPr="00E9637B" w:rsidRDefault="009962B2" w:rsidP="00FB0BDB">
      <w:pPr>
        <w:spacing w:after="0" w:line="360" w:lineRule="auto"/>
        <w:jc w:val="both"/>
        <w:rPr>
          <w:rFonts w:ascii="David" w:eastAsia="Times New Roman" w:hAnsi="David" w:cs="David"/>
          <w:b/>
          <w:bCs/>
          <w:sz w:val="24"/>
          <w:szCs w:val="24"/>
          <w:rtl/>
        </w:rPr>
      </w:pPr>
      <w:r w:rsidRPr="00E9637B">
        <w:rPr>
          <w:rFonts w:ascii="David" w:eastAsia="Times New Roman" w:hAnsi="David" w:cs="David"/>
          <w:sz w:val="24"/>
          <w:szCs w:val="24"/>
          <w:rtl/>
        </w:rPr>
        <w:t>*תובע שיודע שקיים נזק אולי יעדיף לבחור בעוולת הרשלנות מכיוון שקל לו להוכיח נזק. אחרת הוא יחפש עוולה שקשורה לנזק שלו</w:t>
      </w:r>
      <w:r w:rsidR="006D4619" w:rsidRPr="00E9637B">
        <w:rPr>
          <w:rFonts w:ascii="David" w:eastAsia="Times New Roman" w:hAnsi="David" w:cs="David"/>
          <w:sz w:val="24"/>
          <w:szCs w:val="24"/>
          <w:rtl/>
        </w:rPr>
        <w:t>,</w:t>
      </w:r>
      <w:r w:rsidRPr="00E9637B">
        <w:rPr>
          <w:rFonts w:ascii="David" w:eastAsia="Times New Roman" w:hAnsi="David" w:cs="David"/>
          <w:sz w:val="24"/>
          <w:szCs w:val="24"/>
          <w:rtl/>
        </w:rPr>
        <w:t xml:space="preserve"> שלא צריך להוכיח בה נזק.</w:t>
      </w:r>
    </w:p>
    <w:p w14:paraId="72F9D268" w14:textId="77777777" w:rsidR="00CE0C55" w:rsidRPr="00E9637B" w:rsidRDefault="00CE0C55" w:rsidP="00FB0BDB">
      <w:pPr>
        <w:spacing w:after="0" w:line="360" w:lineRule="auto"/>
        <w:jc w:val="both"/>
        <w:rPr>
          <w:rFonts w:ascii="David" w:eastAsia="Times New Roman" w:hAnsi="David" w:cs="David"/>
          <w:b/>
          <w:bCs/>
          <w:sz w:val="24"/>
          <w:szCs w:val="24"/>
          <w:rtl/>
        </w:rPr>
      </w:pPr>
    </w:p>
    <w:p w14:paraId="54B471E3" w14:textId="7D869DD3" w:rsidR="001E5130" w:rsidRPr="00E9637B" w:rsidRDefault="005C6AC3" w:rsidP="00FB0BDB">
      <w:pPr>
        <w:spacing w:after="0" w:line="360" w:lineRule="auto"/>
        <w:jc w:val="both"/>
        <w:rPr>
          <w:rFonts w:ascii="David" w:eastAsia="Times New Roman" w:hAnsi="David" w:cs="David"/>
          <w:b/>
          <w:bCs/>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6:</w:t>
      </w:r>
      <w:r w:rsidR="00F96C94" w:rsidRPr="00E9637B">
        <w:rPr>
          <w:rFonts w:ascii="David" w:eastAsia="Times New Roman" w:hAnsi="David" w:cs="David"/>
          <w:sz w:val="24"/>
          <w:szCs w:val="24"/>
          <w:rtl/>
        </w:rPr>
        <w:t xml:space="preserve"> למיטל חנות מכשירי כתיבה בשכונה והיא מתפרנסת ממנה היטב, בחנות ליד מוכרים פירות ויקרות לאחר זמן מה נמכרה החנות לידה ונפתחה לידה חנות מכשיר</w:t>
      </w:r>
      <w:r w:rsidR="009962B2" w:rsidRPr="00E9637B">
        <w:rPr>
          <w:rFonts w:ascii="David" w:eastAsia="Times New Roman" w:hAnsi="David" w:cs="David"/>
          <w:sz w:val="24"/>
          <w:szCs w:val="24"/>
          <w:rtl/>
        </w:rPr>
        <w:t>י</w:t>
      </w:r>
      <w:r w:rsidR="00F96C94" w:rsidRPr="00E9637B">
        <w:rPr>
          <w:rFonts w:ascii="David" w:eastAsia="Times New Roman" w:hAnsi="David" w:cs="David"/>
          <w:sz w:val="24"/>
          <w:szCs w:val="24"/>
          <w:rtl/>
        </w:rPr>
        <w:t xml:space="preserve"> כתיבה.</w:t>
      </w:r>
      <w:r w:rsidR="00F96C94" w:rsidRPr="00E9637B">
        <w:rPr>
          <w:rFonts w:ascii="David" w:eastAsia="Times New Roman" w:hAnsi="David" w:cs="David"/>
          <w:b/>
          <w:bCs/>
          <w:sz w:val="24"/>
          <w:szCs w:val="24"/>
          <w:rtl/>
        </w:rPr>
        <w:t xml:space="preserve"> </w:t>
      </w:r>
      <w:r w:rsidR="00F96C94" w:rsidRPr="00E9637B">
        <w:rPr>
          <w:rFonts w:ascii="David" w:eastAsia="Times New Roman" w:hAnsi="David" w:cs="David"/>
          <w:sz w:val="24"/>
          <w:szCs w:val="24"/>
          <w:rtl/>
        </w:rPr>
        <w:t>מיטל לא יכולה לתבוע על נזק שנגרם לה בגין פתיחת החנות החדשה מכוון שאין מדובר בעוולה על אף שיש נזק.</w:t>
      </w:r>
      <w:r w:rsidR="00F96C94" w:rsidRPr="00E9637B">
        <w:rPr>
          <w:rFonts w:ascii="David" w:eastAsia="Times New Roman" w:hAnsi="David" w:cs="David"/>
          <w:b/>
          <w:bCs/>
          <w:sz w:val="24"/>
          <w:szCs w:val="24"/>
          <w:rtl/>
        </w:rPr>
        <w:t xml:space="preserve"> </w:t>
      </w:r>
      <w:r w:rsidR="001E5130" w:rsidRPr="00E9637B">
        <w:rPr>
          <w:rFonts w:ascii="David" w:hAnsi="David" w:cs="David"/>
          <w:sz w:val="24"/>
          <w:szCs w:val="24"/>
          <w:u w:val="single"/>
          <w:rtl/>
        </w:rPr>
        <w:t>זו לא עוולה, אין פה רשלנות. זוהי תחרות מותרת לפי החוק.</w:t>
      </w:r>
    </w:p>
    <w:p w14:paraId="142527EA" w14:textId="77777777" w:rsidR="00F96C94" w:rsidRPr="00E9637B" w:rsidRDefault="00F96C94" w:rsidP="00FB0BDB">
      <w:pPr>
        <w:spacing w:after="0" w:line="360" w:lineRule="auto"/>
        <w:jc w:val="both"/>
        <w:rPr>
          <w:rFonts w:ascii="David" w:eastAsia="Times New Roman" w:hAnsi="David" w:cs="David"/>
          <w:b/>
          <w:bCs/>
          <w:sz w:val="24"/>
          <w:szCs w:val="24"/>
        </w:rPr>
      </w:pPr>
    </w:p>
    <w:p w14:paraId="2F503236" w14:textId="77777777" w:rsidR="007332B3" w:rsidRPr="00E9637B" w:rsidRDefault="007332B3"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 xml:space="preserve">21. פיצוי ללא הוכחת נזק מול פיצוי בגין נזק לא ממוני: </w:t>
      </w:r>
    </w:p>
    <w:p w14:paraId="6CD7DF26" w14:textId="609AC094" w:rsidR="00E45BA4" w:rsidRPr="00E9637B" w:rsidRDefault="007332B3" w:rsidP="00FB0BDB">
      <w:pPr>
        <w:spacing w:after="0" w:line="360" w:lineRule="auto"/>
        <w:jc w:val="both"/>
        <w:rPr>
          <w:rFonts w:ascii="David" w:eastAsia="Times New Roman" w:hAnsi="David" w:cs="David"/>
          <w:sz w:val="24"/>
          <w:szCs w:val="24"/>
          <w:rtl/>
        </w:rPr>
      </w:pPr>
      <w:r w:rsidRPr="00E9637B">
        <w:rPr>
          <w:rFonts w:ascii="David" w:hAnsi="David" w:cs="David"/>
          <w:color w:val="FF0000"/>
          <w:sz w:val="24"/>
          <w:szCs w:val="24"/>
          <w:rtl/>
        </w:rPr>
        <w:lastRenderedPageBreak/>
        <w:t>פלונית נ' דניאל:</w:t>
      </w:r>
      <w:r w:rsidR="00F96C94" w:rsidRPr="00E9637B">
        <w:rPr>
          <w:rFonts w:ascii="David" w:eastAsia="Times New Roman" w:hAnsi="David" w:cs="David"/>
          <w:b/>
          <w:bCs/>
          <w:sz w:val="24"/>
          <w:szCs w:val="24"/>
          <w:rtl/>
        </w:rPr>
        <w:t xml:space="preserve"> </w:t>
      </w:r>
      <w:r w:rsidR="00E45BA4" w:rsidRPr="00E9637B">
        <w:rPr>
          <w:rFonts w:ascii="David" w:eastAsia="Times New Roman" w:hAnsi="David" w:cs="David"/>
          <w:sz w:val="24"/>
          <w:szCs w:val="24"/>
          <w:rtl/>
        </w:rPr>
        <w:t xml:space="preserve">ארבע נשים </w:t>
      </w:r>
      <w:r w:rsidR="00674DBF" w:rsidRPr="00E9637B">
        <w:rPr>
          <w:rFonts w:ascii="David" w:eastAsia="Times New Roman" w:hAnsi="David" w:cs="David"/>
          <w:sz w:val="24"/>
          <w:szCs w:val="24"/>
          <w:rtl/>
        </w:rPr>
        <w:t>מקבוצה ללימודי פילוסופיה</w:t>
      </w:r>
      <w:r w:rsidR="00E45BA4" w:rsidRPr="00E9637B">
        <w:rPr>
          <w:rFonts w:ascii="David" w:eastAsia="Times New Roman" w:hAnsi="David" w:cs="David"/>
          <w:sz w:val="24"/>
          <w:szCs w:val="24"/>
          <w:rtl/>
        </w:rPr>
        <w:t xml:space="preserve"> הגישו כנגד המשיב תלונות בגין מעשי אונס </w:t>
      </w:r>
      <w:proofErr w:type="spellStart"/>
      <w:r w:rsidR="00E45BA4" w:rsidRPr="00E9637B">
        <w:rPr>
          <w:rFonts w:ascii="David" w:eastAsia="Times New Roman" w:hAnsi="David" w:cs="David"/>
          <w:sz w:val="24"/>
          <w:szCs w:val="24"/>
          <w:rtl/>
        </w:rPr>
        <w:t>שארעו</w:t>
      </w:r>
      <w:proofErr w:type="spellEnd"/>
      <w:r w:rsidR="00E45BA4" w:rsidRPr="00E9637B">
        <w:rPr>
          <w:rFonts w:ascii="David" w:eastAsia="Times New Roman" w:hAnsi="David" w:cs="David"/>
          <w:sz w:val="24"/>
          <w:szCs w:val="24"/>
          <w:rtl/>
        </w:rPr>
        <w:t xml:space="preserve"> שנים רבות קודם לכן. ביהמ"ש המחוזי דחה את תביעותיהן שכן מצא שאלו </w:t>
      </w:r>
      <w:r w:rsidR="00E45BA4" w:rsidRPr="00E9637B">
        <w:rPr>
          <w:rFonts w:ascii="David" w:eastAsia="Times New Roman" w:hAnsi="David" w:cs="David"/>
          <w:b/>
          <w:bCs/>
          <w:sz w:val="24"/>
          <w:szCs w:val="24"/>
          <w:rtl/>
        </w:rPr>
        <w:t>תלונות שווא שהוגשו בזדון ונחשבות להוצאת לשון הרע.</w:t>
      </w:r>
      <w:r w:rsidR="00E45BA4" w:rsidRPr="00E9637B">
        <w:rPr>
          <w:rFonts w:ascii="David" w:eastAsia="Times New Roman" w:hAnsi="David" w:cs="David"/>
          <w:sz w:val="24"/>
          <w:szCs w:val="24"/>
          <w:rtl/>
        </w:rPr>
        <w:t xml:space="preserve"> בשל כך, התקבלה תביעת הנגד של המשיב כנגד המתלוננות ואלו חויבו בפיצויים על סך 1.3 מיליון ₪. שני הצדדים מערערים.</w:t>
      </w:r>
    </w:p>
    <w:p w14:paraId="2BDAE308" w14:textId="77777777" w:rsidR="00674DBF" w:rsidRPr="00E9637B" w:rsidRDefault="00674DBF" w:rsidP="00FB0BDB">
      <w:pPr>
        <w:spacing w:after="0" w:line="360" w:lineRule="auto"/>
        <w:jc w:val="both"/>
        <w:rPr>
          <w:rFonts w:ascii="David" w:eastAsia="Times New Roman" w:hAnsi="David" w:cs="David"/>
          <w:sz w:val="24"/>
          <w:szCs w:val="24"/>
          <w:rtl/>
        </w:rPr>
      </w:pPr>
    </w:p>
    <w:p w14:paraId="62FA84C2" w14:textId="0A6A99AC" w:rsidR="007332B3" w:rsidRPr="00E9637B" w:rsidRDefault="00F96C94" w:rsidP="00FB0BDB">
      <w:pPr>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rtl/>
        </w:rPr>
        <w:t>השופט עמית</w:t>
      </w:r>
      <w:r w:rsidR="00674DBF" w:rsidRPr="00E9637B">
        <w:rPr>
          <w:rFonts w:ascii="David" w:eastAsia="Times New Roman" w:hAnsi="David" w:cs="David"/>
          <w:b/>
          <w:bCs/>
          <w:sz w:val="24"/>
          <w:szCs w:val="24"/>
          <w:rtl/>
        </w:rPr>
        <w:t xml:space="preserve"> (דעת יחיד)</w:t>
      </w:r>
      <w:r w:rsidRPr="00E9637B">
        <w:rPr>
          <w:rFonts w:ascii="David" w:eastAsia="Times New Roman" w:hAnsi="David" w:cs="David"/>
          <w:b/>
          <w:bCs/>
          <w:sz w:val="24"/>
          <w:szCs w:val="24"/>
          <w:rtl/>
        </w:rPr>
        <w:t>:</w:t>
      </w:r>
      <w:r w:rsidRPr="00E9637B">
        <w:rPr>
          <w:rFonts w:ascii="David" w:eastAsia="Times New Roman" w:hAnsi="David" w:cs="David"/>
          <w:sz w:val="24"/>
          <w:szCs w:val="24"/>
          <w:rtl/>
        </w:rPr>
        <w:t xml:space="preserve"> </w:t>
      </w:r>
      <w:r w:rsidRPr="00E9637B">
        <w:rPr>
          <w:rFonts w:ascii="David" w:eastAsia="Times New Roman" w:hAnsi="David" w:cs="David"/>
          <w:sz w:val="24"/>
          <w:szCs w:val="24"/>
          <w:highlight w:val="lightGray"/>
          <w:rtl/>
        </w:rPr>
        <w:t>מסלולי הפיצוי הם מסלולים חלופיים – כלומר</w:t>
      </w:r>
      <w:r w:rsidR="009139CB" w:rsidRPr="00E9637B">
        <w:rPr>
          <w:rFonts w:ascii="David" w:eastAsia="Times New Roman" w:hAnsi="David" w:cs="David"/>
          <w:sz w:val="24"/>
          <w:szCs w:val="24"/>
          <w:highlight w:val="lightGray"/>
          <w:rtl/>
        </w:rPr>
        <w:t>,</w:t>
      </w:r>
      <w:r w:rsidRPr="00E9637B">
        <w:rPr>
          <w:rFonts w:ascii="David" w:eastAsia="Times New Roman" w:hAnsi="David" w:cs="David"/>
          <w:sz w:val="24"/>
          <w:szCs w:val="24"/>
          <w:highlight w:val="lightGray"/>
          <w:rtl/>
        </w:rPr>
        <w:t xml:space="preserve"> לא ניתן </w:t>
      </w:r>
      <w:r w:rsidR="009139CB" w:rsidRPr="00E9637B">
        <w:rPr>
          <w:rFonts w:ascii="David" w:eastAsia="Times New Roman" w:hAnsi="David" w:cs="David"/>
          <w:sz w:val="24"/>
          <w:szCs w:val="24"/>
          <w:highlight w:val="lightGray"/>
          <w:rtl/>
        </w:rPr>
        <w:t>לתת</w:t>
      </w:r>
      <w:r w:rsidRPr="00E9637B">
        <w:rPr>
          <w:rFonts w:ascii="David" w:eastAsia="Times New Roman" w:hAnsi="David" w:cs="David"/>
          <w:sz w:val="24"/>
          <w:szCs w:val="24"/>
          <w:highlight w:val="lightGray"/>
          <w:rtl/>
        </w:rPr>
        <w:t xml:space="preserve"> פיצוי בגין נזק </w:t>
      </w:r>
      <w:r w:rsidR="009139CB" w:rsidRPr="00E9637B">
        <w:rPr>
          <w:rFonts w:ascii="David" w:eastAsia="Times New Roman" w:hAnsi="David" w:cs="David"/>
          <w:sz w:val="24"/>
          <w:szCs w:val="24"/>
          <w:highlight w:val="lightGray"/>
          <w:rtl/>
        </w:rPr>
        <w:t>לא ממוני ולתת</w:t>
      </w:r>
      <w:r w:rsidRPr="00E9637B">
        <w:rPr>
          <w:rFonts w:ascii="David" w:eastAsia="Times New Roman" w:hAnsi="David" w:cs="David"/>
          <w:sz w:val="24"/>
          <w:szCs w:val="24"/>
          <w:highlight w:val="lightGray"/>
          <w:rtl/>
        </w:rPr>
        <w:t xml:space="preserve"> פיצוי</w:t>
      </w:r>
      <w:r w:rsidR="009139CB" w:rsidRPr="00E9637B">
        <w:rPr>
          <w:rFonts w:ascii="David" w:eastAsia="Times New Roman" w:hAnsi="David" w:cs="David"/>
          <w:sz w:val="24"/>
          <w:szCs w:val="24"/>
          <w:highlight w:val="lightGray"/>
          <w:rtl/>
        </w:rPr>
        <w:t xml:space="preserve"> נוסף</w:t>
      </w:r>
      <w:r w:rsidRPr="00E9637B">
        <w:rPr>
          <w:rFonts w:ascii="David" w:eastAsia="Times New Roman" w:hAnsi="David" w:cs="David"/>
          <w:sz w:val="24"/>
          <w:szCs w:val="24"/>
          <w:highlight w:val="lightGray"/>
          <w:rtl/>
        </w:rPr>
        <w:t xml:space="preserve"> </w:t>
      </w:r>
      <w:r w:rsidR="009139CB" w:rsidRPr="00E9637B">
        <w:rPr>
          <w:rFonts w:ascii="David" w:eastAsia="Times New Roman" w:hAnsi="David" w:cs="David"/>
          <w:sz w:val="24"/>
          <w:szCs w:val="24"/>
          <w:highlight w:val="lightGray"/>
          <w:rtl/>
        </w:rPr>
        <w:t>על לשון הרע.</w:t>
      </w:r>
      <w:r w:rsidRPr="00E9637B">
        <w:rPr>
          <w:rFonts w:ascii="David" w:eastAsia="Times New Roman" w:hAnsi="David" w:cs="David"/>
          <w:sz w:val="24"/>
          <w:szCs w:val="24"/>
          <w:highlight w:val="lightGray"/>
          <w:rtl/>
        </w:rPr>
        <w:t xml:space="preserve"> </w:t>
      </w:r>
      <w:r w:rsidR="009139CB" w:rsidRPr="00E9637B">
        <w:rPr>
          <w:rFonts w:ascii="David" w:eastAsia="Times New Roman" w:hAnsi="David" w:cs="David"/>
          <w:sz w:val="24"/>
          <w:szCs w:val="24"/>
          <w:highlight w:val="lightGray"/>
          <w:rtl/>
        </w:rPr>
        <w:t xml:space="preserve">בשל הקשיים </w:t>
      </w:r>
      <w:proofErr w:type="spellStart"/>
      <w:r w:rsidR="009139CB" w:rsidRPr="00E9637B">
        <w:rPr>
          <w:rFonts w:ascii="David" w:eastAsia="Times New Roman" w:hAnsi="David" w:cs="David"/>
          <w:sz w:val="24"/>
          <w:szCs w:val="24"/>
          <w:highlight w:val="lightGray"/>
          <w:rtl/>
        </w:rPr>
        <w:t>לאמוד</w:t>
      </w:r>
      <w:proofErr w:type="spellEnd"/>
      <w:r w:rsidR="009139CB" w:rsidRPr="00E9637B">
        <w:rPr>
          <w:rFonts w:ascii="David" w:eastAsia="Times New Roman" w:hAnsi="David" w:cs="David"/>
          <w:sz w:val="24"/>
          <w:szCs w:val="24"/>
          <w:highlight w:val="lightGray"/>
          <w:rtl/>
        </w:rPr>
        <w:t xml:space="preserve"> נזק בלתי ממוני, לעיתים אין הבדל בינו לבין פיצוי ללא הוכחת נזק.</w:t>
      </w:r>
      <w:r w:rsidR="009139CB" w:rsidRPr="00E9637B">
        <w:rPr>
          <w:rFonts w:ascii="David" w:eastAsia="Times New Roman" w:hAnsi="David" w:cs="David"/>
          <w:sz w:val="24"/>
          <w:szCs w:val="24"/>
          <w:rtl/>
        </w:rPr>
        <w:t xml:space="preserve"> פיצוי ללא הוכחת נזק - סכומו המקסימלי קבוע בחוק. </w:t>
      </w:r>
      <w:r w:rsidRPr="00E9637B">
        <w:rPr>
          <w:rFonts w:ascii="David" w:eastAsia="Times New Roman" w:hAnsi="David" w:cs="David"/>
          <w:sz w:val="24"/>
          <w:szCs w:val="24"/>
          <w:rtl/>
        </w:rPr>
        <w:t>באופן כללי לא נקבל יותר ממאה אחוז, אך ישנם מקרים חריגים בהם יהיה פיצוי מעל מאה אחוז (פיצוי עונשי, פיצוי מוגבר, חוק ביטוח לאומי).</w:t>
      </w:r>
      <w:r w:rsidR="009139CB" w:rsidRPr="00E9637B">
        <w:rPr>
          <w:rFonts w:ascii="David" w:eastAsia="Times New Roman" w:hAnsi="David" w:cs="David"/>
          <w:b/>
          <w:bCs/>
          <w:sz w:val="24"/>
          <w:szCs w:val="24"/>
          <w:rtl/>
        </w:rPr>
        <w:t>..</w:t>
      </w:r>
    </w:p>
    <w:p w14:paraId="3696249E" w14:textId="77777777" w:rsidR="009139CB" w:rsidRPr="00E9637B" w:rsidRDefault="009139CB" w:rsidP="00FB0BDB">
      <w:pPr>
        <w:spacing w:after="0" w:line="360" w:lineRule="auto"/>
        <w:jc w:val="both"/>
        <w:rPr>
          <w:rFonts w:ascii="David" w:eastAsia="Times New Roman" w:hAnsi="David" w:cs="David"/>
          <w:sz w:val="24"/>
          <w:szCs w:val="24"/>
          <w:rtl/>
        </w:rPr>
      </w:pPr>
    </w:p>
    <w:p w14:paraId="1E1ADC28" w14:textId="2FD6C8DC" w:rsidR="006A6104" w:rsidRPr="00E9637B" w:rsidRDefault="006A6104" w:rsidP="00FB0BDB">
      <w:pPr>
        <w:spacing w:line="360" w:lineRule="auto"/>
        <w:jc w:val="both"/>
        <w:rPr>
          <w:rFonts w:ascii="David" w:hAnsi="David" w:cs="David"/>
          <w:b/>
          <w:bCs/>
          <w:color w:val="4472C4" w:themeColor="accent1"/>
          <w:sz w:val="24"/>
          <w:szCs w:val="24"/>
          <w:u w:val="single"/>
          <w:rtl/>
        </w:rPr>
      </w:pPr>
      <w:r w:rsidRPr="00E9637B">
        <w:rPr>
          <w:rFonts w:ascii="David" w:hAnsi="David" w:cs="David"/>
          <w:b/>
          <w:bCs/>
          <w:color w:val="4472C4" w:themeColor="accent1"/>
          <w:sz w:val="24"/>
          <w:szCs w:val="24"/>
          <w:u w:val="single"/>
          <w:rtl/>
        </w:rPr>
        <w:t xml:space="preserve">*פגיעה באוטונומיה כראש נזק לא ממוני </w:t>
      </w:r>
      <w:r w:rsidR="00A665D5" w:rsidRPr="00E9637B">
        <w:rPr>
          <w:rFonts w:ascii="David" w:hAnsi="David" w:cs="David"/>
          <w:b/>
          <w:bCs/>
          <w:color w:val="4472C4" w:themeColor="accent1"/>
          <w:sz w:val="24"/>
          <w:szCs w:val="24"/>
          <w:u w:val="single"/>
          <w:rtl/>
        </w:rPr>
        <w:t>(</w:t>
      </w:r>
      <w:r w:rsidRPr="00E9637B">
        <w:rPr>
          <w:rFonts w:ascii="David" w:hAnsi="David" w:cs="David"/>
          <w:b/>
          <w:bCs/>
          <w:color w:val="4472C4" w:themeColor="accent1"/>
          <w:sz w:val="24"/>
          <w:szCs w:val="24"/>
          <w:u w:val="single"/>
          <w:rtl/>
        </w:rPr>
        <w:t>שיעור עם עו"ד עדן כהן</w:t>
      </w:r>
      <w:r w:rsidR="00A665D5" w:rsidRPr="00E9637B">
        <w:rPr>
          <w:rFonts w:ascii="David" w:hAnsi="David" w:cs="David"/>
          <w:b/>
          <w:bCs/>
          <w:color w:val="4472C4" w:themeColor="accent1"/>
          <w:sz w:val="24"/>
          <w:szCs w:val="24"/>
          <w:u w:val="single"/>
          <w:rtl/>
        </w:rPr>
        <w:t>)</w:t>
      </w:r>
      <w:r w:rsidRPr="00E9637B">
        <w:rPr>
          <w:rFonts w:ascii="David" w:hAnsi="David" w:cs="David"/>
          <w:b/>
          <w:bCs/>
          <w:color w:val="4472C4" w:themeColor="accent1"/>
          <w:sz w:val="24"/>
          <w:szCs w:val="24"/>
          <w:u w:val="single"/>
          <w:rtl/>
        </w:rPr>
        <w:t>:</w:t>
      </w:r>
    </w:p>
    <w:p w14:paraId="077CA4E7" w14:textId="017DDFE0" w:rsidR="006A6104" w:rsidRPr="00E9637B" w:rsidRDefault="00B54A45" w:rsidP="00FB0BDB">
      <w:pPr>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rtl/>
        </w:rPr>
        <w:t xml:space="preserve">הזכות לאוטונומיה זוהי זכות יסוד)זכות מסגרת( שיש לכל אדם, זהו רכיב בסיסי בשיטת המשפט שלנו ומעוגנת בחוק יסוד כבוד האדם וחירותו. </w:t>
      </w:r>
      <w:r w:rsidR="006A6104" w:rsidRPr="00E9637B">
        <w:rPr>
          <w:rFonts w:ascii="David" w:eastAsia="Times New Roman" w:hAnsi="David" w:cs="David"/>
          <w:sz w:val="24"/>
          <w:szCs w:val="24"/>
          <w:rtl/>
        </w:rPr>
        <w:t>אוטונומיה היא החופש של הבן אדם לבחור ולהחליט עצמאית על גורלו ללא כפייה או התערבות חיצונית.</w:t>
      </w:r>
      <w:r w:rsidR="006A6104" w:rsidRPr="00E9637B">
        <w:rPr>
          <w:rFonts w:ascii="David" w:eastAsia="Times New Roman" w:hAnsi="David" w:cs="David"/>
          <w:b/>
          <w:bCs/>
          <w:sz w:val="24"/>
          <w:szCs w:val="24"/>
          <w:rtl/>
        </w:rPr>
        <w:t xml:space="preserve"> </w:t>
      </w:r>
      <w:r w:rsidR="006A6104" w:rsidRPr="00E9637B">
        <w:rPr>
          <w:rFonts w:ascii="David" w:eastAsia="Times New Roman" w:hAnsi="David" w:cs="David"/>
          <w:sz w:val="24"/>
          <w:szCs w:val="24"/>
          <w:rtl/>
        </w:rPr>
        <w:t>עם זאת הזכות לאוטונומיה היא אינה זכות מוחלטת ויש לה הגבלות.</w:t>
      </w:r>
    </w:p>
    <w:p w14:paraId="53CEF880" w14:textId="66C23DB6" w:rsidR="006A6104" w:rsidRPr="00E9637B" w:rsidRDefault="006A6104" w:rsidP="00FB0BDB">
      <w:pPr>
        <w:spacing w:after="0" w:line="360" w:lineRule="auto"/>
        <w:jc w:val="both"/>
        <w:rPr>
          <w:rFonts w:ascii="David" w:eastAsia="Times New Roman" w:hAnsi="David" w:cs="David"/>
          <w:b/>
          <w:bCs/>
          <w:sz w:val="24"/>
          <w:szCs w:val="24"/>
          <w:rtl/>
        </w:rPr>
      </w:pPr>
      <w:r w:rsidRPr="00E9637B">
        <w:rPr>
          <w:rFonts w:ascii="David" w:eastAsia="Times New Roman" w:hAnsi="David" w:cs="David"/>
          <w:b/>
          <w:bCs/>
          <w:sz w:val="24"/>
          <w:szCs w:val="24"/>
          <w:rtl/>
        </w:rPr>
        <w:t xml:space="preserve">האוטונומיה במשפט: </w:t>
      </w:r>
      <w:r w:rsidRPr="00E9637B">
        <w:rPr>
          <w:rFonts w:ascii="David" w:eastAsia="Times New Roman" w:hAnsi="David" w:cs="David"/>
          <w:sz w:val="24"/>
          <w:szCs w:val="24"/>
          <w:rtl/>
        </w:rPr>
        <w:t>זכות עצמאית</w:t>
      </w:r>
      <w:r w:rsidRPr="00E9637B">
        <w:rPr>
          <w:rFonts w:ascii="David" w:eastAsia="Times New Roman" w:hAnsi="David" w:cs="David"/>
          <w:b/>
          <w:bCs/>
          <w:sz w:val="24"/>
          <w:szCs w:val="24"/>
          <w:rtl/>
        </w:rPr>
        <w:t xml:space="preserve">, </w:t>
      </w:r>
      <w:r w:rsidRPr="00E9637B">
        <w:rPr>
          <w:rFonts w:ascii="David" w:eastAsia="Times New Roman" w:hAnsi="David" w:cs="David"/>
          <w:sz w:val="24"/>
          <w:szCs w:val="24"/>
          <w:rtl/>
        </w:rPr>
        <w:t xml:space="preserve">זכות מסגרת שמתוכה נובעות זכויות נוספות - זכותו של אדם לא לנכוח במשפט של עצמו, לשנות את שמו </w:t>
      </w:r>
      <w:proofErr w:type="spellStart"/>
      <w:r w:rsidRPr="00E9637B">
        <w:rPr>
          <w:rFonts w:ascii="David" w:eastAsia="Times New Roman" w:hAnsi="David" w:cs="David"/>
          <w:sz w:val="24"/>
          <w:szCs w:val="24"/>
          <w:rtl/>
        </w:rPr>
        <w:t>וכו</w:t>
      </w:r>
      <w:proofErr w:type="spellEnd"/>
      <w:r w:rsidRPr="00E9637B">
        <w:rPr>
          <w:rFonts w:ascii="David" w:eastAsia="Times New Roman" w:hAnsi="David" w:cs="David"/>
          <w:sz w:val="24"/>
          <w:szCs w:val="24"/>
          <w:rtl/>
        </w:rPr>
        <w:t>'...</w:t>
      </w:r>
      <w:r w:rsidR="005874C6" w:rsidRPr="00E9637B">
        <w:rPr>
          <w:rFonts w:ascii="David" w:eastAsia="Times New Roman" w:hAnsi="David" w:cs="David"/>
          <w:b/>
          <w:bCs/>
          <w:sz w:val="24"/>
          <w:szCs w:val="24"/>
          <w:rtl/>
        </w:rPr>
        <w:t xml:space="preserve"> </w:t>
      </w:r>
    </w:p>
    <w:p w14:paraId="46202463" w14:textId="77777777" w:rsidR="006A6104" w:rsidRPr="00E9637B" w:rsidRDefault="006A6104" w:rsidP="00FB0BDB">
      <w:pPr>
        <w:spacing w:after="0" w:line="360" w:lineRule="auto"/>
        <w:jc w:val="both"/>
        <w:rPr>
          <w:rFonts w:ascii="David" w:eastAsia="Times New Roman" w:hAnsi="David" w:cs="David"/>
          <w:b/>
          <w:bCs/>
          <w:sz w:val="24"/>
          <w:szCs w:val="24"/>
        </w:rPr>
      </w:pPr>
    </w:p>
    <w:p w14:paraId="5A20B44B" w14:textId="785F5879" w:rsidR="006A6104" w:rsidRPr="00E9637B" w:rsidRDefault="006A6104" w:rsidP="00FB0BDB">
      <w:pPr>
        <w:spacing w:line="360" w:lineRule="auto"/>
        <w:jc w:val="both"/>
        <w:rPr>
          <w:rFonts w:ascii="David" w:hAnsi="David" w:cs="David"/>
          <w:b/>
          <w:bCs/>
          <w:sz w:val="24"/>
          <w:szCs w:val="24"/>
          <w:rtl/>
        </w:rPr>
      </w:pPr>
      <w:r w:rsidRPr="00E9637B">
        <w:rPr>
          <w:rFonts w:ascii="David" w:hAnsi="David" w:cs="David"/>
          <w:color w:val="FF0000"/>
          <w:sz w:val="24"/>
          <w:szCs w:val="24"/>
          <w:rtl/>
        </w:rPr>
        <w:t xml:space="preserve">פס״ד </w:t>
      </w:r>
      <w:proofErr w:type="spellStart"/>
      <w:r w:rsidRPr="00E9637B">
        <w:rPr>
          <w:rFonts w:ascii="David" w:hAnsi="David" w:cs="David"/>
          <w:color w:val="FF0000"/>
          <w:sz w:val="24"/>
          <w:szCs w:val="24"/>
          <w:rtl/>
        </w:rPr>
        <w:t>דעקה</w:t>
      </w:r>
      <w:proofErr w:type="spellEnd"/>
      <w:r w:rsidRPr="00E9637B">
        <w:rPr>
          <w:rFonts w:ascii="David" w:hAnsi="David" w:cs="David"/>
          <w:color w:val="FF0000"/>
          <w:sz w:val="24"/>
          <w:szCs w:val="24"/>
          <w:rtl/>
        </w:rPr>
        <w:t>:</w:t>
      </w:r>
      <w:r w:rsidRPr="00E9637B">
        <w:rPr>
          <w:rFonts w:ascii="David" w:hAnsi="David" w:cs="David"/>
          <w:sz w:val="24"/>
          <w:szCs w:val="24"/>
          <w:rtl/>
        </w:rPr>
        <w:t xml:space="preserve"> המערערת היא נכה הסובלת מבעיה בכף רגלה. כמו כן, התעורר חשש לקיומו של גידול בכתפה. היא אושפזה בבי"ח כרמל לשם ניתוח ברגלה, והוחתמה על טופס הסכמה לצורך זה. יומיים לאחר מכן, כשהייתה על שולחן הניתוחים </w:t>
      </w:r>
      <w:r w:rsidRPr="00E9637B">
        <w:rPr>
          <w:rFonts w:ascii="David" w:hAnsi="David" w:cs="David"/>
          <w:b/>
          <w:bCs/>
          <w:sz w:val="24"/>
          <w:szCs w:val="24"/>
          <w:rtl/>
        </w:rPr>
        <w:t>ולאחר שקיבלה תרופות מטשטשות, הוחתמה המערערת על טופס הסכמה לעריכת ביופסיה בכתף.</w:t>
      </w:r>
      <w:r w:rsidRPr="00E9637B">
        <w:rPr>
          <w:rFonts w:ascii="David" w:hAnsi="David" w:cs="David"/>
          <w:sz w:val="24"/>
          <w:szCs w:val="24"/>
          <w:rtl/>
        </w:rPr>
        <w:t xml:space="preserve"> זאת, </w:t>
      </w:r>
      <w:proofErr w:type="spellStart"/>
      <w:r w:rsidRPr="00E9637B">
        <w:rPr>
          <w:rFonts w:ascii="David" w:hAnsi="David" w:cs="David"/>
          <w:sz w:val="24"/>
          <w:szCs w:val="24"/>
          <w:rtl/>
        </w:rPr>
        <w:t>ככה"נ</w:t>
      </w:r>
      <w:proofErr w:type="spellEnd"/>
      <w:r w:rsidRPr="00E9637B">
        <w:rPr>
          <w:rFonts w:ascii="David" w:hAnsi="David" w:cs="David"/>
          <w:sz w:val="24"/>
          <w:szCs w:val="24"/>
          <w:rtl/>
        </w:rPr>
        <w:t xml:space="preserve"> בעקבות החלטת הרופאים בסמוך לניתוח, לפיה הממצא בכתף מחייב ניתוח דחוף יותר מהניתוח ברגל. </w:t>
      </w:r>
      <w:r w:rsidRPr="00E9637B">
        <w:rPr>
          <w:rFonts w:ascii="David" w:hAnsi="David" w:cs="David"/>
          <w:b/>
          <w:bCs/>
          <w:sz w:val="24"/>
          <w:szCs w:val="24"/>
          <w:rtl/>
        </w:rPr>
        <w:t>בעקבות הניתוח נותרה כתפה של המערערת קפואה, ונקבעה לה נכות בשיעור של 35%. במחוזי תביעתה נדחתה.</w:t>
      </w:r>
    </w:p>
    <w:p w14:paraId="79DFB06B" w14:textId="3A899108" w:rsidR="001D145D" w:rsidRPr="00D97353" w:rsidRDefault="006D0498" w:rsidP="00D97353">
      <w:pPr>
        <w:spacing w:line="360" w:lineRule="auto"/>
        <w:jc w:val="both"/>
        <w:rPr>
          <w:rFonts w:ascii="David" w:hAnsi="David" w:cs="David"/>
          <w:sz w:val="24"/>
          <w:szCs w:val="24"/>
          <w:rtl/>
        </w:rPr>
      </w:pPr>
      <w:r w:rsidRPr="00E9637B">
        <w:rPr>
          <w:rFonts w:ascii="David" w:hAnsi="David" w:cs="David"/>
          <w:b/>
          <w:bCs/>
          <w:sz w:val="24"/>
          <w:szCs w:val="24"/>
          <w:rtl/>
        </w:rPr>
        <w:t xml:space="preserve">השופט אור: </w:t>
      </w:r>
      <w:r w:rsidRPr="00E9637B">
        <w:rPr>
          <w:rFonts w:ascii="David" w:hAnsi="David" w:cs="David"/>
          <w:sz w:val="24"/>
          <w:szCs w:val="24"/>
          <w:highlight w:val="lightGray"/>
          <w:rtl/>
        </w:rPr>
        <w:t>המערערת הייתה מסכימה לניתוח ולפיכך אין לפצותה על נזקיה</w:t>
      </w:r>
      <w:r w:rsidR="00B54A45" w:rsidRPr="00E9637B">
        <w:rPr>
          <w:rFonts w:ascii="David" w:hAnsi="David" w:cs="David"/>
          <w:sz w:val="24"/>
          <w:szCs w:val="24"/>
          <w:highlight w:val="lightGray"/>
          <w:rtl/>
        </w:rPr>
        <w:t xml:space="preserve"> (אין </w:t>
      </w:r>
      <w:proofErr w:type="spellStart"/>
      <w:r w:rsidR="00B54A45" w:rsidRPr="00E9637B">
        <w:rPr>
          <w:rFonts w:ascii="David" w:hAnsi="David" w:cs="David"/>
          <w:sz w:val="24"/>
          <w:szCs w:val="24"/>
          <w:highlight w:val="lightGray"/>
          <w:rtl/>
        </w:rPr>
        <w:t>קש"ס</w:t>
      </w:r>
      <w:proofErr w:type="spellEnd"/>
      <w:r w:rsidR="00B54A45" w:rsidRPr="00E9637B">
        <w:rPr>
          <w:rFonts w:ascii="David" w:hAnsi="David" w:cs="David"/>
          <w:sz w:val="24"/>
          <w:szCs w:val="24"/>
          <w:highlight w:val="lightGray"/>
          <w:rtl/>
        </w:rPr>
        <w:t xml:space="preserve"> לנזק)</w:t>
      </w:r>
      <w:r w:rsidRPr="00E9637B">
        <w:rPr>
          <w:rFonts w:ascii="David" w:hAnsi="David" w:cs="David"/>
          <w:sz w:val="24"/>
          <w:szCs w:val="24"/>
          <w:highlight w:val="lightGray"/>
          <w:rtl/>
        </w:rPr>
        <w:t>.</w:t>
      </w:r>
      <w:r w:rsidR="003447F2" w:rsidRPr="00E9637B">
        <w:rPr>
          <w:rFonts w:ascii="David" w:hAnsi="David" w:cs="David"/>
          <w:sz w:val="24"/>
          <w:szCs w:val="24"/>
          <w:highlight w:val="lightGray"/>
          <w:rtl/>
        </w:rPr>
        <w:t xml:space="preserve"> </w:t>
      </w:r>
      <w:r w:rsidRPr="00E9637B">
        <w:rPr>
          <w:rFonts w:ascii="David" w:hAnsi="David" w:cs="David"/>
          <w:sz w:val="24"/>
          <w:szCs w:val="24"/>
          <w:highlight w:val="lightGray"/>
          <w:rtl/>
        </w:rPr>
        <w:t>עם זאת, יש להכיר בראש נזק חדש של פגיעה באוטונומיה, לפצותה רק על פגיעה זו</w:t>
      </w:r>
      <w:r w:rsidRPr="00E9637B">
        <w:rPr>
          <w:rFonts w:ascii="David" w:hAnsi="David" w:cs="David"/>
          <w:sz w:val="24"/>
          <w:szCs w:val="24"/>
          <w:highlight w:val="lightGray"/>
        </w:rPr>
        <w:t>.</w:t>
      </w:r>
      <w:r w:rsidRPr="00E9637B">
        <w:rPr>
          <w:rFonts w:ascii="David" w:hAnsi="David" w:cs="David"/>
          <w:sz w:val="24"/>
          <w:szCs w:val="24"/>
          <w:rtl/>
        </w:rPr>
        <w:t xml:space="preserve"> מדבר על חשיבות האוטונומיה ומהותה. לפי פס"ד אחר, לא לוחצים על אדם לבצע הליך רפואי שהוא לא מעוניין בו – גם לא על ידי תמריצים.</w:t>
      </w:r>
      <w:r w:rsidR="007C4260" w:rsidRPr="00E9637B">
        <w:rPr>
          <w:rFonts w:ascii="David" w:eastAsia="Times New Roman" w:hAnsi="David" w:cs="David"/>
          <w:sz w:val="24"/>
          <w:szCs w:val="24"/>
          <w:rtl/>
        </w:rPr>
        <w:t xml:space="preserve"> </w:t>
      </w:r>
      <w:r w:rsidR="007C4260" w:rsidRPr="00E9637B">
        <w:rPr>
          <w:rFonts w:ascii="David" w:hAnsi="David" w:cs="David"/>
          <w:sz w:val="24"/>
          <w:szCs w:val="24"/>
          <w:rtl/>
        </w:rPr>
        <w:t>ההפרדה בין הנזקים היא חידוש גדול מכיוון ש</w:t>
      </w:r>
      <w:r w:rsidR="001D145D" w:rsidRPr="00E9637B">
        <w:rPr>
          <w:rFonts w:ascii="David" w:eastAsia="Times New Roman" w:hAnsi="David" w:cs="David"/>
          <w:sz w:val="24"/>
          <w:szCs w:val="24"/>
          <w:highlight w:val="lightGray"/>
          <w:rtl/>
        </w:rPr>
        <w:t xml:space="preserve">התובעת </w:t>
      </w:r>
      <w:r w:rsidR="001D145D" w:rsidRPr="00E9637B">
        <w:rPr>
          <w:rFonts w:ascii="David" w:eastAsia="Times New Roman" w:hAnsi="David" w:cs="David"/>
          <w:b/>
          <w:bCs/>
          <w:sz w:val="24"/>
          <w:szCs w:val="24"/>
          <w:highlight w:val="lightGray"/>
          <w:rtl/>
        </w:rPr>
        <w:t>לא</w:t>
      </w:r>
      <w:r w:rsidR="001D145D" w:rsidRPr="00E9637B">
        <w:rPr>
          <w:rFonts w:ascii="David" w:eastAsia="Times New Roman" w:hAnsi="David" w:cs="David"/>
          <w:sz w:val="24"/>
          <w:szCs w:val="24"/>
          <w:highlight w:val="lightGray"/>
          <w:rtl/>
        </w:rPr>
        <w:t xml:space="preserve"> צריכה להוכיח </w:t>
      </w:r>
      <w:r w:rsidR="001D145D" w:rsidRPr="00E9637B">
        <w:rPr>
          <w:rFonts w:ascii="David" w:eastAsia="Times New Roman" w:hAnsi="David" w:cs="David"/>
          <w:b/>
          <w:bCs/>
          <w:sz w:val="24"/>
          <w:szCs w:val="24"/>
          <w:highlight w:val="lightGray"/>
          <w:rtl/>
        </w:rPr>
        <w:t>קשר סיבתי</w:t>
      </w:r>
      <w:r w:rsidR="001D145D" w:rsidRPr="00E9637B">
        <w:rPr>
          <w:rFonts w:ascii="David" w:eastAsia="Times New Roman" w:hAnsi="David" w:cs="David"/>
          <w:sz w:val="24"/>
          <w:szCs w:val="24"/>
          <w:highlight w:val="lightGray"/>
          <w:rtl/>
        </w:rPr>
        <w:t xml:space="preserve"> של העדר הסכמה, ופגיעה באוטונומיה זה ראש נזק נפרד.</w:t>
      </w:r>
    </w:p>
    <w:p w14:paraId="157FF481" w14:textId="77777777" w:rsidR="001D145D" w:rsidRPr="00E9637B" w:rsidRDefault="001D145D" w:rsidP="00FB0BDB">
      <w:pPr>
        <w:spacing w:after="0" w:line="360" w:lineRule="auto"/>
        <w:jc w:val="both"/>
        <w:rPr>
          <w:rFonts w:ascii="David" w:eastAsia="Times New Roman" w:hAnsi="David" w:cs="David"/>
          <w:sz w:val="24"/>
          <w:szCs w:val="24"/>
        </w:rPr>
      </w:pPr>
      <w:r w:rsidRPr="00E9637B">
        <w:rPr>
          <w:rFonts w:ascii="David" w:eastAsia="Times New Roman" w:hAnsi="David" w:cs="David"/>
          <w:sz w:val="24"/>
          <w:szCs w:val="24"/>
          <w:highlight w:val="lightGray"/>
          <w:rtl/>
        </w:rPr>
        <w:t xml:space="preserve">*כנראה שגם אם היו מבקשים הסכמתה, היה קורה אותו דבר. דיני </w:t>
      </w:r>
      <w:proofErr w:type="spellStart"/>
      <w:r w:rsidRPr="00E9637B">
        <w:rPr>
          <w:rFonts w:ascii="David" w:eastAsia="Times New Roman" w:hAnsi="David" w:cs="David"/>
          <w:sz w:val="24"/>
          <w:szCs w:val="24"/>
          <w:highlight w:val="lightGray"/>
          <w:rtl/>
        </w:rPr>
        <w:t>הנזיקין</w:t>
      </w:r>
      <w:proofErr w:type="spellEnd"/>
      <w:r w:rsidRPr="00E9637B">
        <w:rPr>
          <w:rFonts w:ascii="David" w:eastAsia="Times New Roman" w:hAnsi="David" w:cs="David"/>
          <w:sz w:val="24"/>
          <w:szCs w:val="24"/>
          <w:highlight w:val="lightGray"/>
          <w:rtl/>
        </w:rPr>
        <w:t xml:space="preserve"> הרגילים אומרים שאין פיצוי. השופטים אומרים – יש ראש נזק חדש: פגיעה באוטונומיה. מקרב רשלנות רפואית לעוולה ללא נזק. איזה פיצוי נפסוק? את הנזק הגופני שנגרם לה. (מעיד על הטריק).</w:t>
      </w:r>
    </w:p>
    <w:p w14:paraId="6273A0D6" w14:textId="77777777" w:rsidR="00EF2512" w:rsidRDefault="00EF2512" w:rsidP="00FB0BDB">
      <w:pPr>
        <w:spacing w:after="0" w:line="360" w:lineRule="auto"/>
        <w:jc w:val="both"/>
        <w:rPr>
          <w:rFonts w:ascii="David" w:eastAsia="Times New Roman" w:hAnsi="David" w:cs="David"/>
          <w:color w:val="FF0000"/>
          <w:sz w:val="24"/>
          <w:szCs w:val="24"/>
          <w:rtl/>
        </w:rPr>
      </w:pPr>
    </w:p>
    <w:p w14:paraId="0DE259A8" w14:textId="02CF36BD" w:rsidR="006A6104" w:rsidRPr="00E9637B" w:rsidRDefault="006A6104" w:rsidP="00FB0BDB">
      <w:pPr>
        <w:spacing w:after="0" w:line="360" w:lineRule="auto"/>
        <w:jc w:val="both"/>
        <w:rPr>
          <w:rFonts w:ascii="David" w:eastAsia="Times New Roman" w:hAnsi="David" w:cs="David"/>
          <w:b/>
          <w:bCs/>
          <w:sz w:val="24"/>
          <w:szCs w:val="24"/>
          <w:rtl/>
        </w:rPr>
      </w:pPr>
      <w:r w:rsidRPr="00E9637B">
        <w:rPr>
          <w:rFonts w:ascii="David" w:eastAsia="Times New Roman" w:hAnsi="David" w:cs="David"/>
          <w:color w:val="FF0000"/>
          <w:sz w:val="24"/>
          <w:szCs w:val="24"/>
          <w:rtl/>
        </w:rPr>
        <w:t xml:space="preserve">פלונית נ' מדינת ישראל </w:t>
      </w:r>
      <w:r w:rsidRPr="00E9637B">
        <w:rPr>
          <w:rFonts w:ascii="David" w:eastAsia="Times New Roman" w:hAnsi="David" w:cs="David"/>
          <w:sz w:val="24"/>
          <w:szCs w:val="24"/>
          <w:rtl/>
        </w:rPr>
        <w:t xml:space="preserve">(ביקורת של השופט עמית על פס"ד </w:t>
      </w:r>
      <w:proofErr w:type="spellStart"/>
      <w:r w:rsidRPr="00E9637B">
        <w:rPr>
          <w:rFonts w:ascii="David" w:eastAsia="Times New Roman" w:hAnsi="David" w:cs="David"/>
          <w:sz w:val="24"/>
          <w:szCs w:val="24"/>
          <w:rtl/>
        </w:rPr>
        <w:t>דעקה</w:t>
      </w:r>
      <w:proofErr w:type="spellEnd"/>
      <w:r w:rsidRPr="00E9637B">
        <w:rPr>
          <w:rFonts w:ascii="David" w:eastAsia="Times New Roman" w:hAnsi="David" w:cs="David"/>
          <w:sz w:val="24"/>
          <w:szCs w:val="24"/>
          <w:rtl/>
        </w:rPr>
        <w:t>):</w:t>
      </w:r>
      <w:r w:rsidR="00555647" w:rsidRPr="00E9637B">
        <w:rPr>
          <w:rFonts w:ascii="David" w:eastAsia="Times New Roman" w:hAnsi="David" w:cs="David"/>
          <w:b/>
          <w:bCs/>
          <w:sz w:val="24"/>
          <w:szCs w:val="24"/>
          <w:rtl/>
        </w:rPr>
        <w:t xml:space="preserve"> </w:t>
      </w:r>
      <w:r w:rsidRPr="00E9637B">
        <w:rPr>
          <w:rFonts w:ascii="David" w:eastAsia="Times New Roman" w:hAnsi="David" w:cs="David"/>
          <w:sz w:val="24"/>
          <w:szCs w:val="24"/>
          <w:highlight w:val="lightGray"/>
          <w:rtl/>
        </w:rPr>
        <w:t>אם ניתנו פיצויים בהיעדר הסכמה מדעת, אין מקום לקבל פיצויים בגין פגיעה באוטונומיה.</w:t>
      </w:r>
    </w:p>
    <w:p w14:paraId="3F96355C" w14:textId="77777777" w:rsidR="006A6104" w:rsidRPr="00E9637B" w:rsidRDefault="006A6104" w:rsidP="00FB0BDB">
      <w:pPr>
        <w:spacing w:after="0" w:line="360" w:lineRule="auto"/>
        <w:jc w:val="both"/>
        <w:rPr>
          <w:rFonts w:ascii="David" w:eastAsia="Times New Roman" w:hAnsi="David" w:cs="David"/>
          <w:b/>
          <w:bCs/>
          <w:sz w:val="24"/>
          <w:szCs w:val="24"/>
          <w:highlight w:val="lightGray"/>
          <w:rtl/>
        </w:rPr>
      </w:pPr>
    </w:p>
    <w:p w14:paraId="18A57233" w14:textId="4E3CB103" w:rsidR="006A6104" w:rsidRPr="00E9637B" w:rsidRDefault="006A6104"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*אם האוטונומיה מוכרת כראש נזק נפרד (עצמאי) לא צריך להוכיח נזק נפרד, ומספיקה עצם הפגיעה באוטונומיה. לדעת חלק מהגישות בעליון כיום (השופט עמית), אי אפשר לתבוע גם על נזק לא ממוני וגם על פגיעה באוטונומיה. זה חופף. ברור שאם יש נזק גופני נניח מרשלנות רפואית וגם הייתה פגיעה באוטונומיה אין חפיפה - אלה שני ראשי נזק שונים</w:t>
      </w:r>
      <w:r w:rsidRPr="00E9637B">
        <w:rPr>
          <w:rFonts w:ascii="David" w:eastAsia="Times New Roman" w:hAnsi="David" w:cs="David"/>
          <w:sz w:val="24"/>
          <w:szCs w:val="24"/>
        </w:rPr>
        <w:t>.</w:t>
      </w:r>
    </w:p>
    <w:p w14:paraId="095F8F98" w14:textId="77777777" w:rsidR="005874C6" w:rsidRPr="00E9637B" w:rsidRDefault="005874C6" w:rsidP="00FB0BDB">
      <w:pPr>
        <w:spacing w:after="0" w:line="360" w:lineRule="auto"/>
        <w:jc w:val="both"/>
        <w:rPr>
          <w:rFonts w:ascii="David" w:eastAsia="Times New Roman" w:hAnsi="David" w:cs="David"/>
          <w:b/>
          <w:bCs/>
          <w:sz w:val="24"/>
          <w:szCs w:val="24"/>
          <w:rtl/>
        </w:rPr>
      </w:pPr>
    </w:p>
    <w:p w14:paraId="442F5928" w14:textId="73227257" w:rsidR="007D4133" w:rsidRPr="00E9637B" w:rsidRDefault="007D4133" w:rsidP="00FB0BDB">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 xml:space="preserve">23. שאלת היסוד הנפשי בדיני </w:t>
      </w:r>
      <w:proofErr w:type="spellStart"/>
      <w:r w:rsidRPr="00E9637B">
        <w:rPr>
          <w:rFonts w:ascii="David" w:hAnsi="David" w:cs="David"/>
          <w:b/>
          <w:bCs/>
          <w:color w:val="4472C4" w:themeColor="accent1"/>
          <w:sz w:val="24"/>
          <w:szCs w:val="24"/>
          <w:rtl/>
        </w:rPr>
        <w:t>הנזיקין</w:t>
      </w:r>
      <w:proofErr w:type="spellEnd"/>
      <w:r w:rsidRPr="00E9637B">
        <w:rPr>
          <w:rFonts w:ascii="David" w:hAnsi="David" w:cs="David"/>
          <w:b/>
          <w:bCs/>
          <w:color w:val="4472C4" w:themeColor="accent1"/>
          <w:sz w:val="24"/>
          <w:szCs w:val="24"/>
          <w:rtl/>
        </w:rPr>
        <w:t>:</w:t>
      </w:r>
    </w:p>
    <w:p w14:paraId="15FA0B10" w14:textId="77777777" w:rsidR="00CF18BE" w:rsidRPr="00E9637B" w:rsidRDefault="00CF18BE" w:rsidP="00FB0BDB">
      <w:pPr>
        <w:spacing w:line="360" w:lineRule="auto"/>
        <w:jc w:val="both"/>
        <w:rPr>
          <w:rFonts w:ascii="David" w:hAnsi="David" w:cs="David"/>
          <w:sz w:val="24"/>
          <w:szCs w:val="24"/>
          <w:rtl/>
        </w:rPr>
      </w:pPr>
      <w:r w:rsidRPr="00E9637B">
        <w:rPr>
          <w:rFonts w:ascii="David" w:hAnsi="David" w:cs="David"/>
          <w:sz w:val="24"/>
          <w:szCs w:val="24"/>
          <w:rtl/>
        </w:rPr>
        <w:lastRenderedPageBreak/>
        <w:t>א) עוולות בעלות יסוד נפשי וחסרונותיהן:</w:t>
      </w:r>
    </w:p>
    <w:p w14:paraId="43744164" w14:textId="6DB58C80" w:rsidR="00CF18BE" w:rsidRPr="00E9637B" w:rsidRDefault="00CF18BE" w:rsidP="006D1459">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בדיני </w:t>
      </w:r>
      <w:proofErr w:type="spellStart"/>
      <w:r w:rsidRPr="00E9637B">
        <w:rPr>
          <w:rFonts w:ascii="David" w:eastAsia="Times New Roman" w:hAnsi="David" w:cs="David"/>
          <w:sz w:val="24"/>
          <w:szCs w:val="24"/>
          <w:rtl/>
        </w:rPr>
        <w:t>הנזיקין</w:t>
      </w:r>
      <w:proofErr w:type="spellEnd"/>
      <w:r w:rsidRPr="00E9637B">
        <w:rPr>
          <w:rFonts w:ascii="David" w:eastAsia="Times New Roman" w:hAnsi="David" w:cs="David"/>
          <w:sz w:val="24"/>
          <w:szCs w:val="24"/>
          <w:rtl/>
        </w:rPr>
        <w:t xml:space="preserve"> אין צורך בהוכחת יסוד נפשי. עם זאת, </w:t>
      </w:r>
      <w:r w:rsidRPr="00E9637B">
        <w:rPr>
          <w:rFonts w:ascii="David" w:hAnsi="David" w:cs="David"/>
          <w:sz w:val="24"/>
          <w:szCs w:val="24"/>
          <w:rtl/>
        </w:rPr>
        <w:t xml:space="preserve">בפקודת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w:t>
      </w:r>
      <w:r w:rsidRPr="00E9637B">
        <w:rPr>
          <w:rFonts w:ascii="David" w:hAnsi="David" w:cs="David"/>
          <w:b/>
          <w:bCs/>
          <w:sz w:val="24"/>
          <w:szCs w:val="24"/>
          <w:rtl/>
        </w:rPr>
        <w:t>ישנן 5 עוולות בעלות יסוד נפשי</w:t>
      </w:r>
      <w:r w:rsidRPr="00E9637B">
        <w:rPr>
          <w:rFonts w:ascii="David" w:hAnsi="David" w:cs="David"/>
          <w:sz w:val="24"/>
          <w:szCs w:val="24"/>
          <w:rtl/>
        </w:rPr>
        <w:t xml:space="preserve">, הנקראות </w:t>
      </w:r>
      <w:r w:rsidRPr="00E9637B">
        <w:rPr>
          <w:rFonts w:ascii="David" w:hAnsi="David" w:cs="David"/>
          <w:sz w:val="24"/>
          <w:szCs w:val="24"/>
          <w:u w:val="single"/>
          <w:rtl/>
        </w:rPr>
        <w:t>עוולות מכוונות</w:t>
      </w:r>
      <w:r w:rsidRPr="00E9637B">
        <w:rPr>
          <w:rFonts w:ascii="David" w:hAnsi="David" w:cs="David"/>
          <w:b/>
          <w:bCs/>
          <w:sz w:val="24"/>
          <w:szCs w:val="24"/>
          <w:rtl/>
        </w:rPr>
        <w:t xml:space="preserve"> </w:t>
      </w:r>
      <w:r w:rsidRPr="00E9637B">
        <w:rPr>
          <w:rFonts w:ascii="David" w:hAnsi="David" w:cs="David"/>
          <w:sz w:val="24"/>
          <w:szCs w:val="24"/>
          <w:rtl/>
        </w:rPr>
        <w:t>(</w:t>
      </w:r>
      <w:r w:rsidR="00FA3EA8" w:rsidRPr="00E9637B">
        <w:rPr>
          <w:rFonts w:ascii="David" w:eastAsia="Times New Roman" w:hAnsi="David" w:cs="David"/>
          <w:sz w:val="24"/>
          <w:szCs w:val="24"/>
          <w:rtl/>
        </w:rPr>
        <w:t>תקיפה, תרמית, נגישה, גרם הפרת חוזה, שקר מפגיע</w:t>
      </w:r>
      <w:r w:rsidR="0052372C" w:rsidRPr="00E9637B">
        <w:rPr>
          <w:rFonts w:ascii="David" w:hAnsi="David" w:cs="David"/>
          <w:sz w:val="24"/>
          <w:szCs w:val="24"/>
          <w:rtl/>
        </w:rPr>
        <w:t>).</w:t>
      </w:r>
      <w:r w:rsidRPr="00E9637B">
        <w:rPr>
          <w:rFonts w:ascii="David" w:hAnsi="David" w:cs="David"/>
          <w:sz w:val="24"/>
          <w:szCs w:val="24"/>
          <w:rtl/>
        </w:rPr>
        <w:t xml:space="preserve"> הן כמעט לא בשימוש (מלבד עוולת התקיפה)</w:t>
      </w:r>
      <w:r w:rsidRPr="00E9637B">
        <w:rPr>
          <w:rFonts w:ascii="David" w:hAnsi="David" w:cs="David"/>
          <w:b/>
          <w:bCs/>
          <w:sz w:val="24"/>
          <w:szCs w:val="24"/>
          <w:rtl/>
        </w:rPr>
        <w:t>.</w:t>
      </w:r>
      <w:r w:rsidRPr="00E9637B">
        <w:rPr>
          <w:rFonts w:ascii="David" w:hAnsi="David" w:cs="David"/>
          <w:sz w:val="24"/>
          <w:szCs w:val="24"/>
          <w:rtl/>
        </w:rPr>
        <w:t xml:space="preserve"> </w:t>
      </w:r>
      <w:r w:rsidR="0052372C" w:rsidRPr="00E9637B">
        <w:rPr>
          <w:rFonts w:ascii="David" w:hAnsi="David" w:cs="David"/>
          <w:sz w:val="24"/>
          <w:szCs w:val="24"/>
          <w:rtl/>
        </w:rPr>
        <w:t xml:space="preserve">מצד אחד (חיסרון), </w:t>
      </w:r>
      <w:r w:rsidRPr="00E9637B">
        <w:rPr>
          <w:rFonts w:ascii="David" w:hAnsi="David" w:cs="David"/>
          <w:sz w:val="24"/>
          <w:szCs w:val="24"/>
          <w:rtl/>
        </w:rPr>
        <w:t>לא משתמשים בהן בגלל היסוד הנפשי</w:t>
      </w:r>
      <w:r w:rsidR="0052372C" w:rsidRPr="00E9637B">
        <w:rPr>
          <w:rFonts w:ascii="David" w:hAnsi="David" w:cs="David"/>
          <w:sz w:val="24"/>
          <w:szCs w:val="24"/>
          <w:rtl/>
        </w:rPr>
        <w:t xml:space="preserve"> -</w:t>
      </w:r>
      <w:r w:rsidRPr="00E9637B">
        <w:rPr>
          <w:rFonts w:ascii="David" w:hAnsi="David" w:cs="David"/>
          <w:sz w:val="24"/>
          <w:szCs w:val="24"/>
          <w:rtl/>
        </w:rPr>
        <w:t xml:space="preserve"> עדיף להשתמש בעוולת מסגרת כמו רשלנות, בה אין צורך להוכיח יסוד נפשי.</w:t>
      </w:r>
      <w:r w:rsidR="0052372C" w:rsidRPr="00E9637B">
        <w:rPr>
          <w:rFonts w:ascii="David" w:eastAsia="Times New Roman" w:hAnsi="David" w:cs="David"/>
          <w:sz w:val="24"/>
          <w:szCs w:val="24"/>
          <w:rtl/>
        </w:rPr>
        <w:t xml:space="preserve"> מצד שני (יתרון), לעיתים לא צריך להוכיח נזק. </w:t>
      </w:r>
    </w:p>
    <w:p w14:paraId="7AE2B86A" w14:textId="018C49CA" w:rsidR="00CF18BE" w:rsidRPr="00E9637B" w:rsidRDefault="0052372C" w:rsidP="00FB0BDB">
      <w:pPr>
        <w:spacing w:line="360" w:lineRule="auto"/>
        <w:jc w:val="both"/>
        <w:rPr>
          <w:rFonts w:ascii="David" w:hAnsi="David" w:cs="David"/>
          <w:sz w:val="24"/>
          <w:szCs w:val="24"/>
          <w:rtl/>
        </w:rPr>
      </w:pPr>
      <w:r w:rsidRPr="00E9637B">
        <w:rPr>
          <w:rFonts w:ascii="David" w:eastAsia="Times New Roman" w:hAnsi="David" w:cs="David"/>
          <w:b/>
          <w:bCs/>
          <w:sz w:val="24"/>
          <w:szCs w:val="24"/>
          <w:rtl/>
        </w:rPr>
        <w:t>*</w:t>
      </w:r>
      <w:r w:rsidR="00CF18BE" w:rsidRPr="00E9637B">
        <w:rPr>
          <w:rFonts w:ascii="David" w:eastAsia="Times New Roman" w:hAnsi="David" w:cs="David"/>
          <w:sz w:val="24"/>
          <w:szCs w:val="24"/>
          <w:rtl/>
        </w:rPr>
        <w:t xml:space="preserve">חלק מן העוולות שיש בהן יסוד נפשי נמצאות מחוץ לפקודת </w:t>
      </w:r>
      <w:proofErr w:type="spellStart"/>
      <w:r w:rsidR="00CF18BE" w:rsidRPr="00E9637B">
        <w:rPr>
          <w:rFonts w:ascii="David" w:eastAsia="Times New Roman" w:hAnsi="David" w:cs="David"/>
          <w:sz w:val="24"/>
          <w:szCs w:val="24"/>
          <w:rtl/>
        </w:rPr>
        <w:t>הנזיקין</w:t>
      </w:r>
      <w:proofErr w:type="spellEnd"/>
      <w:r w:rsidR="00CF18BE" w:rsidRPr="00E9637B">
        <w:rPr>
          <w:rFonts w:ascii="David" w:eastAsia="Times New Roman" w:hAnsi="David" w:cs="David"/>
          <w:sz w:val="24"/>
          <w:szCs w:val="24"/>
          <w:rtl/>
        </w:rPr>
        <w:t xml:space="preserve"> ויכולות להוסיף פן פלילי למזיק</w:t>
      </w:r>
      <w:r w:rsidRPr="00E9637B">
        <w:rPr>
          <w:rFonts w:ascii="David" w:eastAsia="Times New Roman" w:hAnsi="David" w:cs="David"/>
          <w:sz w:val="24"/>
          <w:szCs w:val="24"/>
          <w:rtl/>
        </w:rPr>
        <w:t xml:space="preserve"> = </w:t>
      </w:r>
      <w:r w:rsidR="00CF18BE" w:rsidRPr="00E9637B">
        <w:rPr>
          <w:rFonts w:ascii="David" w:hAnsi="David" w:cs="David"/>
          <w:sz w:val="24"/>
          <w:szCs w:val="24"/>
          <w:rtl/>
        </w:rPr>
        <w:t xml:space="preserve">חוקים </w:t>
      </w:r>
      <w:proofErr w:type="spellStart"/>
      <w:r w:rsidR="00CF18BE" w:rsidRPr="00E9637B">
        <w:rPr>
          <w:rFonts w:ascii="David" w:hAnsi="David" w:cs="David"/>
          <w:sz w:val="24"/>
          <w:szCs w:val="24"/>
          <w:rtl/>
        </w:rPr>
        <w:t>אמפיבים</w:t>
      </w:r>
      <w:proofErr w:type="spellEnd"/>
      <w:r w:rsidR="00CF18BE" w:rsidRPr="00E9637B">
        <w:rPr>
          <w:rFonts w:ascii="David" w:hAnsi="David" w:cs="David"/>
          <w:sz w:val="24"/>
          <w:szCs w:val="24"/>
          <w:rtl/>
        </w:rPr>
        <w:t xml:space="preserve"> (כפולים) בעלי פן נזיקי ופלילי. </w:t>
      </w:r>
    </w:p>
    <w:p w14:paraId="7665D0EC" w14:textId="6355D775" w:rsidR="00CF18BE" w:rsidRPr="00E9637B" w:rsidRDefault="00CF18BE" w:rsidP="00FB0BDB">
      <w:pPr>
        <w:spacing w:line="360" w:lineRule="auto"/>
        <w:jc w:val="both"/>
        <w:rPr>
          <w:rFonts w:ascii="David" w:hAnsi="David" w:cs="David"/>
          <w:sz w:val="24"/>
          <w:szCs w:val="24"/>
        </w:rPr>
      </w:pPr>
      <w:r w:rsidRPr="00E9637B">
        <w:rPr>
          <w:rFonts w:ascii="David" w:hAnsi="David" w:cs="David"/>
          <w:sz w:val="24"/>
          <w:szCs w:val="24"/>
          <w:rtl/>
        </w:rPr>
        <w:t xml:space="preserve">ב) דוגמה מעוולת </w:t>
      </w:r>
      <w:r w:rsidRPr="00E9637B">
        <w:rPr>
          <w:rFonts w:ascii="David" w:hAnsi="David" w:cs="David"/>
          <w:color w:val="C00000"/>
          <w:sz w:val="24"/>
          <w:szCs w:val="24"/>
          <w:rtl/>
        </w:rPr>
        <w:t xml:space="preserve">התקיפה </w:t>
      </w:r>
      <w:r w:rsidRPr="00E9637B">
        <w:rPr>
          <w:rFonts w:ascii="David" w:eastAsia="Times New Roman" w:hAnsi="David" w:cs="David"/>
          <w:color w:val="C00000"/>
          <w:sz w:val="24"/>
          <w:szCs w:val="24"/>
          <w:rtl/>
        </w:rPr>
        <w:t xml:space="preserve">(סעיף 23 </w:t>
      </w:r>
      <w:proofErr w:type="spellStart"/>
      <w:r w:rsidRPr="00E9637B">
        <w:rPr>
          <w:rFonts w:ascii="David" w:eastAsia="Times New Roman" w:hAnsi="David" w:cs="David"/>
          <w:color w:val="C00000"/>
          <w:sz w:val="24"/>
          <w:szCs w:val="24"/>
          <w:rtl/>
        </w:rPr>
        <w:t>לפקנ"ז</w:t>
      </w:r>
      <w:proofErr w:type="spellEnd"/>
      <w:r w:rsidRPr="00E9637B">
        <w:rPr>
          <w:rFonts w:ascii="David" w:eastAsia="Times New Roman" w:hAnsi="David" w:cs="David"/>
          <w:color w:val="C00000"/>
          <w:sz w:val="24"/>
          <w:szCs w:val="24"/>
          <w:rtl/>
        </w:rPr>
        <w:t>)</w:t>
      </w:r>
      <w:r w:rsidRPr="00E9637B">
        <w:rPr>
          <w:rFonts w:ascii="David" w:hAnsi="David" w:cs="David"/>
          <w:color w:val="C00000"/>
          <w:sz w:val="24"/>
          <w:szCs w:val="24"/>
          <w:rtl/>
        </w:rPr>
        <w:t>:</w:t>
      </w:r>
    </w:p>
    <w:p w14:paraId="74DB2B44" w14:textId="2175693F" w:rsidR="00CF18BE" w:rsidRPr="00E9637B" w:rsidRDefault="00CF18BE" w:rsidP="00FB0BDB">
      <w:pPr>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 xml:space="preserve">העוולה העיקרית בה יש יסוד נפשי ומשתמשים בה היא </w:t>
      </w:r>
      <w:r w:rsidRPr="00E9637B">
        <w:rPr>
          <w:rFonts w:ascii="David" w:eastAsia="Times New Roman" w:hAnsi="David" w:cs="David"/>
          <w:b/>
          <w:bCs/>
          <w:color w:val="C00000"/>
          <w:sz w:val="24"/>
          <w:szCs w:val="24"/>
          <w:rtl/>
        </w:rPr>
        <w:t>תקיפה</w:t>
      </w:r>
      <w:r w:rsidR="000C2526" w:rsidRPr="00E9637B">
        <w:rPr>
          <w:rFonts w:ascii="David" w:eastAsia="Times New Roman" w:hAnsi="David" w:cs="David"/>
          <w:b/>
          <w:bCs/>
          <w:color w:val="C00000"/>
          <w:sz w:val="24"/>
          <w:szCs w:val="24"/>
          <w:rtl/>
        </w:rPr>
        <w:t>.</w:t>
      </w:r>
      <w:r w:rsidRPr="00E9637B">
        <w:rPr>
          <w:rFonts w:ascii="David" w:eastAsia="Times New Roman" w:hAnsi="David" w:cs="David"/>
          <w:b/>
          <w:bCs/>
          <w:color w:val="C00000"/>
          <w:sz w:val="24"/>
          <w:szCs w:val="24"/>
          <w:rtl/>
        </w:rPr>
        <w:t xml:space="preserve"> </w:t>
      </w:r>
      <w:r w:rsidRPr="00E9637B">
        <w:rPr>
          <w:rFonts w:ascii="David" w:eastAsia="Times New Roman" w:hAnsi="David" w:cs="David"/>
          <w:b/>
          <w:bCs/>
          <w:sz w:val="24"/>
          <w:szCs w:val="24"/>
          <w:rtl/>
        </w:rPr>
        <w:t>שתי סיבות:</w:t>
      </w:r>
    </w:p>
    <w:p w14:paraId="016CFF37" w14:textId="10C63750" w:rsidR="00CF18BE" w:rsidRPr="00E9637B" w:rsidRDefault="00CF18BE"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1) אין צורך בהוכחת נזק. 2) יסוד נפשי מרוכך – "התכוון" להתנהגות ולא לתוצאה.</w:t>
      </w:r>
    </w:p>
    <w:p w14:paraId="756C6C62" w14:textId="77777777" w:rsidR="0052372C" w:rsidRPr="00E9637B" w:rsidRDefault="0052372C" w:rsidP="00FB0BDB">
      <w:pPr>
        <w:spacing w:after="0" w:line="360" w:lineRule="auto"/>
        <w:jc w:val="both"/>
        <w:rPr>
          <w:rFonts w:ascii="David" w:eastAsia="Times New Roman" w:hAnsi="David" w:cs="David"/>
          <w:sz w:val="24"/>
          <w:szCs w:val="24"/>
          <w:rtl/>
        </w:rPr>
      </w:pPr>
    </w:p>
    <w:p w14:paraId="363017AB" w14:textId="417DA649" w:rsidR="007D4133" w:rsidRPr="00E9637B" w:rsidRDefault="007D4133" w:rsidP="00FB0BDB">
      <w:pPr>
        <w:spacing w:line="360" w:lineRule="auto"/>
        <w:jc w:val="both"/>
        <w:rPr>
          <w:rFonts w:ascii="David" w:hAnsi="David" w:cs="David"/>
          <w:sz w:val="24"/>
          <w:szCs w:val="24"/>
        </w:rPr>
      </w:pPr>
      <w:r w:rsidRPr="00E9637B">
        <w:rPr>
          <w:rFonts w:ascii="David" w:hAnsi="David" w:cs="David"/>
          <w:b/>
          <w:bCs/>
          <w:color w:val="4472C4" w:themeColor="accent1"/>
          <w:sz w:val="24"/>
          <w:szCs w:val="24"/>
          <w:rtl/>
        </w:rPr>
        <w:t>24. מי יכול להיתבע</w:t>
      </w:r>
      <w:r w:rsidRPr="00E9637B">
        <w:rPr>
          <w:rFonts w:ascii="David" w:hAnsi="David" w:cs="David"/>
          <w:b/>
          <w:bCs/>
          <w:color w:val="4472C4" w:themeColor="accent1"/>
          <w:sz w:val="24"/>
          <w:szCs w:val="24"/>
        </w:rPr>
        <w:t>?</w:t>
      </w:r>
    </w:p>
    <w:p w14:paraId="1770B5F5" w14:textId="3595116B" w:rsidR="00592445" w:rsidRPr="00E9637B" w:rsidRDefault="007D4133" w:rsidP="00FB0BDB">
      <w:pPr>
        <w:spacing w:line="360" w:lineRule="auto"/>
        <w:jc w:val="both"/>
        <w:rPr>
          <w:rFonts w:ascii="David" w:hAnsi="David" w:cs="David"/>
          <w:b/>
          <w:bCs/>
          <w:sz w:val="24"/>
          <w:szCs w:val="24"/>
          <w:rtl/>
        </w:rPr>
      </w:pPr>
      <w:r w:rsidRPr="00E9637B">
        <w:rPr>
          <w:rFonts w:ascii="David" w:hAnsi="David" w:cs="David"/>
          <w:b/>
          <w:bCs/>
          <w:sz w:val="24"/>
          <w:szCs w:val="24"/>
          <w:rtl/>
        </w:rPr>
        <w:t>א</w:t>
      </w:r>
      <w:r w:rsidR="00592445" w:rsidRPr="00E9637B">
        <w:rPr>
          <w:rFonts w:ascii="David" w:hAnsi="David" w:cs="David"/>
          <w:b/>
          <w:bCs/>
          <w:sz w:val="24"/>
          <w:szCs w:val="24"/>
          <w:rtl/>
        </w:rPr>
        <w:t>)</w:t>
      </w:r>
      <w:r w:rsidRPr="00E9637B">
        <w:rPr>
          <w:rFonts w:ascii="David" w:hAnsi="David" w:cs="David"/>
          <w:b/>
          <w:bCs/>
          <w:sz w:val="24"/>
          <w:szCs w:val="24"/>
          <w:rtl/>
        </w:rPr>
        <w:t xml:space="preserve"> המזיק</w:t>
      </w:r>
      <w:r w:rsidR="00DA4FF7" w:rsidRPr="00E9637B">
        <w:rPr>
          <w:rFonts w:ascii="David" w:hAnsi="David" w:cs="David"/>
          <w:b/>
          <w:bCs/>
          <w:sz w:val="24"/>
          <w:szCs w:val="24"/>
          <w:rtl/>
        </w:rPr>
        <w:t>.</w:t>
      </w:r>
    </w:p>
    <w:p w14:paraId="2321591E" w14:textId="18ECDB1F" w:rsidR="00FE1035" w:rsidRPr="00E9637B" w:rsidRDefault="00592445" w:rsidP="00FB0BDB">
      <w:pPr>
        <w:spacing w:line="360" w:lineRule="auto"/>
        <w:jc w:val="both"/>
        <w:rPr>
          <w:rFonts w:ascii="David" w:hAnsi="David" w:cs="David"/>
          <w:sz w:val="24"/>
          <w:szCs w:val="24"/>
          <w:rtl/>
        </w:rPr>
      </w:pPr>
      <w:r w:rsidRPr="00E9637B">
        <w:rPr>
          <w:rFonts w:ascii="David" w:hAnsi="David" w:cs="David"/>
          <w:b/>
          <w:bCs/>
          <w:sz w:val="24"/>
          <w:szCs w:val="24"/>
          <w:rtl/>
        </w:rPr>
        <w:t>ב) שולח</w:t>
      </w:r>
      <w:r w:rsidR="00DA4FF7" w:rsidRPr="00E9637B">
        <w:rPr>
          <w:rFonts w:ascii="David" w:hAnsi="David" w:cs="David"/>
          <w:b/>
          <w:bCs/>
          <w:sz w:val="24"/>
          <w:szCs w:val="24"/>
          <w:rtl/>
        </w:rPr>
        <w:t xml:space="preserve"> </w:t>
      </w:r>
      <w:r w:rsidR="00002936" w:rsidRPr="00E9637B">
        <w:rPr>
          <w:rFonts w:ascii="David" w:hAnsi="David" w:cs="David"/>
          <w:b/>
          <w:bCs/>
          <w:sz w:val="24"/>
          <w:szCs w:val="24"/>
          <w:rtl/>
        </w:rPr>
        <w:t xml:space="preserve"> -</w:t>
      </w:r>
      <w:r w:rsidR="00DA4FF7" w:rsidRPr="00E9637B">
        <w:rPr>
          <w:rFonts w:ascii="David" w:hAnsi="David" w:cs="David"/>
          <w:sz w:val="24"/>
          <w:szCs w:val="24"/>
          <w:rtl/>
        </w:rPr>
        <w:t xml:space="preserve"> </w:t>
      </w:r>
      <w:r w:rsidR="00002936" w:rsidRPr="00E9637B">
        <w:rPr>
          <w:rFonts w:ascii="David" w:hAnsi="David" w:cs="David"/>
          <w:color w:val="C00000"/>
          <w:sz w:val="24"/>
          <w:szCs w:val="24"/>
          <w:rtl/>
        </w:rPr>
        <w:t xml:space="preserve">(ס' 14 </w:t>
      </w:r>
      <w:proofErr w:type="spellStart"/>
      <w:r w:rsidR="00002936" w:rsidRPr="00E9637B">
        <w:rPr>
          <w:rFonts w:ascii="David" w:hAnsi="David" w:cs="David"/>
          <w:color w:val="C00000"/>
          <w:sz w:val="24"/>
          <w:szCs w:val="24"/>
          <w:rtl/>
        </w:rPr>
        <w:t>לפקנ"ז</w:t>
      </w:r>
      <w:proofErr w:type="spellEnd"/>
      <w:r w:rsidR="00002936" w:rsidRPr="00E9637B">
        <w:rPr>
          <w:rFonts w:ascii="David" w:hAnsi="David" w:cs="David"/>
          <w:color w:val="C00000"/>
          <w:sz w:val="24"/>
          <w:szCs w:val="24"/>
          <w:rtl/>
        </w:rPr>
        <w:t xml:space="preserve">): </w:t>
      </w:r>
      <w:r w:rsidR="00DA4FF7" w:rsidRPr="00E9637B">
        <w:rPr>
          <w:rFonts w:ascii="David" w:hAnsi="David" w:cs="David"/>
          <w:sz w:val="24"/>
          <w:szCs w:val="24"/>
          <w:highlight w:val="lightGray"/>
          <w:rtl/>
        </w:rPr>
        <w:t xml:space="preserve">אחריות </w:t>
      </w:r>
      <w:proofErr w:type="spellStart"/>
      <w:r w:rsidR="00DA4FF7" w:rsidRPr="00E9637B">
        <w:rPr>
          <w:rFonts w:ascii="David" w:hAnsi="David" w:cs="David"/>
          <w:sz w:val="24"/>
          <w:szCs w:val="24"/>
          <w:highlight w:val="lightGray"/>
          <w:rtl/>
        </w:rPr>
        <w:t>שילוחית</w:t>
      </w:r>
      <w:proofErr w:type="spellEnd"/>
      <w:r w:rsidR="00DA4FF7" w:rsidRPr="00E9637B">
        <w:rPr>
          <w:rFonts w:ascii="David" w:hAnsi="David" w:cs="David"/>
          <w:sz w:val="24"/>
          <w:szCs w:val="24"/>
          <w:highlight w:val="lightGray"/>
          <w:rtl/>
        </w:rPr>
        <w:t>: "שלוחו של אדם כמותו". אך יש לכך גבולות וסייגים. עלינו לבחון האם יש חריגה משליחות</w:t>
      </w:r>
      <w:r w:rsidR="00DA4FF7" w:rsidRPr="00E9637B">
        <w:rPr>
          <w:rFonts w:ascii="David" w:hAnsi="David" w:cs="David"/>
          <w:sz w:val="24"/>
          <w:szCs w:val="24"/>
          <w:rtl/>
        </w:rPr>
        <w:t xml:space="preserve"> (למשל שלחתי מישהו לגבות כסף והוא החליט על דעת עצמו להכות את החייב). </w:t>
      </w:r>
      <w:r w:rsidR="009F2807" w:rsidRPr="00E9637B">
        <w:rPr>
          <w:rFonts w:ascii="David" w:hAnsi="David" w:cs="David"/>
          <w:sz w:val="24"/>
          <w:szCs w:val="24"/>
          <w:rtl/>
        </w:rPr>
        <w:t>דוג' אחרת,</w:t>
      </w:r>
      <w:r w:rsidR="00DA4FF7" w:rsidRPr="00E9637B">
        <w:rPr>
          <w:rFonts w:ascii="David" w:hAnsi="David" w:cs="David"/>
          <w:sz w:val="24"/>
          <w:szCs w:val="24"/>
          <w:rtl/>
        </w:rPr>
        <w:t xml:space="preserve"> </w:t>
      </w:r>
      <w:r w:rsidR="00DA4FF7" w:rsidRPr="00E9637B">
        <w:rPr>
          <w:rFonts w:ascii="David" w:hAnsi="David" w:cs="David"/>
          <w:b/>
          <w:bCs/>
          <w:sz w:val="24"/>
          <w:szCs w:val="24"/>
          <w:rtl/>
        </w:rPr>
        <w:t>אם השולח שלח לדבר בלתי חוקי</w:t>
      </w:r>
      <w:r w:rsidR="00CC455A">
        <w:rPr>
          <w:rFonts w:ascii="David" w:hAnsi="David" w:cs="David" w:hint="cs"/>
          <w:sz w:val="24"/>
          <w:szCs w:val="24"/>
          <w:rtl/>
        </w:rPr>
        <w:t>, למרות שלכאורה המזיק הישיר היה אמור לדעת שזה לא חוקי,</w:t>
      </w:r>
      <w:r w:rsidR="00DA4FF7" w:rsidRPr="00E9637B">
        <w:rPr>
          <w:rFonts w:ascii="David" w:hAnsi="David" w:cs="David"/>
          <w:sz w:val="24"/>
          <w:szCs w:val="24"/>
          <w:rtl/>
        </w:rPr>
        <w:t xml:space="preserve"> </w:t>
      </w:r>
      <w:r w:rsidR="00CC455A">
        <w:rPr>
          <w:rFonts w:ascii="David" w:hAnsi="David" w:cs="David" w:hint="cs"/>
          <w:sz w:val="24"/>
          <w:szCs w:val="24"/>
          <w:rtl/>
        </w:rPr>
        <w:t>עדיין</w:t>
      </w:r>
      <w:r w:rsidR="00DA4FF7" w:rsidRPr="00E9637B">
        <w:rPr>
          <w:rFonts w:ascii="David" w:hAnsi="David" w:cs="David"/>
          <w:sz w:val="24"/>
          <w:szCs w:val="24"/>
          <w:rtl/>
        </w:rPr>
        <w:t xml:space="preserve"> </w:t>
      </w:r>
      <w:r w:rsidR="00DA4FF7" w:rsidRPr="00E9637B">
        <w:rPr>
          <w:rFonts w:ascii="David" w:hAnsi="David" w:cs="David"/>
          <w:b/>
          <w:bCs/>
          <w:sz w:val="24"/>
          <w:szCs w:val="24"/>
          <w:rtl/>
        </w:rPr>
        <w:t>ניתן לתבוע גם את השולח</w:t>
      </w:r>
      <w:r w:rsidR="00DA4FF7" w:rsidRPr="00E9637B">
        <w:rPr>
          <w:rFonts w:ascii="David" w:hAnsi="David" w:cs="David"/>
          <w:sz w:val="24"/>
          <w:szCs w:val="24"/>
          <w:rtl/>
        </w:rPr>
        <w:t xml:space="preserve">. </w:t>
      </w:r>
      <w:r w:rsidR="00DA4FF7" w:rsidRPr="00E9637B">
        <w:rPr>
          <w:rFonts w:ascii="David" w:hAnsi="David" w:cs="David"/>
          <w:sz w:val="24"/>
          <w:szCs w:val="24"/>
          <w:highlight w:val="lightGray"/>
          <w:rtl/>
        </w:rPr>
        <w:t>לעניין תקיפה ולעניין כליאת שווא אין שליחות (למשל בריון ששלחו אותו לכלוא). סעיפים אלו נמחקו אך זה לא בהכרח אומר שההסדר שהיה שם איננו.</w:t>
      </w:r>
      <w:r w:rsidR="00DA4FF7" w:rsidRPr="00E9637B">
        <w:rPr>
          <w:rFonts w:ascii="David" w:hAnsi="David" w:cs="David"/>
          <w:sz w:val="24"/>
          <w:szCs w:val="24"/>
          <w:rtl/>
        </w:rPr>
        <w:t xml:space="preserve"> כשסעיפים נמחקים המצב עמום </w:t>
      </w:r>
      <w:proofErr w:type="spellStart"/>
      <w:r w:rsidR="00DA4FF7" w:rsidRPr="00E9637B">
        <w:rPr>
          <w:rFonts w:ascii="David" w:hAnsi="David" w:cs="David"/>
          <w:sz w:val="24"/>
          <w:szCs w:val="24"/>
          <w:rtl/>
        </w:rPr>
        <w:t>וכשלא</w:t>
      </w:r>
      <w:proofErr w:type="spellEnd"/>
      <w:r w:rsidR="00DA4FF7" w:rsidRPr="00E9637B">
        <w:rPr>
          <w:rFonts w:ascii="David" w:hAnsi="David" w:cs="David"/>
          <w:sz w:val="24"/>
          <w:szCs w:val="24"/>
          <w:rtl/>
        </w:rPr>
        <w:t xml:space="preserve"> נקבע הסדר הפוך יש</w:t>
      </w:r>
      <w:r w:rsidR="00F8686D" w:rsidRPr="00E9637B">
        <w:rPr>
          <w:rFonts w:ascii="David" w:hAnsi="David" w:cs="David"/>
          <w:sz w:val="24"/>
          <w:szCs w:val="24"/>
          <w:rtl/>
        </w:rPr>
        <w:t>נה</w:t>
      </w:r>
      <w:r w:rsidR="00DA4FF7" w:rsidRPr="00E9637B">
        <w:rPr>
          <w:rFonts w:ascii="David" w:hAnsi="David" w:cs="David"/>
          <w:sz w:val="24"/>
          <w:szCs w:val="24"/>
          <w:rtl/>
        </w:rPr>
        <w:t xml:space="preserve"> בעיה פרשנית. כנראה שהמחוקק רצה שכל מקרה ייבחן לגופו.  </w:t>
      </w:r>
      <w:r w:rsidR="00FE1035" w:rsidRPr="00E9637B">
        <w:rPr>
          <w:rFonts w:ascii="David" w:hAnsi="David" w:cs="David"/>
          <w:sz w:val="24"/>
          <w:szCs w:val="24"/>
          <w:rtl/>
        </w:rPr>
        <w:t xml:space="preserve">*לרב כנראה השולח הוא הכיס העמוק. </w:t>
      </w:r>
      <w:r w:rsidR="00FE1035" w:rsidRPr="00E9637B">
        <w:rPr>
          <w:rFonts w:ascii="David" w:eastAsia="Times New Roman" w:hAnsi="David" w:cs="David"/>
          <w:sz w:val="24"/>
          <w:szCs w:val="24"/>
          <w:rtl/>
        </w:rPr>
        <w:t xml:space="preserve">*לשולח יכולה להיות גם אחריות ישירה ולא רק </w:t>
      </w:r>
      <w:proofErr w:type="spellStart"/>
      <w:r w:rsidR="00FE1035" w:rsidRPr="00E9637B">
        <w:rPr>
          <w:rFonts w:ascii="David" w:eastAsia="Times New Roman" w:hAnsi="David" w:cs="David"/>
          <w:sz w:val="24"/>
          <w:szCs w:val="24"/>
          <w:rtl/>
        </w:rPr>
        <w:t>שילוחית</w:t>
      </w:r>
      <w:proofErr w:type="spellEnd"/>
      <w:r w:rsidR="00FE1035" w:rsidRPr="00E9637B">
        <w:rPr>
          <w:rFonts w:ascii="David" w:eastAsia="Times New Roman" w:hAnsi="David" w:cs="David"/>
          <w:sz w:val="24"/>
          <w:szCs w:val="24"/>
          <w:rtl/>
        </w:rPr>
        <w:t>. במקרה כזה התביעה תתבע אותו משני הכיוונים וכך תחזק את התביעה. אבל, הנתבע לא ישלם פעמים אלא רק פעם אחת מכוון שאי אפשר לקבל יותר ממאה אחוז פיצוי.</w:t>
      </w:r>
    </w:p>
    <w:p w14:paraId="0392EC1A" w14:textId="6D262408" w:rsidR="00592445" w:rsidRPr="00E9637B" w:rsidRDefault="00592445" w:rsidP="00FB0BDB">
      <w:pPr>
        <w:spacing w:line="360" w:lineRule="auto"/>
        <w:jc w:val="both"/>
        <w:rPr>
          <w:rFonts w:ascii="David" w:hAnsi="David" w:cs="David"/>
          <w:b/>
          <w:bCs/>
          <w:sz w:val="24"/>
          <w:szCs w:val="24"/>
          <w:rtl/>
        </w:rPr>
      </w:pPr>
      <w:r w:rsidRPr="00E9637B">
        <w:rPr>
          <w:rFonts w:ascii="David" w:hAnsi="David" w:cs="David"/>
          <w:b/>
          <w:bCs/>
          <w:sz w:val="24"/>
          <w:szCs w:val="24"/>
          <w:rtl/>
        </w:rPr>
        <w:t>ג) מסייע, משדל, שותף, מייעץ</w:t>
      </w:r>
      <w:r w:rsidR="00DA4FF7" w:rsidRPr="00E9637B">
        <w:rPr>
          <w:rFonts w:ascii="David" w:hAnsi="David" w:cs="David"/>
          <w:b/>
          <w:bCs/>
          <w:sz w:val="24"/>
          <w:szCs w:val="24"/>
          <w:rtl/>
        </w:rPr>
        <w:t xml:space="preserve"> </w:t>
      </w:r>
      <w:r w:rsidR="00002936" w:rsidRPr="00E9637B">
        <w:rPr>
          <w:rFonts w:ascii="David" w:hAnsi="David" w:cs="David"/>
          <w:b/>
          <w:bCs/>
          <w:sz w:val="24"/>
          <w:szCs w:val="24"/>
          <w:rtl/>
        </w:rPr>
        <w:t xml:space="preserve">- </w:t>
      </w:r>
      <w:r w:rsidR="00002936" w:rsidRPr="00E9637B">
        <w:rPr>
          <w:rFonts w:ascii="David" w:hAnsi="David" w:cs="David"/>
          <w:color w:val="C00000"/>
          <w:sz w:val="24"/>
          <w:szCs w:val="24"/>
          <w:rtl/>
        </w:rPr>
        <w:t xml:space="preserve">(ס' 12 </w:t>
      </w:r>
      <w:proofErr w:type="spellStart"/>
      <w:r w:rsidR="00002936" w:rsidRPr="00E9637B">
        <w:rPr>
          <w:rFonts w:ascii="David" w:hAnsi="David" w:cs="David"/>
          <w:color w:val="C00000"/>
          <w:sz w:val="24"/>
          <w:szCs w:val="24"/>
          <w:rtl/>
        </w:rPr>
        <w:t>לפקנ"ז</w:t>
      </w:r>
      <w:proofErr w:type="spellEnd"/>
      <w:r w:rsidR="00002936" w:rsidRPr="00E9637B">
        <w:rPr>
          <w:rFonts w:ascii="David" w:hAnsi="David" w:cs="David"/>
          <w:color w:val="C00000"/>
          <w:sz w:val="24"/>
          <w:szCs w:val="24"/>
          <w:rtl/>
        </w:rPr>
        <w:t>):</w:t>
      </w:r>
      <w:r w:rsidR="00002936" w:rsidRPr="00E9637B">
        <w:rPr>
          <w:rFonts w:ascii="David" w:hAnsi="David" w:cs="David"/>
          <w:color w:val="000000"/>
          <w:sz w:val="24"/>
          <w:szCs w:val="24"/>
          <w:shd w:val="clear" w:color="auto" w:fill="FFFFFF"/>
          <w:rtl/>
        </w:rPr>
        <w:t xml:space="preserve"> </w:t>
      </w:r>
      <w:proofErr w:type="spellStart"/>
      <w:r w:rsidR="00002936" w:rsidRPr="00E9637B">
        <w:rPr>
          <w:rFonts w:ascii="David" w:hAnsi="David" w:cs="David"/>
          <w:color w:val="C00000"/>
          <w:sz w:val="24"/>
          <w:szCs w:val="24"/>
          <w:rtl/>
        </w:rPr>
        <w:t>לענין</w:t>
      </w:r>
      <w:proofErr w:type="spellEnd"/>
      <w:r w:rsidR="00002936" w:rsidRPr="00E9637B">
        <w:rPr>
          <w:rFonts w:ascii="David" w:hAnsi="David" w:cs="David"/>
          <w:color w:val="C00000"/>
          <w:sz w:val="24"/>
          <w:szCs w:val="24"/>
          <w:rtl/>
        </w:rPr>
        <w:t xml:space="preserve"> פקודה זו, המשתף עצמו, מסייע, מייעץ או מפתה למעשה או למחדל, שנעשו או שעומדים להיעשות על ידי זולתו, או מצווה, מרשה או מאשרר אותם, </w:t>
      </w:r>
      <w:r w:rsidR="00002936" w:rsidRPr="00E9637B">
        <w:rPr>
          <w:rFonts w:ascii="David" w:hAnsi="David" w:cs="David"/>
          <w:b/>
          <w:bCs/>
          <w:color w:val="C00000"/>
          <w:sz w:val="24"/>
          <w:szCs w:val="24"/>
          <w:rtl/>
        </w:rPr>
        <w:t>יהא חב עליהם</w:t>
      </w:r>
      <w:r w:rsidR="00002936" w:rsidRPr="00E9637B">
        <w:rPr>
          <w:rFonts w:ascii="David" w:hAnsi="David" w:cs="David"/>
          <w:b/>
          <w:bCs/>
          <w:color w:val="C00000"/>
          <w:sz w:val="24"/>
          <w:szCs w:val="24"/>
        </w:rPr>
        <w:t>.</w:t>
      </w:r>
    </w:p>
    <w:p w14:paraId="25B89998" w14:textId="33D0AFB8" w:rsidR="00CF4CA7" w:rsidRPr="00E9637B" w:rsidRDefault="00CF4CA7" w:rsidP="00FB0BDB">
      <w:pPr>
        <w:spacing w:line="360" w:lineRule="auto"/>
        <w:jc w:val="both"/>
        <w:rPr>
          <w:rFonts w:ascii="David" w:hAnsi="David" w:cs="David"/>
          <w:sz w:val="24"/>
          <w:szCs w:val="24"/>
          <w:rtl/>
        </w:rPr>
      </w:pPr>
      <w:r w:rsidRPr="00E9637B">
        <w:rPr>
          <w:rFonts w:ascii="David" w:hAnsi="David" w:cs="David"/>
          <w:sz w:val="24"/>
          <w:szCs w:val="24"/>
          <w:u w:val="single"/>
          <w:rtl/>
        </w:rPr>
        <w:t>מסייע</w:t>
      </w:r>
      <w:r w:rsidRPr="00E9637B">
        <w:rPr>
          <w:rFonts w:ascii="David" w:hAnsi="David" w:cs="David"/>
          <w:sz w:val="24"/>
          <w:szCs w:val="24"/>
          <w:rtl/>
        </w:rPr>
        <w:t xml:space="preserve">: אדם שמקל על המזיק הישיר לבצע את המעשה שלו (למשל, המתין ברכב בזמן הנזק). *לדעת שמואלי יש להבחין בין סיוע מורלי והומניטרי לבין סיוע </w:t>
      </w:r>
      <w:r w:rsidRPr="00E9637B">
        <w:rPr>
          <w:rFonts w:ascii="David" w:hAnsi="David" w:cs="David"/>
          <w:b/>
          <w:bCs/>
          <w:sz w:val="24"/>
          <w:szCs w:val="24"/>
          <w:rtl/>
        </w:rPr>
        <w:t>בפועל</w:t>
      </w:r>
      <w:r w:rsidRPr="00E9637B">
        <w:rPr>
          <w:rFonts w:ascii="David" w:hAnsi="David" w:cs="David"/>
          <w:sz w:val="24"/>
          <w:szCs w:val="24"/>
          <w:rtl/>
        </w:rPr>
        <w:t xml:space="preserve"> (בגינו ניתן להטיל אחריות).</w:t>
      </w:r>
    </w:p>
    <w:p w14:paraId="35E924E6" w14:textId="2F46D25B" w:rsidR="00CF4CA7" w:rsidRPr="00E9637B" w:rsidRDefault="00CF4CA7" w:rsidP="00FB0BDB">
      <w:pPr>
        <w:spacing w:line="360" w:lineRule="auto"/>
        <w:jc w:val="both"/>
        <w:rPr>
          <w:rFonts w:ascii="David" w:hAnsi="David" w:cs="David"/>
          <w:sz w:val="24"/>
          <w:szCs w:val="24"/>
          <w:rtl/>
        </w:rPr>
      </w:pPr>
      <w:r w:rsidRPr="00E9637B">
        <w:rPr>
          <w:rFonts w:ascii="David" w:hAnsi="David" w:cs="David"/>
          <w:sz w:val="24"/>
          <w:szCs w:val="24"/>
          <w:u w:val="single"/>
          <w:rtl/>
        </w:rPr>
        <w:t>משדל</w:t>
      </w:r>
      <w:r w:rsidRPr="00E9637B">
        <w:rPr>
          <w:rFonts w:ascii="David" w:hAnsi="David" w:cs="David"/>
          <w:sz w:val="24"/>
          <w:szCs w:val="24"/>
          <w:rtl/>
        </w:rPr>
        <w:t xml:space="preserve">: אדם הדוחף את המבצע לביצוע העבירה. </w:t>
      </w:r>
      <w:r w:rsidR="00BF620B" w:rsidRPr="00E9637B">
        <w:rPr>
          <w:rFonts w:ascii="David" w:hAnsi="David" w:cs="David"/>
          <w:sz w:val="24"/>
          <w:szCs w:val="24"/>
          <w:rtl/>
        </w:rPr>
        <w:t>אם</w:t>
      </w:r>
      <w:r w:rsidRPr="00E9637B">
        <w:rPr>
          <w:rFonts w:ascii="David" w:hAnsi="David" w:cs="David"/>
          <w:sz w:val="24"/>
          <w:szCs w:val="24"/>
          <w:rtl/>
        </w:rPr>
        <w:t xml:space="preserve"> גם לולא המשדל המעשה היה נעשה - המשדל יוצ</w:t>
      </w:r>
      <w:r w:rsidR="00002936" w:rsidRPr="00E9637B">
        <w:rPr>
          <w:rFonts w:ascii="David" w:hAnsi="David" w:cs="David"/>
          <w:sz w:val="24"/>
          <w:szCs w:val="24"/>
          <w:rtl/>
        </w:rPr>
        <w:t>א</w:t>
      </w:r>
      <w:r w:rsidRPr="00E9637B">
        <w:rPr>
          <w:rFonts w:ascii="David" w:hAnsi="David" w:cs="David"/>
          <w:sz w:val="24"/>
          <w:szCs w:val="24"/>
          <w:rtl/>
        </w:rPr>
        <w:t xml:space="preserve"> מהתמונה. מבחן </w:t>
      </w:r>
      <w:proofErr w:type="spellStart"/>
      <w:r w:rsidRPr="00E9637B">
        <w:rPr>
          <w:rFonts w:ascii="David" w:hAnsi="David" w:cs="David"/>
          <w:sz w:val="24"/>
          <w:szCs w:val="24"/>
          <w:rtl/>
        </w:rPr>
        <w:t>האלמלא</w:t>
      </w:r>
      <w:proofErr w:type="spellEnd"/>
      <w:r w:rsidRPr="00E9637B">
        <w:rPr>
          <w:rFonts w:ascii="David" w:hAnsi="David" w:cs="David"/>
          <w:sz w:val="24"/>
          <w:szCs w:val="24"/>
          <w:rtl/>
        </w:rPr>
        <w:t>.</w:t>
      </w:r>
    </w:p>
    <w:p w14:paraId="4C396CBC" w14:textId="46FC7000" w:rsidR="00CF4CA7" w:rsidRPr="00E9637B" w:rsidRDefault="00CF4CA7" w:rsidP="00FB0BDB">
      <w:pPr>
        <w:spacing w:line="360" w:lineRule="auto"/>
        <w:jc w:val="both"/>
        <w:rPr>
          <w:rFonts w:ascii="David" w:hAnsi="David" w:cs="David"/>
          <w:sz w:val="24"/>
          <w:szCs w:val="24"/>
          <w:rtl/>
        </w:rPr>
      </w:pPr>
      <w:r w:rsidRPr="00E9637B">
        <w:rPr>
          <w:rFonts w:ascii="David" w:hAnsi="David" w:cs="David"/>
          <w:sz w:val="24"/>
          <w:szCs w:val="24"/>
          <w:u w:val="single"/>
          <w:rtl/>
        </w:rPr>
        <w:t>שותף</w:t>
      </w:r>
      <w:r w:rsidRPr="00E9637B">
        <w:rPr>
          <w:rFonts w:ascii="David" w:hAnsi="David" w:cs="David"/>
          <w:sz w:val="24"/>
          <w:szCs w:val="24"/>
          <w:rtl/>
        </w:rPr>
        <w:t>:</w:t>
      </w:r>
      <w:r w:rsidRPr="00E9637B">
        <w:rPr>
          <w:rFonts w:ascii="David" w:hAnsi="David" w:cs="David"/>
          <w:sz w:val="24"/>
          <w:szCs w:val="24"/>
        </w:rPr>
        <w:t xml:space="preserve"> </w:t>
      </w:r>
      <w:r w:rsidRPr="00E9637B">
        <w:rPr>
          <w:rFonts w:ascii="David" w:hAnsi="David" w:cs="David"/>
          <w:sz w:val="24"/>
          <w:szCs w:val="24"/>
          <w:rtl/>
        </w:rPr>
        <w:t>אדם שיש לו חלק בביצוע - לאו דווקא בביצוע בפועל (תכנון למשל).</w:t>
      </w:r>
    </w:p>
    <w:p w14:paraId="30245D37" w14:textId="49B2E322" w:rsidR="00CF4CA7" w:rsidRPr="00E9637B" w:rsidRDefault="00CF4CA7" w:rsidP="00FB0BDB">
      <w:pPr>
        <w:spacing w:line="360" w:lineRule="auto"/>
        <w:jc w:val="both"/>
        <w:rPr>
          <w:rFonts w:ascii="David" w:hAnsi="David" w:cs="David"/>
          <w:b/>
          <w:bCs/>
          <w:sz w:val="24"/>
          <w:szCs w:val="24"/>
          <w:rtl/>
        </w:rPr>
      </w:pPr>
      <w:r w:rsidRPr="00E9637B">
        <w:rPr>
          <w:rFonts w:ascii="David" w:hAnsi="David" w:cs="David"/>
          <w:sz w:val="24"/>
          <w:szCs w:val="24"/>
          <w:u w:val="single"/>
          <w:rtl/>
        </w:rPr>
        <w:t>מייעץ</w:t>
      </w:r>
      <w:r w:rsidRPr="00E9637B">
        <w:rPr>
          <w:rFonts w:ascii="David" w:hAnsi="David" w:cs="David"/>
          <w:sz w:val="24"/>
          <w:szCs w:val="24"/>
          <w:rtl/>
        </w:rPr>
        <w:t>: בגין ייעוץ רשלני (למשל עו"ד שמייעץ לאדם במעלית כדרך אגב) יתכן ותהא אחריות. מנגד, בייעוץ ללא ידיעה</w:t>
      </w:r>
      <w:r w:rsidR="0086625D" w:rsidRPr="00E9637B">
        <w:rPr>
          <w:rFonts w:ascii="David" w:hAnsi="David" w:cs="David"/>
          <w:sz w:val="24"/>
          <w:szCs w:val="24"/>
          <w:rtl/>
        </w:rPr>
        <w:t xml:space="preserve"> (למשל מייעץ לפרוץ שרשרת אופניים כי חשב שהן של המבקש)</w:t>
      </w:r>
      <w:r w:rsidRPr="00E9637B">
        <w:rPr>
          <w:rFonts w:ascii="David" w:hAnsi="David" w:cs="David"/>
          <w:sz w:val="24"/>
          <w:szCs w:val="24"/>
          <w:rtl/>
        </w:rPr>
        <w:t>, יהיה זה לא נכון להטיל אחריות מבחינה מוסרית וחברתית</w:t>
      </w:r>
      <w:r w:rsidR="0086625D" w:rsidRPr="00E9637B">
        <w:rPr>
          <w:rFonts w:ascii="David" w:hAnsi="David" w:cs="David"/>
          <w:sz w:val="24"/>
          <w:szCs w:val="24"/>
          <w:rtl/>
        </w:rPr>
        <w:t>.</w:t>
      </w:r>
    </w:p>
    <w:p w14:paraId="404635AC" w14:textId="77777777" w:rsidR="00124A04" w:rsidRPr="00E9637B" w:rsidRDefault="00592445" w:rsidP="00FB0BDB">
      <w:pPr>
        <w:spacing w:line="360" w:lineRule="auto"/>
        <w:jc w:val="both"/>
        <w:rPr>
          <w:rFonts w:ascii="David" w:hAnsi="David" w:cs="David"/>
          <w:b/>
          <w:bCs/>
          <w:sz w:val="24"/>
          <w:szCs w:val="24"/>
        </w:rPr>
      </w:pPr>
      <w:r w:rsidRPr="00E9637B">
        <w:rPr>
          <w:rFonts w:ascii="David" w:hAnsi="David" w:cs="David"/>
          <w:b/>
          <w:bCs/>
          <w:sz w:val="24"/>
          <w:szCs w:val="24"/>
          <w:rtl/>
        </w:rPr>
        <w:t>ד) מעסיק</w:t>
      </w:r>
      <w:r w:rsidR="00FE1035" w:rsidRPr="00E9637B">
        <w:rPr>
          <w:rFonts w:ascii="David" w:hAnsi="David" w:cs="David"/>
          <w:b/>
          <w:bCs/>
          <w:sz w:val="24"/>
          <w:szCs w:val="24"/>
          <w:rtl/>
        </w:rPr>
        <w:t xml:space="preserve"> –</w:t>
      </w:r>
      <w:r w:rsidR="00335C46" w:rsidRPr="00E9637B">
        <w:rPr>
          <w:rFonts w:ascii="David" w:hAnsi="David" w:cs="David"/>
          <w:b/>
          <w:bCs/>
          <w:sz w:val="24"/>
          <w:szCs w:val="24"/>
          <w:rtl/>
        </w:rPr>
        <w:t xml:space="preserve"> </w:t>
      </w:r>
      <w:r w:rsidR="00124A04" w:rsidRPr="00E9637B">
        <w:rPr>
          <w:rFonts w:ascii="David" w:hAnsi="David" w:cs="David"/>
          <w:sz w:val="24"/>
          <w:szCs w:val="24"/>
          <w:rtl/>
        </w:rPr>
        <w:t xml:space="preserve">מדוע? </w:t>
      </w:r>
      <w:r w:rsidR="00124A04" w:rsidRPr="0009137C">
        <w:rPr>
          <w:rFonts w:ascii="David" w:hAnsi="David" w:cs="David"/>
          <w:b/>
          <w:bCs/>
          <w:sz w:val="24"/>
          <w:szCs w:val="24"/>
          <w:rtl/>
        </w:rPr>
        <w:t>ביטוח</w:t>
      </w:r>
      <w:r w:rsidR="00124A04" w:rsidRPr="00E9637B">
        <w:rPr>
          <w:rFonts w:ascii="David" w:hAnsi="David" w:cs="David"/>
          <w:sz w:val="24"/>
          <w:szCs w:val="24"/>
          <w:rtl/>
        </w:rPr>
        <w:t>, כיס עמוק, אחריות מוחלטת. שלושה מצבים אפשריים:</w:t>
      </w:r>
      <w:r w:rsidR="00124A04" w:rsidRPr="00E9637B">
        <w:rPr>
          <w:rFonts w:ascii="David" w:hAnsi="David" w:cs="David"/>
          <w:b/>
          <w:bCs/>
          <w:sz w:val="24"/>
          <w:szCs w:val="24"/>
          <w:rtl/>
        </w:rPr>
        <w:t xml:space="preserve"> </w:t>
      </w:r>
    </w:p>
    <w:p w14:paraId="6085CC1F" w14:textId="40378736" w:rsidR="00124A04" w:rsidRPr="00E9637B" w:rsidRDefault="00124A04" w:rsidP="00FB0BDB">
      <w:pPr>
        <w:spacing w:line="360" w:lineRule="auto"/>
        <w:jc w:val="both"/>
        <w:rPr>
          <w:rFonts w:ascii="David" w:hAnsi="David" w:cs="David"/>
          <w:b/>
          <w:bCs/>
          <w:sz w:val="24"/>
          <w:szCs w:val="24"/>
        </w:rPr>
      </w:pPr>
      <w:r w:rsidRPr="00E9637B">
        <w:rPr>
          <w:rFonts w:ascii="David" w:hAnsi="David" w:cs="David"/>
          <w:sz w:val="24"/>
          <w:szCs w:val="24"/>
          <w:u w:val="single"/>
          <w:rtl/>
        </w:rPr>
        <w:t xml:space="preserve">כשהעובד מתרשל כלפי </w:t>
      </w:r>
      <w:r w:rsidRPr="00E9637B">
        <w:rPr>
          <w:rFonts w:ascii="David" w:hAnsi="David" w:cs="David"/>
          <w:b/>
          <w:bCs/>
          <w:sz w:val="24"/>
          <w:szCs w:val="24"/>
          <w:u w:val="single"/>
          <w:rtl/>
        </w:rPr>
        <w:t>עצמו</w:t>
      </w:r>
      <w:r w:rsidRPr="00E9637B">
        <w:rPr>
          <w:rFonts w:ascii="David" w:hAnsi="David" w:cs="David"/>
          <w:sz w:val="24"/>
          <w:szCs w:val="24"/>
          <w:u w:val="single"/>
          <w:rtl/>
        </w:rPr>
        <w:t>:</w:t>
      </w:r>
      <w:r w:rsidRPr="00E9637B">
        <w:rPr>
          <w:rFonts w:ascii="David" w:hAnsi="David" w:cs="David"/>
          <w:b/>
          <w:bCs/>
          <w:sz w:val="24"/>
          <w:szCs w:val="24"/>
          <w:rtl/>
        </w:rPr>
        <w:t xml:space="preserve"> </w:t>
      </w:r>
      <w:r w:rsidRPr="00E9637B">
        <w:rPr>
          <w:rFonts w:ascii="David" w:hAnsi="David" w:cs="David"/>
          <w:sz w:val="24"/>
          <w:szCs w:val="24"/>
          <w:rtl/>
        </w:rPr>
        <w:t>עפ"י הנוסחה הוא בעצמו גם הניזוק וגם המזיק. ניתן להרחיב את צד א' והמזיק יהיה גם המעביד והביטוח. התביעה עוברת למעביד והמעביד מעביר לביטוח הלאומי.</w:t>
      </w:r>
    </w:p>
    <w:p w14:paraId="3B91B5DA" w14:textId="6CEF03A9" w:rsidR="000D2314" w:rsidRPr="00E9637B" w:rsidRDefault="00124A04" w:rsidP="00FB0BDB">
      <w:pPr>
        <w:spacing w:after="0" w:line="360" w:lineRule="auto"/>
        <w:jc w:val="both"/>
        <w:rPr>
          <w:rFonts w:ascii="David" w:eastAsia="Times New Roman" w:hAnsi="David" w:cs="David"/>
          <w:sz w:val="24"/>
          <w:szCs w:val="24"/>
          <w:rtl/>
        </w:rPr>
      </w:pPr>
      <w:r w:rsidRPr="00E9637B">
        <w:rPr>
          <w:rFonts w:ascii="David" w:hAnsi="David" w:cs="David"/>
          <w:sz w:val="24"/>
          <w:szCs w:val="24"/>
          <w:u w:val="single"/>
          <w:rtl/>
        </w:rPr>
        <w:lastRenderedPageBreak/>
        <w:t xml:space="preserve">כשהמעביד </w:t>
      </w:r>
      <w:r w:rsidRPr="00E9637B">
        <w:rPr>
          <w:rFonts w:ascii="David" w:hAnsi="David" w:cs="David"/>
          <w:b/>
          <w:bCs/>
          <w:sz w:val="24"/>
          <w:szCs w:val="24"/>
          <w:u w:val="single"/>
          <w:rtl/>
        </w:rPr>
        <w:t>שולח</w:t>
      </w:r>
      <w:r w:rsidRPr="00E9637B">
        <w:rPr>
          <w:rFonts w:ascii="David" w:hAnsi="David" w:cs="David"/>
          <w:sz w:val="24"/>
          <w:szCs w:val="24"/>
          <w:u w:val="single"/>
          <w:rtl/>
        </w:rPr>
        <w:t xml:space="preserve"> את עובדו לעשות משהו:</w:t>
      </w:r>
      <w:r w:rsidRPr="00E9637B">
        <w:rPr>
          <w:rFonts w:ascii="David" w:hAnsi="David" w:cs="David"/>
          <w:b/>
          <w:bCs/>
          <w:sz w:val="24"/>
          <w:szCs w:val="24"/>
          <w:rtl/>
        </w:rPr>
        <w:t xml:space="preserve"> </w:t>
      </w:r>
      <w:r w:rsidRPr="00E9637B">
        <w:rPr>
          <w:rFonts w:ascii="David" w:hAnsi="David" w:cs="David"/>
          <w:sz w:val="24"/>
          <w:szCs w:val="24"/>
          <w:rtl/>
        </w:rPr>
        <w:t xml:space="preserve">ראשית נבחן זאת עפ"י </w:t>
      </w:r>
      <w:r w:rsidRPr="00E9637B">
        <w:rPr>
          <w:rFonts w:ascii="David" w:hAnsi="David" w:cs="David"/>
          <w:b/>
          <w:bCs/>
          <w:sz w:val="24"/>
          <w:szCs w:val="24"/>
          <w:rtl/>
        </w:rPr>
        <w:t>שליחות</w:t>
      </w:r>
      <w:r w:rsidRPr="00E9637B">
        <w:rPr>
          <w:rFonts w:ascii="David" w:hAnsi="David" w:cs="David"/>
          <w:sz w:val="24"/>
          <w:szCs w:val="24"/>
          <w:rtl/>
        </w:rPr>
        <w:t>.</w:t>
      </w:r>
      <w:r w:rsidRPr="00E9637B">
        <w:rPr>
          <w:rFonts w:ascii="David" w:hAnsi="David" w:cs="David"/>
          <w:b/>
          <w:bCs/>
          <w:sz w:val="24"/>
          <w:szCs w:val="24"/>
          <w:rtl/>
        </w:rPr>
        <w:t xml:space="preserve"> </w:t>
      </w:r>
      <w:r w:rsidRPr="00E9637B">
        <w:rPr>
          <w:rFonts w:ascii="David" w:hAnsi="David" w:cs="David"/>
          <w:sz w:val="24"/>
          <w:szCs w:val="24"/>
          <w:rtl/>
        </w:rPr>
        <w:t>לעיתים העובד יעשה עוולות ללא קשר למעביד ועדיין תהיה למעביד אחריות על כך. מעביד מחויב לבטח את העובד שלו בביטוח לאומי.</w:t>
      </w:r>
      <w:r w:rsidRPr="00E9637B">
        <w:rPr>
          <w:rFonts w:ascii="David" w:hAnsi="David" w:cs="David"/>
          <w:b/>
          <w:bCs/>
          <w:sz w:val="24"/>
          <w:szCs w:val="24"/>
          <w:rtl/>
        </w:rPr>
        <w:t xml:space="preserve"> </w:t>
      </w:r>
      <w:r w:rsidRPr="00E9637B">
        <w:rPr>
          <w:rFonts w:ascii="David" w:eastAsia="Times New Roman" w:hAnsi="David" w:cs="David"/>
          <w:sz w:val="24"/>
          <w:szCs w:val="24"/>
          <w:rtl/>
        </w:rPr>
        <w:t>*ישנם דינים שונים לדיני עבודה ושליחות.</w:t>
      </w:r>
    </w:p>
    <w:p w14:paraId="286C6110" w14:textId="77777777" w:rsidR="00DE1981" w:rsidRPr="00E9637B" w:rsidRDefault="00DE1981" w:rsidP="00FB0BDB">
      <w:pPr>
        <w:spacing w:after="0" w:line="360" w:lineRule="auto"/>
        <w:jc w:val="both"/>
        <w:rPr>
          <w:rFonts w:ascii="David" w:eastAsia="Times New Roman" w:hAnsi="David" w:cs="David"/>
          <w:sz w:val="24"/>
          <w:szCs w:val="24"/>
          <w:rtl/>
        </w:rPr>
      </w:pPr>
    </w:p>
    <w:p w14:paraId="1FFE0D67" w14:textId="65A07497" w:rsidR="00335C46" w:rsidRPr="00E9637B" w:rsidRDefault="00124A04" w:rsidP="00FB0BDB">
      <w:pPr>
        <w:spacing w:after="0" w:line="360" w:lineRule="auto"/>
        <w:jc w:val="both"/>
        <w:rPr>
          <w:rFonts w:ascii="David" w:eastAsia="Times New Roman" w:hAnsi="David" w:cs="David"/>
          <w:sz w:val="24"/>
          <w:szCs w:val="24"/>
          <w:rtl/>
        </w:rPr>
      </w:pPr>
      <w:r w:rsidRPr="00E9637B">
        <w:rPr>
          <w:rFonts w:ascii="David" w:hAnsi="David" w:cs="David"/>
          <w:sz w:val="24"/>
          <w:szCs w:val="24"/>
          <w:u w:val="single"/>
          <w:rtl/>
        </w:rPr>
        <w:t xml:space="preserve">ניזוק </w:t>
      </w:r>
      <w:r w:rsidRPr="00E9637B">
        <w:rPr>
          <w:rFonts w:ascii="David" w:hAnsi="David" w:cs="David"/>
          <w:b/>
          <w:bCs/>
          <w:sz w:val="24"/>
          <w:szCs w:val="24"/>
          <w:u w:val="single"/>
          <w:rtl/>
        </w:rPr>
        <w:t>צד ג'</w:t>
      </w:r>
      <w:r w:rsidRPr="00E9637B">
        <w:rPr>
          <w:rFonts w:ascii="David" w:hAnsi="David" w:cs="David"/>
          <w:sz w:val="24"/>
          <w:szCs w:val="24"/>
          <w:u w:val="single"/>
          <w:rtl/>
        </w:rPr>
        <w:t>:</w:t>
      </w:r>
      <w:r w:rsidRPr="00E9637B">
        <w:rPr>
          <w:rFonts w:ascii="David" w:hAnsi="David" w:cs="David"/>
          <w:b/>
          <w:bCs/>
          <w:sz w:val="24"/>
          <w:szCs w:val="24"/>
          <w:rtl/>
        </w:rPr>
        <w:t xml:space="preserve"> </w:t>
      </w:r>
      <w:r w:rsidRPr="00E9637B">
        <w:rPr>
          <w:rFonts w:ascii="David" w:hAnsi="David" w:cs="David"/>
          <w:sz w:val="24"/>
          <w:szCs w:val="24"/>
          <w:rtl/>
        </w:rPr>
        <w:t xml:space="preserve">יכול לתבוע ישירות את המעביד או לתבוע את המזיק וזה יעביר למעביד. על הניזוק להוכיח שהעובד התרשל. יתכן והתביעה תעבור בהמשך לביטוח. </w:t>
      </w:r>
      <w:r w:rsidR="00FE1035" w:rsidRPr="00E9637B">
        <w:rPr>
          <w:rFonts w:ascii="David" w:hAnsi="David" w:cs="David"/>
          <w:b/>
          <w:bCs/>
          <w:sz w:val="24"/>
          <w:szCs w:val="24"/>
          <w:u w:val="single"/>
          <w:rtl/>
        </w:rPr>
        <w:t>דוג':</w:t>
      </w:r>
      <w:r w:rsidR="00FE1035" w:rsidRPr="00E9637B">
        <w:rPr>
          <w:rFonts w:ascii="David" w:hAnsi="David" w:cs="David"/>
          <w:sz w:val="24"/>
          <w:szCs w:val="24"/>
          <w:rtl/>
        </w:rPr>
        <w:t xml:space="preserve"> מורה היוצא לטיול שנתי והוא אחראי על התלמידים, נניח והוא התרשל וילד נפגע. בהנחה שאנו רוצים לתבוע את המורה ואנו מבינים שהוא לא כיס עמוק, נרצה לתבוע את משרד החינוך. יש כאן עקרון של </w:t>
      </w:r>
      <w:r w:rsidR="00FE1035" w:rsidRPr="00E9637B">
        <w:rPr>
          <w:rFonts w:ascii="David" w:hAnsi="David" w:cs="David"/>
          <w:b/>
          <w:bCs/>
          <w:sz w:val="24"/>
          <w:szCs w:val="24"/>
          <w:rtl/>
        </w:rPr>
        <w:t>צדק חלוקתי.</w:t>
      </w:r>
      <w:r w:rsidR="00FE1035" w:rsidRPr="00E9637B">
        <w:rPr>
          <w:rFonts w:ascii="David" w:hAnsi="David" w:cs="David"/>
          <w:sz w:val="24"/>
          <w:szCs w:val="24"/>
          <w:rtl/>
        </w:rPr>
        <w:t xml:space="preserve"> משרד החינוך צריך לקחת בחשבון שהוא הגוף החזק. עניין נוסף הוא </w:t>
      </w:r>
      <w:r w:rsidR="00FE1035" w:rsidRPr="00E9637B">
        <w:rPr>
          <w:rFonts w:ascii="David" w:hAnsi="David" w:cs="David"/>
          <w:b/>
          <w:bCs/>
          <w:sz w:val="24"/>
          <w:szCs w:val="24"/>
          <w:rtl/>
        </w:rPr>
        <w:t>כיס עמוק</w:t>
      </w:r>
      <w:r w:rsidR="00FE1035" w:rsidRPr="00E9637B">
        <w:rPr>
          <w:rFonts w:ascii="David" w:hAnsi="David" w:cs="David"/>
          <w:sz w:val="24"/>
          <w:szCs w:val="24"/>
          <w:rtl/>
        </w:rPr>
        <w:t xml:space="preserve">, אך זה לא כזה פשוט יכול להיות שזה תמריץ שלילי. עניין נוסף, יש לך כמעביד אחריות שהיא מעבר לאחריות אישית, אתה השולח, </w:t>
      </w:r>
      <w:r w:rsidR="00FE1035" w:rsidRPr="00E9637B">
        <w:rPr>
          <w:rFonts w:ascii="David" w:hAnsi="David" w:cs="David"/>
          <w:b/>
          <w:bCs/>
          <w:sz w:val="24"/>
          <w:szCs w:val="24"/>
          <w:rtl/>
        </w:rPr>
        <w:t>אחריותך כוללת לטוב ולרע</w:t>
      </w:r>
      <w:r w:rsidR="00F125B4" w:rsidRPr="00E9637B">
        <w:rPr>
          <w:rFonts w:ascii="David" w:hAnsi="David" w:cs="David"/>
          <w:b/>
          <w:bCs/>
          <w:sz w:val="24"/>
          <w:szCs w:val="24"/>
          <w:rtl/>
        </w:rPr>
        <w:t xml:space="preserve"> = </w:t>
      </w:r>
      <w:proofErr w:type="spellStart"/>
      <w:r w:rsidR="00F125B4" w:rsidRPr="00E9637B">
        <w:rPr>
          <w:rFonts w:ascii="David" w:hAnsi="David" w:cs="David"/>
          <w:sz w:val="24"/>
          <w:szCs w:val="24"/>
          <w:rtl/>
        </w:rPr>
        <w:t>רנורר</w:t>
      </w:r>
      <w:proofErr w:type="spellEnd"/>
      <w:r w:rsidR="00F125B4" w:rsidRPr="00E9637B">
        <w:rPr>
          <w:rFonts w:ascii="David" w:hAnsi="David" w:cs="David"/>
          <w:sz w:val="24"/>
          <w:szCs w:val="24"/>
          <w:rtl/>
        </w:rPr>
        <w:t xml:space="preserve">, </w:t>
      </w:r>
      <w:r w:rsidR="00FE1035" w:rsidRPr="00E9637B">
        <w:rPr>
          <w:rFonts w:ascii="David" w:hAnsi="David" w:cs="David"/>
          <w:sz w:val="24"/>
          <w:szCs w:val="24"/>
          <w:rtl/>
        </w:rPr>
        <w:t xml:space="preserve"> (למעט חריגה מהשליחות), נחשב גם ככיס עמוק, הציפייה היא שהוא יעשה ביטוח. בסלנג הנזיקי קוראים לזה "אחריות </w:t>
      </w:r>
      <w:proofErr w:type="spellStart"/>
      <w:r w:rsidR="00FE1035" w:rsidRPr="00E9637B">
        <w:rPr>
          <w:rFonts w:ascii="David" w:hAnsi="David" w:cs="David"/>
          <w:sz w:val="24"/>
          <w:szCs w:val="24"/>
          <w:rtl/>
        </w:rPr>
        <w:t>שילוחית</w:t>
      </w:r>
      <w:proofErr w:type="spellEnd"/>
      <w:r w:rsidR="00FE1035" w:rsidRPr="00E9637B">
        <w:rPr>
          <w:rFonts w:ascii="David" w:hAnsi="David" w:cs="David"/>
          <w:sz w:val="24"/>
          <w:szCs w:val="24"/>
          <w:rtl/>
        </w:rPr>
        <w:t xml:space="preserve">". (השיקולים הם: </w:t>
      </w:r>
      <w:r w:rsidR="00FE1035" w:rsidRPr="00E9637B">
        <w:rPr>
          <w:rFonts w:ascii="David" w:hAnsi="David" w:cs="David"/>
          <w:b/>
          <w:bCs/>
          <w:sz w:val="24"/>
          <w:szCs w:val="24"/>
          <w:rtl/>
        </w:rPr>
        <w:t>גישה לביטוח, צדק חלוקתי, כיס עמוק, הרתעה כלכלית כלפי מעבידים</w:t>
      </w:r>
      <w:r w:rsidR="00FE1035" w:rsidRPr="00E9637B">
        <w:rPr>
          <w:rFonts w:ascii="David" w:hAnsi="David" w:cs="David"/>
          <w:sz w:val="24"/>
          <w:szCs w:val="24"/>
          <w:rtl/>
        </w:rPr>
        <w:t xml:space="preserve">). יש </w:t>
      </w:r>
      <w:r w:rsidR="00FE1035" w:rsidRPr="00E9637B">
        <w:rPr>
          <w:rFonts w:ascii="David" w:hAnsi="David" w:cs="David"/>
          <w:b/>
          <w:bCs/>
          <w:sz w:val="24"/>
          <w:szCs w:val="24"/>
          <w:rtl/>
        </w:rPr>
        <w:t>בעיה מבחינת צדק מתקן, אין בהכרח למעביד קשר ישיר לנזק</w:t>
      </w:r>
      <w:r w:rsidR="00FE1035" w:rsidRPr="00E9637B">
        <w:rPr>
          <w:rFonts w:ascii="David" w:hAnsi="David" w:cs="David"/>
          <w:sz w:val="24"/>
          <w:szCs w:val="24"/>
          <w:rtl/>
        </w:rPr>
        <w:t xml:space="preserve">. </w:t>
      </w:r>
      <w:r w:rsidR="00335C46" w:rsidRPr="00E9637B">
        <w:rPr>
          <w:rFonts w:ascii="David" w:hAnsi="David" w:cs="David"/>
          <w:b/>
          <w:bCs/>
          <w:sz w:val="24"/>
          <w:szCs w:val="24"/>
          <w:rtl/>
        </w:rPr>
        <w:t xml:space="preserve"> *</w:t>
      </w:r>
      <w:r w:rsidR="00335C46" w:rsidRPr="00E9637B">
        <w:rPr>
          <w:rFonts w:ascii="David" w:hAnsi="David" w:cs="David"/>
          <w:sz w:val="24"/>
          <w:szCs w:val="24"/>
          <w:rtl/>
        </w:rPr>
        <w:t xml:space="preserve">במצב בו העובד ניזוק במהלך העבודה בהפסקה - בודקים עפ"י דיני העבודה האם זה נכלל בעבודה. </w:t>
      </w:r>
    </w:p>
    <w:p w14:paraId="51DD00F7" w14:textId="6962F9FF" w:rsidR="00592445" w:rsidRPr="00E9637B" w:rsidRDefault="00592445" w:rsidP="00FB0BDB">
      <w:pPr>
        <w:spacing w:line="360" w:lineRule="auto"/>
        <w:jc w:val="both"/>
        <w:rPr>
          <w:rFonts w:ascii="David" w:hAnsi="David" w:cs="David"/>
          <w:sz w:val="24"/>
          <w:szCs w:val="24"/>
          <w:rtl/>
        </w:rPr>
      </w:pPr>
      <w:r w:rsidRPr="00E9637B">
        <w:rPr>
          <w:rFonts w:ascii="David" w:hAnsi="David" w:cs="David"/>
          <w:b/>
          <w:bCs/>
          <w:sz w:val="24"/>
          <w:szCs w:val="24"/>
          <w:rtl/>
        </w:rPr>
        <w:t>ה) ביטוח</w:t>
      </w:r>
      <w:r w:rsidR="00EE01E6" w:rsidRPr="00E9637B">
        <w:rPr>
          <w:rFonts w:ascii="David" w:hAnsi="David" w:cs="David"/>
          <w:sz w:val="24"/>
          <w:szCs w:val="24"/>
          <w:rtl/>
        </w:rPr>
        <w:t xml:space="preserve"> - כאשר ניזוק מעוניין לתבוע הוא יכול לתבוע את </w:t>
      </w:r>
      <w:r w:rsidR="00EE01E6" w:rsidRPr="00E9637B">
        <w:rPr>
          <w:rFonts w:ascii="David" w:hAnsi="David" w:cs="David"/>
          <w:b/>
          <w:bCs/>
          <w:sz w:val="24"/>
          <w:szCs w:val="24"/>
          <w:rtl/>
        </w:rPr>
        <w:t xml:space="preserve">הביטוח של המזיק. </w:t>
      </w:r>
      <w:r w:rsidR="00EE01E6" w:rsidRPr="00E9637B">
        <w:rPr>
          <w:rFonts w:ascii="David" w:hAnsi="David" w:cs="David"/>
          <w:sz w:val="24"/>
          <w:szCs w:val="24"/>
          <w:rtl/>
        </w:rPr>
        <w:t>מרבית התביעות הנזיקיות הן מול הביטוח. קיים קשר חוזי בין המזיק הישיר לביטוח: השקעת כסף מסוים – "קניית הסיכון". יש ביטוחים אופציונליים (ביטוח מקיף, ביטוח דירה) ויש ביטוחי חובה (</w:t>
      </w:r>
      <w:proofErr w:type="spellStart"/>
      <w:r w:rsidR="00EE01E6" w:rsidRPr="00E9637B">
        <w:rPr>
          <w:rFonts w:ascii="David" w:hAnsi="David" w:cs="David"/>
          <w:sz w:val="24"/>
          <w:szCs w:val="24"/>
          <w:rtl/>
        </w:rPr>
        <w:t>בט"ל</w:t>
      </w:r>
      <w:proofErr w:type="spellEnd"/>
      <w:r w:rsidR="00EE01E6" w:rsidRPr="00E9637B">
        <w:rPr>
          <w:rFonts w:ascii="David" w:hAnsi="David" w:cs="David"/>
          <w:sz w:val="24"/>
          <w:szCs w:val="24"/>
          <w:rtl/>
        </w:rPr>
        <w:t>/ נזק גוף). ביטוח לא רלוונטי כשמדובר במעשה מכוון.</w:t>
      </w:r>
    </w:p>
    <w:p w14:paraId="247635FF" w14:textId="1933F01E" w:rsidR="00592445" w:rsidRPr="00E9637B" w:rsidRDefault="00592445" w:rsidP="00FB0BDB">
      <w:pPr>
        <w:spacing w:line="360" w:lineRule="auto"/>
        <w:jc w:val="both"/>
        <w:rPr>
          <w:rFonts w:ascii="David" w:hAnsi="David" w:cs="David"/>
          <w:b/>
          <w:bCs/>
          <w:sz w:val="24"/>
          <w:szCs w:val="24"/>
          <w:rtl/>
        </w:rPr>
      </w:pPr>
      <w:r w:rsidRPr="00E9637B">
        <w:rPr>
          <w:rFonts w:ascii="David" w:hAnsi="David" w:cs="David"/>
          <w:b/>
          <w:bCs/>
          <w:sz w:val="24"/>
          <w:szCs w:val="24"/>
          <w:rtl/>
        </w:rPr>
        <w:t>ו)</w:t>
      </w:r>
      <w:r w:rsidR="007A3B5E" w:rsidRPr="00E9637B">
        <w:rPr>
          <w:rFonts w:ascii="David" w:hAnsi="David" w:cs="David"/>
          <w:b/>
          <w:bCs/>
          <w:sz w:val="24"/>
          <w:szCs w:val="24"/>
          <w:rtl/>
        </w:rPr>
        <w:t xml:space="preserve"> </w:t>
      </w:r>
      <w:r w:rsidRPr="00E9637B">
        <w:rPr>
          <w:rFonts w:ascii="David" w:hAnsi="David" w:cs="David"/>
          <w:b/>
          <w:bCs/>
          <w:sz w:val="24"/>
          <w:szCs w:val="24"/>
          <w:rtl/>
        </w:rPr>
        <w:t>עיזבון</w:t>
      </w:r>
      <w:r w:rsidR="00EE01E6" w:rsidRPr="00E9637B">
        <w:rPr>
          <w:rFonts w:ascii="David" w:hAnsi="David" w:cs="David"/>
          <w:sz w:val="24"/>
          <w:szCs w:val="24"/>
          <w:rtl/>
        </w:rPr>
        <w:t xml:space="preserve"> - אדם מת לא משתחרר מחובותיו וזכויותיו, העיזבון מקבל את כל הדברים מבחינה נזיקית מהנפטר הן כתובע והן כנתבע. יש מקרים בהם העיזבון לא נכנס באופן אוטומטי ושואלים אם ברצונו להמשיך, כמו לשון הרע.</w:t>
      </w:r>
    </w:p>
    <w:p w14:paraId="732137EA" w14:textId="2A927924" w:rsidR="00592445" w:rsidRPr="00E9637B" w:rsidRDefault="00592445" w:rsidP="00FB0BDB">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25. מי יכול לתבוע?</w:t>
      </w:r>
    </w:p>
    <w:p w14:paraId="503E27B4" w14:textId="782CF4DE" w:rsidR="007A3B5E" w:rsidRPr="00E9637B" w:rsidRDefault="007A3B5E" w:rsidP="00FB0BDB">
      <w:pPr>
        <w:spacing w:line="360" w:lineRule="auto"/>
        <w:jc w:val="both"/>
        <w:rPr>
          <w:rFonts w:ascii="David" w:hAnsi="David" w:cs="David"/>
          <w:b/>
          <w:bCs/>
          <w:sz w:val="24"/>
          <w:szCs w:val="24"/>
          <w:rtl/>
        </w:rPr>
      </w:pPr>
      <w:r w:rsidRPr="00E9637B">
        <w:rPr>
          <w:rFonts w:ascii="David" w:hAnsi="David" w:cs="David"/>
          <w:b/>
          <w:bCs/>
          <w:sz w:val="24"/>
          <w:szCs w:val="24"/>
          <w:rtl/>
        </w:rPr>
        <w:t>א) הניזוק</w:t>
      </w:r>
      <w:r w:rsidR="000D2314" w:rsidRPr="00E9637B">
        <w:rPr>
          <w:rFonts w:ascii="David" w:hAnsi="David" w:cs="David"/>
          <w:b/>
          <w:bCs/>
          <w:sz w:val="24"/>
          <w:szCs w:val="24"/>
          <w:rtl/>
        </w:rPr>
        <w:t>.</w:t>
      </w:r>
    </w:p>
    <w:p w14:paraId="564D55E0" w14:textId="77777777" w:rsidR="007A3B5E" w:rsidRPr="00E9637B" w:rsidRDefault="007A3B5E" w:rsidP="00FB0BDB">
      <w:pPr>
        <w:spacing w:line="360" w:lineRule="auto"/>
        <w:jc w:val="both"/>
        <w:rPr>
          <w:rFonts w:ascii="David" w:hAnsi="David" w:cs="David"/>
          <w:b/>
          <w:bCs/>
          <w:sz w:val="24"/>
          <w:szCs w:val="24"/>
          <w:rtl/>
        </w:rPr>
      </w:pPr>
      <w:r w:rsidRPr="00E9637B">
        <w:rPr>
          <w:rFonts w:ascii="David" w:hAnsi="David" w:cs="David"/>
          <w:b/>
          <w:bCs/>
          <w:sz w:val="24"/>
          <w:szCs w:val="24"/>
          <w:rtl/>
        </w:rPr>
        <w:t xml:space="preserve">ב) ניזוק נפשי במעגל המשני – </w:t>
      </w:r>
    </w:p>
    <w:p w14:paraId="3FFA8DA8" w14:textId="7CAC6DAD" w:rsidR="000D2314" w:rsidRPr="00E9637B" w:rsidRDefault="007A3B5E" w:rsidP="00FB0BDB">
      <w:pPr>
        <w:spacing w:line="360" w:lineRule="auto"/>
        <w:jc w:val="both"/>
        <w:rPr>
          <w:rFonts w:ascii="David" w:hAnsi="David" w:cs="David"/>
          <w:sz w:val="24"/>
          <w:szCs w:val="24"/>
          <w:u w:val="single"/>
          <w:rtl/>
        </w:rPr>
      </w:pPr>
      <w:proofErr w:type="spellStart"/>
      <w:r w:rsidRPr="00E9637B">
        <w:rPr>
          <w:rFonts w:ascii="David" w:hAnsi="David" w:cs="David"/>
          <w:color w:val="FF0000"/>
          <w:sz w:val="24"/>
          <w:szCs w:val="24"/>
          <w:rtl/>
        </w:rPr>
        <w:t>אלסוחה</w:t>
      </w:r>
      <w:proofErr w:type="spellEnd"/>
      <w:r w:rsidRPr="00E9637B">
        <w:rPr>
          <w:rFonts w:ascii="David" w:hAnsi="David" w:cs="David"/>
          <w:color w:val="FF0000"/>
          <w:sz w:val="24"/>
          <w:szCs w:val="24"/>
          <w:rtl/>
        </w:rPr>
        <w:t xml:space="preserve"> נ' עיזבון המנוח דוד דהאן ז"ל</w:t>
      </w:r>
      <w:r w:rsidR="000D2314" w:rsidRPr="00E9637B">
        <w:rPr>
          <w:rFonts w:ascii="David" w:hAnsi="David" w:cs="David"/>
          <w:color w:val="FF0000"/>
          <w:sz w:val="24"/>
          <w:szCs w:val="24"/>
          <w:rtl/>
        </w:rPr>
        <w:t>:</w:t>
      </w:r>
      <w:r w:rsidR="000D2314" w:rsidRPr="00E9637B">
        <w:rPr>
          <w:rFonts w:ascii="David" w:hAnsi="David" w:cs="David"/>
          <w:sz w:val="24"/>
          <w:szCs w:val="24"/>
          <w:rtl/>
        </w:rPr>
        <w:t xml:space="preserve"> ילד בן 6 נפגע בתאונת דרכים ונפטר כ24 ימים לאחר מכן. ההורים לא היו בתאונה, אך שהו עמו בביה"ח. מצבם הנפשי התערער והם סובלים ממתח, דיכאונות, נעדרים מעבודתם, זקוקים לעזרה </w:t>
      </w:r>
      <w:proofErr w:type="spellStart"/>
      <w:r w:rsidR="000D2314" w:rsidRPr="00E9637B">
        <w:rPr>
          <w:rFonts w:ascii="David" w:hAnsi="David" w:cs="David"/>
          <w:sz w:val="24"/>
          <w:szCs w:val="24"/>
          <w:rtl/>
        </w:rPr>
        <w:t>וכו</w:t>
      </w:r>
      <w:proofErr w:type="spellEnd"/>
      <w:r w:rsidR="000D2314" w:rsidRPr="00E9637B">
        <w:rPr>
          <w:rFonts w:ascii="David" w:hAnsi="David" w:cs="David"/>
          <w:sz w:val="24"/>
          <w:szCs w:val="24"/>
          <w:rtl/>
        </w:rPr>
        <w:t xml:space="preserve">'. הם הגישו תביעה לפיצויים על הנזקים הנפשיים שנגרמו להם.  </w:t>
      </w:r>
      <w:r w:rsidR="000D2314" w:rsidRPr="00E9637B">
        <w:rPr>
          <w:rFonts w:ascii="David" w:hAnsi="David" w:cs="David"/>
          <w:b/>
          <w:bCs/>
          <w:sz w:val="24"/>
          <w:szCs w:val="24"/>
          <w:rtl/>
        </w:rPr>
        <w:t>התביעה ה2 –</w:t>
      </w:r>
      <w:r w:rsidR="000D2314" w:rsidRPr="00E9637B">
        <w:rPr>
          <w:rFonts w:ascii="David" w:hAnsi="David" w:cs="David"/>
          <w:sz w:val="24"/>
          <w:szCs w:val="24"/>
          <w:rtl/>
        </w:rPr>
        <w:t xml:space="preserve"> אישה נפצעה בתאונת דרכים, בתה שהתה עמה בביה"ח עד לפטירתה. הבת לקתה כתוצאה מכך במחלת נפש והיא תובעת פיצויים על כך. </w:t>
      </w:r>
      <w:r w:rsidR="000D2314" w:rsidRPr="00E9637B">
        <w:rPr>
          <w:rFonts w:ascii="David" w:hAnsi="David" w:cs="David"/>
          <w:sz w:val="24"/>
          <w:szCs w:val="24"/>
          <w:u w:val="single"/>
          <w:rtl/>
        </w:rPr>
        <w:t xml:space="preserve">האם יש אחריות עפ"י פקודת </w:t>
      </w:r>
      <w:proofErr w:type="spellStart"/>
      <w:r w:rsidR="000D2314" w:rsidRPr="00E9637B">
        <w:rPr>
          <w:rFonts w:ascii="David" w:hAnsi="David" w:cs="David"/>
          <w:sz w:val="24"/>
          <w:szCs w:val="24"/>
          <w:u w:val="single"/>
          <w:rtl/>
        </w:rPr>
        <w:t>הנזיקין</w:t>
      </w:r>
      <w:proofErr w:type="spellEnd"/>
      <w:r w:rsidR="000D2314" w:rsidRPr="00E9637B">
        <w:rPr>
          <w:rFonts w:ascii="David" w:hAnsi="David" w:cs="David"/>
          <w:sz w:val="24"/>
          <w:szCs w:val="24"/>
          <w:u w:val="single"/>
          <w:rtl/>
        </w:rPr>
        <w:t xml:space="preserve"> לנזק נפשי שנגרם לקרוב משפחה שאדם יקר לו נפצע/ נהרג בגין מעשה רשלני של הנתבע? אם כן, האם הוא בגדר נפגע בתאונת דרכים עפ"י חוק הפיצויים?</w:t>
      </w:r>
    </w:p>
    <w:p w14:paraId="68F5B00F" w14:textId="1CEF9038" w:rsidR="00F063F1" w:rsidRPr="00E9637B" w:rsidRDefault="000D2314" w:rsidP="00FB0BDB">
      <w:pPr>
        <w:spacing w:line="360" w:lineRule="auto"/>
        <w:jc w:val="both"/>
        <w:rPr>
          <w:rFonts w:ascii="David" w:hAnsi="David" w:cs="David"/>
          <w:sz w:val="24"/>
          <w:szCs w:val="24"/>
        </w:rPr>
      </w:pPr>
      <w:r w:rsidRPr="00E9637B">
        <w:rPr>
          <w:rFonts w:ascii="David" w:hAnsi="David" w:cs="David"/>
          <w:b/>
          <w:bCs/>
          <w:sz w:val="24"/>
          <w:szCs w:val="24"/>
          <w:rtl/>
        </w:rPr>
        <w:t>השופט שמגר:</w:t>
      </w:r>
      <w:r w:rsidRPr="00E9637B">
        <w:rPr>
          <w:rFonts w:ascii="David" w:hAnsi="David" w:cs="David"/>
          <w:sz w:val="24"/>
          <w:szCs w:val="24"/>
          <w:rtl/>
        </w:rPr>
        <w:t xml:space="preserve"> </w:t>
      </w:r>
      <w:r w:rsidR="00F063F1" w:rsidRPr="00E9637B">
        <w:rPr>
          <w:rFonts w:ascii="David" w:hAnsi="David" w:cs="David"/>
          <w:sz w:val="24"/>
          <w:szCs w:val="24"/>
          <w:rtl/>
        </w:rPr>
        <w:t xml:space="preserve">בחינת אמות המידה המשפטיות החולשות על קביעת אחריות </w:t>
      </w:r>
      <w:proofErr w:type="spellStart"/>
      <w:r w:rsidR="00F063F1" w:rsidRPr="00E9637B">
        <w:rPr>
          <w:rFonts w:ascii="David" w:hAnsi="David" w:cs="David"/>
          <w:sz w:val="24"/>
          <w:szCs w:val="24"/>
          <w:rtl/>
        </w:rPr>
        <w:t>בנזיקין</w:t>
      </w:r>
      <w:proofErr w:type="spellEnd"/>
      <w:r w:rsidR="00F063F1" w:rsidRPr="00E9637B">
        <w:rPr>
          <w:rFonts w:ascii="David" w:hAnsi="David" w:cs="David"/>
          <w:sz w:val="24"/>
          <w:szCs w:val="24"/>
          <w:rtl/>
        </w:rPr>
        <w:t xml:space="preserve"> שנגרמו לקרוב המשפחה:</w:t>
      </w:r>
      <w:r w:rsidR="00F063F1" w:rsidRPr="00E9637B">
        <w:rPr>
          <w:rFonts w:ascii="David" w:hAnsi="David" w:cs="David"/>
          <w:b/>
          <w:bCs/>
          <w:sz w:val="24"/>
          <w:szCs w:val="24"/>
          <w:rtl/>
        </w:rPr>
        <w:t xml:space="preserve"> </w:t>
      </w:r>
      <w:r w:rsidR="00F063F1" w:rsidRPr="00E9637B">
        <w:rPr>
          <w:rFonts w:ascii="David" w:hAnsi="David" w:cs="David"/>
          <w:sz w:val="24"/>
          <w:szCs w:val="24"/>
          <w:u w:val="single"/>
          <w:rtl/>
        </w:rPr>
        <w:t>האם ישנה חובת זהירות למזיק כלפי קרוב המשפחה?</w:t>
      </w:r>
      <w:r w:rsidR="00F063F1" w:rsidRPr="00E9637B">
        <w:rPr>
          <w:rFonts w:ascii="David" w:hAnsi="David" w:cs="David"/>
          <w:sz w:val="24"/>
          <w:szCs w:val="24"/>
          <w:rtl/>
        </w:rPr>
        <w:t xml:space="preserve"> באנגליה וארה"ב נקבע כי למזיק בנסיבות מסוימות ישנה חובת זהירות כלפי מי שנפגע בנפשו, כי זוהי תוצאה צפויה של התנהגות הנתבע.</w:t>
      </w:r>
      <w:r w:rsidR="00F063F1" w:rsidRPr="00E9637B">
        <w:rPr>
          <w:rFonts w:ascii="David" w:hAnsi="David" w:cs="David"/>
          <w:b/>
          <w:bCs/>
          <w:sz w:val="24"/>
          <w:szCs w:val="24"/>
          <w:rtl/>
        </w:rPr>
        <w:t xml:space="preserve"> </w:t>
      </w:r>
      <w:r w:rsidR="00F063F1" w:rsidRPr="00E9637B">
        <w:rPr>
          <w:rFonts w:ascii="David" w:hAnsi="David" w:cs="David"/>
          <w:sz w:val="24"/>
          <w:szCs w:val="24"/>
          <w:rtl/>
        </w:rPr>
        <w:t>יש לכך שני היבטים:</w:t>
      </w:r>
    </w:p>
    <w:p w14:paraId="71B519B7" w14:textId="57C27A22" w:rsidR="00F063F1" w:rsidRPr="00E9637B" w:rsidRDefault="00F063F1" w:rsidP="00FB0BDB">
      <w:pPr>
        <w:pStyle w:val="a4"/>
        <w:numPr>
          <w:ilvl w:val="0"/>
          <w:numId w:val="14"/>
        </w:numPr>
        <w:spacing w:line="360" w:lineRule="auto"/>
        <w:jc w:val="both"/>
        <w:rPr>
          <w:rFonts w:ascii="David" w:hAnsi="David" w:cs="David"/>
          <w:sz w:val="24"/>
          <w:szCs w:val="24"/>
        </w:rPr>
      </w:pPr>
      <w:r w:rsidRPr="00E9637B">
        <w:rPr>
          <w:rFonts w:ascii="David" w:hAnsi="David" w:cs="David"/>
          <w:sz w:val="24"/>
          <w:szCs w:val="24"/>
          <w:u w:val="single"/>
          <w:rtl/>
        </w:rPr>
        <w:t>עקרוני - חובת הזהירות המושגית:</w:t>
      </w:r>
      <w:r w:rsidRPr="00E9637B">
        <w:rPr>
          <w:rFonts w:ascii="David" w:hAnsi="David" w:cs="David"/>
          <w:sz w:val="24"/>
          <w:szCs w:val="24"/>
          <w:rtl/>
        </w:rPr>
        <w:t xml:space="preserve"> האם הסוג הכללי אליו משתייכים המזיק, הניזוק, הפעולה והנזק עשויים להקים חובת זהירות?</w:t>
      </w:r>
      <w:r w:rsidRPr="00E9637B">
        <w:rPr>
          <w:rFonts w:ascii="David" w:hAnsi="David" w:cs="David"/>
          <w:b/>
          <w:bCs/>
          <w:sz w:val="24"/>
          <w:szCs w:val="24"/>
          <w:rtl/>
        </w:rPr>
        <w:t xml:space="preserve"> </w:t>
      </w:r>
      <w:r w:rsidRPr="00E9637B">
        <w:rPr>
          <w:rFonts w:ascii="David" w:hAnsi="David" w:cs="David"/>
          <w:sz w:val="24"/>
          <w:szCs w:val="24"/>
          <w:highlight w:val="lightGray"/>
          <w:rtl/>
        </w:rPr>
        <w:t xml:space="preserve">קיום חובה זו נקבע עפ"י </w:t>
      </w:r>
      <w:r w:rsidRPr="00E9637B">
        <w:rPr>
          <w:rFonts w:ascii="David" w:hAnsi="David" w:cs="David"/>
          <w:b/>
          <w:bCs/>
          <w:sz w:val="24"/>
          <w:szCs w:val="24"/>
          <w:highlight w:val="lightGray"/>
          <w:rtl/>
        </w:rPr>
        <w:t>מבחן הצפיות.</w:t>
      </w:r>
      <w:r w:rsidRPr="00E9637B">
        <w:rPr>
          <w:rFonts w:ascii="David" w:hAnsi="David" w:cs="David"/>
          <w:sz w:val="24"/>
          <w:szCs w:val="24"/>
          <w:highlight w:val="lightGray"/>
          <w:rtl/>
        </w:rPr>
        <w:t xml:space="preserve"> חובת הזהירות כלפי הניזוק והמעגלים המשניים מתקיימת במקביל.</w:t>
      </w:r>
      <w:r w:rsidRPr="00E9637B">
        <w:rPr>
          <w:rFonts w:ascii="David" w:hAnsi="David" w:cs="David"/>
          <w:sz w:val="24"/>
          <w:szCs w:val="24"/>
          <w:rtl/>
        </w:rPr>
        <w:t xml:space="preserve"> זוהי חובה נפרדת ומשנית (יתכן והמשנית תהיה יותר חריגה. למשל בעל שהחלים מהפציעה בתאונה אך </w:t>
      </w:r>
      <w:proofErr w:type="spellStart"/>
      <w:r w:rsidRPr="00E9637B">
        <w:rPr>
          <w:rFonts w:ascii="David" w:hAnsi="David" w:cs="David"/>
          <w:sz w:val="24"/>
          <w:szCs w:val="24"/>
          <w:rtl/>
        </w:rPr>
        <w:t>אישתו</w:t>
      </w:r>
      <w:proofErr w:type="spellEnd"/>
      <w:r w:rsidRPr="00E9637B">
        <w:rPr>
          <w:rFonts w:ascii="David" w:hAnsi="David" w:cs="David"/>
          <w:sz w:val="24"/>
          <w:szCs w:val="24"/>
          <w:rtl/>
        </w:rPr>
        <w:t xml:space="preserve"> לקתה במחלת נפש).</w:t>
      </w:r>
      <w:r w:rsidRPr="00E9637B">
        <w:rPr>
          <w:rFonts w:ascii="David" w:hAnsi="David" w:cs="David"/>
          <w:b/>
          <w:bCs/>
          <w:sz w:val="24"/>
          <w:szCs w:val="24"/>
          <w:rtl/>
        </w:rPr>
        <w:t xml:space="preserve"> </w:t>
      </w:r>
      <w:r w:rsidRPr="00E9637B">
        <w:rPr>
          <w:rFonts w:ascii="David" w:hAnsi="David" w:cs="David"/>
          <w:sz w:val="24"/>
          <w:szCs w:val="24"/>
          <w:rtl/>
        </w:rPr>
        <w:t>החלת מבחן הצפיות לבדו תוביל לריבוי תביעות ולכן יש להגביל זאת.</w:t>
      </w:r>
    </w:p>
    <w:p w14:paraId="6EB176EE" w14:textId="112F22B1" w:rsidR="00F063F1" w:rsidRPr="00E9637B" w:rsidRDefault="00F063F1" w:rsidP="00FB0BDB">
      <w:pPr>
        <w:pStyle w:val="a4"/>
        <w:numPr>
          <w:ilvl w:val="0"/>
          <w:numId w:val="14"/>
        </w:numPr>
        <w:spacing w:line="360" w:lineRule="auto"/>
        <w:jc w:val="both"/>
        <w:rPr>
          <w:rFonts w:ascii="David" w:hAnsi="David" w:cs="David"/>
          <w:b/>
          <w:bCs/>
          <w:sz w:val="24"/>
          <w:szCs w:val="24"/>
        </w:rPr>
      </w:pPr>
      <w:r w:rsidRPr="00E9637B">
        <w:rPr>
          <w:rFonts w:ascii="David" w:hAnsi="David" w:cs="David"/>
          <w:sz w:val="24"/>
          <w:szCs w:val="24"/>
          <w:u w:val="single"/>
          <w:rtl/>
        </w:rPr>
        <w:t>ספציפי - חובת הזהירות הקונקרטית</w:t>
      </w:r>
      <w:r w:rsidRPr="00E9637B">
        <w:rPr>
          <w:rFonts w:ascii="David" w:hAnsi="David" w:cs="David"/>
          <w:sz w:val="24"/>
          <w:szCs w:val="24"/>
          <w:rtl/>
        </w:rPr>
        <w:t>: הדין בישראל - חוק הפיצויים:</w:t>
      </w:r>
      <w:r w:rsidRPr="00E9637B">
        <w:rPr>
          <w:rFonts w:ascii="David" w:hAnsi="David" w:cs="David"/>
          <w:b/>
          <w:bCs/>
          <w:sz w:val="24"/>
          <w:szCs w:val="24"/>
          <w:rtl/>
        </w:rPr>
        <w:t xml:space="preserve"> </w:t>
      </w:r>
      <w:r w:rsidRPr="00E9637B">
        <w:rPr>
          <w:rFonts w:ascii="David" w:hAnsi="David" w:cs="David"/>
          <w:sz w:val="24"/>
          <w:szCs w:val="24"/>
          <w:rtl/>
        </w:rPr>
        <w:t xml:space="preserve">בחוק הפיצויים </w:t>
      </w:r>
      <w:r w:rsidR="00866A5E" w:rsidRPr="00E9637B">
        <w:rPr>
          <w:rFonts w:ascii="David" w:hAnsi="David" w:cs="David"/>
          <w:sz w:val="24"/>
          <w:szCs w:val="24"/>
          <w:rtl/>
        </w:rPr>
        <w:t>"</w:t>
      </w:r>
      <w:r w:rsidRPr="00E9637B">
        <w:rPr>
          <w:rFonts w:ascii="David" w:hAnsi="David" w:cs="David"/>
          <w:sz w:val="24"/>
          <w:szCs w:val="24"/>
          <w:rtl/>
        </w:rPr>
        <w:t>נפגע</w:t>
      </w:r>
      <w:r w:rsidR="00866A5E" w:rsidRPr="00E9637B">
        <w:rPr>
          <w:rFonts w:ascii="David" w:hAnsi="David" w:cs="David"/>
          <w:sz w:val="24"/>
          <w:szCs w:val="24"/>
          <w:rtl/>
        </w:rPr>
        <w:t>" מוגדר</w:t>
      </w:r>
      <w:r w:rsidRPr="00E9637B">
        <w:rPr>
          <w:rFonts w:ascii="David" w:hAnsi="David" w:cs="David"/>
          <w:sz w:val="24"/>
          <w:szCs w:val="24"/>
          <w:rtl/>
        </w:rPr>
        <w:t xml:space="preserve"> כאדם שנגרם לו נזק גוף בתאונת דרכים. </w:t>
      </w:r>
      <w:r w:rsidRPr="00E9637B">
        <w:rPr>
          <w:rFonts w:ascii="David" w:hAnsi="David" w:cs="David"/>
          <w:b/>
          <w:bCs/>
          <w:sz w:val="24"/>
          <w:szCs w:val="24"/>
          <w:rtl/>
        </w:rPr>
        <w:t>נזק גוף כולל גם ליקוי נפשי או שכלי.</w:t>
      </w:r>
      <w:r w:rsidRPr="00E9637B">
        <w:rPr>
          <w:rFonts w:ascii="David" w:hAnsi="David" w:cs="David"/>
          <w:sz w:val="24"/>
          <w:szCs w:val="24"/>
          <w:rtl/>
        </w:rPr>
        <w:t xml:space="preserve"> בביהמ"ש המחוזי סברו כי מדובר בפגיעה ישירה מתאונת הדרכים. </w:t>
      </w:r>
      <w:r w:rsidRPr="00E9637B">
        <w:rPr>
          <w:rFonts w:ascii="David" w:hAnsi="David" w:cs="David"/>
          <w:sz w:val="24"/>
          <w:szCs w:val="24"/>
          <w:highlight w:val="lightGray"/>
          <w:rtl/>
        </w:rPr>
        <w:t xml:space="preserve">שמגר קובע כי חוק הפיצויים יכול לכסות אחריות זו, שכן הנזק יכול להגרם גם עקב תאונת הדרכים על פי מבחני </w:t>
      </w:r>
      <w:proofErr w:type="spellStart"/>
      <w:r w:rsidRPr="00E9637B">
        <w:rPr>
          <w:rFonts w:ascii="David" w:hAnsi="David" w:cs="David"/>
          <w:sz w:val="24"/>
          <w:szCs w:val="24"/>
          <w:highlight w:val="lightGray"/>
          <w:rtl/>
        </w:rPr>
        <w:t>הקש"ס</w:t>
      </w:r>
      <w:proofErr w:type="spellEnd"/>
      <w:r w:rsidRPr="00E9637B">
        <w:rPr>
          <w:rFonts w:ascii="David" w:hAnsi="David" w:cs="David"/>
          <w:sz w:val="24"/>
          <w:szCs w:val="24"/>
          <w:highlight w:val="lightGray"/>
          <w:rtl/>
        </w:rPr>
        <w:t>.</w:t>
      </w:r>
    </w:p>
    <w:p w14:paraId="2BEE394B" w14:textId="129C794E" w:rsidR="00F063F1" w:rsidRPr="00E9637B" w:rsidRDefault="00F063F1" w:rsidP="00FB0BDB">
      <w:pPr>
        <w:spacing w:line="360" w:lineRule="auto"/>
        <w:jc w:val="both"/>
        <w:rPr>
          <w:rFonts w:ascii="David" w:hAnsi="David" w:cs="David"/>
          <w:sz w:val="24"/>
          <w:szCs w:val="24"/>
          <w:rtl/>
        </w:rPr>
      </w:pPr>
      <w:r w:rsidRPr="00E9637B">
        <w:rPr>
          <w:rFonts w:ascii="David" w:hAnsi="David" w:cs="David"/>
          <w:sz w:val="24"/>
          <w:szCs w:val="24"/>
          <w:rtl/>
        </w:rPr>
        <w:lastRenderedPageBreak/>
        <w:t xml:space="preserve">מציין </w:t>
      </w:r>
      <w:r w:rsidRPr="00E9637B">
        <w:rPr>
          <w:rFonts w:ascii="David" w:hAnsi="David" w:cs="David"/>
          <w:b/>
          <w:bCs/>
          <w:sz w:val="24"/>
          <w:szCs w:val="24"/>
          <w:rtl/>
        </w:rPr>
        <w:t>ארבעה פרמטרים</w:t>
      </w:r>
      <w:r w:rsidRPr="00E9637B">
        <w:rPr>
          <w:rFonts w:ascii="David" w:hAnsi="David" w:cs="David"/>
          <w:sz w:val="24"/>
          <w:szCs w:val="24"/>
          <w:rtl/>
        </w:rPr>
        <w:t xml:space="preserve"> שיסננו את הנזקים הנפשיים במעגל המשני שראוי שיכללו בגבולות מעגל האחריות:</w:t>
      </w:r>
    </w:p>
    <w:p w14:paraId="6D18B933" w14:textId="77777777" w:rsidR="00F063F1" w:rsidRPr="00E9637B" w:rsidRDefault="00F063F1" w:rsidP="00FB0BDB">
      <w:pPr>
        <w:numPr>
          <w:ilvl w:val="0"/>
          <w:numId w:val="13"/>
        </w:numPr>
        <w:spacing w:line="360" w:lineRule="auto"/>
        <w:jc w:val="both"/>
        <w:rPr>
          <w:rFonts w:ascii="David" w:hAnsi="David" w:cs="David"/>
          <w:sz w:val="24"/>
          <w:szCs w:val="24"/>
        </w:rPr>
      </w:pPr>
      <w:r w:rsidRPr="00E9637B">
        <w:rPr>
          <w:rFonts w:ascii="David" w:hAnsi="David" w:cs="David"/>
          <w:b/>
          <w:bCs/>
          <w:sz w:val="24"/>
          <w:szCs w:val="24"/>
          <w:rtl/>
        </w:rPr>
        <w:t>זהות התובע:</w:t>
      </w:r>
      <w:r w:rsidRPr="00E9637B">
        <w:rPr>
          <w:rFonts w:ascii="David" w:hAnsi="David" w:cs="David"/>
          <w:sz w:val="24"/>
          <w:szCs w:val="24"/>
          <w:rtl/>
        </w:rPr>
        <w:t xml:space="preserve"> דרגה ראשונה מלבד חריגים. (ישנם ניסיונות לפתח זאת אל קרובים שאינם מדרגה ראשונה).</w:t>
      </w:r>
    </w:p>
    <w:p w14:paraId="6885DA41" w14:textId="77777777" w:rsidR="00F063F1" w:rsidRPr="00E9637B" w:rsidRDefault="00F063F1" w:rsidP="00FB0BDB">
      <w:pPr>
        <w:numPr>
          <w:ilvl w:val="0"/>
          <w:numId w:val="13"/>
        </w:numPr>
        <w:spacing w:line="360" w:lineRule="auto"/>
        <w:jc w:val="both"/>
        <w:rPr>
          <w:rFonts w:ascii="David" w:hAnsi="David" w:cs="David"/>
          <w:sz w:val="24"/>
          <w:szCs w:val="24"/>
        </w:rPr>
      </w:pPr>
      <w:r w:rsidRPr="00E9637B">
        <w:rPr>
          <w:rFonts w:ascii="David" w:hAnsi="David" w:cs="David"/>
          <w:b/>
          <w:bCs/>
          <w:sz w:val="24"/>
          <w:szCs w:val="24"/>
          <w:rtl/>
        </w:rPr>
        <w:t>התרשמות ישירה מהאירוע:</w:t>
      </w:r>
      <w:r w:rsidRPr="00E9637B">
        <w:rPr>
          <w:rFonts w:ascii="David" w:hAnsi="David" w:cs="David"/>
          <w:sz w:val="24"/>
          <w:szCs w:val="24"/>
          <w:rtl/>
        </w:rPr>
        <w:t xml:space="preserve"> ככל שהתובע קרוב יותר לאירוע, כך נגרם לו יותר נזק נפשי. לדעת שמגר יש להחיל כאן את מבחן הצפיות בלבד.</w:t>
      </w:r>
    </w:p>
    <w:p w14:paraId="7212CBD9" w14:textId="537D4488" w:rsidR="00F063F1" w:rsidRPr="00E9637B" w:rsidRDefault="00F063F1" w:rsidP="00FB0BDB">
      <w:pPr>
        <w:numPr>
          <w:ilvl w:val="0"/>
          <w:numId w:val="13"/>
        </w:numPr>
        <w:spacing w:line="360" w:lineRule="auto"/>
        <w:jc w:val="both"/>
        <w:rPr>
          <w:rFonts w:ascii="David" w:hAnsi="David" w:cs="David"/>
          <w:sz w:val="24"/>
          <w:szCs w:val="24"/>
        </w:rPr>
      </w:pPr>
      <w:r w:rsidRPr="00E9637B">
        <w:rPr>
          <w:rFonts w:ascii="David" w:hAnsi="David" w:cs="David"/>
          <w:b/>
          <w:bCs/>
          <w:sz w:val="24"/>
          <w:szCs w:val="24"/>
          <w:rtl/>
        </w:rPr>
        <w:t>מידת הקרבה במקום ובזמן לאירוע</w:t>
      </w:r>
      <w:r w:rsidR="00866A5E" w:rsidRPr="00E9637B">
        <w:rPr>
          <w:rFonts w:ascii="David" w:hAnsi="David" w:cs="David"/>
          <w:b/>
          <w:bCs/>
          <w:sz w:val="24"/>
          <w:szCs w:val="24"/>
          <w:rtl/>
        </w:rPr>
        <w:t>:</w:t>
      </w:r>
      <w:r w:rsidRPr="00E9637B">
        <w:rPr>
          <w:rFonts w:ascii="David" w:hAnsi="David" w:cs="David"/>
          <w:sz w:val="24"/>
          <w:szCs w:val="24"/>
          <w:rtl/>
        </w:rPr>
        <w:t xml:space="preserve"> מבחן הקרבה הסיבתית והוכחה ברורה של נזק נפשי ממשי ומוגדר. לאו דווקא קרבת זמן או מקום</w:t>
      </w:r>
      <w:r w:rsidR="00866A5E" w:rsidRPr="00E9637B">
        <w:rPr>
          <w:rFonts w:ascii="David" w:hAnsi="David" w:cs="David"/>
          <w:sz w:val="24"/>
          <w:szCs w:val="24"/>
          <w:rtl/>
        </w:rPr>
        <w:t>.</w:t>
      </w:r>
    </w:p>
    <w:p w14:paraId="1FF958D3" w14:textId="79A0F470" w:rsidR="00F063F1" w:rsidRPr="00E9637B" w:rsidRDefault="00F063F1" w:rsidP="00FB0BDB">
      <w:pPr>
        <w:numPr>
          <w:ilvl w:val="0"/>
          <w:numId w:val="13"/>
        </w:numPr>
        <w:spacing w:line="360" w:lineRule="auto"/>
        <w:jc w:val="both"/>
        <w:rPr>
          <w:rFonts w:ascii="David" w:hAnsi="David" w:cs="David"/>
          <w:sz w:val="24"/>
          <w:szCs w:val="24"/>
          <w:rtl/>
        </w:rPr>
      </w:pPr>
      <w:r w:rsidRPr="00E9637B">
        <w:rPr>
          <w:rFonts w:ascii="David" w:hAnsi="David" w:cs="David"/>
          <w:b/>
          <w:bCs/>
          <w:sz w:val="24"/>
          <w:szCs w:val="24"/>
          <w:rtl/>
        </w:rPr>
        <w:t>נזק נפשי:</w:t>
      </w:r>
      <w:r w:rsidRPr="00E9637B">
        <w:rPr>
          <w:rFonts w:ascii="David" w:hAnsi="David" w:cs="David"/>
          <w:sz w:val="24"/>
          <w:szCs w:val="24"/>
          <w:rtl/>
        </w:rPr>
        <w:t xml:space="preserve"> נזקים פסיכיאטריים, מסוג פסיכוזה או נוירוזה, לא פסיכולוגיים.</w:t>
      </w:r>
    </w:p>
    <w:p w14:paraId="5F162F20" w14:textId="4A4103B4" w:rsidR="007A36A1" w:rsidRPr="00E9637B" w:rsidRDefault="007A3B5E" w:rsidP="00FB0BDB">
      <w:pPr>
        <w:spacing w:line="360" w:lineRule="auto"/>
        <w:jc w:val="both"/>
        <w:rPr>
          <w:rFonts w:ascii="David" w:hAnsi="David" w:cs="David"/>
          <w:b/>
          <w:bCs/>
          <w:sz w:val="24"/>
          <w:szCs w:val="24"/>
          <w:rtl/>
        </w:rPr>
      </w:pPr>
      <w:r w:rsidRPr="00E9637B">
        <w:rPr>
          <w:rFonts w:ascii="David" w:hAnsi="David" w:cs="David"/>
          <w:color w:val="FF0000"/>
          <w:sz w:val="24"/>
          <w:szCs w:val="24"/>
          <w:rtl/>
        </w:rPr>
        <w:t xml:space="preserve">לוי נ' שערי צדק </w:t>
      </w:r>
      <w:r w:rsidRPr="00E9637B">
        <w:rPr>
          <w:rFonts w:ascii="David" w:hAnsi="David" w:cs="David"/>
          <w:sz w:val="24"/>
          <w:szCs w:val="24"/>
          <w:rtl/>
        </w:rPr>
        <w:t xml:space="preserve">(פיתוח של הלכת </w:t>
      </w:r>
      <w:proofErr w:type="spellStart"/>
      <w:r w:rsidRPr="00E9637B">
        <w:rPr>
          <w:rFonts w:ascii="David" w:hAnsi="David" w:cs="David"/>
          <w:sz w:val="24"/>
          <w:szCs w:val="24"/>
          <w:rtl/>
        </w:rPr>
        <w:t>אלסוחה</w:t>
      </w:r>
      <w:proofErr w:type="spellEnd"/>
      <w:r w:rsidRPr="00E9637B">
        <w:rPr>
          <w:rFonts w:ascii="David" w:hAnsi="David" w:cs="David"/>
          <w:sz w:val="24"/>
          <w:szCs w:val="24"/>
          <w:rtl/>
        </w:rPr>
        <w:t xml:space="preserve"> - הגמשה ברכיב הרביעי):</w:t>
      </w:r>
      <w:r w:rsidR="007A36A1" w:rsidRPr="00E9637B">
        <w:rPr>
          <w:rFonts w:ascii="David" w:hAnsi="David" w:cs="David"/>
          <w:sz w:val="24"/>
          <w:szCs w:val="24"/>
          <w:rtl/>
        </w:rPr>
        <w:t xml:space="preserve"> 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 גילו כי דופק העובר נדם. בביהמ"ש קמא נקבע כי ביה"ח שערי צדק אחראים למותו של העובר ברחמה של </w:t>
      </w:r>
      <w:proofErr w:type="spellStart"/>
      <w:r w:rsidR="007A36A1" w:rsidRPr="00E9637B">
        <w:rPr>
          <w:rFonts w:ascii="David" w:hAnsi="David" w:cs="David"/>
          <w:sz w:val="24"/>
          <w:szCs w:val="24"/>
          <w:rtl/>
        </w:rPr>
        <w:t>אמו</w:t>
      </w:r>
      <w:proofErr w:type="spellEnd"/>
      <w:r w:rsidR="007A36A1" w:rsidRPr="00E9637B">
        <w:rPr>
          <w:rFonts w:ascii="David" w:hAnsi="David" w:cs="David"/>
          <w:sz w:val="24"/>
          <w:szCs w:val="24"/>
          <w:rtl/>
        </w:rPr>
        <w:t xml:space="preserve">. </w:t>
      </w:r>
      <w:r w:rsidR="007A36A1" w:rsidRPr="00E9637B">
        <w:rPr>
          <w:rFonts w:ascii="David" w:hAnsi="David" w:cs="David"/>
          <w:sz w:val="24"/>
          <w:szCs w:val="24"/>
          <w:u w:val="single"/>
          <w:rtl/>
        </w:rPr>
        <w:t>לא הוכחה פגיעה נפשית חמורה להורים.</w:t>
      </w:r>
    </w:p>
    <w:p w14:paraId="00A43196" w14:textId="0A3B1AEF" w:rsidR="007A36A1" w:rsidRPr="00E9637B" w:rsidRDefault="007A36A1" w:rsidP="00FB0BDB">
      <w:pPr>
        <w:spacing w:line="360" w:lineRule="auto"/>
        <w:jc w:val="both"/>
        <w:rPr>
          <w:rFonts w:ascii="David" w:hAnsi="David" w:cs="David"/>
          <w:b/>
          <w:bCs/>
          <w:sz w:val="24"/>
          <w:szCs w:val="24"/>
          <w:rtl/>
        </w:rPr>
      </w:pPr>
      <w:r w:rsidRPr="00E9637B">
        <w:rPr>
          <w:rFonts w:ascii="David" w:hAnsi="David" w:cs="David"/>
          <w:b/>
          <w:bCs/>
          <w:sz w:val="24"/>
          <w:szCs w:val="24"/>
          <w:rtl/>
        </w:rPr>
        <w:t xml:space="preserve">השופט ריבלין: </w:t>
      </w:r>
      <w:r w:rsidRPr="00E9637B">
        <w:rPr>
          <w:rFonts w:ascii="David" w:hAnsi="David" w:cs="David"/>
          <w:sz w:val="24"/>
          <w:szCs w:val="24"/>
          <w:rtl/>
        </w:rPr>
        <w:t xml:space="preserve">בשל הנסיבות המיוחדות במקרה זה ולאור תכלית הלכת </w:t>
      </w:r>
      <w:proofErr w:type="spellStart"/>
      <w:r w:rsidRPr="00E9637B">
        <w:rPr>
          <w:rFonts w:ascii="David" w:hAnsi="David" w:cs="David"/>
          <w:sz w:val="24"/>
          <w:szCs w:val="24"/>
          <w:rtl/>
        </w:rPr>
        <w:t>אלסוחה</w:t>
      </w:r>
      <w:proofErr w:type="spellEnd"/>
      <w:r w:rsidRPr="00E9637B">
        <w:rPr>
          <w:rFonts w:ascii="David" w:hAnsi="David" w:cs="David"/>
          <w:sz w:val="24"/>
          <w:szCs w:val="24"/>
          <w:rtl/>
        </w:rPr>
        <w:t xml:space="preserve">, </w:t>
      </w:r>
      <w:r w:rsidRPr="00E9637B">
        <w:rPr>
          <w:rFonts w:ascii="David" w:hAnsi="David" w:cs="David"/>
          <w:sz w:val="24"/>
          <w:szCs w:val="24"/>
          <w:highlight w:val="lightGray"/>
          <w:rtl/>
        </w:rPr>
        <w:t xml:space="preserve">בשל הנזק הממשי שנגרם להורים - שניהם זכאים לפיצוי בגין הנזקים הלא-ממוניים על אף שאינם עומדים בתנאי הרביעי להלכת </w:t>
      </w:r>
      <w:proofErr w:type="spellStart"/>
      <w:r w:rsidRPr="00E9637B">
        <w:rPr>
          <w:rFonts w:ascii="David" w:hAnsi="David" w:cs="David"/>
          <w:sz w:val="24"/>
          <w:szCs w:val="24"/>
          <w:highlight w:val="lightGray"/>
          <w:rtl/>
        </w:rPr>
        <w:t>אלסוחה</w:t>
      </w:r>
      <w:proofErr w:type="spellEnd"/>
      <w:r w:rsidRPr="00E9637B">
        <w:rPr>
          <w:rFonts w:ascii="David" w:hAnsi="David" w:cs="David"/>
          <w:sz w:val="24"/>
          <w:szCs w:val="24"/>
          <w:highlight w:val="lightGray"/>
          <w:rtl/>
        </w:rPr>
        <w:t xml:space="preserve"> (שיעור הפגיעה הנפשית).</w:t>
      </w:r>
      <w:r w:rsidRPr="00E9637B">
        <w:rPr>
          <w:rFonts w:ascii="David" w:hAnsi="David" w:cs="David"/>
          <w:sz w:val="24"/>
          <w:szCs w:val="24"/>
          <w:rtl/>
        </w:rPr>
        <w:t xml:space="preserve"> האם ניצבת על קו הגבול שבין נפגעת משנית לנפגעת ע</w:t>
      </w:r>
      <w:r w:rsidR="00FD20AE" w:rsidRPr="00E9637B">
        <w:rPr>
          <w:rFonts w:ascii="David" w:hAnsi="David" w:cs="David"/>
          <w:sz w:val="24"/>
          <w:szCs w:val="24"/>
          <w:rtl/>
        </w:rPr>
        <w:t>י</w:t>
      </w:r>
      <w:r w:rsidRPr="00E9637B">
        <w:rPr>
          <w:rFonts w:ascii="David" w:hAnsi="David" w:cs="David"/>
          <w:sz w:val="24"/>
          <w:szCs w:val="24"/>
          <w:rtl/>
        </w:rPr>
        <w:t>קרית. וזאת בשל העובדה, שהבדיקה</w:t>
      </w:r>
      <w:r w:rsidR="00FD20AE" w:rsidRPr="00E9637B">
        <w:rPr>
          <w:rFonts w:ascii="David" w:hAnsi="David" w:cs="David"/>
          <w:sz w:val="24"/>
          <w:szCs w:val="24"/>
          <w:rtl/>
        </w:rPr>
        <w:t>,</w:t>
      </w:r>
      <w:r w:rsidRPr="00E9637B">
        <w:rPr>
          <w:rFonts w:ascii="David" w:hAnsi="David" w:cs="David"/>
          <w:sz w:val="24"/>
          <w:szCs w:val="24"/>
          <w:rtl/>
        </w:rPr>
        <w:t xml:space="preserve"> שלא בוצעה עקב רשלנות, הייתה אמורה להיות בגופה, והעובר מת ברחמה. </w:t>
      </w:r>
      <w:r w:rsidRPr="00E9637B">
        <w:rPr>
          <w:rFonts w:ascii="David" w:hAnsi="David" w:cs="David"/>
          <w:b/>
          <w:bCs/>
          <w:sz w:val="24"/>
          <w:szCs w:val="24"/>
          <w:rtl/>
        </w:rPr>
        <w:t xml:space="preserve">בין כה וכה, ביהמ"ש סבור כי האם וגם האב זכאים לפיצוי בגין הנזקים הלא ממונים וזאת למרות שהם אינם עומדים בתנאי הרביעי של הלכת </w:t>
      </w:r>
      <w:proofErr w:type="spellStart"/>
      <w:r w:rsidRPr="00E9637B">
        <w:rPr>
          <w:rFonts w:ascii="David" w:hAnsi="David" w:cs="David"/>
          <w:b/>
          <w:bCs/>
          <w:sz w:val="24"/>
          <w:szCs w:val="24"/>
          <w:rtl/>
        </w:rPr>
        <w:t>אלסוחה</w:t>
      </w:r>
      <w:proofErr w:type="spellEnd"/>
      <w:r w:rsidRPr="00E9637B">
        <w:rPr>
          <w:rFonts w:ascii="David" w:hAnsi="David" w:cs="David"/>
          <w:b/>
          <w:bCs/>
          <w:sz w:val="24"/>
          <w:szCs w:val="24"/>
          <w:rtl/>
        </w:rPr>
        <w:t>.</w:t>
      </w:r>
    </w:p>
    <w:p w14:paraId="06263424" w14:textId="556FF69B" w:rsidR="007A36A1" w:rsidRPr="00E9637B" w:rsidRDefault="007A36A1" w:rsidP="00FB0BDB">
      <w:pPr>
        <w:spacing w:line="360" w:lineRule="auto"/>
        <w:jc w:val="both"/>
        <w:rPr>
          <w:rFonts w:ascii="David" w:hAnsi="David" w:cs="David"/>
          <w:b/>
          <w:bCs/>
          <w:sz w:val="24"/>
          <w:szCs w:val="24"/>
        </w:rPr>
      </w:pPr>
      <w:r w:rsidRPr="00E9637B">
        <w:rPr>
          <w:rFonts w:ascii="David" w:hAnsi="David" w:cs="David"/>
          <w:b/>
          <w:bCs/>
          <w:sz w:val="24"/>
          <w:szCs w:val="24"/>
          <w:rtl/>
        </w:rPr>
        <w:t>השופטת חיות (מיעוט):</w:t>
      </w:r>
      <w:r w:rsidRPr="00E9637B">
        <w:rPr>
          <w:rFonts w:ascii="David" w:hAnsi="David" w:cs="David"/>
          <w:sz w:val="24"/>
          <w:szCs w:val="24"/>
          <w:rtl/>
        </w:rPr>
        <w:t xml:space="preserve"> </w:t>
      </w:r>
      <w:r w:rsidRPr="00E9637B">
        <w:rPr>
          <w:rFonts w:ascii="David" w:hAnsi="David" w:cs="David"/>
          <w:sz w:val="24"/>
          <w:szCs w:val="24"/>
          <w:highlight w:val="lightGray"/>
          <w:rtl/>
        </w:rPr>
        <w:t xml:space="preserve">האמא היא ניזוקה ראשית והאבא הוא חלק משיא התהליך - ההולדה. לכן, לטענתה, גם הוא ניזוק ראשי. יכול להיות שיהיה הבדל בפיצויים כי האמא עברה מבחינה פיזית את כל התהליך. כך, בכלל לא נכנסים להלכת </w:t>
      </w:r>
      <w:proofErr w:type="spellStart"/>
      <w:r w:rsidRPr="00E9637B">
        <w:rPr>
          <w:rFonts w:ascii="David" w:hAnsi="David" w:cs="David"/>
          <w:sz w:val="24"/>
          <w:szCs w:val="24"/>
          <w:highlight w:val="lightGray"/>
          <w:rtl/>
        </w:rPr>
        <w:t>אלסוחה</w:t>
      </w:r>
      <w:proofErr w:type="spellEnd"/>
      <w:r w:rsidRPr="00E9637B">
        <w:rPr>
          <w:rFonts w:ascii="David" w:hAnsi="David" w:cs="David"/>
          <w:sz w:val="24"/>
          <w:szCs w:val="24"/>
          <w:highlight w:val="lightGray"/>
          <w:rtl/>
        </w:rPr>
        <w:t>.</w:t>
      </w:r>
    </w:p>
    <w:p w14:paraId="6F380984" w14:textId="39EF90DA" w:rsidR="007A36A1" w:rsidRPr="00E9637B" w:rsidRDefault="007A36A1" w:rsidP="00FB0BDB">
      <w:pPr>
        <w:spacing w:line="360" w:lineRule="auto"/>
        <w:jc w:val="both"/>
        <w:rPr>
          <w:rFonts w:ascii="David" w:hAnsi="David" w:cs="David"/>
          <w:color w:val="ED7D31" w:themeColor="accent2"/>
          <w:sz w:val="24"/>
          <w:szCs w:val="24"/>
          <w:rtl/>
        </w:rPr>
      </w:pPr>
      <w:r w:rsidRPr="00E9637B">
        <w:rPr>
          <w:rFonts w:ascii="David" w:hAnsi="David" w:cs="David"/>
          <w:sz w:val="24"/>
          <w:szCs w:val="24"/>
          <w:rtl/>
        </w:rPr>
        <w:t xml:space="preserve">*ביהמ"ש קובע כי האמא נמצאת בקו הגבול, היא בטוח ניזוקה משנית אך לגבי העיקרית אין זה וודאי - לרוב הנטייה לכך שהאם תחשב לניזוקה ראשית. יש לציין כי פיצוי כפול לא מתקבל במקרה זה. במבחן מצופה להעלות את 2 האפשרויות. </w:t>
      </w:r>
    </w:p>
    <w:p w14:paraId="239410B3" w14:textId="082F77A5" w:rsidR="00471AD1" w:rsidRPr="00E9637B" w:rsidRDefault="007A3B5E" w:rsidP="00FB0BDB">
      <w:pPr>
        <w:spacing w:line="360" w:lineRule="auto"/>
        <w:jc w:val="both"/>
        <w:rPr>
          <w:rFonts w:ascii="David" w:hAnsi="David" w:cs="David"/>
          <w:b/>
          <w:bCs/>
          <w:sz w:val="24"/>
          <w:szCs w:val="24"/>
          <w:rtl/>
        </w:rPr>
      </w:pPr>
      <w:r w:rsidRPr="00E9637B">
        <w:rPr>
          <w:rFonts w:ascii="David" w:hAnsi="David" w:cs="David"/>
          <w:color w:val="FF0000"/>
          <w:sz w:val="24"/>
          <w:szCs w:val="24"/>
          <w:rtl/>
        </w:rPr>
        <w:t xml:space="preserve">שוויקי נ' מדינת ישראל </w:t>
      </w:r>
      <w:r w:rsidRPr="00E9637B">
        <w:rPr>
          <w:rFonts w:ascii="David" w:hAnsi="David" w:cs="David"/>
          <w:sz w:val="24"/>
          <w:szCs w:val="24"/>
          <w:rtl/>
        </w:rPr>
        <w:t xml:space="preserve">(פיתוח נוסף של הלכת </w:t>
      </w:r>
      <w:proofErr w:type="spellStart"/>
      <w:r w:rsidRPr="00E9637B">
        <w:rPr>
          <w:rFonts w:ascii="David" w:hAnsi="David" w:cs="David"/>
          <w:sz w:val="24"/>
          <w:szCs w:val="24"/>
          <w:rtl/>
        </w:rPr>
        <w:t>אלסוחה</w:t>
      </w:r>
      <w:proofErr w:type="spellEnd"/>
      <w:r w:rsidRPr="00E9637B">
        <w:rPr>
          <w:rFonts w:ascii="David" w:hAnsi="David" w:cs="David"/>
          <w:sz w:val="24"/>
          <w:szCs w:val="24"/>
          <w:rtl/>
        </w:rPr>
        <w:t xml:space="preserve"> - הסבר </w:t>
      </w:r>
      <w:r w:rsidRPr="00E9637B">
        <w:rPr>
          <w:rFonts w:ascii="David" w:hAnsi="David" w:cs="David"/>
          <w:b/>
          <w:bCs/>
          <w:sz w:val="24"/>
          <w:szCs w:val="24"/>
          <w:rtl/>
        </w:rPr>
        <w:t>כי הלכה זו אינה מייתרת בדיקת קשר סיבתי</w:t>
      </w:r>
      <w:r w:rsidRPr="00E9637B">
        <w:rPr>
          <w:rFonts w:ascii="David" w:hAnsi="David" w:cs="David"/>
          <w:sz w:val="24"/>
          <w:szCs w:val="24"/>
        </w:rPr>
        <w:t>(</w:t>
      </w:r>
      <w:r w:rsidRPr="00E9637B">
        <w:rPr>
          <w:rFonts w:ascii="David" w:hAnsi="David" w:cs="David"/>
          <w:sz w:val="24"/>
          <w:szCs w:val="24"/>
          <w:rtl/>
        </w:rPr>
        <w:t>:</w:t>
      </w:r>
      <w:r w:rsidR="00471AD1" w:rsidRPr="00E9637B">
        <w:rPr>
          <w:rFonts w:ascii="David" w:hAnsi="David" w:cs="David"/>
          <w:sz w:val="24"/>
          <w:szCs w:val="24"/>
          <w:rtl/>
        </w:rPr>
        <w:t xml:space="preserve"> כתוצאה מירי מוטעה של לוחמי מג"ב</w:t>
      </w:r>
      <w:r w:rsidR="00F060CB" w:rsidRPr="00E9637B">
        <w:rPr>
          <w:rFonts w:ascii="David" w:hAnsi="David" w:cs="David"/>
          <w:sz w:val="24"/>
          <w:szCs w:val="24"/>
          <w:rtl/>
        </w:rPr>
        <w:t>,</w:t>
      </w:r>
      <w:r w:rsidR="00471AD1" w:rsidRPr="00E9637B">
        <w:rPr>
          <w:rFonts w:ascii="David" w:hAnsi="David" w:cs="David"/>
          <w:sz w:val="24"/>
          <w:szCs w:val="24"/>
          <w:rtl/>
        </w:rPr>
        <w:t xml:space="preserve"> נהרג בנם של המערערים </w:t>
      </w:r>
      <w:r w:rsidR="00F060CB" w:rsidRPr="00E9637B">
        <w:rPr>
          <w:rFonts w:ascii="David" w:hAnsi="David" w:cs="David"/>
          <w:sz w:val="24"/>
          <w:szCs w:val="24"/>
          <w:rtl/>
        </w:rPr>
        <w:t>וילד</w:t>
      </w:r>
      <w:r w:rsidR="00471AD1" w:rsidRPr="00E9637B">
        <w:rPr>
          <w:rFonts w:ascii="David" w:hAnsi="David" w:cs="David"/>
          <w:sz w:val="24"/>
          <w:szCs w:val="24"/>
          <w:rtl/>
        </w:rPr>
        <w:t xml:space="preserve"> נוסף נפצע. </w:t>
      </w:r>
      <w:r w:rsidR="00471AD1" w:rsidRPr="00E9637B">
        <w:rPr>
          <w:rFonts w:ascii="David" w:hAnsi="David" w:cs="David"/>
          <w:sz w:val="24"/>
          <w:szCs w:val="24"/>
          <w:u w:val="single"/>
          <w:rtl/>
        </w:rPr>
        <w:t>המערערים הגישו תביעה למחוזי לפיצוי בגין נזקים נפשיים ובריאותיים (התקף לב) שנגרמו להם כתוצאה מהצפ</w:t>
      </w:r>
      <w:r w:rsidR="00F060CB" w:rsidRPr="00E9637B">
        <w:rPr>
          <w:rFonts w:ascii="David" w:hAnsi="David" w:cs="David"/>
          <w:sz w:val="24"/>
          <w:szCs w:val="24"/>
          <w:u w:val="single"/>
          <w:rtl/>
        </w:rPr>
        <w:t>י</w:t>
      </w:r>
      <w:r w:rsidR="00471AD1" w:rsidRPr="00E9637B">
        <w:rPr>
          <w:rFonts w:ascii="David" w:hAnsi="David" w:cs="David"/>
          <w:sz w:val="24"/>
          <w:szCs w:val="24"/>
          <w:u w:val="single"/>
          <w:rtl/>
        </w:rPr>
        <w:t>יה בירי בילדיהם. התביעה נדחתה כי זהו לא נזק נפשי משני בר פיצוי.</w:t>
      </w:r>
      <w:r w:rsidR="00AF62AF" w:rsidRPr="00E9637B">
        <w:rPr>
          <w:rFonts w:ascii="David" w:hAnsi="David" w:cs="David"/>
          <w:sz w:val="24"/>
          <w:szCs w:val="24"/>
          <w:rtl/>
        </w:rPr>
        <w:t xml:space="preserve"> *המערערים לא עומדים בתנאי הרביעי להלכת </w:t>
      </w:r>
      <w:proofErr w:type="spellStart"/>
      <w:r w:rsidR="00AF62AF" w:rsidRPr="00E9637B">
        <w:rPr>
          <w:rFonts w:ascii="David" w:hAnsi="David" w:cs="David"/>
          <w:sz w:val="24"/>
          <w:szCs w:val="24"/>
          <w:rtl/>
        </w:rPr>
        <w:t>אלסוחה</w:t>
      </w:r>
      <w:proofErr w:type="spellEnd"/>
      <w:r w:rsidR="00AF62AF" w:rsidRPr="00E9637B">
        <w:rPr>
          <w:rFonts w:ascii="David" w:hAnsi="David" w:cs="David"/>
          <w:sz w:val="24"/>
          <w:szCs w:val="24"/>
          <w:rtl/>
        </w:rPr>
        <w:t xml:space="preserve"> - לא הוכח נזק נפשי מהותי ורציני.</w:t>
      </w:r>
    </w:p>
    <w:p w14:paraId="6110F52D" w14:textId="12AF4872" w:rsidR="000E08AC" w:rsidRPr="00E9637B" w:rsidRDefault="00471AD1" w:rsidP="00FB0BDB">
      <w:pPr>
        <w:spacing w:line="360" w:lineRule="auto"/>
        <w:jc w:val="both"/>
        <w:rPr>
          <w:rFonts w:ascii="David" w:hAnsi="David" w:cs="David"/>
          <w:b/>
          <w:bCs/>
          <w:sz w:val="24"/>
          <w:szCs w:val="24"/>
          <w:rtl/>
        </w:rPr>
      </w:pPr>
      <w:r w:rsidRPr="00E9637B">
        <w:rPr>
          <w:rFonts w:ascii="David" w:hAnsi="David" w:cs="David"/>
          <w:b/>
          <w:bCs/>
          <w:sz w:val="24"/>
          <w:szCs w:val="24"/>
          <w:rtl/>
        </w:rPr>
        <w:t xml:space="preserve">השופט </w:t>
      </w:r>
      <w:proofErr w:type="spellStart"/>
      <w:r w:rsidRPr="00E9637B">
        <w:rPr>
          <w:rFonts w:ascii="David" w:hAnsi="David" w:cs="David"/>
          <w:b/>
          <w:bCs/>
          <w:sz w:val="24"/>
          <w:szCs w:val="24"/>
          <w:rtl/>
        </w:rPr>
        <w:t>ברלינר</w:t>
      </w:r>
      <w:proofErr w:type="spellEnd"/>
      <w:r w:rsidRPr="00E9637B">
        <w:rPr>
          <w:rFonts w:ascii="David" w:hAnsi="David" w:cs="David"/>
          <w:b/>
          <w:bCs/>
          <w:sz w:val="24"/>
          <w:szCs w:val="24"/>
          <w:rtl/>
        </w:rPr>
        <w:t xml:space="preserve">: </w:t>
      </w:r>
      <w:r w:rsidRPr="00E9637B">
        <w:rPr>
          <w:rFonts w:ascii="David" w:hAnsi="David" w:cs="David"/>
          <w:sz w:val="24"/>
          <w:szCs w:val="24"/>
          <w:rtl/>
        </w:rPr>
        <w:t xml:space="preserve">קובע כי </w:t>
      </w:r>
      <w:r w:rsidRPr="00E9637B">
        <w:rPr>
          <w:rFonts w:ascii="David" w:hAnsi="David" w:cs="David"/>
          <w:sz w:val="24"/>
          <w:szCs w:val="24"/>
          <w:highlight w:val="lightGray"/>
          <w:rtl/>
        </w:rPr>
        <w:t xml:space="preserve">יש להכיר בהלכת </w:t>
      </w:r>
      <w:proofErr w:type="spellStart"/>
      <w:r w:rsidRPr="00E9637B">
        <w:rPr>
          <w:rFonts w:ascii="David" w:hAnsi="David" w:cs="David"/>
          <w:sz w:val="24"/>
          <w:szCs w:val="24"/>
          <w:highlight w:val="lightGray"/>
          <w:rtl/>
        </w:rPr>
        <w:t>אלסוחה</w:t>
      </w:r>
      <w:proofErr w:type="spellEnd"/>
      <w:r w:rsidRPr="00E9637B">
        <w:rPr>
          <w:rFonts w:ascii="David" w:hAnsi="David" w:cs="David"/>
          <w:sz w:val="24"/>
          <w:szCs w:val="24"/>
          <w:highlight w:val="lightGray"/>
          <w:rtl/>
        </w:rPr>
        <w:t xml:space="preserve"> גם </w:t>
      </w:r>
      <w:r w:rsidRPr="00E9637B">
        <w:rPr>
          <w:rFonts w:ascii="David" w:hAnsi="David" w:cs="David"/>
          <w:b/>
          <w:bCs/>
          <w:sz w:val="24"/>
          <w:szCs w:val="24"/>
          <w:highlight w:val="lightGray"/>
          <w:rtl/>
        </w:rPr>
        <w:t>בנזק פיזי</w:t>
      </w:r>
      <w:r w:rsidRPr="00E9637B">
        <w:rPr>
          <w:rFonts w:ascii="David" w:hAnsi="David" w:cs="David"/>
          <w:sz w:val="24"/>
          <w:szCs w:val="24"/>
          <w:highlight w:val="lightGray"/>
          <w:rtl/>
        </w:rPr>
        <w:t xml:space="preserve"> שנגרם לניזוק העקיף, כתוצאה מההלם במעשה.</w:t>
      </w:r>
      <w:r w:rsidRPr="00E9637B">
        <w:rPr>
          <w:rFonts w:ascii="David" w:hAnsi="David" w:cs="David"/>
          <w:sz w:val="24"/>
          <w:szCs w:val="24"/>
          <w:rtl/>
        </w:rPr>
        <w:t xml:space="preserve"> </w:t>
      </w:r>
      <w:r w:rsidRPr="00E9637B">
        <w:rPr>
          <w:rFonts w:ascii="David" w:hAnsi="David" w:cs="David"/>
          <w:sz w:val="24"/>
          <w:szCs w:val="24"/>
          <w:highlight w:val="lightGray"/>
          <w:rtl/>
        </w:rPr>
        <w:t>לכן, התנאי השלישי (קרבה במקום ובזמן) יפורש בגמישות</w:t>
      </w:r>
      <w:r w:rsidRPr="00E9637B">
        <w:rPr>
          <w:rFonts w:ascii="David" w:hAnsi="David" w:cs="David"/>
          <w:b/>
          <w:bCs/>
          <w:sz w:val="24"/>
          <w:szCs w:val="24"/>
          <w:highlight w:val="lightGray"/>
          <w:rtl/>
        </w:rPr>
        <w:t>, ובתנאי הרביעי י</w:t>
      </w:r>
      <w:r w:rsidR="0013136B" w:rsidRPr="00E9637B">
        <w:rPr>
          <w:rFonts w:ascii="David" w:hAnsi="David" w:cs="David"/>
          <w:b/>
          <w:bCs/>
          <w:sz w:val="24"/>
          <w:szCs w:val="24"/>
          <w:highlight w:val="lightGray"/>
          <w:rtl/>
        </w:rPr>
        <w:t>י</w:t>
      </w:r>
      <w:r w:rsidRPr="00E9637B">
        <w:rPr>
          <w:rFonts w:ascii="David" w:hAnsi="David" w:cs="David"/>
          <w:b/>
          <w:bCs/>
          <w:sz w:val="24"/>
          <w:szCs w:val="24"/>
          <w:highlight w:val="lightGray"/>
          <w:rtl/>
        </w:rPr>
        <w:t>נתן פיצוי בגין נזק פיזי במידה וזהו נזק ממשי שמשפיע על יכולת התפקוד היום-יומית.</w:t>
      </w:r>
      <w:r w:rsidRPr="00E9637B">
        <w:rPr>
          <w:rFonts w:ascii="David" w:hAnsi="David" w:cs="David"/>
          <w:sz w:val="24"/>
          <w:szCs w:val="24"/>
          <w:highlight w:val="lightGray"/>
          <w:rtl/>
        </w:rPr>
        <w:t xml:space="preserve"> </w:t>
      </w:r>
      <w:r w:rsidR="000E08AC" w:rsidRPr="00E9637B">
        <w:rPr>
          <w:rFonts w:ascii="David" w:hAnsi="David" w:cs="David"/>
          <w:sz w:val="24"/>
          <w:szCs w:val="24"/>
          <w:highlight w:val="lightGray"/>
          <w:rtl/>
        </w:rPr>
        <w:t xml:space="preserve">עוד לפני בחינת ארבעת סייגי </w:t>
      </w:r>
      <w:proofErr w:type="spellStart"/>
      <w:r w:rsidR="000E08AC" w:rsidRPr="00E9637B">
        <w:rPr>
          <w:rFonts w:ascii="David" w:hAnsi="David" w:cs="David"/>
          <w:sz w:val="24"/>
          <w:szCs w:val="24"/>
          <w:highlight w:val="lightGray"/>
          <w:rtl/>
        </w:rPr>
        <w:t>אלסוחה</w:t>
      </w:r>
      <w:proofErr w:type="spellEnd"/>
      <w:r w:rsidR="000E08AC" w:rsidRPr="00E9637B">
        <w:rPr>
          <w:rFonts w:ascii="David" w:hAnsi="David" w:cs="David"/>
          <w:sz w:val="24"/>
          <w:szCs w:val="24"/>
          <w:highlight w:val="lightGray"/>
          <w:rtl/>
        </w:rPr>
        <w:t xml:space="preserve"> </w:t>
      </w:r>
      <w:r w:rsidR="000E08AC" w:rsidRPr="00E9637B">
        <w:rPr>
          <w:rFonts w:ascii="David" w:hAnsi="David" w:cs="David"/>
          <w:b/>
          <w:bCs/>
          <w:sz w:val="24"/>
          <w:szCs w:val="24"/>
          <w:highlight w:val="lightGray"/>
          <w:rtl/>
        </w:rPr>
        <w:t xml:space="preserve">על התובע להוכיח כי הנזק הפיזי שנגרם לו קשור ישירות לאירוע </w:t>
      </w:r>
      <w:proofErr w:type="spellStart"/>
      <w:r w:rsidR="000E08AC" w:rsidRPr="00E9637B">
        <w:rPr>
          <w:rFonts w:ascii="David" w:hAnsi="David" w:cs="David"/>
          <w:b/>
          <w:bCs/>
          <w:sz w:val="24"/>
          <w:szCs w:val="24"/>
          <w:highlight w:val="lightGray"/>
          <w:rtl/>
        </w:rPr>
        <w:t>הנזיקין</w:t>
      </w:r>
      <w:proofErr w:type="spellEnd"/>
      <w:r w:rsidR="000E08AC" w:rsidRPr="00E9637B">
        <w:rPr>
          <w:rFonts w:ascii="David" w:hAnsi="David" w:cs="David"/>
          <w:b/>
          <w:bCs/>
          <w:sz w:val="24"/>
          <w:szCs w:val="24"/>
          <w:highlight w:val="lightGray"/>
          <w:rtl/>
        </w:rPr>
        <w:t xml:space="preserve"> </w:t>
      </w:r>
      <w:r w:rsidR="000E08AC" w:rsidRPr="00E9637B">
        <w:rPr>
          <w:rFonts w:ascii="David" w:hAnsi="David" w:cs="David"/>
          <w:sz w:val="24"/>
          <w:szCs w:val="24"/>
          <w:highlight w:val="lightGray"/>
          <w:rtl/>
        </w:rPr>
        <w:t xml:space="preserve">- כלומר, עליו להוכיח </w:t>
      </w:r>
      <w:proofErr w:type="spellStart"/>
      <w:r w:rsidR="000E08AC" w:rsidRPr="00E9637B">
        <w:rPr>
          <w:rFonts w:ascii="David" w:hAnsi="David" w:cs="David"/>
          <w:sz w:val="24"/>
          <w:szCs w:val="24"/>
          <w:highlight w:val="lightGray"/>
          <w:rtl/>
        </w:rPr>
        <w:t>קש"ס</w:t>
      </w:r>
      <w:proofErr w:type="spellEnd"/>
      <w:r w:rsidR="000E08AC" w:rsidRPr="00E9637B">
        <w:rPr>
          <w:rFonts w:ascii="David" w:hAnsi="David" w:cs="David"/>
          <w:sz w:val="24"/>
          <w:szCs w:val="24"/>
          <w:highlight w:val="lightGray"/>
          <w:rtl/>
        </w:rPr>
        <w:t xml:space="preserve"> עובדתי ומשפטי.</w:t>
      </w:r>
    </w:p>
    <w:p w14:paraId="6BE55699" w14:textId="200DAE44" w:rsidR="007A3B5E" w:rsidRPr="00E9637B" w:rsidRDefault="00F060CB" w:rsidP="00FB0BDB">
      <w:pPr>
        <w:spacing w:line="360" w:lineRule="auto"/>
        <w:jc w:val="both"/>
        <w:rPr>
          <w:rFonts w:ascii="David" w:hAnsi="David" w:cs="David"/>
          <w:sz w:val="24"/>
          <w:szCs w:val="24"/>
          <w:rtl/>
        </w:rPr>
      </w:pPr>
      <w:r w:rsidRPr="00E9637B">
        <w:rPr>
          <w:rFonts w:ascii="David" w:hAnsi="David" w:cs="David"/>
          <w:b/>
          <w:bCs/>
          <w:sz w:val="24"/>
          <w:szCs w:val="24"/>
          <w:rtl/>
        </w:rPr>
        <w:t>*</w:t>
      </w:r>
      <w:r w:rsidR="00471AD1" w:rsidRPr="00E9637B">
        <w:rPr>
          <w:rFonts w:ascii="David" w:hAnsi="David" w:cs="David"/>
          <w:sz w:val="24"/>
          <w:szCs w:val="24"/>
          <w:rtl/>
        </w:rPr>
        <w:t xml:space="preserve"> </w:t>
      </w:r>
      <w:r w:rsidRPr="00E9637B">
        <w:rPr>
          <w:rFonts w:ascii="David" w:hAnsi="David" w:cs="David"/>
          <w:sz w:val="24"/>
          <w:szCs w:val="24"/>
          <w:rtl/>
        </w:rPr>
        <w:t>בפתירת קייס כזה</w:t>
      </w:r>
      <w:r w:rsidR="00471AD1" w:rsidRPr="00E9637B">
        <w:rPr>
          <w:rFonts w:ascii="David" w:hAnsi="David" w:cs="David"/>
          <w:sz w:val="24"/>
          <w:szCs w:val="24"/>
          <w:rtl/>
        </w:rPr>
        <w:t>,</w:t>
      </w:r>
      <w:r w:rsidRPr="00E9637B">
        <w:rPr>
          <w:rFonts w:ascii="David" w:hAnsi="David" w:cs="David"/>
          <w:sz w:val="24"/>
          <w:szCs w:val="24"/>
          <w:rtl/>
        </w:rPr>
        <w:t xml:space="preserve"> ראשית</w:t>
      </w:r>
      <w:r w:rsidR="00471AD1" w:rsidRPr="00E9637B">
        <w:rPr>
          <w:rFonts w:ascii="David" w:hAnsi="David" w:cs="David"/>
          <w:sz w:val="24"/>
          <w:szCs w:val="24"/>
          <w:rtl/>
        </w:rPr>
        <w:t xml:space="preserve"> </w:t>
      </w:r>
      <w:r w:rsidRPr="00E9637B">
        <w:rPr>
          <w:rFonts w:ascii="David" w:hAnsi="David" w:cs="David"/>
          <w:sz w:val="24"/>
          <w:szCs w:val="24"/>
          <w:rtl/>
        </w:rPr>
        <w:t>יש</w:t>
      </w:r>
      <w:r w:rsidR="00471AD1" w:rsidRPr="00E9637B">
        <w:rPr>
          <w:rFonts w:ascii="David" w:hAnsi="David" w:cs="David"/>
          <w:sz w:val="24"/>
          <w:szCs w:val="24"/>
          <w:rtl/>
        </w:rPr>
        <w:t xml:space="preserve"> להוכיח את הנוסחה הנזיקית (עוולה, נזק, </w:t>
      </w:r>
      <w:proofErr w:type="spellStart"/>
      <w:r w:rsidR="00471AD1" w:rsidRPr="00E9637B">
        <w:rPr>
          <w:rFonts w:ascii="David" w:hAnsi="David" w:cs="David"/>
          <w:sz w:val="24"/>
          <w:szCs w:val="24"/>
          <w:rtl/>
        </w:rPr>
        <w:t>קש"ס</w:t>
      </w:r>
      <w:proofErr w:type="spellEnd"/>
      <w:r w:rsidR="00471AD1" w:rsidRPr="00E9637B">
        <w:rPr>
          <w:rFonts w:ascii="David" w:hAnsi="David" w:cs="David"/>
          <w:sz w:val="24"/>
          <w:szCs w:val="24"/>
          <w:rtl/>
        </w:rPr>
        <w:t>)</w:t>
      </w:r>
      <w:r w:rsidRPr="00E9637B">
        <w:rPr>
          <w:rFonts w:ascii="David" w:hAnsi="David" w:cs="David"/>
          <w:sz w:val="24"/>
          <w:szCs w:val="24"/>
          <w:rtl/>
        </w:rPr>
        <w:t xml:space="preserve"> –</w:t>
      </w:r>
      <w:r w:rsidR="00471AD1" w:rsidRPr="00E9637B">
        <w:rPr>
          <w:rFonts w:ascii="David" w:hAnsi="David" w:cs="David"/>
          <w:sz w:val="24"/>
          <w:szCs w:val="24"/>
          <w:rtl/>
        </w:rPr>
        <w:t xml:space="preserve"> ו</w:t>
      </w:r>
      <w:r w:rsidRPr="00E9637B">
        <w:rPr>
          <w:rFonts w:ascii="David" w:hAnsi="David" w:cs="David"/>
          <w:sz w:val="24"/>
          <w:szCs w:val="24"/>
          <w:rtl/>
        </w:rPr>
        <w:t xml:space="preserve">רק </w:t>
      </w:r>
      <w:r w:rsidR="00471AD1" w:rsidRPr="00E9637B">
        <w:rPr>
          <w:rFonts w:ascii="David" w:hAnsi="David" w:cs="David"/>
          <w:sz w:val="24"/>
          <w:szCs w:val="24"/>
          <w:rtl/>
        </w:rPr>
        <w:t>אז את ארבעת התנאים</w:t>
      </w:r>
      <w:r w:rsidRPr="00E9637B">
        <w:rPr>
          <w:rFonts w:ascii="David" w:hAnsi="David" w:cs="David"/>
          <w:sz w:val="24"/>
          <w:szCs w:val="24"/>
          <w:rtl/>
        </w:rPr>
        <w:t>.</w:t>
      </w:r>
    </w:p>
    <w:p w14:paraId="2790292B" w14:textId="27C4BEA0" w:rsidR="007A3B5E" w:rsidRPr="00E9637B" w:rsidRDefault="007A3B5E" w:rsidP="00FB0BDB">
      <w:pPr>
        <w:spacing w:line="360" w:lineRule="auto"/>
        <w:jc w:val="both"/>
        <w:rPr>
          <w:rFonts w:ascii="David" w:hAnsi="David" w:cs="David"/>
          <w:b/>
          <w:bCs/>
          <w:sz w:val="24"/>
          <w:szCs w:val="24"/>
        </w:rPr>
      </w:pPr>
      <w:r w:rsidRPr="00E9637B">
        <w:rPr>
          <w:rFonts w:ascii="David" w:hAnsi="David" w:cs="David"/>
          <w:b/>
          <w:bCs/>
          <w:sz w:val="24"/>
          <w:szCs w:val="24"/>
          <w:rtl/>
        </w:rPr>
        <w:t>ג) מיטיב:</w:t>
      </w:r>
      <w:r w:rsidR="00A121C5" w:rsidRPr="00E9637B">
        <w:rPr>
          <w:rFonts w:ascii="David" w:hAnsi="David" w:cs="David"/>
          <w:sz w:val="24"/>
          <w:szCs w:val="24"/>
          <w:rtl/>
        </w:rPr>
        <w:t xml:space="preserve"> </w:t>
      </w:r>
      <w:r w:rsidR="00A121C5" w:rsidRPr="00E9637B">
        <w:rPr>
          <w:rFonts w:ascii="David" w:hAnsi="David" w:cs="David"/>
          <w:sz w:val="24"/>
          <w:szCs w:val="24"/>
          <w:highlight w:val="lightGray"/>
          <w:rtl/>
        </w:rPr>
        <w:t xml:space="preserve">קרוב של הניזוק המשמש כמסייע הצמוד שלו ומפסיד </w:t>
      </w:r>
      <w:r w:rsidR="005A3FE1" w:rsidRPr="00E9637B">
        <w:rPr>
          <w:rFonts w:ascii="David" w:hAnsi="David" w:cs="David"/>
          <w:sz w:val="24"/>
          <w:szCs w:val="24"/>
          <w:highlight w:val="lightGray"/>
          <w:rtl/>
        </w:rPr>
        <w:t xml:space="preserve">על כך </w:t>
      </w:r>
      <w:r w:rsidR="00A121C5" w:rsidRPr="00E9637B">
        <w:rPr>
          <w:rFonts w:ascii="David" w:hAnsi="David" w:cs="David"/>
          <w:sz w:val="24"/>
          <w:szCs w:val="24"/>
          <w:highlight w:val="lightGray"/>
          <w:rtl/>
        </w:rPr>
        <w:t>משכורת.</w:t>
      </w:r>
      <w:r w:rsidR="00A121C5" w:rsidRPr="00E9637B">
        <w:rPr>
          <w:rFonts w:ascii="David" w:hAnsi="David" w:cs="David"/>
          <w:sz w:val="24"/>
          <w:szCs w:val="24"/>
          <w:rtl/>
        </w:rPr>
        <w:t xml:space="preserve"> יכול לתבוע את המזיק</w:t>
      </w:r>
      <w:r w:rsidR="005A3FE1" w:rsidRPr="00E9637B">
        <w:rPr>
          <w:rFonts w:ascii="David" w:hAnsi="David" w:cs="David"/>
          <w:sz w:val="24"/>
          <w:szCs w:val="24"/>
          <w:rtl/>
        </w:rPr>
        <w:t xml:space="preserve"> ו</w:t>
      </w:r>
      <w:r w:rsidR="00A121C5" w:rsidRPr="00E9637B">
        <w:rPr>
          <w:rFonts w:ascii="David" w:hAnsi="David" w:cs="David"/>
          <w:sz w:val="24"/>
          <w:szCs w:val="24"/>
          <w:rtl/>
        </w:rPr>
        <w:t>יקבל על פי גובה העזרה הסיעודית. אם מרוויח פחות מגובה העזרה הסיעודית</w:t>
      </w:r>
      <w:r w:rsidR="005A3FE1" w:rsidRPr="00E9637B">
        <w:rPr>
          <w:rFonts w:ascii="David" w:hAnsi="David" w:cs="David"/>
          <w:sz w:val="24"/>
          <w:szCs w:val="24"/>
          <w:rtl/>
        </w:rPr>
        <w:t xml:space="preserve"> </w:t>
      </w:r>
      <w:r w:rsidR="00A121C5" w:rsidRPr="00E9637B">
        <w:rPr>
          <w:rFonts w:ascii="David" w:hAnsi="David" w:cs="David"/>
          <w:sz w:val="24"/>
          <w:szCs w:val="24"/>
          <w:rtl/>
        </w:rPr>
        <w:t>- יקבל על פי משכורתו.</w:t>
      </w:r>
      <w:r w:rsidR="00580BDE" w:rsidRPr="00E9637B">
        <w:rPr>
          <w:rFonts w:ascii="David" w:hAnsi="David" w:cs="David"/>
          <w:b/>
          <w:bCs/>
          <w:sz w:val="24"/>
          <w:szCs w:val="24"/>
          <w:rtl/>
        </w:rPr>
        <w:t xml:space="preserve"> </w:t>
      </w:r>
      <w:r w:rsidR="00580BDE" w:rsidRPr="00E9637B">
        <w:rPr>
          <w:rFonts w:ascii="David" w:hAnsi="David" w:cs="David"/>
          <w:color w:val="C00000"/>
          <w:sz w:val="24"/>
          <w:szCs w:val="24"/>
          <w:rtl/>
        </w:rPr>
        <w:t>*ח</w:t>
      </w:r>
      <w:r w:rsidRPr="00E9637B">
        <w:rPr>
          <w:rFonts w:ascii="David" w:hAnsi="David" w:cs="David"/>
          <w:color w:val="C00000"/>
          <w:sz w:val="24"/>
          <w:szCs w:val="24"/>
          <w:rtl/>
        </w:rPr>
        <w:t xml:space="preserve">וק לתיקון דיני </w:t>
      </w:r>
      <w:proofErr w:type="spellStart"/>
      <w:r w:rsidRPr="00E9637B">
        <w:rPr>
          <w:rFonts w:ascii="David" w:hAnsi="David" w:cs="David"/>
          <w:color w:val="C00000"/>
          <w:sz w:val="24"/>
          <w:szCs w:val="24"/>
          <w:rtl/>
        </w:rPr>
        <w:t>הנזיקין</w:t>
      </w:r>
      <w:proofErr w:type="spellEnd"/>
      <w:r w:rsidRPr="00E9637B">
        <w:rPr>
          <w:rFonts w:ascii="David" w:hAnsi="David" w:cs="David"/>
          <w:color w:val="C00000"/>
          <w:sz w:val="24"/>
          <w:szCs w:val="24"/>
          <w:rtl/>
        </w:rPr>
        <w:t xml:space="preserve"> (הטבת נזקי גוף)</w:t>
      </w:r>
      <w:r w:rsidR="00580BDE" w:rsidRPr="00E9637B">
        <w:rPr>
          <w:rFonts w:ascii="David" w:hAnsi="David" w:cs="David"/>
          <w:color w:val="C00000"/>
          <w:sz w:val="24"/>
          <w:szCs w:val="24"/>
          <w:rtl/>
        </w:rPr>
        <w:t>.</w:t>
      </w:r>
    </w:p>
    <w:p w14:paraId="78EDE676" w14:textId="7C9BEE3A" w:rsidR="001B194A" w:rsidRPr="00E9637B" w:rsidRDefault="007A3B5E" w:rsidP="00FB0BDB">
      <w:pPr>
        <w:spacing w:line="360" w:lineRule="auto"/>
        <w:jc w:val="both"/>
        <w:rPr>
          <w:rFonts w:ascii="David" w:hAnsi="David" w:cs="David"/>
          <w:b/>
          <w:bCs/>
          <w:sz w:val="24"/>
          <w:szCs w:val="24"/>
          <w:rtl/>
        </w:rPr>
      </w:pPr>
      <w:r w:rsidRPr="00E9637B">
        <w:rPr>
          <w:rFonts w:ascii="David" w:hAnsi="David" w:cs="David"/>
          <w:b/>
          <w:bCs/>
          <w:sz w:val="24"/>
          <w:szCs w:val="24"/>
          <w:rtl/>
        </w:rPr>
        <w:lastRenderedPageBreak/>
        <w:t>ד) עיזבון</w:t>
      </w:r>
      <w:r w:rsidR="001B194A" w:rsidRPr="00E9637B">
        <w:rPr>
          <w:rFonts w:ascii="David" w:hAnsi="David" w:cs="David"/>
          <w:b/>
          <w:bCs/>
          <w:sz w:val="24"/>
          <w:szCs w:val="24"/>
          <w:rtl/>
        </w:rPr>
        <w:t>:</w:t>
      </w:r>
      <w:r w:rsidR="001B194A" w:rsidRPr="00E9637B">
        <w:rPr>
          <w:rFonts w:ascii="David" w:hAnsi="David" w:cs="David"/>
          <w:sz w:val="24"/>
          <w:szCs w:val="24"/>
          <w:rtl/>
        </w:rPr>
        <w:t xml:space="preserve"> אדם מת לא משתחרר מחובותיו ומזכויותיו- העיזבון מקבל את כל הדברים מבחינה נזיקית מהנפטר, הן כתובע והן כנתבע.</w:t>
      </w:r>
      <w:r w:rsidR="001B194A" w:rsidRPr="00E9637B">
        <w:rPr>
          <w:rFonts w:ascii="David" w:hAnsi="David" w:cs="David"/>
          <w:b/>
          <w:bCs/>
          <w:sz w:val="24"/>
          <w:szCs w:val="24"/>
          <w:rtl/>
        </w:rPr>
        <w:t xml:space="preserve"> </w:t>
      </w:r>
      <w:r w:rsidR="001B194A" w:rsidRPr="00E9637B">
        <w:rPr>
          <w:rFonts w:ascii="David" w:hAnsi="David" w:cs="David"/>
          <w:sz w:val="24"/>
          <w:szCs w:val="24"/>
          <w:rtl/>
        </w:rPr>
        <w:t xml:space="preserve">לא משנה אם התביעה החלה לפני מותו או אחרי. יש מקרים שבהם העיזבון, כתובע, לא נכנס באופן אוטומטי אלא שואלים אותו אם הוא רוצה להמשיך בתביעה, כמו: לשון הרע. </w:t>
      </w:r>
    </w:p>
    <w:p w14:paraId="736E0116" w14:textId="77777777" w:rsidR="007A3B5E" w:rsidRPr="00E9637B" w:rsidRDefault="007A3B5E" w:rsidP="00FB0BDB">
      <w:pPr>
        <w:spacing w:line="360" w:lineRule="auto"/>
        <w:jc w:val="both"/>
        <w:rPr>
          <w:rFonts w:ascii="David" w:hAnsi="David" w:cs="David"/>
          <w:b/>
          <w:bCs/>
          <w:sz w:val="24"/>
          <w:szCs w:val="24"/>
          <w:rtl/>
        </w:rPr>
      </w:pPr>
      <w:r w:rsidRPr="00E9637B">
        <w:rPr>
          <w:rFonts w:ascii="David" w:hAnsi="David" w:cs="David"/>
          <w:b/>
          <w:bCs/>
          <w:sz w:val="24"/>
          <w:szCs w:val="24"/>
          <w:rtl/>
        </w:rPr>
        <w:t>ה) תלויים (1) גיל התלות –</w:t>
      </w:r>
    </w:p>
    <w:p w14:paraId="09530960" w14:textId="4BAB2B59" w:rsidR="00A4435E" w:rsidRPr="00E9637B" w:rsidRDefault="007A3B5E" w:rsidP="00FB0BDB">
      <w:pPr>
        <w:spacing w:line="360" w:lineRule="auto"/>
        <w:jc w:val="both"/>
        <w:rPr>
          <w:rFonts w:ascii="David" w:hAnsi="David" w:cs="David"/>
          <w:sz w:val="24"/>
          <w:szCs w:val="24"/>
          <w:u w:val="single"/>
          <w:rtl/>
        </w:rPr>
      </w:pPr>
      <w:r w:rsidRPr="00E9637B">
        <w:rPr>
          <w:rFonts w:ascii="David" w:hAnsi="David" w:cs="David"/>
          <w:color w:val="FF0000"/>
          <w:sz w:val="24"/>
          <w:szCs w:val="24"/>
          <w:rtl/>
        </w:rPr>
        <w:t>יחזקאל נ' אליהו חברה לביטוח בע"מ:</w:t>
      </w:r>
      <w:r w:rsidR="00A4435E" w:rsidRPr="00E9637B">
        <w:rPr>
          <w:rFonts w:ascii="David" w:hAnsi="David" w:cs="David"/>
          <w:color w:val="FF0000"/>
          <w:sz w:val="24"/>
          <w:szCs w:val="24"/>
          <w:rtl/>
        </w:rPr>
        <w:t xml:space="preserve"> </w:t>
      </w:r>
      <w:r w:rsidR="00A4435E" w:rsidRPr="00E9637B">
        <w:rPr>
          <w:rFonts w:ascii="David" w:hAnsi="David" w:cs="David"/>
          <w:sz w:val="24"/>
          <w:szCs w:val="24"/>
          <w:rtl/>
        </w:rPr>
        <w:t xml:space="preserve">המנוח נפטר בתאונת דרכים בהיותו בן 45 שנים. הותיר אחריו אישה ושלושה ילדים: 19, 15 ו10. בימ"ש קמא קבע כי גיל התלות של הבנים עד 18 ושל הבת הגדולה עד גיל 21. </w:t>
      </w:r>
    </w:p>
    <w:p w14:paraId="16F727AA" w14:textId="5206EE1D" w:rsidR="00A4435E" w:rsidRPr="00E9637B" w:rsidRDefault="00A4435E" w:rsidP="00FB0BDB">
      <w:pPr>
        <w:spacing w:line="360" w:lineRule="auto"/>
        <w:jc w:val="both"/>
        <w:rPr>
          <w:rFonts w:ascii="David" w:hAnsi="David" w:cs="David"/>
          <w:b/>
          <w:bCs/>
          <w:sz w:val="24"/>
          <w:szCs w:val="24"/>
        </w:rPr>
      </w:pPr>
      <w:r w:rsidRPr="00E9637B">
        <w:rPr>
          <w:rFonts w:ascii="David" w:hAnsi="David" w:cs="David"/>
          <w:b/>
          <w:bCs/>
          <w:sz w:val="24"/>
          <w:szCs w:val="24"/>
          <w:rtl/>
        </w:rPr>
        <w:t xml:space="preserve">השופט ברק: </w:t>
      </w:r>
      <w:r w:rsidRPr="00E9637B">
        <w:rPr>
          <w:rFonts w:ascii="David" w:hAnsi="David" w:cs="David"/>
          <w:sz w:val="24"/>
          <w:szCs w:val="24"/>
          <w:u w:val="single"/>
          <w:rtl/>
        </w:rPr>
        <w:t>מהו שיעור התלות בתקופת השירות הצבאי?</w:t>
      </w:r>
      <w:r w:rsidRPr="00E9637B">
        <w:rPr>
          <w:rFonts w:ascii="David" w:hAnsi="David" w:cs="David"/>
          <w:sz w:val="24"/>
          <w:szCs w:val="24"/>
          <w:rtl/>
        </w:rPr>
        <w:t xml:space="preserve"> תקופת התלות היא אינדיווידואלית, תקבע ע"י ראיות בנושא. במציאות הישראלית, בתקופת השירות הצבאי נמשכת תמיכת המשפחה בילדיה. </w:t>
      </w:r>
      <w:r w:rsidRPr="00E9637B">
        <w:rPr>
          <w:rFonts w:ascii="David" w:hAnsi="David" w:cs="David"/>
          <w:b/>
          <w:bCs/>
          <w:sz w:val="24"/>
          <w:szCs w:val="24"/>
          <w:rtl/>
        </w:rPr>
        <w:t>שלילת פיצויים בתקופה זו שוללת את מטרת הפיצויים.</w:t>
      </w:r>
      <w:r w:rsidRPr="00E9637B">
        <w:rPr>
          <w:rFonts w:ascii="David" w:hAnsi="David" w:cs="David"/>
          <w:sz w:val="24"/>
          <w:szCs w:val="24"/>
          <w:rtl/>
        </w:rPr>
        <w:t xml:space="preserve"> עם זאת, בתקופת השירות הצבאי קטנה התמיכה הכספית של ההורים = </w:t>
      </w:r>
      <w:r w:rsidRPr="00E9637B">
        <w:rPr>
          <w:rFonts w:ascii="David" w:hAnsi="David" w:cs="David"/>
          <w:sz w:val="24"/>
          <w:szCs w:val="24"/>
          <w:highlight w:val="lightGray"/>
          <w:rtl/>
        </w:rPr>
        <w:t>התלות בזמן הצבא יורדת לשליש.</w:t>
      </w:r>
    </w:p>
    <w:p w14:paraId="7A78D710" w14:textId="4AC624E1" w:rsidR="00A4435E" w:rsidRPr="00E9637B" w:rsidRDefault="00A4435E" w:rsidP="00FB0BDB">
      <w:pPr>
        <w:spacing w:line="360" w:lineRule="auto"/>
        <w:jc w:val="both"/>
        <w:rPr>
          <w:rFonts w:ascii="David" w:hAnsi="David" w:cs="David"/>
          <w:sz w:val="24"/>
          <w:szCs w:val="24"/>
          <w:rtl/>
        </w:rPr>
      </w:pPr>
      <w:r w:rsidRPr="00E9637B">
        <w:rPr>
          <w:rFonts w:ascii="David" w:hAnsi="David" w:cs="David"/>
          <w:sz w:val="24"/>
          <w:szCs w:val="24"/>
          <w:u w:val="single"/>
          <w:rtl/>
        </w:rPr>
        <w:t>האם יש להתחשב בירושה כגורם המפחית את הפיצוי?</w:t>
      </w:r>
      <w:r w:rsidRPr="00E9637B">
        <w:rPr>
          <w:rFonts w:ascii="David" w:hAnsi="David" w:cs="David"/>
          <w:b/>
          <w:bCs/>
          <w:sz w:val="24"/>
          <w:szCs w:val="24"/>
          <w:rtl/>
        </w:rPr>
        <w:t xml:space="preserve"> </w:t>
      </w:r>
      <w:r w:rsidRPr="00E9637B">
        <w:rPr>
          <w:rFonts w:ascii="David" w:hAnsi="David" w:cs="David"/>
          <w:sz w:val="24"/>
          <w:szCs w:val="24"/>
          <w:rtl/>
        </w:rPr>
        <w:t xml:space="preserve">אין להפחית את שווי ההאצה לגבי נכסים בהם היורשים משתמשים בחיי המנוח- </w:t>
      </w:r>
      <w:r w:rsidR="0013136B" w:rsidRPr="00E9637B">
        <w:rPr>
          <w:rFonts w:ascii="David" w:hAnsi="David" w:cs="David"/>
          <w:sz w:val="24"/>
          <w:szCs w:val="24"/>
          <w:rtl/>
        </w:rPr>
        <w:t>די</w:t>
      </w:r>
      <w:r w:rsidRPr="00E9637B">
        <w:rPr>
          <w:rFonts w:ascii="David" w:hAnsi="David" w:cs="David"/>
          <w:sz w:val="24"/>
          <w:szCs w:val="24"/>
          <w:rtl/>
        </w:rPr>
        <w:t>רת מגורים/ מכונית.</w:t>
      </w:r>
    </w:p>
    <w:p w14:paraId="777191C4" w14:textId="209E7846" w:rsidR="007A3B5E" w:rsidRPr="00E9637B" w:rsidRDefault="007A3B5E" w:rsidP="00FB0BDB">
      <w:pPr>
        <w:spacing w:line="360" w:lineRule="auto"/>
        <w:jc w:val="both"/>
        <w:rPr>
          <w:rFonts w:ascii="David" w:hAnsi="David" w:cs="David"/>
          <w:sz w:val="24"/>
          <w:szCs w:val="24"/>
          <w:rtl/>
        </w:rPr>
      </w:pPr>
      <w:r w:rsidRPr="00E9637B">
        <w:rPr>
          <w:rFonts w:ascii="David" w:hAnsi="David" w:cs="David"/>
          <w:b/>
          <w:bCs/>
          <w:sz w:val="24"/>
          <w:szCs w:val="24"/>
          <w:rtl/>
        </w:rPr>
        <w:t xml:space="preserve">ו) תלויים (2) ידועים בציבור כתלויים – </w:t>
      </w:r>
    </w:p>
    <w:p w14:paraId="2A31754B" w14:textId="3EB28914" w:rsidR="005F6D99" w:rsidRPr="00E9637B" w:rsidRDefault="007A3B5E" w:rsidP="00FB0BDB">
      <w:pPr>
        <w:spacing w:line="360" w:lineRule="auto"/>
        <w:jc w:val="both"/>
        <w:rPr>
          <w:rFonts w:ascii="David" w:hAnsi="David" w:cs="David"/>
          <w:sz w:val="24"/>
          <w:szCs w:val="24"/>
          <w:rtl/>
        </w:rPr>
      </w:pPr>
      <w:proofErr w:type="spellStart"/>
      <w:r w:rsidRPr="00E9637B">
        <w:rPr>
          <w:rFonts w:ascii="David" w:hAnsi="David" w:cs="David"/>
          <w:color w:val="FF0000"/>
          <w:sz w:val="24"/>
          <w:szCs w:val="24"/>
          <w:rtl/>
        </w:rPr>
        <w:t>לינדורן</w:t>
      </w:r>
      <w:proofErr w:type="spellEnd"/>
      <w:r w:rsidRPr="00E9637B">
        <w:rPr>
          <w:rFonts w:ascii="David" w:hAnsi="David" w:cs="David"/>
          <w:color w:val="FF0000"/>
          <w:sz w:val="24"/>
          <w:szCs w:val="24"/>
          <w:rtl/>
        </w:rPr>
        <w:t xml:space="preserve"> נ' קרנית:</w:t>
      </w:r>
      <w:r w:rsidR="005F6D99" w:rsidRPr="00E9637B">
        <w:rPr>
          <w:rFonts w:ascii="David" w:hAnsi="David" w:cs="David"/>
          <w:sz w:val="24"/>
          <w:szCs w:val="24"/>
          <w:rtl/>
        </w:rPr>
        <w:t xml:space="preserve"> </w:t>
      </w:r>
      <w:r w:rsidR="005F6D99" w:rsidRPr="00E9637B">
        <w:rPr>
          <w:rFonts w:ascii="David" w:hAnsi="David" w:cs="David"/>
          <w:sz w:val="24"/>
          <w:szCs w:val="24"/>
          <w:u w:val="single"/>
          <w:rtl/>
        </w:rPr>
        <w:t>אדם שמת כתוצאה ממעשה עוולה</w:t>
      </w:r>
      <w:r w:rsidR="0013136B" w:rsidRPr="00E9637B">
        <w:rPr>
          <w:rFonts w:ascii="David" w:hAnsi="David" w:cs="David"/>
          <w:sz w:val="24"/>
          <w:szCs w:val="24"/>
          <w:u w:val="single"/>
          <w:rtl/>
        </w:rPr>
        <w:t xml:space="preserve">. האם ה"ידועה בציבור" שלו, </w:t>
      </w:r>
      <w:r w:rsidR="005F6D99" w:rsidRPr="00E9637B">
        <w:rPr>
          <w:rFonts w:ascii="David" w:hAnsi="David" w:cs="David"/>
          <w:sz w:val="24"/>
          <w:szCs w:val="24"/>
          <w:u w:val="single"/>
          <w:rtl/>
        </w:rPr>
        <w:t xml:space="preserve">בבחינת "בן זוג" הזכאי לפיצויים לתלויים עפ"י פקודת </w:t>
      </w:r>
      <w:proofErr w:type="spellStart"/>
      <w:r w:rsidR="005F6D99" w:rsidRPr="00E9637B">
        <w:rPr>
          <w:rFonts w:ascii="David" w:hAnsi="David" w:cs="David"/>
          <w:sz w:val="24"/>
          <w:szCs w:val="24"/>
          <w:u w:val="single"/>
          <w:rtl/>
        </w:rPr>
        <w:t>הנזיקין</w:t>
      </w:r>
      <w:proofErr w:type="spellEnd"/>
      <w:r w:rsidR="005F6D99" w:rsidRPr="00E9637B">
        <w:rPr>
          <w:rFonts w:ascii="David" w:hAnsi="David" w:cs="David"/>
          <w:sz w:val="24"/>
          <w:szCs w:val="24"/>
          <w:u w:val="single"/>
          <w:rtl/>
        </w:rPr>
        <w:t>?</w:t>
      </w:r>
      <w:r w:rsidR="005F6D99" w:rsidRPr="00E9637B">
        <w:rPr>
          <w:rFonts w:ascii="David" w:hAnsi="David" w:cs="David"/>
          <w:sz w:val="24"/>
          <w:szCs w:val="24"/>
          <w:rtl/>
        </w:rPr>
        <w:t xml:space="preserve"> </w:t>
      </w:r>
    </w:p>
    <w:p w14:paraId="34BCB584" w14:textId="54C56C6B" w:rsidR="0095407B" w:rsidRPr="00E9637B" w:rsidRDefault="005F6D99" w:rsidP="00FB0BDB">
      <w:pPr>
        <w:spacing w:line="360" w:lineRule="auto"/>
        <w:jc w:val="both"/>
        <w:rPr>
          <w:rFonts w:ascii="David" w:hAnsi="David" w:cs="David"/>
          <w:b/>
          <w:bCs/>
          <w:sz w:val="24"/>
          <w:szCs w:val="24"/>
          <w:rtl/>
        </w:rPr>
      </w:pPr>
      <w:r w:rsidRPr="00E9637B">
        <w:rPr>
          <w:rFonts w:ascii="David" w:hAnsi="David" w:cs="David"/>
          <w:b/>
          <w:bCs/>
          <w:sz w:val="24"/>
          <w:szCs w:val="24"/>
          <w:rtl/>
        </w:rPr>
        <w:t>השופט ברק:</w:t>
      </w:r>
      <w:r w:rsidR="0095407B" w:rsidRPr="00E9637B">
        <w:rPr>
          <w:rFonts w:ascii="David" w:hAnsi="David" w:cs="David"/>
          <w:b/>
          <w:bCs/>
          <w:sz w:val="24"/>
          <w:szCs w:val="24"/>
          <w:rtl/>
        </w:rPr>
        <w:t xml:space="preserve"> </w:t>
      </w:r>
      <w:r w:rsidRPr="00E9637B">
        <w:rPr>
          <w:rFonts w:ascii="David" w:hAnsi="David" w:cs="David"/>
          <w:sz w:val="24"/>
          <w:szCs w:val="24"/>
          <w:rtl/>
        </w:rPr>
        <w:t xml:space="preserve">בהתאם </w:t>
      </w:r>
      <w:r w:rsidRPr="00E9637B">
        <w:rPr>
          <w:rFonts w:ascii="David" w:hAnsi="David" w:cs="David"/>
          <w:sz w:val="24"/>
          <w:szCs w:val="24"/>
          <w:u w:val="single"/>
          <w:rtl/>
        </w:rPr>
        <w:t>לתכלית הספציפית</w:t>
      </w:r>
      <w:r w:rsidRPr="00E9637B">
        <w:rPr>
          <w:rFonts w:ascii="David" w:hAnsi="David" w:cs="David"/>
          <w:sz w:val="24"/>
          <w:szCs w:val="24"/>
          <w:rtl/>
        </w:rPr>
        <w:t xml:space="preserve"> של ההסדר בפקודה, המטרה היא להעניק פיצוי בגין אובדן התלות תוך החזרת המצב לקדמותו. לכן, אם השניים חיו כמשפחה, יש לראות בה בת זוג של המנוח לעניין התביעה. עם זאת, אם לבת הזוג ילדים שאינם מהמנוח, אין להעניק להם פיצוי על אובדן התלות. בנוסף, ישנה </w:t>
      </w:r>
      <w:r w:rsidRPr="00E9637B">
        <w:rPr>
          <w:rFonts w:ascii="David" w:hAnsi="David" w:cs="David"/>
          <w:sz w:val="24"/>
          <w:szCs w:val="24"/>
          <w:u w:val="single"/>
          <w:rtl/>
        </w:rPr>
        <w:t>תכלית אובייקטיבית</w:t>
      </w:r>
      <w:r w:rsidRPr="00E9637B">
        <w:rPr>
          <w:rFonts w:ascii="David" w:hAnsi="David" w:cs="David"/>
          <w:sz w:val="24"/>
          <w:szCs w:val="24"/>
          <w:rtl/>
        </w:rPr>
        <w:t xml:space="preserve"> להסדר</w:t>
      </w:r>
      <w:r w:rsidR="0095407B" w:rsidRPr="00E9637B">
        <w:rPr>
          <w:rFonts w:ascii="David" w:hAnsi="David" w:cs="David"/>
          <w:sz w:val="24"/>
          <w:szCs w:val="24"/>
          <w:rtl/>
        </w:rPr>
        <w:t xml:space="preserve"> </w:t>
      </w:r>
      <w:r w:rsidRPr="00E9637B">
        <w:rPr>
          <w:rFonts w:ascii="David" w:hAnsi="David" w:cs="David"/>
          <w:sz w:val="24"/>
          <w:szCs w:val="24"/>
          <w:rtl/>
        </w:rPr>
        <w:t>- שמירה על ערך השוויון</w:t>
      </w:r>
      <w:r w:rsidR="0095407B" w:rsidRPr="00E9637B">
        <w:rPr>
          <w:rFonts w:ascii="David" w:hAnsi="David" w:cs="David"/>
          <w:sz w:val="24"/>
          <w:szCs w:val="24"/>
          <w:rtl/>
        </w:rPr>
        <w:t xml:space="preserve"> </w:t>
      </w:r>
      <w:r w:rsidRPr="00E9637B">
        <w:rPr>
          <w:rFonts w:ascii="David" w:hAnsi="David" w:cs="David"/>
          <w:sz w:val="24"/>
          <w:szCs w:val="24"/>
          <w:rtl/>
        </w:rPr>
        <w:t xml:space="preserve">- אין הצדקה להבדיל בין בת-זוג נשואה לבין בת-זוג שאינה נשואה. </w:t>
      </w:r>
      <w:r w:rsidR="0095407B" w:rsidRPr="00E9637B">
        <w:rPr>
          <w:rFonts w:ascii="David" w:hAnsi="David" w:cs="David"/>
          <w:sz w:val="24"/>
          <w:szCs w:val="24"/>
          <w:highlight w:val="lightGray"/>
          <w:rtl/>
        </w:rPr>
        <w:t xml:space="preserve">ידוע/ה בציבור היא בגדר "בן זוגו" של המנוח כמשמעותו המשפטית. המבחן לזכותו של התלוי הוא </w:t>
      </w:r>
      <w:r w:rsidR="0095407B" w:rsidRPr="00E9637B">
        <w:rPr>
          <w:rFonts w:ascii="David" w:hAnsi="David" w:cs="David"/>
          <w:b/>
          <w:bCs/>
          <w:sz w:val="24"/>
          <w:szCs w:val="24"/>
          <w:highlight w:val="lightGray"/>
          <w:rtl/>
        </w:rPr>
        <w:t>בקיום תלות בפועל</w:t>
      </w:r>
      <w:r w:rsidR="0095407B" w:rsidRPr="00E9637B">
        <w:rPr>
          <w:rFonts w:ascii="David" w:hAnsi="David" w:cs="David"/>
          <w:sz w:val="24"/>
          <w:szCs w:val="24"/>
          <w:highlight w:val="lightGray"/>
          <w:rtl/>
        </w:rPr>
        <w:t xml:space="preserve"> ובסיכויי התלות בעתיד לולא מעשי </w:t>
      </w:r>
      <w:proofErr w:type="spellStart"/>
      <w:r w:rsidR="0095407B" w:rsidRPr="00E9637B">
        <w:rPr>
          <w:rFonts w:ascii="David" w:hAnsi="David" w:cs="David"/>
          <w:sz w:val="24"/>
          <w:szCs w:val="24"/>
          <w:highlight w:val="lightGray"/>
          <w:rtl/>
        </w:rPr>
        <w:t>הנזיקין</w:t>
      </w:r>
      <w:proofErr w:type="spellEnd"/>
      <w:r w:rsidR="0095407B" w:rsidRPr="00E9637B">
        <w:rPr>
          <w:rFonts w:ascii="David" w:hAnsi="David" w:cs="David"/>
          <w:sz w:val="24"/>
          <w:szCs w:val="24"/>
          <w:highlight w:val="lightGray"/>
          <w:rtl/>
        </w:rPr>
        <w:t>.</w:t>
      </w:r>
    </w:p>
    <w:p w14:paraId="19BAE57C" w14:textId="0E4894DA" w:rsidR="005F6D99" w:rsidRPr="00E9637B" w:rsidRDefault="007A3B5E" w:rsidP="00FB0BDB">
      <w:pPr>
        <w:spacing w:line="360" w:lineRule="auto"/>
        <w:jc w:val="both"/>
        <w:rPr>
          <w:rFonts w:ascii="David" w:hAnsi="David" w:cs="David"/>
          <w:sz w:val="24"/>
          <w:szCs w:val="24"/>
          <w:rtl/>
        </w:rPr>
      </w:pPr>
      <w:r w:rsidRPr="00E9637B">
        <w:rPr>
          <w:rFonts w:ascii="David" w:hAnsi="David" w:cs="David"/>
          <w:b/>
          <w:bCs/>
          <w:sz w:val="24"/>
          <w:szCs w:val="24"/>
          <w:rtl/>
        </w:rPr>
        <w:t>ז) תלויים (3) תלויים בגירים בעלי יכולת השתכרות –</w:t>
      </w:r>
      <w:r w:rsidRPr="00E9637B">
        <w:rPr>
          <w:rFonts w:ascii="David" w:hAnsi="David" w:cs="David"/>
          <w:sz w:val="24"/>
          <w:szCs w:val="24"/>
          <w:rtl/>
        </w:rPr>
        <w:t xml:space="preserve"> הגישות השונות: </w:t>
      </w:r>
    </w:p>
    <w:p w14:paraId="024F0545" w14:textId="45826BD6" w:rsidR="005F6D99" w:rsidRPr="00E9637B" w:rsidRDefault="007A3B5E" w:rsidP="00FB0BDB">
      <w:pPr>
        <w:spacing w:line="360" w:lineRule="auto"/>
        <w:jc w:val="both"/>
        <w:rPr>
          <w:rFonts w:ascii="David" w:hAnsi="David" w:cs="David"/>
          <w:color w:val="FF0000"/>
          <w:sz w:val="24"/>
          <w:szCs w:val="24"/>
          <w:rtl/>
        </w:rPr>
      </w:pPr>
      <w:r w:rsidRPr="00E9637B">
        <w:rPr>
          <w:rFonts w:ascii="David" w:hAnsi="David" w:cs="David"/>
          <w:color w:val="FF0000"/>
          <w:sz w:val="24"/>
          <w:szCs w:val="24"/>
          <w:rtl/>
        </w:rPr>
        <w:t>פלוני נ' המאגר הישראלי לביטוח חובה:</w:t>
      </w:r>
      <w:r w:rsidR="000B3B62" w:rsidRPr="00E9637B">
        <w:rPr>
          <w:rFonts w:ascii="David" w:hAnsi="David" w:cs="David"/>
          <w:color w:val="FF0000"/>
          <w:sz w:val="24"/>
          <w:szCs w:val="24"/>
          <w:rtl/>
        </w:rPr>
        <w:t xml:space="preserve"> </w:t>
      </w:r>
      <w:r w:rsidR="000B3B62" w:rsidRPr="00E9637B">
        <w:rPr>
          <w:rFonts w:ascii="David" w:hAnsi="David" w:cs="David"/>
          <w:sz w:val="24"/>
          <w:szCs w:val="24"/>
          <w:u w:val="single"/>
          <w:rtl/>
        </w:rPr>
        <w:t>האם</w:t>
      </w:r>
      <w:r w:rsidR="005F6D99" w:rsidRPr="00E9637B">
        <w:rPr>
          <w:rFonts w:ascii="David" w:hAnsi="David" w:cs="David"/>
          <w:sz w:val="24"/>
          <w:szCs w:val="24"/>
          <w:u w:val="single"/>
          <w:rtl/>
        </w:rPr>
        <w:t xml:space="preserve"> ילדים בגירים </w:t>
      </w:r>
      <w:r w:rsidR="005F6D99" w:rsidRPr="00E9637B">
        <w:rPr>
          <w:rFonts w:ascii="David" w:hAnsi="David" w:cs="David"/>
          <w:b/>
          <w:bCs/>
          <w:sz w:val="24"/>
          <w:szCs w:val="24"/>
          <w:u w:val="single"/>
          <w:rtl/>
        </w:rPr>
        <w:t>שמסוגלים</w:t>
      </w:r>
      <w:r w:rsidR="005F6D99" w:rsidRPr="00E9637B">
        <w:rPr>
          <w:rFonts w:ascii="David" w:hAnsi="David" w:cs="David"/>
          <w:sz w:val="24"/>
          <w:szCs w:val="24"/>
          <w:u w:val="single"/>
          <w:rtl/>
        </w:rPr>
        <w:t xml:space="preserve"> להתפרנס עצמאית יכולים לה</w:t>
      </w:r>
      <w:r w:rsidR="000B3B62" w:rsidRPr="00E9637B">
        <w:rPr>
          <w:rFonts w:ascii="David" w:hAnsi="David" w:cs="David"/>
          <w:sz w:val="24"/>
          <w:szCs w:val="24"/>
          <w:u w:val="single"/>
          <w:rtl/>
        </w:rPr>
        <w:t>י</w:t>
      </w:r>
      <w:r w:rsidR="005F6D99" w:rsidRPr="00E9637B">
        <w:rPr>
          <w:rFonts w:ascii="David" w:hAnsi="David" w:cs="David"/>
          <w:sz w:val="24"/>
          <w:szCs w:val="24"/>
          <w:u w:val="single"/>
          <w:rtl/>
        </w:rPr>
        <w:t xml:space="preserve">חשב תלויים באדם שנפטר לצורך תביעה מכוח </w:t>
      </w:r>
      <w:r w:rsidR="005F6D99" w:rsidRPr="00E9637B">
        <w:rPr>
          <w:rFonts w:ascii="David" w:hAnsi="David" w:cs="David"/>
          <w:color w:val="C00000"/>
          <w:sz w:val="24"/>
          <w:szCs w:val="24"/>
          <w:u w:val="single"/>
          <w:rtl/>
        </w:rPr>
        <w:t xml:space="preserve">ס' 78 </w:t>
      </w:r>
      <w:proofErr w:type="spellStart"/>
      <w:r w:rsidR="000B3B62" w:rsidRPr="00E9637B">
        <w:rPr>
          <w:rFonts w:ascii="David" w:hAnsi="David" w:cs="David"/>
          <w:color w:val="C00000"/>
          <w:sz w:val="24"/>
          <w:szCs w:val="24"/>
          <w:u w:val="single"/>
          <w:rtl/>
        </w:rPr>
        <w:t>לפקנ"ז</w:t>
      </w:r>
      <w:proofErr w:type="spellEnd"/>
      <w:r w:rsidR="000B3B62" w:rsidRPr="00E9637B">
        <w:rPr>
          <w:rFonts w:ascii="David" w:hAnsi="David" w:cs="David"/>
          <w:color w:val="C00000"/>
          <w:sz w:val="24"/>
          <w:szCs w:val="24"/>
          <w:u w:val="single"/>
          <w:rtl/>
        </w:rPr>
        <w:t xml:space="preserve"> (זכותם של תלויים לפיצויים)</w:t>
      </w:r>
      <w:r w:rsidR="000B3B62" w:rsidRPr="00E9637B">
        <w:rPr>
          <w:rFonts w:ascii="David" w:hAnsi="David" w:cs="David"/>
          <w:sz w:val="24"/>
          <w:szCs w:val="24"/>
          <w:u w:val="single"/>
          <w:rtl/>
        </w:rPr>
        <w:t>?</w:t>
      </w:r>
      <w:r w:rsidR="000B3B62" w:rsidRPr="00E9637B">
        <w:rPr>
          <w:rFonts w:ascii="David" w:hAnsi="David" w:cs="David"/>
          <w:color w:val="C00000"/>
          <w:sz w:val="24"/>
          <w:szCs w:val="24"/>
          <w:rtl/>
        </w:rPr>
        <w:t xml:space="preserve"> </w:t>
      </w:r>
      <w:r w:rsidR="005F6D99" w:rsidRPr="00E9637B">
        <w:rPr>
          <w:rFonts w:ascii="David" w:hAnsi="David" w:cs="David"/>
          <w:sz w:val="24"/>
          <w:szCs w:val="24"/>
          <w:rtl/>
        </w:rPr>
        <w:t>במקרה זה מדובר בילדים בני 30 ו38, בעלי משפחות שמתפרנסים עצמאית.</w:t>
      </w:r>
    </w:p>
    <w:p w14:paraId="2C89C7FD" w14:textId="45936952" w:rsidR="005F6D99" w:rsidRPr="00E9637B" w:rsidRDefault="005F6D99" w:rsidP="00FB0BDB">
      <w:pPr>
        <w:spacing w:line="360" w:lineRule="auto"/>
        <w:jc w:val="both"/>
        <w:rPr>
          <w:rFonts w:ascii="David" w:hAnsi="David" w:cs="David"/>
          <w:sz w:val="24"/>
          <w:szCs w:val="24"/>
          <w:rtl/>
        </w:rPr>
      </w:pPr>
      <w:r w:rsidRPr="00E9637B">
        <w:rPr>
          <w:rFonts w:ascii="David" w:hAnsi="David" w:cs="David"/>
          <w:b/>
          <w:bCs/>
          <w:sz w:val="24"/>
          <w:szCs w:val="24"/>
          <w:rtl/>
        </w:rPr>
        <w:t>השופט עמית</w:t>
      </w:r>
      <w:r w:rsidR="000B3B62" w:rsidRPr="00E9637B">
        <w:rPr>
          <w:rFonts w:ascii="David" w:hAnsi="David" w:cs="David"/>
          <w:sz w:val="24"/>
          <w:szCs w:val="24"/>
          <w:rtl/>
        </w:rPr>
        <w:t xml:space="preserve">: </w:t>
      </w:r>
      <w:r w:rsidRPr="00E9637B">
        <w:rPr>
          <w:rFonts w:ascii="David" w:hAnsi="David" w:cs="David"/>
          <w:sz w:val="24"/>
          <w:szCs w:val="24"/>
          <w:highlight w:val="lightGray"/>
          <w:rtl/>
        </w:rPr>
        <w:t xml:space="preserve">המונח </w:t>
      </w:r>
      <w:r w:rsidR="00FF7E03" w:rsidRPr="00E9637B">
        <w:rPr>
          <w:rFonts w:ascii="David" w:hAnsi="David" w:cs="David"/>
          <w:sz w:val="24"/>
          <w:szCs w:val="24"/>
          <w:highlight w:val="lightGray"/>
          <w:rtl/>
        </w:rPr>
        <w:t>"</w:t>
      </w:r>
      <w:r w:rsidRPr="00E9637B">
        <w:rPr>
          <w:rFonts w:ascii="David" w:hAnsi="David" w:cs="David"/>
          <w:sz w:val="24"/>
          <w:szCs w:val="24"/>
          <w:highlight w:val="lightGray"/>
          <w:rtl/>
        </w:rPr>
        <w:t>תלוי</w:t>
      </w:r>
      <w:r w:rsidR="00FF7E03" w:rsidRPr="00E9637B">
        <w:rPr>
          <w:rFonts w:ascii="David" w:hAnsi="David" w:cs="David"/>
          <w:sz w:val="24"/>
          <w:szCs w:val="24"/>
          <w:highlight w:val="lightGray"/>
          <w:rtl/>
        </w:rPr>
        <w:t>"</w:t>
      </w:r>
      <w:r w:rsidRPr="00E9637B">
        <w:rPr>
          <w:rFonts w:ascii="David" w:hAnsi="David" w:cs="David"/>
          <w:sz w:val="24"/>
          <w:szCs w:val="24"/>
          <w:highlight w:val="lightGray"/>
          <w:rtl/>
        </w:rPr>
        <w:t xml:space="preserve"> כולל גם ילד </w:t>
      </w:r>
      <w:r w:rsidRPr="00E9637B">
        <w:rPr>
          <w:rFonts w:ascii="David" w:hAnsi="David" w:cs="David"/>
          <w:b/>
          <w:bCs/>
          <w:sz w:val="24"/>
          <w:szCs w:val="24"/>
          <w:highlight w:val="lightGray"/>
          <w:rtl/>
        </w:rPr>
        <w:t>שיכול</w:t>
      </w:r>
      <w:r w:rsidRPr="00E9637B">
        <w:rPr>
          <w:rFonts w:ascii="David" w:hAnsi="David" w:cs="David"/>
          <w:sz w:val="24"/>
          <w:szCs w:val="24"/>
          <w:highlight w:val="lightGray"/>
          <w:rtl/>
        </w:rPr>
        <w:t xml:space="preserve"> לפרנס את עצמו, כל עוד הוריו מספקים לו את כל צרכי מחייתו. המבחן הוא מבחן מעשי של עצמאות מול תלות</w:t>
      </w:r>
      <w:r w:rsidR="005925F7"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 גיל הילד, יכולת השתכרות, קיום תא משפחתי עצמאי ועוד. הוא בוחר באופציה זו גם מטעמי מדיניות </w:t>
      </w:r>
      <w:r w:rsidR="00F10119" w:rsidRPr="00E9637B">
        <w:rPr>
          <w:rFonts w:ascii="David" w:hAnsi="David" w:cs="David"/>
          <w:sz w:val="24"/>
          <w:szCs w:val="24"/>
          <w:highlight w:val="lightGray"/>
          <w:rtl/>
        </w:rPr>
        <w:t>- יש</w:t>
      </w:r>
      <w:r w:rsidRPr="00E9637B">
        <w:rPr>
          <w:rFonts w:ascii="David" w:hAnsi="David" w:cs="David"/>
          <w:sz w:val="24"/>
          <w:szCs w:val="24"/>
          <w:highlight w:val="lightGray"/>
          <w:rtl/>
        </w:rPr>
        <w:t xml:space="preserve"> למנוע מדרון חלקלק.</w:t>
      </w:r>
      <w:r w:rsidR="005925F7" w:rsidRPr="00E9637B">
        <w:rPr>
          <w:rFonts w:ascii="David" w:hAnsi="David" w:cs="David"/>
          <w:sz w:val="24"/>
          <w:szCs w:val="24"/>
          <w:rtl/>
        </w:rPr>
        <w:t xml:space="preserve"> (זוהי אפשרות הביניים, האמצעית, מתוך 3 שהציג).</w:t>
      </w:r>
      <w:r w:rsidR="00FF7E03" w:rsidRPr="00E9637B">
        <w:rPr>
          <w:rFonts w:ascii="David" w:hAnsi="David" w:cs="David"/>
          <w:b/>
          <w:bCs/>
          <w:sz w:val="24"/>
          <w:szCs w:val="24"/>
          <w:rtl/>
        </w:rPr>
        <w:t xml:space="preserve"> במקרה זה נקבע כי אין תלות, בשל כך נדחתה התביעה.</w:t>
      </w:r>
    </w:p>
    <w:p w14:paraId="3A9AED02" w14:textId="3F569F7C" w:rsidR="005F6D99" w:rsidRPr="00E9637B" w:rsidRDefault="00FF7E03" w:rsidP="00FB0BDB">
      <w:pPr>
        <w:spacing w:line="360" w:lineRule="auto"/>
        <w:jc w:val="both"/>
        <w:rPr>
          <w:rFonts w:ascii="David" w:hAnsi="David" w:cs="David"/>
          <w:sz w:val="24"/>
          <w:szCs w:val="24"/>
        </w:rPr>
      </w:pPr>
      <w:r w:rsidRPr="00E9637B">
        <w:rPr>
          <w:rFonts w:ascii="David" w:hAnsi="David" w:cs="David"/>
          <w:sz w:val="24"/>
          <w:szCs w:val="24"/>
          <w:rtl/>
        </w:rPr>
        <w:t>*</w:t>
      </w:r>
      <w:r w:rsidR="005F6D99" w:rsidRPr="00E9637B">
        <w:rPr>
          <w:rFonts w:ascii="David" w:hAnsi="David" w:cs="David"/>
          <w:sz w:val="24"/>
          <w:szCs w:val="24"/>
          <w:rtl/>
        </w:rPr>
        <w:t>תביעת התלויים היא תביעה עצמאית, אך היא מושפעת מתביעת העיזבון. בין התביעות תתכן חפיפה בחלק מראשי הנזק, לרוב בראש נזק של אובדן תמיכה. לכן, למניעת כפל פיצוי</w:t>
      </w:r>
      <w:r w:rsidRPr="00E9637B">
        <w:rPr>
          <w:rFonts w:ascii="David" w:hAnsi="David" w:cs="David"/>
          <w:sz w:val="24"/>
          <w:szCs w:val="24"/>
          <w:rtl/>
        </w:rPr>
        <w:t xml:space="preserve"> </w:t>
      </w:r>
      <w:r w:rsidR="005F6D99" w:rsidRPr="00E9637B">
        <w:rPr>
          <w:rFonts w:ascii="David" w:hAnsi="David" w:cs="David"/>
          <w:sz w:val="24"/>
          <w:szCs w:val="24"/>
          <w:rtl/>
        </w:rPr>
        <w:t>- נקבע כי אם התלויים והיורשים אינם זהים, תביעת התלויים תנוכה מזכות העיזבון לאבדן השתכרות בשנים האבודות. לדעת השופט עמית, ראוי כי במקרה בו אין תלות ממשית, ההחלטה על המשך התמיכה תושאר בידי העיזבון (בן-זוג).</w:t>
      </w:r>
      <w:r w:rsidRPr="00E9637B">
        <w:rPr>
          <w:rFonts w:ascii="David" w:hAnsi="David" w:cs="David"/>
          <w:sz w:val="24"/>
          <w:szCs w:val="24"/>
          <w:rtl/>
        </w:rPr>
        <w:t xml:space="preserve"> *</w:t>
      </w:r>
      <w:r w:rsidR="005F6D99" w:rsidRPr="00E9637B">
        <w:rPr>
          <w:rFonts w:ascii="David" w:hAnsi="David" w:cs="David"/>
          <w:sz w:val="24"/>
          <w:szCs w:val="24"/>
          <w:rtl/>
        </w:rPr>
        <w:t>הגדרת המילה ילד בדברי חקיקה אחרים, מעידה כי מדובר בקטינים.</w:t>
      </w:r>
      <w:r w:rsidRPr="00E9637B">
        <w:rPr>
          <w:rFonts w:ascii="David" w:hAnsi="David" w:cs="David"/>
          <w:sz w:val="24"/>
          <w:szCs w:val="24"/>
          <w:rtl/>
        </w:rPr>
        <w:t xml:space="preserve"> </w:t>
      </w:r>
    </w:p>
    <w:p w14:paraId="29C3E72F" w14:textId="44543F69" w:rsidR="007A3B5E" w:rsidRPr="00E9637B" w:rsidRDefault="007A3B5E" w:rsidP="00FB0BDB">
      <w:pPr>
        <w:spacing w:line="360" w:lineRule="auto"/>
        <w:jc w:val="both"/>
        <w:rPr>
          <w:rFonts w:ascii="David" w:hAnsi="David" w:cs="David"/>
          <w:b/>
          <w:bCs/>
          <w:sz w:val="24"/>
          <w:szCs w:val="24"/>
          <w:rtl/>
        </w:rPr>
      </w:pP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8:</w:t>
      </w:r>
    </w:p>
    <w:p w14:paraId="6F1188DE" w14:textId="4A3E86B2" w:rsidR="005B149A" w:rsidRPr="00E9637B" w:rsidRDefault="005B149A" w:rsidP="00FB0BDB">
      <w:pPr>
        <w:spacing w:line="360" w:lineRule="auto"/>
        <w:jc w:val="both"/>
        <w:rPr>
          <w:rFonts w:ascii="David" w:hAnsi="David" w:cs="David"/>
          <w:b/>
          <w:bCs/>
          <w:sz w:val="24"/>
          <w:szCs w:val="24"/>
          <w:rtl/>
        </w:rPr>
      </w:pPr>
      <w:r w:rsidRPr="00E9637B">
        <w:rPr>
          <w:rFonts w:ascii="David" w:hAnsi="David" w:cs="David"/>
          <w:b/>
          <w:bCs/>
          <w:sz w:val="24"/>
          <w:szCs w:val="24"/>
          <w:rtl/>
        </w:rPr>
        <w:lastRenderedPageBreak/>
        <w:t>*תביעת שיפוי:</w:t>
      </w:r>
      <w:r w:rsidR="00BF620B" w:rsidRPr="00E9637B">
        <w:rPr>
          <w:rFonts w:ascii="David" w:hAnsi="David" w:cs="David"/>
          <w:sz w:val="24"/>
          <w:szCs w:val="24"/>
          <w:rtl/>
        </w:rPr>
        <w:t xml:space="preserve"> נוהגים לומר ששיפוי זה </w:t>
      </w:r>
      <w:r w:rsidR="00BF620B" w:rsidRPr="00E9637B">
        <w:rPr>
          <w:rFonts w:ascii="David" w:hAnsi="David" w:cs="David"/>
          <w:sz w:val="24"/>
          <w:szCs w:val="24"/>
          <w:u w:val="single"/>
          <w:rtl/>
        </w:rPr>
        <w:t>השתתפות</w:t>
      </w:r>
      <w:r w:rsidR="00BF620B" w:rsidRPr="00E9637B">
        <w:rPr>
          <w:rFonts w:ascii="David" w:hAnsi="David" w:cs="David"/>
          <w:sz w:val="24"/>
          <w:szCs w:val="24"/>
          <w:rtl/>
        </w:rPr>
        <w:t>. הניזוק תובע את המזיק. המזיק משלם לניזוק סכום מסוים. לאחר שנגמרת התביעה, המזיק מגיש תביעה נפרדת בה הוא מבקש השתתפות מצד ג'. זו תביעה שעולה מתביעת נזיקין אך היא לא תביעת נזיקין כי אין את נוסחת המזיק וניזוק. זה מזיק ומזיק.</w:t>
      </w:r>
    </w:p>
    <w:p w14:paraId="5BC23181" w14:textId="7751C089" w:rsidR="007A0777" w:rsidRPr="00E9637B" w:rsidRDefault="007A0777" w:rsidP="00FB0BDB">
      <w:pPr>
        <w:spacing w:line="360" w:lineRule="auto"/>
        <w:jc w:val="both"/>
        <w:rPr>
          <w:rFonts w:ascii="David" w:hAnsi="David" w:cs="David"/>
          <w:b/>
          <w:bCs/>
          <w:sz w:val="24"/>
          <w:szCs w:val="24"/>
          <w:rtl/>
        </w:rPr>
      </w:pPr>
      <w:r w:rsidRPr="00E9637B">
        <w:rPr>
          <w:rFonts w:ascii="David" w:hAnsi="David" w:cs="David"/>
          <w:b/>
          <w:bCs/>
          <w:sz w:val="24"/>
          <w:szCs w:val="24"/>
          <w:rtl/>
        </w:rPr>
        <w:t>*</w:t>
      </w:r>
      <w:r w:rsidR="001674FD" w:rsidRPr="00E9637B">
        <w:rPr>
          <w:rFonts w:ascii="David" w:hAnsi="David" w:cs="David"/>
          <w:b/>
          <w:bCs/>
          <w:sz w:val="24"/>
          <w:szCs w:val="24"/>
          <w:rtl/>
        </w:rPr>
        <w:t xml:space="preserve">תביעת צד ג': </w:t>
      </w:r>
      <w:r w:rsidRPr="00E9637B">
        <w:rPr>
          <w:rFonts w:ascii="David" w:hAnsi="David" w:cs="David"/>
          <w:sz w:val="24"/>
          <w:szCs w:val="24"/>
          <w:rtl/>
        </w:rPr>
        <w:t>הנתבע חושב כנ"ל אך מבקש מביהמ"ש כבר בתביעה של התובע נגדו להוסיף את צד ג לתביעה עצמה</w:t>
      </w:r>
      <w:r w:rsidRPr="00E9637B">
        <w:rPr>
          <w:rFonts w:ascii="David" w:hAnsi="David" w:cs="David"/>
          <w:sz w:val="24"/>
          <w:szCs w:val="24"/>
        </w:rPr>
        <w:t xml:space="preserve">, </w:t>
      </w:r>
      <w:r w:rsidRPr="00E9637B">
        <w:rPr>
          <w:rFonts w:ascii="David" w:hAnsi="David" w:cs="David"/>
          <w:sz w:val="24"/>
          <w:szCs w:val="24"/>
          <w:rtl/>
        </w:rPr>
        <w:t xml:space="preserve">ולא מחכה לסוף לראות אם חויב ורק אז להגיש תביעת שיפוי. אם ביהמ"ש מאשר את הודעת צד ג </w:t>
      </w:r>
      <w:r w:rsidR="00122D2F">
        <w:rPr>
          <w:rFonts w:ascii="David" w:hAnsi="David" w:cs="David" w:hint="cs"/>
          <w:sz w:val="24"/>
          <w:szCs w:val="24"/>
          <w:rtl/>
        </w:rPr>
        <w:t>(</w:t>
      </w:r>
      <w:r w:rsidRPr="00E9637B">
        <w:rPr>
          <w:rFonts w:ascii="David" w:hAnsi="David" w:cs="David"/>
          <w:sz w:val="24"/>
          <w:szCs w:val="24"/>
          <w:rtl/>
        </w:rPr>
        <w:t>בד"כ אחרי שמאפשר לו ולתובע להגיב</w:t>
      </w:r>
      <w:r w:rsidR="00122D2F">
        <w:rPr>
          <w:rFonts w:ascii="David" w:hAnsi="David" w:cs="David" w:hint="cs"/>
          <w:sz w:val="24"/>
          <w:szCs w:val="24"/>
          <w:rtl/>
        </w:rPr>
        <w:t>)</w:t>
      </w:r>
      <w:r w:rsidRPr="00E9637B">
        <w:rPr>
          <w:rFonts w:ascii="David" w:hAnsi="David" w:cs="David"/>
          <w:sz w:val="24"/>
          <w:szCs w:val="24"/>
          <w:rtl/>
        </w:rPr>
        <w:t xml:space="preserve">, צד ג מצורף לתביעה כנתבע נוסף נגד רצונו כמובן אבל יכול להיות גם נגד רצונו של התובע, הוא מגיש כתב הגנה </w:t>
      </w:r>
      <w:r w:rsidR="00122D2F">
        <w:rPr>
          <w:rFonts w:ascii="David" w:hAnsi="David" w:cs="David" w:hint="cs"/>
          <w:sz w:val="24"/>
          <w:szCs w:val="24"/>
          <w:rtl/>
        </w:rPr>
        <w:t>(</w:t>
      </w:r>
      <w:r w:rsidRPr="00E9637B">
        <w:rPr>
          <w:rFonts w:ascii="David" w:hAnsi="David" w:cs="David"/>
          <w:sz w:val="24"/>
          <w:szCs w:val="24"/>
          <w:rtl/>
        </w:rPr>
        <w:t>אם יש צורך, התובע מתקן את כתב התביעה שלו</w:t>
      </w:r>
      <w:r w:rsidR="00122D2F">
        <w:rPr>
          <w:rFonts w:ascii="David" w:hAnsi="David" w:cs="David" w:hint="cs"/>
          <w:sz w:val="24"/>
          <w:szCs w:val="24"/>
          <w:rtl/>
        </w:rPr>
        <w:t>)</w:t>
      </w:r>
      <w:r w:rsidRPr="00E9637B">
        <w:rPr>
          <w:rFonts w:ascii="David" w:hAnsi="David" w:cs="David"/>
          <w:sz w:val="24"/>
          <w:szCs w:val="24"/>
          <w:rtl/>
        </w:rPr>
        <w:t xml:space="preserve"> ויש לו יריבות הן עם התובע הן עם הנתבע</w:t>
      </w:r>
      <w:r w:rsidRPr="00E9637B">
        <w:rPr>
          <w:rFonts w:ascii="David" w:hAnsi="David" w:cs="David"/>
          <w:sz w:val="24"/>
          <w:szCs w:val="24"/>
        </w:rPr>
        <w:t>.</w:t>
      </w:r>
    </w:p>
    <w:p w14:paraId="30D4A2A5" w14:textId="77777777" w:rsidR="008C6DA0" w:rsidRPr="00E9637B" w:rsidRDefault="007A3B5E" w:rsidP="00FB0BDB">
      <w:pPr>
        <w:spacing w:line="360" w:lineRule="auto"/>
        <w:jc w:val="both"/>
        <w:rPr>
          <w:rFonts w:ascii="David" w:hAnsi="David" w:cs="David"/>
          <w:b/>
          <w:bCs/>
          <w:color w:val="0070C0"/>
          <w:sz w:val="24"/>
          <w:szCs w:val="24"/>
          <w:rtl/>
        </w:rPr>
      </w:pPr>
      <w:r w:rsidRPr="00E9637B">
        <w:rPr>
          <w:rFonts w:ascii="David" w:hAnsi="David" w:cs="David"/>
          <w:b/>
          <w:bCs/>
          <w:color w:val="0070C0"/>
          <w:sz w:val="24"/>
          <w:szCs w:val="24"/>
          <w:rtl/>
        </w:rPr>
        <w:t>26. הגנות:</w:t>
      </w:r>
      <w:r w:rsidR="005E4AB4" w:rsidRPr="00E9637B">
        <w:rPr>
          <w:rFonts w:ascii="David" w:hAnsi="David" w:cs="David"/>
          <w:b/>
          <w:bCs/>
          <w:color w:val="0070C0"/>
          <w:sz w:val="24"/>
          <w:szCs w:val="24"/>
          <w:rtl/>
        </w:rPr>
        <w:t xml:space="preserve"> </w:t>
      </w:r>
    </w:p>
    <w:p w14:paraId="0902AC6C" w14:textId="77777777" w:rsidR="008C6DA0" w:rsidRPr="00E9637B" w:rsidRDefault="008C6DA0" w:rsidP="00FB0BDB">
      <w:pPr>
        <w:spacing w:line="360" w:lineRule="auto"/>
        <w:jc w:val="both"/>
        <w:rPr>
          <w:rFonts w:ascii="David" w:hAnsi="David" w:cs="David"/>
          <w:sz w:val="24"/>
          <w:szCs w:val="24"/>
          <w:rtl/>
        </w:rPr>
      </w:pPr>
      <w:r w:rsidRPr="00E9637B">
        <w:rPr>
          <w:rFonts w:ascii="David" w:hAnsi="David" w:cs="David"/>
          <w:sz w:val="24"/>
          <w:szCs w:val="24"/>
          <w:rtl/>
        </w:rPr>
        <w:t>א) כיצד אפשר להתגונן?</w:t>
      </w:r>
    </w:p>
    <w:p w14:paraId="705AC5EA" w14:textId="14B928AD" w:rsidR="008C6DA0" w:rsidRPr="00E9637B" w:rsidRDefault="008C6DA0" w:rsidP="008F51AA">
      <w:pPr>
        <w:spacing w:line="360" w:lineRule="auto"/>
        <w:jc w:val="both"/>
        <w:rPr>
          <w:rFonts w:ascii="David" w:hAnsi="David" w:cs="David"/>
          <w:sz w:val="24"/>
          <w:szCs w:val="24"/>
          <w:rtl/>
        </w:rPr>
      </w:pPr>
      <w:r w:rsidRPr="00E9637B">
        <w:rPr>
          <w:rFonts w:ascii="David" w:hAnsi="David" w:cs="David"/>
          <w:sz w:val="24"/>
          <w:szCs w:val="24"/>
          <w:rtl/>
        </w:rPr>
        <w:t>ב) הגנה כללית: קעקוע יסודות העוולה</w:t>
      </w:r>
      <w:r w:rsidR="008F51AA" w:rsidRPr="00E9637B">
        <w:rPr>
          <w:rFonts w:ascii="David" w:hAnsi="David" w:cs="David"/>
          <w:sz w:val="24"/>
          <w:szCs w:val="24"/>
          <w:rtl/>
        </w:rPr>
        <w:t xml:space="preserve">: יש להוכיח באופן מצטבר עוולה, נזק </w:t>
      </w:r>
      <w:proofErr w:type="spellStart"/>
      <w:r w:rsidR="008F51AA" w:rsidRPr="00E9637B">
        <w:rPr>
          <w:rFonts w:ascii="David" w:hAnsi="David" w:cs="David"/>
          <w:sz w:val="24"/>
          <w:szCs w:val="24"/>
          <w:rtl/>
        </w:rPr>
        <w:t>וקש"ס</w:t>
      </w:r>
      <w:proofErr w:type="spellEnd"/>
      <w:r w:rsidR="008F51AA" w:rsidRPr="00E9637B">
        <w:rPr>
          <w:rFonts w:ascii="David" w:hAnsi="David" w:cs="David"/>
          <w:sz w:val="24"/>
          <w:szCs w:val="24"/>
          <w:rtl/>
        </w:rPr>
        <w:t>.</w:t>
      </w:r>
    </w:p>
    <w:p w14:paraId="04E704C4" w14:textId="77777777" w:rsidR="00A63EE9" w:rsidRPr="00E9637B" w:rsidRDefault="008C6DA0" w:rsidP="00FB0BDB">
      <w:pPr>
        <w:spacing w:line="360" w:lineRule="auto"/>
        <w:jc w:val="both"/>
        <w:rPr>
          <w:rFonts w:ascii="David" w:hAnsi="David" w:cs="David"/>
          <w:sz w:val="24"/>
          <w:szCs w:val="24"/>
          <w:rtl/>
        </w:rPr>
      </w:pPr>
      <w:r w:rsidRPr="00E9637B">
        <w:rPr>
          <w:rFonts w:ascii="David" w:hAnsi="David" w:cs="David"/>
          <w:sz w:val="24"/>
          <w:szCs w:val="24"/>
          <w:rtl/>
        </w:rPr>
        <w:t xml:space="preserve">ג) הגנות כלליות: </w:t>
      </w:r>
      <w:proofErr w:type="spellStart"/>
      <w:r w:rsidRPr="00E9637B">
        <w:rPr>
          <w:rFonts w:ascii="David" w:hAnsi="David" w:cs="David"/>
          <w:sz w:val="24"/>
          <w:szCs w:val="24"/>
          <w:rtl/>
        </w:rPr>
        <w:t>חסינויות</w:t>
      </w:r>
      <w:proofErr w:type="spellEnd"/>
      <w:r w:rsidRPr="00E9637B">
        <w:rPr>
          <w:rFonts w:ascii="David" w:hAnsi="David" w:cs="David"/>
          <w:sz w:val="24"/>
          <w:szCs w:val="24"/>
          <w:rtl/>
        </w:rPr>
        <w:t xml:space="preserve"> שונות בפקודת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w:t>
      </w:r>
    </w:p>
    <w:p w14:paraId="488550F7" w14:textId="42E7AEE2" w:rsidR="00A63EE9" w:rsidRPr="00E9637B" w:rsidRDefault="008C6DA0" w:rsidP="000B43D6">
      <w:pPr>
        <w:pStyle w:val="a4"/>
        <w:numPr>
          <w:ilvl w:val="4"/>
          <w:numId w:val="16"/>
        </w:numPr>
        <w:spacing w:line="360" w:lineRule="auto"/>
        <w:jc w:val="both"/>
        <w:rPr>
          <w:rFonts w:ascii="David" w:hAnsi="David" w:cs="David"/>
          <w:sz w:val="24"/>
          <w:szCs w:val="24"/>
          <w:rtl/>
        </w:rPr>
      </w:pPr>
      <w:r w:rsidRPr="00E9637B">
        <w:rPr>
          <w:rFonts w:ascii="David" w:hAnsi="David" w:cs="David"/>
          <w:b/>
          <w:bCs/>
          <w:sz w:val="24"/>
          <w:szCs w:val="24"/>
          <w:rtl/>
        </w:rPr>
        <w:t>לקטין</w:t>
      </w:r>
      <w:r w:rsidRPr="00E9637B">
        <w:rPr>
          <w:rFonts w:ascii="David" w:hAnsi="David" w:cs="David"/>
          <w:sz w:val="24"/>
          <w:szCs w:val="24"/>
          <w:rtl/>
        </w:rPr>
        <w:t xml:space="preserve"> – </w:t>
      </w:r>
      <w:r w:rsidRPr="00E9637B">
        <w:rPr>
          <w:rFonts w:ascii="David" w:hAnsi="David" w:cs="David"/>
          <w:color w:val="C00000"/>
          <w:sz w:val="24"/>
          <w:szCs w:val="24"/>
          <w:rtl/>
        </w:rPr>
        <w:t xml:space="preserve">ס' 9 לפקודת </w:t>
      </w:r>
      <w:proofErr w:type="spellStart"/>
      <w:r w:rsidRPr="00E9637B">
        <w:rPr>
          <w:rFonts w:ascii="David" w:hAnsi="David" w:cs="David"/>
          <w:color w:val="C00000"/>
          <w:sz w:val="24"/>
          <w:szCs w:val="24"/>
          <w:rtl/>
        </w:rPr>
        <w:t>הנזיקין</w:t>
      </w:r>
      <w:proofErr w:type="spellEnd"/>
      <w:r w:rsidRPr="00E9637B">
        <w:rPr>
          <w:rFonts w:ascii="David" w:hAnsi="David" w:cs="David"/>
          <w:color w:val="C00000"/>
          <w:sz w:val="24"/>
          <w:szCs w:val="24"/>
          <w:rtl/>
        </w:rPr>
        <w:t xml:space="preserve"> </w:t>
      </w:r>
      <w:r w:rsidR="004415DB" w:rsidRPr="00E9637B">
        <w:rPr>
          <w:rFonts w:ascii="David" w:hAnsi="David" w:cs="David"/>
          <w:sz w:val="24"/>
          <w:szCs w:val="24"/>
          <w:rtl/>
        </w:rPr>
        <w:t>(</w:t>
      </w:r>
      <w:r w:rsidRPr="00E9637B">
        <w:rPr>
          <w:rFonts w:ascii="David" w:hAnsi="David" w:cs="David"/>
          <w:sz w:val="24"/>
          <w:szCs w:val="24"/>
          <w:rtl/>
        </w:rPr>
        <w:t>שאלת אחריות ההורה לנזקי הילד</w:t>
      </w:r>
      <w:r w:rsidR="004415DB" w:rsidRPr="00E9637B">
        <w:rPr>
          <w:rFonts w:ascii="David" w:hAnsi="David" w:cs="David"/>
          <w:sz w:val="24"/>
          <w:szCs w:val="24"/>
          <w:rtl/>
        </w:rPr>
        <w:t>)</w:t>
      </w:r>
      <w:r w:rsidR="00933C87" w:rsidRPr="00E9637B">
        <w:rPr>
          <w:rFonts w:ascii="David" w:hAnsi="David" w:cs="David"/>
          <w:sz w:val="24"/>
          <w:szCs w:val="24"/>
          <w:rtl/>
        </w:rPr>
        <w:t>:</w:t>
      </w:r>
      <w:r w:rsidR="00BB6154" w:rsidRPr="00E9637B">
        <w:rPr>
          <w:rFonts w:ascii="David" w:hAnsi="David" w:cs="David"/>
          <w:sz w:val="24"/>
          <w:szCs w:val="24"/>
          <w:rtl/>
        </w:rPr>
        <w:t xml:space="preserve"> </w:t>
      </w:r>
      <w:r w:rsidR="00BB6154" w:rsidRPr="00E9637B">
        <w:rPr>
          <w:rFonts w:ascii="David" w:hAnsi="David" w:cs="David"/>
          <w:sz w:val="24"/>
          <w:szCs w:val="24"/>
          <w:highlight w:val="lightGray"/>
          <w:rtl/>
        </w:rPr>
        <w:t>לא ניתן לתבוע קטין מתחת לגיל 12.</w:t>
      </w:r>
      <w:r w:rsidR="00BB6154" w:rsidRPr="00E9637B">
        <w:rPr>
          <w:rFonts w:ascii="David" w:hAnsi="David" w:cs="David"/>
          <w:sz w:val="24"/>
          <w:szCs w:val="24"/>
          <w:rtl/>
        </w:rPr>
        <w:t xml:space="preserve"> יתכן ותהיה להורים אחריות </w:t>
      </w:r>
      <w:proofErr w:type="spellStart"/>
      <w:r w:rsidR="00BB6154" w:rsidRPr="00E9637B">
        <w:rPr>
          <w:rFonts w:ascii="David" w:hAnsi="David" w:cs="David"/>
          <w:sz w:val="24"/>
          <w:szCs w:val="24"/>
          <w:rtl/>
        </w:rPr>
        <w:t>שילוחית</w:t>
      </w:r>
      <w:proofErr w:type="spellEnd"/>
      <w:r w:rsidR="00BB6154" w:rsidRPr="00E9637B">
        <w:rPr>
          <w:rFonts w:ascii="David" w:hAnsi="David" w:cs="David"/>
          <w:sz w:val="24"/>
          <w:szCs w:val="24"/>
          <w:rtl/>
        </w:rPr>
        <w:t xml:space="preserve"> (במידה והילד ביצע עוולה אך לא ניתן לתבוע אותו) ויתכן כי תהיה להם אחריות אישית (התרשלו בחינוכו)</w:t>
      </w:r>
      <w:r w:rsidR="003D46C5" w:rsidRPr="00E9637B">
        <w:rPr>
          <w:rFonts w:ascii="David" w:hAnsi="David" w:cs="David"/>
          <w:sz w:val="24"/>
          <w:szCs w:val="24"/>
          <w:rtl/>
        </w:rPr>
        <w:t>, אבל</w:t>
      </w:r>
      <w:r w:rsidR="00BB6154" w:rsidRPr="00E9637B">
        <w:rPr>
          <w:rFonts w:ascii="David" w:hAnsi="David" w:cs="David"/>
          <w:sz w:val="24"/>
          <w:szCs w:val="24"/>
          <w:rtl/>
        </w:rPr>
        <w:t xml:space="preserve"> קשה להוכיח </w:t>
      </w:r>
      <w:r w:rsidR="003D46C5" w:rsidRPr="00E9637B">
        <w:rPr>
          <w:rFonts w:ascii="David" w:hAnsi="David" w:cs="David"/>
          <w:sz w:val="24"/>
          <w:szCs w:val="24"/>
          <w:rtl/>
        </w:rPr>
        <w:t xml:space="preserve">לכך </w:t>
      </w:r>
      <w:proofErr w:type="spellStart"/>
      <w:r w:rsidR="00BB6154" w:rsidRPr="00E9637B">
        <w:rPr>
          <w:rFonts w:ascii="David" w:hAnsi="David" w:cs="David"/>
          <w:sz w:val="24"/>
          <w:szCs w:val="24"/>
          <w:rtl/>
        </w:rPr>
        <w:t>קש"ס</w:t>
      </w:r>
      <w:proofErr w:type="spellEnd"/>
      <w:r w:rsidR="00BB6154" w:rsidRPr="00E9637B">
        <w:rPr>
          <w:rFonts w:ascii="David" w:hAnsi="David" w:cs="David"/>
          <w:sz w:val="24"/>
          <w:szCs w:val="24"/>
          <w:rtl/>
        </w:rPr>
        <w:t>. הרציונל</w:t>
      </w:r>
      <w:r w:rsidR="003D46C5" w:rsidRPr="00E9637B">
        <w:rPr>
          <w:rFonts w:ascii="David" w:hAnsi="David" w:cs="David"/>
          <w:sz w:val="24"/>
          <w:szCs w:val="24"/>
          <w:rtl/>
        </w:rPr>
        <w:t xml:space="preserve"> </w:t>
      </w:r>
      <w:r w:rsidR="00BB6154" w:rsidRPr="00E9637B">
        <w:rPr>
          <w:rFonts w:ascii="David" w:hAnsi="David" w:cs="David"/>
          <w:sz w:val="24"/>
          <w:szCs w:val="24"/>
          <w:rtl/>
        </w:rPr>
        <w:t>- קטין אינו מסוגל להעריך ולצפות כי יגרום נזק לאחרים ע"י מעשיו.</w:t>
      </w:r>
    </w:p>
    <w:p w14:paraId="2488C09D" w14:textId="5F642FDF" w:rsidR="003D46C5" w:rsidRPr="00E9637B" w:rsidRDefault="008C6DA0" w:rsidP="000B43D6">
      <w:pPr>
        <w:pStyle w:val="a4"/>
        <w:numPr>
          <w:ilvl w:val="4"/>
          <w:numId w:val="16"/>
        </w:numPr>
        <w:spacing w:line="360" w:lineRule="auto"/>
        <w:jc w:val="both"/>
        <w:rPr>
          <w:rFonts w:ascii="David" w:hAnsi="David" w:cs="David"/>
          <w:color w:val="FF0000"/>
          <w:sz w:val="24"/>
          <w:szCs w:val="24"/>
          <w:rtl/>
        </w:rPr>
      </w:pPr>
      <w:r w:rsidRPr="00E9637B">
        <w:rPr>
          <w:rFonts w:ascii="David" w:hAnsi="David" w:cs="David"/>
          <w:b/>
          <w:bCs/>
          <w:sz w:val="24"/>
          <w:szCs w:val="24"/>
          <w:rtl/>
        </w:rPr>
        <w:t>לשופט</w:t>
      </w:r>
      <w:r w:rsidRPr="00E9637B">
        <w:rPr>
          <w:rFonts w:ascii="David" w:hAnsi="David" w:cs="David"/>
          <w:sz w:val="24"/>
          <w:szCs w:val="24"/>
          <w:rtl/>
        </w:rPr>
        <w:t xml:space="preserve"> – </w:t>
      </w:r>
      <w:r w:rsidRPr="00E9637B">
        <w:rPr>
          <w:rFonts w:ascii="David" w:hAnsi="David" w:cs="David"/>
          <w:color w:val="C00000"/>
          <w:sz w:val="24"/>
          <w:szCs w:val="24"/>
          <w:rtl/>
        </w:rPr>
        <w:t xml:space="preserve">ס' 8 לפקודת </w:t>
      </w:r>
      <w:proofErr w:type="spellStart"/>
      <w:r w:rsidRPr="00E9637B">
        <w:rPr>
          <w:rFonts w:ascii="David" w:hAnsi="David" w:cs="David"/>
          <w:color w:val="C00000"/>
          <w:sz w:val="24"/>
          <w:szCs w:val="24"/>
          <w:rtl/>
        </w:rPr>
        <w:t>הנזיקין</w:t>
      </w:r>
      <w:proofErr w:type="spellEnd"/>
      <w:r w:rsidR="00933C87" w:rsidRPr="00E9637B">
        <w:rPr>
          <w:rFonts w:ascii="David" w:hAnsi="David" w:cs="David"/>
          <w:color w:val="C00000"/>
          <w:sz w:val="24"/>
          <w:szCs w:val="24"/>
          <w:rtl/>
        </w:rPr>
        <w:t xml:space="preserve">: </w:t>
      </w:r>
      <w:r w:rsidR="00933C87" w:rsidRPr="00E9637B">
        <w:rPr>
          <w:rFonts w:ascii="David" w:hAnsi="David" w:cs="David"/>
          <w:sz w:val="24"/>
          <w:szCs w:val="24"/>
          <w:rtl/>
        </w:rPr>
        <w:t xml:space="preserve">לא תוגש נגדו תובענה על עוולה שעשה במילוי תפקידו השיפוטי. </w:t>
      </w:r>
    </w:p>
    <w:p w14:paraId="39C412F4" w14:textId="77777777" w:rsidR="003576AB" w:rsidRPr="00E9637B" w:rsidRDefault="003D46C5" w:rsidP="003576AB">
      <w:pPr>
        <w:spacing w:line="360" w:lineRule="auto"/>
        <w:jc w:val="both"/>
        <w:rPr>
          <w:rFonts w:ascii="David" w:hAnsi="David" w:cs="David"/>
          <w:sz w:val="24"/>
          <w:szCs w:val="24"/>
          <w:u w:val="single"/>
          <w:rtl/>
        </w:rPr>
      </w:pPr>
      <w:r w:rsidRPr="00E9637B">
        <w:rPr>
          <w:rFonts w:ascii="David" w:hAnsi="David" w:cs="David"/>
          <w:color w:val="FF0000"/>
          <w:sz w:val="24"/>
          <w:szCs w:val="24"/>
          <w:rtl/>
        </w:rPr>
        <w:t>מדינת ישראל נ' אדם:</w:t>
      </w:r>
      <w:r w:rsidRPr="00E9637B">
        <w:rPr>
          <w:rFonts w:ascii="David" w:hAnsi="David" w:cs="David"/>
          <w:sz w:val="24"/>
          <w:szCs w:val="24"/>
          <w:rtl/>
        </w:rPr>
        <w:t xml:space="preserve"> </w:t>
      </w:r>
      <w:r w:rsidR="00933C87" w:rsidRPr="00E9637B">
        <w:rPr>
          <w:rFonts w:ascii="David" w:hAnsi="David" w:cs="David"/>
          <w:sz w:val="24"/>
          <w:szCs w:val="24"/>
          <w:rtl/>
        </w:rPr>
        <w:t>אזרח סודני שהוחזק שלא כדין ותבע את ביה"ד</w:t>
      </w:r>
      <w:r w:rsidRPr="00E9637B">
        <w:rPr>
          <w:rFonts w:ascii="David" w:hAnsi="David" w:cs="David"/>
          <w:sz w:val="24"/>
          <w:szCs w:val="24"/>
          <w:rtl/>
        </w:rPr>
        <w:t>.</w:t>
      </w:r>
      <w:r w:rsidR="00933C87" w:rsidRPr="00E9637B">
        <w:rPr>
          <w:rFonts w:ascii="David" w:hAnsi="David" w:cs="David"/>
          <w:sz w:val="24"/>
          <w:szCs w:val="24"/>
          <w:rtl/>
        </w:rPr>
        <w:t xml:space="preserve"> </w:t>
      </w:r>
      <w:r w:rsidR="003576AB" w:rsidRPr="00E9637B">
        <w:rPr>
          <w:rFonts w:ascii="David" w:hAnsi="David" w:cs="David"/>
          <w:sz w:val="24"/>
          <w:szCs w:val="24"/>
          <w:u w:val="single"/>
          <w:rtl/>
        </w:rPr>
        <w:t xml:space="preserve">האם ניתן לחייב את המדינה </w:t>
      </w:r>
      <w:proofErr w:type="spellStart"/>
      <w:r w:rsidR="003576AB" w:rsidRPr="00E9637B">
        <w:rPr>
          <w:rFonts w:ascii="David" w:hAnsi="David" w:cs="David"/>
          <w:sz w:val="24"/>
          <w:szCs w:val="24"/>
          <w:u w:val="single"/>
          <w:rtl/>
        </w:rPr>
        <w:t>בנזיקין</w:t>
      </w:r>
      <w:proofErr w:type="spellEnd"/>
      <w:r w:rsidR="003576AB" w:rsidRPr="00E9637B">
        <w:rPr>
          <w:rFonts w:ascii="David" w:hAnsi="David" w:cs="David"/>
          <w:sz w:val="24"/>
          <w:szCs w:val="24"/>
          <w:u w:val="single"/>
          <w:rtl/>
        </w:rPr>
        <w:t xml:space="preserve"> בשל מעשה/ מחדל של נושא משרה שיפוטית? </w:t>
      </w:r>
    </w:p>
    <w:p w14:paraId="477D8EE5" w14:textId="10719942" w:rsidR="00933C87" w:rsidRPr="00E9637B" w:rsidRDefault="003D46C5" w:rsidP="006213D8">
      <w:pPr>
        <w:spacing w:line="360" w:lineRule="auto"/>
        <w:jc w:val="both"/>
        <w:rPr>
          <w:rFonts w:ascii="David" w:hAnsi="David" w:cs="David"/>
          <w:sz w:val="24"/>
          <w:szCs w:val="24"/>
          <w:rtl/>
        </w:rPr>
      </w:pPr>
      <w:r w:rsidRPr="00E9637B">
        <w:rPr>
          <w:rFonts w:ascii="David" w:hAnsi="David" w:cs="David"/>
          <w:b/>
          <w:bCs/>
          <w:sz w:val="24"/>
          <w:szCs w:val="24"/>
          <w:rtl/>
        </w:rPr>
        <w:t xml:space="preserve">השופט </w:t>
      </w:r>
      <w:r w:rsidR="00933C87" w:rsidRPr="00E9637B">
        <w:rPr>
          <w:rFonts w:ascii="David" w:hAnsi="David" w:cs="David"/>
          <w:b/>
          <w:bCs/>
          <w:sz w:val="24"/>
          <w:szCs w:val="24"/>
          <w:rtl/>
        </w:rPr>
        <w:t>מזוז</w:t>
      </w:r>
      <w:r w:rsidRPr="00E9637B">
        <w:rPr>
          <w:rFonts w:ascii="David" w:hAnsi="David" w:cs="David"/>
          <w:b/>
          <w:bCs/>
          <w:sz w:val="24"/>
          <w:szCs w:val="24"/>
          <w:rtl/>
        </w:rPr>
        <w:t>:</w:t>
      </w:r>
      <w:r w:rsidR="00933C87" w:rsidRPr="00E9637B">
        <w:rPr>
          <w:rFonts w:ascii="David" w:hAnsi="David" w:cs="David"/>
          <w:sz w:val="24"/>
          <w:szCs w:val="24"/>
          <w:rtl/>
        </w:rPr>
        <w:t xml:space="preserve"> </w:t>
      </w:r>
      <w:r w:rsidR="00933C87" w:rsidRPr="00E9637B">
        <w:rPr>
          <w:rFonts w:ascii="David" w:hAnsi="David" w:cs="David"/>
          <w:sz w:val="24"/>
          <w:szCs w:val="24"/>
          <w:highlight w:val="lightGray"/>
          <w:rtl/>
        </w:rPr>
        <w:t>מדובר בחסינות מוחלטת ומלאה (מהותית ודיונית) ואין לעקוף אותה בשום דרך</w:t>
      </w:r>
      <w:r w:rsidR="00D32923" w:rsidRPr="00E9637B">
        <w:rPr>
          <w:rFonts w:ascii="David" w:hAnsi="David" w:cs="David"/>
          <w:sz w:val="24"/>
          <w:szCs w:val="24"/>
          <w:highlight w:val="lightGray"/>
          <w:rtl/>
        </w:rPr>
        <w:t xml:space="preserve"> </w:t>
      </w:r>
      <w:r w:rsidR="00933C87" w:rsidRPr="00E9637B">
        <w:rPr>
          <w:rFonts w:ascii="David" w:hAnsi="David" w:cs="David"/>
          <w:sz w:val="24"/>
          <w:szCs w:val="24"/>
          <w:highlight w:val="lightGray"/>
          <w:rtl/>
        </w:rPr>
        <w:t>- גם לא דרך תביעת המדינה.</w:t>
      </w:r>
      <w:r w:rsidR="00933C87" w:rsidRPr="00E9637B">
        <w:rPr>
          <w:rFonts w:ascii="David" w:hAnsi="David" w:cs="David"/>
          <w:sz w:val="24"/>
          <w:szCs w:val="24"/>
          <w:rtl/>
        </w:rPr>
        <w:t xml:space="preserve"> </w:t>
      </w:r>
      <w:r w:rsidR="006213D8" w:rsidRPr="00E9637B">
        <w:rPr>
          <w:rFonts w:ascii="David" w:hAnsi="David" w:cs="David"/>
          <w:sz w:val="24"/>
          <w:szCs w:val="24"/>
          <w:rtl/>
        </w:rPr>
        <w:t xml:space="preserve">לא ניתן לתבוע את השופט או את המדינה. ישנם פתרונות אחרים, כמו ערעור. </w:t>
      </w:r>
      <w:r w:rsidR="00D32923" w:rsidRPr="00E9637B">
        <w:rPr>
          <w:rFonts w:ascii="David" w:hAnsi="David" w:cs="David"/>
          <w:sz w:val="24"/>
          <w:szCs w:val="24"/>
          <w:rtl/>
        </w:rPr>
        <w:t>הרציונל</w:t>
      </w:r>
      <w:r w:rsidR="00933C87" w:rsidRPr="00E9637B">
        <w:rPr>
          <w:rFonts w:ascii="David" w:hAnsi="David" w:cs="David"/>
          <w:sz w:val="24"/>
          <w:szCs w:val="24"/>
          <w:rtl/>
        </w:rPr>
        <w:t xml:space="preserve"> להצדקת החסינות</w:t>
      </w:r>
      <w:r w:rsidR="00D32923" w:rsidRPr="00E9637B">
        <w:rPr>
          <w:rFonts w:ascii="David" w:hAnsi="David" w:cs="David"/>
          <w:sz w:val="24"/>
          <w:szCs w:val="24"/>
          <w:rtl/>
        </w:rPr>
        <w:t xml:space="preserve"> -</w:t>
      </w:r>
      <w:r w:rsidR="00933C87" w:rsidRPr="00E9637B">
        <w:rPr>
          <w:rFonts w:ascii="David" w:hAnsi="David" w:cs="David"/>
          <w:sz w:val="24"/>
          <w:szCs w:val="24"/>
          <w:rtl/>
        </w:rPr>
        <w:t xml:space="preserve"> אי התלות של השופטים, מניעת ערעור המבנה ההיררכי של מע' בתי המשפט, האינטרס הציבורי של סופיות הדיון, חשש מפני חדירת שיקולים זרים </w:t>
      </w:r>
      <w:proofErr w:type="spellStart"/>
      <w:r w:rsidR="00933C87" w:rsidRPr="00E9637B">
        <w:rPr>
          <w:rFonts w:ascii="David" w:hAnsi="David" w:cs="David"/>
          <w:sz w:val="24"/>
          <w:szCs w:val="24"/>
          <w:rtl/>
        </w:rPr>
        <w:t>למע</w:t>
      </w:r>
      <w:proofErr w:type="spellEnd"/>
      <w:r w:rsidR="00933C87" w:rsidRPr="00E9637B">
        <w:rPr>
          <w:rFonts w:ascii="David" w:hAnsi="David" w:cs="David"/>
          <w:sz w:val="24"/>
          <w:szCs w:val="24"/>
          <w:rtl/>
        </w:rPr>
        <w:t>' השפיטה, שיבוש פעולות מע' השפיטה ויעילות תפקודה.</w:t>
      </w:r>
    </w:p>
    <w:p w14:paraId="3B6202CC" w14:textId="3CAC3D7F" w:rsidR="00713181" w:rsidRPr="00E9637B" w:rsidRDefault="00AF662D" w:rsidP="000B43D6">
      <w:pPr>
        <w:pStyle w:val="a4"/>
        <w:numPr>
          <w:ilvl w:val="4"/>
          <w:numId w:val="16"/>
        </w:numPr>
        <w:spacing w:line="360" w:lineRule="auto"/>
        <w:jc w:val="both"/>
        <w:rPr>
          <w:rFonts w:ascii="David" w:hAnsi="David" w:cs="David"/>
          <w:b/>
          <w:bCs/>
          <w:sz w:val="24"/>
          <w:szCs w:val="24"/>
          <w:rtl/>
        </w:rPr>
      </w:pPr>
      <w:r w:rsidRPr="00E9637B">
        <w:rPr>
          <w:rFonts w:ascii="David" w:hAnsi="David" w:cs="David"/>
          <w:b/>
          <w:bCs/>
          <w:sz w:val="24"/>
          <w:szCs w:val="24"/>
          <w:rtl/>
        </w:rPr>
        <w:t>ללקוי בנפשו</w:t>
      </w:r>
      <w:r w:rsidRPr="00E9637B">
        <w:rPr>
          <w:rFonts w:ascii="David" w:hAnsi="David" w:cs="David"/>
          <w:sz w:val="24"/>
          <w:szCs w:val="24"/>
          <w:rtl/>
        </w:rPr>
        <w:t xml:space="preserve"> - </w:t>
      </w:r>
      <w:r w:rsidR="008C6DA0" w:rsidRPr="00E9637B">
        <w:rPr>
          <w:rFonts w:ascii="David" w:hAnsi="David" w:cs="David"/>
          <w:color w:val="FF0000"/>
          <w:sz w:val="24"/>
          <w:szCs w:val="24"/>
          <w:rtl/>
        </w:rPr>
        <w:t>כרמי נ' סבג</w:t>
      </w:r>
      <w:r w:rsidRPr="00E9637B">
        <w:rPr>
          <w:rFonts w:ascii="David" w:hAnsi="David" w:cs="David"/>
          <w:color w:val="FF0000"/>
          <w:sz w:val="24"/>
          <w:szCs w:val="24"/>
          <w:rtl/>
        </w:rPr>
        <w:t>:</w:t>
      </w:r>
      <w:r w:rsidR="00713181" w:rsidRPr="00E9637B">
        <w:rPr>
          <w:rFonts w:ascii="David" w:hAnsi="David" w:cs="David"/>
          <w:sz w:val="24"/>
          <w:szCs w:val="24"/>
          <w:rtl/>
        </w:rPr>
        <w:t xml:space="preserve"> המערער, בת זוגו ובתם התינוקת היו בגן ציבורי. המערער קרא למשיב, בן 8 שיאמר שלום לתינוקת. לאחר מכן, דרש זאת שוב מהמשיב. בפעם השני</w:t>
      </w:r>
      <w:r w:rsidR="00D32923" w:rsidRPr="00E9637B">
        <w:rPr>
          <w:rFonts w:ascii="David" w:hAnsi="David" w:cs="David"/>
          <w:sz w:val="24"/>
          <w:szCs w:val="24"/>
          <w:rtl/>
        </w:rPr>
        <w:t>י</w:t>
      </w:r>
      <w:r w:rsidR="00713181" w:rsidRPr="00E9637B">
        <w:rPr>
          <w:rFonts w:ascii="David" w:hAnsi="David" w:cs="David"/>
          <w:sz w:val="24"/>
          <w:szCs w:val="24"/>
          <w:rtl/>
        </w:rPr>
        <w:t>ה, המערער שלף סכין, דקר את המשיב ואת בתו</w:t>
      </w:r>
      <w:r w:rsidR="00242460" w:rsidRPr="00E9637B">
        <w:rPr>
          <w:rFonts w:ascii="David" w:hAnsi="David" w:cs="David"/>
          <w:sz w:val="24"/>
          <w:szCs w:val="24"/>
          <w:rtl/>
        </w:rPr>
        <w:t xml:space="preserve"> (של עצמו)</w:t>
      </w:r>
      <w:r w:rsidR="00713181" w:rsidRPr="00E9637B">
        <w:rPr>
          <w:rFonts w:ascii="David" w:hAnsi="David" w:cs="David"/>
          <w:sz w:val="24"/>
          <w:szCs w:val="24"/>
          <w:rtl/>
        </w:rPr>
        <w:t xml:space="preserve"> התינוקת שמתה מיד. המשיב ניצל בביה"ח. הוגש </w:t>
      </w:r>
      <w:r w:rsidR="00242460" w:rsidRPr="00E9637B">
        <w:rPr>
          <w:rFonts w:ascii="David" w:hAnsi="David" w:cs="David"/>
          <w:sz w:val="24"/>
          <w:szCs w:val="24"/>
          <w:rtl/>
        </w:rPr>
        <w:t>נגד המערער</w:t>
      </w:r>
      <w:r w:rsidR="00713181" w:rsidRPr="00E9637B">
        <w:rPr>
          <w:rFonts w:ascii="David" w:hAnsi="David" w:cs="David"/>
          <w:sz w:val="24"/>
          <w:szCs w:val="24"/>
          <w:rtl/>
        </w:rPr>
        <w:t xml:space="preserve"> כתב אישום באשמת רצח וניסיון לרצח. </w:t>
      </w:r>
      <w:r w:rsidR="00713181" w:rsidRPr="00E9637B">
        <w:rPr>
          <w:rFonts w:ascii="David" w:hAnsi="David" w:cs="David"/>
          <w:b/>
          <w:bCs/>
          <w:sz w:val="24"/>
          <w:szCs w:val="24"/>
          <w:rtl/>
        </w:rPr>
        <w:t>נקבע כי הוא ביצע את המעשים המיוחסים לו בשל מחלת נפש ממנה הוא סובל.</w:t>
      </w:r>
      <w:r w:rsidR="00713181" w:rsidRPr="00E9637B">
        <w:rPr>
          <w:rFonts w:ascii="David" w:hAnsi="David" w:cs="David"/>
          <w:sz w:val="24"/>
          <w:szCs w:val="24"/>
          <w:rtl/>
        </w:rPr>
        <w:t xml:space="preserve"> כתוצאה מכך אושפז במחלקה סגורה בבי"ח לחולי נפש. המשיב הגיש תביעת נזיקין נ' המערער שהתקבלה בבימ"ש השלום. הערעור במחוזי נדחה, זוהי בקשת ערעור. </w:t>
      </w:r>
      <w:r w:rsidR="00242460" w:rsidRPr="00E9637B">
        <w:rPr>
          <w:rFonts w:ascii="David" w:hAnsi="David" w:cs="David"/>
          <w:sz w:val="24"/>
          <w:szCs w:val="24"/>
          <w:u w:val="single"/>
          <w:rtl/>
        </w:rPr>
        <w:t xml:space="preserve">מהי </w:t>
      </w:r>
      <w:r w:rsidR="00713181" w:rsidRPr="00E9637B">
        <w:rPr>
          <w:rFonts w:ascii="David" w:hAnsi="David" w:cs="David"/>
          <w:sz w:val="24"/>
          <w:szCs w:val="24"/>
          <w:u w:val="single"/>
          <w:rtl/>
        </w:rPr>
        <w:t xml:space="preserve">אחריותו </w:t>
      </w:r>
      <w:proofErr w:type="spellStart"/>
      <w:r w:rsidR="00713181" w:rsidRPr="00E9637B">
        <w:rPr>
          <w:rFonts w:ascii="David" w:hAnsi="David" w:cs="David"/>
          <w:sz w:val="24"/>
          <w:szCs w:val="24"/>
          <w:u w:val="single"/>
          <w:rtl/>
        </w:rPr>
        <w:t>בנזיקין</w:t>
      </w:r>
      <w:proofErr w:type="spellEnd"/>
      <w:r w:rsidR="00713181" w:rsidRPr="00E9637B">
        <w:rPr>
          <w:rFonts w:ascii="David" w:hAnsi="David" w:cs="David"/>
          <w:sz w:val="24"/>
          <w:szCs w:val="24"/>
          <w:u w:val="single"/>
          <w:rtl/>
        </w:rPr>
        <w:t xml:space="preserve"> של חולה נפש</w:t>
      </w:r>
      <w:r w:rsidR="00242460" w:rsidRPr="00E9637B">
        <w:rPr>
          <w:rFonts w:ascii="David" w:hAnsi="David" w:cs="David"/>
          <w:sz w:val="24"/>
          <w:szCs w:val="24"/>
          <w:u w:val="single"/>
          <w:rtl/>
        </w:rPr>
        <w:t>?</w:t>
      </w:r>
    </w:p>
    <w:p w14:paraId="51B40FDC" w14:textId="2A174573" w:rsidR="005C226D" w:rsidRPr="00E9637B" w:rsidRDefault="00713181" w:rsidP="00127EC3">
      <w:pPr>
        <w:spacing w:line="360" w:lineRule="auto"/>
        <w:jc w:val="both"/>
        <w:rPr>
          <w:rFonts w:ascii="David" w:hAnsi="David" w:cs="David"/>
          <w:sz w:val="24"/>
          <w:szCs w:val="24"/>
          <w:rtl/>
        </w:rPr>
      </w:pPr>
      <w:r w:rsidRPr="00E9637B">
        <w:rPr>
          <w:rFonts w:ascii="David" w:hAnsi="David" w:cs="David"/>
          <w:b/>
          <w:bCs/>
          <w:sz w:val="24"/>
          <w:szCs w:val="24"/>
          <w:rtl/>
        </w:rPr>
        <w:t>השופט רובינשטיין</w:t>
      </w:r>
      <w:r w:rsidR="00242460" w:rsidRPr="00E9637B">
        <w:rPr>
          <w:rFonts w:ascii="David" w:hAnsi="David" w:cs="David"/>
          <w:b/>
          <w:bCs/>
          <w:sz w:val="24"/>
          <w:szCs w:val="24"/>
          <w:rtl/>
        </w:rPr>
        <w:t>:</w:t>
      </w:r>
      <w:r w:rsidRPr="00E9637B">
        <w:rPr>
          <w:rFonts w:ascii="David" w:hAnsi="David" w:cs="David"/>
          <w:b/>
          <w:bCs/>
          <w:sz w:val="24"/>
          <w:szCs w:val="24"/>
          <w:rtl/>
        </w:rPr>
        <w:t xml:space="preserve"> </w:t>
      </w:r>
      <w:r w:rsidR="005C226D" w:rsidRPr="00E9637B">
        <w:rPr>
          <w:rFonts w:ascii="David" w:hAnsi="David" w:cs="David"/>
          <w:sz w:val="24"/>
          <w:szCs w:val="24"/>
          <w:rtl/>
        </w:rPr>
        <w:t>אין הגנ</w:t>
      </w:r>
      <w:r w:rsidR="00170C09" w:rsidRPr="00E9637B">
        <w:rPr>
          <w:rFonts w:ascii="David" w:hAnsi="David" w:cs="David"/>
          <w:sz w:val="24"/>
          <w:szCs w:val="24"/>
          <w:rtl/>
        </w:rPr>
        <w:t xml:space="preserve">ת 'העדר שפיות' </w:t>
      </w:r>
      <w:r w:rsidR="005C226D" w:rsidRPr="00E9637B">
        <w:rPr>
          <w:rFonts w:ascii="David" w:hAnsi="David" w:cs="David"/>
          <w:sz w:val="24"/>
          <w:szCs w:val="24"/>
          <w:rtl/>
        </w:rPr>
        <w:t xml:space="preserve">בפקודת </w:t>
      </w:r>
      <w:proofErr w:type="spellStart"/>
      <w:r w:rsidR="005C226D" w:rsidRPr="00E9637B">
        <w:rPr>
          <w:rFonts w:ascii="David" w:hAnsi="David" w:cs="David"/>
          <w:sz w:val="24"/>
          <w:szCs w:val="24"/>
          <w:rtl/>
        </w:rPr>
        <w:t>הנזיקין</w:t>
      </w:r>
      <w:proofErr w:type="spellEnd"/>
      <w:r w:rsidR="005C226D" w:rsidRPr="00E9637B">
        <w:rPr>
          <w:rFonts w:ascii="David" w:hAnsi="David" w:cs="David"/>
          <w:sz w:val="24"/>
          <w:szCs w:val="24"/>
          <w:rtl/>
        </w:rPr>
        <w:t xml:space="preserve">. </w:t>
      </w:r>
      <w:r w:rsidR="005C226D" w:rsidRPr="00E9637B">
        <w:rPr>
          <w:rFonts w:ascii="David" w:hAnsi="David" w:cs="David"/>
          <w:sz w:val="24"/>
          <w:szCs w:val="24"/>
          <w:u w:val="single"/>
          <w:rtl/>
        </w:rPr>
        <w:t>יש לכך 3 גישות במשפט האנגלי: (</w:t>
      </w:r>
      <w:r w:rsidR="005C226D" w:rsidRPr="00E9637B">
        <w:rPr>
          <w:rFonts w:ascii="David" w:hAnsi="David" w:cs="David"/>
          <w:sz w:val="24"/>
          <w:szCs w:val="24"/>
          <w:rtl/>
        </w:rPr>
        <w:t xml:space="preserve">1) השופט </w:t>
      </w:r>
      <w:proofErr w:type="spellStart"/>
      <w:r w:rsidR="005C226D" w:rsidRPr="00E9637B">
        <w:rPr>
          <w:rFonts w:ascii="David" w:hAnsi="David" w:cs="David"/>
          <w:sz w:val="24"/>
          <w:szCs w:val="24"/>
          <w:rtl/>
        </w:rPr>
        <w:t>דנינג</w:t>
      </w:r>
      <w:proofErr w:type="spellEnd"/>
      <w:r w:rsidR="00170C09" w:rsidRPr="00E9637B">
        <w:rPr>
          <w:rFonts w:ascii="David" w:hAnsi="David" w:cs="David"/>
          <w:sz w:val="24"/>
          <w:szCs w:val="24"/>
          <w:rtl/>
        </w:rPr>
        <w:t xml:space="preserve"> </w:t>
      </w:r>
      <w:r w:rsidR="005C226D" w:rsidRPr="00E9637B">
        <w:rPr>
          <w:rFonts w:ascii="David" w:hAnsi="David" w:cs="David"/>
          <w:sz w:val="24"/>
          <w:szCs w:val="24"/>
          <w:rtl/>
        </w:rPr>
        <w:t>- מחלת נפש אינה הגנה. (2) השופט אשר</w:t>
      </w:r>
      <w:r w:rsidR="00170C09" w:rsidRPr="00E9637B">
        <w:rPr>
          <w:rFonts w:ascii="David" w:hAnsi="David" w:cs="David"/>
          <w:sz w:val="24"/>
          <w:szCs w:val="24"/>
          <w:rtl/>
        </w:rPr>
        <w:t xml:space="preserve"> </w:t>
      </w:r>
      <w:r w:rsidR="005C226D" w:rsidRPr="00E9637B">
        <w:rPr>
          <w:rFonts w:ascii="David" w:hAnsi="David" w:cs="David"/>
          <w:sz w:val="24"/>
          <w:szCs w:val="24"/>
          <w:rtl/>
        </w:rPr>
        <w:t xml:space="preserve">- יש להחיל אמת מידה אחידה של אחריות בפלילים </w:t>
      </w:r>
      <w:proofErr w:type="spellStart"/>
      <w:r w:rsidR="005C226D" w:rsidRPr="00E9637B">
        <w:rPr>
          <w:rFonts w:ascii="David" w:hAnsi="David" w:cs="David"/>
          <w:sz w:val="24"/>
          <w:szCs w:val="24"/>
          <w:rtl/>
        </w:rPr>
        <w:t>ובנזיקין</w:t>
      </w:r>
      <w:proofErr w:type="spellEnd"/>
      <w:r w:rsidR="005C226D" w:rsidRPr="00E9637B">
        <w:rPr>
          <w:rFonts w:ascii="David" w:hAnsi="David" w:cs="David"/>
          <w:sz w:val="24"/>
          <w:szCs w:val="24"/>
          <w:rtl/>
        </w:rPr>
        <w:t xml:space="preserve">. </w:t>
      </w:r>
      <w:r w:rsidR="005C226D" w:rsidRPr="00E9637B">
        <w:rPr>
          <w:rFonts w:ascii="David" w:hAnsi="David" w:cs="David"/>
          <w:sz w:val="24"/>
          <w:szCs w:val="24"/>
          <w:highlight w:val="lightGray"/>
          <w:rtl/>
        </w:rPr>
        <w:t xml:space="preserve">(3) </w:t>
      </w:r>
      <w:proofErr w:type="spellStart"/>
      <w:r w:rsidR="005C226D" w:rsidRPr="00E9637B">
        <w:rPr>
          <w:rFonts w:ascii="David" w:hAnsi="David" w:cs="David"/>
          <w:sz w:val="24"/>
          <w:szCs w:val="24"/>
          <w:highlight w:val="lightGray"/>
          <w:rtl/>
        </w:rPr>
        <w:t>סטייבל</w:t>
      </w:r>
      <w:proofErr w:type="spellEnd"/>
      <w:r w:rsidR="005C226D" w:rsidRPr="00E9637B">
        <w:rPr>
          <w:rFonts w:ascii="David" w:hAnsi="David" w:cs="David"/>
          <w:sz w:val="24"/>
          <w:szCs w:val="24"/>
          <w:highlight w:val="lightGray"/>
          <w:rtl/>
        </w:rPr>
        <w:t>-</w:t>
      </w:r>
      <w:r w:rsidR="00170C09" w:rsidRPr="00E9637B">
        <w:rPr>
          <w:rFonts w:ascii="David" w:hAnsi="David" w:cs="David"/>
          <w:sz w:val="24"/>
          <w:szCs w:val="24"/>
          <w:highlight w:val="lightGray"/>
          <w:rtl/>
        </w:rPr>
        <w:t xml:space="preserve"> </w:t>
      </w:r>
      <w:r w:rsidR="005C226D" w:rsidRPr="00E9637B">
        <w:rPr>
          <w:rFonts w:ascii="David" w:hAnsi="David" w:cs="David"/>
          <w:sz w:val="24"/>
          <w:szCs w:val="24"/>
          <w:highlight w:val="lightGray"/>
          <w:rtl/>
        </w:rPr>
        <w:t xml:space="preserve"> גישת ביניים. אין הכרח כי המזיק מבין את המשמעות המוסרית של המעשה, אך יש צורך ביסוד נפשי מינימלי של שליטה (מי שפועל אוטומטית לא נושא באחריות). רובינשטיין ונאור מסכימים עם הגישה השלישית, רק במידה ואין שליטה על תנועות הגוף</w:t>
      </w:r>
      <w:r w:rsidR="00170C09" w:rsidRPr="00E9637B">
        <w:rPr>
          <w:rFonts w:ascii="David" w:hAnsi="David" w:cs="David"/>
          <w:sz w:val="24"/>
          <w:szCs w:val="24"/>
          <w:highlight w:val="lightGray"/>
          <w:rtl/>
        </w:rPr>
        <w:t xml:space="preserve"> </w:t>
      </w:r>
      <w:r w:rsidR="005C226D" w:rsidRPr="00E9637B">
        <w:rPr>
          <w:rFonts w:ascii="David" w:hAnsi="David" w:cs="David"/>
          <w:sz w:val="24"/>
          <w:szCs w:val="24"/>
          <w:highlight w:val="lightGray"/>
          <w:rtl/>
        </w:rPr>
        <w:t xml:space="preserve">- יש הגנה </w:t>
      </w:r>
      <w:proofErr w:type="spellStart"/>
      <w:r w:rsidR="005C226D" w:rsidRPr="00E9637B">
        <w:rPr>
          <w:rFonts w:ascii="David" w:hAnsi="David" w:cs="David"/>
          <w:sz w:val="24"/>
          <w:szCs w:val="24"/>
          <w:highlight w:val="lightGray"/>
          <w:rtl/>
        </w:rPr>
        <w:t>בנזיקין</w:t>
      </w:r>
      <w:proofErr w:type="spellEnd"/>
      <w:r w:rsidR="005C226D" w:rsidRPr="00E9637B">
        <w:rPr>
          <w:rFonts w:ascii="David" w:hAnsi="David" w:cs="David"/>
          <w:sz w:val="24"/>
          <w:szCs w:val="24"/>
          <w:highlight w:val="lightGray"/>
          <w:rtl/>
        </w:rPr>
        <w:t>.</w:t>
      </w:r>
      <w:r w:rsidR="005C226D" w:rsidRPr="00E9637B">
        <w:rPr>
          <w:rFonts w:ascii="David" w:hAnsi="David" w:cs="David"/>
          <w:sz w:val="24"/>
          <w:szCs w:val="24"/>
          <w:rtl/>
        </w:rPr>
        <w:t xml:space="preserve"> </w:t>
      </w:r>
      <w:r w:rsidR="005C226D" w:rsidRPr="00E9637B">
        <w:rPr>
          <w:rFonts w:ascii="David" w:hAnsi="David" w:cs="David"/>
          <w:b/>
          <w:bCs/>
          <w:sz w:val="24"/>
          <w:szCs w:val="24"/>
          <w:rtl/>
        </w:rPr>
        <w:t>במקרה זה המערער שלט במעשיו.</w:t>
      </w:r>
      <w:r w:rsidR="005C226D" w:rsidRPr="00E9637B">
        <w:rPr>
          <w:rFonts w:ascii="David" w:hAnsi="David" w:cs="David"/>
          <w:sz w:val="24"/>
          <w:szCs w:val="24"/>
          <w:rtl/>
        </w:rPr>
        <w:t xml:space="preserve"> ארבל נוטה לאפשרות הראשונה, לטענתה, התכלית הנזיקית מחייבת הטלת אחריות נזיקית על חולה נפש, גם במידה ופעל אוטומטית</w:t>
      </w:r>
      <w:r w:rsidR="00170C09" w:rsidRPr="00E9637B">
        <w:rPr>
          <w:rFonts w:ascii="David" w:hAnsi="David" w:cs="David"/>
          <w:sz w:val="24"/>
          <w:szCs w:val="24"/>
          <w:rtl/>
        </w:rPr>
        <w:t>.</w:t>
      </w:r>
      <w:r w:rsidR="00127EC3" w:rsidRPr="00E9637B">
        <w:rPr>
          <w:rFonts w:ascii="David" w:hAnsi="David" w:cs="David"/>
          <w:b/>
          <w:bCs/>
          <w:sz w:val="24"/>
          <w:szCs w:val="24"/>
          <w:rtl/>
        </w:rPr>
        <w:t xml:space="preserve"> הערעור נדחה.</w:t>
      </w:r>
      <w:r w:rsidR="00170C09" w:rsidRPr="00E9637B">
        <w:rPr>
          <w:rFonts w:ascii="David" w:hAnsi="David" w:cs="David"/>
          <w:sz w:val="24"/>
          <w:szCs w:val="24"/>
          <w:rtl/>
        </w:rPr>
        <w:t xml:space="preserve"> **נראה כי רובינשטיין ונאור פועלים לפי צדק חלוקתי, רואים זאת כסוגיה חברתית. ארבל פועלת לפי פיצוי וצדק מתקן.</w:t>
      </w:r>
      <w:r w:rsidR="00127EC3" w:rsidRPr="00E9637B">
        <w:rPr>
          <w:rFonts w:ascii="David" w:hAnsi="David" w:cs="David"/>
          <w:sz w:val="24"/>
          <w:szCs w:val="24"/>
          <w:rtl/>
        </w:rPr>
        <w:t xml:space="preserve"> </w:t>
      </w:r>
    </w:p>
    <w:p w14:paraId="3FF73C6A" w14:textId="1D854E37" w:rsidR="00AD3E40" w:rsidRPr="00E9637B" w:rsidRDefault="008C6DA0" w:rsidP="000B43D6">
      <w:pPr>
        <w:pStyle w:val="a4"/>
        <w:numPr>
          <w:ilvl w:val="0"/>
          <w:numId w:val="16"/>
        </w:numPr>
        <w:spacing w:line="360" w:lineRule="auto"/>
        <w:jc w:val="both"/>
        <w:rPr>
          <w:rFonts w:ascii="David" w:hAnsi="David" w:cs="David"/>
          <w:sz w:val="24"/>
          <w:szCs w:val="24"/>
          <w:rtl/>
        </w:rPr>
      </w:pPr>
      <w:r w:rsidRPr="00E9637B">
        <w:rPr>
          <w:rFonts w:ascii="David" w:hAnsi="David" w:cs="David"/>
          <w:b/>
          <w:bCs/>
          <w:sz w:val="24"/>
          <w:szCs w:val="24"/>
          <w:rtl/>
        </w:rPr>
        <w:lastRenderedPageBreak/>
        <w:t>מעשה של מה בכך</w:t>
      </w:r>
      <w:r w:rsidRPr="00E9637B">
        <w:rPr>
          <w:rFonts w:ascii="David" w:hAnsi="David" w:cs="David"/>
          <w:sz w:val="24"/>
          <w:szCs w:val="24"/>
        </w:rPr>
        <w:t xml:space="preserve"> – </w:t>
      </w:r>
      <w:r w:rsidRPr="00E9637B">
        <w:rPr>
          <w:rFonts w:ascii="David" w:hAnsi="David" w:cs="David"/>
          <w:color w:val="C00000"/>
          <w:sz w:val="24"/>
          <w:szCs w:val="24"/>
          <w:rtl/>
        </w:rPr>
        <w:t xml:space="preserve">ס' 4 לפקודת </w:t>
      </w:r>
      <w:proofErr w:type="spellStart"/>
      <w:r w:rsidRPr="00E9637B">
        <w:rPr>
          <w:rFonts w:ascii="David" w:hAnsi="David" w:cs="David"/>
          <w:color w:val="C00000"/>
          <w:sz w:val="24"/>
          <w:szCs w:val="24"/>
          <w:rtl/>
        </w:rPr>
        <w:t>הנזיקין</w:t>
      </w:r>
      <w:proofErr w:type="spellEnd"/>
      <w:r w:rsidR="00911D98" w:rsidRPr="00E9637B">
        <w:rPr>
          <w:rFonts w:ascii="David" w:hAnsi="David" w:cs="David"/>
          <w:color w:val="C00000"/>
          <w:sz w:val="24"/>
          <w:szCs w:val="24"/>
          <w:rtl/>
        </w:rPr>
        <w:t xml:space="preserve">: </w:t>
      </w:r>
      <w:r w:rsidR="00911D98" w:rsidRPr="00E9637B">
        <w:rPr>
          <w:rFonts w:ascii="David" w:hAnsi="David" w:cs="David"/>
          <w:sz w:val="24"/>
          <w:szCs w:val="24"/>
          <w:rtl/>
        </w:rPr>
        <w:t>פגיעה שולית לא מוגדרת כעוולה.</w:t>
      </w:r>
    </w:p>
    <w:p w14:paraId="26D51492" w14:textId="00FC4018" w:rsidR="00AC7D90" w:rsidRPr="00FB051A" w:rsidRDefault="008C6DA0" w:rsidP="00FB051A">
      <w:pPr>
        <w:pStyle w:val="a4"/>
        <w:numPr>
          <w:ilvl w:val="0"/>
          <w:numId w:val="16"/>
        </w:numPr>
        <w:spacing w:line="360" w:lineRule="auto"/>
        <w:jc w:val="both"/>
        <w:rPr>
          <w:rFonts w:ascii="David" w:hAnsi="David" w:cs="David"/>
          <w:sz w:val="24"/>
          <w:szCs w:val="24"/>
        </w:rPr>
      </w:pPr>
      <w:r w:rsidRPr="00E9637B">
        <w:rPr>
          <w:rFonts w:ascii="David" w:hAnsi="David" w:cs="David"/>
          <w:b/>
          <w:bCs/>
          <w:sz w:val="24"/>
          <w:szCs w:val="24"/>
          <w:rtl/>
        </w:rPr>
        <w:t>הסתכנות מרצון</w:t>
      </w:r>
      <w:r w:rsidRPr="00E9637B">
        <w:rPr>
          <w:rFonts w:ascii="David" w:hAnsi="David" w:cs="David"/>
          <w:sz w:val="24"/>
          <w:szCs w:val="24"/>
          <w:rtl/>
        </w:rPr>
        <w:t xml:space="preserve"> – </w:t>
      </w:r>
      <w:r w:rsidRPr="00E9637B">
        <w:rPr>
          <w:rFonts w:ascii="David" w:hAnsi="David" w:cs="David"/>
          <w:color w:val="C00000"/>
          <w:sz w:val="24"/>
          <w:szCs w:val="24"/>
          <w:rtl/>
        </w:rPr>
        <w:t xml:space="preserve">ס' 5 לפקודת </w:t>
      </w:r>
      <w:proofErr w:type="spellStart"/>
      <w:r w:rsidRPr="00E9637B">
        <w:rPr>
          <w:rFonts w:ascii="David" w:hAnsi="David" w:cs="David"/>
          <w:color w:val="C00000"/>
          <w:sz w:val="24"/>
          <w:szCs w:val="24"/>
          <w:rtl/>
        </w:rPr>
        <w:t>הנזיקין</w:t>
      </w:r>
      <w:proofErr w:type="spellEnd"/>
      <w:r w:rsidR="00452918" w:rsidRPr="00E9637B">
        <w:rPr>
          <w:rFonts w:ascii="David" w:hAnsi="David" w:cs="David"/>
          <w:color w:val="C00000"/>
          <w:sz w:val="24"/>
          <w:szCs w:val="24"/>
          <w:rtl/>
        </w:rPr>
        <w:t xml:space="preserve">: </w:t>
      </w:r>
      <w:r w:rsidR="00452918" w:rsidRPr="00E9637B">
        <w:rPr>
          <w:rFonts w:ascii="David" w:hAnsi="David" w:cs="David"/>
          <w:sz w:val="24"/>
          <w:szCs w:val="24"/>
          <w:rtl/>
        </w:rPr>
        <w:t>א) טענת הגנה המיועדת למצבים בהם התובע חשף את עצמו מרצונו לסיכון. (ב) טענה זו לא רלוונטית במקרים של אי-מילוי חובה שהייתה מוטלת על הנתבע מטעם החוק. (ג) ילד עד גיל 12 לא ייחשב כמסוגל לדעת או להעריך סיכונים.</w:t>
      </w:r>
      <w:r w:rsidR="00FB051A">
        <w:rPr>
          <w:rFonts w:ascii="David" w:hAnsi="David" w:cs="David" w:hint="cs"/>
          <w:sz w:val="24"/>
          <w:szCs w:val="24"/>
          <w:rtl/>
        </w:rPr>
        <w:t xml:space="preserve"> </w:t>
      </w:r>
      <w:r w:rsidR="00AC7D90" w:rsidRPr="00FB051A">
        <w:rPr>
          <w:rFonts w:ascii="David" w:hAnsi="David" w:cs="David" w:hint="cs"/>
          <w:sz w:val="24"/>
          <w:szCs w:val="24"/>
          <w:highlight w:val="lightGray"/>
          <w:rtl/>
        </w:rPr>
        <w:t xml:space="preserve">מודע לסכנה, </w:t>
      </w:r>
      <w:r w:rsidR="00FB051A" w:rsidRPr="00FB051A">
        <w:rPr>
          <w:rFonts w:ascii="David" w:hAnsi="David" w:cs="David" w:hint="cs"/>
          <w:sz w:val="24"/>
          <w:szCs w:val="24"/>
          <w:highlight w:val="lightGray"/>
          <w:rtl/>
        </w:rPr>
        <w:t>רוצה להסתכן, מודע להשלכות המשפטיות.</w:t>
      </w:r>
      <w:r w:rsidR="00FB051A" w:rsidRPr="00FB051A">
        <w:rPr>
          <w:rFonts w:ascii="David" w:hAnsi="David" w:cs="David" w:hint="cs"/>
          <w:sz w:val="24"/>
          <w:szCs w:val="24"/>
          <w:rtl/>
        </w:rPr>
        <w:t xml:space="preserve"> </w:t>
      </w:r>
    </w:p>
    <w:p w14:paraId="402B83EA" w14:textId="756CEBE4" w:rsidR="005D1EB6" w:rsidRPr="00E9637B" w:rsidRDefault="008C6DA0" w:rsidP="005D1EB6">
      <w:pPr>
        <w:spacing w:line="360" w:lineRule="auto"/>
        <w:jc w:val="both"/>
        <w:rPr>
          <w:rFonts w:ascii="David" w:hAnsi="David" w:cs="David"/>
          <w:sz w:val="24"/>
          <w:szCs w:val="24"/>
          <w:rtl/>
        </w:rPr>
      </w:pPr>
      <w:r w:rsidRPr="00E9637B">
        <w:rPr>
          <w:rFonts w:ascii="David" w:hAnsi="David" w:cs="David"/>
          <w:b/>
          <w:bCs/>
          <w:color w:val="FF33CC"/>
          <w:sz w:val="24"/>
          <w:szCs w:val="24"/>
          <w:rtl/>
        </w:rPr>
        <w:t>עמוס הרמן מבוא לדיני נזיקין</w:t>
      </w:r>
      <w:r w:rsidR="005D1EB6" w:rsidRPr="00E9637B">
        <w:rPr>
          <w:rFonts w:ascii="David" w:hAnsi="David" w:cs="David"/>
          <w:b/>
          <w:bCs/>
          <w:sz w:val="24"/>
          <w:szCs w:val="24"/>
          <w:rtl/>
        </w:rPr>
        <w:t>:</w:t>
      </w:r>
      <w:r w:rsidR="005D1EB6" w:rsidRPr="00E9637B">
        <w:rPr>
          <w:rFonts w:ascii="David" w:hAnsi="David" w:cs="David"/>
          <w:sz w:val="24"/>
          <w:szCs w:val="24"/>
          <w:rtl/>
        </w:rPr>
        <w:t xml:space="preserve"> אדם יכול לחשוף את עצמו לסיכון במודע ולא במודע. </w:t>
      </w:r>
      <w:r w:rsidR="005D1EB6" w:rsidRPr="00E9637B">
        <w:rPr>
          <w:rFonts w:ascii="David" w:hAnsi="David" w:cs="David"/>
          <w:b/>
          <w:bCs/>
          <w:sz w:val="24"/>
          <w:szCs w:val="24"/>
          <w:rtl/>
        </w:rPr>
        <w:t>הסתכנות ברצון</w:t>
      </w:r>
      <w:r w:rsidR="005D1EB6" w:rsidRPr="00E9637B">
        <w:rPr>
          <w:rFonts w:ascii="David" w:hAnsi="David" w:cs="David"/>
          <w:sz w:val="24"/>
          <w:szCs w:val="24"/>
          <w:rtl/>
        </w:rPr>
        <w:t xml:space="preserve"> כוללת חשיפה מודעת לסיכון, חשיפה רצונית לסיכון, חשיפה ללא צורך לסיכון וקבלת הסיכון תוך וויתור על הזכות לפיצויים. אלו מהווים הגנה מלאה מול התביעה. ברגע שמתקבלת הטענה של הסתכנות מרצון</w:t>
      </w:r>
      <w:r w:rsidR="00F804FD" w:rsidRPr="00E9637B">
        <w:rPr>
          <w:rFonts w:ascii="David" w:hAnsi="David" w:cs="David"/>
          <w:sz w:val="24"/>
          <w:szCs w:val="24"/>
          <w:rtl/>
        </w:rPr>
        <w:t xml:space="preserve"> </w:t>
      </w:r>
      <w:r w:rsidR="005D1EB6" w:rsidRPr="00E9637B">
        <w:rPr>
          <w:rFonts w:ascii="David" w:hAnsi="David" w:cs="David"/>
          <w:sz w:val="24"/>
          <w:szCs w:val="24"/>
          <w:rtl/>
        </w:rPr>
        <w:t>- התובע י</w:t>
      </w:r>
      <w:r w:rsidR="00856D9C">
        <w:rPr>
          <w:rFonts w:ascii="David" w:hAnsi="David" w:cs="David" w:hint="cs"/>
          <w:sz w:val="24"/>
          <w:szCs w:val="24"/>
          <w:rtl/>
        </w:rPr>
        <w:t>י</w:t>
      </w:r>
      <w:r w:rsidR="005D1EB6" w:rsidRPr="00E9637B">
        <w:rPr>
          <w:rFonts w:ascii="David" w:hAnsi="David" w:cs="David"/>
          <w:sz w:val="24"/>
          <w:szCs w:val="24"/>
          <w:rtl/>
        </w:rPr>
        <w:t xml:space="preserve">שא בתוצאות הסיכון. רלוונטי מול כל העוולות מלבד עוולת הפרת חובה חקוקה. </w:t>
      </w:r>
      <w:r w:rsidR="005D1EB6" w:rsidRPr="00E9637B">
        <w:rPr>
          <w:rFonts w:ascii="David" w:hAnsi="David" w:cs="David"/>
          <w:sz w:val="24"/>
          <w:szCs w:val="24"/>
          <w:u w:val="single"/>
          <w:rtl/>
        </w:rPr>
        <w:t>על הנתבע</w:t>
      </w:r>
      <w:r w:rsidR="005D1EB6" w:rsidRPr="00E9637B">
        <w:rPr>
          <w:rFonts w:ascii="David" w:hAnsi="David" w:cs="David"/>
          <w:sz w:val="24"/>
          <w:szCs w:val="24"/>
          <w:rtl/>
        </w:rPr>
        <w:t xml:space="preserve"> להוכיח כי התובע היה מודע לסכנה ורצה בה</w:t>
      </w:r>
      <w:r w:rsidR="00AC2BF1" w:rsidRPr="00E9637B">
        <w:rPr>
          <w:rFonts w:ascii="David" w:hAnsi="David" w:cs="David"/>
          <w:sz w:val="24"/>
          <w:szCs w:val="24"/>
          <w:rtl/>
        </w:rPr>
        <w:t xml:space="preserve"> </w:t>
      </w:r>
      <w:r w:rsidR="005D1EB6" w:rsidRPr="00E9637B">
        <w:rPr>
          <w:rFonts w:ascii="David" w:hAnsi="David" w:cs="David"/>
          <w:sz w:val="24"/>
          <w:szCs w:val="24"/>
          <w:rtl/>
        </w:rPr>
        <w:t xml:space="preserve">- בחירה חופשית, מודעת ומושכלת המבוססת על ידיעת כלל הנסיבות ואף ידיעת התוצאות המשפטיות של הנזק. כלומר, ויתור לנתבע על חובת הזהירות שלו. </w:t>
      </w:r>
      <w:proofErr w:type="spellStart"/>
      <w:r w:rsidR="005D1EB6" w:rsidRPr="00E9637B">
        <w:rPr>
          <w:rFonts w:ascii="David" w:hAnsi="David" w:cs="David"/>
          <w:sz w:val="24"/>
          <w:szCs w:val="24"/>
          <w:rtl/>
        </w:rPr>
        <w:t>ככה"נ</w:t>
      </w:r>
      <w:proofErr w:type="spellEnd"/>
      <w:r w:rsidR="005D1EB6" w:rsidRPr="00E9637B">
        <w:rPr>
          <w:rFonts w:ascii="David" w:hAnsi="David" w:cs="David"/>
          <w:sz w:val="24"/>
          <w:szCs w:val="24"/>
          <w:rtl/>
        </w:rPr>
        <w:t xml:space="preserve"> הידיעה צריכה להתקיים מספיק זמן לפני התרחשות הנזק, כדי שהתובע יספיק לגבש את רצונו, להיות מודע לכל ועדיין לפעול כך, עוד לפני שהתממש הסיכון. </w:t>
      </w:r>
      <w:r w:rsidR="005D1EB6" w:rsidRPr="00E9637B">
        <w:rPr>
          <w:rFonts w:ascii="David" w:hAnsi="David" w:cs="David"/>
          <w:sz w:val="24"/>
          <w:szCs w:val="24"/>
          <w:u w:val="single"/>
          <w:rtl/>
        </w:rPr>
        <w:t>כאשר אין אפשרות לרצון חופשי</w:t>
      </w:r>
      <w:r w:rsidR="005D1EB6" w:rsidRPr="00E9637B">
        <w:rPr>
          <w:rFonts w:ascii="David" w:hAnsi="David" w:cs="David"/>
          <w:sz w:val="24"/>
          <w:szCs w:val="24"/>
          <w:rtl/>
        </w:rPr>
        <w:t xml:space="preserve"> (מחלת נפש, לחץ חברתי..)</w:t>
      </w:r>
      <w:r w:rsidR="00AC2BF1" w:rsidRPr="00E9637B">
        <w:rPr>
          <w:rFonts w:ascii="David" w:hAnsi="David" w:cs="David"/>
          <w:sz w:val="24"/>
          <w:szCs w:val="24"/>
          <w:rtl/>
        </w:rPr>
        <w:t xml:space="preserve"> </w:t>
      </w:r>
      <w:r w:rsidR="005D1EB6" w:rsidRPr="00E9637B">
        <w:rPr>
          <w:rFonts w:ascii="David" w:hAnsi="David" w:cs="David"/>
          <w:sz w:val="24"/>
          <w:szCs w:val="24"/>
          <w:rtl/>
        </w:rPr>
        <w:t xml:space="preserve">- </w:t>
      </w:r>
      <w:r w:rsidR="005D1EB6" w:rsidRPr="00E9637B">
        <w:rPr>
          <w:rFonts w:ascii="David" w:hAnsi="David" w:cs="David"/>
          <w:sz w:val="24"/>
          <w:szCs w:val="24"/>
          <w:u w:val="single"/>
          <w:rtl/>
        </w:rPr>
        <w:t>אין הסתכנות רצונית</w:t>
      </w:r>
      <w:r w:rsidR="005D1EB6" w:rsidRPr="00E9637B">
        <w:rPr>
          <w:rFonts w:ascii="David" w:hAnsi="David" w:cs="David"/>
          <w:sz w:val="24"/>
          <w:szCs w:val="24"/>
          <w:rtl/>
        </w:rPr>
        <w:t>.</w:t>
      </w:r>
    </w:p>
    <w:p w14:paraId="6070890A" w14:textId="1E3B624B" w:rsidR="005D1EB6" w:rsidRPr="00E9637B" w:rsidRDefault="005D1EB6" w:rsidP="005D1EB6">
      <w:pPr>
        <w:spacing w:line="360" w:lineRule="auto"/>
        <w:jc w:val="both"/>
        <w:rPr>
          <w:rFonts w:ascii="David" w:hAnsi="David" w:cs="David"/>
          <w:sz w:val="24"/>
          <w:szCs w:val="24"/>
          <w:rtl/>
        </w:rPr>
      </w:pPr>
      <w:r w:rsidRPr="00E9637B">
        <w:rPr>
          <w:rFonts w:ascii="David" w:hAnsi="David" w:cs="David"/>
          <w:b/>
          <w:bCs/>
          <w:sz w:val="24"/>
          <w:szCs w:val="24"/>
          <w:rtl/>
        </w:rPr>
        <w:t>מתי לא תתקבל הגנת ההסתכנות מרצון?</w:t>
      </w:r>
      <w:r w:rsidRPr="00E9637B">
        <w:rPr>
          <w:rFonts w:ascii="David" w:hAnsi="David" w:cs="David"/>
          <w:b/>
          <w:bCs/>
          <w:sz w:val="24"/>
          <w:szCs w:val="24"/>
        </w:rPr>
        <w:t xml:space="preserve"> </w:t>
      </w:r>
      <w:r w:rsidR="00C46CFF" w:rsidRPr="00E9637B">
        <w:rPr>
          <w:rFonts w:ascii="David" w:hAnsi="David" w:cs="David"/>
          <w:sz w:val="24"/>
          <w:szCs w:val="24"/>
          <w:rtl/>
        </w:rPr>
        <w:t xml:space="preserve"> מכיוון ש</w:t>
      </w:r>
      <w:r w:rsidRPr="00E9637B">
        <w:rPr>
          <w:rFonts w:ascii="David" w:hAnsi="David" w:cs="David"/>
          <w:sz w:val="24"/>
          <w:szCs w:val="24"/>
          <w:rtl/>
        </w:rPr>
        <w:t>קבלת טענת הגנה זו שוללת מהתובע את זכותו לפיצויים, בתי המשפט נוטים לפרשה בצורה מצומצמת. ישנה זהירות רבה במיוחד במקרים של תביעות עובדים נגד מעבידיהם (במקרים של לקיחת סיכון תוך כדי העבודה</w:t>
      </w:r>
      <w:r w:rsidR="00C46CFF" w:rsidRPr="00E9637B">
        <w:rPr>
          <w:rFonts w:ascii="David" w:hAnsi="David" w:cs="David"/>
          <w:sz w:val="24"/>
          <w:szCs w:val="24"/>
          <w:rtl/>
        </w:rPr>
        <w:t xml:space="preserve"> </w:t>
      </w:r>
      <w:r w:rsidRPr="00E9637B">
        <w:rPr>
          <w:rFonts w:ascii="David" w:hAnsi="David" w:cs="David"/>
          <w:sz w:val="24"/>
          <w:szCs w:val="24"/>
          <w:rtl/>
        </w:rPr>
        <w:t>- זו אינה בחירה רצונית אלא רצון לא לאבד פרנסה). כמו כן, גם ילדים מתחת לגיל 12 אינם נחשבים כמסוגלים להבין את המצב ולא ההגנה לא חלה עליהם. במקרים בהם התובע מנסה להציל אדם אחר, חשיפתו לסיכון אינה רצונית. על כן, גם פעולות של מתנדבים ומקצוענים להצלה אינ</w:t>
      </w:r>
      <w:r w:rsidR="00C46CFF" w:rsidRPr="00E9637B">
        <w:rPr>
          <w:rFonts w:ascii="David" w:hAnsi="David" w:cs="David"/>
          <w:sz w:val="24"/>
          <w:szCs w:val="24"/>
          <w:rtl/>
        </w:rPr>
        <w:t>ן</w:t>
      </w:r>
      <w:r w:rsidRPr="00E9637B">
        <w:rPr>
          <w:rFonts w:ascii="David" w:hAnsi="David" w:cs="David"/>
          <w:sz w:val="24"/>
          <w:szCs w:val="24"/>
          <w:rtl/>
        </w:rPr>
        <w:t xml:space="preserve"> נכנסות תחת ההגנה. המבחן לכך הינו האם בנסיבות המקרה</w:t>
      </w:r>
      <w:r w:rsidR="00C52DC2" w:rsidRPr="00E9637B">
        <w:rPr>
          <w:rFonts w:ascii="David" w:hAnsi="David" w:cs="David"/>
          <w:sz w:val="24"/>
          <w:szCs w:val="24"/>
          <w:rtl/>
        </w:rPr>
        <w:t>,</w:t>
      </w:r>
      <w:r w:rsidRPr="00E9637B">
        <w:rPr>
          <w:rFonts w:ascii="David" w:hAnsi="David" w:cs="David"/>
          <w:sz w:val="24"/>
          <w:szCs w:val="24"/>
          <w:rtl/>
        </w:rPr>
        <w:t xml:space="preserve"> המציל פעל כפי שאדם סביר היה פועל. המציל אף זכאי לפיצוי מגורם הנזק.</w:t>
      </w:r>
    </w:p>
    <w:p w14:paraId="31A2ED53" w14:textId="67369C54" w:rsidR="005D1EB6" w:rsidRPr="00E9637B" w:rsidRDefault="005D1EB6" w:rsidP="000B43D6">
      <w:pPr>
        <w:spacing w:line="360" w:lineRule="auto"/>
        <w:jc w:val="both"/>
        <w:rPr>
          <w:rFonts w:ascii="David" w:hAnsi="David" w:cs="David"/>
          <w:sz w:val="24"/>
          <w:szCs w:val="24"/>
          <w:rtl/>
        </w:rPr>
      </w:pPr>
      <w:r w:rsidRPr="00E9637B">
        <w:rPr>
          <w:rFonts w:ascii="David" w:hAnsi="David" w:cs="David"/>
          <w:b/>
          <w:bCs/>
          <w:sz w:val="24"/>
          <w:szCs w:val="24"/>
          <w:rtl/>
        </w:rPr>
        <w:t xml:space="preserve">מתי כן תתקבל הגנת ההסתכנות מרצון? </w:t>
      </w:r>
      <w:r w:rsidRPr="00E9637B">
        <w:rPr>
          <w:rFonts w:ascii="David" w:hAnsi="David" w:cs="David"/>
          <w:sz w:val="24"/>
          <w:szCs w:val="24"/>
          <w:rtl/>
        </w:rPr>
        <w:t>תחרויות ספורט למשל (משתתף, לא קהל). במקרים של נזק רכוש (סיכון רכוש במודע). בחוק האחריות למוצרים פגומים ישנה הגנת הסתכנות מרצון (במידע והנפגע מודע לפגם במוצר ולסיכון הכרוך בו</w:t>
      </w:r>
      <w:r w:rsidR="00C52DC2" w:rsidRPr="00E9637B">
        <w:rPr>
          <w:rFonts w:ascii="David" w:hAnsi="David" w:cs="David"/>
          <w:sz w:val="24"/>
          <w:szCs w:val="24"/>
          <w:rtl/>
        </w:rPr>
        <w:t xml:space="preserve"> </w:t>
      </w:r>
      <w:r w:rsidRPr="00E9637B">
        <w:rPr>
          <w:rFonts w:ascii="David" w:hAnsi="David" w:cs="David"/>
          <w:sz w:val="24"/>
          <w:szCs w:val="24"/>
          <w:rtl/>
        </w:rPr>
        <w:t xml:space="preserve">- היצרן לא אחראי). מרבית שיקולי המדיניות המשפטית אינם תומכים בהגנה זו, שכן היא אינה יעילה מבחינה כלכלית ואינה מוצדקת מבחינה חברתית. </w:t>
      </w:r>
      <w:r w:rsidRPr="00E9637B">
        <w:rPr>
          <w:rFonts w:ascii="David" w:hAnsi="David" w:cs="David"/>
          <w:sz w:val="24"/>
          <w:szCs w:val="24"/>
          <w:u w:val="single"/>
          <w:rtl/>
        </w:rPr>
        <w:t>לרוב משתמשים במקומה בהגנת האשם התורם המאפשרת חלוקת נזק בהתאם להתפלגות האשמה.</w:t>
      </w:r>
    </w:p>
    <w:p w14:paraId="7EA6DF0C" w14:textId="608CC612" w:rsidR="008E4F47" w:rsidRPr="00E9637B" w:rsidRDefault="008C6DA0" w:rsidP="00C43B16">
      <w:pPr>
        <w:pStyle w:val="a4"/>
        <w:numPr>
          <w:ilvl w:val="0"/>
          <w:numId w:val="34"/>
        </w:numPr>
        <w:spacing w:line="360" w:lineRule="auto"/>
        <w:jc w:val="both"/>
        <w:rPr>
          <w:rFonts w:ascii="David" w:hAnsi="David" w:cs="David"/>
          <w:sz w:val="24"/>
          <w:szCs w:val="24"/>
          <w:rtl/>
        </w:rPr>
      </w:pPr>
      <w:r w:rsidRPr="00E9637B">
        <w:rPr>
          <w:rFonts w:ascii="David" w:hAnsi="David" w:cs="David"/>
          <w:b/>
          <w:bCs/>
          <w:sz w:val="24"/>
          <w:szCs w:val="24"/>
          <w:rtl/>
        </w:rPr>
        <w:t>ניתוק קשר סיבתי</w:t>
      </w:r>
      <w:r w:rsidRPr="00E9637B">
        <w:rPr>
          <w:rFonts w:ascii="David" w:hAnsi="David" w:cs="David"/>
          <w:sz w:val="24"/>
          <w:szCs w:val="24"/>
          <w:rtl/>
        </w:rPr>
        <w:t xml:space="preserve"> – </w:t>
      </w:r>
      <w:r w:rsidRPr="00E9637B">
        <w:rPr>
          <w:rFonts w:ascii="David" w:hAnsi="David" w:cs="David"/>
          <w:color w:val="C00000"/>
          <w:sz w:val="24"/>
          <w:szCs w:val="24"/>
          <w:rtl/>
        </w:rPr>
        <w:t xml:space="preserve">ס' 64 לפקודת </w:t>
      </w:r>
      <w:proofErr w:type="spellStart"/>
      <w:r w:rsidRPr="00E9637B">
        <w:rPr>
          <w:rFonts w:ascii="David" w:hAnsi="David" w:cs="David"/>
          <w:color w:val="C00000"/>
          <w:sz w:val="24"/>
          <w:szCs w:val="24"/>
          <w:rtl/>
        </w:rPr>
        <w:t>הנזיקין</w:t>
      </w:r>
      <w:proofErr w:type="spellEnd"/>
      <w:r w:rsidR="00140025" w:rsidRPr="00E9637B">
        <w:rPr>
          <w:rFonts w:ascii="David" w:hAnsi="David" w:cs="David"/>
          <w:color w:val="C00000"/>
          <w:sz w:val="24"/>
          <w:szCs w:val="24"/>
          <w:rtl/>
        </w:rPr>
        <w:t xml:space="preserve">: </w:t>
      </w:r>
      <w:r w:rsidR="00140025" w:rsidRPr="00E9637B">
        <w:rPr>
          <w:rFonts w:ascii="David" w:hAnsi="David" w:cs="David"/>
          <w:sz w:val="24"/>
          <w:szCs w:val="24"/>
          <w:rtl/>
        </w:rPr>
        <w:t xml:space="preserve">לא יראו </w:t>
      </w:r>
      <w:r w:rsidR="003C3F53" w:rsidRPr="00E9637B">
        <w:rPr>
          <w:rFonts w:ascii="David" w:hAnsi="David" w:cs="David"/>
          <w:sz w:val="24"/>
          <w:szCs w:val="24"/>
          <w:rtl/>
        </w:rPr>
        <w:t>אדם</w:t>
      </w:r>
      <w:r w:rsidR="00140025" w:rsidRPr="00E9637B">
        <w:rPr>
          <w:rFonts w:ascii="David" w:hAnsi="David" w:cs="David"/>
          <w:sz w:val="24"/>
          <w:szCs w:val="24"/>
          <w:rtl/>
        </w:rPr>
        <w:t xml:space="preserve"> כאשם </w:t>
      </w:r>
      <w:r w:rsidR="003C3F53" w:rsidRPr="00E9637B">
        <w:rPr>
          <w:rFonts w:ascii="David" w:hAnsi="David" w:cs="David"/>
          <w:sz w:val="24"/>
          <w:szCs w:val="24"/>
          <w:rtl/>
        </w:rPr>
        <w:t>אם</w:t>
      </w:r>
      <w:r w:rsidR="00140025" w:rsidRPr="00E9637B">
        <w:rPr>
          <w:rFonts w:ascii="David" w:hAnsi="David" w:cs="David"/>
          <w:sz w:val="24"/>
          <w:szCs w:val="24"/>
          <w:rtl/>
        </w:rPr>
        <w:t xml:space="preserve"> הנזק נגרם על ידי </w:t>
      </w:r>
      <w:r w:rsidR="00140025" w:rsidRPr="002919D9">
        <w:rPr>
          <w:rFonts w:ascii="David" w:hAnsi="David" w:cs="David"/>
          <w:b/>
          <w:bCs/>
          <w:sz w:val="24"/>
          <w:szCs w:val="24"/>
          <w:rtl/>
        </w:rPr>
        <w:t>מקרה טבעי בלתי רגיל</w:t>
      </w:r>
      <w:r w:rsidR="00140025" w:rsidRPr="00E9637B">
        <w:rPr>
          <w:rFonts w:ascii="David" w:hAnsi="David" w:cs="David"/>
          <w:sz w:val="24"/>
          <w:szCs w:val="24"/>
          <w:rtl/>
        </w:rPr>
        <w:t xml:space="preserve"> שלא ניתן לחזות/ למנוע את תוצאותיו, </w:t>
      </w:r>
      <w:r w:rsidR="003C3F53" w:rsidRPr="002919D9">
        <w:rPr>
          <w:rFonts w:ascii="David" w:hAnsi="David" w:cs="David"/>
          <w:b/>
          <w:bCs/>
          <w:sz w:val="24"/>
          <w:szCs w:val="24"/>
          <w:rtl/>
        </w:rPr>
        <w:t xml:space="preserve">אם </w:t>
      </w:r>
      <w:r w:rsidR="00140025" w:rsidRPr="002919D9">
        <w:rPr>
          <w:rFonts w:ascii="David" w:hAnsi="David" w:cs="David"/>
          <w:b/>
          <w:bCs/>
          <w:sz w:val="24"/>
          <w:szCs w:val="24"/>
          <w:rtl/>
        </w:rPr>
        <w:t>אשמו של אדם אחר הוא הסיבה המכרעת לנזק</w:t>
      </w:r>
      <w:r w:rsidR="00140025" w:rsidRPr="00E9637B">
        <w:rPr>
          <w:rFonts w:ascii="David" w:hAnsi="David" w:cs="David"/>
          <w:sz w:val="24"/>
          <w:szCs w:val="24"/>
          <w:rtl/>
        </w:rPr>
        <w:t>/ ילד מתחת לגיל 12 שניזוק והוזמן לנכס/ לאירוע ע"י הגורם לנזק.</w:t>
      </w:r>
    </w:p>
    <w:p w14:paraId="4DA8A441" w14:textId="4F831F82" w:rsidR="005668D3" w:rsidRPr="00E9637B" w:rsidRDefault="005668D3" w:rsidP="00FB0BDB">
      <w:pPr>
        <w:spacing w:line="360" w:lineRule="auto"/>
        <w:jc w:val="both"/>
        <w:rPr>
          <w:rFonts w:ascii="David" w:hAnsi="David" w:cs="David"/>
          <w:sz w:val="24"/>
          <w:szCs w:val="24"/>
          <w:rtl/>
        </w:rPr>
      </w:pPr>
      <w:r w:rsidRPr="00E9637B">
        <w:rPr>
          <w:rFonts w:ascii="David" w:hAnsi="David" w:cs="David"/>
          <w:sz w:val="24"/>
          <w:szCs w:val="24"/>
          <w:rtl/>
        </w:rPr>
        <w:t>ד) הגנה חלקית.</w:t>
      </w:r>
    </w:p>
    <w:p w14:paraId="24967BB1" w14:textId="7BD9A55B" w:rsidR="005668D3" w:rsidRPr="00E9637B" w:rsidRDefault="005668D3" w:rsidP="005E40A0">
      <w:pPr>
        <w:spacing w:line="360" w:lineRule="auto"/>
        <w:jc w:val="both"/>
        <w:rPr>
          <w:rFonts w:ascii="David" w:hAnsi="David" w:cs="David"/>
          <w:sz w:val="24"/>
          <w:szCs w:val="24"/>
          <w:rtl/>
        </w:rPr>
      </w:pPr>
      <w:r w:rsidRPr="00E9637B">
        <w:rPr>
          <w:rFonts w:ascii="David" w:hAnsi="David" w:cs="David"/>
          <w:sz w:val="24"/>
          <w:szCs w:val="24"/>
          <w:rtl/>
        </w:rPr>
        <w:t xml:space="preserve">ה. הגנה חלקית, דוגמה 1 : </w:t>
      </w:r>
      <w:r w:rsidRPr="00E9637B">
        <w:rPr>
          <w:rFonts w:ascii="David" w:hAnsi="David" w:cs="David"/>
          <w:color w:val="C00000"/>
          <w:sz w:val="24"/>
          <w:szCs w:val="24"/>
          <w:rtl/>
        </w:rPr>
        <w:t xml:space="preserve">אשם תורם, סעיף 68 לפקודת </w:t>
      </w:r>
      <w:proofErr w:type="spellStart"/>
      <w:r w:rsidRPr="00E9637B">
        <w:rPr>
          <w:rFonts w:ascii="David" w:hAnsi="David" w:cs="David"/>
          <w:color w:val="C00000"/>
          <w:sz w:val="24"/>
          <w:szCs w:val="24"/>
          <w:rtl/>
        </w:rPr>
        <w:t>הנזיקי</w:t>
      </w:r>
      <w:r w:rsidR="00E50670" w:rsidRPr="00E9637B">
        <w:rPr>
          <w:rFonts w:ascii="David" w:hAnsi="David" w:cs="David"/>
          <w:color w:val="C00000"/>
          <w:sz w:val="24"/>
          <w:szCs w:val="24"/>
          <w:rtl/>
        </w:rPr>
        <w:t>ן</w:t>
      </w:r>
      <w:proofErr w:type="spellEnd"/>
      <w:r w:rsidR="005E40A0" w:rsidRPr="00E9637B">
        <w:rPr>
          <w:rFonts w:ascii="David" w:hAnsi="David" w:cs="David"/>
          <w:color w:val="C00000"/>
          <w:sz w:val="24"/>
          <w:szCs w:val="24"/>
          <w:rtl/>
        </w:rPr>
        <w:t xml:space="preserve">: </w:t>
      </w:r>
      <w:r w:rsidR="005E40A0" w:rsidRPr="00E9637B">
        <w:rPr>
          <w:rFonts w:ascii="David" w:hAnsi="David" w:cs="David"/>
          <w:sz w:val="24"/>
          <w:szCs w:val="24"/>
          <w:rtl/>
        </w:rPr>
        <w:t>במקרה בו אדם ניזוק חלק באשמתו וחלק באשמת אחר- יופחתו הפיצויים בהתאם לאחריותו.</w:t>
      </w:r>
    </w:p>
    <w:p w14:paraId="2EF922F4" w14:textId="2B497E38" w:rsidR="00C652E5" w:rsidRPr="00E9637B" w:rsidRDefault="00E50670" w:rsidP="00C652E5">
      <w:pPr>
        <w:spacing w:line="360" w:lineRule="auto"/>
        <w:jc w:val="both"/>
        <w:rPr>
          <w:rFonts w:ascii="David" w:hAnsi="David" w:cs="David"/>
          <w:sz w:val="24"/>
          <w:szCs w:val="24"/>
          <w:rtl/>
        </w:rPr>
      </w:pPr>
      <w:r w:rsidRPr="00E9637B">
        <w:rPr>
          <w:rFonts w:ascii="David" w:hAnsi="David" w:cs="David"/>
          <w:sz w:val="24"/>
          <w:szCs w:val="24"/>
          <w:rtl/>
        </w:rPr>
        <w:t>ו) הגנה חלקית, דוגמה 2 :</w:t>
      </w:r>
      <w:r w:rsidR="00D61332" w:rsidRPr="00E9637B">
        <w:rPr>
          <w:rFonts w:ascii="David" w:hAnsi="David" w:cs="David"/>
          <w:sz w:val="24"/>
          <w:szCs w:val="24"/>
          <w:rtl/>
        </w:rPr>
        <w:t xml:space="preserve"> </w:t>
      </w:r>
      <w:r w:rsidRPr="00E9637B">
        <w:rPr>
          <w:rFonts w:ascii="David" w:hAnsi="David" w:cs="David"/>
          <w:sz w:val="24"/>
          <w:szCs w:val="24"/>
          <w:rtl/>
        </w:rPr>
        <w:t xml:space="preserve">הקטנת נזק – דוגמה </w:t>
      </w:r>
      <w:proofErr w:type="spellStart"/>
      <w:r w:rsidRPr="00E9637B">
        <w:rPr>
          <w:rFonts w:ascii="David" w:hAnsi="David" w:cs="David"/>
          <w:sz w:val="24"/>
          <w:szCs w:val="24"/>
          <w:rtl/>
        </w:rPr>
        <w:t>רכושית</w:t>
      </w:r>
      <w:proofErr w:type="spellEnd"/>
      <w:r w:rsidRPr="00E9637B">
        <w:rPr>
          <w:rFonts w:ascii="David" w:hAnsi="David" w:cs="David"/>
          <w:sz w:val="24"/>
          <w:szCs w:val="24"/>
          <w:rtl/>
        </w:rPr>
        <w:t xml:space="preserve"> של מים הדולפים לחצר השכן ודוגמה גופנית –</w:t>
      </w:r>
      <w:r w:rsidR="000742D6" w:rsidRPr="00E9637B">
        <w:rPr>
          <w:rFonts w:ascii="David" w:hAnsi="David" w:cs="David"/>
          <w:sz w:val="24"/>
          <w:szCs w:val="24"/>
          <w:rtl/>
        </w:rPr>
        <w:t xml:space="preserve"> </w:t>
      </w:r>
      <w:r w:rsidRPr="00E9637B">
        <w:rPr>
          <w:rFonts w:ascii="David" w:hAnsi="David" w:cs="David"/>
          <w:color w:val="FF0000"/>
          <w:sz w:val="24"/>
          <w:szCs w:val="24"/>
          <w:rtl/>
        </w:rPr>
        <w:t>גנזך נ' אריה חברה לביטוח בע"מ</w:t>
      </w:r>
      <w:r w:rsidR="00D61332" w:rsidRPr="00E9637B">
        <w:rPr>
          <w:rFonts w:ascii="David" w:hAnsi="David" w:cs="David"/>
          <w:color w:val="FF0000"/>
          <w:sz w:val="24"/>
          <w:szCs w:val="24"/>
          <w:rtl/>
        </w:rPr>
        <w:t>:</w:t>
      </w:r>
      <w:r w:rsidR="00C652E5" w:rsidRPr="00E9637B">
        <w:rPr>
          <w:rFonts w:ascii="David" w:hAnsi="David" w:cs="David"/>
          <w:color w:val="FF0000"/>
          <w:sz w:val="24"/>
          <w:szCs w:val="24"/>
          <w:rtl/>
        </w:rPr>
        <w:t xml:space="preserve"> </w:t>
      </w:r>
      <w:r w:rsidR="00C652E5" w:rsidRPr="00E9637B">
        <w:rPr>
          <w:rFonts w:ascii="David" w:hAnsi="David" w:cs="David"/>
          <w:sz w:val="24"/>
          <w:szCs w:val="24"/>
          <w:rtl/>
        </w:rPr>
        <w:t>המערער נפגע ברגלו בתאונת דרכים. כתוצאה מכך היא קוצרה והוא צולע. לפני כן עבד כמורה בשני בתי"ס וחזר למשרות אלו לאחר התאונה. שנה לאחר מכן פרש ממשרה אחת, ושנה נוספת לאחר מכן פרש מהשנ</w:t>
      </w:r>
      <w:r w:rsidR="000D577D" w:rsidRPr="00E9637B">
        <w:rPr>
          <w:rFonts w:ascii="David" w:hAnsi="David" w:cs="David"/>
          <w:sz w:val="24"/>
          <w:szCs w:val="24"/>
          <w:rtl/>
        </w:rPr>
        <w:t>י</w:t>
      </w:r>
      <w:r w:rsidR="00C652E5" w:rsidRPr="00E9637B">
        <w:rPr>
          <w:rFonts w:ascii="David" w:hAnsi="David" w:cs="David"/>
          <w:sz w:val="24"/>
          <w:szCs w:val="24"/>
          <w:rtl/>
        </w:rPr>
        <w:t xml:space="preserve">יה (כ3 שנים לפני מועד פרישתו). </w:t>
      </w:r>
      <w:r w:rsidR="00C652E5" w:rsidRPr="00E9637B">
        <w:rPr>
          <w:rFonts w:ascii="David" w:hAnsi="David" w:cs="David"/>
          <w:b/>
          <w:bCs/>
          <w:sz w:val="24"/>
          <w:szCs w:val="24"/>
          <w:rtl/>
        </w:rPr>
        <w:t xml:space="preserve">לטענתו הנכות גרמה לו תחושת השפלה מול תלמידיו. הוא תובע מהמשיבים פיצויים בשל פרישה מוקדמת לפנסיה. </w:t>
      </w:r>
      <w:r w:rsidR="00C652E5" w:rsidRPr="00E9637B">
        <w:rPr>
          <w:rFonts w:ascii="David" w:hAnsi="David" w:cs="David"/>
          <w:sz w:val="24"/>
          <w:szCs w:val="24"/>
          <w:rtl/>
        </w:rPr>
        <w:t>נדחה במחוזי. מכאן הערעור.</w:t>
      </w:r>
    </w:p>
    <w:p w14:paraId="216C0E00" w14:textId="5AA98D9E" w:rsidR="00D61332" w:rsidRPr="00E9637B" w:rsidRDefault="00C652E5" w:rsidP="00C652E5">
      <w:pPr>
        <w:spacing w:line="360" w:lineRule="auto"/>
        <w:jc w:val="both"/>
        <w:rPr>
          <w:rFonts w:ascii="David" w:hAnsi="David" w:cs="David"/>
          <w:sz w:val="24"/>
          <w:szCs w:val="24"/>
        </w:rPr>
      </w:pPr>
      <w:r w:rsidRPr="00E9637B">
        <w:rPr>
          <w:rFonts w:ascii="David" w:hAnsi="David" w:cs="David"/>
          <w:b/>
          <w:bCs/>
          <w:sz w:val="24"/>
          <w:szCs w:val="24"/>
          <w:rtl/>
        </w:rPr>
        <w:t>השופט אור</w:t>
      </w:r>
      <w:r w:rsidR="000D577D" w:rsidRPr="00E9637B">
        <w:rPr>
          <w:rFonts w:ascii="David" w:hAnsi="David" w:cs="David"/>
          <w:b/>
          <w:bCs/>
          <w:sz w:val="24"/>
          <w:szCs w:val="24"/>
          <w:rtl/>
        </w:rPr>
        <w:t>:</w:t>
      </w:r>
      <w:r w:rsidRPr="00E9637B">
        <w:rPr>
          <w:rFonts w:ascii="David" w:hAnsi="David" w:cs="David"/>
          <w:b/>
          <w:bCs/>
          <w:sz w:val="24"/>
          <w:szCs w:val="24"/>
          <w:rtl/>
        </w:rPr>
        <w:t xml:space="preserve"> </w:t>
      </w:r>
      <w:r w:rsidRPr="00E9637B">
        <w:rPr>
          <w:rFonts w:ascii="David" w:hAnsi="David" w:cs="David"/>
          <w:sz w:val="24"/>
          <w:szCs w:val="24"/>
          <w:highlight w:val="lightGray"/>
          <w:rtl/>
        </w:rPr>
        <w:t>על פי ההלכה חובת הניזוק להקטין את נזקו. הוא מחויב לעשות את מה שמצופה מאדם סביר ע"מ להקטין את הנזק, לא לצאת מגדרו. בכך, עליו למנוע נזק של הפסד כושר השתכרות</w:t>
      </w:r>
      <w:r w:rsidR="00247FD2"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 בין אם כולו ובין אם חלקו. אם עזב את עבודתו בשל </w:t>
      </w:r>
      <w:r w:rsidRPr="00E9637B">
        <w:rPr>
          <w:rFonts w:ascii="David" w:hAnsi="David" w:cs="David"/>
          <w:sz w:val="24"/>
          <w:szCs w:val="24"/>
          <w:highlight w:val="lightGray"/>
          <w:rtl/>
        </w:rPr>
        <w:lastRenderedPageBreak/>
        <w:t>טעמים בלתי סבירים</w:t>
      </w:r>
      <w:r w:rsidR="00247FD2"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 לא יפוצה בגין אובדן השתכרות. הסבירות נקבעת </w:t>
      </w:r>
      <w:r w:rsidR="00247FD2" w:rsidRPr="00E9637B">
        <w:rPr>
          <w:rFonts w:ascii="David" w:hAnsi="David" w:cs="David"/>
          <w:sz w:val="24"/>
          <w:szCs w:val="24"/>
          <w:highlight w:val="lightGray"/>
          <w:rtl/>
        </w:rPr>
        <w:t>ע"פ</w:t>
      </w:r>
      <w:r w:rsidRPr="00E9637B">
        <w:rPr>
          <w:rFonts w:ascii="David" w:hAnsi="David" w:cs="David"/>
          <w:sz w:val="24"/>
          <w:szCs w:val="24"/>
          <w:highlight w:val="lightGray"/>
          <w:rtl/>
        </w:rPr>
        <w:t xml:space="preserve"> מבחן האדם הסביר</w:t>
      </w:r>
      <w:r w:rsidR="00247FD2" w:rsidRPr="00E9637B">
        <w:rPr>
          <w:rFonts w:ascii="David" w:hAnsi="David" w:cs="David"/>
          <w:sz w:val="24"/>
          <w:szCs w:val="24"/>
          <w:highlight w:val="lightGray"/>
          <w:rtl/>
        </w:rPr>
        <w:t xml:space="preserve"> </w:t>
      </w:r>
      <w:r w:rsidRPr="00E9637B">
        <w:rPr>
          <w:rFonts w:ascii="David" w:hAnsi="David" w:cs="David"/>
          <w:sz w:val="24"/>
          <w:szCs w:val="24"/>
          <w:highlight w:val="lightGray"/>
          <w:rtl/>
        </w:rPr>
        <w:t>- האם הוא היה ממשיך לעבוד לפרנסתו?</w:t>
      </w:r>
      <w:r w:rsidRPr="00E9637B">
        <w:rPr>
          <w:rFonts w:ascii="David" w:hAnsi="David" w:cs="David"/>
          <w:sz w:val="24"/>
          <w:szCs w:val="24"/>
          <w:rtl/>
        </w:rPr>
        <w:t xml:space="preserve"> </w:t>
      </w:r>
      <w:r w:rsidRPr="00E9637B">
        <w:rPr>
          <w:rFonts w:ascii="David" w:hAnsi="David" w:cs="David"/>
          <w:b/>
          <w:bCs/>
          <w:sz w:val="24"/>
          <w:szCs w:val="24"/>
          <w:rtl/>
        </w:rPr>
        <w:t>במקרה זה, אין טעמים סבירים ואין הקטנת נזק מצד הניזוק.</w:t>
      </w:r>
      <w:r w:rsidRPr="00E9637B">
        <w:rPr>
          <w:rFonts w:ascii="David" w:hAnsi="David" w:cs="David"/>
          <w:sz w:val="24"/>
          <w:szCs w:val="24"/>
          <w:rtl/>
        </w:rPr>
        <w:t xml:space="preserve"> הערעור נדחה.</w:t>
      </w:r>
    </w:p>
    <w:p w14:paraId="6F7A1FFE" w14:textId="1A4FC79E" w:rsidR="009D0BCE" w:rsidRPr="00E9637B" w:rsidRDefault="00D61332" w:rsidP="00CC1BAE">
      <w:pPr>
        <w:spacing w:line="360" w:lineRule="auto"/>
        <w:jc w:val="both"/>
        <w:rPr>
          <w:rFonts w:ascii="David" w:hAnsi="David" w:cs="David"/>
          <w:color w:val="FF0000"/>
          <w:sz w:val="24"/>
          <w:szCs w:val="24"/>
          <w:rtl/>
        </w:rPr>
      </w:pPr>
      <w:r w:rsidRPr="00E9637B">
        <w:rPr>
          <w:rFonts w:ascii="David" w:hAnsi="David" w:cs="David"/>
          <w:sz w:val="24"/>
          <w:szCs w:val="24"/>
          <w:rtl/>
        </w:rPr>
        <w:t xml:space="preserve">ז) </w:t>
      </w:r>
      <w:r w:rsidR="00E50670" w:rsidRPr="00E9637B">
        <w:rPr>
          <w:rFonts w:ascii="David" w:hAnsi="David" w:cs="David"/>
          <w:sz w:val="24"/>
          <w:szCs w:val="24"/>
          <w:rtl/>
        </w:rPr>
        <w:t xml:space="preserve">הגנות ספציפיות בעוולות: דוגמת ס' 24 לפק' </w:t>
      </w:r>
      <w:proofErr w:type="spellStart"/>
      <w:r w:rsidR="00E50670" w:rsidRPr="00E9637B">
        <w:rPr>
          <w:rFonts w:ascii="David" w:hAnsi="David" w:cs="David"/>
          <w:sz w:val="24"/>
          <w:szCs w:val="24"/>
          <w:rtl/>
        </w:rPr>
        <w:t>הנזיקין</w:t>
      </w:r>
      <w:proofErr w:type="spellEnd"/>
      <w:r w:rsidR="00E50670" w:rsidRPr="00E9637B">
        <w:rPr>
          <w:rFonts w:ascii="David" w:hAnsi="David" w:cs="David"/>
          <w:sz w:val="24"/>
          <w:szCs w:val="24"/>
          <w:rtl/>
        </w:rPr>
        <w:t xml:space="preserve"> – הגנות מפני תקיפה</w:t>
      </w:r>
      <w:r w:rsidR="00E50670" w:rsidRPr="00E9637B">
        <w:rPr>
          <w:rFonts w:ascii="David" w:hAnsi="David" w:cs="David"/>
          <w:sz w:val="24"/>
          <w:szCs w:val="24"/>
        </w:rPr>
        <w:t>.</w:t>
      </w:r>
    </w:p>
    <w:p w14:paraId="1D21C2A8" w14:textId="77777777" w:rsidR="00521632" w:rsidRDefault="00521632" w:rsidP="00521632">
      <w:pPr>
        <w:spacing w:line="360" w:lineRule="auto"/>
        <w:jc w:val="center"/>
        <w:rPr>
          <w:rFonts w:ascii="David" w:hAnsi="David" w:cs="David"/>
          <w:b/>
          <w:bCs/>
          <w:sz w:val="24"/>
          <w:szCs w:val="24"/>
          <w:u w:val="single"/>
          <w:rtl/>
        </w:rPr>
      </w:pPr>
      <w:r w:rsidRPr="00E9637B">
        <w:rPr>
          <w:rFonts w:ascii="David" w:hAnsi="David" w:cs="David"/>
          <w:b/>
          <w:bCs/>
          <w:sz w:val="24"/>
          <w:szCs w:val="24"/>
          <w:u w:val="single"/>
          <w:rtl/>
        </w:rPr>
        <w:t xml:space="preserve">פרק ב. מטרות דיני </w:t>
      </w:r>
      <w:proofErr w:type="spellStart"/>
      <w:r w:rsidRPr="00E9637B">
        <w:rPr>
          <w:rFonts w:ascii="David" w:hAnsi="David" w:cs="David"/>
          <w:b/>
          <w:bCs/>
          <w:sz w:val="24"/>
          <w:szCs w:val="24"/>
          <w:u w:val="single"/>
          <w:rtl/>
        </w:rPr>
        <w:t>הנזיקין</w:t>
      </w:r>
      <w:proofErr w:type="spellEnd"/>
      <w:r w:rsidRPr="00E9637B">
        <w:rPr>
          <w:rFonts w:ascii="David" w:hAnsi="David" w:cs="David"/>
          <w:b/>
          <w:bCs/>
          <w:sz w:val="24"/>
          <w:szCs w:val="24"/>
          <w:u w:val="single"/>
          <w:rtl/>
        </w:rPr>
        <w:t>: פיצוי, צדק מתקן, צדק חלוקתי והרתעה יעילה</w:t>
      </w:r>
    </w:p>
    <w:p w14:paraId="21E67301" w14:textId="77777777" w:rsidR="00521632" w:rsidRPr="00460079" w:rsidRDefault="00521632" w:rsidP="00521632">
      <w:pPr>
        <w:spacing w:line="360" w:lineRule="auto"/>
        <w:jc w:val="both"/>
        <w:rPr>
          <w:rFonts w:ascii="David" w:hAnsi="David" w:cs="David"/>
          <w:color w:val="000000" w:themeColor="text1"/>
          <w:sz w:val="24"/>
          <w:szCs w:val="24"/>
          <w:rtl/>
        </w:rPr>
      </w:pPr>
      <w:r w:rsidRPr="008B1998">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t>פיצוי -</w:t>
      </w:r>
      <w:r w:rsidRPr="00A80C07">
        <w:rPr>
          <w:rFonts w:ascii="David" w:hAnsi="David" w:cs="David"/>
          <w:sz w:val="24"/>
          <w:szCs w:val="24"/>
          <w:rtl/>
        </w:rPr>
        <w:t xml:space="preserve"> </w:t>
      </w:r>
      <w:r w:rsidRPr="00E9637B">
        <w:rPr>
          <w:rFonts w:ascii="David" w:hAnsi="David" w:cs="David"/>
          <w:color w:val="000000" w:themeColor="text1"/>
          <w:sz w:val="24"/>
          <w:szCs w:val="24"/>
          <w:highlight w:val="lightGray"/>
          <w:rtl/>
        </w:rPr>
        <w:t>פיצוי כספי, נועד כדי לסייע לניזוק ו"לתקן" את הנזק שנגרם לו, לפצות בעבורו</w:t>
      </w:r>
      <w:r w:rsidRPr="00E9637B">
        <w:rPr>
          <w:rFonts w:ascii="David" w:hAnsi="David" w:cs="David"/>
          <w:color w:val="000000" w:themeColor="text1"/>
          <w:sz w:val="24"/>
          <w:szCs w:val="24"/>
          <w:rtl/>
        </w:rPr>
        <w:t>. בנוסף, פיצוי יכול לשמש כהרתעה למזיק</w:t>
      </w:r>
      <w:r>
        <w:rPr>
          <w:rFonts w:ascii="David" w:hAnsi="David" w:cs="David" w:hint="cs"/>
          <w:color w:val="000000" w:themeColor="text1"/>
          <w:sz w:val="24"/>
          <w:szCs w:val="24"/>
          <w:rtl/>
        </w:rPr>
        <w:t>. *(יש הרבה שמגיע להם פיצוי גם בלי שנעשתה כלפיהם עוולה).</w:t>
      </w:r>
    </w:p>
    <w:p w14:paraId="20D6A4E3" w14:textId="77777777" w:rsidR="00521632" w:rsidRPr="00F86F8B" w:rsidRDefault="00521632" w:rsidP="00521632">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36. האם פיצוי היא מטרה עצמאית?</w:t>
      </w:r>
      <w:r>
        <w:rPr>
          <w:rFonts w:ascii="David" w:hAnsi="David" w:cs="David" w:hint="cs"/>
          <w:b/>
          <w:bCs/>
          <w:color w:val="4472C4" w:themeColor="accent1"/>
          <w:sz w:val="24"/>
          <w:szCs w:val="24"/>
          <w:rtl/>
        </w:rPr>
        <w:t xml:space="preserve"> </w:t>
      </w:r>
      <w:r w:rsidRPr="00F86F8B">
        <w:rPr>
          <w:rFonts w:ascii="David" w:hAnsi="David" w:cs="David" w:hint="cs"/>
          <w:sz w:val="24"/>
          <w:szCs w:val="24"/>
          <w:rtl/>
        </w:rPr>
        <w:t>או</w:t>
      </w:r>
      <w:r w:rsidRPr="00F86F8B">
        <w:rPr>
          <w:rFonts w:ascii="David" w:hAnsi="David" w:cs="David" w:hint="cs"/>
          <w:b/>
          <w:bCs/>
          <w:sz w:val="24"/>
          <w:szCs w:val="24"/>
          <w:rtl/>
        </w:rPr>
        <w:t xml:space="preserve"> </w:t>
      </w:r>
      <w:r w:rsidRPr="00E9637B">
        <w:rPr>
          <w:rFonts w:ascii="David" w:hAnsi="David" w:cs="David"/>
          <w:sz w:val="24"/>
          <w:szCs w:val="24"/>
          <w:rtl/>
        </w:rPr>
        <w:t>עקרון חשוב ששאר המטרות מנסות להגשים</w:t>
      </w:r>
      <w:r>
        <w:rPr>
          <w:rFonts w:ascii="David" w:hAnsi="David" w:cs="David" w:hint="cs"/>
          <w:sz w:val="24"/>
          <w:szCs w:val="24"/>
          <w:rtl/>
        </w:rPr>
        <w:t xml:space="preserve"> -</w:t>
      </w:r>
      <w:r w:rsidRPr="00E9637B">
        <w:rPr>
          <w:rFonts w:ascii="David" w:hAnsi="David" w:cs="David"/>
          <w:sz w:val="24"/>
          <w:szCs w:val="24"/>
          <w:rtl/>
        </w:rPr>
        <w:t xml:space="preserve"> </w:t>
      </w:r>
      <w:r w:rsidRPr="00B65A80">
        <w:rPr>
          <w:rFonts w:ascii="David" w:hAnsi="David" w:cs="David"/>
          <w:b/>
          <w:bCs/>
          <w:sz w:val="24"/>
          <w:szCs w:val="24"/>
          <w:rtl/>
        </w:rPr>
        <w:t>אמצעי</w:t>
      </w:r>
      <w:r w:rsidRPr="00E9637B">
        <w:rPr>
          <w:rFonts w:ascii="David" w:hAnsi="David" w:cs="David"/>
          <w:sz w:val="24"/>
          <w:szCs w:val="24"/>
          <w:rtl/>
        </w:rPr>
        <w:t xml:space="preserve">. </w:t>
      </w:r>
    </w:p>
    <w:p w14:paraId="658062CB" w14:textId="77777777" w:rsidR="00521632" w:rsidRPr="00E9637B" w:rsidRDefault="00521632" w:rsidP="00521632">
      <w:pPr>
        <w:spacing w:line="360" w:lineRule="auto"/>
        <w:jc w:val="both"/>
        <w:rPr>
          <w:rFonts w:ascii="David" w:hAnsi="David" w:cs="David"/>
          <w:sz w:val="24"/>
          <w:szCs w:val="24"/>
          <w:u w:val="single"/>
          <w:rtl/>
        </w:rPr>
      </w:pPr>
      <w:r w:rsidRPr="00E9637B">
        <w:rPr>
          <w:rFonts w:ascii="David" w:hAnsi="David" w:cs="David"/>
          <w:sz w:val="24"/>
          <w:szCs w:val="24"/>
          <w:u w:val="single"/>
          <w:rtl/>
        </w:rPr>
        <w:t xml:space="preserve">במה שונה </w:t>
      </w:r>
      <w:r w:rsidRPr="00E9637B">
        <w:rPr>
          <w:rFonts w:ascii="David" w:hAnsi="David" w:cs="David"/>
          <w:b/>
          <w:bCs/>
          <w:sz w:val="24"/>
          <w:szCs w:val="24"/>
          <w:u w:val="single"/>
          <w:rtl/>
        </w:rPr>
        <w:t>מטרת הפיצוי</w:t>
      </w:r>
      <w:r w:rsidRPr="00E9637B">
        <w:rPr>
          <w:rFonts w:ascii="David" w:hAnsi="David" w:cs="David"/>
          <w:sz w:val="24"/>
          <w:szCs w:val="24"/>
          <w:u w:val="single"/>
          <w:rtl/>
        </w:rPr>
        <w:t xml:space="preserve"> מהצדק המתקן?</w:t>
      </w:r>
    </w:p>
    <w:p w14:paraId="095AE6C8" w14:textId="77777777" w:rsidR="00521632" w:rsidRPr="00E9637B" w:rsidRDefault="00521632" w:rsidP="00C43B16">
      <w:pPr>
        <w:pStyle w:val="a4"/>
        <w:numPr>
          <w:ilvl w:val="0"/>
          <w:numId w:val="32"/>
        </w:numPr>
        <w:spacing w:line="360" w:lineRule="auto"/>
        <w:jc w:val="both"/>
        <w:rPr>
          <w:rFonts w:ascii="David" w:hAnsi="David" w:cs="David"/>
          <w:sz w:val="24"/>
          <w:szCs w:val="24"/>
          <w:rtl/>
        </w:rPr>
      </w:pPr>
      <w:r w:rsidRPr="00E9637B">
        <w:rPr>
          <w:rFonts w:ascii="David" w:hAnsi="David" w:cs="David"/>
          <w:sz w:val="24"/>
          <w:szCs w:val="24"/>
          <w:rtl/>
        </w:rPr>
        <w:t>מטרה חברתית סוציאלית.</w:t>
      </w:r>
    </w:p>
    <w:p w14:paraId="7F5442BF" w14:textId="77777777" w:rsidR="00521632" w:rsidRPr="00E9637B" w:rsidRDefault="00521632" w:rsidP="00C43B16">
      <w:pPr>
        <w:pStyle w:val="a4"/>
        <w:numPr>
          <w:ilvl w:val="0"/>
          <w:numId w:val="32"/>
        </w:numPr>
        <w:spacing w:line="360" w:lineRule="auto"/>
        <w:jc w:val="both"/>
        <w:rPr>
          <w:rFonts w:ascii="David" w:hAnsi="David" w:cs="David"/>
          <w:sz w:val="24"/>
          <w:szCs w:val="24"/>
          <w:rtl/>
        </w:rPr>
      </w:pPr>
      <w:r w:rsidRPr="00E9637B">
        <w:rPr>
          <w:rFonts w:ascii="David" w:hAnsi="David" w:cs="David"/>
          <w:sz w:val="24"/>
          <w:szCs w:val="24"/>
          <w:rtl/>
        </w:rPr>
        <w:t xml:space="preserve">מטרת הפיצוי מתרכזת אך ורק בניזוק וברצון לפצותו. </w:t>
      </w:r>
    </w:p>
    <w:p w14:paraId="5E918D26" w14:textId="77777777" w:rsidR="00521632" w:rsidRPr="00E9637B" w:rsidRDefault="00521632" w:rsidP="00C43B16">
      <w:pPr>
        <w:pStyle w:val="a4"/>
        <w:numPr>
          <w:ilvl w:val="0"/>
          <w:numId w:val="32"/>
        </w:numPr>
        <w:spacing w:line="360" w:lineRule="auto"/>
        <w:jc w:val="both"/>
        <w:rPr>
          <w:rFonts w:ascii="David" w:hAnsi="David" w:cs="David"/>
          <w:sz w:val="24"/>
          <w:szCs w:val="24"/>
          <w:rtl/>
        </w:rPr>
      </w:pPr>
      <w:r w:rsidRPr="00E9637B">
        <w:rPr>
          <w:rFonts w:ascii="David" w:hAnsi="David" w:cs="David"/>
          <w:sz w:val="24"/>
          <w:szCs w:val="24"/>
          <w:rtl/>
        </w:rPr>
        <w:t xml:space="preserve">יש לוודא שהניזוק יקבל פיצוי גם באם אין מזיק או שלא ניתן למצוא אותו. </w:t>
      </w:r>
    </w:p>
    <w:p w14:paraId="10E0DD13" w14:textId="77777777" w:rsidR="00521632" w:rsidRPr="00E9637B" w:rsidRDefault="00521632" w:rsidP="00C43B16">
      <w:pPr>
        <w:pStyle w:val="a4"/>
        <w:numPr>
          <w:ilvl w:val="0"/>
          <w:numId w:val="32"/>
        </w:numPr>
        <w:spacing w:line="360" w:lineRule="auto"/>
        <w:jc w:val="both"/>
        <w:rPr>
          <w:rFonts w:ascii="David" w:hAnsi="David" w:cs="David"/>
          <w:sz w:val="24"/>
          <w:szCs w:val="24"/>
        </w:rPr>
      </w:pPr>
      <w:r w:rsidRPr="00E9637B">
        <w:rPr>
          <w:rFonts w:ascii="David" w:hAnsi="David" w:cs="David"/>
          <w:sz w:val="24"/>
          <w:szCs w:val="24"/>
          <w:rtl/>
        </w:rPr>
        <w:t xml:space="preserve">אין הכרח שהניזוק עצמו יקבל את הפיצוי. </w:t>
      </w:r>
    </w:p>
    <w:p w14:paraId="1D8DD575" w14:textId="77777777" w:rsidR="00521632" w:rsidRPr="00E9637B" w:rsidRDefault="00521632" w:rsidP="00C43B16">
      <w:pPr>
        <w:pStyle w:val="a4"/>
        <w:numPr>
          <w:ilvl w:val="0"/>
          <w:numId w:val="32"/>
        </w:numPr>
        <w:spacing w:line="360" w:lineRule="auto"/>
        <w:jc w:val="both"/>
        <w:rPr>
          <w:rFonts w:ascii="David" w:hAnsi="David" w:cs="David"/>
          <w:sz w:val="24"/>
          <w:szCs w:val="24"/>
          <w:rtl/>
        </w:rPr>
      </w:pPr>
      <w:r w:rsidRPr="00E9637B">
        <w:rPr>
          <w:rFonts w:ascii="David" w:hAnsi="David" w:cs="David"/>
          <w:sz w:val="24"/>
          <w:szCs w:val="24"/>
          <w:rtl/>
        </w:rPr>
        <w:t xml:space="preserve">אין בעיה שהניזוק יקבל יותר מגובה הנזק. </w:t>
      </w:r>
    </w:p>
    <w:p w14:paraId="65429BC7" w14:textId="77777777" w:rsidR="00521632" w:rsidRPr="00E9637B" w:rsidRDefault="00521632" w:rsidP="00521632">
      <w:pPr>
        <w:spacing w:line="360" w:lineRule="auto"/>
        <w:jc w:val="both"/>
        <w:rPr>
          <w:rFonts w:ascii="David" w:hAnsi="David" w:cs="David"/>
          <w:color w:val="000000" w:themeColor="text1"/>
          <w:sz w:val="24"/>
          <w:szCs w:val="24"/>
          <w:rtl/>
        </w:rPr>
      </w:pPr>
    </w:p>
    <w:p w14:paraId="475F1CED" w14:textId="77777777" w:rsidR="00521632" w:rsidRPr="00DB3E8C" w:rsidRDefault="00521632" w:rsidP="00521632">
      <w:pPr>
        <w:spacing w:line="360" w:lineRule="auto"/>
        <w:jc w:val="both"/>
        <w:rPr>
          <w:rFonts w:ascii="David" w:hAnsi="David" w:cs="David"/>
          <w:color w:val="000000" w:themeColor="text1"/>
          <w:sz w:val="24"/>
          <w:szCs w:val="24"/>
          <w:rtl/>
        </w:rPr>
      </w:pPr>
      <w:r w:rsidRPr="008B1998">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t>צדק מתקן -</w:t>
      </w:r>
      <w:r w:rsidRPr="008B1998">
        <w:rPr>
          <w:rFonts w:ascii="David" w:hAnsi="David" w:cs="David"/>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9637B">
        <w:rPr>
          <w:rFonts w:ascii="David" w:hAnsi="David" w:cs="David"/>
          <w:color w:val="000000" w:themeColor="text1"/>
          <w:sz w:val="24"/>
          <w:szCs w:val="24"/>
          <w:highlight w:val="lightGray"/>
          <w:rtl/>
        </w:rPr>
        <w:t xml:space="preserve">המטרה היא השבת המצב לקדמותו, כפי שהיה לפני </w:t>
      </w:r>
      <w:r>
        <w:rPr>
          <w:rFonts w:ascii="David" w:hAnsi="David" w:cs="David" w:hint="cs"/>
          <w:color w:val="000000" w:themeColor="text1"/>
          <w:sz w:val="24"/>
          <w:szCs w:val="24"/>
          <w:highlight w:val="lightGray"/>
          <w:rtl/>
        </w:rPr>
        <w:t>העוולה</w:t>
      </w:r>
      <w:r w:rsidRPr="00E9637B">
        <w:rPr>
          <w:rFonts w:ascii="David" w:hAnsi="David" w:cs="David"/>
          <w:color w:val="000000" w:themeColor="text1"/>
          <w:sz w:val="24"/>
          <w:szCs w:val="24"/>
          <w:highlight w:val="lightGray"/>
          <w:rtl/>
        </w:rPr>
        <w:t>.</w:t>
      </w:r>
      <w:r>
        <w:rPr>
          <w:rFonts w:ascii="David" w:hAnsi="David" w:cs="David" w:hint="cs"/>
          <w:color w:val="000000" w:themeColor="text1"/>
          <w:sz w:val="24"/>
          <w:szCs w:val="24"/>
          <w:rtl/>
        </w:rPr>
        <w:t xml:space="preserve"> לתקן את העוולה.</w:t>
      </w:r>
      <w:r w:rsidRPr="00E9637B">
        <w:rPr>
          <w:rFonts w:ascii="David" w:hAnsi="David" w:cs="David"/>
          <w:color w:val="000000" w:themeColor="text1"/>
          <w:sz w:val="24"/>
          <w:szCs w:val="24"/>
          <w:rtl/>
        </w:rPr>
        <w:t xml:space="preserve"> המזיק הוא המשלם. *נראה לי שההבדל בין פיצוי לצדק מתקן זה שצדק מתקן יכול להכיל עוד סעדים חוץ מפיצוי.</w:t>
      </w:r>
    </w:p>
    <w:p w14:paraId="26E57EB3" w14:textId="77777777" w:rsidR="00521632" w:rsidRPr="00E9637B" w:rsidRDefault="00521632" w:rsidP="00521632">
      <w:pPr>
        <w:spacing w:line="360" w:lineRule="auto"/>
        <w:jc w:val="both"/>
        <w:rPr>
          <w:rFonts w:ascii="David" w:hAnsi="David" w:cs="David"/>
          <w:b/>
          <w:bCs/>
          <w:color w:val="4472C4" w:themeColor="accent1"/>
          <w:sz w:val="24"/>
          <w:szCs w:val="24"/>
          <w:rtl/>
        </w:rPr>
      </w:pPr>
      <w:r w:rsidRPr="00E9637B">
        <w:rPr>
          <w:rFonts w:ascii="David" w:hAnsi="David" w:cs="David"/>
          <w:b/>
          <w:bCs/>
          <w:color w:val="4472C4" w:themeColor="accent1"/>
          <w:sz w:val="24"/>
          <w:szCs w:val="24"/>
          <w:rtl/>
        </w:rPr>
        <w:t xml:space="preserve">37. גישות שונות לצדק המתקן: </w:t>
      </w:r>
    </w:p>
    <w:p w14:paraId="4D3A6142" w14:textId="77777777" w:rsidR="00521632" w:rsidRPr="004235B4" w:rsidRDefault="00521632" w:rsidP="00521632">
      <w:pPr>
        <w:spacing w:line="360" w:lineRule="auto"/>
        <w:jc w:val="both"/>
        <w:rPr>
          <w:rFonts w:ascii="David" w:hAnsi="David" w:cs="David"/>
          <w:sz w:val="24"/>
          <w:szCs w:val="24"/>
        </w:rPr>
      </w:pPr>
      <w:r w:rsidRPr="00DB3E8C">
        <w:rPr>
          <w:rFonts w:ascii="David" w:hAnsi="David" w:cs="David"/>
          <w:b/>
          <w:bCs/>
          <w:sz w:val="24"/>
          <w:szCs w:val="24"/>
          <w:highlight w:val="cyan"/>
          <w:rtl/>
        </w:rPr>
        <w:t>הגישה האריסטוטלית</w:t>
      </w:r>
      <w:r>
        <w:rPr>
          <w:rFonts w:ascii="David" w:hAnsi="David" w:cs="David" w:hint="cs"/>
          <w:sz w:val="24"/>
          <w:szCs w:val="24"/>
          <w:rtl/>
        </w:rPr>
        <w:t xml:space="preserve">: </w:t>
      </w:r>
      <w:r w:rsidRPr="00E9637B">
        <w:rPr>
          <w:rFonts w:ascii="David" w:hAnsi="David" w:cs="David"/>
          <w:color w:val="000000" w:themeColor="text1"/>
          <w:sz w:val="24"/>
          <w:szCs w:val="24"/>
          <w:rtl/>
        </w:rPr>
        <w:t>משל החבל: 2 הצדדים אוחזים בקצוות החבל והמזיק מושך את רב החבל לעברו. הצדק המתקן הוא להחזיר את החבל לנקודת האמצע בין הצדדים.</w:t>
      </w:r>
      <w:r>
        <w:rPr>
          <w:rFonts w:ascii="David" w:hAnsi="David" w:cs="David" w:hint="cs"/>
          <w:sz w:val="24"/>
          <w:szCs w:val="24"/>
          <w:rtl/>
        </w:rPr>
        <w:t xml:space="preserve"> </w:t>
      </w:r>
      <w:r w:rsidRPr="004235B4">
        <w:rPr>
          <w:rFonts w:ascii="David" w:hAnsi="David" w:cs="David" w:hint="cs"/>
          <w:sz w:val="24"/>
          <w:szCs w:val="24"/>
          <w:u w:val="single"/>
          <w:rtl/>
        </w:rPr>
        <w:t>הבעיה</w:t>
      </w:r>
      <w:r>
        <w:rPr>
          <w:rFonts w:ascii="David" w:hAnsi="David" w:cs="David" w:hint="cs"/>
          <w:sz w:val="24"/>
          <w:szCs w:val="24"/>
          <w:rtl/>
        </w:rPr>
        <w:t xml:space="preserve">: </w:t>
      </w:r>
      <w:r w:rsidRPr="00E9637B">
        <w:rPr>
          <w:rFonts w:ascii="David" w:hAnsi="David" w:cs="David"/>
          <w:sz w:val="24"/>
          <w:szCs w:val="24"/>
          <w:rtl/>
        </w:rPr>
        <w:t>כאשר שניהם בעלי אותו חוזק יש מאזן. כשאין...</w:t>
      </w:r>
    </w:p>
    <w:p w14:paraId="53B1FEB6"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rtl/>
        </w:rPr>
        <w:t xml:space="preserve">גישת אריסטו נתפסת כיום כטהורה מידי שאינה מתיישבת עם המציאות כיום (ביטוח, זיהום אוויר וכו'). לפי אריסטו אשמה זה שם הסיפור. </w:t>
      </w:r>
      <w:r w:rsidRPr="00E9637B">
        <w:rPr>
          <w:rFonts w:ascii="David" w:hAnsi="David" w:cs="David"/>
          <w:sz w:val="24"/>
          <w:szCs w:val="24"/>
          <w:u w:val="single"/>
          <w:rtl/>
        </w:rPr>
        <w:t>3 פרמטרים מצטברים:</w:t>
      </w:r>
    </w:p>
    <w:p w14:paraId="6E856EDF" w14:textId="5D22DA2F" w:rsidR="00521632" w:rsidRPr="00221835" w:rsidRDefault="00521632" w:rsidP="00C43B16">
      <w:pPr>
        <w:numPr>
          <w:ilvl w:val="0"/>
          <w:numId w:val="30"/>
        </w:numPr>
        <w:spacing w:line="360" w:lineRule="auto"/>
        <w:jc w:val="both"/>
        <w:rPr>
          <w:rFonts w:ascii="David" w:hAnsi="David" w:cs="David"/>
          <w:sz w:val="24"/>
          <w:szCs w:val="24"/>
          <w:highlight w:val="lightGray"/>
        </w:rPr>
      </w:pPr>
      <w:r w:rsidRPr="00E9637B">
        <w:rPr>
          <w:rFonts w:ascii="David" w:hAnsi="David" w:cs="David"/>
          <w:b/>
          <w:bCs/>
          <w:sz w:val="24"/>
          <w:szCs w:val="24"/>
          <w:rtl/>
        </w:rPr>
        <w:t>המזיק ישלם.</w:t>
      </w:r>
      <w:r w:rsidRPr="00E9637B">
        <w:rPr>
          <w:rFonts w:ascii="David" w:hAnsi="David" w:cs="David"/>
          <w:sz w:val="24"/>
          <w:szCs w:val="24"/>
          <w:rtl/>
        </w:rPr>
        <w:t xml:space="preserve"> כדי שירגיש את הנזק שנגרם על בשרו. </w:t>
      </w:r>
      <w:r w:rsidRPr="00E9637B">
        <w:rPr>
          <w:rFonts w:ascii="David" w:hAnsi="David" w:cs="David"/>
          <w:sz w:val="24"/>
          <w:szCs w:val="24"/>
          <w:u w:val="single"/>
          <w:rtl/>
        </w:rPr>
        <w:t>הבעיה:</w:t>
      </w:r>
      <w:r w:rsidRPr="00E9637B">
        <w:rPr>
          <w:rFonts w:ascii="David" w:hAnsi="David" w:cs="David"/>
          <w:sz w:val="24"/>
          <w:szCs w:val="24"/>
          <w:rtl/>
        </w:rPr>
        <w:t xml:space="preserve"> לפי גישת אריסטו, </w:t>
      </w:r>
      <w:r w:rsidRPr="00B675BC">
        <w:rPr>
          <w:rFonts w:ascii="David" w:hAnsi="David" w:cs="David"/>
          <w:sz w:val="24"/>
          <w:szCs w:val="24"/>
          <w:highlight w:val="lightGray"/>
          <w:rtl/>
        </w:rPr>
        <w:t>במצב בו אין מזיק - אין את מי לתבוע.</w:t>
      </w:r>
      <w:r w:rsidRPr="00E9637B">
        <w:rPr>
          <w:rFonts w:ascii="David" w:hAnsi="David" w:cs="David"/>
          <w:sz w:val="24"/>
          <w:szCs w:val="24"/>
          <w:rtl/>
        </w:rPr>
        <w:t xml:space="preserve"> מטרת הפיצוי תנסה לבדוק מי כן יכול לפצות. הצדק המתקן המסתכל על שני הצדדים בלבד</w:t>
      </w:r>
      <w:r w:rsidR="00221835">
        <w:rPr>
          <w:rFonts w:ascii="David" w:hAnsi="David" w:cs="David" w:hint="cs"/>
          <w:sz w:val="24"/>
          <w:szCs w:val="24"/>
          <w:rtl/>
        </w:rPr>
        <w:t>,</w:t>
      </w:r>
      <w:r w:rsidRPr="00E9637B">
        <w:rPr>
          <w:rFonts w:ascii="David" w:hAnsi="David" w:cs="David"/>
          <w:sz w:val="24"/>
          <w:szCs w:val="24"/>
          <w:rtl/>
        </w:rPr>
        <w:t xml:space="preserve"> יתפשר על עיזבון ואולי מסייע, אך מטרת הפיצוי, </w:t>
      </w:r>
      <w:r w:rsidRPr="00221835">
        <w:rPr>
          <w:rFonts w:ascii="David" w:hAnsi="David" w:cs="David"/>
          <w:sz w:val="24"/>
          <w:szCs w:val="24"/>
          <w:highlight w:val="lightGray"/>
          <w:rtl/>
        </w:rPr>
        <w:t>המתמקדת בניזוק בלבד, תתפשר על גורמים נוספים (למשל קרן תשלום).</w:t>
      </w:r>
    </w:p>
    <w:p w14:paraId="0FFB4A4A" w14:textId="77777777" w:rsidR="00521632" w:rsidRPr="00E9637B" w:rsidRDefault="00521632" w:rsidP="00C43B16">
      <w:pPr>
        <w:numPr>
          <w:ilvl w:val="0"/>
          <w:numId w:val="30"/>
        </w:numPr>
        <w:spacing w:line="360" w:lineRule="auto"/>
        <w:jc w:val="both"/>
        <w:rPr>
          <w:rFonts w:ascii="David" w:hAnsi="David" w:cs="David"/>
          <w:sz w:val="24"/>
          <w:szCs w:val="24"/>
        </w:rPr>
      </w:pPr>
      <w:r w:rsidRPr="00E9637B">
        <w:rPr>
          <w:rFonts w:ascii="David" w:hAnsi="David" w:cs="David"/>
          <w:b/>
          <w:bCs/>
          <w:sz w:val="24"/>
          <w:szCs w:val="24"/>
          <w:rtl/>
        </w:rPr>
        <w:t>הניזוק יקבל.</w:t>
      </w:r>
      <w:r w:rsidRPr="00E9637B">
        <w:rPr>
          <w:rFonts w:ascii="David" w:hAnsi="David" w:cs="David"/>
          <w:sz w:val="24"/>
          <w:szCs w:val="24"/>
          <w:rtl/>
        </w:rPr>
        <w:t xml:space="preserve"> </w:t>
      </w:r>
      <w:r w:rsidRPr="00E9637B">
        <w:rPr>
          <w:rFonts w:ascii="David" w:hAnsi="David" w:cs="David"/>
          <w:sz w:val="24"/>
          <w:szCs w:val="24"/>
          <w:u w:val="single"/>
          <w:rtl/>
        </w:rPr>
        <w:t>הבעיה:</w:t>
      </w:r>
      <w:r w:rsidRPr="00E9637B">
        <w:rPr>
          <w:rFonts w:ascii="David" w:hAnsi="David" w:cs="David"/>
          <w:sz w:val="24"/>
          <w:szCs w:val="24"/>
          <w:rtl/>
        </w:rPr>
        <w:t xml:space="preserve"> אם </w:t>
      </w:r>
      <w:r w:rsidRPr="00221835">
        <w:rPr>
          <w:rFonts w:ascii="David" w:hAnsi="David" w:cs="David"/>
          <w:sz w:val="24"/>
          <w:szCs w:val="24"/>
          <w:highlight w:val="lightGray"/>
          <w:rtl/>
        </w:rPr>
        <w:t>הניזוק מת? העיזבון או משפחתו יקבלו את הפיצוי.</w:t>
      </w:r>
    </w:p>
    <w:p w14:paraId="365DB44D" w14:textId="76145FB7" w:rsidR="00521632" w:rsidRPr="00E9637B" w:rsidRDefault="00521632" w:rsidP="00C43B16">
      <w:pPr>
        <w:numPr>
          <w:ilvl w:val="0"/>
          <w:numId w:val="30"/>
        </w:numPr>
        <w:spacing w:line="360" w:lineRule="auto"/>
        <w:jc w:val="both"/>
        <w:rPr>
          <w:rFonts w:ascii="David" w:hAnsi="David" w:cs="David"/>
          <w:sz w:val="24"/>
          <w:szCs w:val="24"/>
        </w:rPr>
      </w:pPr>
      <w:r w:rsidRPr="00E9637B">
        <w:rPr>
          <w:rFonts w:ascii="David" w:hAnsi="David" w:cs="David"/>
          <w:b/>
          <w:bCs/>
          <w:sz w:val="24"/>
          <w:szCs w:val="24"/>
          <w:rtl/>
        </w:rPr>
        <w:t>הפיצוי יהיה בגובה הנזק.</w:t>
      </w:r>
      <w:r w:rsidRPr="00E9637B">
        <w:rPr>
          <w:rFonts w:ascii="David" w:hAnsi="David" w:cs="David"/>
          <w:sz w:val="24"/>
          <w:szCs w:val="24"/>
          <w:rtl/>
        </w:rPr>
        <w:t xml:space="preserve"> </w:t>
      </w:r>
      <w:r w:rsidRPr="00E9637B">
        <w:rPr>
          <w:rFonts w:ascii="David" w:hAnsi="David" w:cs="David"/>
          <w:sz w:val="24"/>
          <w:szCs w:val="24"/>
          <w:u w:val="single"/>
          <w:rtl/>
        </w:rPr>
        <w:t>הבעיה</w:t>
      </w:r>
      <w:r w:rsidR="00E224B1">
        <w:rPr>
          <w:rFonts w:ascii="David" w:hAnsi="David" w:cs="David" w:hint="cs"/>
          <w:sz w:val="24"/>
          <w:szCs w:val="24"/>
          <w:u w:val="single"/>
          <w:rtl/>
        </w:rPr>
        <w:t>:</w:t>
      </w:r>
      <w:r w:rsidRPr="00E9637B">
        <w:rPr>
          <w:rFonts w:ascii="David" w:hAnsi="David" w:cs="David"/>
          <w:sz w:val="24"/>
          <w:szCs w:val="24"/>
          <w:rtl/>
        </w:rPr>
        <w:t xml:space="preserve"> </w:t>
      </w:r>
      <w:r w:rsidRPr="00221835">
        <w:rPr>
          <w:rFonts w:ascii="David" w:hAnsi="David" w:cs="David"/>
          <w:sz w:val="24"/>
          <w:szCs w:val="24"/>
          <w:highlight w:val="lightGray"/>
          <w:rtl/>
        </w:rPr>
        <w:t xml:space="preserve">יש </w:t>
      </w:r>
      <w:proofErr w:type="spellStart"/>
      <w:r w:rsidRPr="00221835">
        <w:rPr>
          <w:rFonts w:ascii="David" w:hAnsi="David" w:cs="David"/>
          <w:sz w:val="24"/>
          <w:szCs w:val="24"/>
          <w:highlight w:val="lightGray"/>
          <w:rtl/>
        </w:rPr>
        <w:t>בנזיקין</w:t>
      </w:r>
      <w:proofErr w:type="spellEnd"/>
      <w:r w:rsidRPr="00221835">
        <w:rPr>
          <w:rFonts w:ascii="David" w:hAnsi="David" w:cs="David"/>
          <w:sz w:val="24"/>
          <w:szCs w:val="24"/>
          <w:highlight w:val="lightGray"/>
          <w:rtl/>
        </w:rPr>
        <w:t xml:space="preserve"> פיצויים </w:t>
      </w:r>
      <w:proofErr w:type="spellStart"/>
      <w:r w:rsidRPr="00221835">
        <w:rPr>
          <w:rFonts w:ascii="David" w:hAnsi="David" w:cs="David"/>
          <w:sz w:val="24"/>
          <w:szCs w:val="24"/>
          <w:highlight w:val="lightGray"/>
          <w:rtl/>
        </w:rPr>
        <w:t>עונשיים</w:t>
      </w:r>
      <w:proofErr w:type="spellEnd"/>
      <w:r w:rsidRPr="00E9637B">
        <w:rPr>
          <w:rFonts w:ascii="David" w:hAnsi="David" w:cs="David"/>
          <w:sz w:val="24"/>
          <w:szCs w:val="24"/>
          <w:rtl/>
        </w:rPr>
        <w:t>.</w:t>
      </w:r>
    </w:p>
    <w:p w14:paraId="43DAC963" w14:textId="5670A9F1" w:rsidR="00521632" w:rsidRPr="00E9637B" w:rsidRDefault="00521632" w:rsidP="00521632">
      <w:pPr>
        <w:spacing w:line="360" w:lineRule="auto"/>
        <w:jc w:val="both"/>
        <w:rPr>
          <w:rFonts w:ascii="David" w:hAnsi="David" w:cs="David"/>
          <w:sz w:val="24"/>
          <w:szCs w:val="24"/>
          <w:rtl/>
        </w:rPr>
      </w:pPr>
      <w:r w:rsidRPr="008B1998">
        <w:rPr>
          <w:rFonts w:ascii="David" w:hAnsi="David" w:cs="David"/>
          <w:b/>
          <w:bCs/>
          <w:sz w:val="24"/>
          <w:szCs w:val="24"/>
          <w:highlight w:val="cyan"/>
          <w:rtl/>
        </w:rPr>
        <w:t xml:space="preserve">ארנסט </w:t>
      </w:r>
      <w:proofErr w:type="spellStart"/>
      <w:r w:rsidRPr="008B1998">
        <w:rPr>
          <w:rFonts w:ascii="David" w:hAnsi="David" w:cs="David"/>
          <w:b/>
          <w:bCs/>
          <w:sz w:val="24"/>
          <w:szCs w:val="24"/>
          <w:highlight w:val="cyan"/>
          <w:rtl/>
        </w:rPr>
        <w:t>ויינריב</w:t>
      </w:r>
      <w:proofErr w:type="spellEnd"/>
      <w:r w:rsidRPr="008B1998">
        <w:rPr>
          <w:rFonts w:ascii="David" w:hAnsi="David" w:cs="David"/>
          <w:sz w:val="24"/>
          <w:szCs w:val="24"/>
          <w:highlight w:val="cyan"/>
          <w:rtl/>
        </w:rPr>
        <w:t xml:space="preserve"> </w:t>
      </w:r>
      <w:r w:rsidRPr="008B1998">
        <w:rPr>
          <w:rFonts w:ascii="David" w:hAnsi="David" w:cs="David" w:hint="cs"/>
          <w:sz w:val="24"/>
          <w:szCs w:val="24"/>
          <w:highlight w:val="cyan"/>
          <w:rtl/>
        </w:rPr>
        <w:t>(</w:t>
      </w:r>
      <w:r w:rsidRPr="008B1998">
        <w:rPr>
          <w:rFonts w:ascii="David" w:hAnsi="David" w:cs="David"/>
          <w:b/>
          <w:bCs/>
          <w:sz w:val="24"/>
          <w:szCs w:val="24"/>
          <w:highlight w:val="cyan"/>
          <w:rtl/>
        </w:rPr>
        <w:t>מסתמ</w:t>
      </w:r>
      <w:r w:rsidRPr="008B1998">
        <w:rPr>
          <w:rFonts w:ascii="David" w:hAnsi="David" w:cs="David" w:hint="cs"/>
          <w:b/>
          <w:bCs/>
          <w:sz w:val="24"/>
          <w:szCs w:val="24"/>
          <w:highlight w:val="cyan"/>
          <w:rtl/>
        </w:rPr>
        <w:t>ך</w:t>
      </w:r>
      <w:r w:rsidRPr="008B1998">
        <w:rPr>
          <w:rFonts w:ascii="David" w:hAnsi="David" w:cs="David"/>
          <w:b/>
          <w:bCs/>
          <w:sz w:val="24"/>
          <w:szCs w:val="24"/>
          <w:highlight w:val="cyan"/>
          <w:rtl/>
        </w:rPr>
        <w:t xml:space="preserve"> על הגישה האריסטוטלית</w:t>
      </w:r>
      <w:r w:rsidRPr="008B1998">
        <w:rPr>
          <w:rFonts w:ascii="David" w:hAnsi="David" w:cs="David" w:hint="cs"/>
          <w:b/>
          <w:bCs/>
          <w:sz w:val="24"/>
          <w:szCs w:val="24"/>
          <w:highlight w:val="cyan"/>
          <w:rtl/>
        </w:rPr>
        <w:t>)</w:t>
      </w:r>
      <w:r w:rsidRPr="008B1998">
        <w:rPr>
          <w:rFonts w:ascii="David" w:hAnsi="David" w:cs="David" w:hint="cs"/>
          <w:sz w:val="24"/>
          <w:szCs w:val="24"/>
          <w:highlight w:val="cyan"/>
          <w:rtl/>
        </w:rPr>
        <w:t>:</w:t>
      </w:r>
      <w:r w:rsidRPr="00E9637B">
        <w:rPr>
          <w:rFonts w:ascii="David" w:hAnsi="David" w:cs="David"/>
          <w:sz w:val="24"/>
          <w:szCs w:val="24"/>
          <w:rtl/>
        </w:rPr>
        <w:t xml:space="preserve"> </w:t>
      </w:r>
      <w:r>
        <w:rPr>
          <w:rFonts w:ascii="David" w:hAnsi="David" w:cs="David" w:hint="cs"/>
          <w:sz w:val="24"/>
          <w:szCs w:val="24"/>
          <w:rtl/>
        </w:rPr>
        <w:t xml:space="preserve">נזיקין זה פיצוי </w:t>
      </w:r>
      <w:proofErr w:type="spellStart"/>
      <w:r>
        <w:rPr>
          <w:rFonts w:ascii="David" w:hAnsi="David" w:cs="David" w:hint="cs"/>
          <w:sz w:val="24"/>
          <w:szCs w:val="24"/>
          <w:rtl/>
        </w:rPr>
        <w:t>מהמעוול</w:t>
      </w:r>
      <w:proofErr w:type="spellEnd"/>
      <w:r>
        <w:rPr>
          <w:rFonts w:ascii="David" w:hAnsi="David" w:cs="David" w:hint="cs"/>
          <w:sz w:val="24"/>
          <w:szCs w:val="24"/>
          <w:rtl/>
        </w:rPr>
        <w:t>. המבטח אינו מעוול. לכן פיצוי מהביטוח זה לא נזיקין. אלא חוזים. מדגיש ש</w:t>
      </w:r>
      <w:r w:rsidR="00FF2601">
        <w:rPr>
          <w:rFonts w:ascii="David" w:hAnsi="David" w:cs="David" w:hint="cs"/>
          <w:sz w:val="24"/>
          <w:szCs w:val="24"/>
          <w:rtl/>
        </w:rPr>
        <w:t xml:space="preserve">דיני </w:t>
      </w:r>
      <w:proofErr w:type="spellStart"/>
      <w:r w:rsidR="00FF2601">
        <w:rPr>
          <w:rFonts w:ascii="David" w:hAnsi="David" w:cs="David" w:hint="cs"/>
          <w:sz w:val="24"/>
          <w:szCs w:val="24"/>
          <w:rtl/>
        </w:rPr>
        <w:t>ה</w:t>
      </w:r>
      <w:r>
        <w:rPr>
          <w:rFonts w:ascii="David" w:hAnsi="David" w:cs="David" w:hint="cs"/>
          <w:sz w:val="24"/>
          <w:szCs w:val="24"/>
          <w:rtl/>
        </w:rPr>
        <w:t>נזיקין</w:t>
      </w:r>
      <w:proofErr w:type="spellEnd"/>
      <w:r>
        <w:rPr>
          <w:rFonts w:ascii="David" w:hAnsi="David" w:cs="David" w:hint="cs"/>
          <w:sz w:val="24"/>
          <w:szCs w:val="24"/>
          <w:rtl/>
        </w:rPr>
        <w:t xml:space="preserve"> </w:t>
      </w:r>
      <w:r w:rsidR="00FF2601">
        <w:rPr>
          <w:rFonts w:ascii="David" w:hAnsi="David" w:cs="David" w:hint="cs"/>
          <w:sz w:val="24"/>
          <w:szCs w:val="24"/>
          <w:rtl/>
        </w:rPr>
        <w:t>דנים</w:t>
      </w:r>
      <w:r>
        <w:rPr>
          <w:rFonts w:ascii="David" w:hAnsi="David" w:cs="David" w:hint="cs"/>
          <w:sz w:val="24"/>
          <w:szCs w:val="24"/>
          <w:rtl/>
        </w:rPr>
        <w:t xml:space="preserve"> במערכת דו קוטבית בלבד (הסדרת היחסים בין המזיק והניזוק).</w:t>
      </w:r>
    </w:p>
    <w:p w14:paraId="3B6CA585" w14:textId="77777777" w:rsidR="00521632" w:rsidRPr="00E9637B" w:rsidRDefault="00521632" w:rsidP="00521632">
      <w:pPr>
        <w:spacing w:line="360" w:lineRule="auto"/>
        <w:jc w:val="both"/>
        <w:rPr>
          <w:rFonts w:ascii="David" w:hAnsi="David" w:cs="David"/>
          <w:sz w:val="24"/>
          <w:szCs w:val="24"/>
        </w:rPr>
      </w:pPr>
      <w:proofErr w:type="spellStart"/>
      <w:r w:rsidRPr="008B1998">
        <w:rPr>
          <w:rFonts w:ascii="David" w:hAnsi="David" w:cs="David"/>
          <w:b/>
          <w:bCs/>
          <w:sz w:val="24"/>
          <w:szCs w:val="24"/>
          <w:highlight w:val="cyan"/>
          <w:rtl/>
        </w:rPr>
        <w:t>פלטשר</w:t>
      </w:r>
      <w:proofErr w:type="spellEnd"/>
      <w:r w:rsidRPr="008B1998">
        <w:rPr>
          <w:rFonts w:ascii="David" w:hAnsi="David" w:cs="David"/>
          <w:sz w:val="24"/>
          <w:szCs w:val="24"/>
          <w:highlight w:val="cyan"/>
          <w:rtl/>
        </w:rPr>
        <w:t>:</w:t>
      </w:r>
      <w:r w:rsidRPr="00E9637B">
        <w:rPr>
          <w:rFonts w:ascii="David" w:hAnsi="David" w:cs="David"/>
          <w:sz w:val="24"/>
          <w:szCs w:val="24"/>
          <w:rtl/>
        </w:rPr>
        <w:t xml:space="preserve"> </w:t>
      </w:r>
      <w:r w:rsidRPr="00CC1BAE">
        <w:rPr>
          <w:rFonts w:ascii="David" w:hAnsi="David" w:cs="David"/>
          <w:sz w:val="24"/>
          <w:szCs w:val="24"/>
          <w:rtl/>
        </w:rPr>
        <w:t>תורת הסיכונים הבלתי הדדיים</w:t>
      </w:r>
      <w:r>
        <w:rPr>
          <w:rFonts w:ascii="David" w:hAnsi="David" w:cs="David" w:hint="cs"/>
          <w:sz w:val="24"/>
          <w:szCs w:val="24"/>
          <w:rtl/>
        </w:rPr>
        <w:t>:</w:t>
      </w:r>
    </w:p>
    <w:p w14:paraId="5216AEE4" w14:textId="77777777" w:rsidR="00521632" w:rsidRPr="00E9637B" w:rsidRDefault="00521632" w:rsidP="00521632">
      <w:pPr>
        <w:spacing w:line="360" w:lineRule="auto"/>
        <w:jc w:val="both"/>
        <w:rPr>
          <w:rFonts w:ascii="David" w:hAnsi="David" w:cs="David"/>
          <w:sz w:val="24"/>
          <w:szCs w:val="24"/>
          <w:u w:val="single"/>
        </w:rPr>
      </w:pPr>
      <w:r w:rsidRPr="00E9637B">
        <w:rPr>
          <w:rFonts w:ascii="David" w:hAnsi="David" w:cs="David"/>
          <w:sz w:val="24"/>
          <w:szCs w:val="24"/>
          <w:rtl/>
        </w:rPr>
        <w:t xml:space="preserve">תופס את הצדק המתקן כנגזרת של </w:t>
      </w:r>
      <w:r w:rsidRPr="00E9637B">
        <w:rPr>
          <w:rFonts w:ascii="David" w:hAnsi="David" w:cs="David"/>
          <w:sz w:val="24"/>
          <w:szCs w:val="24"/>
          <w:highlight w:val="lightGray"/>
          <w:rtl/>
        </w:rPr>
        <w:t>בחינת הסיכונים שכל צד עלול לגרום לרעהו</w:t>
      </w:r>
      <w:r w:rsidRPr="00E9637B">
        <w:rPr>
          <w:rFonts w:ascii="David" w:hAnsi="David" w:cs="David"/>
          <w:sz w:val="24"/>
          <w:szCs w:val="24"/>
          <w:rtl/>
        </w:rPr>
        <w:t xml:space="preserve">. קשור למשטר אחריות מוחלטת. </w:t>
      </w:r>
      <w:r w:rsidRPr="00E9637B">
        <w:rPr>
          <w:rFonts w:ascii="David" w:hAnsi="David" w:cs="David"/>
          <w:sz w:val="24"/>
          <w:szCs w:val="24"/>
          <w:u w:val="single"/>
          <w:rtl/>
        </w:rPr>
        <w:t>3 אופציות:</w:t>
      </w:r>
    </w:p>
    <w:p w14:paraId="4B4036EC" w14:textId="16B99D55" w:rsidR="00521632" w:rsidRPr="00E9637B" w:rsidRDefault="00521632" w:rsidP="00C43B16">
      <w:pPr>
        <w:pStyle w:val="a4"/>
        <w:numPr>
          <w:ilvl w:val="0"/>
          <w:numId w:val="31"/>
        </w:numPr>
        <w:spacing w:line="360" w:lineRule="auto"/>
        <w:jc w:val="both"/>
        <w:rPr>
          <w:rFonts w:ascii="David" w:hAnsi="David" w:cs="David"/>
          <w:sz w:val="24"/>
          <w:szCs w:val="24"/>
        </w:rPr>
      </w:pPr>
      <w:r w:rsidRPr="00E9637B">
        <w:rPr>
          <w:rFonts w:ascii="David" w:hAnsi="David" w:cs="David"/>
          <w:sz w:val="24"/>
          <w:szCs w:val="24"/>
          <w:rtl/>
        </w:rPr>
        <w:lastRenderedPageBreak/>
        <w:t xml:space="preserve">אם </w:t>
      </w:r>
      <w:r w:rsidRPr="00E9637B">
        <w:rPr>
          <w:rFonts w:ascii="David" w:hAnsi="David" w:cs="David"/>
          <w:b/>
          <w:bCs/>
          <w:sz w:val="24"/>
          <w:szCs w:val="24"/>
          <w:rtl/>
        </w:rPr>
        <w:t>הסיכונים הדדיים</w:t>
      </w:r>
      <w:r w:rsidRPr="00E9637B">
        <w:rPr>
          <w:rFonts w:ascii="David" w:hAnsi="David" w:cs="David"/>
          <w:sz w:val="24"/>
          <w:szCs w:val="24"/>
          <w:rtl/>
        </w:rPr>
        <w:t xml:space="preserve"> או שווים בגודלם באופן יחסי (2 מטוסים העלולים להתנגש זה בזה) </w:t>
      </w:r>
      <w:r w:rsidRPr="00B0545B">
        <w:rPr>
          <w:rFonts w:ascii="David" w:hAnsi="David" w:cs="David"/>
          <w:sz w:val="24"/>
          <w:szCs w:val="24"/>
          <w:highlight w:val="lightGray"/>
          <w:rtl/>
        </w:rPr>
        <w:t xml:space="preserve">כל צד יישא בנזק שלו. </w:t>
      </w:r>
      <w:r w:rsidR="00B0545B" w:rsidRPr="00C31C62">
        <w:rPr>
          <w:rFonts w:ascii="David" w:hAnsi="David" w:cs="David" w:hint="cs"/>
          <w:b/>
          <w:bCs/>
          <w:sz w:val="24"/>
          <w:szCs w:val="24"/>
          <w:highlight w:val="lightGray"/>
          <w:rtl/>
        </w:rPr>
        <w:t>לא</w:t>
      </w:r>
      <w:r w:rsidR="00B0545B" w:rsidRPr="00B0545B">
        <w:rPr>
          <w:rFonts w:ascii="David" w:hAnsi="David" w:cs="David" w:hint="cs"/>
          <w:sz w:val="24"/>
          <w:szCs w:val="24"/>
          <w:highlight w:val="lightGray"/>
          <w:rtl/>
        </w:rPr>
        <w:t xml:space="preserve"> מסתכלים מי האשם.</w:t>
      </w:r>
      <w:r w:rsidR="00B0545B">
        <w:rPr>
          <w:rFonts w:ascii="David" w:hAnsi="David" w:cs="David" w:hint="cs"/>
          <w:sz w:val="24"/>
          <w:szCs w:val="24"/>
          <w:rtl/>
        </w:rPr>
        <w:t xml:space="preserve"> </w:t>
      </w:r>
      <w:r w:rsidRPr="00E9637B">
        <w:rPr>
          <w:rFonts w:ascii="David" w:hAnsi="David" w:cs="David"/>
          <w:sz w:val="24"/>
          <w:szCs w:val="24"/>
          <w:rtl/>
        </w:rPr>
        <w:t xml:space="preserve">זו לא מסתדרת עם עיקרון האשם בגישת אריסטו. </w:t>
      </w:r>
    </w:p>
    <w:p w14:paraId="7987CA42" w14:textId="03ECA861" w:rsidR="00521632" w:rsidRPr="00E9637B" w:rsidRDefault="00521632" w:rsidP="00C43B16">
      <w:pPr>
        <w:pStyle w:val="a4"/>
        <w:numPr>
          <w:ilvl w:val="0"/>
          <w:numId w:val="31"/>
        </w:numPr>
        <w:spacing w:line="360" w:lineRule="auto"/>
        <w:jc w:val="both"/>
        <w:rPr>
          <w:rFonts w:ascii="David" w:hAnsi="David" w:cs="David"/>
          <w:sz w:val="24"/>
          <w:szCs w:val="24"/>
        </w:rPr>
      </w:pPr>
      <w:r w:rsidRPr="00E9637B">
        <w:rPr>
          <w:rFonts w:ascii="David" w:hAnsi="David" w:cs="David"/>
          <w:sz w:val="24"/>
          <w:szCs w:val="24"/>
          <w:rtl/>
        </w:rPr>
        <w:t xml:space="preserve">אם </w:t>
      </w:r>
      <w:r w:rsidRPr="00E9637B">
        <w:rPr>
          <w:rFonts w:ascii="David" w:hAnsi="David" w:cs="David"/>
          <w:b/>
          <w:bCs/>
          <w:sz w:val="24"/>
          <w:szCs w:val="24"/>
          <w:rtl/>
        </w:rPr>
        <w:t>הסיכונים אינם הדדיים</w:t>
      </w:r>
      <w:r w:rsidRPr="00E9637B">
        <w:rPr>
          <w:rFonts w:ascii="David" w:hAnsi="David" w:cs="David"/>
          <w:sz w:val="24"/>
          <w:szCs w:val="24"/>
          <w:rtl/>
        </w:rPr>
        <w:t xml:space="preserve"> – למשל, </w:t>
      </w:r>
      <w:proofErr w:type="spellStart"/>
      <w:r w:rsidRPr="00D3116C">
        <w:rPr>
          <w:rFonts w:ascii="David" w:hAnsi="David" w:cs="David"/>
          <w:sz w:val="24"/>
          <w:szCs w:val="24"/>
          <w:rtl/>
        </w:rPr>
        <w:t>המעוול</w:t>
      </w:r>
      <w:proofErr w:type="spellEnd"/>
      <w:r w:rsidRPr="00D3116C">
        <w:rPr>
          <w:rFonts w:ascii="David" w:hAnsi="David" w:cs="David"/>
          <w:sz w:val="24"/>
          <w:szCs w:val="24"/>
          <w:rtl/>
        </w:rPr>
        <w:t xml:space="preserve"> סיכן את התובע באופן חד צדדי (טייס מסכן אנשים על הקרקע - אין סיכון הפוך) ונגרם לתובע נזק - תוטל עליו האחריות. </w:t>
      </w:r>
      <w:r w:rsidRPr="00D3116C">
        <w:rPr>
          <w:rFonts w:ascii="David" w:hAnsi="David" w:cs="David"/>
          <w:sz w:val="24"/>
          <w:szCs w:val="24"/>
          <w:u w:val="single"/>
          <w:rtl/>
        </w:rPr>
        <w:t xml:space="preserve">האשם </w:t>
      </w:r>
      <w:r w:rsidRPr="00D3116C">
        <w:rPr>
          <w:rFonts w:ascii="David" w:hAnsi="David" w:cs="David"/>
          <w:b/>
          <w:bCs/>
          <w:sz w:val="24"/>
          <w:szCs w:val="24"/>
          <w:u w:val="single"/>
          <w:rtl/>
        </w:rPr>
        <w:t>לא</w:t>
      </w:r>
      <w:r w:rsidRPr="00D3116C">
        <w:rPr>
          <w:rFonts w:ascii="David" w:hAnsi="David" w:cs="David"/>
          <w:sz w:val="24"/>
          <w:szCs w:val="24"/>
          <w:u w:val="single"/>
          <w:rtl/>
        </w:rPr>
        <w:t xml:space="preserve"> נקודה מרכזית.</w:t>
      </w:r>
      <w:r w:rsidRPr="00E9637B">
        <w:rPr>
          <w:rFonts w:ascii="David" w:hAnsi="David" w:cs="David"/>
          <w:sz w:val="24"/>
          <w:szCs w:val="24"/>
          <w:rtl/>
        </w:rPr>
        <w:t xml:space="preserve"> </w:t>
      </w:r>
      <w:r w:rsidRPr="00D3116C">
        <w:rPr>
          <w:rFonts w:ascii="David" w:hAnsi="David" w:cs="David"/>
          <w:sz w:val="24"/>
          <w:szCs w:val="24"/>
          <w:highlight w:val="lightGray"/>
          <w:rtl/>
        </w:rPr>
        <w:t>עצם פוטנציאל הסיכון הוא האשם.</w:t>
      </w:r>
      <w:r w:rsidRPr="00E9637B">
        <w:rPr>
          <w:rFonts w:ascii="David" w:hAnsi="David" w:cs="David"/>
          <w:sz w:val="24"/>
          <w:szCs w:val="24"/>
          <w:rtl/>
        </w:rPr>
        <w:t xml:space="preserve"> במצב כזה, תמיד זה שנושא בנזק החד צדדי יישא בנזק. </w:t>
      </w:r>
      <w:r w:rsidRPr="00494144">
        <w:rPr>
          <w:rFonts w:ascii="David" w:hAnsi="David" w:cs="David"/>
          <w:b/>
          <w:bCs/>
          <w:sz w:val="24"/>
          <w:szCs w:val="24"/>
          <w:rtl/>
        </w:rPr>
        <w:t xml:space="preserve">גם אם מדובר בכוח עליון, הוא עדיין </w:t>
      </w:r>
      <w:proofErr w:type="spellStart"/>
      <w:r w:rsidRPr="00494144">
        <w:rPr>
          <w:rFonts w:ascii="David" w:hAnsi="David" w:cs="David"/>
          <w:b/>
          <w:bCs/>
          <w:sz w:val="24"/>
          <w:szCs w:val="24"/>
          <w:rtl/>
        </w:rPr>
        <w:t>ישא</w:t>
      </w:r>
      <w:proofErr w:type="spellEnd"/>
      <w:r w:rsidRPr="00494144">
        <w:rPr>
          <w:rFonts w:ascii="David" w:hAnsi="David" w:cs="David"/>
          <w:b/>
          <w:bCs/>
          <w:sz w:val="24"/>
          <w:szCs w:val="24"/>
          <w:rtl/>
        </w:rPr>
        <w:t xml:space="preserve"> בנזק.</w:t>
      </w:r>
      <w:r w:rsidRPr="00E9637B">
        <w:rPr>
          <w:rFonts w:ascii="David" w:hAnsi="David" w:cs="David"/>
          <w:sz w:val="24"/>
          <w:szCs w:val="24"/>
          <w:rtl/>
        </w:rPr>
        <w:t xml:space="preserve"> למשל משאית ואופנוע </w:t>
      </w:r>
      <w:r w:rsidR="00494144">
        <w:rPr>
          <w:rFonts w:ascii="David" w:hAnsi="David" w:cs="David" w:hint="cs"/>
          <w:sz w:val="24"/>
          <w:szCs w:val="24"/>
          <w:rtl/>
        </w:rPr>
        <w:t>נוסעים</w:t>
      </w:r>
      <w:r w:rsidRPr="00E9637B">
        <w:rPr>
          <w:rFonts w:ascii="David" w:hAnsi="David" w:cs="David"/>
          <w:sz w:val="24"/>
          <w:szCs w:val="24"/>
          <w:rtl/>
        </w:rPr>
        <w:t xml:space="preserve"> בכביש. ברוב המקרים, המשאית מסכנת יותר את האופנוע. </w:t>
      </w:r>
      <w:r w:rsidRPr="00494144">
        <w:rPr>
          <w:rFonts w:ascii="David" w:hAnsi="David" w:cs="David"/>
          <w:sz w:val="24"/>
          <w:szCs w:val="24"/>
          <w:highlight w:val="lightGray"/>
          <w:rtl/>
        </w:rPr>
        <w:t>זה שמסכן יותר ישלם.</w:t>
      </w:r>
    </w:p>
    <w:p w14:paraId="69672D9A" w14:textId="397B0BF0" w:rsidR="00521632" w:rsidRPr="00E9637B" w:rsidRDefault="00521632" w:rsidP="00C43B16">
      <w:pPr>
        <w:pStyle w:val="a4"/>
        <w:numPr>
          <w:ilvl w:val="0"/>
          <w:numId w:val="31"/>
        </w:numPr>
        <w:spacing w:line="360" w:lineRule="auto"/>
        <w:jc w:val="both"/>
        <w:rPr>
          <w:rFonts w:ascii="David" w:hAnsi="David" w:cs="David"/>
          <w:sz w:val="24"/>
          <w:szCs w:val="24"/>
        </w:rPr>
      </w:pPr>
      <w:r w:rsidRPr="00E9637B">
        <w:rPr>
          <w:rFonts w:ascii="David" w:hAnsi="David" w:cs="David"/>
          <w:b/>
          <w:bCs/>
          <w:sz w:val="24"/>
          <w:szCs w:val="24"/>
          <w:rtl/>
        </w:rPr>
        <w:t>הסיכונים היו הדדיים ועקב רשלנות הנתבע הם הפכו ללא הדדיים</w:t>
      </w:r>
      <w:r w:rsidRPr="00E9637B">
        <w:rPr>
          <w:rFonts w:ascii="David" w:hAnsi="David" w:cs="David"/>
          <w:sz w:val="24"/>
          <w:szCs w:val="24"/>
          <w:rtl/>
        </w:rPr>
        <w:t xml:space="preserve"> </w:t>
      </w:r>
      <w:r w:rsidRPr="009E5861">
        <w:rPr>
          <w:rFonts w:ascii="David" w:hAnsi="David" w:cs="David"/>
          <w:sz w:val="24"/>
          <w:szCs w:val="24"/>
          <w:rtl/>
        </w:rPr>
        <w:t xml:space="preserve">למשל שני רכבים זהים נוהגים בכביש, ברגע האחרון אחד מכלי הרכב עובר באדום/ אחד מהנהגים שיכור. </w:t>
      </w:r>
      <w:r w:rsidRPr="00E9637B">
        <w:rPr>
          <w:rFonts w:ascii="David" w:hAnsi="David" w:cs="David"/>
          <w:sz w:val="24"/>
          <w:szCs w:val="24"/>
          <w:highlight w:val="lightGray"/>
          <w:rtl/>
        </w:rPr>
        <w:t xml:space="preserve">במצב שכזה ישנו </w:t>
      </w:r>
      <w:proofErr w:type="spellStart"/>
      <w:r w:rsidRPr="00E9637B">
        <w:rPr>
          <w:rFonts w:ascii="David" w:hAnsi="David" w:cs="David"/>
          <w:sz w:val="24"/>
          <w:szCs w:val="24"/>
          <w:highlight w:val="lightGray"/>
          <w:rtl/>
        </w:rPr>
        <w:t>מימד</w:t>
      </w:r>
      <w:proofErr w:type="spellEnd"/>
      <w:r w:rsidRPr="00E9637B">
        <w:rPr>
          <w:rFonts w:ascii="David" w:hAnsi="David" w:cs="David"/>
          <w:sz w:val="24"/>
          <w:szCs w:val="24"/>
          <w:highlight w:val="lightGray"/>
          <w:rtl/>
        </w:rPr>
        <w:t xml:space="preserve"> של אשם. במצב שכזה, האדם </w:t>
      </w:r>
      <w:proofErr w:type="spellStart"/>
      <w:r w:rsidRPr="00E9637B">
        <w:rPr>
          <w:rFonts w:ascii="David" w:hAnsi="David" w:cs="David"/>
          <w:sz w:val="24"/>
          <w:szCs w:val="24"/>
          <w:highlight w:val="lightGray"/>
          <w:rtl/>
        </w:rPr>
        <w:t>שעיוול</w:t>
      </w:r>
      <w:proofErr w:type="spellEnd"/>
      <w:r w:rsidRPr="00E9637B">
        <w:rPr>
          <w:rFonts w:ascii="David" w:hAnsi="David" w:cs="David"/>
          <w:sz w:val="24"/>
          <w:szCs w:val="24"/>
          <w:highlight w:val="lightGray"/>
          <w:rtl/>
        </w:rPr>
        <w:t xml:space="preserve"> יישא בנזק.</w:t>
      </w:r>
    </w:p>
    <w:p w14:paraId="364D4EE1" w14:textId="6C6F8092" w:rsidR="00521632" w:rsidRPr="00CF41BD" w:rsidRDefault="00521632" w:rsidP="00521632">
      <w:pPr>
        <w:spacing w:line="360" w:lineRule="auto"/>
        <w:jc w:val="both"/>
        <w:rPr>
          <w:rFonts w:ascii="David" w:hAnsi="David" w:cs="David"/>
          <w:sz w:val="24"/>
          <w:szCs w:val="24"/>
          <w:rtl/>
        </w:rPr>
      </w:pPr>
      <w:r w:rsidRPr="00CF41BD">
        <w:rPr>
          <w:rFonts w:ascii="David" w:hAnsi="David" w:cs="David"/>
          <w:sz w:val="24"/>
          <w:szCs w:val="24"/>
          <w:rtl/>
        </w:rPr>
        <w:t>*לדעת שמואלי</w:t>
      </w:r>
      <w:r w:rsidR="00A72D7C">
        <w:rPr>
          <w:rFonts w:ascii="David" w:hAnsi="David" w:cs="David" w:hint="cs"/>
          <w:sz w:val="24"/>
          <w:szCs w:val="24"/>
          <w:rtl/>
        </w:rPr>
        <w:t>:</w:t>
      </w:r>
      <w:r w:rsidRPr="00CF41BD">
        <w:rPr>
          <w:rFonts w:ascii="David" w:hAnsi="David" w:cs="David"/>
          <w:sz w:val="24"/>
          <w:szCs w:val="24"/>
          <w:rtl/>
        </w:rPr>
        <w:t xml:space="preserve"> מאחורי גישת </w:t>
      </w:r>
      <w:proofErr w:type="spellStart"/>
      <w:r w:rsidRPr="00CF41BD">
        <w:rPr>
          <w:rFonts w:ascii="David" w:hAnsi="David" w:cs="David"/>
          <w:sz w:val="24"/>
          <w:szCs w:val="24"/>
          <w:rtl/>
        </w:rPr>
        <w:t>פלטשר</w:t>
      </w:r>
      <w:proofErr w:type="spellEnd"/>
      <w:r w:rsidRPr="00CF41BD">
        <w:rPr>
          <w:rFonts w:ascii="David" w:hAnsi="David" w:cs="David"/>
          <w:sz w:val="24"/>
          <w:szCs w:val="24"/>
          <w:rtl/>
        </w:rPr>
        <w:t xml:space="preserve"> עומד הצדק החלוקתי. </w:t>
      </w:r>
      <w:proofErr w:type="spellStart"/>
      <w:r w:rsidRPr="00CF41BD">
        <w:rPr>
          <w:rFonts w:ascii="David" w:hAnsi="David" w:cs="David"/>
          <w:sz w:val="24"/>
          <w:szCs w:val="24"/>
          <w:rtl/>
        </w:rPr>
        <w:t>פלטשר</w:t>
      </w:r>
      <w:proofErr w:type="spellEnd"/>
      <w:r w:rsidRPr="00CF41BD">
        <w:rPr>
          <w:rFonts w:ascii="David" w:hAnsi="David" w:cs="David"/>
          <w:sz w:val="24"/>
          <w:szCs w:val="24"/>
          <w:rtl/>
        </w:rPr>
        <w:t xml:space="preserve"> קורא לזה צדק מתקן – כי לא מעניין אותו מה יקרה אח"כ.</w:t>
      </w:r>
    </w:p>
    <w:p w14:paraId="4ED7D0B9"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u w:val="single"/>
          <w:rtl/>
        </w:rPr>
        <w:t>הבעיה בגישה:</w:t>
      </w:r>
      <w:r w:rsidRPr="00E9637B">
        <w:rPr>
          <w:rFonts w:ascii="David" w:hAnsi="David" w:cs="David"/>
          <w:sz w:val="24"/>
          <w:szCs w:val="24"/>
          <w:rtl/>
        </w:rPr>
        <w:t xml:space="preserve"> </w:t>
      </w:r>
      <w:r w:rsidRPr="00E9637B">
        <w:rPr>
          <w:rFonts w:ascii="David" w:hAnsi="David" w:cs="David"/>
          <w:sz w:val="24"/>
          <w:szCs w:val="24"/>
          <w:highlight w:val="yellow"/>
          <w:rtl/>
        </w:rPr>
        <w:t>מי שיישא בפועל בנטל הם רוכשי המוצרים בגלל גלגול עלויות ועליית מחיר מוצר.</w:t>
      </w:r>
      <w:r w:rsidRPr="00E9637B">
        <w:rPr>
          <w:rFonts w:ascii="David" w:hAnsi="David" w:cs="David"/>
          <w:sz w:val="24"/>
          <w:szCs w:val="24"/>
          <w:rtl/>
        </w:rPr>
        <w:t xml:space="preserve"> </w:t>
      </w:r>
    </w:p>
    <w:p w14:paraId="486F31E2"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u w:val="single"/>
          <w:rtl/>
        </w:rPr>
        <w:t>היתרון בגישה:</w:t>
      </w:r>
      <w:r w:rsidRPr="00E9637B">
        <w:rPr>
          <w:rFonts w:ascii="David" w:hAnsi="David" w:cs="David"/>
          <w:sz w:val="24"/>
          <w:szCs w:val="24"/>
          <w:rtl/>
        </w:rPr>
        <w:t xml:space="preserve"> גישה "זולה" מבחינת עלויות ההליך המשפטי מפני שהיא יחסית פשוטה להבנה ומימוש – יש לבחון את מאזן הסיכונים האובייקטיבי בלבד.</w:t>
      </w:r>
    </w:p>
    <w:p w14:paraId="6E60D3A5" w14:textId="6DA423C2" w:rsidR="00521632" w:rsidRDefault="00521632" w:rsidP="00A72D7C">
      <w:pPr>
        <w:spacing w:line="360" w:lineRule="auto"/>
        <w:jc w:val="both"/>
        <w:rPr>
          <w:rFonts w:ascii="David" w:hAnsi="David" w:cs="David"/>
          <w:sz w:val="24"/>
          <w:szCs w:val="24"/>
          <w:rtl/>
        </w:rPr>
      </w:pPr>
      <w:r w:rsidRPr="008B1998">
        <w:rPr>
          <w:rFonts w:ascii="David" w:hAnsi="David" w:cs="David"/>
          <w:b/>
          <w:bCs/>
          <w:sz w:val="24"/>
          <w:szCs w:val="24"/>
          <w:highlight w:val="cyan"/>
          <w:rtl/>
        </w:rPr>
        <w:t>ריצ'רד אפשטיין:</w:t>
      </w:r>
      <w:r w:rsidRPr="008B1998">
        <w:rPr>
          <w:rFonts w:ascii="David" w:hAnsi="David" w:cs="David"/>
          <w:b/>
          <w:bCs/>
          <w:sz w:val="24"/>
          <w:szCs w:val="24"/>
          <w:rtl/>
        </w:rPr>
        <w:t xml:space="preserve"> </w:t>
      </w:r>
      <w:r w:rsidRPr="008B1998">
        <w:rPr>
          <w:rFonts w:ascii="David" w:hAnsi="David" w:cs="David"/>
          <w:sz w:val="24"/>
          <w:szCs w:val="24"/>
          <w:u w:val="single"/>
          <w:rtl/>
        </w:rPr>
        <w:t xml:space="preserve">(גישת האחריות החמורה) </w:t>
      </w:r>
      <w:r w:rsidRPr="008B1998">
        <w:rPr>
          <w:rFonts w:ascii="David" w:hAnsi="David" w:cs="David"/>
          <w:sz w:val="24"/>
          <w:szCs w:val="24"/>
          <w:rtl/>
        </w:rPr>
        <w:t xml:space="preserve">- </w:t>
      </w:r>
      <w:r w:rsidRPr="008B1998">
        <w:rPr>
          <w:rFonts w:ascii="David" w:hAnsi="David" w:cs="David"/>
          <w:sz w:val="24"/>
          <w:szCs w:val="24"/>
          <w:highlight w:val="lightGray"/>
          <w:rtl/>
        </w:rPr>
        <w:t>גישה זו לא תלויה באשם, אלא בסיבתיות חזקה בלשון בני אדם - א' אחראי כי גרם עוולה לב'</w:t>
      </w:r>
      <w:r w:rsidRPr="008B1998">
        <w:rPr>
          <w:rFonts w:ascii="David" w:hAnsi="David" w:cs="David"/>
          <w:sz w:val="24"/>
          <w:szCs w:val="24"/>
          <w:rtl/>
        </w:rPr>
        <w:t xml:space="preserve"> ולא סיבתיות משפטית התלויה באשם (מבחן האדם הסביר).</w:t>
      </w:r>
    </w:p>
    <w:p w14:paraId="4CFCC735" w14:textId="77777777" w:rsidR="00A72D7C" w:rsidRPr="00A72D7C" w:rsidRDefault="00A72D7C" w:rsidP="00A72D7C">
      <w:pPr>
        <w:spacing w:line="360" w:lineRule="auto"/>
        <w:jc w:val="both"/>
        <w:rPr>
          <w:rFonts w:ascii="David" w:hAnsi="David" w:cs="David"/>
          <w:sz w:val="24"/>
          <w:szCs w:val="24"/>
          <w:rtl/>
        </w:rPr>
      </w:pPr>
    </w:p>
    <w:p w14:paraId="13A4530F" w14:textId="04B09442" w:rsidR="00521632" w:rsidRDefault="00521632" w:rsidP="00521632">
      <w:pPr>
        <w:spacing w:line="360" w:lineRule="auto"/>
        <w:jc w:val="both"/>
        <w:rPr>
          <w:rFonts w:ascii="David" w:hAnsi="David" w:cs="David"/>
          <w:b/>
          <w:color w:val="000000" w:themeColor="text1"/>
          <w:sz w:val="24"/>
          <w:szCs w:val="24"/>
          <w:rtl/>
        </w:rPr>
      </w:pPr>
      <w:r w:rsidRPr="008B1998">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t>צדק חלוקתי -</w:t>
      </w:r>
      <w:r w:rsidRPr="008B1998">
        <w:rPr>
          <w:rFonts w:ascii="David" w:hAnsi="David" w:cs="David"/>
          <w:b/>
          <w:color w:val="F7CAAC" w:themeColor="accent2" w:themeTint="66"/>
          <w:sz w:val="24"/>
          <w:szCs w:val="24"/>
          <w:rtl/>
          <w14:textOutline w14:w="11112" w14:cap="flat" w14:cmpd="sng" w14:algn="ctr">
            <w14:solidFill>
              <w14:schemeClr w14:val="accent2"/>
            </w14:solidFill>
            <w14:prstDash w14:val="solid"/>
            <w14:round/>
          </w14:textOutline>
        </w:rPr>
        <w:t xml:space="preserve"> </w:t>
      </w:r>
      <w:r w:rsidRPr="00E9637B">
        <w:rPr>
          <w:rFonts w:ascii="David" w:hAnsi="David" w:cs="David"/>
          <w:color w:val="000000" w:themeColor="text1"/>
          <w:sz w:val="24"/>
          <w:szCs w:val="24"/>
          <w:highlight w:val="lightGray"/>
          <w:rtl/>
        </w:rPr>
        <w:t>בוחנים את הצדדים כסקטורים, כקבוצות בחברה. מי שייך לקבוצה החזקה ומי לחלשה. פוסקים לטובת הצד החלש.</w:t>
      </w:r>
      <w:r w:rsidRPr="00E9637B">
        <w:rPr>
          <w:rFonts w:ascii="David" w:hAnsi="David" w:cs="David"/>
          <w:color w:val="000000" w:themeColor="text1"/>
          <w:sz w:val="24"/>
          <w:szCs w:val="24"/>
          <w:rtl/>
        </w:rPr>
        <w:t xml:space="preserve"> השיקולים לא יהיו כתובים, אלא נמצאים מאחורי הקלעים של קבלת ההחלטה. למשל, רשלנות רפואית - שני צדדים: בית חולים (הצד החזק) ומטופל שניזוק (הצד החלש). גם אם בית החולים פושט רגל, הוא נתפס כקבוצה, כגוף מול פרט. (זה לא </w:t>
      </w:r>
      <w:r w:rsidR="00DC35EC">
        <w:rPr>
          <w:rFonts w:ascii="David" w:hAnsi="David" w:cs="David" w:hint="cs"/>
          <w:color w:val="000000" w:themeColor="text1"/>
          <w:sz w:val="24"/>
          <w:szCs w:val="24"/>
          <w:rtl/>
        </w:rPr>
        <w:t>קשור</w:t>
      </w:r>
      <w:r w:rsidRPr="00E9637B">
        <w:rPr>
          <w:rFonts w:ascii="David" w:hAnsi="David" w:cs="David"/>
          <w:color w:val="000000" w:themeColor="text1"/>
          <w:sz w:val="24"/>
          <w:szCs w:val="24"/>
          <w:rtl/>
        </w:rPr>
        <w:t xml:space="preserve"> </w:t>
      </w:r>
      <w:r w:rsidR="00DC35EC">
        <w:rPr>
          <w:rFonts w:ascii="David" w:hAnsi="David" w:cs="David" w:hint="cs"/>
          <w:color w:val="000000" w:themeColor="text1"/>
          <w:sz w:val="24"/>
          <w:szCs w:val="24"/>
          <w:rtl/>
        </w:rPr>
        <w:t>ל</w:t>
      </w:r>
      <w:r w:rsidRPr="00E9637B">
        <w:rPr>
          <w:rFonts w:ascii="David" w:hAnsi="David" w:cs="David"/>
          <w:color w:val="000000" w:themeColor="text1"/>
          <w:sz w:val="24"/>
          <w:szCs w:val="24"/>
          <w:rtl/>
        </w:rPr>
        <w:t>כסף).</w:t>
      </w:r>
      <w:r w:rsidRPr="00E9637B">
        <w:rPr>
          <w:rFonts w:ascii="David" w:hAnsi="David" w:cs="David"/>
          <w:bCs/>
          <w:color w:val="000000" w:themeColor="text1"/>
          <w:sz w:val="24"/>
          <w:szCs w:val="24"/>
          <w:rtl/>
        </w:rPr>
        <w:t xml:space="preserve"> </w:t>
      </w:r>
      <w:r w:rsidR="00DC35EC">
        <w:rPr>
          <w:rFonts w:ascii="David" w:hAnsi="David" w:cs="David" w:hint="cs"/>
          <w:b/>
          <w:color w:val="000000" w:themeColor="text1"/>
          <w:sz w:val="24"/>
          <w:szCs w:val="24"/>
          <w:rtl/>
        </w:rPr>
        <w:t>עוד דוג'</w:t>
      </w:r>
      <w:r w:rsidRPr="00E9637B">
        <w:rPr>
          <w:rFonts w:ascii="David" w:hAnsi="David" w:cs="David"/>
          <w:b/>
          <w:color w:val="000000" w:themeColor="text1"/>
          <w:sz w:val="24"/>
          <w:szCs w:val="24"/>
          <w:rtl/>
        </w:rPr>
        <w:t>,</w:t>
      </w:r>
      <w:r w:rsidRPr="00E9637B">
        <w:rPr>
          <w:rFonts w:ascii="David" w:hAnsi="David" w:cs="David"/>
          <w:bCs/>
          <w:color w:val="000000" w:themeColor="text1"/>
          <w:sz w:val="24"/>
          <w:szCs w:val="24"/>
          <w:rtl/>
        </w:rPr>
        <w:t xml:space="preserve"> סרבן גט נחשב כבעל הכוח. בצדק חלוקתי הוא יחשב לצד החזק - גם אם מצבו הכספי רע ומצבה הכספי של אשתו טוב.</w:t>
      </w:r>
      <w:r w:rsidRPr="00E9637B">
        <w:rPr>
          <w:rFonts w:ascii="David" w:hAnsi="David" w:cs="David"/>
          <w:color w:val="000000" w:themeColor="text1"/>
          <w:sz w:val="24"/>
          <w:szCs w:val="24"/>
          <w:rtl/>
        </w:rPr>
        <w:t xml:space="preserve"> (</w:t>
      </w:r>
      <w:proofErr w:type="spellStart"/>
      <w:r w:rsidRPr="00E9637B">
        <w:rPr>
          <w:rFonts w:ascii="David" w:hAnsi="David" w:cs="David"/>
          <w:color w:val="000000" w:themeColor="text1"/>
          <w:sz w:val="24"/>
          <w:szCs w:val="24"/>
          <w:rtl/>
        </w:rPr>
        <w:t>בקורנהויזר</w:t>
      </w:r>
      <w:proofErr w:type="spellEnd"/>
      <w:r w:rsidR="00DC35EC">
        <w:rPr>
          <w:rFonts w:ascii="David" w:hAnsi="David" w:cs="David" w:hint="cs"/>
          <w:color w:val="000000" w:themeColor="text1"/>
          <w:sz w:val="24"/>
          <w:szCs w:val="24"/>
          <w:rtl/>
        </w:rPr>
        <w:t>:</w:t>
      </w:r>
      <w:r w:rsidRPr="00E9637B">
        <w:rPr>
          <w:rFonts w:ascii="David" w:hAnsi="David" w:cs="David"/>
          <w:color w:val="000000" w:themeColor="text1"/>
          <w:sz w:val="24"/>
          <w:szCs w:val="24"/>
          <w:rtl/>
        </w:rPr>
        <w:t xml:space="preserve"> יתכן ונקטו בצדק חלוקתי כי הזוג הם פסיכיאטרים מכפר שמריהו, נתפסים כקבוצה חזקה יותר).</w:t>
      </w:r>
    </w:p>
    <w:p w14:paraId="22133281"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color w:val="4472C4" w:themeColor="accent1"/>
          <w:sz w:val="24"/>
          <w:szCs w:val="24"/>
          <w:rtl/>
        </w:rPr>
        <w:t>38. השלכות הצדק החלוקתי: (א)</w:t>
      </w:r>
      <w:r w:rsidRPr="00E9637B">
        <w:rPr>
          <w:rFonts w:ascii="David" w:hAnsi="David" w:cs="David"/>
          <w:color w:val="4472C4" w:themeColor="accent1"/>
          <w:sz w:val="24"/>
          <w:szCs w:val="24"/>
          <w:u w:val="single"/>
          <w:rtl/>
        </w:rPr>
        <w:t xml:space="preserve"> </w:t>
      </w:r>
      <w:r w:rsidRPr="00E9637B">
        <w:rPr>
          <w:rFonts w:ascii="David" w:hAnsi="David" w:cs="David"/>
          <w:color w:val="FF0000"/>
          <w:sz w:val="24"/>
          <w:szCs w:val="24"/>
          <w:u w:val="single"/>
          <w:rtl/>
        </w:rPr>
        <w:t>פס"ד אבו-</w:t>
      </w:r>
      <w:proofErr w:type="spellStart"/>
      <w:r w:rsidRPr="00E9637B">
        <w:rPr>
          <w:rFonts w:ascii="David" w:hAnsi="David" w:cs="David"/>
          <w:color w:val="FF0000"/>
          <w:sz w:val="24"/>
          <w:szCs w:val="24"/>
          <w:u w:val="single"/>
          <w:rtl/>
        </w:rPr>
        <w:t>חנא</w:t>
      </w:r>
      <w:proofErr w:type="spellEnd"/>
      <w:r w:rsidRPr="00E9637B">
        <w:rPr>
          <w:rFonts w:ascii="David" w:hAnsi="David" w:cs="David"/>
          <w:color w:val="FF0000"/>
          <w:sz w:val="24"/>
          <w:szCs w:val="24"/>
          <w:u w:val="single"/>
          <w:rtl/>
        </w:rPr>
        <w:t>:</w:t>
      </w:r>
      <w:r w:rsidRPr="00E9637B">
        <w:rPr>
          <w:rFonts w:ascii="David" w:hAnsi="David" w:cs="David"/>
          <w:color w:val="FF0000"/>
          <w:sz w:val="24"/>
          <w:szCs w:val="24"/>
          <w:rtl/>
        </w:rPr>
        <w:t xml:space="preserve"> </w:t>
      </w:r>
      <w:r w:rsidRPr="00E9637B">
        <w:rPr>
          <w:rFonts w:ascii="David" w:hAnsi="David" w:cs="David"/>
          <w:sz w:val="24"/>
          <w:szCs w:val="24"/>
          <w:rtl/>
        </w:rPr>
        <w:t xml:space="preserve">הערכת השתכרות לעתיד של ילדה בדואית שגרה בסביבה סוציו-אקונומית נמוכה. ביהמ"ש נותן לה את השכר הממוצע במשק, על אף שלפי סביבתה היא </w:t>
      </w:r>
      <w:proofErr w:type="spellStart"/>
      <w:r w:rsidRPr="00E9637B">
        <w:rPr>
          <w:rFonts w:ascii="David" w:hAnsi="David" w:cs="David"/>
          <w:sz w:val="24"/>
          <w:szCs w:val="24"/>
          <w:rtl/>
        </w:rPr>
        <w:t>ככה"נ</w:t>
      </w:r>
      <w:proofErr w:type="spellEnd"/>
      <w:r w:rsidRPr="00E9637B">
        <w:rPr>
          <w:rFonts w:ascii="David" w:hAnsi="David" w:cs="David"/>
          <w:sz w:val="24"/>
          <w:szCs w:val="24"/>
          <w:rtl/>
        </w:rPr>
        <w:t xml:space="preserve"> הייתה מרוויחה פחות. </w:t>
      </w:r>
      <w:r w:rsidRPr="00E9637B">
        <w:rPr>
          <w:rFonts w:ascii="David" w:hAnsi="David" w:cs="David"/>
          <w:sz w:val="24"/>
          <w:szCs w:val="24"/>
          <w:highlight w:val="lightGray"/>
          <w:rtl/>
        </w:rPr>
        <w:t>יש לקחת בחשבון - כשמחלקים את העוגה בצורה שונה, זה יבוא על חשבון מגזר אחר. כולנו נשלם יותר בביטוח.</w:t>
      </w:r>
    </w:p>
    <w:p w14:paraId="5585405A" w14:textId="50CE6BBC" w:rsidR="00521632" w:rsidRDefault="00521632" w:rsidP="00521632">
      <w:pPr>
        <w:spacing w:line="360" w:lineRule="auto"/>
        <w:jc w:val="both"/>
        <w:rPr>
          <w:rFonts w:ascii="David" w:hAnsi="David" w:cs="David"/>
          <w:sz w:val="24"/>
          <w:szCs w:val="24"/>
          <w:rtl/>
        </w:rPr>
      </w:pPr>
      <w:r w:rsidRPr="00E9637B">
        <w:rPr>
          <w:rFonts w:ascii="David" w:hAnsi="David" w:cs="David"/>
          <w:b/>
          <w:bCs/>
          <w:color w:val="4472C4" w:themeColor="accent1"/>
          <w:sz w:val="24"/>
          <w:szCs w:val="24"/>
          <w:rtl/>
        </w:rPr>
        <w:t xml:space="preserve">39. השלכות הצדק החלוקתי: (ב) </w:t>
      </w:r>
      <w:r w:rsidRPr="00E9637B">
        <w:rPr>
          <w:rFonts w:ascii="David" w:hAnsi="David" w:cs="David"/>
          <w:color w:val="CC3399"/>
          <w:sz w:val="24"/>
          <w:szCs w:val="24"/>
          <w:u w:val="single"/>
          <w:rtl/>
        </w:rPr>
        <w:t>גישה פמיניסטית לאבדן השתכרות</w:t>
      </w:r>
      <w:r w:rsidRPr="00E9637B">
        <w:rPr>
          <w:rFonts w:ascii="David" w:hAnsi="David" w:cs="David"/>
          <w:color w:val="CC3399"/>
          <w:sz w:val="24"/>
          <w:szCs w:val="24"/>
          <w:rtl/>
        </w:rPr>
        <w:t>:</w:t>
      </w:r>
      <w:r w:rsidRPr="00E9637B">
        <w:rPr>
          <w:rFonts w:ascii="David" w:hAnsi="David" w:cs="David"/>
          <w:sz w:val="24"/>
          <w:szCs w:val="24"/>
          <w:rtl/>
        </w:rPr>
        <w:t xml:space="preserve"> לפי לסלי בנדר (המאמר), יש הבדלים של עשרות אחוזים בהשתכרות בפועל של גברים ונשים. מה קורה במצב של אובדן כושר השתכרות של גבר ואישה?</w:t>
      </w:r>
      <w:r w:rsidRPr="00E9637B">
        <w:rPr>
          <w:rFonts w:ascii="David" w:hAnsi="David" w:cs="David"/>
          <w:sz w:val="24"/>
          <w:szCs w:val="24"/>
        </w:rPr>
        <w:t xml:space="preserve"> </w:t>
      </w:r>
      <w:r w:rsidRPr="00E9637B">
        <w:rPr>
          <w:rFonts w:ascii="David" w:hAnsi="David" w:cs="David"/>
          <w:sz w:val="24"/>
          <w:szCs w:val="24"/>
          <w:rtl/>
        </w:rPr>
        <w:t xml:space="preserve">בנדר רוצה שדיני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יפעלו לתיקון המצב - אם גבר מרוויח 10,000 ואישה 8,000, יעשו ממוצע כללי א-מגדרי 9,000 = וזה המחיר שיקבל כל אחד מהם. הרווחה המצרפית לא גדלה, אך החלוקה יותר שוויונית. </w:t>
      </w:r>
      <w:r w:rsidRPr="00E9637B">
        <w:rPr>
          <w:rFonts w:ascii="David" w:hAnsi="David" w:cs="David"/>
          <w:sz w:val="24"/>
          <w:szCs w:val="24"/>
          <w:highlight w:val="lightGray"/>
          <w:rtl/>
        </w:rPr>
        <w:t>ביקורת על הצעה זו</w:t>
      </w:r>
      <w:r w:rsidR="00521CA9">
        <w:rPr>
          <w:rFonts w:ascii="David" w:hAnsi="David" w:cs="David" w:hint="cs"/>
          <w:sz w:val="24"/>
          <w:szCs w:val="24"/>
          <w:highlight w:val="lightGray"/>
          <w:rtl/>
        </w:rPr>
        <w:t>:</w:t>
      </w:r>
      <w:r w:rsidRPr="00E9637B">
        <w:rPr>
          <w:rFonts w:ascii="David" w:hAnsi="David" w:cs="David"/>
          <w:sz w:val="24"/>
          <w:szCs w:val="24"/>
          <w:highlight w:val="lightGray"/>
          <w:rtl/>
        </w:rPr>
        <w:t xml:space="preserve"> עלויות. כדי להוציא זאת לפועל יש לחשב כל הזמן שכר ממוצע. כלומר יש להקצות </w:t>
      </w:r>
      <w:r w:rsidR="00521CA9">
        <w:rPr>
          <w:rFonts w:ascii="David" w:hAnsi="David" w:cs="David" w:hint="cs"/>
          <w:sz w:val="24"/>
          <w:szCs w:val="24"/>
          <w:highlight w:val="lightGray"/>
          <w:rtl/>
        </w:rPr>
        <w:t>לכך עובדים</w:t>
      </w:r>
      <w:r w:rsidRPr="00E9637B">
        <w:rPr>
          <w:rFonts w:ascii="David" w:hAnsi="David" w:cs="David"/>
          <w:sz w:val="24"/>
          <w:szCs w:val="24"/>
          <w:highlight w:val="lightGray"/>
          <w:rtl/>
        </w:rPr>
        <w:t>. בנוסף, הצדק החלוקתי סותר את הצדק המתקן.</w:t>
      </w:r>
      <w:r w:rsidRPr="00E9637B">
        <w:rPr>
          <w:rFonts w:ascii="David" w:hAnsi="David" w:cs="David"/>
          <w:sz w:val="24"/>
          <w:szCs w:val="24"/>
          <w:rtl/>
        </w:rPr>
        <w:t xml:space="preserve"> מסתכל באופן כללי ולא פרטני. </w:t>
      </w:r>
    </w:p>
    <w:p w14:paraId="74028D17" w14:textId="77777777" w:rsidR="00521632" w:rsidRPr="00D80379" w:rsidRDefault="00521632" w:rsidP="00521632">
      <w:pPr>
        <w:spacing w:line="360" w:lineRule="auto"/>
        <w:jc w:val="both"/>
        <w:rPr>
          <w:rFonts w:ascii="David" w:hAnsi="David" w:cs="David"/>
          <w:sz w:val="24"/>
          <w:szCs w:val="24"/>
          <w:rtl/>
        </w:rPr>
      </w:pPr>
    </w:p>
    <w:p w14:paraId="20EBA7BD" w14:textId="77777777" w:rsidR="00521632" w:rsidRDefault="00521632" w:rsidP="00521632">
      <w:pPr>
        <w:spacing w:line="360" w:lineRule="auto"/>
        <w:jc w:val="both"/>
        <w:rPr>
          <w:rFonts w:ascii="David" w:hAnsi="David" w:cs="David"/>
          <w:color w:val="000000" w:themeColor="text1"/>
          <w:sz w:val="24"/>
          <w:szCs w:val="24"/>
          <w:rtl/>
        </w:rPr>
      </w:pPr>
      <w:r w:rsidRPr="008B1998">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t>הרתעה -</w:t>
      </w:r>
      <w:r w:rsidRPr="00A80C07">
        <w:rPr>
          <w:rFonts w:ascii="David" w:hAnsi="David" w:cs="David"/>
          <w:b/>
          <w:bCs/>
          <w:sz w:val="24"/>
          <w:szCs w:val="24"/>
          <w:rtl/>
        </w:rPr>
        <w:t xml:space="preserve"> </w:t>
      </w:r>
      <w:r w:rsidRPr="00E9637B">
        <w:rPr>
          <w:rFonts w:ascii="David" w:hAnsi="David" w:cs="David"/>
          <w:color w:val="000000" w:themeColor="text1"/>
          <w:sz w:val="24"/>
          <w:szCs w:val="24"/>
          <w:highlight w:val="lightGray"/>
          <w:rtl/>
        </w:rPr>
        <w:t xml:space="preserve">הרתעת המזיק, שלא יחזור על העוולה שוב. הרתעת </w:t>
      </w:r>
      <w:proofErr w:type="spellStart"/>
      <w:r w:rsidRPr="00E9637B">
        <w:rPr>
          <w:rFonts w:ascii="David" w:hAnsi="David" w:cs="David"/>
          <w:color w:val="000000" w:themeColor="text1"/>
          <w:sz w:val="24"/>
          <w:szCs w:val="24"/>
          <w:highlight w:val="lightGray"/>
          <w:rtl/>
        </w:rPr>
        <w:t>המעוולים</w:t>
      </w:r>
      <w:proofErr w:type="spellEnd"/>
      <w:r w:rsidRPr="00E9637B">
        <w:rPr>
          <w:rFonts w:ascii="David" w:hAnsi="David" w:cs="David"/>
          <w:color w:val="000000" w:themeColor="text1"/>
          <w:sz w:val="24"/>
          <w:szCs w:val="24"/>
          <w:highlight w:val="lightGray"/>
          <w:rtl/>
        </w:rPr>
        <w:t xml:space="preserve"> הפוטנציאלים הבאים (למשל סרבני גט).</w:t>
      </w:r>
      <w:r w:rsidRPr="00E9637B">
        <w:rPr>
          <w:rFonts w:ascii="David" w:hAnsi="David" w:cs="David"/>
          <w:color w:val="000000" w:themeColor="text1"/>
          <w:sz w:val="24"/>
          <w:szCs w:val="24"/>
          <w:rtl/>
        </w:rPr>
        <w:t xml:space="preserve"> </w:t>
      </w:r>
      <w:r w:rsidRPr="00E9637B">
        <w:rPr>
          <w:rFonts w:ascii="David" w:hAnsi="David" w:cs="David"/>
          <w:color w:val="000000" w:themeColor="text1"/>
          <w:sz w:val="24"/>
          <w:szCs w:val="24"/>
          <w:u w:val="single"/>
          <w:rtl/>
        </w:rPr>
        <w:t>הרתעה מביאה גם לשוויון בחלוקת המשאבים (עוגת הרווחה המצרפית):</w:t>
      </w:r>
      <w:r w:rsidRPr="00E9637B">
        <w:rPr>
          <w:rFonts w:ascii="David" w:hAnsi="David" w:cs="David"/>
          <w:color w:val="000000" w:themeColor="text1"/>
          <w:sz w:val="24"/>
          <w:szCs w:val="24"/>
          <w:rtl/>
        </w:rPr>
        <w:t xml:space="preserve"> </w:t>
      </w:r>
      <w:r w:rsidRPr="00E9637B">
        <w:rPr>
          <w:rFonts w:ascii="David" w:hAnsi="David" w:cs="David"/>
          <w:b/>
          <w:bCs/>
          <w:color w:val="000000" w:themeColor="text1"/>
          <w:sz w:val="24"/>
          <w:szCs w:val="24"/>
          <w:rtl/>
        </w:rPr>
        <w:t>מניעה =</w:t>
      </w:r>
      <w:r w:rsidRPr="00E9637B">
        <w:rPr>
          <w:rFonts w:ascii="David" w:hAnsi="David" w:cs="David"/>
          <w:color w:val="000000" w:themeColor="text1"/>
          <w:sz w:val="24"/>
          <w:szCs w:val="24"/>
          <w:rtl/>
        </w:rPr>
        <w:t xml:space="preserve"> הרתעת אדם ע"י פגיעה בכיסו. מניעת תאונות (אירוע נזיקי) תחסוך במשאבים - פחות קצבאות, פיצויים, הוצאות על בתי חולים </w:t>
      </w:r>
      <w:proofErr w:type="spellStart"/>
      <w:r w:rsidRPr="00E9637B">
        <w:rPr>
          <w:rFonts w:ascii="David" w:hAnsi="David" w:cs="David"/>
          <w:color w:val="000000" w:themeColor="text1"/>
          <w:sz w:val="24"/>
          <w:szCs w:val="24"/>
          <w:rtl/>
        </w:rPr>
        <w:t>וכו</w:t>
      </w:r>
      <w:proofErr w:type="spellEnd"/>
      <w:r w:rsidRPr="00E9637B">
        <w:rPr>
          <w:rFonts w:ascii="David" w:hAnsi="David" w:cs="David"/>
          <w:color w:val="000000" w:themeColor="text1"/>
          <w:sz w:val="24"/>
          <w:szCs w:val="24"/>
          <w:rtl/>
        </w:rPr>
        <w:t xml:space="preserve">'. </w:t>
      </w:r>
      <w:r w:rsidRPr="00E9637B">
        <w:rPr>
          <w:rFonts w:ascii="David" w:hAnsi="David" w:cs="David"/>
          <w:color w:val="000000" w:themeColor="text1"/>
          <w:sz w:val="24"/>
          <w:szCs w:val="24"/>
          <w:highlight w:val="lightGray"/>
          <w:rtl/>
        </w:rPr>
        <w:t>החברה מרוויחה ממניעת אירועים נזיקיים. כשמניעת הנזק עולה פחות מהנזק עצמו, החברה מרוויחה...</w:t>
      </w:r>
      <w:r w:rsidRPr="00E9637B">
        <w:rPr>
          <w:rFonts w:ascii="David" w:hAnsi="David" w:cs="David"/>
          <w:color w:val="000000" w:themeColor="text1"/>
          <w:sz w:val="24"/>
          <w:szCs w:val="24"/>
          <w:rtl/>
        </w:rPr>
        <w:t xml:space="preserve"> </w:t>
      </w:r>
      <w:r w:rsidRPr="00E9637B">
        <w:rPr>
          <w:rFonts w:ascii="David" w:hAnsi="David" w:cs="David"/>
          <w:b/>
          <w:bCs/>
          <w:color w:val="000000" w:themeColor="text1"/>
          <w:sz w:val="24"/>
          <w:szCs w:val="24"/>
          <w:rtl/>
        </w:rPr>
        <w:t>יעילות כלכלית =</w:t>
      </w:r>
      <w:r w:rsidRPr="00E9637B">
        <w:rPr>
          <w:rFonts w:ascii="David" w:hAnsi="David" w:cs="David"/>
          <w:color w:val="000000" w:themeColor="text1"/>
          <w:sz w:val="24"/>
          <w:szCs w:val="24"/>
          <w:rtl/>
        </w:rPr>
        <w:t xml:space="preserve"> ישנן פעולות שהן גם מהנות ומיטיבות אך גם מזיקות. למשל, </w:t>
      </w:r>
      <w:r w:rsidRPr="00E9637B">
        <w:rPr>
          <w:rFonts w:ascii="David" w:hAnsi="David" w:cs="David"/>
          <w:color w:val="000000" w:themeColor="text1"/>
          <w:sz w:val="24"/>
          <w:szCs w:val="24"/>
          <w:rtl/>
        </w:rPr>
        <w:lastRenderedPageBreak/>
        <w:t xml:space="preserve">מאפיה עם רעש מזיק, אך השכנים קונים ממנה למרות "הנזק". </w:t>
      </w:r>
      <w:proofErr w:type="spellStart"/>
      <w:r w:rsidRPr="00E9637B">
        <w:rPr>
          <w:rFonts w:ascii="David" w:hAnsi="David" w:cs="David"/>
          <w:color w:val="000000" w:themeColor="text1"/>
          <w:sz w:val="24"/>
          <w:szCs w:val="24"/>
          <w:rtl/>
        </w:rPr>
        <w:t>הנטרד</w:t>
      </w:r>
      <w:proofErr w:type="spellEnd"/>
      <w:r w:rsidRPr="00E9637B">
        <w:rPr>
          <w:rFonts w:ascii="David" w:hAnsi="David" w:cs="David"/>
          <w:color w:val="000000" w:themeColor="text1"/>
          <w:sz w:val="24"/>
          <w:szCs w:val="24"/>
          <w:rtl/>
        </w:rPr>
        <w:t xml:space="preserve"> ניזוק ונהנה מהפעולה כאחד. לכן יש לאזן בין המטרות והפעולות המתנגשות האלו ע"י רגולציה - הרתעה יעילה הכוללת יעילות כלכלית תוביל לפתרון מורכב - איזון בין הדברים. למשל, לסגור את המאפיה בעשר. לעיתים בדיני </w:t>
      </w:r>
      <w:proofErr w:type="spellStart"/>
      <w:r w:rsidRPr="00E9637B">
        <w:rPr>
          <w:rFonts w:ascii="David" w:hAnsi="David" w:cs="David"/>
          <w:color w:val="000000" w:themeColor="text1"/>
          <w:sz w:val="24"/>
          <w:szCs w:val="24"/>
          <w:rtl/>
        </w:rPr>
        <w:t>הנזיקין</w:t>
      </w:r>
      <w:proofErr w:type="spellEnd"/>
      <w:r w:rsidRPr="00E9637B">
        <w:rPr>
          <w:rFonts w:ascii="David" w:hAnsi="David" w:cs="David"/>
          <w:color w:val="000000" w:themeColor="text1"/>
          <w:sz w:val="24"/>
          <w:szCs w:val="24"/>
          <w:rtl/>
        </w:rPr>
        <w:t xml:space="preserve"> המציאות אפורה, חשוב מאוד לא להישאר בשחור או לבן, ולא לצדד תמיד בצד הניזוק אלא למצוא פתרון מורכב ומאזן בין המטרות השונות והאינטרסים.</w:t>
      </w:r>
    </w:p>
    <w:p w14:paraId="0B8EC538"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color w:val="4472C4" w:themeColor="accent1"/>
          <w:sz w:val="24"/>
          <w:szCs w:val="24"/>
          <w:rtl/>
        </w:rPr>
        <w:t xml:space="preserve">הרתעה יעילה: </w:t>
      </w:r>
      <w:r w:rsidRPr="00E9637B">
        <w:rPr>
          <w:rFonts w:ascii="David" w:hAnsi="David" w:cs="David"/>
          <w:sz w:val="24"/>
          <w:szCs w:val="24"/>
          <w:rtl/>
        </w:rPr>
        <w:t>הקטנת מספר התאונות והוצאותיהן של התאונות שכבר יקרו</w:t>
      </w:r>
      <w:r w:rsidRPr="00E9637B">
        <w:rPr>
          <w:rFonts w:ascii="David" w:hAnsi="David" w:cs="David"/>
          <w:sz w:val="24"/>
          <w:szCs w:val="24"/>
        </w:rPr>
        <w:t>.</w:t>
      </w:r>
    </w:p>
    <w:p w14:paraId="7F30BAB9"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u w:val="single"/>
          <w:rtl/>
        </w:rPr>
        <w:t xml:space="preserve">הרתעה יעילה/ הרתעה אופטימלית </w:t>
      </w:r>
      <w:r w:rsidRPr="00E9637B">
        <w:rPr>
          <w:rFonts w:ascii="David" w:hAnsi="David" w:cs="David"/>
          <w:sz w:val="24"/>
          <w:szCs w:val="24"/>
          <w:rtl/>
        </w:rPr>
        <w:t xml:space="preserve">- לא הרתעת יתר ולא הרתעת חסר – מדויקת. לכאורה ניתן לקשר זאת לאריסטו (הניזוק מקבל, המזיק משלם, סכום הפיצוי בדיוק לפי סכום הנזק), אך זהו לא המצב. 3 האבות המייסדים של המשפט והכלכלה מסבירים זאת כל אחד בדרכו. </w:t>
      </w:r>
    </w:p>
    <w:p w14:paraId="0B78530E"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sz w:val="24"/>
          <w:szCs w:val="24"/>
          <w:highlight w:val="lightGray"/>
          <w:u w:val="single"/>
          <w:rtl/>
        </w:rPr>
        <w:t xml:space="preserve">שאיפת ההרתעה היעילה </w:t>
      </w:r>
      <w:r w:rsidRPr="00E9637B">
        <w:rPr>
          <w:rFonts w:ascii="David" w:hAnsi="David" w:cs="David"/>
          <w:sz w:val="24"/>
          <w:szCs w:val="24"/>
          <w:highlight w:val="lightGray"/>
          <w:rtl/>
        </w:rPr>
        <w:t>- הגדלת העוגה המצרפית.</w:t>
      </w:r>
      <w:r w:rsidRPr="00E9637B">
        <w:rPr>
          <w:rFonts w:ascii="David" w:hAnsi="David" w:cs="David"/>
          <w:sz w:val="24"/>
          <w:szCs w:val="24"/>
          <w:rtl/>
        </w:rPr>
        <w:t xml:space="preserve"> אם הצדק החלוקתי מנסה לחלק את העוגה אחרת, הרתעה יעילה מנסה לעשות "קסם" - נגדיל את העוגה ויהיה יותר לאנשים. איך עושים זאת? ב2 דרכים: להביא יותר כסף (לא רלוונטי) או </w:t>
      </w:r>
      <w:r w:rsidRPr="00E9637B">
        <w:rPr>
          <w:rFonts w:ascii="David" w:hAnsi="David" w:cs="David"/>
          <w:sz w:val="24"/>
          <w:szCs w:val="24"/>
          <w:u w:val="single"/>
          <w:rtl/>
        </w:rPr>
        <w:t>להקטין את ההוצאות</w:t>
      </w:r>
      <w:r w:rsidRPr="00E9637B">
        <w:rPr>
          <w:rFonts w:ascii="David" w:hAnsi="David" w:cs="David"/>
          <w:sz w:val="24"/>
          <w:szCs w:val="24"/>
          <w:rtl/>
        </w:rPr>
        <w:t>. אם מצליחים להקטין את ההוצאות - נשאר יותר.</w:t>
      </w:r>
      <w:r w:rsidRPr="00E9637B">
        <w:rPr>
          <w:rFonts w:ascii="David" w:hAnsi="David" w:cs="David"/>
          <w:b/>
          <w:bCs/>
          <w:sz w:val="24"/>
          <w:szCs w:val="24"/>
          <w:rtl/>
        </w:rPr>
        <w:t xml:space="preserve"> תמריצים והכוונת התנהגות. </w:t>
      </w:r>
    </w:p>
    <w:p w14:paraId="2216FFB4" w14:textId="7A761859"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highlight w:val="lightGray"/>
          <w:u w:val="single"/>
          <w:rtl/>
        </w:rPr>
        <w:t>איך מקטינים את ההוצאות</w:t>
      </w:r>
      <w:r w:rsidR="009C4DB8">
        <w:rPr>
          <w:rFonts w:ascii="David" w:hAnsi="David" w:cs="David" w:hint="cs"/>
          <w:sz w:val="24"/>
          <w:szCs w:val="24"/>
          <w:highlight w:val="lightGray"/>
          <w:rtl/>
        </w:rPr>
        <w:t xml:space="preserve"> לפי</w:t>
      </w:r>
      <w:r w:rsidRPr="00E9637B">
        <w:rPr>
          <w:rFonts w:ascii="David" w:hAnsi="David" w:cs="David"/>
          <w:sz w:val="24"/>
          <w:szCs w:val="24"/>
          <w:highlight w:val="lightGray"/>
        </w:rPr>
        <w:t xml:space="preserve"> </w:t>
      </w:r>
      <w:r w:rsidRPr="00E9637B">
        <w:rPr>
          <w:rFonts w:ascii="David" w:hAnsi="David" w:cs="David"/>
          <w:sz w:val="24"/>
          <w:szCs w:val="24"/>
          <w:highlight w:val="lightGray"/>
          <w:rtl/>
        </w:rPr>
        <w:t>הגישה הכלכלית למשפט יש 2 אפשרויות:</w:t>
      </w:r>
    </w:p>
    <w:p w14:paraId="675C5808" w14:textId="77777777" w:rsidR="00521632" w:rsidRPr="00E9637B" w:rsidRDefault="00521632" w:rsidP="00C43B16">
      <w:pPr>
        <w:numPr>
          <w:ilvl w:val="0"/>
          <w:numId w:val="33"/>
        </w:numPr>
        <w:spacing w:line="360" w:lineRule="auto"/>
        <w:jc w:val="both"/>
        <w:rPr>
          <w:rFonts w:ascii="David" w:hAnsi="David" w:cs="David"/>
          <w:sz w:val="24"/>
          <w:szCs w:val="24"/>
        </w:rPr>
      </w:pPr>
      <w:r w:rsidRPr="00E9637B">
        <w:rPr>
          <w:rFonts w:ascii="David" w:hAnsi="David" w:cs="David"/>
          <w:b/>
          <w:bCs/>
          <w:sz w:val="24"/>
          <w:szCs w:val="24"/>
          <w:highlight w:val="lightGray"/>
          <w:rtl/>
        </w:rPr>
        <w:t>הקטנת מספר התאונות</w:t>
      </w:r>
      <w:r w:rsidRPr="00E9637B">
        <w:rPr>
          <w:rFonts w:ascii="David" w:hAnsi="David" w:cs="David"/>
          <w:sz w:val="24"/>
          <w:szCs w:val="24"/>
          <w:highlight w:val="lightGray"/>
          <w:rtl/>
        </w:rPr>
        <w:t xml:space="preserve"> - אם לא תקרה תאונה, נחסוך הרבה משאבים.</w:t>
      </w:r>
      <w:r w:rsidRPr="00E9637B">
        <w:rPr>
          <w:rFonts w:ascii="David" w:hAnsi="David" w:cs="David"/>
          <w:sz w:val="24"/>
          <w:szCs w:val="24"/>
          <w:rtl/>
        </w:rPr>
        <w:t xml:space="preserve"> משתמשים בדיון המשפטי בתאונה שקרתה, למניעת התאונה הבאה. זהו המכשיר למניעת מצב דומה.</w:t>
      </w:r>
    </w:p>
    <w:p w14:paraId="5CAA1B39" w14:textId="20ED098E" w:rsidR="00521632" w:rsidRPr="00E2722B" w:rsidRDefault="00521632" w:rsidP="00C43B16">
      <w:pPr>
        <w:numPr>
          <w:ilvl w:val="0"/>
          <w:numId w:val="33"/>
        </w:numPr>
        <w:spacing w:line="360" w:lineRule="auto"/>
        <w:jc w:val="both"/>
        <w:rPr>
          <w:rFonts w:ascii="David" w:hAnsi="David" w:cs="David"/>
          <w:sz w:val="24"/>
          <w:szCs w:val="24"/>
          <w:u w:val="single"/>
          <w:rtl/>
        </w:rPr>
      </w:pPr>
      <w:r w:rsidRPr="00E9637B">
        <w:rPr>
          <w:rFonts w:ascii="David" w:hAnsi="David" w:cs="David"/>
          <w:b/>
          <w:bCs/>
          <w:sz w:val="24"/>
          <w:szCs w:val="24"/>
          <w:highlight w:val="lightGray"/>
          <w:rtl/>
        </w:rPr>
        <w:t>הקטנת הוצאות התאונות</w:t>
      </w:r>
      <w:r w:rsidRPr="00E9637B">
        <w:rPr>
          <w:rFonts w:ascii="David" w:hAnsi="David" w:cs="David"/>
          <w:sz w:val="24"/>
          <w:szCs w:val="24"/>
          <w:highlight w:val="lightGray"/>
          <w:rtl/>
        </w:rPr>
        <w:t xml:space="preserve"> - גם בתאונות שיקרו, המטרה היא שההוצאות יהיו נמוכות יותר. למשל, ע"י רגולציה:</w:t>
      </w:r>
      <w:r w:rsidRPr="00E9637B">
        <w:rPr>
          <w:rFonts w:ascii="David" w:hAnsi="David" w:cs="David"/>
          <w:sz w:val="24"/>
          <w:szCs w:val="24"/>
          <w:rtl/>
        </w:rPr>
        <w:t xml:space="preserve"> חיוב כל המכוניות בארץ לשים פנס גדול בחלון האחורי של הרכב, פנס ברקס נוסף. כל פעם שהאדם לוחץ על הברקס גם </w:t>
      </w:r>
      <w:r w:rsidR="00E2722B">
        <w:rPr>
          <w:rFonts w:ascii="David" w:hAnsi="David" w:cs="David" w:hint="cs"/>
          <w:sz w:val="24"/>
          <w:szCs w:val="24"/>
          <w:rtl/>
        </w:rPr>
        <w:t>ה</w:t>
      </w:r>
      <w:r w:rsidRPr="00E9637B">
        <w:rPr>
          <w:rFonts w:ascii="David" w:hAnsi="David" w:cs="David"/>
          <w:sz w:val="24"/>
          <w:szCs w:val="24"/>
          <w:rtl/>
        </w:rPr>
        <w:t xml:space="preserve">מנורה נדלקת. לנהג מאחורה יהיה יותר סיכוי לתפוס בזמן שהרכב שלפניו מאט. </w:t>
      </w:r>
      <w:r w:rsidRPr="00E2722B">
        <w:rPr>
          <w:rFonts w:ascii="David" w:hAnsi="David" w:cs="David"/>
          <w:sz w:val="24"/>
          <w:szCs w:val="24"/>
          <w:u w:val="single"/>
          <w:rtl/>
        </w:rPr>
        <w:t>גם אם יתנגש</w:t>
      </w:r>
      <w:r w:rsidR="00E2722B" w:rsidRPr="00E2722B">
        <w:rPr>
          <w:rFonts w:ascii="David" w:hAnsi="David" w:cs="David" w:hint="cs"/>
          <w:sz w:val="24"/>
          <w:szCs w:val="24"/>
          <w:u w:val="single"/>
          <w:rtl/>
        </w:rPr>
        <w:t xml:space="preserve"> בו </w:t>
      </w:r>
      <w:r w:rsidRPr="00E2722B">
        <w:rPr>
          <w:rFonts w:ascii="David" w:hAnsi="David" w:cs="David"/>
          <w:sz w:val="24"/>
          <w:szCs w:val="24"/>
          <w:u w:val="single"/>
          <w:rtl/>
        </w:rPr>
        <w:t xml:space="preserve">הנזק </w:t>
      </w:r>
      <w:r w:rsidR="00E2722B" w:rsidRPr="00E2722B">
        <w:rPr>
          <w:rFonts w:ascii="David" w:hAnsi="David" w:cs="David" w:hint="cs"/>
          <w:sz w:val="24"/>
          <w:szCs w:val="24"/>
          <w:u w:val="single"/>
          <w:rtl/>
        </w:rPr>
        <w:t>יפחת</w:t>
      </w:r>
      <w:r w:rsidRPr="00E2722B">
        <w:rPr>
          <w:rFonts w:ascii="David" w:hAnsi="David" w:cs="David"/>
          <w:sz w:val="24"/>
          <w:szCs w:val="24"/>
          <w:u w:val="single"/>
          <w:rtl/>
        </w:rPr>
        <w:t xml:space="preserve"> - כי הוא יקלוט </w:t>
      </w:r>
      <w:r w:rsidR="00E2722B" w:rsidRPr="00E2722B">
        <w:rPr>
          <w:rFonts w:ascii="David" w:hAnsi="David" w:cs="David" w:hint="cs"/>
          <w:sz w:val="24"/>
          <w:szCs w:val="24"/>
          <w:u w:val="single"/>
          <w:rtl/>
        </w:rPr>
        <w:t>בזמן.</w:t>
      </w:r>
      <w:r w:rsidRPr="00E2722B">
        <w:rPr>
          <w:rFonts w:ascii="David" w:hAnsi="David" w:cs="David"/>
          <w:sz w:val="24"/>
          <w:szCs w:val="24"/>
          <w:u w:val="single"/>
          <w:rtl/>
        </w:rPr>
        <w:t xml:space="preserve"> </w:t>
      </w:r>
    </w:p>
    <w:p w14:paraId="04E33E44" w14:textId="77777777" w:rsidR="00521632" w:rsidRDefault="00521632" w:rsidP="00521632">
      <w:pPr>
        <w:spacing w:line="360" w:lineRule="auto"/>
        <w:jc w:val="both"/>
        <w:rPr>
          <w:rFonts w:ascii="David" w:hAnsi="David" w:cs="David"/>
          <w:sz w:val="24"/>
          <w:szCs w:val="24"/>
          <w:rtl/>
        </w:rPr>
      </w:pPr>
      <w:r w:rsidRPr="00E9637B">
        <w:rPr>
          <w:rFonts w:ascii="David" w:hAnsi="David" w:cs="David"/>
          <w:sz w:val="24"/>
          <w:szCs w:val="24"/>
          <w:rtl/>
        </w:rPr>
        <w:t>חלק מהטענות נגד גישה זו - אדישה, קרה. ניתן לומר שזה יותר מוסרי למנוע את התאונה מאשר לטפל בה בדיעבד.</w:t>
      </w:r>
    </w:p>
    <w:p w14:paraId="1CD8610A" w14:textId="77777777" w:rsidR="00521632" w:rsidRDefault="00521632" w:rsidP="00521632">
      <w:pPr>
        <w:spacing w:line="360" w:lineRule="auto"/>
        <w:jc w:val="both"/>
        <w:rPr>
          <w:rFonts w:ascii="David" w:hAnsi="David" w:cs="David"/>
          <w:sz w:val="24"/>
          <w:szCs w:val="24"/>
          <w:rtl/>
        </w:rPr>
      </w:pPr>
      <w:r w:rsidRPr="00154B05">
        <w:rPr>
          <w:rFonts w:ascii="David" w:hAnsi="David" w:cs="David" w:hint="cs"/>
          <w:b/>
          <w:bCs/>
          <w:color w:val="4472C4" w:themeColor="accent1"/>
          <w:sz w:val="24"/>
          <w:szCs w:val="24"/>
          <w:rtl/>
        </w:rPr>
        <w:t>גישות שונות להרתעה יעילה:</w:t>
      </w:r>
    </w:p>
    <w:p w14:paraId="340F8829" w14:textId="77777777" w:rsidR="00521632" w:rsidRPr="00CC1BAE" w:rsidRDefault="00521632" w:rsidP="00521632">
      <w:pPr>
        <w:spacing w:line="360" w:lineRule="auto"/>
        <w:jc w:val="both"/>
        <w:rPr>
          <w:rFonts w:ascii="David" w:hAnsi="David" w:cs="David"/>
          <w:sz w:val="24"/>
          <w:szCs w:val="24"/>
          <w:rtl/>
        </w:rPr>
      </w:pPr>
      <w:proofErr w:type="spellStart"/>
      <w:r w:rsidRPr="00CC1BAE">
        <w:rPr>
          <w:rFonts w:ascii="David" w:hAnsi="David" w:cs="David"/>
          <w:sz w:val="24"/>
          <w:szCs w:val="24"/>
          <w:highlight w:val="cyan"/>
          <w:rtl/>
        </w:rPr>
        <w:t>קוז</w:t>
      </w:r>
      <w:proofErr w:type="spellEnd"/>
      <w:r w:rsidRPr="00CC1BAE">
        <w:rPr>
          <w:rFonts w:ascii="David" w:hAnsi="David" w:cs="David"/>
          <w:sz w:val="24"/>
          <w:szCs w:val="24"/>
          <w:highlight w:val="cyan"/>
          <w:rtl/>
        </w:rPr>
        <w:t>:</w:t>
      </w:r>
      <w:r w:rsidRPr="00CC1BAE">
        <w:rPr>
          <w:rFonts w:ascii="David" w:hAnsi="David" w:cs="David"/>
          <w:sz w:val="24"/>
          <w:szCs w:val="24"/>
          <w:rtl/>
        </w:rPr>
        <w:t xml:space="preserve"> כלכלן. </w:t>
      </w:r>
    </w:p>
    <w:p w14:paraId="52E76A54" w14:textId="77777777" w:rsidR="00521632" w:rsidRPr="00CC1BAE" w:rsidRDefault="00521632" w:rsidP="00521632">
      <w:pPr>
        <w:spacing w:line="360" w:lineRule="auto"/>
        <w:jc w:val="both"/>
        <w:rPr>
          <w:rFonts w:ascii="David" w:hAnsi="David" w:cs="David"/>
          <w:sz w:val="24"/>
          <w:szCs w:val="24"/>
          <w:rtl/>
        </w:rPr>
      </w:pPr>
      <w:r w:rsidRPr="00CC1BAE">
        <w:rPr>
          <w:rFonts w:ascii="David" w:hAnsi="David" w:cs="David"/>
          <w:sz w:val="24"/>
          <w:szCs w:val="24"/>
          <w:rtl/>
        </w:rPr>
        <w:t xml:space="preserve">1. ההדדיות = הניזוקים גם "גורמים" לנזק – אז לא ברור שצריך התערבות מדינה להגן עליהם. </w:t>
      </w:r>
      <w:r w:rsidRPr="00D83E08">
        <w:rPr>
          <w:rFonts w:ascii="David" w:hAnsi="David" w:cs="David"/>
          <w:sz w:val="24"/>
          <w:szCs w:val="24"/>
          <w:rtl/>
        </w:rPr>
        <w:t>את התוצאה שייתן בית המשפט ניתן להשיג במו"מ קודם לכן.</w:t>
      </w:r>
    </w:p>
    <w:p w14:paraId="12E705C4" w14:textId="77777777" w:rsidR="00521632" w:rsidRPr="00E9637B" w:rsidRDefault="00521632" w:rsidP="00521632">
      <w:pPr>
        <w:spacing w:line="360" w:lineRule="auto"/>
        <w:jc w:val="both"/>
        <w:rPr>
          <w:rFonts w:ascii="David" w:hAnsi="David" w:cs="David"/>
          <w:sz w:val="24"/>
          <w:szCs w:val="24"/>
          <w:rtl/>
        </w:rPr>
      </w:pPr>
      <w:r w:rsidRPr="00CC1BAE">
        <w:rPr>
          <w:rFonts w:ascii="David" w:hAnsi="David" w:cs="David"/>
          <w:sz w:val="24"/>
          <w:szCs w:val="24"/>
          <w:rtl/>
        </w:rPr>
        <w:t xml:space="preserve">2. משא ומתן = אם המו"מ זול, הצדדים יפתרו לבד, ולא צריך התערבות. </w:t>
      </w:r>
      <w:r w:rsidRPr="00CC1BAE">
        <w:rPr>
          <w:rFonts w:ascii="David" w:hAnsi="David" w:cs="David"/>
          <w:b/>
          <w:bCs/>
          <w:sz w:val="24"/>
          <w:szCs w:val="24"/>
          <w:u w:val="single"/>
          <w:rtl/>
        </w:rPr>
        <w:t>רק אם</w:t>
      </w:r>
      <w:r w:rsidRPr="00CC1BAE">
        <w:rPr>
          <w:rFonts w:ascii="David" w:hAnsi="David" w:cs="David"/>
          <w:b/>
          <w:bCs/>
          <w:sz w:val="24"/>
          <w:szCs w:val="24"/>
          <w:rtl/>
        </w:rPr>
        <w:t xml:space="preserve"> המו"מ הוא ללא עלויות /זול. אם הוא כן יקר, צריך התערבות מדינה.</w:t>
      </w:r>
      <w:r w:rsidRPr="00CC1BAE">
        <w:rPr>
          <w:rFonts w:ascii="David" w:hAnsi="David" w:cs="David"/>
          <w:sz w:val="24"/>
          <w:szCs w:val="24"/>
          <w:rtl/>
        </w:rPr>
        <w:t xml:space="preserve">  </w:t>
      </w:r>
    </w:p>
    <w:p w14:paraId="43D4DD3C" w14:textId="3A4A747A" w:rsidR="00521632" w:rsidRDefault="00521632" w:rsidP="00E66706">
      <w:pPr>
        <w:spacing w:line="360" w:lineRule="auto"/>
        <w:jc w:val="both"/>
        <w:rPr>
          <w:rFonts w:ascii="David" w:hAnsi="David" w:cs="David"/>
          <w:sz w:val="24"/>
          <w:szCs w:val="24"/>
          <w:rtl/>
        </w:rPr>
      </w:pPr>
      <w:r>
        <w:rPr>
          <w:rFonts w:ascii="David" w:hAnsi="David" w:cs="David" w:hint="cs"/>
          <w:sz w:val="24"/>
          <w:szCs w:val="24"/>
          <w:rtl/>
        </w:rPr>
        <w:t xml:space="preserve">במילים אחרות, </w:t>
      </w:r>
      <w:proofErr w:type="spellStart"/>
      <w:r w:rsidRPr="00E9637B">
        <w:rPr>
          <w:rFonts w:ascii="David" w:hAnsi="David" w:cs="David"/>
          <w:sz w:val="24"/>
          <w:szCs w:val="24"/>
          <w:rtl/>
        </w:rPr>
        <w:t>קוז</w:t>
      </w:r>
      <w:proofErr w:type="spellEnd"/>
      <w:r w:rsidRPr="00E9637B">
        <w:rPr>
          <w:rFonts w:ascii="David" w:hAnsi="David" w:cs="David"/>
          <w:sz w:val="24"/>
          <w:szCs w:val="24"/>
          <w:rtl/>
        </w:rPr>
        <w:t xml:space="preserve"> דן ב</w:t>
      </w:r>
      <w:r w:rsidRPr="00E9637B">
        <w:rPr>
          <w:rFonts w:ascii="David" w:hAnsi="David" w:cs="David"/>
          <w:sz w:val="24"/>
          <w:szCs w:val="24"/>
        </w:rPr>
        <w:t xml:space="preserve">post judgment bargaining </w:t>
      </w:r>
      <w:r w:rsidRPr="00E9637B">
        <w:rPr>
          <w:rFonts w:ascii="David" w:hAnsi="David" w:cs="David"/>
          <w:sz w:val="24"/>
          <w:szCs w:val="24"/>
          <w:rtl/>
        </w:rPr>
        <w:t xml:space="preserve"> </w:t>
      </w:r>
      <w:r>
        <w:rPr>
          <w:rFonts w:ascii="David" w:hAnsi="David" w:cs="David" w:hint="cs"/>
          <w:sz w:val="24"/>
          <w:szCs w:val="24"/>
          <w:rtl/>
        </w:rPr>
        <w:t xml:space="preserve">- </w:t>
      </w:r>
      <w:r w:rsidRPr="00E9637B">
        <w:rPr>
          <w:rFonts w:ascii="David" w:hAnsi="David" w:cs="David"/>
          <w:sz w:val="24"/>
          <w:szCs w:val="24"/>
          <w:rtl/>
        </w:rPr>
        <w:t xml:space="preserve">מו"מ לאחר פס"ד = בהרבה מקרים ה"מסחרה" נעשית לאחר מתן פסק הדין. </w:t>
      </w:r>
      <w:r w:rsidRPr="001D1D1B">
        <w:rPr>
          <w:rFonts w:ascii="David" w:hAnsi="David" w:cs="David"/>
          <w:sz w:val="24"/>
          <w:szCs w:val="24"/>
          <w:rtl/>
        </w:rPr>
        <w:t>ההליך המשפטי מקטין את הרווחה המצרפית ויש לנסות למנוע אותו. צריך</w:t>
      </w:r>
      <w:r w:rsidRPr="00E9637B">
        <w:rPr>
          <w:rFonts w:ascii="David" w:hAnsi="David" w:cs="David"/>
          <w:sz w:val="24"/>
          <w:szCs w:val="24"/>
          <w:rtl/>
        </w:rPr>
        <w:t xml:space="preserve"> לתת לשחקנים לשחק ב"שוק חופשי" וכך הם יגיעו להסכם. בד"כ הסכם של "אחד קונה את השני". </w:t>
      </w:r>
      <w:r w:rsidRPr="001D1D1B">
        <w:rPr>
          <w:rFonts w:ascii="David" w:hAnsi="David" w:cs="David" w:hint="cs"/>
          <w:b/>
          <w:bCs/>
          <w:sz w:val="24"/>
          <w:szCs w:val="24"/>
          <w:rtl/>
        </w:rPr>
        <w:t>אבל,</w:t>
      </w:r>
      <w:r w:rsidRPr="00E9637B">
        <w:rPr>
          <w:rFonts w:ascii="David" w:hAnsi="David" w:cs="David"/>
          <w:sz w:val="24"/>
          <w:szCs w:val="24"/>
          <w:rtl/>
        </w:rPr>
        <w:t xml:space="preserve"> </w:t>
      </w:r>
      <w:r w:rsidR="00E66706">
        <w:rPr>
          <w:rFonts w:ascii="David" w:hAnsi="David" w:cs="David" w:hint="cs"/>
          <w:sz w:val="24"/>
          <w:szCs w:val="24"/>
          <w:rtl/>
        </w:rPr>
        <w:t xml:space="preserve">הכלל של </w:t>
      </w:r>
      <w:proofErr w:type="spellStart"/>
      <w:r w:rsidRPr="00E9637B">
        <w:rPr>
          <w:rFonts w:ascii="David" w:hAnsi="David" w:cs="David"/>
          <w:sz w:val="24"/>
          <w:szCs w:val="24"/>
          <w:rtl/>
        </w:rPr>
        <w:t>קוז</w:t>
      </w:r>
      <w:proofErr w:type="spellEnd"/>
      <w:r w:rsidRPr="00E9637B">
        <w:rPr>
          <w:rFonts w:ascii="David" w:hAnsi="David" w:cs="David"/>
          <w:sz w:val="24"/>
          <w:szCs w:val="24"/>
          <w:rtl/>
        </w:rPr>
        <w:t xml:space="preserve"> </w:t>
      </w:r>
      <w:r w:rsidR="00E66706">
        <w:rPr>
          <w:rFonts w:ascii="David" w:hAnsi="David" w:cs="David" w:hint="cs"/>
          <w:sz w:val="24"/>
          <w:szCs w:val="24"/>
          <w:rtl/>
        </w:rPr>
        <w:t>תקף רק</w:t>
      </w:r>
      <w:r w:rsidRPr="00E9637B">
        <w:rPr>
          <w:rFonts w:ascii="David" w:hAnsi="David" w:cs="David"/>
          <w:sz w:val="24"/>
          <w:szCs w:val="24"/>
          <w:rtl/>
        </w:rPr>
        <w:t xml:space="preserve"> </w:t>
      </w:r>
      <w:r w:rsidR="00E66706">
        <w:rPr>
          <w:rFonts w:ascii="David" w:hAnsi="David" w:cs="David" w:hint="cs"/>
          <w:sz w:val="24"/>
          <w:szCs w:val="24"/>
          <w:rtl/>
        </w:rPr>
        <w:t>ב</w:t>
      </w:r>
      <w:r w:rsidRPr="00E9637B">
        <w:rPr>
          <w:rFonts w:ascii="David" w:hAnsi="David" w:cs="David"/>
          <w:sz w:val="24"/>
          <w:szCs w:val="24"/>
          <w:rtl/>
        </w:rPr>
        <w:t>מצב בו אין עלויות עסקה</w:t>
      </w:r>
      <w:r w:rsidR="00E66706">
        <w:rPr>
          <w:rFonts w:ascii="David" w:hAnsi="David" w:cs="David" w:hint="cs"/>
          <w:sz w:val="24"/>
          <w:szCs w:val="24"/>
          <w:rtl/>
        </w:rPr>
        <w:t>.</w:t>
      </w:r>
      <w:r w:rsidRPr="00E9637B">
        <w:rPr>
          <w:rFonts w:ascii="David" w:hAnsi="David" w:cs="David"/>
          <w:sz w:val="24"/>
          <w:szCs w:val="24"/>
          <w:rtl/>
        </w:rPr>
        <w:t xml:space="preserve"> </w:t>
      </w:r>
    </w:p>
    <w:p w14:paraId="58382701" w14:textId="77777777" w:rsidR="00521632" w:rsidRDefault="00521632" w:rsidP="00521632">
      <w:pPr>
        <w:spacing w:line="360" w:lineRule="auto"/>
        <w:jc w:val="both"/>
        <w:rPr>
          <w:rFonts w:ascii="David" w:hAnsi="David" w:cs="David"/>
          <w:sz w:val="24"/>
          <w:szCs w:val="24"/>
          <w:rtl/>
        </w:rPr>
      </w:pPr>
      <w:proofErr w:type="spellStart"/>
      <w:r w:rsidRPr="00CC1BAE">
        <w:rPr>
          <w:rFonts w:ascii="David" w:hAnsi="David" w:cs="David"/>
          <w:sz w:val="24"/>
          <w:szCs w:val="24"/>
          <w:highlight w:val="cyan"/>
          <w:rtl/>
        </w:rPr>
        <w:t>קלברזי</w:t>
      </w:r>
      <w:proofErr w:type="spellEnd"/>
      <w:r w:rsidRPr="00CC1BAE">
        <w:rPr>
          <w:rFonts w:ascii="David" w:hAnsi="David" w:cs="David"/>
          <w:sz w:val="24"/>
          <w:szCs w:val="24"/>
          <w:highlight w:val="cyan"/>
          <w:rtl/>
        </w:rPr>
        <w:t>:</w:t>
      </w:r>
      <w:r w:rsidRPr="00CC1BAE">
        <w:rPr>
          <w:rFonts w:ascii="David" w:hAnsi="David" w:cs="David"/>
          <w:sz w:val="24"/>
          <w:szCs w:val="24"/>
          <w:rtl/>
        </w:rPr>
        <w:t xml:space="preserve"> כלכלן ומשפטן. </w:t>
      </w:r>
    </w:p>
    <w:p w14:paraId="2FFCAC90" w14:textId="52D7F7FC" w:rsidR="00521632" w:rsidRDefault="00521632" w:rsidP="00521632">
      <w:pPr>
        <w:spacing w:line="360" w:lineRule="auto"/>
        <w:jc w:val="both"/>
        <w:rPr>
          <w:rFonts w:ascii="David" w:hAnsi="David" w:cs="David"/>
          <w:b/>
          <w:bCs/>
          <w:sz w:val="24"/>
          <w:szCs w:val="24"/>
          <w:rtl/>
        </w:rPr>
      </w:pPr>
      <w:r w:rsidRPr="00225C49">
        <w:rPr>
          <w:rFonts w:ascii="David" w:hAnsi="David" w:cs="David"/>
          <w:sz w:val="24"/>
          <w:szCs w:val="24"/>
          <w:rtl/>
        </w:rPr>
        <w:t xml:space="preserve">יש לחתור להשגת שתי מטרות משנה של דיני </w:t>
      </w:r>
      <w:proofErr w:type="spellStart"/>
      <w:r w:rsidRPr="00225C49">
        <w:rPr>
          <w:rFonts w:ascii="David" w:hAnsi="David" w:cs="David"/>
          <w:sz w:val="24"/>
          <w:szCs w:val="24"/>
          <w:rtl/>
        </w:rPr>
        <w:t>הנזיקין</w:t>
      </w:r>
      <w:proofErr w:type="spellEnd"/>
      <w:r w:rsidRPr="00225C49">
        <w:rPr>
          <w:rFonts w:ascii="David" w:hAnsi="David" w:cs="David"/>
          <w:sz w:val="24"/>
          <w:szCs w:val="24"/>
          <w:rtl/>
        </w:rPr>
        <w:t xml:space="preserve"> - </w:t>
      </w:r>
      <w:r w:rsidRPr="009435D3">
        <w:rPr>
          <w:rFonts w:ascii="David" w:hAnsi="David" w:cs="David"/>
          <w:b/>
          <w:bCs/>
          <w:sz w:val="24"/>
          <w:szCs w:val="24"/>
          <w:rtl/>
        </w:rPr>
        <w:t>פיזור נזק</w:t>
      </w:r>
      <w:r w:rsidRPr="00225C49">
        <w:rPr>
          <w:rFonts w:ascii="David" w:hAnsi="David" w:cs="David"/>
          <w:sz w:val="24"/>
          <w:szCs w:val="24"/>
          <w:rtl/>
        </w:rPr>
        <w:t xml:space="preserve"> (ע"י רכישת פרמיית ביטוח/ פיזור עצמי) </w:t>
      </w:r>
      <w:r w:rsidRPr="009435D3">
        <w:rPr>
          <w:rFonts w:ascii="David" w:hAnsi="David" w:cs="David"/>
          <w:b/>
          <w:bCs/>
          <w:sz w:val="24"/>
          <w:szCs w:val="24"/>
          <w:rtl/>
        </w:rPr>
        <w:t>והפחתת העלויות המנהליות</w:t>
      </w:r>
      <w:r w:rsidRPr="00225C49">
        <w:rPr>
          <w:rFonts w:ascii="David" w:hAnsi="David" w:cs="David"/>
          <w:sz w:val="24"/>
          <w:szCs w:val="24"/>
          <w:rtl/>
        </w:rPr>
        <w:t xml:space="preserve"> הכרוכות בהפעלת דיני </w:t>
      </w:r>
      <w:proofErr w:type="spellStart"/>
      <w:r w:rsidRPr="00225C49">
        <w:rPr>
          <w:rFonts w:ascii="David" w:hAnsi="David" w:cs="David"/>
          <w:sz w:val="24"/>
          <w:szCs w:val="24"/>
          <w:rtl/>
        </w:rPr>
        <w:t>הנזיקין</w:t>
      </w:r>
      <w:proofErr w:type="spellEnd"/>
      <w:r w:rsidRPr="00E9637B">
        <w:rPr>
          <w:rFonts w:ascii="David" w:hAnsi="David" w:cs="David"/>
          <w:sz w:val="24"/>
          <w:szCs w:val="24"/>
          <w:rtl/>
        </w:rPr>
        <w:t xml:space="preserve"> (למשל משטר של אחריות מוגברת מקצר הליך משפטי לעומת משטר של רשלנות).</w:t>
      </w:r>
      <w:r w:rsidRPr="005B05FD">
        <w:rPr>
          <w:rFonts w:ascii="David" w:hAnsi="David" w:cs="David"/>
          <w:b/>
          <w:bCs/>
          <w:sz w:val="24"/>
          <w:szCs w:val="24"/>
          <w:rtl/>
        </w:rPr>
        <w:t xml:space="preserve"> </w:t>
      </w:r>
    </w:p>
    <w:p w14:paraId="0B74D82C" w14:textId="77777777" w:rsidR="00521632" w:rsidRPr="000C6828" w:rsidRDefault="00521632" w:rsidP="00521632">
      <w:pPr>
        <w:spacing w:line="360" w:lineRule="auto"/>
        <w:jc w:val="both"/>
        <w:rPr>
          <w:rFonts w:ascii="David" w:hAnsi="David" w:cs="David"/>
          <w:sz w:val="24"/>
          <w:szCs w:val="24"/>
          <w:rtl/>
        </w:rPr>
      </w:pPr>
      <w:r w:rsidRPr="00E9637B">
        <w:rPr>
          <w:rFonts w:ascii="David" w:hAnsi="David" w:cs="David"/>
          <w:b/>
          <w:bCs/>
          <w:sz w:val="24"/>
          <w:szCs w:val="24"/>
          <w:u w:val="single"/>
          <w:rtl/>
        </w:rPr>
        <w:t>מונע הנזק הזול</w:t>
      </w:r>
      <w:r>
        <w:rPr>
          <w:rFonts w:ascii="David" w:hAnsi="David" w:cs="David" w:hint="cs"/>
          <w:b/>
          <w:bCs/>
          <w:sz w:val="24"/>
          <w:szCs w:val="24"/>
          <w:u w:val="single"/>
          <w:rtl/>
        </w:rPr>
        <w:t xml:space="preserve"> </w:t>
      </w:r>
      <w:r w:rsidRPr="000C6828">
        <w:rPr>
          <w:rFonts w:ascii="David" w:hAnsi="David" w:cs="David" w:hint="cs"/>
          <w:sz w:val="24"/>
          <w:szCs w:val="24"/>
          <w:u w:val="single"/>
          <w:rtl/>
        </w:rPr>
        <w:t>(ספר 1970)</w:t>
      </w:r>
      <w:r w:rsidRPr="000C6828">
        <w:rPr>
          <w:rFonts w:ascii="David" w:hAnsi="David" w:cs="David"/>
          <w:sz w:val="24"/>
          <w:szCs w:val="24"/>
          <w:rtl/>
        </w:rPr>
        <w:t xml:space="preserve"> -</w:t>
      </w:r>
      <w:r w:rsidRPr="00E9637B">
        <w:rPr>
          <w:rFonts w:ascii="David" w:hAnsi="David" w:cs="David"/>
          <w:sz w:val="24"/>
          <w:szCs w:val="24"/>
          <w:rtl/>
        </w:rPr>
        <w:t xml:space="preserve"> </w:t>
      </w:r>
      <w:r w:rsidRPr="00E9637B">
        <w:rPr>
          <w:rFonts w:ascii="David" w:hAnsi="David" w:cs="David"/>
          <w:sz w:val="24"/>
          <w:szCs w:val="24"/>
          <w:highlight w:val="lightGray"/>
          <w:rtl/>
        </w:rPr>
        <w:t xml:space="preserve">גישה של הרתעה יעילה שאיננה מבוססת אשם. </w:t>
      </w:r>
      <w:r w:rsidRPr="00E9637B">
        <w:rPr>
          <w:rFonts w:ascii="David" w:hAnsi="David" w:cs="David"/>
          <w:b/>
          <w:bCs/>
          <w:sz w:val="24"/>
          <w:szCs w:val="24"/>
          <w:highlight w:val="lightGray"/>
          <w:rtl/>
        </w:rPr>
        <w:t>קבוצת המזיקים/ הניזוקים שיכולה למנוע את הנזק בצורה הטובה ביותר</w:t>
      </w:r>
      <w:r w:rsidRPr="00E9637B">
        <w:rPr>
          <w:rFonts w:ascii="David" w:hAnsi="David" w:cs="David"/>
          <w:sz w:val="24"/>
          <w:szCs w:val="24"/>
          <w:highlight w:val="lightGray"/>
          <w:rtl/>
        </w:rPr>
        <w:t xml:space="preserve"> - </w:t>
      </w:r>
      <w:r w:rsidRPr="00E9637B">
        <w:rPr>
          <w:rFonts w:ascii="David" w:hAnsi="David" w:cs="David"/>
          <w:b/>
          <w:bCs/>
          <w:sz w:val="24"/>
          <w:szCs w:val="24"/>
          <w:highlight w:val="lightGray"/>
          <w:rtl/>
        </w:rPr>
        <w:t>תישא באחריות</w:t>
      </w:r>
      <w:r w:rsidRPr="00E9637B">
        <w:rPr>
          <w:rFonts w:ascii="David" w:hAnsi="David" w:cs="David"/>
          <w:sz w:val="24"/>
          <w:szCs w:val="24"/>
          <w:highlight w:val="lightGray"/>
          <w:rtl/>
        </w:rPr>
        <w:t>. בוחנים</w:t>
      </w:r>
      <w:r w:rsidRPr="00E9637B">
        <w:rPr>
          <w:rFonts w:ascii="David" w:hAnsi="David" w:cs="David"/>
          <w:b/>
          <w:bCs/>
          <w:sz w:val="24"/>
          <w:szCs w:val="24"/>
          <w:highlight w:val="lightGray"/>
          <w:rtl/>
        </w:rPr>
        <w:t xml:space="preserve"> </w:t>
      </w:r>
      <w:r w:rsidRPr="00E9637B">
        <w:rPr>
          <w:rFonts w:ascii="David" w:hAnsi="David" w:cs="David"/>
          <w:sz w:val="24"/>
          <w:szCs w:val="24"/>
          <w:highlight w:val="lightGray"/>
          <w:rtl/>
        </w:rPr>
        <w:t>בידי מי יש יותר מידע על הסיטואציה. אחריות מוחלטת על המזיקים.</w:t>
      </w:r>
      <w:r w:rsidRPr="00E9637B">
        <w:rPr>
          <w:rFonts w:ascii="David" w:hAnsi="David" w:cs="David"/>
          <w:sz w:val="24"/>
          <w:szCs w:val="24"/>
          <w:rtl/>
        </w:rPr>
        <w:t xml:space="preserve"> </w:t>
      </w:r>
      <w:r w:rsidRPr="00E9637B">
        <w:rPr>
          <w:rFonts w:ascii="David" w:hAnsi="David" w:cs="David"/>
          <w:sz w:val="24"/>
          <w:szCs w:val="24"/>
          <w:rtl/>
        </w:rPr>
        <w:lastRenderedPageBreak/>
        <w:t xml:space="preserve">האחריות המוחלטת תוטל על הניזוקים במקרים של יצרנים וצרכנים (כשהניזוק/ הצרכן השתמש במוצר שימוש חורג שלא עולה בקנה אחד עם השימוש לו נועד המוצר), בניתוחים אלקטיביים (=מבחירה, לא דחופים). </w:t>
      </w:r>
      <w:r w:rsidRPr="00E9637B">
        <w:rPr>
          <w:rFonts w:ascii="David" w:hAnsi="David" w:cs="David"/>
          <w:b/>
          <w:bCs/>
          <w:sz w:val="24"/>
          <w:szCs w:val="24"/>
          <w:highlight w:val="lightGray"/>
          <w:rtl/>
        </w:rPr>
        <w:t xml:space="preserve">לטענת </w:t>
      </w:r>
      <w:proofErr w:type="spellStart"/>
      <w:r w:rsidRPr="00E9637B">
        <w:rPr>
          <w:rFonts w:ascii="David" w:hAnsi="David" w:cs="David"/>
          <w:b/>
          <w:bCs/>
          <w:sz w:val="24"/>
          <w:szCs w:val="24"/>
          <w:highlight w:val="lightGray"/>
          <w:rtl/>
        </w:rPr>
        <w:t>קלברזי</w:t>
      </w:r>
      <w:proofErr w:type="spellEnd"/>
      <w:r w:rsidRPr="00E9637B">
        <w:rPr>
          <w:rFonts w:ascii="David" w:hAnsi="David" w:cs="David"/>
          <w:b/>
          <w:bCs/>
          <w:sz w:val="24"/>
          <w:szCs w:val="24"/>
          <w:highlight w:val="lightGray"/>
          <w:rtl/>
        </w:rPr>
        <w:t>, האחריות המוחלטת תגרום למזיק להיזהר ולמנוע נזקים מההתחלה.</w:t>
      </w:r>
      <w:r w:rsidRPr="00E9637B">
        <w:rPr>
          <w:rFonts w:ascii="David" w:hAnsi="David" w:cs="David"/>
          <w:b/>
          <w:bCs/>
          <w:sz w:val="24"/>
          <w:szCs w:val="24"/>
          <w:rtl/>
        </w:rPr>
        <w:t xml:space="preserve"> </w:t>
      </w:r>
      <w:r w:rsidRPr="00E9637B">
        <w:rPr>
          <w:rFonts w:ascii="David" w:hAnsi="David" w:cs="David"/>
          <w:sz w:val="24"/>
          <w:szCs w:val="24"/>
          <w:rtl/>
        </w:rPr>
        <w:t xml:space="preserve">נגד </w:t>
      </w:r>
      <w:proofErr w:type="spellStart"/>
      <w:r w:rsidRPr="00E9637B">
        <w:rPr>
          <w:rFonts w:ascii="David" w:hAnsi="David" w:cs="David"/>
          <w:sz w:val="24"/>
          <w:szCs w:val="24"/>
          <w:rtl/>
        </w:rPr>
        <w:t>פוזנר</w:t>
      </w:r>
      <w:proofErr w:type="spellEnd"/>
      <w:r w:rsidRPr="00E9637B">
        <w:rPr>
          <w:rFonts w:ascii="David" w:hAnsi="David" w:cs="David"/>
          <w:sz w:val="24"/>
          <w:szCs w:val="24"/>
          <w:rtl/>
        </w:rPr>
        <w:t xml:space="preserve"> ולרנד הנד המבוססים על רשלנות ואשם </w:t>
      </w:r>
      <w:r>
        <w:rPr>
          <w:rFonts w:ascii="David" w:hAnsi="David" w:cs="David" w:hint="cs"/>
          <w:sz w:val="24"/>
          <w:szCs w:val="24"/>
          <w:rtl/>
        </w:rPr>
        <w:t xml:space="preserve">- </w:t>
      </w:r>
      <w:r w:rsidRPr="00E9637B">
        <w:rPr>
          <w:rFonts w:ascii="David" w:hAnsi="David" w:cs="David"/>
          <w:sz w:val="24"/>
          <w:szCs w:val="24"/>
          <w:rtl/>
        </w:rPr>
        <w:t xml:space="preserve">אם הרתעה יעילה מטרתה מניעת תאונות - היא לא מתקיימת לפי הגישה של </w:t>
      </w:r>
      <w:proofErr w:type="spellStart"/>
      <w:r w:rsidRPr="00E9637B">
        <w:rPr>
          <w:rFonts w:ascii="David" w:hAnsi="David" w:cs="David"/>
          <w:sz w:val="24"/>
          <w:szCs w:val="24"/>
          <w:rtl/>
        </w:rPr>
        <w:t>פוזנר</w:t>
      </w:r>
      <w:proofErr w:type="spellEnd"/>
      <w:r w:rsidRPr="00E9637B">
        <w:rPr>
          <w:rFonts w:ascii="David" w:hAnsi="David" w:cs="David"/>
          <w:sz w:val="24"/>
          <w:szCs w:val="24"/>
          <w:rtl/>
        </w:rPr>
        <w:t xml:space="preserve">, כיוון שלפי </w:t>
      </w:r>
      <w:proofErr w:type="spellStart"/>
      <w:r w:rsidRPr="00E9637B">
        <w:rPr>
          <w:rFonts w:ascii="David" w:hAnsi="David" w:cs="David"/>
          <w:sz w:val="24"/>
          <w:szCs w:val="24"/>
          <w:rtl/>
        </w:rPr>
        <w:t>פוזנר</w:t>
      </w:r>
      <w:proofErr w:type="spellEnd"/>
      <w:r w:rsidRPr="00E9637B">
        <w:rPr>
          <w:rFonts w:ascii="David" w:hAnsi="David" w:cs="David"/>
          <w:sz w:val="24"/>
          <w:szCs w:val="24"/>
          <w:rtl/>
        </w:rPr>
        <w:t xml:space="preserve"> יהיו מקרים שאנשים יזיקו וכביכול יהיה להם "רישיון" לכך</w:t>
      </w:r>
      <w:r w:rsidRPr="00E9637B">
        <w:rPr>
          <w:rFonts w:ascii="David" w:hAnsi="David" w:cs="David"/>
          <w:sz w:val="24"/>
          <w:szCs w:val="24"/>
        </w:rPr>
        <w:t>.</w:t>
      </w:r>
      <w:r>
        <w:rPr>
          <w:rFonts w:ascii="David" w:hAnsi="David" w:cs="David" w:hint="cs"/>
          <w:sz w:val="24"/>
          <w:szCs w:val="24"/>
          <w:rtl/>
        </w:rPr>
        <w:t xml:space="preserve"> </w:t>
      </w:r>
      <w:r w:rsidRPr="00964EAC">
        <w:rPr>
          <w:rFonts w:ascii="David" w:hAnsi="David" w:cs="David"/>
          <w:sz w:val="24"/>
          <w:szCs w:val="24"/>
          <w:rtl/>
        </w:rPr>
        <w:t>הוא מוניסט</w:t>
      </w:r>
      <w:r w:rsidRPr="00E9637B">
        <w:rPr>
          <w:rFonts w:ascii="David" w:hAnsi="David" w:cs="David"/>
          <w:sz w:val="24"/>
          <w:szCs w:val="24"/>
          <w:rtl/>
        </w:rPr>
        <w:t xml:space="preserve"> ולא מעניינות אותו מטרות אינסטרומנטליות - מזכיר צדק חלוקתי.</w:t>
      </w:r>
    </w:p>
    <w:p w14:paraId="3994EABD" w14:textId="0FCB9410" w:rsidR="00521632" w:rsidRPr="00F21B00" w:rsidRDefault="00521632" w:rsidP="00F21B00">
      <w:pPr>
        <w:spacing w:line="360" w:lineRule="auto"/>
        <w:jc w:val="both"/>
        <w:rPr>
          <w:rFonts w:ascii="David" w:hAnsi="David" w:cs="David"/>
          <w:b/>
          <w:bCs/>
          <w:sz w:val="24"/>
          <w:szCs w:val="24"/>
          <w:rtl/>
        </w:rPr>
      </w:pPr>
      <w:r w:rsidRPr="00E9637B">
        <w:rPr>
          <w:rFonts w:ascii="David" w:hAnsi="David" w:cs="David"/>
          <w:b/>
          <w:bCs/>
          <w:sz w:val="24"/>
          <w:szCs w:val="24"/>
          <w:rtl/>
        </w:rPr>
        <w:t>מבחן השוקל הטוב (</w:t>
      </w:r>
      <w:proofErr w:type="spellStart"/>
      <w:r w:rsidRPr="00E9637B">
        <w:rPr>
          <w:rFonts w:ascii="David" w:hAnsi="David" w:cs="David"/>
          <w:b/>
          <w:bCs/>
          <w:sz w:val="24"/>
          <w:szCs w:val="24"/>
          <w:rtl/>
        </w:rPr>
        <w:t>קלברזי</w:t>
      </w:r>
      <w:proofErr w:type="spellEnd"/>
      <w:r w:rsidRPr="00E9637B">
        <w:rPr>
          <w:rFonts w:ascii="David" w:hAnsi="David" w:cs="David"/>
          <w:b/>
          <w:bCs/>
          <w:sz w:val="24"/>
          <w:szCs w:val="24"/>
          <w:rtl/>
        </w:rPr>
        <w:t xml:space="preserve"> והירשוף - </w:t>
      </w:r>
      <w:r w:rsidRPr="00E9637B">
        <w:rPr>
          <w:rFonts w:ascii="David" w:hAnsi="David" w:cs="David"/>
          <w:sz w:val="24"/>
          <w:szCs w:val="24"/>
          <w:rtl/>
        </w:rPr>
        <w:t xml:space="preserve">תוספת </w:t>
      </w:r>
      <w:r>
        <w:rPr>
          <w:rFonts w:ascii="David" w:hAnsi="David" w:cs="David" w:hint="cs"/>
          <w:sz w:val="24"/>
          <w:szCs w:val="24"/>
          <w:rtl/>
        </w:rPr>
        <w:t>מ'</w:t>
      </w:r>
      <w:r w:rsidRPr="00E9637B">
        <w:rPr>
          <w:rFonts w:ascii="David" w:hAnsi="David" w:cs="David"/>
          <w:sz w:val="24"/>
          <w:szCs w:val="24"/>
          <w:rtl/>
        </w:rPr>
        <w:t xml:space="preserve">72) - </w:t>
      </w:r>
      <w:r w:rsidRPr="00E9637B">
        <w:rPr>
          <w:rFonts w:ascii="David" w:hAnsi="David" w:cs="David"/>
          <w:sz w:val="24"/>
          <w:szCs w:val="24"/>
          <w:highlight w:val="lightGray"/>
          <w:rtl/>
        </w:rPr>
        <w:t>מי שנמצא בעמדה טובה יותר לשקול כיצד להפחית את עלויות התאונות ועלויות מניעתן ויכול לפעול על סמך תוצאת שקילתו - עליו תוטל האחריות. יכול להיות גם צד ג'.</w:t>
      </w:r>
      <w:r w:rsidRPr="00E9637B">
        <w:rPr>
          <w:rFonts w:ascii="David" w:hAnsi="David" w:cs="David"/>
          <w:sz w:val="24"/>
          <w:szCs w:val="24"/>
          <w:rtl/>
        </w:rPr>
        <w:t xml:space="preserve"> במקרה של צד ג' - המטרה היא לא להוציא ממנו כסף, אלא מידע. מונע הנזק הזול ביותר הוא "השוקל הטוב ביותר". כלומר, זה שנמצא בעמדה הטובה ביותר לשקול כיצד להפחית את עלויות התאונות ואת עלויות מניעתן, ויכול לפעול על סמך תוצאות </w:t>
      </w:r>
      <w:r>
        <w:rPr>
          <w:rFonts w:ascii="David" w:hAnsi="David" w:cs="David" w:hint="cs"/>
          <w:sz w:val="24"/>
          <w:szCs w:val="24"/>
          <w:rtl/>
        </w:rPr>
        <w:t>ה</w:t>
      </w:r>
      <w:r w:rsidRPr="00E9637B">
        <w:rPr>
          <w:rFonts w:ascii="David" w:hAnsi="David" w:cs="David"/>
          <w:sz w:val="24"/>
          <w:szCs w:val="24"/>
          <w:rtl/>
        </w:rPr>
        <w:t>שקילה</w:t>
      </w:r>
      <w:r w:rsidRPr="00E9637B">
        <w:rPr>
          <w:rFonts w:ascii="David" w:hAnsi="David" w:cs="David"/>
          <w:sz w:val="24"/>
          <w:szCs w:val="24"/>
        </w:rPr>
        <w:t>.</w:t>
      </w:r>
    </w:p>
    <w:p w14:paraId="20FE15B3" w14:textId="75623962" w:rsidR="00521632" w:rsidRPr="00CC1BAE" w:rsidRDefault="00521632" w:rsidP="00521632">
      <w:pPr>
        <w:spacing w:line="360" w:lineRule="auto"/>
        <w:jc w:val="both"/>
        <w:rPr>
          <w:rFonts w:ascii="David" w:hAnsi="David" w:cs="David"/>
          <w:sz w:val="24"/>
          <w:szCs w:val="24"/>
          <w:rtl/>
        </w:rPr>
      </w:pPr>
      <w:r w:rsidRPr="00646FBF">
        <w:rPr>
          <w:rFonts w:ascii="David" w:hAnsi="David" w:cs="David" w:hint="cs"/>
          <w:b/>
          <w:bCs/>
          <w:sz w:val="24"/>
          <w:szCs w:val="24"/>
          <w:rtl/>
        </w:rPr>
        <w:t xml:space="preserve">תגובה </w:t>
      </w:r>
      <w:proofErr w:type="spellStart"/>
      <w:r w:rsidRPr="00646FBF">
        <w:rPr>
          <w:rFonts w:ascii="David" w:hAnsi="David" w:cs="David" w:hint="cs"/>
          <w:b/>
          <w:bCs/>
          <w:sz w:val="24"/>
          <w:szCs w:val="24"/>
          <w:rtl/>
        </w:rPr>
        <w:t>לתאורמה</w:t>
      </w:r>
      <w:proofErr w:type="spellEnd"/>
      <w:r w:rsidRPr="00646FBF">
        <w:rPr>
          <w:rFonts w:ascii="David" w:hAnsi="David" w:cs="David" w:hint="cs"/>
          <w:b/>
          <w:bCs/>
          <w:sz w:val="24"/>
          <w:szCs w:val="24"/>
          <w:rtl/>
        </w:rPr>
        <w:t xml:space="preserve"> של </w:t>
      </w:r>
      <w:proofErr w:type="spellStart"/>
      <w:r w:rsidRPr="00646FBF">
        <w:rPr>
          <w:rFonts w:ascii="David" w:hAnsi="David" w:cs="David" w:hint="cs"/>
          <w:b/>
          <w:bCs/>
          <w:sz w:val="24"/>
          <w:szCs w:val="24"/>
          <w:rtl/>
        </w:rPr>
        <w:t>קוז</w:t>
      </w:r>
      <w:proofErr w:type="spellEnd"/>
      <w:r>
        <w:rPr>
          <w:rFonts w:ascii="David" w:hAnsi="David" w:cs="David" w:hint="cs"/>
          <w:b/>
          <w:bCs/>
          <w:sz w:val="24"/>
          <w:szCs w:val="24"/>
          <w:rtl/>
        </w:rPr>
        <w:t xml:space="preserve"> (</w:t>
      </w:r>
      <w:r w:rsidR="00214304">
        <w:rPr>
          <w:rFonts w:ascii="David" w:hAnsi="David" w:cs="David" w:hint="cs"/>
          <w:b/>
          <w:bCs/>
          <w:sz w:val="24"/>
          <w:szCs w:val="24"/>
          <w:rtl/>
        </w:rPr>
        <w:t xml:space="preserve">4 </w:t>
      </w:r>
      <w:r>
        <w:rPr>
          <w:rFonts w:ascii="David" w:hAnsi="David" w:cs="David" w:hint="cs"/>
          <w:b/>
          <w:bCs/>
          <w:sz w:val="24"/>
          <w:szCs w:val="24"/>
          <w:rtl/>
        </w:rPr>
        <w:t>הכללים)</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בית המשפט מחליט איזה כלל זה הולך להיות. </w:t>
      </w:r>
      <w:proofErr w:type="spellStart"/>
      <w:r>
        <w:rPr>
          <w:rFonts w:ascii="David" w:hAnsi="David" w:cs="David" w:hint="cs"/>
          <w:sz w:val="24"/>
          <w:szCs w:val="24"/>
          <w:rtl/>
        </w:rPr>
        <w:t>קלברזי</w:t>
      </w:r>
      <w:proofErr w:type="spellEnd"/>
      <w:r>
        <w:rPr>
          <w:rFonts w:ascii="David" w:hAnsi="David" w:cs="David" w:hint="cs"/>
          <w:sz w:val="24"/>
          <w:szCs w:val="24"/>
          <w:rtl/>
        </w:rPr>
        <w:t xml:space="preserve"> אומר שהגיוני שאם עלויות העסקה נמוכות ניתן כלל קניין. ואם הן גבוהות ניתן כלל אחריות/ ניתן זכאות בכלל קנייני למי שאינו מונע הנזק הזול. </w:t>
      </w:r>
      <w:r w:rsidRPr="00E9637B">
        <w:rPr>
          <w:rFonts w:ascii="David" w:hAnsi="David" w:cs="David"/>
          <w:sz w:val="24"/>
          <w:szCs w:val="24"/>
          <w:rtl/>
        </w:rPr>
        <w:t xml:space="preserve">כך יתומרץ מונע הנזק הזול למנוע את הנזק. </w:t>
      </w:r>
      <w:r w:rsidRPr="00435EE6">
        <w:rPr>
          <w:rFonts w:ascii="David" w:hAnsi="David" w:cs="David"/>
          <w:sz w:val="24"/>
          <w:szCs w:val="24"/>
          <w:rtl/>
        </w:rPr>
        <w:t xml:space="preserve"> </w:t>
      </w:r>
      <w:r w:rsidRPr="00E9637B">
        <w:rPr>
          <w:rFonts w:ascii="David" w:hAnsi="David" w:cs="David"/>
          <w:sz w:val="24"/>
          <w:szCs w:val="24"/>
          <w:rtl/>
        </w:rPr>
        <w:t>כאשר לא ברור מהו הפתרון היעיל - בוחרים בכללי האחריות 2/4.</w:t>
      </w:r>
    </w:p>
    <w:tbl>
      <w:tblPr>
        <w:tblStyle w:val="a6"/>
        <w:bidiVisual/>
        <w:tblW w:w="0" w:type="auto"/>
        <w:tblLook w:val="04A0" w:firstRow="1" w:lastRow="0" w:firstColumn="1" w:lastColumn="0" w:noHBand="0" w:noVBand="1"/>
      </w:tblPr>
      <w:tblGrid>
        <w:gridCol w:w="2641"/>
        <w:gridCol w:w="4111"/>
        <w:gridCol w:w="3397"/>
      </w:tblGrid>
      <w:tr w:rsidR="00521632" w:rsidRPr="00CC1BAE" w14:paraId="52974E10" w14:textId="77777777" w:rsidTr="00687079">
        <w:trPr>
          <w:trHeight w:val="1176"/>
        </w:trPr>
        <w:tc>
          <w:tcPr>
            <w:tcW w:w="2641" w:type="dxa"/>
          </w:tcPr>
          <w:p w14:paraId="4E9340FA" w14:textId="77777777" w:rsidR="00521632" w:rsidRPr="00CC1BAE" w:rsidRDefault="00521632" w:rsidP="00687079">
            <w:pPr>
              <w:spacing w:line="360" w:lineRule="auto"/>
              <w:jc w:val="both"/>
              <w:rPr>
                <w:rFonts w:ascii="David" w:hAnsi="David" w:cs="David"/>
                <w:sz w:val="24"/>
                <w:szCs w:val="24"/>
                <w:rtl/>
              </w:rPr>
            </w:pPr>
            <w:r w:rsidRPr="00205815">
              <w:rPr>
                <w:rFonts w:ascii="David" w:hAnsi="David" w:cs="David"/>
                <w:sz w:val="24"/>
                <w:szCs w:val="24"/>
                <w:rtl/>
              </w:rPr>
              <w:t>מדובר רק על עברות עבירות = (לא דברים ש</w:t>
            </w:r>
            <w:r>
              <w:rPr>
                <w:rFonts w:ascii="David" w:hAnsi="David" w:cs="David" w:hint="cs"/>
                <w:sz w:val="24"/>
                <w:szCs w:val="24"/>
                <w:rtl/>
              </w:rPr>
              <w:t xml:space="preserve">גם אם הבעלים רוצה, </w:t>
            </w:r>
            <w:r w:rsidRPr="00205815">
              <w:rPr>
                <w:rFonts w:ascii="David" w:hAnsi="David" w:cs="David"/>
                <w:sz w:val="24"/>
                <w:szCs w:val="24"/>
                <w:rtl/>
              </w:rPr>
              <w:t>אסור למכור</w:t>
            </w:r>
            <w:r>
              <w:rPr>
                <w:rFonts w:ascii="David" w:hAnsi="David" w:cs="David" w:hint="cs"/>
                <w:sz w:val="24"/>
                <w:szCs w:val="24"/>
                <w:rtl/>
              </w:rPr>
              <w:t>.</w:t>
            </w:r>
            <w:r w:rsidRPr="00205815">
              <w:rPr>
                <w:rFonts w:ascii="David" w:hAnsi="David" w:cs="David"/>
                <w:sz w:val="24"/>
                <w:szCs w:val="24"/>
                <w:rtl/>
              </w:rPr>
              <w:t xml:space="preserve"> כמו איברים, תינוקות, זנות...).</w:t>
            </w:r>
            <w:r>
              <w:rPr>
                <w:rFonts w:ascii="David" w:hAnsi="David" w:cs="David" w:hint="cs"/>
                <w:sz w:val="24"/>
                <w:szCs w:val="24"/>
                <w:rtl/>
              </w:rPr>
              <w:t xml:space="preserve"> אפילו אם זה יעיל כלכלית</w:t>
            </w:r>
          </w:p>
        </w:tc>
        <w:tc>
          <w:tcPr>
            <w:tcW w:w="4111" w:type="dxa"/>
          </w:tcPr>
          <w:p w14:paraId="0230A592" w14:textId="77777777" w:rsidR="00521632" w:rsidRPr="00CC1BAE" w:rsidRDefault="00521632" w:rsidP="00687079">
            <w:pPr>
              <w:spacing w:line="360" w:lineRule="auto"/>
              <w:jc w:val="both"/>
              <w:rPr>
                <w:rFonts w:ascii="David" w:hAnsi="David" w:cs="David"/>
                <w:sz w:val="24"/>
                <w:szCs w:val="24"/>
                <w:rtl/>
              </w:rPr>
            </w:pPr>
            <w:r w:rsidRPr="00CC1BAE">
              <w:rPr>
                <w:rFonts w:ascii="David" w:hAnsi="David" w:cs="David"/>
                <w:b/>
                <w:bCs/>
                <w:sz w:val="24"/>
                <w:szCs w:val="24"/>
                <w:rtl/>
              </w:rPr>
              <w:t>זכות לניזוק</w:t>
            </w:r>
            <w:r w:rsidRPr="00CC1BAE">
              <w:rPr>
                <w:rFonts w:ascii="David" w:hAnsi="David" w:cs="David"/>
                <w:sz w:val="24"/>
                <w:szCs w:val="24"/>
                <w:rtl/>
              </w:rPr>
              <w:t xml:space="preserve"> (למשל זכות לשקט).</w:t>
            </w:r>
          </w:p>
        </w:tc>
        <w:tc>
          <w:tcPr>
            <w:tcW w:w="3397" w:type="dxa"/>
          </w:tcPr>
          <w:p w14:paraId="1F4C70FD" w14:textId="77777777" w:rsidR="00521632" w:rsidRPr="00CC1BAE" w:rsidRDefault="00521632" w:rsidP="00687079">
            <w:pPr>
              <w:spacing w:line="360" w:lineRule="auto"/>
              <w:jc w:val="both"/>
              <w:rPr>
                <w:rFonts w:ascii="David" w:hAnsi="David" w:cs="David"/>
                <w:sz w:val="24"/>
                <w:szCs w:val="24"/>
                <w:rtl/>
              </w:rPr>
            </w:pPr>
            <w:r w:rsidRPr="00CC1BAE">
              <w:rPr>
                <w:rFonts w:ascii="David" w:hAnsi="David" w:cs="David"/>
                <w:b/>
                <w:bCs/>
                <w:sz w:val="24"/>
                <w:szCs w:val="24"/>
                <w:rtl/>
              </w:rPr>
              <w:t>זכות למזיק</w:t>
            </w:r>
            <w:r w:rsidRPr="00CC1BAE">
              <w:rPr>
                <w:rFonts w:ascii="David" w:hAnsi="David" w:cs="David"/>
                <w:sz w:val="24"/>
                <w:szCs w:val="24"/>
                <w:rtl/>
              </w:rPr>
              <w:t xml:space="preserve"> (למשל זכות להרעיש).</w:t>
            </w:r>
          </w:p>
        </w:tc>
      </w:tr>
      <w:tr w:rsidR="00521632" w:rsidRPr="00CC1BAE" w14:paraId="3CB99B5B" w14:textId="77777777" w:rsidTr="00687079">
        <w:tc>
          <w:tcPr>
            <w:tcW w:w="2641" w:type="dxa"/>
          </w:tcPr>
          <w:p w14:paraId="119A967B" w14:textId="7C343135" w:rsidR="00521632" w:rsidRDefault="00521632" w:rsidP="00687079">
            <w:pPr>
              <w:spacing w:line="360" w:lineRule="auto"/>
              <w:jc w:val="both"/>
              <w:rPr>
                <w:rFonts w:ascii="David" w:hAnsi="David" w:cs="David"/>
                <w:sz w:val="24"/>
                <w:szCs w:val="24"/>
                <w:rtl/>
              </w:rPr>
            </w:pPr>
            <w:r w:rsidRPr="00CC1BAE">
              <w:rPr>
                <w:rFonts w:ascii="David" w:hAnsi="David" w:cs="David"/>
                <w:b/>
                <w:bCs/>
                <w:sz w:val="24"/>
                <w:szCs w:val="24"/>
                <w:rtl/>
              </w:rPr>
              <w:t>קניין =</w:t>
            </w:r>
            <w:r w:rsidRPr="00CC1BAE">
              <w:rPr>
                <w:rFonts w:ascii="David" w:hAnsi="David" w:cs="David"/>
                <w:sz w:val="24"/>
                <w:szCs w:val="24"/>
                <w:rtl/>
              </w:rPr>
              <w:t xml:space="preserve"> בעל הזכות </w:t>
            </w:r>
            <w:r w:rsidR="00153F2C">
              <w:rPr>
                <w:rFonts w:ascii="David" w:hAnsi="David" w:cs="David" w:hint="cs"/>
                <w:sz w:val="24"/>
                <w:szCs w:val="24"/>
                <w:rtl/>
              </w:rPr>
              <w:t xml:space="preserve">הוא המלך. </w:t>
            </w:r>
            <w:r w:rsidRPr="00CC1BAE">
              <w:rPr>
                <w:rFonts w:ascii="David" w:hAnsi="David" w:cs="David"/>
                <w:sz w:val="24"/>
                <w:szCs w:val="24"/>
                <w:rtl/>
              </w:rPr>
              <w:t>מחליט אם למכור. ומחליט את המחיר.</w:t>
            </w:r>
            <w:r>
              <w:rPr>
                <w:rFonts w:ascii="David" w:hAnsi="David" w:cs="David" w:hint="cs"/>
                <w:sz w:val="24"/>
                <w:szCs w:val="24"/>
                <w:rtl/>
              </w:rPr>
              <w:t xml:space="preserve"> סעד עיקרי. </w:t>
            </w:r>
            <w:r w:rsidRPr="00E9637B">
              <w:rPr>
                <w:rFonts w:ascii="David" w:hAnsi="David" w:cs="David"/>
                <w:sz w:val="24"/>
                <w:szCs w:val="24"/>
                <w:rtl/>
              </w:rPr>
              <w:t>אין אפשרות ליטול את הזכאות מבעליה ללא הסכמתו, וצו יכול להגן על זכאות זו.</w:t>
            </w:r>
          </w:p>
          <w:p w14:paraId="728B97EA" w14:textId="77777777" w:rsidR="00521632" w:rsidRPr="00BF39BC" w:rsidRDefault="00521632" w:rsidP="00687079">
            <w:pPr>
              <w:spacing w:line="360" w:lineRule="auto"/>
              <w:jc w:val="both"/>
              <w:rPr>
                <w:rFonts w:ascii="David" w:hAnsi="David" w:cs="David"/>
                <w:color w:val="4472C4" w:themeColor="accent1"/>
                <w:sz w:val="24"/>
                <w:szCs w:val="24"/>
                <w:rtl/>
              </w:rPr>
            </w:pPr>
          </w:p>
          <w:p w14:paraId="704FE4CA" w14:textId="77777777" w:rsidR="00521632" w:rsidRPr="00BF39BC" w:rsidRDefault="00521632" w:rsidP="00687079">
            <w:pPr>
              <w:spacing w:line="360" w:lineRule="auto"/>
              <w:jc w:val="both"/>
              <w:rPr>
                <w:rFonts w:ascii="David" w:hAnsi="David" w:cs="David"/>
                <w:color w:val="4472C4" w:themeColor="accent1"/>
                <w:rtl/>
              </w:rPr>
            </w:pPr>
            <w:r w:rsidRPr="00BF39BC">
              <w:rPr>
                <w:rFonts w:ascii="David" w:hAnsi="David" w:cs="David"/>
                <w:color w:val="4472C4" w:themeColor="accent1"/>
                <w:rtl/>
              </w:rPr>
              <w:t xml:space="preserve">אם המו"מ זול = כלל קניין.   </w:t>
            </w:r>
          </w:p>
          <w:p w14:paraId="44091218" w14:textId="77777777" w:rsidR="00521632" w:rsidRPr="00CC1BAE" w:rsidRDefault="00521632" w:rsidP="00687079">
            <w:pPr>
              <w:spacing w:line="360" w:lineRule="auto"/>
              <w:jc w:val="both"/>
              <w:rPr>
                <w:rFonts w:ascii="David" w:hAnsi="David" w:cs="David"/>
                <w:sz w:val="24"/>
                <w:szCs w:val="24"/>
                <w:rtl/>
              </w:rPr>
            </w:pPr>
          </w:p>
        </w:tc>
        <w:tc>
          <w:tcPr>
            <w:tcW w:w="4111" w:type="dxa"/>
          </w:tcPr>
          <w:p w14:paraId="2B07EE2C" w14:textId="77777777" w:rsidR="00521632" w:rsidRDefault="00521632" w:rsidP="00687079">
            <w:pPr>
              <w:spacing w:line="360" w:lineRule="auto"/>
              <w:jc w:val="both"/>
              <w:rPr>
                <w:rFonts w:ascii="David" w:hAnsi="David" w:cs="David"/>
                <w:sz w:val="24"/>
                <w:szCs w:val="24"/>
                <w:rtl/>
              </w:rPr>
            </w:pPr>
            <w:r w:rsidRPr="00B64AD8">
              <w:rPr>
                <w:rFonts w:ascii="David" w:hAnsi="David" w:cs="David" w:hint="cs"/>
                <w:color w:val="4472C4" w:themeColor="accent1"/>
                <w:sz w:val="24"/>
                <w:szCs w:val="24"/>
                <w:rtl/>
              </w:rPr>
              <w:t xml:space="preserve">כלל 1 - </w:t>
            </w:r>
            <w:r w:rsidRPr="00CC1BAE">
              <w:rPr>
                <w:rFonts w:ascii="David" w:hAnsi="David" w:cs="David"/>
                <w:sz w:val="24"/>
                <w:szCs w:val="24"/>
                <w:rtl/>
              </w:rPr>
              <w:t xml:space="preserve">הזכות של הניזוק שיהיה שקט. המזיק יכול להציע מחיר והניזוק לא חייב להסכים. צריך את אישורו. </w:t>
            </w:r>
          </w:p>
          <w:p w14:paraId="6A48E473" w14:textId="77777777" w:rsidR="00521632" w:rsidRDefault="00521632" w:rsidP="00687079">
            <w:pPr>
              <w:spacing w:line="360" w:lineRule="auto"/>
              <w:jc w:val="both"/>
              <w:rPr>
                <w:rFonts w:ascii="David" w:hAnsi="David" w:cs="David"/>
                <w:sz w:val="24"/>
                <w:szCs w:val="24"/>
                <w:rtl/>
              </w:rPr>
            </w:pPr>
          </w:p>
          <w:p w14:paraId="09710126" w14:textId="77777777" w:rsidR="00521632" w:rsidRPr="00CC1BAE" w:rsidRDefault="00521632" w:rsidP="00687079">
            <w:pPr>
              <w:spacing w:line="360" w:lineRule="auto"/>
              <w:jc w:val="both"/>
              <w:rPr>
                <w:rFonts w:ascii="David" w:hAnsi="David" w:cs="David"/>
                <w:sz w:val="24"/>
                <w:szCs w:val="24"/>
                <w:rtl/>
              </w:rPr>
            </w:pPr>
            <w:r w:rsidRPr="009F5E01">
              <w:rPr>
                <w:rFonts w:ascii="David" w:hAnsi="David" w:cs="David"/>
                <w:sz w:val="24"/>
                <w:szCs w:val="24"/>
                <w:rtl/>
              </w:rPr>
              <w:t xml:space="preserve">למעשה מכריעים כי הפעילות אינה בעלת תועלת מספקת עבור החברה. המזהם/ המזיק הוא מונע הנזק הזול. </w:t>
            </w:r>
            <w:r w:rsidRPr="00841B3B">
              <w:rPr>
                <w:rFonts w:ascii="David" w:hAnsi="David" w:cs="David"/>
                <w:sz w:val="24"/>
                <w:szCs w:val="24"/>
                <w:rtl/>
              </w:rPr>
              <w:t>חשוב קניינית מי היה שם קודם.</w:t>
            </w:r>
          </w:p>
        </w:tc>
        <w:tc>
          <w:tcPr>
            <w:tcW w:w="3397" w:type="dxa"/>
          </w:tcPr>
          <w:p w14:paraId="4F45BB76" w14:textId="77777777" w:rsidR="00521632" w:rsidRDefault="00521632" w:rsidP="00687079">
            <w:pPr>
              <w:spacing w:line="360" w:lineRule="auto"/>
              <w:jc w:val="both"/>
              <w:rPr>
                <w:rFonts w:ascii="David" w:hAnsi="David" w:cs="David"/>
                <w:sz w:val="24"/>
                <w:szCs w:val="24"/>
                <w:rtl/>
              </w:rPr>
            </w:pPr>
            <w:r w:rsidRPr="00B64AD8">
              <w:rPr>
                <w:rFonts w:ascii="David" w:hAnsi="David" w:cs="David" w:hint="cs"/>
                <w:color w:val="4472C4" w:themeColor="accent1"/>
                <w:sz w:val="24"/>
                <w:szCs w:val="24"/>
                <w:rtl/>
              </w:rPr>
              <w:t xml:space="preserve">כלל 3 - </w:t>
            </w:r>
            <w:r w:rsidRPr="00CC1BAE">
              <w:rPr>
                <w:rFonts w:ascii="David" w:hAnsi="David" w:cs="David"/>
                <w:sz w:val="24"/>
                <w:szCs w:val="24"/>
                <w:rtl/>
              </w:rPr>
              <w:t xml:space="preserve">הזכות של המזיק להרעיש, לא חייב כלום לאף אחד. </w:t>
            </w:r>
          </w:p>
          <w:p w14:paraId="41358199" w14:textId="77777777" w:rsidR="00521632" w:rsidRPr="00CC1BAE" w:rsidRDefault="00521632" w:rsidP="00687079">
            <w:pPr>
              <w:spacing w:line="360" w:lineRule="auto"/>
              <w:jc w:val="both"/>
              <w:rPr>
                <w:rFonts w:ascii="David" w:hAnsi="David" w:cs="David"/>
                <w:sz w:val="24"/>
                <w:szCs w:val="24"/>
                <w:rtl/>
              </w:rPr>
            </w:pPr>
            <w:r w:rsidRPr="00C740AA">
              <w:rPr>
                <w:rFonts w:ascii="David" w:hAnsi="David" w:cs="David"/>
                <w:sz w:val="24"/>
                <w:szCs w:val="24"/>
                <w:rtl/>
              </w:rPr>
              <w:t>ישנן פעילויות שהמדינה והמשפט חושבת שלמרות שהן מזיקות - המזיק חסין, כי הן יעילות מבחינה חברתית וכלכלית. יתכן ומדובר בנזק שלא ראוי למנוע מבחינת עלויות מניעה גבוהות מתוחלת הנזק/ הקורבן הוא מונע הנזק הזול. לפי כלל זה - המזיק יכול להמשיך להזיק, כמעט כראות עיניו.</w:t>
            </w:r>
            <w:r>
              <w:rPr>
                <w:rFonts w:ascii="David" w:hAnsi="David" w:cs="David" w:hint="cs"/>
                <w:sz w:val="24"/>
                <w:szCs w:val="24"/>
                <w:rtl/>
              </w:rPr>
              <w:t xml:space="preserve"> </w:t>
            </w:r>
            <w:r w:rsidRPr="00C740AA">
              <w:rPr>
                <w:rFonts w:ascii="David" w:hAnsi="David" w:cs="David"/>
                <w:sz w:val="24"/>
                <w:szCs w:val="24"/>
                <w:rtl/>
              </w:rPr>
              <w:t>החברה רואה את פעילותו של המזיק כפעילות חשובה, כך שהוא ימשיך בפעילותו ולא ישלם לניזוק דבר.</w:t>
            </w:r>
          </w:p>
        </w:tc>
      </w:tr>
      <w:tr w:rsidR="00521632" w:rsidRPr="00CC1BAE" w14:paraId="699E0B70" w14:textId="77777777" w:rsidTr="00687079">
        <w:trPr>
          <w:trHeight w:val="4000"/>
        </w:trPr>
        <w:tc>
          <w:tcPr>
            <w:tcW w:w="2641" w:type="dxa"/>
          </w:tcPr>
          <w:p w14:paraId="3789C48E" w14:textId="77777777" w:rsidR="00521632" w:rsidRDefault="00521632" w:rsidP="00687079">
            <w:pPr>
              <w:spacing w:line="360" w:lineRule="auto"/>
              <w:jc w:val="both"/>
              <w:rPr>
                <w:rFonts w:ascii="David" w:hAnsi="David" w:cs="David"/>
                <w:sz w:val="24"/>
                <w:szCs w:val="24"/>
                <w:rtl/>
              </w:rPr>
            </w:pPr>
            <w:r w:rsidRPr="00CC1BAE">
              <w:rPr>
                <w:rFonts w:ascii="David" w:hAnsi="David" w:cs="David"/>
                <w:b/>
                <w:bCs/>
                <w:sz w:val="24"/>
                <w:szCs w:val="24"/>
                <w:rtl/>
              </w:rPr>
              <w:lastRenderedPageBreak/>
              <w:t>אחריות =</w:t>
            </w:r>
            <w:r w:rsidRPr="00CC1BAE">
              <w:rPr>
                <w:rFonts w:ascii="David" w:hAnsi="David" w:cs="David"/>
                <w:sz w:val="24"/>
                <w:szCs w:val="24"/>
                <w:rtl/>
              </w:rPr>
              <w:t xml:space="preserve"> מכירה כפויה. ביהמ"ש מחליט את המחיר.</w:t>
            </w:r>
          </w:p>
          <w:p w14:paraId="3B4654E7" w14:textId="77777777" w:rsidR="00521632" w:rsidRDefault="00521632" w:rsidP="00687079">
            <w:pPr>
              <w:spacing w:line="360" w:lineRule="auto"/>
              <w:jc w:val="both"/>
              <w:rPr>
                <w:rFonts w:ascii="David" w:hAnsi="David" w:cs="David"/>
                <w:sz w:val="24"/>
                <w:szCs w:val="24"/>
                <w:rtl/>
              </w:rPr>
            </w:pPr>
            <w:r w:rsidRPr="00E9637B">
              <w:rPr>
                <w:rFonts w:ascii="David" w:hAnsi="David" w:cs="David"/>
                <w:sz w:val="24"/>
                <w:szCs w:val="24"/>
                <w:rtl/>
              </w:rPr>
              <w:t>סעד משני, כאשר לא ניתן לספק סעד עיקרי. אפשר ליטול את הזכאות מבעליה אף ללא הסכמתו, אך יש לפצותו.</w:t>
            </w:r>
          </w:p>
          <w:p w14:paraId="1433E92E" w14:textId="77777777" w:rsidR="00521632" w:rsidRDefault="00521632" w:rsidP="00687079">
            <w:pPr>
              <w:spacing w:line="360" w:lineRule="auto"/>
              <w:jc w:val="both"/>
              <w:rPr>
                <w:rFonts w:ascii="David" w:hAnsi="David" w:cs="David"/>
                <w:sz w:val="24"/>
                <w:szCs w:val="24"/>
                <w:rtl/>
              </w:rPr>
            </w:pPr>
          </w:p>
          <w:p w14:paraId="26853339" w14:textId="77777777" w:rsidR="00521632" w:rsidRPr="00BF39BC" w:rsidRDefault="00521632" w:rsidP="00687079">
            <w:pPr>
              <w:spacing w:line="360" w:lineRule="auto"/>
              <w:jc w:val="both"/>
              <w:rPr>
                <w:rFonts w:ascii="David" w:hAnsi="David" w:cs="David"/>
                <w:color w:val="4472C4" w:themeColor="accent1"/>
                <w:rtl/>
              </w:rPr>
            </w:pPr>
            <w:r w:rsidRPr="00BF39BC">
              <w:rPr>
                <w:rFonts w:ascii="David" w:hAnsi="David" w:cs="David"/>
                <w:color w:val="4472C4" w:themeColor="accent1"/>
                <w:rtl/>
              </w:rPr>
              <w:t xml:space="preserve">אם המו"מ יקר = כלל אחריות. </w:t>
            </w:r>
          </w:p>
          <w:p w14:paraId="5F0ADD4F" w14:textId="77777777" w:rsidR="00521632" w:rsidRPr="00CC1BAE" w:rsidRDefault="00521632" w:rsidP="00687079">
            <w:pPr>
              <w:spacing w:line="360" w:lineRule="auto"/>
              <w:jc w:val="both"/>
              <w:rPr>
                <w:rFonts w:ascii="David" w:hAnsi="David" w:cs="David"/>
                <w:sz w:val="24"/>
                <w:szCs w:val="24"/>
                <w:rtl/>
              </w:rPr>
            </w:pPr>
          </w:p>
        </w:tc>
        <w:tc>
          <w:tcPr>
            <w:tcW w:w="4111" w:type="dxa"/>
          </w:tcPr>
          <w:p w14:paraId="3ED9041B" w14:textId="77777777" w:rsidR="00521632" w:rsidRDefault="00521632" w:rsidP="00687079">
            <w:pPr>
              <w:spacing w:line="360" w:lineRule="auto"/>
              <w:jc w:val="both"/>
              <w:rPr>
                <w:rFonts w:ascii="David" w:hAnsi="David" w:cs="David"/>
                <w:sz w:val="24"/>
                <w:szCs w:val="24"/>
                <w:rtl/>
              </w:rPr>
            </w:pPr>
            <w:r w:rsidRPr="00B64AD8">
              <w:rPr>
                <w:rFonts w:ascii="David" w:hAnsi="David" w:cs="David" w:hint="cs"/>
                <w:color w:val="4472C4" w:themeColor="accent1"/>
                <w:sz w:val="24"/>
                <w:szCs w:val="24"/>
                <w:rtl/>
              </w:rPr>
              <w:t xml:space="preserve">כלל 2 - </w:t>
            </w:r>
            <w:r w:rsidRPr="00CC1BAE">
              <w:rPr>
                <w:rFonts w:ascii="David" w:hAnsi="David" w:cs="David"/>
                <w:sz w:val="24"/>
                <w:szCs w:val="24"/>
                <w:rtl/>
              </w:rPr>
              <w:t xml:space="preserve">הזכות של הניזוק אבל בית המשפט יכול להחליט על המחיר של הפיצוי. לא שואלים את הניזוק. אם למשל הוא עקשן או הנזק יעיל. </w:t>
            </w:r>
          </w:p>
          <w:p w14:paraId="267F4292" w14:textId="77777777" w:rsidR="00521632" w:rsidRPr="00CC1BAE" w:rsidRDefault="00521632" w:rsidP="00687079">
            <w:pPr>
              <w:spacing w:line="360" w:lineRule="auto"/>
              <w:jc w:val="both"/>
              <w:rPr>
                <w:rFonts w:ascii="David" w:hAnsi="David" w:cs="David"/>
                <w:sz w:val="24"/>
                <w:szCs w:val="24"/>
                <w:rtl/>
              </w:rPr>
            </w:pPr>
            <w:r w:rsidRPr="00C93193">
              <w:rPr>
                <w:rFonts w:ascii="David" w:hAnsi="David" w:cs="David"/>
                <w:sz w:val="24"/>
                <w:szCs w:val="24"/>
                <w:rtl/>
              </w:rPr>
              <w:t>פיצוי. מכירים בפעילות כמזיקה, אך בגלל שאין זכות קניינית ניתן לאפשר פיצויים ולא צו. פעילות המזיק גם היא חשובה ורוצים שהוא ימשיך לעשות אותה, תוך נשיאה במחיר הנזק שהוא גורם. עדיף למזיק בכך שהוא לא צריך להפסיק את עבודתו - אך אם מדובר בפיצויים גבוהים יתכן ויצטרך לסגור.</w:t>
            </w:r>
          </w:p>
        </w:tc>
        <w:tc>
          <w:tcPr>
            <w:tcW w:w="3397" w:type="dxa"/>
          </w:tcPr>
          <w:p w14:paraId="7B29AECE" w14:textId="115ED16B" w:rsidR="00521632" w:rsidRDefault="00521632" w:rsidP="00687079">
            <w:pPr>
              <w:spacing w:line="360" w:lineRule="auto"/>
              <w:jc w:val="both"/>
              <w:rPr>
                <w:rFonts w:ascii="David" w:hAnsi="David" w:cs="David"/>
                <w:sz w:val="24"/>
                <w:szCs w:val="24"/>
                <w:rtl/>
              </w:rPr>
            </w:pPr>
            <w:r w:rsidRPr="00B64AD8">
              <w:rPr>
                <w:rFonts w:ascii="David" w:hAnsi="David" w:cs="David" w:hint="cs"/>
                <w:color w:val="4472C4" w:themeColor="accent1"/>
                <w:sz w:val="24"/>
                <w:szCs w:val="24"/>
                <w:rtl/>
              </w:rPr>
              <w:t xml:space="preserve">כלל 4 - </w:t>
            </w:r>
            <w:r w:rsidRPr="00CC1BAE">
              <w:rPr>
                <w:rFonts w:ascii="David" w:hAnsi="David" w:cs="David"/>
                <w:sz w:val="24"/>
                <w:szCs w:val="24"/>
                <w:rtl/>
              </w:rPr>
              <w:t xml:space="preserve">הזכות של המזיק להרעיש, </w:t>
            </w:r>
            <w:r w:rsidR="00F30EE2">
              <w:rPr>
                <w:rFonts w:ascii="David" w:hAnsi="David" w:cs="David" w:hint="cs"/>
                <w:sz w:val="24"/>
                <w:szCs w:val="24"/>
                <w:rtl/>
              </w:rPr>
              <w:t xml:space="preserve">אבל הוא </w:t>
            </w:r>
            <w:r w:rsidRPr="00CC1BAE">
              <w:rPr>
                <w:rFonts w:ascii="David" w:hAnsi="David" w:cs="David"/>
                <w:sz w:val="24"/>
                <w:szCs w:val="24"/>
                <w:rtl/>
              </w:rPr>
              <w:t xml:space="preserve">חייב למכור ובית המשפט יחליט על המחיר. </w:t>
            </w:r>
          </w:p>
          <w:p w14:paraId="092417E4" w14:textId="77777777" w:rsidR="00521632" w:rsidRDefault="00521632" w:rsidP="00687079">
            <w:pPr>
              <w:spacing w:line="360" w:lineRule="auto"/>
              <w:jc w:val="both"/>
              <w:rPr>
                <w:rFonts w:ascii="David" w:hAnsi="David" w:cs="David"/>
                <w:sz w:val="24"/>
                <w:szCs w:val="24"/>
                <w:rtl/>
              </w:rPr>
            </w:pPr>
          </w:p>
          <w:p w14:paraId="48B52D77" w14:textId="77777777" w:rsidR="00521632" w:rsidRPr="00472643" w:rsidRDefault="00521632" w:rsidP="00687079">
            <w:pPr>
              <w:spacing w:line="360" w:lineRule="auto"/>
              <w:jc w:val="both"/>
              <w:rPr>
                <w:rFonts w:ascii="David" w:hAnsi="David" w:cs="David"/>
                <w:sz w:val="24"/>
                <w:szCs w:val="24"/>
                <w:highlight w:val="lightGray"/>
                <w:rtl/>
              </w:rPr>
            </w:pPr>
            <w:r w:rsidRPr="00E9637B">
              <w:rPr>
                <w:rFonts w:ascii="David" w:hAnsi="David" w:cs="David"/>
                <w:sz w:val="24"/>
                <w:szCs w:val="24"/>
                <w:rtl/>
              </w:rPr>
              <w:t>החברה רואה את פעילותו של המזיק כפעילות חשובה, כך שהוא ימשיך בפעילותו ולו הניזוק ירצה שהמזיק יפסיק בפעילותו – עליו לשלם לו עבור כך. לו הניזוק בוחר 'לקנות' את הפסקת פעולתו של המזיק – המזיק חייב להפסיק לפי די</w:t>
            </w:r>
            <w:r>
              <w:rPr>
                <w:rFonts w:ascii="David" w:hAnsi="David" w:cs="David" w:hint="cs"/>
                <w:sz w:val="24"/>
                <w:szCs w:val="24"/>
                <w:rtl/>
              </w:rPr>
              <w:t>ן.</w:t>
            </w:r>
          </w:p>
        </w:tc>
      </w:tr>
    </w:tbl>
    <w:p w14:paraId="6F29C664" w14:textId="77777777" w:rsidR="00521632" w:rsidRPr="00CC1BAE" w:rsidRDefault="00521632" w:rsidP="00521632">
      <w:pPr>
        <w:spacing w:line="360" w:lineRule="auto"/>
        <w:jc w:val="both"/>
        <w:rPr>
          <w:rFonts w:ascii="David" w:hAnsi="David" w:cs="David"/>
          <w:sz w:val="24"/>
          <w:szCs w:val="24"/>
          <w:rtl/>
        </w:rPr>
      </w:pPr>
    </w:p>
    <w:p w14:paraId="30ACCA16" w14:textId="77777777" w:rsidR="00521632" w:rsidRPr="00646FBF" w:rsidRDefault="00521632" w:rsidP="00521632">
      <w:pPr>
        <w:spacing w:line="360" w:lineRule="auto"/>
        <w:jc w:val="both"/>
        <w:rPr>
          <w:rFonts w:ascii="David" w:hAnsi="David" w:cs="David"/>
          <w:sz w:val="24"/>
          <w:szCs w:val="24"/>
          <w:highlight w:val="lightGray"/>
          <w:rtl/>
        </w:rPr>
      </w:pPr>
      <w:r w:rsidRPr="003A082E">
        <w:rPr>
          <w:rFonts w:ascii="David" w:hAnsi="David" w:cs="David"/>
          <w:sz w:val="24"/>
          <w:szCs w:val="24"/>
          <w:rtl/>
        </w:rPr>
        <w:t>*</w:t>
      </w:r>
      <w:r w:rsidRPr="00E9637B">
        <w:rPr>
          <w:rFonts w:ascii="David" w:hAnsi="David" w:cs="David"/>
          <w:sz w:val="24"/>
          <w:szCs w:val="24"/>
          <w:rtl/>
        </w:rPr>
        <w:t xml:space="preserve">הכללים של </w:t>
      </w:r>
      <w:proofErr w:type="spellStart"/>
      <w:r w:rsidRPr="00E9637B">
        <w:rPr>
          <w:rFonts w:ascii="David" w:hAnsi="David" w:cs="David"/>
          <w:sz w:val="24"/>
          <w:szCs w:val="24"/>
          <w:rtl/>
        </w:rPr>
        <w:t>קלברזי</w:t>
      </w:r>
      <w:proofErr w:type="spellEnd"/>
      <w:r w:rsidRPr="00E9637B">
        <w:rPr>
          <w:rFonts w:ascii="David" w:hAnsi="David" w:cs="David"/>
          <w:sz w:val="24"/>
          <w:szCs w:val="24"/>
          <w:rtl/>
        </w:rPr>
        <w:t xml:space="preserve"> ומלמד נותנים לצדדים מידע וודאות. הם מסדירים את מאזן הכוחות לפני ההגעה לביהמ"ש. הצדדים יהיו מודעים לזכויותיהם וככה יכולים לנהל מו"מ מראש</w:t>
      </w:r>
      <w:r w:rsidRPr="00E9637B">
        <w:rPr>
          <w:rFonts w:ascii="David" w:hAnsi="David" w:cs="David"/>
          <w:sz w:val="24"/>
          <w:szCs w:val="24"/>
        </w:rPr>
        <w:t>.</w:t>
      </w:r>
    </w:p>
    <w:p w14:paraId="6FD18D39" w14:textId="77777777" w:rsidR="00521632" w:rsidRPr="00F00148" w:rsidRDefault="00521632" w:rsidP="00521632">
      <w:pPr>
        <w:spacing w:line="360" w:lineRule="auto"/>
        <w:jc w:val="both"/>
        <w:rPr>
          <w:rFonts w:ascii="David" w:hAnsi="David" w:cs="David"/>
          <w:sz w:val="24"/>
          <w:szCs w:val="24"/>
          <w:rtl/>
        </w:rPr>
      </w:pPr>
      <w:r w:rsidRPr="00ED3C71">
        <w:rPr>
          <w:rFonts w:ascii="David" w:hAnsi="David" w:cs="David"/>
          <w:b/>
          <w:bCs/>
          <w:sz w:val="24"/>
          <w:szCs w:val="24"/>
          <w:highlight w:val="cyan"/>
          <w:rtl/>
        </w:rPr>
        <w:t>נוסחת לרנד הנד:</w:t>
      </w:r>
      <w:r w:rsidRPr="00524D11">
        <w:rPr>
          <w:rFonts w:ascii="David" w:hAnsi="David" w:cs="David"/>
          <w:sz w:val="24"/>
          <w:szCs w:val="24"/>
          <w:rtl/>
        </w:rPr>
        <w:t xml:space="preserve"> </w:t>
      </w:r>
      <w:r>
        <w:rPr>
          <w:rFonts w:ascii="David" w:hAnsi="David" w:cs="David" w:hint="cs"/>
          <w:sz w:val="24"/>
          <w:szCs w:val="24"/>
          <w:rtl/>
        </w:rPr>
        <w:t>בחינת</w:t>
      </w:r>
      <w:r w:rsidRPr="00524D11">
        <w:rPr>
          <w:rFonts w:ascii="David" w:hAnsi="David" w:cs="David"/>
          <w:sz w:val="24"/>
          <w:szCs w:val="24"/>
          <w:rtl/>
        </w:rPr>
        <w:t xml:space="preserve"> היחס בין תוחלת הנזק לעלות מניעתו לפני שאירע הנזק. </w:t>
      </w:r>
      <w:r w:rsidRPr="00524D11">
        <w:rPr>
          <w:rFonts w:ascii="David" w:hAnsi="David" w:cs="David"/>
          <w:sz w:val="24"/>
          <w:szCs w:val="24"/>
          <w:highlight w:val="lightGray"/>
          <w:rtl/>
        </w:rPr>
        <w:t>כאשר תוחלת הנזק גדולה מעלות מניעת הנזק, אזי מדובר בנזק בלתי יעיל שיש למנעו וההתנהגות תחשב להתרשלות. לעומת זאת, כאשר תוחלת הנזק קטנה מעלות מניעתו, אזי מדובר בנזק יעיל, ואין טעם לקבוע כי המזיק התרשל.</w:t>
      </w:r>
      <w:r w:rsidRPr="00524D11">
        <w:rPr>
          <w:rFonts w:ascii="David" w:hAnsi="David" w:cs="David"/>
          <w:sz w:val="24"/>
          <w:szCs w:val="24"/>
          <w:rtl/>
        </w:rPr>
        <w:t xml:space="preserve"> לפי הגישה הכלכלית לדיני </w:t>
      </w:r>
      <w:proofErr w:type="spellStart"/>
      <w:r w:rsidRPr="00524D11">
        <w:rPr>
          <w:rFonts w:ascii="David" w:hAnsi="David" w:cs="David"/>
          <w:sz w:val="24"/>
          <w:szCs w:val="24"/>
          <w:rtl/>
        </w:rPr>
        <w:t>הנזיקין</w:t>
      </w:r>
      <w:proofErr w:type="spellEnd"/>
      <w:r w:rsidRPr="00524D11">
        <w:rPr>
          <w:rFonts w:ascii="David" w:hAnsi="David" w:cs="David"/>
          <w:sz w:val="24"/>
          <w:szCs w:val="24"/>
          <w:rtl/>
        </w:rPr>
        <w:t>, שימוש כזה בנוסחה ייצור הרתעה עבור המזיקים הפוטנציאלים, הואיל ויצירת נזקים לא יעילים תהפוך ללא-כדאית עבורם. לעומת זאת, כאשר מדובר בנזק יעיל, אין טעם לתמרץ את המזיק לנקוט באמצעי זהירות, שבסופו של דבר יקטינו את הרווחה המצרפית במקום להגדילה</w:t>
      </w:r>
      <w:r w:rsidRPr="00524D11">
        <w:rPr>
          <w:rFonts w:ascii="David" w:hAnsi="David" w:cs="David"/>
          <w:sz w:val="24"/>
          <w:szCs w:val="24"/>
        </w:rPr>
        <w:t>.</w:t>
      </w:r>
    </w:p>
    <w:p w14:paraId="5523BEBD" w14:textId="77777777" w:rsidR="00521632" w:rsidRDefault="00521632" w:rsidP="00521632">
      <w:pPr>
        <w:spacing w:line="360" w:lineRule="auto"/>
        <w:jc w:val="both"/>
        <w:rPr>
          <w:rFonts w:ascii="David" w:hAnsi="David" w:cs="David"/>
          <w:sz w:val="24"/>
          <w:szCs w:val="24"/>
          <w:rtl/>
        </w:rPr>
      </w:pPr>
      <w:r w:rsidRPr="00E9637B">
        <w:rPr>
          <w:rFonts w:ascii="David" w:hAnsi="David" w:cs="David"/>
          <w:noProof/>
          <w:sz w:val="24"/>
          <w:szCs w:val="24"/>
        </w:rPr>
        <w:drawing>
          <wp:anchor distT="0" distB="0" distL="114300" distR="114300" simplePos="0" relativeHeight="251661312" behindDoc="0" locked="0" layoutInCell="1" allowOverlap="1" wp14:anchorId="1F079B64" wp14:editId="01E107CD">
            <wp:simplePos x="0" y="0"/>
            <wp:positionH relativeFrom="margin">
              <wp:align>left</wp:align>
            </wp:positionH>
            <wp:positionV relativeFrom="paragraph">
              <wp:posOffset>8890</wp:posOffset>
            </wp:positionV>
            <wp:extent cx="3677285" cy="1879600"/>
            <wp:effectExtent l="0" t="0" r="0" b="635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537" t="24681" r="44567" b="29566"/>
                    <a:stretch/>
                  </pic:blipFill>
                  <pic:spPr bwMode="auto">
                    <a:xfrm>
                      <a:off x="0" y="0"/>
                      <a:ext cx="3677285" cy="187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CC1BAE">
        <w:rPr>
          <w:rFonts w:ascii="David" w:hAnsi="David" w:cs="David"/>
          <w:sz w:val="24"/>
          <w:szCs w:val="24"/>
          <w:highlight w:val="cyan"/>
          <w:rtl/>
        </w:rPr>
        <w:t>פוזנר</w:t>
      </w:r>
      <w:proofErr w:type="spellEnd"/>
      <w:r w:rsidRPr="00CC1BAE">
        <w:rPr>
          <w:rFonts w:ascii="David" w:hAnsi="David" w:cs="David"/>
          <w:sz w:val="24"/>
          <w:szCs w:val="24"/>
          <w:highlight w:val="cyan"/>
          <w:rtl/>
        </w:rPr>
        <w:t xml:space="preserve">: </w:t>
      </w:r>
      <w:r w:rsidRPr="00CC1BAE">
        <w:rPr>
          <w:rFonts w:ascii="David" w:hAnsi="David" w:cs="David"/>
          <w:sz w:val="24"/>
          <w:szCs w:val="24"/>
          <w:rtl/>
        </w:rPr>
        <w:t xml:space="preserve">כלכלן ומשפטן. </w:t>
      </w:r>
    </w:p>
    <w:p w14:paraId="57593C63" w14:textId="77777777" w:rsidR="00521632" w:rsidRPr="00272AE1" w:rsidRDefault="00521632" w:rsidP="00521632">
      <w:pPr>
        <w:spacing w:line="360" w:lineRule="auto"/>
        <w:jc w:val="both"/>
        <w:rPr>
          <w:rFonts w:ascii="David" w:hAnsi="David" w:cs="David"/>
          <w:sz w:val="24"/>
          <w:szCs w:val="24"/>
          <w:rtl/>
        </w:rPr>
      </w:pPr>
    </w:p>
    <w:p w14:paraId="156E991B" w14:textId="77777777" w:rsidR="00521632" w:rsidRDefault="00521632" w:rsidP="00521632">
      <w:pPr>
        <w:spacing w:line="360" w:lineRule="auto"/>
        <w:jc w:val="both"/>
        <w:rPr>
          <w:rFonts w:ascii="David" w:hAnsi="David" w:cs="David"/>
          <w:b/>
          <w:bCs/>
          <w:sz w:val="24"/>
          <w:szCs w:val="24"/>
          <w:rtl/>
        </w:rPr>
      </w:pPr>
      <w:r w:rsidRPr="00D64939">
        <w:rPr>
          <w:rFonts w:ascii="David" w:hAnsi="David" w:cs="David"/>
          <w:b/>
          <w:bCs/>
          <w:sz w:val="24"/>
          <w:szCs w:val="24"/>
          <w:rtl/>
        </w:rPr>
        <w:t xml:space="preserve">לרנד הנד </w:t>
      </w:r>
      <w:r w:rsidRPr="00D64939">
        <w:rPr>
          <w:rFonts w:ascii="David" w:hAnsi="David" w:cs="David" w:hint="cs"/>
          <w:b/>
          <w:bCs/>
          <w:sz w:val="24"/>
          <w:szCs w:val="24"/>
          <w:rtl/>
        </w:rPr>
        <w:t>(</w:t>
      </w:r>
      <w:r w:rsidRPr="00D64939">
        <w:rPr>
          <w:rFonts w:ascii="David" w:hAnsi="David" w:cs="David"/>
          <w:b/>
          <w:bCs/>
          <w:sz w:val="24"/>
          <w:szCs w:val="24"/>
          <w:rtl/>
        </w:rPr>
        <w:t>הוצאות המניעה אל מול תוחלת הנזק</w:t>
      </w:r>
      <w:r w:rsidRPr="00D64939">
        <w:rPr>
          <w:rFonts w:ascii="David" w:hAnsi="David" w:cs="David" w:hint="cs"/>
          <w:b/>
          <w:bCs/>
          <w:sz w:val="24"/>
          <w:szCs w:val="24"/>
          <w:rtl/>
        </w:rPr>
        <w:t xml:space="preserve">) </w:t>
      </w:r>
      <w:r w:rsidRPr="00D64939">
        <w:rPr>
          <w:rFonts w:ascii="David" w:hAnsi="David" w:cs="David"/>
          <w:b/>
          <w:bCs/>
          <w:sz w:val="24"/>
          <w:szCs w:val="24"/>
          <w:rtl/>
        </w:rPr>
        <w:t xml:space="preserve">+ אשם תורם. </w:t>
      </w:r>
    </w:p>
    <w:p w14:paraId="4EF44CF1" w14:textId="77777777" w:rsidR="00521632" w:rsidRPr="00D64939" w:rsidRDefault="00521632" w:rsidP="00521632">
      <w:pPr>
        <w:spacing w:line="360" w:lineRule="auto"/>
        <w:jc w:val="both"/>
        <w:rPr>
          <w:rFonts w:ascii="David" w:hAnsi="David" w:cs="David"/>
          <w:b/>
          <w:bCs/>
          <w:sz w:val="24"/>
          <w:szCs w:val="24"/>
          <w:rtl/>
        </w:rPr>
      </w:pPr>
    </w:p>
    <w:p w14:paraId="0D3892DE" w14:textId="77777777" w:rsidR="00521632" w:rsidRDefault="00521632" w:rsidP="00521632">
      <w:pPr>
        <w:spacing w:line="360" w:lineRule="auto"/>
        <w:jc w:val="both"/>
        <w:rPr>
          <w:rFonts w:ascii="David" w:hAnsi="David" w:cs="David"/>
          <w:b/>
          <w:bCs/>
          <w:sz w:val="24"/>
          <w:szCs w:val="24"/>
          <w:rtl/>
        </w:rPr>
      </w:pPr>
      <w:r w:rsidRPr="00D64939">
        <w:rPr>
          <w:rFonts w:ascii="David" w:hAnsi="David" w:cs="David"/>
          <w:b/>
          <w:bCs/>
          <w:sz w:val="24"/>
          <w:szCs w:val="24"/>
          <w:rtl/>
        </w:rPr>
        <w:t xml:space="preserve">אי זהירות (רשלנות) = חוסר יעילות = חבות. </w:t>
      </w:r>
    </w:p>
    <w:p w14:paraId="4E6715E8" w14:textId="77777777" w:rsidR="00521632" w:rsidRDefault="00521632" w:rsidP="00521632">
      <w:pPr>
        <w:spacing w:line="360" w:lineRule="auto"/>
        <w:jc w:val="both"/>
        <w:rPr>
          <w:rFonts w:ascii="David" w:hAnsi="David" w:cs="David"/>
          <w:b/>
          <w:bCs/>
          <w:sz w:val="24"/>
          <w:szCs w:val="24"/>
          <w:rtl/>
        </w:rPr>
      </w:pPr>
    </w:p>
    <w:p w14:paraId="63C03527" w14:textId="77777777" w:rsidR="00521632" w:rsidRPr="00D64939" w:rsidRDefault="00521632" w:rsidP="00521632">
      <w:pPr>
        <w:spacing w:line="360" w:lineRule="auto"/>
        <w:jc w:val="both"/>
        <w:rPr>
          <w:rFonts w:ascii="David" w:hAnsi="David" w:cs="David"/>
          <w:b/>
          <w:bCs/>
          <w:sz w:val="24"/>
          <w:szCs w:val="24"/>
          <w:rtl/>
        </w:rPr>
      </w:pPr>
    </w:p>
    <w:p w14:paraId="5FC40B22" w14:textId="272721FD" w:rsidR="00521632" w:rsidRPr="00C208D3" w:rsidRDefault="00521632" w:rsidP="00521632">
      <w:pPr>
        <w:spacing w:line="360" w:lineRule="auto"/>
        <w:jc w:val="both"/>
        <w:rPr>
          <w:rFonts w:ascii="David" w:hAnsi="David" w:cs="David"/>
          <w:sz w:val="24"/>
          <w:szCs w:val="24"/>
          <w:highlight w:val="cyan"/>
          <w:rtl/>
        </w:rPr>
      </w:pPr>
      <w:r w:rsidRPr="00E9637B">
        <w:rPr>
          <w:rFonts w:ascii="David" w:hAnsi="David" w:cs="David"/>
          <w:sz w:val="24"/>
          <w:szCs w:val="24"/>
          <w:highlight w:val="lightGray"/>
          <w:rtl/>
        </w:rPr>
        <w:t xml:space="preserve">אם מזיק ידע את נקודת האופטימום הוא ידע כיצד לפעול.  מידע = וודאות. הוודאות תמנע את התביעות – אנשים ידעו מתי מגיעים להם </w:t>
      </w:r>
      <w:proofErr w:type="spellStart"/>
      <w:r w:rsidRPr="00E9637B">
        <w:rPr>
          <w:rFonts w:ascii="David" w:hAnsi="David" w:cs="David"/>
          <w:sz w:val="24"/>
          <w:szCs w:val="24"/>
          <w:highlight w:val="lightGray"/>
          <w:rtl/>
        </w:rPr>
        <w:t>וכו</w:t>
      </w:r>
      <w:proofErr w:type="spellEnd"/>
      <w:r w:rsidRPr="00E9637B">
        <w:rPr>
          <w:rFonts w:ascii="David" w:hAnsi="David" w:cs="David"/>
          <w:sz w:val="24"/>
          <w:szCs w:val="24"/>
          <w:highlight w:val="lightGray"/>
          <w:rtl/>
        </w:rPr>
        <w:t xml:space="preserve">'. נקודת האופטימום = הנקודה שבה סך עלויות התאונות ועלויות </w:t>
      </w:r>
      <w:r w:rsidR="00CF03C7">
        <w:rPr>
          <w:rFonts w:ascii="David" w:hAnsi="David" w:cs="David" w:hint="cs"/>
          <w:sz w:val="24"/>
          <w:szCs w:val="24"/>
          <w:highlight w:val="lightGray"/>
          <w:rtl/>
        </w:rPr>
        <w:t>המניעה</w:t>
      </w:r>
      <w:r w:rsidRPr="00E9637B">
        <w:rPr>
          <w:rFonts w:ascii="David" w:hAnsi="David" w:cs="David"/>
          <w:sz w:val="24"/>
          <w:szCs w:val="24"/>
          <w:highlight w:val="lightGray"/>
          <w:rtl/>
        </w:rPr>
        <w:t xml:space="preserve"> הוא הנמוך ביותר.</w:t>
      </w:r>
      <w:r w:rsidRPr="00E9637B">
        <w:rPr>
          <w:rFonts w:ascii="David" w:hAnsi="David" w:cs="David"/>
          <w:sz w:val="24"/>
          <w:szCs w:val="24"/>
          <w:rtl/>
        </w:rPr>
        <w:t xml:space="preserve"> השקעתי 20 אבל מנעתי 100 זו הגדלת העוגה המצרפית. </w:t>
      </w:r>
    </w:p>
    <w:p w14:paraId="7EEBFBC1" w14:textId="3FB02193" w:rsidR="00521632" w:rsidRPr="00E9637B" w:rsidRDefault="00521632" w:rsidP="00521632">
      <w:pPr>
        <w:spacing w:line="360" w:lineRule="auto"/>
        <w:jc w:val="both"/>
        <w:rPr>
          <w:rFonts w:ascii="David" w:hAnsi="David" w:cs="David"/>
          <w:sz w:val="24"/>
          <w:szCs w:val="24"/>
          <w:rtl/>
        </w:rPr>
      </w:pPr>
      <w:proofErr w:type="spellStart"/>
      <w:r w:rsidRPr="00E9637B">
        <w:rPr>
          <w:rFonts w:ascii="David" w:hAnsi="David" w:cs="David"/>
          <w:sz w:val="24"/>
          <w:szCs w:val="24"/>
          <w:rtl/>
        </w:rPr>
        <w:t>פוזנר</w:t>
      </w:r>
      <w:proofErr w:type="spellEnd"/>
      <w:r w:rsidRPr="00E9637B">
        <w:rPr>
          <w:rFonts w:ascii="David" w:hAnsi="David" w:cs="David"/>
          <w:sz w:val="24"/>
          <w:szCs w:val="24"/>
          <w:rtl/>
        </w:rPr>
        <w:t xml:space="preserve"> הוסיף נוסחה דומה המותאמת לניזוק - מה היה על הניזוק לעשות כדי להימנע מהנזק שנגרם לו? **</w:t>
      </w:r>
      <w:r w:rsidRPr="00E9637B">
        <w:rPr>
          <w:rFonts w:ascii="David" w:hAnsi="David" w:cs="David"/>
          <w:sz w:val="24"/>
          <w:szCs w:val="24"/>
        </w:rPr>
        <w:t xml:space="preserve"> </w:t>
      </w:r>
      <w:r w:rsidRPr="00E9637B">
        <w:rPr>
          <w:rFonts w:ascii="David" w:hAnsi="David" w:cs="David"/>
          <w:sz w:val="24"/>
          <w:szCs w:val="24"/>
          <w:highlight w:val="lightGray"/>
          <w:rtl/>
        </w:rPr>
        <w:t>אם יש בבוחן</w:t>
      </w:r>
      <w:r w:rsidR="0099163C">
        <w:rPr>
          <w:rFonts w:ascii="David" w:hAnsi="David" w:cs="David" w:hint="cs"/>
          <w:sz w:val="24"/>
          <w:szCs w:val="24"/>
          <w:highlight w:val="lightGray"/>
          <w:rtl/>
        </w:rPr>
        <w:t xml:space="preserve"> </w:t>
      </w:r>
      <w:r w:rsidRPr="00E9637B">
        <w:rPr>
          <w:rFonts w:ascii="David" w:hAnsi="David" w:cs="David"/>
          <w:sz w:val="24"/>
          <w:szCs w:val="24"/>
          <w:highlight w:val="lightGray"/>
          <w:rtl/>
        </w:rPr>
        <w:t>- ללכת לפי הנוסחה ולדבר על כך שאשם תורם יפחית מהפיצויים.</w:t>
      </w:r>
    </w:p>
    <w:p w14:paraId="3E26043D" w14:textId="77777777" w:rsidR="00521632" w:rsidRPr="00646FBF" w:rsidRDefault="00521632" w:rsidP="00521632">
      <w:pPr>
        <w:spacing w:line="360" w:lineRule="auto"/>
        <w:jc w:val="both"/>
        <w:rPr>
          <w:rFonts w:ascii="David" w:hAnsi="David" w:cs="David"/>
          <w:b/>
          <w:bCs/>
          <w:noProof/>
          <w:sz w:val="24"/>
          <w:szCs w:val="24"/>
          <w:rtl/>
        </w:rPr>
      </w:pPr>
      <w:r>
        <w:rPr>
          <w:rFonts w:ascii="David" w:hAnsi="David" w:cs="David" w:hint="cs"/>
          <w:b/>
          <w:bCs/>
          <w:sz w:val="24"/>
          <w:szCs w:val="24"/>
          <w:rtl/>
        </w:rPr>
        <w:t>**</w:t>
      </w:r>
      <w:r w:rsidRPr="00CF4B47">
        <w:rPr>
          <w:rFonts w:ascii="David" w:hAnsi="David" w:cs="David"/>
          <w:b/>
          <w:bCs/>
          <w:sz w:val="24"/>
          <w:szCs w:val="24"/>
          <w:rtl/>
        </w:rPr>
        <w:t xml:space="preserve">מטרת העל של </w:t>
      </w:r>
      <w:proofErr w:type="spellStart"/>
      <w:r w:rsidRPr="00CF4B47">
        <w:rPr>
          <w:rFonts w:ascii="David" w:hAnsi="David" w:cs="David" w:hint="cs"/>
          <w:b/>
          <w:bCs/>
          <w:sz w:val="24"/>
          <w:szCs w:val="24"/>
          <w:rtl/>
        </w:rPr>
        <w:t>קלברזי</w:t>
      </w:r>
      <w:proofErr w:type="spellEnd"/>
      <w:r w:rsidRPr="00CF4B47">
        <w:rPr>
          <w:rFonts w:ascii="David" w:hAnsi="David" w:cs="David" w:hint="cs"/>
          <w:b/>
          <w:bCs/>
          <w:sz w:val="24"/>
          <w:szCs w:val="24"/>
          <w:rtl/>
        </w:rPr>
        <w:t xml:space="preserve"> </w:t>
      </w:r>
      <w:proofErr w:type="spellStart"/>
      <w:r w:rsidRPr="00CF4B47">
        <w:rPr>
          <w:rFonts w:ascii="David" w:hAnsi="David" w:cs="David" w:hint="cs"/>
          <w:b/>
          <w:bCs/>
          <w:sz w:val="24"/>
          <w:szCs w:val="24"/>
          <w:rtl/>
        </w:rPr>
        <w:t>ופוזנר</w:t>
      </w:r>
      <w:proofErr w:type="spellEnd"/>
      <w:r w:rsidRPr="00CF4B47">
        <w:rPr>
          <w:rFonts w:ascii="David" w:hAnsi="David" w:cs="David"/>
          <w:b/>
          <w:bCs/>
          <w:sz w:val="24"/>
          <w:szCs w:val="24"/>
          <w:rtl/>
        </w:rPr>
        <w:t xml:space="preserve"> - הקטנת מספר התאונות והקטנת הוצאות המניעה.</w:t>
      </w:r>
      <w:r w:rsidRPr="00CF4B47">
        <w:rPr>
          <w:rFonts w:ascii="David" w:hAnsi="David" w:cs="David" w:hint="cs"/>
          <w:b/>
          <w:bCs/>
          <w:noProof/>
          <w:sz w:val="24"/>
          <w:szCs w:val="24"/>
          <w:rtl/>
        </w:rPr>
        <w:t xml:space="preserve"> רק הדרך שלהם שונה. </w:t>
      </w:r>
    </w:p>
    <w:p w14:paraId="537D6C01" w14:textId="77777777" w:rsidR="00521632" w:rsidRPr="00E9637B" w:rsidRDefault="00521632" w:rsidP="00521632">
      <w:pPr>
        <w:spacing w:line="360" w:lineRule="auto"/>
        <w:jc w:val="both"/>
        <w:rPr>
          <w:rFonts w:ascii="David" w:hAnsi="David" w:cs="David"/>
          <w:sz w:val="24"/>
          <w:szCs w:val="24"/>
          <w:rtl/>
        </w:rPr>
      </w:pPr>
      <w:r w:rsidRPr="00A83F1A">
        <w:rPr>
          <w:rFonts w:ascii="David" w:hAnsi="David" w:cs="David"/>
          <w:b/>
          <w:bCs/>
          <w:sz w:val="24"/>
          <w:szCs w:val="24"/>
          <w:highlight w:val="cyan"/>
          <w:rtl/>
        </w:rPr>
        <w:lastRenderedPageBreak/>
        <w:t>חמד נ' מדינת ישראל (נוסחת לרנד הנד):</w:t>
      </w:r>
      <w:r w:rsidRPr="00F34864">
        <w:rPr>
          <w:rFonts w:ascii="David" w:hAnsi="David" w:cs="David"/>
          <w:sz w:val="24"/>
          <w:szCs w:val="24"/>
          <w:rtl/>
        </w:rPr>
        <w:t xml:space="preserve"> </w:t>
      </w:r>
      <w:r w:rsidRPr="00E9637B">
        <w:rPr>
          <w:rFonts w:ascii="David" w:hAnsi="David" w:cs="David"/>
          <w:sz w:val="24"/>
          <w:szCs w:val="24"/>
          <w:rtl/>
        </w:rPr>
        <w:t xml:space="preserve">המערער נפגע בגיל 11 בראשו מכדור גומי, בעת שהיה עובר אורח בהתפרעויות במחנה הפליטים בג'נין. במחוזי נקבע כי שוטרי מגב פעלו כראוי, על פי הנהלים ונקטו אמצעי זהירות סבירים בנסיבות העניין, ולפיכך נדחתה תביעת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המערערים טוענים כי יש להכיר באחריות המדינה למקרה זה, עפ"י דיני </w:t>
      </w:r>
      <w:proofErr w:type="spellStart"/>
      <w:r w:rsidRPr="00E9637B">
        <w:rPr>
          <w:rFonts w:ascii="David" w:hAnsi="David" w:cs="David"/>
          <w:sz w:val="24"/>
          <w:szCs w:val="24"/>
          <w:rtl/>
        </w:rPr>
        <w:t>הנזיקין</w:t>
      </w:r>
      <w:proofErr w:type="spellEnd"/>
      <w:r w:rsidRPr="00E9637B">
        <w:rPr>
          <w:rFonts w:ascii="David" w:hAnsi="David" w:cs="David"/>
          <w:b/>
          <w:bCs/>
          <w:sz w:val="24"/>
          <w:szCs w:val="24"/>
          <w:rtl/>
        </w:rPr>
        <w:t>. השוטר ירה ישירות לעבר המתפרעים, ללא ירי אזהרה באוויר של כדורי גומי. השימוש באמצעי של ירי כדורי הגומי בנסיבות אלה עולה כדי התרשלות.</w:t>
      </w:r>
      <w:r w:rsidRPr="00E9637B">
        <w:rPr>
          <w:rFonts w:ascii="David" w:hAnsi="David" w:cs="David"/>
          <w:sz w:val="24"/>
          <w:szCs w:val="24"/>
          <w:rtl/>
        </w:rPr>
        <w:t xml:space="preserve"> **שני השופטים מסכימים שלנוסחה יש ערך, אבל:</w:t>
      </w:r>
    </w:p>
    <w:p w14:paraId="0DA54605"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השופט ברק:</w:t>
      </w:r>
      <w:r w:rsidRPr="00E9637B">
        <w:rPr>
          <w:rFonts w:ascii="David" w:hAnsi="David" w:cs="David"/>
          <w:sz w:val="24"/>
          <w:szCs w:val="24"/>
          <w:rtl/>
        </w:rPr>
        <w:t xml:space="preserve"> נוסחת לרנד הנד אינה נותנת פתרון לבעיית הסבירות בעוולת הרשלנות. </w:t>
      </w:r>
      <w:r w:rsidRPr="00E9637B">
        <w:rPr>
          <w:rFonts w:ascii="David" w:hAnsi="David" w:cs="David"/>
          <w:sz w:val="24"/>
          <w:szCs w:val="24"/>
          <w:highlight w:val="lightGray"/>
          <w:rtl/>
        </w:rPr>
        <w:t>כלומר אינה מייצגת ערכים כמו הוגנות, צדק ומוסר, אשר נכללים בתפישת החברה.</w:t>
      </w:r>
      <w:r w:rsidRPr="00E9637B">
        <w:rPr>
          <w:rFonts w:ascii="David" w:hAnsi="David" w:cs="David"/>
          <w:sz w:val="24"/>
          <w:szCs w:val="24"/>
          <w:rtl/>
        </w:rPr>
        <w:t xml:space="preserve"> </w:t>
      </w:r>
      <w:r w:rsidRPr="00E9637B">
        <w:rPr>
          <w:rFonts w:ascii="David" w:hAnsi="David" w:cs="David"/>
          <w:sz w:val="24"/>
          <w:szCs w:val="24"/>
          <w:highlight w:val="lightGray"/>
          <w:rtl/>
        </w:rPr>
        <w:t>אדם הגון ישקיע גם יותר מתוחלת הנזק כדי למנוע אותו. לפעמים רוצה לחייב אדם לשלם יותר כדי למנוע פחות. דגש על צדק מתקן.</w:t>
      </w:r>
      <w:r w:rsidRPr="00AF3517">
        <w:rPr>
          <w:rFonts w:ascii="David" w:hAnsi="David" w:cs="David"/>
          <w:sz w:val="24"/>
          <w:szCs w:val="24"/>
          <w:u w:val="single"/>
          <w:rtl/>
        </w:rPr>
        <w:t xml:space="preserve"> </w:t>
      </w:r>
      <w:r>
        <w:rPr>
          <w:rFonts w:ascii="David" w:hAnsi="David" w:cs="David" w:hint="cs"/>
          <w:sz w:val="24"/>
          <w:szCs w:val="24"/>
          <w:u w:val="single"/>
          <w:rtl/>
        </w:rPr>
        <w:t>נוסחת</w:t>
      </w:r>
      <w:r w:rsidRPr="00E9637B">
        <w:rPr>
          <w:rFonts w:ascii="David" w:hAnsi="David" w:cs="David"/>
          <w:sz w:val="24"/>
          <w:szCs w:val="24"/>
          <w:u w:val="single"/>
          <w:rtl/>
        </w:rPr>
        <w:t xml:space="preserve"> לרנד הנד אינה חזות הכל והעדיף מבחן של איזון אינטרסים הכולל גם צדק, הוגנות ומוסריות. לטענתו - הנוסחה כלכלית בבסיסה. </w:t>
      </w:r>
    </w:p>
    <w:p w14:paraId="187BF7A0" w14:textId="5BF3CF32" w:rsidR="00521632"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השופט ריבלין:</w:t>
      </w:r>
      <w:r w:rsidRPr="00E9637B">
        <w:rPr>
          <w:rFonts w:ascii="David" w:hAnsi="David" w:cs="David"/>
          <w:sz w:val="24"/>
          <w:szCs w:val="24"/>
          <w:rtl/>
        </w:rPr>
        <w:t xml:space="preserve"> נוסחת לרנד הנד יכולה לשמש כפתרון תמידי </w:t>
      </w:r>
      <w:r w:rsidRPr="00E9637B">
        <w:rPr>
          <w:rFonts w:ascii="David" w:hAnsi="David" w:cs="David"/>
          <w:sz w:val="24"/>
          <w:szCs w:val="24"/>
          <w:highlight w:val="lightGray"/>
          <w:rtl/>
        </w:rPr>
        <w:t>- היא מסגרת רעיונית שביהמ"ש יוצק אליה את התוכן וההיגיון.</w:t>
      </w:r>
      <w:r>
        <w:rPr>
          <w:rFonts w:ascii="David" w:hAnsi="David" w:cs="David" w:hint="cs"/>
          <w:sz w:val="24"/>
          <w:szCs w:val="24"/>
          <w:rtl/>
        </w:rPr>
        <w:t xml:space="preserve"> </w:t>
      </w:r>
      <w:r w:rsidRPr="00E9637B">
        <w:rPr>
          <w:rFonts w:ascii="David" w:hAnsi="David" w:cs="David"/>
          <w:sz w:val="24"/>
          <w:szCs w:val="24"/>
          <w:highlight w:val="lightGray"/>
          <w:rtl/>
        </w:rPr>
        <w:t>האיזונים המוסריים נעשים כבר בתוך הנוסחה.</w:t>
      </w:r>
      <w:r w:rsidRPr="00E9637B">
        <w:rPr>
          <w:rFonts w:ascii="David" w:hAnsi="David" w:cs="David"/>
          <w:sz w:val="24"/>
          <w:szCs w:val="24"/>
          <w:rtl/>
        </w:rPr>
        <w:t xml:space="preserve"> </w:t>
      </w:r>
      <w:r w:rsidRPr="00E9637B">
        <w:rPr>
          <w:rFonts w:ascii="David" w:hAnsi="David" w:cs="David"/>
          <w:sz w:val="24"/>
          <w:szCs w:val="24"/>
          <w:u w:val="single"/>
          <w:rtl/>
        </w:rPr>
        <w:t>גם צדק, הוגנות ומוסריות יכולים לבוא בתוך הנוסחה. צדק מתקן הולך עם ההרתעה היעילה, מלבד החריג בו הוצאות המניעה גבוהות מתוחלת הנזק (במקרה בו ההסתברות להתרחשות הנזק נמוכה במיוחד). במקרה זה - לפי נוסחת לרנד הנד לא תוטל אחריות ולפי שיקולי הצדק המתקן כן.</w:t>
      </w:r>
    </w:p>
    <w:p w14:paraId="66D76560" w14:textId="77777777" w:rsidR="00521632" w:rsidRDefault="00521632" w:rsidP="00521632">
      <w:pPr>
        <w:spacing w:line="360" w:lineRule="auto"/>
        <w:jc w:val="both"/>
        <w:rPr>
          <w:rFonts w:ascii="David" w:hAnsi="David" w:cs="David"/>
          <w:sz w:val="24"/>
          <w:szCs w:val="24"/>
          <w:rtl/>
        </w:rPr>
      </w:pPr>
      <w:r>
        <w:rPr>
          <w:rFonts w:ascii="David" w:hAnsi="David" w:cs="David" w:hint="cs"/>
          <w:sz w:val="24"/>
          <w:szCs w:val="24"/>
          <w:rtl/>
        </w:rPr>
        <w:t>*</w:t>
      </w:r>
      <w:r w:rsidRPr="00E9637B">
        <w:rPr>
          <w:rFonts w:ascii="David" w:hAnsi="David" w:cs="David"/>
          <w:sz w:val="24"/>
          <w:szCs w:val="24"/>
          <w:rtl/>
        </w:rPr>
        <w:t xml:space="preserve">עקרונות ההרתעה היעילה הוצגו דרך </w:t>
      </w:r>
      <w:r w:rsidRPr="00E9637B">
        <w:rPr>
          <w:rFonts w:ascii="David" w:hAnsi="David" w:cs="David"/>
          <w:b/>
          <w:bCs/>
          <w:sz w:val="24"/>
          <w:szCs w:val="24"/>
          <w:rtl/>
        </w:rPr>
        <w:t>נוסחת לרנד הנד (בחינת הוצאות מניעת נזק מול תוחלת נזק),</w:t>
      </w:r>
      <w:r w:rsidRPr="00E9637B">
        <w:rPr>
          <w:rFonts w:ascii="David" w:hAnsi="David" w:cs="David"/>
          <w:sz w:val="24"/>
          <w:szCs w:val="24"/>
          <w:rtl/>
        </w:rPr>
        <w:t xml:space="preserve"> גישה של יעילות כלכלית, המבינה כי החברה לא תמנע תאונות בכל מחיר. הצדק המתקן מתמקד בשני הצדדים בלבד ובצורך לתיקון הנזק.</w:t>
      </w:r>
    </w:p>
    <w:p w14:paraId="7059132D" w14:textId="77777777" w:rsidR="00521632" w:rsidRPr="00931910" w:rsidRDefault="00521632" w:rsidP="00521632">
      <w:pPr>
        <w:spacing w:line="360" w:lineRule="auto"/>
        <w:jc w:val="both"/>
        <w:rPr>
          <w:rFonts w:ascii="David" w:hAnsi="David" w:cs="David"/>
          <w:sz w:val="24"/>
          <w:szCs w:val="24"/>
          <w:rtl/>
        </w:rPr>
      </w:pPr>
      <w:r>
        <w:rPr>
          <w:rFonts w:ascii="David" w:hAnsi="David" w:cs="David" w:hint="cs"/>
          <w:sz w:val="24"/>
          <w:szCs w:val="24"/>
          <w:rtl/>
        </w:rPr>
        <w:t>**</w:t>
      </w:r>
      <w:r w:rsidRPr="00FB436E">
        <w:rPr>
          <w:rFonts w:ascii="David" w:hAnsi="David" w:cs="David"/>
          <w:sz w:val="24"/>
          <w:szCs w:val="24"/>
          <w:rtl/>
        </w:rPr>
        <w:t>נראה כי ברק וריבלין חלוקים בנוגע לנוסחה (האם היא כוללת גם עלויות ערכיות או רק כלכליות?) אך הם אינם חלוקים בשאלה האם בחינת הרשלנות צריכה לכלול גם ערכים חברתיים. השניים מסכימים כי בחינת ההרתעה היעילה בלבד, במבט כלכלי - אינה הוגנת ויש להכניס שיקולים ערכיים.</w:t>
      </w:r>
      <w:r w:rsidRPr="00E9637B">
        <w:rPr>
          <w:rFonts w:ascii="David" w:hAnsi="David" w:cs="David"/>
          <w:sz w:val="24"/>
          <w:szCs w:val="24"/>
          <w:rtl/>
        </w:rPr>
        <w:t xml:space="preserve"> </w:t>
      </w:r>
    </w:p>
    <w:p w14:paraId="2441967E" w14:textId="77777777" w:rsidR="00521632" w:rsidRPr="00E9637B" w:rsidRDefault="00521632" w:rsidP="00521632">
      <w:pPr>
        <w:spacing w:line="360" w:lineRule="auto"/>
        <w:jc w:val="both"/>
        <w:rPr>
          <w:rFonts w:ascii="David" w:hAnsi="David" w:cs="David"/>
          <w:sz w:val="24"/>
          <w:szCs w:val="24"/>
          <w:rtl/>
        </w:rPr>
      </w:pPr>
      <w:r w:rsidRPr="005D6EFE">
        <w:rPr>
          <w:rFonts w:ascii="David" w:hAnsi="David" w:cs="David"/>
          <w:sz w:val="24"/>
          <w:szCs w:val="24"/>
          <w:highlight w:val="cyan"/>
          <w:rtl/>
        </w:rPr>
        <w:t xml:space="preserve">לרנד הנד </w:t>
      </w:r>
      <w:r w:rsidRPr="005D6EFE">
        <w:rPr>
          <w:rFonts w:ascii="David" w:hAnsi="David" w:cs="David" w:hint="cs"/>
          <w:sz w:val="24"/>
          <w:szCs w:val="24"/>
          <w:highlight w:val="cyan"/>
          <w:rtl/>
        </w:rPr>
        <w:t xml:space="preserve">עם </w:t>
      </w:r>
      <w:r w:rsidRPr="005D6EFE">
        <w:rPr>
          <w:rFonts w:ascii="David" w:hAnsi="David" w:cs="David"/>
          <w:sz w:val="24"/>
          <w:szCs w:val="24"/>
          <w:highlight w:val="cyan"/>
          <w:rtl/>
        </w:rPr>
        <w:t>הצבת ערכים מספריים בנוסחה</w:t>
      </w:r>
      <w:r w:rsidRPr="005D6EFE">
        <w:rPr>
          <w:rFonts w:ascii="David" w:hAnsi="David" w:cs="David" w:hint="cs"/>
          <w:sz w:val="24"/>
          <w:szCs w:val="24"/>
          <w:highlight w:val="cyan"/>
          <w:rtl/>
        </w:rPr>
        <w:t>:</w:t>
      </w:r>
    </w:p>
    <w:p w14:paraId="03371E0B"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noProof/>
          <w:sz w:val="24"/>
          <w:szCs w:val="24"/>
        </w:rPr>
        <w:drawing>
          <wp:anchor distT="0" distB="0" distL="114300" distR="114300" simplePos="0" relativeHeight="251659264" behindDoc="0" locked="0" layoutInCell="1" allowOverlap="1" wp14:anchorId="30F4E6FD" wp14:editId="3E4E5580">
            <wp:simplePos x="0" y="0"/>
            <wp:positionH relativeFrom="column">
              <wp:posOffset>2322195</wp:posOffset>
            </wp:positionH>
            <wp:positionV relativeFrom="paragraph">
              <wp:posOffset>93345</wp:posOffset>
            </wp:positionV>
            <wp:extent cx="4246245" cy="2155190"/>
            <wp:effectExtent l="0" t="0" r="1905" b="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55" t="15722" r="30984" b="23761"/>
                    <a:stretch/>
                  </pic:blipFill>
                  <pic:spPr bwMode="auto">
                    <a:xfrm>
                      <a:off x="0" y="0"/>
                      <a:ext cx="4246245"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83D4C" w14:textId="79127AED" w:rsidR="00521632"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rtl/>
        </w:rPr>
        <w:t xml:space="preserve"> </w:t>
      </w:r>
      <w:r w:rsidRPr="00E9637B">
        <w:rPr>
          <w:rFonts w:ascii="David" w:hAnsi="David" w:cs="David"/>
          <w:sz w:val="24"/>
          <w:szCs w:val="24"/>
          <w:highlight w:val="lightGray"/>
          <w:rtl/>
        </w:rPr>
        <w:t>אם תוחלת הנזק הייתה 100 - אני אוציא 50 ואפילו 99 כדי למנוע את הנזק ולא אחשב רשלן גם אם קרה נזק. לא יותר מזה. זה מה שהשופט ריבלין מסביר בפס"ד חמד.</w:t>
      </w:r>
      <w:r w:rsidRPr="00E9637B">
        <w:rPr>
          <w:rFonts w:ascii="David" w:hAnsi="David" w:cs="David"/>
          <w:sz w:val="24"/>
          <w:szCs w:val="24"/>
          <w:rtl/>
        </w:rPr>
        <w:t xml:space="preserve"> </w:t>
      </w:r>
      <w:r w:rsidR="00D8021F">
        <w:rPr>
          <w:rFonts w:ascii="David" w:hAnsi="David" w:cs="David" w:hint="cs"/>
          <w:sz w:val="24"/>
          <w:szCs w:val="24"/>
          <w:rtl/>
        </w:rPr>
        <w:t xml:space="preserve">גם </w:t>
      </w:r>
      <w:r w:rsidRPr="00E9637B">
        <w:rPr>
          <w:rFonts w:ascii="David" w:hAnsi="David" w:cs="David"/>
          <w:sz w:val="24"/>
          <w:szCs w:val="24"/>
          <w:rtl/>
        </w:rPr>
        <w:t>אם יש השקעה חלקית במניעת התאונה, עדיין תוטל אחריות. "אין חצי הריון" – או כן או לא.</w:t>
      </w:r>
    </w:p>
    <w:p w14:paraId="29A47A62" w14:textId="77777777" w:rsidR="00521632" w:rsidRDefault="00521632" w:rsidP="00521632">
      <w:pPr>
        <w:spacing w:line="360" w:lineRule="auto"/>
        <w:jc w:val="both"/>
        <w:rPr>
          <w:rFonts w:ascii="David" w:hAnsi="David" w:cs="David"/>
          <w:b/>
          <w:bCs/>
          <w:sz w:val="24"/>
          <w:szCs w:val="24"/>
          <w:rtl/>
        </w:rPr>
      </w:pPr>
    </w:p>
    <w:p w14:paraId="14412BCF" w14:textId="77777777" w:rsidR="003B6293" w:rsidRDefault="003B6293" w:rsidP="00521632">
      <w:pPr>
        <w:spacing w:line="360" w:lineRule="auto"/>
        <w:jc w:val="both"/>
        <w:rPr>
          <w:rFonts w:ascii="David" w:hAnsi="David" w:cs="David"/>
          <w:b/>
          <w:bCs/>
          <w:sz w:val="24"/>
          <w:szCs w:val="24"/>
        </w:rPr>
      </w:pPr>
    </w:p>
    <w:p w14:paraId="2EF56362" w14:textId="7CFD15FB" w:rsidR="00521632" w:rsidRPr="00BF45CD" w:rsidRDefault="005B0DD9" w:rsidP="00521632">
      <w:pPr>
        <w:spacing w:line="360" w:lineRule="auto"/>
        <w:jc w:val="both"/>
        <w:rPr>
          <w:rFonts w:ascii="David" w:hAnsi="David" w:cs="David"/>
          <w:b/>
          <w:bCs/>
          <w:sz w:val="24"/>
          <w:szCs w:val="24"/>
          <w:rtl/>
        </w:rPr>
      </w:pPr>
      <w:r w:rsidRPr="00E9637B">
        <w:rPr>
          <w:rFonts w:ascii="David" w:hAnsi="David" w:cs="David"/>
          <w:noProof/>
          <w:sz w:val="24"/>
          <w:szCs w:val="24"/>
        </w:rPr>
        <w:drawing>
          <wp:anchor distT="0" distB="0" distL="114300" distR="114300" simplePos="0" relativeHeight="251660288" behindDoc="0" locked="0" layoutInCell="1" allowOverlap="1" wp14:anchorId="5E32D4F5" wp14:editId="24D8624B">
            <wp:simplePos x="0" y="0"/>
            <wp:positionH relativeFrom="margin">
              <wp:align>right</wp:align>
            </wp:positionH>
            <wp:positionV relativeFrom="paragraph">
              <wp:posOffset>-6872</wp:posOffset>
            </wp:positionV>
            <wp:extent cx="4235340" cy="2286207"/>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5777" t="34555" r="14695" b="37104"/>
                    <a:stretch/>
                  </pic:blipFill>
                  <pic:spPr bwMode="auto">
                    <a:xfrm>
                      <a:off x="0" y="0"/>
                      <a:ext cx="4235340" cy="2286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26638" w14:textId="6E1631C6" w:rsidR="00521632" w:rsidRPr="00E9637B" w:rsidRDefault="00521632" w:rsidP="00521632">
      <w:pPr>
        <w:spacing w:line="360" w:lineRule="auto"/>
        <w:jc w:val="both"/>
        <w:rPr>
          <w:rFonts w:ascii="David" w:hAnsi="David" w:cs="David"/>
          <w:noProof/>
          <w:sz w:val="24"/>
          <w:szCs w:val="24"/>
          <w:rtl/>
        </w:rPr>
      </w:pPr>
      <w:r w:rsidRPr="00E9637B">
        <w:rPr>
          <w:rFonts w:ascii="David" w:hAnsi="David" w:cs="David"/>
          <w:b/>
          <w:bCs/>
          <w:sz w:val="24"/>
          <w:szCs w:val="24"/>
          <w:rtl/>
        </w:rPr>
        <w:t xml:space="preserve"> </w:t>
      </w:r>
    </w:p>
    <w:p w14:paraId="2274CA42" w14:textId="0F9A5FA3" w:rsidR="00521632" w:rsidRDefault="00521632" w:rsidP="00521632">
      <w:pPr>
        <w:spacing w:line="360" w:lineRule="auto"/>
        <w:jc w:val="both"/>
        <w:rPr>
          <w:rFonts w:ascii="David" w:hAnsi="David" w:cs="David"/>
          <w:b/>
          <w:bCs/>
          <w:sz w:val="24"/>
          <w:szCs w:val="24"/>
          <w:rtl/>
        </w:rPr>
      </w:pPr>
    </w:p>
    <w:p w14:paraId="3053A75D" w14:textId="6A651102" w:rsidR="001931BE" w:rsidRDefault="001931BE" w:rsidP="00521632">
      <w:pPr>
        <w:spacing w:line="360" w:lineRule="auto"/>
        <w:jc w:val="both"/>
        <w:rPr>
          <w:rFonts w:ascii="David" w:hAnsi="David" w:cs="David"/>
          <w:sz w:val="24"/>
          <w:szCs w:val="24"/>
          <w:highlight w:val="cyan"/>
          <w:rtl/>
        </w:rPr>
      </w:pPr>
    </w:p>
    <w:p w14:paraId="424A5750" w14:textId="39046CE2" w:rsidR="00495BE3" w:rsidRDefault="00495BE3" w:rsidP="00521632">
      <w:pPr>
        <w:spacing w:line="360" w:lineRule="auto"/>
        <w:jc w:val="both"/>
        <w:rPr>
          <w:rFonts w:ascii="David" w:hAnsi="David" w:cs="David"/>
          <w:sz w:val="24"/>
          <w:szCs w:val="24"/>
          <w:highlight w:val="cyan"/>
          <w:rtl/>
        </w:rPr>
      </w:pPr>
    </w:p>
    <w:p w14:paraId="79D1E540" w14:textId="0454CF93" w:rsidR="00495BE3" w:rsidRDefault="00495BE3" w:rsidP="00521632">
      <w:pPr>
        <w:spacing w:line="360" w:lineRule="auto"/>
        <w:jc w:val="both"/>
        <w:rPr>
          <w:rFonts w:ascii="David" w:hAnsi="David" w:cs="David"/>
          <w:sz w:val="24"/>
          <w:szCs w:val="24"/>
          <w:highlight w:val="cyan"/>
          <w:rtl/>
        </w:rPr>
      </w:pPr>
    </w:p>
    <w:p w14:paraId="44ABEFAD" w14:textId="77777777" w:rsidR="00495BE3" w:rsidRDefault="00495BE3" w:rsidP="00521632">
      <w:pPr>
        <w:spacing w:line="360" w:lineRule="auto"/>
        <w:jc w:val="both"/>
        <w:rPr>
          <w:rFonts w:ascii="David" w:hAnsi="David" w:cs="David"/>
          <w:sz w:val="24"/>
          <w:szCs w:val="24"/>
          <w:highlight w:val="cyan"/>
          <w:rtl/>
        </w:rPr>
      </w:pPr>
    </w:p>
    <w:p w14:paraId="0EC6EA98" w14:textId="77777777" w:rsidR="003B6293" w:rsidRDefault="003B6293" w:rsidP="00521632">
      <w:pPr>
        <w:spacing w:line="360" w:lineRule="auto"/>
        <w:jc w:val="both"/>
        <w:rPr>
          <w:rFonts w:ascii="David" w:hAnsi="David" w:cs="David"/>
          <w:sz w:val="24"/>
          <w:szCs w:val="24"/>
          <w:highlight w:val="cyan"/>
          <w:rtl/>
        </w:rPr>
      </w:pPr>
    </w:p>
    <w:p w14:paraId="757FFD6C" w14:textId="233A4DC9" w:rsidR="00521632" w:rsidRDefault="00521632" w:rsidP="00521632">
      <w:pPr>
        <w:spacing w:line="360" w:lineRule="auto"/>
        <w:jc w:val="both"/>
        <w:rPr>
          <w:rFonts w:ascii="David" w:hAnsi="David" w:cs="David"/>
          <w:sz w:val="24"/>
          <w:szCs w:val="24"/>
          <w:rtl/>
        </w:rPr>
      </w:pPr>
      <w:r w:rsidRPr="005D6EFE">
        <w:rPr>
          <w:rFonts w:ascii="David" w:hAnsi="David" w:cs="David"/>
          <w:sz w:val="24"/>
          <w:szCs w:val="24"/>
          <w:highlight w:val="cyan"/>
          <w:rtl/>
        </w:rPr>
        <w:t xml:space="preserve">לרנד הנד </w:t>
      </w:r>
      <w:r>
        <w:rPr>
          <w:rFonts w:ascii="David" w:hAnsi="David" w:cs="David" w:hint="cs"/>
          <w:sz w:val="24"/>
          <w:szCs w:val="24"/>
          <w:highlight w:val="cyan"/>
          <w:rtl/>
        </w:rPr>
        <w:t>בלי</w:t>
      </w:r>
      <w:r w:rsidRPr="005D6EFE">
        <w:rPr>
          <w:rFonts w:ascii="David" w:hAnsi="David" w:cs="David" w:hint="cs"/>
          <w:sz w:val="24"/>
          <w:szCs w:val="24"/>
          <w:highlight w:val="cyan"/>
          <w:rtl/>
        </w:rPr>
        <w:t xml:space="preserve"> </w:t>
      </w:r>
      <w:r w:rsidRPr="005D6EFE">
        <w:rPr>
          <w:rFonts w:ascii="David" w:hAnsi="David" w:cs="David"/>
          <w:sz w:val="24"/>
          <w:szCs w:val="24"/>
          <w:highlight w:val="cyan"/>
          <w:rtl/>
        </w:rPr>
        <w:t>הצבת ערכים מספריים בנוסחה</w:t>
      </w:r>
      <w:r w:rsidRPr="005D6EFE">
        <w:rPr>
          <w:rFonts w:ascii="David" w:hAnsi="David" w:cs="David" w:hint="cs"/>
          <w:sz w:val="24"/>
          <w:szCs w:val="24"/>
          <w:highlight w:val="cyan"/>
          <w:rtl/>
        </w:rPr>
        <w:t>:</w:t>
      </w:r>
    </w:p>
    <w:p w14:paraId="4A2A01F5" w14:textId="77777777" w:rsidR="00521632" w:rsidRDefault="00521632" w:rsidP="00521632">
      <w:pPr>
        <w:spacing w:line="360" w:lineRule="auto"/>
        <w:jc w:val="both"/>
        <w:rPr>
          <w:rFonts w:ascii="David" w:hAnsi="David" w:cs="David"/>
          <w:noProof/>
          <w:sz w:val="24"/>
          <w:szCs w:val="24"/>
          <w:rtl/>
        </w:rPr>
      </w:pPr>
      <w:r w:rsidRPr="00E9637B">
        <w:rPr>
          <w:rFonts w:ascii="David" w:hAnsi="David" w:cs="David"/>
          <w:noProof/>
          <w:sz w:val="24"/>
          <w:szCs w:val="24"/>
        </w:rPr>
        <w:drawing>
          <wp:inline distT="0" distB="0" distL="0" distR="0" wp14:anchorId="022B7AED" wp14:editId="59178B25">
            <wp:extent cx="4696338" cy="2616591"/>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656" t="15905" r="31403" b="21749"/>
                    <a:stretch/>
                  </pic:blipFill>
                  <pic:spPr bwMode="auto">
                    <a:xfrm>
                      <a:off x="0" y="0"/>
                      <a:ext cx="4700074" cy="2618672"/>
                    </a:xfrm>
                    <a:prstGeom prst="rect">
                      <a:avLst/>
                    </a:prstGeom>
                    <a:ln>
                      <a:noFill/>
                    </a:ln>
                    <a:extLst>
                      <a:ext uri="{53640926-AAD7-44D8-BBD7-CCE9431645EC}">
                        <a14:shadowObscured xmlns:a14="http://schemas.microsoft.com/office/drawing/2010/main"/>
                      </a:ext>
                    </a:extLst>
                  </pic:spPr>
                </pic:pic>
              </a:graphicData>
            </a:graphic>
          </wp:inline>
        </w:drawing>
      </w:r>
    </w:p>
    <w:p w14:paraId="4899F93B"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האם נכון להשתמש בנוסחאות ובמספרים במשפט? ר' ירמיה והגוזל הניפול -</w:t>
      </w:r>
      <w:r w:rsidRPr="00E9637B">
        <w:rPr>
          <w:rFonts w:ascii="David" w:hAnsi="David" w:cs="David"/>
          <w:sz w:val="24"/>
          <w:szCs w:val="24"/>
          <w:rtl/>
        </w:rPr>
        <w:t xml:space="preserve"> אדם מצא אפרוח, לפי הגמרא </w:t>
      </w:r>
      <w:r w:rsidRPr="00E9637B">
        <w:rPr>
          <w:rFonts w:ascii="David" w:hAnsi="David" w:cs="David"/>
          <w:sz w:val="24"/>
          <w:szCs w:val="24"/>
          <w:u w:val="single"/>
          <w:rtl/>
        </w:rPr>
        <w:t xml:space="preserve">אם יש שובך 20 מטרים משם, חזקה שהוא נפל משם ועליו להשיבו </w:t>
      </w:r>
      <w:r w:rsidRPr="00E9637B">
        <w:rPr>
          <w:rFonts w:ascii="David" w:hAnsi="David" w:cs="David"/>
          <w:sz w:val="24"/>
          <w:szCs w:val="24"/>
          <w:rtl/>
        </w:rPr>
        <w:t xml:space="preserve">(כי אפרוח צעיר לא יצליח להתקדם יותר מ20 מ'). אם אין, הוא של המוצא. ר' ירמיה מנסה לברר על חריגים (מה יהיה הדין אם ימצאו גוזל כשרגלו האחת "בתוך התחום" והשנייה מחוץ? שובך שרחוק מעט יותר מ20 מ')? </w:t>
      </w:r>
      <w:r w:rsidRPr="00E9637B">
        <w:rPr>
          <w:rFonts w:ascii="David" w:hAnsi="David" w:cs="David"/>
          <w:b/>
          <w:bCs/>
          <w:sz w:val="24"/>
          <w:szCs w:val="24"/>
          <w:rtl/>
        </w:rPr>
        <w:t>לשיטתו, מן הראוי לבדוק לגוף המקרה בכל עניין ועניין ולא לקבוע שיעורים אחידים.</w:t>
      </w:r>
      <w:r w:rsidRPr="00E9637B">
        <w:rPr>
          <w:rFonts w:ascii="David" w:hAnsi="David" w:cs="David"/>
          <w:sz w:val="24"/>
          <w:szCs w:val="24"/>
          <w:rtl/>
        </w:rPr>
        <w:t xml:space="preserve"> בתגובה זורקים אותו מבית המדרש. נראה כי </w:t>
      </w:r>
      <w:r w:rsidRPr="00E9637B">
        <w:rPr>
          <w:rFonts w:ascii="David" w:hAnsi="David" w:cs="David"/>
          <w:sz w:val="24"/>
          <w:szCs w:val="24"/>
          <w:highlight w:val="lightGray"/>
          <w:rtl/>
        </w:rPr>
        <w:t>הוא מותח ביקורת על שיטת החזקות והמספרים, מפני שלדעתו זו לא הדרך הנכונה להשגת צדק.</w:t>
      </w:r>
      <w:r w:rsidRPr="00E9637B">
        <w:rPr>
          <w:rFonts w:ascii="David" w:hAnsi="David" w:cs="David"/>
          <w:sz w:val="24"/>
          <w:szCs w:val="24"/>
          <w:rtl/>
        </w:rPr>
        <w:t xml:space="preserve"> </w:t>
      </w:r>
    </w:p>
    <w:p w14:paraId="55FB357B" w14:textId="292A8F9E" w:rsidR="00521632" w:rsidRDefault="00521632" w:rsidP="00521632">
      <w:pPr>
        <w:spacing w:line="360" w:lineRule="auto"/>
        <w:jc w:val="both"/>
        <w:rPr>
          <w:rFonts w:ascii="David" w:hAnsi="David" w:cs="David"/>
          <w:sz w:val="24"/>
          <w:szCs w:val="24"/>
          <w:rtl/>
        </w:rPr>
      </w:pPr>
      <w:r w:rsidRPr="00E9637B">
        <w:rPr>
          <w:rFonts w:ascii="David" w:hAnsi="David" w:cs="David"/>
          <w:sz w:val="24"/>
          <w:szCs w:val="24"/>
          <w:rtl/>
        </w:rPr>
        <w:t xml:space="preserve">*בעולם אידיאלי נוכל להסתדר ללא מידות קבועות, קשיחות, וחד משמעיות. אך כל עוד לא הגענו לחזון אחרית הימים אין מנוס מכך. גם אם ישנם מספר מקרים גבוליים שאולי היינו מעוניינים לא </w:t>
      </w:r>
      <w:r w:rsidR="00917A96">
        <w:rPr>
          <w:rFonts w:ascii="David" w:hAnsi="David" w:cs="David" w:hint="cs"/>
          <w:sz w:val="24"/>
          <w:szCs w:val="24"/>
          <w:rtl/>
        </w:rPr>
        <w:t>להחיל</w:t>
      </w:r>
      <w:r w:rsidRPr="00E9637B">
        <w:rPr>
          <w:rFonts w:ascii="David" w:hAnsi="David" w:cs="David"/>
          <w:sz w:val="24"/>
          <w:szCs w:val="24"/>
          <w:rtl/>
        </w:rPr>
        <w:t xml:space="preserve"> עליהם את המידה, אין לנו שיקול דעת בכך, ואין ברירה אלא להשתמש במידה שנקבעה בחוק. *השופט </w:t>
      </w:r>
      <w:proofErr w:type="spellStart"/>
      <w:r w:rsidRPr="00E9637B">
        <w:rPr>
          <w:rFonts w:ascii="David" w:hAnsi="David" w:cs="David"/>
          <w:sz w:val="24"/>
          <w:szCs w:val="24"/>
          <w:rtl/>
        </w:rPr>
        <w:t>זילברג</w:t>
      </w:r>
      <w:proofErr w:type="spellEnd"/>
      <w:r w:rsidRPr="00E9637B">
        <w:rPr>
          <w:rFonts w:ascii="David" w:hAnsi="David" w:cs="David"/>
          <w:sz w:val="24"/>
          <w:szCs w:val="24"/>
          <w:rtl/>
        </w:rPr>
        <w:t>: ר'</w:t>
      </w:r>
      <w:r w:rsidRPr="00E9637B">
        <w:rPr>
          <w:rFonts w:ascii="David" w:hAnsi="David" w:cs="David"/>
          <w:sz w:val="24"/>
          <w:szCs w:val="24"/>
        </w:rPr>
        <w:t xml:space="preserve"> </w:t>
      </w:r>
      <w:r w:rsidRPr="00E9637B">
        <w:rPr>
          <w:rFonts w:ascii="David" w:hAnsi="David" w:cs="David"/>
          <w:sz w:val="24"/>
          <w:szCs w:val="24"/>
          <w:rtl/>
        </w:rPr>
        <w:t>ירמיה רצה לבטל את האבחנה החיצונית, הפורמאלית, בין חמישים אמה יותר מחמישים אמה</w:t>
      </w:r>
      <w:r w:rsidRPr="00E9637B">
        <w:rPr>
          <w:rFonts w:ascii="David" w:hAnsi="David" w:cs="David"/>
          <w:sz w:val="24"/>
          <w:szCs w:val="24"/>
        </w:rPr>
        <w:t>,</w:t>
      </w:r>
      <w:r w:rsidRPr="00E9637B">
        <w:rPr>
          <w:rFonts w:ascii="David" w:hAnsi="David" w:cs="David"/>
          <w:sz w:val="24"/>
          <w:szCs w:val="24"/>
          <w:rtl/>
        </w:rPr>
        <w:t xml:space="preserve"> ולהחליפה בקנה מידה יותר אבסטרקטי, יותר גמיש, כמו "קרוב – רחוק'"; קרי, גמישות ולא דיוק פורמלי. (לא מחייב לבוחן ולמבחן אבל נותן את התמונה המלאה).</w:t>
      </w:r>
    </w:p>
    <w:p w14:paraId="213FA2DA" w14:textId="529DB74D" w:rsidR="00521632" w:rsidRPr="00BD1FBA" w:rsidRDefault="00521632" w:rsidP="00521632">
      <w:pPr>
        <w:spacing w:line="360" w:lineRule="auto"/>
        <w:jc w:val="both"/>
        <w:rPr>
          <w:rFonts w:ascii="David" w:hAnsi="David" w:cs="David"/>
          <w:sz w:val="24"/>
          <w:szCs w:val="24"/>
        </w:rPr>
      </w:pPr>
      <w:r w:rsidRPr="00BD1FBA">
        <w:rPr>
          <w:rFonts w:ascii="David" w:hAnsi="David" w:cs="David"/>
          <w:sz w:val="24"/>
          <w:szCs w:val="24"/>
          <w:highlight w:val="cyan"/>
          <w:rtl/>
        </w:rPr>
        <w:t>שמואלי</w:t>
      </w:r>
      <w:r w:rsidR="007B21E7">
        <w:rPr>
          <w:rFonts w:ascii="David" w:hAnsi="David" w:cs="David" w:hint="cs"/>
          <w:sz w:val="24"/>
          <w:szCs w:val="24"/>
          <w:highlight w:val="cyan"/>
          <w:rtl/>
        </w:rPr>
        <w:t>,</w:t>
      </w:r>
      <w:r w:rsidRPr="00BD1FBA">
        <w:rPr>
          <w:rFonts w:ascii="David" w:hAnsi="David" w:cs="David"/>
          <w:sz w:val="24"/>
          <w:szCs w:val="24"/>
          <w:highlight w:val="cyan"/>
          <w:rtl/>
        </w:rPr>
        <w:t xml:space="preserve"> "מי רוצה לקנות את הגט שלי? היבטים משפטיים וכלכליים של סחירות</w:t>
      </w:r>
      <w:r w:rsidRPr="00BD1FBA">
        <w:rPr>
          <w:rFonts w:ascii="David" w:hAnsi="David" w:cs="David"/>
          <w:sz w:val="24"/>
          <w:szCs w:val="24"/>
          <w:highlight w:val="cyan"/>
        </w:rPr>
        <w:t xml:space="preserve"> (commodification) </w:t>
      </w:r>
      <w:r w:rsidRPr="00BD1FBA">
        <w:rPr>
          <w:rFonts w:ascii="David" w:hAnsi="David" w:cs="David"/>
          <w:sz w:val="24"/>
          <w:szCs w:val="24"/>
          <w:highlight w:val="cyan"/>
          <w:rtl/>
        </w:rPr>
        <w:t>הזכות להתגרש</w:t>
      </w:r>
      <w:r w:rsidRPr="00BD1FBA">
        <w:rPr>
          <w:rFonts w:ascii="David" w:hAnsi="David" w:cs="David" w:hint="cs"/>
          <w:sz w:val="24"/>
          <w:szCs w:val="24"/>
          <w:highlight w:val="cyan"/>
          <w:rtl/>
        </w:rPr>
        <w:t>":</w:t>
      </w:r>
    </w:p>
    <w:p w14:paraId="21573FA4" w14:textId="77777777" w:rsidR="00521632" w:rsidRPr="003F06D7" w:rsidRDefault="00521632" w:rsidP="00521632">
      <w:pPr>
        <w:spacing w:line="360" w:lineRule="auto"/>
        <w:jc w:val="both"/>
        <w:rPr>
          <w:rFonts w:ascii="David" w:hAnsi="David" w:cs="David"/>
          <w:sz w:val="24"/>
          <w:szCs w:val="24"/>
        </w:rPr>
      </w:pPr>
      <w:r w:rsidRPr="003F06D7">
        <w:rPr>
          <w:rFonts w:ascii="David" w:hAnsi="David" w:cs="David"/>
          <w:sz w:val="24"/>
          <w:szCs w:val="24"/>
          <w:rtl/>
        </w:rPr>
        <w:t xml:space="preserve">כאשר הבעל סרבן גט, </w:t>
      </w:r>
      <w:r w:rsidRPr="003F06D7">
        <w:rPr>
          <w:rFonts w:ascii="David" w:hAnsi="David" w:cs="David"/>
          <w:color w:val="4472C4" w:themeColor="accent1"/>
          <w:sz w:val="24"/>
          <w:szCs w:val="24"/>
          <w:rtl/>
        </w:rPr>
        <w:t xml:space="preserve">תביעות </w:t>
      </w:r>
      <w:proofErr w:type="spellStart"/>
      <w:r w:rsidRPr="003F06D7">
        <w:rPr>
          <w:rFonts w:ascii="David" w:hAnsi="David" w:cs="David"/>
          <w:color w:val="4472C4" w:themeColor="accent1"/>
          <w:sz w:val="24"/>
          <w:szCs w:val="24"/>
          <w:rtl/>
        </w:rPr>
        <w:t>הנזיקין</w:t>
      </w:r>
      <w:proofErr w:type="spellEnd"/>
      <w:r w:rsidRPr="003F06D7">
        <w:rPr>
          <w:rFonts w:ascii="David" w:hAnsi="David" w:cs="David"/>
          <w:color w:val="4472C4" w:themeColor="accent1"/>
          <w:sz w:val="24"/>
          <w:szCs w:val="24"/>
          <w:rtl/>
        </w:rPr>
        <w:t xml:space="preserve"> נגדו מהוות "שובר שוויון" – אם הפיצויים הנפסקים גבוהים דיים, יש לבעל תמריץ לחתום על עסקת חליפין שבמסגרתה תוותר האישה על הפיצויים שבהם זכתה זה עתה, והוא ייתן לה את הגט ויוותר על דרישותיו הכספיות</w:t>
      </w:r>
      <w:r w:rsidRPr="003F06D7">
        <w:rPr>
          <w:rFonts w:ascii="David" w:hAnsi="David" w:cs="David"/>
          <w:sz w:val="24"/>
          <w:szCs w:val="24"/>
          <w:rtl/>
        </w:rPr>
        <w:t>, כולן או רובן.</w:t>
      </w:r>
    </w:p>
    <w:p w14:paraId="2B314421" w14:textId="0FF05A06" w:rsidR="00521632" w:rsidRPr="00E9637B" w:rsidRDefault="00521632" w:rsidP="00521632">
      <w:pPr>
        <w:spacing w:line="360" w:lineRule="auto"/>
        <w:jc w:val="both"/>
        <w:rPr>
          <w:rFonts w:ascii="David" w:hAnsi="David" w:cs="David"/>
          <w:color w:val="4472C4" w:themeColor="accent1"/>
          <w:sz w:val="24"/>
          <w:szCs w:val="24"/>
          <w:rtl/>
        </w:rPr>
      </w:pPr>
      <w:r w:rsidRPr="00E9637B">
        <w:rPr>
          <w:rFonts w:ascii="David" w:hAnsi="David" w:cs="David"/>
          <w:sz w:val="24"/>
          <w:szCs w:val="24"/>
          <w:u w:val="single"/>
          <w:rtl/>
        </w:rPr>
        <w:t>מאמר זה עניינו השאלה אם בכלל ניתן לסחור בגט ולסֵחר בו</w:t>
      </w:r>
      <w:r w:rsidRPr="00E9637B">
        <w:rPr>
          <w:rFonts w:ascii="David" w:hAnsi="David" w:cs="David"/>
          <w:sz w:val="24"/>
          <w:szCs w:val="24"/>
          <w:u w:val="single"/>
        </w:rPr>
        <w:t xml:space="preserve">, </w:t>
      </w:r>
      <w:r w:rsidRPr="00E9637B">
        <w:rPr>
          <w:rFonts w:ascii="David" w:hAnsi="David" w:cs="David"/>
          <w:sz w:val="24"/>
          <w:szCs w:val="24"/>
          <w:u w:val="single"/>
          <w:rtl/>
        </w:rPr>
        <w:t xml:space="preserve">או שמא מדובר בזכות אישית- משפחתית שלא ראוי להעביר אותה תהליך של </w:t>
      </w:r>
      <w:proofErr w:type="spellStart"/>
      <w:r w:rsidRPr="00E9637B">
        <w:rPr>
          <w:rFonts w:ascii="David" w:hAnsi="David" w:cs="David"/>
          <w:sz w:val="24"/>
          <w:szCs w:val="24"/>
          <w:u w:val="single"/>
          <w:rtl/>
        </w:rPr>
        <w:t>קומודיפיקציה</w:t>
      </w:r>
      <w:proofErr w:type="spellEnd"/>
      <w:r w:rsidRPr="00E9637B">
        <w:rPr>
          <w:rFonts w:ascii="David" w:hAnsi="David" w:cs="David"/>
          <w:sz w:val="24"/>
          <w:szCs w:val="24"/>
          <w:u w:val="single"/>
          <w:rtl/>
        </w:rPr>
        <w:t xml:space="preserve"> (סחירות)</w:t>
      </w:r>
      <w:r w:rsidRPr="00E9637B">
        <w:rPr>
          <w:rFonts w:ascii="David" w:hAnsi="David" w:cs="David"/>
          <w:sz w:val="24"/>
          <w:szCs w:val="24"/>
          <w:u w:val="single"/>
        </w:rPr>
        <w:t>?</w:t>
      </w:r>
      <w:r w:rsidRPr="00E9637B">
        <w:rPr>
          <w:rFonts w:ascii="David" w:hAnsi="David" w:cs="David"/>
          <w:sz w:val="24"/>
          <w:szCs w:val="24"/>
          <w:u w:val="single"/>
          <w:rtl/>
        </w:rPr>
        <w:t xml:space="preserve"> </w:t>
      </w:r>
      <w:r w:rsidRPr="00E9637B">
        <w:rPr>
          <w:rFonts w:ascii="David" w:hAnsi="David" w:cs="David"/>
          <w:color w:val="4472C4" w:themeColor="accent1"/>
          <w:sz w:val="24"/>
          <w:szCs w:val="24"/>
          <w:rtl/>
        </w:rPr>
        <w:t xml:space="preserve">לא מדובר כאן בסחר באהבה או רגשות אלא בחיזוק כוח מיקוח בתוך משחק קיים, </w:t>
      </w:r>
      <w:r w:rsidRPr="00E9637B">
        <w:rPr>
          <w:rFonts w:ascii="David" w:hAnsi="David" w:cs="David"/>
          <w:b/>
          <w:bCs/>
          <w:color w:val="4472C4" w:themeColor="accent1"/>
          <w:sz w:val="24"/>
          <w:szCs w:val="24"/>
          <w:rtl/>
        </w:rPr>
        <w:t>שכבר ממוסחר ע</w:t>
      </w:r>
      <w:r w:rsidRPr="00E9637B">
        <w:rPr>
          <w:rFonts w:ascii="David" w:hAnsi="David" w:cs="David"/>
          <w:b/>
          <w:bCs/>
          <w:color w:val="4472C4" w:themeColor="accent1"/>
          <w:sz w:val="24"/>
          <w:szCs w:val="24"/>
        </w:rPr>
        <w:t>"</w:t>
      </w:r>
      <w:r w:rsidRPr="00E9637B">
        <w:rPr>
          <w:rFonts w:ascii="David" w:hAnsi="David" w:cs="David"/>
          <w:b/>
          <w:bCs/>
          <w:color w:val="4472C4" w:themeColor="accent1"/>
          <w:sz w:val="24"/>
          <w:szCs w:val="24"/>
          <w:rtl/>
        </w:rPr>
        <w:t>י ביה</w:t>
      </w:r>
      <w:r w:rsidRPr="00E9637B">
        <w:rPr>
          <w:rFonts w:ascii="David" w:hAnsi="David" w:cs="David"/>
          <w:b/>
          <w:bCs/>
          <w:color w:val="4472C4" w:themeColor="accent1"/>
          <w:sz w:val="24"/>
          <w:szCs w:val="24"/>
        </w:rPr>
        <w:t>"</w:t>
      </w:r>
      <w:r w:rsidRPr="00E9637B">
        <w:rPr>
          <w:rFonts w:ascii="David" w:hAnsi="David" w:cs="David"/>
          <w:b/>
          <w:bCs/>
          <w:color w:val="4472C4" w:themeColor="accent1"/>
          <w:sz w:val="24"/>
          <w:szCs w:val="24"/>
          <w:rtl/>
        </w:rPr>
        <w:t>ד הרבני</w:t>
      </w:r>
      <w:r w:rsidRPr="00E9637B">
        <w:rPr>
          <w:rFonts w:ascii="David" w:hAnsi="David" w:cs="David"/>
          <w:color w:val="4472C4" w:themeColor="accent1"/>
          <w:sz w:val="24"/>
          <w:szCs w:val="24"/>
          <w:rtl/>
        </w:rPr>
        <w:t>, באופן חד צדדי.</w:t>
      </w:r>
      <w:r w:rsidRPr="00E9637B">
        <w:rPr>
          <w:rFonts w:ascii="David" w:hAnsi="David" w:cs="David"/>
          <w:b/>
          <w:bCs/>
          <w:color w:val="4472C4" w:themeColor="accent1"/>
          <w:sz w:val="24"/>
          <w:szCs w:val="24"/>
          <w:rtl/>
        </w:rPr>
        <w:t xml:space="preserve"> </w:t>
      </w:r>
      <w:r w:rsidRPr="00E9637B">
        <w:rPr>
          <w:rFonts w:ascii="David" w:hAnsi="David" w:cs="David"/>
          <w:sz w:val="24"/>
          <w:szCs w:val="24"/>
          <w:rtl/>
        </w:rPr>
        <w:t xml:space="preserve">מדובר כאן </w:t>
      </w:r>
      <w:r w:rsidRPr="00E9637B">
        <w:rPr>
          <w:rFonts w:ascii="David" w:hAnsi="David" w:cs="David"/>
          <w:color w:val="4472C4" w:themeColor="accent1"/>
          <w:sz w:val="24"/>
          <w:szCs w:val="24"/>
          <w:rtl/>
        </w:rPr>
        <w:t>בתא מפורק בפועל, שבו ממילא אין יחסים אינטימיים, והשאלה היא רק אם הצד החפץ בפירוקו הרשמי של התא יצליח במלאכתו - לא נראה שערך הגט ייפגע עקב כך.</w:t>
      </w:r>
      <w:r w:rsidRPr="00E9637B">
        <w:rPr>
          <w:rFonts w:ascii="David" w:hAnsi="David" w:cs="David"/>
          <w:sz w:val="24"/>
          <w:szCs w:val="24"/>
          <w:rtl/>
        </w:rPr>
        <w:t xml:space="preserve"> ניתן גם לראות בני זוג גרושים </w:t>
      </w:r>
      <w:r w:rsidRPr="00E9637B">
        <w:rPr>
          <w:rFonts w:ascii="David" w:hAnsi="David" w:cs="David"/>
          <w:sz w:val="24"/>
          <w:szCs w:val="24"/>
          <w:rtl/>
        </w:rPr>
        <w:lastRenderedPageBreak/>
        <w:t>שנושאים ונותנים בנושאים עדיני</w:t>
      </w:r>
      <w:r w:rsidR="00747FBF">
        <w:rPr>
          <w:rFonts w:ascii="David" w:hAnsi="David" w:cs="David" w:hint="cs"/>
          <w:sz w:val="24"/>
          <w:szCs w:val="24"/>
          <w:rtl/>
        </w:rPr>
        <w:t>ם</w:t>
      </w:r>
      <w:r w:rsidRPr="00E9637B">
        <w:rPr>
          <w:rFonts w:ascii="David" w:hAnsi="David" w:cs="David"/>
          <w:sz w:val="24"/>
          <w:szCs w:val="24"/>
          <w:rtl/>
        </w:rPr>
        <w:t xml:space="preserve"> כמו הסדרי ראיה ומזונות. בנוסף, </w:t>
      </w:r>
      <w:r w:rsidRPr="00E9637B">
        <w:rPr>
          <w:rFonts w:ascii="David" w:hAnsi="David" w:cs="David"/>
          <w:color w:val="4472C4" w:themeColor="accent1"/>
          <w:sz w:val="24"/>
          <w:szCs w:val="24"/>
          <w:rtl/>
        </w:rPr>
        <w:t>כאן, האישה קונה - ולא מוכרת</w:t>
      </w:r>
      <w:r w:rsidRPr="00E9637B">
        <w:rPr>
          <w:rFonts w:ascii="David" w:hAnsi="David" w:cs="David"/>
          <w:color w:val="4472C4" w:themeColor="accent1"/>
          <w:sz w:val="24"/>
          <w:szCs w:val="24"/>
        </w:rPr>
        <w:t xml:space="preserve">– </w:t>
      </w:r>
      <w:r w:rsidRPr="00E9637B">
        <w:rPr>
          <w:rFonts w:ascii="David" w:hAnsi="David" w:cs="David"/>
          <w:color w:val="4472C4" w:themeColor="accent1"/>
          <w:sz w:val="24"/>
          <w:szCs w:val="24"/>
          <w:rtl/>
        </w:rPr>
        <w:t>את האוטונומיה והחופש שלה. כל עוד זוהי המציאות, אסור למנוע את אותה עסקה, בוודאי לא בעיניים אזרחיות.</w:t>
      </w:r>
      <w:r w:rsidRPr="00E9637B">
        <w:rPr>
          <w:rFonts w:ascii="David" w:hAnsi="David" w:cs="David"/>
          <w:b/>
          <w:bCs/>
          <w:sz w:val="24"/>
          <w:szCs w:val="24"/>
          <w:rtl/>
        </w:rPr>
        <w:t xml:space="preserve"> </w:t>
      </w:r>
      <w:r w:rsidRPr="00E9637B">
        <w:rPr>
          <w:rFonts w:ascii="David" w:hAnsi="David" w:cs="David"/>
          <w:sz w:val="24"/>
          <w:szCs w:val="24"/>
          <w:rtl/>
        </w:rPr>
        <w:t xml:space="preserve">זוהי חובה חברתית, חלוקתית ואף כלכלית לאפשר זאת. בנוסף, </w:t>
      </w:r>
      <w:r w:rsidRPr="00907D71">
        <w:rPr>
          <w:rFonts w:ascii="David" w:hAnsi="David" w:cs="David"/>
          <w:color w:val="4472C4" w:themeColor="accent1"/>
          <w:sz w:val="24"/>
          <w:szCs w:val="24"/>
          <w:rtl/>
        </w:rPr>
        <w:t>האוטונומיה מעודדת לאפשר את הסחירות ואף מחייבת זאת. הדבר מסייע לאישה לזכות באוטונומיה,</w:t>
      </w:r>
      <w:r w:rsidRPr="00E9637B">
        <w:rPr>
          <w:rFonts w:ascii="David" w:hAnsi="David" w:cs="David"/>
          <w:color w:val="4472C4" w:themeColor="accent1"/>
          <w:sz w:val="24"/>
          <w:szCs w:val="24"/>
          <w:rtl/>
        </w:rPr>
        <w:t xml:space="preserve"> </w:t>
      </w:r>
      <w:r w:rsidRPr="00907D71">
        <w:rPr>
          <w:rFonts w:ascii="David" w:hAnsi="David" w:cs="David"/>
          <w:color w:val="4472C4" w:themeColor="accent1"/>
          <w:sz w:val="24"/>
          <w:szCs w:val="24"/>
          <w:rtl/>
        </w:rPr>
        <w:t>שהיא זכות שנשללה ממנה,</w:t>
      </w:r>
      <w:r w:rsidRPr="00E9637B">
        <w:rPr>
          <w:rFonts w:ascii="David" w:hAnsi="David" w:cs="David"/>
          <w:color w:val="4472C4" w:themeColor="accent1"/>
          <w:sz w:val="24"/>
          <w:szCs w:val="24"/>
          <w:rtl/>
        </w:rPr>
        <w:t xml:space="preserve"> </w:t>
      </w:r>
      <w:r w:rsidRPr="00907D71">
        <w:rPr>
          <w:rFonts w:ascii="David" w:hAnsi="David" w:cs="David"/>
          <w:color w:val="4472C4" w:themeColor="accent1"/>
          <w:sz w:val="24"/>
          <w:szCs w:val="24"/>
          <w:rtl/>
        </w:rPr>
        <w:t>וכן מגדיל את הרווחה המצרפית ומפחית דיכוי וניצול.</w:t>
      </w:r>
      <w:r w:rsidRPr="00E9637B">
        <w:rPr>
          <w:rFonts w:ascii="David" w:hAnsi="David" w:cs="David"/>
          <w:sz w:val="24"/>
          <w:szCs w:val="24"/>
          <w:rtl/>
        </w:rPr>
        <w:t xml:space="preserve"> (לא פוגע באוטונומיית הבעל, שיש לו חלופות. אם כבר פשוט עושה אותם שווים). </w:t>
      </w:r>
      <w:r w:rsidRPr="00E9637B">
        <w:rPr>
          <w:rFonts w:ascii="David" w:hAnsi="David" w:cs="David"/>
          <w:color w:val="4472C4" w:themeColor="accent1"/>
          <w:sz w:val="24"/>
          <w:szCs w:val="24"/>
          <w:rtl/>
        </w:rPr>
        <w:t>הסחירות בגט לא תשפיע לרעה על צדדים שלישיים, אלא להפך, תוציא לחופשי גם את הילדים. *</w:t>
      </w:r>
      <w:r w:rsidRPr="00A71410">
        <w:rPr>
          <w:rFonts w:ascii="David" w:hAnsi="David" w:cs="David"/>
          <w:color w:val="4472C4" w:themeColor="accent1"/>
          <w:sz w:val="24"/>
          <w:szCs w:val="24"/>
          <w:rtl/>
        </w:rPr>
        <w:t>תיקון העוול שגורמת סרבנות הגט הוא התיקון האמיתי ואם פיצויים בתביעה אזרחית יכולים לשמש להשגת מטרה זו, הדבר עולה בקנה אחד עם צדק מתקן שכן יש בתביעה משום הסרת עוולות והשבץ המצב לקדמותו. </w:t>
      </w:r>
      <w:r w:rsidRPr="00E9637B">
        <w:rPr>
          <w:rFonts w:ascii="David" w:hAnsi="David" w:cs="David"/>
          <w:color w:val="4472C4" w:themeColor="accent1"/>
          <w:sz w:val="24"/>
          <w:szCs w:val="24"/>
          <w:rtl/>
        </w:rPr>
        <w:t>*אין כאן כל הכרח כלפי הבעל להגיע לעסקה אלא רק כדאיות, ובוודאי שאין הכרח שהבעל עצמו יזום עסקה ולכן במצב זה אין מדובר בכפייה</w:t>
      </w:r>
      <w:r w:rsidRPr="00E9637B">
        <w:rPr>
          <w:rFonts w:ascii="David" w:hAnsi="David" w:cs="David"/>
          <w:color w:val="4472C4" w:themeColor="accent1"/>
          <w:sz w:val="24"/>
          <w:szCs w:val="24"/>
        </w:rPr>
        <w:t>.</w:t>
      </w:r>
    </w:p>
    <w:p w14:paraId="1C0F7FC1"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למסקנה שהגט סחיר יש חשיבות רבה:</w:t>
      </w:r>
      <w:r w:rsidRPr="00E9637B">
        <w:rPr>
          <w:rFonts w:ascii="David" w:hAnsi="David" w:cs="David"/>
          <w:sz w:val="24"/>
          <w:szCs w:val="24"/>
          <w:rtl/>
        </w:rPr>
        <w:t xml:space="preserve"> </w:t>
      </w:r>
      <w:r w:rsidRPr="00E9637B">
        <w:rPr>
          <w:rFonts w:ascii="David" w:hAnsi="David" w:cs="David"/>
          <w:color w:val="0070C0"/>
          <w:sz w:val="24"/>
          <w:szCs w:val="24"/>
          <w:rtl/>
        </w:rPr>
        <w:t xml:space="preserve">שחרור מסורבת הגט מכבלי עגינותה על ידי השוואת כוח המיקוח שלה, תוך שלילת סטנדרט כפול שהגט לכאורה אינו סחיר במסגרת האזרחית, בעוד אותו גט נסחר כדבר של יום ביומו באופן מסורתי בבית הדין הרבני, חלק מסחיטה כספית של הבעל כלפי אשתו. </w:t>
      </w:r>
      <w:r w:rsidRPr="00E9637B">
        <w:rPr>
          <w:rFonts w:ascii="David" w:hAnsi="David" w:cs="David"/>
          <w:sz w:val="24"/>
          <w:szCs w:val="24"/>
          <w:rtl/>
        </w:rPr>
        <w:t xml:space="preserve">קיים צורך בסחירות כזו, מאותם טעמים שבבסיס הנימוקים, וביניהם צדק חלוקתי ומתקן, אוטונומיה, יעילות כלכלית ומניעת </w:t>
      </w:r>
      <w:proofErr w:type="spellStart"/>
      <w:r w:rsidRPr="00E9637B">
        <w:rPr>
          <w:rFonts w:ascii="David" w:hAnsi="David" w:cs="David"/>
          <w:sz w:val="24"/>
          <w:szCs w:val="24"/>
          <w:rtl/>
        </w:rPr>
        <w:t>החצנות</w:t>
      </w:r>
      <w:proofErr w:type="spellEnd"/>
      <w:r w:rsidRPr="00E9637B">
        <w:rPr>
          <w:rFonts w:ascii="David" w:hAnsi="David" w:cs="David"/>
          <w:sz w:val="24"/>
          <w:szCs w:val="24"/>
          <w:rtl/>
        </w:rPr>
        <w:t xml:space="preserve"> שליליות.</w:t>
      </w:r>
    </w:p>
    <w:p w14:paraId="19A4D9D2" w14:textId="0DD26967" w:rsidR="00521632" w:rsidRPr="00E9637B" w:rsidRDefault="00521632" w:rsidP="00521632">
      <w:pPr>
        <w:spacing w:line="360" w:lineRule="auto"/>
        <w:jc w:val="both"/>
        <w:rPr>
          <w:rFonts w:ascii="David" w:hAnsi="David" w:cs="David"/>
          <w:sz w:val="24"/>
          <w:szCs w:val="24"/>
          <w:rtl/>
        </w:rPr>
      </w:pPr>
      <w:r w:rsidRPr="001D4C3C">
        <w:rPr>
          <w:rFonts w:ascii="David" w:hAnsi="David" w:cs="David"/>
          <w:sz w:val="24"/>
          <w:szCs w:val="24"/>
          <w:u w:val="single"/>
          <w:rtl/>
        </w:rPr>
        <w:t xml:space="preserve">מהו הכלל (כלל קנייני או כלל אחריות, בהתאם להבחנתם המפורסמת של </w:t>
      </w:r>
      <w:proofErr w:type="spellStart"/>
      <w:r w:rsidRPr="001D4C3C">
        <w:rPr>
          <w:rFonts w:ascii="David" w:hAnsi="David" w:cs="David"/>
          <w:sz w:val="24"/>
          <w:szCs w:val="24"/>
          <w:u w:val="single"/>
          <w:rtl/>
        </w:rPr>
        <w:t>קלברזי</w:t>
      </w:r>
      <w:proofErr w:type="spellEnd"/>
      <w:r w:rsidRPr="001D4C3C">
        <w:rPr>
          <w:rFonts w:ascii="David" w:hAnsi="David" w:cs="David"/>
          <w:sz w:val="24"/>
          <w:szCs w:val="24"/>
          <w:u w:val="single"/>
          <w:rtl/>
        </w:rPr>
        <w:t xml:space="preserve"> ומלמד) שבעזרתו ניתן להגן על הזכות</w:t>
      </w:r>
      <w:r w:rsidRPr="00E9637B">
        <w:rPr>
          <w:rFonts w:ascii="David" w:hAnsi="David" w:cs="David"/>
          <w:sz w:val="24"/>
          <w:szCs w:val="24"/>
          <w:u w:val="single"/>
          <w:rtl/>
        </w:rPr>
        <w:t>?</w:t>
      </w:r>
      <w:r w:rsidRPr="001D4C3C">
        <w:rPr>
          <w:rFonts w:ascii="David" w:hAnsi="David" w:cs="David"/>
          <w:b/>
          <w:bCs/>
          <w:sz w:val="24"/>
          <w:szCs w:val="24"/>
          <w:rtl/>
        </w:rPr>
        <w:t> </w:t>
      </w:r>
      <w:r w:rsidRPr="00E9637B">
        <w:rPr>
          <w:rFonts w:ascii="David" w:hAnsi="David" w:cs="David"/>
          <w:b/>
          <w:bCs/>
          <w:sz w:val="24"/>
          <w:szCs w:val="24"/>
          <w:rtl/>
        </w:rPr>
        <w:t>האם זו זכותו הקניינית של הבעל להיות נשוי ולסרב לתת גט, או שמא מדובר בזכותה הדתית-הקניינית של האישה להתגרש כאשר הבעל מסרב לעשות כן</w:t>
      </w:r>
      <w:r w:rsidRPr="00E9637B">
        <w:rPr>
          <w:rFonts w:ascii="David" w:hAnsi="David" w:cs="David"/>
          <w:sz w:val="24"/>
          <w:szCs w:val="24"/>
          <w:rtl/>
        </w:rPr>
        <w:t xml:space="preserve">. הפתרון יחולק לשני סוגים של מקרים. </w:t>
      </w:r>
    </w:p>
    <w:p w14:paraId="6445046F" w14:textId="05480D30" w:rsidR="00521632" w:rsidRPr="0094588A" w:rsidRDefault="00521632" w:rsidP="00521632">
      <w:pPr>
        <w:spacing w:line="360" w:lineRule="auto"/>
        <w:jc w:val="both"/>
        <w:rPr>
          <w:rFonts w:ascii="David" w:hAnsi="David" w:cs="David"/>
          <w:b/>
          <w:bCs/>
          <w:color w:val="4472C4" w:themeColor="accent1"/>
          <w:sz w:val="24"/>
          <w:szCs w:val="24"/>
        </w:rPr>
      </w:pPr>
      <w:r w:rsidRPr="00E9637B">
        <w:rPr>
          <w:rFonts w:ascii="David" w:hAnsi="David" w:cs="David"/>
          <w:b/>
          <w:bCs/>
          <w:sz w:val="24"/>
          <w:szCs w:val="24"/>
          <w:rtl/>
        </w:rPr>
        <w:t>כשיש פסק דין רבני לחיוב או כפייה להתגרש:</w:t>
      </w:r>
      <w:r w:rsidRPr="00E9637B">
        <w:rPr>
          <w:rFonts w:ascii="David" w:hAnsi="David" w:cs="David"/>
          <w:sz w:val="24"/>
          <w:szCs w:val="24"/>
          <w:rtl/>
        </w:rPr>
        <w:t xml:space="preserve"> בוטלה לבעל הזכות הקניינית לסרב, ונוצרה חובה לגרש. </w:t>
      </w:r>
      <w:r w:rsidRPr="00E9637B">
        <w:rPr>
          <w:rFonts w:ascii="David" w:hAnsi="David" w:cs="David"/>
          <w:color w:val="4472C4" w:themeColor="accent1"/>
          <w:sz w:val="24"/>
          <w:szCs w:val="24"/>
          <w:rtl/>
        </w:rPr>
        <w:t xml:space="preserve">ולאישה זכות קניינית להתגרש. </w:t>
      </w:r>
      <w:r w:rsidRPr="00E9637B">
        <w:rPr>
          <w:rFonts w:ascii="David" w:hAnsi="David" w:cs="David"/>
          <w:sz w:val="24"/>
          <w:szCs w:val="24"/>
          <w:rtl/>
        </w:rPr>
        <w:t xml:space="preserve">ברוח כלל 1 של </w:t>
      </w:r>
      <w:proofErr w:type="spellStart"/>
      <w:r w:rsidRPr="00E9637B">
        <w:rPr>
          <w:rFonts w:ascii="David" w:hAnsi="David" w:cs="David"/>
          <w:sz w:val="24"/>
          <w:szCs w:val="24"/>
          <w:rtl/>
        </w:rPr>
        <w:t>קלברזי</w:t>
      </w:r>
      <w:proofErr w:type="spellEnd"/>
      <w:r w:rsidRPr="00E9637B">
        <w:rPr>
          <w:rFonts w:ascii="David" w:hAnsi="David" w:cs="David"/>
          <w:sz w:val="24"/>
          <w:szCs w:val="24"/>
          <w:rtl/>
        </w:rPr>
        <w:t xml:space="preserve"> ומלמד: </w:t>
      </w:r>
      <w:r w:rsidRPr="00E9637B">
        <w:rPr>
          <w:rFonts w:ascii="David" w:hAnsi="David" w:cs="David"/>
          <w:b/>
          <w:bCs/>
          <w:sz w:val="24"/>
          <w:szCs w:val="24"/>
          <w:rtl/>
        </w:rPr>
        <w:t>כלל 1 עם כוכבית</w:t>
      </w:r>
      <w:r w:rsidRPr="00E9637B">
        <w:rPr>
          <w:rFonts w:ascii="David" w:hAnsi="David" w:cs="David"/>
          <w:b/>
          <w:bCs/>
          <w:sz w:val="24"/>
          <w:szCs w:val="24"/>
        </w:rPr>
        <w:t>-</w:t>
      </w:r>
      <w:r w:rsidRPr="00E9637B">
        <w:rPr>
          <w:rFonts w:ascii="David" w:hAnsi="David" w:cs="David"/>
          <w:sz w:val="24"/>
          <w:szCs w:val="24"/>
        </w:rPr>
        <w:t xml:space="preserve"> </w:t>
      </w:r>
      <w:r w:rsidRPr="00E9637B">
        <w:rPr>
          <w:rFonts w:ascii="David" w:hAnsi="David" w:cs="David"/>
          <w:sz w:val="24"/>
          <w:szCs w:val="24"/>
          <w:rtl/>
        </w:rPr>
        <w:t>תביעה אזרחית עקב סרבנות גט מייצרת מצב בו מדובר בשתי ערכאות נפרדות ובשתי מערכות דינים נפרדות הנדרשות לניהול העניין. במקרה של פס</w:t>
      </w:r>
      <w:r w:rsidRPr="00E9637B">
        <w:rPr>
          <w:rFonts w:ascii="David" w:hAnsi="David" w:cs="David"/>
          <w:sz w:val="24"/>
          <w:szCs w:val="24"/>
        </w:rPr>
        <w:t>"</w:t>
      </w:r>
      <w:r w:rsidRPr="00E9637B">
        <w:rPr>
          <w:rFonts w:ascii="David" w:hAnsi="David" w:cs="David"/>
          <w:sz w:val="24"/>
          <w:szCs w:val="24"/>
          <w:rtl/>
        </w:rPr>
        <w:t xml:space="preserve">ד לחיוב בגט, מה שהיה אמור להיות מופעל הוא אותו כלל 1 (קנייני) אך הדבר אינו תמיד מתאפשר בפועל. בעלת הזכות אינה צריכה להפסיד מכך ועל המשפט הפרטי להשתמש במעין חלופה לכלל 1 </w:t>
      </w:r>
      <w:r w:rsidRPr="00E9637B">
        <w:rPr>
          <w:rFonts w:ascii="David" w:hAnsi="David" w:cs="David"/>
          <w:color w:val="4472C4" w:themeColor="accent1"/>
          <w:sz w:val="24"/>
          <w:szCs w:val="24"/>
          <w:rtl/>
        </w:rPr>
        <w:t>ולאפשר פיצויים דרך הדין האזרחי במקום בו לא ניתן ליישם את הצו. מדובר בשימוש מיוחד בכלל 1 שתוצאתו פיצויים ולא צו, כסעד של נחמה</w:t>
      </w:r>
      <w:r w:rsidRPr="00E9637B">
        <w:rPr>
          <w:rFonts w:ascii="David" w:hAnsi="David" w:cs="David"/>
          <w:sz w:val="24"/>
          <w:szCs w:val="24"/>
        </w:rPr>
        <w:t>.</w:t>
      </w:r>
      <w:r w:rsidRPr="00E9637B">
        <w:rPr>
          <w:rFonts w:ascii="David" w:hAnsi="David" w:cs="David"/>
          <w:b/>
          <w:bCs/>
          <w:sz w:val="24"/>
          <w:szCs w:val="24"/>
          <w:rtl/>
        </w:rPr>
        <w:t xml:space="preserve"> </w:t>
      </w:r>
      <w:r w:rsidRPr="0094588A">
        <w:rPr>
          <w:rFonts w:ascii="David" w:eastAsia="Times New Roman" w:hAnsi="David" w:cs="David"/>
          <w:b/>
          <w:bCs/>
          <w:color w:val="000000"/>
          <w:sz w:val="24"/>
          <w:szCs w:val="24"/>
          <w:rtl/>
        </w:rPr>
        <w:t xml:space="preserve">יישום מלא של כלל </w:t>
      </w:r>
      <w:r w:rsidRPr="00E9637B">
        <w:rPr>
          <w:rFonts w:ascii="David" w:eastAsia="Times New Roman" w:hAnsi="David" w:cs="David"/>
          <w:b/>
          <w:bCs/>
          <w:color w:val="000000"/>
          <w:sz w:val="24"/>
          <w:szCs w:val="24"/>
          <w:rtl/>
        </w:rPr>
        <w:t xml:space="preserve">1 </w:t>
      </w:r>
      <w:r w:rsidRPr="0094588A">
        <w:rPr>
          <w:rFonts w:ascii="David" w:eastAsia="Times New Roman" w:hAnsi="David" w:cs="David"/>
          <w:b/>
          <w:bCs/>
          <w:color w:val="000000"/>
          <w:sz w:val="24"/>
          <w:szCs w:val="24"/>
          <w:rtl/>
        </w:rPr>
        <w:t>-</w:t>
      </w:r>
      <w:r w:rsidRPr="0094588A">
        <w:rPr>
          <w:rFonts w:ascii="David" w:eastAsia="Times New Roman" w:hAnsi="David" w:cs="David"/>
          <w:color w:val="000000"/>
          <w:sz w:val="24"/>
          <w:szCs w:val="24"/>
          <w:rtl/>
        </w:rPr>
        <w:t xml:space="preserve"> היישום אמנם מתבצע בכמה שלבים אך אין בכך כדי להחסיר מאום מעצם יישומו המלא של כלל 1. המשפט הפרטי אינו יכול להשיג במישרין את מטרתו של כלל 1 קרי לאפשר סעד קנייני. הוא גם אינו יכול, או אינו מעוניין, להתעמת עם הדין האישי ועם מערכת בתי הדין הרבניים. משכך, בית המשפט האזרחי מקנה לאישה "נשק" שעשוי להאדיר את כוח המיקוח שלה (הפיצוי הוא למעשה כלל 2 או כלל 1 עם כוכבית). </w:t>
      </w:r>
      <w:r w:rsidRPr="0094588A">
        <w:rPr>
          <w:rFonts w:ascii="David" w:eastAsia="Times New Roman" w:hAnsi="David" w:cs="David"/>
          <w:color w:val="4472C4" w:themeColor="accent1"/>
          <w:sz w:val="24"/>
          <w:szCs w:val="24"/>
          <w:rtl/>
        </w:rPr>
        <w:t xml:space="preserve">אם הרקע לסרבנות היה אכן כספי והבעל ניסה לסחוט כספים מאשתו, כעת אחרי שתפוצה במסגרת ההליך הנזיקי ואם שיעור הפיצוי יהיה גבוה דיו, כוח המיקוח יושווה או כמעט יושווה. בכך עשו דיני </w:t>
      </w:r>
      <w:proofErr w:type="spellStart"/>
      <w:r w:rsidRPr="0094588A">
        <w:rPr>
          <w:rFonts w:ascii="David" w:eastAsia="Times New Roman" w:hAnsi="David" w:cs="David"/>
          <w:color w:val="4472C4" w:themeColor="accent1"/>
          <w:sz w:val="24"/>
          <w:szCs w:val="24"/>
          <w:rtl/>
        </w:rPr>
        <w:t>הנזיקין</w:t>
      </w:r>
      <w:proofErr w:type="spellEnd"/>
      <w:r w:rsidRPr="0094588A">
        <w:rPr>
          <w:rFonts w:ascii="David" w:eastAsia="Times New Roman" w:hAnsi="David" w:cs="David"/>
          <w:color w:val="4472C4" w:themeColor="accent1"/>
          <w:sz w:val="24"/>
          <w:szCs w:val="24"/>
          <w:rtl/>
        </w:rPr>
        <w:t xml:space="preserve"> את שלהם. בשלב זה יחזרו הצדדים לבית הדין הרבני, והבעל יסכים ולו בחלק מהמקרים</w:t>
      </w:r>
      <w:r w:rsidR="00AF3AAA">
        <w:rPr>
          <w:rFonts w:ascii="David" w:eastAsia="Times New Roman" w:hAnsi="David" w:cs="David" w:hint="cs"/>
          <w:color w:val="4472C4" w:themeColor="accent1"/>
          <w:sz w:val="24"/>
          <w:szCs w:val="24"/>
          <w:rtl/>
        </w:rPr>
        <w:t xml:space="preserve">, </w:t>
      </w:r>
      <w:r w:rsidRPr="0094588A">
        <w:rPr>
          <w:rFonts w:ascii="David" w:eastAsia="Times New Roman" w:hAnsi="David" w:cs="David"/>
          <w:color w:val="4472C4" w:themeColor="accent1"/>
          <w:sz w:val="24"/>
          <w:szCs w:val="24"/>
          <w:rtl/>
        </w:rPr>
        <w:t xml:space="preserve">לתת לאשתו גט תמורת ויתור על הפיצויים שבהם זכתה זה עתה ,שכן אין לו תועלת כספית מהמשך הסרבנות (בעצם זה כלל 4). כך יוגשם כלל 1 במלואו בבי"ד. </w:t>
      </w:r>
      <w:r w:rsidRPr="0094588A">
        <w:rPr>
          <w:rFonts w:ascii="David" w:eastAsia="Times New Roman" w:hAnsi="David" w:cs="David"/>
          <w:color w:val="000000"/>
          <w:sz w:val="24"/>
          <w:szCs w:val="24"/>
          <w:rtl/>
        </w:rPr>
        <w:t xml:space="preserve">אילולא היה זה מצב של מאבק סמכויות ואלמלא החשש מגט מעושה שלא כדין, ניתן היה להצביע על מהלך הרמוני בו בי"ד הנזיקי מסייע להגשמת החלטה (צו) שניתנה במסגרת הדין האישי. </w:t>
      </w:r>
      <w:r w:rsidRPr="0094588A">
        <w:rPr>
          <w:rFonts w:ascii="David" w:eastAsia="Times New Roman" w:hAnsi="David" w:cs="David"/>
          <w:b/>
          <w:bCs/>
          <w:color w:val="4472C4" w:themeColor="accent1"/>
          <w:sz w:val="24"/>
          <w:szCs w:val="24"/>
          <w:rtl/>
        </w:rPr>
        <w:t xml:space="preserve">נמצא אפוא </w:t>
      </w:r>
      <w:r w:rsidR="00ED63C0">
        <w:rPr>
          <w:rFonts w:ascii="David" w:eastAsia="Times New Roman" w:hAnsi="David" w:cs="David" w:hint="cs"/>
          <w:b/>
          <w:bCs/>
          <w:color w:val="4472C4" w:themeColor="accent1"/>
          <w:sz w:val="24"/>
          <w:szCs w:val="24"/>
          <w:rtl/>
        </w:rPr>
        <w:t>ש</w:t>
      </w:r>
      <w:r w:rsidRPr="0094588A">
        <w:rPr>
          <w:rFonts w:ascii="David" w:eastAsia="Times New Roman" w:hAnsi="David" w:cs="David"/>
          <w:b/>
          <w:bCs/>
          <w:color w:val="4472C4" w:themeColor="accent1"/>
          <w:sz w:val="24"/>
          <w:szCs w:val="24"/>
          <w:rtl/>
        </w:rPr>
        <w:t>כלל 1 מוגשם במלואו בארבעה שלבים</w:t>
      </w:r>
      <w:r w:rsidRPr="00E9637B">
        <w:rPr>
          <w:rFonts w:ascii="David" w:eastAsia="Times New Roman" w:hAnsi="David" w:cs="David"/>
          <w:b/>
          <w:bCs/>
          <w:color w:val="4472C4" w:themeColor="accent1"/>
          <w:sz w:val="24"/>
          <w:szCs w:val="24"/>
          <w:rtl/>
        </w:rPr>
        <w:t>:</w:t>
      </w:r>
      <w:r w:rsidRPr="0094588A">
        <w:rPr>
          <w:rFonts w:ascii="David" w:eastAsia="Times New Roman" w:hAnsi="David" w:cs="David"/>
          <w:b/>
          <w:bCs/>
          <w:color w:val="4472C4" w:themeColor="accent1"/>
          <w:sz w:val="24"/>
          <w:szCs w:val="24"/>
          <w:rtl/>
        </w:rPr>
        <w:t xml:space="preserve"> צו בבי"ד הרבני</w:t>
      </w:r>
      <w:r w:rsidRPr="00E9637B">
        <w:rPr>
          <w:rFonts w:ascii="David" w:eastAsia="Times New Roman" w:hAnsi="David" w:cs="David"/>
          <w:b/>
          <w:bCs/>
          <w:color w:val="4472C4" w:themeColor="accent1"/>
          <w:sz w:val="24"/>
          <w:szCs w:val="24"/>
          <w:rtl/>
        </w:rPr>
        <w:t xml:space="preserve"> -</w:t>
      </w:r>
      <w:r w:rsidRPr="0094588A">
        <w:rPr>
          <w:rFonts w:ascii="David" w:eastAsia="Times New Roman" w:hAnsi="David" w:cs="David"/>
          <w:b/>
          <w:bCs/>
          <w:color w:val="4472C4" w:themeColor="accent1"/>
          <w:sz w:val="24"/>
          <w:szCs w:val="24"/>
          <w:rtl/>
        </w:rPr>
        <w:t xml:space="preserve"> תביעה בביהמ"ש וקבלת פיצוי </w:t>
      </w:r>
      <w:r w:rsidRPr="00E9637B">
        <w:rPr>
          <w:rFonts w:ascii="David" w:eastAsia="Times New Roman" w:hAnsi="David" w:cs="David"/>
          <w:b/>
          <w:bCs/>
          <w:color w:val="4472C4" w:themeColor="accent1"/>
          <w:sz w:val="24"/>
          <w:szCs w:val="24"/>
          <w:rtl/>
        </w:rPr>
        <w:t>-</w:t>
      </w:r>
      <w:r w:rsidRPr="0094588A">
        <w:rPr>
          <w:rFonts w:ascii="David" w:eastAsia="Times New Roman" w:hAnsi="David" w:cs="David"/>
          <w:b/>
          <w:bCs/>
          <w:color w:val="4472C4" w:themeColor="accent1"/>
          <w:sz w:val="24"/>
          <w:szCs w:val="24"/>
          <w:rtl/>
        </w:rPr>
        <w:t xml:space="preserve"> עסקת המרת הגט בפיצויים </w:t>
      </w:r>
      <w:r w:rsidRPr="00E9637B">
        <w:rPr>
          <w:rFonts w:ascii="David" w:eastAsia="Times New Roman" w:hAnsi="David" w:cs="David"/>
          <w:b/>
          <w:bCs/>
          <w:color w:val="4472C4" w:themeColor="accent1"/>
          <w:sz w:val="24"/>
          <w:szCs w:val="24"/>
          <w:rtl/>
        </w:rPr>
        <w:t>-</w:t>
      </w:r>
      <w:r w:rsidRPr="0094588A">
        <w:rPr>
          <w:rFonts w:ascii="David" w:eastAsia="Times New Roman" w:hAnsi="David" w:cs="David"/>
          <w:b/>
          <w:bCs/>
          <w:color w:val="4472C4" w:themeColor="accent1"/>
          <w:sz w:val="24"/>
          <w:szCs w:val="24"/>
          <w:rtl/>
        </w:rPr>
        <w:t xml:space="preserve"> מתן הגט בבי"ד</w:t>
      </w:r>
      <w:r w:rsidRPr="00E9637B">
        <w:rPr>
          <w:rFonts w:ascii="David" w:eastAsia="Times New Roman" w:hAnsi="David" w:cs="David"/>
          <w:b/>
          <w:bCs/>
          <w:color w:val="4472C4" w:themeColor="accent1"/>
          <w:sz w:val="24"/>
          <w:szCs w:val="24"/>
          <w:rtl/>
        </w:rPr>
        <w:t>.</w:t>
      </w:r>
    </w:p>
    <w:p w14:paraId="46C80A8A"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כאשר (עדיין) אין פסק דין רבני לחיוב להתגרש:</w:t>
      </w:r>
      <w:r w:rsidRPr="00E9637B">
        <w:rPr>
          <w:rFonts w:ascii="David" w:hAnsi="David" w:cs="David"/>
          <w:sz w:val="24"/>
          <w:szCs w:val="24"/>
          <w:rtl/>
        </w:rPr>
        <w:t xml:space="preserve"> לבעל זכות קניינית לסרב הכפופה לתשלום פיצויים, ברוח כלל 2 של </w:t>
      </w:r>
      <w:proofErr w:type="spellStart"/>
      <w:r w:rsidRPr="00E9637B">
        <w:rPr>
          <w:rFonts w:ascii="David" w:hAnsi="David" w:cs="David"/>
          <w:sz w:val="24"/>
          <w:szCs w:val="24"/>
          <w:rtl/>
        </w:rPr>
        <w:t>קלברזי</w:t>
      </w:r>
      <w:proofErr w:type="spellEnd"/>
      <w:r w:rsidRPr="00E9637B">
        <w:rPr>
          <w:rFonts w:ascii="David" w:hAnsi="David" w:cs="David"/>
          <w:sz w:val="24"/>
          <w:szCs w:val="24"/>
          <w:rtl/>
        </w:rPr>
        <w:t xml:space="preserve"> ומלמד: </w:t>
      </w:r>
      <w:r w:rsidRPr="00E9637B">
        <w:rPr>
          <w:rFonts w:ascii="David" w:hAnsi="David" w:cs="David"/>
          <w:color w:val="4472C4" w:themeColor="accent1"/>
          <w:sz w:val="24"/>
          <w:szCs w:val="24"/>
          <w:rtl/>
        </w:rPr>
        <w:t xml:space="preserve">מקרים אחרים של סרבנות הגט הם אלה </w:t>
      </w:r>
      <w:r w:rsidRPr="00B90DA0">
        <w:rPr>
          <w:rFonts w:ascii="David" w:hAnsi="David" w:cs="David"/>
          <w:b/>
          <w:bCs/>
          <w:color w:val="4472C4" w:themeColor="accent1"/>
          <w:sz w:val="24"/>
          <w:szCs w:val="24"/>
          <w:rtl/>
        </w:rPr>
        <w:t>שבהם מזהה הדין האזרחי סרבנות להתגרש כעוולה</w:t>
      </w:r>
      <w:r w:rsidRPr="00E9637B">
        <w:rPr>
          <w:rFonts w:ascii="David" w:hAnsi="David" w:cs="David"/>
          <w:color w:val="4472C4" w:themeColor="accent1"/>
          <w:sz w:val="24"/>
          <w:szCs w:val="24"/>
          <w:rtl/>
        </w:rPr>
        <w:t>, אף שהבעל עדיין לא חויב להתגרש בבית הדין הרבני</w:t>
      </w:r>
      <w:r w:rsidRPr="00E9637B">
        <w:rPr>
          <w:rFonts w:ascii="David" w:hAnsi="David" w:cs="David"/>
          <w:b/>
          <w:bCs/>
          <w:color w:val="4472C4" w:themeColor="accent1"/>
          <w:sz w:val="24"/>
          <w:szCs w:val="24"/>
          <w:rtl/>
        </w:rPr>
        <w:t>,</w:t>
      </w:r>
      <w:r w:rsidRPr="00E9637B">
        <w:rPr>
          <w:rFonts w:ascii="David" w:hAnsi="David" w:cs="David"/>
          <w:color w:val="4472C4" w:themeColor="accent1"/>
          <w:sz w:val="24"/>
          <w:szCs w:val="24"/>
        </w:rPr>
        <w:t xml:space="preserve"> </w:t>
      </w:r>
      <w:r w:rsidRPr="00E9637B">
        <w:rPr>
          <w:rFonts w:ascii="David" w:hAnsi="David" w:cs="David"/>
          <w:color w:val="4472C4" w:themeColor="accent1"/>
          <w:sz w:val="24"/>
          <w:szCs w:val="24"/>
          <w:rtl/>
        </w:rPr>
        <w:t xml:space="preserve"> אלא ניתן נגדו פסק דין רבני </w:t>
      </w:r>
      <w:r w:rsidRPr="00E9637B">
        <w:rPr>
          <w:rFonts w:ascii="David" w:hAnsi="David" w:cs="David"/>
          <w:color w:val="4472C4" w:themeColor="accent1"/>
          <w:sz w:val="24"/>
          <w:szCs w:val="24"/>
        </w:rPr>
        <w:t>"</w:t>
      </w:r>
      <w:r w:rsidRPr="00E9637B">
        <w:rPr>
          <w:rFonts w:ascii="David" w:hAnsi="David" w:cs="David"/>
          <w:color w:val="4472C4" w:themeColor="accent1"/>
          <w:sz w:val="24"/>
          <w:szCs w:val="24"/>
          <w:rtl/>
        </w:rPr>
        <w:t xml:space="preserve">רך </w:t>
      </w:r>
      <w:r w:rsidRPr="00E9637B">
        <w:rPr>
          <w:rFonts w:ascii="David" w:hAnsi="David" w:cs="David"/>
          <w:color w:val="4472C4" w:themeColor="accent1"/>
          <w:sz w:val="24"/>
          <w:szCs w:val="24"/>
        </w:rPr>
        <w:t>"</w:t>
      </w:r>
      <w:r w:rsidRPr="00E9637B">
        <w:rPr>
          <w:rFonts w:ascii="David" w:hAnsi="David" w:cs="David"/>
          <w:color w:val="4472C4" w:themeColor="accent1"/>
          <w:sz w:val="24"/>
          <w:szCs w:val="24"/>
          <w:rtl/>
        </w:rPr>
        <w:t xml:space="preserve">יותר ברמה של </w:t>
      </w:r>
      <w:r w:rsidRPr="00E9637B">
        <w:rPr>
          <w:rFonts w:ascii="David" w:hAnsi="David" w:cs="David"/>
          <w:color w:val="4472C4" w:themeColor="accent1"/>
          <w:sz w:val="24"/>
          <w:szCs w:val="24"/>
        </w:rPr>
        <w:t>"</w:t>
      </w:r>
      <w:r w:rsidRPr="00E9637B">
        <w:rPr>
          <w:rFonts w:ascii="David" w:hAnsi="David" w:cs="David"/>
          <w:color w:val="4472C4" w:themeColor="accent1"/>
          <w:sz w:val="24"/>
          <w:szCs w:val="24"/>
          <w:rtl/>
        </w:rPr>
        <w:t>מצווה</w:t>
      </w:r>
      <w:r w:rsidRPr="00E9637B">
        <w:rPr>
          <w:rFonts w:ascii="David" w:hAnsi="David" w:cs="David"/>
          <w:color w:val="4472C4" w:themeColor="accent1"/>
          <w:sz w:val="24"/>
          <w:szCs w:val="24"/>
        </w:rPr>
        <w:t xml:space="preserve">" </w:t>
      </w:r>
      <w:r w:rsidRPr="00E9637B">
        <w:rPr>
          <w:rFonts w:ascii="David" w:hAnsi="David" w:cs="David"/>
          <w:color w:val="4472C4" w:themeColor="accent1"/>
          <w:sz w:val="24"/>
          <w:szCs w:val="24"/>
          <w:rtl/>
        </w:rPr>
        <w:t xml:space="preserve">או </w:t>
      </w:r>
      <w:r w:rsidRPr="00E9637B">
        <w:rPr>
          <w:rFonts w:ascii="David" w:hAnsi="David" w:cs="David"/>
          <w:color w:val="4472C4" w:themeColor="accent1"/>
          <w:sz w:val="24"/>
          <w:szCs w:val="24"/>
        </w:rPr>
        <w:t>"</w:t>
      </w:r>
      <w:r w:rsidRPr="00E9637B">
        <w:rPr>
          <w:rFonts w:ascii="David" w:hAnsi="David" w:cs="David"/>
          <w:color w:val="4472C4" w:themeColor="accent1"/>
          <w:sz w:val="24"/>
          <w:szCs w:val="24"/>
          <w:rtl/>
        </w:rPr>
        <w:t>המלצה</w:t>
      </w:r>
      <w:r w:rsidRPr="00E9637B">
        <w:rPr>
          <w:rFonts w:ascii="David" w:hAnsi="David" w:cs="David"/>
          <w:color w:val="4472C4" w:themeColor="accent1"/>
          <w:sz w:val="24"/>
          <w:szCs w:val="24"/>
        </w:rPr>
        <w:t xml:space="preserve">" </w:t>
      </w:r>
      <w:r w:rsidRPr="00E9637B">
        <w:rPr>
          <w:rFonts w:ascii="David" w:hAnsi="David" w:cs="David"/>
          <w:color w:val="4472C4" w:themeColor="accent1"/>
          <w:sz w:val="24"/>
          <w:szCs w:val="24"/>
          <w:rtl/>
        </w:rPr>
        <w:t xml:space="preserve">להתגרש. </w:t>
      </w:r>
      <w:r w:rsidRPr="00B90DA0">
        <w:rPr>
          <w:rFonts w:ascii="David" w:hAnsi="David" w:cs="David"/>
          <w:b/>
          <w:bCs/>
          <w:color w:val="4472C4" w:themeColor="accent1"/>
          <w:sz w:val="24"/>
          <w:szCs w:val="24"/>
          <w:rtl/>
        </w:rPr>
        <w:t>במקרים אלו ניתן להשתמש בכלל 2 (אחריות לטובת הניזוק)</w:t>
      </w:r>
      <w:r w:rsidRPr="00E9637B">
        <w:rPr>
          <w:rFonts w:ascii="David" w:hAnsi="David" w:cs="David"/>
          <w:color w:val="4472C4" w:themeColor="accent1"/>
          <w:sz w:val="24"/>
          <w:szCs w:val="24"/>
          <w:rtl/>
        </w:rPr>
        <w:t xml:space="preserve"> המקנה פיצויים בדין האזרחי בגין נזק שגורמת החזקה (לגיטימית גם אם לא רצויה חברתית) בזכות הקניינית להיות נשוי</w:t>
      </w:r>
      <w:r w:rsidRPr="00E9637B">
        <w:rPr>
          <w:rFonts w:ascii="David" w:hAnsi="David" w:cs="David"/>
          <w:color w:val="4472C4" w:themeColor="accent1"/>
          <w:sz w:val="24"/>
          <w:szCs w:val="24"/>
        </w:rPr>
        <w:t>.</w:t>
      </w:r>
    </w:p>
    <w:p w14:paraId="03491F69"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rtl/>
        </w:rPr>
        <w:lastRenderedPageBreak/>
        <w:t>גם כאן, לאמיתו של דבר האישה מעוניינת בסעד של הגט ולא בפיצויים שהם סעד משני שנועד במקורו לפיצוי על הנזק הנפשי שנגרם מאי-היכולת לקבל את הזכות הקניינית. ואולם, היא תובעת את הסעד המשני ששייך לה מכוח כלל האחריות המוחל לטובתה ומנסה לחזור לשולחן המשא ומתן שהחל בבית הדין הרבני להשלמת העסקה של קניית הגט (הסעד הראשי) כשהפעם מעמדה שווה או קרוב יותר לזה של הבעל ובכך להגשים עד תום את מטרתו של כלל 2</w:t>
      </w:r>
      <w:r w:rsidRPr="00E9637B">
        <w:rPr>
          <w:rFonts w:ascii="David" w:hAnsi="David" w:cs="David"/>
          <w:sz w:val="24"/>
          <w:szCs w:val="24"/>
        </w:rPr>
        <w:t>.</w:t>
      </w:r>
      <w:r w:rsidRPr="00E9637B">
        <w:rPr>
          <w:rFonts w:ascii="David" w:hAnsi="David" w:cs="David"/>
          <w:sz w:val="24"/>
          <w:szCs w:val="24"/>
          <w:rtl/>
        </w:rPr>
        <w:t xml:space="preserve"> </w:t>
      </w:r>
      <w:r w:rsidRPr="00E9637B">
        <w:rPr>
          <w:rFonts w:ascii="David" w:hAnsi="David" w:cs="David"/>
          <w:color w:val="000000"/>
          <w:sz w:val="24"/>
          <w:szCs w:val="24"/>
          <w:rtl/>
        </w:rPr>
        <w:t xml:space="preserve">אם אכן </w:t>
      </w:r>
      <w:r w:rsidRPr="00E9637B">
        <w:rPr>
          <w:rFonts w:ascii="David" w:hAnsi="David" w:cs="David"/>
          <w:b/>
          <w:bCs/>
          <w:color w:val="000000"/>
          <w:sz w:val="24"/>
          <w:szCs w:val="24"/>
          <w:rtl/>
        </w:rPr>
        <w:t xml:space="preserve">האישה משתמשת בכלל האחריות כדי לקנות את הזכות הקניינית והעסקה יעילה ומקובלת על שני הצדדים, הרי שהפתרון מוצלח ויינתן גט. </w:t>
      </w:r>
      <w:r w:rsidRPr="00E9637B">
        <w:rPr>
          <w:rFonts w:ascii="David" w:hAnsi="David" w:cs="David"/>
          <w:color w:val="4472C4" w:themeColor="accent1"/>
          <w:sz w:val="24"/>
          <w:szCs w:val="24"/>
          <w:rtl/>
        </w:rPr>
        <w:t>זהו מו</w:t>
      </w:r>
      <w:r w:rsidRPr="00E9637B">
        <w:rPr>
          <w:rFonts w:ascii="David" w:hAnsi="David" w:cs="David"/>
          <w:color w:val="4472C4" w:themeColor="accent1"/>
          <w:sz w:val="24"/>
          <w:szCs w:val="24"/>
        </w:rPr>
        <w:t>"</w:t>
      </w:r>
      <w:r w:rsidRPr="00E9637B">
        <w:rPr>
          <w:rFonts w:ascii="David" w:hAnsi="David" w:cs="David"/>
          <w:color w:val="4472C4" w:themeColor="accent1"/>
          <w:sz w:val="24"/>
          <w:szCs w:val="24"/>
          <w:rtl/>
        </w:rPr>
        <w:t>מ פרטי ועצמאי בין הצדדים לקניית הזכות כנגזרת של כלל 2 למעשה כ</w:t>
      </w:r>
      <w:r w:rsidRPr="00E9637B">
        <w:rPr>
          <w:rFonts w:ascii="David" w:hAnsi="David" w:cs="David"/>
          <w:color w:val="4472C4" w:themeColor="accent1"/>
          <w:sz w:val="24"/>
          <w:szCs w:val="24"/>
        </w:rPr>
        <w:t xml:space="preserve"> .PJB</w:t>
      </w:r>
      <w:r w:rsidRPr="00E9637B">
        <w:rPr>
          <w:rFonts w:ascii="David" w:hAnsi="David" w:cs="David"/>
          <w:color w:val="000000"/>
          <w:sz w:val="24"/>
          <w:szCs w:val="24"/>
          <w:rtl/>
        </w:rPr>
        <w:t xml:space="preserve">אין כאן אפשרות לאלץ את הבעל למכור את זכותו ואין מדובר בהחלטה שיפוטית המורה לו להפסיק את פעילותו המזיקה אם הניזוק משלם לו. אם כן, מדובר בסופו של דבר ביישום של כלל 2 </w:t>
      </w:r>
      <w:r w:rsidRPr="00E9637B">
        <w:rPr>
          <w:rFonts w:ascii="David" w:hAnsi="David" w:cs="David"/>
          <w:color w:val="4472C4" w:themeColor="accent1"/>
          <w:sz w:val="24"/>
          <w:szCs w:val="24"/>
          <w:rtl/>
        </w:rPr>
        <w:t>ואולם גם אם המהלך לא יצלח או שהאישה מראש אינה מעוניינת לקנות את הזכות הקניינית של הבעל, דהיינו להמיר את הגט בפיצויים אלא רוצה בפיצויים עצמם, הרציונל של כלל 2 מתקיים כאן במלואו.</w:t>
      </w:r>
    </w:p>
    <w:p w14:paraId="2746B95E" w14:textId="77777777" w:rsidR="00521632" w:rsidRPr="00C34198" w:rsidRDefault="00521632" w:rsidP="00521632">
      <w:pPr>
        <w:spacing w:line="360" w:lineRule="auto"/>
        <w:jc w:val="both"/>
        <w:rPr>
          <w:rFonts w:ascii="David" w:hAnsi="David" w:cs="David"/>
          <w:sz w:val="24"/>
          <w:szCs w:val="24"/>
          <w:rtl/>
        </w:rPr>
      </w:pPr>
      <w:r w:rsidRPr="00E9637B">
        <w:rPr>
          <w:rFonts w:ascii="David" w:hAnsi="David" w:cs="David"/>
          <w:sz w:val="24"/>
          <w:szCs w:val="24"/>
          <w:rtl/>
        </w:rPr>
        <w:t>בעולם בו סחירות אסורה בבי</w:t>
      </w:r>
      <w:r w:rsidRPr="00E9637B">
        <w:rPr>
          <w:rFonts w:ascii="David" w:hAnsi="David" w:cs="David"/>
          <w:sz w:val="24"/>
          <w:szCs w:val="24"/>
        </w:rPr>
        <w:t>"</w:t>
      </w:r>
      <w:r w:rsidRPr="00E9637B">
        <w:rPr>
          <w:rFonts w:ascii="David" w:hAnsi="David" w:cs="David"/>
          <w:sz w:val="24"/>
          <w:szCs w:val="24"/>
          <w:rtl/>
        </w:rPr>
        <w:t xml:space="preserve">ד הרבני או בעולם שבו יש פתרון הלכתי אחד מוסכם ויציב נגד הסרבנות לא יהיה צורך בקניה כזו ולכן בדיקת הלגיטימיות בשלב השני תהיה מיותרת. ואולם כל עוד זאת המציאות אסור למנוע את אותה עסקה, בוודאי לא בעיניים אזרחיות. הסחירות בגט אינה מטרה בפני עצמה ואין מטרת מאמר זה לחפש לה הצדקות בכל מחיר. מוטב כמובן שלא תהיה סחיטה כלכלית בבית הדין הרבני עבור מתן הגט וסחירות בגט לא תיערך שם יום ביומו. או אז ניתן יהיה </w:t>
      </w:r>
      <w:r w:rsidRPr="00E9637B">
        <w:rPr>
          <w:rFonts w:ascii="David" w:hAnsi="David" w:cs="David"/>
          <w:sz w:val="24"/>
          <w:szCs w:val="24"/>
        </w:rPr>
        <w:t>"</w:t>
      </w:r>
      <w:r w:rsidRPr="00E9637B">
        <w:rPr>
          <w:rFonts w:ascii="David" w:hAnsi="David" w:cs="David"/>
          <w:sz w:val="24"/>
          <w:szCs w:val="24"/>
          <w:rtl/>
        </w:rPr>
        <w:t>לחסוך</w:t>
      </w:r>
      <w:r w:rsidRPr="00E9637B">
        <w:rPr>
          <w:rFonts w:ascii="David" w:hAnsi="David" w:cs="David"/>
          <w:sz w:val="24"/>
          <w:szCs w:val="24"/>
        </w:rPr>
        <w:t xml:space="preserve">" </w:t>
      </w:r>
      <w:r w:rsidRPr="00E9637B">
        <w:rPr>
          <w:rFonts w:ascii="David" w:hAnsi="David" w:cs="David"/>
          <w:sz w:val="24"/>
          <w:szCs w:val="24"/>
          <w:rtl/>
        </w:rPr>
        <w:t>את הסחירות שלאחר פסק הדין האזרחי לפיצויים. ואולם, כל עוד המציאות היא של סחיטה וסחירות בשלב הראשון, יש להצדיק בפה מלא את הסחירות בשלב השני כדי לתקן את ההשחתה והבעיה החלוקתית הקשה שיוצר השלב הראשון. סחירות כזו כפי שנטען, גוברת גם על מכשולים שונים אחרים שהועלו בספרות</w:t>
      </w:r>
      <w:r w:rsidRPr="00E9637B">
        <w:rPr>
          <w:rFonts w:ascii="David" w:hAnsi="David" w:cs="David"/>
          <w:sz w:val="24"/>
          <w:szCs w:val="24"/>
        </w:rPr>
        <w:t>.</w:t>
      </w:r>
    </w:p>
    <w:p w14:paraId="5F4203CC" w14:textId="77777777" w:rsidR="00521632" w:rsidRDefault="00521632" w:rsidP="00521632">
      <w:pPr>
        <w:spacing w:line="360" w:lineRule="auto"/>
        <w:jc w:val="both"/>
        <w:rPr>
          <w:rFonts w:ascii="David" w:hAnsi="David" w:cs="David"/>
          <w:sz w:val="24"/>
          <w:szCs w:val="24"/>
          <w:rtl/>
        </w:rPr>
      </w:pPr>
    </w:p>
    <w:p w14:paraId="02987FE1" w14:textId="77777777" w:rsidR="00521632" w:rsidRDefault="00521632" w:rsidP="00521632">
      <w:pPr>
        <w:spacing w:line="360" w:lineRule="auto"/>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pPr>
      <w:r w:rsidRPr="00DE6B10">
        <w:rPr>
          <w:rFonts w:ascii="David" w:hAnsi="David" w:cs="David" w:hint="cs"/>
          <w:b/>
          <w:bCs/>
          <w:color w:val="F7CAAC" w:themeColor="accent2" w:themeTint="66"/>
          <w:sz w:val="24"/>
          <w:szCs w:val="24"/>
          <w:rtl/>
          <w14:textOutline w14:w="11112" w14:cap="flat" w14:cmpd="sng" w14:algn="ctr">
            <w14:solidFill>
              <w14:schemeClr w14:val="accent2"/>
            </w14:solidFill>
            <w14:prstDash w14:val="solid"/>
            <w14:round/>
          </w14:textOutline>
        </w:rPr>
        <w:t>התנגשויות</w:t>
      </w:r>
      <w:r>
        <w:rPr>
          <w:rFonts w:ascii="David" w:hAnsi="David" w:cs="David" w:hint="cs"/>
          <w:b/>
          <w:bCs/>
          <w:color w:val="F7CAAC" w:themeColor="accent2" w:themeTint="66"/>
          <w:sz w:val="24"/>
          <w:szCs w:val="24"/>
          <w:rtl/>
          <w14:textOutline w14:w="11112" w14:cap="flat" w14:cmpd="sng" w14:algn="ctr">
            <w14:solidFill>
              <w14:schemeClr w14:val="accent2"/>
            </w14:solidFill>
            <w14:prstDash w14:val="solid"/>
            <w14:round/>
          </w14:textOutline>
        </w:rPr>
        <w:t xml:space="preserve"> בין המטרות </w:t>
      </w:r>
      <w:r>
        <w:rPr>
          <w:rFonts w:ascii="David" w:hAnsi="David" w:cs="David"/>
          <w:b/>
          <w:bCs/>
          <w:color w:val="F7CAAC" w:themeColor="accent2" w:themeTint="66"/>
          <w:sz w:val="24"/>
          <w:szCs w:val="24"/>
          <w:rtl/>
          <w14:textOutline w14:w="11112" w14:cap="flat" w14:cmpd="sng" w14:algn="ctr">
            <w14:solidFill>
              <w14:schemeClr w14:val="accent2"/>
            </w14:solidFill>
            <w14:prstDash w14:val="solid"/>
            <w14:round/>
          </w14:textOutline>
        </w:rPr>
        <w:t>–</w:t>
      </w:r>
      <w:r>
        <w:rPr>
          <w:rFonts w:ascii="David" w:hAnsi="David" w:cs="David" w:hint="cs"/>
          <w:b/>
          <w:bCs/>
          <w:color w:val="F7CAAC" w:themeColor="accent2" w:themeTint="66"/>
          <w:sz w:val="24"/>
          <w:szCs w:val="24"/>
          <w:rtl/>
          <w14:textOutline w14:w="11112" w14:cap="flat" w14:cmpd="sng" w14:algn="ctr">
            <w14:solidFill>
              <w14:schemeClr w14:val="accent2"/>
            </w14:solidFill>
            <w14:prstDash w14:val="solid"/>
            <w14:round/>
          </w14:textOutline>
        </w:rPr>
        <w:t xml:space="preserve"> </w:t>
      </w:r>
    </w:p>
    <w:p w14:paraId="2F6E9B41" w14:textId="77777777" w:rsidR="00521632" w:rsidRPr="00044B4D" w:rsidRDefault="00521632" w:rsidP="00521632">
      <w:pPr>
        <w:spacing w:line="360" w:lineRule="auto"/>
        <w:jc w:val="both"/>
        <w:rPr>
          <w:rFonts w:ascii="David" w:hAnsi="David" w:cs="David"/>
          <w:b/>
          <w:bCs/>
          <w:sz w:val="24"/>
          <w:szCs w:val="24"/>
          <w:rtl/>
        </w:rPr>
      </w:pPr>
      <w:r w:rsidRPr="00044B4D">
        <w:rPr>
          <w:rFonts w:ascii="David" w:hAnsi="David" w:cs="David"/>
          <w:b/>
          <w:bCs/>
          <w:sz w:val="24"/>
          <w:szCs w:val="24"/>
          <w:highlight w:val="cyan"/>
          <w:rtl/>
        </w:rPr>
        <w:t xml:space="preserve">בנימין שמואלי, "הדור הבא של </w:t>
      </w:r>
      <w:r w:rsidRPr="00044B4D">
        <w:rPr>
          <w:rFonts w:ascii="David" w:hAnsi="David" w:cs="David"/>
          <w:b/>
          <w:bCs/>
          <w:sz w:val="24"/>
          <w:szCs w:val="24"/>
          <w:highlight w:val="cyan"/>
          <w:u w:val="single"/>
          <w:rtl/>
        </w:rPr>
        <w:t>תביעות נזיקין בגין סרבנות גט</w:t>
      </w:r>
      <w:r w:rsidRPr="00044B4D">
        <w:rPr>
          <w:rFonts w:ascii="David" w:hAnsi="David" w:cs="David"/>
          <w:b/>
          <w:bCs/>
          <w:sz w:val="24"/>
          <w:szCs w:val="24"/>
          <w:highlight w:val="cyan"/>
          <w:rtl/>
        </w:rPr>
        <w:t xml:space="preserve"> כדי להשיג את הגט ו'כלל האחריות' של </w:t>
      </w:r>
      <w:proofErr w:type="spellStart"/>
      <w:r w:rsidRPr="00044B4D">
        <w:rPr>
          <w:rFonts w:ascii="David" w:hAnsi="David" w:cs="David"/>
          <w:b/>
          <w:bCs/>
          <w:sz w:val="24"/>
          <w:szCs w:val="24"/>
          <w:highlight w:val="cyan"/>
          <w:rtl/>
        </w:rPr>
        <w:t>קלברזי</w:t>
      </w:r>
      <w:proofErr w:type="spellEnd"/>
      <w:r w:rsidRPr="00044B4D">
        <w:rPr>
          <w:rFonts w:ascii="David" w:hAnsi="David" w:cs="David"/>
          <w:b/>
          <w:bCs/>
          <w:sz w:val="24"/>
          <w:szCs w:val="24"/>
          <w:highlight w:val="cyan"/>
          <w:rtl/>
        </w:rPr>
        <w:t xml:space="preserve"> ומלמד":</w:t>
      </w:r>
    </w:p>
    <w:p w14:paraId="4146CF27" w14:textId="77777777" w:rsidR="00521632" w:rsidRPr="00442421" w:rsidRDefault="00521632" w:rsidP="00521632">
      <w:pPr>
        <w:spacing w:line="360" w:lineRule="auto"/>
        <w:jc w:val="both"/>
        <w:rPr>
          <w:rFonts w:ascii="David" w:hAnsi="David" w:cs="David"/>
          <w:color w:val="4472C4" w:themeColor="accent1"/>
          <w:sz w:val="24"/>
          <w:szCs w:val="24"/>
          <w:rtl/>
        </w:rPr>
      </w:pPr>
      <w:r w:rsidRPr="00897BD7">
        <w:rPr>
          <w:rFonts w:ascii="David" w:hAnsi="David" w:cs="David" w:hint="cs"/>
          <w:sz w:val="24"/>
          <w:szCs w:val="24"/>
          <w:rtl/>
        </w:rPr>
        <w:t>אלו</w:t>
      </w:r>
      <w:r w:rsidRPr="00E9637B">
        <w:rPr>
          <w:rFonts w:ascii="David" w:hAnsi="David" w:cs="David"/>
          <w:sz w:val="24"/>
          <w:szCs w:val="24"/>
          <w:rtl/>
        </w:rPr>
        <w:t xml:space="preserve"> תביעות מרתיעות, שירתיעו את הסרבן הבא ואף את הנוכחי. </w:t>
      </w:r>
      <w:r w:rsidRPr="009A71C0">
        <w:rPr>
          <w:rFonts w:ascii="David" w:hAnsi="David" w:cs="David" w:hint="cs"/>
          <w:b/>
          <w:bCs/>
          <w:sz w:val="24"/>
          <w:szCs w:val="24"/>
          <w:rtl/>
        </w:rPr>
        <w:t>ביקורת</w:t>
      </w:r>
      <w:r>
        <w:rPr>
          <w:rFonts w:ascii="David" w:hAnsi="David" w:cs="David" w:hint="cs"/>
          <w:sz w:val="24"/>
          <w:szCs w:val="24"/>
          <w:rtl/>
        </w:rPr>
        <w:t xml:space="preserve"> - הרי</w:t>
      </w:r>
      <w:r w:rsidRPr="00E9637B">
        <w:rPr>
          <w:rFonts w:ascii="David" w:hAnsi="David" w:cs="David"/>
          <w:sz w:val="24"/>
          <w:szCs w:val="24"/>
          <w:rtl/>
        </w:rPr>
        <w:t xml:space="preserve"> בתביעות בגין נזק נפשי הניזוקים לא זוכים לפיצויים גבוהים, על אף שאין תקרת הגבלה </w:t>
      </w:r>
      <w:r w:rsidRPr="007B1376">
        <w:rPr>
          <w:rFonts w:ascii="David" w:hAnsi="David" w:cs="David"/>
          <w:sz w:val="24"/>
          <w:szCs w:val="24"/>
          <w:rtl/>
        </w:rPr>
        <w:t xml:space="preserve">לפיצויים בגין עוולת הרשלנות. מנגד, בסרבנות גט עליה תובעים גם דרך עוולת הרשלנות, יש הפרזה בפיצויים. </w:t>
      </w:r>
      <w:r w:rsidRPr="007B1376">
        <w:rPr>
          <w:rFonts w:ascii="David" w:hAnsi="David" w:cs="David"/>
          <w:b/>
          <w:bCs/>
          <w:sz w:val="24"/>
          <w:szCs w:val="24"/>
          <w:rtl/>
        </w:rPr>
        <w:t>לכן הביקורת היא מבחינת צדק מתקן ומטרת הפיצוי, לטענתם מטרות אלו לא מתקיימות כאן. התשובה: השופטים נותנים הרבה כסף למסורבות גט על מנת להשוות את כוח המיקוח של האישה לכוח המיקוח של הבעל.</w:t>
      </w:r>
      <w:r w:rsidRPr="007B1376">
        <w:rPr>
          <w:rFonts w:ascii="David" w:hAnsi="David" w:cs="David"/>
          <w:sz w:val="24"/>
          <w:szCs w:val="24"/>
          <w:rtl/>
        </w:rPr>
        <w:t xml:space="preserve"> </w:t>
      </w:r>
      <w:r w:rsidRPr="007B1376">
        <w:rPr>
          <w:rFonts w:ascii="David" w:hAnsi="David" w:cs="David"/>
          <w:b/>
          <w:bCs/>
          <w:sz w:val="24"/>
          <w:szCs w:val="24"/>
          <w:u w:val="single"/>
          <w:rtl/>
        </w:rPr>
        <w:t>זה מתיישב עם צדק חלוקתי - חיזוק הנשים.</w:t>
      </w:r>
      <w:r w:rsidRPr="007B1376">
        <w:rPr>
          <w:rFonts w:ascii="David" w:hAnsi="David" w:cs="David"/>
          <w:sz w:val="24"/>
          <w:szCs w:val="24"/>
          <w:rtl/>
        </w:rPr>
        <w:t xml:space="preserve"> ניתן לטעון כי הפיצויים הנמוכים הם אלו שלא משקפים פיצוי וצדק מתקן - הדבר דורש פיצוי גבוה יותר. תשובה נוספת היא שיש כאן צדק מתקן ופיצוי, האישה "קונה" עם הפיצויים משהו שהיא צריכה - גט. </w:t>
      </w:r>
      <w:r w:rsidRPr="00863BFC">
        <w:rPr>
          <w:rFonts w:ascii="David" w:hAnsi="David" w:cs="David"/>
          <w:b/>
          <w:bCs/>
          <w:color w:val="4472C4" w:themeColor="accent1"/>
          <w:sz w:val="24"/>
          <w:szCs w:val="24"/>
          <w:rtl/>
        </w:rPr>
        <w:t>מבחינת כללים, האישה מוותרת על הסעד המשני, כלל האחריות, כדי לקבל את הכלל הקנייני - גט.</w:t>
      </w:r>
      <w:r w:rsidRPr="00442421">
        <w:rPr>
          <w:rFonts w:ascii="David" w:hAnsi="David" w:cs="David"/>
          <w:color w:val="4472C4" w:themeColor="accent1"/>
          <w:sz w:val="24"/>
          <w:szCs w:val="24"/>
          <w:rtl/>
        </w:rPr>
        <w:t xml:space="preserve"> </w:t>
      </w:r>
    </w:p>
    <w:p w14:paraId="5485E109" w14:textId="77777777" w:rsidR="00521632" w:rsidRPr="00DC47FF" w:rsidRDefault="00521632" w:rsidP="00521632">
      <w:pPr>
        <w:spacing w:line="360" w:lineRule="auto"/>
        <w:rPr>
          <w:rFonts w:ascii="David" w:hAnsi="David" w:cs="David"/>
          <w:b/>
          <w:bCs/>
          <w:color w:val="FF33CC"/>
          <w:sz w:val="24"/>
          <w:szCs w:val="24"/>
          <w:rtl/>
        </w:rPr>
      </w:pPr>
      <w:r w:rsidRPr="00DC47FF">
        <w:rPr>
          <w:rFonts w:ascii="David" w:hAnsi="David" w:cs="David"/>
          <w:b/>
          <w:bCs/>
          <w:sz w:val="24"/>
          <w:szCs w:val="24"/>
          <w:highlight w:val="cyan"/>
          <w:rtl/>
        </w:rPr>
        <w:t>בנימין שמואלי, "קליעה למטרה":</w:t>
      </w:r>
      <w:r w:rsidRPr="00DC47FF">
        <w:rPr>
          <w:rFonts w:ascii="David" w:hAnsi="David" w:cs="David"/>
          <w:b/>
          <w:bCs/>
          <w:sz w:val="24"/>
          <w:szCs w:val="24"/>
          <w:rtl/>
        </w:rPr>
        <w:t xml:space="preserve"> </w:t>
      </w:r>
      <w:r w:rsidRPr="00E9637B">
        <w:rPr>
          <w:rFonts w:ascii="David" w:hAnsi="David" w:cs="David"/>
          <w:sz w:val="24"/>
          <w:szCs w:val="24"/>
          <w:u w:val="single"/>
          <w:rtl/>
        </w:rPr>
        <w:t xml:space="preserve">קיימות שתי גישות מוניסטיות לניתוח התאוריה של דיני </w:t>
      </w:r>
      <w:proofErr w:type="spellStart"/>
      <w:r w:rsidRPr="00E9637B">
        <w:rPr>
          <w:rFonts w:ascii="David" w:hAnsi="David" w:cs="David"/>
          <w:sz w:val="24"/>
          <w:szCs w:val="24"/>
          <w:u w:val="single"/>
          <w:rtl/>
        </w:rPr>
        <w:t>הנזיקין</w:t>
      </w:r>
      <w:proofErr w:type="spellEnd"/>
      <w:r w:rsidRPr="00E9637B">
        <w:rPr>
          <w:rFonts w:ascii="David" w:hAnsi="David" w:cs="David"/>
          <w:sz w:val="24"/>
          <w:szCs w:val="24"/>
          <w:u w:val="single"/>
          <w:rtl/>
        </w:rPr>
        <w:t>:</w:t>
      </w:r>
    </w:p>
    <w:p w14:paraId="2F16F641" w14:textId="77777777" w:rsidR="00521632" w:rsidRPr="00E9637B" w:rsidRDefault="00521632" w:rsidP="00C43B16">
      <w:pPr>
        <w:pStyle w:val="a4"/>
        <w:numPr>
          <w:ilvl w:val="0"/>
          <w:numId w:val="24"/>
        </w:numPr>
        <w:spacing w:line="360" w:lineRule="auto"/>
        <w:jc w:val="both"/>
        <w:rPr>
          <w:rFonts w:ascii="David" w:hAnsi="David" w:cs="David"/>
          <w:sz w:val="24"/>
          <w:szCs w:val="24"/>
          <w:rtl/>
        </w:rPr>
      </w:pPr>
      <w:r w:rsidRPr="00E9637B">
        <w:rPr>
          <w:rFonts w:ascii="David" w:hAnsi="David" w:cs="David"/>
          <w:b/>
          <w:bCs/>
          <w:sz w:val="24"/>
          <w:szCs w:val="24"/>
          <w:rtl/>
        </w:rPr>
        <w:t>צדק מתקן</w:t>
      </w:r>
      <w:r w:rsidRPr="00E9637B">
        <w:rPr>
          <w:rFonts w:ascii="David" w:hAnsi="David" w:cs="David"/>
          <w:sz w:val="24"/>
          <w:szCs w:val="24"/>
          <w:rtl/>
        </w:rPr>
        <w:t xml:space="preserve"> - פועל יוצא של גישה מוסרית-</w:t>
      </w:r>
      <w:proofErr w:type="spellStart"/>
      <w:r w:rsidRPr="00E9637B">
        <w:rPr>
          <w:rFonts w:ascii="David" w:hAnsi="David" w:cs="David"/>
          <w:sz w:val="24"/>
          <w:szCs w:val="24"/>
          <w:rtl/>
        </w:rPr>
        <w:t>דאונטולוגית</w:t>
      </w:r>
      <w:proofErr w:type="spellEnd"/>
      <w:r w:rsidRPr="00E9637B">
        <w:rPr>
          <w:rFonts w:ascii="David" w:hAnsi="David" w:cs="David"/>
          <w:sz w:val="24"/>
          <w:szCs w:val="24"/>
          <w:rtl/>
        </w:rPr>
        <w:t>.</w:t>
      </w:r>
    </w:p>
    <w:p w14:paraId="1EF1E93E" w14:textId="77777777" w:rsidR="00521632" w:rsidRPr="00E9637B" w:rsidRDefault="00521632" w:rsidP="00C43B16">
      <w:pPr>
        <w:pStyle w:val="a4"/>
        <w:numPr>
          <w:ilvl w:val="0"/>
          <w:numId w:val="24"/>
        </w:numPr>
        <w:spacing w:line="360" w:lineRule="auto"/>
        <w:jc w:val="both"/>
        <w:rPr>
          <w:rFonts w:ascii="David" w:hAnsi="David" w:cs="David"/>
          <w:sz w:val="24"/>
          <w:szCs w:val="24"/>
        </w:rPr>
      </w:pPr>
      <w:r w:rsidRPr="00E9637B">
        <w:rPr>
          <w:rFonts w:ascii="David" w:hAnsi="David" w:cs="David"/>
          <w:b/>
          <w:bCs/>
          <w:sz w:val="24"/>
          <w:szCs w:val="24"/>
          <w:rtl/>
        </w:rPr>
        <w:t>גישת ההרתעה היעילה</w:t>
      </w:r>
      <w:r w:rsidRPr="00E9637B">
        <w:rPr>
          <w:rFonts w:ascii="David" w:hAnsi="David" w:cs="David"/>
          <w:sz w:val="24"/>
          <w:szCs w:val="24"/>
          <w:rtl/>
        </w:rPr>
        <w:t xml:space="preserve"> - פועל יוצא של גישה </w:t>
      </w:r>
      <w:proofErr w:type="spellStart"/>
      <w:r w:rsidRPr="00E9637B">
        <w:rPr>
          <w:rFonts w:ascii="David" w:hAnsi="David" w:cs="David"/>
          <w:sz w:val="24"/>
          <w:szCs w:val="24"/>
          <w:rtl/>
        </w:rPr>
        <w:t>תוצאתנית</w:t>
      </w:r>
      <w:proofErr w:type="spellEnd"/>
      <w:r w:rsidRPr="00E9637B">
        <w:rPr>
          <w:rFonts w:ascii="David" w:hAnsi="David" w:cs="David"/>
          <w:sz w:val="24"/>
          <w:szCs w:val="24"/>
          <w:rtl/>
        </w:rPr>
        <w:t>, המנתחת בראייה כלכלית מול תועלת חברתית.</w:t>
      </w:r>
    </w:p>
    <w:p w14:paraId="418DA9E5" w14:textId="77777777" w:rsidR="00521632" w:rsidRDefault="00521632" w:rsidP="00521632">
      <w:pPr>
        <w:spacing w:line="360" w:lineRule="auto"/>
        <w:jc w:val="both"/>
        <w:rPr>
          <w:rFonts w:ascii="David" w:hAnsi="David" w:cs="David"/>
          <w:sz w:val="24"/>
          <w:szCs w:val="24"/>
          <w:rtl/>
        </w:rPr>
      </w:pPr>
      <w:r w:rsidRPr="00E9637B">
        <w:rPr>
          <w:rFonts w:ascii="David" w:hAnsi="David" w:cs="David"/>
          <w:sz w:val="24"/>
          <w:szCs w:val="24"/>
          <w:rtl/>
        </w:rPr>
        <w:t xml:space="preserve">מרבית הגישות הן פלורליסטיות, מערבבות את הגישות המוניסטיות השונות - רואות מה חסר בכל אחת לבדה ומנסות ליצור איזון. </w:t>
      </w:r>
      <w:r w:rsidRPr="00E9637B">
        <w:rPr>
          <w:rFonts w:ascii="David" w:hAnsi="David" w:cs="David"/>
          <w:sz w:val="24"/>
          <w:szCs w:val="24"/>
          <w:u w:val="single"/>
          <w:rtl/>
        </w:rPr>
        <w:t>בישראל אין גישה מנחה.</w:t>
      </w:r>
      <w:r>
        <w:rPr>
          <w:rFonts w:ascii="David" w:hAnsi="David" w:cs="David" w:hint="cs"/>
          <w:sz w:val="24"/>
          <w:szCs w:val="24"/>
          <w:rtl/>
        </w:rPr>
        <w:t xml:space="preserve"> </w:t>
      </w:r>
      <w:r w:rsidRPr="00E9637B">
        <w:rPr>
          <w:rFonts w:ascii="David" w:hAnsi="David" w:cs="David"/>
          <w:sz w:val="24"/>
          <w:szCs w:val="24"/>
          <w:rtl/>
        </w:rPr>
        <w:t xml:space="preserve">את המתח בין הגישות המוניסטיות ניתן לראות </w:t>
      </w:r>
      <w:r w:rsidRPr="00931910">
        <w:rPr>
          <w:rFonts w:ascii="David" w:hAnsi="David" w:cs="David"/>
          <w:b/>
          <w:bCs/>
          <w:color w:val="FF0000"/>
          <w:sz w:val="24"/>
          <w:szCs w:val="24"/>
          <w:rtl/>
        </w:rPr>
        <w:t>בפס"ד חמד</w:t>
      </w:r>
      <w:r w:rsidRPr="00931910">
        <w:rPr>
          <w:rFonts w:ascii="David" w:hAnsi="David" w:cs="David" w:hint="cs"/>
          <w:b/>
          <w:bCs/>
          <w:color w:val="FF0000"/>
          <w:sz w:val="24"/>
          <w:szCs w:val="24"/>
          <w:rtl/>
        </w:rPr>
        <w:t xml:space="preserve"> </w:t>
      </w:r>
      <w:r w:rsidRPr="00931910">
        <w:rPr>
          <w:rFonts w:ascii="David" w:hAnsi="David" w:cs="David"/>
          <w:b/>
          <w:bCs/>
          <w:color w:val="FF0000"/>
          <w:sz w:val="24"/>
          <w:szCs w:val="24"/>
          <w:rtl/>
        </w:rPr>
        <w:t>–</w:t>
      </w:r>
      <w:r w:rsidRPr="00931910">
        <w:rPr>
          <w:rFonts w:ascii="David" w:hAnsi="David" w:cs="David" w:hint="cs"/>
          <w:b/>
          <w:bCs/>
          <w:color w:val="FF0000"/>
          <w:sz w:val="24"/>
          <w:szCs w:val="24"/>
          <w:rtl/>
        </w:rPr>
        <w:t xml:space="preserve"> ברק מול ריבלין.</w:t>
      </w:r>
      <w:r>
        <w:rPr>
          <w:rFonts w:ascii="David" w:hAnsi="David" w:cs="David" w:hint="cs"/>
          <w:color w:val="FF0000"/>
          <w:sz w:val="24"/>
          <w:szCs w:val="24"/>
          <w:rtl/>
        </w:rPr>
        <w:t xml:space="preserve"> </w:t>
      </w:r>
      <w:r w:rsidRPr="00E9637B">
        <w:rPr>
          <w:rFonts w:ascii="David" w:hAnsi="David" w:cs="David"/>
          <w:sz w:val="24"/>
          <w:szCs w:val="24"/>
          <w:rtl/>
        </w:rPr>
        <w:t xml:space="preserve">פס"ד זה מוביל לשאלה המרכזית - </w:t>
      </w:r>
      <w:r w:rsidRPr="00E9637B">
        <w:rPr>
          <w:rFonts w:ascii="David" w:hAnsi="David" w:cs="David"/>
          <w:sz w:val="24"/>
          <w:szCs w:val="24"/>
          <w:u w:val="single"/>
          <w:rtl/>
        </w:rPr>
        <w:t xml:space="preserve">האם דיני </w:t>
      </w:r>
      <w:proofErr w:type="spellStart"/>
      <w:r w:rsidRPr="00E9637B">
        <w:rPr>
          <w:rFonts w:ascii="David" w:hAnsi="David" w:cs="David"/>
          <w:sz w:val="24"/>
          <w:szCs w:val="24"/>
          <w:u w:val="single"/>
          <w:rtl/>
        </w:rPr>
        <w:t>הנזיקין</w:t>
      </w:r>
      <w:proofErr w:type="spellEnd"/>
      <w:r w:rsidRPr="00E9637B">
        <w:rPr>
          <w:rFonts w:ascii="David" w:hAnsi="David" w:cs="David"/>
          <w:sz w:val="24"/>
          <w:szCs w:val="24"/>
          <w:u w:val="single"/>
          <w:rtl/>
        </w:rPr>
        <w:t xml:space="preserve"> אימצו את אחת מהגישות המוניסטיות או שמא ניתן לראות גישה פלורליסטית? אין כיום הסכמה על שאלה בסיסית זו.</w:t>
      </w:r>
    </w:p>
    <w:p w14:paraId="72BB7CC5" w14:textId="77777777" w:rsidR="00521632" w:rsidRDefault="00521632" w:rsidP="00521632">
      <w:pPr>
        <w:spacing w:line="360" w:lineRule="auto"/>
        <w:jc w:val="both"/>
        <w:rPr>
          <w:rFonts w:ascii="David" w:hAnsi="David" w:cs="David"/>
          <w:sz w:val="24"/>
          <w:szCs w:val="24"/>
          <w:rtl/>
        </w:rPr>
      </w:pPr>
    </w:p>
    <w:p w14:paraId="1DAE95D1" w14:textId="77777777" w:rsidR="00521632" w:rsidRDefault="00521632" w:rsidP="00521632">
      <w:pPr>
        <w:spacing w:line="360" w:lineRule="auto"/>
        <w:jc w:val="both"/>
        <w:rPr>
          <w:rFonts w:ascii="David" w:hAnsi="David" w:cs="David"/>
          <w:i/>
          <w:iCs/>
          <w:sz w:val="24"/>
          <w:szCs w:val="24"/>
        </w:rPr>
      </w:pPr>
      <w:r w:rsidRPr="00646FBF">
        <w:rPr>
          <w:rFonts w:ascii="David" w:hAnsi="David" w:cs="David"/>
          <w:sz w:val="24"/>
          <w:szCs w:val="24"/>
          <w:highlight w:val="cyan"/>
          <w:u w:val="single"/>
          <w:rtl/>
        </w:rPr>
        <w:lastRenderedPageBreak/>
        <w:t>מקרה מבחן 1:</w:t>
      </w:r>
      <w:r w:rsidRPr="00646FBF">
        <w:rPr>
          <w:rFonts w:ascii="David" w:hAnsi="David" w:cs="David"/>
          <w:sz w:val="24"/>
          <w:szCs w:val="24"/>
          <w:highlight w:val="cyan"/>
          <w:rtl/>
        </w:rPr>
        <w:t xml:space="preserve"> דוגמת המפעל</w:t>
      </w:r>
      <w:r w:rsidRPr="00E9637B">
        <w:rPr>
          <w:rFonts w:ascii="David" w:hAnsi="David" w:cs="David"/>
          <w:sz w:val="24"/>
          <w:szCs w:val="24"/>
          <w:rtl/>
        </w:rPr>
        <w:t xml:space="preserve"> – </w:t>
      </w:r>
      <w:proofErr w:type="spellStart"/>
      <w:r w:rsidRPr="00E9637B">
        <w:rPr>
          <w:rFonts w:ascii="David" w:hAnsi="David" w:cs="David"/>
          <w:b/>
          <w:bCs/>
          <w:sz w:val="24"/>
          <w:szCs w:val="24"/>
          <w:rtl/>
        </w:rPr>
        <w:t>אירועון</w:t>
      </w:r>
      <w:proofErr w:type="spellEnd"/>
      <w:r w:rsidRPr="00E9637B">
        <w:rPr>
          <w:rFonts w:ascii="David" w:hAnsi="David" w:cs="David"/>
          <w:b/>
          <w:bCs/>
          <w:sz w:val="24"/>
          <w:szCs w:val="24"/>
          <w:rtl/>
        </w:rPr>
        <w:t xml:space="preserve"> 11:</w:t>
      </w:r>
      <w:r w:rsidRPr="00E9637B">
        <w:rPr>
          <w:rFonts w:ascii="David" w:hAnsi="David" w:cs="David"/>
          <w:sz w:val="24"/>
          <w:szCs w:val="24"/>
          <w:rtl/>
        </w:rPr>
        <w:t xml:space="preserve"> </w:t>
      </w:r>
      <w:r w:rsidRPr="00E9637B">
        <w:rPr>
          <w:rFonts w:ascii="David" w:hAnsi="David" w:cs="David"/>
          <w:i/>
          <w:iCs/>
          <w:sz w:val="24"/>
          <w:szCs w:val="24"/>
          <w:rtl/>
        </w:rPr>
        <w:t xml:space="preserve">מאיר הוא הבעלים והמפעיל של מפעל הפולט קרינה רדיואקטיבית. פליטת קרינה זו מהווה התנהגות </w:t>
      </w:r>
      <w:proofErr w:type="spellStart"/>
      <w:r w:rsidRPr="00E9637B">
        <w:rPr>
          <w:rFonts w:ascii="David" w:hAnsi="David" w:cs="David"/>
          <w:i/>
          <w:iCs/>
          <w:sz w:val="24"/>
          <w:szCs w:val="24"/>
          <w:rtl/>
        </w:rPr>
        <w:t>עוולתית</w:t>
      </w:r>
      <w:proofErr w:type="spellEnd"/>
      <w:r w:rsidRPr="00E9637B">
        <w:rPr>
          <w:rFonts w:ascii="David" w:hAnsi="David" w:cs="David"/>
          <w:i/>
          <w:iCs/>
          <w:sz w:val="24"/>
          <w:szCs w:val="24"/>
          <w:rtl/>
        </w:rPr>
        <w:t>. מסתבר כי עקב החשיפה לקרינה, גדל מספרם של חולי הסרטן בסביבה הסמוכה למפעל (המונה מאה אלף בני-אדם) ממאה למאה עשרים וחמישה (בממוצע שנתי). יעקב, הגר סמוך למפעל, לוקה במחלה העשויה להיות תוצאה של הקרינה</w:t>
      </w:r>
      <w:r w:rsidRPr="00E9637B">
        <w:rPr>
          <w:rFonts w:ascii="David" w:hAnsi="David" w:cs="David"/>
          <w:i/>
          <w:iCs/>
          <w:sz w:val="24"/>
          <w:szCs w:val="24"/>
        </w:rPr>
        <w:t>.</w:t>
      </w:r>
    </w:p>
    <w:p w14:paraId="4DB63D54" w14:textId="77777777" w:rsidR="00521632" w:rsidRPr="00C34198" w:rsidRDefault="00521632" w:rsidP="00521632">
      <w:pPr>
        <w:spacing w:line="360" w:lineRule="auto"/>
        <w:jc w:val="both"/>
        <w:rPr>
          <w:rFonts w:ascii="David" w:hAnsi="David" w:cs="David"/>
          <w:i/>
          <w:iCs/>
          <w:sz w:val="24"/>
          <w:szCs w:val="24"/>
          <w:rtl/>
        </w:rPr>
      </w:pPr>
      <w:r w:rsidRPr="00E9637B">
        <w:rPr>
          <w:rFonts w:ascii="David" w:hAnsi="David" w:cs="David"/>
          <w:noProof/>
          <w:sz w:val="24"/>
          <w:szCs w:val="24"/>
        </w:rPr>
        <w:drawing>
          <wp:anchor distT="0" distB="0" distL="114300" distR="114300" simplePos="0" relativeHeight="251662336" behindDoc="1" locked="0" layoutInCell="1" allowOverlap="1" wp14:anchorId="7741FB5C" wp14:editId="3954DF00">
            <wp:simplePos x="0" y="0"/>
            <wp:positionH relativeFrom="column">
              <wp:posOffset>184785</wp:posOffset>
            </wp:positionH>
            <wp:positionV relativeFrom="paragraph">
              <wp:posOffset>931296</wp:posOffset>
            </wp:positionV>
            <wp:extent cx="3678555" cy="4197985"/>
            <wp:effectExtent l="0" t="0" r="0" b="0"/>
            <wp:wrapTight wrapText="bothSides">
              <wp:wrapPolygon edited="0">
                <wp:start x="0" y="0"/>
                <wp:lineTo x="0" y="21466"/>
                <wp:lineTo x="21477" y="21466"/>
                <wp:lineTo x="21477"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334" t="23440" r="37281" b="25048"/>
                    <a:stretch/>
                  </pic:blipFill>
                  <pic:spPr bwMode="auto">
                    <a:xfrm>
                      <a:off x="0" y="0"/>
                      <a:ext cx="3678555" cy="419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37B">
        <w:rPr>
          <w:rFonts w:ascii="David" w:hAnsi="David" w:cs="David"/>
          <w:sz w:val="24"/>
          <w:szCs w:val="24"/>
          <w:rtl/>
        </w:rPr>
        <w:t xml:space="preserve">*כמובן שהמפעל יגיד שזה לא בהכרח הם. אולי זה מסיגריות או אלכוהול שהוא צורך, או גנטיקה בעייתית... אפשר להגיע עם כל גורמי הסיכון שלו להסרת ספק סביר. אז איך אפשר לתבוע סיבתית את המפעל? לפי השופטת </w:t>
      </w:r>
      <w:proofErr w:type="spellStart"/>
      <w:r w:rsidRPr="00E9637B">
        <w:rPr>
          <w:rFonts w:ascii="David" w:hAnsi="David" w:cs="David"/>
          <w:sz w:val="24"/>
          <w:szCs w:val="24"/>
          <w:rtl/>
        </w:rPr>
        <w:t>דורנר</w:t>
      </w:r>
      <w:proofErr w:type="spellEnd"/>
      <w:r w:rsidRPr="00E9637B">
        <w:rPr>
          <w:rFonts w:ascii="David" w:hAnsi="David" w:cs="David"/>
          <w:sz w:val="24"/>
          <w:szCs w:val="24"/>
          <w:rtl/>
        </w:rPr>
        <w:t xml:space="preserve"> בפס"ד </w:t>
      </w:r>
      <w:proofErr w:type="spellStart"/>
      <w:r w:rsidRPr="00E9637B">
        <w:rPr>
          <w:rFonts w:ascii="David" w:hAnsi="David" w:cs="David"/>
          <w:sz w:val="24"/>
          <w:szCs w:val="24"/>
          <w:rtl/>
        </w:rPr>
        <w:t>קרישוב</w:t>
      </w:r>
      <w:proofErr w:type="spellEnd"/>
      <w:r w:rsidRPr="00E9637B">
        <w:rPr>
          <w:rFonts w:ascii="David" w:hAnsi="David" w:cs="David"/>
          <w:sz w:val="24"/>
          <w:szCs w:val="24"/>
          <w:rtl/>
        </w:rPr>
        <w:t xml:space="preserve">: מבחינה הסתברותית זה הגיוני שזה מהמפעל. (עליה של 25 אחוז). אבל בשונה </w:t>
      </w:r>
      <w:proofErr w:type="spellStart"/>
      <w:r w:rsidRPr="00E9637B">
        <w:rPr>
          <w:rFonts w:ascii="David" w:hAnsi="David" w:cs="David"/>
          <w:sz w:val="24"/>
          <w:szCs w:val="24"/>
          <w:rtl/>
        </w:rPr>
        <w:t>מקרישוב</w:t>
      </w:r>
      <w:proofErr w:type="spellEnd"/>
      <w:r w:rsidRPr="00E9637B">
        <w:rPr>
          <w:rFonts w:ascii="David" w:hAnsi="David" w:cs="David"/>
          <w:sz w:val="24"/>
          <w:szCs w:val="24"/>
          <w:rtl/>
        </w:rPr>
        <w:t xml:space="preserve">, מדובר במלא אנשים. אם כולם יבואו לתבוע,  איך נדע לחלק מבין כל האנשים שיבואו, מי אלו שהיו חולים ממילא לולא המפעל? אין דרך להגיד על מי חל </w:t>
      </w:r>
      <w:proofErr w:type="spellStart"/>
      <w:r w:rsidRPr="00E9637B">
        <w:rPr>
          <w:rFonts w:ascii="David" w:hAnsi="David" w:cs="David"/>
          <w:sz w:val="24"/>
          <w:szCs w:val="24"/>
          <w:rtl/>
        </w:rPr>
        <w:t>הקש"ס</w:t>
      </w:r>
      <w:proofErr w:type="spellEnd"/>
      <w:r w:rsidRPr="00E9637B">
        <w:rPr>
          <w:rFonts w:ascii="David" w:hAnsi="David" w:cs="David"/>
          <w:sz w:val="24"/>
          <w:szCs w:val="24"/>
          <w:rtl/>
        </w:rPr>
        <w:t xml:space="preserve"> ועל מי לא. אפילו לא בקירוב. </w:t>
      </w:r>
    </w:p>
    <w:p w14:paraId="635BA784"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rtl/>
        </w:rPr>
        <w:t>(מתוך המאמר של שמואלי 'קליעה למטרה') – דוגמא טובה למטרות מתנגשות:</w:t>
      </w:r>
    </w:p>
    <w:p w14:paraId="4E36514A"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rtl/>
        </w:rPr>
        <w:t>אפשרות 1 - יעקב לא יקבל דבר כי הוא לא הצליח להוכיח:</w:t>
      </w:r>
    </w:p>
    <w:p w14:paraId="14D951A9"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 xml:space="preserve">אפשרות 2 - כל מי שבא ומוכיח נזק, נותנים פיצוי. </w:t>
      </w:r>
      <w:r w:rsidRPr="00E9637B">
        <w:rPr>
          <w:rFonts w:ascii="David" w:hAnsi="David" w:cs="David"/>
          <w:sz w:val="24"/>
          <w:szCs w:val="24"/>
          <w:rtl/>
        </w:rPr>
        <w:t xml:space="preserve">(אבל בעייתי, למשל, לפי זה </w:t>
      </w:r>
      <w:proofErr w:type="spellStart"/>
      <w:r w:rsidRPr="00E9637B">
        <w:rPr>
          <w:rFonts w:ascii="David" w:hAnsi="David" w:cs="David"/>
          <w:sz w:val="24"/>
          <w:szCs w:val="24"/>
          <w:rtl/>
        </w:rPr>
        <w:t>המעוול</w:t>
      </w:r>
      <w:proofErr w:type="spellEnd"/>
      <w:r w:rsidRPr="00E9637B">
        <w:rPr>
          <w:rFonts w:ascii="David" w:hAnsi="David" w:cs="David"/>
          <w:sz w:val="24"/>
          <w:szCs w:val="24"/>
          <w:rtl/>
        </w:rPr>
        <w:t xml:space="preserve"> צריך לשלם ל125 איש בעוד שהוא גרם נזק רק ל25):</w:t>
      </w:r>
    </w:p>
    <w:p w14:paraId="701E88B3"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highlight w:val="lightGray"/>
          <w:rtl/>
        </w:rPr>
        <w:t>אפשרות 3 – פתרון ביניים מאוזן. כל מי שיבקש פיצוי יקבל חמישית מנזקו המוכח:</w:t>
      </w:r>
    </w:p>
    <w:p w14:paraId="6FD98156" w14:textId="77777777" w:rsidR="00521632" w:rsidRDefault="00521632" w:rsidP="00521632">
      <w:pPr>
        <w:spacing w:line="360" w:lineRule="auto"/>
        <w:jc w:val="both"/>
        <w:rPr>
          <w:rFonts w:ascii="David" w:hAnsi="David" w:cs="David"/>
          <w:sz w:val="24"/>
          <w:szCs w:val="24"/>
          <w:rtl/>
        </w:rPr>
      </w:pPr>
      <w:r w:rsidRPr="00E9637B">
        <w:rPr>
          <w:rFonts w:ascii="David" w:hAnsi="David" w:cs="David"/>
          <w:sz w:val="24"/>
          <w:szCs w:val="24"/>
          <w:rtl/>
        </w:rPr>
        <w:t>(*איקס זה הנזק הממוצע שנקבע לאדם.)</w:t>
      </w:r>
    </w:p>
    <w:p w14:paraId="1BB74853" w14:textId="77777777" w:rsidR="00521632" w:rsidRDefault="00521632" w:rsidP="00521632">
      <w:pPr>
        <w:spacing w:line="360" w:lineRule="auto"/>
        <w:jc w:val="both"/>
        <w:rPr>
          <w:rFonts w:ascii="David" w:hAnsi="David" w:cs="David"/>
          <w:sz w:val="24"/>
          <w:szCs w:val="24"/>
          <w:rtl/>
        </w:rPr>
      </w:pPr>
    </w:p>
    <w:p w14:paraId="615E579D" w14:textId="77777777" w:rsidR="00521632" w:rsidRPr="00E9637B" w:rsidRDefault="00521632" w:rsidP="00521632">
      <w:pPr>
        <w:spacing w:line="360" w:lineRule="auto"/>
        <w:jc w:val="both"/>
        <w:rPr>
          <w:rFonts w:ascii="David" w:hAnsi="David" w:cs="David"/>
          <w:sz w:val="24"/>
          <w:szCs w:val="24"/>
          <w:rtl/>
        </w:rPr>
      </w:pPr>
      <w:r w:rsidRPr="00646FBF">
        <w:rPr>
          <w:rFonts w:ascii="David" w:hAnsi="David" w:cs="David"/>
          <w:sz w:val="24"/>
          <w:szCs w:val="24"/>
          <w:highlight w:val="cyan"/>
          <w:u w:val="single"/>
          <w:rtl/>
        </w:rPr>
        <w:t>מקרה מבחן 2:</w:t>
      </w:r>
      <w:r w:rsidRPr="00646FBF">
        <w:rPr>
          <w:rFonts w:ascii="David" w:hAnsi="David" w:cs="David"/>
          <w:sz w:val="24"/>
          <w:szCs w:val="24"/>
          <w:highlight w:val="cyan"/>
          <w:rtl/>
        </w:rPr>
        <w:t xml:space="preserve"> אתא נ' שוורץ</w:t>
      </w:r>
      <w:r w:rsidRPr="00646FBF">
        <w:rPr>
          <w:rFonts w:ascii="David" w:hAnsi="David" w:cs="David"/>
          <w:sz w:val="24"/>
          <w:szCs w:val="24"/>
          <w:rtl/>
        </w:rPr>
        <w:t xml:space="preserve"> </w:t>
      </w:r>
      <w:r w:rsidRPr="00E9637B">
        <w:rPr>
          <w:rFonts w:ascii="David" w:hAnsi="David" w:cs="David"/>
          <w:sz w:val="24"/>
          <w:szCs w:val="24"/>
          <w:rtl/>
        </w:rPr>
        <w:t>- מטרד ליחיד, הרתעה כלכלית, התנגשות בין מטרות:</w:t>
      </w:r>
    </w:p>
    <w:p w14:paraId="7B541C77"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rtl/>
        </w:rPr>
        <w:t xml:space="preserve">(ישראל, 1976) מפעל "אתא", היה בקריית אתא, מפעל טקסטיל לייצור בגדים עם אלפי פועלים, בפריפריה. המפעל מייצא לחו"ל אז המדינה מרוויחה מהייצוא ומהתעסוקה לתושבי האזור = למדינה יש אינטרס בכך  שהמפעל יעבוד. אדון שוורץ הוא פנסיונר המתגורר ליד המפעל, המפעל מפריע לו בשל הרעשים. משנה לנו קניינית מי היה שם לפני? המפעל היה לפני, אך לא הרעיש. לאחר מכן, המפעל נכנס להפסדים והוגבר הייצור. הותקנו מתקני אוורור כדי שיוכלו לעבוד 24 שעות ביממה, וכך המפעל החל להרעיש. </w:t>
      </w:r>
      <w:r w:rsidRPr="00E9637B">
        <w:rPr>
          <w:rFonts w:ascii="David" w:hAnsi="David" w:cs="David"/>
          <w:b/>
          <w:bCs/>
          <w:sz w:val="24"/>
          <w:szCs w:val="24"/>
          <w:rtl/>
        </w:rPr>
        <w:t>המפעל החל להרעיש רק לאחר ששוורץ התיישב שם. לכן מבחינה קניינית הוא היה שם קודם.</w:t>
      </w:r>
    </w:p>
    <w:p w14:paraId="64D4F9CA" w14:textId="77777777" w:rsidR="00521632" w:rsidRPr="00E9637B" w:rsidRDefault="00521632" w:rsidP="00521632">
      <w:pPr>
        <w:spacing w:line="360" w:lineRule="auto"/>
        <w:jc w:val="both"/>
        <w:rPr>
          <w:rFonts w:ascii="David" w:hAnsi="David" w:cs="David"/>
          <w:sz w:val="24"/>
          <w:szCs w:val="24"/>
        </w:rPr>
      </w:pPr>
      <w:r w:rsidRPr="00E9637B">
        <w:rPr>
          <w:rFonts w:ascii="David" w:hAnsi="David" w:cs="David"/>
          <w:sz w:val="24"/>
          <w:szCs w:val="24"/>
          <w:rtl/>
        </w:rPr>
        <w:t xml:space="preserve">הנזקים שנגרמו לשוורץ: </w:t>
      </w:r>
      <w:r w:rsidRPr="00E9637B">
        <w:rPr>
          <w:rFonts w:ascii="David" w:hAnsi="David" w:cs="David"/>
          <w:b/>
          <w:bCs/>
          <w:sz w:val="24"/>
          <w:szCs w:val="24"/>
          <w:rtl/>
        </w:rPr>
        <w:t>1)</w:t>
      </w:r>
      <w:r w:rsidRPr="00E9637B">
        <w:rPr>
          <w:rFonts w:ascii="David" w:hAnsi="David" w:cs="David"/>
          <w:sz w:val="24"/>
          <w:szCs w:val="24"/>
          <w:rtl/>
        </w:rPr>
        <w:t xml:space="preserve"> חוסר שקט, עד כדי תגובות עצביות - מביא הוכחות נוירולוגיות. </w:t>
      </w:r>
      <w:r w:rsidRPr="00E9637B">
        <w:rPr>
          <w:rFonts w:ascii="David" w:hAnsi="David" w:cs="David"/>
          <w:b/>
          <w:bCs/>
          <w:sz w:val="24"/>
          <w:szCs w:val="24"/>
          <w:rtl/>
        </w:rPr>
        <w:t>2)</w:t>
      </w:r>
      <w:r w:rsidRPr="00E9637B">
        <w:rPr>
          <w:rFonts w:ascii="David" w:hAnsi="David" w:cs="David"/>
          <w:b/>
          <w:bCs/>
          <w:sz w:val="24"/>
          <w:szCs w:val="24"/>
        </w:rPr>
        <w:t xml:space="preserve"> </w:t>
      </w:r>
      <w:r w:rsidRPr="00E9637B">
        <w:rPr>
          <w:rFonts w:ascii="David" w:hAnsi="David" w:cs="David"/>
          <w:sz w:val="24"/>
          <w:szCs w:val="24"/>
          <w:rtl/>
        </w:rPr>
        <w:t>ירידת ערך הדירה.</w:t>
      </w:r>
    </w:p>
    <w:p w14:paraId="597F9E43"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גישה 1 - צדק מתקן:</w:t>
      </w:r>
      <w:r w:rsidRPr="00E9637B">
        <w:rPr>
          <w:rFonts w:ascii="David" w:hAnsi="David" w:cs="David"/>
          <w:sz w:val="24"/>
          <w:szCs w:val="24"/>
          <w:rtl/>
        </w:rPr>
        <w:t xml:space="preserve"> גישת אריסטו. נזק ליחיד, יש לתקנו, בכל מחיר כמעט. גם אם אמצעי המניעה עולים על תוחלת הנזק. אי התחשבות בגורמים אחרים מעבר למזיק, לניזוק ולנזק. התוצאה - אם שוורץ יתבע ויזכה, גם אחרים יתבעו. שוורץ יכול לתבוע פיצוי/ צו. (ספציפית למקרה זה, שוורץ רצה שקט, לא כסף. הוא רצה צו). אם המפעל ייסגר המדינה תפסיד אם לא יהיה ייצוא ואבטלה. כמו כן, תיווצר הרתעה ליזמים (בעלי מפעלים). כמובן שמבחינת הצדק המתקן כשלעצמו זה לא מעניין. </w:t>
      </w:r>
    </w:p>
    <w:p w14:paraId="0FE74F0D"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lastRenderedPageBreak/>
        <w:t>גישה 2 - יעילות כלכלית-חברתית</w:t>
      </w:r>
      <w:r w:rsidRPr="00E9637B">
        <w:rPr>
          <w:rFonts w:ascii="David" w:hAnsi="David" w:cs="David"/>
          <w:sz w:val="24"/>
          <w:szCs w:val="24"/>
          <w:rtl/>
        </w:rPr>
        <w:t>: בחינה כלכלית מה עדיף לחברה בכללותה - המשך פעולת המפעל או סגירתו. התוצאה המועדפת היא המשך הרעש. הסיבות לכך הן המשך ייצוא, מניעת אבטלה, אי הרתעת היזמים. יש לכך תוצאות בעייתיות: נזק ליחיד וירידת ערך הדירה.</w:t>
      </w:r>
    </w:p>
    <w:p w14:paraId="37D06FFA"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u w:val="single"/>
          <w:rtl/>
        </w:rPr>
        <w:t>ישנה התנגשות חזיתית בין צדק מתקן להרתעה יעילה.</w:t>
      </w:r>
      <w:r w:rsidRPr="00E9637B">
        <w:rPr>
          <w:rFonts w:ascii="David" w:hAnsi="David" w:cs="David"/>
          <w:b/>
          <w:bCs/>
          <w:sz w:val="24"/>
          <w:szCs w:val="24"/>
          <w:rtl/>
        </w:rPr>
        <w:t xml:space="preserve"> האם אפשר לפעול לפי צדק חלוקתי כ"שובר שוויון"? מי החלש כאן?</w:t>
      </w:r>
      <w:r w:rsidRPr="00E9637B">
        <w:rPr>
          <w:rFonts w:ascii="David" w:hAnsi="David" w:cs="David"/>
          <w:sz w:val="24"/>
          <w:szCs w:val="24"/>
          <w:rtl/>
        </w:rPr>
        <w:t xml:space="preserve"> לא ברור בהכרח ששוורץ הוא החלש. כשבודקים סקטורים של חזקים וחלשים - בודקים עוד אנשים רלוונטיים. במקרה זה, ניתן להתייחס לפועלים שיפוטרו כחלשים. </w:t>
      </w:r>
    </w:p>
    <w:p w14:paraId="5264A3E2" w14:textId="77777777" w:rsidR="00521632" w:rsidRPr="00E9637B" w:rsidRDefault="00521632" w:rsidP="00521632">
      <w:pPr>
        <w:spacing w:line="360" w:lineRule="auto"/>
        <w:jc w:val="both"/>
        <w:rPr>
          <w:rFonts w:ascii="David" w:hAnsi="David" w:cs="David"/>
          <w:sz w:val="24"/>
          <w:szCs w:val="24"/>
          <w:u w:val="single"/>
          <w:rtl/>
        </w:rPr>
      </w:pPr>
      <w:r w:rsidRPr="00E9637B">
        <w:rPr>
          <w:rFonts w:ascii="David" w:hAnsi="David" w:cs="David"/>
          <w:sz w:val="24"/>
          <w:szCs w:val="24"/>
          <w:u w:val="single"/>
          <w:rtl/>
        </w:rPr>
        <w:t>גישות ביניים:</w:t>
      </w:r>
    </w:p>
    <w:p w14:paraId="79EFFBAD" w14:textId="77777777" w:rsidR="00521632" w:rsidRPr="00E9637B" w:rsidRDefault="00521632" w:rsidP="00C43B16">
      <w:pPr>
        <w:numPr>
          <w:ilvl w:val="0"/>
          <w:numId w:val="36"/>
        </w:numPr>
        <w:spacing w:line="360" w:lineRule="auto"/>
        <w:jc w:val="both"/>
        <w:rPr>
          <w:rFonts w:ascii="David" w:hAnsi="David" w:cs="David"/>
          <w:sz w:val="24"/>
          <w:szCs w:val="24"/>
        </w:rPr>
      </w:pPr>
      <w:r w:rsidRPr="00E9637B">
        <w:rPr>
          <w:rFonts w:ascii="David" w:hAnsi="David" w:cs="David"/>
          <w:sz w:val="24"/>
          <w:szCs w:val="24"/>
          <w:rtl/>
        </w:rPr>
        <w:t xml:space="preserve">המפעל ישלם לשוורץ פיצוי. כלל 2 של </w:t>
      </w:r>
      <w:proofErr w:type="spellStart"/>
      <w:r w:rsidRPr="00E9637B">
        <w:rPr>
          <w:rFonts w:ascii="David" w:hAnsi="David" w:cs="David"/>
          <w:sz w:val="24"/>
          <w:szCs w:val="24"/>
          <w:rtl/>
        </w:rPr>
        <w:t>קלברזי</w:t>
      </w:r>
      <w:proofErr w:type="spellEnd"/>
      <w:r w:rsidRPr="00E9637B">
        <w:rPr>
          <w:rFonts w:ascii="David" w:hAnsi="David" w:cs="David"/>
          <w:sz w:val="24"/>
          <w:szCs w:val="24"/>
          <w:rtl/>
        </w:rPr>
        <w:t>. שוורץ יוכל למגן את הדירה בפיצוי, או להשתמש בכסף למעבר דירה. בעיות:</w:t>
      </w:r>
    </w:p>
    <w:p w14:paraId="06970F3E" w14:textId="77777777" w:rsidR="00521632" w:rsidRPr="00E9637B" w:rsidRDefault="00521632" w:rsidP="00C43B16">
      <w:pPr>
        <w:numPr>
          <w:ilvl w:val="0"/>
          <w:numId w:val="37"/>
        </w:numPr>
        <w:spacing w:line="360" w:lineRule="auto"/>
        <w:jc w:val="both"/>
        <w:rPr>
          <w:rFonts w:ascii="David" w:hAnsi="David" w:cs="David"/>
          <w:sz w:val="24"/>
          <w:szCs w:val="24"/>
          <w:rtl/>
        </w:rPr>
      </w:pPr>
      <w:r w:rsidRPr="00E9637B">
        <w:rPr>
          <w:rFonts w:ascii="David" w:hAnsi="David" w:cs="David"/>
          <w:sz w:val="24"/>
          <w:szCs w:val="24"/>
          <w:rtl/>
        </w:rPr>
        <w:t>פגיעה בקניינו של שוורץ - הוא לא רוצה למגן או לעבור.</w:t>
      </w:r>
    </w:p>
    <w:p w14:paraId="6C306682" w14:textId="77777777" w:rsidR="00521632" w:rsidRPr="00E9637B" w:rsidRDefault="00521632" w:rsidP="00C43B16">
      <w:pPr>
        <w:numPr>
          <w:ilvl w:val="0"/>
          <w:numId w:val="37"/>
        </w:numPr>
        <w:spacing w:line="360" w:lineRule="auto"/>
        <w:jc w:val="both"/>
        <w:rPr>
          <w:rFonts w:ascii="David" w:hAnsi="David" w:cs="David"/>
          <w:sz w:val="24"/>
          <w:szCs w:val="24"/>
          <w:rtl/>
        </w:rPr>
      </w:pPr>
      <w:r w:rsidRPr="00E9637B">
        <w:rPr>
          <w:rFonts w:ascii="David" w:hAnsi="David" w:cs="David"/>
          <w:sz w:val="24"/>
          <w:szCs w:val="24"/>
          <w:rtl/>
        </w:rPr>
        <w:t>אם יש דיירים רבים כאלה, מיגון דירות רבות לא יהיה כדאי וכלכלי.</w:t>
      </w:r>
    </w:p>
    <w:p w14:paraId="17D970C8" w14:textId="77777777" w:rsidR="00521632" w:rsidRPr="00E9637B" w:rsidRDefault="00521632" w:rsidP="00C43B16">
      <w:pPr>
        <w:numPr>
          <w:ilvl w:val="0"/>
          <w:numId w:val="36"/>
        </w:numPr>
        <w:spacing w:line="360" w:lineRule="auto"/>
        <w:jc w:val="both"/>
        <w:rPr>
          <w:rFonts w:ascii="David" w:hAnsi="David" w:cs="David"/>
          <w:sz w:val="24"/>
          <w:szCs w:val="24"/>
        </w:rPr>
      </w:pPr>
      <w:r w:rsidRPr="00E9637B">
        <w:rPr>
          <w:rFonts w:ascii="David" w:hAnsi="David" w:cs="David"/>
          <w:sz w:val="24"/>
          <w:szCs w:val="24"/>
          <w:rtl/>
        </w:rPr>
        <w:t xml:space="preserve">המפעל ימגן את ביתו של שוורץ: </w:t>
      </w:r>
      <w:r w:rsidRPr="00E9637B">
        <w:rPr>
          <w:rFonts w:ascii="David" w:hAnsi="David" w:cs="David"/>
          <w:sz w:val="24"/>
          <w:szCs w:val="24"/>
          <w:u w:val="single"/>
          <w:rtl/>
        </w:rPr>
        <w:t xml:space="preserve">לפי </w:t>
      </w:r>
      <w:proofErr w:type="spellStart"/>
      <w:r w:rsidRPr="00E9637B">
        <w:rPr>
          <w:rFonts w:ascii="David" w:hAnsi="David" w:cs="David"/>
          <w:sz w:val="24"/>
          <w:szCs w:val="24"/>
          <w:u w:val="single"/>
          <w:rtl/>
        </w:rPr>
        <w:t>התאורמה</w:t>
      </w:r>
      <w:proofErr w:type="spellEnd"/>
      <w:r w:rsidRPr="00E9637B">
        <w:rPr>
          <w:rFonts w:ascii="David" w:hAnsi="David" w:cs="David"/>
          <w:sz w:val="24"/>
          <w:szCs w:val="24"/>
          <w:u w:val="single"/>
          <w:rtl/>
        </w:rPr>
        <w:t xml:space="preserve"> של </w:t>
      </w:r>
      <w:proofErr w:type="spellStart"/>
      <w:r w:rsidRPr="00E9637B">
        <w:rPr>
          <w:rFonts w:ascii="David" w:hAnsi="David" w:cs="David"/>
          <w:sz w:val="24"/>
          <w:szCs w:val="24"/>
          <w:u w:val="single"/>
          <w:rtl/>
        </w:rPr>
        <w:t>קוז</w:t>
      </w:r>
      <w:proofErr w:type="spellEnd"/>
      <w:r w:rsidRPr="00E9637B">
        <w:rPr>
          <w:rFonts w:ascii="David" w:hAnsi="David" w:cs="David"/>
          <w:sz w:val="24"/>
          <w:szCs w:val="24"/>
          <w:rtl/>
        </w:rPr>
        <w:t xml:space="preserve"> - פעולות נוגדות ולא בהכרח מזיק וניזוק, רע וטוב. אין ספק שאתא מזיקה לשוורץ, אולם גם שוורץ מזיק לאתא קניינית ומונע ממנה חופש עיסוק. </w:t>
      </w:r>
      <w:r w:rsidRPr="00E9637B">
        <w:rPr>
          <w:rFonts w:ascii="David" w:hAnsi="David" w:cs="David"/>
          <w:sz w:val="24"/>
          <w:szCs w:val="24"/>
          <w:highlight w:val="lightGray"/>
          <w:rtl/>
        </w:rPr>
        <w:t xml:space="preserve">תשובת </w:t>
      </w:r>
      <w:proofErr w:type="spellStart"/>
      <w:r w:rsidRPr="00E9637B">
        <w:rPr>
          <w:rFonts w:ascii="David" w:hAnsi="David" w:cs="David"/>
          <w:sz w:val="24"/>
          <w:szCs w:val="24"/>
          <w:highlight w:val="lightGray"/>
          <w:rtl/>
        </w:rPr>
        <w:t>קוז</w:t>
      </w:r>
      <w:proofErr w:type="spellEnd"/>
      <w:r w:rsidRPr="00E9637B">
        <w:rPr>
          <w:rFonts w:ascii="David" w:hAnsi="David" w:cs="David"/>
          <w:sz w:val="24"/>
          <w:szCs w:val="24"/>
          <w:highlight w:val="lightGray"/>
          <w:rtl/>
        </w:rPr>
        <w:t xml:space="preserve"> - הפעולה שתגבר זו אותה פעולה שהמשכה יגדיל את הרווחה המצרפית יותר בהשוואה לאחרת, או שהמשכה על חשבון הפעילות האחרת, הנוגדת, תקטין פחות את הרווחה המצרפית.</w:t>
      </w:r>
      <w:r w:rsidRPr="00E9637B">
        <w:rPr>
          <w:rFonts w:ascii="David" w:hAnsi="David" w:cs="David"/>
          <w:sz w:val="24"/>
          <w:szCs w:val="24"/>
          <w:rtl/>
        </w:rPr>
        <w:t xml:space="preserve"> במקרה זה, הרווחה המצרפית תגדל מהמשך פעילות המפעל.</w:t>
      </w:r>
    </w:p>
    <w:p w14:paraId="0BC85D56" w14:textId="77777777" w:rsidR="00521632" w:rsidRPr="00E9637B" w:rsidRDefault="00521632" w:rsidP="00521632">
      <w:pPr>
        <w:spacing w:line="360" w:lineRule="auto"/>
        <w:ind w:left="360"/>
        <w:jc w:val="both"/>
        <w:rPr>
          <w:rFonts w:ascii="David" w:hAnsi="David" w:cs="David"/>
          <w:sz w:val="24"/>
          <w:szCs w:val="24"/>
          <w:rtl/>
        </w:rPr>
      </w:pPr>
      <w:r w:rsidRPr="00E9637B">
        <w:rPr>
          <w:rFonts w:ascii="David" w:hAnsi="David" w:cs="David"/>
          <w:sz w:val="24"/>
          <w:szCs w:val="24"/>
        </w:rPr>
        <w:t>Post Judgment Bargaining</w:t>
      </w:r>
      <w:r w:rsidRPr="00E9637B">
        <w:rPr>
          <w:rFonts w:ascii="David" w:hAnsi="David" w:cs="David"/>
          <w:sz w:val="24"/>
          <w:szCs w:val="24"/>
          <w:rtl/>
        </w:rPr>
        <w:t xml:space="preserve"> = כלומר שאחרי פסק הדין הצדדים יכולים לשאת ולתת ביניהם ולהחליט על מכירת או קניית הזכויות. למשל, השכן קיבל צו מניעה לסגירת המפעל. אז המפעל ישלם סכום גבוה לשכן, השכן יסכים שהמפעל ימשיך לפעול, והשכן יקבל כסף.</w:t>
      </w:r>
    </w:p>
    <w:p w14:paraId="55DC9B82" w14:textId="1AB79316" w:rsidR="00521632" w:rsidRPr="00E9637B" w:rsidRDefault="00521632" w:rsidP="001931BE">
      <w:pPr>
        <w:spacing w:line="360" w:lineRule="auto"/>
        <w:jc w:val="both"/>
        <w:rPr>
          <w:rFonts w:ascii="David" w:hAnsi="David" w:cs="David"/>
          <w:b/>
          <w:bCs/>
          <w:sz w:val="24"/>
          <w:szCs w:val="24"/>
          <w:rtl/>
        </w:rPr>
      </w:pPr>
      <w:r w:rsidRPr="00E9637B">
        <w:rPr>
          <w:rFonts w:ascii="David" w:hAnsi="David" w:cs="David"/>
          <w:b/>
          <w:bCs/>
          <w:sz w:val="24"/>
          <w:szCs w:val="24"/>
          <w:u w:val="single"/>
          <w:rtl/>
        </w:rPr>
        <w:t>סוף הסיפור:</w:t>
      </w:r>
      <w:r w:rsidRPr="00E9637B">
        <w:rPr>
          <w:rFonts w:ascii="David" w:hAnsi="David" w:cs="David"/>
          <w:sz w:val="24"/>
          <w:szCs w:val="24"/>
          <w:rtl/>
        </w:rPr>
        <w:t xml:space="preserve"> שוורץ התלונן במפעל, הציעו לו פיצוי נמוך. הגיש תביעה למחוזי לצו. השופט הגיע לשטח, קבע כי המפעל מחויב להקטין את הרעש בצורה מסוימת. המפעל אמר כי ההחלטה תסגור את המפעל. בערעור לעליון, שמגר התחבט בין הצדק המתקן לבין הגישה הכלכלית. </w:t>
      </w:r>
      <w:r w:rsidRPr="00E9637B">
        <w:rPr>
          <w:rFonts w:ascii="David" w:hAnsi="David" w:cs="David"/>
          <w:b/>
          <w:bCs/>
          <w:sz w:val="24"/>
          <w:szCs w:val="24"/>
          <w:rtl/>
        </w:rPr>
        <w:t>שמגר קובע כי הצדק המתקן גובר,</w:t>
      </w:r>
      <w:r w:rsidRPr="00E9637B">
        <w:rPr>
          <w:rFonts w:ascii="David" w:hAnsi="David" w:cs="David"/>
          <w:sz w:val="24"/>
          <w:szCs w:val="24"/>
          <w:rtl/>
        </w:rPr>
        <w:t xml:space="preserve"> זו המטרה המרכזית של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ויש לפעול לפיה. עוה"ד של אתא פנו למסלול חלופי - פנו לשר האוצר ודרשו שישתמש בסמכות הפקעתו - הפקעת שטחים למטרות הציבור. </w:t>
      </w:r>
      <w:r w:rsidRPr="00E9637B">
        <w:rPr>
          <w:rFonts w:ascii="David" w:hAnsi="David" w:cs="David"/>
          <w:b/>
          <w:bCs/>
          <w:sz w:val="24"/>
          <w:szCs w:val="24"/>
          <w:rtl/>
        </w:rPr>
        <w:t>שר האוצר הפקיע את ביתו של שוורץ, ופיצה אותו בסכום מגוחך, נמוך מהפיצוי שהוצע לו ע"י המפעל. שוורץ הפסיד בבג"ץ נגד שר האוצר.</w:t>
      </w:r>
    </w:p>
    <w:p w14:paraId="2800C9FE" w14:textId="77777777" w:rsidR="00153622" w:rsidRDefault="00153622" w:rsidP="00521632">
      <w:pPr>
        <w:pStyle w:val="NormalWeb"/>
        <w:shd w:val="clear" w:color="auto" w:fill="FFFFFF"/>
        <w:spacing w:after="100" w:afterAutospacing="1" w:line="240" w:lineRule="auto"/>
        <w:rPr>
          <w:rFonts w:ascii="David" w:hAnsi="David" w:cs="David"/>
          <w:highlight w:val="cyan"/>
          <w:rtl/>
        </w:rPr>
      </w:pPr>
    </w:p>
    <w:p w14:paraId="0B46AA5D" w14:textId="6FE464ED" w:rsidR="00521632" w:rsidRPr="00E9637B" w:rsidRDefault="00521632" w:rsidP="00521632">
      <w:pPr>
        <w:pStyle w:val="NormalWeb"/>
        <w:shd w:val="clear" w:color="auto" w:fill="FFFFFF"/>
        <w:spacing w:after="100" w:afterAutospacing="1" w:line="240" w:lineRule="auto"/>
        <w:rPr>
          <w:rFonts w:ascii="David" w:hAnsi="David" w:cs="David"/>
        </w:rPr>
      </w:pPr>
      <w:r w:rsidRPr="000E291F">
        <w:rPr>
          <w:rFonts w:ascii="David" w:hAnsi="David" w:cs="David"/>
          <w:highlight w:val="cyan"/>
          <w:rtl/>
        </w:rPr>
        <w:t xml:space="preserve">מקרה מבחן </w:t>
      </w:r>
      <w:r w:rsidRPr="000E291F">
        <w:rPr>
          <w:rFonts w:ascii="David" w:hAnsi="David" w:cs="David"/>
          <w:highlight w:val="cyan"/>
        </w:rPr>
        <w:t>3</w:t>
      </w:r>
      <w:hyperlink r:id="rId15" w:tgtFrame="_blank" w:history="1">
        <w:r w:rsidRPr="000E291F">
          <w:rPr>
            <w:rStyle w:val="Hyperlink"/>
            <w:rFonts w:ascii="David" w:hAnsi="David" w:cs="David"/>
            <w:color w:val="auto"/>
            <w:highlight w:val="cyan"/>
            <w:u w:val="none"/>
            <w:rtl/>
          </w:rPr>
          <w:t> : </w:t>
        </w:r>
        <w:r w:rsidRPr="000E291F">
          <w:rPr>
            <w:rStyle w:val="Hyperlink"/>
            <w:rFonts w:ascii="David" w:hAnsi="David" w:cs="David"/>
            <w:b/>
            <w:bCs/>
            <w:color w:val="auto"/>
            <w:highlight w:val="cyan"/>
            <w:u w:val="none"/>
            <w:rtl/>
          </w:rPr>
          <w:t>בנימין שמואלי "פיצוי נזיקי למסורבות גט" </w:t>
        </w:r>
      </w:hyperlink>
      <w:r w:rsidRPr="000E291F">
        <w:rPr>
          <w:rFonts w:ascii="David" w:hAnsi="David" w:cs="David"/>
          <w:highlight w:val="cyan"/>
          <w:rtl/>
        </w:rPr>
        <w:t>- פיצוי נזיקי בגין נזק נפשי למסורבות גט:</w:t>
      </w:r>
    </w:p>
    <w:p w14:paraId="310266FC" w14:textId="77777777" w:rsidR="00521632" w:rsidRPr="00DF0F94" w:rsidRDefault="00521632" w:rsidP="00521632">
      <w:pPr>
        <w:spacing w:line="360" w:lineRule="auto"/>
        <w:jc w:val="both"/>
        <w:rPr>
          <w:rFonts w:ascii="David" w:eastAsia="Times New Roman" w:hAnsi="David" w:cs="David"/>
          <w:color w:val="4472C4" w:themeColor="accent1"/>
          <w:sz w:val="24"/>
          <w:szCs w:val="24"/>
          <w:rtl/>
        </w:rPr>
      </w:pPr>
      <w:r w:rsidRPr="00DF0F94">
        <w:rPr>
          <w:rFonts w:ascii="David" w:eastAsia="Times New Roman" w:hAnsi="David" w:cs="David"/>
          <w:b/>
          <w:bCs/>
          <w:color w:val="000000"/>
          <w:sz w:val="24"/>
          <w:szCs w:val="24"/>
          <w:rtl/>
        </w:rPr>
        <w:t>שמואלי</w:t>
      </w:r>
      <w:r w:rsidRPr="00DF0F94">
        <w:rPr>
          <w:rFonts w:ascii="David" w:eastAsia="Times New Roman" w:hAnsi="David" w:cs="David"/>
          <w:color w:val="000000"/>
          <w:sz w:val="24"/>
          <w:szCs w:val="24"/>
          <w:rtl/>
        </w:rPr>
        <w:t xml:space="preserve"> חולק על קפלן ופרי וסובר שהתביעה אינה צריכה להיות מסויגת באמצעות מחסומים ותנאים. </w:t>
      </w:r>
      <w:r w:rsidRPr="00DF0F94">
        <w:rPr>
          <w:rFonts w:ascii="David" w:eastAsia="Times New Roman" w:hAnsi="David" w:cs="David"/>
          <w:color w:val="4472C4" w:themeColor="accent1"/>
          <w:sz w:val="24"/>
          <w:szCs w:val="24"/>
          <w:rtl/>
        </w:rPr>
        <w:t xml:space="preserve">יש לקבל את התביעה במלואה באופן עקרוני ולא להצר את צעדי התובעת. </w:t>
      </w:r>
      <w:r w:rsidRPr="00DF0F94">
        <w:rPr>
          <w:rFonts w:ascii="David" w:eastAsia="Times New Roman" w:hAnsi="David" w:cs="David"/>
          <w:color w:val="000000"/>
          <w:sz w:val="24"/>
          <w:szCs w:val="24"/>
          <w:rtl/>
        </w:rPr>
        <w:t xml:space="preserve">הגישה אינה נובעת ממניע פמיניסטי. </w:t>
      </w:r>
      <w:r w:rsidRPr="00DF0F94">
        <w:rPr>
          <w:rFonts w:ascii="David" w:eastAsia="Times New Roman" w:hAnsi="David" w:cs="David"/>
          <w:color w:val="4472C4" w:themeColor="accent1"/>
          <w:sz w:val="24"/>
          <w:szCs w:val="24"/>
          <w:rtl/>
        </w:rPr>
        <w:t xml:space="preserve">סוגי הפיצוי למסורבות גט צריכה להיבחן אך ורק דרך מטרות דיני </w:t>
      </w:r>
      <w:proofErr w:type="spellStart"/>
      <w:r w:rsidRPr="00DF0F94">
        <w:rPr>
          <w:rFonts w:ascii="David" w:eastAsia="Times New Roman" w:hAnsi="David" w:cs="David"/>
          <w:color w:val="4472C4" w:themeColor="accent1"/>
          <w:sz w:val="24"/>
          <w:szCs w:val="24"/>
          <w:rtl/>
        </w:rPr>
        <w:t>הנזיקין</w:t>
      </w:r>
      <w:proofErr w:type="spellEnd"/>
      <w:r w:rsidRPr="00DF0F94">
        <w:rPr>
          <w:rFonts w:ascii="David" w:eastAsia="Times New Roman" w:hAnsi="David" w:cs="David"/>
          <w:color w:val="4472C4" w:themeColor="accent1"/>
          <w:sz w:val="24"/>
          <w:szCs w:val="24"/>
          <w:rtl/>
        </w:rPr>
        <w:t xml:space="preserve"> (ולא דיני המשפחה). בחינת התביעה דרך מטרות דיני </w:t>
      </w:r>
      <w:proofErr w:type="spellStart"/>
      <w:r w:rsidRPr="00DF0F94">
        <w:rPr>
          <w:rFonts w:ascii="David" w:eastAsia="Times New Roman" w:hAnsi="David" w:cs="David"/>
          <w:color w:val="4472C4" w:themeColor="accent1"/>
          <w:sz w:val="24"/>
          <w:szCs w:val="24"/>
          <w:rtl/>
        </w:rPr>
        <w:t>הנזיקין</w:t>
      </w:r>
      <w:proofErr w:type="spellEnd"/>
      <w:r w:rsidRPr="00DF0F94">
        <w:rPr>
          <w:rFonts w:ascii="David" w:eastAsia="Times New Roman" w:hAnsi="David" w:cs="David"/>
          <w:color w:val="4472C4" w:themeColor="accent1"/>
          <w:sz w:val="24"/>
          <w:szCs w:val="24"/>
          <w:rtl/>
        </w:rPr>
        <w:t xml:space="preserve"> תעלה כי פיצוי מלא של מסורבת הגט עולה בקנה אחד עם כלל מטרות דיני </w:t>
      </w:r>
      <w:proofErr w:type="spellStart"/>
      <w:r w:rsidRPr="00DF0F94">
        <w:rPr>
          <w:rFonts w:ascii="David" w:eastAsia="Times New Roman" w:hAnsi="David" w:cs="David"/>
          <w:color w:val="4472C4" w:themeColor="accent1"/>
          <w:sz w:val="24"/>
          <w:szCs w:val="24"/>
          <w:rtl/>
        </w:rPr>
        <w:t>הנזיקין</w:t>
      </w:r>
      <w:proofErr w:type="spellEnd"/>
      <w:r w:rsidRPr="00DF0F94">
        <w:rPr>
          <w:rFonts w:ascii="David" w:eastAsia="Times New Roman" w:hAnsi="David" w:cs="David"/>
          <w:color w:val="4472C4" w:themeColor="accent1"/>
          <w:sz w:val="24"/>
          <w:szCs w:val="24"/>
          <w:rtl/>
        </w:rPr>
        <w:t xml:space="preserve"> הקלאסיות, ומתיישב גם עם המטרה של יישוב סכסוכים שבבסיס הקמתו של ביהמ"ש לענייני משפחה, ביהמ"ש שאצלו מתבררת התביעה. </w:t>
      </w:r>
    </w:p>
    <w:p w14:paraId="4435AA0A" w14:textId="77777777" w:rsidR="00521632" w:rsidRPr="00DF0F94" w:rsidRDefault="00521632" w:rsidP="00521632">
      <w:pPr>
        <w:spacing w:line="360" w:lineRule="auto"/>
        <w:jc w:val="both"/>
        <w:rPr>
          <w:rFonts w:ascii="David" w:eastAsia="Times New Roman" w:hAnsi="David" w:cs="David"/>
          <w:color w:val="4472C4" w:themeColor="accent1"/>
          <w:sz w:val="24"/>
          <w:szCs w:val="24"/>
          <w:rtl/>
        </w:rPr>
      </w:pPr>
      <w:r w:rsidRPr="00DF0F94">
        <w:rPr>
          <w:rFonts w:ascii="David" w:hAnsi="David" w:cs="David"/>
          <w:sz w:val="24"/>
          <w:szCs w:val="24"/>
          <w:rtl/>
        </w:rPr>
        <w:t>אם מוצו כל דרכי הפשרה והגישור האפשריות והתובעת אינה שועה לאזהרות בדבר אפשרות הגט המעושה</w:t>
      </w:r>
      <w:r w:rsidRPr="00DF0F94">
        <w:rPr>
          <w:rFonts w:ascii="David" w:hAnsi="David" w:cs="David"/>
          <w:sz w:val="24"/>
          <w:szCs w:val="24"/>
        </w:rPr>
        <w:t>,</w:t>
      </w:r>
      <w:r w:rsidRPr="00DF0F94">
        <w:rPr>
          <w:rFonts w:ascii="David" w:hAnsi="David" w:cs="David"/>
          <w:sz w:val="24"/>
          <w:szCs w:val="24"/>
          <w:rtl/>
        </w:rPr>
        <w:t xml:space="preserve"> יש לדון בתביעה הנזיקית לגופה. </w:t>
      </w:r>
      <w:r w:rsidRPr="00DF0F94">
        <w:rPr>
          <w:rFonts w:ascii="David" w:hAnsi="David" w:cs="David"/>
          <w:color w:val="4472C4" w:themeColor="accent1"/>
          <w:sz w:val="24"/>
          <w:szCs w:val="24"/>
          <w:rtl/>
        </w:rPr>
        <w:t xml:space="preserve">אם קיים חשש שבית הדין הרבני יורה לאישה למשוך את תביעת </w:t>
      </w:r>
      <w:proofErr w:type="spellStart"/>
      <w:r w:rsidRPr="00DF0F94">
        <w:rPr>
          <w:rFonts w:ascii="David" w:hAnsi="David" w:cs="David"/>
          <w:color w:val="4472C4" w:themeColor="accent1"/>
          <w:sz w:val="24"/>
          <w:szCs w:val="24"/>
          <w:rtl/>
        </w:rPr>
        <w:t>הנזיקין</w:t>
      </w:r>
      <w:proofErr w:type="spellEnd"/>
      <w:r w:rsidRPr="00DF0F94">
        <w:rPr>
          <w:rFonts w:ascii="David" w:hAnsi="David" w:cs="David"/>
          <w:color w:val="4472C4" w:themeColor="accent1"/>
          <w:sz w:val="24"/>
          <w:szCs w:val="24"/>
          <w:rtl/>
        </w:rPr>
        <w:t xml:space="preserve"> כתנאי לסידור הגט, הרי שאין בכך חשש אלא דווקא פתרון הבעיה: שכן בית הדין עצמו אחראי לביצוע אותה ״עסקה״ והוא שיסדר את הגט, לכן אין כל חשש </w:t>
      </w:r>
      <w:r w:rsidRPr="00DF0F94">
        <w:rPr>
          <w:rFonts w:ascii="David" w:hAnsi="David" w:cs="David"/>
          <w:color w:val="4472C4" w:themeColor="accent1"/>
          <w:sz w:val="24"/>
          <w:szCs w:val="24"/>
          <w:rtl/>
        </w:rPr>
        <w:lastRenderedPageBreak/>
        <w:t>שלאחר מכן יקבע שהגט מעושה כתוצאה מאותה ״עסקה״. נמצאנו פותרים את דילמת היסוד באשר לנשים המעוניינות בגט</w:t>
      </w:r>
      <w:r w:rsidRPr="00DF0F94">
        <w:rPr>
          <w:rFonts w:ascii="David" w:hAnsi="David" w:cs="David"/>
          <w:color w:val="4472C4" w:themeColor="accent1"/>
          <w:sz w:val="24"/>
          <w:szCs w:val="24"/>
        </w:rPr>
        <w:t>.</w:t>
      </w:r>
      <w:r w:rsidRPr="00DF0F94">
        <w:rPr>
          <w:rFonts w:ascii="David" w:hAnsi="David" w:cs="David"/>
          <w:color w:val="4472C4" w:themeColor="accent1"/>
          <w:sz w:val="24"/>
          <w:szCs w:val="24"/>
          <w:rtl/>
        </w:rPr>
        <w:t xml:space="preserve"> </w:t>
      </w:r>
      <w:r w:rsidRPr="00DF0F94">
        <w:rPr>
          <w:rFonts w:ascii="David" w:hAnsi="David" w:cs="David"/>
          <w:sz w:val="24"/>
          <w:szCs w:val="24"/>
          <w:rtl/>
        </w:rPr>
        <w:t>(חלקים מהסיכום של יהודה).</w:t>
      </w:r>
      <w:r w:rsidRPr="00DF0F94">
        <w:rPr>
          <w:rFonts w:ascii="David" w:eastAsia="Times New Roman" w:hAnsi="David" w:cs="David"/>
          <w:color w:val="4472C4" w:themeColor="accent1"/>
          <w:sz w:val="24"/>
          <w:szCs w:val="24"/>
          <w:rtl/>
        </w:rPr>
        <w:t xml:space="preserve"> </w:t>
      </w:r>
      <w:r w:rsidRPr="00DF0F94">
        <w:rPr>
          <w:rFonts w:ascii="David" w:eastAsia="Times New Roman" w:hAnsi="David" w:cs="David"/>
          <w:color w:val="000000"/>
          <w:sz w:val="24"/>
          <w:szCs w:val="24"/>
          <w:rtl/>
        </w:rPr>
        <w:t xml:space="preserve">מציע גם הפקעת קידושין רטרואקטיבית </w:t>
      </w:r>
      <w:proofErr w:type="spellStart"/>
      <w:r w:rsidRPr="00DF0F94">
        <w:rPr>
          <w:rFonts w:ascii="David" w:eastAsia="Times New Roman" w:hAnsi="David" w:cs="David"/>
          <w:color w:val="000000"/>
          <w:sz w:val="24"/>
          <w:szCs w:val="24"/>
          <w:rtl/>
        </w:rPr>
        <w:t>וכו</w:t>
      </w:r>
      <w:proofErr w:type="spellEnd"/>
      <w:r w:rsidRPr="00DF0F94">
        <w:rPr>
          <w:rFonts w:ascii="David" w:eastAsia="Times New Roman" w:hAnsi="David" w:cs="David"/>
          <w:color w:val="000000"/>
          <w:sz w:val="24"/>
          <w:szCs w:val="24"/>
          <w:rtl/>
        </w:rPr>
        <w:t xml:space="preserve">'... </w:t>
      </w:r>
    </w:p>
    <w:p w14:paraId="59C908F7" w14:textId="77777777" w:rsidR="00521632" w:rsidRPr="00646FBF" w:rsidRDefault="00521632" w:rsidP="00521632">
      <w:pPr>
        <w:spacing w:line="360" w:lineRule="auto"/>
        <w:jc w:val="both"/>
        <w:rPr>
          <w:rFonts w:ascii="David" w:hAnsi="David" w:cs="David"/>
          <w:b/>
          <w:bCs/>
          <w:sz w:val="24"/>
          <w:szCs w:val="24"/>
          <w:rtl/>
        </w:rPr>
      </w:pPr>
      <w:r w:rsidRPr="00DF0F94">
        <w:rPr>
          <w:rFonts w:ascii="David" w:hAnsi="David" w:cs="David"/>
          <w:color w:val="4472C4" w:themeColor="accent1"/>
          <w:sz w:val="24"/>
          <w:szCs w:val="24"/>
          <w:rtl/>
        </w:rPr>
        <w:t xml:space="preserve">גם ככה שיטת התביעה הנזיקית היא לא כדי שהאישה תקבל באמת את הכסף אלא לייצר קלף מיקוח שהבעל יוותר וייתן גט. </w:t>
      </w:r>
      <w:r w:rsidRPr="00DF0F94">
        <w:rPr>
          <w:rFonts w:ascii="David" w:hAnsi="David" w:cs="David"/>
          <w:sz w:val="24"/>
          <w:szCs w:val="24"/>
          <w:rtl/>
        </w:rPr>
        <w:t xml:space="preserve">לדעתו, פיצוי מזונות מוגבר (קפלן ופרי), הוא פיצוי קטן מאוד שלא יגרום לבעל לזוז ממקומו. הבעל ישלם, אבל אז ימשיך לסחוט את האישה. </w:t>
      </w:r>
      <w:r w:rsidRPr="00DF0F94">
        <w:rPr>
          <w:rFonts w:ascii="David" w:hAnsi="David" w:cs="David"/>
          <w:color w:val="4472C4" w:themeColor="accent1"/>
          <w:sz w:val="24"/>
          <w:szCs w:val="24"/>
          <w:rtl/>
        </w:rPr>
        <w:t xml:space="preserve">שמואלי מגיע לאותה תוצאה כמו יפעת ביטון, אבל מצדיק את דיני </w:t>
      </w:r>
      <w:proofErr w:type="spellStart"/>
      <w:r w:rsidRPr="00DF0F94">
        <w:rPr>
          <w:rFonts w:ascii="David" w:hAnsi="David" w:cs="David"/>
          <w:color w:val="4472C4" w:themeColor="accent1"/>
          <w:sz w:val="24"/>
          <w:szCs w:val="24"/>
          <w:rtl/>
        </w:rPr>
        <w:t>הנזיקין</w:t>
      </w:r>
      <w:proofErr w:type="spellEnd"/>
      <w:r w:rsidRPr="00DF0F94">
        <w:rPr>
          <w:rFonts w:ascii="David" w:hAnsi="David" w:cs="David"/>
          <w:color w:val="4472C4" w:themeColor="accent1"/>
          <w:sz w:val="24"/>
          <w:szCs w:val="24"/>
          <w:rtl/>
        </w:rPr>
        <w:t xml:space="preserve"> כיוון שהם ממלאים מטרות טהורות (פיצוי, הרתעה, צדק מתקן וצדק חלוקתי), ולא מכיוון שהם מזרזים את הגט. הוא מציע, שכיוון שהאישה תקבל את הפיצוי באמת בתור פיצוי, אח"כ אם היא תרצה היא תחליט בעצמה אם היא מעוניינת "לקנות" את הגט מבעלה המסרב. </w:t>
      </w:r>
      <w:r w:rsidRPr="00E9637B">
        <w:rPr>
          <w:rFonts w:ascii="David" w:hAnsi="David" w:cs="David"/>
          <w:b/>
          <w:bCs/>
          <w:sz w:val="24"/>
          <w:szCs w:val="24"/>
          <w:highlight w:val="lightGray"/>
          <w:rtl/>
        </w:rPr>
        <w:t xml:space="preserve">זו גישה </w:t>
      </w:r>
      <w:proofErr w:type="spellStart"/>
      <w:r w:rsidRPr="00E9637B">
        <w:rPr>
          <w:rFonts w:ascii="David" w:hAnsi="David" w:cs="David"/>
          <w:b/>
          <w:bCs/>
          <w:sz w:val="24"/>
          <w:szCs w:val="24"/>
          <w:highlight w:val="lightGray"/>
          <w:rtl/>
        </w:rPr>
        <w:t>קוזיאנית</w:t>
      </w:r>
      <w:proofErr w:type="spellEnd"/>
      <w:r w:rsidRPr="00E9637B">
        <w:rPr>
          <w:rFonts w:ascii="David" w:hAnsi="David" w:cs="David"/>
          <w:b/>
          <w:bCs/>
          <w:sz w:val="24"/>
          <w:szCs w:val="24"/>
          <w:highlight w:val="lightGray"/>
          <w:rtl/>
        </w:rPr>
        <w:t xml:space="preserve">, שהאישה משלמת לבעלה כדי שייתן לה גט. </w:t>
      </w:r>
      <w:r w:rsidRPr="00DF0F94">
        <w:rPr>
          <w:rFonts w:ascii="David" w:hAnsi="David" w:cs="David"/>
          <w:sz w:val="24"/>
          <w:szCs w:val="24"/>
          <w:rtl/>
        </w:rPr>
        <w:t>לבעיית "הגט המעושה" ישנם פתרונות אחרים, מן המשפט העברי ועוד.</w:t>
      </w:r>
      <w:r w:rsidRPr="00DF0F94">
        <w:rPr>
          <w:rFonts w:ascii="David" w:hAnsi="David" w:cs="David"/>
          <w:b/>
          <w:bCs/>
          <w:sz w:val="24"/>
          <w:szCs w:val="24"/>
          <w:rtl/>
        </w:rPr>
        <w:t xml:space="preserve"> </w:t>
      </w:r>
    </w:p>
    <w:p w14:paraId="1069C293" w14:textId="77777777" w:rsidR="00521632" w:rsidRPr="00193E56" w:rsidRDefault="00521632" w:rsidP="00521632">
      <w:pPr>
        <w:spacing w:line="360" w:lineRule="auto"/>
        <w:jc w:val="both"/>
        <w:rPr>
          <w:rFonts w:ascii="David" w:hAnsi="David" w:cs="David"/>
          <w:sz w:val="24"/>
          <w:szCs w:val="24"/>
          <w:rtl/>
        </w:rPr>
      </w:pPr>
      <w:proofErr w:type="spellStart"/>
      <w:r w:rsidRPr="00DC47FF">
        <w:rPr>
          <w:rFonts w:ascii="David" w:hAnsi="David" w:cs="David"/>
          <w:sz w:val="24"/>
          <w:szCs w:val="24"/>
          <w:highlight w:val="cyan"/>
          <w:rtl/>
        </w:rPr>
        <w:t>דובס</w:t>
      </w:r>
      <w:proofErr w:type="spellEnd"/>
      <w:r w:rsidRPr="00DC47FF">
        <w:rPr>
          <w:rFonts w:ascii="David" w:hAnsi="David" w:cs="David"/>
          <w:sz w:val="24"/>
          <w:szCs w:val="24"/>
          <w:highlight w:val="cyan"/>
          <w:rtl/>
        </w:rPr>
        <w:t>:</w:t>
      </w:r>
      <w:r w:rsidRPr="00E9637B">
        <w:rPr>
          <w:rFonts w:ascii="David" w:hAnsi="David" w:cs="David"/>
          <w:sz w:val="24"/>
          <w:szCs w:val="24"/>
          <w:rtl/>
        </w:rPr>
        <w:t xml:space="preserve"> </w:t>
      </w:r>
      <w:r w:rsidRPr="00193E56">
        <w:rPr>
          <w:rFonts w:ascii="David" w:hAnsi="David" w:cs="David"/>
          <w:sz w:val="24"/>
          <w:szCs w:val="24"/>
          <w:rtl/>
        </w:rPr>
        <w:t xml:space="preserve">יתכן ותהיה סתירה בין המטרות אך ברוב המקרים הגישות לא סותרות. </w:t>
      </w:r>
    </w:p>
    <w:p w14:paraId="445A48E2" w14:textId="77777777" w:rsidR="00521632" w:rsidRPr="00E9637B" w:rsidRDefault="00521632" w:rsidP="00521632">
      <w:pPr>
        <w:spacing w:line="360" w:lineRule="auto"/>
        <w:jc w:val="both"/>
        <w:rPr>
          <w:rFonts w:ascii="David" w:hAnsi="David" w:cs="David"/>
          <w:sz w:val="24"/>
          <w:szCs w:val="24"/>
          <w:rtl/>
        </w:rPr>
      </w:pPr>
      <w:proofErr w:type="spellStart"/>
      <w:r w:rsidRPr="00E9637B">
        <w:rPr>
          <w:rFonts w:ascii="David" w:hAnsi="David" w:cs="David"/>
          <w:b/>
          <w:bCs/>
          <w:sz w:val="24"/>
          <w:szCs w:val="24"/>
          <w:rtl/>
        </w:rPr>
        <w:t>דובס</w:t>
      </w:r>
      <w:proofErr w:type="spellEnd"/>
      <w:r w:rsidRPr="00E9637B">
        <w:rPr>
          <w:rFonts w:ascii="David" w:hAnsi="David" w:cs="David"/>
          <w:b/>
          <w:bCs/>
          <w:sz w:val="24"/>
          <w:szCs w:val="24"/>
          <w:rtl/>
        </w:rPr>
        <w:t xml:space="preserve"> מחלק את דיני </w:t>
      </w:r>
      <w:proofErr w:type="spellStart"/>
      <w:r w:rsidRPr="00E9637B">
        <w:rPr>
          <w:rFonts w:ascii="David" w:hAnsi="David" w:cs="David"/>
          <w:b/>
          <w:bCs/>
          <w:sz w:val="24"/>
          <w:szCs w:val="24"/>
          <w:rtl/>
        </w:rPr>
        <w:t>הנזיקין</w:t>
      </w:r>
      <w:proofErr w:type="spellEnd"/>
      <w:r w:rsidRPr="00E9637B">
        <w:rPr>
          <w:rFonts w:ascii="David" w:hAnsi="David" w:cs="David"/>
          <w:b/>
          <w:bCs/>
          <w:sz w:val="24"/>
          <w:szCs w:val="24"/>
          <w:rtl/>
        </w:rPr>
        <w:t xml:space="preserve"> ל2 עקרונות: </w:t>
      </w:r>
      <w:r w:rsidRPr="00E9637B">
        <w:rPr>
          <w:rFonts w:ascii="David" w:hAnsi="David" w:cs="David"/>
          <w:sz w:val="24"/>
          <w:szCs w:val="24"/>
          <w:highlight w:val="lightGray"/>
          <w:rtl/>
        </w:rPr>
        <w:t>עקרונות של צדק ועקרונות של מדיניות (משפטית ובכלל). המטרות של פיצוי והרתעה נכנסות לשני עקרונות אלו.</w:t>
      </w:r>
    </w:p>
    <w:p w14:paraId="56AAEAE1" w14:textId="77777777" w:rsidR="00521632" w:rsidRPr="00E9637B" w:rsidRDefault="00521632" w:rsidP="00C43B16">
      <w:pPr>
        <w:pStyle w:val="a4"/>
        <w:numPr>
          <w:ilvl w:val="0"/>
          <w:numId w:val="23"/>
        </w:numPr>
        <w:spacing w:line="360" w:lineRule="auto"/>
        <w:jc w:val="both"/>
        <w:rPr>
          <w:rFonts w:ascii="David" w:hAnsi="David" w:cs="David"/>
          <w:sz w:val="24"/>
          <w:szCs w:val="24"/>
        </w:rPr>
      </w:pPr>
      <w:r w:rsidRPr="00E9637B">
        <w:rPr>
          <w:rFonts w:ascii="David" w:hAnsi="David" w:cs="David"/>
          <w:sz w:val="24"/>
          <w:szCs w:val="24"/>
          <w:u w:val="single"/>
          <w:rtl/>
        </w:rPr>
        <w:t>צדק</w:t>
      </w:r>
      <w:r w:rsidRPr="00E9637B">
        <w:rPr>
          <w:rFonts w:ascii="David" w:hAnsi="David" w:cs="David"/>
          <w:sz w:val="24"/>
          <w:szCs w:val="24"/>
          <w:rtl/>
        </w:rPr>
        <w:t xml:space="preserve">: </w:t>
      </w:r>
      <w:r w:rsidRPr="00E9637B">
        <w:rPr>
          <w:rFonts w:ascii="David" w:hAnsi="David" w:cs="David"/>
          <w:sz w:val="24"/>
          <w:szCs w:val="24"/>
          <w:highlight w:val="lightGray"/>
          <w:rtl/>
        </w:rPr>
        <w:t>פיצוי וצדק מתקן.</w:t>
      </w:r>
      <w:r w:rsidRPr="00E9637B">
        <w:rPr>
          <w:rFonts w:ascii="David" w:hAnsi="David" w:cs="David"/>
          <w:sz w:val="24"/>
          <w:szCs w:val="24"/>
          <w:rtl/>
        </w:rPr>
        <w:t xml:space="preserve">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נשענים על אחריות מוסרית. לפי </w:t>
      </w:r>
      <w:proofErr w:type="spellStart"/>
      <w:r w:rsidRPr="00E9637B">
        <w:rPr>
          <w:rFonts w:ascii="David" w:hAnsi="David" w:cs="David"/>
          <w:sz w:val="24"/>
          <w:szCs w:val="24"/>
          <w:rtl/>
        </w:rPr>
        <w:t>דובס</w:t>
      </w:r>
      <w:proofErr w:type="spellEnd"/>
      <w:r w:rsidRPr="00E9637B">
        <w:rPr>
          <w:rFonts w:ascii="David" w:hAnsi="David" w:cs="David"/>
          <w:sz w:val="24"/>
          <w:szCs w:val="24"/>
          <w:rtl/>
        </w:rPr>
        <w:t xml:space="preserve">, מטילים אחריות כאשר זה נכון, ראוי ומוצדק. הסתכלות על הפרט. צדק מתקן למשל, מתעלם מהמדיניות החברתית, הוא מסתכל על הצדדים בלבד. </w:t>
      </w:r>
      <w:r w:rsidRPr="00E9637B">
        <w:rPr>
          <w:rFonts w:ascii="David" w:hAnsi="David" w:cs="David"/>
          <w:b/>
          <w:bCs/>
          <w:sz w:val="24"/>
          <w:szCs w:val="24"/>
          <w:rtl/>
        </w:rPr>
        <w:t>מתעסק בעבר.</w:t>
      </w:r>
    </w:p>
    <w:p w14:paraId="76019F57" w14:textId="77777777" w:rsidR="00521632" w:rsidRPr="00E9637B" w:rsidRDefault="00521632" w:rsidP="00C43B16">
      <w:pPr>
        <w:pStyle w:val="a4"/>
        <w:numPr>
          <w:ilvl w:val="0"/>
          <w:numId w:val="23"/>
        </w:numPr>
        <w:spacing w:line="360" w:lineRule="auto"/>
        <w:jc w:val="both"/>
        <w:rPr>
          <w:rFonts w:ascii="David" w:hAnsi="David" w:cs="David"/>
          <w:sz w:val="24"/>
          <w:szCs w:val="24"/>
        </w:rPr>
      </w:pPr>
      <w:r w:rsidRPr="00E9637B">
        <w:rPr>
          <w:rFonts w:ascii="David" w:hAnsi="David" w:cs="David"/>
          <w:sz w:val="24"/>
          <w:szCs w:val="24"/>
          <w:u w:val="single"/>
          <w:rtl/>
        </w:rPr>
        <w:t>מדיניות</w:t>
      </w:r>
      <w:r w:rsidRPr="00E9637B">
        <w:rPr>
          <w:rFonts w:ascii="David" w:hAnsi="David" w:cs="David"/>
          <w:sz w:val="24"/>
          <w:szCs w:val="24"/>
          <w:rtl/>
        </w:rPr>
        <w:t xml:space="preserve">: </w:t>
      </w:r>
      <w:r w:rsidRPr="00E9637B">
        <w:rPr>
          <w:rFonts w:ascii="David" w:hAnsi="David" w:cs="David"/>
          <w:sz w:val="24"/>
          <w:szCs w:val="24"/>
          <w:highlight w:val="lightGray"/>
          <w:rtl/>
        </w:rPr>
        <w:t>הרתעה וצדק חלוקתי.</w:t>
      </w:r>
      <w:r w:rsidRPr="00E9637B">
        <w:rPr>
          <w:rFonts w:ascii="David" w:hAnsi="David" w:cs="David"/>
          <w:sz w:val="24"/>
          <w:szCs w:val="24"/>
          <w:rtl/>
        </w:rPr>
        <w:t xml:space="preserve"> מדיניות חברתית או תועלת ציבורית. מה שטוב לכולם ולא לאדם ספציפי אחד. שוקלים האם לאנשים יגרם נזק במידה ותוטל אחריות או לא- למשל הטלת אחריות על בעל מפעל, המפעל הוקם באזור מוכה אבטלה בשל מענק מהממשלה. הוא סוגר את המפעל בשל האחריות ורבים יוותרו מובטלים. בכך, הטלת האחריות תסתור את הצדק המתקן. </w:t>
      </w:r>
      <w:r w:rsidRPr="00E9637B">
        <w:rPr>
          <w:rFonts w:ascii="David" w:hAnsi="David" w:cs="David"/>
          <w:b/>
          <w:bCs/>
          <w:sz w:val="24"/>
          <w:szCs w:val="24"/>
          <w:rtl/>
        </w:rPr>
        <w:t>מתעסק בעתיד.</w:t>
      </w:r>
      <w:r w:rsidRPr="00E9637B">
        <w:rPr>
          <w:rFonts w:ascii="David" w:hAnsi="David" w:cs="David"/>
          <w:sz w:val="24"/>
          <w:szCs w:val="24"/>
          <w:rtl/>
        </w:rPr>
        <w:t xml:space="preserve"> </w:t>
      </w:r>
    </w:p>
    <w:p w14:paraId="374AB222"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rtl/>
        </w:rPr>
        <w:t>ישנם שני תרחישים אפשריים כשמדברים על המתח בין המטרות:</w:t>
      </w:r>
    </w:p>
    <w:p w14:paraId="47A0A0FC" w14:textId="77777777" w:rsidR="00521632" w:rsidRPr="00E9637B" w:rsidRDefault="00521632" w:rsidP="00C43B16">
      <w:pPr>
        <w:pStyle w:val="a4"/>
        <w:numPr>
          <w:ilvl w:val="0"/>
          <w:numId w:val="25"/>
        </w:numPr>
        <w:spacing w:line="360" w:lineRule="auto"/>
        <w:jc w:val="both"/>
        <w:rPr>
          <w:rFonts w:ascii="David" w:hAnsi="David" w:cs="David"/>
          <w:sz w:val="24"/>
          <w:szCs w:val="24"/>
        </w:rPr>
      </w:pPr>
      <w:r w:rsidRPr="00E9637B">
        <w:rPr>
          <w:rFonts w:ascii="David" w:hAnsi="David" w:cs="David"/>
          <w:sz w:val="24"/>
          <w:szCs w:val="24"/>
          <w:rtl/>
        </w:rPr>
        <w:t>המטרות מתנגשות אחת עם השנייה אבל עדיין מביאות לאותן תוצאות.</w:t>
      </w:r>
    </w:p>
    <w:p w14:paraId="784CCD31" w14:textId="77777777" w:rsidR="00521632" w:rsidRPr="00E9637B" w:rsidRDefault="00521632" w:rsidP="00C43B16">
      <w:pPr>
        <w:pStyle w:val="a4"/>
        <w:numPr>
          <w:ilvl w:val="0"/>
          <w:numId w:val="25"/>
        </w:numPr>
        <w:spacing w:line="360" w:lineRule="auto"/>
        <w:jc w:val="both"/>
        <w:rPr>
          <w:rFonts w:ascii="David" w:hAnsi="David" w:cs="David"/>
          <w:sz w:val="24"/>
          <w:szCs w:val="24"/>
          <w:u w:val="single"/>
          <w:rtl/>
        </w:rPr>
      </w:pPr>
      <w:r w:rsidRPr="00E9637B">
        <w:rPr>
          <w:rFonts w:ascii="David" w:hAnsi="David" w:cs="David"/>
          <w:sz w:val="24"/>
          <w:szCs w:val="24"/>
          <w:rtl/>
        </w:rPr>
        <w:t xml:space="preserve">המטרות מתנגשות אחת עם השנייה ומביאות לתוצאות שונות - לכן יש לפשר ביניהן או שאחת הגישות תנצח. במידה ואתה מוניסט, עלייך לבחור בגישה אחת וללכת על פיה. כפלורליסט, יש לחשוב מתוך שתי מטרות העל האלו ולשלב ביניהן. </w:t>
      </w:r>
      <w:r w:rsidRPr="00E9637B">
        <w:rPr>
          <w:rFonts w:ascii="David" w:hAnsi="David" w:cs="David"/>
          <w:sz w:val="24"/>
          <w:szCs w:val="24"/>
          <w:u w:val="single"/>
          <w:rtl/>
        </w:rPr>
        <w:t xml:space="preserve">לפי </w:t>
      </w:r>
      <w:proofErr w:type="spellStart"/>
      <w:r w:rsidRPr="00E9637B">
        <w:rPr>
          <w:rFonts w:ascii="David" w:hAnsi="David" w:cs="David"/>
          <w:sz w:val="24"/>
          <w:szCs w:val="24"/>
          <w:u w:val="single"/>
          <w:rtl/>
        </w:rPr>
        <w:t>דובס</w:t>
      </w:r>
      <w:proofErr w:type="spellEnd"/>
      <w:r w:rsidRPr="00E9637B">
        <w:rPr>
          <w:rFonts w:ascii="David" w:hAnsi="David" w:cs="David"/>
          <w:sz w:val="24"/>
          <w:szCs w:val="24"/>
          <w:u w:val="single"/>
          <w:rtl/>
        </w:rPr>
        <w:t xml:space="preserve">, הצדק החלוקתי לא נכנס בשני גושים אלו באופן ברור. </w:t>
      </w:r>
    </w:p>
    <w:p w14:paraId="3568D55A" w14:textId="77777777" w:rsidR="00521632" w:rsidRPr="00E9637B" w:rsidRDefault="00521632" w:rsidP="00521632">
      <w:pPr>
        <w:spacing w:line="360" w:lineRule="auto"/>
        <w:jc w:val="both"/>
        <w:rPr>
          <w:rFonts w:ascii="David" w:hAnsi="David" w:cs="David"/>
          <w:sz w:val="24"/>
          <w:szCs w:val="24"/>
          <w:rtl/>
        </w:rPr>
      </w:pPr>
      <w:proofErr w:type="spellStart"/>
      <w:r w:rsidRPr="00E9637B">
        <w:rPr>
          <w:rFonts w:ascii="David" w:hAnsi="David" w:cs="David"/>
          <w:sz w:val="24"/>
          <w:szCs w:val="24"/>
          <w:highlight w:val="lightGray"/>
          <w:rtl/>
        </w:rPr>
        <w:t>דובס</w:t>
      </w:r>
      <w:proofErr w:type="spellEnd"/>
      <w:r w:rsidRPr="00E9637B">
        <w:rPr>
          <w:rFonts w:ascii="David" w:hAnsi="David" w:cs="David"/>
          <w:sz w:val="24"/>
          <w:szCs w:val="24"/>
          <w:highlight w:val="lightGray"/>
          <w:rtl/>
        </w:rPr>
        <w:t xml:space="preserve"> מראה את </w:t>
      </w:r>
      <w:r w:rsidRPr="00E9637B">
        <w:rPr>
          <w:rFonts w:ascii="David" w:hAnsi="David" w:cs="David"/>
          <w:b/>
          <w:bCs/>
          <w:sz w:val="24"/>
          <w:szCs w:val="24"/>
          <w:highlight w:val="lightGray"/>
          <w:rtl/>
        </w:rPr>
        <w:t>המתח בין צדק חלוקתי לצדק מתקן</w:t>
      </w:r>
      <w:r w:rsidRPr="00E9637B">
        <w:rPr>
          <w:rFonts w:ascii="David" w:hAnsi="David" w:cs="David"/>
          <w:sz w:val="24"/>
          <w:szCs w:val="24"/>
          <w:rtl/>
        </w:rPr>
        <w:t xml:space="preserve"> ע"י דוגמה-</w:t>
      </w:r>
      <w:r w:rsidRPr="00E9637B">
        <w:rPr>
          <w:rFonts w:ascii="David" w:hAnsi="David" w:cs="David"/>
          <w:b/>
          <w:bCs/>
          <w:sz w:val="24"/>
          <w:szCs w:val="24"/>
          <w:rtl/>
        </w:rPr>
        <w:t xml:space="preserve"> </w:t>
      </w:r>
      <w:r w:rsidRPr="00E9637B">
        <w:rPr>
          <w:rFonts w:ascii="David" w:hAnsi="David" w:cs="David"/>
          <w:sz w:val="24"/>
          <w:szCs w:val="24"/>
          <w:u w:val="single"/>
          <w:rtl/>
        </w:rPr>
        <w:t>האם שתי המטרות יכולות לעמוד יחד?</w:t>
      </w:r>
      <w:r w:rsidRPr="00E9637B">
        <w:rPr>
          <w:rFonts w:ascii="David" w:hAnsi="David" w:cs="David"/>
          <w:sz w:val="24"/>
          <w:szCs w:val="24"/>
          <w:rtl/>
        </w:rPr>
        <w:t xml:space="preserve"> עיר מתמודדת עם שריפה משתוללת, ורוצה לעצור את השריפה ע"י הריסת שורה של בתים. הזמן מהווה גורם קריטי והעיר מתעקשת לעשות זאת, למרות שאחד מבעלי הבתים לא הספיק לפנות את רהיטיו. בעל הבית תובע את העיריה.</w:t>
      </w:r>
    </w:p>
    <w:p w14:paraId="11CD9D9D" w14:textId="77777777" w:rsidR="00521632" w:rsidRPr="00E9637B" w:rsidRDefault="00521632" w:rsidP="00521632">
      <w:pPr>
        <w:spacing w:line="360" w:lineRule="auto"/>
        <w:jc w:val="both"/>
        <w:rPr>
          <w:rFonts w:ascii="David" w:hAnsi="David" w:cs="David"/>
          <w:sz w:val="24"/>
          <w:szCs w:val="24"/>
          <w:u w:val="single"/>
          <w:rtl/>
        </w:rPr>
      </w:pPr>
      <w:r w:rsidRPr="00E9637B">
        <w:rPr>
          <w:rFonts w:ascii="David" w:hAnsi="David" w:cs="David"/>
          <w:sz w:val="24"/>
          <w:szCs w:val="24"/>
          <w:u w:val="single"/>
          <w:rtl/>
        </w:rPr>
        <w:t>ניתן להסתכל על התביעה ב2 דרכים:</w:t>
      </w:r>
    </w:p>
    <w:p w14:paraId="18244131" w14:textId="77777777" w:rsidR="00521632" w:rsidRPr="00E9637B" w:rsidRDefault="00521632" w:rsidP="00C43B16">
      <w:pPr>
        <w:pStyle w:val="a4"/>
        <w:numPr>
          <w:ilvl w:val="0"/>
          <w:numId w:val="26"/>
        </w:numPr>
        <w:spacing w:line="360" w:lineRule="auto"/>
        <w:jc w:val="both"/>
        <w:rPr>
          <w:rFonts w:ascii="David" w:hAnsi="David" w:cs="David"/>
          <w:sz w:val="24"/>
          <w:szCs w:val="24"/>
          <w:highlight w:val="lightGray"/>
        </w:rPr>
      </w:pPr>
      <w:r w:rsidRPr="00E9637B">
        <w:rPr>
          <w:rFonts w:ascii="David" w:hAnsi="David" w:cs="David"/>
          <w:sz w:val="24"/>
          <w:szCs w:val="24"/>
          <w:highlight w:val="lightGray"/>
          <w:rtl/>
        </w:rPr>
        <w:t>צדק מתקן - העיריה גרמה נזק לתובע ולכן עליה לפצות אותו. התעסקות נטו בפרטים מבלי להתחשב בטובת הכלל.</w:t>
      </w:r>
    </w:p>
    <w:p w14:paraId="41E5AE45" w14:textId="77777777" w:rsidR="00521632" w:rsidRPr="00E9637B" w:rsidRDefault="00521632" w:rsidP="00C43B16">
      <w:pPr>
        <w:pStyle w:val="a4"/>
        <w:numPr>
          <w:ilvl w:val="0"/>
          <w:numId w:val="26"/>
        </w:numPr>
        <w:spacing w:line="360" w:lineRule="auto"/>
        <w:jc w:val="both"/>
        <w:rPr>
          <w:rFonts w:ascii="David" w:hAnsi="David" w:cs="David"/>
          <w:sz w:val="24"/>
          <w:szCs w:val="24"/>
          <w:highlight w:val="lightGray"/>
          <w:rtl/>
        </w:rPr>
      </w:pPr>
      <w:r w:rsidRPr="00E9637B">
        <w:rPr>
          <w:rFonts w:ascii="David" w:hAnsi="David" w:cs="David"/>
          <w:sz w:val="24"/>
          <w:szCs w:val="24"/>
          <w:highlight w:val="lightGray"/>
          <w:rtl/>
        </w:rPr>
        <w:t xml:space="preserve">שיקולים חברתיים - העיריה עבדה לטובת הכלל ולכן אין לחייבה </w:t>
      </w:r>
      <w:proofErr w:type="spellStart"/>
      <w:r w:rsidRPr="00E9637B">
        <w:rPr>
          <w:rFonts w:ascii="David" w:hAnsi="David" w:cs="David"/>
          <w:sz w:val="24"/>
          <w:szCs w:val="24"/>
          <w:highlight w:val="lightGray"/>
          <w:rtl/>
        </w:rPr>
        <w:t>בנזיקין</w:t>
      </w:r>
      <w:proofErr w:type="spellEnd"/>
      <w:r w:rsidRPr="00E9637B">
        <w:rPr>
          <w:rFonts w:ascii="David" w:hAnsi="David" w:cs="David"/>
          <w:sz w:val="24"/>
          <w:szCs w:val="24"/>
          <w:highlight w:val="lightGray"/>
          <w:rtl/>
        </w:rPr>
        <w:t>.</w:t>
      </w:r>
    </w:p>
    <w:p w14:paraId="235B731F"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rtl/>
        </w:rPr>
        <w:t xml:space="preserve">מאפייני הצדק המתקן לפי </w:t>
      </w:r>
      <w:proofErr w:type="spellStart"/>
      <w:r w:rsidRPr="00E9637B">
        <w:rPr>
          <w:rFonts w:ascii="David" w:hAnsi="David" w:cs="David"/>
          <w:b/>
          <w:bCs/>
          <w:sz w:val="24"/>
          <w:szCs w:val="24"/>
          <w:rtl/>
        </w:rPr>
        <w:t>דובס</w:t>
      </w:r>
      <w:proofErr w:type="spellEnd"/>
      <w:r w:rsidRPr="00E9637B">
        <w:rPr>
          <w:rFonts w:ascii="David" w:hAnsi="David" w:cs="David"/>
          <w:b/>
          <w:bCs/>
          <w:sz w:val="24"/>
          <w:szCs w:val="24"/>
          <w:rtl/>
        </w:rPr>
        <w:t>:</w:t>
      </w:r>
    </w:p>
    <w:p w14:paraId="065C2EE0"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המטרה היא לתקן את העוול בין הפרטים הספציפיים.</w:t>
      </w:r>
    </w:p>
    <w:p w14:paraId="197F0D36"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אין הסתכלות על טובת הכלל.</w:t>
      </w:r>
    </w:p>
    <w:p w14:paraId="3A2A8F2F"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אין שאיפה לחלק מחדש את המשאבים בחברה.</w:t>
      </w:r>
    </w:p>
    <w:p w14:paraId="0DC3CB41"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התמקדות בתיקון הפגיעה.</w:t>
      </w:r>
    </w:p>
    <w:p w14:paraId="2B59338A"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גם אם החברה תפסיד הרבה מהטלת אחריות- זה לא מעניין אלא רק הצדדים הקונקרטיים.</w:t>
      </w:r>
    </w:p>
    <w:p w14:paraId="181AEE15"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lastRenderedPageBreak/>
        <w:t>כיס עמוק ופיזור נזק לא רלוונטיים בצד המתקן.</w:t>
      </w:r>
    </w:p>
    <w:p w14:paraId="5C2C50E7" w14:textId="77777777" w:rsidR="00521632" w:rsidRPr="00E9637B" w:rsidRDefault="00521632" w:rsidP="00C43B16">
      <w:pPr>
        <w:pStyle w:val="a4"/>
        <w:numPr>
          <w:ilvl w:val="0"/>
          <w:numId w:val="27"/>
        </w:numPr>
        <w:spacing w:line="360" w:lineRule="auto"/>
        <w:jc w:val="both"/>
        <w:rPr>
          <w:rFonts w:ascii="David" w:hAnsi="David" w:cs="David"/>
          <w:sz w:val="24"/>
          <w:szCs w:val="24"/>
        </w:rPr>
      </w:pPr>
      <w:r w:rsidRPr="00E9637B">
        <w:rPr>
          <w:rFonts w:ascii="David" w:hAnsi="David" w:cs="David"/>
          <w:sz w:val="24"/>
          <w:szCs w:val="24"/>
          <w:rtl/>
        </w:rPr>
        <w:t>צדק מתקן מבוסס על אשם - מי שלא אשם לא צריך לשלם.</w:t>
      </w:r>
    </w:p>
    <w:p w14:paraId="2B288D61"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sz w:val="24"/>
          <w:szCs w:val="24"/>
          <w:highlight w:val="lightGray"/>
          <w:u w:val="single"/>
          <w:rtl/>
        </w:rPr>
        <w:t>האם צדק מתקן מסתדר עם משטר של אחריות מוחלטת?</w:t>
      </w:r>
      <w:r w:rsidRPr="00E9637B">
        <w:rPr>
          <w:rFonts w:ascii="David" w:hAnsi="David" w:cs="David"/>
          <w:sz w:val="24"/>
          <w:szCs w:val="24"/>
          <w:highlight w:val="lightGray"/>
          <w:u w:val="single"/>
        </w:rPr>
        <w:t xml:space="preserve"> </w:t>
      </w:r>
      <w:r w:rsidRPr="00E9637B">
        <w:rPr>
          <w:rFonts w:ascii="David" w:hAnsi="David" w:cs="David"/>
          <w:sz w:val="24"/>
          <w:szCs w:val="24"/>
          <w:highlight w:val="lightGray"/>
          <w:rtl/>
        </w:rPr>
        <w:t xml:space="preserve">לפי </w:t>
      </w:r>
      <w:proofErr w:type="spellStart"/>
      <w:r w:rsidRPr="00E9637B">
        <w:rPr>
          <w:rFonts w:ascii="David" w:hAnsi="David" w:cs="David"/>
          <w:sz w:val="24"/>
          <w:szCs w:val="24"/>
          <w:highlight w:val="lightGray"/>
          <w:rtl/>
        </w:rPr>
        <w:t>דובס</w:t>
      </w:r>
      <w:proofErr w:type="spellEnd"/>
      <w:r w:rsidRPr="00E9637B">
        <w:rPr>
          <w:rFonts w:ascii="David" w:hAnsi="David" w:cs="David"/>
          <w:sz w:val="24"/>
          <w:szCs w:val="24"/>
          <w:highlight w:val="lightGray"/>
          <w:rtl/>
        </w:rPr>
        <w:t xml:space="preserve"> כן, כל עוד שני הצדדים מודעים לחוק - אחריות הולכת יד ביד עם צדק מתקן. לכן, סטנדרטים קהילתיים מצדיקים משטר של אחריות מוחלטת. רואים זאת גם בתאוריה של </w:t>
      </w:r>
      <w:proofErr w:type="spellStart"/>
      <w:r w:rsidRPr="00E9637B">
        <w:rPr>
          <w:rFonts w:ascii="David" w:hAnsi="David" w:cs="David"/>
          <w:sz w:val="24"/>
          <w:szCs w:val="24"/>
          <w:highlight w:val="lightGray"/>
          <w:rtl/>
        </w:rPr>
        <w:t>פלטשר</w:t>
      </w:r>
      <w:proofErr w:type="spellEnd"/>
      <w:r w:rsidRPr="00E9637B">
        <w:rPr>
          <w:rFonts w:ascii="David" w:hAnsi="David" w:cs="David"/>
          <w:sz w:val="24"/>
          <w:szCs w:val="24"/>
          <w:highlight w:val="lightGray"/>
          <w:rtl/>
        </w:rPr>
        <w:t>.</w:t>
      </w:r>
    </w:p>
    <w:p w14:paraId="4DC48573" w14:textId="77777777" w:rsidR="00521632" w:rsidRPr="00E9637B" w:rsidRDefault="00521632" w:rsidP="00521632">
      <w:pPr>
        <w:spacing w:line="360" w:lineRule="auto"/>
        <w:jc w:val="both"/>
        <w:rPr>
          <w:rFonts w:ascii="David" w:hAnsi="David" w:cs="David"/>
          <w:b/>
          <w:bCs/>
          <w:sz w:val="24"/>
          <w:szCs w:val="24"/>
          <w:rtl/>
        </w:rPr>
      </w:pPr>
      <w:r w:rsidRPr="00E9637B">
        <w:rPr>
          <w:rFonts w:ascii="David" w:hAnsi="David" w:cs="David"/>
          <w:b/>
          <w:bCs/>
          <w:sz w:val="24"/>
          <w:szCs w:val="24"/>
          <w:rtl/>
        </w:rPr>
        <w:t xml:space="preserve">מאפייני מטרת הפיצוי לפי </w:t>
      </w:r>
      <w:proofErr w:type="spellStart"/>
      <w:r w:rsidRPr="00E9637B">
        <w:rPr>
          <w:rFonts w:ascii="David" w:hAnsi="David" w:cs="David"/>
          <w:b/>
          <w:bCs/>
          <w:sz w:val="24"/>
          <w:szCs w:val="24"/>
          <w:rtl/>
        </w:rPr>
        <w:t>דובס</w:t>
      </w:r>
      <w:proofErr w:type="spellEnd"/>
      <w:r w:rsidRPr="00E9637B">
        <w:rPr>
          <w:rFonts w:ascii="David" w:hAnsi="David" w:cs="David"/>
          <w:b/>
          <w:bCs/>
          <w:sz w:val="24"/>
          <w:szCs w:val="24"/>
          <w:rtl/>
        </w:rPr>
        <w:t>:</w:t>
      </w:r>
    </w:p>
    <w:p w14:paraId="074063FF" w14:textId="77777777" w:rsidR="00521632" w:rsidRPr="00E9637B" w:rsidRDefault="00521632" w:rsidP="00C43B16">
      <w:pPr>
        <w:pStyle w:val="a4"/>
        <w:numPr>
          <w:ilvl w:val="0"/>
          <w:numId w:val="28"/>
        </w:numPr>
        <w:spacing w:line="360" w:lineRule="auto"/>
        <w:jc w:val="both"/>
        <w:rPr>
          <w:rFonts w:ascii="David" w:hAnsi="David" w:cs="David"/>
          <w:b/>
          <w:bCs/>
          <w:sz w:val="24"/>
          <w:szCs w:val="24"/>
        </w:rPr>
      </w:pPr>
      <w:r w:rsidRPr="00E9637B">
        <w:rPr>
          <w:rFonts w:ascii="David" w:hAnsi="David" w:cs="David"/>
          <w:sz w:val="24"/>
          <w:szCs w:val="24"/>
          <w:rtl/>
        </w:rPr>
        <w:t>הפיצוי רצוי גם מבחינה חברתית - הניזוק הלא מפוצה יהווה אח"כ נטל על החברה.</w:t>
      </w:r>
    </w:p>
    <w:p w14:paraId="4C48F199" w14:textId="77777777" w:rsidR="00521632" w:rsidRPr="00E9637B" w:rsidRDefault="00521632" w:rsidP="00C43B16">
      <w:pPr>
        <w:pStyle w:val="a4"/>
        <w:numPr>
          <w:ilvl w:val="0"/>
          <w:numId w:val="28"/>
        </w:numPr>
        <w:spacing w:line="360" w:lineRule="auto"/>
        <w:jc w:val="both"/>
        <w:rPr>
          <w:rFonts w:ascii="David" w:hAnsi="David" w:cs="David"/>
          <w:b/>
          <w:bCs/>
          <w:sz w:val="24"/>
          <w:szCs w:val="24"/>
        </w:rPr>
      </w:pPr>
      <w:r w:rsidRPr="00E9637B">
        <w:rPr>
          <w:rFonts w:ascii="David" w:hAnsi="David" w:cs="David"/>
          <w:sz w:val="24"/>
          <w:szCs w:val="24"/>
          <w:rtl/>
        </w:rPr>
        <w:t>הפיצוי יעשה במקרים בהם הנזק נעשה בטעות.</w:t>
      </w:r>
    </w:p>
    <w:p w14:paraId="25694AC2" w14:textId="77777777" w:rsidR="00521632" w:rsidRPr="00E9637B" w:rsidRDefault="00521632" w:rsidP="00C43B16">
      <w:pPr>
        <w:pStyle w:val="a4"/>
        <w:numPr>
          <w:ilvl w:val="0"/>
          <w:numId w:val="28"/>
        </w:numPr>
        <w:spacing w:line="360" w:lineRule="auto"/>
        <w:jc w:val="both"/>
        <w:rPr>
          <w:rFonts w:ascii="David" w:hAnsi="David" w:cs="David"/>
          <w:b/>
          <w:bCs/>
          <w:sz w:val="24"/>
          <w:szCs w:val="24"/>
        </w:rPr>
      </w:pPr>
      <w:r w:rsidRPr="00E9637B">
        <w:rPr>
          <w:rFonts w:ascii="David" w:hAnsi="David" w:cs="David"/>
          <w:sz w:val="24"/>
          <w:szCs w:val="24"/>
          <w:rtl/>
        </w:rPr>
        <w:t>הבעייתיות בפיצוי היא שלעיתים הוא לא מצליח להשלים את כל הנזק, או ניזוקים חיים מכספי הציבור/ פונים לסמים ואלכוהול אם הם לא מצליחים להשתקם מהפיצוי שניתן להם. אז נוצרת פגיעה בחברה ובכלכלה ולא רק באדם מסוים.</w:t>
      </w:r>
    </w:p>
    <w:p w14:paraId="5365B597" w14:textId="77777777" w:rsidR="00521632" w:rsidRPr="00E9637B" w:rsidRDefault="00521632" w:rsidP="00521632">
      <w:pPr>
        <w:spacing w:line="360" w:lineRule="auto"/>
        <w:jc w:val="both"/>
        <w:rPr>
          <w:rFonts w:ascii="David" w:hAnsi="David" w:cs="David"/>
          <w:sz w:val="24"/>
          <w:szCs w:val="24"/>
          <w:u w:val="single"/>
          <w:rtl/>
        </w:rPr>
      </w:pPr>
      <w:r w:rsidRPr="00E9637B">
        <w:rPr>
          <w:rFonts w:ascii="David" w:hAnsi="David" w:cs="David"/>
          <w:sz w:val="24"/>
          <w:szCs w:val="24"/>
          <w:u w:val="single"/>
          <w:rtl/>
        </w:rPr>
        <w:t xml:space="preserve">אם פיצוי זו מטרה חשובה בדיני </w:t>
      </w:r>
      <w:proofErr w:type="spellStart"/>
      <w:r w:rsidRPr="00E9637B">
        <w:rPr>
          <w:rFonts w:ascii="David" w:hAnsi="David" w:cs="David"/>
          <w:sz w:val="24"/>
          <w:szCs w:val="24"/>
          <w:u w:val="single"/>
          <w:rtl/>
        </w:rPr>
        <w:t>הנזיקין</w:t>
      </w:r>
      <w:proofErr w:type="spellEnd"/>
      <w:r w:rsidRPr="00E9637B">
        <w:rPr>
          <w:rFonts w:ascii="David" w:hAnsi="David" w:cs="David"/>
          <w:sz w:val="24"/>
          <w:szCs w:val="24"/>
          <w:u w:val="single"/>
          <w:rtl/>
        </w:rPr>
        <w:t>, מדוע שופטים לא תמיד נותנים פיצוי במקרה שנגרם נזק?</w:t>
      </w:r>
    </w:p>
    <w:p w14:paraId="7FF435C6" w14:textId="77777777" w:rsidR="00521632" w:rsidRPr="00E9637B" w:rsidRDefault="00521632" w:rsidP="00C43B16">
      <w:pPr>
        <w:pStyle w:val="a4"/>
        <w:numPr>
          <w:ilvl w:val="0"/>
          <w:numId w:val="29"/>
        </w:numPr>
        <w:spacing w:line="360" w:lineRule="auto"/>
        <w:jc w:val="both"/>
        <w:rPr>
          <w:rFonts w:ascii="David" w:hAnsi="David" w:cs="David"/>
          <w:sz w:val="24"/>
          <w:szCs w:val="24"/>
        </w:rPr>
      </w:pPr>
      <w:r w:rsidRPr="00E9637B">
        <w:rPr>
          <w:rFonts w:ascii="David" w:hAnsi="David" w:cs="David"/>
          <w:sz w:val="24"/>
          <w:szCs w:val="24"/>
          <w:rtl/>
        </w:rPr>
        <w:t>יש חקיקה ספציפית שאימצה בחלקה את הרעיון של מטרת הפיצוי, למשל כמו מעבידים שחייבים בפיצוי לעובד כשנגרם לו נזק - ללא התחשבות באשם.</w:t>
      </w:r>
    </w:p>
    <w:p w14:paraId="56BFD78D" w14:textId="77777777" w:rsidR="00521632" w:rsidRPr="00E9637B" w:rsidRDefault="00521632" w:rsidP="00C43B16">
      <w:pPr>
        <w:pStyle w:val="a4"/>
        <w:numPr>
          <w:ilvl w:val="0"/>
          <w:numId w:val="29"/>
        </w:numPr>
        <w:spacing w:line="360" w:lineRule="auto"/>
        <w:jc w:val="both"/>
        <w:rPr>
          <w:rFonts w:ascii="David" w:hAnsi="David" w:cs="David"/>
          <w:sz w:val="24"/>
          <w:szCs w:val="24"/>
        </w:rPr>
      </w:pPr>
      <w:r w:rsidRPr="00E9637B">
        <w:rPr>
          <w:rFonts w:ascii="David" w:hAnsi="David" w:cs="David"/>
          <w:sz w:val="24"/>
          <w:szCs w:val="24"/>
          <w:rtl/>
        </w:rPr>
        <w:t>אחריות מוחלטת תחסל הרתעה, מכיוון שאדם ידע שהוא תמיד ישלם בלי קשר לאשמה.</w:t>
      </w:r>
    </w:p>
    <w:p w14:paraId="18BD2859" w14:textId="77777777" w:rsidR="00521632" w:rsidRPr="00E9637B" w:rsidRDefault="00521632" w:rsidP="00C43B16">
      <w:pPr>
        <w:pStyle w:val="a4"/>
        <w:numPr>
          <w:ilvl w:val="0"/>
          <w:numId w:val="29"/>
        </w:numPr>
        <w:spacing w:line="360" w:lineRule="auto"/>
        <w:jc w:val="both"/>
        <w:rPr>
          <w:rFonts w:ascii="David" w:hAnsi="David" w:cs="David"/>
          <w:sz w:val="24"/>
          <w:szCs w:val="24"/>
          <w:rtl/>
        </w:rPr>
      </w:pPr>
      <w:r w:rsidRPr="00E9637B">
        <w:rPr>
          <w:rFonts w:ascii="David" w:hAnsi="David" w:cs="David"/>
          <w:sz w:val="24"/>
          <w:szCs w:val="24"/>
          <w:rtl/>
        </w:rPr>
        <w:t xml:space="preserve">ההליך הנזיקי יקר - אם נאמץ אחריות מוחלטת שלא תלויה באשם, יהיו אמצעים יעילים וזולים לקבל פיצוי מאשר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למשל, ביטוח.</w:t>
      </w:r>
    </w:p>
    <w:p w14:paraId="2BC195EE" w14:textId="77777777" w:rsidR="00521632" w:rsidRPr="00E9637B"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 xml:space="preserve">גישת פיזור הנזק לפי </w:t>
      </w:r>
      <w:proofErr w:type="spellStart"/>
      <w:r w:rsidRPr="00E9637B">
        <w:rPr>
          <w:rFonts w:ascii="David" w:hAnsi="David" w:cs="David"/>
          <w:b/>
          <w:bCs/>
          <w:sz w:val="24"/>
          <w:szCs w:val="24"/>
          <w:rtl/>
        </w:rPr>
        <w:t>דובס</w:t>
      </w:r>
      <w:proofErr w:type="spellEnd"/>
      <w:r w:rsidRPr="00E9637B">
        <w:rPr>
          <w:rFonts w:ascii="David" w:hAnsi="David" w:cs="David"/>
          <w:b/>
          <w:bCs/>
          <w:sz w:val="24"/>
          <w:szCs w:val="24"/>
          <w:rtl/>
        </w:rPr>
        <w:t xml:space="preserve">: </w:t>
      </w:r>
      <w:r w:rsidRPr="00E9637B">
        <w:rPr>
          <w:rFonts w:ascii="David" w:hAnsi="David" w:cs="David"/>
          <w:sz w:val="24"/>
          <w:szCs w:val="24"/>
          <w:rtl/>
        </w:rPr>
        <w:t>הטלת אחריות על גורמים שהם מפזרי נזק טובים, כאלו שיוכלו לספק פיצוי ובמקביל לא לעמוד לבדם בנטל התשלום. לדוגמא, יצרנים וחברות גדולות (העלאת מחיר מוצר כדי לפזר את הנזק בין כל הקונים).</w:t>
      </w:r>
    </w:p>
    <w:p w14:paraId="3CA19CC2" w14:textId="77777777" w:rsidR="00521632" w:rsidRDefault="00521632" w:rsidP="00521632">
      <w:pPr>
        <w:spacing w:line="360" w:lineRule="auto"/>
        <w:jc w:val="both"/>
        <w:rPr>
          <w:rFonts w:ascii="David" w:hAnsi="David" w:cs="David"/>
          <w:sz w:val="24"/>
          <w:szCs w:val="24"/>
          <w:rtl/>
        </w:rPr>
      </w:pPr>
      <w:r w:rsidRPr="00E9637B">
        <w:rPr>
          <w:rFonts w:ascii="David" w:hAnsi="David" w:cs="David"/>
          <w:b/>
          <w:bCs/>
          <w:sz w:val="24"/>
          <w:szCs w:val="24"/>
          <w:rtl/>
        </w:rPr>
        <w:t xml:space="preserve">הרתעה לפי </w:t>
      </w:r>
      <w:proofErr w:type="spellStart"/>
      <w:r w:rsidRPr="00E9637B">
        <w:rPr>
          <w:rFonts w:ascii="David" w:hAnsi="David" w:cs="David"/>
          <w:b/>
          <w:bCs/>
          <w:sz w:val="24"/>
          <w:szCs w:val="24"/>
          <w:rtl/>
        </w:rPr>
        <w:t>דובס</w:t>
      </w:r>
      <w:proofErr w:type="spellEnd"/>
      <w:r w:rsidRPr="00E9637B">
        <w:rPr>
          <w:rFonts w:ascii="David" w:hAnsi="David" w:cs="David"/>
          <w:b/>
          <w:bCs/>
          <w:sz w:val="24"/>
          <w:szCs w:val="24"/>
          <w:rtl/>
        </w:rPr>
        <w:t xml:space="preserve">: </w:t>
      </w:r>
      <w:r w:rsidRPr="00E9637B">
        <w:rPr>
          <w:rFonts w:ascii="David" w:hAnsi="David" w:cs="David"/>
          <w:sz w:val="24"/>
          <w:szCs w:val="24"/>
          <w:rtl/>
        </w:rPr>
        <w:t xml:space="preserve">הרתעה מפני התנהגויות שגורמות לנזק-  באופן אישי וכללי. </w:t>
      </w:r>
      <w:r w:rsidRPr="00E9637B">
        <w:rPr>
          <w:rFonts w:ascii="David" w:hAnsi="David" w:cs="David"/>
          <w:sz w:val="24"/>
          <w:szCs w:val="24"/>
          <w:u w:val="single"/>
          <w:rtl/>
        </w:rPr>
        <w:t>בצדק מתקן</w:t>
      </w:r>
      <w:r w:rsidRPr="00E9637B">
        <w:rPr>
          <w:rFonts w:ascii="David" w:hAnsi="David" w:cs="David"/>
          <w:sz w:val="24"/>
          <w:szCs w:val="24"/>
          <w:rtl/>
        </w:rPr>
        <w:t xml:space="preserve"> כל התנהגות תחשב להתנהגות שיש להרתיע ממנה, גם אם היא מניבה תוצרים יעילים כלכלית. בגישה החברתית - נעדיף לסלוח למזיקים שהזיקו ע"י הכישורים שלהם שהביאו תועלת לחברה (כמו רופאים).</w:t>
      </w:r>
    </w:p>
    <w:p w14:paraId="7D3C9DDB" w14:textId="03B13023" w:rsidR="00102B30" w:rsidRDefault="00102B30" w:rsidP="00CE05EF">
      <w:pPr>
        <w:spacing w:line="360" w:lineRule="auto"/>
        <w:jc w:val="center"/>
        <w:rPr>
          <w:rFonts w:ascii="David" w:hAnsi="David" w:cs="David"/>
          <w:b/>
          <w:bCs/>
          <w:sz w:val="24"/>
          <w:szCs w:val="24"/>
          <w:u w:val="single"/>
          <w:rtl/>
        </w:rPr>
      </w:pPr>
      <w:r w:rsidRPr="00E9637B">
        <w:rPr>
          <w:rFonts w:ascii="David" w:hAnsi="David" w:cs="David"/>
          <w:b/>
          <w:bCs/>
          <w:sz w:val="24"/>
          <w:szCs w:val="24"/>
          <w:u w:val="single"/>
          <w:rtl/>
        </w:rPr>
        <w:t>ו. עוולת הרשלנות</w:t>
      </w:r>
    </w:p>
    <w:p w14:paraId="1E4DC36B" w14:textId="77777777" w:rsidR="00D35ECC" w:rsidRPr="00D35ECC" w:rsidRDefault="00D35ECC" w:rsidP="00D35ECC">
      <w:pPr>
        <w:spacing w:line="360" w:lineRule="auto"/>
        <w:rPr>
          <w:rFonts w:ascii="David" w:hAnsi="David" w:cs="David"/>
          <w:color w:val="C00000"/>
          <w:sz w:val="24"/>
          <w:szCs w:val="24"/>
        </w:rPr>
      </w:pPr>
      <w:r w:rsidRPr="00D35ECC">
        <w:rPr>
          <w:rFonts w:ascii="David" w:hAnsi="David" w:cs="David" w:hint="cs"/>
          <w:color w:val="C00000"/>
          <w:sz w:val="24"/>
          <w:szCs w:val="24"/>
          <w:rtl/>
        </w:rPr>
        <w:t>א</w:t>
      </w:r>
      <w:r w:rsidRPr="00D35ECC">
        <w:rPr>
          <w:rFonts w:ascii="David" w:hAnsi="David" w:cs="David"/>
          <w:color w:val="C00000"/>
          <w:sz w:val="24"/>
          <w:szCs w:val="24"/>
          <w:rtl/>
        </w:rPr>
        <w:t xml:space="preserve">ין המחאה </w:t>
      </w:r>
      <w:proofErr w:type="spellStart"/>
      <w:r w:rsidRPr="00D35ECC">
        <w:rPr>
          <w:rFonts w:ascii="David" w:hAnsi="David" w:cs="David"/>
          <w:color w:val="C00000"/>
          <w:sz w:val="24"/>
          <w:szCs w:val="24"/>
          <w:rtl/>
        </w:rPr>
        <w:t>בנזיקין</w:t>
      </w:r>
      <w:proofErr w:type="spellEnd"/>
      <w:r w:rsidRPr="00D35ECC">
        <w:rPr>
          <w:rFonts w:ascii="David" w:hAnsi="David" w:cs="David" w:hint="cs"/>
          <w:color w:val="C00000"/>
          <w:sz w:val="24"/>
          <w:szCs w:val="24"/>
          <w:rtl/>
        </w:rPr>
        <w:t xml:space="preserve"> </w:t>
      </w:r>
      <w:r w:rsidRPr="00D35ECC">
        <w:rPr>
          <w:rFonts w:ascii="David" w:hAnsi="David" w:cs="David"/>
          <w:color w:val="C00000"/>
          <w:sz w:val="24"/>
          <w:szCs w:val="24"/>
          <w:rtl/>
        </w:rPr>
        <w:t>–</w:t>
      </w:r>
      <w:r w:rsidRPr="00D35ECC">
        <w:rPr>
          <w:rFonts w:ascii="David" w:hAnsi="David" w:cs="David" w:hint="cs"/>
          <w:color w:val="C00000"/>
          <w:sz w:val="24"/>
          <w:szCs w:val="24"/>
          <w:rtl/>
        </w:rPr>
        <w:t xml:space="preserve"> 22. </w:t>
      </w:r>
      <w:r w:rsidRPr="00D35ECC">
        <w:rPr>
          <w:rFonts w:ascii="David" w:hAnsi="David" w:cs="David"/>
          <w:color w:val="C00000"/>
          <w:sz w:val="24"/>
          <w:szCs w:val="24"/>
          <w:rtl/>
        </w:rPr>
        <w:t>הזכות לתרופה בשל עוולה, וכן החבות עליה, אינה ניתנת להמחאה אלא מכוח הדין</w:t>
      </w:r>
      <w:r w:rsidRPr="00D35ECC">
        <w:rPr>
          <w:rFonts w:ascii="David" w:hAnsi="David" w:cs="David"/>
          <w:color w:val="C00000"/>
          <w:sz w:val="24"/>
          <w:szCs w:val="24"/>
        </w:rPr>
        <w:t>.</w:t>
      </w:r>
    </w:p>
    <w:p w14:paraId="10D6EAF0" w14:textId="7980E01C" w:rsidR="00F1674B" w:rsidRPr="00F1674B" w:rsidRDefault="00F1674B" w:rsidP="00B51ACD">
      <w:pPr>
        <w:spacing w:line="360" w:lineRule="auto"/>
        <w:jc w:val="both"/>
        <w:rPr>
          <w:rFonts w:ascii="David" w:hAnsi="David" w:cs="David"/>
          <w:color w:val="C00000"/>
          <w:sz w:val="24"/>
          <w:szCs w:val="24"/>
        </w:rPr>
      </w:pPr>
      <w:r w:rsidRPr="00F1674B">
        <w:rPr>
          <w:rFonts w:ascii="David" w:hAnsi="David" w:cs="David"/>
          <w:color w:val="C00000"/>
          <w:sz w:val="24"/>
          <w:szCs w:val="24"/>
          <w:rtl/>
        </w:rPr>
        <w:t>רשלנות</w:t>
      </w:r>
      <w:r w:rsidR="00B51ACD">
        <w:rPr>
          <w:rFonts w:ascii="David" w:hAnsi="David" w:cs="David" w:hint="cs"/>
          <w:color w:val="C00000"/>
          <w:sz w:val="24"/>
          <w:szCs w:val="24"/>
          <w:rtl/>
        </w:rPr>
        <w:t xml:space="preserve"> - 35. </w:t>
      </w:r>
      <w:r w:rsidRPr="00F1674B">
        <w:rPr>
          <w:rFonts w:ascii="David" w:hAnsi="David" w:cs="David"/>
          <w:color w:val="C00000"/>
          <w:sz w:val="24"/>
          <w:szCs w:val="24"/>
          <w:rtl/>
        </w:rPr>
        <w:t xml:space="preserve">עשה אדם מעשה שאדם סביר ונבון לא היה עושה באותן נסיבות, </w:t>
      </w:r>
      <w:r w:rsidRPr="00F1674B">
        <w:rPr>
          <w:rFonts w:ascii="David" w:hAnsi="David" w:cs="David"/>
          <w:b/>
          <w:bCs/>
          <w:color w:val="C00000"/>
          <w:sz w:val="24"/>
          <w:szCs w:val="24"/>
          <w:rtl/>
        </w:rPr>
        <w:t>או לא עשה</w:t>
      </w:r>
      <w:r w:rsidRPr="00F1674B">
        <w:rPr>
          <w:rFonts w:ascii="David" w:hAnsi="David" w:cs="David"/>
          <w:color w:val="C00000"/>
          <w:sz w:val="24"/>
          <w:szCs w:val="24"/>
          <w:rtl/>
        </w:rPr>
        <w:t xml:space="preserve">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r w:rsidRPr="00F1674B">
        <w:rPr>
          <w:rFonts w:ascii="David" w:hAnsi="David" w:cs="David"/>
          <w:color w:val="C00000"/>
          <w:sz w:val="24"/>
          <w:szCs w:val="24"/>
        </w:rPr>
        <w:t>.</w:t>
      </w:r>
    </w:p>
    <w:p w14:paraId="53410EEC" w14:textId="7CCDED49" w:rsidR="00F1674B" w:rsidRPr="00F1674B" w:rsidRDefault="00F1674B" w:rsidP="00B51ACD">
      <w:pPr>
        <w:spacing w:line="360" w:lineRule="auto"/>
        <w:jc w:val="both"/>
        <w:rPr>
          <w:rFonts w:ascii="David" w:hAnsi="David" w:cs="David"/>
          <w:color w:val="C00000"/>
          <w:sz w:val="24"/>
          <w:szCs w:val="24"/>
        </w:rPr>
      </w:pPr>
      <w:r w:rsidRPr="00F1674B">
        <w:rPr>
          <w:rFonts w:ascii="David" w:hAnsi="David" w:cs="David"/>
          <w:color w:val="C00000"/>
          <w:sz w:val="24"/>
          <w:szCs w:val="24"/>
          <w:rtl/>
        </w:rPr>
        <w:t>חובה כלפי כל אדם</w:t>
      </w:r>
      <w:r w:rsidR="00B51ACD">
        <w:rPr>
          <w:rFonts w:ascii="David" w:hAnsi="David" w:cs="David" w:hint="cs"/>
          <w:color w:val="C00000"/>
          <w:sz w:val="24"/>
          <w:szCs w:val="24"/>
          <w:rtl/>
        </w:rPr>
        <w:t xml:space="preserve"> </w:t>
      </w:r>
      <w:r w:rsidR="00B51ACD">
        <w:rPr>
          <w:rFonts w:ascii="David" w:hAnsi="David" w:cs="David"/>
          <w:color w:val="C00000"/>
          <w:sz w:val="24"/>
          <w:szCs w:val="24"/>
          <w:rtl/>
        </w:rPr>
        <w:t>–</w:t>
      </w:r>
      <w:r w:rsidR="00B51ACD">
        <w:rPr>
          <w:rFonts w:ascii="David" w:hAnsi="David" w:cs="David" w:hint="cs"/>
          <w:color w:val="C00000"/>
          <w:sz w:val="24"/>
          <w:szCs w:val="24"/>
          <w:rtl/>
        </w:rPr>
        <w:t xml:space="preserve"> 36. </w:t>
      </w:r>
      <w:r w:rsidRPr="00F1674B">
        <w:rPr>
          <w:rFonts w:ascii="David" w:hAnsi="David" w:cs="David"/>
          <w:color w:val="C00000"/>
          <w:sz w:val="24"/>
          <w:szCs w:val="24"/>
          <w:rtl/>
        </w:rPr>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r w:rsidRPr="00F1674B">
        <w:rPr>
          <w:rFonts w:ascii="David" w:hAnsi="David" w:cs="David"/>
          <w:color w:val="C00000"/>
          <w:sz w:val="24"/>
          <w:szCs w:val="24"/>
        </w:rPr>
        <w:t>.</w:t>
      </w:r>
    </w:p>
    <w:p w14:paraId="3F779826" w14:textId="4AAAD432" w:rsidR="00F1674B" w:rsidRPr="00F1674B" w:rsidRDefault="00F1674B" w:rsidP="00B51ACD">
      <w:pPr>
        <w:spacing w:line="360" w:lineRule="auto"/>
        <w:jc w:val="both"/>
        <w:rPr>
          <w:rFonts w:ascii="David" w:hAnsi="David" w:cs="David"/>
          <w:color w:val="C00000"/>
          <w:sz w:val="24"/>
          <w:szCs w:val="24"/>
        </w:rPr>
      </w:pPr>
      <w:r w:rsidRPr="00F1674B">
        <w:rPr>
          <w:rFonts w:ascii="David" w:hAnsi="David" w:cs="David"/>
          <w:color w:val="C00000"/>
          <w:sz w:val="24"/>
          <w:szCs w:val="24"/>
          <w:rtl/>
        </w:rPr>
        <w:t>אחריות בעל מקרקעין כלפי מסיג גבו</w:t>
      </w:r>
      <w:r w:rsidR="00B51ACD">
        <w:rPr>
          <w:rFonts w:ascii="David" w:hAnsi="David" w:cs="David" w:hint="cs"/>
          <w:color w:val="C00000"/>
          <w:sz w:val="24"/>
          <w:szCs w:val="24"/>
          <w:rtl/>
        </w:rPr>
        <w:t xml:space="preserve">ל </w:t>
      </w:r>
      <w:r w:rsidR="00B51ACD">
        <w:rPr>
          <w:rFonts w:ascii="David" w:hAnsi="David" w:cs="David"/>
          <w:color w:val="C00000"/>
          <w:sz w:val="24"/>
          <w:szCs w:val="24"/>
          <w:rtl/>
        </w:rPr>
        <w:t>–</w:t>
      </w:r>
      <w:r w:rsidR="00B51ACD">
        <w:rPr>
          <w:rFonts w:ascii="David" w:hAnsi="David" w:cs="David" w:hint="cs"/>
          <w:color w:val="C00000"/>
          <w:sz w:val="24"/>
          <w:szCs w:val="24"/>
          <w:rtl/>
        </w:rPr>
        <w:t xml:space="preserve"> 37. </w:t>
      </w:r>
      <w:r w:rsidRPr="00F1674B">
        <w:rPr>
          <w:rFonts w:ascii="David" w:hAnsi="David" w:cs="David"/>
          <w:color w:val="C00000"/>
          <w:sz w:val="24"/>
          <w:szCs w:val="24"/>
          <w:rtl/>
        </w:rPr>
        <w:t>האחריות לפי סעיפים 35 ו-36 של בעל מקרקעין או של תופשם, בשל מצבם של המקרקעין, תחזוקתם או תיקונם, לא תחול כלפי מי שנכנס למקרקעין כמסיג גבול, אלא אם הוכיח התובע שנכנס בתום לב ובלי כוונה לעבור עבירה או לעשות עוולה</w:t>
      </w:r>
      <w:r w:rsidRPr="00F1674B">
        <w:rPr>
          <w:rFonts w:ascii="David" w:hAnsi="David" w:cs="David"/>
          <w:color w:val="C00000"/>
          <w:sz w:val="24"/>
          <w:szCs w:val="24"/>
        </w:rPr>
        <w:t>.</w:t>
      </w:r>
    </w:p>
    <w:p w14:paraId="5929EA01" w14:textId="77777777" w:rsidR="008D3CDD" w:rsidRPr="00E9637B" w:rsidRDefault="008D3CDD" w:rsidP="008D3CDD">
      <w:pPr>
        <w:spacing w:after="0" w:line="360" w:lineRule="auto"/>
        <w:jc w:val="both"/>
        <w:rPr>
          <w:rFonts w:ascii="David" w:hAnsi="David" w:cs="David"/>
          <w:b/>
          <w:bCs/>
          <w:color w:val="0070C0"/>
          <w:sz w:val="24"/>
          <w:szCs w:val="24"/>
        </w:rPr>
      </w:pPr>
      <w:r w:rsidRPr="00E9637B">
        <w:rPr>
          <w:rFonts w:ascii="David" w:hAnsi="David" w:cs="David"/>
          <w:b/>
          <w:bCs/>
          <w:color w:val="0070C0"/>
          <w:sz w:val="24"/>
          <w:szCs w:val="24"/>
          <w:rtl/>
        </w:rPr>
        <w:t>62. יחסי שכנות וחובת זהירות: משפט דתי מול כללי, שכנות פיזית ורעיונית.</w:t>
      </w:r>
    </w:p>
    <w:p w14:paraId="3803025A" w14:textId="5D01FF62" w:rsidR="008D3CDD" w:rsidRPr="00E9637B" w:rsidRDefault="008D3CDD" w:rsidP="008D3CDD">
      <w:pPr>
        <w:spacing w:after="0" w:line="360" w:lineRule="auto"/>
        <w:jc w:val="both"/>
        <w:rPr>
          <w:rFonts w:ascii="David" w:hAnsi="David" w:cs="David"/>
          <w:color w:val="FF0000"/>
          <w:sz w:val="24"/>
          <w:szCs w:val="24"/>
          <w:rtl/>
        </w:rPr>
      </w:pPr>
      <w:r w:rsidRPr="00E9637B">
        <w:rPr>
          <w:rFonts w:ascii="David" w:hAnsi="David" w:cs="David"/>
          <w:color w:val="FF0000"/>
          <w:sz w:val="24"/>
          <w:szCs w:val="24"/>
          <w:rtl/>
        </w:rPr>
        <w:lastRenderedPageBreak/>
        <w:t xml:space="preserve">פס"ד </w:t>
      </w:r>
      <w:r w:rsidRPr="00E9637B">
        <w:rPr>
          <w:rFonts w:ascii="David" w:hAnsi="David" w:cs="David"/>
          <w:color w:val="FF0000"/>
          <w:sz w:val="24"/>
          <w:szCs w:val="24"/>
        </w:rPr>
        <w:t>Donoghue v. Stevenson</w:t>
      </w:r>
      <w:r w:rsidRPr="00E9637B">
        <w:rPr>
          <w:rFonts w:ascii="David" w:hAnsi="David" w:cs="David"/>
          <w:color w:val="FF0000"/>
          <w:sz w:val="24"/>
          <w:szCs w:val="24"/>
          <w:rtl/>
        </w:rPr>
        <w:t xml:space="preserve"> - </w:t>
      </w:r>
      <w:r w:rsidRPr="00E9637B">
        <w:rPr>
          <w:rFonts w:ascii="David" w:hAnsi="David" w:cs="David"/>
          <w:sz w:val="24"/>
          <w:szCs w:val="24"/>
          <w:rtl/>
        </w:rPr>
        <w:t xml:space="preserve">2 חברות מגיעות לבר, </w:t>
      </w:r>
      <w:r w:rsidR="003D16F4">
        <w:rPr>
          <w:rFonts w:ascii="David" w:hAnsi="David" w:cs="David" w:hint="cs"/>
          <w:sz w:val="24"/>
          <w:szCs w:val="24"/>
          <w:rtl/>
        </w:rPr>
        <w:t>ה</w:t>
      </w:r>
      <w:r w:rsidRPr="00E9637B">
        <w:rPr>
          <w:rFonts w:ascii="David" w:hAnsi="David" w:cs="David"/>
          <w:sz w:val="24"/>
          <w:szCs w:val="24"/>
          <w:rtl/>
        </w:rPr>
        <w:t xml:space="preserve">אחת קונה בקבוק בירה והשנייה לא. זו שקנתה בקבוק מציעה לחברתה לשתות. החברה שותה מהבקבוק ולאחר שהיא שותה היא מרגישה משהו מוזר ומתברר שיש בבירה חילזון. מה הבעיה המשפטית במקרה זה? נפגעה זאת שלא קנתה את הבירה. </w:t>
      </w:r>
      <w:r w:rsidRPr="00506A01">
        <w:rPr>
          <w:rFonts w:ascii="David" w:hAnsi="David" w:cs="David"/>
          <w:sz w:val="24"/>
          <w:szCs w:val="24"/>
          <w:u w:val="single"/>
          <w:rtl/>
        </w:rPr>
        <w:t xml:space="preserve">האם ניתן להפעיל את דיני </w:t>
      </w:r>
      <w:proofErr w:type="spellStart"/>
      <w:r w:rsidRPr="00506A01">
        <w:rPr>
          <w:rFonts w:ascii="David" w:hAnsi="David" w:cs="David"/>
          <w:sz w:val="24"/>
          <w:szCs w:val="24"/>
          <w:u w:val="single"/>
          <w:rtl/>
        </w:rPr>
        <w:t>הנזיקין</w:t>
      </w:r>
      <w:proofErr w:type="spellEnd"/>
      <w:r w:rsidRPr="00506A01">
        <w:rPr>
          <w:rFonts w:ascii="David" w:hAnsi="David" w:cs="David"/>
          <w:sz w:val="24"/>
          <w:szCs w:val="24"/>
          <w:u w:val="single"/>
          <w:rtl/>
        </w:rPr>
        <w:t xml:space="preserve"> ה"טהורים" כשאין יחסים חוזיים?</w:t>
      </w:r>
      <w:r w:rsidRPr="00E9637B">
        <w:rPr>
          <w:rFonts w:ascii="David" w:hAnsi="David" w:cs="David"/>
          <w:sz w:val="24"/>
          <w:szCs w:val="24"/>
          <w:rtl/>
        </w:rPr>
        <w:t xml:space="preserve"> מבשלת השכר טענה כי אין חובה כלפי הנפגעת, שכן אין יחסי שכנות. זו בעיה יומיומית</w:t>
      </w:r>
      <w:r w:rsidR="005F26C4" w:rsidRPr="00E9637B">
        <w:rPr>
          <w:rFonts w:ascii="David" w:hAnsi="David" w:cs="David"/>
          <w:sz w:val="24"/>
          <w:szCs w:val="24"/>
          <w:rtl/>
        </w:rPr>
        <w:t xml:space="preserve"> </w:t>
      </w:r>
      <w:r w:rsidRPr="00E9637B">
        <w:rPr>
          <w:rFonts w:ascii="David" w:hAnsi="David" w:cs="David"/>
          <w:sz w:val="24"/>
          <w:szCs w:val="24"/>
          <w:rtl/>
        </w:rPr>
        <w:t>- במסיבה, אולם שמחות, מסעדה, נזק גוף משימוש במוצר שאול.</w:t>
      </w:r>
    </w:p>
    <w:p w14:paraId="667E164D" w14:textId="77777777" w:rsidR="008D3CDD" w:rsidRPr="00E9637B" w:rsidRDefault="008D3CDD" w:rsidP="008D3CDD">
      <w:pPr>
        <w:spacing w:after="0" w:line="360" w:lineRule="auto"/>
        <w:jc w:val="both"/>
        <w:rPr>
          <w:rFonts w:ascii="David" w:hAnsi="David" w:cs="David"/>
          <w:sz w:val="24"/>
          <w:szCs w:val="24"/>
          <w:rtl/>
        </w:rPr>
      </w:pPr>
      <w:r w:rsidRPr="00E9637B">
        <w:rPr>
          <w:rFonts w:ascii="David" w:hAnsi="David" w:cs="David"/>
          <w:sz w:val="24"/>
          <w:szCs w:val="24"/>
          <w:rtl/>
        </w:rPr>
        <w:t xml:space="preserve">בית הלורדים חיפש בסיס משפטי ליחסי שכנות, כשאין בסיס חוזי. הם מנסים למצוא את הבסיס לאחריות נזיקית לא חוזית בתנ"ך. הם הלכו ל"ואהבת לרעך כמוך". כיצד הדבר מתקשר לדיני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בנצרות הכלל נקרא </w:t>
      </w:r>
      <w:r w:rsidRPr="00E9637B">
        <w:rPr>
          <w:rFonts w:ascii="David" w:hAnsi="David" w:cs="David"/>
          <w:sz w:val="24"/>
          <w:szCs w:val="24"/>
        </w:rPr>
        <w:t>Golden Rule</w:t>
      </w:r>
      <w:r w:rsidRPr="00E9637B">
        <w:rPr>
          <w:rFonts w:ascii="David" w:hAnsi="David" w:cs="David"/>
          <w:sz w:val="24"/>
          <w:szCs w:val="24"/>
          <w:rtl/>
        </w:rPr>
        <w:t xml:space="preserve">. </w:t>
      </w:r>
      <w:r w:rsidRPr="00036978">
        <w:rPr>
          <w:rFonts w:ascii="David" w:hAnsi="David" w:cs="David"/>
          <w:sz w:val="24"/>
          <w:szCs w:val="24"/>
          <w:highlight w:val="lightGray"/>
          <w:rtl/>
        </w:rPr>
        <w:t>בית הלורדים קובע כי למבשלת השיער יש חובה שלא להזיק לצרכנים, לא רק לקונים, מכוח מצוות אהבת הרע.</w:t>
      </w:r>
      <w:r w:rsidRPr="00036978">
        <w:rPr>
          <w:rFonts w:ascii="David" w:hAnsi="David" w:cs="David"/>
          <w:sz w:val="24"/>
          <w:szCs w:val="24"/>
          <w:rtl/>
        </w:rPr>
        <w:t xml:space="preserve"> </w:t>
      </w:r>
      <w:r w:rsidRPr="00E9637B">
        <w:rPr>
          <w:rFonts w:ascii="David" w:hAnsi="David" w:cs="David"/>
          <w:sz w:val="24"/>
          <w:szCs w:val="24"/>
          <w:rtl/>
        </w:rPr>
        <w:t xml:space="preserve">כמו שיש חובת זהירות כלפי מסיג גבול (אם לא התכוון לעבור עבירה). </w:t>
      </w:r>
      <w:r w:rsidRPr="00E9637B">
        <w:rPr>
          <w:rFonts w:ascii="David" w:hAnsi="David" w:cs="David"/>
          <w:b/>
          <w:bCs/>
          <w:sz w:val="24"/>
          <w:szCs w:val="24"/>
          <w:rtl/>
        </w:rPr>
        <w:t>זה בעייתי מכמה בחינות:</w:t>
      </w:r>
    </w:p>
    <w:p w14:paraId="0E2A7F7D" w14:textId="77777777" w:rsidR="008D3CDD" w:rsidRPr="00E9637B" w:rsidRDefault="008D3CDD" w:rsidP="00C43B16">
      <w:pPr>
        <w:numPr>
          <w:ilvl w:val="0"/>
          <w:numId w:val="38"/>
        </w:numPr>
        <w:spacing w:after="0" w:line="360" w:lineRule="auto"/>
        <w:jc w:val="both"/>
        <w:rPr>
          <w:rFonts w:ascii="David" w:hAnsi="David" w:cs="David"/>
          <w:sz w:val="24"/>
          <w:szCs w:val="24"/>
        </w:rPr>
      </w:pPr>
      <w:r w:rsidRPr="00E9637B">
        <w:rPr>
          <w:rFonts w:ascii="David" w:hAnsi="David" w:cs="David"/>
          <w:sz w:val="24"/>
          <w:szCs w:val="24"/>
          <w:rtl/>
        </w:rPr>
        <w:t>האם יש חובה לאהוב את האחר גם אם איני מכיר אותו?</w:t>
      </w:r>
    </w:p>
    <w:p w14:paraId="0F698706" w14:textId="0C4B3588" w:rsidR="008D3CDD" w:rsidRPr="00E9637B" w:rsidRDefault="008D3CDD" w:rsidP="00C43B16">
      <w:pPr>
        <w:numPr>
          <w:ilvl w:val="0"/>
          <w:numId w:val="38"/>
        </w:numPr>
        <w:spacing w:after="0" w:line="360" w:lineRule="auto"/>
        <w:jc w:val="both"/>
        <w:rPr>
          <w:rFonts w:ascii="David" w:hAnsi="David" w:cs="David"/>
          <w:sz w:val="24"/>
          <w:szCs w:val="24"/>
        </w:rPr>
      </w:pPr>
      <w:r w:rsidRPr="00E9637B">
        <w:rPr>
          <w:rFonts w:ascii="David" w:hAnsi="David" w:cs="David"/>
          <w:sz w:val="24"/>
          <w:szCs w:val="24"/>
          <w:rtl/>
        </w:rPr>
        <w:t>האם יש חובת אהבה גם בהי</w:t>
      </w:r>
      <w:r w:rsidR="002A15AF" w:rsidRPr="00E9637B">
        <w:rPr>
          <w:rFonts w:ascii="David" w:hAnsi="David" w:cs="David"/>
          <w:sz w:val="24"/>
          <w:szCs w:val="24"/>
          <w:rtl/>
        </w:rPr>
        <w:t>ב</w:t>
      </w:r>
      <w:r w:rsidRPr="00E9637B">
        <w:rPr>
          <w:rFonts w:ascii="David" w:hAnsi="David" w:cs="David"/>
          <w:sz w:val="24"/>
          <w:szCs w:val="24"/>
          <w:rtl/>
        </w:rPr>
        <w:t>ט המסחרי?</w:t>
      </w:r>
    </w:p>
    <w:p w14:paraId="5E6DB5E3" w14:textId="77777777" w:rsidR="008D3CDD" w:rsidRPr="00E9637B" w:rsidRDefault="008D3CDD" w:rsidP="00C43B16">
      <w:pPr>
        <w:numPr>
          <w:ilvl w:val="0"/>
          <w:numId w:val="38"/>
        </w:numPr>
        <w:spacing w:after="0" w:line="360" w:lineRule="auto"/>
        <w:jc w:val="both"/>
        <w:rPr>
          <w:rFonts w:ascii="David" w:hAnsi="David" w:cs="David"/>
          <w:sz w:val="24"/>
          <w:szCs w:val="24"/>
        </w:rPr>
      </w:pPr>
      <w:r w:rsidRPr="00E9637B">
        <w:rPr>
          <w:rFonts w:ascii="David" w:hAnsi="David" w:cs="David"/>
          <w:sz w:val="24"/>
          <w:szCs w:val="24"/>
          <w:rtl/>
        </w:rPr>
        <w:t>האם אין כאן ערבוב של משפט ומוסר?</w:t>
      </w:r>
    </w:p>
    <w:p w14:paraId="31E7B4F6" w14:textId="1F7DB74A" w:rsidR="008D3CDD" w:rsidRPr="004A5153" w:rsidRDefault="008D3CDD" w:rsidP="008D3CDD">
      <w:pPr>
        <w:spacing w:after="0" w:line="360" w:lineRule="auto"/>
        <w:jc w:val="both"/>
        <w:rPr>
          <w:rFonts w:ascii="David" w:hAnsi="David" w:cs="David"/>
          <w:sz w:val="24"/>
          <w:szCs w:val="24"/>
          <w:u w:val="single"/>
          <w:rtl/>
        </w:rPr>
      </w:pPr>
      <w:r w:rsidRPr="00E9637B">
        <w:rPr>
          <w:rFonts w:ascii="David" w:hAnsi="David" w:cs="David"/>
          <w:sz w:val="24"/>
          <w:szCs w:val="24"/>
          <w:rtl/>
        </w:rPr>
        <w:t xml:space="preserve">בית הלורדים קובע כי האחריות הנזיקית חלה גם כשאין חוזה וגם כשאין מדובר בתחזוקת מקרקעין ומצבם. המשפט החילוני-המודרני אינו דורש אהבת הרע. הדרישה היא להימנעות </w:t>
      </w:r>
      <w:proofErr w:type="spellStart"/>
      <w:r w:rsidRPr="00E9637B">
        <w:rPr>
          <w:rFonts w:ascii="David" w:hAnsi="David" w:cs="David"/>
          <w:sz w:val="24"/>
          <w:szCs w:val="24"/>
          <w:rtl/>
        </w:rPr>
        <w:t>מהזקת</w:t>
      </w:r>
      <w:proofErr w:type="spellEnd"/>
      <w:r w:rsidRPr="00E9637B">
        <w:rPr>
          <w:rFonts w:ascii="David" w:hAnsi="David" w:cs="David"/>
          <w:sz w:val="24"/>
          <w:szCs w:val="24"/>
          <w:rtl/>
        </w:rPr>
        <w:t xml:space="preserve"> הרע</w:t>
      </w:r>
      <w:r w:rsidR="006551FA" w:rsidRPr="00E9637B">
        <w:rPr>
          <w:rFonts w:ascii="David" w:hAnsi="David" w:cs="David"/>
          <w:sz w:val="24"/>
          <w:szCs w:val="24"/>
          <w:rtl/>
        </w:rPr>
        <w:t xml:space="preserve"> =</w:t>
      </w:r>
      <w:r w:rsidRPr="00E9637B">
        <w:rPr>
          <w:rFonts w:ascii="David" w:hAnsi="David" w:cs="David"/>
          <w:sz w:val="24"/>
          <w:szCs w:val="24"/>
          <w:rtl/>
        </w:rPr>
        <w:t xml:space="preserve"> "מה ששנוא עליך". </w:t>
      </w:r>
      <w:r w:rsidRPr="004A5153">
        <w:rPr>
          <w:rFonts w:ascii="David" w:hAnsi="David" w:cs="David"/>
          <w:sz w:val="24"/>
          <w:szCs w:val="24"/>
          <w:u w:val="single"/>
          <w:rtl/>
        </w:rPr>
        <w:t>מה כלול באותה דרישה?</w:t>
      </w:r>
    </w:p>
    <w:p w14:paraId="2115FFA3" w14:textId="77777777" w:rsidR="008D3CDD" w:rsidRPr="00E9637B" w:rsidRDefault="008D3CDD" w:rsidP="008D3CDD">
      <w:pPr>
        <w:spacing w:after="0" w:line="360" w:lineRule="auto"/>
        <w:jc w:val="both"/>
        <w:rPr>
          <w:rFonts w:ascii="David" w:hAnsi="David" w:cs="David"/>
          <w:sz w:val="24"/>
          <w:szCs w:val="24"/>
        </w:rPr>
      </w:pPr>
    </w:p>
    <w:p w14:paraId="63FCC184" w14:textId="77777777" w:rsidR="008D3CDD" w:rsidRPr="00E9637B" w:rsidRDefault="008D3CDD" w:rsidP="008D3CDD">
      <w:pPr>
        <w:spacing w:after="0" w:line="360" w:lineRule="auto"/>
        <w:jc w:val="both"/>
        <w:rPr>
          <w:rFonts w:ascii="David" w:hAnsi="David" w:cs="David"/>
          <w:sz w:val="24"/>
          <w:szCs w:val="24"/>
          <w:rtl/>
        </w:rPr>
      </w:pPr>
      <w:r w:rsidRPr="00E9637B">
        <w:rPr>
          <w:rFonts w:ascii="David" w:hAnsi="David" w:cs="David"/>
          <w:sz w:val="24"/>
          <w:szCs w:val="24"/>
          <w:u w:val="single"/>
          <w:rtl/>
        </w:rPr>
        <w:t>יחסי שכנות כבסיס לאחריות נזיקית במשפט הישראלי:</w:t>
      </w:r>
      <w:r w:rsidRPr="00E9637B">
        <w:rPr>
          <w:rFonts w:ascii="David" w:hAnsi="David" w:cs="David"/>
          <w:sz w:val="24"/>
          <w:szCs w:val="24"/>
          <w:rtl/>
        </w:rPr>
        <w:t xml:space="preserve"> </w:t>
      </w:r>
    </w:p>
    <w:p w14:paraId="7298D2B8" w14:textId="59D321D3" w:rsidR="008D3CDD" w:rsidRPr="00E9637B" w:rsidRDefault="008D3CDD" w:rsidP="00C43B16">
      <w:pPr>
        <w:numPr>
          <w:ilvl w:val="0"/>
          <w:numId w:val="39"/>
        </w:numPr>
        <w:spacing w:after="0" w:line="360" w:lineRule="auto"/>
        <w:jc w:val="both"/>
        <w:rPr>
          <w:rFonts w:ascii="David" w:hAnsi="David" w:cs="David"/>
          <w:sz w:val="24"/>
          <w:szCs w:val="24"/>
        </w:rPr>
      </w:pPr>
      <w:r w:rsidRPr="00937683">
        <w:rPr>
          <w:rFonts w:ascii="David" w:hAnsi="David" w:cs="David"/>
          <w:b/>
          <w:bCs/>
          <w:sz w:val="24"/>
          <w:szCs w:val="24"/>
          <w:rtl/>
        </w:rPr>
        <w:t>יחסים חוזיים</w:t>
      </w:r>
      <w:r w:rsidR="006551FA" w:rsidRPr="00E9637B">
        <w:rPr>
          <w:rFonts w:ascii="David" w:hAnsi="David" w:cs="David"/>
          <w:sz w:val="24"/>
          <w:szCs w:val="24"/>
          <w:rtl/>
        </w:rPr>
        <w:t xml:space="preserve"> </w:t>
      </w:r>
      <w:r w:rsidRPr="00E9637B">
        <w:rPr>
          <w:rFonts w:ascii="David" w:hAnsi="David" w:cs="David"/>
          <w:sz w:val="24"/>
          <w:szCs w:val="24"/>
          <w:rtl/>
        </w:rPr>
        <w:t>- רלוונטיים למשל ביחסי חולה ורופא, אך לא במקרי תאונות דרכים. יש אירועים נזיקיים רבים שבהם אין הכרות מוקדמת, גם לא מסחרית בין הצדדים ואין חוזה.</w:t>
      </w:r>
    </w:p>
    <w:p w14:paraId="6BD8E104" w14:textId="7AA79D74" w:rsidR="008D3CDD" w:rsidRPr="00E9637B" w:rsidRDefault="008D3CDD" w:rsidP="00C43B16">
      <w:pPr>
        <w:numPr>
          <w:ilvl w:val="0"/>
          <w:numId w:val="39"/>
        </w:numPr>
        <w:spacing w:after="0" w:line="360" w:lineRule="auto"/>
        <w:jc w:val="both"/>
        <w:rPr>
          <w:rFonts w:ascii="David" w:hAnsi="David" w:cs="David"/>
          <w:sz w:val="24"/>
          <w:szCs w:val="24"/>
        </w:rPr>
      </w:pPr>
      <w:r w:rsidRPr="00E777DD">
        <w:rPr>
          <w:rFonts w:ascii="David" w:hAnsi="David" w:cs="David"/>
          <w:b/>
          <w:bCs/>
          <w:sz w:val="24"/>
          <w:szCs w:val="24"/>
          <w:rtl/>
        </w:rPr>
        <w:t>אחריות מחזיק מקרקעין למצבם של המקרקעין ותחזוקתם</w:t>
      </w:r>
      <w:r w:rsidRPr="00E9637B">
        <w:rPr>
          <w:rFonts w:ascii="David" w:hAnsi="David" w:cs="David"/>
          <w:sz w:val="24"/>
          <w:szCs w:val="24"/>
          <w:rtl/>
        </w:rPr>
        <w:t xml:space="preserve"> (ס'</w:t>
      </w:r>
      <w:r w:rsidR="009617B4">
        <w:rPr>
          <w:rFonts w:ascii="David" w:hAnsi="David" w:cs="David" w:hint="cs"/>
          <w:sz w:val="24"/>
          <w:szCs w:val="24"/>
          <w:rtl/>
        </w:rPr>
        <w:t xml:space="preserve"> 37</w:t>
      </w:r>
      <w:r w:rsidRPr="00E9637B">
        <w:rPr>
          <w:rFonts w:ascii="David" w:hAnsi="David" w:cs="David"/>
          <w:sz w:val="24"/>
          <w:szCs w:val="24"/>
          <w:rtl/>
        </w:rPr>
        <w:t xml:space="preserve"> לפקודה), כלפי מי שנכנס ברשות/ לא ברשות אך בתו"ל וללא כוונה לעבור עבירה או לעשות עוולה. גם זוהי קשת מקרים נקודתית.</w:t>
      </w:r>
    </w:p>
    <w:p w14:paraId="7A3D402C" w14:textId="77777777" w:rsidR="008D3CDD" w:rsidRPr="00E777DD" w:rsidRDefault="008D3CDD" w:rsidP="00C43B16">
      <w:pPr>
        <w:numPr>
          <w:ilvl w:val="0"/>
          <w:numId w:val="39"/>
        </w:numPr>
        <w:spacing w:after="0" w:line="360" w:lineRule="auto"/>
        <w:jc w:val="both"/>
        <w:rPr>
          <w:rFonts w:ascii="David" w:hAnsi="David" w:cs="David"/>
          <w:b/>
          <w:bCs/>
          <w:sz w:val="24"/>
          <w:szCs w:val="24"/>
        </w:rPr>
      </w:pPr>
      <w:r w:rsidRPr="00E777DD">
        <w:rPr>
          <w:rFonts w:ascii="David" w:hAnsi="David" w:cs="David"/>
          <w:b/>
          <w:bCs/>
          <w:sz w:val="24"/>
          <w:szCs w:val="24"/>
          <w:rtl/>
        </w:rPr>
        <w:t xml:space="preserve">"ואהבת לרעך כמוך"? </w:t>
      </w:r>
    </w:p>
    <w:p w14:paraId="1AD3E394" w14:textId="30836D98" w:rsidR="008D3CDD" w:rsidRPr="00E9637B" w:rsidRDefault="008D3CDD" w:rsidP="00C43B16">
      <w:pPr>
        <w:numPr>
          <w:ilvl w:val="0"/>
          <w:numId w:val="40"/>
        </w:numPr>
        <w:spacing w:after="0" w:line="360" w:lineRule="auto"/>
        <w:jc w:val="both"/>
        <w:rPr>
          <w:rFonts w:ascii="David" w:hAnsi="David" w:cs="David"/>
          <w:sz w:val="24"/>
          <w:szCs w:val="24"/>
        </w:rPr>
      </w:pPr>
      <w:r w:rsidRPr="00E9637B">
        <w:rPr>
          <w:rFonts w:ascii="David" w:hAnsi="David" w:cs="David"/>
          <w:color w:val="FF0000"/>
          <w:sz w:val="24"/>
          <w:szCs w:val="24"/>
          <w:rtl/>
        </w:rPr>
        <w:t xml:space="preserve">פס"ד </w:t>
      </w:r>
      <w:proofErr w:type="spellStart"/>
      <w:r w:rsidRPr="00E9637B">
        <w:rPr>
          <w:rFonts w:ascii="David" w:hAnsi="David" w:cs="David"/>
          <w:color w:val="FF0000"/>
          <w:sz w:val="24"/>
          <w:szCs w:val="24"/>
          <w:rtl/>
        </w:rPr>
        <w:t>קונטרם</w:t>
      </w:r>
      <w:proofErr w:type="spellEnd"/>
      <w:r w:rsidRPr="00E9637B">
        <w:rPr>
          <w:rFonts w:ascii="David" w:hAnsi="David" w:cs="David"/>
          <w:color w:val="FF0000"/>
          <w:sz w:val="24"/>
          <w:szCs w:val="24"/>
          <w:rtl/>
        </w:rPr>
        <w:t xml:space="preserve"> בע"מ נ' משרד האוצר </w:t>
      </w:r>
      <w:r w:rsidRPr="00E9637B">
        <w:rPr>
          <w:rFonts w:ascii="David" w:hAnsi="David" w:cs="David"/>
          <w:sz w:val="24"/>
          <w:szCs w:val="24"/>
          <w:rtl/>
        </w:rPr>
        <w:t xml:space="preserve">משנת 98', </w:t>
      </w:r>
      <w:r w:rsidRPr="00E9637B">
        <w:rPr>
          <w:rFonts w:ascii="David" w:hAnsi="David" w:cs="David"/>
          <w:sz w:val="24"/>
          <w:szCs w:val="24"/>
          <w:u w:val="single"/>
          <w:rtl/>
        </w:rPr>
        <w:t>האם אהבת הרע היא כלל משפטי הרלוונטי גם ליחסי מסחר?</w:t>
      </w:r>
      <w:r w:rsidRPr="00E9637B">
        <w:rPr>
          <w:rFonts w:ascii="David" w:hAnsi="David" w:cs="David"/>
          <w:sz w:val="24"/>
          <w:szCs w:val="24"/>
          <w:rtl/>
        </w:rPr>
        <w:t xml:space="preserve"> </w:t>
      </w:r>
      <w:r w:rsidR="00FA2CBB">
        <w:rPr>
          <w:rFonts w:ascii="David" w:hAnsi="David" w:cs="David" w:hint="cs"/>
          <w:sz w:val="24"/>
          <w:szCs w:val="24"/>
          <w:rtl/>
        </w:rPr>
        <w:t xml:space="preserve">השופט </w:t>
      </w:r>
      <w:r w:rsidRPr="00E9637B">
        <w:rPr>
          <w:rFonts w:ascii="David" w:hAnsi="David" w:cs="David"/>
          <w:sz w:val="24"/>
          <w:szCs w:val="24"/>
          <w:rtl/>
        </w:rPr>
        <w:t>חשין מספר את סיפור "ואהבת לרעך כמוך"</w:t>
      </w:r>
      <w:r w:rsidR="00EF3E76" w:rsidRPr="00E9637B">
        <w:rPr>
          <w:rFonts w:ascii="David" w:hAnsi="David" w:cs="David"/>
          <w:sz w:val="24"/>
          <w:szCs w:val="24"/>
          <w:rtl/>
        </w:rPr>
        <w:t>:</w:t>
      </w:r>
      <w:r w:rsidRPr="00E9637B">
        <w:rPr>
          <w:rFonts w:ascii="David" w:hAnsi="David" w:cs="David"/>
          <w:sz w:val="24"/>
          <w:szCs w:val="24"/>
          <w:rtl/>
        </w:rPr>
        <w:t xml:space="preserve"> שניים </w:t>
      </w:r>
      <w:r w:rsidR="00C40BE3" w:rsidRPr="00E9637B">
        <w:rPr>
          <w:rFonts w:ascii="David" w:hAnsi="David" w:cs="David"/>
          <w:sz w:val="24"/>
          <w:szCs w:val="24"/>
          <w:rtl/>
        </w:rPr>
        <w:t>שהלכו לאיבוד</w:t>
      </w:r>
      <w:r w:rsidRPr="00E9637B">
        <w:rPr>
          <w:rFonts w:ascii="David" w:hAnsi="David" w:cs="David"/>
          <w:sz w:val="24"/>
          <w:szCs w:val="24"/>
          <w:rtl/>
        </w:rPr>
        <w:t xml:space="preserve"> והמים הספיקו רק לאחד. עמדת בן </w:t>
      </w:r>
      <w:proofErr w:type="spellStart"/>
      <w:r w:rsidRPr="00E9637B">
        <w:rPr>
          <w:rFonts w:ascii="David" w:hAnsi="David" w:cs="David"/>
          <w:sz w:val="24"/>
          <w:szCs w:val="24"/>
          <w:rtl/>
        </w:rPr>
        <w:t>פטורא</w:t>
      </w:r>
      <w:proofErr w:type="spellEnd"/>
      <w:r w:rsidR="00C40BE3" w:rsidRPr="00E9637B">
        <w:rPr>
          <w:rFonts w:ascii="David" w:hAnsi="David" w:cs="David"/>
          <w:sz w:val="24"/>
          <w:szCs w:val="24"/>
          <w:rtl/>
        </w:rPr>
        <w:t xml:space="preserve"> </w:t>
      </w:r>
      <w:r w:rsidRPr="00E9637B">
        <w:rPr>
          <w:rFonts w:ascii="David" w:hAnsi="David" w:cs="David"/>
          <w:sz w:val="24"/>
          <w:szCs w:val="24"/>
          <w:rtl/>
        </w:rPr>
        <w:t xml:space="preserve">- ששניהם ישתו על מנת שאחד לא יראה במות חברו. רבי עקיבא טען כי "חייך קודמים לחיי חברך" על מנת שלפחות אחד ינצל. הסבר אפשרי לרבי עקיבא "ואהבת לרעך כמוך" </w:t>
      </w:r>
      <w:r w:rsidR="00E2540F" w:rsidRPr="00E9637B">
        <w:rPr>
          <w:rFonts w:ascii="David" w:hAnsi="David" w:cs="David"/>
          <w:sz w:val="24"/>
          <w:szCs w:val="24"/>
          <w:rtl/>
        </w:rPr>
        <w:t>היא</w:t>
      </w:r>
      <w:r w:rsidRPr="00E9637B">
        <w:rPr>
          <w:rFonts w:ascii="David" w:hAnsi="David" w:cs="David"/>
          <w:sz w:val="24"/>
          <w:szCs w:val="24"/>
          <w:rtl/>
        </w:rPr>
        <w:t xml:space="preserve"> סיוג הכלל החשוב והמשך המשפט – "כמוך, אבל לא יותר ממך". חשין מציע כי "ואהבת לרעך כמוך" יותר ארצי מהנראה לעין, רלוונטי גם למעשים</w:t>
      </w:r>
      <w:r w:rsidR="00CB30E9" w:rsidRPr="00E9637B">
        <w:rPr>
          <w:rFonts w:ascii="David" w:hAnsi="David" w:cs="David"/>
          <w:sz w:val="24"/>
          <w:szCs w:val="24"/>
          <w:rtl/>
        </w:rPr>
        <w:t xml:space="preserve"> </w:t>
      </w:r>
      <w:r w:rsidRPr="00E9637B">
        <w:rPr>
          <w:rFonts w:ascii="David" w:hAnsi="David" w:cs="David"/>
          <w:sz w:val="24"/>
          <w:szCs w:val="24"/>
          <w:rtl/>
        </w:rPr>
        <w:t>- יכול להיות גם משפטי ולא רק במישור המוסרי.</w:t>
      </w:r>
    </w:p>
    <w:p w14:paraId="4DCE6787" w14:textId="63F780A6" w:rsidR="008D3CDD" w:rsidRPr="00E9637B" w:rsidRDefault="008D3CDD" w:rsidP="00C43B16">
      <w:pPr>
        <w:numPr>
          <w:ilvl w:val="0"/>
          <w:numId w:val="40"/>
        </w:numPr>
        <w:spacing w:after="0" w:line="360" w:lineRule="auto"/>
        <w:jc w:val="both"/>
        <w:rPr>
          <w:rFonts w:ascii="David" w:hAnsi="David" w:cs="David"/>
          <w:sz w:val="24"/>
          <w:szCs w:val="24"/>
        </w:rPr>
      </w:pPr>
      <w:r w:rsidRPr="00E9637B">
        <w:rPr>
          <w:rFonts w:ascii="David" w:hAnsi="David" w:cs="David"/>
          <w:sz w:val="24"/>
          <w:szCs w:val="24"/>
          <w:rtl/>
        </w:rPr>
        <w:t xml:space="preserve">שמאי, הלל הזקן </w:t>
      </w:r>
      <w:proofErr w:type="spellStart"/>
      <w:r w:rsidRPr="00E9637B">
        <w:rPr>
          <w:rFonts w:ascii="David" w:hAnsi="David" w:cs="David"/>
          <w:sz w:val="24"/>
          <w:szCs w:val="24"/>
          <w:rtl/>
        </w:rPr>
        <w:t>והנכרי</w:t>
      </w:r>
      <w:proofErr w:type="spellEnd"/>
      <w:r w:rsidRPr="00E9637B">
        <w:rPr>
          <w:rFonts w:ascii="David" w:hAnsi="David" w:cs="David"/>
          <w:sz w:val="24"/>
          <w:szCs w:val="24"/>
          <w:rtl/>
        </w:rPr>
        <w:t xml:space="preserve"> שרצה להתגייר כשהוא עומד על רגל אחת - משמע רוצה לדעת שורה תחתונה. שמאי לא הסכים. הלל אמר לו "מה ששנוא עלייך אל תעשה לחברייך ואידך </w:t>
      </w:r>
      <w:proofErr w:type="spellStart"/>
      <w:r w:rsidRPr="00E9637B">
        <w:rPr>
          <w:rFonts w:ascii="David" w:hAnsi="David" w:cs="David"/>
          <w:sz w:val="24"/>
          <w:szCs w:val="24"/>
          <w:rtl/>
        </w:rPr>
        <w:t>זיל</w:t>
      </w:r>
      <w:proofErr w:type="spellEnd"/>
      <w:r w:rsidRPr="00E9637B">
        <w:rPr>
          <w:rFonts w:ascii="David" w:hAnsi="David" w:cs="David"/>
          <w:sz w:val="24"/>
          <w:szCs w:val="24"/>
          <w:rtl/>
        </w:rPr>
        <w:t xml:space="preserve"> גמור", הלל </w:t>
      </w:r>
      <w:r w:rsidR="00CB30E9" w:rsidRPr="00E9637B">
        <w:rPr>
          <w:rFonts w:ascii="David" w:hAnsi="David" w:cs="David"/>
          <w:sz w:val="24"/>
          <w:szCs w:val="24"/>
          <w:rtl/>
        </w:rPr>
        <w:t xml:space="preserve">הזקן </w:t>
      </w:r>
      <w:r w:rsidRPr="00E9637B">
        <w:rPr>
          <w:rFonts w:ascii="David" w:hAnsi="David" w:cs="David"/>
          <w:sz w:val="24"/>
          <w:szCs w:val="24"/>
          <w:rtl/>
        </w:rPr>
        <w:t xml:space="preserve">נותן לו שורה תחתונה רק את היסוד, הבסיס הראשון של הפירמידה. (מעל מה ששנוא עליך נמצא ואהבת לרעך כמוך ומעל חסד). </w:t>
      </w:r>
      <w:r w:rsidRPr="00E9637B">
        <w:rPr>
          <w:rFonts w:ascii="David" w:hAnsi="David" w:cs="David"/>
          <w:sz w:val="24"/>
          <w:szCs w:val="24"/>
          <w:highlight w:val="lightGray"/>
          <w:rtl/>
        </w:rPr>
        <w:t>חשין מתנגד לכך שבית הלורדים קפץ ישר למדרגה השני</w:t>
      </w:r>
      <w:r w:rsidR="007C0379">
        <w:rPr>
          <w:rFonts w:ascii="David" w:hAnsi="David" w:cs="David" w:hint="cs"/>
          <w:sz w:val="24"/>
          <w:szCs w:val="24"/>
          <w:highlight w:val="lightGray"/>
          <w:rtl/>
        </w:rPr>
        <w:t>י</w:t>
      </w:r>
      <w:r w:rsidRPr="00E9637B">
        <w:rPr>
          <w:rFonts w:ascii="David" w:hAnsi="David" w:cs="David"/>
          <w:sz w:val="24"/>
          <w:szCs w:val="24"/>
          <w:highlight w:val="lightGray"/>
          <w:rtl/>
        </w:rPr>
        <w:t>ה</w:t>
      </w:r>
      <w:r w:rsidR="00EB1F04" w:rsidRPr="00E9637B">
        <w:rPr>
          <w:rFonts w:ascii="David" w:hAnsi="David" w:cs="David"/>
          <w:sz w:val="24"/>
          <w:szCs w:val="24"/>
          <w:highlight w:val="lightGray"/>
          <w:rtl/>
        </w:rPr>
        <w:t xml:space="preserve"> (אהבת הרע ואהבת החסד לא נכנסות למישור המשפטי חילוני)</w:t>
      </w:r>
      <w:r w:rsidR="00CB30E9"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 היה עליו לבסס דברי שכנות שלא לפי חוזה </w:t>
      </w:r>
      <w:r w:rsidR="00CB30E9" w:rsidRPr="00E9637B">
        <w:rPr>
          <w:rFonts w:ascii="David" w:hAnsi="David" w:cs="David"/>
          <w:sz w:val="24"/>
          <w:szCs w:val="24"/>
          <w:highlight w:val="lightGray"/>
          <w:rtl/>
        </w:rPr>
        <w:t>לפי</w:t>
      </w:r>
      <w:r w:rsidRPr="00E9637B">
        <w:rPr>
          <w:rFonts w:ascii="David" w:hAnsi="David" w:cs="David"/>
          <w:sz w:val="24"/>
          <w:szCs w:val="24"/>
          <w:highlight w:val="lightGray"/>
          <w:rtl/>
        </w:rPr>
        <w:t xml:space="preserve"> הלל</w:t>
      </w:r>
      <w:r w:rsidR="00CB30E9" w:rsidRPr="00E9637B">
        <w:rPr>
          <w:rFonts w:ascii="David" w:hAnsi="David" w:cs="David"/>
          <w:sz w:val="24"/>
          <w:szCs w:val="24"/>
          <w:highlight w:val="lightGray"/>
          <w:rtl/>
        </w:rPr>
        <w:t xml:space="preserve"> הזקן</w:t>
      </w:r>
      <w:r w:rsidRPr="00E9637B">
        <w:rPr>
          <w:rFonts w:ascii="David" w:hAnsi="David" w:cs="David"/>
          <w:sz w:val="24"/>
          <w:szCs w:val="24"/>
          <w:highlight w:val="lightGray"/>
          <w:rtl/>
        </w:rPr>
        <w:t xml:space="preserve">. לכן, </w:t>
      </w:r>
      <w:r w:rsidRPr="00E9637B">
        <w:rPr>
          <w:rFonts w:ascii="David" w:hAnsi="David" w:cs="David"/>
          <w:sz w:val="24"/>
          <w:szCs w:val="24"/>
          <w:highlight w:val="lightGray"/>
          <w:u w:val="single"/>
          <w:rtl/>
        </w:rPr>
        <w:t>רק המדרגה האחרונה של "מה ששנוא"</w:t>
      </w:r>
      <w:r w:rsidR="00E6070D" w:rsidRPr="00E9637B">
        <w:rPr>
          <w:rFonts w:ascii="David" w:hAnsi="David" w:cs="David"/>
          <w:sz w:val="24"/>
          <w:szCs w:val="24"/>
          <w:highlight w:val="lightGray"/>
          <w:u w:val="single"/>
          <w:rtl/>
        </w:rPr>
        <w:t xml:space="preserve"> </w:t>
      </w:r>
      <w:r w:rsidRPr="00E9637B">
        <w:rPr>
          <w:rFonts w:ascii="David" w:hAnsi="David" w:cs="David"/>
          <w:sz w:val="24"/>
          <w:szCs w:val="24"/>
          <w:highlight w:val="lightGray"/>
          <w:u w:val="single"/>
          <w:rtl/>
        </w:rPr>
        <w:t>= איסור בדין המודרני להזיק לשכן (לא רק הפיזי). חשין מכריע בניגוד לבית הלורדים.</w:t>
      </w:r>
    </w:p>
    <w:p w14:paraId="305BFD40" w14:textId="48646D0B" w:rsidR="008D3CDD" w:rsidRPr="00E9637B" w:rsidRDefault="008D3CDD" w:rsidP="00C43B16">
      <w:pPr>
        <w:numPr>
          <w:ilvl w:val="0"/>
          <w:numId w:val="39"/>
        </w:numPr>
        <w:spacing w:after="0" w:line="360" w:lineRule="auto"/>
        <w:jc w:val="both"/>
        <w:rPr>
          <w:rFonts w:ascii="David" w:hAnsi="David" w:cs="David"/>
          <w:sz w:val="24"/>
          <w:szCs w:val="24"/>
        </w:rPr>
      </w:pPr>
      <w:r w:rsidRPr="00E9637B">
        <w:rPr>
          <w:rFonts w:ascii="David" w:hAnsi="David" w:cs="David"/>
          <w:sz w:val="24"/>
          <w:szCs w:val="24"/>
          <w:rtl/>
        </w:rPr>
        <w:t>פס"ד אמין נ' אמין</w:t>
      </w:r>
      <w:r w:rsidR="007C0379">
        <w:rPr>
          <w:rFonts w:ascii="David" w:hAnsi="David" w:cs="David" w:hint="cs"/>
          <w:sz w:val="24"/>
          <w:szCs w:val="24"/>
          <w:rtl/>
        </w:rPr>
        <w:t xml:space="preserve"> </w:t>
      </w:r>
      <w:r w:rsidRPr="00E9637B">
        <w:rPr>
          <w:rFonts w:ascii="David" w:hAnsi="David" w:cs="David"/>
          <w:sz w:val="24"/>
          <w:szCs w:val="24"/>
          <w:rtl/>
        </w:rPr>
        <w:t>- בעניינים של חובות של אדם כנגד ילדיו</w:t>
      </w:r>
      <w:r w:rsidR="007C0379">
        <w:rPr>
          <w:rFonts w:ascii="David" w:hAnsi="David" w:cs="David" w:hint="cs"/>
          <w:sz w:val="24"/>
          <w:szCs w:val="24"/>
          <w:u w:val="single"/>
          <w:rtl/>
        </w:rPr>
        <w:t xml:space="preserve"> </w:t>
      </w:r>
      <w:r w:rsidRPr="00E9637B">
        <w:rPr>
          <w:rFonts w:ascii="David" w:hAnsi="David" w:cs="David"/>
          <w:sz w:val="24"/>
          <w:szCs w:val="24"/>
          <w:u w:val="single"/>
          <w:rtl/>
        </w:rPr>
        <w:t>- מה שרלוונטי זה "מה ששנוא</w:t>
      </w:r>
      <w:r w:rsidRPr="00E9637B">
        <w:rPr>
          <w:rFonts w:ascii="David" w:hAnsi="David" w:cs="David"/>
          <w:sz w:val="24"/>
          <w:szCs w:val="24"/>
          <w:rtl/>
        </w:rPr>
        <w:t xml:space="preserve">" ולא אהבת הרע. לכן, </w:t>
      </w:r>
      <w:r w:rsidRPr="00A26F4C">
        <w:rPr>
          <w:rFonts w:ascii="David" w:hAnsi="David" w:cs="David"/>
          <w:sz w:val="24"/>
          <w:szCs w:val="24"/>
          <w:highlight w:val="lightGray"/>
          <w:rtl/>
        </w:rPr>
        <w:t>המשפט אכן לא יכול לחייב אדם לאהוב את ילדיו, אך הוא יכול לחייב אותו בפעולות מסוימות הנובעות מ"מה ששנוא". אי קיום חובות כגון הזנחה, נטישה, הרעבה</w:t>
      </w:r>
      <w:r w:rsidR="00D32234" w:rsidRPr="00A26F4C">
        <w:rPr>
          <w:rFonts w:ascii="David" w:hAnsi="David" w:cs="David"/>
          <w:sz w:val="24"/>
          <w:szCs w:val="24"/>
          <w:highlight w:val="lightGray"/>
          <w:rtl/>
        </w:rPr>
        <w:t xml:space="preserve"> </w:t>
      </w:r>
      <w:r w:rsidRPr="00A26F4C">
        <w:rPr>
          <w:rFonts w:ascii="David" w:hAnsi="David" w:cs="David"/>
          <w:sz w:val="24"/>
          <w:szCs w:val="24"/>
          <w:highlight w:val="lightGray"/>
          <w:rtl/>
        </w:rPr>
        <w:t>= אחריות נזיקית.</w:t>
      </w:r>
      <w:r w:rsidRPr="00E9637B">
        <w:rPr>
          <w:rFonts w:ascii="David" w:hAnsi="David" w:cs="David"/>
          <w:sz w:val="24"/>
          <w:szCs w:val="24"/>
          <w:rtl/>
        </w:rPr>
        <w:t xml:space="preserve"> חידוש נוסף</w:t>
      </w:r>
      <w:r w:rsidR="00D32234" w:rsidRPr="00E9637B">
        <w:rPr>
          <w:rFonts w:ascii="David" w:hAnsi="David" w:cs="David"/>
          <w:sz w:val="24"/>
          <w:szCs w:val="24"/>
          <w:rtl/>
        </w:rPr>
        <w:t>,</w:t>
      </w:r>
      <w:r w:rsidRPr="00E9637B">
        <w:rPr>
          <w:rFonts w:ascii="David" w:hAnsi="David" w:cs="David"/>
          <w:sz w:val="24"/>
          <w:szCs w:val="24"/>
          <w:rtl/>
        </w:rPr>
        <w:t xml:space="preserve"> לאדם יש חובות מסוימות גם כלפי ילדים שאינם בהחזקתו. חלק מהחובות עוברות לרשויות או למשפחה החדשה (המאמצת, האומנה) אך ישנם חיובים שלא ניתן להשתחרר מהם ויש להם ביטוי באחריות הנזיקית.</w:t>
      </w:r>
    </w:p>
    <w:p w14:paraId="6CD92D8A" w14:textId="5049945B" w:rsidR="008D3CDD" w:rsidRPr="00E9637B" w:rsidRDefault="008D3CDD" w:rsidP="00C43B16">
      <w:pPr>
        <w:numPr>
          <w:ilvl w:val="0"/>
          <w:numId w:val="39"/>
        </w:numPr>
        <w:spacing w:after="0" w:line="360" w:lineRule="auto"/>
        <w:jc w:val="both"/>
        <w:rPr>
          <w:rFonts w:ascii="David" w:hAnsi="David" w:cs="David"/>
          <w:sz w:val="24"/>
          <w:szCs w:val="24"/>
        </w:rPr>
      </w:pPr>
      <w:r w:rsidRPr="00E9637B">
        <w:rPr>
          <w:rFonts w:ascii="David" w:hAnsi="David" w:cs="David"/>
          <w:b/>
          <w:bCs/>
          <w:sz w:val="24"/>
          <w:szCs w:val="24"/>
          <w:rtl/>
        </w:rPr>
        <w:t>בחזרה לחילזון בבירה: סיכו</w:t>
      </w:r>
      <w:r w:rsidR="00D32234" w:rsidRPr="00E9637B">
        <w:rPr>
          <w:rFonts w:ascii="David" w:hAnsi="David" w:cs="David"/>
          <w:b/>
          <w:bCs/>
          <w:sz w:val="24"/>
          <w:szCs w:val="24"/>
          <w:rtl/>
        </w:rPr>
        <w:t>ם</w:t>
      </w:r>
      <w:r w:rsidR="00D32234" w:rsidRPr="00E9637B">
        <w:rPr>
          <w:rFonts w:ascii="David" w:hAnsi="David" w:cs="David"/>
          <w:sz w:val="24"/>
          <w:szCs w:val="24"/>
          <w:rtl/>
        </w:rPr>
        <w:t xml:space="preserve"> -</w:t>
      </w:r>
      <w:r w:rsidRPr="00E9637B">
        <w:rPr>
          <w:rFonts w:ascii="David" w:hAnsi="David" w:cs="David"/>
          <w:sz w:val="24"/>
          <w:szCs w:val="24"/>
        </w:rPr>
        <w:t xml:space="preserve"> </w:t>
      </w:r>
      <w:r w:rsidRPr="00E9637B">
        <w:rPr>
          <w:rFonts w:ascii="David" w:hAnsi="David" w:cs="David"/>
          <w:sz w:val="24"/>
          <w:szCs w:val="24"/>
          <w:highlight w:val="lightGray"/>
          <w:rtl/>
        </w:rPr>
        <w:t>האחריות הנזיקית חלה גם כשאין חוזה וגם כשאין מדובר בתחזוקת מקרקעין</w:t>
      </w:r>
      <w:r w:rsidR="00D32234" w:rsidRPr="00E9637B">
        <w:rPr>
          <w:rFonts w:ascii="David" w:hAnsi="David" w:cs="David"/>
          <w:sz w:val="24"/>
          <w:szCs w:val="24"/>
          <w:highlight w:val="lightGray"/>
          <w:rtl/>
        </w:rPr>
        <w:t>. המש</w:t>
      </w:r>
      <w:r w:rsidRPr="00E9637B">
        <w:rPr>
          <w:rFonts w:ascii="David" w:hAnsi="David" w:cs="David"/>
          <w:sz w:val="24"/>
          <w:szCs w:val="24"/>
          <w:highlight w:val="lightGray"/>
          <w:rtl/>
        </w:rPr>
        <w:t>פט הכללי-החילוני-המודרני אינו דורש אהבת הרע</w:t>
      </w:r>
      <w:r w:rsidR="00D32234"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הדרישה היא להימנעות </w:t>
      </w:r>
      <w:proofErr w:type="spellStart"/>
      <w:r w:rsidRPr="00E9637B">
        <w:rPr>
          <w:rFonts w:ascii="David" w:hAnsi="David" w:cs="David"/>
          <w:sz w:val="24"/>
          <w:szCs w:val="24"/>
          <w:highlight w:val="lightGray"/>
          <w:rtl/>
        </w:rPr>
        <w:t>מהזקת</w:t>
      </w:r>
      <w:proofErr w:type="spellEnd"/>
      <w:r w:rsidRPr="00E9637B">
        <w:rPr>
          <w:rFonts w:ascii="David" w:hAnsi="David" w:cs="David"/>
          <w:sz w:val="24"/>
          <w:szCs w:val="24"/>
          <w:highlight w:val="lightGray"/>
          <w:rtl/>
        </w:rPr>
        <w:t xml:space="preserve"> הרע – "מה ששנוא עליך אל תעשה לחברך</w:t>
      </w:r>
      <w:r w:rsidRPr="00E9637B">
        <w:rPr>
          <w:rFonts w:ascii="David" w:hAnsi="David" w:cs="David"/>
          <w:sz w:val="24"/>
          <w:szCs w:val="24"/>
          <w:highlight w:val="lightGray"/>
        </w:rPr>
        <w:t>".</w:t>
      </w:r>
      <w:r w:rsidRPr="00E9637B">
        <w:rPr>
          <w:rFonts w:ascii="David" w:hAnsi="David" w:cs="David"/>
          <w:sz w:val="24"/>
          <w:szCs w:val="24"/>
        </w:rPr>
        <w:t xml:space="preserve"> </w:t>
      </w:r>
    </w:p>
    <w:p w14:paraId="31CD5162" w14:textId="77777777" w:rsidR="00D32234" w:rsidRPr="00E9637B" w:rsidRDefault="00D32234" w:rsidP="00D32234">
      <w:pPr>
        <w:spacing w:after="0" w:line="360" w:lineRule="auto"/>
        <w:ind w:left="360"/>
        <w:jc w:val="both"/>
        <w:rPr>
          <w:rFonts w:ascii="David" w:hAnsi="David" w:cs="David"/>
          <w:sz w:val="24"/>
          <w:szCs w:val="24"/>
          <w:rtl/>
        </w:rPr>
      </w:pPr>
    </w:p>
    <w:p w14:paraId="0AE2E805" w14:textId="15DA2564" w:rsidR="006674F2" w:rsidRPr="00E9637B" w:rsidRDefault="00EA6298" w:rsidP="006674F2">
      <w:pPr>
        <w:spacing w:line="360" w:lineRule="auto"/>
        <w:jc w:val="both"/>
        <w:rPr>
          <w:rFonts w:ascii="David" w:hAnsi="David" w:cs="David"/>
          <w:sz w:val="24"/>
          <w:szCs w:val="24"/>
          <w:rtl/>
        </w:rPr>
      </w:pPr>
      <w:r w:rsidRPr="00E9637B">
        <w:rPr>
          <w:rFonts w:ascii="David" w:hAnsi="David" w:cs="David"/>
          <w:b/>
          <w:bCs/>
          <w:color w:val="FF0000"/>
          <w:sz w:val="24"/>
          <w:szCs w:val="24"/>
          <w:rtl/>
        </w:rPr>
        <w:t xml:space="preserve">63. </w:t>
      </w:r>
      <w:r w:rsidR="006674F2" w:rsidRPr="00E9637B">
        <w:rPr>
          <w:rFonts w:ascii="David" w:hAnsi="David" w:cs="David"/>
          <w:color w:val="FF0000"/>
          <w:sz w:val="24"/>
          <w:szCs w:val="24"/>
          <w:rtl/>
        </w:rPr>
        <w:t xml:space="preserve">אמין נ' אמין </w:t>
      </w:r>
      <w:r w:rsidR="006674F2" w:rsidRPr="00E9637B">
        <w:rPr>
          <w:rFonts w:ascii="David" w:hAnsi="David" w:cs="David"/>
          <w:sz w:val="24"/>
          <w:szCs w:val="24"/>
          <w:rtl/>
        </w:rPr>
        <w:t>- רשלנות גם במעשה מכוון, הזנחה רגשית כלפי ילד, רשלנות ואהבת הרע:</w:t>
      </w:r>
    </w:p>
    <w:p w14:paraId="3DEBC3D6" w14:textId="115F0FFB" w:rsidR="006674F2" w:rsidRPr="00E9637B" w:rsidRDefault="006674F2" w:rsidP="006674F2">
      <w:pPr>
        <w:spacing w:line="360" w:lineRule="auto"/>
        <w:jc w:val="both"/>
        <w:rPr>
          <w:rFonts w:ascii="David" w:hAnsi="David" w:cs="David"/>
          <w:sz w:val="24"/>
          <w:szCs w:val="24"/>
          <w:rtl/>
        </w:rPr>
      </w:pPr>
      <w:r w:rsidRPr="00E9637B">
        <w:rPr>
          <w:rFonts w:ascii="David" w:hAnsi="David" w:cs="David"/>
          <w:sz w:val="24"/>
          <w:szCs w:val="24"/>
          <w:rtl/>
        </w:rPr>
        <w:t>המשיבים הם ילדי המערער מאשתו הראשונה, שהתאבדה בסמוך ללידת הבן הצעיר. לאחר מותה, שהו הילדים במוסדות רווחה ובמשפחות אומנות והדרדרו במורד הסמים והעבריינות. המערער נישא בשנית, ולפי הסכם שעשה עם אשתו השני</w:t>
      </w:r>
      <w:r w:rsidR="00817CF9" w:rsidRPr="00E9637B">
        <w:rPr>
          <w:rFonts w:ascii="David" w:hAnsi="David" w:cs="David"/>
          <w:sz w:val="24"/>
          <w:szCs w:val="24"/>
          <w:rtl/>
        </w:rPr>
        <w:t>י</w:t>
      </w:r>
      <w:r w:rsidRPr="00E9637B">
        <w:rPr>
          <w:rFonts w:ascii="David" w:hAnsi="David" w:cs="David"/>
          <w:sz w:val="24"/>
          <w:szCs w:val="24"/>
          <w:rtl/>
        </w:rPr>
        <w:t>ה ניתק עם ילדי</w:t>
      </w:r>
      <w:r w:rsidR="00817CF9" w:rsidRPr="00E9637B">
        <w:rPr>
          <w:rFonts w:ascii="David" w:hAnsi="David" w:cs="David"/>
          <w:sz w:val="24"/>
          <w:szCs w:val="24"/>
          <w:rtl/>
        </w:rPr>
        <w:t>ו</w:t>
      </w:r>
      <w:r w:rsidRPr="00E9637B">
        <w:rPr>
          <w:rFonts w:ascii="David" w:hAnsi="David" w:cs="David"/>
          <w:sz w:val="24"/>
          <w:szCs w:val="24"/>
          <w:rtl/>
        </w:rPr>
        <w:t xml:space="preserve"> קשר. המשיבים </w:t>
      </w:r>
      <w:r w:rsidR="00817CF9" w:rsidRPr="00E9637B">
        <w:rPr>
          <w:rFonts w:ascii="David" w:hAnsi="David" w:cs="David"/>
          <w:sz w:val="24"/>
          <w:szCs w:val="24"/>
          <w:rtl/>
        </w:rPr>
        <w:t xml:space="preserve">(הילדים) </w:t>
      </w:r>
      <w:r w:rsidRPr="00E9637B">
        <w:rPr>
          <w:rFonts w:ascii="David" w:hAnsi="David" w:cs="David"/>
          <w:sz w:val="24"/>
          <w:szCs w:val="24"/>
          <w:rtl/>
        </w:rPr>
        <w:t xml:space="preserve">תבעו אותו במחוזי, </w:t>
      </w:r>
      <w:r w:rsidR="00460342">
        <w:rPr>
          <w:rFonts w:ascii="David" w:hAnsi="David" w:cs="David" w:hint="cs"/>
          <w:sz w:val="24"/>
          <w:szCs w:val="24"/>
          <w:rtl/>
        </w:rPr>
        <w:t>ש</w:t>
      </w:r>
      <w:r w:rsidRPr="00E9637B">
        <w:rPr>
          <w:rFonts w:ascii="David" w:hAnsi="David" w:cs="David"/>
          <w:b/>
          <w:bCs/>
          <w:sz w:val="24"/>
          <w:szCs w:val="24"/>
          <w:rtl/>
        </w:rPr>
        <w:t>קבע שבהתנהגותו המתנכרת הפר המערער חובות חקוקות ואת חובת הזהירות. נפסקו להם פיצויים</w:t>
      </w:r>
      <w:r w:rsidRPr="00E9637B">
        <w:rPr>
          <w:rFonts w:ascii="David" w:hAnsi="David" w:cs="David"/>
          <w:sz w:val="24"/>
          <w:szCs w:val="24"/>
          <w:rtl/>
        </w:rPr>
        <w:t>. מכ</w:t>
      </w:r>
      <w:r w:rsidR="00817CF9" w:rsidRPr="00E9637B">
        <w:rPr>
          <w:rFonts w:ascii="David" w:hAnsi="David" w:cs="David"/>
          <w:sz w:val="24"/>
          <w:szCs w:val="24"/>
          <w:rtl/>
        </w:rPr>
        <w:t>א</w:t>
      </w:r>
      <w:r w:rsidRPr="00E9637B">
        <w:rPr>
          <w:rFonts w:ascii="David" w:hAnsi="David" w:cs="David"/>
          <w:sz w:val="24"/>
          <w:szCs w:val="24"/>
          <w:rtl/>
        </w:rPr>
        <w:t xml:space="preserve">ן הערעור. </w:t>
      </w:r>
      <w:r w:rsidRPr="00E9637B">
        <w:rPr>
          <w:rFonts w:ascii="David" w:hAnsi="David" w:cs="David"/>
          <w:sz w:val="24"/>
          <w:szCs w:val="24"/>
          <w:u w:val="single"/>
          <w:rtl/>
        </w:rPr>
        <w:t>האם ילדים זכאים לפיצויים מאביהם שגרם להם נזקים נפשיים חמורים כתוצאה מ</w:t>
      </w:r>
      <w:r w:rsidR="00C0032C" w:rsidRPr="00E9637B">
        <w:rPr>
          <w:rFonts w:ascii="David" w:hAnsi="David" w:cs="David"/>
          <w:sz w:val="24"/>
          <w:szCs w:val="24"/>
          <w:u w:val="single"/>
          <w:rtl/>
        </w:rPr>
        <w:t>הזנחתו</w:t>
      </w:r>
      <w:r w:rsidRPr="00E9637B">
        <w:rPr>
          <w:rFonts w:ascii="David" w:hAnsi="David" w:cs="David"/>
          <w:sz w:val="24"/>
          <w:szCs w:val="24"/>
          <w:u w:val="single"/>
          <w:rtl/>
        </w:rPr>
        <w:t xml:space="preserve">? </w:t>
      </w:r>
      <w:r w:rsidRPr="00E9637B">
        <w:rPr>
          <w:rFonts w:ascii="David" w:hAnsi="David" w:cs="David"/>
          <w:sz w:val="24"/>
          <w:szCs w:val="24"/>
          <w:rtl/>
        </w:rPr>
        <w:t xml:space="preserve">לטענת האב, הפגם המוסרי בעניין אינו מקים עילת תביעה </w:t>
      </w:r>
      <w:proofErr w:type="spellStart"/>
      <w:r w:rsidRPr="00E9637B">
        <w:rPr>
          <w:rFonts w:ascii="David" w:hAnsi="David" w:cs="David"/>
          <w:sz w:val="24"/>
          <w:szCs w:val="24"/>
          <w:rtl/>
        </w:rPr>
        <w:t>בנזיקין</w:t>
      </w:r>
      <w:proofErr w:type="spellEnd"/>
      <w:r w:rsidRPr="00E9637B">
        <w:rPr>
          <w:rFonts w:ascii="David" w:hAnsi="David" w:cs="David"/>
          <w:sz w:val="24"/>
          <w:szCs w:val="24"/>
          <w:rtl/>
        </w:rPr>
        <w:t>.</w:t>
      </w:r>
    </w:p>
    <w:p w14:paraId="18C4BD8E" w14:textId="1696170D" w:rsidR="006674F2" w:rsidRPr="00E9637B" w:rsidRDefault="006674F2" w:rsidP="006674F2">
      <w:pPr>
        <w:spacing w:line="360" w:lineRule="auto"/>
        <w:jc w:val="both"/>
        <w:rPr>
          <w:rFonts w:ascii="David" w:hAnsi="David" w:cs="David"/>
          <w:sz w:val="24"/>
          <w:szCs w:val="24"/>
          <w:rtl/>
        </w:rPr>
      </w:pPr>
      <w:r w:rsidRPr="00E9637B">
        <w:rPr>
          <w:rFonts w:ascii="David" w:hAnsi="David" w:cs="David"/>
          <w:b/>
          <w:bCs/>
          <w:sz w:val="24"/>
          <w:szCs w:val="24"/>
          <w:rtl/>
        </w:rPr>
        <w:t xml:space="preserve">השופט </w:t>
      </w:r>
      <w:proofErr w:type="spellStart"/>
      <w:r w:rsidRPr="00E9637B">
        <w:rPr>
          <w:rFonts w:ascii="David" w:hAnsi="David" w:cs="David"/>
          <w:b/>
          <w:bCs/>
          <w:sz w:val="24"/>
          <w:szCs w:val="24"/>
          <w:rtl/>
        </w:rPr>
        <w:t>אנגלרד</w:t>
      </w:r>
      <w:proofErr w:type="spellEnd"/>
      <w:r w:rsidR="00C0032C" w:rsidRPr="00E9637B">
        <w:rPr>
          <w:rFonts w:ascii="David" w:hAnsi="David" w:cs="David"/>
          <w:sz w:val="24"/>
          <w:szCs w:val="24"/>
          <w:rtl/>
        </w:rPr>
        <w:t xml:space="preserve">: </w:t>
      </w:r>
    </w:p>
    <w:p w14:paraId="050D8CFD" w14:textId="710ADBD8" w:rsidR="003C4D7E" w:rsidRPr="00E9637B" w:rsidRDefault="003C4D7E" w:rsidP="003C4D7E">
      <w:pPr>
        <w:spacing w:line="360" w:lineRule="auto"/>
        <w:jc w:val="both"/>
        <w:rPr>
          <w:rFonts w:ascii="David" w:hAnsi="David" w:cs="David"/>
          <w:sz w:val="24"/>
          <w:szCs w:val="24"/>
        </w:rPr>
      </w:pPr>
      <w:r w:rsidRPr="00E9637B">
        <w:rPr>
          <w:rFonts w:ascii="David" w:hAnsi="David" w:cs="David"/>
          <w:sz w:val="24"/>
          <w:szCs w:val="24"/>
          <w:u w:val="single"/>
          <w:rtl/>
        </w:rPr>
        <w:t>הפרת חובה חקוקה:</w:t>
      </w:r>
      <w:r w:rsidRPr="00E9637B">
        <w:rPr>
          <w:rFonts w:ascii="David" w:hAnsi="David" w:cs="David"/>
          <w:sz w:val="24"/>
          <w:szCs w:val="24"/>
          <w:rtl/>
        </w:rPr>
        <w:t xml:space="preserve"> </w:t>
      </w:r>
      <w:r w:rsidRPr="00E9637B">
        <w:rPr>
          <w:rFonts w:ascii="David" w:hAnsi="David" w:cs="David"/>
          <w:sz w:val="24"/>
          <w:szCs w:val="24"/>
          <w:highlight w:val="lightGray"/>
          <w:rtl/>
        </w:rPr>
        <w:t xml:space="preserve">האב הפר את החובה בס' 15 לחוק הכשרות המשפטית, לפיו על ההורים לדאוג לצרכי ילדיהם - גם הנפשיים. המחוקק לא התכוון להטיל חובה משפטית לאהוב, אלא לנהוג לטובת הקטין ולפעול כהורים מסורים רגילים. יש לבחון את האחריות </w:t>
      </w:r>
      <w:proofErr w:type="spellStart"/>
      <w:r w:rsidRPr="00E9637B">
        <w:rPr>
          <w:rFonts w:ascii="David" w:hAnsi="David" w:cs="David"/>
          <w:sz w:val="24"/>
          <w:szCs w:val="24"/>
          <w:highlight w:val="lightGray"/>
          <w:rtl/>
        </w:rPr>
        <w:t>בנזיקין</w:t>
      </w:r>
      <w:proofErr w:type="spellEnd"/>
      <w:r w:rsidRPr="00E9637B">
        <w:rPr>
          <w:rFonts w:ascii="David" w:hAnsi="David" w:cs="David"/>
          <w:sz w:val="24"/>
          <w:szCs w:val="24"/>
          <w:highlight w:val="lightGray"/>
          <w:rtl/>
        </w:rPr>
        <w:t xml:space="preserve"> של אב כלפי ילדים בשל הפרת החקוקה הנ"ל בכל מקרה לגופו.</w:t>
      </w:r>
    </w:p>
    <w:p w14:paraId="51648945" w14:textId="4CBC356A" w:rsidR="003C4D7E" w:rsidRPr="00E9637B" w:rsidRDefault="003C4D7E" w:rsidP="009429FF">
      <w:pPr>
        <w:spacing w:line="360" w:lineRule="auto"/>
        <w:jc w:val="both"/>
        <w:rPr>
          <w:rFonts w:ascii="David" w:hAnsi="David" w:cs="David"/>
          <w:sz w:val="24"/>
          <w:szCs w:val="24"/>
          <w:rtl/>
        </w:rPr>
      </w:pPr>
      <w:r w:rsidRPr="00E9637B">
        <w:rPr>
          <w:rFonts w:ascii="David" w:hAnsi="David" w:cs="David"/>
          <w:sz w:val="24"/>
          <w:szCs w:val="24"/>
          <w:u w:val="single"/>
          <w:rtl/>
        </w:rPr>
        <w:t>רשלנות:</w:t>
      </w:r>
      <w:r w:rsidRPr="00E9637B">
        <w:rPr>
          <w:rFonts w:ascii="David" w:hAnsi="David" w:cs="David"/>
          <w:sz w:val="24"/>
          <w:szCs w:val="24"/>
          <w:rtl/>
        </w:rPr>
        <w:t xml:space="preserve"> </w:t>
      </w:r>
      <w:r w:rsidRPr="00E9637B">
        <w:rPr>
          <w:rFonts w:ascii="David" w:hAnsi="David" w:cs="David"/>
          <w:sz w:val="24"/>
          <w:szCs w:val="24"/>
          <w:highlight w:val="lightGray"/>
          <w:rtl/>
        </w:rPr>
        <w:t xml:space="preserve">האב הפר את חובת הזהירות כלפי ילדיו לפי ס' 35 לפקודת </w:t>
      </w:r>
      <w:proofErr w:type="spellStart"/>
      <w:r w:rsidRPr="00E9637B">
        <w:rPr>
          <w:rFonts w:ascii="David" w:hAnsi="David" w:cs="David"/>
          <w:sz w:val="24"/>
          <w:szCs w:val="24"/>
          <w:highlight w:val="lightGray"/>
          <w:rtl/>
        </w:rPr>
        <w:t>הנזיקין</w:t>
      </w:r>
      <w:proofErr w:type="spellEnd"/>
      <w:r w:rsidR="00E54C2D" w:rsidRPr="00E9637B">
        <w:rPr>
          <w:rFonts w:ascii="David" w:hAnsi="David" w:cs="David"/>
          <w:sz w:val="24"/>
          <w:szCs w:val="24"/>
          <w:highlight w:val="lightGray"/>
          <w:rtl/>
        </w:rPr>
        <w:t>.</w:t>
      </w:r>
      <w:r w:rsidRPr="00E9637B">
        <w:rPr>
          <w:rFonts w:ascii="David" w:hAnsi="David" w:cs="David"/>
          <w:sz w:val="24"/>
          <w:szCs w:val="24"/>
          <w:highlight w:val="lightGray"/>
          <w:rtl/>
        </w:rPr>
        <w:t xml:space="preserve"> כתוצאה מכך נגרם נזק, ובכך מתקיימים יסודות עוולת הרשלנות. </w:t>
      </w:r>
      <w:r w:rsidRPr="00E9637B">
        <w:rPr>
          <w:rFonts w:ascii="David" w:hAnsi="David" w:cs="David"/>
          <w:sz w:val="24"/>
          <w:szCs w:val="24"/>
          <w:highlight w:val="lightGray"/>
          <w:u w:val="single"/>
          <w:rtl/>
        </w:rPr>
        <w:t>רשלנות כוללת גם מעשה/ מחדל מכוון</w:t>
      </w:r>
      <w:r w:rsidRPr="00E9637B">
        <w:rPr>
          <w:rFonts w:ascii="David" w:hAnsi="David" w:cs="David"/>
          <w:sz w:val="24"/>
          <w:szCs w:val="24"/>
          <w:highlight w:val="lightGray"/>
          <w:rtl/>
        </w:rPr>
        <w:t>, שכן המבחן לקיום התרשלות הוא אי-הסבירות של ההתנהגות והצפיות של הנזק. מדובר בצפיות נורמטיבית</w:t>
      </w:r>
      <w:r w:rsidR="00324403" w:rsidRPr="00E9637B">
        <w:rPr>
          <w:rFonts w:ascii="David" w:hAnsi="David" w:cs="David"/>
          <w:sz w:val="24"/>
          <w:szCs w:val="24"/>
          <w:highlight w:val="lightGray"/>
          <w:rtl/>
        </w:rPr>
        <w:t xml:space="preserve"> </w:t>
      </w:r>
      <w:r w:rsidRPr="00E9637B">
        <w:rPr>
          <w:rFonts w:ascii="David" w:hAnsi="David" w:cs="David"/>
          <w:sz w:val="24"/>
          <w:szCs w:val="24"/>
          <w:highlight w:val="lightGray"/>
          <w:rtl/>
        </w:rPr>
        <w:t xml:space="preserve">- אדם סביר היה צריך ויכול לצפות את הנזק. השופט </w:t>
      </w:r>
      <w:proofErr w:type="spellStart"/>
      <w:r w:rsidRPr="00E9637B">
        <w:rPr>
          <w:rFonts w:ascii="David" w:hAnsi="David" w:cs="David"/>
          <w:sz w:val="24"/>
          <w:szCs w:val="24"/>
          <w:highlight w:val="lightGray"/>
          <w:rtl/>
        </w:rPr>
        <w:t>אנגלרד</w:t>
      </w:r>
      <w:proofErr w:type="spellEnd"/>
      <w:r w:rsidRPr="00E9637B">
        <w:rPr>
          <w:rFonts w:ascii="David" w:hAnsi="David" w:cs="David"/>
          <w:sz w:val="24"/>
          <w:szCs w:val="24"/>
          <w:highlight w:val="lightGray"/>
          <w:rtl/>
        </w:rPr>
        <w:t xml:space="preserve"> לא רואה שיקולי מדיניות משפטית השוללים את האחריות במקרה זה.</w:t>
      </w:r>
      <w:r w:rsidR="009429FF" w:rsidRPr="00E9637B">
        <w:rPr>
          <w:rFonts w:ascii="David" w:hAnsi="David" w:cs="David"/>
          <w:sz w:val="24"/>
          <w:szCs w:val="24"/>
          <w:rtl/>
        </w:rPr>
        <w:t xml:space="preserve"> </w:t>
      </w:r>
      <w:r w:rsidRPr="00E9637B">
        <w:rPr>
          <w:rFonts w:ascii="David" w:hAnsi="David" w:cs="David"/>
          <w:b/>
          <w:bCs/>
          <w:sz w:val="24"/>
          <w:szCs w:val="24"/>
          <w:rtl/>
        </w:rPr>
        <w:t>הערעור נדחה.</w:t>
      </w:r>
    </w:p>
    <w:p w14:paraId="5639B859" w14:textId="2E392E3B" w:rsidR="00642CA3" w:rsidRPr="00E9637B" w:rsidRDefault="00B65951" w:rsidP="00B65951">
      <w:pPr>
        <w:spacing w:line="360" w:lineRule="auto"/>
        <w:jc w:val="both"/>
        <w:rPr>
          <w:rFonts w:ascii="David" w:hAnsi="David" w:cs="David"/>
          <w:b/>
          <w:bCs/>
          <w:sz w:val="24"/>
          <w:szCs w:val="24"/>
          <w:rtl/>
        </w:rPr>
      </w:pPr>
      <w:r w:rsidRPr="00E9637B">
        <w:rPr>
          <w:rFonts w:ascii="David" w:hAnsi="David" w:cs="David"/>
          <w:b/>
          <w:bCs/>
          <w:color w:val="4472C4" w:themeColor="accent1"/>
          <w:sz w:val="24"/>
          <w:szCs w:val="24"/>
          <w:rtl/>
        </w:rPr>
        <w:t xml:space="preserve">67. </w:t>
      </w:r>
      <w:r w:rsidR="00642CA3" w:rsidRPr="00E9637B">
        <w:rPr>
          <w:rFonts w:ascii="David" w:hAnsi="David" w:cs="David"/>
          <w:b/>
          <w:bCs/>
          <w:color w:val="4472C4" w:themeColor="accent1"/>
          <w:sz w:val="24"/>
          <w:szCs w:val="24"/>
          <w:rtl/>
        </w:rPr>
        <w:t xml:space="preserve">היקף צפיות הנזק ביסוד </w:t>
      </w:r>
      <w:proofErr w:type="spellStart"/>
      <w:r w:rsidR="006026A7">
        <w:rPr>
          <w:rFonts w:ascii="David" w:hAnsi="David" w:cs="David" w:hint="cs"/>
          <w:b/>
          <w:bCs/>
          <w:color w:val="4472C4" w:themeColor="accent1"/>
          <w:sz w:val="24"/>
          <w:szCs w:val="24"/>
          <w:rtl/>
        </w:rPr>
        <w:t>הקש"ס</w:t>
      </w:r>
      <w:proofErr w:type="spellEnd"/>
      <w:r w:rsidR="00642CA3" w:rsidRPr="00E9637B">
        <w:rPr>
          <w:rFonts w:ascii="David" w:hAnsi="David" w:cs="David"/>
          <w:b/>
          <w:bCs/>
          <w:color w:val="4472C4" w:themeColor="accent1"/>
          <w:sz w:val="24"/>
          <w:szCs w:val="24"/>
          <w:rtl/>
        </w:rPr>
        <w:t xml:space="preserve"> המשפטי</w:t>
      </w:r>
      <w:r w:rsidRPr="00E9637B">
        <w:rPr>
          <w:rFonts w:ascii="David" w:hAnsi="David" w:cs="David"/>
          <w:b/>
          <w:bCs/>
          <w:color w:val="4472C4" w:themeColor="accent1"/>
          <w:sz w:val="24"/>
          <w:szCs w:val="24"/>
          <w:rtl/>
        </w:rPr>
        <w:t xml:space="preserve"> </w:t>
      </w:r>
      <w:r w:rsidR="00642CA3" w:rsidRPr="00E9637B">
        <w:rPr>
          <w:rFonts w:ascii="David" w:hAnsi="David" w:cs="David"/>
          <w:b/>
          <w:bCs/>
          <w:sz w:val="24"/>
          <w:szCs w:val="24"/>
          <w:rtl/>
        </w:rPr>
        <w:t xml:space="preserve">- </w:t>
      </w:r>
      <w:r w:rsidR="00642CA3" w:rsidRPr="00E9637B">
        <w:rPr>
          <w:rFonts w:ascii="David" w:hAnsi="David" w:cs="David"/>
          <w:b/>
          <w:bCs/>
          <w:color w:val="FF0000"/>
          <w:sz w:val="24"/>
          <w:szCs w:val="24"/>
          <w:rtl/>
        </w:rPr>
        <w:t xml:space="preserve">בן-שמעון נ' ברדה: </w:t>
      </w:r>
      <w:r w:rsidRPr="00E9637B">
        <w:rPr>
          <w:rFonts w:ascii="David" w:hAnsi="David" w:cs="David"/>
          <w:b/>
          <w:bCs/>
          <w:sz w:val="24"/>
          <w:szCs w:val="24"/>
          <w:rtl/>
        </w:rPr>
        <w:t xml:space="preserve"> </w:t>
      </w:r>
      <w:r w:rsidR="00642CA3" w:rsidRPr="00E9637B">
        <w:rPr>
          <w:rFonts w:ascii="David" w:hAnsi="David" w:cs="David"/>
          <w:sz w:val="24"/>
          <w:szCs w:val="24"/>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w:t>
      </w:r>
      <w:r w:rsidRPr="00E9637B">
        <w:rPr>
          <w:rFonts w:ascii="David" w:hAnsi="David" w:cs="David"/>
          <w:sz w:val="24"/>
          <w:szCs w:val="24"/>
          <w:rtl/>
        </w:rPr>
        <w:t xml:space="preserve"> </w:t>
      </w:r>
      <w:r w:rsidR="00642CA3" w:rsidRPr="00E9637B">
        <w:rPr>
          <w:rFonts w:ascii="David" w:hAnsi="David" w:cs="David"/>
          <w:sz w:val="24"/>
          <w:szCs w:val="24"/>
          <w:rtl/>
        </w:rPr>
        <w:t>-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r w:rsidRPr="00E9637B">
        <w:rPr>
          <w:rFonts w:ascii="David" w:hAnsi="David" w:cs="David"/>
          <w:sz w:val="24"/>
          <w:szCs w:val="24"/>
          <w:u w:val="single"/>
          <w:rtl/>
        </w:rPr>
        <w:t xml:space="preserve"> </w:t>
      </w:r>
      <w:r w:rsidR="00642CA3" w:rsidRPr="00E9637B">
        <w:rPr>
          <w:rFonts w:ascii="David" w:hAnsi="David" w:cs="David"/>
          <w:sz w:val="24"/>
          <w:szCs w:val="24"/>
          <w:u w:val="single"/>
          <w:rtl/>
        </w:rPr>
        <w:t xml:space="preserve">האם ברדה התרשל כלפי המערער? האם נותק </w:t>
      </w:r>
      <w:proofErr w:type="spellStart"/>
      <w:r w:rsidR="009E6AB6">
        <w:rPr>
          <w:rFonts w:ascii="David" w:hAnsi="David" w:cs="David" w:hint="cs"/>
          <w:sz w:val="24"/>
          <w:szCs w:val="24"/>
          <w:u w:val="single"/>
          <w:rtl/>
        </w:rPr>
        <w:t>הקש"ס</w:t>
      </w:r>
      <w:proofErr w:type="spellEnd"/>
      <w:r w:rsidR="009E6AB6">
        <w:rPr>
          <w:rFonts w:ascii="David" w:hAnsi="David" w:cs="David" w:hint="cs"/>
          <w:sz w:val="24"/>
          <w:szCs w:val="24"/>
          <w:u w:val="single"/>
          <w:rtl/>
        </w:rPr>
        <w:t xml:space="preserve"> </w:t>
      </w:r>
      <w:r w:rsidR="00642CA3" w:rsidRPr="00E9637B">
        <w:rPr>
          <w:rFonts w:ascii="David" w:hAnsi="David" w:cs="David"/>
          <w:sz w:val="24"/>
          <w:szCs w:val="24"/>
          <w:u w:val="single"/>
          <w:rtl/>
        </w:rPr>
        <w:t>בין התרשלותו של ברדה לנזקי המערער?</w:t>
      </w:r>
    </w:p>
    <w:p w14:paraId="5B6B2078" w14:textId="5BB8DB9B" w:rsidR="009B18FB" w:rsidRPr="00E9637B" w:rsidRDefault="00B65951" w:rsidP="009E6AB6">
      <w:pPr>
        <w:spacing w:line="360" w:lineRule="auto"/>
        <w:jc w:val="both"/>
        <w:rPr>
          <w:rFonts w:ascii="David" w:hAnsi="David" w:cs="David"/>
          <w:sz w:val="24"/>
          <w:szCs w:val="24"/>
          <w:rtl/>
        </w:rPr>
      </w:pPr>
      <w:r w:rsidRPr="00E9637B">
        <w:rPr>
          <w:rFonts w:ascii="David" w:hAnsi="David" w:cs="David"/>
          <w:b/>
          <w:bCs/>
          <w:sz w:val="24"/>
          <w:szCs w:val="24"/>
          <w:rtl/>
        </w:rPr>
        <w:t xml:space="preserve">השופט </w:t>
      </w:r>
      <w:r w:rsidR="00642CA3" w:rsidRPr="00E9637B">
        <w:rPr>
          <w:rFonts w:ascii="David" w:hAnsi="David" w:cs="David"/>
          <w:b/>
          <w:bCs/>
          <w:sz w:val="24"/>
          <w:szCs w:val="24"/>
          <w:rtl/>
        </w:rPr>
        <w:t>ברק</w:t>
      </w:r>
      <w:r w:rsidRPr="00E9637B">
        <w:rPr>
          <w:rFonts w:ascii="David" w:hAnsi="David" w:cs="David"/>
          <w:b/>
          <w:bCs/>
          <w:sz w:val="24"/>
          <w:szCs w:val="24"/>
          <w:rtl/>
        </w:rPr>
        <w:t xml:space="preserve">: </w:t>
      </w:r>
      <w:r w:rsidR="00642CA3" w:rsidRPr="00E9637B">
        <w:rPr>
          <w:rFonts w:ascii="David" w:hAnsi="David" w:cs="David"/>
          <w:sz w:val="24"/>
          <w:szCs w:val="24"/>
          <w:highlight w:val="lightGray"/>
          <w:rtl/>
        </w:rPr>
        <w:t xml:space="preserve">לפי מבחן הצפיות בבחינת רשלנות, יש לבחון האם אדם סביר </w:t>
      </w:r>
      <w:r w:rsidR="00642CA3" w:rsidRPr="00BA406D">
        <w:rPr>
          <w:rFonts w:ascii="David" w:hAnsi="David" w:cs="David"/>
          <w:b/>
          <w:bCs/>
          <w:sz w:val="24"/>
          <w:szCs w:val="24"/>
          <w:highlight w:val="lightGray"/>
          <w:rtl/>
        </w:rPr>
        <w:t>היה צריך</w:t>
      </w:r>
      <w:r w:rsidR="00642CA3" w:rsidRPr="00E9637B">
        <w:rPr>
          <w:rFonts w:ascii="David" w:hAnsi="David" w:cs="David"/>
          <w:sz w:val="24"/>
          <w:szCs w:val="24"/>
          <w:highlight w:val="lightGray"/>
          <w:rtl/>
        </w:rPr>
        <w:t xml:space="preserve"> לצפות שהתרשלותו תוביל לנזק שנגרם? הכוונה אינה לנזק הספציפי ומידת חומרתו אלא לסוג הנזק (למשל גופני).</w:t>
      </w:r>
      <w:r w:rsidR="00642CA3" w:rsidRPr="00E9637B">
        <w:rPr>
          <w:rFonts w:ascii="David" w:hAnsi="David" w:cs="David"/>
          <w:sz w:val="24"/>
          <w:szCs w:val="24"/>
          <w:rtl/>
        </w:rPr>
        <w:t xml:space="preserve"> </w:t>
      </w:r>
      <w:r w:rsidR="00874A5D">
        <w:rPr>
          <w:rFonts w:ascii="David" w:hAnsi="David" w:cs="David" w:hint="cs"/>
          <w:sz w:val="24"/>
          <w:szCs w:val="24"/>
          <w:rtl/>
        </w:rPr>
        <w:t xml:space="preserve">סוג הנזק באופן כללי ולא היקף הנזק. </w:t>
      </w:r>
    </w:p>
    <w:p w14:paraId="37C98A30" w14:textId="77777777" w:rsidR="009B18FB" w:rsidRPr="00E9637B" w:rsidRDefault="009B18FB" w:rsidP="009B18FB">
      <w:pPr>
        <w:spacing w:line="360" w:lineRule="auto"/>
        <w:rPr>
          <w:rFonts w:ascii="David" w:hAnsi="David" w:cs="David"/>
          <w:b/>
          <w:bCs/>
          <w:color w:val="4472C4" w:themeColor="accent1"/>
          <w:sz w:val="24"/>
          <w:szCs w:val="24"/>
          <w:rtl/>
        </w:rPr>
      </w:pPr>
      <w:r w:rsidRPr="00E9637B">
        <w:rPr>
          <w:rFonts w:ascii="David" w:hAnsi="David" w:cs="David"/>
          <w:b/>
          <w:bCs/>
          <w:color w:val="4472C4" w:themeColor="accent1"/>
          <w:sz w:val="24"/>
          <w:szCs w:val="24"/>
          <w:rtl/>
        </w:rPr>
        <w:t>64. יסודות עוולת הרשלנות:</w:t>
      </w:r>
      <w:r w:rsidRPr="00E9637B">
        <w:rPr>
          <w:rFonts w:ascii="David" w:hAnsi="David" w:cs="David"/>
          <w:b/>
          <w:bCs/>
          <w:sz w:val="24"/>
          <w:szCs w:val="24"/>
          <w:rtl/>
        </w:rPr>
        <w:t xml:space="preserve"> </w:t>
      </w:r>
      <w:r w:rsidRPr="00E9637B">
        <w:rPr>
          <w:rFonts w:ascii="David" w:hAnsi="David" w:cs="David"/>
          <w:b/>
          <w:bCs/>
          <w:color w:val="4472C4" w:themeColor="accent1"/>
          <w:sz w:val="24"/>
          <w:szCs w:val="24"/>
          <w:rtl/>
        </w:rPr>
        <w:t>הפרת חובה חקוקה והיחס בינה לבין רשלנות:</w:t>
      </w:r>
    </w:p>
    <w:p w14:paraId="49C7312C" w14:textId="77777777" w:rsidR="009B18FB" w:rsidRPr="00E9637B" w:rsidRDefault="009B18FB" w:rsidP="009B18FB">
      <w:pPr>
        <w:spacing w:line="360" w:lineRule="auto"/>
        <w:jc w:val="both"/>
        <w:rPr>
          <w:rFonts w:ascii="David" w:hAnsi="David" w:cs="David"/>
          <w:sz w:val="24"/>
          <w:szCs w:val="24"/>
          <w:rtl/>
        </w:rPr>
      </w:pPr>
      <w:proofErr w:type="spellStart"/>
      <w:r w:rsidRPr="00E9637B">
        <w:rPr>
          <w:rFonts w:ascii="David" w:hAnsi="David" w:cs="David"/>
          <w:color w:val="FF0000"/>
          <w:sz w:val="24"/>
          <w:szCs w:val="24"/>
          <w:rtl/>
        </w:rPr>
        <w:t>ועקנין</w:t>
      </w:r>
      <w:proofErr w:type="spellEnd"/>
      <w:r w:rsidRPr="00E9637B">
        <w:rPr>
          <w:rFonts w:ascii="David" w:hAnsi="David" w:cs="David"/>
          <w:color w:val="FF0000"/>
          <w:sz w:val="24"/>
          <w:szCs w:val="24"/>
          <w:rtl/>
        </w:rPr>
        <w:t xml:space="preserve"> נ' המועצה המקומית בית שמש: </w:t>
      </w:r>
      <w:r w:rsidRPr="00E9637B">
        <w:rPr>
          <w:rFonts w:ascii="David" w:hAnsi="David" w:cs="David"/>
          <w:sz w:val="24"/>
          <w:szCs w:val="24"/>
          <w:rtl/>
        </w:rPr>
        <w:t xml:space="preserve">המערער, בהיותו בן 15, שהה בבריכת שחיה בבעלות המשיבה. הוא קפץ קפיצת ראש לבריכה באזור המים הרדודים. ראשו נחבל בקרקעית הבריכה והוא נפצע קשה. </w:t>
      </w:r>
      <w:r w:rsidRPr="00E9637B">
        <w:rPr>
          <w:rFonts w:ascii="David" w:hAnsi="David" w:cs="David"/>
          <w:b/>
          <w:bCs/>
          <w:sz w:val="24"/>
          <w:szCs w:val="24"/>
          <w:rtl/>
        </w:rPr>
        <w:t>המערער ידע שקפץ למים הרדודים, אך לא היה ער לסכנה שבסוג הקפיצה אותה ביצע, שכן במקום לא היו שלטים שאסרו קפיצה למים הרדודים.</w:t>
      </w:r>
      <w:r w:rsidRPr="00E9637B">
        <w:rPr>
          <w:rFonts w:ascii="David" w:hAnsi="David" w:cs="David"/>
          <w:sz w:val="24"/>
          <w:szCs w:val="24"/>
          <w:rtl/>
        </w:rPr>
        <w:t xml:space="preserve"> התביעה למחוזי שהתבססה על הפרת חובת זהירות </w:t>
      </w:r>
      <w:proofErr w:type="spellStart"/>
      <w:r w:rsidRPr="00E9637B">
        <w:rPr>
          <w:rFonts w:ascii="David" w:hAnsi="David" w:cs="David"/>
          <w:sz w:val="24"/>
          <w:szCs w:val="24"/>
          <w:rtl/>
        </w:rPr>
        <w:t>בנזיקין</w:t>
      </w:r>
      <w:proofErr w:type="spellEnd"/>
      <w:r w:rsidRPr="00E9637B">
        <w:rPr>
          <w:rFonts w:ascii="David" w:hAnsi="David" w:cs="David"/>
          <w:sz w:val="24"/>
          <w:szCs w:val="24"/>
          <w:rtl/>
        </w:rPr>
        <w:t xml:space="preserve"> ועל הפרת חובה חקוקה נדחתה. מכאן הערעור.</w:t>
      </w:r>
    </w:p>
    <w:p w14:paraId="79B647BD" w14:textId="77777777" w:rsidR="009B18FB" w:rsidRPr="00E9637B" w:rsidRDefault="009B18FB" w:rsidP="009B18FB">
      <w:pPr>
        <w:spacing w:line="360" w:lineRule="auto"/>
        <w:jc w:val="both"/>
        <w:rPr>
          <w:rFonts w:ascii="David" w:hAnsi="David" w:cs="David"/>
          <w:sz w:val="24"/>
          <w:szCs w:val="24"/>
          <w:rtl/>
        </w:rPr>
      </w:pPr>
      <w:r w:rsidRPr="00E9637B">
        <w:rPr>
          <w:rFonts w:ascii="David" w:hAnsi="David" w:cs="David"/>
          <w:b/>
          <w:bCs/>
          <w:sz w:val="24"/>
          <w:szCs w:val="24"/>
          <w:rtl/>
        </w:rPr>
        <w:t>השופט ברק</w:t>
      </w:r>
      <w:r w:rsidRPr="00E9637B">
        <w:rPr>
          <w:rFonts w:ascii="David" w:hAnsi="David" w:cs="David"/>
          <w:sz w:val="24"/>
          <w:szCs w:val="24"/>
          <w:rtl/>
        </w:rPr>
        <w:t>: בוחן את יסודות עוולת הרשלנות ואת יסודות הפרת חובה חקוקה:</w:t>
      </w:r>
    </w:p>
    <w:p w14:paraId="60EB06EF" w14:textId="77777777" w:rsidR="009B18FB" w:rsidRPr="00E9637B" w:rsidRDefault="009B18FB" w:rsidP="009B18FB">
      <w:pPr>
        <w:spacing w:line="360" w:lineRule="auto"/>
        <w:jc w:val="both"/>
        <w:rPr>
          <w:rFonts w:ascii="David" w:hAnsi="David" w:cs="David"/>
          <w:b/>
          <w:bCs/>
          <w:sz w:val="24"/>
          <w:szCs w:val="24"/>
          <w:u w:val="single"/>
          <w:rtl/>
        </w:rPr>
      </w:pPr>
      <w:r w:rsidRPr="00E9637B">
        <w:rPr>
          <w:rFonts w:ascii="David" w:hAnsi="David" w:cs="David"/>
          <w:b/>
          <w:bCs/>
          <w:sz w:val="24"/>
          <w:szCs w:val="24"/>
          <w:u w:val="single"/>
          <w:rtl/>
        </w:rPr>
        <w:t>עוולת הרשלנות:</w:t>
      </w:r>
    </w:p>
    <w:tbl>
      <w:tblPr>
        <w:tblStyle w:val="a6"/>
        <w:bidiVisual/>
        <w:tblW w:w="11045" w:type="dxa"/>
        <w:tblInd w:w="-283" w:type="dxa"/>
        <w:tblLook w:val="04A0" w:firstRow="1" w:lastRow="0" w:firstColumn="1" w:lastColumn="0" w:noHBand="0" w:noVBand="1"/>
      </w:tblPr>
      <w:tblGrid>
        <w:gridCol w:w="2819"/>
        <w:gridCol w:w="3135"/>
        <w:gridCol w:w="5091"/>
      </w:tblGrid>
      <w:tr w:rsidR="009B18FB" w:rsidRPr="00E9637B" w14:paraId="52767C6A" w14:textId="77777777" w:rsidTr="00185B68">
        <w:tc>
          <w:tcPr>
            <w:tcW w:w="2819" w:type="dxa"/>
            <w:shd w:val="clear" w:color="auto" w:fill="C8D6FC"/>
          </w:tcPr>
          <w:p w14:paraId="3375E09B"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היסודות:</w:t>
            </w:r>
          </w:p>
        </w:tc>
        <w:tc>
          <w:tcPr>
            <w:tcW w:w="3135" w:type="dxa"/>
            <w:shd w:val="clear" w:color="auto" w:fill="C8D6FC"/>
          </w:tcPr>
          <w:p w14:paraId="4C3675B8"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כיצד נבחן אותם?</w:t>
            </w:r>
          </w:p>
        </w:tc>
        <w:tc>
          <w:tcPr>
            <w:tcW w:w="5091" w:type="dxa"/>
            <w:shd w:val="clear" w:color="auto" w:fill="C8D6FC"/>
          </w:tcPr>
          <w:p w14:paraId="604F04C2"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האם היסודות התקיימו במקרה זה?</w:t>
            </w:r>
          </w:p>
        </w:tc>
      </w:tr>
      <w:tr w:rsidR="009B18FB" w:rsidRPr="00E9637B" w14:paraId="30EC7520" w14:textId="77777777" w:rsidTr="005C5D04">
        <w:trPr>
          <w:trHeight w:val="8359"/>
        </w:trPr>
        <w:tc>
          <w:tcPr>
            <w:tcW w:w="2819" w:type="dxa"/>
          </w:tcPr>
          <w:p w14:paraId="268FC49A"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u w:val="single"/>
                <w:rtl/>
              </w:rPr>
              <w:lastRenderedPageBreak/>
              <w:t>שלב ראשון-</w:t>
            </w:r>
            <w:r w:rsidRPr="00E9637B">
              <w:rPr>
                <w:rFonts w:ascii="David" w:hAnsi="David" w:cs="David"/>
                <w:sz w:val="24"/>
                <w:szCs w:val="24"/>
                <w:rtl/>
              </w:rPr>
              <w:t xml:space="preserve"> </w:t>
            </w:r>
            <w:r w:rsidRPr="00E9637B">
              <w:rPr>
                <w:rFonts w:ascii="David" w:hAnsi="David" w:cs="David"/>
                <w:b/>
                <w:bCs/>
                <w:sz w:val="24"/>
                <w:szCs w:val="24"/>
                <w:rtl/>
              </w:rPr>
              <w:t>האם המזיק חב חובת זהירות לניזוק?</w:t>
            </w:r>
          </w:p>
          <w:p w14:paraId="74761678"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א. חובת הזהירות המושגית -</w:t>
            </w:r>
            <w:r w:rsidRPr="00E9637B">
              <w:rPr>
                <w:rFonts w:ascii="David" w:hAnsi="David" w:cs="David"/>
                <w:sz w:val="24"/>
                <w:szCs w:val="24"/>
                <w:rtl/>
              </w:rPr>
              <w:t xml:space="preserve"> היבט עקרוני. האם ביחס לסיכון מסוים ישנה חובת זהירות?</w:t>
            </w:r>
          </w:p>
          <w:p w14:paraId="7148E138" w14:textId="1AA984E0" w:rsidR="009B18FB" w:rsidRDefault="009B18FB" w:rsidP="00185B68">
            <w:pPr>
              <w:spacing w:after="160" w:line="360" w:lineRule="auto"/>
              <w:jc w:val="both"/>
              <w:rPr>
                <w:rFonts w:ascii="David" w:hAnsi="David" w:cs="David"/>
                <w:sz w:val="24"/>
                <w:szCs w:val="24"/>
                <w:rtl/>
              </w:rPr>
            </w:pPr>
            <w:r w:rsidRPr="00E9637B">
              <w:rPr>
                <w:rFonts w:ascii="David" w:hAnsi="David" w:cs="David"/>
                <w:sz w:val="24"/>
                <w:szCs w:val="24"/>
                <w:highlight w:val="lightGray"/>
                <w:rtl/>
              </w:rPr>
              <w:t xml:space="preserve">בוחנת האם </w:t>
            </w:r>
            <w:r w:rsidRPr="00E9637B">
              <w:rPr>
                <w:rFonts w:ascii="David" w:hAnsi="David" w:cs="David"/>
                <w:b/>
                <w:bCs/>
                <w:sz w:val="24"/>
                <w:szCs w:val="24"/>
                <w:highlight w:val="lightGray"/>
                <w:rtl/>
              </w:rPr>
              <w:t>ככלל</w:t>
            </w:r>
            <w:r w:rsidRPr="00E9637B">
              <w:rPr>
                <w:rFonts w:ascii="David" w:hAnsi="David" w:cs="David"/>
                <w:sz w:val="24"/>
                <w:szCs w:val="24"/>
                <w:highlight w:val="lightGray"/>
                <w:rtl/>
              </w:rPr>
              <w:t xml:space="preserve"> בין סוג המזיקים, אליו משתייך המזיק, לבין סוג הניזוקים, אליו משתייך הניזוק</w:t>
            </w:r>
            <w:r w:rsidRPr="00E9637B">
              <w:rPr>
                <w:rFonts w:ascii="David" w:hAnsi="David" w:cs="David"/>
                <w:b/>
                <w:bCs/>
                <w:sz w:val="24"/>
                <w:szCs w:val="24"/>
                <w:highlight w:val="lightGray"/>
                <w:rtl/>
              </w:rPr>
              <w:t>, קיימים יחסים המצדיקים קיומה של חובת זהירות.</w:t>
            </w:r>
            <w:r w:rsidRPr="00E9637B">
              <w:rPr>
                <w:rFonts w:ascii="David" w:hAnsi="David" w:cs="David"/>
                <w:sz w:val="24"/>
                <w:szCs w:val="24"/>
                <w:highlight w:val="lightGray"/>
                <w:rtl/>
              </w:rPr>
              <w:t xml:space="preserve"> יש לבחון את המקרה בהתייחסות לצדדים </w:t>
            </w:r>
            <w:r w:rsidRPr="00E9637B">
              <w:rPr>
                <w:rFonts w:ascii="David" w:hAnsi="David" w:cs="David"/>
                <w:b/>
                <w:bCs/>
                <w:sz w:val="24"/>
                <w:szCs w:val="24"/>
                <w:highlight w:val="lightGray"/>
                <w:rtl/>
              </w:rPr>
              <w:t>כקבוצות</w:t>
            </w:r>
            <w:r w:rsidRPr="00E9637B">
              <w:rPr>
                <w:rFonts w:ascii="David" w:hAnsi="David" w:cs="David"/>
                <w:sz w:val="24"/>
                <w:szCs w:val="24"/>
                <w:highlight w:val="lightGray"/>
                <w:rtl/>
              </w:rPr>
              <w:t xml:space="preserve"> בחברה.</w:t>
            </w:r>
          </w:p>
          <w:p w14:paraId="745B35DA" w14:textId="0EE8E9D1" w:rsidR="001F7E96" w:rsidRPr="00A92C20" w:rsidRDefault="001F7E96" w:rsidP="00185B68">
            <w:pPr>
              <w:spacing w:after="160" w:line="360" w:lineRule="auto"/>
              <w:jc w:val="both"/>
              <w:rPr>
                <w:rFonts w:ascii="David" w:hAnsi="David" w:cs="David"/>
                <w:color w:val="0070C0"/>
                <w:sz w:val="24"/>
                <w:szCs w:val="24"/>
              </w:rPr>
            </w:pPr>
            <w:r w:rsidRPr="00F2213B">
              <w:rPr>
                <w:rFonts w:ascii="David" w:hAnsi="David" w:cs="David" w:hint="cs"/>
                <w:b/>
                <w:bCs/>
                <w:color w:val="0070C0"/>
                <w:sz w:val="24"/>
                <w:szCs w:val="24"/>
                <w:rtl/>
              </w:rPr>
              <w:t>חוזה</w:t>
            </w:r>
            <w:r w:rsidRPr="00A92C20">
              <w:rPr>
                <w:rFonts w:ascii="David" w:hAnsi="David" w:cs="David" w:hint="cs"/>
                <w:color w:val="0070C0"/>
                <w:sz w:val="24"/>
                <w:szCs w:val="24"/>
                <w:rtl/>
              </w:rPr>
              <w:t xml:space="preserve">, </w:t>
            </w:r>
            <w:r w:rsidR="00A92C20" w:rsidRPr="00A92C20">
              <w:rPr>
                <w:rFonts w:ascii="David" w:hAnsi="David" w:cs="David" w:hint="cs"/>
                <w:color w:val="0070C0"/>
                <w:sz w:val="24"/>
                <w:szCs w:val="24"/>
                <w:rtl/>
              </w:rPr>
              <w:t xml:space="preserve">אחריות בגין מצב </w:t>
            </w:r>
            <w:r w:rsidR="00A92C20" w:rsidRPr="00F2213B">
              <w:rPr>
                <w:rFonts w:ascii="David" w:hAnsi="David" w:cs="David" w:hint="cs"/>
                <w:b/>
                <w:bCs/>
                <w:color w:val="0070C0"/>
                <w:sz w:val="24"/>
                <w:szCs w:val="24"/>
                <w:rtl/>
              </w:rPr>
              <w:t>המקרקעין</w:t>
            </w:r>
            <w:r w:rsidR="00A92C20" w:rsidRPr="00A92C20">
              <w:rPr>
                <w:rFonts w:ascii="David" w:hAnsi="David" w:cs="David" w:hint="cs"/>
                <w:color w:val="0070C0"/>
                <w:sz w:val="24"/>
                <w:szCs w:val="24"/>
                <w:rtl/>
              </w:rPr>
              <w:t xml:space="preserve"> ותחזוקתם (ס'37), יחסי </w:t>
            </w:r>
            <w:r w:rsidR="00A92C20" w:rsidRPr="00F2213B">
              <w:rPr>
                <w:rFonts w:ascii="David" w:hAnsi="David" w:cs="David" w:hint="cs"/>
                <w:b/>
                <w:bCs/>
                <w:color w:val="0070C0"/>
                <w:sz w:val="24"/>
                <w:szCs w:val="24"/>
                <w:rtl/>
              </w:rPr>
              <w:t>שכנות</w:t>
            </w:r>
            <w:r w:rsidR="00A92C20" w:rsidRPr="00A92C20">
              <w:rPr>
                <w:rFonts w:ascii="David" w:hAnsi="David" w:cs="David" w:hint="cs"/>
                <w:color w:val="0070C0"/>
                <w:sz w:val="24"/>
                <w:szCs w:val="24"/>
                <w:rtl/>
              </w:rPr>
              <w:t xml:space="preserve"> </w:t>
            </w:r>
            <w:r w:rsidR="00A92C20" w:rsidRPr="00A92C20">
              <w:rPr>
                <w:rFonts w:ascii="David" w:hAnsi="David" w:cs="David"/>
                <w:color w:val="0070C0"/>
                <w:sz w:val="24"/>
                <w:szCs w:val="24"/>
                <w:rtl/>
              </w:rPr>
              <w:t>–</w:t>
            </w:r>
            <w:r w:rsidR="00A92C20" w:rsidRPr="00A92C20">
              <w:rPr>
                <w:rFonts w:ascii="David" w:hAnsi="David" w:cs="David" w:hint="cs"/>
                <w:color w:val="0070C0"/>
                <w:sz w:val="24"/>
                <w:szCs w:val="24"/>
                <w:rtl/>
              </w:rPr>
              <w:t xml:space="preserve"> החובה לה</w:t>
            </w:r>
            <w:r w:rsidR="00F2213B">
              <w:rPr>
                <w:rFonts w:ascii="David" w:hAnsi="David" w:cs="David" w:hint="cs"/>
                <w:color w:val="0070C0"/>
                <w:sz w:val="24"/>
                <w:szCs w:val="24"/>
                <w:rtl/>
              </w:rPr>
              <w:t>י</w:t>
            </w:r>
            <w:r w:rsidR="00A92C20" w:rsidRPr="00A92C20">
              <w:rPr>
                <w:rFonts w:ascii="David" w:hAnsi="David" w:cs="David" w:hint="cs"/>
                <w:color w:val="0070C0"/>
                <w:sz w:val="24"/>
                <w:szCs w:val="24"/>
                <w:rtl/>
              </w:rPr>
              <w:t>מנע מלהזיק.</w:t>
            </w:r>
          </w:p>
          <w:p w14:paraId="13F50347"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ב. חובת הזהירות הקונקרטית -</w:t>
            </w:r>
            <w:r w:rsidRPr="00E9637B">
              <w:rPr>
                <w:rFonts w:ascii="David" w:hAnsi="David" w:cs="David"/>
                <w:sz w:val="24"/>
                <w:szCs w:val="24"/>
                <w:rtl/>
              </w:rPr>
              <w:t xml:space="preserve"> היבט ספציפי. האם בנסיבות האירוע קיימת אחריות ביחס לניזוק פלוני?</w:t>
            </w:r>
          </w:p>
        </w:tc>
        <w:tc>
          <w:tcPr>
            <w:tcW w:w="3135" w:type="dxa"/>
          </w:tcPr>
          <w:p w14:paraId="398B7DDB"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 xml:space="preserve">מבחן הצפיות </w:t>
            </w:r>
            <w:r w:rsidRPr="00E9637B">
              <w:rPr>
                <w:rFonts w:ascii="David" w:hAnsi="David" w:cs="David"/>
                <w:sz w:val="24"/>
                <w:szCs w:val="24"/>
                <w:rtl/>
              </w:rPr>
              <w:t xml:space="preserve">- האם אדם סביר </w:t>
            </w:r>
            <w:r w:rsidRPr="00E9637B">
              <w:rPr>
                <w:rFonts w:ascii="David" w:hAnsi="David" w:cs="David"/>
                <w:b/>
                <w:bCs/>
                <w:sz w:val="24"/>
                <w:szCs w:val="24"/>
                <w:rtl/>
              </w:rPr>
              <w:t xml:space="preserve">צריך </w:t>
            </w:r>
            <w:r w:rsidRPr="00E9637B">
              <w:rPr>
                <w:rFonts w:ascii="David" w:hAnsi="David" w:cs="David"/>
                <w:sz w:val="24"/>
                <w:szCs w:val="24"/>
                <w:rtl/>
              </w:rPr>
              <w:t xml:space="preserve">היה לצפות את התרחשות הנזק (חובת הזהירות המושגית)? האם אדם סביר </w:t>
            </w:r>
            <w:r w:rsidRPr="00E9637B">
              <w:rPr>
                <w:rFonts w:ascii="David" w:hAnsi="David" w:cs="David"/>
                <w:b/>
                <w:bCs/>
                <w:sz w:val="24"/>
                <w:szCs w:val="24"/>
                <w:rtl/>
              </w:rPr>
              <w:t>יכול</w:t>
            </w:r>
            <w:r w:rsidRPr="00E9637B">
              <w:rPr>
                <w:rFonts w:ascii="David" w:hAnsi="David" w:cs="David"/>
                <w:sz w:val="24"/>
                <w:szCs w:val="24"/>
                <w:rtl/>
              </w:rPr>
              <w:t xml:space="preserve"> היה לצפות את התרחשות הנזק בנסיבות המקרה הספציפי (חובת הזהירות הקונקרטית)?</w:t>
            </w:r>
          </w:p>
        </w:tc>
        <w:tc>
          <w:tcPr>
            <w:tcW w:w="5091" w:type="dxa"/>
          </w:tcPr>
          <w:p w14:paraId="376803D7"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יש הגורסים כי יש מקום להטיל אחריות על הרשות הציבורית, במקום בו היא אינה מוטלת על הפרט.  במקרה זה, המשיבה 1 היא בעלת הנכס, ואילו המשיבה 2 היא מפעילת הנכס לשנה. </w:t>
            </w:r>
            <w:r w:rsidRPr="00E9637B">
              <w:rPr>
                <w:rFonts w:ascii="David" w:hAnsi="David" w:cs="David"/>
                <w:sz w:val="24"/>
                <w:szCs w:val="24"/>
                <w:u w:val="single"/>
                <w:rtl/>
              </w:rPr>
              <w:t>האם בעלות בנכס מטילה חובת זהירות מושגית?</w:t>
            </w:r>
            <w:r w:rsidRPr="00E9637B">
              <w:rPr>
                <w:rFonts w:ascii="David" w:hAnsi="David" w:cs="David"/>
                <w:sz w:val="24"/>
                <w:szCs w:val="24"/>
                <w:rtl/>
              </w:rPr>
              <w:t xml:space="preserve">  בתיקון 4 לפקודת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אחריות המחזיק בנכס הושוותה לאחריות הבעל - על שניהם חלה חובה שלא להתרשל. </w:t>
            </w:r>
            <w:r w:rsidRPr="00E9637B">
              <w:rPr>
                <w:rFonts w:ascii="David" w:hAnsi="David" w:cs="David"/>
                <w:sz w:val="24"/>
                <w:szCs w:val="24"/>
                <w:highlight w:val="lightGray"/>
                <w:rtl/>
              </w:rPr>
              <w:t xml:space="preserve">בעלות בנכס והחזקה בנכס מטילות חובת זהירות מושגית. </w:t>
            </w:r>
            <w:r w:rsidRPr="00E9637B">
              <w:rPr>
                <w:rFonts w:ascii="David" w:hAnsi="David" w:cs="David"/>
                <w:b/>
                <w:bCs/>
                <w:sz w:val="24"/>
                <w:szCs w:val="24"/>
                <w:rtl/>
              </w:rPr>
              <w:t>מכאן ששתי המשיבות חייבות חובת זהירות מושגית כלפי המערער.</w:t>
            </w:r>
          </w:p>
          <w:p w14:paraId="2C681B4F"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לאור הסיכון הכרוך בקפיצת ראש במים רדודים, על המפעיל לנקוט באמצעי זהירות סבירים למניעת סיכון זה - במקרה זה, מדובר באמצעי זהירות פשוטים. </w:t>
            </w:r>
            <w:r w:rsidRPr="00E9637B">
              <w:rPr>
                <w:rFonts w:ascii="David" w:hAnsi="David" w:cs="David"/>
                <w:sz w:val="24"/>
                <w:szCs w:val="24"/>
                <w:highlight w:val="lightGray"/>
                <w:rtl/>
              </w:rPr>
              <w:t>מפעילי הבריכה היו יכולים לצפות את הסכנה מקפיצת ראש במים הרדודים.</w:t>
            </w:r>
            <w:r w:rsidRPr="00E9637B">
              <w:rPr>
                <w:rFonts w:ascii="David" w:hAnsi="David" w:cs="David"/>
                <w:sz w:val="24"/>
                <w:szCs w:val="24"/>
                <w:rtl/>
              </w:rPr>
              <w:t xml:space="preserve">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E9637B">
              <w:rPr>
                <w:rFonts w:ascii="David" w:hAnsi="David" w:cs="David"/>
                <w:b/>
                <w:bCs/>
                <w:sz w:val="24"/>
                <w:szCs w:val="24"/>
                <w:rtl/>
              </w:rPr>
              <w:t>שתי המשיבות חבות חובת זהירות קונקרטית כלפי המערער.</w:t>
            </w:r>
          </w:p>
        </w:tc>
      </w:tr>
      <w:tr w:rsidR="009B18FB" w:rsidRPr="00E9637B" w14:paraId="45A9C3D0" w14:textId="77777777" w:rsidTr="00185B68">
        <w:trPr>
          <w:trHeight w:val="698"/>
        </w:trPr>
        <w:tc>
          <w:tcPr>
            <w:tcW w:w="2819" w:type="dxa"/>
          </w:tcPr>
          <w:p w14:paraId="7A5614C7" w14:textId="21A6C154"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u w:val="single"/>
                <w:rtl/>
              </w:rPr>
              <w:t>שלב שני-</w:t>
            </w:r>
            <w:r w:rsidRPr="00E9637B">
              <w:rPr>
                <w:rFonts w:ascii="David" w:hAnsi="David" w:cs="David"/>
                <w:sz w:val="24"/>
                <w:szCs w:val="24"/>
                <w:rtl/>
              </w:rPr>
              <w:t xml:space="preserve"> </w:t>
            </w:r>
            <w:r w:rsidRPr="00E9637B">
              <w:rPr>
                <w:rFonts w:ascii="David" w:hAnsi="David" w:cs="David"/>
                <w:b/>
                <w:bCs/>
                <w:sz w:val="24"/>
                <w:szCs w:val="24"/>
                <w:rtl/>
              </w:rPr>
              <w:t>האם המזיק הפר את חובת הזהירות המוטלת עליו?</w:t>
            </w:r>
            <w:r w:rsidR="005E5F54">
              <w:rPr>
                <w:rFonts w:ascii="David" w:hAnsi="David" w:cs="David" w:hint="cs"/>
                <w:sz w:val="24"/>
                <w:szCs w:val="24"/>
                <w:rtl/>
              </w:rPr>
              <w:t xml:space="preserve"> התרשל?</w:t>
            </w:r>
          </w:p>
        </w:tc>
        <w:tc>
          <w:tcPr>
            <w:tcW w:w="3135" w:type="dxa"/>
          </w:tcPr>
          <w:p w14:paraId="1E53C9EC" w14:textId="77777777" w:rsidR="009B18F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האם המזיק לא נקט באמצעי זהירות סבירים? סבירות האמצעים נקבעת עפ"י אמות מידה אובייקטיביות - </w:t>
            </w:r>
            <w:r w:rsidRPr="0044501B">
              <w:rPr>
                <w:rFonts w:ascii="David" w:hAnsi="David" w:cs="David"/>
                <w:b/>
                <w:bCs/>
                <w:sz w:val="24"/>
                <w:szCs w:val="24"/>
                <w:rtl/>
              </w:rPr>
              <w:t>על המזיק לנהוג כפי שאדם סביר היה נוהג בנסיבות העניין.</w:t>
            </w:r>
            <w:r w:rsidRPr="00E9637B">
              <w:rPr>
                <w:rFonts w:ascii="David" w:hAnsi="David" w:cs="David"/>
                <w:sz w:val="24"/>
                <w:szCs w:val="24"/>
                <w:rtl/>
              </w:rPr>
              <w:t xml:space="preserve"> בוחנים </w:t>
            </w:r>
            <w:r w:rsidRPr="00E9637B">
              <w:rPr>
                <w:rFonts w:ascii="David" w:hAnsi="David" w:cs="David"/>
                <w:sz w:val="24"/>
                <w:szCs w:val="24"/>
                <w:u w:val="single"/>
                <w:rtl/>
              </w:rPr>
              <w:t>מהי רמת הזהירות שיש לנקוט בנסיבות העניין?</w:t>
            </w:r>
          </w:p>
          <w:p w14:paraId="0F762859" w14:textId="77777777" w:rsidR="005E5F54" w:rsidRPr="00774C32" w:rsidRDefault="005E5F54" w:rsidP="005E5F54">
            <w:pPr>
              <w:spacing w:after="160" w:line="360" w:lineRule="auto"/>
              <w:jc w:val="both"/>
              <w:rPr>
                <w:rFonts w:ascii="David" w:hAnsi="David" w:cs="David"/>
                <w:b/>
                <w:bCs/>
                <w:sz w:val="24"/>
                <w:szCs w:val="24"/>
                <w:rtl/>
              </w:rPr>
            </w:pPr>
            <w:r w:rsidRPr="00774C32">
              <w:rPr>
                <w:rFonts w:ascii="David" w:hAnsi="David" w:cs="David" w:hint="cs"/>
                <w:b/>
                <w:bCs/>
                <w:sz w:val="24"/>
                <w:szCs w:val="24"/>
                <w:rtl/>
              </w:rPr>
              <w:t>1. נוסחת לרנד הנד.</w:t>
            </w:r>
          </w:p>
          <w:p w14:paraId="5368136C" w14:textId="42F687FE" w:rsidR="005E5F54" w:rsidRPr="00E9637B" w:rsidRDefault="005E5F54" w:rsidP="005E5F54">
            <w:pPr>
              <w:spacing w:after="160" w:line="360" w:lineRule="auto"/>
              <w:jc w:val="both"/>
              <w:rPr>
                <w:rFonts w:ascii="David" w:hAnsi="David" w:cs="David"/>
                <w:sz w:val="24"/>
                <w:szCs w:val="24"/>
                <w:rtl/>
              </w:rPr>
            </w:pPr>
            <w:r>
              <w:rPr>
                <w:rFonts w:ascii="David" w:hAnsi="David" w:cs="David" w:hint="cs"/>
                <w:sz w:val="24"/>
                <w:szCs w:val="24"/>
                <w:rtl/>
              </w:rPr>
              <w:t>2. מבחן איזון האינטרסים. (ברק מול ריבלין בחמד). האם התשובה הייתה משתנה לפי ברק?</w:t>
            </w:r>
          </w:p>
        </w:tc>
        <w:tc>
          <w:tcPr>
            <w:tcW w:w="5091" w:type="dxa"/>
          </w:tcPr>
          <w:p w14:paraId="5ABDFD42"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highlight w:val="lightGray"/>
                <w:rtl/>
              </w:rPr>
              <w:t>במקרה זה, האמצעים הסבירים הם הצבת שלטים שיאסרו על קפיצה למים הרדודים. במקרה זה, לא היו שלטים ולא היה פיקוח. לכן הופרה חובת הזהירות.</w:t>
            </w:r>
          </w:p>
        </w:tc>
      </w:tr>
      <w:tr w:rsidR="009B18FB" w:rsidRPr="00E9637B" w14:paraId="21B92A21" w14:textId="77777777" w:rsidTr="00185B68">
        <w:tc>
          <w:tcPr>
            <w:tcW w:w="2819" w:type="dxa"/>
          </w:tcPr>
          <w:p w14:paraId="1CC9DF8D" w14:textId="1C4AAA61"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u w:val="single"/>
                <w:rtl/>
              </w:rPr>
              <w:t>שלב שלישי-</w:t>
            </w:r>
            <w:r w:rsidRPr="00E9637B">
              <w:rPr>
                <w:rFonts w:ascii="David" w:hAnsi="David" w:cs="David"/>
                <w:b/>
                <w:bCs/>
                <w:sz w:val="24"/>
                <w:szCs w:val="24"/>
                <w:rtl/>
              </w:rPr>
              <w:t xml:space="preserve"> </w:t>
            </w:r>
            <w:r w:rsidR="006F1FD5">
              <w:rPr>
                <w:rFonts w:ascii="David" w:hAnsi="David" w:cs="David" w:hint="cs"/>
                <w:sz w:val="24"/>
                <w:szCs w:val="24"/>
                <w:rtl/>
              </w:rPr>
              <w:t>נזק (ראשי נזק).</w:t>
            </w:r>
          </w:p>
        </w:tc>
        <w:tc>
          <w:tcPr>
            <w:tcW w:w="3135" w:type="dxa"/>
          </w:tcPr>
          <w:p w14:paraId="0791E7A9" w14:textId="22EA5E8F" w:rsidR="00774C32" w:rsidRPr="00E9637B" w:rsidRDefault="00774C32" w:rsidP="00185B68">
            <w:pPr>
              <w:spacing w:after="160" w:line="360" w:lineRule="auto"/>
              <w:jc w:val="both"/>
              <w:rPr>
                <w:rFonts w:ascii="David" w:hAnsi="David" w:cs="David"/>
                <w:sz w:val="24"/>
                <w:szCs w:val="24"/>
                <w:rtl/>
              </w:rPr>
            </w:pPr>
          </w:p>
        </w:tc>
        <w:tc>
          <w:tcPr>
            <w:tcW w:w="5091" w:type="dxa"/>
          </w:tcPr>
          <w:p w14:paraId="03710428" w14:textId="436F0E8E" w:rsidR="009B18FB" w:rsidRPr="00E9637B" w:rsidRDefault="009B18FB" w:rsidP="00185B68">
            <w:pPr>
              <w:spacing w:after="160" w:line="360" w:lineRule="auto"/>
              <w:jc w:val="both"/>
              <w:rPr>
                <w:rFonts w:ascii="David" w:hAnsi="David" w:cs="David"/>
                <w:b/>
                <w:bCs/>
                <w:sz w:val="24"/>
                <w:szCs w:val="24"/>
                <w:rtl/>
              </w:rPr>
            </w:pPr>
          </w:p>
        </w:tc>
      </w:tr>
      <w:tr w:rsidR="00891F7F" w:rsidRPr="00E9637B" w14:paraId="4A68C603" w14:textId="77777777" w:rsidTr="00185B68">
        <w:tc>
          <w:tcPr>
            <w:tcW w:w="2819" w:type="dxa"/>
          </w:tcPr>
          <w:p w14:paraId="596409BF" w14:textId="7A334D48" w:rsidR="00891F7F" w:rsidRPr="006F1FD5" w:rsidRDefault="006F1FD5" w:rsidP="00185B68">
            <w:pPr>
              <w:spacing w:line="360" w:lineRule="auto"/>
              <w:jc w:val="both"/>
              <w:rPr>
                <w:rFonts w:ascii="David" w:hAnsi="David" w:cs="David"/>
                <w:sz w:val="24"/>
                <w:szCs w:val="24"/>
                <w:rtl/>
              </w:rPr>
            </w:pPr>
            <w:r>
              <w:rPr>
                <w:rFonts w:ascii="David" w:hAnsi="David" w:cs="David" w:hint="cs"/>
                <w:b/>
                <w:bCs/>
                <w:sz w:val="24"/>
                <w:szCs w:val="24"/>
                <w:u w:val="single"/>
                <w:rtl/>
              </w:rPr>
              <w:lastRenderedPageBreak/>
              <w:t xml:space="preserve">שלב רביעי </w:t>
            </w:r>
            <w:r>
              <w:rPr>
                <w:rFonts w:ascii="David" w:hAnsi="David" w:cs="David"/>
                <w:b/>
                <w:bCs/>
                <w:sz w:val="24"/>
                <w:szCs w:val="24"/>
                <w:u w:val="single"/>
                <w:rtl/>
              </w:rPr>
              <w:t>–</w:t>
            </w:r>
            <w:r>
              <w:rPr>
                <w:rFonts w:ascii="David" w:hAnsi="David" w:cs="David" w:hint="cs"/>
                <w:b/>
                <w:bCs/>
                <w:sz w:val="24"/>
                <w:szCs w:val="24"/>
                <w:u w:val="single"/>
                <w:rtl/>
              </w:rPr>
              <w:t xml:space="preserve"> </w:t>
            </w:r>
            <w:proofErr w:type="spellStart"/>
            <w:r>
              <w:rPr>
                <w:rFonts w:ascii="David" w:hAnsi="David" w:cs="David" w:hint="cs"/>
                <w:sz w:val="24"/>
                <w:szCs w:val="24"/>
                <w:rtl/>
              </w:rPr>
              <w:t>קש"ס</w:t>
            </w:r>
            <w:proofErr w:type="spellEnd"/>
            <w:r>
              <w:rPr>
                <w:rFonts w:ascii="David" w:hAnsi="David" w:cs="David" w:hint="cs"/>
                <w:sz w:val="24"/>
                <w:szCs w:val="24"/>
                <w:rtl/>
              </w:rPr>
              <w:t>.</w:t>
            </w:r>
          </w:p>
        </w:tc>
        <w:tc>
          <w:tcPr>
            <w:tcW w:w="3135" w:type="dxa"/>
          </w:tcPr>
          <w:p w14:paraId="24A4852D" w14:textId="77777777" w:rsidR="00891F7F" w:rsidRDefault="006F1FD5" w:rsidP="00185B68">
            <w:pPr>
              <w:spacing w:line="360" w:lineRule="auto"/>
              <w:jc w:val="both"/>
              <w:rPr>
                <w:rFonts w:ascii="David" w:hAnsi="David" w:cs="David"/>
                <w:sz w:val="24"/>
                <w:szCs w:val="24"/>
                <w:rtl/>
              </w:rPr>
            </w:pPr>
            <w:r w:rsidRPr="0089129F">
              <w:rPr>
                <w:rFonts w:ascii="David" w:hAnsi="David" w:cs="David" w:hint="cs"/>
                <w:b/>
                <w:bCs/>
                <w:sz w:val="24"/>
                <w:szCs w:val="24"/>
                <w:rtl/>
              </w:rPr>
              <w:t>עובדתי:</w:t>
            </w:r>
            <w:r>
              <w:rPr>
                <w:rFonts w:ascii="David" w:hAnsi="David" w:cs="David" w:hint="cs"/>
                <w:sz w:val="24"/>
                <w:szCs w:val="24"/>
                <w:rtl/>
              </w:rPr>
              <w:t xml:space="preserve"> אלמלא.</w:t>
            </w:r>
          </w:p>
          <w:p w14:paraId="1AB7E81D" w14:textId="77777777" w:rsidR="006F1FD5" w:rsidRDefault="006F1FD5" w:rsidP="00185B68">
            <w:pPr>
              <w:spacing w:line="360" w:lineRule="auto"/>
              <w:jc w:val="both"/>
              <w:rPr>
                <w:rFonts w:ascii="David" w:hAnsi="David" w:cs="David"/>
                <w:sz w:val="24"/>
                <w:szCs w:val="24"/>
                <w:rtl/>
              </w:rPr>
            </w:pPr>
            <w:r w:rsidRPr="0089129F">
              <w:rPr>
                <w:rFonts w:ascii="David" w:hAnsi="David" w:cs="David" w:hint="cs"/>
                <w:b/>
                <w:bCs/>
                <w:sz w:val="24"/>
                <w:szCs w:val="24"/>
                <w:rtl/>
              </w:rPr>
              <w:t>משפטי:</w:t>
            </w:r>
            <w:r w:rsidR="00F5790A">
              <w:rPr>
                <w:rFonts w:ascii="David" w:hAnsi="David" w:cs="David" w:hint="cs"/>
                <w:sz w:val="24"/>
                <w:szCs w:val="24"/>
                <w:rtl/>
              </w:rPr>
              <w:t xml:space="preserve"> 1. צפיות. (ובתוך נורמטיבית </w:t>
            </w:r>
            <w:r w:rsidR="00F5790A">
              <w:rPr>
                <w:rFonts w:ascii="David" w:hAnsi="David" w:cs="David"/>
                <w:sz w:val="24"/>
                <w:szCs w:val="24"/>
                <w:rtl/>
              </w:rPr>
              <w:t>–</w:t>
            </w:r>
            <w:r w:rsidR="00F5790A">
              <w:rPr>
                <w:rFonts w:ascii="David" w:hAnsi="David" w:cs="David" w:hint="cs"/>
                <w:sz w:val="24"/>
                <w:szCs w:val="24"/>
                <w:rtl/>
              </w:rPr>
              <w:t xml:space="preserve"> ריחוק הנזק).</w:t>
            </w:r>
          </w:p>
          <w:p w14:paraId="31EF633A" w14:textId="77777777" w:rsidR="00F5790A" w:rsidRDefault="00F5790A" w:rsidP="00185B68">
            <w:pPr>
              <w:spacing w:line="360" w:lineRule="auto"/>
              <w:jc w:val="both"/>
              <w:rPr>
                <w:rFonts w:ascii="David" w:hAnsi="David" w:cs="David"/>
                <w:sz w:val="24"/>
                <w:szCs w:val="24"/>
                <w:rtl/>
              </w:rPr>
            </w:pPr>
            <w:r>
              <w:rPr>
                <w:rFonts w:ascii="David" w:hAnsi="David" w:cs="David" w:hint="cs"/>
                <w:sz w:val="24"/>
                <w:szCs w:val="24"/>
                <w:rtl/>
              </w:rPr>
              <w:t>2. תחום הסיכון.</w:t>
            </w:r>
          </w:p>
          <w:p w14:paraId="38E37F72" w14:textId="6560E998" w:rsidR="0089129F" w:rsidRDefault="00F5790A" w:rsidP="003E6351">
            <w:pPr>
              <w:spacing w:line="360" w:lineRule="auto"/>
              <w:jc w:val="both"/>
              <w:rPr>
                <w:rFonts w:ascii="David" w:hAnsi="David" w:cs="David"/>
                <w:sz w:val="24"/>
                <w:szCs w:val="24"/>
                <w:rtl/>
              </w:rPr>
            </w:pPr>
            <w:r>
              <w:rPr>
                <w:rFonts w:ascii="David" w:hAnsi="David" w:cs="David" w:hint="cs"/>
                <w:sz w:val="24"/>
                <w:szCs w:val="24"/>
                <w:rtl/>
              </w:rPr>
              <w:t>3. השכל הישר.</w:t>
            </w:r>
          </w:p>
          <w:p w14:paraId="4BF79127" w14:textId="77777777" w:rsidR="0089129F" w:rsidRPr="003E6351" w:rsidRDefault="0089129F" w:rsidP="00185B68">
            <w:pPr>
              <w:spacing w:line="360" w:lineRule="auto"/>
              <w:jc w:val="both"/>
              <w:rPr>
                <w:rFonts w:ascii="David" w:hAnsi="David" w:cs="David"/>
                <w:color w:val="FF0000"/>
                <w:sz w:val="24"/>
                <w:szCs w:val="24"/>
                <w:rtl/>
              </w:rPr>
            </w:pPr>
            <w:r w:rsidRPr="003E6351">
              <w:rPr>
                <w:rFonts w:ascii="David" w:hAnsi="David" w:cs="David" w:hint="cs"/>
                <w:color w:val="FF0000"/>
                <w:sz w:val="24"/>
                <w:szCs w:val="24"/>
                <w:rtl/>
              </w:rPr>
              <w:t xml:space="preserve">פס"ד ברדה </w:t>
            </w:r>
            <w:r w:rsidRPr="003E6351">
              <w:rPr>
                <w:rFonts w:ascii="David" w:hAnsi="David" w:cs="David"/>
                <w:color w:val="FF0000"/>
                <w:sz w:val="24"/>
                <w:szCs w:val="24"/>
                <w:rtl/>
              </w:rPr>
              <w:t>–</w:t>
            </w:r>
            <w:r w:rsidRPr="003E6351">
              <w:rPr>
                <w:rFonts w:ascii="David" w:hAnsi="David" w:cs="David" w:hint="cs"/>
                <w:color w:val="FF0000"/>
                <w:sz w:val="24"/>
                <w:szCs w:val="24"/>
                <w:rtl/>
              </w:rPr>
              <w:t xml:space="preserve"> </w:t>
            </w:r>
            <w:r>
              <w:rPr>
                <w:rFonts w:ascii="David" w:hAnsi="David" w:cs="David" w:hint="cs"/>
                <w:sz w:val="24"/>
                <w:szCs w:val="24"/>
                <w:rtl/>
              </w:rPr>
              <w:t xml:space="preserve">צפיות לסוג הנזק ולא להיקפו. </w:t>
            </w:r>
          </w:p>
          <w:p w14:paraId="6DD6C976" w14:textId="174C047F" w:rsidR="0089129F" w:rsidRPr="00E9637B" w:rsidRDefault="003E6351" w:rsidP="00185B68">
            <w:pPr>
              <w:spacing w:line="360" w:lineRule="auto"/>
              <w:jc w:val="both"/>
              <w:rPr>
                <w:rFonts w:ascii="David" w:hAnsi="David" w:cs="David"/>
                <w:sz w:val="24"/>
                <w:szCs w:val="24"/>
                <w:rtl/>
              </w:rPr>
            </w:pPr>
            <w:r w:rsidRPr="003E6351">
              <w:rPr>
                <w:rFonts w:ascii="David" w:hAnsi="David" w:cs="David" w:hint="cs"/>
                <w:color w:val="FF0000"/>
                <w:sz w:val="24"/>
                <w:szCs w:val="24"/>
                <w:rtl/>
              </w:rPr>
              <w:t xml:space="preserve">פס"ד לאון </w:t>
            </w:r>
            <w:r w:rsidRPr="003E6351">
              <w:rPr>
                <w:rFonts w:ascii="David" w:hAnsi="David" w:cs="David"/>
                <w:color w:val="FF0000"/>
                <w:sz w:val="24"/>
                <w:szCs w:val="24"/>
                <w:rtl/>
              </w:rPr>
              <w:t>–</w:t>
            </w:r>
            <w:r w:rsidRPr="003E6351">
              <w:rPr>
                <w:rFonts w:ascii="David" w:hAnsi="David" w:cs="David" w:hint="cs"/>
                <w:color w:val="FF0000"/>
                <w:sz w:val="24"/>
                <w:szCs w:val="24"/>
                <w:rtl/>
              </w:rPr>
              <w:t xml:space="preserve"> </w:t>
            </w:r>
            <w:r>
              <w:rPr>
                <w:rFonts w:ascii="David" w:hAnsi="David" w:cs="David" w:hint="cs"/>
                <w:sz w:val="24"/>
                <w:szCs w:val="24"/>
                <w:rtl/>
              </w:rPr>
              <w:t xml:space="preserve">הצורך לצפות גולגולת דקה. </w:t>
            </w:r>
          </w:p>
        </w:tc>
        <w:tc>
          <w:tcPr>
            <w:tcW w:w="5091" w:type="dxa"/>
          </w:tcPr>
          <w:p w14:paraId="63FBB557" w14:textId="168E448A" w:rsidR="00891F7F" w:rsidRPr="00E9637B" w:rsidRDefault="003E6351" w:rsidP="00185B68">
            <w:pPr>
              <w:spacing w:line="360" w:lineRule="auto"/>
              <w:jc w:val="both"/>
              <w:rPr>
                <w:rFonts w:ascii="David" w:hAnsi="David" w:cs="David"/>
                <w:sz w:val="24"/>
                <w:szCs w:val="24"/>
                <w:rtl/>
              </w:rPr>
            </w:pPr>
            <w:r w:rsidRPr="00E9637B">
              <w:rPr>
                <w:rFonts w:ascii="David" w:hAnsi="David" w:cs="David"/>
                <w:sz w:val="24"/>
                <w:szCs w:val="24"/>
                <w:rtl/>
              </w:rPr>
              <w:t xml:space="preserve">מתקיים. </w:t>
            </w:r>
            <w:r w:rsidRPr="00E9637B">
              <w:rPr>
                <w:rFonts w:ascii="David" w:hAnsi="David" w:cs="David"/>
                <w:b/>
                <w:bCs/>
                <w:sz w:val="24"/>
                <w:szCs w:val="24"/>
                <w:rtl/>
              </w:rPr>
              <w:t>המשיבות אחראיות ברשלנות.</w:t>
            </w:r>
          </w:p>
        </w:tc>
      </w:tr>
    </w:tbl>
    <w:p w14:paraId="17E19E6F" w14:textId="77777777" w:rsidR="009B18FB" w:rsidRPr="00E9637B" w:rsidRDefault="009B18FB" w:rsidP="009B18FB">
      <w:pPr>
        <w:spacing w:line="360" w:lineRule="auto"/>
        <w:jc w:val="both"/>
        <w:rPr>
          <w:rFonts w:ascii="David" w:hAnsi="David" w:cs="David"/>
          <w:sz w:val="24"/>
          <w:szCs w:val="24"/>
        </w:rPr>
      </w:pPr>
      <w:r w:rsidRPr="00E9637B">
        <w:rPr>
          <w:rFonts w:ascii="David" w:hAnsi="David" w:cs="David"/>
          <w:sz w:val="24"/>
          <w:szCs w:val="24"/>
          <w:u w:val="single"/>
          <w:rtl/>
        </w:rPr>
        <w:t>הערות נוספות - רשלנות:</w:t>
      </w:r>
    </w:p>
    <w:p w14:paraId="4587C4CB" w14:textId="05D01F33" w:rsidR="009B18FB" w:rsidRPr="00E9637B" w:rsidRDefault="009B18FB" w:rsidP="00C43B16">
      <w:pPr>
        <w:pStyle w:val="a4"/>
        <w:numPr>
          <w:ilvl w:val="0"/>
          <w:numId w:val="31"/>
        </w:numPr>
        <w:spacing w:line="360" w:lineRule="auto"/>
        <w:jc w:val="both"/>
        <w:rPr>
          <w:rFonts w:ascii="David" w:hAnsi="David" w:cs="David"/>
          <w:sz w:val="24"/>
          <w:szCs w:val="24"/>
          <w:rtl/>
        </w:rPr>
      </w:pPr>
      <w:r w:rsidRPr="00E9637B">
        <w:rPr>
          <w:rFonts w:ascii="David" w:hAnsi="David" w:cs="David"/>
          <w:b/>
          <w:bCs/>
          <w:sz w:val="24"/>
          <w:szCs w:val="24"/>
          <w:rtl/>
        </w:rPr>
        <w:t xml:space="preserve">ביהמ"ש לוקח בחשבון שיקולים משפטיים גם בבחינת צפיית נזק </w:t>
      </w:r>
      <w:r w:rsidRPr="00E9637B">
        <w:rPr>
          <w:rFonts w:ascii="David" w:hAnsi="David" w:cs="David"/>
          <w:sz w:val="24"/>
          <w:szCs w:val="24"/>
          <w:rtl/>
        </w:rPr>
        <w:t>- לעיתים תישלל חובת זהירות מושגית אם קיימים שיקולים של מדיניות משפטית השוללים את החובה. ביהמ"ש מתחשב בסוג הנזק, דרכי התרחשותו, השפעת פסיקתו בנושא, מעמסה כספית אשר תוטל על סוג מסוים של מזיקים/ ניזוקים בעקבות פסיקתו ועוד. כך נקבעים היקפה וגבולותיה של חובת הזהירות המושגית.</w:t>
      </w:r>
      <w:r w:rsidR="00B96168">
        <w:rPr>
          <w:rFonts w:ascii="David" w:hAnsi="David" w:cs="David" w:hint="cs"/>
          <w:sz w:val="24"/>
          <w:szCs w:val="24"/>
          <w:rtl/>
        </w:rPr>
        <w:t xml:space="preserve"> (*גורדון).</w:t>
      </w:r>
    </w:p>
    <w:p w14:paraId="049569A1" w14:textId="7345B601" w:rsidR="009B18FB" w:rsidRPr="00B96168" w:rsidRDefault="009B18FB" w:rsidP="00C43B16">
      <w:pPr>
        <w:pStyle w:val="a4"/>
        <w:numPr>
          <w:ilvl w:val="0"/>
          <w:numId w:val="31"/>
        </w:numPr>
        <w:spacing w:line="360" w:lineRule="auto"/>
        <w:jc w:val="both"/>
        <w:rPr>
          <w:rFonts w:ascii="David" w:hAnsi="David" w:cs="David"/>
          <w:sz w:val="24"/>
          <w:szCs w:val="24"/>
          <w:highlight w:val="lightGray"/>
        </w:rPr>
      </w:pPr>
      <w:r w:rsidRPr="00E9637B">
        <w:rPr>
          <w:rFonts w:ascii="David" w:hAnsi="David" w:cs="David"/>
          <w:sz w:val="24"/>
          <w:szCs w:val="24"/>
          <w:rtl/>
        </w:rPr>
        <w:t xml:space="preserve">ישנם סיכונים שהם חלק מחיינו, אלו סיכונים סבירים. למשל- נפילה/ התחלקות. </w:t>
      </w:r>
      <w:r w:rsidRPr="00B96168">
        <w:rPr>
          <w:rFonts w:ascii="David" w:hAnsi="David" w:cs="David"/>
          <w:sz w:val="24"/>
          <w:szCs w:val="24"/>
          <w:highlight w:val="lightGray"/>
          <w:rtl/>
        </w:rPr>
        <w:t>הדין אינו מטיל חובת זהירות קונקרטית בגין סיכונים סבירים.</w:t>
      </w:r>
    </w:p>
    <w:p w14:paraId="5464289E" w14:textId="77777777" w:rsidR="00EA3405" w:rsidRPr="00E9637B" w:rsidRDefault="00EA3405" w:rsidP="00EA3405">
      <w:pPr>
        <w:pStyle w:val="a4"/>
        <w:spacing w:line="360" w:lineRule="auto"/>
        <w:ind w:left="360"/>
        <w:jc w:val="both"/>
        <w:rPr>
          <w:rFonts w:ascii="David" w:hAnsi="David" w:cs="David"/>
          <w:sz w:val="24"/>
          <w:szCs w:val="24"/>
        </w:rPr>
      </w:pPr>
    </w:p>
    <w:p w14:paraId="7301FCB5" w14:textId="77777777" w:rsidR="009B18FB" w:rsidRPr="00E9637B" w:rsidRDefault="009B18FB" w:rsidP="009B18FB">
      <w:pPr>
        <w:spacing w:line="360" w:lineRule="auto"/>
        <w:jc w:val="both"/>
        <w:rPr>
          <w:rFonts w:ascii="David" w:hAnsi="David" w:cs="David"/>
          <w:sz w:val="24"/>
          <w:szCs w:val="24"/>
          <w:u w:val="single"/>
        </w:rPr>
      </w:pPr>
      <w:r w:rsidRPr="00E9637B">
        <w:rPr>
          <w:rFonts w:ascii="David" w:hAnsi="David" w:cs="David"/>
          <w:b/>
          <w:bCs/>
          <w:sz w:val="24"/>
          <w:szCs w:val="24"/>
          <w:u w:val="single"/>
          <w:rtl/>
        </w:rPr>
        <w:t>עוולת הפרת חובה חקוקה:</w:t>
      </w:r>
      <w:r w:rsidRPr="00E9637B">
        <w:rPr>
          <w:rFonts w:ascii="David" w:hAnsi="David" w:cs="David"/>
          <w:sz w:val="24"/>
          <w:szCs w:val="24"/>
          <w:u w:val="single"/>
          <w:rtl/>
        </w:rPr>
        <w:t xml:space="preserve"> </w:t>
      </w:r>
    </w:p>
    <w:tbl>
      <w:tblPr>
        <w:tblStyle w:val="a6"/>
        <w:bidiVisual/>
        <w:tblW w:w="10904" w:type="dxa"/>
        <w:tblLook w:val="04A0" w:firstRow="1" w:lastRow="0" w:firstColumn="1" w:lastColumn="0" w:noHBand="0" w:noVBand="1"/>
      </w:tblPr>
      <w:tblGrid>
        <w:gridCol w:w="4251"/>
        <w:gridCol w:w="6653"/>
      </w:tblGrid>
      <w:tr w:rsidR="009B18FB" w:rsidRPr="00E9637B" w14:paraId="0C34BA91" w14:textId="77777777" w:rsidTr="00185B68">
        <w:tc>
          <w:tcPr>
            <w:tcW w:w="4251" w:type="dxa"/>
            <w:shd w:val="clear" w:color="auto" w:fill="C8D6FC"/>
          </w:tcPr>
          <w:p w14:paraId="2E48A6F0"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יסודות</w:t>
            </w:r>
          </w:p>
        </w:tc>
        <w:tc>
          <w:tcPr>
            <w:tcW w:w="6653" w:type="dxa"/>
            <w:shd w:val="clear" w:color="auto" w:fill="C8D6FC"/>
          </w:tcPr>
          <w:p w14:paraId="34391057"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האם היסודות התקיימו במקרה זה?</w:t>
            </w:r>
          </w:p>
        </w:tc>
      </w:tr>
      <w:tr w:rsidR="009B18FB" w:rsidRPr="00E9637B" w14:paraId="37AD9017" w14:textId="77777777" w:rsidTr="00185B68">
        <w:trPr>
          <w:trHeight w:val="1295"/>
        </w:trPr>
        <w:tc>
          <w:tcPr>
            <w:tcW w:w="4251" w:type="dxa"/>
          </w:tcPr>
          <w:p w14:paraId="5DE601CC"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1)</w:t>
            </w:r>
            <w:r w:rsidRPr="00E9637B">
              <w:rPr>
                <w:rFonts w:ascii="David" w:hAnsi="David" w:cs="David"/>
                <w:b/>
                <w:bCs/>
                <w:sz w:val="24"/>
                <w:szCs w:val="24"/>
              </w:rPr>
              <w:t xml:space="preserve"> </w:t>
            </w:r>
            <w:r w:rsidRPr="00E9637B">
              <w:rPr>
                <w:rFonts w:ascii="David" w:hAnsi="David" w:cs="David"/>
                <w:b/>
                <w:bCs/>
                <w:sz w:val="24"/>
                <w:szCs w:val="24"/>
                <w:rtl/>
              </w:rPr>
              <w:t>חובה המוטלת על המזיק מכוח חיקוק.</w:t>
            </w:r>
          </w:p>
        </w:tc>
        <w:tc>
          <w:tcPr>
            <w:tcW w:w="6653" w:type="dxa"/>
          </w:tcPr>
          <w:p w14:paraId="5BDFE6FE"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תקנה 50(6) לתקנות רישוי עסקים הקובעת כי יש להציב שלטים עם הוראות למתרחצים, ביניהן - הקפיצה למים מותרת רק מהדופן הצר של הבריכה בצד העמוק. </w:t>
            </w:r>
            <w:r w:rsidRPr="00E9637B">
              <w:rPr>
                <w:rFonts w:ascii="David" w:hAnsi="David" w:cs="David"/>
                <w:sz w:val="24"/>
                <w:szCs w:val="24"/>
                <w:highlight w:val="lightGray"/>
                <w:rtl/>
              </w:rPr>
              <w:t>החובה להצבת השלטים מוטלת על בעל עסק הבריכה ועל מי שמנהל את הבריכה.</w:t>
            </w:r>
            <w:r w:rsidRPr="00E9637B">
              <w:rPr>
                <w:rFonts w:ascii="David" w:hAnsi="David" w:cs="David"/>
                <w:sz w:val="24"/>
                <w:szCs w:val="24"/>
                <w:rtl/>
              </w:rPr>
              <w:t xml:space="preserve"> לכן, </w:t>
            </w:r>
            <w:r w:rsidRPr="00E9637B">
              <w:rPr>
                <w:rFonts w:ascii="David" w:hAnsi="David" w:cs="David"/>
                <w:b/>
                <w:bCs/>
                <w:sz w:val="24"/>
                <w:szCs w:val="24"/>
                <w:rtl/>
              </w:rPr>
              <w:t>החובה מוטלת על שתי המשיבות.</w:t>
            </w:r>
          </w:p>
        </w:tc>
      </w:tr>
      <w:tr w:rsidR="009B18FB" w:rsidRPr="00E9637B" w14:paraId="6DB27D0D" w14:textId="77777777" w:rsidTr="00185B68">
        <w:tc>
          <w:tcPr>
            <w:tcW w:w="4251" w:type="dxa"/>
          </w:tcPr>
          <w:p w14:paraId="187D98D3"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2)</w:t>
            </w:r>
            <w:r w:rsidRPr="00E9637B">
              <w:rPr>
                <w:rFonts w:ascii="David" w:hAnsi="David" w:cs="David"/>
                <w:b/>
                <w:bCs/>
                <w:sz w:val="24"/>
                <w:szCs w:val="24"/>
              </w:rPr>
              <w:t xml:space="preserve"> </w:t>
            </w:r>
            <w:r w:rsidRPr="00E9637B">
              <w:rPr>
                <w:rFonts w:ascii="David" w:hAnsi="David" w:cs="David"/>
                <w:b/>
                <w:bCs/>
                <w:sz w:val="24"/>
                <w:szCs w:val="24"/>
                <w:rtl/>
              </w:rPr>
              <w:t>החיקוק נועד לטובת הניזוק -</w:t>
            </w:r>
            <w:r w:rsidRPr="00E9637B">
              <w:rPr>
                <w:rFonts w:ascii="David" w:hAnsi="David" w:cs="David"/>
                <w:sz w:val="24"/>
                <w:szCs w:val="24"/>
                <w:rtl/>
              </w:rPr>
              <w:t xml:space="preserve"> חיקוק בא לטובתו/ להגנתו של היחיד, אם הוא קובע נורמות ורמות התנהגות אשר נועדו להגן על האינטרסים של הפרט.</w:t>
            </w:r>
          </w:p>
        </w:tc>
        <w:tc>
          <w:tcPr>
            <w:tcW w:w="6653" w:type="dxa"/>
          </w:tcPr>
          <w:p w14:paraId="255CA1A8"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highlight w:val="lightGray"/>
                <w:rtl/>
              </w:rPr>
              <w:t>התקנה באה להבטיח את האינטרס של המתרחץ המצוי במים,</w:t>
            </w:r>
            <w:r w:rsidRPr="00E9637B">
              <w:rPr>
                <w:rFonts w:ascii="David" w:hAnsi="David" w:cs="David"/>
                <w:sz w:val="24"/>
                <w:szCs w:val="24"/>
                <w:rtl/>
              </w:rPr>
              <w:t xml:space="preserve"> שלא יקפצו עליו והן לשמור על האינטרס של הקופץ- שלא יפצע בקפיצתו. לכן, </w:t>
            </w:r>
            <w:r w:rsidRPr="00E9637B">
              <w:rPr>
                <w:rFonts w:ascii="David" w:hAnsi="David" w:cs="David"/>
                <w:b/>
                <w:bCs/>
                <w:sz w:val="24"/>
                <w:szCs w:val="24"/>
                <w:rtl/>
              </w:rPr>
              <w:t>מדובר בתקנה שנועדה לטובתו של התובע-הניזוק.</w:t>
            </w:r>
          </w:p>
        </w:tc>
      </w:tr>
      <w:tr w:rsidR="009B18FB" w:rsidRPr="00E9637B" w14:paraId="6A5F6472" w14:textId="77777777" w:rsidTr="00185B68">
        <w:tc>
          <w:tcPr>
            <w:tcW w:w="4251" w:type="dxa"/>
          </w:tcPr>
          <w:p w14:paraId="73743F73"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3)</w:t>
            </w:r>
            <w:r w:rsidRPr="00E9637B">
              <w:rPr>
                <w:rFonts w:ascii="David" w:hAnsi="David" w:cs="David"/>
                <w:b/>
                <w:bCs/>
                <w:sz w:val="24"/>
                <w:szCs w:val="24"/>
              </w:rPr>
              <w:t xml:space="preserve"> </w:t>
            </w:r>
            <w:r w:rsidRPr="00E9637B">
              <w:rPr>
                <w:rFonts w:ascii="David" w:hAnsi="David" w:cs="David"/>
                <w:b/>
                <w:bCs/>
                <w:sz w:val="24"/>
                <w:szCs w:val="24"/>
                <w:rtl/>
              </w:rPr>
              <w:t>המזיק הפר את החובה המוטלת עליו.</w:t>
            </w:r>
          </w:p>
        </w:tc>
        <w:tc>
          <w:tcPr>
            <w:tcW w:w="6653" w:type="dxa"/>
          </w:tcPr>
          <w:p w14:paraId="4DB315FD"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מתקיים</w:t>
            </w:r>
            <w:r w:rsidRPr="00E9637B">
              <w:rPr>
                <w:rFonts w:ascii="David" w:hAnsi="David" w:cs="David"/>
                <w:sz w:val="24"/>
                <w:szCs w:val="24"/>
                <w:rtl/>
              </w:rPr>
              <w:t>. לא הוצבו שלטים.</w:t>
            </w:r>
          </w:p>
        </w:tc>
      </w:tr>
      <w:tr w:rsidR="009B18FB" w:rsidRPr="00E9637B" w14:paraId="7C6FBE3F" w14:textId="77777777" w:rsidTr="00185B68">
        <w:tc>
          <w:tcPr>
            <w:tcW w:w="4251" w:type="dxa"/>
          </w:tcPr>
          <w:p w14:paraId="689D6BF0"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4)</w:t>
            </w:r>
            <w:r w:rsidRPr="00E9637B">
              <w:rPr>
                <w:rFonts w:ascii="David" w:hAnsi="David" w:cs="David"/>
                <w:b/>
                <w:bCs/>
                <w:sz w:val="24"/>
                <w:szCs w:val="24"/>
              </w:rPr>
              <w:t xml:space="preserve"> </w:t>
            </w:r>
            <w:r w:rsidRPr="00E9637B">
              <w:rPr>
                <w:rFonts w:ascii="David" w:hAnsi="David" w:cs="David"/>
                <w:b/>
                <w:bCs/>
                <w:sz w:val="24"/>
                <w:szCs w:val="24"/>
                <w:rtl/>
              </w:rPr>
              <w:t>ההפרה גרמה לניזוק נזק -</w:t>
            </w:r>
          </w:p>
          <w:p w14:paraId="7A42C00F" w14:textId="77777777" w:rsidR="009B18FB" w:rsidRPr="00E9637B" w:rsidRDefault="009B18FB" w:rsidP="00185B68">
            <w:pPr>
              <w:spacing w:after="160" w:line="360" w:lineRule="auto"/>
              <w:jc w:val="both"/>
              <w:rPr>
                <w:rFonts w:ascii="David" w:hAnsi="David" w:cs="David"/>
                <w:sz w:val="24"/>
                <w:szCs w:val="24"/>
                <w:rtl/>
              </w:rPr>
            </w:pPr>
            <w:proofErr w:type="spellStart"/>
            <w:r w:rsidRPr="00E9637B">
              <w:rPr>
                <w:rFonts w:ascii="David" w:hAnsi="David" w:cs="David"/>
                <w:sz w:val="24"/>
                <w:szCs w:val="24"/>
                <w:u w:val="single"/>
                <w:rtl/>
              </w:rPr>
              <w:t>קש"ס</w:t>
            </w:r>
            <w:proofErr w:type="spellEnd"/>
            <w:r w:rsidRPr="00E9637B">
              <w:rPr>
                <w:rFonts w:ascii="David" w:hAnsi="David" w:cs="David"/>
                <w:sz w:val="24"/>
                <w:szCs w:val="24"/>
                <w:u w:val="single"/>
                <w:rtl/>
              </w:rPr>
              <w:t xml:space="preserve"> עובדתי</w:t>
            </w:r>
            <w:r w:rsidRPr="00E9637B">
              <w:rPr>
                <w:rFonts w:ascii="David" w:hAnsi="David" w:cs="David"/>
                <w:sz w:val="24"/>
                <w:szCs w:val="24"/>
                <w:rtl/>
              </w:rPr>
              <w:t xml:space="preserve"> - מבחן </w:t>
            </w:r>
            <w:proofErr w:type="spellStart"/>
            <w:r w:rsidRPr="00E9637B">
              <w:rPr>
                <w:rFonts w:ascii="David" w:hAnsi="David" w:cs="David"/>
                <w:sz w:val="24"/>
                <w:szCs w:val="24"/>
                <w:rtl/>
              </w:rPr>
              <w:t>האלמלא</w:t>
            </w:r>
            <w:proofErr w:type="spellEnd"/>
            <w:r w:rsidRPr="00E9637B">
              <w:rPr>
                <w:rFonts w:ascii="David" w:hAnsi="David" w:cs="David"/>
                <w:sz w:val="24"/>
                <w:szCs w:val="24"/>
                <w:rtl/>
              </w:rPr>
              <w:t>.</w:t>
            </w:r>
          </w:p>
          <w:p w14:paraId="6DCEF289" w14:textId="77777777" w:rsidR="009B18FB" w:rsidRPr="00E9637B" w:rsidRDefault="009B18FB" w:rsidP="00185B68">
            <w:pPr>
              <w:spacing w:after="160" w:line="360" w:lineRule="auto"/>
              <w:jc w:val="both"/>
              <w:rPr>
                <w:rFonts w:ascii="David" w:hAnsi="David" w:cs="David"/>
                <w:sz w:val="24"/>
                <w:szCs w:val="24"/>
                <w:rtl/>
              </w:rPr>
            </w:pPr>
            <w:proofErr w:type="spellStart"/>
            <w:r w:rsidRPr="00E9637B">
              <w:rPr>
                <w:rFonts w:ascii="David" w:hAnsi="David" w:cs="David"/>
                <w:sz w:val="24"/>
                <w:szCs w:val="24"/>
                <w:u w:val="single"/>
                <w:rtl/>
              </w:rPr>
              <w:t>קש"ס</w:t>
            </w:r>
            <w:proofErr w:type="spellEnd"/>
            <w:r w:rsidRPr="00E9637B">
              <w:rPr>
                <w:rFonts w:ascii="David" w:hAnsi="David" w:cs="David"/>
                <w:sz w:val="24"/>
                <w:szCs w:val="24"/>
                <w:u w:val="single"/>
                <w:rtl/>
              </w:rPr>
              <w:t xml:space="preserve"> משפטי</w:t>
            </w:r>
            <w:r w:rsidRPr="00E9637B">
              <w:rPr>
                <w:rFonts w:ascii="David" w:hAnsi="David" w:cs="David"/>
                <w:sz w:val="24"/>
                <w:szCs w:val="24"/>
                <w:rtl/>
              </w:rPr>
              <w:t xml:space="preserve"> – לפי השופט ברק, בעוולת הפרת חובה חקוקה מתאים מבחן הסיכון: </w:t>
            </w:r>
            <w:r w:rsidRPr="00E9637B">
              <w:rPr>
                <w:rFonts w:ascii="David" w:hAnsi="David" w:cs="David"/>
                <w:sz w:val="24"/>
                <w:szCs w:val="24"/>
                <w:u w:val="single"/>
                <w:rtl/>
              </w:rPr>
              <w:t>מהו הסיכון אותו ביקש המחוקק למנוע?</w:t>
            </w:r>
          </w:p>
        </w:tc>
        <w:tc>
          <w:tcPr>
            <w:tcW w:w="6653" w:type="dxa"/>
          </w:tcPr>
          <w:p w14:paraId="373B71F9"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אם היה מוצב שלט, המערער לא היה קופץ במים הרדודים והוא לא היה ניזוק. בכך </w:t>
            </w:r>
            <w:r w:rsidRPr="00E9637B">
              <w:rPr>
                <w:rFonts w:ascii="David" w:hAnsi="David" w:cs="David"/>
                <w:b/>
                <w:bCs/>
                <w:sz w:val="24"/>
                <w:szCs w:val="24"/>
                <w:rtl/>
              </w:rPr>
              <w:t xml:space="preserve">מתקיים </w:t>
            </w:r>
            <w:proofErr w:type="spellStart"/>
            <w:r w:rsidRPr="00E9637B">
              <w:rPr>
                <w:rFonts w:ascii="David" w:hAnsi="David" w:cs="David"/>
                <w:b/>
                <w:bCs/>
                <w:sz w:val="24"/>
                <w:szCs w:val="24"/>
                <w:rtl/>
              </w:rPr>
              <w:t>קש"ס</w:t>
            </w:r>
            <w:proofErr w:type="spellEnd"/>
            <w:r w:rsidRPr="00E9637B">
              <w:rPr>
                <w:rFonts w:ascii="David" w:hAnsi="David" w:cs="David"/>
                <w:b/>
                <w:bCs/>
                <w:sz w:val="24"/>
                <w:szCs w:val="24"/>
                <w:rtl/>
              </w:rPr>
              <w:t xml:space="preserve"> עובדתי.</w:t>
            </w:r>
          </w:p>
          <w:p w14:paraId="7E902F33"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sz w:val="24"/>
                <w:szCs w:val="24"/>
                <w:rtl/>
              </w:rPr>
              <w:t xml:space="preserve">החקיקה באה למנוע קפיצה למים רדודים. </w:t>
            </w:r>
            <w:r w:rsidRPr="00E9637B">
              <w:rPr>
                <w:rFonts w:ascii="David" w:hAnsi="David" w:cs="David"/>
                <w:sz w:val="24"/>
                <w:szCs w:val="24"/>
                <w:highlight w:val="lightGray"/>
                <w:rtl/>
              </w:rPr>
              <w:t xml:space="preserve">ברק מבהיר כי אין לראות בהתנהגות הניזוק כסיבה מכרעת לנזק המנתקת את </w:t>
            </w:r>
            <w:proofErr w:type="spellStart"/>
            <w:r w:rsidRPr="00E9637B">
              <w:rPr>
                <w:rFonts w:ascii="David" w:hAnsi="David" w:cs="David"/>
                <w:sz w:val="24"/>
                <w:szCs w:val="24"/>
                <w:highlight w:val="lightGray"/>
                <w:rtl/>
              </w:rPr>
              <w:t>הקש"ס</w:t>
            </w:r>
            <w:proofErr w:type="spellEnd"/>
            <w:r w:rsidRPr="00E9637B">
              <w:rPr>
                <w:rFonts w:ascii="David" w:hAnsi="David" w:cs="David"/>
                <w:sz w:val="24"/>
                <w:szCs w:val="24"/>
                <w:highlight w:val="lightGray"/>
                <w:rtl/>
              </w:rPr>
              <w:t>.</w:t>
            </w:r>
            <w:r w:rsidRPr="00E9637B">
              <w:rPr>
                <w:rFonts w:ascii="David" w:hAnsi="David" w:cs="David"/>
                <w:sz w:val="24"/>
                <w:szCs w:val="24"/>
                <w:rtl/>
              </w:rPr>
              <w:t xml:space="preserve"> לכן, </w:t>
            </w:r>
            <w:r w:rsidRPr="00E9637B">
              <w:rPr>
                <w:rFonts w:ascii="David" w:hAnsi="David" w:cs="David"/>
                <w:b/>
                <w:bCs/>
                <w:sz w:val="24"/>
                <w:szCs w:val="24"/>
                <w:rtl/>
              </w:rPr>
              <w:t xml:space="preserve">גם </w:t>
            </w:r>
            <w:proofErr w:type="spellStart"/>
            <w:r w:rsidRPr="00E9637B">
              <w:rPr>
                <w:rFonts w:ascii="David" w:hAnsi="David" w:cs="David"/>
                <w:b/>
                <w:bCs/>
                <w:sz w:val="24"/>
                <w:szCs w:val="24"/>
                <w:rtl/>
              </w:rPr>
              <w:t>קש"ס</w:t>
            </w:r>
            <w:proofErr w:type="spellEnd"/>
            <w:r w:rsidRPr="00E9637B">
              <w:rPr>
                <w:rFonts w:ascii="David" w:hAnsi="David" w:cs="David"/>
                <w:b/>
                <w:bCs/>
                <w:sz w:val="24"/>
                <w:szCs w:val="24"/>
                <w:rtl/>
              </w:rPr>
              <w:t xml:space="preserve"> משפטי מתקיים.</w:t>
            </w:r>
            <w:r w:rsidRPr="00E9637B">
              <w:rPr>
                <w:rFonts w:ascii="David" w:hAnsi="David" w:cs="David"/>
                <w:sz w:val="24"/>
                <w:szCs w:val="24"/>
                <w:rtl/>
              </w:rPr>
              <w:t xml:space="preserve"> </w:t>
            </w:r>
            <w:proofErr w:type="spellStart"/>
            <w:r w:rsidRPr="00E9637B">
              <w:rPr>
                <w:rFonts w:ascii="David" w:hAnsi="David" w:cs="David"/>
                <w:sz w:val="24"/>
                <w:szCs w:val="24"/>
                <w:rtl/>
              </w:rPr>
              <w:t>הקש"ס</w:t>
            </w:r>
            <w:proofErr w:type="spellEnd"/>
            <w:r w:rsidRPr="00E9637B">
              <w:rPr>
                <w:rFonts w:ascii="David" w:hAnsi="David" w:cs="David"/>
                <w:sz w:val="24"/>
                <w:szCs w:val="24"/>
                <w:rtl/>
              </w:rPr>
              <w:t xml:space="preserve"> מתקיים גם על פי מבחן הצפיות - מוטלת על המשיבים החובה לצפות כי מתרחץ בבריכה עלול לקפוץ למים הרדודים.</w:t>
            </w:r>
          </w:p>
        </w:tc>
      </w:tr>
      <w:tr w:rsidR="009B18FB" w:rsidRPr="00E9637B" w14:paraId="3A85DF8C" w14:textId="77777777" w:rsidTr="00185B68">
        <w:tc>
          <w:tcPr>
            <w:tcW w:w="4251" w:type="dxa"/>
          </w:tcPr>
          <w:p w14:paraId="65E26781"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lastRenderedPageBreak/>
              <w:t>5)</w:t>
            </w:r>
            <w:r w:rsidRPr="00E9637B">
              <w:rPr>
                <w:rFonts w:ascii="David" w:hAnsi="David" w:cs="David"/>
                <w:b/>
                <w:bCs/>
                <w:sz w:val="24"/>
                <w:szCs w:val="24"/>
              </w:rPr>
              <w:t xml:space="preserve"> </w:t>
            </w:r>
            <w:r w:rsidRPr="00E9637B">
              <w:rPr>
                <w:rFonts w:ascii="David" w:hAnsi="David" w:cs="David"/>
                <w:b/>
                <w:bCs/>
                <w:sz w:val="24"/>
                <w:szCs w:val="24"/>
                <w:rtl/>
              </w:rPr>
              <w:t>הנזק שנגרם הוא מסוג הנזק אליו התכוון החיקוק</w:t>
            </w:r>
          </w:p>
        </w:tc>
        <w:tc>
          <w:tcPr>
            <w:tcW w:w="6653" w:type="dxa"/>
          </w:tcPr>
          <w:p w14:paraId="39A99A01"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b/>
                <w:bCs/>
                <w:sz w:val="24"/>
                <w:szCs w:val="24"/>
                <w:rtl/>
              </w:rPr>
              <w:t>מתקיים.</w:t>
            </w:r>
            <w:r w:rsidRPr="00E9637B">
              <w:rPr>
                <w:rFonts w:ascii="David" w:hAnsi="David" w:cs="David"/>
                <w:sz w:val="24"/>
                <w:szCs w:val="24"/>
                <w:rtl/>
              </w:rPr>
              <w:t xml:space="preserve"> </w:t>
            </w:r>
          </w:p>
        </w:tc>
      </w:tr>
    </w:tbl>
    <w:p w14:paraId="3CDDC6C4" w14:textId="77777777" w:rsidR="009B18FB" w:rsidRPr="00E9637B" w:rsidRDefault="009B18FB" w:rsidP="009B18FB">
      <w:pPr>
        <w:spacing w:line="360" w:lineRule="auto"/>
        <w:jc w:val="both"/>
        <w:rPr>
          <w:rFonts w:ascii="David" w:hAnsi="David" w:cs="David"/>
          <w:sz w:val="24"/>
          <w:szCs w:val="24"/>
          <w:rtl/>
        </w:rPr>
      </w:pPr>
    </w:p>
    <w:p w14:paraId="231F1CEE" w14:textId="77777777" w:rsidR="009B18FB" w:rsidRPr="00E9637B" w:rsidRDefault="009B18FB" w:rsidP="009B18FB">
      <w:pPr>
        <w:spacing w:line="360" w:lineRule="auto"/>
        <w:jc w:val="both"/>
        <w:rPr>
          <w:rFonts w:ascii="David" w:hAnsi="David" w:cs="David"/>
          <w:sz w:val="24"/>
          <w:szCs w:val="24"/>
        </w:rPr>
      </w:pPr>
      <w:r w:rsidRPr="00E9637B">
        <w:rPr>
          <w:rFonts w:ascii="David" w:hAnsi="David" w:cs="David"/>
          <w:b/>
          <w:bCs/>
          <w:sz w:val="24"/>
          <w:szCs w:val="24"/>
          <w:rtl/>
        </w:rPr>
        <w:t>הפרת חובה חקוקה אל מול רשלנות:</w:t>
      </w:r>
      <w:r w:rsidRPr="00E9637B">
        <w:rPr>
          <w:rFonts w:ascii="David" w:hAnsi="David" w:cs="David"/>
          <w:sz w:val="24"/>
          <w:szCs w:val="24"/>
          <w:rtl/>
        </w:rPr>
        <w:t xml:space="preserve"> </w:t>
      </w:r>
    </w:p>
    <w:tbl>
      <w:tblPr>
        <w:tblStyle w:val="a6"/>
        <w:bidiVisual/>
        <w:tblW w:w="0" w:type="auto"/>
        <w:tblInd w:w="-4" w:type="dxa"/>
        <w:tblLook w:val="04A0" w:firstRow="1" w:lastRow="0" w:firstColumn="1" w:lastColumn="0" w:noHBand="0" w:noVBand="1"/>
      </w:tblPr>
      <w:tblGrid>
        <w:gridCol w:w="1271"/>
        <w:gridCol w:w="3544"/>
        <w:gridCol w:w="5678"/>
      </w:tblGrid>
      <w:tr w:rsidR="009B18FB" w:rsidRPr="00E9637B" w14:paraId="458CC89B" w14:textId="77777777" w:rsidTr="00185B68">
        <w:tc>
          <w:tcPr>
            <w:tcW w:w="1271" w:type="dxa"/>
            <w:shd w:val="clear" w:color="auto" w:fill="C8D6FC"/>
          </w:tcPr>
          <w:p w14:paraId="7BA59420" w14:textId="77777777" w:rsidR="009B18FB" w:rsidRPr="00E9637B" w:rsidRDefault="009B18FB" w:rsidP="00185B68">
            <w:pPr>
              <w:spacing w:after="160" w:line="360" w:lineRule="auto"/>
              <w:jc w:val="both"/>
              <w:rPr>
                <w:rFonts w:ascii="David" w:hAnsi="David" w:cs="David"/>
                <w:b/>
                <w:bCs/>
                <w:sz w:val="24"/>
                <w:szCs w:val="24"/>
                <w:rtl/>
              </w:rPr>
            </w:pPr>
            <w:bookmarkStart w:id="5" w:name="_Hlk43035811"/>
          </w:p>
        </w:tc>
        <w:tc>
          <w:tcPr>
            <w:tcW w:w="3544" w:type="dxa"/>
            <w:shd w:val="clear" w:color="auto" w:fill="C8D6FC"/>
          </w:tcPr>
          <w:p w14:paraId="1A307C46"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הפרת חובה חקוקה</w:t>
            </w:r>
          </w:p>
        </w:tc>
        <w:tc>
          <w:tcPr>
            <w:tcW w:w="5678" w:type="dxa"/>
            <w:shd w:val="clear" w:color="auto" w:fill="C8D6FC"/>
          </w:tcPr>
          <w:p w14:paraId="511C4B97"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רשלנות</w:t>
            </w:r>
          </w:p>
        </w:tc>
      </w:tr>
      <w:tr w:rsidR="009B18FB" w:rsidRPr="00E9637B" w14:paraId="6D35F172" w14:textId="77777777" w:rsidTr="00185B68">
        <w:tc>
          <w:tcPr>
            <w:tcW w:w="1271" w:type="dxa"/>
            <w:shd w:val="clear" w:color="auto" w:fill="C8D6FC"/>
          </w:tcPr>
          <w:p w14:paraId="44F8B99A"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מידת האחריות</w:t>
            </w:r>
          </w:p>
        </w:tc>
        <w:tc>
          <w:tcPr>
            <w:tcW w:w="3544" w:type="dxa"/>
          </w:tcPr>
          <w:p w14:paraId="14F513E0"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יתכן ותהיה אחריות מוחלטת.</w:t>
            </w:r>
          </w:p>
        </w:tc>
        <w:tc>
          <w:tcPr>
            <w:tcW w:w="5678" w:type="dxa"/>
          </w:tcPr>
          <w:p w14:paraId="1908446E"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 האחריות לעולם אינה מוחלטת.</w:t>
            </w:r>
          </w:p>
        </w:tc>
      </w:tr>
      <w:tr w:rsidR="009B18FB" w:rsidRPr="00E9637B" w14:paraId="6398C907" w14:textId="77777777" w:rsidTr="00185B68">
        <w:tc>
          <w:tcPr>
            <w:tcW w:w="1271" w:type="dxa"/>
            <w:shd w:val="clear" w:color="auto" w:fill="C8D6FC"/>
          </w:tcPr>
          <w:p w14:paraId="497C992D"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לפי מה נקבעת?</w:t>
            </w:r>
          </w:p>
        </w:tc>
        <w:tc>
          <w:tcPr>
            <w:tcW w:w="3544" w:type="dxa"/>
          </w:tcPr>
          <w:p w14:paraId="4C0D2971"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נקבעת עפ"י הוראות ספציפיות של כל חיקוק וחיקוק. לא לפי קריטריון אחד - מספר הקריטריונים הוא כמספר החיקוקים.</w:t>
            </w:r>
          </w:p>
        </w:tc>
        <w:tc>
          <w:tcPr>
            <w:tcW w:w="5678" w:type="dxa"/>
          </w:tcPr>
          <w:p w14:paraId="2FFBA294"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נקבעת על פי מבחן הצפיות, משמע על פי עיקרון אחד. המבחן מופעל על נסיבות עובדתיות שונות.</w:t>
            </w:r>
          </w:p>
        </w:tc>
      </w:tr>
      <w:tr w:rsidR="009B18FB" w:rsidRPr="00E9637B" w14:paraId="7DB8CA27" w14:textId="77777777" w:rsidTr="00185B68">
        <w:tc>
          <w:tcPr>
            <w:tcW w:w="1271" w:type="dxa"/>
            <w:shd w:val="clear" w:color="auto" w:fill="C8D6FC"/>
          </w:tcPr>
          <w:p w14:paraId="7764F365"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רמת ההתנהגות הנדרשת</w:t>
            </w:r>
          </w:p>
        </w:tc>
        <w:tc>
          <w:tcPr>
            <w:tcW w:w="3544" w:type="dxa"/>
          </w:tcPr>
          <w:p w14:paraId="76DA726F"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רמת ההתנהגות הנדרשת נקבעת לפי החוק עצמו - יכולה להיות חמורה/ זהה/ נמוכה מזו של האדם הסביר.</w:t>
            </w:r>
          </w:p>
        </w:tc>
        <w:tc>
          <w:tcPr>
            <w:tcW w:w="5678" w:type="dxa"/>
          </w:tcPr>
          <w:p w14:paraId="3564F932"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רמת ההתנהגות הנדרשת היא של האדם הסביר.</w:t>
            </w:r>
          </w:p>
        </w:tc>
      </w:tr>
      <w:tr w:rsidR="009B18FB" w:rsidRPr="00E9637B" w14:paraId="5B6F1B7E" w14:textId="77777777" w:rsidTr="00185B68">
        <w:tc>
          <w:tcPr>
            <w:tcW w:w="1271" w:type="dxa"/>
            <w:shd w:val="clear" w:color="auto" w:fill="C8D6FC"/>
          </w:tcPr>
          <w:p w14:paraId="353035F3" w14:textId="77777777"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נזק</w:t>
            </w:r>
          </w:p>
        </w:tc>
        <w:tc>
          <w:tcPr>
            <w:tcW w:w="3544" w:type="dxa"/>
          </w:tcPr>
          <w:p w14:paraId="159287D1"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נדרש נזק אשר יהיה מסוג הנזק אליו התכוון החיקוק היוצר את החובה, והוא הוסב על יסוד אותם קשרים סיבתיים הנדרשים ע"י החיקוק הספציפי.</w:t>
            </w:r>
          </w:p>
        </w:tc>
        <w:tc>
          <w:tcPr>
            <w:tcW w:w="5678" w:type="dxa"/>
          </w:tcPr>
          <w:p w14:paraId="31711CEA" w14:textId="77777777" w:rsidR="009B18FB" w:rsidRPr="00E9637B" w:rsidRDefault="009B18FB" w:rsidP="00185B68">
            <w:pPr>
              <w:spacing w:after="160" w:line="360" w:lineRule="auto"/>
              <w:jc w:val="both"/>
              <w:rPr>
                <w:rFonts w:ascii="David" w:hAnsi="David" w:cs="David"/>
                <w:sz w:val="24"/>
                <w:szCs w:val="24"/>
                <w:rtl/>
              </w:rPr>
            </w:pPr>
            <w:r w:rsidRPr="00E9637B">
              <w:rPr>
                <w:rFonts w:ascii="David" w:hAnsi="David" w:cs="David"/>
                <w:sz w:val="24"/>
                <w:szCs w:val="24"/>
                <w:rtl/>
              </w:rPr>
              <w:t xml:space="preserve">נדרש נזק הקשור </w:t>
            </w:r>
            <w:proofErr w:type="spellStart"/>
            <w:r w:rsidRPr="00E9637B">
              <w:rPr>
                <w:rFonts w:ascii="David" w:hAnsi="David" w:cs="David"/>
                <w:sz w:val="24"/>
                <w:szCs w:val="24"/>
                <w:rtl/>
              </w:rPr>
              <w:t>בקש"ס</w:t>
            </w:r>
            <w:proofErr w:type="spellEnd"/>
            <w:r w:rsidRPr="00E9637B">
              <w:rPr>
                <w:rFonts w:ascii="David" w:hAnsi="David" w:cs="David"/>
                <w:sz w:val="24"/>
                <w:szCs w:val="24"/>
                <w:rtl/>
              </w:rPr>
              <w:t xml:space="preserve"> להפרת החובה, נזק היכול לבוא באורח טבעי במהלכם הרגיל של הדברים.</w:t>
            </w:r>
          </w:p>
        </w:tc>
      </w:tr>
      <w:tr w:rsidR="009B18FB" w:rsidRPr="00E9637B" w14:paraId="76001D03" w14:textId="77777777" w:rsidTr="00173519">
        <w:trPr>
          <w:trHeight w:val="2650"/>
        </w:trPr>
        <w:tc>
          <w:tcPr>
            <w:tcW w:w="10493" w:type="dxa"/>
            <w:gridSpan w:val="3"/>
          </w:tcPr>
          <w:p w14:paraId="507E8C7C" w14:textId="059F9D6D" w:rsidR="009B18FB" w:rsidRPr="00E9637B" w:rsidRDefault="009B18FB" w:rsidP="00185B68">
            <w:pPr>
              <w:spacing w:after="160" w:line="360" w:lineRule="auto"/>
              <w:jc w:val="both"/>
              <w:rPr>
                <w:rFonts w:ascii="David" w:hAnsi="David" w:cs="David"/>
                <w:b/>
                <w:bCs/>
                <w:sz w:val="24"/>
                <w:szCs w:val="24"/>
                <w:rtl/>
              </w:rPr>
            </w:pPr>
            <w:r w:rsidRPr="00E9637B">
              <w:rPr>
                <w:rFonts w:ascii="David" w:hAnsi="David" w:cs="David"/>
                <w:b/>
                <w:bCs/>
                <w:sz w:val="24"/>
                <w:szCs w:val="24"/>
                <w:rtl/>
              </w:rPr>
              <w:t>מהו הדמיון בין השתיים?</w:t>
            </w:r>
          </w:p>
          <w:p w14:paraId="21E0577A" w14:textId="77777777" w:rsidR="009B18FB" w:rsidRPr="00E9637B" w:rsidRDefault="009B18FB" w:rsidP="00C43B16">
            <w:pPr>
              <w:numPr>
                <w:ilvl w:val="0"/>
                <w:numId w:val="35"/>
              </w:numPr>
              <w:spacing w:after="160" w:line="360" w:lineRule="auto"/>
              <w:ind w:left="357" w:hanging="357"/>
              <w:contextualSpacing/>
              <w:jc w:val="both"/>
              <w:rPr>
                <w:rFonts w:ascii="David" w:hAnsi="David" w:cs="David"/>
                <w:sz w:val="24"/>
                <w:szCs w:val="24"/>
              </w:rPr>
            </w:pPr>
            <w:r w:rsidRPr="00E9637B">
              <w:rPr>
                <w:rFonts w:ascii="David" w:hAnsi="David" w:cs="David"/>
                <w:sz w:val="24"/>
                <w:szCs w:val="24"/>
                <w:rtl/>
              </w:rPr>
              <w:t xml:space="preserve">העוולות היחידות בפקודת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שיסודותיהן - חובה, הפרה ונזק.</w:t>
            </w:r>
          </w:p>
          <w:p w14:paraId="3688A269" w14:textId="77777777" w:rsidR="009B18FB" w:rsidRPr="00E9637B" w:rsidRDefault="009B18FB" w:rsidP="00C43B16">
            <w:pPr>
              <w:numPr>
                <w:ilvl w:val="0"/>
                <w:numId w:val="35"/>
              </w:numPr>
              <w:spacing w:after="160" w:line="360" w:lineRule="auto"/>
              <w:ind w:left="357" w:hanging="357"/>
              <w:contextualSpacing/>
              <w:jc w:val="both"/>
              <w:rPr>
                <w:rFonts w:ascii="David" w:hAnsi="David" w:cs="David"/>
                <w:sz w:val="24"/>
                <w:szCs w:val="24"/>
              </w:rPr>
            </w:pPr>
            <w:r w:rsidRPr="00E9637B">
              <w:rPr>
                <w:rFonts w:ascii="David" w:hAnsi="David" w:cs="David"/>
                <w:sz w:val="24"/>
                <w:szCs w:val="24"/>
                <w:rtl/>
              </w:rPr>
              <w:t>סטנדרט ההתנהגות עשוי לשמש אינדיקציה לרמת ההתנהגות הנדרשת על ידי האדם הסביר.</w:t>
            </w:r>
          </w:p>
          <w:p w14:paraId="32CB6DBD" w14:textId="77777777" w:rsidR="009B18FB" w:rsidRPr="00E9637B" w:rsidRDefault="009B18FB" w:rsidP="00C43B16">
            <w:pPr>
              <w:numPr>
                <w:ilvl w:val="0"/>
                <w:numId w:val="35"/>
              </w:numPr>
              <w:spacing w:after="160" w:line="360" w:lineRule="auto"/>
              <w:ind w:left="357" w:hanging="357"/>
              <w:contextualSpacing/>
              <w:jc w:val="both"/>
              <w:rPr>
                <w:rFonts w:ascii="David" w:hAnsi="David" w:cs="David"/>
                <w:sz w:val="24"/>
                <w:szCs w:val="24"/>
              </w:rPr>
            </w:pPr>
            <w:r w:rsidRPr="00E9637B">
              <w:rPr>
                <w:rFonts w:ascii="David" w:hAnsi="David" w:cs="David"/>
                <w:sz w:val="24"/>
                <w:szCs w:val="24"/>
                <w:rtl/>
              </w:rPr>
              <w:t>מדובר בשתי עוולות מסגרת.</w:t>
            </w:r>
          </w:p>
          <w:p w14:paraId="413DAC19" w14:textId="77777777" w:rsidR="009B18FB" w:rsidRPr="00E9637B" w:rsidRDefault="009B18FB" w:rsidP="00C43B16">
            <w:pPr>
              <w:numPr>
                <w:ilvl w:val="0"/>
                <w:numId w:val="35"/>
              </w:numPr>
              <w:spacing w:after="160" w:line="360" w:lineRule="auto"/>
              <w:ind w:left="357" w:hanging="357"/>
              <w:contextualSpacing/>
              <w:jc w:val="both"/>
              <w:rPr>
                <w:rFonts w:ascii="David" w:hAnsi="David" w:cs="David"/>
                <w:sz w:val="24"/>
                <w:szCs w:val="24"/>
                <w:rtl/>
              </w:rPr>
            </w:pPr>
            <w:r w:rsidRPr="00E9637B">
              <w:rPr>
                <w:rFonts w:ascii="David" w:hAnsi="David" w:cs="David"/>
                <w:sz w:val="24"/>
                <w:szCs w:val="24"/>
                <w:rtl/>
              </w:rPr>
              <w:t>בשתי העוולות תוכן האחריות והיקפה נקבע עפ"י עקרונות של מדיניות משפטית. בשתי העוולות על ביהמ"ש לגלות זהירות והתאפקות ולאפשר צמיחה והתפתחות.</w:t>
            </w:r>
          </w:p>
        </w:tc>
      </w:tr>
      <w:bookmarkEnd w:id="5"/>
    </w:tbl>
    <w:p w14:paraId="289FE480" w14:textId="77777777" w:rsidR="00173519" w:rsidRDefault="00173519" w:rsidP="009B18FB">
      <w:pPr>
        <w:spacing w:line="360" w:lineRule="auto"/>
        <w:jc w:val="both"/>
        <w:rPr>
          <w:rFonts w:ascii="David" w:hAnsi="David" w:cs="David"/>
          <w:sz w:val="24"/>
          <w:szCs w:val="24"/>
        </w:rPr>
      </w:pPr>
    </w:p>
    <w:p w14:paraId="48F0DD6B" w14:textId="2B59A1C6" w:rsidR="009B18FB" w:rsidRPr="00E9637B" w:rsidRDefault="009B18FB" w:rsidP="009B18FB">
      <w:pPr>
        <w:spacing w:line="360" w:lineRule="auto"/>
        <w:jc w:val="both"/>
        <w:rPr>
          <w:rFonts w:ascii="David" w:hAnsi="David" w:cs="David"/>
          <w:sz w:val="24"/>
          <w:szCs w:val="24"/>
          <w:rtl/>
        </w:rPr>
      </w:pPr>
      <w:r w:rsidRPr="00E9637B">
        <w:rPr>
          <w:rFonts w:ascii="David" w:hAnsi="David" w:cs="David"/>
          <w:sz w:val="24"/>
          <w:szCs w:val="24"/>
          <w:rtl/>
        </w:rPr>
        <w:t xml:space="preserve">במקרה זה </w:t>
      </w:r>
      <w:r w:rsidRPr="000E4EE9">
        <w:rPr>
          <w:rFonts w:ascii="David" w:hAnsi="David" w:cs="David"/>
          <w:sz w:val="24"/>
          <w:szCs w:val="24"/>
          <w:highlight w:val="lightGray"/>
          <w:rtl/>
        </w:rPr>
        <w:t>לא מתקיימת הגנת הסתכנות מרצון. הניזוק לא חשף עצמו לסיכון ולא הראה הסכמה לכך. יש לייחס לניזוק אשם תורם, נער בגיל המערער צריך לחוש בסכנה הטמונה בקפיצת ראש למים רדודים.</w:t>
      </w:r>
      <w:r w:rsidRPr="00E9637B">
        <w:rPr>
          <w:rFonts w:ascii="David" w:hAnsi="David" w:cs="David"/>
          <w:sz w:val="24"/>
          <w:szCs w:val="24"/>
          <w:rtl/>
        </w:rPr>
        <w:t xml:space="preserve"> אך עיקר האשם רובץ על המזיקים - לכן יש לייחס למערער אשם תורם בשיעור של 33%. </w:t>
      </w:r>
      <w:r w:rsidRPr="00E9637B">
        <w:rPr>
          <w:rFonts w:ascii="David" w:hAnsi="David" w:cs="David"/>
          <w:b/>
          <w:bCs/>
          <w:sz w:val="24"/>
          <w:szCs w:val="24"/>
          <w:rtl/>
        </w:rPr>
        <w:t>שתי המשיבות חייבות למערער יחד ולחוד.</w:t>
      </w:r>
    </w:p>
    <w:p w14:paraId="0C836A8D" w14:textId="55BDF53C" w:rsidR="00641014" w:rsidRPr="00E9637B" w:rsidRDefault="0012562B" w:rsidP="006F5B6E">
      <w:pPr>
        <w:spacing w:line="360" w:lineRule="auto"/>
        <w:jc w:val="both"/>
        <w:rPr>
          <w:rFonts w:ascii="David" w:hAnsi="David" w:cs="David"/>
          <w:sz w:val="24"/>
          <w:szCs w:val="24"/>
          <w:rtl/>
        </w:rPr>
      </w:pPr>
      <w:r w:rsidRPr="00E9637B">
        <w:rPr>
          <w:rFonts w:ascii="David" w:hAnsi="David" w:cs="David"/>
          <w:b/>
          <w:bCs/>
          <w:color w:val="4472C4" w:themeColor="accent1"/>
          <w:sz w:val="24"/>
          <w:szCs w:val="24"/>
          <w:rtl/>
        </w:rPr>
        <w:t xml:space="preserve">68. </w:t>
      </w:r>
      <w:r w:rsidR="00641014" w:rsidRPr="00E9637B">
        <w:rPr>
          <w:rFonts w:ascii="David" w:hAnsi="David" w:cs="David"/>
          <w:b/>
          <w:bCs/>
          <w:color w:val="4472C4" w:themeColor="accent1"/>
          <w:sz w:val="24"/>
          <w:szCs w:val="24"/>
          <w:rtl/>
        </w:rPr>
        <w:t xml:space="preserve">עקרון הגולגולת הדקה - </w:t>
      </w:r>
      <w:r w:rsidR="00641014" w:rsidRPr="00E9637B">
        <w:rPr>
          <w:rFonts w:ascii="David" w:hAnsi="David" w:cs="David"/>
          <w:color w:val="FF0000"/>
          <w:sz w:val="24"/>
          <w:szCs w:val="24"/>
          <w:rtl/>
        </w:rPr>
        <w:t xml:space="preserve">לאון נ' </w:t>
      </w:r>
      <w:proofErr w:type="spellStart"/>
      <w:r w:rsidR="00641014" w:rsidRPr="00E9637B">
        <w:rPr>
          <w:rFonts w:ascii="David" w:hAnsi="David" w:cs="David"/>
          <w:color w:val="FF0000"/>
          <w:sz w:val="24"/>
          <w:szCs w:val="24"/>
          <w:rtl/>
        </w:rPr>
        <w:t>רינגר</w:t>
      </w:r>
      <w:proofErr w:type="spellEnd"/>
      <w:r w:rsidR="00641014" w:rsidRPr="00E9637B">
        <w:rPr>
          <w:rFonts w:ascii="David" w:hAnsi="David" w:cs="David"/>
          <w:color w:val="FF0000"/>
          <w:sz w:val="24"/>
          <w:szCs w:val="24"/>
          <w:rtl/>
        </w:rPr>
        <w:t>:</w:t>
      </w:r>
      <w:r w:rsidR="00C53FD2" w:rsidRPr="00E9637B">
        <w:rPr>
          <w:rFonts w:ascii="David" w:hAnsi="David" w:cs="David"/>
          <w:sz w:val="24"/>
          <w:szCs w:val="24"/>
          <w:rtl/>
        </w:rPr>
        <w:t xml:space="preserve"> </w:t>
      </w:r>
      <w:r w:rsidR="00641014" w:rsidRPr="00E9637B">
        <w:rPr>
          <w:rFonts w:ascii="David" w:hAnsi="David" w:cs="David"/>
          <w:sz w:val="24"/>
          <w:szCs w:val="24"/>
          <w:rtl/>
        </w:rPr>
        <w:t xml:space="preserve">הניזוק נפגע בגבו במהלך תאונת דרכים בשל רשלנות הנהגים, ובעקבותיה צמח בגבו גידול בשם </w:t>
      </w:r>
      <w:proofErr w:type="spellStart"/>
      <w:r w:rsidR="00641014" w:rsidRPr="00E9637B">
        <w:rPr>
          <w:rFonts w:ascii="David" w:hAnsi="David" w:cs="David"/>
          <w:sz w:val="24"/>
          <w:szCs w:val="24"/>
          <w:rtl/>
        </w:rPr>
        <w:t>כורדומה</w:t>
      </w:r>
      <w:proofErr w:type="spellEnd"/>
      <w:r w:rsidR="00641014" w:rsidRPr="00E9637B">
        <w:rPr>
          <w:rFonts w:ascii="David" w:hAnsi="David" w:cs="David"/>
          <w:sz w:val="24"/>
          <w:szCs w:val="24"/>
          <w:rtl/>
        </w:rPr>
        <w:t xml:space="preserve">, גידול סרטני נדיר. </w:t>
      </w:r>
      <w:r w:rsidR="00641014" w:rsidRPr="008B2BC3">
        <w:rPr>
          <w:rFonts w:ascii="David" w:hAnsi="David" w:cs="David"/>
          <w:b/>
          <w:bCs/>
          <w:sz w:val="24"/>
          <w:szCs w:val="24"/>
          <w:rtl/>
        </w:rPr>
        <w:t>על פי ההלכה הנהגים חבים חובת זהירות כלפי הניזוק רק אם יכלו לצפות מראש את הנזק שיגרם לניזוק בשל נהיגתם הרשלנית.</w:t>
      </w:r>
      <w:r w:rsidR="00641014" w:rsidRPr="00E9637B">
        <w:rPr>
          <w:rFonts w:ascii="David" w:hAnsi="David" w:cs="David"/>
          <w:sz w:val="24"/>
          <w:szCs w:val="24"/>
          <w:rtl/>
        </w:rPr>
        <w:t xml:space="preserve"> הם יוכלו לטעון כי הם פטורים מחובת הזהירות רק במצב בו הנזק נגרם על ידי מאורע טבעי יוצא מגדר הרגיל (מצב חריג מאוד). בנוגע לפס</w:t>
      </w:r>
      <w:r w:rsidR="006F5B6E" w:rsidRPr="00E9637B">
        <w:rPr>
          <w:rFonts w:ascii="David" w:hAnsi="David" w:cs="David"/>
          <w:sz w:val="24"/>
          <w:szCs w:val="24"/>
          <w:rtl/>
        </w:rPr>
        <w:t>"</w:t>
      </w:r>
      <w:r w:rsidR="00641014" w:rsidRPr="00E9637B">
        <w:rPr>
          <w:rFonts w:ascii="David" w:hAnsi="David" w:cs="David"/>
          <w:sz w:val="24"/>
          <w:szCs w:val="24"/>
          <w:rtl/>
        </w:rPr>
        <w:t xml:space="preserve">ד זה הדעות </w:t>
      </w:r>
      <w:r w:rsidR="006F5B6E" w:rsidRPr="00E9637B">
        <w:rPr>
          <w:rFonts w:ascii="David" w:hAnsi="David" w:cs="David"/>
          <w:sz w:val="24"/>
          <w:szCs w:val="24"/>
          <w:rtl/>
        </w:rPr>
        <w:t xml:space="preserve">היו </w:t>
      </w:r>
      <w:r w:rsidR="00641014" w:rsidRPr="00E9637B">
        <w:rPr>
          <w:rFonts w:ascii="David" w:hAnsi="David" w:cs="David"/>
          <w:sz w:val="24"/>
          <w:szCs w:val="24"/>
          <w:rtl/>
        </w:rPr>
        <w:t>חלוקות</w:t>
      </w:r>
      <w:r w:rsidR="006F5B6E" w:rsidRPr="00E9637B">
        <w:rPr>
          <w:rFonts w:ascii="David" w:hAnsi="David" w:cs="David"/>
          <w:sz w:val="24"/>
          <w:szCs w:val="24"/>
          <w:rtl/>
        </w:rPr>
        <w:t xml:space="preserve"> </w:t>
      </w:r>
      <w:r w:rsidR="00641014" w:rsidRPr="00E9637B">
        <w:rPr>
          <w:rFonts w:ascii="David" w:hAnsi="David" w:cs="David"/>
          <w:sz w:val="24"/>
          <w:szCs w:val="24"/>
          <w:rtl/>
        </w:rPr>
        <w:t xml:space="preserve">- המיעוט סבר כי הנהגים לא יכלו לצפות </w:t>
      </w:r>
      <w:r w:rsidR="00641014" w:rsidRPr="00E9637B">
        <w:rPr>
          <w:rFonts w:ascii="David" w:hAnsi="David" w:cs="David"/>
          <w:sz w:val="24"/>
          <w:szCs w:val="24"/>
          <w:rtl/>
        </w:rPr>
        <w:lastRenderedPageBreak/>
        <w:t xml:space="preserve">נזק נדיר שכזה, ואילו הרוב טען כי הנהגים יכלו לצפות את הפגיעה של נזק לגוף האדם, לכן כל נזק שנגרם לניזוק בגופו הוא באחריות הנהגים. </w:t>
      </w:r>
      <w:r w:rsidR="00641014" w:rsidRPr="008B2BC3">
        <w:rPr>
          <w:rFonts w:ascii="David" w:hAnsi="David" w:cs="David"/>
          <w:sz w:val="24"/>
          <w:szCs w:val="24"/>
          <w:u w:val="single"/>
          <w:rtl/>
        </w:rPr>
        <w:t xml:space="preserve">האם </w:t>
      </w:r>
      <w:proofErr w:type="spellStart"/>
      <w:r w:rsidR="00641014" w:rsidRPr="008B2BC3">
        <w:rPr>
          <w:rFonts w:ascii="David" w:hAnsi="David" w:cs="David"/>
          <w:sz w:val="24"/>
          <w:szCs w:val="24"/>
          <w:u w:val="single"/>
          <w:rtl/>
        </w:rPr>
        <w:t>הכורדומה</w:t>
      </w:r>
      <w:proofErr w:type="spellEnd"/>
      <w:r w:rsidR="00641014" w:rsidRPr="008B2BC3">
        <w:rPr>
          <w:rFonts w:ascii="David" w:hAnsi="David" w:cs="David"/>
          <w:sz w:val="24"/>
          <w:szCs w:val="24"/>
          <w:u w:val="single"/>
          <w:rtl/>
        </w:rPr>
        <w:t xml:space="preserve"> </w:t>
      </w:r>
      <w:r w:rsidR="008B2BC3" w:rsidRPr="008B2BC3">
        <w:rPr>
          <w:rFonts w:ascii="David" w:hAnsi="David" w:cs="David" w:hint="cs"/>
          <w:sz w:val="24"/>
          <w:szCs w:val="24"/>
          <w:u w:val="single"/>
          <w:rtl/>
        </w:rPr>
        <w:t>=</w:t>
      </w:r>
      <w:r w:rsidR="00641014" w:rsidRPr="008B2BC3">
        <w:rPr>
          <w:rFonts w:ascii="David" w:hAnsi="David" w:cs="David"/>
          <w:sz w:val="24"/>
          <w:szCs w:val="24"/>
          <w:u w:val="single"/>
          <w:rtl/>
        </w:rPr>
        <w:t xml:space="preserve"> גולגולת דקה של ניזוק - היא בגדר נזק שהיה ניתן לצפות אותו?</w:t>
      </w:r>
    </w:p>
    <w:p w14:paraId="10A3B0D6" w14:textId="2A0B1912" w:rsidR="00676118" w:rsidRPr="00E9637B" w:rsidRDefault="006F5B6E" w:rsidP="00676118">
      <w:pPr>
        <w:spacing w:line="360" w:lineRule="auto"/>
        <w:jc w:val="both"/>
        <w:rPr>
          <w:rFonts w:ascii="David" w:hAnsi="David" w:cs="David"/>
          <w:sz w:val="24"/>
          <w:szCs w:val="24"/>
          <w:rtl/>
        </w:rPr>
      </w:pPr>
      <w:r w:rsidRPr="00E9637B">
        <w:rPr>
          <w:rFonts w:ascii="David" w:hAnsi="David" w:cs="David"/>
          <w:b/>
          <w:bCs/>
          <w:sz w:val="24"/>
          <w:szCs w:val="24"/>
          <w:rtl/>
        </w:rPr>
        <w:t>ההכרעה:</w:t>
      </w:r>
      <w:r w:rsidRPr="00E9637B">
        <w:rPr>
          <w:rFonts w:ascii="David" w:hAnsi="David" w:cs="David"/>
          <w:sz w:val="24"/>
          <w:szCs w:val="24"/>
          <w:rtl/>
        </w:rPr>
        <w:t xml:space="preserve"> </w:t>
      </w:r>
      <w:r w:rsidR="00641014" w:rsidRPr="00E9637B">
        <w:rPr>
          <w:rFonts w:ascii="David" w:hAnsi="David" w:cs="David"/>
          <w:sz w:val="24"/>
          <w:szCs w:val="24"/>
          <w:rtl/>
        </w:rPr>
        <w:t>אדם סביר צריך לצפות מראש את עצם הפגיעה</w:t>
      </w:r>
      <w:r w:rsidR="00676118" w:rsidRPr="00E9637B">
        <w:rPr>
          <w:rFonts w:ascii="David" w:hAnsi="David" w:cs="David"/>
          <w:sz w:val="24"/>
          <w:szCs w:val="24"/>
          <w:rtl/>
        </w:rPr>
        <w:t>.</w:t>
      </w:r>
      <w:r w:rsidR="00641014" w:rsidRPr="00E9637B">
        <w:rPr>
          <w:rFonts w:ascii="David" w:hAnsi="David" w:cs="David"/>
          <w:sz w:val="24"/>
          <w:szCs w:val="24"/>
          <w:rtl/>
        </w:rPr>
        <w:t xml:space="preserve"> לא את </w:t>
      </w:r>
      <w:proofErr w:type="spellStart"/>
      <w:r w:rsidR="00641014" w:rsidRPr="00E9637B">
        <w:rPr>
          <w:rFonts w:ascii="David" w:hAnsi="David" w:cs="David"/>
          <w:sz w:val="24"/>
          <w:szCs w:val="24"/>
          <w:rtl/>
        </w:rPr>
        <w:t>מימדי</w:t>
      </w:r>
      <w:proofErr w:type="spellEnd"/>
      <w:r w:rsidR="00641014" w:rsidRPr="00E9637B">
        <w:rPr>
          <w:rFonts w:ascii="David" w:hAnsi="David" w:cs="David"/>
          <w:sz w:val="24"/>
          <w:szCs w:val="24"/>
          <w:rtl/>
        </w:rPr>
        <w:t xml:space="preserve"> הנזק</w:t>
      </w:r>
      <w:r w:rsidR="00676118" w:rsidRPr="00E9637B">
        <w:rPr>
          <w:rFonts w:ascii="David" w:hAnsi="David" w:cs="David"/>
          <w:sz w:val="24"/>
          <w:szCs w:val="24"/>
          <w:rtl/>
        </w:rPr>
        <w:t xml:space="preserve"> </w:t>
      </w:r>
      <w:r w:rsidR="00641014" w:rsidRPr="00E9637B">
        <w:rPr>
          <w:rFonts w:ascii="David" w:hAnsi="David" w:cs="David"/>
          <w:sz w:val="24"/>
          <w:szCs w:val="24"/>
          <w:rtl/>
        </w:rPr>
        <w:t xml:space="preserve">- אלא רק את סוגו. לכן, </w:t>
      </w:r>
      <w:r w:rsidR="00676118" w:rsidRPr="00E9637B">
        <w:rPr>
          <w:rFonts w:ascii="David" w:hAnsi="David" w:cs="David"/>
          <w:sz w:val="24"/>
          <w:szCs w:val="24"/>
          <w:rtl/>
        </w:rPr>
        <w:t>בין</w:t>
      </w:r>
      <w:r w:rsidR="00641014" w:rsidRPr="00E9637B">
        <w:rPr>
          <w:rFonts w:ascii="David" w:hAnsi="David" w:cs="David"/>
          <w:sz w:val="24"/>
          <w:szCs w:val="24"/>
          <w:rtl/>
        </w:rPr>
        <w:t xml:space="preserve"> אם מדובר בשבר ברגל </w:t>
      </w:r>
      <w:r w:rsidR="00676118" w:rsidRPr="00E9637B">
        <w:rPr>
          <w:rFonts w:ascii="David" w:hAnsi="David" w:cs="David"/>
          <w:sz w:val="24"/>
          <w:szCs w:val="24"/>
          <w:rtl/>
        </w:rPr>
        <w:t>ובין</w:t>
      </w:r>
      <w:r w:rsidR="00641014" w:rsidRPr="00E9637B">
        <w:rPr>
          <w:rFonts w:ascii="David" w:hAnsi="David" w:cs="David"/>
          <w:sz w:val="24"/>
          <w:szCs w:val="24"/>
          <w:rtl/>
        </w:rPr>
        <w:t xml:space="preserve"> אם </w:t>
      </w:r>
      <w:r w:rsidR="00676118" w:rsidRPr="00E9637B">
        <w:rPr>
          <w:rFonts w:ascii="David" w:hAnsi="David" w:cs="David"/>
          <w:sz w:val="24"/>
          <w:szCs w:val="24"/>
          <w:rtl/>
        </w:rPr>
        <w:t xml:space="preserve">מדובר </w:t>
      </w:r>
      <w:r w:rsidR="00641014" w:rsidRPr="00E9637B">
        <w:rPr>
          <w:rFonts w:ascii="David" w:hAnsi="David" w:cs="David"/>
          <w:sz w:val="24"/>
          <w:szCs w:val="24"/>
          <w:rtl/>
        </w:rPr>
        <w:t>במחלה נדירה</w:t>
      </w:r>
      <w:r w:rsidR="00676118" w:rsidRPr="00E9637B">
        <w:rPr>
          <w:rFonts w:ascii="David" w:hAnsi="David" w:cs="David"/>
          <w:sz w:val="24"/>
          <w:szCs w:val="24"/>
          <w:rtl/>
        </w:rPr>
        <w:t>,</w:t>
      </w:r>
      <w:r w:rsidR="00641014" w:rsidRPr="00E9637B">
        <w:rPr>
          <w:rFonts w:ascii="David" w:hAnsi="David" w:cs="David"/>
          <w:sz w:val="24"/>
          <w:szCs w:val="24"/>
          <w:rtl/>
        </w:rPr>
        <w:t xml:space="preserve"> שניהם בגדר הפגיעה הצפויה. בני אדם שונים בבריאותם וברגישותם, לכן הנהגים צריכים לצפות כל פגיעה באדם, בכל חומרה. </w:t>
      </w:r>
      <w:r w:rsidR="00676118" w:rsidRPr="00BA5F63">
        <w:rPr>
          <w:rFonts w:ascii="David" w:hAnsi="David" w:cs="David"/>
          <w:sz w:val="24"/>
          <w:szCs w:val="24"/>
          <w:rtl/>
        </w:rPr>
        <w:t xml:space="preserve">כאשר התוצאה הצפויה הכללית היא פגיעה בחיי אדם/ נזק גוף, יהיה המזיק אחראי גם עבור נזק לאדם פגיע במיוחד. </w:t>
      </w:r>
      <w:r w:rsidR="003F1D5B" w:rsidRPr="00E9637B">
        <w:rPr>
          <w:rFonts w:ascii="David" w:hAnsi="David" w:cs="David"/>
          <w:sz w:val="24"/>
          <w:szCs w:val="24"/>
          <w:highlight w:val="lightGray"/>
          <w:rtl/>
        </w:rPr>
        <w:t>ז"א</w:t>
      </w:r>
      <w:r w:rsidR="00676118" w:rsidRPr="00E9637B">
        <w:rPr>
          <w:rFonts w:ascii="David" w:hAnsi="David" w:cs="David"/>
          <w:sz w:val="24"/>
          <w:szCs w:val="24"/>
          <w:highlight w:val="lightGray"/>
          <w:rtl/>
        </w:rPr>
        <w:t xml:space="preserve"> </w:t>
      </w:r>
      <w:r w:rsidR="003F1D5B" w:rsidRPr="00E9637B">
        <w:rPr>
          <w:rFonts w:ascii="David" w:hAnsi="David" w:cs="David"/>
          <w:sz w:val="24"/>
          <w:szCs w:val="24"/>
          <w:highlight w:val="lightGray"/>
          <w:rtl/>
        </w:rPr>
        <w:t>ש</w:t>
      </w:r>
      <w:r w:rsidR="00676118" w:rsidRPr="00E9637B">
        <w:rPr>
          <w:rFonts w:ascii="David" w:hAnsi="David" w:cs="David"/>
          <w:sz w:val="24"/>
          <w:szCs w:val="24"/>
          <w:highlight w:val="lightGray"/>
          <w:rtl/>
        </w:rPr>
        <w:t>גולגולת דקה נכנסת למבחן הצפיות.</w:t>
      </w:r>
    </w:p>
    <w:p w14:paraId="1980C87B" w14:textId="5BBE9F53" w:rsidR="00102B30" w:rsidRPr="00E9637B" w:rsidRDefault="00102B30" w:rsidP="002C1582">
      <w:pPr>
        <w:spacing w:line="360" w:lineRule="auto"/>
        <w:rPr>
          <w:rFonts w:ascii="David" w:hAnsi="David" w:cs="David"/>
          <w:b/>
          <w:bCs/>
          <w:sz w:val="24"/>
          <w:szCs w:val="24"/>
          <w:rtl/>
        </w:rPr>
      </w:pPr>
      <w:r w:rsidRPr="00E9637B">
        <w:rPr>
          <w:rFonts w:ascii="David" w:hAnsi="David" w:cs="David"/>
          <w:b/>
          <w:bCs/>
          <w:sz w:val="24"/>
          <w:szCs w:val="24"/>
          <w:rtl/>
        </w:rPr>
        <w:t>69</w:t>
      </w:r>
      <w:r w:rsidR="00CE05EF" w:rsidRPr="00E9637B">
        <w:rPr>
          <w:rFonts w:ascii="David" w:hAnsi="David" w:cs="David"/>
          <w:b/>
          <w:bCs/>
          <w:sz w:val="24"/>
          <w:szCs w:val="24"/>
          <w:rtl/>
        </w:rPr>
        <w:t>.</w:t>
      </w:r>
      <w:r w:rsidR="00116E25" w:rsidRPr="00E9637B">
        <w:rPr>
          <w:rFonts w:ascii="David" w:hAnsi="David" w:cs="David"/>
          <w:b/>
          <w:bCs/>
          <w:sz w:val="24"/>
          <w:szCs w:val="24"/>
          <w:rtl/>
        </w:rPr>
        <w:t xml:space="preserve"> מודלים שונים לבחינת יסודות עוולת הרשלנות:</w:t>
      </w:r>
      <w:r w:rsidR="002C1582" w:rsidRPr="00E9637B">
        <w:rPr>
          <w:rFonts w:ascii="David" w:hAnsi="David" w:cs="David"/>
          <w:b/>
          <w:bCs/>
          <w:sz w:val="24"/>
          <w:szCs w:val="24"/>
          <w:rtl/>
        </w:rPr>
        <w:t xml:space="preserve"> </w:t>
      </w:r>
      <w:r w:rsidRPr="00E9637B">
        <w:rPr>
          <w:rFonts w:ascii="David" w:hAnsi="David" w:cs="David"/>
          <w:color w:val="FF33CC"/>
          <w:sz w:val="24"/>
          <w:szCs w:val="24"/>
          <w:rtl/>
        </w:rPr>
        <w:t>(א) עמוס הרמן "ישן מפני חדש תוציאו: על הגישה החדשה לעוולת הרשלנות של ביהמ"ש העליון":</w:t>
      </w:r>
    </w:p>
    <w:p w14:paraId="4EECC9ED" w14:textId="6D5DC65E" w:rsidR="00102B30" w:rsidRPr="00E9637B" w:rsidRDefault="00102B30" w:rsidP="00102B30">
      <w:pPr>
        <w:spacing w:line="360" w:lineRule="auto"/>
        <w:jc w:val="both"/>
        <w:rPr>
          <w:rFonts w:ascii="David" w:hAnsi="David" w:cs="David"/>
          <w:sz w:val="24"/>
          <w:szCs w:val="24"/>
          <w:rtl/>
        </w:rPr>
      </w:pPr>
      <w:r w:rsidRPr="00991E1E">
        <w:rPr>
          <w:rFonts w:ascii="David" w:hAnsi="David" w:cs="David"/>
          <w:b/>
          <w:bCs/>
          <w:sz w:val="24"/>
          <w:szCs w:val="24"/>
          <w:u w:val="single"/>
          <w:rtl/>
        </w:rPr>
        <w:t>*מבחן איזון האינטרסים</w:t>
      </w:r>
      <w:r w:rsidR="00991E1E">
        <w:rPr>
          <w:rFonts w:ascii="David" w:hAnsi="David" w:cs="David" w:hint="cs"/>
          <w:b/>
          <w:bCs/>
          <w:sz w:val="24"/>
          <w:szCs w:val="24"/>
          <w:u w:val="single"/>
          <w:rtl/>
        </w:rPr>
        <w:t xml:space="preserve"> </w:t>
      </w:r>
      <w:r w:rsidRPr="00991E1E">
        <w:rPr>
          <w:rFonts w:ascii="David" w:hAnsi="David" w:cs="David"/>
          <w:b/>
          <w:bCs/>
          <w:sz w:val="24"/>
          <w:szCs w:val="24"/>
          <w:u w:val="single"/>
          <w:rtl/>
        </w:rPr>
        <w:t>- פס"ד חמד</w:t>
      </w:r>
      <w:r w:rsidRPr="00991E1E">
        <w:rPr>
          <w:rFonts w:ascii="David" w:hAnsi="David" w:cs="David"/>
          <w:b/>
          <w:bCs/>
          <w:sz w:val="24"/>
          <w:szCs w:val="24"/>
          <w:rtl/>
        </w:rPr>
        <w:t>:</w:t>
      </w:r>
      <w:r w:rsidRPr="00E9637B">
        <w:rPr>
          <w:rFonts w:ascii="David" w:hAnsi="David" w:cs="David"/>
          <w:sz w:val="24"/>
          <w:szCs w:val="24"/>
          <w:rtl/>
        </w:rPr>
        <w:t xml:space="preserve"> תוכן הסבירות/ ההתרשלות נקבע עפ"י איזון ראוי בין הערכים והאינטרסים הרלוונטיים להכרעה</w:t>
      </w:r>
      <w:r w:rsidRPr="00E9637B">
        <w:rPr>
          <w:rFonts w:ascii="David" w:hAnsi="David" w:cs="David"/>
          <w:sz w:val="24"/>
          <w:szCs w:val="24"/>
          <w:u w:val="single"/>
          <w:rtl/>
        </w:rPr>
        <w:t xml:space="preserve">. </w:t>
      </w:r>
      <w:proofErr w:type="spellStart"/>
      <w:r w:rsidRPr="00E9637B">
        <w:rPr>
          <w:rFonts w:ascii="David" w:hAnsi="David" w:cs="David"/>
          <w:sz w:val="24"/>
          <w:szCs w:val="24"/>
          <w:u w:val="single"/>
          <w:rtl/>
        </w:rPr>
        <w:t>מנק</w:t>
      </w:r>
      <w:proofErr w:type="spellEnd"/>
      <w:r w:rsidRPr="00E9637B">
        <w:rPr>
          <w:rFonts w:ascii="David" w:hAnsi="David" w:cs="David"/>
          <w:sz w:val="24"/>
          <w:szCs w:val="24"/>
          <w:u w:val="single"/>
          <w:rtl/>
        </w:rPr>
        <w:t>' מבטו של הניזוק</w:t>
      </w:r>
      <w:r w:rsidRPr="00E9637B">
        <w:rPr>
          <w:rFonts w:ascii="David" w:hAnsi="David" w:cs="David"/>
          <w:sz w:val="24"/>
          <w:szCs w:val="24"/>
          <w:rtl/>
        </w:rPr>
        <w:t xml:space="preserve"> יש לבחון את חומרת הפגיעה בחייו, בכבודו, בשלמות גופו ונפשו ובהסתברות התממשות הנזק. </w:t>
      </w:r>
      <w:proofErr w:type="spellStart"/>
      <w:r w:rsidRPr="00E9637B">
        <w:rPr>
          <w:rFonts w:ascii="David" w:hAnsi="David" w:cs="David"/>
          <w:sz w:val="24"/>
          <w:szCs w:val="24"/>
          <w:u w:val="single"/>
          <w:rtl/>
        </w:rPr>
        <w:t>מנק</w:t>
      </w:r>
      <w:proofErr w:type="spellEnd"/>
      <w:r w:rsidRPr="00E9637B">
        <w:rPr>
          <w:rFonts w:ascii="David" w:hAnsi="David" w:cs="David"/>
          <w:sz w:val="24"/>
          <w:szCs w:val="24"/>
          <w:u w:val="single"/>
          <w:rtl/>
        </w:rPr>
        <w:t>' מבטו של המזיק</w:t>
      </w:r>
      <w:r w:rsidRPr="00E9637B">
        <w:rPr>
          <w:rFonts w:ascii="David" w:hAnsi="David" w:cs="David"/>
          <w:sz w:val="24"/>
          <w:szCs w:val="24"/>
          <w:rtl/>
        </w:rPr>
        <w:t xml:space="preserve"> יש לבחון את ההוצאות שהוא נדרש להוציא למניעת הסיכון ואת עלות המשאבים והאמצעים הדרושים למניעת הנזק. </w:t>
      </w:r>
      <w:proofErr w:type="spellStart"/>
      <w:r w:rsidRPr="00E9637B">
        <w:rPr>
          <w:rFonts w:ascii="David" w:hAnsi="David" w:cs="David"/>
          <w:sz w:val="24"/>
          <w:szCs w:val="24"/>
          <w:u w:val="single"/>
          <w:rtl/>
        </w:rPr>
        <w:t>מנק</w:t>
      </w:r>
      <w:proofErr w:type="spellEnd"/>
      <w:r w:rsidRPr="00E9637B">
        <w:rPr>
          <w:rFonts w:ascii="David" w:hAnsi="David" w:cs="David"/>
          <w:sz w:val="24"/>
          <w:szCs w:val="24"/>
          <w:u w:val="single"/>
          <w:rtl/>
        </w:rPr>
        <w:t>' מבטו של הציבור</w:t>
      </w:r>
      <w:r w:rsidRPr="00E9637B">
        <w:rPr>
          <w:rFonts w:ascii="David" w:hAnsi="David" w:cs="David"/>
          <w:sz w:val="24"/>
          <w:szCs w:val="24"/>
          <w:rtl/>
        </w:rPr>
        <w:t xml:space="preserve">, יש לעמוד על החשיבות החברתית במניעת הנזק ובמניעת הפעילות היוצרת את הסיכון. ככל שהפעילות נעדרת חשיבות חברתית, יש לנקוט יותר אמצעים למנועה. </w:t>
      </w:r>
      <w:r w:rsidRPr="00E9637B">
        <w:rPr>
          <w:rFonts w:ascii="David" w:hAnsi="David" w:cs="David"/>
          <w:sz w:val="24"/>
          <w:szCs w:val="24"/>
          <w:u w:val="single"/>
          <w:rtl/>
        </w:rPr>
        <w:t xml:space="preserve">סבירות ההתנהגות היא התוצאה של ההתנגשות בין שלושת אלו. </w:t>
      </w:r>
      <w:r w:rsidRPr="00E9637B">
        <w:rPr>
          <w:rFonts w:ascii="David" w:hAnsi="David" w:cs="David"/>
          <w:sz w:val="24"/>
          <w:szCs w:val="24"/>
          <w:rtl/>
        </w:rPr>
        <w:t xml:space="preserve">כיצד נעשה האיזון? </w:t>
      </w:r>
      <w:r w:rsidRPr="0056654A">
        <w:rPr>
          <w:rFonts w:ascii="David" w:hAnsi="David" w:cs="David"/>
          <w:sz w:val="24"/>
          <w:szCs w:val="24"/>
          <w:highlight w:val="lightGray"/>
          <w:rtl/>
        </w:rPr>
        <w:t>כאשר השיקולים מוליכים לאותו כיוון</w:t>
      </w:r>
      <w:r w:rsidR="0056654A" w:rsidRPr="0056654A">
        <w:rPr>
          <w:rFonts w:ascii="David" w:hAnsi="David" w:cs="David" w:hint="cs"/>
          <w:sz w:val="24"/>
          <w:szCs w:val="24"/>
          <w:highlight w:val="lightGray"/>
          <w:rtl/>
        </w:rPr>
        <w:t xml:space="preserve"> </w:t>
      </w:r>
      <w:r w:rsidRPr="0056654A">
        <w:rPr>
          <w:rFonts w:ascii="David" w:hAnsi="David" w:cs="David"/>
          <w:sz w:val="24"/>
          <w:szCs w:val="24"/>
          <w:highlight w:val="lightGray"/>
          <w:rtl/>
        </w:rPr>
        <w:t>- אם הנזק לניזוק הוא רב, הסתברות התרחשותו גבוהה, האמצעים הנדרשים למניעת הנזק הם פעוטים ואין עניין לציבור</w:t>
      </w:r>
      <w:r w:rsidR="0056654A" w:rsidRPr="0056654A">
        <w:rPr>
          <w:rFonts w:ascii="David" w:hAnsi="David" w:cs="David" w:hint="cs"/>
          <w:sz w:val="24"/>
          <w:szCs w:val="24"/>
          <w:highlight w:val="lightGray"/>
          <w:rtl/>
        </w:rPr>
        <w:t xml:space="preserve"> </w:t>
      </w:r>
      <w:r w:rsidRPr="0056654A">
        <w:rPr>
          <w:rFonts w:ascii="David" w:hAnsi="David" w:cs="David"/>
          <w:sz w:val="24"/>
          <w:szCs w:val="24"/>
          <w:highlight w:val="lightGray"/>
          <w:rtl/>
        </w:rPr>
        <w:t>- ההתנהגות שגרמה לנזק היא בלתי סבירה.</w:t>
      </w:r>
    </w:p>
    <w:p w14:paraId="6D0B7704" w14:textId="55147D33" w:rsidR="00102B30" w:rsidRPr="00E9637B" w:rsidRDefault="00102B30" w:rsidP="00102B30">
      <w:pPr>
        <w:spacing w:line="360" w:lineRule="auto"/>
        <w:jc w:val="both"/>
        <w:rPr>
          <w:rFonts w:ascii="David" w:hAnsi="David" w:cs="David"/>
          <w:b/>
          <w:bCs/>
          <w:sz w:val="24"/>
          <w:szCs w:val="24"/>
        </w:rPr>
      </w:pPr>
      <w:r w:rsidRPr="0077144D">
        <w:rPr>
          <w:rFonts w:ascii="David" w:hAnsi="David" w:cs="David"/>
          <w:b/>
          <w:bCs/>
          <w:color w:val="C00000"/>
          <w:sz w:val="24"/>
          <w:szCs w:val="24"/>
          <w:rtl/>
        </w:rPr>
        <w:t>ס' 41</w:t>
      </w:r>
      <w:r w:rsidR="0046202B" w:rsidRPr="0077144D">
        <w:rPr>
          <w:rFonts w:ascii="David" w:hAnsi="David" w:cs="David"/>
          <w:b/>
          <w:bCs/>
          <w:color w:val="C00000"/>
          <w:sz w:val="24"/>
          <w:szCs w:val="24"/>
          <w:rtl/>
        </w:rPr>
        <w:t xml:space="preserve"> </w:t>
      </w:r>
      <w:r w:rsidRPr="0077144D">
        <w:rPr>
          <w:rFonts w:ascii="David" w:hAnsi="David" w:cs="David"/>
          <w:b/>
          <w:bCs/>
          <w:color w:val="C00000"/>
          <w:sz w:val="24"/>
          <w:szCs w:val="24"/>
          <w:rtl/>
        </w:rPr>
        <w:t>- הופך את הנטל ברשלנות, "הדבר מדבר בעד עצמו"</w:t>
      </w:r>
      <w:r w:rsidR="0077144D" w:rsidRPr="0077144D">
        <w:rPr>
          <w:rFonts w:ascii="David" w:hAnsi="David" w:cs="David" w:hint="cs"/>
          <w:b/>
          <w:bCs/>
          <w:color w:val="C00000"/>
          <w:sz w:val="24"/>
          <w:szCs w:val="24"/>
          <w:rtl/>
        </w:rPr>
        <w:t>:</w:t>
      </w:r>
      <w:r w:rsidRPr="0077144D">
        <w:rPr>
          <w:rFonts w:ascii="David" w:hAnsi="David" w:cs="David"/>
          <w:b/>
          <w:bCs/>
          <w:color w:val="C00000"/>
          <w:sz w:val="24"/>
          <w:szCs w:val="24"/>
          <w:rtl/>
        </w:rPr>
        <w:t xml:space="preserve"> </w:t>
      </w:r>
      <w:r w:rsidRPr="00E9637B">
        <w:rPr>
          <w:rFonts w:ascii="David" w:hAnsi="David" w:cs="David"/>
          <w:sz w:val="24"/>
          <w:szCs w:val="24"/>
          <w:rtl/>
        </w:rPr>
        <w:t xml:space="preserve">לפיו, כאשר יותר הגיוני שהייתה התרשלות מאשר לא, נטל ההוכחה מתהפך. למשל ברשלנות רפואית של יונתן </w:t>
      </w:r>
      <w:proofErr w:type="spellStart"/>
      <w:r w:rsidRPr="00E9637B">
        <w:rPr>
          <w:rFonts w:ascii="David" w:hAnsi="David" w:cs="David"/>
          <w:sz w:val="24"/>
          <w:szCs w:val="24"/>
          <w:rtl/>
        </w:rPr>
        <w:t>באירועון</w:t>
      </w:r>
      <w:proofErr w:type="spellEnd"/>
      <w:r w:rsidRPr="00E9637B">
        <w:rPr>
          <w:rFonts w:ascii="David" w:hAnsi="David" w:cs="David"/>
          <w:sz w:val="24"/>
          <w:szCs w:val="24"/>
          <w:rtl/>
        </w:rPr>
        <w:t xml:space="preserve"> אתר הבניה.</w:t>
      </w:r>
      <w:r w:rsidRPr="00E9637B">
        <w:rPr>
          <w:rFonts w:ascii="David" w:hAnsi="David" w:cs="David"/>
          <w:b/>
          <w:bCs/>
          <w:sz w:val="24"/>
          <w:szCs w:val="24"/>
          <w:rtl/>
        </w:rPr>
        <w:t xml:space="preserve"> </w:t>
      </w:r>
    </w:p>
    <w:p w14:paraId="6BE1C033" w14:textId="77777777" w:rsidR="00102B30" w:rsidRPr="00E9637B" w:rsidRDefault="00102B30" w:rsidP="00102B30">
      <w:pPr>
        <w:spacing w:line="360" w:lineRule="auto"/>
        <w:jc w:val="both"/>
        <w:rPr>
          <w:rFonts w:ascii="David" w:hAnsi="David" w:cs="David"/>
          <w:sz w:val="24"/>
          <w:szCs w:val="24"/>
          <w:rtl/>
        </w:rPr>
      </w:pPr>
      <w:r w:rsidRPr="00E9637B">
        <w:rPr>
          <w:rFonts w:ascii="David" w:hAnsi="David" w:cs="David"/>
          <w:b/>
          <w:bCs/>
          <w:sz w:val="24"/>
          <w:szCs w:val="24"/>
          <w:u w:val="single"/>
          <w:rtl/>
        </w:rPr>
        <w:t>מהות עוולת הרשלנות:</w:t>
      </w:r>
      <w:r w:rsidRPr="00E9637B">
        <w:rPr>
          <w:rFonts w:ascii="David" w:hAnsi="David" w:cs="David"/>
          <w:sz w:val="24"/>
          <w:szCs w:val="24"/>
          <w:rtl/>
        </w:rPr>
        <w:t xml:space="preserve"> הרשלנות אינה מוגבלת לסוג התנהגות מסוים ואינה מבדילה בין מעשה/ מחדל או בין נזקים שונים, לכן בסיס התביעה ברשלנות מאוד מגוון. חובת הזהירות תוחמת את גבולות האחריות ברשלנות. בחינת קיום חובת הזהירות צריכה לאזן בין מידת הנטל המגביל שיוטל על החברה אם תוכר חבות בתחום פעילות מסוים, ומנגד את מידת ההגנה שהחברה זקוקה לה. התנהגות הנתבע נקבעת עפ"י קריטריונים אובייקטיבים (סטיה מרמת התנהגות הנתפסת בחברה כראויה). ההתנהגות הראויה היא פונקציה של </w:t>
      </w:r>
      <w:r w:rsidRPr="00E9637B">
        <w:rPr>
          <w:rFonts w:ascii="David" w:hAnsi="David" w:cs="David"/>
          <w:sz w:val="24"/>
          <w:szCs w:val="24"/>
          <w:u w:val="single"/>
          <w:rtl/>
        </w:rPr>
        <w:t>שיקולי מדיניות ואיזון בין ערכים</w:t>
      </w:r>
      <w:r w:rsidRPr="00E9637B">
        <w:rPr>
          <w:rFonts w:ascii="David" w:hAnsi="David" w:cs="David"/>
          <w:sz w:val="24"/>
          <w:szCs w:val="24"/>
          <w:rtl/>
        </w:rPr>
        <w:t xml:space="preserve">. </w:t>
      </w:r>
    </w:p>
    <w:p w14:paraId="4E974629" w14:textId="63F89C28" w:rsidR="00102B30" w:rsidRPr="00E9637B" w:rsidRDefault="00102B30" w:rsidP="00102B30">
      <w:pPr>
        <w:spacing w:line="360" w:lineRule="auto"/>
        <w:jc w:val="both"/>
        <w:rPr>
          <w:rFonts w:ascii="David" w:hAnsi="David" w:cs="David"/>
          <w:sz w:val="24"/>
          <w:szCs w:val="24"/>
          <w:rtl/>
        </w:rPr>
      </w:pPr>
      <w:r w:rsidRPr="00E9637B">
        <w:rPr>
          <w:rFonts w:ascii="David" w:hAnsi="David" w:cs="David"/>
          <w:b/>
          <w:bCs/>
          <w:sz w:val="24"/>
          <w:szCs w:val="24"/>
          <w:u w:val="single"/>
          <w:rtl/>
        </w:rPr>
        <w:t>אילו שיקולי מדיניות ישללו חובת זהירות?</w:t>
      </w:r>
      <w:r w:rsidRPr="00E9637B">
        <w:rPr>
          <w:rFonts w:ascii="David" w:hAnsi="David" w:cs="David"/>
          <w:b/>
          <w:bCs/>
          <w:sz w:val="24"/>
          <w:szCs w:val="24"/>
          <w:u w:val="single"/>
        </w:rPr>
        <w:t xml:space="preserve"> </w:t>
      </w:r>
      <w:r w:rsidRPr="00E9637B">
        <w:rPr>
          <w:rFonts w:ascii="David" w:hAnsi="David" w:cs="David"/>
          <w:sz w:val="24"/>
          <w:szCs w:val="24"/>
          <w:rtl/>
        </w:rPr>
        <w:t xml:space="preserve">הסתברות למימוש הסיכון, גובה הנזק הצפוי, עלות האמצעים למניעת הנזק וזמינותם, השפעת הפסיקה על העתיד, מעמסה כספית, באינטרס הציבורי בפעילות יוצרת הסיכון ועוד. </w:t>
      </w:r>
      <w:r w:rsidRPr="00E9637B">
        <w:rPr>
          <w:rFonts w:ascii="David" w:hAnsi="David" w:cs="David"/>
          <w:i/>
          <w:iCs/>
          <w:sz w:val="24"/>
          <w:szCs w:val="24"/>
          <w:rtl/>
        </w:rPr>
        <w:t>בשנים האחרונות</w:t>
      </w:r>
      <w:r w:rsidRPr="00E9637B">
        <w:rPr>
          <w:rFonts w:ascii="David" w:hAnsi="David" w:cs="David"/>
          <w:sz w:val="24"/>
          <w:szCs w:val="24"/>
          <w:rtl/>
        </w:rPr>
        <w:t xml:space="preserve"> שיקולי המדיניות שמים דגש בעיקר </w:t>
      </w:r>
      <w:r w:rsidRPr="00E9637B">
        <w:rPr>
          <w:rFonts w:ascii="David" w:hAnsi="David" w:cs="David"/>
          <w:sz w:val="24"/>
          <w:szCs w:val="24"/>
          <w:u w:val="single"/>
          <w:rtl/>
        </w:rPr>
        <w:t>בהיבטים כלכליים</w:t>
      </w:r>
      <w:r w:rsidR="00A83EBC">
        <w:rPr>
          <w:rFonts w:ascii="David" w:hAnsi="David" w:cs="David" w:hint="cs"/>
          <w:sz w:val="24"/>
          <w:szCs w:val="24"/>
          <w:u w:val="single"/>
          <w:rtl/>
        </w:rPr>
        <w:t xml:space="preserve"> </w:t>
      </w:r>
      <w:r w:rsidRPr="00E9637B">
        <w:rPr>
          <w:rFonts w:ascii="David" w:hAnsi="David" w:cs="David"/>
          <w:sz w:val="24"/>
          <w:szCs w:val="24"/>
          <w:u w:val="single"/>
          <w:rtl/>
        </w:rPr>
        <w:t>- הצפת בתי המשפט והרתעת יתר.</w:t>
      </w:r>
      <w:r w:rsidRPr="00E9637B">
        <w:rPr>
          <w:rFonts w:ascii="David" w:hAnsi="David" w:cs="David"/>
          <w:sz w:val="24"/>
          <w:szCs w:val="24"/>
          <w:rtl/>
        </w:rPr>
        <w:t xml:space="preserve"> </w:t>
      </w:r>
    </w:p>
    <w:p w14:paraId="1C6B6073" w14:textId="77777777" w:rsidR="00102B30" w:rsidRPr="00E9637B" w:rsidRDefault="00102B30" w:rsidP="00102B30">
      <w:pPr>
        <w:spacing w:line="360" w:lineRule="auto"/>
        <w:jc w:val="both"/>
        <w:rPr>
          <w:rFonts w:ascii="David" w:hAnsi="David" w:cs="David"/>
          <w:sz w:val="24"/>
          <w:szCs w:val="24"/>
          <w:rtl/>
        </w:rPr>
      </w:pPr>
      <w:r w:rsidRPr="00E9637B">
        <w:rPr>
          <w:rFonts w:ascii="David" w:hAnsi="David" w:cs="David"/>
          <w:b/>
          <w:bCs/>
          <w:sz w:val="24"/>
          <w:szCs w:val="24"/>
          <w:u w:val="single"/>
          <w:rtl/>
        </w:rPr>
        <w:t>מע' יחסים בהן גיבשה הפסיקה חובת זהירות מושגית:</w:t>
      </w:r>
      <w:r w:rsidRPr="00E9637B">
        <w:rPr>
          <w:rFonts w:ascii="David" w:hAnsi="David" w:cs="David"/>
          <w:b/>
          <w:bCs/>
          <w:sz w:val="24"/>
          <w:szCs w:val="24"/>
          <w:rtl/>
        </w:rPr>
        <w:t xml:space="preserve"> </w:t>
      </w:r>
      <w:r w:rsidRPr="00E9637B">
        <w:rPr>
          <w:rFonts w:ascii="David" w:hAnsi="David" w:cs="David"/>
          <w:sz w:val="24"/>
          <w:szCs w:val="24"/>
          <w:rtl/>
        </w:rPr>
        <w:t>נהג כלפי הולך רגל, מורה כלפי תלמיד, רופא כלפי חולה, יצרן כלפי צרכן, מעביד כלפי עובד ותופס מקרקעין כלפי המצוי בהם.</w:t>
      </w:r>
    </w:p>
    <w:p w14:paraId="5E5FCF2D" w14:textId="77777777" w:rsidR="00102B30" w:rsidRPr="00E9637B" w:rsidRDefault="00102B30" w:rsidP="00102B30">
      <w:pPr>
        <w:spacing w:line="360" w:lineRule="auto"/>
        <w:jc w:val="both"/>
        <w:rPr>
          <w:rFonts w:ascii="David" w:hAnsi="David" w:cs="David"/>
          <w:b/>
          <w:bCs/>
          <w:sz w:val="24"/>
          <w:szCs w:val="24"/>
          <w:u w:val="single"/>
          <w:rtl/>
        </w:rPr>
      </w:pPr>
      <w:r w:rsidRPr="00E9637B">
        <w:rPr>
          <w:rFonts w:ascii="David" w:hAnsi="David" w:cs="David"/>
          <w:b/>
          <w:bCs/>
          <w:sz w:val="24"/>
          <w:szCs w:val="24"/>
          <w:u w:val="single"/>
          <w:rtl/>
        </w:rPr>
        <w:t>גישות שונות לעוולת הרשלנות:</w:t>
      </w:r>
    </w:p>
    <w:p w14:paraId="1C9BE26B" w14:textId="3D424EEC"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הגישה המסורתית של ברק</w:t>
      </w:r>
      <w:r w:rsidRPr="007C4257">
        <w:rPr>
          <w:rFonts w:ascii="David" w:hAnsi="David" w:cs="David"/>
          <w:sz w:val="24"/>
          <w:szCs w:val="24"/>
          <w:highlight w:val="cyan"/>
          <w:rtl/>
        </w:rPr>
        <w:t>:</w:t>
      </w:r>
      <w:r w:rsidRPr="00E9637B">
        <w:rPr>
          <w:rFonts w:ascii="David" w:hAnsi="David" w:cs="David"/>
          <w:sz w:val="24"/>
          <w:szCs w:val="24"/>
          <w:rtl/>
        </w:rPr>
        <w:t xml:space="preserve"> </w:t>
      </w:r>
      <w:r w:rsidRPr="00E9637B">
        <w:rPr>
          <w:rFonts w:ascii="David" w:hAnsi="David" w:cs="David"/>
          <w:sz w:val="24"/>
          <w:szCs w:val="24"/>
          <w:u w:val="single"/>
          <w:rtl/>
        </w:rPr>
        <w:t>מקור חובת הזהירות הוא הצפיו</w:t>
      </w:r>
      <w:r w:rsidR="007A23F1">
        <w:rPr>
          <w:rFonts w:ascii="David" w:hAnsi="David" w:cs="David" w:hint="cs"/>
          <w:sz w:val="24"/>
          <w:szCs w:val="24"/>
          <w:u w:val="single"/>
          <w:rtl/>
        </w:rPr>
        <w:t>ת.</w:t>
      </w:r>
      <w:r w:rsidRPr="00E9637B">
        <w:rPr>
          <w:rFonts w:ascii="David" w:hAnsi="David" w:cs="David"/>
          <w:sz w:val="24"/>
          <w:szCs w:val="24"/>
          <w:rtl/>
        </w:rPr>
        <w:t xml:space="preserve"> אדם חב חובת זהירות לזולתו אם הוא היה צריך ויכול לצפות שחוסר זהירותו עלול לגרום לו נזק. מכאן יוצאות </w:t>
      </w:r>
      <w:r w:rsidRPr="00E9637B">
        <w:rPr>
          <w:rFonts w:ascii="David" w:hAnsi="David" w:cs="David"/>
          <w:sz w:val="24"/>
          <w:szCs w:val="24"/>
          <w:u w:val="single"/>
          <w:rtl/>
        </w:rPr>
        <w:t>חובת הזהירות המושגית והקונקרטית</w:t>
      </w:r>
      <w:r w:rsidRPr="00E9637B">
        <w:rPr>
          <w:rFonts w:ascii="David" w:hAnsi="David" w:cs="David"/>
          <w:sz w:val="24"/>
          <w:szCs w:val="24"/>
          <w:rtl/>
        </w:rPr>
        <w:t>. לפי ברק, במקום בו ניתן לצפות נזק כעניין טכני</w:t>
      </w:r>
      <w:r w:rsidR="007A23F1">
        <w:rPr>
          <w:rFonts w:ascii="David" w:hAnsi="David" w:cs="David" w:hint="cs"/>
          <w:sz w:val="24"/>
          <w:szCs w:val="24"/>
          <w:rtl/>
        </w:rPr>
        <w:t xml:space="preserve"> </w:t>
      </w:r>
      <w:r w:rsidRPr="00E9637B">
        <w:rPr>
          <w:rFonts w:ascii="David" w:hAnsi="David" w:cs="David"/>
          <w:sz w:val="24"/>
          <w:szCs w:val="24"/>
          <w:rtl/>
        </w:rPr>
        <w:t xml:space="preserve">- יש גם חובת זהירות מושגית, </w:t>
      </w:r>
      <w:r w:rsidRPr="007A23F1">
        <w:rPr>
          <w:rFonts w:ascii="David" w:hAnsi="David" w:cs="David"/>
          <w:sz w:val="24"/>
          <w:szCs w:val="24"/>
          <w:u w:val="single"/>
          <w:rtl/>
        </w:rPr>
        <w:t>אלא אם יש שיקולי מדיניות השוללים אותה.</w:t>
      </w:r>
      <w:r w:rsidRPr="00E9637B">
        <w:rPr>
          <w:rFonts w:ascii="David" w:hAnsi="David" w:cs="David"/>
          <w:sz w:val="24"/>
          <w:szCs w:val="24"/>
          <w:rtl/>
        </w:rPr>
        <w:t xml:space="preserve"> ברק פועל למעשה לפי היסודות המופיעים מעלה.</w:t>
      </w:r>
    </w:p>
    <w:p w14:paraId="2349DA05" w14:textId="0621A38C"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הגישה המסורתית של שמגר</w:t>
      </w:r>
      <w:r w:rsidRPr="007C4257">
        <w:rPr>
          <w:rFonts w:ascii="David" w:hAnsi="David" w:cs="David"/>
          <w:sz w:val="24"/>
          <w:szCs w:val="24"/>
          <w:highlight w:val="cyan"/>
          <w:rtl/>
        </w:rPr>
        <w:t>:</w:t>
      </w:r>
      <w:r w:rsidRPr="00E9637B">
        <w:rPr>
          <w:rFonts w:ascii="David" w:hAnsi="David" w:cs="David"/>
          <w:sz w:val="24"/>
          <w:szCs w:val="24"/>
          <w:rtl/>
        </w:rPr>
        <w:t xml:space="preserve"> בשנות ה90 חל שינוי ביחס לתפ</w:t>
      </w:r>
      <w:r w:rsidR="007A23F1">
        <w:rPr>
          <w:rFonts w:ascii="David" w:hAnsi="David" w:cs="David" w:hint="cs"/>
          <w:sz w:val="24"/>
          <w:szCs w:val="24"/>
          <w:rtl/>
        </w:rPr>
        <w:t>יש</w:t>
      </w:r>
      <w:r w:rsidRPr="00E9637B">
        <w:rPr>
          <w:rFonts w:ascii="David" w:hAnsi="David" w:cs="David"/>
          <w:sz w:val="24"/>
          <w:szCs w:val="24"/>
          <w:rtl/>
        </w:rPr>
        <w:t xml:space="preserve">ת ברק (חובת זהירות מושגית וקונקרטית). שמגר בפרשת לוי קבע כי כדי להטיל אחריות על הנתבע ברשלנות, </w:t>
      </w:r>
      <w:r w:rsidRPr="00C25E67">
        <w:rPr>
          <w:rFonts w:ascii="David" w:hAnsi="David" w:cs="David"/>
          <w:sz w:val="24"/>
          <w:szCs w:val="24"/>
          <w:highlight w:val="lightGray"/>
          <w:rtl/>
        </w:rPr>
        <w:t>יש לקיים 3 דרישות: צפיות, יחסי קרבה או שכנות</w:t>
      </w:r>
      <w:r w:rsidRPr="00E9637B">
        <w:rPr>
          <w:rFonts w:ascii="David" w:hAnsi="David" w:cs="David"/>
          <w:sz w:val="24"/>
          <w:szCs w:val="24"/>
          <w:rtl/>
        </w:rPr>
        <w:t xml:space="preserve"> (האם לאור מע' היחסים בין הצדדים הנתבע היה יכול וצריך לצפות שחוסר זהירותו יגרום לתובע נזק?) ולבסוף </w:t>
      </w:r>
      <w:r w:rsidRPr="002B1B6B">
        <w:rPr>
          <w:rFonts w:ascii="David" w:hAnsi="David" w:cs="David"/>
          <w:sz w:val="24"/>
          <w:szCs w:val="24"/>
          <w:highlight w:val="lightGray"/>
          <w:rtl/>
        </w:rPr>
        <w:t xml:space="preserve">מסקנה שיפוטית לפיה הוגן, צודק וסביר </w:t>
      </w:r>
      <w:r w:rsidRPr="002B1B6B">
        <w:rPr>
          <w:rFonts w:ascii="David" w:hAnsi="David" w:cs="David"/>
          <w:sz w:val="24"/>
          <w:szCs w:val="24"/>
          <w:highlight w:val="lightGray"/>
          <w:rtl/>
        </w:rPr>
        <w:lastRenderedPageBreak/>
        <w:t>להטיל אחריות</w:t>
      </w:r>
      <w:r w:rsidR="007A23F1" w:rsidRPr="002B1B6B">
        <w:rPr>
          <w:rFonts w:ascii="David" w:hAnsi="David" w:cs="David" w:hint="cs"/>
          <w:sz w:val="24"/>
          <w:szCs w:val="24"/>
          <w:highlight w:val="lightGray"/>
          <w:rtl/>
        </w:rPr>
        <w:t xml:space="preserve"> </w:t>
      </w:r>
      <w:r w:rsidRPr="002B1B6B">
        <w:rPr>
          <w:rFonts w:ascii="David" w:hAnsi="David" w:cs="David"/>
          <w:sz w:val="24"/>
          <w:szCs w:val="24"/>
          <w:highlight w:val="lightGray"/>
          <w:rtl/>
        </w:rPr>
        <w:t>- שיקולי מדיניות המרחיבים/ מצמצמים את חובת הזהירות</w:t>
      </w:r>
      <w:r w:rsidRPr="002B1B6B">
        <w:rPr>
          <w:rFonts w:ascii="David" w:hAnsi="David" w:cs="David"/>
          <w:sz w:val="24"/>
          <w:szCs w:val="24"/>
          <w:rtl/>
        </w:rPr>
        <w:t>.</w:t>
      </w:r>
      <w:r w:rsidRPr="00E9637B">
        <w:rPr>
          <w:rFonts w:ascii="David" w:hAnsi="David" w:cs="David"/>
          <w:sz w:val="24"/>
          <w:szCs w:val="24"/>
          <w:rtl/>
        </w:rPr>
        <w:t xml:space="preserve"> </w:t>
      </w:r>
      <w:r w:rsidRPr="007A23F1">
        <w:rPr>
          <w:rFonts w:ascii="David" w:hAnsi="David" w:cs="David"/>
          <w:b/>
          <w:bCs/>
          <w:sz w:val="24"/>
          <w:szCs w:val="24"/>
          <w:rtl/>
        </w:rPr>
        <w:t xml:space="preserve">גישה זו דומה לגישה האנגלית ובוחנת את טיב היחסים בין הצדדים. </w:t>
      </w:r>
      <w:r w:rsidRPr="00E9637B">
        <w:rPr>
          <w:rFonts w:ascii="David" w:hAnsi="David" w:cs="David"/>
          <w:sz w:val="24"/>
          <w:szCs w:val="24"/>
          <w:rtl/>
        </w:rPr>
        <w:t>ככל שהנזק היה צפוי יותר טכנית, כך יש להניח שהיה צריך לצפות אותו נורמטיבית</w:t>
      </w:r>
      <w:r w:rsidR="007A23F1">
        <w:rPr>
          <w:rFonts w:ascii="David" w:hAnsi="David" w:cs="David" w:hint="cs"/>
          <w:sz w:val="24"/>
          <w:szCs w:val="24"/>
          <w:rtl/>
        </w:rPr>
        <w:t xml:space="preserve"> </w:t>
      </w:r>
      <w:r w:rsidRPr="00E9637B">
        <w:rPr>
          <w:rFonts w:ascii="David" w:hAnsi="David" w:cs="David"/>
          <w:sz w:val="24"/>
          <w:szCs w:val="24"/>
          <w:rtl/>
        </w:rPr>
        <w:t>- ואז הטלת האחריות תהיה צודקת, הוגנת וסבירה.</w:t>
      </w:r>
    </w:p>
    <w:p w14:paraId="633DBFAA" w14:textId="77777777"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תקופת המעבר</w:t>
      </w:r>
      <w:r w:rsidRPr="007C4257">
        <w:rPr>
          <w:rFonts w:ascii="David" w:hAnsi="David" w:cs="David"/>
          <w:sz w:val="24"/>
          <w:szCs w:val="24"/>
          <w:highlight w:val="cyan"/>
          <w:rtl/>
        </w:rPr>
        <w:t>:</w:t>
      </w:r>
      <w:r w:rsidRPr="00E9637B">
        <w:rPr>
          <w:rFonts w:ascii="David" w:hAnsi="David" w:cs="David"/>
          <w:sz w:val="24"/>
          <w:szCs w:val="24"/>
          <w:rtl/>
        </w:rPr>
        <w:t xml:space="preserve"> הוחלט </w:t>
      </w:r>
      <w:r w:rsidRPr="00E9637B">
        <w:rPr>
          <w:rFonts w:ascii="David" w:hAnsi="David" w:cs="David"/>
          <w:sz w:val="24"/>
          <w:szCs w:val="24"/>
          <w:u w:val="single"/>
          <w:rtl/>
        </w:rPr>
        <w:t>לאחד את חובת הזהירות המושגית והקונקרטית ולבחון עפ"י חובה- הפרה- נזק הנובע מההפרה</w:t>
      </w:r>
      <w:r w:rsidRPr="00E9637B">
        <w:rPr>
          <w:rFonts w:ascii="David" w:hAnsi="David" w:cs="David"/>
          <w:sz w:val="24"/>
          <w:szCs w:val="24"/>
          <w:rtl/>
        </w:rPr>
        <w:t>. יש לציין כי יש מקרים בהם ברק עצמו אינו מבחין בין חובת הזהירות המושגית לקונקרטית. חובת הזהירות המושגית נשללת במקרים בודדים בלבד, כך מתעמעמת ההבחנה בין חובות הזהירות.</w:t>
      </w:r>
    </w:p>
    <w:p w14:paraId="52EED265" w14:textId="3541F47E"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הגישה החדשה של השופט עמית</w:t>
      </w:r>
      <w:r w:rsidRPr="007C4257">
        <w:rPr>
          <w:rFonts w:ascii="David" w:hAnsi="David" w:cs="David"/>
          <w:sz w:val="24"/>
          <w:szCs w:val="24"/>
          <w:highlight w:val="cyan"/>
          <w:rtl/>
        </w:rPr>
        <w:t>:</w:t>
      </w:r>
      <w:r w:rsidRPr="00E9637B">
        <w:rPr>
          <w:rFonts w:ascii="David" w:hAnsi="David" w:cs="David"/>
          <w:sz w:val="24"/>
          <w:szCs w:val="24"/>
          <w:rtl/>
        </w:rPr>
        <w:t xml:space="preserve"> </w:t>
      </w:r>
      <w:r w:rsidRPr="007C4257">
        <w:rPr>
          <w:rFonts w:ascii="David" w:hAnsi="David" w:cs="David"/>
          <w:sz w:val="24"/>
          <w:szCs w:val="24"/>
          <w:rtl/>
        </w:rPr>
        <w:t>שינוי סדר בחינת יסודות העוולה</w:t>
      </w:r>
      <w:r w:rsidR="007C4257" w:rsidRPr="007C4257">
        <w:rPr>
          <w:rFonts w:ascii="David" w:hAnsi="David" w:cs="David" w:hint="cs"/>
          <w:sz w:val="24"/>
          <w:szCs w:val="24"/>
          <w:rtl/>
        </w:rPr>
        <w:t>:</w:t>
      </w:r>
      <w:r w:rsidRPr="007C4257">
        <w:rPr>
          <w:rFonts w:ascii="David" w:hAnsi="David" w:cs="David"/>
          <w:sz w:val="24"/>
          <w:szCs w:val="24"/>
          <w:rtl/>
        </w:rPr>
        <w:t xml:space="preserve"> </w:t>
      </w:r>
      <w:r w:rsidRPr="007C4257">
        <w:rPr>
          <w:rFonts w:ascii="David" w:hAnsi="David" w:cs="David"/>
          <w:sz w:val="24"/>
          <w:szCs w:val="24"/>
          <w:highlight w:val="lightGray"/>
          <w:rtl/>
        </w:rPr>
        <w:t>התרשלות-&gt;נזק הנובע ממנה-</w:t>
      </w:r>
      <w:r w:rsidRPr="007C4257">
        <w:rPr>
          <w:rFonts w:ascii="David" w:hAnsi="David" w:cs="David"/>
          <w:sz w:val="24"/>
          <w:szCs w:val="24"/>
          <w:rtl/>
        </w:rPr>
        <w:t xml:space="preserve">&gt; שאלת קיום החובה, כאמצעי הערכה חברתי להטלת אחריות/ שלילתה. </w:t>
      </w:r>
      <w:r w:rsidRPr="007C4257">
        <w:rPr>
          <w:rFonts w:ascii="David" w:hAnsi="David" w:cs="David"/>
          <w:sz w:val="24"/>
          <w:szCs w:val="24"/>
          <w:highlight w:val="lightGray"/>
          <w:rtl/>
        </w:rPr>
        <w:t>כמו כן, איחוד חובת זהירות מושגית וקונקרטית לחובה אחת שעיקרה בחינת שיקולי מדיניות, שלא מבוססים על צפיות.</w:t>
      </w:r>
      <w:r w:rsidRPr="007C4257">
        <w:rPr>
          <w:rFonts w:ascii="David" w:hAnsi="David" w:cs="David"/>
          <w:sz w:val="24"/>
          <w:szCs w:val="24"/>
          <w:rtl/>
        </w:rPr>
        <w:t xml:space="preserve"> משמע</w:t>
      </w:r>
      <w:r w:rsidR="007C4257" w:rsidRPr="007C4257">
        <w:rPr>
          <w:rFonts w:ascii="David" w:hAnsi="David" w:cs="David" w:hint="cs"/>
          <w:sz w:val="24"/>
          <w:szCs w:val="24"/>
          <w:rtl/>
        </w:rPr>
        <w:t>,</w:t>
      </w:r>
      <w:r w:rsidR="007C4257">
        <w:rPr>
          <w:rFonts w:ascii="David" w:hAnsi="David" w:cs="David" w:hint="cs"/>
          <w:sz w:val="24"/>
          <w:szCs w:val="24"/>
          <w:rtl/>
        </w:rPr>
        <w:t xml:space="preserve"> </w:t>
      </w:r>
      <w:r w:rsidRPr="007C4257">
        <w:rPr>
          <w:rFonts w:ascii="David" w:hAnsi="David" w:cs="David"/>
          <w:sz w:val="24"/>
          <w:szCs w:val="24"/>
          <w:rtl/>
        </w:rPr>
        <w:t>לאחר שקובעים שמדובר בנזק שנגרם כתוצאה מהתנהגות לא ראויה, השיקולים ישמשו לשלילת האחריות. המבחן להתנהגות לא ראויה ה</w:t>
      </w:r>
      <w:r w:rsidR="007C4257" w:rsidRPr="007C4257">
        <w:rPr>
          <w:rFonts w:ascii="David" w:hAnsi="David" w:cs="David" w:hint="cs"/>
          <w:sz w:val="24"/>
          <w:szCs w:val="24"/>
          <w:rtl/>
        </w:rPr>
        <w:t>ו</w:t>
      </w:r>
      <w:r w:rsidRPr="007C4257">
        <w:rPr>
          <w:rFonts w:ascii="David" w:hAnsi="David" w:cs="David"/>
          <w:sz w:val="24"/>
          <w:szCs w:val="24"/>
          <w:rtl/>
        </w:rPr>
        <w:t xml:space="preserve">א התנהגות שיוצרת סיכון צפוי ולא סביר (סיכון שהסכנה הטמונה בו מחייבת נקיטת אמצעים למניעתו). במקרים אשר בליבת דיני </w:t>
      </w:r>
      <w:proofErr w:type="spellStart"/>
      <w:r w:rsidRPr="007C4257">
        <w:rPr>
          <w:rFonts w:ascii="David" w:hAnsi="David" w:cs="David"/>
          <w:sz w:val="24"/>
          <w:szCs w:val="24"/>
          <w:rtl/>
        </w:rPr>
        <w:t>הנזיקין</w:t>
      </w:r>
      <w:proofErr w:type="spellEnd"/>
      <w:r w:rsidRPr="007C4257">
        <w:rPr>
          <w:rFonts w:ascii="David" w:hAnsi="David" w:cs="David"/>
          <w:sz w:val="24"/>
          <w:szCs w:val="24"/>
          <w:rtl/>
        </w:rPr>
        <w:t>, יש "חזקת חובה" משמע קיימת חובת זהירות מושגית וניתן לפנות ישר לבדיקת התנהגות המזיק הקונקרטית (אם היא לא ראויה</w:t>
      </w:r>
      <w:r w:rsidR="007C4257" w:rsidRPr="007C4257">
        <w:rPr>
          <w:rFonts w:ascii="David" w:hAnsi="David" w:cs="David" w:hint="cs"/>
          <w:sz w:val="24"/>
          <w:szCs w:val="24"/>
          <w:rtl/>
        </w:rPr>
        <w:t>,</w:t>
      </w:r>
      <w:r w:rsidRPr="007C4257">
        <w:rPr>
          <w:rFonts w:ascii="David" w:hAnsi="David" w:cs="David"/>
          <w:sz w:val="24"/>
          <w:szCs w:val="24"/>
          <w:rtl/>
        </w:rPr>
        <w:t xml:space="preserve"> בוחנים שיקולי מדיניות שוללי אחריות). מנגד, בעניינים מחוץ לליבת דיני </w:t>
      </w:r>
      <w:proofErr w:type="spellStart"/>
      <w:r w:rsidRPr="007C4257">
        <w:rPr>
          <w:rFonts w:ascii="David" w:hAnsi="David" w:cs="David"/>
          <w:sz w:val="24"/>
          <w:szCs w:val="24"/>
          <w:rtl/>
        </w:rPr>
        <w:t>הנזיקין</w:t>
      </w:r>
      <w:proofErr w:type="spellEnd"/>
      <w:r w:rsidRPr="007C4257">
        <w:rPr>
          <w:rFonts w:ascii="David" w:hAnsi="David" w:cs="David"/>
          <w:sz w:val="24"/>
          <w:szCs w:val="24"/>
          <w:rtl/>
        </w:rPr>
        <w:t xml:space="preserve"> (נזק נפשי/ כלכלי לניזוק עקיף)</w:t>
      </w:r>
      <w:r w:rsidR="007C4257" w:rsidRPr="007C4257">
        <w:rPr>
          <w:rFonts w:ascii="David" w:hAnsi="David" w:cs="David" w:hint="cs"/>
          <w:sz w:val="24"/>
          <w:szCs w:val="24"/>
          <w:rtl/>
        </w:rPr>
        <w:t xml:space="preserve"> </w:t>
      </w:r>
      <w:r w:rsidRPr="007C4257">
        <w:rPr>
          <w:rFonts w:ascii="David" w:hAnsi="David" w:cs="David"/>
          <w:sz w:val="24"/>
          <w:szCs w:val="24"/>
          <w:rtl/>
        </w:rPr>
        <w:t>- יש לבחון קודם את יסוד החובה.</w:t>
      </w:r>
    </w:p>
    <w:p w14:paraId="2F0A4D46" w14:textId="0B437090"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גישת ביניים</w:t>
      </w:r>
      <w:r w:rsidR="007C4257" w:rsidRPr="007C4257">
        <w:rPr>
          <w:rFonts w:ascii="David" w:hAnsi="David" w:cs="David" w:hint="cs"/>
          <w:sz w:val="24"/>
          <w:szCs w:val="24"/>
          <w:highlight w:val="cyan"/>
          <w:rtl/>
        </w:rPr>
        <w:t xml:space="preserve"> </w:t>
      </w:r>
      <w:r w:rsidRPr="007C4257">
        <w:rPr>
          <w:rFonts w:ascii="David" w:hAnsi="David" w:cs="David"/>
          <w:sz w:val="24"/>
          <w:szCs w:val="24"/>
          <w:highlight w:val="cyan"/>
          <w:rtl/>
        </w:rPr>
        <w:t xml:space="preserve">- </w:t>
      </w:r>
      <w:r w:rsidRPr="007C4257">
        <w:rPr>
          <w:rFonts w:ascii="David" w:hAnsi="David" w:cs="David"/>
          <w:b/>
          <w:bCs/>
          <w:sz w:val="24"/>
          <w:szCs w:val="24"/>
          <w:highlight w:val="cyan"/>
          <w:rtl/>
        </w:rPr>
        <w:t>תפי</w:t>
      </w:r>
      <w:r w:rsidR="007C4257" w:rsidRPr="007C4257">
        <w:rPr>
          <w:rFonts w:ascii="David" w:hAnsi="David" w:cs="David" w:hint="cs"/>
          <w:b/>
          <w:bCs/>
          <w:sz w:val="24"/>
          <w:szCs w:val="24"/>
          <w:highlight w:val="cyan"/>
          <w:rtl/>
        </w:rPr>
        <w:t>ש</w:t>
      </w:r>
      <w:r w:rsidRPr="007C4257">
        <w:rPr>
          <w:rFonts w:ascii="David" w:hAnsi="David" w:cs="David"/>
          <w:b/>
          <w:bCs/>
          <w:sz w:val="24"/>
          <w:szCs w:val="24"/>
          <w:highlight w:val="cyan"/>
          <w:rtl/>
        </w:rPr>
        <w:t>ת השופט הנדל:</w:t>
      </w:r>
      <w:r w:rsidRPr="00E9637B">
        <w:rPr>
          <w:rFonts w:ascii="David" w:hAnsi="David" w:cs="David"/>
          <w:sz w:val="24"/>
          <w:szCs w:val="24"/>
          <w:rtl/>
        </w:rPr>
        <w:t xml:space="preserve"> ניתוח לפי קבוצות התייחסות</w:t>
      </w:r>
      <w:r w:rsidR="007C4257">
        <w:rPr>
          <w:rFonts w:ascii="David" w:hAnsi="David" w:cs="David" w:hint="cs"/>
          <w:sz w:val="24"/>
          <w:szCs w:val="24"/>
          <w:rtl/>
        </w:rPr>
        <w:t xml:space="preserve"> </w:t>
      </w:r>
      <w:r w:rsidRPr="00E9637B">
        <w:rPr>
          <w:rFonts w:ascii="David" w:hAnsi="David" w:cs="David"/>
          <w:sz w:val="24"/>
          <w:szCs w:val="24"/>
          <w:rtl/>
        </w:rPr>
        <w:t xml:space="preserve">- קבוצה מוכרת (בה חובת הזהירות מוכרת, לכן יעברו ישר לבחינת החובה הקונקרטית), קבוצה חדשה (בה יבחנו את חובת הזהירות באופן כללי) וקבוצה גבולית (בה יבחנו את חובת הזהירות ברמה פרטנית מופשטת). אם יש </w:t>
      </w:r>
      <w:proofErr w:type="spellStart"/>
      <w:r w:rsidRPr="00E9637B">
        <w:rPr>
          <w:rFonts w:ascii="David" w:hAnsi="David" w:cs="David"/>
          <w:sz w:val="24"/>
          <w:szCs w:val="24"/>
          <w:rtl/>
        </w:rPr>
        <w:t>קש"ס</w:t>
      </w:r>
      <w:proofErr w:type="spellEnd"/>
      <w:r w:rsidRPr="00E9637B">
        <w:rPr>
          <w:rFonts w:ascii="David" w:hAnsi="David" w:cs="David"/>
          <w:sz w:val="24"/>
          <w:szCs w:val="24"/>
          <w:rtl/>
        </w:rPr>
        <w:t xml:space="preserve"> בין החובה שהופרה לנזק</w:t>
      </w:r>
      <w:r w:rsidR="007C4257">
        <w:rPr>
          <w:rFonts w:ascii="David" w:hAnsi="David" w:cs="David" w:hint="cs"/>
          <w:sz w:val="24"/>
          <w:szCs w:val="24"/>
          <w:rtl/>
        </w:rPr>
        <w:t xml:space="preserve"> </w:t>
      </w:r>
      <w:r w:rsidRPr="00E9637B">
        <w:rPr>
          <w:rFonts w:ascii="David" w:hAnsi="David" w:cs="David"/>
          <w:sz w:val="24"/>
          <w:szCs w:val="24"/>
          <w:rtl/>
        </w:rPr>
        <w:t xml:space="preserve">- תוטל אחריות. </w:t>
      </w:r>
      <w:r w:rsidRPr="007B17EB">
        <w:rPr>
          <w:rFonts w:ascii="David" w:hAnsi="David" w:cs="David"/>
          <w:sz w:val="24"/>
          <w:szCs w:val="24"/>
          <w:u w:val="single"/>
          <w:rtl/>
        </w:rPr>
        <w:t>גישה מסורבלת היוצרת חוסר וודאות.</w:t>
      </w:r>
      <w:r w:rsidRPr="00E9637B">
        <w:rPr>
          <w:rFonts w:ascii="David" w:hAnsi="David" w:cs="David"/>
          <w:sz w:val="24"/>
          <w:szCs w:val="24"/>
          <w:rtl/>
        </w:rPr>
        <w:t xml:space="preserve">  </w:t>
      </w:r>
    </w:p>
    <w:p w14:paraId="39435571" w14:textId="4E3A269B" w:rsidR="00102B30" w:rsidRPr="00E9637B" w:rsidRDefault="00102B30" w:rsidP="007A23F1">
      <w:pPr>
        <w:spacing w:line="360" w:lineRule="auto"/>
        <w:jc w:val="both"/>
        <w:rPr>
          <w:rFonts w:ascii="David" w:hAnsi="David" w:cs="David"/>
          <w:sz w:val="24"/>
          <w:szCs w:val="24"/>
        </w:rPr>
      </w:pPr>
      <w:r w:rsidRPr="007C4257">
        <w:rPr>
          <w:rFonts w:ascii="David" w:hAnsi="David" w:cs="David"/>
          <w:b/>
          <w:bCs/>
          <w:sz w:val="24"/>
          <w:szCs w:val="24"/>
          <w:highlight w:val="cyan"/>
          <w:rtl/>
        </w:rPr>
        <w:t>הגישה של הרמן במאמרו</w:t>
      </w:r>
      <w:r w:rsidR="007C4257" w:rsidRPr="007C4257">
        <w:rPr>
          <w:rFonts w:ascii="David" w:hAnsi="David" w:cs="David" w:hint="cs"/>
          <w:sz w:val="24"/>
          <w:szCs w:val="24"/>
          <w:highlight w:val="cyan"/>
          <w:rtl/>
        </w:rPr>
        <w:t xml:space="preserve"> </w:t>
      </w:r>
      <w:r w:rsidRPr="007C4257">
        <w:rPr>
          <w:rFonts w:ascii="David" w:hAnsi="David" w:cs="David"/>
          <w:sz w:val="24"/>
          <w:szCs w:val="24"/>
          <w:highlight w:val="cyan"/>
          <w:rtl/>
        </w:rPr>
        <w:t xml:space="preserve">- </w:t>
      </w:r>
      <w:r w:rsidRPr="007C4257">
        <w:rPr>
          <w:rFonts w:ascii="David" w:hAnsi="David" w:cs="David"/>
          <w:b/>
          <w:bCs/>
          <w:sz w:val="24"/>
          <w:szCs w:val="24"/>
          <w:highlight w:val="cyan"/>
          <w:rtl/>
        </w:rPr>
        <w:t>גישה משולבת:</w:t>
      </w:r>
      <w:r w:rsidRPr="00E9637B">
        <w:rPr>
          <w:rFonts w:ascii="David" w:hAnsi="David" w:cs="David"/>
          <w:b/>
          <w:bCs/>
          <w:sz w:val="24"/>
          <w:szCs w:val="24"/>
          <w:rtl/>
        </w:rPr>
        <w:t xml:space="preserve"> </w:t>
      </w:r>
      <w:r w:rsidRPr="00E9637B">
        <w:rPr>
          <w:rFonts w:ascii="David" w:hAnsi="David" w:cs="David"/>
          <w:sz w:val="24"/>
          <w:szCs w:val="24"/>
          <w:rtl/>
        </w:rPr>
        <w:t xml:space="preserve">במצבים מחוץ לליבת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w:t>
      </w:r>
      <w:r w:rsidRPr="00DB6094">
        <w:rPr>
          <w:rFonts w:ascii="David" w:hAnsi="David" w:cs="David"/>
          <w:sz w:val="24"/>
          <w:szCs w:val="24"/>
          <w:highlight w:val="lightGray"/>
          <w:rtl/>
        </w:rPr>
        <w:t>יש לבחון קודם את חובת הזהירות, ורק לאחר שנקבע כי היא קיימת ואין שיקולי מדיניות השוללים אחריות תבחן התנהגות הנפגע.</w:t>
      </w:r>
      <w:r w:rsidRPr="00E9637B">
        <w:rPr>
          <w:rFonts w:ascii="David" w:hAnsi="David" w:cs="David"/>
          <w:sz w:val="24"/>
          <w:szCs w:val="24"/>
          <w:rtl/>
        </w:rPr>
        <w:t xml:space="preserve"> לאחר מכן, יבחנו את </w:t>
      </w:r>
      <w:proofErr w:type="spellStart"/>
      <w:r w:rsidRPr="00E9637B">
        <w:rPr>
          <w:rFonts w:ascii="David" w:hAnsi="David" w:cs="David"/>
          <w:sz w:val="24"/>
          <w:szCs w:val="24"/>
          <w:rtl/>
        </w:rPr>
        <w:t>הקש"ס</w:t>
      </w:r>
      <w:proofErr w:type="spellEnd"/>
      <w:r w:rsidRPr="00E9637B">
        <w:rPr>
          <w:rFonts w:ascii="David" w:hAnsi="David" w:cs="David"/>
          <w:sz w:val="24"/>
          <w:szCs w:val="24"/>
          <w:rtl/>
        </w:rPr>
        <w:t xml:space="preserve"> בין ההתנהגות הקונקרטית לנזק. במצבים בליבת דיני </w:t>
      </w:r>
      <w:proofErr w:type="spellStart"/>
      <w:r w:rsidRPr="00E9637B">
        <w:rPr>
          <w:rFonts w:ascii="David" w:hAnsi="David" w:cs="David"/>
          <w:sz w:val="24"/>
          <w:szCs w:val="24"/>
          <w:rtl/>
        </w:rPr>
        <w:t>הנזיקין</w:t>
      </w:r>
      <w:proofErr w:type="spellEnd"/>
      <w:r w:rsidRPr="00E9637B">
        <w:rPr>
          <w:rFonts w:ascii="David" w:hAnsi="David" w:cs="David"/>
          <w:sz w:val="24"/>
          <w:szCs w:val="24"/>
          <w:rtl/>
        </w:rPr>
        <w:t xml:space="preserve">, תבחן ישר ההתרשלות (כי יש חובת זהירות ברקע) ואז שיקולים שוללי אחריות. </w:t>
      </w:r>
    </w:p>
    <w:p w14:paraId="67318FD0" w14:textId="2894F000" w:rsidR="00102B30" w:rsidRPr="00E9637B" w:rsidRDefault="00102B30" w:rsidP="00102B30">
      <w:pPr>
        <w:spacing w:line="360" w:lineRule="auto"/>
        <w:jc w:val="both"/>
        <w:rPr>
          <w:rFonts w:ascii="David" w:hAnsi="David" w:cs="David"/>
          <w:b/>
          <w:bCs/>
          <w:sz w:val="24"/>
          <w:szCs w:val="24"/>
          <w:rtl/>
        </w:rPr>
      </w:pPr>
      <w:r w:rsidRPr="00E9637B">
        <w:rPr>
          <w:rFonts w:ascii="David" w:hAnsi="David" w:cs="David"/>
          <w:b/>
          <w:bCs/>
          <w:sz w:val="24"/>
          <w:szCs w:val="24"/>
          <w:rtl/>
        </w:rPr>
        <w:t>בביהמ"ש משתמשים כיום הן בגישה המסורתית</w:t>
      </w:r>
      <w:r w:rsidR="0046202B" w:rsidRPr="00E9637B">
        <w:rPr>
          <w:rFonts w:ascii="David" w:hAnsi="David" w:cs="David"/>
          <w:b/>
          <w:bCs/>
          <w:sz w:val="24"/>
          <w:szCs w:val="24"/>
          <w:rtl/>
        </w:rPr>
        <w:t xml:space="preserve"> </w:t>
      </w:r>
      <w:r w:rsidRPr="00E9637B">
        <w:rPr>
          <w:rFonts w:ascii="David" w:hAnsi="David" w:cs="David"/>
          <w:b/>
          <w:bCs/>
          <w:sz w:val="24"/>
          <w:szCs w:val="24"/>
          <w:rtl/>
        </w:rPr>
        <w:t>הן בחדשה ללא מחויבות.</w:t>
      </w:r>
    </w:p>
    <w:p w14:paraId="09405399" w14:textId="0925BC5F" w:rsidR="007C4257" w:rsidRPr="00406E1B" w:rsidRDefault="00AF1CB6" w:rsidP="007C4257">
      <w:pPr>
        <w:spacing w:line="360" w:lineRule="auto"/>
        <w:jc w:val="both"/>
        <w:rPr>
          <w:rFonts w:ascii="David" w:hAnsi="David" w:cs="David"/>
          <w:b/>
          <w:bCs/>
          <w:sz w:val="24"/>
          <w:szCs w:val="24"/>
          <w:rtl/>
        </w:rPr>
      </w:pPr>
      <w:proofErr w:type="spellStart"/>
      <w:r w:rsidRPr="007C4257">
        <w:rPr>
          <w:rFonts w:ascii="David" w:hAnsi="David" w:cs="David"/>
          <w:b/>
          <w:bCs/>
          <w:sz w:val="24"/>
          <w:szCs w:val="24"/>
          <w:rtl/>
        </w:rPr>
        <w:t>אירועון</w:t>
      </w:r>
      <w:proofErr w:type="spellEnd"/>
      <w:r w:rsidRPr="007C4257">
        <w:rPr>
          <w:rFonts w:ascii="David" w:hAnsi="David" w:cs="David"/>
          <w:b/>
          <w:bCs/>
          <w:sz w:val="24"/>
          <w:szCs w:val="24"/>
          <w:rtl/>
        </w:rPr>
        <w:t xml:space="preserve"> 13</w:t>
      </w:r>
      <w:r w:rsidR="007C4257">
        <w:rPr>
          <w:rFonts w:ascii="David" w:hAnsi="David" w:cs="David" w:hint="cs"/>
          <w:b/>
          <w:bCs/>
          <w:sz w:val="24"/>
          <w:szCs w:val="24"/>
          <w:rtl/>
        </w:rPr>
        <w:t>, 14, 15:</w:t>
      </w:r>
    </w:p>
    <w:p w14:paraId="43469A8C" w14:textId="115A4B6A" w:rsidR="00BF368F" w:rsidRPr="00406E1B" w:rsidRDefault="00BF368F" w:rsidP="00BF368F">
      <w:pPr>
        <w:spacing w:after="0" w:line="360" w:lineRule="auto"/>
        <w:jc w:val="center"/>
        <w:rPr>
          <w:rFonts w:ascii="David" w:hAnsi="David" w:cs="David"/>
          <w:b/>
          <w:bCs/>
          <w:sz w:val="24"/>
          <w:szCs w:val="24"/>
          <w:u w:val="single"/>
          <w:rtl/>
        </w:rPr>
      </w:pPr>
      <w:r w:rsidRPr="00406E1B">
        <w:rPr>
          <w:rFonts w:ascii="David" w:hAnsi="David" w:cs="David"/>
          <w:b/>
          <w:bCs/>
          <w:sz w:val="24"/>
          <w:szCs w:val="24"/>
          <w:u w:val="single"/>
          <w:rtl/>
        </w:rPr>
        <w:t>ח. משפט ורפואה</w:t>
      </w:r>
    </w:p>
    <w:p w14:paraId="70EDF99B" w14:textId="77777777" w:rsidR="00406E1B" w:rsidRPr="00406E1B" w:rsidRDefault="00406E1B" w:rsidP="00406E1B">
      <w:pPr>
        <w:spacing w:line="360" w:lineRule="auto"/>
        <w:jc w:val="both"/>
        <w:rPr>
          <w:rFonts w:ascii="David" w:hAnsi="David" w:cs="David"/>
          <w:b/>
          <w:bCs/>
          <w:sz w:val="24"/>
          <w:szCs w:val="24"/>
          <w:u w:val="single"/>
          <w:rtl/>
        </w:rPr>
      </w:pPr>
      <w:r w:rsidRPr="00406E1B">
        <w:rPr>
          <w:rFonts w:ascii="David" w:hAnsi="David" w:cs="David"/>
          <w:b/>
          <w:bCs/>
          <w:sz w:val="24"/>
          <w:szCs w:val="24"/>
          <w:highlight w:val="cyan"/>
          <w:u w:val="single"/>
          <w:rtl/>
        </w:rPr>
        <w:t>משפט ורפואה = 3 עוולות אפשריות: רשלנות, תקיפה, הפרת עוולה חקוקה.</w:t>
      </w:r>
    </w:p>
    <w:p w14:paraId="748D950F"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b/>
          <w:bCs/>
          <w:sz w:val="24"/>
          <w:szCs w:val="24"/>
          <w:rtl/>
        </w:rPr>
        <w:t>התובעים</w:t>
      </w:r>
      <w:r w:rsidRPr="00406E1B">
        <w:rPr>
          <w:rFonts w:ascii="David" w:hAnsi="David" w:cs="David"/>
          <w:sz w:val="24"/>
          <w:szCs w:val="24"/>
          <w:rtl/>
        </w:rPr>
        <w:t xml:space="preserve">: כולל עיזבון ותלויים. </w:t>
      </w:r>
    </w:p>
    <w:p w14:paraId="769C5410"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b/>
          <w:bCs/>
          <w:sz w:val="24"/>
          <w:szCs w:val="24"/>
          <w:rtl/>
        </w:rPr>
        <w:t>הנתבעים</w:t>
      </w:r>
      <w:r w:rsidRPr="00406E1B">
        <w:rPr>
          <w:rFonts w:ascii="David" w:hAnsi="David" w:cs="David"/>
          <w:sz w:val="24"/>
          <w:szCs w:val="24"/>
          <w:rtl/>
        </w:rPr>
        <w:t xml:space="preserve">: רופאים, בתי חולים (אחריות אישית </w:t>
      </w:r>
      <w:proofErr w:type="spellStart"/>
      <w:r w:rsidRPr="00406E1B">
        <w:rPr>
          <w:rFonts w:ascii="David" w:hAnsi="David" w:cs="David"/>
          <w:sz w:val="24"/>
          <w:szCs w:val="24"/>
          <w:rtl/>
        </w:rPr>
        <w:t>ושילוחית</w:t>
      </w:r>
      <w:proofErr w:type="spellEnd"/>
      <w:r w:rsidRPr="00406E1B">
        <w:rPr>
          <w:rFonts w:ascii="David" w:hAnsi="David" w:cs="David"/>
          <w:sz w:val="24"/>
          <w:szCs w:val="24"/>
          <w:rtl/>
        </w:rPr>
        <w:t>), כיסים עמוקים, ביטוח, רופא פרטי או בית חולים, מקרי גבול...</w:t>
      </w:r>
    </w:p>
    <w:p w14:paraId="6651CE24" w14:textId="77777777" w:rsidR="00406E1B" w:rsidRPr="00406E1B" w:rsidRDefault="00406E1B" w:rsidP="00406E1B">
      <w:pPr>
        <w:spacing w:line="360" w:lineRule="auto"/>
        <w:jc w:val="both"/>
        <w:rPr>
          <w:rFonts w:ascii="David" w:hAnsi="David" w:cs="David"/>
          <w:b/>
          <w:bCs/>
          <w:sz w:val="24"/>
          <w:szCs w:val="24"/>
          <w:u w:val="single"/>
          <w:rtl/>
        </w:rPr>
      </w:pPr>
    </w:p>
    <w:p w14:paraId="6B5E1D4F" w14:textId="77777777" w:rsidR="00406E1B" w:rsidRPr="00406E1B" w:rsidRDefault="00406E1B" w:rsidP="00406E1B">
      <w:pPr>
        <w:spacing w:line="360" w:lineRule="auto"/>
        <w:jc w:val="both"/>
        <w:rPr>
          <w:rFonts w:ascii="David" w:hAnsi="David" w:cs="David"/>
          <w:sz w:val="24"/>
          <w:szCs w:val="24"/>
          <w:u w:val="single"/>
          <w:rtl/>
        </w:rPr>
      </w:pPr>
      <w:r w:rsidRPr="00406E1B">
        <w:rPr>
          <w:rFonts w:ascii="David" w:hAnsi="David" w:cs="David"/>
          <w:sz w:val="24"/>
          <w:szCs w:val="24"/>
          <w:u w:val="single"/>
          <w:rtl/>
        </w:rPr>
        <w:t>רלוונטי לכל 3 העילות:</w:t>
      </w:r>
    </w:p>
    <w:p w14:paraId="14973E90"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b/>
          <w:bCs/>
          <w:sz w:val="24"/>
          <w:szCs w:val="24"/>
          <w:rtl/>
        </w:rPr>
        <w:t>***אי הסכמה</w:t>
      </w:r>
      <w:r w:rsidRPr="00406E1B">
        <w:rPr>
          <w:rFonts w:ascii="David" w:hAnsi="David" w:cs="David"/>
          <w:sz w:val="24"/>
          <w:szCs w:val="24"/>
          <w:rtl/>
        </w:rPr>
        <w:t xml:space="preserve"> = לא להסכים. </w:t>
      </w:r>
    </w:p>
    <w:p w14:paraId="0947CC4B"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b/>
          <w:bCs/>
          <w:sz w:val="24"/>
          <w:szCs w:val="24"/>
          <w:rtl/>
        </w:rPr>
        <w:t>העדר הסכמה מדעת</w:t>
      </w:r>
      <w:r w:rsidRPr="00406E1B">
        <w:rPr>
          <w:rFonts w:ascii="David" w:hAnsi="David" w:cs="David"/>
          <w:sz w:val="24"/>
          <w:szCs w:val="24"/>
          <w:rtl/>
        </w:rPr>
        <w:t xml:space="preserve"> – לא לתת לאדם את כל המידע והוא מסכים על סמך מידע חלקי. או שלא מספרים הכל או שלא מספרים הכל באופן מדויק.</w:t>
      </w:r>
    </w:p>
    <w:p w14:paraId="227512A5" w14:textId="77777777" w:rsidR="00406E1B" w:rsidRPr="00406E1B" w:rsidRDefault="00406E1B" w:rsidP="00406E1B">
      <w:pPr>
        <w:spacing w:after="0" w:line="360" w:lineRule="auto"/>
        <w:jc w:val="both"/>
        <w:rPr>
          <w:rFonts w:ascii="David" w:hAnsi="David" w:cs="David"/>
          <w:sz w:val="24"/>
          <w:szCs w:val="24"/>
          <w:rtl/>
        </w:rPr>
      </w:pPr>
    </w:p>
    <w:p w14:paraId="0058FCAB"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b/>
          <w:bCs/>
          <w:sz w:val="24"/>
          <w:szCs w:val="24"/>
          <w:rtl/>
        </w:rPr>
        <w:t xml:space="preserve">***הגנת האסכולות: </w:t>
      </w:r>
      <w:r w:rsidRPr="00406E1B">
        <w:rPr>
          <w:rFonts w:ascii="David" w:hAnsi="David" w:cs="David"/>
          <w:sz w:val="24"/>
          <w:szCs w:val="24"/>
          <w:rtl/>
        </w:rPr>
        <w:t>לרופא</w:t>
      </w:r>
      <w:r w:rsidRPr="00406E1B">
        <w:rPr>
          <w:rFonts w:ascii="David" w:hAnsi="David" w:cs="David"/>
          <w:b/>
          <w:bCs/>
          <w:sz w:val="24"/>
          <w:szCs w:val="24"/>
          <w:rtl/>
        </w:rPr>
        <w:t xml:space="preserve"> </w:t>
      </w:r>
      <w:r w:rsidRPr="00406E1B">
        <w:rPr>
          <w:rFonts w:ascii="David" w:hAnsi="David" w:cs="David"/>
          <w:sz w:val="24"/>
          <w:szCs w:val="24"/>
          <w:rtl/>
        </w:rPr>
        <w:t xml:space="preserve">היו חלופות כיצד לפעול? יגיד שיש אסכולה. </w:t>
      </w:r>
    </w:p>
    <w:p w14:paraId="70E1CC7D" w14:textId="77777777" w:rsidR="00406E1B" w:rsidRPr="00406E1B" w:rsidRDefault="00406E1B" w:rsidP="00406E1B">
      <w:pPr>
        <w:spacing w:after="0" w:line="360" w:lineRule="auto"/>
        <w:jc w:val="both"/>
        <w:rPr>
          <w:rFonts w:ascii="David" w:hAnsi="David" w:cs="David"/>
          <w:sz w:val="24"/>
          <w:szCs w:val="24"/>
        </w:rPr>
      </w:pPr>
      <w:r w:rsidRPr="00406E1B">
        <w:rPr>
          <w:rFonts w:ascii="David" w:hAnsi="David" w:cs="David"/>
          <w:sz w:val="24"/>
          <w:szCs w:val="24"/>
          <w:rtl/>
        </w:rPr>
        <w:t xml:space="preserve">1. האסכולה צריכה להיות </w:t>
      </w:r>
      <w:r w:rsidRPr="00406E1B">
        <w:rPr>
          <w:rFonts w:ascii="David" w:hAnsi="David" w:cs="David"/>
          <w:sz w:val="24"/>
          <w:szCs w:val="24"/>
          <w:highlight w:val="lightGray"/>
          <w:rtl/>
        </w:rPr>
        <w:t>מקובלת על חלק גדול מעולם הרפואה.</w:t>
      </w:r>
      <w:r w:rsidRPr="00406E1B">
        <w:rPr>
          <w:rFonts w:ascii="David" w:hAnsi="David" w:cs="David"/>
          <w:sz w:val="24"/>
          <w:szCs w:val="24"/>
          <w:rtl/>
        </w:rPr>
        <w:t xml:space="preserve"> (אין דרישה לרוב</w:t>
      </w:r>
      <w:r w:rsidRPr="00406E1B">
        <w:rPr>
          <w:rFonts w:ascii="David" w:hAnsi="David" w:cs="David"/>
          <w:sz w:val="24"/>
          <w:szCs w:val="24"/>
        </w:rPr>
        <w:t>.(</w:t>
      </w:r>
    </w:p>
    <w:p w14:paraId="216EC33C"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lastRenderedPageBreak/>
        <w:t xml:space="preserve">2. </w:t>
      </w:r>
      <w:r w:rsidRPr="00406E1B">
        <w:rPr>
          <w:rFonts w:ascii="David" w:hAnsi="David" w:cs="David"/>
          <w:sz w:val="24"/>
          <w:szCs w:val="24"/>
          <w:highlight w:val="lightGray"/>
          <w:rtl/>
        </w:rPr>
        <w:t>להסביר באופן מושכל מדוע בחר באסכולה מסוימת.</w:t>
      </w:r>
      <w:r w:rsidRPr="00406E1B">
        <w:rPr>
          <w:rFonts w:ascii="David" w:hAnsi="David" w:cs="David"/>
          <w:sz w:val="24"/>
          <w:szCs w:val="24"/>
          <w:rtl/>
        </w:rPr>
        <w:t xml:space="preserve"> להוכיח שמכיר את היתרונות והחסרונות של כל אסכולה...</w:t>
      </w:r>
    </w:p>
    <w:p w14:paraId="3144A559"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 xml:space="preserve">3. </w:t>
      </w:r>
      <w:r w:rsidRPr="00406E1B">
        <w:rPr>
          <w:rFonts w:ascii="David" w:hAnsi="David" w:cs="David"/>
          <w:sz w:val="24"/>
          <w:szCs w:val="24"/>
          <w:highlight w:val="lightGray"/>
          <w:rtl/>
        </w:rPr>
        <w:t>להביא את החלופות לפני החולה להכרעתו, ניתן עם המלצה</w:t>
      </w:r>
      <w:r w:rsidRPr="00406E1B">
        <w:rPr>
          <w:rFonts w:ascii="David" w:hAnsi="David" w:cs="David"/>
          <w:sz w:val="24"/>
          <w:szCs w:val="24"/>
          <w:rtl/>
        </w:rPr>
        <w:t xml:space="preserve">. </w:t>
      </w:r>
    </w:p>
    <w:p w14:paraId="318804ED"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 xml:space="preserve">*רופא שלא הולך להשתלמויות, (המדע מתפתח), יכול להיות בבעיה בהגנה זו. </w:t>
      </w:r>
    </w:p>
    <w:p w14:paraId="4A31B769"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*לא הגנה מוחלטת, ולא הפרמטר היחיד בו יתחשב ביהמ"ש - יש מדיניות משפטית ועוד שיקולים...</w:t>
      </w:r>
    </w:p>
    <w:p w14:paraId="705623A3"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color w:val="FF0000"/>
          <w:sz w:val="24"/>
          <w:szCs w:val="24"/>
          <w:rtl/>
        </w:rPr>
        <w:t xml:space="preserve">פס"ד </w:t>
      </w:r>
      <w:proofErr w:type="spellStart"/>
      <w:r w:rsidRPr="00406E1B">
        <w:rPr>
          <w:rFonts w:ascii="David" w:hAnsi="David" w:cs="David"/>
          <w:color w:val="FF0000"/>
          <w:sz w:val="24"/>
          <w:szCs w:val="24"/>
          <w:rtl/>
        </w:rPr>
        <w:t>קליפורד</w:t>
      </w:r>
      <w:proofErr w:type="spellEnd"/>
      <w:r w:rsidRPr="00406E1B">
        <w:rPr>
          <w:rFonts w:ascii="David" w:hAnsi="David" w:cs="David"/>
          <w:color w:val="FF0000"/>
          <w:sz w:val="24"/>
          <w:szCs w:val="24"/>
          <w:rtl/>
        </w:rPr>
        <w:t xml:space="preserve">: </w:t>
      </w:r>
      <w:r w:rsidRPr="00406E1B">
        <w:rPr>
          <w:rFonts w:ascii="David" w:hAnsi="David" w:cs="David"/>
          <w:sz w:val="24"/>
          <w:szCs w:val="24"/>
          <w:rtl/>
        </w:rPr>
        <w:t xml:space="preserve">קיומה של פרקטיקה רפואית מקובלת, אינה חורצת את גורל שאלת ההתרשלות. די בצפיית סוג הנזק ולא בהיקפו. הסיכון במזרק הלא שואב היה ידוע, המזרק השואב היה זמין ולא יותר יקר, סוג הנזק היה צפוי. לא התקבלה הגנת האסכולות. </w:t>
      </w:r>
    </w:p>
    <w:p w14:paraId="33A22505" w14:textId="77777777" w:rsidR="00406E1B" w:rsidRPr="00406E1B" w:rsidRDefault="00406E1B" w:rsidP="00406E1B">
      <w:pPr>
        <w:spacing w:after="0" w:line="360" w:lineRule="auto"/>
        <w:jc w:val="both"/>
        <w:rPr>
          <w:rFonts w:ascii="David" w:hAnsi="David" w:cs="David"/>
          <w:sz w:val="24"/>
          <w:szCs w:val="24"/>
          <w:rtl/>
        </w:rPr>
      </w:pPr>
    </w:p>
    <w:p w14:paraId="6E72ED95"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b/>
          <w:bCs/>
          <w:sz w:val="24"/>
          <w:szCs w:val="24"/>
          <w:rtl/>
        </w:rPr>
        <w:t>***מגמת הפסיקה</w:t>
      </w:r>
      <w:r w:rsidRPr="00406E1B">
        <w:rPr>
          <w:rFonts w:ascii="David" w:hAnsi="David" w:cs="David"/>
          <w:sz w:val="24"/>
          <w:szCs w:val="24"/>
          <w:rtl/>
        </w:rPr>
        <w:t xml:space="preserve"> – כיפוף תקיפה לכיוון אשם (למשל דעת השופטת בייניש בפס"ד </w:t>
      </w:r>
      <w:proofErr w:type="spellStart"/>
      <w:r w:rsidRPr="00406E1B">
        <w:rPr>
          <w:rFonts w:ascii="David" w:hAnsi="David" w:cs="David"/>
          <w:sz w:val="24"/>
          <w:szCs w:val="24"/>
          <w:rtl/>
        </w:rPr>
        <w:t>דעקה</w:t>
      </w:r>
      <w:proofErr w:type="spellEnd"/>
      <w:r w:rsidRPr="00406E1B">
        <w:rPr>
          <w:rFonts w:ascii="David" w:hAnsi="David" w:cs="David"/>
          <w:sz w:val="24"/>
          <w:szCs w:val="24"/>
          <w:rtl/>
        </w:rPr>
        <w:t xml:space="preserve">) ורשלנות לכיוון של אחריות חמורה. (למשל פס"ד פאר נ' קופר ).  </w:t>
      </w:r>
    </w:p>
    <w:p w14:paraId="4A1152E2" w14:textId="77777777" w:rsidR="00406E1B" w:rsidRPr="00406E1B" w:rsidRDefault="00406E1B" w:rsidP="00406E1B">
      <w:pPr>
        <w:spacing w:after="0" w:line="360" w:lineRule="auto"/>
        <w:jc w:val="both"/>
        <w:rPr>
          <w:rFonts w:ascii="David" w:hAnsi="David" w:cs="David"/>
          <w:sz w:val="24"/>
          <w:szCs w:val="24"/>
          <w:rtl/>
        </w:rPr>
      </w:pPr>
    </w:p>
    <w:p w14:paraId="15A5755B" w14:textId="77777777" w:rsidR="00406E1B" w:rsidRPr="00406E1B" w:rsidRDefault="00406E1B" w:rsidP="00406E1B">
      <w:pPr>
        <w:spacing w:line="360" w:lineRule="auto"/>
        <w:rPr>
          <w:rFonts w:ascii="David" w:hAnsi="David" w:cs="David"/>
          <w:sz w:val="24"/>
          <w:szCs w:val="24"/>
        </w:rPr>
      </w:pPr>
      <w:r w:rsidRPr="00406E1B">
        <w:rPr>
          <w:rFonts w:ascii="David" w:hAnsi="David" w:cs="David"/>
          <w:b/>
          <w:bCs/>
          <w:sz w:val="24"/>
          <w:szCs w:val="24"/>
          <w:rtl/>
        </w:rPr>
        <w:t>***פגיעה באוטונומיה</w:t>
      </w:r>
      <w:r w:rsidRPr="00406E1B">
        <w:rPr>
          <w:rFonts w:ascii="David" w:hAnsi="David" w:cs="David"/>
          <w:sz w:val="24"/>
          <w:szCs w:val="24"/>
          <w:rtl/>
        </w:rPr>
        <w:t xml:space="preserve"> (פס"ד </w:t>
      </w:r>
      <w:proofErr w:type="spellStart"/>
      <w:r w:rsidRPr="00406E1B">
        <w:rPr>
          <w:rFonts w:ascii="David" w:hAnsi="David" w:cs="David"/>
          <w:sz w:val="24"/>
          <w:szCs w:val="24"/>
          <w:rtl/>
        </w:rPr>
        <w:t>דעקה</w:t>
      </w:r>
      <w:proofErr w:type="spellEnd"/>
      <w:r w:rsidRPr="00406E1B">
        <w:rPr>
          <w:rFonts w:ascii="David" w:hAnsi="David" w:cs="David"/>
          <w:sz w:val="24"/>
          <w:szCs w:val="24"/>
          <w:rtl/>
        </w:rPr>
        <w:t>), אך לא אם ניתן פיצוי בגין נזק לא ממוני על העדר הסכמה מדעת, לגישת השופט עמית.</w:t>
      </w:r>
    </w:p>
    <w:p w14:paraId="0793E1F4" w14:textId="77777777" w:rsidR="00406E1B" w:rsidRPr="00406E1B" w:rsidRDefault="00406E1B" w:rsidP="00406E1B">
      <w:pPr>
        <w:spacing w:line="360" w:lineRule="auto"/>
        <w:jc w:val="both"/>
        <w:rPr>
          <w:rFonts w:ascii="David" w:hAnsi="David" w:cs="David"/>
          <w:b/>
          <w:bCs/>
          <w:sz w:val="24"/>
          <w:szCs w:val="24"/>
          <w:rtl/>
        </w:rPr>
      </w:pPr>
    </w:p>
    <w:p w14:paraId="4F500277" w14:textId="77777777" w:rsidR="00406E1B" w:rsidRPr="00406E1B" w:rsidRDefault="00406E1B" w:rsidP="00406E1B">
      <w:pPr>
        <w:spacing w:line="360" w:lineRule="auto"/>
        <w:jc w:val="both"/>
        <w:rPr>
          <w:rFonts w:ascii="David" w:hAnsi="David" w:cs="David"/>
          <w:b/>
          <w:bCs/>
          <w:sz w:val="24"/>
          <w:szCs w:val="24"/>
          <w:u w:val="single"/>
          <w:rtl/>
        </w:rPr>
      </w:pPr>
      <w:r w:rsidRPr="00406E1B">
        <w:rPr>
          <w:rFonts w:ascii="David" w:hAnsi="David" w:cs="David"/>
          <w:b/>
          <w:bCs/>
          <w:sz w:val="24"/>
          <w:szCs w:val="24"/>
          <w:u w:val="single"/>
          <w:rtl/>
        </w:rPr>
        <w:t>רשלנות</w:t>
      </w:r>
    </w:p>
    <w:p w14:paraId="4B7B6B3E" w14:textId="77777777" w:rsidR="00406E1B" w:rsidRPr="00406E1B" w:rsidRDefault="00406E1B" w:rsidP="00406E1B">
      <w:pPr>
        <w:spacing w:line="360" w:lineRule="auto"/>
        <w:jc w:val="both"/>
        <w:rPr>
          <w:rFonts w:ascii="David" w:hAnsi="David" w:cs="David"/>
          <w:b/>
          <w:bCs/>
          <w:sz w:val="24"/>
          <w:szCs w:val="24"/>
          <w:rtl/>
        </w:rPr>
      </w:pPr>
      <w:r w:rsidRPr="00406E1B">
        <w:rPr>
          <w:rFonts w:ascii="David" w:hAnsi="David" w:cs="David"/>
          <w:b/>
          <w:bCs/>
          <w:sz w:val="24"/>
          <w:szCs w:val="24"/>
          <w:rtl/>
        </w:rPr>
        <w:t>*טיפול רפואי לקוי נובע בד"כ מרשלנות.</w:t>
      </w:r>
    </w:p>
    <w:p w14:paraId="58CE0576"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sz w:val="24"/>
          <w:szCs w:val="24"/>
          <w:rtl/>
        </w:rPr>
        <w:t>1. בדיקת יסודות הרשלנות כמו בתביעת רשלנות רגילה.</w:t>
      </w:r>
    </w:p>
    <w:p w14:paraId="72B454D5"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sz w:val="24"/>
          <w:szCs w:val="24"/>
          <w:rtl/>
        </w:rPr>
        <w:t>2. לא תמיד זה בהכרח התרשלות. צריך חוות דעת רפואית.</w:t>
      </w:r>
    </w:p>
    <w:p w14:paraId="0B276ED6"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color w:val="FF0000"/>
          <w:sz w:val="24"/>
          <w:szCs w:val="24"/>
          <w:rtl/>
        </w:rPr>
        <w:t xml:space="preserve">פס"ד פאר: </w:t>
      </w:r>
      <w:r w:rsidRPr="00406E1B">
        <w:rPr>
          <w:rFonts w:ascii="David" w:hAnsi="David" w:cs="David"/>
          <w:sz w:val="24"/>
          <w:szCs w:val="24"/>
          <w:rtl/>
        </w:rPr>
        <w:t>לא להתפאר בניתוח קודם זהה שעבד אצל אותו אדם. יש לבחון ולערוך בדיקות נדרשות, גם אם הן אינן חלק מהדרישות השגרתיות.</w:t>
      </w:r>
    </w:p>
    <w:p w14:paraId="02D3BA2C"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color w:val="FF0000"/>
          <w:sz w:val="24"/>
          <w:szCs w:val="24"/>
          <w:rtl/>
        </w:rPr>
        <w:t xml:space="preserve">פס"ד </w:t>
      </w:r>
      <w:proofErr w:type="spellStart"/>
      <w:r w:rsidRPr="00406E1B">
        <w:rPr>
          <w:rFonts w:ascii="David" w:hAnsi="David" w:cs="David"/>
          <w:color w:val="FF0000"/>
          <w:sz w:val="24"/>
          <w:szCs w:val="24"/>
          <w:rtl/>
        </w:rPr>
        <w:t>קוהרי</w:t>
      </w:r>
      <w:proofErr w:type="spellEnd"/>
      <w:r w:rsidRPr="00406E1B">
        <w:rPr>
          <w:rFonts w:ascii="David" w:hAnsi="David" w:cs="David"/>
          <w:color w:val="FF0000"/>
          <w:sz w:val="24"/>
          <w:szCs w:val="24"/>
          <w:rtl/>
        </w:rPr>
        <w:t xml:space="preserve">: </w:t>
      </w:r>
      <w:r w:rsidRPr="00406E1B">
        <w:rPr>
          <w:rFonts w:ascii="David" w:hAnsi="David" w:cs="David"/>
          <w:sz w:val="24"/>
          <w:szCs w:val="24"/>
          <w:rtl/>
        </w:rPr>
        <w:t>היפוך נטל הראיה כשיותר הגיוני שהייתה רשלנות (ס'41). בוחנים את הרשלנות בזמן המעשה לפי מבחן הרופא הסביר. (במקרה זה גילו במהלך הניתוח את הגידול הנוסף ולא יכלו להזהיר את המנותחת).</w:t>
      </w:r>
    </w:p>
    <w:p w14:paraId="0F99E6D4" w14:textId="77777777" w:rsidR="00406E1B" w:rsidRPr="00406E1B" w:rsidRDefault="00406E1B" w:rsidP="00406E1B">
      <w:pPr>
        <w:spacing w:line="360" w:lineRule="auto"/>
        <w:jc w:val="both"/>
        <w:rPr>
          <w:rFonts w:ascii="David" w:hAnsi="David" w:cs="David"/>
          <w:sz w:val="24"/>
          <w:szCs w:val="24"/>
          <w:rtl/>
        </w:rPr>
      </w:pPr>
    </w:p>
    <w:p w14:paraId="1E391961" w14:textId="77777777" w:rsidR="00406E1B" w:rsidRPr="00406E1B" w:rsidRDefault="00406E1B" w:rsidP="00406E1B">
      <w:pPr>
        <w:spacing w:line="360" w:lineRule="auto"/>
        <w:jc w:val="both"/>
        <w:rPr>
          <w:rFonts w:ascii="David" w:hAnsi="David" w:cs="David"/>
          <w:b/>
          <w:bCs/>
          <w:sz w:val="24"/>
          <w:szCs w:val="24"/>
          <w:u w:val="single"/>
          <w:rtl/>
        </w:rPr>
      </w:pPr>
      <w:r w:rsidRPr="00406E1B">
        <w:rPr>
          <w:rFonts w:ascii="David" w:hAnsi="David" w:cs="David"/>
          <w:b/>
          <w:bCs/>
          <w:sz w:val="24"/>
          <w:szCs w:val="24"/>
          <w:u w:val="single"/>
          <w:rtl/>
        </w:rPr>
        <w:t xml:space="preserve">הפרת חובה חקוקה </w:t>
      </w:r>
    </w:p>
    <w:p w14:paraId="092A608D" w14:textId="4F090AD2" w:rsidR="00406E1B" w:rsidRPr="00406E1B" w:rsidRDefault="00406E1B" w:rsidP="00406E1B">
      <w:pPr>
        <w:spacing w:line="360" w:lineRule="auto"/>
        <w:jc w:val="both"/>
        <w:rPr>
          <w:rFonts w:ascii="David" w:hAnsi="David" w:cs="David"/>
          <w:sz w:val="24"/>
          <w:szCs w:val="24"/>
          <w:rtl/>
        </w:rPr>
      </w:pPr>
      <w:r w:rsidRPr="00406E1B">
        <w:rPr>
          <w:rFonts w:ascii="David" w:hAnsi="David" w:cs="David"/>
          <w:sz w:val="24"/>
          <w:szCs w:val="24"/>
          <w:rtl/>
        </w:rPr>
        <w:t>חוק זכויות החולה ס'5 (טיפול רפואי נאות), ס'13 הסכמה מדעת.</w:t>
      </w:r>
    </w:p>
    <w:p w14:paraId="39C6BB98" w14:textId="77777777" w:rsidR="00406E1B" w:rsidRPr="00406E1B" w:rsidRDefault="00406E1B" w:rsidP="00406E1B">
      <w:pPr>
        <w:spacing w:after="0" w:line="360" w:lineRule="auto"/>
        <w:jc w:val="both"/>
        <w:rPr>
          <w:rFonts w:ascii="David" w:hAnsi="David" w:cs="David"/>
          <w:sz w:val="24"/>
          <w:szCs w:val="24"/>
          <w:rtl/>
        </w:rPr>
      </w:pPr>
    </w:p>
    <w:p w14:paraId="18177CCE" w14:textId="77777777" w:rsidR="00406E1B" w:rsidRPr="00406E1B" w:rsidRDefault="00406E1B" w:rsidP="00406E1B">
      <w:pPr>
        <w:spacing w:line="360" w:lineRule="auto"/>
        <w:jc w:val="both"/>
        <w:rPr>
          <w:rFonts w:ascii="David" w:hAnsi="David" w:cs="David"/>
          <w:b/>
          <w:bCs/>
          <w:sz w:val="24"/>
          <w:szCs w:val="24"/>
          <w:u w:val="single"/>
          <w:rtl/>
        </w:rPr>
      </w:pPr>
      <w:r w:rsidRPr="00406E1B">
        <w:rPr>
          <w:rFonts w:ascii="David" w:hAnsi="David" w:cs="David"/>
          <w:b/>
          <w:bCs/>
          <w:sz w:val="24"/>
          <w:szCs w:val="24"/>
          <w:u w:val="single"/>
          <w:rtl/>
        </w:rPr>
        <w:t>עוולת התקיפה</w:t>
      </w:r>
    </w:p>
    <w:p w14:paraId="581BA25B"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sz w:val="24"/>
          <w:szCs w:val="24"/>
          <w:rtl/>
        </w:rPr>
        <w:t>לנתח רגיל ולשים לב להגנה בסעיף 24(8): שזה לטובת הניזוק ולא היה לו איך להשיג הסכמה.</w:t>
      </w:r>
    </w:p>
    <w:p w14:paraId="37306DC0"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color w:val="FF0000"/>
          <w:sz w:val="24"/>
          <w:szCs w:val="24"/>
          <w:rtl/>
        </w:rPr>
        <w:t xml:space="preserve">פס"ד </w:t>
      </w:r>
      <w:proofErr w:type="spellStart"/>
      <w:r w:rsidRPr="00406E1B">
        <w:rPr>
          <w:rFonts w:ascii="David" w:hAnsi="David" w:cs="David"/>
          <w:color w:val="FF0000"/>
          <w:sz w:val="24"/>
          <w:szCs w:val="24"/>
          <w:rtl/>
        </w:rPr>
        <w:t>רייבי</w:t>
      </w:r>
      <w:proofErr w:type="spellEnd"/>
      <w:r w:rsidRPr="00406E1B">
        <w:rPr>
          <w:rFonts w:ascii="David" w:hAnsi="David" w:cs="David"/>
          <w:color w:val="FF0000"/>
          <w:sz w:val="24"/>
          <w:szCs w:val="24"/>
          <w:rtl/>
        </w:rPr>
        <w:t xml:space="preserve">: </w:t>
      </w:r>
      <w:r w:rsidRPr="00406E1B">
        <w:rPr>
          <w:rFonts w:ascii="David" w:hAnsi="David" w:cs="David"/>
          <w:sz w:val="24"/>
          <w:szCs w:val="24"/>
          <w:rtl/>
        </w:rPr>
        <w:t xml:space="preserve">הרופא ידע לפני הניתוח על משהו חשוב ולא אמר על כך למערער. בזמן הניתוח המנתח פעל על דעת עצמו. נגרם נזק. יש תקיפה: הסכמה יכולה להיות מכללא לאור נסיבות המקרה. (אם התגלו דברים בלתי צפויים אז אפשר לסטות </w:t>
      </w:r>
      <w:proofErr w:type="spellStart"/>
      <w:r w:rsidRPr="00406E1B">
        <w:rPr>
          <w:rFonts w:ascii="David" w:hAnsi="David" w:cs="David"/>
          <w:sz w:val="24"/>
          <w:szCs w:val="24"/>
          <w:rtl/>
        </w:rPr>
        <w:t>מהתכנית</w:t>
      </w:r>
      <w:proofErr w:type="spellEnd"/>
      <w:r w:rsidRPr="00406E1B">
        <w:rPr>
          <w:rFonts w:ascii="David" w:hAnsi="David" w:cs="David"/>
          <w:sz w:val="24"/>
          <w:szCs w:val="24"/>
          <w:rtl/>
        </w:rPr>
        <w:t xml:space="preserve"> המקורית.) יש לגלות את כל הסיכונים אשר אדם סביר היה מייחס להם חשיבות בהחלטתו לביצוע הטיפול. טופס הסכמה נועד למקרים בהם יש צורך לא צפוי. וזה כן היה צפוי.</w:t>
      </w:r>
    </w:p>
    <w:p w14:paraId="57EF3FC8"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color w:val="FF0000"/>
          <w:sz w:val="24"/>
          <w:szCs w:val="24"/>
          <w:rtl/>
        </w:rPr>
        <w:lastRenderedPageBreak/>
        <w:t xml:space="preserve">פס"ד </w:t>
      </w:r>
      <w:proofErr w:type="spellStart"/>
      <w:r w:rsidRPr="00406E1B">
        <w:rPr>
          <w:rFonts w:ascii="David" w:hAnsi="David" w:cs="David"/>
          <w:color w:val="FF0000"/>
          <w:sz w:val="24"/>
          <w:szCs w:val="24"/>
          <w:rtl/>
        </w:rPr>
        <w:t>קורטאס</w:t>
      </w:r>
      <w:proofErr w:type="spellEnd"/>
      <w:r w:rsidRPr="00406E1B">
        <w:rPr>
          <w:rFonts w:ascii="David" w:hAnsi="David" w:cs="David"/>
          <w:color w:val="FF0000"/>
          <w:sz w:val="24"/>
          <w:szCs w:val="24"/>
          <w:rtl/>
        </w:rPr>
        <w:t xml:space="preserve">: </w:t>
      </w:r>
      <w:r w:rsidRPr="00406E1B">
        <w:rPr>
          <w:rFonts w:ascii="David" w:hAnsi="David" w:cs="David"/>
          <w:sz w:val="24"/>
          <w:szCs w:val="24"/>
          <w:rtl/>
        </w:rPr>
        <w:t>חפץ בגוף של אדם. מותר לרופא לנתח בניגוד לרצון המנותח כאשר הוא משוכנע שזה להצלת חייו? כאשר הפציינט לא בהכרה/מסוגל להחליט עצמאית ואין אדם אחר שיכול לתת את הסכמתו = שיקולים רפואיים ומחובתם המקצועית והמוסרית של הרופאים לבצע זאת.</w:t>
      </w:r>
    </w:p>
    <w:p w14:paraId="106EBE1E" w14:textId="77777777" w:rsidR="00406E1B" w:rsidRPr="00406E1B" w:rsidRDefault="00406E1B" w:rsidP="00406E1B">
      <w:pPr>
        <w:spacing w:line="360" w:lineRule="auto"/>
        <w:jc w:val="both"/>
        <w:rPr>
          <w:rFonts w:ascii="David" w:hAnsi="David" w:cs="David"/>
          <w:sz w:val="24"/>
          <w:szCs w:val="24"/>
          <w:rtl/>
        </w:rPr>
      </w:pPr>
      <w:r w:rsidRPr="00406E1B">
        <w:rPr>
          <w:rFonts w:ascii="David" w:hAnsi="David" w:cs="David"/>
          <w:color w:val="FF0000"/>
          <w:sz w:val="24"/>
          <w:szCs w:val="24"/>
          <w:rtl/>
        </w:rPr>
        <w:t xml:space="preserve">פס"ד בר חי: </w:t>
      </w:r>
      <w:r w:rsidRPr="00406E1B">
        <w:rPr>
          <w:rFonts w:ascii="David" w:hAnsi="David" w:cs="David"/>
          <w:sz w:val="24"/>
          <w:szCs w:val="24"/>
          <w:rtl/>
        </w:rPr>
        <w:t>שאלו מפורשות האם יש סיכונים בניתוח? ענו בשלילה. כמו כן, התגלה כי בניתוחים קודמים קרתה אותה תקלה. הסכמה שניתנת מחוסר ידיעה אינה הסכמה. כשרופא נשאל על תוצאות טיפול עליו להשיב ולהסביר את כלל הסיכויים והסיכונים.</w:t>
      </w:r>
    </w:p>
    <w:p w14:paraId="03802BF1" w14:textId="77777777" w:rsidR="00406E1B" w:rsidRPr="00406E1B" w:rsidRDefault="00406E1B" w:rsidP="00406E1B">
      <w:pPr>
        <w:spacing w:before="120" w:after="0" w:line="360" w:lineRule="auto"/>
        <w:jc w:val="both"/>
        <w:rPr>
          <w:rFonts w:ascii="David" w:hAnsi="David" w:cs="David"/>
          <w:sz w:val="24"/>
          <w:szCs w:val="24"/>
          <w:rtl/>
        </w:rPr>
      </w:pPr>
      <w:r w:rsidRPr="00406E1B">
        <w:rPr>
          <w:rFonts w:ascii="David" w:hAnsi="David" w:cs="David"/>
          <w:color w:val="FF0000"/>
          <w:sz w:val="24"/>
          <w:szCs w:val="24"/>
          <w:rtl/>
        </w:rPr>
        <w:t xml:space="preserve">פס"ד </w:t>
      </w:r>
      <w:proofErr w:type="spellStart"/>
      <w:r w:rsidRPr="00406E1B">
        <w:rPr>
          <w:rFonts w:ascii="David" w:hAnsi="David" w:cs="David"/>
          <w:color w:val="FF0000"/>
          <w:sz w:val="24"/>
          <w:szCs w:val="24"/>
          <w:rtl/>
        </w:rPr>
        <w:t>דעקה</w:t>
      </w:r>
      <w:proofErr w:type="spellEnd"/>
      <w:r w:rsidRPr="00406E1B">
        <w:rPr>
          <w:rFonts w:ascii="David" w:hAnsi="David" w:cs="David"/>
          <w:color w:val="FF0000"/>
          <w:sz w:val="24"/>
          <w:szCs w:val="24"/>
          <w:rtl/>
        </w:rPr>
        <w:t xml:space="preserve">: </w:t>
      </w:r>
      <w:r w:rsidRPr="00406E1B">
        <w:rPr>
          <w:rFonts w:ascii="David" w:hAnsi="David" w:cs="David"/>
          <w:sz w:val="24"/>
          <w:szCs w:val="24"/>
          <w:rtl/>
        </w:rPr>
        <w:t>סמוך לניתוח הרופאים החליטו שיש ממצא בכתף המנותחת שמחייב ניתוח דחוף יותר מהניתוח ברגל. המנותחת על שולחן הניתוחים, על תרופות מטשטשות, הוחתמה על טופס הסכמה לביופסיה בכתף. בעקבות הניתוח נותרה כתפה של המערערת קפואה.</w:t>
      </w:r>
      <w:r w:rsidRPr="00406E1B">
        <w:rPr>
          <w:rFonts w:ascii="David" w:hAnsi="David" w:cs="David"/>
          <w:b/>
          <w:bCs/>
          <w:sz w:val="24"/>
          <w:szCs w:val="24"/>
          <w:rtl/>
        </w:rPr>
        <w:t xml:space="preserve"> </w:t>
      </w:r>
      <w:r w:rsidRPr="00406E1B">
        <w:rPr>
          <w:rFonts w:ascii="David" w:hAnsi="David" w:cs="David"/>
          <w:sz w:val="24"/>
          <w:szCs w:val="24"/>
          <w:u w:val="single"/>
          <w:rtl/>
        </w:rPr>
        <w:t>ביניש</w:t>
      </w:r>
      <w:r w:rsidRPr="00406E1B">
        <w:rPr>
          <w:rFonts w:ascii="David" w:hAnsi="David" w:cs="David"/>
          <w:sz w:val="24"/>
          <w:szCs w:val="24"/>
          <w:rtl/>
        </w:rPr>
        <w:t xml:space="preserve">: קשה להכיר בניתוח כתקיפה. </w:t>
      </w:r>
      <w:r w:rsidRPr="00406E1B">
        <w:rPr>
          <w:rFonts w:ascii="David" w:hAnsi="David" w:cs="David"/>
          <w:b/>
          <w:bCs/>
          <w:sz w:val="24"/>
          <w:szCs w:val="24"/>
          <w:u w:val="single"/>
          <w:rtl/>
        </w:rPr>
        <w:t xml:space="preserve">אי הסכמה בתור תקיפה (אשם) </w:t>
      </w:r>
      <w:r w:rsidRPr="00406E1B">
        <w:rPr>
          <w:rFonts w:ascii="David" w:hAnsi="David" w:cs="David"/>
          <w:sz w:val="24"/>
          <w:szCs w:val="24"/>
          <w:u w:val="single"/>
          <w:rtl/>
        </w:rPr>
        <w:t>יוכר בשלושה מצבים. כאשר:</w:t>
      </w:r>
    </w:p>
    <w:p w14:paraId="67226203"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 xml:space="preserve">1) לחולה </w:t>
      </w:r>
      <w:r w:rsidRPr="00406E1B">
        <w:rPr>
          <w:rFonts w:ascii="David" w:hAnsi="David" w:cs="David"/>
          <w:b/>
          <w:bCs/>
          <w:sz w:val="24"/>
          <w:szCs w:val="24"/>
          <w:rtl/>
        </w:rPr>
        <w:t>כלל לא נמסר מידע על סוג הטיפול</w:t>
      </w:r>
      <w:r w:rsidRPr="00406E1B">
        <w:rPr>
          <w:rFonts w:ascii="David" w:hAnsi="David" w:cs="David"/>
          <w:sz w:val="24"/>
          <w:szCs w:val="24"/>
          <w:rtl/>
        </w:rPr>
        <w:t xml:space="preserve"> הצפוי לו.</w:t>
      </w:r>
    </w:p>
    <w:p w14:paraId="2D170666"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 xml:space="preserve">2) לא נמסר לו על </w:t>
      </w:r>
      <w:r w:rsidRPr="00406E1B">
        <w:rPr>
          <w:rFonts w:ascii="David" w:hAnsi="David" w:cs="David"/>
          <w:b/>
          <w:bCs/>
          <w:sz w:val="24"/>
          <w:szCs w:val="24"/>
          <w:rtl/>
        </w:rPr>
        <w:t>התוצאה הבלתי נמנעת</w:t>
      </w:r>
      <w:r w:rsidRPr="00406E1B">
        <w:rPr>
          <w:rFonts w:ascii="David" w:hAnsi="David" w:cs="David"/>
          <w:sz w:val="24"/>
          <w:szCs w:val="24"/>
          <w:rtl/>
        </w:rPr>
        <w:t xml:space="preserve"> של הטיפול (אם התוצאה רק תתכן שתקרה אבל לא בוודאות – כבר מדובר ב"היעדר הסכמה מדעת" ולא בהיעדר הסכמה).</w:t>
      </w:r>
    </w:p>
    <w:p w14:paraId="675D53D0"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 xml:space="preserve">3) </w:t>
      </w:r>
      <w:r w:rsidRPr="00406E1B">
        <w:rPr>
          <w:rFonts w:ascii="David" w:hAnsi="David" w:cs="David"/>
          <w:b/>
          <w:bCs/>
          <w:sz w:val="24"/>
          <w:szCs w:val="24"/>
          <w:rtl/>
        </w:rPr>
        <w:t>הטיפול שניתן בפועל שונה באופן מהותי</w:t>
      </w:r>
      <w:r w:rsidRPr="00406E1B">
        <w:rPr>
          <w:rFonts w:ascii="David" w:hAnsi="David" w:cs="David"/>
          <w:sz w:val="24"/>
          <w:szCs w:val="24"/>
          <w:rtl/>
        </w:rPr>
        <w:t xml:space="preserve"> מהטיפול שנמסר לחולה על אודותיו.</w:t>
      </w:r>
    </w:p>
    <w:p w14:paraId="02654DD3" w14:textId="77777777" w:rsidR="00406E1B" w:rsidRPr="00406E1B" w:rsidRDefault="00406E1B" w:rsidP="00406E1B">
      <w:pPr>
        <w:spacing w:after="0" w:line="360" w:lineRule="auto"/>
        <w:jc w:val="both"/>
        <w:rPr>
          <w:rFonts w:ascii="David" w:hAnsi="David" w:cs="David"/>
          <w:sz w:val="24"/>
          <w:szCs w:val="24"/>
          <w:highlight w:val="lightGray"/>
          <w:rtl/>
        </w:rPr>
      </w:pPr>
      <w:r w:rsidRPr="00406E1B">
        <w:rPr>
          <w:rFonts w:ascii="David" w:hAnsi="David" w:cs="David"/>
          <w:sz w:val="24"/>
          <w:szCs w:val="24"/>
          <w:rtl/>
        </w:rPr>
        <w:t xml:space="preserve">***כאשר ההסכמה הושגה במצג כוזב. </w:t>
      </w:r>
    </w:p>
    <w:p w14:paraId="0367436A"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highlight w:val="lightGray"/>
          <w:rtl/>
        </w:rPr>
        <w:t xml:space="preserve">מנגד, במקרים של </w:t>
      </w:r>
      <w:r w:rsidRPr="00406E1B">
        <w:rPr>
          <w:rFonts w:ascii="David" w:hAnsi="David" w:cs="David"/>
          <w:b/>
          <w:bCs/>
          <w:sz w:val="24"/>
          <w:szCs w:val="24"/>
          <w:highlight w:val="lightGray"/>
          <w:rtl/>
        </w:rPr>
        <w:t>העדר "הסכמה מדעת"</w:t>
      </w:r>
      <w:r w:rsidRPr="00406E1B">
        <w:rPr>
          <w:rFonts w:ascii="David" w:hAnsi="David" w:cs="David"/>
          <w:sz w:val="24"/>
          <w:szCs w:val="24"/>
          <w:highlight w:val="lightGray"/>
          <w:rtl/>
        </w:rPr>
        <w:t xml:space="preserve"> לטיפול רפואי - בוחנים את עוולת הרשלנות.</w:t>
      </w:r>
      <w:r w:rsidRPr="00406E1B">
        <w:rPr>
          <w:rFonts w:ascii="David" w:hAnsi="David" w:cs="David"/>
          <w:sz w:val="24"/>
          <w:szCs w:val="24"/>
          <w:rtl/>
        </w:rPr>
        <w:t xml:space="preserve"> מגמה זו מסתמנת גם בפסיקה בארץ לאחרונה. את עוולת התקיפה בגין מתן טיפול רפואי, יש להשאיר למקרים קיצוניים המתוארים מעלה.</w:t>
      </w:r>
    </w:p>
    <w:p w14:paraId="2B91EFFC" w14:textId="77777777" w:rsidR="00406E1B" w:rsidRPr="00406E1B" w:rsidRDefault="00406E1B" w:rsidP="00406E1B">
      <w:pPr>
        <w:spacing w:after="0" w:line="360" w:lineRule="auto"/>
        <w:jc w:val="both"/>
        <w:rPr>
          <w:rFonts w:ascii="David" w:hAnsi="David" w:cs="David"/>
          <w:sz w:val="24"/>
          <w:szCs w:val="24"/>
          <w:rtl/>
        </w:rPr>
      </w:pPr>
      <w:r w:rsidRPr="00406E1B">
        <w:rPr>
          <w:rFonts w:ascii="David" w:hAnsi="David" w:cs="David"/>
          <w:sz w:val="24"/>
          <w:szCs w:val="24"/>
          <w:rtl/>
        </w:rPr>
        <w:t>**כמו כן, ביניש קובעת כי אי מתן מידע על טיפול רפואי מהווה פגיעה באוטונומיה וניתן לתבוע פיצויים בגין פגיעה זו.</w:t>
      </w:r>
    </w:p>
    <w:p w14:paraId="0161ED03" w14:textId="03BC41D7" w:rsidR="00406E1B" w:rsidRPr="00406E1B" w:rsidRDefault="00406E1B" w:rsidP="00406E1B">
      <w:pPr>
        <w:spacing w:before="120" w:after="0" w:line="360" w:lineRule="auto"/>
        <w:jc w:val="both"/>
        <w:rPr>
          <w:rFonts w:ascii="David" w:hAnsi="David" w:cs="David"/>
          <w:sz w:val="24"/>
          <w:szCs w:val="24"/>
          <w:rtl/>
        </w:rPr>
      </w:pPr>
      <w:r w:rsidRPr="00406E1B">
        <w:rPr>
          <w:rFonts w:ascii="David" w:hAnsi="David" w:cs="David"/>
          <w:sz w:val="24"/>
          <w:szCs w:val="24"/>
          <w:rtl/>
        </w:rPr>
        <w:t>**למעשה מכופפת את התקיפה מסוג של אחריות מוחלטת לכיוון אשם. מנגד, פאר נגד קופר מכופף את הרשלנות לאחריות חמורה/ מוחלטת.</w:t>
      </w:r>
    </w:p>
    <w:p w14:paraId="500BD4C2" w14:textId="77777777" w:rsidR="00406E1B" w:rsidRPr="00406E1B" w:rsidRDefault="00406E1B" w:rsidP="00BF368F">
      <w:pPr>
        <w:spacing w:after="0" w:line="360" w:lineRule="auto"/>
        <w:jc w:val="center"/>
        <w:rPr>
          <w:rFonts w:ascii="David" w:hAnsi="David" w:cs="David"/>
          <w:b/>
          <w:bCs/>
          <w:sz w:val="24"/>
          <w:szCs w:val="24"/>
          <w:u w:val="single"/>
          <w:rtl/>
        </w:rPr>
      </w:pPr>
    </w:p>
    <w:p w14:paraId="06A3B9F7" w14:textId="594EDB6F" w:rsidR="00BF368F" w:rsidRPr="00406E1B" w:rsidRDefault="00BF368F" w:rsidP="00BF368F">
      <w:pPr>
        <w:spacing w:after="0" w:line="360" w:lineRule="auto"/>
        <w:rPr>
          <w:rFonts w:ascii="David" w:hAnsi="David" w:cs="David"/>
          <w:color w:val="C00000"/>
          <w:sz w:val="24"/>
          <w:szCs w:val="24"/>
          <w:rtl/>
        </w:rPr>
      </w:pPr>
      <w:r w:rsidRPr="00406E1B">
        <w:rPr>
          <w:rFonts w:ascii="David" w:hAnsi="David" w:cs="David"/>
          <w:color w:val="C00000"/>
          <w:sz w:val="24"/>
          <w:szCs w:val="24"/>
          <w:rtl/>
        </w:rPr>
        <w:t xml:space="preserve">סעיפים 23-24, 35, 36, 63 </w:t>
      </w:r>
      <w:proofErr w:type="spellStart"/>
      <w:r w:rsidRPr="00406E1B">
        <w:rPr>
          <w:rFonts w:ascii="David" w:hAnsi="David" w:cs="David"/>
          <w:color w:val="C00000"/>
          <w:sz w:val="24"/>
          <w:szCs w:val="24"/>
          <w:rtl/>
        </w:rPr>
        <w:t>לפקנ"ז</w:t>
      </w:r>
      <w:proofErr w:type="spellEnd"/>
      <w:r w:rsidRPr="00406E1B">
        <w:rPr>
          <w:rFonts w:ascii="David" w:hAnsi="David" w:cs="David"/>
          <w:color w:val="C00000"/>
          <w:sz w:val="24"/>
          <w:szCs w:val="24"/>
          <w:rtl/>
        </w:rPr>
        <w:t>:</w:t>
      </w:r>
    </w:p>
    <w:p w14:paraId="5221E8AF"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b/>
          <w:bCs/>
          <w:color w:val="C00000"/>
          <w:sz w:val="24"/>
          <w:szCs w:val="24"/>
          <w:rtl/>
        </w:rPr>
        <w:t xml:space="preserve">23. תקיפה </w:t>
      </w:r>
      <w:r w:rsidRPr="00406E1B">
        <w:rPr>
          <w:rFonts w:ascii="David" w:hAnsi="David" w:cs="David"/>
          <w:color w:val="C00000"/>
          <w:sz w:val="24"/>
          <w:szCs w:val="24"/>
          <w:rtl/>
        </w:rPr>
        <w:t xml:space="preserve">- א. 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w:t>
      </w:r>
      <w:proofErr w:type="spellStart"/>
      <w:r w:rsidRPr="00406E1B">
        <w:rPr>
          <w:rFonts w:ascii="David" w:hAnsi="David" w:cs="David"/>
          <w:color w:val="C00000"/>
          <w:sz w:val="24"/>
          <w:szCs w:val="24"/>
          <w:rtl/>
        </w:rPr>
        <w:t>נסיון</w:t>
      </w:r>
      <w:proofErr w:type="spellEnd"/>
      <w:r w:rsidRPr="00406E1B">
        <w:rPr>
          <w:rFonts w:ascii="David" w:hAnsi="David" w:cs="David"/>
          <w:color w:val="C00000"/>
          <w:sz w:val="24"/>
          <w:szCs w:val="24"/>
          <w:rtl/>
        </w:rPr>
        <w:t xml:space="preserve"> או איום, על ידי מעשה או על ידי תנועה, להשתמש בכוח כאמור נגד גופו של אדם, כשהמנסה או המאיים גורם שהאדם יניח, מטעמים סבירים, שאכן יש לו אותה שעה הכוונה והיכולת לבצע את זממו</w:t>
      </w:r>
      <w:r w:rsidRPr="00406E1B">
        <w:rPr>
          <w:rFonts w:ascii="David" w:hAnsi="David" w:cs="David"/>
          <w:color w:val="C00000"/>
          <w:sz w:val="24"/>
          <w:szCs w:val="24"/>
        </w:rPr>
        <w:t>.</w:t>
      </w:r>
    </w:p>
    <w:p w14:paraId="79E86500"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color w:val="C00000"/>
          <w:sz w:val="24"/>
          <w:szCs w:val="24"/>
          <w:rtl/>
        </w:rPr>
        <w:t>ב. שימוש בכוח</w:t>
      </w:r>
      <w:r w:rsidRPr="00406E1B">
        <w:rPr>
          <w:rFonts w:ascii="David" w:hAnsi="David" w:cs="David"/>
          <w:color w:val="C00000"/>
          <w:sz w:val="24"/>
          <w:szCs w:val="24"/>
        </w:rPr>
        <w:t xml:space="preserve">", </w:t>
      </w:r>
      <w:proofErr w:type="spellStart"/>
      <w:r w:rsidRPr="00406E1B">
        <w:rPr>
          <w:rFonts w:ascii="David" w:hAnsi="David" w:cs="David"/>
          <w:color w:val="C00000"/>
          <w:sz w:val="24"/>
          <w:szCs w:val="24"/>
          <w:rtl/>
        </w:rPr>
        <w:t>לענין</w:t>
      </w:r>
      <w:proofErr w:type="spellEnd"/>
      <w:r w:rsidRPr="00406E1B">
        <w:rPr>
          <w:rFonts w:ascii="David" w:hAnsi="David" w:cs="David"/>
          <w:color w:val="C00000"/>
          <w:sz w:val="24"/>
          <w:szCs w:val="24"/>
          <w:rtl/>
        </w:rPr>
        <w:t xml:space="preserve"> סעיף זה – לרבות שימוש בחום, באור, בחשמל, </w:t>
      </w:r>
      <w:proofErr w:type="spellStart"/>
      <w:r w:rsidRPr="00406E1B">
        <w:rPr>
          <w:rFonts w:ascii="David" w:hAnsi="David" w:cs="David"/>
          <w:color w:val="C00000"/>
          <w:sz w:val="24"/>
          <w:szCs w:val="24"/>
          <w:rtl/>
        </w:rPr>
        <w:t>בגאז</w:t>
      </w:r>
      <w:proofErr w:type="spellEnd"/>
      <w:r w:rsidRPr="00406E1B">
        <w:rPr>
          <w:rFonts w:ascii="David" w:hAnsi="David" w:cs="David"/>
          <w:color w:val="C00000"/>
          <w:sz w:val="24"/>
          <w:szCs w:val="24"/>
          <w:rtl/>
        </w:rPr>
        <w:t>, בריח או בכל דבר או חומר אחר, אם השתמשו בהם במידה שיש בה להזיק</w:t>
      </w:r>
      <w:r w:rsidRPr="00406E1B">
        <w:rPr>
          <w:rFonts w:ascii="David" w:hAnsi="David" w:cs="David"/>
          <w:color w:val="C00000"/>
          <w:sz w:val="24"/>
          <w:szCs w:val="24"/>
        </w:rPr>
        <w:t>.</w:t>
      </w:r>
    </w:p>
    <w:p w14:paraId="6377B2A0"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b/>
          <w:bCs/>
          <w:color w:val="C00000"/>
          <w:sz w:val="24"/>
          <w:szCs w:val="24"/>
          <w:rtl/>
        </w:rPr>
        <w:t xml:space="preserve">24. הגנה מיוחדת </w:t>
      </w:r>
      <w:r w:rsidRPr="00406E1B">
        <w:rPr>
          <w:rFonts w:ascii="David" w:hAnsi="David" w:cs="David"/>
          <w:color w:val="C00000"/>
          <w:sz w:val="24"/>
          <w:szCs w:val="24"/>
          <w:rtl/>
        </w:rPr>
        <w:t>- בתובענה על תקיפה תהא הגנה לנתבע אם</w:t>
      </w:r>
      <w:r w:rsidRPr="00406E1B">
        <w:rPr>
          <w:rFonts w:ascii="David" w:hAnsi="David" w:cs="David"/>
          <w:color w:val="C00000"/>
          <w:sz w:val="24"/>
          <w:szCs w:val="24"/>
        </w:rPr>
        <w:t xml:space="preserve"> –</w:t>
      </w:r>
    </w:p>
    <w:p w14:paraId="020C8742"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color w:val="C00000"/>
          <w:sz w:val="24"/>
          <w:szCs w:val="24"/>
        </w:rPr>
        <w:t>(1)</w:t>
      </w:r>
      <w:r w:rsidRPr="00406E1B">
        <w:rPr>
          <w:rFonts w:ascii="David" w:hAnsi="David" w:cs="David"/>
          <w:color w:val="C00000"/>
          <w:sz w:val="24"/>
          <w:szCs w:val="24"/>
          <w:rtl/>
        </w:rPr>
        <w:t xml:space="preserve"> עשה את המעשה בסבירות כדי להגן על עצמו או על זולתו מפני פגיעה בחיים, בגוף, בחירות או ברכוש, והיחס בין הנזק שסביר היה שייגרם מהמעשה לבין הנזק שסביר היה שיימנע על ידיו, היה </w:t>
      </w:r>
      <w:proofErr w:type="gramStart"/>
      <w:r w:rsidRPr="00406E1B">
        <w:rPr>
          <w:rFonts w:ascii="David" w:hAnsi="David" w:cs="David"/>
          <w:color w:val="C00000"/>
          <w:sz w:val="24"/>
          <w:szCs w:val="24"/>
          <w:rtl/>
        </w:rPr>
        <w:t>סביר</w:t>
      </w:r>
      <w:r w:rsidRPr="00406E1B">
        <w:rPr>
          <w:rFonts w:ascii="David" w:hAnsi="David" w:cs="David"/>
          <w:color w:val="C00000"/>
          <w:sz w:val="24"/>
          <w:szCs w:val="24"/>
        </w:rPr>
        <w:t>;</w:t>
      </w:r>
      <w:proofErr w:type="gramEnd"/>
    </w:p>
    <w:p w14:paraId="35ADAE5E"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color w:val="C00000"/>
          <w:sz w:val="24"/>
          <w:szCs w:val="24"/>
        </w:rPr>
        <w:t>(2)</w:t>
      </w:r>
      <w:r w:rsidRPr="00406E1B">
        <w:rPr>
          <w:rFonts w:ascii="David" w:hAnsi="David" w:cs="David"/>
          <w:color w:val="C00000"/>
          <w:sz w:val="24"/>
          <w:szCs w:val="24"/>
          <w:rtl/>
        </w:rPr>
        <w:t xml:space="preserve">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w:t>
      </w:r>
      <w:proofErr w:type="gramStart"/>
      <w:r w:rsidRPr="00406E1B">
        <w:rPr>
          <w:rFonts w:ascii="David" w:hAnsi="David" w:cs="David"/>
          <w:color w:val="C00000"/>
          <w:sz w:val="24"/>
          <w:szCs w:val="24"/>
          <w:rtl/>
        </w:rPr>
        <w:t>שלום</w:t>
      </w:r>
      <w:r w:rsidRPr="00406E1B">
        <w:rPr>
          <w:rFonts w:ascii="David" w:hAnsi="David" w:cs="David"/>
          <w:color w:val="C00000"/>
          <w:sz w:val="24"/>
          <w:szCs w:val="24"/>
        </w:rPr>
        <w:t>;</w:t>
      </w:r>
      <w:proofErr w:type="gramEnd"/>
    </w:p>
    <w:p w14:paraId="63071940"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color w:val="C00000"/>
          <w:sz w:val="24"/>
          <w:szCs w:val="24"/>
        </w:rPr>
        <w:t>(3)</w:t>
      </w:r>
      <w:r w:rsidRPr="00406E1B">
        <w:rPr>
          <w:rFonts w:ascii="David" w:hAnsi="David" w:cs="David"/>
          <w:color w:val="C00000"/>
          <w:sz w:val="24"/>
          <w:szCs w:val="24"/>
          <w:rtl/>
        </w:rPr>
        <w:t xml:space="preserve"> 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w:t>
      </w:r>
      <w:proofErr w:type="gramStart"/>
      <w:r w:rsidRPr="00406E1B">
        <w:rPr>
          <w:rFonts w:ascii="David" w:hAnsi="David" w:cs="David"/>
          <w:color w:val="C00000"/>
          <w:sz w:val="24"/>
          <w:szCs w:val="24"/>
          <w:rtl/>
        </w:rPr>
        <w:t>שלום</w:t>
      </w:r>
      <w:r w:rsidRPr="00406E1B">
        <w:rPr>
          <w:rFonts w:ascii="David" w:hAnsi="David" w:cs="David"/>
          <w:color w:val="C00000"/>
          <w:sz w:val="24"/>
          <w:szCs w:val="24"/>
        </w:rPr>
        <w:t>;</w:t>
      </w:r>
      <w:proofErr w:type="gramEnd"/>
    </w:p>
    <w:p w14:paraId="22609993" w14:textId="77777777" w:rsidR="00BF368F" w:rsidRPr="00406E1B" w:rsidRDefault="00BF368F" w:rsidP="00BF368F">
      <w:pPr>
        <w:spacing w:after="0" w:line="360" w:lineRule="auto"/>
        <w:jc w:val="both"/>
        <w:rPr>
          <w:rFonts w:ascii="David" w:hAnsi="David" w:cs="David"/>
          <w:color w:val="C00000"/>
          <w:sz w:val="24"/>
          <w:szCs w:val="24"/>
        </w:rPr>
      </w:pPr>
      <w:r w:rsidRPr="00406E1B">
        <w:rPr>
          <w:rFonts w:ascii="David" w:hAnsi="David" w:cs="David"/>
          <w:color w:val="C00000"/>
          <w:sz w:val="24"/>
          <w:szCs w:val="24"/>
        </w:rPr>
        <w:lastRenderedPageBreak/>
        <w:t>(4)</w:t>
      </w:r>
      <w:r w:rsidRPr="00406E1B">
        <w:rPr>
          <w:rFonts w:ascii="David" w:hAnsi="David" w:cs="David"/>
          <w:color w:val="C00000"/>
          <w:sz w:val="24"/>
          <w:szCs w:val="24"/>
          <w:rtl/>
        </w:rPr>
        <w:t xml:space="preserve">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w:t>
      </w:r>
      <w:proofErr w:type="gramStart"/>
      <w:r w:rsidRPr="00406E1B">
        <w:rPr>
          <w:rFonts w:ascii="David" w:hAnsi="David" w:cs="David"/>
          <w:color w:val="C00000"/>
          <w:sz w:val="24"/>
          <w:szCs w:val="24"/>
          <w:rtl/>
        </w:rPr>
        <w:t>בנתינתם</w:t>
      </w:r>
      <w:r w:rsidRPr="00406E1B">
        <w:rPr>
          <w:rFonts w:ascii="David" w:hAnsi="David" w:cs="David"/>
          <w:color w:val="C00000"/>
          <w:sz w:val="24"/>
          <w:szCs w:val="24"/>
        </w:rPr>
        <w:t>;</w:t>
      </w:r>
      <w:proofErr w:type="gramEnd"/>
    </w:p>
    <w:p w14:paraId="6EF05066" w14:textId="77777777" w:rsidR="00BF368F" w:rsidRPr="005E5225" w:rsidRDefault="00BF368F" w:rsidP="007070BD">
      <w:pPr>
        <w:spacing w:after="0" w:line="360" w:lineRule="auto"/>
        <w:jc w:val="both"/>
        <w:rPr>
          <w:rFonts w:ascii="David" w:hAnsi="David" w:cs="David"/>
          <w:color w:val="C00000"/>
          <w:sz w:val="24"/>
          <w:szCs w:val="24"/>
        </w:rPr>
      </w:pPr>
      <w:r w:rsidRPr="005E5225">
        <w:rPr>
          <w:rFonts w:ascii="David" w:hAnsi="David" w:cs="David"/>
          <w:color w:val="C00000"/>
          <w:sz w:val="24"/>
          <w:szCs w:val="24"/>
        </w:rPr>
        <w:t>(5)</w:t>
      </w:r>
      <w:r w:rsidRPr="00591E4E">
        <w:rPr>
          <w:rFonts w:ascii="David" w:hAnsi="David" w:cs="David" w:hint="cs"/>
          <w:color w:val="C00000"/>
          <w:sz w:val="24"/>
          <w:szCs w:val="24"/>
          <w:rtl/>
        </w:rPr>
        <w:t xml:space="preserve"> </w:t>
      </w:r>
      <w:r w:rsidRPr="005E5225">
        <w:rPr>
          <w:rFonts w:ascii="David" w:hAnsi="David" w:cs="David"/>
          <w:color w:val="C00000"/>
          <w:sz w:val="24"/>
          <w:szCs w:val="24"/>
          <w:rtl/>
        </w:rPr>
        <w:t xml:space="preserve">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w:t>
      </w:r>
      <w:proofErr w:type="gramStart"/>
      <w:r w:rsidRPr="005E5225">
        <w:rPr>
          <w:rFonts w:ascii="David" w:hAnsi="David" w:cs="David"/>
          <w:color w:val="C00000"/>
          <w:sz w:val="24"/>
          <w:szCs w:val="24"/>
          <w:rtl/>
        </w:rPr>
        <w:t>זדון</w:t>
      </w:r>
      <w:r w:rsidRPr="005E5225">
        <w:rPr>
          <w:rFonts w:ascii="David" w:hAnsi="David" w:cs="David"/>
          <w:color w:val="C00000"/>
          <w:sz w:val="24"/>
          <w:szCs w:val="24"/>
        </w:rPr>
        <w:t>;</w:t>
      </w:r>
      <w:proofErr w:type="gramEnd"/>
    </w:p>
    <w:p w14:paraId="14495B82" w14:textId="77777777" w:rsidR="00BF368F" w:rsidRPr="005E5225" w:rsidRDefault="00BF368F" w:rsidP="007070BD">
      <w:pPr>
        <w:spacing w:after="0" w:line="360" w:lineRule="auto"/>
        <w:jc w:val="both"/>
        <w:rPr>
          <w:rFonts w:ascii="David" w:hAnsi="David" w:cs="David"/>
          <w:color w:val="C00000"/>
          <w:sz w:val="24"/>
          <w:szCs w:val="24"/>
        </w:rPr>
      </w:pPr>
      <w:r w:rsidRPr="005E5225">
        <w:rPr>
          <w:rFonts w:ascii="David" w:hAnsi="David" w:cs="David"/>
          <w:color w:val="C00000"/>
          <w:sz w:val="24"/>
          <w:szCs w:val="24"/>
        </w:rPr>
        <w:t>(6</w:t>
      </w:r>
      <w:r w:rsidRPr="00591E4E">
        <w:rPr>
          <w:rFonts w:ascii="David" w:hAnsi="David" w:cs="David"/>
          <w:color w:val="C00000"/>
          <w:sz w:val="24"/>
          <w:szCs w:val="24"/>
        </w:rPr>
        <w:t>)</w:t>
      </w:r>
      <w:r w:rsidRPr="00591E4E">
        <w:rPr>
          <w:rFonts w:ascii="David" w:hAnsi="David" w:cs="David" w:hint="cs"/>
          <w:color w:val="C00000"/>
          <w:sz w:val="24"/>
          <w:szCs w:val="24"/>
          <w:rtl/>
        </w:rPr>
        <w:t xml:space="preserve"> </w:t>
      </w:r>
      <w:r w:rsidRPr="005E5225">
        <w:rPr>
          <w:rFonts w:ascii="David" w:hAnsi="David" w:cs="David"/>
          <w:color w:val="C00000"/>
          <w:sz w:val="24"/>
          <w:szCs w:val="24"/>
          <w:rtl/>
        </w:rPr>
        <w:t xml:space="preserve">הנתבע והתובע היו שניהם חיילים בצבא-הגנה לישראל, והנתבע פעל מכוח דין החל על הצבא ולפי אותו </w:t>
      </w:r>
      <w:proofErr w:type="gramStart"/>
      <w:r w:rsidRPr="005E5225">
        <w:rPr>
          <w:rFonts w:ascii="David" w:hAnsi="David" w:cs="David"/>
          <w:color w:val="C00000"/>
          <w:sz w:val="24"/>
          <w:szCs w:val="24"/>
          <w:rtl/>
        </w:rPr>
        <w:t>דין</w:t>
      </w:r>
      <w:r w:rsidRPr="005E5225">
        <w:rPr>
          <w:rFonts w:ascii="David" w:hAnsi="David" w:cs="David"/>
          <w:color w:val="C00000"/>
          <w:sz w:val="24"/>
          <w:szCs w:val="24"/>
        </w:rPr>
        <w:t>;</w:t>
      </w:r>
      <w:proofErr w:type="gramEnd"/>
    </w:p>
    <w:p w14:paraId="5D4846D8" w14:textId="77777777" w:rsidR="00BF368F" w:rsidRPr="005E5225" w:rsidRDefault="00BF368F" w:rsidP="007070BD">
      <w:pPr>
        <w:spacing w:after="0" w:line="360" w:lineRule="auto"/>
        <w:jc w:val="both"/>
        <w:rPr>
          <w:rFonts w:ascii="David" w:hAnsi="David" w:cs="David"/>
          <w:color w:val="C00000"/>
          <w:sz w:val="24"/>
          <w:szCs w:val="24"/>
          <w:rtl/>
        </w:rPr>
      </w:pPr>
      <w:r w:rsidRPr="00591E4E">
        <w:rPr>
          <w:rFonts w:ascii="David" w:hAnsi="David" w:cs="David"/>
          <w:color w:val="C00000"/>
          <w:sz w:val="24"/>
          <w:szCs w:val="24"/>
        </w:rPr>
        <w:t xml:space="preserve"> </w:t>
      </w:r>
      <w:r w:rsidRPr="005E5225">
        <w:rPr>
          <w:rFonts w:ascii="David" w:hAnsi="David" w:cs="David"/>
          <w:color w:val="C00000"/>
          <w:sz w:val="24"/>
          <w:szCs w:val="24"/>
        </w:rPr>
        <w:t>(</w:t>
      </w:r>
      <w:proofErr w:type="gramStart"/>
      <w:r w:rsidRPr="005E5225">
        <w:rPr>
          <w:rFonts w:ascii="David" w:hAnsi="David" w:cs="David"/>
          <w:color w:val="C00000"/>
          <w:sz w:val="24"/>
          <w:szCs w:val="24"/>
        </w:rPr>
        <w:t>7</w:t>
      </w:r>
      <w:r w:rsidRPr="00591E4E">
        <w:rPr>
          <w:rFonts w:ascii="David" w:hAnsi="David" w:cs="David"/>
          <w:color w:val="C00000"/>
          <w:sz w:val="24"/>
          <w:szCs w:val="24"/>
        </w:rPr>
        <w:t>)</w:t>
      </w:r>
      <w:r w:rsidRPr="005E5225">
        <w:rPr>
          <w:rFonts w:ascii="David" w:hAnsi="David" w:cs="David"/>
          <w:color w:val="C00000"/>
          <w:sz w:val="24"/>
          <w:szCs w:val="24"/>
          <w:rtl/>
        </w:rPr>
        <w:t>נמחקה</w:t>
      </w:r>
      <w:proofErr w:type="gramEnd"/>
      <w:r w:rsidRPr="00591E4E">
        <w:rPr>
          <w:rFonts w:ascii="David" w:hAnsi="David" w:cs="David" w:hint="cs"/>
          <w:color w:val="C00000"/>
          <w:sz w:val="24"/>
          <w:szCs w:val="24"/>
          <w:rtl/>
        </w:rPr>
        <w:t>.</w:t>
      </w:r>
    </w:p>
    <w:p w14:paraId="38D2A449" w14:textId="77777777" w:rsidR="00BF368F" w:rsidRPr="00591E4E" w:rsidRDefault="00BF368F" w:rsidP="007070BD">
      <w:pPr>
        <w:spacing w:after="0" w:line="360" w:lineRule="auto"/>
        <w:jc w:val="both"/>
        <w:rPr>
          <w:rFonts w:ascii="David" w:hAnsi="David" w:cs="David"/>
          <w:color w:val="C00000"/>
          <w:sz w:val="24"/>
          <w:szCs w:val="24"/>
          <w:rtl/>
        </w:rPr>
      </w:pPr>
      <w:r w:rsidRPr="005E5225">
        <w:rPr>
          <w:rFonts w:ascii="David" w:hAnsi="David" w:cs="David"/>
          <w:color w:val="C00000"/>
          <w:sz w:val="24"/>
          <w:szCs w:val="24"/>
        </w:rPr>
        <w:t>(8)</w:t>
      </w:r>
      <w:r w:rsidRPr="00591E4E">
        <w:rPr>
          <w:rFonts w:ascii="David" w:hAnsi="David" w:cs="David" w:hint="cs"/>
          <w:color w:val="C00000"/>
          <w:sz w:val="24"/>
          <w:szCs w:val="24"/>
          <w:rtl/>
        </w:rPr>
        <w:t xml:space="preserve"> </w:t>
      </w:r>
      <w:r w:rsidRPr="005E5225">
        <w:rPr>
          <w:rFonts w:ascii="David" w:hAnsi="David" w:cs="David"/>
          <w:color w:val="C00000"/>
          <w:sz w:val="24"/>
          <w:szCs w:val="24"/>
          <w:rtl/>
        </w:rPr>
        <w:t xml:space="preserve">עשה בתום לב מעשה שהיה לו יסוד להניח שהוא לטובת התובע, אלא שלפני </w:t>
      </w:r>
      <w:proofErr w:type="spellStart"/>
      <w:r w:rsidRPr="005E5225">
        <w:rPr>
          <w:rFonts w:ascii="David" w:hAnsi="David" w:cs="David"/>
          <w:color w:val="C00000"/>
          <w:sz w:val="24"/>
          <w:szCs w:val="24"/>
          <w:rtl/>
        </w:rPr>
        <w:t>שעשהו</w:t>
      </w:r>
      <w:proofErr w:type="spellEnd"/>
      <w:r w:rsidRPr="005E5225">
        <w:rPr>
          <w:rFonts w:ascii="David" w:hAnsi="David" w:cs="David"/>
          <w:color w:val="C00000"/>
          <w:sz w:val="24"/>
          <w:szCs w:val="24"/>
          <w:rtl/>
        </w:rPr>
        <w:t xml:space="preserve">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5E5225">
        <w:rPr>
          <w:rFonts w:ascii="David" w:hAnsi="David" w:cs="David"/>
          <w:color w:val="C00000"/>
          <w:sz w:val="24"/>
          <w:szCs w:val="24"/>
        </w:rPr>
        <w:t>.</w:t>
      </w:r>
    </w:p>
    <w:p w14:paraId="03F559DE" w14:textId="77777777" w:rsidR="00BF368F" w:rsidRPr="008934FD" w:rsidRDefault="00BF368F" w:rsidP="007070BD">
      <w:pPr>
        <w:spacing w:after="0" w:line="360" w:lineRule="auto"/>
        <w:jc w:val="both"/>
        <w:rPr>
          <w:rFonts w:ascii="David" w:hAnsi="David" w:cs="David"/>
          <w:color w:val="C00000"/>
          <w:sz w:val="24"/>
          <w:szCs w:val="24"/>
        </w:rPr>
      </w:pPr>
      <w:r w:rsidRPr="00BA76F3">
        <w:rPr>
          <w:rFonts w:ascii="David" w:hAnsi="David" w:cs="David" w:hint="cs"/>
          <w:b/>
          <w:bCs/>
          <w:color w:val="C00000"/>
          <w:sz w:val="24"/>
          <w:szCs w:val="24"/>
          <w:rtl/>
        </w:rPr>
        <w:t xml:space="preserve">35. </w:t>
      </w:r>
      <w:r w:rsidRPr="008934FD">
        <w:rPr>
          <w:rFonts w:ascii="David" w:hAnsi="David" w:cs="David"/>
          <w:b/>
          <w:bCs/>
          <w:color w:val="C00000"/>
          <w:sz w:val="24"/>
          <w:szCs w:val="24"/>
          <w:rtl/>
        </w:rPr>
        <w:t>רשלנות</w:t>
      </w:r>
      <w:r w:rsidRPr="00BA76F3">
        <w:rPr>
          <w:rFonts w:ascii="David" w:hAnsi="David" w:cs="David"/>
          <w:b/>
          <w:bCs/>
          <w:color w:val="C00000"/>
          <w:sz w:val="24"/>
          <w:szCs w:val="24"/>
        </w:rPr>
        <w:t xml:space="preserve"> -</w:t>
      </w:r>
      <w:r w:rsidRPr="00591E4E">
        <w:rPr>
          <w:rFonts w:ascii="David" w:hAnsi="David" w:cs="David"/>
          <w:color w:val="C00000"/>
          <w:sz w:val="24"/>
          <w:szCs w:val="24"/>
        </w:rPr>
        <w:t xml:space="preserve"> </w:t>
      </w:r>
      <w:r w:rsidRPr="008934FD">
        <w:rPr>
          <w:rFonts w:ascii="David" w:hAnsi="David" w:cs="David"/>
          <w:color w:val="C00000"/>
          <w:sz w:val="24"/>
          <w:szCs w:val="24"/>
          <w:rtl/>
        </w:rPr>
        <w:t>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r w:rsidRPr="008934FD">
        <w:rPr>
          <w:rFonts w:ascii="David" w:hAnsi="David" w:cs="David"/>
          <w:color w:val="C00000"/>
          <w:sz w:val="24"/>
          <w:szCs w:val="24"/>
        </w:rPr>
        <w:t>.</w:t>
      </w:r>
    </w:p>
    <w:p w14:paraId="768548DA" w14:textId="77777777" w:rsidR="00BF368F" w:rsidRPr="00591E4E" w:rsidRDefault="00BF368F" w:rsidP="007070BD">
      <w:pPr>
        <w:spacing w:after="0" w:line="360" w:lineRule="auto"/>
        <w:jc w:val="both"/>
        <w:rPr>
          <w:rFonts w:ascii="David" w:hAnsi="David" w:cs="David"/>
          <w:color w:val="C00000"/>
          <w:sz w:val="24"/>
          <w:szCs w:val="24"/>
          <w:rtl/>
        </w:rPr>
      </w:pPr>
      <w:r w:rsidRPr="00BA76F3">
        <w:rPr>
          <w:rFonts w:ascii="David" w:hAnsi="David" w:cs="David" w:hint="cs"/>
          <w:b/>
          <w:bCs/>
          <w:color w:val="C00000"/>
          <w:sz w:val="24"/>
          <w:szCs w:val="24"/>
          <w:rtl/>
        </w:rPr>
        <w:t xml:space="preserve">36. </w:t>
      </w:r>
      <w:r w:rsidRPr="008934FD">
        <w:rPr>
          <w:rFonts w:ascii="David" w:hAnsi="David" w:cs="David"/>
          <w:b/>
          <w:bCs/>
          <w:color w:val="C00000"/>
          <w:sz w:val="24"/>
          <w:szCs w:val="24"/>
          <w:rtl/>
        </w:rPr>
        <w:t>חובה כלפי כל אדם</w:t>
      </w:r>
      <w:r w:rsidRPr="00BA76F3">
        <w:rPr>
          <w:rFonts w:ascii="David" w:hAnsi="David" w:cs="David"/>
          <w:b/>
          <w:bCs/>
          <w:color w:val="C00000"/>
          <w:sz w:val="24"/>
          <w:szCs w:val="24"/>
        </w:rPr>
        <w:t xml:space="preserve"> - </w:t>
      </w:r>
      <w:r w:rsidRPr="008934FD">
        <w:rPr>
          <w:rFonts w:ascii="David" w:hAnsi="David" w:cs="David"/>
          <w:color w:val="C00000"/>
          <w:sz w:val="24"/>
          <w:szCs w:val="24"/>
          <w:rtl/>
        </w:rPr>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r w:rsidRPr="008934FD">
        <w:rPr>
          <w:rFonts w:ascii="David" w:hAnsi="David" w:cs="David"/>
          <w:color w:val="C00000"/>
          <w:sz w:val="24"/>
          <w:szCs w:val="24"/>
        </w:rPr>
        <w:t>.</w:t>
      </w:r>
    </w:p>
    <w:p w14:paraId="6AFC73A6" w14:textId="69C47A8C" w:rsidR="00B15B2D" w:rsidRDefault="00BF368F" w:rsidP="003873BC">
      <w:pPr>
        <w:spacing w:after="0" w:line="360" w:lineRule="auto"/>
        <w:jc w:val="both"/>
        <w:rPr>
          <w:rFonts w:ascii="David" w:hAnsi="David" w:cs="David"/>
          <w:color w:val="C00000"/>
          <w:sz w:val="24"/>
          <w:szCs w:val="24"/>
          <w:rtl/>
        </w:rPr>
      </w:pPr>
      <w:r w:rsidRPr="00BA76F3">
        <w:rPr>
          <w:rFonts w:ascii="David" w:hAnsi="David" w:cs="David" w:hint="cs"/>
          <w:b/>
          <w:bCs/>
          <w:color w:val="C00000"/>
          <w:sz w:val="24"/>
          <w:szCs w:val="24"/>
          <w:rtl/>
        </w:rPr>
        <w:t xml:space="preserve">63. </w:t>
      </w:r>
      <w:r w:rsidRPr="00591E4E">
        <w:rPr>
          <w:rFonts w:ascii="David" w:hAnsi="David" w:cs="David"/>
          <w:b/>
          <w:bCs/>
          <w:color w:val="C00000"/>
          <w:sz w:val="24"/>
          <w:szCs w:val="24"/>
          <w:rtl/>
        </w:rPr>
        <w:t>הפרת חובה חקוק</w:t>
      </w:r>
      <w:r w:rsidRPr="00BA76F3">
        <w:rPr>
          <w:rFonts w:ascii="David" w:hAnsi="David" w:cs="David" w:hint="cs"/>
          <w:b/>
          <w:bCs/>
          <w:color w:val="C00000"/>
          <w:sz w:val="24"/>
          <w:szCs w:val="24"/>
          <w:rtl/>
        </w:rPr>
        <w:t xml:space="preserve">ה </w:t>
      </w:r>
      <w:r w:rsidRPr="00591E4E">
        <w:rPr>
          <w:rFonts w:ascii="David" w:hAnsi="David" w:cs="David"/>
          <w:color w:val="C00000"/>
          <w:sz w:val="24"/>
          <w:szCs w:val="24"/>
          <w:rtl/>
        </w:rPr>
        <w:t>–</w:t>
      </w:r>
      <w:r w:rsidRPr="00591E4E">
        <w:rPr>
          <w:rFonts w:ascii="David" w:hAnsi="David" w:cs="David" w:hint="cs"/>
          <w:color w:val="C00000"/>
          <w:sz w:val="24"/>
          <w:szCs w:val="24"/>
          <w:rtl/>
        </w:rPr>
        <w:t xml:space="preserve"> א. </w:t>
      </w:r>
      <w:r w:rsidRPr="00591E4E">
        <w:rPr>
          <w:rFonts w:ascii="David" w:hAnsi="David" w:cs="David"/>
          <w:color w:val="C00000"/>
          <w:sz w:val="24"/>
          <w:szCs w:val="24"/>
          <w:rtl/>
        </w:rPr>
        <w:t>מפר חובה חקוקה הוא מי שאינו מקיים חובה המוטלת עליו על פי כל חיקוק – למעט פקודה זו – והחיקוק, לפי פירושו הנכון, נועד לטובתו או להגנתו של אדם אחר, וההפרה גרמה לאותו אדם נזק מסוגו או מטבעו של הנזק שאליו נתכוון החיקוק; אולם אין האדם האחר זכאי בשל ההפרה לתרופה המפורשת בפקודה זו, אם החיקוק, לפי פירושו הנכון, התכוון להוציא תרופה זו</w:t>
      </w:r>
      <w:r w:rsidRPr="00591E4E">
        <w:rPr>
          <w:rFonts w:ascii="David" w:hAnsi="David" w:cs="David" w:hint="cs"/>
          <w:color w:val="C00000"/>
          <w:sz w:val="24"/>
          <w:szCs w:val="24"/>
          <w:rtl/>
        </w:rPr>
        <w:t xml:space="preserve">. ב. </w:t>
      </w:r>
      <w:proofErr w:type="spellStart"/>
      <w:r w:rsidRPr="00591E4E">
        <w:rPr>
          <w:rFonts w:ascii="David" w:hAnsi="David" w:cs="David"/>
          <w:color w:val="C00000"/>
          <w:sz w:val="24"/>
          <w:szCs w:val="24"/>
          <w:rtl/>
        </w:rPr>
        <w:t>לענין</w:t>
      </w:r>
      <w:proofErr w:type="spellEnd"/>
      <w:r w:rsidRPr="00591E4E">
        <w:rPr>
          <w:rFonts w:ascii="David" w:hAnsi="David" w:cs="David"/>
          <w:color w:val="C00000"/>
          <w:sz w:val="24"/>
          <w:szCs w:val="24"/>
          <w:rtl/>
        </w:rPr>
        <w:t xml:space="preserve">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r w:rsidRPr="00591E4E">
        <w:rPr>
          <w:rFonts w:ascii="David" w:hAnsi="David" w:cs="David"/>
          <w:color w:val="C00000"/>
          <w:sz w:val="24"/>
          <w:szCs w:val="24"/>
        </w:rPr>
        <w:t>.</w:t>
      </w:r>
    </w:p>
    <w:p w14:paraId="319E2A39" w14:textId="77777777" w:rsidR="003873BC" w:rsidRPr="003873BC" w:rsidRDefault="003873BC" w:rsidP="003873BC">
      <w:pPr>
        <w:spacing w:after="0" w:line="360" w:lineRule="auto"/>
        <w:jc w:val="both"/>
        <w:rPr>
          <w:rFonts w:ascii="David" w:hAnsi="David" w:cs="David"/>
          <w:color w:val="C00000"/>
          <w:sz w:val="24"/>
          <w:szCs w:val="24"/>
          <w:rtl/>
        </w:rPr>
      </w:pPr>
    </w:p>
    <w:p w14:paraId="71ED882F" w14:textId="199662FB" w:rsidR="00B15B2D" w:rsidRDefault="00B15B2D" w:rsidP="00B15B2D">
      <w:pPr>
        <w:spacing w:after="0" w:line="360" w:lineRule="auto"/>
        <w:jc w:val="both"/>
        <w:rPr>
          <w:rFonts w:ascii="David" w:hAnsi="David" w:cs="David"/>
          <w:color w:val="0070C0"/>
          <w:sz w:val="24"/>
          <w:szCs w:val="24"/>
          <w:rtl/>
        </w:rPr>
      </w:pPr>
      <w:r w:rsidRPr="00D378B6">
        <w:rPr>
          <w:rFonts w:ascii="David" w:hAnsi="David" w:cs="David" w:hint="cs"/>
          <w:b/>
          <w:bCs/>
          <w:color w:val="0070C0"/>
          <w:sz w:val="24"/>
          <w:szCs w:val="24"/>
          <w:rtl/>
        </w:rPr>
        <w:t>רשלנות רפואית:</w:t>
      </w:r>
      <w:r>
        <w:rPr>
          <w:rFonts w:ascii="David" w:hAnsi="David" w:cs="David" w:hint="cs"/>
          <w:color w:val="0070C0"/>
          <w:sz w:val="24"/>
          <w:szCs w:val="24"/>
          <w:rtl/>
        </w:rPr>
        <w:t xml:space="preserve"> </w:t>
      </w:r>
      <w:r w:rsidRPr="005526BC">
        <w:rPr>
          <w:rFonts w:ascii="David" w:hAnsi="David" w:cs="David"/>
          <w:sz w:val="24"/>
          <w:szCs w:val="24"/>
          <w:rtl/>
        </w:rPr>
        <w:t>לכאורה, אין צורך בשיעור כזה. נראה כי שלושת החיקוקים הרלוונטיים למשפט ורפואה נלמדו כבר</w:t>
      </w:r>
      <w:r>
        <w:rPr>
          <w:rFonts w:ascii="David" w:hAnsi="David" w:cs="David" w:hint="cs"/>
          <w:sz w:val="24"/>
          <w:szCs w:val="24"/>
          <w:rtl/>
        </w:rPr>
        <w:t>:</w:t>
      </w:r>
      <w:r w:rsidRPr="005526BC">
        <w:rPr>
          <w:rFonts w:ascii="David" w:hAnsi="David" w:cs="David"/>
          <w:sz w:val="24"/>
          <w:szCs w:val="24"/>
          <w:rtl/>
        </w:rPr>
        <w:t xml:space="preserve"> </w:t>
      </w:r>
      <w:r w:rsidRPr="00D378B6">
        <w:rPr>
          <w:rFonts w:ascii="David" w:hAnsi="David" w:cs="David"/>
          <w:b/>
          <w:bCs/>
          <w:sz w:val="24"/>
          <w:szCs w:val="24"/>
          <w:rtl/>
        </w:rPr>
        <w:t>רשלנות, תקיפה והפרת חובה חקוקה.</w:t>
      </w:r>
      <w:r w:rsidRPr="005526BC">
        <w:rPr>
          <w:rFonts w:ascii="David" w:hAnsi="David" w:cs="David"/>
          <w:sz w:val="24"/>
          <w:szCs w:val="24"/>
          <w:rtl/>
        </w:rPr>
        <w:t xml:space="preserve"> לכאורה </w:t>
      </w:r>
      <w:r>
        <w:rPr>
          <w:rFonts w:ascii="David" w:hAnsi="David" w:cs="David" w:hint="cs"/>
          <w:sz w:val="24"/>
          <w:szCs w:val="24"/>
          <w:rtl/>
        </w:rPr>
        <w:t xml:space="preserve">אין כאן </w:t>
      </w:r>
      <w:r w:rsidRPr="005526BC">
        <w:rPr>
          <w:rFonts w:ascii="David" w:hAnsi="David" w:cs="David"/>
          <w:sz w:val="24"/>
          <w:szCs w:val="24"/>
          <w:rtl/>
        </w:rPr>
        <w:t>שום דבר מיוחד או חדש. מבחינת רשלנות, בחובה המושגית יש כאן חוזה ואת החובה לא להזיק כסף כניסה</w:t>
      </w:r>
      <w:r>
        <w:rPr>
          <w:rFonts w:ascii="David" w:hAnsi="David" w:cs="David" w:hint="cs"/>
          <w:sz w:val="24"/>
          <w:szCs w:val="24"/>
          <w:rtl/>
        </w:rPr>
        <w:t xml:space="preserve">. </w:t>
      </w:r>
      <w:r w:rsidRPr="005526BC">
        <w:rPr>
          <w:rFonts w:ascii="David" w:hAnsi="David" w:cs="David"/>
          <w:sz w:val="24"/>
          <w:szCs w:val="24"/>
          <w:rtl/>
        </w:rPr>
        <w:t>לא כל טיפול או ניתוח שנגמר לא טוב הוא בהכרח התרשלות</w:t>
      </w:r>
      <w:r>
        <w:rPr>
          <w:rFonts w:ascii="David" w:hAnsi="David" w:cs="David" w:hint="cs"/>
          <w:sz w:val="24"/>
          <w:szCs w:val="24"/>
          <w:rtl/>
        </w:rPr>
        <w:t xml:space="preserve"> </w:t>
      </w:r>
      <w:r w:rsidRPr="005526BC">
        <w:rPr>
          <w:rFonts w:ascii="David" w:hAnsi="David" w:cs="David"/>
          <w:sz w:val="24"/>
          <w:szCs w:val="24"/>
          <w:rtl/>
        </w:rPr>
        <w:t>- לא כל טעות/ תקלה היא התרשלות</w:t>
      </w:r>
      <w:r w:rsidRPr="005526BC">
        <w:rPr>
          <w:rFonts w:ascii="David" w:hAnsi="David" w:cs="David"/>
          <w:sz w:val="24"/>
          <w:szCs w:val="24"/>
        </w:rPr>
        <w:t>.</w:t>
      </w:r>
      <w:r>
        <w:rPr>
          <w:rFonts w:ascii="David" w:hAnsi="David" w:cs="David" w:hint="cs"/>
          <w:sz w:val="24"/>
          <w:szCs w:val="24"/>
          <w:rtl/>
        </w:rPr>
        <w:t xml:space="preserve"> </w:t>
      </w:r>
      <w:proofErr w:type="spellStart"/>
      <w:r w:rsidRPr="00BD6357">
        <w:rPr>
          <w:rFonts w:ascii="David" w:hAnsi="David" w:cs="David"/>
          <w:sz w:val="24"/>
          <w:szCs w:val="24"/>
          <w:highlight w:val="yellow"/>
          <w:rtl/>
        </w:rPr>
        <w:t>רייבי</w:t>
      </w:r>
      <w:proofErr w:type="spellEnd"/>
      <w:r w:rsidRPr="00BD6357">
        <w:rPr>
          <w:rFonts w:ascii="David" w:hAnsi="David" w:cs="David"/>
          <w:sz w:val="24"/>
          <w:szCs w:val="24"/>
          <w:highlight w:val="yellow"/>
          <w:rtl/>
        </w:rPr>
        <w:t xml:space="preserve"> נ' </w:t>
      </w:r>
      <w:proofErr w:type="spellStart"/>
      <w:r w:rsidRPr="00BD6357">
        <w:rPr>
          <w:rFonts w:ascii="David" w:hAnsi="David" w:cs="David"/>
          <w:sz w:val="24"/>
          <w:szCs w:val="24"/>
          <w:highlight w:val="yellow"/>
          <w:rtl/>
        </w:rPr>
        <w:t>וייגל</w:t>
      </w:r>
      <w:proofErr w:type="spellEnd"/>
      <w:r w:rsidRPr="00BD6357">
        <w:rPr>
          <w:rFonts w:ascii="David" w:hAnsi="David" w:cs="David"/>
          <w:sz w:val="24"/>
          <w:szCs w:val="24"/>
          <w:highlight w:val="yellow"/>
          <w:rtl/>
        </w:rPr>
        <w:t xml:space="preserve">, </w:t>
      </w:r>
      <w:proofErr w:type="spellStart"/>
      <w:r w:rsidRPr="00BD6357">
        <w:rPr>
          <w:rFonts w:ascii="David" w:hAnsi="David" w:cs="David"/>
          <w:sz w:val="24"/>
          <w:szCs w:val="24"/>
          <w:highlight w:val="yellow"/>
          <w:rtl/>
        </w:rPr>
        <w:t>קוהרי</w:t>
      </w:r>
      <w:proofErr w:type="spellEnd"/>
      <w:r w:rsidRPr="00BD6357">
        <w:rPr>
          <w:rFonts w:ascii="David" w:hAnsi="David" w:cs="David"/>
          <w:sz w:val="24"/>
          <w:szCs w:val="24"/>
          <w:highlight w:val="yellow"/>
          <w:rtl/>
        </w:rPr>
        <w:t xml:space="preserve"> ופאר נ' קופר, מראים כי הרשלנות </w:t>
      </w:r>
      <w:r w:rsidRPr="00BD6357">
        <w:rPr>
          <w:rFonts w:ascii="David" w:hAnsi="David" w:cs="David" w:hint="cs"/>
          <w:sz w:val="24"/>
          <w:szCs w:val="24"/>
          <w:highlight w:val="yellow"/>
          <w:rtl/>
        </w:rPr>
        <w:t>כפופה</w:t>
      </w:r>
      <w:r w:rsidRPr="00BD6357">
        <w:rPr>
          <w:rFonts w:ascii="David" w:hAnsi="David" w:cs="David"/>
          <w:sz w:val="24"/>
          <w:szCs w:val="24"/>
          <w:highlight w:val="yellow"/>
          <w:rtl/>
        </w:rPr>
        <w:t xml:space="preserve"> לאחריות מוחלטת</w:t>
      </w:r>
      <w:r w:rsidRPr="00BD6357">
        <w:rPr>
          <w:rFonts w:ascii="David" w:hAnsi="David" w:cs="David" w:hint="cs"/>
          <w:sz w:val="24"/>
          <w:szCs w:val="24"/>
          <w:highlight w:val="yellow"/>
          <w:rtl/>
        </w:rPr>
        <w:t>.</w:t>
      </w:r>
    </w:p>
    <w:p w14:paraId="6A812FEF" w14:textId="7918E06D" w:rsidR="00B15B2D" w:rsidRDefault="00B15B2D" w:rsidP="00B15B2D">
      <w:pPr>
        <w:spacing w:after="0" w:line="360" w:lineRule="auto"/>
        <w:jc w:val="both"/>
        <w:rPr>
          <w:rFonts w:ascii="David" w:hAnsi="David" w:cs="David"/>
          <w:color w:val="0070C0"/>
          <w:sz w:val="24"/>
          <w:szCs w:val="24"/>
          <w:rtl/>
        </w:rPr>
      </w:pPr>
    </w:p>
    <w:p w14:paraId="61BDE6C4" w14:textId="066B0E75" w:rsidR="00B15B2D" w:rsidRDefault="00B15B2D" w:rsidP="00B15B2D">
      <w:pPr>
        <w:spacing w:after="0" w:line="360" w:lineRule="auto"/>
        <w:jc w:val="both"/>
        <w:rPr>
          <w:rFonts w:ascii="David" w:hAnsi="David" w:cs="David"/>
          <w:b/>
          <w:bCs/>
          <w:color w:val="0070C0"/>
          <w:sz w:val="24"/>
          <w:szCs w:val="24"/>
          <w:rtl/>
        </w:rPr>
      </w:pPr>
      <w:r w:rsidRPr="00BD6357">
        <w:rPr>
          <w:rFonts w:ascii="David" w:hAnsi="David" w:cs="David" w:hint="cs"/>
          <w:b/>
          <w:bCs/>
          <w:color w:val="0070C0"/>
          <w:sz w:val="24"/>
          <w:szCs w:val="24"/>
          <w:rtl/>
        </w:rPr>
        <w:t>הפרת חובה חקוקה של חוק זכויות החולה:</w:t>
      </w:r>
      <w:r>
        <w:rPr>
          <w:rFonts w:ascii="David" w:hAnsi="David" w:cs="David" w:hint="cs"/>
          <w:b/>
          <w:bCs/>
          <w:color w:val="0070C0"/>
          <w:sz w:val="24"/>
          <w:szCs w:val="24"/>
          <w:rtl/>
        </w:rPr>
        <w:t xml:space="preserve"> </w:t>
      </w:r>
      <w:r w:rsidRPr="00BA3F77">
        <w:rPr>
          <w:rFonts w:ascii="David" w:hAnsi="David" w:cs="David"/>
          <w:sz w:val="24"/>
          <w:szCs w:val="24"/>
          <w:rtl/>
        </w:rPr>
        <w:t>רלוונטי רק למקרים שאירעו אחרי 96</w:t>
      </w:r>
      <w:r>
        <w:rPr>
          <w:rFonts w:ascii="David" w:hAnsi="David" w:cs="David" w:hint="cs"/>
          <w:sz w:val="24"/>
          <w:szCs w:val="24"/>
          <w:rtl/>
        </w:rPr>
        <w:t>'</w:t>
      </w:r>
      <w:r w:rsidRPr="00BA3F77">
        <w:rPr>
          <w:rFonts w:ascii="David" w:hAnsi="David" w:cs="David"/>
          <w:sz w:val="24"/>
          <w:szCs w:val="24"/>
          <w:rtl/>
        </w:rPr>
        <w:t xml:space="preserve">. </w:t>
      </w:r>
      <w:r w:rsidRPr="00334470">
        <w:rPr>
          <w:rFonts w:ascii="David" w:hAnsi="David" w:cs="David" w:hint="cs"/>
          <w:sz w:val="24"/>
          <w:szCs w:val="24"/>
          <w:highlight w:val="lightGray"/>
          <w:rtl/>
        </w:rPr>
        <w:t>רלוונטי רק</w:t>
      </w:r>
      <w:r w:rsidRPr="00334470">
        <w:rPr>
          <w:rFonts w:ascii="David" w:hAnsi="David" w:cs="David"/>
          <w:sz w:val="24"/>
          <w:szCs w:val="24"/>
          <w:highlight w:val="lightGray"/>
          <w:rtl/>
        </w:rPr>
        <w:t xml:space="preserve"> להפרת </w:t>
      </w:r>
      <w:r w:rsidRPr="00BD6357">
        <w:rPr>
          <w:rFonts w:ascii="David" w:hAnsi="David" w:cs="David"/>
          <w:sz w:val="24"/>
          <w:szCs w:val="24"/>
          <w:highlight w:val="lightGray"/>
          <w:rtl/>
        </w:rPr>
        <w:t>חובה חקוקה. אם לא נתון משהו אחר רלוונטי נפנה לחוק זכויות החולה</w:t>
      </w:r>
      <w:r w:rsidRPr="00BD6357">
        <w:rPr>
          <w:rFonts w:ascii="David" w:hAnsi="David" w:cs="David"/>
          <w:sz w:val="24"/>
          <w:szCs w:val="24"/>
          <w:highlight w:val="lightGray"/>
        </w:rPr>
        <w:t>.</w:t>
      </w:r>
      <w:r>
        <w:rPr>
          <w:rFonts w:ascii="David" w:hAnsi="David" w:cs="David" w:hint="cs"/>
          <w:b/>
          <w:bCs/>
          <w:color w:val="0070C0"/>
          <w:sz w:val="24"/>
          <w:szCs w:val="24"/>
          <w:rtl/>
        </w:rPr>
        <w:t xml:space="preserve"> </w:t>
      </w:r>
      <w:r w:rsidRPr="005E7A4B">
        <w:rPr>
          <w:rFonts w:ascii="David" w:hAnsi="David" w:cs="David" w:hint="cs"/>
          <w:b/>
          <w:bCs/>
          <w:sz w:val="24"/>
          <w:szCs w:val="24"/>
          <w:rtl/>
        </w:rPr>
        <w:t>יש להכיר את החוק.</w:t>
      </w:r>
    </w:p>
    <w:p w14:paraId="4D4ADDBF" w14:textId="77777777" w:rsidR="00B15B2D" w:rsidRDefault="00B15B2D" w:rsidP="00B15B2D">
      <w:pPr>
        <w:spacing w:after="0" w:line="360" w:lineRule="auto"/>
        <w:jc w:val="both"/>
        <w:rPr>
          <w:rFonts w:ascii="David" w:hAnsi="David" w:cs="David"/>
          <w:sz w:val="24"/>
          <w:szCs w:val="24"/>
          <w:rtl/>
        </w:rPr>
      </w:pPr>
      <w:r>
        <w:rPr>
          <w:rFonts w:ascii="David" w:hAnsi="David" w:cs="David" w:hint="cs"/>
          <w:sz w:val="24"/>
          <w:szCs w:val="24"/>
          <w:rtl/>
        </w:rPr>
        <w:t xml:space="preserve">*פס"ד </w:t>
      </w:r>
      <w:proofErr w:type="spellStart"/>
      <w:r>
        <w:rPr>
          <w:rFonts w:ascii="David" w:hAnsi="David" w:cs="David" w:hint="cs"/>
          <w:sz w:val="24"/>
          <w:szCs w:val="24"/>
          <w:rtl/>
        </w:rPr>
        <w:t>דעקה</w:t>
      </w:r>
      <w:proofErr w:type="spellEnd"/>
      <w:r>
        <w:rPr>
          <w:rFonts w:ascii="David" w:hAnsi="David" w:cs="David" w:hint="cs"/>
          <w:sz w:val="24"/>
          <w:szCs w:val="24"/>
          <w:rtl/>
        </w:rPr>
        <w:t xml:space="preserve"> הוא מ</w:t>
      </w:r>
      <w:r w:rsidRPr="00334470">
        <w:rPr>
          <w:rFonts w:ascii="David" w:hAnsi="David" w:cs="David" w:hint="cs"/>
          <w:sz w:val="24"/>
          <w:szCs w:val="24"/>
          <w:rtl/>
        </w:rPr>
        <w:t xml:space="preserve">-99 אך לא מוזכר בו החוק. החוק לא היה רלוונטי בסוף </w:t>
      </w:r>
      <w:r>
        <w:rPr>
          <w:rFonts w:ascii="David" w:hAnsi="David" w:cs="David" w:hint="cs"/>
          <w:sz w:val="24"/>
          <w:szCs w:val="24"/>
          <w:rtl/>
        </w:rPr>
        <w:t>ה90'</w:t>
      </w:r>
      <w:r w:rsidRPr="00334470">
        <w:rPr>
          <w:rFonts w:ascii="David" w:hAnsi="David" w:cs="David" w:hint="cs"/>
          <w:sz w:val="24"/>
          <w:szCs w:val="24"/>
          <w:rtl/>
        </w:rPr>
        <w:t xml:space="preserve">, תחילת </w:t>
      </w:r>
      <w:r>
        <w:rPr>
          <w:rFonts w:ascii="David" w:hAnsi="David" w:cs="David" w:hint="cs"/>
          <w:sz w:val="24"/>
          <w:szCs w:val="24"/>
          <w:rtl/>
        </w:rPr>
        <w:t>ה2000'</w:t>
      </w:r>
      <w:r w:rsidRPr="00334470">
        <w:rPr>
          <w:rFonts w:ascii="David" w:hAnsi="David" w:cs="David" w:hint="cs"/>
          <w:sz w:val="24"/>
          <w:szCs w:val="24"/>
          <w:rtl/>
        </w:rPr>
        <w:t xml:space="preserve">. איך אוכפים את החוק הזה? אין בצידו סנקציה. הרבה פעמים חשבו שהוא רק נותן קווים כללים. לאחר מכן התקדמו והבינו שהוא כן ניתן </w:t>
      </w:r>
      <w:r>
        <w:rPr>
          <w:rFonts w:ascii="David" w:hAnsi="David" w:cs="David" w:hint="cs"/>
          <w:sz w:val="24"/>
          <w:szCs w:val="24"/>
          <w:rtl/>
        </w:rPr>
        <w:t>לאכיפה</w:t>
      </w:r>
      <w:r w:rsidRPr="00334470">
        <w:rPr>
          <w:rFonts w:ascii="David" w:hAnsi="David" w:cs="David" w:hint="cs"/>
          <w:sz w:val="24"/>
          <w:szCs w:val="24"/>
          <w:rtl/>
        </w:rPr>
        <w:t>.</w:t>
      </w:r>
    </w:p>
    <w:p w14:paraId="4C29BB7B" w14:textId="77777777" w:rsidR="00B15B2D" w:rsidRPr="00334470" w:rsidRDefault="00B15B2D" w:rsidP="00B15B2D">
      <w:pPr>
        <w:spacing w:after="0" w:line="360" w:lineRule="auto"/>
        <w:jc w:val="both"/>
        <w:rPr>
          <w:rFonts w:ascii="David" w:hAnsi="David" w:cs="David"/>
          <w:sz w:val="24"/>
          <w:szCs w:val="24"/>
        </w:rPr>
      </w:pPr>
    </w:p>
    <w:p w14:paraId="780A4861" w14:textId="77777777" w:rsidR="00B15B2D" w:rsidRDefault="00B15B2D" w:rsidP="00B15B2D">
      <w:pPr>
        <w:spacing w:after="0" w:line="360" w:lineRule="auto"/>
        <w:jc w:val="both"/>
        <w:rPr>
          <w:rFonts w:ascii="David" w:hAnsi="David" w:cs="David"/>
          <w:sz w:val="24"/>
          <w:szCs w:val="24"/>
          <w:rtl/>
        </w:rPr>
      </w:pPr>
      <w:r w:rsidRPr="005F3531">
        <w:rPr>
          <w:rFonts w:ascii="David" w:hAnsi="David" w:cs="David" w:hint="cs"/>
          <w:color w:val="C00000"/>
          <w:sz w:val="24"/>
          <w:szCs w:val="24"/>
          <w:rtl/>
        </w:rPr>
        <w:t>ס' 5 לחוק זכויות החולה</w:t>
      </w:r>
      <w:r>
        <w:rPr>
          <w:rFonts w:ascii="David" w:hAnsi="David" w:cs="David" w:hint="cs"/>
          <w:color w:val="C00000"/>
          <w:sz w:val="24"/>
          <w:szCs w:val="24"/>
          <w:rtl/>
        </w:rPr>
        <w:t xml:space="preserve">: </w:t>
      </w:r>
      <w:r>
        <w:rPr>
          <w:rFonts w:ascii="David" w:hAnsi="David" w:cs="David" w:hint="cs"/>
          <w:sz w:val="24"/>
          <w:szCs w:val="24"/>
          <w:rtl/>
        </w:rPr>
        <w:t>החובה של הצוות הרפואי להעניק טיפול רפואי נאות לחולה: "מטופל זכאי לקבל טיפול רפואי נאות, הן מבחינת הרמה המקצועית והאיכות הרפואית, והן מבחינת יחסי האנוש". לא פשוט לתבוע בסעיף זה הפרת חובה חקוקה.</w:t>
      </w:r>
    </w:p>
    <w:p w14:paraId="3D87A441" w14:textId="77777777" w:rsidR="00B15B2D" w:rsidRDefault="00B15B2D" w:rsidP="00B15B2D">
      <w:pPr>
        <w:spacing w:after="0" w:line="360" w:lineRule="auto"/>
        <w:jc w:val="both"/>
        <w:rPr>
          <w:rFonts w:ascii="David" w:hAnsi="David" w:cs="David"/>
          <w:sz w:val="24"/>
          <w:szCs w:val="24"/>
          <w:rtl/>
        </w:rPr>
      </w:pPr>
      <w:r>
        <w:rPr>
          <w:rFonts w:ascii="David" w:hAnsi="David" w:cs="David" w:hint="cs"/>
          <w:sz w:val="24"/>
          <w:szCs w:val="24"/>
          <w:rtl/>
        </w:rPr>
        <w:t>לכאורה, הסעיף כבר כולל הכל. בפועל בתי המשפט לא אוהבים את הסעיף הזה והם רואים בו סעיף סל. לא מסתפקים בסעיף זה בכתב תביעה אלא מוסיפים אליו עוד טיעונים. יש להזכיר אותו אך לא להסתפק בו, אין מקרה שהוא פותר את הכל.</w:t>
      </w:r>
    </w:p>
    <w:p w14:paraId="17B52490" w14:textId="77777777" w:rsidR="00B15B2D" w:rsidRDefault="00B15B2D" w:rsidP="00B15B2D">
      <w:pPr>
        <w:spacing w:after="0" w:line="360" w:lineRule="auto"/>
        <w:jc w:val="both"/>
        <w:rPr>
          <w:rFonts w:ascii="David" w:hAnsi="David" w:cs="David"/>
          <w:b/>
          <w:bCs/>
          <w:color w:val="0070C0"/>
          <w:sz w:val="24"/>
          <w:szCs w:val="24"/>
          <w:rtl/>
        </w:rPr>
      </w:pPr>
    </w:p>
    <w:p w14:paraId="0646F39D" w14:textId="736B762D" w:rsidR="00B15B2D" w:rsidRDefault="00B15B2D" w:rsidP="007070BD">
      <w:pPr>
        <w:spacing w:after="0" w:line="360" w:lineRule="auto"/>
        <w:jc w:val="both"/>
        <w:rPr>
          <w:rFonts w:ascii="David" w:hAnsi="David" w:cs="David"/>
          <w:color w:val="C00000"/>
          <w:sz w:val="24"/>
          <w:szCs w:val="24"/>
          <w:rtl/>
        </w:rPr>
      </w:pPr>
    </w:p>
    <w:p w14:paraId="4A5BCA91" w14:textId="77777777" w:rsidR="000F587A" w:rsidRPr="003C1F45" w:rsidRDefault="000F587A" w:rsidP="007070BD">
      <w:pPr>
        <w:spacing w:after="0" w:line="360" w:lineRule="auto"/>
        <w:jc w:val="both"/>
        <w:rPr>
          <w:rFonts w:ascii="David" w:hAnsi="David" w:cs="David"/>
          <w:b/>
          <w:bCs/>
          <w:sz w:val="24"/>
          <w:szCs w:val="24"/>
          <w:u w:val="single"/>
          <w:rtl/>
        </w:rPr>
      </w:pPr>
    </w:p>
    <w:p w14:paraId="3E77031A" w14:textId="77777777" w:rsidR="000F587A" w:rsidRPr="003C1F45" w:rsidRDefault="000F587A" w:rsidP="007070BD">
      <w:pPr>
        <w:spacing w:after="0" w:line="360" w:lineRule="auto"/>
        <w:jc w:val="both"/>
        <w:rPr>
          <w:rFonts w:ascii="David" w:hAnsi="David" w:cs="David"/>
          <w:b/>
          <w:bCs/>
          <w:sz w:val="24"/>
          <w:szCs w:val="24"/>
          <w:u w:val="single"/>
          <w:rtl/>
        </w:rPr>
      </w:pPr>
      <w:r w:rsidRPr="003C1F45">
        <w:rPr>
          <w:rFonts w:ascii="David" w:hAnsi="David" w:cs="David" w:hint="cs"/>
          <w:b/>
          <w:bCs/>
          <w:sz w:val="24"/>
          <w:szCs w:val="24"/>
          <w:u w:val="single"/>
          <w:rtl/>
        </w:rPr>
        <w:t>דגשים לתביעה ברשלנות:</w:t>
      </w:r>
    </w:p>
    <w:p w14:paraId="76BEE1E5" w14:textId="77777777" w:rsidR="000F587A" w:rsidRDefault="000F587A" w:rsidP="00C43B16">
      <w:pPr>
        <w:pStyle w:val="a4"/>
        <w:numPr>
          <w:ilvl w:val="0"/>
          <w:numId w:val="43"/>
        </w:numPr>
        <w:spacing w:before="120" w:after="0" w:line="360" w:lineRule="auto"/>
        <w:ind w:left="357" w:hanging="357"/>
        <w:jc w:val="both"/>
        <w:rPr>
          <w:rFonts w:ascii="David" w:hAnsi="David" w:cs="David"/>
          <w:sz w:val="24"/>
          <w:szCs w:val="24"/>
        </w:rPr>
      </w:pPr>
      <w:r w:rsidRPr="00691D8B">
        <w:rPr>
          <w:rFonts w:ascii="David" w:hAnsi="David" w:cs="David" w:hint="cs"/>
          <w:sz w:val="24"/>
          <w:szCs w:val="24"/>
          <w:rtl/>
        </w:rPr>
        <w:t xml:space="preserve">בדיקת </w:t>
      </w:r>
      <w:r w:rsidRPr="002C195A">
        <w:rPr>
          <w:rFonts w:ascii="David" w:hAnsi="David" w:cs="David" w:hint="cs"/>
          <w:b/>
          <w:bCs/>
          <w:sz w:val="24"/>
          <w:szCs w:val="24"/>
          <w:rtl/>
        </w:rPr>
        <w:t>יסודות הרשלנות</w:t>
      </w:r>
      <w:r w:rsidRPr="00691D8B">
        <w:rPr>
          <w:rFonts w:ascii="David" w:hAnsi="David" w:cs="David" w:hint="cs"/>
          <w:sz w:val="24"/>
          <w:szCs w:val="24"/>
          <w:rtl/>
        </w:rPr>
        <w:t xml:space="preserve"> כמו בתביעת רשלנות רגילה</w:t>
      </w:r>
      <w:r>
        <w:rPr>
          <w:rFonts w:ascii="David" w:hAnsi="David" w:cs="David" w:hint="cs"/>
          <w:sz w:val="24"/>
          <w:szCs w:val="24"/>
          <w:rtl/>
        </w:rPr>
        <w:t>.</w:t>
      </w:r>
    </w:p>
    <w:p w14:paraId="72048191" w14:textId="709D60D4" w:rsidR="00C0726D" w:rsidRPr="00C0726D" w:rsidRDefault="000F587A" w:rsidP="00C43B16">
      <w:pPr>
        <w:pStyle w:val="a4"/>
        <w:numPr>
          <w:ilvl w:val="0"/>
          <w:numId w:val="43"/>
        </w:numPr>
        <w:spacing w:before="120" w:after="0" w:line="360" w:lineRule="auto"/>
        <w:ind w:left="357" w:hanging="357"/>
        <w:jc w:val="both"/>
        <w:rPr>
          <w:rFonts w:ascii="David" w:hAnsi="David" w:cs="David"/>
          <w:sz w:val="24"/>
          <w:szCs w:val="24"/>
        </w:rPr>
      </w:pPr>
      <w:r>
        <w:rPr>
          <w:rFonts w:ascii="David" w:hAnsi="David" w:cs="David" w:hint="cs"/>
          <w:sz w:val="24"/>
          <w:szCs w:val="24"/>
          <w:rtl/>
        </w:rPr>
        <w:t xml:space="preserve">לא כל טיפול שנגמר לא טוב הוא בהכרח התרשלות. ביהמ"ש יקבע לפי </w:t>
      </w:r>
      <w:r w:rsidRPr="00630DAD">
        <w:rPr>
          <w:rFonts w:ascii="David" w:hAnsi="David" w:cs="David" w:hint="cs"/>
          <w:b/>
          <w:bCs/>
          <w:sz w:val="24"/>
          <w:szCs w:val="24"/>
          <w:rtl/>
        </w:rPr>
        <w:t>חוות דעת רופאים</w:t>
      </w:r>
      <w:r>
        <w:rPr>
          <w:rFonts w:ascii="David" w:hAnsi="David" w:cs="David" w:hint="cs"/>
          <w:sz w:val="24"/>
          <w:szCs w:val="24"/>
          <w:rtl/>
        </w:rPr>
        <w:t xml:space="preserve"> אם </w:t>
      </w:r>
      <w:r w:rsidR="008955C2">
        <w:rPr>
          <w:rFonts w:ascii="David" w:hAnsi="David" w:cs="David" w:hint="cs"/>
          <w:sz w:val="24"/>
          <w:szCs w:val="24"/>
          <w:rtl/>
        </w:rPr>
        <w:t>זו הייתה</w:t>
      </w:r>
      <w:r>
        <w:rPr>
          <w:rFonts w:ascii="David" w:hAnsi="David" w:cs="David" w:hint="cs"/>
          <w:sz w:val="24"/>
          <w:szCs w:val="24"/>
          <w:rtl/>
        </w:rPr>
        <w:t xml:space="preserve"> התרשלות או </w:t>
      </w:r>
      <w:r w:rsidRPr="00A53BF5">
        <w:rPr>
          <w:rFonts w:ascii="David" w:hAnsi="David" w:cs="David" w:hint="cs"/>
          <w:sz w:val="24"/>
          <w:szCs w:val="24"/>
          <w:rtl/>
        </w:rPr>
        <w:t>תקלה</w:t>
      </w:r>
      <w:r w:rsidR="002C195A">
        <w:rPr>
          <w:rFonts w:ascii="David" w:hAnsi="David" w:cs="David" w:hint="cs"/>
          <w:sz w:val="24"/>
          <w:szCs w:val="24"/>
          <w:rtl/>
        </w:rPr>
        <w:t>:</w:t>
      </w:r>
      <w:r w:rsidRPr="00A53BF5">
        <w:rPr>
          <w:rFonts w:ascii="David" w:hAnsi="David" w:cs="David" w:hint="cs"/>
          <w:sz w:val="24"/>
          <w:szCs w:val="24"/>
          <w:rtl/>
        </w:rPr>
        <w:t xml:space="preserve"> </w:t>
      </w:r>
    </w:p>
    <w:p w14:paraId="787A155D" w14:textId="0D2D13C4" w:rsidR="00F6768B" w:rsidRPr="008955C2" w:rsidRDefault="00617992" w:rsidP="00BA765A">
      <w:pPr>
        <w:spacing w:before="240" w:after="0" w:line="360" w:lineRule="auto"/>
        <w:jc w:val="both"/>
        <w:rPr>
          <w:rFonts w:ascii="David" w:hAnsi="David" w:cs="David"/>
          <w:sz w:val="24"/>
          <w:szCs w:val="24"/>
          <w:rtl/>
        </w:rPr>
      </w:pPr>
      <w:r w:rsidRPr="00006450">
        <w:rPr>
          <w:rFonts w:ascii="David" w:hAnsi="David" w:cs="David" w:hint="cs"/>
          <w:b/>
          <w:bCs/>
          <w:color w:val="4472C4" w:themeColor="accent1"/>
          <w:sz w:val="24"/>
          <w:szCs w:val="24"/>
          <w:rtl/>
        </w:rPr>
        <w:t>"</w:t>
      </w:r>
      <w:r w:rsidRPr="00006450">
        <w:rPr>
          <w:rFonts w:ascii="David" w:hAnsi="David" w:cs="David"/>
          <w:b/>
          <w:bCs/>
          <w:color w:val="4472C4" w:themeColor="accent1"/>
          <w:sz w:val="24"/>
          <w:szCs w:val="24"/>
          <w:rtl/>
        </w:rPr>
        <w:t xml:space="preserve">כיפוף" רשלנות לכיוון </w:t>
      </w:r>
      <w:r w:rsidRPr="00B94661">
        <w:rPr>
          <w:rFonts w:ascii="David" w:hAnsi="David" w:cs="David"/>
          <w:b/>
          <w:bCs/>
          <w:color w:val="4472C4" w:themeColor="accent1"/>
          <w:sz w:val="24"/>
          <w:szCs w:val="24"/>
          <w:rtl/>
        </w:rPr>
        <w:t xml:space="preserve">אחריות חמורה: </w:t>
      </w:r>
      <w:r w:rsidRPr="00B94661">
        <w:rPr>
          <w:rFonts w:ascii="David" w:hAnsi="David" w:cs="David"/>
          <w:b/>
          <w:bCs/>
          <w:color w:val="FF0000"/>
          <w:sz w:val="24"/>
          <w:szCs w:val="24"/>
          <w:rtl/>
        </w:rPr>
        <w:t>פאר נ' קופר</w:t>
      </w:r>
      <w:r w:rsidRPr="00B94661">
        <w:rPr>
          <w:rFonts w:ascii="David" w:hAnsi="David" w:cs="David" w:hint="cs"/>
          <w:b/>
          <w:bCs/>
          <w:color w:val="FF0000"/>
          <w:sz w:val="24"/>
          <w:szCs w:val="24"/>
          <w:rtl/>
        </w:rPr>
        <w:t xml:space="preserve"> </w:t>
      </w:r>
      <w:r w:rsidRPr="00B94661">
        <w:rPr>
          <w:rFonts w:ascii="David" w:hAnsi="David" w:cs="David"/>
          <w:b/>
          <w:bCs/>
          <w:color w:val="FF0000"/>
          <w:sz w:val="24"/>
          <w:szCs w:val="24"/>
          <w:rtl/>
        </w:rPr>
        <w:t>–</w:t>
      </w:r>
      <w:r w:rsidRPr="003E4934">
        <w:rPr>
          <w:color w:val="FF0000"/>
          <w:rtl/>
        </w:rPr>
        <w:t xml:space="preserve"> </w:t>
      </w:r>
      <w:r w:rsidRPr="003E4934">
        <w:rPr>
          <w:rFonts w:ascii="David" w:hAnsi="David" w:cs="David"/>
          <w:sz w:val="24"/>
          <w:szCs w:val="24"/>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שכזה ברגלו </w:t>
      </w:r>
      <w:r w:rsidRPr="003E4934">
        <w:rPr>
          <w:rFonts w:ascii="David" w:hAnsi="David" w:cs="David" w:hint="cs"/>
          <w:sz w:val="24"/>
          <w:szCs w:val="24"/>
          <w:rtl/>
        </w:rPr>
        <w:t>השניי</w:t>
      </w:r>
      <w:r w:rsidRPr="003E4934">
        <w:rPr>
          <w:rFonts w:ascii="David" w:hAnsi="David" w:cs="David" w:hint="eastAsia"/>
          <w:sz w:val="24"/>
          <w:szCs w:val="24"/>
          <w:rtl/>
        </w:rPr>
        <w:t>ה</w:t>
      </w:r>
      <w:r w:rsidRPr="003E4934">
        <w:rPr>
          <w:rFonts w:ascii="David" w:hAnsi="David" w:cs="David"/>
          <w:sz w:val="24"/>
          <w:szCs w:val="24"/>
          <w:rtl/>
        </w:rPr>
        <w:t xml:space="preserve"> שעבר בשלום. לאחר הניתוח</w:t>
      </w:r>
      <w:r>
        <w:rPr>
          <w:rFonts w:ascii="David" w:hAnsi="David" w:cs="David" w:hint="cs"/>
          <w:sz w:val="24"/>
          <w:szCs w:val="24"/>
          <w:rtl/>
        </w:rPr>
        <w:t xml:space="preserve">, </w:t>
      </w:r>
      <w:r w:rsidRPr="003E4934">
        <w:rPr>
          <w:rFonts w:ascii="David" w:hAnsi="David" w:cs="David"/>
          <w:sz w:val="24"/>
          <w:szCs w:val="24"/>
          <w:rtl/>
        </w:rPr>
        <w:t xml:space="preserve">שמו גבס על רגלו, התפתח נמק, והרגל נקטעה מתחת לברך. </w:t>
      </w:r>
      <w:r w:rsidRPr="00006450">
        <w:rPr>
          <w:rFonts w:ascii="David" w:hAnsi="David" w:cs="David"/>
          <w:b/>
          <w:bCs/>
          <w:sz w:val="24"/>
          <w:szCs w:val="24"/>
          <w:rtl/>
        </w:rPr>
        <w:t xml:space="preserve">בדיעבד הסתבר כי </w:t>
      </w:r>
      <w:r>
        <w:rPr>
          <w:rFonts w:ascii="David" w:hAnsi="David" w:cs="David" w:hint="cs"/>
          <w:b/>
          <w:bCs/>
          <w:sz w:val="24"/>
          <w:szCs w:val="24"/>
          <w:rtl/>
        </w:rPr>
        <w:t>סבל</w:t>
      </w:r>
      <w:r w:rsidRPr="00006450">
        <w:rPr>
          <w:rFonts w:ascii="David" w:hAnsi="David" w:cs="David"/>
          <w:b/>
          <w:bCs/>
          <w:sz w:val="24"/>
          <w:szCs w:val="24"/>
          <w:rtl/>
        </w:rPr>
        <w:t xml:space="preserve"> ממום מלידה שלא היה ניתן לגלותו </w:t>
      </w:r>
      <w:r w:rsidRPr="008955C2">
        <w:rPr>
          <w:rFonts w:ascii="David" w:hAnsi="David" w:cs="David"/>
          <w:b/>
          <w:bCs/>
          <w:sz w:val="24"/>
          <w:szCs w:val="24"/>
          <w:rtl/>
        </w:rPr>
        <w:t xml:space="preserve">באמצע' הבדיקה השגרתית המתבצעת לפני הניתוח. </w:t>
      </w:r>
      <w:r w:rsidRPr="008955C2">
        <w:rPr>
          <w:rFonts w:ascii="David" w:hAnsi="David" w:cs="David"/>
          <w:sz w:val="24"/>
          <w:szCs w:val="24"/>
          <w:rtl/>
        </w:rPr>
        <w:t>תביעתו למחוזי נדחתה, מכאן הערעור</w:t>
      </w:r>
      <w:r w:rsidRPr="008955C2">
        <w:rPr>
          <w:rFonts w:ascii="David" w:hAnsi="David" w:cs="David"/>
          <w:sz w:val="24"/>
          <w:szCs w:val="24"/>
        </w:rPr>
        <w:t>.</w:t>
      </w:r>
    </w:p>
    <w:p w14:paraId="793AC549" w14:textId="717E9B8B" w:rsidR="000F587A" w:rsidRPr="008955C2" w:rsidRDefault="00617992" w:rsidP="00BA765A">
      <w:pPr>
        <w:spacing w:before="120" w:after="0" w:line="360" w:lineRule="auto"/>
        <w:jc w:val="both"/>
        <w:rPr>
          <w:rFonts w:ascii="David" w:hAnsi="David" w:cs="David"/>
          <w:sz w:val="24"/>
          <w:szCs w:val="24"/>
        </w:rPr>
      </w:pPr>
      <w:r w:rsidRPr="008955C2">
        <w:rPr>
          <w:rFonts w:ascii="David" w:hAnsi="David" w:cs="David"/>
          <w:b/>
          <w:bCs/>
          <w:sz w:val="24"/>
          <w:szCs w:val="24"/>
          <w:rtl/>
        </w:rPr>
        <w:t>השופט לוין</w:t>
      </w:r>
      <w:r w:rsidRPr="008955C2">
        <w:rPr>
          <w:rFonts w:ascii="David" w:hAnsi="David" w:cs="David" w:hint="cs"/>
          <w:sz w:val="24"/>
          <w:szCs w:val="24"/>
          <w:rtl/>
        </w:rPr>
        <w:t>:</w:t>
      </w:r>
      <w:r w:rsidRPr="008955C2">
        <w:rPr>
          <w:rFonts w:ascii="David" w:hAnsi="David" w:cs="David"/>
          <w:sz w:val="24"/>
          <w:szCs w:val="24"/>
        </w:rPr>
        <w:t xml:space="preserve"> </w:t>
      </w:r>
      <w:r w:rsidRPr="008955C2">
        <w:rPr>
          <w:rFonts w:ascii="David" w:hAnsi="David" w:cs="David"/>
          <w:sz w:val="24"/>
          <w:szCs w:val="24"/>
          <w:rtl/>
        </w:rPr>
        <w:t xml:space="preserve">סדרי מנהל תקינים מחייבים ניהול תרשומת מפורטת ומדויקת של הטיפול בחולה. </w:t>
      </w:r>
      <w:r w:rsidRPr="008955C2">
        <w:rPr>
          <w:rFonts w:ascii="David" w:hAnsi="David" w:cs="David"/>
          <w:b/>
          <w:bCs/>
          <w:sz w:val="24"/>
          <w:szCs w:val="24"/>
          <w:rtl/>
        </w:rPr>
        <w:t>במקרה זה, מאזן ההסתברויות מצביע יותר על קיום התרשלות מאשר על היעדרה.</w:t>
      </w:r>
      <w:r w:rsidRPr="00FA0C84">
        <w:rPr>
          <w:rFonts w:ascii="David" w:hAnsi="David" w:cs="David"/>
          <w:b/>
          <w:bCs/>
          <w:rtl/>
        </w:rPr>
        <w:t xml:space="preserve"> </w:t>
      </w:r>
      <w:r w:rsidRPr="00C51735">
        <w:rPr>
          <w:rFonts w:ascii="David" w:hAnsi="David" w:cs="David"/>
          <w:sz w:val="24"/>
          <w:szCs w:val="24"/>
          <w:highlight w:val="lightGray"/>
          <w:rtl/>
        </w:rPr>
        <w:t>גם אם ניתוח זהה באותו אדם עבר בהצלחה, יש לבחון ולערוך בדיקות נדרשות, גם אם אינן חלק מהבדיקות השגרתיות.</w:t>
      </w:r>
      <w:r w:rsidR="008955C2">
        <w:rPr>
          <w:rFonts w:ascii="David" w:hAnsi="David" w:cs="David" w:hint="cs"/>
          <w:b/>
          <w:bCs/>
          <w:rtl/>
        </w:rPr>
        <w:t xml:space="preserve"> </w:t>
      </w:r>
      <w:r w:rsidR="008955C2" w:rsidRPr="008955C2">
        <w:rPr>
          <w:rFonts w:ascii="David" w:hAnsi="David" w:cs="David" w:hint="cs"/>
          <w:sz w:val="24"/>
          <w:szCs w:val="24"/>
          <w:rtl/>
        </w:rPr>
        <w:t xml:space="preserve"> </w:t>
      </w:r>
      <w:r w:rsidR="008955C2">
        <w:rPr>
          <w:rFonts w:ascii="David" w:hAnsi="David" w:cs="David" w:hint="cs"/>
          <w:sz w:val="24"/>
          <w:szCs w:val="24"/>
          <w:rtl/>
        </w:rPr>
        <w:t xml:space="preserve">*אמנם במקרים שאין צפיות ניתן לומר שקשה לתת פיצוי, אך ביהמ"ש אומר שגם אם זה היה נדיר היה צריך </w:t>
      </w:r>
      <w:r w:rsidR="008955C2" w:rsidRPr="00BA765A">
        <w:rPr>
          <w:rFonts w:ascii="David" w:hAnsi="David" w:cs="David" w:hint="cs"/>
          <w:sz w:val="24"/>
          <w:szCs w:val="24"/>
          <w:rtl/>
        </w:rPr>
        <w:t>לצפות את זה.</w:t>
      </w:r>
      <w:r w:rsidRPr="00BA765A">
        <w:rPr>
          <w:rFonts w:ascii="David" w:hAnsi="David" w:cs="David"/>
          <w:b/>
          <w:bCs/>
          <w:sz w:val="24"/>
          <w:szCs w:val="24"/>
          <w:rtl/>
        </w:rPr>
        <w:t xml:space="preserve"> הערעור מתקבל.</w:t>
      </w:r>
    </w:p>
    <w:p w14:paraId="5EAF74AF" w14:textId="77777777" w:rsidR="000F587A" w:rsidRPr="00015DD5" w:rsidRDefault="000F587A" w:rsidP="00C43B16">
      <w:pPr>
        <w:pStyle w:val="a4"/>
        <w:numPr>
          <w:ilvl w:val="0"/>
          <w:numId w:val="43"/>
        </w:numPr>
        <w:spacing w:before="120" w:after="0" w:line="360" w:lineRule="auto"/>
        <w:jc w:val="both"/>
        <w:rPr>
          <w:rFonts w:ascii="David" w:hAnsi="David" w:cs="David"/>
          <w:sz w:val="24"/>
          <w:szCs w:val="24"/>
          <w:rtl/>
        </w:rPr>
      </w:pPr>
      <w:r>
        <w:rPr>
          <w:rFonts w:ascii="David" w:hAnsi="David" w:cs="David" w:hint="cs"/>
          <w:sz w:val="24"/>
          <w:szCs w:val="24"/>
          <w:rtl/>
        </w:rPr>
        <w:t xml:space="preserve">יש לשים לב </w:t>
      </w:r>
      <w:r w:rsidRPr="00630DAD">
        <w:rPr>
          <w:rFonts w:ascii="David" w:hAnsi="David" w:cs="David" w:hint="cs"/>
          <w:b/>
          <w:bCs/>
          <w:sz w:val="24"/>
          <w:szCs w:val="24"/>
          <w:rtl/>
        </w:rPr>
        <w:t>לשיקולי מדיניות משפטית</w:t>
      </w:r>
      <w:r>
        <w:rPr>
          <w:rFonts w:ascii="David" w:hAnsi="David" w:cs="David" w:hint="cs"/>
          <w:sz w:val="24"/>
          <w:szCs w:val="24"/>
          <w:rtl/>
        </w:rPr>
        <w:t xml:space="preserve"> וכן לצדק חלוקתי, מטרת הפיצוי, כיס עמוק, פיזור נזק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p>
    <w:p w14:paraId="074DBCD2" w14:textId="7850E93C" w:rsidR="0083272B" w:rsidRPr="007C624A" w:rsidRDefault="000F587A" w:rsidP="00C43B16">
      <w:pPr>
        <w:pStyle w:val="a4"/>
        <w:numPr>
          <w:ilvl w:val="0"/>
          <w:numId w:val="41"/>
        </w:numPr>
        <w:spacing w:before="120" w:after="0" w:line="360" w:lineRule="auto"/>
        <w:jc w:val="both"/>
        <w:rPr>
          <w:rFonts w:ascii="David" w:hAnsi="David" w:cs="David"/>
          <w:color w:val="FF0000"/>
          <w:sz w:val="24"/>
          <w:szCs w:val="24"/>
        </w:rPr>
      </w:pPr>
      <w:r w:rsidRPr="00015DD5">
        <w:rPr>
          <w:rFonts w:ascii="David" w:hAnsi="David" w:cs="David" w:hint="cs"/>
          <w:b/>
          <w:bCs/>
          <w:color w:val="C00000"/>
          <w:sz w:val="24"/>
          <w:szCs w:val="24"/>
          <w:rtl/>
        </w:rPr>
        <w:t xml:space="preserve">ס' 41 </w:t>
      </w:r>
      <w:proofErr w:type="spellStart"/>
      <w:r w:rsidRPr="00015DD5">
        <w:rPr>
          <w:rFonts w:ascii="David" w:hAnsi="David" w:cs="David" w:hint="cs"/>
          <w:b/>
          <w:bCs/>
          <w:color w:val="C00000"/>
          <w:sz w:val="24"/>
          <w:szCs w:val="24"/>
          <w:rtl/>
        </w:rPr>
        <w:t>לפקנ"ז</w:t>
      </w:r>
      <w:proofErr w:type="spellEnd"/>
      <w:r w:rsidRPr="00015DD5">
        <w:rPr>
          <w:rFonts w:ascii="David" w:hAnsi="David" w:cs="David" w:hint="cs"/>
          <w:b/>
          <w:bCs/>
          <w:color w:val="C00000"/>
          <w:sz w:val="24"/>
          <w:szCs w:val="24"/>
          <w:rtl/>
        </w:rPr>
        <w:t>:</w:t>
      </w:r>
      <w:r w:rsidRPr="00015DD5">
        <w:rPr>
          <w:rFonts w:ascii="David" w:hAnsi="David" w:cs="David" w:hint="cs"/>
          <w:color w:val="C00000"/>
          <w:sz w:val="24"/>
          <w:szCs w:val="24"/>
          <w:rtl/>
        </w:rPr>
        <w:t xml:space="preserve"> </w:t>
      </w:r>
      <w:r w:rsidRPr="00015DD5">
        <w:rPr>
          <w:rFonts w:ascii="David" w:hAnsi="David" w:cs="David" w:hint="cs"/>
          <w:sz w:val="24"/>
          <w:szCs w:val="24"/>
          <w:rtl/>
        </w:rPr>
        <w:t xml:space="preserve">נזק ראייתי </w:t>
      </w:r>
      <w:r w:rsidRPr="0083272B">
        <w:rPr>
          <w:rFonts w:ascii="David" w:hAnsi="David" w:cs="David" w:hint="cs"/>
          <w:b/>
          <w:bCs/>
          <w:sz w:val="24"/>
          <w:szCs w:val="24"/>
          <w:rtl/>
        </w:rPr>
        <w:t>והעברת נטל ההוכחה</w:t>
      </w:r>
      <w:r w:rsidRPr="00015DD5">
        <w:rPr>
          <w:rFonts w:ascii="David" w:hAnsi="David" w:cs="David" w:hint="cs"/>
          <w:sz w:val="24"/>
          <w:szCs w:val="24"/>
          <w:rtl/>
        </w:rPr>
        <w:t xml:space="preserve"> מופיעים הרבה במשפט ורפואה </w:t>
      </w:r>
      <w:r w:rsidRPr="00015DD5">
        <w:rPr>
          <w:rFonts w:ascii="David" w:hAnsi="David" w:cs="David" w:hint="cs"/>
          <w:color w:val="FF0000"/>
          <w:sz w:val="24"/>
          <w:szCs w:val="24"/>
          <w:rtl/>
        </w:rPr>
        <w:t>(</w:t>
      </w:r>
      <w:r w:rsidR="0083272B">
        <w:rPr>
          <w:rFonts w:ascii="David" w:hAnsi="David" w:cs="David" w:hint="cs"/>
          <w:color w:val="FF0000"/>
          <w:sz w:val="24"/>
          <w:szCs w:val="24"/>
          <w:rtl/>
        </w:rPr>
        <w:t xml:space="preserve">פס"ד פאר + פס"ד </w:t>
      </w:r>
      <w:proofErr w:type="spellStart"/>
      <w:r w:rsidR="0083272B">
        <w:rPr>
          <w:rFonts w:ascii="David" w:hAnsi="David" w:cs="David" w:hint="cs"/>
          <w:color w:val="FF0000"/>
          <w:sz w:val="24"/>
          <w:szCs w:val="24"/>
          <w:rtl/>
        </w:rPr>
        <w:t>קוהרי</w:t>
      </w:r>
      <w:proofErr w:type="spellEnd"/>
      <w:r w:rsidRPr="00015DD5">
        <w:rPr>
          <w:rFonts w:ascii="David" w:hAnsi="David" w:cs="David" w:hint="cs"/>
          <w:color w:val="FF0000"/>
          <w:sz w:val="24"/>
          <w:szCs w:val="24"/>
          <w:rtl/>
        </w:rPr>
        <w:t>)</w:t>
      </w:r>
      <w:r w:rsidR="0083272B">
        <w:rPr>
          <w:rFonts w:ascii="David" w:hAnsi="David" w:cs="David" w:hint="cs"/>
          <w:color w:val="FF0000"/>
          <w:sz w:val="24"/>
          <w:szCs w:val="24"/>
          <w:rtl/>
        </w:rPr>
        <w:t>:</w:t>
      </w:r>
    </w:p>
    <w:p w14:paraId="6C6C5CF2" w14:textId="6E5750A4" w:rsidR="0083272B" w:rsidRDefault="00C0726D" w:rsidP="007C624A">
      <w:pPr>
        <w:spacing w:before="120" w:after="0" w:line="360" w:lineRule="auto"/>
        <w:jc w:val="both"/>
        <w:rPr>
          <w:rFonts w:ascii="David" w:hAnsi="David" w:cs="David"/>
          <w:sz w:val="24"/>
          <w:szCs w:val="24"/>
          <w:rtl/>
        </w:rPr>
      </w:pPr>
      <w:proofErr w:type="spellStart"/>
      <w:r w:rsidRPr="0075710E">
        <w:rPr>
          <w:rFonts w:ascii="David" w:hAnsi="David" w:cs="David"/>
          <w:b/>
          <w:bCs/>
          <w:color w:val="FF0000"/>
          <w:sz w:val="24"/>
          <w:szCs w:val="24"/>
          <w:rtl/>
        </w:rPr>
        <w:t>קוהרי</w:t>
      </w:r>
      <w:proofErr w:type="spellEnd"/>
      <w:r w:rsidRPr="0075710E">
        <w:rPr>
          <w:rFonts w:ascii="David" w:hAnsi="David" w:cs="David"/>
          <w:b/>
          <w:bCs/>
          <w:color w:val="FF0000"/>
          <w:sz w:val="24"/>
          <w:szCs w:val="24"/>
          <w:rtl/>
        </w:rPr>
        <w:t xml:space="preserve"> נ' מדינת ישראל</w:t>
      </w:r>
      <w:r w:rsidRPr="0075710E">
        <w:rPr>
          <w:rFonts w:ascii="David" w:hAnsi="David" w:cs="David" w:hint="cs"/>
          <w:b/>
          <w:bCs/>
          <w:color w:val="FF0000"/>
          <w:sz w:val="24"/>
          <w:szCs w:val="24"/>
          <w:rtl/>
        </w:rPr>
        <w:t xml:space="preserve"> </w:t>
      </w:r>
      <w:r w:rsidR="0075710E">
        <w:rPr>
          <w:rFonts w:ascii="David" w:hAnsi="David" w:cs="David" w:hint="cs"/>
          <w:b/>
          <w:bCs/>
          <w:color w:val="FF0000"/>
          <w:sz w:val="24"/>
          <w:szCs w:val="24"/>
          <w:rtl/>
        </w:rPr>
        <w:t xml:space="preserve">- </w:t>
      </w:r>
      <w:r w:rsidR="0075710E" w:rsidRPr="0075710E">
        <w:rPr>
          <w:rFonts w:ascii="David" w:hAnsi="David" w:cs="David" w:hint="cs"/>
          <w:b/>
          <w:bCs/>
          <w:color w:val="4472C4" w:themeColor="accent1"/>
          <w:sz w:val="24"/>
          <w:szCs w:val="24"/>
          <w:rtl/>
        </w:rPr>
        <w:t>(ט</w:t>
      </w:r>
      <w:r w:rsidR="0075710E" w:rsidRPr="00C0726D">
        <w:rPr>
          <w:rFonts w:ascii="David" w:hAnsi="David" w:cs="David" w:hint="cs"/>
          <w:b/>
          <w:bCs/>
          <w:color w:val="4472C4" w:themeColor="accent1"/>
          <w:sz w:val="24"/>
          <w:szCs w:val="24"/>
          <w:rtl/>
        </w:rPr>
        <w:t>יפול רפואי ללא הסכמת החולה, תקיפה</w:t>
      </w:r>
      <w:r w:rsidR="0075710E">
        <w:rPr>
          <w:rFonts w:ascii="David" w:hAnsi="David" w:cs="David" w:hint="cs"/>
          <w:b/>
          <w:bCs/>
          <w:color w:val="4472C4" w:themeColor="accent1"/>
          <w:sz w:val="24"/>
          <w:szCs w:val="24"/>
          <w:rtl/>
        </w:rPr>
        <w:t>)</w:t>
      </w:r>
      <w:r w:rsidR="0075710E" w:rsidRPr="00C0726D">
        <w:rPr>
          <w:rFonts w:ascii="David" w:hAnsi="David" w:cs="David" w:hint="cs"/>
          <w:b/>
          <w:bCs/>
          <w:color w:val="4472C4" w:themeColor="accent1"/>
          <w:sz w:val="24"/>
          <w:szCs w:val="24"/>
          <w:rtl/>
        </w:rPr>
        <w:t>:</w:t>
      </w:r>
      <w:r w:rsidR="0075710E">
        <w:rPr>
          <w:rFonts w:ascii="David" w:hAnsi="David" w:cs="David" w:hint="cs"/>
          <w:b/>
          <w:bCs/>
          <w:color w:val="4472C4" w:themeColor="accent1"/>
          <w:sz w:val="24"/>
          <w:szCs w:val="24"/>
          <w:rtl/>
        </w:rPr>
        <w:t xml:space="preserve"> </w:t>
      </w:r>
      <w:r w:rsidR="00FA2C8C">
        <w:rPr>
          <w:rFonts w:ascii="David" w:hAnsi="David" w:cs="David" w:hint="cs"/>
          <w:sz w:val="24"/>
          <w:szCs w:val="24"/>
          <w:rtl/>
        </w:rPr>
        <w:t>למערערת היה חשד</w:t>
      </w:r>
      <w:r w:rsidRPr="0075710E">
        <w:rPr>
          <w:rFonts w:ascii="David" w:hAnsi="David" w:cs="David"/>
          <w:sz w:val="24"/>
          <w:szCs w:val="24"/>
          <w:rtl/>
        </w:rPr>
        <w:t xml:space="preserve"> שלקתה במחלת עור מסוימת. </w:t>
      </w:r>
      <w:r w:rsidR="00DC0E9B">
        <w:rPr>
          <w:rFonts w:ascii="David" w:hAnsi="David" w:cs="David" w:hint="cs"/>
          <w:sz w:val="24"/>
          <w:szCs w:val="24"/>
          <w:rtl/>
        </w:rPr>
        <w:t>נבדקה</w:t>
      </w:r>
      <w:r w:rsidRPr="0075710E">
        <w:rPr>
          <w:rFonts w:ascii="David" w:hAnsi="David" w:cs="David"/>
          <w:sz w:val="24"/>
          <w:szCs w:val="24"/>
          <w:rtl/>
        </w:rPr>
        <w:t xml:space="preserve"> ונקבע </w:t>
      </w:r>
      <w:r w:rsidRPr="0075710E">
        <w:rPr>
          <w:rFonts w:ascii="David" w:hAnsi="David" w:cs="David" w:hint="cs"/>
          <w:sz w:val="24"/>
          <w:szCs w:val="24"/>
          <w:rtl/>
        </w:rPr>
        <w:t>ש</w:t>
      </w:r>
      <w:r w:rsidRPr="0075710E">
        <w:rPr>
          <w:rFonts w:ascii="David" w:hAnsi="David" w:cs="David"/>
          <w:sz w:val="24"/>
          <w:szCs w:val="24"/>
          <w:rtl/>
        </w:rPr>
        <w:t xml:space="preserve">היא סובלת מהמחלה, אך לא נמצאה ראיה לכך שהיא סובלת מהצורה החמורה יותר של מחלה זו. באחת הבדיקות נתגלה גידול שפיר בכבד והרופאים החליטו להסיר את הגידול </w:t>
      </w:r>
      <w:r w:rsidRPr="00EC6952">
        <w:rPr>
          <w:rFonts w:ascii="David" w:hAnsi="David" w:cs="David"/>
          <w:b/>
          <w:bCs/>
          <w:sz w:val="24"/>
          <w:szCs w:val="24"/>
          <w:rtl/>
        </w:rPr>
        <w:t>והמערערת חתמה על טופס הסכמה לכך.</w:t>
      </w:r>
      <w:r w:rsidRPr="0075710E">
        <w:rPr>
          <w:rFonts w:ascii="David" w:hAnsi="David" w:cs="David"/>
          <w:sz w:val="24"/>
          <w:szCs w:val="24"/>
          <w:rtl/>
        </w:rPr>
        <w:t xml:space="preserve"> </w:t>
      </w:r>
      <w:r w:rsidRPr="00EC6952">
        <w:rPr>
          <w:rFonts w:ascii="David" w:hAnsi="David" w:cs="David"/>
          <w:b/>
          <w:bCs/>
          <w:sz w:val="24"/>
          <w:szCs w:val="24"/>
          <w:rtl/>
        </w:rPr>
        <w:t>במהלך הניתוח התגלה</w:t>
      </w:r>
      <w:r w:rsidRPr="0075710E">
        <w:rPr>
          <w:rFonts w:ascii="David" w:hAnsi="David" w:cs="David"/>
          <w:sz w:val="24"/>
          <w:szCs w:val="24"/>
          <w:rtl/>
        </w:rPr>
        <w:t xml:space="preserve">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w:t>
      </w:r>
      <w:r w:rsidRPr="0075710E">
        <w:rPr>
          <w:rFonts w:ascii="David" w:hAnsi="David" w:cs="David" w:hint="cs"/>
          <w:sz w:val="24"/>
          <w:szCs w:val="24"/>
          <w:rtl/>
        </w:rPr>
        <w:t xml:space="preserve"> </w:t>
      </w:r>
      <w:r w:rsidRPr="0075710E">
        <w:rPr>
          <w:rFonts w:ascii="David" w:hAnsi="David" w:cs="David"/>
          <w:sz w:val="24"/>
          <w:szCs w:val="24"/>
          <w:rtl/>
        </w:rPr>
        <w:t xml:space="preserve">- נגרם למוחה נזק בלתי הפיך והיא נכנסה לקומה. מאז היא מאושפזת בביה"ח. </w:t>
      </w:r>
      <w:r w:rsidRPr="00EC6952">
        <w:rPr>
          <w:rFonts w:ascii="David" w:hAnsi="David" w:cs="David"/>
          <w:b/>
          <w:bCs/>
          <w:sz w:val="24"/>
          <w:szCs w:val="24"/>
          <w:rtl/>
        </w:rPr>
        <w:t>המערערים טוענים כי הדבר נגרם כתוצאה מההתערבות</w:t>
      </w:r>
      <w:r w:rsidRPr="0075710E">
        <w:rPr>
          <w:rFonts w:ascii="David" w:hAnsi="David" w:cs="David"/>
          <w:sz w:val="24"/>
          <w:szCs w:val="24"/>
          <w:rtl/>
        </w:rPr>
        <w:t xml:space="preserve"> הכירורגית המוגבלת שערכו הרופאים. בימ"ש קמא קבע כי המשיבה הוכיחה שההחלטה שהתקבלה הייתה מחויבת מהמציאות ודחה את התביעה. </w:t>
      </w:r>
    </w:p>
    <w:p w14:paraId="739DB320" w14:textId="0816C410" w:rsidR="00C0726D" w:rsidRPr="0075710E" w:rsidRDefault="00C0726D" w:rsidP="007C624A">
      <w:pPr>
        <w:spacing w:before="120" w:after="0" w:line="360" w:lineRule="auto"/>
        <w:jc w:val="both"/>
        <w:rPr>
          <w:rFonts w:ascii="David" w:hAnsi="David" w:cs="David"/>
          <w:sz w:val="24"/>
          <w:szCs w:val="24"/>
          <w:rtl/>
        </w:rPr>
      </w:pPr>
      <w:r w:rsidRPr="0075710E">
        <w:rPr>
          <w:rFonts w:ascii="David" w:hAnsi="David" w:cs="David"/>
          <w:b/>
          <w:bCs/>
          <w:sz w:val="24"/>
          <w:szCs w:val="24"/>
          <w:rtl/>
        </w:rPr>
        <w:t>השופט לוין</w:t>
      </w:r>
      <w:r w:rsidRPr="0075710E">
        <w:rPr>
          <w:rFonts w:ascii="David" w:hAnsi="David" w:cs="David" w:hint="cs"/>
          <w:b/>
          <w:bCs/>
          <w:sz w:val="24"/>
          <w:szCs w:val="24"/>
          <w:rtl/>
        </w:rPr>
        <w:t>:</w:t>
      </w:r>
      <w:r w:rsidRPr="0075710E">
        <w:rPr>
          <w:rFonts w:ascii="David" w:hAnsi="David" w:cs="David"/>
          <w:b/>
          <w:bCs/>
          <w:sz w:val="24"/>
          <w:szCs w:val="24"/>
          <w:rtl/>
        </w:rPr>
        <w:t xml:space="preserve"> </w:t>
      </w:r>
      <w:r w:rsidRPr="0075710E">
        <w:rPr>
          <w:rFonts w:ascii="David" w:hAnsi="David" w:cs="David"/>
          <w:sz w:val="24"/>
          <w:szCs w:val="24"/>
          <w:rtl/>
        </w:rPr>
        <w:t xml:space="preserve">במקרה זה </w:t>
      </w:r>
      <w:r w:rsidRPr="0075710E">
        <w:rPr>
          <w:rFonts w:ascii="David" w:hAnsi="David" w:cs="David"/>
          <w:sz w:val="24"/>
          <w:szCs w:val="24"/>
          <w:highlight w:val="lightGray"/>
          <w:rtl/>
        </w:rPr>
        <w:t>נטל ההוכחה עובר למשיבה</w:t>
      </w:r>
      <w:r w:rsidRPr="0075710E">
        <w:rPr>
          <w:rFonts w:ascii="David" w:hAnsi="David" w:cs="David"/>
          <w:sz w:val="24"/>
          <w:szCs w:val="24"/>
          <w:rtl/>
        </w:rPr>
        <w:t xml:space="preserve">, </w:t>
      </w:r>
      <w:r w:rsidRPr="0075710E">
        <w:rPr>
          <w:rFonts w:ascii="David" w:hAnsi="David" w:cs="David" w:hint="cs"/>
          <w:color w:val="C00000"/>
          <w:sz w:val="24"/>
          <w:szCs w:val="24"/>
          <w:rtl/>
        </w:rPr>
        <w:t>לפי</w:t>
      </w:r>
      <w:r w:rsidRPr="0075710E">
        <w:rPr>
          <w:rFonts w:ascii="David" w:hAnsi="David" w:cs="David"/>
          <w:color w:val="C00000"/>
          <w:sz w:val="24"/>
          <w:szCs w:val="24"/>
          <w:rtl/>
        </w:rPr>
        <w:t xml:space="preserve"> ס' 41 </w:t>
      </w:r>
      <w:proofErr w:type="spellStart"/>
      <w:r w:rsidRPr="0075710E">
        <w:rPr>
          <w:rFonts w:ascii="David" w:hAnsi="David" w:cs="David"/>
          <w:color w:val="C00000"/>
          <w:sz w:val="24"/>
          <w:szCs w:val="24"/>
          <w:rtl/>
        </w:rPr>
        <w:t>לפקנ"ז</w:t>
      </w:r>
      <w:proofErr w:type="spellEnd"/>
      <w:r w:rsidRPr="0075710E">
        <w:rPr>
          <w:rFonts w:ascii="David" w:hAnsi="David" w:cs="David"/>
          <w:color w:val="C00000"/>
          <w:sz w:val="24"/>
          <w:szCs w:val="24"/>
          <w:rtl/>
        </w:rPr>
        <w:t xml:space="preserve">. </w:t>
      </w:r>
      <w:r w:rsidRPr="0075710E">
        <w:rPr>
          <w:rFonts w:ascii="David" w:hAnsi="David" w:cs="David"/>
          <w:sz w:val="24"/>
          <w:szCs w:val="24"/>
          <w:highlight w:val="lightGray"/>
          <w:rtl/>
        </w:rPr>
        <w:t>נראה כי הרופאים עמדו בחובה המוטלת עליהם ופעלו בדרך שנראתה המתאימה ביותר באותו הרגע.</w:t>
      </w:r>
      <w:r w:rsidRPr="0075710E">
        <w:rPr>
          <w:rFonts w:ascii="David" w:hAnsi="David" w:cs="David"/>
          <w:sz w:val="24"/>
          <w:szCs w:val="24"/>
          <w:rtl/>
        </w:rPr>
        <w:t xml:space="preserve"> </w:t>
      </w:r>
      <w:r w:rsidRPr="0075710E">
        <w:rPr>
          <w:rFonts w:ascii="David" w:hAnsi="David" w:cs="David" w:hint="cs"/>
          <w:b/>
          <w:bCs/>
          <w:sz w:val="24"/>
          <w:szCs w:val="24"/>
          <w:rtl/>
        </w:rPr>
        <w:t xml:space="preserve">לא כל טעות מהווה רשלנות. </w:t>
      </w:r>
    </w:p>
    <w:p w14:paraId="3294E306" w14:textId="0654066F" w:rsidR="000F587A" w:rsidRDefault="00C0726D" w:rsidP="00B15B2D">
      <w:pPr>
        <w:spacing w:after="0" w:line="360" w:lineRule="auto"/>
        <w:jc w:val="both"/>
        <w:rPr>
          <w:rFonts w:ascii="David" w:hAnsi="David" w:cs="David"/>
          <w:b/>
          <w:bCs/>
          <w:sz w:val="24"/>
          <w:szCs w:val="24"/>
          <w:rtl/>
        </w:rPr>
      </w:pPr>
      <w:r w:rsidRPr="0075710E">
        <w:rPr>
          <w:rFonts w:ascii="David" w:hAnsi="David" w:cs="David" w:hint="cs"/>
          <w:b/>
          <w:bCs/>
          <w:sz w:val="24"/>
          <w:szCs w:val="24"/>
          <w:rtl/>
        </w:rPr>
        <w:t xml:space="preserve">השופט </w:t>
      </w:r>
      <w:proofErr w:type="spellStart"/>
      <w:r w:rsidRPr="0075710E">
        <w:rPr>
          <w:rFonts w:ascii="David" w:hAnsi="David" w:cs="David"/>
          <w:b/>
          <w:bCs/>
          <w:sz w:val="24"/>
          <w:szCs w:val="24"/>
          <w:rtl/>
        </w:rPr>
        <w:t>בייסקי</w:t>
      </w:r>
      <w:proofErr w:type="spellEnd"/>
      <w:r w:rsidRPr="0075710E">
        <w:rPr>
          <w:rFonts w:ascii="David" w:hAnsi="David" w:cs="David" w:hint="cs"/>
          <w:b/>
          <w:bCs/>
          <w:sz w:val="24"/>
          <w:szCs w:val="24"/>
          <w:rtl/>
        </w:rPr>
        <w:t>:</w:t>
      </w:r>
      <w:r w:rsidRPr="0075710E">
        <w:rPr>
          <w:rFonts w:ascii="David" w:hAnsi="David" w:cs="David"/>
          <w:sz w:val="24"/>
          <w:szCs w:val="24"/>
          <w:rtl/>
        </w:rPr>
        <w:t xml:space="preserve"> </w:t>
      </w:r>
      <w:r w:rsidRPr="0075710E">
        <w:rPr>
          <w:rFonts w:ascii="David" w:hAnsi="David" w:cs="David"/>
          <w:sz w:val="24"/>
          <w:szCs w:val="24"/>
          <w:highlight w:val="lightGray"/>
          <w:rtl/>
        </w:rPr>
        <w:t xml:space="preserve">על ביהמ"ש לבחון רשלנות במעשה/ מחדל של רופא תוך טיפולו המקצועי לא לאחר המעשה, אלא של הרופא </w:t>
      </w:r>
      <w:r w:rsidRPr="0075710E">
        <w:rPr>
          <w:rFonts w:ascii="David" w:hAnsi="David" w:cs="David" w:hint="cs"/>
          <w:sz w:val="24"/>
          <w:szCs w:val="24"/>
          <w:highlight w:val="lightGray"/>
          <w:rtl/>
        </w:rPr>
        <w:t>הסביר</w:t>
      </w:r>
      <w:r w:rsidRPr="0075710E">
        <w:rPr>
          <w:rFonts w:ascii="David" w:hAnsi="David" w:cs="David"/>
          <w:sz w:val="24"/>
          <w:szCs w:val="24"/>
          <w:highlight w:val="lightGray"/>
          <w:rtl/>
        </w:rPr>
        <w:t xml:space="preserve"> בשעת המעשה</w:t>
      </w:r>
      <w:r w:rsidRPr="0075710E">
        <w:rPr>
          <w:rFonts w:ascii="David" w:hAnsi="David" w:cs="David" w:hint="cs"/>
          <w:sz w:val="24"/>
          <w:szCs w:val="24"/>
          <w:highlight w:val="lightGray"/>
          <w:rtl/>
        </w:rPr>
        <w:t xml:space="preserve">, </w:t>
      </w:r>
      <w:r w:rsidRPr="0075710E">
        <w:rPr>
          <w:rFonts w:ascii="David" w:hAnsi="David" w:cs="David"/>
          <w:sz w:val="24"/>
          <w:szCs w:val="24"/>
          <w:highlight w:val="lightGray"/>
          <w:rtl/>
        </w:rPr>
        <w:t>בנסיבות המקרה.</w:t>
      </w:r>
      <w:r w:rsidRPr="0075710E">
        <w:rPr>
          <w:rFonts w:ascii="David" w:hAnsi="David" w:cs="David" w:hint="cs"/>
          <w:b/>
          <w:bCs/>
          <w:sz w:val="24"/>
          <w:szCs w:val="24"/>
          <w:rtl/>
        </w:rPr>
        <w:t xml:space="preserve"> </w:t>
      </w:r>
      <w:r w:rsidRPr="0075710E">
        <w:rPr>
          <w:rFonts w:ascii="David" w:hAnsi="David" w:cs="David"/>
          <w:sz w:val="24"/>
          <w:szCs w:val="24"/>
          <w:rtl/>
        </w:rPr>
        <w:t>במקרה זה, ההחלטה להרחקת הגידול התקבלה לאחר אשפוזים חוזרים ובחינת כל האפשרויות, תוך עריכת בדיקות מקיפות. יתר על כן, במקרה זה לא מתקיימת עוולת התקיפה</w:t>
      </w:r>
      <w:r w:rsidRPr="0075710E">
        <w:rPr>
          <w:rFonts w:ascii="David" w:hAnsi="David" w:cs="David"/>
          <w:sz w:val="24"/>
          <w:szCs w:val="24"/>
        </w:rPr>
        <w:t xml:space="preserve">- </w:t>
      </w:r>
      <w:r w:rsidRPr="0075710E">
        <w:rPr>
          <w:rFonts w:ascii="David" w:hAnsi="David" w:cs="David" w:hint="cs"/>
          <w:sz w:val="24"/>
          <w:szCs w:val="24"/>
          <w:rtl/>
        </w:rPr>
        <w:t xml:space="preserve"> </w:t>
      </w:r>
      <w:r w:rsidRPr="0075710E">
        <w:rPr>
          <w:rFonts w:ascii="David" w:hAnsi="David" w:cs="David"/>
          <w:sz w:val="24"/>
          <w:szCs w:val="24"/>
          <w:rtl/>
        </w:rPr>
        <w:t xml:space="preserve">טופס הסכמת החולה צריך להיות מפורט ולכלול את הסיכונים הטמונים בניתוח לעומת הסיכונים מהימנעות ממנו, כדי שהחלטת החולה תהא תוך שיקול עצמי ובחירה חופשית. </w:t>
      </w:r>
      <w:r w:rsidRPr="0075710E">
        <w:rPr>
          <w:rFonts w:ascii="David" w:hAnsi="David" w:cs="David"/>
          <w:sz w:val="24"/>
          <w:szCs w:val="24"/>
          <w:highlight w:val="lightGray"/>
          <w:rtl/>
        </w:rPr>
        <w:t>במקרה זה, הרופאים גילו במהלך הניתוח את הגידול הנוסף, לכן לא יכלו להזהיר את החולה קודם לכן</w:t>
      </w:r>
      <w:r w:rsidRPr="0075710E">
        <w:rPr>
          <w:rFonts w:ascii="David" w:hAnsi="David" w:cs="David" w:hint="cs"/>
          <w:sz w:val="24"/>
          <w:szCs w:val="24"/>
          <w:highlight w:val="lightGray"/>
          <w:rtl/>
        </w:rPr>
        <w:t>.</w:t>
      </w:r>
      <w:r w:rsidRPr="0075710E">
        <w:rPr>
          <w:rFonts w:ascii="David" w:hAnsi="David" w:cs="David" w:hint="cs"/>
          <w:b/>
          <w:bCs/>
          <w:sz w:val="24"/>
          <w:szCs w:val="24"/>
          <w:rtl/>
        </w:rPr>
        <w:t xml:space="preserve"> הערעור נדחה. </w:t>
      </w:r>
    </w:p>
    <w:p w14:paraId="60878718" w14:textId="77777777" w:rsidR="001E4663" w:rsidRPr="00B15B2D" w:rsidRDefault="001E4663" w:rsidP="00B15B2D">
      <w:pPr>
        <w:spacing w:after="0" w:line="360" w:lineRule="auto"/>
        <w:jc w:val="both"/>
        <w:rPr>
          <w:rFonts w:ascii="David" w:hAnsi="David" w:cs="David"/>
          <w:b/>
          <w:bCs/>
          <w:sz w:val="24"/>
          <w:szCs w:val="24"/>
          <w:rtl/>
        </w:rPr>
      </w:pPr>
    </w:p>
    <w:p w14:paraId="14D632D3" w14:textId="77777777" w:rsidR="000F587A" w:rsidRDefault="000F587A" w:rsidP="007070BD">
      <w:pPr>
        <w:spacing w:after="0" w:line="360" w:lineRule="auto"/>
        <w:jc w:val="both"/>
        <w:rPr>
          <w:rFonts w:ascii="David" w:hAnsi="David" w:cs="David"/>
          <w:sz w:val="24"/>
          <w:szCs w:val="24"/>
          <w:rtl/>
        </w:rPr>
      </w:pPr>
      <w:r w:rsidRPr="00630DAD">
        <w:rPr>
          <w:rFonts w:ascii="David" w:hAnsi="David" w:cs="David" w:hint="cs"/>
          <w:b/>
          <w:bCs/>
          <w:sz w:val="24"/>
          <w:szCs w:val="24"/>
          <w:u w:val="single"/>
          <w:rtl/>
        </w:rPr>
        <w:t>עוולת התקיפה:</w:t>
      </w:r>
      <w:r w:rsidRPr="00E96B47">
        <w:rPr>
          <w:rFonts w:ascii="David" w:hAnsi="David" w:cs="David" w:hint="cs"/>
          <w:sz w:val="24"/>
          <w:szCs w:val="24"/>
          <w:rtl/>
        </w:rPr>
        <w:t xml:space="preserve"> </w:t>
      </w:r>
      <w:r>
        <w:rPr>
          <w:rFonts w:ascii="David" w:hAnsi="David" w:cs="David" w:hint="cs"/>
          <w:sz w:val="24"/>
          <w:szCs w:val="24"/>
          <w:rtl/>
        </w:rPr>
        <w:t xml:space="preserve">בעניינים של אי הסכמה או העדר הסכמה מדעת ובשים לב להגנה </w:t>
      </w:r>
      <w:r w:rsidRPr="00015DD5">
        <w:rPr>
          <w:rFonts w:ascii="David" w:hAnsi="David" w:cs="David" w:hint="cs"/>
          <w:color w:val="C00000"/>
          <w:sz w:val="24"/>
          <w:szCs w:val="24"/>
          <w:rtl/>
        </w:rPr>
        <w:t>בסעיף 24(8).</w:t>
      </w:r>
    </w:p>
    <w:p w14:paraId="786893BA" w14:textId="7C3FD74F" w:rsidR="000F587A" w:rsidRDefault="000F587A" w:rsidP="007070BD">
      <w:pPr>
        <w:spacing w:after="0" w:line="360" w:lineRule="auto"/>
        <w:jc w:val="both"/>
        <w:rPr>
          <w:rFonts w:ascii="David" w:hAnsi="David" w:cs="David"/>
          <w:sz w:val="24"/>
          <w:szCs w:val="24"/>
          <w:rtl/>
        </w:rPr>
      </w:pPr>
      <w:r w:rsidRPr="00745210">
        <w:rPr>
          <w:rFonts w:ascii="David" w:hAnsi="David" w:cs="David" w:hint="cs"/>
          <w:b/>
          <w:bCs/>
          <w:sz w:val="24"/>
          <w:szCs w:val="24"/>
          <w:rtl/>
        </w:rPr>
        <w:t>אי הסכמה</w:t>
      </w:r>
      <w:r>
        <w:rPr>
          <w:rFonts w:ascii="David" w:hAnsi="David" w:cs="David" w:hint="cs"/>
          <w:sz w:val="24"/>
          <w:szCs w:val="24"/>
          <w:rtl/>
        </w:rPr>
        <w:t xml:space="preserve"> -  לא להסכים. </w:t>
      </w:r>
      <w:r w:rsidR="00647247">
        <w:rPr>
          <w:rFonts w:ascii="David" w:hAnsi="David" w:cs="David" w:hint="cs"/>
          <w:sz w:val="24"/>
          <w:szCs w:val="24"/>
          <w:rtl/>
        </w:rPr>
        <w:t xml:space="preserve">לא רוצה. </w:t>
      </w:r>
    </w:p>
    <w:p w14:paraId="5EF846EC" w14:textId="77777777" w:rsidR="000F587A" w:rsidRDefault="000F587A" w:rsidP="007070BD">
      <w:pPr>
        <w:spacing w:after="0" w:line="360" w:lineRule="auto"/>
        <w:jc w:val="both"/>
        <w:rPr>
          <w:rFonts w:ascii="David" w:hAnsi="David" w:cs="David"/>
          <w:sz w:val="24"/>
          <w:szCs w:val="24"/>
          <w:rtl/>
        </w:rPr>
      </w:pPr>
      <w:bookmarkStart w:id="6" w:name="_Hlk77527965"/>
      <w:r w:rsidRPr="00745210">
        <w:rPr>
          <w:rFonts w:ascii="David" w:hAnsi="David" w:cs="David" w:hint="cs"/>
          <w:b/>
          <w:bCs/>
          <w:sz w:val="24"/>
          <w:szCs w:val="24"/>
          <w:rtl/>
        </w:rPr>
        <w:t>העדר הסכמה מדעת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לא לתת לאדם את כל המידע והוא מסכים על סמך מידע חלקי. או שלא מספרים הכל או שלא מספרים הכל באופן מדויק.</w:t>
      </w:r>
    </w:p>
    <w:bookmarkEnd w:id="6"/>
    <w:p w14:paraId="75C5AB6A" w14:textId="77777777" w:rsidR="000F587A" w:rsidRDefault="000F587A" w:rsidP="007070BD">
      <w:pPr>
        <w:spacing w:after="0" w:line="360" w:lineRule="auto"/>
        <w:jc w:val="both"/>
        <w:rPr>
          <w:rFonts w:ascii="David" w:hAnsi="David" w:cs="David"/>
          <w:sz w:val="24"/>
          <w:szCs w:val="24"/>
          <w:rtl/>
        </w:rPr>
      </w:pPr>
      <w:r w:rsidRPr="00823630">
        <w:rPr>
          <w:rFonts w:ascii="David" w:hAnsi="David" w:cs="David" w:hint="cs"/>
          <w:color w:val="C00000"/>
          <w:sz w:val="24"/>
          <w:szCs w:val="24"/>
          <w:rtl/>
        </w:rPr>
        <w:t xml:space="preserve">ההגנה בס'24(8): " עשה בתום לב מעשה שהיה לו יסוד להניח שהוא לטובת התובע, אלא שלפני </w:t>
      </w:r>
      <w:proofErr w:type="spellStart"/>
      <w:r w:rsidRPr="00823630">
        <w:rPr>
          <w:rFonts w:ascii="David" w:hAnsi="David" w:cs="David" w:hint="cs"/>
          <w:color w:val="C00000"/>
          <w:sz w:val="24"/>
          <w:szCs w:val="24"/>
          <w:rtl/>
        </w:rPr>
        <w:t>שעשהו</w:t>
      </w:r>
      <w:proofErr w:type="spellEnd"/>
      <w:r w:rsidRPr="00823630">
        <w:rPr>
          <w:rFonts w:ascii="David" w:hAnsi="David" w:cs="David" w:hint="cs"/>
          <w:color w:val="C00000"/>
          <w:sz w:val="24"/>
          <w:szCs w:val="24"/>
          <w:rtl/>
        </w:rPr>
        <w:t xml:space="preserve"> לא היה בידו לקבל את הסכמת התובע, מפני הנסיבות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 </w:t>
      </w:r>
    </w:p>
    <w:p w14:paraId="3A6257C4" w14:textId="4FB61F74" w:rsidR="000F587A" w:rsidRDefault="000F587A" w:rsidP="001E4663">
      <w:pPr>
        <w:spacing w:after="0" w:line="360" w:lineRule="auto"/>
        <w:jc w:val="both"/>
        <w:rPr>
          <w:rFonts w:ascii="David" w:hAnsi="David" w:cs="David"/>
          <w:sz w:val="24"/>
          <w:szCs w:val="24"/>
          <w:rtl/>
        </w:rPr>
      </w:pPr>
      <w:r>
        <w:rPr>
          <w:rFonts w:ascii="David" w:hAnsi="David" w:cs="David" w:hint="cs"/>
          <w:sz w:val="24"/>
          <w:szCs w:val="24"/>
          <w:rtl/>
        </w:rPr>
        <w:lastRenderedPageBreak/>
        <w:t>לכאורה ההגנה אינה רלוונטית לעוולה אחרת - מדובר על הגנה של תקיפה בלבד. אך אולי ניתן להזכיר אותה כאינדיקציה גם במקום אחר (לדוג': רשלנות).</w:t>
      </w:r>
    </w:p>
    <w:p w14:paraId="1FDF3D31" w14:textId="0D7CF683" w:rsidR="001E4663" w:rsidRPr="00647247" w:rsidRDefault="001E4663" w:rsidP="001E4663">
      <w:pPr>
        <w:spacing w:after="0" w:line="360" w:lineRule="auto"/>
        <w:jc w:val="both"/>
        <w:rPr>
          <w:rFonts w:ascii="David" w:hAnsi="David" w:cs="David"/>
          <w:b/>
          <w:bCs/>
          <w:color w:val="4472C4" w:themeColor="accent1"/>
          <w:sz w:val="24"/>
          <w:szCs w:val="24"/>
          <w:rtl/>
        </w:rPr>
      </w:pPr>
      <w:r w:rsidRPr="00BD6357">
        <w:rPr>
          <w:rFonts w:ascii="David" w:hAnsi="David" w:cs="David" w:hint="cs"/>
          <w:b/>
          <w:bCs/>
          <w:color w:val="4472C4" w:themeColor="accent1"/>
          <w:sz w:val="24"/>
          <w:szCs w:val="24"/>
          <w:rtl/>
        </w:rPr>
        <w:t>תקיפה רפואית במקרים של חוסר הסכמה מדעת:</w:t>
      </w:r>
      <w:r>
        <w:rPr>
          <w:rFonts w:ascii="David" w:hAnsi="David" w:cs="David" w:hint="cs"/>
          <w:b/>
          <w:bCs/>
          <w:color w:val="4472C4" w:themeColor="accent1"/>
          <w:sz w:val="24"/>
          <w:szCs w:val="24"/>
          <w:rtl/>
        </w:rPr>
        <w:t xml:space="preserve"> </w:t>
      </w:r>
      <w:r w:rsidRPr="00647247">
        <w:rPr>
          <w:rFonts w:ascii="David" w:hAnsi="David" w:cs="David"/>
          <w:sz w:val="24"/>
          <w:szCs w:val="24"/>
          <w:rtl/>
        </w:rPr>
        <w:t xml:space="preserve">ההתמקדות בתקיפה היא לא ברכיב "במתכוון" של היסוד הנפשי, כי </w:t>
      </w:r>
      <w:proofErr w:type="spellStart"/>
      <w:r w:rsidRPr="00647247">
        <w:rPr>
          <w:rFonts w:ascii="David" w:hAnsi="David" w:cs="David"/>
          <w:sz w:val="24"/>
          <w:szCs w:val="24"/>
          <w:rtl/>
        </w:rPr>
        <w:t>ככה"נ</w:t>
      </w:r>
      <w:proofErr w:type="spellEnd"/>
      <w:r w:rsidRPr="00647247">
        <w:rPr>
          <w:rFonts w:ascii="David" w:hAnsi="David" w:cs="David"/>
          <w:sz w:val="24"/>
          <w:szCs w:val="24"/>
          <w:rtl/>
        </w:rPr>
        <w:t xml:space="preserve"> הרופא לא התכוון</w:t>
      </w:r>
      <w:r w:rsidRPr="00647247">
        <w:rPr>
          <w:rFonts w:ascii="David" w:hAnsi="David" w:cs="David"/>
          <w:sz w:val="24"/>
          <w:szCs w:val="24"/>
        </w:rPr>
        <w:t>.</w:t>
      </w:r>
    </w:p>
    <w:p w14:paraId="0E09B7DD" w14:textId="665A0FE8" w:rsidR="00B744A2" w:rsidRDefault="00B744A2" w:rsidP="001E4663">
      <w:pPr>
        <w:spacing w:after="0" w:line="360" w:lineRule="auto"/>
        <w:jc w:val="both"/>
        <w:rPr>
          <w:rFonts w:ascii="David" w:hAnsi="David" w:cs="David"/>
          <w:b/>
          <w:bCs/>
          <w:color w:val="4472C4" w:themeColor="accent1"/>
          <w:sz w:val="24"/>
          <w:szCs w:val="24"/>
          <w:rtl/>
        </w:rPr>
      </w:pPr>
    </w:p>
    <w:p w14:paraId="1BF5F1C2" w14:textId="77777777" w:rsidR="00B744A2" w:rsidRDefault="00B744A2" w:rsidP="00B744A2">
      <w:pPr>
        <w:spacing w:after="0" w:line="360" w:lineRule="auto"/>
        <w:jc w:val="both"/>
        <w:rPr>
          <w:rFonts w:ascii="David" w:hAnsi="David" w:cs="David"/>
          <w:sz w:val="24"/>
          <w:szCs w:val="24"/>
          <w:rtl/>
        </w:rPr>
      </w:pPr>
      <w:proofErr w:type="spellStart"/>
      <w:r w:rsidRPr="00B94661">
        <w:rPr>
          <w:rFonts w:ascii="David" w:hAnsi="David" w:cs="David"/>
          <w:b/>
          <w:bCs/>
          <w:color w:val="FF0000"/>
          <w:sz w:val="24"/>
          <w:szCs w:val="24"/>
          <w:rtl/>
        </w:rPr>
        <w:t>רייבי</w:t>
      </w:r>
      <w:proofErr w:type="spellEnd"/>
      <w:r w:rsidRPr="00B94661">
        <w:rPr>
          <w:rFonts w:ascii="David" w:hAnsi="David" w:cs="David"/>
          <w:b/>
          <w:bCs/>
          <w:color w:val="FF0000"/>
          <w:sz w:val="24"/>
          <w:szCs w:val="24"/>
          <w:rtl/>
        </w:rPr>
        <w:t xml:space="preserve"> נ' </w:t>
      </w:r>
      <w:proofErr w:type="spellStart"/>
      <w:r w:rsidRPr="00B94661">
        <w:rPr>
          <w:rFonts w:ascii="David" w:hAnsi="David" w:cs="David"/>
          <w:b/>
          <w:bCs/>
          <w:color w:val="FF0000"/>
          <w:sz w:val="24"/>
          <w:szCs w:val="24"/>
          <w:rtl/>
        </w:rPr>
        <w:t>וייגל</w:t>
      </w:r>
      <w:proofErr w:type="spellEnd"/>
      <w:r>
        <w:rPr>
          <w:rFonts w:ascii="David" w:hAnsi="David" w:cs="David" w:hint="cs"/>
          <w:b/>
          <w:bCs/>
          <w:color w:val="FF0000"/>
          <w:sz w:val="24"/>
          <w:szCs w:val="24"/>
          <w:rtl/>
        </w:rPr>
        <w:t xml:space="preserve"> - </w:t>
      </w:r>
      <w:r w:rsidRPr="0075710E">
        <w:rPr>
          <w:rFonts w:ascii="David" w:hAnsi="David" w:cs="David" w:hint="cs"/>
          <w:b/>
          <w:bCs/>
          <w:color w:val="4472C4" w:themeColor="accent1"/>
          <w:sz w:val="24"/>
          <w:szCs w:val="24"/>
          <w:rtl/>
        </w:rPr>
        <w:t>(ט</w:t>
      </w:r>
      <w:r w:rsidRPr="00C0726D">
        <w:rPr>
          <w:rFonts w:ascii="David" w:hAnsi="David" w:cs="David" w:hint="cs"/>
          <w:b/>
          <w:bCs/>
          <w:color w:val="4472C4" w:themeColor="accent1"/>
          <w:sz w:val="24"/>
          <w:szCs w:val="24"/>
          <w:rtl/>
        </w:rPr>
        <w:t>יפול רפואי ללא הסכמת החולה, תקיפה</w:t>
      </w:r>
      <w:r>
        <w:rPr>
          <w:rFonts w:ascii="David" w:hAnsi="David" w:cs="David" w:hint="cs"/>
          <w:b/>
          <w:bCs/>
          <w:color w:val="4472C4" w:themeColor="accent1"/>
          <w:sz w:val="24"/>
          <w:szCs w:val="24"/>
          <w:rtl/>
        </w:rPr>
        <w:t>)</w:t>
      </w:r>
      <w:r w:rsidRPr="00C0726D">
        <w:rPr>
          <w:rFonts w:ascii="David" w:hAnsi="David" w:cs="David" w:hint="cs"/>
          <w:b/>
          <w:bCs/>
          <w:color w:val="4472C4" w:themeColor="accent1"/>
          <w:sz w:val="24"/>
          <w:szCs w:val="24"/>
          <w:rtl/>
        </w:rPr>
        <w:t>:</w:t>
      </w:r>
      <w:r>
        <w:rPr>
          <w:rFonts w:ascii="David" w:hAnsi="David" w:cs="David" w:hint="cs"/>
          <w:b/>
          <w:bCs/>
          <w:color w:val="4472C4" w:themeColor="accent1"/>
          <w:sz w:val="24"/>
          <w:szCs w:val="24"/>
          <w:rtl/>
        </w:rPr>
        <w:t xml:space="preserve"> </w:t>
      </w:r>
      <w:r w:rsidRPr="004D3D96">
        <w:rPr>
          <w:rFonts w:ascii="David" w:hAnsi="David" w:cs="David"/>
          <w:sz w:val="24"/>
          <w:szCs w:val="24"/>
          <w:rtl/>
        </w:rPr>
        <w:t>המערער סבל מפגם מולד בגב התחתון. לאחר שניתוח גב שבוצע בו לא הביא מזור לכאביו, הוחלט לבצע בו ניתוח של איחוי חוליות</w:t>
      </w:r>
      <w:r w:rsidRPr="004D3D96">
        <w:rPr>
          <w:rFonts w:ascii="David" w:hAnsi="David" w:cs="David"/>
          <w:sz w:val="24"/>
          <w:szCs w:val="24"/>
        </w:rPr>
        <w:t xml:space="preserve"> - </w:t>
      </w:r>
      <w:r w:rsidRPr="004D3D96">
        <w:rPr>
          <w:rFonts w:ascii="David" w:hAnsi="David" w:cs="David"/>
          <w:sz w:val="24"/>
          <w:szCs w:val="24"/>
          <w:rtl/>
        </w:rPr>
        <w:t xml:space="preserve">שהיה אמור להיעשות כבר בניתוח הראשון. </w:t>
      </w:r>
      <w:r w:rsidRPr="0069032B">
        <w:rPr>
          <w:rFonts w:ascii="David" w:hAnsi="David" w:cs="David"/>
          <w:b/>
          <w:bCs/>
          <w:sz w:val="24"/>
          <w:szCs w:val="24"/>
          <w:rtl/>
        </w:rPr>
        <w:t>במהלך הניתוח, החליט המשיב, המנתח</w:t>
      </w:r>
      <w:r w:rsidRPr="004D3D96">
        <w:rPr>
          <w:rFonts w:ascii="David" w:hAnsi="David" w:cs="David"/>
          <w:sz w:val="24"/>
          <w:szCs w:val="24"/>
          <w:rtl/>
        </w:rPr>
        <w:t xml:space="preserve"> בשני הניתוחים, להסיר צלקת עבה שחשב כי היא הגורמת לכאבי המערער. בהחלטה זו פגע במעטפת חוט השידרה. </w:t>
      </w:r>
      <w:r w:rsidRPr="0069032B">
        <w:rPr>
          <w:rFonts w:ascii="David" w:hAnsi="David" w:cs="David"/>
          <w:b/>
          <w:bCs/>
          <w:sz w:val="24"/>
          <w:szCs w:val="24"/>
          <w:rtl/>
        </w:rPr>
        <w:t>לאחר הניתוח, החל המערער להתלונן על תופעות של אי- שליטה בסו</w:t>
      </w:r>
      <w:r w:rsidRPr="0069032B">
        <w:rPr>
          <w:rFonts w:ascii="David" w:hAnsi="David" w:cs="David" w:hint="cs"/>
          <w:b/>
          <w:bCs/>
          <w:sz w:val="24"/>
          <w:szCs w:val="24"/>
          <w:rtl/>
        </w:rPr>
        <w:t>ג</w:t>
      </w:r>
      <w:r w:rsidRPr="0069032B">
        <w:rPr>
          <w:rFonts w:ascii="David" w:hAnsi="David" w:cs="David"/>
          <w:b/>
          <w:bCs/>
          <w:sz w:val="24"/>
          <w:szCs w:val="24"/>
          <w:rtl/>
        </w:rPr>
        <w:t xml:space="preserve">רים ופגיעה בכוח </w:t>
      </w:r>
      <w:proofErr w:type="spellStart"/>
      <w:r w:rsidRPr="0069032B">
        <w:rPr>
          <w:rFonts w:ascii="David" w:hAnsi="David" w:cs="David"/>
          <w:b/>
          <w:bCs/>
          <w:sz w:val="24"/>
          <w:szCs w:val="24"/>
          <w:rtl/>
        </w:rPr>
        <w:t>הגברא</w:t>
      </w:r>
      <w:proofErr w:type="spellEnd"/>
      <w:r w:rsidRPr="0069032B">
        <w:rPr>
          <w:rFonts w:ascii="David" w:hAnsi="David" w:cs="David"/>
          <w:b/>
          <w:bCs/>
          <w:sz w:val="24"/>
          <w:szCs w:val="24"/>
          <w:rtl/>
        </w:rPr>
        <w:t>.</w:t>
      </w:r>
      <w:r w:rsidRPr="004D3D96">
        <w:rPr>
          <w:rFonts w:ascii="David" w:hAnsi="David" w:cs="David"/>
          <w:sz w:val="24"/>
          <w:szCs w:val="24"/>
          <w:rtl/>
        </w:rPr>
        <w:t xml:space="preserve"> תביעותיו במחוזי נדחו, מכאן הערעור</w:t>
      </w:r>
      <w:r w:rsidRPr="004D3D96">
        <w:rPr>
          <w:rFonts w:ascii="David" w:hAnsi="David" w:cs="David"/>
          <w:sz w:val="24"/>
          <w:szCs w:val="24"/>
        </w:rPr>
        <w:t>.</w:t>
      </w:r>
    </w:p>
    <w:p w14:paraId="45485ECA" w14:textId="77777777" w:rsidR="00B744A2" w:rsidRDefault="00B744A2" w:rsidP="00B744A2">
      <w:pPr>
        <w:pStyle w:val="NormalWeb"/>
        <w:spacing w:before="100" w:beforeAutospacing="1" w:after="100" w:afterAutospacing="1" w:line="360" w:lineRule="auto"/>
        <w:contextualSpacing/>
        <w:jc w:val="both"/>
        <w:rPr>
          <w:rFonts w:ascii="David" w:hAnsi="David" w:cs="David"/>
          <w:b/>
          <w:bCs/>
          <w:rtl/>
        </w:rPr>
      </w:pPr>
      <w:r>
        <w:rPr>
          <w:rFonts w:ascii="David" w:hAnsi="David" w:cs="David" w:hint="cs"/>
          <w:b/>
          <w:bCs/>
          <w:rtl/>
        </w:rPr>
        <w:t xml:space="preserve">השופט </w:t>
      </w:r>
      <w:r w:rsidRPr="00CB400C">
        <w:rPr>
          <w:rFonts w:ascii="David" w:hAnsi="David" w:cs="David"/>
          <w:b/>
          <w:bCs/>
          <w:rtl/>
        </w:rPr>
        <w:t>שמגר</w:t>
      </w:r>
      <w:r>
        <w:rPr>
          <w:rFonts w:ascii="David" w:hAnsi="David" w:cs="David" w:hint="cs"/>
          <w:b/>
          <w:bCs/>
          <w:rtl/>
        </w:rPr>
        <w:t>:</w:t>
      </w:r>
      <w:r w:rsidRPr="00CB400C">
        <w:rPr>
          <w:rFonts w:ascii="David" w:hAnsi="David" w:cs="David"/>
          <w:b/>
          <w:bCs/>
          <w:rtl/>
        </w:rPr>
        <w:t xml:space="preserve"> </w:t>
      </w:r>
      <w:r w:rsidRPr="003917C1">
        <w:rPr>
          <w:rFonts w:ascii="David" w:hAnsi="David" w:cs="David"/>
          <w:rtl/>
        </w:rPr>
        <w:t xml:space="preserve">בוצע במערער מעשה תקיפה לפי ס' 23(א) </w:t>
      </w:r>
      <w:proofErr w:type="spellStart"/>
      <w:r w:rsidRPr="003917C1">
        <w:rPr>
          <w:rFonts w:ascii="David" w:hAnsi="David" w:cs="David"/>
          <w:rtl/>
        </w:rPr>
        <w:t>לפקנ"ז</w:t>
      </w:r>
      <w:proofErr w:type="spellEnd"/>
      <w:r w:rsidRPr="003917C1">
        <w:rPr>
          <w:rFonts w:ascii="David" w:hAnsi="David" w:cs="David" w:hint="cs"/>
          <w:rtl/>
        </w:rPr>
        <w:t>:</w:t>
      </w:r>
    </w:p>
    <w:p w14:paraId="046957E2" w14:textId="77777777" w:rsidR="00B744A2" w:rsidRDefault="00B744A2" w:rsidP="00B744A2">
      <w:pPr>
        <w:pStyle w:val="NormalWeb"/>
        <w:spacing w:before="100" w:beforeAutospacing="1" w:after="100" w:afterAutospacing="1" w:line="360" w:lineRule="auto"/>
        <w:contextualSpacing/>
        <w:jc w:val="both"/>
        <w:rPr>
          <w:rFonts w:ascii="David" w:hAnsi="David" w:cs="David"/>
          <w:rtl/>
        </w:rPr>
      </w:pPr>
      <w:r w:rsidRPr="002D6D9B">
        <w:rPr>
          <w:rFonts w:ascii="David" w:hAnsi="David" w:cs="David"/>
          <w:highlight w:val="lightGray"/>
          <w:rtl/>
        </w:rPr>
        <w:t xml:space="preserve">ביצוע ניתוח שלא בהסכמת חולה </w:t>
      </w:r>
      <w:r w:rsidRPr="002D6D9B">
        <w:rPr>
          <w:rFonts w:ascii="David" w:hAnsi="David" w:cs="David" w:hint="cs"/>
          <w:highlight w:val="lightGray"/>
          <w:rtl/>
        </w:rPr>
        <w:t>=</w:t>
      </w:r>
      <w:r w:rsidRPr="002D6D9B">
        <w:rPr>
          <w:rFonts w:ascii="David" w:hAnsi="David" w:cs="David"/>
          <w:highlight w:val="lightGray"/>
          <w:rtl/>
        </w:rPr>
        <w:t xml:space="preserve"> עוולת התקיפה. ההסכמה יכולה להיות מפורשת, אך אין לכך הכרח</w:t>
      </w:r>
      <w:r w:rsidRPr="002D6D9B">
        <w:rPr>
          <w:rFonts w:ascii="David" w:hAnsi="David" w:cs="David" w:hint="cs"/>
          <w:highlight w:val="lightGray"/>
          <w:rtl/>
        </w:rPr>
        <w:t xml:space="preserve"> </w:t>
      </w:r>
      <w:r w:rsidRPr="002D6D9B">
        <w:rPr>
          <w:rFonts w:ascii="David" w:hAnsi="David" w:cs="David"/>
          <w:highlight w:val="lightGray"/>
          <w:rtl/>
        </w:rPr>
        <w:t>- ניתן ללמוד על הסכמת החולה לטיפול גם מכללא, לאור מכלול נסיבות המקרה.</w:t>
      </w:r>
      <w:r w:rsidRPr="000264A7">
        <w:rPr>
          <w:rFonts w:ascii="David" w:hAnsi="David" w:cs="David"/>
          <w:rtl/>
        </w:rPr>
        <w:t xml:space="preserve"> במקרה זה, המערער הסכים במפורש רק לאיחוי החוליות, ולא נתן הסכמה מפורשת להסרת הצלקת. </w:t>
      </w:r>
      <w:r w:rsidRPr="00647247">
        <w:rPr>
          <w:rFonts w:ascii="David" w:hAnsi="David" w:cs="David"/>
          <w:b/>
          <w:bCs/>
          <w:rtl/>
        </w:rPr>
        <w:t>הרופא ידע קודם לביצוע הניתוח על קיום הצלקת ועל הקשר בינה לבין הכאבים שהמערער סבל מהם. אף על פי כן, במהלך השיחה לפני הניתוח</w:t>
      </w:r>
      <w:r w:rsidRPr="00647247">
        <w:rPr>
          <w:rFonts w:ascii="David" w:hAnsi="David" w:cs="David" w:hint="cs"/>
          <w:b/>
          <w:bCs/>
          <w:rtl/>
        </w:rPr>
        <w:t xml:space="preserve"> </w:t>
      </w:r>
      <w:r w:rsidRPr="00647247">
        <w:rPr>
          <w:rFonts w:ascii="David" w:hAnsi="David" w:cs="David"/>
          <w:b/>
          <w:bCs/>
          <w:rtl/>
        </w:rPr>
        <w:t>- לא אמר דבר על כך למערער.</w:t>
      </w:r>
    </w:p>
    <w:p w14:paraId="585D2D2D" w14:textId="77777777" w:rsidR="00B744A2" w:rsidRPr="002D6D9B" w:rsidRDefault="00B744A2" w:rsidP="00B744A2">
      <w:pPr>
        <w:pStyle w:val="NormalWeb"/>
        <w:spacing w:before="100" w:beforeAutospacing="1" w:after="100" w:afterAutospacing="1" w:line="360" w:lineRule="auto"/>
        <w:ind w:left="357"/>
        <w:contextualSpacing/>
        <w:jc w:val="both"/>
        <w:rPr>
          <w:rFonts w:ascii="David" w:hAnsi="David" w:cs="David"/>
          <w:u w:val="single"/>
        </w:rPr>
      </w:pPr>
    </w:p>
    <w:p w14:paraId="099AFA68" w14:textId="77777777" w:rsidR="00B744A2" w:rsidRPr="000264A7" w:rsidRDefault="00B744A2" w:rsidP="00B744A2">
      <w:pPr>
        <w:pStyle w:val="NormalWeb"/>
        <w:spacing w:before="100" w:beforeAutospacing="1" w:after="100" w:afterAutospacing="1" w:line="360" w:lineRule="auto"/>
        <w:jc w:val="both"/>
        <w:rPr>
          <w:rFonts w:ascii="David" w:hAnsi="David" w:cs="David"/>
        </w:rPr>
      </w:pPr>
      <w:r w:rsidRPr="001338F5">
        <w:rPr>
          <w:rFonts w:ascii="David" w:hAnsi="David" w:cs="David" w:hint="cs"/>
          <w:rtl/>
        </w:rPr>
        <w:t xml:space="preserve">טרם נקבעה הלכה בנושא, אך </w:t>
      </w:r>
      <w:r w:rsidRPr="001338F5">
        <w:rPr>
          <w:rFonts w:ascii="David" w:hAnsi="David" w:cs="David"/>
          <w:highlight w:val="lightGray"/>
          <w:rtl/>
        </w:rPr>
        <w:t>הסכמה מכללא לביצוע טיפול רפואי</w:t>
      </w:r>
      <w:r w:rsidRPr="001338F5">
        <w:rPr>
          <w:rFonts w:ascii="David" w:hAnsi="David" w:cs="David" w:hint="cs"/>
          <w:highlight w:val="lightGray"/>
          <w:rtl/>
        </w:rPr>
        <w:t xml:space="preserve"> תעשה בהתחשב</w:t>
      </w:r>
      <w:r w:rsidRPr="001338F5">
        <w:rPr>
          <w:rFonts w:ascii="David" w:hAnsi="David" w:cs="David"/>
          <w:highlight w:val="lightGray"/>
          <w:rtl/>
        </w:rPr>
        <w:t xml:space="preserve"> בשיקולים הבאים:</w:t>
      </w:r>
      <w:r w:rsidRPr="001338F5">
        <w:rPr>
          <w:rFonts w:ascii="David" w:hAnsi="David" w:cs="David"/>
          <w:rtl/>
        </w:rPr>
        <w:t xml:space="preserve"> טיבו</w:t>
      </w:r>
      <w:r w:rsidRPr="000264A7">
        <w:rPr>
          <w:rFonts w:ascii="David" w:hAnsi="David" w:cs="David"/>
          <w:rtl/>
        </w:rPr>
        <w:t xml:space="preserve">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עשוי להסב לחולה, טיב הטיפולים להם ניתנה הסכמה מפורשת, קיומה של אפשרות מעשית לקבלת הסכמה מפורשת לטיפול ועוד.</w:t>
      </w:r>
    </w:p>
    <w:p w14:paraId="19852034" w14:textId="77777777" w:rsidR="00B744A2" w:rsidRPr="000264A7" w:rsidRDefault="00B744A2" w:rsidP="00B744A2">
      <w:pPr>
        <w:pStyle w:val="NormalWeb"/>
        <w:spacing w:before="100" w:beforeAutospacing="1" w:after="100" w:afterAutospacing="1" w:line="360" w:lineRule="auto"/>
        <w:jc w:val="both"/>
        <w:rPr>
          <w:rFonts w:ascii="David" w:hAnsi="David" w:cs="David"/>
        </w:rPr>
      </w:pPr>
      <w:r w:rsidRPr="009C6BD9">
        <w:rPr>
          <w:rFonts w:ascii="David" w:hAnsi="David" w:cs="David"/>
          <w:highlight w:val="lightGray"/>
          <w:rtl/>
        </w:rPr>
        <w:t xml:space="preserve">רשאי רופא מנתח, אשר גילה במהלך ניתוח מתוכנן דברים בלתי צפויים המצדיקים הרחבה של תוכנית הפעולה/ סטייה ממנה לסטות באופן המתחייב מהפעלת </w:t>
      </w:r>
      <w:proofErr w:type="spellStart"/>
      <w:r w:rsidRPr="009C6BD9">
        <w:rPr>
          <w:rFonts w:ascii="David" w:hAnsi="David" w:cs="David"/>
          <w:highlight w:val="lightGray"/>
          <w:rtl/>
        </w:rPr>
        <w:t>שק"ד</w:t>
      </w:r>
      <w:proofErr w:type="spellEnd"/>
      <w:r w:rsidRPr="009C6BD9">
        <w:rPr>
          <w:rFonts w:ascii="David" w:hAnsi="David" w:cs="David"/>
          <w:highlight w:val="lightGray"/>
          <w:rtl/>
        </w:rPr>
        <w:t xml:space="preserve"> רפואי סביר. </w:t>
      </w:r>
      <w:r w:rsidRPr="009C6BD9">
        <w:rPr>
          <w:rFonts w:ascii="David" w:hAnsi="David" w:cs="David" w:hint="cs"/>
          <w:highlight w:val="lightGray"/>
          <w:rtl/>
        </w:rPr>
        <w:t>זה</w:t>
      </w:r>
      <w:r w:rsidRPr="009C6BD9">
        <w:rPr>
          <w:rFonts w:ascii="David" w:hAnsi="David" w:cs="David"/>
          <w:highlight w:val="lightGray"/>
          <w:rtl/>
        </w:rPr>
        <w:t xml:space="preserve"> מותנ</w:t>
      </w:r>
      <w:r w:rsidRPr="009C6BD9">
        <w:rPr>
          <w:rFonts w:ascii="David" w:hAnsi="David" w:cs="David" w:hint="cs"/>
          <w:highlight w:val="lightGray"/>
          <w:rtl/>
        </w:rPr>
        <w:t>ה</w:t>
      </w:r>
      <w:r w:rsidRPr="009C6BD9">
        <w:rPr>
          <w:rFonts w:ascii="David" w:hAnsi="David" w:cs="David"/>
          <w:highlight w:val="lightGray"/>
          <w:rtl/>
        </w:rPr>
        <w:t xml:space="preserve"> בכך שהחולה לא היה מסוגל לתת את הסכמתו לניתוח.</w:t>
      </w:r>
      <w:r w:rsidRPr="000264A7">
        <w:rPr>
          <w:rFonts w:ascii="David" w:hAnsi="David" w:cs="David"/>
          <w:rtl/>
        </w:rPr>
        <w:t xml:space="preserve"> במקרה זה לא כך הדבר</w:t>
      </w:r>
      <w:r>
        <w:rPr>
          <w:rFonts w:ascii="David" w:hAnsi="David" w:cs="David" w:hint="cs"/>
          <w:rtl/>
        </w:rPr>
        <w:t xml:space="preserve"> </w:t>
      </w:r>
      <w:r w:rsidRPr="000264A7">
        <w:rPr>
          <w:rFonts w:ascii="David" w:hAnsi="David" w:cs="David"/>
          <w:rtl/>
        </w:rPr>
        <w:t>- הרופא ידע קודם לניתוח על סיכון הצלקת והצורך בהסרתה, והיה יכול לקבל את הסכמת החולה מדעת.</w:t>
      </w:r>
    </w:p>
    <w:p w14:paraId="23313C1D" w14:textId="21E1A752" w:rsidR="00B744A2" w:rsidRPr="000264A7" w:rsidRDefault="00B744A2" w:rsidP="00B744A2">
      <w:pPr>
        <w:pStyle w:val="NormalWeb"/>
        <w:spacing w:before="100" w:beforeAutospacing="1" w:after="100" w:afterAutospacing="1" w:line="360" w:lineRule="auto"/>
        <w:jc w:val="both"/>
        <w:rPr>
          <w:rFonts w:ascii="David" w:hAnsi="David" w:cs="David"/>
        </w:rPr>
      </w:pPr>
      <w:r w:rsidRPr="00187E84">
        <w:rPr>
          <w:rFonts w:ascii="David" w:hAnsi="David" w:cs="David"/>
          <w:highlight w:val="lightGray"/>
          <w:rtl/>
        </w:rPr>
        <w:t>יש לגלות לחולה את כל הסיכונים אשר אדם סביר היה מייחס להם חשיבות בהחלטתו לביצוע הטיפול.</w:t>
      </w:r>
      <w:r w:rsidRPr="000264A7">
        <w:rPr>
          <w:rFonts w:ascii="David" w:hAnsi="David" w:cs="David"/>
          <w:rtl/>
        </w:rPr>
        <w:t xml:space="preserve"> האינטרסים של הפר</w:t>
      </w:r>
      <w:r w:rsidR="00323EEF">
        <w:rPr>
          <w:rFonts w:ascii="David" w:hAnsi="David" w:cs="David" w:hint="cs"/>
          <w:rtl/>
        </w:rPr>
        <w:t>ט</w:t>
      </w:r>
      <w:r w:rsidRPr="000264A7">
        <w:rPr>
          <w:rFonts w:ascii="David" w:hAnsi="David" w:cs="David"/>
          <w:rtl/>
        </w:rPr>
        <w:t xml:space="preserve"> המקבל את הטיפול מועמדים במרכז. נראה כי בין הניתוח שתוכנן להתבצע לבין ניתוח הסרת הצלקת שבוצע בפועל, יש הבדל של ממש, המתבטא הן בשונות בסיכונים הכרוכים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14:paraId="32DBFA7B" w14:textId="77777777" w:rsidR="00B744A2" w:rsidRDefault="00B744A2" w:rsidP="00B744A2">
      <w:pPr>
        <w:pStyle w:val="NormalWeb"/>
        <w:spacing w:before="100" w:beforeAutospacing="1" w:after="100" w:afterAutospacing="1" w:line="360" w:lineRule="auto"/>
        <w:jc w:val="both"/>
        <w:rPr>
          <w:rFonts w:ascii="David" w:hAnsi="David" w:cs="David"/>
        </w:rPr>
      </w:pPr>
      <w:r w:rsidRPr="000264A7">
        <w:rPr>
          <w:rFonts w:ascii="David" w:hAnsi="David" w:cs="David"/>
          <w:u w:val="single"/>
          <w:rtl/>
        </w:rPr>
        <w:t>המערער חתם על טופס הסכמה, בו הצהיר בין היתר כי הוא מסכים לכל ניתוח/ טיפול רפואי אחר או נוסף שהרופא ימצא לנחוץ לבצעו תוך כדי הניתוח.</w:t>
      </w:r>
      <w:r w:rsidRPr="000264A7">
        <w:rPr>
          <w:rFonts w:ascii="David" w:hAnsi="David" w:cs="David"/>
          <w:rtl/>
        </w:rPr>
        <w:t xml:space="preserve"> עם זאת, </w:t>
      </w:r>
      <w:r w:rsidRPr="00323EEF">
        <w:rPr>
          <w:rFonts w:ascii="David" w:hAnsi="David" w:cs="David"/>
          <w:highlight w:val="lightGray"/>
          <w:rtl/>
        </w:rPr>
        <w:t>לדעת שמגר זה נועד לכסות מקרים בהם התעורר צורך לא צפוי לבצע פעולות רפואיות נוספות בגוף החולה.</w:t>
      </w:r>
      <w:r w:rsidRPr="000264A7">
        <w:rPr>
          <w:rFonts w:ascii="David" w:hAnsi="David" w:cs="David"/>
          <w:rtl/>
        </w:rPr>
        <w:t xml:space="preserve"> הרי, במידה ויש צורך קודם בטיפול כירורגי נוסף וצפוי- המטופל יחתום על טופס הסכמה נפרד לטיפול הנוסף. בנוסף, יש לפרש את הטופס באופן המתיישב עם עקרון היסוד בדבר זכות החולה על גופו. הפרוצדורה של הסרת הצלקת אינה פרוצדורה חיונית שמטרתה הצלת חיים/ מניעת פגיעה חמורה בגוף- לכן לא ניתן לומר שבחתימת המערער על הטופס, הוא נתן את הסכמתו לפרוצדורה זו.</w:t>
      </w:r>
    </w:p>
    <w:p w14:paraId="3C250146" w14:textId="77777777" w:rsidR="00B744A2" w:rsidRPr="003E4109" w:rsidRDefault="00B744A2" w:rsidP="00B744A2">
      <w:pPr>
        <w:spacing w:after="0" w:line="360" w:lineRule="auto"/>
        <w:jc w:val="both"/>
        <w:rPr>
          <w:rFonts w:ascii="David" w:hAnsi="David" w:cs="David"/>
          <w:sz w:val="24"/>
          <w:szCs w:val="24"/>
          <w:rtl/>
        </w:rPr>
      </w:pPr>
      <w:proofErr w:type="spellStart"/>
      <w:r w:rsidRPr="00B94661">
        <w:rPr>
          <w:rFonts w:ascii="David" w:hAnsi="David" w:cs="David"/>
          <w:b/>
          <w:bCs/>
          <w:color w:val="FF0000"/>
          <w:sz w:val="24"/>
          <w:szCs w:val="24"/>
          <w:rtl/>
        </w:rPr>
        <w:lastRenderedPageBreak/>
        <w:t>קורטאם</w:t>
      </w:r>
      <w:proofErr w:type="spellEnd"/>
      <w:r w:rsidRPr="00B94661">
        <w:rPr>
          <w:rFonts w:ascii="David" w:hAnsi="David" w:cs="David"/>
          <w:b/>
          <w:bCs/>
          <w:color w:val="FF0000"/>
          <w:sz w:val="24"/>
          <w:szCs w:val="24"/>
          <w:rtl/>
        </w:rPr>
        <w:t xml:space="preserve"> נ' מדינת ישראל</w:t>
      </w:r>
      <w:r w:rsidRPr="00B94661">
        <w:rPr>
          <w:rFonts w:ascii="David" w:hAnsi="David" w:cs="David" w:hint="cs"/>
          <w:b/>
          <w:bCs/>
          <w:color w:val="FF0000"/>
          <w:sz w:val="24"/>
          <w:szCs w:val="24"/>
          <w:rtl/>
        </w:rPr>
        <w:t xml:space="preserve"> -</w:t>
      </w:r>
      <w:r w:rsidRPr="0075710E">
        <w:rPr>
          <w:rFonts w:ascii="David" w:hAnsi="David" w:cs="David" w:hint="cs"/>
          <w:b/>
          <w:bCs/>
          <w:color w:val="4472C4" w:themeColor="accent1"/>
          <w:sz w:val="24"/>
          <w:szCs w:val="24"/>
          <w:rtl/>
        </w:rPr>
        <w:t>(ט</w:t>
      </w:r>
      <w:r w:rsidRPr="00C0726D">
        <w:rPr>
          <w:rFonts w:ascii="David" w:hAnsi="David" w:cs="David" w:hint="cs"/>
          <w:b/>
          <w:bCs/>
          <w:color w:val="4472C4" w:themeColor="accent1"/>
          <w:sz w:val="24"/>
          <w:szCs w:val="24"/>
          <w:rtl/>
        </w:rPr>
        <w:t>יפול רפואי ללא הסכמת החולה, תקיפה</w:t>
      </w:r>
      <w:r>
        <w:rPr>
          <w:rFonts w:ascii="David" w:hAnsi="David" w:cs="David" w:hint="cs"/>
          <w:b/>
          <w:bCs/>
          <w:color w:val="4472C4" w:themeColor="accent1"/>
          <w:sz w:val="24"/>
          <w:szCs w:val="24"/>
          <w:rtl/>
        </w:rPr>
        <w:t>)</w:t>
      </w:r>
      <w:r w:rsidRPr="00C0726D">
        <w:rPr>
          <w:rFonts w:ascii="David" w:hAnsi="David" w:cs="David" w:hint="cs"/>
          <w:b/>
          <w:bCs/>
          <w:color w:val="4472C4" w:themeColor="accent1"/>
          <w:sz w:val="24"/>
          <w:szCs w:val="24"/>
          <w:rtl/>
        </w:rPr>
        <w:t>:</w:t>
      </w:r>
      <w:r w:rsidRPr="003E4109">
        <w:rPr>
          <w:rFonts w:ascii="David" w:hAnsi="David" w:cs="David" w:hint="cs"/>
          <w:color w:val="FF0000"/>
          <w:sz w:val="24"/>
          <w:szCs w:val="24"/>
          <w:rtl/>
        </w:rPr>
        <w:t xml:space="preserve"> </w:t>
      </w:r>
      <w:r w:rsidRPr="003E4109">
        <w:rPr>
          <w:rFonts w:ascii="David" w:hAnsi="David" w:cs="David"/>
          <w:sz w:val="24"/>
          <w:szCs w:val="24"/>
          <w:rtl/>
        </w:rPr>
        <w:t>המערער הורשע במחוזי בהחזקת סמים שלא כדין.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sz w:val="24"/>
          <w:szCs w:val="24"/>
          <w:rtl/>
        </w:rPr>
        <w:t xml:space="preserve"> </w:t>
      </w:r>
      <w:r w:rsidRPr="003E4109">
        <w:rPr>
          <w:rFonts w:ascii="David" w:hAnsi="David" w:cs="David"/>
          <w:sz w:val="24"/>
          <w:szCs w:val="24"/>
          <w:u w:val="single"/>
          <w:rtl/>
        </w:rPr>
        <w:t xml:space="preserve">האם חפץ המתגלה עקב ניתוח שביצע רופא באדם ללא הסכמת המנותח </w:t>
      </w:r>
      <w:r w:rsidRPr="003E4109">
        <w:rPr>
          <w:rFonts w:ascii="David" w:hAnsi="David" w:cs="David"/>
          <w:b/>
          <w:bCs/>
          <w:sz w:val="24"/>
          <w:szCs w:val="24"/>
          <w:u w:val="single"/>
          <w:rtl/>
        </w:rPr>
        <w:t xml:space="preserve">ובניגוד לרצונו אך במטרה להציל את חייו, </w:t>
      </w:r>
      <w:r w:rsidRPr="003E4109">
        <w:rPr>
          <w:rFonts w:ascii="David" w:hAnsi="David" w:cs="David"/>
          <w:sz w:val="24"/>
          <w:szCs w:val="24"/>
          <w:u w:val="single"/>
          <w:rtl/>
        </w:rPr>
        <w:t xml:space="preserve">עשוי להיות ראיה קבילה במשפט, בהעדר הסכמה של אותו אדם? </w:t>
      </w:r>
    </w:p>
    <w:p w14:paraId="72AEA3EE" w14:textId="77777777" w:rsidR="00B744A2" w:rsidRDefault="00B744A2" w:rsidP="00B744A2">
      <w:pPr>
        <w:spacing w:after="0" w:line="360" w:lineRule="auto"/>
        <w:jc w:val="both"/>
        <w:rPr>
          <w:rFonts w:ascii="David" w:hAnsi="David" w:cs="David"/>
          <w:sz w:val="24"/>
          <w:szCs w:val="24"/>
          <w:rtl/>
        </w:rPr>
      </w:pPr>
      <w:r>
        <w:rPr>
          <w:rFonts w:ascii="David" w:hAnsi="David" w:cs="David" w:hint="cs"/>
          <w:b/>
          <w:bCs/>
          <w:sz w:val="24"/>
          <w:szCs w:val="24"/>
          <w:rtl/>
        </w:rPr>
        <w:t xml:space="preserve">השופט </w:t>
      </w:r>
      <w:r w:rsidRPr="003E4109">
        <w:rPr>
          <w:rFonts w:ascii="David" w:hAnsi="David" w:cs="David"/>
          <w:b/>
          <w:bCs/>
          <w:sz w:val="24"/>
          <w:szCs w:val="24"/>
          <w:rtl/>
        </w:rPr>
        <w:t>בך</w:t>
      </w:r>
      <w:r>
        <w:rPr>
          <w:rFonts w:ascii="David" w:hAnsi="David" w:cs="David" w:hint="cs"/>
          <w:b/>
          <w:bCs/>
          <w:sz w:val="24"/>
          <w:szCs w:val="24"/>
          <w:rtl/>
        </w:rPr>
        <w:t>:</w:t>
      </w:r>
      <w:r w:rsidRPr="003E4109">
        <w:rPr>
          <w:rFonts w:ascii="David" w:hAnsi="David" w:cs="David"/>
          <w:b/>
          <w:bCs/>
          <w:sz w:val="24"/>
          <w:szCs w:val="24"/>
          <w:rtl/>
        </w:rPr>
        <w:t xml:space="preserve"> </w:t>
      </w:r>
      <w:r w:rsidRPr="00F309B4">
        <w:rPr>
          <w:rFonts w:ascii="David" w:hAnsi="David" w:cs="David" w:hint="cs"/>
          <w:sz w:val="24"/>
          <w:szCs w:val="24"/>
          <w:u w:val="single"/>
          <w:rtl/>
        </w:rPr>
        <w:t xml:space="preserve">מתי </w:t>
      </w:r>
      <w:r w:rsidRPr="00F67755">
        <w:rPr>
          <w:rFonts w:ascii="David" w:hAnsi="David" w:cs="David"/>
          <w:sz w:val="24"/>
          <w:szCs w:val="24"/>
          <w:u w:val="single"/>
          <w:rtl/>
        </w:rPr>
        <w:t>מותר לרופא לבצע ניתוח לאדם בניגוד לרצונו כאשר הרופא משוכנע שהדבר חיוני להצלחת חייו?</w:t>
      </w:r>
      <w:r w:rsidRPr="00F67755">
        <w:rPr>
          <w:rFonts w:ascii="David" w:hAnsi="David" w:cs="David"/>
          <w:sz w:val="24"/>
          <w:szCs w:val="24"/>
          <w:rtl/>
        </w:rPr>
        <w:t xml:space="preserve"> </w:t>
      </w:r>
      <w:r w:rsidRPr="003E4109">
        <w:rPr>
          <w:rFonts w:ascii="David" w:hAnsi="David" w:cs="David"/>
          <w:sz w:val="24"/>
          <w:szCs w:val="24"/>
          <w:highlight w:val="lightGray"/>
          <w:rtl/>
        </w:rPr>
        <w:t xml:space="preserve">הניתוח בוצע רק לשם הצלת חיי המנותח. לטענתו בישראל חל העקרון </w:t>
      </w:r>
      <w:r w:rsidRPr="0070157B">
        <w:rPr>
          <w:rFonts w:ascii="David" w:hAnsi="David" w:cs="David" w:hint="cs"/>
          <w:sz w:val="24"/>
          <w:szCs w:val="24"/>
          <w:highlight w:val="lightGray"/>
          <w:rtl/>
        </w:rPr>
        <w:t>ש</w:t>
      </w:r>
      <w:r w:rsidRPr="003E4109">
        <w:rPr>
          <w:rFonts w:ascii="David" w:hAnsi="David" w:cs="David"/>
          <w:sz w:val="24"/>
          <w:szCs w:val="24"/>
          <w:highlight w:val="lightGray"/>
          <w:rtl/>
        </w:rPr>
        <w:t>זכותו של אדם שלא ינותח בלא הסכמתו,</w:t>
      </w:r>
      <w:r w:rsidRPr="003E4109">
        <w:rPr>
          <w:rFonts w:ascii="David" w:hAnsi="David" w:cs="David"/>
          <w:sz w:val="24"/>
          <w:szCs w:val="24"/>
          <w:rtl/>
        </w:rPr>
        <w:t xml:space="preserve"> בדומה למשפט האנגלי והאמריקני. עם זאת יש לכך חריגים</w:t>
      </w:r>
      <w:r>
        <w:rPr>
          <w:rFonts w:ascii="David" w:hAnsi="David" w:cs="David" w:hint="cs"/>
          <w:sz w:val="24"/>
          <w:szCs w:val="24"/>
          <w:rtl/>
        </w:rPr>
        <w:t xml:space="preserve"> </w:t>
      </w:r>
      <w:r w:rsidRPr="003E4109">
        <w:rPr>
          <w:rFonts w:ascii="David" w:hAnsi="David" w:cs="David"/>
          <w:sz w:val="24"/>
          <w:szCs w:val="24"/>
          <w:rtl/>
        </w:rPr>
        <w:t xml:space="preserve">- </w:t>
      </w:r>
      <w:r w:rsidRPr="003E4109">
        <w:rPr>
          <w:rFonts w:ascii="David" w:hAnsi="David" w:cs="David"/>
          <w:sz w:val="24"/>
          <w:szCs w:val="24"/>
          <w:highlight w:val="lightGray"/>
          <w:rtl/>
        </w:rPr>
        <w:t>כאשר הפציינט לא בהכרה/ לא מסוגל להחליט עצמאית ואין אדם אחר שיכול לתת את ההסכמה/ כאשר המטופל ניסה להתאבד או במקרה של קטין שניתן להצילו בניתוח אך ההורים מסרבים ללא הסבר סביר.</w:t>
      </w:r>
      <w:r w:rsidRPr="003E4109">
        <w:rPr>
          <w:rFonts w:ascii="David" w:hAnsi="David" w:cs="David"/>
          <w:sz w:val="24"/>
          <w:szCs w:val="24"/>
          <w:rtl/>
        </w:rPr>
        <w:t xml:space="preserve"> </w:t>
      </w:r>
    </w:p>
    <w:p w14:paraId="30D3E8EF" w14:textId="77777777" w:rsidR="00B744A2" w:rsidRDefault="00B744A2" w:rsidP="00B744A2">
      <w:pPr>
        <w:spacing w:after="0" w:line="360" w:lineRule="auto"/>
        <w:jc w:val="both"/>
        <w:rPr>
          <w:rFonts w:ascii="David" w:hAnsi="David" w:cs="David"/>
          <w:sz w:val="24"/>
          <w:szCs w:val="24"/>
          <w:rtl/>
        </w:rPr>
      </w:pPr>
      <w:r>
        <w:rPr>
          <w:rFonts w:ascii="David" w:hAnsi="David" w:cs="David" w:hint="cs"/>
          <w:sz w:val="24"/>
          <w:szCs w:val="24"/>
          <w:rtl/>
        </w:rPr>
        <w:t>**</w:t>
      </w:r>
      <w:r w:rsidRPr="00F67755">
        <w:rPr>
          <w:rFonts w:ascii="David" w:hAnsi="David" w:cs="David"/>
          <w:sz w:val="24"/>
          <w:szCs w:val="24"/>
          <w:rtl/>
        </w:rPr>
        <w:t xml:space="preserve">כמו כן, </w:t>
      </w:r>
      <w:r>
        <w:rPr>
          <w:rFonts w:ascii="David" w:hAnsi="David" w:cs="David" w:hint="cs"/>
          <w:sz w:val="24"/>
          <w:szCs w:val="24"/>
          <w:rtl/>
        </w:rPr>
        <w:t>מוסיף חריג:</w:t>
      </w:r>
      <w:r w:rsidRPr="00F67755">
        <w:rPr>
          <w:rFonts w:ascii="David" w:hAnsi="David" w:cs="David"/>
          <w:sz w:val="24"/>
          <w:szCs w:val="24"/>
          <w:rtl/>
        </w:rPr>
        <w:t xml:space="preserve"> כאשר הרופא שם לב כי לחולה אין נימוק סביר לסירובו </w:t>
      </w:r>
      <w:proofErr w:type="spellStart"/>
      <w:r w:rsidRPr="00F67755">
        <w:rPr>
          <w:rFonts w:ascii="David" w:hAnsi="David" w:cs="David"/>
          <w:sz w:val="24"/>
          <w:szCs w:val="24"/>
          <w:rtl/>
        </w:rPr>
        <w:t>להינתח</w:t>
      </w:r>
      <w:proofErr w:type="spellEnd"/>
      <w:r w:rsidRPr="00F67755">
        <w:rPr>
          <w:rFonts w:ascii="David" w:hAnsi="David" w:cs="David"/>
          <w:sz w:val="24"/>
          <w:szCs w:val="24"/>
          <w:rtl/>
        </w:rPr>
        <w:t xml:space="preserve"> ונראה כי זה נובע ממניעים חיצוניים- הוא יתייחס אליו כאל המנסה להתאבד, והוא רשאי לנקוט צעד הנחוץ להצלת חייו.</w:t>
      </w:r>
    </w:p>
    <w:p w14:paraId="4C9BDBE2" w14:textId="77777777" w:rsidR="00B744A2" w:rsidRDefault="00B744A2" w:rsidP="00B744A2">
      <w:pPr>
        <w:spacing w:after="0" w:line="360" w:lineRule="auto"/>
        <w:jc w:val="both"/>
        <w:rPr>
          <w:rFonts w:ascii="David" w:hAnsi="David" w:cs="David"/>
          <w:sz w:val="24"/>
          <w:szCs w:val="24"/>
          <w:rtl/>
        </w:rPr>
      </w:pPr>
      <w:r>
        <w:rPr>
          <w:rFonts w:ascii="David" w:hAnsi="David" w:cs="David" w:hint="cs"/>
          <w:sz w:val="24"/>
          <w:szCs w:val="24"/>
          <w:rtl/>
        </w:rPr>
        <w:t>**</w:t>
      </w:r>
      <w:r w:rsidRPr="00CD4723">
        <w:rPr>
          <w:rFonts w:ascii="David" w:hAnsi="David" w:cs="David"/>
          <w:sz w:val="24"/>
          <w:szCs w:val="24"/>
          <w:rtl/>
        </w:rPr>
        <w:t xml:space="preserve"> </w:t>
      </w:r>
      <w:r>
        <w:rPr>
          <w:rFonts w:ascii="David" w:hAnsi="David" w:cs="David" w:hint="cs"/>
          <w:sz w:val="24"/>
          <w:szCs w:val="24"/>
          <w:rtl/>
        </w:rPr>
        <w:t>לדעתו</w:t>
      </w:r>
      <w:r w:rsidRPr="00F67755">
        <w:rPr>
          <w:rFonts w:ascii="David" w:hAnsi="David" w:cs="David"/>
          <w:sz w:val="24"/>
          <w:szCs w:val="24"/>
          <w:rtl/>
        </w:rPr>
        <w:t xml:space="preserve">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לגבי מצבו הפיזי של החולה בעתיד, ויש לתת (לדעת בך) את הסמכות להחלטה לרופא. זוהי עמדה כללית, אין לקבוע מסמרות בעניין זה.</w:t>
      </w:r>
    </w:p>
    <w:p w14:paraId="124F5CBF" w14:textId="77777777" w:rsidR="00B744A2" w:rsidRPr="00CD4723" w:rsidRDefault="00B744A2" w:rsidP="00B744A2">
      <w:pPr>
        <w:spacing w:after="0" w:line="360" w:lineRule="auto"/>
        <w:jc w:val="both"/>
        <w:rPr>
          <w:rFonts w:ascii="David" w:hAnsi="David" w:cs="David"/>
          <w:sz w:val="24"/>
          <w:szCs w:val="24"/>
          <w:rtl/>
        </w:rPr>
      </w:pPr>
    </w:p>
    <w:p w14:paraId="09A5D798" w14:textId="77777777" w:rsidR="00B744A2" w:rsidRDefault="00B744A2" w:rsidP="00B744A2">
      <w:pPr>
        <w:spacing w:after="0" w:line="360" w:lineRule="auto"/>
        <w:jc w:val="both"/>
        <w:rPr>
          <w:rFonts w:ascii="David" w:hAnsi="David" w:cs="David"/>
          <w:b/>
          <w:bCs/>
          <w:sz w:val="24"/>
          <w:szCs w:val="24"/>
          <w:rtl/>
        </w:rPr>
      </w:pPr>
      <w:r w:rsidRPr="00482072">
        <w:rPr>
          <w:rFonts w:ascii="David" w:hAnsi="David" w:cs="David" w:hint="cs"/>
          <w:b/>
          <w:bCs/>
          <w:sz w:val="24"/>
          <w:szCs w:val="24"/>
          <w:rtl/>
        </w:rPr>
        <w:t xml:space="preserve">השופט </w:t>
      </w:r>
      <w:proofErr w:type="spellStart"/>
      <w:r w:rsidRPr="003E4109">
        <w:rPr>
          <w:rFonts w:ascii="David" w:hAnsi="David" w:cs="David"/>
          <w:b/>
          <w:bCs/>
          <w:sz w:val="24"/>
          <w:szCs w:val="24"/>
          <w:rtl/>
        </w:rPr>
        <w:t>בייסקי</w:t>
      </w:r>
      <w:proofErr w:type="spellEnd"/>
      <w:r>
        <w:rPr>
          <w:rFonts w:ascii="David" w:hAnsi="David" w:cs="David" w:hint="cs"/>
          <w:sz w:val="24"/>
          <w:szCs w:val="24"/>
          <w:rtl/>
        </w:rPr>
        <w:t>:</w:t>
      </w:r>
      <w:r w:rsidRPr="003E4109">
        <w:rPr>
          <w:rFonts w:ascii="David" w:hAnsi="David" w:cs="David"/>
          <w:sz w:val="24"/>
          <w:szCs w:val="24"/>
          <w:rtl/>
        </w:rPr>
        <w:t xml:space="preserve"> מסכים</w:t>
      </w:r>
      <w:r>
        <w:rPr>
          <w:rFonts w:ascii="David" w:hAnsi="David" w:cs="David" w:hint="cs"/>
          <w:sz w:val="24"/>
          <w:szCs w:val="24"/>
          <w:rtl/>
        </w:rPr>
        <w:t xml:space="preserve">. </w:t>
      </w:r>
      <w:r w:rsidRPr="003E4109">
        <w:rPr>
          <w:rFonts w:ascii="David" w:hAnsi="David" w:cs="David"/>
          <w:sz w:val="24"/>
          <w:szCs w:val="24"/>
          <w:highlight w:val="lightGray"/>
          <w:rtl/>
        </w:rPr>
        <w:t>הניתוח בוצע משיקולים רפואיים ומחובתם המקצועית והמוסרית של הרופאים,</w:t>
      </w:r>
      <w:r w:rsidRPr="003E4109">
        <w:rPr>
          <w:rFonts w:ascii="David" w:hAnsi="David" w:cs="David"/>
          <w:sz w:val="24"/>
          <w:szCs w:val="24"/>
          <w:rtl/>
        </w:rPr>
        <w:t xml:space="preserve"> אך לא מקבל את עמדת בך לגבי העקרון</w:t>
      </w:r>
      <w:r>
        <w:rPr>
          <w:rFonts w:ascii="David" w:hAnsi="David" w:cs="David" w:hint="cs"/>
          <w:sz w:val="24"/>
          <w:szCs w:val="24"/>
          <w:rtl/>
        </w:rPr>
        <w:t xml:space="preserve"> </w:t>
      </w:r>
      <w:r w:rsidRPr="003E4109">
        <w:rPr>
          <w:rFonts w:ascii="David" w:hAnsi="David" w:cs="David"/>
          <w:sz w:val="24"/>
          <w:szCs w:val="24"/>
          <w:rtl/>
        </w:rPr>
        <w:t>- הוא נוגד את ערך קדושת החיים</w:t>
      </w:r>
      <w:r>
        <w:rPr>
          <w:rFonts w:ascii="David" w:hAnsi="David" w:cs="David" w:hint="cs"/>
          <w:sz w:val="24"/>
          <w:szCs w:val="24"/>
          <w:rtl/>
        </w:rPr>
        <w:t xml:space="preserve"> במסורת ישראל</w:t>
      </w:r>
      <w:r w:rsidRPr="003E4109">
        <w:rPr>
          <w:rFonts w:ascii="David" w:hAnsi="David" w:cs="David"/>
          <w:sz w:val="24"/>
          <w:szCs w:val="24"/>
          <w:rtl/>
        </w:rPr>
        <w:t>. אין צורך לקבוע זאת במסגרת הדיון הנ"ל.</w:t>
      </w:r>
    </w:p>
    <w:p w14:paraId="3A4C8B48" w14:textId="77777777" w:rsidR="00B744A2" w:rsidRPr="008B2DEF" w:rsidRDefault="00B744A2" w:rsidP="00B744A2">
      <w:pPr>
        <w:spacing w:after="0" w:line="360" w:lineRule="auto"/>
        <w:jc w:val="both"/>
        <w:rPr>
          <w:rFonts w:ascii="David" w:hAnsi="David" w:cs="David"/>
          <w:sz w:val="24"/>
          <w:szCs w:val="24"/>
          <w:rtl/>
        </w:rPr>
      </w:pPr>
    </w:p>
    <w:p w14:paraId="25881150" w14:textId="77777777" w:rsidR="00B744A2" w:rsidRDefault="00B744A2" w:rsidP="00B744A2">
      <w:pPr>
        <w:spacing w:after="0" w:line="360" w:lineRule="auto"/>
        <w:jc w:val="both"/>
        <w:rPr>
          <w:rFonts w:ascii="David" w:hAnsi="David" w:cs="David"/>
          <w:sz w:val="24"/>
          <w:szCs w:val="24"/>
          <w:rtl/>
        </w:rPr>
      </w:pPr>
      <w:r w:rsidRPr="00B94661">
        <w:rPr>
          <w:rFonts w:ascii="David" w:hAnsi="David" w:cs="David"/>
          <w:b/>
          <w:bCs/>
          <w:color w:val="FF0000"/>
          <w:sz w:val="24"/>
          <w:szCs w:val="24"/>
          <w:rtl/>
        </w:rPr>
        <w:t>ד"ר בר חי נ' שטיינר</w:t>
      </w:r>
      <w:r w:rsidRPr="00B94661">
        <w:rPr>
          <w:rFonts w:ascii="David" w:hAnsi="David" w:cs="David" w:hint="cs"/>
          <w:b/>
          <w:bCs/>
          <w:color w:val="FF0000"/>
          <w:sz w:val="24"/>
          <w:szCs w:val="24"/>
          <w:rtl/>
        </w:rPr>
        <w:t xml:space="preserve"> -</w:t>
      </w:r>
      <w:r w:rsidRPr="00B94661">
        <w:rPr>
          <w:rFonts w:ascii="David" w:hAnsi="David" w:cs="David" w:hint="cs"/>
          <w:b/>
          <w:bCs/>
          <w:color w:val="4472C4" w:themeColor="accent1"/>
          <w:sz w:val="24"/>
          <w:szCs w:val="24"/>
          <w:rtl/>
        </w:rPr>
        <w:t xml:space="preserve"> </w:t>
      </w:r>
      <w:r w:rsidRPr="00006450">
        <w:rPr>
          <w:rFonts w:ascii="David" w:hAnsi="David" w:cs="David"/>
          <w:b/>
          <w:bCs/>
          <w:color w:val="4472C4" w:themeColor="accent1"/>
          <w:sz w:val="24"/>
          <w:szCs w:val="24"/>
          <w:rtl/>
        </w:rPr>
        <w:t>חובת הגילוי והסכמה מדעת לטיפול רפואי</w:t>
      </w:r>
      <w:r w:rsidRPr="00006450">
        <w:rPr>
          <w:rFonts w:ascii="David" w:hAnsi="David" w:cs="David" w:hint="cs"/>
          <w:b/>
          <w:bCs/>
          <w:color w:val="4472C4" w:themeColor="accent1"/>
          <w:sz w:val="24"/>
          <w:szCs w:val="24"/>
          <w:rtl/>
        </w:rPr>
        <w:t>:</w:t>
      </w:r>
      <w:r w:rsidRPr="00063091">
        <w:rPr>
          <w:rFonts w:ascii="David" w:hAnsi="David" w:cs="David" w:hint="cs"/>
          <w:color w:val="4472C4" w:themeColor="accent1"/>
          <w:sz w:val="24"/>
          <w:szCs w:val="24"/>
          <w:rtl/>
        </w:rPr>
        <w:t xml:space="preserve"> </w:t>
      </w:r>
      <w:r w:rsidRPr="00063091">
        <w:rPr>
          <w:rFonts w:ascii="David" w:hAnsi="David" w:cs="David"/>
          <w:sz w:val="24"/>
          <w:szCs w:val="24"/>
          <w:rtl/>
        </w:rPr>
        <w:t xml:space="preserve">העותרים חויבו בתשלום פיצויים בעד הנזק שנגרם למשיבה </w:t>
      </w:r>
      <w:r>
        <w:rPr>
          <w:rFonts w:ascii="David" w:hAnsi="David" w:cs="David" w:hint="cs"/>
          <w:sz w:val="24"/>
          <w:szCs w:val="24"/>
          <w:rtl/>
        </w:rPr>
        <w:t>3</w:t>
      </w:r>
      <w:r w:rsidRPr="00063091">
        <w:rPr>
          <w:rFonts w:ascii="David" w:hAnsi="David" w:cs="David"/>
          <w:sz w:val="24"/>
          <w:szCs w:val="24"/>
          <w:rtl/>
        </w:rPr>
        <w:t xml:space="preserve">, </w:t>
      </w:r>
      <w:r>
        <w:rPr>
          <w:rFonts w:ascii="David" w:hAnsi="David" w:cs="David" w:hint="cs"/>
          <w:sz w:val="24"/>
          <w:szCs w:val="24"/>
          <w:rtl/>
        </w:rPr>
        <w:t>כ</w:t>
      </w:r>
      <w:r w:rsidRPr="00063091">
        <w:rPr>
          <w:rFonts w:ascii="David" w:hAnsi="David" w:cs="David"/>
          <w:sz w:val="24"/>
          <w:szCs w:val="24"/>
          <w:rtl/>
        </w:rPr>
        <w:t xml:space="preserve">תוצאה מניתוח בשלפוחית השתן, שבוצע ע"י </w:t>
      </w:r>
      <w:r>
        <w:rPr>
          <w:rFonts w:ascii="David" w:hAnsi="David" w:cs="David" w:hint="cs"/>
          <w:sz w:val="24"/>
          <w:szCs w:val="24"/>
          <w:rtl/>
        </w:rPr>
        <w:t>ה</w:t>
      </w:r>
      <w:r w:rsidRPr="00063091">
        <w:rPr>
          <w:rFonts w:ascii="David" w:hAnsi="David" w:cs="David"/>
          <w:sz w:val="24"/>
          <w:szCs w:val="24"/>
          <w:rtl/>
        </w:rPr>
        <w:t xml:space="preserve">עותר </w:t>
      </w:r>
      <w:r>
        <w:rPr>
          <w:rFonts w:ascii="David" w:hAnsi="David" w:cs="David" w:hint="cs"/>
          <w:sz w:val="24"/>
          <w:szCs w:val="24"/>
          <w:rtl/>
        </w:rPr>
        <w:t>2</w:t>
      </w:r>
      <w:r w:rsidRPr="00063091">
        <w:rPr>
          <w:rFonts w:ascii="David" w:hAnsi="David" w:cs="David"/>
          <w:sz w:val="24"/>
          <w:szCs w:val="24"/>
          <w:rtl/>
        </w:rPr>
        <w:t xml:space="preserve"> בבי"ח ממשלתי. </w:t>
      </w:r>
      <w:r w:rsidRPr="006050A1">
        <w:rPr>
          <w:rFonts w:ascii="David" w:hAnsi="David" w:cs="David"/>
          <w:b/>
          <w:bCs/>
          <w:sz w:val="24"/>
          <w:szCs w:val="24"/>
          <w:rtl/>
        </w:rPr>
        <w:t>אם המשיבה שאלה האם יש סיכונים בניתוח שהוחלט והעותר ענה בשלילה. כמו כן, התגלה כי בניתוחים קודמים קרתה אותה תקלה</w:t>
      </w:r>
      <w:r w:rsidRPr="006050A1">
        <w:rPr>
          <w:rFonts w:ascii="David" w:hAnsi="David" w:cs="David"/>
          <w:b/>
          <w:bCs/>
          <w:sz w:val="24"/>
          <w:szCs w:val="24"/>
        </w:rPr>
        <w:t>.</w:t>
      </w:r>
    </w:p>
    <w:p w14:paraId="700D00D4" w14:textId="77777777" w:rsidR="00B744A2" w:rsidRDefault="00B744A2" w:rsidP="00B744A2">
      <w:pPr>
        <w:spacing w:after="0" w:line="360" w:lineRule="auto"/>
        <w:jc w:val="both"/>
        <w:rPr>
          <w:rFonts w:ascii="David" w:hAnsi="David" w:cs="David"/>
          <w:sz w:val="24"/>
          <w:szCs w:val="24"/>
          <w:rtl/>
        </w:rPr>
      </w:pPr>
    </w:p>
    <w:p w14:paraId="3DE5ABE5" w14:textId="77777777" w:rsidR="00B744A2" w:rsidRPr="0073479D" w:rsidRDefault="00B744A2" w:rsidP="00B744A2">
      <w:pPr>
        <w:spacing w:after="0" w:line="360" w:lineRule="auto"/>
        <w:jc w:val="both"/>
        <w:rPr>
          <w:rFonts w:ascii="David" w:hAnsi="David" w:cs="David"/>
          <w:sz w:val="24"/>
          <w:szCs w:val="24"/>
          <w:rtl/>
        </w:rPr>
      </w:pPr>
      <w:r w:rsidRPr="001145AD">
        <w:rPr>
          <w:rFonts w:ascii="David" w:hAnsi="David" w:cs="David"/>
          <w:b/>
          <w:bCs/>
          <w:sz w:val="24"/>
          <w:szCs w:val="24"/>
          <w:rtl/>
        </w:rPr>
        <w:t xml:space="preserve">השופט </w:t>
      </w:r>
      <w:proofErr w:type="spellStart"/>
      <w:r w:rsidRPr="001145AD">
        <w:rPr>
          <w:rFonts w:ascii="David" w:hAnsi="David" w:cs="David"/>
          <w:b/>
          <w:bCs/>
          <w:sz w:val="24"/>
          <w:szCs w:val="24"/>
          <w:rtl/>
        </w:rPr>
        <w:t>לנדוי</w:t>
      </w:r>
      <w:proofErr w:type="spellEnd"/>
      <w:r w:rsidRPr="001145AD">
        <w:rPr>
          <w:rFonts w:ascii="David" w:hAnsi="David" w:cs="David" w:hint="cs"/>
          <w:b/>
          <w:bCs/>
          <w:sz w:val="24"/>
          <w:szCs w:val="24"/>
          <w:rtl/>
        </w:rPr>
        <w:t xml:space="preserve">: </w:t>
      </w:r>
      <w:r w:rsidRPr="00C9463D">
        <w:rPr>
          <w:rFonts w:ascii="David" w:hAnsi="David" w:cs="David"/>
          <w:sz w:val="24"/>
          <w:szCs w:val="24"/>
          <w:rtl/>
        </w:rPr>
        <w:t xml:space="preserve">כאשר נשאל רופא על משמעותו של טיפול, חייב הוא </w:t>
      </w:r>
      <w:proofErr w:type="spellStart"/>
      <w:r w:rsidRPr="00C9463D">
        <w:rPr>
          <w:rFonts w:ascii="David" w:hAnsi="David" w:cs="David"/>
          <w:sz w:val="24"/>
          <w:szCs w:val="24"/>
          <w:rtl/>
        </w:rPr>
        <w:t>בדר"כ</w:t>
      </w:r>
      <w:proofErr w:type="spellEnd"/>
      <w:r w:rsidRPr="00C9463D">
        <w:rPr>
          <w:rFonts w:ascii="David" w:hAnsi="David" w:cs="David"/>
          <w:sz w:val="24"/>
          <w:szCs w:val="24"/>
          <w:rtl/>
        </w:rPr>
        <w:t xml:space="preserve"> לתת הסבר על הסיכונים והסיכויים העיקריים. במקרה זה, היה על העותרים להעמיד את אם הילדה בפני הברירה האם לעשות ניתוח קטן שיש בו סיכון, או ניתוח גדול שאין בו כמעט סיכון כזה</w:t>
      </w:r>
      <w:r w:rsidRPr="00C9463D">
        <w:rPr>
          <w:rFonts w:ascii="David" w:hAnsi="David" w:cs="David"/>
          <w:sz w:val="24"/>
          <w:szCs w:val="24"/>
        </w:rPr>
        <w:t>.</w:t>
      </w:r>
      <w:r>
        <w:rPr>
          <w:rFonts w:ascii="David" w:hAnsi="David" w:cs="David" w:hint="cs"/>
          <w:sz w:val="24"/>
          <w:szCs w:val="24"/>
          <w:rtl/>
        </w:rPr>
        <w:t xml:space="preserve"> </w:t>
      </w:r>
      <w:r w:rsidRPr="006050A1">
        <w:rPr>
          <w:rFonts w:ascii="David" w:hAnsi="David" w:cs="David" w:hint="cs"/>
          <w:sz w:val="24"/>
          <w:szCs w:val="24"/>
          <w:highlight w:val="lightGray"/>
          <w:rtl/>
        </w:rPr>
        <w:t xml:space="preserve">חוסר ידיעת התוצאות כמוהו כחוסר ידיעת מהות המעשה. </w:t>
      </w:r>
      <w:bookmarkStart w:id="7" w:name="_Hlk77528701"/>
      <w:r w:rsidRPr="006050A1">
        <w:rPr>
          <w:rFonts w:ascii="David" w:hAnsi="David" w:cs="David" w:hint="cs"/>
          <w:sz w:val="24"/>
          <w:szCs w:val="24"/>
          <w:highlight w:val="lightGray"/>
          <w:rtl/>
        </w:rPr>
        <w:t>הסכמה שניתנת מחוסר ידיעה אינה הסכמה. כשרופא נשאל על תוצאות טיפול עליו להשיב ולהסביר את כלל הסיכויים והסיכונים.</w:t>
      </w:r>
    </w:p>
    <w:bookmarkEnd w:id="7"/>
    <w:p w14:paraId="18E18CB2" w14:textId="77777777" w:rsidR="001E4663" w:rsidRDefault="001E4663" w:rsidP="001E4663">
      <w:pPr>
        <w:spacing w:after="0" w:line="360" w:lineRule="auto"/>
        <w:jc w:val="both"/>
        <w:rPr>
          <w:rFonts w:ascii="David" w:hAnsi="David" w:cs="David"/>
          <w:sz w:val="24"/>
          <w:szCs w:val="24"/>
          <w:rtl/>
        </w:rPr>
      </w:pPr>
    </w:p>
    <w:p w14:paraId="69CDBF49" w14:textId="77777777" w:rsidR="000F587A" w:rsidRPr="005656E0" w:rsidRDefault="000F587A" w:rsidP="007070BD">
      <w:pPr>
        <w:spacing w:after="0" w:line="360" w:lineRule="auto"/>
        <w:jc w:val="both"/>
        <w:rPr>
          <w:rFonts w:ascii="David" w:hAnsi="David" w:cs="David"/>
          <w:b/>
          <w:bCs/>
          <w:sz w:val="24"/>
          <w:szCs w:val="24"/>
          <w:u w:val="single"/>
          <w:rtl/>
        </w:rPr>
      </w:pPr>
      <w:r w:rsidRPr="005656E0">
        <w:rPr>
          <w:rFonts w:ascii="David" w:hAnsi="David" w:cs="David" w:hint="cs"/>
          <w:b/>
          <w:bCs/>
          <w:sz w:val="24"/>
          <w:szCs w:val="24"/>
          <w:u w:val="single"/>
          <w:rtl/>
        </w:rPr>
        <w:t xml:space="preserve">המקרים הקלאסיים של משפט ורפואה (העילות לתביעה): </w:t>
      </w:r>
    </w:p>
    <w:p w14:paraId="15303F7E" w14:textId="1C008A16" w:rsidR="000F587A" w:rsidRPr="00C55A74" w:rsidRDefault="00C55A74" w:rsidP="00BF0AF5">
      <w:pPr>
        <w:spacing w:before="120" w:after="0" w:line="360" w:lineRule="auto"/>
        <w:jc w:val="both"/>
        <w:rPr>
          <w:rFonts w:ascii="David" w:hAnsi="David" w:cs="David"/>
          <w:b/>
          <w:bCs/>
          <w:sz w:val="24"/>
          <w:szCs w:val="24"/>
        </w:rPr>
      </w:pPr>
      <w:r>
        <w:rPr>
          <w:rFonts w:ascii="David" w:hAnsi="David" w:cs="David" w:hint="cs"/>
          <w:b/>
          <w:bCs/>
          <w:sz w:val="24"/>
          <w:szCs w:val="24"/>
          <w:rtl/>
        </w:rPr>
        <w:t xml:space="preserve">1. </w:t>
      </w:r>
      <w:r w:rsidR="000F587A" w:rsidRPr="00C55A74">
        <w:rPr>
          <w:rFonts w:ascii="David" w:hAnsi="David" w:cs="David" w:hint="cs"/>
          <w:b/>
          <w:bCs/>
          <w:sz w:val="24"/>
          <w:szCs w:val="24"/>
          <w:rtl/>
        </w:rPr>
        <w:t>טיפול רפואי לקוי</w:t>
      </w:r>
      <w:r w:rsidR="000F587A" w:rsidRPr="00C55A74">
        <w:rPr>
          <w:rFonts w:ascii="David" w:hAnsi="David" w:cs="David" w:hint="cs"/>
          <w:sz w:val="24"/>
          <w:szCs w:val="24"/>
          <w:rtl/>
        </w:rPr>
        <w:t xml:space="preserve"> </w:t>
      </w:r>
      <w:r w:rsidR="000F587A" w:rsidRPr="00C55A74">
        <w:rPr>
          <w:rFonts w:ascii="David" w:hAnsi="David" w:cs="David"/>
          <w:sz w:val="24"/>
          <w:szCs w:val="24"/>
          <w:rtl/>
        </w:rPr>
        <w:t>–</w:t>
      </w:r>
      <w:r w:rsidR="000F587A" w:rsidRPr="00C55A74">
        <w:rPr>
          <w:rFonts w:ascii="David" w:hAnsi="David" w:cs="David" w:hint="cs"/>
          <w:sz w:val="24"/>
          <w:szCs w:val="24"/>
          <w:rtl/>
        </w:rPr>
        <w:t xml:space="preserve"> נתבע </w:t>
      </w:r>
      <w:proofErr w:type="spellStart"/>
      <w:r w:rsidR="000F587A" w:rsidRPr="00C55A74">
        <w:rPr>
          <w:rFonts w:ascii="David" w:hAnsi="David" w:cs="David" w:hint="cs"/>
          <w:sz w:val="24"/>
          <w:szCs w:val="24"/>
          <w:rtl/>
        </w:rPr>
        <w:t>בדר"כ</w:t>
      </w:r>
      <w:proofErr w:type="spellEnd"/>
      <w:r w:rsidR="000F587A" w:rsidRPr="00C55A74">
        <w:rPr>
          <w:rFonts w:ascii="David" w:hAnsi="David" w:cs="David" w:hint="cs"/>
          <w:sz w:val="24"/>
          <w:szCs w:val="24"/>
          <w:rtl/>
        </w:rPr>
        <w:t xml:space="preserve"> </w:t>
      </w:r>
      <w:r w:rsidR="000F587A" w:rsidRPr="00C55A74">
        <w:rPr>
          <w:rFonts w:ascii="David" w:hAnsi="David" w:cs="David" w:hint="cs"/>
          <w:sz w:val="24"/>
          <w:szCs w:val="24"/>
          <w:highlight w:val="lightGray"/>
          <w:rtl/>
        </w:rPr>
        <w:t>ברשלנות</w:t>
      </w:r>
      <w:r w:rsidR="000F587A" w:rsidRPr="00C55A74">
        <w:rPr>
          <w:rFonts w:ascii="David" w:hAnsi="David" w:cs="David" w:hint="cs"/>
          <w:sz w:val="24"/>
          <w:szCs w:val="24"/>
          <w:rtl/>
        </w:rPr>
        <w:t xml:space="preserve">. המשמעות </w:t>
      </w:r>
      <w:r w:rsidR="000F587A" w:rsidRPr="00C55A74">
        <w:rPr>
          <w:rFonts w:ascii="David" w:hAnsi="David" w:cs="David"/>
          <w:sz w:val="24"/>
          <w:szCs w:val="24"/>
          <w:rtl/>
        </w:rPr>
        <w:t>–</w:t>
      </w:r>
      <w:r w:rsidR="000F587A" w:rsidRPr="00C55A74">
        <w:rPr>
          <w:rFonts w:ascii="David" w:hAnsi="David" w:cs="David" w:hint="cs"/>
          <w:sz w:val="24"/>
          <w:szCs w:val="24"/>
          <w:rtl/>
        </w:rPr>
        <w:t xml:space="preserve"> הרופא טיפל בחולה בצורה לקויה. עוולת מסגרת, אם הטיפול רשלני נפנה לבדוק רשלנות.</w:t>
      </w:r>
    </w:p>
    <w:p w14:paraId="770094CB" w14:textId="77777777" w:rsidR="000F587A" w:rsidRPr="00BA19A2" w:rsidRDefault="000F587A" w:rsidP="00BF0AF5">
      <w:pPr>
        <w:spacing w:before="120" w:after="0" w:line="360" w:lineRule="auto"/>
        <w:jc w:val="both"/>
        <w:rPr>
          <w:rFonts w:ascii="David" w:hAnsi="David" w:cs="David"/>
          <w:sz w:val="24"/>
          <w:szCs w:val="24"/>
        </w:rPr>
      </w:pPr>
      <w:r>
        <w:rPr>
          <w:rFonts w:ascii="David" w:hAnsi="David" w:cs="David" w:hint="cs"/>
          <w:b/>
          <w:bCs/>
          <w:sz w:val="24"/>
          <w:szCs w:val="24"/>
          <w:rtl/>
        </w:rPr>
        <w:t xml:space="preserve">2. </w:t>
      </w:r>
      <w:r w:rsidRPr="00BA19A2">
        <w:rPr>
          <w:rFonts w:ascii="David" w:hAnsi="David" w:cs="David" w:hint="cs"/>
          <w:b/>
          <w:bCs/>
          <w:sz w:val="24"/>
          <w:szCs w:val="24"/>
          <w:rtl/>
        </w:rPr>
        <w:t>היעדר הסכמה/ העדר "הסכמה מדעת"</w:t>
      </w:r>
      <w:r w:rsidRPr="00BA19A2">
        <w:rPr>
          <w:rFonts w:ascii="David" w:hAnsi="David" w:cs="David" w:hint="cs"/>
          <w:sz w:val="24"/>
          <w:szCs w:val="24"/>
          <w:rtl/>
        </w:rPr>
        <w:t xml:space="preserve"> </w:t>
      </w:r>
      <w:r w:rsidRPr="00BA19A2">
        <w:rPr>
          <w:rFonts w:ascii="David" w:hAnsi="David" w:cs="David"/>
          <w:sz w:val="24"/>
          <w:szCs w:val="24"/>
          <w:rtl/>
        </w:rPr>
        <w:t>–</w:t>
      </w:r>
      <w:r w:rsidRPr="00BA19A2">
        <w:rPr>
          <w:rFonts w:ascii="David" w:hAnsi="David" w:cs="David" w:hint="cs"/>
          <w:sz w:val="24"/>
          <w:szCs w:val="24"/>
          <w:rtl/>
        </w:rPr>
        <w:t xml:space="preserve"> טענת החולה על כך שהרופא בלל לא קיבל ממנו הסכמה על הטיפול הזה (פס"ד </w:t>
      </w:r>
      <w:proofErr w:type="spellStart"/>
      <w:r w:rsidRPr="00BA19A2">
        <w:rPr>
          <w:rFonts w:ascii="David" w:hAnsi="David" w:cs="David" w:hint="cs"/>
          <w:sz w:val="24"/>
          <w:szCs w:val="24"/>
          <w:rtl/>
        </w:rPr>
        <w:t>דעקה</w:t>
      </w:r>
      <w:proofErr w:type="spellEnd"/>
      <w:r w:rsidRPr="00BA19A2">
        <w:rPr>
          <w:rFonts w:ascii="David" w:hAnsi="David" w:cs="David" w:hint="cs"/>
          <w:sz w:val="24"/>
          <w:szCs w:val="24"/>
          <w:rtl/>
        </w:rPr>
        <w:t xml:space="preserve">) </w:t>
      </w:r>
      <w:r w:rsidRPr="00BA19A2">
        <w:rPr>
          <w:rFonts w:ascii="David" w:hAnsi="David" w:cs="David"/>
          <w:sz w:val="24"/>
          <w:szCs w:val="24"/>
          <w:rtl/>
        </w:rPr>
        <w:t>–</w:t>
      </w:r>
      <w:r w:rsidRPr="00BA19A2">
        <w:rPr>
          <w:rFonts w:ascii="David" w:hAnsi="David" w:cs="David" w:hint="cs"/>
          <w:sz w:val="24"/>
          <w:szCs w:val="24"/>
          <w:rtl/>
        </w:rPr>
        <w:t xml:space="preserve"> </w:t>
      </w:r>
      <w:r w:rsidRPr="00BA19A2">
        <w:rPr>
          <w:rFonts w:ascii="David" w:hAnsi="David" w:cs="David" w:hint="cs"/>
          <w:sz w:val="24"/>
          <w:szCs w:val="24"/>
          <w:highlight w:val="lightGray"/>
          <w:rtl/>
        </w:rPr>
        <w:t>רלוונטי לכל שלושת העוולות.</w:t>
      </w:r>
      <w:r w:rsidRPr="00BA19A2">
        <w:rPr>
          <w:rFonts w:ascii="David" w:hAnsi="David" w:cs="David" w:hint="cs"/>
          <w:sz w:val="24"/>
          <w:szCs w:val="24"/>
          <w:rtl/>
        </w:rPr>
        <w:t xml:space="preserve"> </w:t>
      </w:r>
    </w:p>
    <w:p w14:paraId="6C592FA5" w14:textId="77777777" w:rsidR="000F587A" w:rsidRPr="0009493C" w:rsidRDefault="000F587A" w:rsidP="007070BD">
      <w:pPr>
        <w:spacing w:after="0" w:line="360" w:lineRule="auto"/>
        <w:jc w:val="both"/>
        <w:rPr>
          <w:rFonts w:ascii="David" w:hAnsi="David" w:cs="David"/>
          <w:sz w:val="24"/>
          <w:szCs w:val="24"/>
          <w:rtl/>
        </w:rPr>
      </w:pPr>
      <w:r w:rsidRPr="0009493C">
        <w:rPr>
          <w:rFonts w:ascii="David" w:hAnsi="David" w:cs="David" w:hint="cs"/>
          <w:sz w:val="24"/>
          <w:szCs w:val="24"/>
          <w:rtl/>
        </w:rPr>
        <w:t xml:space="preserve">ס' 13 לחוק זכויות החולה מדבר על קבלת הסכמה מדעת ומשליך כאינדיקציה על רכיב זה בעוולת האחרות (פס"ד </w:t>
      </w:r>
      <w:proofErr w:type="spellStart"/>
      <w:r w:rsidRPr="0009493C">
        <w:rPr>
          <w:rFonts w:ascii="David" w:hAnsi="David" w:cs="David" w:hint="cs"/>
          <w:sz w:val="24"/>
          <w:szCs w:val="24"/>
          <w:rtl/>
        </w:rPr>
        <w:t>ועקנין</w:t>
      </w:r>
      <w:proofErr w:type="spellEnd"/>
      <w:r w:rsidRPr="0009493C">
        <w:rPr>
          <w:rFonts w:ascii="David" w:hAnsi="David" w:cs="David" w:hint="cs"/>
          <w:sz w:val="24"/>
          <w:szCs w:val="24"/>
          <w:rtl/>
        </w:rPr>
        <w:t xml:space="preserve"> </w:t>
      </w:r>
      <w:r w:rsidRPr="0009493C">
        <w:rPr>
          <w:rFonts w:ascii="David" w:hAnsi="David" w:cs="David"/>
          <w:sz w:val="24"/>
          <w:szCs w:val="24"/>
          <w:rtl/>
        </w:rPr>
        <w:t>–</w:t>
      </w:r>
      <w:r w:rsidRPr="0009493C">
        <w:rPr>
          <w:rFonts w:ascii="David" w:hAnsi="David" w:cs="David" w:hint="cs"/>
          <w:sz w:val="24"/>
          <w:szCs w:val="24"/>
          <w:rtl/>
        </w:rPr>
        <w:t xml:space="preserve"> הפרת חובה חקוקה כאינדיקציה לרשלנות).</w:t>
      </w:r>
    </w:p>
    <w:p w14:paraId="3485CF8B" w14:textId="77777777" w:rsidR="000F587A" w:rsidRPr="0009493C" w:rsidRDefault="000F587A" w:rsidP="007070BD">
      <w:pPr>
        <w:spacing w:after="0" w:line="360" w:lineRule="auto"/>
        <w:jc w:val="both"/>
        <w:rPr>
          <w:rFonts w:ascii="David" w:hAnsi="David" w:cs="David"/>
          <w:color w:val="C00000"/>
          <w:sz w:val="24"/>
          <w:szCs w:val="24"/>
          <w:rtl/>
        </w:rPr>
      </w:pPr>
      <w:r w:rsidRPr="0009493C">
        <w:rPr>
          <w:rFonts w:ascii="David" w:hAnsi="David" w:cs="David" w:hint="cs"/>
          <w:color w:val="C00000"/>
          <w:sz w:val="24"/>
          <w:szCs w:val="24"/>
          <w:rtl/>
        </w:rPr>
        <w:t xml:space="preserve">ס' 13 (א) "לא </w:t>
      </w:r>
      <w:proofErr w:type="spellStart"/>
      <w:r w:rsidRPr="0009493C">
        <w:rPr>
          <w:rFonts w:ascii="David" w:hAnsi="David" w:cs="David" w:hint="cs"/>
          <w:color w:val="C00000"/>
          <w:sz w:val="24"/>
          <w:szCs w:val="24"/>
          <w:rtl/>
        </w:rPr>
        <w:t>ינתן</w:t>
      </w:r>
      <w:proofErr w:type="spellEnd"/>
      <w:r w:rsidRPr="0009493C">
        <w:rPr>
          <w:rFonts w:ascii="David" w:hAnsi="David" w:cs="David" w:hint="cs"/>
          <w:color w:val="C00000"/>
          <w:sz w:val="24"/>
          <w:szCs w:val="24"/>
          <w:rtl/>
        </w:rPr>
        <w:t xml:space="preserve"> טיפול רפואי למטופל אלא אם כן נתן לכך המטופל הסכמה מדעת לפי הוראות פרק זה".</w:t>
      </w:r>
    </w:p>
    <w:p w14:paraId="0C77D20E" w14:textId="77777777" w:rsidR="000F587A" w:rsidRPr="0009493C" w:rsidRDefault="000F587A" w:rsidP="007070BD">
      <w:pPr>
        <w:spacing w:after="0" w:line="360" w:lineRule="auto"/>
        <w:jc w:val="both"/>
        <w:rPr>
          <w:rFonts w:ascii="David" w:hAnsi="David" w:cs="David"/>
          <w:color w:val="C00000"/>
          <w:sz w:val="24"/>
          <w:szCs w:val="24"/>
          <w:rtl/>
        </w:rPr>
      </w:pPr>
      <w:r w:rsidRPr="0009493C">
        <w:rPr>
          <w:rFonts w:ascii="David" w:hAnsi="David" w:cs="David" w:hint="cs"/>
          <w:color w:val="C00000"/>
          <w:sz w:val="24"/>
          <w:szCs w:val="24"/>
          <w:rtl/>
        </w:rPr>
        <w:t>(ב) "לשם קבלת הסכמה מדעת, ימסור המטפל למטופל מידע רפואי הדרוש לו, באורח סביר, כדי לאפשר לו להחליט אם להסכים לטיפול המוצע: לעניין זה " מידע רפואי", לרבות-</w:t>
      </w:r>
    </w:p>
    <w:p w14:paraId="6BC20C4B" w14:textId="69D9C3B7" w:rsidR="000F587A" w:rsidRPr="00F855E1" w:rsidRDefault="000F587A" w:rsidP="007070BD">
      <w:pPr>
        <w:spacing w:after="0" w:line="360" w:lineRule="auto"/>
        <w:jc w:val="both"/>
        <w:rPr>
          <w:rFonts w:ascii="David" w:hAnsi="David" w:cs="David"/>
          <w:color w:val="C00000"/>
          <w:sz w:val="24"/>
          <w:szCs w:val="24"/>
          <w:rtl/>
        </w:rPr>
      </w:pPr>
      <w:r w:rsidRPr="0009493C">
        <w:rPr>
          <w:rFonts w:ascii="David" w:hAnsi="David" w:cs="David" w:hint="cs"/>
          <w:color w:val="C00000"/>
          <w:sz w:val="24"/>
          <w:szCs w:val="24"/>
          <w:rtl/>
        </w:rPr>
        <w:t>1</w:t>
      </w:r>
      <w:r w:rsidRPr="00F855E1">
        <w:rPr>
          <w:rFonts w:ascii="David" w:hAnsi="David" w:cs="David" w:hint="cs"/>
          <w:color w:val="C00000"/>
          <w:sz w:val="24"/>
          <w:szCs w:val="24"/>
          <w:rtl/>
        </w:rPr>
        <w:t>. האבחנה והסכות של מצבו הרפואי של המטופל</w:t>
      </w:r>
      <w:r w:rsidR="004B35EC">
        <w:rPr>
          <w:rFonts w:ascii="David" w:hAnsi="David" w:cs="David" w:hint="cs"/>
          <w:color w:val="C00000"/>
          <w:sz w:val="24"/>
          <w:szCs w:val="24"/>
          <w:rtl/>
        </w:rPr>
        <w:t>.</w:t>
      </w:r>
    </w:p>
    <w:p w14:paraId="0E5E95B5" w14:textId="77777777" w:rsidR="000F587A" w:rsidRPr="00F855E1" w:rsidRDefault="000F587A" w:rsidP="007070BD">
      <w:pPr>
        <w:spacing w:after="0" w:line="360" w:lineRule="auto"/>
        <w:jc w:val="both"/>
        <w:rPr>
          <w:rFonts w:ascii="David" w:hAnsi="David" w:cs="David"/>
          <w:color w:val="C00000"/>
          <w:sz w:val="24"/>
          <w:szCs w:val="24"/>
          <w:rtl/>
        </w:rPr>
      </w:pPr>
      <w:r w:rsidRPr="00F855E1">
        <w:rPr>
          <w:rFonts w:ascii="David" w:hAnsi="David" w:cs="David" w:hint="cs"/>
          <w:color w:val="C00000"/>
          <w:sz w:val="24"/>
          <w:szCs w:val="24"/>
          <w:rtl/>
        </w:rPr>
        <w:t>2. תיאור המהות, תהליך, המטרה התועלת הצפויה והסיכויים של הטיפול המוצע.</w:t>
      </w:r>
    </w:p>
    <w:p w14:paraId="5DA1E8FD" w14:textId="77777777" w:rsidR="000F587A" w:rsidRPr="00F855E1" w:rsidRDefault="000F587A" w:rsidP="007070BD">
      <w:pPr>
        <w:spacing w:after="0" w:line="360" w:lineRule="auto"/>
        <w:jc w:val="both"/>
        <w:rPr>
          <w:rFonts w:ascii="David" w:hAnsi="David" w:cs="David"/>
          <w:color w:val="C00000"/>
          <w:sz w:val="24"/>
          <w:szCs w:val="24"/>
          <w:rtl/>
        </w:rPr>
      </w:pPr>
      <w:r w:rsidRPr="00F855E1">
        <w:rPr>
          <w:rFonts w:ascii="David" w:hAnsi="David" w:cs="David" w:hint="cs"/>
          <w:color w:val="C00000"/>
          <w:sz w:val="24"/>
          <w:szCs w:val="24"/>
          <w:rtl/>
        </w:rPr>
        <w:lastRenderedPageBreak/>
        <w:t xml:space="preserve">3. הסיכונים הכרוכים בטיפול המוצע, לרבות תופעות לוואי, כאב ואי נוחות.... " </w:t>
      </w:r>
    </w:p>
    <w:p w14:paraId="27742082" w14:textId="77777777" w:rsidR="000F587A" w:rsidRPr="00F855E1" w:rsidRDefault="000F587A" w:rsidP="007070BD">
      <w:pPr>
        <w:spacing w:after="0" w:line="360" w:lineRule="auto"/>
        <w:jc w:val="both"/>
        <w:rPr>
          <w:rFonts w:ascii="David" w:hAnsi="David" w:cs="David"/>
          <w:color w:val="C00000"/>
          <w:sz w:val="24"/>
          <w:szCs w:val="24"/>
          <w:rtl/>
        </w:rPr>
      </w:pPr>
      <w:r w:rsidRPr="00F855E1">
        <w:rPr>
          <w:rFonts w:ascii="David" w:hAnsi="David" w:cs="David" w:hint="cs"/>
          <w:color w:val="C00000"/>
          <w:sz w:val="24"/>
          <w:szCs w:val="24"/>
          <w:rtl/>
        </w:rPr>
        <w:t xml:space="preserve">4. </w:t>
      </w:r>
      <w:r w:rsidRPr="00F855E1">
        <w:rPr>
          <w:rFonts w:ascii="David" w:hAnsi="David" w:cs="David"/>
          <w:color w:val="C00000"/>
          <w:sz w:val="24"/>
          <w:szCs w:val="24"/>
          <w:rtl/>
        </w:rPr>
        <w:t>סיכויים וסיכונים של טיפולים רפואיים חלופיים או של העדר טיפול רפואי</w:t>
      </w:r>
      <w:r w:rsidRPr="00F855E1">
        <w:rPr>
          <w:rFonts w:ascii="David" w:hAnsi="David" w:cs="David" w:hint="cs"/>
          <w:color w:val="C00000"/>
          <w:sz w:val="24"/>
          <w:szCs w:val="24"/>
          <w:rtl/>
        </w:rPr>
        <w:t>.</w:t>
      </w:r>
    </w:p>
    <w:p w14:paraId="2D0FD29A" w14:textId="77777777" w:rsidR="000F587A" w:rsidRPr="00F855E1" w:rsidRDefault="000F587A" w:rsidP="007070BD">
      <w:pPr>
        <w:spacing w:after="0" w:line="360" w:lineRule="auto"/>
        <w:jc w:val="both"/>
        <w:rPr>
          <w:rFonts w:ascii="David" w:hAnsi="David" w:cs="David"/>
          <w:color w:val="C00000"/>
          <w:sz w:val="24"/>
          <w:szCs w:val="24"/>
        </w:rPr>
      </w:pPr>
      <w:r w:rsidRPr="00F855E1">
        <w:rPr>
          <w:rFonts w:ascii="David" w:hAnsi="David" w:cs="David" w:hint="cs"/>
          <w:color w:val="C00000"/>
          <w:sz w:val="24"/>
          <w:szCs w:val="24"/>
          <w:rtl/>
        </w:rPr>
        <w:t xml:space="preserve">5. </w:t>
      </w:r>
      <w:r w:rsidRPr="00F855E1">
        <w:rPr>
          <w:rFonts w:ascii="David" w:hAnsi="David" w:cs="David"/>
          <w:color w:val="C00000"/>
          <w:sz w:val="24"/>
          <w:szCs w:val="24"/>
          <w:rtl/>
        </w:rPr>
        <w:t>עובדת היות הטיפול בעל אופי חדש</w:t>
      </w:r>
      <w:r w:rsidRPr="00F855E1">
        <w:rPr>
          <w:rFonts w:ascii="David" w:hAnsi="David" w:cs="David" w:hint="cs"/>
          <w:color w:val="C00000"/>
          <w:sz w:val="24"/>
          <w:szCs w:val="24"/>
          <w:rtl/>
        </w:rPr>
        <w:t>ני.</w:t>
      </w:r>
    </w:p>
    <w:p w14:paraId="530F1A56" w14:textId="77777777" w:rsidR="000F587A" w:rsidRPr="00F855E1" w:rsidRDefault="000F587A" w:rsidP="007070BD">
      <w:pPr>
        <w:spacing w:after="0" w:line="360" w:lineRule="auto"/>
        <w:jc w:val="both"/>
        <w:rPr>
          <w:rFonts w:ascii="David" w:hAnsi="David" w:cs="David"/>
          <w:color w:val="C00000"/>
          <w:sz w:val="24"/>
          <w:szCs w:val="24"/>
          <w:rtl/>
        </w:rPr>
      </w:pPr>
      <w:r w:rsidRPr="00F855E1">
        <w:rPr>
          <w:rFonts w:ascii="David" w:hAnsi="David" w:cs="David" w:hint="cs"/>
          <w:color w:val="C00000"/>
          <w:sz w:val="24"/>
          <w:szCs w:val="24"/>
          <w:rtl/>
        </w:rPr>
        <w:t>(ג)</w:t>
      </w:r>
      <w:r w:rsidRPr="00F855E1">
        <w:rPr>
          <w:rFonts w:ascii="David" w:hAnsi="David" w:cs="David"/>
          <w:color w:val="C00000"/>
          <w:sz w:val="24"/>
          <w:szCs w:val="24"/>
          <w:rtl/>
        </w:rPr>
        <w:t xml:space="preserve"> המטפל ימסור למטופל את המידע הרפואי, בשלב מוקדם ככל האפשר, ובאופן שיאפשר למטופל מידה מרבית של הבנת המידע לשם קבלת החלטה בדרך של בחירה מרצון ואי תלות</w:t>
      </w:r>
      <w:r w:rsidRPr="00F855E1">
        <w:rPr>
          <w:rFonts w:ascii="David" w:hAnsi="David" w:cs="David" w:hint="cs"/>
          <w:color w:val="C00000"/>
          <w:sz w:val="24"/>
          <w:szCs w:val="24"/>
          <w:rtl/>
        </w:rPr>
        <w:t>.</w:t>
      </w:r>
    </w:p>
    <w:p w14:paraId="05723E85" w14:textId="1E94176C" w:rsidR="000F587A" w:rsidRDefault="000F587A" w:rsidP="007070BD">
      <w:pPr>
        <w:spacing w:after="0" w:line="360" w:lineRule="auto"/>
        <w:jc w:val="both"/>
        <w:rPr>
          <w:rFonts w:ascii="David" w:hAnsi="David" w:cs="David"/>
          <w:color w:val="C00000"/>
          <w:sz w:val="24"/>
          <w:szCs w:val="24"/>
          <w:rtl/>
        </w:rPr>
      </w:pPr>
      <w:r w:rsidRPr="00F855E1">
        <w:rPr>
          <w:rFonts w:ascii="David" w:hAnsi="David" w:cs="David" w:hint="cs"/>
          <w:color w:val="C00000"/>
          <w:sz w:val="24"/>
          <w:szCs w:val="24"/>
          <w:rtl/>
        </w:rPr>
        <w:t xml:space="preserve">(ד) </w:t>
      </w:r>
      <w:r w:rsidRPr="00F855E1">
        <w:rPr>
          <w:rFonts w:ascii="David" w:hAnsi="David" w:cs="David"/>
          <w:color w:val="C00000"/>
          <w:sz w:val="24"/>
          <w:szCs w:val="24"/>
          <w:rtl/>
        </w:rPr>
        <w:t xml:space="preserve">על אף הוראות סעיף קטן )ב(, רשאי המטפל להימנע ממסירת מידע רפואי </w:t>
      </w:r>
      <w:proofErr w:type="spellStart"/>
      <w:r w:rsidRPr="00F855E1">
        <w:rPr>
          <w:rFonts w:ascii="David" w:hAnsi="David" w:cs="David"/>
          <w:color w:val="C00000"/>
          <w:sz w:val="24"/>
          <w:szCs w:val="24"/>
          <w:rtl/>
        </w:rPr>
        <w:t>מסויים</w:t>
      </w:r>
      <w:proofErr w:type="spellEnd"/>
      <w:r w:rsidRPr="00F855E1">
        <w:rPr>
          <w:rFonts w:ascii="David" w:hAnsi="David" w:cs="David"/>
          <w:color w:val="C00000"/>
          <w:sz w:val="24"/>
          <w:szCs w:val="24"/>
          <w:rtl/>
        </w:rPr>
        <w:t xml:space="preserve"> למטופל, הנוגע למצבו הרפואי, אם אישרה ועדת אתיקה כי מסירתו עלולה לגרום נזק חמור לבריאותו הגופנית או הנפשית של המטופל</w:t>
      </w:r>
      <w:r w:rsidRPr="00F855E1">
        <w:rPr>
          <w:rFonts w:ascii="David" w:hAnsi="David" w:cs="David" w:hint="cs"/>
          <w:color w:val="C00000"/>
          <w:sz w:val="24"/>
          <w:szCs w:val="24"/>
          <w:rtl/>
        </w:rPr>
        <w:t>.</w:t>
      </w:r>
    </w:p>
    <w:p w14:paraId="32535A09" w14:textId="42B1CFE7" w:rsidR="00B15815" w:rsidRDefault="00B15815" w:rsidP="007070BD">
      <w:pPr>
        <w:spacing w:after="0" w:line="360" w:lineRule="auto"/>
        <w:jc w:val="both"/>
        <w:rPr>
          <w:rFonts w:ascii="David" w:hAnsi="David" w:cs="David"/>
          <w:color w:val="C00000"/>
          <w:sz w:val="24"/>
          <w:szCs w:val="24"/>
          <w:rtl/>
        </w:rPr>
      </w:pPr>
    </w:p>
    <w:p w14:paraId="1F5BEBC4" w14:textId="04C1394C" w:rsidR="00B15815" w:rsidRPr="00BF0AF5" w:rsidRDefault="00B15815" w:rsidP="00BF0AF5">
      <w:pPr>
        <w:spacing w:before="120" w:after="0" w:line="360" w:lineRule="auto"/>
        <w:jc w:val="both"/>
        <w:rPr>
          <w:rFonts w:ascii="David" w:hAnsi="David" w:cs="David"/>
          <w:b/>
          <w:bCs/>
          <w:color w:val="4472C4" w:themeColor="accent1"/>
          <w:sz w:val="24"/>
          <w:szCs w:val="24"/>
          <w:rtl/>
        </w:rPr>
      </w:pPr>
      <w:r w:rsidRPr="00AC1039">
        <w:rPr>
          <w:rFonts w:ascii="David" w:hAnsi="David" w:cs="David" w:hint="cs"/>
          <w:b/>
          <w:bCs/>
          <w:color w:val="4472C4" w:themeColor="accent1"/>
          <w:sz w:val="24"/>
          <w:szCs w:val="24"/>
          <w:rtl/>
        </w:rPr>
        <w:t xml:space="preserve">דעת הנשיאה ביניש מתי ניתן לתבוע רופאים בתקיפה רפואית: </w:t>
      </w:r>
      <w:bookmarkStart w:id="8" w:name="_Hlk77529607"/>
      <w:proofErr w:type="spellStart"/>
      <w:r w:rsidRPr="00B94661">
        <w:rPr>
          <w:rFonts w:ascii="David" w:hAnsi="David" w:cs="David" w:hint="cs"/>
          <w:b/>
          <w:bCs/>
          <w:color w:val="FF0000"/>
          <w:sz w:val="24"/>
          <w:szCs w:val="24"/>
          <w:rtl/>
        </w:rPr>
        <w:t>דעקה</w:t>
      </w:r>
      <w:proofErr w:type="spellEnd"/>
      <w:r w:rsidRPr="00B94661">
        <w:rPr>
          <w:rFonts w:ascii="David" w:hAnsi="David" w:cs="David" w:hint="cs"/>
          <w:b/>
          <w:bCs/>
          <w:color w:val="FF0000"/>
          <w:sz w:val="24"/>
          <w:szCs w:val="24"/>
          <w:rtl/>
        </w:rPr>
        <w:t xml:space="preserve"> נ' ביה"ח כרמל </w:t>
      </w:r>
      <w:r w:rsidRPr="00B94661">
        <w:rPr>
          <w:rFonts w:ascii="David" w:hAnsi="David" w:cs="David"/>
          <w:b/>
          <w:bCs/>
          <w:color w:val="FF0000"/>
          <w:sz w:val="24"/>
          <w:szCs w:val="24"/>
          <w:rtl/>
        </w:rPr>
        <w:t>–</w:t>
      </w:r>
      <w:r w:rsidRPr="00EF2512">
        <w:rPr>
          <w:rFonts w:ascii="David" w:hAnsi="David" w:cs="David" w:hint="cs"/>
          <w:color w:val="FF0000"/>
          <w:sz w:val="24"/>
          <w:szCs w:val="24"/>
          <w:rtl/>
        </w:rPr>
        <w:t xml:space="preserve"> </w:t>
      </w:r>
      <w:r w:rsidRPr="00EF2512">
        <w:rPr>
          <w:rFonts w:ascii="David" w:hAnsi="David" w:cs="David"/>
          <w:sz w:val="24"/>
          <w:szCs w:val="24"/>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w:t>
      </w:r>
      <w:r w:rsidRPr="00EF2512">
        <w:rPr>
          <w:rFonts w:ascii="David" w:hAnsi="David" w:cs="David"/>
          <w:b/>
          <w:bCs/>
          <w:sz w:val="24"/>
          <w:szCs w:val="24"/>
          <w:rtl/>
        </w:rPr>
        <w:t>ולאחר שקיבלה תרופות מטשטשות</w:t>
      </w:r>
      <w:r w:rsidRPr="00EF2512">
        <w:rPr>
          <w:rFonts w:ascii="David" w:hAnsi="David" w:cs="David"/>
          <w:sz w:val="24"/>
          <w:szCs w:val="24"/>
          <w:rtl/>
        </w:rPr>
        <w:t xml:space="preserve">, הוחתמה המערערת על טופס הסכמה לעריכת ביופסיה בכתף. זאת, </w:t>
      </w:r>
      <w:proofErr w:type="spellStart"/>
      <w:r w:rsidRPr="00EF2512">
        <w:rPr>
          <w:rFonts w:ascii="David" w:hAnsi="David" w:cs="David"/>
          <w:sz w:val="24"/>
          <w:szCs w:val="24"/>
          <w:rtl/>
        </w:rPr>
        <w:t>ככה"נ</w:t>
      </w:r>
      <w:proofErr w:type="spellEnd"/>
      <w:r w:rsidRPr="00EF2512">
        <w:rPr>
          <w:rFonts w:ascii="David" w:hAnsi="David" w:cs="David"/>
          <w:sz w:val="24"/>
          <w:szCs w:val="24"/>
          <w:rtl/>
        </w:rPr>
        <w:t xml:space="preserve"> בעקבות החלטת הרופאים בסמוך לניתוח, לפיה הממצא בכתף מחייב ניתוח דחוף יותר מהניתוח ברגל. </w:t>
      </w:r>
      <w:r w:rsidRPr="00EF2512">
        <w:rPr>
          <w:rFonts w:ascii="David" w:hAnsi="David" w:cs="David"/>
          <w:b/>
          <w:bCs/>
          <w:sz w:val="24"/>
          <w:szCs w:val="24"/>
          <w:rtl/>
        </w:rPr>
        <w:t>בעקבות הניתוח נותרה כתפה של המערערת קפואה, ונקבעה לה נכות בשיעור של 35%.</w:t>
      </w:r>
      <w:r w:rsidRPr="00EF2512">
        <w:rPr>
          <w:rFonts w:ascii="David" w:hAnsi="David" w:cs="David"/>
          <w:sz w:val="24"/>
          <w:szCs w:val="24"/>
          <w:rtl/>
        </w:rPr>
        <w:t xml:space="preserve"> במחוזי תביעתה נדחתה.</w:t>
      </w:r>
      <w:r>
        <w:rPr>
          <w:rFonts w:ascii="David" w:hAnsi="David" w:cs="David" w:hint="cs"/>
          <w:sz w:val="24"/>
          <w:szCs w:val="24"/>
          <w:u w:val="single"/>
          <w:rtl/>
        </w:rPr>
        <w:t xml:space="preserve"> </w:t>
      </w:r>
      <w:r w:rsidRPr="00EF2512">
        <w:rPr>
          <w:rFonts w:ascii="David" w:hAnsi="David" w:cs="David"/>
          <w:sz w:val="24"/>
          <w:szCs w:val="24"/>
          <w:u w:val="single"/>
          <w:rtl/>
        </w:rPr>
        <w:t>רשלנות או תקיפה?</w:t>
      </w:r>
      <w:r w:rsidRPr="00EF2512">
        <w:rPr>
          <w:rFonts w:ascii="David" w:hAnsi="David" w:cs="David"/>
          <w:sz w:val="24"/>
          <w:szCs w:val="24"/>
          <w:rtl/>
        </w:rPr>
        <w:t xml:space="preserve"> </w:t>
      </w:r>
      <w:r w:rsidRPr="00EF2512">
        <w:rPr>
          <w:rFonts w:ascii="David" w:hAnsi="David" w:cs="David"/>
          <w:sz w:val="24"/>
          <w:szCs w:val="24"/>
          <w:u w:val="single"/>
          <w:rtl/>
        </w:rPr>
        <w:t xml:space="preserve">האם טיפול רפואי שניתן ללא הסכמה מפורשת ומושכלת של החולה, וללא ידיעת כל העובדות הקשורות לסיכויי הטיפול ולסיכוניו, </w:t>
      </w:r>
      <w:proofErr w:type="spellStart"/>
      <w:r>
        <w:rPr>
          <w:rFonts w:ascii="David" w:hAnsi="David" w:cs="David" w:hint="cs"/>
          <w:sz w:val="24"/>
          <w:szCs w:val="24"/>
          <w:u w:val="single"/>
          <w:rtl/>
        </w:rPr>
        <w:t>יכלל</w:t>
      </w:r>
      <w:proofErr w:type="spellEnd"/>
      <w:r w:rsidRPr="00EF2512">
        <w:rPr>
          <w:rFonts w:ascii="David" w:hAnsi="David" w:cs="David"/>
          <w:sz w:val="24"/>
          <w:szCs w:val="24"/>
          <w:u w:val="single"/>
          <w:rtl/>
        </w:rPr>
        <w:t xml:space="preserve"> בגדר עוולת התקיפה?</w:t>
      </w:r>
      <w:r w:rsidRPr="00EF2512">
        <w:rPr>
          <w:rFonts w:ascii="David" w:hAnsi="David" w:cs="David"/>
          <w:sz w:val="24"/>
          <w:szCs w:val="24"/>
          <w:rtl/>
        </w:rPr>
        <w:t xml:space="preserve"> </w:t>
      </w:r>
    </w:p>
    <w:p w14:paraId="24708922" w14:textId="016FC57C" w:rsidR="00B15815" w:rsidRDefault="00B15815" w:rsidP="00BF0AF5">
      <w:pPr>
        <w:spacing w:before="120" w:after="0" w:line="360" w:lineRule="auto"/>
        <w:jc w:val="both"/>
        <w:rPr>
          <w:rFonts w:ascii="David" w:hAnsi="David" w:cs="David"/>
          <w:b/>
          <w:bCs/>
          <w:sz w:val="24"/>
          <w:szCs w:val="24"/>
          <w:rtl/>
        </w:rPr>
      </w:pPr>
      <w:r w:rsidRPr="00AA3680">
        <w:rPr>
          <w:rFonts w:ascii="David" w:hAnsi="David" w:cs="David" w:hint="cs"/>
          <w:b/>
          <w:bCs/>
          <w:sz w:val="24"/>
          <w:szCs w:val="24"/>
          <w:rtl/>
        </w:rPr>
        <w:t>הנשיאה ביניש:</w:t>
      </w:r>
      <w:r>
        <w:rPr>
          <w:rFonts w:ascii="David" w:hAnsi="David" w:cs="David" w:hint="cs"/>
          <w:sz w:val="24"/>
          <w:szCs w:val="24"/>
          <w:rtl/>
        </w:rPr>
        <w:t xml:space="preserve"> </w:t>
      </w:r>
      <w:r w:rsidR="002117EB">
        <w:rPr>
          <w:rFonts w:ascii="David" w:hAnsi="David" w:cs="David" w:hint="cs"/>
          <w:sz w:val="24"/>
          <w:szCs w:val="24"/>
          <w:rtl/>
        </w:rPr>
        <w:t xml:space="preserve">רק </w:t>
      </w:r>
      <w:r w:rsidR="002A1741">
        <w:rPr>
          <w:rFonts w:ascii="David" w:hAnsi="David" w:cs="David" w:hint="cs"/>
          <w:sz w:val="24"/>
          <w:szCs w:val="24"/>
          <w:rtl/>
        </w:rPr>
        <w:t xml:space="preserve">העדר הסכמה (ממש) יוכל להיחשב לתקיפה ואילו היעדר הסכמה מדעת יוכל להיתבע ברשלנות. </w:t>
      </w:r>
      <w:r w:rsidRPr="00AA3680">
        <w:rPr>
          <w:rFonts w:ascii="David" w:hAnsi="David" w:cs="David"/>
          <w:sz w:val="24"/>
          <w:szCs w:val="24"/>
          <w:rtl/>
        </w:rPr>
        <w:t>בישראל נקבע כי בנסיבות מסוימות הטיפול מהווה עוולה של תקיפה,</w:t>
      </w:r>
      <w:r w:rsidRPr="00EF2512">
        <w:rPr>
          <w:rFonts w:ascii="David" w:hAnsi="David" w:cs="David"/>
          <w:sz w:val="24"/>
          <w:szCs w:val="24"/>
          <w:rtl/>
        </w:rPr>
        <w:t xml:space="preserve"> לכן, יש לפצות על נזק שנגרם לחולה אשר טופל ללא מתן הסכמה נאותה לטיפול, גם אם לא הוכחה הפרת חובת זהירות או קיום </w:t>
      </w:r>
      <w:proofErr w:type="spellStart"/>
      <w:r w:rsidRPr="00EF2512">
        <w:rPr>
          <w:rFonts w:ascii="David" w:hAnsi="David" w:cs="David"/>
          <w:sz w:val="24"/>
          <w:szCs w:val="24"/>
          <w:rtl/>
        </w:rPr>
        <w:t>קש"ס</w:t>
      </w:r>
      <w:proofErr w:type="spellEnd"/>
      <w:r w:rsidRPr="00EF2512">
        <w:rPr>
          <w:rFonts w:ascii="David" w:hAnsi="David" w:cs="David"/>
          <w:sz w:val="24"/>
          <w:szCs w:val="24"/>
          <w:rtl/>
        </w:rPr>
        <w:t xml:space="preserve"> בין הימנעות ממסירת הפרטים לבין הנזק שנגרם</w:t>
      </w:r>
      <w:r w:rsidRPr="0024465F">
        <w:rPr>
          <w:rFonts w:ascii="David" w:hAnsi="David" w:cs="David"/>
          <w:sz w:val="24"/>
          <w:szCs w:val="24"/>
          <w:rtl/>
        </w:rPr>
        <w:t>. יש לציין כי התייחסות לטיפול כאל תקיפה מעורר הסתייגות - הרי הטיפול נועד לטובת החולה ואינו מהווה התנהגות אנטי-חברתית.</w:t>
      </w:r>
      <w:r w:rsidRPr="00EF2512">
        <w:rPr>
          <w:rFonts w:ascii="David" w:hAnsi="David" w:cs="David"/>
          <w:sz w:val="24"/>
          <w:szCs w:val="24"/>
          <w:rtl/>
        </w:rPr>
        <w:t xml:space="preserve"> בשל כך, </w:t>
      </w:r>
      <w:r w:rsidRPr="00EF2512">
        <w:rPr>
          <w:rFonts w:ascii="David" w:hAnsi="David" w:cs="David"/>
          <w:b/>
          <w:bCs/>
          <w:sz w:val="24"/>
          <w:szCs w:val="24"/>
          <w:highlight w:val="lightGray"/>
          <w:rtl/>
        </w:rPr>
        <w:t>במדינות רבות</w:t>
      </w:r>
      <w:r w:rsidRPr="00EF2512">
        <w:rPr>
          <w:rFonts w:ascii="David" w:hAnsi="David" w:cs="David"/>
          <w:sz w:val="24"/>
          <w:szCs w:val="24"/>
          <w:highlight w:val="lightGray"/>
          <w:rtl/>
        </w:rPr>
        <w:t xml:space="preserve"> אשר תורת </w:t>
      </w:r>
      <w:proofErr w:type="spellStart"/>
      <w:r w:rsidRPr="00EF2512">
        <w:rPr>
          <w:rFonts w:ascii="David" w:hAnsi="David" w:cs="David"/>
          <w:sz w:val="24"/>
          <w:szCs w:val="24"/>
          <w:highlight w:val="lightGray"/>
          <w:rtl/>
        </w:rPr>
        <w:t>הנזיקין</w:t>
      </w:r>
      <w:proofErr w:type="spellEnd"/>
      <w:r w:rsidRPr="00EF2512">
        <w:rPr>
          <w:rFonts w:ascii="David" w:hAnsi="David" w:cs="David"/>
          <w:sz w:val="24"/>
          <w:szCs w:val="24"/>
          <w:highlight w:val="lightGray"/>
          <w:rtl/>
        </w:rPr>
        <w:t xml:space="preserve"> בהן קרובה לשיטתנו, </w:t>
      </w:r>
      <w:r w:rsidRPr="00EF2512">
        <w:rPr>
          <w:rFonts w:ascii="David" w:hAnsi="David" w:cs="David"/>
          <w:b/>
          <w:bCs/>
          <w:sz w:val="24"/>
          <w:szCs w:val="24"/>
          <w:highlight w:val="lightGray"/>
          <w:rtl/>
        </w:rPr>
        <w:t xml:space="preserve">צמצמו את עוולת התקיפה, ויכירו בה </w:t>
      </w:r>
      <w:r w:rsidR="00497BF5">
        <w:rPr>
          <w:rFonts w:ascii="David" w:hAnsi="David" w:cs="David" w:hint="cs"/>
          <w:b/>
          <w:bCs/>
          <w:sz w:val="24"/>
          <w:szCs w:val="24"/>
          <w:highlight w:val="lightGray"/>
          <w:rtl/>
        </w:rPr>
        <w:t xml:space="preserve">ברפואה </w:t>
      </w:r>
      <w:r w:rsidRPr="00EF2512">
        <w:rPr>
          <w:rFonts w:ascii="David" w:hAnsi="David" w:cs="David"/>
          <w:b/>
          <w:bCs/>
          <w:sz w:val="24"/>
          <w:szCs w:val="24"/>
          <w:highlight w:val="lightGray"/>
          <w:rtl/>
        </w:rPr>
        <w:t>רק כאשר:</w:t>
      </w:r>
      <w:r w:rsidRPr="00EF2512">
        <w:rPr>
          <w:rFonts w:ascii="David" w:hAnsi="David" w:cs="David"/>
          <w:b/>
          <w:bCs/>
          <w:sz w:val="24"/>
          <w:szCs w:val="24"/>
          <w:rtl/>
        </w:rPr>
        <w:t xml:space="preserve"> </w:t>
      </w:r>
    </w:p>
    <w:p w14:paraId="063E366D" w14:textId="42F7BB67" w:rsidR="003873BC" w:rsidRPr="006C4DBA" w:rsidRDefault="00B15815" w:rsidP="003873BC">
      <w:pPr>
        <w:spacing w:after="0" w:line="360" w:lineRule="auto"/>
        <w:jc w:val="both"/>
        <w:rPr>
          <w:rFonts w:ascii="David" w:hAnsi="David" w:cs="David"/>
          <w:sz w:val="24"/>
          <w:szCs w:val="24"/>
          <w:rtl/>
        </w:rPr>
      </w:pPr>
      <w:r w:rsidRPr="006C4DBA">
        <w:rPr>
          <w:rFonts w:ascii="David" w:hAnsi="David" w:cs="David" w:hint="cs"/>
          <w:sz w:val="24"/>
          <w:szCs w:val="24"/>
          <w:rtl/>
        </w:rPr>
        <w:t xml:space="preserve">1) </w:t>
      </w:r>
      <w:r w:rsidRPr="006C4DBA">
        <w:rPr>
          <w:rFonts w:ascii="David" w:hAnsi="David" w:cs="David"/>
          <w:sz w:val="24"/>
          <w:szCs w:val="24"/>
          <w:rtl/>
        </w:rPr>
        <w:t xml:space="preserve">לחולה כלל לא נמסר מידע על </w:t>
      </w:r>
      <w:r w:rsidR="00E34735">
        <w:rPr>
          <w:rFonts w:ascii="David" w:hAnsi="David" w:cs="David" w:hint="cs"/>
          <w:sz w:val="24"/>
          <w:szCs w:val="24"/>
          <w:rtl/>
        </w:rPr>
        <w:t>ס</w:t>
      </w:r>
      <w:r w:rsidR="00205949">
        <w:rPr>
          <w:rFonts w:ascii="David" w:hAnsi="David" w:cs="David" w:hint="cs"/>
          <w:sz w:val="24"/>
          <w:szCs w:val="24"/>
          <w:rtl/>
        </w:rPr>
        <w:t>ו</w:t>
      </w:r>
      <w:r w:rsidR="00E34735">
        <w:rPr>
          <w:rFonts w:ascii="David" w:hAnsi="David" w:cs="David" w:hint="cs"/>
          <w:sz w:val="24"/>
          <w:szCs w:val="24"/>
          <w:rtl/>
        </w:rPr>
        <w:t>ג הטיפול הצפוי לו</w:t>
      </w:r>
      <w:r w:rsidR="003873BC">
        <w:rPr>
          <w:rFonts w:ascii="David" w:hAnsi="David" w:cs="David" w:hint="cs"/>
          <w:sz w:val="24"/>
          <w:szCs w:val="24"/>
          <w:rtl/>
        </w:rPr>
        <w:t>.</w:t>
      </w:r>
    </w:p>
    <w:p w14:paraId="00F4BC46" w14:textId="1A56AD00" w:rsidR="00B15815" w:rsidRPr="006C4DBA" w:rsidRDefault="00B15815" w:rsidP="00F45791">
      <w:pPr>
        <w:spacing w:after="0" w:line="360" w:lineRule="auto"/>
        <w:jc w:val="both"/>
        <w:rPr>
          <w:rFonts w:ascii="David" w:hAnsi="David" w:cs="David"/>
          <w:sz w:val="24"/>
          <w:szCs w:val="24"/>
          <w:rtl/>
        </w:rPr>
      </w:pPr>
      <w:r w:rsidRPr="006C4DBA">
        <w:rPr>
          <w:rFonts w:ascii="David" w:hAnsi="David" w:cs="David" w:hint="cs"/>
          <w:sz w:val="24"/>
          <w:szCs w:val="24"/>
          <w:rtl/>
        </w:rPr>
        <w:t xml:space="preserve">2) </w:t>
      </w:r>
      <w:r w:rsidRPr="006C4DBA">
        <w:rPr>
          <w:rFonts w:ascii="David" w:hAnsi="David" w:cs="David"/>
          <w:sz w:val="24"/>
          <w:szCs w:val="24"/>
          <w:rtl/>
        </w:rPr>
        <w:t>לא נמסר לו על התוצאה הבלתי נמנעת של הטיפול</w:t>
      </w:r>
      <w:r w:rsidR="00F45791">
        <w:rPr>
          <w:rFonts w:ascii="David" w:hAnsi="David" w:cs="David" w:hint="cs"/>
          <w:sz w:val="24"/>
          <w:szCs w:val="24"/>
          <w:rtl/>
        </w:rPr>
        <w:t xml:space="preserve"> </w:t>
      </w:r>
      <w:r w:rsidR="00F45791" w:rsidRPr="00F45791">
        <w:rPr>
          <w:rFonts w:ascii="David" w:hAnsi="David" w:cs="David" w:hint="cs"/>
          <w:sz w:val="24"/>
          <w:szCs w:val="24"/>
          <w:rtl/>
        </w:rPr>
        <w:t xml:space="preserve">(אם התוצאה רק תתכן שתקרה אבל לא בוודאות </w:t>
      </w:r>
      <w:r w:rsidR="00F45791" w:rsidRPr="00F45791">
        <w:rPr>
          <w:rFonts w:ascii="David" w:hAnsi="David" w:cs="David"/>
          <w:sz w:val="24"/>
          <w:szCs w:val="24"/>
          <w:rtl/>
        </w:rPr>
        <w:t>–</w:t>
      </w:r>
      <w:r w:rsidR="00F45791" w:rsidRPr="00F45791">
        <w:rPr>
          <w:rFonts w:ascii="David" w:hAnsi="David" w:cs="David" w:hint="cs"/>
          <w:sz w:val="24"/>
          <w:szCs w:val="24"/>
          <w:rtl/>
        </w:rPr>
        <w:t xml:space="preserve"> כבר מדובר ב"היעדר הסכמה מדעת" ולא בהיעדר הסכמה).</w:t>
      </w:r>
    </w:p>
    <w:p w14:paraId="47E77377" w14:textId="77777777" w:rsidR="00B15815" w:rsidRPr="006C4DBA" w:rsidRDefault="00B15815" w:rsidP="00B15815">
      <w:pPr>
        <w:spacing w:after="0" w:line="360" w:lineRule="auto"/>
        <w:jc w:val="both"/>
        <w:rPr>
          <w:rFonts w:ascii="David" w:hAnsi="David" w:cs="David"/>
          <w:sz w:val="24"/>
          <w:szCs w:val="24"/>
          <w:rtl/>
        </w:rPr>
      </w:pPr>
      <w:r w:rsidRPr="006C4DBA">
        <w:rPr>
          <w:rFonts w:ascii="David" w:hAnsi="David" w:cs="David" w:hint="cs"/>
          <w:sz w:val="24"/>
          <w:szCs w:val="24"/>
          <w:rtl/>
        </w:rPr>
        <w:t xml:space="preserve">3) </w:t>
      </w:r>
      <w:r w:rsidRPr="006C4DBA">
        <w:rPr>
          <w:rFonts w:ascii="David" w:hAnsi="David" w:cs="David"/>
          <w:sz w:val="24"/>
          <w:szCs w:val="24"/>
          <w:rtl/>
        </w:rPr>
        <w:t>הטיפול שניתן בפועל שונה באופן מהותי מהטיפול שנמסר לחולה על אודותיו</w:t>
      </w:r>
      <w:r>
        <w:rPr>
          <w:rFonts w:ascii="David" w:hAnsi="David" w:cs="David" w:hint="cs"/>
          <w:sz w:val="24"/>
          <w:szCs w:val="24"/>
          <w:rtl/>
        </w:rPr>
        <w:t>.</w:t>
      </w:r>
    </w:p>
    <w:p w14:paraId="15457241" w14:textId="77777777" w:rsidR="00B15815" w:rsidRPr="006C4DBA" w:rsidRDefault="00B15815" w:rsidP="00B15815">
      <w:pPr>
        <w:spacing w:after="0" w:line="360" w:lineRule="auto"/>
        <w:jc w:val="both"/>
        <w:rPr>
          <w:rFonts w:ascii="David" w:hAnsi="David" w:cs="David"/>
          <w:sz w:val="24"/>
          <w:szCs w:val="24"/>
          <w:highlight w:val="lightGray"/>
          <w:rtl/>
        </w:rPr>
      </w:pPr>
      <w:r w:rsidRPr="006C4DBA">
        <w:rPr>
          <w:rFonts w:ascii="David" w:hAnsi="David" w:cs="David" w:hint="cs"/>
          <w:sz w:val="24"/>
          <w:szCs w:val="24"/>
          <w:rtl/>
        </w:rPr>
        <w:t>***</w:t>
      </w:r>
      <w:r w:rsidRPr="006C4DBA">
        <w:rPr>
          <w:rFonts w:ascii="David" w:hAnsi="David" w:cs="David"/>
          <w:sz w:val="24"/>
          <w:szCs w:val="24"/>
          <w:rtl/>
        </w:rPr>
        <w:t xml:space="preserve">כאשר ההסכמה הושגה במצג כוזב. </w:t>
      </w:r>
    </w:p>
    <w:p w14:paraId="243CD446" w14:textId="77777777" w:rsidR="00B15815" w:rsidRPr="00AA3680" w:rsidRDefault="00B15815" w:rsidP="00B15815">
      <w:pPr>
        <w:spacing w:after="0" w:line="360" w:lineRule="auto"/>
        <w:jc w:val="both"/>
        <w:rPr>
          <w:rFonts w:ascii="David" w:hAnsi="David" w:cs="David"/>
          <w:sz w:val="24"/>
          <w:szCs w:val="24"/>
          <w:rtl/>
        </w:rPr>
      </w:pPr>
      <w:r w:rsidRPr="0024465F">
        <w:rPr>
          <w:rFonts w:ascii="David" w:hAnsi="David" w:cs="David"/>
          <w:sz w:val="24"/>
          <w:szCs w:val="24"/>
          <w:highlight w:val="lightGray"/>
          <w:rtl/>
        </w:rPr>
        <w:t xml:space="preserve">מנגד, במקרים של </w:t>
      </w:r>
      <w:r w:rsidRPr="006D24C1">
        <w:rPr>
          <w:rFonts w:ascii="David" w:hAnsi="David" w:cs="David"/>
          <w:sz w:val="24"/>
          <w:szCs w:val="24"/>
          <w:highlight w:val="yellow"/>
          <w:rtl/>
        </w:rPr>
        <w:t xml:space="preserve">העדר "הסכמה מדעת" </w:t>
      </w:r>
      <w:r w:rsidRPr="0024465F">
        <w:rPr>
          <w:rFonts w:ascii="David" w:hAnsi="David" w:cs="David"/>
          <w:sz w:val="24"/>
          <w:szCs w:val="24"/>
          <w:highlight w:val="lightGray"/>
          <w:rtl/>
        </w:rPr>
        <w:t>לטיפול רפואי - בוחנים את עוולת הרשלנות.</w:t>
      </w:r>
      <w:r w:rsidRPr="00EF2512">
        <w:rPr>
          <w:rFonts w:ascii="David" w:hAnsi="David" w:cs="David"/>
          <w:sz w:val="24"/>
          <w:szCs w:val="24"/>
          <w:rtl/>
        </w:rPr>
        <w:t xml:space="preserve"> מגמה זו מסתמנת גם בפסיקה בארץ לאחרונה.</w:t>
      </w:r>
      <w:r w:rsidRPr="0024465F">
        <w:rPr>
          <w:rFonts w:ascii="David" w:hAnsi="David" w:cs="David"/>
          <w:sz w:val="24"/>
          <w:szCs w:val="24"/>
          <w:rtl/>
        </w:rPr>
        <w:t xml:space="preserve"> את עוולת התקיפה בגין מתן טיפול רפואי, יש להשאיר למקרים קיצוניים המתוארים מעלה.</w:t>
      </w:r>
    </w:p>
    <w:p w14:paraId="4CA83ECC" w14:textId="77777777" w:rsidR="00B15815" w:rsidRPr="00EF2512" w:rsidRDefault="00B15815" w:rsidP="00B15815">
      <w:pPr>
        <w:spacing w:after="0" w:line="360" w:lineRule="auto"/>
        <w:jc w:val="both"/>
        <w:rPr>
          <w:rFonts w:ascii="David" w:hAnsi="David" w:cs="David"/>
          <w:sz w:val="24"/>
          <w:szCs w:val="24"/>
          <w:rtl/>
        </w:rPr>
      </w:pPr>
      <w:r>
        <w:rPr>
          <w:rFonts w:ascii="David" w:hAnsi="David" w:cs="David" w:hint="cs"/>
          <w:sz w:val="24"/>
          <w:szCs w:val="24"/>
          <w:rtl/>
        </w:rPr>
        <w:t>**</w:t>
      </w:r>
      <w:r w:rsidRPr="00EF2512">
        <w:rPr>
          <w:rFonts w:ascii="David" w:hAnsi="David" w:cs="David" w:hint="cs"/>
          <w:sz w:val="24"/>
          <w:szCs w:val="24"/>
          <w:rtl/>
        </w:rPr>
        <w:t>כמו כן, ביניש קובעת כי אי מתן מידע על טיפול רפואי מהווה פגיעה באוטונומיה וניתן לתבוע פיצויים בגין פגיעה זו.</w:t>
      </w:r>
    </w:p>
    <w:p w14:paraId="36D6511E" w14:textId="6E836624" w:rsidR="000F587A" w:rsidRDefault="00B15815" w:rsidP="00BF0AF5">
      <w:pPr>
        <w:spacing w:before="120" w:after="0" w:line="360" w:lineRule="auto"/>
        <w:jc w:val="both"/>
        <w:rPr>
          <w:rFonts w:ascii="David" w:hAnsi="David" w:cs="David"/>
          <w:sz w:val="24"/>
          <w:szCs w:val="24"/>
          <w:rtl/>
        </w:rPr>
      </w:pPr>
      <w:r w:rsidRPr="00E0473F">
        <w:rPr>
          <w:rFonts w:ascii="David" w:hAnsi="David" w:cs="David" w:hint="cs"/>
          <w:sz w:val="24"/>
          <w:szCs w:val="24"/>
          <w:highlight w:val="yellow"/>
          <w:rtl/>
        </w:rPr>
        <w:t>**</w:t>
      </w:r>
      <w:r w:rsidRPr="00EF2512">
        <w:rPr>
          <w:rFonts w:ascii="David" w:hAnsi="David" w:cs="David" w:hint="cs"/>
          <w:sz w:val="24"/>
          <w:szCs w:val="24"/>
          <w:highlight w:val="yellow"/>
          <w:rtl/>
        </w:rPr>
        <w:t>למעשה מכופפת את התקיפה מסוג של אחריות מוחלטת לכיוון אשם. מנגד, פאר נגד קופר מכופף את הרשלנות לאחריות חמורה/ מוחלטת.</w:t>
      </w:r>
      <w:r w:rsidRPr="00EF2512">
        <w:rPr>
          <w:rFonts w:ascii="David" w:hAnsi="David" w:cs="David" w:hint="cs"/>
          <w:sz w:val="24"/>
          <w:szCs w:val="24"/>
          <w:rtl/>
        </w:rPr>
        <w:t xml:space="preserve"> </w:t>
      </w:r>
    </w:p>
    <w:bookmarkEnd w:id="8"/>
    <w:p w14:paraId="56F2AB49" w14:textId="7A81E2C0" w:rsidR="000F587A" w:rsidRPr="00350C71" w:rsidRDefault="000F587A" w:rsidP="00BF0AF5">
      <w:pPr>
        <w:spacing w:before="120" w:after="0" w:line="360" w:lineRule="auto"/>
        <w:jc w:val="both"/>
        <w:rPr>
          <w:rFonts w:ascii="David" w:hAnsi="David" w:cs="David"/>
          <w:sz w:val="24"/>
          <w:szCs w:val="24"/>
          <w:rtl/>
        </w:rPr>
      </w:pPr>
      <w:r w:rsidRPr="00244DAE">
        <w:rPr>
          <w:rFonts w:ascii="David" w:hAnsi="David" w:cs="David" w:hint="cs"/>
          <w:b/>
          <w:bCs/>
          <w:sz w:val="24"/>
          <w:szCs w:val="24"/>
          <w:rtl/>
        </w:rPr>
        <w:t>3.</w:t>
      </w:r>
      <w:r>
        <w:rPr>
          <w:rFonts w:ascii="David" w:hAnsi="David" w:cs="David" w:hint="cs"/>
          <w:sz w:val="24"/>
          <w:szCs w:val="24"/>
          <w:rtl/>
        </w:rPr>
        <w:t xml:space="preserve"> </w:t>
      </w:r>
      <w:r w:rsidRPr="00244DAE">
        <w:rPr>
          <w:rFonts w:ascii="David" w:hAnsi="David" w:cs="David" w:hint="cs"/>
          <w:b/>
          <w:bCs/>
          <w:sz w:val="24"/>
          <w:szCs w:val="24"/>
          <w:rtl/>
        </w:rPr>
        <w:t>בחירה בין חלופות</w:t>
      </w:r>
      <w:r w:rsidRPr="00BA19A2">
        <w:rPr>
          <w:rFonts w:ascii="David" w:hAnsi="David" w:cs="David" w:hint="cs"/>
          <w:sz w:val="24"/>
          <w:szCs w:val="24"/>
          <w:rtl/>
        </w:rPr>
        <w:t xml:space="preserve"> </w:t>
      </w:r>
      <w:r w:rsidRPr="00BA19A2">
        <w:rPr>
          <w:rFonts w:ascii="David" w:hAnsi="David" w:cs="David"/>
          <w:sz w:val="24"/>
          <w:szCs w:val="24"/>
          <w:rtl/>
        </w:rPr>
        <w:t>–</w:t>
      </w:r>
      <w:r w:rsidRPr="00BA19A2">
        <w:rPr>
          <w:rFonts w:ascii="David" w:hAnsi="David" w:cs="David" w:hint="cs"/>
          <w:sz w:val="24"/>
          <w:szCs w:val="24"/>
          <w:rtl/>
        </w:rPr>
        <w:t xml:space="preserve"> </w:t>
      </w:r>
      <w:r w:rsidRPr="00350C71">
        <w:rPr>
          <w:rFonts w:ascii="David" w:hAnsi="David" w:cs="David"/>
          <w:sz w:val="24"/>
          <w:szCs w:val="24"/>
          <w:rtl/>
        </w:rPr>
        <w:t>הרופא התרשל כיוון שהוא בחר בחלופה הלא נכונה</w:t>
      </w:r>
      <w:r>
        <w:rPr>
          <w:rFonts w:ascii="David" w:hAnsi="David" w:cs="David" w:hint="cs"/>
          <w:sz w:val="24"/>
          <w:szCs w:val="24"/>
          <w:rtl/>
        </w:rPr>
        <w:t xml:space="preserve">. </w:t>
      </w:r>
      <w:r w:rsidR="009D6F03">
        <w:rPr>
          <w:rFonts w:ascii="David" w:hAnsi="David" w:cs="David" w:hint="cs"/>
          <w:sz w:val="24"/>
          <w:szCs w:val="24"/>
          <w:rtl/>
        </w:rPr>
        <w:t>לא הטיפול עצמו רשלני, אלא בחירתו ב</w:t>
      </w:r>
      <w:r w:rsidR="008C2CB4">
        <w:rPr>
          <w:rFonts w:ascii="David" w:hAnsi="David" w:cs="David" w:hint="cs"/>
          <w:sz w:val="24"/>
          <w:szCs w:val="24"/>
          <w:rtl/>
        </w:rPr>
        <w:t xml:space="preserve">ין החלופות הרפואיות. נתבע ברשלנות. </w:t>
      </w:r>
    </w:p>
    <w:p w14:paraId="082E14DC" w14:textId="68333B0D" w:rsidR="005828E3" w:rsidRPr="009D6F03" w:rsidRDefault="005828E3" w:rsidP="009D6F03">
      <w:pPr>
        <w:spacing w:after="0" w:line="360" w:lineRule="auto"/>
        <w:jc w:val="both"/>
        <w:rPr>
          <w:rFonts w:ascii="David" w:hAnsi="David" w:cs="David"/>
          <w:sz w:val="24"/>
          <w:szCs w:val="24"/>
          <w:rtl/>
        </w:rPr>
      </w:pPr>
      <w:r w:rsidRPr="00074110">
        <w:rPr>
          <w:rFonts w:ascii="David" w:hAnsi="David" w:cs="David" w:hint="cs"/>
          <w:b/>
          <w:bCs/>
          <w:color w:val="4472C4" w:themeColor="accent1"/>
          <w:sz w:val="24"/>
          <w:szCs w:val="24"/>
          <w:rtl/>
        </w:rPr>
        <w:t xml:space="preserve">הגנות </w:t>
      </w:r>
      <w:r w:rsidRPr="009D6F03">
        <w:rPr>
          <w:rFonts w:ascii="David" w:hAnsi="David" w:cs="David" w:hint="cs"/>
          <w:b/>
          <w:bCs/>
          <w:color w:val="4472C4" w:themeColor="accent1"/>
          <w:sz w:val="24"/>
          <w:szCs w:val="24"/>
          <w:rtl/>
        </w:rPr>
        <w:t xml:space="preserve">האסכולות: </w:t>
      </w:r>
      <w:r w:rsidRPr="009D6F03">
        <w:rPr>
          <w:rFonts w:ascii="David" w:hAnsi="David" w:cs="David"/>
          <w:sz w:val="24"/>
          <w:szCs w:val="24"/>
          <w:rtl/>
        </w:rPr>
        <w:t>הגנה מפני בחירה רשלנית בין חלופות</w:t>
      </w:r>
      <w:r w:rsidRPr="009D6F03">
        <w:rPr>
          <w:rFonts w:ascii="David" w:hAnsi="David" w:cs="David" w:hint="cs"/>
          <w:sz w:val="24"/>
          <w:szCs w:val="24"/>
          <w:rtl/>
        </w:rPr>
        <w:t xml:space="preserve"> </w:t>
      </w:r>
      <w:r w:rsidRPr="009D6F03">
        <w:rPr>
          <w:rFonts w:ascii="David" w:hAnsi="David" w:cs="David"/>
          <w:sz w:val="24"/>
          <w:szCs w:val="24"/>
          <w:rtl/>
        </w:rPr>
        <w:t xml:space="preserve">- טוענים שהוא בחר בצורה רשלנית, הרופא מבהיר כי יש אסכולה משמעותית בעולם הרפואה התומכת בבחירתו. כך לא ניתן לטעון </w:t>
      </w:r>
      <w:r w:rsidRPr="009D6F03">
        <w:rPr>
          <w:rFonts w:ascii="David" w:hAnsi="David" w:cs="David" w:hint="cs"/>
          <w:sz w:val="24"/>
          <w:szCs w:val="24"/>
          <w:rtl/>
        </w:rPr>
        <w:t>ש</w:t>
      </w:r>
      <w:r w:rsidRPr="009D6F03">
        <w:rPr>
          <w:rFonts w:ascii="David" w:hAnsi="David" w:cs="David"/>
          <w:sz w:val="24"/>
          <w:szCs w:val="24"/>
          <w:rtl/>
        </w:rPr>
        <w:t>הרופא בחר חלופה רשלנית</w:t>
      </w:r>
      <w:r w:rsidRPr="009D6F03">
        <w:rPr>
          <w:rFonts w:ascii="David" w:hAnsi="David" w:cs="David" w:hint="cs"/>
          <w:sz w:val="24"/>
          <w:szCs w:val="24"/>
          <w:rtl/>
        </w:rPr>
        <w:t xml:space="preserve"> ו</w:t>
      </w:r>
      <w:r w:rsidRPr="009D6F03">
        <w:rPr>
          <w:rFonts w:ascii="David" w:hAnsi="David" w:cs="David"/>
          <w:sz w:val="24"/>
          <w:szCs w:val="24"/>
          <w:rtl/>
        </w:rPr>
        <w:t>נותר רק לבחון האם הטיפול</w:t>
      </w:r>
      <w:r w:rsidRPr="009D6F03">
        <w:rPr>
          <w:rFonts w:ascii="David" w:hAnsi="David" w:cs="David" w:hint="cs"/>
          <w:sz w:val="24"/>
          <w:szCs w:val="24"/>
          <w:rtl/>
        </w:rPr>
        <w:t xml:space="preserve"> עצמו</w:t>
      </w:r>
      <w:r w:rsidRPr="009D6F03">
        <w:rPr>
          <w:rFonts w:ascii="David" w:hAnsi="David" w:cs="David"/>
          <w:sz w:val="24"/>
          <w:szCs w:val="24"/>
          <w:rtl/>
        </w:rPr>
        <w:t xml:space="preserve"> רשלני.</w:t>
      </w:r>
      <w:r w:rsidR="006F38E2" w:rsidRPr="009D6F03">
        <w:rPr>
          <w:rFonts w:ascii="David" w:hAnsi="David" w:cs="David" w:hint="cs"/>
          <w:sz w:val="24"/>
          <w:szCs w:val="24"/>
          <w:rtl/>
        </w:rPr>
        <w:t xml:space="preserve"> </w:t>
      </w:r>
      <w:r w:rsidRPr="009D6F03">
        <w:rPr>
          <w:rFonts w:ascii="David" w:hAnsi="David" w:cs="David"/>
          <w:sz w:val="24"/>
          <w:szCs w:val="24"/>
          <w:rtl/>
        </w:rPr>
        <w:t>מתי רופא יטען שהבחירה היא לא רשלנית?</w:t>
      </w:r>
      <w:r w:rsidRPr="009D6F03">
        <w:rPr>
          <w:rFonts w:ascii="David" w:hAnsi="David" w:cs="David"/>
          <w:b/>
          <w:bCs/>
          <w:sz w:val="24"/>
          <w:szCs w:val="24"/>
          <w:rtl/>
        </w:rPr>
        <w:t xml:space="preserve"> 3 תנאים מצטברים</w:t>
      </w:r>
      <w:r w:rsidRPr="009D6F03">
        <w:rPr>
          <w:rFonts w:ascii="David" w:hAnsi="David" w:cs="David"/>
          <w:b/>
          <w:bCs/>
          <w:sz w:val="24"/>
          <w:szCs w:val="24"/>
        </w:rPr>
        <w:t>:</w:t>
      </w:r>
    </w:p>
    <w:p w14:paraId="6AE2FCA8" w14:textId="77777777" w:rsidR="005828E3" w:rsidRDefault="005828E3" w:rsidP="005828E3">
      <w:pPr>
        <w:spacing w:after="0" w:line="360" w:lineRule="auto"/>
        <w:jc w:val="both"/>
        <w:rPr>
          <w:rFonts w:ascii="David" w:hAnsi="David" w:cs="David"/>
          <w:sz w:val="24"/>
          <w:szCs w:val="24"/>
        </w:rPr>
      </w:pPr>
      <w:r w:rsidRPr="009D6F03">
        <w:rPr>
          <w:rFonts w:ascii="David" w:hAnsi="David" w:cs="David" w:hint="cs"/>
          <w:sz w:val="24"/>
          <w:szCs w:val="24"/>
          <w:rtl/>
        </w:rPr>
        <w:t>1</w:t>
      </w:r>
      <w:bookmarkStart w:id="9" w:name="_Hlk77529017"/>
      <w:r w:rsidRPr="009D6F03">
        <w:rPr>
          <w:rFonts w:ascii="David" w:hAnsi="David" w:cs="David" w:hint="cs"/>
          <w:sz w:val="24"/>
          <w:szCs w:val="24"/>
          <w:rtl/>
        </w:rPr>
        <w:t xml:space="preserve">. </w:t>
      </w:r>
      <w:r w:rsidRPr="009D6F03">
        <w:rPr>
          <w:rFonts w:ascii="David" w:hAnsi="David" w:cs="David"/>
          <w:sz w:val="24"/>
          <w:szCs w:val="24"/>
          <w:rtl/>
        </w:rPr>
        <w:t>האסכולה צריכה לה</w:t>
      </w:r>
      <w:r w:rsidRPr="008C19B4">
        <w:rPr>
          <w:rFonts w:ascii="David" w:hAnsi="David" w:cs="David"/>
          <w:sz w:val="24"/>
          <w:szCs w:val="24"/>
          <w:rtl/>
        </w:rPr>
        <w:t xml:space="preserve">יות </w:t>
      </w:r>
      <w:r w:rsidRPr="000B79E4">
        <w:rPr>
          <w:rFonts w:ascii="David" w:hAnsi="David" w:cs="David"/>
          <w:sz w:val="24"/>
          <w:szCs w:val="24"/>
          <w:highlight w:val="lightGray"/>
          <w:rtl/>
        </w:rPr>
        <w:t>מקובלת על חלק גדול מעולם הרפואה.</w:t>
      </w:r>
      <w:r w:rsidRPr="008C19B4">
        <w:rPr>
          <w:rFonts w:ascii="David" w:hAnsi="David" w:cs="David"/>
          <w:sz w:val="24"/>
          <w:szCs w:val="24"/>
          <w:rtl/>
        </w:rPr>
        <w:t xml:space="preserve"> </w:t>
      </w:r>
      <w:r>
        <w:rPr>
          <w:rFonts w:ascii="David" w:hAnsi="David" w:cs="David" w:hint="cs"/>
          <w:sz w:val="24"/>
          <w:szCs w:val="24"/>
          <w:rtl/>
        </w:rPr>
        <w:t>(</w:t>
      </w:r>
      <w:r w:rsidRPr="008C19B4">
        <w:rPr>
          <w:rFonts w:ascii="David" w:hAnsi="David" w:cs="David"/>
          <w:sz w:val="24"/>
          <w:szCs w:val="24"/>
          <w:rtl/>
        </w:rPr>
        <w:t>אין דרישה לרוב</w:t>
      </w:r>
      <w:r w:rsidRPr="008C19B4">
        <w:rPr>
          <w:rFonts w:ascii="David" w:hAnsi="David" w:cs="David"/>
          <w:sz w:val="24"/>
          <w:szCs w:val="24"/>
        </w:rPr>
        <w:t>.</w:t>
      </w:r>
      <w:r>
        <w:rPr>
          <w:rFonts w:ascii="David" w:hAnsi="David" w:cs="David"/>
          <w:sz w:val="24"/>
          <w:szCs w:val="24"/>
        </w:rPr>
        <w:t>(</w:t>
      </w:r>
    </w:p>
    <w:p w14:paraId="2103B6D7" w14:textId="70428FDA" w:rsidR="005828E3" w:rsidRDefault="005828E3" w:rsidP="005828E3">
      <w:pPr>
        <w:spacing w:after="0" w:line="360" w:lineRule="auto"/>
        <w:jc w:val="both"/>
        <w:rPr>
          <w:rFonts w:ascii="David" w:hAnsi="David" w:cs="David"/>
          <w:sz w:val="24"/>
          <w:szCs w:val="24"/>
          <w:rtl/>
        </w:rPr>
      </w:pPr>
      <w:r>
        <w:rPr>
          <w:rFonts w:ascii="David" w:hAnsi="David" w:cs="David" w:hint="cs"/>
          <w:sz w:val="24"/>
          <w:szCs w:val="24"/>
          <w:rtl/>
        </w:rPr>
        <w:lastRenderedPageBreak/>
        <w:t xml:space="preserve">2. </w:t>
      </w:r>
      <w:r w:rsidRPr="008C19B4">
        <w:rPr>
          <w:rFonts w:ascii="David" w:hAnsi="David" w:cs="David"/>
          <w:sz w:val="24"/>
          <w:szCs w:val="24"/>
          <w:rtl/>
        </w:rPr>
        <w:t>בחירה ממשית בין אסכולות, ומניעת חוכמה לאחר מעשה. הדוקטור לא יכול להראות שיש שתי אסכולות והוא עדיין עם הישנה כי הבין שיש בה תועלת</w:t>
      </w:r>
      <w:r>
        <w:rPr>
          <w:rFonts w:ascii="David" w:hAnsi="David" w:cs="David" w:hint="cs"/>
          <w:sz w:val="24"/>
          <w:szCs w:val="24"/>
          <w:rtl/>
        </w:rPr>
        <w:t xml:space="preserve"> </w:t>
      </w:r>
      <w:r w:rsidRPr="008C19B4">
        <w:rPr>
          <w:rFonts w:ascii="David" w:hAnsi="David" w:cs="David"/>
          <w:sz w:val="24"/>
          <w:szCs w:val="24"/>
          <w:rtl/>
        </w:rPr>
        <w:t xml:space="preserve">- עליו להראות שהכיר באסכולות השונות, </w:t>
      </w:r>
      <w:r w:rsidRPr="000B79E4">
        <w:rPr>
          <w:rFonts w:ascii="David" w:hAnsi="David" w:cs="David"/>
          <w:sz w:val="24"/>
          <w:szCs w:val="24"/>
          <w:highlight w:val="lightGray"/>
          <w:rtl/>
        </w:rPr>
        <w:t xml:space="preserve">ולהסביר </w:t>
      </w:r>
      <w:r w:rsidR="00977656">
        <w:rPr>
          <w:rFonts w:ascii="David" w:hAnsi="David" w:cs="David" w:hint="cs"/>
          <w:sz w:val="24"/>
          <w:szCs w:val="24"/>
          <w:highlight w:val="lightGray"/>
          <w:rtl/>
        </w:rPr>
        <w:t xml:space="preserve">באופן מושכל </w:t>
      </w:r>
      <w:r w:rsidRPr="000B79E4">
        <w:rPr>
          <w:rFonts w:ascii="David" w:hAnsi="David" w:cs="David"/>
          <w:sz w:val="24"/>
          <w:szCs w:val="24"/>
          <w:highlight w:val="lightGray"/>
          <w:rtl/>
        </w:rPr>
        <w:t>מדוע בחר באסכולה מסוימת</w:t>
      </w:r>
      <w:r w:rsidRPr="000B79E4">
        <w:rPr>
          <w:rFonts w:ascii="David" w:hAnsi="David" w:cs="David" w:hint="cs"/>
          <w:sz w:val="24"/>
          <w:szCs w:val="24"/>
          <w:highlight w:val="lightGray"/>
          <w:rtl/>
        </w:rPr>
        <w:t>.</w:t>
      </w:r>
      <w:r w:rsidR="00977656">
        <w:rPr>
          <w:rFonts w:ascii="David" w:hAnsi="David" w:cs="David" w:hint="cs"/>
          <w:sz w:val="24"/>
          <w:szCs w:val="24"/>
          <w:rtl/>
        </w:rPr>
        <w:t xml:space="preserve"> להוכיח שמכיר את היתרונות והחסרונות של כל אסכולה...</w:t>
      </w:r>
    </w:p>
    <w:p w14:paraId="268A08AF" w14:textId="77777777" w:rsidR="005828E3" w:rsidRDefault="005828E3" w:rsidP="005828E3">
      <w:pPr>
        <w:spacing w:after="0" w:line="360" w:lineRule="auto"/>
        <w:jc w:val="both"/>
        <w:rPr>
          <w:rFonts w:ascii="David" w:hAnsi="David" w:cs="David"/>
          <w:sz w:val="24"/>
          <w:szCs w:val="24"/>
          <w:rtl/>
        </w:rPr>
      </w:pPr>
      <w:r w:rsidRPr="00B94661">
        <w:rPr>
          <w:rFonts w:ascii="David" w:hAnsi="David" w:cs="David" w:hint="cs"/>
          <w:sz w:val="24"/>
          <w:szCs w:val="24"/>
          <w:rtl/>
        </w:rPr>
        <w:t xml:space="preserve">3. </w:t>
      </w:r>
      <w:r w:rsidRPr="00CF41A6">
        <w:rPr>
          <w:rFonts w:ascii="David" w:hAnsi="David" w:cs="David"/>
          <w:sz w:val="24"/>
          <w:szCs w:val="24"/>
          <w:highlight w:val="lightGray"/>
          <w:rtl/>
        </w:rPr>
        <w:t>להביא את החלופות לפני החולה להכרעתו, ניתן עם המלצה</w:t>
      </w:r>
      <w:r>
        <w:rPr>
          <w:rFonts w:ascii="David" w:hAnsi="David" w:cs="David" w:hint="cs"/>
          <w:sz w:val="24"/>
          <w:szCs w:val="24"/>
          <w:rtl/>
        </w:rPr>
        <w:t xml:space="preserve">. </w:t>
      </w:r>
      <w:r w:rsidRPr="008C19B4">
        <w:rPr>
          <w:rFonts w:ascii="David" w:hAnsi="David" w:cs="David"/>
          <w:sz w:val="24"/>
          <w:szCs w:val="24"/>
          <w:rtl/>
        </w:rPr>
        <w:t xml:space="preserve">זה קשה, מפני שיש חולים שלא ניתן להביא את זה להכרעתם (אלא </w:t>
      </w:r>
      <w:proofErr w:type="spellStart"/>
      <w:r w:rsidRPr="008C19B4">
        <w:rPr>
          <w:rFonts w:ascii="David" w:hAnsi="David" w:cs="David"/>
          <w:sz w:val="24"/>
          <w:szCs w:val="24"/>
          <w:rtl/>
        </w:rPr>
        <w:t>לאפוטרופסים</w:t>
      </w:r>
      <w:proofErr w:type="spellEnd"/>
      <w:r w:rsidRPr="008C19B4">
        <w:rPr>
          <w:rFonts w:ascii="David" w:hAnsi="David" w:cs="David"/>
          <w:sz w:val="24"/>
          <w:szCs w:val="24"/>
          <w:rtl/>
        </w:rPr>
        <w:t>)</w:t>
      </w:r>
      <w:r>
        <w:rPr>
          <w:rFonts w:ascii="David" w:hAnsi="David" w:cs="David" w:hint="cs"/>
          <w:sz w:val="24"/>
          <w:szCs w:val="24"/>
          <w:rtl/>
        </w:rPr>
        <w:t>.</w:t>
      </w:r>
    </w:p>
    <w:p w14:paraId="187BEC5B" w14:textId="77777777" w:rsidR="005828E3" w:rsidRDefault="005828E3" w:rsidP="005828E3">
      <w:pPr>
        <w:spacing w:after="0" w:line="360" w:lineRule="auto"/>
        <w:jc w:val="both"/>
        <w:rPr>
          <w:rFonts w:ascii="David" w:hAnsi="David" w:cs="David"/>
          <w:sz w:val="24"/>
          <w:szCs w:val="24"/>
          <w:rtl/>
        </w:rPr>
      </w:pPr>
      <w:r>
        <w:rPr>
          <w:rFonts w:ascii="David" w:hAnsi="David" w:cs="David" w:hint="cs"/>
          <w:sz w:val="24"/>
          <w:szCs w:val="24"/>
          <w:rtl/>
        </w:rPr>
        <w:t>*</w:t>
      </w:r>
      <w:r w:rsidRPr="008C19B4">
        <w:rPr>
          <w:rFonts w:ascii="David" w:hAnsi="David" w:cs="David"/>
          <w:sz w:val="24"/>
          <w:szCs w:val="24"/>
          <w:rtl/>
        </w:rPr>
        <w:t xml:space="preserve">רופא שלא הולך להשתלמויות, </w:t>
      </w:r>
      <w:r>
        <w:rPr>
          <w:rFonts w:ascii="David" w:hAnsi="David" w:cs="David" w:hint="cs"/>
          <w:sz w:val="24"/>
          <w:szCs w:val="24"/>
          <w:rtl/>
        </w:rPr>
        <w:t>(ה</w:t>
      </w:r>
      <w:r w:rsidRPr="008C19B4">
        <w:rPr>
          <w:rFonts w:ascii="David" w:hAnsi="David" w:cs="David"/>
          <w:sz w:val="24"/>
          <w:szCs w:val="24"/>
          <w:rtl/>
        </w:rPr>
        <w:t>מדע מתפת</w:t>
      </w:r>
      <w:r>
        <w:rPr>
          <w:rFonts w:ascii="David" w:hAnsi="David" w:cs="David" w:hint="cs"/>
          <w:sz w:val="24"/>
          <w:szCs w:val="24"/>
          <w:rtl/>
        </w:rPr>
        <w:t>ח),</w:t>
      </w:r>
      <w:r w:rsidRPr="008C19B4">
        <w:rPr>
          <w:rFonts w:ascii="David" w:hAnsi="David" w:cs="David"/>
          <w:sz w:val="24"/>
          <w:szCs w:val="24"/>
          <w:rtl/>
        </w:rPr>
        <w:t xml:space="preserve"> יכול להיות בבעיה בהגנה זו</w:t>
      </w:r>
      <w:r>
        <w:rPr>
          <w:rFonts w:ascii="David" w:hAnsi="David" w:cs="David" w:hint="cs"/>
          <w:sz w:val="24"/>
          <w:szCs w:val="24"/>
          <w:rtl/>
        </w:rPr>
        <w:t xml:space="preserve">. </w:t>
      </w:r>
    </w:p>
    <w:p w14:paraId="65271D2C" w14:textId="77777777" w:rsidR="005828E3" w:rsidRDefault="005828E3" w:rsidP="005828E3">
      <w:pPr>
        <w:spacing w:after="0" w:line="360" w:lineRule="auto"/>
        <w:jc w:val="both"/>
        <w:rPr>
          <w:rFonts w:ascii="David" w:hAnsi="David" w:cs="David"/>
          <w:sz w:val="24"/>
          <w:szCs w:val="24"/>
          <w:rtl/>
        </w:rPr>
      </w:pPr>
      <w:r>
        <w:rPr>
          <w:rFonts w:ascii="David" w:hAnsi="David" w:cs="David" w:hint="cs"/>
          <w:sz w:val="24"/>
          <w:szCs w:val="24"/>
          <w:rtl/>
        </w:rPr>
        <w:t>*</w:t>
      </w:r>
      <w:r w:rsidRPr="008C19B4">
        <w:rPr>
          <w:rFonts w:ascii="David" w:hAnsi="David" w:cs="David"/>
          <w:sz w:val="24"/>
          <w:szCs w:val="24"/>
          <w:rtl/>
        </w:rPr>
        <w:t xml:space="preserve">בפס"ד נאמר </w:t>
      </w:r>
      <w:r>
        <w:rPr>
          <w:rFonts w:ascii="David" w:hAnsi="David" w:cs="David" w:hint="cs"/>
          <w:sz w:val="24"/>
          <w:szCs w:val="24"/>
          <w:rtl/>
        </w:rPr>
        <w:t xml:space="preserve">שזו </w:t>
      </w:r>
      <w:r w:rsidRPr="008C19B4">
        <w:rPr>
          <w:rFonts w:ascii="David" w:hAnsi="David" w:cs="David"/>
          <w:sz w:val="24"/>
          <w:szCs w:val="24"/>
          <w:rtl/>
        </w:rPr>
        <w:t xml:space="preserve">לא הגנה מוחלטת, </w:t>
      </w:r>
      <w:r>
        <w:rPr>
          <w:rFonts w:ascii="David" w:hAnsi="David" w:cs="David" w:hint="cs"/>
          <w:sz w:val="24"/>
          <w:szCs w:val="24"/>
          <w:rtl/>
        </w:rPr>
        <w:t>ו</w:t>
      </w:r>
      <w:r w:rsidRPr="008C19B4">
        <w:rPr>
          <w:rFonts w:ascii="David" w:hAnsi="David" w:cs="David"/>
          <w:sz w:val="24"/>
          <w:szCs w:val="24"/>
          <w:rtl/>
        </w:rPr>
        <w:t>לא הפרמטר היחיד בו יתחשב ביהמ"ש. כי יש מדיניות משפטית ושיקולים נוספים</w:t>
      </w:r>
      <w:r>
        <w:rPr>
          <w:rFonts w:ascii="David" w:hAnsi="David" w:cs="David" w:hint="cs"/>
          <w:sz w:val="24"/>
          <w:szCs w:val="24"/>
          <w:rtl/>
        </w:rPr>
        <w:t>.</w:t>
      </w:r>
    </w:p>
    <w:bookmarkEnd w:id="9"/>
    <w:p w14:paraId="72F540B2" w14:textId="77777777" w:rsidR="008C2CB4" w:rsidRDefault="008C2CB4" w:rsidP="005828E3">
      <w:pPr>
        <w:spacing w:after="0" w:line="360" w:lineRule="auto"/>
        <w:jc w:val="both"/>
        <w:rPr>
          <w:rFonts w:ascii="David" w:hAnsi="David" w:cs="David"/>
          <w:b/>
          <w:bCs/>
          <w:color w:val="4472C4" w:themeColor="accent1"/>
          <w:sz w:val="24"/>
          <w:szCs w:val="24"/>
          <w:rtl/>
        </w:rPr>
      </w:pPr>
    </w:p>
    <w:p w14:paraId="5DAB1D11" w14:textId="21E78C60" w:rsidR="005828E3" w:rsidRPr="00CB6D03" w:rsidRDefault="005828E3" w:rsidP="00BF0AF5">
      <w:pPr>
        <w:spacing w:before="120" w:after="0" w:line="360" w:lineRule="auto"/>
        <w:jc w:val="both"/>
        <w:rPr>
          <w:rFonts w:ascii="David" w:hAnsi="David" w:cs="David"/>
          <w:sz w:val="24"/>
          <w:szCs w:val="24"/>
          <w:rtl/>
        </w:rPr>
      </w:pPr>
      <w:r w:rsidRPr="00B94661">
        <w:rPr>
          <w:rFonts w:ascii="David" w:hAnsi="David" w:cs="David" w:hint="cs"/>
          <w:b/>
          <w:bCs/>
          <w:color w:val="FF0000"/>
          <w:sz w:val="24"/>
          <w:szCs w:val="24"/>
          <w:rtl/>
        </w:rPr>
        <w:t>מ</w:t>
      </w:r>
      <w:r w:rsidRPr="00B94661">
        <w:rPr>
          <w:rFonts w:ascii="David" w:hAnsi="David" w:cs="David"/>
          <w:b/>
          <w:bCs/>
          <w:color w:val="FF0000"/>
          <w:sz w:val="24"/>
          <w:szCs w:val="24"/>
          <w:rtl/>
        </w:rPr>
        <w:t xml:space="preserve">שה נ' </w:t>
      </w:r>
      <w:proofErr w:type="spellStart"/>
      <w:r w:rsidRPr="00B94661">
        <w:rPr>
          <w:rFonts w:ascii="David" w:hAnsi="David" w:cs="David"/>
          <w:b/>
          <w:bCs/>
          <w:color w:val="FF0000"/>
          <w:sz w:val="24"/>
          <w:szCs w:val="24"/>
          <w:rtl/>
        </w:rPr>
        <w:t>קליפורד</w:t>
      </w:r>
      <w:proofErr w:type="spellEnd"/>
      <w:r w:rsidRPr="00B94661">
        <w:rPr>
          <w:rFonts w:ascii="David" w:hAnsi="David" w:cs="David" w:hint="cs"/>
          <w:b/>
          <w:bCs/>
          <w:color w:val="FF0000"/>
          <w:sz w:val="24"/>
          <w:szCs w:val="24"/>
          <w:rtl/>
        </w:rPr>
        <w:t xml:space="preserve"> </w:t>
      </w:r>
      <w:r w:rsidRPr="00B94661">
        <w:rPr>
          <w:rFonts w:ascii="David" w:hAnsi="David" w:cs="David" w:hint="cs"/>
          <w:b/>
          <w:bCs/>
          <w:sz w:val="24"/>
          <w:szCs w:val="24"/>
          <w:rtl/>
        </w:rPr>
        <w:t xml:space="preserve">- </w:t>
      </w:r>
      <w:r w:rsidRPr="00B94661">
        <w:rPr>
          <w:rFonts w:ascii="David" w:hAnsi="David" w:cs="David" w:hint="cs"/>
          <w:b/>
          <w:bCs/>
          <w:color w:val="4472C4" w:themeColor="accent1"/>
          <w:sz w:val="24"/>
          <w:szCs w:val="24"/>
          <w:rtl/>
        </w:rPr>
        <w:t>א</w:t>
      </w:r>
      <w:r w:rsidRPr="00B94661">
        <w:rPr>
          <w:rFonts w:ascii="David" w:hAnsi="David" w:cs="David"/>
          <w:b/>
          <w:bCs/>
          <w:color w:val="4472C4" w:themeColor="accent1"/>
          <w:sz w:val="24"/>
          <w:szCs w:val="24"/>
          <w:rtl/>
        </w:rPr>
        <w:t>סכולת הרופאים, מבחן הרופא הסביר</w:t>
      </w:r>
      <w:r w:rsidRPr="00B94661">
        <w:rPr>
          <w:rFonts w:ascii="David" w:hAnsi="David" w:cs="David" w:hint="cs"/>
          <w:b/>
          <w:bCs/>
          <w:color w:val="4472C4" w:themeColor="accent1"/>
          <w:sz w:val="24"/>
          <w:szCs w:val="24"/>
          <w:rtl/>
        </w:rPr>
        <w:t>:</w:t>
      </w:r>
      <w:r w:rsidRPr="00EF0CCB">
        <w:rPr>
          <w:rFonts w:ascii="David" w:hAnsi="David" w:cs="David" w:hint="cs"/>
          <w:color w:val="4472C4" w:themeColor="accent1"/>
          <w:sz w:val="24"/>
          <w:szCs w:val="24"/>
          <w:rtl/>
        </w:rPr>
        <w:t xml:space="preserve"> </w:t>
      </w:r>
      <w:r w:rsidRPr="00CB6D03">
        <w:rPr>
          <w:rFonts w:ascii="David" w:hAnsi="David" w:cs="David"/>
          <w:sz w:val="24"/>
          <w:szCs w:val="24"/>
          <w:rtl/>
        </w:rPr>
        <w:t>העותרת סבלה מנזק גוף שנגרם לה בהיותה בת 5, כתוצאה מזריקת הרדמה מקומית שהז</w:t>
      </w:r>
      <w:r>
        <w:rPr>
          <w:rFonts w:ascii="David" w:hAnsi="David" w:cs="David" w:hint="cs"/>
          <w:sz w:val="24"/>
          <w:szCs w:val="24"/>
          <w:rtl/>
        </w:rPr>
        <w:t>ר</w:t>
      </w:r>
      <w:r w:rsidRPr="00CB6D03">
        <w:rPr>
          <w:rFonts w:ascii="David" w:hAnsi="David" w:cs="David"/>
          <w:sz w:val="24"/>
          <w:szCs w:val="24"/>
          <w:rtl/>
        </w:rPr>
        <w:t xml:space="preserve">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וקוגניטיביות.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w:t>
      </w:r>
      <w:r>
        <w:rPr>
          <w:rFonts w:ascii="David" w:hAnsi="David" w:cs="David" w:hint="cs"/>
          <w:sz w:val="24"/>
          <w:szCs w:val="24"/>
          <w:rtl/>
        </w:rPr>
        <w:t>ו</w:t>
      </w:r>
      <w:r w:rsidRPr="00CB6D03">
        <w:rPr>
          <w:rFonts w:ascii="David" w:hAnsi="David" w:cs="David"/>
          <w:sz w:val="24"/>
          <w:szCs w:val="24"/>
          <w:rtl/>
        </w:rPr>
        <w:t>בעליון</w:t>
      </w:r>
      <w:r>
        <w:rPr>
          <w:rFonts w:ascii="David" w:hAnsi="David" w:cs="David" w:hint="cs"/>
          <w:sz w:val="24"/>
          <w:szCs w:val="24"/>
          <w:rtl/>
        </w:rPr>
        <w:t xml:space="preserve"> התביעה נדחתה </w:t>
      </w:r>
      <w:r w:rsidRPr="00CB6D03">
        <w:rPr>
          <w:rFonts w:ascii="David" w:hAnsi="David" w:cs="David"/>
          <w:sz w:val="24"/>
          <w:szCs w:val="24"/>
          <w:rtl/>
        </w:rPr>
        <w:t xml:space="preserve">- מכאן הדיון הנוסף. העותרת טוענת כי המשיב התרשל. </w:t>
      </w:r>
      <w:r w:rsidRPr="0096070A">
        <w:rPr>
          <w:rFonts w:ascii="David" w:hAnsi="David" w:cs="David" w:hint="cs"/>
          <w:sz w:val="24"/>
          <w:szCs w:val="24"/>
          <w:u w:val="single"/>
          <w:rtl/>
        </w:rPr>
        <w:t>האם</w:t>
      </w:r>
      <w:r w:rsidRPr="0096070A">
        <w:rPr>
          <w:rFonts w:ascii="David" w:hAnsi="David" w:cs="David"/>
          <w:sz w:val="24"/>
          <w:szCs w:val="24"/>
          <w:u w:val="single"/>
          <w:rtl/>
        </w:rPr>
        <w:t xml:space="preserve"> התרשל הרופא בטיפול שקיבלה העות</w:t>
      </w:r>
      <w:r w:rsidRPr="00DD75DB">
        <w:rPr>
          <w:rFonts w:ascii="David" w:hAnsi="David" w:cs="David"/>
          <w:sz w:val="24"/>
          <w:szCs w:val="24"/>
          <w:u w:val="single"/>
          <w:rtl/>
        </w:rPr>
        <w:t xml:space="preserve">רת? </w:t>
      </w:r>
      <w:r w:rsidRPr="00DD75DB">
        <w:rPr>
          <w:rFonts w:ascii="David" w:hAnsi="David" w:cs="David" w:hint="cs"/>
          <w:sz w:val="24"/>
          <w:szCs w:val="24"/>
          <w:u w:val="single"/>
          <w:rtl/>
        </w:rPr>
        <w:t>אם כן</w:t>
      </w:r>
      <w:r w:rsidRPr="00DD75DB">
        <w:rPr>
          <w:rFonts w:ascii="David" w:hAnsi="David" w:cs="David"/>
          <w:sz w:val="24"/>
          <w:szCs w:val="24"/>
          <w:u w:val="single"/>
          <w:rtl/>
        </w:rPr>
        <w:t xml:space="preserve">, האם מתקיים </w:t>
      </w:r>
      <w:proofErr w:type="spellStart"/>
      <w:r w:rsidRPr="00DD75DB">
        <w:rPr>
          <w:rFonts w:ascii="David" w:hAnsi="David" w:cs="David"/>
          <w:sz w:val="24"/>
          <w:szCs w:val="24"/>
          <w:u w:val="single"/>
          <w:rtl/>
        </w:rPr>
        <w:t>קש"ס</w:t>
      </w:r>
      <w:proofErr w:type="spellEnd"/>
      <w:r w:rsidRPr="00DD75DB">
        <w:rPr>
          <w:rFonts w:ascii="David" w:hAnsi="David" w:cs="David"/>
          <w:sz w:val="24"/>
          <w:szCs w:val="24"/>
          <w:u w:val="single"/>
          <w:rtl/>
        </w:rPr>
        <w:t xml:space="preserve"> משפטי בין ההתרשלות לבין הנזק שנגרם לה? </w:t>
      </w:r>
      <w:r w:rsidRPr="00DD75DB">
        <w:rPr>
          <w:rFonts w:ascii="David" w:hAnsi="David" w:cs="David" w:hint="cs"/>
          <w:sz w:val="24"/>
          <w:szCs w:val="24"/>
          <w:u w:val="single"/>
          <w:rtl/>
        </w:rPr>
        <w:t xml:space="preserve">אם </w:t>
      </w:r>
      <w:r w:rsidRPr="00DD75DB">
        <w:rPr>
          <w:rFonts w:ascii="David" w:hAnsi="David" w:cs="David"/>
          <w:sz w:val="24"/>
          <w:szCs w:val="24"/>
          <w:u w:val="single"/>
          <w:rtl/>
        </w:rPr>
        <w:t>כן, מהו היקף האחריות של הרופא?</w:t>
      </w:r>
    </w:p>
    <w:p w14:paraId="088705F2" w14:textId="77777777" w:rsidR="005828E3" w:rsidRPr="00487143" w:rsidRDefault="005828E3" w:rsidP="00BF0AF5">
      <w:pPr>
        <w:pStyle w:val="NormalWeb"/>
        <w:spacing w:before="120" w:line="360" w:lineRule="auto"/>
        <w:jc w:val="both"/>
        <w:rPr>
          <w:rFonts w:ascii="David" w:hAnsi="David" w:cs="David"/>
          <w:b/>
          <w:bCs/>
        </w:rPr>
      </w:pPr>
      <w:r w:rsidRPr="00CB6D03">
        <w:rPr>
          <w:rFonts w:ascii="David" w:hAnsi="David" w:cs="David"/>
          <w:b/>
          <w:bCs/>
          <w:rtl/>
        </w:rPr>
        <w:t>השופט אור</w:t>
      </w:r>
      <w:r>
        <w:rPr>
          <w:rFonts w:ascii="David" w:hAnsi="David" w:cs="David" w:hint="cs"/>
          <w:rtl/>
        </w:rPr>
        <w:t xml:space="preserve">: </w:t>
      </w:r>
      <w:r w:rsidRPr="000264A7">
        <w:rPr>
          <w:rFonts w:ascii="David" w:hAnsi="David" w:cs="David"/>
          <w:rtl/>
        </w:rPr>
        <w:t xml:space="preserve">הרופא לא חרג מהנורמה באותה עת, שכן השימוש במזרק לא שואב היה רווח. עם זאת, </w:t>
      </w:r>
      <w:r w:rsidRPr="005F32F9">
        <w:rPr>
          <w:rFonts w:ascii="David" w:hAnsi="David" w:cs="David"/>
          <w:highlight w:val="lightGray"/>
          <w:rtl/>
        </w:rPr>
        <w:t>קיומה של פרקטיקה רפואית מקובלת, אינה יכולה לחרוץ כשלעצמה את גורל שאלת ההתרשלות.</w:t>
      </w:r>
      <w:r w:rsidRPr="000264A7">
        <w:rPr>
          <w:rFonts w:ascii="David" w:hAnsi="David" w:cs="David"/>
          <w:rtl/>
        </w:rPr>
        <w:t xml:space="preserve"> זהו פרמטר חשוב, אך לא הפרמטר היחיד שביהמ"ש יתחשב בו. </w:t>
      </w:r>
      <w:r w:rsidRPr="000264A7">
        <w:rPr>
          <w:rFonts w:ascii="David" w:hAnsi="David" w:cs="David"/>
          <w:b/>
          <w:bCs/>
          <w:rtl/>
        </w:rPr>
        <w:t>במקרה זה הנסיבות מצביעות על כך שהרופא התרשל בהשתמשותו במזרקים לא שואבים</w:t>
      </w:r>
      <w:r w:rsidRPr="000264A7">
        <w:rPr>
          <w:rFonts w:ascii="David" w:hAnsi="David" w:cs="David"/>
          <w:rtl/>
        </w:rPr>
        <w:t xml:space="preserve">. השיקולים </w:t>
      </w:r>
      <w:r>
        <w:rPr>
          <w:rFonts w:ascii="David" w:hAnsi="David" w:cs="David" w:hint="cs"/>
          <w:rtl/>
        </w:rPr>
        <w:t>המעידים:</w:t>
      </w:r>
      <w:r>
        <w:rPr>
          <w:rFonts w:ascii="David" w:hAnsi="David" w:cs="David" w:hint="cs"/>
          <w:b/>
          <w:bCs/>
          <w:rtl/>
        </w:rPr>
        <w:t xml:space="preserve"> </w:t>
      </w:r>
      <w:r>
        <w:rPr>
          <w:rFonts w:ascii="David" w:hAnsi="David" w:cs="David" w:hint="cs"/>
          <w:rtl/>
        </w:rPr>
        <w:t xml:space="preserve">הסיכון הידוע מראש מהשימוש בו, כבר היה ידוע שעדיף השימוש במזרקים שואבים, הוראה מפורשת של הוראות היצרן, הזמינות והעלות הנמוכה של המשאבים השואבים. </w:t>
      </w:r>
    </w:p>
    <w:p w14:paraId="3EFBD68D" w14:textId="77777777" w:rsidR="005828E3" w:rsidRPr="000264A7" w:rsidRDefault="005828E3" w:rsidP="005828E3">
      <w:pPr>
        <w:pStyle w:val="NormalWeb"/>
        <w:spacing w:before="100" w:beforeAutospacing="1" w:after="100" w:afterAutospacing="1" w:line="360" w:lineRule="auto"/>
        <w:jc w:val="both"/>
        <w:rPr>
          <w:rFonts w:ascii="David" w:hAnsi="David" w:cs="David"/>
        </w:rPr>
      </w:pPr>
      <w:proofErr w:type="spellStart"/>
      <w:r w:rsidRPr="000264A7">
        <w:rPr>
          <w:rFonts w:ascii="David" w:hAnsi="David" w:cs="David"/>
          <w:b/>
          <w:bCs/>
          <w:rtl/>
        </w:rPr>
        <w:t>קש"ס</w:t>
      </w:r>
      <w:proofErr w:type="spellEnd"/>
      <w:r w:rsidRPr="000264A7">
        <w:rPr>
          <w:rFonts w:ascii="David" w:hAnsi="David" w:cs="David"/>
          <w:b/>
          <w:bCs/>
          <w:rtl/>
        </w:rPr>
        <w:t xml:space="preserve"> משפטי בין ההתרשלות לנזק</w:t>
      </w:r>
      <w:r>
        <w:rPr>
          <w:rFonts w:ascii="David" w:hAnsi="David" w:cs="David" w:hint="cs"/>
          <w:b/>
          <w:bCs/>
          <w:rtl/>
        </w:rPr>
        <w:t xml:space="preserve">: </w:t>
      </w:r>
      <w:r w:rsidRPr="00D05AA1">
        <w:rPr>
          <w:rFonts w:ascii="David" w:hAnsi="David" w:cs="David" w:hint="cs"/>
          <w:rtl/>
        </w:rPr>
        <w:t>גם</w:t>
      </w:r>
      <w:r w:rsidRPr="000264A7">
        <w:rPr>
          <w:rFonts w:ascii="David" w:hAnsi="David" w:cs="David"/>
          <w:rtl/>
        </w:rPr>
        <w:t xml:space="preserve"> אם הנזק הראשוני שנגרם לרביד, המערערת, היה הנזק החמור והקבוע</w:t>
      </w:r>
      <w:r>
        <w:rPr>
          <w:rFonts w:ascii="David" w:hAnsi="David" w:cs="David" w:hint="cs"/>
          <w:rtl/>
        </w:rPr>
        <w:t xml:space="preserve"> </w:t>
      </w:r>
      <w:r w:rsidRPr="000264A7">
        <w:rPr>
          <w:rFonts w:ascii="David" w:hAnsi="David" w:cs="David"/>
          <w:rtl/>
        </w:rPr>
        <w:t>- די בכך שהרופא צפה או שהיה עליו לצפות את סוג הנזק. משמע, את תהליך הגרימה הספציפי של היצרות כלי הדם, על תוצאותיו האפשריות, ע"מ לייחס לו אחריות לגרימתו. במקרה זה, הנזק הראשוני היה נזק קל, תופעות הלוואי המוכרות, ואז הגיע הנזק החמור. לכן, הרופא אחראי לנזק הראשוני ברשלנות.</w:t>
      </w:r>
    </w:p>
    <w:p w14:paraId="5E62BD8E" w14:textId="77777777" w:rsidR="005828E3" w:rsidRPr="000264A7" w:rsidRDefault="005828E3" w:rsidP="005828E3">
      <w:pPr>
        <w:pStyle w:val="NormalWeb"/>
        <w:spacing w:before="100" w:beforeAutospacing="1" w:after="100" w:afterAutospacing="1" w:line="360" w:lineRule="auto"/>
        <w:jc w:val="both"/>
        <w:rPr>
          <w:rFonts w:ascii="David" w:hAnsi="David" w:cs="David"/>
        </w:rPr>
      </w:pPr>
      <w:r w:rsidRPr="000264A7">
        <w:rPr>
          <w:rFonts w:ascii="David" w:hAnsi="David" w:cs="David"/>
          <w:b/>
          <w:bCs/>
          <w:rtl/>
        </w:rPr>
        <w:t>האם הרופא אחראי לנזק החמור?</w:t>
      </w:r>
      <w:r w:rsidRPr="000264A7">
        <w:rPr>
          <w:rFonts w:ascii="David" w:hAnsi="David" w:cs="David"/>
          <w:rtl/>
        </w:rPr>
        <w:t xml:space="preserve"> </w:t>
      </w:r>
      <w:r w:rsidRPr="000264A7">
        <w:rPr>
          <w:rFonts w:ascii="David" w:hAnsi="David" w:cs="David"/>
          <w:b/>
          <w:bCs/>
          <w:rtl/>
        </w:rPr>
        <w:t>היקף האחריות:</w:t>
      </w:r>
      <w:r w:rsidRPr="000264A7">
        <w:rPr>
          <w:rFonts w:ascii="David" w:hAnsi="David" w:cs="David"/>
          <w:rtl/>
        </w:rPr>
        <w:t xml:space="preserve"> יש כאן דיון בשאלת ריחוק הנזק. במקרה זה נכנס עקרון הגולגולת הדקה</w:t>
      </w:r>
      <w:r>
        <w:rPr>
          <w:rFonts w:ascii="David" w:hAnsi="David" w:cs="David" w:hint="cs"/>
          <w:rtl/>
        </w:rPr>
        <w:t xml:space="preserve"> </w:t>
      </w:r>
      <w:r w:rsidRPr="000264A7">
        <w:rPr>
          <w:rFonts w:ascii="David" w:hAnsi="David" w:cs="David"/>
          <w:rtl/>
        </w:rPr>
        <w:t xml:space="preserve">- </w:t>
      </w:r>
      <w:r w:rsidRPr="00CB0A6C">
        <w:rPr>
          <w:rFonts w:ascii="David" w:hAnsi="David" w:cs="David"/>
          <w:highlight w:val="lightGray"/>
          <w:rtl/>
        </w:rPr>
        <w:t>אדם צריך לצפות מראש את עצם הפגיעה ולא את התוצאה מפגיעתו, את ממדי הנזק האפשריים. די בצפיית סוג הנזק.</w:t>
      </w:r>
      <w:r w:rsidRPr="000264A7">
        <w:rPr>
          <w:rFonts w:ascii="David" w:hAnsi="David" w:cs="David"/>
          <w:rtl/>
        </w:rPr>
        <w:t xml:space="preserve"> אם מיישמים את כלל זה על המקרה</w:t>
      </w:r>
      <w:r>
        <w:rPr>
          <w:rFonts w:ascii="David" w:hAnsi="David" w:cs="David" w:hint="cs"/>
          <w:rtl/>
        </w:rPr>
        <w:t xml:space="preserve"> </w:t>
      </w:r>
      <w:r w:rsidRPr="000264A7">
        <w:rPr>
          <w:rFonts w:ascii="David" w:hAnsi="David" w:cs="David"/>
          <w:rtl/>
        </w:rPr>
        <w:t xml:space="preserve">- הרופא אחראי לנזק. הרי על הרופא לצפות את התרחשותו של נזק גוף כתוצאה משימוש במזרק לא שואב. הנזק המאוחר שנגרם לרביד הוא נזק גוף. הטלת האחריות על הרופא בנוגע לנזק החמור מוצדקת גם מפני שמדובר בנזק ידוע וצפוי. על כן, </w:t>
      </w:r>
      <w:r w:rsidRPr="000264A7">
        <w:rPr>
          <w:rFonts w:ascii="David" w:hAnsi="David" w:cs="David"/>
          <w:b/>
          <w:bCs/>
          <w:rtl/>
        </w:rPr>
        <w:t>הרופא אחראי לנזקיה של רביד.</w:t>
      </w:r>
    </w:p>
    <w:p w14:paraId="0D0EE4BA" w14:textId="77777777" w:rsidR="005828E3" w:rsidRDefault="005828E3" w:rsidP="005828E3">
      <w:pPr>
        <w:spacing w:after="0" w:line="360" w:lineRule="auto"/>
        <w:jc w:val="both"/>
        <w:rPr>
          <w:rFonts w:ascii="David" w:hAnsi="David" w:cs="David"/>
          <w:sz w:val="24"/>
          <w:szCs w:val="24"/>
          <w:rtl/>
        </w:rPr>
      </w:pPr>
      <w:r w:rsidRPr="003173C9">
        <w:rPr>
          <w:rFonts w:ascii="David" w:hAnsi="David" w:cs="David" w:hint="cs"/>
          <w:b/>
          <w:bCs/>
          <w:sz w:val="24"/>
          <w:szCs w:val="24"/>
          <w:rtl/>
        </w:rPr>
        <w:t xml:space="preserve">הנשיאה </w:t>
      </w:r>
      <w:r w:rsidRPr="00CB6D03">
        <w:rPr>
          <w:rFonts w:ascii="David" w:hAnsi="David" w:cs="David"/>
          <w:b/>
          <w:bCs/>
          <w:sz w:val="24"/>
          <w:szCs w:val="24"/>
          <w:rtl/>
        </w:rPr>
        <w:t>בייניש</w:t>
      </w:r>
      <w:r w:rsidRPr="00E44CAF">
        <w:rPr>
          <w:rFonts w:ascii="David" w:hAnsi="David" w:cs="David" w:hint="cs"/>
          <w:b/>
          <w:bCs/>
          <w:sz w:val="24"/>
          <w:szCs w:val="24"/>
          <w:rtl/>
        </w:rPr>
        <w:t xml:space="preserve"> (</w:t>
      </w:r>
      <w:r w:rsidRPr="00E44CAF">
        <w:rPr>
          <w:rFonts w:ascii="David" w:hAnsi="David" w:cs="David"/>
          <w:b/>
          <w:bCs/>
          <w:sz w:val="24"/>
          <w:szCs w:val="24"/>
          <w:rtl/>
        </w:rPr>
        <w:t>מיעוט</w:t>
      </w:r>
      <w:r w:rsidRPr="00E44CAF">
        <w:rPr>
          <w:rFonts w:ascii="David" w:hAnsi="David" w:cs="David" w:hint="cs"/>
          <w:b/>
          <w:bCs/>
          <w:sz w:val="24"/>
          <w:szCs w:val="24"/>
          <w:rtl/>
        </w:rPr>
        <w:t>):</w:t>
      </w:r>
      <w:r w:rsidRPr="00E44CAF">
        <w:rPr>
          <w:rFonts w:ascii="David" w:hAnsi="David" w:cs="David"/>
          <w:sz w:val="24"/>
          <w:szCs w:val="24"/>
          <w:rtl/>
        </w:rPr>
        <w:t xml:space="preserve"> כעת השופטים אור, ברק, </w:t>
      </w:r>
      <w:proofErr w:type="spellStart"/>
      <w:r w:rsidRPr="00E44CAF">
        <w:rPr>
          <w:rFonts w:ascii="David" w:hAnsi="David" w:cs="David"/>
          <w:sz w:val="24"/>
          <w:szCs w:val="24"/>
          <w:rtl/>
        </w:rPr>
        <w:t>טירקל</w:t>
      </w:r>
      <w:proofErr w:type="spellEnd"/>
      <w:r w:rsidRPr="00E44CAF">
        <w:rPr>
          <w:rFonts w:ascii="David" w:hAnsi="David" w:cs="David"/>
          <w:sz w:val="24"/>
          <w:szCs w:val="24"/>
          <w:rtl/>
        </w:rPr>
        <w:t xml:space="preserve"> </w:t>
      </w:r>
      <w:proofErr w:type="spellStart"/>
      <w:r w:rsidRPr="00E44CAF">
        <w:rPr>
          <w:rFonts w:ascii="David" w:hAnsi="David" w:cs="David"/>
          <w:sz w:val="24"/>
          <w:szCs w:val="24"/>
          <w:rtl/>
        </w:rPr>
        <w:t>ושטרסברג</w:t>
      </w:r>
      <w:proofErr w:type="spellEnd"/>
      <w:r w:rsidRPr="00E44CAF">
        <w:rPr>
          <w:rFonts w:ascii="David" w:hAnsi="David" w:cs="David"/>
          <w:sz w:val="24"/>
          <w:szCs w:val="24"/>
          <w:rtl/>
        </w:rPr>
        <w:t xml:space="preserve"> כהן מצטרפים </w:t>
      </w:r>
      <w:r>
        <w:rPr>
          <w:rFonts w:ascii="David" w:hAnsi="David" w:cs="David" w:hint="cs"/>
          <w:sz w:val="24"/>
          <w:szCs w:val="24"/>
          <w:rtl/>
        </w:rPr>
        <w:t>לדעתה</w:t>
      </w:r>
      <w:r w:rsidRPr="00E44CAF">
        <w:rPr>
          <w:rFonts w:ascii="David" w:hAnsi="David" w:cs="David"/>
          <w:sz w:val="24"/>
          <w:szCs w:val="24"/>
          <w:rtl/>
        </w:rPr>
        <w:t xml:space="preserve">. </w:t>
      </w:r>
      <w:r w:rsidRPr="00666D99">
        <w:rPr>
          <w:rFonts w:ascii="David" w:hAnsi="David" w:cs="David"/>
          <w:sz w:val="24"/>
          <w:szCs w:val="24"/>
          <w:highlight w:val="lightGray"/>
          <w:rtl/>
        </w:rPr>
        <w:t>במקרה זה, הטיפול הרפואי שניתן לעותרת לא עומד בקנה אחד עם ההתנהגות הנדרשת מרופא שיניים סביר, על אף ההוכחות שהובאו לעניין הפרקטיקה המקובלת באותה עת.</w:t>
      </w:r>
    </w:p>
    <w:p w14:paraId="0F697BE1" w14:textId="77777777" w:rsidR="005828E3" w:rsidRDefault="005828E3" w:rsidP="005828E3">
      <w:pPr>
        <w:spacing w:after="0" w:line="360" w:lineRule="auto"/>
        <w:jc w:val="both"/>
        <w:rPr>
          <w:rFonts w:ascii="David" w:hAnsi="David" w:cs="David"/>
          <w:sz w:val="24"/>
          <w:szCs w:val="24"/>
          <w:rtl/>
        </w:rPr>
      </w:pPr>
    </w:p>
    <w:p w14:paraId="5CC22514" w14:textId="77777777" w:rsidR="005828E3" w:rsidRDefault="005828E3" w:rsidP="005828E3">
      <w:pPr>
        <w:spacing w:after="0" w:line="360" w:lineRule="auto"/>
        <w:jc w:val="both"/>
        <w:rPr>
          <w:rFonts w:ascii="David" w:hAnsi="David" w:cs="David"/>
          <w:sz w:val="24"/>
          <w:szCs w:val="24"/>
          <w:rtl/>
        </w:rPr>
      </w:pPr>
      <w:r w:rsidRPr="00A43F3E">
        <w:rPr>
          <w:rFonts w:ascii="David" w:hAnsi="David" w:cs="David" w:hint="cs"/>
          <w:sz w:val="24"/>
          <w:szCs w:val="24"/>
          <w:highlight w:val="lightGray"/>
          <w:rtl/>
        </w:rPr>
        <w:t xml:space="preserve">לא התקבלה הגנת האסכולות. הסיכון בשימוש במזרק הלא שואב היה ידוע, </w:t>
      </w:r>
      <w:bookmarkStart w:id="10" w:name="_Hlk77529287"/>
      <w:r w:rsidRPr="00A43F3E">
        <w:rPr>
          <w:rFonts w:ascii="David" w:hAnsi="David" w:cs="David" w:hint="cs"/>
          <w:sz w:val="24"/>
          <w:szCs w:val="24"/>
          <w:highlight w:val="lightGray"/>
          <w:rtl/>
        </w:rPr>
        <w:t>המזרק השואב היה זמין ולא יותר יקר, סוג הנזק היה צפוי.</w:t>
      </w:r>
    </w:p>
    <w:p w14:paraId="64AF4A79" w14:textId="77777777" w:rsidR="000F587A" w:rsidRDefault="000F587A" w:rsidP="007070BD">
      <w:pPr>
        <w:spacing w:after="0" w:line="360" w:lineRule="auto"/>
        <w:jc w:val="both"/>
        <w:rPr>
          <w:rFonts w:ascii="David" w:hAnsi="David" w:cs="David"/>
          <w:sz w:val="24"/>
          <w:szCs w:val="24"/>
          <w:rtl/>
        </w:rPr>
      </w:pPr>
    </w:p>
    <w:bookmarkEnd w:id="10"/>
    <w:p w14:paraId="6FA54AB3" w14:textId="77777777" w:rsidR="005828E3" w:rsidRDefault="000F587A" w:rsidP="005828E3">
      <w:pPr>
        <w:spacing w:after="0" w:line="360" w:lineRule="auto"/>
        <w:jc w:val="both"/>
        <w:rPr>
          <w:rFonts w:ascii="David" w:hAnsi="David" w:cs="David"/>
          <w:b/>
          <w:bCs/>
          <w:sz w:val="24"/>
          <w:szCs w:val="24"/>
          <w:u w:val="single"/>
          <w:rtl/>
        </w:rPr>
      </w:pPr>
      <w:r w:rsidRPr="00841137">
        <w:rPr>
          <w:rFonts w:ascii="David" w:hAnsi="David" w:cs="David" w:hint="cs"/>
          <w:b/>
          <w:bCs/>
          <w:sz w:val="24"/>
          <w:szCs w:val="24"/>
          <w:u w:val="single"/>
          <w:rtl/>
        </w:rPr>
        <w:t>דגשים נוספים</w:t>
      </w:r>
    </w:p>
    <w:p w14:paraId="2D0C2A50" w14:textId="459F28E8" w:rsidR="005828E3" w:rsidRPr="005828E3" w:rsidRDefault="005828E3" w:rsidP="005828E3">
      <w:pPr>
        <w:spacing w:after="0" w:line="360" w:lineRule="auto"/>
        <w:jc w:val="both"/>
        <w:rPr>
          <w:rFonts w:ascii="David" w:hAnsi="David" w:cs="David"/>
          <w:b/>
          <w:bCs/>
          <w:sz w:val="24"/>
          <w:szCs w:val="24"/>
          <w:u w:val="single"/>
          <w:rtl/>
        </w:rPr>
      </w:pPr>
      <w:r>
        <w:rPr>
          <w:rFonts w:ascii="David" w:hAnsi="David" w:cs="David" w:hint="cs"/>
          <w:sz w:val="24"/>
          <w:szCs w:val="24"/>
          <w:rtl/>
        </w:rPr>
        <w:t xml:space="preserve">מי הם </w:t>
      </w:r>
      <w:r w:rsidRPr="00386F79">
        <w:rPr>
          <w:rFonts w:ascii="David" w:hAnsi="David" w:cs="David" w:hint="cs"/>
          <w:b/>
          <w:bCs/>
          <w:sz w:val="24"/>
          <w:szCs w:val="24"/>
          <w:rtl/>
        </w:rPr>
        <w:t>התובעים</w:t>
      </w:r>
      <w:r>
        <w:rPr>
          <w:rFonts w:ascii="David" w:hAnsi="David" w:cs="David" w:hint="cs"/>
          <w:sz w:val="24"/>
          <w:szCs w:val="24"/>
          <w:rtl/>
        </w:rPr>
        <w:t xml:space="preserve"> (כולל עיזבון ותלויים) ומיהם </w:t>
      </w:r>
      <w:r w:rsidRPr="00386F79">
        <w:rPr>
          <w:rFonts w:ascii="David" w:hAnsi="David" w:cs="David" w:hint="cs"/>
          <w:b/>
          <w:bCs/>
          <w:sz w:val="24"/>
          <w:szCs w:val="24"/>
          <w:rtl/>
        </w:rPr>
        <w:t>הנתבעים</w:t>
      </w:r>
      <w:r>
        <w:rPr>
          <w:rFonts w:ascii="David" w:hAnsi="David" w:cs="David" w:hint="cs"/>
          <w:sz w:val="24"/>
          <w:szCs w:val="24"/>
          <w:rtl/>
        </w:rPr>
        <w:t xml:space="preserve"> (לא רק רופאים ובתי חולים, כולל אחריות אישית </w:t>
      </w:r>
      <w:proofErr w:type="spellStart"/>
      <w:r>
        <w:rPr>
          <w:rFonts w:ascii="David" w:hAnsi="David" w:cs="David" w:hint="cs"/>
          <w:sz w:val="24"/>
          <w:szCs w:val="24"/>
          <w:rtl/>
        </w:rPr>
        <w:t>ושילוחית</w:t>
      </w:r>
      <w:proofErr w:type="spellEnd"/>
      <w:r>
        <w:rPr>
          <w:rFonts w:ascii="David" w:hAnsi="David" w:cs="David" w:hint="cs"/>
          <w:sz w:val="24"/>
          <w:szCs w:val="24"/>
          <w:rtl/>
        </w:rPr>
        <w:t xml:space="preserve">, כיסים עמוקים, ביטוח וכו'). </w:t>
      </w:r>
    </w:p>
    <w:p w14:paraId="0E9CE209" w14:textId="2D5D62BA" w:rsidR="005828E3" w:rsidRDefault="005828E3" w:rsidP="00BF0AF5">
      <w:pPr>
        <w:spacing w:after="0" w:line="360" w:lineRule="auto"/>
        <w:jc w:val="both"/>
        <w:rPr>
          <w:rFonts w:ascii="David" w:hAnsi="David" w:cs="David"/>
          <w:sz w:val="24"/>
          <w:szCs w:val="24"/>
          <w:rtl/>
        </w:rPr>
      </w:pPr>
      <w:r w:rsidRPr="007070BD">
        <w:rPr>
          <w:rFonts w:ascii="David" w:hAnsi="David" w:cs="David" w:hint="cs"/>
          <w:b/>
          <w:bCs/>
          <w:sz w:val="24"/>
          <w:szCs w:val="24"/>
          <w:rtl/>
        </w:rPr>
        <w:t>*</w:t>
      </w:r>
      <w:r>
        <w:rPr>
          <w:rFonts w:ascii="David" w:hAnsi="David" w:cs="David" w:hint="cs"/>
          <w:sz w:val="24"/>
          <w:szCs w:val="24"/>
          <w:rtl/>
        </w:rPr>
        <w:t xml:space="preserve">בהרבה מקרים מדברים על </w:t>
      </w:r>
      <w:r w:rsidRPr="00386F79">
        <w:rPr>
          <w:rFonts w:ascii="David" w:hAnsi="David" w:cs="David" w:hint="cs"/>
          <w:b/>
          <w:bCs/>
          <w:sz w:val="24"/>
          <w:szCs w:val="24"/>
          <w:rtl/>
        </w:rPr>
        <w:t>רופא פרטי</w:t>
      </w:r>
      <w:r>
        <w:rPr>
          <w:rFonts w:ascii="David" w:hAnsi="David" w:cs="David" w:hint="cs"/>
          <w:sz w:val="24"/>
          <w:szCs w:val="24"/>
          <w:rtl/>
        </w:rPr>
        <w:t xml:space="preserve"> שמשכיר חדר ניתוח או חדר רופא בתוך ביה"ח ואז </w:t>
      </w:r>
      <w:r w:rsidRPr="00386F79">
        <w:rPr>
          <w:rFonts w:ascii="David" w:hAnsi="David" w:cs="David" w:hint="cs"/>
          <w:b/>
          <w:bCs/>
          <w:sz w:val="24"/>
          <w:szCs w:val="24"/>
          <w:rtl/>
        </w:rPr>
        <w:t>אין</w:t>
      </w:r>
      <w:r>
        <w:rPr>
          <w:rFonts w:ascii="David" w:hAnsi="David" w:cs="David" w:hint="cs"/>
          <w:sz w:val="24"/>
          <w:szCs w:val="24"/>
          <w:rtl/>
        </w:rPr>
        <w:t xml:space="preserve"> </w:t>
      </w:r>
      <w:r w:rsidRPr="00386F79">
        <w:rPr>
          <w:rFonts w:ascii="David" w:hAnsi="David" w:cs="David" w:hint="cs"/>
          <w:b/>
          <w:bCs/>
          <w:sz w:val="24"/>
          <w:szCs w:val="24"/>
          <w:rtl/>
        </w:rPr>
        <w:t xml:space="preserve">אחריות </w:t>
      </w:r>
      <w:proofErr w:type="spellStart"/>
      <w:r w:rsidRPr="00386F79">
        <w:rPr>
          <w:rFonts w:ascii="David" w:hAnsi="David" w:cs="David" w:hint="cs"/>
          <w:b/>
          <w:bCs/>
          <w:sz w:val="24"/>
          <w:szCs w:val="24"/>
          <w:rtl/>
        </w:rPr>
        <w:t>שילוחית</w:t>
      </w:r>
      <w:proofErr w:type="spellEnd"/>
      <w:r>
        <w:rPr>
          <w:rFonts w:ascii="David" w:hAnsi="David" w:cs="David" w:hint="cs"/>
          <w:sz w:val="24"/>
          <w:szCs w:val="24"/>
          <w:rtl/>
        </w:rPr>
        <w:t xml:space="preserve"> על ביה"ח. אך יש מקרים </w:t>
      </w:r>
      <w:r w:rsidRPr="007070BD">
        <w:rPr>
          <w:rFonts w:ascii="David" w:hAnsi="David" w:cs="David" w:hint="cs"/>
          <w:b/>
          <w:bCs/>
          <w:sz w:val="24"/>
          <w:szCs w:val="24"/>
          <w:rtl/>
        </w:rPr>
        <w:t>שמגיע מטופל ומשלם גם לביה"ח וגם למנתח ואלו מקרים בעייתיים</w:t>
      </w:r>
      <w:r>
        <w:rPr>
          <w:rFonts w:ascii="David" w:hAnsi="David" w:cs="David" w:hint="cs"/>
          <w:sz w:val="24"/>
          <w:szCs w:val="24"/>
          <w:rtl/>
        </w:rPr>
        <w:t xml:space="preserve"> יותר (ניתן לראות בסרט שמשלמים למרדים).</w:t>
      </w:r>
    </w:p>
    <w:p w14:paraId="72A14206" w14:textId="77777777" w:rsidR="00BF0AF5" w:rsidRPr="005828E3" w:rsidRDefault="00BF0AF5" w:rsidP="00BF0AF5">
      <w:pPr>
        <w:spacing w:after="0" w:line="360" w:lineRule="auto"/>
        <w:jc w:val="both"/>
        <w:rPr>
          <w:rFonts w:ascii="David" w:hAnsi="David" w:cs="David"/>
          <w:sz w:val="24"/>
          <w:szCs w:val="24"/>
          <w:rtl/>
        </w:rPr>
      </w:pPr>
    </w:p>
    <w:p w14:paraId="3EBD9E3C" w14:textId="77777777" w:rsidR="000F587A" w:rsidRDefault="000F587A" w:rsidP="007070BD">
      <w:pPr>
        <w:spacing w:after="0" w:line="360" w:lineRule="auto"/>
        <w:jc w:val="both"/>
        <w:rPr>
          <w:rFonts w:ascii="David" w:hAnsi="David" w:cs="David"/>
          <w:sz w:val="24"/>
          <w:szCs w:val="24"/>
          <w:rtl/>
        </w:rPr>
      </w:pPr>
      <w:r w:rsidRPr="00E96B47">
        <w:rPr>
          <w:rFonts w:ascii="David" w:hAnsi="David" w:cs="David" w:hint="cs"/>
          <w:sz w:val="24"/>
          <w:szCs w:val="24"/>
          <w:rtl/>
        </w:rPr>
        <w:t xml:space="preserve">בחינת </w:t>
      </w:r>
      <w:proofErr w:type="spellStart"/>
      <w:r w:rsidRPr="00E96B47">
        <w:rPr>
          <w:rFonts w:ascii="David" w:hAnsi="David" w:cs="David" w:hint="cs"/>
          <w:sz w:val="24"/>
          <w:szCs w:val="24"/>
          <w:rtl/>
        </w:rPr>
        <w:t>הקש"ס</w:t>
      </w:r>
      <w:proofErr w:type="spellEnd"/>
      <w:r>
        <w:rPr>
          <w:rFonts w:ascii="David" w:hAnsi="David" w:cs="David" w:hint="cs"/>
          <w:sz w:val="24"/>
          <w:szCs w:val="24"/>
          <w:rtl/>
        </w:rPr>
        <w:t xml:space="preserve"> - לעיתים, למרות קיום עקרוני של העילה, יש אינדיקציה שאין </w:t>
      </w:r>
      <w:proofErr w:type="spellStart"/>
      <w:r>
        <w:rPr>
          <w:rFonts w:ascii="David" w:hAnsi="David" w:cs="David" w:hint="cs"/>
          <w:sz w:val="24"/>
          <w:szCs w:val="24"/>
          <w:rtl/>
        </w:rPr>
        <w:t>קש"ס</w:t>
      </w:r>
      <w:proofErr w:type="spellEnd"/>
      <w:r>
        <w:rPr>
          <w:rFonts w:ascii="David" w:hAnsi="David" w:cs="David" w:hint="cs"/>
          <w:sz w:val="24"/>
          <w:szCs w:val="24"/>
          <w:rtl/>
        </w:rPr>
        <w:t>.</w:t>
      </w:r>
    </w:p>
    <w:p w14:paraId="0B6C358C" w14:textId="77777777" w:rsidR="000F587A" w:rsidRDefault="000F587A" w:rsidP="007070BD">
      <w:pPr>
        <w:spacing w:after="0" w:line="360" w:lineRule="auto"/>
        <w:jc w:val="both"/>
        <w:rPr>
          <w:rFonts w:ascii="David" w:hAnsi="David" w:cs="David"/>
          <w:sz w:val="24"/>
          <w:szCs w:val="24"/>
          <w:rtl/>
        </w:rPr>
      </w:pPr>
      <w:bookmarkStart w:id="11" w:name="_Hlk77529406"/>
      <w:r>
        <w:rPr>
          <w:rFonts w:ascii="David" w:hAnsi="David" w:cs="David" w:hint="cs"/>
          <w:sz w:val="24"/>
          <w:szCs w:val="24"/>
          <w:rtl/>
        </w:rPr>
        <w:t xml:space="preserve">מגמת הפסיקה </w:t>
      </w:r>
      <w:r>
        <w:rPr>
          <w:rFonts w:ascii="David" w:hAnsi="David" w:cs="David"/>
          <w:sz w:val="24"/>
          <w:szCs w:val="24"/>
          <w:rtl/>
        </w:rPr>
        <w:t>–</w:t>
      </w:r>
      <w:r>
        <w:rPr>
          <w:rFonts w:ascii="David" w:hAnsi="David" w:cs="David" w:hint="cs"/>
          <w:sz w:val="24"/>
          <w:szCs w:val="24"/>
          <w:rtl/>
        </w:rPr>
        <w:t xml:space="preserve"> כיפוף תקיפה לכיוון אשם (למשל דעת השופטת בייניש </w:t>
      </w:r>
      <w:r w:rsidRPr="00E96B47">
        <w:rPr>
          <w:rFonts w:ascii="David" w:hAnsi="David" w:cs="David" w:hint="cs"/>
          <w:sz w:val="24"/>
          <w:szCs w:val="24"/>
          <w:rtl/>
        </w:rPr>
        <w:t xml:space="preserve">בפס"ד </w:t>
      </w:r>
      <w:proofErr w:type="spellStart"/>
      <w:r w:rsidRPr="00E96B47">
        <w:rPr>
          <w:rFonts w:ascii="David" w:hAnsi="David" w:cs="David" w:hint="cs"/>
          <w:sz w:val="24"/>
          <w:szCs w:val="24"/>
          <w:rtl/>
        </w:rPr>
        <w:t>דעקה</w:t>
      </w:r>
      <w:proofErr w:type="spellEnd"/>
      <w:r>
        <w:rPr>
          <w:rFonts w:ascii="David" w:hAnsi="David" w:cs="David" w:hint="cs"/>
          <w:sz w:val="24"/>
          <w:szCs w:val="24"/>
        </w:rPr>
        <w:t xml:space="preserve"> </w:t>
      </w:r>
      <w:r>
        <w:rPr>
          <w:rFonts w:ascii="David" w:hAnsi="David" w:cs="David" w:hint="cs"/>
          <w:sz w:val="24"/>
          <w:szCs w:val="24"/>
          <w:rtl/>
        </w:rPr>
        <w:t xml:space="preserve">) ורשלנות לכיוון של אחריות חמורה. (למשל </w:t>
      </w:r>
      <w:r w:rsidRPr="00E96B47">
        <w:rPr>
          <w:rFonts w:ascii="David" w:hAnsi="David" w:cs="David" w:hint="cs"/>
          <w:sz w:val="24"/>
          <w:szCs w:val="24"/>
          <w:rtl/>
        </w:rPr>
        <w:t>פס"ד פאר נ' קופר</w:t>
      </w:r>
      <w:r>
        <w:rPr>
          <w:rFonts w:ascii="David" w:hAnsi="David" w:cs="David" w:hint="cs"/>
          <w:sz w:val="24"/>
          <w:szCs w:val="24"/>
          <w:rtl/>
        </w:rPr>
        <w:t xml:space="preserve"> ).  </w:t>
      </w:r>
    </w:p>
    <w:bookmarkEnd w:id="11"/>
    <w:p w14:paraId="514EF5DA" w14:textId="77777777" w:rsidR="000F587A" w:rsidRDefault="000F587A" w:rsidP="007070BD">
      <w:pPr>
        <w:spacing w:after="0" w:line="360" w:lineRule="auto"/>
        <w:jc w:val="both"/>
        <w:rPr>
          <w:rFonts w:ascii="David" w:hAnsi="David" w:cs="David"/>
          <w:sz w:val="24"/>
          <w:szCs w:val="24"/>
          <w:rtl/>
        </w:rPr>
      </w:pPr>
    </w:p>
    <w:p w14:paraId="5D3A9CA9" w14:textId="77777777" w:rsidR="000F587A" w:rsidRDefault="000F587A" w:rsidP="007070BD">
      <w:pPr>
        <w:spacing w:after="0" w:line="360" w:lineRule="auto"/>
        <w:jc w:val="both"/>
        <w:rPr>
          <w:rFonts w:ascii="David" w:hAnsi="David" w:cs="David"/>
          <w:sz w:val="24"/>
          <w:szCs w:val="24"/>
          <w:rtl/>
        </w:rPr>
      </w:pPr>
      <w:r w:rsidRPr="00254AF1">
        <w:rPr>
          <w:rFonts w:ascii="David" w:hAnsi="David" w:cs="David"/>
          <w:noProof/>
          <w:sz w:val="24"/>
          <w:szCs w:val="24"/>
          <w:rtl/>
        </w:rPr>
        <w:drawing>
          <wp:inline distT="0" distB="0" distL="0" distR="0" wp14:anchorId="5332AD05" wp14:editId="5A2470B5">
            <wp:extent cx="4237087" cy="929721"/>
            <wp:effectExtent l="0" t="0" r="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7087" cy="929721"/>
                    </a:xfrm>
                    <a:prstGeom prst="rect">
                      <a:avLst/>
                    </a:prstGeom>
                  </pic:spPr>
                </pic:pic>
              </a:graphicData>
            </a:graphic>
          </wp:inline>
        </w:drawing>
      </w:r>
    </w:p>
    <w:p w14:paraId="2C98F1E3" w14:textId="77777777" w:rsidR="000F587A" w:rsidRDefault="000F587A" w:rsidP="007070BD">
      <w:pPr>
        <w:spacing w:after="0" w:line="360" w:lineRule="auto"/>
        <w:jc w:val="both"/>
        <w:rPr>
          <w:rFonts w:ascii="David" w:hAnsi="David" w:cs="David"/>
          <w:sz w:val="24"/>
          <w:szCs w:val="24"/>
          <w:rtl/>
        </w:rPr>
      </w:pPr>
    </w:p>
    <w:p w14:paraId="028459ED" w14:textId="77777777" w:rsidR="000F587A" w:rsidRDefault="000F587A" w:rsidP="00C43B16">
      <w:pPr>
        <w:pStyle w:val="a4"/>
        <w:numPr>
          <w:ilvl w:val="0"/>
          <w:numId w:val="42"/>
        </w:numPr>
        <w:spacing w:after="0" w:line="360" w:lineRule="auto"/>
        <w:jc w:val="both"/>
        <w:rPr>
          <w:rFonts w:ascii="David" w:hAnsi="David" w:cs="David"/>
          <w:sz w:val="24"/>
          <w:szCs w:val="24"/>
        </w:rPr>
      </w:pPr>
      <w:r>
        <w:rPr>
          <w:rFonts w:ascii="David" w:hAnsi="David" w:cs="David" w:hint="cs"/>
          <w:sz w:val="24"/>
          <w:szCs w:val="24"/>
          <w:rtl/>
        </w:rPr>
        <w:t>יש להביא בחשבון גולגולת דקה וריחוק נזק.</w:t>
      </w:r>
    </w:p>
    <w:p w14:paraId="2A7A7F03" w14:textId="77777777" w:rsidR="000F587A" w:rsidRDefault="000F587A" w:rsidP="00C43B16">
      <w:pPr>
        <w:pStyle w:val="a4"/>
        <w:numPr>
          <w:ilvl w:val="0"/>
          <w:numId w:val="42"/>
        </w:numPr>
        <w:spacing w:after="0" w:line="360" w:lineRule="auto"/>
        <w:jc w:val="both"/>
        <w:rPr>
          <w:rFonts w:ascii="David" w:hAnsi="David" w:cs="David"/>
          <w:sz w:val="24"/>
          <w:szCs w:val="24"/>
        </w:rPr>
      </w:pPr>
      <w:r>
        <w:rPr>
          <w:rFonts w:ascii="David" w:hAnsi="David" w:cs="David" w:hint="cs"/>
          <w:sz w:val="24"/>
          <w:szCs w:val="24"/>
          <w:rtl/>
        </w:rPr>
        <w:t xml:space="preserve">חלוקת נזקים/ אחריות </w:t>
      </w:r>
      <w:r>
        <w:rPr>
          <w:rFonts w:ascii="David" w:hAnsi="David" w:cs="David"/>
          <w:sz w:val="24"/>
          <w:szCs w:val="24"/>
          <w:rtl/>
        </w:rPr>
        <w:t>–</w:t>
      </w:r>
      <w:r>
        <w:rPr>
          <w:rFonts w:ascii="David" w:hAnsi="David" w:cs="David" w:hint="cs"/>
          <w:sz w:val="24"/>
          <w:szCs w:val="24"/>
          <w:rtl/>
        </w:rPr>
        <w:t xml:space="preserve"> ס' 11 + 84 </w:t>
      </w:r>
      <w:proofErr w:type="spellStart"/>
      <w:r>
        <w:rPr>
          <w:rFonts w:ascii="David" w:hAnsi="David" w:cs="David" w:hint="cs"/>
          <w:sz w:val="24"/>
          <w:szCs w:val="24"/>
          <w:rtl/>
        </w:rPr>
        <w:t>לפקנ"ז</w:t>
      </w:r>
      <w:proofErr w:type="spellEnd"/>
      <w:r>
        <w:rPr>
          <w:rFonts w:ascii="David" w:hAnsi="David" w:cs="David" w:hint="cs"/>
          <w:sz w:val="24"/>
          <w:szCs w:val="24"/>
          <w:rtl/>
        </w:rPr>
        <w:t>.</w:t>
      </w:r>
    </w:p>
    <w:p w14:paraId="38676C7C" w14:textId="77777777" w:rsidR="000F587A" w:rsidRDefault="000F587A" w:rsidP="00C43B16">
      <w:pPr>
        <w:pStyle w:val="a4"/>
        <w:numPr>
          <w:ilvl w:val="0"/>
          <w:numId w:val="42"/>
        </w:numPr>
        <w:spacing w:after="0" w:line="360" w:lineRule="auto"/>
        <w:jc w:val="both"/>
        <w:rPr>
          <w:rFonts w:ascii="David" w:hAnsi="David" w:cs="David"/>
          <w:sz w:val="24"/>
          <w:szCs w:val="24"/>
        </w:rPr>
      </w:pPr>
      <w:r>
        <w:rPr>
          <w:rFonts w:ascii="David" w:hAnsi="David" w:cs="David" w:hint="cs"/>
          <w:sz w:val="24"/>
          <w:szCs w:val="24"/>
          <w:rtl/>
        </w:rPr>
        <w:t xml:space="preserve">פגיעה באוטונומיה </w:t>
      </w:r>
      <w:r>
        <w:rPr>
          <w:rFonts w:ascii="David" w:hAnsi="David" w:cs="David"/>
          <w:sz w:val="24"/>
          <w:szCs w:val="24"/>
          <w:rtl/>
        </w:rPr>
        <w:t>–</w:t>
      </w:r>
      <w:r>
        <w:rPr>
          <w:rFonts w:ascii="David" w:hAnsi="David" w:cs="David" w:hint="cs"/>
          <w:sz w:val="24"/>
          <w:szCs w:val="24"/>
          <w:rtl/>
        </w:rPr>
        <w:t xml:space="preserve"> גם ללא הרשלנות בטיפול עצמו או עילה אחרת (</w:t>
      </w:r>
      <w:r w:rsidRPr="00E96B47">
        <w:rPr>
          <w:rFonts w:ascii="David" w:hAnsi="David" w:cs="David" w:hint="cs"/>
          <w:sz w:val="24"/>
          <w:szCs w:val="24"/>
          <w:rtl/>
        </w:rPr>
        <w:t xml:space="preserve">פס"ד </w:t>
      </w:r>
      <w:proofErr w:type="spellStart"/>
      <w:r w:rsidRPr="00E96B47">
        <w:rPr>
          <w:rFonts w:ascii="David" w:hAnsi="David" w:cs="David" w:hint="cs"/>
          <w:sz w:val="24"/>
          <w:szCs w:val="24"/>
          <w:rtl/>
        </w:rPr>
        <w:t>דעקה</w:t>
      </w:r>
      <w:proofErr w:type="spellEnd"/>
      <w:r>
        <w:rPr>
          <w:rFonts w:ascii="David" w:hAnsi="David" w:cs="David" w:hint="cs"/>
          <w:sz w:val="24"/>
          <w:szCs w:val="24"/>
          <w:rtl/>
        </w:rPr>
        <w:t xml:space="preserve">), </w:t>
      </w:r>
      <w:bookmarkStart w:id="12" w:name="_Hlk77529456"/>
      <w:r>
        <w:rPr>
          <w:rFonts w:ascii="David" w:hAnsi="David" w:cs="David" w:hint="cs"/>
          <w:sz w:val="24"/>
          <w:szCs w:val="24"/>
          <w:rtl/>
        </w:rPr>
        <w:t>אך לא אם ניתן פיצוי בגין נזק לא ממוני על העדר הסכמה מדעת, לגישת השופט עמית.</w:t>
      </w:r>
    </w:p>
    <w:bookmarkEnd w:id="12"/>
    <w:p w14:paraId="34770AA2" w14:textId="1F1121DB" w:rsidR="00BF368F" w:rsidRPr="00BF0AF5" w:rsidRDefault="000F587A" w:rsidP="00C43B16">
      <w:pPr>
        <w:pStyle w:val="a4"/>
        <w:numPr>
          <w:ilvl w:val="0"/>
          <w:numId w:val="42"/>
        </w:numPr>
        <w:spacing w:after="0" w:line="360" w:lineRule="auto"/>
        <w:jc w:val="both"/>
        <w:rPr>
          <w:rFonts w:ascii="David" w:hAnsi="David" w:cs="David"/>
          <w:sz w:val="24"/>
          <w:szCs w:val="24"/>
          <w:rtl/>
        </w:rPr>
      </w:pPr>
      <w:r>
        <w:rPr>
          <w:rFonts w:ascii="David" w:hAnsi="David" w:cs="David" w:hint="cs"/>
          <w:sz w:val="24"/>
          <w:szCs w:val="24"/>
          <w:rtl/>
        </w:rPr>
        <w:t xml:space="preserve">העברת נטל ההוכחה </w:t>
      </w:r>
      <w:r>
        <w:rPr>
          <w:rFonts w:ascii="David" w:hAnsi="David" w:cs="David"/>
          <w:sz w:val="24"/>
          <w:szCs w:val="24"/>
          <w:rtl/>
        </w:rPr>
        <w:t>–</w:t>
      </w:r>
      <w:r>
        <w:rPr>
          <w:rFonts w:ascii="David" w:hAnsi="David" w:cs="David" w:hint="cs"/>
          <w:sz w:val="24"/>
          <w:szCs w:val="24"/>
          <w:rtl/>
        </w:rPr>
        <w:t xml:space="preserve"> ס' 41 נזק ראייתי.  </w:t>
      </w:r>
      <w:r w:rsidRPr="00810E03">
        <w:rPr>
          <w:rFonts w:ascii="David" w:hAnsi="David" w:cs="David"/>
          <w:sz w:val="24"/>
          <w:szCs w:val="24"/>
          <w:rtl/>
        </w:rPr>
        <w:t>וכן אמירות בפסיקה שלעתים סימני השאלה מספיקים למעבר של מאזן ההסתברויות גם ללא העברת נט</w:t>
      </w:r>
      <w:r>
        <w:rPr>
          <w:rFonts w:ascii="David" w:hAnsi="David" w:cs="David" w:hint="cs"/>
          <w:sz w:val="24"/>
          <w:szCs w:val="24"/>
          <w:rtl/>
        </w:rPr>
        <w:t>ל.</w:t>
      </w:r>
    </w:p>
    <w:p w14:paraId="74F6FC4B" w14:textId="77777777" w:rsidR="00A6669D" w:rsidRDefault="00A6669D" w:rsidP="00E44CAF">
      <w:pPr>
        <w:spacing w:after="0" w:line="360" w:lineRule="auto"/>
        <w:jc w:val="both"/>
        <w:rPr>
          <w:rFonts w:ascii="David" w:hAnsi="David" w:cs="David"/>
          <w:sz w:val="24"/>
          <w:szCs w:val="24"/>
          <w:rtl/>
        </w:rPr>
      </w:pPr>
    </w:p>
    <w:p w14:paraId="0A055FF5" w14:textId="77777777" w:rsidR="00472984" w:rsidRPr="00F87525" w:rsidRDefault="00472984" w:rsidP="00472984">
      <w:pPr>
        <w:spacing w:line="360" w:lineRule="auto"/>
        <w:jc w:val="both"/>
        <w:rPr>
          <w:rFonts w:ascii="David" w:hAnsi="David" w:cs="David"/>
          <w:b/>
          <w:bCs/>
          <w:sz w:val="24"/>
          <w:szCs w:val="24"/>
          <w:highlight w:val="green"/>
          <w:rtl/>
        </w:rPr>
      </w:pPr>
      <w:proofErr w:type="spellStart"/>
      <w:r w:rsidRPr="00F87525">
        <w:rPr>
          <w:rFonts w:ascii="David" w:hAnsi="David" w:cs="David"/>
          <w:b/>
          <w:bCs/>
          <w:sz w:val="24"/>
          <w:szCs w:val="24"/>
          <w:highlight w:val="green"/>
          <w:rtl/>
        </w:rPr>
        <w:t>אירועון</w:t>
      </w:r>
      <w:proofErr w:type="spellEnd"/>
      <w:r w:rsidRPr="00F87525">
        <w:rPr>
          <w:rFonts w:ascii="David" w:hAnsi="David" w:cs="David"/>
          <w:b/>
          <w:bCs/>
          <w:sz w:val="24"/>
          <w:szCs w:val="24"/>
          <w:highlight w:val="green"/>
          <w:rtl/>
        </w:rPr>
        <w:t xml:space="preserve"> 16:</w:t>
      </w:r>
    </w:p>
    <w:p w14:paraId="1D23B264" w14:textId="44EBDA50" w:rsidR="00BF368F" w:rsidRPr="00BF0AF5" w:rsidRDefault="00472984" w:rsidP="00BF0AF5">
      <w:pPr>
        <w:spacing w:line="360" w:lineRule="auto"/>
        <w:jc w:val="both"/>
        <w:rPr>
          <w:rFonts w:ascii="David" w:hAnsi="David" w:cs="David"/>
          <w:b/>
          <w:bCs/>
          <w:sz w:val="24"/>
          <w:szCs w:val="24"/>
          <w:rtl/>
        </w:rPr>
      </w:pPr>
      <w:proofErr w:type="spellStart"/>
      <w:r w:rsidRPr="00F87525">
        <w:rPr>
          <w:rFonts w:ascii="David" w:hAnsi="David" w:cs="David" w:hint="cs"/>
          <w:b/>
          <w:bCs/>
          <w:sz w:val="24"/>
          <w:szCs w:val="24"/>
          <w:highlight w:val="green"/>
          <w:rtl/>
        </w:rPr>
        <w:t>אירועון</w:t>
      </w:r>
      <w:proofErr w:type="spellEnd"/>
      <w:r w:rsidRPr="00F87525">
        <w:rPr>
          <w:rFonts w:ascii="David" w:hAnsi="David" w:cs="David" w:hint="cs"/>
          <w:b/>
          <w:bCs/>
          <w:sz w:val="24"/>
          <w:szCs w:val="24"/>
          <w:highlight w:val="green"/>
          <w:rtl/>
        </w:rPr>
        <w:t xml:space="preserve"> 17</w:t>
      </w:r>
    </w:p>
    <w:p w14:paraId="7D7F59E0" w14:textId="77777777" w:rsidR="00BF368F" w:rsidRDefault="00BF368F" w:rsidP="00BF368F">
      <w:pPr>
        <w:spacing w:after="0" w:line="360" w:lineRule="auto"/>
        <w:jc w:val="both"/>
        <w:rPr>
          <w:rFonts w:ascii="David" w:hAnsi="David" w:cs="David"/>
          <w:sz w:val="24"/>
          <w:szCs w:val="24"/>
          <w:rtl/>
        </w:rPr>
      </w:pPr>
      <w:r w:rsidRPr="00074110">
        <w:rPr>
          <w:rFonts w:ascii="David" w:hAnsi="David" w:cs="David" w:hint="cs"/>
          <w:b/>
          <w:bCs/>
          <w:color w:val="4472C4" w:themeColor="accent1"/>
          <w:sz w:val="24"/>
          <w:szCs w:val="24"/>
          <w:rtl/>
        </w:rPr>
        <w:t>106. מקרה מבחן: סרטון תחקיר אילנה דיין "הרופאה המרדימה"</w:t>
      </w:r>
      <w:r w:rsidRPr="00074110">
        <w:rPr>
          <w:rFonts w:ascii="David" w:hAnsi="David" w:cs="David" w:hint="cs"/>
          <w:color w:val="4472C4" w:themeColor="accent1"/>
          <w:sz w:val="24"/>
          <w:szCs w:val="24"/>
          <w:rtl/>
        </w:rPr>
        <w:t xml:space="preserve"> </w:t>
      </w:r>
      <w:r w:rsidRPr="00CB6D03">
        <w:rPr>
          <w:rFonts w:ascii="David" w:hAnsi="David" w:cs="David"/>
          <w:sz w:val="24"/>
          <w:szCs w:val="24"/>
          <w:rtl/>
        </w:rPr>
        <w:t>–</w:t>
      </w:r>
      <w:r>
        <w:rPr>
          <w:rFonts w:ascii="David" w:hAnsi="David" w:cs="David" w:hint="cs"/>
          <w:sz w:val="24"/>
          <w:szCs w:val="24"/>
          <w:rtl/>
        </w:rPr>
        <w:t xml:space="preserve"> ילדה בת 3 וחצי מתה בניתוח שאמור להיות פשוט. הרופאה המרדימה נרדמת בדקות הראשונות ולא מספיקה להוריד את המינון של ההרדמה. היא ותיקה ונחשבת באופן כללי מקצועית ומומחית בתחום. רופאים מרדימים תמיד חוששים מזה - במיוחד בניתוחי ילדים. האם זו אשמת המערכת שהיא הייתה במצוקה ועייפה? מתריעים גם שאסונות כאלו עלולים לקרות: זה דבר ידוע ויש כאלו שמודים שזה קורה להמון מרדימים. יש כאלו שמכחישים ואומרים שדווקא התנאים של המרדימים נוחים יותר. אבל הרופאה המרדימה עבדה בתנאים לא תנאים באותו שבוע. בנוסף, כפתור הווליום שאמור להתריע במקרה של סכנה לחולה היה מוחלש למינימום. לטענת הרופאה המרדימה כי הרופא המנתח אוהב לשמוע מוזיקה בזמן הניתוח. מחלוקת עובדתית אם הוא ביקש ממנה את זה או לא. המנתח אחראי לזירתו הפרטית (העיניים במקרה זה). בניגוד למה שנדמה לציבור, המרדים הוא האחראי לשלום המנותח באופן כללי. בחרו בניתוח פרטי, אצל המנתח הכי טוב בתל אביב. האחות פתאום מסתובבת למוניטור וקולטת שהמצב בעייתי. הרופאה המרדימה מתעוררת, ומטפלת בחיבורים ולא בילדה - "פעלתי מתוך קבעון מחשבתי". מאבדת ברגעים אלו דקות קריטיות. מזעיקים מרדימים בכירים. מנסים לעשות לה עיסוי לב ולתת טיפול, אבל סימני הנזק המוחי כבר ברורים מאד, ובהמשך יובילו למותה. הוקמה ועדת בדיקה פנימית </w:t>
      </w:r>
      <w:r>
        <w:rPr>
          <w:rFonts w:ascii="David" w:hAnsi="David" w:cs="David"/>
          <w:sz w:val="24"/>
          <w:szCs w:val="24"/>
          <w:rtl/>
        </w:rPr>
        <w:t>–</w:t>
      </w:r>
      <w:r>
        <w:rPr>
          <w:rFonts w:ascii="David" w:hAnsi="David" w:cs="David" w:hint="cs"/>
          <w:sz w:val="24"/>
          <w:szCs w:val="24"/>
          <w:rtl/>
        </w:rPr>
        <w:t xml:space="preserve"> אבל ממצאים קריטיים של האירוע לא מופיעים בדו"ח של בית החולים: למשל, למה זה קרה, לא </w:t>
      </w:r>
      <w:r>
        <w:rPr>
          <w:rFonts w:ascii="David" w:hAnsi="David" w:cs="David" w:hint="cs"/>
          <w:sz w:val="24"/>
          <w:szCs w:val="24"/>
          <w:rtl/>
        </w:rPr>
        <w:lastRenderedPageBreak/>
        <w:t xml:space="preserve">מצוינת ההירדמות, מתן מינון היתר... אילנה דיין טוענת שנח להרבה גורמים להפוך את הרופאה המרדימה ל"שעיר לעזאזל." מאז פסק דין כלשהו בתי החולים מפחדים לשמור ממצאים. האם מאשימה את כל הגורמים במוות. ביה"ח אסותא: </w:t>
      </w:r>
      <w:proofErr w:type="spellStart"/>
      <w:r>
        <w:rPr>
          <w:rFonts w:ascii="David" w:hAnsi="David" w:cs="David" w:hint="cs"/>
          <w:sz w:val="24"/>
          <w:szCs w:val="24"/>
          <w:rtl/>
        </w:rPr>
        <w:t>מתכסתחים</w:t>
      </w:r>
      <w:proofErr w:type="spellEnd"/>
      <w:r>
        <w:rPr>
          <w:rFonts w:ascii="David" w:hAnsi="David" w:cs="David" w:hint="cs"/>
          <w:sz w:val="24"/>
          <w:szCs w:val="24"/>
          <w:rtl/>
        </w:rPr>
        <w:t xml:space="preserve"> על שעות העבודה של הרופאים </w:t>
      </w:r>
      <w:proofErr w:type="spellStart"/>
      <w:r>
        <w:rPr>
          <w:rFonts w:ascii="David" w:hAnsi="David" w:cs="David" w:hint="cs"/>
          <w:sz w:val="24"/>
          <w:szCs w:val="24"/>
          <w:rtl/>
        </w:rPr>
        <w:t>וכו</w:t>
      </w:r>
      <w:proofErr w:type="spellEnd"/>
      <w:r>
        <w:rPr>
          <w:rFonts w:ascii="David" w:hAnsi="David" w:cs="David" w:hint="cs"/>
          <w:sz w:val="24"/>
          <w:szCs w:val="24"/>
          <w:rtl/>
        </w:rPr>
        <w:t xml:space="preserve">'. בין היתר, הגישו תביעת נזיקין נגדם. לא קשור </w:t>
      </w:r>
      <w:proofErr w:type="spellStart"/>
      <w:r>
        <w:rPr>
          <w:rFonts w:ascii="David" w:hAnsi="David" w:cs="David" w:hint="cs"/>
          <w:sz w:val="24"/>
          <w:szCs w:val="24"/>
          <w:rtl/>
        </w:rPr>
        <w:t>לקייס</w:t>
      </w:r>
      <w:proofErr w:type="spellEnd"/>
      <w:r>
        <w:rPr>
          <w:rFonts w:ascii="David" w:hAnsi="David" w:cs="David" w:hint="cs"/>
          <w:sz w:val="24"/>
          <w:szCs w:val="24"/>
          <w:rtl/>
        </w:rPr>
        <w:t xml:space="preserve"> אבל כדי לא למות מדיכאון </w:t>
      </w:r>
      <w:r>
        <w:rPr>
          <w:rFonts w:ascii="David" w:hAnsi="David" w:cs="David"/>
          <w:sz w:val="24"/>
          <w:szCs w:val="24"/>
          <w:rtl/>
        </w:rPr>
        <w:t>–</w:t>
      </w:r>
      <w:r>
        <w:rPr>
          <w:rFonts w:ascii="David" w:hAnsi="David" w:cs="David" w:hint="cs"/>
          <w:sz w:val="24"/>
          <w:szCs w:val="24"/>
          <w:rtl/>
        </w:rPr>
        <w:t xml:space="preserve"> תרמו את איבריה שהצילו אחרים, ונולדה להם בת כעבור שנה. </w:t>
      </w:r>
    </w:p>
    <w:p w14:paraId="19A7E562" w14:textId="77777777" w:rsidR="00BF368F" w:rsidRDefault="00BF368F" w:rsidP="00BF368F">
      <w:pPr>
        <w:spacing w:after="0" w:line="360" w:lineRule="auto"/>
        <w:jc w:val="both"/>
        <w:rPr>
          <w:rFonts w:ascii="David" w:hAnsi="David" w:cs="David"/>
          <w:sz w:val="24"/>
          <w:szCs w:val="24"/>
          <w:rtl/>
        </w:rPr>
      </w:pPr>
    </w:p>
    <w:p w14:paraId="59178F95" w14:textId="77777777" w:rsidR="00BF368F" w:rsidRPr="00914733" w:rsidRDefault="00BF368F" w:rsidP="00BF368F">
      <w:pPr>
        <w:spacing w:after="0" w:line="360" w:lineRule="auto"/>
        <w:jc w:val="both"/>
        <w:rPr>
          <w:rFonts w:ascii="David" w:hAnsi="David" w:cs="David"/>
          <w:sz w:val="24"/>
          <w:szCs w:val="24"/>
          <w:rtl/>
        </w:rPr>
      </w:pPr>
      <w:r>
        <w:rPr>
          <w:rFonts w:ascii="David" w:hAnsi="David" w:cs="David" w:hint="cs"/>
          <w:sz w:val="24"/>
          <w:szCs w:val="24"/>
          <w:rtl/>
        </w:rPr>
        <w:t>*</w:t>
      </w:r>
      <w:r w:rsidRPr="00914733">
        <w:rPr>
          <w:rFonts w:ascii="David" w:hAnsi="David" w:cs="David"/>
          <w:sz w:val="24"/>
          <w:szCs w:val="24"/>
          <w:rtl/>
        </w:rPr>
        <w:t>רשלנות</w:t>
      </w:r>
      <w:r>
        <w:rPr>
          <w:rFonts w:ascii="David" w:hAnsi="David" w:cs="David" w:hint="cs"/>
          <w:sz w:val="24"/>
          <w:szCs w:val="24"/>
          <w:rtl/>
        </w:rPr>
        <w:t xml:space="preserve"> </w:t>
      </w:r>
      <w:r w:rsidRPr="00914733">
        <w:rPr>
          <w:rFonts w:ascii="David" w:hAnsi="David" w:cs="David"/>
          <w:sz w:val="24"/>
          <w:szCs w:val="24"/>
          <w:rtl/>
        </w:rPr>
        <w:t>- אחריות של ביה"ח ושל הרופאה, מנתח, אחות. הפרת חובה חקוקה- חוק זכויות החולה- 5 ,17</w:t>
      </w:r>
      <w:r>
        <w:rPr>
          <w:rFonts w:ascii="David" w:hAnsi="David" w:cs="David" w:hint="cs"/>
          <w:sz w:val="24"/>
          <w:szCs w:val="24"/>
          <w:rtl/>
        </w:rPr>
        <w:t xml:space="preserve"> (</w:t>
      </w:r>
      <w:r w:rsidRPr="00914733">
        <w:rPr>
          <w:rFonts w:ascii="David" w:hAnsi="David" w:cs="David"/>
          <w:sz w:val="24"/>
          <w:szCs w:val="24"/>
          <w:rtl/>
        </w:rPr>
        <w:t>חובת רישום</w:t>
      </w:r>
      <w:r>
        <w:rPr>
          <w:rFonts w:ascii="David" w:hAnsi="David" w:cs="David" w:hint="cs"/>
          <w:sz w:val="24"/>
          <w:szCs w:val="24"/>
          <w:rtl/>
        </w:rPr>
        <w:t>).</w:t>
      </w:r>
    </w:p>
    <w:p w14:paraId="77EC1CB2" w14:textId="77777777" w:rsidR="00BF368F" w:rsidRDefault="00BF368F" w:rsidP="00BF368F">
      <w:pPr>
        <w:spacing w:after="0" w:line="360" w:lineRule="auto"/>
        <w:jc w:val="both"/>
        <w:rPr>
          <w:rFonts w:ascii="David" w:hAnsi="David" w:cs="David"/>
          <w:sz w:val="24"/>
          <w:szCs w:val="24"/>
          <w:rtl/>
        </w:rPr>
      </w:pPr>
      <w:r>
        <w:rPr>
          <w:rFonts w:ascii="David" w:hAnsi="David" w:cs="David" w:hint="cs"/>
          <w:sz w:val="24"/>
          <w:szCs w:val="24"/>
          <w:rtl/>
        </w:rPr>
        <w:t xml:space="preserve">*האם פזילה נחשבת ניתוח אלקטיבי? לכאן ולכאן... רלוונטי ל'מונע הנזק הזול' של </w:t>
      </w:r>
      <w:proofErr w:type="spellStart"/>
      <w:r>
        <w:rPr>
          <w:rFonts w:ascii="David" w:hAnsi="David" w:cs="David" w:hint="cs"/>
          <w:sz w:val="24"/>
          <w:szCs w:val="24"/>
          <w:rtl/>
        </w:rPr>
        <w:t>קלברזי</w:t>
      </w:r>
      <w:proofErr w:type="spellEnd"/>
      <w:r>
        <w:rPr>
          <w:rFonts w:ascii="David" w:hAnsi="David" w:cs="David" w:hint="cs"/>
          <w:sz w:val="24"/>
          <w:szCs w:val="24"/>
          <w:rtl/>
        </w:rPr>
        <w:t>.</w:t>
      </w:r>
    </w:p>
    <w:p w14:paraId="20A1D11A" w14:textId="2D4BE915" w:rsidR="00774A8D" w:rsidRDefault="00BF368F" w:rsidP="00BF0AF5">
      <w:pPr>
        <w:spacing w:after="0" w:line="360" w:lineRule="auto"/>
        <w:jc w:val="both"/>
        <w:rPr>
          <w:rFonts w:ascii="David" w:hAnsi="David" w:cs="David"/>
          <w:sz w:val="24"/>
          <w:szCs w:val="24"/>
          <w:rtl/>
        </w:rPr>
      </w:pPr>
      <w:r>
        <w:rPr>
          <w:rFonts w:ascii="David" w:hAnsi="David" w:cs="David" w:hint="cs"/>
          <w:sz w:val="24"/>
          <w:szCs w:val="24"/>
          <w:rtl/>
        </w:rPr>
        <w:t xml:space="preserve">*כל מיני דברים לגבי אחריות מוחלטת. </w:t>
      </w:r>
    </w:p>
    <w:p w14:paraId="6050FFF5" w14:textId="4D45C917" w:rsidR="0060091C" w:rsidRPr="007C4257" w:rsidRDefault="00A572F8" w:rsidP="007C4257">
      <w:pPr>
        <w:spacing w:line="360" w:lineRule="auto"/>
        <w:jc w:val="center"/>
        <w:rPr>
          <w:rFonts w:ascii="David" w:hAnsi="David" w:cs="David"/>
          <w:b/>
          <w:bCs/>
          <w:sz w:val="24"/>
          <w:szCs w:val="24"/>
          <w:rtl/>
        </w:rPr>
      </w:pPr>
      <w:r w:rsidRPr="008E3DAF">
        <w:rPr>
          <w:rFonts w:ascii="David" w:hAnsi="David" w:cs="David"/>
          <w:b/>
          <w:bCs/>
          <w:sz w:val="24"/>
          <w:szCs w:val="24"/>
          <w:u w:val="single"/>
          <w:rtl/>
        </w:rPr>
        <w:t xml:space="preserve">פרק ט. </w:t>
      </w:r>
      <w:r w:rsidR="008A50AA" w:rsidRPr="008E3DAF">
        <w:rPr>
          <w:rFonts w:ascii="David" w:hAnsi="David" w:cs="David"/>
          <w:b/>
          <w:bCs/>
          <w:sz w:val="24"/>
          <w:szCs w:val="24"/>
          <w:u w:val="single"/>
          <w:rtl/>
        </w:rPr>
        <w:t>פיצויים לנפגעי תאונות דרכים ("</w:t>
      </w:r>
      <w:proofErr w:type="spellStart"/>
      <w:r w:rsidR="008A50AA" w:rsidRPr="008E3DAF">
        <w:rPr>
          <w:rFonts w:ascii="David" w:hAnsi="David" w:cs="David"/>
          <w:b/>
          <w:bCs/>
          <w:sz w:val="24"/>
          <w:szCs w:val="24"/>
          <w:u w:val="single"/>
          <w:rtl/>
        </w:rPr>
        <w:t>פלת"ד</w:t>
      </w:r>
      <w:proofErr w:type="spellEnd"/>
      <w:r w:rsidR="008A50AA" w:rsidRPr="008E3DAF">
        <w:rPr>
          <w:rFonts w:ascii="David" w:hAnsi="David" w:cs="David"/>
          <w:b/>
          <w:bCs/>
          <w:sz w:val="24"/>
          <w:szCs w:val="24"/>
          <w:u w:val="single"/>
          <w:rtl/>
        </w:rPr>
        <w:t>") – לימוד עצמי</w:t>
      </w:r>
    </w:p>
    <w:p w14:paraId="1BD4F311" w14:textId="469CB33E"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u w:val="single"/>
          <w:rtl/>
        </w:rPr>
        <w:t>אחריות מוחלטת</w:t>
      </w:r>
      <w:r w:rsidR="00D66A3D">
        <w:rPr>
          <w:rFonts w:ascii="David" w:hAnsi="David" w:cs="David" w:hint="cs"/>
          <w:sz w:val="24"/>
          <w:szCs w:val="24"/>
          <w:u w:val="single"/>
          <w:rtl/>
        </w:rPr>
        <w:t xml:space="preserve"> של הנהג כלפי היושבים ברכב והולכי הרגל.</w:t>
      </w:r>
    </w:p>
    <w:p w14:paraId="7326966B" w14:textId="77777777" w:rsidR="007A4B3F" w:rsidRPr="008E3DAF" w:rsidRDefault="007A4B3F" w:rsidP="00C43B16">
      <w:pPr>
        <w:pStyle w:val="a4"/>
        <w:numPr>
          <w:ilvl w:val="0"/>
          <w:numId w:val="22"/>
        </w:numPr>
        <w:spacing w:line="360" w:lineRule="auto"/>
        <w:ind w:left="360"/>
        <w:jc w:val="both"/>
        <w:rPr>
          <w:rFonts w:ascii="David" w:hAnsi="David" w:cs="David"/>
          <w:sz w:val="24"/>
          <w:szCs w:val="24"/>
        </w:rPr>
      </w:pPr>
      <w:r w:rsidRPr="008E3DAF">
        <w:rPr>
          <w:rFonts w:ascii="David" w:hAnsi="David" w:cs="David"/>
          <w:sz w:val="24"/>
          <w:szCs w:val="24"/>
          <w:u w:val="single"/>
          <w:rtl/>
        </w:rPr>
        <w:t>אם הנהג עצמו נפגע</w:t>
      </w:r>
      <w:r w:rsidRPr="008E3DAF">
        <w:rPr>
          <w:rFonts w:ascii="David" w:hAnsi="David" w:cs="David"/>
          <w:sz w:val="24"/>
          <w:szCs w:val="24"/>
          <w:rtl/>
        </w:rPr>
        <w:t xml:space="preserve"> בתאונה, הוא יתבע את המבטח האישי שלו. </w:t>
      </w:r>
    </w:p>
    <w:p w14:paraId="2A658799" w14:textId="77777777" w:rsidR="007A4B3F" w:rsidRPr="008E3DAF" w:rsidRDefault="007A4B3F" w:rsidP="00C43B16">
      <w:pPr>
        <w:pStyle w:val="a4"/>
        <w:numPr>
          <w:ilvl w:val="0"/>
          <w:numId w:val="22"/>
        </w:numPr>
        <w:spacing w:line="360" w:lineRule="auto"/>
        <w:ind w:left="360"/>
        <w:jc w:val="both"/>
        <w:rPr>
          <w:rFonts w:ascii="David" w:hAnsi="David" w:cs="David"/>
          <w:sz w:val="24"/>
          <w:szCs w:val="24"/>
        </w:rPr>
      </w:pPr>
      <w:r w:rsidRPr="008E3DAF">
        <w:rPr>
          <w:rFonts w:ascii="David" w:hAnsi="David" w:cs="David"/>
          <w:sz w:val="24"/>
          <w:szCs w:val="24"/>
          <w:u w:val="single"/>
          <w:rtl/>
        </w:rPr>
        <w:t>נוסע שהיה עמו ברכב</w:t>
      </w:r>
      <w:r w:rsidRPr="008E3DAF">
        <w:rPr>
          <w:rFonts w:ascii="David" w:hAnsi="David" w:cs="David"/>
          <w:sz w:val="24"/>
          <w:szCs w:val="24"/>
          <w:rtl/>
        </w:rPr>
        <w:t xml:space="preserve"> ונפגע, יתבע את הנהג, את מתיר השימוש ברכב וכן את מבטח האחריות האישית. </w:t>
      </w:r>
    </w:p>
    <w:p w14:paraId="140FD4D2" w14:textId="7ABB41C7" w:rsidR="007A4B3F" w:rsidRPr="008E3DAF" w:rsidRDefault="007A4B3F" w:rsidP="00C43B16">
      <w:pPr>
        <w:pStyle w:val="a4"/>
        <w:numPr>
          <w:ilvl w:val="0"/>
          <w:numId w:val="22"/>
        </w:numPr>
        <w:spacing w:line="360" w:lineRule="auto"/>
        <w:ind w:left="360"/>
        <w:jc w:val="both"/>
        <w:rPr>
          <w:rFonts w:ascii="David" w:hAnsi="David" w:cs="David"/>
          <w:sz w:val="24"/>
          <w:szCs w:val="24"/>
        </w:rPr>
      </w:pPr>
      <w:r w:rsidRPr="008E3DAF">
        <w:rPr>
          <w:rFonts w:ascii="David" w:hAnsi="David" w:cs="David"/>
          <w:sz w:val="24"/>
          <w:szCs w:val="24"/>
          <w:u w:val="single"/>
          <w:rtl/>
        </w:rPr>
        <w:t>אם היו מעורבים בתאונה מס' כלי רכב</w:t>
      </w:r>
      <w:r w:rsidRPr="008E3DAF">
        <w:rPr>
          <w:rFonts w:ascii="David" w:hAnsi="David" w:cs="David"/>
          <w:sz w:val="24"/>
          <w:szCs w:val="24"/>
          <w:rtl/>
        </w:rPr>
        <w:t xml:space="preserve">, לפי ס' 3(א) לחוק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כל נהג אחראי לנזקים של נוסעי</w:t>
      </w:r>
      <w:r w:rsidR="001138BC">
        <w:rPr>
          <w:rFonts w:ascii="David" w:hAnsi="David" w:cs="David" w:hint="cs"/>
          <w:sz w:val="24"/>
          <w:szCs w:val="24"/>
          <w:rtl/>
        </w:rPr>
        <w:t>ו</w:t>
      </w:r>
      <w:r w:rsidRPr="008E3DAF">
        <w:rPr>
          <w:rFonts w:ascii="David" w:hAnsi="David" w:cs="David"/>
          <w:sz w:val="24"/>
          <w:szCs w:val="24"/>
          <w:rtl/>
        </w:rPr>
        <w:t>.</w:t>
      </w:r>
    </w:p>
    <w:p w14:paraId="3E6446C5" w14:textId="06082371" w:rsidR="007A4B3F" w:rsidRPr="008E3DAF" w:rsidRDefault="007A4B3F" w:rsidP="00C43B16">
      <w:pPr>
        <w:pStyle w:val="a4"/>
        <w:numPr>
          <w:ilvl w:val="0"/>
          <w:numId w:val="22"/>
        </w:numPr>
        <w:spacing w:line="360" w:lineRule="auto"/>
        <w:ind w:left="360"/>
        <w:jc w:val="both"/>
        <w:rPr>
          <w:rFonts w:ascii="David" w:hAnsi="David" w:cs="David"/>
          <w:sz w:val="24"/>
          <w:szCs w:val="24"/>
        </w:rPr>
      </w:pPr>
      <w:r w:rsidRPr="008E3DAF">
        <w:rPr>
          <w:rFonts w:ascii="David" w:hAnsi="David" w:cs="David"/>
          <w:sz w:val="24"/>
          <w:szCs w:val="24"/>
          <w:u w:val="single"/>
          <w:rtl/>
        </w:rPr>
        <w:t>נפגע מחוץ לרכב הנפגע ע"י כלי רכב</w:t>
      </w:r>
      <w:r w:rsidRPr="008E3DAF">
        <w:rPr>
          <w:rFonts w:ascii="David" w:hAnsi="David" w:cs="David"/>
          <w:sz w:val="24"/>
          <w:szCs w:val="24"/>
          <w:rtl/>
        </w:rPr>
        <w:t>, יתבע את נהג הרכב ואת מבטח האחריות של הנהג. בהעדר ביטוח</w:t>
      </w:r>
      <w:r w:rsidR="00B11587">
        <w:rPr>
          <w:rFonts w:ascii="David" w:hAnsi="David" w:cs="David" w:hint="cs"/>
          <w:sz w:val="24"/>
          <w:szCs w:val="24"/>
          <w:rtl/>
        </w:rPr>
        <w:t xml:space="preserve"> </w:t>
      </w:r>
      <w:r w:rsidRPr="008E3DAF">
        <w:rPr>
          <w:rFonts w:ascii="David" w:hAnsi="David" w:cs="David"/>
          <w:sz w:val="24"/>
          <w:szCs w:val="24"/>
          <w:rtl/>
        </w:rPr>
        <w:t>- יתבע הנפגע את קרנית, אך זו תוכל לחזור אל המשתמש חסר הביטוח/ אל מתיר השימוש ברכב, אם אלו נגועים באשם בנוגע להעדר ביטוח.</w:t>
      </w:r>
    </w:p>
    <w:p w14:paraId="27FBBC2C" w14:textId="01446AFD" w:rsidR="007A4B3F" w:rsidRPr="008E3DAF" w:rsidRDefault="007A4B3F" w:rsidP="00C43B16">
      <w:pPr>
        <w:pStyle w:val="a4"/>
        <w:numPr>
          <w:ilvl w:val="0"/>
          <w:numId w:val="22"/>
        </w:numPr>
        <w:spacing w:line="360" w:lineRule="auto"/>
        <w:ind w:left="360"/>
        <w:jc w:val="both"/>
        <w:rPr>
          <w:rFonts w:ascii="David" w:hAnsi="David" w:cs="David"/>
          <w:sz w:val="24"/>
          <w:szCs w:val="24"/>
        </w:rPr>
      </w:pPr>
      <w:r w:rsidRPr="008E3DAF">
        <w:rPr>
          <w:rFonts w:ascii="David" w:hAnsi="David" w:cs="David"/>
          <w:sz w:val="24"/>
          <w:szCs w:val="24"/>
          <w:u w:val="single"/>
          <w:rtl/>
        </w:rPr>
        <w:t>אם היו מעורבים בתאונה מס' כלי רכב</w:t>
      </w:r>
      <w:r w:rsidRPr="008E3DAF">
        <w:rPr>
          <w:rFonts w:ascii="David" w:hAnsi="David" w:cs="David"/>
          <w:sz w:val="24"/>
          <w:szCs w:val="24"/>
          <w:rtl/>
        </w:rPr>
        <w:t xml:space="preserve"> (למשל רכב א פגע ברכב ב' שפגע בהולך רגל) מכוח ס' 3(ב) לחוק</w:t>
      </w:r>
      <w:r w:rsidR="00B11587">
        <w:rPr>
          <w:rFonts w:ascii="David" w:hAnsi="David" w:cs="David" w:hint="cs"/>
          <w:sz w:val="24"/>
          <w:szCs w:val="24"/>
          <w:rtl/>
        </w:rPr>
        <w:t>,</w:t>
      </w:r>
      <w:r w:rsidRPr="008E3DAF">
        <w:rPr>
          <w:rFonts w:ascii="David" w:hAnsi="David" w:cs="David"/>
          <w:sz w:val="24"/>
          <w:szCs w:val="24"/>
          <w:rtl/>
        </w:rPr>
        <w:t xml:space="preserve"> כל הנהגים חייבים כלפי מי שנפגע מחוץ לרכב ביחד ולחוד. בינם לבין עצמם הם מתחלקים בחבות שווה בשווה. במקרה זה רואים כלי רכב כמעורב בתאונה אם בעת התאונה היה מגע בינו לבין כלי רכב אחר/ בינו לבין הנפגע.</w:t>
      </w:r>
    </w:p>
    <w:p w14:paraId="568378AD" w14:textId="0FB69C96" w:rsidR="007A4B3F" w:rsidRPr="00FC16A1" w:rsidRDefault="007A4B3F" w:rsidP="00C43B16">
      <w:pPr>
        <w:pStyle w:val="a4"/>
        <w:numPr>
          <w:ilvl w:val="0"/>
          <w:numId w:val="22"/>
        </w:numPr>
        <w:spacing w:line="360" w:lineRule="auto"/>
        <w:ind w:left="360"/>
        <w:jc w:val="both"/>
        <w:rPr>
          <w:rFonts w:ascii="David" w:hAnsi="David" w:cs="David"/>
          <w:sz w:val="24"/>
          <w:szCs w:val="24"/>
          <w:rtl/>
        </w:rPr>
      </w:pPr>
      <w:r w:rsidRPr="008E3DAF">
        <w:rPr>
          <w:rFonts w:ascii="David" w:hAnsi="David" w:cs="David"/>
          <w:sz w:val="24"/>
          <w:szCs w:val="24"/>
          <w:rtl/>
        </w:rPr>
        <w:t xml:space="preserve">כשנהג/ נוסע יוצאים מכלי הרכב בו היו מצויים ונפגעים בתאונה, האם הם נחשבים כמי שעשו שימוש ברכבם (ואז החבות על מבטח השימוש ברכבם) או כמי שנפגעו מחוץ לרכב (ואז התביעה היא כנגד הפוגע)? בפס"ד </w:t>
      </w:r>
      <w:proofErr w:type="spellStart"/>
      <w:r w:rsidRPr="008E3DAF">
        <w:rPr>
          <w:rFonts w:ascii="David" w:hAnsi="David" w:cs="David"/>
          <w:sz w:val="24"/>
          <w:szCs w:val="24"/>
          <w:rtl/>
        </w:rPr>
        <w:t>אלראהב</w:t>
      </w:r>
      <w:proofErr w:type="spellEnd"/>
      <w:r w:rsidRPr="008E3DAF">
        <w:rPr>
          <w:rFonts w:ascii="David" w:hAnsi="David" w:cs="David"/>
          <w:sz w:val="24"/>
          <w:szCs w:val="24"/>
          <w:rtl/>
        </w:rPr>
        <w:t xml:space="preserve"> נקבע כי המצאות  נהג מחוץ לרכב על מנת לבדוק תקלה שארעה בו</w:t>
      </w:r>
      <w:r w:rsidR="00FC16A1">
        <w:rPr>
          <w:rFonts w:ascii="David" w:hAnsi="David" w:cs="David" w:hint="cs"/>
          <w:sz w:val="24"/>
          <w:szCs w:val="24"/>
          <w:rtl/>
        </w:rPr>
        <w:t xml:space="preserve"> </w:t>
      </w:r>
      <w:r w:rsidRPr="008E3DAF">
        <w:rPr>
          <w:rFonts w:ascii="David" w:hAnsi="David" w:cs="David"/>
          <w:sz w:val="24"/>
          <w:szCs w:val="24"/>
          <w:rtl/>
        </w:rPr>
        <w:t xml:space="preserve">- נחשבת לפגיעה עקב שימוש. בפרשת אררט נקבע דבר זהה לגבי נוסעת, שיצאה מהרכב בעת שתיקנו פנצ'ר ברכב, על אף שלא לקחה חלק בתיקון ולא נהגה ברכב. אם לא מתקיים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 בין השימוש שעשה האדם ברכב לבין התאונה- דינו כדין הולך רגל והוא זכאי לפיצויים לפי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xml:space="preserve">. הנהגים המעורבים- יש צורך במגע בין הרכב לרכב אחר/ לנפגע </w:t>
      </w:r>
      <w:proofErr w:type="spellStart"/>
      <w:r w:rsidRPr="008E3DAF">
        <w:rPr>
          <w:rFonts w:ascii="David" w:hAnsi="David" w:cs="David"/>
          <w:sz w:val="24"/>
          <w:szCs w:val="24"/>
          <w:rtl/>
        </w:rPr>
        <w:t>וקש"ס</w:t>
      </w:r>
      <w:proofErr w:type="spellEnd"/>
      <w:r w:rsidRPr="008E3DAF">
        <w:rPr>
          <w:rFonts w:ascii="David" w:hAnsi="David" w:cs="David"/>
          <w:sz w:val="24"/>
          <w:szCs w:val="24"/>
          <w:rtl/>
        </w:rPr>
        <w:t xml:space="preserve"> משפטי בין מעורבותם לבין התאונה. </w:t>
      </w:r>
    </w:p>
    <w:p w14:paraId="0CB97013" w14:textId="77777777" w:rsidR="007A4B3F" w:rsidRPr="008E3DAF" w:rsidRDefault="007A4B3F" w:rsidP="007A4B3F">
      <w:pPr>
        <w:pStyle w:val="ad"/>
        <w:spacing w:line="360" w:lineRule="auto"/>
        <w:jc w:val="both"/>
        <w:rPr>
          <w:rFonts w:ascii="David" w:hAnsi="David" w:cs="David"/>
          <w:b/>
          <w:bCs/>
          <w:color w:val="FF0000"/>
          <w:sz w:val="24"/>
          <w:szCs w:val="24"/>
          <w:rtl/>
        </w:rPr>
      </w:pPr>
      <w:r w:rsidRPr="008E3DAF">
        <w:rPr>
          <w:rFonts w:ascii="David" w:hAnsi="David" w:cs="David"/>
          <w:color w:val="FF0000"/>
          <w:sz w:val="24"/>
          <w:szCs w:val="24"/>
          <w:rtl/>
        </w:rPr>
        <w:t xml:space="preserve">מדינת ישראל נ' </w:t>
      </w:r>
      <w:proofErr w:type="spellStart"/>
      <w:r w:rsidRPr="008E3DAF">
        <w:rPr>
          <w:rFonts w:ascii="David" w:hAnsi="David" w:cs="David"/>
          <w:color w:val="FF0000"/>
          <w:sz w:val="24"/>
          <w:szCs w:val="24"/>
          <w:rtl/>
        </w:rPr>
        <w:t>אלראהב</w:t>
      </w:r>
      <w:proofErr w:type="spellEnd"/>
      <w:r w:rsidRPr="008E3DAF">
        <w:rPr>
          <w:rFonts w:ascii="David" w:hAnsi="David" w:cs="David"/>
          <w:color w:val="FF0000"/>
          <w:sz w:val="24"/>
          <w:szCs w:val="24"/>
          <w:rtl/>
        </w:rPr>
        <w:t xml:space="preserve">: </w:t>
      </w:r>
      <w:r w:rsidRPr="008E3DAF">
        <w:rPr>
          <w:rFonts w:ascii="David" w:hAnsi="David" w:cs="David"/>
          <w:sz w:val="24"/>
          <w:szCs w:val="24"/>
          <w:rtl/>
        </w:rPr>
        <w:t>חייל נהג ברכב בכביש בין-עירוני, רכבו התחמם והוא עצר בשוליים. הוא יצא מהרכב, פתח את מכסה המנוע ואת פקק הרדיאטור. מים יצאו מהרדיאטור, החייל קפץ אחורה לעבר הכביש, ונפגע ממשאית בה נהג המשיב. בשעת התאונה לא היה מגע בין החייל לבין מכוניתו ובין המשאית הפוגעת למכוניתו. ביהמ"ש המחוזי מחק את התביעה מפני שקבע שהחייל נחשב לנוהג ברכב בעת התאונה ולא כ"הולך רגל". מכאן הערעור.</w:t>
      </w:r>
    </w:p>
    <w:p w14:paraId="3367CBB2" w14:textId="47786306" w:rsidR="007A4B3F" w:rsidRPr="008E3DAF" w:rsidRDefault="007A4B3F" w:rsidP="00C81B4E">
      <w:pPr>
        <w:pStyle w:val="ad"/>
        <w:spacing w:line="360" w:lineRule="auto"/>
        <w:jc w:val="both"/>
        <w:rPr>
          <w:rFonts w:ascii="David" w:hAnsi="David" w:cs="David"/>
          <w:sz w:val="24"/>
          <w:szCs w:val="24"/>
        </w:rPr>
      </w:pPr>
      <w:r w:rsidRPr="008E3DAF">
        <w:rPr>
          <w:rFonts w:ascii="David" w:hAnsi="David" w:cs="David"/>
          <w:b/>
          <w:bCs/>
          <w:sz w:val="24"/>
          <w:szCs w:val="24"/>
          <w:rtl/>
        </w:rPr>
        <w:t>הנשיא שמגר</w:t>
      </w:r>
      <w:r w:rsidRPr="008E3DAF">
        <w:rPr>
          <w:rFonts w:ascii="David" w:hAnsi="David" w:cs="David"/>
          <w:sz w:val="24"/>
          <w:szCs w:val="24"/>
          <w:rtl/>
        </w:rPr>
        <w:t xml:space="preserve">: שימוש ברכב כולל עצירת רכב בשוליים לבדיקת תקלה. </w:t>
      </w:r>
      <w:r w:rsidR="00A95D89">
        <w:rPr>
          <w:rFonts w:ascii="David" w:hAnsi="David" w:cs="David" w:hint="cs"/>
          <w:sz w:val="24"/>
          <w:szCs w:val="24"/>
          <w:rtl/>
        </w:rPr>
        <w:t>נהג</w:t>
      </w:r>
      <w:r w:rsidRPr="008E3DAF">
        <w:rPr>
          <w:rFonts w:ascii="David" w:hAnsi="David" w:cs="David"/>
          <w:sz w:val="24"/>
          <w:szCs w:val="24"/>
          <w:rtl/>
        </w:rPr>
        <w:t xml:space="preserve"> היורד לשוליים לבדוק תקלה ברכב, חושף עצמו לסכנות האורבות בדרך, בין היתר פגיעה מרכב חולף. </w:t>
      </w:r>
      <w:r w:rsidRPr="008E3DAF">
        <w:rPr>
          <w:rFonts w:ascii="David" w:hAnsi="David" w:cs="David"/>
          <w:color w:val="4472C4" w:themeColor="accent1"/>
          <w:sz w:val="24"/>
          <w:szCs w:val="24"/>
          <w:rtl/>
        </w:rPr>
        <w:t>הפגיעה בחייל נעשתה עקב השימוש ברכבו</w:t>
      </w:r>
      <w:r w:rsidR="002821A9">
        <w:rPr>
          <w:rFonts w:ascii="David" w:hAnsi="David" w:cs="David" w:hint="cs"/>
          <w:color w:val="4472C4" w:themeColor="accent1"/>
          <w:sz w:val="24"/>
          <w:szCs w:val="24"/>
          <w:rtl/>
        </w:rPr>
        <w:t>, ו</w:t>
      </w:r>
      <w:r w:rsidRPr="008E3DAF">
        <w:rPr>
          <w:rFonts w:ascii="David" w:hAnsi="David" w:cs="David"/>
          <w:color w:val="4472C4" w:themeColor="accent1"/>
          <w:sz w:val="24"/>
          <w:szCs w:val="24"/>
          <w:rtl/>
        </w:rPr>
        <w:t>לכן מדובר בתאונה מעורבת (נקבע שהוא נחשב ל</w:t>
      </w:r>
      <w:r w:rsidR="002A0C48">
        <w:rPr>
          <w:rFonts w:ascii="David" w:hAnsi="David" w:cs="David" w:hint="cs"/>
          <w:color w:val="4472C4" w:themeColor="accent1"/>
          <w:sz w:val="24"/>
          <w:szCs w:val="24"/>
          <w:rtl/>
        </w:rPr>
        <w:t>נ</w:t>
      </w:r>
      <w:r w:rsidRPr="008E3DAF">
        <w:rPr>
          <w:rFonts w:ascii="David" w:hAnsi="David" w:cs="David"/>
          <w:color w:val="4472C4" w:themeColor="accent1"/>
          <w:sz w:val="24"/>
          <w:szCs w:val="24"/>
          <w:rtl/>
        </w:rPr>
        <w:t>הג</w:t>
      </w:r>
      <w:r w:rsidR="002821A9">
        <w:rPr>
          <w:rFonts w:ascii="David" w:hAnsi="David" w:cs="David" w:hint="cs"/>
          <w:color w:val="4472C4" w:themeColor="accent1"/>
          <w:sz w:val="24"/>
          <w:szCs w:val="24"/>
          <w:rtl/>
        </w:rPr>
        <w:t xml:space="preserve">. </w:t>
      </w:r>
      <w:r w:rsidRPr="008E3DAF">
        <w:rPr>
          <w:rFonts w:ascii="David" w:hAnsi="David" w:cs="David"/>
          <w:color w:val="4472C4" w:themeColor="accent1"/>
          <w:sz w:val="24"/>
          <w:szCs w:val="24"/>
          <w:rtl/>
        </w:rPr>
        <w:t xml:space="preserve">לא להולך רגל). לנוהג שנפגע בתאונה מעורבת אין עילה מכוח החוק, זולת המבטח שלו. </w:t>
      </w:r>
      <w:r w:rsidRPr="008E3DAF">
        <w:rPr>
          <w:rFonts w:ascii="David" w:hAnsi="David" w:cs="David"/>
          <w:sz w:val="24"/>
          <w:szCs w:val="24"/>
          <w:rtl/>
        </w:rPr>
        <w:t>הערעור נדחה.</w:t>
      </w:r>
    </w:p>
    <w:p w14:paraId="2FFE4415"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קרנית</w:t>
      </w:r>
    </w:p>
    <w:p w14:paraId="488699FE"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 xml:space="preserve"> </w:t>
      </w:r>
      <w:r w:rsidRPr="008E3DAF">
        <w:rPr>
          <w:rFonts w:ascii="David" w:hAnsi="David" w:cs="David"/>
          <w:b/>
          <w:bCs/>
          <w:sz w:val="24"/>
          <w:szCs w:val="24"/>
          <w:rtl/>
        </w:rPr>
        <w:t>קרן לנפגעי תאונות דרכים</w:t>
      </w:r>
      <w:r w:rsidRPr="008E3DAF">
        <w:rPr>
          <w:rFonts w:ascii="David" w:hAnsi="David" w:cs="David"/>
          <w:sz w:val="24"/>
          <w:szCs w:val="24"/>
          <w:rtl/>
        </w:rPr>
        <w:t xml:space="preserve"> שהוקמה על-פי סעיף 12 לחוק. </w:t>
      </w:r>
      <w:r w:rsidRPr="008E3DAF">
        <w:rPr>
          <w:rFonts w:ascii="David" w:hAnsi="David" w:cs="David"/>
          <w:b/>
          <w:bCs/>
          <w:sz w:val="24"/>
          <w:szCs w:val="24"/>
          <w:rtl/>
        </w:rPr>
        <w:t>גוף סטטוטורי, הממומנת ע"י חברות הביטוח (% קבוע מהפרמיה שהפרט משלם לחברת הביטוח).</w:t>
      </w:r>
      <w:r w:rsidRPr="008E3DAF">
        <w:rPr>
          <w:rFonts w:ascii="David" w:hAnsi="David" w:cs="David"/>
          <w:sz w:val="24"/>
          <w:szCs w:val="24"/>
          <w:rtl/>
        </w:rPr>
        <w:t xml:space="preserve"> הקרן מפצה נפגעים באותם מקרים בהם אדם זכאי עקרונית לפיצוי לפי החוק, אך אין חברת ביטוח שתפצה אותו, </w:t>
      </w:r>
      <w:r w:rsidRPr="008E3DAF">
        <w:rPr>
          <w:rFonts w:ascii="David" w:hAnsi="David" w:cs="David"/>
          <w:sz w:val="24"/>
          <w:szCs w:val="24"/>
          <w:u w:val="single"/>
          <w:rtl/>
        </w:rPr>
        <w:t>למשל בשל הנסיבות הבאות</w:t>
      </w:r>
      <w:r w:rsidRPr="008E3DAF">
        <w:rPr>
          <w:rFonts w:ascii="David" w:hAnsi="David" w:cs="David"/>
          <w:sz w:val="24"/>
          <w:szCs w:val="24"/>
          <w:u w:val="single"/>
        </w:rPr>
        <w:t>:</w:t>
      </w:r>
    </w:p>
    <w:p w14:paraId="6ECE803C" w14:textId="77777777" w:rsidR="007A4B3F" w:rsidRPr="008E3DAF" w:rsidRDefault="007A4B3F" w:rsidP="007A4B3F">
      <w:pPr>
        <w:spacing w:line="360" w:lineRule="auto"/>
        <w:jc w:val="both"/>
        <w:rPr>
          <w:rFonts w:ascii="David" w:hAnsi="David" w:cs="David"/>
          <w:b/>
          <w:bCs/>
          <w:sz w:val="24"/>
          <w:szCs w:val="24"/>
          <w:rtl/>
        </w:rPr>
      </w:pPr>
      <w:r w:rsidRPr="008E3DAF">
        <w:rPr>
          <w:rFonts w:ascii="David" w:hAnsi="David" w:cs="David"/>
          <w:color w:val="4472C4" w:themeColor="accent1"/>
          <w:sz w:val="24"/>
          <w:szCs w:val="24"/>
          <w:rtl/>
        </w:rPr>
        <w:lastRenderedPageBreak/>
        <w:t xml:space="preserve">א. כשהאדם האחר לא עשה ביטוח והנפגע יכול אמנם לתבוע אותו אך ההנחה שאין לו כסף, כי הוא לא מבוטח. אז </w:t>
      </w:r>
      <w:r w:rsidRPr="008E3DAF">
        <w:rPr>
          <w:rFonts w:ascii="David" w:hAnsi="David" w:cs="David"/>
          <w:sz w:val="24"/>
          <w:szCs w:val="24"/>
          <w:rtl/>
        </w:rPr>
        <w:t xml:space="preserve">ניתן לתבוע את קרנית. קרנית יכולה לחזור בתביעת שיפוי אל הנהג או אל המתיר לנהוג ללא ביטוח. </w:t>
      </w:r>
      <w:r w:rsidRPr="008E3DAF">
        <w:rPr>
          <w:rFonts w:ascii="David" w:hAnsi="David" w:cs="David"/>
          <w:b/>
          <w:bCs/>
          <w:sz w:val="24"/>
          <w:szCs w:val="24"/>
          <w:rtl/>
        </w:rPr>
        <w:t>במקרה כזה ה"סיבוך" לתבוע את הנוהג שכנראה אין לו די כסף יהיה של קרנית ולא של הנפגע</w:t>
      </w:r>
      <w:r w:rsidRPr="008E3DAF">
        <w:rPr>
          <w:rFonts w:ascii="David" w:hAnsi="David" w:cs="David"/>
          <w:b/>
          <w:bCs/>
          <w:sz w:val="24"/>
          <w:szCs w:val="24"/>
        </w:rPr>
        <w:t>.</w:t>
      </w:r>
    </w:p>
    <w:p w14:paraId="031A6B45" w14:textId="77777777" w:rsidR="007A4B3F" w:rsidRPr="008E3DAF" w:rsidRDefault="007A4B3F" w:rsidP="007A4B3F">
      <w:pPr>
        <w:spacing w:line="360" w:lineRule="auto"/>
        <w:jc w:val="both"/>
        <w:rPr>
          <w:rFonts w:ascii="David" w:hAnsi="David" w:cs="David"/>
          <w:color w:val="4472C4" w:themeColor="accent1"/>
          <w:sz w:val="24"/>
          <w:szCs w:val="24"/>
          <w:rtl/>
        </w:rPr>
      </w:pPr>
      <w:r w:rsidRPr="008E3DAF">
        <w:rPr>
          <w:rFonts w:ascii="David" w:hAnsi="David" w:cs="David"/>
          <w:color w:val="4472C4" w:themeColor="accent1"/>
          <w:sz w:val="24"/>
          <w:szCs w:val="24"/>
          <w:rtl/>
        </w:rPr>
        <w:t>ב. תאונת פגע וברח, כאשר לא ברור את מי תובעים.</w:t>
      </w:r>
    </w:p>
    <w:p w14:paraId="2791F814" w14:textId="77777777" w:rsidR="007A4B3F" w:rsidRPr="008E3DAF" w:rsidRDefault="007A4B3F" w:rsidP="007A4B3F">
      <w:pPr>
        <w:spacing w:line="360" w:lineRule="auto"/>
        <w:jc w:val="both"/>
        <w:rPr>
          <w:rFonts w:ascii="David" w:hAnsi="David" w:cs="David"/>
          <w:color w:val="4472C4" w:themeColor="accent1"/>
          <w:sz w:val="24"/>
          <w:szCs w:val="24"/>
          <w:rtl/>
        </w:rPr>
      </w:pPr>
      <w:r w:rsidRPr="008E3DAF">
        <w:rPr>
          <w:rFonts w:ascii="David" w:hAnsi="David" w:cs="David"/>
          <w:color w:val="4472C4" w:themeColor="accent1"/>
          <w:sz w:val="24"/>
          <w:szCs w:val="24"/>
          <w:rtl/>
        </w:rPr>
        <w:t>ג. כאשר חברת הביטוח פשטה רגל /התפרקה.</w:t>
      </w:r>
    </w:p>
    <w:p w14:paraId="27E1DFCE" w14:textId="66149CC6" w:rsidR="007A4B3F" w:rsidRPr="008E3DAF" w:rsidRDefault="007A4B3F" w:rsidP="00C81B4E">
      <w:pPr>
        <w:spacing w:line="360" w:lineRule="auto"/>
        <w:jc w:val="both"/>
        <w:rPr>
          <w:rFonts w:ascii="David" w:hAnsi="David" w:cs="David"/>
          <w:sz w:val="24"/>
          <w:szCs w:val="24"/>
          <w:rtl/>
        </w:rPr>
      </w:pPr>
      <w:r w:rsidRPr="008E3DAF">
        <w:rPr>
          <w:rFonts w:ascii="David" w:hAnsi="David" w:cs="David"/>
          <w:color w:val="4472C4" w:themeColor="accent1"/>
          <w:sz w:val="24"/>
          <w:szCs w:val="24"/>
          <w:rtl/>
        </w:rPr>
        <w:t xml:space="preserve">ד. כשהנפגע מת </w:t>
      </w:r>
      <w:r w:rsidRPr="008E3DAF">
        <w:rPr>
          <w:rFonts w:ascii="David" w:hAnsi="David" w:cs="David"/>
          <w:sz w:val="24"/>
          <w:szCs w:val="24"/>
          <w:rtl/>
        </w:rPr>
        <w:t>ולא היה זכאי לפיצויים בהתאם לסעיף 7 .לכן גם עזבונו לא זכאי (יש חריג לסעיף 7(5), בסעיף 7(א). במקרה כזה התלויים, אם ישנם, יוכלו לתבוע את קרנית, בהתאם לסעיף 7ב.</w:t>
      </w:r>
    </w:p>
    <w:p w14:paraId="1F53A2F3" w14:textId="77777777" w:rsidR="007A4B3F" w:rsidRPr="008E3DAF" w:rsidRDefault="007A4B3F" w:rsidP="007A4B3F">
      <w:pPr>
        <w:pStyle w:val="ad"/>
        <w:spacing w:line="360" w:lineRule="auto"/>
        <w:jc w:val="both"/>
        <w:rPr>
          <w:rFonts w:ascii="David" w:hAnsi="David" w:cs="David"/>
          <w:color w:val="C00000"/>
          <w:sz w:val="24"/>
          <w:szCs w:val="24"/>
          <w:rtl/>
        </w:rPr>
      </w:pPr>
      <w:r w:rsidRPr="008E3DAF">
        <w:rPr>
          <w:rFonts w:ascii="David" w:hAnsi="David" w:cs="David"/>
          <w:sz w:val="24"/>
          <w:szCs w:val="24"/>
          <w:u w:val="single"/>
          <w:rtl/>
        </w:rPr>
        <w:t xml:space="preserve">ייחוד עילה </w:t>
      </w:r>
    </w:p>
    <w:p w14:paraId="669F1832" w14:textId="77777777" w:rsidR="007A4B3F" w:rsidRPr="008E3DAF" w:rsidRDefault="007A4B3F" w:rsidP="007A4B3F">
      <w:pPr>
        <w:pStyle w:val="ad"/>
        <w:spacing w:line="360" w:lineRule="auto"/>
        <w:jc w:val="both"/>
        <w:rPr>
          <w:rFonts w:ascii="David" w:hAnsi="David" w:cs="David"/>
          <w:sz w:val="24"/>
          <w:szCs w:val="24"/>
          <w:u w:val="single"/>
        </w:rPr>
      </w:pPr>
      <w:r w:rsidRPr="008E3DAF">
        <w:rPr>
          <w:rFonts w:ascii="David" w:hAnsi="David" w:cs="David"/>
          <w:color w:val="C00000"/>
          <w:sz w:val="24"/>
          <w:szCs w:val="24"/>
          <w:rtl/>
        </w:rPr>
        <w:t>סעיף 8 לחוק:</w:t>
      </w:r>
      <w:r w:rsidRPr="008E3DAF">
        <w:rPr>
          <w:rFonts w:ascii="David" w:hAnsi="David" w:cs="David"/>
          <w:b/>
          <w:bCs/>
          <w:sz w:val="24"/>
          <w:szCs w:val="24"/>
          <w:rtl/>
        </w:rPr>
        <w:t xml:space="preserve"> </w:t>
      </w:r>
      <w:r w:rsidRPr="008E3DAF">
        <w:rPr>
          <w:rFonts w:ascii="David" w:hAnsi="David" w:cs="David"/>
          <w:color w:val="4472C4" w:themeColor="accent1"/>
          <w:sz w:val="24"/>
          <w:szCs w:val="24"/>
          <w:rtl/>
        </w:rPr>
        <w:t xml:space="preserve">(מי שיש לו עילת תביעה לפי חוק </w:t>
      </w:r>
      <w:proofErr w:type="spellStart"/>
      <w:r w:rsidRPr="008E3DAF">
        <w:rPr>
          <w:rFonts w:ascii="David" w:hAnsi="David" w:cs="David"/>
          <w:color w:val="4472C4" w:themeColor="accent1"/>
          <w:sz w:val="24"/>
          <w:szCs w:val="24"/>
          <w:rtl/>
        </w:rPr>
        <w:t>הפלת"ד</w:t>
      </w:r>
      <w:proofErr w:type="spellEnd"/>
      <w:r w:rsidRPr="008E3DAF">
        <w:rPr>
          <w:rFonts w:ascii="David" w:hAnsi="David" w:cs="David"/>
          <w:color w:val="4472C4" w:themeColor="accent1"/>
          <w:sz w:val="24"/>
          <w:szCs w:val="24"/>
          <w:rtl/>
        </w:rPr>
        <w:t xml:space="preserve">, לא יכול ללכת עכשיו </w:t>
      </w:r>
      <w:proofErr w:type="spellStart"/>
      <w:r w:rsidRPr="008E3DAF">
        <w:rPr>
          <w:rFonts w:ascii="David" w:hAnsi="David" w:cs="David"/>
          <w:color w:val="4472C4" w:themeColor="accent1"/>
          <w:sz w:val="24"/>
          <w:szCs w:val="24"/>
          <w:rtl/>
        </w:rPr>
        <w:t>לפקנ"ז</w:t>
      </w:r>
      <w:proofErr w:type="spellEnd"/>
      <w:r w:rsidRPr="008E3DAF">
        <w:rPr>
          <w:rFonts w:ascii="David" w:hAnsi="David" w:cs="David"/>
          <w:color w:val="4472C4" w:themeColor="accent1"/>
          <w:sz w:val="24"/>
          <w:szCs w:val="24"/>
          <w:rtl/>
        </w:rPr>
        <w:t>, אלא אם נפגע בתאונה שנעשתה בכוונה על ידי אדם אחר).</w:t>
      </w:r>
    </w:p>
    <w:p w14:paraId="007020CB"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color w:val="FF0000"/>
          <w:sz w:val="24"/>
          <w:szCs w:val="24"/>
          <w:rtl/>
        </w:rPr>
        <w:t xml:space="preserve">חוסיין נ' טורם: </w:t>
      </w:r>
      <w:r w:rsidRPr="008E3DAF">
        <w:rPr>
          <w:rFonts w:ascii="David" w:hAnsi="David" w:cs="David"/>
          <w:sz w:val="24"/>
          <w:szCs w:val="24"/>
          <w:rtl/>
        </w:rPr>
        <w:t xml:space="preserve">התובע נפצע בתאונת דרכים, מאוחר יותר רגלו נקטעה. הוא הגיש תביעה עפ"י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xml:space="preserve"> נגד המערער, שנהג ברכב שפגע בו ונגד חסנה כמבטחת. חסנה והמערער שלחו למשיבים הודעה לצד שלישי, בה נטען כי אירעה רשלנות בביה"ח רמב"ם, דבר אשר הפחית את הסיכויים לרפא את פגיעת התובע ונגרמה קטיעת רגלו. לכן טענו כי הם זכאים לקבל מהמשיבים שיפוי/ פיצוי/ דמי השתתפות. </w:t>
      </w:r>
      <w:r w:rsidRPr="008E3DAF">
        <w:rPr>
          <w:rFonts w:ascii="David" w:hAnsi="David" w:cs="David"/>
          <w:b/>
          <w:bCs/>
          <w:sz w:val="24"/>
          <w:szCs w:val="24"/>
          <w:rtl/>
        </w:rPr>
        <w:t xml:space="preserve">המשיבים הגישו בקשה למחיקת ההודעה, בטענה כי לפי </w:t>
      </w:r>
      <w:proofErr w:type="spellStart"/>
      <w:r w:rsidRPr="008E3DAF">
        <w:rPr>
          <w:rFonts w:ascii="David" w:hAnsi="David" w:cs="David"/>
          <w:b/>
          <w:bCs/>
          <w:sz w:val="24"/>
          <w:szCs w:val="24"/>
          <w:rtl/>
        </w:rPr>
        <w:t>הפלת"ד</w:t>
      </w:r>
      <w:proofErr w:type="spellEnd"/>
      <w:r w:rsidRPr="008E3DAF">
        <w:rPr>
          <w:rFonts w:ascii="David" w:hAnsi="David" w:cs="David"/>
          <w:b/>
          <w:bCs/>
          <w:sz w:val="24"/>
          <w:szCs w:val="24"/>
          <w:rtl/>
        </w:rPr>
        <w:t xml:space="preserve"> אין לתובע עילה לתבוע השתתפות צד שלישי. </w:t>
      </w:r>
      <w:r w:rsidRPr="008E3DAF">
        <w:rPr>
          <w:rFonts w:ascii="David" w:hAnsi="David" w:cs="David"/>
          <w:sz w:val="24"/>
          <w:szCs w:val="24"/>
          <w:rtl/>
        </w:rPr>
        <w:t xml:space="preserve">בימ"ש קמא קיבל את עמדתם. </w:t>
      </w:r>
      <w:r w:rsidRPr="008E3DAF">
        <w:rPr>
          <w:rFonts w:ascii="David" w:hAnsi="David" w:cs="David"/>
          <w:sz w:val="24"/>
          <w:szCs w:val="24"/>
          <w:u w:val="single"/>
          <w:rtl/>
        </w:rPr>
        <w:t xml:space="preserve">האם הוראת ייחוד העילה שוללת את עצם קיומה של עילת תביעה עפ"י פקודת </w:t>
      </w:r>
      <w:proofErr w:type="spellStart"/>
      <w:r w:rsidRPr="008E3DAF">
        <w:rPr>
          <w:rFonts w:ascii="David" w:hAnsi="David" w:cs="David"/>
          <w:sz w:val="24"/>
          <w:szCs w:val="24"/>
          <w:u w:val="single"/>
          <w:rtl/>
        </w:rPr>
        <w:t>הנזיקין</w:t>
      </w:r>
      <w:proofErr w:type="spellEnd"/>
      <w:r w:rsidRPr="008E3DAF">
        <w:rPr>
          <w:rFonts w:ascii="David" w:hAnsi="David" w:cs="David"/>
          <w:sz w:val="24"/>
          <w:szCs w:val="24"/>
          <w:u w:val="single"/>
          <w:rtl/>
        </w:rPr>
        <w:t xml:space="preserve"> או שמא היא רק מחסום דיוני?</w:t>
      </w:r>
      <w:r w:rsidRPr="008E3DAF">
        <w:rPr>
          <w:rFonts w:ascii="David" w:hAnsi="David" w:cs="David"/>
          <w:sz w:val="24"/>
          <w:szCs w:val="24"/>
          <w:rtl/>
        </w:rPr>
        <w:t xml:space="preserve"> מה דינו של מאורע </w:t>
      </w:r>
      <w:proofErr w:type="spellStart"/>
      <w:r w:rsidRPr="008E3DAF">
        <w:rPr>
          <w:rFonts w:ascii="David" w:hAnsi="David" w:cs="David"/>
          <w:sz w:val="24"/>
          <w:szCs w:val="24"/>
          <w:rtl/>
        </w:rPr>
        <w:t>פלת"ד</w:t>
      </w:r>
      <w:proofErr w:type="spellEnd"/>
      <w:r w:rsidRPr="008E3DAF">
        <w:rPr>
          <w:rFonts w:ascii="David" w:hAnsi="David" w:cs="David"/>
          <w:sz w:val="24"/>
          <w:szCs w:val="24"/>
          <w:rtl/>
        </w:rPr>
        <w:t xml:space="preserve"> אשר הנזק בו נבלע בנזק מאוחר שאינו </w:t>
      </w:r>
      <w:proofErr w:type="spellStart"/>
      <w:r w:rsidRPr="008E3DAF">
        <w:rPr>
          <w:rFonts w:ascii="David" w:hAnsi="David" w:cs="David"/>
          <w:sz w:val="24"/>
          <w:szCs w:val="24"/>
          <w:rtl/>
        </w:rPr>
        <w:t>פלת"ד</w:t>
      </w:r>
      <w:proofErr w:type="spellEnd"/>
      <w:r w:rsidRPr="008E3DAF">
        <w:rPr>
          <w:rFonts w:ascii="David" w:hAnsi="David" w:cs="David"/>
          <w:sz w:val="24"/>
          <w:szCs w:val="24"/>
          <w:rtl/>
        </w:rPr>
        <w:t>:</w:t>
      </w:r>
    </w:p>
    <w:p w14:paraId="68A6AB10"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השופט אור:</w:t>
      </w:r>
      <w:r w:rsidRPr="008E3DAF">
        <w:rPr>
          <w:rFonts w:ascii="David" w:hAnsi="David" w:cs="David"/>
          <w:sz w:val="24"/>
          <w:szCs w:val="24"/>
          <w:rtl/>
        </w:rPr>
        <w:t xml:space="preserve"> </w:t>
      </w:r>
      <w:r w:rsidRPr="008E3DAF">
        <w:rPr>
          <w:rFonts w:ascii="David" w:hAnsi="David" w:cs="David"/>
          <w:color w:val="C00000"/>
          <w:sz w:val="24"/>
          <w:szCs w:val="24"/>
          <w:rtl/>
        </w:rPr>
        <w:t>ס' 4(א)</w:t>
      </w:r>
      <w:r w:rsidRPr="008E3DAF">
        <w:rPr>
          <w:rFonts w:ascii="David" w:hAnsi="David" w:cs="David"/>
          <w:color w:val="C00000"/>
          <w:sz w:val="24"/>
          <w:szCs w:val="24"/>
        </w:rPr>
        <w:t xml:space="preserve"> </w:t>
      </w:r>
      <w:r w:rsidRPr="008E3DAF">
        <w:rPr>
          <w:rFonts w:ascii="David" w:hAnsi="David" w:cs="David"/>
          <w:color w:val="C00000"/>
          <w:sz w:val="24"/>
          <w:szCs w:val="24"/>
          <w:rtl/>
        </w:rPr>
        <w:t xml:space="preserve">לחוק </w:t>
      </w:r>
      <w:proofErr w:type="spellStart"/>
      <w:r w:rsidRPr="008E3DAF">
        <w:rPr>
          <w:rFonts w:ascii="David" w:hAnsi="David" w:cs="David"/>
          <w:color w:val="C00000"/>
          <w:sz w:val="24"/>
          <w:szCs w:val="24"/>
          <w:rtl/>
        </w:rPr>
        <w:t>הפלת"ד</w:t>
      </w:r>
      <w:proofErr w:type="spellEnd"/>
      <w:r w:rsidRPr="008E3DAF">
        <w:rPr>
          <w:rFonts w:ascii="David" w:hAnsi="David" w:cs="David"/>
          <w:color w:val="C00000"/>
          <w:sz w:val="24"/>
          <w:szCs w:val="24"/>
          <w:rtl/>
        </w:rPr>
        <w:t xml:space="preserve"> </w:t>
      </w:r>
      <w:r w:rsidRPr="008E3DAF">
        <w:rPr>
          <w:rFonts w:ascii="David" w:hAnsi="David" w:cs="David"/>
          <w:sz w:val="24"/>
          <w:szCs w:val="24"/>
          <w:rtl/>
        </w:rPr>
        <w:t xml:space="preserve">מחיל את </w:t>
      </w:r>
      <w:r w:rsidRPr="008E3DAF">
        <w:rPr>
          <w:rFonts w:ascii="David" w:hAnsi="David" w:cs="David"/>
          <w:color w:val="C00000"/>
          <w:sz w:val="24"/>
          <w:szCs w:val="24"/>
          <w:rtl/>
        </w:rPr>
        <w:t xml:space="preserve">ס' 76 </w:t>
      </w:r>
      <w:r w:rsidRPr="008E3DAF">
        <w:rPr>
          <w:rFonts w:ascii="David" w:hAnsi="David" w:cs="David"/>
          <w:sz w:val="24"/>
          <w:szCs w:val="24"/>
          <w:rtl/>
        </w:rPr>
        <w:t xml:space="preserve">של פקודת </w:t>
      </w:r>
      <w:proofErr w:type="spellStart"/>
      <w:r w:rsidRPr="008E3DAF">
        <w:rPr>
          <w:rFonts w:ascii="David" w:hAnsi="David" w:cs="David"/>
          <w:sz w:val="24"/>
          <w:szCs w:val="24"/>
          <w:rtl/>
        </w:rPr>
        <w:t>הנזיקין</w:t>
      </w:r>
      <w:proofErr w:type="spellEnd"/>
      <w:r w:rsidRPr="008E3DAF">
        <w:rPr>
          <w:rFonts w:ascii="David" w:hAnsi="David" w:cs="David"/>
          <w:sz w:val="24"/>
          <w:szCs w:val="24"/>
          <w:rtl/>
        </w:rPr>
        <w:t xml:space="preserve"> על החוק. </w:t>
      </w:r>
    </w:p>
    <w:p w14:paraId="5CFD822B" w14:textId="77777777" w:rsidR="007A4B3F" w:rsidRPr="008E3DAF" w:rsidRDefault="007A4B3F" w:rsidP="007A4B3F">
      <w:pPr>
        <w:pStyle w:val="ad"/>
        <w:spacing w:line="360" w:lineRule="auto"/>
        <w:jc w:val="both"/>
        <w:rPr>
          <w:rFonts w:ascii="David" w:hAnsi="David" w:cs="David"/>
          <w:color w:val="C00000"/>
          <w:sz w:val="24"/>
          <w:szCs w:val="24"/>
        </w:rPr>
      </w:pPr>
      <w:r w:rsidRPr="008E3DAF">
        <w:rPr>
          <w:rFonts w:ascii="David" w:hAnsi="David" w:cs="David"/>
          <w:b/>
          <w:bCs/>
          <w:color w:val="C00000"/>
          <w:sz w:val="24"/>
          <w:szCs w:val="24"/>
          <w:rtl/>
        </w:rPr>
        <w:t xml:space="preserve">סעיף 76(2) </w:t>
      </w:r>
      <w:proofErr w:type="spellStart"/>
      <w:r w:rsidRPr="008E3DAF">
        <w:rPr>
          <w:rFonts w:ascii="David" w:hAnsi="David" w:cs="David"/>
          <w:b/>
          <w:bCs/>
          <w:color w:val="C00000"/>
          <w:sz w:val="24"/>
          <w:szCs w:val="24"/>
          <w:rtl/>
        </w:rPr>
        <w:t>לפקנ"ז</w:t>
      </w:r>
      <w:proofErr w:type="spellEnd"/>
      <w:r w:rsidRPr="008E3DAF">
        <w:rPr>
          <w:rFonts w:ascii="David" w:hAnsi="David" w:cs="David"/>
          <w:b/>
          <w:bCs/>
          <w:color w:val="C00000"/>
          <w:sz w:val="24"/>
          <w:szCs w:val="24"/>
          <w:rtl/>
        </w:rPr>
        <w:t xml:space="preserve">: פיצויים - </w:t>
      </w:r>
      <w:r w:rsidRPr="008E3DAF">
        <w:rPr>
          <w:rFonts w:ascii="David" w:hAnsi="David" w:cs="David"/>
          <w:color w:val="C00000"/>
          <w:sz w:val="24"/>
          <w:szCs w:val="24"/>
          <w:rtl/>
        </w:rPr>
        <w:t>פיצויים אפשר שיינתנו הם בלבד או בנוסף על ציווי או במקומו; אלא שאם</w:t>
      </w:r>
      <w:r w:rsidRPr="008E3DAF">
        <w:rPr>
          <w:rFonts w:ascii="David" w:hAnsi="David" w:cs="David"/>
          <w:color w:val="C00000"/>
          <w:sz w:val="24"/>
          <w:szCs w:val="24"/>
        </w:rPr>
        <w:t xml:space="preserve"> –</w:t>
      </w:r>
    </w:p>
    <w:p w14:paraId="04778C82" w14:textId="77777777" w:rsidR="007A4B3F" w:rsidRPr="008E3DAF" w:rsidRDefault="007A4B3F" w:rsidP="007A4B3F">
      <w:pPr>
        <w:pStyle w:val="ad"/>
        <w:spacing w:line="360" w:lineRule="auto"/>
        <w:jc w:val="both"/>
        <w:rPr>
          <w:rFonts w:ascii="David" w:hAnsi="David" w:cs="David"/>
          <w:color w:val="C00000"/>
          <w:sz w:val="24"/>
          <w:szCs w:val="24"/>
          <w:rtl/>
        </w:rPr>
      </w:pPr>
      <w:r w:rsidRPr="008E3DAF">
        <w:rPr>
          <w:rFonts w:ascii="David" w:hAnsi="David" w:cs="David"/>
          <w:color w:val="C00000"/>
          <w:sz w:val="24"/>
          <w:szCs w:val="24"/>
        </w:rPr>
        <w:t>(1) </w:t>
      </w:r>
      <w:r w:rsidRPr="008E3DAF">
        <w:rPr>
          <w:rFonts w:ascii="David" w:hAnsi="David" w:cs="David"/>
          <w:color w:val="C00000"/>
          <w:sz w:val="24"/>
          <w:szCs w:val="24"/>
          <w:rtl/>
        </w:rPr>
        <w:t xml:space="preserve"> סבל התובע נזק, יינתנו פיצויים רק בשל אותו נזק שעלול לבוא באורח טבעי במהלכם הרגיל של הדברים ושבא במישרין מעוולת הנתבע</w:t>
      </w:r>
      <w:r w:rsidRPr="008E3DAF">
        <w:rPr>
          <w:rFonts w:ascii="David" w:hAnsi="David" w:cs="David"/>
          <w:color w:val="C00000"/>
          <w:sz w:val="24"/>
          <w:szCs w:val="24"/>
        </w:rPr>
        <w:t>;</w:t>
      </w:r>
      <w:r w:rsidRPr="008E3DAF">
        <w:rPr>
          <w:rFonts w:ascii="David" w:hAnsi="David" w:cs="David"/>
          <w:color w:val="C00000"/>
          <w:sz w:val="24"/>
          <w:szCs w:val="24"/>
          <w:rtl/>
        </w:rPr>
        <w:t xml:space="preserve"> (2) סבל התובע נזק ממון, לא יינתנו לו פיצויים בשל הנזק אלא אם מסר פרטים עליו בכתב התביעה או בצירוף לו.</w:t>
      </w:r>
    </w:p>
    <w:p w14:paraId="71DEBDD6" w14:textId="77777777" w:rsidR="00BF368F" w:rsidRDefault="007A4B3F" w:rsidP="00BF368F">
      <w:pPr>
        <w:pStyle w:val="ad"/>
        <w:spacing w:line="360" w:lineRule="auto"/>
        <w:jc w:val="both"/>
        <w:rPr>
          <w:rFonts w:ascii="David" w:hAnsi="David" w:cs="David"/>
          <w:sz w:val="24"/>
          <w:szCs w:val="24"/>
          <w:rtl/>
        </w:rPr>
      </w:pPr>
      <w:r w:rsidRPr="008E3DAF">
        <w:rPr>
          <w:rFonts w:ascii="David" w:hAnsi="David" w:cs="David"/>
          <w:sz w:val="24"/>
          <w:szCs w:val="24"/>
          <w:rtl/>
        </w:rPr>
        <w:t>מכאן ש</w:t>
      </w:r>
      <w:r w:rsidRPr="008E3DAF">
        <w:rPr>
          <w:rFonts w:ascii="David" w:hAnsi="David" w:cs="David"/>
          <w:b/>
          <w:bCs/>
          <w:sz w:val="24"/>
          <w:szCs w:val="24"/>
          <w:rtl/>
        </w:rPr>
        <w:t xml:space="preserve">עפ"י חוק </w:t>
      </w:r>
      <w:proofErr w:type="spellStart"/>
      <w:r w:rsidRPr="008E3DAF">
        <w:rPr>
          <w:rFonts w:ascii="David" w:hAnsi="David" w:cs="David"/>
          <w:b/>
          <w:bCs/>
          <w:sz w:val="24"/>
          <w:szCs w:val="24"/>
          <w:rtl/>
        </w:rPr>
        <w:t>הפלת"ד</w:t>
      </w:r>
      <w:proofErr w:type="spellEnd"/>
      <w:r w:rsidRPr="008E3DAF">
        <w:rPr>
          <w:rFonts w:ascii="David" w:hAnsi="David" w:cs="David"/>
          <w:b/>
          <w:bCs/>
          <w:sz w:val="24"/>
          <w:szCs w:val="24"/>
          <w:rtl/>
        </w:rPr>
        <w:t xml:space="preserve"> לנפגע לא קמה עילה לתביעה מפקודת </w:t>
      </w:r>
      <w:proofErr w:type="spellStart"/>
      <w:r w:rsidRPr="008E3DAF">
        <w:rPr>
          <w:rFonts w:ascii="David" w:hAnsi="David" w:cs="David"/>
          <w:b/>
          <w:bCs/>
          <w:sz w:val="24"/>
          <w:szCs w:val="24"/>
          <w:rtl/>
        </w:rPr>
        <w:t>הנזיקין</w:t>
      </w:r>
      <w:proofErr w:type="spellEnd"/>
      <w:r w:rsidRPr="008E3DAF">
        <w:rPr>
          <w:rFonts w:ascii="David" w:hAnsi="David" w:cs="David"/>
          <w:b/>
          <w:bCs/>
          <w:sz w:val="24"/>
          <w:szCs w:val="24"/>
          <w:rtl/>
        </w:rPr>
        <w:t xml:space="preserve"> כנגד האחראים לטיפול הרשלני.</w:t>
      </w:r>
      <w:r w:rsidRPr="008E3DAF">
        <w:rPr>
          <w:rFonts w:ascii="David" w:hAnsi="David" w:cs="David"/>
          <w:sz w:val="24"/>
          <w:szCs w:val="24"/>
          <w:rtl/>
        </w:rPr>
        <w:t xml:space="preserve"> כמו כן, לא קמה עילה לשיפוי/ השתתפות כלפי מי אשר אשם מצידו גרם או תרם לנזק הגוף שנגרם לנפגע. משמע - ייחוד העילה היא מחסום דיוני ומהותי.</w:t>
      </w:r>
    </w:p>
    <w:p w14:paraId="0B0E7A0B" w14:textId="41ABAB7D" w:rsidR="007A4B3F" w:rsidRPr="00BF368F" w:rsidRDefault="007A4B3F" w:rsidP="00BF368F">
      <w:pPr>
        <w:pStyle w:val="ad"/>
        <w:spacing w:line="360" w:lineRule="auto"/>
        <w:jc w:val="both"/>
        <w:rPr>
          <w:rFonts w:ascii="David" w:hAnsi="David" w:cs="David"/>
          <w:sz w:val="24"/>
          <w:szCs w:val="24"/>
          <w:rtl/>
        </w:rPr>
      </w:pPr>
      <w:r w:rsidRPr="008E3DAF">
        <w:rPr>
          <w:rFonts w:ascii="David" w:hAnsi="David" w:cs="David"/>
          <w:sz w:val="24"/>
          <w:szCs w:val="24"/>
          <w:u w:val="single"/>
          <w:rtl/>
        </w:rPr>
        <w:t xml:space="preserve">פיצויים על פי חוק </w:t>
      </w:r>
      <w:proofErr w:type="spellStart"/>
      <w:r w:rsidRPr="008E3DAF">
        <w:rPr>
          <w:rFonts w:ascii="David" w:hAnsi="David" w:cs="David"/>
          <w:sz w:val="24"/>
          <w:szCs w:val="24"/>
          <w:u w:val="single"/>
          <w:rtl/>
        </w:rPr>
        <w:t>הפלת"ד</w:t>
      </w:r>
      <w:proofErr w:type="spellEnd"/>
    </w:p>
    <w:p w14:paraId="456CB2AA"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תקרות פיצויים בנזק ממוני ובנזק לא ממוני:</w:t>
      </w:r>
      <w:r w:rsidRPr="008E3DAF">
        <w:rPr>
          <w:rFonts w:ascii="David" w:hAnsi="David" w:cs="David"/>
          <w:sz w:val="24"/>
          <w:szCs w:val="24"/>
          <w:rtl/>
        </w:rPr>
        <w:t xml:space="preserve"> </w:t>
      </w:r>
      <w:r w:rsidRPr="008E3DAF">
        <w:rPr>
          <w:rFonts w:ascii="David" w:hAnsi="David" w:cs="David"/>
          <w:color w:val="C00000"/>
          <w:sz w:val="24"/>
          <w:szCs w:val="24"/>
          <w:rtl/>
        </w:rPr>
        <w:t>סעיפים 4(א);</w:t>
      </w:r>
      <w:r w:rsidRPr="008E3DAF">
        <w:rPr>
          <w:rFonts w:ascii="David" w:eastAsia="Times New Roman" w:hAnsi="David" w:cs="David"/>
          <w:b/>
          <w:bCs/>
          <w:color w:val="C00000"/>
          <w:sz w:val="24"/>
          <w:szCs w:val="24"/>
          <w:rtl/>
        </w:rPr>
        <w:t xml:space="preserve"> </w:t>
      </w:r>
      <w:r w:rsidRPr="008E3DAF">
        <w:rPr>
          <w:rFonts w:ascii="David" w:hAnsi="David" w:cs="David"/>
          <w:b/>
          <w:bCs/>
          <w:color w:val="C00000"/>
          <w:sz w:val="24"/>
          <w:szCs w:val="24"/>
          <w:rtl/>
        </w:rPr>
        <w:t>תרופה על נזק גוף</w:t>
      </w:r>
      <w:r w:rsidRPr="008E3DAF">
        <w:rPr>
          <w:rFonts w:ascii="David" w:hAnsi="David" w:cs="David"/>
          <w:color w:val="C00000"/>
          <w:sz w:val="24"/>
          <w:szCs w:val="24"/>
          <w:rtl/>
        </w:rPr>
        <w:t>.</w:t>
      </w:r>
    </w:p>
    <w:p w14:paraId="760F0636" w14:textId="77777777" w:rsidR="007A4B3F" w:rsidRPr="008E3DAF" w:rsidRDefault="007A4B3F" w:rsidP="007A4B3F">
      <w:pPr>
        <w:pStyle w:val="ad"/>
        <w:spacing w:line="360" w:lineRule="auto"/>
        <w:jc w:val="both"/>
        <w:rPr>
          <w:rFonts w:ascii="David" w:hAnsi="David" w:cs="David"/>
          <w:color w:val="C00000"/>
          <w:sz w:val="24"/>
          <w:szCs w:val="24"/>
        </w:rPr>
      </w:pPr>
      <w:r w:rsidRPr="008E3DAF">
        <w:rPr>
          <w:rFonts w:ascii="David" w:hAnsi="David" w:cs="David"/>
          <w:b/>
          <w:bCs/>
          <w:sz w:val="24"/>
          <w:szCs w:val="24"/>
          <w:rtl/>
        </w:rPr>
        <w:t>תשלומים תכופים:</w:t>
      </w:r>
      <w:r w:rsidRPr="008E3DAF">
        <w:rPr>
          <w:rFonts w:ascii="David" w:hAnsi="David" w:cs="David"/>
          <w:sz w:val="24"/>
          <w:szCs w:val="24"/>
          <w:rtl/>
        </w:rPr>
        <w:t xml:space="preserve"> </w:t>
      </w:r>
      <w:r w:rsidRPr="008E3DAF">
        <w:rPr>
          <w:rFonts w:ascii="David" w:hAnsi="David" w:cs="David"/>
          <w:color w:val="C00000"/>
          <w:sz w:val="24"/>
          <w:szCs w:val="24"/>
          <w:rtl/>
        </w:rPr>
        <w:t xml:space="preserve">סימן ב' לחוק; </w:t>
      </w:r>
      <w:r w:rsidRPr="008E3DAF">
        <w:rPr>
          <w:rFonts w:ascii="David" w:hAnsi="David" w:cs="David"/>
          <w:sz w:val="24"/>
          <w:szCs w:val="24"/>
          <w:rtl/>
        </w:rPr>
        <w:t xml:space="preserve">פיצויים שמגיעים מיד לאחר התאונה. להוצאות הדחופות של התאונה. יקוזז אחר כך מהפיצוי הסופי. </w:t>
      </w:r>
    </w:p>
    <w:p w14:paraId="549C3081" w14:textId="279693A8" w:rsidR="007A4B3F" w:rsidRPr="008E3DAF" w:rsidRDefault="007A4B3F" w:rsidP="00DD3C53">
      <w:pPr>
        <w:pStyle w:val="ad"/>
        <w:spacing w:line="360" w:lineRule="auto"/>
        <w:jc w:val="both"/>
        <w:rPr>
          <w:rFonts w:ascii="David" w:hAnsi="David" w:cs="David"/>
          <w:sz w:val="24"/>
          <w:szCs w:val="24"/>
          <w:rtl/>
        </w:rPr>
      </w:pPr>
      <w:r w:rsidRPr="008E3DAF">
        <w:rPr>
          <w:rFonts w:ascii="David" w:hAnsi="David" w:cs="David"/>
          <w:b/>
          <w:bCs/>
          <w:sz w:val="24"/>
          <w:szCs w:val="24"/>
          <w:rtl/>
        </w:rPr>
        <w:t>תשלומים עיתיים:</w:t>
      </w:r>
      <w:r w:rsidRPr="008E3DAF">
        <w:rPr>
          <w:rFonts w:ascii="David" w:hAnsi="David" w:cs="David"/>
          <w:sz w:val="24"/>
          <w:szCs w:val="24"/>
          <w:rtl/>
        </w:rPr>
        <w:t xml:space="preserve"> </w:t>
      </w:r>
      <w:r w:rsidRPr="008E3DAF">
        <w:rPr>
          <w:rFonts w:ascii="David" w:hAnsi="David" w:cs="David"/>
          <w:color w:val="C00000"/>
          <w:sz w:val="24"/>
          <w:szCs w:val="24"/>
          <w:rtl/>
        </w:rPr>
        <w:t xml:space="preserve">סעיף 6 לחוק; </w:t>
      </w:r>
      <w:r w:rsidRPr="008E3DAF">
        <w:rPr>
          <w:rFonts w:ascii="David" w:hAnsi="David" w:cs="David"/>
          <w:sz w:val="24"/>
          <w:szCs w:val="24"/>
          <w:rtl/>
        </w:rPr>
        <w:t>פיצויים שמגיעים בפעימות קבועות. כמו קצבה.</w:t>
      </w:r>
    </w:p>
    <w:p w14:paraId="06FD9EC8"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ההגדרה הבסיסית</w:t>
      </w:r>
      <w:r w:rsidRPr="008E3DAF">
        <w:rPr>
          <w:rFonts w:ascii="David" w:hAnsi="David" w:cs="David"/>
          <w:sz w:val="24"/>
          <w:szCs w:val="24"/>
        </w:rPr>
        <w:t xml:space="preserve"> :</w:t>
      </w:r>
      <w:r w:rsidRPr="008E3DAF">
        <w:rPr>
          <w:rFonts w:ascii="David" w:hAnsi="David" w:cs="David"/>
          <w:sz w:val="24"/>
          <w:szCs w:val="24"/>
          <w:rtl/>
        </w:rPr>
        <w:t xml:space="preserve"> </w:t>
      </w:r>
      <w:r w:rsidRPr="008E3DAF">
        <w:rPr>
          <w:rFonts w:ascii="David" w:hAnsi="David" w:cs="David"/>
          <w:color w:val="4472C4" w:themeColor="accent1"/>
          <w:sz w:val="24"/>
          <w:szCs w:val="24"/>
          <w:rtl/>
        </w:rPr>
        <w:t>"מאורע שבו נגרם לאדם נזק גוף עקב שימוש ברכב מנועי למטרות תחבורה".</w:t>
      </w:r>
    </w:p>
    <w:p w14:paraId="4AC110EF" w14:textId="77777777" w:rsidR="007A4B3F" w:rsidRPr="008E3DAF" w:rsidRDefault="007A4B3F" w:rsidP="007A4B3F">
      <w:pPr>
        <w:spacing w:line="360" w:lineRule="auto"/>
        <w:jc w:val="both"/>
        <w:rPr>
          <w:rFonts w:ascii="David" w:hAnsi="David" w:cs="David"/>
          <w:color w:val="4472C4" w:themeColor="accent1"/>
          <w:sz w:val="24"/>
          <w:szCs w:val="24"/>
          <w:rtl/>
        </w:rPr>
      </w:pPr>
      <w:r w:rsidRPr="008E3DAF">
        <w:rPr>
          <w:rFonts w:ascii="David" w:hAnsi="David" w:cs="David"/>
          <w:b/>
          <w:bCs/>
          <w:sz w:val="24"/>
          <w:szCs w:val="24"/>
          <w:highlight w:val="cyan"/>
          <w:rtl/>
        </w:rPr>
        <w:t>1. מאורע –</w:t>
      </w:r>
      <w:r w:rsidRPr="008E3DAF">
        <w:rPr>
          <w:rFonts w:ascii="David" w:hAnsi="David" w:cs="David"/>
          <w:b/>
          <w:bCs/>
          <w:sz w:val="24"/>
          <w:szCs w:val="24"/>
          <w:rtl/>
        </w:rPr>
        <w:t xml:space="preserve"> </w:t>
      </w:r>
      <w:r w:rsidRPr="008E3DAF">
        <w:rPr>
          <w:rFonts w:ascii="David" w:hAnsi="David" w:cs="David"/>
          <w:sz w:val="24"/>
          <w:szCs w:val="24"/>
          <w:rtl/>
        </w:rPr>
        <w:t>אותה תקרית שלפי הפסיקה חייבת להיות טראומטית, חד פעמית ובלתי צפויה:</w:t>
      </w:r>
      <w:r w:rsidRPr="008E3DAF">
        <w:rPr>
          <w:rFonts w:ascii="David" w:hAnsi="David" w:cs="David"/>
          <w:sz w:val="24"/>
          <w:szCs w:val="24"/>
        </w:rPr>
        <w:t xml:space="preserve"> </w:t>
      </w:r>
      <w:r w:rsidRPr="008E3DAF">
        <w:rPr>
          <w:rFonts w:ascii="David" w:hAnsi="David" w:cs="David"/>
          <w:sz w:val="24"/>
          <w:szCs w:val="24"/>
          <w:rtl/>
        </w:rPr>
        <w:t xml:space="preserve">לפיכך, כל מיני נזקים אשר נגרמים כתוצאה מתהליך מתמשך שנובע מהשימוש ברכב אינם נכללים בגדר תאונת דרכים. (למשל, </w:t>
      </w:r>
      <w:r w:rsidRPr="008E3DAF">
        <w:rPr>
          <w:rFonts w:ascii="David" w:hAnsi="David" w:cs="David"/>
          <w:color w:val="4472C4" w:themeColor="accent1"/>
          <w:sz w:val="24"/>
          <w:szCs w:val="24"/>
          <w:rtl/>
        </w:rPr>
        <w:t xml:space="preserve">נהג טרקטור שיוכיח כי הפגיעה בגבו </w:t>
      </w:r>
      <w:r w:rsidRPr="008E3DAF">
        <w:rPr>
          <w:rFonts w:ascii="David" w:hAnsi="David" w:cs="David"/>
          <w:color w:val="4472C4" w:themeColor="accent1"/>
          <w:sz w:val="24"/>
          <w:szCs w:val="24"/>
          <w:rtl/>
        </w:rPr>
        <w:lastRenderedPageBreak/>
        <w:t xml:space="preserve">היא כתוצאה מעבודה מתמשכת על הטרקטור, לא נכנס </w:t>
      </w:r>
      <w:proofErr w:type="spellStart"/>
      <w:r w:rsidRPr="008E3DAF">
        <w:rPr>
          <w:rFonts w:ascii="David" w:hAnsi="David" w:cs="David"/>
          <w:color w:val="4472C4" w:themeColor="accent1"/>
          <w:sz w:val="24"/>
          <w:szCs w:val="24"/>
          <w:rtl/>
        </w:rPr>
        <w:t>לפלת"ד</w:t>
      </w:r>
      <w:proofErr w:type="spellEnd"/>
      <w:r w:rsidRPr="008E3DAF">
        <w:rPr>
          <w:rFonts w:ascii="David" w:hAnsi="David" w:cs="David"/>
          <w:color w:val="4472C4" w:themeColor="accent1"/>
          <w:sz w:val="24"/>
          <w:szCs w:val="24"/>
          <w:rtl/>
        </w:rPr>
        <w:t>).</w:t>
      </w:r>
      <w:r w:rsidRPr="008E3DAF">
        <w:rPr>
          <w:rFonts w:ascii="David" w:hAnsi="David" w:cs="David"/>
          <w:sz w:val="24"/>
          <w:szCs w:val="24"/>
          <w:rtl/>
        </w:rPr>
        <w:t xml:space="preserve"> בנוסף, אין הכרח שהמאורע יתבטא במגע פיזי בין הנפגע לבין כלי הרכב המעורב בתאונה. כך </w:t>
      </w:r>
      <w:r w:rsidRPr="008E3DAF">
        <w:rPr>
          <w:rFonts w:ascii="David" w:hAnsi="David" w:cs="David"/>
          <w:color w:val="4472C4" w:themeColor="accent1"/>
          <w:sz w:val="24"/>
          <w:szCs w:val="24"/>
          <w:rtl/>
        </w:rPr>
        <w:t>תוכר תאונת דרכים בה רכב הנוסע בשביל עפר מעיף אבן הפוגעת בהולך רגל</w:t>
      </w:r>
      <w:r w:rsidRPr="008E3DAF">
        <w:rPr>
          <w:rFonts w:ascii="David" w:hAnsi="David" w:cs="David"/>
          <w:color w:val="4472C4" w:themeColor="accent1"/>
          <w:sz w:val="24"/>
          <w:szCs w:val="24"/>
        </w:rPr>
        <w:t>.</w:t>
      </w:r>
    </w:p>
    <w:p w14:paraId="6BB37617" w14:textId="77777777" w:rsidR="007A4B3F" w:rsidRPr="008E3DAF" w:rsidRDefault="007A4B3F" w:rsidP="007A4B3F">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רחימי</w:t>
      </w:r>
      <w:proofErr w:type="spellEnd"/>
      <w:r w:rsidRPr="008E3DAF">
        <w:rPr>
          <w:rFonts w:ascii="David" w:hAnsi="David" w:cs="David"/>
          <w:color w:val="FF0000"/>
          <w:sz w:val="24"/>
          <w:szCs w:val="24"/>
          <w:rtl/>
        </w:rPr>
        <w:t xml:space="preserve"> נ' </w:t>
      </w:r>
      <w:proofErr w:type="spellStart"/>
      <w:r w:rsidRPr="008E3DAF">
        <w:rPr>
          <w:rFonts w:ascii="David" w:hAnsi="David" w:cs="David"/>
          <w:color w:val="FF0000"/>
          <w:sz w:val="24"/>
          <w:szCs w:val="24"/>
          <w:rtl/>
        </w:rPr>
        <w:t>חריזי</w:t>
      </w:r>
      <w:proofErr w:type="spellEnd"/>
      <w:r w:rsidRPr="008E3DAF">
        <w:rPr>
          <w:rFonts w:ascii="David" w:hAnsi="David" w:cs="David"/>
          <w:color w:val="FF0000"/>
          <w:sz w:val="24"/>
          <w:szCs w:val="24"/>
          <w:rtl/>
        </w:rPr>
        <w:t xml:space="preserve">: </w:t>
      </w:r>
      <w:r w:rsidRPr="008E3DAF">
        <w:rPr>
          <w:rFonts w:ascii="David" w:hAnsi="David" w:cs="David"/>
          <w:sz w:val="24"/>
          <w:szCs w:val="24"/>
          <w:rtl/>
        </w:rPr>
        <w:t xml:space="preserve">אושר </w:t>
      </w:r>
      <w:proofErr w:type="spellStart"/>
      <w:r w:rsidRPr="008E3DAF">
        <w:rPr>
          <w:rFonts w:ascii="David" w:hAnsi="David" w:cs="David"/>
          <w:sz w:val="24"/>
          <w:szCs w:val="24"/>
          <w:rtl/>
        </w:rPr>
        <w:t>רחימי</w:t>
      </w:r>
      <w:proofErr w:type="spellEnd"/>
      <w:r w:rsidRPr="008E3DAF">
        <w:rPr>
          <w:rFonts w:ascii="David" w:hAnsi="David" w:cs="David"/>
          <w:sz w:val="24"/>
          <w:szCs w:val="24"/>
          <w:rtl/>
        </w:rPr>
        <w:t xml:space="preserve"> ז"ל עלתה לרכב ההסעות בדרכה ליומה השני בכיתה א' אך נשכחה ברכב עד לסוף היום ונפטרה. הוריה ועיזבונה הגישו תביעה בשתי עילות חלופיות - פקודת </w:t>
      </w:r>
      <w:proofErr w:type="spellStart"/>
      <w:r w:rsidRPr="008E3DAF">
        <w:rPr>
          <w:rFonts w:ascii="David" w:hAnsi="David" w:cs="David"/>
          <w:sz w:val="24"/>
          <w:szCs w:val="24"/>
          <w:rtl/>
        </w:rPr>
        <w:t>הנזיקין</w:t>
      </w:r>
      <w:proofErr w:type="spellEnd"/>
      <w:r w:rsidRPr="008E3DAF">
        <w:rPr>
          <w:rFonts w:ascii="David" w:hAnsi="David" w:cs="David"/>
          <w:sz w:val="24"/>
          <w:szCs w:val="24"/>
          <w:rtl/>
        </w:rPr>
        <w:t xml:space="preserve"> וחוק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המחוזי קבע כי הנסיבות הללו נכנסות תחת "תאונת דרכים" ודחה את התביעות כנגד כל הנתבעים מלבד הנהג, בעלת האוטובוס וחברת הביטוח שלהם. מכאן הערעור.</w:t>
      </w:r>
      <w:r w:rsidRPr="008E3DAF">
        <w:rPr>
          <w:rFonts w:ascii="David" w:hAnsi="David" w:cs="David"/>
          <w:color w:val="FF0000"/>
          <w:sz w:val="24"/>
          <w:szCs w:val="24"/>
          <w:rtl/>
        </w:rPr>
        <w:t xml:space="preserve"> </w:t>
      </w:r>
      <w:r w:rsidRPr="008E3DAF">
        <w:rPr>
          <w:rFonts w:ascii="David" w:hAnsi="David" w:cs="David"/>
          <w:b/>
          <w:bCs/>
          <w:sz w:val="24"/>
          <w:szCs w:val="24"/>
          <w:rtl/>
        </w:rPr>
        <w:t xml:space="preserve">השופט ריבלין: </w:t>
      </w:r>
      <w:r w:rsidRPr="008E3DAF">
        <w:rPr>
          <w:rFonts w:ascii="David" w:hAnsi="David" w:cs="David"/>
          <w:color w:val="4472C4" w:themeColor="accent1"/>
          <w:sz w:val="24"/>
          <w:szCs w:val="24"/>
          <w:rtl/>
        </w:rPr>
        <w:t>החל מהרגע בו הנהג דומם את המנוע הנסיעה הסתיימה. משמע, האירוע לא נכנס תחת הגדרת תאונת דרכים. הערעור מתקבל.</w:t>
      </w:r>
    </w:p>
    <w:p w14:paraId="5EC64551"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b/>
          <w:bCs/>
          <w:sz w:val="24"/>
          <w:szCs w:val="24"/>
          <w:highlight w:val="cyan"/>
          <w:rtl/>
        </w:rPr>
        <w:t>2. נזק גוף לאדם -</w:t>
      </w:r>
      <w:r w:rsidRPr="008E3DAF">
        <w:rPr>
          <w:rFonts w:ascii="David" w:hAnsi="David" w:cs="David"/>
          <w:b/>
          <w:bCs/>
          <w:sz w:val="24"/>
          <w:szCs w:val="24"/>
          <w:rtl/>
        </w:rPr>
        <w:t xml:space="preserve"> </w:t>
      </w:r>
      <w:r w:rsidRPr="008E3DAF">
        <w:rPr>
          <w:rFonts w:ascii="David" w:hAnsi="David" w:cs="David"/>
          <w:sz w:val="24"/>
          <w:szCs w:val="24"/>
          <w:u w:val="single"/>
          <w:rtl/>
        </w:rPr>
        <w:t>אדם</w:t>
      </w:r>
      <w:r w:rsidRPr="008E3DAF">
        <w:rPr>
          <w:rFonts w:ascii="David" w:hAnsi="David" w:cs="David"/>
          <w:sz w:val="24"/>
          <w:szCs w:val="24"/>
          <w:rtl/>
        </w:rPr>
        <w:t xml:space="preserve"> נחשב מגמר לידתו ועד מותו. לכן אם אישה בהריון נפגעה בתאונת דרכים והעובר מת הרי </w:t>
      </w:r>
      <w:r w:rsidRPr="008E3DAF">
        <w:rPr>
          <w:rFonts w:ascii="David" w:hAnsi="David" w:cs="David"/>
          <w:color w:val="4472C4" w:themeColor="accent1"/>
          <w:sz w:val="24"/>
          <w:szCs w:val="24"/>
          <w:rtl/>
        </w:rPr>
        <w:t>שאין לעובר זכות תביעה</w:t>
      </w:r>
      <w:r w:rsidRPr="008E3DAF">
        <w:rPr>
          <w:rFonts w:ascii="David" w:hAnsi="David" w:cs="David"/>
          <w:color w:val="4472C4" w:themeColor="accent1"/>
          <w:sz w:val="24"/>
          <w:szCs w:val="24"/>
        </w:rPr>
        <w:t>.</w:t>
      </w:r>
      <w:r w:rsidRPr="008E3DAF">
        <w:rPr>
          <w:rFonts w:ascii="David" w:hAnsi="David" w:cs="David"/>
          <w:color w:val="4472C4" w:themeColor="accent1"/>
          <w:sz w:val="24"/>
          <w:szCs w:val="24"/>
          <w:rtl/>
        </w:rPr>
        <w:t xml:space="preserve"> </w:t>
      </w:r>
      <w:r w:rsidRPr="008E3DAF">
        <w:rPr>
          <w:rFonts w:ascii="David" w:hAnsi="David" w:cs="David"/>
          <w:sz w:val="24"/>
          <w:szCs w:val="24"/>
          <w:u w:val="single"/>
          <w:rtl/>
        </w:rPr>
        <w:t>נזק גוף</w:t>
      </w:r>
      <w:r w:rsidRPr="008E3DAF">
        <w:rPr>
          <w:rFonts w:ascii="David" w:hAnsi="David" w:cs="David"/>
          <w:sz w:val="24"/>
          <w:szCs w:val="24"/>
          <w:rtl/>
        </w:rPr>
        <w:t xml:space="preserve"> = </w:t>
      </w:r>
      <w:r w:rsidRPr="008E3DAF">
        <w:rPr>
          <w:rFonts w:ascii="David" w:hAnsi="David" w:cs="David"/>
          <w:color w:val="4472C4" w:themeColor="accent1"/>
          <w:sz w:val="24"/>
          <w:szCs w:val="24"/>
          <w:rtl/>
        </w:rPr>
        <w:t xml:space="preserve">מוות, מחלה, פגיעה או ליקוי גופני, נפשי או שכלי, לרבות פגיעה בהתקן הדרוש לתפקוד אחד מאיברי הגוף שהיה מחובר לגוף הנפגע </w:t>
      </w:r>
      <w:r w:rsidRPr="008E3DAF">
        <w:rPr>
          <w:rFonts w:ascii="David" w:hAnsi="David" w:cs="David"/>
          <w:sz w:val="24"/>
          <w:szCs w:val="24"/>
          <w:rtl/>
        </w:rPr>
        <w:t xml:space="preserve">בעת אירוע תאונת הדרכים. כלומר, גם פגיעה במשקפי ראייה, שיניים תותבות, קוצב לב וכו' נחשב כנזק גוף.  </w:t>
      </w:r>
    </w:p>
    <w:p w14:paraId="775E2318" w14:textId="77777777" w:rsidR="007A4B3F" w:rsidRPr="008E3DAF" w:rsidRDefault="007A4B3F" w:rsidP="007A4B3F">
      <w:pPr>
        <w:spacing w:line="360" w:lineRule="auto"/>
        <w:jc w:val="both"/>
        <w:rPr>
          <w:rFonts w:ascii="David" w:hAnsi="David" w:cs="David"/>
          <w:b/>
          <w:bCs/>
          <w:sz w:val="24"/>
          <w:szCs w:val="24"/>
          <w:rtl/>
        </w:rPr>
      </w:pPr>
      <w:r w:rsidRPr="008E3DAF">
        <w:rPr>
          <w:rFonts w:ascii="David" w:hAnsi="David" w:cs="David"/>
          <w:b/>
          <w:bCs/>
          <w:sz w:val="24"/>
          <w:szCs w:val="24"/>
          <w:highlight w:val="cyan"/>
          <w:rtl/>
        </w:rPr>
        <w:t>3. עקב –</w:t>
      </w:r>
      <w:r w:rsidRPr="008E3DAF">
        <w:rPr>
          <w:rFonts w:ascii="David" w:hAnsi="David" w:cs="David"/>
          <w:sz w:val="24"/>
          <w:szCs w:val="24"/>
          <w:rtl/>
        </w:rPr>
        <w:t xml:space="preserve"> קשר סיבתי עובדתי (מבחן </w:t>
      </w:r>
      <w:proofErr w:type="spellStart"/>
      <w:r w:rsidRPr="008E3DAF">
        <w:rPr>
          <w:rFonts w:ascii="David" w:hAnsi="David" w:cs="David"/>
          <w:sz w:val="24"/>
          <w:szCs w:val="24"/>
          <w:rtl/>
        </w:rPr>
        <w:t>האלמלא</w:t>
      </w:r>
      <w:proofErr w:type="spellEnd"/>
      <w:r w:rsidRPr="008E3DAF">
        <w:rPr>
          <w:rFonts w:ascii="David" w:hAnsi="David" w:cs="David"/>
          <w:sz w:val="24"/>
          <w:szCs w:val="24"/>
          <w:rtl/>
        </w:rPr>
        <w:t xml:space="preserve">) + קשר סיבתי משפטי (שלושה מבחנים עיקריים) </w:t>
      </w:r>
      <w:r w:rsidRPr="008E3DAF">
        <w:rPr>
          <w:rFonts w:ascii="David" w:hAnsi="David" w:cs="David"/>
          <w:color w:val="FF0000"/>
          <w:sz w:val="24"/>
          <w:szCs w:val="24"/>
          <w:rtl/>
        </w:rPr>
        <w:t>(פס"ד עוזר):</w:t>
      </w:r>
    </w:p>
    <w:p w14:paraId="7175346B"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 xml:space="preserve">א. מבחן הזירה </w:t>
      </w:r>
      <w:r w:rsidRPr="008E3DAF">
        <w:rPr>
          <w:rFonts w:ascii="David" w:hAnsi="David" w:cs="David"/>
          <w:b/>
          <w:bCs/>
          <w:sz w:val="24"/>
          <w:szCs w:val="24"/>
          <w:rtl/>
        </w:rPr>
        <w:t xml:space="preserve">- </w:t>
      </w:r>
      <w:r w:rsidRPr="008E3DAF">
        <w:rPr>
          <w:rFonts w:ascii="David" w:hAnsi="David" w:cs="David"/>
          <w:sz w:val="24"/>
          <w:szCs w:val="24"/>
          <w:rtl/>
        </w:rPr>
        <w:t xml:space="preserve">בית המשפט עושה אבחנה בין מצבים בהם הרכב שימש זירה בלבד ואז זה לא נכנס </w:t>
      </w:r>
      <w:proofErr w:type="spellStart"/>
      <w:r w:rsidRPr="008E3DAF">
        <w:rPr>
          <w:rFonts w:ascii="David" w:hAnsi="David" w:cs="David"/>
          <w:sz w:val="24"/>
          <w:szCs w:val="24"/>
          <w:rtl/>
        </w:rPr>
        <w:t>לפלת"ד</w:t>
      </w:r>
      <w:proofErr w:type="spellEnd"/>
      <w:r w:rsidRPr="008E3DAF">
        <w:rPr>
          <w:rFonts w:ascii="David" w:hAnsi="David" w:cs="David"/>
          <w:sz w:val="24"/>
          <w:szCs w:val="24"/>
          <w:rtl/>
        </w:rPr>
        <w:t xml:space="preserve"> לבין מצבים שהשימוש ברכב הגביר את הסיכון לפגיעה ואז מדובר בתאונת דרכים</w:t>
      </w:r>
      <w:r w:rsidRPr="008E3DAF">
        <w:rPr>
          <w:rFonts w:ascii="David" w:hAnsi="David" w:cs="David"/>
          <w:sz w:val="24"/>
          <w:szCs w:val="24"/>
        </w:rPr>
        <w:t>.</w:t>
      </w:r>
      <w:r w:rsidRPr="008E3DAF">
        <w:rPr>
          <w:rFonts w:ascii="David" w:hAnsi="David" w:cs="David"/>
          <w:sz w:val="24"/>
          <w:szCs w:val="24"/>
          <w:rtl/>
        </w:rPr>
        <w:t xml:space="preserve"> הרעיון הבסיסי במבחן הזירה הוא שאם בין הפגיעה לשימוש ברכב לא היה כל קשר אזי הרכב שימש זירה בלבד ואין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w:t>
      </w:r>
      <w:r w:rsidRPr="008E3DAF">
        <w:rPr>
          <w:rFonts w:ascii="David" w:hAnsi="David" w:cs="David"/>
          <w:sz w:val="24"/>
          <w:szCs w:val="24"/>
        </w:rPr>
        <w:t>.</w:t>
      </w:r>
      <w:r w:rsidRPr="008E3DAF">
        <w:rPr>
          <w:rFonts w:ascii="David" w:hAnsi="David" w:cs="David"/>
          <w:b/>
          <w:bCs/>
          <w:sz w:val="24"/>
          <w:szCs w:val="24"/>
          <w:rtl/>
        </w:rPr>
        <w:t xml:space="preserve"> </w:t>
      </w:r>
      <w:r w:rsidRPr="008E3DAF">
        <w:rPr>
          <w:rFonts w:ascii="David" w:hAnsi="David" w:cs="David"/>
          <w:sz w:val="24"/>
          <w:szCs w:val="24"/>
          <w:rtl/>
        </w:rPr>
        <w:t xml:space="preserve">*מבחן האלמנט הזר – מקום בו מעורב באירוע אלמנט זר שהשכיחות </w:t>
      </w:r>
      <w:proofErr w:type="spellStart"/>
      <w:r w:rsidRPr="008E3DAF">
        <w:rPr>
          <w:rFonts w:ascii="David" w:hAnsi="David" w:cs="David"/>
          <w:sz w:val="24"/>
          <w:szCs w:val="24"/>
          <w:rtl/>
        </w:rPr>
        <w:t>למעורבתו</w:t>
      </w:r>
      <w:proofErr w:type="spellEnd"/>
      <w:r w:rsidRPr="008E3DAF">
        <w:rPr>
          <w:rFonts w:ascii="David" w:hAnsi="David" w:cs="David"/>
          <w:sz w:val="24"/>
          <w:szCs w:val="24"/>
          <w:rtl/>
        </w:rPr>
        <w:t xml:space="preserve"> נמוכה ונדירה אין מדובר </w:t>
      </w:r>
      <w:proofErr w:type="spellStart"/>
      <w:r w:rsidRPr="008E3DAF">
        <w:rPr>
          <w:rFonts w:ascii="David" w:hAnsi="David" w:cs="David"/>
          <w:sz w:val="24"/>
          <w:szCs w:val="24"/>
          <w:rtl/>
        </w:rPr>
        <w:t>בפלת"ד</w:t>
      </w:r>
      <w:proofErr w:type="spellEnd"/>
      <w:r w:rsidRPr="008E3DAF">
        <w:rPr>
          <w:rFonts w:ascii="David" w:hAnsi="David" w:cs="David"/>
          <w:sz w:val="24"/>
          <w:szCs w:val="24"/>
        </w:rPr>
        <w:t>.</w:t>
      </w:r>
    </w:p>
    <w:p w14:paraId="3868F1DF" w14:textId="77777777" w:rsidR="007A4B3F" w:rsidRPr="008E3DAF" w:rsidRDefault="007A4B3F" w:rsidP="007A4B3F">
      <w:pPr>
        <w:pStyle w:val="ad"/>
        <w:spacing w:line="360" w:lineRule="auto"/>
        <w:jc w:val="both"/>
        <w:rPr>
          <w:rFonts w:ascii="David" w:hAnsi="David" w:cs="David"/>
          <w:color w:val="FF0000"/>
          <w:sz w:val="24"/>
          <w:szCs w:val="24"/>
          <w:rtl/>
        </w:rPr>
      </w:pPr>
      <w:r w:rsidRPr="008E3DAF">
        <w:rPr>
          <w:rFonts w:ascii="David" w:hAnsi="David" w:cs="David"/>
          <w:color w:val="FF0000"/>
          <w:sz w:val="24"/>
          <w:szCs w:val="24"/>
          <w:rtl/>
        </w:rPr>
        <w:t xml:space="preserve">רותם חברה לביטוח בע"מ נ' </w:t>
      </w:r>
      <w:proofErr w:type="spellStart"/>
      <w:r w:rsidRPr="008E3DAF">
        <w:rPr>
          <w:rFonts w:ascii="David" w:hAnsi="David" w:cs="David"/>
          <w:color w:val="FF0000"/>
          <w:sz w:val="24"/>
          <w:szCs w:val="24"/>
          <w:rtl/>
        </w:rPr>
        <w:t>מזוואי</w:t>
      </w:r>
      <w:proofErr w:type="spellEnd"/>
      <w:r w:rsidRPr="008E3DAF">
        <w:rPr>
          <w:rFonts w:ascii="David" w:hAnsi="David" w:cs="David"/>
          <w:color w:val="FF0000"/>
          <w:sz w:val="24"/>
          <w:szCs w:val="24"/>
          <w:rtl/>
        </w:rPr>
        <w:t xml:space="preserve">: </w:t>
      </w:r>
      <w:r w:rsidRPr="008E3DAF">
        <w:rPr>
          <w:rFonts w:ascii="David" w:hAnsi="David" w:cs="David"/>
          <w:sz w:val="24"/>
          <w:szCs w:val="24"/>
          <w:rtl/>
        </w:rPr>
        <w:t xml:space="preserve">חייל החזיק נשק ברכב נוסע, נגע בהדק (לא עקב טלטולי המכונית), ונפלט כדור שפגע בטעות במשיב. דיון נוסף - </w:t>
      </w:r>
      <w:r w:rsidRPr="008E3DAF">
        <w:rPr>
          <w:rFonts w:ascii="David" w:hAnsi="David" w:cs="David"/>
          <w:b/>
          <w:bCs/>
          <w:sz w:val="24"/>
          <w:szCs w:val="24"/>
          <w:rtl/>
        </w:rPr>
        <w:t xml:space="preserve">השופט אור: </w:t>
      </w:r>
      <w:r w:rsidRPr="008E3DAF">
        <w:rPr>
          <w:rFonts w:ascii="David" w:hAnsi="David" w:cs="David"/>
          <w:color w:val="4472C4" w:themeColor="accent1"/>
          <w:sz w:val="24"/>
          <w:szCs w:val="24"/>
          <w:rtl/>
        </w:rPr>
        <w:t xml:space="preserve">"מבחן הזירה" - בוחן עפ"י מבחן השכל הישר האם השימוש ברכב תרם באופן רלוונטי וממשי לקרות הנזק? אם התשובה חיובית ישנו </w:t>
      </w:r>
      <w:proofErr w:type="spellStart"/>
      <w:r w:rsidRPr="008E3DAF">
        <w:rPr>
          <w:rFonts w:ascii="David" w:hAnsi="David" w:cs="David"/>
          <w:color w:val="4472C4" w:themeColor="accent1"/>
          <w:sz w:val="24"/>
          <w:szCs w:val="24"/>
          <w:rtl/>
        </w:rPr>
        <w:t>קש"ס</w:t>
      </w:r>
      <w:proofErr w:type="spellEnd"/>
      <w:r w:rsidRPr="008E3DAF">
        <w:rPr>
          <w:rFonts w:ascii="David" w:hAnsi="David" w:cs="David"/>
          <w:color w:val="4472C4" w:themeColor="accent1"/>
          <w:sz w:val="24"/>
          <w:szCs w:val="24"/>
          <w:rtl/>
        </w:rPr>
        <w:t xml:space="preserve"> משפטי בין השימוש ברכב לנזק שנגרם.</w:t>
      </w:r>
      <w:r w:rsidRPr="008E3DAF">
        <w:rPr>
          <w:rFonts w:ascii="David" w:hAnsi="David" w:cs="David"/>
          <w:b/>
          <w:bCs/>
          <w:color w:val="4472C4" w:themeColor="accent1"/>
          <w:sz w:val="24"/>
          <w:szCs w:val="24"/>
          <w:rtl/>
        </w:rPr>
        <w:t xml:space="preserve"> </w:t>
      </w:r>
      <w:r w:rsidRPr="008E3DAF">
        <w:rPr>
          <w:rFonts w:ascii="David" w:hAnsi="David" w:cs="David"/>
          <w:color w:val="4472C4" w:themeColor="accent1"/>
          <w:sz w:val="24"/>
          <w:szCs w:val="24"/>
          <w:rtl/>
        </w:rPr>
        <w:t xml:space="preserve">במקרה זה התשובה שלילית והערעור נדחה. </w:t>
      </w:r>
      <w:r w:rsidRPr="008E3DAF">
        <w:rPr>
          <w:rFonts w:ascii="David" w:hAnsi="David" w:cs="David"/>
          <w:b/>
          <w:bCs/>
          <w:sz w:val="24"/>
          <w:szCs w:val="24"/>
          <w:rtl/>
        </w:rPr>
        <w:t xml:space="preserve">השופטת </w:t>
      </w:r>
      <w:proofErr w:type="spellStart"/>
      <w:r w:rsidRPr="008E3DAF">
        <w:rPr>
          <w:rFonts w:ascii="David" w:hAnsi="David" w:cs="David"/>
          <w:b/>
          <w:bCs/>
          <w:sz w:val="24"/>
          <w:szCs w:val="24"/>
          <w:rtl/>
        </w:rPr>
        <w:t>שטרסברג</w:t>
      </w:r>
      <w:proofErr w:type="spellEnd"/>
      <w:r w:rsidRPr="008E3DAF">
        <w:rPr>
          <w:rFonts w:ascii="David" w:hAnsi="David" w:cs="David"/>
          <w:b/>
          <w:bCs/>
          <w:sz w:val="24"/>
          <w:szCs w:val="24"/>
          <w:rtl/>
        </w:rPr>
        <w:t xml:space="preserve"> כהן (מיעוט):</w:t>
      </w:r>
      <w:r w:rsidRPr="008E3DAF">
        <w:rPr>
          <w:rFonts w:ascii="David" w:hAnsi="David" w:cs="David"/>
          <w:sz w:val="24"/>
          <w:szCs w:val="24"/>
          <w:rtl/>
        </w:rPr>
        <w:t xml:space="preserve"> נעשה שימוש ברכב לייעודו הרגיל בזמן המאורע, והמאורע אירע תוך סיכון אופייני בשימוש בדרך - הובלת נוסעים על חפציהם. לכן מדובר בתאונת דרכים.</w:t>
      </w:r>
    </w:p>
    <w:p w14:paraId="2D13BB60" w14:textId="77777777" w:rsidR="007A4B3F" w:rsidRPr="008E3DAF" w:rsidRDefault="007A4B3F" w:rsidP="007A4B3F">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אג"ד</w:t>
      </w:r>
      <w:proofErr w:type="spellEnd"/>
      <w:r w:rsidRPr="008E3DAF">
        <w:rPr>
          <w:rFonts w:ascii="David" w:hAnsi="David" w:cs="David"/>
          <w:color w:val="FF0000"/>
          <w:sz w:val="24"/>
          <w:szCs w:val="24"/>
          <w:rtl/>
        </w:rPr>
        <w:t xml:space="preserve"> בע"מ נ' </w:t>
      </w:r>
      <w:proofErr w:type="spellStart"/>
      <w:r w:rsidRPr="008E3DAF">
        <w:rPr>
          <w:rFonts w:ascii="David" w:hAnsi="David" w:cs="David"/>
          <w:color w:val="FF0000"/>
          <w:sz w:val="24"/>
          <w:szCs w:val="24"/>
          <w:rtl/>
        </w:rPr>
        <w:t>ינטל</w:t>
      </w:r>
      <w:proofErr w:type="spellEnd"/>
      <w:r w:rsidRPr="008E3DAF">
        <w:rPr>
          <w:rFonts w:ascii="David" w:hAnsi="David" w:cs="David"/>
          <w:color w:val="FF0000"/>
          <w:sz w:val="24"/>
          <w:szCs w:val="24"/>
          <w:rtl/>
        </w:rPr>
        <w:t xml:space="preserve">: </w:t>
      </w:r>
      <w:r w:rsidRPr="008E3DAF">
        <w:rPr>
          <w:rFonts w:ascii="David" w:hAnsi="David" w:cs="David"/>
          <w:sz w:val="24"/>
          <w:szCs w:val="24"/>
          <w:rtl/>
        </w:rPr>
        <w:t xml:space="preserve">המשיב היה נהג אגד בזמן האירוע </w:t>
      </w:r>
      <w:r w:rsidRPr="008E3DAF">
        <w:rPr>
          <w:rFonts w:ascii="David" w:hAnsi="David" w:cs="David"/>
          <w:b/>
          <w:bCs/>
          <w:sz w:val="24"/>
          <w:szCs w:val="24"/>
          <w:rtl/>
        </w:rPr>
        <w:t>ונגרם לו נזק גוף כתוצאה מחבלה שספג כשביצע סריקה ביטחונית בתוך האוטובוס טרם תחילת נסיעה.</w:t>
      </w:r>
      <w:r w:rsidRPr="008E3DAF">
        <w:rPr>
          <w:rFonts w:ascii="David" w:hAnsi="David" w:cs="David"/>
          <w:sz w:val="24"/>
          <w:szCs w:val="24"/>
          <w:rtl/>
        </w:rPr>
        <w:t xml:space="preserve"> הוא הגיש תביעה לבימ"ש השלום בטענה כי מדובר בתאונת דרכים לפי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xml:space="preserve"> אך תביעתו נדחתה. בביהמ"ש המחוזי התקבל ערעורו ונקבע כי מדובר ב"תאונת דרכים". מכאן הבקשה לרשות ערעור הנדונה כערעור.</w:t>
      </w:r>
    </w:p>
    <w:p w14:paraId="690810AA" w14:textId="77777777" w:rsidR="007A4B3F" w:rsidRPr="008E3DAF" w:rsidRDefault="007A4B3F" w:rsidP="007A4B3F">
      <w:pPr>
        <w:pStyle w:val="ad"/>
        <w:spacing w:line="360" w:lineRule="auto"/>
        <w:jc w:val="both"/>
        <w:rPr>
          <w:rFonts w:ascii="David" w:hAnsi="David" w:cs="David"/>
          <w:b/>
          <w:bCs/>
          <w:sz w:val="24"/>
          <w:szCs w:val="24"/>
          <w:rtl/>
        </w:rPr>
      </w:pPr>
      <w:r w:rsidRPr="008E3DAF">
        <w:rPr>
          <w:rFonts w:ascii="David" w:hAnsi="David" w:cs="David"/>
          <w:b/>
          <w:bCs/>
          <w:sz w:val="24"/>
          <w:szCs w:val="24"/>
          <w:rtl/>
        </w:rPr>
        <w:t xml:space="preserve">השופט ריבלין: </w:t>
      </w:r>
      <w:r w:rsidRPr="008E3DAF">
        <w:rPr>
          <w:rFonts w:ascii="David" w:hAnsi="David" w:cs="David"/>
          <w:sz w:val="24"/>
          <w:szCs w:val="24"/>
          <w:rtl/>
        </w:rPr>
        <w:t xml:space="preserve">מזכיר את הלכת </w:t>
      </w:r>
      <w:proofErr w:type="spellStart"/>
      <w:r w:rsidRPr="008E3DAF">
        <w:rPr>
          <w:rFonts w:ascii="David" w:hAnsi="David" w:cs="David"/>
          <w:sz w:val="24"/>
          <w:szCs w:val="24"/>
          <w:rtl/>
        </w:rPr>
        <w:t>דרואשה</w:t>
      </w:r>
      <w:proofErr w:type="spellEnd"/>
      <w:r w:rsidRPr="008E3DAF">
        <w:rPr>
          <w:rFonts w:ascii="David" w:hAnsi="David" w:cs="David"/>
          <w:sz w:val="24"/>
          <w:szCs w:val="24"/>
          <w:rtl/>
        </w:rPr>
        <w:t xml:space="preserve"> - טיפול הוא טיפול דרך אם הוא נועד למנוע/ להקטין את הסיכון </w:t>
      </w:r>
      <w:proofErr w:type="spellStart"/>
      <w:r w:rsidRPr="008E3DAF">
        <w:rPr>
          <w:rFonts w:ascii="David" w:hAnsi="David" w:cs="David"/>
          <w:sz w:val="24"/>
          <w:szCs w:val="24"/>
          <w:rtl/>
        </w:rPr>
        <w:t>התעבורתי</w:t>
      </w:r>
      <w:proofErr w:type="spellEnd"/>
      <w:r w:rsidRPr="008E3DAF">
        <w:rPr>
          <w:rFonts w:ascii="David" w:hAnsi="David" w:cs="David"/>
          <w:sz w:val="24"/>
          <w:szCs w:val="24"/>
          <w:rtl/>
        </w:rPr>
        <w:t xml:space="preserve">, והוא נעשה אגב הנסיעה או לצורך המשכה המיידית. </w:t>
      </w:r>
      <w:r w:rsidRPr="008E3DAF">
        <w:rPr>
          <w:rFonts w:ascii="David" w:hAnsi="David" w:cs="David"/>
          <w:color w:val="4472C4" w:themeColor="accent1"/>
          <w:sz w:val="24"/>
          <w:szCs w:val="24"/>
          <w:rtl/>
        </w:rPr>
        <w:t>סריקה ביטחונית לא נכללת בהגדרה זו, היא נועדה להתמודד עם הסיכון הביטחוני - זהו לא סיכון תעבורתי. הערעור מתקבל.</w:t>
      </w:r>
    </w:p>
    <w:p w14:paraId="75742BD6" w14:textId="77777777" w:rsidR="007A4B3F" w:rsidRPr="008E3DAF" w:rsidRDefault="007A4B3F" w:rsidP="007A4B3F">
      <w:pPr>
        <w:pStyle w:val="ad"/>
        <w:spacing w:line="360" w:lineRule="auto"/>
        <w:jc w:val="both"/>
        <w:rPr>
          <w:rFonts w:ascii="David" w:hAnsi="David" w:cs="David"/>
          <w:sz w:val="24"/>
          <w:szCs w:val="24"/>
          <w:u w:val="single"/>
          <w:rtl/>
        </w:rPr>
      </w:pPr>
      <w:r w:rsidRPr="008E3DAF">
        <w:rPr>
          <w:rFonts w:ascii="David" w:hAnsi="David" w:cs="David"/>
          <w:sz w:val="24"/>
          <w:szCs w:val="24"/>
          <w:u w:val="single"/>
          <w:rtl/>
        </w:rPr>
        <w:t xml:space="preserve">ב. מבחן הסיכון - </w:t>
      </w:r>
      <w:r w:rsidRPr="008E3DAF">
        <w:rPr>
          <w:rFonts w:ascii="David" w:hAnsi="David" w:cs="David"/>
          <w:color w:val="4472C4" w:themeColor="accent1"/>
          <w:sz w:val="24"/>
          <w:szCs w:val="24"/>
          <w:rtl/>
        </w:rPr>
        <w:t xml:space="preserve">האם הסיכון שהתממש בפועל, ממנו נפגע הניזוק, נמצא בתחום הסיכון של השימוש ברכב המנועי. </w:t>
      </w:r>
      <w:r w:rsidRPr="008E3DAF">
        <w:rPr>
          <w:rFonts w:ascii="David" w:hAnsi="David" w:cs="David"/>
          <w:sz w:val="24"/>
          <w:szCs w:val="24"/>
          <w:rtl/>
        </w:rPr>
        <w:t xml:space="preserve">הרעיון הוא שלשימוש ברכב מנועי יש תחום טבעי של סיכונים ואם הסיכון שהתממש נופל בתחום הסיכון הזה אזי נגיד שמתקיים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 ונפצה</w:t>
      </w:r>
      <w:r w:rsidRPr="008E3DAF">
        <w:rPr>
          <w:rFonts w:ascii="David" w:hAnsi="David" w:cs="David"/>
          <w:sz w:val="24"/>
          <w:szCs w:val="24"/>
        </w:rPr>
        <w:t>.</w:t>
      </w:r>
    </w:p>
    <w:p w14:paraId="04C2A808" w14:textId="751F021D" w:rsidR="007A4B3F" w:rsidRDefault="007A4B3F" w:rsidP="007A4B3F">
      <w:pPr>
        <w:spacing w:line="360" w:lineRule="auto"/>
        <w:jc w:val="both"/>
        <w:rPr>
          <w:rFonts w:ascii="David" w:hAnsi="David" w:cs="David"/>
          <w:sz w:val="24"/>
          <w:szCs w:val="24"/>
          <w:rtl/>
        </w:rPr>
      </w:pPr>
      <w:r w:rsidRPr="008E3DAF">
        <w:rPr>
          <w:rFonts w:ascii="David" w:hAnsi="David" w:cs="David"/>
          <w:color w:val="FF0000"/>
          <w:sz w:val="24"/>
          <w:szCs w:val="24"/>
          <w:rtl/>
        </w:rPr>
        <w:t xml:space="preserve">עזבון </w:t>
      </w:r>
      <w:proofErr w:type="spellStart"/>
      <w:r w:rsidRPr="008E3DAF">
        <w:rPr>
          <w:rFonts w:ascii="David" w:hAnsi="David" w:cs="David"/>
          <w:color w:val="FF0000"/>
          <w:sz w:val="24"/>
          <w:szCs w:val="24"/>
          <w:rtl/>
        </w:rPr>
        <w:t>קואסמה</w:t>
      </w:r>
      <w:proofErr w:type="spellEnd"/>
      <w:r w:rsidRPr="008E3DAF">
        <w:rPr>
          <w:rFonts w:ascii="David" w:hAnsi="David" w:cs="David"/>
          <w:color w:val="FF0000"/>
          <w:sz w:val="24"/>
          <w:szCs w:val="24"/>
          <w:rtl/>
        </w:rPr>
        <w:t xml:space="preserve"> נ' </w:t>
      </w:r>
      <w:proofErr w:type="spellStart"/>
      <w:r w:rsidRPr="008E3DAF">
        <w:rPr>
          <w:rFonts w:ascii="David" w:hAnsi="David" w:cs="David"/>
          <w:color w:val="FF0000"/>
          <w:sz w:val="24"/>
          <w:szCs w:val="24"/>
          <w:rtl/>
        </w:rPr>
        <w:t>רג'בי</w:t>
      </w:r>
      <w:proofErr w:type="spellEnd"/>
      <w:r w:rsidRPr="008E3DAF">
        <w:rPr>
          <w:rFonts w:ascii="David" w:hAnsi="David" w:cs="David"/>
          <w:color w:val="FF0000"/>
          <w:sz w:val="24"/>
          <w:szCs w:val="24"/>
          <w:rtl/>
        </w:rPr>
        <w:t>:</w:t>
      </w:r>
      <w:r w:rsidRPr="008E3DAF">
        <w:rPr>
          <w:rFonts w:ascii="David" w:hAnsi="David" w:cs="David"/>
          <w:sz w:val="24"/>
          <w:szCs w:val="24"/>
          <w:rtl/>
        </w:rPr>
        <w:t xml:space="preserve"> </w:t>
      </w:r>
      <w:r w:rsidRPr="008E3DAF">
        <w:rPr>
          <w:rFonts w:ascii="David" w:hAnsi="David" w:cs="David"/>
          <w:b/>
          <w:bCs/>
          <w:sz w:val="24"/>
          <w:szCs w:val="24"/>
          <w:rtl/>
        </w:rPr>
        <w:t>השופט ברק:</w:t>
      </w:r>
      <w:r w:rsidRPr="008E3DAF">
        <w:rPr>
          <w:rFonts w:ascii="David" w:hAnsi="David" w:cs="David"/>
          <w:sz w:val="24"/>
          <w:szCs w:val="24"/>
          <w:rtl/>
        </w:rPr>
        <w:t xml:space="preserve"> העובדה ששינו את המבחן ממבחן ייעודי לתעבורתי אינה משנה את מבחן הסיכון כמבחן הראוי. </w:t>
      </w:r>
      <w:r w:rsidRPr="008E3DAF">
        <w:rPr>
          <w:rFonts w:ascii="David" w:hAnsi="David" w:cs="David"/>
          <w:color w:val="4472C4" w:themeColor="accent1"/>
          <w:sz w:val="24"/>
          <w:szCs w:val="24"/>
          <w:rtl/>
        </w:rPr>
        <w:t xml:space="preserve">אם קודם דיברנו על סיכונים שיש ברכב למטרותיו הייעודיות אזי עכשיו נדבר על סיכונים שיש למטרותיו </w:t>
      </w:r>
      <w:proofErr w:type="spellStart"/>
      <w:r w:rsidRPr="008E3DAF">
        <w:rPr>
          <w:rFonts w:ascii="David" w:hAnsi="David" w:cs="David"/>
          <w:color w:val="4472C4" w:themeColor="accent1"/>
          <w:sz w:val="24"/>
          <w:szCs w:val="24"/>
          <w:rtl/>
        </w:rPr>
        <w:t>התעבורתיות</w:t>
      </w:r>
      <w:proofErr w:type="spellEnd"/>
      <w:r w:rsidRPr="008E3DAF">
        <w:rPr>
          <w:rFonts w:ascii="David" w:hAnsi="David" w:cs="David"/>
          <w:color w:val="4472C4" w:themeColor="accent1"/>
          <w:sz w:val="24"/>
          <w:szCs w:val="24"/>
        </w:rPr>
        <w:t>.</w:t>
      </w:r>
      <w:r w:rsidRPr="008E3DAF">
        <w:rPr>
          <w:rFonts w:ascii="David" w:hAnsi="David" w:cs="David"/>
          <w:sz w:val="24"/>
          <w:szCs w:val="24"/>
          <w:rtl/>
        </w:rPr>
        <w:t xml:space="preserve"> במקרה זה אין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 והערעור נדחה.</w:t>
      </w:r>
    </w:p>
    <w:p w14:paraId="575F1C30" w14:textId="77777777" w:rsidR="00AC3257" w:rsidRPr="008E3DAF" w:rsidRDefault="00AC3257" w:rsidP="00AC3257">
      <w:pPr>
        <w:pStyle w:val="ad"/>
        <w:spacing w:line="360" w:lineRule="auto"/>
        <w:jc w:val="both"/>
        <w:rPr>
          <w:rFonts w:ascii="David" w:hAnsi="David" w:cs="David"/>
          <w:sz w:val="24"/>
          <w:szCs w:val="24"/>
          <w:rtl/>
        </w:rPr>
      </w:pPr>
      <w:r w:rsidRPr="008E3DAF">
        <w:rPr>
          <w:rFonts w:ascii="David" w:hAnsi="David" w:cs="David"/>
          <w:color w:val="FF0000"/>
          <w:sz w:val="24"/>
          <w:szCs w:val="24"/>
          <w:rtl/>
        </w:rPr>
        <w:t xml:space="preserve">לסרי נ' ציון חברה לביטוח: </w:t>
      </w:r>
      <w:r w:rsidRPr="008E3DAF">
        <w:rPr>
          <w:rFonts w:ascii="David" w:hAnsi="David" w:cs="David"/>
          <w:sz w:val="24"/>
          <w:szCs w:val="24"/>
          <w:rtl/>
        </w:rPr>
        <w:t xml:space="preserve">המערערים שהו בנופש בנביעות, מתחת ליריעה שנמתחה מעל מכוניותיהם שהועמדו ב"ח" והדופן הרביעית נסגרה ע"י סירה. המנוח החליף בלון גז, אירעה דליפת גז ופרצה דליקה שאחזה ברכבים ובדלק בהן. כתוצאה מהדליקה </w:t>
      </w:r>
      <w:r w:rsidRPr="008E3DAF">
        <w:rPr>
          <w:rFonts w:ascii="David" w:hAnsi="David" w:cs="David"/>
          <w:sz w:val="24"/>
          <w:szCs w:val="24"/>
          <w:rtl/>
        </w:rPr>
        <w:lastRenderedPageBreak/>
        <w:t xml:space="preserve">נפטרו חברי המשפחה. כלי הרכב של שני המפרנסים המנוחים מבוטחים אצל המשיבה והם תבעו אותה בסדר דין מקוצר לתשלום תכוף, עפ"י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ביהמ"ש המחוזי קבע כי לא הייתה כאן תאונת דרכים, מפני שהשתמשו במכוניות כדפנות לסככה וזהו לא שימוש תעבורתי. לכן, נמחקה התביעה על הסף. מכאן הערעור.</w:t>
      </w:r>
      <w:r w:rsidRPr="008E3DAF">
        <w:rPr>
          <w:rFonts w:ascii="David" w:hAnsi="David" w:cs="David"/>
          <w:color w:val="FF0000"/>
          <w:sz w:val="24"/>
          <w:szCs w:val="24"/>
          <w:rtl/>
        </w:rPr>
        <w:t xml:space="preserve"> </w:t>
      </w:r>
      <w:r w:rsidRPr="008E3DAF">
        <w:rPr>
          <w:rFonts w:ascii="David" w:hAnsi="David" w:cs="David"/>
          <w:sz w:val="24"/>
          <w:szCs w:val="24"/>
          <w:rtl/>
        </w:rPr>
        <w:t xml:space="preserve">*פס"ד מלפני תיקון 8, בו פעלו על פי מבחן הייעוד. </w:t>
      </w:r>
    </w:p>
    <w:p w14:paraId="76C93ED7" w14:textId="77777777" w:rsidR="00AC3257" w:rsidRPr="008E3DAF" w:rsidRDefault="00AC3257" w:rsidP="00AC3257">
      <w:pPr>
        <w:pStyle w:val="ad"/>
        <w:spacing w:line="360" w:lineRule="auto"/>
        <w:jc w:val="both"/>
        <w:rPr>
          <w:rFonts w:ascii="David" w:hAnsi="David" w:cs="David"/>
          <w:b/>
          <w:bCs/>
          <w:sz w:val="24"/>
          <w:szCs w:val="24"/>
          <w:rtl/>
        </w:rPr>
      </w:pPr>
      <w:r w:rsidRPr="008E3DAF">
        <w:rPr>
          <w:rFonts w:ascii="David" w:hAnsi="David" w:cs="David"/>
          <w:b/>
          <w:bCs/>
          <w:sz w:val="24"/>
          <w:szCs w:val="24"/>
          <w:rtl/>
        </w:rPr>
        <w:t>השופט ברק</w:t>
      </w:r>
      <w:r w:rsidRPr="008E3DAF">
        <w:rPr>
          <w:rFonts w:ascii="David" w:hAnsi="David" w:cs="David"/>
          <w:sz w:val="24"/>
          <w:szCs w:val="24"/>
          <w:rtl/>
        </w:rPr>
        <w:t xml:space="preserve"> </w:t>
      </w:r>
      <w:r w:rsidRPr="008E3DAF">
        <w:rPr>
          <w:rFonts w:ascii="David" w:hAnsi="David" w:cs="David"/>
          <w:b/>
          <w:bCs/>
          <w:sz w:val="24"/>
          <w:szCs w:val="24"/>
          <w:rtl/>
        </w:rPr>
        <w:t>(בדעת רוב):</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כל פעולה ברכב הקשורה לייעודו הרגיל והטבעי של הרכב נכנסת תחת שימוש. </w:t>
      </w:r>
      <w:r w:rsidRPr="008E3DAF">
        <w:rPr>
          <w:rFonts w:ascii="David" w:hAnsi="David" w:cs="David"/>
          <w:sz w:val="24"/>
          <w:szCs w:val="24"/>
          <w:rtl/>
        </w:rPr>
        <w:t xml:space="preserve">בכך, </w:t>
      </w:r>
      <w:r w:rsidRPr="008E3DAF">
        <w:rPr>
          <w:rFonts w:ascii="David" w:hAnsi="David" w:cs="David"/>
          <w:color w:val="4472C4" w:themeColor="accent1"/>
          <w:sz w:val="24"/>
          <w:szCs w:val="24"/>
          <w:rtl/>
        </w:rPr>
        <w:t xml:space="preserve">פגיעה בשל שריפת דלק היא פגיעה הנובעת מ"שימוש ברכב מנועי" </w:t>
      </w:r>
      <w:r w:rsidRPr="008E3DAF">
        <w:rPr>
          <w:rFonts w:ascii="David" w:hAnsi="David" w:cs="David"/>
          <w:sz w:val="24"/>
          <w:szCs w:val="24"/>
          <w:rtl/>
        </w:rPr>
        <w:t xml:space="preserve">- שכן, סיכון התלקחות הדלק הוא סיכון שכל מכונית נושאת עמה. </w:t>
      </w:r>
      <w:r w:rsidRPr="008E3DAF">
        <w:rPr>
          <w:rFonts w:ascii="David" w:hAnsi="David" w:cs="David"/>
          <w:sz w:val="24"/>
          <w:szCs w:val="24"/>
          <w:u w:val="single"/>
          <w:rtl/>
        </w:rPr>
        <w:t>הערעור התקבל.</w:t>
      </w:r>
    </w:p>
    <w:p w14:paraId="41A0F837" w14:textId="4FF362D2" w:rsidR="00AC3257" w:rsidRPr="00AC3257" w:rsidRDefault="00AC3257" w:rsidP="00AC3257">
      <w:pPr>
        <w:pStyle w:val="ad"/>
        <w:spacing w:line="360" w:lineRule="auto"/>
        <w:jc w:val="both"/>
        <w:rPr>
          <w:rFonts w:ascii="David" w:hAnsi="David" w:cs="David"/>
          <w:b/>
          <w:bCs/>
          <w:sz w:val="24"/>
          <w:szCs w:val="24"/>
          <w:rtl/>
        </w:rPr>
      </w:pPr>
      <w:r w:rsidRPr="008E3DAF">
        <w:rPr>
          <w:rFonts w:ascii="David" w:hAnsi="David" w:cs="David"/>
          <w:b/>
          <w:bCs/>
          <w:sz w:val="24"/>
          <w:szCs w:val="24"/>
          <w:rtl/>
        </w:rPr>
        <w:t>גולדברג ולוין (בדעת מיעוט):</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גולדברג טען כי עפ"י מבחן השכל הישר, אין מדובר בשימוש ברכב ולוין טען כי בעת השריפה נעשה שימוש במכונית כקיר ולא כרכב, לכן מקרה זה לא נכנס תחת החוק. </w:t>
      </w:r>
    </w:p>
    <w:p w14:paraId="3AB4F4FA"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ג. מבחן השכל הישר</w:t>
      </w:r>
      <w:r w:rsidRPr="008E3DAF">
        <w:rPr>
          <w:rFonts w:ascii="David" w:hAnsi="David" w:cs="David"/>
          <w:b/>
          <w:bCs/>
          <w:i/>
          <w:iCs/>
          <w:sz w:val="24"/>
          <w:szCs w:val="24"/>
          <w:rtl/>
        </w:rPr>
        <w:t xml:space="preserve"> - </w:t>
      </w:r>
      <w:r w:rsidRPr="008E3DAF">
        <w:rPr>
          <w:rFonts w:ascii="David" w:hAnsi="David" w:cs="David"/>
          <w:sz w:val="24"/>
          <w:szCs w:val="24"/>
          <w:rtl/>
        </w:rPr>
        <w:t>מבחן אינטואיטיבי</w:t>
      </w:r>
      <w:r w:rsidRPr="008E3DAF">
        <w:rPr>
          <w:rFonts w:ascii="David" w:hAnsi="David" w:cs="David"/>
          <w:sz w:val="24"/>
          <w:szCs w:val="24"/>
        </w:rPr>
        <w:t>.</w:t>
      </w:r>
      <w:r w:rsidRPr="008E3DAF">
        <w:rPr>
          <w:rFonts w:ascii="David" w:hAnsi="David" w:cs="David"/>
          <w:sz w:val="24"/>
          <w:szCs w:val="24"/>
          <w:rtl/>
        </w:rPr>
        <w:t xml:space="preserve"> </w:t>
      </w:r>
    </w:p>
    <w:p w14:paraId="4B26EBE4"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color w:val="FF0000"/>
          <w:sz w:val="24"/>
          <w:szCs w:val="24"/>
          <w:rtl/>
        </w:rPr>
        <w:t xml:space="preserve">עזבון </w:t>
      </w:r>
      <w:proofErr w:type="spellStart"/>
      <w:r w:rsidRPr="008E3DAF">
        <w:rPr>
          <w:rFonts w:ascii="David" w:hAnsi="David" w:cs="David"/>
          <w:color w:val="FF0000"/>
          <w:sz w:val="24"/>
          <w:szCs w:val="24"/>
          <w:rtl/>
        </w:rPr>
        <w:t>קואסמה</w:t>
      </w:r>
      <w:proofErr w:type="spellEnd"/>
      <w:r w:rsidRPr="008E3DAF">
        <w:rPr>
          <w:rFonts w:ascii="David" w:hAnsi="David" w:cs="David"/>
          <w:color w:val="FF0000"/>
          <w:sz w:val="24"/>
          <w:szCs w:val="24"/>
          <w:rtl/>
        </w:rPr>
        <w:t xml:space="preserve"> נ' </w:t>
      </w:r>
      <w:proofErr w:type="spellStart"/>
      <w:r w:rsidRPr="008E3DAF">
        <w:rPr>
          <w:rFonts w:ascii="David" w:hAnsi="David" w:cs="David"/>
          <w:color w:val="FF0000"/>
          <w:sz w:val="24"/>
          <w:szCs w:val="24"/>
          <w:rtl/>
        </w:rPr>
        <w:t>רג'בי</w:t>
      </w:r>
      <w:proofErr w:type="spellEnd"/>
      <w:r w:rsidRPr="008E3DAF">
        <w:rPr>
          <w:rFonts w:ascii="David" w:hAnsi="David" w:cs="David"/>
          <w:color w:val="FF0000"/>
          <w:sz w:val="24"/>
          <w:szCs w:val="24"/>
          <w:rtl/>
        </w:rPr>
        <w:t>:</w:t>
      </w:r>
      <w:r w:rsidRPr="008E3DAF">
        <w:rPr>
          <w:rFonts w:ascii="David" w:hAnsi="David" w:cs="David"/>
          <w:b/>
          <w:bCs/>
          <w:sz w:val="24"/>
          <w:szCs w:val="24"/>
        </w:rPr>
        <w:t> </w:t>
      </w:r>
      <w:r w:rsidRPr="008E3DAF">
        <w:rPr>
          <w:rFonts w:ascii="David" w:hAnsi="David" w:cs="David"/>
          <w:sz w:val="24"/>
          <w:szCs w:val="24"/>
          <w:rtl/>
        </w:rPr>
        <w:t xml:space="preserve">היה מערבל בטון שלמשאבה שלו היה מחובר צינור. המנוח הרים את הצינור, נפגע מקווי מתח גבוה והתחשמל למוות. </w:t>
      </w:r>
      <w:r w:rsidRPr="008E3DAF">
        <w:rPr>
          <w:rFonts w:ascii="David" w:hAnsi="David" w:cs="David"/>
          <w:color w:val="4472C4" w:themeColor="accent1"/>
          <w:sz w:val="24"/>
          <w:szCs w:val="24"/>
          <w:rtl/>
        </w:rPr>
        <w:t>השופט ברק בהפעילו את מבחן הסיכון תוך שימוש במבחן השכל הישר קבע כי סיכון ההתחשמלות איננו סיכון שנמצא בגדר הסיכון תוך כדי שימוש בכוח המכני של רכב מנועי</w:t>
      </w:r>
      <w:r w:rsidRPr="008E3DAF">
        <w:rPr>
          <w:rFonts w:ascii="David" w:hAnsi="David" w:cs="David"/>
          <w:color w:val="4472C4" w:themeColor="accent1"/>
          <w:sz w:val="24"/>
          <w:szCs w:val="24"/>
        </w:rPr>
        <w:t>.</w:t>
      </w:r>
      <w:r w:rsidRPr="008E3DAF">
        <w:rPr>
          <w:rFonts w:ascii="David" w:hAnsi="David" w:cs="David"/>
          <w:color w:val="4472C4" w:themeColor="accent1"/>
          <w:sz w:val="24"/>
          <w:szCs w:val="24"/>
          <w:rtl/>
        </w:rPr>
        <w:t xml:space="preserve"> </w:t>
      </w:r>
      <w:r w:rsidRPr="008E3DAF">
        <w:rPr>
          <w:rFonts w:ascii="David" w:hAnsi="David" w:cs="David"/>
          <w:sz w:val="24"/>
          <w:szCs w:val="24"/>
          <w:rtl/>
        </w:rPr>
        <w:t xml:space="preserve">במקרה זה אין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 והערעור נדחה.</w:t>
      </w:r>
    </w:p>
    <w:p w14:paraId="2F347833"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b/>
          <w:bCs/>
          <w:sz w:val="24"/>
          <w:szCs w:val="24"/>
          <w:highlight w:val="cyan"/>
          <w:rtl/>
        </w:rPr>
        <w:t>4. שימוש ברכב -</w:t>
      </w:r>
      <w:r w:rsidRPr="008E3DAF">
        <w:rPr>
          <w:rFonts w:ascii="David" w:hAnsi="David" w:cs="David"/>
          <w:b/>
          <w:bCs/>
          <w:sz w:val="24"/>
          <w:szCs w:val="24"/>
          <w:rtl/>
        </w:rPr>
        <w:t xml:space="preserve"> </w:t>
      </w:r>
      <w:r w:rsidRPr="008E3DAF">
        <w:rPr>
          <w:rFonts w:ascii="David" w:hAnsi="David" w:cs="David"/>
          <w:sz w:val="24"/>
          <w:szCs w:val="24"/>
          <w:rtl/>
        </w:rPr>
        <w:t xml:space="preserve">"נסיעה ברכב, כניסה לתוכו או ירידה ממנו, החנייתו, דחיפתו או גרירתו, טיפול דרך או תיקון דרך ברכב, שנעשה בידי המשתמש בו או בידי אדם אחר </w:t>
      </w:r>
      <w:r w:rsidRPr="008E3DAF">
        <w:rPr>
          <w:rFonts w:ascii="David" w:hAnsi="David" w:cs="David"/>
          <w:sz w:val="24"/>
          <w:szCs w:val="24"/>
          <w:u w:val="single"/>
          <w:rtl/>
        </w:rPr>
        <w:t>שלא במסגרת עבודתו</w:t>
      </w:r>
      <w:r w:rsidRPr="008E3DAF">
        <w:rPr>
          <w:rFonts w:ascii="David" w:hAnsi="David" w:cs="David"/>
          <w:sz w:val="24"/>
          <w:szCs w:val="24"/>
          <w:rtl/>
        </w:rPr>
        <w:t xml:space="preserve">, </w:t>
      </w:r>
      <w:r w:rsidRPr="008E3DAF">
        <w:rPr>
          <w:rFonts w:ascii="David" w:hAnsi="David" w:cs="David"/>
          <w:b/>
          <w:bCs/>
          <w:sz w:val="24"/>
          <w:szCs w:val="24"/>
          <w:rtl/>
        </w:rPr>
        <w:t>לרבות </w:t>
      </w:r>
      <w:r w:rsidRPr="008E3DAF">
        <w:rPr>
          <w:rFonts w:ascii="David" w:hAnsi="David" w:cs="David"/>
          <w:sz w:val="24"/>
          <w:szCs w:val="24"/>
          <w:rtl/>
        </w:rPr>
        <w:t xml:space="preserve">הידרדרות או התהפכות של הרכב או התנתקות או נפילה של חלק מהרכב או מטענו תוך כדי נסיעה וכן הינתקות או נפילה כאמור מרכב חונה או עומד, </w:t>
      </w:r>
      <w:r w:rsidRPr="008E3DAF">
        <w:rPr>
          <w:rFonts w:ascii="David" w:hAnsi="David" w:cs="David"/>
          <w:sz w:val="24"/>
          <w:szCs w:val="24"/>
          <w:u w:val="single"/>
          <w:rtl/>
        </w:rPr>
        <w:t>שלא תוך כדי טיפולו של אדם ברכב במסגרת עבודתו</w:t>
      </w:r>
      <w:r w:rsidRPr="008E3DAF">
        <w:rPr>
          <w:rFonts w:ascii="David" w:hAnsi="David" w:cs="David"/>
          <w:sz w:val="24"/>
          <w:szCs w:val="24"/>
          <w:rtl/>
        </w:rPr>
        <w:t> </w:t>
      </w:r>
      <w:r w:rsidRPr="008E3DAF">
        <w:rPr>
          <w:rFonts w:ascii="David" w:hAnsi="David" w:cs="David"/>
          <w:b/>
          <w:bCs/>
          <w:sz w:val="24"/>
          <w:szCs w:val="24"/>
          <w:rtl/>
        </w:rPr>
        <w:t>ולמעט </w:t>
      </w:r>
      <w:r w:rsidRPr="008E3DAF">
        <w:rPr>
          <w:rFonts w:ascii="David" w:hAnsi="David" w:cs="David"/>
          <w:sz w:val="24"/>
          <w:szCs w:val="24"/>
          <w:rtl/>
        </w:rPr>
        <w:t>טעינתו של מטען או פריקתו, כשהרכב עומד".</w:t>
      </w:r>
    </w:p>
    <w:p w14:paraId="0AF4055C" w14:textId="77777777" w:rsidR="007A4B3F" w:rsidRPr="008E3DAF" w:rsidRDefault="007A4B3F" w:rsidP="007A4B3F">
      <w:pPr>
        <w:spacing w:line="360" w:lineRule="auto"/>
        <w:jc w:val="both"/>
        <w:rPr>
          <w:rFonts w:ascii="David" w:hAnsi="David" w:cs="David"/>
          <w:sz w:val="24"/>
          <w:szCs w:val="24"/>
        </w:rPr>
      </w:pPr>
      <w:r w:rsidRPr="008E3DAF">
        <w:rPr>
          <w:rFonts w:ascii="David" w:hAnsi="David" w:cs="David"/>
          <w:sz w:val="24"/>
          <w:szCs w:val="24"/>
          <w:rtl/>
        </w:rPr>
        <w:t>הגדרה זו מחלוקת לשלושה חלקים</w:t>
      </w:r>
      <w:r w:rsidRPr="008E3DAF">
        <w:rPr>
          <w:rFonts w:ascii="David" w:hAnsi="David" w:cs="David"/>
          <w:sz w:val="24"/>
          <w:szCs w:val="24"/>
        </w:rPr>
        <w:t>:</w:t>
      </w:r>
    </w:p>
    <w:p w14:paraId="4E7E632D"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בחלק הראשון: מופיעים מס' שימושים שנכללים כשימוש ברכב מנועי (נסיעה, כניסה וירידה, דחיפה וכו')</w:t>
      </w:r>
      <w:r w:rsidRPr="008E3DAF">
        <w:rPr>
          <w:rFonts w:ascii="David" w:hAnsi="David" w:cs="David"/>
          <w:sz w:val="24"/>
          <w:szCs w:val="24"/>
        </w:rPr>
        <w:t>.</w:t>
      </w:r>
      <w:r w:rsidRPr="008E3DAF">
        <w:rPr>
          <w:rFonts w:ascii="David" w:hAnsi="David" w:cs="David"/>
          <w:sz w:val="24"/>
          <w:szCs w:val="24"/>
          <w:rtl/>
        </w:rPr>
        <w:t>..</w:t>
      </w:r>
    </w:p>
    <w:p w14:paraId="61AF9D7F" w14:textId="464245CC"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 xml:space="preserve">בחלק השני, </w:t>
      </w:r>
      <w:r w:rsidRPr="008E3DAF">
        <w:rPr>
          <w:rFonts w:ascii="David" w:hAnsi="David" w:cs="David"/>
          <w:b/>
          <w:bCs/>
          <w:color w:val="4472C4" w:themeColor="accent1"/>
          <w:sz w:val="24"/>
          <w:szCs w:val="24"/>
          <w:rtl/>
        </w:rPr>
        <w:t>לרבות</w:t>
      </w:r>
      <w:r w:rsidRPr="008E3DAF">
        <w:rPr>
          <w:rFonts w:ascii="David" w:hAnsi="David" w:cs="David"/>
          <w:sz w:val="24"/>
          <w:szCs w:val="24"/>
          <w:rtl/>
        </w:rPr>
        <w:t xml:space="preserve">: מופיעות סיטואציות </w:t>
      </w:r>
      <w:r w:rsidR="00AD610F">
        <w:rPr>
          <w:rFonts w:ascii="David" w:hAnsi="David" w:cs="David" w:hint="cs"/>
          <w:sz w:val="24"/>
          <w:szCs w:val="24"/>
          <w:rtl/>
        </w:rPr>
        <w:t xml:space="preserve"> </w:t>
      </w:r>
      <w:r w:rsidRPr="008E3DAF">
        <w:rPr>
          <w:rFonts w:ascii="David" w:hAnsi="David" w:cs="David"/>
          <w:sz w:val="24"/>
          <w:szCs w:val="24"/>
          <w:rtl/>
        </w:rPr>
        <w:t xml:space="preserve"> נקלע אליהן שיכללו בהגדרה ושאינן שימושים אקטיביים ברכב. </w:t>
      </w:r>
      <w:r w:rsidRPr="008E3DAF">
        <w:rPr>
          <w:rFonts w:ascii="David" w:hAnsi="David" w:cs="David"/>
          <w:color w:val="4472C4" w:themeColor="accent1"/>
          <w:sz w:val="24"/>
          <w:szCs w:val="24"/>
          <w:rtl/>
        </w:rPr>
        <w:t xml:space="preserve">(הידרדרות הרכב, נפילה של חלק מרכב וכו') </w:t>
      </w:r>
      <w:r w:rsidRPr="008E3DAF">
        <w:rPr>
          <w:rFonts w:ascii="David" w:hAnsi="David" w:cs="David"/>
          <w:sz w:val="24"/>
          <w:szCs w:val="24"/>
          <w:rtl/>
        </w:rPr>
        <w:t xml:space="preserve">החריג "לא תוך כדי טיפול על ידי אדם במסגרת עבודתו" = </w:t>
      </w:r>
      <w:r w:rsidRPr="008E3DAF">
        <w:rPr>
          <w:rFonts w:ascii="David" w:hAnsi="David" w:cs="David"/>
          <w:color w:val="4472C4" w:themeColor="accent1"/>
          <w:sz w:val="24"/>
          <w:szCs w:val="24"/>
          <w:rtl/>
        </w:rPr>
        <w:t xml:space="preserve">רוצים </w:t>
      </w:r>
      <w:proofErr w:type="spellStart"/>
      <w:r w:rsidRPr="008E3DAF">
        <w:rPr>
          <w:rFonts w:ascii="David" w:hAnsi="David" w:cs="David"/>
          <w:color w:val="4472C4" w:themeColor="accent1"/>
          <w:sz w:val="24"/>
          <w:szCs w:val="24"/>
          <w:rtl/>
        </w:rPr>
        <w:t>להחריג</w:t>
      </w:r>
      <w:proofErr w:type="spellEnd"/>
      <w:r w:rsidRPr="008E3DAF">
        <w:rPr>
          <w:rFonts w:ascii="David" w:hAnsi="David" w:cs="David"/>
          <w:color w:val="4472C4" w:themeColor="accent1"/>
          <w:sz w:val="24"/>
          <w:szCs w:val="24"/>
          <w:rtl/>
        </w:rPr>
        <w:t xml:space="preserve"> מהגדרת תאונת דרכים את כל התאונות הקורות במוסכים תוך כדי טיפול ברכב</w:t>
      </w:r>
      <w:r w:rsidRPr="008E3DAF">
        <w:rPr>
          <w:rFonts w:ascii="David" w:hAnsi="David" w:cs="David"/>
          <w:sz w:val="24"/>
          <w:szCs w:val="24"/>
          <w:rtl/>
        </w:rPr>
        <w:t xml:space="preserve"> שכן אלו בגדר תאונות עבודה ואין צורך להחיל עליהם את ההסדר המיוחד של ת.ד</w:t>
      </w:r>
      <w:r w:rsidRPr="008E3DAF">
        <w:rPr>
          <w:rFonts w:ascii="David" w:hAnsi="David" w:cs="David"/>
          <w:sz w:val="24"/>
          <w:szCs w:val="24"/>
        </w:rPr>
        <w:t>.</w:t>
      </w:r>
      <w:r w:rsidRPr="008E3DAF">
        <w:rPr>
          <w:rFonts w:ascii="David" w:hAnsi="David" w:cs="David"/>
          <w:sz w:val="24"/>
          <w:szCs w:val="24"/>
          <w:rtl/>
        </w:rPr>
        <w:t xml:space="preserve">                                                                                                                                                            </w:t>
      </w:r>
    </w:p>
    <w:p w14:paraId="30BB6AAE" w14:textId="53D67FB3" w:rsidR="007A4B3F" w:rsidRPr="008E3DAF" w:rsidRDefault="007A4B3F" w:rsidP="004C7A5E">
      <w:pPr>
        <w:spacing w:line="360" w:lineRule="auto"/>
        <w:jc w:val="both"/>
        <w:rPr>
          <w:rFonts w:ascii="David" w:hAnsi="David" w:cs="David"/>
          <w:sz w:val="24"/>
          <w:szCs w:val="24"/>
          <w:rtl/>
        </w:rPr>
      </w:pPr>
      <w:r w:rsidRPr="008E3DAF">
        <w:rPr>
          <w:rFonts w:ascii="David" w:hAnsi="David" w:cs="David"/>
          <w:sz w:val="24"/>
          <w:szCs w:val="24"/>
          <w:rtl/>
        </w:rPr>
        <w:t xml:space="preserve">בחלק השלישי, </w:t>
      </w:r>
      <w:r w:rsidRPr="008E3DAF">
        <w:rPr>
          <w:rFonts w:ascii="David" w:hAnsi="David" w:cs="David"/>
          <w:b/>
          <w:bCs/>
          <w:color w:val="4472C4" w:themeColor="accent1"/>
          <w:sz w:val="24"/>
          <w:szCs w:val="24"/>
          <w:rtl/>
        </w:rPr>
        <w:t>למעט</w:t>
      </w:r>
      <w:r w:rsidRPr="008E3DAF">
        <w:rPr>
          <w:rFonts w:ascii="David" w:hAnsi="David" w:cs="David"/>
          <w:color w:val="4472C4" w:themeColor="accent1"/>
          <w:sz w:val="24"/>
          <w:szCs w:val="24"/>
          <w:rtl/>
        </w:rPr>
        <w:t xml:space="preserve">: פריקה וטעינה </w:t>
      </w:r>
      <w:r w:rsidR="00D907D0">
        <w:rPr>
          <w:rFonts w:ascii="David" w:hAnsi="David" w:cs="David" w:hint="cs"/>
          <w:color w:val="4472C4" w:themeColor="accent1"/>
          <w:sz w:val="24"/>
          <w:szCs w:val="24"/>
          <w:rtl/>
        </w:rPr>
        <w:t>כ</w:t>
      </w:r>
      <w:r w:rsidRPr="008E3DAF">
        <w:rPr>
          <w:rFonts w:ascii="David" w:hAnsi="David" w:cs="David"/>
          <w:color w:val="4472C4" w:themeColor="accent1"/>
          <w:sz w:val="24"/>
          <w:szCs w:val="24"/>
          <w:rtl/>
        </w:rPr>
        <w:t>שהרכב עומד</w:t>
      </w:r>
      <w:r w:rsidRPr="008E3DAF">
        <w:rPr>
          <w:rFonts w:ascii="David" w:hAnsi="David" w:cs="David"/>
          <w:color w:val="4472C4" w:themeColor="accent1"/>
          <w:sz w:val="24"/>
          <w:szCs w:val="24"/>
        </w:rPr>
        <w:t>.</w:t>
      </w:r>
      <w:r w:rsidRPr="008E3DAF">
        <w:rPr>
          <w:rFonts w:ascii="David" w:hAnsi="David" w:cs="David"/>
          <w:color w:val="4472C4" w:themeColor="accent1"/>
          <w:sz w:val="24"/>
          <w:szCs w:val="24"/>
          <w:rtl/>
        </w:rPr>
        <w:t xml:space="preserve"> </w:t>
      </w:r>
      <w:r w:rsidRPr="008E3DAF">
        <w:rPr>
          <w:rFonts w:ascii="David" w:hAnsi="David" w:cs="David"/>
          <w:sz w:val="24"/>
          <w:szCs w:val="24"/>
          <w:rtl/>
        </w:rPr>
        <w:t>המחוקק רצה לצמצם את ההגדרה ולכן הוציא טעינה ופריקה של רכב עומד</w:t>
      </w:r>
      <w:r w:rsidRPr="008E3DAF">
        <w:rPr>
          <w:rFonts w:ascii="David" w:hAnsi="David" w:cs="David"/>
          <w:sz w:val="24"/>
          <w:szCs w:val="24"/>
        </w:rPr>
        <w:t>.</w:t>
      </w:r>
      <w:r w:rsidRPr="008E3DAF">
        <w:rPr>
          <w:rFonts w:ascii="David" w:hAnsi="David" w:cs="David"/>
          <w:sz w:val="24"/>
          <w:szCs w:val="24"/>
          <w:rtl/>
        </w:rPr>
        <w:t xml:space="preserve"> ההנמקה הייתה שבד"כ פריקה וטעינה זה במסגרת עבודה ואז כבר יכול הנתבע להיפרע מביטוח לאומי וממקום עבודתו. אך יש עם הנמקה זו קשיים רבים שכן הרבה מצבים בתאונות דרכים יכולים להיכלל בגדר תאונת עבודה</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הפסיקה החמירה והגדירה במסגרת "טעינה ופריקה" גם פעולות לוואי לטעינה ופריקה. </w:t>
      </w:r>
    </w:p>
    <w:p w14:paraId="20F85E45" w14:textId="77777777" w:rsidR="007A4B3F" w:rsidRPr="008E3DAF" w:rsidRDefault="007A4B3F" w:rsidP="007A4B3F">
      <w:pPr>
        <w:pStyle w:val="ad"/>
        <w:spacing w:line="360" w:lineRule="auto"/>
        <w:jc w:val="both"/>
        <w:rPr>
          <w:rFonts w:ascii="David" w:hAnsi="David" w:cs="David"/>
          <w:b/>
          <w:bCs/>
          <w:color w:val="FF0000"/>
          <w:sz w:val="24"/>
          <w:szCs w:val="24"/>
          <w:rtl/>
        </w:rPr>
      </w:pPr>
      <w:r w:rsidRPr="008E3DAF">
        <w:rPr>
          <w:rFonts w:ascii="David" w:hAnsi="David" w:cs="David"/>
          <w:color w:val="FF0000"/>
          <w:sz w:val="24"/>
          <w:szCs w:val="24"/>
          <w:rtl/>
        </w:rPr>
        <w:t xml:space="preserve">דראושה נ' אררט חב' לביטוח בע"מ: </w:t>
      </w:r>
      <w:r w:rsidRPr="008E3DAF">
        <w:rPr>
          <w:rFonts w:ascii="David" w:hAnsi="David" w:cs="David"/>
          <w:sz w:val="24"/>
          <w:szCs w:val="24"/>
          <w:rtl/>
        </w:rPr>
        <w:t>המערער ועובדו עסקו בחפירה בעזרת טרקטור</w:t>
      </w:r>
      <w:r w:rsidRPr="008E3DAF">
        <w:rPr>
          <w:rFonts w:ascii="David" w:hAnsi="David" w:cs="David"/>
          <w:sz w:val="24"/>
          <w:szCs w:val="24"/>
        </w:rPr>
        <w:t xml:space="preserve"> </w:t>
      </w:r>
      <w:r w:rsidRPr="008E3DAF">
        <w:rPr>
          <w:rFonts w:ascii="David" w:hAnsi="David" w:cs="David"/>
          <w:sz w:val="24"/>
          <w:szCs w:val="24"/>
          <w:rtl/>
        </w:rPr>
        <w:t xml:space="preserve">שבבעלות המערער. בחלקו הקדמי וכחלק אינטגרלי ממנו מצויה "כף", ובחלקו האחורי וכחלק אינטגרלי ממנו מצויה "זרוע". תוך כדי משיכת ה"סל" לתוך הכף הקדמית החליק המערער, כנראה משמן או מגריז שהיו על הכף הקדמית, נפל לתוך הכף הקדמית ונפגע בגבו. כל אותה עת פעל מנוע הטרקטור. המערער תבע את המשיבה, מבטחת השימוש בטרקטור. </w:t>
      </w:r>
    </w:p>
    <w:p w14:paraId="7345345C"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 xml:space="preserve">השופט ברק: </w:t>
      </w:r>
      <w:r w:rsidRPr="008E3DAF">
        <w:rPr>
          <w:rFonts w:ascii="David" w:hAnsi="David" w:cs="David"/>
          <w:color w:val="4472C4" w:themeColor="accent1"/>
          <w:sz w:val="24"/>
          <w:szCs w:val="24"/>
          <w:rtl/>
        </w:rPr>
        <w:t xml:space="preserve">טיפול הוא טיפול דרך אם הוא נועד למנוע/ להקטין את הסיכון </w:t>
      </w:r>
      <w:proofErr w:type="spellStart"/>
      <w:r w:rsidRPr="008E3DAF">
        <w:rPr>
          <w:rFonts w:ascii="David" w:hAnsi="David" w:cs="David"/>
          <w:color w:val="4472C4" w:themeColor="accent1"/>
          <w:sz w:val="24"/>
          <w:szCs w:val="24"/>
          <w:rtl/>
        </w:rPr>
        <w:t>התעבורתי</w:t>
      </w:r>
      <w:proofErr w:type="spellEnd"/>
      <w:r w:rsidRPr="008E3DAF">
        <w:rPr>
          <w:rFonts w:ascii="David" w:hAnsi="David" w:cs="David"/>
          <w:color w:val="4472C4" w:themeColor="accent1"/>
          <w:sz w:val="24"/>
          <w:szCs w:val="24"/>
          <w:rtl/>
        </w:rPr>
        <w:t xml:space="preserve">, והוא נעשה אגב הנסיעה או לצורך המשכתה המיידית. </w:t>
      </w:r>
      <w:r w:rsidRPr="008E3DAF">
        <w:rPr>
          <w:rFonts w:ascii="David" w:hAnsi="David" w:cs="David"/>
          <w:sz w:val="24"/>
          <w:szCs w:val="24"/>
          <w:rtl/>
        </w:rPr>
        <w:t xml:space="preserve">טיפול ברכב רב תכליתי הנוגע לייעוד המשני </w:t>
      </w:r>
      <w:r w:rsidRPr="008E3DAF">
        <w:rPr>
          <w:rFonts w:ascii="David" w:hAnsi="David" w:cs="David"/>
          <w:b/>
          <w:bCs/>
          <w:sz w:val="24"/>
          <w:szCs w:val="24"/>
          <w:rtl/>
        </w:rPr>
        <w:t>לא</w:t>
      </w:r>
      <w:r w:rsidRPr="008E3DAF">
        <w:rPr>
          <w:rFonts w:ascii="David" w:hAnsi="David" w:cs="David"/>
          <w:sz w:val="24"/>
          <w:szCs w:val="24"/>
          <w:rtl/>
        </w:rPr>
        <w:t xml:space="preserve"> מקיים את הדרישה "למטרות תחבורה". כמו כן, </w:t>
      </w:r>
      <w:r w:rsidRPr="008E3DAF">
        <w:rPr>
          <w:rFonts w:ascii="David" w:hAnsi="David" w:cs="David"/>
          <w:color w:val="4472C4" w:themeColor="accent1"/>
          <w:sz w:val="24"/>
          <w:szCs w:val="24"/>
          <w:rtl/>
        </w:rPr>
        <w:t>לחזקה החלוטה התאונה לא נגרמה עקב "ניצול הכוח המכני של הרכב" (טעינה ידנית).</w:t>
      </w:r>
      <w:r w:rsidRPr="008E3DAF">
        <w:rPr>
          <w:rFonts w:ascii="David" w:hAnsi="David" w:cs="David"/>
          <w:sz w:val="24"/>
          <w:szCs w:val="24"/>
          <w:rtl/>
        </w:rPr>
        <w:t xml:space="preserve"> הערעור נדחה. </w:t>
      </w:r>
    </w:p>
    <w:p w14:paraId="40F6AF93" w14:textId="77777777" w:rsidR="007A4B3F" w:rsidRPr="008E3DAF" w:rsidRDefault="007A4B3F" w:rsidP="007A4B3F">
      <w:pPr>
        <w:pStyle w:val="ad"/>
        <w:spacing w:line="360" w:lineRule="auto"/>
        <w:jc w:val="both"/>
        <w:rPr>
          <w:rFonts w:ascii="David" w:hAnsi="David" w:cs="David"/>
          <w:b/>
          <w:bCs/>
          <w:sz w:val="24"/>
          <w:szCs w:val="24"/>
          <w:rtl/>
        </w:rPr>
      </w:pPr>
      <w:r w:rsidRPr="008E3DAF">
        <w:rPr>
          <w:rFonts w:ascii="David" w:hAnsi="David" w:cs="David"/>
          <w:color w:val="FF0000"/>
          <w:sz w:val="24"/>
          <w:szCs w:val="24"/>
          <w:rtl/>
        </w:rPr>
        <w:lastRenderedPageBreak/>
        <w:t xml:space="preserve">חברת הביטוח הלאומית בע"מ נ' סולימאן מוחמד: </w:t>
      </w:r>
      <w:r w:rsidRPr="008E3DAF">
        <w:rPr>
          <w:rFonts w:ascii="David" w:hAnsi="David" w:cs="David"/>
          <w:sz w:val="24"/>
          <w:szCs w:val="24"/>
          <w:rtl/>
        </w:rPr>
        <w:t xml:space="preserve">ברכבו של המשיב אירעה תקלה בעת נסיעה והוא עצר בצד הדרך. נוסע שהיה עמו ואדם נוסף עמדו ליד הרכב. בזמן זה, פגע במשיב רכב שעבר במקום. </w:t>
      </w:r>
      <w:r w:rsidRPr="008E3DAF">
        <w:rPr>
          <w:rFonts w:ascii="David" w:hAnsi="David" w:cs="David"/>
          <w:sz w:val="24"/>
          <w:szCs w:val="24"/>
          <w:u w:val="single"/>
          <w:rtl/>
        </w:rPr>
        <w:t>האם בעת הפגיעה הנפגע היה במעמד של נוהג ברכבו (החבות מוטלת על מבטחו שלו) או במעמד של נפגע מחוץ לכלי רכב (החבות מוטלת על מבטחו של הנהג הפוגע)?</w:t>
      </w:r>
    </w:p>
    <w:p w14:paraId="52BA6182" w14:textId="77777777" w:rsidR="007A4B3F" w:rsidRPr="008E3DAF" w:rsidRDefault="007A4B3F" w:rsidP="007A4B3F">
      <w:pPr>
        <w:pStyle w:val="ad"/>
        <w:spacing w:line="360" w:lineRule="auto"/>
        <w:jc w:val="both"/>
        <w:rPr>
          <w:rFonts w:ascii="David" w:hAnsi="David" w:cs="David"/>
          <w:color w:val="FF0000"/>
          <w:sz w:val="24"/>
          <w:szCs w:val="24"/>
          <w:rtl/>
        </w:rPr>
      </w:pPr>
      <w:r w:rsidRPr="008E3DAF">
        <w:rPr>
          <w:rFonts w:ascii="David" w:hAnsi="David" w:cs="David"/>
          <w:b/>
          <w:bCs/>
          <w:sz w:val="24"/>
          <w:szCs w:val="24"/>
          <w:rtl/>
        </w:rPr>
        <w:t>ביהמ"ש:</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יש לראות בו כמי שהשתמש ברכבו בשעת התאונה ולכן מבטחו מחויב לפצותו. די בכך שנקבע שהייתה זיקה בין היות התובע מחוץ לרכב לבין מעורבותו בטיפול הפולקסווגן - בין אם דרך התבוננות ובין אם דרך ביצוע. תיקון רכב זה נכנס תחת הגדרת טיפול דרך - </w:t>
      </w:r>
      <w:r w:rsidRPr="008E3DAF">
        <w:rPr>
          <w:rFonts w:ascii="David" w:hAnsi="David" w:cs="David"/>
          <w:sz w:val="24"/>
          <w:szCs w:val="24"/>
          <w:rtl/>
        </w:rPr>
        <w:t xml:space="preserve">תיקון שנעשה אגב הנסיעה או לצורך המשכתה המיידית ומבצע התיקון אינו אדם במסגרת עבודתו המקצועית. </w:t>
      </w:r>
      <w:r w:rsidRPr="008E3DAF">
        <w:rPr>
          <w:rFonts w:ascii="David" w:hAnsi="David" w:cs="David"/>
          <w:b/>
          <w:bCs/>
          <w:sz w:val="24"/>
          <w:szCs w:val="24"/>
          <w:rtl/>
        </w:rPr>
        <w:t xml:space="preserve">הערעור נדחה. </w:t>
      </w:r>
      <w:r w:rsidRPr="008E3DAF">
        <w:rPr>
          <w:rFonts w:ascii="David" w:hAnsi="David" w:cs="David"/>
          <w:sz w:val="24"/>
          <w:szCs w:val="24"/>
          <w:rtl/>
        </w:rPr>
        <w:t xml:space="preserve"> </w:t>
      </w:r>
    </w:p>
    <w:p w14:paraId="533BA087" w14:textId="77777777" w:rsidR="007A4B3F" w:rsidRPr="008E3DAF" w:rsidRDefault="007A4B3F" w:rsidP="007A4B3F">
      <w:pPr>
        <w:pStyle w:val="ad"/>
        <w:spacing w:line="360" w:lineRule="auto"/>
        <w:jc w:val="both"/>
        <w:rPr>
          <w:rFonts w:ascii="David" w:hAnsi="David" w:cs="David"/>
          <w:color w:val="FF0000"/>
          <w:sz w:val="24"/>
          <w:szCs w:val="24"/>
          <w:rtl/>
        </w:rPr>
      </w:pPr>
      <w:r w:rsidRPr="008E3DAF">
        <w:rPr>
          <w:rFonts w:ascii="David" w:hAnsi="David" w:cs="David"/>
          <w:sz w:val="24"/>
          <w:szCs w:val="24"/>
        </w:rPr>
        <w:br/>
      </w:r>
      <w:r w:rsidRPr="008E3DAF">
        <w:rPr>
          <w:rFonts w:ascii="David" w:hAnsi="David" w:cs="David"/>
          <w:sz w:val="24"/>
          <w:szCs w:val="24"/>
          <w:rtl/>
        </w:rPr>
        <w:t xml:space="preserve">דוגמאות נוספות: </w:t>
      </w:r>
    </w:p>
    <w:p w14:paraId="318A2EE4" w14:textId="6364C2B2"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sz w:val="24"/>
          <w:szCs w:val="24"/>
          <w:rtl/>
        </w:rPr>
        <w:t>רכב מתחמם, הנהג הולך לבדוק אם יש מספיק מים במנוע והמים הרותחים קופצים לפניו =  שימוש ברכב. לעומת זאת, אם ניקית את הרכב ונפלת = לא שימוש</w:t>
      </w:r>
      <w:r w:rsidRPr="008E3DAF">
        <w:rPr>
          <w:rFonts w:ascii="David" w:hAnsi="David" w:cs="David"/>
          <w:sz w:val="24"/>
          <w:szCs w:val="24"/>
        </w:rPr>
        <w:t>.</w:t>
      </w:r>
    </w:p>
    <w:p w14:paraId="1D359E1F"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rtl/>
        </w:rPr>
        <w:t xml:space="preserve">באמצע הדרך נתקע החלון ונהג לוקח מברג לתקן ונפצע – לא ת.ד. שכן לא נעשה לצורך הקטנת הסיכון </w:t>
      </w:r>
      <w:proofErr w:type="spellStart"/>
      <w:r w:rsidRPr="008E3DAF">
        <w:rPr>
          <w:rFonts w:ascii="David" w:hAnsi="David" w:cs="David"/>
          <w:sz w:val="24"/>
          <w:szCs w:val="24"/>
          <w:rtl/>
        </w:rPr>
        <w:t>התעבורתי</w:t>
      </w:r>
      <w:proofErr w:type="spellEnd"/>
      <w:r w:rsidRPr="008E3DAF">
        <w:rPr>
          <w:rFonts w:ascii="David" w:hAnsi="David" w:cs="David"/>
          <w:sz w:val="24"/>
          <w:szCs w:val="24"/>
        </w:rPr>
        <w:t>.</w:t>
      </w:r>
      <w:r w:rsidRPr="008E3DAF">
        <w:rPr>
          <w:rFonts w:ascii="David" w:hAnsi="David" w:cs="David"/>
          <w:sz w:val="24"/>
          <w:szCs w:val="24"/>
        </w:rPr>
        <w:br/>
      </w:r>
    </w:p>
    <w:p w14:paraId="2CFFD511"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התנגשות בין שימושים:</w:t>
      </w:r>
      <w:r w:rsidRPr="008E3DAF">
        <w:rPr>
          <w:rFonts w:ascii="David" w:hAnsi="David" w:cs="David"/>
          <w:sz w:val="24"/>
          <w:szCs w:val="24"/>
          <w:rtl/>
        </w:rPr>
        <w:t xml:space="preserve"> </w:t>
      </w:r>
      <w:r w:rsidRPr="008E3DAF">
        <w:rPr>
          <w:rFonts w:ascii="David" w:hAnsi="David" w:cs="David"/>
          <w:color w:val="4472C4" w:themeColor="accent1"/>
          <w:sz w:val="24"/>
          <w:szCs w:val="24"/>
          <w:rtl/>
        </w:rPr>
        <w:t>אירוע המקיים גם את הריבוי וגם את ההמעטה מגלם בתוכו למעשה שתי פעולות. ואם אחת הוכרה במפורש על ידי החוק כשימוש ברכב אזי אין להדירה מהחוק רק משום שהפעולה השנייה איננה בגדר שימוש</w:t>
      </w:r>
      <w:r w:rsidRPr="008E3DAF">
        <w:rPr>
          <w:rFonts w:ascii="David" w:hAnsi="David" w:cs="David"/>
          <w:color w:val="4472C4" w:themeColor="accent1"/>
          <w:sz w:val="24"/>
          <w:szCs w:val="24"/>
        </w:rPr>
        <w:t>.</w:t>
      </w:r>
    </w:p>
    <w:p w14:paraId="6D9DC3CA"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Pr>
        <w:br/>
      </w:r>
      <w:r w:rsidRPr="008E3DAF">
        <w:rPr>
          <w:rFonts w:ascii="David" w:hAnsi="David" w:cs="David"/>
          <w:b/>
          <w:bCs/>
          <w:sz w:val="24"/>
          <w:szCs w:val="24"/>
          <w:highlight w:val="cyan"/>
          <w:rtl/>
        </w:rPr>
        <w:t>5. רכב מנועי</w:t>
      </w:r>
      <w:r w:rsidRPr="008E3DAF">
        <w:rPr>
          <w:rFonts w:ascii="David" w:hAnsi="David" w:cs="David"/>
          <w:sz w:val="24"/>
          <w:szCs w:val="24"/>
          <w:highlight w:val="cyan"/>
          <w:rtl/>
        </w:rPr>
        <w:t xml:space="preserve"> -</w:t>
      </w:r>
      <w:r w:rsidRPr="008E3DAF">
        <w:rPr>
          <w:rFonts w:ascii="David" w:hAnsi="David" w:cs="David"/>
          <w:sz w:val="24"/>
          <w:szCs w:val="24"/>
          <w:rtl/>
        </w:rPr>
        <w:t>"רכב הנע בכוח מכני על פני הקרקע ועיקר ייעודו לשמש לתחבורה יבשתית,</w:t>
      </w:r>
      <w:r w:rsidRPr="008E3DAF">
        <w:rPr>
          <w:rFonts w:ascii="David" w:hAnsi="David" w:cs="David"/>
          <w:sz w:val="24"/>
          <w:szCs w:val="24"/>
        </w:rPr>
        <w:t> </w:t>
      </w:r>
      <w:r w:rsidRPr="008E3DAF">
        <w:rPr>
          <w:rFonts w:ascii="David" w:hAnsi="David" w:cs="David"/>
          <w:b/>
          <w:bCs/>
          <w:sz w:val="24"/>
          <w:szCs w:val="24"/>
          <w:rtl/>
        </w:rPr>
        <w:t>לרבות </w:t>
      </w:r>
      <w:r w:rsidRPr="008E3DAF">
        <w:rPr>
          <w:rFonts w:ascii="David" w:hAnsi="David" w:cs="David"/>
          <w:sz w:val="24"/>
          <w:szCs w:val="24"/>
          <w:rtl/>
        </w:rPr>
        <w:t xml:space="preserve">רכבת, טרקטור, מכונה ניידת הכשירה לנוע בכוח מיכני בכביש ורכב נגרר או נתמך על ידי רכב מנוע, </w:t>
      </w:r>
      <w:r w:rsidRPr="008E3DAF">
        <w:rPr>
          <w:rFonts w:ascii="David" w:hAnsi="David" w:cs="David"/>
          <w:sz w:val="24"/>
          <w:szCs w:val="24"/>
        </w:rPr>
        <w:t> </w:t>
      </w:r>
      <w:r w:rsidRPr="008E3DAF">
        <w:rPr>
          <w:rFonts w:ascii="David" w:hAnsi="David" w:cs="David"/>
          <w:b/>
          <w:bCs/>
          <w:sz w:val="24"/>
          <w:szCs w:val="24"/>
          <w:rtl/>
        </w:rPr>
        <w:t>ולמעט </w:t>
      </w:r>
      <w:proofErr w:type="spellStart"/>
      <w:r w:rsidRPr="008E3DAF">
        <w:rPr>
          <w:rFonts w:ascii="David" w:hAnsi="David" w:cs="David"/>
          <w:sz w:val="24"/>
          <w:szCs w:val="24"/>
          <w:rtl/>
        </w:rPr>
        <w:t>כסא</w:t>
      </w:r>
      <w:proofErr w:type="spellEnd"/>
      <w:r w:rsidRPr="008E3DAF">
        <w:rPr>
          <w:rFonts w:ascii="David" w:hAnsi="David" w:cs="David"/>
          <w:sz w:val="24"/>
          <w:szCs w:val="24"/>
          <w:rtl/>
        </w:rPr>
        <w:t xml:space="preserve"> גלגלים, עגלת נכים ומדרגות נעות</w:t>
      </w:r>
      <w:r w:rsidRPr="008E3DAF">
        <w:rPr>
          <w:rFonts w:ascii="David" w:hAnsi="David" w:cs="David"/>
          <w:sz w:val="24"/>
          <w:szCs w:val="24"/>
        </w:rPr>
        <w:t>".</w:t>
      </w:r>
    </w:p>
    <w:p w14:paraId="586D1BAF"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הגדרה זו מחלוקת לשלושה חלקים</w:t>
      </w:r>
      <w:r w:rsidRPr="008E3DAF">
        <w:rPr>
          <w:rFonts w:ascii="David" w:hAnsi="David" w:cs="David"/>
          <w:sz w:val="24"/>
          <w:szCs w:val="24"/>
        </w:rPr>
        <w:t>:</w:t>
      </w:r>
      <w:r w:rsidRPr="008E3DAF">
        <w:rPr>
          <w:rFonts w:ascii="David" w:hAnsi="David" w:cs="David"/>
          <w:sz w:val="24"/>
          <w:szCs w:val="24"/>
          <w:rtl/>
        </w:rPr>
        <w:t xml:space="preserve"> הגדרה בסיסית, חזקה מרבה ("לרבות"), חזקה ממעטת ("למעט).</w:t>
      </w:r>
    </w:p>
    <w:p w14:paraId="7E08574F" w14:textId="4EADB9F9" w:rsidR="006F5E83" w:rsidRDefault="007A4B3F" w:rsidP="007A4B3F">
      <w:pPr>
        <w:spacing w:line="360" w:lineRule="auto"/>
        <w:jc w:val="both"/>
        <w:rPr>
          <w:rFonts w:ascii="David" w:hAnsi="David" w:cs="David"/>
          <w:sz w:val="24"/>
          <w:szCs w:val="24"/>
          <w:rtl/>
        </w:rPr>
      </w:pPr>
      <w:r w:rsidRPr="008E3DAF">
        <w:rPr>
          <w:rFonts w:ascii="David" w:hAnsi="David" w:cs="David"/>
          <w:sz w:val="24"/>
          <w:szCs w:val="24"/>
          <w:u w:val="single"/>
          <w:rtl/>
        </w:rPr>
        <w:t>ההגדרה הבסיסית</w:t>
      </w:r>
      <w:r w:rsidRPr="008E3DAF">
        <w:rPr>
          <w:rFonts w:ascii="David" w:hAnsi="David" w:cs="David"/>
          <w:sz w:val="24"/>
          <w:szCs w:val="24"/>
          <w:rtl/>
        </w:rPr>
        <w:t xml:space="preserve"> - </w:t>
      </w:r>
      <w:r w:rsidRPr="008E3DAF">
        <w:rPr>
          <w:rFonts w:ascii="David" w:hAnsi="David" w:cs="David"/>
          <w:color w:val="4472C4" w:themeColor="accent1"/>
          <w:sz w:val="24"/>
          <w:szCs w:val="24"/>
          <w:rtl/>
        </w:rPr>
        <w:t xml:space="preserve">רכב = </w:t>
      </w:r>
      <w:r w:rsidRPr="008E3DAF">
        <w:rPr>
          <w:rFonts w:ascii="David" w:hAnsi="David" w:cs="David"/>
          <w:sz w:val="24"/>
          <w:szCs w:val="24"/>
          <w:rtl/>
        </w:rPr>
        <w:t>כלי שיש לו גלגלים ומסוגל לנוע ממקום למקום</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כוח מכני = </w:t>
      </w:r>
      <w:r w:rsidRPr="008E3DAF">
        <w:rPr>
          <w:rFonts w:ascii="David" w:hAnsi="David" w:cs="David"/>
          <w:sz w:val="24"/>
          <w:szCs w:val="24"/>
          <w:rtl/>
        </w:rPr>
        <w:t>היכולת לנוע באמצעות מנוע (להבדיל מכוח פיזי באופניים, עגלה עם סוס וכו')</w:t>
      </w:r>
      <w:r w:rsidRPr="008E3DAF">
        <w:rPr>
          <w:rFonts w:ascii="David" w:hAnsi="David" w:cs="David"/>
          <w:sz w:val="24"/>
          <w:szCs w:val="24"/>
        </w:rPr>
        <w:t>.</w:t>
      </w:r>
      <w:r w:rsidRPr="008E3DAF">
        <w:rPr>
          <w:rFonts w:ascii="David" w:hAnsi="David" w:cs="David"/>
          <w:sz w:val="24"/>
          <w:szCs w:val="24"/>
          <w:rtl/>
        </w:rPr>
        <w:t xml:space="preserve"> אין חובה שאכן בשעת התאונה הוא ינוע באמצעות כוח מכני, אלא, רק שתהיה לו היכולת לנוע כך</w:t>
      </w:r>
      <w:r w:rsidRPr="008E3DAF">
        <w:rPr>
          <w:rFonts w:ascii="David" w:hAnsi="David" w:cs="David"/>
          <w:sz w:val="24"/>
          <w:szCs w:val="24"/>
        </w:rPr>
        <w:t>.</w:t>
      </w:r>
      <w:r w:rsidRPr="008E3DAF">
        <w:rPr>
          <w:rFonts w:ascii="David" w:hAnsi="David" w:cs="David"/>
          <w:sz w:val="24"/>
          <w:szCs w:val="24"/>
          <w:rtl/>
        </w:rPr>
        <w:t xml:space="preserve"> *עצם העובדה </w:t>
      </w:r>
      <w:r w:rsidRPr="008E3DAF">
        <w:rPr>
          <w:rFonts w:ascii="David" w:hAnsi="David" w:cs="David"/>
          <w:sz w:val="24"/>
          <w:szCs w:val="24"/>
          <w:u w:val="single"/>
          <w:rtl/>
        </w:rPr>
        <w:t>שזמנית</w:t>
      </w:r>
      <w:r w:rsidRPr="008E3DAF">
        <w:rPr>
          <w:rFonts w:ascii="David" w:hAnsi="David" w:cs="David"/>
          <w:sz w:val="24"/>
          <w:szCs w:val="24"/>
          <w:rtl/>
        </w:rPr>
        <w:t xml:space="preserve"> הוצא ממנו המנוע לא מוציא את המקרה מהגדר</w:t>
      </w:r>
      <w:r w:rsidR="00A672A1">
        <w:rPr>
          <w:rFonts w:ascii="David" w:hAnsi="David" w:cs="David" w:hint="cs"/>
          <w:sz w:val="24"/>
          <w:szCs w:val="24"/>
          <w:rtl/>
        </w:rPr>
        <w:t>ת</w:t>
      </w:r>
      <w:r w:rsidR="00074867">
        <w:rPr>
          <w:rFonts w:ascii="David" w:hAnsi="David" w:cs="David" w:hint="cs"/>
          <w:sz w:val="24"/>
          <w:szCs w:val="24"/>
          <w:rtl/>
        </w:rPr>
        <w:t xml:space="preserve"> </w:t>
      </w:r>
      <w:r w:rsidRPr="008E3DAF">
        <w:rPr>
          <w:rFonts w:ascii="David" w:hAnsi="David" w:cs="David"/>
          <w:sz w:val="24"/>
          <w:szCs w:val="24"/>
          <w:rtl/>
        </w:rPr>
        <w:t xml:space="preserve">רכב מנועי. </w:t>
      </w:r>
      <w:r w:rsidRPr="008E3DAF">
        <w:rPr>
          <w:rFonts w:ascii="David" w:hAnsi="David" w:cs="David"/>
          <w:color w:val="4472C4" w:themeColor="accent1"/>
          <w:sz w:val="24"/>
          <w:szCs w:val="24"/>
          <w:rtl/>
        </w:rPr>
        <w:t>על פני הקרקע =</w:t>
      </w:r>
      <w:r w:rsidRPr="008E3DAF">
        <w:rPr>
          <w:rFonts w:ascii="David" w:hAnsi="David" w:cs="David"/>
          <w:sz w:val="24"/>
          <w:szCs w:val="24"/>
        </w:rPr>
        <w:br/>
      </w:r>
      <w:r w:rsidRPr="008E3DAF">
        <w:rPr>
          <w:rFonts w:ascii="David" w:hAnsi="David" w:cs="David"/>
          <w:sz w:val="24"/>
          <w:szCs w:val="24"/>
          <w:rtl/>
        </w:rPr>
        <w:t>אין חובה שהרכב ינוע צמוד לקרקע, אפשר שחלק מהמסלול יהיה על עמודים שקבועים בקרקע. זו הסיבה שגם רכבלים עשויים להיחשב כנעים על פני הקרקע</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עיקר ייעודו לשמש לתחבורה יבשתית = </w:t>
      </w:r>
      <w:r w:rsidRPr="008E3DAF">
        <w:rPr>
          <w:rFonts w:ascii="David" w:hAnsi="David" w:cs="David"/>
          <w:sz w:val="24"/>
          <w:szCs w:val="24"/>
          <w:rtl/>
        </w:rPr>
        <w:t>אם לכלי אחד יש שני ייעודים אז הבדיקה היא כפולה - ראשית, נבדוק האם אחד הייעודים הוא תעבורתי</w:t>
      </w:r>
      <w:r w:rsidRPr="008E3DAF">
        <w:rPr>
          <w:rFonts w:ascii="David" w:hAnsi="David" w:cs="David"/>
          <w:sz w:val="24"/>
          <w:szCs w:val="24"/>
        </w:rPr>
        <w:t>.</w:t>
      </w:r>
      <w:r w:rsidRPr="008E3DAF">
        <w:rPr>
          <w:rFonts w:ascii="David" w:hAnsi="David" w:cs="David"/>
          <w:sz w:val="24"/>
          <w:szCs w:val="24"/>
          <w:rtl/>
        </w:rPr>
        <w:t xml:space="preserve"> שנית, יש לבדוק האם הייעוד </w:t>
      </w:r>
      <w:proofErr w:type="spellStart"/>
      <w:r w:rsidRPr="008E3DAF">
        <w:rPr>
          <w:rFonts w:ascii="David" w:hAnsi="David" w:cs="David"/>
          <w:sz w:val="24"/>
          <w:szCs w:val="24"/>
          <w:rtl/>
        </w:rPr>
        <w:t>התעבורתי</w:t>
      </w:r>
      <w:proofErr w:type="spellEnd"/>
      <w:r w:rsidRPr="008E3DAF">
        <w:rPr>
          <w:rFonts w:ascii="David" w:hAnsi="David" w:cs="David"/>
          <w:sz w:val="24"/>
          <w:szCs w:val="24"/>
          <w:rtl/>
        </w:rPr>
        <w:t xml:space="preserve"> הוא עיקר ייעודו של הכלי</w:t>
      </w:r>
      <w:r w:rsidRPr="008E3DAF">
        <w:rPr>
          <w:rFonts w:ascii="David" w:hAnsi="David" w:cs="David"/>
          <w:sz w:val="24"/>
          <w:szCs w:val="24"/>
        </w:rPr>
        <w:t xml:space="preserve">. </w:t>
      </w:r>
      <w:r w:rsidRPr="008E3DAF">
        <w:rPr>
          <w:rFonts w:ascii="David" w:hAnsi="David" w:cs="David"/>
          <w:sz w:val="24"/>
          <w:szCs w:val="24"/>
          <w:rtl/>
        </w:rPr>
        <w:t>דוגמאות מהפסיקה</w:t>
      </w:r>
      <w:r w:rsidRPr="008E3DAF">
        <w:rPr>
          <w:rFonts w:ascii="David" w:hAnsi="David" w:cs="David"/>
          <w:sz w:val="24"/>
          <w:szCs w:val="24"/>
        </w:rPr>
        <w:t>:</w:t>
      </w:r>
      <w:r w:rsidRPr="008E3DAF">
        <w:rPr>
          <w:rFonts w:ascii="David" w:hAnsi="David" w:cs="David"/>
          <w:sz w:val="24"/>
          <w:szCs w:val="24"/>
          <w:rtl/>
        </w:rPr>
        <w:t xml:space="preserve"> מכבש/בולדוזר/עגורן/</w:t>
      </w:r>
      <w:proofErr w:type="spellStart"/>
      <w:r w:rsidRPr="008E3DAF">
        <w:rPr>
          <w:rFonts w:ascii="David" w:hAnsi="David" w:cs="David"/>
          <w:sz w:val="24"/>
          <w:szCs w:val="24"/>
          <w:rtl/>
        </w:rPr>
        <w:t>קומבאי</w:t>
      </w:r>
      <w:proofErr w:type="spellEnd"/>
      <w:r w:rsidRPr="008E3DAF">
        <w:rPr>
          <w:rFonts w:ascii="David" w:hAnsi="David" w:cs="David"/>
          <w:sz w:val="24"/>
          <w:szCs w:val="24"/>
          <w:rtl/>
        </w:rPr>
        <w:t>/מנוף – כל הרכבים הללו מטרתם לעסוק בתעשייה, והובלת אדם/סחורה היא משנית</w:t>
      </w:r>
      <w:r w:rsidRPr="008E3DAF">
        <w:rPr>
          <w:rFonts w:ascii="David" w:hAnsi="David" w:cs="David"/>
          <w:sz w:val="24"/>
          <w:szCs w:val="24"/>
        </w:rPr>
        <w:t>.</w:t>
      </w:r>
      <w:r w:rsidRPr="008E3DAF">
        <w:rPr>
          <w:rFonts w:ascii="David" w:hAnsi="David" w:cs="David"/>
          <w:sz w:val="24"/>
          <w:szCs w:val="24"/>
          <w:rtl/>
        </w:rPr>
        <w:t xml:space="preserve"> כלי שעשוע (מתקני לונה פארק) – עיקר ייעודם הוא שעשוע והסעת נוסעים הינה משנית</w:t>
      </w:r>
      <w:r w:rsidRPr="008E3DAF">
        <w:rPr>
          <w:rFonts w:ascii="David" w:hAnsi="David" w:cs="David"/>
          <w:sz w:val="24"/>
          <w:szCs w:val="24"/>
        </w:rPr>
        <w:t>.</w:t>
      </w:r>
      <w:r w:rsidRPr="008E3DAF">
        <w:rPr>
          <w:rFonts w:ascii="David" w:hAnsi="David" w:cs="David"/>
          <w:sz w:val="24"/>
          <w:szCs w:val="24"/>
          <w:rtl/>
        </w:rPr>
        <w:t>כלי טייס / שייט – אמנם הם משתמשים</w:t>
      </w:r>
      <w:r w:rsidR="006F5E83">
        <w:rPr>
          <w:rFonts w:ascii="David" w:hAnsi="David" w:cs="David" w:hint="cs"/>
          <w:sz w:val="24"/>
          <w:szCs w:val="24"/>
          <w:rtl/>
        </w:rPr>
        <w:t xml:space="preserve"> </w:t>
      </w:r>
      <w:r w:rsidRPr="008E3DAF">
        <w:rPr>
          <w:rFonts w:ascii="David" w:hAnsi="David" w:cs="David"/>
          <w:sz w:val="24"/>
          <w:szCs w:val="24"/>
          <w:rtl/>
        </w:rPr>
        <w:t>בנתיבי המראה יבשתיים אך עיקר ייעודם הוא אחר</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sz w:val="24"/>
          <w:szCs w:val="24"/>
          <w:u w:val="single"/>
          <w:rtl/>
        </w:rPr>
        <w:t>מה כן נכלל?</w:t>
      </w:r>
      <w:r w:rsidR="006F5E83">
        <w:rPr>
          <w:rFonts w:ascii="David" w:hAnsi="David" w:cs="David"/>
          <w:sz w:val="24"/>
          <w:szCs w:val="24"/>
        </w:rPr>
        <w:t xml:space="preserve"> </w:t>
      </w:r>
      <w:r w:rsidRPr="008E3DAF">
        <w:rPr>
          <w:rFonts w:ascii="David" w:hAnsi="David" w:cs="David"/>
          <w:sz w:val="24"/>
          <w:szCs w:val="24"/>
          <w:rtl/>
        </w:rPr>
        <w:t>משאית מנוף – ברור שהיא משמשת לשינוע והרמת מטענים אבל גם להובלת אדם/מטען ולכן נקבע כי עיקר ייעודה הוא שימוש לתעבורה יבשתית</w:t>
      </w:r>
      <w:r w:rsidRPr="008E3DAF">
        <w:rPr>
          <w:rFonts w:ascii="David" w:hAnsi="David" w:cs="David"/>
          <w:sz w:val="24"/>
          <w:szCs w:val="24"/>
        </w:rPr>
        <w:t>.</w:t>
      </w:r>
      <w:r w:rsidRPr="008E3DAF">
        <w:rPr>
          <w:rFonts w:ascii="David" w:hAnsi="David" w:cs="David"/>
          <w:sz w:val="24"/>
          <w:szCs w:val="24"/>
          <w:rtl/>
        </w:rPr>
        <w:t xml:space="preserve"> מערבל בטון – הובלת בטון וערבוב בטון – הפסיקה קבעה כי עיקר ייעודו הוא הובלה</w:t>
      </w:r>
      <w:r w:rsidR="006F5E83">
        <w:rPr>
          <w:rFonts w:ascii="David" w:hAnsi="David" w:cs="David" w:hint="cs"/>
          <w:sz w:val="24"/>
          <w:szCs w:val="24"/>
          <w:rtl/>
        </w:rPr>
        <w:t>.</w:t>
      </w:r>
    </w:p>
    <w:p w14:paraId="6CCBF9CA" w14:textId="7FA6A113" w:rsidR="007A4B3F" w:rsidRPr="008E3DAF" w:rsidRDefault="007A4B3F" w:rsidP="006F5E83">
      <w:pPr>
        <w:spacing w:line="360" w:lineRule="auto"/>
        <w:jc w:val="both"/>
        <w:rPr>
          <w:rFonts w:ascii="David" w:hAnsi="David" w:cs="David"/>
          <w:sz w:val="24"/>
          <w:szCs w:val="24"/>
          <w:rtl/>
        </w:rPr>
      </w:pPr>
      <w:r w:rsidRPr="008E3DAF">
        <w:rPr>
          <w:rFonts w:ascii="David" w:hAnsi="David" w:cs="David"/>
          <w:sz w:val="24"/>
          <w:szCs w:val="24"/>
          <w:u w:val="single"/>
          <w:rtl/>
        </w:rPr>
        <w:t>לרבות -</w:t>
      </w:r>
      <w:r w:rsidRPr="008E3DAF">
        <w:rPr>
          <w:rFonts w:ascii="David" w:hAnsi="David" w:cs="David"/>
          <w:sz w:val="24"/>
          <w:szCs w:val="24"/>
          <w:rtl/>
        </w:rPr>
        <w:t xml:space="preserve"> מונה ארבעה כלים</w:t>
      </w:r>
      <w:r w:rsidRPr="008E3DAF">
        <w:rPr>
          <w:rFonts w:ascii="David" w:hAnsi="David" w:cs="David"/>
          <w:sz w:val="24"/>
          <w:szCs w:val="24"/>
        </w:rPr>
        <w:t>:</w:t>
      </w:r>
      <w:r w:rsidRPr="008E3DAF">
        <w:rPr>
          <w:rFonts w:ascii="David" w:hAnsi="David" w:cs="David"/>
          <w:sz w:val="24"/>
          <w:szCs w:val="24"/>
          <w:rtl/>
        </w:rPr>
        <w:t xml:space="preserve"> רכבת, טרקטור, מכונה ניידת, נגרר או נתמך ע"י רכב מנועי</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רכבת: </w:t>
      </w:r>
      <w:r w:rsidRPr="008E3DAF">
        <w:rPr>
          <w:rFonts w:ascii="David" w:hAnsi="David" w:cs="David"/>
          <w:sz w:val="24"/>
          <w:szCs w:val="24"/>
          <w:rtl/>
        </w:rPr>
        <w:t>אין שום סיבה שהרכבת לא תכנס בהגדרה הבסיסית. האחרים מסתבכים</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נגרר או נתמך ע"י רכב מנועי – </w:t>
      </w:r>
      <w:r w:rsidRPr="008E3DAF">
        <w:rPr>
          <w:rFonts w:ascii="David" w:hAnsi="David" w:cs="David"/>
          <w:sz w:val="24"/>
          <w:szCs w:val="24"/>
          <w:rtl/>
        </w:rPr>
        <w:t>השוני בנגרר: אין לו מנוע, ואין הכרח שייעודו יהיה תעבורתי</w:t>
      </w:r>
      <w:r w:rsidRPr="008E3DAF">
        <w:rPr>
          <w:rFonts w:ascii="David" w:hAnsi="David" w:cs="David"/>
          <w:sz w:val="24"/>
          <w:szCs w:val="24"/>
        </w:rPr>
        <w:t>.</w:t>
      </w:r>
      <w:r w:rsidRPr="008E3DAF">
        <w:rPr>
          <w:rFonts w:ascii="David" w:hAnsi="David" w:cs="David"/>
          <w:sz w:val="24"/>
          <w:szCs w:val="24"/>
          <w:rtl/>
        </w:rPr>
        <w:t xml:space="preserve"> לדוגמא: כל המכונות החקלאיות שמחברים אותם לטרקטור כמו למשל מכונה לחיתוך וקציצת קש. ביהמ"ש העליון קובע כי זה בגדר נגרר ולכן נכנס בחזקה המרבה, למרות שאין לה כל ייעוד תחבורתי</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מכונה ניידת הכשירה לנוע בכוח מכני על הכביש</w:t>
      </w:r>
      <w:r w:rsidRPr="008E3DAF">
        <w:rPr>
          <w:rFonts w:ascii="David" w:hAnsi="David" w:cs="David"/>
          <w:color w:val="4472C4" w:themeColor="accent1"/>
          <w:sz w:val="24"/>
          <w:szCs w:val="24"/>
        </w:rPr>
        <w:t xml:space="preserve"> –</w:t>
      </w:r>
      <w:r w:rsidRPr="008E3DAF">
        <w:rPr>
          <w:rFonts w:ascii="David" w:hAnsi="David" w:cs="David"/>
          <w:sz w:val="24"/>
          <w:szCs w:val="24"/>
        </w:rPr>
        <w:t xml:space="preserve"> </w:t>
      </w:r>
      <w:r w:rsidRPr="008E3DAF">
        <w:rPr>
          <w:rFonts w:ascii="David" w:hAnsi="David" w:cs="David"/>
          <w:sz w:val="24"/>
          <w:szCs w:val="24"/>
          <w:rtl/>
        </w:rPr>
        <w:t xml:space="preserve">אם נשווה בין ההגדרה הזו להגדרה הבסיסית של רכב הרי שכאן חסר "ועיקר ייעודו לשמש לתחבורה יבשתית". </w:t>
      </w:r>
      <w:r w:rsidRPr="008E3DAF">
        <w:rPr>
          <w:rFonts w:ascii="David" w:hAnsi="David" w:cs="David"/>
          <w:sz w:val="24"/>
          <w:szCs w:val="24"/>
          <w:rtl/>
        </w:rPr>
        <w:lastRenderedPageBreak/>
        <w:t xml:space="preserve">– כלומר, ממכונה ניידת לא דורשים שעיקר ייעודה יהיה שימוש בתחבורה יבשתית אך יש דרישה אחרת וזה </w:t>
      </w:r>
      <w:r w:rsidRPr="008E3DAF">
        <w:rPr>
          <w:rFonts w:ascii="David" w:hAnsi="David" w:cs="David"/>
          <w:b/>
          <w:bCs/>
          <w:sz w:val="24"/>
          <w:szCs w:val="24"/>
          <w:rtl/>
        </w:rPr>
        <w:t>"כשרות לנוע על הכביש</w:t>
      </w:r>
      <w:r w:rsidRPr="008E3DAF">
        <w:rPr>
          <w:rFonts w:ascii="David" w:hAnsi="David" w:cs="David"/>
          <w:sz w:val="24"/>
          <w:szCs w:val="24"/>
        </w:rPr>
        <w:t>".</w:t>
      </w:r>
      <w:r w:rsidRPr="008E3DAF">
        <w:rPr>
          <w:rFonts w:ascii="David" w:hAnsi="David" w:cs="David"/>
          <w:sz w:val="24"/>
          <w:szCs w:val="24"/>
          <w:rtl/>
        </w:rPr>
        <w:t xml:space="preserve"> כלומר אם רכב לא עונה על ההגדרה הבסיסית משום שיש לו שני ייעודים ויעודו העיקרי אינו תחבורתי הרי שיש לבחון האם נכלל תחת ההגדרה המרבה. כאן צריך להוכיח שיש לו יכולת לנוע על הכביש</w:t>
      </w:r>
      <w:r w:rsidRPr="008E3DAF">
        <w:rPr>
          <w:rFonts w:ascii="David" w:hAnsi="David" w:cs="David"/>
          <w:sz w:val="24"/>
          <w:szCs w:val="24"/>
        </w:rPr>
        <w:t>.</w:t>
      </w:r>
      <w:r w:rsidR="006F5E83">
        <w:rPr>
          <w:rFonts w:ascii="David" w:hAnsi="David" w:cs="David" w:hint="cs"/>
          <w:sz w:val="24"/>
          <w:szCs w:val="24"/>
          <w:rtl/>
        </w:rPr>
        <w:t xml:space="preserve"> </w:t>
      </w:r>
      <w:r w:rsidRPr="008E3DAF">
        <w:rPr>
          <w:rFonts w:ascii="David" w:hAnsi="David" w:cs="David"/>
          <w:sz w:val="24"/>
          <w:szCs w:val="24"/>
          <w:rtl/>
        </w:rPr>
        <w:t>בתי המשפט פירשו כשרות לנוע על הכביש הן מבחינה פיזית (עגורן לא יכול כי הוא נע על פסים למרחק קצר, כלים אחרים בשל מהירות הנמוכה משלושים קמ"ש) + כשרות מבחינה נורמטיבית – יש להם אישור ממשרד הרישוי</w:t>
      </w:r>
      <w:r w:rsidRPr="008E3DAF">
        <w:rPr>
          <w:rFonts w:ascii="David" w:hAnsi="David" w:cs="David"/>
          <w:sz w:val="24"/>
          <w:szCs w:val="24"/>
        </w:rPr>
        <w:t>.</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טרקטור </w:t>
      </w:r>
      <w:r w:rsidRPr="008E3DAF">
        <w:rPr>
          <w:rFonts w:ascii="David" w:hAnsi="David" w:cs="David"/>
          <w:color w:val="4472C4" w:themeColor="accent1"/>
          <w:sz w:val="24"/>
          <w:szCs w:val="24"/>
        </w:rPr>
        <w:t xml:space="preserve"> –</w:t>
      </w:r>
      <w:r w:rsidRPr="008E3DAF">
        <w:rPr>
          <w:rFonts w:ascii="David" w:hAnsi="David" w:cs="David"/>
          <w:sz w:val="24"/>
          <w:szCs w:val="24"/>
          <w:rtl/>
        </w:rPr>
        <w:t xml:space="preserve">לטרקטור יש שני שימושים: תעבורתי והובלת מטענים חקלאיים. </w:t>
      </w:r>
      <w:r w:rsidRPr="008E3DAF">
        <w:rPr>
          <w:rFonts w:ascii="David" w:hAnsi="David" w:cs="David"/>
          <w:sz w:val="24"/>
          <w:szCs w:val="24"/>
        </w:rPr>
        <w:t xml:space="preserve"> </w:t>
      </w:r>
      <w:r w:rsidRPr="008E3DAF">
        <w:rPr>
          <w:rFonts w:ascii="David" w:hAnsi="David" w:cs="David"/>
          <w:sz w:val="24"/>
          <w:szCs w:val="24"/>
          <w:rtl/>
        </w:rPr>
        <w:t>אילו לא היה כתוב לנו במפורש היינו צריכים לבדוק האם הוא נכלל במסגרת ההגדרה הבסיסית (עיקר ייעוד) או במסגרת מכונה ניידת (כבד או איטי וכד')</w:t>
      </w:r>
      <w:r w:rsidRPr="008E3DAF">
        <w:rPr>
          <w:rFonts w:ascii="David" w:hAnsi="David" w:cs="David"/>
          <w:sz w:val="24"/>
          <w:szCs w:val="24"/>
        </w:rPr>
        <w:t>.</w:t>
      </w:r>
      <w:r w:rsidRPr="008E3DAF">
        <w:rPr>
          <w:rFonts w:ascii="David" w:hAnsi="David" w:cs="David"/>
          <w:sz w:val="24"/>
          <w:szCs w:val="24"/>
          <w:rtl/>
        </w:rPr>
        <w:t xml:space="preserve"> הגדרה זו פוטרת אותנו מבדיקה כזו</w:t>
      </w:r>
      <w:r w:rsidRPr="008E3DAF">
        <w:rPr>
          <w:rFonts w:ascii="David" w:hAnsi="David" w:cs="David"/>
          <w:sz w:val="24"/>
          <w:szCs w:val="24"/>
        </w:rPr>
        <w:t>.</w:t>
      </w:r>
    </w:p>
    <w:p w14:paraId="683AA5D4" w14:textId="77777777" w:rsidR="007A4B3F" w:rsidRPr="008E3DAF" w:rsidRDefault="007A4B3F" w:rsidP="007A4B3F">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אטליס</w:t>
      </w:r>
      <w:proofErr w:type="spellEnd"/>
      <w:r w:rsidRPr="008E3DAF">
        <w:rPr>
          <w:rFonts w:ascii="David" w:hAnsi="David" w:cs="David"/>
          <w:color w:val="FF0000"/>
          <w:sz w:val="24"/>
          <w:szCs w:val="24"/>
          <w:rtl/>
        </w:rPr>
        <w:t xml:space="preserve"> נ' ישראלי: </w:t>
      </w:r>
      <w:r w:rsidRPr="008E3DAF">
        <w:rPr>
          <w:rFonts w:ascii="David" w:hAnsi="David" w:cs="David"/>
          <w:sz w:val="24"/>
          <w:szCs w:val="24"/>
          <w:rtl/>
        </w:rPr>
        <w:t xml:space="preserve">המשיבה 3 ביצעה פעולות סלילה וזיפות </w:t>
      </w:r>
      <w:proofErr w:type="spellStart"/>
      <w:r w:rsidRPr="008E3DAF">
        <w:rPr>
          <w:rFonts w:ascii="David" w:hAnsi="David" w:cs="David"/>
          <w:sz w:val="24"/>
          <w:szCs w:val="24"/>
          <w:rtl/>
        </w:rPr>
        <w:t>באיזור</w:t>
      </w:r>
      <w:proofErr w:type="spellEnd"/>
      <w:r w:rsidRPr="008E3DAF">
        <w:rPr>
          <w:rFonts w:ascii="David" w:hAnsi="David" w:cs="David"/>
          <w:sz w:val="24"/>
          <w:szCs w:val="24"/>
          <w:rtl/>
        </w:rPr>
        <w:t xml:space="preserve"> שנסגר לתנועה ולכניסת זרים. לשם ביצוע הסלילה הופעל באתר </w:t>
      </w:r>
      <w:r w:rsidRPr="008E3DAF">
        <w:rPr>
          <w:rFonts w:ascii="David" w:hAnsi="David" w:cs="David"/>
          <w:b/>
          <w:bCs/>
          <w:sz w:val="24"/>
          <w:szCs w:val="24"/>
          <w:rtl/>
        </w:rPr>
        <w:t>מכבש אספלט.</w:t>
      </w:r>
      <w:r w:rsidRPr="008E3DAF">
        <w:rPr>
          <w:rFonts w:ascii="David" w:hAnsi="David" w:cs="David"/>
          <w:sz w:val="24"/>
          <w:szCs w:val="24"/>
          <w:rtl/>
        </w:rPr>
        <w:t xml:space="preserve"> בעת עבודת הסלילה, תוך כדי הנסיעה לאחור, פגע המכבש במנוח, </w:t>
      </w:r>
      <w:proofErr w:type="spellStart"/>
      <w:r w:rsidRPr="008E3DAF">
        <w:rPr>
          <w:rFonts w:ascii="David" w:hAnsi="David" w:cs="David"/>
          <w:sz w:val="24"/>
          <w:szCs w:val="24"/>
          <w:rtl/>
        </w:rPr>
        <w:t>ליאונד</w:t>
      </w:r>
      <w:proofErr w:type="spellEnd"/>
      <w:r w:rsidRPr="008E3DAF">
        <w:rPr>
          <w:rFonts w:ascii="David" w:hAnsi="David" w:cs="David"/>
          <w:sz w:val="24"/>
          <w:szCs w:val="24"/>
          <w:rtl/>
        </w:rPr>
        <w:t xml:space="preserve"> </w:t>
      </w:r>
      <w:proofErr w:type="spellStart"/>
      <w:r w:rsidRPr="008E3DAF">
        <w:rPr>
          <w:rFonts w:ascii="David" w:hAnsi="David" w:cs="David"/>
          <w:sz w:val="24"/>
          <w:szCs w:val="24"/>
          <w:rtl/>
        </w:rPr>
        <w:t>אטליס</w:t>
      </w:r>
      <w:proofErr w:type="spellEnd"/>
      <w:r w:rsidRPr="008E3DAF">
        <w:rPr>
          <w:rFonts w:ascii="David" w:hAnsi="David" w:cs="David"/>
          <w:sz w:val="24"/>
          <w:szCs w:val="24"/>
          <w:rtl/>
        </w:rPr>
        <w:t xml:space="preserve"> שעבד לצד המכבש והרגו. </w:t>
      </w:r>
      <w:r w:rsidRPr="008E3DAF">
        <w:rPr>
          <w:rFonts w:ascii="David" w:hAnsi="David" w:cs="David"/>
          <w:sz w:val="24"/>
          <w:szCs w:val="24"/>
          <w:u w:val="single"/>
          <w:rtl/>
        </w:rPr>
        <w:t xml:space="preserve">האם מכבש הוא רכב מנועי לפי חוק </w:t>
      </w:r>
      <w:proofErr w:type="spellStart"/>
      <w:r w:rsidRPr="008E3DAF">
        <w:rPr>
          <w:rFonts w:ascii="David" w:hAnsi="David" w:cs="David"/>
          <w:sz w:val="24"/>
          <w:szCs w:val="24"/>
          <w:u w:val="single"/>
          <w:rtl/>
        </w:rPr>
        <w:t>הפלת"ד</w:t>
      </w:r>
      <w:proofErr w:type="spellEnd"/>
      <w:r w:rsidRPr="008E3DAF">
        <w:rPr>
          <w:rFonts w:ascii="David" w:hAnsi="David" w:cs="David"/>
          <w:sz w:val="24"/>
          <w:szCs w:val="24"/>
          <w:u w:val="single"/>
          <w:rtl/>
        </w:rPr>
        <w:t>?</w:t>
      </w:r>
    </w:p>
    <w:p w14:paraId="2CF8A223" w14:textId="77777777" w:rsidR="007A4B3F" w:rsidRPr="008E3DAF" w:rsidRDefault="007A4B3F" w:rsidP="007A4B3F">
      <w:pPr>
        <w:pStyle w:val="ad"/>
        <w:spacing w:line="360" w:lineRule="auto"/>
        <w:jc w:val="both"/>
        <w:rPr>
          <w:rFonts w:ascii="David" w:hAnsi="David" w:cs="David"/>
          <w:b/>
          <w:bCs/>
          <w:sz w:val="24"/>
          <w:szCs w:val="24"/>
          <w:rtl/>
        </w:rPr>
      </w:pPr>
      <w:r w:rsidRPr="008E3DAF">
        <w:rPr>
          <w:rFonts w:ascii="David" w:hAnsi="David" w:cs="David"/>
          <w:b/>
          <w:bCs/>
          <w:sz w:val="24"/>
          <w:szCs w:val="24"/>
          <w:rtl/>
        </w:rPr>
        <w:t>השופט אור</w:t>
      </w:r>
      <w:r w:rsidRPr="008E3DAF">
        <w:rPr>
          <w:rFonts w:ascii="David" w:hAnsi="David" w:cs="David"/>
          <w:sz w:val="24"/>
          <w:szCs w:val="24"/>
          <w:rtl/>
        </w:rPr>
        <w:t xml:space="preserve">: הגדרת רכב מנועי מחולקת ל3: ההגדרה הבסיסית, הוספת כלי רכב שספק הם נכללים בהגדרה ה1 (מצבי ריבוי), בין היתר - "מכונה ניידת הכשירה לנוע בכוח מיכני בכביש" ומצבי מיעוט - הוצאת כלים במפורש. </w:t>
      </w:r>
      <w:r w:rsidRPr="008E3DAF">
        <w:rPr>
          <w:rFonts w:ascii="David" w:hAnsi="David" w:cs="David"/>
          <w:color w:val="4472C4" w:themeColor="accent1"/>
          <w:sz w:val="24"/>
          <w:szCs w:val="24"/>
          <w:rtl/>
        </w:rPr>
        <w:t xml:space="preserve">במקרה זה, עולה שאלת הכשירות של המכבש לפי מצב הריבוי. הכשירות הנדרשת היא נורמטיבית, משמע תוצאה של רישוי, ולא של אפשרות פיזית. מבחן נורמטיבי כללי - </w:t>
      </w:r>
      <w:r w:rsidRPr="008E3DAF">
        <w:rPr>
          <w:rFonts w:ascii="David" w:hAnsi="David" w:cs="David"/>
          <w:sz w:val="24"/>
          <w:szCs w:val="24"/>
          <w:rtl/>
        </w:rPr>
        <w:t xml:space="preserve">האם ככלל מותר להסיעה בדרך (בין אם נדרש רישיון ובין אם לא)? כלומר, האם מדובר בהיתר חריג? </w:t>
      </w:r>
      <w:r w:rsidRPr="008E3DAF">
        <w:rPr>
          <w:rFonts w:ascii="David" w:hAnsi="David" w:cs="David"/>
          <w:color w:val="4472C4" w:themeColor="accent1"/>
          <w:sz w:val="24"/>
          <w:szCs w:val="24"/>
          <w:rtl/>
        </w:rPr>
        <w:t xml:space="preserve">מבחן המהירות המקסימלית - </w:t>
      </w:r>
      <w:r w:rsidRPr="008E3DAF">
        <w:rPr>
          <w:rFonts w:ascii="David" w:hAnsi="David" w:cs="David"/>
          <w:sz w:val="24"/>
          <w:szCs w:val="24"/>
          <w:rtl/>
        </w:rPr>
        <w:t xml:space="preserve">מכונה שאינה עולה על 40 קמ"ש פטורה מרישיון רכב ובכך אינה כשירה נורמטיבית. </w:t>
      </w:r>
      <w:r w:rsidRPr="008E3DAF">
        <w:rPr>
          <w:rFonts w:ascii="David" w:hAnsi="David" w:cs="David"/>
          <w:b/>
          <w:bCs/>
          <w:sz w:val="24"/>
          <w:szCs w:val="24"/>
          <w:rtl/>
        </w:rPr>
        <w:t>הערעור נדחה.</w:t>
      </w:r>
    </w:p>
    <w:p w14:paraId="1B502387" w14:textId="77777777" w:rsidR="007A4B3F" w:rsidRPr="008E3DAF" w:rsidRDefault="007A4B3F" w:rsidP="007A4B3F">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שפורן</w:t>
      </w:r>
      <w:proofErr w:type="spellEnd"/>
      <w:r w:rsidRPr="008E3DAF">
        <w:rPr>
          <w:rFonts w:ascii="David" w:hAnsi="David" w:cs="David"/>
          <w:color w:val="FF0000"/>
          <w:sz w:val="24"/>
          <w:szCs w:val="24"/>
          <w:rtl/>
        </w:rPr>
        <w:t xml:space="preserve"> נ' תורג'מן: </w:t>
      </w:r>
      <w:r w:rsidRPr="008E3DAF">
        <w:rPr>
          <w:rFonts w:ascii="David" w:hAnsi="David" w:cs="David"/>
          <w:b/>
          <w:bCs/>
          <w:sz w:val="24"/>
          <w:szCs w:val="24"/>
          <w:rtl/>
        </w:rPr>
        <w:t xml:space="preserve">השופטת </w:t>
      </w:r>
      <w:proofErr w:type="spellStart"/>
      <w:r w:rsidRPr="008E3DAF">
        <w:rPr>
          <w:rFonts w:ascii="David" w:hAnsi="David" w:cs="David"/>
          <w:b/>
          <w:bCs/>
          <w:sz w:val="24"/>
          <w:szCs w:val="24"/>
          <w:rtl/>
        </w:rPr>
        <w:t>פרוקצ'יה</w:t>
      </w:r>
      <w:proofErr w:type="spellEnd"/>
      <w:r w:rsidRPr="008E3DAF">
        <w:rPr>
          <w:rFonts w:ascii="David" w:hAnsi="David" w:cs="David"/>
          <w:b/>
          <w:bCs/>
          <w:sz w:val="24"/>
          <w:szCs w:val="24"/>
          <w:rtl/>
        </w:rPr>
        <w:t xml:space="preserve">: </w:t>
      </w:r>
      <w:r w:rsidRPr="008E3DAF">
        <w:rPr>
          <w:rFonts w:ascii="David" w:hAnsi="David" w:cs="David"/>
          <w:sz w:val="24"/>
          <w:szCs w:val="24"/>
          <w:rtl/>
        </w:rPr>
        <w:t xml:space="preserve">קורקינט מכני אינו נחשב לרכב מנועי שכן אינו מקיים את דרישת הייעוד "לשמש לתחבורה יבשתית". הוא נועד לשמש כצעצוע לילדים ולבני נוער. לכן, נוסע בקורקינט מכני שנפגע מרכב מנועי בתאונת דרכים, זכאי לפיצוי כהולך רגל, מנהג הרכב הפוגע. פגיעה עצמית בתאונה של משתמש בקורקינט/ פגיעה באחר - לא תחת </w:t>
      </w:r>
      <w:proofErr w:type="spellStart"/>
      <w:r w:rsidRPr="008E3DAF">
        <w:rPr>
          <w:rFonts w:ascii="David" w:hAnsi="David" w:cs="David"/>
          <w:sz w:val="24"/>
          <w:szCs w:val="24"/>
          <w:rtl/>
        </w:rPr>
        <w:t>הפלת"ד</w:t>
      </w:r>
      <w:proofErr w:type="spellEnd"/>
      <w:r w:rsidRPr="008E3DAF">
        <w:rPr>
          <w:rFonts w:ascii="David" w:hAnsi="David" w:cs="David"/>
          <w:sz w:val="24"/>
          <w:szCs w:val="24"/>
          <w:rtl/>
        </w:rPr>
        <w:t>.</w:t>
      </w:r>
    </w:p>
    <w:p w14:paraId="6C6FBBEB"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color w:val="FF0000"/>
          <w:sz w:val="24"/>
          <w:szCs w:val="24"/>
          <w:rtl/>
        </w:rPr>
        <w:t xml:space="preserve">עזבון המנוח אסולין ז"ל נ' </w:t>
      </w:r>
      <w:proofErr w:type="spellStart"/>
      <w:r w:rsidRPr="008E3DAF">
        <w:rPr>
          <w:rFonts w:ascii="David" w:hAnsi="David" w:cs="David"/>
          <w:color w:val="FF0000"/>
          <w:sz w:val="24"/>
          <w:szCs w:val="24"/>
          <w:rtl/>
        </w:rPr>
        <w:t>דרויש</w:t>
      </w:r>
      <w:proofErr w:type="spellEnd"/>
      <w:r w:rsidRPr="008E3DAF">
        <w:rPr>
          <w:rFonts w:ascii="David" w:hAnsi="David" w:cs="David"/>
          <w:color w:val="FF0000"/>
          <w:sz w:val="24"/>
          <w:szCs w:val="24"/>
          <w:rtl/>
        </w:rPr>
        <w:t xml:space="preserve">: </w:t>
      </w:r>
      <w:r w:rsidRPr="008E3DAF">
        <w:rPr>
          <w:rFonts w:ascii="David" w:hAnsi="David" w:cs="David"/>
          <w:sz w:val="24"/>
          <w:szCs w:val="24"/>
          <w:u w:val="single"/>
          <w:rtl/>
        </w:rPr>
        <w:t xml:space="preserve">האם יש לראות באופניים חשמליים כ"רכב מנועי" לפי הגדרתו בחוק </w:t>
      </w:r>
      <w:proofErr w:type="spellStart"/>
      <w:r w:rsidRPr="008E3DAF">
        <w:rPr>
          <w:rFonts w:ascii="David" w:hAnsi="David" w:cs="David"/>
          <w:sz w:val="24"/>
          <w:szCs w:val="24"/>
          <w:u w:val="single"/>
          <w:rtl/>
        </w:rPr>
        <w:t>הפלת"ד</w:t>
      </w:r>
      <w:proofErr w:type="spellEnd"/>
      <w:r w:rsidRPr="008E3DAF">
        <w:rPr>
          <w:rFonts w:ascii="David" w:hAnsi="David" w:cs="David"/>
          <w:sz w:val="24"/>
          <w:szCs w:val="24"/>
          <w:u w:val="single"/>
          <w:rtl/>
        </w:rPr>
        <w:t>?</w:t>
      </w:r>
      <w:r w:rsidRPr="008E3DAF">
        <w:rPr>
          <w:rFonts w:ascii="David" w:hAnsi="David" w:cs="David"/>
          <w:sz w:val="24"/>
          <w:szCs w:val="24"/>
          <w:rtl/>
        </w:rPr>
        <w:t xml:space="preserve"> (איחדו שני מקרים: ערעור ראשון רוכב אופניים נפגע מרכב, שני – הולכת רגל נפגעה מרוכב אופניים. </w:t>
      </w:r>
    </w:p>
    <w:p w14:paraId="15892A53"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השופט עמית (דעת רב):</w:t>
      </w:r>
      <w:r w:rsidRPr="008E3DAF">
        <w:rPr>
          <w:rFonts w:ascii="David" w:hAnsi="David" w:cs="David"/>
          <w:sz w:val="24"/>
          <w:szCs w:val="24"/>
          <w:rtl/>
        </w:rPr>
        <w:t xml:space="preserve"> אופניים חשמליים אינם נחשבים לרכב מנועי כהגדרתו בחוק. לפיכך, בעת תאונת דרכים בין רכב מנועי לאופניים חשמליים, דינו של רוכב האופניים החשמליים יהיה כדין הולך רגל, והוא יהיה זכאי לפיצויים לפי החוק ממבטח הרכב. בנוסף, הולך רגל שייפגע מאופניים חשמליים, לא יזכה לפיצוי מכוח החוק ועלול למצוא עצמו מפוצה באופן חלקי על נזקיו או להיוותר ללא פיצוי אם לא יימצא מזיק ממנו יוכל להיפרע. </w:t>
      </w:r>
    </w:p>
    <w:p w14:paraId="4A2960AF"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השופט מינץ:</w:t>
      </w:r>
      <w:r w:rsidRPr="008E3DAF">
        <w:rPr>
          <w:rFonts w:ascii="David" w:hAnsi="David" w:cs="David"/>
          <w:sz w:val="24"/>
          <w:szCs w:val="24"/>
          <w:rtl/>
        </w:rPr>
        <w:t xml:space="preserve"> מסכים עם השופט עמית, אך מנימוקים שונים. לפי פרשנות החוק לאופניים חשמליים יש מנוע עזר חשמלי ולכן לא מונעים אך ורק מכוחם החשמלי. </w:t>
      </w:r>
    </w:p>
    <w:p w14:paraId="306EEBB2"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השופטת ברק ארז (מיעוט):</w:t>
      </w:r>
      <w:r w:rsidRPr="008E3DAF">
        <w:rPr>
          <w:rFonts w:ascii="David" w:hAnsi="David" w:cs="David"/>
          <w:sz w:val="24"/>
          <w:szCs w:val="24"/>
          <w:rtl/>
        </w:rPr>
        <w:t xml:space="preserve"> סבורה כי אופניים חשמליים הם אכן "רכב מנועי". מעוניינת להכיל הליך חקיקה מתאים כדי להסדיר חריגים לתחולתם של חוק הפיצויים ופקידת הביטוח ב1.1.22.</w:t>
      </w:r>
    </w:p>
    <w:p w14:paraId="2A54E880"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rPr>
        <w:br/>
      </w:r>
      <w:r w:rsidRPr="008E3DAF">
        <w:rPr>
          <w:rFonts w:ascii="David" w:hAnsi="David" w:cs="David"/>
          <w:sz w:val="24"/>
          <w:szCs w:val="24"/>
          <w:u w:val="single"/>
          <w:rtl/>
        </w:rPr>
        <w:t>למעט</w:t>
      </w:r>
      <w:r w:rsidRPr="008E3DAF">
        <w:rPr>
          <w:rFonts w:ascii="David" w:hAnsi="David" w:cs="David"/>
          <w:sz w:val="24"/>
          <w:szCs w:val="24"/>
          <w:u w:val="single"/>
        </w:rPr>
        <w:t xml:space="preserve"> </w:t>
      </w:r>
      <w:r w:rsidRPr="008E3DAF">
        <w:rPr>
          <w:rFonts w:ascii="David" w:hAnsi="David" w:cs="David"/>
          <w:b/>
          <w:bCs/>
          <w:sz w:val="24"/>
          <w:szCs w:val="24"/>
          <w:u w:val="single"/>
        </w:rPr>
        <w:t xml:space="preserve">– </w:t>
      </w:r>
    </w:p>
    <w:p w14:paraId="1668525D"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1. מדרגות נעות – כי אין מעבר גאוגרפי ממקום למקום. (כך פוסלים גם מעלית).</w:t>
      </w:r>
    </w:p>
    <w:p w14:paraId="3B2C87C9"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sz w:val="24"/>
          <w:szCs w:val="24"/>
          <w:rtl/>
        </w:rPr>
        <w:t xml:space="preserve">2. </w:t>
      </w:r>
      <w:proofErr w:type="spellStart"/>
      <w:r w:rsidRPr="008E3DAF">
        <w:rPr>
          <w:rFonts w:ascii="David" w:hAnsi="David" w:cs="David"/>
          <w:sz w:val="24"/>
          <w:szCs w:val="24"/>
          <w:rtl/>
        </w:rPr>
        <w:t>כסא</w:t>
      </w:r>
      <w:proofErr w:type="spellEnd"/>
      <w:r w:rsidRPr="008E3DAF">
        <w:rPr>
          <w:rFonts w:ascii="David" w:hAnsi="David" w:cs="David"/>
          <w:sz w:val="24"/>
          <w:szCs w:val="24"/>
          <w:rtl/>
        </w:rPr>
        <w:t xml:space="preserve"> גלגלים ועגלת נכים – מיעטו אותם בגלל שהם כלים הנעים באיטיות ולא רצו להכניס אותם להגדרה ולחייבם ברישיון, ביטוחים ואגרות</w:t>
      </w:r>
      <w:r w:rsidRPr="008E3DAF">
        <w:rPr>
          <w:rFonts w:ascii="David" w:hAnsi="David" w:cs="David"/>
          <w:sz w:val="24"/>
          <w:szCs w:val="24"/>
        </w:rPr>
        <w:t>.</w:t>
      </w:r>
      <w:r w:rsidRPr="008E3DAF">
        <w:rPr>
          <w:rFonts w:ascii="David" w:hAnsi="David" w:cs="David"/>
          <w:sz w:val="24"/>
          <w:szCs w:val="24"/>
          <w:rtl/>
        </w:rPr>
        <w:t xml:space="preserve"> </w:t>
      </w:r>
    </w:p>
    <w:p w14:paraId="3662073B" w14:textId="77777777" w:rsidR="007A4B3F" w:rsidRPr="008E3DAF" w:rsidRDefault="007A4B3F" w:rsidP="007A4B3F">
      <w:pPr>
        <w:spacing w:line="360" w:lineRule="auto"/>
        <w:jc w:val="both"/>
        <w:rPr>
          <w:rFonts w:ascii="David" w:hAnsi="David" w:cs="David"/>
          <w:sz w:val="24"/>
          <w:szCs w:val="24"/>
          <w:rtl/>
        </w:rPr>
      </w:pPr>
    </w:p>
    <w:p w14:paraId="69BC3AC6"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b/>
          <w:bCs/>
          <w:sz w:val="24"/>
          <w:szCs w:val="24"/>
          <w:highlight w:val="cyan"/>
          <w:rtl/>
        </w:rPr>
        <w:t>6. למטרות תחבורה</w:t>
      </w:r>
      <w:r w:rsidRPr="008E3DAF">
        <w:rPr>
          <w:rFonts w:ascii="David" w:hAnsi="David" w:cs="David"/>
          <w:sz w:val="24"/>
          <w:szCs w:val="24"/>
          <w:highlight w:val="cyan"/>
          <w:rtl/>
        </w:rPr>
        <w:t xml:space="preserve"> -</w:t>
      </w:r>
      <w:r w:rsidRPr="008E3DAF">
        <w:rPr>
          <w:rFonts w:ascii="David" w:hAnsi="David" w:cs="David"/>
          <w:sz w:val="24"/>
          <w:szCs w:val="24"/>
          <w:rtl/>
        </w:rPr>
        <w:t xml:space="preserve"> אין הגדרה בחוק מהי "מטרת תחבורה", אולם, הפסיקה הגדירה זאת כ"הובלת נוסעים ומטען ממקום למקום". נקודת המוצא היא הרצון לפצות אנשים שנפגעו כתוצאה משימוש למטרות תחבורה. חלק גדול מהרכבים אכן נועדו למטרות תחבורה ואיתם לא תהיה בעיה. אבל מה יהיה עם כלי הרכב אשר לא משמשים לתחבורה: כגון עגורן</w:t>
      </w:r>
      <w:r w:rsidRPr="008E3DAF">
        <w:rPr>
          <w:rFonts w:ascii="David" w:hAnsi="David" w:cs="David"/>
          <w:sz w:val="24"/>
          <w:szCs w:val="24"/>
        </w:rPr>
        <w:t>.</w:t>
      </w:r>
      <w:r w:rsidRPr="008E3DAF">
        <w:rPr>
          <w:rFonts w:ascii="David" w:hAnsi="David" w:cs="David"/>
          <w:sz w:val="24"/>
          <w:szCs w:val="24"/>
        </w:rPr>
        <w:br/>
      </w:r>
      <w:r w:rsidRPr="008E3DAF">
        <w:rPr>
          <w:rFonts w:ascii="David" w:hAnsi="David" w:cs="David"/>
          <w:sz w:val="24"/>
          <w:szCs w:val="24"/>
          <w:rtl/>
        </w:rPr>
        <w:t>או כלי רכב "מעורבים" – דוגמת מערבל בטון?</w:t>
      </w:r>
    </w:p>
    <w:p w14:paraId="75279DAF" w14:textId="77777777" w:rsidR="007A4B3F" w:rsidRPr="0002727F" w:rsidRDefault="007A4B3F" w:rsidP="007A4B3F">
      <w:pPr>
        <w:spacing w:line="360" w:lineRule="auto"/>
        <w:jc w:val="both"/>
        <w:rPr>
          <w:rFonts w:ascii="David" w:hAnsi="David" w:cs="David"/>
          <w:b/>
          <w:bCs/>
          <w:color w:val="4472C4" w:themeColor="accent1"/>
          <w:sz w:val="24"/>
          <w:szCs w:val="24"/>
          <w:rtl/>
        </w:rPr>
      </w:pPr>
      <w:r w:rsidRPr="008E3DAF">
        <w:rPr>
          <w:rFonts w:ascii="David" w:hAnsi="David" w:cs="David"/>
          <w:sz w:val="24"/>
          <w:szCs w:val="24"/>
          <w:u w:val="single"/>
          <w:rtl/>
        </w:rPr>
        <w:t>מבחן הייעוד</w:t>
      </w:r>
      <w:r w:rsidRPr="008E3DAF">
        <w:rPr>
          <w:rFonts w:ascii="David" w:hAnsi="David" w:cs="David"/>
          <w:b/>
          <w:bCs/>
          <w:sz w:val="24"/>
          <w:szCs w:val="24"/>
        </w:rPr>
        <w:t xml:space="preserve"> </w:t>
      </w:r>
      <w:r w:rsidRPr="008E3DAF">
        <w:rPr>
          <w:rFonts w:ascii="David" w:hAnsi="David" w:cs="David"/>
          <w:sz w:val="24"/>
          <w:szCs w:val="24"/>
          <w:u w:val="single"/>
        </w:rPr>
        <w:t>-</w:t>
      </w:r>
      <w:r w:rsidRPr="008E3DAF">
        <w:rPr>
          <w:rFonts w:ascii="David" w:hAnsi="David" w:cs="David"/>
          <w:b/>
          <w:bCs/>
          <w:sz w:val="24"/>
          <w:szCs w:val="24"/>
          <w:u w:val="single"/>
        </w:rPr>
        <w:t> </w:t>
      </w:r>
      <w:r w:rsidRPr="008E3DAF">
        <w:rPr>
          <w:rFonts w:ascii="David" w:hAnsi="David" w:cs="David"/>
          <w:sz w:val="24"/>
          <w:szCs w:val="24"/>
          <w:rtl/>
        </w:rPr>
        <w:t xml:space="preserve"> מטרות התחבורה ייבחנו לפי מבחן הייעוד. </w:t>
      </w:r>
      <w:r w:rsidRPr="008E3DAF">
        <w:rPr>
          <w:rFonts w:ascii="David" w:hAnsi="David" w:cs="David"/>
          <w:color w:val="4472C4" w:themeColor="accent1"/>
          <w:sz w:val="24"/>
          <w:szCs w:val="24"/>
          <w:rtl/>
        </w:rPr>
        <w:t>כל עוד השימוש בכלי הרכב נעשה במסגרת הייעוד הטבעי והתרחשה תאונה אזי לעניין מתקיים יסוד מטרות התחבורה</w:t>
      </w:r>
      <w:r w:rsidRPr="0002727F">
        <w:rPr>
          <w:rFonts w:ascii="David" w:hAnsi="David" w:cs="David"/>
          <w:b/>
          <w:bCs/>
          <w:color w:val="4472C4" w:themeColor="accent1"/>
          <w:sz w:val="24"/>
          <w:szCs w:val="24"/>
        </w:rPr>
        <w:t>.</w:t>
      </w:r>
      <w:r w:rsidRPr="0002727F">
        <w:rPr>
          <w:rFonts w:ascii="David" w:hAnsi="David" w:cs="David"/>
          <w:b/>
          <w:bCs/>
          <w:sz w:val="24"/>
          <w:szCs w:val="24"/>
          <w:rtl/>
        </w:rPr>
        <w:t xml:space="preserve"> </w:t>
      </w:r>
      <w:r w:rsidRPr="0002727F">
        <w:rPr>
          <w:rFonts w:ascii="David" w:hAnsi="David" w:cs="David"/>
          <w:b/>
          <w:bCs/>
          <w:color w:val="4472C4" w:themeColor="accent1"/>
          <w:sz w:val="24"/>
          <w:szCs w:val="24"/>
          <w:rtl/>
        </w:rPr>
        <w:t xml:space="preserve">על מבחן זה היו ביקורות רבות ובית המשפט אט אט עבר ממבחן הייעוד למבחן </w:t>
      </w:r>
      <w:proofErr w:type="spellStart"/>
      <w:r w:rsidRPr="0002727F">
        <w:rPr>
          <w:rFonts w:ascii="David" w:hAnsi="David" w:cs="David"/>
          <w:b/>
          <w:bCs/>
          <w:color w:val="4472C4" w:themeColor="accent1"/>
          <w:sz w:val="24"/>
          <w:szCs w:val="24"/>
          <w:rtl/>
        </w:rPr>
        <w:t>התעבורתי</w:t>
      </w:r>
      <w:proofErr w:type="spellEnd"/>
      <w:r w:rsidRPr="0002727F">
        <w:rPr>
          <w:rFonts w:ascii="David" w:hAnsi="David" w:cs="David"/>
          <w:b/>
          <w:bCs/>
          <w:color w:val="4472C4" w:themeColor="accent1"/>
          <w:sz w:val="24"/>
          <w:szCs w:val="24"/>
          <w:rtl/>
        </w:rPr>
        <w:t>.</w:t>
      </w:r>
    </w:p>
    <w:p w14:paraId="0BD94806" w14:textId="77777777" w:rsidR="007A4B3F" w:rsidRPr="008E3DAF" w:rsidRDefault="007A4B3F" w:rsidP="007A4B3F">
      <w:pPr>
        <w:pStyle w:val="ad"/>
        <w:spacing w:line="360" w:lineRule="auto"/>
        <w:jc w:val="both"/>
        <w:rPr>
          <w:rFonts w:ascii="David" w:hAnsi="David" w:cs="David"/>
          <w:color w:val="FF0000"/>
          <w:sz w:val="24"/>
          <w:szCs w:val="24"/>
          <w:rtl/>
        </w:rPr>
      </w:pPr>
      <w:r w:rsidRPr="008E3DAF">
        <w:rPr>
          <w:rFonts w:ascii="David" w:hAnsi="David" w:cs="David"/>
          <w:color w:val="FF0000"/>
          <w:sz w:val="24"/>
          <w:szCs w:val="24"/>
          <w:rtl/>
        </w:rPr>
        <w:t xml:space="preserve">עוזר נ' אררט חברה לביטוח בע"מ: </w:t>
      </w:r>
      <w:r w:rsidRPr="008E3DAF">
        <w:rPr>
          <w:rFonts w:ascii="David" w:hAnsi="David" w:cs="David"/>
          <w:sz w:val="24"/>
          <w:szCs w:val="24"/>
          <w:rtl/>
        </w:rPr>
        <w:t>עובד מסייע בטעינת</w:t>
      </w:r>
      <w:r w:rsidRPr="008E3DAF">
        <w:rPr>
          <w:rFonts w:ascii="David" w:hAnsi="David" w:cs="David"/>
          <w:b/>
          <w:bCs/>
          <w:sz w:val="24"/>
          <w:szCs w:val="24"/>
          <w:rtl/>
        </w:rPr>
        <w:t xml:space="preserve"> </w:t>
      </w:r>
      <w:r w:rsidRPr="008E3DAF">
        <w:rPr>
          <w:rFonts w:ascii="David" w:hAnsi="David" w:cs="David"/>
          <w:sz w:val="24"/>
          <w:szCs w:val="24"/>
          <w:rtl/>
        </w:rPr>
        <w:t xml:space="preserve">צינור מתכת על משאית עומדת, אשר מוטען באמצעות </w:t>
      </w:r>
      <w:r w:rsidRPr="008E3DAF">
        <w:rPr>
          <w:rFonts w:ascii="David" w:hAnsi="David" w:cs="David"/>
          <w:b/>
          <w:bCs/>
          <w:sz w:val="24"/>
          <w:szCs w:val="24"/>
          <w:rtl/>
        </w:rPr>
        <w:t>מנוף שהוא חלק בלתי נפרד מהמשאית.</w:t>
      </w:r>
      <w:r w:rsidRPr="008E3DAF">
        <w:rPr>
          <w:rFonts w:ascii="David" w:hAnsi="David" w:cs="David"/>
          <w:sz w:val="24"/>
          <w:szCs w:val="24"/>
          <w:rtl/>
        </w:rPr>
        <w:t xml:space="preserve"> בעת הרמת המטען ע"י המנוף (שהונע ע"י הכוח המכאני של המשאית), </w:t>
      </w:r>
      <w:r w:rsidRPr="008E3DAF">
        <w:rPr>
          <w:rFonts w:ascii="David" w:hAnsi="David" w:cs="David"/>
          <w:b/>
          <w:bCs/>
          <w:sz w:val="24"/>
          <w:szCs w:val="24"/>
          <w:rtl/>
        </w:rPr>
        <w:t xml:space="preserve">העובד נפגע מהמטען המורם ונגרם לו נזק גוף. </w:t>
      </w:r>
      <w:r w:rsidRPr="008E3DAF">
        <w:rPr>
          <w:rFonts w:ascii="David" w:hAnsi="David" w:cs="David"/>
          <w:sz w:val="24"/>
          <w:szCs w:val="24"/>
          <w:u w:val="single"/>
          <w:rtl/>
        </w:rPr>
        <w:t xml:space="preserve">האם נזק זה נגרם לעובד "בתאונת דרכים" באופן בו הוא זכאי לפיצויים עפ"י חוק </w:t>
      </w:r>
      <w:proofErr w:type="spellStart"/>
      <w:r w:rsidRPr="008E3DAF">
        <w:rPr>
          <w:rFonts w:ascii="David" w:hAnsi="David" w:cs="David"/>
          <w:sz w:val="24"/>
          <w:szCs w:val="24"/>
          <w:u w:val="single"/>
          <w:rtl/>
        </w:rPr>
        <w:t>הפלת"ד</w:t>
      </w:r>
      <w:proofErr w:type="spellEnd"/>
      <w:r w:rsidRPr="008E3DAF">
        <w:rPr>
          <w:rFonts w:ascii="David" w:hAnsi="David" w:cs="David"/>
          <w:sz w:val="24"/>
          <w:szCs w:val="24"/>
          <w:u w:val="single"/>
          <w:rtl/>
        </w:rPr>
        <w:t>?</w:t>
      </w:r>
      <w:r w:rsidRPr="008E3DAF">
        <w:rPr>
          <w:rFonts w:ascii="David" w:hAnsi="David" w:cs="David"/>
          <w:sz w:val="24"/>
          <w:szCs w:val="24"/>
          <w:rtl/>
        </w:rPr>
        <w:t xml:space="preserve"> </w:t>
      </w:r>
    </w:p>
    <w:p w14:paraId="29ACD4FD" w14:textId="77777777" w:rsidR="007A4B3F" w:rsidRPr="008E3DAF" w:rsidRDefault="007A4B3F" w:rsidP="007A4B3F">
      <w:pPr>
        <w:pStyle w:val="ad"/>
        <w:spacing w:line="360" w:lineRule="auto"/>
        <w:jc w:val="both"/>
        <w:rPr>
          <w:rFonts w:ascii="David" w:hAnsi="David" w:cs="David"/>
          <w:color w:val="4472C4" w:themeColor="accent1"/>
          <w:sz w:val="24"/>
          <w:szCs w:val="24"/>
          <w:rtl/>
        </w:rPr>
      </w:pPr>
      <w:r w:rsidRPr="008E3DAF">
        <w:rPr>
          <w:rFonts w:ascii="David" w:hAnsi="David" w:cs="David"/>
          <w:b/>
          <w:bCs/>
          <w:sz w:val="24"/>
          <w:szCs w:val="24"/>
          <w:rtl/>
        </w:rPr>
        <w:t>השופט ברק</w:t>
      </w:r>
      <w:r w:rsidRPr="008E3DAF">
        <w:rPr>
          <w:rFonts w:ascii="David" w:hAnsi="David" w:cs="David"/>
          <w:sz w:val="24"/>
          <w:szCs w:val="24"/>
          <w:rtl/>
        </w:rPr>
        <w:t xml:space="preserve">: את החזקה המרבה "ניצול הכוח המכני של הרכב" </w:t>
      </w:r>
      <w:r w:rsidRPr="008E3DAF">
        <w:rPr>
          <w:rFonts w:ascii="David" w:hAnsi="David" w:cs="David"/>
          <w:color w:val="4472C4" w:themeColor="accent1"/>
          <w:sz w:val="24"/>
          <w:szCs w:val="24"/>
          <w:rtl/>
        </w:rPr>
        <w:t xml:space="preserve">יש לפרש באופן בו היא מכוונת למקרים בהם הרכב הוא "רב תכליתי", אשר מיועד לא רק לנסיעה - אלא גם לפעולות נוספות שלא נכנסות בגדר ההגדרה הבסיסית. </w:t>
      </w:r>
      <w:r w:rsidRPr="008E3DAF">
        <w:rPr>
          <w:rFonts w:ascii="David" w:hAnsi="David" w:cs="David"/>
          <w:sz w:val="24"/>
          <w:szCs w:val="24"/>
          <w:rtl/>
        </w:rPr>
        <w:t xml:space="preserve">במקרה זה הטעינה נעשתה ע"י מנוף שמהווה חלק בלתי נפרד מהמשאית ומופעל ע"י מנוע המשאית - הערעור מתקבל. </w:t>
      </w:r>
      <w:r w:rsidRPr="008E3DAF">
        <w:rPr>
          <w:rFonts w:ascii="David" w:hAnsi="David" w:cs="David"/>
          <w:color w:val="4472C4" w:themeColor="accent1"/>
          <w:sz w:val="24"/>
          <w:szCs w:val="24"/>
          <w:rtl/>
        </w:rPr>
        <w:t xml:space="preserve">כיום, לאחר תיקון 8, אנו פועלים לפי המבחן </w:t>
      </w:r>
      <w:proofErr w:type="spellStart"/>
      <w:r w:rsidRPr="008E3DAF">
        <w:rPr>
          <w:rFonts w:ascii="David" w:hAnsi="David" w:cs="David"/>
          <w:color w:val="4472C4" w:themeColor="accent1"/>
          <w:sz w:val="24"/>
          <w:szCs w:val="24"/>
          <w:rtl/>
        </w:rPr>
        <w:t>התעבורתי</w:t>
      </w:r>
      <w:proofErr w:type="spellEnd"/>
      <w:r w:rsidRPr="008E3DAF">
        <w:rPr>
          <w:rFonts w:ascii="David" w:hAnsi="David" w:cs="David"/>
          <w:color w:val="4472C4" w:themeColor="accent1"/>
          <w:sz w:val="24"/>
          <w:szCs w:val="24"/>
          <w:rtl/>
        </w:rPr>
        <w:t xml:space="preserve"> שבא לידי ביטוי בהגדרה הבסיסית ובוחן האם השימוש נועד למטרות תחבורה</w:t>
      </w:r>
      <w:r w:rsidRPr="008E3DAF">
        <w:rPr>
          <w:rFonts w:ascii="David" w:hAnsi="David" w:cs="David"/>
          <w:color w:val="4472C4" w:themeColor="accent1"/>
          <w:sz w:val="24"/>
          <w:szCs w:val="24"/>
        </w:rPr>
        <w:t>.</w:t>
      </w:r>
    </w:p>
    <w:p w14:paraId="6673BA56" w14:textId="77777777" w:rsidR="007A4B3F" w:rsidRPr="008E3DAF" w:rsidRDefault="007A4B3F" w:rsidP="007A4B3F">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פדידה</w:t>
      </w:r>
      <w:proofErr w:type="spellEnd"/>
      <w:r w:rsidRPr="008E3DAF">
        <w:rPr>
          <w:rFonts w:ascii="David" w:hAnsi="David" w:cs="David"/>
          <w:color w:val="FF0000"/>
          <w:sz w:val="24"/>
          <w:szCs w:val="24"/>
          <w:rtl/>
        </w:rPr>
        <w:t xml:space="preserve"> נ' סהר חברה ישראלית לביטוח: </w:t>
      </w:r>
      <w:r w:rsidRPr="008E3DAF">
        <w:rPr>
          <w:rFonts w:ascii="David" w:hAnsi="David" w:cs="David"/>
          <w:sz w:val="24"/>
          <w:szCs w:val="24"/>
          <w:rtl/>
        </w:rPr>
        <w:t xml:space="preserve">המבקש נכנס למשאיתו בעת שחנתה, כדי לקחת ממנה מצית סיגריות. כשירד מתא הנהג, מעד ונפל. </w:t>
      </w:r>
      <w:r w:rsidRPr="008E3DAF">
        <w:rPr>
          <w:rFonts w:ascii="David" w:hAnsi="David" w:cs="David"/>
          <w:b/>
          <w:bCs/>
          <w:sz w:val="24"/>
          <w:szCs w:val="24"/>
          <w:rtl/>
        </w:rPr>
        <w:t xml:space="preserve">השופט אור: </w:t>
      </w:r>
      <w:r w:rsidRPr="008E3DAF">
        <w:rPr>
          <w:rFonts w:ascii="David" w:hAnsi="David" w:cs="David"/>
          <w:sz w:val="24"/>
          <w:szCs w:val="24"/>
          <w:rtl/>
        </w:rPr>
        <w:t xml:space="preserve">אמנם עליה/ ירידה לרכב היא אחד משימושי הלוואי </w:t>
      </w:r>
      <w:proofErr w:type="spellStart"/>
      <w:r w:rsidRPr="008E3DAF">
        <w:rPr>
          <w:rFonts w:ascii="David" w:hAnsi="David" w:cs="David"/>
          <w:sz w:val="24"/>
          <w:szCs w:val="24"/>
          <w:rtl/>
        </w:rPr>
        <w:t>התעבורתיים</w:t>
      </w:r>
      <w:proofErr w:type="spellEnd"/>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אך כדי שתחשב לשימוש ברכב למטרות תחבורה, עליה להיות קשורה בעשיית שימוש ברכב למטרות </w:t>
      </w:r>
      <w:proofErr w:type="spellStart"/>
      <w:r w:rsidRPr="008E3DAF">
        <w:rPr>
          <w:rFonts w:ascii="David" w:hAnsi="David" w:cs="David"/>
          <w:color w:val="4472C4" w:themeColor="accent1"/>
          <w:sz w:val="24"/>
          <w:szCs w:val="24"/>
          <w:rtl/>
        </w:rPr>
        <w:t>תעבורתיות</w:t>
      </w:r>
      <w:proofErr w:type="spellEnd"/>
      <w:r w:rsidRPr="008E3DAF">
        <w:rPr>
          <w:rFonts w:ascii="David" w:hAnsi="David" w:cs="David"/>
          <w:color w:val="4472C4" w:themeColor="accent1"/>
          <w:sz w:val="24"/>
          <w:szCs w:val="24"/>
          <w:rtl/>
        </w:rPr>
        <w:t xml:space="preserve">. </w:t>
      </w:r>
      <w:r w:rsidRPr="008E3DAF">
        <w:rPr>
          <w:rFonts w:ascii="David" w:hAnsi="David" w:cs="David"/>
          <w:b/>
          <w:bCs/>
          <w:sz w:val="24"/>
          <w:szCs w:val="24"/>
          <w:rtl/>
        </w:rPr>
        <w:t>הערעור נדחה.</w:t>
      </w:r>
    </w:p>
    <w:p w14:paraId="0FC21704" w14:textId="3A7A3930" w:rsidR="007A4B3F" w:rsidRPr="008E3DAF" w:rsidRDefault="007A4B3F" w:rsidP="00DD3C53">
      <w:pPr>
        <w:pStyle w:val="ad"/>
        <w:spacing w:line="360" w:lineRule="auto"/>
        <w:jc w:val="both"/>
        <w:rPr>
          <w:rFonts w:ascii="David" w:hAnsi="David" w:cs="David"/>
          <w:color w:val="FF0000"/>
          <w:sz w:val="24"/>
          <w:szCs w:val="24"/>
          <w:rtl/>
        </w:rPr>
      </w:pPr>
      <w:proofErr w:type="spellStart"/>
      <w:r w:rsidRPr="008E3DAF">
        <w:rPr>
          <w:rFonts w:ascii="David" w:hAnsi="David" w:cs="David"/>
          <w:color w:val="FF0000"/>
          <w:sz w:val="24"/>
          <w:szCs w:val="24"/>
          <w:rtl/>
        </w:rPr>
        <w:t>שפורן</w:t>
      </w:r>
      <w:proofErr w:type="spellEnd"/>
      <w:r w:rsidRPr="008E3DAF">
        <w:rPr>
          <w:rFonts w:ascii="David" w:hAnsi="David" w:cs="David"/>
          <w:color w:val="FF0000"/>
          <w:sz w:val="24"/>
          <w:szCs w:val="24"/>
          <w:rtl/>
        </w:rPr>
        <w:t xml:space="preserve"> נ' תורג'מן: </w:t>
      </w:r>
      <w:r w:rsidRPr="008E3DAF">
        <w:rPr>
          <w:rFonts w:ascii="David" w:hAnsi="David" w:cs="David"/>
          <w:b/>
          <w:bCs/>
          <w:sz w:val="24"/>
          <w:szCs w:val="24"/>
          <w:rtl/>
        </w:rPr>
        <w:t xml:space="preserve">השופטת </w:t>
      </w:r>
      <w:proofErr w:type="spellStart"/>
      <w:r w:rsidRPr="008E3DAF">
        <w:rPr>
          <w:rFonts w:ascii="David" w:hAnsi="David" w:cs="David"/>
          <w:b/>
          <w:bCs/>
          <w:sz w:val="24"/>
          <w:szCs w:val="24"/>
          <w:rtl/>
        </w:rPr>
        <w:t>פרוקצ'יה</w:t>
      </w:r>
      <w:proofErr w:type="spellEnd"/>
      <w:r w:rsidRPr="008E3DAF">
        <w:rPr>
          <w:rFonts w:ascii="David" w:hAnsi="David" w:cs="David"/>
          <w:b/>
          <w:bCs/>
          <w:sz w:val="24"/>
          <w:szCs w:val="24"/>
          <w:rtl/>
        </w:rPr>
        <w:t xml:space="preserve">: </w:t>
      </w:r>
      <w:r w:rsidRPr="008E3DAF">
        <w:rPr>
          <w:rFonts w:ascii="David" w:hAnsi="David" w:cs="David"/>
          <w:sz w:val="24"/>
          <w:szCs w:val="24"/>
          <w:rtl/>
        </w:rPr>
        <w:t xml:space="preserve">קורקינט מכני אינו נחשב לרכב מנועי שכן אינו מקיים את דרישת הייעוד "לשמש לתחבורה יבשתית". הוא נועד לשמש כצעצוע לילדים ולבני נוער. לכן, נוסע בקורקינט מכני שנפגע מרכב מנועי בתאונת דרכים, זכאי לפיצוי מנהג הרכב הפוגע עפ"י </w:t>
      </w:r>
      <w:r w:rsidRPr="008E3DAF">
        <w:rPr>
          <w:rFonts w:ascii="David" w:hAnsi="David" w:cs="David"/>
          <w:color w:val="C00000"/>
          <w:sz w:val="24"/>
          <w:szCs w:val="24"/>
          <w:rtl/>
        </w:rPr>
        <w:t xml:space="preserve">ס' 2(א) לחוק </w:t>
      </w:r>
      <w:proofErr w:type="spellStart"/>
      <w:r w:rsidRPr="008E3DAF">
        <w:rPr>
          <w:rFonts w:ascii="David" w:hAnsi="David" w:cs="David"/>
          <w:color w:val="C00000"/>
          <w:sz w:val="24"/>
          <w:szCs w:val="24"/>
          <w:rtl/>
        </w:rPr>
        <w:t>הפלת"ד</w:t>
      </w:r>
      <w:proofErr w:type="spellEnd"/>
      <w:r w:rsidRPr="008E3DAF">
        <w:rPr>
          <w:rFonts w:ascii="David" w:hAnsi="David" w:cs="David"/>
          <w:sz w:val="24"/>
          <w:szCs w:val="24"/>
          <w:rtl/>
        </w:rPr>
        <w:t xml:space="preserve">. פגיעה עצמית בתאונה של משתמש בקורקינט/ פגיעה באחר - לא תהיה תחת חוק </w:t>
      </w:r>
      <w:proofErr w:type="spellStart"/>
      <w:r w:rsidRPr="008E3DAF">
        <w:rPr>
          <w:rFonts w:ascii="David" w:hAnsi="David" w:cs="David"/>
          <w:sz w:val="24"/>
          <w:szCs w:val="24"/>
          <w:rtl/>
        </w:rPr>
        <w:t>הפלת"ד</w:t>
      </w:r>
      <w:proofErr w:type="spellEnd"/>
      <w:r w:rsidR="00DD3C53">
        <w:rPr>
          <w:rFonts w:ascii="David" w:hAnsi="David" w:cs="David" w:hint="cs"/>
          <w:sz w:val="24"/>
          <w:szCs w:val="24"/>
          <w:rtl/>
        </w:rPr>
        <w:t>.</w:t>
      </w:r>
    </w:p>
    <w:p w14:paraId="23F9A575" w14:textId="77777777" w:rsidR="007A4B3F" w:rsidRPr="008E3DAF" w:rsidRDefault="007A4B3F" w:rsidP="007A4B3F">
      <w:pPr>
        <w:pStyle w:val="ad"/>
        <w:spacing w:line="360" w:lineRule="auto"/>
        <w:jc w:val="both"/>
        <w:rPr>
          <w:rFonts w:ascii="David" w:hAnsi="David" w:cs="David"/>
          <w:sz w:val="24"/>
          <w:szCs w:val="24"/>
          <w:u w:val="single"/>
          <w:rtl/>
        </w:rPr>
      </w:pPr>
      <w:r w:rsidRPr="008E3DAF">
        <w:rPr>
          <w:rFonts w:ascii="David" w:hAnsi="David" w:cs="David"/>
          <w:sz w:val="24"/>
          <w:szCs w:val="24"/>
          <w:highlight w:val="green"/>
          <w:u w:val="single"/>
          <w:rtl/>
        </w:rPr>
        <w:t>החזקות המרבות</w:t>
      </w:r>
    </w:p>
    <w:p w14:paraId="3B4D4B67" w14:textId="77777777" w:rsidR="007A4B3F" w:rsidRPr="008E3DAF" w:rsidRDefault="007A4B3F" w:rsidP="007A4B3F">
      <w:pPr>
        <w:spacing w:line="360" w:lineRule="auto"/>
        <w:jc w:val="both"/>
        <w:rPr>
          <w:rFonts w:ascii="David" w:hAnsi="David" w:cs="David"/>
          <w:b/>
          <w:bCs/>
          <w:sz w:val="24"/>
          <w:szCs w:val="24"/>
          <w:highlight w:val="yellow"/>
          <w:rtl/>
        </w:rPr>
      </w:pPr>
      <w:r w:rsidRPr="008E3DAF">
        <w:rPr>
          <w:rFonts w:ascii="David" w:hAnsi="David" w:cs="David"/>
          <w:sz w:val="24"/>
          <w:szCs w:val="24"/>
          <w:rtl/>
        </w:rPr>
        <w:t xml:space="preserve">גם אם האירוע </w:t>
      </w:r>
      <w:r w:rsidRPr="008E3DAF">
        <w:rPr>
          <w:rFonts w:ascii="David" w:hAnsi="David" w:cs="David"/>
          <w:b/>
          <w:bCs/>
          <w:sz w:val="24"/>
          <w:szCs w:val="24"/>
          <w:rtl/>
        </w:rPr>
        <w:t xml:space="preserve">לא </w:t>
      </w:r>
      <w:r w:rsidRPr="008E3DAF">
        <w:rPr>
          <w:rFonts w:ascii="David" w:hAnsi="David" w:cs="David"/>
          <w:sz w:val="24"/>
          <w:szCs w:val="24"/>
          <w:rtl/>
        </w:rPr>
        <w:t xml:space="preserve">נכנס להגדרה הבסיסית של תאונת דרכים,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xml:space="preserve"> מונה עוד שלוש חזקות חלוטות, אשר עדיין יכניסו את האירוע לחוק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 xml:space="preserve"> (אלא אם החזקה הממעטת מתקיימת), החזקות נמצאות </w:t>
      </w:r>
      <w:r w:rsidRPr="008E3DAF">
        <w:rPr>
          <w:rFonts w:ascii="David" w:hAnsi="David" w:cs="David"/>
          <w:color w:val="C00000"/>
          <w:sz w:val="24"/>
          <w:szCs w:val="24"/>
          <w:rtl/>
        </w:rPr>
        <w:t>בס' 1 לחוק</w:t>
      </w:r>
      <w:r w:rsidRPr="008E3DAF">
        <w:rPr>
          <w:rFonts w:ascii="David" w:hAnsi="David" w:cs="David"/>
          <w:b/>
          <w:bCs/>
          <w:color w:val="C00000"/>
          <w:sz w:val="24"/>
          <w:szCs w:val="24"/>
          <w:rtl/>
        </w:rPr>
        <w:t>:</w:t>
      </w:r>
    </w:p>
    <w:p w14:paraId="1F52765A" w14:textId="77777777" w:rsidR="007A4B3F" w:rsidRPr="008E3DAF" w:rsidRDefault="007A4B3F" w:rsidP="00C43B16">
      <w:pPr>
        <w:pStyle w:val="a4"/>
        <w:numPr>
          <w:ilvl w:val="0"/>
          <w:numId w:val="19"/>
        </w:numPr>
        <w:spacing w:line="360" w:lineRule="auto"/>
        <w:jc w:val="both"/>
        <w:rPr>
          <w:rFonts w:ascii="David" w:hAnsi="David" w:cs="David"/>
          <w:b/>
          <w:bCs/>
          <w:sz w:val="24"/>
          <w:szCs w:val="24"/>
        </w:rPr>
      </w:pPr>
      <w:r w:rsidRPr="008E3DAF">
        <w:rPr>
          <w:rFonts w:ascii="David" w:hAnsi="David" w:cs="David"/>
          <w:color w:val="4472C4" w:themeColor="accent1"/>
          <w:sz w:val="24"/>
          <w:szCs w:val="24"/>
          <w:rtl/>
        </w:rPr>
        <w:t xml:space="preserve">מאורע שאירע עקב התפוצצות או התלקחות של רכב שנגרמו בשל רכיב של הרכב או בשל חומר אחר שהם חיוניים לכושר נסיעתו, או אף אם אירעו ע"י גורם שמחוץ לרכב. </w:t>
      </w:r>
      <w:r w:rsidRPr="008E3DAF">
        <w:rPr>
          <w:rFonts w:ascii="David" w:hAnsi="David" w:cs="David"/>
          <w:sz w:val="24"/>
          <w:szCs w:val="24"/>
          <w:rtl/>
        </w:rPr>
        <w:t xml:space="preserve">(פרשת לסרי - רכבים </w:t>
      </w:r>
      <w:proofErr w:type="spellStart"/>
      <w:r w:rsidRPr="008E3DAF">
        <w:rPr>
          <w:rFonts w:ascii="David" w:hAnsi="David" w:cs="David"/>
          <w:sz w:val="24"/>
          <w:szCs w:val="24"/>
          <w:rtl/>
        </w:rPr>
        <w:t>בח</w:t>
      </w:r>
      <w:proofErr w:type="spellEnd"/>
      <w:r w:rsidRPr="008E3DAF">
        <w:rPr>
          <w:rFonts w:ascii="David" w:hAnsi="David" w:cs="David"/>
          <w:sz w:val="24"/>
          <w:szCs w:val="24"/>
          <w:rtl/>
        </w:rPr>
        <w:t>', דליפת גז מהבלון גז ושריפה).</w:t>
      </w:r>
    </w:p>
    <w:p w14:paraId="39931C8F" w14:textId="77777777" w:rsidR="007A4B3F" w:rsidRPr="008E3DAF" w:rsidRDefault="007A4B3F" w:rsidP="00C43B16">
      <w:pPr>
        <w:pStyle w:val="a4"/>
        <w:numPr>
          <w:ilvl w:val="0"/>
          <w:numId w:val="19"/>
        </w:numPr>
        <w:spacing w:line="360" w:lineRule="auto"/>
        <w:jc w:val="both"/>
        <w:rPr>
          <w:rFonts w:ascii="David" w:hAnsi="David" w:cs="David"/>
          <w:b/>
          <w:bCs/>
          <w:sz w:val="24"/>
          <w:szCs w:val="24"/>
        </w:rPr>
      </w:pPr>
      <w:r w:rsidRPr="008E3DAF">
        <w:rPr>
          <w:rFonts w:ascii="David" w:hAnsi="David" w:cs="David"/>
          <w:color w:val="4472C4" w:themeColor="accent1"/>
          <w:sz w:val="24"/>
          <w:szCs w:val="24"/>
          <w:rtl/>
        </w:rPr>
        <w:t>מאורע שנגרם עקב פגיעה ברכב שחנה במקום אסור.</w:t>
      </w:r>
      <w:r w:rsidRPr="008E3DAF">
        <w:rPr>
          <w:rFonts w:ascii="David" w:hAnsi="David" w:cs="David"/>
          <w:b/>
          <w:bCs/>
          <w:color w:val="4472C4" w:themeColor="accent1"/>
          <w:sz w:val="24"/>
          <w:szCs w:val="24"/>
          <w:rtl/>
        </w:rPr>
        <w:t xml:space="preserve"> </w:t>
      </w:r>
      <w:r w:rsidRPr="008E3DAF">
        <w:rPr>
          <w:rFonts w:ascii="David" w:hAnsi="David" w:cs="David"/>
          <w:b/>
          <w:bCs/>
          <w:sz w:val="24"/>
          <w:szCs w:val="24"/>
          <w:rtl/>
        </w:rPr>
        <w:t>אין הכוונה לחניה במקום שיועד לנכים, כאשר החונה אינו נכה,</w:t>
      </w:r>
      <w:r w:rsidRPr="008E3DAF">
        <w:rPr>
          <w:rFonts w:ascii="David" w:hAnsi="David" w:cs="David"/>
          <w:sz w:val="24"/>
          <w:szCs w:val="24"/>
          <w:rtl/>
        </w:rPr>
        <w:t xml:space="preserve"> אלא לחנייה שיש בה סיכון תחבורתי. </w:t>
      </w:r>
    </w:p>
    <w:p w14:paraId="5BBB66D3" w14:textId="77777777" w:rsidR="007A4B3F" w:rsidRPr="008E3DAF" w:rsidRDefault="007A4B3F" w:rsidP="00C43B16">
      <w:pPr>
        <w:pStyle w:val="a4"/>
        <w:numPr>
          <w:ilvl w:val="0"/>
          <w:numId w:val="19"/>
        </w:numPr>
        <w:spacing w:line="360" w:lineRule="auto"/>
        <w:jc w:val="both"/>
        <w:rPr>
          <w:rFonts w:ascii="David" w:hAnsi="David" w:cs="David"/>
          <w:sz w:val="24"/>
          <w:szCs w:val="24"/>
        </w:rPr>
      </w:pPr>
      <w:r w:rsidRPr="008E3DAF">
        <w:rPr>
          <w:rFonts w:ascii="David" w:hAnsi="David" w:cs="David"/>
          <w:color w:val="4472C4" w:themeColor="accent1"/>
          <w:sz w:val="24"/>
          <w:szCs w:val="24"/>
          <w:rtl/>
        </w:rPr>
        <w:t xml:space="preserve">מאורע שנגרם </w:t>
      </w:r>
      <w:r w:rsidRPr="008E3DAF">
        <w:rPr>
          <w:rFonts w:ascii="David" w:hAnsi="David" w:cs="David"/>
          <w:b/>
          <w:bCs/>
          <w:color w:val="4472C4" w:themeColor="accent1"/>
          <w:sz w:val="24"/>
          <w:szCs w:val="24"/>
          <w:rtl/>
        </w:rPr>
        <w:t>עקב ניצול הכוח המכני של הרכב</w:t>
      </w:r>
      <w:r w:rsidRPr="008E3DAF">
        <w:rPr>
          <w:rFonts w:ascii="David" w:hAnsi="David" w:cs="David"/>
          <w:color w:val="4472C4" w:themeColor="accent1"/>
          <w:sz w:val="24"/>
          <w:szCs w:val="24"/>
          <w:rtl/>
        </w:rPr>
        <w:t xml:space="preserve"> - ובלבד שבעת השימוש (כאמור) </w:t>
      </w:r>
      <w:r w:rsidRPr="008E3DAF">
        <w:rPr>
          <w:rFonts w:ascii="David" w:hAnsi="David" w:cs="David"/>
          <w:b/>
          <w:bCs/>
          <w:color w:val="4472C4" w:themeColor="accent1"/>
          <w:sz w:val="24"/>
          <w:szCs w:val="24"/>
          <w:rtl/>
        </w:rPr>
        <w:t>לא שינה הרכב את ייעודו המקורי</w:t>
      </w:r>
      <w:r w:rsidRPr="008E3DAF">
        <w:rPr>
          <w:rFonts w:ascii="David" w:hAnsi="David" w:cs="David"/>
          <w:color w:val="4472C4" w:themeColor="accent1"/>
          <w:sz w:val="24"/>
          <w:szCs w:val="24"/>
          <w:rtl/>
        </w:rPr>
        <w:t xml:space="preserve">. </w:t>
      </w:r>
      <w:r w:rsidRPr="008E3DAF">
        <w:rPr>
          <w:rFonts w:ascii="David" w:hAnsi="David" w:cs="David"/>
          <w:sz w:val="24"/>
          <w:szCs w:val="24"/>
          <w:rtl/>
        </w:rPr>
        <w:t>למשל, אם לטרקטור הורידו את גלגליו, הוא לא מקיים את ייעודו התחבורתי וזה שינוי של ייעוד מקורי.</w:t>
      </w:r>
      <w:r w:rsidRPr="008E3DAF">
        <w:rPr>
          <w:rFonts w:ascii="David" w:hAnsi="David" w:cs="David"/>
          <w:b/>
          <w:bCs/>
          <w:sz w:val="24"/>
          <w:szCs w:val="24"/>
          <w:rtl/>
        </w:rPr>
        <w:t xml:space="preserve"> </w:t>
      </w:r>
      <w:r w:rsidRPr="008E3DAF">
        <w:rPr>
          <w:rFonts w:ascii="David" w:hAnsi="David" w:cs="David"/>
          <w:sz w:val="24"/>
          <w:szCs w:val="24"/>
          <w:rtl/>
        </w:rPr>
        <w:t xml:space="preserve">כאן משתמשים </w:t>
      </w:r>
      <w:r w:rsidRPr="008E3DAF">
        <w:rPr>
          <w:rFonts w:ascii="David" w:hAnsi="David" w:cs="David"/>
          <w:sz w:val="24"/>
          <w:szCs w:val="24"/>
          <w:u w:val="single"/>
          <w:rtl/>
        </w:rPr>
        <w:t>במבחן הייעוד</w:t>
      </w:r>
      <w:r w:rsidRPr="008E3DAF">
        <w:rPr>
          <w:rFonts w:ascii="David" w:hAnsi="David" w:cs="David"/>
          <w:sz w:val="24"/>
          <w:szCs w:val="24"/>
          <w:rtl/>
        </w:rPr>
        <w:t xml:space="preserve">. </w:t>
      </w:r>
    </w:p>
    <w:p w14:paraId="3F64946E"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color w:val="FF0000"/>
          <w:sz w:val="24"/>
          <w:szCs w:val="24"/>
          <w:rtl/>
        </w:rPr>
        <w:t xml:space="preserve">עזבון </w:t>
      </w:r>
      <w:proofErr w:type="spellStart"/>
      <w:r w:rsidRPr="008E3DAF">
        <w:rPr>
          <w:rFonts w:ascii="David" w:hAnsi="David" w:cs="David"/>
          <w:color w:val="FF0000"/>
          <w:sz w:val="24"/>
          <w:szCs w:val="24"/>
          <w:rtl/>
        </w:rPr>
        <w:t>קואסמה</w:t>
      </w:r>
      <w:proofErr w:type="spellEnd"/>
      <w:r w:rsidRPr="008E3DAF">
        <w:rPr>
          <w:rFonts w:ascii="David" w:hAnsi="David" w:cs="David"/>
          <w:color w:val="FF0000"/>
          <w:sz w:val="24"/>
          <w:szCs w:val="24"/>
          <w:rtl/>
        </w:rPr>
        <w:t xml:space="preserve"> נ' </w:t>
      </w:r>
      <w:proofErr w:type="spellStart"/>
      <w:r w:rsidRPr="008E3DAF">
        <w:rPr>
          <w:rFonts w:ascii="David" w:hAnsi="David" w:cs="David"/>
          <w:color w:val="FF0000"/>
          <w:sz w:val="24"/>
          <w:szCs w:val="24"/>
          <w:rtl/>
        </w:rPr>
        <w:t>רג'בי</w:t>
      </w:r>
      <w:proofErr w:type="spellEnd"/>
      <w:r w:rsidRPr="008E3DAF">
        <w:rPr>
          <w:rFonts w:ascii="David" w:hAnsi="David" w:cs="David"/>
          <w:color w:val="FF0000"/>
          <w:sz w:val="24"/>
          <w:szCs w:val="24"/>
          <w:rtl/>
        </w:rPr>
        <w:t>:</w:t>
      </w:r>
      <w:r w:rsidRPr="008E3DAF">
        <w:rPr>
          <w:rFonts w:ascii="David" w:hAnsi="David" w:cs="David"/>
          <w:b/>
          <w:bCs/>
          <w:sz w:val="24"/>
          <w:szCs w:val="24"/>
        </w:rPr>
        <w:t> </w:t>
      </w:r>
      <w:r w:rsidRPr="008E3DAF">
        <w:rPr>
          <w:rFonts w:ascii="David" w:hAnsi="David" w:cs="David"/>
          <w:sz w:val="24"/>
          <w:szCs w:val="24"/>
          <w:rtl/>
        </w:rPr>
        <w:t xml:space="preserve">היה מערבל בטון שלמשאבה שלו היה מחובר צינור. המנוח הרים את הצינור, נפגע מקווי מתח גבוה והתחשמל למוות. השופט ברק בהפעילו את מבחן הסיכון תוך שימוש במבחן השכל הישר קבע כי סיכון ההתחשמלות </w:t>
      </w:r>
      <w:r w:rsidRPr="008E3DAF">
        <w:rPr>
          <w:rFonts w:ascii="David" w:hAnsi="David" w:cs="David"/>
          <w:color w:val="4472C4" w:themeColor="accent1"/>
          <w:sz w:val="24"/>
          <w:szCs w:val="24"/>
          <w:rtl/>
        </w:rPr>
        <w:t>איננו סיכון שנמצא בגדר הסיכון תוך כדי שימוש בכוח המכני של רכב מנועי</w:t>
      </w:r>
      <w:r w:rsidRPr="008E3DAF">
        <w:rPr>
          <w:rFonts w:ascii="David" w:hAnsi="David" w:cs="David"/>
          <w:color w:val="4472C4" w:themeColor="accent1"/>
          <w:sz w:val="24"/>
          <w:szCs w:val="24"/>
        </w:rPr>
        <w:t>.</w:t>
      </w:r>
      <w:r w:rsidRPr="008E3DAF">
        <w:rPr>
          <w:rFonts w:ascii="David" w:hAnsi="David" w:cs="David"/>
          <w:color w:val="4472C4" w:themeColor="accent1"/>
          <w:sz w:val="24"/>
          <w:szCs w:val="24"/>
          <w:rtl/>
        </w:rPr>
        <w:t xml:space="preserve"> </w:t>
      </w:r>
      <w:r w:rsidRPr="008E3DAF">
        <w:rPr>
          <w:rFonts w:ascii="David" w:hAnsi="David" w:cs="David"/>
          <w:sz w:val="24"/>
          <w:szCs w:val="24"/>
          <w:rtl/>
        </w:rPr>
        <w:t xml:space="preserve">במקרה זה אין </w:t>
      </w:r>
      <w:proofErr w:type="spellStart"/>
      <w:r w:rsidRPr="008E3DAF">
        <w:rPr>
          <w:rFonts w:ascii="David" w:hAnsi="David" w:cs="David"/>
          <w:sz w:val="24"/>
          <w:szCs w:val="24"/>
          <w:rtl/>
        </w:rPr>
        <w:t>קש"ס</w:t>
      </w:r>
      <w:proofErr w:type="spellEnd"/>
      <w:r w:rsidRPr="008E3DAF">
        <w:rPr>
          <w:rFonts w:ascii="David" w:hAnsi="David" w:cs="David"/>
          <w:sz w:val="24"/>
          <w:szCs w:val="24"/>
          <w:rtl/>
        </w:rPr>
        <w:t xml:space="preserve"> משפטי והערעור נדחה.</w:t>
      </w:r>
    </w:p>
    <w:p w14:paraId="109F0965" w14:textId="77777777" w:rsidR="007A4B3F" w:rsidRPr="008E3DAF" w:rsidRDefault="007A4B3F" w:rsidP="007A4B3F">
      <w:pPr>
        <w:pStyle w:val="ad"/>
        <w:spacing w:line="360" w:lineRule="auto"/>
        <w:jc w:val="both"/>
        <w:rPr>
          <w:rFonts w:ascii="David" w:hAnsi="David" w:cs="David"/>
          <w:b/>
          <w:bCs/>
          <w:color w:val="FF0000"/>
          <w:sz w:val="24"/>
          <w:szCs w:val="24"/>
          <w:rtl/>
        </w:rPr>
      </w:pPr>
      <w:r w:rsidRPr="008E3DAF">
        <w:rPr>
          <w:rFonts w:ascii="David" w:hAnsi="David" w:cs="David"/>
          <w:color w:val="FF0000"/>
          <w:sz w:val="24"/>
          <w:szCs w:val="24"/>
          <w:rtl/>
        </w:rPr>
        <w:lastRenderedPageBreak/>
        <w:t xml:space="preserve">כהן נ' הפניקס: </w:t>
      </w:r>
      <w:r w:rsidRPr="008E3DAF">
        <w:rPr>
          <w:rFonts w:ascii="David" w:hAnsi="David" w:cs="David"/>
          <w:sz w:val="24"/>
          <w:szCs w:val="24"/>
          <w:rtl/>
        </w:rPr>
        <w:t>בקדמת רכב מסוג ג'יפ הותקנה כננת, שנועדה לחילוץ עצמי של הרכב. המערער 1, קטין, ואחרים ניסו – במסגרת משחק – להפעיל את הכננת ולגרור את הרכב בעת שחנה בחצר הבית. כתוצאה מכך המערער 1 נפגע קשות בידו. בערעור למחוזי נקבע כי לא התקיימה ההגדרה הבסיסית לתאונה: הרכיב "למטרות תחבורה" והחזקה החלוטה "ניצול הכוח המכני של הרכב" אינה חלה כאן כי לא מדובר ברכב דו-תכליתי. מכאן הערעור.</w:t>
      </w:r>
      <w:r w:rsidRPr="008E3DAF">
        <w:rPr>
          <w:rFonts w:ascii="David" w:hAnsi="David" w:cs="David"/>
          <w:b/>
          <w:bCs/>
          <w:sz w:val="24"/>
          <w:szCs w:val="24"/>
          <w:rtl/>
        </w:rPr>
        <w:t xml:space="preserve"> </w:t>
      </w:r>
    </w:p>
    <w:p w14:paraId="40381B78" w14:textId="77777777" w:rsidR="007A4B3F" w:rsidRPr="008E3DAF" w:rsidRDefault="007A4B3F" w:rsidP="007A4B3F">
      <w:pPr>
        <w:pStyle w:val="ad"/>
        <w:spacing w:line="360" w:lineRule="auto"/>
        <w:jc w:val="both"/>
        <w:rPr>
          <w:rFonts w:ascii="David" w:hAnsi="David" w:cs="David"/>
          <w:sz w:val="24"/>
          <w:szCs w:val="24"/>
          <w:rtl/>
        </w:rPr>
      </w:pPr>
      <w:r w:rsidRPr="008E3DAF">
        <w:rPr>
          <w:rFonts w:ascii="David" w:hAnsi="David" w:cs="David"/>
          <w:b/>
          <w:bCs/>
          <w:sz w:val="24"/>
          <w:szCs w:val="24"/>
          <w:rtl/>
        </w:rPr>
        <w:t xml:space="preserve">השופט ברק: </w:t>
      </w:r>
      <w:r w:rsidRPr="008E3DAF">
        <w:rPr>
          <w:rFonts w:ascii="David" w:hAnsi="David" w:cs="David"/>
          <w:sz w:val="24"/>
          <w:szCs w:val="24"/>
          <w:rtl/>
        </w:rPr>
        <w:t>מטרת השימוש בכננת היא לגרירה, משחק ילדים אינו גורע מכך. נחיצות הגרירה לא רלוונטית להגדרה.</w:t>
      </w:r>
      <w:r w:rsidRPr="008E3DAF">
        <w:rPr>
          <w:rFonts w:ascii="David" w:hAnsi="David" w:cs="David"/>
          <w:b/>
          <w:bCs/>
          <w:sz w:val="24"/>
          <w:szCs w:val="24"/>
          <w:rtl/>
        </w:rPr>
        <w:t xml:space="preserve"> </w:t>
      </w:r>
      <w:r w:rsidRPr="008E3DAF">
        <w:rPr>
          <w:rFonts w:ascii="David" w:hAnsi="David" w:cs="David"/>
          <w:sz w:val="24"/>
          <w:szCs w:val="24"/>
          <w:rtl/>
        </w:rPr>
        <w:t xml:space="preserve">נחשב </w:t>
      </w:r>
      <w:proofErr w:type="spellStart"/>
      <w:r w:rsidRPr="008E3DAF">
        <w:rPr>
          <w:rFonts w:ascii="David" w:hAnsi="David" w:cs="David"/>
          <w:sz w:val="24"/>
          <w:szCs w:val="24"/>
          <w:rtl/>
        </w:rPr>
        <w:t>פלת"ד</w:t>
      </w:r>
      <w:proofErr w:type="spellEnd"/>
      <w:r w:rsidRPr="008E3DAF">
        <w:rPr>
          <w:rFonts w:ascii="David" w:hAnsi="David" w:cs="David"/>
          <w:sz w:val="24"/>
          <w:szCs w:val="24"/>
          <w:rtl/>
        </w:rPr>
        <w:t>.</w:t>
      </w:r>
    </w:p>
    <w:p w14:paraId="438291C7" w14:textId="77777777" w:rsidR="007A4B3F" w:rsidRPr="008E3DAF" w:rsidRDefault="007A4B3F" w:rsidP="007A4B3F">
      <w:pPr>
        <w:spacing w:line="360" w:lineRule="auto"/>
        <w:jc w:val="both"/>
        <w:rPr>
          <w:rFonts w:ascii="David" w:hAnsi="David" w:cs="David"/>
          <w:color w:val="FF0000"/>
          <w:sz w:val="24"/>
          <w:szCs w:val="24"/>
          <w:u w:val="single"/>
          <w:rtl/>
        </w:rPr>
      </w:pPr>
    </w:p>
    <w:p w14:paraId="031F4834"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highlight w:val="green"/>
          <w:u w:val="single"/>
          <w:rtl/>
        </w:rPr>
        <w:t>החזקה הממעטת</w:t>
      </w:r>
      <w:r w:rsidRPr="008E3DAF">
        <w:rPr>
          <w:rFonts w:ascii="David" w:hAnsi="David" w:cs="David"/>
          <w:sz w:val="24"/>
          <w:szCs w:val="24"/>
          <w:u w:val="single"/>
          <w:rtl/>
        </w:rPr>
        <w:t xml:space="preserve"> = </w:t>
      </w:r>
      <w:r w:rsidRPr="008E3DAF">
        <w:rPr>
          <w:rFonts w:ascii="David" w:hAnsi="David" w:cs="David"/>
          <w:sz w:val="24"/>
          <w:szCs w:val="24"/>
          <w:rtl/>
        </w:rPr>
        <w:t xml:space="preserve">החוק קובע חזקה אחת אשר ממעטת ומוציאה את המאורע מגדר חוק </w:t>
      </w:r>
      <w:proofErr w:type="spellStart"/>
      <w:r w:rsidRPr="008E3DAF">
        <w:rPr>
          <w:rFonts w:ascii="David" w:hAnsi="David" w:cs="David"/>
          <w:sz w:val="24"/>
          <w:szCs w:val="24"/>
          <w:rtl/>
        </w:rPr>
        <w:t>הפלת"ד</w:t>
      </w:r>
      <w:proofErr w:type="spellEnd"/>
      <w:r w:rsidRPr="008E3DAF">
        <w:rPr>
          <w:rFonts w:ascii="David" w:hAnsi="David" w:cs="David"/>
          <w:sz w:val="24"/>
          <w:szCs w:val="24"/>
        </w:rPr>
        <w:t>.</w:t>
      </w:r>
    </w:p>
    <w:p w14:paraId="62219C40"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 xml:space="preserve">"לא יראו כתאונת דרכים מאורע שאירע כתוצאה ממעשה שנעשה במתכוון </w:t>
      </w:r>
      <w:r w:rsidRPr="00126712">
        <w:rPr>
          <w:rFonts w:ascii="David" w:hAnsi="David" w:cs="David"/>
          <w:b/>
          <w:bCs/>
          <w:color w:val="C00000"/>
          <w:sz w:val="24"/>
          <w:szCs w:val="24"/>
          <w:rtl/>
        </w:rPr>
        <w:t>כדי</w:t>
      </w:r>
      <w:r w:rsidRPr="008E3DAF">
        <w:rPr>
          <w:rFonts w:ascii="David" w:hAnsi="David" w:cs="David"/>
          <w:color w:val="C00000"/>
          <w:sz w:val="24"/>
          <w:szCs w:val="24"/>
          <w:rtl/>
        </w:rPr>
        <w:t xml:space="preserve"> לגרום נזק לגופו או לרכושו של אותו אדם, והנזק נגרם על ידי המעשה עצמו </w:t>
      </w:r>
      <w:r w:rsidRPr="00D74F9C">
        <w:rPr>
          <w:rFonts w:ascii="David" w:hAnsi="David" w:cs="David"/>
          <w:color w:val="70AD47" w:themeColor="accent6"/>
          <w:sz w:val="24"/>
          <w:szCs w:val="24"/>
          <w:rtl/>
        </w:rPr>
        <w:t>ולא על ידי השפעתו של המעשה על השימוש ברכב המנועי</w:t>
      </w:r>
      <w:r w:rsidRPr="008E3DAF">
        <w:rPr>
          <w:rFonts w:ascii="David" w:hAnsi="David" w:cs="David"/>
          <w:color w:val="C00000"/>
          <w:sz w:val="24"/>
          <w:szCs w:val="24"/>
          <w:rtl/>
        </w:rPr>
        <w:t>" (ס' 1 לחוק, הסיפא.)</w:t>
      </w:r>
    </w:p>
    <w:p w14:paraId="3E742748" w14:textId="77777777" w:rsidR="007A4B3F" w:rsidRPr="008E3DAF" w:rsidRDefault="007A4B3F" w:rsidP="007A4B3F">
      <w:pPr>
        <w:spacing w:line="360" w:lineRule="auto"/>
        <w:jc w:val="both"/>
        <w:rPr>
          <w:rFonts w:ascii="David" w:hAnsi="David" w:cs="David"/>
          <w:sz w:val="24"/>
          <w:szCs w:val="24"/>
        </w:rPr>
      </w:pPr>
      <w:r w:rsidRPr="008E3DAF">
        <w:rPr>
          <w:rFonts w:ascii="David" w:hAnsi="David" w:cs="David"/>
          <w:sz w:val="24"/>
          <w:szCs w:val="24"/>
          <w:rtl/>
        </w:rPr>
        <w:t xml:space="preserve">לקיום החזקה נדרשים </w:t>
      </w:r>
      <w:r w:rsidRPr="008E3DAF">
        <w:rPr>
          <w:rFonts w:ascii="David" w:hAnsi="David" w:cs="David"/>
          <w:sz w:val="24"/>
          <w:szCs w:val="24"/>
          <w:u w:val="single"/>
          <w:rtl/>
        </w:rPr>
        <w:t>שני תנאים מצטברים</w:t>
      </w:r>
      <w:r w:rsidRPr="008E3DAF">
        <w:rPr>
          <w:rFonts w:ascii="David" w:hAnsi="David" w:cs="David"/>
          <w:sz w:val="24"/>
          <w:szCs w:val="24"/>
          <w:rtl/>
        </w:rPr>
        <w:t>:</w:t>
      </w:r>
    </w:p>
    <w:p w14:paraId="0913D272" w14:textId="77777777" w:rsidR="007A4B3F" w:rsidRPr="008E3DAF" w:rsidRDefault="007A4B3F" w:rsidP="00C43B16">
      <w:pPr>
        <w:pStyle w:val="a4"/>
        <w:numPr>
          <w:ilvl w:val="0"/>
          <w:numId w:val="20"/>
        </w:numPr>
        <w:spacing w:line="360" w:lineRule="auto"/>
        <w:jc w:val="both"/>
        <w:rPr>
          <w:rFonts w:ascii="David" w:hAnsi="David" w:cs="David"/>
          <w:sz w:val="24"/>
          <w:szCs w:val="24"/>
        </w:rPr>
      </w:pPr>
      <w:r w:rsidRPr="008E3DAF">
        <w:rPr>
          <w:rFonts w:ascii="David" w:hAnsi="David" w:cs="David"/>
          <w:sz w:val="24"/>
          <w:szCs w:val="24"/>
          <w:rtl/>
        </w:rPr>
        <w:t xml:space="preserve">המאורע אירע כתוצאה ממעשה מכוון. החזקה הממעטת </w:t>
      </w:r>
      <w:r w:rsidRPr="008E3DAF">
        <w:rPr>
          <w:rFonts w:ascii="David" w:hAnsi="David" w:cs="David"/>
          <w:sz w:val="24"/>
          <w:szCs w:val="24"/>
          <w:u w:val="single"/>
          <w:rtl/>
        </w:rPr>
        <w:t>אינה</w:t>
      </w:r>
      <w:r w:rsidRPr="008E3DAF">
        <w:rPr>
          <w:rFonts w:ascii="David" w:hAnsi="David" w:cs="David"/>
          <w:sz w:val="24"/>
          <w:szCs w:val="24"/>
          <w:rtl/>
        </w:rPr>
        <w:t xml:space="preserve"> דורשת התקיימות תוצאה מסוימת (פגיעה בפועל), די בכוונת מחולל התאונה לגרום לנזק.</w:t>
      </w:r>
    </w:p>
    <w:p w14:paraId="587D185C" w14:textId="77777777" w:rsidR="007A4B3F" w:rsidRPr="008E3DAF" w:rsidRDefault="007A4B3F" w:rsidP="00C43B16">
      <w:pPr>
        <w:pStyle w:val="a4"/>
        <w:numPr>
          <w:ilvl w:val="0"/>
          <w:numId w:val="20"/>
        </w:numPr>
        <w:spacing w:line="360" w:lineRule="auto"/>
        <w:jc w:val="both"/>
        <w:rPr>
          <w:rFonts w:ascii="David" w:hAnsi="David" w:cs="David"/>
          <w:sz w:val="24"/>
          <w:szCs w:val="24"/>
        </w:rPr>
      </w:pPr>
      <w:r w:rsidRPr="008E3DAF">
        <w:rPr>
          <w:rFonts w:ascii="David" w:hAnsi="David" w:cs="David"/>
          <w:sz w:val="24"/>
          <w:szCs w:val="24"/>
          <w:rtl/>
        </w:rPr>
        <w:t xml:space="preserve">המעשה נעשה במתכוון כדי לגרום נזק לגופו/ לרכושו של "אותו אדם". </w:t>
      </w:r>
    </w:p>
    <w:p w14:paraId="521C5D0F" w14:textId="4F158201" w:rsidR="007A4B3F" w:rsidRPr="008E3DAF" w:rsidRDefault="007A4B3F" w:rsidP="007A4B3F">
      <w:pPr>
        <w:spacing w:line="360" w:lineRule="auto"/>
        <w:jc w:val="both"/>
        <w:rPr>
          <w:rFonts w:ascii="David" w:hAnsi="David" w:cs="David"/>
          <w:sz w:val="24"/>
          <w:szCs w:val="24"/>
          <w:rtl/>
        </w:rPr>
      </w:pPr>
      <w:r w:rsidRPr="00C5464C">
        <w:rPr>
          <w:rFonts w:ascii="David" w:hAnsi="David" w:cs="David"/>
          <w:sz w:val="24"/>
          <w:szCs w:val="24"/>
          <w:rtl/>
        </w:rPr>
        <w:t xml:space="preserve">** לחזקה מתלווה </w:t>
      </w:r>
      <w:r w:rsidRPr="00C5464C">
        <w:rPr>
          <w:rFonts w:ascii="David" w:hAnsi="David" w:cs="David"/>
          <w:b/>
          <w:bCs/>
          <w:sz w:val="24"/>
          <w:szCs w:val="24"/>
          <w:rtl/>
        </w:rPr>
        <w:t>תנאי מסייג</w:t>
      </w:r>
      <w:r w:rsidR="00131E49">
        <w:rPr>
          <w:rFonts w:ascii="David" w:hAnsi="David" w:cs="David" w:hint="cs"/>
          <w:b/>
          <w:bCs/>
          <w:sz w:val="24"/>
          <w:szCs w:val="24"/>
          <w:rtl/>
        </w:rPr>
        <w:t xml:space="preserve">: </w:t>
      </w:r>
      <w:r w:rsidR="003F1B44" w:rsidRPr="00400229">
        <w:rPr>
          <w:rFonts w:ascii="David" w:hAnsi="David" w:cs="David" w:hint="cs"/>
          <w:sz w:val="24"/>
          <w:szCs w:val="24"/>
          <w:rtl/>
        </w:rPr>
        <w:t>אם המעשה נעשה</w:t>
      </w:r>
      <w:r w:rsidR="003F1B44">
        <w:rPr>
          <w:rFonts w:ascii="David" w:hAnsi="David" w:cs="David" w:hint="cs"/>
          <w:b/>
          <w:bCs/>
          <w:sz w:val="24"/>
          <w:szCs w:val="24"/>
          <w:rtl/>
        </w:rPr>
        <w:t xml:space="preserve"> </w:t>
      </w:r>
      <w:r w:rsidRPr="00C5464C">
        <w:rPr>
          <w:rFonts w:ascii="David" w:hAnsi="David" w:cs="David"/>
          <w:sz w:val="24"/>
          <w:szCs w:val="24"/>
          <w:rtl/>
        </w:rPr>
        <w:t>ע"י השפעת המעשה על השימוש ברכב מנועי</w:t>
      </w:r>
      <w:r w:rsidR="00400229">
        <w:rPr>
          <w:rFonts w:ascii="David" w:hAnsi="David" w:cs="David" w:hint="cs"/>
          <w:sz w:val="24"/>
          <w:szCs w:val="24"/>
          <w:rtl/>
        </w:rPr>
        <w:t xml:space="preserve"> זה כן </w:t>
      </w:r>
      <w:proofErr w:type="spellStart"/>
      <w:r w:rsidR="00400229">
        <w:rPr>
          <w:rFonts w:ascii="David" w:hAnsi="David" w:cs="David" w:hint="cs"/>
          <w:sz w:val="24"/>
          <w:szCs w:val="24"/>
          <w:rtl/>
        </w:rPr>
        <w:t>פלת"ד</w:t>
      </w:r>
      <w:proofErr w:type="spellEnd"/>
      <w:r w:rsidRPr="00C5464C">
        <w:rPr>
          <w:rFonts w:ascii="David" w:hAnsi="David" w:cs="David"/>
          <w:sz w:val="24"/>
          <w:szCs w:val="24"/>
          <w:rtl/>
        </w:rPr>
        <w:t xml:space="preserve">. </w:t>
      </w:r>
      <w:r w:rsidRPr="00C5464C">
        <w:rPr>
          <w:rFonts w:ascii="David" w:hAnsi="David" w:cs="David"/>
          <w:b/>
          <w:bCs/>
          <w:sz w:val="24"/>
          <w:szCs w:val="24"/>
          <w:rtl/>
        </w:rPr>
        <w:t>נטל ההוכחה על הנתבע.</w:t>
      </w:r>
    </w:p>
    <w:p w14:paraId="252AE7E9"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color w:val="FF0000"/>
          <w:sz w:val="24"/>
          <w:szCs w:val="24"/>
          <w:rtl/>
        </w:rPr>
        <w:t xml:space="preserve">עזבון המנוח לזר נ' רשות הנמלים והרכבות: </w:t>
      </w:r>
      <w:r w:rsidRPr="008E3DAF">
        <w:rPr>
          <w:rFonts w:ascii="David" w:hAnsi="David" w:cs="David"/>
          <w:sz w:val="24"/>
          <w:szCs w:val="24"/>
          <w:rtl/>
        </w:rPr>
        <w:t>המנוח, שעיזבונו הוא המערער, נשכב על פסי הרכבת במטרה להתאבד ונדרס למוות ע"י הרכבת.</w:t>
      </w:r>
      <w:r w:rsidRPr="008E3DAF">
        <w:rPr>
          <w:rFonts w:ascii="David" w:hAnsi="David" w:cs="David"/>
          <w:b/>
          <w:bCs/>
          <w:sz w:val="24"/>
          <w:szCs w:val="24"/>
          <w:rtl/>
        </w:rPr>
        <w:t xml:space="preserve"> </w:t>
      </w:r>
      <w:r w:rsidRPr="008E3DAF">
        <w:rPr>
          <w:rFonts w:ascii="David" w:hAnsi="David" w:cs="David"/>
          <w:sz w:val="24"/>
          <w:szCs w:val="24"/>
          <w:rtl/>
        </w:rPr>
        <w:t xml:space="preserve">הערעור: </w:t>
      </w:r>
      <w:r w:rsidRPr="008E3DAF">
        <w:rPr>
          <w:rFonts w:ascii="David" w:hAnsi="David" w:cs="David"/>
          <w:sz w:val="24"/>
          <w:szCs w:val="24"/>
          <w:u w:val="single"/>
          <w:rtl/>
        </w:rPr>
        <w:t>האם האירוע נכנס לגדר החזקה הממעטת בהגדרת תאונת דרכים בס' 1 לחוק?</w:t>
      </w:r>
    </w:p>
    <w:p w14:paraId="7A0F98DA"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b/>
          <w:bCs/>
          <w:sz w:val="24"/>
          <w:szCs w:val="24"/>
          <w:rtl/>
        </w:rPr>
        <w:t>השופט אור</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נפגע שגרם לתאונה במתכוון, אינו זכאי לפיצויים לפי חוק </w:t>
      </w:r>
      <w:proofErr w:type="spellStart"/>
      <w:r w:rsidRPr="008E3DAF">
        <w:rPr>
          <w:rFonts w:ascii="David" w:hAnsi="David" w:cs="David"/>
          <w:color w:val="4472C4" w:themeColor="accent1"/>
          <w:sz w:val="24"/>
          <w:szCs w:val="24"/>
          <w:rtl/>
        </w:rPr>
        <w:t>הפלת"ד</w:t>
      </w:r>
      <w:proofErr w:type="spellEnd"/>
      <w:r w:rsidRPr="008E3DAF">
        <w:rPr>
          <w:rFonts w:ascii="David" w:hAnsi="David" w:cs="David"/>
          <w:color w:val="4472C4" w:themeColor="accent1"/>
          <w:sz w:val="24"/>
          <w:szCs w:val="24"/>
          <w:rtl/>
        </w:rPr>
        <w:t xml:space="preserve">. התאבדות על פסי רכבת אינה מהווה תאונת דרכים על פי חוק, לכן תלויי המנוח אינם זכאים לפיצוי מכוח חוק </w:t>
      </w:r>
      <w:proofErr w:type="spellStart"/>
      <w:r w:rsidRPr="008E3DAF">
        <w:rPr>
          <w:rFonts w:ascii="David" w:hAnsi="David" w:cs="David"/>
          <w:color w:val="4472C4" w:themeColor="accent1"/>
          <w:sz w:val="24"/>
          <w:szCs w:val="24"/>
          <w:rtl/>
        </w:rPr>
        <w:t>הפלת"ד</w:t>
      </w:r>
      <w:proofErr w:type="spellEnd"/>
      <w:r w:rsidRPr="008E3DAF">
        <w:rPr>
          <w:rFonts w:ascii="David" w:hAnsi="David" w:cs="David"/>
          <w:color w:val="4472C4" w:themeColor="accent1"/>
          <w:sz w:val="24"/>
          <w:szCs w:val="24"/>
          <w:rtl/>
        </w:rPr>
        <w:t>.</w:t>
      </w:r>
    </w:p>
    <w:p w14:paraId="4367E0C6" w14:textId="77777777" w:rsidR="007A4B3F" w:rsidRPr="008E3DAF" w:rsidRDefault="007A4B3F" w:rsidP="007A4B3F">
      <w:pPr>
        <w:spacing w:line="360" w:lineRule="auto"/>
        <w:jc w:val="both"/>
        <w:rPr>
          <w:rFonts w:ascii="David" w:hAnsi="David" w:cs="David"/>
          <w:color w:val="FF0000"/>
          <w:sz w:val="24"/>
          <w:szCs w:val="24"/>
          <w:rtl/>
        </w:rPr>
      </w:pPr>
      <w:r w:rsidRPr="00C53199">
        <w:rPr>
          <w:rFonts w:ascii="David" w:hAnsi="David" w:cs="David"/>
          <w:color w:val="FF0000"/>
          <w:sz w:val="24"/>
          <w:szCs w:val="24"/>
          <w:rtl/>
        </w:rPr>
        <w:t>כלל חברה לביטוח בע"מ נ' כהן נח:</w:t>
      </w:r>
      <w:r w:rsidRPr="008E3DAF">
        <w:rPr>
          <w:rFonts w:ascii="David" w:hAnsi="David" w:cs="David"/>
          <w:color w:val="FF0000"/>
          <w:sz w:val="24"/>
          <w:szCs w:val="24"/>
          <w:rtl/>
        </w:rPr>
        <w:t xml:space="preserve"> </w:t>
      </w:r>
      <w:r w:rsidRPr="008E3DAF">
        <w:rPr>
          <w:rFonts w:ascii="David" w:hAnsi="David" w:cs="David"/>
          <w:sz w:val="24"/>
          <w:szCs w:val="24"/>
          <w:rtl/>
        </w:rPr>
        <w:t xml:space="preserve">המשיבה 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w:t>
      </w:r>
    </w:p>
    <w:p w14:paraId="0326F642" w14:textId="7BFF5D86" w:rsidR="007A4B3F" w:rsidRPr="008E3DAF" w:rsidRDefault="007A4B3F" w:rsidP="007A4B3F">
      <w:pPr>
        <w:spacing w:line="360" w:lineRule="auto"/>
        <w:jc w:val="both"/>
        <w:rPr>
          <w:rFonts w:ascii="David" w:hAnsi="David" w:cs="David"/>
          <w:sz w:val="24"/>
          <w:szCs w:val="24"/>
        </w:rPr>
      </w:pPr>
      <w:r w:rsidRPr="008E3DAF">
        <w:rPr>
          <w:rFonts w:ascii="David" w:hAnsi="David" w:cs="David"/>
          <w:b/>
          <w:bCs/>
          <w:sz w:val="24"/>
          <w:szCs w:val="24"/>
          <w:rtl/>
        </w:rPr>
        <w:t xml:space="preserve">השופט </w:t>
      </w:r>
      <w:proofErr w:type="spellStart"/>
      <w:r w:rsidRPr="008E3DAF">
        <w:rPr>
          <w:rFonts w:ascii="David" w:hAnsi="David" w:cs="David"/>
          <w:b/>
          <w:bCs/>
          <w:sz w:val="24"/>
          <w:szCs w:val="24"/>
          <w:rtl/>
        </w:rPr>
        <w:t>ג'בראן</w:t>
      </w:r>
      <w:proofErr w:type="spellEnd"/>
      <w:r w:rsidRPr="008E3DAF">
        <w:rPr>
          <w:rFonts w:ascii="David" w:hAnsi="David" w:cs="David"/>
          <w:sz w:val="24"/>
          <w:szCs w:val="24"/>
          <w:rtl/>
        </w:rPr>
        <w:t>: לא נגרם כאן נזק גוף כתוצאה משימוש הרכב, כלי הרכב שימש כזירה להתרחשות המאורע המזיק. חלה כאן החזקה הממעטת, המוציאה מגדר החוק סיכונים של שימוש ברכב, שאינם נובעים באופן טיפוסי בשימוש ברכב למטרות תחבורה. הנזק נגרם כתוצאה ממעשה מכוון של תקיפת הגנבים</w:t>
      </w:r>
      <w:r w:rsidR="00C53199">
        <w:rPr>
          <w:rFonts w:ascii="David" w:hAnsi="David" w:cs="David" w:hint="cs"/>
          <w:sz w:val="24"/>
          <w:szCs w:val="24"/>
          <w:rtl/>
        </w:rPr>
        <w:t>.</w:t>
      </w:r>
    </w:p>
    <w:p w14:paraId="3C65A40D" w14:textId="7453B87F" w:rsidR="007A4B3F" w:rsidRDefault="007A4B3F" w:rsidP="00C53199">
      <w:pPr>
        <w:spacing w:line="360" w:lineRule="auto"/>
        <w:jc w:val="both"/>
        <w:rPr>
          <w:rFonts w:ascii="David" w:hAnsi="David" w:cs="David"/>
          <w:b/>
          <w:bCs/>
          <w:sz w:val="24"/>
          <w:szCs w:val="24"/>
          <w:u w:val="dotDotDash"/>
          <w:rtl/>
        </w:rPr>
      </w:pPr>
      <w:r w:rsidRPr="008E3DAF">
        <w:rPr>
          <w:rFonts w:ascii="David" w:hAnsi="David" w:cs="David"/>
          <w:b/>
          <w:bCs/>
          <w:sz w:val="24"/>
          <w:szCs w:val="24"/>
          <w:u w:val="dotDotDash"/>
          <w:rtl/>
        </w:rPr>
        <w:t xml:space="preserve">דינו של צד ג' שנפגע כתוצאה ממעשה מכוון: </w:t>
      </w:r>
      <w:r w:rsidRPr="008E3DAF">
        <w:rPr>
          <w:rFonts w:ascii="David" w:hAnsi="David" w:cs="David"/>
          <w:color w:val="4472C4" w:themeColor="accent1"/>
          <w:sz w:val="24"/>
          <w:szCs w:val="24"/>
          <w:rtl/>
        </w:rPr>
        <w:t xml:space="preserve">לפי השופט אור, החזקה חלה על כל ה"שחקנים הפוטנציאלים" בתאונה מכוונת, ביניהם צד ג'. עם זאת, השופטת </w:t>
      </w:r>
      <w:proofErr w:type="spellStart"/>
      <w:r w:rsidRPr="008E3DAF">
        <w:rPr>
          <w:rFonts w:ascii="David" w:hAnsi="David" w:cs="David"/>
          <w:color w:val="4472C4" w:themeColor="accent1"/>
          <w:sz w:val="24"/>
          <w:szCs w:val="24"/>
          <w:rtl/>
        </w:rPr>
        <w:t>שטרסברג</w:t>
      </w:r>
      <w:proofErr w:type="spellEnd"/>
      <w:r w:rsidRPr="008E3DAF">
        <w:rPr>
          <w:rFonts w:ascii="David" w:hAnsi="David" w:cs="David"/>
          <w:color w:val="4472C4" w:themeColor="accent1"/>
          <w:sz w:val="24"/>
          <w:szCs w:val="24"/>
          <w:rtl/>
        </w:rPr>
        <w:t xml:space="preserve">-כהן טענה כי יש להשאיר זאת </w:t>
      </w:r>
      <w:proofErr w:type="spellStart"/>
      <w:r w:rsidRPr="008E3DAF">
        <w:rPr>
          <w:rFonts w:ascii="David" w:hAnsi="David" w:cs="David"/>
          <w:color w:val="4472C4" w:themeColor="accent1"/>
          <w:sz w:val="24"/>
          <w:szCs w:val="24"/>
          <w:rtl/>
        </w:rPr>
        <w:t>בצ"ע</w:t>
      </w:r>
      <w:proofErr w:type="spellEnd"/>
      <w:r w:rsidRPr="008E3DAF">
        <w:rPr>
          <w:rFonts w:ascii="David" w:hAnsi="David" w:cs="David"/>
          <w:color w:val="4472C4" w:themeColor="accent1"/>
          <w:sz w:val="24"/>
          <w:szCs w:val="24"/>
          <w:rtl/>
        </w:rPr>
        <w:t>.</w:t>
      </w:r>
    </w:p>
    <w:p w14:paraId="4AD9CBF5" w14:textId="77777777" w:rsidR="00C53199" w:rsidRPr="008E3DAF" w:rsidRDefault="00C53199" w:rsidP="00C53199">
      <w:pPr>
        <w:spacing w:line="360" w:lineRule="auto"/>
        <w:jc w:val="both"/>
        <w:rPr>
          <w:rFonts w:ascii="David" w:hAnsi="David" w:cs="David"/>
          <w:b/>
          <w:bCs/>
          <w:sz w:val="24"/>
          <w:szCs w:val="24"/>
          <w:u w:val="dotDotDash"/>
          <w:rtl/>
        </w:rPr>
      </w:pPr>
    </w:p>
    <w:p w14:paraId="22535909"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u w:val="single"/>
          <w:rtl/>
        </w:rPr>
        <w:t xml:space="preserve">סוגיות שונות </w:t>
      </w:r>
      <w:proofErr w:type="spellStart"/>
      <w:r w:rsidRPr="008E3DAF">
        <w:rPr>
          <w:rFonts w:ascii="David" w:hAnsi="David" w:cs="David"/>
          <w:sz w:val="24"/>
          <w:szCs w:val="24"/>
          <w:u w:val="single"/>
          <w:rtl/>
        </w:rPr>
        <w:t>בפלת"ד</w:t>
      </w:r>
      <w:proofErr w:type="spellEnd"/>
    </w:p>
    <w:p w14:paraId="728B6304"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highlight w:val="yellow"/>
          <w:u w:val="single"/>
          <w:rtl/>
        </w:rPr>
        <w:t xml:space="preserve">משוללי זכאות </w:t>
      </w:r>
      <w:proofErr w:type="spellStart"/>
      <w:r w:rsidRPr="008E3DAF">
        <w:rPr>
          <w:rFonts w:ascii="David" w:hAnsi="David" w:cs="David"/>
          <w:sz w:val="24"/>
          <w:szCs w:val="24"/>
          <w:highlight w:val="yellow"/>
          <w:u w:val="single"/>
          <w:rtl/>
        </w:rPr>
        <w:t>בפלת"ד</w:t>
      </w:r>
      <w:proofErr w:type="spellEnd"/>
      <w:r w:rsidRPr="008E3DAF">
        <w:rPr>
          <w:rFonts w:ascii="David" w:hAnsi="David" w:cs="David"/>
          <w:sz w:val="24"/>
          <w:szCs w:val="24"/>
          <w:highlight w:val="yellow"/>
          <w:u w:val="single"/>
          <w:rtl/>
        </w:rPr>
        <w:t>:</w:t>
      </w:r>
      <w:r w:rsidRPr="008E3DAF">
        <w:rPr>
          <w:rFonts w:ascii="David" w:hAnsi="David" w:cs="David"/>
          <w:sz w:val="24"/>
          <w:szCs w:val="24"/>
          <w:u w:val="single"/>
          <w:rtl/>
        </w:rPr>
        <w:t xml:space="preserve"> </w:t>
      </w:r>
    </w:p>
    <w:p w14:paraId="68628BDC" w14:textId="77777777" w:rsidR="007A4B3F" w:rsidRPr="008E3DAF" w:rsidRDefault="007A4B3F" w:rsidP="007A4B3F">
      <w:pPr>
        <w:spacing w:line="360" w:lineRule="auto"/>
        <w:jc w:val="both"/>
        <w:rPr>
          <w:rFonts w:ascii="David" w:hAnsi="David" w:cs="David"/>
          <w:b/>
          <w:bCs/>
          <w:color w:val="C00000"/>
          <w:sz w:val="24"/>
          <w:szCs w:val="24"/>
          <w:rtl/>
        </w:rPr>
      </w:pPr>
      <w:r w:rsidRPr="008E3DAF">
        <w:rPr>
          <w:rFonts w:ascii="David" w:hAnsi="David" w:cs="David"/>
          <w:b/>
          <w:bCs/>
          <w:color w:val="C00000"/>
          <w:sz w:val="24"/>
          <w:szCs w:val="24"/>
          <w:rtl/>
        </w:rPr>
        <w:t xml:space="preserve">7. הגבלת זכאותם של נפגעים - </w:t>
      </w:r>
      <w:r w:rsidRPr="008E3DAF">
        <w:rPr>
          <w:rFonts w:ascii="David" w:hAnsi="David" w:cs="David"/>
          <w:color w:val="C00000"/>
          <w:sz w:val="24"/>
          <w:szCs w:val="24"/>
          <w:rtl/>
        </w:rPr>
        <w:t>נפגעים אלה אינם זכאים לפי חוק זה:</w:t>
      </w:r>
    </w:p>
    <w:p w14:paraId="279C570F"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color w:val="C00000"/>
          <w:sz w:val="24"/>
          <w:szCs w:val="24"/>
          <w:rtl/>
        </w:rPr>
        <w:lastRenderedPageBreak/>
        <w:t xml:space="preserve">(1)  מי שגרם לתאונה במתכוון; </w:t>
      </w:r>
      <w:r w:rsidRPr="008E3DAF">
        <w:rPr>
          <w:rFonts w:ascii="David" w:hAnsi="David" w:cs="David"/>
          <w:sz w:val="24"/>
          <w:szCs w:val="24"/>
          <w:rtl/>
        </w:rPr>
        <w:t xml:space="preserve">לפי ספרו של ריבלין, </w:t>
      </w:r>
      <w:r w:rsidRPr="008E3DAF">
        <w:rPr>
          <w:rFonts w:ascii="David" w:hAnsi="David" w:cs="David"/>
          <w:color w:val="4472C4" w:themeColor="accent1"/>
          <w:sz w:val="24"/>
          <w:szCs w:val="24"/>
          <w:rtl/>
        </w:rPr>
        <w:t xml:space="preserve">מעשים מכוונים שאינם שוללים זכאות לפיצויים כוללים את הכוונה לבצע מעשה בהקשר לשימוש ברכב, תוך מודעות לסיכון שבו, אך בלא כוונה לגרום לתאונה </w:t>
      </w:r>
      <w:r w:rsidRPr="008E3DAF">
        <w:rPr>
          <w:rFonts w:ascii="David" w:hAnsi="David" w:cs="David"/>
          <w:sz w:val="24"/>
          <w:szCs w:val="24"/>
          <w:rtl/>
        </w:rPr>
        <w:t>- למשל, הרצון להימלט מרכב נוסע בשל חשש מסכנה. כמו כן, כוללים מעשה מודע שבא מתוך רצון לבצע פעולת הצעה, מעשה מכוון שבוצע ע"י מי שלא ניתן לייחס לו אחריות למעשיו/ הבנה של טיב משהו ואף מי שעשה מעשה מכוון לנזק רכוש, אך מדובר בנזק משני.</w:t>
      </w:r>
    </w:p>
    <w:p w14:paraId="33C48FA6"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(2)  מי שנהג ברכב תוך הפרת החוק לתיקון דיני העונשין (שימוש ברכב ללא רשות), תשכ"ד-1964, וכן מי שהיה מצוי ברכב ביודעו שהנוהגים בו כאמור;</w:t>
      </w:r>
    </w:p>
    <w:p w14:paraId="16C7ABCC"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 xml:space="preserve">(3)  </w:t>
      </w:r>
      <w:r w:rsidRPr="008E3DAF">
        <w:rPr>
          <w:rFonts w:ascii="David" w:hAnsi="David" w:cs="David"/>
          <w:b/>
          <w:bCs/>
          <w:color w:val="C00000"/>
          <w:sz w:val="24"/>
          <w:szCs w:val="24"/>
          <w:rtl/>
        </w:rPr>
        <w:t xml:space="preserve">מי שנהג ברכב כשאין לו רישיון לנהוג בו, </w:t>
      </w:r>
      <w:r w:rsidRPr="008E3DAF">
        <w:rPr>
          <w:rFonts w:ascii="David" w:hAnsi="David" w:cs="David"/>
          <w:color w:val="C00000"/>
          <w:sz w:val="24"/>
          <w:szCs w:val="24"/>
          <w:rtl/>
        </w:rPr>
        <w:t>למעט רישיון שפקע מחמת אי תשלום אגרה או מחמת הגבלה שהוטלה לפי פרק ו'1 לחוק ההוצאה לפועל.</w:t>
      </w:r>
    </w:p>
    <w:p w14:paraId="05167872" w14:textId="77777777" w:rsidR="007A4B3F" w:rsidRPr="008E3DAF" w:rsidRDefault="007A4B3F" w:rsidP="007A4B3F">
      <w:pPr>
        <w:spacing w:line="360" w:lineRule="auto"/>
        <w:jc w:val="both"/>
        <w:rPr>
          <w:rFonts w:ascii="David" w:hAnsi="David" w:cs="David"/>
          <w:b/>
          <w:bCs/>
          <w:color w:val="4472C4" w:themeColor="accent1"/>
          <w:sz w:val="24"/>
          <w:szCs w:val="24"/>
          <w:rtl/>
        </w:rPr>
      </w:pPr>
      <w:r w:rsidRPr="008E3DAF">
        <w:rPr>
          <w:rFonts w:ascii="David" w:hAnsi="David" w:cs="David"/>
          <w:noProof/>
          <w:color w:val="FF0000"/>
          <w:sz w:val="24"/>
          <w:szCs w:val="24"/>
          <w:rtl/>
        </w:rPr>
        <w:t>קרנית נ' מגדל</w:t>
      </w:r>
      <w:r w:rsidRPr="008E3DAF">
        <w:rPr>
          <w:rFonts w:ascii="David" w:hAnsi="David" w:cs="David"/>
          <w:sz w:val="24"/>
          <w:szCs w:val="24"/>
          <w:rtl/>
        </w:rPr>
        <w:t xml:space="preserve">: </w:t>
      </w:r>
      <w:r w:rsidRPr="008E3DAF">
        <w:rPr>
          <w:rFonts w:ascii="David" w:hAnsi="David" w:cs="David"/>
          <w:color w:val="C00000"/>
          <w:sz w:val="24"/>
          <w:szCs w:val="24"/>
          <w:rtl/>
        </w:rPr>
        <w:t xml:space="preserve">ס' 7(3) </w:t>
      </w:r>
      <w:r w:rsidRPr="008E3DAF">
        <w:rPr>
          <w:rFonts w:ascii="David" w:hAnsi="David" w:cs="David"/>
          <w:color w:val="4472C4" w:themeColor="accent1"/>
          <w:sz w:val="24"/>
          <w:szCs w:val="24"/>
          <w:rtl/>
        </w:rPr>
        <w:t xml:space="preserve">יחול רק על הפרת תנאי או הגבלה בדרגת הרישיון שעניינה סוג הרכב שהנהג נוהג בו (מאפיינים פיזיים) </w:t>
      </w:r>
      <w:r w:rsidRPr="008E3DAF">
        <w:rPr>
          <w:rFonts w:ascii="David" w:hAnsi="David" w:cs="David"/>
          <w:sz w:val="24"/>
          <w:szCs w:val="24"/>
          <w:rtl/>
        </w:rPr>
        <w:t xml:space="preserve">- תנאים אלו יכולים לנבוע מתקנות התעבורה או מהגדרת הרכב בתקנה 1 לתקנות (למשל משקל) </w:t>
      </w:r>
      <w:r w:rsidRPr="008E3DAF">
        <w:rPr>
          <w:rFonts w:ascii="David" w:hAnsi="David" w:cs="David"/>
          <w:color w:val="4472C4" w:themeColor="accent1"/>
          <w:sz w:val="24"/>
          <w:szCs w:val="24"/>
          <w:rtl/>
        </w:rPr>
        <w:t>ולא על תנאים סטטוטוריים/ אינדיבידואלים.</w:t>
      </w:r>
    </w:p>
    <w:p w14:paraId="4A175DE4" w14:textId="77777777" w:rsidR="007A4B3F" w:rsidRPr="008E3DAF" w:rsidRDefault="007A4B3F" w:rsidP="007A4B3F">
      <w:pPr>
        <w:spacing w:line="360" w:lineRule="auto"/>
        <w:jc w:val="both"/>
        <w:rPr>
          <w:rFonts w:ascii="David" w:hAnsi="David" w:cs="David"/>
          <w:b/>
          <w:bCs/>
          <w:sz w:val="24"/>
          <w:szCs w:val="24"/>
          <w:rtl/>
        </w:rPr>
      </w:pPr>
      <w:r w:rsidRPr="008E3DAF">
        <w:rPr>
          <w:rFonts w:ascii="David" w:hAnsi="David" w:cs="David"/>
          <w:noProof/>
          <w:color w:val="FF0000"/>
          <w:sz w:val="24"/>
          <w:szCs w:val="24"/>
          <w:rtl/>
        </w:rPr>
        <w:t>פס"ד ספיאשווילי,</w:t>
      </w:r>
      <w:r w:rsidRPr="008E3DAF">
        <w:rPr>
          <w:rFonts w:ascii="David" w:hAnsi="David" w:cs="David"/>
          <w:sz w:val="24"/>
          <w:szCs w:val="24"/>
          <w:rtl/>
        </w:rPr>
        <w:t xml:space="preserve"> </w:t>
      </w:r>
      <w:r w:rsidRPr="008E3DAF">
        <w:rPr>
          <w:rFonts w:ascii="David" w:hAnsi="David" w:cs="David"/>
          <w:color w:val="4472C4" w:themeColor="accent1"/>
          <w:sz w:val="24"/>
          <w:szCs w:val="24"/>
          <w:rtl/>
        </w:rPr>
        <w:t xml:space="preserve">נהג חדש הנוהג ללא מלווה זכאי לפיצויים על פי חוק </w:t>
      </w:r>
      <w:proofErr w:type="spellStart"/>
      <w:r w:rsidRPr="008E3DAF">
        <w:rPr>
          <w:rFonts w:ascii="David" w:hAnsi="David" w:cs="David"/>
          <w:color w:val="4472C4" w:themeColor="accent1"/>
          <w:sz w:val="24"/>
          <w:szCs w:val="24"/>
          <w:rtl/>
        </w:rPr>
        <w:t>הפלת"ד</w:t>
      </w:r>
      <w:proofErr w:type="spellEnd"/>
      <w:r w:rsidRPr="008E3DAF">
        <w:rPr>
          <w:rFonts w:ascii="David" w:hAnsi="David" w:cs="David"/>
          <w:b/>
          <w:bCs/>
          <w:color w:val="4472C4" w:themeColor="accent1"/>
          <w:sz w:val="24"/>
          <w:szCs w:val="24"/>
          <w:rtl/>
        </w:rPr>
        <w:t>.</w:t>
      </w:r>
    </w:p>
    <w:p w14:paraId="7D79E1AB" w14:textId="77777777" w:rsidR="007A4B3F" w:rsidRPr="008E3DAF" w:rsidRDefault="007A4B3F" w:rsidP="007A4B3F">
      <w:pPr>
        <w:spacing w:line="360" w:lineRule="auto"/>
        <w:jc w:val="both"/>
        <w:rPr>
          <w:rFonts w:ascii="David" w:hAnsi="David" w:cs="David"/>
          <w:color w:val="4472C4" w:themeColor="accent1"/>
          <w:sz w:val="24"/>
          <w:szCs w:val="24"/>
        </w:rPr>
      </w:pPr>
      <w:r w:rsidRPr="008E3DAF">
        <w:rPr>
          <w:rFonts w:ascii="David" w:hAnsi="David" w:cs="David"/>
          <w:color w:val="C00000"/>
          <w:sz w:val="24"/>
          <w:szCs w:val="24"/>
          <w:rtl/>
        </w:rPr>
        <w:t xml:space="preserve">(4)  מי שהרכב שימש לו, או סייע בידו, לביצוע פשע; </w:t>
      </w:r>
      <w:r w:rsidRPr="008E3DAF">
        <w:rPr>
          <w:rFonts w:ascii="David" w:hAnsi="David" w:cs="David"/>
          <w:sz w:val="24"/>
          <w:szCs w:val="24"/>
          <w:rtl/>
        </w:rPr>
        <w:t xml:space="preserve">לפי ספרו של ריבלין, </w:t>
      </w:r>
      <w:r w:rsidRPr="008E3DAF">
        <w:rPr>
          <w:rFonts w:ascii="David" w:hAnsi="David" w:cs="David"/>
          <w:color w:val="4472C4" w:themeColor="accent1"/>
          <w:sz w:val="24"/>
          <w:szCs w:val="24"/>
          <w:rtl/>
        </w:rPr>
        <w:t>השלילה אינה מוגבלת רק לנוהג ברכב, אלא גם כלפי השותף לפשע שהרכב שימש לביצועו או שהרכב סייע לביצועו. נדרשת מודעות הנפגע לעובדה שהרכב שימש/ סייע לביצוע פשע על מנת שתישלל הזכאות לפיצויים.</w:t>
      </w:r>
      <w:r w:rsidRPr="008E3DAF">
        <w:rPr>
          <w:rFonts w:ascii="David" w:hAnsi="David" w:cs="David"/>
          <w:sz w:val="24"/>
          <w:szCs w:val="24"/>
          <w:rtl/>
        </w:rPr>
        <w:t xml:space="preserve"> הכוונה כאן היא לביצוע פשע מעבר לשימוש ברכב עצמו - </w:t>
      </w:r>
      <w:r w:rsidRPr="008E3DAF">
        <w:rPr>
          <w:rFonts w:ascii="David" w:hAnsi="David" w:cs="David"/>
          <w:color w:val="4472C4" w:themeColor="accent1"/>
          <w:sz w:val="24"/>
          <w:szCs w:val="24"/>
          <w:rtl/>
        </w:rPr>
        <w:t xml:space="preserve">מי שנהג ברכב בדרכו לבצע שוד בבנק/ בעת הימלטותו לאחר ביצוע השוד, </w:t>
      </w:r>
      <w:proofErr w:type="spellStart"/>
      <w:r w:rsidRPr="008E3DAF">
        <w:rPr>
          <w:rFonts w:ascii="David" w:hAnsi="David" w:cs="David"/>
          <w:color w:val="4472C4" w:themeColor="accent1"/>
          <w:sz w:val="24"/>
          <w:szCs w:val="24"/>
          <w:rtl/>
        </w:rPr>
        <w:t>תשלל</w:t>
      </w:r>
      <w:proofErr w:type="spellEnd"/>
      <w:r w:rsidRPr="008E3DAF">
        <w:rPr>
          <w:rFonts w:ascii="David" w:hAnsi="David" w:cs="David"/>
          <w:color w:val="4472C4" w:themeColor="accent1"/>
          <w:sz w:val="24"/>
          <w:szCs w:val="24"/>
          <w:rtl/>
        </w:rPr>
        <w:t xml:space="preserve"> זכאותו לפיצויים אם יפגע בתאונת דרכים. </w:t>
      </w:r>
      <w:r w:rsidRPr="008E3DAF">
        <w:rPr>
          <w:rFonts w:ascii="David" w:hAnsi="David" w:cs="David"/>
          <w:sz w:val="24"/>
          <w:szCs w:val="24"/>
          <w:rtl/>
        </w:rPr>
        <w:t xml:space="preserve">אם שודד מנסה לתפוס מונית ונפגע - </w:t>
      </w:r>
      <w:r w:rsidRPr="008E3DAF">
        <w:rPr>
          <w:rFonts w:ascii="David" w:hAnsi="David" w:cs="David"/>
          <w:color w:val="4472C4" w:themeColor="accent1"/>
          <w:sz w:val="24"/>
          <w:szCs w:val="24"/>
          <w:rtl/>
        </w:rPr>
        <w:t xml:space="preserve">לא </w:t>
      </w:r>
      <w:proofErr w:type="spellStart"/>
      <w:r w:rsidRPr="008E3DAF">
        <w:rPr>
          <w:rFonts w:ascii="David" w:hAnsi="David" w:cs="David"/>
          <w:color w:val="4472C4" w:themeColor="accent1"/>
          <w:sz w:val="24"/>
          <w:szCs w:val="24"/>
          <w:rtl/>
        </w:rPr>
        <w:t>תשלל</w:t>
      </w:r>
      <w:proofErr w:type="spellEnd"/>
      <w:r w:rsidRPr="008E3DAF">
        <w:rPr>
          <w:rFonts w:ascii="David" w:hAnsi="David" w:cs="David"/>
          <w:color w:val="4472C4" w:themeColor="accent1"/>
          <w:sz w:val="24"/>
          <w:szCs w:val="24"/>
          <w:rtl/>
        </w:rPr>
        <w:t xml:space="preserve"> זכאותו, כי המונית לא שימשה לשוד.</w:t>
      </w:r>
    </w:p>
    <w:p w14:paraId="47D36843"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(5)  מי שנהג ברכב ללא ביטוח לפי פקודת הביטוח, או כשהביטוח שהיה לו לא כיסה את שימושו ברכב;</w:t>
      </w:r>
    </w:p>
    <w:p w14:paraId="1453B805"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(6)  בעל הרכב או המחזיק בו, שהתיר לאחר לנהוג ברכב כשאין לו ביטוח לפי פקודת הביטוח או כשהביטוח שיש לו אינו מכסה את החבות הנדונה ושנפגע בתאונת דרכים שאירעה באותה נהיגה, בין בהיותו ברכב ובין מחוצה לו.</w:t>
      </w:r>
    </w:p>
    <w:p w14:paraId="6AC75DF2" w14:textId="77777777" w:rsidR="007A4B3F" w:rsidRPr="008E3DAF" w:rsidRDefault="007A4B3F" w:rsidP="007A4B3F">
      <w:pPr>
        <w:spacing w:line="360" w:lineRule="auto"/>
        <w:jc w:val="both"/>
        <w:rPr>
          <w:rFonts w:ascii="David" w:hAnsi="David" w:cs="David"/>
          <w:noProof/>
          <w:color w:val="4472C4" w:themeColor="accent1"/>
          <w:sz w:val="24"/>
          <w:szCs w:val="24"/>
          <w:rtl/>
        </w:rPr>
      </w:pPr>
      <w:r w:rsidRPr="008E3DAF">
        <w:rPr>
          <w:rFonts w:ascii="David" w:hAnsi="David" w:cs="David"/>
          <w:noProof/>
          <w:color w:val="FF0000"/>
          <w:sz w:val="24"/>
          <w:szCs w:val="24"/>
          <w:rtl/>
        </w:rPr>
        <w:t xml:space="preserve">קרנית נ' פרח: </w:t>
      </w:r>
      <w:r w:rsidRPr="008E3DAF">
        <w:rPr>
          <w:rFonts w:ascii="David" w:hAnsi="David" w:cs="David"/>
          <w:noProof/>
          <w:sz w:val="24"/>
          <w:szCs w:val="24"/>
          <w:rtl/>
        </w:rPr>
        <w:t xml:space="preserve">פרח ביקש מחברו תפאל לנהוג ברכב החברה שלו כי הוא עייף. תפאל נהג ועשה תאונה בה נפגע פרח. הסתבר כי לתפאל אין רשיון נהיגה ולכן סירבה חברת הביטוח לפצות את פרח. גם החברה סירבה לפצות בהתאם </w:t>
      </w:r>
      <w:r w:rsidRPr="008E3DAF">
        <w:rPr>
          <w:rFonts w:ascii="David" w:hAnsi="David" w:cs="David"/>
          <w:noProof/>
          <w:color w:val="C00000"/>
          <w:sz w:val="24"/>
          <w:szCs w:val="24"/>
          <w:rtl/>
        </w:rPr>
        <w:t xml:space="preserve">לסעיף 7(6) </w:t>
      </w:r>
      <w:r w:rsidRPr="008E3DAF">
        <w:rPr>
          <w:rFonts w:ascii="David" w:hAnsi="David" w:cs="David"/>
          <w:noProof/>
          <w:sz w:val="24"/>
          <w:szCs w:val="24"/>
          <w:rtl/>
        </w:rPr>
        <w:t xml:space="preserve">לחוק הפלת"ד – אין היא חייבת בפיצויים. המחוזי קבע כי קרנית צריכה לפצות את פרח שכן לא ידע ולא היה סביר שידע שלתפאל אין רישיון. מכאן הערעור. </w:t>
      </w:r>
      <w:r w:rsidRPr="008E3DAF">
        <w:rPr>
          <w:rFonts w:ascii="David" w:hAnsi="David" w:cs="David"/>
          <w:b/>
          <w:bCs/>
          <w:noProof/>
          <w:sz w:val="24"/>
          <w:szCs w:val="24"/>
          <w:rtl/>
        </w:rPr>
        <w:t>השופט חשין:</w:t>
      </w:r>
      <w:r w:rsidRPr="008E3DAF">
        <w:rPr>
          <w:rFonts w:ascii="David" w:hAnsi="David" w:cs="David"/>
          <w:noProof/>
          <w:sz w:val="24"/>
          <w:szCs w:val="24"/>
          <w:rtl/>
        </w:rPr>
        <w:t xml:space="preserve"> </w:t>
      </w:r>
      <w:r w:rsidRPr="008E3DAF">
        <w:rPr>
          <w:rFonts w:ascii="David" w:hAnsi="David" w:cs="David"/>
          <w:noProof/>
          <w:color w:val="4472C4" w:themeColor="accent1"/>
          <w:sz w:val="24"/>
          <w:szCs w:val="24"/>
          <w:rtl/>
        </w:rPr>
        <w:t>פרח לא נהג כאדם סביר ויש להחיל את הוראת סעיף 7(6) לחוק לפיו הוא אינו זכאי לפיצויים. הערעור נדחה.</w:t>
      </w:r>
    </w:p>
    <w:p w14:paraId="7D6C0DB6"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7א. </w:t>
      </w:r>
      <w:bookmarkStart w:id="13" w:name="Rov80"/>
      <w:bookmarkStart w:id="14" w:name="Seif13"/>
      <w:bookmarkEnd w:id="13"/>
      <w:bookmarkEnd w:id="14"/>
      <w:r w:rsidRPr="008E3DAF">
        <w:rPr>
          <w:rFonts w:ascii="David" w:hAnsi="David" w:cs="David"/>
          <w:color w:val="C00000"/>
          <w:sz w:val="24"/>
          <w:szCs w:val="24"/>
          <w:rtl/>
        </w:rPr>
        <w:t xml:space="preserve">זכאותו של נוהג בהיתר לתבוע פיצויים: על אף האמור בסעיף 7(5), מי שנפגע כשנהג ברכב בהיתר מאת בעליו או את המחזיק בו, ללא ביטוח לפי פקודת הביטוח, או כשהביטוח אינו מכסה את שימושו ברכב, </w:t>
      </w:r>
      <w:r w:rsidRPr="008E3DAF">
        <w:rPr>
          <w:rFonts w:ascii="David" w:hAnsi="David" w:cs="David"/>
          <w:b/>
          <w:bCs/>
          <w:color w:val="C00000"/>
          <w:sz w:val="24"/>
          <w:szCs w:val="24"/>
          <w:rtl/>
        </w:rPr>
        <w:t>והוא לא ידע על כך ובנסיבות העניין גם לא היה סביר שיידע,</w:t>
      </w:r>
      <w:r w:rsidRPr="008E3DAF">
        <w:rPr>
          <w:rFonts w:ascii="David" w:hAnsi="David" w:cs="David"/>
          <w:color w:val="C00000"/>
          <w:sz w:val="24"/>
          <w:szCs w:val="24"/>
          <w:rtl/>
        </w:rPr>
        <w:t xml:space="preserve"> יהא זכאי לתבוע פיצויים מן הקרן כפי שזכאי לכך נפגע לפי סעיף 12(ב).</w:t>
      </w:r>
    </w:p>
    <w:p w14:paraId="3557089D" w14:textId="77777777" w:rsidR="007A4B3F" w:rsidRPr="008E3DAF" w:rsidRDefault="007A4B3F" w:rsidP="007A4B3F">
      <w:pPr>
        <w:spacing w:line="360" w:lineRule="auto"/>
        <w:jc w:val="both"/>
        <w:rPr>
          <w:rFonts w:ascii="David" w:hAnsi="David" w:cs="David"/>
          <w:sz w:val="24"/>
          <w:szCs w:val="24"/>
          <w:u w:val="single"/>
        </w:rPr>
      </w:pPr>
      <w:r w:rsidRPr="008E3DAF">
        <w:rPr>
          <w:rFonts w:ascii="David" w:hAnsi="David" w:cs="David"/>
          <w:sz w:val="24"/>
          <w:szCs w:val="24"/>
          <w:highlight w:val="yellow"/>
          <w:u w:val="single"/>
          <w:rtl/>
        </w:rPr>
        <w:t>דינם של תלויים:</w:t>
      </w:r>
      <w:r w:rsidRPr="008E3DAF">
        <w:rPr>
          <w:rFonts w:ascii="David" w:hAnsi="David" w:cs="David"/>
          <w:sz w:val="24"/>
          <w:szCs w:val="24"/>
          <w:u w:val="single"/>
          <w:rtl/>
        </w:rPr>
        <w:t xml:space="preserve"> </w:t>
      </w:r>
      <w:r w:rsidRPr="008E3DAF">
        <w:rPr>
          <w:rFonts w:ascii="David" w:hAnsi="David" w:cs="David"/>
          <w:color w:val="C00000"/>
          <w:sz w:val="24"/>
          <w:szCs w:val="24"/>
          <w:rtl/>
        </w:rPr>
        <w:t>(סעיף 7ב' לחוק):</w:t>
      </w:r>
      <w:r w:rsidRPr="008E3DAF">
        <w:rPr>
          <w:rFonts w:ascii="David" w:hAnsi="David" w:cs="David"/>
          <w:sz w:val="24"/>
          <w:szCs w:val="24"/>
          <w:rtl/>
        </w:rPr>
        <w:t xml:space="preserve"> </w:t>
      </w:r>
      <w:r w:rsidRPr="008E3DAF">
        <w:rPr>
          <w:rFonts w:ascii="David" w:hAnsi="David" w:cs="David"/>
          <w:b/>
          <w:bCs/>
          <w:color w:val="C00000"/>
          <w:sz w:val="24"/>
          <w:szCs w:val="24"/>
          <w:rtl/>
        </w:rPr>
        <w:t>זכאותם של תלויים לתבוע -</w:t>
      </w:r>
    </w:p>
    <w:p w14:paraId="66F22E7F" w14:textId="77777777" w:rsidR="007A4B3F" w:rsidRPr="008E3DAF" w:rsidRDefault="007A4B3F" w:rsidP="007A4B3F">
      <w:pPr>
        <w:spacing w:line="360" w:lineRule="auto"/>
        <w:jc w:val="both"/>
        <w:rPr>
          <w:rFonts w:ascii="David" w:hAnsi="David" w:cs="David"/>
          <w:color w:val="C00000"/>
          <w:sz w:val="24"/>
          <w:szCs w:val="24"/>
          <w:rtl/>
        </w:rPr>
      </w:pPr>
      <w:r w:rsidRPr="008E3DAF">
        <w:rPr>
          <w:rFonts w:ascii="David" w:hAnsi="David" w:cs="David"/>
          <w:color w:val="C00000"/>
          <w:sz w:val="24"/>
          <w:szCs w:val="24"/>
          <w:rtl/>
        </w:rPr>
        <w:t>7ב.  תלויים בנפגע יהיו זכאים לתבוע פיצויים לפי חוק זה גם אם הנפגע עצמו לא היה זכאי לכך לפי סעיף 7, ואם היו תלויים במי שנפגע כשנהג ללא ביטוח לפי פקודת הביטוח או כשהביטוח אינו מכסה את החבות הנדונה, יהיו זכאים לתבוע כאמור מן הקרן.</w:t>
      </w:r>
    </w:p>
    <w:p w14:paraId="73EEB891" w14:textId="77777777" w:rsidR="007A4B3F" w:rsidRPr="008E3DAF" w:rsidRDefault="007A4B3F" w:rsidP="007A4B3F">
      <w:pPr>
        <w:spacing w:line="360" w:lineRule="auto"/>
        <w:jc w:val="both"/>
        <w:rPr>
          <w:rFonts w:ascii="David" w:hAnsi="David" w:cs="David"/>
          <w:sz w:val="24"/>
          <w:szCs w:val="24"/>
          <w:rtl/>
        </w:rPr>
      </w:pPr>
      <w:r w:rsidRPr="008E3DAF">
        <w:rPr>
          <w:rFonts w:ascii="David" w:hAnsi="David" w:cs="David"/>
          <w:color w:val="FF0000"/>
          <w:sz w:val="24"/>
          <w:szCs w:val="24"/>
          <w:rtl/>
        </w:rPr>
        <w:t xml:space="preserve">(בפס"ד עזבון המנוח לזר, </w:t>
      </w:r>
      <w:r w:rsidRPr="008E3DAF">
        <w:rPr>
          <w:rFonts w:ascii="David" w:hAnsi="David" w:cs="David"/>
          <w:sz w:val="24"/>
          <w:szCs w:val="24"/>
          <w:rtl/>
        </w:rPr>
        <w:t xml:space="preserve">נקבע כי התאבדות על פסי רכבת נכנסת בגדר החזקה הממעטת ולכן החוק אינו חל עליה. בשל כך, התלויים אינם זכאיים לפיצויים מכוח חוק </w:t>
      </w:r>
      <w:proofErr w:type="spellStart"/>
      <w:r w:rsidRPr="008E3DAF">
        <w:rPr>
          <w:rFonts w:ascii="David" w:hAnsi="David" w:cs="David"/>
          <w:sz w:val="24"/>
          <w:szCs w:val="24"/>
          <w:rtl/>
        </w:rPr>
        <w:t>הפלת"ד</w:t>
      </w:r>
      <w:proofErr w:type="spellEnd"/>
      <w:r w:rsidRPr="008E3DAF">
        <w:rPr>
          <w:rFonts w:ascii="David" w:hAnsi="David" w:cs="David"/>
          <w:sz w:val="24"/>
          <w:szCs w:val="24"/>
          <w:rtl/>
        </w:rPr>
        <w:t>.)</w:t>
      </w:r>
    </w:p>
    <w:p w14:paraId="282B8B3D" w14:textId="77777777" w:rsidR="007A4B3F" w:rsidRPr="008E3DAF" w:rsidRDefault="007A4B3F" w:rsidP="007A4B3F">
      <w:pPr>
        <w:spacing w:line="360" w:lineRule="auto"/>
        <w:jc w:val="both"/>
        <w:rPr>
          <w:rFonts w:ascii="David" w:hAnsi="David" w:cs="David"/>
          <w:sz w:val="24"/>
          <w:szCs w:val="24"/>
          <w:u w:val="single"/>
          <w:rtl/>
        </w:rPr>
      </w:pPr>
      <w:r w:rsidRPr="008E3DAF">
        <w:rPr>
          <w:rFonts w:ascii="David" w:hAnsi="David" w:cs="David"/>
          <w:sz w:val="24"/>
          <w:szCs w:val="24"/>
          <w:highlight w:val="yellow"/>
          <w:u w:val="single"/>
          <w:rtl/>
        </w:rPr>
        <w:lastRenderedPageBreak/>
        <w:t>זכות החזרה (שיפוי/ השתתפות):</w:t>
      </w:r>
      <w:r w:rsidRPr="008E3DAF">
        <w:rPr>
          <w:rFonts w:ascii="David" w:hAnsi="David" w:cs="David"/>
          <w:sz w:val="24"/>
          <w:szCs w:val="24"/>
          <w:u w:val="single"/>
          <w:rtl/>
        </w:rPr>
        <w:t xml:space="preserve"> </w:t>
      </w:r>
      <w:r w:rsidRPr="008E3DAF">
        <w:rPr>
          <w:rFonts w:ascii="David" w:hAnsi="David" w:cs="David"/>
          <w:color w:val="C00000"/>
          <w:sz w:val="24"/>
          <w:szCs w:val="24"/>
          <w:rtl/>
        </w:rPr>
        <w:t>(ס' 9 לחוק):</w:t>
      </w:r>
    </w:p>
    <w:p w14:paraId="298960AE" w14:textId="77777777" w:rsidR="007A4B3F" w:rsidRPr="008E3DAF" w:rsidRDefault="007A4B3F" w:rsidP="007A4B3F">
      <w:pPr>
        <w:spacing w:line="360" w:lineRule="auto"/>
        <w:jc w:val="both"/>
        <w:rPr>
          <w:rFonts w:ascii="David" w:hAnsi="David" w:cs="David"/>
          <w:color w:val="C00000"/>
          <w:sz w:val="24"/>
          <w:szCs w:val="24"/>
          <w:rtl/>
        </w:rPr>
      </w:pPr>
      <w:r w:rsidRPr="00D65145">
        <w:rPr>
          <w:rFonts w:ascii="David" w:hAnsi="David" w:cs="David"/>
          <w:color w:val="C00000"/>
          <w:sz w:val="24"/>
          <w:szCs w:val="24"/>
          <w:rtl/>
        </w:rPr>
        <w:t>(א) מי ששילם פיצויים המגיעים לפי חוק זה, לא תהיה לו זכות חזרה על אדם אחר החייב בפיצויים לפי חוק זה, זולת הזכות לחזור על אחד מאלה:</w:t>
      </w:r>
    </w:p>
    <w:p w14:paraId="164EAB8F" w14:textId="77777777" w:rsidR="007A4B3F" w:rsidRPr="008E3DAF" w:rsidRDefault="007A4B3F" w:rsidP="00C43B16">
      <w:pPr>
        <w:pStyle w:val="a4"/>
        <w:numPr>
          <w:ilvl w:val="0"/>
          <w:numId w:val="21"/>
        </w:numPr>
        <w:spacing w:line="360" w:lineRule="auto"/>
        <w:jc w:val="both"/>
        <w:rPr>
          <w:rFonts w:ascii="David" w:hAnsi="David" w:cs="David"/>
          <w:color w:val="C00000"/>
          <w:sz w:val="24"/>
          <w:szCs w:val="24"/>
        </w:rPr>
      </w:pPr>
      <w:r w:rsidRPr="008E3DAF">
        <w:rPr>
          <w:rFonts w:ascii="David" w:hAnsi="David" w:cs="David"/>
          <w:color w:val="C00000"/>
          <w:sz w:val="24"/>
          <w:szCs w:val="24"/>
          <w:rtl/>
        </w:rPr>
        <w:t>מי שאינו זכאי לפיצויים לפי ס' 7.</w:t>
      </w:r>
    </w:p>
    <w:p w14:paraId="63185734" w14:textId="77777777" w:rsidR="007A4B3F" w:rsidRPr="008E3DAF" w:rsidRDefault="007A4B3F" w:rsidP="00C43B16">
      <w:pPr>
        <w:pStyle w:val="a4"/>
        <w:numPr>
          <w:ilvl w:val="0"/>
          <w:numId w:val="21"/>
        </w:numPr>
        <w:spacing w:line="360" w:lineRule="auto"/>
        <w:jc w:val="both"/>
        <w:rPr>
          <w:rFonts w:ascii="David" w:hAnsi="David" w:cs="David"/>
          <w:color w:val="C00000"/>
          <w:sz w:val="24"/>
          <w:szCs w:val="24"/>
        </w:rPr>
      </w:pPr>
      <w:r w:rsidRPr="008E3DAF">
        <w:rPr>
          <w:rFonts w:ascii="David" w:hAnsi="David" w:cs="David"/>
          <w:color w:val="C00000"/>
          <w:sz w:val="24"/>
          <w:szCs w:val="24"/>
          <w:rtl/>
        </w:rPr>
        <w:t>מי שאין לו ביטוח לפי פקודת הביטוח, או שהביטוח שיש לו אינו מכסה את החבות הנדונה, למעט מי שהיה לו ביטוח שנתי שתקפו פג תוך 30 יום לפני התאונה.</w:t>
      </w:r>
    </w:p>
    <w:p w14:paraId="37D63FF5" w14:textId="77777777" w:rsidR="007A4B3F" w:rsidRPr="008E3DAF" w:rsidRDefault="007A4B3F" w:rsidP="00C43B16">
      <w:pPr>
        <w:pStyle w:val="a4"/>
        <w:numPr>
          <w:ilvl w:val="0"/>
          <w:numId w:val="21"/>
        </w:numPr>
        <w:spacing w:line="360" w:lineRule="auto"/>
        <w:jc w:val="both"/>
        <w:rPr>
          <w:rFonts w:ascii="David" w:hAnsi="David" w:cs="David"/>
          <w:color w:val="C00000"/>
          <w:sz w:val="24"/>
          <w:szCs w:val="24"/>
        </w:rPr>
      </w:pPr>
      <w:r w:rsidRPr="008E3DAF">
        <w:rPr>
          <w:rFonts w:ascii="David" w:hAnsi="David" w:cs="David"/>
          <w:color w:val="C00000"/>
          <w:sz w:val="24"/>
          <w:szCs w:val="24"/>
          <w:rtl/>
        </w:rPr>
        <w:t>בעל הרכב או המחזיק בו כאמור בסעיף 7א.</w:t>
      </w:r>
    </w:p>
    <w:p w14:paraId="31605A38" w14:textId="77777777" w:rsidR="007A4B3F" w:rsidRPr="008E3DAF" w:rsidRDefault="007A4B3F" w:rsidP="007A4B3F">
      <w:pPr>
        <w:spacing w:line="360" w:lineRule="auto"/>
        <w:jc w:val="both"/>
        <w:rPr>
          <w:rFonts w:ascii="David" w:hAnsi="David" w:cs="David"/>
          <w:color w:val="000000"/>
          <w:sz w:val="24"/>
          <w:szCs w:val="24"/>
          <w:rtl/>
        </w:rPr>
      </w:pPr>
      <w:r w:rsidRPr="008E3DAF">
        <w:rPr>
          <w:rFonts w:ascii="David" w:hAnsi="David" w:cs="David"/>
          <w:color w:val="C00000"/>
          <w:sz w:val="24"/>
          <w:szCs w:val="24"/>
          <w:rtl/>
        </w:rPr>
        <w:t xml:space="preserve">(ב) </w:t>
      </w:r>
      <w:proofErr w:type="spellStart"/>
      <w:r w:rsidRPr="008E3DAF">
        <w:rPr>
          <w:rFonts w:ascii="David" w:hAnsi="David" w:cs="David"/>
          <w:color w:val="C00000"/>
          <w:sz w:val="24"/>
          <w:szCs w:val="24"/>
          <w:rtl/>
        </w:rPr>
        <w:t>חבותו</w:t>
      </w:r>
      <w:proofErr w:type="spellEnd"/>
      <w:r w:rsidRPr="008E3DAF">
        <w:rPr>
          <w:rFonts w:ascii="David" w:hAnsi="David" w:cs="David"/>
          <w:color w:val="C00000"/>
          <w:sz w:val="24"/>
          <w:szCs w:val="24"/>
          <w:rtl/>
        </w:rPr>
        <w:t xml:space="preserve"> של מי שחוזרים עליו לפי סעיף קטן (א) תהיה לפי פקודת </w:t>
      </w:r>
      <w:proofErr w:type="spellStart"/>
      <w:r w:rsidRPr="008E3DAF">
        <w:rPr>
          <w:rFonts w:ascii="David" w:hAnsi="David" w:cs="David"/>
          <w:color w:val="C00000"/>
          <w:sz w:val="24"/>
          <w:szCs w:val="24"/>
          <w:rtl/>
        </w:rPr>
        <w:t>הנזיקין</w:t>
      </w:r>
      <w:proofErr w:type="spellEnd"/>
      <w:r w:rsidRPr="008E3DAF">
        <w:rPr>
          <w:rFonts w:ascii="David" w:hAnsi="David" w:cs="David"/>
          <w:color w:val="C00000"/>
          <w:sz w:val="24"/>
          <w:szCs w:val="24"/>
          <w:rtl/>
        </w:rPr>
        <w:t>.</w:t>
      </w:r>
      <w:r w:rsidRPr="008E3DAF">
        <w:rPr>
          <w:rFonts w:ascii="David" w:hAnsi="David" w:cs="David"/>
          <w:color w:val="000000"/>
          <w:sz w:val="24"/>
          <w:szCs w:val="24"/>
        </w:rPr>
        <w:t>       </w:t>
      </w:r>
      <w:r w:rsidRPr="008E3DAF">
        <w:rPr>
          <w:rStyle w:val="default"/>
          <w:rFonts w:ascii="David" w:hAnsi="David" w:cs="David"/>
          <w:color w:val="C00000"/>
          <w:sz w:val="24"/>
          <w:szCs w:val="24"/>
          <w:rtl/>
        </w:rPr>
        <w:t>(ג)   אין בהוראות סעיף זה כדי לפגוע בזכות החזרה של מעורבים בתאונה לפי סעיף 3(ב) בינם לבין עצמם</w:t>
      </w:r>
      <w:r w:rsidRPr="008E3DAF">
        <w:rPr>
          <w:rStyle w:val="default"/>
          <w:rFonts w:ascii="David" w:hAnsi="David" w:cs="David"/>
          <w:color w:val="C00000"/>
          <w:sz w:val="24"/>
          <w:szCs w:val="24"/>
        </w:rPr>
        <w:t>.</w:t>
      </w:r>
    </w:p>
    <w:p w14:paraId="158A5493" w14:textId="0C23012C" w:rsidR="00151096" w:rsidRPr="00E9637B" w:rsidRDefault="00151096" w:rsidP="00FB0BDB">
      <w:pPr>
        <w:spacing w:line="360" w:lineRule="auto"/>
        <w:jc w:val="both"/>
        <w:rPr>
          <w:rFonts w:ascii="David" w:hAnsi="David" w:cs="David"/>
          <w:sz w:val="24"/>
          <w:szCs w:val="24"/>
          <w:rtl/>
        </w:rPr>
      </w:pPr>
      <w:r w:rsidRPr="00E9637B">
        <w:rPr>
          <w:rFonts w:ascii="David" w:hAnsi="David" w:cs="David"/>
          <w:noProof/>
          <w:sz w:val="24"/>
          <w:szCs w:val="24"/>
        </w:rPr>
        <w:drawing>
          <wp:inline distT="0" distB="0" distL="0" distR="0" wp14:anchorId="5DAF3BFF" wp14:editId="6A384273">
            <wp:extent cx="5460822" cy="5435600"/>
            <wp:effectExtent l="0" t="0" r="698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35" t="17165" r="30468" b="11701"/>
                    <a:stretch/>
                  </pic:blipFill>
                  <pic:spPr bwMode="auto">
                    <a:xfrm>
                      <a:off x="0" y="0"/>
                      <a:ext cx="5474563" cy="5449278"/>
                    </a:xfrm>
                    <a:prstGeom prst="rect">
                      <a:avLst/>
                    </a:prstGeom>
                    <a:ln>
                      <a:noFill/>
                    </a:ln>
                    <a:extLst>
                      <a:ext uri="{53640926-AAD7-44D8-BBD7-CCE9431645EC}">
                        <a14:shadowObscured xmlns:a14="http://schemas.microsoft.com/office/drawing/2010/main"/>
                      </a:ext>
                    </a:extLst>
                  </pic:spPr>
                </pic:pic>
              </a:graphicData>
            </a:graphic>
          </wp:inline>
        </w:drawing>
      </w:r>
    </w:p>
    <w:p w14:paraId="0F5F165E" w14:textId="5E31BE33" w:rsidR="00210123" w:rsidRPr="00E9637B" w:rsidRDefault="00210123" w:rsidP="00FB0BDB">
      <w:pPr>
        <w:pStyle w:val="ad"/>
        <w:spacing w:line="360" w:lineRule="auto"/>
        <w:rPr>
          <w:rFonts w:ascii="David" w:hAnsi="David" w:cs="David"/>
          <w:strike/>
          <w:sz w:val="24"/>
          <w:szCs w:val="24"/>
          <w:u w:val="single"/>
          <w:rtl/>
        </w:rPr>
      </w:pPr>
    </w:p>
    <w:p w14:paraId="3BC37BF5" w14:textId="6C60C069" w:rsidR="00DA6907" w:rsidRPr="00E9637B" w:rsidRDefault="00151096" w:rsidP="00FB0BDB">
      <w:pPr>
        <w:pStyle w:val="ad"/>
        <w:spacing w:line="360" w:lineRule="auto"/>
        <w:rPr>
          <w:rFonts w:ascii="David" w:hAnsi="David" w:cs="David"/>
          <w:b/>
          <w:bCs/>
          <w:sz w:val="24"/>
          <w:szCs w:val="24"/>
          <w:rtl/>
        </w:rPr>
      </w:pPr>
      <w:r w:rsidRPr="00E9637B">
        <w:rPr>
          <w:rFonts w:ascii="David" w:hAnsi="David" w:cs="David"/>
          <w:b/>
          <w:bCs/>
          <w:sz w:val="24"/>
          <w:szCs w:val="24"/>
          <w:rtl/>
        </w:rPr>
        <w:t xml:space="preserve">תרגיל מסכם </w:t>
      </w:r>
      <w:proofErr w:type="spellStart"/>
      <w:r w:rsidRPr="00E9637B">
        <w:rPr>
          <w:rFonts w:ascii="David" w:hAnsi="David" w:cs="David"/>
          <w:b/>
          <w:bCs/>
          <w:sz w:val="24"/>
          <w:szCs w:val="24"/>
          <w:rtl/>
        </w:rPr>
        <w:t>בפלת"ד</w:t>
      </w:r>
      <w:proofErr w:type="spellEnd"/>
      <w:r w:rsidRPr="00E9637B">
        <w:rPr>
          <w:rFonts w:ascii="David" w:hAnsi="David" w:cs="David"/>
          <w:b/>
          <w:bCs/>
          <w:sz w:val="24"/>
          <w:szCs w:val="24"/>
          <w:rtl/>
        </w:rPr>
        <w:t>:</w:t>
      </w:r>
    </w:p>
    <w:p w14:paraId="56C2735B" w14:textId="7CD04398" w:rsidR="00151096" w:rsidRPr="00E9637B" w:rsidRDefault="00151096" w:rsidP="00FB0BDB">
      <w:pPr>
        <w:pStyle w:val="ad"/>
        <w:spacing w:line="360" w:lineRule="auto"/>
        <w:rPr>
          <w:rFonts w:ascii="David" w:hAnsi="David" w:cs="David"/>
          <w:b/>
          <w:bCs/>
          <w:sz w:val="24"/>
          <w:szCs w:val="24"/>
        </w:rPr>
      </w:pPr>
    </w:p>
    <w:p w14:paraId="2A593EF7" w14:textId="7AF81D97" w:rsidR="00AB4C54" w:rsidRPr="00E9637B" w:rsidRDefault="00506D6B" w:rsidP="00FB0BDB">
      <w:pPr>
        <w:spacing w:line="360" w:lineRule="auto"/>
        <w:jc w:val="center"/>
        <w:rPr>
          <w:rFonts w:ascii="David" w:eastAsia="Times New Roman" w:hAnsi="David" w:cs="David"/>
          <w:b/>
          <w:bCs/>
          <w:sz w:val="24"/>
          <w:szCs w:val="24"/>
          <w:u w:val="single"/>
          <w:rtl/>
        </w:rPr>
      </w:pPr>
      <w:r w:rsidRPr="00E9637B">
        <w:rPr>
          <w:rFonts w:ascii="David" w:eastAsia="Times New Roman" w:hAnsi="David" w:cs="David"/>
          <w:b/>
          <w:bCs/>
          <w:sz w:val="24"/>
          <w:szCs w:val="24"/>
          <w:u w:val="single"/>
          <w:rtl/>
        </w:rPr>
        <w:t xml:space="preserve">פרק </w:t>
      </w:r>
      <w:proofErr w:type="spellStart"/>
      <w:r w:rsidR="00CE56D0" w:rsidRPr="00E9637B">
        <w:rPr>
          <w:rFonts w:ascii="David" w:eastAsia="Times New Roman" w:hAnsi="David" w:cs="David"/>
          <w:b/>
          <w:bCs/>
          <w:sz w:val="24"/>
          <w:szCs w:val="24"/>
          <w:u w:val="single"/>
          <w:rtl/>
        </w:rPr>
        <w:t>טז</w:t>
      </w:r>
      <w:proofErr w:type="spellEnd"/>
      <w:r w:rsidR="00CE56D0" w:rsidRPr="00E9637B">
        <w:rPr>
          <w:rFonts w:ascii="David" w:eastAsia="Times New Roman" w:hAnsi="David" w:cs="David"/>
          <w:b/>
          <w:bCs/>
          <w:sz w:val="24"/>
          <w:szCs w:val="24"/>
          <w:u w:val="single"/>
          <w:rtl/>
        </w:rPr>
        <w:t>. תקיפה וכליאת שווא</w:t>
      </w:r>
    </w:p>
    <w:p w14:paraId="6FAE725B" w14:textId="59CD0C2F" w:rsidR="00CE56D0" w:rsidRPr="00E9637B" w:rsidRDefault="00050572" w:rsidP="00FB0BDB">
      <w:pPr>
        <w:spacing w:line="360" w:lineRule="auto"/>
        <w:jc w:val="both"/>
        <w:rPr>
          <w:rFonts w:ascii="David" w:hAnsi="David" w:cs="David"/>
          <w:sz w:val="24"/>
          <w:szCs w:val="24"/>
          <w:rtl/>
        </w:rPr>
      </w:pPr>
      <w:r w:rsidRPr="00E9637B">
        <w:rPr>
          <w:rFonts w:ascii="David" w:hAnsi="David" w:cs="David"/>
          <w:sz w:val="24"/>
          <w:szCs w:val="24"/>
          <w:rtl/>
        </w:rPr>
        <w:t xml:space="preserve"> עוולת התקיפה היא עוולה פרטיקולרית, מגנה על אינטרס ספציפי - שלמות הגוף. </w:t>
      </w:r>
      <w:r w:rsidRPr="00E9637B">
        <w:rPr>
          <w:rFonts w:ascii="David" w:hAnsi="David" w:cs="David"/>
          <w:color w:val="FF0000"/>
          <w:sz w:val="24"/>
          <w:szCs w:val="24"/>
          <w:rtl/>
        </w:rPr>
        <w:t xml:space="preserve">פס"ד גורדון </w:t>
      </w:r>
      <w:r w:rsidRPr="00E9637B">
        <w:rPr>
          <w:rFonts w:ascii="David" w:hAnsi="David" w:cs="David"/>
          <w:sz w:val="24"/>
          <w:szCs w:val="24"/>
          <w:highlight w:val="lightGray"/>
          <w:rtl/>
        </w:rPr>
        <w:t>קבע כי אין מניעה מבחינה משפטית שאירוע מסוים יחסה תחת מס' עוולות, לכן ניתן לעבור מעוולה פרטיקולרית לעוולת מסגרת, כאשר יסודות העוולות חופפים.</w:t>
      </w:r>
      <w:r w:rsidRPr="00E9637B">
        <w:rPr>
          <w:rFonts w:ascii="David" w:hAnsi="David" w:cs="David"/>
          <w:sz w:val="24"/>
          <w:szCs w:val="24"/>
          <w:rtl/>
        </w:rPr>
        <w:t xml:space="preserve"> עוולת התקיפה משקפת משטר של </w:t>
      </w:r>
      <w:r w:rsidRPr="00E9637B">
        <w:rPr>
          <w:rFonts w:ascii="David" w:hAnsi="David" w:cs="David"/>
          <w:b/>
          <w:bCs/>
          <w:sz w:val="24"/>
          <w:szCs w:val="24"/>
          <w:rtl/>
        </w:rPr>
        <w:t>אחריות חמורה</w:t>
      </w:r>
      <w:r w:rsidRPr="00E9637B">
        <w:rPr>
          <w:rFonts w:ascii="David" w:hAnsi="David" w:cs="David"/>
          <w:sz w:val="24"/>
          <w:szCs w:val="24"/>
          <w:rtl/>
        </w:rPr>
        <w:t xml:space="preserve"> כי אין צורך בהוכחת נזק. מקל על ההוכחה.</w:t>
      </w:r>
    </w:p>
    <w:p w14:paraId="7798B2E9" w14:textId="6F55EC4A" w:rsidR="00D62D24" w:rsidRPr="00E9637B" w:rsidRDefault="00CE56D0" w:rsidP="00FB0BDB">
      <w:pPr>
        <w:spacing w:after="0" w:line="360" w:lineRule="auto"/>
        <w:jc w:val="both"/>
        <w:rPr>
          <w:rFonts w:ascii="David" w:eastAsia="Times New Roman" w:hAnsi="David" w:cs="David"/>
          <w:b/>
          <w:bCs/>
          <w:sz w:val="24"/>
          <w:szCs w:val="24"/>
          <w:rtl/>
        </w:rPr>
      </w:pPr>
      <w:r w:rsidRPr="00E9637B">
        <w:rPr>
          <w:rFonts w:ascii="David" w:eastAsia="Times New Roman" w:hAnsi="David" w:cs="David"/>
          <w:sz w:val="24"/>
          <w:szCs w:val="24"/>
          <w:rtl/>
        </w:rPr>
        <w:t>116</w:t>
      </w:r>
      <w:r w:rsidRPr="00E9637B">
        <w:rPr>
          <w:rFonts w:ascii="David" w:eastAsia="Times New Roman" w:hAnsi="David" w:cs="David"/>
          <w:color w:val="C00000"/>
          <w:sz w:val="24"/>
          <w:szCs w:val="24"/>
          <w:rtl/>
        </w:rPr>
        <w:t xml:space="preserve">. סעיפים 23-24, 26-27 </w:t>
      </w:r>
      <w:proofErr w:type="spellStart"/>
      <w:r w:rsidRPr="00E9637B">
        <w:rPr>
          <w:rFonts w:ascii="David" w:eastAsia="Times New Roman" w:hAnsi="David" w:cs="David"/>
          <w:color w:val="C00000"/>
          <w:sz w:val="24"/>
          <w:szCs w:val="24"/>
          <w:rtl/>
        </w:rPr>
        <w:t>לפקנ"ז</w:t>
      </w:r>
      <w:proofErr w:type="spellEnd"/>
      <w:r w:rsidRPr="00E9637B">
        <w:rPr>
          <w:rFonts w:ascii="David" w:eastAsia="Times New Roman" w:hAnsi="David" w:cs="David"/>
          <w:color w:val="C00000"/>
          <w:sz w:val="24"/>
          <w:szCs w:val="24"/>
          <w:rtl/>
        </w:rPr>
        <w:t>.</w:t>
      </w:r>
      <w:r w:rsidR="00050572" w:rsidRPr="00E9637B">
        <w:rPr>
          <w:rFonts w:ascii="David" w:eastAsia="Times New Roman" w:hAnsi="David" w:cs="David"/>
          <w:color w:val="C00000"/>
          <w:sz w:val="24"/>
          <w:szCs w:val="24"/>
          <w:rtl/>
        </w:rPr>
        <w:t xml:space="preserve"> </w:t>
      </w:r>
    </w:p>
    <w:p w14:paraId="4E56B2CA" w14:textId="77777777" w:rsidR="00D62D24" w:rsidRPr="00E9637B" w:rsidRDefault="00D62D24" w:rsidP="00FB0BDB">
      <w:pPr>
        <w:spacing w:after="0" w:line="360" w:lineRule="auto"/>
        <w:jc w:val="both"/>
        <w:rPr>
          <w:rFonts w:ascii="David" w:eastAsia="Times New Roman" w:hAnsi="David" w:cs="David"/>
          <w:b/>
          <w:bCs/>
          <w:sz w:val="24"/>
          <w:szCs w:val="24"/>
          <w:rtl/>
        </w:rPr>
      </w:pPr>
    </w:p>
    <w:p w14:paraId="2604A3AC" w14:textId="6F15DC67" w:rsidR="00D62D24" w:rsidRPr="00E9637B" w:rsidRDefault="00D62D24" w:rsidP="00FB0BDB">
      <w:pPr>
        <w:spacing w:after="0" w:line="360" w:lineRule="auto"/>
        <w:jc w:val="both"/>
        <w:rPr>
          <w:rFonts w:ascii="David" w:eastAsia="Times New Roman" w:hAnsi="David" w:cs="David"/>
          <w:color w:val="C00000"/>
          <w:sz w:val="24"/>
          <w:szCs w:val="24"/>
          <w:rtl/>
        </w:rPr>
      </w:pPr>
      <w:r w:rsidRPr="00E9637B">
        <w:rPr>
          <w:rFonts w:ascii="David" w:eastAsia="Times New Roman" w:hAnsi="David" w:cs="David"/>
          <w:b/>
          <w:bCs/>
          <w:sz w:val="24"/>
          <w:szCs w:val="24"/>
          <w:rtl/>
        </w:rPr>
        <w:t xml:space="preserve">יסודות התקיפה: </w:t>
      </w:r>
    </w:p>
    <w:p w14:paraId="7803029D" w14:textId="3B282072" w:rsidR="00D62D24" w:rsidRPr="00E9637B" w:rsidRDefault="00D62D24" w:rsidP="00FB0BDB">
      <w:pPr>
        <w:spacing w:after="0" w:line="360" w:lineRule="auto"/>
        <w:jc w:val="both"/>
        <w:rPr>
          <w:rFonts w:ascii="David" w:eastAsia="Times New Roman" w:hAnsi="David" w:cs="David"/>
          <w:color w:val="C00000"/>
          <w:sz w:val="24"/>
          <w:szCs w:val="24"/>
        </w:rPr>
      </w:pPr>
      <w:r w:rsidRPr="00E9637B">
        <w:rPr>
          <w:rFonts w:ascii="David" w:eastAsia="Times New Roman" w:hAnsi="David" w:cs="David"/>
          <w:color w:val="C00000"/>
          <w:sz w:val="24"/>
          <w:szCs w:val="24"/>
          <w:rtl/>
        </w:rPr>
        <w:t xml:space="preserve">23 (א) 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w:t>
      </w:r>
      <w:proofErr w:type="spellStart"/>
      <w:r w:rsidRPr="00E9637B">
        <w:rPr>
          <w:rFonts w:ascii="David" w:eastAsia="Times New Roman" w:hAnsi="David" w:cs="David"/>
          <w:color w:val="C00000"/>
          <w:sz w:val="24"/>
          <w:szCs w:val="24"/>
          <w:rtl/>
        </w:rPr>
        <w:t>נסיון</w:t>
      </w:r>
      <w:proofErr w:type="spellEnd"/>
      <w:r w:rsidRPr="00E9637B">
        <w:rPr>
          <w:rFonts w:ascii="David" w:eastAsia="Times New Roman" w:hAnsi="David" w:cs="David"/>
          <w:color w:val="C00000"/>
          <w:sz w:val="24"/>
          <w:szCs w:val="24"/>
          <w:rtl/>
        </w:rPr>
        <w:t xml:space="preserve"> או איום, על ידי מעשה או על ידי תנועה, להשתמש בכוח כאמור נגד גופו של אדם, כשהמנסה או המאיים גורם שהאדם יניח, מטעמים סבירים, שאכן יש לו אותה שעה הכוונה והיכולת לבצע את זממו</w:t>
      </w:r>
      <w:r w:rsidRPr="00E9637B">
        <w:rPr>
          <w:rFonts w:ascii="David" w:eastAsia="Times New Roman" w:hAnsi="David" w:cs="David"/>
          <w:color w:val="C00000"/>
          <w:sz w:val="24"/>
          <w:szCs w:val="24"/>
        </w:rPr>
        <w:t>.</w:t>
      </w:r>
      <w:r w:rsidRPr="00E9637B">
        <w:rPr>
          <w:rFonts w:ascii="David" w:eastAsia="Times New Roman" w:hAnsi="David" w:cs="David"/>
          <w:color w:val="C00000"/>
          <w:sz w:val="24"/>
          <w:szCs w:val="24"/>
          <w:rtl/>
        </w:rPr>
        <w:t xml:space="preserve"> (ב) שימוש בכוח</w:t>
      </w:r>
      <w:r w:rsidRPr="00E9637B">
        <w:rPr>
          <w:rFonts w:ascii="David" w:eastAsia="Times New Roman" w:hAnsi="David" w:cs="David"/>
          <w:color w:val="C00000"/>
          <w:sz w:val="24"/>
          <w:szCs w:val="24"/>
        </w:rPr>
        <w:t xml:space="preserve">", </w:t>
      </w:r>
      <w:proofErr w:type="spellStart"/>
      <w:r w:rsidRPr="00E9637B">
        <w:rPr>
          <w:rFonts w:ascii="David" w:eastAsia="Times New Roman" w:hAnsi="David" w:cs="David"/>
          <w:color w:val="C00000"/>
          <w:sz w:val="24"/>
          <w:szCs w:val="24"/>
          <w:rtl/>
        </w:rPr>
        <w:t>לענין</w:t>
      </w:r>
      <w:proofErr w:type="spellEnd"/>
      <w:r w:rsidRPr="00E9637B">
        <w:rPr>
          <w:rFonts w:ascii="David" w:eastAsia="Times New Roman" w:hAnsi="David" w:cs="David"/>
          <w:color w:val="C00000"/>
          <w:sz w:val="24"/>
          <w:szCs w:val="24"/>
          <w:rtl/>
        </w:rPr>
        <w:t xml:space="preserve"> סעיף זה – לרבות שימוש בחום, באור, בחשמל, </w:t>
      </w:r>
      <w:proofErr w:type="spellStart"/>
      <w:r w:rsidRPr="00E9637B">
        <w:rPr>
          <w:rFonts w:ascii="David" w:eastAsia="Times New Roman" w:hAnsi="David" w:cs="David"/>
          <w:color w:val="C00000"/>
          <w:sz w:val="24"/>
          <w:szCs w:val="24"/>
          <w:rtl/>
        </w:rPr>
        <w:t>בגאז</w:t>
      </w:r>
      <w:proofErr w:type="spellEnd"/>
      <w:r w:rsidRPr="00E9637B">
        <w:rPr>
          <w:rFonts w:ascii="David" w:eastAsia="Times New Roman" w:hAnsi="David" w:cs="David"/>
          <w:color w:val="C00000"/>
          <w:sz w:val="24"/>
          <w:szCs w:val="24"/>
          <w:rtl/>
        </w:rPr>
        <w:t>, בריח או בכל דבר או חומר אחר, אם השתמשו בהם במידה שיש בה להזיק</w:t>
      </w:r>
      <w:r w:rsidRPr="00E9637B">
        <w:rPr>
          <w:rFonts w:ascii="David" w:eastAsia="Times New Roman" w:hAnsi="David" w:cs="David"/>
          <w:color w:val="C00000"/>
          <w:sz w:val="24"/>
          <w:szCs w:val="24"/>
        </w:rPr>
        <w:t>.</w:t>
      </w:r>
    </w:p>
    <w:p w14:paraId="04FEA448" w14:textId="77777777" w:rsidR="00D62D24" w:rsidRPr="00E9637B" w:rsidRDefault="00D62D24" w:rsidP="00FB0BDB">
      <w:pPr>
        <w:spacing w:after="0" w:line="360" w:lineRule="auto"/>
        <w:jc w:val="both"/>
        <w:rPr>
          <w:rFonts w:ascii="David" w:eastAsia="Times New Roman" w:hAnsi="David" w:cs="David"/>
          <w:b/>
          <w:bCs/>
          <w:sz w:val="24"/>
          <w:szCs w:val="24"/>
          <w:rtl/>
        </w:rPr>
      </w:pPr>
    </w:p>
    <w:p w14:paraId="058EA6D1" w14:textId="4B399A97" w:rsidR="00050572" w:rsidRPr="00E9637B" w:rsidRDefault="00D62D24"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u w:val="single"/>
          <w:rtl/>
        </w:rPr>
        <w:t xml:space="preserve">1) </w:t>
      </w:r>
      <w:r w:rsidR="00050572" w:rsidRPr="00E9637B">
        <w:rPr>
          <w:rFonts w:ascii="David" w:eastAsia="Times New Roman" w:hAnsi="David" w:cs="David"/>
          <w:sz w:val="24"/>
          <w:szCs w:val="24"/>
          <w:u w:val="single"/>
          <w:rtl/>
        </w:rPr>
        <w:t>שימוש בכוח</w:t>
      </w:r>
      <w:r w:rsidRPr="00E9637B">
        <w:rPr>
          <w:rFonts w:ascii="David" w:eastAsia="Times New Roman" w:hAnsi="David" w:cs="David"/>
          <w:sz w:val="24"/>
          <w:szCs w:val="24"/>
          <w:u w:val="single"/>
          <w:rtl/>
        </w:rPr>
        <w:t xml:space="preserve"> </w:t>
      </w:r>
      <w:r w:rsidR="00050572" w:rsidRPr="00E9637B">
        <w:rPr>
          <w:rFonts w:ascii="David" w:eastAsia="Times New Roman" w:hAnsi="David" w:cs="David"/>
          <w:sz w:val="24"/>
          <w:szCs w:val="24"/>
          <w:u w:val="single"/>
          <w:rtl/>
        </w:rPr>
        <w:t>-</w:t>
      </w:r>
      <w:r w:rsidR="00050572" w:rsidRPr="00E9637B">
        <w:rPr>
          <w:rFonts w:ascii="David" w:eastAsia="Times New Roman" w:hAnsi="David" w:cs="David"/>
          <w:sz w:val="24"/>
          <w:szCs w:val="24"/>
          <w:rtl/>
        </w:rPr>
        <w:t xml:space="preserve"> מכל סוג שהוא, לרבות שימוש בחום, באור, בחשמל, </w:t>
      </w:r>
      <w:proofErr w:type="spellStart"/>
      <w:r w:rsidR="00050572" w:rsidRPr="00E9637B">
        <w:rPr>
          <w:rFonts w:ascii="David" w:eastAsia="Times New Roman" w:hAnsi="David" w:cs="David"/>
          <w:sz w:val="24"/>
          <w:szCs w:val="24"/>
          <w:rtl/>
        </w:rPr>
        <w:t>בגאז</w:t>
      </w:r>
      <w:proofErr w:type="spellEnd"/>
      <w:r w:rsidR="00050572" w:rsidRPr="00E9637B">
        <w:rPr>
          <w:rFonts w:ascii="David" w:eastAsia="Times New Roman" w:hAnsi="David" w:cs="David"/>
          <w:sz w:val="24"/>
          <w:szCs w:val="24"/>
          <w:rtl/>
        </w:rPr>
        <w:t xml:space="preserve">, בריח או בכל דבר או חומר אחר, אם השתמשו בהם במידה שיש בה להזיק. לאו דווקא משהו פיזי. יכול להיות גם נגיעה מסוימת אם היא הייתה ללא הסכמה. אין צורך </w:t>
      </w:r>
      <w:r w:rsidRPr="00E9637B">
        <w:rPr>
          <w:rFonts w:ascii="David" w:eastAsia="Times New Roman" w:hAnsi="David" w:cs="David"/>
          <w:sz w:val="24"/>
          <w:szCs w:val="24"/>
          <w:rtl/>
        </w:rPr>
        <w:t>במידת כעס.</w:t>
      </w:r>
    </w:p>
    <w:p w14:paraId="7BEC7B01" w14:textId="77777777" w:rsidR="00F8388F" w:rsidRPr="00E9637B" w:rsidRDefault="00F8388F" w:rsidP="00FB0BDB">
      <w:pPr>
        <w:spacing w:after="0" w:line="360" w:lineRule="auto"/>
        <w:jc w:val="both"/>
        <w:rPr>
          <w:rFonts w:ascii="David" w:eastAsia="Times New Roman" w:hAnsi="David" w:cs="David"/>
          <w:sz w:val="24"/>
          <w:szCs w:val="24"/>
          <w:rtl/>
        </w:rPr>
      </w:pPr>
    </w:p>
    <w:p w14:paraId="279813A3" w14:textId="408AD6E3" w:rsidR="00952274" w:rsidRPr="00E9637B" w:rsidRDefault="00694EAB" w:rsidP="00FB0BDB">
      <w:pPr>
        <w:shd w:val="clear" w:color="auto" w:fill="FFFFFF" w:themeFill="background1"/>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u w:val="double"/>
          <w:rtl/>
        </w:rPr>
        <w:t>*</w:t>
      </w:r>
      <w:r w:rsidR="00F8388F" w:rsidRPr="00E9637B">
        <w:rPr>
          <w:rFonts w:ascii="David" w:eastAsia="Times New Roman" w:hAnsi="David" w:cs="David"/>
          <w:b/>
          <w:bCs/>
          <w:sz w:val="24"/>
          <w:szCs w:val="24"/>
          <w:u w:val="double"/>
          <w:rtl/>
        </w:rPr>
        <w:t>ניסיון או איום:</w:t>
      </w:r>
      <w:r w:rsidR="00F8388F" w:rsidRPr="00E9637B">
        <w:rPr>
          <w:rFonts w:ascii="David" w:eastAsia="Times New Roman" w:hAnsi="David" w:cs="David"/>
          <w:b/>
          <w:bCs/>
          <w:sz w:val="24"/>
          <w:szCs w:val="24"/>
          <w:rtl/>
        </w:rPr>
        <w:t xml:space="preserve"> </w:t>
      </w:r>
      <w:r w:rsidR="00952274" w:rsidRPr="00E9637B">
        <w:rPr>
          <w:rFonts w:ascii="David" w:eastAsia="Times New Roman" w:hAnsi="David" w:cs="David"/>
          <w:sz w:val="24"/>
          <w:szCs w:val="24"/>
          <w:rtl/>
        </w:rPr>
        <w:t xml:space="preserve">יסוד חלופי ל'שימוש </w:t>
      </w:r>
      <w:proofErr w:type="spellStart"/>
      <w:r w:rsidR="00952274" w:rsidRPr="00E9637B">
        <w:rPr>
          <w:rFonts w:ascii="David" w:eastAsia="Times New Roman" w:hAnsi="David" w:cs="David"/>
          <w:sz w:val="24"/>
          <w:szCs w:val="24"/>
          <w:rtl/>
        </w:rPr>
        <w:t>בכח</w:t>
      </w:r>
      <w:proofErr w:type="spellEnd"/>
      <w:r w:rsidR="00952274" w:rsidRPr="00E9637B">
        <w:rPr>
          <w:rFonts w:ascii="David" w:eastAsia="Times New Roman" w:hAnsi="David" w:cs="David"/>
          <w:sz w:val="24"/>
          <w:szCs w:val="24"/>
          <w:rtl/>
        </w:rPr>
        <w:t>':</w:t>
      </w:r>
    </w:p>
    <w:p w14:paraId="58A14889" w14:textId="2C8FE6DA" w:rsidR="00F8388F" w:rsidRPr="00E9637B" w:rsidRDefault="00952274" w:rsidP="00FB0BDB">
      <w:pPr>
        <w:shd w:val="clear" w:color="auto" w:fill="FFFFFF" w:themeFill="background1"/>
        <w:spacing w:after="0" w:line="360" w:lineRule="auto"/>
        <w:jc w:val="both"/>
        <w:rPr>
          <w:rFonts w:ascii="David" w:eastAsia="Times New Roman" w:hAnsi="David" w:cs="David"/>
          <w:b/>
          <w:bCs/>
          <w:sz w:val="24"/>
          <w:szCs w:val="24"/>
          <w:rtl/>
        </w:rPr>
      </w:pPr>
      <w:r w:rsidRPr="00E9637B">
        <w:rPr>
          <w:rFonts w:ascii="David" w:eastAsia="Times New Roman" w:hAnsi="David" w:cs="David"/>
          <w:sz w:val="24"/>
          <w:szCs w:val="24"/>
          <w:rtl/>
        </w:rPr>
        <w:t xml:space="preserve"> </w:t>
      </w:r>
      <w:r w:rsidR="00F8388F" w:rsidRPr="00E9637B">
        <w:rPr>
          <w:rFonts w:ascii="David" w:eastAsia="Times New Roman" w:hAnsi="David" w:cs="David"/>
          <w:sz w:val="24"/>
          <w:szCs w:val="24"/>
          <w:rtl/>
        </w:rPr>
        <w:t xml:space="preserve">תובעים על ההתנהגות ולא על התוצאה, לכן גם הניסיון לבצע התנהגות מקים חבות. האיום משפיע על המאוים. </w:t>
      </w:r>
    </w:p>
    <w:p w14:paraId="3E6894EC" w14:textId="77777777" w:rsidR="00F8388F" w:rsidRPr="00E9637B" w:rsidRDefault="00F8388F" w:rsidP="00FB0BDB">
      <w:pPr>
        <w:shd w:val="clear" w:color="auto" w:fill="FFFFFF" w:themeFill="background1"/>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rtl/>
        </w:rPr>
        <w:t>* מעשה או תנועה:</w:t>
      </w:r>
      <w:r w:rsidRPr="00E9637B">
        <w:rPr>
          <w:rFonts w:ascii="David" w:eastAsia="Times New Roman" w:hAnsi="David" w:cs="David"/>
          <w:sz w:val="24"/>
          <w:szCs w:val="24"/>
          <w:rtl/>
        </w:rPr>
        <w:t xml:space="preserve"> אמירה שנעשתה בהקשר מסוים או בנסיבות מסוימות. נסיבה יכולה להיות גם זהות האדם שאומר אותה. (לדוג', סימן של שחיטה).</w:t>
      </w:r>
    </w:p>
    <w:p w14:paraId="4D2603D1" w14:textId="77777777" w:rsidR="00F8388F" w:rsidRPr="00E9637B" w:rsidRDefault="00F8388F" w:rsidP="00FB0BDB">
      <w:pPr>
        <w:shd w:val="clear" w:color="auto" w:fill="FFFFFF" w:themeFill="background1"/>
        <w:spacing w:after="0" w:line="360" w:lineRule="auto"/>
        <w:jc w:val="both"/>
        <w:rPr>
          <w:rFonts w:ascii="David" w:eastAsia="Times New Roman" w:hAnsi="David" w:cs="David"/>
          <w:b/>
          <w:bCs/>
          <w:sz w:val="24"/>
          <w:szCs w:val="24"/>
          <w:rtl/>
        </w:rPr>
      </w:pPr>
      <w:r w:rsidRPr="00E9637B">
        <w:rPr>
          <w:rFonts w:ascii="David" w:eastAsia="Times New Roman" w:hAnsi="David" w:cs="David"/>
          <w:b/>
          <w:bCs/>
          <w:sz w:val="24"/>
          <w:szCs w:val="24"/>
          <w:rtl/>
        </w:rPr>
        <w:t xml:space="preserve">* כוח נגד </w:t>
      </w:r>
      <w:r w:rsidRPr="00E9637B">
        <w:rPr>
          <w:rFonts w:ascii="David" w:eastAsia="Times New Roman" w:hAnsi="David" w:cs="David"/>
          <w:b/>
          <w:bCs/>
          <w:sz w:val="24"/>
          <w:szCs w:val="24"/>
          <w:u w:val="single"/>
          <w:rtl/>
        </w:rPr>
        <w:t>גופו של אדם</w:t>
      </w:r>
      <w:r w:rsidRPr="00E9637B">
        <w:rPr>
          <w:rFonts w:ascii="David" w:eastAsia="Times New Roman" w:hAnsi="David" w:cs="David"/>
          <w:b/>
          <w:bCs/>
          <w:sz w:val="24"/>
          <w:szCs w:val="24"/>
          <w:rtl/>
        </w:rPr>
        <w:t>:</w:t>
      </w:r>
    </w:p>
    <w:p w14:paraId="466D39D9" w14:textId="77777777" w:rsidR="00F8388F" w:rsidRPr="00E9637B" w:rsidRDefault="00F8388F" w:rsidP="00FB0BDB">
      <w:pPr>
        <w:shd w:val="clear" w:color="auto" w:fill="FFFFFF" w:themeFill="background1"/>
        <w:spacing w:after="0" w:line="360" w:lineRule="auto"/>
        <w:jc w:val="both"/>
        <w:rPr>
          <w:rFonts w:ascii="David" w:eastAsia="Times New Roman" w:hAnsi="David" w:cs="David"/>
          <w:b/>
          <w:bCs/>
          <w:sz w:val="24"/>
          <w:szCs w:val="24"/>
        </w:rPr>
      </w:pPr>
      <w:r w:rsidRPr="00E9637B">
        <w:rPr>
          <w:rFonts w:ascii="David" w:eastAsia="Times New Roman" w:hAnsi="David" w:cs="David"/>
          <w:b/>
          <w:bCs/>
          <w:sz w:val="24"/>
          <w:szCs w:val="24"/>
          <w:rtl/>
        </w:rPr>
        <w:t xml:space="preserve">* המאיים גורם שהאדם יניח, </w:t>
      </w:r>
      <w:r w:rsidRPr="00E9637B">
        <w:rPr>
          <w:rFonts w:ascii="David" w:eastAsia="Times New Roman" w:hAnsi="David" w:cs="David"/>
          <w:b/>
          <w:bCs/>
          <w:sz w:val="24"/>
          <w:szCs w:val="24"/>
          <w:u w:val="single"/>
          <w:rtl/>
        </w:rPr>
        <w:t>מטעמים סבירים</w:t>
      </w:r>
      <w:r w:rsidRPr="00E9637B">
        <w:rPr>
          <w:rFonts w:ascii="David" w:eastAsia="Times New Roman" w:hAnsi="David" w:cs="David"/>
          <w:b/>
          <w:bCs/>
          <w:sz w:val="24"/>
          <w:szCs w:val="24"/>
          <w:rtl/>
        </w:rPr>
        <w:t xml:space="preserve">, שאכן יש לו </w:t>
      </w:r>
      <w:r w:rsidRPr="00E9637B">
        <w:rPr>
          <w:rFonts w:ascii="David" w:eastAsia="Times New Roman" w:hAnsi="David" w:cs="David"/>
          <w:b/>
          <w:bCs/>
          <w:sz w:val="24"/>
          <w:szCs w:val="24"/>
          <w:u w:val="single"/>
          <w:rtl/>
        </w:rPr>
        <w:t>אותה שעה</w:t>
      </w:r>
      <w:r w:rsidRPr="00E9637B">
        <w:rPr>
          <w:rFonts w:ascii="David" w:eastAsia="Times New Roman" w:hAnsi="David" w:cs="David"/>
          <w:b/>
          <w:bCs/>
          <w:sz w:val="24"/>
          <w:szCs w:val="24"/>
          <w:rtl/>
        </w:rPr>
        <w:t xml:space="preserve"> הכוונה </w:t>
      </w:r>
      <w:r w:rsidRPr="00E9637B">
        <w:rPr>
          <w:rFonts w:ascii="David" w:eastAsia="Times New Roman" w:hAnsi="David" w:cs="David"/>
          <w:b/>
          <w:bCs/>
          <w:sz w:val="24"/>
          <w:szCs w:val="24"/>
          <w:u w:val="single"/>
          <w:rtl/>
        </w:rPr>
        <w:t>והיכולת לבצע</w:t>
      </w:r>
      <w:r w:rsidRPr="00E9637B">
        <w:rPr>
          <w:rFonts w:ascii="David" w:eastAsia="Times New Roman" w:hAnsi="David" w:cs="David"/>
          <w:b/>
          <w:bCs/>
          <w:sz w:val="24"/>
          <w:szCs w:val="24"/>
          <w:rtl/>
        </w:rPr>
        <w:t xml:space="preserve"> את זממו: </w:t>
      </w:r>
    </w:p>
    <w:p w14:paraId="67511A43" w14:textId="77777777" w:rsidR="00F8388F" w:rsidRPr="00E9637B" w:rsidRDefault="00F8388F" w:rsidP="00FB0BDB">
      <w:pPr>
        <w:pStyle w:val="a4"/>
        <w:numPr>
          <w:ilvl w:val="3"/>
          <w:numId w:val="18"/>
        </w:numPr>
        <w:shd w:val="clear" w:color="auto" w:fill="FFFFFF" w:themeFill="background1"/>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rtl/>
        </w:rPr>
        <w:t>כלומר ידיעת המאיים על האיום. לדוג' איום על אדם ישן לא יחשב איום כי האדם לא ידע.</w:t>
      </w:r>
    </w:p>
    <w:p w14:paraId="2D6973C7" w14:textId="77777777" w:rsidR="00F8388F" w:rsidRPr="00E9637B" w:rsidRDefault="00F8388F" w:rsidP="00FB0BDB">
      <w:pPr>
        <w:pStyle w:val="a4"/>
        <w:numPr>
          <w:ilvl w:val="3"/>
          <w:numId w:val="18"/>
        </w:numPr>
        <w:shd w:val="clear" w:color="auto" w:fill="FFFFFF" w:themeFill="background1"/>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rtl/>
        </w:rPr>
        <w:t>המאוים האמין שיש למאיים יכולת וכוונה לבצע את האיום.</w:t>
      </w:r>
    </w:p>
    <w:p w14:paraId="418B614D" w14:textId="77777777" w:rsidR="00F8388F" w:rsidRPr="00E9637B" w:rsidRDefault="00F8388F" w:rsidP="00FB0BDB">
      <w:pPr>
        <w:pStyle w:val="a4"/>
        <w:numPr>
          <w:ilvl w:val="3"/>
          <w:numId w:val="18"/>
        </w:numPr>
        <w:shd w:val="clear" w:color="auto" w:fill="FFFFFF" w:themeFill="background1"/>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u w:val="single"/>
          <w:rtl/>
        </w:rPr>
        <w:t>טעמים סבירים</w:t>
      </w:r>
      <w:r w:rsidRPr="00E9637B">
        <w:rPr>
          <w:rFonts w:ascii="David" w:eastAsia="Times New Roman" w:hAnsi="David" w:cs="David"/>
          <w:b/>
          <w:bCs/>
          <w:sz w:val="24"/>
          <w:szCs w:val="24"/>
          <w:rtl/>
        </w:rPr>
        <w:t xml:space="preserve"> – </w:t>
      </w:r>
      <w:r w:rsidRPr="00E9637B">
        <w:rPr>
          <w:rFonts w:ascii="David" w:eastAsia="Times New Roman" w:hAnsi="David" w:cs="David"/>
          <w:sz w:val="24"/>
          <w:szCs w:val="24"/>
          <w:rtl/>
        </w:rPr>
        <w:t>האם אדם המאוים באותן נסיבות סביר שיחשוב שהאיום יתקיים.</w:t>
      </w:r>
    </w:p>
    <w:p w14:paraId="1B208FCE" w14:textId="77777777" w:rsidR="00F8388F" w:rsidRPr="00E9637B" w:rsidRDefault="00F8388F" w:rsidP="00FB0BDB">
      <w:pPr>
        <w:pStyle w:val="a4"/>
        <w:numPr>
          <w:ilvl w:val="3"/>
          <w:numId w:val="18"/>
        </w:numPr>
        <w:shd w:val="clear" w:color="auto" w:fill="FFFFFF" w:themeFill="background1"/>
        <w:spacing w:after="0" w:line="360" w:lineRule="auto"/>
        <w:jc w:val="both"/>
        <w:rPr>
          <w:rFonts w:ascii="David" w:eastAsia="Times New Roman" w:hAnsi="David" w:cs="David"/>
          <w:b/>
          <w:bCs/>
          <w:sz w:val="24"/>
          <w:szCs w:val="24"/>
        </w:rPr>
      </w:pPr>
      <w:r w:rsidRPr="00E9637B">
        <w:rPr>
          <w:rFonts w:ascii="David" w:eastAsia="Times New Roman" w:hAnsi="David" w:cs="David"/>
          <w:sz w:val="24"/>
          <w:szCs w:val="24"/>
          <w:u w:val="single"/>
          <w:rtl/>
        </w:rPr>
        <w:t>אותה שעה</w:t>
      </w:r>
      <w:r w:rsidRPr="00E9637B">
        <w:rPr>
          <w:rFonts w:ascii="David" w:eastAsia="Times New Roman" w:hAnsi="David" w:cs="David"/>
          <w:sz w:val="24"/>
          <w:szCs w:val="24"/>
          <w:rtl/>
        </w:rPr>
        <w:t xml:space="preserve"> -</w:t>
      </w:r>
      <w:r w:rsidRPr="00E9637B">
        <w:rPr>
          <w:rFonts w:ascii="David" w:eastAsia="Times New Roman" w:hAnsi="David" w:cs="David"/>
          <w:b/>
          <w:bCs/>
          <w:sz w:val="24"/>
          <w:szCs w:val="24"/>
          <w:rtl/>
        </w:rPr>
        <w:t xml:space="preserve"> </w:t>
      </w:r>
      <w:r w:rsidRPr="00E9637B">
        <w:rPr>
          <w:rFonts w:ascii="David" w:eastAsia="Times New Roman" w:hAnsi="David" w:cs="David"/>
          <w:sz w:val="24"/>
          <w:szCs w:val="24"/>
          <w:rtl/>
        </w:rPr>
        <w:t>כלומר באותו הרגע של האירוע ולא לאחר מכן.</w:t>
      </w:r>
    </w:p>
    <w:p w14:paraId="42249756" w14:textId="77777777" w:rsidR="00D62D24" w:rsidRPr="00E9637B" w:rsidRDefault="00D62D24" w:rsidP="00FB0BDB">
      <w:pPr>
        <w:spacing w:after="0" w:line="360" w:lineRule="auto"/>
        <w:jc w:val="both"/>
        <w:rPr>
          <w:rFonts w:ascii="David" w:eastAsia="Times New Roman" w:hAnsi="David" w:cs="David"/>
          <w:sz w:val="24"/>
          <w:szCs w:val="24"/>
          <w:u w:val="single"/>
          <w:rtl/>
        </w:rPr>
      </w:pPr>
    </w:p>
    <w:p w14:paraId="4CA2525A" w14:textId="200A8BB9" w:rsidR="00050572" w:rsidRPr="00E9637B" w:rsidRDefault="00D62D24" w:rsidP="00FB0BDB">
      <w:pPr>
        <w:spacing w:after="0" w:line="360" w:lineRule="auto"/>
        <w:jc w:val="both"/>
        <w:rPr>
          <w:rFonts w:ascii="David" w:eastAsia="Times New Roman" w:hAnsi="David" w:cs="David"/>
          <w:sz w:val="24"/>
          <w:szCs w:val="24"/>
        </w:rPr>
      </w:pPr>
      <w:r w:rsidRPr="00E9637B">
        <w:rPr>
          <w:rFonts w:ascii="David" w:eastAsia="Times New Roman" w:hAnsi="David" w:cs="David"/>
          <w:sz w:val="24"/>
          <w:szCs w:val="24"/>
          <w:u w:val="single"/>
          <w:rtl/>
        </w:rPr>
        <w:t xml:space="preserve">2) </w:t>
      </w:r>
      <w:r w:rsidR="00050572" w:rsidRPr="00E9637B">
        <w:rPr>
          <w:rFonts w:ascii="David" w:eastAsia="Times New Roman" w:hAnsi="David" w:cs="David"/>
          <w:sz w:val="24"/>
          <w:szCs w:val="24"/>
          <w:u w:val="single"/>
          <w:rtl/>
        </w:rPr>
        <w:t>במתכוון-</w:t>
      </w:r>
      <w:r w:rsidR="00050572"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highlight w:val="lightGray"/>
          <w:rtl/>
        </w:rPr>
        <w:t xml:space="preserve">צריך להוכיח שהתוקף </w:t>
      </w:r>
      <w:r w:rsidR="00050572" w:rsidRPr="00E9637B">
        <w:rPr>
          <w:rFonts w:ascii="David" w:eastAsia="Times New Roman" w:hAnsi="David" w:cs="David"/>
          <w:b/>
          <w:bCs/>
          <w:sz w:val="24"/>
          <w:szCs w:val="24"/>
          <w:highlight w:val="lightGray"/>
          <w:rtl/>
        </w:rPr>
        <w:t>התכוון</w:t>
      </w:r>
      <w:r w:rsidR="00050572" w:rsidRPr="00E9637B">
        <w:rPr>
          <w:rFonts w:ascii="David" w:eastAsia="Times New Roman" w:hAnsi="David" w:cs="David"/>
          <w:sz w:val="24"/>
          <w:szCs w:val="24"/>
          <w:highlight w:val="lightGray"/>
          <w:rtl/>
        </w:rPr>
        <w:t xml:space="preserve"> להשתמש בכוח. </w:t>
      </w:r>
      <w:r w:rsidRPr="00E9637B">
        <w:rPr>
          <w:rFonts w:ascii="David" w:eastAsia="Times New Roman" w:hAnsi="David" w:cs="David"/>
          <w:sz w:val="24"/>
          <w:szCs w:val="24"/>
          <w:highlight w:val="lightGray"/>
          <w:rtl/>
        </w:rPr>
        <w:t>לא לתוצאה.</w:t>
      </w:r>
      <w:r w:rsidRPr="00E9637B">
        <w:rPr>
          <w:rFonts w:ascii="David" w:eastAsia="Times New Roman" w:hAnsi="David" w:cs="David"/>
          <w:sz w:val="24"/>
          <w:szCs w:val="24"/>
          <w:rtl/>
        </w:rPr>
        <w:t xml:space="preserve"> חריג </w:t>
      </w:r>
      <w:proofErr w:type="spellStart"/>
      <w:r w:rsidRPr="00E9637B">
        <w:rPr>
          <w:rFonts w:ascii="David" w:eastAsia="Times New Roman" w:hAnsi="David" w:cs="David"/>
          <w:sz w:val="24"/>
          <w:szCs w:val="24"/>
          <w:rtl/>
        </w:rPr>
        <w:t>בנזיקין</w:t>
      </w:r>
      <w:proofErr w:type="spellEnd"/>
      <w:r w:rsidRPr="00E9637B">
        <w:rPr>
          <w:rFonts w:ascii="David" w:eastAsia="Times New Roman" w:hAnsi="David" w:cs="David"/>
          <w:sz w:val="24"/>
          <w:szCs w:val="24"/>
          <w:rtl/>
        </w:rPr>
        <w:t xml:space="preserve">: כי </w:t>
      </w:r>
      <w:r w:rsidR="00050572" w:rsidRPr="00E9637B">
        <w:rPr>
          <w:rFonts w:ascii="David" w:eastAsia="Times New Roman" w:hAnsi="David" w:cs="David"/>
          <w:sz w:val="24"/>
          <w:szCs w:val="24"/>
          <w:rtl/>
        </w:rPr>
        <w:t>במרבית העוולות אין דרישה ליסוד נפשי. חריג נוסף</w:t>
      </w:r>
      <w:r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 xml:space="preserve">עוולת התקיפה אינה דורשת נזק (גם בחוק איסור לשון הרע אין דרישת נזק). דרישת הכוונה באה להוציא מקרים רשלניים, שלא כל שימוש בכוח יחשב לעוולת התקיפה. זו הסיבה שנמנעים לקבל את עוולת התקיפה במקרים של רשלנות רפואית. </w:t>
      </w:r>
    </w:p>
    <w:p w14:paraId="77438173" w14:textId="77777777" w:rsidR="00D62D24" w:rsidRPr="00E9637B" w:rsidRDefault="00D62D24" w:rsidP="00FB0BDB">
      <w:pPr>
        <w:spacing w:after="0" w:line="360" w:lineRule="auto"/>
        <w:jc w:val="both"/>
        <w:rPr>
          <w:rFonts w:ascii="David" w:eastAsia="Times New Roman" w:hAnsi="David" w:cs="David"/>
          <w:sz w:val="24"/>
          <w:szCs w:val="24"/>
          <w:u w:val="single"/>
          <w:rtl/>
        </w:rPr>
      </w:pPr>
    </w:p>
    <w:p w14:paraId="0A3E29E7" w14:textId="650BF358" w:rsidR="00050572" w:rsidRPr="00E9637B" w:rsidRDefault="00D62D24" w:rsidP="00FB0BDB">
      <w:pPr>
        <w:spacing w:after="0" w:line="360" w:lineRule="auto"/>
        <w:jc w:val="both"/>
        <w:rPr>
          <w:rFonts w:ascii="David" w:eastAsia="Times New Roman" w:hAnsi="David" w:cs="David"/>
          <w:sz w:val="24"/>
          <w:szCs w:val="24"/>
        </w:rPr>
      </w:pPr>
      <w:r w:rsidRPr="00E9637B">
        <w:rPr>
          <w:rFonts w:ascii="David" w:eastAsia="Times New Roman" w:hAnsi="David" w:cs="David"/>
          <w:sz w:val="24"/>
          <w:szCs w:val="24"/>
          <w:u w:val="single"/>
          <w:rtl/>
        </w:rPr>
        <w:t xml:space="preserve">3) </w:t>
      </w:r>
      <w:r w:rsidR="00050572" w:rsidRPr="00E9637B">
        <w:rPr>
          <w:rFonts w:ascii="David" w:eastAsia="Times New Roman" w:hAnsi="David" w:cs="David"/>
          <w:sz w:val="24"/>
          <w:szCs w:val="24"/>
          <w:u w:val="single"/>
          <w:rtl/>
        </w:rPr>
        <w:t>נגד גופו של אדם</w:t>
      </w:r>
      <w:r w:rsidR="00050572" w:rsidRPr="00E9637B">
        <w:rPr>
          <w:rFonts w:ascii="David" w:eastAsia="Times New Roman" w:hAnsi="David" w:cs="David"/>
          <w:sz w:val="24"/>
          <w:szCs w:val="24"/>
          <w:rtl/>
        </w:rPr>
        <w:t xml:space="preserve"> על ידי הכאה, נגיעה, הזזה או בכל דרך אחרת. לא כנגד רכוש.</w:t>
      </w:r>
    </w:p>
    <w:p w14:paraId="0DDA4947" w14:textId="684F2A89" w:rsidR="00050572" w:rsidRPr="00E9637B" w:rsidRDefault="00D62D24" w:rsidP="00FB0BDB">
      <w:pPr>
        <w:spacing w:after="0" w:line="360" w:lineRule="auto"/>
        <w:jc w:val="both"/>
        <w:rPr>
          <w:rFonts w:ascii="David" w:eastAsia="Times New Roman" w:hAnsi="David" w:cs="David"/>
          <w:sz w:val="24"/>
          <w:szCs w:val="24"/>
          <w:u w:val="single"/>
        </w:rPr>
      </w:pPr>
      <w:r w:rsidRPr="00E9637B">
        <w:rPr>
          <w:rFonts w:ascii="David" w:eastAsia="Times New Roman" w:hAnsi="David" w:cs="David"/>
          <w:sz w:val="24"/>
          <w:szCs w:val="24"/>
          <w:u w:val="single"/>
          <w:rtl/>
        </w:rPr>
        <w:t xml:space="preserve">4) </w:t>
      </w:r>
      <w:r w:rsidR="00050572" w:rsidRPr="00E9637B">
        <w:rPr>
          <w:rFonts w:ascii="David" w:eastAsia="Times New Roman" w:hAnsi="David" w:cs="David"/>
          <w:sz w:val="24"/>
          <w:szCs w:val="24"/>
          <w:u w:val="single"/>
          <w:rtl/>
        </w:rPr>
        <w:t xml:space="preserve">במישרין או עקיפין: </w:t>
      </w:r>
      <w:r w:rsidR="00050572" w:rsidRPr="00E9637B">
        <w:rPr>
          <w:rFonts w:ascii="David" w:eastAsia="Times New Roman" w:hAnsi="David" w:cs="David"/>
          <w:sz w:val="24"/>
          <w:szCs w:val="24"/>
          <w:rtl/>
        </w:rPr>
        <w:t xml:space="preserve">במישרין </w:t>
      </w:r>
      <w:r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 xml:space="preserve">נגיעה פיזית, בעקיפין </w:t>
      </w:r>
      <w:r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כל מעשה המכוון לגרום למגע פיזי של חומר/ חפץ עם גופו של האדם (לשים חפץ בדרכו של אדם בכוונה שיתקל בו/ לדחוף משהו </w:t>
      </w:r>
      <w:r w:rsidRPr="00E9637B">
        <w:rPr>
          <w:rFonts w:ascii="David" w:eastAsia="Times New Roman" w:hAnsi="David" w:cs="David"/>
          <w:sz w:val="24"/>
          <w:szCs w:val="24"/>
          <w:rtl/>
        </w:rPr>
        <w:t>שייפול</w:t>
      </w:r>
      <w:r w:rsidR="00050572" w:rsidRPr="00E9637B">
        <w:rPr>
          <w:rFonts w:ascii="David" w:eastAsia="Times New Roman" w:hAnsi="David" w:cs="David"/>
          <w:sz w:val="24"/>
          <w:szCs w:val="24"/>
          <w:rtl/>
        </w:rPr>
        <w:t xml:space="preserve"> על מישהו ברחוב).</w:t>
      </w:r>
    </w:p>
    <w:p w14:paraId="35E0846E" w14:textId="77777777" w:rsidR="00D62D24" w:rsidRPr="00E9637B" w:rsidRDefault="00D62D24" w:rsidP="00FB0BDB">
      <w:pPr>
        <w:spacing w:after="0" w:line="360" w:lineRule="auto"/>
        <w:jc w:val="both"/>
        <w:rPr>
          <w:rFonts w:ascii="David" w:eastAsia="Times New Roman" w:hAnsi="David" w:cs="David"/>
          <w:sz w:val="24"/>
          <w:szCs w:val="24"/>
          <w:u w:val="single"/>
          <w:rtl/>
        </w:rPr>
      </w:pPr>
    </w:p>
    <w:p w14:paraId="24BA929D" w14:textId="7FF7C80E" w:rsidR="00172143" w:rsidRPr="00E9637B" w:rsidRDefault="00172143" w:rsidP="00FB0BDB">
      <w:pPr>
        <w:shd w:val="clear" w:color="auto" w:fill="FFFFFF" w:themeFill="background1"/>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u w:val="single"/>
          <w:rtl/>
        </w:rPr>
        <w:lastRenderedPageBreak/>
        <w:t>5</w:t>
      </w:r>
      <w:r w:rsidR="00D62D24" w:rsidRPr="00E9637B">
        <w:rPr>
          <w:rFonts w:ascii="David" w:eastAsia="Times New Roman" w:hAnsi="David" w:cs="David"/>
          <w:sz w:val="24"/>
          <w:szCs w:val="24"/>
          <w:u w:val="single"/>
          <w:rtl/>
        </w:rPr>
        <w:t xml:space="preserve">) </w:t>
      </w:r>
      <w:r w:rsidR="00050572" w:rsidRPr="00E9637B">
        <w:rPr>
          <w:rFonts w:ascii="David" w:eastAsia="Times New Roman" w:hAnsi="David" w:cs="David"/>
          <w:sz w:val="24"/>
          <w:szCs w:val="24"/>
          <w:u w:val="single"/>
          <w:rtl/>
        </w:rPr>
        <w:t>שלא בהסכמת האדם</w:t>
      </w:r>
      <w:r w:rsidR="00D62D24"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או בהסכמתו שהושגה בתרמית. </w:t>
      </w:r>
      <w:r w:rsidRPr="00E9637B">
        <w:rPr>
          <w:rFonts w:ascii="David" w:eastAsia="Times New Roman" w:hAnsi="David" w:cs="David"/>
          <w:sz w:val="24"/>
          <w:szCs w:val="24"/>
          <w:rtl/>
        </w:rPr>
        <w:t xml:space="preserve">*ילד מתחת לגיל 12 לא יכול להסכים לתקיפה מכוון שעל פי חוק כתוב שהוא לא כשיר לקבל החלטות </w:t>
      </w:r>
      <w:r w:rsidRPr="00E9637B">
        <w:rPr>
          <w:rFonts w:ascii="David" w:eastAsia="Times New Roman" w:hAnsi="David" w:cs="David"/>
          <w:color w:val="C00000"/>
          <w:sz w:val="24"/>
          <w:szCs w:val="24"/>
          <w:rtl/>
        </w:rPr>
        <w:t xml:space="preserve">(ס' 12 לפקודת </w:t>
      </w:r>
      <w:proofErr w:type="spellStart"/>
      <w:r w:rsidRPr="00E9637B">
        <w:rPr>
          <w:rFonts w:ascii="David" w:eastAsia="Times New Roman" w:hAnsi="David" w:cs="David"/>
          <w:color w:val="C00000"/>
          <w:sz w:val="24"/>
          <w:szCs w:val="24"/>
          <w:rtl/>
        </w:rPr>
        <w:t>הנזיקין</w:t>
      </w:r>
      <w:proofErr w:type="spellEnd"/>
      <w:r w:rsidRPr="00E9637B">
        <w:rPr>
          <w:rFonts w:ascii="David" w:eastAsia="Times New Roman" w:hAnsi="David" w:cs="David"/>
          <w:color w:val="C00000"/>
          <w:sz w:val="24"/>
          <w:szCs w:val="24"/>
          <w:rtl/>
        </w:rPr>
        <w:t>).</w:t>
      </w:r>
    </w:p>
    <w:p w14:paraId="424916CF" w14:textId="77777777" w:rsidR="00050572" w:rsidRPr="00E9637B" w:rsidRDefault="00050572" w:rsidP="00FB0BDB">
      <w:pPr>
        <w:spacing w:after="0" w:line="360" w:lineRule="auto"/>
        <w:jc w:val="both"/>
        <w:rPr>
          <w:rFonts w:ascii="David" w:eastAsia="Times New Roman" w:hAnsi="David" w:cs="David"/>
          <w:b/>
          <w:bCs/>
          <w:sz w:val="24"/>
          <w:szCs w:val="24"/>
          <w:rtl/>
        </w:rPr>
      </w:pPr>
    </w:p>
    <w:p w14:paraId="08FCEAFB" w14:textId="33CB27F3" w:rsidR="00050572" w:rsidRPr="00E9637B" w:rsidRDefault="00050572" w:rsidP="00FB0BDB">
      <w:pPr>
        <w:spacing w:after="0" w:line="360" w:lineRule="auto"/>
        <w:jc w:val="both"/>
        <w:rPr>
          <w:rFonts w:ascii="David" w:eastAsia="Times New Roman" w:hAnsi="David" w:cs="David"/>
          <w:b/>
          <w:bCs/>
          <w:color w:val="C00000"/>
          <w:sz w:val="24"/>
          <w:szCs w:val="24"/>
          <w:rtl/>
        </w:rPr>
      </w:pPr>
      <w:r w:rsidRPr="00E9637B">
        <w:rPr>
          <w:rFonts w:ascii="David" w:eastAsia="Times New Roman" w:hAnsi="David" w:cs="David"/>
          <w:b/>
          <w:bCs/>
          <w:color w:val="C00000"/>
          <w:sz w:val="24"/>
          <w:szCs w:val="24"/>
          <w:rtl/>
        </w:rPr>
        <w:t>הגנות ספציפיות</w:t>
      </w:r>
      <w:r w:rsidR="00D62D24" w:rsidRPr="00E9637B">
        <w:rPr>
          <w:rFonts w:ascii="David" w:eastAsia="Times New Roman" w:hAnsi="David" w:cs="David"/>
          <w:b/>
          <w:bCs/>
          <w:color w:val="C00000"/>
          <w:sz w:val="24"/>
          <w:szCs w:val="24"/>
          <w:rtl/>
        </w:rPr>
        <w:t xml:space="preserve"> </w:t>
      </w:r>
      <w:r w:rsidR="00461D85" w:rsidRPr="00E9637B">
        <w:rPr>
          <w:rFonts w:ascii="David" w:eastAsia="Times New Roman" w:hAnsi="David" w:cs="David"/>
          <w:b/>
          <w:bCs/>
          <w:color w:val="C00000"/>
          <w:sz w:val="24"/>
          <w:szCs w:val="24"/>
          <w:rtl/>
        </w:rPr>
        <w:t xml:space="preserve">לעוולת התקיפה </w:t>
      </w:r>
      <w:r w:rsidR="00D62D24" w:rsidRPr="00E9637B">
        <w:rPr>
          <w:rFonts w:ascii="David" w:eastAsia="Times New Roman" w:hAnsi="David" w:cs="David"/>
          <w:b/>
          <w:bCs/>
          <w:color w:val="C00000"/>
          <w:sz w:val="24"/>
          <w:szCs w:val="24"/>
          <w:rtl/>
        </w:rPr>
        <w:t>(</w:t>
      </w:r>
      <w:r w:rsidRPr="00E9637B">
        <w:rPr>
          <w:rFonts w:ascii="David" w:eastAsia="Times New Roman" w:hAnsi="David" w:cs="David"/>
          <w:b/>
          <w:bCs/>
          <w:color w:val="C00000"/>
          <w:sz w:val="24"/>
          <w:szCs w:val="24"/>
          <w:rtl/>
        </w:rPr>
        <w:t>ס' 24</w:t>
      </w:r>
      <w:r w:rsidR="00D62D24" w:rsidRPr="00E9637B">
        <w:rPr>
          <w:rFonts w:ascii="David" w:eastAsia="Times New Roman" w:hAnsi="David" w:cs="David"/>
          <w:b/>
          <w:bCs/>
          <w:color w:val="C00000"/>
          <w:sz w:val="24"/>
          <w:szCs w:val="24"/>
          <w:rtl/>
        </w:rPr>
        <w:t>)</w:t>
      </w:r>
      <w:r w:rsidRPr="00E9637B">
        <w:rPr>
          <w:rFonts w:ascii="David" w:eastAsia="Times New Roman" w:hAnsi="David" w:cs="David"/>
          <w:b/>
          <w:bCs/>
          <w:color w:val="C00000"/>
          <w:sz w:val="24"/>
          <w:szCs w:val="24"/>
          <w:rtl/>
        </w:rPr>
        <w:t>:</w:t>
      </w:r>
    </w:p>
    <w:p w14:paraId="4BC5D121" w14:textId="256B545E" w:rsidR="00172143" w:rsidRPr="00E9637B" w:rsidRDefault="00461D85" w:rsidP="00FB0BDB">
      <w:pPr>
        <w:spacing w:after="0" w:line="360" w:lineRule="auto"/>
        <w:jc w:val="both"/>
        <w:rPr>
          <w:rFonts w:ascii="David" w:eastAsia="Times New Roman" w:hAnsi="David" w:cs="David"/>
          <w:sz w:val="24"/>
          <w:szCs w:val="24"/>
          <w:u w:val="single"/>
        </w:rPr>
      </w:pPr>
      <w:r w:rsidRPr="00E9637B">
        <w:rPr>
          <w:rFonts w:ascii="David" w:eastAsia="Times New Roman" w:hAnsi="David" w:cs="David"/>
          <w:b/>
          <w:bCs/>
          <w:color w:val="C00000"/>
          <w:sz w:val="24"/>
          <w:szCs w:val="24"/>
          <w:rtl/>
        </w:rPr>
        <w:t xml:space="preserve">1. </w:t>
      </w:r>
      <w:r w:rsidR="00172143" w:rsidRPr="00E9637B">
        <w:rPr>
          <w:rFonts w:ascii="David" w:eastAsia="Times New Roman" w:hAnsi="David" w:cs="David"/>
          <w:b/>
          <w:bCs/>
          <w:color w:val="C00000"/>
          <w:sz w:val="24"/>
          <w:szCs w:val="24"/>
          <w:rtl/>
        </w:rPr>
        <w:t xml:space="preserve">הגנה עצמית: </w:t>
      </w:r>
      <w:r w:rsidR="00172143" w:rsidRPr="00E9637B">
        <w:rPr>
          <w:rFonts w:ascii="David" w:eastAsia="Times New Roman" w:hAnsi="David" w:cs="David"/>
          <w:sz w:val="24"/>
          <w:szCs w:val="24"/>
          <w:rtl/>
        </w:rPr>
        <w:t xml:space="preserve">ארבעת יסודות (לפי </w:t>
      </w:r>
      <w:r w:rsidR="00172143" w:rsidRPr="00E9637B">
        <w:rPr>
          <w:rFonts w:ascii="David" w:eastAsia="Times New Roman" w:hAnsi="David" w:cs="David"/>
          <w:color w:val="FF0000"/>
          <w:sz w:val="24"/>
          <w:szCs w:val="24"/>
          <w:rtl/>
        </w:rPr>
        <w:t>פס"ד שלהא)</w:t>
      </w:r>
      <w:r w:rsidR="00172143" w:rsidRPr="00E9637B">
        <w:rPr>
          <w:rFonts w:ascii="David" w:eastAsia="Times New Roman" w:hAnsi="David" w:cs="David"/>
          <w:sz w:val="24"/>
          <w:szCs w:val="24"/>
          <w:rtl/>
        </w:rPr>
        <w:t>:</w:t>
      </w:r>
    </w:p>
    <w:p w14:paraId="7EF4BE72" w14:textId="7E64E81F" w:rsidR="00172143" w:rsidRPr="00E9637B" w:rsidRDefault="00461D85"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א) </w:t>
      </w:r>
      <w:r w:rsidR="00172143" w:rsidRPr="00E9637B">
        <w:rPr>
          <w:rFonts w:ascii="David" w:eastAsia="Times New Roman" w:hAnsi="David" w:cs="David"/>
          <w:sz w:val="24"/>
          <w:szCs w:val="24"/>
          <w:rtl/>
        </w:rPr>
        <w:t>התגוננות מפני שימוש בכוח על ידי התובע - מספיק איום בשימוש בכוח.</w:t>
      </w:r>
    </w:p>
    <w:p w14:paraId="0E3B04FE" w14:textId="22F661BF" w:rsidR="00172143" w:rsidRPr="00E9637B" w:rsidRDefault="00461D85"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ב) </w:t>
      </w:r>
      <w:r w:rsidR="00172143" w:rsidRPr="00E9637B">
        <w:rPr>
          <w:rFonts w:ascii="David" w:eastAsia="Times New Roman" w:hAnsi="David" w:cs="David"/>
          <w:sz w:val="24"/>
          <w:szCs w:val="24"/>
          <w:rtl/>
        </w:rPr>
        <w:t>השימוש בכוח של הניזוק היה לא כדין.</w:t>
      </w:r>
    </w:p>
    <w:p w14:paraId="093B3535" w14:textId="497B7E2D" w:rsidR="00172143" w:rsidRPr="00E9637B" w:rsidRDefault="00461D85"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ג) </w:t>
      </w:r>
      <w:r w:rsidR="00172143" w:rsidRPr="00E9637B">
        <w:rPr>
          <w:rFonts w:ascii="David" w:eastAsia="Times New Roman" w:hAnsi="David" w:cs="David"/>
          <w:sz w:val="24"/>
          <w:szCs w:val="24"/>
          <w:rtl/>
        </w:rPr>
        <w:t>הנתבע לא חרג במעשהו ממידת הנחיצות הסבירה למטרת ההגנה.</w:t>
      </w:r>
    </w:p>
    <w:p w14:paraId="3F74D6D2" w14:textId="56508761" w:rsidR="00172143" w:rsidRPr="00E9637B" w:rsidRDefault="00461D85" w:rsidP="00FB0BDB">
      <w:pPr>
        <w:spacing w:after="0" w:line="360" w:lineRule="auto"/>
        <w:jc w:val="both"/>
        <w:rPr>
          <w:rFonts w:ascii="David" w:eastAsia="Times New Roman" w:hAnsi="David" w:cs="David"/>
          <w:sz w:val="24"/>
          <w:szCs w:val="24"/>
        </w:rPr>
      </w:pPr>
      <w:r w:rsidRPr="00E9637B">
        <w:rPr>
          <w:rFonts w:ascii="David" w:eastAsia="Times New Roman" w:hAnsi="David" w:cs="David"/>
          <w:sz w:val="24"/>
          <w:szCs w:val="24"/>
          <w:rtl/>
        </w:rPr>
        <w:t xml:space="preserve">ד) </w:t>
      </w:r>
      <w:r w:rsidR="00172143" w:rsidRPr="00E9637B">
        <w:rPr>
          <w:rFonts w:ascii="David" w:eastAsia="Times New Roman" w:hAnsi="David" w:cs="David"/>
          <w:sz w:val="24"/>
          <w:szCs w:val="24"/>
          <w:rtl/>
        </w:rPr>
        <w:t>יחס סביר בין הנזק ש</w:t>
      </w:r>
      <w:r w:rsidRPr="00E9637B">
        <w:rPr>
          <w:rFonts w:ascii="David" w:eastAsia="Times New Roman" w:hAnsi="David" w:cs="David"/>
          <w:sz w:val="24"/>
          <w:szCs w:val="24"/>
          <w:rtl/>
        </w:rPr>
        <w:t>נ</w:t>
      </w:r>
      <w:r w:rsidR="00172143" w:rsidRPr="00E9637B">
        <w:rPr>
          <w:rFonts w:ascii="David" w:eastAsia="Times New Roman" w:hAnsi="David" w:cs="David"/>
          <w:sz w:val="24"/>
          <w:szCs w:val="24"/>
          <w:rtl/>
        </w:rPr>
        <w:t>גרם לתובע לנזק שהיה</w:t>
      </w:r>
      <w:r w:rsidR="00172143" w:rsidRPr="00E9637B">
        <w:rPr>
          <w:rFonts w:ascii="David" w:eastAsia="Times New Roman" w:hAnsi="David" w:cs="David"/>
          <w:sz w:val="24"/>
          <w:szCs w:val="24"/>
          <w:u w:val="single"/>
          <w:rtl/>
        </w:rPr>
        <w:t xml:space="preserve"> עלול</w:t>
      </w:r>
      <w:r w:rsidR="00172143" w:rsidRPr="00E9637B">
        <w:rPr>
          <w:rFonts w:ascii="David" w:eastAsia="Times New Roman" w:hAnsi="David" w:cs="David"/>
          <w:sz w:val="24"/>
          <w:szCs w:val="24"/>
          <w:rtl/>
        </w:rPr>
        <w:t xml:space="preserve"> להיגרם לנתבע (ולא הנזק שקרה בפועל).</w:t>
      </w:r>
    </w:p>
    <w:p w14:paraId="00620258" w14:textId="6A668228" w:rsidR="00172143" w:rsidRPr="00E9637B" w:rsidRDefault="00172143" w:rsidP="00FB0BDB">
      <w:pPr>
        <w:pStyle w:val="a4"/>
        <w:numPr>
          <w:ilvl w:val="4"/>
          <w:numId w:val="18"/>
        </w:numPr>
        <w:spacing w:after="0" w:line="360" w:lineRule="auto"/>
        <w:jc w:val="both"/>
        <w:rPr>
          <w:rFonts w:ascii="David" w:eastAsia="Times New Roman" w:hAnsi="David" w:cs="David"/>
          <w:sz w:val="24"/>
          <w:szCs w:val="24"/>
        </w:rPr>
      </w:pPr>
      <w:r w:rsidRPr="00E9637B">
        <w:rPr>
          <w:rFonts w:ascii="David" w:eastAsia="Times New Roman" w:hAnsi="David" w:cs="David"/>
          <w:sz w:val="24"/>
          <w:szCs w:val="24"/>
          <w:rtl/>
        </w:rPr>
        <w:t>יבחן בקנה מידה של אדם הנתון באותו הלחץ.</w:t>
      </w:r>
    </w:p>
    <w:p w14:paraId="4B00AB75" w14:textId="77777777" w:rsidR="00172143" w:rsidRPr="00E9637B" w:rsidRDefault="00172143" w:rsidP="00FB0BDB">
      <w:pPr>
        <w:pStyle w:val="a4"/>
        <w:numPr>
          <w:ilvl w:val="4"/>
          <w:numId w:val="18"/>
        </w:numPr>
        <w:spacing w:after="0" w:line="360" w:lineRule="auto"/>
        <w:jc w:val="both"/>
        <w:rPr>
          <w:rFonts w:ascii="David" w:eastAsia="Times New Roman" w:hAnsi="David" w:cs="David"/>
          <w:sz w:val="24"/>
          <w:szCs w:val="24"/>
        </w:rPr>
      </w:pPr>
      <w:r w:rsidRPr="00E9637B">
        <w:rPr>
          <w:rFonts w:ascii="David" w:eastAsia="Times New Roman" w:hAnsi="David" w:cs="David"/>
          <w:color w:val="FF0000"/>
          <w:sz w:val="24"/>
          <w:szCs w:val="24"/>
          <w:rtl/>
        </w:rPr>
        <w:t xml:space="preserve">פס"ד שלהא </w:t>
      </w:r>
      <w:r w:rsidRPr="00E9637B">
        <w:rPr>
          <w:rFonts w:ascii="David" w:eastAsia="Times New Roman" w:hAnsi="David" w:cs="David"/>
          <w:sz w:val="24"/>
          <w:szCs w:val="24"/>
          <w:rtl/>
        </w:rPr>
        <w:t>- אין חובה לסגת מהמקום כאשר שימוש בכוח הוא מצומצם וסביר.</w:t>
      </w:r>
    </w:p>
    <w:p w14:paraId="73BE77E7" w14:textId="77777777" w:rsidR="00172143" w:rsidRPr="00E9637B" w:rsidRDefault="00172143" w:rsidP="00FB0BDB">
      <w:pPr>
        <w:pStyle w:val="a4"/>
        <w:numPr>
          <w:ilvl w:val="1"/>
          <w:numId w:val="18"/>
        </w:numPr>
        <w:spacing w:after="0" w:line="360" w:lineRule="auto"/>
        <w:jc w:val="both"/>
        <w:rPr>
          <w:rFonts w:ascii="David" w:eastAsia="Times New Roman" w:hAnsi="David" w:cs="David"/>
          <w:sz w:val="24"/>
          <w:szCs w:val="24"/>
        </w:rPr>
      </w:pPr>
      <w:r w:rsidRPr="00E9637B">
        <w:rPr>
          <w:rFonts w:ascii="David" w:eastAsia="Times New Roman" w:hAnsi="David" w:cs="David"/>
          <w:b/>
          <w:bCs/>
          <w:color w:val="C00000"/>
          <w:sz w:val="24"/>
          <w:szCs w:val="24"/>
          <w:rtl/>
        </w:rPr>
        <w:t xml:space="preserve">הגנה על מקרקעין: </w:t>
      </w:r>
      <w:r w:rsidRPr="00E9637B">
        <w:rPr>
          <w:rFonts w:ascii="David" w:eastAsia="Times New Roman" w:hAnsi="David" w:cs="David"/>
          <w:sz w:val="24"/>
          <w:szCs w:val="24"/>
          <w:rtl/>
        </w:rPr>
        <w:t>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14:paraId="6D0ABD52" w14:textId="77777777" w:rsidR="00172143" w:rsidRPr="00E9637B" w:rsidRDefault="00172143" w:rsidP="00FB0BDB">
      <w:pPr>
        <w:pStyle w:val="a4"/>
        <w:numPr>
          <w:ilvl w:val="1"/>
          <w:numId w:val="18"/>
        </w:numPr>
        <w:spacing w:after="0" w:line="360" w:lineRule="auto"/>
        <w:jc w:val="both"/>
        <w:rPr>
          <w:rFonts w:ascii="David" w:eastAsia="Times New Roman" w:hAnsi="David" w:cs="David"/>
          <w:sz w:val="24"/>
          <w:szCs w:val="24"/>
        </w:rPr>
      </w:pPr>
      <w:r w:rsidRPr="00E9637B">
        <w:rPr>
          <w:rFonts w:ascii="David" w:eastAsia="Times New Roman" w:hAnsi="David" w:cs="David"/>
          <w:b/>
          <w:bCs/>
          <w:color w:val="C00000"/>
          <w:sz w:val="24"/>
          <w:szCs w:val="24"/>
          <w:rtl/>
        </w:rPr>
        <w:t>הגנה על מיטלטלין:</w:t>
      </w:r>
      <w:r w:rsidRPr="00E9637B">
        <w:rPr>
          <w:rFonts w:ascii="David" w:eastAsia="Times New Roman" w:hAnsi="David" w:cs="David"/>
          <w:color w:val="C00000"/>
          <w:sz w:val="24"/>
          <w:szCs w:val="24"/>
          <w:rtl/>
        </w:rPr>
        <w:t xml:space="preserve"> </w:t>
      </w:r>
      <w:r w:rsidRPr="00E9637B">
        <w:rPr>
          <w:rFonts w:ascii="David" w:eastAsia="Times New Roman" w:hAnsi="David" w:cs="David"/>
          <w:sz w:val="24"/>
          <w:szCs w:val="24"/>
          <w:rtl/>
        </w:rPr>
        <w:t xml:space="preserve">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w:t>
      </w:r>
      <w:r w:rsidRPr="00E9637B">
        <w:rPr>
          <w:rFonts w:ascii="David" w:eastAsia="Times New Roman" w:hAnsi="David" w:cs="David"/>
          <w:sz w:val="24"/>
          <w:szCs w:val="24"/>
          <w:u w:val="single"/>
          <w:rtl/>
        </w:rPr>
        <w:t>תנאי</w:t>
      </w:r>
      <w:r w:rsidRPr="00E9637B">
        <w:rPr>
          <w:rFonts w:ascii="David" w:eastAsia="Times New Roman" w:hAnsi="David" w:cs="David"/>
          <w:sz w:val="24"/>
          <w:szCs w:val="24"/>
          <w:rtl/>
        </w:rPr>
        <w:t xml:space="preserve"> הוא להגנה שהנתבע ביקש תחילה את התובע שלא לקחת אותם, או להחזירם לו לאחר שלקחם, ונתן לו הזדמנות סבירה למלא בקשתו בדרכי שלום;</w:t>
      </w:r>
    </w:p>
    <w:p w14:paraId="500DDBEA" w14:textId="77777777" w:rsidR="00172143" w:rsidRPr="00E9637B" w:rsidRDefault="00172143" w:rsidP="00FB0BDB">
      <w:pPr>
        <w:pStyle w:val="a4"/>
        <w:numPr>
          <w:ilvl w:val="1"/>
          <w:numId w:val="18"/>
        </w:numPr>
        <w:spacing w:after="0" w:line="360" w:lineRule="auto"/>
        <w:jc w:val="both"/>
        <w:rPr>
          <w:rFonts w:ascii="David" w:eastAsia="Times New Roman" w:hAnsi="David" w:cs="David"/>
          <w:sz w:val="24"/>
          <w:szCs w:val="24"/>
        </w:rPr>
      </w:pPr>
      <w:r w:rsidRPr="00E9637B">
        <w:rPr>
          <w:rFonts w:ascii="David" w:eastAsia="Times New Roman" w:hAnsi="David" w:cs="David"/>
          <w:b/>
          <w:bCs/>
          <w:color w:val="C00000"/>
          <w:sz w:val="24"/>
          <w:szCs w:val="24"/>
          <w:rtl/>
        </w:rPr>
        <w:t>ביצוע צו:</w:t>
      </w:r>
      <w:r w:rsidRPr="00E9637B">
        <w:rPr>
          <w:rFonts w:ascii="David" w:eastAsia="Times New Roman" w:hAnsi="David" w:cs="David"/>
          <w:color w:val="C00000"/>
          <w:sz w:val="24"/>
          <w:szCs w:val="24"/>
          <w:rtl/>
        </w:rPr>
        <w:t xml:space="preserve"> </w:t>
      </w:r>
      <w:r w:rsidRPr="00E9637B">
        <w:rPr>
          <w:rFonts w:ascii="David" w:eastAsia="Times New Roman" w:hAnsi="David" w:cs="David"/>
          <w:sz w:val="24"/>
          <w:szCs w:val="24"/>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p>
    <w:p w14:paraId="3EBA73DA" w14:textId="77777777" w:rsidR="00172143" w:rsidRPr="00E9637B" w:rsidRDefault="00172143" w:rsidP="00FB0BDB">
      <w:pPr>
        <w:pStyle w:val="a4"/>
        <w:numPr>
          <w:ilvl w:val="1"/>
          <w:numId w:val="18"/>
        </w:numPr>
        <w:spacing w:after="0" w:line="360" w:lineRule="auto"/>
        <w:jc w:val="both"/>
        <w:rPr>
          <w:rFonts w:ascii="David" w:eastAsia="Times New Roman" w:hAnsi="David" w:cs="David"/>
          <w:sz w:val="24"/>
          <w:szCs w:val="24"/>
        </w:rPr>
      </w:pPr>
      <w:r w:rsidRPr="00E9637B">
        <w:rPr>
          <w:rFonts w:ascii="David" w:eastAsia="Times New Roman" w:hAnsi="David" w:cs="David"/>
          <w:b/>
          <w:bCs/>
          <w:color w:val="C00000"/>
          <w:sz w:val="24"/>
          <w:szCs w:val="24"/>
          <w:rtl/>
        </w:rPr>
        <w:t xml:space="preserve">לקוי בשכל או בנפש: </w:t>
      </w:r>
      <w:r w:rsidRPr="00E9637B">
        <w:rPr>
          <w:rFonts w:ascii="David" w:eastAsia="Times New Roman" w:hAnsi="David" w:cs="David"/>
          <w:sz w:val="24"/>
          <w:szCs w:val="24"/>
          <w:rtl/>
        </w:rPr>
        <w:t>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p>
    <w:p w14:paraId="11FB55DA" w14:textId="77777777" w:rsidR="00172143" w:rsidRPr="00E9637B" w:rsidRDefault="00172143" w:rsidP="00FB0BDB">
      <w:pPr>
        <w:pStyle w:val="a4"/>
        <w:numPr>
          <w:ilvl w:val="1"/>
          <w:numId w:val="18"/>
        </w:numPr>
        <w:spacing w:after="0" w:line="360" w:lineRule="auto"/>
        <w:jc w:val="both"/>
        <w:rPr>
          <w:rFonts w:ascii="David" w:eastAsia="Times New Roman" w:hAnsi="David" w:cs="David"/>
          <w:sz w:val="24"/>
          <w:szCs w:val="24"/>
        </w:rPr>
      </w:pPr>
      <w:r w:rsidRPr="00E9637B">
        <w:rPr>
          <w:rFonts w:ascii="David" w:eastAsia="Times New Roman" w:hAnsi="David" w:cs="David"/>
          <w:b/>
          <w:bCs/>
          <w:color w:val="C00000"/>
          <w:sz w:val="24"/>
          <w:szCs w:val="24"/>
          <w:rtl/>
        </w:rPr>
        <w:t xml:space="preserve">משמעת צבאית: </w:t>
      </w:r>
      <w:r w:rsidRPr="00E9637B">
        <w:rPr>
          <w:rFonts w:ascii="David" w:eastAsia="Times New Roman" w:hAnsi="David" w:cs="David"/>
          <w:sz w:val="24"/>
          <w:szCs w:val="24"/>
          <w:rtl/>
        </w:rPr>
        <w:t>הנתבע והתובע היו שניהם חיילים בצבא-הגנה לישראל, והנתבע פעל מכוח דין החל על הצבא ולפי אותו דין;</w:t>
      </w:r>
    </w:p>
    <w:p w14:paraId="44991021" w14:textId="43CA87BA" w:rsidR="00461D85" w:rsidRPr="00E9637B" w:rsidRDefault="00172143" w:rsidP="00FB0BDB">
      <w:pPr>
        <w:pStyle w:val="a4"/>
        <w:numPr>
          <w:ilvl w:val="1"/>
          <w:numId w:val="18"/>
        </w:numPr>
        <w:spacing w:after="0" w:line="360" w:lineRule="auto"/>
        <w:jc w:val="both"/>
        <w:rPr>
          <w:rFonts w:ascii="David" w:eastAsia="Times New Roman" w:hAnsi="David" w:cs="David"/>
          <w:sz w:val="24"/>
          <w:szCs w:val="24"/>
          <w:rtl/>
        </w:rPr>
      </w:pPr>
      <w:r w:rsidRPr="00E9637B">
        <w:rPr>
          <w:rFonts w:ascii="David" w:eastAsia="Times New Roman" w:hAnsi="David" w:cs="David"/>
          <w:b/>
          <w:bCs/>
          <w:color w:val="C00000"/>
          <w:sz w:val="24"/>
          <w:szCs w:val="24"/>
          <w:rtl/>
        </w:rPr>
        <w:t xml:space="preserve">תום לב: </w:t>
      </w:r>
      <w:r w:rsidRPr="00E9637B">
        <w:rPr>
          <w:rFonts w:ascii="David" w:eastAsia="Times New Roman" w:hAnsi="David" w:cs="David"/>
          <w:sz w:val="24"/>
          <w:szCs w:val="24"/>
          <w:rtl/>
        </w:rPr>
        <w:t xml:space="preserve">עשה בתום לב מעשה שהיה לו יסוד להניח שהוא לטובת התובע, אלא שלפני </w:t>
      </w:r>
      <w:proofErr w:type="spellStart"/>
      <w:r w:rsidRPr="00E9637B">
        <w:rPr>
          <w:rFonts w:ascii="David" w:eastAsia="Times New Roman" w:hAnsi="David" w:cs="David"/>
          <w:sz w:val="24"/>
          <w:szCs w:val="24"/>
          <w:rtl/>
        </w:rPr>
        <w:t>שעשהו</w:t>
      </w:r>
      <w:proofErr w:type="spellEnd"/>
      <w:r w:rsidRPr="00E9637B">
        <w:rPr>
          <w:rFonts w:ascii="David" w:eastAsia="Times New Roman" w:hAnsi="David" w:cs="David"/>
          <w:sz w:val="24"/>
          <w:szCs w:val="24"/>
          <w:rtl/>
        </w:rPr>
        <w:t xml:space="preserve"> לא היה בידו לקבל את הסכמת התובע, מפני שבנסיבות ההן לא היה בידי התובע לציין את הסכמתו או שהאדם הממונה עליו בדין לא היה בידו להסכים מטעמו, ולנתבע היה יסוד להניח כי טובת התובע מחייבת שלא לדחות את המעשה.</w:t>
      </w:r>
    </w:p>
    <w:p w14:paraId="786264D2" w14:textId="77777777" w:rsidR="00050572" w:rsidRPr="00E9637B" w:rsidRDefault="00050572" w:rsidP="00FB0BDB">
      <w:pPr>
        <w:spacing w:after="0" w:line="360" w:lineRule="auto"/>
        <w:jc w:val="both"/>
        <w:rPr>
          <w:rFonts w:ascii="David" w:eastAsia="Times New Roman" w:hAnsi="David" w:cs="David"/>
          <w:color w:val="C00000"/>
          <w:sz w:val="24"/>
          <w:szCs w:val="24"/>
          <w:rtl/>
        </w:rPr>
      </w:pPr>
    </w:p>
    <w:p w14:paraId="219BF6D0" w14:textId="5800D605" w:rsidR="00050572" w:rsidRPr="00E9637B" w:rsidRDefault="00CE56D0" w:rsidP="00FB0BDB">
      <w:pPr>
        <w:spacing w:after="0" w:line="360" w:lineRule="auto"/>
        <w:jc w:val="both"/>
        <w:rPr>
          <w:rFonts w:ascii="David" w:eastAsia="Times New Roman" w:hAnsi="David" w:cs="David"/>
          <w:sz w:val="24"/>
          <w:szCs w:val="24"/>
          <w:u w:val="single"/>
          <w:rtl/>
        </w:rPr>
      </w:pPr>
      <w:r w:rsidRPr="00E9637B">
        <w:rPr>
          <w:rFonts w:ascii="David" w:eastAsia="Times New Roman" w:hAnsi="David" w:cs="David"/>
          <w:sz w:val="24"/>
          <w:szCs w:val="24"/>
          <w:rtl/>
        </w:rPr>
        <w:t xml:space="preserve">117. </w:t>
      </w:r>
      <w:r w:rsidRPr="00E9637B">
        <w:rPr>
          <w:rFonts w:ascii="David" w:eastAsia="Times New Roman" w:hAnsi="David" w:cs="David"/>
          <w:color w:val="FF0000"/>
          <w:sz w:val="24"/>
          <w:szCs w:val="24"/>
          <w:rtl/>
        </w:rPr>
        <w:t xml:space="preserve">שהלא נ' בן-שבת </w:t>
      </w:r>
      <w:r w:rsidR="00050572" w:rsidRPr="00E9637B">
        <w:rPr>
          <w:rFonts w:ascii="David" w:eastAsia="Times New Roman" w:hAnsi="David" w:cs="David"/>
          <w:sz w:val="24"/>
          <w:szCs w:val="24"/>
          <w:rtl/>
        </w:rPr>
        <w:t>– (</w:t>
      </w:r>
      <w:r w:rsidRPr="00E9637B">
        <w:rPr>
          <w:rFonts w:ascii="David" w:eastAsia="Times New Roman" w:hAnsi="David" w:cs="David"/>
          <w:sz w:val="24"/>
          <w:szCs w:val="24"/>
          <w:rtl/>
        </w:rPr>
        <w:t>תקיפה רגילה</w:t>
      </w:r>
      <w:r w:rsidR="00050572" w:rsidRPr="00E9637B">
        <w:rPr>
          <w:rFonts w:ascii="David" w:eastAsia="Times New Roman" w:hAnsi="David" w:cs="David"/>
          <w:sz w:val="24"/>
          <w:szCs w:val="24"/>
          <w:rtl/>
        </w:rPr>
        <w:t xml:space="preserve">): המערער הוא קבלן בניה, שעבד בתחנת הכוח של חברת החשמל. המשיב עבד אצלו כפועל. ביום האירוע, </w:t>
      </w:r>
      <w:r w:rsidR="00BC3D38" w:rsidRPr="00E9637B">
        <w:rPr>
          <w:rFonts w:ascii="David" w:eastAsia="Times New Roman" w:hAnsi="David" w:cs="David"/>
          <w:sz w:val="24"/>
          <w:szCs w:val="24"/>
          <w:rtl/>
        </w:rPr>
        <w:t>הקבלן</w:t>
      </w:r>
      <w:r w:rsidR="00050572" w:rsidRPr="00E9637B">
        <w:rPr>
          <w:rFonts w:ascii="David" w:eastAsia="Times New Roman" w:hAnsi="David" w:cs="David"/>
          <w:sz w:val="24"/>
          <w:szCs w:val="24"/>
          <w:rtl/>
        </w:rPr>
        <w:t xml:space="preserve"> הגיע בחצי שעה איחור לאתר הבניה וראה כי המשיב ופועל נוסף </w:t>
      </w:r>
      <w:r w:rsidR="00BC3D38" w:rsidRPr="00E9637B">
        <w:rPr>
          <w:rFonts w:ascii="David" w:eastAsia="Times New Roman" w:hAnsi="David" w:cs="David"/>
          <w:sz w:val="24"/>
          <w:szCs w:val="24"/>
          <w:rtl/>
        </w:rPr>
        <w:t>עדיין לא</w:t>
      </w:r>
      <w:r w:rsidR="00050572" w:rsidRPr="00E9637B">
        <w:rPr>
          <w:rFonts w:ascii="David" w:eastAsia="Times New Roman" w:hAnsi="David" w:cs="David"/>
          <w:sz w:val="24"/>
          <w:szCs w:val="24"/>
          <w:rtl/>
        </w:rPr>
        <w:t xml:space="preserve"> התחילו לעבוד. </w:t>
      </w:r>
      <w:r w:rsidR="00BC3D38" w:rsidRPr="00E9637B">
        <w:rPr>
          <w:rFonts w:ascii="David" w:eastAsia="Times New Roman" w:hAnsi="David" w:cs="David"/>
          <w:sz w:val="24"/>
          <w:szCs w:val="24"/>
          <w:rtl/>
        </w:rPr>
        <w:t>הקבלן</w:t>
      </w:r>
      <w:r w:rsidR="00050572" w:rsidRPr="00E9637B">
        <w:rPr>
          <w:rFonts w:ascii="David" w:eastAsia="Times New Roman" w:hAnsi="David" w:cs="David"/>
          <w:sz w:val="24"/>
          <w:szCs w:val="24"/>
          <w:rtl/>
        </w:rPr>
        <w:t xml:space="preserve"> גער בפועל הנוסף ובתגובה המשיב אמר </w:t>
      </w:r>
      <w:r w:rsidR="00BC3D38" w:rsidRPr="00E9637B">
        <w:rPr>
          <w:rFonts w:ascii="David" w:eastAsia="Times New Roman" w:hAnsi="David" w:cs="David"/>
          <w:sz w:val="24"/>
          <w:szCs w:val="24"/>
          <w:rtl/>
        </w:rPr>
        <w:t>לחברו הפועל</w:t>
      </w:r>
      <w:r w:rsidR="00050572" w:rsidRPr="00E9637B">
        <w:rPr>
          <w:rFonts w:ascii="David" w:eastAsia="Times New Roman" w:hAnsi="David" w:cs="David"/>
          <w:sz w:val="24"/>
          <w:szCs w:val="24"/>
          <w:rtl/>
        </w:rPr>
        <w:t xml:space="preserve"> שלא יקשיב </w:t>
      </w:r>
      <w:r w:rsidR="00BC3D38" w:rsidRPr="00E9637B">
        <w:rPr>
          <w:rFonts w:ascii="David" w:eastAsia="Times New Roman" w:hAnsi="David" w:cs="David"/>
          <w:sz w:val="24"/>
          <w:szCs w:val="24"/>
          <w:rtl/>
        </w:rPr>
        <w:t>לקבלן</w:t>
      </w:r>
      <w:r w:rsidR="00050572" w:rsidRPr="00E9637B">
        <w:rPr>
          <w:rFonts w:ascii="David" w:eastAsia="Times New Roman" w:hAnsi="David" w:cs="David"/>
          <w:sz w:val="24"/>
          <w:szCs w:val="24"/>
          <w:rtl/>
        </w:rPr>
        <w:t xml:space="preserve">. ישנן גרסאות סותרות על המשך האירוע, השופט בבימ"ש קמא שיער כי </w:t>
      </w:r>
      <w:r w:rsidR="00BC3D38" w:rsidRPr="00E9637B">
        <w:rPr>
          <w:rFonts w:ascii="David" w:eastAsia="Times New Roman" w:hAnsi="David" w:cs="David"/>
          <w:sz w:val="24"/>
          <w:szCs w:val="24"/>
          <w:rtl/>
        </w:rPr>
        <w:t>הקבלן</w:t>
      </w:r>
      <w:r w:rsidR="00050572" w:rsidRPr="00E9637B">
        <w:rPr>
          <w:rFonts w:ascii="David" w:eastAsia="Times New Roman" w:hAnsi="David" w:cs="David"/>
          <w:sz w:val="24"/>
          <w:szCs w:val="24"/>
          <w:rtl/>
        </w:rPr>
        <w:t xml:space="preserve"> התרגז, ניגש למשיב, </w:t>
      </w:r>
      <w:r w:rsidR="00BC3D38" w:rsidRPr="00E9637B">
        <w:rPr>
          <w:rFonts w:ascii="David" w:eastAsia="Times New Roman" w:hAnsi="David" w:cs="David"/>
          <w:sz w:val="24"/>
          <w:szCs w:val="24"/>
          <w:rtl/>
        </w:rPr>
        <w:t>ו</w:t>
      </w:r>
      <w:r w:rsidR="00050572" w:rsidRPr="00E9637B">
        <w:rPr>
          <w:rFonts w:ascii="David" w:eastAsia="Times New Roman" w:hAnsi="David" w:cs="David"/>
          <w:sz w:val="24"/>
          <w:szCs w:val="24"/>
          <w:rtl/>
        </w:rPr>
        <w:t xml:space="preserve">השניים החלו לקלל זה את זה. </w:t>
      </w:r>
      <w:proofErr w:type="spellStart"/>
      <w:r w:rsidR="00050572" w:rsidRPr="00E9637B">
        <w:rPr>
          <w:rFonts w:ascii="David" w:eastAsia="Times New Roman" w:hAnsi="David" w:cs="David"/>
          <w:sz w:val="24"/>
          <w:szCs w:val="24"/>
          <w:rtl/>
        </w:rPr>
        <w:t>ככה"נ</w:t>
      </w:r>
      <w:proofErr w:type="spellEnd"/>
      <w:r w:rsidR="00050572" w:rsidRPr="00E9637B">
        <w:rPr>
          <w:rFonts w:ascii="David" w:eastAsia="Times New Roman" w:hAnsi="David" w:cs="David"/>
          <w:sz w:val="24"/>
          <w:szCs w:val="24"/>
          <w:rtl/>
        </w:rPr>
        <w:t xml:space="preserve"> המשיב הניף את הפטיש שבידו, </w:t>
      </w:r>
      <w:r w:rsidR="00BC3D38" w:rsidRPr="00E9637B">
        <w:rPr>
          <w:rFonts w:ascii="David" w:eastAsia="Times New Roman" w:hAnsi="David" w:cs="David"/>
          <w:sz w:val="24"/>
          <w:szCs w:val="24"/>
          <w:rtl/>
        </w:rPr>
        <w:t>הקבלן</w:t>
      </w:r>
      <w:r w:rsidR="00050572" w:rsidRPr="00E9637B">
        <w:rPr>
          <w:rFonts w:ascii="David" w:eastAsia="Times New Roman" w:hAnsi="David" w:cs="David"/>
          <w:sz w:val="24"/>
          <w:szCs w:val="24"/>
          <w:rtl/>
        </w:rPr>
        <w:t xml:space="preserve"> סובב את ידו עד שהוציא את הפטיש והמשיב נפל במהלך ההאבקות. </w:t>
      </w:r>
      <w:r w:rsidR="00BC3D38" w:rsidRPr="00E9637B">
        <w:rPr>
          <w:rFonts w:ascii="David" w:eastAsia="Times New Roman" w:hAnsi="David" w:cs="David"/>
          <w:sz w:val="24"/>
          <w:szCs w:val="24"/>
          <w:u w:val="single"/>
          <w:rtl/>
        </w:rPr>
        <w:t>הקבלן</w:t>
      </w:r>
      <w:r w:rsidR="00050572" w:rsidRPr="00E9637B">
        <w:rPr>
          <w:rFonts w:ascii="David" w:eastAsia="Times New Roman" w:hAnsi="David" w:cs="David"/>
          <w:sz w:val="24"/>
          <w:szCs w:val="24"/>
          <w:u w:val="single"/>
          <w:rtl/>
        </w:rPr>
        <w:t xml:space="preserve"> טען להגנת ההתגוננות, אך טענה זו נדחתה והוא הואשם בתקיפת המשיב, תוך אשם תורם מצד המשיב.</w:t>
      </w:r>
    </w:p>
    <w:p w14:paraId="70DB0C4A" w14:textId="50B21CFA" w:rsidR="00CE56D0" w:rsidRPr="00E9637B" w:rsidRDefault="00050572" w:rsidP="00FB0BDB">
      <w:pPr>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rtl/>
        </w:rPr>
        <w:t xml:space="preserve">השופט </w:t>
      </w:r>
      <w:proofErr w:type="spellStart"/>
      <w:r w:rsidRPr="00E9637B">
        <w:rPr>
          <w:rFonts w:ascii="David" w:eastAsia="Times New Roman" w:hAnsi="David" w:cs="David"/>
          <w:b/>
          <w:bCs/>
          <w:sz w:val="24"/>
          <w:szCs w:val="24"/>
          <w:rtl/>
        </w:rPr>
        <w:t>ברנזון</w:t>
      </w:r>
      <w:proofErr w:type="spellEnd"/>
      <w:r w:rsidRPr="00E9637B">
        <w:rPr>
          <w:rFonts w:ascii="David" w:eastAsia="Times New Roman" w:hAnsi="David" w:cs="David"/>
          <w:b/>
          <w:bCs/>
          <w:sz w:val="24"/>
          <w:szCs w:val="24"/>
          <w:rtl/>
        </w:rPr>
        <w:t xml:space="preserve"> - </w:t>
      </w:r>
      <w:r w:rsidRPr="00E9637B">
        <w:rPr>
          <w:rFonts w:ascii="David" w:eastAsia="Times New Roman" w:hAnsi="David" w:cs="David"/>
          <w:sz w:val="24"/>
          <w:szCs w:val="24"/>
          <w:highlight w:val="lightGray"/>
          <w:rtl/>
        </w:rPr>
        <w:t xml:space="preserve">במקרה זה חוסה על </w:t>
      </w:r>
      <w:r w:rsidR="00BC3D38" w:rsidRPr="00E9637B">
        <w:rPr>
          <w:rFonts w:ascii="David" w:eastAsia="Times New Roman" w:hAnsi="David" w:cs="David"/>
          <w:sz w:val="24"/>
          <w:szCs w:val="24"/>
          <w:highlight w:val="lightGray"/>
          <w:rtl/>
        </w:rPr>
        <w:t>הקבלן</w:t>
      </w:r>
      <w:r w:rsidRPr="00E9637B">
        <w:rPr>
          <w:rFonts w:ascii="David" w:eastAsia="Times New Roman" w:hAnsi="David" w:cs="David"/>
          <w:sz w:val="24"/>
          <w:szCs w:val="24"/>
          <w:highlight w:val="lightGray"/>
          <w:rtl/>
        </w:rPr>
        <w:t xml:space="preserve"> ההגנה העצמית,</w:t>
      </w:r>
      <w:r w:rsidRPr="00E9637B">
        <w:rPr>
          <w:rFonts w:ascii="David" w:eastAsia="Times New Roman" w:hAnsi="David" w:cs="David"/>
          <w:sz w:val="24"/>
          <w:szCs w:val="24"/>
          <w:rtl/>
        </w:rPr>
        <w:t xml:space="preserve"> </w:t>
      </w:r>
      <w:r w:rsidRPr="00E9637B">
        <w:rPr>
          <w:rFonts w:ascii="David" w:eastAsia="Times New Roman" w:hAnsi="David" w:cs="David"/>
          <w:strike/>
          <w:sz w:val="24"/>
          <w:szCs w:val="24"/>
          <w:rtl/>
        </w:rPr>
        <w:t>ויסודות התקיפה שלא כדין, סכנה מיידית ומוחשית, דרישת הנחיצות ודרישת הסבירות מתקיימים.</w:t>
      </w:r>
      <w:r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 xml:space="preserve">יש לבחון </w:t>
      </w:r>
      <w:r w:rsidRPr="00E9637B">
        <w:rPr>
          <w:rFonts w:ascii="David" w:eastAsia="Times New Roman" w:hAnsi="David" w:cs="David"/>
          <w:sz w:val="24"/>
          <w:szCs w:val="24"/>
          <w:rtl/>
        </w:rPr>
        <w:t xml:space="preserve">את סבירות המעשה לפי קנה מידה של אדם בלחץ, שעליו להחליט באותו רגע. </w:t>
      </w:r>
      <w:r w:rsidRPr="00E9637B">
        <w:rPr>
          <w:rFonts w:ascii="David" w:eastAsia="Times New Roman" w:hAnsi="David" w:cs="David"/>
          <w:b/>
          <w:bCs/>
          <w:sz w:val="24"/>
          <w:szCs w:val="24"/>
          <w:rtl/>
        </w:rPr>
        <w:lastRenderedPageBreak/>
        <w:t>כמו כן, אין חובת נסיגה מוחלטת</w:t>
      </w:r>
      <w:r w:rsidR="00BC3D38" w:rsidRPr="00E9637B">
        <w:rPr>
          <w:rFonts w:ascii="David" w:eastAsia="Times New Roman" w:hAnsi="David" w:cs="David"/>
          <w:sz w:val="24"/>
          <w:szCs w:val="24"/>
          <w:rtl/>
        </w:rPr>
        <w:t xml:space="preserve"> </w:t>
      </w:r>
      <w:r w:rsidRPr="00E9637B">
        <w:rPr>
          <w:rFonts w:ascii="David" w:eastAsia="Times New Roman" w:hAnsi="David" w:cs="David"/>
          <w:sz w:val="24"/>
          <w:szCs w:val="24"/>
          <w:rtl/>
        </w:rPr>
        <w:t>- אדם לא חייב לברוח כדי לא להתגונן בחזרה. בבית/ בעבודה- אדם רשאי להגן על עצמו. הערעור מתקבל.</w:t>
      </w:r>
    </w:p>
    <w:p w14:paraId="65BBBA45" w14:textId="77777777" w:rsidR="00050572" w:rsidRPr="00E9637B" w:rsidRDefault="00050572" w:rsidP="00FB0BDB">
      <w:pPr>
        <w:spacing w:after="0" w:line="360" w:lineRule="auto"/>
        <w:jc w:val="both"/>
        <w:rPr>
          <w:rFonts w:ascii="David" w:eastAsia="Times New Roman" w:hAnsi="David" w:cs="David"/>
          <w:sz w:val="24"/>
          <w:szCs w:val="24"/>
          <w:rtl/>
        </w:rPr>
      </w:pPr>
    </w:p>
    <w:p w14:paraId="686E5648" w14:textId="6BF0FE04" w:rsidR="00F240A6" w:rsidRPr="00E9637B" w:rsidRDefault="00CE56D0"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118. </w:t>
      </w:r>
      <w:r w:rsidRPr="00E9637B">
        <w:rPr>
          <w:rFonts w:ascii="David" w:eastAsia="Times New Roman" w:hAnsi="David" w:cs="David"/>
          <w:color w:val="FF0000"/>
          <w:sz w:val="24"/>
          <w:szCs w:val="24"/>
          <w:rtl/>
        </w:rPr>
        <w:t>אלון נ' חדד:</w:t>
      </w:r>
      <w:r w:rsidR="00050572" w:rsidRPr="00E9637B">
        <w:rPr>
          <w:rFonts w:ascii="David" w:hAnsi="David" w:cs="David"/>
          <w:sz w:val="24"/>
          <w:szCs w:val="24"/>
          <w:rtl/>
        </w:rPr>
        <w:t xml:space="preserve"> </w:t>
      </w:r>
      <w:r w:rsidR="00050572" w:rsidRPr="00E9637B">
        <w:rPr>
          <w:rFonts w:ascii="David" w:eastAsia="Times New Roman" w:hAnsi="David" w:cs="David"/>
          <w:sz w:val="24"/>
          <w:szCs w:val="24"/>
          <w:rtl/>
        </w:rPr>
        <w:t xml:space="preserve">המשיב ירה לעבר המערער. </w:t>
      </w:r>
      <w:r w:rsidR="00050572" w:rsidRPr="00E9637B">
        <w:rPr>
          <w:rFonts w:ascii="David" w:eastAsia="Times New Roman" w:hAnsi="David" w:cs="David"/>
          <w:sz w:val="24"/>
          <w:szCs w:val="24"/>
          <w:u w:val="single"/>
          <w:rtl/>
        </w:rPr>
        <w:t>גרסת המשיב</w:t>
      </w:r>
      <w:r w:rsidR="00F240A6" w:rsidRPr="00E9637B">
        <w:rPr>
          <w:rFonts w:ascii="David" w:eastAsia="Times New Roman" w:hAnsi="David" w:cs="David"/>
          <w:sz w:val="24"/>
          <w:szCs w:val="24"/>
          <w:u w:val="single"/>
          <w:rtl/>
        </w:rPr>
        <w:t xml:space="preserve"> </w:t>
      </w:r>
      <w:r w:rsidR="00050572" w:rsidRPr="00E9637B">
        <w:rPr>
          <w:rFonts w:ascii="David" w:eastAsia="Times New Roman" w:hAnsi="David" w:cs="David"/>
          <w:sz w:val="24"/>
          <w:szCs w:val="24"/>
          <w:rtl/>
        </w:rPr>
        <w:t xml:space="preserve">- שהה בבית הוריו ושמע רעשים </w:t>
      </w:r>
      <w:r w:rsidR="00F240A6" w:rsidRPr="00E9637B">
        <w:rPr>
          <w:rFonts w:ascii="David" w:eastAsia="Times New Roman" w:hAnsi="David" w:cs="David"/>
          <w:sz w:val="24"/>
          <w:szCs w:val="24"/>
          <w:rtl/>
        </w:rPr>
        <w:t>בקומה</w:t>
      </w:r>
      <w:r w:rsidR="00050572" w:rsidRPr="00E9637B">
        <w:rPr>
          <w:rFonts w:ascii="David" w:eastAsia="Times New Roman" w:hAnsi="David" w:cs="David"/>
          <w:sz w:val="24"/>
          <w:szCs w:val="24"/>
          <w:rtl/>
        </w:rPr>
        <w:t xml:space="preserve"> התחתונה. כשירד ראה דמות מתעסקת עם החלון, הוא נטל רובה </w:t>
      </w:r>
      <w:r w:rsidR="00050572" w:rsidRPr="00E9637B">
        <w:rPr>
          <w:rFonts w:ascii="David" w:eastAsia="Times New Roman" w:hAnsi="David" w:cs="David"/>
          <w:sz w:val="24"/>
          <w:szCs w:val="24"/>
        </w:rPr>
        <w:t>M</w:t>
      </w:r>
      <w:r w:rsidR="00050572" w:rsidRPr="00E9637B">
        <w:rPr>
          <w:rFonts w:ascii="David" w:eastAsia="Times New Roman" w:hAnsi="David" w:cs="David"/>
          <w:sz w:val="24"/>
          <w:szCs w:val="24"/>
          <w:rtl/>
        </w:rPr>
        <w:t xml:space="preserve">16 </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משירותו הצבאי</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ומכשיר טלפון</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עלה לגג </w:t>
      </w:r>
      <w:r w:rsidR="00F240A6" w:rsidRPr="00E9637B">
        <w:rPr>
          <w:rFonts w:ascii="David" w:eastAsia="Times New Roman" w:hAnsi="David" w:cs="David"/>
          <w:sz w:val="24"/>
          <w:szCs w:val="24"/>
          <w:rtl/>
        </w:rPr>
        <w:t>ו</w:t>
      </w:r>
      <w:r w:rsidR="00050572" w:rsidRPr="00E9637B">
        <w:rPr>
          <w:rFonts w:ascii="David" w:eastAsia="Times New Roman" w:hAnsi="David" w:cs="David"/>
          <w:sz w:val="24"/>
          <w:szCs w:val="24"/>
          <w:rtl/>
        </w:rPr>
        <w:t>משם ראה 2 גברים ליד החלון. כמו כן, התקשר למשטרה לדווח על פורצים. המשטרה לא הגיעה, המשיב התקשר לבדוק מדוע וראה כי הגברים החלו לרוץ, אחד מהם לכיוון השכנים</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המשיב</w:t>
      </w:r>
      <w:r w:rsidR="00050572" w:rsidRPr="00E9637B">
        <w:rPr>
          <w:rFonts w:ascii="David" w:eastAsia="Times New Roman" w:hAnsi="David" w:cs="David"/>
          <w:sz w:val="24"/>
          <w:szCs w:val="24"/>
          <w:rtl/>
        </w:rPr>
        <w:t xml:space="preserve"> צעק לו "עצור או שאני יורה", ראה שהרים את ידיו ויש לו חפץ, חש מאוים וירה בו. </w:t>
      </w:r>
      <w:r w:rsidR="00F240A6" w:rsidRPr="00E9637B">
        <w:rPr>
          <w:rFonts w:ascii="David" w:eastAsia="Times New Roman" w:hAnsi="David" w:cs="David"/>
          <w:sz w:val="24"/>
          <w:szCs w:val="24"/>
          <w:rtl/>
        </w:rPr>
        <w:t xml:space="preserve">למערער </w:t>
      </w:r>
      <w:r w:rsidR="00050572" w:rsidRPr="00E9637B">
        <w:rPr>
          <w:rFonts w:ascii="David" w:eastAsia="Times New Roman" w:hAnsi="David" w:cs="David"/>
          <w:sz w:val="24"/>
          <w:szCs w:val="24"/>
          <w:rtl/>
        </w:rPr>
        <w:t>נגרם</w:t>
      </w:r>
      <w:r w:rsidR="00F240A6"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 xml:space="preserve">נזק גופני. המשיב טען כי ירה בו לפני הגעת המשטרה, אך המשטרה שמעה את היריות לאחר שהגיעו למקום. </w:t>
      </w:r>
      <w:r w:rsidR="00050572" w:rsidRPr="00E9637B">
        <w:rPr>
          <w:rFonts w:ascii="David" w:eastAsia="Times New Roman" w:hAnsi="David" w:cs="David"/>
          <w:sz w:val="24"/>
          <w:szCs w:val="24"/>
          <w:u w:val="single"/>
          <w:rtl/>
        </w:rPr>
        <w:t>גרסת המערער</w:t>
      </w:r>
      <w:r w:rsidR="00F240A6" w:rsidRPr="00E9637B">
        <w:rPr>
          <w:rFonts w:ascii="David" w:eastAsia="Times New Roman" w:hAnsi="David" w:cs="David"/>
          <w:sz w:val="24"/>
          <w:szCs w:val="24"/>
          <w:u w:val="single"/>
          <w:rtl/>
        </w:rPr>
        <w:t xml:space="preserve"> </w:t>
      </w:r>
      <w:r w:rsidR="00050572" w:rsidRPr="00E9637B">
        <w:rPr>
          <w:rFonts w:ascii="David" w:eastAsia="Times New Roman" w:hAnsi="David" w:cs="David"/>
          <w:sz w:val="24"/>
          <w:szCs w:val="24"/>
          <w:u w:val="single"/>
          <w:rtl/>
        </w:rPr>
        <w:t>-</w:t>
      </w:r>
      <w:r w:rsidR="00050572" w:rsidRPr="00E9637B">
        <w:rPr>
          <w:rFonts w:ascii="David" w:eastAsia="Times New Roman" w:hAnsi="David" w:cs="David"/>
          <w:sz w:val="24"/>
          <w:szCs w:val="24"/>
          <w:rtl/>
        </w:rPr>
        <w:t xml:space="preserve"> בילה עם חברו בנתניה והשניים התכוונו ללכת לנערת ליווי, אותה פגש המערער לפני כן. הם הלכו לביתה בשביל הנמצא בשטח פתוח ולפתע נורו לעברם יריות. </w:t>
      </w:r>
    </w:p>
    <w:p w14:paraId="1F025CE3" w14:textId="65E04971" w:rsidR="00050572" w:rsidRPr="00E9637B" w:rsidRDefault="00050572"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למערער נקבעו 61 %</w:t>
      </w:r>
      <w:r w:rsidRPr="00E9637B">
        <w:rPr>
          <w:rFonts w:ascii="David" w:eastAsia="Times New Roman" w:hAnsi="David" w:cs="David"/>
          <w:sz w:val="24"/>
          <w:szCs w:val="24"/>
        </w:rPr>
        <w:t xml:space="preserve"> </w:t>
      </w:r>
      <w:r w:rsidRPr="00E9637B">
        <w:rPr>
          <w:rFonts w:ascii="David" w:eastAsia="Times New Roman" w:hAnsi="David" w:cs="David"/>
          <w:sz w:val="24"/>
          <w:szCs w:val="24"/>
          <w:rtl/>
        </w:rPr>
        <w:t xml:space="preserve">נכות. הוא הגיש כנגד המשיב והמדינה תביעה נזיקית בטענה לעוולת התקיפה ואחריות ישירה או לחלופין </w:t>
      </w:r>
      <w:proofErr w:type="spellStart"/>
      <w:r w:rsidRPr="00E9637B">
        <w:rPr>
          <w:rFonts w:ascii="David" w:eastAsia="Times New Roman" w:hAnsi="David" w:cs="David"/>
          <w:sz w:val="24"/>
          <w:szCs w:val="24"/>
          <w:rtl/>
        </w:rPr>
        <w:t>שילוחית</w:t>
      </w:r>
      <w:proofErr w:type="spellEnd"/>
      <w:r w:rsidRPr="00E9637B">
        <w:rPr>
          <w:rFonts w:ascii="David" w:eastAsia="Times New Roman" w:hAnsi="David" w:cs="David"/>
          <w:sz w:val="24"/>
          <w:szCs w:val="24"/>
          <w:rtl/>
        </w:rPr>
        <w:t xml:space="preserve"> של המדינה לנזקי המערער, שכן הרובה שייך לה. מנגד, המשיב הגיש תביעה כי המערער גרם במעשיו להתפתחות האירוע ולכן הוא אחראי לנזקים שנגרמו למשיב, כולל נזקים נפשיים.  </w:t>
      </w:r>
    </w:p>
    <w:p w14:paraId="38B24403" w14:textId="074F5770" w:rsidR="00050572" w:rsidRPr="00E9637B" w:rsidRDefault="00050572" w:rsidP="00FB0BDB">
      <w:pPr>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 xml:space="preserve">השופטת ארבל - </w:t>
      </w:r>
      <w:r w:rsidR="00F240A6" w:rsidRPr="00E9637B">
        <w:rPr>
          <w:rFonts w:ascii="David" w:eastAsia="Times New Roman" w:hAnsi="David" w:cs="David"/>
          <w:sz w:val="24"/>
          <w:szCs w:val="24"/>
          <w:rtl/>
        </w:rPr>
        <w:t>עפ</w:t>
      </w:r>
      <w:r w:rsidRPr="00E9637B">
        <w:rPr>
          <w:rFonts w:ascii="David" w:eastAsia="Times New Roman" w:hAnsi="David" w:cs="David"/>
          <w:sz w:val="24"/>
          <w:szCs w:val="24"/>
          <w:rtl/>
        </w:rPr>
        <w:t xml:space="preserve">"י פקודת </w:t>
      </w:r>
      <w:proofErr w:type="spellStart"/>
      <w:r w:rsidRPr="00E9637B">
        <w:rPr>
          <w:rFonts w:ascii="David" w:eastAsia="Times New Roman" w:hAnsi="David" w:cs="David"/>
          <w:sz w:val="24"/>
          <w:szCs w:val="24"/>
          <w:rtl/>
        </w:rPr>
        <w:t>הנזיקין</w:t>
      </w:r>
      <w:proofErr w:type="spellEnd"/>
      <w:r w:rsidRPr="00E9637B">
        <w:rPr>
          <w:rFonts w:ascii="David" w:eastAsia="Times New Roman" w:hAnsi="David" w:cs="David"/>
          <w:sz w:val="24"/>
          <w:szCs w:val="24"/>
          <w:rtl/>
        </w:rPr>
        <w:t xml:space="preserve">, </w:t>
      </w:r>
      <w:r w:rsidRPr="00E9637B">
        <w:rPr>
          <w:rFonts w:ascii="David" w:eastAsia="Times New Roman" w:hAnsi="David" w:cs="David"/>
          <w:sz w:val="24"/>
          <w:szCs w:val="24"/>
          <w:highlight w:val="lightGray"/>
          <w:rtl/>
        </w:rPr>
        <w:t>כשמושא ההגנה הוא ר</w:t>
      </w:r>
      <w:r w:rsidR="00F240A6" w:rsidRPr="00E9637B">
        <w:rPr>
          <w:rFonts w:ascii="David" w:eastAsia="Times New Roman" w:hAnsi="David" w:cs="David"/>
          <w:sz w:val="24"/>
          <w:szCs w:val="24"/>
          <w:highlight w:val="lightGray"/>
          <w:rtl/>
        </w:rPr>
        <w:t>כ</w:t>
      </w:r>
      <w:r w:rsidRPr="00E9637B">
        <w:rPr>
          <w:rFonts w:ascii="David" w:eastAsia="Times New Roman" w:hAnsi="David" w:cs="David"/>
          <w:sz w:val="24"/>
          <w:szCs w:val="24"/>
          <w:highlight w:val="lightGray"/>
          <w:rtl/>
        </w:rPr>
        <w:t>ושי, על בעל המקרקעין לפעול בסבירות ולהפעיל כוח רק בהעדר אמצעי אחר. כאן המערער פעל בסבירות (פנה קודם למשטרה)</w:t>
      </w:r>
      <w:r w:rsidRPr="00E9637B">
        <w:rPr>
          <w:rFonts w:ascii="David" w:eastAsia="Times New Roman" w:hAnsi="David" w:cs="David"/>
          <w:sz w:val="24"/>
          <w:szCs w:val="24"/>
          <w:highlight w:val="lightGray"/>
        </w:rPr>
        <w:t xml:space="preserve"> </w:t>
      </w:r>
      <w:r w:rsidRPr="00E9637B">
        <w:rPr>
          <w:rFonts w:ascii="David" w:eastAsia="Times New Roman" w:hAnsi="David" w:cs="David"/>
          <w:sz w:val="24"/>
          <w:szCs w:val="24"/>
          <w:highlight w:val="lightGray"/>
          <w:rtl/>
        </w:rPr>
        <w:t>ובחר באמצעי מידתי.</w:t>
      </w:r>
      <w:r w:rsidR="00F240A6" w:rsidRPr="00E9637B">
        <w:rPr>
          <w:rFonts w:ascii="David" w:hAnsi="David" w:cs="David"/>
          <w:sz w:val="24"/>
          <w:szCs w:val="24"/>
          <w:highlight w:val="lightGray"/>
          <w:rtl/>
        </w:rPr>
        <w:t xml:space="preserve"> </w:t>
      </w:r>
      <w:r w:rsidR="00F240A6" w:rsidRPr="00E9637B">
        <w:rPr>
          <w:rFonts w:ascii="David" w:eastAsia="Times New Roman" w:hAnsi="David" w:cs="David"/>
          <w:sz w:val="24"/>
          <w:szCs w:val="24"/>
          <w:highlight w:val="lightGray"/>
          <w:rtl/>
        </w:rPr>
        <w:t>חובת ההימלטות אינה מוחלטת, במיוחד כשאדם נמצא במקום שיותר משויך אליו.</w:t>
      </w:r>
      <w:r w:rsidR="00F240A6" w:rsidRPr="00E9637B">
        <w:rPr>
          <w:rFonts w:ascii="David" w:eastAsia="Times New Roman" w:hAnsi="David" w:cs="David"/>
          <w:sz w:val="24"/>
          <w:szCs w:val="24"/>
          <w:rtl/>
        </w:rPr>
        <w:t xml:space="preserve"> </w:t>
      </w:r>
    </w:p>
    <w:p w14:paraId="1C67C325" w14:textId="29E7EEDF" w:rsidR="00CE56D0" w:rsidRPr="00E9637B" w:rsidRDefault="00CE56D0" w:rsidP="00FB0BDB">
      <w:pPr>
        <w:spacing w:after="0" w:line="360" w:lineRule="auto"/>
        <w:jc w:val="both"/>
        <w:rPr>
          <w:rFonts w:ascii="David" w:eastAsia="Times New Roman" w:hAnsi="David" w:cs="David"/>
          <w:sz w:val="24"/>
          <w:szCs w:val="24"/>
          <w:rtl/>
        </w:rPr>
      </w:pPr>
    </w:p>
    <w:p w14:paraId="5C7EC783" w14:textId="040CA087" w:rsidR="00050572" w:rsidRPr="00E9637B" w:rsidRDefault="00CE56D0" w:rsidP="00FB0BDB">
      <w:pPr>
        <w:spacing w:after="0" w:line="360" w:lineRule="auto"/>
        <w:jc w:val="both"/>
        <w:rPr>
          <w:rFonts w:ascii="David" w:eastAsia="Times New Roman" w:hAnsi="David" w:cs="David"/>
          <w:sz w:val="24"/>
          <w:szCs w:val="24"/>
          <w:rtl/>
        </w:rPr>
      </w:pPr>
      <w:r w:rsidRPr="00E9637B">
        <w:rPr>
          <w:rFonts w:ascii="David" w:eastAsia="Times New Roman" w:hAnsi="David" w:cs="David"/>
          <w:sz w:val="24"/>
          <w:szCs w:val="24"/>
          <w:rtl/>
        </w:rPr>
        <w:t xml:space="preserve">119. </w:t>
      </w:r>
      <w:r w:rsidRPr="00E9637B">
        <w:rPr>
          <w:rFonts w:ascii="David" w:eastAsia="Times New Roman" w:hAnsi="David" w:cs="David"/>
          <w:color w:val="FF0000"/>
          <w:sz w:val="24"/>
          <w:szCs w:val="24"/>
          <w:rtl/>
        </w:rPr>
        <w:t xml:space="preserve">ארגמן נ' </w:t>
      </w:r>
      <w:proofErr w:type="spellStart"/>
      <w:r w:rsidRPr="00E9637B">
        <w:rPr>
          <w:rFonts w:ascii="David" w:eastAsia="Times New Roman" w:hAnsi="David" w:cs="David"/>
          <w:color w:val="FF0000"/>
          <w:sz w:val="24"/>
          <w:szCs w:val="24"/>
          <w:rtl/>
        </w:rPr>
        <w:t>חפצדי</w:t>
      </w:r>
      <w:proofErr w:type="spellEnd"/>
      <w:r w:rsidRPr="00E9637B">
        <w:rPr>
          <w:rFonts w:ascii="David" w:eastAsia="Times New Roman" w:hAnsi="David" w:cs="David"/>
          <w:color w:val="FF0000"/>
          <w:sz w:val="24"/>
          <w:szCs w:val="24"/>
          <w:rtl/>
        </w:rPr>
        <w:t xml:space="preserve"> </w:t>
      </w:r>
      <w:r w:rsidR="00050572" w:rsidRPr="00E9637B">
        <w:rPr>
          <w:rFonts w:ascii="David" w:eastAsia="Times New Roman" w:hAnsi="David" w:cs="David"/>
          <w:sz w:val="24"/>
          <w:szCs w:val="24"/>
          <w:rtl/>
        </w:rPr>
        <w:t>–</w:t>
      </w:r>
      <w:r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w:t>
      </w:r>
      <w:r w:rsidRPr="00E9637B">
        <w:rPr>
          <w:rFonts w:ascii="David" w:eastAsia="Times New Roman" w:hAnsi="David" w:cs="David"/>
          <w:sz w:val="24"/>
          <w:szCs w:val="24"/>
          <w:rtl/>
        </w:rPr>
        <w:t>תקיפה מול מעשה גמול</w:t>
      </w:r>
      <w:r w:rsidR="00050572" w:rsidRPr="00E9637B">
        <w:rPr>
          <w:rFonts w:ascii="David" w:eastAsia="Times New Roman" w:hAnsi="David" w:cs="David"/>
          <w:sz w:val="24"/>
          <w:szCs w:val="24"/>
          <w:rtl/>
        </w:rPr>
        <w:t>):</w:t>
      </w:r>
      <w:r w:rsidR="00050572" w:rsidRPr="00E9637B">
        <w:rPr>
          <w:rFonts w:ascii="David" w:hAnsi="David" w:cs="David"/>
          <w:sz w:val="24"/>
          <w:szCs w:val="24"/>
          <w:rtl/>
        </w:rPr>
        <w:t xml:space="preserve"> </w:t>
      </w:r>
      <w:r w:rsidR="00050572" w:rsidRPr="00E9637B">
        <w:rPr>
          <w:rFonts w:ascii="David" w:eastAsia="Times New Roman" w:hAnsi="David" w:cs="David"/>
          <w:sz w:val="24"/>
          <w:szCs w:val="24"/>
          <w:rtl/>
        </w:rPr>
        <w:t>במהלך טיול שנתי של כיתות ח', צבע המשיב את בגדיו של המנוח</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אייל ארגמן ז"ל. המנוח הבין כי המשיב עשה זאת, לכן קילל אותו ודחף אותו. המשיב לא הגיב למעשה, עד שילדים שהיו בסמוך </w:t>
      </w:r>
      <w:proofErr w:type="spellStart"/>
      <w:r w:rsidR="00050572" w:rsidRPr="00E9637B">
        <w:rPr>
          <w:rFonts w:ascii="David" w:eastAsia="Times New Roman" w:hAnsi="David" w:cs="David"/>
          <w:sz w:val="24"/>
          <w:szCs w:val="24"/>
          <w:rtl/>
        </w:rPr>
        <w:t>קינטרו</w:t>
      </w:r>
      <w:proofErr w:type="spellEnd"/>
      <w:r w:rsidR="00050572" w:rsidRPr="00E9637B">
        <w:rPr>
          <w:rFonts w:ascii="David" w:eastAsia="Times New Roman" w:hAnsi="David" w:cs="David"/>
          <w:sz w:val="24"/>
          <w:szCs w:val="24"/>
          <w:rtl/>
        </w:rPr>
        <w:t xml:space="preserve"> אותו וקראו לו "פראייר" </w:t>
      </w:r>
      <w:r w:rsidR="00F240A6" w:rsidRPr="00E9637B">
        <w:rPr>
          <w:rFonts w:ascii="David" w:eastAsia="Times New Roman" w:hAnsi="David" w:cs="David"/>
          <w:sz w:val="24"/>
          <w:szCs w:val="24"/>
          <w:rtl/>
        </w:rPr>
        <w:t>על</w:t>
      </w:r>
      <w:r w:rsidR="00050572"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שלא</w:t>
      </w:r>
      <w:r w:rsidR="00050572"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ה</w:t>
      </w:r>
      <w:r w:rsidR="00050572" w:rsidRPr="00E9637B">
        <w:rPr>
          <w:rFonts w:ascii="David" w:eastAsia="Times New Roman" w:hAnsi="David" w:cs="David"/>
          <w:sz w:val="24"/>
          <w:szCs w:val="24"/>
          <w:rtl/>
        </w:rPr>
        <w:t xml:space="preserve">גיב. בעקבות זאת, המשיב נתן למנוח מכת אגרוף </w:t>
      </w:r>
      <w:proofErr w:type="spellStart"/>
      <w:r w:rsidR="00050572" w:rsidRPr="00E9637B">
        <w:rPr>
          <w:rFonts w:ascii="David" w:eastAsia="Times New Roman" w:hAnsi="David" w:cs="David"/>
          <w:sz w:val="24"/>
          <w:szCs w:val="24"/>
          <w:rtl/>
        </w:rPr>
        <w:t>באיזור</w:t>
      </w:r>
      <w:proofErr w:type="spellEnd"/>
      <w:r w:rsidR="00050572" w:rsidRPr="00E9637B">
        <w:rPr>
          <w:rFonts w:ascii="David" w:eastAsia="Times New Roman" w:hAnsi="David" w:cs="David"/>
          <w:sz w:val="24"/>
          <w:szCs w:val="24"/>
          <w:rtl/>
        </w:rPr>
        <w:t xml:space="preserve"> הבטן והחזה,</w:t>
      </w:r>
      <w:r w:rsidR="00F240A6"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 xml:space="preserve">וכתוצאה ממנה </w:t>
      </w:r>
      <w:r w:rsidR="00F240A6" w:rsidRPr="00E9637B">
        <w:rPr>
          <w:rFonts w:ascii="David" w:eastAsia="Times New Roman" w:hAnsi="David" w:cs="David"/>
          <w:sz w:val="24"/>
          <w:szCs w:val="24"/>
          <w:rtl/>
        </w:rPr>
        <w:t>המשיב</w:t>
      </w:r>
      <w:r w:rsidR="00050572" w:rsidRPr="00E9637B">
        <w:rPr>
          <w:rFonts w:ascii="David" w:eastAsia="Times New Roman" w:hAnsi="David" w:cs="David"/>
          <w:sz w:val="24"/>
          <w:szCs w:val="24"/>
          <w:rtl/>
        </w:rPr>
        <w:t xml:space="preserve"> נפל ארצה ואיבד את ה</w:t>
      </w:r>
      <w:r w:rsidR="00F240A6" w:rsidRPr="00E9637B">
        <w:rPr>
          <w:rFonts w:ascii="David" w:eastAsia="Times New Roman" w:hAnsi="David" w:cs="David"/>
          <w:sz w:val="24"/>
          <w:szCs w:val="24"/>
          <w:rtl/>
        </w:rPr>
        <w:t>כרתו</w:t>
      </w:r>
      <w:r w:rsidR="00050572" w:rsidRPr="00E9637B">
        <w:rPr>
          <w:rFonts w:ascii="David" w:eastAsia="Times New Roman" w:hAnsi="David" w:cs="David"/>
          <w:sz w:val="24"/>
          <w:szCs w:val="24"/>
          <w:rtl/>
        </w:rPr>
        <w:t>. הילדים לא התייחסו לכך מספר דקות, לאחר מכן קראו להורה מלווה שתפקידה הוא אחות. היא לא נקטה בפעולות החייאה והסיוע שהגישה לא עזר. חובש מהחברה להגנת הטבע שהגיע למקום, ביצע פעולות החייאה אך ללא הועיל. המערערים הם הוריו של אייל ועזבונו, תבעו את נזקיהם מהמשיבים (</w:t>
      </w:r>
      <w:proofErr w:type="spellStart"/>
      <w:r w:rsidR="00050572" w:rsidRPr="00E9637B">
        <w:rPr>
          <w:rFonts w:ascii="David" w:eastAsia="Times New Roman" w:hAnsi="David" w:cs="David"/>
          <w:sz w:val="24"/>
          <w:szCs w:val="24"/>
          <w:rtl/>
        </w:rPr>
        <w:t>חפצדי</w:t>
      </w:r>
      <w:proofErr w:type="spellEnd"/>
      <w:r w:rsidR="00050572" w:rsidRPr="00E9637B">
        <w:rPr>
          <w:rFonts w:ascii="David" w:eastAsia="Times New Roman" w:hAnsi="David" w:cs="David"/>
          <w:sz w:val="24"/>
          <w:szCs w:val="24"/>
          <w:rtl/>
        </w:rPr>
        <w:t>, ביה"ס ומשרד החינוך) ותביעתם נדחתה. מכאן הערעור.</w:t>
      </w:r>
    </w:p>
    <w:p w14:paraId="06B8D199" w14:textId="47B78574" w:rsidR="00050572" w:rsidRPr="00E9637B" w:rsidRDefault="00050572" w:rsidP="00FB0BDB">
      <w:pPr>
        <w:spacing w:after="0" w:line="360" w:lineRule="auto"/>
        <w:jc w:val="both"/>
        <w:rPr>
          <w:rFonts w:ascii="David" w:eastAsia="Times New Roman" w:hAnsi="David" w:cs="David"/>
          <w:b/>
          <w:bCs/>
          <w:sz w:val="24"/>
          <w:szCs w:val="24"/>
          <w:rtl/>
        </w:rPr>
      </w:pPr>
      <w:r w:rsidRPr="00E9637B">
        <w:rPr>
          <w:rFonts w:ascii="David" w:eastAsia="Times New Roman" w:hAnsi="David" w:cs="David"/>
          <w:b/>
          <w:bCs/>
          <w:sz w:val="24"/>
          <w:szCs w:val="24"/>
          <w:rtl/>
        </w:rPr>
        <w:t xml:space="preserve">השופט אור - </w:t>
      </w:r>
      <w:r w:rsidRPr="00E9637B">
        <w:rPr>
          <w:rFonts w:ascii="David" w:eastAsia="Times New Roman" w:hAnsi="David" w:cs="David"/>
          <w:sz w:val="24"/>
          <w:szCs w:val="24"/>
          <w:highlight w:val="lightGray"/>
          <w:rtl/>
        </w:rPr>
        <w:t>במקרה זה לא מתקבלת טענת ההגנה העצמית, שכן המשיב הגיב על תקיפה קודמת ולא פעל מתוך חשש לתקיפה נוספת</w:t>
      </w:r>
      <w:r w:rsidR="00F240A6" w:rsidRPr="00E9637B">
        <w:rPr>
          <w:rFonts w:ascii="David" w:eastAsia="Times New Roman" w:hAnsi="David" w:cs="David"/>
          <w:sz w:val="24"/>
          <w:szCs w:val="24"/>
          <w:highlight w:val="lightGray"/>
          <w:rtl/>
        </w:rPr>
        <w:t xml:space="preserve">. </w:t>
      </w:r>
      <w:r w:rsidRPr="00E9637B">
        <w:rPr>
          <w:rFonts w:ascii="David" w:eastAsia="Times New Roman" w:hAnsi="David" w:cs="David"/>
          <w:sz w:val="24"/>
          <w:szCs w:val="24"/>
          <w:highlight w:val="lightGray"/>
          <w:rtl/>
        </w:rPr>
        <w:t xml:space="preserve">זו </w:t>
      </w:r>
      <w:r w:rsidR="00F240A6" w:rsidRPr="00E9637B">
        <w:rPr>
          <w:rFonts w:ascii="David" w:eastAsia="Times New Roman" w:hAnsi="David" w:cs="David"/>
          <w:sz w:val="24"/>
          <w:szCs w:val="24"/>
          <w:highlight w:val="lightGray"/>
          <w:rtl/>
        </w:rPr>
        <w:t xml:space="preserve">כבר </w:t>
      </w:r>
      <w:r w:rsidRPr="00E9637B">
        <w:rPr>
          <w:rFonts w:ascii="David" w:eastAsia="Times New Roman" w:hAnsi="David" w:cs="David"/>
          <w:sz w:val="24"/>
          <w:szCs w:val="24"/>
          <w:highlight w:val="lightGray"/>
          <w:rtl/>
        </w:rPr>
        <w:t>פעולת תגמול.</w:t>
      </w:r>
    </w:p>
    <w:p w14:paraId="22D7AB6E" w14:textId="77777777" w:rsidR="00050572" w:rsidRPr="00E9637B" w:rsidRDefault="00050572" w:rsidP="00FB0BDB">
      <w:pPr>
        <w:spacing w:after="0" w:line="360" w:lineRule="auto"/>
        <w:jc w:val="both"/>
        <w:rPr>
          <w:rFonts w:ascii="David" w:eastAsia="Times New Roman" w:hAnsi="David" w:cs="David"/>
          <w:sz w:val="24"/>
          <w:szCs w:val="24"/>
          <w:rtl/>
        </w:rPr>
      </w:pPr>
    </w:p>
    <w:p w14:paraId="649FFCC2" w14:textId="168E70DA" w:rsidR="00050572" w:rsidRPr="00E9637B" w:rsidRDefault="00CE56D0" w:rsidP="00FB0BDB">
      <w:pPr>
        <w:spacing w:line="360" w:lineRule="auto"/>
        <w:jc w:val="both"/>
        <w:rPr>
          <w:rFonts w:ascii="David" w:eastAsia="Times New Roman" w:hAnsi="David" w:cs="David"/>
          <w:sz w:val="24"/>
          <w:szCs w:val="24"/>
        </w:rPr>
      </w:pPr>
      <w:proofErr w:type="spellStart"/>
      <w:r w:rsidRPr="00E9637B">
        <w:rPr>
          <w:rFonts w:ascii="David" w:eastAsia="Times New Roman" w:hAnsi="David" w:cs="David"/>
          <w:b/>
          <w:bCs/>
          <w:sz w:val="24"/>
          <w:szCs w:val="24"/>
          <w:rtl/>
        </w:rPr>
        <w:t>אירועון</w:t>
      </w:r>
      <w:proofErr w:type="spellEnd"/>
      <w:r w:rsidRPr="00E9637B">
        <w:rPr>
          <w:rFonts w:ascii="David" w:eastAsia="Times New Roman" w:hAnsi="David" w:cs="David"/>
          <w:b/>
          <w:bCs/>
          <w:sz w:val="24"/>
          <w:szCs w:val="24"/>
          <w:rtl/>
        </w:rPr>
        <w:t xml:space="preserve"> 21:</w:t>
      </w:r>
      <w:r w:rsidR="00050572" w:rsidRPr="00E9637B">
        <w:rPr>
          <w:rFonts w:ascii="David" w:eastAsia="Times New Roman" w:hAnsi="David" w:cs="David"/>
          <w:b/>
          <w:bCs/>
          <w:sz w:val="24"/>
          <w:szCs w:val="24"/>
          <w:rtl/>
        </w:rPr>
        <w:t xml:space="preserve"> </w:t>
      </w:r>
      <w:r w:rsidR="00050572" w:rsidRPr="00E9637B">
        <w:rPr>
          <w:rFonts w:ascii="David" w:eastAsia="Times New Roman" w:hAnsi="David" w:cs="David"/>
          <w:sz w:val="24"/>
          <w:szCs w:val="24"/>
          <w:rtl/>
        </w:rPr>
        <w:t xml:space="preserve">התובע </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הפורץ. הנתבע </w:t>
      </w:r>
      <w:r w:rsidR="00F240A6" w:rsidRPr="00E9637B">
        <w:rPr>
          <w:rFonts w:ascii="David" w:eastAsia="Times New Roman" w:hAnsi="David" w:cs="David"/>
          <w:sz w:val="24"/>
          <w:szCs w:val="24"/>
          <w:rtl/>
        </w:rPr>
        <w:t>=</w:t>
      </w:r>
      <w:r w:rsidR="00050572"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ה</w:t>
      </w:r>
      <w:r w:rsidR="00050572" w:rsidRPr="00E9637B">
        <w:rPr>
          <w:rFonts w:ascii="David" w:eastAsia="Times New Roman" w:hAnsi="David" w:cs="David"/>
          <w:sz w:val="24"/>
          <w:szCs w:val="24"/>
          <w:rtl/>
        </w:rPr>
        <w:t>גנב.</w:t>
      </w:r>
    </w:p>
    <w:p w14:paraId="68409D06" w14:textId="718C1A5B" w:rsidR="00FA3EA8" w:rsidRPr="00E9637B" w:rsidRDefault="00F240A6" w:rsidP="00FB0BDB">
      <w:pPr>
        <w:shd w:val="clear" w:color="auto" w:fill="FFFFFF" w:themeFill="background1"/>
        <w:spacing w:after="0" w:line="360" w:lineRule="auto"/>
        <w:jc w:val="both"/>
        <w:rPr>
          <w:rFonts w:ascii="David" w:eastAsia="Times New Roman" w:hAnsi="David" w:cs="David"/>
          <w:sz w:val="24"/>
          <w:szCs w:val="24"/>
          <w:u w:val="single"/>
        </w:rPr>
      </w:pPr>
      <w:r w:rsidRPr="00E9637B">
        <w:rPr>
          <w:rFonts w:ascii="David" w:eastAsia="Times New Roman" w:hAnsi="David" w:cs="David"/>
          <w:sz w:val="24"/>
          <w:szCs w:val="24"/>
          <w:u w:val="single"/>
          <w:rtl/>
        </w:rPr>
        <w:t>ה</w:t>
      </w:r>
      <w:r w:rsidR="00FA3EA8" w:rsidRPr="00E9637B">
        <w:rPr>
          <w:rFonts w:ascii="David" w:eastAsia="Times New Roman" w:hAnsi="David" w:cs="David"/>
          <w:sz w:val="24"/>
          <w:szCs w:val="24"/>
          <w:u w:val="single"/>
          <w:rtl/>
        </w:rPr>
        <w:t>יסודות:</w:t>
      </w:r>
    </w:p>
    <w:p w14:paraId="11D4DC5A" w14:textId="77777777" w:rsidR="00FA3EA8" w:rsidRPr="00E9637B" w:rsidRDefault="00FA3EA8" w:rsidP="00FB0BDB">
      <w:pPr>
        <w:numPr>
          <w:ilvl w:val="3"/>
          <w:numId w:val="18"/>
        </w:numPr>
        <w:shd w:val="clear" w:color="auto" w:fill="FFFFFF" w:themeFill="background1"/>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שימוש בכוח</w:t>
      </w:r>
      <w:r w:rsidRPr="00E9637B">
        <w:rPr>
          <w:rFonts w:ascii="David" w:eastAsia="Times New Roman" w:hAnsi="David" w:cs="David"/>
          <w:sz w:val="24"/>
          <w:szCs w:val="24"/>
          <w:rtl/>
        </w:rPr>
        <w:t xml:space="preserve"> - שימוש בגז מדמיע.</w:t>
      </w:r>
    </w:p>
    <w:p w14:paraId="2E163520" w14:textId="26AB92AC" w:rsidR="00FA3EA8" w:rsidRPr="00E9637B" w:rsidRDefault="00FA3EA8" w:rsidP="00FB0BDB">
      <w:pPr>
        <w:numPr>
          <w:ilvl w:val="3"/>
          <w:numId w:val="18"/>
        </w:numPr>
        <w:shd w:val="clear" w:color="auto" w:fill="FFFFFF" w:themeFill="background1"/>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במתכוון</w:t>
      </w:r>
      <w:r w:rsidRPr="00E9637B">
        <w:rPr>
          <w:rFonts w:ascii="David" w:eastAsia="Times New Roman" w:hAnsi="David" w:cs="David"/>
          <w:sz w:val="24"/>
          <w:szCs w:val="24"/>
          <w:rtl/>
        </w:rPr>
        <w:t xml:space="preserve"> -</w:t>
      </w:r>
      <w:r w:rsidR="00F240A6" w:rsidRPr="00E9637B">
        <w:rPr>
          <w:rFonts w:ascii="David" w:eastAsia="Times New Roman" w:hAnsi="David" w:cs="David"/>
          <w:sz w:val="24"/>
          <w:szCs w:val="24"/>
          <w:rtl/>
        </w:rPr>
        <w:t xml:space="preserve"> </w:t>
      </w:r>
      <w:r w:rsidRPr="00E9637B">
        <w:rPr>
          <w:rFonts w:ascii="David" w:eastAsia="Times New Roman" w:hAnsi="David" w:cs="David"/>
          <w:sz w:val="24"/>
          <w:szCs w:val="24"/>
          <w:rtl/>
        </w:rPr>
        <w:t xml:space="preserve">הייתה כוונה לאור התכנון המקדים שניתן לראות מנתוני האירוע וגם מהדברים שנאמרו לאחר האירוע. </w:t>
      </w:r>
    </w:p>
    <w:p w14:paraId="2500CA98" w14:textId="77777777" w:rsidR="00FA3EA8" w:rsidRPr="00E9637B" w:rsidRDefault="00FA3EA8" w:rsidP="00FB0BDB">
      <w:pPr>
        <w:numPr>
          <w:ilvl w:val="3"/>
          <w:numId w:val="18"/>
        </w:numPr>
        <w:shd w:val="clear" w:color="auto" w:fill="FFFFFF" w:themeFill="background1"/>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rtl/>
        </w:rPr>
        <w:t>נגד גופו של אדם על ידי הכאה, נגיעה, הזזה או בכל דרך אחרת</w:t>
      </w:r>
      <w:r w:rsidRPr="00E9637B">
        <w:rPr>
          <w:rFonts w:ascii="David" w:eastAsia="Times New Roman" w:hAnsi="David" w:cs="David"/>
          <w:sz w:val="24"/>
          <w:szCs w:val="24"/>
          <w:rtl/>
        </w:rPr>
        <w:t xml:space="preserve"> - ריססו את פניו.</w:t>
      </w:r>
    </w:p>
    <w:p w14:paraId="2A68E503" w14:textId="64DD9503" w:rsidR="00FA3EA8" w:rsidRPr="00E9637B" w:rsidRDefault="00FA3EA8" w:rsidP="00FB0BDB">
      <w:pPr>
        <w:numPr>
          <w:ilvl w:val="3"/>
          <w:numId w:val="18"/>
        </w:numPr>
        <w:shd w:val="clear" w:color="auto" w:fill="FFFFFF" w:themeFill="background1"/>
        <w:spacing w:after="0" w:line="360" w:lineRule="auto"/>
        <w:jc w:val="both"/>
        <w:rPr>
          <w:rFonts w:ascii="David" w:eastAsia="Times New Roman" w:hAnsi="David" w:cs="David"/>
          <w:b/>
          <w:bCs/>
          <w:sz w:val="24"/>
          <w:szCs w:val="24"/>
          <w:rtl/>
        </w:rPr>
      </w:pPr>
      <w:r w:rsidRPr="00E9637B">
        <w:rPr>
          <w:rFonts w:ascii="David" w:eastAsia="Times New Roman" w:hAnsi="David" w:cs="David"/>
          <w:b/>
          <w:bCs/>
          <w:sz w:val="24"/>
          <w:szCs w:val="24"/>
          <w:rtl/>
        </w:rPr>
        <w:t xml:space="preserve">במישרין או בעקיפין – </w:t>
      </w:r>
      <w:r w:rsidRPr="00E9637B">
        <w:rPr>
          <w:rFonts w:ascii="David" w:eastAsia="Times New Roman" w:hAnsi="David" w:cs="David"/>
          <w:sz w:val="24"/>
          <w:szCs w:val="24"/>
          <w:rtl/>
        </w:rPr>
        <w:t>באירועים מתואר שהשניים השתמשו בגז פלפל ולכן ז</w:t>
      </w:r>
      <w:r w:rsidR="00F240A6" w:rsidRPr="00E9637B">
        <w:rPr>
          <w:rFonts w:ascii="David" w:eastAsia="Times New Roman" w:hAnsi="David" w:cs="David"/>
          <w:sz w:val="24"/>
          <w:szCs w:val="24"/>
          <w:rtl/>
        </w:rPr>
        <w:t>ו</w:t>
      </w:r>
      <w:r w:rsidRPr="00E9637B">
        <w:rPr>
          <w:rFonts w:ascii="David" w:eastAsia="Times New Roman" w:hAnsi="David" w:cs="David"/>
          <w:sz w:val="24"/>
          <w:szCs w:val="24"/>
          <w:rtl/>
        </w:rPr>
        <w:t xml:space="preserve"> תקיפה עקיפה.</w:t>
      </w:r>
    </w:p>
    <w:p w14:paraId="15267BFC" w14:textId="4012A75E" w:rsidR="00FA3EA8" w:rsidRPr="00E9637B" w:rsidRDefault="00FA3EA8" w:rsidP="00FB0BDB">
      <w:pPr>
        <w:numPr>
          <w:ilvl w:val="3"/>
          <w:numId w:val="18"/>
        </w:numPr>
        <w:shd w:val="clear" w:color="auto" w:fill="FFFFFF" w:themeFill="background1"/>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 xml:space="preserve">שלא בהסכמת האדם או בהסכמתו שהושגה בתרמית – </w:t>
      </w:r>
      <w:r w:rsidRPr="00E9637B">
        <w:rPr>
          <w:rFonts w:ascii="David" w:eastAsia="Times New Roman" w:hAnsi="David" w:cs="David"/>
          <w:sz w:val="24"/>
          <w:szCs w:val="24"/>
          <w:rtl/>
        </w:rPr>
        <w:t xml:space="preserve">ניתן להבין באופן ברור שהפורץ הופתע ולא הסכים לריסוס ולאחר מכן אף ביקש </w:t>
      </w:r>
      <w:r w:rsidR="00F240A6" w:rsidRPr="00E9637B">
        <w:rPr>
          <w:rFonts w:ascii="David" w:eastAsia="Times New Roman" w:hAnsi="David" w:cs="David"/>
          <w:sz w:val="24"/>
          <w:szCs w:val="24"/>
          <w:rtl/>
        </w:rPr>
        <w:t>סליחה</w:t>
      </w:r>
      <w:r w:rsidRPr="00E9637B">
        <w:rPr>
          <w:rFonts w:ascii="David" w:eastAsia="Times New Roman" w:hAnsi="David" w:cs="David"/>
          <w:sz w:val="24"/>
          <w:szCs w:val="24"/>
          <w:rtl/>
        </w:rPr>
        <w:t xml:space="preserve"> כדי שלא יעשו זאת שוב.</w:t>
      </w:r>
    </w:p>
    <w:p w14:paraId="42523D42" w14:textId="77777777" w:rsidR="00D62D24" w:rsidRPr="00E9637B" w:rsidRDefault="00D62D24" w:rsidP="00FB0BDB">
      <w:pPr>
        <w:shd w:val="clear" w:color="auto" w:fill="FFFFFF" w:themeFill="background1"/>
        <w:spacing w:after="0" w:line="360" w:lineRule="auto"/>
        <w:jc w:val="both"/>
        <w:rPr>
          <w:rFonts w:ascii="David" w:eastAsia="Times New Roman" w:hAnsi="David" w:cs="David"/>
          <w:sz w:val="24"/>
          <w:szCs w:val="24"/>
          <w:rtl/>
        </w:rPr>
      </w:pPr>
    </w:p>
    <w:p w14:paraId="1A682E17" w14:textId="01700A92" w:rsidR="00050572" w:rsidRPr="00E9637B" w:rsidRDefault="00050572" w:rsidP="00FB0BDB">
      <w:pPr>
        <w:shd w:val="clear" w:color="auto" w:fill="FFFFFF" w:themeFill="background1"/>
        <w:spacing w:after="0" w:line="360" w:lineRule="auto"/>
        <w:jc w:val="both"/>
        <w:rPr>
          <w:rFonts w:ascii="David" w:eastAsia="Times New Roman" w:hAnsi="David" w:cs="David"/>
          <w:sz w:val="24"/>
          <w:szCs w:val="24"/>
          <w:u w:val="single"/>
        </w:rPr>
      </w:pPr>
      <w:r w:rsidRPr="00E9637B">
        <w:rPr>
          <w:rFonts w:ascii="David" w:eastAsia="Times New Roman" w:hAnsi="David" w:cs="David"/>
          <w:sz w:val="24"/>
          <w:szCs w:val="24"/>
          <w:u w:val="single"/>
          <w:rtl/>
        </w:rPr>
        <w:t>הגנות:</w:t>
      </w:r>
    </w:p>
    <w:p w14:paraId="29BCF622" w14:textId="3F0F65D6" w:rsidR="00050572" w:rsidRPr="00E9637B" w:rsidRDefault="00050572" w:rsidP="00FB0BDB">
      <w:pPr>
        <w:pStyle w:val="a4"/>
        <w:numPr>
          <w:ilvl w:val="3"/>
          <w:numId w:val="18"/>
        </w:numPr>
        <w:shd w:val="clear" w:color="auto" w:fill="FFFFFF" w:themeFill="background1"/>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 xml:space="preserve">הגנה עצמית </w:t>
      </w:r>
      <w:r w:rsidRPr="00E9637B">
        <w:rPr>
          <w:rFonts w:ascii="David" w:eastAsia="Times New Roman" w:hAnsi="David" w:cs="David"/>
          <w:sz w:val="24"/>
          <w:szCs w:val="24"/>
          <w:rtl/>
        </w:rPr>
        <w:t>– אין.</w:t>
      </w:r>
    </w:p>
    <w:p w14:paraId="513B3EA8" w14:textId="6003BD0D" w:rsidR="00050572" w:rsidRPr="00E9637B" w:rsidRDefault="00050572" w:rsidP="00FB0BDB">
      <w:pPr>
        <w:pStyle w:val="a4"/>
        <w:numPr>
          <w:ilvl w:val="3"/>
          <w:numId w:val="18"/>
        </w:numPr>
        <w:shd w:val="clear" w:color="auto" w:fill="FFFFFF" w:themeFill="background1"/>
        <w:spacing w:after="0" w:line="360" w:lineRule="auto"/>
        <w:jc w:val="both"/>
        <w:rPr>
          <w:rFonts w:ascii="David" w:eastAsia="Times New Roman" w:hAnsi="David" w:cs="David"/>
          <w:sz w:val="24"/>
          <w:szCs w:val="24"/>
        </w:rPr>
      </w:pPr>
      <w:r w:rsidRPr="00E9637B">
        <w:rPr>
          <w:rFonts w:ascii="David" w:eastAsia="Times New Roman" w:hAnsi="David" w:cs="David"/>
          <w:b/>
          <w:bCs/>
          <w:sz w:val="24"/>
          <w:szCs w:val="24"/>
          <w:rtl/>
        </w:rPr>
        <w:t>הגנה על מיטלטלין</w:t>
      </w:r>
      <w:r w:rsidRPr="00E9637B">
        <w:rPr>
          <w:rFonts w:ascii="David" w:eastAsia="Times New Roman" w:hAnsi="David" w:cs="David"/>
          <w:sz w:val="24"/>
          <w:szCs w:val="24"/>
          <w:rtl/>
        </w:rPr>
        <w:t xml:space="preserve"> – לא מתקיימת מכוון שהוא לא לוקח בכוח וה</w:t>
      </w:r>
      <w:r w:rsidR="00F240A6" w:rsidRPr="00E9637B">
        <w:rPr>
          <w:rFonts w:ascii="David" w:eastAsia="Times New Roman" w:hAnsi="David" w:cs="David"/>
          <w:sz w:val="24"/>
          <w:szCs w:val="24"/>
          <w:rtl/>
        </w:rPr>
        <w:t>ם</w:t>
      </w:r>
      <w:r w:rsidRPr="00E9637B">
        <w:rPr>
          <w:rFonts w:ascii="David" w:eastAsia="Times New Roman" w:hAnsi="David" w:cs="David"/>
          <w:sz w:val="24"/>
          <w:szCs w:val="24"/>
          <w:rtl/>
        </w:rPr>
        <w:t xml:space="preserve"> לא ביקשו שלא ייקח.</w:t>
      </w:r>
    </w:p>
    <w:p w14:paraId="480BCBC8" w14:textId="3CDA99D3" w:rsidR="00CE56D0" w:rsidRPr="00E9637B" w:rsidRDefault="00F240A6" w:rsidP="00FB0BDB">
      <w:pPr>
        <w:shd w:val="clear" w:color="auto" w:fill="FFFFFF" w:themeFill="background1"/>
        <w:spacing w:after="0" w:line="360" w:lineRule="auto"/>
        <w:jc w:val="both"/>
        <w:rPr>
          <w:rFonts w:ascii="David" w:eastAsia="Times New Roman" w:hAnsi="David" w:cs="David"/>
          <w:sz w:val="24"/>
          <w:szCs w:val="24"/>
          <w:rtl/>
        </w:rPr>
      </w:pPr>
      <w:r w:rsidRPr="00E9637B">
        <w:rPr>
          <w:rFonts w:ascii="David" w:eastAsia="Times New Roman" w:hAnsi="David" w:cs="David"/>
          <w:b/>
          <w:bCs/>
          <w:sz w:val="24"/>
          <w:szCs w:val="24"/>
          <w:rtl/>
        </w:rPr>
        <w:lastRenderedPageBreak/>
        <w:t>(8)</w:t>
      </w:r>
      <w:r w:rsidRPr="00E9637B">
        <w:rPr>
          <w:rFonts w:ascii="David" w:eastAsia="Times New Roman" w:hAnsi="David" w:cs="David"/>
          <w:sz w:val="24"/>
          <w:szCs w:val="24"/>
        </w:rPr>
        <w:t xml:space="preserve"> </w:t>
      </w:r>
      <w:r w:rsidR="00050572" w:rsidRPr="00E9637B">
        <w:rPr>
          <w:rFonts w:ascii="David" w:eastAsia="Times New Roman" w:hAnsi="David" w:cs="David"/>
          <w:sz w:val="24"/>
          <w:szCs w:val="24"/>
          <w:rtl/>
        </w:rPr>
        <w:t xml:space="preserve">תוספת </w:t>
      </w:r>
      <w:proofErr w:type="spellStart"/>
      <w:r w:rsidR="00050572" w:rsidRPr="00E9637B">
        <w:rPr>
          <w:rFonts w:ascii="David" w:eastAsia="Times New Roman" w:hAnsi="David" w:cs="David"/>
          <w:sz w:val="24"/>
          <w:szCs w:val="24"/>
          <w:rtl/>
        </w:rPr>
        <w:t>לארועון</w:t>
      </w:r>
      <w:proofErr w:type="spellEnd"/>
      <w:r w:rsidR="00050572" w:rsidRPr="00E9637B">
        <w:rPr>
          <w:rFonts w:ascii="David" w:eastAsia="Times New Roman" w:hAnsi="David" w:cs="David"/>
          <w:sz w:val="24"/>
          <w:szCs w:val="24"/>
          <w:rtl/>
        </w:rPr>
        <w:t xml:space="preserve"> – הגנב צועק לשניים "חכו </w:t>
      </w:r>
      <w:proofErr w:type="spellStart"/>
      <w:r w:rsidR="00050572" w:rsidRPr="00E9637B">
        <w:rPr>
          <w:rFonts w:ascii="David" w:eastAsia="Times New Roman" w:hAnsi="David" w:cs="David"/>
          <w:sz w:val="24"/>
          <w:szCs w:val="24"/>
          <w:rtl/>
        </w:rPr>
        <w:t>חכו</w:t>
      </w:r>
      <w:proofErr w:type="spellEnd"/>
      <w:r w:rsidR="00050572" w:rsidRPr="00E9637B">
        <w:rPr>
          <w:rFonts w:ascii="David" w:eastAsia="Times New Roman" w:hAnsi="David" w:cs="David"/>
          <w:sz w:val="24"/>
          <w:szCs w:val="24"/>
          <w:rtl/>
        </w:rPr>
        <w:t xml:space="preserve"> אני אראה לכם מה זה".</w:t>
      </w:r>
      <w:r w:rsidR="00BF6770" w:rsidRPr="00E9637B">
        <w:rPr>
          <w:rFonts w:ascii="David" w:eastAsia="Times New Roman" w:hAnsi="David" w:cs="David"/>
          <w:sz w:val="24"/>
          <w:szCs w:val="24"/>
          <w:rtl/>
        </w:rPr>
        <w:t xml:space="preserve"> *</w:t>
      </w:r>
      <w:r w:rsidR="00050572" w:rsidRPr="00E9637B">
        <w:rPr>
          <w:rFonts w:ascii="David" w:eastAsia="Times New Roman" w:hAnsi="David" w:cs="David"/>
          <w:sz w:val="24"/>
          <w:szCs w:val="24"/>
          <w:rtl/>
        </w:rPr>
        <w:t>תביעת נגד מצד רפי ורשף.</w:t>
      </w:r>
    </w:p>
    <w:p w14:paraId="638EE97F" w14:textId="62D07BE8" w:rsidR="00744DF6" w:rsidRPr="00E9637B" w:rsidRDefault="00744DF6" w:rsidP="00FB0BDB">
      <w:pPr>
        <w:spacing w:after="0" w:line="360" w:lineRule="auto"/>
        <w:ind w:left="1800"/>
        <w:jc w:val="both"/>
        <w:rPr>
          <w:rFonts w:ascii="David" w:eastAsia="Times New Roman" w:hAnsi="David" w:cs="David"/>
          <w:b/>
          <w:bCs/>
          <w:sz w:val="24"/>
          <w:szCs w:val="24"/>
          <w:highlight w:val="lightGray"/>
          <w:rtl/>
        </w:rPr>
      </w:pPr>
    </w:p>
    <w:p w14:paraId="4A4B086D" w14:textId="6804EBFC" w:rsidR="00A87BBD" w:rsidRPr="00E9637B" w:rsidRDefault="00D62D24" w:rsidP="00FB0BDB">
      <w:pPr>
        <w:spacing w:after="0" w:line="360" w:lineRule="auto"/>
        <w:jc w:val="both"/>
        <w:rPr>
          <w:rFonts w:ascii="David" w:hAnsi="David" w:cs="David"/>
          <w:b/>
          <w:bCs/>
          <w:sz w:val="24"/>
          <w:szCs w:val="24"/>
          <w:rtl/>
        </w:rPr>
      </w:pPr>
      <w:r w:rsidRPr="00E9637B">
        <w:rPr>
          <w:rFonts w:ascii="David" w:hAnsi="David" w:cs="David"/>
          <w:b/>
          <w:bCs/>
          <w:sz w:val="24"/>
          <w:szCs w:val="24"/>
          <w:rtl/>
        </w:rPr>
        <w:t>*</w:t>
      </w:r>
      <w:r w:rsidR="00050572" w:rsidRPr="00E9637B">
        <w:rPr>
          <w:rFonts w:ascii="David" w:hAnsi="David" w:cs="David"/>
          <w:b/>
          <w:bCs/>
          <w:sz w:val="24"/>
          <w:szCs w:val="24"/>
          <w:rtl/>
        </w:rPr>
        <w:t>ניתוח אירוע:</w:t>
      </w:r>
    </w:p>
    <w:p w14:paraId="7CE1A594" w14:textId="1F7DBAC7" w:rsidR="00A87BBD" w:rsidRPr="00E9637B" w:rsidRDefault="00A87BBD" w:rsidP="00FB0BDB">
      <w:pPr>
        <w:pStyle w:val="a4"/>
        <w:numPr>
          <w:ilvl w:val="0"/>
          <w:numId w:val="17"/>
        </w:numPr>
        <w:spacing w:after="0" w:line="360" w:lineRule="auto"/>
        <w:jc w:val="both"/>
        <w:rPr>
          <w:rFonts w:ascii="David" w:hAnsi="David" w:cs="David"/>
          <w:sz w:val="24"/>
          <w:szCs w:val="24"/>
        </w:rPr>
      </w:pPr>
      <w:r w:rsidRPr="00E9637B">
        <w:rPr>
          <w:rFonts w:ascii="David" w:hAnsi="David" w:cs="David"/>
          <w:b/>
          <w:bCs/>
          <w:sz w:val="24"/>
          <w:szCs w:val="24"/>
          <w:rtl/>
        </w:rPr>
        <w:t>זהות הצדדים לתביעה, כלל הנתבעים והתובעים הפוטנציאלים</w:t>
      </w:r>
      <w:r w:rsidR="00BF6770" w:rsidRPr="00E9637B">
        <w:rPr>
          <w:rFonts w:ascii="David" w:hAnsi="David" w:cs="David"/>
          <w:b/>
          <w:bCs/>
          <w:sz w:val="24"/>
          <w:szCs w:val="24"/>
          <w:rtl/>
        </w:rPr>
        <w:t>:</w:t>
      </w:r>
      <w:r w:rsidRPr="00E9637B">
        <w:rPr>
          <w:rFonts w:ascii="David" w:hAnsi="David" w:cs="David"/>
          <w:sz w:val="24"/>
          <w:szCs w:val="24"/>
          <w:rtl/>
        </w:rPr>
        <w:t xml:space="preserve"> גופים גדולים, רשויות מקומיות, בתי חולים, כיס עמוק </w:t>
      </w:r>
      <w:proofErr w:type="spellStart"/>
      <w:r w:rsidRPr="00E9637B">
        <w:rPr>
          <w:rFonts w:ascii="David" w:hAnsi="David" w:cs="David"/>
          <w:sz w:val="24"/>
          <w:szCs w:val="24"/>
          <w:rtl/>
        </w:rPr>
        <w:t>וכו</w:t>
      </w:r>
      <w:proofErr w:type="spellEnd"/>
      <w:r w:rsidRPr="00E9637B">
        <w:rPr>
          <w:rFonts w:ascii="David" w:hAnsi="David" w:cs="David"/>
          <w:sz w:val="24"/>
          <w:szCs w:val="24"/>
          <w:rtl/>
        </w:rPr>
        <w:t>'. צריך לציין ליד כל נתבע את סוג האחריות</w:t>
      </w:r>
      <w:r w:rsidR="00BF6770" w:rsidRPr="00E9637B">
        <w:rPr>
          <w:rFonts w:ascii="David" w:hAnsi="David" w:cs="David"/>
          <w:sz w:val="24"/>
          <w:szCs w:val="24"/>
          <w:rtl/>
        </w:rPr>
        <w:t xml:space="preserve"> </w:t>
      </w:r>
      <w:r w:rsidRPr="00E9637B">
        <w:rPr>
          <w:rFonts w:ascii="David" w:hAnsi="David" w:cs="David"/>
          <w:sz w:val="24"/>
          <w:szCs w:val="24"/>
          <w:rtl/>
        </w:rPr>
        <w:t xml:space="preserve">- אחריות אישית או </w:t>
      </w:r>
      <w:proofErr w:type="spellStart"/>
      <w:r w:rsidRPr="00E9637B">
        <w:rPr>
          <w:rFonts w:ascii="David" w:hAnsi="David" w:cs="David"/>
          <w:sz w:val="24"/>
          <w:szCs w:val="24"/>
          <w:rtl/>
        </w:rPr>
        <w:t>שילוחית</w:t>
      </w:r>
      <w:proofErr w:type="spellEnd"/>
      <w:r w:rsidRPr="00E9637B">
        <w:rPr>
          <w:rFonts w:ascii="David" w:hAnsi="David" w:cs="David"/>
          <w:sz w:val="24"/>
          <w:szCs w:val="24"/>
          <w:rtl/>
        </w:rPr>
        <w:t xml:space="preserve"> (מעסיק, קרה בתחומו וכו'). מוסדר </w:t>
      </w:r>
      <w:r w:rsidR="00BF6770" w:rsidRPr="00E9637B">
        <w:rPr>
          <w:rFonts w:ascii="David" w:hAnsi="David" w:cs="David"/>
          <w:sz w:val="24"/>
          <w:szCs w:val="24"/>
          <w:rtl/>
        </w:rPr>
        <w:t>בס' 13,</w:t>
      </w:r>
      <w:r w:rsidRPr="00E9637B">
        <w:rPr>
          <w:rFonts w:ascii="David" w:hAnsi="David" w:cs="David"/>
          <w:sz w:val="24"/>
          <w:szCs w:val="24"/>
          <w:rtl/>
        </w:rPr>
        <w:t xml:space="preserve">14 לפקודה. יש להגדיר אחריות אישית ואז אחריות </w:t>
      </w:r>
      <w:proofErr w:type="spellStart"/>
      <w:r w:rsidRPr="00E9637B">
        <w:rPr>
          <w:rFonts w:ascii="David" w:hAnsi="David" w:cs="David"/>
          <w:sz w:val="24"/>
          <w:szCs w:val="24"/>
          <w:rtl/>
        </w:rPr>
        <w:t>שילוחית</w:t>
      </w:r>
      <w:proofErr w:type="spellEnd"/>
      <w:r w:rsidRPr="00E9637B">
        <w:rPr>
          <w:rFonts w:ascii="David" w:hAnsi="David" w:cs="David"/>
          <w:sz w:val="24"/>
          <w:szCs w:val="24"/>
          <w:rtl/>
        </w:rPr>
        <w:t xml:space="preserve">. </w:t>
      </w:r>
    </w:p>
    <w:p w14:paraId="779A1A78" w14:textId="763A4D5F" w:rsidR="00A87BBD" w:rsidRPr="00E9637B" w:rsidRDefault="00A87BBD" w:rsidP="00FB0BDB">
      <w:pPr>
        <w:pStyle w:val="a4"/>
        <w:numPr>
          <w:ilvl w:val="0"/>
          <w:numId w:val="17"/>
        </w:numPr>
        <w:spacing w:after="0" w:line="360" w:lineRule="auto"/>
        <w:jc w:val="both"/>
        <w:rPr>
          <w:rFonts w:ascii="David" w:hAnsi="David" w:cs="David"/>
          <w:sz w:val="24"/>
          <w:szCs w:val="24"/>
        </w:rPr>
      </w:pPr>
      <w:r w:rsidRPr="00E9637B">
        <w:rPr>
          <w:rFonts w:ascii="David" w:hAnsi="David" w:cs="David"/>
          <w:b/>
          <w:bCs/>
          <w:sz w:val="24"/>
          <w:szCs w:val="24"/>
          <w:rtl/>
        </w:rPr>
        <w:t>נציין באיזה עוולה מדובר</w:t>
      </w:r>
      <w:r w:rsidR="00BF6770" w:rsidRPr="00E9637B">
        <w:rPr>
          <w:rFonts w:ascii="David" w:hAnsi="David" w:cs="David"/>
          <w:sz w:val="24"/>
          <w:szCs w:val="24"/>
          <w:rtl/>
        </w:rPr>
        <w:t xml:space="preserve">: </w:t>
      </w:r>
      <w:r w:rsidRPr="00E9637B">
        <w:rPr>
          <w:rFonts w:ascii="David" w:hAnsi="David" w:cs="David"/>
          <w:sz w:val="24"/>
          <w:szCs w:val="24"/>
          <w:rtl/>
        </w:rPr>
        <w:t>אפשר לתבוע ביותר מעילה אחת</w:t>
      </w:r>
      <w:r w:rsidR="00BF6770" w:rsidRPr="00E9637B">
        <w:rPr>
          <w:rFonts w:ascii="David" w:hAnsi="David" w:cs="David"/>
          <w:sz w:val="24"/>
          <w:szCs w:val="24"/>
          <w:rtl/>
        </w:rPr>
        <w:t xml:space="preserve"> </w:t>
      </w:r>
      <w:r w:rsidRPr="00E9637B">
        <w:rPr>
          <w:rFonts w:ascii="David" w:hAnsi="David" w:cs="David"/>
          <w:sz w:val="24"/>
          <w:szCs w:val="24"/>
          <w:rtl/>
        </w:rPr>
        <w:t>- נזיקית, חוזים. החריג</w:t>
      </w:r>
      <w:r w:rsidR="00BF6770" w:rsidRPr="00E9637B">
        <w:rPr>
          <w:rFonts w:ascii="David" w:hAnsi="David" w:cs="David"/>
          <w:sz w:val="24"/>
          <w:szCs w:val="24"/>
          <w:rtl/>
        </w:rPr>
        <w:t xml:space="preserve"> </w:t>
      </w:r>
      <w:r w:rsidRPr="00E9637B">
        <w:rPr>
          <w:rFonts w:ascii="David" w:hAnsi="David" w:cs="David"/>
          <w:sz w:val="24"/>
          <w:szCs w:val="24"/>
          <w:rtl/>
        </w:rPr>
        <w:t xml:space="preserve">- חוק </w:t>
      </w:r>
      <w:proofErr w:type="spellStart"/>
      <w:r w:rsidRPr="00E9637B">
        <w:rPr>
          <w:rFonts w:ascii="David" w:hAnsi="David" w:cs="David"/>
          <w:sz w:val="24"/>
          <w:szCs w:val="24"/>
          <w:rtl/>
        </w:rPr>
        <w:t>הפלת"ד</w:t>
      </w:r>
      <w:proofErr w:type="spellEnd"/>
      <w:r w:rsidR="00BF6770" w:rsidRPr="00E9637B">
        <w:rPr>
          <w:rFonts w:ascii="David" w:hAnsi="David" w:cs="David"/>
          <w:sz w:val="24"/>
          <w:szCs w:val="24"/>
          <w:rtl/>
        </w:rPr>
        <w:t xml:space="preserve">, לפיו </w:t>
      </w:r>
      <w:r w:rsidRPr="00E9637B">
        <w:rPr>
          <w:rFonts w:ascii="David" w:hAnsi="David" w:cs="David"/>
          <w:sz w:val="24"/>
          <w:szCs w:val="24"/>
          <w:rtl/>
        </w:rPr>
        <w:t xml:space="preserve">אם נזק גוף נכנס לתאונת דרכים, ניתן לתבוע אך ורק </w:t>
      </w:r>
      <w:r w:rsidR="00BF6770" w:rsidRPr="00E9637B">
        <w:rPr>
          <w:rFonts w:ascii="David" w:hAnsi="David" w:cs="David"/>
          <w:sz w:val="24"/>
          <w:szCs w:val="24"/>
          <w:rtl/>
        </w:rPr>
        <w:t>דרכו</w:t>
      </w:r>
      <w:r w:rsidRPr="00E9637B">
        <w:rPr>
          <w:rFonts w:ascii="David" w:hAnsi="David" w:cs="David"/>
          <w:sz w:val="24"/>
          <w:szCs w:val="24"/>
          <w:rtl/>
        </w:rPr>
        <w:t>.</w:t>
      </w:r>
    </w:p>
    <w:p w14:paraId="6DF66999" w14:textId="734DCA9F" w:rsidR="00A87BBD" w:rsidRPr="00E9637B" w:rsidRDefault="00A87BBD" w:rsidP="00FB0BDB">
      <w:pPr>
        <w:pStyle w:val="a4"/>
        <w:numPr>
          <w:ilvl w:val="0"/>
          <w:numId w:val="17"/>
        </w:numPr>
        <w:spacing w:after="0" w:line="360" w:lineRule="auto"/>
        <w:jc w:val="both"/>
        <w:rPr>
          <w:rFonts w:ascii="David" w:hAnsi="David" w:cs="David"/>
          <w:sz w:val="24"/>
          <w:szCs w:val="24"/>
        </w:rPr>
      </w:pPr>
      <w:r w:rsidRPr="00E9637B">
        <w:rPr>
          <w:rFonts w:ascii="David" w:hAnsi="David" w:cs="David"/>
          <w:b/>
          <w:bCs/>
          <w:sz w:val="24"/>
          <w:szCs w:val="24"/>
          <w:rtl/>
        </w:rPr>
        <w:t>הגנו</w:t>
      </w:r>
      <w:r w:rsidR="00BF6770" w:rsidRPr="00E9637B">
        <w:rPr>
          <w:rFonts w:ascii="David" w:hAnsi="David" w:cs="David"/>
          <w:b/>
          <w:bCs/>
          <w:sz w:val="24"/>
          <w:szCs w:val="24"/>
          <w:rtl/>
        </w:rPr>
        <w:t>ת</w:t>
      </w:r>
      <w:r w:rsidR="00BF6770" w:rsidRPr="00E9637B">
        <w:rPr>
          <w:rFonts w:ascii="David" w:hAnsi="David" w:cs="David"/>
          <w:sz w:val="24"/>
          <w:szCs w:val="24"/>
          <w:rtl/>
        </w:rPr>
        <w:t>:</w:t>
      </w:r>
      <w:r w:rsidRPr="00E9637B">
        <w:rPr>
          <w:rFonts w:ascii="David" w:hAnsi="David" w:cs="David"/>
          <w:sz w:val="24"/>
          <w:szCs w:val="24"/>
          <w:rtl/>
        </w:rPr>
        <w:t xml:space="preserve"> ספציפיות וכלליות. תלוי בעוולות.</w:t>
      </w:r>
    </w:p>
    <w:p w14:paraId="1D7CCCB0" w14:textId="5EB69412" w:rsidR="00661C8B" w:rsidRDefault="00A87BBD" w:rsidP="00FB0BDB">
      <w:pPr>
        <w:pStyle w:val="a4"/>
        <w:numPr>
          <w:ilvl w:val="0"/>
          <w:numId w:val="17"/>
        </w:numPr>
        <w:spacing w:after="0" w:line="360" w:lineRule="auto"/>
        <w:jc w:val="both"/>
        <w:rPr>
          <w:rFonts w:ascii="David" w:hAnsi="David" w:cs="David"/>
          <w:sz w:val="24"/>
          <w:szCs w:val="24"/>
        </w:rPr>
      </w:pPr>
      <w:r w:rsidRPr="00E9637B">
        <w:rPr>
          <w:rFonts w:ascii="David" w:hAnsi="David" w:cs="David"/>
          <w:b/>
          <w:bCs/>
          <w:sz w:val="24"/>
          <w:szCs w:val="24"/>
          <w:rtl/>
        </w:rPr>
        <w:t>סיכויי התביעה</w:t>
      </w:r>
      <w:r w:rsidR="00BF6770" w:rsidRPr="00E9637B">
        <w:rPr>
          <w:rFonts w:ascii="David" w:hAnsi="David" w:cs="David"/>
          <w:sz w:val="24"/>
          <w:szCs w:val="24"/>
          <w:rtl/>
        </w:rPr>
        <w:t xml:space="preserve">: </w:t>
      </w:r>
      <w:r w:rsidRPr="00E9637B">
        <w:rPr>
          <w:rFonts w:ascii="David" w:hAnsi="David" w:cs="David"/>
          <w:sz w:val="24"/>
          <w:szCs w:val="24"/>
          <w:rtl/>
        </w:rPr>
        <w:t xml:space="preserve">כאן נעלה ספקות, מחד ומאידך. נציין פסיקה רלוונטית ומסקנה מסוימת. 2-3 שורות בסוף ניתוח </w:t>
      </w:r>
      <w:proofErr w:type="spellStart"/>
      <w:r w:rsidRPr="00E9637B">
        <w:rPr>
          <w:rFonts w:ascii="David" w:hAnsi="David" w:cs="David"/>
          <w:sz w:val="24"/>
          <w:szCs w:val="24"/>
          <w:rtl/>
        </w:rPr>
        <w:t>האירועון</w:t>
      </w:r>
      <w:proofErr w:type="spellEnd"/>
      <w:r w:rsidRPr="00E9637B">
        <w:rPr>
          <w:rFonts w:ascii="David" w:hAnsi="David" w:cs="David"/>
          <w:sz w:val="24"/>
          <w:szCs w:val="24"/>
          <w:rtl/>
        </w:rPr>
        <w:t>.</w:t>
      </w:r>
    </w:p>
    <w:p w14:paraId="1D5B59AC" w14:textId="677EC4DE" w:rsidR="00E906F2" w:rsidRDefault="00E906F2" w:rsidP="00E906F2">
      <w:pPr>
        <w:spacing w:after="0" w:line="360" w:lineRule="auto"/>
        <w:jc w:val="both"/>
        <w:rPr>
          <w:rFonts w:ascii="David" w:hAnsi="David" w:cs="David"/>
          <w:sz w:val="24"/>
          <w:szCs w:val="24"/>
          <w:rtl/>
        </w:rPr>
      </w:pPr>
    </w:p>
    <w:p w14:paraId="055376E8" w14:textId="6E05583A" w:rsidR="00E906F2" w:rsidRDefault="00E906F2" w:rsidP="00E906F2">
      <w:pPr>
        <w:spacing w:after="0" w:line="360" w:lineRule="auto"/>
        <w:jc w:val="both"/>
        <w:rPr>
          <w:rFonts w:ascii="David" w:hAnsi="David" w:cs="David"/>
          <w:sz w:val="24"/>
          <w:szCs w:val="24"/>
          <w:rtl/>
        </w:rPr>
      </w:pPr>
    </w:p>
    <w:p w14:paraId="5E16A0E1" w14:textId="77777777" w:rsidR="00E906F2" w:rsidRPr="00E906F2" w:rsidRDefault="00E906F2" w:rsidP="00E906F2">
      <w:pPr>
        <w:spacing w:after="0" w:line="360" w:lineRule="auto"/>
        <w:jc w:val="both"/>
        <w:rPr>
          <w:rFonts w:ascii="David" w:hAnsi="David" w:cs="David"/>
          <w:sz w:val="24"/>
          <w:szCs w:val="24"/>
        </w:rPr>
      </w:pPr>
    </w:p>
    <w:p w14:paraId="1A17578C" w14:textId="36AC69CA" w:rsidR="00865854" w:rsidRDefault="00865854" w:rsidP="00865854">
      <w:pPr>
        <w:spacing w:after="0" w:line="360" w:lineRule="auto"/>
        <w:jc w:val="both"/>
        <w:rPr>
          <w:rFonts w:ascii="David" w:hAnsi="David" w:cs="David"/>
          <w:sz w:val="24"/>
          <w:szCs w:val="24"/>
          <w:rtl/>
        </w:rPr>
      </w:pPr>
    </w:p>
    <w:sectPr w:rsidR="00865854" w:rsidSect="001B3F63">
      <w:headerReference w:type="default" r:id="rId18"/>
      <w:footerReference w:type="default" r:id="rId19"/>
      <w:pgSz w:w="11906" w:h="16838"/>
      <w:pgMar w:top="1134" w:right="567" w:bottom="1440" w:left="56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2D4B9" w14:textId="77777777" w:rsidR="00711AFF" w:rsidRDefault="00711AFF" w:rsidP="00237467">
      <w:pPr>
        <w:spacing w:after="0" w:line="240" w:lineRule="auto"/>
      </w:pPr>
      <w:r>
        <w:separator/>
      </w:r>
    </w:p>
  </w:endnote>
  <w:endnote w:type="continuationSeparator" w:id="0">
    <w:p w14:paraId="73B98499" w14:textId="77777777" w:rsidR="00711AFF" w:rsidRDefault="00711AFF" w:rsidP="00237467">
      <w:pPr>
        <w:spacing w:after="0" w:line="240" w:lineRule="auto"/>
      </w:pPr>
      <w:r>
        <w:continuationSeparator/>
      </w:r>
    </w:p>
  </w:endnote>
  <w:endnote w:type="continuationNotice" w:id="1">
    <w:p w14:paraId="18F62B0D" w14:textId="77777777" w:rsidR="00711AFF" w:rsidRDefault="00711A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03631888"/>
      <w:docPartObj>
        <w:docPartGallery w:val="Page Numbers (Bottom of Page)"/>
        <w:docPartUnique/>
      </w:docPartObj>
    </w:sdtPr>
    <w:sdtEndPr/>
    <w:sdtContent>
      <w:p w14:paraId="0FF00246" w14:textId="15518759" w:rsidR="009A79F8" w:rsidRDefault="009A79F8">
        <w:pPr>
          <w:pStyle w:val="a9"/>
          <w:jc w:val="center"/>
        </w:pPr>
        <w:r w:rsidRPr="00237467">
          <w:rPr>
            <w:rFonts w:ascii="David" w:hAnsi="David" w:cs="David"/>
            <w:sz w:val="18"/>
            <w:szCs w:val="18"/>
          </w:rPr>
          <w:fldChar w:fldCharType="begin"/>
        </w:r>
        <w:r w:rsidRPr="00237467">
          <w:rPr>
            <w:rFonts w:ascii="David" w:hAnsi="David" w:cs="David"/>
            <w:sz w:val="18"/>
            <w:szCs w:val="18"/>
          </w:rPr>
          <w:instrText>PAGE   \* MERGEFORMAT</w:instrText>
        </w:r>
        <w:r w:rsidRPr="00237467">
          <w:rPr>
            <w:rFonts w:ascii="David" w:hAnsi="David" w:cs="David"/>
            <w:sz w:val="18"/>
            <w:szCs w:val="18"/>
          </w:rPr>
          <w:fldChar w:fldCharType="separate"/>
        </w:r>
        <w:r w:rsidRPr="00237467">
          <w:rPr>
            <w:rFonts w:ascii="David" w:hAnsi="David" w:cs="David"/>
            <w:sz w:val="18"/>
            <w:szCs w:val="18"/>
            <w:rtl/>
            <w:lang w:val="he-IL"/>
          </w:rPr>
          <w:t>2</w:t>
        </w:r>
        <w:r w:rsidRPr="00237467">
          <w:rPr>
            <w:rFonts w:ascii="David" w:hAnsi="David" w:cs="David"/>
            <w:sz w:val="18"/>
            <w:szCs w:val="18"/>
          </w:rPr>
          <w:fldChar w:fldCharType="end"/>
        </w:r>
      </w:p>
    </w:sdtContent>
  </w:sdt>
  <w:p w14:paraId="0B0E80F5" w14:textId="77777777" w:rsidR="009A79F8" w:rsidRDefault="009A79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518E8" w14:textId="77777777" w:rsidR="00711AFF" w:rsidRDefault="00711AFF" w:rsidP="00237467">
      <w:pPr>
        <w:spacing w:after="0" w:line="240" w:lineRule="auto"/>
      </w:pPr>
      <w:r>
        <w:separator/>
      </w:r>
    </w:p>
  </w:footnote>
  <w:footnote w:type="continuationSeparator" w:id="0">
    <w:p w14:paraId="01229F6B" w14:textId="77777777" w:rsidR="00711AFF" w:rsidRDefault="00711AFF" w:rsidP="00237467">
      <w:pPr>
        <w:spacing w:after="0" w:line="240" w:lineRule="auto"/>
      </w:pPr>
      <w:r>
        <w:continuationSeparator/>
      </w:r>
    </w:p>
  </w:footnote>
  <w:footnote w:type="continuationNotice" w:id="1">
    <w:p w14:paraId="4BB3FA23" w14:textId="77777777" w:rsidR="00711AFF" w:rsidRDefault="00711A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1593" w14:textId="6F012FE7" w:rsidR="004248BC" w:rsidRDefault="004248BC" w:rsidP="004248BC">
    <w:pPr>
      <w:pStyle w:val="a7"/>
      <w:rPr>
        <w:rtl/>
      </w:rPr>
    </w:pPr>
    <w:r>
      <w:rPr>
        <w:rFonts w:hint="cs"/>
        <w:rtl/>
      </w:rPr>
      <w:t>דיני נזיקין - פרופ' שמואלי</w:t>
    </w:r>
  </w:p>
  <w:p w14:paraId="77E4AF84" w14:textId="77777777" w:rsidR="004248BC" w:rsidRDefault="004248BC" w:rsidP="004248BC">
    <w:pPr>
      <w:pStyle w:val="a7"/>
      <w:rPr>
        <w:rtl/>
      </w:rPr>
    </w:pPr>
    <w:r>
      <w:rPr>
        <w:rFonts w:hint="cs"/>
        <w:rtl/>
      </w:rPr>
      <w:t xml:space="preserve">יולי קפלן </w:t>
    </w:r>
    <w:r>
      <w:rPr>
        <w:rtl/>
      </w:rPr>
      <w:t>–</w:t>
    </w:r>
    <w:r>
      <w:rPr>
        <w:rFonts w:hint="cs"/>
        <w:rtl/>
      </w:rPr>
      <w:t xml:space="preserve"> מבוסס על הגר יצחקי*</w:t>
    </w:r>
  </w:p>
  <w:p w14:paraId="50CD87EF" w14:textId="77777777" w:rsidR="004248BC" w:rsidRDefault="004248BC" w:rsidP="004248B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3854"/>
    <w:multiLevelType w:val="hybridMultilevel"/>
    <w:tmpl w:val="CE2AAA02"/>
    <w:lvl w:ilvl="0" w:tplc="A58804DC">
      <w:start w:val="1"/>
      <w:numFmt w:val="hebrew1"/>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5942C67"/>
    <w:multiLevelType w:val="hybridMultilevel"/>
    <w:tmpl w:val="77FEA6F4"/>
    <w:lvl w:ilvl="0" w:tplc="663C67A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050EDF"/>
    <w:multiLevelType w:val="multilevel"/>
    <w:tmpl w:val="CD1C2C86"/>
    <w:lvl w:ilvl="0">
      <w:start w:val="1"/>
      <w:numFmt w:val="bullet"/>
      <w:lvlText w:val=""/>
      <w:lvlJc w:val="left"/>
      <w:pPr>
        <w:ind w:left="360" w:hanging="360"/>
      </w:pPr>
      <w:rPr>
        <w:rFonts w:ascii="Symbol" w:eastAsiaTheme="minorHAnsi" w:hAnsi="Symbol" w:cs="Calibri" w:hint="default"/>
        <w:b/>
        <w:bCs/>
        <w:i w:val="0"/>
        <w:color w:val="auto"/>
        <w:sz w:val="28"/>
        <w:szCs w:val="28"/>
        <w:lang w:bidi="he-IL"/>
      </w:rPr>
    </w:lvl>
    <w:lvl w:ilvl="1">
      <w:start w:val="1"/>
      <w:numFmt w:val="decimal"/>
      <w:lvlText w:val="%2."/>
      <w:lvlJc w:val="left"/>
      <w:pPr>
        <w:ind w:left="720" w:hanging="360"/>
      </w:pPr>
      <w:rPr>
        <w:rFonts w:ascii="David" w:hAnsi="David" w:cs="David" w:hint="default"/>
        <w:bCs/>
        <w:szCs w:val="24"/>
      </w:rPr>
    </w:lvl>
    <w:lvl w:ilvl="2">
      <w:start w:val="1"/>
      <w:numFmt w:val="hebrew1"/>
      <w:lvlText w:val="(%3)"/>
      <w:lvlJc w:val="left"/>
      <w:pPr>
        <w:ind w:left="1080" w:hanging="360"/>
      </w:pPr>
      <w:rPr>
        <w:rFonts w:cs="David" w:hint="default"/>
        <w:bCs/>
        <w:color w:val="auto"/>
        <w:szCs w:val="24"/>
      </w:rPr>
    </w:lvl>
    <w:lvl w:ilvl="3">
      <w:start w:val="1"/>
      <w:numFmt w:val="decimal"/>
      <w:lvlText w:val="(%4)"/>
      <w:lvlJc w:val="left"/>
      <w:pPr>
        <w:ind w:left="360" w:hanging="360"/>
      </w:pPr>
      <w:rPr>
        <w:rFonts w:ascii="David" w:hAnsi="David" w:cs="David" w:hint="default"/>
        <w:b/>
        <w:bCs/>
        <w:color w:val="auto"/>
        <w:szCs w:val="22"/>
      </w:rPr>
    </w:lvl>
    <w:lvl w:ilvl="4">
      <w:start w:val="1"/>
      <w:numFmt w:val="bullet"/>
      <w:lvlText w:val=""/>
      <w:lvlJc w:val="left"/>
      <w:pPr>
        <w:ind w:left="360" w:hanging="360"/>
      </w:pPr>
      <w:rPr>
        <w:rFonts w:ascii="Symbol" w:eastAsiaTheme="minorHAnsi" w:hAnsi="Symbol" w:cs="Calibri" w:hint="default"/>
        <w:color w:val="auto"/>
        <w:szCs w:val="22"/>
      </w:rPr>
    </w:lvl>
    <w:lvl w:ilvl="5">
      <w:start w:val="1"/>
      <w:numFmt w:val="bullet"/>
      <w:lvlText w:val="o"/>
      <w:lvlJc w:val="left"/>
      <w:pPr>
        <w:ind w:left="2160" w:hanging="360"/>
      </w:pPr>
      <w:rPr>
        <w:rFonts w:ascii="Courier New" w:hAnsi="Courier New" w:cs="Courier New" w:hint="default"/>
        <w:bCs/>
        <w:sz w:val="22"/>
      </w:rPr>
    </w:lvl>
    <w:lvl w:ilvl="6">
      <w:start w:val="1"/>
      <w:numFmt w:val="bullet"/>
      <w:lvlText w:val=""/>
      <w:lvlJc w:val="left"/>
      <w:pPr>
        <w:ind w:left="2520" w:hanging="360"/>
      </w:pPr>
      <w:rPr>
        <w:rFonts w:ascii="Symbol" w:hAnsi="Symbol" w:cs="Symbol" w:hint="default"/>
        <w:color w:val="FF000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CB30FC"/>
    <w:multiLevelType w:val="hybridMultilevel"/>
    <w:tmpl w:val="F6AEF66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DE2B1A"/>
    <w:multiLevelType w:val="hybridMultilevel"/>
    <w:tmpl w:val="67B85E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1B3315"/>
    <w:multiLevelType w:val="hybridMultilevel"/>
    <w:tmpl w:val="87D44AF0"/>
    <w:lvl w:ilvl="0" w:tplc="8C9C9E5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864598"/>
    <w:multiLevelType w:val="hybridMultilevel"/>
    <w:tmpl w:val="4BA6A2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C1380A"/>
    <w:multiLevelType w:val="hybridMultilevel"/>
    <w:tmpl w:val="1B1662B6"/>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EE4053"/>
    <w:multiLevelType w:val="hybridMultilevel"/>
    <w:tmpl w:val="2F86A662"/>
    <w:lvl w:ilvl="0" w:tplc="91504C14">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FE784B"/>
    <w:multiLevelType w:val="hybridMultilevel"/>
    <w:tmpl w:val="57C0DE8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177F8E"/>
    <w:multiLevelType w:val="hybridMultilevel"/>
    <w:tmpl w:val="E2322DDA"/>
    <w:lvl w:ilvl="0" w:tplc="1116F99E">
      <w:start w:val="2"/>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2A5224"/>
    <w:multiLevelType w:val="hybridMultilevel"/>
    <w:tmpl w:val="1EE45D74"/>
    <w:lvl w:ilvl="0" w:tplc="7FAED674">
      <w:start w:val="1"/>
      <w:numFmt w:val="decimal"/>
      <w:pStyle w:val="a"/>
      <w:lvlText w:val="%1."/>
      <w:lvlJc w:val="left"/>
      <w:pPr>
        <w:ind w:left="720" w:hanging="360"/>
      </w:pPr>
      <w:rPr>
        <w:rFonts w:ascii="David" w:eastAsia="Times New Roman" w:hAnsi="David" w:cs="David" w:hint="default"/>
        <w:b w:val="0"/>
        <w:bCs/>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D31023"/>
    <w:multiLevelType w:val="hybridMultilevel"/>
    <w:tmpl w:val="606699FC"/>
    <w:lvl w:ilvl="0" w:tplc="3F645F82">
      <w:start w:val="1"/>
      <w:numFmt w:val="decimal"/>
      <w:lvlText w:val="%1."/>
      <w:lvlJc w:val="left"/>
      <w:pPr>
        <w:ind w:left="360" w:hanging="360"/>
      </w:pPr>
      <w:rPr>
        <w:b/>
        <w:bCs/>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13" w15:restartNumberingAfterBreak="0">
    <w:nsid w:val="2DF123A1"/>
    <w:multiLevelType w:val="multilevel"/>
    <w:tmpl w:val="9B5206E0"/>
    <w:lvl w:ilvl="0">
      <w:start w:val="1"/>
      <w:numFmt w:val="hebrew1"/>
      <w:lvlText w:val="%1."/>
      <w:lvlJc w:val="left"/>
      <w:pPr>
        <w:ind w:left="360" w:hanging="360"/>
      </w:pPr>
      <w:rPr>
        <w:rFonts w:ascii="David" w:hAnsi="David" w:cs="David" w:hint="default"/>
        <w:b/>
        <w:bCs/>
        <w:i w:val="0"/>
        <w:color w:val="auto"/>
        <w:sz w:val="28"/>
        <w:szCs w:val="28"/>
      </w:rPr>
    </w:lvl>
    <w:lvl w:ilvl="1">
      <w:start w:val="1"/>
      <w:numFmt w:val="decimal"/>
      <w:lvlText w:val="%2."/>
      <w:lvlJc w:val="left"/>
      <w:pPr>
        <w:ind w:left="720" w:hanging="360"/>
      </w:pPr>
      <w:rPr>
        <w:rFonts w:ascii="David" w:hAnsi="David" w:cs="David" w:hint="default"/>
        <w:bCs/>
        <w:szCs w:val="24"/>
      </w:rPr>
    </w:lvl>
    <w:lvl w:ilvl="2">
      <w:start w:val="1"/>
      <w:numFmt w:val="hebrew1"/>
      <w:lvlText w:val="(%3)"/>
      <w:lvlJc w:val="left"/>
      <w:pPr>
        <w:ind w:left="502" w:hanging="360"/>
      </w:pPr>
      <w:rPr>
        <w:rFonts w:cs="David" w:hint="default"/>
        <w:bCs/>
        <w:color w:val="auto"/>
        <w:szCs w:val="24"/>
      </w:rPr>
    </w:lvl>
    <w:lvl w:ilvl="3">
      <w:start w:val="1"/>
      <w:numFmt w:val="decimal"/>
      <w:lvlText w:val="(%4)"/>
      <w:lvlJc w:val="left"/>
      <w:pPr>
        <w:ind w:left="360" w:hanging="360"/>
      </w:pPr>
      <w:rPr>
        <w:rFonts w:ascii="David" w:hAnsi="David" w:cs="David" w:hint="default"/>
        <w:b/>
        <w:bCs/>
        <w:color w:val="auto"/>
        <w:sz w:val="24"/>
        <w:szCs w:val="24"/>
      </w:rPr>
    </w:lvl>
    <w:lvl w:ilvl="4">
      <w:start w:val="1"/>
      <w:numFmt w:val="bullet"/>
      <w:lvlText w:val=""/>
      <w:lvlJc w:val="left"/>
      <w:pPr>
        <w:ind w:left="1800" w:hanging="360"/>
      </w:pPr>
      <w:rPr>
        <w:rFonts w:ascii="Symbol" w:hAnsi="Symbol" w:cs="David" w:hint="default"/>
        <w:color w:val="auto"/>
        <w:sz w:val="20"/>
        <w:szCs w:val="22"/>
      </w:rPr>
    </w:lvl>
    <w:lvl w:ilvl="5">
      <w:start w:val="1"/>
      <w:numFmt w:val="bullet"/>
      <w:lvlText w:val="o"/>
      <w:lvlJc w:val="left"/>
      <w:pPr>
        <w:ind w:left="2160" w:hanging="360"/>
      </w:pPr>
      <w:rPr>
        <w:rFonts w:ascii="Courier New" w:hAnsi="Courier New" w:cs="Courier New" w:hint="default"/>
        <w:bCs/>
        <w:sz w:val="22"/>
      </w:rPr>
    </w:lvl>
    <w:lvl w:ilvl="6">
      <w:start w:val="1"/>
      <w:numFmt w:val="bullet"/>
      <w:lvlText w:val=""/>
      <w:lvlJc w:val="left"/>
      <w:pPr>
        <w:ind w:left="2520" w:hanging="360"/>
      </w:pPr>
      <w:rPr>
        <w:rFonts w:ascii="Symbol" w:hAnsi="Symbol" w:cs="Symbol" w:hint="default"/>
        <w:color w:val="FF0000"/>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14" w15:restartNumberingAfterBreak="0">
    <w:nsid w:val="2F7F5DC6"/>
    <w:multiLevelType w:val="hybridMultilevel"/>
    <w:tmpl w:val="1944CF8A"/>
    <w:lvl w:ilvl="0" w:tplc="6F1E454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B71D5B"/>
    <w:multiLevelType w:val="hybridMultilevel"/>
    <w:tmpl w:val="E1840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23146A"/>
    <w:multiLevelType w:val="hybridMultilevel"/>
    <w:tmpl w:val="A99E97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2B34077"/>
    <w:multiLevelType w:val="multilevel"/>
    <w:tmpl w:val="D978813C"/>
    <w:lvl w:ilvl="0">
      <w:start w:val="1"/>
      <w:numFmt w:val="bullet"/>
      <w:lvlText w:val=""/>
      <w:lvlJc w:val="left"/>
      <w:pPr>
        <w:ind w:left="360" w:hanging="360"/>
      </w:pPr>
      <w:rPr>
        <w:rFonts w:ascii="Symbol" w:eastAsiaTheme="minorHAnsi" w:hAnsi="Symbol" w:cs="Calibri" w:hint="default"/>
        <w:b/>
        <w:bCs/>
        <w:i w:val="0"/>
        <w:color w:val="auto"/>
        <w:sz w:val="28"/>
        <w:szCs w:val="28"/>
      </w:rPr>
    </w:lvl>
    <w:lvl w:ilvl="1">
      <w:start w:val="1"/>
      <w:numFmt w:val="decimal"/>
      <w:lvlText w:val="%2."/>
      <w:lvlJc w:val="left"/>
      <w:pPr>
        <w:ind w:left="720" w:hanging="360"/>
      </w:pPr>
      <w:rPr>
        <w:rFonts w:ascii="David" w:hAnsi="David" w:cs="David" w:hint="default"/>
        <w:bCs/>
        <w:szCs w:val="24"/>
      </w:rPr>
    </w:lvl>
    <w:lvl w:ilvl="2">
      <w:start w:val="1"/>
      <w:numFmt w:val="hebrew1"/>
      <w:lvlText w:val="(%3)"/>
      <w:lvlJc w:val="left"/>
      <w:pPr>
        <w:ind w:left="1080" w:hanging="360"/>
      </w:pPr>
      <w:rPr>
        <w:rFonts w:cs="David" w:hint="default"/>
        <w:bCs/>
        <w:color w:val="auto"/>
        <w:szCs w:val="24"/>
      </w:rPr>
    </w:lvl>
    <w:lvl w:ilvl="3">
      <w:start w:val="1"/>
      <w:numFmt w:val="decimal"/>
      <w:lvlText w:val="(%4)"/>
      <w:lvlJc w:val="left"/>
      <w:pPr>
        <w:ind w:left="360" w:hanging="360"/>
      </w:pPr>
      <w:rPr>
        <w:rFonts w:ascii="David" w:hAnsi="David" w:cs="David" w:hint="default"/>
        <w:b/>
        <w:bCs/>
        <w:color w:val="auto"/>
        <w:szCs w:val="22"/>
      </w:rPr>
    </w:lvl>
    <w:lvl w:ilvl="4">
      <w:start w:val="1"/>
      <w:numFmt w:val="bullet"/>
      <w:lvlText w:val=""/>
      <w:lvlJc w:val="left"/>
      <w:pPr>
        <w:ind w:left="360" w:hanging="360"/>
      </w:pPr>
      <w:rPr>
        <w:rFonts w:ascii="Symbol" w:hAnsi="Symbol" w:cs="David" w:hint="default"/>
        <w:color w:val="auto"/>
        <w:szCs w:val="22"/>
      </w:rPr>
    </w:lvl>
    <w:lvl w:ilvl="5">
      <w:start w:val="1"/>
      <w:numFmt w:val="bullet"/>
      <w:lvlText w:val="o"/>
      <w:lvlJc w:val="left"/>
      <w:pPr>
        <w:ind w:left="2160" w:hanging="360"/>
      </w:pPr>
      <w:rPr>
        <w:rFonts w:ascii="Courier New" w:hAnsi="Courier New" w:cs="Courier New" w:hint="default"/>
        <w:bCs/>
        <w:sz w:val="22"/>
      </w:rPr>
    </w:lvl>
    <w:lvl w:ilvl="6">
      <w:start w:val="1"/>
      <w:numFmt w:val="bullet"/>
      <w:lvlText w:val=""/>
      <w:lvlJc w:val="left"/>
      <w:pPr>
        <w:ind w:left="2520" w:hanging="360"/>
      </w:pPr>
      <w:rPr>
        <w:rFonts w:ascii="Symbol" w:hAnsi="Symbol" w:cs="Symbol" w:hint="default"/>
        <w:color w:val="FF000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1669BD"/>
    <w:multiLevelType w:val="hybridMultilevel"/>
    <w:tmpl w:val="9A262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EB0F5D"/>
    <w:multiLevelType w:val="hybridMultilevel"/>
    <w:tmpl w:val="F98AB2E0"/>
    <w:lvl w:ilvl="0" w:tplc="ACDAAB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44986"/>
    <w:multiLevelType w:val="hybridMultilevel"/>
    <w:tmpl w:val="00B47908"/>
    <w:lvl w:ilvl="0" w:tplc="013E1E90">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8E56606"/>
    <w:multiLevelType w:val="hybridMultilevel"/>
    <w:tmpl w:val="8EF00A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B1B3F6C"/>
    <w:multiLevelType w:val="hybridMultilevel"/>
    <w:tmpl w:val="99E43A1C"/>
    <w:lvl w:ilvl="0" w:tplc="7FAED674">
      <w:start w:val="1"/>
      <w:numFmt w:val="decimal"/>
      <w:lvlText w:val="%1."/>
      <w:lvlJc w:val="left"/>
      <w:pPr>
        <w:ind w:left="720" w:hanging="360"/>
      </w:pPr>
      <w:rPr>
        <w:rFonts w:ascii="David" w:eastAsia="Times New Roman" w:hAnsi="David" w:cs="David" w:hint="default"/>
        <w:b w:val="0"/>
        <w:bCs/>
        <w:sz w:val="22"/>
      </w:rPr>
    </w:lvl>
    <w:lvl w:ilvl="1" w:tplc="505C2A9A">
      <w:start w:val="1"/>
      <w:numFmt w:val="decimal"/>
      <w:lvlText w:val="%2)"/>
      <w:lvlJc w:val="left"/>
      <w:pPr>
        <w:ind w:left="1440" w:hanging="360"/>
      </w:pPr>
      <w:rPr>
        <w:b/>
        <w:bCs/>
      </w:rPr>
    </w:lvl>
    <w:lvl w:ilvl="2" w:tplc="B4361EEA">
      <w:start w:val="6"/>
      <w:numFmt w:val="bullet"/>
      <w:lvlText w:val=""/>
      <w:lvlJc w:val="left"/>
      <w:pPr>
        <w:ind w:left="502" w:hanging="360"/>
      </w:pPr>
      <w:rPr>
        <w:rFonts w:ascii="Symbol" w:eastAsiaTheme="minorHAnsi" w:hAnsi="Symbol" w:cs="David"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3211CA"/>
    <w:multiLevelType w:val="hybridMultilevel"/>
    <w:tmpl w:val="C64018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D1F0371"/>
    <w:multiLevelType w:val="hybridMultilevel"/>
    <w:tmpl w:val="ABC40C2A"/>
    <w:lvl w:ilvl="0" w:tplc="DD301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FC3EFE"/>
    <w:multiLevelType w:val="hybridMultilevel"/>
    <w:tmpl w:val="B7105A5C"/>
    <w:lvl w:ilvl="0" w:tplc="578C271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58827D5"/>
    <w:multiLevelType w:val="hybridMultilevel"/>
    <w:tmpl w:val="7F320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9B79B3"/>
    <w:multiLevelType w:val="hybridMultilevel"/>
    <w:tmpl w:val="7060933A"/>
    <w:lvl w:ilvl="0" w:tplc="82D83D4E">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8164614"/>
    <w:multiLevelType w:val="hybridMultilevel"/>
    <w:tmpl w:val="7CAC6932"/>
    <w:lvl w:ilvl="0" w:tplc="8062D18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8FD5280"/>
    <w:multiLevelType w:val="hybridMultilevel"/>
    <w:tmpl w:val="DF1E4260"/>
    <w:lvl w:ilvl="0" w:tplc="00A2A1F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FF51D55"/>
    <w:multiLevelType w:val="hybridMultilevel"/>
    <w:tmpl w:val="6BFC1D7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25A1A2A"/>
    <w:multiLevelType w:val="hybridMultilevel"/>
    <w:tmpl w:val="4202AEB2"/>
    <w:lvl w:ilvl="0" w:tplc="94167AB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DD524D"/>
    <w:multiLevelType w:val="hybridMultilevel"/>
    <w:tmpl w:val="8EB2B60A"/>
    <w:lvl w:ilvl="0" w:tplc="3B7C7C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C3C32A6"/>
    <w:multiLevelType w:val="multilevel"/>
    <w:tmpl w:val="A2B485AA"/>
    <w:lvl w:ilvl="0">
      <w:start w:val="1"/>
      <w:numFmt w:val="hebrew1"/>
      <w:lvlText w:val="%1."/>
      <w:lvlJc w:val="left"/>
      <w:pPr>
        <w:ind w:left="360" w:hanging="360"/>
      </w:pPr>
      <w:rPr>
        <w:rFonts w:ascii="David" w:hAnsi="David" w:cs="David" w:hint="default"/>
        <w:b/>
        <w:bCs/>
        <w:i w:val="0"/>
        <w:color w:val="auto"/>
        <w:sz w:val="28"/>
        <w:szCs w:val="28"/>
      </w:rPr>
    </w:lvl>
    <w:lvl w:ilvl="1">
      <w:start w:val="1"/>
      <w:numFmt w:val="decimal"/>
      <w:lvlText w:val="%2."/>
      <w:lvlJc w:val="left"/>
      <w:pPr>
        <w:ind w:left="720" w:hanging="360"/>
      </w:pPr>
      <w:rPr>
        <w:rFonts w:ascii="David" w:hAnsi="David" w:cs="David" w:hint="default"/>
        <w:bCs/>
        <w:szCs w:val="24"/>
      </w:rPr>
    </w:lvl>
    <w:lvl w:ilvl="2">
      <w:start w:val="1"/>
      <w:numFmt w:val="hebrew1"/>
      <w:lvlText w:val="(%3)"/>
      <w:lvlJc w:val="left"/>
      <w:pPr>
        <w:ind w:left="1080" w:hanging="360"/>
      </w:pPr>
      <w:rPr>
        <w:rFonts w:cs="David" w:hint="default"/>
        <w:bCs/>
        <w:color w:val="auto"/>
        <w:szCs w:val="24"/>
      </w:rPr>
    </w:lvl>
    <w:lvl w:ilvl="3">
      <w:start w:val="1"/>
      <w:numFmt w:val="decimal"/>
      <w:lvlText w:val="(%4)"/>
      <w:lvlJc w:val="left"/>
      <w:pPr>
        <w:ind w:left="360" w:hanging="360"/>
      </w:pPr>
      <w:rPr>
        <w:rFonts w:ascii="David" w:hAnsi="David" w:cs="David" w:hint="default"/>
        <w:b/>
        <w:bCs/>
        <w:color w:val="auto"/>
        <w:szCs w:val="22"/>
      </w:rPr>
    </w:lvl>
    <w:lvl w:ilvl="4">
      <w:start w:val="1"/>
      <w:numFmt w:val="bullet"/>
      <w:lvlText w:val=""/>
      <w:lvlJc w:val="left"/>
      <w:pPr>
        <w:ind w:left="360" w:hanging="360"/>
      </w:pPr>
      <w:rPr>
        <w:rFonts w:ascii="Symbol" w:hAnsi="Symbol" w:cs="David" w:hint="default"/>
        <w:color w:val="auto"/>
        <w:szCs w:val="22"/>
      </w:rPr>
    </w:lvl>
    <w:lvl w:ilvl="5">
      <w:start w:val="1"/>
      <w:numFmt w:val="bullet"/>
      <w:lvlText w:val="o"/>
      <w:lvlJc w:val="left"/>
      <w:pPr>
        <w:ind w:left="2160" w:hanging="360"/>
      </w:pPr>
      <w:rPr>
        <w:rFonts w:ascii="Courier New" w:hAnsi="Courier New" w:cs="Courier New" w:hint="default"/>
        <w:bCs/>
        <w:sz w:val="22"/>
      </w:rPr>
    </w:lvl>
    <w:lvl w:ilvl="6">
      <w:start w:val="1"/>
      <w:numFmt w:val="bullet"/>
      <w:lvlText w:val=""/>
      <w:lvlJc w:val="left"/>
      <w:pPr>
        <w:ind w:left="2520" w:hanging="360"/>
      </w:pPr>
      <w:rPr>
        <w:rFonts w:ascii="Symbol" w:hAnsi="Symbol" w:cs="Symbol" w:hint="default"/>
        <w:color w:val="FF000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C6A1605"/>
    <w:multiLevelType w:val="hybridMultilevel"/>
    <w:tmpl w:val="1C6A5D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FA04497"/>
    <w:multiLevelType w:val="multilevel"/>
    <w:tmpl w:val="0DBC2032"/>
    <w:lvl w:ilvl="0">
      <w:start w:val="1"/>
      <w:numFmt w:val="hebrew1"/>
      <w:lvlText w:val="%1."/>
      <w:lvlJc w:val="left"/>
      <w:pPr>
        <w:ind w:left="360" w:hanging="360"/>
      </w:pPr>
      <w:rPr>
        <w:rFonts w:ascii="David" w:hAnsi="David" w:cs="David" w:hint="default"/>
        <w:b/>
        <w:bCs/>
        <w:i w:val="0"/>
        <w:color w:val="auto"/>
        <w:sz w:val="28"/>
        <w:szCs w:val="28"/>
      </w:rPr>
    </w:lvl>
    <w:lvl w:ilvl="1">
      <w:start w:val="1"/>
      <w:numFmt w:val="decimal"/>
      <w:lvlText w:val="%2."/>
      <w:lvlJc w:val="left"/>
      <w:pPr>
        <w:ind w:left="360" w:hanging="360"/>
      </w:pPr>
      <w:rPr>
        <w:rFonts w:ascii="David" w:hAnsi="David" w:cs="David" w:hint="default"/>
        <w:bCs/>
        <w:color w:val="C00000"/>
        <w:szCs w:val="24"/>
      </w:rPr>
    </w:lvl>
    <w:lvl w:ilvl="2">
      <w:start w:val="1"/>
      <w:numFmt w:val="hebrew1"/>
      <w:lvlText w:val="(%3)"/>
      <w:lvlJc w:val="left"/>
      <w:pPr>
        <w:ind w:left="1080" w:hanging="360"/>
      </w:pPr>
      <w:rPr>
        <w:rFonts w:cs="David" w:hint="default"/>
        <w:bCs/>
        <w:color w:val="auto"/>
        <w:szCs w:val="24"/>
      </w:rPr>
    </w:lvl>
    <w:lvl w:ilvl="3">
      <w:start w:val="1"/>
      <w:numFmt w:val="decimal"/>
      <w:lvlText w:val="(%4)"/>
      <w:lvlJc w:val="left"/>
      <w:pPr>
        <w:ind w:left="360" w:hanging="360"/>
      </w:pPr>
      <w:rPr>
        <w:rFonts w:ascii="David" w:hAnsi="David" w:cs="David" w:hint="default"/>
        <w:b/>
        <w:bCs/>
        <w:color w:val="auto"/>
        <w:szCs w:val="22"/>
      </w:rPr>
    </w:lvl>
    <w:lvl w:ilvl="4">
      <w:start w:val="1"/>
      <w:numFmt w:val="bullet"/>
      <w:lvlText w:val=""/>
      <w:lvlJc w:val="left"/>
      <w:pPr>
        <w:ind w:left="644" w:hanging="360"/>
      </w:pPr>
      <w:rPr>
        <w:rFonts w:ascii="Symbol" w:hAnsi="Symbol" w:cs="David" w:hint="default"/>
        <w:color w:val="auto"/>
        <w:szCs w:val="22"/>
      </w:rPr>
    </w:lvl>
    <w:lvl w:ilvl="5">
      <w:start w:val="1"/>
      <w:numFmt w:val="bullet"/>
      <w:lvlText w:val="o"/>
      <w:lvlJc w:val="left"/>
      <w:pPr>
        <w:ind w:left="2160" w:hanging="360"/>
      </w:pPr>
      <w:rPr>
        <w:rFonts w:ascii="Courier New" w:hAnsi="Courier New" w:cs="Courier New" w:hint="default"/>
        <w:bCs/>
        <w:sz w:val="22"/>
      </w:rPr>
    </w:lvl>
    <w:lvl w:ilvl="6">
      <w:start w:val="1"/>
      <w:numFmt w:val="bullet"/>
      <w:lvlText w:val=""/>
      <w:lvlJc w:val="left"/>
      <w:pPr>
        <w:ind w:left="2520" w:hanging="360"/>
      </w:pPr>
      <w:rPr>
        <w:rFonts w:ascii="Symbol" w:hAnsi="Symbol" w:cs="Symbol" w:hint="default"/>
        <w:color w:val="FF000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0E63000"/>
    <w:multiLevelType w:val="hybridMultilevel"/>
    <w:tmpl w:val="C6D2F3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59735C"/>
    <w:multiLevelType w:val="hybridMultilevel"/>
    <w:tmpl w:val="B98E29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9308D6"/>
    <w:multiLevelType w:val="hybridMultilevel"/>
    <w:tmpl w:val="E2162B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A0E68E3"/>
    <w:multiLevelType w:val="hybridMultilevel"/>
    <w:tmpl w:val="F82C772E"/>
    <w:lvl w:ilvl="0" w:tplc="BE3A5CB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A905C96"/>
    <w:multiLevelType w:val="hybridMultilevel"/>
    <w:tmpl w:val="9F445F50"/>
    <w:lvl w:ilvl="0" w:tplc="BA889DB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E256207"/>
    <w:multiLevelType w:val="hybridMultilevel"/>
    <w:tmpl w:val="0C0A2BD4"/>
    <w:lvl w:ilvl="0" w:tplc="F4CE45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02BD9"/>
    <w:multiLevelType w:val="hybridMultilevel"/>
    <w:tmpl w:val="99A256F6"/>
    <w:lvl w:ilvl="0" w:tplc="AEE63D5E">
      <w:start w:val="1"/>
      <w:numFmt w:val="hebrew1"/>
      <w:lvlText w:val="%1."/>
      <w:lvlJc w:val="left"/>
      <w:pPr>
        <w:ind w:left="360" w:hanging="360"/>
      </w:pPr>
      <w:rPr>
        <w:rFonts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9"/>
  </w:num>
  <w:num w:numId="3">
    <w:abstractNumId w:val="22"/>
  </w:num>
  <w:num w:numId="4">
    <w:abstractNumId w:val="29"/>
  </w:num>
  <w:num w:numId="5">
    <w:abstractNumId w:val="25"/>
  </w:num>
  <w:num w:numId="6">
    <w:abstractNumId w:val="13"/>
  </w:num>
  <w:num w:numId="7">
    <w:abstractNumId w:val="21"/>
  </w:num>
  <w:num w:numId="8">
    <w:abstractNumId w:val="8"/>
  </w:num>
  <w:num w:numId="9">
    <w:abstractNumId w:val="10"/>
  </w:num>
  <w:num w:numId="10">
    <w:abstractNumId w:val="5"/>
  </w:num>
  <w:num w:numId="11">
    <w:abstractNumId w:val="33"/>
  </w:num>
  <w:num w:numId="12">
    <w:abstractNumId w:val="0"/>
  </w:num>
  <w:num w:numId="13">
    <w:abstractNumId w:val="32"/>
  </w:num>
  <w:num w:numId="14">
    <w:abstractNumId w:val="42"/>
  </w:num>
  <w:num w:numId="15">
    <w:abstractNumId w:val="12"/>
  </w:num>
  <w:num w:numId="16">
    <w:abstractNumId w:val="2"/>
  </w:num>
  <w:num w:numId="17">
    <w:abstractNumId w:val="28"/>
  </w:num>
  <w:num w:numId="18">
    <w:abstractNumId w:val="35"/>
  </w:num>
  <w:num w:numId="19">
    <w:abstractNumId w:val="30"/>
  </w:num>
  <w:num w:numId="20">
    <w:abstractNumId w:val="7"/>
  </w:num>
  <w:num w:numId="21">
    <w:abstractNumId w:val="23"/>
  </w:num>
  <w:num w:numId="22">
    <w:abstractNumId w:val="41"/>
  </w:num>
  <w:num w:numId="23">
    <w:abstractNumId w:val="36"/>
  </w:num>
  <w:num w:numId="24">
    <w:abstractNumId w:val="3"/>
  </w:num>
  <w:num w:numId="25">
    <w:abstractNumId w:val="38"/>
  </w:num>
  <w:num w:numId="26">
    <w:abstractNumId w:val="14"/>
  </w:num>
  <w:num w:numId="27">
    <w:abstractNumId w:val="9"/>
  </w:num>
  <w:num w:numId="28">
    <w:abstractNumId w:val="4"/>
  </w:num>
  <w:num w:numId="29">
    <w:abstractNumId w:val="40"/>
  </w:num>
  <w:num w:numId="30">
    <w:abstractNumId w:val="24"/>
  </w:num>
  <w:num w:numId="31">
    <w:abstractNumId w:val="26"/>
  </w:num>
  <w:num w:numId="32">
    <w:abstractNumId w:val="6"/>
  </w:num>
  <w:num w:numId="33">
    <w:abstractNumId w:val="16"/>
  </w:num>
  <w:num w:numId="34">
    <w:abstractNumId w:val="17"/>
  </w:num>
  <w:num w:numId="35">
    <w:abstractNumId w:val="15"/>
  </w:num>
  <w:num w:numId="36">
    <w:abstractNumId w:val="27"/>
  </w:num>
  <w:num w:numId="37">
    <w:abstractNumId w:val="37"/>
  </w:num>
  <w:num w:numId="38">
    <w:abstractNumId w:val="34"/>
  </w:num>
  <w:num w:numId="39">
    <w:abstractNumId w:val="1"/>
  </w:num>
  <w:num w:numId="40">
    <w:abstractNumId w:val="20"/>
  </w:num>
  <w:num w:numId="41">
    <w:abstractNumId w:val="31"/>
  </w:num>
  <w:num w:numId="42">
    <w:abstractNumId w:val="18"/>
  </w:num>
  <w:num w:numId="43">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B01"/>
    <w:rsid w:val="00000C62"/>
    <w:rsid w:val="000015C6"/>
    <w:rsid w:val="0000166C"/>
    <w:rsid w:val="00001C9B"/>
    <w:rsid w:val="00002936"/>
    <w:rsid w:val="00003F91"/>
    <w:rsid w:val="000044E1"/>
    <w:rsid w:val="00005ACB"/>
    <w:rsid w:val="0000640F"/>
    <w:rsid w:val="00006450"/>
    <w:rsid w:val="000075A4"/>
    <w:rsid w:val="00010594"/>
    <w:rsid w:val="00010ED6"/>
    <w:rsid w:val="000119E9"/>
    <w:rsid w:val="00011A56"/>
    <w:rsid w:val="00011D6A"/>
    <w:rsid w:val="00013953"/>
    <w:rsid w:val="00013E67"/>
    <w:rsid w:val="00015DD5"/>
    <w:rsid w:val="00015FA0"/>
    <w:rsid w:val="00016E62"/>
    <w:rsid w:val="00023797"/>
    <w:rsid w:val="00024AA6"/>
    <w:rsid w:val="00024B6F"/>
    <w:rsid w:val="00025973"/>
    <w:rsid w:val="0002727F"/>
    <w:rsid w:val="000274A3"/>
    <w:rsid w:val="00031694"/>
    <w:rsid w:val="000331BD"/>
    <w:rsid w:val="00036978"/>
    <w:rsid w:val="00036DB5"/>
    <w:rsid w:val="00037E01"/>
    <w:rsid w:val="00037F26"/>
    <w:rsid w:val="00041D46"/>
    <w:rsid w:val="00042CBC"/>
    <w:rsid w:val="00047C0D"/>
    <w:rsid w:val="00050054"/>
    <w:rsid w:val="00050572"/>
    <w:rsid w:val="0005085E"/>
    <w:rsid w:val="00051634"/>
    <w:rsid w:val="00051B26"/>
    <w:rsid w:val="00053AEE"/>
    <w:rsid w:val="00053E43"/>
    <w:rsid w:val="00056B52"/>
    <w:rsid w:val="0005756B"/>
    <w:rsid w:val="00060BAC"/>
    <w:rsid w:val="00063091"/>
    <w:rsid w:val="0006339D"/>
    <w:rsid w:val="000637D1"/>
    <w:rsid w:val="00063FAD"/>
    <w:rsid w:val="00063FE6"/>
    <w:rsid w:val="000647ED"/>
    <w:rsid w:val="00064A60"/>
    <w:rsid w:val="0006530C"/>
    <w:rsid w:val="00066770"/>
    <w:rsid w:val="0007002F"/>
    <w:rsid w:val="000719D6"/>
    <w:rsid w:val="00072D8F"/>
    <w:rsid w:val="00072F28"/>
    <w:rsid w:val="00073F47"/>
    <w:rsid w:val="00074110"/>
    <w:rsid w:val="000742D6"/>
    <w:rsid w:val="00074867"/>
    <w:rsid w:val="00074A95"/>
    <w:rsid w:val="000750A9"/>
    <w:rsid w:val="000751D8"/>
    <w:rsid w:val="00075366"/>
    <w:rsid w:val="00075D5E"/>
    <w:rsid w:val="00077374"/>
    <w:rsid w:val="00081AAB"/>
    <w:rsid w:val="000847F0"/>
    <w:rsid w:val="00085B96"/>
    <w:rsid w:val="00086365"/>
    <w:rsid w:val="000868AD"/>
    <w:rsid w:val="00086D89"/>
    <w:rsid w:val="00087B7E"/>
    <w:rsid w:val="0009137C"/>
    <w:rsid w:val="0009493C"/>
    <w:rsid w:val="000961CD"/>
    <w:rsid w:val="00096FC1"/>
    <w:rsid w:val="000977F9"/>
    <w:rsid w:val="000A00B7"/>
    <w:rsid w:val="000A06B6"/>
    <w:rsid w:val="000A1923"/>
    <w:rsid w:val="000A5754"/>
    <w:rsid w:val="000A69F7"/>
    <w:rsid w:val="000B10A5"/>
    <w:rsid w:val="000B2A22"/>
    <w:rsid w:val="000B3B62"/>
    <w:rsid w:val="000B43D6"/>
    <w:rsid w:val="000B79E4"/>
    <w:rsid w:val="000C0CA5"/>
    <w:rsid w:val="000C169F"/>
    <w:rsid w:val="000C2526"/>
    <w:rsid w:val="000C257E"/>
    <w:rsid w:val="000C33EA"/>
    <w:rsid w:val="000C6A2B"/>
    <w:rsid w:val="000D0F97"/>
    <w:rsid w:val="000D15C3"/>
    <w:rsid w:val="000D2314"/>
    <w:rsid w:val="000D4740"/>
    <w:rsid w:val="000D577D"/>
    <w:rsid w:val="000D6969"/>
    <w:rsid w:val="000E034C"/>
    <w:rsid w:val="000E08AC"/>
    <w:rsid w:val="000E0A6D"/>
    <w:rsid w:val="000E0DB7"/>
    <w:rsid w:val="000E1382"/>
    <w:rsid w:val="000E1FE3"/>
    <w:rsid w:val="000E306D"/>
    <w:rsid w:val="000E315B"/>
    <w:rsid w:val="000E31D0"/>
    <w:rsid w:val="000E38EC"/>
    <w:rsid w:val="000E4EE9"/>
    <w:rsid w:val="000E70F3"/>
    <w:rsid w:val="000E74F0"/>
    <w:rsid w:val="000F055B"/>
    <w:rsid w:val="000F0CB1"/>
    <w:rsid w:val="000F2354"/>
    <w:rsid w:val="000F2CEB"/>
    <w:rsid w:val="000F3A8F"/>
    <w:rsid w:val="000F4432"/>
    <w:rsid w:val="000F45C8"/>
    <w:rsid w:val="000F475B"/>
    <w:rsid w:val="000F587A"/>
    <w:rsid w:val="000F7ADD"/>
    <w:rsid w:val="0010031C"/>
    <w:rsid w:val="001003A7"/>
    <w:rsid w:val="001009A5"/>
    <w:rsid w:val="0010108F"/>
    <w:rsid w:val="00102B30"/>
    <w:rsid w:val="00102D39"/>
    <w:rsid w:val="00104507"/>
    <w:rsid w:val="00104989"/>
    <w:rsid w:val="00104C1B"/>
    <w:rsid w:val="00105078"/>
    <w:rsid w:val="00106211"/>
    <w:rsid w:val="001062D4"/>
    <w:rsid w:val="001115AB"/>
    <w:rsid w:val="00111AC6"/>
    <w:rsid w:val="00111E51"/>
    <w:rsid w:val="00112509"/>
    <w:rsid w:val="00112F1A"/>
    <w:rsid w:val="001138BC"/>
    <w:rsid w:val="00114550"/>
    <w:rsid w:val="001145AD"/>
    <w:rsid w:val="00115570"/>
    <w:rsid w:val="00115C4D"/>
    <w:rsid w:val="00116517"/>
    <w:rsid w:val="00116E25"/>
    <w:rsid w:val="0011750E"/>
    <w:rsid w:val="0012069D"/>
    <w:rsid w:val="001216A9"/>
    <w:rsid w:val="001228D4"/>
    <w:rsid w:val="00122D2F"/>
    <w:rsid w:val="001239C0"/>
    <w:rsid w:val="0012467B"/>
    <w:rsid w:val="00124A04"/>
    <w:rsid w:val="0012562B"/>
    <w:rsid w:val="00126712"/>
    <w:rsid w:val="00127EC3"/>
    <w:rsid w:val="0013136B"/>
    <w:rsid w:val="00131BFF"/>
    <w:rsid w:val="00131E49"/>
    <w:rsid w:val="00132351"/>
    <w:rsid w:val="001338F5"/>
    <w:rsid w:val="00135CEB"/>
    <w:rsid w:val="00140025"/>
    <w:rsid w:val="001419CA"/>
    <w:rsid w:val="00143097"/>
    <w:rsid w:val="001434F6"/>
    <w:rsid w:val="001439B2"/>
    <w:rsid w:val="001468B3"/>
    <w:rsid w:val="0014766F"/>
    <w:rsid w:val="00151096"/>
    <w:rsid w:val="001518B0"/>
    <w:rsid w:val="00151CD8"/>
    <w:rsid w:val="00153622"/>
    <w:rsid w:val="00153BFF"/>
    <w:rsid w:val="00153C38"/>
    <w:rsid w:val="00153F2C"/>
    <w:rsid w:val="00154803"/>
    <w:rsid w:val="00155111"/>
    <w:rsid w:val="00162D5D"/>
    <w:rsid w:val="001640FF"/>
    <w:rsid w:val="001674FD"/>
    <w:rsid w:val="0017051A"/>
    <w:rsid w:val="001705EA"/>
    <w:rsid w:val="00170625"/>
    <w:rsid w:val="00170C09"/>
    <w:rsid w:val="00171FA6"/>
    <w:rsid w:val="00172143"/>
    <w:rsid w:val="00173519"/>
    <w:rsid w:val="0017488A"/>
    <w:rsid w:val="00174E40"/>
    <w:rsid w:val="001756BD"/>
    <w:rsid w:val="00176821"/>
    <w:rsid w:val="00176EB1"/>
    <w:rsid w:val="001774F0"/>
    <w:rsid w:val="00177DC3"/>
    <w:rsid w:val="00180DBD"/>
    <w:rsid w:val="00181E74"/>
    <w:rsid w:val="00181F19"/>
    <w:rsid w:val="00181F67"/>
    <w:rsid w:val="00184716"/>
    <w:rsid w:val="00184C11"/>
    <w:rsid w:val="001868E8"/>
    <w:rsid w:val="0018777A"/>
    <w:rsid w:val="00187A5F"/>
    <w:rsid w:val="00187E84"/>
    <w:rsid w:val="00191110"/>
    <w:rsid w:val="001916B5"/>
    <w:rsid w:val="001923AE"/>
    <w:rsid w:val="00192877"/>
    <w:rsid w:val="00192B43"/>
    <w:rsid w:val="001931BE"/>
    <w:rsid w:val="00193B08"/>
    <w:rsid w:val="00196E49"/>
    <w:rsid w:val="001A0F70"/>
    <w:rsid w:val="001A1C19"/>
    <w:rsid w:val="001A2C73"/>
    <w:rsid w:val="001A2C9F"/>
    <w:rsid w:val="001A2E52"/>
    <w:rsid w:val="001A4367"/>
    <w:rsid w:val="001A6D68"/>
    <w:rsid w:val="001A6EE3"/>
    <w:rsid w:val="001A6FC1"/>
    <w:rsid w:val="001B0166"/>
    <w:rsid w:val="001B194A"/>
    <w:rsid w:val="001B2118"/>
    <w:rsid w:val="001B290A"/>
    <w:rsid w:val="001B3F63"/>
    <w:rsid w:val="001B55FE"/>
    <w:rsid w:val="001B68F7"/>
    <w:rsid w:val="001C0D7B"/>
    <w:rsid w:val="001C1F0F"/>
    <w:rsid w:val="001C21E9"/>
    <w:rsid w:val="001C294F"/>
    <w:rsid w:val="001C64FE"/>
    <w:rsid w:val="001D145D"/>
    <w:rsid w:val="001D3596"/>
    <w:rsid w:val="001D36A4"/>
    <w:rsid w:val="001D3BBE"/>
    <w:rsid w:val="001D489E"/>
    <w:rsid w:val="001D4968"/>
    <w:rsid w:val="001D497F"/>
    <w:rsid w:val="001D53B6"/>
    <w:rsid w:val="001D53B9"/>
    <w:rsid w:val="001D59FF"/>
    <w:rsid w:val="001D71C3"/>
    <w:rsid w:val="001D73CE"/>
    <w:rsid w:val="001E12F0"/>
    <w:rsid w:val="001E2574"/>
    <w:rsid w:val="001E305E"/>
    <w:rsid w:val="001E366A"/>
    <w:rsid w:val="001E3A41"/>
    <w:rsid w:val="001E4663"/>
    <w:rsid w:val="001E5130"/>
    <w:rsid w:val="001E60BD"/>
    <w:rsid w:val="001F0078"/>
    <w:rsid w:val="001F3021"/>
    <w:rsid w:val="001F324E"/>
    <w:rsid w:val="001F4E9B"/>
    <w:rsid w:val="001F515A"/>
    <w:rsid w:val="001F5631"/>
    <w:rsid w:val="001F674A"/>
    <w:rsid w:val="001F686E"/>
    <w:rsid w:val="001F792F"/>
    <w:rsid w:val="001F7E96"/>
    <w:rsid w:val="00201550"/>
    <w:rsid w:val="002018D1"/>
    <w:rsid w:val="002052A3"/>
    <w:rsid w:val="00205949"/>
    <w:rsid w:val="002069F5"/>
    <w:rsid w:val="0020768F"/>
    <w:rsid w:val="00210123"/>
    <w:rsid w:val="0021106E"/>
    <w:rsid w:val="002112B4"/>
    <w:rsid w:val="00211355"/>
    <w:rsid w:val="002117EB"/>
    <w:rsid w:val="00212F14"/>
    <w:rsid w:val="00213EB5"/>
    <w:rsid w:val="0021428F"/>
    <w:rsid w:val="00214304"/>
    <w:rsid w:val="0021490E"/>
    <w:rsid w:val="00214D84"/>
    <w:rsid w:val="00215010"/>
    <w:rsid w:val="00215BBC"/>
    <w:rsid w:val="002164EB"/>
    <w:rsid w:val="00220F04"/>
    <w:rsid w:val="00221835"/>
    <w:rsid w:val="00225244"/>
    <w:rsid w:val="00225885"/>
    <w:rsid w:val="00227DE7"/>
    <w:rsid w:val="00231452"/>
    <w:rsid w:val="002316F7"/>
    <w:rsid w:val="002319EE"/>
    <w:rsid w:val="00231A5B"/>
    <w:rsid w:val="002324CF"/>
    <w:rsid w:val="00232628"/>
    <w:rsid w:val="00232914"/>
    <w:rsid w:val="00233434"/>
    <w:rsid w:val="002339B2"/>
    <w:rsid w:val="00233ED0"/>
    <w:rsid w:val="0023431E"/>
    <w:rsid w:val="00234B29"/>
    <w:rsid w:val="00237467"/>
    <w:rsid w:val="00241B0B"/>
    <w:rsid w:val="00242460"/>
    <w:rsid w:val="00243C25"/>
    <w:rsid w:val="002441AD"/>
    <w:rsid w:val="00244491"/>
    <w:rsid w:val="0024465F"/>
    <w:rsid w:val="00244DAE"/>
    <w:rsid w:val="0024536E"/>
    <w:rsid w:val="00245A5B"/>
    <w:rsid w:val="00247FD2"/>
    <w:rsid w:val="00250557"/>
    <w:rsid w:val="002517AC"/>
    <w:rsid w:val="0025238A"/>
    <w:rsid w:val="00252D9B"/>
    <w:rsid w:val="00253582"/>
    <w:rsid w:val="002539BD"/>
    <w:rsid w:val="00254EA1"/>
    <w:rsid w:val="00255215"/>
    <w:rsid w:val="00255664"/>
    <w:rsid w:val="00255D35"/>
    <w:rsid w:val="0025731F"/>
    <w:rsid w:val="00261841"/>
    <w:rsid w:val="00262BD2"/>
    <w:rsid w:val="002636DE"/>
    <w:rsid w:val="00263CA9"/>
    <w:rsid w:val="00264B6F"/>
    <w:rsid w:val="0026604A"/>
    <w:rsid w:val="0027125F"/>
    <w:rsid w:val="0027214D"/>
    <w:rsid w:val="002729AC"/>
    <w:rsid w:val="00272C90"/>
    <w:rsid w:val="00272D2B"/>
    <w:rsid w:val="00274601"/>
    <w:rsid w:val="00276017"/>
    <w:rsid w:val="002777D7"/>
    <w:rsid w:val="002821A9"/>
    <w:rsid w:val="0028515C"/>
    <w:rsid w:val="0028530E"/>
    <w:rsid w:val="00285B11"/>
    <w:rsid w:val="00285C57"/>
    <w:rsid w:val="00285DD8"/>
    <w:rsid w:val="00286F08"/>
    <w:rsid w:val="0028780A"/>
    <w:rsid w:val="0029060F"/>
    <w:rsid w:val="0029087E"/>
    <w:rsid w:val="002919D9"/>
    <w:rsid w:val="00291E4A"/>
    <w:rsid w:val="00292331"/>
    <w:rsid w:val="00294B6F"/>
    <w:rsid w:val="00296772"/>
    <w:rsid w:val="002974FB"/>
    <w:rsid w:val="002A0C48"/>
    <w:rsid w:val="002A1347"/>
    <w:rsid w:val="002A15AF"/>
    <w:rsid w:val="002A1741"/>
    <w:rsid w:val="002A2C20"/>
    <w:rsid w:val="002A41EC"/>
    <w:rsid w:val="002A5B1D"/>
    <w:rsid w:val="002A6350"/>
    <w:rsid w:val="002A6A82"/>
    <w:rsid w:val="002B101E"/>
    <w:rsid w:val="002B1B6B"/>
    <w:rsid w:val="002B231F"/>
    <w:rsid w:val="002B4171"/>
    <w:rsid w:val="002B55B8"/>
    <w:rsid w:val="002B69A8"/>
    <w:rsid w:val="002C03C1"/>
    <w:rsid w:val="002C118D"/>
    <w:rsid w:val="002C1230"/>
    <w:rsid w:val="002C1582"/>
    <w:rsid w:val="002C1635"/>
    <w:rsid w:val="002C195A"/>
    <w:rsid w:val="002C3E0B"/>
    <w:rsid w:val="002C7778"/>
    <w:rsid w:val="002D124E"/>
    <w:rsid w:val="002D400B"/>
    <w:rsid w:val="002D6D9B"/>
    <w:rsid w:val="002E0C44"/>
    <w:rsid w:val="002E2162"/>
    <w:rsid w:val="002E389A"/>
    <w:rsid w:val="002E53D9"/>
    <w:rsid w:val="002E790A"/>
    <w:rsid w:val="002E7DFC"/>
    <w:rsid w:val="002E7F23"/>
    <w:rsid w:val="002F0291"/>
    <w:rsid w:val="002F27D7"/>
    <w:rsid w:val="002F6ADB"/>
    <w:rsid w:val="00303D19"/>
    <w:rsid w:val="00304BA0"/>
    <w:rsid w:val="00305396"/>
    <w:rsid w:val="003053FD"/>
    <w:rsid w:val="003054F8"/>
    <w:rsid w:val="00307191"/>
    <w:rsid w:val="00311155"/>
    <w:rsid w:val="00314F84"/>
    <w:rsid w:val="00316580"/>
    <w:rsid w:val="0031665A"/>
    <w:rsid w:val="00316A3F"/>
    <w:rsid w:val="003173C9"/>
    <w:rsid w:val="003201EC"/>
    <w:rsid w:val="00322CCF"/>
    <w:rsid w:val="00323C05"/>
    <w:rsid w:val="00323C17"/>
    <w:rsid w:val="00323EEF"/>
    <w:rsid w:val="00323F4B"/>
    <w:rsid w:val="00324403"/>
    <w:rsid w:val="00324982"/>
    <w:rsid w:val="00327AA2"/>
    <w:rsid w:val="00327F3E"/>
    <w:rsid w:val="003301F3"/>
    <w:rsid w:val="00331179"/>
    <w:rsid w:val="00331778"/>
    <w:rsid w:val="0033252E"/>
    <w:rsid w:val="0033266E"/>
    <w:rsid w:val="00334031"/>
    <w:rsid w:val="00334470"/>
    <w:rsid w:val="0033523E"/>
    <w:rsid w:val="00335C46"/>
    <w:rsid w:val="003360A2"/>
    <w:rsid w:val="0033677C"/>
    <w:rsid w:val="0033762C"/>
    <w:rsid w:val="00337860"/>
    <w:rsid w:val="00342BF4"/>
    <w:rsid w:val="0034320F"/>
    <w:rsid w:val="00343817"/>
    <w:rsid w:val="003447F2"/>
    <w:rsid w:val="00345CC2"/>
    <w:rsid w:val="0034644D"/>
    <w:rsid w:val="003464C2"/>
    <w:rsid w:val="00346B60"/>
    <w:rsid w:val="00346C14"/>
    <w:rsid w:val="00347452"/>
    <w:rsid w:val="00350C71"/>
    <w:rsid w:val="00356212"/>
    <w:rsid w:val="0035623A"/>
    <w:rsid w:val="003576AB"/>
    <w:rsid w:val="00360F5C"/>
    <w:rsid w:val="00362BC4"/>
    <w:rsid w:val="00363125"/>
    <w:rsid w:val="003631FC"/>
    <w:rsid w:val="00366429"/>
    <w:rsid w:val="00366493"/>
    <w:rsid w:val="00367029"/>
    <w:rsid w:val="00370FE3"/>
    <w:rsid w:val="00372CE0"/>
    <w:rsid w:val="00374A27"/>
    <w:rsid w:val="00374FF1"/>
    <w:rsid w:val="00375FE7"/>
    <w:rsid w:val="003771CF"/>
    <w:rsid w:val="0037741D"/>
    <w:rsid w:val="00377A15"/>
    <w:rsid w:val="00380291"/>
    <w:rsid w:val="00384D40"/>
    <w:rsid w:val="00385CA4"/>
    <w:rsid w:val="00385D35"/>
    <w:rsid w:val="00386F79"/>
    <w:rsid w:val="003873BC"/>
    <w:rsid w:val="003917C1"/>
    <w:rsid w:val="0039485D"/>
    <w:rsid w:val="00394898"/>
    <w:rsid w:val="00395F80"/>
    <w:rsid w:val="00396110"/>
    <w:rsid w:val="00397CE3"/>
    <w:rsid w:val="003A05C2"/>
    <w:rsid w:val="003A0BD3"/>
    <w:rsid w:val="003A2D74"/>
    <w:rsid w:val="003A3373"/>
    <w:rsid w:val="003A33D4"/>
    <w:rsid w:val="003A3E4A"/>
    <w:rsid w:val="003A49B6"/>
    <w:rsid w:val="003A6729"/>
    <w:rsid w:val="003B068F"/>
    <w:rsid w:val="003B2247"/>
    <w:rsid w:val="003B309A"/>
    <w:rsid w:val="003B4AAB"/>
    <w:rsid w:val="003B6293"/>
    <w:rsid w:val="003B6465"/>
    <w:rsid w:val="003B66D6"/>
    <w:rsid w:val="003B6AD8"/>
    <w:rsid w:val="003C1F45"/>
    <w:rsid w:val="003C3F30"/>
    <w:rsid w:val="003C3F53"/>
    <w:rsid w:val="003C479B"/>
    <w:rsid w:val="003C49C0"/>
    <w:rsid w:val="003C4D7E"/>
    <w:rsid w:val="003C74A1"/>
    <w:rsid w:val="003D04A6"/>
    <w:rsid w:val="003D0E1F"/>
    <w:rsid w:val="003D16F4"/>
    <w:rsid w:val="003D2874"/>
    <w:rsid w:val="003D2E5B"/>
    <w:rsid w:val="003D39CF"/>
    <w:rsid w:val="003D46C5"/>
    <w:rsid w:val="003E0298"/>
    <w:rsid w:val="003E04A5"/>
    <w:rsid w:val="003E3B0D"/>
    <w:rsid w:val="003E4109"/>
    <w:rsid w:val="003E4934"/>
    <w:rsid w:val="003E4E6E"/>
    <w:rsid w:val="003E60C2"/>
    <w:rsid w:val="003E6351"/>
    <w:rsid w:val="003E7361"/>
    <w:rsid w:val="003F05FC"/>
    <w:rsid w:val="003F1B44"/>
    <w:rsid w:val="003F1D5B"/>
    <w:rsid w:val="003F3BA1"/>
    <w:rsid w:val="003F6458"/>
    <w:rsid w:val="003F7A36"/>
    <w:rsid w:val="00400229"/>
    <w:rsid w:val="004019AE"/>
    <w:rsid w:val="00401ED5"/>
    <w:rsid w:val="00402BF1"/>
    <w:rsid w:val="00402E9D"/>
    <w:rsid w:val="00402F88"/>
    <w:rsid w:val="00403A51"/>
    <w:rsid w:val="00404BB6"/>
    <w:rsid w:val="0040591F"/>
    <w:rsid w:val="00406B24"/>
    <w:rsid w:val="00406E1B"/>
    <w:rsid w:val="00407019"/>
    <w:rsid w:val="00407C34"/>
    <w:rsid w:val="00407F61"/>
    <w:rsid w:val="00410AFF"/>
    <w:rsid w:val="004112F0"/>
    <w:rsid w:val="0041371A"/>
    <w:rsid w:val="004137EF"/>
    <w:rsid w:val="00413870"/>
    <w:rsid w:val="00413C84"/>
    <w:rsid w:val="0041401E"/>
    <w:rsid w:val="00414A74"/>
    <w:rsid w:val="004163E2"/>
    <w:rsid w:val="004203C9"/>
    <w:rsid w:val="0042072D"/>
    <w:rsid w:val="004216B6"/>
    <w:rsid w:val="00422539"/>
    <w:rsid w:val="004248BC"/>
    <w:rsid w:val="004251C8"/>
    <w:rsid w:val="00426AE1"/>
    <w:rsid w:val="00430441"/>
    <w:rsid w:val="004333FE"/>
    <w:rsid w:val="0043341E"/>
    <w:rsid w:val="00433D6E"/>
    <w:rsid w:val="004375CC"/>
    <w:rsid w:val="0043760A"/>
    <w:rsid w:val="0044019E"/>
    <w:rsid w:val="004415DB"/>
    <w:rsid w:val="00442421"/>
    <w:rsid w:val="00442472"/>
    <w:rsid w:val="00442787"/>
    <w:rsid w:val="00442795"/>
    <w:rsid w:val="00442888"/>
    <w:rsid w:val="00442E5F"/>
    <w:rsid w:val="00443616"/>
    <w:rsid w:val="0044501B"/>
    <w:rsid w:val="00446145"/>
    <w:rsid w:val="004510C8"/>
    <w:rsid w:val="00451EDB"/>
    <w:rsid w:val="00452918"/>
    <w:rsid w:val="00452A26"/>
    <w:rsid w:val="004531E9"/>
    <w:rsid w:val="004540B2"/>
    <w:rsid w:val="00454327"/>
    <w:rsid w:val="00457542"/>
    <w:rsid w:val="00457FBB"/>
    <w:rsid w:val="00460342"/>
    <w:rsid w:val="00461D85"/>
    <w:rsid w:val="0046202B"/>
    <w:rsid w:val="00462B34"/>
    <w:rsid w:val="00463048"/>
    <w:rsid w:val="00463B6A"/>
    <w:rsid w:val="004648FA"/>
    <w:rsid w:val="0046640C"/>
    <w:rsid w:val="004669D5"/>
    <w:rsid w:val="00466C7A"/>
    <w:rsid w:val="00467970"/>
    <w:rsid w:val="00470309"/>
    <w:rsid w:val="00470637"/>
    <w:rsid w:val="00471AD1"/>
    <w:rsid w:val="00472984"/>
    <w:rsid w:val="004740D4"/>
    <w:rsid w:val="0047527B"/>
    <w:rsid w:val="00475627"/>
    <w:rsid w:val="004759C5"/>
    <w:rsid w:val="0047799F"/>
    <w:rsid w:val="00480183"/>
    <w:rsid w:val="00482072"/>
    <w:rsid w:val="004834F7"/>
    <w:rsid w:val="00487143"/>
    <w:rsid w:val="00487263"/>
    <w:rsid w:val="004901DA"/>
    <w:rsid w:val="0049021D"/>
    <w:rsid w:val="004924D2"/>
    <w:rsid w:val="00492E60"/>
    <w:rsid w:val="00494144"/>
    <w:rsid w:val="00495BE3"/>
    <w:rsid w:val="00497BF5"/>
    <w:rsid w:val="004A01FB"/>
    <w:rsid w:val="004A08C2"/>
    <w:rsid w:val="004A119A"/>
    <w:rsid w:val="004A1E8F"/>
    <w:rsid w:val="004A2DBE"/>
    <w:rsid w:val="004A3C7F"/>
    <w:rsid w:val="004A4DA1"/>
    <w:rsid w:val="004A5153"/>
    <w:rsid w:val="004A724E"/>
    <w:rsid w:val="004A7457"/>
    <w:rsid w:val="004B1996"/>
    <w:rsid w:val="004B1B97"/>
    <w:rsid w:val="004B1C34"/>
    <w:rsid w:val="004B239B"/>
    <w:rsid w:val="004B23E8"/>
    <w:rsid w:val="004B35EC"/>
    <w:rsid w:val="004B4321"/>
    <w:rsid w:val="004B4ECB"/>
    <w:rsid w:val="004B5177"/>
    <w:rsid w:val="004B6D93"/>
    <w:rsid w:val="004B71DB"/>
    <w:rsid w:val="004B7308"/>
    <w:rsid w:val="004C1379"/>
    <w:rsid w:val="004C21D7"/>
    <w:rsid w:val="004C493E"/>
    <w:rsid w:val="004C4E35"/>
    <w:rsid w:val="004C4FF9"/>
    <w:rsid w:val="004C5A60"/>
    <w:rsid w:val="004C69A4"/>
    <w:rsid w:val="004C6E96"/>
    <w:rsid w:val="004C7974"/>
    <w:rsid w:val="004C7A5E"/>
    <w:rsid w:val="004D04F8"/>
    <w:rsid w:val="004D118A"/>
    <w:rsid w:val="004D11D1"/>
    <w:rsid w:val="004D171A"/>
    <w:rsid w:val="004D2830"/>
    <w:rsid w:val="004D2E4E"/>
    <w:rsid w:val="004D3D96"/>
    <w:rsid w:val="004D434A"/>
    <w:rsid w:val="004D56FA"/>
    <w:rsid w:val="004D5799"/>
    <w:rsid w:val="004E089E"/>
    <w:rsid w:val="004E106D"/>
    <w:rsid w:val="004E237A"/>
    <w:rsid w:val="004E2515"/>
    <w:rsid w:val="004E50D7"/>
    <w:rsid w:val="004E68F2"/>
    <w:rsid w:val="004E76A0"/>
    <w:rsid w:val="004F1F5C"/>
    <w:rsid w:val="004F261E"/>
    <w:rsid w:val="004F3D7E"/>
    <w:rsid w:val="004F7839"/>
    <w:rsid w:val="004F798A"/>
    <w:rsid w:val="00502CE0"/>
    <w:rsid w:val="005039BB"/>
    <w:rsid w:val="00503FE7"/>
    <w:rsid w:val="00506A01"/>
    <w:rsid w:val="00506D6B"/>
    <w:rsid w:val="005100DA"/>
    <w:rsid w:val="00511E4F"/>
    <w:rsid w:val="00512465"/>
    <w:rsid w:val="005129F9"/>
    <w:rsid w:val="00513B13"/>
    <w:rsid w:val="0051402F"/>
    <w:rsid w:val="005156C3"/>
    <w:rsid w:val="005171DD"/>
    <w:rsid w:val="00521632"/>
    <w:rsid w:val="00521CA9"/>
    <w:rsid w:val="00522772"/>
    <w:rsid w:val="00523524"/>
    <w:rsid w:val="0052372C"/>
    <w:rsid w:val="0052496E"/>
    <w:rsid w:val="00530E2D"/>
    <w:rsid w:val="00530F21"/>
    <w:rsid w:val="0053140B"/>
    <w:rsid w:val="00532476"/>
    <w:rsid w:val="00534790"/>
    <w:rsid w:val="005374EF"/>
    <w:rsid w:val="00540A85"/>
    <w:rsid w:val="005414D2"/>
    <w:rsid w:val="00541509"/>
    <w:rsid w:val="00542D5E"/>
    <w:rsid w:val="00546D17"/>
    <w:rsid w:val="005471B5"/>
    <w:rsid w:val="005509A2"/>
    <w:rsid w:val="00551BD4"/>
    <w:rsid w:val="005526BC"/>
    <w:rsid w:val="00553691"/>
    <w:rsid w:val="00555647"/>
    <w:rsid w:val="005611CB"/>
    <w:rsid w:val="005613D5"/>
    <w:rsid w:val="005656E0"/>
    <w:rsid w:val="00566368"/>
    <w:rsid w:val="0056654A"/>
    <w:rsid w:val="00566764"/>
    <w:rsid w:val="005668D3"/>
    <w:rsid w:val="00570136"/>
    <w:rsid w:val="00574D26"/>
    <w:rsid w:val="005771BC"/>
    <w:rsid w:val="0057786A"/>
    <w:rsid w:val="00580BDE"/>
    <w:rsid w:val="005828E3"/>
    <w:rsid w:val="0058328C"/>
    <w:rsid w:val="005832B1"/>
    <w:rsid w:val="0058372E"/>
    <w:rsid w:val="00583DE9"/>
    <w:rsid w:val="005847AA"/>
    <w:rsid w:val="00587053"/>
    <w:rsid w:val="005874C6"/>
    <w:rsid w:val="00587808"/>
    <w:rsid w:val="00590704"/>
    <w:rsid w:val="00591E4E"/>
    <w:rsid w:val="00592445"/>
    <w:rsid w:val="0059258E"/>
    <w:rsid w:val="005925F7"/>
    <w:rsid w:val="005929E0"/>
    <w:rsid w:val="00593278"/>
    <w:rsid w:val="00597169"/>
    <w:rsid w:val="005A00E6"/>
    <w:rsid w:val="005A0B70"/>
    <w:rsid w:val="005A0D22"/>
    <w:rsid w:val="005A12A1"/>
    <w:rsid w:val="005A16B7"/>
    <w:rsid w:val="005A227E"/>
    <w:rsid w:val="005A2385"/>
    <w:rsid w:val="005A3FE1"/>
    <w:rsid w:val="005A675C"/>
    <w:rsid w:val="005A794B"/>
    <w:rsid w:val="005B0C6D"/>
    <w:rsid w:val="005B0DD9"/>
    <w:rsid w:val="005B0F46"/>
    <w:rsid w:val="005B149A"/>
    <w:rsid w:val="005B3679"/>
    <w:rsid w:val="005B36DA"/>
    <w:rsid w:val="005C1D48"/>
    <w:rsid w:val="005C226D"/>
    <w:rsid w:val="005C2441"/>
    <w:rsid w:val="005C2899"/>
    <w:rsid w:val="005C3457"/>
    <w:rsid w:val="005C39B3"/>
    <w:rsid w:val="005C4557"/>
    <w:rsid w:val="005C53BD"/>
    <w:rsid w:val="005C5D04"/>
    <w:rsid w:val="005C6AC3"/>
    <w:rsid w:val="005D1EB6"/>
    <w:rsid w:val="005D28AC"/>
    <w:rsid w:val="005D3F04"/>
    <w:rsid w:val="005D6694"/>
    <w:rsid w:val="005D6BF2"/>
    <w:rsid w:val="005D77E3"/>
    <w:rsid w:val="005D7CCD"/>
    <w:rsid w:val="005E03B2"/>
    <w:rsid w:val="005E1CEA"/>
    <w:rsid w:val="005E1D56"/>
    <w:rsid w:val="005E40A0"/>
    <w:rsid w:val="005E4985"/>
    <w:rsid w:val="005E4AB4"/>
    <w:rsid w:val="005E5225"/>
    <w:rsid w:val="005E5F54"/>
    <w:rsid w:val="005E60D5"/>
    <w:rsid w:val="005E70CF"/>
    <w:rsid w:val="005E7421"/>
    <w:rsid w:val="005E7A4B"/>
    <w:rsid w:val="005F135F"/>
    <w:rsid w:val="005F18F7"/>
    <w:rsid w:val="005F26C4"/>
    <w:rsid w:val="005F32F9"/>
    <w:rsid w:val="005F3531"/>
    <w:rsid w:val="005F37C9"/>
    <w:rsid w:val="005F6C40"/>
    <w:rsid w:val="005F6D99"/>
    <w:rsid w:val="0060091C"/>
    <w:rsid w:val="006010FB"/>
    <w:rsid w:val="006011D7"/>
    <w:rsid w:val="00602023"/>
    <w:rsid w:val="006026A7"/>
    <w:rsid w:val="00603AFB"/>
    <w:rsid w:val="00603BA6"/>
    <w:rsid w:val="006042CC"/>
    <w:rsid w:val="006050A1"/>
    <w:rsid w:val="006052FE"/>
    <w:rsid w:val="0060538B"/>
    <w:rsid w:val="006056EB"/>
    <w:rsid w:val="0060769C"/>
    <w:rsid w:val="006105CF"/>
    <w:rsid w:val="00610957"/>
    <w:rsid w:val="00612746"/>
    <w:rsid w:val="0061387B"/>
    <w:rsid w:val="0061456E"/>
    <w:rsid w:val="00615DF0"/>
    <w:rsid w:val="00616F0B"/>
    <w:rsid w:val="006178C1"/>
    <w:rsid w:val="00617992"/>
    <w:rsid w:val="006206F8"/>
    <w:rsid w:val="00620DCB"/>
    <w:rsid w:val="006213D8"/>
    <w:rsid w:val="00624E55"/>
    <w:rsid w:val="00625025"/>
    <w:rsid w:val="0062530E"/>
    <w:rsid w:val="0062711D"/>
    <w:rsid w:val="006271DF"/>
    <w:rsid w:val="00630DAD"/>
    <w:rsid w:val="0063202D"/>
    <w:rsid w:val="00634677"/>
    <w:rsid w:val="006358FE"/>
    <w:rsid w:val="0063715A"/>
    <w:rsid w:val="00637880"/>
    <w:rsid w:val="00637EF6"/>
    <w:rsid w:val="0064006D"/>
    <w:rsid w:val="00640807"/>
    <w:rsid w:val="00640990"/>
    <w:rsid w:val="00641014"/>
    <w:rsid w:val="00641083"/>
    <w:rsid w:val="0064233A"/>
    <w:rsid w:val="00642545"/>
    <w:rsid w:val="00642CA3"/>
    <w:rsid w:val="0064340E"/>
    <w:rsid w:val="006449BE"/>
    <w:rsid w:val="00644CC9"/>
    <w:rsid w:val="00645A4A"/>
    <w:rsid w:val="00646B97"/>
    <w:rsid w:val="00647073"/>
    <w:rsid w:val="00647247"/>
    <w:rsid w:val="006474D8"/>
    <w:rsid w:val="0064783A"/>
    <w:rsid w:val="006517B0"/>
    <w:rsid w:val="00651848"/>
    <w:rsid w:val="006519CB"/>
    <w:rsid w:val="006551FA"/>
    <w:rsid w:val="006552BA"/>
    <w:rsid w:val="00657068"/>
    <w:rsid w:val="00661C8B"/>
    <w:rsid w:val="00664F35"/>
    <w:rsid w:val="006651E7"/>
    <w:rsid w:val="00665356"/>
    <w:rsid w:val="00666D99"/>
    <w:rsid w:val="006674F2"/>
    <w:rsid w:val="00667611"/>
    <w:rsid w:val="00673BC3"/>
    <w:rsid w:val="0067449B"/>
    <w:rsid w:val="00674DBF"/>
    <w:rsid w:val="00676118"/>
    <w:rsid w:val="00680954"/>
    <w:rsid w:val="00680FBC"/>
    <w:rsid w:val="00681174"/>
    <w:rsid w:val="00681D97"/>
    <w:rsid w:val="00684D28"/>
    <w:rsid w:val="00686167"/>
    <w:rsid w:val="00686B13"/>
    <w:rsid w:val="0069032B"/>
    <w:rsid w:val="00691CE7"/>
    <w:rsid w:val="00692401"/>
    <w:rsid w:val="00693B2A"/>
    <w:rsid w:val="00694EAB"/>
    <w:rsid w:val="00695458"/>
    <w:rsid w:val="00696DF9"/>
    <w:rsid w:val="006A06DA"/>
    <w:rsid w:val="006A2DBA"/>
    <w:rsid w:val="006A3586"/>
    <w:rsid w:val="006A6104"/>
    <w:rsid w:val="006A7105"/>
    <w:rsid w:val="006A7472"/>
    <w:rsid w:val="006B3931"/>
    <w:rsid w:val="006B4370"/>
    <w:rsid w:val="006B6034"/>
    <w:rsid w:val="006B7414"/>
    <w:rsid w:val="006C19A6"/>
    <w:rsid w:val="006C1E5D"/>
    <w:rsid w:val="006C231E"/>
    <w:rsid w:val="006C364C"/>
    <w:rsid w:val="006C3914"/>
    <w:rsid w:val="006C3E4C"/>
    <w:rsid w:val="006C43C6"/>
    <w:rsid w:val="006C4DBA"/>
    <w:rsid w:val="006D0498"/>
    <w:rsid w:val="006D07D5"/>
    <w:rsid w:val="006D09A2"/>
    <w:rsid w:val="006D09B1"/>
    <w:rsid w:val="006D1459"/>
    <w:rsid w:val="006D177F"/>
    <w:rsid w:val="006D24C1"/>
    <w:rsid w:val="006D3396"/>
    <w:rsid w:val="006D3C73"/>
    <w:rsid w:val="006D4619"/>
    <w:rsid w:val="006D588A"/>
    <w:rsid w:val="006D5E6F"/>
    <w:rsid w:val="006D64C9"/>
    <w:rsid w:val="006D77A8"/>
    <w:rsid w:val="006E1398"/>
    <w:rsid w:val="006E349F"/>
    <w:rsid w:val="006E40CC"/>
    <w:rsid w:val="006E566B"/>
    <w:rsid w:val="006E74EA"/>
    <w:rsid w:val="006E7B6E"/>
    <w:rsid w:val="006F06D8"/>
    <w:rsid w:val="006F1FD5"/>
    <w:rsid w:val="006F38E2"/>
    <w:rsid w:val="006F3AFF"/>
    <w:rsid w:val="006F4DC8"/>
    <w:rsid w:val="006F5B6E"/>
    <w:rsid w:val="006F5E83"/>
    <w:rsid w:val="00700FF7"/>
    <w:rsid w:val="0070121F"/>
    <w:rsid w:val="0070157B"/>
    <w:rsid w:val="00702154"/>
    <w:rsid w:val="00702D4B"/>
    <w:rsid w:val="00703A60"/>
    <w:rsid w:val="0070408B"/>
    <w:rsid w:val="007041E6"/>
    <w:rsid w:val="00706232"/>
    <w:rsid w:val="00706324"/>
    <w:rsid w:val="007070BD"/>
    <w:rsid w:val="00707EEF"/>
    <w:rsid w:val="00711111"/>
    <w:rsid w:val="007119DE"/>
    <w:rsid w:val="00711AFF"/>
    <w:rsid w:val="00711B19"/>
    <w:rsid w:val="00712A11"/>
    <w:rsid w:val="00712F3E"/>
    <w:rsid w:val="00713181"/>
    <w:rsid w:val="00714741"/>
    <w:rsid w:val="0071478C"/>
    <w:rsid w:val="007148C4"/>
    <w:rsid w:val="00715119"/>
    <w:rsid w:val="00715A98"/>
    <w:rsid w:val="007171C2"/>
    <w:rsid w:val="00717D27"/>
    <w:rsid w:val="00723227"/>
    <w:rsid w:val="0072342A"/>
    <w:rsid w:val="00723819"/>
    <w:rsid w:val="007238D1"/>
    <w:rsid w:val="007253E4"/>
    <w:rsid w:val="007268A6"/>
    <w:rsid w:val="00726CC8"/>
    <w:rsid w:val="00727A6F"/>
    <w:rsid w:val="00730B24"/>
    <w:rsid w:val="00730BC7"/>
    <w:rsid w:val="00730D37"/>
    <w:rsid w:val="007332B3"/>
    <w:rsid w:val="007334BF"/>
    <w:rsid w:val="0073479D"/>
    <w:rsid w:val="00735F19"/>
    <w:rsid w:val="007425E2"/>
    <w:rsid w:val="00744DF6"/>
    <w:rsid w:val="00745210"/>
    <w:rsid w:val="00746E4E"/>
    <w:rsid w:val="00747FBF"/>
    <w:rsid w:val="00750552"/>
    <w:rsid w:val="007514EF"/>
    <w:rsid w:val="00752C2F"/>
    <w:rsid w:val="00753545"/>
    <w:rsid w:val="00753BA9"/>
    <w:rsid w:val="0075710E"/>
    <w:rsid w:val="00760286"/>
    <w:rsid w:val="007613F8"/>
    <w:rsid w:val="00761D7E"/>
    <w:rsid w:val="007620EF"/>
    <w:rsid w:val="007622A0"/>
    <w:rsid w:val="007636B5"/>
    <w:rsid w:val="00764075"/>
    <w:rsid w:val="007664C3"/>
    <w:rsid w:val="00766A26"/>
    <w:rsid w:val="0077144D"/>
    <w:rsid w:val="007729A7"/>
    <w:rsid w:val="00772D11"/>
    <w:rsid w:val="0077383E"/>
    <w:rsid w:val="00774741"/>
    <w:rsid w:val="00774A8D"/>
    <w:rsid w:val="00774B0B"/>
    <w:rsid w:val="00774C32"/>
    <w:rsid w:val="0077679F"/>
    <w:rsid w:val="007809C2"/>
    <w:rsid w:val="0078167B"/>
    <w:rsid w:val="00781F1E"/>
    <w:rsid w:val="00782BB2"/>
    <w:rsid w:val="00784486"/>
    <w:rsid w:val="00784536"/>
    <w:rsid w:val="00784C1D"/>
    <w:rsid w:val="00786000"/>
    <w:rsid w:val="007870D1"/>
    <w:rsid w:val="00793E9D"/>
    <w:rsid w:val="00794E0C"/>
    <w:rsid w:val="00795DB9"/>
    <w:rsid w:val="007968B0"/>
    <w:rsid w:val="00797110"/>
    <w:rsid w:val="00797EE7"/>
    <w:rsid w:val="007A0777"/>
    <w:rsid w:val="007A20F7"/>
    <w:rsid w:val="007A217D"/>
    <w:rsid w:val="007A2254"/>
    <w:rsid w:val="007A22C8"/>
    <w:rsid w:val="007A23F1"/>
    <w:rsid w:val="007A25D3"/>
    <w:rsid w:val="007A2F2D"/>
    <w:rsid w:val="007A3212"/>
    <w:rsid w:val="007A3466"/>
    <w:rsid w:val="007A36A1"/>
    <w:rsid w:val="007A3B5E"/>
    <w:rsid w:val="007A47ED"/>
    <w:rsid w:val="007A4ADA"/>
    <w:rsid w:val="007A4B3F"/>
    <w:rsid w:val="007A6BE0"/>
    <w:rsid w:val="007A7F12"/>
    <w:rsid w:val="007B0C5F"/>
    <w:rsid w:val="007B114B"/>
    <w:rsid w:val="007B17EB"/>
    <w:rsid w:val="007B21E7"/>
    <w:rsid w:val="007B2B49"/>
    <w:rsid w:val="007B2E26"/>
    <w:rsid w:val="007B424D"/>
    <w:rsid w:val="007B4769"/>
    <w:rsid w:val="007B563A"/>
    <w:rsid w:val="007B5699"/>
    <w:rsid w:val="007B5C0E"/>
    <w:rsid w:val="007C0379"/>
    <w:rsid w:val="007C144A"/>
    <w:rsid w:val="007C371B"/>
    <w:rsid w:val="007C4178"/>
    <w:rsid w:val="007C4257"/>
    <w:rsid w:val="007C4260"/>
    <w:rsid w:val="007C430A"/>
    <w:rsid w:val="007C54D8"/>
    <w:rsid w:val="007C624A"/>
    <w:rsid w:val="007D07CE"/>
    <w:rsid w:val="007D0D7A"/>
    <w:rsid w:val="007D1407"/>
    <w:rsid w:val="007D160B"/>
    <w:rsid w:val="007D4133"/>
    <w:rsid w:val="007E05A5"/>
    <w:rsid w:val="007E0B3A"/>
    <w:rsid w:val="007E0EEA"/>
    <w:rsid w:val="007E3470"/>
    <w:rsid w:val="007E44B4"/>
    <w:rsid w:val="007E4DAA"/>
    <w:rsid w:val="007E77B5"/>
    <w:rsid w:val="007F0452"/>
    <w:rsid w:val="007F0853"/>
    <w:rsid w:val="007F1A1E"/>
    <w:rsid w:val="007F1AEE"/>
    <w:rsid w:val="007F702B"/>
    <w:rsid w:val="008005AD"/>
    <w:rsid w:val="00803500"/>
    <w:rsid w:val="00803F40"/>
    <w:rsid w:val="00806F0F"/>
    <w:rsid w:val="00807596"/>
    <w:rsid w:val="00810E03"/>
    <w:rsid w:val="00811E31"/>
    <w:rsid w:val="00812A72"/>
    <w:rsid w:val="00814608"/>
    <w:rsid w:val="008149C0"/>
    <w:rsid w:val="00815671"/>
    <w:rsid w:val="00817CF9"/>
    <w:rsid w:val="0082161C"/>
    <w:rsid w:val="008221AD"/>
    <w:rsid w:val="00823630"/>
    <w:rsid w:val="00824722"/>
    <w:rsid w:val="008248A3"/>
    <w:rsid w:val="00824C0F"/>
    <w:rsid w:val="008255E5"/>
    <w:rsid w:val="00825F36"/>
    <w:rsid w:val="008266C0"/>
    <w:rsid w:val="008304EB"/>
    <w:rsid w:val="008310F1"/>
    <w:rsid w:val="008321AC"/>
    <w:rsid w:val="0083272B"/>
    <w:rsid w:val="00834A56"/>
    <w:rsid w:val="00834FB8"/>
    <w:rsid w:val="00835543"/>
    <w:rsid w:val="008355D3"/>
    <w:rsid w:val="0083708F"/>
    <w:rsid w:val="0083765E"/>
    <w:rsid w:val="00840AAA"/>
    <w:rsid w:val="00840DD7"/>
    <w:rsid w:val="00841137"/>
    <w:rsid w:val="0084216D"/>
    <w:rsid w:val="00842516"/>
    <w:rsid w:val="00843100"/>
    <w:rsid w:val="00843151"/>
    <w:rsid w:val="008433D3"/>
    <w:rsid w:val="008439AD"/>
    <w:rsid w:val="00843CB6"/>
    <w:rsid w:val="0085153E"/>
    <w:rsid w:val="008518D4"/>
    <w:rsid w:val="00853253"/>
    <w:rsid w:val="00856157"/>
    <w:rsid w:val="00856D9C"/>
    <w:rsid w:val="0086046A"/>
    <w:rsid w:val="00862935"/>
    <w:rsid w:val="00863BFC"/>
    <w:rsid w:val="008640C7"/>
    <w:rsid w:val="008644A4"/>
    <w:rsid w:val="008654A0"/>
    <w:rsid w:val="00865854"/>
    <w:rsid w:val="0086625D"/>
    <w:rsid w:val="00866A5E"/>
    <w:rsid w:val="0086716F"/>
    <w:rsid w:val="008671F7"/>
    <w:rsid w:val="00867419"/>
    <w:rsid w:val="00870EB6"/>
    <w:rsid w:val="008738C2"/>
    <w:rsid w:val="00873B87"/>
    <w:rsid w:val="00873F3F"/>
    <w:rsid w:val="00874A5D"/>
    <w:rsid w:val="00880B02"/>
    <w:rsid w:val="0088284E"/>
    <w:rsid w:val="00883A48"/>
    <w:rsid w:val="00884035"/>
    <w:rsid w:val="008859AA"/>
    <w:rsid w:val="0088734C"/>
    <w:rsid w:val="0088746D"/>
    <w:rsid w:val="0089129F"/>
    <w:rsid w:val="00891A82"/>
    <w:rsid w:val="00891F7F"/>
    <w:rsid w:val="008934FD"/>
    <w:rsid w:val="0089448D"/>
    <w:rsid w:val="008955C2"/>
    <w:rsid w:val="00895E53"/>
    <w:rsid w:val="00896F34"/>
    <w:rsid w:val="008A50AA"/>
    <w:rsid w:val="008A625F"/>
    <w:rsid w:val="008A7750"/>
    <w:rsid w:val="008A7984"/>
    <w:rsid w:val="008B1471"/>
    <w:rsid w:val="008B196E"/>
    <w:rsid w:val="008B2BC3"/>
    <w:rsid w:val="008B2DEF"/>
    <w:rsid w:val="008B4633"/>
    <w:rsid w:val="008B5F8A"/>
    <w:rsid w:val="008B6258"/>
    <w:rsid w:val="008B7CC1"/>
    <w:rsid w:val="008C0D69"/>
    <w:rsid w:val="008C0DE6"/>
    <w:rsid w:val="008C157F"/>
    <w:rsid w:val="008C19B4"/>
    <w:rsid w:val="008C25F1"/>
    <w:rsid w:val="008C2CB4"/>
    <w:rsid w:val="008C3AC2"/>
    <w:rsid w:val="008C46BC"/>
    <w:rsid w:val="008C6DA0"/>
    <w:rsid w:val="008C6F09"/>
    <w:rsid w:val="008C7FFC"/>
    <w:rsid w:val="008D0468"/>
    <w:rsid w:val="008D0681"/>
    <w:rsid w:val="008D138B"/>
    <w:rsid w:val="008D1789"/>
    <w:rsid w:val="008D2621"/>
    <w:rsid w:val="008D2DDC"/>
    <w:rsid w:val="008D3CDD"/>
    <w:rsid w:val="008D3E33"/>
    <w:rsid w:val="008D67E5"/>
    <w:rsid w:val="008D736B"/>
    <w:rsid w:val="008D7739"/>
    <w:rsid w:val="008D79F7"/>
    <w:rsid w:val="008E0C97"/>
    <w:rsid w:val="008E0DB0"/>
    <w:rsid w:val="008E147C"/>
    <w:rsid w:val="008E2D31"/>
    <w:rsid w:val="008E365B"/>
    <w:rsid w:val="008E3DAF"/>
    <w:rsid w:val="008E3FB6"/>
    <w:rsid w:val="008E4CE4"/>
    <w:rsid w:val="008E4E28"/>
    <w:rsid w:val="008E4F47"/>
    <w:rsid w:val="008E71E9"/>
    <w:rsid w:val="008E7B49"/>
    <w:rsid w:val="008E7B4C"/>
    <w:rsid w:val="008E7CCA"/>
    <w:rsid w:val="008F02AC"/>
    <w:rsid w:val="008F0537"/>
    <w:rsid w:val="008F3E0A"/>
    <w:rsid w:val="008F51A8"/>
    <w:rsid w:val="008F51AA"/>
    <w:rsid w:val="008F59E6"/>
    <w:rsid w:val="008F62D4"/>
    <w:rsid w:val="008F6A4F"/>
    <w:rsid w:val="009005A5"/>
    <w:rsid w:val="009022F0"/>
    <w:rsid w:val="00902822"/>
    <w:rsid w:val="00902892"/>
    <w:rsid w:val="00904983"/>
    <w:rsid w:val="00906C4E"/>
    <w:rsid w:val="009073BA"/>
    <w:rsid w:val="009107AF"/>
    <w:rsid w:val="00910A56"/>
    <w:rsid w:val="00911D98"/>
    <w:rsid w:val="009139CB"/>
    <w:rsid w:val="00913B0C"/>
    <w:rsid w:val="00914661"/>
    <w:rsid w:val="00914733"/>
    <w:rsid w:val="00914AA6"/>
    <w:rsid w:val="00914EB1"/>
    <w:rsid w:val="00916C4B"/>
    <w:rsid w:val="00917589"/>
    <w:rsid w:val="00917A96"/>
    <w:rsid w:val="0092058A"/>
    <w:rsid w:val="009222B2"/>
    <w:rsid w:val="0092433F"/>
    <w:rsid w:val="009243AA"/>
    <w:rsid w:val="00924A13"/>
    <w:rsid w:val="0092665A"/>
    <w:rsid w:val="009269FA"/>
    <w:rsid w:val="00927171"/>
    <w:rsid w:val="00930CD1"/>
    <w:rsid w:val="00931464"/>
    <w:rsid w:val="009322CB"/>
    <w:rsid w:val="00932F5B"/>
    <w:rsid w:val="0093308A"/>
    <w:rsid w:val="00933C87"/>
    <w:rsid w:val="00937683"/>
    <w:rsid w:val="00937D7D"/>
    <w:rsid w:val="00940268"/>
    <w:rsid w:val="009415E8"/>
    <w:rsid w:val="009422D5"/>
    <w:rsid w:val="009422F1"/>
    <w:rsid w:val="009429FF"/>
    <w:rsid w:val="00943954"/>
    <w:rsid w:val="0094600B"/>
    <w:rsid w:val="00947487"/>
    <w:rsid w:val="00947B1A"/>
    <w:rsid w:val="00950054"/>
    <w:rsid w:val="00950A50"/>
    <w:rsid w:val="00952274"/>
    <w:rsid w:val="00952309"/>
    <w:rsid w:val="00953A8D"/>
    <w:rsid w:val="00953D3D"/>
    <w:rsid w:val="0095407B"/>
    <w:rsid w:val="009546B3"/>
    <w:rsid w:val="00954F92"/>
    <w:rsid w:val="00955C81"/>
    <w:rsid w:val="0095686E"/>
    <w:rsid w:val="0096070A"/>
    <w:rsid w:val="00960A80"/>
    <w:rsid w:val="00960C73"/>
    <w:rsid w:val="00960D5F"/>
    <w:rsid w:val="009617B4"/>
    <w:rsid w:val="009619AA"/>
    <w:rsid w:val="00961A1D"/>
    <w:rsid w:val="0096230A"/>
    <w:rsid w:val="00963E37"/>
    <w:rsid w:val="00964269"/>
    <w:rsid w:val="0096444A"/>
    <w:rsid w:val="00964719"/>
    <w:rsid w:val="0096524C"/>
    <w:rsid w:val="009659C2"/>
    <w:rsid w:val="00965E66"/>
    <w:rsid w:val="00971025"/>
    <w:rsid w:val="009713E2"/>
    <w:rsid w:val="009730F1"/>
    <w:rsid w:val="00973D8E"/>
    <w:rsid w:val="00974FD4"/>
    <w:rsid w:val="00975CD0"/>
    <w:rsid w:val="00975FF3"/>
    <w:rsid w:val="009762CD"/>
    <w:rsid w:val="00976535"/>
    <w:rsid w:val="00977656"/>
    <w:rsid w:val="00977C5C"/>
    <w:rsid w:val="009801F6"/>
    <w:rsid w:val="00981BA9"/>
    <w:rsid w:val="00983B12"/>
    <w:rsid w:val="0098602A"/>
    <w:rsid w:val="0099034D"/>
    <w:rsid w:val="0099163C"/>
    <w:rsid w:val="00991E1E"/>
    <w:rsid w:val="00993014"/>
    <w:rsid w:val="0099532F"/>
    <w:rsid w:val="009962B2"/>
    <w:rsid w:val="009964B3"/>
    <w:rsid w:val="009968ED"/>
    <w:rsid w:val="00996A6A"/>
    <w:rsid w:val="00996B0F"/>
    <w:rsid w:val="00996D91"/>
    <w:rsid w:val="009A17E8"/>
    <w:rsid w:val="009A1B34"/>
    <w:rsid w:val="009A1FF0"/>
    <w:rsid w:val="009A32B3"/>
    <w:rsid w:val="009A3401"/>
    <w:rsid w:val="009A3A67"/>
    <w:rsid w:val="009A43F2"/>
    <w:rsid w:val="009A4B01"/>
    <w:rsid w:val="009A5BF1"/>
    <w:rsid w:val="009A695E"/>
    <w:rsid w:val="009A770A"/>
    <w:rsid w:val="009A79F8"/>
    <w:rsid w:val="009B18FB"/>
    <w:rsid w:val="009B3385"/>
    <w:rsid w:val="009B5530"/>
    <w:rsid w:val="009C0BA5"/>
    <w:rsid w:val="009C0E04"/>
    <w:rsid w:val="009C1348"/>
    <w:rsid w:val="009C17C1"/>
    <w:rsid w:val="009C3CF9"/>
    <w:rsid w:val="009C4DB8"/>
    <w:rsid w:val="009C5008"/>
    <w:rsid w:val="009C660A"/>
    <w:rsid w:val="009C6BD9"/>
    <w:rsid w:val="009D0BCE"/>
    <w:rsid w:val="009D20E1"/>
    <w:rsid w:val="009D21A2"/>
    <w:rsid w:val="009D2268"/>
    <w:rsid w:val="009D4A61"/>
    <w:rsid w:val="009D698F"/>
    <w:rsid w:val="009D6F03"/>
    <w:rsid w:val="009E0B2C"/>
    <w:rsid w:val="009E414B"/>
    <w:rsid w:val="009E576E"/>
    <w:rsid w:val="009E5861"/>
    <w:rsid w:val="009E6AB6"/>
    <w:rsid w:val="009E70C2"/>
    <w:rsid w:val="009F036B"/>
    <w:rsid w:val="009F0600"/>
    <w:rsid w:val="009F17EC"/>
    <w:rsid w:val="009F2807"/>
    <w:rsid w:val="009F49EA"/>
    <w:rsid w:val="009F4F2C"/>
    <w:rsid w:val="009F611A"/>
    <w:rsid w:val="009F7046"/>
    <w:rsid w:val="00A030B5"/>
    <w:rsid w:val="00A03DD1"/>
    <w:rsid w:val="00A041B8"/>
    <w:rsid w:val="00A0443A"/>
    <w:rsid w:val="00A04AD9"/>
    <w:rsid w:val="00A04FEC"/>
    <w:rsid w:val="00A05F09"/>
    <w:rsid w:val="00A072B7"/>
    <w:rsid w:val="00A10D9B"/>
    <w:rsid w:val="00A121C5"/>
    <w:rsid w:val="00A14630"/>
    <w:rsid w:val="00A146A1"/>
    <w:rsid w:val="00A14A44"/>
    <w:rsid w:val="00A1577B"/>
    <w:rsid w:val="00A163A0"/>
    <w:rsid w:val="00A16E2B"/>
    <w:rsid w:val="00A16E93"/>
    <w:rsid w:val="00A1739C"/>
    <w:rsid w:val="00A17B79"/>
    <w:rsid w:val="00A207CD"/>
    <w:rsid w:val="00A23D72"/>
    <w:rsid w:val="00A24194"/>
    <w:rsid w:val="00A2471B"/>
    <w:rsid w:val="00A2495A"/>
    <w:rsid w:val="00A25584"/>
    <w:rsid w:val="00A26177"/>
    <w:rsid w:val="00A26F4C"/>
    <w:rsid w:val="00A2777B"/>
    <w:rsid w:val="00A27E5F"/>
    <w:rsid w:val="00A30F89"/>
    <w:rsid w:val="00A31AF1"/>
    <w:rsid w:val="00A336D3"/>
    <w:rsid w:val="00A357F4"/>
    <w:rsid w:val="00A364E0"/>
    <w:rsid w:val="00A4025B"/>
    <w:rsid w:val="00A40A2E"/>
    <w:rsid w:val="00A41E1D"/>
    <w:rsid w:val="00A4338C"/>
    <w:rsid w:val="00A43F3E"/>
    <w:rsid w:val="00A4435E"/>
    <w:rsid w:val="00A44891"/>
    <w:rsid w:val="00A44DCA"/>
    <w:rsid w:val="00A45533"/>
    <w:rsid w:val="00A457CA"/>
    <w:rsid w:val="00A46882"/>
    <w:rsid w:val="00A46CF8"/>
    <w:rsid w:val="00A5126F"/>
    <w:rsid w:val="00A51A0D"/>
    <w:rsid w:val="00A53BF5"/>
    <w:rsid w:val="00A55841"/>
    <w:rsid w:val="00A56A9A"/>
    <w:rsid w:val="00A56C69"/>
    <w:rsid w:val="00A572F8"/>
    <w:rsid w:val="00A57791"/>
    <w:rsid w:val="00A57D08"/>
    <w:rsid w:val="00A57FD5"/>
    <w:rsid w:val="00A61307"/>
    <w:rsid w:val="00A618E9"/>
    <w:rsid w:val="00A61957"/>
    <w:rsid w:val="00A62862"/>
    <w:rsid w:val="00A628B4"/>
    <w:rsid w:val="00A62F16"/>
    <w:rsid w:val="00A63D09"/>
    <w:rsid w:val="00A63EE9"/>
    <w:rsid w:val="00A665D5"/>
    <w:rsid w:val="00A6669D"/>
    <w:rsid w:val="00A672A1"/>
    <w:rsid w:val="00A674C8"/>
    <w:rsid w:val="00A67F2C"/>
    <w:rsid w:val="00A70F9B"/>
    <w:rsid w:val="00A721FD"/>
    <w:rsid w:val="00A7256B"/>
    <w:rsid w:val="00A72A4A"/>
    <w:rsid w:val="00A72D7C"/>
    <w:rsid w:val="00A73F17"/>
    <w:rsid w:val="00A74D09"/>
    <w:rsid w:val="00A774CC"/>
    <w:rsid w:val="00A80105"/>
    <w:rsid w:val="00A80411"/>
    <w:rsid w:val="00A81B51"/>
    <w:rsid w:val="00A82D7E"/>
    <w:rsid w:val="00A83EBC"/>
    <w:rsid w:val="00A83FCC"/>
    <w:rsid w:val="00A8510D"/>
    <w:rsid w:val="00A8532D"/>
    <w:rsid w:val="00A860A2"/>
    <w:rsid w:val="00A86A26"/>
    <w:rsid w:val="00A872C0"/>
    <w:rsid w:val="00A87994"/>
    <w:rsid w:val="00A87BBD"/>
    <w:rsid w:val="00A87BD1"/>
    <w:rsid w:val="00A9076E"/>
    <w:rsid w:val="00A90B15"/>
    <w:rsid w:val="00A90E19"/>
    <w:rsid w:val="00A92C20"/>
    <w:rsid w:val="00A938A9"/>
    <w:rsid w:val="00A93C87"/>
    <w:rsid w:val="00A93E25"/>
    <w:rsid w:val="00A94A97"/>
    <w:rsid w:val="00A94FD1"/>
    <w:rsid w:val="00A95773"/>
    <w:rsid w:val="00A95D89"/>
    <w:rsid w:val="00A96AF4"/>
    <w:rsid w:val="00A97B40"/>
    <w:rsid w:val="00AA1E3C"/>
    <w:rsid w:val="00AA2CF6"/>
    <w:rsid w:val="00AA2FD6"/>
    <w:rsid w:val="00AA3680"/>
    <w:rsid w:val="00AA4B17"/>
    <w:rsid w:val="00AA5CB1"/>
    <w:rsid w:val="00AA6047"/>
    <w:rsid w:val="00AB05B2"/>
    <w:rsid w:val="00AB162E"/>
    <w:rsid w:val="00AB3988"/>
    <w:rsid w:val="00AB4C54"/>
    <w:rsid w:val="00AB5B97"/>
    <w:rsid w:val="00AB6384"/>
    <w:rsid w:val="00AB6705"/>
    <w:rsid w:val="00AC1039"/>
    <w:rsid w:val="00AC107C"/>
    <w:rsid w:val="00AC2735"/>
    <w:rsid w:val="00AC297E"/>
    <w:rsid w:val="00AC2BF1"/>
    <w:rsid w:val="00AC3257"/>
    <w:rsid w:val="00AC529D"/>
    <w:rsid w:val="00AC58E2"/>
    <w:rsid w:val="00AC78F4"/>
    <w:rsid w:val="00AC7D90"/>
    <w:rsid w:val="00AD040B"/>
    <w:rsid w:val="00AD09AE"/>
    <w:rsid w:val="00AD0AF5"/>
    <w:rsid w:val="00AD21F6"/>
    <w:rsid w:val="00AD3E40"/>
    <w:rsid w:val="00AD610F"/>
    <w:rsid w:val="00AE1D3C"/>
    <w:rsid w:val="00AE3387"/>
    <w:rsid w:val="00AE4150"/>
    <w:rsid w:val="00AE48A3"/>
    <w:rsid w:val="00AE4B9C"/>
    <w:rsid w:val="00AE7277"/>
    <w:rsid w:val="00AE73A3"/>
    <w:rsid w:val="00AE7C2F"/>
    <w:rsid w:val="00AF1388"/>
    <w:rsid w:val="00AF1CB6"/>
    <w:rsid w:val="00AF280C"/>
    <w:rsid w:val="00AF3AAA"/>
    <w:rsid w:val="00AF6213"/>
    <w:rsid w:val="00AF62AF"/>
    <w:rsid w:val="00AF662D"/>
    <w:rsid w:val="00AF7533"/>
    <w:rsid w:val="00B0159B"/>
    <w:rsid w:val="00B034AB"/>
    <w:rsid w:val="00B0545B"/>
    <w:rsid w:val="00B05F80"/>
    <w:rsid w:val="00B073E6"/>
    <w:rsid w:val="00B11587"/>
    <w:rsid w:val="00B13FDF"/>
    <w:rsid w:val="00B15815"/>
    <w:rsid w:val="00B15B2D"/>
    <w:rsid w:val="00B1686C"/>
    <w:rsid w:val="00B206A4"/>
    <w:rsid w:val="00B20F3D"/>
    <w:rsid w:val="00B23457"/>
    <w:rsid w:val="00B237AD"/>
    <w:rsid w:val="00B2524B"/>
    <w:rsid w:val="00B279FF"/>
    <w:rsid w:val="00B311AC"/>
    <w:rsid w:val="00B33D8C"/>
    <w:rsid w:val="00B341A3"/>
    <w:rsid w:val="00B357D0"/>
    <w:rsid w:val="00B36DDD"/>
    <w:rsid w:val="00B37F24"/>
    <w:rsid w:val="00B402CC"/>
    <w:rsid w:val="00B40F96"/>
    <w:rsid w:val="00B41C6D"/>
    <w:rsid w:val="00B4345B"/>
    <w:rsid w:val="00B43A5C"/>
    <w:rsid w:val="00B44A8F"/>
    <w:rsid w:val="00B45414"/>
    <w:rsid w:val="00B50A8D"/>
    <w:rsid w:val="00B5142A"/>
    <w:rsid w:val="00B514F2"/>
    <w:rsid w:val="00B51ACD"/>
    <w:rsid w:val="00B5213E"/>
    <w:rsid w:val="00B5283B"/>
    <w:rsid w:val="00B53841"/>
    <w:rsid w:val="00B54A45"/>
    <w:rsid w:val="00B552A1"/>
    <w:rsid w:val="00B556AA"/>
    <w:rsid w:val="00B56B1F"/>
    <w:rsid w:val="00B570A7"/>
    <w:rsid w:val="00B60C56"/>
    <w:rsid w:val="00B631A2"/>
    <w:rsid w:val="00B648F7"/>
    <w:rsid w:val="00B65951"/>
    <w:rsid w:val="00B6612E"/>
    <w:rsid w:val="00B669EF"/>
    <w:rsid w:val="00B675BC"/>
    <w:rsid w:val="00B71030"/>
    <w:rsid w:val="00B71687"/>
    <w:rsid w:val="00B738D3"/>
    <w:rsid w:val="00B744A2"/>
    <w:rsid w:val="00B7455D"/>
    <w:rsid w:val="00B7470F"/>
    <w:rsid w:val="00B74A57"/>
    <w:rsid w:val="00B75EF0"/>
    <w:rsid w:val="00B77CCD"/>
    <w:rsid w:val="00B77DFE"/>
    <w:rsid w:val="00B84684"/>
    <w:rsid w:val="00B8657E"/>
    <w:rsid w:val="00B869BB"/>
    <w:rsid w:val="00B878A0"/>
    <w:rsid w:val="00B90D78"/>
    <w:rsid w:val="00B90DA0"/>
    <w:rsid w:val="00B91776"/>
    <w:rsid w:val="00B92BC9"/>
    <w:rsid w:val="00B94661"/>
    <w:rsid w:val="00B96168"/>
    <w:rsid w:val="00B96F18"/>
    <w:rsid w:val="00B978F3"/>
    <w:rsid w:val="00BA0C98"/>
    <w:rsid w:val="00BA0F7F"/>
    <w:rsid w:val="00BA13B9"/>
    <w:rsid w:val="00BA19A2"/>
    <w:rsid w:val="00BA331D"/>
    <w:rsid w:val="00BA3F77"/>
    <w:rsid w:val="00BA406D"/>
    <w:rsid w:val="00BA42F9"/>
    <w:rsid w:val="00BA48CF"/>
    <w:rsid w:val="00BA513D"/>
    <w:rsid w:val="00BA5F63"/>
    <w:rsid w:val="00BA619B"/>
    <w:rsid w:val="00BA687D"/>
    <w:rsid w:val="00BA765A"/>
    <w:rsid w:val="00BA76F3"/>
    <w:rsid w:val="00BB153A"/>
    <w:rsid w:val="00BB51BD"/>
    <w:rsid w:val="00BB51E6"/>
    <w:rsid w:val="00BB53AD"/>
    <w:rsid w:val="00BB588D"/>
    <w:rsid w:val="00BB5CA7"/>
    <w:rsid w:val="00BB6154"/>
    <w:rsid w:val="00BC06E2"/>
    <w:rsid w:val="00BC1CD2"/>
    <w:rsid w:val="00BC1D35"/>
    <w:rsid w:val="00BC391A"/>
    <w:rsid w:val="00BC3D38"/>
    <w:rsid w:val="00BC5F08"/>
    <w:rsid w:val="00BC75C5"/>
    <w:rsid w:val="00BC7D7D"/>
    <w:rsid w:val="00BD0D39"/>
    <w:rsid w:val="00BD33F4"/>
    <w:rsid w:val="00BD4871"/>
    <w:rsid w:val="00BD55B9"/>
    <w:rsid w:val="00BD6357"/>
    <w:rsid w:val="00BD67B7"/>
    <w:rsid w:val="00BD69C4"/>
    <w:rsid w:val="00BD6EC9"/>
    <w:rsid w:val="00BD74D8"/>
    <w:rsid w:val="00BD7E08"/>
    <w:rsid w:val="00BE0918"/>
    <w:rsid w:val="00BE53B6"/>
    <w:rsid w:val="00BE5552"/>
    <w:rsid w:val="00BE6286"/>
    <w:rsid w:val="00BF0AF5"/>
    <w:rsid w:val="00BF22F3"/>
    <w:rsid w:val="00BF3212"/>
    <w:rsid w:val="00BF368F"/>
    <w:rsid w:val="00BF42D6"/>
    <w:rsid w:val="00BF620B"/>
    <w:rsid w:val="00BF6770"/>
    <w:rsid w:val="00BF7B03"/>
    <w:rsid w:val="00C0032C"/>
    <w:rsid w:val="00C00D0E"/>
    <w:rsid w:val="00C05D9A"/>
    <w:rsid w:val="00C067BF"/>
    <w:rsid w:val="00C0726D"/>
    <w:rsid w:val="00C13E2C"/>
    <w:rsid w:val="00C178DB"/>
    <w:rsid w:val="00C17CA2"/>
    <w:rsid w:val="00C25211"/>
    <w:rsid w:val="00C25E67"/>
    <w:rsid w:val="00C2688E"/>
    <w:rsid w:val="00C27D0D"/>
    <w:rsid w:val="00C304A4"/>
    <w:rsid w:val="00C306C9"/>
    <w:rsid w:val="00C31A07"/>
    <w:rsid w:val="00C31C62"/>
    <w:rsid w:val="00C32641"/>
    <w:rsid w:val="00C32828"/>
    <w:rsid w:val="00C32E12"/>
    <w:rsid w:val="00C33F12"/>
    <w:rsid w:val="00C34198"/>
    <w:rsid w:val="00C34310"/>
    <w:rsid w:val="00C3669A"/>
    <w:rsid w:val="00C366C2"/>
    <w:rsid w:val="00C36CF8"/>
    <w:rsid w:val="00C37296"/>
    <w:rsid w:val="00C4002A"/>
    <w:rsid w:val="00C40339"/>
    <w:rsid w:val="00C403F8"/>
    <w:rsid w:val="00C40BE3"/>
    <w:rsid w:val="00C42858"/>
    <w:rsid w:val="00C43B16"/>
    <w:rsid w:val="00C440B3"/>
    <w:rsid w:val="00C440CD"/>
    <w:rsid w:val="00C442CF"/>
    <w:rsid w:val="00C443C8"/>
    <w:rsid w:val="00C45629"/>
    <w:rsid w:val="00C45B46"/>
    <w:rsid w:val="00C46C28"/>
    <w:rsid w:val="00C46CFF"/>
    <w:rsid w:val="00C5088F"/>
    <w:rsid w:val="00C51735"/>
    <w:rsid w:val="00C52DC2"/>
    <w:rsid w:val="00C53199"/>
    <w:rsid w:val="00C5349E"/>
    <w:rsid w:val="00C53FD2"/>
    <w:rsid w:val="00C5464C"/>
    <w:rsid w:val="00C54E1C"/>
    <w:rsid w:val="00C54EFF"/>
    <w:rsid w:val="00C55A74"/>
    <w:rsid w:val="00C600BE"/>
    <w:rsid w:val="00C6085B"/>
    <w:rsid w:val="00C61F42"/>
    <w:rsid w:val="00C6223F"/>
    <w:rsid w:val="00C624B3"/>
    <w:rsid w:val="00C62C38"/>
    <w:rsid w:val="00C648DC"/>
    <w:rsid w:val="00C65224"/>
    <w:rsid w:val="00C652E5"/>
    <w:rsid w:val="00C6654B"/>
    <w:rsid w:val="00C67886"/>
    <w:rsid w:val="00C7002B"/>
    <w:rsid w:val="00C70BF6"/>
    <w:rsid w:val="00C728ED"/>
    <w:rsid w:val="00C72ABD"/>
    <w:rsid w:val="00C73230"/>
    <w:rsid w:val="00C73A6A"/>
    <w:rsid w:val="00C749E0"/>
    <w:rsid w:val="00C74AC5"/>
    <w:rsid w:val="00C74CC6"/>
    <w:rsid w:val="00C77EB5"/>
    <w:rsid w:val="00C805C0"/>
    <w:rsid w:val="00C81B4E"/>
    <w:rsid w:val="00C84E51"/>
    <w:rsid w:val="00C856CD"/>
    <w:rsid w:val="00C86BC0"/>
    <w:rsid w:val="00C8774E"/>
    <w:rsid w:val="00C87DE2"/>
    <w:rsid w:val="00C90FF5"/>
    <w:rsid w:val="00C91976"/>
    <w:rsid w:val="00C92C75"/>
    <w:rsid w:val="00C9463D"/>
    <w:rsid w:val="00C95E81"/>
    <w:rsid w:val="00C95EED"/>
    <w:rsid w:val="00C96FD6"/>
    <w:rsid w:val="00C97207"/>
    <w:rsid w:val="00C97371"/>
    <w:rsid w:val="00CA06D9"/>
    <w:rsid w:val="00CA2AB5"/>
    <w:rsid w:val="00CA3B06"/>
    <w:rsid w:val="00CA4D1F"/>
    <w:rsid w:val="00CA6173"/>
    <w:rsid w:val="00CA6C2E"/>
    <w:rsid w:val="00CA6F76"/>
    <w:rsid w:val="00CA7031"/>
    <w:rsid w:val="00CB0A6C"/>
    <w:rsid w:val="00CB128F"/>
    <w:rsid w:val="00CB242E"/>
    <w:rsid w:val="00CB30E9"/>
    <w:rsid w:val="00CB3895"/>
    <w:rsid w:val="00CB400C"/>
    <w:rsid w:val="00CB48A8"/>
    <w:rsid w:val="00CB63A3"/>
    <w:rsid w:val="00CB6D03"/>
    <w:rsid w:val="00CC0C51"/>
    <w:rsid w:val="00CC1897"/>
    <w:rsid w:val="00CC1BAE"/>
    <w:rsid w:val="00CC251F"/>
    <w:rsid w:val="00CC3005"/>
    <w:rsid w:val="00CC3579"/>
    <w:rsid w:val="00CC36A6"/>
    <w:rsid w:val="00CC455A"/>
    <w:rsid w:val="00CC64C9"/>
    <w:rsid w:val="00CC6B53"/>
    <w:rsid w:val="00CC6E43"/>
    <w:rsid w:val="00CC7A7E"/>
    <w:rsid w:val="00CD1472"/>
    <w:rsid w:val="00CD25DB"/>
    <w:rsid w:val="00CD3C85"/>
    <w:rsid w:val="00CD43F1"/>
    <w:rsid w:val="00CD4723"/>
    <w:rsid w:val="00CD6578"/>
    <w:rsid w:val="00CD65D5"/>
    <w:rsid w:val="00CD6D9F"/>
    <w:rsid w:val="00CD70DB"/>
    <w:rsid w:val="00CE000A"/>
    <w:rsid w:val="00CE05EF"/>
    <w:rsid w:val="00CE0C55"/>
    <w:rsid w:val="00CE0C9A"/>
    <w:rsid w:val="00CE21D4"/>
    <w:rsid w:val="00CE2F83"/>
    <w:rsid w:val="00CE41F6"/>
    <w:rsid w:val="00CE4A95"/>
    <w:rsid w:val="00CE56D0"/>
    <w:rsid w:val="00CE5B27"/>
    <w:rsid w:val="00CE7C1D"/>
    <w:rsid w:val="00CF03C7"/>
    <w:rsid w:val="00CF14C1"/>
    <w:rsid w:val="00CF179B"/>
    <w:rsid w:val="00CF18BE"/>
    <w:rsid w:val="00CF41A6"/>
    <w:rsid w:val="00CF44D8"/>
    <w:rsid w:val="00CF4CA7"/>
    <w:rsid w:val="00CF51B2"/>
    <w:rsid w:val="00CF5A3A"/>
    <w:rsid w:val="00D02B80"/>
    <w:rsid w:val="00D03DC0"/>
    <w:rsid w:val="00D03F1E"/>
    <w:rsid w:val="00D04FA2"/>
    <w:rsid w:val="00D05AA1"/>
    <w:rsid w:val="00D06A35"/>
    <w:rsid w:val="00D07D19"/>
    <w:rsid w:val="00D10DD4"/>
    <w:rsid w:val="00D14E14"/>
    <w:rsid w:val="00D15721"/>
    <w:rsid w:val="00D1625E"/>
    <w:rsid w:val="00D1694C"/>
    <w:rsid w:val="00D175C9"/>
    <w:rsid w:val="00D21225"/>
    <w:rsid w:val="00D21AF8"/>
    <w:rsid w:val="00D22B6E"/>
    <w:rsid w:val="00D241CC"/>
    <w:rsid w:val="00D275F9"/>
    <w:rsid w:val="00D3116C"/>
    <w:rsid w:val="00D31569"/>
    <w:rsid w:val="00D32234"/>
    <w:rsid w:val="00D32923"/>
    <w:rsid w:val="00D3348F"/>
    <w:rsid w:val="00D33E8D"/>
    <w:rsid w:val="00D349D2"/>
    <w:rsid w:val="00D34B85"/>
    <w:rsid w:val="00D35ECC"/>
    <w:rsid w:val="00D367F3"/>
    <w:rsid w:val="00D36CE4"/>
    <w:rsid w:val="00D378B6"/>
    <w:rsid w:val="00D40613"/>
    <w:rsid w:val="00D4155C"/>
    <w:rsid w:val="00D41DA7"/>
    <w:rsid w:val="00D45859"/>
    <w:rsid w:val="00D502A1"/>
    <w:rsid w:val="00D53208"/>
    <w:rsid w:val="00D53361"/>
    <w:rsid w:val="00D53D7D"/>
    <w:rsid w:val="00D54C19"/>
    <w:rsid w:val="00D5632A"/>
    <w:rsid w:val="00D56F14"/>
    <w:rsid w:val="00D60F13"/>
    <w:rsid w:val="00D61332"/>
    <w:rsid w:val="00D615A9"/>
    <w:rsid w:val="00D62D24"/>
    <w:rsid w:val="00D63B30"/>
    <w:rsid w:val="00D646B4"/>
    <w:rsid w:val="00D65145"/>
    <w:rsid w:val="00D6673A"/>
    <w:rsid w:val="00D66A3D"/>
    <w:rsid w:val="00D66ECD"/>
    <w:rsid w:val="00D67E50"/>
    <w:rsid w:val="00D70934"/>
    <w:rsid w:val="00D74F9C"/>
    <w:rsid w:val="00D75B08"/>
    <w:rsid w:val="00D775B9"/>
    <w:rsid w:val="00D8021F"/>
    <w:rsid w:val="00D802FF"/>
    <w:rsid w:val="00D85CAD"/>
    <w:rsid w:val="00D87041"/>
    <w:rsid w:val="00D907D0"/>
    <w:rsid w:val="00D92035"/>
    <w:rsid w:val="00D92105"/>
    <w:rsid w:val="00D95FF1"/>
    <w:rsid w:val="00D97353"/>
    <w:rsid w:val="00D97706"/>
    <w:rsid w:val="00D977A6"/>
    <w:rsid w:val="00DA33F2"/>
    <w:rsid w:val="00DA4ED5"/>
    <w:rsid w:val="00DA4FD0"/>
    <w:rsid w:val="00DA4FF7"/>
    <w:rsid w:val="00DA6907"/>
    <w:rsid w:val="00DB148A"/>
    <w:rsid w:val="00DB2467"/>
    <w:rsid w:val="00DB2704"/>
    <w:rsid w:val="00DB2FFF"/>
    <w:rsid w:val="00DB6094"/>
    <w:rsid w:val="00DC0467"/>
    <w:rsid w:val="00DC0705"/>
    <w:rsid w:val="00DC0E9B"/>
    <w:rsid w:val="00DC14E1"/>
    <w:rsid w:val="00DC281C"/>
    <w:rsid w:val="00DC35EC"/>
    <w:rsid w:val="00DC5B6C"/>
    <w:rsid w:val="00DC70C9"/>
    <w:rsid w:val="00DC7B7E"/>
    <w:rsid w:val="00DD0613"/>
    <w:rsid w:val="00DD0DD5"/>
    <w:rsid w:val="00DD3C0B"/>
    <w:rsid w:val="00DD3C53"/>
    <w:rsid w:val="00DD4C9D"/>
    <w:rsid w:val="00DD75DB"/>
    <w:rsid w:val="00DE1981"/>
    <w:rsid w:val="00DE2F73"/>
    <w:rsid w:val="00DE446A"/>
    <w:rsid w:val="00DE6E1B"/>
    <w:rsid w:val="00DE729B"/>
    <w:rsid w:val="00DE74B8"/>
    <w:rsid w:val="00DE7E2E"/>
    <w:rsid w:val="00DF0342"/>
    <w:rsid w:val="00DF0BA5"/>
    <w:rsid w:val="00DF1424"/>
    <w:rsid w:val="00DF434E"/>
    <w:rsid w:val="00E00C3D"/>
    <w:rsid w:val="00E034C1"/>
    <w:rsid w:val="00E0473F"/>
    <w:rsid w:val="00E06467"/>
    <w:rsid w:val="00E07CEA"/>
    <w:rsid w:val="00E11AE0"/>
    <w:rsid w:val="00E13998"/>
    <w:rsid w:val="00E14CCD"/>
    <w:rsid w:val="00E1541B"/>
    <w:rsid w:val="00E15EC5"/>
    <w:rsid w:val="00E169EC"/>
    <w:rsid w:val="00E16DFF"/>
    <w:rsid w:val="00E224B1"/>
    <w:rsid w:val="00E224F6"/>
    <w:rsid w:val="00E22F2B"/>
    <w:rsid w:val="00E23CD9"/>
    <w:rsid w:val="00E2540F"/>
    <w:rsid w:val="00E256D0"/>
    <w:rsid w:val="00E25C19"/>
    <w:rsid w:val="00E25E97"/>
    <w:rsid w:val="00E2615C"/>
    <w:rsid w:val="00E2722B"/>
    <w:rsid w:val="00E2788F"/>
    <w:rsid w:val="00E32471"/>
    <w:rsid w:val="00E33046"/>
    <w:rsid w:val="00E337AE"/>
    <w:rsid w:val="00E341CF"/>
    <w:rsid w:val="00E34735"/>
    <w:rsid w:val="00E34DCA"/>
    <w:rsid w:val="00E35394"/>
    <w:rsid w:val="00E37B26"/>
    <w:rsid w:val="00E4073D"/>
    <w:rsid w:val="00E421D9"/>
    <w:rsid w:val="00E42AAD"/>
    <w:rsid w:val="00E43132"/>
    <w:rsid w:val="00E4321F"/>
    <w:rsid w:val="00E44CAF"/>
    <w:rsid w:val="00E45BA4"/>
    <w:rsid w:val="00E469BC"/>
    <w:rsid w:val="00E46F3E"/>
    <w:rsid w:val="00E50670"/>
    <w:rsid w:val="00E51D23"/>
    <w:rsid w:val="00E51F1A"/>
    <w:rsid w:val="00E54C2D"/>
    <w:rsid w:val="00E56A2F"/>
    <w:rsid w:val="00E56B15"/>
    <w:rsid w:val="00E6070D"/>
    <w:rsid w:val="00E6204B"/>
    <w:rsid w:val="00E62C29"/>
    <w:rsid w:val="00E634A8"/>
    <w:rsid w:val="00E63CAF"/>
    <w:rsid w:val="00E65094"/>
    <w:rsid w:val="00E66706"/>
    <w:rsid w:val="00E66E9C"/>
    <w:rsid w:val="00E675FD"/>
    <w:rsid w:val="00E71DCF"/>
    <w:rsid w:val="00E73328"/>
    <w:rsid w:val="00E7351C"/>
    <w:rsid w:val="00E75730"/>
    <w:rsid w:val="00E777DD"/>
    <w:rsid w:val="00E77D3E"/>
    <w:rsid w:val="00E8064D"/>
    <w:rsid w:val="00E83DDF"/>
    <w:rsid w:val="00E84A2E"/>
    <w:rsid w:val="00E90631"/>
    <w:rsid w:val="00E906F2"/>
    <w:rsid w:val="00E914C9"/>
    <w:rsid w:val="00E9173B"/>
    <w:rsid w:val="00E92C6B"/>
    <w:rsid w:val="00E94159"/>
    <w:rsid w:val="00E947F1"/>
    <w:rsid w:val="00E9637B"/>
    <w:rsid w:val="00E9684D"/>
    <w:rsid w:val="00E96B47"/>
    <w:rsid w:val="00EA11DD"/>
    <w:rsid w:val="00EA19C7"/>
    <w:rsid w:val="00EA3405"/>
    <w:rsid w:val="00EA479B"/>
    <w:rsid w:val="00EA6298"/>
    <w:rsid w:val="00EA77D1"/>
    <w:rsid w:val="00EB11A8"/>
    <w:rsid w:val="00EB1F04"/>
    <w:rsid w:val="00EB251D"/>
    <w:rsid w:val="00EB3B29"/>
    <w:rsid w:val="00EB496C"/>
    <w:rsid w:val="00EB5244"/>
    <w:rsid w:val="00EB5414"/>
    <w:rsid w:val="00EB6D99"/>
    <w:rsid w:val="00EB7095"/>
    <w:rsid w:val="00EB71FD"/>
    <w:rsid w:val="00EC23FD"/>
    <w:rsid w:val="00EC3014"/>
    <w:rsid w:val="00EC34A7"/>
    <w:rsid w:val="00EC4118"/>
    <w:rsid w:val="00EC47DA"/>
    <w:rsid w:val="00EC4854"/>
    <w:rsid w:val="00EC4C88"/>
    <w:rsid w:val="00EC5137"/>
    <w:rsid w:val="00EC6473"/>
    <w:rsid w:val="00EC68EC"/>
    <w:rsid w:val="00EC6952"/>
    <w:rsid w:val="00EC7B57"/>
    <w:rsid w:val="00EC7D75"/>
    <w:rsid w:val="00ED00CE"/>
    <w:rsid w:val="00ED21B1"/>
    <w:rsid w:val="00ED2682"/>
    <w:rsid w:val="00ED339C"/>
    <w:rsid w:val="00ED63C0"/>
    <w:rsid w:val="00ED7404"/>
    <w:rsid w:val="00EE01E6"/>
    <w:rsid w:val="00EE274F"/>
    <w:rsid w:val="00EE471B"/>
    <w:rsid w:val="00EE5BF9"/>
    <w:rsid w:val="00EE5FF0"/>
    <w:rsid w:val="00EE6251"/>
    <w:rsid w:val="00EE7D19"/>
    <w:rsid w:val="00EF0CCB"/>
    <w:rsid w:val="00EF1A24"/>
    <w:rsid w:val="00EF2512"/>
    <w:rsid w:val="00EF3E76"/>
    <w:rsid w:val="00EF4393"/>
    <w:rsid w:val="00EF5A69"/>
    <w:rsid w:val="00EF6871"/>
    <w:rsid w:val="00EF6E2B"/>
    <w:rsid w:val="00F008D7"/>
    <w:rsid w:val="00F014DE"/>
    <w:rsid w:val="00F03B1F"/>
    <w:rsid w:val="00F04372"/>
    <w:rsid w:val="00F057C7"/>
    <w:rsid w:val="00F060CB"/>
    <w:rsid w:val="00F06343"/>
    <w:rsid w:val="00F063F1"/>
    <w:rsid w:val="00F0653E"/>
    <w:rsid w:val="00F10119"/>
    <w:rsid w:val="00F125B4"/>
    <w:rsid w:val="00F15816"/>
    <w:rsid w:val="00F15B3C"/>
    <w:rsid w:val="00F1674B"/>
    <w:rsid w:val="00F169F8"/>
    <w:rsid w:val="00F17774"/>
    <w:rsid w:val="00F21B00"/>
    <w:rsid w:val="00F2213B"/>
    <w:rsid w:val="00F22381"/>
    <w:rsid w:val="00F23B54"/>
    <w:rsid w:val="00F240A6"/>
    <w:rsid w:val="00F24C94"/>
    <w:rsid w:val="00F26B95"/>
    <w:rsid w:val="00F272F8"/>
    <w:rsid w:val="00F309B4"/>
    <w:rsid w:val="00F30EE2"/>
    <w:rsid w:val="00F32727"/>
    <w:rsid w:val="00F32EC4"/>
    <w:rsid w:val="00F338E4"/>
    <w:rsid w:val="00F358CC"/>
    <w:rsid w:val="00F37275"/>
    <w:rsid w:val="00F37612"/>
    <w:rsid w:val="00F37D26"/>
    <w:rsid w:val="00F40C17"/>
    <w:rsid w:val="00F44BFB"/>
    <w:rsid w:val="00F45791"/>
    <w:rsid w:val="00F47042"/>
    <w:rsid w:val="00F47262"/>
    <w:rsid w:val="00F5154D"/>
    <w:rsid w:val="00F51AB5"/>
    <w:rsid w:val="00F53551"/>
    <w:rsid w:val="00F54F7C"/>
    <w:rsid w:val="00F5620D"/>
    <w:rsid w:val="00F56CC4"/>
    <w:rsid w:val="00F5790A"/>
    <w:rsid w:val="00F65006"/>
    <w:rsid w:val="00F6540E"/>
    <w:rsid w:val="00F6768B"/>
    <w:rsid w:val="00F676A8"/>
    <w:rsid w:val="00F67755"/>
    <w:rsid w:val="00F7124E"/>
    <w:rsid w:val="00F71DB6"/>
    <w:rsid w:val="00F735A3"/>
    <w:rsid w:val="00F73653"/>
    <w:rsid w:val="00F73D40"/>
    <w:rsid w:val="00F74245"/>
    <w:rsid w:val="00F751C8"/>
    <w:rsid w:val="00F756CA"/>
    <w:rsid w:val="00F7693B"/>
    <w:rsid w:val="00F804FD"/>
    <w:rsid w:val="00F81629"/>
    <w:rsid w:val="00F827D9"/>
    <w:rsid w:val="00F8388F"/>
    <w:rsid w:val="00F83CA4"/>
    <w:rsid w:val="00F855E1"/>
    <w:rsid w:val="00F8686D"/>
    <w:rsid w:val="00F87525"/>
    <w:rsid w:val="00F912E3"/>
    <w:rsid w:val="00F9253D"/>
    <w:rsid w:val="00F92D12"/>
    <w:rsid w:val="00F92D34"/>
    <w:rsid w:val="00F93BE9"/>
    <w:rsid w:val="00F95303"/>
    <w:rsid w:val="00F96167"/>
    <w:rsid w:val="00F96C94"/>
    <w:rsid w:val="00FA0235"/>
    <w:rsid w:val="00FA0C84"/>
    <w:rsid w:val="00FA10E4"/>
    <w:rsid w:val="00FA1328"/>
    <w:rsid w:val="00FA2A15"/>
    <w:rsid w:val="00FA2C8C"/>
    <w:rsid w:val="00FA2CBB"/>
    <w:rsid w:val="00FA3294"/>
    <w:rsid w:val="00FA3EA8"/>
    <w:rsid w:val="00FA4007"/>
    <w:rsid w:val="00FA4726"/>
    <w:rsid w:val="00FA4FD5"/>
    <w:rsid w:val="00FA5560"/>
    <w:rsid w:val="00FA582E"/>
    <w:rsid w:val="00FB04BB"/>
    <w:rsid w:val="00FB051A"/>
    <w:rsid w:val="00FB0654"/>
    <w:rsid w:val="00FB0BDB"/>
    <w:rsid w:val="00FB1CF0"/>
    <w:rsid w:val="00FB22C1"/>
    <w:rsid w:val="00FC06FC"/>
    <w:rsid w:val="00FC16A1"/>
    <w:rsid w:val="00FC2EBF"/>
    <w:rsid w:val="00FC315E"/>
    <w:rsid w:val="00FC31AA"/>
    <w:rsid w:val="00FC3C34"/>
    <w:rsid w:val="00FC471C"/>
    <w:rsid w:val="00FC6F45"/>
    <w:rsid w:val="00FC7801"/>
    <w:rsid w:val="00FD0237"/>
    <w:rsid w:val="00FD0AD2"/>
    <w:rsid w:val="00FD0B8D"/>
    <w:rsid w:val="00FD20AE"/>
    <w:rsid w:val="00FD2217"/>
    <w:rsid w:val="00FD3C0F"/>
    <w:rsid w:val="00FD3DEA"/>
    <w:rsid w:val="00FD4628"/>
    <w:rsid w:val="00FD5E7E"/>
    <w:rsid w:val="00FD6E50"/>
    <w:rsid w:val="00FD7025"/>
    <w:rsid w:val="00FD74FA"/>
    <w:rsid w:val="00FD7E7E"/>
    <w:rsid w:val="00FE1035"/>
    <w:rsid w:val="00FE69E2"/>
    <w:rsid w:val="00FE7F59"/>
    <w:rsid w:val="00FF0534"/>
    <w:rsid w:val="00FF07E7"/>
    <w:rsid w:val="00FF2601"/>
    <w:rsid w:val="00FF4EDC"/>
    <w:rsid w:val="00FF61AD"/>
    <w:rsid w:val="00FF7E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63B8B"/>
  <w15:chartTrackingRefBased/>
  <w15:docId w15:val="{59681CF4-2808-462D-9515-D2CD493EE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bidi/>
    </w:pPr>
  </w:style>
  <w:style w:type="paragraph" w:styleId="4">
    <w:name w:val="heading 4"/>
    <w:basedOn w:val="a0"/>
    <w:next w:val="a0"/>
    <w:link w:val="40"/>
    <w:uiPriority w:val="9"/>
    <w:semiHidden/>
    <w:unhideWhenUsed/>
    <w:qFormat/>
    <w:rsid w:val="00A04AD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0"/>
    <w:next w:val="a0"/>
    <w:link w:val="60"/>
    <w:uiPriority w:val="9"/>
    <w:semiHidden/>
    <w:unhideWhenUsed/>
    <w:qFormat/>
    <w:rsid w:val="00AA1E3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A4B01"/>
    <w:pPr>
      <w:ind w:left="720"/>
      <w:contextualSpacing/>
    </w:pPr>
  </w:style>
  <w:style w:type="paragraph" w:customStyle="1" w:styleId="a">
    <w:name w:val="יפעת"/>
    <w:basedOn w:val="a4"/>
    <w:link w:val="a5"/>
    <w:qFormat/>
    <w:rsid w:val="00BC1D35"/>
    <w:pPr>
      <w:numPr>
        <w:numId w:val="1"/>
      </w:numPr>
      <w:spacing w:after="0" w:line="240" w:lineRule="auto"/>
      <w:jc w:val="both"/>
    </w:pPr>
    <w:rPr>
      <w:rFonts w:ascii="David" w:eastAsiaTheme="minorEastAsia" w:hAnsi="David" w:cs="David"/>
      <w:sz w:val="24"/>
    </w:rPr>
  </w:style>
  <w:style w:type="character" w:customStyle="1" w:styleId="a5">
    <w:name w:val="יפעת תו"/>
    <w:basedOn w:val="a1"/>
    <w:link w:val="a"/>
    <w:rsid w:val="00BC1D35"/>
    <w:rPr>
      <w:rFonts w:ascii="David" w:eastAsiaTheme="minorEastAsia" w:hAnsi="David" w:cs="David"/>
      <w:sz w:val="24"/>
    </w:rPr>
  </w:style>
  <w:style w:type="table" w:styleId="a6">
    <w:name w:val="Table Grid"/>
    <w:basedOn w:val="a2"/>
    <w:uiPriority w:val="39"/>
    <w:rsid w:val="00A55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0"/>
    <w:link w:val="a8"/>
    <w:uiPriority w:val="99"/>
    <w:unhideWhenUsed/>
    <w:rsid w:val="00237467"/>
    <w:pPr>
      <w:tabs>
        <w:tab w:val="center" w:pos="4153"/>
        <w:tab w:val="right" w:pos="8306"/>
      </w:tabs>
      <w:spacing w:after="0" w:line="240" w:lineRule="auto"/>
    </w:pPr>
  </w:style>
  <w:style w:type="character" w:customStyle="1" w:styleId="a8">
    <w:name w:val="כותרת עליונה תו"/>
    <w:basedOn w:val="a1"/>
    <w:link w:val="a7"/>
    <w:uiPriority w:val="99"/>
    <w:rsid w:val="00237467"/>
  </w:style>
  <w:style w:type="paragraph" w:styleId="a9">
    <w:name w:val="footer"/>
    <w:basedOn w:val="a0"/>
    <w:link w:val="aa"/>
    <w:uiPriority w:val="99"/>
    <w:unhideWhenUsed/>
    <w:rsid w:val="00237467"/>
    <w:pPr>
      <w:tabs>
        <w:tab w:val="center" w:pos="4153"/>
        <w:tab w:val="right" w:pos="8306"/>
      </w:tabs>
      <w:spacing w:after="0" w:line="240" w:lineRule="auto"/>
    </w:pPr>
  </w:style>
  <w:style w:type="character" w:customStyle="1" w:styleId="aa">
    <w:name w:val="כותרת תחתונה תו"/>
    <w:basedOn w:val="a1"/>
    <w:link w:val="a9"/>
    <w:uiPriority w:val="99"/>
    <w:rsid w:val="00237467"/>
  </w:style>
  <w:style w:type="character" w:styleId="Hyperlink">
    <w:name w:val="Hyperlink"/>
    <w:basedOn w:val="a1"/>
    <w:uiPriority w:val="99"/>
    <w:unhideWhenUsed/>
    <w:rsid w:val="00512465"/>
    <w:rPr>
      <w:color w:val="0563C1" w:themeColor="hyperlink"/>
      <w:u w:val="single"/>
    </w:rPr>
  </w:style>
  <w:style w:type="character" w:styleId="ab">
    <w:name w:val="Unresolved Mention"/>
    <w:basedOn w:val="a1"/>
    <w:uiPriority w:val="99"/>
    <w:semiHidden/>
    <w:unhideWhenUsed/>
    <w:rsid w:val="00512465"/>
    <w:rPr>
      <w:color w:val="605E5C"/>
      <w:shd w:val="clear" w:color="auto" w:fill="E1DFDD"/>
    </w:rPr>
  </w:style>
  <w:style w:type="paragraph" w:styleId="NormalWeb">
    <w:name w:val="Normal (Web)"/>
    <w:basedOn w:val="a0"/>
    <w:uiPriority w:val="99"/>
    <w:unhideWhenUsed/>
    <w:rsid w:val="003E3B0D"/>
    <w:rPr>
      <w:rFonts w:ascii="Times New Roman" w:hAnsi="Times New Roman" w:cs="Times New Roman"/>
      <w:sz w:val="24"/>
      <w:szCs w:val="24"/>
    </w:rPr>
  </w:style>
  <w:style w:type="character" w:customStyle="1" w:styleId="default">
    <w:name w:val="default"/>
    <w:basedOn w:val="a1"/>
    <w:rsid w:val="00A87BBD"/>
  </w:style>
  <w:style w:type="paragraph" w:customStyle="1" w:styleId="p22">
    <w:name w:val="p22"/>
    <w:basedOn w:val="a0"/>
    <w:rsid w:val="00A87BB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annotation reference"/>
    <w:basedOn w:val="a1"/>
    <w:uiPriority w:val="99"/>
    <w:semiHidden/>
    <w:unhideWhenUsed/>
    <w:rsid w:val="00DA4FD0"/>
    <w:rPr>
      <w:sz w:val="16"/>
      <w:szCs w:val="16"/>
    </w:rPr>
  </w:style>
  <w:style w:type="paragraph" w:styleId="ad">
    <w:name w:val="annotation text"/>
    <w:basedOn w:val="a0"/>
    <w:link w:val="ae"/>
    <w:uiPriority w:val="99"/>
    <w:unhideWhenUsed/>
    <w:rsid w:val="00DA4FD0"/>
    <w:pPr>
      <w:spacing w:line="240" w:lineRule="auto"/>
    </w:pPr>
    <w:rPr>
      <w:sz w:val="20"/>
      <w:szCs w:val="20"/>
    </w:rPr>
  </w:style>
  <w:style w:type="character" w:customStyle="1" w:styleId="ae">
    <w:name w:val="טקסט הערה תו"/>
    <w:basedOn w:val="a1"/>
    <w:link w:val="ad"/>
    <w:uiPriority w:val="99"/>
    <w:rsid w:val="00DA4FD0"/>
    <w:rPr>
      <w:sz w:val="20"/>
      <w:szCs w:val="20"/>
    </w:rPr>
  </w:style>
  <w:style w:type="paragraph" w:styleId="af">
    <w:name w:val="annotation subject"/>
    <w:basedOn w:val="ad"/>
    <w:next w:val="ad"/>
    <w:link w:val="af0"/>
    <w:uiPriority w:val="99"/>
    <w:semiHidden/>
    <w:unhideWhenUsed/>
    <w:rsid w:val="00DA4FD0"/>
    <w:rPr>
      <w:b/>
      <w:bCs/>
    </w:rPr>
  </w:style>
  <w:style w:type="character" w:customStyle="1" w:styleId="af0">
    <w:name w:val="נושא הערה תו"/>
    <w:basedOn w:val="ae"/>
    <w:link w:val="af"/>
    <w:uiPriority w:val="99"/>
    <w:semiHidden/>
    <w:rsid w:val="00DA4FD0"/>
    <w:rPr>
      <w:b/>
      <w:bCs/>
      <w:sz w:val="20"/>
      <w:szCs w:val="20"/>
    </w:rPr>
  </w:style>
  <w:style w:type="character" w:customStyle="1" w:styleId="60">
    <w:name w:val="כותרת 6 תו"/>
    <w:basedOn w:val="a1"/>
    <w:link w:val="6"/>
    <w:uiPriority w:val="9"/>
    <w:semiHidden/>
    <w:rsid w:val="00AA1E3C"/>
    <w:rPr>
      <w:rFonts w:asciiTheme="majorHAnsi" w:eastAsiaTheme="majorEastAsia" w:hAnsiTheme="majorHAnsi" w:cstheme="majorBidi"/>
      <w:color w:val="1F3763" w:themeColor="accent1" w:themeShade="7F"/>
    </w:rPr>
  </w:style>
  <w:style w:type="character" w:customStyle="1" w:styleId="40">
    <w:name w:val="כותרת 4 תו"/>
    <w:basedOn w:val="a1"/>
    <w:link w:val="4"/>
    <w:uiPriority w:val="9"/>
    <w:semiHidden/>
    <w:rsid w:val="00A04AD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3931">
      <w:bodyDiv w:val="1"/>
      <w:marLeft w:val="0"/>
      <w:marRight w:val="0"/>
      <w:marTop w:val="0"/>
      <w:marBottom w:val="0"/>
      <w:divBdr>
        <w:top w:val="none" w:sz="0" w:space="0" w:color="auto"/>
        <w:left w:val="none" w:sz="0" w:space="0" w:color="auto"/>
        <w:bottom w:val="none" w:sz="0" w:space="0" w:color="auto"/>
        <w:right w:val="none" w:sz="0" w:space="0" w:color="auto"/>
      </w:divBdr>
    </w:div>
    <w:div w:id="76481098">
      <w:bodyDiv w:val="1"/>
      <w:marLeft w:val="0"/>
      <w:marRight w:val="0"/>
      <w:marTop w:val="0"/>
      <w:marBottom w:val="0"/>
      <w:divBdr>
        <w:top w:val="none" w:sz="0" w:space="0" w:color="auto"/>
        <w:left w:val="none" w:sz="0" w:space="0" w:color="auto"/>
        <w:bottom w:val="none" w:sz="0" w:space="0" w:color="auto"/>
        <w:right w:val="none" w:sz="0" w:space="0" w:color="auto"/>
      </w:divBdr>
    </w:div>
    <w:div w:id="89277342">
      <w:bodyDiv w:val="1"/>
      <w:marLeft w:val="0"/>
      <w:marRight w:val="0"/>
      <w:marTop w:val="0"/>
      <w:marBottom w:val="0"/>
      <w:divBdr>
        <w:top w:val="none" w:sz="0" w:space="0" w:color="auto"/>
        <w:left w:val="none" w:sz="0" w:space="0" w:color="auto"/>
        <w:bottom w:val="none" w:sz="0" w:space="0" w:color="auto"/>
        <w:right w:val="none" w:sz="0" w:space="0" w:color="auto"/>
      </w:divBdr>
    </w:div>
    <w:div w:id="95909495">
      <w:bodyDiv w:val="1"/>
      <w:marLeft w:val="0"/>
      <w:marRight w:val="0"/>
      <w:marTop w:val="0"/>
      <w:marBottom w:val="0"/>
      <w:divBdr>
        <w:top w:val="none" w:sz="0" w:space="0" w:color="auto"/>
        <w:left w:val="none" w:sz="0" w:space="0" w:color="auto"/>
        <w:bottom w:val="none" w:sz="0" w:space="0" w:color="auto"/>
        <w:right w:val="none" w:sz="0" w:space="0" w:color="auto"/>
      </w:divBdr>
    </w:div>
    <w:div w:id="115106597">
      <w:bodyDiv w:val="1"/>
      <w:marLeft w:val="0"/>
      <w:marRight w:val="0"/>
      <w:marTop w:val="0"/>
      <w:marBottom w:val="0"/>
      <w:divBdr>
        <w:top w:val="none" w:sz="0" w:space="0" w:color="auto"/>
        <w:left w:val="none" w:sz="0" w:space="0" w:color="auto"/>
        <w:bottom w:val="none" w:sz="0" w:space="0" w:color="auto"/>
        <w:right w:val="none" w:sz="0" w:space="0" w:color="auto"/>
      </w:divBdr>
    </w:div>
    <w:div w:id="121656417">
      <w:bodyDiv w:val="1"/>
      <w:marLeft w:val="0"/>
      <w:marRight w:val="0"/>
      <w:marTop w:val="0"/>
      <w:marBottom w:val="0"/>
      <w:divBdr>
        <w:top w:val="none" w:sz="0" w:space="0" w:color="auto"/>
        <w:left w:val="none" w:sz="0" w:space="0" w:color="auto"/>
        <w:bottom w:val="none" w:sz="0" w:space="0" w:color="auto"/>
        <w:right w:val="none" w:sz="0" w:space="0" w:color="auto"/>
      </w:divBdr>
    </w:div>
    <w:div w:id="124348864">
      <w:bodyDiv w:val="1"/>
      <w:marLeft w:val="0"/>
      <w:marRight w:val="0"/>
      <w:marTop w:val="0"/>
      <w:marBottom w:val="0"/>
      <w:divBdr>
        <w:top w:val="none" w:sz="0" w:space="0" w:color="auto"/>
        <w:left w:val="none" w:sz="0" w:space="0" w:color="auto"/>
        <w:bottom w:val="none" w:sz="0" w:space="0" w:color="auto"/>
        <w:right w:val="none" w:sz="0" w:space="0" w:color="auto"/>
      </w:divBdr>
    </w:div>
    <w:div w:id="168721150">
      <w:bodyDiv w:val="1"/>
      <w:marLeft w:val="0"/>
      <w:marRight w:val="0"/>
      <w:marTop w:val="0"/>
      <w:marBottom w:val="0"/>
      <w:divBdr>
        <w:top w:val="none" w:sz="0" w:space="0" w:color="auto"/>
        <w:left w:val="none" w:sz="0" w:space="0" w:color="auto"/>
        <w:bottom w:val="none" w:sz="0" w:space="0" w:color="auto"/>
        <w:right w:val="none" w:sz="0" w:space="0" w:color="auto"/>
      </w:divBdr>
    </w:div>
    <w:div w:id="206187257">
      <w:bodyDiv w:val="1"/>
      <w:marLeft w:val="0"/>
      <w:marRight w:val="0"/>
      <w:marTop w:val="0"/>
      <w:marBottom w:val="0"/>
      <w:divBdr>
        <w:top w:val="none" w:sz="0" w:space="0" w:color="auto"/>
        <w:left w:val="none" w:sz="0" w:space="0" w:color="auto"/>
        <w:bottom w:val="none" w:sz="0" w:space="0" w:color="auto"/>
        <w:right w:val="none" w:sz="0" w:space="0" w:color="auto"/>
      </w:divBdr>
    </w:div>
    <w:div w:id="316957595">
      <w:bodyDiv w:val="1"/>
      <w:marLeft w:val="0"/>
      <w:marRight w:val="0"/>
      <w:marTop w:val="0"/>
      <w:marBottom w:val="0"/>
      <w:divBdr>
        <w:top w:val="none" w:sz="0" w:space="0" w:color="auto"/>
        <w:left w:val="none" w:sz="0" w:space="0" w:color="auto"/>
        <w:bottom w:val="none" w:sz="0" w:space="0" w:color="auto"/>
        <w:right w:val="none" w:sz="0" w:space="0" w:color="auto"/>
      </w:divBdr>
    </w:div>
    <w:div w:id="326589954">
      <w:bodyDiv w:val="1"/>
      <w:marLeft w:val="0"/>
      <w:marRight w:val="0"/>
      <w:marTop w:val="0"/>
      <w:marBottom w:val="0"/>
      <w:divBdr>
        <w:top w:val="none" w:sz="0" w:space="0" w:color="auto"/>
        <w:left w:val="none" w:sz="0" w:space="0" w:color="auto"/>
        <w:bottom w:val="none" w:sz="0" w:space="0" w:color="auto"/>
        <w:right w:val="none" w:sz="0" w:space="0" w:color="auto"/>
      </w:divBdr>
    </w:div>
    <w:div w:id="345519764">
      <w:bodyDiv w:val="1"/>
      <w:marLeft w:val="0"/>
      <w:marRight w:val="0"/>
      <w:marTop w:val="0"/>
      <w:marBottom w:val="0"/>
      <w:divBdr>
        <w:top w:val="none" w:sz="0" w:space="0" w:color="auto"/>
        <w:left w:val="none" w:sz="0" w:space="0" w:color="auto"/>
        <w:bottom w:val="none" w:sz="0" w:space="0" w:color="auto"/>
        <w:right w:val="none" w:sz="0" w:space="0" w:color="auto"/>
      </w:divBdr>
    </w:div>
    <w:div w:id="424227575">
      <w:bodyDiv w:val="1"/>
      <w:marLeft w:val="0"/>
      <w:marRight w:val="0"/>
      <w:marTop w:val="0"/>
      <w:marBottom w:val="0"/>
      <w:divBdr>
        <w:top w:val="none" w:sz="0" w:space="0" w:color="auto"/>
        <w:left w:val="none" w:sz="0" w:space="0" w:color="auto"/>
        <w:bottom w:val="none" w:sz="0" w:space="0" w:color="auto"/>
        <w:right w:val="none" w:sz="0" w:space="0" w:color="auto"/>
      </w:divBdr>
    </w:div>
    <w:div w:id="457384299">
      <w:bodyDiv w:val="1"/>
      <w:marLeft w:val="0"/>
      <w:marRight w:val="0"/>
      <w:marTop w:val="0"/>
      <w:marBottom w:val="0"/>
      <w:divBdr>
        <w:top w:val="none" w:sz="0" w:space="0" w:color="auto"/>
        <w:left w:val="none" w:sz="0" w:space="0" w:color="auto"/>
        <w:bottom w:val="none" w:sz="0" w:space="0" w:color="auto"/>
        <w:right w:val="none" w:sz="0" w:space="0" w:color="auto"/>
      </w:divBdr>
    </w:div>
    <w:div w:id="470096878">
      <w:bodyDiv w:val="1"/>
      <w:marLeft w:val="0"/>
      <w:marRight w:val="0"/>
      <w:marTop w:val="0"/>
      <w:marBottom w:val="0"/>
      <w:divBdr>
        <w:top w:val="none" w:sz="0" w:space="0" w:color="auto"/>
        <w:left w:val="none" w:sz="0" w:space="0" w:color="auto"/>
        <w:bottom w:val="none" w:sz="0" w:space="0" w:color="auto"/>
        <w:right w:val="none" w:sz="0" w:space="0" w:color="auto"/>
      </w:divBdr>
    </w:div>
    <w:div w:id="471023139">
      <w:bodyDiv w:val="1"/>
      <w:marLeft w:val="0"/>
      <w:marRight w:val="0"/>
      <w:marTop w:val="0"/>
      <w:marBottom w:val="0"/>
      <w:divBdr>
        <w:top w:val="none" w:sz="0" w:space="0" w:color="auto"/>
        <w:left w:val="none" w:sz="0" w:space="0" w:color="auto"/>
        <w:bottom w:val="none" w:sz="0" w:space="0" w:color="auto"/>
        <w:right w:val="none" w:sz="0" w:space="0" w:color="auto"/>
      </w:divBdr>
    </w:div>
    <w:div w:id="472411465">
      <w:bodyDiv w:val="1"/>
      <w:marLeft w:val="0"/>
      <w:marRight w:val="0"/>
      <w:marTop w:val="0"/>
      <w:marBottom w:val="0"/>
      <w:divBdr>
        <w:top w:val="none" w:sz="0" w:space="0" w:color="auto"/>
        <w:left w:val="none" w:sz="0" w:space="0" w:color="auto"/>
        <w:bottom w:val="none" w:sz="0" w:space="0" w:color="auto"/>
        <w:right w:val="none" w:sz="0" w:space="0" w:color="auto"/>
      </w:divBdr>
      <w:divsChild>
        <w:div w:id="1796024924">
          <w:marLeft w:val="0"/>
          <w:marRight w:val="360"/>
          <w:marTop w:val="115"/>
          <w:marBottom w:val="0"/>
          <w:divBdr>
            <w:top w:val="none" w:sz="0" w:space="0" w:color="auto"/>
            <w:left w:val="none" w:sz="0" w:space="0" w:color="auto"/>
            <w:bottom w:val="none" w:sz="0" w:space="0" w:color="auto"/>
            <w:right w:val="none" w:sz="0" w:space="0" w:color="auto"/>
          </w:divBdr>
        </w:div>
      </w:divsChild>
    </w:div>
    <w:div w:id="523599126">
      <w:bodyDiv w:val="1"/>
      <w:marLeft w:val="0"/>
      <w:marRight w:val="0"/>
      <w:marTop w:val="0"/>
      <w:marBottom w:val="0"/>
      <w:divBdr>
        <w:top w:val="none" w:sz="0" w:space="0" w:color="auto"/>
        <w:left w:val="none" w:sz="0" w:space="0" w:color="auto"/>
        <w:bottom w:val="none" w:sz="0" w:space="0" w:color="auto"/>
        <w:right w:val="none" w:sz="0" w:space="0" w:color="auto"/>
      </w:divBdr>
    </w:div>
    <w:div w:id="530336920">
      <w:bodyDiv w:val="1"/>
      <w:marLeft w:val="0"/>
      <w:marRight w:val="0"/>
      <w:marTop w:val="0"/>
      <w:marBottom w:val="0"/>
      <w:divBdr>
        <w:top w:val="none" w:sz="0" w:space="0" w:color="auto"/>
        <w:left w:val="none" w:sz="0" w:space="0" w:color="auto"/>
        <w:bottom w:val="none" w:sz="0" w:space="0" w:color="auto"/>
        <w:right w:val="none" w:sz="0" w:space="0" w:color="auto"/>
      </w:divBdr>
    </w:div>
    <w:div w:id="538055875">
      <w:bodyDiv w:val="1"/>
      <w:marLeft w:val="0"/>
      <w:marRight w:val="0"/>
      <w:marTop w:val="0"/>
      <w:marBottom w:val="0"/>
      <w:divBdr>
        <w:top w:val="none" w:sz="0" w:space="0" w:color="auto"/>
        <w:left w:val="none" w:sz="0" w:space="0" w:color="auto"/>
        <w:bottom w:val="none" w:sz="0" w:space="0" w:color="auto"/>
        <w:right w:val="none" w:sz="0" w:space="0" w:color="auto"/>
      </w:divBdr>
    </w:div>
    <w:div w:id="545676741">
      <w:bodyDiv w:val="1"/>
      <w:marLeft w:val="0"/>
      <w:marRight w:val="0"/>
      <w:marTop w:val="0"/>
      <w:marBottom w:val="0"/>
      <w:divBdr>
        <w:top w:val="none" w:sz="0" w:space="0" w:color="auto"/>
        <w:left w:val="none" w:sz="0" w:space="0" w:color="auto"/>
        <w:bottom w:val="none" w:sz="0" w:space="0" w:color="auto"/>
        <w:right w:val="none" w:sz="0" w:space="0" w:color="auto"/>
      </w:divBdr>
    </w:div>
    <w:div w:id="572197973">
      <w:bodyDiv w:val="1"/>
      <w:marLeft w:val="0"/>
      <w:marRight w:val="0"/>
      <w:marTop w:val="0"/>
      <w:marBottom w:val="0"/>
      <w:divBdr>
        <w:top w:val="none" w:sz="0" w:space="0" w:color="auto"/>
        <w:left w:val="none" w:sz="0" w:space="0" w:color="auto"/>
        <w:bottom w:val="none" w:sz="0" w:space="0" w:color="auto"/>
        <w:right w:val="none" w:sz="0" w:space="0" w:color="auto"/>
      </w:divBdr>
    </w:div>
    <w:div w:id="601497353">
      <w:bodyDiv w:val="1"/>
      <w:marLeft w:val="0"/>
      <w:marRight w:val="0"/>
      <w:marTop w:val="0"/>
      <w:marBottom w:val="0"/>
      <w:divBdr>
        <w:top w:val="none" w:sz="0" w:space="0" w:color="auto"/>
        <w:left w:val="none" w:sz="0" w:space="0" w:color="auto"/>
        <w:bottom w:val="none" w:sz="0" w:space="0" w:color="auto"/>
        <w:right w:val="none" w:sz="0" w:space="0" w:color="auto"/>
      </w:divBdr>
    </w:div>
    <w:div w:id="660962816">
      <w:bodyDiv w:val="1"/>
      <w:marLeft w:val="0"/>
      <w:marRight w:val="0"/>
      <w:marTop w:val="0"/>
      <w:marBottom w:val="0"/>
      <w:divBdr>
        <w:top w:val="none" w:sz="0" w:space="0" w:color="auto"/>
        <w:left w:val="none" w:sz="0" w:space="0" w:color="auto"/>
        <w:bottom w:val="none" w:sz="0" w:space="0" w:color="auto"/>
        <w:right w:val="none" w:sz="0" w:space="0" w:color="auto"/>
      </w:divBdr>
    </w:div>
    <w:div w:id="712119553">
      <w:bodyDiv w:val="1"/>
      <w:marLeft w:val="0"/>
      <w:marRight w:val="0"/>
      <w:marTop w:val="0"/>
      <w:marBottom w:val="0"/>
      <w:divBdr>
        <w:top w:val="none" w:sz="0" w:space="0" w:color="auto"/>
        <w:left w:val="none" w:sz="0" w:space="0" w:color="auto"/>
        <w:bottom w:val="none" w:sz="0" w:space="0" w:color="auto"/>
        <w:right w:val="none" w:sz="0" w:space="0" w:color="auto"/>
      </w:divBdr>
    </w:div>
    <w:div w:id="712314259">
      <w:bodyDiv w:val="1"/>
      <w:marLeft w:val="0"/>
      <w:marRight w:val="0"/>
      <w:marTop w:val="0"/>
      <w:marBottom w:val="0"/>
      <w:divBdr>
        <w:top w:val="none" w:sz="0" w:space="0" w:color="auto"/>
        <w:left w:val="none" w:sz="0" w:space="0" w:color="auto"/>
        <w:bottom w:val="none" w:sz="0" w:space="0" w:color="auto"/>
        <w:right w:val="none" w:sz="0" w:space="0" w:color="auto"/>
      </w:divBdr>
    </w:div>
    <w:div w:id="738984389">
      <w:bodyDiv w:val="1"/>
      <w:marLeft w:val="0"/>
      <w:marRight w:val="0"/>
      <w:marTop w:val="0"/>
      <w:marBottom w:val="0"/>
      <w:divBdr>
        <w:top w:val="none" w:sz="0" w:space="0" w:color="auto"/>
        <w:left w:val="none" w:sz="0" w:space="0" w:color="auto"/>
        <w:bottom w:val="none" w:sz="0" w:space="0" w:color="auto"/>
        <w:right w:val="none" w:sz="0" w:space="0" w:color="auto"/>
      </w:divBdr>
    </w:div>
    <w:div w:id="834221733">
      <w:bodyDiv w:val="1"/>
      <w:marLeft w:val="0"/>
      <w:marRight w:val="0"/>
      <w:marTop w:val="0"/>
      <w:marBottom w:val="0"/>
      <w:divBdr>
        <w:top w:val="none" w:sz="0" w:space="0" w:color="auto"/>
        <w:left w:val="none" w:sz="0" w:space="0" w:color="auto"/>
        <w:bottom w:val="none" w:sz="0" w:space="0" w:color="auto"/>
        <w:right w:val="none" w:sz="0" w:space="0" w:color="auto"/>
      </w:divBdr>
    </w:div>
    <w:div w:id="850606327">
      <w:bodyDiv w:val="1"/>
      <w:marLeft w:val="0"/>
      <w:marRight w:val="0"/>
      <w:marTop w:val="0"/>
      <w:marBottom w:val="0"/>
      <w:divBdr>
        <w:top w:val="none" w:sz="0" w:space="0" w:color="auto"/>
        <w:left w:val="none" w:sz="0" w:space="0" w:color="auto"/>
        <w:bottom w:val="none" w:sz="0" w:space="0" w:color="auto"/>
        <w:right w:val="none" w:sz="0" w:space="0" w:color="auto"/>
      </w:divBdr>
    </w:div>
    <w:div w:id="857162639">
      <w:bodyDiv w:val="1"/>
      <w:marLeft w:val="0"/>
      <w:marRight w:val="0"/>
      <w:marTop w:val="0"/>
      <w:marBottom w:val="0"/>
      <w:divBdr>
        <w:top w:val="none" w:sz="0" w:space="0" w:color="auto"/>
        <w:left w:val="none" w:sz="0" w:space="0" w:color="auto"/>
        <w:bottom w:val="none" w:sz="0" w:space="0" w:color="auto"/>
        <w:right w:val="none" w:sz="0" w:space="0" w:color="auto"/>
      </w:divBdr>
    </w:div>
    <w:div w:id="868832296">
      <w:bodyDiv w:val="1"/>
      <w:marLeft w:val="0"/>
      <w:marRight w:val="0"/>
      <w:marTop w:val="0"/>
      <w:marBottom w:val="0"/>
      <w:divBdr>
        <w:top w:val="none" w:sz="0" w:space="0" w:color="auto"/>
        <w:left w:val="none" w:sz="0" w:space="0" w:color="auto"/>
        <w:bottom w:val="none" w:sz="0" w:space="0" w:color="auto"/>
        <w:right w:val="none" w:sz="0" w:space="0" w:color="auto"/>
      </w:divBdr>
    </w:div>
    <w:div w:id="879590317">
      <w:bodyDiv w:val="1"/>
      <w:marLeft w:val="0"/>
      <w:marRight w:val="0"/>
      <w:marTop w:val="0"/>
      <w:marBottom w:val="0"/>
      <w:divBdr>
        <w:top w:val="none" w:sz="0" w:space="0" w:color="auto"/>
        <w:left w:val="none" w:sz="0" w:space="0" w:color="auto"/>
        <w:bottom w:val="none" w:sz="0" w:space="0" w:color="auto"/>
        <w:right w:val="none" w:sz="0" w:space="0" w:color="auto"/>
      </w:divBdr>
    </w:div>
    <w:div w:id="896358308">
      <w:bodyDiv w:val="1"/>
      <w:marLeft w:val="0"/>
      <w:marRight w:val="0"/>
      <w:marTop w:val="0"/>
      <w:marBottom w:val="0"/>
      <w:divBdr>
        <w:top w:val="none" w:sz="0" w:space="0" w:color="auto"/>
        <w:left w:val="none" w:sz="0" w:space="0" w:color="auto"/>
        <w:bottom w:val="none" w:sz="0" w:space="0" w:color="auto"/>
        <w:right w:val="none" w:sz="0" w:space="0" w:color="auto"/>
      </w:divBdr>
    </w:div>
    <w:div w:id="917054857">
      <w:bodyDiv w:val="1"/>
      <w:marLeft w:val="0"/>
      <w:marRight w:val="0"/>
      <w:marTop w:val="0"/>
      <w:marBottom w:val="0"/>
      <w:divBdr>
        <w:top w:val="none" w:sz="0" w:space="0" w:color="auto"/>
        <w:left w:val="none" w:sz="0" w:space="0" w:color="auto"/>
        <w:bottom w:val="none" w:sz="0" w:space="0" w:color="auto"/>
        <w:right w:val="none" w:sz="0" w:space="0" w:color="auto"/>
      </w:divBdr>
    </w:div>
    <w:div w:id="931351204">
      <w:bodyDiv w:val="1"/>
      <w:marLeft w:val="0"/>
      <w:marRight w:val="0"/>
      <w:marTop w:val="0"/>
      <w:marBottom w:val="0"/>
      <w:divBdr>
        <w:top w:val="none" w:sz="0" w:space="0" w:color="auto"/>
        <w:left w:val="none" w:sz="0" w:space="0" w:color="auto"/>
        <w:bottom w:val="none" w:sz="0" w:space="0" w:color="auto"/>
        <w:right w:val="none" w:sz="0" w:space="0" w:color="auto"/>
      </w:divBdr>
    </w:div>
    <w:div w:id="968974711">
      <w:bodyDiv w:val="1"/>
      <w:marLeft w:val="0"/>
      <w:marRight w:val="0"/>
      <w:marTop w:val="0"/>
      <w:marBottom w:val="0"/>
      <w:divBdr>
        <w:top w:val="none" w:sz="0" w:space="0" w:color="auto"/>
        <w:left w:val="none" w:sz="0" w:space="0" w:color="auto"/>
        <w:bottom w:val="none" w:sz="0" w:space="0" w:color="auto"/>
        <w:right w:val="none" w:sz="0" w:space="0" w:color="auto"/>
      </w:divBdr>
      <w:divsChild>
        <w:div w:id="461846949">
          <w:marLeft w:val="0"/>
          <w:marRight w:val="432"/>
          <w:marTop w:val="106"/>
          <w:marBottom w:val="0"/>
          <w:divBdr>
            <w:top w:val="none" w:sz="0" w:space="0" w:color="auto"/>
            <w:left w:val="none" w:sz="0" w:space="0" w:color="auto"/>
            <w:bottom w:val="none" w:sz="0" w:space="0" w:color="auto"/>
            <w:right w:val="none" w:sz="0" w:space="0" w:color="auto"/>
          </w:divBdr>
        </w:div>
        <w:div w:id="268242411">
          <w:marLeft w:val="0"/>
          <w:marRight w:val="432"/>
          <w:marTop w:val="106"/>
          <w:marBottom w:val="0"/>
          <w:divBdr>
            <w:top w:val="none" w:sz="0" w:space="0" w:color="auto"/>
            <w:left w:val="none" w:sz="0" w:space="0" w:color="auto"/>
            <w:bottom w:val="none" w:sz="0" w:space="0" w:color="auto"/>
            <w:right w:val="none" w:sz="0" w:space="0" w:color="auto"/>
          </w:divBdr>
        </w:div>
        <w:div w:id="1694919920">
          <w:marLeft w:val="0"/>
          <w:marRight w:val="432"/>
          <w:marTop w:val="106"/>
          <w:marBottom w:val="0"/>
          <w:divBdr>
            <w:top w:val="none" w:sz="0" w:space="0" w:color="auto"/>
            <w:left w:val="none" w:sz="0" w:space="0" w:color="auto"/>
            <w:bottom w:val="none" w:sz="0" w:space="0" w:color="auto"/>
            <w:right w:val="none" w:sz="0" w:space="0" w:color="auto"/>
          </w:divBdr>
        </w:div>
        <w:div w:id="1707216548">
          <w:marLeft w:val="0"/>
          <w:marRight w:val="432"/>
          <w:marTop w:val="106"/>
          <w:marBottom w:val="0"/>
          <w:divBdr>
            <w:top w:val="none" w:sz="0" w:space="0" w:color="auto"/>
            <w:left w:val="none" w:sz="0" w:space="0" w:color="auto"/>
            <w:bottom w:val="none" w:sz="0" w:space="0" w:color="auto"/>
            <w:right w:val="none" w:sz="0" w:space="0" w:color="auto"/>
          </w:divBdr>
        </w:div>
        <w:div w:id="1957832595">
          <w:marLeft w:val="0"/>
          <w:marRight w:val="432"/>
          <w:marTop w:val="106"/>
          <w:marBottom w:val="0"/>
          <w:divBdr>
            <w:top w:val="none" w:sz="0" w:space="0" w:color="auto"/>
            <w:left w:val="none" w:sz="0" w:space="0" w:color="auto"/>
            <w:bottom w:val="none" w:sz="0" w:space="0" w:color="auto"/>
            <w:right w:val="none" w:sz="0" w:space="0" w:color="auto"/>
          </w:divBdr>
        </w:div>
      </w:divsChild>
    </w:div>
    <w:div w:id="1025793572">
      <w:bodyDiv w:val="1"/>
      <w:marLeft w:val="0"/>
      <w:marRight w:val="0"/>
      <w:marTop w:val="0"/>
      <w:marBottom w:val="0"/>
      <w:divBdr>
        <w:top w:val="none" w:sz="0" w:space="0" w:color="auto"/>
        <w:left w:val="none" w:sz="0" w:space="0" w:color="auto"/>
        <w:bottom w:val="none" w:sz="0" w:space="0" w:color="auto"/>
        <w:right w:val="none" w:sz="0" w:space="0" w:color="auto"/>
      </w:divBdr>
    </w:div>
    <w:div w:id="1027683043">
      <w:bodyDiv w:val="1"/>
      <w:marLeft w:val="0"/>
      <w:marRight w:val="0"/>
      <w:marTop w:val="0"/>
      <w:marBottom w:val="0"/>
      <w:divBdr>
        <w:top w:val="none" w:sz="0" w:space="0" w:color="auto"/>
        <w:left w:val="none" w:sz="0" w:space="0" w:color="auto"/>
        <w:bottom w:val="none" w:sz="0" w:space="0" w:color="auto"/>
        <w:right w:val="none" w:sz="0" w:space="0" w:color="auto"/>
      </w:divBdr>
    </w:div>
    <w:div w:id="1083448918">
      <w:bodyDiv w:val="1"/>
      <w:marLeft w:val="0"/>
      <w:marRight w:val="0"/>
      <w:marTop w:val="0"/>
      <w:marBottom w:val="0"/>
      <w:divBdr>
        <w:top w:val="none" w:sz="0" w:space="0" w:color="auto"/>
        <w:left w:val="none" w:sz="0" w:space="0" w:color="auto"/>
        <w:bottom w:val="none" w:sz="0" w:space="0" w:color="auto"/>
        <w:right w:val="none" w:sz="0" w:space="0" w:color="auto"/>
      </w:divBdr>
    </w:div>
    <w:div w:id="1204253701">
      <w:bodyDiv w:val="1"/>
      <w:marLeft w:val="0"/>
      <w:marRight w:val="0"/>
      <w:marTop w:val="0"/>
      <w:marBottom w:val="0"/>
      <w:divBdr>
        <w:top w:val="none" w:sz="0" w:space="0" w:color="auto"/>
        <w:left w:val="none" w:sz="0" w:space="0" w:color="auto"/>
        <w:bottom w:val="none" w:sz="0" w:space="0" w:color="auto"/>
        <w:right w:val="none" w:sz="0" w:space="0" w:color="auto"/>
      </w:divBdr>
      <w:divsChild>
        <w:div w:id="1047334010">
          <w:marLeft w:val="0"/>
          <w:marRight w:val="432"/>
          <w:marTop w:val="106"/>
          <w:marBottom w:val="0"/>
          <w:divBdr>
            <w:top w:val="none" w:sz="0" w:space="0" w:color="auto"/>
            <w:left w:val="none" w:sz="0" w:space="0" w:color="auto"/>
            <w:bottom w:val="none" w:sz="0" w:space="0" w:color="auto"/>
            <w:right w:val="none" w:sz="0" w:space="0" w:color="auto"/>
          </w:divBdr>
        </w:div>
        <w:div w:id="1614248746">
          <w:marLeft w:val="0"/>
          <w:marRight w:val="432"/>
          <w:marTop w:val="106"/>
          <w:marBottom w:val="0"/>
          <w:divBdr>
            <w:top w:val="none" w:sz="0" w:space="0" w:color="auto"/>
            <w:left w:val="none" w:sz="0" w:space="0" w:color="auto"/>
            <w:bottom w:val="none" w:sz="0" w:space="0" w:color="auto"/>
            <w:right w:val="none" w:sz="0" w:space="0" w:color="auto"/>
          </w:divBdr>
        </w:div>
        <w:div w:id="1866554386">
          <w:marLeft w:val="0"/>
          <w:marRight w:val="432"/>
          <w:marTop w:val="106"/>
          <w:marBottom w:val="0"/>
          <w:divBdr>
            <w:top w:val="none" w:sz="0" w:space="0" w:color="auto"/>
            <w:left w:val="none" w:sz="0" w:space="0" w:color="auto"/>
            <w:bottom w:val="none" w:sz="0" w:space="0" w:color="auto"/>
            <w:right w:val="none" w:sz="0" w:space="0" w:color="auto"/>
          </w:divBdr>
        </w:div>
        <w:div w:id="1907718124">
          <w:marLeft w:val="0"/>
          <w:marRight w:val="432"/>
          <w:marTop w:val="106"/>
          <w:marBottom w:val="0"/>
          <w:divBdr>
            <w:top w:val="none" w:sz="0" w:space="0" w:color="auto"/>
            <w:left w:val="none" w:sz="0" w:space="0" w:color="auto"/>
            <w:bottom w:val="none" w:sz="0" w:space="0" w:color="auto"/>
            <w:right w:val="none" w:sz="0" w:space="0" w:color="auto"/>
          </w:divBdr>
        </w:div>
        <w:div w:id="403649987">
          <w:marLeft w:val="0"/>
          <w:marRight w:val="432"/>
          <w:marTop w:val="106"/>
          <w:marBottom w:val="0"/>
          <w:divBdr>
            <w:top w:val="none" w:sz="0" w:space="0" w:color="auto"/>
            <w:left w:val="none" w:sz="0" w:space="0" w:color="auto"/>
            <w:bottom w:val="none" w:sz="0" w:space="0" w:color="auto"/>
            <w:right w:val="none" w:sz="0" w:space="0" w:color="auto"/>
          </w:divBdr>
        </w:div>
        <w:div w:id="1147820757">
          <w:marLeft w:val="0"/>
          <w:marRight w:val="432"/>
          <w:marTop w:val="106"/>
          <w:marBottom w:val="0"/>
          <w:divBdr>
            <w:top w:val="none" w:sz="0" w:space="0" w:color="auto"/>
            <w:left w:val="none" w:sz="0" w:space="0" w:color="auto"/>
            <w:bottom w:val="none" w:sz="0" w:space="0" w:color="auto"/>
            <w:right w:val="none" w:sz="0" w:space="0" w:color="auto"/>
          </w:divBdr>
        </w:div>
      </w:divsChild>
    </w:div>
    <w:div w:id="1240092547">
      <w:bodyDiv w:val="1"/>
      <w:marLeft w:val="0"/>
      <w:marRight w:val="0"/>
      <w:marTop w:val="0"/>
      <w:marBottom w:val="0"/>
      <w:divBdr>
        <w:top w:val="none" w:sz="0" w:space="0" w:color="auto"/>
        <w:left w:val="none" w:sz="0" w:space="0" w:color="auto"/>
        <w:bottom w:val="none" w:sz="0" w:space="0" w:color="auto"/>
        <w:right w:val="none" w:sz="0" w:space="0" w:color="auto"/>
      </w:divBdr>
    </w:div>
    <w:div w:id="1268319364">
      <w:bodyDiv w:val="1"/>
      <w:marLeft w:val="0"/>
      <w:marRight w:val="0"/>
      <w:marTop w:val="0"/>
      <w:marBottom w:val="0"/>
      <w:divBdr>
        <w:top w:val="none" w:sz="0" w:space="0" w:color="auto"/>
        <w:left w:val="none" w:sz="0" w:space="0" w:color="auto"/>
        <w:bottom w:val="none" w:sz="0" w:space="0" w:color="auto"/>
        <w:right w:val="none" w:sz="0" w:space="0" w:color="auto"/>
      </w:divBdr>
    </w:div>
    <w:div w:id="1274169014">
      <w:bodyDiv w:val="1"/>
      <w:marLeft w:val="0"/>
      <w:marRight w:val="0"/>
      <w:marTop w:val="0"/>
      <w:marBottom w:val="0"/>
      <w:divBdr>
        <w:top w:val="none" w:sz="0" w:space="0" w:color="auto"/>
        <w:left w:val="none" w:sz="0" w:space="0" w:color="auto"/>
        <w:bottom w:val="none" w:sz="0" w:space="0" w:color="auto"/>
        <w:right w:val="none" w:sz="0" w:space="0" w:color="auto"/>
      </w:divBdr>
    </w:div>
    <w:div w:id="1328510863">
      <w:bodyDiv w:val="1"/>
      <w:marLeft w:val="0"/>
      <w:marRight w:val="0"/>
      <w:marTop w:val="0"/>
      <w:marBottom w:val="0"/>
      <w:divBdr>
        <w:top w:val="none" w:sz="0" w:space="0" w:color="auto"/>
        <w:left w:val="none" w:sz="0" w:space="0" w:color="auto"/>
        <w:bottom w:val="none" w:sz="0" w:space="0" w:color="auto"/>
        <w:right w:val="none" w:sz="0" w:space="0" w:color="auto"/>
      </w:divBdr>
    </w:div>
    <w:div w:id="1380082641">
      <w:bodyDiv w:val="1"/>
      <w:marLeft w:val="0"/>
      <w:marRight w:val="0"/>
      <w:marTop w:val="0"/>
      <w:marBottom w:val="0"/>
      <w:divBdr>
        <w:top w:val="none" w:sz="0" w:space="0" w:color="auto"/>
        <w:left w:val="none" w:sz="0" w:space="0" w:color="auto"/>
        <w:bottom w:val="none" w:sz="0" w:space="0" w:color="auto"/>
        <w:right w:val="none" w:sz="0" w:space="0" w:color="auto"/>
      </w:divBdr>
    </w:div>
    <w:div w:id="1413625164">
      <w:bodyDiv w:val="1"/>
      <w:marLeft w:val="0"/>
      <w:marRight w:val="0"/>
      <w:marTop w:val="0"/>
      <w:marBottom w:val="0"/>
      <w:divBdr>
        <w:top w:val="none" w:sz="0" w:space="0" w:color="auto"/>
        <w:left w:val="none" w:sz="0" w:space="0" w:color="auto"/>
        <w:bottom w:val="none" w:sz="0" w:space="0" w:color="auto"/>
        <w:right w:val="none" w:sz="0" w:space="0" w:color="auto"/>
      </w:divBdr>
      <w:divsChild>
        <w:div w:id="239758348">
          <w:marLeft w:val="0"/>
          <w:marRight w:val="432"/>
          <w:marTop w:val="125"/>
          <w:marBottom w:val="0"/>
          <w:divBdr>
            <w:top w:val="none" w:sz="0" w:space="0" w:color="auto"/>
            <w:left w:val="none" w:sz="0" w:space="0" w:color="auto"/>
            <w:bottom w:val="none" w:sz="0" w:space="0" w:color="auto"/>
            <w:right w:val="none" w:sz="0" w:space="0" w:color="auto"/>
          </w:divBdr>
        </w:div>
        <w:div w:id="1865899666">
          <w:marLeft w:val="0"/>
          <w:marRight w:val="432"/>
          <w:marTop w:val="125"/>
          <w:marBottom w:val="0"/>
          <w:divBdr>
            <w:top w:val="none" w:sz="0" w:space="0" w:color="auto"/>
            <w:left w:val="none" w:sz="0" w:space="0" w:color="auto"/>
            <w:bottom w:val="none" w:sz="0" w:space="0" w:color="auto"/>
            <w:right w:val="none" w:sz="0" w:space="0" w:color="auto"/>
          </w:divBdr>
        </w:div>
        <w:div w:id="733046235">
          <w:marLeft w:val="0"/>
          <w:marRight w:val="432"/>
          <w:marTop w:val="125"/>
          <w:marBottom w:val="0"/>
          <w:divBdr>
            <w:top w:val="none" w:sz="0" w:space="0" w:color="auto"/>
            <w:left w:val="none" w:sz="0" w:space="0" w:color="auto"/>
            <w:bottom w:val="none" w:sz="0" w:space="0" w:color="auto"/>
            <w:right w:val="none" w:sz="0" w:space="0" w:color="auto"/>
          </w:divBdr>
        </w:div>
        <w:div w:id="1365864903">
          <w:marLeft w:val="0"/>
          <w:marRight w:val="432"/>
          <w:marTop w:val="115"/>
          <w:marBottom w:val="0"/>
          <w:divBdr>
            <w:top w:val="none" w:sz="0" w:space="0" w:color="auto"/>
            <w:left w:val="none" w:sz="0" w:space="0" w:color="auto"/>
            <w:bottom w:val="none" w:sz="0" w:space="0" w:color="auto"/>
            <w:right w:val="none" w:sz="0" w:space="0" w:color="auto"/>
          </w:divBdr>
        </w:div>
        <w:div w:id="25102377">
          <w:marLeft w:val="0"/>
          <w:marRight w:val="432"/>
          <w:marTop w:val="125"/>
          <w:marBottom w:val="0"/>
          <w:divBdr>
            <w:top w:val="none" w:sz="0" w:space="0" w:color="auto"/>
            <w:left w:val="none" w:sz="0" w:space="0" w:color="auto"/>
            <w:bottom w:val="none" w:sz="0" w:space="0" w:color="auto"/>
            <w:right w:val="none" w:sz="0" w:space="0" w:color="auto"/>
          </w:divBdr>
        </w:div>
        <w:div w:id="1243182000">
          <w:marLeft w:val="0"/>
          <w:marRight w:val="432"/>
          <w:marTop w:val="125"/>
          <w:marBottom w:val="0"/>
          <w:divBdr>
            <w:top w:val="none" w:sz="0" w:space="0" w:color="auto"/>
            <w:left w:val="none" w:sz="0" w:space="0" w:color="auto"/>
            <w:bottom w:val="none" w:sz="0" w:space="0" w:color="auto"/>
            <w:right w:val="none" w:sz="0" w:space="0" w:color="auto"/>
          </w:divBdr>
        </w:div>
      </w:divsChild>
    </w:div>
    <w:div w:id="1414743624">
      <w:bodyDiv w:val="1"/>
      <w:marLeft w:val="0"/>
      <w:marRight w:val="0"/>
      <w:marTop w:val="0"/>
      <w:marBottom w:val="0"/>
      <w:divBdr>
        <w:top w:val="none" w:sz="0" w:space="0" w:color="auto"/>
        <w:left w:val="none" w:sz="0" w:space="0" w:color="auto"/>
        <w:bottom w:val="none" w:sz="0" w:space="0" w:color="auto"/>
        <w:right w:val="none" w:sz="0" w:space="0" w:color="auto"/>
      </w:divBdr>
    </w:div>
    <w:div w:id="1430352694">
      <w:bodyDiv w:val="1"/>
      <w:marLeft w:val="0"/>
      <w:marRight w:val="0"/>
      <w:marTop w:val="0"/>
      <w:marBottom w:val="0"/>
      <w:divBdr>
        <w:top w:val="none" w:sz="0" w:space="0" w:color="auto"/>
        <w:left w:val="none" w:sz="0" w:space="0" w:color="auto"/>
        <w:bottom w:val="none" w:sz="0" w:space="0" w:color="auto"/>
        <w:right w:val="none" w:sz="0" w:space="0" w:color="auto"/>
      </w:divBdr>
    </w:div>
    <w:div w:id="1457985720">
      <w:bodyDiv w:val="1"/>
      <w:marLeft w:val="0"/>
      <w:marRight w:val="0"/>
      <w:marTop w:val="0"/>
      <w:marBottom w:val="0"/>
      <w:divBdr>
        <w:top w:val="none" w:sz="0" w:space="0" w:color="auto"/>
        <w:left w:val="none" w:sz="0" w:space="0" w:color="auto"/>
        <w:bottom w:val="none" w:sz="0" w:space="0" w:color="auto"/>
        <w:right w:val="none" w:sz="0" w:space="0" w:color="auto"/>
      </w:divBdr>
    </w:div>
    <w:div w:id="1507012493">
      <w:bodyDiv w:val="1"/>
      <w:marLeft w:val="0"/>
      <w:marRight w:val="0"/>
      <w:marTop w:val="0"/>
      <w:marBottom w:val="0"/>
      <w:divBdr>
        <w:top w:val="none" w:sz="0" w:space="0" w:color="auto"/>
        <w:left w:val="none" w:sz="0" w:space="0" w:color="auto"/>
        <w:bottom w:val="none" w:sz="0" w:space="0" w:color="auto"/>
        <w:right w:val="none" w:sz="0" w:space="0" w:color="auto"/>
      </w:divBdr>
    </w:div>
    <w:div w:id="1551846048">
      <w:bodyDiv w:val="1"/>
      <w:marLeft w:val="0"/>
      <w:marRight w:val="0"/>
      <w:marTop w:val="0"/>
      <w:marBottom w:val="0"/>
      <w:divBdr>
        <w:top w:val="none" w:sz="0" w:space="0" w:color="auto"/>
        <w:left w:val="none" w:sz="0" w:space="0" w:color="auto"/>
        <w:bottom w:val="none" w:sz="0" w:space="0" w:color="auto"/>
        <w:right w:val="none" w:sz="0" w:space="0" w:color="auto"/>
      </w:divBdr>
    </w:div>
    <w:div w:id="1553422938">
      <w:bodyDiv w:val="1"/>
      <w:marLeft w:val="0"/>
      <w:marRight w:val="0"/>
      <w:marTop w:val="0"/>
      <w:marBottom w:val="0"/>
      <w:divBdr>
        <w:top w:val="none" w:sz="0" w:space="0" w:color="auto"/>
        <w:left w:val="none" w:sz="0" w:space="0" w:color="auto"/>
        <w:bottom w:val="none" w:sz="0" w:space="0" w:color="auto"/>
        <w:right w:val="none" w:sz="0" w:space="0" w:color="auto"/>
      </w:divBdr>
    </w:div>
    <w:div w:id="1571497521">
      <w:bodyDiv w:val="1"/>
      <w:marLeft w:val="0"/>
      <w:marRight w:val="0"/>
      <w:marTop w:val="0"/>
      <w:marBottom w:val="0"/>
      <w:divBdr>
        <w:top w:val="none" w:sz="0" w:space="0" w:color="auto"/>
        <w:left w:val="none" w:sz="0" w:space="0" w:color="auto"/>
        <w:bottom w:val="none" w:sz="0" w:space="0" w:color="auto"/>
        <w:right w:val="none" w:sz="0" w:space="0" w:color="auto"/>
      </w:divBdr>
    </w:div>
    <w:div w:id="1582595368">
      <w:bodyDiv w:val="1"/>
      <w:marLeft w:val="0"/>
      <w:marRight w:val="0"/>
      <w:marTop w:val="0"/>
      <w:marBottom w:val="0"/>
      <w:divBdr>
        <w:top w:val="none" w:sz="0" w:space="0" w:color="auto"/>
        <w:left w:val="none" w:sz="0" w:space="0" w:color="auto"/>
        <w:bottom w:val="none" w:sz="0" w:space="0" w:color="auto"/>
        <w:right w:val="none" w:sz="0" w:space="0" w:color="auto"/>
      </w:divBdr>
    </w:div>
    <w:div w:id="1598824531">
      <w:bodyDiv w:val="1"/>
      <w:marLeft w:val="0"/>
      <w:marRight w:val="0"/>
      <w:marTop w:val="0"/>
      <w:marBottom w:val="0"/>
      <w:divBdr>
        <w:top w:val="none" w:sz="0" w:space="0" w:color="auto"/>
        <w:left w:val="none" w:sz="0" w:space="0" w:color="auto"/>
        <w:bottom w:val="none" w:sz="0" w:space="0" w:color="auto"/>
        <w:right w:val="none" w:sz="0" w:space="0" w:color="auto"/>
      </w:divBdr>
    </w:div>
    <w:div w:id="1604607089">
      <w:bodyDiv w:val="1"/>
      <w:marLeft w:val="0"/>
      <w:marRight w:val="0"/>
      <w:marTop w:val="0"/>
      <w:marBottom w:val="0"/>
      <w:divBdr>
        <w:top w:val="none" w:sz="0" w:space="0" w:color="auto"/>
        <w:left w:val="none" w:sz="0" w:space="0" w:color="auto"/>
        <w:bottom w:val="none" w:sz="0" w:space="0" w:color="auto"/>
        <w:right w:val="none" w:sz="0" w:space="0" w:color="auto"/>
      </w:divBdr>
    </w:div>
    <w:div w:id="1617102224">
      <w:bodyDiv w:val="1"/>
      <w:marLeft w:val="0"/>
      <w:marRight w:val="0"/>
      <w:marTop w:val="0"/>
      <w:marBottom w:val="0"/>
      <w:divBdr>
        <w:top w:val="none" w:sz="0" w:space="0" w:color="auto"/>
        <w:left w:val="none" w:sz="0" w:space="0" w:color="auto"/>
        <w:bottom w:val="none" w:sz="0" w:space="0" w:color="auto"/>
        <w:right w:val="none" w:sz="0" w:space="0" w:color="auto"/>
      </w:divBdr>
    </w:div>
    <w:div w:id="1698502559">
      <w:bodyDiv w:val="1"/>
      <w:marLeft w:val="0"/>
      <w:marRight w:val="0"/>
      <w:marTop w:val="0"/>
      <w:marBottom w:val="0"/>
      <w:divBdr>
        <w:top w:val="none" w:sz="0" w:space="0" w:color="auto"/>
        <w:left w:val="none" w:sz="0" w:space="0" w:color="auto"/>
        <w:bottom w:val="none" w:sz="0" w:space="0" w:color="auto"/>
        <w:right w:val="none" w:sz="0" w:space="0" w:color="auto"/>
      </w:divBdr>
    </w:div>
    <w:div w:id="1711883302">
      <w:bodyDiv w:val="1"/>
      <w:marLeft w:val="0"/>
      <w:marRight w:val="0"/>
      <w:marTop w:val="0"/>
      <w:marBottom w:val="0"/>
      <w:divBdr>
        <w:top w:val="none" w:sz="0" w:space="0" w:color="auto"/>
        <w:left w:val="none" w:sz="0" w:space="0" w:color="auto"/>
        <w:bottom w:val="none" w:sz="0" w:space="0" w:color="auto"/>
        <w:right w:val="none" w:sz="0" w:space="0" w:color="auto"/>
      </w:divBdr>
    </w:div>
    <w:div w:id="1719158861">
      <w:bodyDiv w:val="1"/>
      <w:marLeft w:val="0"/>
      <w:marRight w:val="0"/>
      <w:marTop w:val="0"/>
      <w:marBottom w:val="0"/>
      <w:divBdr>
        <w:top w:val="none" w:sz="0" w:space="0" w:color="auto"/>
        <w:left w:val="none" w:sz="0" w:space="0" w:color="auto"/>
        <w:bottom w:val="none" w:sz="0" w:space="0" w:color="auto"/>
        <w:right w:val="none" w:sz="0" w:space="0" w:color="auto"/>
      </w:divBdr>
      <w:divsChild>
        <w:div w:id="476342631">
          <w:marLeft w:val="0"/>
          <w:marRight w:val="0"/>
          <w:marTop w:val="0"/>
          <w:marBottom w:val="0"/>
          <w:divBdr>
            <w:top w:val="single" w:sz="8" w:space="1" w:color="auto"/>
            <w:left w:val="none" w:sz="0" w:space="0" w:color="auto"/>
            <w:bottom w:val="none" w:sz="0" w:space="0" w:color="auto"/>
            <w:right w:val="none" w:sz="0" w:space="0" w:color="auto"/>
          </w:divBdr>
        </w:div>
        <w:div w:id="1139153100">
          <w:marLeft w:val="0"/>
          <w:marRight w:val="0"/>
          <w:marTop w:val="0"/>
          <w:marBottom w:val="0"/>
          <w:divBdr>
            <w:top w:val="none" w:sz="0" w:space="0" w:color="auto"/>
            <w:left w:val="none" w:sz="0" w:space="0" w:color="auto"/>
            <w:bottom w:val="single" w:sz="8" w:space="1" w:color="auto"/>
            <w:right w:val="none" w:sz="0" w:space="0" w:color="auto"/>
          </w:divBdr>
        </w:div>
      </w:divsChild>
    </w:div>
    <w:div w:id="1734113360">
      <w:bodyDiv w:val="1"/>
      <w:marLeft w:val="0"/>
      <w:marRight w:val="0"/>
      <w:marTop w:val="0"/>
      <w:marBottom w:val="0"/>
      <w:divBdr>
        <w:top w:val="none" w:sz="0" w:space="0" w:color="auto"/>
        <w:left w:val="none" w:sz="0" w:space="0" w:color="auto"/>
        <w:bottom w:val="none" w:sz="0" w:space="0" w:color="auto"/>
        <w:right w:val="none" w:sz="0" w:space="0" w:color="auto"/>
      </w:divBdr>
    </w:div>
    <w:div w:id="1749880477">
      <w:bodyDiv w:val="1"/>
      <w:marLeft w:val="0"/>
      <w:marRight w:val="0"/>
      <w:marTop w:val="0"/>
      <w:marBottom w:val="0"/>
      <w:divBdr>
        <w:top w:val="none" w:sz="0" w:space="0" w:color="auto"/>
        <w:left w:val="none" w:sz="0" w:space="0" w:color="auto"/>
        <w:bottom w:val="none" w:sz="0" w:space="0" w:color="auto"/>
        <w:right w:val="none" w:sz="0" w:space="0" w:color="auto"/>
      </w:divBdr>
    </w:div>
    <w:div w:id="1757045953">
      <w:bodyDiv w:val="1"/>
      <w:marLeft w:val="0"/>
      <w:marRight w:val="0"/>
      <w:marTop w:val="0"/>
      <w:marBottom w:val="0"/>
      <w:divBdr>
        <w:top w:val="none" w:sz="0" w:space="0" w:color="auto"/>
        <w:left w:val="none" w:sz="0" w:space="0" w:color="auto"/>
        <w:bottom w:val="none" w:sz="0" w:space="0" w:color="auto"/>
        <w:right w:val="none" w:sz="0" w:space="0" w:color="auto"/>
      </w:divBdr>
    </w:div>
    <w:div w:id="1761442703">
      <w:bodyDiv w:val="1"/>
      <w:marLeft w:val="0"/>
      <w:marRight w:val="0"/>
      <w:marTop w:val="0"/>
      <w:marBottom w:val="0"/>
      <w:divBdr>
        <w:top w:val="none" w:sz="0" w:space="0" w:color="auto"/>
        <w:left w:val="none" w:sz="0" w:space="0" w:color="auto"/>
        <w:bottom w:val="none" w:sz="0" w:space="0" w:color="auto"/>
        <w:right w:val="none" w:sz="0" w:space="0" w:color="auto"/>
      </w:divBdr>
      <w:divsChild>
        <w:div w:id="1382099036">
          <w:marLeft w:val="0"/>
          <w:marRight w:val="432"/>
          <w:marTop w:val="106"/>
          <w:marBottom w:val="0"/>
          <w:divBdr>
            <w:top w:val="none" w:sz="0" w:space="0" w:color="auto"/>
            <w:left w:val="none" w:sz="0" w:space="0" w:color="auto"/>
            <w:bottom w:val="none" w:sz="0" w:space="0" w:color="auto"/>
            <w:right w:val="none" w:sz="0" w:space="0" w:color="auto"/>
          </w:divBdr>
        </w:div>
        <w:div w:id="1120683076">
          <w:marLeft w:val="0"/>
          <w:marRight w:val="432"/>
          <w:marTop w:val="106"/>
          <w:marBottom w:val="0"/>
          <w:divBdr>
            <w:top w:val="none" w:sz="0" w:space="0" w:color="auto"/>
            <w:left w:val="none" w:sz="0" w:space="0" w:color="auto"/>
            <w:bottom w:val="none" w:sz="0" w:space="0" w:color="auto"/>
            <w:right w:val="none" w:sz="0" w:space="0" w:color="auto"/>
          </w:divBdr>
        </w:div>
        <w:div w:id="1277717517">
          <w:marLeft w:val="0"/>
          <w:marRight w:val="432"/>
          <w:marTop w:val="106"/>
          <w:marBottom w:val="0"/>
          <w:divBdr>
            <w:top w:val="none" w:sz="0" w:space="0" w:color="auto"/>
            <w:left w:val="none" w:sz="0" w:space="0" w:color="auto"/>
            <w:bottom w:val="none" w:sz="0" w:space="0" w:color="auto"/>
            <w:right w:val="none" w:sz="0" w:space="0" w:color="auto"/>
          </w:divBdr>
        </w:div>
        <w:div w:id="673727505">
          <w:marLeft w:val="0"/>
          <w:marRight w:val="432"/>
          <w:marTop w:val="106"/>
          <w:marBottom w:val="0"/>
          <w:divBdr>
            <w:top w:val="none" w:sz="0" w:space="0" w:color="auto"/>
            <w:left w:val="none" w:sz="0" w:space="0" w:color="auto"/>
            <w:bottom w:val="none" w:sz="0" w:space="0" w:color="auto"/>
            <w:right w:val="none" w:sz="0" w:space="0" w:color="auto"/>
          </w:divBdr>
        </w:div>
        <w:div w:id="100271177">
          <w:marLeft w:val="0"/>
          <w:marRight w:val="432"/>
          <w:marTop w:val="106"/>
          <w:marBottom w:val="0"/>
          <w:divBdr>
            <w:top w:val="none" w:sz="0" w:space="0" w:color="auto"/>
            <w:left w:val="none" w:sz="0" w:space="0" w:color="auto"/>
            <w:bottom w:val="none" w:sz="0" w:space="0" w:color="auto"/>
            <w:right w:val="none" w:sz="0" w:space="0" w:color="auto"/>
          </w:divBdr>
        </w:div>
      </w:divsChild>
    </w:div>
    <w:div w:id="1774084747">
      <w:bodyDiv w:val="1"/>
      <w:marLeft w:val="0"/>
      <w:marRight w:val="0"/>
      <w:marTop w:val="0"/>
      <w:marBottom w:val="0"/>
      <w:divBdr>
        <w:top w:val="none" w:sz="0" w:space="0" w:color="auto"/>
        <w:left w:val="none" w:sz="0" w:space="0" w:color="auto"/>
        <w:bottom w:val="none" w:sz="0" w:space="0" w:color="auto"/>
        <w:right w:val="none" w:sz="0" w:space="0" w:color="auto"/>
      </w:divBdr>
    </w:div>
    <w:div w:id="1791049280">
      <w:bodyDiv w:val="1"/>
      <w:marLeft w:val="0"/>
      <w:marRight w:val="0"/>
      <w:marTop w:val="0"/>
      <w:marBottom w:val="0"/>
      <w:divBdr>
        <w:top w:val="none" w:sz="0" w:space="0" w:color="auto"/>
        <w:left w:val="none" w:sz="0" w:space="0" w:color="auto"/>
        <w:bottom w:val="none" w:sz="0" w:space="0" w:color="auto"/>
        <w:right w:val="none" w:sz="0" w:space="0" w:color="auto"/>
      </w:divBdr>
    </w:div>
    <w:div w:id="1819301285">
      <w:bodyDiv w:val="1"/>
      <w:marLeft w:val="0"/>
      <w:marRight w:val="0"/>
      <w:marTop w:val="0"/>
      <w:marBottom w:val="0"/>
      <w:divBdr>
        <w:top w:val="none" w:sz="0" w:space="0" w:color="auto"/>
        <w:left w:val="none" w:sz="0" w:space="0" w:color="auto"/>
        <w:bottom w:val="none" w:sz="0" w:space="0" w:color="auto"/>
        <w:right w:val="none" w:sz="0" w:space="0" w:color="auto"/>
      </w:divBdr>
    </w:div>
    <w:div w:id="1864661751">
      <w:bodyDiv w:val="1"/>
      <w:marLeft w:val="0"/>
      <w:marRight w:val="0"/>
      <w:marTop w:val="0"/>
      <w:marBottom w:val="0"/>
      <w:divBdr>
        <w:top w:val="none" w:sz="0" w:space="0" w:color="auto"/>
        <w:left w:val="none" w:sz="0" w:space="0" w:color="auto"/>
        <w:bottom w:val="none" w:sz="0" w:space="0" w:color="auto"/>
        <w:right w:val="none" w:sz="0" w:space="0" w:color="auto"/>
      </w:divBdr>
    </w:div>
    <w:div w:id="1950895432">
      <w:bodyDiv w:val="1"/>
      <w:marLeft w:val="0"/>
      <w:marRight w:val="0"/>
      <w:marTop w:val="0"/>
      <w:marBottom w:val="0"/>
      <w:divBdr>
        <w:top w:val="none" w:sz="0" w:space="0" w:color="auto"/>
        <w:left w:val="none" w:sz="0" w:space="0" w:color="auto"/>
        <w:bottom w:val="none" w:sz="0" w:space="0" w:color="auto"/>
        <w:right w:val="none" w:sz="0" w:space="0" w:color="auto"/>
      </w:divBdr>
    </w:div>
    <w:div w:id="1961909980">
      <w:bodyDiv w:val="1"/>
      <w:marLeft w:val="0"/>
      <w:marRight w:val="0"/>
      <w:marTop w:val="0"/>
      <w:marBottom w:val="0"/>
      <w:divBdr>
        <w:top w:val="none" w:sz="0" w:space="0" w:color="auto"/>
        <w:left w:val="none" w:sz="0" w:space="0" w:color="auto"/>
        <w:bottom w:val="none" w:sz="0" w:space="0" w:color="auto"/>
        <w:right w:val="none" w:sz="0" w:space="0" w:color="auto"/>
      </w:divBdr>
      <w:divsChild>
        <w:div w:id="627736469">
          <w:marLeft w:val="0"/>
          <w:marRight w:val="432"/>
          <w:marTop w:val="106"/>
          <w:marBottom w:val="0"/>
          <w:divBdr>
            <w:top w:val="none" w:sz="0" w:space="0" w:color="auto"/>
            <w:left w:val="none" w:sz="0" w:space="0" w:color="auto"/>
            <w:bottom w:val="none" w:sz="0" w:space="0" w:color="auto"/>
            <w:right w:val="none" w:sz="0" w:space="0" w:color="auto"/>
          </w:divBdr>
        </w:div>
        <w:div w:id="1767461593">
          <w:marLeft w:val="0"/>
          <w:marRight w:val="432"/>
          <w:marTop w:val="106"/>
          <w:marBottom w:val="0"/>
          <w:divBdr>
            <w:top w:val="none" w:sz="0" w:space="0" w:color="auto"/>
            <w:left w:val="none" w:sz="0" w:space="0" w:color="auto"/>
            <w:bottom w:val="none" w:sz="0" w:space="0" w:color="auto"/>
            <w:right w:val="none" w:sz="0" w:space="0" w:color="auto"/>
          </w:divBdr>
        </w:div>
      </w:divsChild>
    </w:div>
    <w:div w:id="1998219961">
      <w:bodyDiv w:val="1"/>
      <w:marLeft w:val="0"/>
      <w:marRight w:val="0"/>
      <w:marTop w:val="0"/>
      <w:marBottom w:val="0"/>
      <w:divBdr>
        <w:top w:val="none" w:sz="0" w:space="0" w:color="auto"/>
        <w:left w:val="none" w:sz="0" w:space="0" w:color="auto"/>
        <w:bottom w:val="none" w:sz="0" w:space="0" w:color="auto"/>
        <w:right w:val="none" w:sz="0" w:space="0" w:color="auto"/>
      </w:divBdr>
    </w:div>
    <w:div w:id="2107919587">
      <w:bodyDiv w:val="1"/>
      <w:marLeft w:val="0"/>
      <w:marRight w:val="0"/>
      <w:marTop w:val="0"/>
      <w:marBottom w:val="0"/>
      <w:divBdr>
        <w:top w:val="none" w:sz="0" w:space="0" w:color="auto"/>
        <w:left w:val="none" w:sz="0" w:space="0" w:color="auto"/>
        <w:bottom w:val="none" w:sz="0" w:space="0" w:color="auto"/>
        <w:right w:val="none" w:sz="0" w:space="0" w:color="auto"/>
      </w:divBdr>
      <w:divsChild>
        <w:div w:id="1372337518">
          <w:marLeft w:val="0"/>
          <w:marRight w:val="0"/>
          <w:marTop w:val="0"/>
          <w:marBottom w:val="0"/>
          <w:divBdr>
            <w:top w:val="single" w:sz="8" w:space="1" w:color="auto"/>
            <w:left w:val="none" w:sz="0" w:space="0" w:color="auto"/>
            <w:bottom w:val="none" w:sz="0" w:space="0" w:color="auto"/>
            <w:right w:val="none" w:sz="0" w:space="0" w:color="auto"/>
          </w:divBdr>
        </w:div>
        <w:div w:id="1676498323">
          <w:marLeft w:val="0"/>
          <w:marRight w:val="0"/>
          <w:marTop w:val="0"/>
          <w:marBottom w:val="0"/>
          <w:divBdr>
            <w:top w:val="none" w:sz="0" w:space="0" w:color="auto"/>
            <w:left w:val="none" w:sz="0" w:space="0" w:color="auto"/>
            <w:bottom w:val="single" w:sz="8" w:space="1" w:color="auto"/>
            <w:right w:val="none" w:sz="0" w:space="0" w:color="auto"/>
          </w:divBdr>
        </w:div>
      </w:divsChild>
    </w:div>
    <w:div w:id="21230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lemida.biu.ac.il/pluginfile.php/1660279/course/section/849984/83.%20%20%20%D7%91%D7%A0%D7%99%D7%9E%D7%99%D7%9F%20%D7%A9%D7%9E%D7%95%D7%90%D7%9C%D7%99%20%D7%A4%D7%99%D7%A6%D7%95%D7%99%20%D7%A0%D7%96%D7%99%D7%A7%D7%99%20%D7%9C%D7%9E%D7%A1%D7%95%D7%A8%D7%91%D7%95%D7%AA%20%D7%92%D7%98%20%D7%94%D7%9E%D7%A9%D7%A4%D7%98%20%D7%99%D7%91%20285%20%282007%29..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evo.co.il/links/psika/?link=&#1506;&#1488;%20773/81&amp;Pvol=&#1500;&#1493;" TargetMode="External"/><Relationship Id="rId1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F45E3-D066-4E01-ADF7-0302E1EE9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69</Pages>
  <Words>30541</Words>
  <Characters>152705</Characters>
  <Application>Microsoft Office Word</Application>
  <DocSecurity>0</DocSecurity>
  <Lines>1272</Lines>
  <Paragraphs>365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182881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Yael Roni Kaplan</dc:creator>
  <cp:keywords/>
  <dc:description/>
  <cp:lastModifiedBy>Yael Roni Kaplan</cp:lastModifiedBy>
  <cp:revision>5</cp:revision>
  <dcterms:created xsi:type="dcterms:W3CDTF">2021-07-19T19:21:00Z</dcterms:created>
  <dcterms:modified xsi:type="dcterms:W3CDTF">2021-10-08T12:32:00Z</dcterms:modified>
</cp:coreProperties>
</file>