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CB877" w14:textId="77777777" w:rsidR="00077C68" w:rsidRPr="00077C68" w:rsidRDefault="00077C68" w:rsidP="00077C68">
      <w:pPr>
        <w:spacing w:line="240" w:lineRule="auto"/>
        <w:jc w:val="center"/>
        <w:rPr>
          <w:rFonts w:ascii="David" w:hAnsi="David" w:cs="David"/>
          <w:b/>
          <w:bCs/>
          <w:sz w:val="32"/>
          <w:szCs w:val="32"/>
          <w:u w:val="single"/>
          <w:rtl/>
        </w:rPr>
      </w:pPr>
    </w:p>
    <w:p w14:paraId="14761620" w14:textId="7FBEB6D5" w:rsidR="00077C68" w:rsidRPr="00077C68" w:rsidRDefault="00077C68" w:rsidP="00077C68">
      <w:pPr>
        <w:spacing w:line="240" w:lineRule="auto"/>
        <w:jc w:val="center"/>
        <w:rPr>
          <w:rFonts w:ascii="David" w:hAnsi="David" w:cs="David"/>
          <w:b/>
          <w:bCs/>
          <w:sz w:val="32"/>
          <w:szCs w:val="32"/>
          <w:u w:val="single"/>
        </w:rPr>
      </w:pPr>
      <w:r w:rsidRPr="00077C68">
        <w:rPr>
          <w:rFonts w:ascii="David" w:hAnsi="David" w:cs="David" w:hint="cs"/>
          <w:b/>
          <w:bCs/>
          <w:sz w:val="32"/>
          <w:szCs w:val="32"/>
          <w:u w:val="single"/>
          <w:rtl/>
        </w:rPr>
        <w:t>תוכן עניינים</w:t>
      </w:r>
    </w:p>
    <w:p w14:paraId="113B7E3A" w14:textId="1BC83749"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מבוא למשפט פלילי -----------------------------------&gt; </w:t>
      </w:r>
      <w:r w:rsidR="009763B8">
        <w:rPr>
          <w:rFonts w:ascii="David" w:hAnsi="David" w:cs="David" w:hint="cs"/>
          <w:sz w:val="24"/>
          <w:szCs w:val="24"/>
          <w:rtl/>
        </w:rPr>
        <w:t>2</w:t>
      </w:r>
      <w:r w:rsidRPr="00077C68">
        <w:rPr>
          <w:rFonts w:ascii="David" w:hAnsi="David" w:cs="David"/>
          <w:sz w:val="24"/>
          <w:szCs w:val="24"/>
          <w:rtl/>
        </w:rPr>
        <w:t>-</w:t>
      </w:r>
      <w:r w:rsidR="009763B8">
        <w:rPr>
          <w:rFonts w:ascii="David" w:hAnsi="David" w:cs="David" w:hint="cs"/>
          <w:sz w:val="24"/>
          <w:szCs w:val="24"/>
          <w:rtl/>
        </w:rPr>
        <w:t>8</w:t>
      </w:r>
    </w:p>
    <w:p w14:paraId="32663E2E" w14:textId="3BC5694F"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עקרון החוקיות ---------------------------------------&gt; </w:t>
      </w:r>
      <w:r w:rsidR="009763B8">
        <w:rPr>
          <w:rFonts w:ascii="David" w:hAnsi="David" w:cs="David" w:hint="cs"/>
          <w:sz w:val="24"/>
          <w:szCs w:val="24"/>
          <w:rtl/>
        </w:rPr>
        <w:t>9</w:t>
      </w:r>
      <w:r w:rsidRPr="00077C68">
        <w:rPr>
          <w:rFonts w:ascii="David" w:hAnsi="David" w:cs="David"/>
          <w:sz w:val="24"/>
          <w:szCs w:val="24"/>
          <w:rtl/>
        </w:rPr>
        <w:t>-1</w:t>
      </w:r>
      <w:r w:rsidR="009763B8">
        <w:rPr>
          <w:rFonts w:ascii="David" w:hAnsi="David" w:cs="David" w:hint="cs"/>
          <w:sz w:val="24"/>
          <w:szCs w:val="24"/>
          <w:rtl/>
        </w:rPr>
        <w:t>0</w:t>
      </w:r>
    </w:p>
    <w:p w14:paraId="176C2CA7" w14:textId="20E05F41"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עקרון ההתנהגות --------------------------------------&gt; 1</w:t>
      </w:r>
      <w:r w:rsidR="009763B8">
        <w:rPr>
          <w:rFonts w:ascii="David" w:hAnsi="David" w:cs="David" w:hint="cs"/>
          <w:sz w:val="24"/>
          <w:szCs w:val="24"/>
          <w:rtl/>
        </w:rPr>
        <w:t>0</w:t>
      </w:r>
    </w:p>
    <w:p w14:paraId="2BF9B027" w14:textId="224FF9BB"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עקרון הסיבתיות --------------------------------------&gt; 1</w:t>
      </w:r>
      <w:r w:rsidR="009763B8">
        <w:rPr>
          <w:rFonts w:ascii="David" w:hAnsi="David" w:cs="David" w:hint="cs"/>
          <w:sz w:val="24"/>
          <w:szCs w:val="24"/>
          <w:rtl/>
        </w:rPr>
        <w:t>0</w:t>
      </w:r>
    </w:p>
    <w:p w14:paraId="24E78576" w14:textId="4A0B20A4"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עקרון חלות החוק -------------------------------------&gt; 1</w:t>
      </w:r>
      <w:r w:rsidR="009763B8">
        <w:rPr>
          <w:rFonts w:ascii="David" w:hAnsi="David" w:cs="David" w:hint="cs"/>
          <w:sz w:val="24"/>
          <w:szCs w:val="24"/>
          <w:rtl/>
        </w:rPr>
        <w:t>1</w:t>
      </w:r>
    </w:p>
    <w:p w14:paraId="60F7C9AB" w14:textId="3CF5BF2B"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עקרון האשם -----------------------------------------&gt; </w:t>
      </w:r>
      <w:r w:rsidR="009763B8">
        <w:rPr>
          <w:rFonts w:ascii="David" w:hAnsi="David" w:cs="David" w:hint="cs"/>
          <w:sz w:val="24"/>
          <w:szCs w:val="24"/>
          <w:rtl/>
        </w:rPr>
        <w:t>12</w:t>
      </w:r>
    </w:p>
    <w:p w14:paraId="1D00A21B" w14:textId="1BD6A3EB"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היסוד העובדתי ---------------------------------------&gt; 1</w:t>
      </w:r>
      <w:r w:rsidR="009763B8">
        <w:rPr>
          <w:rFonts w:ascii="David" w:hAnsi="David" w:cs="David" w:hint="cs"/>
          <w:sz w:val="24"/>
          <w:szCs w:val="24"/>
          <w:rtl/>
        </w:rPr>
        <w:t>3</w:t>
      </w:r>
      <w:r w:rsidRPr="00077C68">
        <w:rPr>
          <w:rFonts w:ascii="David" w:hAnsi="David" w:cs="David"/>
          <w:sz w:val="24"/>
          <w:szCs w:val="24"/>
          <w:rtl/>
        </w:rPr>
        <w:t>-18</w:t>
      </w:r>
    </w:p>
    <w:p w14:paraId="0F3B7F99" w14:textId="77552C16"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קשר סיבתי וייחוס האחריות -----------------------------&gt; </w:t>
      </w:r>
      <w:r w:rsidR="009763B8">
        <w:rPr>
          <w:rFonts w:ascii="David" w:hAnsi="David" w:cs="David" w:hint="cs"/>
          <w:sz w:val="24"/>
          <w:szCs w:val="24"/>
          <w:rtl/>
        </w:rPr>
        <w:t>19-22</w:t>
      </w:r>
    </w:p>
    <w:p w14:paraId="789AB9DE" w14:textId="594FABE4"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היסוד הנפשי -----------------------------------------&gt; 2</w:t>
      </w:r>
      <w:r w:rsidR="009763B8">
        <w:rPr>
          <w:rFonts w:ascii="David" w:hAnsi="David" w:cs="David" w:hint="cs"/>
          <w:sz w:val="24"/>
          <w:szCs w:val="24"/>
          <w:rtl/>
        </w:rPr>
        <w:t>3</w:t>
      </w:r>
      <w:r w:rsidRPr="00077C68">
        <w:rPr>
          <w:rFonts w:ascii="David" w:hAnsi="David" w:cs="David"/>
          <w:sz w:val="24"/>
          <w:szCs w:val="24"/>
          <w:rtl/>
        </w:rPr>
        <w:t>-</w:t>
      </w:r>
      <w:r w:rsidR="009763B8">
        <w:rPr>
          <w:rFonts w:ascii="David" w:hAnsi="David" w:cs="David" w:hint="cs"/>
          <w:sz w:val="24"/>
          <w:szCs w:val="24"/>
          <w:rtl/>
        </w:rPr>
        <w:t>25</w:t>
      </w:r>
    </w:p>
    <w:p w14:paraId="4A52C6E4" w14:textId="5665174F"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עצימת עיניים ----------------------------------------- </w:t>
      </w:r>
      <w:r w:rsidR="009763B8">
        <w:rPr>
          <w:rFonts w:ascii="David" w:hAnsi="David" w:cs="David" w:hint="cs"/>
          <w:sz w:val="24"/>
          <w:szCs w:val="24"/>
          <w:rtl/>
        </w:rPr>
        <w:t>26</w:t>
      </w:r>
      <w:r w:rsidRPr="00077C68">
        <w:rPr>
          <w:rFonts w:ascii="David" w:hAnsi="David" w:cs="David"/>
          <w:sz w:val="24"/>
          <w:szCs w:val="24"/>
          <w:rtl/>
        </w:rPr>
        <w:t>-</w:t>
      </w:r>
      <w:r w:rsidR="009763B8">
        <w:rPr>
          <w:rFonts w:ascii="David" w:hAnsi="David" w:cs="David" w:hint="cs"/>
          <w:sz w:val="24"/>
          <w:szCs w:val="24"/>
          <w:rtl/>
        </w:rPr>
        <w:t>27</w:t>
      </w:r>
    </w:p>
    <w:p w14:paraId="64A5089F" w14:textId="561E3F54"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מודעות כללית -----------------------------------------&gt; </w:t>
      </w:r>
      <w:r w:rsidR="009763B8">
        <w:rPr>
          <w:rFonts w:ascii="David" w:hAnsi="David" w:cs="David" w:hint="cs"/>
          <w:sz w:val="24"/>
          <w:szCs w:val="24"/>
          <w:rtl/>
        </w:rPr>
        <w:t>28</w:t>
      </w:r>
    </w:p>
    <w:p w14:paraId="2A4895E7" w14:textId="3EC9487B"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כוונה והלכת הצפיות ------------------------------------&gt; </w:t>
      </w:r>
      <w:r w:rsidR="009763B8">
        <w:rPr>
          <w:rFonts w:ascii="David" w:hAnsi="David" w:cs="David" w:hint="cs"/>
          <w:sz w:val="24"/>
          <w:szCs w:val="24"/>
          <w:rtl/>
        </w:rPr>
        <w:t>29-30</w:t>
      </w:r>
    </w:p>
    <w:p w14:paraId="3DAB861A" w14:textId="5628C058"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פזיזות (אדישות וקלות דעת) ------------------------------ &gt; </w:t>
      </w:r>
      <w:r w:rsidR="009763B8">
        <w:rPr>
          <w:rFonts w:ascii="David" w:hAnsi="David" w:cs="David" w:hint="cs"/>
          <w:sz w:val="24"/>
          <w:szCs w:val="24"/>
          <w:rtl/>
        </w:rPr>
        <w:t>31</w:t>
      </w:r>
    </w:p>
    <w:p w14:paraId="1D1AE3B0" w14:textId="3182B632" w:rsidR="009763B8" w:rsidRPr="009763B8" w:rsidRDefault="009763B8" w:rsidP="009763B8">
      <w:pPr>
        <w:spacing w:line="240" w:lineRule="auto"/>
        <w:rPr>
          <w:rFonts w:ascii="David" w:hAnsi="David" w:cs="David"/>
          <w:sz w:val="24"/>
          <w:szCs w:val="24"/>
          <w:rtl/>
        </w:rPr>
      </w:pPr>
      <w:r>
        <w:rPr>
          <w:rFonts w:ascii="David" w:hAnsi="David" w:cs="David" w:hint="cs"/>
          <w:sz w:val="24"/>
          <w:szCs w:val="24"/>
          <w:rtl/>
        </w:rPr>
        <w:t>רשלנות</w:t>
      </w:r>
      <w:r w:rsidRPr="00077C68">
        <w:rPr>
          <w:rFonts w:ascii="David" w:hAnsi="David" w:cs="David"/>
          <w:sz w:val="24"/>
          <w:szCs w:val="24"/>
          <w:rtl/>
        </w:rPr>
        <w:t xml:space="preserve"> -----------------------------------------&gt; </w:t>
      </w:r>
      <w:r>
        <w:rPr>
          <w:rFonts w:ascii="David" w:hAnsi="David" w:cs="David" w:hint="cs"/>
          <w:sz w:val="24"/>
          <w:szCs w:val="24"/>
          <w:rtl/>
        </w:rPr>
        <w:t>32-35</w:t>
      </w:r>
    </w:p>
    <w:p w14:paraId="7197B86B" w14:textId="45DA7E5A"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אחריות קפידה -----------------------------------------&gt; </w:t>
      </w:r>
      <w:r w:rsidR="009763B8">
        <w:rPr>
          <w:rFonts w:ascii="David" w:hAnsi="David" w:cs="David" w:hint="cs"/>
          <w:sz w:val="24"/>
          <w:szCs w:val="24"/>
          <w:rtl/>
        </w:rPr>
        <w:t>35-36</w:t>
      </w:r>
    </w:p>
    <w:p w14:paraId="648AC4E6" w14:textId="28A385AD"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עקרון הסימולטניות -------------------------------------&gt; </w:t>
      </w:r>
      <w:r w:rsidR="009763B8">
        <w:rPr>
          <w:rFonts w:ascii="David" w:hAnsi="David" w:cs="David" w:hint="cs"/>
          <w:sz w:val="24"/>
          <w:szCs w:val="24"/>
          <w:rtl/>
        </w:rPr>
        <w:t>37</w:t>
      </w:r>
    </w:p>
    <w:p w14:paraId="3AB09847" w14:textId="3310241C"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הרפורמה בעבירות ההמתה -------------------------------&gt; </w:t>
      </w:r>
      <w:r w:rsidR="009763B8">
        <w:rPr>
          <w:rFonts w:ascii="David" w:hAnsi="David" w:cs="David" w:hint="cs"/>
          <w:sz w:val="24"/>
          <w:szCs w:val="24"/>
          <w:rtl/>
        </w:rPr>
        <w:t>37-44</w:t>
      </w:r>
    </w:p>
    <w:p w14:paraId="4994169F" w14:textId="1E4F8C44"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הצדדים לעבירה ----------------------------------------&gt; </w:t>
      </w:r>
      <w:r w:rsidR="009763B8">
        <w:rPr>
          <w:rFonts w:ascii="David" w:hAnsi="David" w:cs="David" w:hint="cs"/>
          <w:sz w:val="24"/>
          <w:szCs w:val="24"/>
          <w:rtl/>
        </w:rPr>
        <w:t>45-48</w:t>
      </w:r>
    </w:p>
    <w:p w14:paraId="39E2EB8A" w14:textId="0D63305C" w:rsidR="009763B8" w:rsidRPr="00077C68" w:rsidRDefault="009763B8" w:rsidP="009763B8">
      <w:pPr>
        <w:spacing w:line="240" w:lineRule="auto"/>
        <w:rPr>
          <w:rFonts w:ascii="David" w:hAnsi="David" w:cs="David"/>
          <w:sz w:val="24"/>
          <w:szCs w:val="24"/>
        </w:rPr>
      </w:pPr>
      <w:r>
        <w:rPr>
          <w:rFonts w:ascii="David" w:hAnsi="David" w:cs="David" w:hint="cs"/>
          <w:sz w:val="24"/>
          <w:szCs w:val="24"/>
          <w:rtl/>
        </w:rPr>
        <w:t>סיוע</w:t>
      </w:r>
      <w:r w:rsidRPr="00077C68">
        <w:rPr>
          <w:rFonts w:ascii="David" w:hAnsi="David" w:cs="David"/>
          <w:sz w:val="24"/>
          <w:szCs w:val="24"/>
          <w:rtl/>
        </w:rPr>
        <w:t xml:space="preserve"> -----------------------------------------&gt; </w:t>
      </w:r>
      <w:r>
        <w:rPr>
          <w:rFonts w:ascii="David" w:hAnsi="David" w:cs="David" w:hint="cs"/>
          <w:sz w:val="24"/>
          <w:szCs w:val="24"/>
          <w:rtl/>
        </w:rPr>
        <w:t>49-52</w:t>
      </w:r>
    </w:p>
    <w:p w14:paraId="57ECFE41" w14:textId="781978D4" w:rsidR="009763B8" w:rsidRPr="009763B8" w:rsidRDefault="009763B8" w:rsidP="009763B8">
      <w:pPr>
        <w:spacing w:line="240" w:lineRule="auto"/>
        <w:rPr>
          <w:rFonts w:ascii="David" w:hAnsi="David" w:cs="David"/>
          <w:sz w:val="24"/>
          <w:szCs w:val="24"/>
          <w:rtl/>
        </w:rPr>
      </w:pPr>
      <w:r>
        <w:rPr>
          <w:rFonts w:ascii="David" w:hAnsi="David" w:cs="David" w:hint="cs"/>
          <w:sz w:val="24"/>
          <w:szCs w:val="24"/>
          <w:rtl/>
        </w:rPr>
        <w:t>שידול</w:t>
      </w:r>
      <w:r w:rsidRPr="00077C68">
        <w:rPr>
          <w:rFonts w:ascii="David" w:hAnsi="David" w:cs="David"/>
          <w:sz w:val="24"/>
          <w:szCs w:val="24"/>
          <w:rtl/>
        </w:rPr>
        <w:t xml:space="preserve"> -----------------------------------------&gt; </w:t>
      </w:r>
      <w:r>
        <w:rPr>
          <w:rFonts w:ascii="David" w:hAnsi="David" w:cs="David" w:hint="cs"/>
          <w:sz w:val="24"/>
          <w:szCs w:val="24"/>
          <w:rtl/>
        </w:rPr>
        <w:t>52-55</w:t>
      </w:r>
    </w:p>
    <w:p w14:paraId="690D7BEE" w14:textId="67AE8DBA"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ביצוע בצוותא וביצוע באמצעות אחר -------------------------&gt; </w:t>
      </w:r>
      <w:r w:rsidR="009763B8">
        <w:rPr>
          <w:rFonts w:ascii="David" w:hAnsi="David" w:cs="David" w:hint="cs"/>
          <w:sz w:val="24"/>
          <w:szCs w:val="24"/>
          <w:rtl/>
        </w:rPr>
        <w:t>56</w:t>
      </w:r>
    </w:p>
    <w:p w14:paraId="4558462F" w14:textId="7BD3018B"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דוקטרינת "רב העבריינים" -------------------------------&gt; </w:t>
      </w:r>
      <w:r w:rsidR="009763B8">
        <w:rPr>
          <w:rFonts w:ascii="David" w:hAnsi="David" w:cs="David" w:hint="cs"/>
          <w:sz w:val="24"/>
          <w:szCs w:val="24"/>
          <w:rtl/>
        </w:rPr>
        <w:t>57-60</w:t>
      </w:r>
    </w:p>
    <w:p w14:paraId="3AB7E9C7" w14:textId="77E7DAEC"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סייגים לאחריות פלילית --------------------------------- &gt; </w:t>
      </w:r>
      <w:r w:rsidR="009763B8">
        <w:rPr>
          <w:rFonts w:ascii="David" w:hAnsi="David" w:cs="David" w:hint="cs"/>
          <w:sz w:val="24"/>
          <w:szCs w:val="24"/>
          <w:rtl/>
        </w:rPr>
        <w:t>61-72</w:t>
      </w:r>
    </w:p>
    <w:p w14:paraId="3C905734" w14:textId="1063A4BD" w:rsidR="00077C68" w:rsidRPr="00077C68" w:rsidRDefault="00077C68" w:rsidP="00077C68">
      <w:pPr>
        <w:spacing w:line="240" w:lineRule="auto"/>
        <w:rPr>
          <w:rFonts w:ascii="David" w:hAnsi="David" w:cs="David"/>
          <w:sz w:val="24"/>
          <w:szCs w:val="24"/>
        </w:rPr>
      </w:pPr>
      <w:r w:rsidRPr="00077C68">
        <w:rPr>
          <w:rFonts w:ascii="David" w:hAnsi="David" w:cs="David"/>
          <w:sz w:val="24"/>
          <w:szCs w:val="24"/>
          <w:rtl/>
        </w:rPr>
        <w:t xml:space="preserve">חוק העונשין (חלק כללי) ---------------------------------&gt; </w:t>
      </w:r>
      <w:r w:rsidR="009763B8">
        <w:rPr>
          <w:rFonts w:ascii="David" w:hAnsi="David" w:cs="David" w:hint="cs"/>
          <w:sz w:val="24"/>
          <w:szCs w:val="24"/>
          <w:rtl/>
        </w:rPr>
        <w:t>73-80</w:t>
      </w:r>
    </w:p>
    <w:p w14:paraId="109DAF20" w14:textId="6B9F90D5" w:rsidR="00077C68" w:rsidRPr="00077C68" w:rsidRDefault="00077C68" w:rsidP="00077C68">
      <w:pPr>
        <w:spacing w:line="240" w:lineRule="auto"/>
        <w:rPr>
          <w:rFonts w:ascii="David" w:hAnsi="David" w:cs="David"/>
          <w:sz w:val="24"/>
          <w:szCs w:val="24"/>
          <w:rtl/>
        </w:rPr>
      </w:pPr>
      <w:r w:rsidRPr="00077C68">
        <w:rPr>
          <w:rFonts w:ascii="David" w:hAnsi="David" w:cs="David"/>
          <w:sz w:val="24"/>
          <w:szCs w:val="24"/>
          <w:rtl/>
        </w:rPr>
        <w:t xml:space="preserve">פקודת הסמים המסוכנים (מרכזי) ---------------------------------&gt; </w:t>
      </w:r>
      <w:r w:rsidR="009763B8">
        <w:rPr>
          <w:rFonts w:ascii="David" w:hAnsi="David" w:cs="David" w:hint="cs"/>
          <w:sz w:val="24"/>
          <w:szCs w:val="24"/>
          <w:rtl/>
        </w:rPr>
        <w:t>81</w:t>
      </w:r>
    </w:p>
    <w:p w14:paraId="53E1E807" w14:textId="63843A02" w:rsidR="00077C68" w:rsidRDefault="00077C68" w:rsidP="00077C68">
      <w:pPr>
        <w:spacing w:line="240" w:lineRule="auto"/>
        <w:jc w:val="center"/>
        <w:rPr>
          <w:rFonts w:ascii="David" w:hAnsi="David" w:cs="David"/>
          <w:b/>
          <w:bCs/>
          <w:sz w:val="36"/>
          <w:szCs w:val="36"/>
          <w:u w:val="single"/>
          <w:rtl/>
        </w:rPr>
      </w:pPr>
    </w:p>
    <w:p w14:paraId="62B237AA" w14:textId="6A0E65E6" w:rsidR="009763B8" w:rsidRDefault="009763B8" w:rsidP="00077C68">
      <w:pPr>
        <w:spacing w:line="240" w:lineRule="auto"/>
        <w:jc w:val="center"/>
        <w:rPr>
          <w:rFonts w:ascii="David" w:hAnsi="David" w:cs="David"/>
          <w:b/>
          <w:bCs/>
          <w:sz w:val="36"/>
          <w:szCs w:val="36"/>
          <w:u w:val="single"/>
          <w:rtl/>
        </w:rPr>
      </w:pPr>
    </w:p>
    <w:p w14:paraId="45680D09" w14:textId="43C8DC00" w:rsidR="009763B8" w:rsidRDefault="009763B8" w:rsidP="00077C68">
      <w:pPr>
        <w:spacing w:line="240" w:lineRule="auto"/>
        <w:jc w:val="center"/>
        <w:rPr>
          <w:rFonts w:ascii="David" w:hAnsi="David" w:cs="David"/>
          <w:b/>
          <w:bCs/>
          <w:sz w:val="36"/>
          <w:szCs w:val="36"/>
          <w:u w:val="single"/>
          <w:rtl/>
        </w:rPr>
      </w:pPr>
    </w:p>
    <w:p w14:paraId="0BACBBA7" w14:textId="7CA7AC5D" w:rsidR="009763B8" w:rsidRDefault="009763B8" w:rsidP="00077C68">
      <w:pPr>
        <w:spacing w:line="240" w:lineRule="auto"/>
        <w:jc w:val="center"/>
        <w:rPr>
          <w:rFonts w:ascii="David" w:hAnsi="David" w:cs="David"/>
          <w:b/>
          <w:bCs/>
          <w:sz w:val="36"/>
          <w:szCs w:val="36"/>
          <w:u w:val="single"/>
          <w:rtl/>
        </w:rPr>
      </w:pPr>
    </w:p>
    <w:p w14:paraId="478C5C8D" w14:textId="6EC7754C" w:rsidR="009763B8" w:rsidRDefault="009763B8" w:rsidP="00077C68">
      <w:pPr>
        <w:spacing w:line="240" w:lineRule="auto"/>
        <w:jc w:val="center"/>
        <w:rPr>
          <w:rFonts w:ascii="David" w:hAnsi="David" w:cs="David"/>
          <w:b/>
          <w:bCs/>
          <w:sz w:val="36"/>
          <w:szCs w:val="36"/>
          <w:u w:val="single"/>
          <w:rtl/>
        </w:rPr>
      </w:pPr>
    </w:p>
    <w:p w14:paraId="74EBC9E9" w14:textId="77777777" w:rsidR="009763B8" w:rsidRDefault="009763B8" w:rsidP="00077C68">
      <w:pPr>
        <w:spacing w:line="240" w:lineRule="auto"/>
        <w:jc w:val="center"/>
        <w:rPr>
          <w:rFonts w:ascii="David" w:hAnsi="David" w:cs="David"/>
          <w:b/>
          <w:bCs/>
          <w:sz w:val="36"/>
          <w:szCs w:val="36"/>
          <w:u w:val="single"/>
          <w:rtl/>
        </w:rPr>
      </w:pPr>
    </w:p>
    <w:p w14:paraId="01CC9B02" w14:textId="4C96E527" w:rsidR="00077C68" w:rsidRPr="00077C68" w:rsidRDefault="00077C68" w:rsidP="00077C68">
      <w:pPr>
        <w:spacing w:line="240" w:lineRule="auto"/>
        <w:jc w:val="center"/>
        <w:rPr>
          <w:rFonts w:ascii="David" w:hAnsi="David" w:cs="David"/>
          <w:b/>
          <w:bCs/>
          <w:sz w:val="36"/>
          <w:szCs w:val="36"/>
          <w:u w:val="single"/>
          <w:rtl/>
        </w:rPr>
      </w:pPr>
      <w:r w:rsidRPr="00077C68">
        <w:rPr>
          <w:rFonts w:ascii="David" w:hAnsi="David" w:cs="David" w:hint="cs"/>
          <w:b/>
          <w:bCs/>
          <w:sz w:val="36"/>
          <w:szCs w:val="36"/>
          <w:u w:val="single"/>
          <w:rtl/>
        </w:rPr>
        <w:lastRenderedPageBreak/>
        <w:t>מבוא למשפט פלילי</w:t>
      </w:r>
    </w:p>
    <w:p w14:paraId="78F136BC" w14:textId="555A3C6A" w:rsidR="000E0041" w:rsidRPr="00C25C7A" w:rsidRDefault="001C67EA" w:rsidP="004443A5">
      <w:pPr>
        <w:spacing w:line="240" w:lineRule="auto"/>
        <w:jc w:val="both"/>
        <w:rPr>
          <w:rFonts w:ascii="David" w:hAnsi="David" w:cs="David"/>
          <w:sz w:val="24"/>
          <w:szCs w:val="24"/>
          <w:rtl/>
        </w:rPr>
      </w:pPr>
      <w:r w:rsidRPr="00C25C7A">
        <w:rPr>
          <w:rFonts w:ascii="David" w:hAnsi="David" w:cs="David"/>
          <w:sz w:val="24"/>
          <w:szCs w:val="24"/>
          <w:rtl/>
        </w:rPr>
        <w:t>שי מראה לנו סרטון של סטיב ג'ובס ורוצה להציג 2 נקודות חשובות :</w:t>
      </w:r>
    </w:p>
    <w:p w14:paraId="27D8E00D" w14:textId="7FD05DCB" w:rsidR="001C67EA" w:rsidRPr="00C25C7A" w:rsidRDefault="001C67EA" w:rsidP="004443A5">
      <w:pPr>
        <w:pStyle w:val="a7"/>
        <w:numPr>
          <w:ilvl w:val="0"/>
          <w:numId w:val="1"/>
        </w:numPr>
        <w:spacing w:line="240" w:lineRule="auto"/>
        <w:jc w:val="both"/>
        <w:rPr>
          <w:rFonts w:ascii="David" w:hAnsi="David" w:cs="David"/>
          <w:sz w:val="24"/>
          <w:szCs w:val="24"/>
        </w:rPr>
      </w:pPr>
      <w:r w:rsidRPr="00C25C7A">
        <w:rPr>
          <w:rFonts w:ascii="David" w:hAnsi="David" w:cs="David"/>
          <w:sz w:val="24"/>
          <w:szCs w:val="24"/>
        </w:rPr>
        <w:t>Connect the dots</w:t>
      </w:r>
      <w:r w:rsidRPr="00C25C7A">
        <w:rPr>
          <w:rFonts w:ascii="David" w:hAnsi="David" w:cs="David"/>
          <w:sz w:val="24"/>
          <w:szCs w:val="24"/>
          <w:rtl/>
        </w:rPr>
        <w:t xml:space="preserve"> – בסוף הנקודות יתחברו, דברים שלא נראים לנו ברורים עכשיו הכל בהמשך יתחבר.</w:t>
      </w:r>
      <w:r w:rsidR="00605E3F" w:rsidRPr="00C25C7A">
        <w:rPr>
          <w:rFonts w:ascii="David" w:hAnsi="David" w:cs="David"/>
          <w:sz w:val="24"/>
          <w:szCs w:val="24"/>
          <w:rtl/>
        </w:rPr>
        <w:t xml:space="preserve"> גם אם לא מתחברים להכל עכשיו בראייה לאחור הכל יתחבר.</w:t>
      </w:r>
    </w:p>
    <w:p w14:paraId="1B772284" w14:textId="7062B3F5" w:rsidR="008D618F" w:rsidRPr="00C25C7A" w:rsidRDefault="00605E3F" w:rsidP="004443A5">
      <w:pPr>
        <w:pStyle w:val="a7"/>
        <w:numPr>
          <w:ilvl w:val="0"/>
          <w:numId w:val="1"/>
        </w:numPr>
        <w:spacing w:line="240" w:lineRule="auto"/>
        <w:jc w:val="both"/>
        <w:rPr>
          <w:rFonts w:ascii="David" w:hAnsi="David" w:cs="David"/>
          <w:sz w:val="24"/>
          <w:szCs w:val="24"/>
          <w:rtl/>
        </w:rPr>
      </w:pPr>
      <w:r w:rsidRPr="00C25C7A">
        <w:rPr>
          <w:rFonts w:ascii="David" w:hAnsi="David" w:cs="David"/>
          <w:sz w:val="24"/>
          <w:szCs w:val="24"/>
          <w:rtl/>
        </w:rPr>
        <w:t>סטיב ג'ובס מדבר על הצלחות וכישלונות, לחלק מאיתנו ייקח יותר זמן להיכנס לחומר, לתחום, פתאום יותר קשה לקבל ציונים טובים, מה שחשוב לזכור שזה לא אומר כלום על החיים שלנו, מי אנחנו, שי מבקש להזכיר כי בעולם העבודה והמציאות כשאר נהיה כבר עו"ד ומשפטנים, מה שיעניין יותר את האנשים מסביבנו הוא מי הבן אדם. התכונות אותן שי מחפש באנשים : אדם בעל ראש גדול (בעל תבונה) ומשקיע</w:t>
      </w:r>
      <w:r w:rsidR="00DF18B5" w:rsidRPr="00C25C7A">
        <w:rPr>
          <w:rFonts w:ascii="David" w:hAnsi="David" w:cs="David"/>
          <w:sz w:val="24"/>
          <w:szCs w:val="24"/>
          <w:rtl/>
        </w:rPr>
        <w:t>ן.</w:t>
      </w:r>
    </w:p>
    <w:p w14:paraId="72807594" w14:textId="77777777" w:rsidR="00DF18B5" w:rsidRPr="00C25C7A" w:rsidRDefault="00DF18B5" w:rsidP="004443A5">
      <w:pPr>
        <w:spacing w:line="240" w:lineRule="auto"/>
        <w:ind w:left="360"/>
        <w:jc w:val="both"/>
        <w:rPr>
          <w:rFonts w:ascii="David" w:hAnsi="David" w:cs="David"/>
          <w:b/>
          <w:bCs/>
          <w:sz w:val="24"/>
          <w:szCs w:val="24"/>
          <w:u w:val="single"/>
        </w:rPr>
      </w:pPr>
      <w:bookmarkStart w:id="0" w:name="_Hlk54853954"/>
      <w:r w:rsidRPr="00C25C7A">
        <w:rPr>
          <w:rFonts w:ascii="David" w:hAnsi="David" w:cs="David"/>
          <w:b/>
          <w:bCs/>
          <w:sz w:val="24"/>
          <w:szCs w:val="24"/>
          <w:u w:val="single"/>
          <w:rtl/>
        </w:rPr>
        <w:t>שיעור מספר 1</w:t>
      </w:r>
    </w:p>
    <w:bookmarkEnd w:id="0"/>
    <w:p w14:paraId="5F0F8C26" w14:textId="54818982" w:rsidR="00DF18B5" w:rsidRPr="00C25C7A" w:rsidRDefault="004479C2" w:rsidP="004443A5">
      <w:pPr>
        <w:spacing w:line="240" w:lineRule="auto"/>
        <w:jc w:val="both"/>
        <w:rPr>
          <w:rFonts w:ascii="David" w:hAnsi="David" w:cs="David"/>
          <w:b/>
          <w:bCs/>
          <w:sz w:val="24"/>
          <w:szCs w:val="24"/>
          <w:rtl/>
        </w:rPr>
      </w:pPr>
      <w:r w:rsidRPr="00C25C7A">
        <w:rPr>
          <w:rFonts w:ascii="David" w:hAnsi="David" w:cs="David"/>
          <w:b/>
          <w:bCs/>
          <w:sz w:val="24"/>
          <w:szCs w:val="24"/>
          <w:rtl/>
        </w:rPr>
        <w:t>ההבדל בין הליך פלילי להליך אזרחי :</w:t>
      </w:r>
    </w:p>
    <w:p w14:paraId="57101007" w14:textId="77777777" w:rsidR="004479C2" w:rsidRPr="00C25C7A" w:rsidRDefault="004479C2" w:rsidP="004443A5">
      <w:pPr>
        <w:pStyle w:val="a7"/>
        <w:numPr>
          <w:ilvl w:val="0"/>
          <w:numId w:val="2"/>
        </w:numPr>
        <w:spacing w:line="240" w:lineRule="auto"/>
        <w:jc w:val="both"/>
        <w:rPr>
          <w:rFonts w:ascii="David" w:hAnsi="David" w:cs="David"/>
          <w:sz w:val="24"/>
          <w:szCs w:val="24"/>
        </w:rPr>
      </w:pPr>
      <w:r w:rsidRPr="00C25C7A">
        <w:rPr>
          <w:rFonts w:ascii="David" w:hAnsi="David" w:cs="David"/>
          <w:sz w:val="24"/>
          <w:szCs w:val="24"/>
          <w:rtl/>
        </w:rPr>
        <w:t xml:space="preserve">בפלילי – </w:t>
      </w:r>
    </w:p>
    <w:p w14:paraId="018C0A9F" w14:textId="7212F907" w:rsidR="004479C2" w:rsidRPr="00C25C7A" w:rsidRDefault="004479C2" w:rsidP="004443A5">
      <w:pPr>
        <w:pStyle w:val="a7"/>
        <w:numPr>
          <w:ilvl w:val="0"/>
          <w:numId w:val="3"/>
        </w:numPr>
        <w:spacing w:line="240" w:lineRule="auto"/>
        <w:jc w:val="both"/>
        <w:rPr>
          <w:rFonts w:ascii="David" w:hAnsi="David" w:cs="David"/>
          <w:sz w:val="24"/>
          <w:szCs w:val="24"/>
        </w:rPr>
      </w:pPr>
      <w:r w:rsidRPr="00C25C7A">
        <w:rPr>
          <w:rFonts w:ascii="David" w:hAnsi="David" w:cs="David"/>
          <w:b/>
          <w:bCs/>
          <w:sz w:val="24"/>
          <w:szCs w:val="24"/>
          <w:rtl/>
        </w:rPr>
        <w:t>המדינה</w:t>
      </w:r>
      <w:r w:rsidRPr="00C25C7A">
        <w:rPr>
          <w:rFonts w:ascii="David" w:hAnsi="David" w:cs="David"/>
          <w:sz w:val="24"/>
          <w:szCs w:val="24"/>
          <w:rtl/>
        </w:rPr>
        <w:t xml:space="preserve"> היא שנוקטת באמצעים (מעצר, חקירה, כתב אישום וכו')</w:t>
      </w:r>
    </w:p>
    <w:p w14:paraId="23082C87" w14:textId="0A9D7649" w:rsidR="004479C2" w:rsidRPr="00C25C7A" w:rsidRDefault="004479C2" w:rsidP="004443A5">
      <w:pPr>
        <w:pStyle w:val="a7"/>
        <w:numPr>
          <w:ilvl w:val="0"/>
          <w:numId w:val="3"/>
        </w:numPr>
        <w:spacing w:line="240" w:lineRule="auto"/>
        <w:jc w:val="both"/>
        <w:rPr>
          <w:rFonts w:ascii="David" w:hAnsi="David" w:cs="David"/>
          <w:sz w:val="24"/>
          <w:szCs w:val="24"/>
        </w:rPr>
      </w:pPr>
      <w:r w:rsidRPr="00C25C7A">
        <w:rPr>
          <w:rFonts w:ascii="David" w:hAnsi="David" w:cs="David"/>
          <w:sz w:val="24"/>
          <w:szCs w:val="24"/>
          <w:rtl/>
        </w:rPr>
        <w:t>בסופו של התהליך יש מאסר, פיצוי, קנס וכו'</w:t>
      </w:r>
    </w:p>
    <w:p w14:paraId="5319C8F0" w14:textId="01BD8A0E" w:rsidR="004479C2" w:rsidRPr="00C25C7A" w:rsidRDefault="004479C2" w:rsidP="004443A5">
      <w:pPr>
        <w:pStyle w:val="a7"/>
        <w:numPr>
          <w:ilvl w:val="0"/>
          <w:numId w:val="3"/>
        </w:numPr>
        <w:spacing w:line="240" w:lineRule="auto"/>
        <w:jc w:val="both"/>
        <w:rPr>
          <w:rFonts w:ascii="David" w:hAnsi="David" w:cs="David"/>
          <w:sz w:val="24"/>
          <w:szCs w:val="24"/>
        </w:rPr>
      </w:pPr>
      <w:r w:rsidRPr="00C25C7A">
        <w:rPr>
          <w:rFonts w:ascii="David" w:hAnsi="David" w:cs="David"/>
          <w:sz w:val="24"/>
          <w:szCs w:val="24"/>
          <w:rtl/>
        </w:rPr>
        <w:t>הוכחת אשמה – מעבר לכל ספק סביר</w:t>
      </w:r>
      <w:r w:rsidR="007E3D0E" w:rsidRPr="00C25C7A">
        <w:rPr>
          <w:rFonts w:ascii="David" w:hAnsi="David" w:cs="David"/>
          <w:sz w:val="24"/>
          <w:szCs w:val="24"/>
          <w:rtl/>
        </w:rPr>
        <w:t xml:space="preserve"> (רמת הוכחה מאוד מאוד גבוה)</w:t>
      </w:r>
    </w:p>
    <w:p w14:paraId="507A447D" w14:textId="15C2AD4C" w:rsidR="007E3D0E" w:rsidRPr="00C25C7A" w:rsidRDefault="004479C2" w:rsidP="004443A5">
      <w:pPr>
        <w:pStyle w:val="a7"/>
        <w:numPr>
          <w:ilvl w:val="0"/>
          <w:numId w:val="2"/>
        </w:numPr>
        <w:spacing w:line="240" w:lineRule="auto"/>
        <w:jc w:val="both"/>
        <w:rPr>
          <w:rFonts w:ascii="David" w:hAnsi="David" w:cs="David"/>
          <w:sz w:val="24"/>
          <w:szCs w:val="24"/>
        </w:rPr>
      </w:pPr>
      <w:r w:rsidRPr="00C25C7A">
        <w:rPr>
          <w:rFonts w:ascii="David" w:hAnsi="David" w:cs="David"/>
          <w:sz w:val="24"/>
          <w:szCs w:val="24"/>
          <w:rtl/>
        </w:rPr>
        <w:t xml:space="preserve">באזרחי </w:t>
      </w:r>
      <w:r w:rsidR="007E3D0E" w:rsidRPr="00C25C7A">
        <w:rPr>
          <w:rFonts w:ascii="David" w:hAnsi="David" w:cs="David"/>
          <w:sz w:val="24"/>
          <w:szCs w:val="24"/>
          <w:rtl/>
        </w:rPr>
        <w:t xml:space="preserve">– </w:t>
      </w:r>
    </w:p>
    <w:p w14:paraId="687F0703" w14:textId="1F2989E7" w:rsidR="007E3D0E" w:rsidRPr="00C25C7A" w:rsidRDefault="007E3D0E" w:rsidP="004443A5">
      <w:pPr>
        <w:pStyle w:val="a7"/>
        <w:numPr>
          <w:ilvl w:val="0"/>
          <w:numId w:val="4"/>
        </w:numPr>
        <w:spacing w:line="240" w:lineRule="auto"/>
        <w:jc w:val="both"/>
        <w:rPr>
          <w:rFonts w:ascii="David" w:hAnsi="David" w:cs="David"/>
          <w:sz w:val="24"/>
          <w:szCs w:val="24"/>
        </w:rPr>
      </w:pPr>
      <w:r w:rsidRPr="00C25C7A">
        <w:rPr>
          <w:rFonts w:ascii="David" w:hAnsi="David" w:cs="David"/>
          <w:sz w:val="24"/>
          <w:szCs w:val="24"/>
          <w:rtl/>
        </w:rPr>
        <w:t>הפרט הוא שנוקט בהליך</w:t>
      </w:r>
    </w:p>
    <w:p w14:paraId="23522E7F" w14:textId="64EFF179" w:rsidR="007E3D0E" w:rsidRPr="00C25C7A" w:rsidRDefault="007E3D0E" w:rsidP="004443A5">
      <w:pPr>
        <w:pStyle w:val="a7"/>
        <w:numPr>
          <w:ilvl w:val="0"/>
          <w:numId w:val="4"/>
        </w:numPr>
        <w:spacing w:line="240" w:lineRule="auto"/>
        <w:jc w:val="both"/>
        <w:rPr>
          <w:rFonts w:ascii="David" w:hAnsi="David" w:cs="David"/>
          <w:sz w:val="24"/>
          <w:szCs w:val="24"/>
        </w:rPr>
      </w:pPr>
      <w:r w:rsidRPr="00C25C7A">
        <w:rPr>
          <w:rFonts w:ascii="David" w:hAnsi="David" w:cs="David"/>
          <w:sz w:val="24"/>
          <w:szCs w:val="24"/>
          <w:rtl/>
        </w:rPr>
        <w:t>סף ההוכחה הוא מאזן ההסתברויות</w:t>
      </w:r>
    </w:p>
    <w:p w14:paraId="640FA32B" w14:textId="76916382" w:rsidR="007E3D0E" w:rsidRPr="00C25C7A" w:rsidRDefault="007E3D0E" w:rsidP="004443A5">
      <w:pPr>
        <w:pStyle w:val="a7"/>
        <w:numPr>
          <w:ilvl w:val="0"/>
          <w:numId w:val="4"/>
        </w:numPr>
        <w:spacing w:line="240" w:lineRule="auto"/>
        <w:jc w:val="both"/>
        <w:rPr>
          <w:rFonts w:ascii="David" w:hAnsi="David" w:cs="David"/>
          <w:sz w:val="24"/>
          <w:szCs w:val="24"/>
        </w:rPr>
      </w:pPr>
      <w:r w:rsidRPr="00C25C7A">
        <w:rPr>
          <w:rFonts w:ascii="David" w:hAnsi="David" w:cs="David"/>
          <w:sz w:val="24"/>
          <w:szCs w:val="24"/>
          <w:rtl/>
        </w:rPr>
        <w:t>הסעדים – כספים</w:t>
      </w:r>
    </w:p>
    <w:p w14:paraId="58D8BF3B" w14:textId="42A5F7B2" w:rsidR="007E3D0E" w:rsidRPr="00C25C7A" w:rsidRDefault="007E3D0E" w:rsidP="004443A5">
      <w:pPr>
        <w:spacing w:line="240" w:lineRule="auto"/>
        <w:jc w:val="both"/>
        <w:rPr>
          <w:rFonts w:ascii="David" w:hAnsi="David" w:cs="David"/>
          <w:sz w:val="24"/>
          <w:szCs w:val="24"/>
          <w:rtl/>
        </w:rPr>
      </w:pPr>
      <w:r w:rsidRPr="00C25C7A">
        <w:rPr>
          <w:rFonts w:ascii="David" w:hAnsi="David" w:cs="David"/>
          <w:sz w:val="24"/>
          <w:szCs w:val="24"/>
          <w:rtl/>
        </w:rPr>
        <w:t xml:space="preserve">הגשת כתב אישום פלילי אינה מייתרת את האפשרות להגישה תביעה אזרחית. </w:t>
      </w:r>
      <w:r w:rsidRPr="00C25C7A">
        <w:rPr>
          <w:rFonts w:ascii="David" w:hAnsi="David" w:cs="David"/>
          <w:b/>
          <w:bCs/>
          <w:sz w:val="24"/>
          <w:szCs w:val="24"/>
          <w:u w:val="single"/>
          <w:rtl/>
        </w:rPr>
        <w:t>במקביל</w:t>
      </w:r>
      <w:r w:rsidRPr="00C25C7A">
        <w:rPr>
          <w:rFonts w:ascii="David" w:hAnsi="David" w:cs="David"/>
          <w:sz w:val="24"/>
          <w:szCs w:val="24"/>
          <w:rtl/>
        </w:rPr>
        <w:t xml:space="preserve"> להליך הפלילי יכול להתקיים גם הליך אזרחי. הרשעה בהליך פלילי תהווה ראייה בהליך האזרחי לפי סעיף 11 לפקודת הראיות.</w:t>
      </w:r>
    </w:p>
    <w:p w14:paraId="48EC3D8C" w14:textId="6131895E" w:rsidR="003D0A23" w:rsidRPr="00C25C7A" w:rsidRDefault="003D0A23" w:rsidP="004443A5">
      <w:pPr>
        <w:spacing w:line="240" w:lineRule="auto"/>
        <w:ind w:left="360"/>
        <w:jc w:val="both"/>
        <w:rPr>
          <w:rFonts w:ascii="David" w:hAnsi="David" w:cs="David"/>
          <w:b/>
          <w:bCs/>
          <w:sz w:val="24"/>
          <w:szCs w:val="24"/>
          <w:u w:val="single"/>
          <w:rtl/>
        </w:rPr>
      </w:pPr>
      <w:r w:rsidRPr="00C25C7A">
        <w:rPr>
          <w:rFonts w:ascii="David" w:hAnsi="David" w:cs="David"/>
          <w:b/>
          <w:bCs/>
          <w:sz w:val="24"/>
          <w:szCs w:val="24"/>
          <w:u w:val="single"/>
          <w:rtl/>
        </w:rPr>
        <w:t>שיעור מספר 2</w:t>
      </w:r>
    </w:p>
    <w:p w14:paraId="446FD5E2" w14:textId="22B66161" w:rsidR="002C1D12" w:rsidRPr="00C25C7A" w:rsidRDefault="002C1D12" w:rsidP="004443A5">
      <w:pPr>
        <w:spacing w:line="240" w:lineRule="auto"/>
        <w:ind w:left="360"/>
        <w:jc w:val="both"/>
        <w:rPr>
          <w:rFonts w:ascii="David" w:hAnsi="David" w:cs="David"/>
          <w:sz w:val="24"/>
          <w:szCs w:val="24"/>
          <w:rtl/>
        </w:rPr>
      </w:pPr>
      <w:r w:rsidRPr="00C25C7A">
        <w:rPr>
          <w:rFonts w:ascii="David" w:hAnsi="David" w:cs="David"/>
          <w:sz w:val="24"/>
          <w:szCs w:val="24"/>
          <w:rtl/>
        </w:rPr>
        <w:t>(ניסוי התחלתי של פרבר :מסדר זיהוי – אחד הכלים החשובים של המשטרה בתפיסת פושעים).</w:t>
      </w:r>
    </w:p>
    <w:p w14:paraId="39558F74" w14:textId="7F6F066F" w:rsidR="003D0A23" w:rsidRPr="00C25C7A" w:rsidRDefault="003D0A23" w:rsidP="004443A5">
      <w:pPr>
        <w:spacing w:line="240" w:lineRule="auto"/>
        <w:ind w:left="360"/>
        <w:jc w:val="both"/>
        <w:rPr>
          <w:rFonts w:ascii="David" w:hAnsi="David" w:cs="David"/>
          <w:sz w:val="24"/>
          <w:szCs w:val="24"/>
          <w:rtl/>
        </w:rPr>
      </w:pPr>
      <w:r w:rsidRPr="00C25C7A">
        <w:rPr>
          <w:rFonts w:ascii="David" w:hAnsi="David" w:cs="David"/>
          <w:sz w:val="24"/>
          <w:szCs w:val="24"/>
          <w:rtl/>
        </w:rPr>
        <w:t>מבנה המשפט הפלילי בנוי מכמה רבדים.</w:t>
      </w:r>
    </w:p>
    <w:p w14:paraId="6156D5D8" w14:textId="5BB5EF89" w:rsidR="003D0A23" w:rsidRPr="00C25C7A" w:rsidRDefault="003D0A23" w:rsidP="004443A5">
      <w:pPr>
        <w:spacing w:line="240" w:lineRule="auto"/>
        <w:ind w:left="360"/>
        <w:jc w:val="both"/>
        <w:rPr>
          <w:rFonts w:ascii="David" w:hAnsi="David" w:cs="David"/>
          <w:sz w:val="24"/>
          <w:szCs w:val="24"/>
          <w:rtl/>
        </w:rPr>
      </w:pPr>
      <w:r w:rsidRPr="00C25C7A">
        <w:rPr>
          <w:rFonts w:ascii="David" w:hAnsi="David" w:cs="David"/>
          <w:sz w:val="24"/>
          <w:szCs w:val="24"/>
          <w:rtl/>
        </w:rPr>
        <w:t>המשפט הפלילי המהותי (הקורס שלנו) עוסק בעקרונות הכלליים של המשפט הפלילי ( עקרון החוקיות,</w:t>
      </w:r>
      <w:r w:rsidR="002C1D12" w:rsidRPr="00C25C7A">
        <w:rPr>
          <w:rFonts w:ascii="David" w:hAnsi="David" w:cs="David"/>
          <w:sz w:val="24"/>
          <w:szCs w:val="24"/>
          <w:rtl/>
        </w:rPr>
        <w:t xml:space="preserve"> מהו יסוד עובדתי? מהי "עבירה מושלמת"? מה ההבדל בין מסייע למשדל? וכו')?</w:t>
      </w:r>
    </w:p>
    <w:p w14:paraId="6DB34EFB" w14:textId="0F520D53" w:rsidR="002C1D12" w:rsidRPr="00C25C7A" w:rsidRDefault="00210A70" w:rsidP="004443A5">
      <w:pPr>
        <w:spacing w:line="240" w:lineRule="auto"/>
        <w:ind w:left="360"/>
        <w:jc w:val="both"/>
        <w:rPr>
          <w:rFonts w:ascii="David" w:hAnsi="David" w:cs="David"/>
          <w:b/>
          <w:bCs/>
          <w:sz w:val="24"/>
          <w:szCs w:val="24"/>
          <w:u w:val="single"/>
          <w:rtl/>
        </w:rPr>
      </w:pPr>
      <w:r w:rsidRPr="00C25C7A">
        <w:rPr>
          <w:rFonts w:ascii="David" w:hAnsi="David" w:cs="David"/>
          <w:b/>
          <w:bCs/>
          <w:sz w:val="24"/>
          <w:szCs w:val="24"/>
          <w:u w:val="single"/>
          <w:rtl/>
        </w:rPr>
        <w:t>המשפט הפלילי כולל בתוכו גם את המשפט הפלילי הדיוני :</w:t>
      </w:r>
    </w:p>
    <w:p w14:paraId="0B8C7C74" w14:textId="77777777" w:rsidR="00210A70" w:rsidRPr="00C25C7A" w:rsidRDefault="00210A70" w:rsidP="004443A5">
      <w:pPr>
        <w:pStyle w:val="a7"/>
        <w:numPr>
          <w:ilvl w:val="0"/>
          <w:numId w:val="5"/>
        </w:numPr>
        <w:spacing w:line="240" w:lineRule="auto"/>
        <w:jc w:val="both"/>
        <w:rPr>
          <w:rFonts w:ascii="David" w:hAnsi="David" w:cs="David"/>
          <w:sz w:val="24"/>
          <w:szCs w:val="24"/>
        </w:rPr>
      </w:pPr>
      <w:proofErr w:type="spellStart"/>
      <w:r w:rsidRPr="00C25C7A">
        <w:rPr>
          <w:rFonts w:ascii="David" w:hAnsi="David" w:cs="David"/>
          <w:sz w:val="24"/>
          <w:szCs w:val="24"/>
          <w:rtl/>
        </w:rPr>
        <w:t>סד"פ</w:t>
      </w:r>
      <w:proofErr w:type="spellEnd"/>
      <w:r w:rsidRPr="00C25C7A">
        <w:rPr>
          <w:rFonts w:ascii="David" w:hAnsi="David" w:cs="David"/>
          <w:sz w:val="24"/>
          <w:szCs w:val="24"/>
          <w:rtl/>
        </w:rPr>
        <w:t xml:space="preserve"> – סדר דין פלילי</w:t>
      </w:r>
    </w:p>
    <w:p w14:paraId="5864E230" w14:textId="3B86FDF4" w:rsidR="00210A70" w:rsidRPr="00C25C7A" w:rsidRDefault="00210A70" w:rsidP="004443A5">
      <w:pPr>
        <w:pStyle w:val="a7"/>
        <w:numPr>
          <w:ilvl w:val="0"/>
          <w:numId w:val="5"/>
        </w:numPr>
        <w:spacing w:line="240" w:lineRule="auto"/>
        <w:jc w:val="both"/>
        <w:rPr>
          <w:rFonts w:ascii="David" w:hAnsi="David" w:cs="David"/>
          <w:sz w:val="24"/>
          <w:szCs w:val="24"/>
        </w:rPr>
      </w:pPr>
      <w:r w:rsidRPr="00C25C7A">
        <w:rPr>
          <w:rFonts w:ascii="David" w:hAnsi="David" w:cs="David"/>
          <w:sz w:val="24"/>
          <w:szCs w:val="24"/>
          <w:rtl/>
        </w:rPr>
        <w:t>אופן התנהלות ההליך הפלילי – מתי מותר לעצור אדם? כמה זמן יוחזק במעצר? איזה חומר ראיות יש להעביר להגנה?</w:t>
      </w:r>
    </w:p>
    <w:p w14:paraId="48FE2432" w14:textId="19D5D632" w:rsidR="00210A70" w:rsidRPr="00C25C7A" w:rsidRDefault="00210A70" w:rsidP="004443A5">
      <w:pPr>
        <w:pStyle w:val="a7"/>
        <w:numPr>
          <w:ilvl w:val="0"/>
          <w:numId w:val="5"/>
        </w:numPr>
        <w:spacing w:line="240" w:lineRule="auto"/>
        <w:jc w:val="both"/>
        <w:rPr>
          <w:rFonts w:ascii="David" w:hAnsi="David" w:cs="David"/>
          <w:sz w:val="24"/>
          <w:szCs w:val="24"/>
        </w:rPr>
      </w:pPr>
      <w:r w:rsidRPr="00C25C7A">
        <w:rPr>
          <w:rFonts w:ascii="David" w:hAnsi="David" w:cs="David"/>
          <w:sz w:val="24"/>
          <w:szCs w:val="24"/>
          <w:rtl/>
        </w:rPr>
        <w:t>דיני הראיות של המשפט הפלילי</w:t>
      </w:r>
    </w:p>
    <w:p w14:paraId="47716635" w14:textId="759F04B2" w:rsidR="00210A70" w:rsidRPr="00C25C7A" w:rsidRDefault="00210A70" w:rsidP="004443A5">
      <w:pPr>
        <w:pStyle w:val="a7"/>
        <w:numPr>
          <w:ilvl w:val="0"/>
          <w:numId w:val="5"/>
        </w:numPr>
        <w:spacing w:line="240" w:lineRule="auto"/>
        <w:jc w:val="both"/>
        <w:rPr>
          <w:rFonts w:ascii="David" w:hAnsi="David" w:cs="David"/>
          <w:sz w:val="24"/>
          <w:szCs w:val="24"/>
        </w:rPr>
      </w:pPr>
      <w:r w:rsidRPr="00C25C7A">
        <w:rPr>
          <w:rFonts w:ascii="David" w:hAnsi="David" w:cs="David"/>
          <w:sz w:val="24"/>
          <w:szCs w:val="24"/>
          <w:rtl/>
        </w:rPr>
        <w:t>במשפט אזרחי צריך להוכיח מעל למאזן ההסתברויות (מעל 50%) במשפט הפלילי צריך להוכיח מעל לכל ספק סביר.</w:t>
      </w:r>
    </w:p>
    <w:p w14:paraId="434D6D48" w14:textId="67D2AE17" w:rsidR="002548B8" w:rsidRPr="00C25C7A" w:rsidRDefault="002548B8" w:rsidP="004443A5">
      <w:pPr>
        <w:pStyle w:val="a7"/>
        <w:spacing w:line="240" w:lineRule="auto"/>
        <w:jc w:val="both"/>
        <w:rPr>
          <w:rFonts w:ascii="David" w:hAnsi="David" w:cs="David"/>
          <w:b/>
          <w:bCs/>
          <w:sz w:val="24"/>
          <w:szCs w:val="24"/>
          <w:u w:val="single"/>
          <w:rtl/>
        </w:rPr>
      </w:pPr>
      <w:r w:rsidRPr="00C25C7A">
        <w:rPr>
          <w:rFonts w:ascii="David" w:hAnsi="David" w:cs="David"/>
          <w:b/>
          <w:bCs/>
          <w:sz w:val="24"/>
          <w:szCs w:val="24"/>
          <w:u w:val="single"/>
          <w:rtl/>
        </w:rPr>
        <w:t>דיני העונשין עוסקים בשלושה נושאים מרכזיים :</w:t>
      </w:r>
    </w:p>
    <w:p w14:paraId="186D9E98" w14:textId="702B5DBE" w:rsidR="002548B8" w:rsidRPr="00C25C7A" w:rsidRDefault="002548B8" w:rsidP="004443A5">
      <w:pPr>
        <w:pStyle w:val="a7"/>
        <w:numPr>
          <w:ilvl w:val="0"/>
          <w:numId w:val="6"/>
        </w:numPr>
        <w:spacing w:line="240" w:lineRule="auto"/>
        <w:jc w:val="both"/>
        <w:rPr>
          <w:rFonts w:ascii="David" w:hAnsi="David" w:cs="David"/>
          <w:sz w:val="24"/>
          <w:szCs w:val="24"/>
        </w:rPr>
      </w:pPr>
      <w:r w:rsidRPr="00C25C7A">
        <w:rPr>
          <w:rFonts w:ascii="David" w:hAnsi="David" w:cs="David"/>
          <w:sz w:val="24"/>
          <w:szCs w:val="24"/>
          <w:rtl/>
        </w:rPr>
        <w:t>קביעת הענישה – איזה סוגי עונשים ניתן להטיל ובאיזה נסיבות?</w:t>
      </w:r>
    </w:p>
    <w:p w14:paraId="4AB8350A" w14:textId="0278074A" w:rsidR="002548B8" w:rsidRPr="00C25C7A" w:rsidRDefault="002548B8" w:rsidP="004443A5">
      <w:pPr>
        <w:pStyle w:val="a7"/>
        <w:numPr>
          <w:ilvl w:val="0"/>
          <w:numId w:val="6"/>
        </w:numPr>
        <w:spacing w:line="240" w:lineRule="auto"/>
        <w:jc w:val="both"/>
        <w:rPr>
          <w:rFonts w:ascii="David" w:hAnsi="David" w:cs="David"/>
          <w:sz w:val="24"/>
          <w:szCs w:val="24"/>
        </w:rPr>
      </w:pPr>
      <w:r w:rsidRPr="00C25C7A">
        <w:rPr>
          <w:rFonts w:ascii="David" w:hAnsi="David" w:cs="David"/>
          <w:sz w:val="24"/>
          <w:szCs w:val="24"/>
          <w:rtl/>
        </w:rPr>
        <w:t>קביעת האיסורים הפלילים (רצח, שוד, א</w:t>
      </w:r>
      <w:r w:rsidR="006E1D94" w:rsidRPr="00C25C7A">
        <w:rPr>
          <w:rFonts w:ascii="David" w:hAnsi="David" w:cs="David"/>
          <w:sz w:val="24"/>
          <w:szCs w:val="24"/>
          <w:rtl/>
        </w:rPr>
        <w:t>ינו</w:t>
      </w:r>
      <w:r w:rsidRPr="00C25C7A">
        <w:rPr>
          <w:rFonts w:ascii="David" w:hAnsi="David" w:cs="David"/>
          <w:sz w:val="24"/>
          <w:szCs w:val="24"/>
          <w:rtl/>
        </w:rPr>
        <w:t>ס).</w:t>
      </w:r>
    </w:p>
    <w:p w14:paraId="3BF13CBD" w14:textId="51BC5E93" w:rsidR="002548B8" w:rsidRPr="00C25C7A" w:rsidRDefault="002548B8" w:rsidP="004443A5">
      <w:pPr>
        <w:pStyle w:val="a7"/>
        <w:numPr>
          <w:ilvl w:val="0"/>
          <w:numId w:val="6"/>
        </w:numPr>
        <w:spacing w:line="240" w:lineRule="auto"/>
        <w:jc w:val="both"/>
        <w:rPr>
          <w:rFonts w:ascii="David" w:hAnsi="David" w:cs="David"/>
          <w:sz w:val="24"/>
          <w:szCs w:val="24"/>
        </w:rPr>
      </w:pPr>
      <w:r w:rsidRPr="00C25C7A">
        <w:rPr>
          <w:rFonts w:ascii="David" w:hAnsi="David" w:cs="David"/>
          <w:sz w:val="24"/>
          <w:szCs w:val="24"/>
          <w:rtl/>
        </w:rPr>
        <w:t>הכללים להטלת אחריות פלילית.</w:t>
      </w:r>
    </w:p>
    <w:p w14:paraId="42850C30" w14:textId="42003944" w:rsidR="006E1D94" w:rsidRPr="00C25C7A" w:rsidRDefault="006E1D94"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ת</w:t>
      </w:r>
      <w:r w:rsidR="002110EA" w:rsidRPr="00C25C7A">
        <w:rPr>
          <w:rFonts w:ascii="David" w:hAnsi="David" w:cs="David"/>
          <w:b/>
          <w:bCs/>
          <w:sz w:val="24"/>
          <w:szCs w:val="24"/>
          <w:u w:val="single"/>
          <w:rtl/>
        </w:rPr>
        <w:t>פק</w:t>
      </w:r>
      <w:r w:rsidRPr="00C25C7A">
        <w:rPr>
          <w:rFonts w:ascii="David" w:hAnsi="David" w:cs="David"/>
          <w:b/>
          <w:bCs/>
          <w:sz w:val="24"/>
          <w:szCs w:val="24"/>
          <w:u w:val="single"/>
          <w:rtl/>
        </w:rPr>
        <w:t>ידה של מערכת המשפט הפלילי –</w:t>
      </w:r>
    </w:p>
    <w:p w14:paraId="7BA61233" w14:textId="6CD478F3" w:rsidR="006E1D94" w:rsidRPr="00C25C7A" w:rsidRDefault="006E1D94" w:rsidP="004443A5">
      <w:pPr>
        <w:pStyle w:val="a7"/>
        <w:numPr>
          <w:ilvl w:val="0"/>
          <w:numId w:val="7"/>
        </w:numPr>
        <w:spacing w:line="240" w:lineRule="auto"/>
        <w:jc w:val="both"/>
        <w:rPr>
          <w:rFonts w:ascii="David" w:hAnsi="David" w:cs="David"/>
          <w:sz w:val="24"/>
          <w:szCs w:val="24"/>
        </w:rPr>
      </w:pPr>
      <w:r w:rsidRPr="00C25C7A">
        <w:rPr>
          <w:rFonts w:ascii="David" w:hAnsi="David" w:cs="David"/>
          <w:sz w:val="24"/>
          <w:szCs w:val="24"/>
          <w:rtl/>
        </w:rPr>
        <w:t>לקבוע ממצאים עובדתיים (הבסיס של כל מערכת משפטית).</w:t>
      </w:r>
    </w:p>
    <w:p w14:paraId="534224B5" w14:textId="257C85D6" w:rsidR="006E1D94" w:rsidRPr="00C25C7A" w:rsidRDefault="006E1D94" w:rsidP="004443A5">
      <w:pPr>
        <w:pStyle w:val="a7"/>
        <w:numPr>
          <w:ilvl w:val="0"/>
          <w:numId w:val="7"/>
        </w:numPr>
        <w:spacing w:line="240" w:lineRule="auto"/>
        <w:jc w:val="both"/>
        <w:rPr>
          <w:rFonts w:ascii="David" w:hAnsi="David" w:cs="David"/>
          <w:sz w:val="24"/>
          <w:szCs w:val="24"/>
        </w:rPr>
      </w:pPr>
      <w:r w:rsidRPr="00C25C7A">
        <w:rPr>
          <w:rFonts w:ascii="David" w:hAnsi="David" w:cs="David"/>
          <w:sz w:val="24"/>
          <w:szCs w:val="24"/>
          <w:rtl/>
        </w:rPr>
        <w:t>לפרש את הדין הפלילי.</w:t>
      </w:r>
    </w:p>
    <w:p w14:paraId="35272534" w14:textId="2E30F2D2" w:rsidR="006E1D94" w:rsidRPr="00C25C7A" w:rsidRDefault="006E1D94" w:rsidP="004443A5">
      <w:pPr>
        <w:pStyle w:val="a7"/>
        <w:numPr>
          <w:ilvl w:val="0"/>
          <w:numId w:val="7"/>
        </w:numPr>
        <w:spacing w:line="240" w:lineRule="auto"/>
        <w:jc w:val="both"/>
        <w:rPr>
          <w:rFonts w:ascii="David" w:hAnsi="David" w:cs="David"/>
          <w:sz w:val="24"/>
          <w:szCs w:val="24"/>
        </w:rPr>
      </w:pPr>
      <w:r w:rsidRPr="00C25C7A">
        <w:rPr>
          <w:rFonts w:ascii="David" w:hAnsi="David" w:cs="David"/>
          <w:sz w:val="24"/>
          <w:szCs w:val="24"/>
          <w:rtl/>
        </w:rPr>
        <w:t>לקבוע האם התנהגות מסוימת המובאת בפניה (באמצעות כתב אישום) היא פלילית.</w:t>
      </w:r>
    </w:p>
    <w:p w14:paraId="426A672C" w14:textId="1DA1B61B" w:rsidR="006E1D94" w:rsidRPr="00C25C7A" w:rsidRDefault="006E1D94" w:rsidP="004443A5">
      <w:pPr>
        <w:pStyle w:val="a7"/>
        <w:numPr>
          <w:ilvl w:val="0"/>
          <w:numId w:val="7"/>
        </w:numPr>
        <w:spacing w:line="240" w:lineRule="auto"/>
        <w:jc w:val="both"/>
        <w:rPr>
          <w:rFonts w:ascii="David" w:hAnsi="David" w:cs="David"/>
          <w:sz w:val="24"/>
          <w:szCs w:val="24"/>
        </w:rPr>
      </w:pPr>
      <w:r w:rsidRPr="00C25C7A">
        <w:rPr>
          <w:rFonts w:ascii="David" w:hAnsi="David" w:cs="David"/>
          <w:sz w:val="24"/>
          <w:szCs w:val="24"/>
          <w:rtl/>
        </w:rPr>
        <w:t>לגזור את עונשם של עבריינים מורשעים.</w:t>
      </w:r>
    </w:p>
    <w:p w14:paraId="5FD3D976" w14:textId="14609FCB" w:rsidR="002110EA" w:rsidRPr="00C25C7A" w:rsidRDefault="002110EA" w:rsidP="004443A5">
      <w:pPr>
        <w:spacing w:line="240" w:lineRule="auto"/>
        <w:jc w:val="both"/>
        <w:rPr>
          <w:rFonts w:ascii="David" w:hAnsi="David" w:cs="David"/>
          <w:b/>
          <w:bCs/>
          <w:sz w:val="24"/>
          <w:szCs w:val="24"/>
          <w:rtl/>
        </w:rPr>
      </w:pPr>
      <w:r w:rsidRPr="00C25C7A">
        <w:rPr>
          <w:rFonts w:ascii="David" w:hAnsi="David" w:cs="David"/>
          <w:b/>
          <w:bCs/>
          <w:sz w:val="24"/>
          <w:szCs w:val="24"/>
          <w:rtl/>
        </w:rPr>
        <w:t>רוב התיקים הפליליים בישראל נגמרים בהסדר טיעון.</w:t>
      </w:r>
    </w:p>
    <w:p w14:paraId="59DEEFEF" w14:textId="78D3929B" w:rsidR="00595263" w:rsidRPr="00C25C7A" w:rsidRDefault="00595263" w:rsidP="004443A5">
      <w:pPr>
        <w:spacing w:line="240" w:lineRule="auto"/>
        <w:jc w:val="both"/>
        <w:rPr>
          <w:rFonts w:ascii="David" w:hAnsi="David" w:cs="David"/>
          <w:sz w:val="24"/>
          <w:szCs w:val="24"/>
          <w:rtl/>
        </w:rPr>
      </w:pPr>
      <w:r w:rsidRPr="00C25C7A">
        <w:rPr>
          <w:rFonts w:ascii="David" w:hAnsi="David" w:cs="David"/>
          <w:b/>
          <w:bCs/>
          <w:sz w:val="24"/>
          <w:szCs w:val="24"/>
          <w:rtl/>
        </w:rPr>
        <w:t>____________________________________________________________________</w:t>
      </w:r>
    </w:p>
    <w:p w14:paraId="68E75A5B" w14:textId="77777777" w:rsidR="004A2DFB" w:rsidRDefault="004A2DFB" w:rsidP="004443A5">
      <w:pPr>
        <w:spacing w:line="240" w:lineRule="auto"/>
        <w:jc w:val="both"/>
        <w:rPr>
          <w:rFonts w:ascii="David" w:hAnsi="David" w:cs="David"/>
          <w:b/>
          <w:bCs/>
          <w:sz w:val="24"/>
          <w:szCs w:val="24"/>
          <w:u w:val="single"/>
          <w:rtl/>
        </w:rPr>
      </w:pPr>
    </w:p>
    <w:p w14:paraId="379DCD91" w14:textId="77777777" w:rsidR="004A2DFB" w:rsidRDefault="004A2DFB" w:rsidP="004443A5">
      <w:pPr>
        <w:spacing w:line="240" w:lineRule="auto"/>
        <w:jc w:val="both"/>
        <w:rPr>
          <w:rFonts w:ascii="David" w:hAnsi="David" w:cs="David"/>
          <w:b/>
          <w:bCs/>
          <w:sz w:val="24"/>
          <w:szCs w:val="24"/>
          <w:u w:val="single"/>
          <w:rtl/>
        </w:rPr>
      </w:pPr>
    </w:p>
    <w:p w14:paraId="2DF0883A" w14:textId="0E824BAC" w:rsidR="002110EA" w:rsidRPr="00C25C7A" w:rsidRDefault="004428B2"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התפקיד המרכזי של המשפט הפלילי – הסדרת התנהגויות</w:t>
      </w:r>
    </w:p>
    <w:p w14:paraId="3BD78122" w14:textId="149E48AD" w:rsidR="004428B2" w:rsidRPr="00C25C7A" w:rsidRDefault="004428B2" w:rsidP="004443A5">
      <w:pPr>
        <w:spacing w:line="240" w:lineRule="auto"/>
        <w:jc w:val="both"/>
        <w:rPr>
          <w:rFonts w:ascii="David" w:hAnsi="David" w:cs="David"/>
          <w:sz w:val="24"/>
          <w:szCs w:val="24"/>
          <w:rtl/>
        </w:rPr>
      </w:pPr>
      <w:r w:rsidRPr="00C25C7A">
        <w:rPr>
          <w:rFonts w:ascii="David" w:hAnsi="David" w:cs="David"/>
          <w:sz w:val="24"/>
          <w:szCs w:val="24"/>
          <w:rtl/>
        </w:rPr>
        <w:t>המשפט הפלילי מסדיר את החיים בתחומים רבים :</w:t>
      </w:r>
    </w:p>
    <w:p w14:paraId="518002B2" w14:textId="57CA957A" w:rsidR="004428B2" w:rsidRPr="00C25C7A" w:rsidRDefault="004428B2" w:rsidP="004443A5">
      <w:pPr>
        <w:pStyle w:val="a7"/>
        <w:numPr>
          <w:ilvl w:val="0"/>
          <w:numId w:val="8"/>
        </w:numPr>
        <w:spacing w:line="240" w:lineRule="auto"/>
        <w:jc w:val="both"/>
        <w:rPr>
          <w:rFonts w:ascii="David" w:hAnsi="David" w:cs="David"/>
          <w:sz w:val="24"/>
          <w:szCs w:val="24"/>
        </w:rPr>
      </w:pPr>
      <w:r w:rsidRPr="00C25C7A">
        <w:rPr>
          <w:rFonts w:ascii="David" w:hAnsi="David" w:cs="David"/>
          <w:sz w:val="24"/>
          <w:szCs w:val="24"/>
          <w:rtl/>
        </w:rPr>
        <w:t>מסדיר את המנהל- איסור על שוחד ומרמה, עבירות מס.</w:t>
      </w:r>
    </w:p>
    <w:p w14:paraId="11D53FB7" w14:textId="7812E8C8" w:rsidR="004428B2" w:rsidRPr="00C25C7A" w:rsidRDefault="004428B2" w:rsidP="004443A5">
      <w:pPr>
        <w:pStyle w:val="a7"/>
        <w:numPr>
          <w:ilvl w:val="0"/>
          <w:numId w:val="8"/>
        </w:numPr>
        <w:spacing w:line="240" w:lineRule="auto"/>
        <w:jc w:val="both"/>
        <w:rPr>
          <w:rFonts w:ascii="David" w:hAnsi="David" w:cs="David"/>
          <w:sz w:val="24"/>
          <w:szCs w:val="24"/>
        </w:rPr>
      </w:pPr>
      <w:r w:rsidRPr="00C25C7A">
        <w:rPr>
          <w:rFonts w:ascii="David" w:hAnsi="David" w:cs="David"/>
          <w:sz w:val="24"/>
          <w:szCs w:val="24"/>
          <w:rtl/>
        </w:rPr>
        <w:t>ההיבט הפיזי של החיים – איסור על סמים, תקיפה, שוד, פגיעה חבלנית ורצח.</w:t>
      </w:r>
    </w:p>
    <w:p w14:paraId="087936E6" w14:textId="33F329E4" w:rsidR="004428B2" w:rsidRPr="00C25C7A" w:rsidRDefault="004428B2" w:rsidP="004443A5">
      <w:pPr>
        <w:pStyle w:val="a7"/>
        <w:numPr>
          <w:ilvl w:val="0"/>
          <w:numId w:val="8"/>
        </w:numPr>
        <w:spacing w:line="240" w:lineRule="auto"/>
        <w:jc w:val="both"/>
        <w:rPr>
          <w:rFonts w:ascii="David" w:hAnsi="David" w:cs="David"/>
          <w:sz w:val="24"/>
          <w:szCs w:val="24"/>
        </w:rPr>
      </w:pPr>
      <w:r w:rsidRPr="00C25C7A">
        <w:rPr>
          <w:rFonts w:ascii="David" w:hAnsi="David" w:cs="David"/>
          <w:sz w:val="24"/>
          <w:szCs w:val="24"/>
          <w:rtl/>
        </w:rPr>
        <w:t>החיים המיניים – איסור על אינוס או מעשים מגונים.</w:t>
      </w:r>
    </w:p>
    <w:p w14:paraId="129AD8E3" w14:textId="2151FB3E" w:rsidR="004428B2" w:rsidRPr="00C25C7A" w:rsidRDefault="004428B2" w:rsidP="004443A5">
      <w:pPr>
        <w:pStyle w:val="a7"/>
        <w:numPr>
          <w:ilvl w:val="0"/>
          <w:numId w:val="8"/>
        </w:numPr>
        <w:spacing w:line="240" w:lineRule="auto"/>
        <w:jc w:val="both"/>
        <w:rPr>
          <w:rFonts w:ascii="David" w:hAnsi="David" w:cs="David"/>
          <w:sz w:val="24"/>
          <w:szCs w:val="24"/>
        </w:rPr>
      </w:pPr>
      <w:r w:rsidRPr="00C25C7A">
        <w:rPr>
          <w:rFonts w:ascii="David" w:hAnsi="David" w:cs="David"/>
          <w:sz w:val="24"/>
          <w:szCs w:val="24"/>
          <w:rtl/>
        </w:rPr>
        <w:t>מסדיר תחומי חיים שונים – לדוגמא איסור על ריבוי נישואין.</w:t>
      </w:r>
    </w:p>
    <w:p w14:paraId="2D67690B" w14:textId="1C2E452E" w:rsidR="002110EA" w:rsidRPr="00C25C7A" w:rsidRDefault="00EE7E0E"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שלוש מטרות על של המשפט הפלילי :</w:t>
      </w:r>
    </w:p>
    <w:p w14:paraId="3620BF84" w14:textId="70DF3F5A" w:rsidR="00EE7E0E" w:rsidRPr="00C25C7A" w:rsidRDefault="00EE7E0E" w:rsidP="004443A5">
      <w:pPr>
        <w:pStyle w:val="a7"/>
        <w:numPr>
          <w:ilvl w:val="0"/>
          <w:numId w:val="9"/>
        </w:numPr>
        <w:spacing w:line="240" w:lineRule="auto"/>
        <w:jc w:val="both"/>
        <w:rPr>
          <w:rFonts w:ascii="David" w:hAnsi="David" w:cs="David"/>
          <w:sz w:val="24"/>
          <w:szCs w:val="24"/>
        </w:rPr>
      </w:pPr>
      <w:r w:rsidRPr="00C25C7A">
        <w:rPr>
          <w:rFonts w:ascii="David" w:hAnsi="David" w:cs="David"/>
          <w:sz w:val="24"/>
          <w:szCs w:val="24"/>
          <w:rtl/>
        </w:rPr>
        <w:t>להגן על אינטרסים וערכים יסודיים(בטחון המדינה, טוהר מידות), אינטרסים של הפרט(צנעת הפרט, חירות, כבוד...)</w:t>
      </w:r>
    </w:p>
    <w:p w14:paraId="7C1138BE" w14:textId="34343BBC" w:rsidR="00EE7E0E" w:rsidRPr="00C25C7A" w:rsidRDefault="00EE7E0E" w:rsidP="004443A5">
      <w:pPr>
        <w:pStyle w:val="a7"/>
        <w:numPr>
          <w:ilvl w:val="0"/>
          <w:numId w:val="9"/>
        </w:numPr>
        <w:spacing w:line="240" w:lineRule="auto"/>
        <w:jc w:val="both"/>
        <w:rPr>
          <w:rFonts w:ascii="David" w:hAnsi="David" w:cs="David"/>
          <w:sz w:val="24"/>
          <w:szCs w:val="24"/>
        </w:rPr>
      </w:pPr>
      <w:r w:rsidRPr="00C25C7A">
        <w:rPr>
          <w:rFonts w:ascii="David" w:hAnsi="David" w:cs="David"/>
          <w:sz w:val="24"/>
          <w:szCs w:val="24"/>
          <w:rtl/>
        </w:rPr>
        <w:t>הרתעת הציבור מביצוע התנהגות הפוגעת באינטרסים החיוניים של המדינה.</w:t>
      </w:r>
    </w:p>
    <w:p w14:paraId="49A219B6" w14:textId="3F8E618C" w:rsidR="00EE7E0E" w:rsidRPr="00C25C7A" w:rsidRDefault="00EE7E0E" w:rsidP="004443A5">
      <w:pPr>
        <w:pStyle w:val="a7"/>
        <w:numPr>
          <w:ilvl w:val="0"/>
          <w:numId w:val="9"/>
        </w:numPr>
        <w:spacing w:line="240" w:lineRule="auto"/>
        <w:jc w:val="both"/>
        <w:rPr>
          <w:rFonts w:ascii="David" w:hAnsi="David" w:cs="David"/>
          <w:sz w:val="24"/>
          <w:szCs w:val="24"/>
        </w:rPr>
      </w:pPr>
      <w:r w:rsidRPr="00C25C7A">
        <w:rPr>
          <w:rFonts w:ascii="David" w:hAnsi="David" w:cs="David"/>
          <w:sz w:val="24"/>
          <w:szCs w:val="24"/>
          <w:rtl/>
        </w:rPr>
        <w:t>סנקציה/ענישה של מי שמפר את הכללים.</w:t>
      </w:r>
    </w:p>
    <w:p w14:paraId="54410975" w14:textId="5D969537" w:rsidR="00EE7E0E" w:rsidRPr="00C25C7A" w:rsidRDefault="002463F4" w:rsidP="004443A5">
      <w:pPr>
        <w:spacing w:line="240" w:lineRule="auto"/>
        <w:jc w:val="both"/>
        <w:rPr>
          <w:rFonts w:ascii="David" w:hAnsi="David" w:cs="David"/>
          <w:sz w:val="24"/>
          <w:szCs w:val="24"/>
          <w:rtl/>
        </w:rPr>
      </w:pPr>
      <w:r w:rsidRPr="00C25C7A">
        <w:rPr>
          <w:rFonts w:ascii="David" w:hAnsi="David" w:cs="David"/>
          <w:sz w:val="24"/>
          <w:szCs w:val="24"/>
          <w:rtl/>
        </w:rPr>
        <w:t>משפט פלילי והחברה</w:t>
      </w:r>
      <w:r w:rsidR="00A80D34" w:rsidRPr="00C25C7A">
        <w:rPr>
          <w:rFonts w:ascii="David" w:hAnsi="David" w:cs="David"/>
          <w:sz w:val="24"/>
          <w:szCs w:val="24"/>
          <w:rtl/>
        </w:rPr>
        <w:t xml:space="preserve"> – ההלכות הפליליות מסדירות את הדרך שבה אנחנו נוהגים. מנגד הדרך שבה אנחנו נוהגים או לפחות רוצים שהחברה תנהג – הן שמעצבות את החוקים. כלומר יש "מעגל" שאנחנו נוהגים לפי החוק והחוק נוצר ע"י החברה מהתפיסות החברתיות שעוצבו לפי הדרך בה אנחנו נוהגים.</w:t>
      </w:r>
    </w:p>
    <w:p w14:paraId="74E7531E" w14:textId="1044967E" w:rsidR="00E43E9B" w:rsidRPr="00C25C7A" w:rsidRDefault="00E43E9B" w:rsidP="004443A5">
      <w:pPr>
        <w:spacing w:line="240" w:lineRule="auto"/>
        <w:jc w:val="both"/>
        <w:rPr>
          <w:rFonts w:ascii="David" w:hAnsi="David" w:cs="David"/>
          <w:sz w:val="24"/>
          <w:szCs w:val="24"/>
          <w:rtl/>
        </w:rPr>
      </w:pPr>
      <w:r w:rsidRPr="00C25C7A">
        <w:rPr>
          <w:rFonts w:ascii="David" w:hAnsi="David" w:cs="David"/>
          <w:sz w:val="24"/>
          <w:szCs w:val="24"/>
          <w:rtl/>
        </w:rPr>
        <w:t>____________________________________________________________________</w:t>
      </w:r>
    </w:p>
    <w:p w14:paraId="451CBB1C" w14:textId="12EBBE73" w:rsidR="00E43E9B" w:rsidRPr="00C25C7A" w:rsidRDefault="00E43E9B"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 xml:space="preserve">מה הקשר בין המוסר לבין המשפט הפלילי? </w:t>
      </w:r>
    </w:p>
    <w:p w14:paraId="0F112EA4" w14:textId="3BE4037A" w:rsidR="006E1D94" w:rsidRPr="00C25C7A" w:rsidRDefault="00E43E9B" w:rsidP="004A2DFB">
      <w:pPr>
        <w:spacing w:line="240" w:lineRule="auto"/>
        <w:jc w:val="both"/>
        <w:rPr>
          <w:rFonts w:ascii="David" w:hAnsi="David" w:cs="David"/>
          <w:sz w:val="24"/>
          <w:szCs w:val="24"/>
        </w:rPr>
      </w:pPr>
      <w:r w:rsidRPr="00C25C7A">
        <w:rPr>
          <w:rFonts w:ascii="David" w:hAnsi="David" w:cs="David"/>
          <w:b/>
          <w:bCs/>
          <w:sz w:val="24"/>
          <w:szCs w:val="24"/>
          <w:rtl/>
        </w:rPr>
        <w:t>ככל לרוב יש חפיפה בין מוסרי לפלילי אבל לא תמיד</w:t>
      </w:r>
      <w:r w:rsidRPr="00C25C7A">
        <w:rPr>
          <w:rFonts w:ascii="David" w:hAnsi="David" w:cs="David"/>
          <w:sz w:val="24"/>
          <w:szCs w:val="24"/>
          <w:rtl/>
        </w:rPr>
        <w:t xml:space="preserve">, יש מעשים שיכולים להיות מוסריים שאין איתם שום בעיה פלילית ולהפך. דוגמא: ניאוף – מבחינה מוסרית הרוב יסכימו שזה אינו מוסרי אך מבחינה פלילית זהו אינו עבירה פלילית ואין דין עליו. לחלופין נסיעה בצד שמאל הכביש אינה בעייתית מבחינה מוסרית אך העובר עליה עושה מעשה פלילי. </w:t>
      </w:r>
    </w:p>
    <w:p w14:paraId="5CB50E7C" w14:textId="1FC032D9" w:rsidR="003D0A23" w:rsidRPr="00C25C7A" w:rsidRDefault="00826AFB" w:rsidP="004443A5">
      <w:pPr>
        <w:spacing w:line="240" w:lineRule="auto"/>
        <w:jc w:val="both"/>
        <w:rPr>
          <w:rFonts w:ascii="David" w:hAnsi="David" w:cs="David"/>
          <w:sz w:val="24"/>
          <w:szCs w:val="24"/>
          <w:rtl/>
        </w:rPr>
      </w:pPr>
      <w:r w:rsidRPr="00C25C7A">
        <w:rPr>
          <w:rFonts w:ascii="David" w:hAnsi="David" w:cs="David"/>
          <w:sz w:val="24"/>
          <w:szCs w:val="24"/>
          <w:rtl/>
        </w:rPr>
        <w:t>כיום מקובלת ההבנה שמשפט פלילי הוא "נשק יום הדין". מדובר בכלי הקטלני ביותר ולכן ניתן להשתמש בו כאמצעי אחרון מבין כלל הכלים של המדינה.</w:t>
      </w:r>
    </w:p>
    <w:p w14:paraId="68606578" w14:textId="418F9FB3" w:rsidR="002D3B60" w:rsidRPr="00C25C7A" w:rsidRDefault="002D3B60"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 xml:space="preserve">מקורות המשפט הפלילי : </w:t>
      </w:r>
    </w:p>
    <w:p w14:paraId="3DEE5C4F" w14:textId="556F8B21" w:rsidR="002D3B60" w:rsidRPr="00C25C7A" w:rsidRDefault="002D3B60" w:rsidP="004443A5">
      <w:pPr>
        <w:pStyle w:val="a7"/>
        <w:numPr>
          <w:ilvl w:val="0"/>
          <w:numId w:val="10"/>
        </w:numPr>
        <w:spacing w:line="240" w:lineRule="auto"/>
        <w:jc w:val="both"/>
        <w:rPr>
          <w:rFonts w:ascii="David" w:hAnsi="David" w:cs="David"/>
          <w:sz w:val="24"/>
          <w:szCs w:val="24"/>
        </w:rPr>
      </w:pPr>
      <w:r w:rsidRPr="00C25C7A">
        <w:rPr>
          <w:rFonts w:ascii="David" w:hAnsi="David" w:cs="David"/>
          <w:sz w:val="24"/>
          <w:szCs w:val="24"/>
          <w:rtl/>
        </w:rPr>
        <w:t>חקיקה – חוקים שחוקקה הכנסת (חוק העונשין, פרודת הסמים ועוד)</w:t>
      </w:r>
    </w:p>
    <w:p w14:paraId="33394E0D" w14:textId="221DAC7D" w:rsidR="002D3B60" w:rsidRPr="00C25C7A" w:rsidRDefault="002D3B60" w:rsidP="004443A5">
      <w:pPr>
        <w:pStyle w:val="a7"/>
        <w:numPr>
          <w:ilvl w:val="0"/>
          <w:numId w:val="10"/>
        </w:numPr>
        <w:spacing w:line="240" w:lineRule="auto"/>
        <w:jc w:val="both"/>
        <w:rPr>
          <w:rFonts w:ascii="David" w:hAnsi="David" w:cs="David"/>
          <w:sz w:val="24"/>
          <w:szCs w:val="24"/>
        </w:rPr>
      </w:pPr>
      <w:r w:rsidRPr="00C25C7A">
        <w:rPr>
          <w:rFonts w:ascii="David" w:hAnsi="David" w:cs="David"/>
          <w:sz w:val="24"/>
          <w:szCs w:val="24"/>
          <w:rtl/>
        </w:rPr>
        <w:t>פסיקה – הלכות ופסיקות של בתי משפט.</w:t>
      </w:r>
    </w:p>
    <w:p w14:paraId="676EEE7B" w14:textId="463FD917" w:rsidR="002D3B60" w:rsidRPr="00C25C7A" w:rsidRDefault="002D3B60" w:rsidP="004443A5">
      <w:pPr>
        <w:pStyle w:val="a7"/>
        <w:numPr>
          <w:ilvl w:val="0"/>
          <w:numId w:val="10"/>
        </w:numPr>
        <w:spacing w:line="240" w:lineRule="auto"/>
        <w:jc w:val="both"/>
        <w:rPr>
          <w:rFonts w:ascii="David" w:hAnsi="David" w:cs="David"/>
          <w:sz w:val="24"/>
          <w:szCs w:val="24"/>
        </w:rPr>
      </w:pPr>
      <w:r w:rsidRPr="00C25C7A">
        <w:rPr>
          <w:rFonts w:ascii="David" w:hAnsi="David" w:cs="David"/>
          <w:sz w:val="24"/>
          <w:szCs w:val="24"/>
          <w:rtl/>
        </w:rPr>
        <w:t>כתיבה אקדמית – משפיעה בעקיפין על 1 ו-2.</w:t>
      </w:r>
    </w:p>
    <w:p w14:paraId="1A781103" w14:textId="38905F57" w:rsidR="002D3B60" w:rsidRPr="00C25C7A" w:rsidRDefault="00401EBA"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איך נראה הליך פלילי:</w:t>
      </w:r>
    </w:p>
    <w:p w14:paraId="15A6649D" w14:textId="111409C0" w:rsidR="00401EBA" w:rsidRPr="00C25C7A" w:rsidRDefault="00401EBA" w:rsidP="004443A5">
      <w:pPr>
        <w:pStyle w:val="a7"/>
        <w:numPr>
          <w:ilvl w:val="0"/>
          <w:numId w:val="11"/>
        </w:numPr>
        <w:spacing w:line="240" w:lineRule="auto"/>
        <w:jc w:val="both"/>
        <w:rPr>
          <w:rFonts w:ascii="David" w:hAnsi="David" w:cs="David"/>
          <w:sz w:val="24"/>
          <w:szCs w:val="24"/>
        </w:rPr>
      </w:pPr>
      <w:r w:rsidRPr="00C25C7A">
        <w:rPr>
          <w:rFonts w:ascii="David" w:hAnsi="David" w:cs="David"/>
          <w:sz w:val="24"/>
          <w:szCs w:val="24"/>
          <w:rtl/>
        </w:rPr>
        <w:t>אירוע פלילי</w:t>
      </w:r>
    </w:p>
    <w:p w14:paraId="48C6D1B5" w14:textId="4C21188E" w:rsidR="00401EBA" w:rsidRPr="00C25C7A" w:rsidRDefault="00401EBA" w:rsidP="004443A5">
      <w:pPr>
        <w:pStyle w:val="a7"/>
        <w:numPr>
          <w:ilvl w:val="0"/>
          <w:numId w:val="11"/>
        </w:numPr>
        <w:spacing w:line="240" w:lineRule="auto"/>
        <w:jc w:val="both"/>
        <w:rPr>
          <w:rFonts w:ascii="David" w:hAnsi="David" w:cs="David"/>
          <w:sz w:val="24"/>
          <w:szCs w:val="24"/>
        </w:rPr>
      </w:pPr>
      <w:r w:rsidRPr="00C25C7A">
        <w:rPr>
          <w:rFonts w:ascii="David" w:hAnsi="David" w:cs="David"/>
          <w:sz w:val="24"/>
          <w:szCs w:val="24"/>
          <w:rtl/>
        </w:rPr>
        <w:t>חקירת המשטרה</w:t>
      </w:r>
    </w:p>
    <w:p w14:paraId="2CB7E484" w14:textId="697B8A0F" w:rsidR="00401EBA" w:rsidRPr="00C25C7A" w:rsidRDefault="00401EBA" w:rsidP="004443A5">
      <w:pPr>
        <w:pStyle w:val="a7"/>
        <w:numPr>
          <w:ilvl w:val="0"/>
          <w:numId w:val="11"/>
        </w:numPr>
        <w:spacing w:line="240" w:lineRule="auto"/>
        <w:jc w:val="both"/>
        <w:rPr>
          <w:rFonts w:ascii="David" w:hAnsi="David" w:cs="David"/>
          <w:sz w:val="24"/>
          <w:szCs w:val="24"/>
        </w:rPr>
      </w:pPr>
      <w:r w:rsidRPr="00C25C7A">
        <w:rPr>
          <w:rFonts w:ascii="David" w:hAnsi="David" w:cs="David"/>
          <w:sz w:val="24"/>
          <w:szCs w:val="24"/>
          <w:rtl/>
        </w:rPr>
        <w:t>מעצר/עיכוב</w:t>
      </w:r>
    </w:p>
    <w:p w14:paraId="436C4C13" w14:textId="642F8E75" w:rsidR="00401EBA" w:rsidRPr="00C25C7A" w:rsidRDefault="00401EBA" w:rsidP="004443A5">
      <w:pPr>
        <w:pStyle w:val="a7"/>
        <w:numPr>
          <w:ilvl w:val="0"/>
          <w:numId w:val="11"/>
        </w:numPr>
        <w:spacing w:line="240" w:lineRule="auto"/>
        <w:jc w:val="both"/>
        <w:rPr>
          <w:rFonts w:ascii="David" w:hAnsi="David" w:cs="David"/>
          <w:sz w:val="24"/>
          <w:szCs w:val="24"/>
        </w:rPr>
      </w:pPr>
      <w:r w:rsidRPr="00C25C7A">
        <w:rPr>
          <w:rFonts w:ascii="David" w:hAnsi="David" w:cs="David"/>
          <w:sz w:val="24"/>
          <w:szCs w:val="24"/>
          <w:rtl/>
        </w:rPr>
        <w:t>הליכי מעצר בבית משפט</w:t>
      </w:r>
    </w:p>
    <w:p w14:paraId="0F79089B" w14:textId="4E8FDCD4" w:rsidR="00401EBA" w:rsidRPr="00C25C7A" w:rsidRDefault="00401EBA" w:rsidP="004443A5">
      <w:pPr>
        <w:pStyle w:val="a7"/>
        <w:numPr>
          <w:ilvl w:val="0"/>
          <w:numId w:val="11"/>
        </w:numPr>
        <w:spacing w:line="240" w:lineRule="auto"/>
        <w:jc w:val="both"/>
        <w:rPr>
          <w:rFonts w:ascii="David" w:hAnsi="David" w:cs="David"/>
          <w:sz w:val="24"/>
          <w:szCs w:val="24"/>
        </w:rPr>
      </w:pPr>
      <w:r w:rsidRPr="00C25C7A">
        <w:rPr>
          <w:rFonts w:ascii="David" w:hAnsi="David" w:cs="David"/>
          <w:sz w:val="24"/>
          <w:szCs w:val="24"/>
          <w:rtl/>
        </w:rPr>
        <w:t>הגשת כתב אישום</w:t>
      </w:r>
    </w:p>
    <w:p w14:paraId="00178A69" w14:textId="1978A35F" w:rsidR="00401EBA" w:rsidRPr="00C25C7A" w:rsidRDefault="00401EBA" w:rsidP="004443A5">
      <w:pPr>
        <w:pStyle w:val="a7"/>
        <w:numPr>
          <w:ilvl w:val="0"/>
          <w:numId w:val="11"/>
        </w:numPr>
        <w:pBdr>
          <w:bottom w:val="single" w:sz="12" w:space="1" w:color="auto"/>
        </w:pBdr>
        <w:spacing w:line="240" w:lineRule="auto"/>
        <w:jc w:val="both"/>
        <w:rPr>
          <w:rFonts w:ascii="David" w:hAnsi="David" w:cs="David"/>
          <w:sz w:val="24"/>
          <w:szCs w:val="24"/>
        </w:rPr>
      </w:pPr>
      <w:r w:rsidRPr="00C25C7A">
        <w:rPr>
          <w:rFonts w:ascii="David" w:hAnsi="David" w:cs="David"/>
          <w:sz w:val="24"/>
          <w:szCs w:val="24"/>
          <w:rtl/>
        </w:rPr>
        <w:t>הליך</w:t>
      </w:r>
    </w:p>
    <w:p w14:paraId="17AA0C3F" w14:textId="6AD13688" w:rsidR="00311A90" w:rsidRPr="00C25C7A" w:rsidRDefault="00311A90" w:rsidP="004443A5">
      <w:pPr>
        <w:spacing w:line="240" w:lineRule="auto"/>
        <w:jc w:val="both"/>
        <w:rPr>
          <w:rFonts w:ascii="David" w:hAnsi="David" w:cs="David"/>
          <w:b/>
          <w:bCs/>
          <w:sz w:val="24"/>
          <w:szCs w:val="24"/>
          <w:u w:val="single"/>
        </w:rPr>
      </w:pPr>
      <w:r w:rsidRPr="00C25C7A">
        <w:rPr>
          <w:rFonts w:ascii="David" w:hAnsi="David" w:cs="David"/>
          <w:b/>
          <w:bCs/>
          <w:sz w:val="24"/>
          <w:szCs w:val="24"/>
          <w:u w:val="single"/>
          <w:rtl/>
        </w:rPr>
        <w:t>מושגי יסוד במשפט הפלילי</w:t>
      </w:r>
    </w:p>
    <w:p w14:paraId="437CFA73" w14:textId="087CB328" w:rsidR="002D3B60" w:rsidRPr="00C25C7A" w:rsidRDefault="00076976" w:rsidP="004443A5">
      <w:pPr>
        <w:spacing w:line="240" w:lineRule="auto"/>
        <w:jc w:val="both"/>
        <w:rPr>
          <w:rFonts w:ascii="David" w:hAnsi="David" w:cs="David"/>
          <w:sz w:val="24"/>
          <w:szCs w:val="24"/>
          <w:rtl/>
        </w:rPr>
      </w:pPr>
      <w:r w:rsidRPr="00C25C7A">
        <w:rPr>
          <w:rFonts w:ascii="David" w:hAnsi="David" w:cs="David"/>
          <w:sz w:val="24"/>
          <w:szCs w:val="24"/>
          <w:u w:val="single"/>
          <w:rtl/>
        </w:rPr>
        <w:t>עונשי מקסימום –</w:t>
      </w:r>
      <w:r w:rsidRPr="00C25C7A">
        <w:rPr>
          <w:rFonts w:ascii="David" w:hAnsi="David" w:cs="David"/>
          <w:sz w:val="24"/>
          <w:szCs w:val="24"/>
          <w:rtl/>
        </w:rPr>
        <w:t xml:space="preserve"> ברירת מחדל של החוק, השופט רשאי לתת עד העונש הקבוע בחוק. פרבר מציין כי כמעט אף פעם לא יינתן העונש המקסימלי.</w:t>
      </w:r>
    </w:p>
    <w:p w14:paraId="78E7AE1B" w14:textId="57B94B63" w:rsidR="00076976" w:rsidRPr="00C25C7A" w:rsidRDefault="00076976" w:rsidP="004443A5">
      <w:pPr>
        <w:spacing w:line="240" w:lineRule="auto"/>
        <w:jc w:val="both"/>
        <w:rPr>
          <w:rFonts w:ascii="David" w:hAnsi="David" w:cs="David"/>
          <w:sz w:val="24"/>
          <w:szCs w:val="24"/>
          <w:rtl/>
        </w:rPr>
      </w:pPr>
      <w:r w:rsidRPr="00C25C7A">
        <w:rPr>
          <w:rFonts w:ascii="David" w:hAnsi="David" w:cs="David"/>
          <w:sz w:val="24"/>
          <w:szCs w:val="24"/>
          <w:u w:val="single"/>
          <w:rtl/>
        </w:rPr>
        <w:t>עונשי מינימום –</w:t>
      </w:r>
      <w:r w:rsidRPr="00C25C7A">
        <w:rPr>
          <w:rFonts w:ascii="David" w:hAnsi="David" w:cs="David"/>
          <w:sz w:val="24"/>
          <w:szCs w:val="24"/>
          <w:rtl/>
        </w:rPr>
        <w:t xml:space="preserve"> רף תחתון, במקרים מסוימים כגון : אונס במשפחה. החוק לרוב מאפשר חריגה, עונש מקסימום יש בכל העבירות.</w:t>
      </w:r>
    </w:p>
    <w:p w14:paraId="7A64E227" w14:textId="0191FE1D" w:rsidR="00076976" w:rsidRPr="00C25C7A" w:rsidRDefault="00076976" w:rsidP="004443A5">
      <w:pPr>
        <w:spacing w:line="240" w:lineRule="auto"/>
        <w:jc w:val="both"/>
        <w:rPr>
          <w:rFonts w:ascii="David" w:hAnsi="David" w:cs="David"/>
          <w:sz w:val="24"/>
          <w:szCs w:val="24"/>
          <w:rtl/>
        </w:rPr>
      </w:pPr>
      <w:r w:rsidRPr="00C25C7A">
        <w:rPr>
          <w:rFonts w:ascii="David" w:hAnsi="David" w:cs="David"/>
          <w:sz w:val="24"/>
          <w:szCs w:val="24"/>
          <w:u w:val="single"/>
          <w:rtl/>
        </w:rPr>
        <w:t>עונש חובה –</w:t>
      </w:r>
      <w:r w:rsidRPr="00C25C7A">
        <w:rPr>
          <w:rFonts w:ascii="David" w:hAnsi="David" w:cs="David"/>
          <w:sz w:val="24"/>
          <w:szCs w:val="24"/>
          <w:rtl/>
        </w:rPr>
        <w:t xml:space="preserve"> למשל מאסר עולם לרוצח.</w:t>
      </w:r>
    </w:p>
    <w:p w14:paraId="58CE6185" w14:textId="38EAC088" w:rsidR="00CA3525" w:rsidRPr="00C25C7A" w:rsidRDefault="009972BD" w:rsidP="004443A5">
      <w:pPr>
        <w:spacing w:line="240" w:lineRule="auto"/>
        <w:jc w:val="both"/>
        <w:rPr>
          <w:rFonts w:ascii="David" w:hAnsi="David" w:cs="David"/>
          <w:sz w:val="24"/>
          <w:szCs w:val="24"/>
          <w:rtl/>
        </w:rPr>
      </w:pPr>
      <w:r w:rsidRPr="00C25C7A">
        <w:rPr>
          <w:rFonts w:ascii="David" w:hAnsi="David" w:cs="David"/>
          <w:sz w:val="24"/>
          <w:szCs w:val="24"/>
          <w:u w:val="single"/>
          <w:rtl/>
        </w:rPr>
        <w:t>הסדר טיעון –</w:t>
      </w:r>
      <w:r w:rsidRPr="00C25C7A">
        <w:rPr>
          <w:rFonts w:ascii="David" w:hAnsi="David" w:cs="David"/>
          <w:sz w:val="24"/>
          <w:szCs w:val="24"/>
          <w:rtl/>
        </w:rPr>
        <w:t xml:space="preserve"> הסכמה שמגיעים אליה הצדדים ההגנה והתביעה לגבי העונש. בית המשפט יכול לאשר או לסרב להסדר הטיעון. לרוב בית המשפט יאשר את הסדר הטיעון.</w:t>
      </w:r>
      <w:r w:rsidR="00E66A8C" w:rsidRPr="00C25C7A">
        <w:rPr>
          <w:rFonts w:ascii="David" w:hAnsi="David" w:cs="David"/>
          <w:sz w:val="24"/>
          <w:szCs w:val="24"/>
          <w:rtl/>
        </w:rPr>
        <w:t xml:space="preserve"> מעל 92% מהתיקים הפליליים יסתיימו בהסדר טיעון.</w:t>
      </w:r>
      <w:r w:rsidR="00451E5E" w:rsidRPr="00C25C7A">
        <w:rPr>
          <w:rFonts w:ascii="David" w:hAnsi="David" w:cs="David"/>
          <w:sz w:val="24"/>
          <w:szCs w:val="24"/>
          <w:rtl/>
        </w:rPr>
        <w:t xml:space="preserve"> (פרבר מספר כי עורך דין פלילי טוב צריך לדעת להגיע להסדרי טיעון טובים וממצים את הדין המשמעתי המינימלי עבור הקליינט שלו)</w:t>
      </w:r>
    </w:p>
    <w:p w14:paraId="49E9CB90" w14:textId="3C3ED680" w:rsidR="00E66A8C" w:rsidRPr="00C25C7A" w:rsidRDefault="00E66A8C" w:rsidP="004443A5">
      <w:pPr>
        <w:spacing w:line="240" w:lineRule="auto"/>
        <w:jc w:val="both"/>
        <w:rPr>
          <w:rFonts w:ascii="David" w:hAnsi="David" w:cs="David"/>
          <w:sz w:val="24"/>
          <w:szCs w:val="24"/>
          <w:rtl/>
        </w:rPr>
      </w:pPr>
      <w:r w:rsidRPr="00C25C7A">
        <w:rPr>
          <w:rFonts w:ascii="David" w:hAnsi="David" w:cs="David"/>
          <w:sz w:val="24"/>
          <w:szCs w:val="24"/>
          <w:u w:val="single"/>
          <w:rtl/>
        </w:rPr>
        <w:lastRenderedPageBreak/>
        <w:t>סיווג עבירות -</w:t>
      </w:r>
      <w:r w:rsidRPr="00C25C7A">
        <w:rPr>
          <w:rFonts w:ascii="David" w:hAnsi="David" w:cs="David"/>
          <w:sz w:val="24"/>
          <w:szCs w:val="24"/>
          <w:rtl/>
        </w:rPr>
        <w:t xml:space="preserve"> סעיף 24 מסווג את העבירות לחטא, עוון ופשע, והסיווג נעשה לפי עונשי המאסר המקסימליים שניתן להשית בגין העבירה הספציפית: </w:t>
      </w:r>
      <w:r w:rsidRPr="00C25C7A">
        <w:rPr>
          <w:rFonts w:ascii="David" w:hAnsi="David" w:cs="David"/>
          <w:b/>
          <w:bCs/>
          <w:sz w:val="24"/>
          <w:szCs w:val="24"/>
          <w:rtl/>
        </w:rPr>
        <w:t xml:space="preserve">חטא </w:t>
      </w:r>
      <w:r w:rsidRPr="00C25C7A">
        <w:rPr>
          <w:rFonts w:ascii="David" w:hAnsi="David" w:cs="David"/>
          <w:sz w:val="24"/>
          <w:szCs w:val="24"/>
          <w:rtl/>
        </w:rPr>
        <w:t xml:space="preserve">(עד שלושה חודשים), </w:t>
      </w:r>
      <w:r w:rsidRPr="00C25C7A">
        <w:rPr>
          <w:rFonts w:ascii="David" w:hAnsi="David" w:cs="David"/>
          <w:b/>
          <w:bCs/>
          <w:sz w:val="24"/>
          <w:szCs w:val="24"/>
          <w:rtl/>
        </w:rPr>
        <w:t>עוון</w:t>
      </w:r>
      <w:r w:rsidRPr="00C25C7A">
        <w:rPr>
          <w:rFonts w:ascii="David" w:hAnsi="David" w:cs="David"/>
          <w:sz w:val="24"/>
          <w:szCs w:val="24"/>
          <w:rtl/>
        </w:rPr>
        <w:t xml:space="preserve"> (מעל שלושה חודשים ועד שלוש שנים, כולל), </w:t>
      </w:r>
      <w:r w:rsidRPr="00C25C7A">
        <w:rPr>
          <w:rFonts w:ascii="David" w:hAnsi="David" w:cs="David"/>
          <w:b/>
          <w:bCs/>
          <w:sz w:val="24"/>
          <w:szCs w:val="24"/>
          <w:rtl/>
        </w:rPr>
        <w:t>פשע</w:t>
      </w:r>
      <w:r w:rsidRPr="00C25C7A">
        <w:rPr>
          <w:rFonts w:ascii="David" w:hAnsi="David" w:cs="David"/>
          <w:sz w:val="24"/>
          <w:szCs w:val="24"/>
          <w:rtl/>
        </w:rPr>
        <w:t xml:space="preserve"> (מעל שלוש שנים).</w:t>
      </w:r>
    </w:p>
    <w:p w14:paraId="51B7B7CD" w14:textId="59A155BB" w:rsidR="00E66A8C" w:rsidRPr="00C25C7A" w:rsidRDefault="00311A90" w:rsidP="004443A5">
      <w:pPr>
        <w:spacing w:line="240" w:lineRule="auto"/>
        <w:jc w:val="both"/>
        <w:rPr>
          <w:rFonts w:ascii="David" w:hAnsi="David" w:cs="David"/>
          <w:sz w:val="24"/>
          <w:szCs w:val="24"/>
          <w:rtl/>
        </w:rPr>
      </w:pPr>
      <w:r w:rsidRPr="00C25C7A">
        <w:rPr>
          <w:rFonts w:ascii="David" w:hAnsi="David" w:cs="David"/>
          <w:sz w:val="24"/>
          <w:szCs w:val="24"/>
          <w:u w:val="single"/>
          <w:rtl/>
        </w:rPr>
        <w:t>הרשעה –</w:t>
      </w:r>
      <w:r w:rsidRPr="00C25C7A">
        <w:rPr>
          <w:rFonts w:ascii="David" w:hAnsi="David" w:cs="David"/>
          <w:sz w:val="24"/>
          <w:szCs w:val="24"/>
          <w:rtl/>
        </w:rPr>
        <w:t xml:space="preserve"> היא קביעה כי התנהגות מסוימת היא פלילית. </w:t>
      </w:r>
    </w:p>
    <w:p w14:paraId="16594E05" w14:textId="1D62D229" w:rsidR="00E66A8C" w:rsidRPr="00C25C7A" w:rsidRDefault="00311A90" w:rsidP="004443A5">
      <w:pPr>
        <w:spacing w:line="240" w:lineRule="auto"/>
        <w:jc w:val="both"/>
        <w:rPr>
          <w:rFonts w:ascii="David" w:hAnsi="David" w:cs="David"/>
          <w:sz w:val="24"/>
          <w:szCs w:val="24"/>
          <w:rtl/>
        </w:rPr>
      </w:pPr>
      <w:r w:rsidRPr="00C25C7A">
        <w:rPr>
          <w:rFonts w:ascii="David" w:hAnsi="David" w:cs="David"/>
          <w:sz w:val="24"/>
          <w:szCs w:val="24"/>
          <w:u w:val="single"/>
          <w:rtl/>
        </w:rPr>
        <w:t>זיכוי –</w:t>
      </w:r>
      <w:r w:rsidRPr="00C25C7A">
        <w:rPr>
          <w:rFonts w:ascii="David" w:hAnsi="David" w:cs="David"/>
          <w:sz w:val="24"/>
          <w:szCs w:val="24"/>
          <w:rtl/>
        </w:rPr>
        <w:t xml:space="preserve"> נקבע כי אדם מסוים לא נאשם בגין התנהגות פלילית.</w:t>
      </w:r>
    </w:p>
    <w:p w14:paraId="73251F98" w14:textId="517F3C64" w:rsidR="00E66A8C" w:rsidRPr="00C25C7A" w:rsidRDefault="00311A90" w:rsidP="004443A5">
      <w:pPr>
        <w:spacing w:line="240" w:lineRule="auto"/>
        <w:jc w:val="both"/>
        <w:rPr>
          <w:rFonts w:ascii="David" w:hAnsi="David" w:cs="David"/>
          <w:sz w:val="24"/>
          <w:szCs w:val="24"/>
        </w:rPr>
      </w:pPr>
      <w:r w:rsidRPr="00C25C7A">
        <w:rPr>
          <w:rFonts w:ascii="David" w:hAnsi="David" w:cs="David"/>
          <w:sz w:val="24"/>
          <w:szCs w:val="24"/>
          <w:u w:val="single"/>
          <w:rtl/>
        </w:rPr>
        <w:t>נטל ההוכחה -</w:t>
      </w:r>
      <w:r w:rsidRPr="00C25C7A">
        <w:rPr>
          <w:rFonts w:ascii="David" w:hAnsi="David" w:cs="David"/>
          <w:sz w:val="24"/>
          <w:szCs w:val="24"/>
          <w:rtl/>
        </w:rPr>
        <w:t xml:space="preserve"> על התביעה להוכיח כי קיים אשם </w:t>
      </w:r>
      <w:r w:rsidRPr="00C25C7A">
        <w:rPr>
          <w:rFonts w:ascii="David" w:hAnsi="David" w:cs="David"/>
          <w:b/>
          <w:bCs/>
          <w:sz w:val="24"/>
          <w:szCs w:val="24"/>
          <w:rtl/>
        </w:rPr>
        <w:t>מעבר לכל ספק סביר</w:t>
      </w:r>
      <w:r w:rsidRPr="00C25C7A">
        <w:rPr>
          <w:rFonts w:ascii="David" w:hAnsi="David" w:cs="David"/>
          <w:sz w:val="24"/>
          <w:szCs w:val="24"/>
          <w:rtl/>
        </w:rPr>
        <w:t>, ומכאן שעליה להוכיח היעדר ספק סביר לגבי כל אחד מרכיבי היסוד העובדתי ולגבי היסוד הנפשי.</w:t>
      </w:r>
    </w:p>
    <w:p w14:paraId="20DFDB8F" w14:textId="201F23A8" w:rsidR="00E66A8C" w:rsidRPr="00C25C7A" w:rsidRDefault="00077C68" w:rsidP="004443A5">
      <w:pPr>
        <w:spacing w:line="240" w:lineRule="auto"/>
        <w:jc w:val="both"/>
        <w:rPr>
          <w:rFonts w:ascii="David" w:hAnsi="David" w:cs="David"/>
          <w:sz w:val="24"/>
          <w:szCs w:val="24"/>
          <w:rtl/>
        </w:rPr>
      </w:pPr>
      <w:r w:rsidRPr="00C25C7A">
        <w:rPr>
          <w:rFonts w:ascii="David" w:hAnsi="David" w:cs="David"/>
          <w:noProof/>
          <w:sz w:val="24"/>
          <w:szCs w:val="24"/>
        </w:rPr>
        <w:drawing>
          <wp:anchor distT="0" distB="0" distL="114300" distR="114300" simplePos="0" relativeHeight="251658240" behindDoc="0" locked="0" layoutInCell="1" allowOverlap="1" wp14:anchorId="7D313281" wp14:editId="50168E6C">
            <wp:simplePos x="0" y="0"/>
            <wp:positionH relativeFrom="margin">
              <wp:align>right</wp:align>
            </wp:positionH>
            <wp:positionV relativeFrom="paragraph">
              <wp:posOffset>4445</wp:posOffset>
            </wp:positionV>
            <wp:extent cx="5532755" cy="739140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8">
                      <a:extLst>
                        <a:ext uri="{28A0092B-C50C-407E-A947-70E740481C1C}">
                          <a14:useLocalDpi xmlns:a14="http://schemas.microsoft.com/office/drawing/2010/main" val="0"/>
                        </a:ext>
                      </a:extLst>
                    </a:blip>
                    <a:stretch>
                      <a:fillRect/>
                    </a:stretch>
                  </pic:blipFill>
                  <pic:spPr>
                    <a:xfrm>
                      <a:off x="0" y="0"/>
                      <a:ext cx="5533322" cy="7392157"/>
                    </a:xfrm>
                    <a:prstGeom prst="rect">
                      <a:avLst/>
                    </a:prstGeom>
                  </pic:spPr>
                </pic:pic>
              </a:graphicData>
            </a:graphic>
            <wp14:sizeRelH relativeFrom="page">
              <wp14:pctWidth>0</wp14:pctWidth>
            </wp14:sizeRelH>
            <wp14:sizeRelV relativeFrom="page">
              <wp14:pctHeight>0</wp14:pctHeight>
            </wp14:sizeRelV>
          </wp:anchor>
        </w:drawing>
      </w:r>
    </w:p>
    <w:p w14:paraId="3519A58B" w14:textId="3D0D316D" w:rsidR="004E6F99" w:rsidRPr="00C25C7A" w:rsidRDefault="004E6F99" w:rsidP="004443A5">
      <w:pPr>
        <w:spacing w:line="240" w:lineRule="auto"/>
        <w:jc w:val="both"/>
        <w:rPr>
          <w:rFonts w:ascii="David" w:hAnsi="David" w:cs="David"/>
          <w:sz w:val="24"/>
          <w:szCs w:val="24"/>
          <w:rtl/>
        </w:rPr>
      </w:pPr>
    </w:p>
    <w:p w14:paraId="2891F31B" w14:textId="7268234D" w:rsidR="004E6F99" w:rsidRPr="00C25C7A" w:rsidRDefault="004E6F99" w:rsidP="004443A5">
      <w:pPr>
        <w:spacing w:line="240" w:lineRule="auto"/>
        <w:jc w:val="both"/>
        <w:rPr>
          <w:rFonts w:ascii="David" w:hAnsi="David" w:cs="David"/>
          <w:sz w:val="24"/>
          <w:szCs w:val="24"/>
        </w:rPr>
      </w:pPr>
    </w:p>
    <w:p w14:paraId="59E6D23E" w14:textId="2BB858E9" w:rsidR="004E6F99" w:rsidRPr="00C25C7A" w:rsidRDefault="004E6F99" w:rsidP="004443A5">
      <w:pPr>
        <w:spacing w:line="240" w:lineRule="auto"/>
        <w:jc w:val="both"/>
        <w:rPr>
          <w:rFonts w:ascii="David" w:hAnsi="David" w:cs="David"/>
          <w:sz w:val="24"/>
          <w:szCs w:val="24"/>
        </w:rPr>
      </w:pPr>
    </w:p>
    <w:p w14:paraId="6BD38B27" w14:textId="7FE5FCA4" w:rsidR="004E6F99" w:rsidRPr="00C25C7A" w:rsidRDefault="004E6F99" w:rsidP="004443A5">
      <w:pPr>
        <w:spacing w:line="240" w:lineRule="auto"/>
        <w:jc w:val="both"/>
        <w:rPr>
          <w:rFonts w:ascii="David" w:hAnsi="David" w:cs="David"/>
          <w:sz w:val="24"/>
          <w:szCs w:val="24"/>
        </w:rPr>
      </w:pPr>
    </w:p>
    <w:p w14:paraId="456D8F48" w14:textId="59EBAC35" w:rsidR="004E6F99" w:rsidRPr="00C25C7A" w:rsidRDefault="004E6F99" w:rsidP="004443A5">
      <w:pPr>
        <w:spacing w:line="240" w:lineRule="auto"/>
        <w:jc w:val="both"/>
        <w:rPr>
          <w:rFonts w:ascii="David" w:hAnsi="David" w:cs="David"/>
          <w:sz w:val="24"/>
          <w:szCs w:val="24"/>
        </w:rPr>
      </w:pPr>
    </w:p>
    <w:p w14:paraId="0A2676BD" w14:textId="4C1C6AA5" w:rsidR="004E6F99" w:rsidRPr="00C25C7A" w:rsidRDefault="004E6F99" w:rsidP="004443A5">
      <w:pPr>
        <w:spacing w:line="240" w:lineRule="auto"/>
        <w:jc w:val="both"/>
        <w:rPr>
          <w:rFonts w:ascii="David" w:hAnsi="David" w:cs="David"/>
          <w:sz w:val="24"/>
          <w:szCs w:val="24"/>
        </w:rPr>
      </w:pPr>
    </w:p>
    <w:p w14:paraId="3076BF6B" w14:textId="27F9A8B9" w:rsidR="004E6F99" w:rsidRPr="00C25C7A" w:rsidRDefault="004E6F99" w:rsidP="004443A5">
      <w:pPr>
        <w:spacing w:line="240" w:lineRule="auto"/>
        <w:jc w:val="both"/>
        <w:rPr>
          <w:rFonts w:ascii="David" w:hAnsi="David" w:cs="David"/>
          <w:sz w:val="24"/>
          <w:szCs w:val="24"/>
        </w:rPr>
      </w:pPr>
    </w:p>
    <w:p w14:paraId="2FCA7B94" w14:textId="50BD6084" w:rsidR="004E6F99" w:rsidRPr="00C25C7A" w:rsidRDefault="004E6F99" w:rsidP="004443A5">
      <w:pPr>
        <w:spacing w:line="240" w:lineRule="auto"/>
        <w:jc w:val="both"/>
        <w:rPr>
          <w:rFonts w:ascii="David" w:hAnsi="David" w:cs="David"/>
          <w:sz w:val="24"/>
          <w:szCs w:val="24"/>
        </w:rPr>
      </w:pPr>
    </w:p>
    <w:p w14:paraId="0C2C8A7D" w14:textId="23C98B6B" w:rsidR="004E6F99" w:rsidRPr="00C25C7A" w:rsidRDefault="004E6F99" w:rsidP="004443A5">
      <w:pPr>
        <w:spacing w:line="240" w:lineRule="auto"/>
        <w:jc w:val="both"/>
        <w:rPr>
          <w:rFonts w:ascii="David" w:hAnsi="David" w:cs="David"/>
          <w:sz w:val="24"/>
          <w:szCs w:val="24"/>
        </w:rPr>
      </w:pPr>
    </w:p>
    <w:p w14:paraId="05F64F95" w14:textId="5557B416" w:rsidR="004E6F99" w:rsidRPr="00C25C7A" w:rsidRDefault="004E6F99" w:rsidP="004443A5">
      <w:pPr>
        <w:spacing w:line="240" w:lineRule="auto"/>
        <w:jc w:val="both"/>
        <w:rPr>
          <w:rFonts w:ascii="David" w:hAnsi="David" w:cs="David"/>
          <w:sz w:val="24"/>
          <w:szCs w:val="24"/>
        </w:rPr>
      </w:pPr>
    </w:p>
    <w:p w14:paraId="20A4893C" w14:textId="63318315" w:rsidR="004E6F99" w:rsidRPr="00C25C7A" w:rsidRDefault="004E6F99" w:rsidP="004443A5">
      <w:pPr>
        <w:spacing w:line="240" w:lineRule="auto"/>
        <w:jc w:val="both"/>
        <w:rPr>
          <w:rFonts w:ascii="David" w:hAnsi="David" w:cs="David"/>
          <w:sz w:val="24"/>
          <w:szCs w:val="24"/>
        </w:rPr>
      </w:pPr>
    </w:p>
    <w:p w14:paraId="7D7EB6FC" w14:textId="013ED324" w:rsidR="004E6F99" w:rsidRPr="00C25C7A" w:rsidRDefault="004E6F99" w:rsidP="004443A5">
      <w:pPr>
        <w:spacing w:line="240" w:lineRule="auto"/>
        <w:jc w:val="both"/>
        <w:rPr>
          <w:rFonts w:ascii="David" w:hAnsi="David" w:cs="David"/>
          <w:sz w:val="24"/>
          <w:szCs w:val="24"/>
        </w:rPr>
      </w:pPr>
    </w:p>
    <w:p w14:paraId="6236CDA3" w14:textId="6B7BE3F1" w:rsidR="004E6F99" w:rsidRPr="00C25C7A" w:rsidRDefault="004E6F99" w:rsidP="004443A5">
      <w:pPr>
        <w:spacing w:line="240" w:lineRule="auto"/>
        <w:jc w:val="both"/>
        <w:rPr>
          <w:rFonts w:ascii="David" w:hAnsi="David" w:cs="David"/>
          <w:sz w:val="24"/>
          <w:szCs w:val="24"/>
        </w:rPr>
      </w:pPr>
    </w:p>
    <w:p w14:paraId="0AE49847" w14:textId="7EB29BDA" w:rsidR="004E6F99" w:rsidRPr="00C25C7A" w:rsidRDefault="004E6F99" w:rsidP="004443A5">
      <w:pPr>
        <w:spacing w:line="240" w:lineRule="auto"/>
        <w:jc w:val="both"/>
        <w:rPr>
          <w:rFonts w:ascii="David" w:hAnsi="David" w:cs="David"/>
          <w:sz w:val="24"/>
          <w:szCs w:val="24"/>
        </w:rPr>
      </w:pPr>
    </w:p>
    <w:p w14:paraId="25120603" w14:textId="3F7D78D5" w:rsidR="004E6F99" w:rsidRPr="00C25C7A" w:rsidRDefault="004E6F99" w:rsidP="004443A5">
      <w:pPr>
        <w:spacing w:line="240" w:lineRule="auto"/>
        <w:jc w:val="both"/>
        <w:rPr>
          <w:rFonts w:ascii="David" w:hAnsi="David" w:cs="David"/>
          <w:sz w:val="24"/>
          <w:szCs w:val="24"/>
        </w:rPr>
      </w:pPr>
    </w:p>
    <w:p w14:paraId="4B9151C1" w14:textId="20FA32CE" w:rsidR="004E6F99" w:rsidRPr="00C25C7A" w:rsidRDefault="004E6F99" w:rsidP="004443A5">
      <w:pPr>
        <w:spacing w:line="240" w:lineRule="auto"/>
        <w:jc w:val="both"/>
        <w:rPr>
          <w:rFonts w:ascii="David" w:hAnsi="David" w:cs="David"/>
          <w:sz w:val="24"/>
          <w:szCs w:val="24"/>
        </w:rPr>
      </w:pPr>
    </w:p>
    <w:p w14:paraId="397BCC92" w14:textId="5D63DEAB" w:rsidR="004E6F99" w:rsidRPr="00C25C7A" w:rsidRDefault="004E6F99" w:rsidP="004443A5">
      <w:pPr>
        <w:spacing w:line="240" w:lineRule="auto"/>
        <w:jc w:val="both"/>
        <w:rPr>
          <w:rFonts w:ascii="David" w:hAnsi="David" w:cs="David"/>
          <w:sz w:val="24"/>
          <w:szCs w:val="24"/>
        </w:rPr>
      </w:pPr>
    </w:p>
    <w:p w14:paraId="5B6239F5" w14:textId="62566529" w:rsidR="004E6F99" w:rsidRPr="00C25C7A" w:rsidRDefault="004E6F99" w:rsidP="004443A5">
      <w:pPr>
        <w:spacing w:line="240" w:lineRule="auto"/>
        <w:jc w:val="both"/>
        <w:rPr>
          <w:rFonts w:ascii="David" w:hAnsi="David" w:cs="David"/>
          <w:sz w:val="24"/>
          <w:szCs w:val="24"/>
        </w:rPr>
      </w:pPr>
    </w:p>
    <w:p w14:paraId="2773CB16" w14:textId="2042C1C4" w:rsidR="004E6F99" w:rsidRPr="00C25C7A" w:rsidRDefault="004E6F99" w:rsidP="004443A5">
      <w:pPr>
        <w:spacing w:line="240" w:lineRule="auto"/>
        <w:jc w:val="both"/>
        <w:rPr>
          <w:rFonts w:ascii="David" w:hAnsi="David" w:cs="David"/>
          <w:sz w:val="24"/>
          <w:szCs w:val="24"/>
        </w:rPr>
      </w:pPr>
    </w:p>
    <w:p w14:paraId="3C104D93" w14:textId="587CE448" w:rsidR="004E6F99" w:rsidRPr="00C25C7A" w:rsidRDefault="004E6F99" w:rsidP="004443A5">
      <w:pPr>
        <w:spacing w:line="240" w:lineRule="auto"/>
        <w:jc w:val="both"/>
        <w:rPr>
          <w:rFonts w:ascii="David" w:hAnsi="David" w:cs="David"/>
          <w:sz w:val="24"/>
          <w:szCs w:val="24"/>
        </w:rPr>
      </w:pPr>
    </w:p>
    <w:p w14:paraId="4A4E7CDE" w14:textId="40191AE7" w:rsidR="004E6F99" w:rsidRPr="00C25C7A" w:rsidRDefault="004E6F99" w:rsidP="004443A5">
      <w:pPr>
        <w:spacing w:line="240" w:lineRule="auto"/>
        <w:jc w:val="both"/>
        <w:rPr>
          <w:rFonts w:ascii="David" w:hAnsi="David" w:cs="David"/>
          <w:sz w:val="24"/>
          <w:szCs w:val="24"/>
        </w:rPr>
      </w:pPr>
    </w:p>
    <w:p w14:paraId="1E29E9FC" w14:textId="490228C3" w:rsidR="004E6F99" w:rsidRPr="00C25C7A" w:rsidRDefault="004E6F99" w:rsidP="004443A5">
      <w:pPr>
        <w:spacing w:line="240" w:lineRule="auto"/>
        <w:jc w:val="both"/>
        <w:rPr>
          <w:rFonts w:ascii="David" w:hAnsi="David" w:cs="David"/>
          <w:sz w:val="24"/>
          <w:szCs w:val="24"/>
        </w:rPr>
      </w:pPr>
    </w:p>
    <w:p w14:paraId="72E28DDD" w14:textId="78694CFF" w:rsidR="004E6F99" w:rsidRPr="00C25C7A" w:rsidRDefault="004E6F99" w:rsidP="004443A5">
      <w:pPr>
        <w:spacing w:line="240" w:lineRule="auto"/>
        <w:jc w:val="both"/>
        <w:rPr>
          <w:rFonts w:ascii="David" w:hAnsi="David" w:cs="David"/>
          <w:sz w:val="24"/>
          <w:szCs w:val="24"/>
        </w:rPr>
      </w:pPr>
    </w:p>
    <w:p w14:paraId="7ABBBA42" w14:textId="0EE57E46" w:rsidR="004E6F99" w:rsidRPr="00C25C7A" w:rsidRDefault="004E6F99" w:rsidP="004443A5">
      <w:pPr>
        <w:spacing w:line="240" w:lineRule="auto"/>
        <w:jc w:val="both"/>
        <w:rPr>
          <w:rFonts w:ascii="David" w:hAnsi="David" w:cs="David"/>
          <w:sz w:val="24"/>
          <w:szCs w:val="24"/>
        </w:rPr>
      </w:pPr>
    </w:p>
    <w:p w14:paraId="152A067E" w14:textId="0847D90F" w:rsidR="004E6F99" w:rsidRPr="00C25C7A" w:rsidRDefault="004E6F99" w:rsidP="004443A5">
      <w:pPr>
        <w:spacing w:line="240" w:lineRule="auto"/>
        <w:jc w:val="both"/>
        <w:rPr>
          <w:rFonts w:ascii="David" w:hAnsi="David" w:cs="David"/>
          <w:sz w:val="24"/>
          <w:szCs w:val="24"/>
        </w:rPr>
      </w:pPr>
    </w:p>
    <w:p w14:paraId="475EBA4A" w14:textId="181D784F" w:rsidR="004E6F99" w:rsidRPr="00C25C7A" w:rsidRDefault="004E6F99" w:rsidP="004443A5">
      <w:pPr>
        <w:spacing w:line="240" w:lineRule="auto"/>
        <w:jc w:val="both"/>
        <w:rPr>
          <w:rFonts w:ascii="David" w:hAnsi="David" w:cs="David"/>
          <w:sz w:val="24"/>
          <w:szCs w:val="24"/>
        </w:rPr>
      </w:pPr>
    </w:p>
    <w:p w14:paraId="3D9D36DB" w14:textId="534E4653" w:rsidR="004E6F99" w:rsidRPr="00C25C7A" w:rsidRDefault="004E6F99" w:rsidP="004443A5">
      <w:pPr>
        <w:spacing w:line="240" w:lineRule="auto"/>
        <w:jc w:val="both"/>
        <w:rPr>
          <w:rFonts w:ascii="David" w:hAnsi="David" w:cs="David"/>
          <w:sz w:val="24"/>
          <w:szCs w:val="24"/>
        </w:rPr>
      </w:pPr>
    </w:p>
    <w:p w14:paraId="7CECC507" w14:textId="224F8672" w:rsidR="004E6F99" w:rsidRPr="00C25C7A" w:rsidRDefault="004E6F99" w:rsidP="004443A5">
      <w:pPr>
        <w:spacing w:line="240" w:lineRule="auto"/>
        <w:jc w:val="both"/>
        <w:rPr>
          <w:rFonts w:ascii="David" w:hAnsi="David" w:cs="David"/>
          <w:sz w:val="24"/>
          <w:szCs w:val="24"/>
        </w:rPr>
      </w:pPr>
    </w:p>
    <w:p w14:paraId="5FE58247" w14:textId="034624AD" w:rsidR="004E6F99" w:rsidRPr="00C25C7A" w:rsidRDefault="004E6F99" w:rsidP="004443A5">
      <w:pPr>
        <w:spacing w:line="240" w:lineRule="auto"/>
        <w:ind w:left="360"/>
        <w:jc w:val="both"/>
        <w:rPr>
          <w:rFonts w:ascii="David" w:hAnsi="David" w:cs="David"/>
          <w:sz w:val="24"/>
          <w:szCs w:val="24"/>
          <w:rtl/>
        </w:rPr>
      </w:pPr>
      <w:r w:rsidRPr="00C25C7A">
        <w:rPr>
          <w:rFonts w:ascii="David" w:hAnsi="David" w:cs="David"/>
          <w:b/>
          <w:bCs/>
          <w:sz w:val="24"/>
          <w:szCs w:val="24"/>
          <w:u w:val="single"/>
          <w:rtl/>
        </w:rPr>
        <w:lastRenderedPageBreak/>
        <w:t>שיעור מספר 3</w:t>
      </w:r>
    </w:p>
    <w:p w14:paraId="2BD313D6" w14:textId="77777777" w:rsidR="002F723D" w:rsidRPr="00C25C7A" w:rsidRDefault="002F723D" w:rsidP="004443A5">
      <w:pPr>
        <w:numPr>
          <w:ilvl w:val="0"/>
          <w:numId w:val="12"/>
        </w:numPr>
        <w:spacing w:line="240" w:lineRule="auto"/>
        <w:jc w:val="both"/>
        <w:rPr>
          <w:rFonts w:ascii="David" w:hAnsi="David" w:cs="David"/>
          <w:sz w:val="24"/>
          <w:szCs w:val="24"/>
        </w:rPr>
      </w:pPr>
      <w:r w:rsidRPr="00C25C7A">
        <w:rPr>
          <w:rFonts w:ascii="David" w:hAnsi="David" w:cs="David"/>
          <w:sz w:val="24"/>
          <w:szCs w:val="24"/>
          <w:rtl/>
        </w:rPr>
        <w:t>החוק המרכזי של הקורס (לא היחיד).</w:t>
      </w:r>
    </w:p>
    <w:p w14:paraId="085D101D" w14:textId="77777777" w:rsidR="002F723D" w:rsidRPr="00C25C7A" w:rsidRDefault="002F723D" w:rsidP="004443A5">
      <w:pPr>
        <w:numPr>
          <w:ilvl w:val="0"/>
          <w:numId w:val="12"/>
        </w:numPr>
        <w:spacing w:line="240" w:lineRule="auto"/>
        <w:jc w:val="both"/>
        <w:rPr>
          <w:rFonts w:ascii="David" w:hAnsi="David" w:cs="David"/>
          <w:sz w:val="24"/>
          <w:szCs w:val="24"/>
        </w:rPr>
      </w:pPr>
      <w:r w:rsidRPr="00C25C7A">
        <w:rPr>
          <w:rFonts w:ascii="David" w:hAnsi="David" w:cs="David"/>
          <w:sz w:val="24"/>
          <w:szCs w:val="24"/>
          <w:rtl/>
        </w:rPr>
        <w:t xml:space="preserve">החלק </w:t>
      </w:r>
      <w:r w:rsidRPr="00C25C7A">
        <w:rPr>
          <w:rFonts w:ascii="David" w:hAnsi="David" w:cs="David"/>
          <w:b/>
          <w:bCs/>
          <w:sz w:val="24"/>
          <w:szCs w:val="24"/>
          <w:rtl/>
        </w:rPr>
        <w:t>הספציפי</w:t>
      </w:r>
      <w:r w:rsidRPr="00C25C7A">
        <w:rPr>
          <w:rFonts w:ascii="David" w:hAnsi="David" w:cs="David"/>
          <w:sz w:val="24"/>
          <w:szCs w:val="24"/>
          <w:rtl/>
        </w:rPr>
        <w:t xml:space="preserve"> בעיקרו מהווה רשימה ארוכה של עבירות. מבוסס על פקודת החוק הפלילי שנקבעה ע"י הבריטים (1936). </w:t>
      </w:r>
    </w:p>
    <w:p w14:paraId="0D363358" w14:textId="774EDF3A" w:rsidR="002F723D" w:rsidRPr="00C25C7A" w:rsidRDefault="002F723D" w:rsidP="004443A5">
      <w:pPr>
        <w:numPr>
          <w:ilvl w:val="0"/>
          <w:numId w:val="12"/>
        </w:numPr>
        <w:spacing w:line="240" w:lineRule="auto"/>
        <w:jc w:val="both"/>
        <w:rPr>
          <w:rFonts w:ascii="David" w:hAnsi="David" w:cs="David"/>
          <w:sz w:val="24"/>
          <w:szCs w:val="24"/>
        </w:rPr>
      </w:pPr>
      <w:r w:rsidRPr="00C25C7A">
        <w:rPr>
          <w:rFonts w:ascii="David" w:hAnsi="David" w:cs="David"/>
          <w:sz w:val="24"/>
          <w:szCs w:val="24"/>
          <w:rtl/>
        </w:rPr>
        <w:t>החלק</w:t>
      </w:r>
      <w:r w:rsidRPr="00C25C7A">
        <w:rPr>
          <w:rFonts w:ascii="David" w:hAnsi="David" w:cs="David"/>
          <w:b/>
          <w:bCs/>
          <w:sz w:val="24"/>
          <w:szCs w:val="24"/>
          <w:rtl/>
        </w:rPr>
        <w:t xml:space="preserve"> הכללי </w:t>
      </w:r>
      <w:r w:rsidRPr="00C25C7A">
        <w:rPr>
          <w:rFonts w:ascii="David" w:hAnsi="David" w:cs="David"/>
          <w:sz w:val="24"/>
          <w:szCs w:val="24"/>
          <w:rtl/>
        </w:rPr>
        <w:t xml:space="preserve">של חוק העונשין עוסק בעיקרו בנורמות כלליות החלות על מקרים פליליים ללא קשר לעבירה הספציפית (למשל, עיקרון החוקיות). </w:t>
      </w:r>
    </w:p>
    <w:p w14:paraId="27D6ABBC" w14:textId="2AAEF0B7" w:rsidR="002F723D" w:rsidRPr="00C25C7A" w:rsidRDefault="002F723D" w:rsidP="004443A5">
      <w:pPr>
        <w:spacing w:line="240" w:lineRule="auto"/>
        <w:ind w:left="720"/>
        <w:jc w:val="both"/>
        <w:rPr>
          <w:rFonts w:ascii="David" w:hAnsi="David" w:cs="David"/>
          <w:sz w:val="24"/>
          <w:szCs w:val="24"/>
        </w:rPr>
      </w:pPr>
      <w:r w:rsidRPr="00C25C7A">
        <w:rPr>
          <w:rFonts w:ascii="David" w:hAnsi="David" w:cs="David"/>
          <w:sz w:val="24"/>
          <w:szCs w:val="24"/>
          <w:rtl/>
        </w:rPr>
        <w:t>______________________________________________________________</w:t>
      </w:r>
    </w:p>
    <w:p w14:paraId="2EF11331" w14:textId="51B19897" w:rsidR="002F723D" w:rsidRPr="00C25C7A" w:rsidRDefault="002F723D" w:rsidP="004443A5">
      <w:pPr>
        <w:spacing w:line="240" w:lineRule="auto"/>
        <w:jc w:val="both"/>
        <w:rPr>
          <w:rFonts w:ascii="David" w:hAnsi="David" w:cs="David"/>
          <w:sz w:val="24"/>
          <w:szCs w:val="24"/>
        </w:rPr>
      </w:pPr>
      <w:r w:rsidRPr="00C25C7A">
        <w:rPr>
          <w:rFonts w:ascii="David" w:hAnsi="David" w:cs="David"/>
          <w:sz w:val="24"/>
          <w:szCs w:val="24"/>
          <w:rtl/>
        </w:rPr>
        <w:t>דוגמאות לסעיפים מחוק העונשין :</w:t>
      </w:r>
    </w:p>
    <w:p w14:paraId="663834FD" w14:textId="63597925" w:rsidR="002F723D" w:rsidRPr="00C25C7A" w:rsidRDefault="002F723D" w:rsidP="004443A5">
      <w:pPr>
        <w:numPr>
          <w:ilvl w:val="0"/>
          <w:numId w:val="12"/>
        </w:numPr>
        <w:spacing w:line="240" w:lineRule="auto"/>
        <w:jc w:val="both"/>
        <w:rPr>
          <w:rFonts w:ascii="David" w:hAnsi="David" w:cs="David"/>
          <w:sz w:val="24"/>
          <w:szCs w:val="24"/>
          <w:rtl/>
        </w:rPr>
      </w:pPr>
      <w:r w:rsidRPr="00C25C7A">
        <w:rPr>
          <w:rFonts w:ascii="David" w:hAnsi="David" w:cs="David"/>
          <w:sz w:val="24"/>
          <w:szCs w:val="24"/>
          <w:rtl/>
        </w:rPr>
        <w:t>298 . הריגה: הגורם במעשה או במחדל אסורים למותו של אדם, יאשם בהריגה, ודינו – מאסר עשרים שנה.</w:t>
      </w:r>
    </w:p>
    <w:p w14:paraId="07D40EB9" w14:textId="14557280" w:rsidR="002F723D" w:rsidRPr="00C25C7A" w:rsidRDefault="002F723D" w:rsidP="004443A5">
      <w:pPr>
        <w:numPr>
          <w:ilvl w:val="0"/>
          <w:numId w:val="12"/>
        </w:numPr>
        <w:spacing w:line="240" w:lineRule="auto"/>
        <w:jc w:val="both"/>
        <w:rPr>
          <w:rFonts w:ascii="David" w:hAnsi="David" w:cs="David"/>
          <w:sz w:val="24"/>
          <w:szCs w:val="24"/>
        </w:rPr>
      </w:pPr>
      <w:r w:rsidRPr="00C25C7A">
        <w:rPr>
          <w:rFonts w:ascii="David" w:hAnsi="David" w:cs="David"/>
          <w:sz w:val="24"/>
          <w:szCs w:val="24"/>
          <w:rtl/>
        </w:rPr>
        <w:t>300. רצח - (א) העושה אחת מאלה יאשם ברצח ודינו – מאסר עולם ועונש זה בלבד.(2) גורם בכוונה תחילה למותו של אדם.</w:t>
      </w:r>
    </w:p>
    <w:p w14:paraId="2D16600F" w14:textId="6C282F79" w:rsidR="002F723D" w:rsidRPr="00C25C7A" w:rsidRDefault="002F723D" w:rsidP="004443A5">
      <w:pPr>
        <w:spacing w:line="240" w:lineRule="auto"/>
        <w:ind w:left="720"/>
        <w:jc w:val="both"/>
        <w:rPr>
          <w:rFonts w:ascii="David" w:hAnsi="David" w:cs="David"/>
          <w:sz w:val="24"/>
          <w:szCs w:val="24"/>
          <w:rtl/>
        </w:rPr>
      </w:pPr>
      <w:r w:rsidRPr="00C25C7A">
        <w:rPr>
          <w:rFonts w:ascii="David" w:hAnsi="David" w:cs="David"/>
          <w:sz w:val="24"/>
          <w:szCs w:val="24"/>
          <w:rtl/>
        </w:rPr>
        <w:t>______________________________________________________________</w:t>
      </w:r>
    </w:p>
    <w:p w14:paraId="0DBB1259" w14:textId="5CB2348F" w:rsidR="002F723D" w:rsidRPr="00C25C7A" w:rsidRDefault="002F723D" w:rsidP="004443A5">
      <w:pPr>
        <w:spacing w:line="240" w:lineRule="auto"/>
        <w:ind w:left="360"/>
        <w:jc w:val="both"/>
        <w:rPr>
          <w:rFonts w:ascii="David" w:hAnsi="David" w:cs="David"/>
          <w:sz w:val="24"/>
          <w:szCs w:val="24"/>
          <w:rtl/>
        </w:rPr>
      </w:pPr>
      <w:r w:rsidRPr="00C25C7A">
        <w:rPr>
          <w:rFonts w:ascii="David" w:hAnsi="David" w:cs="David"/>
          <w:b/>
          <w:bCs/>
          <w:sz w:val="24"/>
          <w:szCs w:val="24"/>
          <w:u w:val="single"/>
          <w:rtl/>
        </w:rPr>
        <w:t>חוק העונשין –</w:t>
      </w:r>
      <w:r w:rsidRPr="00C25C7A">
        <w:rPr>
          <w:rFonts w:ascii="David" w:hAnsi="David" w:cs="David"/>
          <w:sz w:val="24"/>
          <w:szCs w:val="24"/>
          <w:rtl/>
        </w:rPr>
        <w:t xml:space="preserve"> הקודקס הפלילי המרכזי. תיקון 39 שנחקק בכנסת ב-1994  - החלפת החלק הכללי של החוק (סעיפים 1–34) בחלק כללי חדש. [עיקר הסעיפים שנלמד בקורס]. </w:t>
      </w:r>
    </w:p>
    <w:p w14:paraId="5C920103" w14:textId="21D7D3AF" w:rsidR="00C54F06" w:rsidRPr="00C25C7A" w:rsidRDefault="002F723D" w:rsidP="004443A5">
      <w:pPr>
        <w:spacing w:line="240" w:lineRule="auto"/>
        <w:ind w:left="360"/>
        <w:jc w:val="both"/>
        <w:rPr>
          <w:rFonts w:ascii="David" w:hAnsi="David" w:cs="David"/>
          <w:sz w:val="24"/>
          <w:szCs w:val="24"/>
          <w:rtl/>
        </w:rPr>
      </w:pPr>
      <w:r w:rsidRPr="00C25C7A">
        <w:rPr>
          <w:rFonts w:ascii="David" w:hAnsi="David" w:cs="David"/>
          <w:b/>
          <w:bCs/>
          <w:sz w:val="24"/>
          <w:szCs w:val="24"/>
          <w:u w:val="single"/>
          <w:rtl/>
        </w:rPr>
        <w:t>הייחודיות של המשפט הפלילי – ענישה.</w:t>
      </w:r>
      <w:r w:rsidRPr="00C25C7A">
        <w:rPr>
          <w:rFonts w:ascii="David" w:hAnsi="David" w:cs="David"/>
          <w:sz w:val="24"/>
          <w:szCs w:val="24"/>
          <w:rtl/>
        </w:rPr>
        <w:t xml:space="preserve"> ענישה פלילית פוגעת באופן חמור בזכויות האדם ולכן יש צורך </w:t>
      </w:r>
      <w:r w:rsidRPr="00C25C7A">
        <w:rPr>
          <w:rFonts w:ascii="David" w:hAnsi="David" w:cs="David"/>
          <w:b/>
          <w:bCs/>
          <w:sz w:val="24"/>
          <w:szCs w:val="24"/>
          <w:u w:val="single"/>
          <w:rtl/>
        </w:rPr>
        <w:t xml:space="preserve">בהצדקות מוסריות </w:t>
      </w:r>
      <w:r w:rsidRPr="00C25C7A">
        <w:rPr>
          <w:rFonts w:ascii="David" w:hAnsi="David" w:cs="David"/>
          <w:sz w:val="24"/>
          <w:szCs w:val="24"/>
          <w:rtl/>
        </w:rPr>
        <w:t>משכנעות כדי שהענישה תהיה לגיטימית. יחד עם זאת, מעשה הנחשב כ"לא מוסרי" עשוי להיות מותר ואף רצוי אם יש לו צידוק מוסרי הגובר על הפס</w:t>
      </w:r>
      <w:r w:rsidR="00C54F06" w:rsidRPr="00C25C7A">
        <w:rPr>
          <w:rFonts w:ascii="David" w:hAnsi="David" w:cs="David"/>
          <w:sz w:val="24"/>
          <w:szCs w:val="24"/>
          <w:rtl/>
        </w:rPr>
        <w:t xml:space="preserve"> הנושא של "צידוק העונש" נדונה תמיד. </w:t>
      </w:r>
    </w:p>
    <w:p w14:paraId="6403AFF3" w14:textId="59312905" w:rsidR="002F723D" w:rsidRPr="00C25C7A" w:rsidRDefault="00C54F06" w:rsidP="004443A5">
      <w:pPr>
        <w:spacing w:line="240" w:lineRule="auto"/>
        <w:ind w:left="360"/>
        <w:jc w:val="both"/>
        <w:rPr>
          <w:rFonts w:ascii="David" w:hAnsi="David" w:cs="David"/>
          <w:sz w:val="24"/>
          <w:szCs w:val="24"/>
          <w:rtl/>
        </w:rPr>
      </w:pPr>
      <w:r w:rsidRPr="00C25C7A">
        <w:rPr>
          <w:rFonts w:ascii="David" w:hAnsi="David" w:cs="David"/>
          <w:sz w:val="24"/>
          <w:szCs w:val="24"/>
          <w:rtl/>
        </w:rPr>
        <w:t xml:space="preserve">במדינות לא דמוקרטיות לא אכפת למדינה מה קורה לאדם אשר נכנס לכלא (לדוגמא איראן, דרום קוריאה) , אך במדינות דמוקרטיות (לדוגמא ישראל) הוגי דעות, משפטנים ופילוסופים החלו לעסוק בנושא בצורה מקצועית. </w:t>
      </w:r>
    </w:p>
    <w:p w14:paraId="4279F542" w14:textId="1BEAC663" w:rsidR="00C54F06" w:rsidRPr="00C25C7A" w:rsidRDefault="00C54F06" w:rsidP="004443A5">
      <w:pPr>
        <w:spacing w:line="240" w:lineRule="auto"/>
        <w:ind w:left="360"/>
        <w:jc w:val="both"/>
        <w:rPr>
          <w:rFonts w:ascii="David" w:hAnsi="David" w:cs="David"/>
          <w:sz w:val="24"/>
          <w:szCs w:val="24"/>
          <w:u w:val="single"/>
          <w:rtl/>
        </w:rPr>
      </w:pPr>
      <w:r w:rsidRPr="00C25C7A">
        <w:rPr>
          <w:rFonts w:ascii="David" w:hAnsi="David" w:cs="David"/>
          <w:sz w:val="24"/>
          <w:szCs w:val="24"/>
          <w:u w:val="single"/>
          <w:rtl/>
        </w:rPr>
        <w:t>ישנם שני סוגי ענישה עיקריים (עונש: גירויים לא נעימים לאדם. כאב וסבל):</w:t>
      </w:r>
    </w:p>
    <w:p w14:paraId="5F8CE045" w14:textId="47283CBA" w:rsidR="00C54F06" w:rsidRPr="00C25C7A" w:rsidRDefault="00C54F06" w:rsidP="004443A5">
      <w:pPr>
        <w:pStyle w:val="a7"/>
        <w:numPr>
          <w:ilvl w:val="0"/>
          <w:numId w:val="13"/>
        </w:numPr>
        <w:spacing w:line="240" w:lineRule="auto"/>
        <w:jc w:val="both"/>
        <w:rPr>
          <w:rFonts w:ascii="David" w:hAnsi="David" w:cs="David"/>
          <w:sz w:val="24"/>
          <w:szCs w:val="24"/>
        </w:rPr>
      </w:pPr>
      <w:r w:rsidRPr="00C25C7A">
        <w:rPr>
          <w:rFonts w:ascii="David" w:hAnsi="David" w:cs="David"/>
          <w:b/>
          <w:bCs/>
          <w:sz w:val="24"/>
          <w:szCs w:val="24"/>
          <w:rtl/>
        </w:rPr>
        <w:t xml:space="preserve">ענישה פורמאלית  - </w:t>
      </w:r>
      <w:r w:rsidRPr="00C25C7A">
        <w:rPr>
          <w:rFonts w:ascii="David" w:hAnsi="David" w:cs="David"/>
          <w:sz w:val="24"/>
          <w:szCs w:val="24"/>
          <w:rtl/>
        </w:rPr>
        <w:t xml:space="preserve">סנקציות המוטלות על הפרת נורמות וחוקים פורמאליים: מאסר עולם, מאסר על תנאי, קנס, עבודות שירות </w:t>
      </w:r>
      <w:r w:rsidR="00864BCF" w:rsidRPr="00C25C7A">
        <w:rPr>
          <w:rFonts w:ascii="David" w:hAnsi="David" w:cs="David"/>
          <w:sz w:val="24"/>
          <w:szCs w:val="24"/>
          <w:rtl/>
        </w:rPr>
        <w:t>וכו</w:t>
      </w:r>
      <w:r w:rsidRPr="00C25C7A">
        <w:rPr>
          <w:rFonts w:ascii="David" w:hAnsi="David" w:cs="David"/>
          <w:sz w:val="24"/>
          <w:szCs w:val="24"/>
          <w:rtl/>
        </w:rPr>
        <w:t>'.</w:t>
      </w:r>
      <w:r w:rsidR="00864BCF" w:rsidRPr="00C25C7A">
        <w:rPr>
          <w:rFonts w:ascii="David" w:hAnsi="David" w:cs="David"/>
          <w:sz w:val="24"/>
          <w:szCs w:val="24"/>
          <w:rtl/>
        </w:rPr>
        <w:t xml:space="preserve"> נוסחה ע"י פרופסור ג'ון הארט אחד הפילוסופים הפליליים הגדולים, הוא מנסח את האפיונים המרכזיים של הענישה הפורמלית. </w:t>
      </w:r>
      <w:r w:rsidR="00D10DD8" w:rsidRPr="00C25C7A">
        <w:rPr>
          <w:rFonts w:ascii="David" w:hAnsi="David" w:cs="David"/>
          <w:sz w:val="24"/>
          <w:szCs w:val="24"/>
          <w:rtl/>
        </w:rPr>
        <w:t xml:space="preserve">לדבריו של הארט </w:t>
      </w:r>
      <w:r w:rsidR="00864BCF" w:rsidRPr="00C25C7A">
        <w:rPr>
          <w:rFonts w:ascii="David" w:hAnsi="David" w:cs="David"/>
          <w:sz w:val="24"/>
          <w:szCs w:val="24"/>
          <w:rtl/>
        </w:rPr>
        <w:t>עונש שלא גורם סבל לצד השני זה אינו עונש.</w:t>
      </w:r>
      <w:r w:rsidR="00D10DD8" w:rsidRPr="00C25C7A">
        <w:rPr>
          <w:rFonts w:ascii="David" w:hAnsi="David" w:cs="David"/>
          <w:sz w:val="24"/>
          <w:szCs w:val="24"/>
          <w:rtl/>
        </w:rPr>
        <w:t xml:space="preserve"> הוא</w:t>
      </w:r>
      <w:r w:rsidR="00864BCF" w:rsidRPr="00C25C7A">
        <w:rPr>
          <w:rFonts w:ascii="David" w:hAnsi="David" w:cs="David"/>
          <w:sz w:val="24"/>
          <w:szCs w:val="24"/>
          <w:rtl/>
        </w:rPr>
        <w:t xml:space="preserve"> מוטל כתוצאה מהליך משפטי פורמלי,</w:t>
      </w:r>
      <w:r w:rsidR="00D10DD8" w:rsidRPr="00C25C7A">
        <w:rPr>
          <w:rFonts w:ascii="David" w:hAnsi="David" w:cs="David"/>
          <w:sz w:val="24"/>
          <w:szCs w:val="24"/>
          <w:rtl/>
        </w:rPr>
        <w:t xml:space="preserve"> הוא מוטל על העבריין ע"י גורם נוסף,</w:t>
      </w:r>
      <w:r w:rsidR="00864BCF" w:rsidRPr="00C25C7A">
        <w:rPr>
          <w:rFonts w:ascii="David" w:hAnsi="David" w:cs="David"/>
          <w:sz w:val="24"/>
          <w:szCs w:val="24"/>
          <w:rtl/>
        </w:rPr>
        <w:t xml:space="preserve"> עונש אינדיבידואלי. עונשים פורמליים :</w:t>
      </w:r>
      <w:r w:rsidR="00864BCF" w:rsidRPr="00C25C7A">
        <w:rPr>
          <w:rFonts w:ascii="David" w:hAnsi="David" w:cs="David"/>
          <w:sz w:val="24"/>
          <w:szCs w:val="24"/>
        </w:rPr>
        <w:t xml:space="preserve"> </w:t>
      </w:r>
      <w:r w:rsidR="00864BCF" w:rsidRPr="00C25C7A">
        <w:rPr>
          <w:rFonts w:ascii="David" w:hAnsi="David" w:cs="David"/>
          <w:sz w:val="24"/>
          <w:szCs w:val="24"/>
          <w:rtl/>
        </w:rPr>
        <w:t>מאסר, עבודות שירות.</w:t>
      </w:r>
    </w:p>
    <w:p w14:paraId="6690871C" w14:textId="77777777" w:rsidR="00C54F06" w:rsidRPr="00C25C7A" w:rsidRDefault="00C54F06" w:rsidP="004443A5">
      <w:pPr>
        <w:pStyle w:val="a7"/>
        <w:numPr>
          <w:ilvl w:val="0"/>
          <w:numId w:val="13"/>
        </w:numPr>
        <w:spacing w:line="240" w:lineRule="auto"/>
        <w:jc w:val="both"/>
        <w:rPr>
          <w:rFonts w:ascii="David" w:hAnsi="David" w:cs="David"/>
          <w:sz w:val="24"/>
          <w:szCs w:val="24"/>
        </w:rPr>
      </w:pPr>
      <w:r w:rsidRPr="00C25C7A">
        <w:rPr>
          <w:rFonts w:ascii="David" w:hAnsi="David" w:cs="David"/>
          <w:sz w:val="24"/>
          <w:szCs w:val="24"/>
          <w:rtl/>
        </w:rPr>
        <w:t xml:space="preserve">ענישה </w:t>
      </w:r>
      <w:r w:rsidRPr="00C25C7A">
        <w:rPr>
          <w:rFonts w:ascii="David" w:hAnsi="David" w:cs="David"/>
          <w:b/>
          <w:bCs/>
          <w:sz w:val="24"/>
          <w:szCs w:val="24"/>
          <w:rtl/>
        </w:rPr>
        <w:t xml:space="preserve">בלתי פורמאלית  - </w:t>
      </w:r>
      <w:r w:rsidRPr="00C25C7A">
        <w:rPr>
          <w:rFonts w:ascii="David" w:hAnsi="David" w:cs="David"/>
          <w:sz w:val="24"/>
          <w:szCs w:val="24"/>
          <w:rtl/>
        </w:rPr>
        <w:t>רכילות, גינוי, ניתוק קשר, החרמה, נידוי.</w:t>
      </w:r>
    </w:p>
    <w:p w14:paraId="595C170A" w14:textId="77777777" w:rsidR="00A40916" w:rsidRPr="00C25C7A" w:rsidRDefault="00A40916" w:rsidP="004443A5">
      <w:pPr>
        <w:spacing w:line="240" w:lineRule="auto"/>
        <w:jc w:val="both"/>
        <w:rPr>
          <w:rFonts w:ascii="David" w:hAnsi="David" w:cs="David"/>
          <w:sz w:val="24"/>
          <w:szCs w:val="24"/>
          <w:rtl/>
        </w:rPr>
      </w:pPr>
    </w:p>
    <w:p w14:paraId="452121DB" w14:textId="6D6A6DC5" w:rsidR="00C54F06" w:rsidRPr="00C25C7A" w:rsidRDefault="00A40916" w:rsidP="004443A5">
      <w:pPr>
        <w:spacing w:line="240" w:lineRule="auto"/>
        <w:jc w:val="both"/>
        <w:rPr>
          <w:rFonts w:ascii="David" w:hAnsi="David" w:cs="David"/>
          <w:sz w:val="24"/>
          <w:szCs w:val="24"/>
          <w:rtl/>
        </w:rPr>
      </w:pPr>
      <w:proofErr w:type="spellStart"/>
      <w:r w:rsidRPr="00C25C7A">
        <w:rPr>
          <w:rFonts w:ascii="David" w:hAnsi="David" w:cs="David"/>
          <w:sz w:val="24"/>
          <w:szCs w:val="24"/>
          <w:rtl/>
        </w:rPr>
        <w:t>צ'זארה</w:t>
      </w:r>
      <w:proofErr w:type="spellEnd"/>
      <w:r w:rsidRPr="00C25C7A">
        <w:rPr>
          <w:rFonts w:ascii="David" w:hAnsi="David" w:cs="David"/>
          <w:sz w:val="24"/>
          <w:szCs w:val="24"/>
          <w:rtl/>
        </w:rPr>
        <w:t xml:space="preserve"> </w:t>
      </w:r>
      <w:proofErr w:type="spellStart"/>
      <w:r w:rsidRPr="00C25C7A">
        <w:rPr>
          <w:rFonts w:ascii="David" w:hAnsi="David" w:cs="David"/>
          <w:sz w:val="24"/>
          <w:szCs w:val="24"/>
          <w:rtl/>
        </w:rPr>
        <w:t>בקרייה</w:t>
      </w:r>
      <w:proofErr w:type="spellEnd"/>
      <w:r w:rsidRPr="00C25C7A">
        <w:rPr>
          <w:rFonts w:ascii="David" w:hAnsi="David" w:cs="David"/>
          <w:sz w:val="24"/>
          <w:szCs w:val="24"/>
          <w:rtl/>
        </w:rPr>
        <w:t xml:space="preserve"> -הוגה דעות איטלקי, שחיבר את ספרו רב ההשפעה "על עבירות ועונשים (</w:t>
      </w:r>
      <w:r w:rsidRPr="00C25C7A">
        <w:rPr>
          <w:rFonts w:ascii="David" w:hAnsi="David" w:cs="David"/>
          <w:sz w:val="24"/>
          <w:szCs w:val="24"/>
        </w:rPr>
        <w:t>Beccaria, 1764</w:t>
      </w:r>
      <w:r w:rsidRPr="00C25C7A">
        <w:rPr>
          <w:rFonts w:ascii="David" w:hAnsi="David" w:cs="David"/>
          <w:sz w:val="24"/>
          <w:szCs w:val="24"/>
          <w:rtl/>
        </w:rPr>
        <w:t xml:space="preserve">), נחשב לאבי הוגי הדעות של המשפט הפלילי - </w:t>
      </w:r>
      <w:r w:rsidRPr="00C25C7A">
        <w:rPr>
          <w:rFonts w:ascii="David" w:hAnsi="David" w:cs="David"/>
          <w:b/>
          <w:bCs/>
          <w:sz w:val="24"/>
          <w:szCs w:val="24"/>
          <w:rtl/>
        </w:rPr>
        <w:t>מטרת הענישה היא להרתיע את העבריינים</w:t>
      </w:r>
      <w:r w:rsidRPr="00C25C7A">
        <w:rPr>
          <w:rFonts w:ascii="David" w:hAnsi="David" w:cs="David"/>
          <w:sz w:val="24"/>
          <w:szCs w:val="24"/>
          <w:rtl/>
        </w:rPr>
        <w:t xml:space="preserve">. החוקים והעונשים צריכים להיות מובנים וברורים לכל אדם, העונש צריך להיות בהתאם לחומרת העבירה, העונש יוטל על ידי אדם מוסמך בלבד (שופט). </w:t>
      </w:r>
    </w:p>
    <w:p w14:paraId="270211CF" w14:textId="004E0876" w:rsidR="00A40916" w:rsidRPr="00C25C7A" w:rsidRDefault="00A40916" w:rsidP="004443A5">
      <w:pPr>
        <w:spacing w:line="240" w:lineRule="auto"/>
        <w:jc w:val="both"/>
        <w:rPr>
          <w:rFonts w:ascii="David" w:hAnsi="David" w:cs="David"/>
          <w:sz w:val="24"/>
          <w:szCs w:val="24"/>
          <w:rtl/>
        </w:rPr>
      </w:pPr>
      <w:r w:rsidRPr="00C25C7A">
        <w:rPr>
          <w:rFonts w:ascii="David" w:hAnsi="David" w:cs="David"/>
          <w:sz w:val="24"/>
          <w:szCs w:val="24"/>
          <w:rtl/>
        </w:rPr>
        <w:t>____________________________________________________________________</w:t>
      </w:r>
    </w:p>
    <w:p w14:paraId="7D44CDC1" w14:textId="3316E407" w:rsidR="00A40916" w:rsidRPr="00C25C7A" w:rsidRDefault="00A40916"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הצדקות לענישה</w:t>
      </w:r>
    </w:p>
    <w:p w14:paraId="57337405" w14:textId="77777777" w:rsidR="00A40916" w:rsidRPr="00C25C7A" w:rsidRDefault="00A40916" w:rsidP="004443A5">
      <w:pPr>
        <w:numPr>
          <w:ilvl w:val="0"/>
          <w:numId w:val="14"/>
        </w:numPr>
        <w:spacing w:line="240" w:lineRule="auto"/>
        <w:jc w:val="both"/>
        <w:rPr>
          <w:rFonts w:ascii="David" w:hAnsi="David" w:cs="David"/>
          <w:sz w:val="24"/>
          <w:szCs w:val="24"/>
        </w:rPr>
      </w:pPr>
      <w:r w:rsidRPr="00C25C7A">
        <w:rPr>
          <w:rFonts w:ascii="David" w:hAnsi="David" w:cs="David"/>
          <w:b/>
          <w:bCs/>
          <w:sz w:val="24"/>
          <w:szCs w:val="24"/>
          <w:rtl/>
        </w:rPr>
        <w:t xml:space="preserve">צידוקים </w:t>
      </w:r>
      <w:proofErr w:type="spellStart"/>
      <w:r w:rsidRPr="00C25C7A">
        <w:rPr>
          <w:rFonts w:ascii="David" w:hAnsi="David" w:cs="David"/>
          <w:b/>
          <w:bCs/>
          <w:sz w:val="24"/>
          <w:szCs w:val="24"/>
          <w:rtl/>
        </w:rPr>
        <w:t>גמוליים</w:t>
      </w:r>
      <w:proofErr w:type="spellEnd"/>
      <w:r w:rsidRPr="00C25C7A">
        <w:rPr>
          <w:rFonts w:ascii="David" w:hAnsi="David" w:cs="David"/>
          <w:b/>
          <w:bCs/>
          <w:sz w:val="24"/>
          <w:szCs w:val="24"/>
          <w:rtl/>
        </w:rPr>
        <w:t xml:space="preserve">- </w:t>
      </w:r>
      <w:r w:rsidRPr="00C25C7A">
        <w:rPr>
          <w:rFonts w:ascii="David" w:hAnsi="David" w:cs="David"/>
          <w:sz w:val="24"/>
          <w:szCs w:val="24"/>
          <w:rtl/>
        </w:rPr>
        <w:t>כאשר אדם עושה עבירה, מטרת העונש היא להשיב את האיזון בין הטוב והרע. "גומלים" לאדם על מעשיו הרעים. "מידה כנגד מידה".</w:t>
      </w:r>
    </w:p>
    <w:p w14:paraId="4750098A" w14:textId="15678AF1" w:rsidR="00A40916" w:rsidRPr="00C25C7A" w:rsidRDefault="00A40916" w:rsidP="004443A5">
      <w:pPr>
        <w:numPr>
          <w:ilvl w:val="0"/>
          <w:numId w:val="14"/>
        </w:numPr>
        <w:spacing w:line="240" w:lineRule="auto"/>
        <w:jc w:val="both"/>
        <w:rPr>
          <w:rFonts w:ascii="David" w:hAnsi="David" w:cs="David"/>
          <w:sz w:val="24"/>
          <w:szCs w:val="24"/>
        </w:rPr>
      </w:pPr>
      <w:r w:rsidRPr="00C25C7A">
        <w:rPr>
          <w:rFonts w:ascii="David" w:hAnsi="David" w:cs="David"/>
          <w:b/>
          <w:bCs/>
          <w:sz w:val="24"/>
          <w:szCs w:val="24"/>
          <w:rtl/>
        </w:rPr>
        <w:t xml:space="preserve">צידוקים </w:t>
      </w:r>
      <w:proofErr w:type="spellStart"/>
      <w:r w:rsidRPr="00C25C7A">
        <w:rPr>
          <w:rFonts w:ascii="David" w:hAnsi="David" w:cs="David"/>
          <w:b/>
          <w:bCs/>
          <w:sz w:val="24"/>
          <w:szCs w:val="24"/>
          <w:rtl/>
        </w:rPr>
        <w:t>תוצאתניים</w:t>
      </w:r>
      <w:proofErr w:type="spellEnd"/>
      <w:r w:rsidRPr="00C25C7A">
        <w:rPr>
          <w:rFonts w:ascii="David" w:hAnsi="David" w:cs="David"/>
          <w:sz w:val="24"/>
          <w:szCs w:val="24"/>
          <w:rtl/>
        </w:rPr>
        <w:t xml:space="preserve"> ("תועלתניים") -  ענישה גורמת נזק, פוגעת באדם ובחברה. היא מוצדקת רק אם הרווח שיופק ממנה עולה על הנזק שייגרם ממנה.</w:t>
      </w:r>
    </w:p>
    <w:p w14:paraId="4049F054" w14:textId="3D8DAFFE" w:rsidR="00A40916" w:rsidRPr="00C25C7A" w:rsidRDefault="00972C9C" w:rsidP="004443A5">
      <w:pPr>
        <w:pBdr>
          <w:bottom w:val="single" w:sz="12" w:space="1" w:color="auto"/>
        </w:pBdr>
        <w:spacing w:line="240" w:lineRule="auto"/>
        <w:jc w:val="both"/>
        <w:rPr>
          <w:rFonts w:ascii="David" w:hAnsi="David" w:cs="David"/>
          <w:b/>
          <w:bCs/>
          <w:sz w:val="24"/>
          <w:szCs w:val="24"/>
          <w:rtl/>
        </w:rPr>
      </w:pPr>
      <w:r w:rsidRPr="00C25C7A">
        <w:rPr>
          <w:rFonts w:ascii="David" w:hAnsi="David" w:cs="David"/>
          <w:b/>
          <w:bCs/>
          <w:sz w:val="24"/>
          <w:szCs w:val="24"/>
          <w:rtl/>
        </w:rPr>
        <w:t xml:space="preserve">כמעט בכל עונש שנותנים היום לאנשים יש שיקולים </w:t>
      </w:r>
      <w:proofErr w:type="spellStart"/>
      <w:r w:rsidRPr="00C25C7A">
        <w:rPr>
          <w:rFonts w:ascii="David" w:hAnsi="David" w:cs="David"/>
          <w:b/>
          <w:bCs/>
          <w:sz w:val="24"/>
          <w:szCs w:val="24"/>
          <w:rtl/>
        </w:rPr>
        <w:t>גמוליים</w:t>
      </w:r>
      <w:proofErr w:type="spellEnd"/>
      <w:r w:rsidRPr="00C25C7A">
        <w:rPr>
          <w:rFonts w:ascii="David" w:hAnsi="David" w:cs="David"/>
          <w:b/>
          <w:bCs/>
          <w:sz w:val="24"/>
          <w:szCs w:val="24"/>
          <w:rtl/>
        </w:rPr>
        <w:t xml:space="preserve"> </w:t>
      </w:r>
      <w:proofErr w:type="spellStart"/>
      <w:r w:rsidRPr="00C25C7A">
        <w:rPr>
          <w:rFonts w:ascii="David" w:hAnsi="David" w:cs="David"/>
          <w:b/>
          <w:bCs/>
          <w:sz w:val="24"/>
          <w:szCs w:val="24"/>
          <w:rtl/>
        </w:rPr>
        <w:t>ותוצאתניים</w:t>
      </w:r>
      <w:proofErr w:type="spellEnd"/>
      <w:r w:rsidRPr="00C25C7A">
        <w:rPr>
          <w:rFonts w:ascii="David" w:hAnsi="David" w:cs="David"/>
          <w:b/>
          <w:bCs/>
          <w:sz w:val="24"/>
          <w:szCs w:val="24"/>
          <w:rtl/>
        </w:rPr>
        <w:t xml:space="preserve"> מעורבבים אחד בשני.</w:t>
      </w:r>
    </w:p>
    <w:p w14:paraId="2597BE62" w14:textId="5462468E" w:rsidR="0042130E" w:rsidRPr="00C25C7A" w:rsidRDefault="0042130E" w:rsidP="004443A5">
      <w:pPr>
        <w:numPr>
          <w:ilvl w:val="0"/>
          <w:numId w:val="15"/>
        </w:numPr>
        <w:spacing w:line="240" w:lineRule="auto"/>
        <w:jc w:val="both"/>
        <w:rPr>
          <w:rFonts w:ascii="David" w:hAnsi="David" w:cs="David"/>
          <w:sz w:val="24"/>
          <w:szCs w:val="24"/>
        </w:rPr>
      </w:pPr>
      <w:r w:rsidRPr="00C25C7A">
        <w:rPr>
          <w:rFonts w:ascii="David" w:hAnsi="David" w:cs="David"/>
          <w:sz w:val="24"/>
          <w:szCs w:val="24"/>
          <w:rtl/>
        </w:rPr>
        <w:lastRenderedPageBreak/>
        <w:t xml:space="preserve">גישה תוצאנית  - צופה </w:t>
      </w:r>
      <w:r w:rsidRPr="00C25C7A">
        <w:rPr>
          <w:rFonts w:ascii="David" w:hAnsi="David" w:cs="David"/>
          <w:b/>
          <w:bCs/>
          <w:sz w:val="24"/>
          <w:szCs w:val="24"/>
          <w:rtl/>
        </w:rPr>
        <w:t>פני עתיד</w:t>
      </w:r>
      <w:r w:rsidRPr="00C25C7A">
        <w:rPr>
          <w:rFonts w:ascii="David" w:hAnsi="David" w:cs="David"/>
          <w:sz w:val="24"/>
          <w:szCs w:val="24"/>
          <w:rtl/>
        </w:rPr>
        <w:t xml:space="preserve"> (מה נרוויח מהעונש?) , רואה בענישה </w:t>
      </w:r>
      <w:r w:rsidRPr="00C25C7A">
        <w:rPr>
          <w:rFonts w:ascii="David" w:hAnsi="David" w:cs="David"/>
          <w:b/>
          <w:bCs/>
          <w:sz w:val="24"/>
          <w:szCs w:val="24"/>
          <w:rtl/>
        </w:rPr>
        <w:t xml:space="preserve">כדבר שלילי </w:t>
      </w:r>
      <w:r w:rsidRPr="00C25C7A">
        <w:rPr>
          <w:rFonts w:ascii="David" w:hAnsi="David" w:cs="David"/>
          <w:sz w:val="24"/>
          <w:szCs w:val="24"/>
          <w:rtl/>
        </w:rPr>
        <w:t xml:space="preserve">שיש לעשות אם התועלת עולה על הנזק. </w:t>
      </w:r>
    </w:p>
    <w:p w14:paraId="6E8CEED0" w14:textId="4352E44D" w:rsidR="0042130E" w:rsidRPr="00C25C7A" w:rsidRDefault="0042130E" w:rsidP="004443A5">
      <w:pPr>
        <w:numPr>
          <w:ilvl w:val="0"/>
          <w:numId w:val="15"/>
        </w:numPr>
        <w:spacing w:line="240" w:lineRule="auto"/>
        <w:jc w:val="both"/>
        <w:rPr>
          <w:rFonts w:ascii="David" w:hAnsi="David" w:cs="David"/>
          <w:sz w:val="24"/>
          <w:szCs w:val="24"/>
        </w:rPr>
      </w:pPr>
      <w:r w:rsidRPr="00C25C7A">
        <w:rPr>
          <w:rFonts w:ascii="David" w:hAnsi="David" w:cs="David"/>
          <w:sz w:val="24"/>
          <w:szCs w:val="24"/>
          <w:rtl/>
        </w:rPr>
        <w:t xml:space="preserve">גישה גמולנית - צופות </w:t>
      </w:r>
      <w:r w:rsidRPr="00C25C7A">
        <w:rPr>
          <w:rFonts w:ascii="David" w:hAnsi="David" w:cs="David"/>
          <w:b/>
          <w:bCs/>
          <w:sz w:val="24"/>
          <w:szCs w:val="24"/>
          <w:rtl/>
        </w:rPr>
        <w:t>פני עבר</w:t>
      </w:r>
      <w:r w:rsidRPr="00C25C7A">
        <w:rPr>
          <w:rFonts w:ascii="David" w:hAnsi="David" w:cs="David"/>
          <w:sz w:val="24"/>
          <w:szCs w:val="24"/>
          <w:rtl/>
        </w:rPr>
        <w:t xml:space="preserve"> (מידה כנגד מידה) ,רואה בעונש בעיקרו </w:t>
      </w:r>
      <w:r w:rsidRPr="00C25C7A">
        <w:rPr>
          <w:rFonts w:ascii="David" w:hAnsi="David" w:cs="David"/>
          <w:b/>
          <w:bCs/>
          <w:sz w:val="24"/>
          <w:szCs w:val="24"/>
          <w:rtl/>
        </w:rPr>
        <w:t xml:space="preserve">דבר חיובי </w:t>
      </w:r>
      <w:r w:rsidRPr="00C25C7A">
        <w:rPr>
          <w:rFonts w:ascii="David" w:hAnsi="David" w:cs="David"/>
          <w:sz w:val="24"/>
          <w:szCs w:val="24"/>
          <w:rtl/>
        </w:rPr>
        <w:t>("מחזיר את הסדר החברתי").</w:t>
      </w:r>
    </w:p>
    <w:p w14:paraId="35267286" w14:textId="0506D505" w:rsidR="0042130E" w:rsidRPr="00C25C7A" w:rsidRDefault="0042130E" w:rsidP="004443A5">
      <w:pPr>
        <w:spacing w:line="240" w:lineRule="auto"/>
        <w:jc w:val="both"/>
        <w:rPr>
          <w:rFonts w:ascii="David" w:hAnsi="David" w:cs="David"/>
          <w:sz w:val="24"/>
          <w:szCs w:val="24"/>
          <w:rtl/>
        </w:rPr>
      </w:pPr>
      <w:r w:rsidRPr="00C25C7A">
        <w:rPr>
          <w:rFonts w:ascii="David" w:hAnsi="David" w:cs="David"/>
          <w:sz w:val="24"/>
          <w:szCs w:val="24"/>
          <w:rtl/>
        </w:rPr>
        <w:t>עמנואל קאנט (1724 – 1804)  - ענישת הפושע היא חובה מוסרית והצידוק לכך כי הוא ביצע פשע. ענישת עבריין היא מחויבת המציאות ובלתי ניתנת לפשרות – "הציווי המוחלט" (</w:t>
      </w:r>
      <w:r w:rsidRPr="00C25C7A">
        <w:rPr>
          <w:rFonts w:ascii="David" w:hAnsi="David" w:cs="David"/>
          <w:sz w:val="24"/>
          <w:szCs w:val="24"/>
        </w:rPr>
        <w:t>categorical imperative</w:t>
      </w:r>
      <w:r w:rsidRPr="00C25C7A">
        <w:rPr>
          <w:rFonts w:ascii="David" w:hAnsi="David" w:cs="David"/>
          <w:sz w:val="24"/>
          <w:szCs w:val="24"/>
          <w:rtl/>
        </w:rPr>
        <w:t xml:space="preserve">). מידת העונש צריכה להיות כמידת הפשע – </w:t>
      </w:r>
      <w:r w:rsidRPr="00C25C7A">
        <w:rPr>
          <w:rFonts w:ascii="David" w:hAnsi="David" w:cs="David"/>
          <w:b/>
          <w:bCs/>
          <w:sz w:val="24"/>
          <w:szCs w:val="24"/>
          <w:rtl/>
        </w:rPr>
        <w:t>עקרון התגמול/עקרון ההלימה ("מידה כנגד מידה").</w:t>
      </w:r>
      <w:r w:rsidRPr="00C25C7A">
        <w:rPr>
          <w:rFonts w:ascii="David" w:hAnsi="David" w:cs="David"/>
          <w:sz w:val="24"/>
          <w:szCs w:val="24"/>
          <w:rtl/>
        </w:rPr>
        <w:t xml:space="preserve"> קאנט שלל כל ניסיון להצדיק את הענישה על סמך התועלת שתוכל לצמוח ממנו לחברה, כגון הרתעת עבריינים או תיקון העבריין.</w:t>
      </w:r>
      <w:r w:rsidR="008F00E3" w:rsidRPr="00C25C7A">
        <w:rPr>
          <w:rFonts w:ascii="David" w:hAnsi="David" w:cs="David"/>
          <w:sz w:val="24"/>
          <w:szCs w:val="24"/>
          <w:rtl/>
        </w:rPr>
        <w:t xml:space="preserve"> ____________________________________________________________________</w:t>
      </w:r>
    </w:p>
    <w:p w14:paraId="24BD15B6" w14:textId="77777777" w:rsidR="00A06DD1" w:rsidRPr="00C25C7A" w:rsidRDefault="00A06DD1" w:rsidP="004443A5">
      <w:pPr>
        <w:spacing w:line="240" w:lineRule="auto"/>
        <w:ind w:left="360"/>
        <w:jc w:val="both"/>
        <w:rPr>
          <w:rFonts w:ascii="David" w:hAnsi="David" w:cs="David"/>
          <w:sz w:val="24"/>
          <w:szCs w:val="24"/>
        </w:rPr>
      </w:pPr>
      <w:r w:rsidRPr="00C25C7A">
        <w:rPr>
          <w:rFonts w:ascii="David" w:hAnsi="David" w:cs="David"/>
          <w:b/>
          <w:bCs/>
          <w:sz w:val="24"/>
          <w:szCs w:val="24"/>
          <w:u w:val="single"/>
          <w:rtl/>
        </w:rPr>
        <w:t>הביקורת על הגמול:</w:t>
      </w:r>
    </w:p>
    <w:p w14:paraId="04F69D25" w14:textId="77777777" w:rsidR="00A06DD1" w:rsidRPr="00C25C7A" w:rsidRDefault="00A06DD1" w:rsidP="004443A5">
      <w:pPr>
        <w:numPr>
          <w:ilvl w:val="0"/>
          <w:numId w:val="16"/>
        </w:numPr>
        <w:spacing w:line="240" w:lineRule="auto"/>
        <w:jc w:val="both"/>
        <w:rPr>
          <w:rFonts w:ascii="David" w:hAnsi="David" w:cs="David"/>
          <w:sz w:val="24"/>
          <w:szCs w:val="24"/>
          <w:rtl/>
        </w:rPr>
      </w:pPr>
      <w:r w:rsidRPr="00C25C7A">
        <w:rPr>
          <w:rFonts w:ascii="David" w:hAnsi="David" w:cs="David"/>
          <w:sz w:val="24"/>
          <w:szCs w:val="24"/>
          <w:rtl/>
        </w:rPr>
        <w:t xml:space="preserve">התגמול מהווה הטלת סבל על העבריין. מבחינה מוסרית ניתן להצדיק אם זה משרת מטרה חברתית אולם לא ברור מה מוסרי בהטלת סבל על העבריין. </w:t>
      </w:r>
    </w:p>
    <w:p w14:paraId="03F7467F" w14:textId="77777777" w:rsidR="00A06DD1" w:rsidRPr="00C25C7A" w:rsidRDefault="00A06DD1" w:rsidP="004443A5">
      <w:pPr>
        <w:numPr>
          <w:ilvl w:val="0"/>
          <w:numId w:val="16"/>
        </w:numPr>
        <w:spacing w:line="240" w:lineRule="auto"/>
        <w:jc w:val="both"/>
        <w:rPr>
          <w:rFonts w:ascii="David" w:hAnsi="David" w:cs="David"/>
          <w:sz w:val="24"/>
          <w:szCs w:val="24"/>
          <w:rtl/>
        </w:rPr>
      </w:pPr>
      <w:r w:rsidRPr="00C25C7A">
        <w:rPr>
          <w:rFonts w:ascii="David" w:hAnsi="David" w:cs="David"/>
          <w:sz w:val="24"/>
          <w:szCs w:val="24"/>
          <w:rtl/>
        </w:rPr>
        <w:t>התגמול נועד להתאים את מידת הסבל של העבריין למידת חטאו או אשמתו אך לא ברור כלל איך עושים את זה ואם זה אפשרי</w:t>
      </w:r>
    </w:p>
    <w:p w14:paraId="40583680" w14:textId="1E6E1BC5" w:rsidR="00A06DD1" w:rsidRPr="00C25C7A" w:rsidRDefault="00A06DD1" w:rsidP="004443A5">
      <w:pPr>
        <w:pStyle w:val="a7"/>
        <w:numPr>
          <w:ilvl w:val="0"/>
          <w:numId w:val="16"/>
        </w:numPr>
        <w:spacing w:line="240" w:lineRule="auto"/>
        <w:jc w:val="both"/>
        <w:rPr>
          <w:rFonts w:ascii="David" w:hAnsi="David" w:cs="David"/>
          <w:sz w:val="24"/>
          <w:szCs w:val="24"/>
          <w:rtl/>
        </w:rPr>
      </w:pPr>
      <w:r w:rsidRPr="00C25C7A">
        <w:rPr>
          <w:rFonts w:ascii="David" w:hAnsi="David" w:cs="David"/>
          <w:sz w:val="24"/>
          <w:szCs w:val="24"/>
          <w:rtl/>
        </w:rPr>
        <w:t>התגמול צופה פני עבר ואילו חברה נאורה צריכה להסתכל אל העתיד</w:t>
      </w:r>
    </w:p>
    <w:p w14:paraId="7FDCC4A9" w14:textId="77777777" w:rsidR="00A06DD1" w:rsidRPr="00C25C7A" w:rsidRDefault="00A06DD1" w:rsidP="004443A5">
      <w:pPr>
        <w:spacing w:line="240" w:lineRule="auto"/>
        <w:jc w:val="both"/>
        <w:rPr>
          <w:rFonts w:ascii="David" w:hAnsi="David" w:cs="David"/>
          <w:sz w:val="24"/>
          <w:szCs w:val="24"/>
          <w:rtl/>
        </w:rPr>
      </w:pPr>
    </w:p>
    <w:p w14:paraId="3944E336" w14:textId="4A1799CC" w:rsidR="0042130E" w:rsidRPr="00C25C7A" w:rsidRDefault="00A06DD1" w:rsidP="004443A5">
      <w:pPr>
        <w:spacing w:line="240" w:lineRule="auto"/>
        <w:ind w:left="360"/>
        <w:jc w:val="both"/>
        <w:rPr>
          <w:rFonts w:ascii="David" w:hAnsi="David" w:cs="David"/>
          <w:b/>
          <w:bCs/>
          <w:sz w:val="24"/>
          <w:szCs w:val="24"/>
          <w:rtl/>
        </w:rPr>
      </w:pPr>
      <w:proofErr w:type="spellStart"/>
      <w:r w:rsidRPr="00C25C7A">
        <w:rPr>
          <w:rFonts w:ascii="David" w:hAnsi="David" w:cs="David"/>
          <w:b/>
          <w:bCs/>
          <w:sz w:val="24"/>
          <w:szCs w:val="24"/>
          <w:rtl/>
        </w:rPr>
        <w:t>ג'רמי</w:t>
      </w:r>
      <w:proofErr w:type="spellEnd"/>
      <w:r w:rsidRPr="00C25C7A">
        <w:rPr>
          <w:rFonts w:ascii="David" w:hAnsi="David" w:cs="David"/>
          <w:b/>
          <w:bCs/>
          <w:sz w:val="24"/>
          <w:szCs w:val="24"/>
          <w:rtl/>
        </w:rPr>
        <w:t xml:space="preserve"> </w:t>
      </w:r>
      <w:proofErr w:type="spellStart"/>
      <w:r w:rsidRPr="00C25C7A">
        <w:rPr>
          <w:rFonts w:ascii="David" w:hAnsi="David" w:cs="David"/>
          <w:b/>
          <w:bCs/>
          <w:sz w:val="24"/>
          <w:szCs w:val="24"/>
          <w:rtl/>
        </w:rPr>
        <w:t>בנתהאם</w:t>
      </w:r>
      <w:proofErr w:type="spellEnd"/>
      <w:r w:rsidRPr="00C25C7A">
        <w:rPr>
          <w:rFonts w:ascii="David" w:hAnsi="David" w:cs="David"/>
          <w:b/>
          <w:bCs/>
          <w:sz w:val="24"/>
          <w:szCs w:val="24"/>
          <w:rtl/>
        </w:rPr>
        <w:t xml:space="preserve"> (1748 – 1832) -</w:t>
      </w:r>
      <w:r w:rsidRPr="00C25C7A">
        <w:rPr>
          <w:rFonts w:ascii="David" w:hAnsi="David" w:cs="David"/>
          <w:sz w:val="24"/>
          <w:szCs w:val="24"/>
          <w:rtl/>
        </w:rPr>
        <w:t xml:space="preserve"> פילוסוף אנגלי שהושפע מספרו של </w:t>
      </w:r>
      <w:proofErr w:type="spellStart"/>
      <w:r w:rsidRPr="00C25C7A">
        <w:rPr>
          <w:rFonts w:ascii="David" w:hAnsi="David" w:cs="David"/>
          <w:sz w:val="24"/>
          <w:szCs w:val="24"/>
          <w:rtl/>
        </w:rPr>
        <w:t>צ'זארה</w:t>
      </w:r>
      <w:proofErr w:type="spellEnd"/>
      <w:r w:rsidRPr="00C25C7A">
        <w:rPr>
          <w:rFonts w:ascii="David" w:hAnsi="David" w:cs="David"/>
          <w:sz w:val="24"/>
          <w:szCs w:val="24"/>
          <w:rtl/>
        </w:rPr>
        <w:t xml:space="preserve"> </w:t>
      </w:r>
      <w:proofErr w:type="spellStart"/>
      <w:r w:rsidRPr="00C25C7A">
        <w:rPr>
          <w:rFonts w:ascii="David" w:hAnsi="David" w:cs="David"/>
          <w:sz w:val="24"/>
          <w:szCs w:val="24"/>
          <w:rtl/>
        </w:rPr>
        <w:t>בקארייה</w:t>
      </w:r>
      <w:proofErr w:type="spellEnd"/>
      <w:r w:rsidRPr="00C25C7A">
        <w:rPr>
          <w:rFonts w:ascii="David" w:hAnsi="David" w:cs="David"/>
          <w:sz w:val="24"/>
          <w:szCs w:val="24"/>
          <w:rtl/>
        </w:rPr>
        <w:t xml:space="preserve"> ("עבירות ועונשים")כל התנהגות אנושית מבטאת אינטרס אישי המניע את האדם לחפש הנאה ולהימנע מכאב. אנשים מתנהגים באורח רציונאלי. אנשים חופשיים לבחור את צורת ההתנהגות שלהם. כל עונש הוא מעשה רע המנוגד למוסר. לפי עקרונות התועלת</w:t>
      </w:r>
      <w:r w:rsidR="00490713" w:rsidRPr="00C25C7A">
        <w:rPr>
          <w:rFonts w:ascii="David" w:hAnsi="David" w:cs="David" w:hint="cs"/>
          <w:sz w:val="24"/>
          <w:szCs w:val="24"/>
          <w:rtl/>
        </w:rPr>
        <w:t>נ</w:t>
      </w:r>
      <w:r w:rsidRPr="00C25C7A">
        <w:rPr>
          <w:rFonts w:ascii="David" w:hAnsi="David" w:cs="David"/>
          <w:sz w:val="24"/>
          <w:szCs w:val="24"/>
          <w:rtl/>
        </w:rPr>
        <w:t xml:space="preserve">יות, </w:t>
      </w:r>
      <w:r w:rsidRPr="00C25C7A">
        <w:rPr>
          <w:rFonts w:ascii="David" w:hAnsi="David" w:cs="David"/>
          <w:b/>
          <w:bCs/>
          <w:sz w:val="24"/>
          <w:szCs w:val="24"/>
          <w:rtl/>
        </w:rPr>
        <w:t>מותר להשתמש בו רק כדי למנוע רע גדול יותר.</w:t>
      </w:r>
    </w:p>
    <w:p w14:paraId="23EE7696" w14:textId="0F8F9F75" w:rsidR="00DE5B32" w:rsidRPr="00C25C7A" w:rsidRDefault="00DE5B32" w:rsidP="004443A5">
      <w:pPr>
        <w:pBdr>
          <w:top w:val="single" w:sz="12" w:space="1" w:color="auto"/>
          <w:bottom w:val="single" w:sz="12" w:space="1" w:color="auto"/>
        </w:pBdr>
        <w:spacing w:line="240" w:lineRule="auto"/>
        <w:ind w:left="360"/>
        <w:jc w:val="both"/>
        <w:rPr>
          <w:rFonts w:ascii="David" w:hAnsi="David" w:cs="David"/>
          <w:b/>
          <w:bCs/>
          <w:sz w:val="24"/>
          <w:szCs w:val="24"/>
          <w:rtl/>
        </w:rPr>
      </w:pPr>
      <w:r w:rsidRPr="00C25C7A">
        <w:rPr>
          <w:rFonts w:ascii="David" w:hAnsi="David" w:cs="David"/>
          <w:b/>
          <w:bCs/>
          <w:sz w:val="24"/>
          <w:szCs w:val="24"/>
          <w:u w:val="single"/>
          <w:rtl/>
        </w:rPr>
        <w:t>שלילת הצידוק -</w:t>
      </w:r>
      <w:r w:rsidRPr="00C25C7A">
        <w:rPr>
          <w:rFonts w:ascii="David" w:hAnsi="David" w:cs="David"/>
          <w:b/>
          <w:bCs/>
          <w:sz w:val="24"/>
          <w:szCs w:val="24"/>
          <w:rtl/>
        </w:rPr>
        <w:t xml:space="preserve"> </w:t>
      </w:r>
      <w:r w:rsidRPr="00C25C7A">
        <w:rPr>
          <w:rFonts w:ascii="David" w:hAnsi="David" w:cs="David"/>
          <w:sz w:val="24"/>
          <w:szCs w:val="24"/>
          <w:rtl/>
        </w:rPr>
        <w:t>השקפה פוליטית-חברתית זו של אנרכיסטים. עקרון מרכזי בתורה האנרכיסטית היא "שלילת סמכותו של כל אדם על אדם אחר" (</w:t>
      </w:r>
      <w:r w:rsidRPr="00C25C7A">
        <w:rPr>
          <w:rFonts w:ascii="David" w:hAnsi="David" w:cs="David"/>
          <w:sz w:val="24"/>
          <w:szCs w:val="24"/>
        </w:rPr>
        <w:t>Walter, 1979</w:t>
      </w:r>
      <w:r w:rsidRPr="00C25C7A">
        <w:rPr>
          <w:rFonts w:ascii="David" w:hAnsi="David" w:cs="David"/>
          <w:sz w:val="24"/>
          <w:szCs w:val="24"/>
          <w:rtl/>
        </w:rPr>
        <w:t>. יש לפרק את המדינה ואת כל מוסדותיה, באשר תפקידם לדכא. סמכותה של המדינה לענוש אינה אלא ביטוי לכוחה המדכא ולפיכך לא ניתן להצדיק ענישה</w:t>
      </w:r>
      <w:r w:rsidRPr="00C25C7A">
        <w:rPr>
          <w:rFonts w:ascii="David" w:hAnsi="David" w:cs="David"/>
          <w:b/>
          <w:bCs/>
          <w:sz w:val="24"/>
          <w:szCs w:val="24"/>
          <w:rtl/>
        </w:rPr>
        <w:t>. לא צריך להעניש אף אחד יש צורך ללמד, לחנך ולא לתת עונש.</w:t>
      </w:r>
    </w:p>
    <w:p w14:paraId="188C9F58" w14:textId="77777777" w:rsidR="00F63EC9" w:rsidRPr="00C25C7A" w:rsidRDefault="00F63EC9" w:rsidP="004443A5">
      <w:pPr>
        <w:spacing w:line="240" w:lineRule="auto"/>
        <w:ind w:left="360"/>
        <w:jc w:val="both"/>
        <w:rPr>
          <w:rFonts w:ascii="David" w:hAnsi="David" w:cs="David"/>
          <w:sz w:val="24"/>
          <w:szCs w:val="24"/>
          <w:u w:val="single"/>
          <w:rtl/>
        </w:rPr>
      </w:pPr>
      <w:r w:rsidRPr="00C25C7A">
        <w:rPr>
          <w:rFonts w:ascii="David" w:hAnsi="David" w:cs="David"/>
          <w:sz w:val="24"/>
          <w:szCs w:val="24"/>
          <w:u w:val="single"/>
          <w:rtl/>
        </w:rPr>
        <w:t>דוגמאות לסוגי ענישה תועלתניות:</w:t>
      </w:r>
    </w:p>
    <w:p w14:paraId="65C9AFF5" w14:textId="77777777" w:rsidR="00F63EC9" w:rsidRPr="00C25C7A" w:rsidRDefault="00F63EC9" w:rsidP="004443A5">
      <w:pPr>
        <w:spacing w:line="240" w:lineRule="auto"/>
        <w:ind w:left="360"/>
        <w:jc w:val="both"/>
        <w:rPr>
          <w:rFonts w:ascii="David" w:hAnsi="David" w:cs="David"/>
          <w:sz w:val="24"/>
          <w:szCs w:val="24"/>
          <w:rtl/>
        </w:rPr>
      </w:pPr>
      <w:r w:rsidRPr="00C25C7A">
        <w:rPr>
          <w:rFonts w:ascii="David" w:hAnsi="David" w:cs="David"/>
          <w:b/>
          <w:bCs/>
          <w:sz w:val="24"/>
          <w:szCs w:val="24"/>
          <w:rtl/>
        </w:rPr>
        <w:t xml:space="preserve">1. מניעה והרחקה - </w:t>
      </w:r>
      <w:r w:rsidRPr="00C25C7A">
        <w:rPr>
          <w:rFonts w:ascii="David" w:hAnsi="David" w:cs="David"/>
          <w:sz w:val="24"/>
          <w:szCs w:val="24"/>
          <w:rtl/>
        </w:rPr>
        <w:t>בעת שהעבריין נמצא בכלא הוא לא מבצע עבירות אחרות.</w:t>
      </w:r>
    </w:p>
    <w:p w14:paraId="057044AA" w14:textId="77777777" w:rsidR="00F63EC9" w:rsidRPr="00C25C7A" w:rsidRDefault="00F63EC9" w:rsidP="004443A5">
      <w:pPr>
        <w:spacing w:line="240" w:lineRule="auto"/>
        <w:ind w:left="360"/>
        <w:jc w:val="both"/>
        <w:rPr>
          <w:rFonts w:ascii="David" w:hAnsi="David" w:cs="David"/>
          <w:sz w:val="24"/>
          <w:szCs w:val="24"/>
          <w:rtl/>
        </w:rPr>
      </w:pPr>
      <w:r w:rsidRPr="00C25C7A">
        <w:rPr>
          <w:rFonts w:ascii="David" w:hAnsi="David" w:cs="David"/>
          <w:b/>
          <w:bCs/>
          <w:sz w:val="24"/>
          <w:szCs w:val="24"/>
          <w:rtl/>
        </w:rPr>
        <w:t>2. הרתעה -</w:t>
      </w:r>
      <w:r w:rsidRPr="00C25C7A">
        <w:rPr>
          <w:rFonts w:ascii="David" w:hAnsi="David" w:cs="David"/>
          <w:sz w:val="24"/>
          <w:szCs w:val="24"/>
          <w:rtl/>
        </w:rPr>
        <w:t xml:space="preserve"> הרתעת היחיד והרתעת הרבים.</w:t>
      </w:r>
    </w:p>
    <w:p w14:paraId="2937C7D3" w14:textId="579FFF18" w:rsidR="00DE5B32" w:rsidRPr="00C25C7A" w:rsidRDefault="00F63EC9" w:rsidP="004443A5">
      <w:pPr>
        <w:pBdr>
          <w:bottom w:val="single" w:sz="12" w:space="1" w:color="auto"/>
        </w:pBdr>
        <w:spacing w:line="240" w:lineRule="auto"/>
        <w:ind w:left="360"/>
        <w:jc w:val="both"/>
        <w:rPr>
          <w:rFonts w:ascii="David" w:hAnsi="David" w:cs="David"/>
          <w:sz w:val="24"/>
          <w:szCs w:val="24"/>
          <w:rtl/>
        </w:rPr>
      </w:pPr>
      <w:r w:rsidRPr="00C25C7A">
        <w:rPr>
          <w:rFonts w:ascii="David" w:hAnsi="David" w:cs="David"/>
          <w:b/>
          <w:bCs/>
          <w:sz w:val="24"/>
          <w:szCs w:val="24"/>
          <w:rtl/>
        </w:rPr>
        <w:t>3. שיקום -</w:t>
      </w:r>
      <w:r w:rsidRPr="00C25C7A">
        <w:rPr>
          <w:rFonts w:ascii="David" w:hAnsi="David" w:cs="David"/>
          <w:sz w:val="24"/>
          <w:szCs w:val="24"/>
          <w:rtl/>
        </w:rPr>
        <w:t xml:space="preserve"> העבריין עובר הליך של שיקום בכלא, שמטרתו השבת העבריין לחברה כאזרח תורם.</w:t>
      </w:r>
    </w:p>
    <w:p w14:paraId="483D1F0F" w14:textId="77777777" w:rsidR="009573FF" w:rsidRPr="00C25C7A" w:rsidRDefault="009573FF" w:rsidP="004443A5">
      <w:pPr>
        <w:spacing w:line="240" w:lineRule="auto"/>
        <w:ind w:left="360"/>
        <w:jc w:val="both"/>
        <w:rPr>
          <w:rFonts w:ascii="David" w:hAnsi="David" w:cs="David"/>
          <w:sz w:val="24"/>
          <w:szCs w:val="24"/>
          <w:u w:val="single"/>
          <w:rtl/>
        </w:rPr>
      </w:pPr>
      <w:r w:rsidRPr="00C25C7A">
        <w:rPr>
          <w:rFonts w:ascii="David" w:hAnsi="David" w:cs="David"/>
          <w:sz w:val="24"/>
          <w:szCs w:val="24"/>
          <w:u w:val="single"/>
          <w:rtl/>
        </w:rPr>
        <w:t>תיאוריה של מניעה – "תיאורית החלונות השבורים"</w:t>
      </w:r>
    </w:p>
    <w:p w14:paraId="6BDD6221" w14:textId="77777777" w:rsidR="009573FF" w:rsidRPr="00C25C7A" w:rsidRDefault="009573FF" w:rsidP="004443A5">
      <w:pPr>
        <w:spacing w:line="240" w:lineRule="auto"/>
        <w:ind w:left="360"/>
        <w:jc w:val="both"/>
        <w:rPr>
          <w:rFonts w:ascii="David" w:hAnsi="David" w:cs="David"/>
          <w:b/>
          <w:bCs/>
          <w:sz w:val="24"/>
          <w:szCs w:val="24"/>
          <w:rtl/>
        </w:rPr>
      </w:pPr>
      <w:r w:rsidRPr="00C25C7A">
        <w:rPr>
          <w:rFonts w:ascii="David" w:hAnsi="David" w:cs="David"/>
          <w:b/>
          <w:bCs/>
          <w:sz w:val="24"/>
          <w:szCs w:val="24"/>
          <w:rtl/>
        </w:rPr>
        <w:t xml:space="preserve">מטרת הפרקטיקה - להביא להפחתה של הפשיעה ולמנוע התרחשות עבירות. </w:t>
      </w:r>
    </w:p>
    <w:p w14:paraId="59C39590" w14:textId="6553F444" w:rsidR="009573FF" w:rsidRPr="00C25C7A" w:rsidRDefault="009573FF" w:rsidP="004443A5">
      <w:pPr>
        <w:spacing w:line="240" w:lineRule="auto"/>
        <w:ind w:left="360"/>
        <w:jc w:val="both"/>
        <w:rPr>
          <w:rFonts w:ascii="David" w:hAnsi="David" w:cs="David"/>
          <w:sz w:val="24"/>
          <w:szCs w:val="24"/>
          <w:rtl/>
        </w:rPr>
      </w:pPr>
      <w:r w:rsidRPr="00C25C7A">
        <w:rPr>
          <w:rFonts w:ascii="David" w:hAnsi="David" w:cs="David"/>
          <w:sz w:val="24"/>
          <w:szCs w:val="24"/>
          <w:rtl/>
        </w:rPr>
        <w:t>חלון שבור מוביל במהרה לחלונות שבורים נוספים- כיוון שחלון לא מתוקן משדר מסר לחברה של חוסר אכפתיות מהסדר החברתי וכך מתבצעות עבירות נוספות. ברגע שמתקנים את החלון, המסר הוא של אכפתיות ולא ימשיכו לשבור את חלונות הבית.</w:t>
      </w:r>
    </w:p>
    <w:p w14:paraId="60CEAE77" w14:textId="0735DB9C" w:rsidR="00CD5400" w:rsidRPr="00C25C7A" w:rsidRDefault="00CD5400" w:rsidP="004443A5">
      <w:pPr>
        <w:spacing w:line="240" w:lineRule="auto"/>
        <w:ind w:left="360"/>
        <w:jc w:val="both"/>
        <w:rPr>
          <w:rFonts w:ascii="David" w:hAnsi="David" w:cs="David"/>
          <w:sz w:val="24"/>
          <w:szCs w:val="24"/>
          <w:rtl/>
        </w:rPr>
      </w:pPr>
      <w:r w:rsidRPr="00C25C7A">
        <w:rPr>
          <w:rFonts w:ascii="David" w:hAnsi="David" w:cs="David"/>
          <w:sz w:val="24"/>
          <w:szCs w:val="24"/>
          <w:rtl/>
        </w:rPr>
        <w:t>מניעת פשיעה – לדוגמא גרפיטי : בארה"ב במקום לצבוע קיר בלבן, בונים אותו מלבנים ללא צביעה ונותנים לאנשים לעשות עליו גרפיטי ובכך מונעים את העבירה מראש.</w:t>
      </w:r>
    </w:p>
    <w:p w14:paraId="38369F67" w14:textId="3A66CF4A" w:rsidR="00641DB3" w:rsidRPr="00C25C7A" w:rsidRDefault="00641DB3" w:rsidP="004443A5">
      <w:pPr>
        <w:spacing w:line="240" w:lineRule="auto"/>
        <w:ind w:left="360"/>
        <w:jc w:val="both"/>
        <w:rPr>
          <w:rFonts w:ascii="David" w:hAnsi="David" w:cs="David"/>
          <w:sz w:val="24"/>
          <w:szCs w:val="24"/>
          <w:rtl/>
        </w:rPr>
      </w:pPr>
      <w:r w:rsidRPr="00C25C7A">
        <w:rPr>
          <w:rFonts w:ascii="David" w:hAnsi="David" w:cs="David"/>
          <w:sz w:val="24"/>
          <w:szCs w:val="24"/>
          <w:rtl/>
        </w:rPr>
        <w:t>_________________________________________________________________</w:t>
      </w:r>
    </w:p>
    <w:p w14:paraId="450D5801" w14:textId="77777777" w:rsidR="00CD5400" w:rsidRPr="00C25C7A" w:rsidRDefault="00CD5400" w:rsidP="004443A5">
      <w:pPr>
        <w:spacing w:line="240" w:lineRule="auto"/>
        <w:ind w:left="360"/>
        <w:jc w:val="both"/>
        <w:rPr>
          <w:rFonts w:ascii="David" w:hAnsi="David" w:cs="David"/>
          <w:b/>
          <w:bCs/>
          <w:sz w:val="24"/>
          <w:szCs w:val="24"/>
          <w:u w:val="single"/>
          <w:rtl/>
        </w:rPr>
      </w:pPr>
      <w:r w:rsidRPr="00C25C7A">
        <w:rPr>
          <w:rFonts w:ascii="David" w:hAnsi="David" w:cs="David"/>
          <w:b/>
          <w:bCs/>
          <w:sz w:val="24"/>
          <w:szCs w:val="24"/>
          <w:u w:val="single"/>
          <w:rtl/>
        </w:rPr>
        <w:t>התפתחות מודל השיקום</w:t>
      </w:r>
    </w:p>
    <w:p w14:paraId="2BF60458" w14:textId="77777777" w:rsidR="00CD5400" w:rsidRPr="00C25C7A" w:rsidRDefault="00CD5400"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פילנטרופי -</w:t>
      </w:r>
      <w:r w:rsidRPr="00C25C7A">
        <w:rPr>
          <w:rFonts w:ascii="David" w:hAnsi="David" w:cs="David"/>
          <w:sz w:val="24"/>
          <w:szCs w:val="24"/>
          <w:rtl/>
        </w:rPr>
        <w:t xml:space="preserve"> העבירה בוצעה על רקע דלות, גנים, חוסר חינוך וסביבה של העבריין. לעבריין אין באמת "בחירה חופשית".</w:t>
      </w:r>
    </w:p>
    <w:p w14:paraId="18115F9D" w14:textId="152B0CCC" w:rsidR="00CD5400" w:rsidRPr="00C25C7A" w:rsidRDefault="00CD5400"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lastRenderedPageBreak/>
        <w:t>הומניטרי -</w:t>
      </w:r>
      <w:r w:rsidRPr="00C25C7A">
        <w:rPr>
          <w:rFonts w:ascii="David" w:hAnsi="David" w:cs="David"/>
          <w:sz w:val="24"/>
          <w:szCs w:val="24"/>
          <w:rtl/>
        </w:rPr>
        <w:t xml:space="preserve"> החברה צריכה להיטיב עם מוכי גורל</w:t>
      </w:r>
      <w:r w:rsidR="00641DB3" w:rsidRPr="00C25C7A">
        <w:rPr>
          <w:rFonts w:ascii="David" w:hAnsi="David" w:cs="David"/>
          <w:sz w:val="24"/>
          <w:szCs w:val="24"/>
          <w:rtl/>
        </w:rPr>
        <w:t>.</w:t>
      </w:r>
    </w:p>
    <w:p w14:paraId="6D8DD3FD" w14:textId="784B5FD8" w:rsidR="00CD5400" w:rsidRPr="00C25C7A" w:rsidRDefault="00CD5400"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פוליטי (</w:t>
      </w:r>
      <w:r w:rsidR="004B5DD7" w:rsidRPr="00C25C7A">
        <w:rPr>
          <w:rFonts w:ascii="David" w:hAnsi="David" w:cs="David"/>
          <w:sz w:val="24"/>
          <w:szCs w:val="24"/>
          <w:u w:val="single"/>
          <w:rtl/>
        </w:rPr>
        <w:t>מרקסיסטי</w:t>
      </w:r>
      <w:r w:rsidRPr="00C25C7A">
        <w:rPr>
          <w:rFonts w:ascii="David" w:hAnsi="David" w:cs="David"/>
          <w:sz w:val="24"/>
          <w:szCs w:val="24"/>
          <w:u w:val="single"/>
          <w:rtl/>
        </w:rPr>
        <w:t>) -</w:t>
      </w:r>
      <w:r w:rsidRPr="00C25C7A">
        <w:rPr>
          <w:rFonts w:ascii="David" w:hAnsi="David" w:cs="David"/>
          <w:sz w:val="24"/>
          <w:szCs w:val="24"/>
          <w:rtl/>
        </w:rPr>
        <w:t xml:space="preserve"> אמצעי של שליטה בחלשים</w:t>
      </w:r>
      <w:r w:rsidR="00641DB3" w:rsidRPr="00C25C7A">
        <w:rPr>
          <w:rFonts w:ascii="David" w:hAnsi="David" w:cs="David"/>
          <w:sz w:val="24"/>
          <w:szCs w:val="24"/>
          <w:rtl/>
        </w:rPr>
        <w:t>.</w:t>
      </w:r>
    </w:p>
    <w:p w14:paraId="679E1A37" w14:textId="6EF28D11" w:rsidR="00CD5400" w:rsidRPr="00C25C7A" w:rsidRDefault="00CD5400"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 xml:space="preserve">רפואית (ההסבר </w:t>
      </w:r>
      <w:r w:rsidR="004B5DD7" w:rsidRPr="00C25C7A">
        <w:rPr>
          <w:rFonts w:ascii="David" w:hAnsi="David" w:cs="David"/>
          <w:sz w:val="24"/>
          <w:szCs w:val="24"/>
          <w:u w:val="single"/>
          <w:rtl/>
        </w:rPr>
        <w:t>הפסיכיאטרי</w:t>
      </w:r>
      <w:r w:rsidRPr="00C25C7A">
        <w:rPr>
          <w:rFonts w:ascii="David" w:hAnsi="David" w:cs="David"/>
          <w:sz w:val="24"/>
          <w:szCs w:val="24"/>
          <w:u w:val="single"/>
          <w:rtl/>
        </w:rPr>
        <w:t>-פסיכולוגי):</w:t>
      </w:r>
      <w:r w:rsidRPr="00C25C7A">
        <w:rPr>
          <w:rFonts w:ascii="David" w:hAnsi="David" w:cs="David"/>
          <w:sz w:val="24"/>
          <w:szCs w:val="24"/>
          <w:rtl/>
        </w:rPr>
        <w:t xml:space="preserve"> כמו שברפואה אין מחלה בלי שיהיה לה גורם סיבתי </w:t>
      </w:r>
      <w:r w:rsidR="00641DB3" w:rsidRPr="00C25C7A">
        <w:rPr>
          <w:rFonts w:ascii="David" w:hAnsi="David" w:cs="David"/>
          <w:sz w:val="24"/>
          <w:szCs w:val="24"/>
          <w:rtl/>
        </w:rPr>
        <w:t>פתולוגי</w:t>
      </w:r>
      <w:r w:rsidRPr="00C25C7A">
        <w:rPr>
          <w:rFonts w:ascii="David" w:hAnsi="David" w:cs="David"/>
          <w:sz w:val="24"/>
          <w:szCs w:val="24"/>
          <w:rtl/>
        </w:rPr>
        <w:t xml:space="preserve">, כך אין עבירה בלי שיש לה סיבה </w:t>
      </w:r>
      <w:r w:rsidR="00641DB3" w:rsidRPr="00C25C7A">
        <w:rPr>
          <w:rFonts w:ascii="David" w:hAnsi="David" w:cs="David"/>
          <w:sz w:val="24"/>
          <w:szCs w:val="24"/>
          <w:rtl/>
        </w:rPr>
        <w:t>פתולוגית</w:t>
      </w:r>
      <w:r w:rsidRPr="00C25C7A">
        <w:rPr>
          <w:rFonts w:ascii="David" w:hAnsi="David" w:cs="David"/>
          <w:sz w:val="24"/>
          <w:szCs w:val="24"/>
          <w:rtl/>
        </w:rPr>
        <w:t xml:space="preserve"> אישית.</w:t>
      </w:r>
    </w:p>
    <w:p w14:paraId="4D83226E" w14:textId="3ACCA65C" w:rsidR="00DC6615" w:rsidRPr="00C25C7A" w:rsidRDefault="00B604D4" w:rsidP="00DC6615">
      <w:pPr>
        <w:spacing w:line="240" w:lineRule="auto"/>
        <w:ind w:left="360"/>
        <w:jc w:val="both"/>
        <w:rPr>
          <w:rFonts w:ascii="David" w:hAnsi="David" w:cs="David"/>
          <w:sz w:val="24"/>
          <w:szCs w:val="24"/>
          <w:rtl/>
        </w:rPr>
      </w:pPr>
      <w:r w:rsidRPr="00C25C7A">
        <w:rPr>
          <w:rFonts w:ascii="David" w:hAnsi="David" w:cs="David"/>
          <w:b/>
          <w:bCs/>
          <w:sz w:val="24"/>
          <w:szCs w:val="24"/>
          <w:u w:val="single"/>
          <w:rtl/>
        </w:rPr>
        <w:t>בתי משפט קהילתיים(שיקומיים) –</w:t>
      </w:r>
      <w:r w:rsidRPr="00C25C7A">
        <w:rPr>
          <w:rFonts w:ascii="David" w:hAnsi="David" w:cs="David"/>
          <w:sz w:val="24"/>
          <w:szCs w:val="24"/>
          <w:rtl/>
        </w:rPr>
        <w:t xml:space="preserve"> קיימים בארץ 3-4 , בתי משפט יותר סוציולוגים, הגישה שם היא שיקומית. שואלים למה בוצעה העבירה? (האם הוא לא מקבל ביטוח לאומי, קצבת אבטלה וכו').</w:t>
      </w:r>
    </w:p>
    <w:p w14:paraId="141F5C3F" w14:textId="77777777" w:rsidR="00B604D4" w:rsidRPr="00C25C7A" w:rsidRDefault="00B604D4" w:rsidP="004443A5">
      <w:pPr>
        <w:spacing w:line="240" w:lineRule="auto"/>
        <w:ind w:left="360"/>
        <w:jc w:val="both"/>
        <w:rPr>
          <w:rFonts w:ascii="David" w:hAnsi="David" w:cs="David"/>
          <w:b/>
          <w:bCs/>
          <w:sz w:val="24"/>
          <w:szCs w:val="24"/>
          <w:u w:val="single"/>
          <w:rtl/>
        </w:rPr>
      </w:pPr>
      <w:r w:rsidRPr="00C25C7A">
        <w:rPr>
          <w:rFonts w:ascii="David" w:hAnsi="David" w:cs="David"/>
          <w:b/>
          <w:bCs/>
          <w:sz w:val="24"/>
          <w:szCs w:val="24"/>
          <w:u w:val="single"/>
          <w:rtl/>
        </w:rPr>
        <w:t>הרתעה אישית / הרתעה כללית</w:t>
      </w:r>
    </w:p>
    <w:p w14:paraId="12229B28" w14:textId="77777777" w:rsidR="00B604D4" w:rsidRPr="00C25C7A" w:rsidRDefault="00B604D4"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הרתעה אישית -</w:t>
      </w:r>
      <w:r w:rsidRPr="00C25C7A">
        <w:rPr>
          <w:rFonts w:ascii="David" w:hAnsi="David" w:cs="David"/>
          <w:sz w:val="24"/>
          <w:szCs w:val="24"/>
          <w:rtl/>
        </w:rPr>
        <w:t xml:space="preserve"> מרתיעים את העבריין שהוא עצמו לא יחזור לבצע עבירה</w:t>
      </w:r>
    </w:p>
    <w:p w14:paraId="54A6FED5" w14:textId="475E352D" w:rsidR="00B604D4" w:rsidRPr="00C25C7A" w:rsidRDefault="00B604D4"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הרתעה כללית -</w:t>
      </w:r>
      <w:r w:rsidRPr="00C25C7A">
        <w:rPr>
          <w:rFonts w:ascii="David" w:hAnsi="David" w:cs="David"/>
          <w:sz w:val="24"/>
          <w:szCs w:val="24"/>
          <w:rtl/>
        </w:rPr>
        <w:t xml:space="preserve"> הרתעת עבריינים אחרים ("וכל העם יישמעו וייראו ולא יזידון עוד") באמצעות הרשעת עבריין אחר.</w:t>
      </w:r>
    </w:p>
    <w:p w14:paraId="492D5624" w14:textId="7A0EC14A" w:rsidR="00B604D4" w:rsidRPr="00C25C7A" w:rsidRDefault="00B604D4" w:rsidP="004443A5">
      <w:pPr>
        <w:spacing w:line="240" w:lineRule="auto"/>
        <w:ind w:left="360"/>
        <w:jc w:val="both"/>
        <w:rPr>
          <w:rFonts w:ascii="David" w:hAnsi="David" w:cs="David"/>
          <w:sz w:val="24"/>
          <w:szCs w:val="24"/>
          <w:rtl/>
        </w:rPr>
      </w:pPr>
    </w:p>
    <w:p w14:paraId="1542ABD2" w14:textId="77777777" w:rsidR="00B604D4" w:rsidRPr="00C25C7A" w:rsidRDefault="00B604D4" w:rsidP="004443A5">
      <w:pPr>
        <w:spacing w:line="240" w:lineRule="auto"/>
        <w:ind w:left="360"/>
        <w:jc w:val="both"/>
        <w:rPr>
          <w:rFonts w:ascii="David" w:hAnsi="David" w:cs="David"/>
          <w:sz w:val="24"/>
          <w:szCs w:val="24"/>
        </w:rPr>
      </w:pPr>
      <w:r w:rsidRPr="00C25C7A">
        <w:rPr>
          <w:rFonts w:ascii="David" w:hAnsi="David" w:cs="David"/>
          <w:b/>
          <w:bCs/>
          <w:sz w:val="24"/>
          <w:szCs w:val="24"/>
          <w:u w:val="single"/>
          <w:rtl/>
        </w:rPr>
        <w:t>חומרה, ודאות ומהירות הענישה</w:t>
      </w:r>
      <w:r w:rsidRPr="00C25C7A">
        <w:rPr>
          <w:rFonts w:ascii="David" w:hAnsi="David" w:cs="David"/>
          <w:b/>
          <w:bCs/>
          <w:i/>
          <w:iCs/>
          <w:sz w:val="24"/>
          <w:szCs w:val="24"/>
          <w:u w:val="single"/>
          <w:rtl/>
        </w:rPr>
        <w:t xml:space="preserve"> </w:t>
      </w:r>
    </w:p>
    <w:p w14:paraId="39C659AD" w14:textId="77777777" w:rsidR="00B604D4" w:rsidRPr="00C25C7A" w:rsidRDefault="00B604D4" w:rsidP="004443A5">
      <w:pPr>
        <w:spacing w:line="240" w:lineRule="auto"/>
        <w:ind w:left="360"/>
        <w:jc w:val="both"/>
        <w:rPr>
          <w:rFonts w:ascii="David" w:hAnsi="David" w:cs="David"/>
          <w:b/>
          <w:bCs/>
          <w:sz w:val="24"/>
          <w:szCs w:val="24"/>
          <w:rtl/>
        </w:rPr>
      </w:pPr>
      <w:proofErr w:type="spellStart"/>
      <w:r w:rsidRPr="00C25C7A">
        <w:rPr>
          <w:rFonts w:ascii="David" w:hAnsi="David" w:cs="David"/>
          <w:sz w:val="24"/>
          <w:szCs w:val="24"/>
          <w:rtl/>
        </w:rPr>
        <w:t>ג'רמי</w:t>
      </w:r>
      <w:proofErr w:type="spellEnd"/>
      <w:r w:rsidRPr="00C25C7A">
        <w:rPr>
          <w:rFonts w:ascii="David" w:hAnsi="David" w:cs="David"/>
          <w:sz w:val="24"/>
          <w:szCs w:val="24"/>
          <w:rtl/>
        </w:rPr>
        <w:t xml:space="preserve"> </w:t>
      </w:r>
      <w:proofErr w:type="spellStart"/>
      <w:r w:rsidRPr="00C25C7A">
        <w:rPr>
          <w:rFonts w:ascii="David" w:hAnsi="David" w:cs="David"/>
          <w:sz w:val="24"/>
          <w:szCs w:val="24"/>
          <w:rtl/>
        </w:rPr>
        <w:t>בנתהאם</w:t>
      </w:r>
      <w:proofErr w:type="spellEnd"/>
      <w:r w:rsidRPr="00C25C7A">
        <w:rPr>
          <w:rFonts w:ascii="David" w:hAnsi="David" w:cs="David"/>
          <w:sz w:val="24"/>
          <w:szCs w:val="24"/>
          <w:rtl/>
        </w:rPr>
        <w:t xml:space="preserve">, הפילוסוף האנגלי, שעסק רבות בשאלת </w:t>
      </w:r>
      <w:r w:rsidRPr="00C25C7A">
        <w:rPr>
          <w:rFonts w:ascii="David" w:hAnsi="David" w:cs="David"/>
          <w:b/>
          <w:bCs/>
          <w:sz w:val="24"/>
          <w:szCs w:val="24"/>
          <w:rtl/>
        </w:rPr>
        <w:t>ההרתעה כמטרת הענישה</w:t>
      </w:r>
      <w:r w:rsidRPr="00C25C7A">
        <w:rPr>
          <w:rFonts w:ascii="David" w:hAnsi="David" w:cs="David"/>
          <w:sz w:val="24"/>
          <w:szCs w:val="24"/>
          <w:rtl/>
        </w:rPr>
        <w:t xml:space="preserve">, הסיק כי אין להתייחס להרתעה כאל מושג בעל מרכיב אחד, אלא ככזה </w:t>
      </w:r>
      <w:r w:rsidRPr="00C25C7A">
        <w:rPr>
          <w:rFonts w:ascii="David" w:hAnsi="David" w:cs="David"/>
          <w:b/>
          <w:bCs/>
          <w:sz w:val="24"/>
          <w:szCs w:val="24"/>
          <w:rtl/>
        </w:rPr>
        <w:t xml:space="preserve">הכולל שלושה מרכיבים שיש לבחון את השפעתם בנפרד: החומרה, הוודאות ומהירות הענישה. </w:t>
      </w:r>
    </w:p>
    <w:p w14:paraId="63F89A28" w14:textId="5725586D" w:rsidR="00E05D07" w:rsidRPr="00C25C7A" w:rsidRDefault="00E05D07" w:rsidP="004443A5">
      <w:pPr>
        <w:spacing w:line="240" w:lineRule="auto"/>
        <w:ind w:left="360"/>
        <w:jc w:val="both"/>
        <w:rPr>
          <w:rFonts w:ascii="David" w:hAnsi="David" w:cs="David"/>
          <w:sz w:val="24"/>
          <w:szCs w:val="24"/>
          <w:rtl/>
        </w:rPr>
      </w:pPr>
      <w:r w:rsidRPr="00C25C7A">
        <w:rPr>
          <w:rFonts w:ascii="David" w:hAnsi="David" w:cs="David"/>
          <w:sz w:val="24"/>
          <w:szCs w:val="24"/>
          <w:rtl/>
        </w:rPr>
        <w:t xml:space="preserve">האם הרתעה בכלל יעילה? – לדבריו של פרבר כיום יש המון מחקרים שהרתעה היא איינה יעילה. לדוגמא : ימי הביניים – בזמן שתלו כייסים – אנשים כייסו את המשתתפים.       </w:t>
      </w:r>
      <w:r w:rsidRPr="00C25C7A">
        <w:rPr>
          <w:rFonts w:ascii="David" w:hAnsi="David" w:cs="David"/>
          <w:b/>
          <w:bCs/>
          <w:sz w:val="24"/>
          <w:szCs w:val="24"/>
          <w:rtl/>
        </w:rPr>
        <w:t>הרתעה אינה יעילה ב100% אבל עדיף 80% על 0.</w:t>
      </w:r>
    </w:p>
    <w:p w14:paraId="24FB42EF" w14:textId="65705915" w:rsidR="00C3270A" w:rsidRPr="00C25C7A" w:rsidRDefault="00C3270A" w:rsidP="004443A5">
      <w:pPr>
        <w:spacing w:line="240" w:lineRule="auto"/>
        <w:ind w:left="360"/>
        <w:jc w:val="both"/>
        <w:rPr>
          <w:rFonts w:ascii="David" w:hAnsi="David" w:cs="David"/>
          <w:sz w:val="24"/>
          <w:szCs w:val="24"/>
          <w:rtl/>
        </w:rPr>
      </w:pPr>
      <w:r w:rsidRPr="00C25C7A">
        <w:rPr>
          <w:rFonts w:ascii="David" w:hAnsi="David" w:cs="David"/>
          <w:sz w:val="24"/>
          <w:szCs w:val="24"/>
          <w:rtl/>
        </w:rPr>
        <w:t>לדוגמא - מחקר של רגב (2008) לגבי עברייני צווארון לבן :כמו כן נמצא כי עצם הבאתם של חשודים לחקירה, אפילו בלי שיובאו בפני בית המשפט ויורשעו, מובילה להרתעה אפקטיבית ולהפחתת רמת הפשיעה הכלכלית.</w:t>
      </w:r>
    </w:p>
    <w:p w14:paraId="22166D59" w14:textId="77777777" w:rsidR="00C3270A" w:rsidRPr="00C25C7A" w:rsidRDefault="00C3270A" w:rsidP="004443A5">
      <w:pPr>
        <w:spacing w:line="240" w:lineRule="auto"/>
        <w:ind w:left="360"/>
        <w:jc w:val="both"/>
        <w:rPr>
          <w:rFonts w:ascii="David" w:hAnsi="David" w:cs="David"/>
          <w:sz w:val="24"/>
          <w:szCs w:val="24"/>
          <w:rtl/>
        </w:rPr>
      </w:pPr>
    </w:p>
    <w:p w14:paraId="02AE7823" w14:textId="77777777" w:rsidR="00C3270A" w:rsidRPr="00C25C7A" w:rsidRDefault="00C3270A" w:rsidP="004443A5">
      <w:pPr>
        <w:spacing w:line="240" w:lineRule="auto"/>
        <w:ind w:left="360"/>
        <w:jc w:val="both"/>
        <w:rPr>
          <w:rFonts w:ascii="David" w:hAnsi="David" w:cs="David"/>
          <w:b/>
          <w:bCs/>
          <w:sz w:val="24"/>
          <w:szCs w:val="24"/>
          <w:u w:val="single"/>
          <w:rtl/>
        </w:rPr>
      </w:pPr>
      <w:r w:rsidRPr="00C25C7A">
        <w:rPr>
          <w:rFonts w:ascii="David" w:hAnsi="David" w:cs="David"/>
          <w:b/>
          <w:bCs/>
          <w:sz w:val="24"/>
          <w:szCs w:val="24"/>
          <w:u w:val="single"/>
          <w:rtl/>
        </w:rPr>
        <w:t>איך קובעים את מידת ההרתעה?</w:t>
      </w:r>
    </w:p>
    <w:p w14:paraId="241B1B92" w14:textId="2BD1ECEA" w:rsidR="00C3270A" w:rsidRPr="00C25C7A" w:rsidRDefault="00C3270A" w:rsidP="004443A5">
      <w:pPr>
        <w:spacing w:line="240" w:lineRule="auto"/>
        <w:ind w:left="360"/>
        <w:jc w:val="both"/>
        <w:rPr>
          <w:rFonts w:ascii="David" w:hAnsi="David" w:cs="David"/>
          <w:sz w:val="24"/>
          <w:szCs w:val="24"/>
          <w:rtl/>
        </w:rPr>
      </w:pPr>
      <w:r w:rsidRPr="00C25C7A">
        <w:rPr>
          <w:rFonts w:ascii="David" w:hAnsi="David" w:cs="David"/>
          <w:sz w:val="24"/>
          <w:szCs w:val="24"/>
          <w:rtl/>
        </w:rPr>
        <w:t>מחקרים הראו שעבירות (שאין מאחוריהן שיקולי מוסר) כגון עבירות חניה, מתרבות כאשר אין אכיפה. מסקנה - נימוקים מוסריים לא מספיקים כדי למנוע מלעבור עבירות. צריך גם משטרה, פרקליטות, עונשים.</w:t>
      </w:r>
    </w:p>
    <w:p w14:paraId="329EF10F" w14:textId="41FDE289" w:rsidR="00CF3710" w:rsidRPr="00C25C7A" w:rsidRDefault="00CF3710" w:rsidP="004443A5">
      <w:pPr>
        <w:spacing w:line="240" w:lineRule="auto"/>
        <w:ind w:left="360"/>
        <w:jc w:val="both"/>
        <w:rPr>
          <w:rFonts w:ascii="David" w:hAnsi="David" w:cs="David"/>
          <w:sz w:val="24"/>
          <w:szCs w:val="24"/>
        </w:rPr>
      </w:pPr>
      <w:r w:rsidRPr="00C25C7A">
        <w:rPr>
          <w:rFonts w:ascii="David" w:hAnsi="David" w:cs="David"/>
          <w:b/>
          <w:bCs/>
          <w:sz w:val="24"/>
          <w:szCs w:val="24"/>
          <w:rtl/>
        </w:rPr>
        <w:t>אלמנט קריטי בהרתעה: קבלת מידע על העונש והפעלתו</w:t>
      </w:r>
      <w:r w:rsidRPr="00C25C7A">
        <w:rPr>
          <w:rFonts w:ascii="David" w:hAnsi="David" w:cs="David" w:hint="cs"/>
          <w:sz w:val="24"/>
          <w:szCs w:val="24"/>
          <w:rtl/>
        </w:rPr>
        <w:t xml:space="preserve"> - </w:t>
      </w:r>
      <w:r w:rsidRPr="00C25C7A">
        <w:rPr>
          <w:rFonts w:ascii="David" w:hAnsi="David" w:cs="David"/>
          <w:sz w:val="24"/>
          <w:szCs w:val="24"/>
          <w:rtl/>
        </w:rPr>
        <w:t xml:space="preserve">כדי שהעונש ירתיע - צריך שדבר קיומו יגיע לידיעת הציבור. </w:t>
      </w:r>
      <w:r w:rsidRPr="00C25C7A">
        <w:rPr>
          <w:rFonts w:ascii="David" w:hAnsi="David" w:cs="David" w:hint="cs"/>
          <w:sz w:val="24"/>
          <w:szCs w:val="24"/>
          <w:rtl/>
        </w:rPr>
        <w:t>( לדוגמא :</w:t>
      </w:r>
      <w:r w:rsidRPr="00C25C7A">
        <w:rPr>
          <w:rFonts w:ascii="David" w:hAnsi="David" w:cs="David"/>
          <w:sz w:val="24"/>
          <w:szCs w:val="24"/>
          <w:rtl/>
        </w:rPr>
        <w:t>מחקר בכלא השמור ביותר בקליפורניה הראה שבין אסירים "כבדים"  - המידע ההרתעתי הכי אפקטיבי הוא "מפה לאוזן"</w:t>
      </w:r>
      <w:r w:rsidRPr="00C25C7A">
        <w:rPr>
          <w:rFonts w:ascii="David" w:hAnsi="David" w:cs="David" w:hint="cs"/>
          <w:sz w:val="24"/>
          <w:szCs w:val="24"/>
          <w:rtl/>
        </w:rPr>
        <w:t>).</w:t>
      </w:r>
    </w:p>
    <w:p w14:paraId="2CB481C2" w14:textId="43E88008" w:rsidR="00CF3710" w:rsidRPr="00C25C7A" w:rsidRDefault="00CF3710" w:rsidP="004443A5">
      <w:pPr>
        <w:spacing w:line="240" w:lineRule="auto"/>
        <w:ind w:left="360"/>
        <w:jc w:val="both"/>
        <w:rPr>
          <w:rFonts w:ascii="David" w:hAnsi="David" w:cs="David"/>
          <w:sz w:val="24"/>
          <w:szCs w:val="24"/>
          <w:u w:val="single"/>
          <w:rtl/>
        </w:rPr>
      </w:pPr>
    </w:p>
    <w:p w14:paraId="2CC9B2CE" w14:textId="77777777" w:rsidR="00CF3710" w:rsidRPr="00C25C7A" w:rsidRDefault="00CF3710" w:rsidP="004443A5">
      <w:pPr>
        <w:spacing w:line="240" w:lineRule="auto"/>
        <w:ind w:left="360"/>
        <w:jc w:val="both"/>
        <w:rPr>
          <w:rFonts w:ascii="David" w:hAnsi="David" w:cs="David"/>
          <w:sz w:val="24"/>
          <w:szCs w:val="24"/>
          <w:u w:val="single"/>
        </w:rPr>
      </w:pPr>
      <w:r w:rsidRPr="00C25C7A">
        <w:rPr>
          <w:rFonts w:ascii="David" w:hAnsi="David" w:cs="David"/>
          <w:b/>
          <w:bCs/>
          <w:sz w:val="24"/>
          <w:szCs w:val="24"/>
          <w:u w:val="single"/>
          <w:rtl/>
        </w:rPr>
        <w:t>היכן ההרתעה יעילה?</w:t>
      </w:r>
    </w:p>
    <w:p w14:paraId="561FAF8A" w14:textId="4681A063" w:rsidR="00CF3710" w:rsidRPr="00C25C7A" w:rsidRDefault="00CF3710" w:rsidP="004443A5">
      <w:pPr>
        <w:spacing w:line="240" w:lineRule="auto"/>
        <w:ind w:left="360"/>
        <w:jc w:val="both"/>
        <w:rPr>
          <w:rFonts w:ascii="David" w:hAnsi="David" w:cs="David"/>
          <w:sz w:val="24"/>
          <w:szCs w:val="24"/>
          <w:rtl/>
        </w:rPr>
      </w:pPr>
      <w:r w:rsidRPr="00C25C7A">
        <w:rPr>
          <w:rFonts w:ascii="David" w:hAnsi="David" w:cs="David"/>
          <w:sz w:val="24"/>
          <w:szCs w:val="24"/>
          <w:rtl/>
        </w:rPr>
        <w:t xml:space="preserve">מחקרים מראים כי הרתעה – באמצעות נוכחות משטרתית ברחובות וחומרת הענישה - יעילה </w:t>
      </w:r>
      <w:r w:rsidRPr="00C25C7A">
        <w:rPr>
          <w:rFonts w:ascii="David" w:hAnsi="David" w:cs="David"/>
          <w:b/>
          <w:bCs/>
          <w:sz w:val="24"/>
          <w:szCs w:val="24"/>
          <w:rtl/>
        </w:rPr>
        <w:t xml:space="preserve">בעבירות אינסטרומנטליות </w:t>
      </w:r>
      <w:r w:rsidRPr="00C25C7A">
        <w:rPr>
          <w:rFonts w:ascii="David" w:hAnsi="David" w:cs="David"/>
          <w:sz w:val="24"/>
          <w:szCs w:val="24"/>
          <w:rtl/>
        </w:rPr>
        <w:t xml:space="preserve">(עבירות שהן אמצעי להשגת שהמטרה, שהיא רכוש או רווח חומרי), אך לא </w:t>
      </w:r>
      <w:r w:rsidRPr="00C25C7A">
        <w:rPr>
          <w:rFonts w:ascii="David" w:hAnsi="David" w:cs="David"/>
          <w:b/>
          <w:bCs/>
          <w:sz w:val="24"/>
          <w:szCs w:val="24"/>
          <w:rtl/>
        </w:rPr>
        <w:t xml:space="preserve">בעבירות אקספרסיביות </w:t>
      </w:r>
      <w:r w:rsidRPr="00C25C7A">
        <w:rPr>
          <w:rFonts w:ascii="David" w:hAnsi="David" w:cs="David"/>
          <w:sz w:val="24"/>
          <w:szCs w:val="24"/>
          <w:rtl/>
        </w:rPr>
        <w:t xml:space="preserve">(ריגושיות, כדוגמת עבירות מין ואלימות, כולל רצח). </w:t>
      </w:r>
    </w:p>
    <w:p w14:paraId="7B8E595A" w14:textId="77777777" w:rsidR="00E44A86" w:rsidRPr="00C25C7A" w:rsidRDefault="00E44A86" w:rsidP="004443A5">
      <w:pPr>
        <w:spacing w:line="240" w:lineRule="auto"/>
        <w:ind w:left="360"/>
        <w:jc w:val="both"/>
        <w:rPr>
          <w:rFonts w:ascii="David" w:hAnsi="David" w:cs="David"/>
          <w:sz w:val="24"/>
          <w:szCs w:val="24"/>
          <w:u w:val="single"/>
        </w:rPr>
      </w:pPr>
      <w:r w:rsidRPr="00C25C7A">
        <w:rPr>
          <w:rFonts w:ascii="David" w:hAnsi="David" w:cs="David" w:hint="cs"/>
          <w:sz w:val="24"/>
          <w:szCs w:val="24"/>
          <w:u w:val="single"/>
          <w:rtl/>
        </w:rPr>
        <w:t xml:space="preserve">לדוגמא : </w:t>
      </w:r>
      <w:r w:rsidRPr="00C25C7A">
        <w:rPr>
          <w:rFonts w:ascii="David" w:hAnsi="David" w:cs="David"/>
          <w:sz w:val="24"/>
          <w:szCs w:val="24"/>
          <w:u w:val="single"/>
          <w:rtl/>
        </w:rPr>
        <w:t>סלין (</w:t>
      </w:r>
      <w:proofErr w:type="spellStart"/>
      <w:r w:rsidRPr="00C25C7A">
        <w:rPr>
          <w:rFonts w:ascii="David" w:hAnsi="David" w:cs="David"/>
          <w:sz w:val="24"/>
          <w:szCs w:val="24"/>
          <w:u w:val="single"/>
        </w:rPr>
        <w:t>Sellin</w:t>
      </w:r>
      <w:proofErr w:type="spellEnd"/>
      <w:r w:rsidRPr="00C25C7A">
        <w:rPr>
          <w:rFonts w:ascii="David" w:hAnsi="David" w:cs="David"/>
          <w:sz w:val="24"/>
          <w:szCs w:val="24"/>
          <w:u w:val="single"/>
          <w:rtl/>
        </w:rPr>
        <w:t>)</w:t>
      </w:r>
    </w:p>
    <w:p w14:paraId="6036FE56" w14:textId="179AB599" w:rsidR="00E44A86" w:rsidRPr="00C25C7A" w:rsidRDefault="00E44A86" w:rsidP="004443A5">
      <w:pPr>
        <w:spacing w:line="240" w:lineRule="auto"/>
        <w:ind w:left="360"/>
        <w:jc w:val="both"/>
        <w:rPr>
          <w:rFonts w:ascii="David" w:hAnsi="David" w:cs="David"/>
          <w:sz w:val="24"/>
          <w:szCs w:val="24"/>
          <w:rtl/>
        </w:rPr>
      </w:pPr>
      <w:r w:rsidRPr="00C25C7A">
        <w:rPr>
          <w:rFonts w:ascii="David" w:hAnsi="David" w:cs="David"/>
          <w:sz w:val="24"/>
          <w:szCs w:val="24"/>
          <w:rtl/>
        </w:rPr>
        <w:t xml:space="preserve"> השווה את שיעור הרציחות במדינות שהתקיים בהן עונש מוות לעומת מדינות שביטלו אותו, ולא מצא הבדלים בשיעורי מעשי הרצח. הוא גם השווה את שיעורי הרציחות במדינות ארה"ב ואירופה לפני ביטול עונש המוות ולאחריו, ושוב לא מצא הבדל. </w:t>
      </w:r>
    </w:p>
    <w:p w14:paraId="48A4F1B4" w14:textId="0B8D71CC" w:rsidR="00A54466" w:rsidRPr="00C25C7A" w:rsidRDefault="00E44A86" w:rsidP="004443A5">
      <w:pPr>
        <w:spacing w:line="240" w:lineRule="auto"/>
        <w:ind w:left="360"/>
        <w:jc w:val="both"/>
        <w:rPr>
          <w:rFonts w:ascii="David" w:hAnsi="David" w:cs="David"/>
          <w:sz w:val="24"/>
          <w:szCs w:val="24"/>
          <w:rtl/>
        </w:rPr>
      </w:pPr>
      <w:r w:rsidRPr="00C25C7A">
        <w:rPr>
          <w:rFonts w:ascii="David" w:hAnsi="David" w:cs="David"/>
          <w:b/>
          <w:bCs/>
          <w:sz w:val="24"/>
          <w:szCs w:val="24"/>
          <w:u w:val="single"/>
          <w:rtl/>
        </w:rPr>
        <w:t xml:space="preserve">המסקנה - אין בעונש המוות להרתיע מפני רצח. </w:t>
      </w:r>
      <w:r w:rsidR="00A54466" w:rsidRPr="00C25C7A">
        <w:rPr>
          <w:rFonts w:ascii="David" w:hAnsi="David" w:cs="David"/>
          <w:sz w:val="24"/>
          <w:szCs w:val="24"/>
          <w:rtl/>
        </w:rPr>
        <w:t>ההרתעה לא עובדת ב 100%- אך ללא ההרתעה, הייתה אנרכיה</w:t>
      </w:r>
      <w:r w:rsidR="00A54466" w:rsidRPr="00C25C7A">
        <w:rPr>
          <w:rFonts w:ascii="David" w:hAnsi="David" w:cs="David" w:hint="cs"/>
          <w:sz w:val="24"/>
          <w:szCs w:val="24"/>
          <w:rtl/>
        </w:rPr>
        <w:t xml:space="preserve">. </w:t>
      </w:r>
      <w:r w:rsidR="00A54466" w:rsidRPr="00C25C7A">
        <w:rPr>
          <w:rFonts w:ascii="David" w:hAnsi="David" w:cs="David"/>
          <w:sz w:val="24"/>
          <w:szCs w:val="24"/>
          <w:rtl/>
        </w:rPr>
        <w:t>עדיף משהו על כלום.</w:t>
      </w:r>
    </w:p>
    <w:p w14:paraId="28CADF32" w14:textId="0C629EDA" w:rsidR="009F4B0A" w:rsidRPr="00C25C7A" w:rsidRDefault="009F4B0A" w:rsidP="00077C68">
      <w:pPr>
        <w:spacing w:line="240" w:lineRule="auto"/>
        <w:jc w:val="both"/>
        <w:rPr>
          <w:rFonts w:ascii="David" w:hAnsi="David" w:cs="David"/>
          <w:sz w:val="24"/>
          <w:szCs w:val="24"/>
        </w:rPr>
      </w:pPr>
      <w:r w:rsidRPr="00C25C7A">
        <w:rPr>
          <w:rFonts w:ascii="David" w:hAnsi="David" w:cs="David" w:hint="cs"/>
          <w:sz w:val="24"/>
          <w:szCs w:val="24"/>
          <w:rtl/>
        </w:rPr>
        <w:t>מסקנה נוספת: יותר חשוב הרתעה בתפיסת העבריין, וודאות העונש מאשר גובה העונש.      עבריינים מפחדים שיתפסו אותם, ככל שיש יותר שוטרים ברחובות ככה עבריינים יפחדו יותר לעשות פשעים.</w:t>
      </w:r>
    </w:p>
    <w:p w14:paraId="4F2445AF" w14:textId="5707D93F" w:rsidR="00EE18F1" w:rsidRPr="00C25C7A" w:rsidRDefault="00EE18F1"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lastRenderedPageBreak/>
        <w:t xml:space="preserve">שיעור מספר </w:t>
      </w:r>
      <w:r w:rsidRPr="00C25C7A">
        <w:rPr>
          <w:rFonts w:ascii="David" w:hAnsi="David" w:cs="David" w:hint="cs"/>
          <w:b/>
          <w:bCs/>
          <w:sz w:val="24"/>
          <w:szCs w:val="24"/>
          <w:u w:val="single"/>
          <w:rtl/>
        </w:rPr>
        <w:t>4</w:t>
      </w:r>
    </w:p>
    <w:p w14:paraId="7A37BEFA" w14:textId="771D38C5" w:rsidR="009636B1" w:rsidRPr="00C25C7A" w:rsidRDefault="009636B1" w:rsidP="004443A5">
      <w:pPr>
        <w:spacing w:line="240" w:lineRule="auto"/>
        <w:jc w:val="both"/>
        <w:rPr>
          <w:rFonts w:ascii="David" w:hAnsi="David" w:cs="David"/>
          <w:b/>
          <w:bCs/>
          <w:sz w:val="24"/>
          <w:szCs w:val="24"/>
          <w:rtl/>
        </w:rPr>
      </w:pPr>
      <w:r w:rsidRPr="00C25C7A">
        <w:rPr>
          <w:rFonts w:ascii="David" w:hAnsi="David" w:cs="David" w:hint="cs"/>
          <w:b/>
          <w:bCs/>
          <w:sz w:val="24"/>
          <w:szCs w:val="24"/>
          <w:rtl/>
        </w:rPr>
        <w:t>פסק דין = הכרעת דין (אשם או לא) + גזר דין (החלטת העונש).</w:t>
      </w:r>
    </w:p>
    <w:p w14:paraId="299DE093" w14:textId="303FACE5" w:rsidR="009636B1" w:rsidRPr="00C25C7A" w:rsidRDefault="009636B1" w:rsidP="004443A5">
      <w:pPr>
        <w:spacing w:line="240" w:lineRule="auto"/>
        <w:jc w:val="both"/>
        <w:rPr>
          <w:rFonts w:ascii="David" w:hAnsi="David" w:cs="David"/>
          <w:sz w:val="24"/>
          <w:szCs w:val="24"/>
          <w:rtl/>
        </w:rPr>
      </w:pPr>
      <w:r w:rsidRPr="00C25C7A">
        <w:rPr>
          <w:rFonts w:ascii="David" w:hAnsi="David" w:cs="David" w:hint="cs"/>
          <w:b/>
          <w:bCs/>
          <w:sz w:val="24"/>
          <w:szCs w:val="24"/>
          <w:u w:val="single"/>
          <w:rtl/>
        </w:rPr>
        <w:t>הבניית שיקול הדעת בענישה - תיקון 113 לחוק העונשין</w:t>
      </w:r>
      <w:r w:rsidRPr="00C25C7A">
        <w:rPr>
          <w:rFonts w:ascii="David" w:hAnsi="David" w:cs="David" w:hint="cs"/>
          <w:sz w:val="24"/>
          <w:szCs w:val="24"/>
          <w:rtl/>
        </w:rPr>
        <w:t xml:space="preserve"> - בעבר, במרבית העבירות השופט יכול היה לקבוע כל עונש שהוא עד המקסימום (עונש מקסימום) –</w:t>
      </w:r>
      <w:r w:rsidRPr="00C25C7A">
        <w:rPr>
          <w:rFonts w:ascii="Times New Roman" w:eastAsia="Times New Roman" w:hAnsi="Times New Roman" w:cs="Times New Roman" w:hint="cs"/>
          <w:sz w:val="24"/>
          <w:szCs w:val="24"/>
          <w:rtl/>
        </w:rPr>
        <w:t xml:space="preserve">  </w:t>
      </w:r>
      <w:r w:rsidRPr="00C25C7A">
        <w:rPr>
          <w:rFonts w:ascii="David" w:eastAsia="Times New Roman" w:hAnsi="David" w:cs="David"/>
          <w:sz w:val="24"/>
          <w:szCs w:val="24"/>
          <w:rtl/>
        </w:rPr>
        <w:t>דבר ש</w:t>
      </w:r>
      <w:r w:rsidRPr="00C25C7A">
        <w:rPr>
          <w:rFonts w:ascii="David" w:hAnsi="David" w:cs="David"/>
          <w:sz w:val="24"/>
          <w:szCs w:val="24"/>
          <w:rtl/>
        </w:rPr>
        <w:t>יצר</w:t>
      </w:r>
      <w:r w:rsidRPr="00C25C7A">
        <w:rPr>
          <w:rFonts w:ascii="David" w:hAnsi="David" w:cs="David" w:hint="cs"/>
          <w:sz w:val="24"/>
          <w:szCs w:val="24"/>
          <w:rtl/>
        </w:rPr>
        <w:t xml:space="preserve"> שונות גדולה בין מקרים דומים. יחס שונה למקרים דומים מהווה פגיעה קלאסית בעיקרון השוויון.</w:t>
      </w:r>
    </w:p>
    <w:p w14:paraId="5EE426B7" w14:textId="77777777" w:rsidR="00E10E52" w:rsidRPr="00C25C7A" w:rsidRDefault="00EF31F8" w:rsidP="004443A5">
      <w:pPr>
        <w:spacing w:line="240" w:lineRule="auto"/>
        <w:jc w:val="both"/>
        <w:rPr>
          <w:rFonts w:ascii="David" w:hAnsi="David" w:cs="David"/>
          <w:sz w:val="24"/>
          <w:szCs w:val="24"/>
          <w:rtl/>
        </w:rPr>
      </w:pPr>
      <w:r w:rsidRPr="00C25C7A">
        <w:rPr>
          <w:rFonts w:ascii="David" w:hAnsi="David" w:cs="David" w:hint="cs"/>
          <w:sz w:val="24"/>
          <w:szCs w:val="24"/>
          <w:rtl/>
        </w:rPr>
        <w:t xml:space="preserve">הרקע לתיקון : </w:t>
      </w:r>
    </w:p>
    <w:p w14:paraId="15D88D68" w14:textId="108C384A" w:rsidR="00EF31F8" w:rsidRPr="00C25C7A" w:rsidRDefault="00EF31F8" w:rsidP="004443A5">
      <w:pPr>
        <w:pStyle w:val="a7"/>
        <w:numPr>
          <w:ilvl w:val="0"/>
          <w:numId w:val="17"/>
        </w:numPr>
        <w:spacing w:line="240" w:lineRule="auto"/>
        <w:jc w:val="both"/>
        <w:rPr>
          <w:rFonts w:ascii="David" w:hAnsi="David" w:cs="David"/>
          <w:sz w:val="24"/>
          <w:szCs w:val="24"/>
        </w:rPr>
      </w:pPr>
      <w:r w:rsidRPr="00C25C7A">
        <w:rPr>
          <w:rFonts w:ascii="David" w:hAnsi="David" w:cs="David" w:hint="cs"/>
          <w:sz w:val="24"/>
          <w:szCs w:val="24"/>
          <w:rtl/>
        </w:rPr>
        <w:t xml:space="preserve">עקרון החוקיות </w:t>
      </w:r>
      <w:r w:rsidRPr="00C25C7A">
        <w:rPr>
          <w:rFonts w:ascii="David" w:hAnsi="David" w:cs="David"/>
          <w:sz w:val="24"/>
          <w:szCs w:val="24"/>
          <w:rtl/>
        </w:rPr>
        <w:t>–</w:t>
      </w:r>
      <w:r w:rsidRPr="00C25C7A">
        <w:rPr>
          <w:rFonts w:ascii="David" w:hAnsi="David" w:cs="David" w:hint="cs"/>
          <w:sz w:val="24"/>
          <w:szCs w:val="24"/>
          <w:rtl/>
        </w:rPr>
        <w:t xml:space="preserve"> יותר אחידות, שיטתיות בענישה.</w:t>
      </w:r>
    </w:p>
    <w:p w14:paraId="6E582DF8" w14:textId="45FC7A4C" w:rsidR="00E10E52" w:rsidRPr="00C25C7A" w:rsidRDefault="00E10E52" w:rsidP="004443A5">
      <w:pPr>
        <w:pStyle w:val="a7"/>
        <w:numPr>
          <w:ilvl w:val="0"/>
          <w:numId w:val="17"/>
        </w:numPr>
        <w:spacing w:line="240" w:lineRule="auto"/>
        <w:jc w:val="both"/>
        <w:rPr>
          <w:rFonts w:ascii="David" w:hAnsi="David" w:cs="David"/>
          <w:sz w:val="24"/>
          <w:szCs w:val="24"/>
        </w:rPr>
      </w:pPr>
      <w:r w:rsidRPr="00C25C7A">
        <w:rPr>
          <w:rFonts w:ascii="David" w:hAnsi="David" w:cs="David" w:hint="cs"/>
          <w:sz w:val="24"/>
          <w:szCs w:val="24"/>
          <w:rtl/>
        </w:rPr>
        <w:t xml:space="preserve">עיקרון השוויון </w:t>
      </w:r>
      <w:r w:rsidRPr="00C25C7A">
        <w:rPr>
          <w:rFonts w:ascii="David" w:hAnsi="David" w:cs="David"/>
          <w:sz w:val="24"/>
          <w:szCs w:val="24"/>
          <w:rtl/>
        </w:rPr>
        <w:t>–</w:t>
      </w:r>
      <w:r w:rsidRPr="00C25C7A">
        <w:rPr>
          <w:rFonts w:ascii="David" w:hAnsi="David" w:cs="David" w:hint="cs"/>
          <w:sz w:val="24"/>
          <w:szCs w:val="24"/>
          <w:rtl/>
        </w:rPr>
        <w:t xml:space="preserve"> היה רושם ש" כל שופט עושה מה שבראש שלו"</w:t>
      </w:r>
    </w:p>
    <w:p w14:paraId="01EC8616" w14:textId="13BDAA9D" w:rsidR="00E10E52" w:rsidRPr="00C25C7A" w:rsidRDefault="00E10E52" w:rsidP="004443A5">
      <w:pPr>
        <w:pStyle w:val="a7"/>
        <w:numPr>
          <w:ilvl w:val="0"/>
          <w:numId w:val="17"/>
        </w:numPr>
        <w:spacing w:line="240" w:lineRule="auto"/>
        <w:jc w:val="both"/>
        <w:rPr>
          <w:rFonts w:ascii="David" w:hAnsi="David" w:cs="David"/>
          <w:sz w:val="24"/>
          <w:szCs w:val="24"/>
          <w:rtl/>
        </w:rPr>
      </w:pPr>
      <w:r w:rsidRPr="00C25C7A">
        <w:rPr>
          <w:rFonts w:ascii="David" w:hAnsi="David" w:cs="David" w:hint="cs"/>
          <w:sz w:val="24"/>
          <w:szCs w:val="24"/>
          <w:rtl/>
        </w:rPr>
        <w:t xml:space="preserve">משמעות מוסרית </w:t>
      </w:r>
      <w:r w:rsidRPr="00C25C7A">
        <w:rPr>
          <w:rFonts w:ascii="David" w:hAnsi="David" w:cs="David"/>
          <w:sz w:val="24"/>
          <w:szCs w:val="24"/>
          <w:rtl/>
        </w:rPr>
        <w:t>–</w:t>
      </w:r>
      <w:r w:rsidRPr="00C25C7A">
        <w:rPr>
          <w:rFonts w:ascii="David" w:hAnsi="David" w:cs="David" w:hint="cs"/>
          <w:sz w:val="24"/>
          <w:szCs w:val="24"/>
          <w:rtl/>
        </w:rPr>
        <w:t xml:space="preserve"> רצו שעקרונות הענישה יקבעו על סמך ועדה ציבורית רחבה ולא כל שופט לעצמו.</w:t>
      </w:r>
    </w:p>
    <w:p w14:paraId="6ECC1557" w14:textId="407B7D89" w:rsidR="00EF31F8" w:rsidRPr="00C25C7A" w:rsidRDefault="00EF31F8" w:rsidP="004443A5">
      <w:pPr>
        <w:spacing w:line="240" w:lineRule="auto"/>
        <w:jc w:val="both"/>
        <w:rPr>
          <w:rFonts w:ascii="David" w:hAnsi="David" w:cs="David"/>
          <w:sz w:val="24"/>
          <w:szCs w:val="24"/>
          <w:rtl/>
        </w:rPr>
      </w:pPr>
      <w:r w:rsidRPr="00C25C7A">
        <w:rPr>
          <w:rFonts w:ascii="David" w:hAnsi="David" w:cs="David" w:hint="cs"/>
          <w:sz w:val="24"/>
          <w:szCs w:val="24"/>
          <w:rtl/>
        </w:rPr>
        <w:t xml:space="preserve">התיקון קובע </w:t>
      </w:r>
      <w:r w:rsidRPr="00C25C7A">
        <w:rPr>
          <w:rFonts w:ascii="David" w:hAnsi="David" w:cs="David" w:hint="cs"/>
          <w:b/>
          <w:bCs/>
          <w:sz w:val="24"/>
          <w:szCs w:val="24"/>
          <w:highlight w:val="yellow"/>
          <w:u w:val="single"/>
          <w:rtl/>
        </w:rPr>
        <w:t>שבשלב הראשון</w:t>
      </w:r>
      <w:r w:rsidRPr="00C25C7A">
        <w:rPr>
          <w:rFonts w:ascii="David" w:hAnsi="David" w:cs="David" w:hint="cs"/>
          <w:sz w:val="24"/>
          <w:szCs w:val="24"/>
          <w:rtl/>
        </w:rPr>
        <w:t xml:space="preserve"> השופט צריך להעריך את המקרה ביחס למקרים דומים. השופט קובע </w:t>
      </w:r>
      <w:r w:rsidRPr="00C25C7A">
        <w:rPr>
          <w:rFonts w:ascii="David" w:hAnsi="David" w:cs="David" w:hint="cs"/>
          <w:b/>
          <w:bCs/>
          <w:sz w:val="24"/>
          <w:szCs w:val="24"/>
          <w:rtl/>
        </w:rPr>
        <w:t>מתחם הלימה</w:t>
      </w:r>
      <w:r w:rsidRPr="00C25C7A">
        <w:rPr>
          <w:rFonts w:ascii="David" w:hAnsi="David" w:cs="David" w:hint="cs"/>
          <w:sz w:val="24"/>
          <w:szCs w:val="24"/>
          <w:rtl/>
        </w:rPr>
        <w:t xml:space="preserve"> למקרים מהסוג שלפניו. עיקר הקביעה מושפעת משיקולי הלימה (חומרת המעשה וחומרת האשם), כאשר ישנה מעט השפעה לשיקולי הרתעה.</w:t>
      </w:r>
    </w:p>
    <w:p w14:paraId="3AF454B0" w14:textId="7F5D3090" w:rsidR="00EF31F8" w:rsidRPr="00C25C7A" w:rsidRDefault="00EF31F8" w:rsidP="004443A5">
      <w:pPr>
        <w:pBdr>
          <w:bottom w:val="single" w:sz="12" w:space="1" w:color="auto"/>
        </w:pBdr>
        <w:spacing w:line="240" w:lineRule="auto"/>
        <w:jc w:val="both"/>
        <w:rPr>
          <w:rFonts w:ascii="David" w:hAnsi="David" w:cs="David"/>
          <w:sz w:val="24"/>
          <w:szCs w:val="24"/>
          <w:rtl/>
        </w:rPr>
      </w:pPr>
      <w:r w:rsidRPr="00C25C7A">
        <w:rPr>
          <w:rFonts w:ascii="David" w:hAnsi="David" w:cs="David"/>
          <w:b/>
          <w:bCs/>
          <w:sz w:val="24"/>
          <w:szCs w:val="24"/>
          <w:highlight w:val="yellow"/>
          <w:u w:val="single"/>
          <w:rtl/>
        </w:rPr>
        <w:t>בשלב השני</w:t>
      </w:r>
      <w:r w:rsidRPr="00C25C7A">
        <w:rPr>
          <w:rFonts w:ascii="David" w:hAnsi="David" w:cs="David"/>
          <w:sz w:val="24"/>
          <w:szCs w:val="24"/>
          <w:rtl/>
        </w:rPr>
        <w:t xml:space="preserve"> השופט קובע את העונש במקרה הספציפי -  בתוך הטווח.</w:t>
      </w:r>
      <w:r w:rsidRPr="00C25C7A">
        <w:rPr>
          <w:rFonts w:ascii="David" w:hAnsi="David" w:cs="David" w:hint="cs"/>
          <w:sz w:val="24"/>
          <w:szCs w:val="24"/>
          <w:rtl/>
        </w:rPr>
        <w:t xml:space="preserve"> </w:t>
      </w:r>
      <w:r w:rsidRPr="00C25C7A">
        <w:rPr>
          <w:rFonts w:ascii="David" w:hAnsi="David" w:cs="David"/>
          <w:b/>
          <w:bCs/>
          <w:sz w:val="24"/>
          <w:szCs w:val="24"/>
          <w:rtl/>
        </w:rPr>
        <w:t>מיקום העונש בתוך הטווח</w:t>
      </w:r>
      <w:r w:rsidRPr="00C25C7A">
        <w:rPr>
          <w:rFonts w:ascii="David" w:hAnsi="David" w:cs="David"/>
          <w:sz w:val="24"/>
          <w:szCs w:val="24"/>
          <w:rtl/>
        </w:rPr>
        <w:t xml:space="preserve"> נובע משיקולים ספציפיים הרלוונטיים למקרה (שיקום, הרתעת היחיד). לעיתים ניתן </w:t>
      </w:r>
      <w:r w:rsidRPr="00C25C7A">
        <w:rPr>
          <w:rFonts w:ascii="David" w:hAnsi="David" w:cs="David"/>
          <w:b/>
          <w:bCs/>
          <w:sz w:val="24"/>
          <w:szCs w:val="24"/>
          <w:rtl/>
        </w:rPr>
        <w:t>לחרוג ממתחם ההלימה</w:t>
      </w:r>
      <w:r w:rsidRPr="00C25C7A">
        <w:rPr>
          <w:rFonts w:ascii="David" w:hAnsi="David" w:cs="David"/>
          <w:sz w:val="24"/>
          <w:szCs w:val="24"/>
          <w:rtl/>
        </w:rPr>
        <w:t xml:space="preserve"> - או עד לאפס או עד לעונש המקסימלי. </w:t>
      </w:r>
      <w:r w:rsidRPr="00C25C7A">
        <w:rPr>
          <w:rFonts w:ascii="David" w:hAnsi="David" w:cs="David"/>
          <w:sz w:val="24"/>
          <w:szCs w:val="24"/>
          <w:u w:val="single"/>
          <w:rtl/>
        </w:rPr>
        <w:t>ההליך מצמצם  - באופן יחסי - את השונות בין המקרים.</w:t>
      </w:r>
    </w:p>
    <w:p w14:paraId="5CEEA768" w14:textId="77777777" w:rsidR="00AA3038" w:rsidRPr="00C25C7A" w:rsidRDefault="00AA3038" w:rsidP="004443A5">
      <w:pPr>
        <w:spacing w:line="240" w:lineRule="auto"/>
        <w:jc w:val="both"/>
        <w:rPr>
          <w:rFonts w:ascii="David" w:hAnsi="David" w:cs="David"/>
          <w:sz w:val="24"/>
          <w:szCs w:val="24"/>
        </w:rPr>
      </w:pPr>
      <w:r w:rsidRPr="00C25C7A">
        <w:rPr>
          <w:rFonts w:ascii="David" w:hAnsi="David" w:cs="David"/>
          <w:sz w:val="24"/>
          <w:szCs w:val="24"/>
          <w:rtl/>
        </w:rPr>
        <w:t xml:space="preserve">בחוק העונשין, עקרון הגמול ("הלימה") נחשב לעקרון המנחה בגין ביצוע עונש. </w:t>
      </w:r>
    </w:p>
    <w:p w14:paraId="4A99160D" w14:textId="1B7A3924" w:rsidR="00AA3038" w:rsidRPr="00C25C7A" w:rsidRDefault="00AA3038" w:rsidP="004443A5">
      <w:pPr>
        <w:spacing w:line="240" w:lineRule="auto"/>
        <w:jc w:val="both"/>
        <w:rPr>
          <w:rFonts w:ascii="David" w:hAnsi="David" w:cs="David"/>
          <w:sz w:val="24"/>
          <w:szCs w:val="24"/>
          <w:rtl/>
        </w:rPr>
      </w:pPr>
      <w:r w:rsidRPr="00C25C7A">
        <w:rPr>
          <w:rFonts w:ascii="David" w:hAnsi="David" w:cs="David"/>
          <w:sz w:val="24"/>
          <w:szCs w:val="24"/>
          <w:rtl/>
        </w:rPr>
        <w:t>העיקרון המנחה בענישה - הלימה (תיקון מס' 113) תשע"ב-2012</w:t>
      </w:r>
      <w:r w:rsidRPr="00C25C7A">
        <w:rPr>
          <w:rFonts w:ascii="David" w:hAnsi="David" w:cs="David" w:hint="cs"/>
          <w:sz w:val="24"/>
          <w:szCs w:val="24"/>
          <w:rtl/>
        </w:rPr>
        <w:t>:</w:t>
      </w:r>
    </w:p>
    <w:p w14:paraId="28E0E521" w14:textId="0CCA3C8F" w:rsidR="00EF31F8" w:rsidRPr="00C25C7A" w:rsidRDefault="00AA3038" w:rsidP="004443A5">
      <w:pPr>
        <w:spacing w:line="240" w:lineRule="auto"/>
        <w:jc w:val="both"/>
        <w:rPr>
          <w:rFonts w:ascii="David" w:hAnsi="David" w:cs="David"/>
          <w:sz w:val="24"/>
          <w:szCs w:val="24"/>
          <w:rtl/>
        </w:rPr>
      </w:pPr>
      <w:r w:rsidRPr="00C25C7A">
        <w:rPr>
          <w:rFonts w:ascii="David" w:hAnsi="David" w:cs="David"/>
          <w:sz w:val="24"/>
          <w:szCs w:val="24"/>
          <w:rtl/>
        </w:rPr>
        <w:t xml:space="preserve">40ב. – </w:t>
      </w:r>
      <w:r w:rsidRPr="00C25C7A">
        <w:rPr>
          <w:rFonts w:ascii="David" w:hAnsi="David" w:cs="David" w:hint="cs"/>
          <w:sz w:val="24"/>
          <w:szCs w:val="24"/>
          <w:rtl/>
        </w:rPr>
        <w:t>"</w:t>
      </w:r>
      <w:r w:rsidRPr="00C25C7A">
        <w:rPr>
          <w:rFonts w:ascii="David" w:hAnsi="David" w:cs="David"/>
          <w:sz w:val="24"/>
          <w:szCs w:val="24"/>
          <w:rtl/>
        </w:rPr>
        <w:t xml:space="preserve">העיקרון המנחה בענישה הוא קיומו של </w:t>
      </w:r>
      <w:r w:rsidRPr="00C25C7A">
        <w:rPr>
          <w:rFonts w:ascii="David" w:hAnsi="David" w:cs="David"/>
          <w:b/>
          <w:bCs/>
          <w:sz w:val="24"/>
          <w:szCs w:val="24"/>
          <w:u w:val="single"/>
          <w:rtl/>
        </w:rPr>
        <w:t>יחס הולם</w:t>
      </w:r>
      <w:r w:rsidRPr="00C25C7A">
        <w:rPr>
          <w:rFonts w:ascii="David" w:hAnsi="David" w:cs="David"/>
          <w:sz w:val="24"/>
          <w:szCs w:val="24"/>
          <w:rtl/>
        </w:rPr>
        <w:t xml:space="preserve"> בין חומרת מעשה העבירה בנסיבותיו ומידת אשמו של הנאשם ובין סוג ומידת העונש המוטל עליו</w:t>
      </w:r>
      <w:r w:rsidRPr="00C25C7A">
        <w:rPr>
          <w:rFonts w:ascii="David" w:hAnsi="David" w:cs="David" w:hint="cs"/>
          <w:sz w:val="24"/>
          <w:szCs w:val="24"/>
          <w:rtl/>
        </w:rPr>
        <w:t>"</w:t>
      </w:r>
      <w:r w:rsidRPr="00C25C7A">
        <w:rPr>
          <w:rFonts w:ascii="David" w:hAnsi="David" w:cs="David"/>
          <w:sz w:val="24"/>
          <w:szCs w:val="24"/>
          <w:rtl/>
        </w:rPr>
        <w:t xml:space="preserve"> –</w:t>
      </w:r>
      <w:r w:rsidRPr="00C25C7A">
        <w:rPr>
          <w:rFonts w:ascii="David" w:hAnsi="David" w:cs="David" w:hint="cs"/>
          <w:sz w:val="24"/>
          <w:szCs w:val="24"/>
          <w:rtl/>
        </w:rPr>
        <w:t xml:space="preserve"> בית המשפט קובע שמבין כל ההצדקות לענישה ההצדקה של ההלימה/גמול זו ההצדקה החשובה ביותר.</w:t>
      </w:r>
    </w:p>
    <w:p w14:paraId="270D7899" w14:textId="66D36300" w:rsidR="00AA3038" w:rsidRPr="00C25C7A" w:rsidRDefault="00AA3038" w:rsidP="004443A5">
      <w:pPr>
        <w:pBdr>
          <w:bottom w:val="single" w:sz="12" w:space="1" w:color="auto"/>
        </w:pBd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t xml:space="preserve">לסיכום : </w:t>
      </w:r>
      <w:r w:rsidRPr="00C25C7A">
        <w:rPr>
          <w:rFonts w:ascii="David" w:hAnsi="David" w:cs="David"/>
          <w:b/>
          <w:bCs/>
          <w:sz w:val="24"/>
          <w:szCs w:val="24"/>
          <w:u w:val="single"/>
          <w:rtl/>
        </w:rPr>
        <w:t>שיקולי ענישה המופיעים בחוק העונשין</w:t>
      </w:r>
      <w:r w:rsidRPr="00C25C7A">
        <w:rPr>
          <w:rFonts w:ascii="David" w:hAnsi="David" w:cs="David" w:hint="cs"/>
          <w:b/>
          <w:bCs/>
          <w:sz w:val="24"/>
          <w:szCs w:val="24"/>
          <w:u w:val="single"/>
          <w:rtl/>
        </w:rPr>
        <w:t xml:space="preserve"> הם </w:t>
      </w:r>
      <w:r w:rsidRPr="00C25C7A">
        <w:rPr>
          <w:rFonts w:ascii="David" w:hAnsi="David" w:cs="David"/>
          <w:b/>
          <w:bCs/>
          <w:sz w:val="24"/>
          <w:szCs w:val="24"/>
          <w:u w:val="single"/>
          <w:rtl/>
        </w:rPr>
        <w:t>–</w:t>
      </w:r>
      <w:r w:rsidRPr="00C25C7A">
        <w:rPr>
          <w:rFonts w:ascii="David" w:hAnsi="David" w:cs="David" w:hint="cs"/>
          <w:b/>
          <w:bCs/>
          <w:sz w:val="24"/>
          <w:szCs w:val="24"/>
          <w:u w:val="single"/>
          <w:rtl/>
        </w:rPr>
        <w:t xml:space="preserve"> </w:t>
      </w:r>
      <w:r w:rsidRPr="00C25C7A">
        <w:rPr>
          <w:rFonts w:ascii="David" w:hAnsi="David" w:cs="David"/>
          <w:b/>
          <w:bCs/>
          <w:sz w:val="24"/>
          <w:szCs w:val="24"/>
          <w:u w:val="single"/>
          <w:rtl/>
        </w:rPr>
        <w:t>הלימה</w:t>
      </w:r>
      <w:r w:rsidRPr="00C25C7A">
        <w:rPr>
          <w:rFonts w:ascii="David" w:hAnsi="David" w:cs="David" w:hint="cs"/>
          <w:b/>
          <w:bCs/>
          <w:sz w:val="24"/>
          <w:szCs w:val="24"/>
          <w:u w:val="single"/>
          <w:rtl/>
        </w:rPr>
        <w:t xml:space="preserve">, </w:t>
      </w:r>
      <w:r w:rsidRPr="00C25C7A">
        <w:rPr>
          <w:rFonts w:ascii="David" w:hAnsi="David" w:cs="David"/>
          <w:b/>
          <w:bCs/>
          <w:sz w:val="24"/>
          <w:szCs w:val="24"/>
          <w:u w:val="single"/>
          <w:rtl/>
        </w:rPr>
        <w:t>הרתעה (יחיד/רבים)</w:t>
      </w:r>
      <w:r w:rsidRPr="00C25C7A">
        <w:rPr>
          <w:rFonts w:ascii="David" w:hAnsi="David" w:cs="David" w:hint="cs"/>
          <w:b/>
          <w:bCs/>
          <w:sz w:val="24"/>
          <w:szCs w:val="24"/>
          <w:u w:val="single"/>
          <w:rtl/>
        </w:rPr>
        <w:t xml:space="preserve"> ו</w:t>
      </w:r>
      <w:r w:rsidRPr="00C25C7A">
        <w:rPr>
          <w:rFonts w:ascii="David" w:hAnsi="David" w:cs="David"/>
          <w:b/>
          <w:bCs/>
          <w:sz w:val="24"/>
          <w:szCs w:val="24"/>
          <w:u w:val="single"/>
          <w:rtl/>
        </w:rPr>
        <w:t>שיקום.</w:t>
      </w:r>
    </w:p>
    <w:p w14:paraId="0E11418D" w14:textId="7F9D950B" w:rsidR="00E10E52" w:rsidRPr="00C25C7A" w:rsidRDefault="00E10E52" w:rsidP="004443A5">
      <w:pPr>
        <w:spacing w:line="240" w:lineRule="auto"/>
        <w:jc w:val="both"/>
        <w:rPr>
          <w:rFonts w:ascii="David" w:hAnsi="David" w:cs="David"/>
          <w:sz w:val="24"/>
          <w:szCs w:val="24"/>
          <w:rtl/>
        </w:rPr>
      </w:pPr>
      <w:r w:rsidRPr="00C25C7A">
        <w:rPr>
          <w:rFonts w:ascii="David" w:hAnsi="David" w:cs="David" w:hint="cs"/>
          <w:b/>
          <w:bCs/>
          <w:sz w:val="24"/>
          <w:szCs w:val="24"/>
          <w:u w:val="single"/>
          <w:rtl/>
        </w:rPr>
        <w:t xml:space="preserve">דוח דליה </w:t>
      </w:r>
      <w:proofErr w:type="spellStart"/>
      <w:r w:rsidRPr="00C25C7A">
        <w:rPr>
          <w:rFonts w:ascii="David" w:hAnsi="David" w:cs="David" w:hint="cs"/>
          <w:b/>
          <w:bCs/>
          <w:sz w:val="24"/>
          <w:szCs w:val="24"/>
          <w:u w:val="single"/>
          <w:rtl/>
        </w:rPr>
        <w:t>דורנר</w:t>
      </w:r>
      <w:proofErr w:type="spellEnd"/>
      <w:r w:rsidRPr="00C25C7A">
        <w:rPr>
          <w:rFonts w:ascii="David" w:hAnsi="David" w:cs="David" w:hint="cs"/>
          <w:sz w:val="24"/>
          <w:szCs w:val="24"/>
          <w:rtl/>
        </w:rPr>
        <w:t>(הייתה שופטת בעליון הרבה שנים)</w:t>
      </w:r>
      <w:r w:rsidRPr="00C25C7A">
        <w:rPr>
          <w:rFonts w:ascii="David" w:hAnsi="David" w:cs="David"/>
          <w:sz w:val="24"/>
          <w:szCs w:val="24"/>
          <w:rtl/>
        </w:rPr>
        <w:t>–</w:t>
      </w:r>
      <w:r w:rsidRPr="00C25C7A">
        <w:rPr>
          <w:rFonts w:ascii="David" w:hAnsi="David" w:cs="David" w:hint="cs"/>
          <w:sz w:val="24"/>
          <w:szCs w:val="24"/>
          <w:rtl/>
        </w:rPr>
        <w:t xml:space="preserve"> עסק ובחן את כל נושא הענישה בשנים האחרונות, הגיעה למסקנה שהגדלת הענישה לא בהכרח יעילה (מבחינת תועלת </w:t>
      </w:r>
      <w:r w:rsidRPr="00C25C7A">
        <w:rPr>
          <w:rFonts w:ascii="David" w:hAnsi="David" w:cs="David"/>
          <w:sz w:val="24"/>
          <w:szCs w:val="24"/>
          <w:rtl/>
        </w:rPr>
        <w:t>–</w:t>
      </w:r>
      <w:r w:rsidRPr="00C25C7A">
        <w:rPr>
          <w:rFonts w:ascii="David" w:hAnsi="David" w:cs="David" w:hint="cs"/>
          <w:sz w:val="24"/>
          <w:szCs w:val="24"/>
          <w:rtl/>
        </w:rPr>
        <w:t xml:space="preserve"> אנשים שנמצאים יותר זמן בכלא כנראה יחזרו לכלא אחר כך) לא בהכרח משרת אותנו מבחינת החברה.</w:t>
      </w:r>
      <w:r w:rsidR="00B415C5" w:rsidRPr="00C25C7A">
        <w:rPr>
          <w:rFonts w:ascii="David" w:hAnsi="David" w:cs="David" w:hint="cs"/>
          <w:sz w:val="24"/>
          <w:szCs w:val="24"/>
          <w:rtl/>
        </w:rPr>
        <w:t xml:space="preserve"> המלצה ודגש על שיקום מחוץ לכלא וכמה שיותר לתת ענישה מחוץ לכלא. </w:t>
      </w:r>
    </w:p>
    <w:p w14:paraId="5B6BC313" w14:textId="152FEB52" w:rsidR="00E10E52" w:rsidRPr="00C25C7A" w:rsidRDefault="00B415C5" w:rsidP="004443A5">
      <w:pPr>
        <w:pBdr>
          <w:bottom w:val="single" w:sz="12" w:space="1" w:color="auto"/>
        </w:pBd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t>עבודות שירות נקרא בעצם מאסר בפועל שמומר בעבודות שירות.</w:t>
      </w:r>
    </w:p>
    <w:p w14:paraId="220E3C1F" w14:textId="77777777" w:rsidR="00077C68" w:rsidRDefault="00077C68" w:rsidP="004443A5">
      <w:pPr>
        <w:spacing w:line="240" w:lineRule="auto"/>
        <w:jc w:val="both"/>
        <w:rPr>
          <w:rFonts w:ascii="David" w:hAnsi="David" w:cs="David"/>
          <w:sz w:val="24"/>
          <w:szCs w:val="24"/>
          <w:u w:val="single"/>
          <w:rtl/>
        </w:rPr>
      </w:pPr>
    </w:p>
    <w:p w14:paraId="0AD64C1B" w14:textId="77777777" w:rsidR="00077C68" w:rsidRDefault="00077C68" w:rsidP="004443A5">
      <w:pPr>
        <w:spacing w:line="240" w:lineRule="auto"/>
        <w:jc w:val="both"/>
        <w:rPr>
          <w:rFonts w:ascii="David" w:hAnsi="David" w:cs="David"/>
          <w:sz w:val="24"/>
          <w:szCs w:val="24"/>
          <w:u w:val="single"/>
          <w:rtl/>
        </w:rPr>
      </w:pPr>
    </w:p>
    <w:p w14:paraId="5A54C0A3" w14:textId="77777777" w:rsidR="00077C68" w:rsidRDefault="00077C68" w:rsidP="004443A5">
      <w:pPr>
        <w:spacing w:line="240" w:lineRule="auto"/>
        <w:jc w:val="both"/>
        <w:rPr>
          <w:rFonts w:ascii="David" w:hAnsi="David" w:cs="David"/>
          <w:sz w:val="24"/>
          <w:szCs w:val="24"/>
          <w:u w:val="single"/>
          <w:rtl/>
        </w:rPr>
      </w:pPr>
    </w:p>
    <w:p w14:paraId="3FCD25FB" w14:textId="77777777" w:rsidR="00077C68" w:rsidRDefault="00077C68" w:rsidP="004443A5">
      <w:pPr>
        <w:spacing w:line="240" w:lineRule="auto"/>
        <w:jc w:val="both"/>
        <w:rPr>
          <w:rFonts w:ascii="David" w:hAnsi="David" w:cs="David"/>
          <w:sz w:val="24"/>
          <w:szCs w:val="24"/>
          <w:u w:val="single"/>
          <w:rtl/>
        </w:rPr>
      </w:pPr>
    </w:p>
    <w:p w14:paraId="20C39314" w14:textId="77777777" w:rsidR="00077C68" w:rsidRDefault="00077C68" w:rsidP="004443A5">
      <w:pPr>
        <w:spacing w:line="240" w:lineRule="auto"/>
        <w:jc w:val="both"/>
        <w:rPr>
          <w:rFonts w:ascii="David" w:hAnsi="David" w:cs="David"/>
          <w:sz w:val="24"/>
          <w:szCs w:val="24"/>
          <w:u w:val="single"/>
          <w:rtl/>
        </w:rPr>
      </w:pPr>
    </w:p>
    <w:p w14:paraId="0FA8F0D3" w14:textId="77777777" w:rsidR="00077C68" w:rsidRDefault="00077C68" w:rsidP="004443A5">
      <w:pPr>
        <w:spacing w:line="240" w:lineRule="auto"/>
        <w:jc w:val="both"/>
        <w:rPr>
          <w:rFonts w:ascii="David" w:hAnsi="David" w:cs="David"/>
          <w:sz w:val="24"/>
          <w:szCs w:val="24"/>
          <w:u w:val="single"/>
          <w:rtl/>
        </w:rPr>
      </w:pPr>
    </w:p>
    <w:p w14:paraId="26D233A2" w14:textId="77777777" w:rsidR="00077C68" w:rsidRDefault="00077C68" w:rsidP="004443A5">
      <w:pPr>
        <w:spacing w:line="240" w:lineRule="auto"/>
        <w:jc w:val="both"/>
        <w:rPr>
          <w:rFonts w:ascii="David" w:hAnsi="David" w:cs="David"/>
          <w:sz w:val="24"/>
          <w:szCs w:val="24"/>
          <w:u w:val="single"/>
          <w:rtl/>
        </w:rPr>
      </w:pPr>
    </w:p>
    <w:p w14:paraId="2CC56025" w14:textId="77777777" w:rsidR="00077C68" w:rsidRDefault="00077C68" w:rsidP="004443A5">
      <w:pPr>
        <w:spacing w:line="240" w:lineRule="auto"/>
        <w:jc w:val="both"/>
        <w:rPr>
          <w:rFonts w:ascii="David" w:hAnsi="David" w:cs="David"/>
          <w:sz w:val="24"/>
          <w:szCs w:val="24"/>
          <w:u w:val="single"/>
          <w:rtl/>
        </w:rPr>
      </w:pPr>
    </w:p>
    <w:p w14:paraId="29749A26" w14:textId="77777777" w:rsidR="00077C68" w:rsidRDefault="00077C68" w:rsidP="004443A5">
      <w:pPr>
        <w:spacing w:line="240" w:lineRule="auto"/>
        <w:jc w:val="both"/>
        <w:rPr>
          <w:rFonts w:ascii="David" w:hAnsi="David" w:cs="David"/>
          <w:sz w:val="24"/>
          <w:szCs w:val="24"/>
          <w:u w:val="single"/>
          <w:rtl/>
        </w:rPr>
      </w:pPr>
    </w:p>
    <w:p w14:paraId="3A10911F" w14:textId="77777777" w:rsidR="00077C68" w:rsidRDefault="00077C68" w:rsidP="004443A5">
      <w:pPr>
        <w:spacing w:line="240" w:lineRule="auto"/>
        <w:jc w:val="both"/>
        <w:rPr>
          <w:rFonts w:ascii="David" w:hAnsi="David" w:cs="David"/>
          <w:sz w:val="24"/>
          <w:szCs w:val="24"/>
          <w:u w:val="single"/>
          <w:rtl/>
        </w:rPr>
      </w:pPr>
    </w:p>
    <w:p w14:paraId="0AD8ED2C" w14:textId="77777777" w:rsidR="00077C68" w:rsidRDefault="00077C68" w:rsidP="004443A5">
      <w:pPr>
        <w:spacing w:line="240" w:lineRule="auto"/>
        <w:jc w:val="both"/>
        <w:rPr>
          <w:rFonts w:ascii="David" w:hAnsi="David" w:cs="David"/>
          <w:sz w:val="24"/>
          <w:szCs w:val="24"/>
          <w:u w:val="single"/>
          <w:rtl/>
        </w:rPr>
      </w:pPr>
    </w:p>
    <w:p w14:paraId="4CD2D16F" w14:textId="77777777" w:rsidR="00077C68" w:rsidRDefault="00077C68" w:rsidP="004443A5">
      <w:pPr>
        <w:spacing w:line="240" w:lineRule="auto"/>
        <w:jc w:val="both"/>
        <w:rPr>
          <w:rFonts w:ascii="David" w:hAnsi="David" w:cs="David"/>
          <w:sz w:val="24"/>
          <w:szCs w:val="24"/>
          <w:u w:val="single"/>
          <w:rtl/>
        </w:rPr>
      </w:pPr>
    </w:p>
    <w:p w14:paraId="3C5FE6C6" w14:textId="77777777" w:rsidR="00077C68" w:rsidRDefault="00077C68" w:rsidP="004443A5">
      <w:pPr>
        <w:spacing w:line="240" w:lineRule="auto"/>
        <w:jc w:val="both"/>
        <w:rPr>
          <w:rFonts w:ascii="David" w:hAnsi="David" w:cs="David"/>
          <w:sz w:val="24"/>
          <w:szCs w:val="24"/>
          <w:u w:val="single"/>
          <w:rtl/>
        </w:rPr>
      </w:pPr>
    </w:p>
    <w:p w14:paraId="142CE401" w14:textId="369433A6" w:rsidR="00077C68" w:rsidRPr="00077C68" w:rsidRDefault="00077C68" w:rsidP="00077C68">
      <w:pPr>
        <w:spacing w:line="240" w:lineRule="auto"/>
        <w:jc w:val="center"/>
        <w:rPr>
          <w:rFonts w:ascii="David" w:hAnsi="David" w:cs="David"/>
          <w:b/>
          <w:bCs/>
          <w:sz w:val="36"/>
          <w:szCs w:val="36"/>
          <w:u w:val="single"/>
          <w:rtl/>
        </w:rPr>
      </w:pPr>
      <w:r>
        <w:rPr>
          <w:rFonts w:ascii="David" w:hAnsi="David" w:cs="David" w:hint="cs"/>
          <w:b/>
          <w:bCs/>
          <w:sz w:val="36"/>
          <w:szCs w:val="36"/>
          <w:u w:val="single"/>
          <w:rtl/>
        </w:rPr>
        <w:lastRenderedPageBreak/>
        <w:t>עקרון החוקיות</w:t>
      </w:r>
    </w:p>
    <w:p w14:paraId="4DD9E292" w14:textId="4624FDE4" w:rsidR="00E10E52" w:rsidRPr="00C25C7A" w:rsidRDefault="00B415C5" w:rsidP="004443A5">
      <w:pPr>
        <w:spacing w:line="240" w:lineRule="auto"/>
        <w:jc w:val="both"/>
        <w:rPr>
          <w:rFonts w:ascii="David" w:hAnsi="David" w:cs="David"/>
          <w:sz w:val="24"/>
          <w:szCs w:val="24"/>
          <w:u w:val="single"/>
          <w:rtl/>
        </w:rPr>
      </w:pPr>
      <w:r w:rsidRPr="00C25C7A">
        <w:rPr>
          <w:rFonts w:ascii="David" w:hAnsi="David" w:cs="David" w:hint="cs"/>
          <w:sz w:val="24"/>
          <w:szCs w:val="24"/>
          <w:u w:val="single"/>
          <w:rtl/>
        </w:rPr>
        <w:t>עקרונות המשפט הפלילי</w:t>
      </w:r>
    </w:p>
    <w:p w14:paraId="5EBF063D" w14:textId="072704C2" w:rsidR="00E10E52" w:rsidRPr="00C25C7A" w:rsidRDefault="005B59AD" w:rsidP="004443A5">
      <w:pPr>
        <w:pStyle w:val="a7"/>
        <w:numPr>
          <w:ilvl w:val="0"/>
          <w:numId w:val="18"/>
        </w:numPr>
        <w:spacing w:line="240" w:lineRule="auto"/>
        <w:jc w:val="both"/>
        <w:rPr>
          <w:rFonts w:ascii="David" w:hAnsi="David" w:cs="David"/>
          <w:sz w:val="24"/>
          <w:szCs w:val="24"/>
          <w:u w:val="single"/>
        </w:rPr>
      </w:pPr>
      <w:r w:rsidRPr="00C25C7A">
        <w:rPr>
          <w:rFonts w:ascii="David" w:hAnsi="David" w:cs="David" w:hint="cs"/>
          <w:sz w:val="24"/>
          <w:szCs w:val="24"/>
          <w:u w:val="single"/>
          <w:rtl/>
        </w:rPr>
        <w:t xml:space="preserve">עקרון החוקיות </w:t>
      </w:r>
      <w:r w:rsidRPr="00C25C7A">
        <w:rPr>
          <w:rFonts w:ascii="David" w:hAnsi="David" w:cs="David"/>
          <w:sz w:val="24"/>
          <w:szCs w:val="24"/>
          <w:u w:val="single"/>
          <w:rtl/>
        </w:rPr>
        <w:t>–</w:t>
      </w:r>
      <w:r w:rsidRPr="00C25C7A">
        <w:rPr>
          <w:rFonts w:ascii="David" w:hAnsi="David" w:cs="David" w:hint="cs"/>
          <w:sz w:val="24"/>
          <w:szCs w:val="24"/>
          <w:u w:val="single"/>
          <w:rtl/>
        </w:rPr>
        <w:t xml:space="preserve"> העקרון המרכזי והחשוב ביותר במשפט הפלילי :</w:t>
      </w:r>
    </w:p>
    <w:p w14:paraId="373B48EC" w14:textId="77777777" w:rsidR="005B59AD" w:rsidRPr="00C25C7A" w:rsidRDefault="005B59AD" w:rsidP="004443A5">
      <w:pPr>
        <w:pStyle w:val="a7"/>
        <w:numPr>
          <w:ilvl w:val="0"/>
          <w:numId w:val="19"/>
        </w:numPr>
        <w:spacing w:line="240" w:lineRule="auto"/>
        <w:jc w:val="both"/>
        <w:rPr>
          <w:rFonts w:ascii="David" w:hAnsi="David" w:cs="David"/>
          <w:sz w:val="24"/>
          <w:szCs w:val="24"/>
        </w:rPr>
      </w:pPr>
      <w:r w:rsidRPr="00C25C7A">
        <w:rPr>
          <w:rFonts w:ascii="David" w:hAnsi="David" w:cs="David" w:hint="cs"/>
          <w:b/>
          <w:bCs/>
          <w:sz w:val="24"/>
          <w:szCs w:val="24"/>
          <w:rtl/>
        </w:rPr>
        <w:t>לפרט מותר לעשות כל דבר שלא נאסר עליו בחוק</w:t>
      </w:r>
    </w:p>
    <w:p w14:paraId="21563B7F" w14:textId="77777777" w:rsidR="005B59AD" w:rsidRPr="00C25C7A" w:rsidRDefault="005B59AD" w:rsidP="004443A5">
      <w:pPr>
        <w:pStyle w:val="a7"/>
        <w:numPr>
          <w:ilvl w:val="0"/>
          <w:numId w:val="19"/>
        </w:numPr>
        <w:spacing w:line="240" w:lineRule="auto"/>
        <w:jc w:val="both"/>
        <w:rPr>
          <w:rFonts w:ascii="David" w:hAnsi="David" w:cs="David"/>
          <w:sz w:val="24"/>
          <w:szCs w:val="24"/>
        </w:rPr>
      </w:pPr>
      <w:r w:rsidRPr="00C25C7A">
        <w:rPr>
          <w:rFonts w:ascii="David" w:hAnsi="David" w:cs="David" w:hint="cs"/>
          <w:b/>
          <w:bCs/>
          <w:sz w:val="24"/>
          <w:szCs w:val="24"/>
          <w:rtl/>
        </w:rPr>
        <w:t>לשלטון אסור לעשות דבר אלא אם הוסמך לכך בחוק</w:t>
      </w:r>
      <w:r w:rsidRPr="00C25C7A">
        <w:rPr>
          <w:rFonts w:ascii="David" w:hAnsi="David" w:cs="David" w:hint="cs"/>
          <w:sz w:val="24"/>
          <w:szCs w:val="24"/>
          <w:rtl/>
        </w:rPr>
        <w:t xml:space="preserve"> - ס' 1: "אין עבירה ואין עונש עליה אלא אם נקבעו בחוק או על פיו"</w:t>
      </w:r>
    </w:p>
    <w:p w14:paraId="2F924AAB" w14:textId="77777777" w:rsidR="005B59AD" w:rsidRPr="00C25C7A" w:rsidRDefault="005B59AD" w:rsidP="004443A5">
      <w:pPr>
        <w:spacing w:line="240" w:lineRule="auto"/>
        <w:jc w:val="both"/>
        <w:rPr>
          <w:rFonts w:ascii="David" w:hAnsi="David" w:cs="David"/>
          <w:sz w:val="24"/>
          <w:szCs w:val="24"/>
        </w:rPr>
      </w:pPr>
      <w:r w:rsidRPr="00C25C7A">
        <w:rPr>
          <w:rFonts w:ascii="David" w:hAnsi="David" w:cs="David"/>
          <w:sz w:val="24"/>
          <w:szCs w:val="24"/>
          <w:u w:val="single"/>
          <w:rtl/>
        </w:rPr>
        <w:t xml:space="preserve">הצדקות לעקרון החוקיות  </w:t>
      </w:r>
    </w:p>
    <w:p w14:paraId="1A47451C" w14:textId="77777777" w:rsidR="005B59AD" w:rsidRPr="00C25C7A" w:rsidRDefault="005B59AD" w:rsidP="004443A5">
      <w:pPr>
        <w:numPr>
          <w:ilvl w:val="0"/>
          <w:numId w:val="20"/>
        </w:numPr>
        <w:spacing w:line="240" w:lineRule="auto"/>
        <w:jc w:val="both"/>
        <w:rPr>
          <w:rFonts w:ascii="David" w:hAnsi="David" w:cs="David"/>
          <w:sz w:val="24"/>
          <w:szCs w:val="24"/>
          <w:rtl/>
        </w:rPr>
      </w:pPr>
      <w:r w:rsidRPr="00C25C7A">
        <w:rPr>
          <w:rFonts w:ascii="David" w:hAnsi="David" w:cs="David"/>
          <w:b/>
          <w:bCs/>
          <w:sz w:val="24"/>
          <w:szCs w:val="24"/>
          <w:rtl/>
        </w:rPr>
        <w:t>1. הוגנות:</w:t>
      </w:r>
      <w:r w:rsidRPr="00C25C7A">
        <w:rPr>
          <w:rFonts w:ascii="David" w:hAnsi="David" w:cs="David"/>
          <w:sz w:val="24"/>
          <w:szCs w:val="24"/>
          <w:rtl/>
        </w:rPr>
        <w:t xml:space="preserve"> לא הוגן להעניש אדם אם הוא לא יודע שמעשיו מהווים עבירה ("אזהרה מוקדמת").</w:t>
      </w:r>
    </w:p>
    <w:p w14:paraId="3B33057C" w14:textId="383034F6" w:rsidR="005B59AD" w:rsidRPr="00C25C7A" w:rsidRDefault="005B59AD" w:rsidP="004443A5">
      <w:pPr>
        <w:numPr>
          <w:ilvl w:val="0"/>
          <w:numId w:val="20"/>
        </w:numPr>
        <w:spacing w:line="240" w:lineRule="auto"/>
        <w:jc w:val="both"/>
        <w:rPr>
          <w:rFonts w:ascii="David" w:hAnsi="David" w:cs="David"/>
          <w:sz w:val="24"/>
          <w:szCs w:val="24"/>
          <w:rtl/>
        </w:rPr>
      </w:pPr>
      <w:r w:rsidRPr="00C25C7A">
        <w:rPr>
          <w:rFonts w:ascii="David" w:hAnsi="David" w:cs="David"/>
          <w:b/>
          <w:bCs/>
          <w:sz w:val="24"/>
          <w:szCs w:val="24"/>
          <w:rtl/>
        </w:rPr>
        <w:t>2. מניעת שרירותיות:</w:t>
      </w:r>
      <w:r w:rsidRPr="00C25C7A">
        <w:rPr>
          <w:rFonts w:ascii="David" w:hAnsi="David" w:cs="David"/>
          <w:sz w:val="24"/>
          <w:szCs w:val="24"/>
          <w:rtl/>
        </w:rPr>
        <w:t xml:space="preserve"> שלטונות דיקטטורים משתמשים בחקיקה פלילית </w:t>
      </w:r>
      <w:r w:rsidRPr="00C25C7A">
        <w:rPr>
          <w:rFonts w:ascii="David" w:hAnsi="David" w:cs="David" w:hint="cs"/>
          <w:sz w:val="24"/>
          <w:szCs w:val="24"/>
          <w:rtl/>
        </w:rPr>
        <w:t>"</w:t>
      </w:r>
      <w:r w:rsidRPr="00C25C7A">
        <w:rPr>
          <w:rFonts w:ascii="David" w:hAnsi="David" w:cs="David"/>
          <w:sz w:val="24"/>
          <w:szCs w:val="24"/>
          <w:rtl/>
        </w:rPr>
        <w:t>נסתרת</w:t>
      </w:r>
      <w:r w:rsidRPr="00C25C7A">
        <w:rPr>
          <w:rFonts w:ascii="David" w:hAnsi="David" w:cs="David" w:hint="cs"/>
          <w:sz w:val="24"/>
          <w:szCs w:val="24"/>
          <w:rtl/>
        </w:rPr>
        <w:t>" כדי לפגוע ביריבים.</w:t>
      </w:r>
    </w:p>
    <w:p w14:paraId="2F66365F" w14:textId="77777777" w:rsidR="005B59AD" w:rsidRPr="00C25C7A" w:rsidRDefault="005B59AD" w:rsidP="004443A5">
      <w:pPr>
        <w:numPr>
          <w:ilvl w:val="0"/>
          <w:numId w:val="20"/>
        </w:numPr>
        <w:spacing w:line="240" w:lineRule="auto"/>
        <w:jc w:val="both"/>
        <w:rPr>
          <w:rFonts w:ascii="David" w:hAnsi="David" w:cs="David"/>
          <w:sz w:val="24"/>
          <w:szCs w:val="24"/>
          <w:rtl/>
        </w:rPr>
      </w:pPr>
      <w:r w:rsidRPr="00C25C7A">
        <w:rPr>
          <w:rFonts w:ascii="David" w:hAnsi="David" w:cs="David"/>
          <w:b/>
          <w:bCs/>
          <w:sz w:val="24"/>
          <w:szCs w:val="24"/>
          <w:rtl/>
        </w:rPr>
        <w:t xml:space="preserve">3. גמול: </w:t>
      </w:r>
      <w:r w:rsidRPr="00C25C7A">
        <w:rPr>
          <w:rFonts w:ascii="David" w:hAnsi="David" w:cs="David"/>
          <w:sz w:val="24"/>
          <w:szCs w:val="24"/>
          <w:rtl/>
        </w:rPr>
        <w:t>אם האדם לא ידע שהמעשה הוא עבירה - היכן מתבטא אלמנט האשם?</w:t>
      </w:r>
    </w:p>
    <w:p w14:paraId="7F40A98F" w14:textId="6E7D12C1" w:rsidR="005B59AD" w:rsidRPr="00C25C7A" w:rsidRDefault="005B59AD" w:rsidP="004443A5">
      <w:pPr>
        <w:numPr>
          <w:ilvl w:val="0"/>
          <w:numId w:val="20"/>
        </w:numPr>
        <w:spacing w:line="240" w:lineRule="auto"/>
        <w:jc w:val="both"/>
        <w:rPr>
          <w:rFonts w:ascii="David" w:hAnsi="David" w:cs="David"/>
          <w:sz w:val="24"/>
          <w:szCs w:val="24"/>
          <w:rtl/>
        </w:rPr>
      </w:pPr>
      <w:r w:rsidRPr="00C25C7A">
        <w:rPr>
          <w:rFonts w:ascii="David" w:hAnsi="David" w:cs="David"/>
          <w:b/>
          <w:bCs/>
          <w:sz w:val="24"/>
          <w:szCs w:val="24"/>
          <w:rtl/>
        </w:rPr>
        <w:t xml:space="preserve">4. תועלת: </w:t>
      </w:r>
      <w:r w:rsidRPr="00C25C7A">
        <w:rPr>
          <w:rFonts w:ascii="David" w:hAnsi="David" w:cs="David"/>
          <w:sz w:val="24"/>
          <w:szCs w:val="24"/>
          <w:rtl/>
        </w:rPr>
        <w:t>הכוונת התנהגות  - יידוע מראש</w:t>
      </w:r>
      <w:r w:rsidRPr="00C25C7A">
        <w:rPr>
          <w:rFonts w:ascii="David" w:hAnsi="David" w:cs="David" w:hint="cs"/>
          <w:sz w:val="24"/>
          <w:szCs w:val="24"/>
          <w:rtl/>
        </w:rPr>
        <w:t>.</w:t>
      </w:r>
    </w:p>
    <w:p w14:paraId="51214F92" w14:textId="77777777" w:rsidR="00DC6615" w:rsidRDefault="00DC6615" w:rsidP="004443A5">
      <w:pPr>
        <w:spacing w:line="240" w:lineRule="auto"/>
        <w:jc w:val="both"/>
        <w:rPr>
          <w:rFonts w:ascii="David" w:hAnsi="David" w:cs="David"/>
          <w:b/>
          <w:bCs/>
          <w:sz w:val="24"/>
          <w:szCs w:val="24"/>
          <w:u w:val="single"/>
          <w:rtl/>
        </w:rPr>
      </w:pPr>
    </w:p>
    <w:p w14:paraId="7C5E8F04" w14:textId="47EC590E" w:rsidR="009310B1" w:rsidRPr="00C25C7A" w:rsidRDefault="009310B1" w:rsidP="004443A5">
      <w:pPr>
        <w:spacing w:line="240" w:lineRule="auto"/>
        <w:jc w:val="both"/>
        <w:rPr>
          <w:rFonts w:ascii="David" w:hAnsi="David" w:cs="David"/>
          <w:b/>
          <w:bCs/>
          <w:sz w:val="24"/>
          <w:szCs w:val="24"/>
          <w:u w:val="single"/>
        </w:rPr>
      </w:pPr>
      <w:r w:rsidRPr="00C25C7A">
        <w:rPr>
          <w:rFonts w:ascii="David" w:hAnsi="David" w:cs="David"/>
          <w:b/>
          <w:bCs/>
          <w:sz w:val="24"/>
          <w:szCs w:val="24"/>
          <w:u w:val="single"/>
          <w:rtl/>
        </w:rPr>
        <w:t>ביקורות על עקרון החוקיות</w:t>
      </w:r>
    </w:p>
    <w:p w14:paraId="52A17786" w14:textId="77777777" w:rsidR="009310B1" w:rsidRPr="00C25C7A" w:rsidRDefault="009310B1" w:rsidP="004443A5">
      <w:pPr>
        <w:numPr>
          <w:ilvl w:val="0"/>
          <w:numId w:val="21"/>
        </w:numPr>
        <w:spacing w:line="240" w:lineRule="auto"/>
        <w:jc w:val="both"/>
        <w:rPr>
          <w:rFonts w:ascii="David" w:hAnsi="David" w:cs="David"/>
          <w:sz w:val="24"/>
          <w:szCs w:val="24"/>
          <w:rtl/>
        </w:rPr>
      </w:pPr>
      <w:r w:rsidRPr="00C25C7A">
        <w:rPr>
          <w:rFonts w:ascii="David" w:hAnsi="David" w:cs="David"/>
          <w:sz w:val="24"/>
          <w:szCs w:val="24"/>
          <w:rtl/>
        </w:rPr>
        <w:t>בפועל יש הרבה מאוד "עבירות סל שמכוחן מרשיעים אנשים ("לא הולם את המקצוע").</w:t>
      </w:r>
    </w:p>
    <w:p w14:paraId="17733F40" w14:textId="77777777" w:rsidR="009310B1" w:rsidRPr="00C25C7A" w:rsidRDefault="009310B1" w:rsidP="004443A5">
      <w:pPr>
        <w:numPr>
          <w:ilvl w:val="0"/>
          <w:numId w:val="21"/>
        </w:numPr>
        <w:spacing w:line="240" w:lineRule="auto"/>
        <w:jc w:val="both"/>
        <w:rPr>
          <w:rFonts w:ascii="David" w:hAnsi="David" w:cs="David"/>
          <w:sz w:val="24"/>
          <w:szCs w:val="24"/>
          <w:rtl/>
        </w:rPr>
      </w:pPr>
      <w:r w:rsidRPr="00C25C7A">
        <w:rPr>
          <w:rFonts w:ascii="David" w:hAnsi="David" w:cs="David"/>
          <w:sz w:val="24"/>
          <w:szCs w:val="24"/>
          <w:rtl/>
        </w:rPr>
        <w:t>שימוש חזק מדי בכלל הופך את המשפט הפלילי לטכני, פורמליסט.</w:t>
      </w:r>
    </w:p>
    <w:p w14:paraId="3B4E3F7C" w14:textId="4AA6836F" w:rsidR="009310B1" w:rsidRPr="00C25C7A" w:rsidRDefault="009310B1" w:rsidP="004443A5">
      <w:pPr>
        <w:numPr>
          <w:ilvl w:val="0"/>
          <w:numId w:val="21"/>
        </w:numPr>
        <w:spacing w:line="240" w:lineRule="auto"/>
        <w:jc w:val="both"/>
        <w:rPr>
          <w:rFonts w:ascii="David" w:hAnsi="David" w:cs="David"/>
          <w:sz w:val="24"/>
          <w:szCs w:val="24"/>
        </w:rPr>
      </w:pPr>
      <w:r w:rsidRPr="00C25C7A">
        <w:rPr>
          <w:rFonts w:ascii="David" w:hAnsi="David" w:cs="David"/>
          <w:sz w:val="24"/>
          <w:szCs w:val="24"/>
          <w:rtl/>
        </w:rPr>
        <w:t>שימוש לרעה – עבריינים מתוחכמים מהנדסים את הפשיעה שלהם כדי לחמוק מעונש</w:t>
      </w:r>
      <w:r w:rsidRPr="00C25C7A">
        <w:rPr>
          <w:rFonts w:ascii="David" w:hAnsi="David" w:cs="David" w:hint="cs"/>
          <w:sz w:val="24"/>
          <w:szCs w:val="24"/>
          <w:rtl/>
        </w:rPr>
        <w:t xml:space="preserve"> (פקודת הסמים המסוכנים למשל).</w:t>
      </w:r>
    </w:p>
    <w:p w14:paraId="710D1A21" w14:textId="46EA7813" w:rsidR="009310B1" w:rsidRPr="00C25C7A" w:rsidRDefault="00804B27" w:rsidP="004443A5">
      <w:pPr>
        <w:spacing w:line="240" w:lineRule="auto"/>
        <w:jc w:val="both"/>
        <w:rPr>
          <w:rFonts w:ascii="David" w:hAnsi="David" w:cs="David"/>
          <w:sz w:val="24"/>
          <w:szCs w:val="24"/>
          <w:rtl/>
        </w:rPr>
      </w:pPr>
      <w:r w:rsidRPr="00C25C7A">
        <w:rPr>
          <w:rFonts w:ascii="David" w:hAnsi="David" w:cs="David"/>
          <w:sz w:val="24"/>
          <w:szCs w:val="24"/>
          <w:rtl/>
        </w:rPr>
        <w:t xml:space="preserve">דוגמא: בברה"מ הסובייטית שונה עיקרון החוקיות ובמקומו נאמר כך: "אם איזו פעולה מסוכנת לציבור לא נזכרה במישרין בספר חוקים זה, יש לקבוע את יסודות האחריות וגבולותיה לפי אותם הסעיפים בספר החוקים בהן מוגדרות עבירות הקרובות ביותר לפעולה הנידונה על פי סוגן וטיבן". </w:t>
      </w:r>
      <w:r w:rsidRPr="00C25C7A">
        <w:rPr>
          <w:rFonts w:ascii="David" w:hAnsi="David" w:cs="David"/>
          <w:b/>
          <w:bCs/>
          <w:sz w:val="24"/>
          <w:szCs w:val="24"/>
          <w:u w:val="single"/>
          <w:rtl/>
        </w:rPr>
        <w:t>כלומר, אם אין עבירה כזו בחוק, נרשיע מתוקף ההיקש.</w:t>
      </w:r>
    </w:p>
    <w:p w14:paraId="05F1D370" w14:textId="77777777" w:rsidR="008B2A84" w:rsidRPr="00C25C7A" w:rsidRDefault="00804B27" w:rsidP="004443A5">
      <w:pPr>
        <w:numPr>
          <w:ilvl w:val="0"/>
          <w:numId w:val="22"/>
        </w:numPr>
        <w:spacing w:line="240" w:lineRule="auto"/>
        <w:jc w:val="both"/>
        <w:rPr>
          <w:rFonts w:ascii="David" w:hAnsi="David" w:cs="David"/>
          <w:sz w:val="24"/>
          <w:szCs w:val="24"/>
        </w:rPr>
      </w:pPr>
      <w:r w:rsidRPr="00C25C7A">
        <w:rPr>
          <w:rFonts w:ascii="David" w:hAnsi="David" w:cs="David"/>
          <w:b/>
          <w:bCs/>
          <w:sz w:val="24"/>
          <w:szCs w:val="24"/>
          <w:u w:val="single"/>
          <w:rtl/>
        </w:rPr>
        <w:t>לאקונה</w:t>
      </w:r>
      <w:r w:rsidRPr="00C25C7A">
        <w:rPr>
          <w:rFonts w:ascii="David" w:hAnsi="David" w:cs="David"/>
          <w:sz w:val="24"/>
          <w:szCs w:val="24"/>
          <w:rtl/>
        </w:rPr>
        <w:t xml:space="preserve"> היא מצב שבו ברור כי המחוקק רצה להסביר סוגיה מסוימת בחוק אך מסיבה כלשהי - יש חסר בהסדר הנורמטיבי. בכל תחומי המשפט (למעט המשפט הפלילי) - יש דרך מקובלת להתמודדות על לאקונה - היקש. עקרון החוקיות במשפט הפלילי -  אין עבירות על דרך ההיקש.</w:t>
      </w:r>
    </w:p>
    <w:p w14:paraId="7596DF10" w14:textId="29491E38" w:rsidR="008B2A84" w:rsidRPr="00C25C7A" w:rsidRDefault="008B2A84" w:rsidP="004443A5">
      <w:pPr>
        <w:spacing w:line="240" w:lineRule="auto"/>
        <w:jc w:val="both"/>
        <w:rPr>
          <w:rFonts w:ascii="David" w:hAnsi="David" w:cs="David"/>
          <w:sz w:val="24"/>
          <w:szCs w:val="24"/>
          <w:rtl/>
        </w:rPr>
      </w:pPr>
      <w:r w:rsidRPr="00C25C7A">
        <w:rPr>
          <w:rFonts w:ascii="David" w:hAnsi="David" w:cs="David" w:hint="cs"/>
          <w:b/>
          <w:bCs/>
          <w:sz w:val="24"/>
          <w:szCs w:val="24"/>
          <w:u w:val="single"/>
          <w:rtl/>
        </w:rPr>
        <w:t>עיקרון החוקיות מבסס ארבעה תתי-עקרונות עיקריים:</w:t>
      </w:r>
    </w:p>
    <w:p w14:paraId="32A06C63" w14:textId="77777777" w:rsidR="006344B1" w:rsidRPr="00C25C7A" w:rsidRDefault="008B2A84" w:rsidP="004443A5">
      <w:pPr>
        <w:pStyle w:val="a7"/>
        <w:numPr>
          <w:ilvl w:val="0"/>
          <w:numId w:val="23"/>
        </w:numPr>
        <w:spacing w:line="240" w:lineRule="auto"/>
        <w:jc w:val="both"/>
        <w:rPr>
          <w:rFonts w:ascii="David" w:hAnsi="David" w:cs="David"/>
          <w:sz w:val="24"/>
          <w:szCs w:val="24"/>
        </w:rPr>
      </w:pPr>
      <w:r w:rsidRPr="00C25C7A">
        <w:rPr>
          <w:rFonts w:ascii="David" w:hAnsi="David" w:cs="David" w:hint="cs"/>
          <w:b/>
          <w:bCs/>
          <w:sz w:val="24"/>
          <w:szCs w:val="24"/>
          <w:u w:val="single"/>
          <w:rtl/>
        </w:rPr>
        <w:t>בהירות וודאות בנוסח החוק – החוק הפלילי צריך להיות בהיר וברור</w:t>
      </w:r>
      <w:r w:rsidR="00D513A7" w:rsidRPr="00C25C7A">
        <w:rPr>
          <w:rFonts w:ascii="David" w:hAnsi="David" w:cs="David" w:hint="cs"/>
          <w:b/>
          <w:bCs/>
          <w:sz w:val="24"/>
          <w:szCs w:val="24"/>
          <w:u w:val="single"/>
          <w:rtl/>
        </w:rPr>
        <w:t>.</w:t>
      </w:r>
      <w:r w:rsidR="00D513A7" w:rsidRPr="00C25C7A">
        <w:rPr>
          <w:rFonts w:ascii="David" w:hAnsi="David" w:cs="David" w:hint="cs"/>
          <w:sz w:val="24"/>
          <w:szCs w:val="24"/>
          <w:rtl/>
        </w:rPr>
        <w:t xml:space="preserve"> </w:t>
      </w:r>
      <w:r w:rsidR="00D513A7" w:rsidRPr="00C25C7A">
        <w:rPr>
          <w:rFonts w:ascii="David" w:hAnsi="David" w:cs="David"/>
          <w:sz w:val="24"/>
          <w:szCs w:val="24"/>
          <w:rtl/>
        </w:rPr>
        <w:t>פס"ד בר שלום – הנאשם נסע בעיר שעות הצהריים, וחנה ליד שלט שקבע כי החניה אסורה בין 7-19.</w:t>
      </w:r>
      <w:r w:rsidR="00D513A7" w:rsidRPr="00C25C7A">
        <w:rPr>
          <w:rFonts w:ascii="David" w:hAnsi="David" w:cs="David" w:hint="cs"/>
          <w:sz w:val="24"/>
          <w:szCs w:val="24"/>
          <w:rtl/>
        </w:rPr>
        <w:t xml:space="preserve"> </w:t>
      </w:r>
      <w:r w:rsidR="00D513A7" w:rsidRPr="00C25C7A">
        <w:rPr>
          <w:rFonts w:ascii="David" w:hAnsi="David" w:cs="David"/>
          <w:sz w:val="24"/>
          <w:szCs w:val="24"/>
          <w:rtl/>
        </w:rPr>
        <w:t>הנאשם טען כי אין להבין אם החניה אסורה מהערב עד הבוקר, או מהבוקר עד הערב. זוכה.</w:t>
      </w:r>
      <w:r w:rsidR="006344B1" w:rsidRPr="00C25C7A">
        <w:rPr>
          <w:rFonts w:ascii="David" w:hAnsi="David" w:cs="David" w:hint="cs"/>
          <w:sz w:val="24"/>
          <w:szCs w:val="24"/>
          <w:rtl/>
        </w:rPr>
        <w:t xml:space="preserve"> גם הפרת אמונים זוהי עבירה מאוד לא ודאית ולא ברור.</w:t>
      </w:r>
      <w:r w:rsidR="006344B1" w:rsidRPr="00C25C7A">
        <w:rPr>
          <w:rFonts w:ascii="David" w:hAnsi="David" w:cs="David" w:hint="cs"/>
          <w:b/>
          <w:bCs/>
          <w:sz w:val="24"/>
          <w:szCs w:val="24"/>
          <w:rtl/>
        </w:rPr>
        <w:t xml:space="preserve"> </w:t>
      </w:r>
    </w:p>
    <w:p w14:paraId="0C46D018" w14:textId="2EC67D3E" w:rsidR="006344B1" w:rsidRPr="00C25C7A" w:rsidRDefault="006344B1" w:rsidP="004443A5">
      <w:pPr>
        <w:pStyle w:val="a7"/>
        <w:spacing w:line="240" w:lineRule="auto"/>
        <w:jc w:val="both"/>
        <w:rPr>
          <w:rFonts w:ascii="David" w:hAnsi="David" w:cs="David"/>
          <w:sz w:val="24"/>
          <w:szCs w:val="24"/>
          <w:rtl/>
        </w:rPr>
      </w:pPr>
      <w:r w:rsidRPr="00C25C7A">
        <w:rPr>
          <w:rFonts w:ascii="David" w:hAnsi="David" w:cs="David" w:hint="cs"/>
          <w:b/>
          <w:bCs/>
          <w:sz w:val="24"/>
          <w:szCs w:val="24"/>
          <w:rtl/>
        </w:rPr>
        <w:t xml:space="preserve">פגיעה וקושי בבהירות והודאות - </w:t>
      </w:r>
      <w:r w:rsidRPr="00C25C7A">
        <w:rPr>
          <w:rFonts w:ascii="David" w:hAnsi="David" w:cs="David"/>
          <w:sz w:val="24"/>
          <w:szCs w:val="24"/>
          <w:rtl/>
        </w:rPr>
        <w:t>"אסור לעשות מעשה או מחדל שאינו הולם את מקצוע עריכת דין". הסנקציה האפשרית - הרחקה מהלשכה.</w:t>
      </w:r>
    </w:p>
    <w:p w14:paraId="0FBF9023" w14:textId="663A08B5" w:rsidR="006344B1" w:rsidRPr="00C25C7A" w:rsidRDefault="006344B1" w:rsidP="004443A5">
      <w:pPr>
        <w:pStyle w:val="a7"/>
        <w:spacing w:line="240" w:lineRule="auto"/>
        <w:jc w:val="both"/>
        <w:rPr>
          <w:rFonts w:ascii="David" w:hAnsi="David" w:cs="David"/>
          <w:sz w:val="24"/>
          <w:szCs w:val="24"/>
          <w:rtl/>
        </w:rPr>
      </w:pPr>
      <w:r w:rsidRPr="00C25C7A">
        <w:rPr>
          <w:rFonts w:ascii="David" w:hAnsi="David" w:cs="David" w:hint="cs"/>
          <w:b/>
          <w:bCs/>
          <w:sz w:val="24"/>
          <w:szCs w:val="24"/>
          <w:rtl/>
        </w:rPr>
        <w:t xml:space="preserve">פס"ד אשד </w:t>
      </w:r>
      <w:r w:rsidRPr="00C25C7A">
        <w:rPr>
          <w:rFonts w:ascii="David" w:hAnsi="David" w:cs="David"/>
          <w:b/>
          <w:bCs/>
          <w:sz w:val="24"/>
          <w:szCs w:val="24"/>
          <w:rtl/>
        </w:rPr>
        <w:t>–</w:t>
      </w:r>
      <w:r w:rsidRPr="00C25C7A">
        <w:rPr>
          <w:rFonts w:ascii="David" w:hAnsi="David" w:cs="David" w:hint="cs"/>
          <w:sz w:val="24"/>
          <w:szCs w:val="24"/>
          <w:rtl/>
        </w:rPr>
        <w:t xml:space="preserve"> סעיף תק</w:t>
      </w:r>
      <w:r w:rsidR="001739F1" w:rsidRPr="00C25C7A">
        <w:rPr>
          <w:rFonts w:ascii="David" w:hAnsi="David" w:cs="David" w:hint="cs"/>
          <w:sz w:val="24"/>
          <w:szCs w:val="24"/>
          <w:rtl/>
        </w:rPr>
        <w:t>ל</w:t>
      </w:r>
      <w:r w:rsidRPr="00C25C7A">
        <w:rPr>
          <w:rFonts w:ascii="David" w:hAnsi="David" w:cs="David" w:hint="cs"/>
          <w:sz w:val="24"/>
          <w:szCs w:val="24"/>
          <w:rtl/>
        </w:rPr>
        <w:t>ה ציבורית נוגד את ע</w:t>
      </w:r>
      <w:r w:rsidR="001739F1" w:rsidRPr="00C25C7A">
        <w:rPr>
          <w:rFonts w:ascii="David" w:hAnsi="David" w:cs="David" w:hint="cs"/>
          <w:sz w:val="24"/>
          <w:szCs w:val="24"/>
          <w:rtl/>
        </w:rPr>
        <w:t>יק</w:t>
      </w:r>
      <w:r w:rsidRPr="00C25C7A">
        <w:rPr>
          <w:rFonts w:ascii="David" w:hAnsi="David" w:cs="David" w:hint="cs"/>
          <w:sz w:val="24"/>
          <w:szCs w:val="24"/>
          <w:rtl/>
        </w:rPr>
        <w:t xml:space="preserve">רון החוקיות שנוגד את </w:t>
      </w:r>
      <w:r w:rsidR="001739F1" w:rsidRPr="00C25C7A">
        <w:rPr>
          <w:rFonts w:ascii="David" w:hAnsi="David" w:cs="David" w:hint="cs"/>
          <w:sz w:val="24"/>
          <w:szCs w:val="24"/>
          <w:rtl/>
        </w:rPr>
        <w:t xml:space="preserve">תת עקרון הבהירות </w:t>
      </w:r>
      <w:r w:rsidR="001739F1" w:rsidRPr="00C25C7A">
        <w:rPr>
          <w:rFonts w:ascii="David" w:hAnsi="David" w:cs="David"/>
          <w:sz w:val="24"/>
          <w:szCs w:val="24"/>
          <w:rtl/>
        </w:rPr>
        <w:t>–</w:t>
      </w:r>
      <w:r w:rsidR="001739F1" w:rsidRPr="00C25C7A">
        <w:rPr>
          <w:rFonts w:ascii="David" w:hAnsi="David" w:cs="David" w:hint="cs"/>
          <w:sz w:val="24"/>
          <w:szCs w:val="24"/>
          <w:rtl/>
        </w:rPr>
        <w:t xml:space="preserve"> הסעיף לא ברור ולא וודאי </w:t>
      </w:r>
      <w:r w:rsidR="001739F1" w:rsidRPr="00C25C7A">
        <w:rPr>
          <w:rFonts w:ascii="David" w:hAnsi="David" w:cs="David"/>
          <w:sz w:val="24"/>
          <w:szCs w:val="24"/>
          <w:rtl/>
        </w:rPr>
        <w:t>–</w:t>
      </w:r>
      <w:r w:rsidR="001739F1" w:rsidRPr="00C25C7A">
        <w:rPr>
          <w:rFonts w:ascii="David" w:hAnsi="David" w:cs="David" w:hint="cs"/>
          <w:sz w:val="24"/>
          <w:szCs w:val="24"/>
          <w:rtl/>
        </w:rPr>
        <w:t xml:space="preserve"> ולכן יש לבטלו.</w:t>
      </w:r>
    </w:p>
    <w:p w14:paraId="1FB4D215" w14:textId="77777777" w:rsidR="001739F1" w:rsidRPr="00C25C7A" w:rsidRDefault="001739F1" w:rsidP="004443A5">
      <w:pPr>
        <w:pStyle w:val="a7"/>
        <w:spacing w:line="240" w:lineRule="auto"/>
        <w:jc w:val="both"/>
        <w:rPr>
          <w:rFonts w:ascii="David" w:hAnsi="David" w:cs="David"/>
          <w:sz w:val="24"/>
          <w:szCs w:val="24"/>
        </w:rPr>
      </w:pPr>
      <w:r w:rsidRPr="00C25C7A">
        <w:rPr>
          <w:rFonts w:ascii="David" w:hAnsi="David" w:cs="David"/>
          <w:sz w:val="24"/>
          <w:szCs w:val="24"/>
          <w:rtl/>
        </w:rPr>
        <w:t xml:space="preserve">במדינות מסוימות  קיימת דוקטרינה שאומרת כי עבירה פלילית שעמומה מדי - בטלה כלא חוקתית. דוקטרינה זו נקראת </w:t>
      </w:r>
      <w:r w:rsidRPr="00C25C7A">
        <w:rPr>
          <w:rFonts w:ascii="David" w:hAnsi="David" w:cs="David"/>
          <w:b/>
          <w:bCs/>
          <w:sz w:val="24"/>
          <w:szCs w:val="24"/>
          <w:rtl/>
        </w:rPr>
        <w:t>"בטל בשל עמימות"</w:t>
      </w:r>
      <w:r w:rsidRPr="00C25C7A">
        <w:rPr>
          <w:rFonts w:ascii="David" w:hAnsi="David" w:cs="David"/>
          <w:sz w:val="24"/>
          <w:szCs w:val="24"/>
          <w:rtl/>
        </w:rPr>
        <w:t xml:space="preserve">. </w:t>
      </w:r>
    </w:p>
    <w:p w14:paraId="5B6D081B" w14:textId="365012EE" w:rsidR="001739F1" w:rsidRPr="00C25C7A" w:rsidRDefault="001739F1" w:rsidP="004443A5">
      <w:pPr>
        <w:pStyle w:val="a7"/>
        <w:spacing w:line="240" w:lineRule="auto"/>
        <w:jc w:val="both"/>
        <w:rPr>
          <w:rFonts w:ascii="David" w:hAnsi="David" w:cs="David"/>
          <w:sz w:val="24"/>
          <w:szCs w:val="24"/>
          <w:rtl/>
        </w:rPr>
      </w:pPr>
      <w:r w:rsidRPr="00C25C7A">
        <w:rPr>
          <w:rFonts w:ascii="David" w:hAnsi="David" w:cs="David"/>
          <w:b/>
          <w:bCs/>
          <w:sz w:val="24"/>
          <w:szCs w:val="24"/>
          <w:rtl/>
        </w:rPr>
        <w:t>במשפט הישראלי –</w:t>
      </w:r>
      <w:r w:rsidRPr="00C25C7A">
        <w:rPr>
          <w:rFonts w:ascii="David" w:hAnsi="David" w:cs="David"/>
          <w:sz w:val="24"/>
          <w:szCs w:val="24"/>
          <w:rtl/>
        </w:rPr>
        <w:t xml:space="preserve"> יש הערות בנושא אך הכלל לא קיים. בפועל, אם יש עמימות – בית המשפט יזכה ויציע למחוקק להסדיר את הנושא.</w:t>
      </w:r>
    </w:p>
    <w:p w14:paraId="67093A13" w14:textId="7AADEFCE" w:rsidR="008B2A84" w:rsidRPr="00C25C7A" w:rsidRDefault="008B2A84" w:rsidP="004443A5">
      <w:pPr>
        <w:pStyle w:val="a7"/>
        <w:numPr>
          <w:ilvl w:val="0"/>
          <w:numId w:val="23"/>
        </w:numPr>
        <w:spacing w:line="240" w:lineRule="auto"/>
        <w:jc w:val="both"/>
        <w:rPr>
          <w:rFonts w:ascii="David" w:hAnsi="David" w:cs="David"/>
          <w:sz w:val="24"/>
          <w:szCs w:val="24"/>
        </w:rPr>
      </w:pPr>
      <w:r w:rsidRPr="00C25C7A">
        <w:rPr>
          <w:rFonts w:ascii="David" w:hAnsi="David" w:cs="David" w:hint="cs"/>
          <w:b/>
          <w:bCs/>
          <w:sz w:val="24"/>
          <w:szCs w:val="24"/>
          <w:u w:val="single"/>
          <w:rtl/>
        </w:rPr>
        <w:t>עיקרון הפומביות - החוק צריך להיות מפורסם.</w:t>
      </w:r>
      <w:r w:rsidR="001739F1" w:rsidRPr="00C25C7A">
        <w:rPr>
          <w:rFonts w:ascii="Times New Roman" w:eastAsia="Times New Roman" w:hAnsi="Times New Roman" w:cs="Times New Roman" w:hint="cs"/>
          <w:sz w:val="24"/>
          <w:szCs w:val="24"/>
          <w:rtl/>
        </w:rPr>
        <w:t xml:space="preserve"> </w:t>
      </w:r>
      <w:r w:rsidR="001739F1" w:rsidRPr="00C25C7A">
        <w:rPr>
          <w:rFonts w:ascii="David" w:hAnsi="David" w:cs="David" w:hint="cs"/>
          <w:sz w:val="24"/>
          <w:szCs w:val="24"/>
          <w:rtl/>
        </w:rPr>
        <w:t>כל הוראת דין פלילית צריכה להיות מפורסמת ב"רשומות".</w:t>
      </w:r>
      <w:r w:rsidR="001739F1" w:rsidRPr="00C25C7A">
        <w:rPr>
          <w:rFonts w:ascii="Times New Roman" w:eastAsia="Times New Roman" w:hAnsi="Times New Roman" w:cs="Times New Roman" w:hint="cs"/>
          <w:sz w:val="24"/>
          <w:szCs w:val="24"/>
          <w:rtl/>
        </w:rPr>
        <w:t xml:space="preserve"> </w:t>
      </w:r>
      <w:r w:rsidR="001739F1" w:rsidRPr="00C25C7A">
        <w:rPr>
          <w:rFonts w:ascii="David" w:hAnsi="David" w:cs="David" w:hint="cs"/>
          <w:sz w:val="24"/>
          <w:szCs w:val="24"/>
          <w:rtl/>
        </w:rPr>
        <w:t xml:space="preserve">אין תוקף אם לא פורסם ברשומות. </w:t>
      </w:r>
      <w:r w:rsidR="001739F1" w:rsidRPr="00C25C7A">
        <w:rPr>
          <w:rFonts w:ascii="David" w:hAnsi="David" w:cs="David"/>
          <w:sz w:val="24"/>
          <w:szCs w:val="24"/>
          <w:rtl/>
        </w:rPr>
        <w:t xml:space="preserve">חיקוק לא יחול על עבירות שחלו לפני פרסומן ברשומות. כלל זה בא לידי ביטוי בעקרון ה"אזהרה מוקדמת". על אדם לכלכל את צעדיו בהתאם למה שהוא מכיר כמותר ואסור. </w:t>
      </w:r>
    </w:p>
    <w:p w14:paraId="65255605" w14:textId="484DD37A" w:rsidR="00032E16" w:rsidRDefault="008B2A84" w:rsidP="00DC6615">
      <w:pPr>
        <w:pStyle w:val="a7"/>
        <w:numPr>
          <w:ilvl w:val="0"/>
          <w:numId w:val="23"/>
        </w:numPr>
        <w:spacing w:line="240" w:lineRule="auto"/>
        <w:jc w:val="both"/>
        <w:rPr>
          <w:rFonts w:ascii="David" w:hAnsi="David" w:cs="David"/>
          <w:sz w:val="24"/>
          <w:szCs w:val="24"/>
        </w:rPr>
      </w:pPr>
      <w:r w:rsidRPr="00C25C7A">
        <w:rPr>
          <w:rFonts w:ascii="David" w:hAnsi="David" w:cs="David" w:hint="cs"/>
          <w:b/>
          <w:bCs/>
          <w:sz w:val="24"/>
          <w:szCs w:val="24"/>
          <w:u w:val="single"/>
          <w:rtl/>
        </w:rPr>
        <w:t>איסור על חקיקה למפרע - אסור להחיל חיקוק רטרואקטיבית</w:t>
      </w:r>
      <w:r w:rsidRPr="00C25C7A">
        <w:rPr>
          <w:rFonts w:ascii="David" w:hAnsi="David" w:cs="David" w:hint="cs"/>
          <w:sz w:val="24"/>
          <w:szCs w:val="24"/>
          <w:rtl/>
        </w:rPr>
        <w:t xml:space="preserve"> בצורה שתחמיר על העבריין שכבר עבר עבירה.</w:t>
      </w:r>
      <w:r w:rsidR="001739F1" w:rsidRPr="00C25C7A">
        <w:rPr>
          <w:rFonts w:eastAsiaTheme="minorEastAsia" w:hAnsi="Gisha"/>
          <w:color w:val="000000" w:themeColor="text1"/>
          <w:spacing w:val="2"/>
          <w:kern w:val="24"/>
          <w:sz w:val="24"/>
          <w:szCs w:val="24"/>
          <w:rtl/>
        </w:rPr>
        <w:t xml:space="preserve"> </w:t>
      </w:r>
      <w:r w:rsidR="001739F1" w:rsidRPr="00C25C7A">
        <w:rPr>
          <w:rFonts w:ascii="David" w:hAnsi="David" w:cs="David"/>
          <w:sz w:val="24"/>
          <w:szCs w:val="24"/>
          <w:rtl/>
        </w:rPr>
        <w:t xml:space="preserve">סעיפים 3-6 לחוק העונשין: דוגמה: ס' 3. אין עונשין למפרע </w:t>
      </w:r>
      <w:r w:rsidR="001739F1" w:rsidRPr="00C25C7A">
        <w:rPr>
          <w:rFonts w:ascii="David" w:hAnsi="David" w:cs="David"/>
          <w:sz w:val="24"/>
          <w:szCs w:val="24"/>
          <w:rtl/>
        </w:rPr>
        <w:lastRenderedPageBreak/>
        <w:t>[תיקון: תשנ"ד] "(א) חיקוק היוצר עבירה לא יחול על מעשה שנעשה לפני יום פרסומו כדין או יום תחילתו, לפי המאוחר."</w:t>
      </w:r>
      <w:r w:rsidR="00032E16" w:rsidRPr="00C25C7A">
        <w:rPr>
          <w:rFonts w:ascii="David" w:hAnsi="David" w:cs="David"/>
          <w:sz w:val="24"/>
          <w:szCs w:val="24"/>
          <w:rtl/>
        </w:rPr>
        <w:t xml:space="preserve"> </w:t>
      </w:r>
    </w:p>
    <w:p w14:paraId="4C390C27" w14:textId="77777777" w:rsidR="00DC6615" w:rsidRPr="00DC6615" w:rsidRDefault="00DC6615" w:rsidP="00DC6615">
      <w:pPr>
        <w:spacing w:line="240" w:lineRule="auto"/>
        <w:jc w:val="both"/>
        <w:rPr>
          <w:rFonts w:ascii="David" w:hAnsi="David" w:cs="David"/>
          <w:sz w:val="24"/>
          <w:szCs w:val="24"/>
          <w:rtl/>
        </w:rPr>
      </w:pPr>
    </w:p>
    <w:p w14:paraId="4175ADDB" w14:textId="7A27D50D" w:rsidR="00032E16" w:rsidRPr="00C25C7A" w:rsidRDefault="00032E16" w:rsidP="004443A5">
      <w:pPr>
        <w:spacing w:line="240" w:lineRule="auto"/>
        <w:jc w:val="both"/>
        <w:rPr>
          <w:rFonts w:ascii="David" w:hAnsi="David" w:cs="David"/>
          <w:sz w:val="24"/>
          <w:szCs w:val="24"/>
        </w:rPr>
      </w:pPr>
      <w:r w:rsidRPr="00C25C7A">
        <w:rPr>
          <w:rFonts w:ascii="David" w:hAnsi="David" w:cs="David"/>
          <w:sz w:val="24"/>
          <w:szCs w:val="24"/>
          <w:rtl/>
        </w:rPr>
        <w:t>הכללים:</w:t>
      </w:r>
    </w:p>
    <w:p w14:paraId="5A9B74A9" w14:textId="77777777" w:rsidR="00032E16" w:rsidRPr="00C25C7A" w:rsidRDefault="00032E16" w:rsidP="004443A5">
      <w:pPr>
        <w:spacing w:line="240" w:lineRule="auto"/>
        <w:jc w:val="both"/>
        <w:rPr>
          <w:rFonts w:ascii="David" w:hAnsi="David" w:cs="David"/>
          <w:sz w:val="24"/>
          <w:szCs w:val="24"/>
          <w:rtl/>
        </w:rPr>
      </w:pPr>
      <w:r w:rsidRPr="00C25C7A">
        <w:rPr>
          <w:rFonts w:ascii="David" w:hAnsi="David" w:cs="David"/>
          <w:sz w:val="24"/>
          <w:szCs w:val="24"/>
          <w:rtl/>
        </w:rPr>
        <w:t>1. עבירה חדשה שנוספה לחוק – לא תפעל אחורה</w:t>
      </w:r>
    </w:p>
    <w:p w14:paraId="18D769E3" w14:textId="77777777" w:rsidR="00032E16" w:rsidRPr="00C25C7A" w:rsidRDefault="00032E16" w:rsidP="004443A5">
      <w:pPr>
        <w:spacing w:line="240" w:lineRule="auto"/>
        <w:jc w:val="both"/>
        <w:rPr>
          <w:rFonts w:ascii="David" w:hAnsi="David" w:cs="David"/>
          <w:sz w:val="24"/>
          <w:szCs w:val="24"/>
          <w:rtl/>
        </w:rPr>
      </w:pPr>
      <w:r w:rsidRPr="00C25C7A">
        <w:rPr>
          <w:rFonts w:ascii="David" w:hAnsi="David" w:cs="David"/>
          <w:sz w:val="24"/>
          <w:szCs w:val="24"/>
          <w:rtl/>
        </w:rPr>
        <w:t>2. החמרה בעבירה קיימת בדרישות האחריות הפלילית או בעונש – לא תפעל אחורה</w:t>
      </w:r>
    </w:p>
    <w:p w14:paraId="1B05F1EC" w14:textId="77777777" w:rsidR="00032E16" w:rsidRPr="00C25C7A" w:rsidRDefault="00032E16" w:rsidP="004443A5">
      <w:pPr>
        <w:spacing w:line="240" w:lineRule="auto"/>
        <w:jc w:val="both"/>
        <w:rPr>
          <w:rFonts w:ascii="David" w:hAnsi="David" w:cs="David"/>
          <w:sz w:val="24"/>
          <w:szCs w:val="24"/>
          <w:rtl/>
        </w:rPr>
      </w:pPr>
      <w:r w:rsidRPr="00C25C7A">
        <w:rPr>
          <w:rFonts w:ascii="David" w:hAnsi="David" w:cs="David"/>
          <w:sz w:val="24"/>
          <w:szCs w:val="24"/>
          <w:rtl/>
        </w:rPr>
        <w:t>3. הפחתה בעונש – תפעל אחורה</w:t>
      </w:r>
    </w:p>
    <w:p w14:paraId="4E1EB703" w14:textId="77777777" w:rsidR="00032E16" w:rsidRPr="00C25C7A" w:rsidRDefault="00032E16" w:rsidP="004443A5">
      <w:pPr>
        <w:spacing w:line="240" w:lineRule="auto"/>
        <w:jc w:val="both"/>
        <w:rPr>
          <w:rFonts w:ascii="David" w:hAnsi="David" w:cs="David"/>
          <w:sz w:val="24"/>
          <w:szCs w:val="24"/>
          <w:rtl/>
        </w:rPr>
      </w:pPr>
      <w:r w:rsidRPr="00C25C7A">
        <w:rPr>
          <w:rFonts w:ascii="David" w:hAnsi="David" w:cs="David"/>
          <w:sz w:val="24"/>
          <w:szCs w:val="24"/>
          <w:rtl/>
        </w:rPr>
        <w:t>4. יצירת סייג/הגנה - תפעל אחורה</w:t>
      </w:r>
    </w:p>
    <w:p w14:paraId="15DC0A63" w14:textId="48AFEB47" w:rsidR="00252FEB" w:rsidRPr="00C25C7A" w:rsidRDefault="00032E16" w:rsidP="004443A5">
      <w:pPr>
        <w:spacing w:line="240" w:lineRule="auto"/>
        <w:jc w:val="both"/>
        <w:rPr>
          <w:rFonts w:ascii="David" w:hAnsi="David" w:cs="David"/>
          <w:sz w:val="24"/>
          <w:szCs w:val="24"/>
          <w:rtl/>
        </w:rPr>
      </w:pPr>
      <w:r w:rsidRPr="00C25C7A">
        <w:rPr>
          <w:rFonts w:ascii="David" w:hAnsi="David" w:cs="David"/>
          <w:sz w:val="24"/>
          <w:szCs w:val="24"/>
          <w:rtl/>
        </w:rPr>
        <w:t>5. הקלה בכללי האחריות לעבירה – תפעל אחורה</w:t>
      </w:r>
    </w:p>
    <w:p w14:paraId="1AA2E5FE" w14:textId="77777777" w:rsidR="004A2DFB" w:rsidRDefault="004A2DFB" w:rsidP="004443A5">
      <w:pPr>
        <w:spacing w:line="240" w:lineRule="auto"/>
        <w:jc w:val="both"/>
        <w:rPr>
          <w:rFonts w:ascii="David" w:hAnsi="David" w:cs="David"/>
          <w:b/>
          <w:bCs/>
          <w:sz w:val="24"/>
          <w:szCs w:val="24"/>
          <w:u w:val="single"/>
          <w:rtl/>
        </w:rPr>
      </w:pPr>
    </w:p>
    <w:p w14:paraId="10A72CEB" w14:textId="08FE30CD" w:rsidR="00252FEB" w:rsidRPr="00C25C7A" w:rsidRDefault="00252FEB" w:rsidP="004443A5">
      <w:pPr>
        <w:spacing w:line="240" w:lineRule="auto"/>
        <w:jc w:val="both"/>
        <w:rPr>
          <w:rFonts w:ascii="David" w:hAnsi="David" w:cs="David"/>
          <w:b/>
          <w:bCs/>
          <w:sz w:val="24"/>
          <w:szCs w:val="24"/>
          <w:u w:val="single"/>
        </w:rPr>
      </w:pPr>
      <w:r w:rsidRPr="00C25C7A">
        <w:rPr>
          <w:rFonts w:ascii="David" w:hAnsi="David" w:cs="David"/>
          <w:b/>
          <w:bCs/>
          <w:sz w:val="24"/>
          <w:szCs w:val="24"/>
          <w:u w:val="single"/>
          <w:rtl/>
        </w:rPr>
        <w:t>הק</w:t>
      </w:r>
      <w:r w:rsidR="004A2DFB">
        <w:rPr>
          <w:rFonts w:ascii="David" w:hAnsi="David" w:cs="David" w:hint="cs"/>
          <w:b/>
          <w:bCs/>
          <w:sz w:val="24"/>
          <w:szCs w:val="24"/>
          <w:u w:val="single"/>
          <w:rtl/>
        </w:rPr>
        <w:t>ל</w:t>
      </w:r>
      <w:r w:rsidRPr="00C25C7A">
        <w:rPr>
          <w:rFonts w:ascii="David" w:hAnsi="David" w:cs="David"/>
          <w:b/>
          <w:bCs/>
          <w:sz w:val="24"/>
          <w:szCs w:val="24"/>
          <w:u w:val="single"/>
          <w:rtl/>
        </w:rPr>
        <w:t>ה בעונש:</w:t>
      </w:r>
    </w:p>
    <w:p w14:paraId="1FB6C769" w14:textId="1FE1DC1C" w:rsidR="00252FEB" w:rsidRPr="00C25C7A" w:rsidRDefault="00252FEB" w:rsidP="004443A5">
      <w:pPr>
        <w:spacing w:line="240" w:lineRule="auto"/>
        <w:jc w:val="both"/>
        <w:rPr>
          <w:rFonts w:ascii="David" w:hAnsi="David" w:cs="David"/>
          <w:sz w:val="24"/>
          <w:szCs w:val="24"/>
          <w:rtl/>
        </w:rPr>
      </w:pPr>
      <w:r w:rsidRPr="00C25C7A">
        <w:rPr>
          <w:rFonts w:ascii="David" w:hAnsi="David" w:cs="David"/>
          <w:sz w:val="24"/>
          <w:szCs w:val="24"/>
          <w:rtl/>
        </w:rPr>
        <w:t xml:space="preserve">לעיתים מאוד רחוקות המחוקק קובע הקלה בעונש של עבירה מסוימת, אך ישנם מקרים כאלה. </w:t>
      </w:r>
    </w:p>
    <w:p w14:paraId="663A2C7E" w14:textId="77777777" w:rsidR="00252FEB" w:rsidRPr="00C25C7A" w:rsidRDefault="00252FEB" w:rsidP="004443A5">
      <w:pPr>
        <w:spacing w:line="240" w:lineRule="auto"/>
        <w:jc w:val="both"/>
        <w:rPr>
          <w:rFonts w:ascii="David" w:hAnsi="David" w:cs="David"/>
          <w:sz w:val="24"/>
          <w:szCs w:val="24"/>
        </w:rPr>
      </w:pPr>
      <w:r w:rsidRPr="00C25C7A">
        <w:rPr>
          <w:rFonts w:ascii="David" w:hAnsi="David" w:cs="David"/>
          <w:sz w:val="24"/>
          <w:szCs w:val="24"/>
          <w:rtl/>
        </w:rPr>
        <w:t xml:space="preserve">בדין הישראלי יש חריג אחד לאיסור על קביעת עבירות רטרואקטיביות - חוק עשיית הדין בנאצים ובעוזריהם. </w:t>
      </w:r>
    </w:p>
    <w:p w14:paraId="60C9D881" w14:textId="77777777" w:rsidR="00252FEB" w:rsidRPr="00C25C7A" w:rsidRDefault="00252FEB" w:rsidP="004443A5">
      <w:pPr>
        <w:spacing w:line="240" w:lineRule="auto"/>
        <w:jc w:val="both"/>
        <w:rPr>
          <w:rFonts w:ascii="David" w:hAnsi="David" w:cs="David"/>
          <w:sz w:val="24"/>
          <w:szCs w:val="24"/>
          <w:rtl/>
        </w:rPr>
      </w:pPr>
      <w:r w:rsidRPr="00C25C7A">
        <w:rPr>
          <w:rFonts w:ascii="David" w:hAnsi="David" w:cs="David"/>
          <w:sz w:val="24"/>
          <w:szCs w:val="24"/>
          <w:rtl/>
        </w:rPr>
        <w:t>הצידוק לכך הוא שהייתה לאנשים אלו אזהרה מוקדמת כי המעשים שביצעו מהווים הפרת ערכי יסוד של מוסר אוניברסלי; ואסורים ע"י המשפט הבינ"ל עוד בשעת המעשה.</w:t>
      </w:r>
    </w:p>
    <w:p w14:paraId="32C0FE86" w14:textId="58248408" w:rsidR="00032E16" w:rsidRPr="00C25C7A" w:rsidRDefault="004B0AA4" w:rsidP="004443A5">
      <w:pPr>
        <w:spacing w:line="240" w:lineRule="auto"/>
        <w:jc w:val="both"/>
        <w:rPr>
          <w:rFonts w:ascii="David" w:hAnsi="David" w:cs="David"/>
          <w:b/>
          <w:bCs/>
          <w:sz w:val="24"/>
          <w:szCs w:val="24"/>
          <w:u w:val="single"/>
        </w:rPr>
      </w:pPr>
      <w:r w:rsidRPr="00C25C7A">
        <w:rPr>
          <w:rFonts w:ascii="David" w:hAnsi="David" w:cs="David"/>
          <w:b/>
          <w:bCs/>
          <w:sz w:val="24"/>
          <w:szCs w:val="24"/>
          <w:u w:val="single"/>
          <w:rtl/>
        </w:rPr>
        <w:t>שיעור מספ</w:t>
      </w:r>
      <w:r w:rsidRPr="00C25C7A">
        <w:rPr>
          <w:rFonts w:ascii="David" w:hAnsi="David" w:cs="David" w:hint="cs"/>
          <w:b/>
          <w:bCs/>
          <w:sz w:val="24"/>
          <w:szCs w:val="24"/>
          <w:u w:val="single"/>
          <w:rtl/>
        </w:rPr>
        <w:t>ר 5</w:t>
      </w:r>
    </w:p>
    <w:p w14:paraId="08656601" w14:textId="36A3A828" w:rsidR="00CC6F17" w:rsidRPr="00C25C7A" w:rsidRDefault="008B2A84" w:rsidP="004443A5">
      <w:pPr>
        <w:pStyle w:val="a7"/>
        <w:numPr>
          <w:ilvl w:val="0"/>
          <w:numId w:val="23"/>
        </w:numPr>
        <w:spacing w:line="240" w:lineRule="auto"/>
        <w:jc w:val="both"/>
        <w:rPr>
          <w:rFonts w:ascii="David" w:hAnsi="David" w:cs="David"/>
          <w:sz w:val="24"/>
          <w:szCs w:val="24"/>
        </w:rPr>
      </w:pPr>
      <w:r w:rsidRPr="00C25C7A">
        <w:rPr>
          <w:rFonts w:ascii="David" w:hAnsi="David" w:cs="David" w:hint="cs"/>
          <w:b/>
          <w:bCs/>
          <w:sz w:val="24"/>
          <w:szCs w:val="24"/>
          <w:u w:val="single"/>
          <w:rtl/>
        </w:rPr>
        <w:t>פרשנות מצמצת (פרשנות לטובת הנאשם)</w:t>
      </w:r>
      <w:r w:rsidR="004B0AA4" w:rsidRPr="00C25C7A">
        <w:rPr>
          <w:rFonts w:ascii="David" w:hAnsi="David" w:cs="David" w:hint="cs"/>
          <w:b/>
          <w:bCs/>
          <w:sz w:val="24"/>
          <w:szCs w:val="24"/>
          <w:u w:val="single"/>
          <w:rtl/>
        </w:rPr>
        <w:t xml:space="preserve"> - </w:t>
      </w:r>
      <w:r w:rsidR="004B0AA4" w:rsidRPr="00C25C7A">
        <w:rPr>
          <w:rFonts w:ascii="David" w:hAnsi="David" w:cs="David"/>
          <w:sz w:val="24"/>
          <w:szCs w:val="24"/>
          <w:rtl/>
        </w:rPr>
        <w:t xml:space="preserve">פרשנות פלילית תיעשה לטובת הנאשם - "עיקרון הפרשנות המצמצמת". כאשר יש עבירה שניתן לפרשה בשתי דרכים סבירות, שאחת קובעת היקף מעשים רחב יותר כפלילי והשנייה יותר מצמצמת - </w:t>
      </w:r>
      <w:r w:rsidR="004B0AA4" w:rsidRPr="00C25C7A">
        <w:rPr>
          <w:rFonts w:ascii="David" w:hAnsi="David" w:cs="David"/>
          <w:b/>
          <w:bCs/>
          <w:sz w:val="24"/>
          <w:szCs w:val="24"/>
          <w:rtl/>
        </w:rPr>
        <w:t>עיקרון הפרשנות המצמצמת</w:t>
      </w:r>
      <w:r w:rsidR="004B0AA4" w:rsidRPr="00C25C7A">
        <w:rPr>
          <w:rFonts w:ascii="David" w:hAnsi="David" w:cs="David"/>
          <w:sz w:val="24"/>
          <w:szCs w:val="24"/>
          <w:rtl/>
        </w:rPr>
        <w:t xml:space="preserve"> אומר שיש לבחור בפרשנות שפועלת לטובת הנאשם.</w:t>
      </w:r>
      <w:r w:rsidR="004B0AA4" w:rsidRPr="00C25C7A">
        <w:rPr>
          <w:rFonts w:ascii="David" w:hAnsi="David" w:cs="David" w:hint="cs"/>
          <w:sz w:val="24"/>
          <w:szCs w:val="24"/>
          <w:rtl/>
        </w:rPr>
        <w:t xml:space="preserve"> </w:t>
      </w:r>
      <w:r w:rsidR="004B0AA4" w:rsidRPr="00C25C7A">
        <w:rPr>
          <w:rFonts w:ascii="David" w:hAnsi="David" w:cs="David"/>
          <w:sz w:val="24"/>
          <w:szCs w:val="24"/>
          <w:rtl/>
        </w:rPr>
        <w:t>הסיבה: מצמצמת את גדרי האיסור הפלילי.</w:t>
      </w:r>
    </w:p>
    <w:p w14:paraId="7B16269A" w14:textId="35BD4C4E" w:rsidR="00923C18" w:rsidRPr="00C25C7A" w:rsidRDefault="00923C18" w:rsidP="004443A5">
      <w:pPr>
        <w:pStyle w:val="a7"/>
        <w:spacing w:line="240" w:lineRule="auto"/>
        <w:jc w:val="both"/>
        <w:rPr>
          <w:rFonts w:ascii="David" w:hAnsi="David" w:cs="David"/>
          <w:sz w:val="24"/>
          <w:szCs w:val="24"/>
          <w:rtl/>
        </w:rPr>
      </w:pPr>
      <w:r w:rsidRPr="00C25C7A">
        <w:rPr>
          <w:rFonts w:ascii="David" w:hAnsi="David" w:cs="David"/>
          <w:sz w:val="24"/>
          <w:szCs w:val="24"/>
          <w:rtl/>
        </w:rPr>
        <w:t xml:space="preserve">סעיף 34כא: "ניתן דין לפירושים אחדים סבירים לפי תכליתו, יוכרע העניין לפי הפירוש </w:t>
      </w:r>
      <w:r w:rsidRPr="00C25C7A">
        <w:rPr>
          <w:rFonts w:ascii="David" w:hAnsi="David" w:cs="David"/>
          <w:b/>
          <w:bCs/>
          <w:sz w:val="24"/>
          <w:szCs w:val="24"/>
          <w:rtl/>
        </w:rPr>
        <w:t xml:space="preserve">המקל ביותר </w:t>
      </w:r>
      <w:r w:rsidRPr="00C25C7A">
        <w:rPr>
          <w:rFonts w:ascii="David" w:hAnsi="David" w:cs="David"/>
          <w:sz w:val="24"/>
          <w:szCs w:val="24"/>
          <w:rtl/>
        </w:rPr>
        <w:t>עם מי שאמור לשאת באחריות הפלילית לפי אותו דין".</w:t>
      </w:r>
    </w:p>
    <w:p w14:paraId="5077B62E" w14:textId="32F378EC" w:rsidR="00F76500" w:rsidRPr="00C25C7A" w:rsidRDefault="00F76500" w:rsidP="004443A5">
      <w:pPr>
        <w:pBdr>
          <w:bottom w:val="single" w:sz="4" w:space="1" w:color="auto"/>
        </w:pBdr>
        <w:spacing w:line="240" w:lineRule="auto"/>
        <w:jc w:val="both"/>
        <w:rPr>
          <w:rFonts w:ascii="David" w:hAnsi="David" w:cs="David"/>
          <w:b/>
          <w:bCs/>
          <w:sz w:val="24"/>
          <w:szCs w:val="24"/>
          <w:rtl/>
        </w:rPr>
      </w:pPr>
      <w:r w:rsidRPr="00C25C7A">
        <w:rPr>
          <w:rFonts w:ascii="David" w:hAnsi="David" w:cs="David"/>
          <w:sz w:val="24"/>
          <w:szCs w:val="24"/>
          <w:rtl/>
        </w:rPr>
        <w:t>הביקורת</w:t>
      </w:r>
      <w:r w:rsidRPr="00C25C7A">
        <w:rPr>
          <w:rFonts w:ascii="David" w:hAnsi="David" w:cs="David" w:hint="cs"/>
          <w:sz w:val="24"/>
          <w:szCs w:val="24"/>
          <w:rtl/>
        </w:rPr>
        <w:t xml:space="preserve"> על </w:t>
      </w:r>
      <w:r w:rsidRPr="00C25C7A">
        <w:rPr>
          <w:rFonts w:ascii="David" w:hAnsi="David" w:cs="David"/>
          <w:sz w:val="24"/>
          <w:szCs w:val="24"/>
          <w:rtl/>
        </w:rPr>
        <w:t xml:space="preserve">עיקרון הפרשנות המצמצמת: ברק בעניין </w:t>
      </w:r>
      <w:r w:rsidRPr="00C25C7A">
        <w:rPr>
          <w:rFonts w:ascii="David" w:hAnsi="David" w:cs="David"/>
          <w:b/>
          <w:bCs/>
          <w:sz w:val="24"/>
          <w:szCs w:val="24"/>
          <w:rtl/>
        </w:rPr>
        <w:t>מזרחי(אסיר שלא שב מחופשה)</w:t>
      </w:r>
      <w:r w:rsidRPr="00C25C7A">
        <w:rPr>
          <w:rFonts w:ascii="David" w:hAnsi="David" w:cs="David" w:hint="cs"/>
          <w:b/>
          <w:bCs/>
          <w:sz w:val="24"/>
          <w:szCs w:val="24"/>
          <w:rtl/>
        </w:rPr>
        <w:t xml:space="preserve"> : </w:t>
      </w:r>
      <w:r w:rsidRPr="00C25C7A">
        <w:rPr>
          <w:rFonts w:ascii="David" w:hAnsi="David" w:cs="David"/>
          <w:sz w:val="24"/>
          <w:szCs w:val="24"/>
          <w:rtl/>
        </w:rPr>
        <w:t xml:space="preserve">"חוק פלילי, כמו כל חוק אחר, אין לפרשו לא על דרך הצמצום ולא על דרך ההרחבה, אלא על דרך מתן </w:t>
      </w:r>
      <w:r w:rsidRPr="00C25C7A">
        <w:rPr>
          <w:rFonts w:ascii="David" w:hAnsi="David" w:cs="David"/>
          <w:b/>
          <w:bCs/>
          <w:sz w:val="24"/>
          <w:szCs w:val="24"/>
          <w:rtl/>
        </w:rPr>
        <w:t xml:space="preserve">משמעות הגיונית וטבעית </w:t>
      </w:r>
      <w:r w:rsidRPr="00C25C7A">
        <w:rPr>
          <w:rFonts w:ascii="David" w:hAnsi="David" w:cs="David"/>
          <w:sz w:val="24"/>
          <w:szCs w:val="24"/>
          <w:rtl/>
        </w:rPr>
        <w:t xml:space="preserve">ללשון החוק כדי להגשים את מטרת החקיקה. </w:t>
      </w:r>
      <w:r w:rsidRPr="00C25C7A">
        <w:rPr>
          <w:rFonts w:ascii="David" w:hAnsi="David" w:cs="David" w:hint="cs"/>
          <w:sz w:val="24"/>
          <w:szCs w:val="24"/>
          <w:rtl/>
        </w:rPr>
        <w:t>מילותי</w:t>
      </w:r>
      <w:r w:rsidRPr="00C25C7A">
        <w:rPr>
          <w:rFonts w:ascii="David" w:hAnsi="David" w:cs="David" w:hint="eastAsia"/>
          <w:sz w:val="24"/>
          <w:szCs w:val="24"/>
          <w:rtl/>
        </w:rPr>
        <w:t>ו</w:t>
      </w:r>
      <w:r w:rsidRPr="00C25C7A">
        <w:rPr>
          <w:rFonts w:ascii="David" w:hAnsi="David" w:cs="David"/>
          <w:sz w:val="24"/>
          <w:szCs w:val="24"/>
          <w:rtl/>
        </w:rPr>
        <w:t xml:space="preserve"> של החוק אינן מבצרים, שיש לכבשם בעזרת מילונים, אלא עטיפה לרעיון חי, המשתנה על-פי נסיבות הזמן והמקום, לשם הגשמת מטרתו הבסיסית של החוק"</w:t>
      </w:r>
      <w:r w:rsidRPr="00C25C7A">
        <w:rPr>
          <w:rFonts w:ascii="David" w:hAnsi="David" w:cs="David" w:hint="cs"/>
          <w:sz w:val="24"/>
          <w:szCs w:val="24"/>
          <w:rtl/>
        </w:rPr>
        <w:t xml:space="preserve">. - </w:t>
      </w:r>
      <w:r w:rsidRPr="00C25C7A">
        <w:rPr>
          <w:rFonts w:ascii="David" w:hAnsi="David" w:cs="David" w:hint="cs"/>
          <w:b/>
          <w:bCs/>
          <w:sz w:val="24"/>
          <w:szCs w:val="24"/>
          <w:highlight w:val="yellow"/>
          <w:rtl/>
        </w:rPr>
        <w:t>לא כל הזמן הולכים לפרשנות מצומצמ</w:t>
      </w:r>
      <w:r w:rsidRPr="00C25C7A">
        <w:rPr>
          <w:rFonts w:ascii="David" w:hAnsi="David" w:cs="David" w:hint="eastAsia"/>
          <w:b/>
          <w:bCs/>
          <w:sz w:val="24"/>
          <w:szCs w:val="24"/>
          <w:highlight w:val="yellow"/>
          <w:rtl/>
        </w:rPr>
        <w:t>ת</w:t>
      </w:r>
      <w:r w:rsidRPr="00C25C7A">
        <w:rPr>
          <w:rFonts w:ascii="David" w:hAnsi="David" w:cs="David" w:hint="cs"/>
          <w:b/>
          <w:bCs/>
          <w:sz w:val="24"/>
          <w:szCs w:val="24"/>
          <w:highlight w:val="yellow"/>
          <w:rtl/>
        </w:rPr>
        <w:t>, מנסים להבין את הנורמה אז נלך לפרשנות מצמצמת.</w:t>
      </w:r>
    </w:p>
    <w:p w14:paraId="7BDB6138" w14:textId="77777777" w:rsidR="00DC6615" w:rsidRDefault="00F76500" w:rsidP="004443A5">
      <w:pPr>
        <w:spacing w:line="240" w:lineRule="auto"/>
        <w:jc w:val="both"/>
        <w:rPr>
          <w:rFonts w:ascii="David" w:hAnsi="David" w:cs="David"/>
          <w:b/>
          <w:bCs/>
          <w:sz w:val="24"/>
          <w:szCs w:val="24"/>
          <w:rtl/>
        </w:rPr>
      </w:pPr>
      <w:r w:rsidRPr="00DC6615">
        <w:rPr>
          <w:rFonts w:ascii="David" w:hAnsi="David" w:cs="David"/>
          <w:b/>
          <w:bCs/>
          <w:sz w:val="24"/>
          <w:szCs w:val="24"/>
          <w:highlight w:val="cyan"/>
          <w:u w:val="single"/>
          <w:rtl/>
        </w:rPr>
        <w:t>פס"ד מזרחי -</w:t>
      </w:r>
      <w:r w:rsidRPr="00C25C7A">
        <w:rPr>
          <w:rFonts w:ascii="David" w:hAnsi="David" w:cs="David"/>
          <w:b/>
          <w:bCs/>
          <w:sz w:val="24"/>
          <w:szCs w:val="24"/>
          <w:rtl/>
        </w:rPr>
        <w:t>בריחה ממשמורת חוקית</w:t>
      </w:r>
      <w:r w:rsidRPr="00C25C7A">
        <w:rPr>
          <w:rFonts w:ascii="David" w:hAnsi="David" w:cs="David" w:hint="cs"/>
          <w:b/>
          <w:bCs/>
          <w:sz w:val="24"/>
          <w:szCs w:val="24"/>
          <w:rtl/>
        </w:rPr>
        <w:t xml:space="preserve"> </w:t>
      </w:r>
    </w:p>
    <w:p w14:paraId="30BDBD98" w14:textId="2137FC6B" w:rsidR="00F76500" w:rsidRPr="00C25C7A" w:rsidRDefault="00F76500" w:rsidP="004443A5">
      <w:pPr>
        <w:spacing w:line="240" w:lineRule="auto"/>
        <w:jc w:val="both"/>
        <w:rPr>
          <w:rFonts w:ascii="David" w:hAnsi="David" w:cs="David"/>
          <w:sz w:val="24"/>
          <w:szCs w:val="24"/>
          <w:rtl/>
        </w:rPr>
      </w:pPr>
      <w:r w:rsidRPr="00C25C7A">
        <w:rPr>
          <w:rFonts w:ascii="David" w:hAnsi="David" w:cs="David" w:hint="cs"/>
          <w:b/>
          <w:bCs/>
          <w:sz w:val="24"/>
          <w:szCs w:val="24"/>
          <w:rtl/>
        </w:rPr>
        <w:t xml:space="preserve"> </w:t>
      </w:r>
      <w:r w:rsidRPr="00C25C7A">
        <w:rPr>
          <w:rFonts w:ascii="David" w:hAnsi="David" w:cs="David"/>
          <w:sz w:val="24"/>
          <w:szCs w:val="24"/>
          <w:rtl/>
        </w:rPr>
        <w:t xml:space="preserve">עסק באסיר שיצא מהכלא לחופשה בת 24 שעות ולא חזר ממנה. </w:t>
      </w:r>
    </w:p>
    <w:p w14:paraId="1E4EE8C7" w14:textId="001F30E1" w:rsidR="00F76500" w:rsidRPr="00C25C7A" w:rsidRDefault="00F76500" w:rsidP="004443A5">
      <w:pPr>
        <w:spacing w:line="240" w:lineRule="auto"/>
        <w:jc w:val="both"/>
        <w:rPr>
          <w:rFonts w:ascii="David" w:hAnsi="David" w:cs="David"/>
          <w:sz w:val="24"/>
          <w:szCs w:val="24"/>
          <w:rtl/>
        </w:rPr>
      </w:pPr>
      <w:r w:rsidRPr="00C25C7A">
        <w:rPr>
          <w:rFonts w:ascii="David" w:hAnsi="David" w:cs="David"/>
          <w:sz w:val="24"/>
          <w:szCs w:val="24"/>
          <w:rtl/>
        </w:rPr>
        <w:t>הטענה: מזרחי לא "ברח" אלא פשוט "לא חזר"</w:t>
      </w:r>
      <w:r w:rsidRPr="00C25C7A">
        <w:rPr>
          <w:rFonts w:ascii="David" w:hAnsi="David" w:cs="David" w:hint="cs"/>
          <w:sz w:val="24"/>
          <w:szCs w:val="24"/>
          <w:rtl/>
        </w:rPr>
        <w:t>.</w:t>
      </w:r>
    </w:p>
    <w:p w14:paraId="76990EAC" w14:textId="77777777" w:rsidR="00F76500" w:rsidRPr="00C25C7A" w:rsidRDefault="00F76500" w:rsidP="004443A5">
      <w:pPr>
        <w:spacing w:line="240" w:lineRule="auto"/>
        <w:jc w:val="both"/>
        <w:rPr>
          <w:rFonts w:ascii="David" w:hAnsi="David" w:cs="David"/>
          <w:sz w:val="24"/>
          <w:szCs w:val="24"/>
          <w:rtl/>
        </w:rPr>
      </w:pPr>
      <w:r w:rsidRPr="00C25C7A">
        <w:rPr>
          <w:rFonts w:ascii="David" w:hAnsi="David" w:cs="David"/>
          <w:sz w:val="24"/>
          <w:szCs w:val="24"/>
          <w:rtl/>
        </w:rPr>
        <w:t xml:space="preserve">השופט ברק: יש לתת </w:t>
      </w:r>
      <w:r w:rsidRPr="00C25C7A">
        <w:rPr>
          <w:rFonts w:ascii="David" w:hAnsi="David" w:cs="David"/>
          <w:b/>
          <w:bCs/>
          <w:i/>
          <w:iCs/>
          <w:sz w:val="24"/>
          <w:szCs w:val="24"/>
          <w:rtl/>
        </w:rPr>
        <w:t xml:space="preserve">פרשנות תכליתית </w:t>
      </w:r>
      <w:r w:rsidRPr="00C25C7A">
        <w:rPr>
          <w:rFonts w:ascii="David" w:hAnsi="David" w:cs="David"/>
          <w:sz w:val="24"/>
          <w:szCs w:val="24"/>
          <w:rtl/>
        </w:rPr>
        <w:t xml:space="preserve">- פירוש העבירה בהתאם לתכליתה. </w:t>
      </w:r>
    </w:p>
    <w:p w14:paraId="40C61649" w14:textId="327611E3" w:rsidR="00F76500" w:rsidRPr="00C25C7A" w:rsidRDefault="00F76500" w:rsidP="004443A5">
      <w:pPr>
        <w:pBdr>
          <w:bottom w:val="single" w:sz="4" w:space="1" w:color="auto"/>
        </w:pBdr>
        <w:spacing w:line="240" w:lineRule="auto"/>
        <w:jc w:val="both"/>
        <w:rPr>
          <w:rFonts w:ascii="David" w:hAnsi="David" w:cs="David"/>
          <w:sz w:val="24"/>
          <w:szCs w:val="24"/>
          <w:rtl/>
        </w:rPr>
      </w:pPr>
      <w:r w:rsidRPr="00C25C7A">
        <w:rPr>
          <w:rFonts w:ascii="David" w:hAnsi="David" w:cs="David"/>
          <w:sz w:val="24"/>
          <w:szCs w:val="24"/>
          <w:rtl/>
        </w:rPr>
        <w:t>ברק (בפס"ד נוספים) – רק אז, אם לאור תכלית החוק  - יהיו כמה חלופות אפשריות, תיבחר האפשרות המקלה עם הנאשם.</w:t>
      </w:r>
    </w:p>
    <w:p w14:paraId="0C1696EC" w14:textId="77777777" w:rsidR="00A31063" w:rsidRPr="00A31063" w:rsidRDefault="00F76500" w:rsidP="004443A5">
      <w:pPr>
        <w:spacing w:line="240" w:lineRule="auto"/>
        <w:jc w:val="both"/>
        <w:rPr>
          <w:rFonts w:ascii="David" w:hAnsi="David" w:cs="David"/>
          <w:b/>
          <w:bCs/>
          <w:sz w:val="24"/>
          <w:szCs w:val="24"/>
          <w:u w:val="single"/>
          <w:rtl/>
        </w:rPr>
      </w:pPr>
      <w:r w:rsidRPr="00A31063">
        <w:rPr>
          <w:rFonts w:ascii="David" w:hAnsi="David" w:cs="David"/>
          <w:b/>
          <w:bCs/>
          <w:sz w:val="24"/>
          <w:szCs w:val="24"/>
          <w:highlight w:val="cyan"/>
          <w:u w:val="single"/>
          <w:rtl/>
        </w:rPr>
        <w:t>פס"ד לוי</w:t>
      </w:r>
      <w:r w:rsidRPr="00A31063">
        <w:rPr>
          <w:rFonts w:ascii="David" w:hAnsi="David" w:cs="David"/>
          <w:b/>
          <w:bCs/>
          <w:sz w:val="24"/>
          <w:szCs w:val="24"/>
          <w:u w:val="single"/>
          <w:rtl/>
        </w:rPr>
        <w:t xml:space="preserve"> </w:t>
      </w:r>
    </w:p>
    <w:p w14:paraId="1C52B7D1" w14:textId="47FE913C" w:rsidR="00F76500" w:rsidRPr="00C25C7A" w:rsidRDefault="00F76500" w:rsidP="004443A5">
      <w:pPr>
        <w:spacing w:line="240" w:lineRule="auto"/>
        <w:jc w:val="both"/>
        <w:rPr>
          <w:rFonts w:ascii="David" w:hAnsi="David" w:cs="David"/>
          <w:sz w:val="24"/>
          <w:szCs w:val="24"/>
          <w:rtl/>
        </w:rPr>
      </w:pPr>
      <w:r w:rsidRPr="00C25C7A">
        <w:rPr>
          <w:rFonts w:ascii="David" w:hAnsi="David" w:cs="David"/>
          <w:b/>
          <w:bCs/>
          <w:sz w:val="24"/>
          <w:szCs w:val="24"/>
          <w:rtl/>
        </w:rPr>
        <w:t xml:space="preserve"> </w:t>
      </w:r>
      <w:r w:rsidRPr="00C25C7A">
        <w:rPr>
          <w:rFonts w:ascii="David" w:hAnsi="David" w:cs="David"/>
          <w:sz w:val="24"/>
          <w:szCs w:val="24"/>
          <w:rtl/>
        </w:rPr>
        <w:t>נהגה ברכבה כשלאחת מאוזניה צמודה אוזניה שמחוברת לנייד. הועמדה לדין לפי תקנה 169 לתקנות התעבורה: "לא ינהג אדם... כשלאוזניו צמודות אוזניות המחוברות למכשיר..".</w:t>
      </w:r>
    </w:p>
    <w:p w14:paraId="5BED09AE" w14:textId="0B7E55D1" w:rsidR="00F76500" w:rsidRPr="00C25C7A" w:rsidRDefault="00F76500" w:rsidP="004443A5">
      <w:pPr>
        <w:spacing w:line="240" w:lineRule="auto"/>
        <w:jc w:val="both"/>
        <w:rPr>
          <w:rFonts w:ascii="David" w:hAnsi="David" w:cs="David"/>
          <w:sz w:val="24"/>
          <w:szCs w:val="24"/>
          <w:rtl/>
        </w:rPr>
      </w:pPr>
      <w:r w:rsidRPr="00C25C7A">
        <w:rPr>
          <w:rFonts w:ascii="David" w:hAnsi="David" w:cs="David"/>
          <w:sz w:val="24"/>
          <w:szCs w:val="24"/>
          <w:rtl/>
        </w:rPr>
        <w:t>הנאשמת: לא חל עליה האיסור כי היא שמה אוזניה אחת.</w:t>
      </w:r>
      <w:r w:rsidRPr="00C25C7A">
        <w:rPr>
          <w:rFonts w:ascii="David" w:hAnsi="David" w:cs="David" w:hint="cs"/>
          <w:sz w:val="24"/>
          <w:szCs w:val="24"/>
          <w:rtl/>
        </w:rPr>
        <w:t xml:space="preserve"> </w:t>
      </w:r>
      <w:r w:rsidRPr="00C25C7A">
        <w:rPr>
          <w:rFonts w:ascii="David" w:hAnsi="David" w:cs="David"/>
          <w:sz w:val="24"/>
          <w:szCs w:val="24"/>
          <w:u w:val="single"/>
          <w:rtl/>
        </w:rPr>
        <w:t xml:space="preserve">ביהמ"ש:  </w:t>
      </w:r>
      <w:r w:rsidRPr="00C25C7A">
        <w:rPr>
          <w:rFonts w:ascii="David" w:hAnsi="David" w:cs="David"/>
          <w:sz w:val="24"/>
          <w:szCs w:val="24"/>
          <w:rtl/>
        </w:rPr>
        <w:t>הואיל והנוסח הקיים של תקנה 169 ניתן לשני פרושים סבירים, מן הדין להעדיף את הפירוש המקל עם הנאשם.</w:t>
      </w:r>
    </w:p>
    <w:p w14:paraId="619CC32A" w14:textId="77777777" w:rsidR="00077C68" w:rsidRDefault="00077C68" w:rsidP="004443A5">
      <w:pPr>
        <w:spacing w:line="240" w:lineRule="auto"/>
        <w:jc w:val="both"/>
        <w:rPr>
          <w:rFonts w:ascii="David" w:hAnsi="David" w:cs="David"/>
          <w:b/>
          <w:bCs/>
          <w:sz w:val="24"/>
          <w:szCs w:val="24"/>
          <w:highlight w:val="cyan"/>
          <w:u w:val="single"/>
          <w:rtl/>
        </w:rPr>
      </w:pPr>
    </w:p>
    <w:p w14:paraId="1A743E57" w14:textId="6E8E3BE5" w:rsidR="00F76500" w:rsidRPr="00C25C7A" w:rsidRDefault="00F76500" w:rsidP="004443A5">
      <w:pPr>
        <w:spacing w:line="240" w:lineRule="auto"/>
        <w:jc w:val="both"/>
        <w:rPr>
          <w:rFonts w:ascii="David" w:hAnsi="David" w:cs="David"/>
          <w:sz w:val="24"/>
          <w:szCs w:val="24"/>
        </w:rPr>
      </w:pPr>
      <w:r w:rsidRPr="00A31063">
        <w:rPr>
          <w:rFonts w:ascii="David" w:hAnsi="David" w:cs="David"/>
          <w:b/>
          <w:bCs/>
          <w:sz w:val="24"/>
          <w:szCs w:val="24"/>
          <w:highlight w:val="cyan"/>
          <w:u w:val="single"/>
          <w:rtl/>
        </w:rPr>
        <w:lastRenderedPageBreak/>
        <w:t>פס"ד צבי לוין</w:t>
      </w:r>
    </w:p>
    <w:p w14:paraId="140852AE" w14:textId="44261DC0" w:rsidR="00F76500" w:rsidRPr="00C25C7A" w:rsidRDefault="00F76500" w:rsidP="004443A5">
      <w:pPr>
        <w:pBdr>
          <w:bottom w:val="single" w:sz="4" w:space="1" w:color="auto"/>
        </w:pBdr>
        <w:spacing w:line="240" w:lineRule="auto"/>
        <w:jc w:val="both"/>
        <w:rPr>
          <w:rFonts w:ascii="David" w:hAnsi="David" w:cs="David"/>
          <w:sz w:val="24"/>
          <w:szCs w:val="24"/>
          <w:rtl/>
        </w:rPr>
      </w:pPr>
      <w:r w:rsidRPr="00C25C7A">
        <w:rPr>
          <w:rFonts w:ascii="David" w:hAnsi="David" w:cs="David"/>
          <w:sz w:val="24"/>
          <w:szCs w:val="24"/>
          <w:rtl/>
        </w:rPr>
        <w:t>שליח שהיה צריך למסור מסמכים למשרד עו"ד. הגיע עם רכבו והחנה אותו בקרבת מקום. שלט  - "חניה אסורה למעט פריקה וטעינה". כשקיבל דו"ח -  טען שהוא כלול במושג פריקה וטעינה</w:t>
      </w:r>
      <w:r w:rsidRPr="00C25C7A">
        <w:rPr>
          <w:rFonts w:ascii="David" w:hAnsi="David" w:cs="David" w:hint="cs"/>
          <w:sz w:val="24"/>
          <w:szCs w:val="24"/>
          <w:rtl/>
        </w:rPr>
        <w:t xml:space="preserve"> והוא פרק מסמכים למשרד עורכי הדין</w:t>
      </w:r>
      <w:r w:rsidRPr="00C25C7A">
        <w:rPr>
          <w:rFonts w:ascii="David" w:hAnsi="David" w:cs="David"/>
          <w:sz w:val="24"/>
          <w:szCs w:val="24"/>
          <w:rtl/>
        </w:rPr>
        <w:t xml:space="preserve">. ביהמ"ש </w:t>
      </w:r>
      <w:r w:rsidRPr="00C25C7A">
        <w:rPr>
          <w:rFonts w:ascii="David" w:hAnsi="David" w:cs="David"/>
          <w:b/>
          <w:bCs/>
          <w:sz w:val="24"/>
          <w:szCs w:val="24"/>
          <w:u w:val="single"/>
          <w:rtl/>
        </w:rPr>
        <w:t xml:space="preserve">פירש תכליתית </w:t>
      </w:r>
      <w:r w:rsidRPr="00C25C7A">
        <w:rPr>
          <w:rFonts w:ascii="David" w:hAnsi="David" w:cs="David"/>
          <w:sz w:val="24"/>
          <w:szCs w:val="24"/>
          <w:rtl/>
        </w:rPr>
        <w:t>ולא קיבל את עתירתו</w:t>
      </w:r>
      <w:r w:rsidRPr="00C25C7A">
        <w:rPr>
          <w:rFonts w:ascii="David" w:hAnsi="David" w:cs="David" w:hint="cs"/>
          <w:sz w:val="24"/>
          <w:szCs w:val="24"/>
          <w:rtl/>
        </w:rPr>
        <w:t xml:space="preserve"> </w:t>
      </w:r>
      <w:r w:rsidRPr="00C25C7A">
        <w:rPr>
          <w:rFonts w:ascii="David" w:hAnsi="David" w:cs="David"/>
          <w:sz w:val="24"/>
          <w:szCs w:val="24"/>
          <w:rtl/>
        </w:rPr>
        <w:t>–</w:t>
      </w:r>
      <w:r w:rsidRPr="00C25C7A">
        <w:rPr>
          <w:rFonts w:ascii="David" w:hAnsi="David" w:cs="David" w:hint="cs"/>
          <w:sz w:val="24"/>
          <w:szCs w:val="24"/>
          <w:rtl/>
        </w:rPr>
        <w:t xml:space="preserve"> לא בכל מצב אנחנו נפרש בפרשנות מצמצת וננסה להבין את הנורמה. החוק מיועד למשאיות לפרוק סחורה ולא לאדם פרטי לפרוק מסמכים, </w:t>
      </w:r>
      <w:r w:rsidR="00437C59" w:rsidRPr="00C25C7A">
        <w:rPr>
          <w:rFonts w:ascii="David" w:hAnsi="David" w:cs="David" w:hint="cs"/>
          <w:sz w:val="24"/>
          <w:szCs w:val="24"/>
          <w:rtl/>
        </w:rPr>
        <w:t>הופעל כאן פרשנות תכליתית.</w:t>
      </w:r>
    </w:p>
    <w:p w14:paraId="2CD8CA44" w14:textId="77777777" w:rsidR="00DA4FE7" w:rsidRPr="00C25C7A" w:rsidRDefault="00DA4FE7" w:rsidP="004443A5">
      <w:pPr>
        <w:spacing w:line="240" w:lineRule="auto"/>
        <w:jc w:val="both"/>
        <w:rPr>
          <w:rFonts w:ascii="David" w:hAnsi="David" w:cs="David"/>
          <w:sz w:val="24"/>
          <w:szCs w:val="24"/>
        </w:rPr>
      </w:pPr>
      <w:r w:rsidRPr="00C25C7A">
        <w:rPr>
          <w:rFonts w:ascii="David" w:hAnsi="David" w:cs="David"/>
          <w:b/>
          <w:bCs/>
          <w:sz w:val="24"/>
          <w:szCs w:val="24"/>
          <w:u w:val="single"/>
          <w:rtl/>
        </w:rPr>
        <w:t>פרשנות תכליתית/פרשנות לטובת הנאשם</w:t>
      </w:r>
    </w:p>
    <w:p w14:paraId="13D45C23" w14:textId="77777777" w:rsidR="00DA4FE7" w:rsidRPr="00C25C7A" w:rsidRDefault="00DA4FE7" w:rsidP="004443A5">
      <w:pPr>
        <w:spacing w:line="240" w:lineRule="auto"/>
        <w:jc w:val="both"/>
        <w:rPr>
          <w:rFonts w:ascii="David" w:hAnsi="David" w:cs="David"/>
          <w:sz w:val="24"/>
          <w:szCs w:val="24"/>
          <w:rtl/>
        </w:rPr>
      </w:pPr>
      <w:r w:rsidRPr="00C25C7A">
        <w:rPr>
          <w:rFonts w:ascii="David" w:hAnsi="David" w:cs="David"/>
          <w:sz w:val="24"/>
          <w:szCs w:val="24"/>
          <w:rtl/>
        </w:rPr>
        <w:t xml:space="preserve">ויכוח נרחב בין שופטים בעליון/פרופ' באקדמיה (כדוגמת פרופ' </w:t>
      </w:r>
      <w:proofErr w:type="spellStart"/>
      <w:r w:rsidRPr="00C25C7A">
        <w:rPr>
          <w:rFonts w:ascii="David" w:hAnsi="David" w:cs="David"/>
          <w:sz w:val="24"/>
          <w:szCs w:val="24"/>
          <w:rtl/>
        </w:rPr>
        <w:t>קרמניצר</w:t>
      </w:r>
      <w:proofErr w:type="spellEnd"/>
      <w:r w:rsidRPr="00C25C7A">
        <w:rPr>
          <w:rFonts w:ascii="David" w:hAnsi="David" w:cs="David"/>
          <w:sz w:val="24"/>
          <w:szCs w:val="24"/>
          <w:rtl/>
        </w:rPr>
        <w:t xml:space="preserve"> או </w:t>
      </w:r>
      <w:proofErr w:type="spellStart"/>
      <w:r w:rsidRPr="00C25C7A">
        <w:rPr>
          <w:rFonts w:ascii="David" w:hAnsi="David" w:cs="David"/>
          <w:sz w:val="24"/>
          <w:szCs w:val="24"/>
          <w:rtl/>
        </w:rPr>
        <w:t>ס'נגרו</w:t>
      </w:r>
      <w:proofErr w:type="spellEnd"/>
      <w:r w:rsidRPr="00C25C7A">
        <w:rPr>
          <w:rFonts w:ascii="David" w:hAnsi="David" w:cs="David"/>
          <w:sz w:val="24"/>
          <w:szCs w:val="24"/>
          <w:rtl/>
        </w:rPr>
        <w:t>).</w:t>
      </w:r>
    </w:p>
    <w:p w14:paraId="7DD27D12" w14:textId="69AF1F63" w:rsidR="00077C68" w:rsidRPr="00077C68" w:rsidRDefault="00DA4FE7" w:rsidP="00077C68">
      <w:pPr>
        <w:pBdr>
          <w:bottom w:val="single" w:sz="4" w:space="1" w:color="auto"/>
        </w:pBdr>
        <w:spacing w:line="240" w:lineRule="auto"/>
        <w:jc w:val="both"/>
        <w:rPr>
          <w:rFonts w:ascii="David" w:hAnsi="David" w:cs="David"/>
          <w:sz w:val="24"/>
          <w:szCs w:val="24"/>
          <w:rtl/>
        </w:rPr>
      </w:pPr>
      <w:r w:rsidRPr="00C25C7A">
        <w:rPr>
          <w:rFonts w:ascii="David" w:hAnsi="David" w:cs="David"/>
          <w:b/>
          <w:bCs/>
          <w:sz w:val="24"/>
          <w:szCs w:val="24"/>
          <w:rtl/>
        </w:rPr>
        <w:t>בפועל</w:t>
      </w:r>
      <w:r w:rsidRPr="00C25C7A">
        <w:rPr>
          <w:rFonts w:ascii="David" w:hAnsi="David" w:cs="David"/>
          <w:sz w:val="24"/>
          <w:szCs w:val="24"/>
          <w:rtl/>
        </w:rPr>
        <w:t xml:space="preserve"> – הסתירה בין הדברים איננה שכיחה. לרוב – גישת ברק התקבלה.</w:t>
      </w:r>
    </w:p>
    <w:p w14:paraId="7A2885DE" w14:textId="7FA4A030" w:rsidR="00077C68" w:rsidRPr="00077C68" w:rsidRDefault="00077C68" w:rsidP="00077C68">
      <w:pPr>
        <w:spacing w:line="240" w:lineRule="auto"/>
        <w:jc w:val="center"/>
        <w:rPr>
          <w:rFonts w:ascii="David" w:hAnsi="David" w:cs="David"/>
          <w:b/>
          <w:bCs/>
          <w:sz w:val="36"/>
          <w:szCs w:val="36"/>
          <w:u w:val="single"/>
          <w:rtl/>
        </w:rPr>
      </w:pPr>
      <w:r>
        <w:rPr>
          <w:rFonts w:ascii="David" w:hAnsi="David" w:cs="David" w:hint="cs"/>
          <w:b/>
          <w:bCs/>
          <w:sz w:val="36"/>
          <w:szCs w:val="36"/>
          <w:u w:val="single"/>
          <w:rtl/>
        </w:rPr>
        <w:t>עקרון ההתנהגות</w:t>
      </w:r>
    </w:p>
    <w:p w14:paraId="0E3E1305" w14:textId="4AECA7D3" w:rsidR="004A2DFB" w:rsidRPr="00077C68" w:rsidRDefault="00D04D7A" w:rsidP="00077C68">
      <w:pPr>
        <w:spacing w:line="240" w:lineRule="auto"/>
        <w:jc w:val="both"/>
        <w:rPr>
          <w:rFonts w:ascii="David" w:hAnsi="David" w:cs="David"/>
          <w:sz w:val="24"/>
          <w:szCs w:val="24"/>
          <w:rtl/>
        </w:rPr>
      </w:pPr>
      <w:r w:rsidRPr="00C25C7A">
        <w:rPr>
          <w:rFonts w:ascii="David" w:hAnsi="David" w:cs="David" w:hint="cs"/>
          <w:b/>
          <w:bCs/>
          <w:sz w:val="24"/>
          <w:szCs w:val="24"/>
          <w:u w:val="single"/>
          <w:rtl/>
        </w:rPr>
        <w:t xml:space="preserve">עקרון ההתנהגות </w:t>
      </w:r>
      <w:r w:rsidRPr="00C25C7A">
        <w:rPr>
          <w:rFonts w:ascii="David" w:hAnsi="David" w:cs="David" w:hint="cs"/>
          <w:sz w:val="24"/>
          <w:szCs w:val="24"/>
          <w:rtl/>
        </w:rPr>
        <w:t>– "אין עונשין על מחשבות בלב". רק על מעשים בפועל, כולל מחדל(גם מצב בו היה צריך לעשות מעשה כלשהו אך הוא לא נעשה). נקראה גם עקרון היסוד העובדתי.</w:t>
      </w:r>
      <w:r w:rsidRPr="00C25C7A">
        <w:rPr>
          <w:rFonts w:ascii="Times New Roman" w:eastAsia="Times New Roman" w:hAnsi="Times New Roman" w:cs="Times New Roman" w:hint="cs"/>
          <w:sz w:val="24"/>
          <w:szCs w:val="24"/>
          <w:rtl/>
        </w:rPr>
        <w:t xml:space="preserve"> </w:t>
      </w:r>
      <w:r w:rsidRPr="00C25C7A">
        <w:rPr>
          <w:rFonts w:ascii="David" w:hAnsi="David" w:cs="David" w:hint="cs"/>
          <w:sz w:val="24"/>
          <w:szCs w:val="24"/>
          <w:rtl/>
        </w:rPr>
        <w:t>אין להטיל אחריות פלילית על אדם אלא אם יש סכנה של ממש לאינטרס הציבורי.</w:t>
      </w:r>
    </w:p>
    <w:p w14:paraId="77DA9219" w14:textId="765DF99E" w:rsidR="00D04D7A" w:rsidRPr="00C25C7A" w:rsidRDefault="00D04D7A" w:rsidP="004443A5">
      <w:pPr>
        <w:spacing w:line="240" w:lineRule="auto"/>
        <w:jc w:val="both"/>
        <w:rPr>
          <w:rFonts w:ascii="David" w:hAnsi="David" w:cs="David"/>
          <w:b/>
          <w:bCs/>
          <w:sz w:val="24"/>
          <w:szCs w:val="24"/>
          <w:u w:val="single"/>
        </w:rPr>
      </w:pPr>
      <w:r w:rsidRPr="00C25C7A">
        <w:rPr>
          <w:rFonts w:ascii="David" w:hAnsi="David" w:cs="David"/>
          <w:b/>
          <w:bCs/>
          <w:sz w:val="24"/>
          <w:szCs w:val="24"/>
          <w:u w:val="single"/>
          <w:rtl/>
        </w:rPr>
        <w:t>מדוע אין עונשין על דברים שלב?</w:t>
      </w:r>
    </w:p>
    <w:p w14:paraId="1723C803" w14:textId="58F8844A" w:rsidR="00D04D7A" w:rsidRPr="00C25C7A" w:rsidRDefault="00D04D7A" w:rsidP="004443A5">
      <w:pPr>
        <w:spacing w:line="240" w:lineRule="auto"/>
        <w:jc w:val="both"/>
        <w:rPr>
          <w:rFonts w:ascii="David" w:hAnsi="David" w:cs="David"/>
          <w:sz w:val="24"/>
          <w:szCs w:val="24"/>
          <w:rtl/>
        </w:rPr>
      </w:pPr>
      <w:r w:rsidRPr="00C25C7A">
        <w:rPr>
          <w:rFonts w:ascii="David" w:hAnsi="David" w:cs="David"/>
          <w:sz w:val="24"/>
          <w:szCs w:val="24"/>
          <w:rtl/>
        </w:rPr>
        <w:t>א. פרקטי – א</w:t>
      </w:r>
      <w:r w:rsidRPr="00C25C7A">
        <w:rPr>
          <w:rFonts w:ascii="David" w:hAnsi="David" w:cs="David" w:hint="cs"/>
          <w:sz w:val="24"/>
          <w:szCs w:val="24"/>
          <w:rtl/>
        </w:rPr>
        <w:t>ין</w:t>
      </w:r>
      <w:r w:rsidRPr="00C25C7A">
        <w:rPr>
          <w:rFonts w:ascii="David" w:hAnsi="David" w:cs="David"/>
          <w:sz w:val="24"/>
          <w:szCs w:val="24"/>
          <w:rtl/>
        </w:rPr>
        <w:t xml:space="preserve"> לדעת מה "יש בלב". </w:t>
      </w:r>
    </w:p>
    <w:p w14:paraId="52BCE98A" w14:textId="77777777" w:rsidR="00D04D7A" w:rsidRPr="00C25C7A" w:rsidRDefault="00D04D7A" w:rsidP="004443A5">
      <w:pPr>
        <w:spacing w:line="240" w:lineRule="auto"/>
        <w:jc w:val="both"/>
        <w:rPr>
          <w:rFonts w:ascii="David" w:hAnsi="David" w:cs="David"/>
          <w:sz w:val="24"/>
          <w:szCs w:val="24"/>
          <w:rtl/>
        </w:rPr>
      </w:pPr>
      <w:r w:rsidRPr="00C25C7A">
        <w:rPr>
          <w:rFonts w:ascii="David" w:hAnsi="David" w:cs="David"/>
          <w:sz w:val="24"/>
          <w:szCs w:val="24"/>
          <w:rtl/>
        </w:rPr>
        <w:t>ב. יש גבול למה שניתן לעשות עם המשפט הפלילי.</w:t>
      </w:r>
    </w:p>
    <w:p w14:paraId="345833CB" w14:textId="2BEBD5E5" w:rsidR="00D04D7A" w:rsidRPr="00C25C7A" w:rsidRDefault="00D04D7A" w:rsidP="00FA46A1">
      <w:pPr>
        <w:spacing w:line="240" w:lineRule="auto"/>
        <w:jc w:val="both"/>
        <w:rPr>
          <w:rFonts w:ascii="David" w:hAnsi="David" w:cs="David"/>
          <w:sz w:val="24"/>
          <w:szCs w:val="24"/>
          <w:rtl/>
        </w:rPr>
      </w:pPr>
      <w:r w:rsidRPr="00C25C7A">
        <w:rPr>
          <w:rFonts w:ascii="David" w:hAnsi="David" w:cs="David"/>
          <w:sz w:val="24"/>
          <w:szCs w:val="24"/>
          <w:rtl/>
        </w:rPr>
        <w:t>ג. במעשה יש סכנה לחברה. במחשבה – בד"כ פחות.</w:t>
      </w:r>
    </w:p>
    <w:p w14:paraId="1B5CCB43" w14:textId="3BBE9817" w:rsidR="00530BBB" w:rsidRPr="00C25C7A" w:rsidRDefault="00530BBB" w:rsidP="004443A5">
      <w:pPr>
        <w:spacing w:line="240" w:lineRule="auto"/>
        <w:jc w:val="both"/>
        <w:rPr>
          <w:rFonts w:ascii="David" w:hAnsi="David" w:cs="David"/>
          <w:sz w:val="24"/>
          <w:szCs w:val="24"/>
        </w:rPr>
      </w:pPr>
      <w:r w:rsidRPr="00C25C7A">
        <w:rPr>
          <w:rFonts w:ascii="David" w:hAnsi="David" w:cs="David"/>
          <w:b/>
          <w:bCs/>
          <w:sz w:val="24"/>
          <w:szCs w:val="24"/>
          <w:u w:val="single"/>
          <w:rtl/>
        </w:rPr>
        <w:t xml:space="preserve">עיקרון המזיגה/סימולטניות  - (המלווה אשם) </w:t>
      </w:r>
    </w:p>
    <w:p w14:paraId="51EE7ADE" w14:textId="77777777" w:rsidR="00530BBB" w:rsidRPr="00C25C7A" w:rsidRDefault="00530BBB" w:rsidP="004443A5">
      <w:pPr>
        <w:numPr>
          <w:ilvl w:val="0"/>
          <w:numId w:val="24"/>
        </w:numPr>
        <w:spacing w:line="240" w:lineRule="auto"/>
        <w:jc w:val="both"/>
        <w:rPr>
          <w:rFonts w:ascii="David" w:hAnsi="David" w:cs="David"/>
          <w:sz w:val="24"/>
          <w:szCs w:val="24"/>
          <w:rtl/>
        </w:rPr>
      </w:pPr>
      <w:r w:rsidRPr="00C25C7A">
        <w:rPr>
          <w:rFonts w:ascii="David" w:hAnsi="David" w:cs="David"/>
          <w:sz w:val="24"/>
          <w:szCs w:val="24"/>
          <w:rtl/>
        </w:rPr>
        <w:t>השתלבות של היסוד הנפשי למעשה עצמו. המעשה והמחשבה צריכים להיות סמוכים בציר הזמן.</w:t>
      </w:r>
    </w:p>
    <w:p w14:paraId="44EC72F6" w14:textId="19DD82D9" w:rsidR="00530BBB" w:rsidRPr="00C25C7A" w:rsidRDefault="00530BBB" w:rsidP="004443A5">
      <w:pPr>
        <w:numPr>
          <w:ilvl w:val="0"/>
          <w:numId w:val="24"/>
        </w:numPr>
        <w:spacing w:line="240" w:lineRule="auto"/>
        <w:jc w:val="both"/>
        <w:rPr>
          <w:rFonts w:ascii="David" w:hAnsi="David" w:cs="David"/>
          <w:sz w:val="24"/>
          <w:szCs w:val="24"/>
          <w:rtl/>
        </w:rPr>
      </w:pPr>
      <w:r w:rsidRPr="00C25C7A">
        <w:rPr>
          <w:rFonts w:ascii="David" w:hAnsi="David" w:cs="David"/>
          <w:sz w:val="24"/>
          <w:szCs w:val="24"/>
          <w:rtl/>
        </w:rPr>
        <w:t xml:space="preserve">היסוד הנפשי </w:t>
      </w:r>
      <w:r w:rsidRPr="00C25C7A">
        <w:rPr>
          <w:rFonts w:ascii="David" w:hAnsi="David" w:cs="David"/>
          <w:b/>
          <w:bCs/>
          <w:sz w:val="24"/>
          <w:szCs w:val="24"/>
          <w:u w:val="single"/>
          <w:rtl/>
        </w:rPr>
        <w:t>יוליד</w:t>
      </w:r>
      <w:r w:rsidRPr="00C25C7A">
        <w:rPr>
          <w:rFonts w:ascii="David" w:hAnsi="David" w:cs="David"/>
          <w:sz w:val="24"/>
          <w:szCs w:val="24"/>
          <w:rtl/>
        </w:rPr>
        <w:t xml:space="preserve"> את היסוד העובדתי</w:t>
      </w:r>
      <w:r w:rsidRPr="00C25C7A">
        <w:rPr>
          <w:rFonts w:ascii="David" w:hAnsi="David" w:cs="David" w:hint="cs"/>
          <w:sz w:val="24"/>
          <w:szCs w:val="24"/>
          <w:rtl/>
        </w:rPr>
        <w:t>.</w:t>
      </w:r>
    </w:p>
    <w:p w14:paraId="3E0318D1" w14:textId="09B4D01A" w:rsidR="00530BBB" w:rsidRPr="00C25C7A" w:rsidRDefault="00530BBB" w:rsidP="004443A5">
      <w:pPr>
        <w:numPr>
          <w:ilvl w:val="0"/>
          <w:numId w:val="24"/>
        </w:numPr>
        <w:spacing w:line="240" w:lineRule="auto"/>
        <w:jc w:val="both"/>
        <w:rPr>
          <w:rFonts w:ascii="David" w:hAnsi="David" w:cs="David"/>
          <w:sz w:val="24"/>
          <w:szCs w:val="24"/>
          <w:rtl/>
        </w:rPr>
      </w:pPr>
      <w:r w:rsidRPr="00C25C7A">
        <w:rPr>
          <w:rFonts w:ascii="David" w:hAnsi="David" w:cs="David"/>
          <w:sz w:val="24"/>
          <w:szCs w:val="24"/>
          <w:rtl/>
        </w:rPr>
        <w:t xml:space="preserve">העיקרון מבקש למנוע "הרשעות מקריות" - להרשיע רק אדם שהמעשה הפלילי שביצע </w:t>
      </w:r>
      <w:r w:rsidRPr="00C25C7A">
        <w:rPr>
          <w:rFonts w:ascii="David" w:hAnsi="David" w:cs="David"/>
          <w:b/>
          <w:bCs/>
          <w:sz w:val="24"/>
          <w:szCs w:val="24"/>
          <w:u w:val="single"/>
          <w:rtl/>
        </w:rPr>
        <w:t xml:space="preserve">נבע </w:t>
      </w:r>
      <w:r w:rsidRPr="00C25C7A">
        <w:rPr>
          <w:rFonts w:ascii="David" w:hAnsi="David" w:cs="David"/>
          <w:sz w:val="24"/>
          <w:szCs w:val="24"/>
          <w:rtl/>
        </w:rPr>
        <w:t>מהמחשבה הפלילית</w:t>
      </w:r>
      <w:r w:rsidRPr="00C25C7A">
        <w:rPr>
          <w:rFonts w:ascii="David" w:hAnsi="David" w:cs="David" w:hint="cs"/>
          <w:sz w:val="24"/>
          <w:szCs w:val="24"/>
          <w:rtl/>
        </w:rPr>
        <w:t>.</w:t>
      </w:r>
    </w:p>
    <w:p w14:paraId="7EBFA66C" w14:textId="19606C95" w:rsidR="00FA46A1" w:rsidRPr="00FA46A1" w:rsidRDefault="005A5205" w:rsidP="00FA46A1">
      <w:pPr>
        <w:pBdr>
          <w:bottom w:val="single" w:sz="4" w:space="1" w:color="auto"/>
        </w:pBdr>
        <w:spacing w:line="240" w:lineRule="auto"/>
        <w:jc w:val="both"/>
        <w:rPr>
          <w:rFonts w:ascii="David" w:hAnsi="David" w:cs="David"/>
          <w:sz w:val="24"/>
          <w:szCs w:val="24"/>
          <w:rtl/>
        </w:rPr>
      </w:pPr>
      <w:r w:rsidRPr="00C25C7A">
        <w:rPr>
          <w:rFonts w:ascii="David" w:hAnsi="David" w:cs="David" w:hint="cs"/>
          <w:b/>
          <w:bCs/>
          <w:sz w:val="24"/>
          <w:szCs w:val="24"/>
          <w:rtl/>
        </w:rPr>
        <w:t xml:space="preserve">דוגמא </w:t>
      </w:r>
      <w:r w:rsidR="00A31063">
        <w:rPr>
          <w:rFonts w:ascii="David" w:hAnsi="David" w:cs="David"/>
          <w:b/>
          <w:bCs/>
          <w:sz w:val="24"/>
          <w:szCs w:val="24"/>
          <w:rtl/>
        </w:rPr>
        <w:t>–</w:t>
      </w:r>
      <w:r w:rsidRPr="00C25C7A">
        <w:rPr>
          <w:rFonts w:ascii="David" w:hAnsi="David" w:cs="David" w:hint="cs"/>
          <w:b/>
          <w:bCs/>
          <w:sz w:val="24"/>
          <w:szCs w:val="24"/>
          <w:rtl/>
        </w:rPr>
        <w:t xml:space="preserve"> </w:t>
      </w:r>
      <w:r w:rsidR="00A31063" w:rsidRPr="00A31063">
        <w:rPr>
          <w:rFonts w:ascii="David" w:hAnsi="David" w:cs="David" w:hint="cs"/>
          <w:b/>
          <w:bCs/>
          <w:sz w:val="24"/>
          <w:szCs w:val="24"/>
          <w:highlight w:val="cyan"/>
          <w:u w:val="single"/>
          <w:rtl/>
        </w:rPr>
        <w:t xml:space="preserve">פס"ד </w:t>
      </w:r>
      <w:r w:rsidRPr="00A31063">
        <w:rPr>
          <w:rFonts w:ascii="David" w:hAnsi="David" w:cs="David"/>
          <w:b/>
          <w:bCs/>
          <w:sz w:val="24"/>
          <w:szCs w:val="24"/>
          <w:highlight w:val="cyan"/>
          <w:u w:val="single"/>
          <w:rtl/>
        </w:rPr>
        <w:t>ג'מעמאה –</w:t>
      </w:r>
      <w:r w:rsidRPr="00C25C7A">
        <w:rPr>
          <w:rFonts w:ascii="David" w:hAnsi="David" w:cs="David"/>
          <w:b/>
          <w:bCs/>
          <w:sz w:val="24"/>
          <w:szCs w:val="24"/>
          <w:rtl/>
        </w:rPr>
        <w:t xml:space="preserve"> </w:t>
      </w:r>
      <w:r w:rsidRPr="00C25C7A">
        <w:rPr>
          <w:rFonts w:ascii="David" w:hAnsi="David" w:cs="David"/>
          <w:sz w:val="24"/>
          <w:szCs w:val="24"/>
          <w:rtl/>
        </w:rPr>
        <w:t>ניסה לרצוח את אשתו וחנק אותה. חשב שהיא מתה אז הוא זרק אותה לבאר כדי להעלים את הגופה. בנתיחה גילו בועות חמצן בריאותיה. כלומר היא עדיין נשמה בבאר ומתה בטביעה.</w:t>
      </w:r>
      <w:r w:rsidRPr="00C25C7A">
        <w:rPr>
          <w:rFonts w:ascii="David" w:hAnsi="David" w:cs="David" w:hint="cs"/>
          <w:sz w:val="24"/>
          <w:szCs w:val="24"/>
          <w:rtl/>
        </w:rPr>
        <w:t xml:space="preserve"> </w:t>
      </w:r>
      <w:bookmarkStart w:id="1" w:name="_Hlk64836519"/>
      <w:r w:rsidRPr="00C25C7A">
        <w:rPr>
          <w:rFonts w:ascii="David" w:hAnsi="David" w:cs="David"/>
          <w:sz w:val="24"/>
          <w:szCs w:val="24"/>
          <w:rtl/>
        </w:rPr>
        <w:t>ג'מעמאה טען שאין יסוד נפשי כי הוא לא הרג אותה אלא הטביעה.</w:t>
      </w:r>
      <w:r w:rsidRPr="00C25C7A">
        <w:rPr>
          <w:rFonts w:ascii="David" w:hAnsi="David" w:cs="David" w:hint="cs"/>
          <w:sz w:val="24"/>
          <w:szCs w:val="24"/>
          <w:rtl/>
        </w:rPr>
        <w:t xml:space="preserve"> </w:t>
      </w:r>
      <w:r w:rsidRPr="00C25C7A">
        <w:rPr>
          <w:rFonts w:ascii="David" w:hAnsi="David" w:cs="David"/>
          <w:sz w:val="24"/>
          <w:szCs w:val="24"/>
          <w:rtl/>
        </w:rPr>
        <w:t>מדוע? כאשר רצה ג'מ</w:t>
      </w:r>
      <w:r w:rsidRPr="00C25C7A">
        <w:rPr>
          <w:rFonts w:ascii="David" w:hAnsi="David" w:cs="David" w:hint="cs"/>
          <w:sz w:val="24"/>
          <w:szCs w:val="24"/>
          <w:rtl/>
        </w:rPr>
        <w:t>ע</w:t>
      </w:r>
      <w:r w:rsidRPr="00C25C7A">
        <w:rPr>
          <w:rFonts w:ascii="David" w:hAnsi="David" w:cs="David"/>
          <w:sz w:val="24"/>
          <w:szCs w:val="24"/>
          <w:rtl/>
        </w:rPr>
        <w:t>מ</w:t>
      </w:r>
      <w:r w:rsidRPr="00C25C7A">
        <w:rPr>
          <w:rFonts w:ascii="David" w:hAnsi="David" w:cs="David" w:hint="cs"/>
          <w:sz w:val="24"/>
          <w:szCs w:val="24"/>
          <w:rtl/>
        </w:rPr>
        <w:t>א</w:t>
      </w:r>
      <w:r w:rsidRPr="00C25C7A">
        <w:rPr>
          <w:rFonts w:ascii="David" w:hAnsi="David" w:cs="David"/>
          <w:sz w:val="24"/>
          <w:szCs w:val="24"/>
          <w:rtl/>
        </w:rPr>
        <w:t xml:space="preserve">ה והתכוון לרצוח אותה הוא לא הצליח, וכאשר הוא השליך אותה לתוך הבאר הוא לא רצה לרצוח אותה, ולכן </w:t>
      </w:r>
      <w:r w:rsidRPr="00C25C7A">
        <w:rPr>
          <w:rFonts w:ascii="David" w:hAnsi="David" w:cs="David"/>
          <w:b/>
          <w:bCs/>
          <w:sz w:val="24"/>
          <w:szCs w:val="24"/>
          <w:u w:val="single"/>
          <w:rtl/>
        </w:rPr>
        <w:t>אין את עיקרון הסימולטניות.</w:t>
      </w:r>
      <w:r w:rsidRPr="00C25C7A">
        <w:rPr>
          <w:rFonts w:ascii="David" w:hAnsi="David" w:cs="David" w:hint="cs"/>
          <w:sz w:val="24"/>
          <w:szCs w:val="24"/>
          <w:rtl/>
        </w:rPr>
        <w:t xml:space="preserve"> </w:t>
      </w:r>
      <w:r w:rsidRPr="00C25C7A">
        <w:rPr>
          <w:rFonts w:ascii="David" w:hAnsi="David" w:cs="David"/>
          <w:sz w:val="24"/>
          <w:szCs w:val="24"/>
          <w:rtl/>
        </w:rPr>
        <w:t>בית המשפט: לא משנה מה גרם למוות. יש סידרה של פעולות שהכוונה בהן היא להרוג.</w:t>
      </w:r>
      <w:r w:rsidRPr="00C25C7A">
        <w:rPr>
          <w:rFonts w:ascii="David" w:hAnsi="David" w:cs="David" w:hint="cs"/>
          <w:sz w:val="24"/>
          <w:szCs w:val="24"/>
          <w:rtl/>
        </w:rPr>
        <w:t>(</w:t>
      </w:r>
      <w:r w:rsidRPr="00C25C7A">
        <w:rPr>
          <w:rFonts w:ascii="David" w:hAnsi="David" w:cs="David"/>
          <w:sz w:val="24"/>
          <w:szCs w:val="24"/>
          <w:rtl/>
        </w:rPr>
        <w:t xml:space="preserve">ע"פ 334/74 </w:t>
      </w:r>
      <w:proofErr w:type="spellStart"/>
      <w:r w:rsidRPr="00C25C7A">
        <w:rPr>
          <w:rFonts w:ascii="David" w:hAnsi="David" w:cs="David"/>
          <w:sz w:val="24"/>
          <w:szCs w:val="24"/>
          <w:rtl/>
        </w:rPr>
        <w:t>ג'מאמעה</w:t>
      </w:r>
      <w:proofErr w:type="spellEnd"/>
      <w:r w:rsidRPr="00C25C7A">
        <w:rPr>
          <w:rFonts w:ascii="David" w:hAnsi="David" w:cs="David"/>
          <w:sz w:val="24"/>
          <w:szCs w:val="24"/>
          <w:rtl/>
        </w:rPr>
        <w:t xml:space="preserve"> נ' מדינת ישראל, פ"ד </w:t>
      </w:r>
      <w:proofErr w:type="spellStart"/>
      <w:r w:rsidRPr="00C25C7A">
        <w:rPr>
          <w:rFonts w:ascii="David" w:hAnsi="David" w:cs="David"/>
          <w:sz w:val="24"/>
          <w:szCs w:val="24"/>
          <w:rtl/>
        </w:rPr>
        <w:t>כט</w:t>
      </w:r>
      <w:proofErr w:type="spellEnd"/>
      <w:r w:rsidRPr="00C25C7A">
        <w:rPr>
          <w:rFonts w:ascii="David" w:hAnsi="David" w:cs="David"/>
          <w:sz w:val="24"/>
          <w:szCs w:val="24"/>
          <w:rtl/>
        </w:rPr>
        <w:t>(2) 29 (1975)</w:t>
      </w:r>
      <w:r w:rsidRPr="00C25C7A">
        <w:rPr>
          <w:rFonts w:ascii="David" w:hAnsi="David" w:cs="David" w:hint="cs"/>
          <w:sz w:val="24"/>
          <w:szCs w:val="24"/>
          <w:rtl/>
        </w:rPr>
        <w:t>)</w:t>
      </w:r>
      <w:bookmarkEnd w:id="1"/>
    </w:p>
    <w:p w14:paraId="124E1BE6" w14:textId="47901D44" w:rsidR="00077C68" w:rsidRPr="00077C68" w:rsidRDefault="00077C68" w:rsidP="00077C68">
      <w:pPr>
        <w:spacing w:line="240" w:lineRule="auto"/>
        <w:jc w:val="center"/>
        <w:rPr>
          <w:rFonts w:ascii="David" w:hAnsi="David" w:cs="David"/>
          <w:b/>
          <w:bCs/>
          <w:sz w:val="36"/>
          <w:szCs w:val="36"/>
          <w:u w:val="single"/>
          <w:rtl/>
        </w:rPr>
      </w:pPr>
      <w:r>
        <w:rPr>
          <w:rFonts w:ascii="David" w:hAnsi="David" w:cs="David" w:hint="cs"/>
          <w:b/>
          <w:bCs/>
          <w:sz w:val="36"/>
          <w:szCs w:val="36"/>
          <w:u w:val="single"/>
          <w:rtl/>
        </w:rPr>
        <w:t>עקרון הסיבתיות</w:t>
      </w:r>
    </w:p>
    <w:p w14:paraId="19B49D59" w14:textId="69A24C18" w:rsidR="00C45E44" w:rsidRPr="00C25C7A" w:rsidRDefault="00C45E44" w:rsidP="004443A5">
      <w:pPr>
        <w:spacing w:line="240" w:lineRule="auto"/>
        <w:jc w:val="both"/>
        <w:rPr>
          <w:rFonts w:ascii="David" w:hAnsi="David" w:cs="David"/>
          <w:sz w:val="24"/>
          <w:szCs w:val="24"/>
        </w:rPr>
      </w:pPr>
      <w:r w:rsidRPr="00C25C7A">
        <w:rPr>
          <w:rFonts w:ascii="David" w:hAnsi="David" w:cs="David" w:hint="cs"/>
          <w:b/>
          <w:bCs/>
          <w:sz w:val="24"/>
          <w:szCs w:val="24"/>
          <w:rtl/>
        </w:rPr>
        <w:t xml:space="preserve">עיקרון הסיבתיות </w:t>
      </w:r>
      <w:r w:rsidRPr="00C25C7A">
        <w:rPr>
          <w:rFonts w:ascii="David" w:hAnsi="David" w:cs="David" w:hint="cs"/>
          <w:sz w:val="24"/>
          <w:szCs w:val="24"/>
          <w:rtl/>
        </w:rPr>
        <w:t>-  על התביעה להציג קשר סיבתי בין המעשה לתוצאה.</w:t>
      </w:r>
    </w:p>
    <w:p w14:paraId="2AEED82C" w14:textId="2332409C" w:rsidR="005A5205" w:rsidRDefault="00C45E44" w:rsidP="00FA46A1">
      <w:pPr>
        <w:spacing w:line="240" w:lineRule="auto"/>
        <w:jc w:val="both"/>
        <w:rPr>
          <w:rFonts w:ascii="David" w:hAnsi="David" w:cs="David"/>
          <w:sz w:val="24"/>
          <w:szCs w:val="24"/>
          <w:rtl/>
        </w:rPr>
      </w:pPr>
      <w:r w:rsidRPr="00C25C7A">
        <w:rPr>
          <w:rFonts w:ascii="David" w:hAnsi="David" w:cs="David" w:hint="cs"/>
          <w:sz w:val="24"/>
          <w:szCs w:val="24"/>
          <w:rtl/>
        </w:rPr>
        <w:t xml:space="preserve">דוגמא </w:t>
      </w:r>
      <w:r w:rsidRPr="00C25C7A">
        <w:rPr>
          <w:rFonts w:ascii="David" w:hAnsi="David" w:cs="David"/>
          <w:sz w:val="24"/>
          <w:szCs w:val="24"/>
          <w:rtl/>
        </w:rPr>
        <w:t>–</w:t>
      </w:r>
      <w:r w:rsidRPr="00C25C7A">
        <w:rPr>
          <w:rFonts w:ascii="David" w:hAnsi="David" w:cs="David" w:hint="cs"/>
          <w:sz w:val="24"/>
          <w:szCs w:val="24"/>
          <w:rtl/>
        </w:rPr>
        <w:t xml:space="preserve"> יריתי באוויר בציפורים ויריתי במטוס והוא התרסק וגרם למוות של 200 ציפורים. האם יש קשר סיבתי בין הירי בציפורים לגרימת המוות של 200 אנשים.</w:t>
      </w:r>
    </w:p>
    <w:p w14:paraId="59E56827" w14:textId="0126939F" w:rsidR="00FA46A1" w:rsidRPr="00FA46A1" w:rsidRDefault="00FA46A1" w:rsidP="00FA46A1">
      <w:pPr>
        <w:spacing w:line="240" w:lineRule="auto"/>
        <w:jc w:val="center"/>
        <w:rPr>
          <w:rFonts w:ascii="David" w:hAnsi="David" w:cs="David"/>
          <w:b/>
          <w:bCs/>
          <w:sz w:val="36"/>
          <w:szCs w:val="36"/>
          <w:u w:val="single"/>
          <w:rtl/>
        </w:rPr>
      </w:pPr>
      <w:r>
        <w:rPr>
          <w:rFonts w:ascii="David" w:hAnsi="David" w:cs="David" w:hint="cs"/>
          <w:b/>
          <w:bCs/>
          <w:sz w:val="36"/>
          <w:szCs w:val="36"/>
          <w:u w:val="single"/>
          <w:rtl/>
        </w:rPr>
        <w:t>עקרון חלות החוק</w:t>
      </w:r>
    </w:p>
    <w:p w14:paraId="00FF00FD" w14:textId="47BAC0B4" w:rsidR="00C45E44" w:rsidRPr="00C25C7A" w:rsidRDefault="00C45E44" w:rsidP="00FA46A1">
      <w:pPr>
        <w:spacing w:line="240" w:lineRule="auto"/>
        <w:jc w:val="both"/>
        <w:rPr>
          <w:rFonts w:ascii="David" w:hAnsi="David" w:cs="David"/>
          <w:sz w:val="24"/>
          <w:szCs w:val="24"/>
        </w:rPr>
      </w:pPr>
      <w:r w:rsidRPr="00C25C7A">
        <w:rPr>
          <w:rFonts w:ascii="David" w:hAnsi="David" w:cs="David" w:hint="cs"/>
          <w:b/>
          <w:bCs/>
          <w:sz w:val="24"/>
          <w:szCs w:val="24"/>
          <w:rtl/>
        </w:rPr>
        <w:t xml:space="preserve">עיקרון חלות החוק </w:t>
      </w:r>
      <w:r w:rsidRPr="00C25C7A">
        <w:rPr>
          <w:rFonts w:ascii="David" w:hAnsi="David" w:cs="David" w:hint="cs"/>
          <w:sz w:val="24"/>
          <w:szCs w:val="24"/>
          <w:rtl/>
        </w:rPr>
        <w:t xml:space="preserve">- עבירה </w:t>
      </w:r>
      <w:r w:rsidRPr="00C25C7A">
        <w:rPr>
          <w:rFonts w:ascii="David" w:hAnsi="David" w:cs="David" w:hint="cs"/>
          <w:b/>
          <w:bCs/>
          <w:sz w:val="24"/>
          <w:szCs w:val="24"/>
          <w:u w:val="single"/>
          <w:rtl/>
        </w:rPr>
        <w:t>שלא</w:t>
      </w:r>
      <w:r w:rsidRPr="00C25C7A">
        <w:rPr>
          <w:rFonts w:ascii="David" w:hAnsi="David" w:cs="David" w:hint="cs"/>
          <w:sz w:val="24"/>
          <w:szCs w:val="24"/>
          <w:rtl/>
        </w:rPr>
        <w:t xml:space="preserve"> בסמכות החוק כמו עבירות מסוימות שהתקיימו בחו"ל ואינן מהוות עבירה בישראל.</w:t>
      </w:r>
    </w:p>
    <w:p w14:paraId="42B7B66E" w14:textId="77777777" w:rsidR="00FA46A1" w:rsidRDefault="00FA46A1" w:rsidP="004443A5">
      <w:pPr>
        <w:spacing w:line="240" w:lineRule="auto"/>
        <w:jc w:val="both"/>
        <w:rPr>
          <w:rFonts w:ascii="David" w:hAnsi="David" w:cs="David"/>
          <w:b/>
          <w:bCs/>
          <w:sz w:val="24"/>
          <w:szCs w:val="24"/>
          <w:u w:val="single"/>
          <w:rtl/>
        </w:rPr>
      </w:pPr>
    </w:p>
    <w:p w14:paraId="1F4C3748" w14:textId="77777777" w:rsidR="00FA46A1" w:rsidRDefault="00FA46A1" w:rsidP="004443A5">
      <w:pPr>
        <w:spacing w:line="240" w:lineRule="auto"/>
        <w:jc w:val="both"/>
        <w:rPr>
          <w:rFonts w:ascii="David" w:hAnsi="David" w:cs="David"/>
          <w:b/>
          <w:bCs/>
          <w:sz w:val="24"/>
          <w:szCs w:val="24"/>
          <w:u w:val="single"/>
          <w:rtl/>
        </w:rPr>
      </w:pPr>
    </w:p>
    <w:p w14:paraId="52934F28" w14:textId="77777777" w:rsidR="00FA46A1" w:rsidRDefault="00FA46A1" w:rsidP="004443A5">
      <w:pPr>
        <w:spacing w:line="240" w:lineRule="auto"/>
        <w:jc w:val="both"/>
        <w:rPr>
          <w:rFonts w:ascii="David" w:hAnsi="David" w:cs="David"/>
          <w:b/>
          <w:bCs/>
          <w:sz w:val="24"/>
          <w:szCs w:val="24"/>
          <w:u w:val="single"/>
          <w:rtl/>
        </w:rPr>
      </w:pPr>
    </w:p>
    <w:p w14:paraId="4691FB14" w14:textId="77777777" w:rsidR="00FA46A1" w:rsidRDefault="00FA46A1" w:rsidP="004443A5">
      <w:pPr>
        <w:spacing w:line="240" w:lineRule="auto"/>
        <w:jc w:val="both"/>
        <w:rPr>
          <w:rFonts w:ascii="David" w:hAnsi="David" w:cs="David"/>
          <w:b/>
          <w:bCs/>
          <w:sz w:val="24"/>
          <w:szCs w:val="24"/>
          <w:u w:val="single"/>
          <w:rtl/>
        </w:rPr>
      </w:pPr>
    </w:p>
    <w:p w14:paraId="3DB0C896" w14:textId="1DDAF678" w:rsidR="00FA46A1" w:rsidRPr="00FA46A1" w:rsidRDefault="00FA46A1" w:rsidP="00FA46A1">
      <w:pPr>
        <w:spacing w:line="240" w:lineRule="auto"/>
        <w:jc w:val="center"/>
        <w:rPr>
          <w:rFonts w:ascii="David" w:hAnsi="David" w:cs="David"/>
          <w:b/>
          <w:bCs/>
          <w:sz w:val="36"/>
          <w:szCs w:val="36"/>
          <w:u w:val="single"/>
          <w:rtl/>
        </w:rPr>
      </w:pPr>
      <w:r>
        <w:rPr>
          <w:rFonts w:ascii="David" w:hAnsi="David" w:cs="David" w:hint="cs"/>
          <w:b/>
          <w:bCs/>
          <w:sz w:val="36"/>
          <w:szCs w:val="36"/>
          <w:u w:val="single"/>
          <w:rtl/>
        </w:rPr>
        <w:t>עקרון האשם</w:t>
      </w:r>
    </w:p>
    <w:p w14:paraId="34E7EF56" w14:textId="695A064E" w:rsidR="00AE042E" w:rsidRPr="00C25C7A" w:rsidRDefault="00AE042E" w:rsidP="004443A5">
      <w:pP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t>עקרון האשם</w:t>
      </w:r>
      <w:r w:rsidRPr="00C25C7A">
        <w:rPr>
          <w:rFonts w:ascii="David" w:hAnsi="David" w:cs="David" w:hint="cs"/>
          <w:sz w:val="24"/>
          <w:szCs w:val="24"/>
          <w:rtl/>
        </w:rPr>
        <w:t xml:space="preserve"> - על מנת להטיל אחריות בפלילים יש צורך שההתנהגות תישא 'אשמה פלילית', הכוללת ארבעה רכיבים </w:t>
      </w:r>
      <w:r w:rsidRPr="00C25C7A">
        <w:rPr>
          <w:rFonts w:ascii="David" w:hAnsi="David" w:cs="David" w:hint="cs"/>
          <w:b/>
          <w:bCs/>
          <w:sz w:val="24"/>
          <w:szCs w:val="24"/>
          <w:u w:val="single"/>
          <w:rtl/>
        </w:rPr>
        <w:t>מצטברים:</w:t>
      </w:r>
    </w:p>
    <w:p w14:paraId="5F69210D" w14:textId="7C1DA9BC" w:rsidR="00AE042E" w:rsidRPr="00C25C7A" w:rsidRDefault="00AE042E" w:rsidP="004443A5">
      <w:pPr>
        <w:pStyle w:val="a7"/>
        <w:numPr>
          <w:ilvl w:val="0"/>
          <w:numId w:val="25"/>
        </w:numPr>
        <w:spacing w:line="240" w:lineRule="auto"/>
        <w:jc w:val="both"/>
        <w:rPr>
          <w:rFonts w:ascii="David" w:hAnsi="David" w:cs="David"/>
          <w:sz w:val="24"/>
          <w:szCs w:val="24"/>
        </w:rPr>
      </w:pPr>
      <w:r w:rsidRPr="00C25C7A">
        <w:rPr>
          <w:rFonts w:ascii="David" w:hAnsi="David" w:cs="David" w:hint="cs"/>
          <w:sz w:val="24"/>
          <w:szCs w:val="24"/>
          <w:rtl/>
        </w:rPr>
        <w:t>אחריות אישית: כל אדם נושא באחריות אך ורק על חטאו האישי, ואין קולקטיבית. אחריות.</w:t>
      </w:r>
    </w:p>
    <w:p w14:paraId="3601F426" w14:textId="2F76D031" w:rsidR="00AE042E" w:rsidRPr="00C25C7A" w:rsidRDefault="00AE042E" w:rsidP="004443A5">
      <w:pPr>
        <w:pStyle w:val="a7"/>
        <w:numPr>
          <w:ilvl w:val="0"/>
          <w:numId w:val="25"/>
        </w:numPr>
        <w:spacing w:line="240" w:lineRule="auto"/>
        <w:jc w:val="both"/>
        <w:rPr>
          <w:rFonts w:ascii="David" w:hAnsi="David" w:cs="David"/>
          <w:sz w:val="24"/>
          <w:szCs w:val="24"/>
        </w:rPr>
      </w:pPr>
      <w:r w:rsidRPr="00C25C7A">
        <w:rPr>
          <w:rFonts w:ascii="David" w:hAnsi="David" w:cs="David" w:hint="cs"/>
          <w:sz w:val="24"/>
          <w:szCs w:val="24"/>
          <w:rtl/>
        </w:rPr>
        <w:t>כשרות פלילית: אדם בגיר שיש לו חופש בחירה ויכול לשאת באשמה פלילית. (קטין, או חולה נפש).</w:t>
      </w:r>
    </w:p>
    <w:p w14:paraId="57632E91" w14:textId="4615C51D" w:rsidR="00AE042E" w:rsidRPr="00C25C7A" w:rsidRDefault="00AE042E" w:rsidP="004443A5">
      <w:pPr>
        <w:pStyle w:val="a7"/>
        <w:numPr>
          <w:ilvl w:val="0"/>
          <w:numId w:val="25"/>
        </w:numPr>
        <w:spacing w:line="240" w:lineRule="auto"/>
        <w:jc w:val="both"/>
        <w:rPr>
          <w:rFonts w:ascii="David" w:hAnsi="David" w:cs="David"/>
          <w:sz w:val="24"/>
          <w:szCs w:val="24"/>
        </w:rPr>
      </w:pPr>
      <w:r w:rsidRPr="00C25C7A">
        <w:rPr>
          <w:rFonts w:ascii="David" w:hAnsi="David" w:cs="David" w:hint="cs"/>
          <w:sz w:val="24"/>
          <w:szCs w:val="24"/>
          <w:rtl/>
        </w:rPr>
        <w:t>יסוד הנפשי – לדוגמה: כוונה להמית. היסוד הנפשי משתנה בין עבירה לעבירה (מודעות, כוונה, אדישות, רשלנות וכו').</w:t>
      </w:r>
    </w:p>
    <w:p w14:paraId="02B1EAA8" w14:textId="25120AAF" w:rsidR="00AE042E" w:rsidRPr="00C25C7A" w:rsidRDefault="00AE042E" w:rsidP="004443A5">
      <w:pPr>
        <w:pStyle w:val="a7"/>
        <w:numPr>
          <w:ilvl w:val="0"/>
          <w:numId w:val="25"/>
        </w:numPr>
        <w:spacing w:line="240" w:lineRule="auto"/>
        <w:jc w:val="both"/>
        <w:rPr>
          <w:rFonts w:ascii="David" w:hAnsi="David" w:cs="David"/>
          <w:sz w:val="24"/>
          <w:szCs w:val="24"/>
        </w:rPr>
      </w:pPr>
      <w:r w:rsidRPr="00C25C7A">
        <w:rPr>
          <w:rFonts w:ascii="David" w:hAnsi="David" w:cs="David" w:hint="cs"/>
          <w:sz w:val="24"/>
          <w:szCs w:val="24"/>
          <w:rtl/>
        </w:rPr>
        <w:t>העדר סייג לאחריות הפלילית: דוג': הגנה עצמית, שכרות, רפלקסיביות וכו'.</w:t>
      </w:r>
    </w:p>
    <w:p w14:paraId="188C68A2" w14:textId="77777777" w:rsidR="00D86687" w:rsidRPr="00C25C7A" w:rsidRDefault="00D86687"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דוגמאות לסייגים/מקרים בהם לא מתקיים רכיב 4 של עיקרון האשם:</w:t>
      </w:r>
    </w:p>
    <w:p w14:paraId="034FCFAE" w14:textId="530CFD67" w:rsidR="00D86687" w:rsidRPr="00C25C7A" w:rsidRDefault="00D86687" w:rsidP="004443A5">
      <w:pPr>
        <w:spacing w:line="240" w:lineRule="auto"/>
        <w:jc w:val="both"/>
        <w:rPr>
          <w:rFonts w:ascii="David" w:hAnsi="David" w:cs="David"/>
          <w:sz w:val="24"/>
          <w:szCs w:val="24"/>
          <w:rtl/>
        </w:rPr>
      </w:pPr>
      <w:r w:rsidRPr="00E06659">
        <w:rPr>
          <w:rFonts w:ascii="David" w:hAnsi="David" w:cs="David"/>
          <w:b/>
          <w:bCs/>
          <w:sz w:val="24"/>
          <w:szCs w:val="24"/>
          <w:highlight w:val="cyan"/>
          <w:u w:val="single"/>
          <w:rtl/>
        </w:rPr>
        <w:t>פס"ד ברוכים</w:t>
      </w:r>
      <w:r w:rsidRPr="00E06659">
        <w:rPr>
          <w:rFonts w:ascii="David" w:hAnsi="David" w:cs="David" w:hint="cs"/>
          <w:sz w:val="24"/>
          <w:szCs w:val="24"/>
          <w:highlight w:val="cyan"/>
          <w:rtl/>
        </w:rPr>
        <w:t xml:space="preserve"> -</w:t>
      </w:r>
      <w:r w:rsidRPr="00C25C7A">
        <w:rPr>
          <w:rFonts w:ascii="David" w:hAnsi="David" w:cs="David" w:hint="cs"/>
          <w:sz w:val="24"/>
          <w:szCs w:val="24"/>
          <w:rtl/>
        </w:rPr>
        <w:t xml:space="preserve"> </w:t>
      </w:r>
      <w:r w:rsidRPr="00C25C7A">
        <w:rPr>
          <w:rFonts w:ascii="David" w:hAnsi="David" w:cs="David"/>
          <w:sz w:val="24"/>
          <w:szCs w:val="24"/>
          <w:rtl/>
        </w:rPr>
        <w:t>חשב שהוא "מלך המשיח". "המגיד" אמר לו לשרוף מכוני עיסוי</w:t>
      </w:r>
      <w:r w:rsidRPr="00C25C7A">
        <w:rPr>
          <w:rFonts w:ascii="David" w:hAnsi="David" w:cs="David" w:hint="cs"/>
          <w:sz w:val="24"/>
          <w:szCs w:val="24"/>
          <w:rtl/>
        </w:rPr>
        <w:t xml:space="preserve"> כדי שתגיע הגאולה, בפעם אחת שהוא שרף בתוך המכון היו 2 נשים והוא הרג אותן</w:t>
      </w:r>
      <w:r w:rsidRPr="00C25C7A">
        <w:rPr>
          <w:rFonts w:ascii="David" w:hAnsi="David" w:cs="David"/>
          <w:sz w:val="24"/>
          <w:szCs w:val="24"/>
          <w:rtl/>
        </w:rPr>
        <w:t>. ביהמ"ש המחוזי לא קיבל את הטענה של אי שפיות הדעת, קבע כי זו ה</w:t>
      </w:r>
      <w:r w:rsidRPr="00C25C7A">
        <w:rPr>
          <w:rFonts w:ascii="David" w:hAnsi="David" w:cs="David" w:hint="cs"/>
          <w:sz w:val="24"/>
          <w:szCs w:val="24"/>
          <w:rtl/>
        </w:rPr>
        <w:t>י</w:t>
      </w:r>
      <w:r w:rsidRPr="00C25C7A">
        <w:rPr>
          <w:rFonts w:ascii="David" w:hAnsi="David" w:cs="David"/>
          <w:sz w:val="24"/>
          <w:szCs w:val="24"/>
          <w:rtl/>
        </w:rPr>
        <w:t>יתה אידאולוגיה דתית. בערעור לעליון נקבע כי אכן מדובר במחלת נפש. לא היה יכול להימנע מעשיית המעשה. שיבוש המחשבה.</w:t>
      </w:r>
      <w:r w:rsidRPr="00C25C7A">
        <w:rPr>
          <w:rFonts w:ascii="David" w:hAnsi="David" w:cs="David" w:hint="cs"/>
          <w:sz w:val="24"/>
          <w:szCs w:val="24"/>
          <w:rtl/>
        </w:rPr>
        <w:t xml:space="preserve"> במקרה כאן ישנו סייג לאחריות פלילית ולכן לא מתקיים כאן עקרון האשם.</w:t>
      </w:r>
    </w:p>
    <w:p w14:paraId="3AEF8799" w14:textId="66648345" w:rsidR="00D86687" w:rsidRPr="00C25C7A" w:rsidRDefault="00D86687" w:rsidP="004443A5">
      <w:pPr>
        <w:spacing w:line="240" w:lineRule="auto"/>
        <w:jc w:val="both"/>
        <w:rPr>
          <w:rFonts w:ascii="David" w:hAnsi="David" w:cs="David"/>
          <w:sz w:val="24"/>
          <w:szCs w:val="24"/>
          <w:rtl/>
        </w:rPr>
      </w:pPr>
      <w:r w:rsidRPr="00E06659">
        <w:rPr>
          <w:rFonts w:ascii="David" w:hAnsi="David" w:cs="David"/>
          <w:b/>
          <w:bCs/>
          <w:sz w:val="24"/>
          <w:szCs w:val="24"/>
          <w:highlight w:val="cyan"/>
          <w:u w:val="single"/>
          <w:rtl/>
        </w:rPr>
        <w:t>פס"ד אבו-</w:t>
      </w:r>
      <w:proofErr w:type="spellStart"/>
      <w:r w:rsidRPr="00E06659">
        <w:rPr>
          <w:rFonts w:ascii="David" w:hAnsi="David" w:cs="David"/>
          <w:b/>
          <w:bCs/>
          <w:sz w:val="24"/>
          <w:szCs w:val="24"/>
          <w:highlight w:val="cyan"/>
          <w:u w:val="single"/>
          <w:rtl/>
        </w:rPr>
        <w:t>חמאד</w:t>
      </w:r>
      <w:proofErr w:type="spellEnd"/>
      <w:r w:rsidRPr="00E06659">
        <w:rPr>
          <w:rFonts w:ascii="David" w:hAnsi="David" w:cs="David"/>
          <w:b/>
          <w:bCs/>
          <w:sz w:val="24"/>
          <w:szCs w:val="24"/>
          <w:highlight w:val="cyan"/>
          <w:u w:val="single"/>
          <w:rtl/>
        </w:rPr>
        <w:t xml:space="preserve"> </w:t>
      </w:r>
      <w:r w:rsidRPr="00E06659">
        <w:rPr>
          <w:rFonts w:ascii="David" w:hAnsi="David" w:cs="David" w:hint="cs"/>
          <w:sz w:val="24"/>
          <w:szCs w:val="24"/>
          <w:highlight w:val="cyan"/>
          <w:rtl/>
        </w:rPr>
        <w:t>-</w:t>
      </w:r>
      <w:r w:rsidRPr="00C25C7A">
        <w:rPr>
          <w:rFonts w:ascii="David" w:hAnsi="David" w:cs="David" w:hint="cs"/>
          <w:sz w:val="24"/>
          <w:szCs w:val="24"/>
          <w:rtl/>
        </w:rPr>
        <w:t xml:space="preserve"> </w:t>
      </w:r>
      <w:r w:rsidRPr="00C25C7A">
        <w:rPr>
          <w:rFonts w:ascii="David" w:hAnsi="David" w:cs="David"/>
          <w:sz w:val="24"/>
          <w:szCs w:val="24"/>
          <w:rtl/>
        </w:rPr>
        <w:t xml:space="preserve">אב ששרף את בנו. טען לאי-השפיות. בית המשפט: מחלתו של האב מתאפיינת ב"רגע צלול ורגע לא שפוי". עלתה השאלה באיזה מצב היה שרוי האב בעת ששרף את בנו. בית המשפט העליון כי עקב הספק אם כאשר ביצע את העבירה היה הנאשם שפוי או לא – יש לזכות את הנאשם. </w:t>
      </w:r>
      <w:r w:rsidRPr="00C25C7A">
        <w:rPr>
          <w:rFonts w:ascii="David" w:hAnsi="David" w:cs="David"/>
          <w:b/>
          <w:bCs/>
          <w:sz w:val="24"/>
          <w:szCs w:val="24"/>
          <w:rtl/>
        </w:rPr>
        <w:t>בית המשפט שלח אותו לאשפוז כפוי.</w:t>
      </w:r>
      <w:r w:rsidRPr="00C25C7A">
        <w:rPr>
          <w:rFonts w:ascii="David" w:hAnsi="David" w:cs="David" w:hint="cs"/>
          <w:sz w:val="24"/>
          <w:szCs w:val="24"/>
          <w:rtl/>
        </w:rPr>
        <w:t xml:space="preserve"> גם כאן כל העקרונות של המשפט הפלילי מתקיימים מלבד היעדר סייג ויש לו מחלה נפשית ולכן גם כאן אין עקרון אשם.</w:t>
      </w:r>
    </w:p>
    <w:p w14:paraId="0C9AAE28" w14:textId="66E8D212" w:rsidR="00D86687" w:rsidRPr="00C25C7A" w:rsidRDefault="00D86687" w:rsidP="004443A5">
      <w:pPr>
        <w:spacing w:line="240" w:lineRule="auto"/>
        <w:jc w:val="both"/>
        <w:rPr>
          <w:rFonts w:ascii="David" w:hAnsi="David" w:cs="David"/>
          <w:sz w:val="24"/>
          <w:szCs w:val="24"/>
          <w:rtl/>
        </w:rPr>
      </w:pPr>
      <w:r w:rsidRPr="00C25C7A">
        <w:rPr>
          <w:rFonts w:ascii="David" w:hAnsi="David" w:cs="David" w:hint="cs"/>
          <w:b/>
          <w:bCs/>
          <w:sz w:val="24"/>
          <w:szCs w:val="24"/>
          <w:u w:val="single"/>
          <w:rtl/>
        </w:rPr>
        <w:t>דוגמא מהשיעור -</w:t>
      </w:r>
      <w:r w:rsidRPr="00C25C7A">
        <w:rPr>
          <w:rFonts w:ascii="David" w:hAnsi="David" w:cs="David" w:hint="cs"/>
          <w:sz w:val="24"/>
          <w:szCs w:val="24"/>
          <w:rtl/>
        </w:rPr>
        <w:t xml:space="preserve"> </w:t>
      </w:r>
      <w:r w:rsidRPr="00C25C7A">
        <w:rPr>
          <w:rFonts w:ascii="David" w:hAnsi="David" w:cs="David"/>
          <w:sz w:val="24"/>
          <w:szCs w:val="24"/>
          <w:rtl/>
        </w:rPr>
        <w:t>יוסי רץ עם סכין נוטפת דם. אבי נבהל שלף סכין ודקר את יוסי למוות. לאחר מכן, התברר כי ראובן היה עובד חדש בקצביה הסמוכה וכי רץ כחלק מעבודתו.</w:t>
      </w:r>
      <w:r w:rsidRPr="00C25C7A">
        <w:rPr>
          <w:rFonts w:ascii="David" w:hAnsi="David" w:cs="David" w:hint="cs"/>
          <w:sz w:val="24"/>
          <w:szCs w:val="24"/>
          <w:rtl/>
        </w:rPr>
        <w:t xml:space="preserve"> </w:t>
      </w:r>
      <w:r w:rsidRPr="00C25C7A">
        <w:rPr>
          <w:rFonts w:ascii="David" w:hAnsi="David" w:cs="David"/>
          <w:sz w:val="24"/>
          <w:szCs w:val="24"/>
          <w:rtl/>
        </w:rPr>
        <w:t>פטור עקב "טעות במצב משפטי"</w:t>
      </w:r>
      <w:r w:rsidRPr="00C25C7A">
        <w:rPr>
          <w:rFonts w:ascii="David" w:hAnsi="David" w:cs="David" w:hint="cs"/>
          <w:sz w:val="24"/>
          <w:szCs w:val="24"/>
          <w:rtl/>
        </w:rPr>
        <w:t>? אותו אדם אשר תוקף את יוסי למוות תוקף אותו בטעות וגם כאן אין לו אשם כי הוא אינו מעוניין להרוג אותו שכן תקף אותו בטעות.</w:t>
      </w:r>
    </w:p>
    <w:p w14:paraId="11BDEE47" w14:textId="77777777" w:rsidR="00E06659" w:rsidRDefault="00E06659" w:rsidP="004443A5">
      <w:pPr>
        <w:pBdr>
          <w:bottom w:val="single" w:sz="4" w:space="1" w:color="auto"/>
        </w:pBdr>
        <w:spacing w:line="240" w:lineRule="auto"/>
        <w:jc w:val="both"/>
        <w:rPr>
          <w:rFonts w:ascii="David" w:hAnsi="David" w:cs="David"/>
          <w:b/>
          <w:bCs/>
          <w:sz w:val="24"/>
          <w:szCs w:val="24"/>
          <w:u w:val="single"/>
          <w:rtl/>
        </w:rPr>
      </w:pPr>
      <w:r w:rsidRPr="00E06659">
        <w:rPr>
          <w:rFonts w:ascii="David" w:hAnsi="David" w:cs="David" w:hint="cs"/>
          <w:b/>
          <w:bCs/>
          <w:sz w:val="24"/>
          <w:szCs w:val="24"/>
          <w:highlight w:val="cyan"/>
          <w:u w:val="single"/>
          <w:rtl/>
        </w:rPr>
        <w:t>פס"ד</w:t>
      </w:r>
      <w:r w:rsidR="00D86687" w:rsidRPr="00E06659">
        <w:rPr>
          <w:rFonts w:ascii="David" w:hAnsi="David" w:cs="David"/>
          <w:b/>
          <w:bCs/>
          <w:sz w:val="24"/>
          <w:szCs w:val="24"/>
          <w:highlight w:val="cyan"/>
          <w:u w:val="single"/>
          <w:rtl/>
        </w:rPr>
        <w:t xml:space="preserve"> </w:t>
      </w:r>
      <w:proofErr w:type="spellStart"/>
      <w:r w:rsidR="00D86687" w:rsidRPr="00E06659">
        <w:rPr>
          <w:rFonts w:ascii="David" w:hAnsi="David" w:cs="David"/>
          <w:b/>
          <w:bCs/>
          <w:sz w:val="24"/>
          <w:szCs w:val="24"/>
          <w:highlight w:val="cyan"/>
          <w:u w:val="single"/>
          <w:rtl/>
        </w:rPr>
        <w:t>עסלה</w:t>
      </w:r>
      <w:proofErr w:type="spellEnd"/>
      <w:r w:rsidR="00D86687" w:rsidRPr="00C25C7A">
        <w:rPr>
          <w:rFonts w:ascii="David" w:hAnsi="David" w:cs="David"/>
          <w:b/>
          <w:bCs/>
          <w:sz w:val="24"/>
          <w:szCs w:val="24"/>
          <w:u w:val="single"/>
          <w:rtl/>
        </w:rPr>
        <w:t xml:space="preserve">  </w:t>
      </w:r>
    </w:p>
    <w:p w14:paraId="54FEB97F" w14:textId="1992045C" w:rsidR="00D86687" w:rsidRPr="00C25C7A" w:rsidRDefault="00D86687" w:rsidP="004443A5">
      <w:pPr>
        <w:pBdr>
          <w:bottom w:val="single" w:sz="4" w:space="1" w:color="auto"/>
        </w:pBdr>
        <w:spacing w:line="240" w:lineRule="auto"/>
        <w:jc w:val="both"/>
        <w:rPr>
          <w:rFonts w:ascii="David" w:hAnsi="David" w:cs="David"/>
          <w:sz w:val="24"/>
          <w:szCs w:val="24"/>
          <w:rtl/>
        </w:rPr>
      </w:pPr>
      <w:r w:rsidRPr="00C25C7A">
        <w:rPr>
          <w:rFonts w:ascii="David" w:hAnsi="David" w:cs="David"/>
          <w:sz w:val="24"/>
          <w:szCs w:val="24"/>
          <w:rtl/>
        </w:rPr>
        <w:t xml:space="preserve">גברת </w:t>
      </w:r>
      <w:proofErr w:type="spellStart"/>
      <w:r w:rsidRPr="00C25C7A">
        <w:rPr>
          <w:rFonts w:ascii="David" w:hAnsi="David" w:cs="David"/>
          <w:sz w:val="24"/>
          <w:szCs w:val="24"/>
          <w:rtl/>
        </w:rPr>
        <w:t>עסלה</w:t>
      </w:r>
      <w:proofErr w:type="spellEnd"/>
      <w:r w:rsidRPr="00C25C7A">
        <w:rPr>
          <w:rFonts w:ascii="David" w:hAnsi="David" w:cs="David"/>
          <w:sz w:val="24"/>
          <w:szCs w:val="24"/>
          <w:rtl/>
        </w:rPr>
        <w:t xml:space="preserve"> סברה כי היא נמצאת בסכנה לחייה כאשר ראתה אדם מנסה להיכנס לביתה בשעת לילה מאוחרת דרך החלון ודימתה שזהו פורץ המבקש לאונסה. ירתה והרגה.</w:t>
      </w:r>
      <w:r w:rsidRPr="00C25C7A">
        <w:rPr>
          <w:rFonts w:ascii="David" w:hAnsi="David" w:cs="David" w:hint="cs"/>
          <w:sz w:val="24"/>
          <w:szCs w:val="24"/>
          <w:rtl/>
        </w:rPr>
        <w:t xml:space="preserve"> </w:t>
      </w:r>
      <w:r w:rsidRPr="00C25C7A">
        <w:rPr>
          <w:rFonts w:ascii="David" w:hAnsi="David" w:cs="David"/>
          <w:sz w:val="24"/>
          <w:szCs w:val="24"/>
          <w:rtl/>
        </w:rPr>
        <w:t>זה היה בעלה אשר ניסה להיכנס אל ביתם מהחלון מאחר שהדלת הייתה נעולה. זוכתה</w:t>
      </w:r>
      <w:r w:rsidRPr="00C25C7A">
        <w:rPr>
          <w:rFonts w:ascii="David" w:hAnsi="David" w:cs="David" w:hint="cs"/>
          <w:sz w:val="24"/>
          <w:szCs w:val="24"/>
          <w:rtl/>
        </w:rPr>
        <w:t xml:space="preserve"> מתוך הגנה עצמית שכן לא רצתה לרצוח את בעלה.</w:t>
      </w:r>
    </w:p>
    <w:p w14:paraId="1206999E" w14:textId="77777777" w:rsidR="001663E7" w:rsidRPr="00C25C7A" w:rsidRDefault="001663E7" w:rsidP="004443A5">
      <w:pPr>
        <w:spacing w:line="240" w:lineRule="auto"/>
        <w:jc w:val="both"/>
        <w:rPr>
          <w:rFonts w:ascii="David" w:hAnsi="David" w:cs="David"/>
          <w:sz w:val="24"/>
          <w:szCs w:val="24"/>
        </w:rPr>
      </w:pPr>
      <w:r w:rsidRPr="00C25C7A">
        <w:rPr>
          <w:rFonts w:ascii="David" w:hAnsi="David" w:cs="David"/>
          <w:sz w:val="24"/>
          <w:szCs w:val="24"/>
          <w:rtl/>
        </w:rPr>
        <w:t xml:space="preserve">לדוגמה: אדם הכה את חברו. </w:t>
      </w:r>
    </w:p>
    <w:p w14:paraId="223FF02F" w14:textId="77777777" w:rsidR="001663E7" w:rsidRPr="00C25C7A" w:rsidRDefault="001663E7" w:rsidP="004443A5">
      <w:pPr>
        <w:spacing w:line="240" w:lineRule="auto"/>
        <w:jc w:val="both"/>
        <w:rPr>
          <w:rFonts w:ascii="David" w:hAnsi="David" w:cs="David"/>
          <w:sz w:val="24"/>
          <w:szCs w:val="24"/>
          <w:rtl/>
        </w:rPr>
      </w:pPr>
      <w:r w:rsidRPr="00C25C7A">
        <w:rPr>
          <w:rFonts w:ascii="David" w:hAnsi="David" w:cs="David"/>
          <w:sz w:val="24"/>
          <w:szCs w:val="24"/>
          <w:rtl/>
        </w:rPr>
        <w:t xml:space="preserve">לסנגור ישנם כמה טענות </w:t>
      </w:r>
      <w:r w:rsidRPr="00C25C7A">
        <w:rPr>
          <w:rFonts w:ascii="David" w:hAnsi="David" w:cs="David"/>
          <w:sz w:val="24"/>
          <w:szCs w:val="24"/>
          <w:u w:val="single"/>
          <w:rtl/>
        </w:rPr>
        <w:t>משפטיות</w:t>
      </w:r>
      <w:r w:rsidRPr="00C25C7A">
        <w:rPr>
          <w:rFonts w:ascii="David" w:hAnsi="David" w:cs="David"/>
          <w:sz w:val="24"/>
          <w:szCs w:val="24"/>
          <w:rtl/>
        </w:rPr>
        <w:t xml:space="preserve"> לזיכוי :</w:t>
      </w:r>
    </w:p>
    <w:p w14:paraId="09EDEDE1" w14:textId="77777777" w:rsidR="001663E7" w:rsidRPr="00C25C7A" w:rsidRDefault="001663E7" w:rsidP="004443A5">
      <w:pPr>
        <w:numPr>
          <w:ilvl w:val="0"/>
          <w:numId w:val="26"/>
        </w:numPr>
        <w:spacing w:line="240" w:lineRule="auto"/>
        <w:jc w:val="both"/>
        <w:rPr>
          <w:rFonts w:ascii="David" w:hAnsi="David" w:cs="David"/>
          <w:sz w:val="24"/>
          <w:szCs w:val="24"/>
          <w:rtl/>
        </w:rPr>
      </w:pPr>
      <w:r w:rsidRPr="00C25C7A">
        <w:rPr>
          <w:rFonts w:ascii="David" w:hAnsi="David" w:cs="David"/>
          <w:sz w:val="24"/>
          <w:szCs w:val="24"/>
          <w:rtl/>
        </w:rPr>
        <w:t>התביעה לא הוכיחה כי המעשה היה עם מחשבה פלילית (עקרון האשם)</w:t>
      </w:r>
    </w:p>
    <w:p w14:paraId="07CB8A10" w14:textId="77777777" w:rsidR="001663E7" w:rsidRPr="00C25C7A" w:rsidRDefault="001663E7" w:rsidP="004443A5">
      <w:pPr>
        <w:numPr>
          <w:ilvl w:val="0"/>
          <w:numId w:val="26"/>
        </w:numPr>
        <w:spacing w:line="240" w:lineRule="auto"/>
        <w:jc w:val="both"/>
        <w:rPr>
          <w:rFonts w:ascii="David" w:hAnsi="David" w:cs="David"/>
          <w:sz w:val="24"/>
          <w:szCs w:val="24"/>
          <w:rtl/>
        </w:rPr>
      </w:pPr>
      <w:r w:rsidRPr="00C25C7A">
        <w:rPr>
          <w:rFonts w:ascii="David" w:hAnsi="David" w:cs="David"/>
          <w:sz w:val="24"/>
          <w:szCs w:val="24"/>
          <w:rtl/>
        </w:rPr>
        <w:t xml:space="preserve">התביעה לא הוכיחה כי זה קרה סימולטנית (עקרון המזיגה) </w:t>
      </w:r>
    </w:p>
    <w:p w14:paraId="267C3991" w14:textId="77777777" w:rsidR="001663E7" w:rsidRPr="00C25C7A" w:rsidRDefault="001663E7" w:rsidP="004443A5">
      <w:pPr>
        <w:numPr>
          <w:ilvl w:val="0"/>
          <w:numId w:val="26"/>
        </w:numPr>
        <w:spacing w:line="240" w:lineRule="auto"/>
        <w:jc w:val="both"/>
        <w:rPr>
          <w:rFonts w:ascii="David" w:hAnsi="David" w:cs="David"/>
          <w:sz w:val="24"/>
          <w:szCs w:val="24"/>
          <w:rtl/>
        </w:rPr>
      </w:pPr>
      <w:r w:rsidRPr="00C25C7A">
        <w:rPr>
          <w:rFonts w:ascii="David" w:hAnsi="David" w:cs="David"/>
          <w:sz w:val="24"/>
          <w:szCs w:val="24"/>
          <w:rtl/>
        </w:rPr>
        <w:t>התביעה לא הוכיחה כי החוק חל בנסיבות העניין (למשל, המקרה לא קרה בארץ).</w:t>
      </w:r>
    </w:p>
    <w:p w14:paraId="06B93A88" w14:textId="77777777" w:rsidR="001663E7" w:rsidRPr="00C25C7A" w:rsidRDefault="001663E7" w:rsidP="004443A5">
      <w:pPr>
        <w:numPr>
          <w:ilvl w:val="0"/>
          <w:numId w:val="26"/>
        </w:numPr>
        <w:spacing w:line="240" w:lineRule="auto"/>
        <w:jc w:val="both"/>
        <w:rPr>
          <w:rFonts w:ascii="David" w:hAnsi="David" w:cs="David"/>
          <w:sz w:val="24"/>
          <w:szCs w:val="24"/>
          <w:rtl/>
        </w:rPr>
      </w:pPr>
      <w:r w:rsidRPr="00C25C7A">
        <w:rPr>
          <w:rFonts w:ascii="David" w:hAnsi="David" w:cs="David"/>
          <w:sz w:val="24"/>
          <w:szCs w:val="24"/>
          <w:rtl/>
        </w:rPr>
        <w:t>בזמן ביצוע העבירה – לא הייתה "עבירה" כזו בספר החוקים (עיקרון החוקיות)</w:t>
      </w:r>
    </w:p>
    <w:p w14:paraId="588A946A" w14:textId="3FF9D97C" w:rsidR="0097064D" w:rsidRDefault="0097064D" w:rsidP="004443A5">
      <w:pPr>
        <w:spacing w:line="240" w:lineRule="auto"/>
        <w:jc w:val="both"/>
        <w:rPr>
          <w:rFonts w:ascii="David" w:hAnsi="David" w:cs="David"/>
          <w:sz w:val="24"/>
          <w:szCs w:val="24"/>
          <w:rtl/>
        </w:rPr>
      </w:pPr>
    </w:p>
    <w:p w14:paraId="6F192FA7" w14:textId="34461B85" w:rsidR="00FA46A1" w:rsidRDefault="00FA46A1" w:rsidP="004443A5">
      <w:pPr>
        <w:spacing w:line="240" w:lineRule="auto"/>
        <w:jc w:val="both"/>
        <w:rPr>
          <w:rFonts w:ascii="David" w:hAnsi="David" w:cs="David"/>
          <w:sz w:val="24"/>
          <w:szCs w:val="24"/>
          <w:rtl/>
        </w:rPr>
      </w:pPr>
    </w:p>
    <w:p w14:paraId="009A8EEB" w14:textId="4469796E" w:rsidR="00FA46A1" w:rsidRDefault="00FA46A1" w:rsidP="004443A5">
      <w:pPr>
        <w:spacing w:line="240" w:lineRule="auto"/>
        <w:jc w:val="both"/>
        <w:rPr>
          <w:rFonts w:ascii="David" w:hAnsi="David" w:cs="David"/>
          <w:sz w:val="24"/>
          <w:szCs w:val="24"/>
          <w:rtl/>
        </w:rPr>
      </w:pPr>
    </w:p>
    <w:p w14:paraId="1D644350" w14:textId="2A77048B" w:rsidR="00FA46A1" w:rsidRDefault="00FA46A1" w:rsidP="004443A5">
      <w:pPr>
        <w:spacing w:line="240" w:lineRule="auto"/>
        <w:jc w:val="both"/>
        <w:rPr>
          <w:rFonts w:ascii="David" w:hAnsi="David" w:cs="David"/>
          <w:sz w:val="24"/>
          <w:szCs w:val="24"/>
          <w:rtl/>
        </w:rPr>
      </w:pPr>
    </w:p>
    <w:p w14:paraId="32F60FFB" w14:textId="24CFCE9A" w:rsidR="00FA46A1" w:rsidRDefault="00FA46A1" w:rsidP="004443A5">
      <w:pPr>
        <w:spacing w:line="240" w:lineRule="auto"/>
        <w:jc w:val="both"/>
        <w:rPr>
          <w:rFonts w:ascii="David" w:hAnsi="David" w:cs="David"/>
          <w:sz w:val="24"/>
          <w:szCs w:val="24"/>
          <w:rtl/>
        </w:rPr>
      </w:pPr>
    </w:p>
    <w:p w14:paraId="5335A92F" w14:textId="4CA8559A" w:rsidR="00FA46A1" w:rsidRDefault="00FA46A1" w:rsidP="004443A5">
      <w:pPr>
        <w:spacing w:line="240" w:lineRule="auto"/>
        <w:jc w:val="both"/>
        <w:rPr>
          <w:rFonts w:ascii="David" w:hAnsi="David" w:cs="David"/>
          <w:sz w:val="24"/>
          <w:szCs w:val="24"/>
          <w:rtl/>
        </w:rPr>
      </w:pPr>
    </w:p>
    <w:p w14:paraId="70E8D381" w14:textId="321657FD" w:rsidR="00FA46A1" w:rsidRPr="00FA46A1" w:rsidRDefault="00FA46A1" w:rsidP="00FA46A1">
      <w:pPr>
        <w:spacing w:line="240" w:lineRule="auto"/>
        <w:jc w:val="center"/>
        <w:rPr>
          <w:rFonts w:ascii="David" w:hAnsi="David" w:cs="David"/>
          <w:b/>
          <w:bCs/>
          <w:sz w:val="36"/>
          <w:szCs w:val="36"/>
          <w:u w:val="single"/>
          <w:rtl/>
        </w:rPr>
      </w:pPr>
      <w:r>
        <w:rPr>
          <w:rFonts w:ascii="David" w:hAnsi="David" w:cs="David" w:hint="cs"/>
          <w:b/>
          <w:bCs/>
          <w:sz w:val="36"/>
          <w:szCs w:val="36"/>
          <w:u w:val="single"/>
          <w:rtl/>
        </w:rPr>
        <w:lastRenderedPageBreak/>
        <w:t>היסוד העובדתי</w:t>
      </w:r>
    </w:p>
    <w:p w14:paraId="19EEA309" w14:textId="233F902B" w:rsidR="00D04D7A" w:rsidRPr="00C25C7A" w:rsidRDefault="008F63C6" w:rsidP="004443A5">
      <w:pPr>
        <w:spacing w:line="240" w:lineRule="auto"/>
        <w:jc w:val="both"/>
        <w:rPr>
          <w:rFonts w:ascii="David" w:hAnsi="David" w:cs="David"/>
          <w:b/>
          <w:bCs/>
          <w:sz w:val="24"/>
          <w:szCs w:val="24"/>
          <w:u w:val="single"/>
        </w:rPr>
      </w:pPr>
      <w:r w:rsidRPr="00C25C7A">
        <w:rPr>
          <w:rFonts w:ascii="David" w:hAnsi="David" w:cs="David" w:hint="cs"/>
          <w:b/>
          <w:bCs/>
          <w:sz w:val="24"/>
          <w:szCs w:val="24"/>
          <w:u w:val="single"/>
          <w:rtl/>
        </w:rPr>
        <w:t>שיעור מספר 6</w:t>
      </w:r>
    </w:p>
    <w:p w14:paraId="4172C203" w14:textId="391058BE" w:rsidR="00F76500" w:rsidRPr="00C25C7A" w:rsidRDefault="0097064D" w:rsidP="004443A5">
      <w:pP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t xml:space="preserve">מבוא ליסודות העבירה </w:t>
      </w:r>
      <w:r w:rsidRPr="00C25C7A">
        <w:rPr>
          <w:rFonts w:ascii="David" w:hAnsi="David" w:cs="David"/>
          <w:b/>
          <w:bCs/>
          <w:sz w:val="24"/>
          <w:szCs w:val="24"/>
          <w:u w:val="single"/>
          <w:rtl/>
        </w:rPr>
        <w:t>–</w:t>
      </w:r>
      <w:r w:rsidRPr="00C25C7A">
        <w:rPr>
          <w:rFonts w:ascii="David" w:hAnsi="David" w:cs="David" w:hint="cs"/>
          <w:b/>
          <w:bCs/>
          <w:sz w:val="24"/>
          <w:szCs w:val="24"/>
          <w:u w:val="single"/>
          <w:rtl/>
        </w:rPr>
        <w:t xml:space="preserve"> היסוד העובדתי</w:t>
      </w:r>
    </w:p>
    <w:p w14:paraId="314FC3BA" w14:textId="7FCC83C5" w:rsidR="0097064D" w:rsidRPr="00C25C7A" w:rsidRDefault="0097064D" w:rsidP="004443A5">
      <w:pPr>
        <w:spacing w:line="240" w:lineRule="auto"/>
        <w:jc w:val="both"/>
        <w:rPr>
          <w:rFonts w:ascii="David" w:hAnsi="David" w:cs="David"/>
          <w:sz w:val="24"/>
          <w:szCs w:val="24"/>
          <w:rtl/>
        </w:rPr>
      </w:pPr>
      <w:r w:rsidRPr="00C25C7A">
        <w:rPr>
          <w:rFonts w:ascii="David" w:hAnsi="David" w:cs="David" w:hint="cs"/>
          <w:sz w:val="24"/>
          <w:szCs w:val="24"/>
          <w:rtl/>
        </w:rPr>
        <w:t xml:space="preserve">אין עבירה ללא מעשה </w:t>
      </w:r>
      <w:r w:rsidRPr="00C25C7A">
        <w:rPr>
          <w:rFonts w:ascii="David" w:hAnsi="David" w:cs="David"/>
          <w:sz w:val="24"/>
          <w:szCs w:val="24"/>
          <w:rtl/>
        </w:rPr>
        <w:t>–</w:t>
      </w:r>
      <w:r w:rsidRPr="00C25C7A">
        <w:rPr>
          <w:rFonts w:ascii="David" w:hAnsi="David" w:cs="David" w:hint="cs"/>
          <w:sz w:val="24"/>
          <w:szCs w:val="24"/>
          <w:rtl/>
        </w:rPr>
        <w:t xml:space="preserve"> כל עבירה פלילית צריך שיהיה בה גם רכיב עובדתי, משהו אובייקטיבי. לדוגמא </w:t>
      </w:r>
      <w:r w:rsidRPr="00C25C7A">
        <w:rPr>
          <w:rFonts w:ascii="David" w:hAnsi="David" w:cs="David"/>
          <w:sz w:val="24"/>
          <w:szCs w:val="24"/>
          <w:rtl/>
        </w:rPr>
        <w:t>–</w:t>
      </w:r>
      <w:r w:rsidRPr="00C25C7A">
        <w:rPr>
          <w:rFonts w:ascii="David" w:hAnsi="David" w:cs="David" w:hint="cs"/>
          <w:sz w:val="24"/>
          <w:szCs w:val="24"/>
          <w:rtl/>
        </w:rPr>
        <w:t xml:space="preserve"> מישהו דוקר, מישהו מפיץ תמונות של קטינים, הצתה וכו' אין אירוע פלילי ללא היבט עובדתי. </w:t>
      </w:r>
    </w:p>
    <w:p w14:paraId="3449D6AA" w14:textId="053FBAB7" w:rsidR="0097064D" w:rsidRPr="00C25C7A" w:rsidRDefault="0097064D" w:rsidP="004443A5">
      <w:pPr>
        <w:spacing w:line="240" w:lineRule="auto"/>
        <w:jc w:val="both"/>
        <w:rPr>
          <w:rFonts w:ascii="David" w:hAnsi="David" w:cs="David"/>
          <w:sz w:val="24"/>
          <w:szCs w:val="24"/>
        </w:rPr>
      </w:pPr>
      <w:r w:rsidRPr="00C25C7A">
        <w:rPr>
          <w:rFonts w:ascii="David" w:hAnsi="David" w:cs="David" w:hint="cs"/>
          <w:b/>
          <w:bCs/>
          <w:sz w:val="24"/>
          <w:szCs w:val="24"/>
          <w:u w:val="single"/>
          <w:rtl/>
        </w:rPr>
        <w:t>הצדקות לעיקרון היסוד העובדתי ("אין עונשין על מחשבות שבלב"):</w:t>
      </w:r>
    </w:p>
    <w:p w14:paraId="5C729F9B" w14:textId="77777777" w:rsidR="0097064D" w:rsidRPr="00C25C7A" w:rsidRDefault="0097064D" w:rsidP="004443A5">
      <w:pPr>
        <w:pStyle w:val="a7"/>
        <w:numPr>
          <w:ilvl w:val="0"/>
          <w:numId w:val="27"/>
        </w:numPr>
        <w:spacing w:line="240" w:lineRule="auto"/>
        <w:jc w:val="both"/>
        <w:rPr>
          <w:rFonts w:ascii="David" w:hAnsi="David" w:cs="David"/>
          <w:sz w:val="24"/>
          <w:szCs w:val="24"/>
        </w:rPr>
      </w:pPr>
      <w:r w:rsidRPr="00C25C7A">
        <w:rPr>
          <w:rFonts w:ascii="David" w:hAnsi="David" w:cs="David" w:hint="cs"/>
          <w:b/>
          <w:bCs/>
          <w:sz w:val="24"/>
          <w:szCs w:val="24"/>
          <w:rtl/>
        </w:rPr>
        <w:t>הכוונת התנהגות -</w:t>
      </w:r>
      <w:r w:rsidRPr="00C25C7A">
        <w:rPr>
          <w:rFonts w:ascii="David" w:hAnsi="David" w:cs="David" w:hint="cs"/>
          <w:sz w:val="24"/>
          <w:szCs w:val="24"/>
          <w:rtl/>
        </w:rPr>
        <w:t xml:space="preserve"> מטרתו הראשית של המשפט הפלילי היא להכווין התנהגות. </w:t>
      </w:r>
    </w:p>
    <w:p w14:paraId="77A3EBA1" w14:textId="77777777" w:rsidR="0097064D" w:rsidRPr="00C25C7A" w:rsidRDefault="0097064D" w:rsidP="004443A5">
      <w:pPr>
        <w:pStyle w:val="a7"/>
        <w:numPr>
          <w:ilvl w:val="0"/>
          <w:numId w:val="27"/>
        </w:numPr>
        <w:spacing w:line="240" w:lineRule="auto"/>
        <w:jc w:val="both"/>
        <w:rPr>
          <w:rFonts w:ascii="David" w:hAnsi="David" w:cs="David"/>
          <w:sz w:val="24"/>
          <w:szCs w:val="24"/>
        </w:rPr>
      </w:pPr>
      <w:r w:rsidRPr="00C25C7A">
        <w:rPr>
          <w:rFonts w:ascii="David" w:hAnsi="David" w:cs="David" w:hint="cs"/>
          <w:b/>
          <w:bCs/>
          <w:sz w:val="24"/>
          <w:szCs w:val="24"/>
          <w:rtl/>
        </w:rPr>
        <w:t>היעדר סכנה -</w:t>
      </w:r>
      <w:r w:rsidRPr="00C25C7A">
        <w:rPr>
          <w:rFonts w:ascii="David" w:hAnsi="David" w:cs="David" w:hint="cs"/>
          <w:sz w:val="24"/>
          <w:szCs w:val="24"/>
          <w:rtl/>
        </w:rPr>
        <w:t xml:space="preserve"> כל עוד מדובר במחשבה, אין סכנה. הסכנה מופיעה רק במעשה. </w:t>
      </w:r>
    </w:p>
    <w:p w14:paraId="7B78739C" w14:textId="77777777" w:rsidR="0097064D" w:rsidRPr="00C25C7A" w:rsidRDefault="0097064D" w:rsidP="004443A5">
      <w:pPr>
        <w:pStyle w:val="a7"/>
        <w:numPr>
          <w:ilvl w:val="0"/>
          <w:numId w:val="27"/>
        </w:numPr>
        <w:spacing w:line="240" w:lineRule="auto"/>
        <w:jc w:val="both"/>
        <w:rPr>
          <w:rFonts w:ascii="David" w:hAnsi="David" w:cs="David"/>
          <w:sz w:val="24"/>
          <w:szCs w:val="24"/>
        </w:rPr>
      </w:pPr>
      <w:r w:rsidRPr="00C25C7A">
        <w:rPr>
          <w:rFonts w:ascii="David" w:hAnsi="David" w:cs="David" w:hint="cs"/>
          <w:b/>
          <w:bCs/>
          <w:sz w:val="24"/>
          <w:szCs w:val="24"/>
          <w:rtl/>
        </w:rPr>
        <w:t xml:space="preserve">שמירה על זכויות הפרט – מניעת פליליות יתר. </w:t>
      </w:r>
    </w:p>
    <w:p w14:paraId="01499E10" w14:textId="576C9BB2" w:rsidR="0097064D" w:rsidRPr="00C25C7A" w:rsidRDefault="0097064D" w:rsidP="004443A5">
      <w:pPr>
        <w:pStyle w:val="a7"/>
        <w:numPr>
          <w:ilvl w:val="0"/>
          <w:numId w:val="27"/>
        </w:numPr>
        <w:spacing w:line="240" w:lineRule="auto"/>
        <w:jc w:val="both"/>
        <w:rPr>
          <w:rFonts w:ascii="David" w:hAnsi="David" w:cs="David"/>
          <w:sz w:val="24"/>
          <w:szCs w:val="24"/>
        </w:rPr>
      </w:pPr>
      <w:r w:rsidRPr="00C25C7A">
        <w:rPr>
          <w:rFonts w:ascii="David" w:hAnsi="David" w:cs="David" w:hint="cs"/>
          <w:b/>
          <w:bCs/>
          <w:sz w:val="24"/>
          <w:szCs w:val="24"/>
          <w:rtl/>
        </w:rPr>
        <w:t>פרקטיקה -</w:t>
      </w:r>
      <w:r w:rsidRPr="00C25C7A">
        <w:rPr>
          <w:rFonts w:ascii="David" w:hAnsi="David" w:cs="David" w:hint="cs"/>
          <w:sz w:val="24"/>
          <w:szCs w:val="24"/>
          <w:rtl/>
        </w:rPr>
        <w:t xml:space="preserve"> אי אפשר לאכוף מחשבות.</w:t>
      </w:r>
    </w:p>
    <w:p w14:paraId="53461FAD" w14:textId="77777777" w:rsidR="0097064D" w:rsidRPr="00C25C7A" w:rsidRDefault="0097064D" w:rsidP="004443A5">
      <w:pPr>
        <w:spacing w:line="240" w:lineRule="auto"/>
        <w:jc w:val="both"/>
        <w:rPr>
          <w:rFonts w:ascii="David" w:hAnsi="David" w:cs="David"/>
          <w:sz w:val="24"/>
          <w:szCs w:val="24"/>
          <w:u w:val="single"/>
          <w:rtl/>
        </w:rPr>
      </w:pPr>
      <w:r w:rsidRPr="00C25C7A">
        <w:rPr>
          <w:rFonts w:ascii="David" w:hAnsi="David" w:cs="David" w:hint="cs"/>
          <w:sz w:val="24"/>
          <w:szCs w:val="24"/>
          <w:u w:val="single"/>
          <w:rtl/>
        </w:rPr>
        <w:t xml:space="preserve">מפת דרכים היכן אנחנו נמצאים במהלך הקורס : </w:t>
      </w:r>
      <w:r w:rsidRPr="00C25C7A">
        <w:rPr>
          <w:rFonts w:ascii="David" w:hAnsi="David" w:cs="David" w:hint="cs"/>
          <w:sz w:val="24"/>
          <w:szCs w:val="24"/>
          <w:rtl/>
        </w:rPr>
        <w:t xml:space="preserve">כל </w:t>
      </w:r>
      <w:r w:rsidRPr="00C25C7A">
        <w:rPr>
          <w:rFonts w:ascii="David" w:hAnsi="David" w:cs="David"/>
          <w:sz w:val="24"/>
          <w:szCs w:val="24"/>
          <w:rtl/>
        </w:rPr>
        <w:t>עבירה פלילית כוללת שני יסודות מובחנים –</w:t>
      </w:r>
      <w:r w:rsidRPr="00C25C7A">
        <w:rPr>
          <w:rFonts w:ascii="David" w:hAnsi="David" w:cs="David"/>
          <w:sz w:val="24"/>
          <w:szCs w:val="24"/>
          <w:u w:val="single"/>
          <w:rtl/>
        </w:rPr>
        <w:t xml:space="preserve"> </w:t>
      </w:r>
    </w:p>
    <w:p w14:paraId="360272C4" w14:textId="3681D7B0" w:rsidR="0097064D" w:rsidRPr="00C25C7A" w:rsidRDefault="0097064D" w:rsidP="004443A5">
      <w:pPr>
        <w:spacing w:line="240" w:lineRule="auto"/>
        <w:jc w:val="both"/>
        <w:rPr>
          <w:rFonts w:ascii="David" w:hAnsi="David" w:cs="David"/>
          <w:sz w:val="24"/>
          <w:szCs w:val="24"/>
          <w:u w:val="single"/>
          <w:rtl/>
        </w:rPr>
      </w:pPr>
      <w:r w:rsidRPr="00C25C7A">
        <w:rPr>
          <w:rFonts w:ascii="David" w:hAnsi="David" w:cs="David"/>
          <w:b/>
          <w:bCs/>
          <w:sz w:val="24"/>
          <w:szCs w:val="24"/>
          <w:u w:val="single"/>
          <w:rtl/>
        </w:rPr>
        <w:t>יסוד עובדתי –פיזי:</w:t>
      </w:r>
      <w:r w:rsidRPr="00C25C7A">
        <w:rPr>
          <w:rFonts w:ascii="David" w:hAnsi="David" w:cs="David"/>
          <w:sz w:val="24"/>
          <w:szCs w:val="24"/>
          <w:rtl/>
        </w:rPr>
        <w:t xml:space="preserve"> העובדות המרכיבות את המעשה</w:t>
      </w:r>
      <w:r w:rsidRPr="00C25C7A">
        <w:rPr>
          <w:rFonts w:ascii="David" w:hAnsi="David" w:cs="David" w:hint="cs"/>
          <w:sz w:val="24"/>
          <w:szCs w:val="24"/>
          <w:rtl/>
        </w:rPr>
        <w:t xml:space="preserve"> </w:t>
      </w:r>
      <w:r w:rsidRPr="00C25C7A">
        <w:rPr>
          <w:rFonts w:ascii="David" w:hAnsi="David" w:cs="David" w:hint="cs"/>
          <w:b/>
          <w:bCs/>
          <w:sz w:val="24"/>
          <w:szCs w:val="24"/>
          <w:u w:val="single"/>
          <w:rtl/>
        </w:rPr>
        <w:t>ו</w:t>
      </w:r>
      <w:r w:rsidRPr="00C25C7A">
        <w:rPr>
          <w:rFonts w:ascii="David" w:hAnsi="David" w:cs="David"/>
          <w:b/>
          <w:bCs/>
          <w:sz w:val="24"/>
          <w:szCs w:val="24"/>
          <w:u w:val="single"/>
          <w:rtl/>
        </w:rPr>
        <w:t>יסוד נפשי:</w:t>
      </w:r>
      <w:r w:rsidRPr="00C25C7A">
        <w:rPr>
          <w:rFonts w:ascii="David" w:hAnsi="David" w:cs="David"/>
          <w:sz w:val="24"/>
          <w:szCs w:val="24"/>
          <w:rtl/>
        </w:rPr>
        <w:t xml:space="preserve"> הלך נפש, מצב מנטלי של העבריין.</w:t>
      </w:r>
    </w:p>
    <w:p w14:paraId="2E3C4D5C" w14:textId="3AF5B063" w:rsidR="0097064D" w:rsidRPr="00C25C7A" w:rsidRDefault="0097064D" w:rsidP="004443A5">
      <w:pPr>
        <w:spacing w:line="240" w:lineRule="auto"/>
        <w:jc w:val="both"/>
        <w:rPr>
          <w:rFonts w:ascii="David" w:hAnsi="David" w:cs="David"/>
          <w:sz w:val="24"/>
          <w:szCs w:val="24"/>
          <w:u w:val="single"/>
          <w:rtl/>
        </w:rPr>
      </w:pPr>
      <w:r w:rsidRPr="00C25C7A">
        <w:rPr>
          <w:rFonts w:ascii="David" w:hAnsi="David" w:cs="David"/>
          <w:b/>
          <w:bCs/>
          <w:sz w:val="24"/>
          <w:szCs w:val="24"/>
          <w:u w:val="single"/>
          <w:rtl/>
        </w:rPr>
        <w:t>שלושת יסודות העבירה</w:t>
      </w:r>
    </w:p>
    <w:p w14:paraId="758E8EF4" w14:textId="5A61AB09" w:rsidR="0097064D" w:rsidRPr="00C25C7A" w:rsidRDefault="0097064D" w:rsidP="004443A5">
      <w:pPr>
        <w:pStyle w:val="a7"/>
        <w:numPr>
          <w:ilvl w:val="0"/>
          <w:numId w:val="28"/>
        </w:numPr>
        <w:spacing w:line="240" w:lineRule="auto"/>
        <w:jc w:val="both"/>
        <w:rPr>
          <w:rFonts w:ascii="David" w:hAnsi="David" w:cs="David"/>
          <w:sz w:val="24"/>
          <w:szCs w:val="24"/>
        </w:rPr>
      </w:pPr>
      <w:r w:rsidRPr="00C25C7A">
        <w:rPr>
          <w:rFonts w:ascii="David" w:hAnsi="David" w:cs="David" w:hint="cs"/>
          <w:b/>
          <w:bCs/>
          <w:sz w:val="24"/>
          <w:szCs w:val="24"/>
          <w:u w:val="single"/>
          <w:rtl/>
        </w:rPr>
        <w:t>רכיב התנהגותי -</w:t>
      </w:r>
      <w:r w:rsidRPr="00C25C7A">
        <w:rPr>
          <w:rFonts w:ascii="David" w:hAnsi="David" w:cs="David" w:hint="cs"/>
          <w:sz w:val="24"/>
          <w:szCs w:val="24"/>
          <w:rtl/>
        </w:rPr>
        <w:t xml:space="preserve"> המתבטא </w:t>
      </w:r>
      <w:r w:rsidRPr="00C25C7A">
        <w:rPr>
          <w:rFonts w:ascii="David" w:hAnsi="David" w:cs="David" w:hint="cs"/>
          <w:b/>
          <w:bCs/>
          <w:sz w:val="24"/>
          <w:szCs w:val="24"/>
          <w:rtl/>
        </w:rPr>
        <w:t>בהתנהגותו</w:t>
      </w:r>
      <w:r w:rsidRPr="00C25C7A">
        <w:rPr>
          <w:rFonts w:ascii="David" w:hAnsi="David" w:cs="David" w:hint="cs"/>
          <w:sz w:val="24"/>
          <w:szCs w:val="24"/>
          <w:rtl/>
        </w:rPr>
        <w:t xml:space="preserve"> של העבריין (סעיף 18 ב לחוק העונשין): </w:t>
      </w:r>
      <w:r w:rsidRPr="00C25C7A">
        <w:rPr>
          <w:rFonts w:ascii="David" w:hAnsi="David" w:cs="David" w:hint="cs"/>
          <w:b/>
          <w:bCs/>
          <w:sz w:val="24"/>
          <w:szCs w:val="24"/>
          <w:rtl/>
        </w:rPr>
        <w:t>מעשה -</w:t>
      </w:r>
      <w:r w:rsidRPr="00C25C7A">
        <w:rPr>
          <w:rFonts w:ascii="David" w:hAnsi="David" w:cs="David" w:hint="cs"/>
          <w:sz w:val="24"/>
          <w:szCs w:val="24"/>
          <w:rtl/>
        </w:rPr>
        <w:t xml:space="preserve"> פעולה אקטיבית. </w:t>
      </w:r>
      <w:r w:rsidRPr="00C25C7A">
        <w:rPr>
          <w:rFonts w:ascii="David" w:hAnsi="David" w:cs="David" w:hint="cs"/>
          <w:b/>
          <w:bCs/>
          <w:sz w:val="24"/>
          <w:szCs w:val="24"/>
          <w:rtl/>
        </w:rPr>
        <w:t>מחדל -</w:t>
      </w:r>
      <w:r w:rsidRPr="00C25C7A">
        <w:rPr>
          <w:rFonts w:ascii="David" w:hAnsi="David" w:cs="David" w:hint="cs"/>
          <w:sz w:val="24"/>
          <w:szCs w:val="24"/>
          <w:rtl/>
        </w:rPr>
        <w:t xml:space="preserve"> הימנעות מעשייה שהיא חובה לפי כל דין או חוזה. </w:t>
      </w:r>
    </w:p>
    <w:p w14:paraId="1A4C812F" w14:textId="4AD56A4E" w:rsidR="0097064D" w:rsidRPr="00C25C7A" w:rsidRDefault="0097064D" w:rsidP="004443A5">
      <w:pPr>
        <w:pStyle w:val="a7"/>
        <w:numPr>
          <w:ilvl w:val="0"/>
          <w:numId w:val="28"/>
        </w:numPr>
        <w:spacing w:line="240" w:lineRule="auto"/>
        <w:jc w:val="both"/>
        <w:rPr>
          <w:rFonts w:ascii="David" w:hAnsi="David" w:cs="David"/>
          <w:sz w:val="24"/>
          <w:szCs w:val="24"/>
        </w:rPr>
      </w:pPr>
      <w:r w:rsidRPr="00C25C7A">
        <w:rPr>
          <w:rFonts w:ascii="David" w:hAnsi="David" w:cs="David" w:hint="cs"/>
          <w:b/>
          <w:bCs/>
          <w:sz w:val="24"/>
          <w:szCs w:val="24"/>
          <w:u w:val="single"/>
          <w:rtl/>
        </w:rPr>
        <w:t>רכיב נסיבתי -</w:t>
      </w:r>
      <w:r w:rsidRPr="00C25C7A">
        <w:rPr>
          <w:rFonts w:ascii="David" w:hAnsi="David" w:cs="David" w:hint="cs"/>
          <w:sz w:val="24"/>
          <w:szCs w:val="24"/>
          <w:rtl/>
        </w:rPr>
        <w:t xml:space="preserve"> המבטא את הנסיבות הרלוונטיות הדרושות להפיכת ההתנהגות לאסורה. (לדוגמא אדם הסוחר בסמים ומתברר שזה בכלל סוכריות גומי. זו אינה נסיבה אסור שכן לא היו כאן נסיבות שהפכו את התנהגות זו לאסורה שכן לא מכר סמים).</w:t>
      </w:r>
    </w:p>
    <w:p w14:paraId="2FFC27ED" w14:textId="5DAF3A62" w:rsidR="0097064D" w:rsidRPr="00C25C7A" w:rsidRDefault="0097064D" w:rsidP="004443A5">
      <w:pPr>
        <w:pStyle w:val="a7"/>
        <w:numPr>
          <w:ilvl w:val="0"/>
          <w:numId w:val="28"/>
        </w:numPr>
        <w:spacing w:line="240" w:lineRule="auto"/>
        <w:jc w:val="both"/>
        <w:rPr>
          <w:rFonts w:ascii="David" w:hAnsi="David" w:cs="David"/>
          <w:sz w:val="24"/>
          <w:szCs w:val="24"/>
        </w:rPr>
      </w:pPr>
      <w:r w:rsidRPr="00C25C7A">
        <w:rPr>
          <w:rFonts w:ascii="David" w:hAnsi="David" w:cs="David" w:hint="cs"/>
          <w:b/>
          <w:bCs/>
          <w:sz w:val="24"/>
          <w:szCs w:val="24"/>
          <w:u w:val="single"/>
          <w:rtl/>
        </w:rPr>
        <w:t>רכיב תוצאתי -</w:t>
      </w:r>
      <w:r w:rsidRPr="00C25C7A">
        <w:rPr>
          <w:rFonts w:ascii="David" w:hAnsi="David" w:cs="David" w:hint="cs"/>
          <w:sz w:val="24"/>
          <w:szCs w:val="24"/>
          <w:rtl/>
        </w:rPr>
        <w:t xml:space="preserve"> המבטא את התוצאה שגורמת ההתנהגות העבריינית.</w:t>
      </w:r>
      <w:r w:rsidR="00237BFB" w:rsidRPr="00C25C7A">
        <w:rPr>
          <w:rFonts w:ascii="David" w:hAnsi="David" w:cs="David" w:hint="cs"/>
          <w:sz w:val="24"/>
          <w:szCs w:val="24"/>
          <w:rtl/>
        </w:rPr>
        <w:t xml:space="preserve"> </w:t>
      </w:r>
      <w:r w:rsidR="00237BFB" w:rsidRPr="00C25C7A">
        <w:rPr>
          <w:rFonts w:ascii="David" w:hAnsi="David" w:cs="David" w:hint="cs"/>
          <w:b/>
          <w:bCs/>
          <w:sz w:val="24"/>
          <w:szCs w:val="24"/>
          <w:highlight w:val="yellow"/>
          <w:rtl/>
        </w:rPr>
        <w:t xml:space="preserve">כאשר אנו מדברים על רכיב תוצאתי הוא אינו קיים בכל העבירות </w:t>
      </w:r>
      <w:r w:rsidR="00237BFB" w:rsidRPr="00C25C7A">
        <w:rPr>
          <w:rFonts w:ascii="David" w:hAnsi="David" w:cs="David"/>
          <w:b/>
          <w:bCs/>
          <w:sz w:val="24"/>
          <w:szCs w:val="24"/>
          <w:highlight w:val="yellow"/>
          <w:rtl/>
        </w:rPr>
        <w:t>–</w:t>
      </w:r>
      <w:r w:rsidR="00237BFB" w:rsidRPr="00C25C7A">
        <w:rPr>
          <w:rFonts w:ascii="David" w:hAnsi="David" w:cs="David" w:hint="cs"/>
          <w:b/>
          <w:bCs/>
          <w:sz w:val="24"/>
          <w:szCs w:val="24"/>
          <w:highlight w:val="yellow"/>
          <w:rtl/>
        </w:rPr>
        <w:t xml:space="preserve"> קיים רק בעבירות שנקראות עבירות תוצאה.</w:t>
      </w:r>
    </w:p>
    <w:p w14:paraId="1483B6CE" w14:textId="619927E6" w:rsidR="00966E10" w:rsidRPr="00C25C7A" w:rsidRDefault="00966E10" w:rsidP="004443A5">
      <w:pPr>
        <w:spacing w:line="240" w:lineRule="auto"/>
        <w:jc w:val="both"/>
        <w:rPr>
          <w:rFonts w:ascii="David" w:hAnsi="David" w:cs="David"/>
          <w:sz w:val="24"/>
          <w:szCs w:val="24"/>
          <w:rtl/>
        </w:rPr>
      </w:pPr>
      <w:r w:rsidRPr="00C25C7A">
        <w:rPr>
          <w:rFonts w:ascii="David" w:hAnsi="David" w:cs="David"/>
          <w:b/>
          <w:bCs/>
          <w:sz w:val="24"/>
          <w:szCs w:val="24"/>
          <w:u w:val="single"/>
          <w:rtl/>
        </w:rPr>
        <w:t>סעיף 18 לחוק העונשין:</w:t>
      </w:r>
      <w:r w:rsidRPr="00C25C7A">
        <w:rPr>
          <w:rFonts w:ascii="David" w:hAnsi="David" w:cs="David" w:hint="cs"/>
          <w:sz w:val="24"/>
          <w:szCs w:val="24"/>
          <w:rtl/>
        </w:rPr>
        <w:t xml:space="preserve"> </w:t>
      </w:r>
      <w:r w:rsidRPr="00C25C7A">
        <w:rPr>
          <w:rFonts w:ascii="David" w:hAnsi="David" w:cs="David"/>
          <w:sz w:val="24"/>
          <w:szCs w:val="24"/>
          <w:rtl/>
        </w:rPr>
        <w:t>מבנה היסוד העובדתי (תיקון מס' 39) תשנ"ד-</w:t>
      </w:r>
      <w:r w:rsidRPr="00C25C7A">
        <w:rPr>
          <w:rFonts w:ascii="David" w:hAnsi="David" w:cs="David" w:hint="cs"/>
          <w:sz w:val="24"/>
          <w:szCs w:val="24"/>
          <w:rtl/>
        </w:rPr>
        <w:t xml:space="preserve"> </w:t>
      </w:r>
      <w:r w:rsidRPr="00C25C7A">
        <w:rPr>
          <w:rFonts w:ascii="David" w:hAnsi="David" w:cs="David"/>
          <w:sz w:val="24"/>
          <w:szCs w:val="24"/>
          <w:rtl/>
        </w:rPr>
        <w:t>1994</w:t>
      </w:r>
      <w:r w:rsidRPr="00C25C7A">
        <w:rPr>
          <w:rFonts w:ascii="David" w:hAnsi="David" w:cs="David" w:hint="cs"/>
          <w:sz w:val="24"/>
          <w:szCs w:val="24"/>
          <w:rtl/>
        </w:rPr>
        <w:t xml:space="preserve"> :</w:t>
      </w:r>
    </w:p>
    <w:p w14:paraId="7B5FB99A" w14:textId="4B9C92A6" w:rsidR="00966E10" w:rsidRPr="00C25C7A" w:rsidRDefault="00966E10" w:rsidP="004443A5">
      <w:pPr>
        <w:spacing w:line="240" w:lineRule="auto"/>
        <w:jc w:val="both"/>
        <w:rPr>
          <w:rFonts w:ascii="David" w:hAnsi="David" w:cs="David"/>
          <w:sz w:val="24"/>
          <w:szCs w:val="24"/>
          <w:rtl/>
        </w:rPr>
      </w:pPr>
      <w:r w:rsidRPr="00C25C7A">
        <w:rPr>
          <w:rFonts w:ascii="David" w:hAnsi="David" w:cs="David" w:hint="cs"/>
          <w:sz w:val="24"/>
          <w:szCs w:val="24"/>
          <w:rtl/>
        </w:rPr>
        <w:t>18</w:t>
      </w:r>
      <w:r w:rsidRPr="00C25C7A">
        <w:rPr>
          <w:rFonts w:ascii="David" w:hAnsi="David" w:cs="David"/>
          <w:sz w:val="24"/>
          <w:szCs w:val="24"/>
          <w:rtl/>
        </w:rPr>
        <w:t>(א)  "פרט", לעני</w:t>
      </w:r>
      <w:r w:rsidRPr="00C25C7A">
        <w:rPr>
          <w:rFonts w:ascii="David" w:hAnsi="David" w:cs="David" w:hint="cs"/>
          <w:sz w:val="24"/>
          <w:szCs w:val="24"/>
          <w:rtl/>
        </w:rPr>
        <w:t>י</w:t>
      </w:r>
      <w:r w:rsidRPr="00C25C7A">
        <w:rPr>
          <w:rFonts w:ascii="David" w:hAnsi="David" w:cs="David"/>
          <w:sz w:val="24"/>
          <w:szCs w:val="24"/>
          <w:rtl/>
        </w:rPr>
        <w:t xml:space="preserve">ן עבירה - </w:t>
      </w:r>
      <w:r w:rsidRPr="00C25C7A">
        <w:rPr>
          <w:rFonts w:ascii="David" w:hAnsi="David" w:cs="David"/>
          <w:b/>
          <w:bCs/>
          <w:sz w:val="24"/>
          <w:szCs w:val="24"/>
          <w:rtl/>
        </w:rPr>
        <w:t>המעשה בהתאם להגדרתה</w:t>
      </w:r>
      <w:r w:rsidRPr="00C25C7A">
        <w:rPr>
          <w:rFonts w:ascii="David" w:hAnsi="David" w:cs="David"/>
          <w:sz w:val="24"/>
          <w:szCs w:val="24"/>
          <w:rtl/>
        </w:rPr>
        <w:t xml:space="preserve">, וכן </w:t>
      </w:r>
      <w:r w:rsidRPr="00C25C7A">
        <w:rPr>
          <w:rFonts w:ascii="David" w:hAnsi="David" w:cs="David"/>
          <w:b/>
          <w:bCs/>
          <w:sz w:val="24"/>
          <w:szCs w:val="24"/>
          <w:rtl/>
        </w:rPr>
        <w:t>נסיבה</w:t>
      </w:r>
      <w:r w:rsidRPr="00C25C7A">
        <w:rPr>
          <w:rFonts w:ascii="David" w:hAnsi="David" w:cs="David"/>
          <w:sz w:val="24"/>
          <w:szCs w:val="24"/>
          <w:rtl/>
        </w:rPr>
        <w:t xml:space="preserve"> או </w:t>
      </w:r>
      <w:r w:rsidRPr="00C25C7A">
        <w:rPr>
          <w:rFonts w:ascii="David" w:hAnsi="David" w:cs="David"/>
          <w:b/>
          <w:bCs/>
          <w:sz w:val="24"/>
          <w:szCs w:val="24"/>
          <w:rtl/>
        </w:rPr>
        <w:t xml:space="preserve">תוצאה </w:t>
      </w:r>
      <w:r w:rsidRPr="00C25C7A">
        <w:rPr>
          <w:rFonts w:ascii="David" w:hAnsi="David" w:cs="David"/>
          <w:sz w:val="24"/>
          <w:szCs w:val="24"/>
          <w:rtl/>
        </w:rPr>
        <w:t>שנגרמה על ידי המעשה, מקום שהן נמנות עם הגדרת אותה עבירה.</w:t>
      </w:r>
    </w:p>
    <w:p w14:paraId="030B1327" w14:textId="77777777" w:rsidR="00966E10" w:rsidRPr="00C25C7A" w:rsidRDefault="00966E10" w:rsidP="004443A5">
      <w:pPr>
        <w:spacing w:line="240" w:lineRule="auto"/>
        <w:jc w:val="both"/>
        <w:rPr>
          <w:rFonts w:ascii="David" w:hAnsi="David" w:cs="David"/>
          <w:sz w:val="24"/>
          <w:szCs w:val="24"/>
          <w:rtl/>
        </w:rPr>
      </w:pPr>
      <w:r w:rsidRPr="00C25C7A">
        <w:rPr>
          <w:rFonts w:ascii="David" w:hAnsi="David" w:cs="David"/>
          <w:sz w:val="24"/>
          <w:szCs w:val="24"/>
          <w:rtl/>
        </w:rPr>
        <w:t xml:space="preserve"> (ב)  "מעשה" - לרבות מחדל, אם לא נאמר אחרת.</w:t>
      </w:r>
    </w:p>
    <w:p w14:paraId="025B4363" w14:textId="3DCD66C9" w:rsidR="00966E10" w:rsidRPr="00C25C7A" w:rsidRDefault="00966E10" w:rsidP="004443A5">
      <w:pPr>
        <w:spacing w:line="240" w:lineRule="auto"/>
        <w:jc w:val="both"/>
        <w:rPr>
          <w:rFonts w:ascii="David" w:hAnsi="David" w:cs="David"/>
          <w:sz w:val="24"/>
          <w:szCs w:val="24"/>
          <w:rtl/>
        </w:rPr>
      </w:pPr>
      <w:r w:rsidRPr="00C25C7A">
        <w:rPr>
          <w:rFonts w:ascii="David" w:hAnsi="David" w:cs="David"/>
          <w:sz w:val="24"/>
          <w:szCs w:val="24"/>
          <w:rtl/>
        </w:rPr>
        <w:t xml:space="preserve"> (ג)   "מחדל" - הימנעות מעשייה שהיא חובה לפי כל דין או חוזה.</w:t>
      </w:r>
    </w:p>
    <w:p w14:paraId="469573FA" w14:textId="77777777" w:rsidR="00966E10" w:rsidRPr="00C25C7A" w:rsidRDefault="00966E10" w:rsidP="004443A5">
      <w:pPr>
        <w:spacing w:line="240" w:lineRule="auto"/>
        <w:jc w:val="both"/>
        <w:rPr>
          <w:rFonts w:ascii="David" w:hAnsi="David" w:cs="David"/>
          <w:sz w:val="24"/>
          <w:szCs w:val="24"/>
          <w:rtl/>
        </w:rPr>
      </w:pPr>
      <w:r w:rsidRPr="00C25C7A">
        <w:rPr>
          <w:rFonts w:ascii="David" w:hAnsi="David" w:cs="David"/>
          <w:b/>
          <w:bCs/>
          <w:sz w:val="24"/>
          <w:szCs w:val="24"/>
          <w:u w:val="single"/>
          <w:rtl/>
        </w:rPr>
        <w:t>רכיב ההתנהגות/מעשה –</w:t>
      </w:r>
      <w:r w:rsidRPr="00C25C7A">
        <w:rPr>
          <w:rFonts w:ascii="David" w:hAnsi="David" w:cs="David" w:hint="cs"/>
          <w:sz w:val="24"/>
          <w:szCs w:val="24"/>
          <w:rtl/>
        </w:rPr>
        <w:t xml:space="preserve"> </w:t>
      </w:r>
      <w:r w:rsidRPr="00C25C7A">
        <w:rPr>
          <w:rFonts w:ascii="David" w:hAnsi="David" w:cs="David"/>
          <w:sz w:val="24"/>
          <w:szCs w:val="24"/>
          <w:rtl/>
        </w:rPr>
        <w:t>לדוגמה: לקיחת שטרות כסך מהבנק במהלך שוד, הכנסת סכין לגבו של אסיר אחר, פריצת מחשב, הפקרת פצוע שמעורב בתאונת דרכים, נגיעה באיבר מוצנע.</w:t>
      </w:r>
      <w:r w:rsidRPr="00C25C7A">
        <w:rPr>
          <w:rFonts w:ascii="David" w:hAnsi="David" w:cs="David" w:hint="cs"/>
          <w:sz w:val="24"/>
          <w:szCs w:val="24"/>
          <w:rtl/>
        </w:rPr>
        <w:t xml:space="preserve"> (</w:t>
      </w:r>
      <w:r w:rsidRPr="00C25C7A">
        <w:rPr>
          <w:rFonts w:ascii="David" w:hAnsi="David" w:cs="David"/>
          <w:sz w:val="24"/>
          <w:szCs w:val="24"/>
          <w:rtl/>
        </w:rPr>
        <w:t xml:space="preserve">298. </w:t>
      </w:r>
      <w:r w:rsidRPr="00C25C7A">
        <w:rPr>
          <w:rFonts w:ascii="David" w:hAnsi="David" w:cs="David"/>
          <w:b/>
          <w:bCs/>
          <w:sz w:val="24"/>
          <w:szCs w:val="24"/>
          <w:rtl/>
        </w:rPr>
        <w:t>הגורם</w:t>
      </w:r>
      <w:r w:rsidRPr="00C25C7A">
        <w:rPr>
          <w:rFonts w:ascii="David" w:hAnsi="David" w:cs="David"/>
          <w:sz w:val="24"/>
          <w:szCs w:val="24"/>
          <w:rtl/>
        </w:rPr>
        <w:t xml:space="preserve"> במעשה או במחדל אסורים למותו של אדם, יאשם בהריגה, ודינו - מאסר עשרים שנים</w:t>
      </w:r>
      <w:r w:rsidRPr="00C25C7A">
        <w:rPr>
          <w:rFonts w:ascii="David" w:hAnsi="David" w:cs="David" w:hint="cs"/>
          <w:sz w:val="24"/>
          <w:szCs w:val="24"/>
          <w:rtl/>
        </w:rPr>
        <w:t>).</w:t>
      </w:r>
    </w:p>
    <w:p w14:paraId="4AC75B4B" w14:textId="77777777" w:rsidR="00F970EB" w:rsidRPr="00C25C7A" w:rsidRDefault="00966E10" w:rsidP="004443A5">
      <w:pPr>
        <w:spacing w:line="240" w:lineRule="auto"/>
        <w:jc w:val="both"/>
        <w:rPr>
          <w:rFonts w:ascii="David" w:hAnsi="David" w:cs="David"/>
          <w:sz w:val="24"/>
          <w:szCs w:val="24"/>
          <w:rtl/>
        </w:rPr>
      </w:pPr>
      <w:r w:rsidRPr="00C25C7A">
        <w:rPr>
          <w:rFonts w:ascii="David" w:hAnsi="David" w:cs="David" w:hint="cs"/>
          <w:b/>
          <w:bCs/>
          <w:sz w:val="24"/>
          <w:szCs w:val="24"/>
          <w:u w:val="single"/>
          <w:rtl/>
        </w:rPr>
        <w:t>רכיב נסיבתי</w:t>
      </w:r>
      <w:r w:rsidRPr="00C25C7A">
        <w:rPr>
          <w:rFonts w:ascii="David" w:hAnsi="David" w:cs="David" w:hint="cs"/>
          <w:sz w:val="24"/>
          <w:szCs w:val="24"/>
          <w:rtl/>
        </w:rPr>
        <w:t xml:space="preserve"> - מדובר בתנאים אובייקטיביים חיצוניים שהגדרת העבירה קובעת שצריכים להתקיים בזמן ביצוע רכיב ההתנהגות. לדוגמה : בעבירה של החזקת סם מסוכן דורשת שהחומר המוחזק אכן </w:t>
      </w:r>
      <w:r w:rsidRPr="00C25C7A">
        <w:rPr>
          <w:rFonts w:ascii="David" w:hAnsi="David" w:cs="David" w:hint="cs"/>
          <w:b/>
          <w:bCs/>
          <w:sz w:val="24"/>
          <w:szCs w:val="24"/>
          <w:rtl/>
        </w:rPr>
        <w:t xml:space="preserve">יהיה סם מסוכן </w:t>
      </w:r>
      <w:r w:rsidRPr="00C25C7A">
        <w:rPr>
          <w:rFonts w:ascii="David" w:hAnsi="David" w:cs="David" w:hint="cs"/>
          <w:sz w:val="24"/>
          <w:szCs w:val="24"/>
          <w:rtl/>
        </w:rPr>
        <w:t xml:space="preserve">(ולא למשל פרג או עמילן תירס). </w:t>
      </w:r>
      <w:r w:rsidRPr="00C25C7A">
        <w:rPr>
          <w:rFonts w:ascii="David" w:hAnsi="David" w:cs="David"/>
          <w:sz w:val="24"/>
          <w:szCs w:val="24"/>
          <w:rtl/>
        </w:rPr>
        <w:t xml:space="preserve">לרוב, הנסיבות הן המקנות להתנהגות עצמה את </w:t>
      </w:r>
      <w:r w:rsidRPr="00C25C7A">
        <w:rPr>
          <w:rFonts w:ascii="David" w:hAnsi="David" w:cs="David"/>
          <w:b/>
          <w:bCs/>
          <w:sz w:val="24"/>
          <w:szCs w:val="24"/>
          <w:rtl/>
        </w:rPr>
        <w:t>אופייה הפלילי.</w:t>
      </w:r>
      <w:r w:rsidRPr="00C25C7A">
        <w:rPr>
          <w:rFonts w:ascii="David" w:hAnsi="David" w:cs="David" w:hint="cs"/>
          <w:sz w:val="24"/>
          <w:szCs w:val="24"/>
          <w:rtl/>
        </w:rPr>
        <w:t xml:space="preserve"> </w:t>
      </w:r>
      <w:r w:rsidRPr="00C25C7A">
        <w:rPr>
          <w:rFonts w:ascii="David" w:hAnsi="David" w:cs="David"/>
          <w:sz w:val="24"/>
          <w:szCs w:val="24"/>
          <w:rtl/>
        </w:rPr>
        <w:t xml:space="preserve">לעיתים בלעדי קיומן אין אחריות פלילית. דוגמא – מתן שוחד , </w:t>
      </w:r>
      <w:r w:rsidRPr="00C25C7A">
        <w:rPr>
          <w:rFonts w:ascii="David" w:hAnsi="David" w:cs="David"/>
          <w:b/>
          <w:bCs/>
          <w:sz w:val="24"/>
          <w:szCs w:val="24"/>
          <w:rtl/>
        </w:rPr>
        <w:t>ללא שוחד אין עבירה</w:t>
      </w:r>
      <w:r w:rsidRPr="00C25C7A">
        <w:rPr>
          <w:rFonts w:ascii="David" w:hAnsi="David" w:cs="David"/>
          <w:sz w:val="24"/>
          <w:szCs w:val="24"/>
          <w:rtl/>
        </w:rPr>
        <w:t>.</w:t>
      </w:r>
      <w:r w:rsidR="00F970EB" w:rsidRPr="00C25C7A">
        <w:rPr>
          <w:rFonts w:ascii="David" w:hAnsi="David" w:cs="David" w:hint="cs"/>
          <w:sz w:val="24"/>
          <w:szCs w:val="24"/>
          <w:rtl/>
        </w:rPr>
        <w:t xml:space="preserve"> </w:t>
      </w:r>
    </w:p>
    <w:p w14:paraId="516941A5" w14:textId="5D0621D0" w:rsidR="00F970EB" w:rsidRPr="00C25C7A" w:rsidRDefault="00F970EB" w:rsidP="004443A5">
      <w:pPr>
        <w:spacing w:line="240" w:lineRule="auto"/>
        <w:jc w:val="both"/>
        <w:rPr>
          <w:rFonts w:ascii="David" w:hAnsi="David" w:cs="David"/>
          <w:sz w:val="24"/>
          <w:szCs w:val="24"/>
          <w:rtl/>
        </w:rPr>
      </w:pPr>
      <w:r w:rsidRPr="00C25C7A">
        <w:rPr>
          <w:rFonts w:ascii="David" w:hAnsi="David" w:cs="David" w:hint="cs"/>
          <w:sz w:val="24"/>
          <w:szCs w:val="24"/>
          <w:u w:val="single"/>
          <w:rtl/>
        </w:rPr>
        <w:t>דוגמה :</w:t>
      </w:r>
      <w:r w:rsidRPr="00C25C7A">
        <w:rPr>
          <w:rFonts w:ascii="David" w:hAnsi="David" w:cs="David" w:hint="cs"/>
          <w:sz w:val="24"/>
          <w:szCs w:val="24"/>
          <w:rtl/>
        </w:rPr>
        <w:t xml:space="preserve"> </w:t>
      </w:r>
      <w:r w:rsidRPr="00C25C7A">
        <w:rPr>
          <w:rFonts w:ascii="David" w:hAnsi="David" w:cs="David"/>
          <w:sz w:val="24"/>
          <w:szCs w:val="24"/>
          <w:rtl/>
        </w:rPr>
        <w:t>מעשה אינוס – כולל בתוכו התנהגות (קיום יחסי מין) שהיא כשלעצמה איננה אסורה.</w:t>
      </w:r>
      <w:r w:rsidRPr="00C25C7A">
        <w:rPr>
          <w:rFonts w:ascii="David" w:hAnsi="David" w:cs="David" w:hint="cs"/>
          <w:sz w:val="24"/>
          <w:szCs w:val="24"/>
          <w:rtl/>
        </w:rPr>
        <w:t xml:space="preserve"> </w:t>
      </w:r>
      <w:r w:rsidRPr="00C25C7A">
        <w:rPr>
          <w:rFonts w:ascii="David" w:hAnsi="David" w:cs="David"/>
          <w:sz w:val="24"/>
          <w:szCs w:val="24"/>
          <w:rtl/>
        </w:rPr>
        <w:t xml:space="preserve">היא אסורה כאשר הנסיבות הופכות אותה להתנהגות פלילית – לדוגמה: קיום יחסי מין </w:t>
      </w:r>
      <w:r w:rsidRPr="00C25C7A">
        <w:rPr>
          <w:rFonts w:ascii="David" w:hAnsi="David" w:cs="David"/>
          <w:b/>
          <w:bCs/>
          <w:sz w:val="24"/>
          <w:szCs w:val="24"/>
          <w:rtl/>
        </w:rPr>
        <w:t>ללא הסכמה.</w:t>
      </w:r>
    </w:p>
    <w:p w14:paraId="341821F8" w14:textId="3B4DE03A" w:rsidR="00602C85" w:rsidRPr="00C25C7A" w:rsidRDefault="00602C85" w:rsidP="004443A5">
      <w:pPr>
        <w:spacing w:line="240" w:lineRule="auto"/>
        <w:jc w:val="both"/>
        <w:rPr>
          <w:rFonts w:ascii="David" w:hAnsi="David" w:cs="David"/>
          <w:sz w:val="24"/>
          <w:szCs w:val="24"/>
          <w:rtl/>
        </w:rPr>
      </w:pPr>
      <w:r w:rsidRPr="00C25C7A">
        <w:rPr>
          <w:rFonts w:ascii="David" w:hAnsi="David" w:cs="David" w:hint="cs"/>
          <w:b/>
          <w:bCs/>
          <w:sz w:val="24"/>
          <w:szCs w:val="24"/>
          <w:u w:val="single"/>
          <w:rtl/>
        </w:rPr>
        <w:t>רכיב התוצאה –</w:t>
      </w:r>
      <w:r w:rsidRPr="00C25C7A">
        <w:rPr>
          <w:rFonts w:ascii="David" w:hAnsi="David" w:cs="David" w:hint="cs"/>
          <w:sz w:val="24"/>
          <w:szCs w:val="24"/>
          <w:rtl/>
        </w:rPr>
        <w:t xml:space="preserve"> קיים רק בעבירות תוצאה.</w:t>
      </w:r>
    </w:p>
    <w:p w14:paraId="359FEE6F" w14:textId="1E849EF0" w:rsidR="00602C85" w:rsidRPr="00C25C7A" w:rsidRDefault="00602C85" w:rsidP="004443A5">
      <w:pPr>
        <w:spacing w:line="240" w:lineRule="auto"/>
        <w:jc w:val="both"/>
        <w:rPr>
          <w:rFonts w:ascii="David" w:hAnsi="David" w:cs="David"/>
          <w:sz w:val="24"/>
          <w:szCs w:val="24"/>
          <w:rtl/>
        </w:rPr>
      </w:pPr>
      <w:r w:rsidRPr="00C25C7A">
        <w:rPr>
          <w:rFonts w:ascii="David" w:hAnsi="David" w:cs="David" w:hint="cs"/>
          <w:sz w:val="24"/>
          <w:szCs w:val="24"/>
          <w:rtl/>
        </w:rPr>
        <w:t>2 סוגי עבירות בדיני העונשין :</w:t>
      </w:r>
    </w:p>
    <w:p w14:paraId="5B198BAC" w14:textId="02DC9FE6" w:rsidR="00602C85" w:rsidRPr="00C25C7A" w:rsidRDefault="00602C85" w:rsidP="004443A5">
      <w:pPr>
        <w:pStyle w:val="a7"/>
        <w:numPr>
          <w:ilvl w:val="0"/>
          <w:numId w:val="29"/>
        </w:numPr>
        <w:spacing w:line="240" w:lineRule="auto"/>
        <w:jc w:val="both"/>
        <w:rPr>
          <w:rFonts w:ascii="David" w:hAnsi="David" w:cs="David"/>
          <w:sz w:val="24"/>
          <w:szCs w:val="24"/>
        </w:rPr>
      </w:pPr>
      <w:r w:rsidRPr="00C25C7A">
        <w:rPr>
          <w:rFonts w:ascii="David" w:hAnsi="David" w:cs="David" w:hint="cs"/>
          <w:sz w:val="24"/>
          <w:szCs w:val="24"/>
          <w:u w:val="single"/>
          <w:rtl/>
        </w:rPr>
        <w:t xml:space="preserve">עבירה התנהגותית </w:t>
      </w:r>
      <w:r w:rsidRPr="00C25C7A">
        <w:rPr>
          <w:rFonts w:ascii="David" w:hAnsi="David" w:cs="David" w:hint="cs"/>
          <w:sz w:val="24"/>
          <w:szCs w:val="24"/>
          <w:rtl/>
        </w:rPr>
        <w:t xml:space="preserve">– עבירה שבה עצם עשיית המעשה מהווה עבירה. </w:t>
      </w:r>
      <w:r w:rsidRPr="00C25C7A">
        <w:rPr>
          <w:rFonts w:ascii="David" w:hAnsi="David" w:cs="David" w:hint="cs"/>
          <w:b/>
          <w:bCs/>
          <w:sz w:val="24"/>
          <w:szCs w:val="24"/>
          <w:highlight w:val="yellow"/>
          <w:rtl/>
        </w:rPr>
        <w:t>נדרש להוכיח את המעשה וגם את הנסיבות.</w:t>
      </w:r>
    </w:p>
    <w:p w14:paraId="0E743D9C" w14:textId="3944A476" w:rsidR="00602C85" w:rsidRPr="00C25C7A" w:rsidRDefault="00602C85" w:rsidP="004443A5">
      <w:pPr>
        <w:pStyle w:val="a7"/>
        <w:numPr>
          <w:ilvl w:val="0"/>
          <w:numId w:val="29"/>
        </w:numPr>
        <w:spacing w:line="240" w:lineRule="auto"/>
        <w:jc w:val="both"/>
        <w:rPr>
          <w:rFonts w:ascii="David" w:hAnsi="David" w:cs="David"/>
          <w:sz w:val="24"/>
          <w:szCs w:val="24"/>
        </w:rPr>
      </w:pPr>
      <w:r w:rsidRPr="00C25C7A">
        <w:rPr>
          <w:rFonts w:ascii="David" w:hAnsi="David" w:cs="David" w:hint="cs"/>
          <w:sz w:val="24"/>
          <w:szCs w:val="24"/>
          <w:u w:val="single"/>
          <w:rtl/>
        </w:rPr>
        <w:t xml:space="preserve">עבירה תוצאתית </w:t>
      </w:r>
      <w:r w:rsidRPr="00C25C7A">
        <w:rPr>
          <w:rFonts w:ascii="David" w:hAnsi="David" w:cs="David" w:hint="cs"/>
          <w:sz w:val="24"/>
          <w:szCs w:val="24"/>
          <w:rtl/>
        </w:rPr>
        <w:t xml:space="preserve">– עבירה שבה בנוסף לעשיית המעשה נדרשת תוצאה למעשה על מנת שתהיה אחריות פלילית. (198 . הגורם במעשה או במחדל אסורים </w:t>
      </w:r>
      <w:r w:rsidRPr="00C25C7A">
        <w:rPr>
          <w:rFonts w:ascii="David" w:hAnsi="David" w:cs="David" w:hint="cs"/>
          <w:b/>
          <w:bCs/>
          <w:sz w:val="24"/>
          <w:szCs w:val="24"/>
          <w:u w:val="single"/>
          <w:rtl/>
        </w:rPr>
        <w:t>למותו של אדם</w:t>
      </w:r>
      <w:r w:rsidRPr="00C25C7A">
        <w:rPr>
          <w:rFonts w:ascii="David" w:hAnsi="David" w:cs="David" w:hint="cs"/>
          <w:sz w:val="24"/>
          <w:szCs w:val="24"/>
          <w:rtl/>
        </w:rPr>
        <w:t xml:space="preserve">, יאשם </w:t>
      </w:r>
      <w:r w:rsidRPr="00C25C7A">
        <w:rPr>
          <w:rFonts w:ascii="David" w:hAnsi="David" w:cs="David" w:hint="cs"/>
          <w:sz w:val="24"/>
          <w:szCs w:val="24"/>
          <w:rtl/>
        </w:rPr>
        <w:lastRenderedPageBreak/>
        <w:t xml:space="preserve">בהריגה, ודינו - מאסר עשרים שנים). לדוגמה </w:t>
      </w:r>
      <w:r w:rsidRPr="00C25C7A">
        <w:rPr>
          <w:rFonts w:ascii="David" w:hAnsi="David" w:cs="David"/>
          <w:sz w:val="24"/>
          <w:szCs w:val="24"/>
          <w:rtl/>
        </w:rPr>
        <w:t>–</w:t>
      </w:r>
      <w:r w:rsidRPr="00C25C7A">
        <w:rPr>
          <w:rFonts w:ascii="David" w:hAnsi="David" w:cs="David" w:hint="cs"/>
          <w:sz w:val="24"/>
          <w:szCs w:val="24"/>
          <w:rtl/>
        </w:rPr>
        <w:t xml:space="preserve"> ביצעתי תאונה ומישהו מת. זוהי עבירת תוצאה. </w:t>
      </w:r>
      <w:r w:rsidRPr="00C25C7A">
        <w:rPr>
          <w:rFonts w:ascii="David" w:hAnsi="David" w:cs="David" w:hint="cs"/>
          <w:b/>
          <w:bCs/>
          <w:sz w:val="24"/>
          <w:szCs w:val="24"/>
          <w:highlight w:val="yellow"/>
          <w:rtl/>
        </w:rPr>
        <w:t>נדרש להוכיח מעשה, נסיבות, תוצאה וקשר סיבתי.</w:t>
      </w:r>
    </w:p>
    <w:p w14:paraId="46587A1C" w14:textId="48062B8B" w:rsidR="00CA46AA" w:rsidRPr="00C25C7A" w:rsidRDefault="00CA46AA" w:rsidP="004443A5">
      <w:pPr>
        <w:spacing w:line="240" w:lineRule="auto"/>
        <w:ind w:left="360"/>
        <w:jc w:val="both"/>
        <w:rPr>
          <w:rFonts w:ascii="David" w:hAnsi="David" w:cs="David"/>
          <w:sz w:val="24"/>
          <w:szCs w:val="24"/>
          <w:rtl/>
        </w:rPr>
      </w:pPr>
      <w:r w:rsidRPr="00C25C7A">
        <w:rPr>
          <w:rFonts w:ascii="David" w:hAnsi="David" w:cs="David" w:hint="cs"/>
          <w:b/>
          <w:bCs/>
          <w:sz w:val="24"/>
          <w:szCs w:val="24"/>
          <w:rtl/>
        </w:rPr>
        <w:t>סעיף 381 לחוק עונשין</w:t>
      </w:r>
      <w:r w:rsidRPr="00C25C7A">
        <w:rPr>
          <w:rFonts w:ascii="David" w:hAnsi="David" w:cs="David" w:hint="cs"/>
          <w:sz w:val="24"/>
          <w:szCs w:val="24"/>
          <w:rtl/>
        </w:rPr>
        <w:t>: "</w:t>
      </w:r>
      <w:r w:rsidRPr="00C25C7A">
        <w:rPr>
          <w:rFonts w:ascii="David" w:hAnsi="David" w:cs="David"/>
          <w:sz w:val="24"/>
          <w:szCs w:val="24"/>
          <w:rtl/>
        </w:rPr>
        <w:t>הגונב, דינו - מאסר שלוש שנים, והוא אם לא נקבע לגניבה עונש אחר מחמת נסיבותיה או מחמת טיבו של הדבר שנגנב</w:t>
      </w:r>
      <w:r w:rsidRPr="00C25C7A">
        <w:rPr>
          <w:rFonts w:ascii="David" w:hAnsi="David" w:cs="David" w:hint="cs"/>
          <w:sz w:val="24"/>
          <w:szCs w:val="24"/>
          <w:rtl/>
        </w:rPr>
        <w:t>"</w:t>
      </w:r>
      <w:r w:rsidRPr="00C25C7A">
        <w:rPr>
          <w:rFonts w:ascii="David" w:hAnsi="David" w:cs="David"/>
          <w:sz w:val="24"/>
          <w:szCs w:val="24"/>
          <w:rtl/>
        </w:rPr>
        <w:t>.</w:t>
      </w:r>
    </w:p>
    <w:p w14:paraId="2FC15F3F" w14:textId="3FA5C020" w:rsidR="00FE0007" w:rsidRPr="00C25C7A" w:rsidRDefault="00FE0007" w:rsidP="004443A5">
      <w:pPr>
        <w:spacing w:line="240" w:lineRule="auto"/>
        <w:ind w:left="360"/>
        <w:jc w:val="both"/>
        <w:rPr>
          <w:rFonts w:ascii="David" w:hAnsi="David" w:cs="David"/>
          <w:sz w:val="24"/>
          <w:szCs w:val="24"/>
          <w:u w:val="single"/>
          <w:rtl/>
        </w:rPr>
      </w:pPr>
      <w:r w:rsidRPr="00C25C7A">
        <w:rPr>
          <w:rFonts w:ascii="David" w:hAnsi="David" w:cs="David" w:hint="cs"/>
          <w:b/>
          <w:bCs/>
          <w:sz w:val="24"/>
          <w:szCs w:val="24"/>
          <w:highlight w:val="yellow"/>
          <w:u w:val="single"/>
          <w:rtl/>
        </w:rPr>
        <w:t>דוגמאות לעבירות התנהגותיות</w:t>
      </w:r>
    </w:p>
    <w:p w14:paraId="6ADAF95E" w14:textId="2CCF69C0" w:rsidR="00CA46AA" w:rsidRPr="00C25C7A" w:rsidRDefault="00CA46AA" w:rsidP="004443A5">
      <w:pPr>
        <w:spacing w:line="240" w:lineRule="auto"/>
        <w:ind w:left="360"/>
        <w:jc w:val="both"/>
        <w:rPr>
          <w:rFonts w:ascii="David" w:hAnsi="David" w:cs="David"/>
          <w:b/>
          <w:bCs/>
          <w:sz w:val="24"/>
          <w:szCs w:val="24"/>
          <w:rtl/>
        </w:rPr>
      </w:pPr>
      <w:r w:rsidRPr="00C25C7A">
        <w:rPr>
          <w:rFonts w:ascii="David" w:hAnsi="David" w:cs="David" w:hint="cs"/>
          <w:sz w:val="24"/>
          <w:szCs w:val="24"/>
          <w:u w:val="single"/>
          <w:rtl/>
        </w:rPr>
        <w:t>דוגמה 1 -</w:t>
      </w:r>
      <w:r w:rsidRPr="00C25C7A">
        <w:rPr>
          <w:rFonts w:ascii="David" w:hAnsi="David" w:cs="David" w:hint="cs"/>
          <w:sz w:val="24"/>
          <w:szCs w:val="24"/>
          <w:rtl/>
        </w:rPr>
        <w:t xml:space="preserve"> </w:t>
      </w:r>
      <w:r w:rsidRPr="00C25C7A">
        <w:rPr>
          <w:rFonts w:ascii="David" w:hAnsi="David" w:cs="David"/>
          <w:sz w:val="24"/>
          <w:szCs w:val="24"/>
          <w:rtl/>
        </w:rPr>
        <w:t>אין משמעות מה קרה לגניבה – אם מזויפת? אם הגיעה לגנב וכו'. מה שרל</w:t>
      </w:r>
      <w:r w:rsidRPr="00C25C7A">
        <w:rPr>
          <w:rFonts w:ascii="David" w:hAnsi="David" w:cs="David" w:hint="cs"/>
          <w:sz w:val="24"/>
          <w:szCs w:val="24"/>
          <w:rtl/>
        </w:rPr>
        <w:t>וו</w:t>
      </w:r>
      <w:r w:rsidRPr="00C25C7A">
        <w:rPr>
          <w:rFonts w:ascii="David" w:hAnsi="David" w:cs="David"/>
          <w:sz w:val="24"/>
          <w:szCs w:val="24"/>
          <w:rtl/>
        </w:rPr>
        <w:t>נטי הוא המעשה.</w:t>
      </w:r>
      <w:r w:rsidRPr="00C25C7A">
        <w:rPr>
          <w:rFonts w:ascii="David" w:hAnsi="David" w:cs="David" w:hint="cs"/>
          <w:b/>
          <w:bCs/>
          <w:sz w:val="24"/>
          <w:szCs w:val="24"/>
          <w:rtl/>
        </w:rPr>
        <w:t xml:space="preserve"> </w:t>
      </w:r>
      <w:r w:rsidRPr="00C25C7A">
        <w:rPr>
          <w:rFonts w:ascii="David" w:hAnsi="David" w:cs="David"/>
          <w:b/>
          <w:bCs/>
          <w:sz w:val="24"/>
          <w:szCs w:val="24"/>
          <w:rtl/>
        </w:rPr>
        <w:t>המעשה –פנימי לעבריין. התוצאה – חיצונית.</w:t>
      </w:r>
    </w:p>
    <w:p w14:paraId="6FD84DBC" w14:textId="65E2C06B" w:rsidR="00CA46AA" w:rsidRPr="00C25C7A" w:rsidRDefault="00CA46AA"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דוגמה  2 לעבירת התנהגות –</w:t>
      </w:r>
      <w:r w:rsidRPr="00C25C7A">
        <w:rPr>
          <w:rFonts w:ascii="David" w:hAnsi="David" w:cs="David"/>
          <w:sz w:val="24"/>
          <w:szCs w:val="24"/>
          <w:rtl/>
        </w:rPr>
        <w:t xml:space="preserve"> </w:t>
      </w:r>
      <w:r w:rsidRPr="00C25C7A">
        <w:rPr>
          <w:rFonts w:ascii="David" w:hAnsi="David" w:cs="David" w:hint="cs"/>
          <w:b/>
          <w:bCs/>
          <w:sz w:val="24"/>
          <w:szCs w:val="24"/>
          <w:rtl/>
        </w:rPr>
        <w:t>סעיף 45 לחוק העונשין -</w:t>
      </w:r>
      <w:r w:rsidRPr="00C25C7A">
        <w:rPr>
          <w:rFonts w:ascii="David" w:hAnsi="David" w:cs="David"/>
          <w:b/>
          <w:bCs/>
          <w:sz w:val="24"/>
          <w:szCs w:val="24"/>
          <w:rtl/>
        </w:rPr>
        <w:t>אינוס</w:t>
      </w:r>
      <w:r w:rsidRPr="00C25C7A">
        <w:rPr>
          <w:rFonts w:ascii="David" w:hAnsi="David" w:cs="David"/>
          <w:sz w:val="24"/>
          <w:szCs w:val="24"/>
          <w:rtl/>
        </w:rPr>
        <w:t xml:space="preserve"> </w:t>
      </w:r>
      <w:r w:rsidRPr="00C25C7A">
        <w:rPr>
          <w:rFonts w:ascii="David" w:hAnsi="David" w:cs="David" w:hint="cs"/>
          <w:sz w:val="24"/>
          <w:szCs w:val="24"/>
          <w:rtl/>
        </w:rPr>
        <w:t>"</w:t>
      </w:r>
      <w:r w:rsidRPr="00C25C7A">
        <w:rPr>
          <w:rFonts w:ascii="David" w:hAnsi="David" w:cs="David"/>
          <w:sz w:val="24"/>
          <w:szCs w:val="24"/>
          <w:rtl/>
        </w:rPr>
        <w:t xml:space="preserve">(א) הבועל (מעשה) </w:t>
      </w:r>
      <w:proofErr w:type="spellStart"/>
      <w:r w:rsidRPr="00C25C7A">
        <w:rPr>
          <w:rFonts w:ascii="David" w:hAnsi="David" w:cs="David"/>
          <w:sz w:val="24"/>
          <w:szCs w:val="24"/>
          <w:rtl/>
        </w:rPr>
        <w:t>אשה</w:t>
      </w:r>
      <w:proofErr w:type="spellEnd"/>
      <w:r w:rsidRPr="00C25C7A">
        <w:rPr>
          <w:rFonts w:ascii="David" w:hAnsi="David" w:cs="David"/>
          <w:sz w:val="24"/>
          <w:szCs w:val="24"/>
          <w:rtl/>
        </w:rPr>
        <w:t xml:space="preserve"> (נסיבה) -שלא בהסכמתה החופשית (נסיבה); ... הרי הוא אנס ודינו...</w:t>
      </w:r>
      <w:r w:rsidRPr="00C25C7A">
        <w:rPr>
          <w:rFonts w:ascii="David" w:hAnsi="David" w:cs="David" w:hint="cs"/>
          <w:sz w:val="24"/>
          <w:szCs w:val="24"/>
          <w:rtl/>
        </w:rPr>
        <w:t xml:space="preserve">". </w:t>
      </w:r>
      <w:r w:rsidRPr="00C25C7A">
        <w:rPr>
          <w:rFonts w:ascii="David" w:hAnsi="David" w:cs="David"/>
          <w:b/>
          <w:bCs/>
          <w:sz w:val="24"/>
          <w:szCs w:val="24"/>
          <w:rtl/>
        </w:rPr>
        <w:t xml:space="preserve">עבירת התנהגות – אין צורך בתוצאה </w:t>
      </w:r>
      <w:r w:rsidRPr="00C25C7A">
        <w:rPr>
          <w:rFonts w:ascii="David" w:hAnsi="David" w:cs="David"/>
          <w:sz w:val="24"/>
          <w:szCs w:val="24"/>
          <w:rtl/>
        </w:rPr>
        <w:t>(למרות שברור שיש תוצאה, נפשיות, פיזיות וכו')</w:t>
      </w:r>
      <w:r w:rsidRPr="00C25C7A">
        <w:rPr>
          <w:rFonts w:ascii="David" w:hAnsi="David" w:cs="David" w:hint="cs"/>
          <w:sz w:val="24"/>
          <w:szCs w:val="24"/>
          <w:rtl/>
        </w:rPr>
        <w:t>.</w:t>
      </w:r>
    </w:p>
    <w:p w14:paraId="2F1AFAB3" w14:textId="1B3DA9FB" w:rsidR="000A6B59" w:rsidRPr="00C25C7A" w:rsidRDefault="000A6B59"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דוגמה 3:</w:t>
      </w:r>
      <w:r w:rsidRPr="00C25C7A">
        <w:rPr>
          <w:rFonts w:ascii="David" w:hAnsi="David" w:cs="David"/>
          <w:sz w:val="24"/>
          <w:szCs w:val="24"/>
          <w:rtl/>
        </w:rPr>
        <w:t xml:space="preserve"> </w:t>
      </w:r>
      <w:r w:rsidRPr="00C25C7A">
        <w:rPr>
          <w:rFonts w:ascii="David" w:hAnsi="David" w:cs="David" w:hint="cs"/>
          <w:b/>
          <w:bCs/>
          <w:sz w:val="24"/>
          <w:szCs w:val="24"/>
          <w:rtl/>
        </w:rPr>
        <w:t xml:space="preserve">סעיף 378 לחוק העונשין - </w:t>
      </w:r>
      <w:r w:rsidRPr="00C25C7A">
        <w:rPr>
          <w:rFonts w:ascii="David" w:hAnsi="David" w:cs="David"/>
          <w:b/>
          <w:bCs/>
          <w:sz w:val="24"/>
          <w:szCs w:val="24"/>
          <w:rtl/>
        </w:rPr>
        <w:t>תקיפה מהי</w:t>
      </w:r>
      <w:r w:rsidRPr="00C25C7A">
        <w:rPr>
          <w:rFonts w:ascii="David" w:hAnsi="David" w:cs="David" w:hint="cs"/>
          <w:b/>
          <w:bCs/>
          <w:sz w:val="24"/>
          <w:szCs w:val="24"/>
          <w:rtl/>
        </w:rPr>
        <w:t xml:space="preserve"> :</w:t>
      </w:r>
      <w:r w:rsidRPr="00C25C7A">
        <w:rPr>
          <w:rFonts w:ascii="David" w:hAnsi="David" w:cs="David" w:hint="cs"/>
          <w:sz w:val="24"/>
          <w:szCs w:val="24"/>
          <w:rtl/>
        </w:rPr>
        <w:t xml:space="preserve"> </w:t>
      </w:r>
      <w:r w:rsidRPr="00C25C7A">
        <w:rPr>
          <w:rFonts w:ascii="David" w:hAnsi="David" w:cs="David"/>
          <w:sz w:val="24"/>
          <w:szCs w:val="24"/>
          <w:rtl/>
        </w:rPr>
        <w:t>"המכה (מעשה) אדם (נסיבה), נוגע בו (מעשה), דוחפו (מעשה) או מפעיל על גופו כוח בדרך אחרת (מעשה), במישרין (נסיבה) או בעקיפין (נסיבה), בלא הסכמתו (נסיבה) או בהסכמתו (נסיבה) שהושגה בתרמית (נסיבה) - הרי זו תקיפה"</w:t>
      </w:r>
      <w:r w:rsidRPr="00C25C7A">
        <w:rPr>
          <w:rFonts w:ascii="David" w:hAnsi="David" w:cs="David" w:hint="cs"/>
          <w:sz w:val="24"/>
          <w:szCs w:val="24"/>
          <w:rtl/>
        </w:rPr>
        <w:t>.</w:t>
      </w:r>
    </w:p>
    <w:p w14:paraId="61B9723E" w14:textId="765D2A2E" w:rsidR="00240331" w:rsidRPr="00C25C7A" w:rsidRDefault="00240331"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דוגמה 4 עבירת התנהגות –</w:t>
      </w:r>
      <w:r w:rsidRPr="00C25C7A">
        <w:rPr>
          <w:rFonts w:ascii="David" w:hAnsi="David" w:cs="David"/>
          <w:sz w:val="24"/>
          <w:szCs w:val="24"/>
          <w:rtl/>
        </w:rPr>
        <w:t xml:space="preserve"> </w:t>
      </w:r>
      <w:r w:rsidRPr="00C25C7A">
        <w:rPr>
          <w:rFonts w:ascii="David" w:hAnsi="David" w:cs="David"/>
          <w:b/>
          <w:bCs/>
          <w:sz w:val="24"/>
          <w:szCs w:val="24"/>
          <w:rtl/>
        </w:rPr>
        <w:t>ס'  368ג. התעללות בקטין או בחסר ישע</w:t>
      </w:r>
      <w:r w:rsidRPr="00C25C7A">
        <w:rPr>
          <w:rFonts w:ascii="David" w:hAnsi="David" w:cs="David"/>
          <w:sz w:val="24"/>
          <w:szCs w:val="24"/>
          <w:rtl/>
        </w:rPr>
        <w:t xml:space="preserve"> [תיקון: </w:t>
      </w:r>
      <w:proofErr w:type="spellStart"/>
      <w:r w:rsidRPr="00C25C7A">
        <w:rPr>
          <w:rFonts w:ascii="David" w:hAnsi="David" w:cs="David"/>
          <w:sz w:val="24"/>
          <w:szCs w:val="24"/>
          <w:rtl/>
        </w:rPr>
        <w:t>תש"ן</w:t>
      </w:r>
      <w:proofErr w:type="spellEnd"/>
      <w:r w:rsidRPr="00C25C7A">
        <w:rPr>
          <w:rFonts w:ascii="David" w:hAnsi="David" w:cs="David"/>
          <w:sz w:val="24"/>
          <w:szCs w:val="24"/>
          <w:rtl/>
        </w:rPr>
        <w:t>]</w:t>
      </w:r>
      <w:r w:rsidRPr="00C25C7A">
        <w:rPr>
          <w:rFonts w:ascii="David" w:hAnsi="David" w:cs="David" w:hint="cs"/>
          <w:sz w:val="24"/>
          <w:szCs w:val="24"/>
          <w:rtl/>
        </w:rPr>
        <w:t xml:space="preserve"> "</w:t>
      </w:r>
      <w:r w:rsidRPr="00C25C7A">
        <w:rPr>
          <w:rFonts w:ascii="David" w:hAnsi="David" w:cs="David"/>
          <w:sz w:val="24"/>
          <w:szCs w:val="24"/>
          <w:rtl/>
        </w:rPr>
        <w:t>העושה (מעשה) בקטין (נסיבה) או בחסר ישע (נסיבה) מעשה התעללות גופנית (מעשה), נפשית (מעשה) או מינית (מעשה), דינו - מאסר שבע שנים; היה העושה אחראי על קטין או חסר ישע, דינו - מאסר תשע שנים</w:t>
      </w:r>
      <w:r w:rsidRPr="00C25C7A">
        <w:rPr>
          <w:rFonts w:ascii="David" w:hAnsi="David" w:cs="David" w:hint="cs"/>
          <w:sz w:val="24"/>
          <w:szCs w:val="24"/>
          <w:rtl/>
        </w:rPr>
        <w:t>"</w:t>
      </w:r>
      <w:r w:rsidRPr="00C25C7A">
        <w:rPr>
          <w:rFonts w:ascii="David" w:hAnsi="David" w:cs="David"/>
          <w:sz w:val="24"/>
          <w:szCs w:val="24"/>
          <w:rtl/>
        </w:rPr>
        <w:t>.</w:t>
      </w:r>
    </w:p>
    <w:p w14:paraId="2DE64E54" w14:textId="54C86444" w:rsidR="001D6B66" w:rsidRPr="00C25C7A" w:rsidRDefault="001D6B66"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דוגמה 5 –</w:t>
      </w:r>
      <w:r w:rsidRPr="00C25C7A">
        <w:rPr>
          <w:rFonts w:ascii="David" w:hAnsi="David" w:cs="David"/>
          <w:sz w:val="24"/>
          <w:szCs w:val="24"/>
          <w:rtl/>
        </w:rPr>
        <w:t xml:space="preserve"> </w:t>
      </w:r>
      <w:r w:rsidRPr="00C25C7A">
        <w:rPr>
          <w:rFonts w:ascii="David" w:hAnsi="David" w:cs="David"/>
          <w:b/>
          <w:bCs/>
          <w:sz w:val="24"/>
          <w:szCs w:val="24"/>
          <w:rtl/>
        </w:rPr>
        <w:t>ס'  192. איומים</w:t>
      </w:r>
      <w:r w:rsidRPr="00C25C7A">
        <w:rPr>
          <w:rFonts w:ascii="David" w:hAnsi="David" w:cs="David" w:hint="cs"/>
          <w:b/>
          <w:bCs/>
          <w:sz w:val="24"/>
          <w:szCs w:val="24"/>
          <w:rtl/>
        </w:rPr>
        <w:t xml:space="preserve"> </w:t>
      </w:r>
      <w:r w:rsidRPr="00C25C7A">
        <w:rPr>
          <w:rFonts w:ascii="David" w:hAnsi="David" w:cs="David" w:hint="cs"/>
          <w:sz w:val="24"/>
          <w:szCs w:val="24"/>
          <w:rtl/>
        </w:rPr>
        <w:t>:"</w:t>
      </w:r>
      <w:r w:rsidRPr="00C25C7A">
        <w:rPr>
          <w:rFonts w:ascii="David" w:hAnsi="David" w:cs="David"/>
          <w:sz w:val="24"/>
          <w:szCs w:val="24"/>
          <w:rtl/>
        </w:rPr>
        <w:t>המאיים (המעשה) על אדם (נסיבה) בכל דרך שהיא בפגיעה שלא כדין (מעשה) בגופו (נסיבה), בחירותו (נסיבה), בנכסיו (נסיבה), בשמו הטוב או בפרנסתו (נסיבה), שלו או של אדם אחר (נסיבה), בכוונה להפחיד (מעשה) את האדם (הנסיבה) או להקניטו (מעשה), דינו - מאסר שלוש שנים.</w:t>
      </w:r>
      <w:r w:rsidRPr="00C25C7A">
        <w:rPr>
          <w:rFonts w:ascii="David" w:hAnsi="David" w:cs="David" w:hint="cs"/>
          <w:sz w:val="24"/>
          <w:szCs w:val="24"/>
          <w:rtl/>
        </w:rPr>
        <w:t>"</w:t>
      </w:r>
    </w:p>
    <w:p w14:paraId="46D6C02D" w14:textId="664D1C2A" w:rsidR="00FE0007" w:rsidRPr="00C25C7A" w:rsidRDefault="00FE0007" w:rsidP="004443A5">
      <w:pPr>
        <w:spacing w:line="240" w:lineRule="auto"/>
        <w:ind w:left="360"/>
        <w:jc w:val="both"/>
        <w:rPr>
          <w:rFonts w:ascii="David" w:hAnsi="David" w:cs="David"/>
          <w:sz w:val="24"/>
          <w:szCs w:val="24"/>
        </w:rPr>
      </w:pPr>
      <w:r w:rsidRPr="00C25C7A">
        <w:rPr>
          <w:rFonts w:ascii="David" w:hAnsi="David" w:cs="David"/>
          <w:b/>
          <w:bCs/>
          <w:sz w:val="24"/>
          <w:szCs w:val="24"/>
          <w:highlight w:val="yellow"/>
          <w:u w:val="single"/>
          <w:rtl/>
        </w:rPr>
        <w:t>עביר</w:t>
      </w:r>
      <w:r w:rsidRPr="00C25C7A">
        <w:rPr>
          <w:rFonts w:ascii="David" w:hAnsi="David" w:cs="David" w:hint="cs"/>
          <w:b/>
          <w:bCs/>
          <w:sz w:val="24"/>
          <w:szCs w:val="24"/>
          <w:highlight w:val="yellow"/>
          <w:u w:val="single"/>
          <w:rtl/>
        </w:rPr>
        <w:t>ות</w:t>
      </w:r>
      <w:r w:rsidRPr="00C25C7A">
        <w:rPr>
          <w:rFonts w:ascii="David" w:hAnsi="David" w:cs="David"/>
          <w:b/>
          <w:bCs/>
          <w:sz w:val="24"/>
          <w:szCs w:val="24"/>
          <w:highlight w:val="yellow"/>
          <w:u w:val="single"/>
          <w:rtl/>
        </w:rPr>
        <w:t xml:space="preserve"> תוצאתי</w:t>
      </w:r>
      <w:r w:rsidRPr="00C25C7A">
        <w:rPr>
          <w:rFonts w:ascii="David" w:hAnsi="David" w:cs="David" w:hint="cs"/>
          <w:b/>
          <w:bCs/>
          <w:sz w:val="24"/>
          <w:szCs w:val="24"/>
          <w:highlight w:val="yellow"/>
          <w:u w:val="single"/>
          <w:rtl/>
        </w:rPr>
        <w:t>ו</w:t>
      </w:r>
      <w:r w:rsidRPr="00C25C7A">
        <w:rPr>
          <w:rFonts w:ascii="David" w:hAnsi="David" w:cs="David"/>
          <w:b/>
          <w:bCs/>
          <w:sz w:val="24"/>
          <w:szCs w:val="24"/>
          <w:highlight w:val="yellow"/>
          <w:u w:val="single"/>
          <w:rtl/>
        </w:rPr>
        <w:t>ת</w:t>
      </w:r>
    </w:p>
    <w:p w14:paraId="3C8425EB" w14:textId="77777777" w:rsidR="00FE0007" w:rsidRPr="00C25C7A" w:rsidRDefault="00FE0007" w:rsidP="004443A5">
      <w:pPr>
        <w:spacing w:line="240" w:lineRule="auto"/>
        <w:ind w:left="360"/>
        <w:jc w:val="both"/>
        <w:rPr>
          <w:rFonts w:ascii="David" w:hAnsi="David" w:cs="David"/>
          <w:sz w:val="24"/>
          <w:szCs w:val="24"/>
        </w:rPr>
      </w:pPr>
      <w:r w:rsidRPr="00C25C7A">
        <w:rPr>
          <w:rFonts w:ascii="David" w:hAnsi="David" w:cs="David"/>
          <w:sz w:val="24"/>
          <w:szCs w:val="24"/>
          <w:rtl/>
        </w:rPr>
        <w:t xml:space="preserve">עבירות תוצאה - לצורך התגבשותן נדרשת גם </w:t>
      </w:r>
      <w:r w:rsidRPr="00C25C7A">
        <w:rPr>
          <w:rFonts w:ascii="David" w:hAnsi="David" w:cs="David"/>
          <w:b/>
          <w:bCs/>
          <w:sz w:val="24"/>
          <w:szCs w:val="24"/>
          <w:u w:val="single"/>
          <w:rtl/>
        </w:rPr>
        <w:t xml:space="preserve">תוצאה. </w:t>
      </w:r>
    </w:p>
    <w:p w14:paraId="0DAC2BAF" w14:textId="3BA1507B" w:rsidR="00FE0007" w:rsidRPr="00C25C7A" w:rsidRDefault="00FE0007"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w:t>
      </w:r>
      <w:r w:rsidRPr="00C25C7A">
        <w:rPr>
          <w:rFonts w:ascii="David" w:hAnsi="David" w:cs="David" w:hint="cs"/>
          <w:sz w:val="24"/>
          <w:szCs w:val="24"/>
          <w:u w:val="single"/>
          <w:rtl/>
        </w:rPr>
        <w:t xml:space="preserve">ה 1 </w:t>
      </w:r>
      <w:r w:rsidRPr="00C25C7A">
        <w:rPr>
          <w:rFonts w:ascii="David" w:hAnsi="David" w:cs="David"/>
          <w:sz w:val="24"/>
          <w:szCs w:val="24"/>
          <w:u w:val="single"/>
          <w:rtl/>
        </w:rPr>
        <w:t>לחשיבות התוצאה:</w:t>
      </w:r>
      <w:r w:rsidRPr="00C25C7A">
        <w:rPr>
          <w:rFonts w:ascii="David" w:hAnsi="David" w:cs="David"/>
          <w:sz w:val="24"/>
          <w:szCs w:val="24"/>
          <w:rtl/>
        </w:rPr>
        <w:t xml:space="preserve"> </w:t>
      </w:r>
      <w:r w:rsidRPr="00C25C7A">
        <w:rPr>
          <w:rFonts w:ascii="David" w:hAnsi="David" w:cs="David"/>
          <w:b/>
          <w:bCs/>
          <w:sz w:val="24"/>
          <w:szCs w:val="24"/>
          <w:rtl/>
        </w:rPr>
        <w:t>עבירות המתה.</w:t>
      </w:r>
      <w:r w:rsidRPr="00C25C7A">
        <w:rPr>
          <w:rFonts w:ascii="David" w:hAnsi="David" w:cs="David" w:hint="cs"/>
          <w:sz w:val="24"/>
          <w:szCs w:val="24"/>
          <w:rtl/>
        </w:rPr>
        <w:t xml:space="preserve"> </w:t>
      </w:r>
      <w:r w:rsidRPr="00C25C7A">
        <w:rPr>
          <w:rFonts w:ascii="David" w:hAnsi="David" w:cs="David"/>
          <w:sz w:val="24"/>
          <w:szCs w:val="24"/>
          <w:rtl/>
        </w:rPr>
        <w:t>שמעון יורה באקדח ולוי נהרג. ההתנהגות – שמעון יורה בלוי. הנסיבות: אקדח</w:t>
      </w:r>
      <w:r w:rsidRPr="00C25C7A">
        <w:rPr>
          <w:rFonts w:ascii="David" w:hAnsi="David" w:cs="David" w:hint="cs"/>
          <w:sz w:val="24"/>
          <w:szCs w:val="24"/>
          <w:rtl/>
        </w:rPr>
        <w:t xml:space="preserve">. </w:t>
      </w:r>
      <w:r w:rsidRPr="00C25C7A">
        <w:rPr>
          <w:rFonts w:ascii="David" w:hAnsi="David" w:cs="David"/>
          <w:sz w:val="24"/>
          <w:szCs w:val="24"/>
          <w:rtl/>
        </w:rPr>
        <w:t>התוצאה: מוות.</w:t>
      </w:r>
    </w:p>
    <w:p w14:paraId="7EF63555" w14:textId="6ECBEE65" w:rsidR="00FE0007" w:rsidRPr="00C25C7A" w:rsidRDefault="00FE0007"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 xml:space="preserve">דוגמה  </w:t>
      </w:r>
      <w:r w:rsidRPr="00C25C7A">
        <w:rPr>
          <w:rFonts w:ascii="David" w:hAnsi="David" w:cs="David" w:hint="cs"/>
          <w:sz w:val="24"/>
          <w:szCs w:val="24"/>
          <w:u w:val="single"/>
          <w:rtl/>
        </w:rPr>
        <w:t>2</w:t>
      </w:r>
      <w:r w:rsidRPr="00C25C7A">
        <w:rPr>
          <w:rFonts w:ascii="David" w:hAnsi="David" w:cs="David"/>
          <w:sz w:val="24"/>
          <w:szCs w:val="24"/>
          <w:u w:val="single"/>
          <w:rtl/>
        </w:rPr>
        <w:t>–</w:t>
      </w:r>
      <w:r w:rsidRPr="00C25C7A">
        <w:rPr>
          <w:rFonts w:ascii="David" w:hAnsi="David" w:cs="David"/>
          <w:sz w:val="24"/>
          <w:szCs w:val="24"/>
          <w:rtl/>
        </w:rPr>
        <w:t xml:space="preserve"> </w:t>
      </w:r>
      <w:r w:rsidRPr="00C25C7A">
        <w:rPr>
          <w:rFonts w:ascii="David" w:hAnsi="David" w:cs="David"/>
          <w:b/>
          <w:bCs/>
          <w:sz w:val="24"/>
          <w:szCs w:val="24"/>
          <w:rtl/>
        </w:rPr>
        <w:t>המתת תינוק</w:t>
      </w:r>
      <w:r w:rsidRPr="00C25C7A">
        <w:rPr>
          <w:rFonts w:ascii="David" w:hAnsi="David" w:cs="David"/>
          <w:sz w:val="24"/>
          <w:szCs w:val="24"/>
          <w:rtl/>
        </w:rPr>
        <w:t xml:space="preserve"> [תיקון: תשל"ח] [א/2) ,(1)226)] (א) </w:t>
      </w:r>
      <w:r w:rsidRPr="00C25C7A">
        <w:rPr>
          <w:rFonts w:ascii="David" w:hAnsi="David" w:cs="David" w:hint="cs"/>
          <w:sz w:val="24"/>
          <w:szCs w:val="24"/>
          <w:rtl/>
        </w:rPr>
        <w:t>"</w:t>
      </w:r>
      <w:r w:rsidRPr="00C25C7A">
        <w:rPr>
          <w:rFonts w:ascii="David" w:hAnsi="David" w:cs="David"/>
          <w:sz w:val="24"/>
          <w:szCs w:val="24"/>
          <w:rtl/>
        </w:rPr>
        <w:t xml:space="preserve">אישה שגרמה במזיד, במעשה או במחדל, </w:t>
      </w:r>
      <w:r w:rsidRPr="00C25C7A">
        <w:rPr>
          <w:rFonts w:ascii="David" w:hAnsi="David" w:cs="David"/>
          <w:sz w:val="24"/>
          <w:szCs w:val="24"/>
          <w:u w:val="single"/>
          <w:rtl/>
        </w:rPr>
        <w:t xml:space="preserve">למות ולדה </w:t>
      </w:r>
      <w:r w:rsidRPr="00C25C7A">
        <w:rPr>
          <w:rFonts w:ascii="David" w:hAnsi="David" w:cs="David"/>
          <w:sz w:val="24"/>
          <w:szCs w:val="24"/>
          <w:rtl/>
        </w:rPr>
        <w:t>שלא מלאו לו שנים עשר חדשים, ובשעת המעשה או המחדל הייתה במצב של ערעור שיקול הדעת.. דינה - מאסר חמש שנים</w:t>
      </w:r>
      <w:r w:rsidRPr="00C25C7A">
        <w:rPr>
          <w:rFonts w:ascii="David" w:hAnsi="David" w:cs="David" w:hint="cs"/>
          <w:sz w:val="24"/>
          <w:szCs w:val="24"/>
          <w:rtl/>
        </w:rPr>
        <w:t>"</w:t>
      </w:r>
      <w:r w:rsidRPr="00C25C7A">
        <w:rPr>
          <w:rFonts w:ascii="David" w:hAnsi="David" w:cs="David"/>
          <w:sz w:val="24"/>
          <w:szCs w:val="24"/>
          <w:rtl/>
        </w:rPr>
        <w:t>.</w:t>
      </w:r>
    </w:p>
    <w:p w14:paraId="3189B64F" w14:textId="02B9ACE0" w:rsidR="00FE0007" w:rsidRPr="00C25C7A" w:rsidRDefault="00FE0007"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דוגמה 3</w:t>
      </w:r>
      <w:r w:rsidRPr="00C25C7A">
        <w:rPr>
          <w:rFonts w:ascii="David" w:hAnsi="David" w:cs="David" w:hint="cs"/>
          <w:sz w:val="24"/>
          <w:szCs w:val="24"/>
          <w:u w:val="single"/>
          <w:rtl/>
        </w:rPr>
        <w:t>-</w:t>
      </w:r>
      <w:r w:rsidRPr="00C25C7A">
        <w:rPr>
          <w:rFonts w:ascii="David" w:hAnsi="David" w:cs="David" w:hint="cs"/>
          <w:sz w:val="24"/>
          <w:szCs w:val="24"/>
          <w:rtl/>
        </w:rPr>
        <w:t xml:space="preserve"> </w:t>
      </w:r>
      <w:r w:rsidRPr="00C25C7A">
        <w:rPr>
          <w:rFonts w:ascii="David" w:hAnsi="David" w:cs="David" w:hint="cs"/>
          <w:b/>
          <w:bCs/>
          <w:sz w:val="24"/>
          <w:szCs w:val="24"/>
          <w:rtl/>
        </w:rPr>
        <w:t>סעיף 397 לחוק העונשין :</w:t>
      </w:r>
      <w:r w:rsidRPr="00C25C7A">
        <w:rPr>
          <w:rFonts w:ascii="David" w:hAnsi="David" w:cs="David" w:hint="cs"/>
          <w:sz w:val="24"/>
          <w:szCs w:val="24"/>
          <w:rtl/>
        </w:rPr>
        <w:t>"</w:t>
      </w:r>
      <w:r w:rsidRPr="00C25C7A">
        <w:rPr>
          <w:rFonts w:ascii="David" w:hAnsi="David" w:cs="David"/>
          <w:sz w:val="24"/>
          <w:szCs w:val="24"/>
          <w:rtl/>
        </w:rPr>
        <w:t>הריגת חיה כדי לגנבה   "ההורג חיה הניתנת להיגנב בכוונה לגנוב את העור או את הגופה או חלק מהם, דינו כאילו גנב את החיה." רכיב התנהגות – הרג</w:t>
      </w:r>
      <w:r w:rsidRPr="00C25C7A">
        <w:rPr>
          <w:rFonts w:ascii="David" w:hAnsi="David" w:cs="David" w:hint="cs"/>
          <w:sz w:val="24"/>
          <w:szCs w:val="24"/>
          <w:rtl/>
        </w:rPr>
        <w:t xml:space="preserve">, </w:t>
      </w:r>
      <w:r w:rsidRPr="00C25C7A">
        <w:rPr>
          <w:rFonts w:ascii="David" w:hAnsi="David" w:cs="David"/>
          <w:sz w:val="24"/>
          <w:szCs w:val="24"/>
          <w:rtl/>
        </w:rPr>
        <w:t>נסיבות: חיה שניתנת להיגנב</w:t>
      </w:r>
      <w:r w:rsidRPr="00C25C7A">
        <w:rPr>
          <w:rFonts w:ascii="David" w:hAnsi="David" w:cs="David" w:hint="cs"/>
          <w:sz w:val="24"/>
          <w:szCs w:val="24"/>
          <w:rtl/>
        </w:rPr>
        <w:t xml:space="preserve">, </w:t>
      </w:r>
      <w:r w:rsidRPr="00C25C7A">
        <w:rPr>
          <w:rFonts w:ascii="David" w:hAnsi="David" w:cs="David"/>
          <w:sz w:val="24"/>
          <w:szCs w:val="24"/>
          <w:rtl/>
        </w:rPr>
        <w:t>תוצאה – חיה שמתה.</w:t>
      </w:r>
    </w:p>
    <w:p w14:paraId="648E0155" w14:textId="650EDA69" w:rsidR="00FE0007" w:rsidRPr="00C25C7A" w:rsidRDefault="00FE0007"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דוגמה 4</w:t>
      </w:r>
      <w:r w:rsidRPr="00C25C7A">
        <w:rPr>
          <w:rFonts w:ascii="David" w:hAnsi="David" w:cs="David" w:hint="cs"/>
          <w:sz w:val="24"/>
          <w:szCs w:val="24"/>
          <w:u w:val="single"/>
          <w:rtl/>
        </w:rPr>
        <w:t>-</w:t>
      </w:r>
      <w:r w:rsidRPr="00C25C7A">
        <w:rPr>
          <w:rFonts w:ascii="David" w:hAnsi="David" w:cs="David" w:hint="cs"/>
          <w:sz w:val="24"/>
          <w:szCs w:val="24"/>
          <w:rtl/>
        </w:rPr>
        <w:t xml:space="preserve"> </w:t>
      </w:r>
      <w:r w:rsidRPr="00C25C7A">
        <w:rPr>
          <w:rFonts w:ascii="David" w:hAnsi="David" w:cs="David" w:hint="cs"/>
          <w:b/>
          <w:bCs/>
          <w:sz w:val="24"/>
          <w:szCs w:val="24"/>
          <w:rtl/>
        </w:rPr>
        <w:t>סעיף 28 לחוק העונשין</w:t>
      </w:r>
      <w:r w:rsidRPr="00C25C7A">
        <w:rPr>
          <w:rFonts w:ascii="David" w:hAnsi="David" w:cs="David"/>
          <w:b/>
          <w:bCs/>
          <w:sz w:val="24"/>
          <w:szCs w:val="24"/>
          <w:rtl/>
        </w:rPr>
        <w:t xml:space="preserve"> הריגה</w:t>
      </w:r>
      <w:r w:rsidRPr="00C25C7A">
        <w:rPr>
          <w:rFonts w:ascii="David" w:hAnsi="David" w:cs="David"/>
          <w:sz w:val="24"/>
          <w:szCs w:val="24"/>
          <w:rtl/>
        </w:rPr>
        <w:t xml:space="preserve"> [תשכ"ו] [א/213 ,212] "הגורם במעשה או במחדל אסורים למותו של אדם, יאשם בהריגה, ודינו - מאסר עשרים שנים</w:t>
      </w:r>
      <w:r w:rsidRPr="00C25C7A">
        <w:rPr>
          <w:rFonts w:ascii="David" w:hAnsi="David" w:cs="David" w:hint="cs"/>
          <w:sz w:val="24"/>
          <w:szCs w:val="24"/>
          <w:rtl/>
        </w:rPr>
        <w:t>"</w:t>
      </w:r>
      <w:r w:rsidRPr="00C25C7A">
        <w:rPr>
          <w:rFonts w:ascii="David" w:hAnsi="David" w:cs="David"/>
          <w:sz w:val="24"/>
          <w:szCs w:val="24"/>
          <w:rtl/>
        </w:rPr>
        <w:t>.</w:t>
      </w:r>
      <w:r w:rsidRPr="00C25C7A">
        <w:rPr>
          <w:rFonts w:ascii="David" w:hAnsi="David" w:cs="David" w:hint="cs"/>
          <w:sz w:val="24"/>
          <w:szCs w:val="24"/>
          <w:rtl/>
        </w:rPr>
        <w:t xml:space="preserve"> </w:t>
      </w:r>
      <w:r w:rsidRPr="00C25C7A">
        <w:rPr>
          <w:rFonts w:ascii="David" w:hAnsi="David" w:cs="David"/>
          <w:sz w:val="24"/>
          <w:szCs w:val="24"/>
          <w:rtl/>
        </w:rPr>
        <w:t>גורם במעשה/מחדל-התנהגות, אדם-נסיבה</w:t>
      </w:r>
      <w:r w:rsidRPr="00C25C7A">
        <w:rPr>
          <w:rFonts w:ascii="David" w:hAnsi="David" w:cs="David" w:hint="cs"/>
          <w:sz w:val="24"/>
          <w:szCs w:val="24"/>
          <w:rtl/>
        </w:rPr>
        <w:t xml:space="preserve">, </w:t>
      </w:r>
      <w:r w:rsidRPr="00C25C7A">
        <w:rPr>
          <w:rFonts w:ascii="David" w:hAnsi="David" w:cs="David"/>
          <w:sz w:val="24"/>
          <w:szCs w:val="24"/>
          <w:rtl/>
        </w:rPr>
        <w:t>למותו של אדם-תוצאה</w:t>
      </w:r>
      <w:r w:rsidRPr="00C25C7A">
        <w:rPr>
          <w:rFonts w:ascii="David" w:hAnsi="David" w:cs="David" w:hint="cs"/>
          <w:sz w:val="24"/>
          <w:szCs w:val="24"/>
          <w:rtl/>
        </w:rPr>
        <w:t>.</w:t>
      </w:r>
    </w:p>
    <w:p w14:paraId="48225039" w14:textId="196DFC95" w:rsidR="00FE0007" w:rsidRPr="00C25C7A" w:rsidRDefault="00FE0007" w:rsidP="004443A5">
      <w:pPr>
        <w:spacing w:line="240" w:lineRule="auto"/>
        <w:ind w:left="360"/>
        <w:jc w:val="both"/>
        <w:rPr>
          <w:rFonts w:ascii="David" w:hAnsi="David" w:cs="David"/>
          <w:sz w:val="24"/>
          <w:szCs w:val="24"/>
          <w:rtl/>
        </w:rPr>
      </w:pPr>
      <w:r w:rsidRPr="00C25C7A">
        <w:rPr>
          <w:rFonts w:ascii="David" w:hAnsi="David" w:cs="David"/>
          <w:sz w:val="24"/>
          <w:szCs w:val="24"/>
          <w:u w:val="single"/>
          <w:rtl/>
        </w:rPr>
        <w:t>דוגמה 5</w:t>
      </w:r>
      <w:r w:rsidRPr="00C25C7A">
        <w:rPr>
          <w:rFonts w:ascii="David" w:hAnsi="David" w:cs="David" w:hint="cs"/>
          <w:sz w:val="24"/>
          <w:szCs w:val="24"/>
          <w:u w:val="single"/>
          <w:rtl/>
        </w:rPr>
        <w:t xml:space="preserve"> -</w:t>
      </w:r>
      <w:r w:rsidRPr="00C25C7A">
        <w:rPr>
          <w:rFonts w:ascii="David" w:hAnsi="David" w:cs="David" w:hint="cs"/>
          <w:sz w:val="24"/>
          <w:szCs w:val="24"/>
          <w:rtl/>
        </w:rPr>
        <w:t xml:space="preserve"> </w:t>
      </w:r>
      <w:r w:rsidRPr="00C25C7A">
        <w:rPr>
          <w:rFonts w:ascii="David" w:hAnsi="David" w:cs="David"/>
          <w:b/>
          <w:bCs/>
          <w:sz w:val="24"/>
          <w:szCs w:val="24"/>
          <w:rtl/>
        </w:rPr>
        <w:t>ס' 380. תקיפה הגורמת חבלה ממשית</w:t>
      </w:r>
      <w:r w:rsidRPr="00C25C7A">
        <w:rPr>
          <w:rFonts w:ascii="David" w:hAnsi="David" w:cs="David" w:hint="cs"/>
          <w:b/>
          <w:bCs/>
          <w:sz w:val="24"/>
          <w:szCs w:val="24"/>
          <w:rtl/>
        </w:rPr>
        <w:t>.</w:t>
      </w:r>
      <w:r w:rsidRPr="00C25C7A">
        <w:rPr>
          <w:rFonts w:ascii="David" w:hAnsi="David" w:cs="David" w:hint="cs"/>
          <w:sz w:val="24"/>
          <w:szCs w:val="24"/>
          <w:rtl/>
        </w:rPr>
        <w:t xml:space="preserve"> </w:t>
      </w:r>
      <w:r w:rsidRPr="00C25C7A">
        <w:rPr>
          <w:rFonts w:ascii="David" w:hAnsi="David" w:cs="David"/>
          <w:sz w:val="24"/>
          <w:szCs w:val="24"/>
          <w:rtl/>
        </w:rPr>
        <w:t xml:space="preserve">התוקף (מעשה) חברו (נסיבה) וגורם לו </w:t>
      </w:r>
      <w:r w:rsidRPr="00C25C7A">
        <w:rPr>
          <w:rFonts w:ascii="David" w:hAnsi="David" w:cs="David"/>
          <w:b/>
          <w:bCs/>
          <w:sz w:val="24"/>
          <w:szCs w:val="24"/>
          <w:rtl/>
        </w:rPr>
        <w:t xml:space="preserve">בכך חבלה של ממש </w:t>
      </w:r>
      <w:r w:rsidRPr="00C25C7A">
        <w:rPr>
          <w:rFonts w:ascii="David" w:hAnsi="David" w:cs="David"/>
          <w:sz w:val="24"/>
          <w:szCs w:val="24"/>
          <w:rtl/>
        </w:rPr>
        <w:t>(תוצאה), דינו - מאסר שלוש שנים.</w:t>
      </w:r>
    </w:p>
    <w:p w14:paraId="5C14AC91" w14:textId="77777777" w:rsidR="009B50C8" w:rsidRPr="00C25C7A" w:rsidRDefault="009B50C8" w:rsidP="004443A5">
      <w:pPr>
        <w:spacing w:line="240" w:lineRule="auto"/>
        <w:jc w:val="both"/>
        <w:rPr>
          <w:rFonts w:ascii="David" w:hAnsi="David" w:cs="David"/>
          <w:sz w:val="24"/>
          <w:szCs w:val="24"/>
        </w:rPr>
      </w:pPr>
      <w:r w:rsidRPr="00C25C7A">
        <w:rPr>
          <w:rFonts w:ascii="David" w:hAnsi="David" w:cs="David" w:hint="cs"/>
          <w:b/>
          <w:bCs/>
          <w:sz w:val="24"/>
          <w:szCs w:val="24"/>
          <w:highlight w:val="yellow"/>
          <w:u w:val="single"/>
          <w:rtl/>
        </w:rPr>
        <w:t>מדוע חשובה ההבחנה בין עבירות התנהגות לעבירות תוצאה</w:t>
      </w:r>
      <w:r w:rsidRPr="00C25C7A">
        <w:rPr>
          <w:rFonts w:ascii="David" w:hAnsi="David" w:cs="David" w:hint="cs"/>
          <w:sz w:val="24"/>
          <w:szCs w:val="24"/>
          <w:highlight w:val="yellow"/>
          <w:rtl/>
        </w:rPr>
        <w:t>?</w:t>
      </w:r>
    </w:p>
    <w:p w14:paraId="737D7CBE" w14:textId="30277BA3" w:rsidR="009B50C8" w:rsidRPr="00C25C7A" w:rsidRDefault="009B50C8" w:rsidP="004443A5">
      <w:pPr>
        <w:pStyle w:val="a7"/>
        <w:numPr>
          <w:ilvl w:val="0"/>
          <w:numId w:val="30"/>
        </w:numPr>
        <w:spacing w:line="240" w:lineRule="auto"/>
        <w:jc w:val="both"/>
        <w:rPr>
          <w:rFonts w:ascii="David" w:hAnsi="David" w:cs="David"/>
          <w:sz w:val="24"/>
          <w:szCs w:val="24"/>
          <w:rtl/>
        </w:rPr>
      </w:pPr>
      <w:r w:rsidRPr="00C25C7A">
        <w:rPr>
          <w:rFonts w:ascii="David" w:hAnsi="David" w:cs="David" w:hint="cs"/>
          <w:sz w:val="24"/>
          <w:szCs w:val="24"/>
          <w:rtl/>
        </w:rPr>
        <w:t>כאשר העבירה תוצאתית, אנחנו צריכים תוצאה, כדי שתתגבש עבירה. אם אין תוצאה -  העבירה לא הושלמה.</w:t>
      </w:r>
    </w:p>
    <w:p w14:paraId="0CC03FDC" w14:textId="77777777" w:rsidR="009B50C8" w:rsidRPr="00C25C7A" w:rsidRDefault="009B50C8" w:rsidP="004443A5">
      <w:pPr>
        <w:pStyle w:val="a7"/>
        <w:numPr>
          <w:ilvl w:val="0"/>
          <w:numId w:val="30"/>
        </w:numPr>
        <w:spacing w:line="240" w:lineRule="auto"/>
        <w:jc w:val="both"/>
        <w:rPr>
          <w:rFonts w:ascii="David" w:hAnsi="David" w:cs="David"/>
          <w:sz w:val="24"/>
          <w:szCs w:val="24"/>
        </w:rPr>
      </w:pPr>
      <w:r w:rsidRPr="00C25C7A">
        <w:rPr>
          <w:rFonts w:ascii="David" w:hAnsi="David" w:cs="David" w:hint="cs"/>
          <w:sz w:val="24"/>
          <w:szCs w:val="24"/>
          <w:rtl/>
        </w:rPr>
        <w:t xml:space="preserve"> צורך בקיום קשר סיבתי בין ההתנהגות לבין התוצאה.</w:t>
      </w:r>
    </w:p>
    <w:p w14:paraId="2F9BFA02" w14:textId="15A241BA" w:rsidR="009B50C8" w:rsidRPr="00C25C7A" w:rsidRDefault="009B50C8" w:rsidP="004443A5">
      <w:pPr>
        <w:pStyle w:val="a7"/>
        <w:numPr>
          <w:ilvl w:val="0"/>
          <w:numId w:val="30"/>
        </w:numPr>
        <w:spacing w:line="240" w:lineRule="auto"/>
        <w:jc w:val="both"/>
        <w:rPr>
          <w:rFonts w:ascii="David" w:hAnsi="David" w:cs="David"/>
          <w:sz w:val="24"/>
          <w:szCs w:val="24"/>
        </w:rPr>
      </w:pPr>
      <w:r w:rsidRPr="00C25C7A">
        <w:rPr>
          <w:rFonts w:ascii="David" w:hAnsi="David" w:cs="David" w:hint="cs"/>
          <w:sz w:val="24"/>
          <w:szCs w:val="24"/>
          <w:rtl/>
        </w:rPr>
        <w:t xml:space="preserve"> בעבירות תוצאה – נדרשת </w:t>
      </w:r>
      <w:r w:rsidRPr="00C25C7A">
        <w:rPr>
          <w:rFonts w:ascii="David" w:hAnsi="David" w:cs="David" w:hint="cs"/>
          <w:b/>
          <w:bCs/>
          <w:sz w:val="24"/>
          <w:szCs w:val="24"/>
          <w:rtl/>
        </w:rPr>
        <w:t xml:space="preserve">מחשבה פלילית </w:t>
      </w:r>
      <w:r w:rsidRPr="00C25C7A">
        <w:rPr>
          <w:rFonts w:ascii="David" w:hAnsi="David" w:cs="David" w:hint="cs"/>
          <w:sz w:val="24"/>
          <w:szCs w:val="24"/>
          <w:rtl/>
        </w:rPr>
        <w:t>ביחס לתוצאה. (נרחיב בהמשך).</w:t>
      </w:r>
    </w:p>
    <w:p w14:paraId="775B9DCE" w14:textId="77777777" w:rsidR="009F072D" w:rsidRPr="00C25C7A" w:rsidRDefault="009F072D" w:rsidP="004443A5">
      <w:pPr>
        <w:spacing w:line="240" w:lineRule="auto"/>
        <w:jc w:val="both"/>
        <w:rPr>
          <w:rFonts w:ascii="David" w:hAnsi="David" w:cs="David"/>
          <w:b/>
          <w:bCs/>
          <w:sz w:val="24"/>
          <w:szCs w:val="24"/>
        </w:rPr>
      </w:pPr>
      <w:r w:rsidRPr="00C25C7A">
        <w:rPr>
          <w:rFonts w:ascii="David" w:hAnsi="David" w:cs="David"/>
          <w:b/>
          <w:bCs/>
          <w:sz w:val="24"/>
          <w:szCs w:val="24"/>
          <w:highlight w:val="yellow"/>
          <w:rtl/>
        </w:rPr>
        <w:t>ברירת המחדל היא שעבירה היא התנהגותית אלא אם מהנסיבות או מהניסוח עולה אחרת.</w:t>
      </w:r>
    </w:p>
    <w:p w14:paraId="31D7D605" w14:textId="1E3A5310" w:rsidR="00FE0007" w:rsidRDefault="00FE0007" w:rsidP="00F762AD">
      <w:pPr>
        <w:spacing w:line="240" w:lineRule="auto"/>
        <w:jc w:val="both"/>
        <w:rPr>
          <w:rFonts w:ascii="David" w:hAnsi="David" w:cs="David"/>
          <w:sz w:val="24"/>
          <w:szCs w:val="24"/>
          <w:rtl/>
        </w:rPr>
      </w:pPr>
    </w:p>
    <w:p w14:paraId="3E915199" w14:textId="77777777" w:rsidR="00FA46A1" w:rsidRPr="00C25C7A" w:rsidRDefault="00FA46A1" w:rsidP="00F762AD">
      <w:pPr>
        <w:spacing w:line="240" w:lineRule="auto"/>
        <w:jc w:val="both"/>
        <w:rPr>
          <w:rFonts w:ascii="David" w:hAnsi="David" w:cs="David"/>
          <w:sz w:val="24"/>
          <w:szCs w:val="24"/>
          <w:rtl/>
        </w:rPr>
      </w:pPr>
    </w:p>
    <w:p w14:paraId="5CD585F1" w14:textId="77777777" w:rsidR="007341F2" w:rsidRPr="00C25C7A" w:rsidRDefault="007341F2" w:rsidP="004443A5">
      <w:pPr>
        <w:spacing w:line="240" w:lineRule="auto"/>
        <w:jc w:val="both"/>
        <w:rPr>
          <w:rFonts w:ascii="David" w:hAnsi="David" w:cs="David"/>
          <w:sz w:val="24"/>
          <w:szCs w:val="24"/>
          <w:u w:val="single"/>
        </w:rPr>
      </w:pPr>
      <w:r w:rsidRPr="00C25C7A">
        <w:rPr>
          <w:rFonts w:ascii="David" w:hAnsi="David" w:cs="David"/>
          <w:b/>
          <w:bCs/>
          <w:sz w:val="24"/>
          <w:szCs w:val="24"/>
          <w:u w:val="single"/>
          <w:rtl/>
        </w:rPr>
        <w:lastRenderedPageBreak/>
        <w:t>כיצד מזהים רכיב תוצאה?</w:t>
      </w:r>
    </w:p>
    <w:p w14:paraId="4C4C6D96" w14:textId="1CD4C74D" w:rsidR="007341F2" w:rsidRPr="00C25C7A" w:rsidRDefault="007341F2" w:rsidP="004443A5">
      <w:pPr>
        <w:spacing w:line="240" w:lineRule="auto"/>
        <w:jc w:val="both"/>
        <w:rPr>
          <w:rFonts w:ascii="David" w:hAnsi="David" w:cs="David"/>
          <w:sz w:val="24"/>
          <w:szCs w:val="24"/>
        </w:rPr>
      </w:pPr>
      <w:r w:rsidRPr="00C25C7A">
        <w:rPr>
          <w:rFonts w:ascii="David" w:hAnsi="David" w:cs="David"/>
          <w:sz w:val="24"/>
          <w:szCs w:val="24"/>
          <w:rtl/>
        </w:rPr>
        <w:t>לרוב מדובר בדרישה ל"משהו" מאוחר בזמן מההתנהגות האסורה</w:t>
      </w:r>
      <w:r w:rsidRPr="00C25C7A">
        <w:rPr>
          <w:rFonts w:ascii="David" w:hAnsi="David" w:cs="David" w:hint="cs"/>
          <w:sz w:val="24"/>
          <w:szCs w:val="24"/>
          <w:rtl/>
        </w:rPr>
        <w:t xml:space="preserve"> </w:t>
      </w:r>
      <w:r w:rsidRPr="00C25C7A">
        <w:rPr>
          <w:rFonts w:ascii="David" w:hAnsi="David" w:cs="David"/>
          <w:sz w:val="24"/>
          <w:szCs w:val="24"/>
          <w:rtl/>
        </w:rPr>
        <w:t>–</w:t>
      </w:r>
      <w:r w:rsidRPr="00C25C7A">
        <w:rPr>
          <w:rFonts w:ascii="David" w:hAnsi="David" w:cs="David" w:hint="cs"/>
          <w:sz w:val="24"/>
          <w:szCs w:val="24"/>
          <w:rtl/>
        </w:rPr>
        <w:t xml:space="preserve"> בד"כ לתוצאה יש בזמן משהו אחר כך.</w:t>
      </w:r>
    </w:p>
    <w:p w14:paraId="2B14ED1C" w14:textId="77777777" w:rsidR="007341F2" w:rsidRPr="00C25C7A" w:rsidRDefault="007341F2" w:rsidP="004443A5">
      <w:pPr>
        <w:spacing w:line="240" w:lineRule="auto"/>
        <w:jc w:val="both"/>
        <w:rPr>
          <w:rFonts w:ascii="David" w:hAnsi="David" w:cs="David"/>
          <w:sz w:val="24"/>
          <w:szCs w:val="24"/>
          <w:u w:val="single"/>
          <w:rtl/>
        </w:rPr>
      </w:pPr>
      <w:r w:rsidRPr="00C25C7A">
        <w:rPr>
          <w:rFonts w:ascii="David" w:hAnsi="David" w:cs="David"/>
          <w:sz w:val="24"/>
          <w:szCs w:val="24"/>
          <w:u w:val="single"/>
          <w:rtl/>
        </w:rPr>
        <w:t xml:space="preserve">הניסיון להבחין בין עבירות התנהגותיות </w:t>
      </w:r>
      <w:proofErr w:type="spellStart"/>
      <w:r w:rsidRPr="00C25C7A">
        <w:rPr>
          <w:rFonts w:ascii="David" w:hAnsi="David" w:cs="David"/>
          <w:sz w:val="24"/>
          <w:szCs w:val="24"/>
          <w:u w:val="single"/>
          <w:rtl/>
        </w:rPr>
        <w:t>לתוצאתיות</w:t>
      </w:r>
      <w:proofErr w:type="spellEnd"/>
      <w:r w:rsidRPr="00C25C7A">
        <w:rPr>
          <w:rFonts w:ascii="David" w:hAnsi="David" w:cs="David"/>
          <w:sz w:val="24"/>
          <w:szCs w:val="24"/>
          <w:u w:val="single"/>
          <w:rtl/>
        </w:rPr>
        <w:t xml:space="preserve"> לעיתים מסובך:</w:t>
      </w:r>
    </w:p>
    <w:p w14:paraId="5CD907F0" w14:textId="77777777" w:rsidR="007341F2" w:rsidRPr="00C25C7A" w:rsidRDefault="007341F2" w:rsidP="004443A5">
      <w:pPr>
        <w:spacing w:line="240" w:lineRule="auto"/>
        <w:jc w:val="both"/>
        <w:rPr>
          <w:rFonts w:ascii="David" w:hAnsi="David" w:cs="David"/>
          <w:sz w:val="24"/>
          <w:szCs w:val="24"/>
          <w:rtl/>
        </w:rPr>
      </w:pPr>
      <w:r w:rsidRPr="00C25C7A">
        <w:rPr>
          <w:rFonts w:ascii="David" w:hAnsi="David" w:cs="David"/>
          <w:sz w:val="24"/>
          <w:szCs w:val="24"/>
          <w:rtl/>
        </w:rPr>
        <w:t xml:space="preserve">יש למשל סעיפי חוק כמו ס' 334 – פציעה. ההגדרה היא "הפוצע חברו שלא כדין". "הפוצע" במקרה זה מהווה הן את ההתנהגות והן את התוצאה). </w:t>
      </w:r>
    </w:p>
    <w:p w14:paraId="0D1267F2" w14:textId="77F1E1C1" w:rsidR="007341F2" w:rsidRPr="00C25C7A" w:rsidRDefault="007341F2" w:rsidP="004443A5">
      <w:pPr>
        <w:spacing w:line="240" w:lineRule="auto"/>
        <w:jc w:val="both"/>
        <w:rPr>
          <w:rFonts w:ascii="David" w:hAnsi="David" w:cs="David"/>
          <w:sz w:val="24"/>
          <w:szCs w:val="24"/>
          <w:rtl/>
        </w:rPr>
      </w:pPr>
      <w:r w:rsidRPr="00C25C7A">
        <w:rPr>
          <w:rFonts w:ascii="David" w:hAnsi="David" w:cs="David"/>
          <w:sz w:val="24"/>
          <w:szCs w:val="24"/>
          <w:rtl/>
        </w:rPr>
        <w:t xml:space="preserve">קיימות עבירות לגביהן יש חילוקי דעות, למשל בעבירת הגניבה. </w:t>
      </w:r>
    </w:p>
    <w:p w14:paraId="4F5CEF92" w14:textId="77777777" w:rsidR="007341F2" w:rsidRPr="00C25C7A" w:rsidRDefault="007341F2" w:rsidP="004443A5">
      <w:pPr>
        <w:spacing w:line="240" w:lineRule="auto"/>
        <w:jc w:val="both"/>
        <w:rPr>
          <w:rFonts w:ascii="David" w:hAnsi="David" w:cs="David"/>
          <w:sz w:val="24"/>
          <w:szCs w:val="24"/>
          <w:u w:val="single"/>
        </w:rPr>
      </w:pPr>
      <w:r w:rsidRPr="00C25C7A">
        <w:rPr>
          <w:rFonts w:ascii="David" w:hAnsi="David" w:cs="David"/>
          <w:b/>
          <w:bCs/>
          <w:sz w:val="24"/>
          <w:szCs w:val="24"/>
          <w:u w:val="single"/>
          <w:rtl/>
        </w:rPr>
        <w:t>מבחני עזר לשאלה האם מדובר בעבירה התנהגותית או תוצאתית</w:t>
      </w:r>
    </w:p>
    <w:p w14:paraId="3B5F9DB0" w14:textId="77777777" w:rsidR="007341F2" w:rsidRPr="00C25C7A" w:rsidRDefault="007341F2" w:rsidP="004443A5">
      <w:pPr>
        <w:numPr>
          <w:ilvl w:val="0"/>
          <w:numId w:val="31"/>
        </w:numPr>
        <w:spacing w:line="240" w:lineRule="auto"/>
        <w:jc w:val="both"/>
        <w:rPr>
          <w:rFonts w:ascii="David" w:hAnsi="David" w:cs="David"/>
          <w:sz w:val="24"/>
          <w:szCs w:val="24"/>
          <w:rtl/>
        </w:rPr>
      </w:pPr>
      <w:r w:rsidRPr="00C25C7A">
        <w:rPr>
          <w:rFonts w:ascii="David" w:hAnsi="David" w:cs="David"/>
          <w:sz w:val="24"/>
          <w:szCs w:val="24"/>
          <w:rtl/>
        </w:rPr>
        <w:t xml:space="preserve">מטרת סעיף העבירה – האם סעיף העבירה "נולד" בכדי למנוע את </w:t>
      </w:r>
      <w:r w:rsidRPr="00C25C7A">
        <w:rPr>
          <w:rFonts w:ascii="David" w:hAnsi="David" w:cs="David"/>
          <w:sz w:val="24"/>
          <w:szCs w:val="24"/>
          <w:u w:val="single"/>
          <w:rtl/>
        </w:rPr>
        <w:t>ההתנהגות</w:t>
      </w:r>
      <w:r w:rsidRPr="00C25C7A">
        <w:rPr>
          <w:rFonts w:ascii="David" w:hAnsi="David" w:cs="David"/>
          <w:sz w:val="24"/>
          <w:szCs w:val="24"/>
          <w:rtl/>
        </w:rPr>
        <w:t xml:space="preserve"> ( דוגמא – סעיף "הגונב" נועד למנוע את הגניבה) או למנוע את </w:t>
      </w:r>
      <w:r w:rsidRPr="00C25C7A">
        <w:rPr>
          <w:rFonts w:ascii="David" w:hAnsi="David" w:cs="David"/>
          <w:sz w:val="24"/>
          <w:szCs w:val="24"/>
          <w:u w:val="single"/>
          <w:rtl/>
        </w:rPr>
        <w:t>התוצאה</w:t>
      </w:r>
      <w:r w:rsidRPr="00C25C7A">
        <w:rPr>
          <w:rFonts w:ascii="David" w:hAnsi="David" w:cs="David"/>
          <w:sz w:val="24"/>
          <w:szCs w:val="24"/>
          <w:rtl/>
        </w:rPr>
        <w:t xml:space="preserve"> (דוגמה  - מוות).</w:t>
      </w:r>
    </w:p>
    <w:p w14:paraId="5E31471F" w14:textId="648ECDDB" w:rsidR="007341F2" w:rsidRPr="00C25C7A" w:rsidRDefault="007341F2" w:rsidP="004443A5">
      <w:pPr>
        <w:numPr>
          <w:ilvl w:val="0"/>
          <w:numId w:val="31"/>
        </w:numPr>
        <w:spacing w:line="240" w:lineRule="auto"/>
        <w:jc w:val="both"/>
        <w:rPr>
          <w:rFonts w:ascii="David" w:hAnsi="David" w:cs="David"/>
          <w:sz w:val="24"/>
          <w:szCs w:val="24"/>
        </w:rPr>
      </w:pPr>
      <w:r w:rsidRPr="00C25C7A">
        <w:rPr>
          <w:rFonts w:ascii="David" w:hAnsi="David" w:cs="David"/>
          <w:sz w:val="24"/>
          <w:szCs w:val="24"/>
          <w:rtl/>
        </w:rPr>
        <w:t>היסוד הדומיננטי – ההתנהגות/התוצאה. (מה יותר רל</w:t>
      </w:r>
      <w:r w:rsidRPr="00C25C7A">
        <w:rPr>
          <w:rFonts w:ascii="David" w:hAnsi="David" w:cs="David" w:hint="cs"/>
          <w:sz w:val="24"/>
          <w:szCs w:val="24"/>
          <w:rtl/>
        </w:rPr>
        <w:t>וו</w:t>
      </w:r>
      <w:r w:rsidRPr="00C25C7A">
        <w:rPr>
          <w:rFonts w:ascii="David" w:hAnsi="David" w:cs="David"/>
          <w:sz w:val="24"/>
          <w:szCs w:val="24"/>
          <w:rtl/>
        </w:rPr>
        <w:t>נטי?). למשל, "החובל בחברו חבלה" , לא משנה איך חבל, אלא האם הייתה חבלה.</w:t>
      </w:r>
    </w:p>
    <w:p w14:paraId="40B096E4" w14:textId="77777777" w:rsidR="00332D41" w:rsidRPr="00C25C7A" w:rsidRDefault="00332D41" w:rsidP="004443A5">
      <w:pPr>
        <w:spacing w:line="240" w:lineRule="auto"/>
        <w:jc w:val="both"/>
        <w:rPr>
          <w:rFonts w:ascii="David" w:hAnsi="David" w:cs="David"/>
          <w:b/>
          <w:bCs/>
          <w:sz w:val="24"/>
          <w:szCs w:val="24"/>
          <w:u w:val="single"/>
          <w:rtl/>
        </w:rPr>
      </w:pPr>
      <w:r w:rsidRPr="00C25C7A">
        <w:rPr>
          <w:rFonts w:ascii="David" w:hAnsi="David" w:cs="David"/>
          <w:b/>
          <w:bCs/>
          <w:sz w:val="24"/>
          <w:szCs w:val="24"/>
          <w:u w:val="single"/>
          <w:rtl/>
        </w:rPr>
        <w:t>סיכום - הרכיבים בהתאם לסוג העבירה:</w:t>
      </w:r>
    </w:p>
    <w:p w14:paraId="0EC5149D" w14:textId="07A9FDA5" w:rsidR="00332D41" w:rsidRPr="00C25C7A" w:rsidRDefault="00332D41" w:rsidP="004443A5">
      <w:pPr>
        <w:spacing w:line="240" w:lineRule="auto"/>
        <w:jc w:val="both"/>
        <w:rPr>
          <w:rFonts w:ascii="David" w:hAnsi="David" w:cs="David"/>
          <w:sz w:val="24"/>
          <w:szCs w:val="24"/>
          <w:rtl/>
        </w:rPr>
      </w:pPr>
      <w:r w:rsidRPr="00C25C7A">
        <w:rPr>
          <w:rFonts w:ascii="David" w:hAnsi="David" w:cs="David"/>
          <w:b/>
          <w:bCs/>
          <w:sz w:val="24"/>
          <w:szCs w:val="24"/>
          <w:rtl/>
        </w:rPr>
        <w:t xml:space="preserve">עבירה התנהגותית </w:t>
      </w:r>
      <w:r w:rsidRPr="00C25C7A">
        <w:rPr>
          <w:rFonts w:ascii="David" w:hAnsi="David" w:cs="David"/>
          <w:sz w:val="24"/>
          <w:szCs w:val="24"/>
          <w:rtl/>
        </w:rPr>
        <w:t>– דורשת את הרכיב ההתנהגותי, ואת הרכיב הנסיבתי.</w:t>
      </w:r>
    </w:p>
    <w:p w14:paraId="39B48448" w14:textId="4DCCBDB4" w:rsidR="00332D41" w:rsidRPr="00C25C7A" w:rsidRDefault="00332D41" w:rsidP="004443A5">
      <w:pPr>
        <w:spacing w:line="240" w:lineRule="auto"/>
        <w:jc w:val="both"/>
        <w:rPr>
          <w:rFonts w:ascii="David" w:hAnsi="David" w:cs="David"/>
          <w:sz w:val="24"/>
          <w:szCs w:val="24"/>
          <w:rtl/>
        </w:rPr>
      </w:pPr>
      <w:r w:rsidRPr="00C25C7A">
        <w:rPr>
          <w:rFonts w:ascii="David" w:hAnsi="David" w:cs="David"/>
          <w:b/>
          <w:bCs/>
          <w:sz w:val="24"/>
          <w:szCs w:val="24"/>
          <w:rtl/>
        </w:rPr>
        <w:t xml:space="preserve">עבירה תוצאתית </w:t>
      </w:r>
      <w:r w:rsidRPr="00C25C7A">
        <w:rPr>
          <w:rFonts w:ascii="David" w:hAnsi="David" w:cs="David"/>
          <w:sz w:val="24"/>
          <w:szCs w:val="24"/>
          <w:rtl/>
        </w:rPr>
        <w:t>– דורשת את הרכיב ההתנהגותי, הרכיב הנסיבתי, הרכיב התוצאתי, ואת הקש</w:t>
      </w:r>
      <w:r w:rsidRPr="00C25C7A">
        <w:rPr>
          <w:rFonts w:ascii="David" w:hAnsi="David" w:cs="David" w:hint="cs"/>
          <w:sz w:val="24"/>
          <w:szCs w:val="24"/>
          <w:rtl/>
        </w:rPr>
        <w:t>ר סיבתי</w:t>
      </w:r>
      <w:r w:rsidRPr="00C25C7A">
        <w:rPr>
          <w:rFonts w:ascii="David" w:hAnsi="David" w:cs="David"/>
          <w:sz w:val="24"/>
          <w:szCs w:val="24"/>
          <w:rtl/>
        </w:rPr>
        <w:t>.</w:t>
      </w:r>
    </w:p>
    <w:p w14:paraId="7B3FED9B" w14:textId="5E8B4918" w:rsidR="0007328F" w:rsidRPr="00C25C7A" w:rsidRDefault="00125C5E" w:rsidP="0007328F">
      <w:pPr>
        <w:spacing w:line="240" w:lineRule="auto"/>
        <w:jc w:val="both"/>
        <w:rPr>
          <w:rFonts w:ascii="David" w:hAnsi="David" w:cs="David"/>
          <w:sz w:val="24"/>
          <w:szCs w:val="24"/>
        </w:rPr>
      </w:pPr>
      <w:r w:rsidRPr="00C25C7A">
        <w:rPr>
          <w:rFonts w:ascii="David" w:hAnsi="David" w:cs="David"/>
          <w:sz w:val="24"/>
          <w:szCs w:val="24"/>
          <w:rtl/>
        </w:rPr>
        <w:t xml:space="preserve">עבירות התנהגות קלאסי מתבטאות </w:t>
      </w:r>
      <w:r w:rsidRPr="00C25C7A">
        <w:rPr>
          <w:rFonts w:ascii="David" w:hAnsi="David" w:cs="David"/>
          <w:b/>
          <w:bCs/>
          <w:sz w:val="24"/>
          <w:szCs w:val="24"/>
          <w:rtl/>
        </w:rPr>
        <w:t xml:space="preserve">במעשה, </w:t>
      </w:r>
      <w:r w:rsidRPr="00C25C7A">
        <w:rPr>
          <w:rFonts w:ascii="David" w:hAnsi="David" w:cs="David"/>
          <w:sz w:val="24"/>
          <w:szCs w:val="24"/>
          <w:rtl/>
        </w:rPr>
        <w:t>ברכיב התנהגותי ברור (דקירה, פציעה, גניבה, בעילה וכו').</w:t>
      </w:r>
    </w:p>
    <w:p w14:paraId="06E0E00C" w14:textId="77777777" w:rsidR="00125C5E" w:rsidRPr="00C25C7A" w:rsidRDefault="00125C5E" w:rsidP="004443A5">
      <w:pPr>
        <w:spacing w:line="240" w:lineRule="auto"/>
        <w:jc w:val="both"/>
        <w:rPr>
          <w:rFonts w:ascii="David" w:hAnsi="David" w:cs="David"/>
          <w:sz w:val="24"/>
          <w:szCs w:val="24"/>
          <w:rtl/>
        </w:rPr>
      </w:pPr>
      <w:r w:rsidRPr="00C25C7A">
        <w:rPr>
          <w:rFonts w:ascii="David" w:hAnsi="David" w:cs="David"/>
          <w:b/>
          <w:bCs/>
          <w:sz w:val="24"/>
          <w:szCs w:val="24"/>
          <w:u w:val="single"/>
          <w:rtl/>
        </w:rPr>
        <w:t>יחד עם זו, קיימים שלושה סוגי עבירות בהן ההתנהגות לא מתבטאת במעשה אקטיבי</w:t>
      </w:r>
      <w:r w:rsidRPr="00C25C7A">
        <w:rPr>
          <w:rFonts w:ascii="David" w:hAnsi="David" w:cs="David"/>
          <w:sz w:val="24"/>
          <w:szCs w:val="24"/>
          <w:rtl/>
        </w:rPr>
        <w:t>:</w:t>
      </w:r>
    </w:p>
    <w:p w14:paraId="5329D3A6" w14:textId="13E03891" w:rsidR="00125C5E" w:rsidRPr="00C25C7A" w:rsidRDefault="00125C5E" w:rsidP="004443A5">
      <w:pPr>
        <w:spacing w:line="240" w:lineRule="auto"/>
        <w:jc w:val="both"/>
        <w:rPr>
          <w:rFonts w:ascii="David" w:hAnsi="David" w:cs="David"/>
          <w:sz w:val="24"/>
          <w:szCs w:val="24"/>
          <w:rtl/>
        </w:rPr>
      </w:pPr>
      <w:r w:rsidRPr="00C25C7A">
        <w:rPr>
          <w:rFonts w:ascii="David" w:hAnsi="David" w:cs="David"/>
          <w:sz w:val="24"/>
          <w:szCs w:val="24"/>
          <w:highlight w:val="yellow"/>
          <w:rtl/>
        </w:rPr>
        <w:t>1</w:t>
      </w:r>
      <w:r w:rsidRPr="00C25C7A">
        <w:rPr>
          <w:rFonts w:ascii="David" w:hAnsi="David" w:cs="David"/>
          <w:b/>
          <w:bCs/>
          <w:sz w:val="24"/>
          <w:szCs w:val="24"/>
          <w:highlight w:val="yellow"/>
          <w:u w:val="single"/>
          <w:rtl/>
        </w:rPr>
        <w:t>. עבירות סטטוס</w:t>
      </w:r>
      <w:r w:rsidRPr="00C25C7A">
        <w:rPr>
          <w:rFonts w:ascii="David" w:hAnsi="David" w:cs="David" w:hint="cs"/>
          <w:b/>
          <w:bCs/>
          <w:sz w:val="24"/>
          <w:szCs w:val="24"/>
          <w:highlight w:val="yellow"/>
          <w:u w:val="single"/>
          <w:rtl/>
        </w:rPr>
        <w:t xml:space="preserve"> </w:t>
      </w:r>
      <w:r w:rsidRPr="00C25C7A">
        <w:rPr>
          <w:rFonts w:ascii="David" w:hAnsi="David" w:cs="David"/>
          <w:b/>
          <w:bCs/>
          <w:sz w:val="24"/>
          <w:szCs w:val="24"/>
          <w:highlight w:val="yellow"/>
          <w:u w:val="single"/>
          <w:rtl/>
        </w:rPr>
        <w:t>–</w:t>
      </w:r>
      <w:r w:rsidRPr="00C25C7A">
        <w:rPr>
          <w:rFonts w:ascii="David" w:hAnsi="David" w:cs="David" w:hint="cs"/>
          <w:sz w:val="24"/>
          <w:szCs w:val="24"/>
          <w:rtl/>
        </w:rPr>
        <w:t xml:space="preserve"> עבירות שיש בהן רכיב התנהגותי שאין בהם מעשה. </w:t>
      </w:r>
      <w:r w:rsidRPr="00C25C7A">
        <w:rPr>
          <w:rFonts w:ascii="David" w:hAnsi="David" w:cs="David"/>
          <w:sz w:val="24"/>
          <w:szCs w:val="24"/>
          <w:rtl/>
        </w:rPr>
        <w:t xml:space="preserve">די בכך שאדם נמצא במקום או מצב מסוים, ללא שום פעולה מצדו, על מנת שנראה בו כמי שביצע את העבירה. </w:t>
      </w:r>
      <w:r w:rsidRPr="00C25C7A">
        <w:rPr>
          <w:rFonts w:ascii="David" w:hAnsi="David" w:cs="David"/>
          <w:sz w:val="24"/>
          <w:szCs w:val="24"/>
          <w:u w:val="single"/>
          <w:rtl/>
        </w:rPr>
        <w:t xml:space="preserve">דוגמאות לעבירות סטטוס הנוגעות להימצאות </w:t>
      </w:r>
      <w:r w:rsidRPr="00C25C7A">
        <w:rPr>
          <w:rFonts w:ascii="David" w:hAnsi="David" w:cs="David"/>
          <w:b/>
          <w:bCs/>
          <w:sz w:val="24"/>
          <w:szCs w:val="24"/>
          <w:u w:val="single"/>
          <w:rtl/>
        </w:rPr>
        <w:t>במקום</w:t>
      </w:r>
      <w:r w:rsidRPr="00C25C7A">
        <w:rPr>
          <w:rFonts w:ascii="David" w:hAnsi="David" w:cs="David"/>
          <w:sz w:val="24"/>
          <w:szCs w:val="24"/>
          <w:u w:val="single"/>
          <w:rtl/>
        </w:rPr>
        <w:t xml:space="preserve"> אסור: </w:t>
      </w:r>
      <w:r w:rsidRPr="00C25C7A">
        <w:rPr>
          <w:rFonts w:ascii="David" w:hAnsi="David" w:cs="David"/>
          <w:sz w:val="24"/>
          <w:szCs w:val="24"/>
          <w:rtl/>
        </w:rPr>
        <w:t>שהייה במקום במטרה לבצע גניבה או פשע - 406(א).</w:t>
      </w:r>
      <w:r w:rsidRPr="00C25C7A">
        <w:rPr>
          <w:rFonts w:ascii="David" w:hAnsi="David" w:cs="David" w:hint="cs"/>
          <w:sz w:val="24"/>
          <w:szCs w:val="24"/>
          <w:rtl/>
        </w:rPr>
        <w:t xml:space="preserve"> </w:t>
      </w:r>
      <w:r w:rsidRPr="00C25C7A">
        <w:rPr>
          <w:rFonts w:ascii="David" w:hAnsi="David" w:cs="David"/>
          <w:sz w:val="24"/>
          <w:szCs w:val="24"/>
          <w:u w:val="single"/>
          <w:rtl/>
        </w:rPr>
        <w:t xml:space="preserve">דוגמה לעבירת סטטוס הנוגעת להימצאות </w:t>
      </w:r>
      <w:r w:rsidRPr="00C25C7A">
        <w:rPr>
          <w:rFonts w:ascii="David" w:hAnsi="David" w:cs="David"/>
          <w:b/>
          <w:bCs/>
          <w:sz w:val="24"/>
          <w:szCs w:val="24"/>
          <w:u w:val="single"/>
          <w:rtl/>
        </w:rPr>
        <w:t xml:space="preserve">במצב </w:t>
      </w:r>
      <w:r w:rsidRPr="00C25C7A">
        <w:rPr>
          <w:rFonts w:ascii="David" w:hAnsi="David" w:cs="David"/>
          <w:sz w:val="24"/>
          <w:szCs w:val="24"/>
          <w:u w:val="single"/>
          <w:rtl/>
        </w:rPr>
        <w:t>אסור:</w:t>
      </w:r>
      <w:r w:rsidRPr="00C25C7A">
        <w:rPr>
          <w:rFonts w:ascii="David" w:hAnsi="David" w:cs="David"/>
          <w:sz w:val="24"/>
          <w:szCs w:val="24"/>
          <w:rtl/>
        </w:rPr>
        <w:t xml:space="preserve"> חבר בהתאגדות אסורה – ס' 147</w:t>
      </w:r>
      <w:r w:rsidRPr="00C25C7A">
        <w:rPr>
          <w:rFonts w:ascii="David" w:hAnsi="David" w:cs="David" w:hint="cs"/>
          <w:sz w:val="24"/>
          <w:szCs w:val="24"/>
          <w:rtl/>
        </w:rPr>
        <w:t xml:space="preserve">.                                             </w:t>
      </w:r>
      <w:r w:rsidRPr="00C25C7A">
        <w:rPr>
          <w:rFonts w:ascii="David" w:hAnsi="David" w:cs="David"/>
          <w:sz w:val="24"/>
          <w:szCs w:val="24"/>
          <w:rtl/>
        </w:rPr>
        <w:t>מדוע מענישים בעבירות סטטוס?</w:t>
      </w:r>
      <w:r w:rsidRPr="00C25C7A">
        <w:rPr>
          <w:rFonts w:ascii="David" w:hAnsi="David" w:cs="David" w:hint="cs"/>
          <w:sz w:val="24"/>
          <w:szCs w:val="24"/>
          <w:rtl/>
        </w:rPr>
        <w:t xml:space="preserve"> - </w:t>
      </w:r>
      <w:r w:rsidRPr="00C25C7A">
        <w:rPr>
          <w:rFonts w:ascii="David" w:hAnsi="David" w:cs="David"/>
          <w:sz w:val="24"/>
          <w:szCs w:val="24"/>
          <w:rtl/>
        </w:rPr>
        <w:t xml:space="preserve">ההתנהגות הפסולה נמצאת בזה שהאדם הגיע </w:t>
      </w:r>
      <w:r w:rsidRPr="00C25C7A">
        <w:rPr>
          <w:rFonts w:ascii="David" w:hAnsi="David" w:cs="David"/>
          <w:b/>
          <w:bCs/>
          <w:sz w:val="24"/>
          <w:szCs w:val="24"/>
          <w:rtl/>
        </w:rPr>
        <w:t>מלכתחילה</w:t>
      </w:r>
      <w:r w:rsidRPr="00C25C7A">
        <w:rPr>
          <w:rFonts w:ascii="David" w:hAnsi="David" w:cs="David"/>
          <w:sz w:val="24"/>
          <w:szCs w:val="24"/>
          <w:rtl/>
        </w:rPr>
        <w:t xml:space="preserve"> למצב הזה או שלא עשה מאמץ לצאת ממצב זה במידה והגיע שלא בתכנון לשם.</w:t>
      </w:r>
    </w:p>
    <w:p w14:paraId="7C5E33C8" w14:textId="46D89BF5" w:rsidR="00800C6D" w:rsidRPr="00C25C7A" w:rsidRDefault="00125C5E" w:rsidP="004443A5">
      <w:pPr>
        <w:spacing w:line="240" w:lineRule="auto"/>
        <w:jc w:val="both"/>
        <w:rPr>
          <w:rFonts w:ascii="David" w:hAnsi="David" w:cs="David"/>
          <w:sz w:val="24"/>
          <w:szCs w:val="24"/>
          <w:rtl/>
        </w:rPr>
      </w:pPr>
      <w:r w:rsidRPr="00C25C7A">
        <w:rPr>
          <w:rFonts w:ascii="David" w:hAnsi="David" w:cs="David"/>
          <w:sz w:val="24"/>
          <w:szCs w:val="24"/>
          <w:highlight w:val="yellow"/>
          <w:rtl/>
        </w:rPr>
        <w:t xml:space="preserve">2. </w:t>
      </w:r>
      <w:r w:rsidRPr="00C25C7A">
        <w:rPr>
          <w:rFonts w:ascii="David" w:hAnsi="David" w:cs="David"/>
          <w:b/>
          <w:bCs/>
          <w:sz w:val="24"/>
          <w:szCs w:val="24"/>
          <w:highlight w:val="yellow"/>
          <w:u w:val="single"/>
          <w:rtl/>
        </w:rPr>
        <w:t>עבירות החזקה</w:t>
      </w:r>
      <w:r w:rsidRPr="00C25C7A">
        <w:rPr>
          <w:rFonts w:ascii="David" w:hAnsi="David" w:cs="David" w:hint="cs"/>
          <w:b/>
          <w:bCs/>
          <w:sz w:val="24"/>
          <w:szCs w:val="24"/>
          <w:highlight w:val="yellow"/>
          <w:u w:val="single"/>
          <w:rtl/>
        </w:rPr>
        <w:t xml:space="preserve"> -</w:t>
      </w:r>
      <w:r w:rsidRPr="00C25C7A">
        <w:rPr>
          <w:rFonts w:ascii="David" w:hAnsi="David" w:cs="David" w:hint="cs"/>
          <w:sz w:val="24"/>
          <w:szCs w:val="24"/>
          <w:rtl/>
        </w:rPr>
        <w:t xml:space="preserve"> </w:t>
      </w:r>
      <w:r w:rsidRPr="00C25C7A">
        <w:rPr>
          <w:rFonts w:ascii="David" w:hAnsi="David" w:cs="David"/>
          <w:sz w:val="24"/>
          <w:szCs w:val="24"/>
          <w:rtl/>
        </w:rPr>
        <w:t>עבירות רבות כוללות עבירות החזקה – החזקת סם, החזקת נשק, רכוש גנוב</w:t>
      </w:r>
      <w:r w:rsidRPr="00C25C7A">
        <w:rPr>
          <w:rFonts w:ascii="David" w:hAnsi="David" w:cs="David" w:hint="cs"/>
          <w:sz w:val="24"/>
          <w:szCs w:val="24"/>
          <w:rtl/>
        </w:rPr>
        <w:t xml:space="preserve">.      </w:t>
      </w:r>
      <w:r w:rsidRPr="00C25C7A">
        <w:rPr>
          <w:rFonts w:ascii="David" w:hAnsi="David" w:cs="David"/>
          <w:sz w:val="24"/>
          <w:szCs w:val="24"/>
          <w:rtl/>
        </w:rPr>
        <w:t>החזקה – לאו דווקא באופן ישיר אלא גם שליטה בנכס.</w:t>
      </w:r>
      <w:r w:rsidRPr="00C25C7A">
        <w:rPr>
          <w:rFonts w:ascii="David" w:hAnsi="David" w:cs="David" w:hint="cs"/>
          <w:sz w:val="24"/>
          <w:szCs w:val="24"/>
          <w:rtl/>
        </w:rPr>
        <w:t xml:space="preserve"> </w:t>
      </w:r>
      <w:r w:rsidRPr="00C25C7A">
        <w:rPr>
          <w:rFonts w:ascii="David" w:hAnsi="David" w:cs="David"/>
          <w:sz w:val="24"/>
          <w:szCs w:val="24"/>
          <w:rtl/>
        </w:rPr>
        <w:t>ס34: "החזקה" - שליטתו של אדם בדבר המצוי בידו, בידו של אחר או בכל מקום שהוא, בין שהמקום שייך לו ובין אם לאו; ודבר המצוי בידם או בהחזקתם של אחד או כמה מבני חבורה בידיעתם ובהסכמתם של השאר יראו כמצוי בידם ובהחזקתם של כל אחד מהם ושל כולם כאח</w:t>
      </w:r>
      <w:r w:rsidRPr="00C25C7A">
        <w:rPr>
          <w:rFonts w:ascii="David" w:hAnsi="David" w:cs="David" w:hint="cs"/>
          <w:sz w:val="24"/>
          <w:szCs w:val="24"/>
          <w:rtl/>
        </w:rPr>
        <w:t xml:space="preserve">ד. </w:t>
      </w:r>
      <w:r w:rsidR="003D0377" w:rsidRPr="00C25C7A">
        <w:rPr>
          <w:rFonts w:ascii="David" w:hAnsi="David" w:cs="David" w:hint="cs"/>
          <w:sz w:val="24"/>
          <w:szCs w:val="24"/>
          <w:rtl/>
        </w:rPr>
        <w:t xml:space="preserve">                                                                                                                  </w:t>
      </w:r>
      <w:r w:rsidR="003D0377" w:rsidRPr="00C25C7A">
        <w:rPr>
          <w:rFonts w:ascii="David" w:hAnsi="David" w:cs="David"/>
          <w:sz w:val="24"/>
          <w:szCs w:val="24"/>
          <w:u w:val="single"/>
          <w:rtl/>
        </w:rPr>
        <w:t xml:space="preserve">דרכי החזקה – </w:t>
      </w:r>
      <w:r w:rsidR="003D0377" w:rsidRPr="00C25C7A">
        <w:rPr>
          <w:rFonts w:ascii="David" w:hAnsi="David" w:cs="David" w:hint="cs"/>
          <w:sz w:val="24"/>
          <w:szCs w:val="24"/>
          <w:u w:val="single"/>
          <w:rtl/>
        </w:rPr>
        <w:t>סעיף 8 ל</w:t>
      </w:r>
      <w:r w:rsidR="003D0377" w:rsidRPr="00C25C7A">
        <w:rPr>
          <w:rFonts w:ascii="David" w:hAnsi="David" w:cs="David"/>
          <w:sz w:val="24"/>
          <w:szCs w:val="24"/>
          <w:u w:val="single"/>
          <w:rtl/>
        </w:rPr>
        <w:t>פקודת הסמים המסוכנים</w:t>
      </w:r>
      <w:r w:rsidR="003D0377" w:rsidRPr="00C25C7A">
        <w:rPr>
          <w:rFonts w:ascii="David" w:hAnsi="David" w:cs="David" w:hint="cs"/>
          <w:sz w:val="24"/>
          <w:szCs w:val="24"/>
          <w:u w:val="single"/>
          <w:rtl/>
        </w:rPr>
        <w:t xml:space="preserve"> :</w:t>
      </w:r>
      <w:r w:rsidR="003D0377" w:rsidRPr="00C25C7A">
        <w:rPr>
          <w:rFonts w:ascii="David" w:hAnsi="David" w:cs="David" w:hint="cs"/>
          <w:sz w:val="24"/>
          <w:szCs w:val="24"/>
          <w:rtl/>
        </w:rPr>
        <w:t>"</w:t>
      </w:r>
      <w:r w:rsidR="003D0377" w:rsidRPr="00C25C7A">
        <w:rPr>
          <w:rFonts w:ascii="David" w:hAnsi="David" w:cs="David"/>
          <w:sz w:val="24"/>
          <w:szCs w:val="24"/>
          <w:rtl/>
        </w:rPr>
        <w:t>לעני</w:t>
      </w:r>
      <w:r w:rsidR="003D0377" w:rsidRPr="00C25C7A">
        <w:rPr>
          <w:rFonts w:ascii="David" w:hAnsi="David" w:cs="David" w:hint="cs"/>
          <w:sz w:val="24"/>
          <w:szCs w:val="24"/>
          <w:rtl/>
        </w:rPr>
        <w:t>י</w:t>
      </w:r>
      <w:r w:rsidR="003D0377" w:rsidRPr="00C25C7A">
        <w:rPr>
          <w:rFonts w:ascii="David" w:hAnsi="David" w:cs="David"/>
          <w:sz w:val="24"/>
          <w:szCs w:val="24"/>
          <w:rtl/>
        </w:rPr>
        <w:t xml:space="preserve">ן אישום בשל אחזקת סם מסוכן, </w:t>
      </w:r>
      <w:r w:rsidR="003D0377" w:rsidRPr="00C25C7A">
        <w:rPr>
          <w:rFonts w:ascii="David" w:hAnsi="David" w:cs="David"/>
          <w:b/>
          <w:bCs/>
          <w:sz w:val="24"/>
          <w:szCs w:val="24"/>
          <w:rtl/>
        </w:rPr>
        <w:t>אין נפקא מינה</w:t>
      </w:r>
      <w:r w:rsidR="00EB22E3" w:rsidRPr="00C25C7A">
        <w:rPr>
          <w:rFonts w:ascii="David" w:hAnsi="David" w:cs="David" w:hint="cs"/>
          <w:b/>
          <w:bCs/>
          <w:sz w:val="24"/>
          <w:szCs w:val="24"/>
          <w:rtl/>
        </w:rPr>
        <w:t xml:space="preserve"> (זה לא משנה)</w:t>
      </w:r>
      <w:r w:rsidR="003D0377" w:rsidRPr="00C25C7A">
        <w:rPr>
          <w:rFonts w:ascii="David" w:hAnsi="David" w:cs="David"/>
          <w:sz w:val="24"/>
          <w:szCs w:val="24"/>
          <w:rtl/>
        </w:rPr>
        <w:t xml:space="preserve"> אם הסם המסוכן נמצא ברשותו של הנאשם, או ברשות המחזיק אותו מטעמו של הנאשם, או אם הסם של הנאשם נמצא ברשותו של אדם אחר ללא ידיעתו של אותו אחר, או אם הסם נמצא במקום שאינו ברשותו או שאינו נתון לפיקוחו או להשגחתו של שום אדם</w:t>
      </w:r>
      <w:r w:rsidR="003D0377" w:rsidRPr="00C25C7A">
        <w:rPr>
          <w:rFonts w:ascii="David" w:hAnsi="David" w:cs="David" w:hint="cs"/>
          <w:sz w:val="24"/>
          <w:szCs w:val="24"/>
          <w:rtl/>
        </w:rPr>
        <w:t>"</w:t>
      </w:r>
      <w:r w:rsidR="003D0377" w:rsidRPr="00C25C7A">
        <w:rPr>
          <w:rFonts w:ascii="David" w:hAnsi="David" w:cs="David"/>
          <w:sz w:val="24"/>
          <w:szCs w:val="24"/>
          <w:rtl/>
        </w:rPr>
        <w:t>.</w:t>
      </w:r>
      <w:r w:rsidR="00800C6D" w:rsidRPr="00C25C7A">
        <w:rPr>
          <w:rFonts w:ascii="David" w:hAnsi="David" w:cs="David" w:hint="cs"/>
          <w:sz w:val="24"/>
          <w:szCs w:val="24"/>
          <w:rtl/>
        </w:rPr>
        <w:t xml:space="preserve"> </w:t>
      </w:r>
    </w:p>
    <w:p w14:paraId="21D64AF1" w14:textId="52F90648" w:rsidR="00125C5E" w:rsidRPr="00C25C7A" w:rsidRDefault="00800C6D" w:rsidP="004443A5">
      <w:pPr>
        <w:spacing w:line="240" w:lineRule="auto"/>
        <w:jc w:val="both"/>
        <w:rPr>
          <w:rFonts w:ascii="David" w:hAnsi="David" w:cs="David"/>
          <w:sz w:val="24"/>
          <w:szCs w:val="24"/>
          <w:rtl/>
        </w:rPr>
      </w:pPr>
      <w:r w:rsidRPr="00C25C7A">
        <w:rPr>
          <w:rFonts w:ascii="David" w:hAnsi="David" w:cs="David"/>
          <w:sz w:val="24"/>
          <w:szCs w:val="24"/>
          <w:rtl/>
        </w:rPr>
        <w:t xml:space="preserve">לעיתים קרובות, סוגיית ההחזקה מעוררת קשיים </w:t>
      </w:r>
      <w:r w:rsidR="00796914" w:rsidRPr="00C25C7A">
        <w:rPr>
          <w:rFonts w:ascii="David" w:hAnsi="David" w:cs="David" w:hint="cs"/>
          <w:sz w:val="24"/>
          <w:szCs w:val="24"/>
          <w:rtl/>
        </w:rPr>
        <w:t>ראייתיי</w:t>
      </w:r>
      <w:r w:rsidR="00796914" w:rsidRPr="00C25C7A">
        <w:rPr>
          <w:rFonts w:ascii="David" w:hAnsi="David" w:cs="David" w:hint="eastAsia"/>
          <w:sz w:val="24"/>
          <w:szCs w:val="24"/>
          <w:rtl/>
        </w:rPr>
        <w:t>ם</w:t>
      </w:r>
      <w:r w:rsidRPr="00C25C7A">
        <w:rPr>
          <w:rFonts w:ascii="David" w:hAnsi="David" w:cs="David"/>
          <w:sz w:val="24"/>
          <w:szCs w:val="24"/>
          <w:rtl/>
        </w:rPr>
        <w:t xml:space="preserve">  - מי בדיוק החזיק ברכוש/סם/נשק וכו'?</w:t>
      </w:r>
      <w:r w:rsidRPr="00C25C7A">
        <w:rPr>
          <w:rFonts w:ascii="David" w:hAnsi="David" w:cs="David" w:hint="cs"/>
          <w:sz w:val="24"/>
          <w:szCs w:val="24"/>
          <w:rtl/>
        </w:rPr>
        <w:t xml:space="preserve">    </w:t>
      </w:r>
      <w:r w:rsidRPr="00C25C7A">
        <w:rPr>
          <w:rFonts w:ascii="David" w:hAnsi="David" w:cs="David"/>
          <w:sz w:val="24"/>
          <w:szCs w:val="24"/>
          <w:rtl/>
        </w:rPr>
        <w:t>לכן, הוסיפו לחוק כל מיני חזקות משפטיות:</w:t>
      </w:r>
      <w:r w:rsidR="00796914" w:rsidRPr="00C25C7A">
        <w:rPr>
          <w:rFonts w:ascii="David" w:hAnsi="David" w:cs="David" w:hint="cs"/>
          <w:b/>
          <w:bCs/>
          <w:sz w:val="24"/>
          <w:szCs w:val="24"/>
          <w:rtl/>
        </w:rPr>
        <w:t xml:space="preserve"> כלל ה</w:t>
      </w:r>
      <w:r w:rsidRPr="00C25C7A">
        <w:rPr>
          <w:rFonts w:ascii="David" w:hAnsi="David" w:cs="David"/>
          <w:b/>
          <w:bCs/>
          <w:sz w:val="24"/>
          <w:szCs w:val="24"/>
          <w:rtl/>
        </w:rPr>
        <w:t>מעביר את נטל ההוכחה והשכנוע הראייתי אל הנאשם. בשונה מהמצב הרגיל, הוא צריך להוכיח ברמה של מאזן הסתברויות שהרכוש לא שלו.</w:t>
      </w:r>
      <w:r w:rsidRPr="00C25C7A">
        <w:rPr>
          <w:rFonts w:ascii="David" w:hAnsi="David" w:cs="David" w:hint="cs"/>
          <w:sz w:val="24"/>
          <w:szCs w:val="24"/>
          <w:rtl/>
        </w:rPr>
        <w:t xml:space="preserve"> </w:t>
      </w:r>
      <w:r w:rsidRPr="00C25C7A">
        <w:rPr>
          <w:rFonts w:ascii="David" w:hAnsi="David" w:cs="David"/>
          <w:sz w:val="24"/>
          <w:szCs w:val="24"/>
          <w:rtl/>
        </w:rPr>
        <w:t>לדוגמה:</w:t>
      </w:r>
      <w:r w:rsidRPr="00C25C7A">
        <w:rPr>
          <w:rFonts w:ascii="David" w:hAnsi="David" w:cs="David" w:hint="cs"/>
          <w:sz w:val="24"/>
          <w:szCs w:val="24"/>
          <w:rtl/>
        </w:rPr>
        <w:t xml:space="preserve"> </w:t>
      </w:r>
      <w:r w:rsidRPr="00C25C7A">
        <w:rPr>
          <w:rFonts w:ascii="David" w:hAnsi="David" w:cs="David"/>
          <w:sz w:val="24"/>
          <w:szCs w:val="24"/>
          <w:rtl/>
        </w:rPr>
        <w:t>ס144 – עבירות בנשק: (ד)  מקום שנמצא בו נשק, רואים את מחזיק המקום כמחזיק הנשק כל עוד לא הוכח היפוכו של דבר.</w:t>
      </w:r>
    </w:p>
    <w:p w14:paraId="1F4B2BC0" w14:textId="77777777" w:rsidR="00550065" w:rsidRPr="00F762AD" w:rsidRDefault="00550065" w:rsidP="004443A5">
      <w:pPr>
        <w:spacing w:line="240" w:lineRule="auto"/>
        <w:jc w:val="both"/>
        <w:rPr>
          <w:rFonts w:ascii="David" w:hAnsi="David" w:cs="David"/>
          <w:b/>
          <w:bCs/>
          <w:sz w:val="24"/>
          <w:szCs w:val="24"/>
        </w:rPr>
      </w:pPr>
      <w:r w:rsidRPr="00F762AD">
        <w:rPr>
          <w:rFonts w:ascii="David" w:hAnsi="David" w:cs="David"/>
          <w:b/>
          <w:bCs/>
          <w:sz w:val="24"/>
          <w:szCs w:val="24"/>
          <w:highlight w:val="cyan"/>
          <w:u w:val="single"/>
          <w:rtl/>
        </w:rPr>
        <w:t xml:space="preserve">פס"ד </w:t>
      </w:r>
      <w:proofErr w:type="spellStart"/>
      <w:r w:rsidRPr="00F762AD">
        <w:rPr>
          <w:rFonts w:ascii="David" w:hAnsi="David" w:cs="David"/>
          <w:b/>
          <w:bCs/>
          <w:sz w:val="24"/>
          <w:szCs w:val="24"/>
          <w:highlight w:val="cyan"/>
          <w:u w:val="single"/>
          <w:rtl/>
        </w:rPr>
        <w:t>הוכשטט</w:t>
      </w:r>
      <w:proofErr w:type="spellEnd"/>
      <w:r w:rsidRPr="00F762AD">
        <w:rPr>
          <w:rFonts w:ascii="David" w:hAnsi="David" w:cs="David"/>
          <w:b/>
          <w:bCs/>
          <w:sz w:val="24"/>
          <w:szCs w:val="24"/>
          <w:highlight w:val="cyan"/>
          <w:u w:val="single"/>
          <w:rtl/>
        </w:rPr>
        <w:t xml:space="preserve"> –</w:t>
      </w:r>
      <w:r w:rsidRPr="00F762AD">
        <w:rPr>
          <w:rFonts w:ascii="David" w:hAnsi="David" w:cs="David"/>
          <w:b/>
          <w:bCs/>
          <w:sz w:val="24"/>
          <w:szCs w:val="24"/>
          <w:u w:val="single"/>
          <w:rtl/>
        </w:rPr>
        <w:t xml:space="preserve"> </w:t>
      </w:r>
    </w:p>
    <w:p w14:paraId="7F69E0DF" w14:textId="5D55AAC5" w:rsidR="00550065" w:rsidRPr="00C25C7A" w:rsidRDefault="00550065" w:rsidP="004443A5">
      <w:pPr>
        <w:spacing w:line="240" w:lineRule="auto"/>
        <w:jc w:val="both"/>
        <w:rPr>
          <w:rFonts w:ascii="David" w:hAnsi="David" w:cs="David"/>
          <w:sz w:val="24"/>
          <w:szCs w:val="24"/>
          <w:rtl/>
        </w:rPr>
      </w:pPr>
      <w:r w:rsidRPr="00C25C7A">
        <w:rPr>
          <w:rFonts w:ascii="David" w:hAnsi="David" w:cs="David"/>
          <w:sz w:val="24"/>
          <w:szCs w:val="24"/>
          <w:rtl/>
        </w:rPr>
        <w:t xml:space="preserve">ביהמ"ש: משהגיעה חבילת הסמים למכס בישראל על שמו ומענו של המערער היה הוא "בעל השליטה" בה ורק הוא יכול היה לתת </w:t>
      </w:r>
      <w:r w:rsidR="00320496" w:rsidRPr="00C25C7A">
        <w:rPr>
          <w:rFonts w:ascii="David" w:hAnsi="David" w:cs="David" w:hint="cs"/>
          <w:sz w:val="24"/>
          <w:szCs w:val="24"/>
          <w:rtl/>
        </w:rPr>
        <w:t>ייפו</w:t>
      </w:r>
      <w:r w:rsidR="00320496" w:rsidRPr="00C25C7A">
        <w:rPr>
          <w:rFonts w:ascii="David" w:hAnsi="David" w:cs="David" w:hint="eastAsia"/>
          <w:sz w:val="24"/>
          <w:szCs w:val="24"/>
          <w:rtl/>
        </w:rPr>
        <w:t>י</w:t>
      </w:r>
      <w:r w:rsidRPr="00C25C7A">
        <w:rPr>
          <w:rFonts w:ascii="David" w:hAnsi="David" w:cs="David"/>
          <w:sz w:val="24"/>
          <w:szCs w:val="24"/>
          <w:rtl/>
        </w:rPr>
        <w:t xml:space="preserve"> כח שיאפשר לשחרר את החבילה מבית המכס. </w:t>
      </w:r>
      <w:r w:rsidRPr="00C25C7A">
        <w:rPr>
          <w:rFonts w:ascii="David" w:hAnsi="David" w:cs="David"/>
          <w:b/>
          <w:bCs/>
          <w:sz w:val="24"/>
          <w:szCs w:val="24"/>
          <w:rtl/>
        </w:rPr>
        <w:t>המערער יכול היה להוציא את החבילה מהמכס עם תעודת הזיהוי שלו בנימוק ששטר המטען הלך לאיבוד.</w:t>
      </w:r>
      <w:r w:rsidRPr="00C25C7A">
        <w:rPr>
          <w:rFonts w:ascii="David" w:hAnsi="David" w:cs="David" w:hint="cs"/>
          <w:sz w:val="24"/>
          <w:szCs w:val="24"/>
          <w:rtl/>
        </w:rPr>
        <w:t xml:space="preserve"> </w:t>
      </w:r>
      <w:r w:rsidRPr="00C25C7A">
        <w:rPr>
          <w:rFonts w:ascii="David" w:hAnsi="David" w:cs="David"/>
          <w:b/>
          <w:bCs/>
          <w:sz w:val="24"/>
          <w:szCs w:val="24"/>
          <w:rtl/>
        </w:rPr>
        <w:t>גם עצם יכולתו של המערער למנוע מאחרים את שחרור החבילה די בה כדי להפכו לבעל השליטה בה.</w:t>
      </w:r>
    </w:p>
    <w:p w14:paraId="365B3046" w14:textId="6357D08F" w:rsidR="002F09F3" w:rsidRPr="00C25C7A" w:rsidRDefault="002F09F3" w:rsidP="004443A5">
      <w:pPr>
        <w:spacing w:line="240" w:lineRule="auto"/>
        <w:jc w:val="both"/>
        <w:rPr>
          <w:rFonts w:ascii="David" w:hAnsi="David" w:cs="David"/>
          <w:sz w:val="24"/>
          <w:szCs w:val="24"/>
          <w:rtl/>
        </w:rPr>
      </w:pPr>
    </w:p>
    <w:p w14:paraId="3AE8E3B4" w14:textId="6D67E117" w:rsidR="002F09F3" w:rsidRPr="00C25C7A" w:rsidRDefault="002F09F3" w:rsidP="004443A5">
      <w:pP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lastRenderedPageBreak/>
        <w:t>שיעור מספר 7</w:t>
      </w:r>
    </w:p>
    <w:p w14:paraId="5AE7F027" w14:textId="77777777" w:rsidR="00C76BF5" w:rsidRPr="00C25C7A" w:rsidRDefault="00C76BF5" w:rsidP="004443A5">
      <w:pPr>
        <w:spacing w:line="240" w:lineRule="auto"/>
        <w:jc w:val="both"/>
        <w:rPr>
          <w:rFonts w:ascii="David" w:hAnsi="David" w:cs="David"/>
          <w:sz w:val="24"/>
          <w:szCs w:val="24"/>
        </w:rPr>
      </w:pPr>
      <w:r w:rsidRPr="00C25C7A">
        <w:rPr>
          <w:rFonts w:ascii="David" w:hAnsi="David" w:cs="David"/>
          <w:sz w:val="24"/>
          <w:szCs w:val="24"/>
          <w:rtl/>
        </w:rPr>
        <w:t>במרכז הגדרתה של ה"החזקה" עומד עקרון השליטה, המורכב ביסודו משני יסודות: הנפשי והפיסי.</w:t>
      </w:r>
    </w:p>
    <w:p w14:paraId="0EF4F4D1" w14:textId="77777777" w:rsidR="00C76BF5" w:rsidRPr="00C25C7A" w:rsidRDefault="00C76BF5" w:rsidP="004443A5">
      <w:pPr>
        <w:spacing w:line="240" w:lineRule="auto"/>
        <w:jc w:val="both"/>
        <w:rPr>
          <w:rFonts w:ascii="David" w:hAnsi="David" w:cs="David"/>
          <w:sz w:val="24"/>
          <w:szCs w:val="24"/>
          <w:rtl/>
        </w:rPr>
      </w:pPr>
      <w:r w:rsidRPr="00C25C7A">
        <w:rPr>
          <w:rFonts w:ascii="David" w:hAnsi="David" w:cs="David"/>
          <w:sz w:val="24"/>
          <w:szCs w:val="24"/>
          <w:rtl/>
        </w:rPr>
        <w:t xml:space="preserve">(5) </w:t>
      </w:r>
      <w:r w:rsidRPr="00C25C7A">
        <w:rPr>
          <w:rFonts w:ascii="David" w:hAnsi="David" w:cs="David"/>
          <w:b/>
          <w:bCs/>
          <w:sz w:val="24"/>
          <w:szCs w:val="24"/>
          <w:rtl/>
        </w:rPr>
        <w:t xml:space="preserve">היסוד הנפשי </w:t>
      </w:r>
      <w:r w:rsidRPr="00C25C7A">
        <w:rPr>
          <w:rFonts w:ascii="David" w:hAnsi="David" w:cs="David"/>
          <w:sz w:val="24"/>
          <w:szCs w:val="24"/>
          <w:rtl/>
        </w:rPr>
        <w:t>בשליטה עניינו מידת המודעות או הרצון לשלוט או להחזיק בנכס, שבמסגרתו נבחנת, למשל, השאלה, אם נחוצה "שליטה מדעת" או שניתן לגבש שליטה למעשה ושלא מדעת.</w:t>
      </w:r>
    </w:p>
    <w:p w14:paraId="0C30BC47" w14:textId="7CFB7409" w:rsidR="00C76BF5" w:rsidRPr="00C25C7A" w:rsidRDefault="00C76BF5" w:rsidP="004443A5">
      <w:pPr>
        <w:spacing w:line="240" w:lineRule="auto"/>
        <w:jc w:val="both"/>
        <w:rPr>
          <w:rFonts w:ascii="David" w:hAnsi="David" w:cs="David"/>
          <w:sz w:val="24"/>
          <w:szCs w:val="24"/>
          <w:rtl/>
        </w:rPr>
      </w:pPr>
      <w:r w:rsidRPr="00C25C7A">
        <w:rPr>
          <w:rFonts w:ascii="David" w:hAnsi="David" w:cs="David"/>
          <w:sz w:val="24"/>
          <w:szCs w:val="24"/>
          <w:rtl/>
        </w:rPr>
        <w:t xml:space="preserve">(6) מבחינתו של </w:t>
      </w:r>
      <w:r w:rsidRPr="00C25C7A">
        <w:rPr>
          <w:rFonts w:ascii="David" w:hAnsi="David" w:cs="David"/>
          <w:b/>
          <w:bCs/>
          <w:sz w:val="24"/>
          <w:szCs w:val="24"/>
          <w:rtl/>
        </w:rPr>
        <w:t>היסוד הפיסי</w:t>
      </w:r>
      <w:r w:rsidRPr="00C25C7A">
        <w:rPr>
          <w:rFonts w:ascii="David" w:hAnsi="David" w:cs="David"/>
          <w:sz w:val="24"/>
          <w:szCs w:val="24"/>
          <w:rtl/>
        </w:rPr>
        <w:t xml:space="preserve">, חפץ נמצא בשליטתו של אדם, כאשר החפץ נמצא בידיו. אך מושג השליטה אינו מוגבל לקרבה פיסית בלבד. </w:t>
      </w:r>
      <w:r w:rsidRPr="00C25C7A">
        <w:rPr>
          <w:rFonts w:ascii="David" w:hAnsi="David" w:cs="David"/>
          <w:sz w:val="24"/>
          <w:szCs w:val="24"/>
          <w:u w:val="single"/>
          <w:rtl/>
        </w:rPr>
        <w:t>אדם יכול לשלוט בחפץ המצוי בידיו של אחר או המצוי בכל מקום שהוא.</w:t>
      </w:r>
    </w:p>
    <w:tbl>
      <w:tblPr>
        <w:bidiVisual/>
        <w:tblW w:w="5000" w:type="pct"/>
        <w:tblCellMar>
          <w:left w:w="0" w:type="dxa"/>
          <w:right w:w="0" w:type="dxa"/>
        </w:tblCellMar>
        <w:tblLook w:val="0600" w:firstRow="0" w:lastRow="0" w:firstColumn="0" w:lastColumn="0" w:noHBand="1" w:noVBand="1"/>
      </w:tblPr>
      <w:tblGrid>
        <w:gridCol w:w="1436"/>
        <w:gridCol w:w="2154"/>
        <w:gridCol w:w="2348"/>
        <w:gridCol w:w="2348"/>
      </w:tblGrid>
      <w:tr w:rsidR="005E3A6F" w:rsidRPr="00C25C7A" w14:paraId="5F07EA2A" w14:textId="77777777" w:rsidTr="005E3A6F">
        <w:trPr>
          <w:trHeight w:val="409"/>
        </w:trPr>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79CC24B1" w14:textId="77777777" w:rsidR="005E3A6F" w:rsidRPr="00C25C7A" w:rsidRDefault="005E3A6F" w:rsidP="004443A5">
            <w:pPr>
              <w:spacing w:line="240" w:lineRule="auto"/>
              <w:jc w:val="both"/>
              <w:rPr>
                <w:rFonts w:ascii="David" w:hAnsi="David" w:cs="David"/>
                <w:sz w:val="24"/>
                <w:szCs w:val="24"/>
              </w:rPr>
            </w:pPr>
            <w:r w:rsidRPr="00C25C7A">
              <w:rPr>
                <w:rFonts w:ascii="David" w:hAnsi="David" w:cs="David"/>
                <w:sz w:val="24"/>
                <w:szCs w:val="24"/>
                <w:rtl/>
              </w:rPr>
              <w:t>סוג השליטה</w:t>
            </w:r>
          </w:p>
        </w:tc>
        <w:tc>
          <w:tcPr>
            <w:tcW w:w="129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27A8A12C"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מיקום החפץ</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0B3BED07"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יסוד פיזי</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1500E96E"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יסוד נפשי</w:t>
            </w:r>
          </w:p>
        </w:tc>
      </w:tr>
      <w:tr w:rsidR="005E3A6F" w:rsidRPr="00C25C7A" w14:paraId="6F95AB8F" w14:textId="77777777" w:rsidTr="005E3A6F">
        <w:trPr>
          <w:trHeight w:val="1227"/>
        </w:trPr>
        <w:tc>
          <w:tcPr>
            <w:tcW w:w="866"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4DAF38DB"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שליטה פיסית</w:t>
            </w:r>
          </w:p>
        </w:tc>
        <w:tc>
          <w:tcPr>
            <w:tcW w:w="129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624FD1A"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 </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640EBC97"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יכולת פיזית לעשייה בחפץ במהלך עניינים רגיל, בנוסף לבלעדיות בגורל המוחזק.</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2465C725"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מודעות להחזקה ולקיום.</w:t>
            </w:r>
          </w:p>
        </w:tc>
      </w:tr>
      <w:tr w:rsidR="005E3A6F" w:rsidRPr="00C25C7A" w14:paraId="6376E0C2" w14:textId="77777777" w:rsidTr="005E3A6F">
        <w:trPr>
          <w:trHeight w:val="818"/>
        </w:trPr>
        <w:tc>
          <w:tcPr>
            <w:tcW w:w="866"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BE373F9"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שליטה מיוחסת</w:t>
            </w:r>
          </w:p>
        </w:tc>
        <w:tc>
          <w:tcPr>
            <w:tcW w:w="129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3FE50E5E"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החפץ אצל אחר.</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165101A"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היכולת לקבוע גורלו של חפץ, בנוסף לבלעדיות.</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2D279B20"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מודעות להחזקה ולקיום החפץ.</w:t>
            </w:r>
          </w:p>
        </w:tc>
      </w:tr>
      <w:tr w:rsidR="005E3A6F" w:rsidRPr="00C25C7A" w14:paraId="4CD6EEC7" w14:textId="77777777" w:rsidTr="005E3A6F">
        <w:trPr>
          <w:trHeight w:val="1227"/>
        </w:trPr>
        <w:tc>
          <w:tcPr>
            <w:tcW w:w="866" w:type="pct"/>
            <w:vMerge/>
            <w:tcBorders>
              <w:top w:val="single" w:sz="8" w:space="0" w:color="000000"/>
              <w:left w:val="single" w:sz="8" w:space="0" w:color="000000"/>
              <w:bottom w:val="single" w:sz="8" w:space="0" w:color="000000"/>
              <w:right w:val="single" w:sz="8" w:space="0" w:color="000000"/>
            </w:tcBorders>
            <w:vAlign w:val="center"/>
            <w:hideMark/>
          </w:tcPr>
          <w:p w14:paraId="62994CEA" w14:textId="77777777" w:rsidR="005E3A6F" w:rsidRPr="00C25C7A" w:rsidRDefault="005E3A6F" w:rsidP="004443A5">
            <w:pPr>
              <w:spacing w:line="240" w:lineRule="auto"/>
              <w:jc w:val="both"/>
              <w:rPr>
                <w:rFonts w:ascii="David" w:hAnsi="David" w:cs="David"/>
                <w:sz w:val="24"/>
                <w:szCs w:val="24"/>
              </w:rPr>
            </w:pPr>
          </w:p>
        </w:tc>
        <w:tc>
          <w:tcPr>
            <w:tcW w:w="129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2E289010"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החפץ אצל חבר חבורה.</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652B9498" w14:textId="4D4F5706"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 xml:space="preserve">לאחד מחברי החבורה החזקה פיזית או מיוחסת </w:t>
            </w:r>
            <w:r w:rsidRPr="00C25C7A">
              <w:rPr>
                <w:rFonts w:ascii="David" w:hAnsi="David" w:cs="David" w:hint="cs"/>
                <w:sz w:val="24"/>
                <w:szCs w:val="24"/>
                <w:rtl/>
              </w:rPr>
              <w:t xml:space="preserve">  </w:t>
            </w:r>
            <w:r w:rsidRPr="00C25C7A">
              <w:rPr>
                <w:rFonts w:ascii="David" w:hAnsi="David" w:cs="David"/>
                <w:sz w:val="24"/>
                <w:szCs w:val="24"/>
                <w:rtl/>
              </w:rPr>
              <w:t>(במובן של החפץ אצל אחר).</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14:paraId="53F082CE" w14:textId="77777777" w:rsidR="005E3A6F" w:rsidRPr="00C25C7A" w:rsidRDefault="005E3A6F" w:rsidP="004443A5">
            <w:pPr>
              <w:spacing w:line="240" w:lineRule="auto"/>
              <w:jc w:val="both"/>
              <w:rPr>
                <w:rFonts w:ascii="David" w:hAnsi="David" w:cs="David"/>
                <w:sz w:val="24"/>
                <w:szCs w:val="24"/>
                <w:rtl/>
              </w:rPr>
            </w:pPr>
            <w:r w:rsidRPr="00C25C7A">
              <w:rPr>
                <w:rFonts w:ascii="David" w:hAnsi="David" w:cs="David"/>
                <w:sz w:val="24"/>
                <w:szCs w:val="24"/>
                <w:rtl/>
              </w:rPr>
              <w:t>מודעות והסכמה לעצם ההחזקה אצל חבר החבורה.</w:t>
            </w:r>
          </w:p>
        </w:tc>
      </w:tr>
    </w:tbl>
    <w:p w14:paraId="559F75D4" w14:textId="77777777" w:rsidR="005E3A6F" w:rsidRPr="00C25C7A" w:rsidRDefault="005E3A6F" w:rsidP="004443A5">
      <w:pPr>
        <w:spacing w:line="240" w:lineRule="auto"/>
        <w:jc w:val="both"/>
        <w:rPr>
          <w:rFonts w:ascii="David" w:hAnsi="David" w:cs="David"/>
          <w:sz w:val="24"/>
          <w:szCs w:val="24"/>
          <w:rtl/>
        </w:rPr>
      </w:pPr>
    </w:p>
    <w:p w14:paraId="571A9581" w14:textId="77777777" w:rsidR="00550065" w:rsidRPr="00C25C7A" w:rsidRDefault="00550065" w:rsidP="004443A5">
      <w:pPr>
        <w:spacing w:line="240" w:lineRule="auto"/>
        <w:jc w:val="both"/>
        <w:rPr>
          <w:rFonts w:ascii="David" w:hAnsi="David" w:cs="David"/>
          <w:sz w:val="24"/>
          <w:szCs w:val="24"/>
        </w:rPr>
      </w:pPr>
      <w:r w:rsidRPr="00C25C7A">
        <w:rPr>
          <w:rFonts w:ascii="David" w:hAnsi="David" w:cs="David"/>
          <w:b/>
          <w:bCs/>
          <w:sz w:val="24"/>
          <w:szCs w:val="24"/>
          <w:u w:val="single"/>
          <w:rtl/>
        </w:rPr>
        <w:t>מטרות עבירות החזקה</w:t>
      </w:r>
    </w:p>
    <w:p w14:paraId="31E66728" w14:textId="77777777" w:rsidR="00550065" w:rsidRPr="00C25C7A" w:rsidRDefault="00550065" w:rsidP="004443A5">
      <w:pPr>
        <w:spacing w:line="240" w:lineRule="auto"/>
        <w:jc w:val="both"/>
        <w:rPr>
          <w:rFonts w:ascii="David" w:hAnsi="David" w:cs="David"/>
          <w:sz w:val="24"/>
          <w:szCs w:val="24"/>
          <w:rtl/>
        </w:rPr>
      </w:pPr>
      <w:r w:rsidRPr="00C25C7A">
        <w:rPr>
          <w:rFonts w:ascii="David" w:hAnsi="David" w:cs="David"/>
          <w:sz w:val="24"/>
          <w:szCs w:val="24"/>
          <w:rtl/>
        </w:rPr>
        <w:t>1. מניעה – פעמים רבות החזקת נשק/סם – מעידה על עבירה שאמורה להתבצע.</w:t>
      </w:r>
    </w:p>
    <w:p w14:paraId="6F103595" w14:textId="577CD0A5" w:rsidR="00550065" w:rsidRPr="00C25C7A" w:rsidRDefault="00550065" w:rsidP="004443A5">
      <w:pPr>
        <w:spacing w:line="240" w:lineRule="auto"/>
        <w:jc w:val="both"/>
        <w:rPr>
          <w:rFonts w:ascii="David" w:hAnsi="David" w:cs="David"/>
          <w:sz w:val="24"/>
          <w:szCs w:val="24"/>
          <w:rtl/>
        </w:rPr>
      </w:pPr>
      <w:r w:rsidRPr="00C25C7A">
        <w:rPr>
          <w:rFonts w:ascii="David" w:hAnsi="David" w:cs="David"/>
          <w:sz w:val="24"/>
          <w:szCs w:val="24"/>
          <w:rtl/>
        </w:rPr>
        <w:t xml:space="preserve">2. </w:t>
      </w:r>
      <w:r w:rsidR="00320496" w:rsidRPr="00C25C7A">
        <w:rPr>
          <w:rFonts w:ascii="David" w:hAnsi="David" w:cs="David" w:hint="cs"/>
          <w:sz w:val="24"/>
          <w:szCs w:val="24"/>
          <w:rtl/>
        </w:rPr>
        <w:t>אינדיקצי</w:t>
      </w:r>
      <w:r w:rsidR="00320496" w:rsidRPr="00C25C7A">
        <w:rPr>
          <w:rFonts w:ascii="David" w:hAnsi="David" w:cs="David" w:hint="eastAsia"/>
          <w:sz w:val="24"/>
          <w:szCs w:val="24"/>
          <w:rtl/>
        </w:rPr>
        <w:t>ה</w:t>
      </w:r>
      <w:r w:rsidRPr="00C25C7A">
        <w:rPr>
          <w:rFonts w:ascii="David" w:hAnsi="David" w:cs="David"/>
          <w:sz w:val="24"/>
          <w:szCs w:val="24"/>
          <w:rtl/>
        </w:rPr>
        <w:t>/ראיות למעשה בדיעבד – ההחזקה עשויה להעיד על עבירה שבוצעה. למשל – החזקת רכוש גנוב.</w:t>
      </w:r>
    </w:p>
    <w:p w14:paraId="3BBA766C" w14:textId="77777777" w:rsidR="00AC515E" w:rsidRPr="00C25C7A" w:rsidRDefault="00AC515E" w:rsidP="004443A5">
      <w:pPr>
        <w:spacing w:line="240" w:lineRule="auto"/>
        <w:jc w:val="both"/>
        <w:rPr>
          <w:rFonts w:ascii="David" w:hAnsi="David" w:cs="David"/>
          <w:sz w:val="24"/>
          <w:szCs w:val="24"/>
        </w:rPr>
      </w:pPr>
      <w:r w:rsidRPr="00C25C7A">
        <w:rPr>
          <w:rFonts w:ascii="David" w:hAnsi="David" w:cs="David"/>
          <w:sz w:val="24"/>
          <w:szCs w:val="24"/>
          <w:rtl/>
        </w:rPr>
        <w:t xml:space="preserve">לעיתים קרובות, סוגיית ההחזקה </w:t>
      </w:r>
      <w:r w:rsidRPr="00C25C7A">
        <w:rPr>
          <w:rFonts w:ascii="David" w:hAnsi="David" w:cs="David"/>
          <w:b/>
          <w:bCs/>
          <w:sz w:val="24"/>
          <w:szCs w:val="24"/>
          <w:u w:val="single"/>
          <w:rtl/>
        </w:rPr>
        <w:t xml:space="preserve">מעוררת קשיים </w:t>
      </w:r>
      <w:proofErr w:type="spellStart"/>
      <w:r w:rsidRPr="00C25C7A">
        <w:rPr>
          <w:rFonts w:ascii="David" w:hAnsi="David" w:cs="David"/>
          <w:b/>
          <w:bCs/>
          <w:sz w:val="24"/>
          <w:szCs w:val="24"/>
          <w:u w:val="single"/>
          <w:rtl/>
        </w:rPr>
        <w:t>ראייתים</w:t>
      </w:r>
      <w:proofErr w:type="spellEnd"/>
      <w:r w:rsidRPr="00C25C7A">
        <w:rPr>
          <w:rFonts w:ascii="David" w:hAnsi="David" w:cs="David"/>
          <w:b/>
          <w:bCs/>
          <w:sz w:val="24"/>
          <w:szCs w:val="24"/>
          <w:u w:val="single"/>
          <w:rtl/>
        </w:rPr>
        <w:t xml:space="preserve">  </w:t>
      </w:r>
      <w:r w:rsidRPr="00C25C7A">
        <w:rPr>
          <w:rFonts w:ascii="David" w:hAnsi="David" w:cs="David"/>
          <w:sz w:val="24"/>
          <w:szCs w:val="24"/>
          <w:rtl/>
        </w:rPr>
        <w:t>- מי בדיוק החזיק ברכוש/סם/נשק וכו'?</w:t>
      </w:r>
    </w:p>
    <w:p w14:paraId="7B5DECEA" w14:textId="77777777" w:rsidR="00AC515E" w:rsidRPr="00C25C7A" w:rsidRDefault="00AC515E" w:rsidP="004443A5">
      <w:pPr>
        <w:spacing w:line="240" w:lineRule="auto"/>
        <w:jc w:val="both"/>
        <w:rPr>
          <w:rFonts w:ascii="David" w:hAnsi="David" w:cs="David"/>
          <w:sz w:val="24"/>
          <w:szCs w:val="24"/>
          <w:rtl/>
        </w:rPr>
      </w:pPr>
      <w:r w:rsidRPr="00C25C7A">
        <w:rPr>
          <w:rFonts w:ascii="David" w:hAnsi="David" w:cs="David"/>
          <w:sz w:val="24"/>
          <w:szCs w:val="24"/>
          <w:rtl/>
        </w:rPr>
        <w:t>לכן, הוסיפו לחוק כל מיני חזקות משפטיות:</w:t>
      </w:r>
    </w:p>
    <w:p w14:paraId="5D56CB7C" w14:textId="05A0983B" w:rsidR="00AC515E" w:rsidRPr="00C25C7A" w:rsidRDefault="00AC515E" w:rsidP="004443A5">
      <w:pPr>
        <w:spacing w:line="240" w:lineRule="auto"/>
        <w:jc w:val="both"/>
        <w:rPr>
          <w:rFonts w:ascii="David" w:hAnsi="David" w:cs="David"/>
          <w:sz w:val="24"/>
          <w:szCs w:val="24"/>
          <w:rtl/>
        </w:rPr>
      </w:pPr>
      <w:r w:rsidRPr="00C25C7A">
        <w:rPr>
          <w:rFonts w:ascii="David" w:hAnsi="David" w:cs="David"/>
          <w:b/>
          <w:bCs/>
          <w:sz w:val="24"/>
          <w:szCs w:val="24"/>
          <w:rtl/>
        </w:rPr>
        <w:t>חזקות משפטיות –</w:t>
      </w:r>
      <w:r w:rsidRPr="00C25C7A">
        <w:rPr>
          <w:rFonts w:ascii="David" w:hAnsi="David" w:cs="David" w:hint="cs"/>
          <w:b/>
          <w:bCs/>
          <w:sz w:val="24"/>
          <w:szCs w:val="24"/>
          <w:rtl/>
        </w:rPr>
        <w:t xml:space="preserve"> כלל</w:t>
      </w:r>
      <w:r w:rsidRPr="00C25C7A">
        <w:rPr>
          <w:rFonts w:ascii="David" w:hAnsi="David" w:cs="David"/>
          <w:b/>
          <w:bCs/>
          <w:sz w:val="24"/>
          <w:szCs w:val="24"/>
          <w:rtl/>
        </w:rPr>
        <w:t xml:space="preserve"> </w:t>
      </w:r>
      <w:r w:rsidR="00351072" w:rsidRPr="00C25C7A">
        <w:rPr>
          <w:rFonts w:ascii="David" w:hAnsi="David" w:cs="David" w:hint="cs"/>
          <w:b/>
          <w:bCs/>
          <w:sz w:val="24"/>
          <w:szCs w:val="24"/>
          <w:rtl/>
        </w:rPr>
        <w:t>ה</w:t>
      </w:r>
      <w:r w:rsidRPr="00C25C7A">
        <w:rPr>
          <w:rFonts w:ascii="David" w:hAnsi="David" w:cs="David"/>
          <w:b/>
          <w:bCs/>
          <w:sz w:val="24"/>
          <w:szCs w:val="24"/>
          <w:rtl/>
        </w:rPr>
        <w:t>מעביר את נטל ההוכחה והשכנוע הראייתי אל הנאשם. בשונה מהמצב הרגיל, הוא צריך להוכיח ברמה של מאזן הסתברויות שהרכוש לא שלו.</w:t>
      </w:r>
    </w:p>
    <w:p w14:paraId="58D838FD" w14:textId="4F888B3C" w:rsidR="00AC515E" w:rsidRPr="00C25C7A" w:rsidRDefault="00AC515E" w:rsidP="004443A5">
      <w:pPr>
        <w:spacing w:line="240" w:lineRule="auto"/>
        <w:jc w:val="both"/>
        <w:rPr>
          <w:rFonts w:ascii="David" w:hAnsi="David" w:cs="David"/>
          <w:sz w:val="24"/>
          <w:szCs w:val="24"/>
          <w:rtl/>
        </w:rPr>
      </w:pPr>
      <w:r w:rsidRPr="00C25C7A">
        <w:rPr>
          <w:rFonts w:ascii="David" w:hAnsi="David" w:cs="David"/>
          <w:sz w:val="24"/>
          <w:szCs w:val="24"/>
          <w:rtl/>
        </w:rPr>
        <w:t>לדוגמה:</w:t>
      </w:r>
      <w:r w:rsidRPr="00C25C7A">
        <w:rPr>
          <w:rFonts w:ascii="David" w:hAnsi="David" w:cs="David" w:hint="cs"/>
          <w:sz w:val="24"/>
          <w:szCs w:val="24"/>
          <w:rtl/>
        </w:rPr>
        <w:t xml:space="preserve"> </w:t>
      </w:r>
      <w:r w:rsidRPr="00C25C7A">
        <w:rPr>
          <w:rFonts w:ascii="David" w:hAnsi="David" w:cs="David"/>
          <w:sz w:val="24"/>
          <w:szCs w:val="24"/>
          <w:rtl/>
        </w:rPr>
        <w:t>ס144 – עבירות בנשק:</w:t>
      </w:r>
      <w:r w:rsidRPr="00C25C7A">
        <w:rPr>
          <w:rFonts w:ascii="David" w:hAnsi="David" w:cs="David" w:hint="cs"/>
          <w:sz w:val="24"/>
          <w:szCs w:val="24"/>
          <w:rtl/>
        </w:rPr>
        <w:t xml:space="preserve"> </w:t>
      </w:r>
      <w:r w:rsidRPr="00C25C7A">
        <w:rPr>
          <w:rFonts w:ascii="David" w:hAnsi="David" w:cs="David"/>
          <w:sz w:val="24"/>
          <w:szCs w:val="24"/>
          <w:rtl/>
        </w:rPr>
        <w:t>(ד) מקום שנמצא בו נשק, רואים את מחזיק המקום כמחזיק הנשק כל עוד לא הוכח היפוכו של דבר.</w:t>
      </w:r>
    </w:p>
    <w:p w14:paraId="6A5D3C21" w14:textId="190FD8A5" w:rsidR="00AC515E" w:rsidRPr="00C25C7A" w:rsidRDefault="00494CA3" w:rsidP="004443A5">
      <w:pPr>
        <w:spacing w:line="240" w:lineRule="auto"/>
        <w:jc w:val="both"/>
        <w:rPr>
          <w:rFonts w:ascii="David" w:hAnsi="David" w:cs="David"/>
          <w:sz w:val="24"/>
          <w:szCs w:val="24"/>
          <w:rtl/>
        </w:rPr>
      </w:pPr>
      <w:r w:rsidRPr="00C25C7A">
        <w:rPr>
          <w:rFonts w:ascii="David" w:hAnsi="David" w:cs="David"/>
          <w:sz w:val="24"/>
          <w:szCs w:val="24"/>
          <w:rtl/>
        </w:rPr>
        <w:t xml:space="preserve">חזקות נוספות הן </w:t>
      </w:r>
      <w:r w:rsidRPr="00C25C7A">
        <w:rPr>
          <w:rFonts w:ascii="David" w:hAnsi="David" w:cs="David"/>
          <w:b/>
          <w:bCs/>
          <w:sz w:val="24"/>
          <w:szCs w:val="24"/>
          <w:rtl/>
        </w:rPr>
        <w:t xml:space="preserve">חזקות פסיקתיות </w:t>
      </w:r>
      <w:r w:rsidRPr="00C25C7A">
        <w:rPr>
          <w:rFonts w:ascii="David" w:hAnsi="David" w:cs="David"/>
          <w:sz w:val="24"/>
          <w:szCs w:val="24"/>
          <w:rtl/>
        </w:rPr>
        <w:t>(יציר פסיקה).</w:t>
      </w:r>
      <w:r w:rsidRPr="00C25C7A">
        <w:rPr>
          <w:rFonts w:ascii="David" w:hAnsi="David" w:cs="David" w:hint="cs"/>
          <w:sz w:val="24"/>
          <w:szCs w:val="24"/>
          <w:rtl/>
        </w:rPr>
        <w:t xml:space="preserve"> </w:t>
      </w:r>
      <w:r w:rsidRPr="00C25C7A">
        <w:rPr>
          <w:rFonts w:ascii="David" w:hAnsi="David" w:cs="David"/>
          <w:sz w:val="24"/>
          <w:szCs w:val="24"/>
          <w:rtl/>
        </w:rPr>
        <w:t>למשל:</w:t>
      </w:r>
      <w:r w:rsidRPr="00C25C7A">
        <w:rPr>
          <w:rFonts w:ascii="David" w:hAnsi="David" w:cs="David" w:hint="cs"/>
          <w:sz w:val="24"/>
          <w:szCs w:val="24"/>
          <w:rtl/>
        </w:rPr>
        <w:t xml:space="preserve"> </w:t>
      </w:r>
      <w:r w:rsidRPr="00C25C7A">
        <w:rPr>
          <w:rFonts w:ascii="David" w:hAnsi="David" w:cs="David"/>
          <w:b/>
          <w:bCs/>
          <w:sz w:val="24"/>
          <w:szCs w:val="24"/>
          <w:rtl/>
        </w:rPr>
        <w:t>"מי שנמצא ברשותו רכוש גנוב בסמוך לזמן ולביצוע הגניבה – הוא הגנב".</w:t>
      </w:r>
      <w:r w:rsidRPr="00C25C7A">
        <w:rPr>
          <w:rFonts w:ascii="David" w:hAnsi="David" w:cs="David" w:hint="cs"/>
          <w:sz w:val="24"/>
          <w:szCs w:val="24"/>
          <w:rtl/>
        </w:rPr>
        <w:t xml:space="preserve"> </w:t>
      </w:r>
      <w:r w:rsidRPr="00C25C7A">
        <w:rPr>
          <w:rFonts w:ascii="David" w:hAnsi="David" w:cs="David"/>
          <w:b/>
          <w:bCs/>
          <w:sz w:val="24"/>
          <w:szCs w:val="24"/>
          <w:rtl/>
        </w:rPr>
        <w:t>(נקרא גם: "חזקת ההחזקה התכופה").</w:t>
      </w:r>
    </w:p>
    <w:p w14:paraId="783A4FD6" w14:textId="5367474E" w:rsidR="003C11D4" w:rsidRPr="00C25C7A" w:rsidRDefault="002439AD" w:rsidP="004443A5">
      <w:pPr>
        <w:spacing w:line="240" w:lineRule="auto"/>
        <w:jc w:val="both"/>
        <w:rPr>
          <w:rFonts w:ascii="David" w:hAnsi="David" w:cs="David"/>
          <w:sz w:val="24"/>
          <w:szCs w:val="24"/>
          <w:rtl/>
        </w:rPr>
      </w:pPr>
      <w:r w:rsidRPr="00C25C7A">
        <w:rPr>
          <w:rFonts w:ascii="David" w:hAnsi="David" w:cs="David" w:hint="cs"/>
          <w:b/>
          <w:bCs/>
          <w:sz w:val="24"/>
          <w:szCs w:val="24"/>
          <w:highlight w:val="yellow"/>
          <w:u w:val="single"/>
          <w:rtl/>
        </w:rPr>
        <w:t xml:space="preserve">3. </w:t>
      </w:r>
      <w:r w:rsidR="00125C5E" w:rsidRPr="00C25C7A">
        <w:rPr>
          <w:rFonts w:ascii="David" w:hAnsi="David" w:cs="David"/>
          <w:b/>
          <w:bCs/>
          <w:sz w:val="24"/>
          <w:szCs w:val="24"/>
          <w:highlight w:val="yellow"/>
          <w:u w:val="single"/>
          <w:rtl/>
        </w:rPr>
        <w:t>עבירות מחדל</w:t>
      </w:r>
      <w:r w:rsidR="00796914" w:rsidRPr="00C25C7A">
        <w:rPr>
          <w:rFonts w:ascii="David" w:hAnsi="David" w:cs="David" w:hint="cs"/>
          <w:b/>
          <w:bCs/>
          <w:sz w:val="24"/>
          <w:szCs w:val="24"/>
          <w:highlight w:val="yellow"/>
          <w:u w:val="single"/>
          <w:rtl/>
        </w:rPr>
        <w:t xml:space="preserve"> -</w:t>
      </w:r>
      <w:r w:rsidR="00796914" w:rsidRPr="00C25C7A">
        <w:rPr>
          <w:rFonts w:ascii="David" w:hAnsi="David" w:cs="David" w:hint="cs"/>
          <w:sz w:val="24"/>
          <w:szCs w:val="24"/>
          <w:rtl/>
        </w:rPr>
        <w:t xml:space="preserve"> </w:t>
      </w:r>
      <w:r w:rsidR="003C11D4" w:rsidRPr="00C25C7A">
        <w:rPr>
          <w:rFonts w:ascii="David" w:hAnsi="David" w:cs="David"/>
          <w:sz w:val="24"/>
          <w:szCs w:val="24"/>
          <w:rtl/>
        </w:rPr>
        <w:t>מחדל – הימנעות ממעשה</w:t>
      </w:r>
      <w:r w:rsidR="003C11D4" w:rsidRPr="00C25C7A">
        <w:rPr>
          <w:rFonts w:ascii="David" w:hAnsi="David" w:cs="David" w:hint="cs"/>
          <w:sz w:val="24"/>
          <w:szCs w:val="24"/>
          <w:rtl/>
        </w:rPr>
        <w:t xml:space="preserve">. </w:t>
      </w:r>
      <w:r w:rsidR="00AF6D0E" w:rsidRPr="00C25C7A">
        <w:rPr>
          <w:rFonts w:ascii="David" w:hAnsi="David" w:cs="David" w:hint="cs"/>
          <w:sz w:val="24"/>
          <w:szCs w:val="24"/>
          <w:rtl/>
        </w:rPr>
        <w:t xml:space="preserve">אי מניעת פשע, אדם אינו עושה דבר כדי למנוע עבירה זוהי עבירה בפני עצמה. </w:t>
      </w:r>
      <w:r w:rsidR="003C11D4" w:rsidRPr="00C25C7A">
        <w:rPr>
          <w:rFonts w:ascii="David" w:hAnsi="David" w:cs="David"/>
          <w:sz w:val="24"/>
          <w:szCs w:val="24"/>
          <w:rtl/>
        </w:rPr>
        <w:t>דוגמאות למקרים בהם המשפט הישראלי בחר להטיל חובות נרחבות על הפרט: אי מניעת פשע (ס' 262)</w:t>
      </w:r>
      <w:r w:rsidR="003C11D4" w:rsidRPr="00C25C7A">
        <w:rPr>
          <w:rFonts w:ascii="David" w:hAnsi="David" w:cs="David" w:hint="cs"/>
          <w:sz w:val="24"/>
          <w:szCs w:val="24"/>
          <w:rtl/>
        </w:rPr>
        <w:t xml:space="preserve">, </w:t>
      </w:r>
      <w:r w:rsidR="003C11D4" w:rsidRPr="00C25C7A">
        <w:rPr>
          <w:rFonts w:ascii="David" w:hAnsi="David" w:cs="David"/>
          <w:sz w:val="24"/>
          <w:szCs w:val="24"/>
          <w:rtl/>
        </w:rPr>
        <w:t>חובת דיווח על ביצוע עבירה בקטין או חסר ישע (ס' 368).</w:t>
      </w:r>
    </w:p>
    <w:p w14:paraId="5256C937" w14:textId="6CB8996F" w:rsidR="002439AD" w:rsidRPr="00C25C7A" w:rsidRDefault="002439AD" w:rsidP="004443A5">
      <w:pPr>
        <w:spacing w:line="240" w:lineRule="auto"/>
        <w:jc w:val="both"/>
        <w:rPr>
          <w:rFonts w:ascii="David" w:hAnsi="David" w:cs="David"/>
          <w:sz w:val="24"/>
          <w:szCs w:val="24"/>
          <w:rtl/>
        </w:rPr>
      </w:pPr>
      <w:r w:rsidRPr="00C25C7A">
        <w:rPr>
          <w:rFonts w:ascii="David" w:hAnsi="David" w:cs="David"/>
          <w:sz w:val="24"/>
          <w:szCs w:val="24"/>
          <w:rtl/>
        </w:rPr>
        <w:t xml:space="preserve">ס' 18 לחוק העונשין אומר שמעשה כולל מחדל, אלא אם נאמר אחרת. </w:t>
      </w:r>
      <w:r w:rsidRPr="00C25C7A">
        <w:rPr>
          <w:rFonts w:ascii="David" w:hAnsi="David" w:cs="David"/>
          <w:sz w:val="24"/>
          <w:szCs w:val="24"/>
          <w:u w:val="single"/>
          <w:rtl/>
        </w:rPr>
        <w:t>כלומר - מעשה ומחדל הינם באותה רמה נורמטיבית.</w:t>
      </w:r>
    </w:p>
    <w:p w14:paraId="66722C1A" w14:textId="08510C46" w:rsidR="002439AD" w:rsidRPr="00C25C7A" w:rsidRDefault="002439AD" w:rsidP="004443A5">
      <w:pPr>
        <w:spacing w:line="240" w:lineRule="auto"/>
        <w:jc w:val="both"/>
        <w:rPr>
          <w:rFonts w:ascii="David" w:hAnsi="David" w:cs="David"/>
          <w:sz w:val="24"/>
          <w:szCs w:val="24"/>
          <w:rtl/>
        </w:rPr>
      </w:pPr>
      <w:r w:rsidRPr="00C25C7A">
        <w:rPr>
          <w:rFonts w:ascii="David" w:hAnsi="David" w:cs="David" w:hint="cs"/>
          <w:sz w:val="24"/>
          <w:szCs w:val="24"/>
          <w:rtl/>
        </w:rPr>
        <w:t>ב</w:t>
      </w:r>
      <w:r w:rsidRPr="00C25C7A">
        <w:rPr>
          <w:rFonts w:ascii="David" w:hAnsi="David" w:cs="David"/>
          <w:sz w:val="24"/>
          <w:szCs w:val="24"/>
          <w:rtl/>
        </w:rPr>
        <w:t>פועל – לרוב מחדל נחשב קצת "פחות חמור" (בשלב גזר הדין נוטים לא פעם להקל בעבירות מחדל).</w:t>
      </w:r>
    </w:p>
    <w:p w14:paraId="72C71286" w14:textId="120BFF72" w:rsidR="002439AD" w:rsidRPr="00C25C7A" w:rsidRDefault="002439AD" w:rsidP="004443A5">
      <w:pPr>
        <w:spacing w:line="240" w:lineRule="auto"/>
        <w:jc w:val="both"/>
        <w:rPr>
          <w:rFonts w:ascii="David" w:hAnsi="David" w:cs="David"/>
          <w:sz w:val="24"/>
          <w:szCs w:val="24"/>
          <w:rtl/>
        </w:rPr>
      </w:pPr>
      <w:r w:rsidRPr="00C25C7A">
        <w:rPr>
          <w:rFonts w:ascii="David" w:hAnsi="David" w:cs="David"/>
          <w:sz w:val="24"/>
          <w:szCs w:val="24"/>
          <w:rtl/>
        </w:rPr>
        <w:t>מדוע?</w:t>
      </w:r>
      <w:r w:rsidRPr="00C25C7A">
        <w:rPr>
          <w:rFonts w:ascii="David" w:hAnsi="David" w:cs="David" w:hint="cs"/>
          <w:sz w:val="24"/>
          <w:szCs w:val="24"/>
          <w:rtl/>
        </w:rPr>
        <w:t xml:space="preserve"> - </w:t>
      </w:r>
      <w:r w:rsidRPr="00C25C7A">
        <w:rPr>
          <w:rFonts w:ascii="David" w:hAnsi="David" w:cs="David"/>
          <w:sz w:val="24"/>
          <w:szCs w:val="24"/>
          <w:rtl/>
        </w:rPr>
        <w:t xml:space="preserve">קיימת </w:t>
      </w:r>
      <w:r w:rsidRPr="00C25C7A">
        <w:rPr>
          <w:rFonts w:ascii="David" w:hAnsi="David" w:cs="David"/>
          <w:b/>
          <w:bCs/>
          <w:sz w:val="24"/>
          <w:szCs w:val="24"/>
          <w:rtl/>
        </w:rPr>
        <w:t xml:space="preserve">חומרה מוסרית עודפת </w:t>
      </w:r>
      <w:r w:rsidRPr="00C25C7A">
        <w:rPr>
          <w:rFonts w:ascii="David" w:hAnsi="David" w:cs="David"/>
          <w:sz w:val="24"/>
          <w:szCs w:val="24"/>
          <w:rtl/>
        </w:rPr>
        <w:t>בעבירות מעשה על פני עבירות מחדל. בעבירה אקטיבית – העבריין "</w:t>
      </w:r>
      <w:r w:rsidRPr="00C25C7A">
        <w:rPr>
          <w:rFonts w:ascii="David" w:hAnsi="David" w:cs="David"/>
          <w:b/>
          <w:bCs/>
          <w:sz w:val="24"/>
          <w:szCs w:val="24"/>
          <w:rtl/>
        </w:rPr>
        <w:t xml:space="preserve">יוצר" עבירה/ משקיע זמן </w:t>
      </w:r>
      <w:r w:rsidRPr="00C25C7A">
        <w:rPr>
          <w:rFonts w:ascii="David" w:hAnsi="David" w:cs="David"/>
          <w:sz w:val="24"/>
          <w:szCs w:val="24"/>
          <w:rtl/>
        </w:rPr>
        <w:t>בהתנהגות רעה</w:t>
      </w:r>
      <w:r w:rsidRPr="00C25C7A">
        <w:rPr>
          <w:rFonts w:ascii="David" w:hAnsi="David" w:cs="David" w:hint="cs"/>
          <w:sz w:val="24"/>
          <w:szCs w:val="24"/>
          <w:rtl/>
        </w:rPr>
        <w:t>.</w:t>
      </w:r>
    </w:p>
    <w:p w14:paraId="61387313" w14:textId="4DA38AE6" w:rsidR="002439AD" w:rsidRPr="00C25C7A" w:rsidRDefault="002439AD" w:rsidP="004443A5">
      <w:pPr>
        <w:spacing w:line="240" w:lineRule="auto"/>
        <w:jc w:val="both"/>
        <w:rPr>
          <w:rFonts w:ascii="David" w:hAnsi="David" w:cs="David"/>
          <w:sz w:val="24"/>
          <w:szCs w:val="24"/>
          <w:rtl/>
        </w:rPr>
      </w:pPr>
    </w:p>
    <w:p w14:paraId="0CFE322D" w14:textId="1F348BCB" w:rsidR="002439AD" w:rsidRPr="00C25C7A" w:rsidRDefault="002439AD" w:rsidP="004443A5">
      <w:pPr>
        <w:spacing w:line="240" w:lineRule="auto"/>
        <w:jc w:val="both"/>
        <w:rPr>
          <w:rFonts w:ascii="David" w:hAnsi="David" w:cs="David"/>
          <w:sz w:val="24"/>
          <w:szCs w:val="24"/>
        </w:rPr>
      </w:pPr>
      <w:r w:rsidRPr="00C25C7A">
        <w:rPr>
          <w:rFonts w:ascii="David" w:hAnsi="David" w:cs="David"/>
          <w:b/>
          <w:bCs/>
          <w:sz w:val="24"/>
          <w:szCs w:val="24"/>
          <w:u w:val="single"/>
          <w:rtl/>
        </w:rPr>
        <w:lastRenderedPageBreak/>
        <w:t>מקורות החובה של המחדל:</w:t>
      </w:r>
    </w:p>
    <w:p w14:paraId="0ED7A378" w14:textId="7B1941B2" w:rsidR="002439AD" w:rsidRPr="00C25C7A" w:rsidRDefault="002439AD" w:rsidP="004443A5">
      <w:pPr>
        <w:spacing w:line="240" w:lineRule="auto"/>
        <w:jc w:val="both"/>
        <w:rPr>
          <w:rFonts w:ascii="David" w:hAnsi="David" w:cs="David"/>
          <w:sz w:val="24"/>
          <w:szCs w:val="24"/>
          <w:rtl/>
        </w:rPr>
      </w:pPr>
      <w:r w:rsidRPr="00C25C7A">
        <w:rPr>
          <w:rFonts w:ascii="David" w:hAnsi="David" w:cs="David"/>
          <w:sz w:val="24"/>
          <w:szCs w:val="24"/>
          <w:rtl/>
        </w:rPr>
        <w:t>1. 'מחדל מקצועי': מהנדס, עו"ד, רופא וכל בעל מקצוע שעפ"י החובה המוטלת עליו במקצוע, הוא לא ממלא חובתו עפ"י נורמות מקצועיות מחייבות. (דוג</w:t>
      </w:r>
      <w:r w:rsidRPr="00C25C7A">
        <w:rPr>
          <w:rFonts w:ascii="David" w:hAnsi="David" w:cs="David" w:hint="cs"/>
          <w:sz w:val="24"/>
          <w:szCs w:val="24"/>
          <w:rtl/>
        </w:rPr>
        <w:t>מה</w:t>
      </w:r>
      <w:r w:rsidRPr="00C25C7A">
        <w:rPr>
          <w:rFonts w:ascii="David" w:hAnsi="David" w:cs="David"/>
          <w:sz w:val="24"/>
          <w:szCs w:val="24"/>
          <w:rtl/>
        </w:rPr>
        <w:t>: "היית צריך לרשום בטאבו ולא רשמת").</w:t>
      </w:r>
    </w:p>
    <w:p w14:paraId="01A6F223" w14:textId="6EE24FB8" w:rsidR="002439AD" w:rsidRPr="00C25C7A" w:rsidRDefault="002439AD" w:rsidP="004443A5">
      <w:pPr>
        <w:spacing w:line="240" w:lineRule="auto"/>
        <w:jc w:val="both"/>
        <w:rPr>
          <w:rFonts w:ascii="David" w:hAnsi="David" w:cs="David"/>
          <w:sz w:val="24"/>
          <w:szCs w:val="24"/>
          <w:rtl/>
        </w:rPr>
      </w:pPr>
      <w:r w:rsidRPr="00C25C7A">
        <w:rPr>
          <w:rFonts w:ascii="David" w:hAnsi="David" w:cs="David"/>
          <w:sz w:val="24"/>
          <w:szCs w:val="24"/>
          <w:rtl/>
        </w:rPr>
        <w:t>2. 'מחדל מוסרי' – כאשר אדם לא ממלא את חובתו עפ"י מערכת נורמות מוסרית.</w:t>
      </w:r>
    </w:p>
    <w:p w14:paraId="7CA3DD63" w14:textId="1ADDF7A9" w:rsidR="002439AD" w:rsidRPr="00C25C7A" w:rsidRDefault="002439AD" w:rsidP="004443A5">
      <w:pPr>
        <w:spacing w:line="240" w:lineRule="auto"/>
        <w:jc w:val="both"/>
        <w:rPr>
          <w:rFonts w:ascii="David" w:hAnsi="David" w:cs="David"/>
          <w:sz w:val="24"/>
          <w:szCs w:val="24"/>
          <w:rtl/>
        </w:rPr>
      </w:pPr>
      <w:r w:rsidRPr="00C25C7A">
        <w:rPr>
          <w:rFonts w:ascii="David" w:hAnsi="David" w:cs="David"/>
          <w:sz w:val="24"/>
          <w:szCs w:val="24"/>
          <w:rtl/>
        </w:rPr>
        <w:t>3. 'מחדל חוקי' – כאשר אדם לא ממלא את חובתו החוקית.</w:t>
      </w:r>
    </w:p>
    <w:p w14:paraId="0C2C4116" w14:textId="77777777" w:rsidR="00407B97" w:rsidRPr="00C25C7A" w:rsidRDefault="00407B97" w:rsidP="004443A5">
      <w:pPr>
        <w:spacing w:line="240" w:lineRule="auto"/>
        <w:jc w:val="both"/>
        <w:rPr>
          <w:rFonts w:ascii="David" w:hAnsi="David" w:cs="David"/>
          <w:sz w:val="24"/>
          <w:szCs w:val="24"/>
        </w:rPr>
      </w:pPr>
      <w:r w:rsidRPr="00C25C7A">
        <w:rPr>
          <w:rFonts w:ascii="David" w:hAnsi="David" w:cs="David"/>
          <w:sz w:val="24"/>
          <w:szCs w:val="24"/>
          <w:rtl/>
        </w:rPr>
        <w:t>כדי להוכיח שנעברה עבירה על דרך המחדל, קיימת דרישה שיתקיימו 3 תנאים מצטברים:</w:t>
      </w:r>
    </w:p>
    <w:p w14:paraId="18C9998C" w14:textId="796B56F0" w:rsidR="00407B97" w:rsidRPr="00C25C7A" w:rsidRDefault="00407B97" w:rsidP="004443A5">
      <w:pPr>
        <w:pStyle w:val="a7"/>
        <w:numPr>
          <w:ilvl w:val="0"/>
          <w:numId w:val="32"/>
        </w:numPr>
        <w:spacing w:line="240" w:lineRule="auto"/>
        <w:jc w:val="both"/>
        <w:rPr>
          <w:rFonts w:ascii="David" w:hAnsi="David" w:cs="David"/>
          <w:sz w:val="24"/>
          <w:szCs w:val="24"/>
          <w:rtl/>
        </w:rPr>
      </w:pPr>
      <w:r w:rsidRPr="00C25C7A">
        <w:rPr>
          <w:rFonts w:ascii="David" w:hAnsi="David" w:cs="David"/>
          <w:b/>
          <w:bCs/>
          <w:sz w:val="24"/>
          <w:szCs w:val="24"/>
          <w:rtl/>
        </w:rPr>
        <w:t>קיומה של נורמה אוסרת שניתן לפי הגדרתה לבצע אותה על דרך המחדל</w:t>
      </w:r>
      <w:r w:rsidRPr="00C25C7A">
        <w:rPr>
          <w:rFonts w:ascii="David" w:hAnsi="David" w:cs="David"/>
          <w:sz w:val="24"/>
          <w:szCs w:val="24"/>
          <w:rtl/>
        </w:rPr>
        <w:t xml:space="preserve"> (למשל, הריגה).</w:t>
      </w:r>
    </w:p>
    <w:p w14:paraId="09145E50" w14:textId="2AEA4D70" w:rsidR="00407B97" w:rsidRPr="00C25C7A" w:rsidRDefault="00407B97" w:rsidP="004443A5">
      <w:pPr>
        <w:pStyle w:val="a7"/>
        <w:numPr>
          <w:ilvl w:val="0"/>
          <w:numId w:val="32"/>
        </w:numPr>
        <w:spacing w:line="240" w:lineRule="auto"/>
        <w:jc w:val="both"/>
        <w:rPr>
          <w:rFonts w:ascii="David" w:hAnsi="David" w:cs="David"/>
          <w:sz w:val="24"/>
          <w:szCs w:val="24"/>
          <w:rtl/>
        </w:rPr>
      </w:pPr>
      <w:r w:rsidRPr="00C25C7A">
        <w:rPr>
          <w:rFonts w:ascii="David" w:hAnsi="David" w:cs="David"/>
          <w:b/>
          <w:bCs/>
          <w:sz w:val="24"/>
          <w:szCs w:val="24"/>
          <w:rtl/>
        </w:rPr>
        <w:t>קיומה של חובה</w:t>
      </w:r>
      <w:r w:rsidRPr="00C25C7A">
        <w:rPr>
          <w:rFonts w:ascii="David" w:hAnsi="David" w:cs="David"/>
          <w:sz w:val="24"/>
          <w:szCs w:val="24"/>
          <w:rtl/>
        </w:rPr>
        <w:t xml:space="preserve"> על </w:t>
      </w:r>
      <w:r w:rsidRPr="00C25C7A">
        <w:rPr>
          <w:rFonts w:ascii="David" w:hAnsi="David" w:cs="David"/>
          <w:b/>
          <w:bCs/>
          <w:sz w:val="24"/>
          <w:szCs w:val="24"/>
          <w:rtl/>
        </w:rPr>
        <w:t>הנאשם</w:t>
      </w:r>
      <w:r w:rsidRPr="00C25C7A">
        <w:rPr>
          <w:rFonts w:ascii="David" w:hAnsi="David" w:cs="David"/>
          <w:sz w:val="24"/>
          <w:szCs w:val="24"/>
          <w:rtl/>
        </w:rPr>
        <w:t xml:space="preserve"> לפעול. על חובת העשייה האמורה להיות מעוגנת ב"דין".</w:t>
      </w:r>
    </w:p>
    <w:p w14:paraId="6CEC3CD5" w14:textId="77777777" w:rsidR="007239AA" w:rsidRPr="00C25C7A" w:rsidRDefault="00407B97" w:rsidP="004443A5">
      <w:pPr>
        <w:pStyle w:val="a7"/>
        <w:numPr>
          <w:ilvl w:val="0"/>
          <w:numId w:val="32"/>
        </w:numPr>
        <w:spacing w:line="240" w:lineRule="auto"/>
        <w:jc w:val="both"/>
        <w:rPr>
          <w:rFonts w:ascii="David" w:hAnsi="David" w:cs="David"/>
          <w:sz w:val="24"/>
          <w:szCs w:val="24"/>
        </w:rPr>
      </w:pPr>
      <w:r w:rsidRPr="00C25C7A">
        <w:rPr>
          <w:rFonts w:ascii="David" w:hAnsi="David" w:cs="David"/>
          <w:sz w:val="24"/>
          <w:szCs w:val="24"/>
          <w:rtl/>
        </w:rPr>
        <w:t xml:space="preserve">הפרת חובת העשייה באופן שקיים את יסודות העבירה. </w:t>
      </w:r>
    </w:p>
    <w:p w14:paraId="2AE1ABA0" w14:textId="015A3B7E" w:rsidR="007239AA" w:rsidRPr="00C25C7A" w:rsidRDefault="007239AA" w:rsidP="004443A5">
      <w:pPr>
        <w:spacing w:line="240" w:lineRule="auto"/>
        <w:jc w:val="both"/>
        <w:rPr>
          <w:rFonts w:ascii="David" w:hAnsi="David" w:cs="David"/>
          <w:sz w:val="24"/>
          <w:szCs w:val="24"/>
          <w:rtl/>
        </w:rPr>
      </w:pPr>
      <w:r w:rsidRPr="00C25C7A">
        <w:rPr>
          <w:rFonts w:ascii="David" w:hAnsi="David" w:cs="David"/>
          <w:sz w:val="24"/>
          <w:szCs w:val="24"/>
          <w:u w:val="single"/>
          <w:rtl/>
        </w:rPr>
        <w:t>דוגמה לעבירת מחדל קלאסית</w:t>
      </w:r>
      <w:r w:rsidRPr="00C25C7A">
        <w:rPr>
          <w:rFonts w:ascii="David" w:hAnsi="David" w:cs="David" w:hint="cs"/>
          <w:sz w:val="24"/>
          <w:szCs w:val="24"/>
          <w:u w:val="single"/>
          <w:rtl/>
        </w:rPr>
        <w:t xml:space="preserve"> </w:t>
      </w:r>
      <w:r w:rsidRPr="00C25C7A">
        <w:rPr>
          <w:rFonts w:ascii="David" w:hAnsi="David" w:cs="David"/>
          <w:sz w:val="24"/>
          <w:szCs w:val="24"/>
          <w:u w:val="single"/>
          <w:rtl/>
        </w:rPr>
        <w:t>:אי מניעת פשע -</w:t>
      </w:r>
      <w:r w:rsidRPr="00C25C7A">
        <w:rPr>
          <w:rFonts w:ascii="David" w:hAnsi="David" w:cs="David"/>
          <w:sz w:val="24"/>
          <w:szCs w:val="24"/>
          <w:rtl/>
        </w:rPr>
        <w:t xml:space="preserve">  "מי שידע כי פלוני זומם לעשות מעשה פשע ולא נקט כל האמצעים הסבירים למנוע את עשייתו או את השלמתו...</w:t>
      </w:r>
      <w:r w:rsidRPr="00C25C7A">
        <w:rPr>
          <w:rFonts w:ascii="David" w:hAnsi="David" w:cs="David" w:hint="cs"/>
          <w:sz w:val="24"/>
          <w:szCs w:val="24"/>
          <w:rtl/>
        </w:rPr>
        <w:t xml:space="preserve"> ס298</w:t>
      </w:r>
      <w:r w:rsidRPr="00C25C7A">
        <w:rPr>
          <w:rFonts w:ascii="David" w:hAnsi="David" w:cs="David"/>
          <w:sz w:val="24"/>
          <w:szCs w:val="24"/>
          <w:rtl/>
        </w:rPr>
        <w:t xml:space="preserve"> הגורם במעשה או במחדל אסורים למותו של אדם, יאשם בהריגה..."</w:t>
      </w:r>
    </w:p>
    <w:p w14:paraId="53B74763" w14:textId="77777777" w:rsidR="007239AA" w:rsidRPr="00C25C7A" w:rsidRDefault="007239AA" w:rsidP="004443A5">
      <w:pPr>
        <w:spacing w:line="240" w:lineRule="auto"/>
        <w:jc w:val="both"/>
        <w:rPr>
          <w:rFonts w:ascii="David" w:hAnsi="David" w:cs="David"/>
          <w:sz w:val="24"/>
          <w:szCs w:val="24"/>
        </w:rPr>
      </w:pPr>
      <w:r w:rsidRPr="00C25C7A">
        <w:rPr>
          <w:rFonts w:ascii="David" w:hAnsi="David" w:cs="David"/>
          <w:sz w:val="24"/>
          <w:szCs w:val="24"/>
          <w:rtl/>
        </w:rPr>
        <w:t>עבירת המחדל מציפה שאלות משפטיות/מוסריות שונות (שלא נעסוק בהרחבה כאן): האם כל מעשה פלילי יכול להיעשות באמצעות מחדל?</w:t>
      </w:r>
    </w:p>
    <w:p w14:paraId="393A8B97" w14:textId="21C31D26" w:rsidR="007239AA" w:rsidRPr="00C25C7A" w:rsidRDefault="007239AA" w:rsidP="004443A5">
      <w:pPr>
        <w:spacing w:line="240" w:lineRule="auto"/>
        <w:jc w:val="both"/>
        <w:rPr>
          <w:rFonts w:ascii="David" w:hAnsi="David" w:cs="David"/>
          <w:sz w:val="24"/>
          <w:szCs w:val="24"/>
          <w:rtl/>
        </w:rPr>
      </w:pPr>
      <w:r w:rsidRPr="00C25C7A">
        <w:rPr>
          <w:rFonts w:ascii="David" w:hAnsi="David" w:cs="David"/>
          <w:b/>
          <w:bCs/>
          <w:sz w:val="24"/>
          <w:szCs w:val="24"/>
          <w:rtl/>
        </w:rPr>
        <w:t xml:space="preserve">א. העמדה המקובלת </w:t>
      </w:r>
      <w:r w:rsidRPr="00C25C7A">
        <w:rPr>
          <w:rFonts w:ascii="David" w:hAnsi="David" w:cs="David"/>
          <w:sz w:val="24"/>
          <w:szCs w:val="24"/>
          <w:rtl/>
        </w:rPr>
        <w:t xml:space="preserve">(פרופ' </w:t>
      </w:r>
      <w:proofErr w:type="spellStart"/>
      <w:r w:rsidRPr="00C25C7A">
        <w:rPr>
          <w:rFonts w:ascii="David" w:hAnsi="David" w:cs="David"/>
          <w:sz w:val="24"/>
          <w:szCs w:val="24"/>
          <w:rtl/>
        </w:rPr>
        <w:t>פלר</w:t>
      </w:r>
      <w:proofErr w:type="spellEnd"/>
      <w:r w:rsidRPr="00C25C7A">
        <w:rPr>
          <w:rFonts w:ascii="David" w:hAnsi="David" w:cs="David"/>
          <w:sz w:val="24"/>
          <w:szCs w:val="24"/>
          <w:rtl/>
        </w:rPr>
        <w:t>) - את כל העבירות</w:t>
      </w:r>
      <w:r w:rsidRPr="00C25C7A">
        <w:rPr>
          <w:rFonts w:ascii="David" w:hAnsi="David" w:cs="David" w:hint="cs"/>
          <w:sz w:val="24"/>
          <w:szCs w:val="24"/>
          <w:rtl/>
        </w:rPr>
        <w:t xml:space="preserve"> בחוק העונשין</w:t>
      </w:r>
      <w:r w:rsidRPr="00C25C7A">
        <w:rPr>
          <w:rFonts w:ascii="David" w:hAnsi="David" w:cs="David"/>
          <w:sz w:val="24"/>
          <w:szCs w:val="24"/>
          <w:rtl/>
        </w:rPr>
        <w:t xml:space="preserve"> יש לפרש כעבירות שניתן לעבור גם על דרך המחדל </w:t>
      </w:r>
      <w:r w:rsidRPr="00C25C7A">
        <w:rPr>
          <w:rFonts w:ascii="David" w:hAnsi="David" w:cs="David" w:hint="cs"/>
          <w:sz w:val="24"/>
          <w:szCs w:val="24"/>
          <w:rtl/>
        </w:rPr>
        <w:t>על דרך אי העשייה שלהם (שלא נעשה מעשה).</w:t>
      </w:r>
    </w:p>
    <w:p w14:paraId="1609E58B" w14:textId="7F9AAE55" w:rsidR="007239AA" w:rsidRPr="00C25C7A" w:rsidRDefault="007239AA" w:rsidP="004443A5">
      <w:pPr>
        <w:spacing w:line="240" w:lineRule="auto"/>
        <w:jc w:val="both"/>
        <w:rPr>
          <w:rFonts w:ascii="David" w:hAnsi="David" w:cs="David"/>
          <w:sz w:val="24"/>
          <w:szCs w:val="24"/>
          <w:rtl/>
        </w:rPr>
      </w:pPr>
      <w:r w:rsidRPr="00C25C7A">
        <w:rPr>
          <w:rFonts w:ascii="David" w:hAnsi="David" w:cs="David"/>
          <w:b/>
          <w:bCs/>
          <w:sz w:val="24"/>
          <w:szCs w:val="24"/>
          <w:rtl/>
        </w:rPr>
        <w:t>ב. העמדה המצמצמת</w:t>
      </w:r>
      <w:r w:rsidRPr="00C25C7A">
        <w:rPr>
          <w:rFonts w:ascii="David" w:hAnsi="David" w:cs="David"/>
          <w:sz w:val="24"/>
          <w:szCs w:val="24"/>
          <w:rtl/>
        </w:rPr>
        <w:t xml:space="preserve"> (פרופ' </w:t>
      </w:r>
      <w:proofErr w:type="spellStart"/>
      <w:r w:rsidRPr="00C25C7A">
        <w:rPr>
          <w:rFonts w:ascii="David" w:hAnsi="David" w:cs="David"/>
          <w:sz w:val="24"/>
          <w:szCs w:val="24"/>
          <w:rtl/>
        </w:rPr>
        <w:t>קרמניצר</w:t>
      </w:r>
      <w:proofErr w:type="spellEnd"/>
      <w:r w:rsidRPr="00C25C7A">
        <w:rPr>
          <w:rFonts w:ascii="David" w:hAnsi="David" w:cs="David"/>
          <w:sz w:val="24"/>
          <w:szCs w:val="24"/>
          <w:rtl/>
        </w:rPr>
        <w:t xml:space="preserve">) - פרשנות כזו פוגעת באופן חמור בעיקרון החוקיות, היות והיא מרחיבה משמעותית את מעגל ההפללה. </w:t>
      </w:r>
    </w:p>
    <w:p w14:paraId="6C1EDE53" w14:textId="2D174DD1" w:rsidR="001632DD" w:rsidRPr="00C25C7A" w:rsidRDefault="001632DD" w:rsidP="004443A5">
      <w:pP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t>דוגמאות לעבירות מחדל</w:t>
      </w:r>
    </w:p>
    <w:p w14:paraId="4F2AB15E" w14:textId="1196F397" w:rsidR="001632DD" w:rsidRPr="00F762AD" w:rsidRDefault="001632DD" w:rsidP="004443A5">
      <w:pPr>
        <w:spacing w:line="240" w:lineRule="auto"/>
        <w:jc w:val="both"/>
        <w:rPr>
          <w:rFonts w:ascii="David" w:hAnsi="David" w:cs="David"/>
          <w:b/>
          <w:bCs/>
          <w:sz w:val="24"/>
          <w:szCs w:val="24"/>
          <w:rtl/>
        </w:rPr>
      </w:pPr>
      <w:r w:rsidRPr="00F762AD">
        <w:rPr>
          <w:rFonts w:ascii="David" w:hAnsi="David" w:cs="David"/>
          <w:b/>
          <w:bCs/>
          <w:sz w:val="24"/>
          <w:szCs w:val="24"/>
          <w:highlight w:val="cyan"/>
          <w:u w:val="single"/>
          <w:rtl/>
        </w:rPr>
        <w:t xml:space="preserve">פס"ד  </w:t>
      </w:r>
      <w:proofErr w:type="spellStart"/>
      <w:r w:rsidRPr="00F762AD">
        <w:rPr>
          <w:rFonts w:ascii="David" w:hAnsi="David" w:cs="David"/>
          <w:b/>
          <w:bCs/>
          <w:sz w:val="24"/>
          <w:szCs w:val="24"/>
          <w:highlight w:val="cyan"/>
          <w:u w:val="single"/>
          <w:rtl/>
        </w:rPr>
        <w:t>מוסאזאדי</w:t>
      </w:r>
      <w:proofErr w:type="spellEnd"/>
      <w:r w:rsidRPr="00F762AD">
        <w:rPr>
          <w:rFonts w:ascii="David" w:hAnsi="David" w:cs="David"/>
          <w:b/>
          <w:bCs/>
          <w:sz w:val="24"/>
          <w:szCs w:val="24"/>
          <w:highlight w:val="cyan"/>
          <w:u w:val="single"/>
          <w:rtl/>
        </w:rPr>
        <w:t xml:space="preserve"> דוד:</w:t>
      </w:r>
      <w:r w:rsidRPr="00F762AD">
        <w:rPr>
          <w:rFonts w:ascii="David" w:hAnsi="David" w:cs="David"/>
          <w:b/>
          <w:bCs/>
          <w:sz w:val="24"/>
          <w:szCs w:val="24"/>
          <w:u w:val="single"/>
          <w:rtl/>
        </w:rPr>
        <w:t xml:space="preserve"> </w:t>
      </w:r>
    </w:p>
    <w:p w14:paraId="02C42A50" w14:textId="77777777" w:rsidR="001632DD" w:rsidRPr="00C25C7A" w:rsidRDefault="001632DD" w:rsidP="004443A5">
      <w:pPr>
        <w:spacing w:line="240" w:lineRule="auto"/>
        <w:jc w:val="both"/>
        <w:rPr>
          <w:rFonts w:ascii="David" w:hAnsi="David" w:cs="David"/>
          <w:sz w:val="24"/>
          <w:szCs w:val="24"/>
          <w:rtl/>
        </w:rPr>
      </w:pPr>
      <w:r w:rsidRPr="00C25C7A">
        <w:rPr>
          <w:rFonts w:ascii="David" w:hAnsi="David" w:cs="David"/>
          <w:sz w:val="24"/>
          <w:szCs w:val="24"/>
          <w:rtl/>
        </w:rPr>
        <w:t>שני בחורים לקחו על עצמם לטפל בקשישה ערירית שגרה מעל הקיוסק ולסייע לה בענייניה הכספיים. תמורת הסיוע הקשישה רשמה להם בצוואתה את הדירה. הפרו את חובותיהם כלפיה וכתוצאה מכך הקשישה שהתה תקופה ממושכת בדירתה מורעבת ומוזנחת</w:t>
      </w:r>
      <w:r w:rsidRPr="00C25C7A">
        <w:rPr>
          <w:rFonts w:ascii="David" w:hAnsi="David" w:cs="David" w:hint="cs"/>
          <w:sz w:val="24"/>
          <w:szCs w:val="24"/>
          <w:rtl/>
        </w:rPr>
        <w:t xml:space="preserve">. </w:t>
      </w:r>
      <w:r w:rsidRPr="00C25C7A">
        <w:rPr>
          <w:rFonts w:ascii="David" w:hAnsi="David" w:cs="David"/>
          <w:sz w:val="24"/>
          <w:szCs w:val="24"/>
          <w:rtl/>
        </w:rPr>
        <w:t>הורשעו בעבירה של הזנחת מושגח לפי ס' 362.</w:t>
      </w:r>
    </w:p>
    <w:p w14:paraId="0D344393" w14:textId="1D812FEE" w:rsidR="00F762AD" w:rsidRPr="0007328F" w:rsidRDefault="001632DD" w:rsidP="0007328F">
      <w:pPr>
        <w:spacing w:line="240" w:lineRule="auto"/>
        <w:jc w:val="both"/>
        <w:rPr>
          <w:rFonts w:ascii="David" w:hAnsi="David" w:cs="David"/>
          <w:sz w:val="24"/>
          <w:szCs w:val="24"/>
          <w:rtl/>
        </w:rPr>
      </w:pPr>
      <w:r w:rsidRPr="00C25C7A">
        <w:rPr>
          <w:rFonts w:ascii="David" w:hAnsi="David" w:cs="David" w:hint="cs"/>
          <w:sz w:val="24"/>
          <w:szCs w:val="24"/>
          <w:u w:val="single"/>
          <w:rtl/>
        </w:rPr>
        <w:t xml:space="preserve"> </w:t>
      </w:r>
      <w:r w:rsidRPr="00C25C7A">
        <w:rPr>
          <w:rFonts w:ascii="David" w:hAnsi="David" w:cs="David"/>
          <w:sz w:val="24"/>
          <w:szCs w:val="24"/>
          <w:u w:val="single"/>
          <w:rtl/>
        </w:rPr>
        <w:t>ס' 323 - חובת הורה או אחראי לקטין:</w:t>
      </w:r>
      <w:r w:rsidRPr="00C25C7A">
        <w:rPr>
          <w:rFonts w:ascii="David" w:hAnsi="David" w:cs="David" w:hint="cs"/>
          <w:b/>
          <w:bCs/>
          <w:sz w:val="24"/>
          <w:szCs w:val="24"/>
          <w:rtl/>
        </w:rPr>
        <w:t xml:space="preserve"> </w:t>
      </w:r>
      <w:r w:rsidRPr="00C25C7A">
        <w:rPr>
          <w:rFonts w:ascii="David" w:hAnsi="David" w:cs="David"/>
          <w:sz w:val="24"/>
          <w:szCs w:val="24"/>
          <w:rtl/>
        </w:rPr>
        <w:t xml:space="preserve">"הורה או מי שעליו האחריות לקטין בן ביתו, חובה עליו לספק לו את צרכי מחייתו, לדאוג לבריאותו ולמנוע התעללות בו, חבלה בגופו או פגיעה אחרת בשלומו ובבריאותו, ויראוהו כמי שגרם לתוצאות...מחמת שלא קיים את חובתו האמורה". </w:t>
      </w:r>
    </w:p>
    <w:p w14:paraId="61CFAA99" w14:textId="71536598" w:rsidR="001632DD" w:rsidRPr="00F762AD" w:rsidRDefault="001632DD" w:rsidP="004443A5">
      <w:pPr>
        <w:spacing w:line="240" w:lineRule="auto"/>
        <w:jc w:val="both"/>
        <w:rPr>
          <w:rFonts w:ascii="David" w:hAnsi="David" w:cs="David"/>
          <w:b/>
          <w:bCs/>
          <w:sz w:val="24"/>
          <w:szCs w:val="24"/>
        </w:rPr>
      </w:pPr>
      <w:r w:rsidRPr="00F762AD">
        <w:rPr>
          <w:rFonts w:ascii="David" w:hAnsi="David" w:cs="David"/>
          <w:b/>
          <w:bCs/>
          <w:sz w:val="24"/>
          <w:szCs w:val="24"/>
          <w:highlight w:val="cyan"/>
          <w:u w:val="single"/>
          <w:rtl/>
        </w:rPr>
        <w:t>פס"ד פלונית</w:t>
      </w:r>
    </w:p>
    <w:p w14:paraId="7AB8D646" w14:textId="663758AC" w:rsidR="001632DD" w:rsidRPr="00C25C7A" w:rsidRDefault="001632DD" w:rsidP="004443A5">
      <w:pPr>
        <w:spacing w:line="240" w:lineRule="auto"/>
        <w:jc w:val="both"/>
        <w:rPr>
          <w:rFonts w:ascii="David" w:hAnsi="David" w:cs="David"/>
          <w:sz w:val="24"/>
          <w:szCs w:val="24"/>
          <w:rtl/>
        </w:rPr>
      </w:pPr>
      <w:r w:rsidRPr="00C25C7A">
        <w:rPr>
          <w:rFonts w:ascii="David" w:hAnsi="David" w:cs="David"/>
          <w:sz w:val="24"/>
          <w:szCs w:val="24"/>
          <w:rtl/>
        </w:rPr>
        <w:t>אם ל-6 ילדים, אחד בגיר ואחת בת 7 עם פיגור קל. היא תופסת את הבגיר מבצע מעשה מגונה בקטינה. נוזפת בו ולא מדווחת. חודשיים לאחר מכן, משאירה את הבגיר והקטינה לבד. כשהיא חוזרת מספרת לה הילדה על עבירות מין שביצע בה אחיה ושוב, לא עושה דבר בעניין. הורשעה בסעיף 368ד. חובת דיווח: "היה לאחראי על קטין או חסר ישע יסוד סביר לחשוב כי אחראי אחר על קטין או חסר ישע עבר בו עבירה, חובה עליו לדווח על כך."</w:t>
      </w:r>
    </w:p>
    <w:p w14:paraId="554F5800" w14:textId="66609A86" w:rsidR="009D4E3B" w:rsidRPr="00F762AD" w:rsidRDefault="009D4E3B" w:rsidP="004443A5">
      <w:pPr>
        <w:spacing w:line="240" w:lineRule="auto"/>
        <w:jc w:val="both"/>
        <w:rPr>
          <w:rFonts w:ascii="David" w:hAnsi="David" w:cs="David"/>
          <w:b/>
          <w:bCs/>
          <w:sz w:val="24"/>
          <w:szCs w:val="24"/>
          <w:u w:val="single"/>
        </w:rPr>
      </w:pPr>
      <w:r w:rsidRPr="00F762AD">
        <w:rPr>
          <w:rFonts w:ascii="David" w:hAnsi="David" w:cs="David"/>
          <w:b/>
          <w:bCs/>
          <w:sz w:val="24"/>
          <w:szCs w:val="24"/>
          <w:highlight w:val="cyan"/>
          <w:u w:val="single"/>
          <w:rtl/>
        </w:rPr>
        <w:t>פס"ד ויצמן</w:t>
      </w:r>
      <w:r w:rsidRPr="00F762AD">
        <w:rPr>
          <w:rFonts w:ascii="David" w:hAnsi="David" w:cs="David"/>
          <w:b/>
          <w:bCs/>
          <w:sz w:val="24"/>
          <w:szCs w:val="24"/>
          <w:u w:val="single"/>
          <w:rtl/>
        </w:rPr>
        <w:t xml:space="preserve"> </w:t>
      </w:r>
    </w:p>
    <w:p w14:paraId="3604E1FB" w14:textId="79553DD5" w:rsidR="0091717A" w:rsidRPr="00C25C7A" w:rsidRDefault="009D4E3B" w:rsidP="004443A5">
      <w:pPr>
        <w:spacing w:line="240" w:lineRule="auto"/>
        <w:jc w:val="both"/>
        <w:rPr>
          <w:rFonts w:ascii="David" w:hAnsi="David" w:cs="David"/>
          <w:sz w:val="24"/>
          <w:szCs w:val="24"/>
          <w:rtl/>
        </w:rPr>
      </w:pPr>
      <w:r w:rsidRPr="00C25C7A">
        <w:rPr>
          <w:rFonts w:ascii="David" w:hAnsi="David" w:cs="David" w:hint="cs"/>
          <w:sz w:val="24"/>
          <w:szCs w:val="24"/>
          <w:rtl/>
        </w:rPr>
        <w:t>4</w:t>
      </w:r>
      <w:r w:rsidRPr="00C25C7A">
        <w:rPr>
          <w:rFonts w:ascii="David" w:hAnsi="David" w:cs="David"/>
          <w:sz w:val="24"/>
          <w:szCs w:val="24"/>
          <w:rtl/>
        </w:rPr>
        <w:t xml:space="preserve"> חברים שנסעו ברכב ואחד מהבנים נהג בצורה פרועה. שוטר ניסה לעצור אותם. השוטר מת. ההמתה הזו מיוחסת לנהג בלבד ולא ניתן להאשים את יתר החברים במחדל.</w:t>
      </w:r>
      <w:r w:rsidRPr="00C25C7A">
        <w:rPr>
          <w:rFonts w:ascii="David" w:hAnsi="David" w:cs="David" w:hint="cs"/>
          <w:sz w:val="24"/>
          <w:szCs w:val="24"/>
          <w:rtl/>
        </w:rPr>
        <w:t xml:space="preserve"> </w:t>
      </w:r>
      <w:r w:rsidRPr="00C25C7A">
        <w:rPr>
          <w:rFonts w:ascii="David" w:hAnsi="David" w:cs="David"/>
          <w:sz w:val="24"/>
          <w:szCs w:val="24"/>
          <w:rtl/>
        </w:rPr>
        <w:t>לאחר מכן הנהג הפקיר את השוטר הפצוע והחברים</w:t>
      </w:r>
      <w:r w:rsidRPr="00C25C7A">
        <w:rPr>
          <w:rFonts w:ascii="David" w:hAnsi="David" w:cs="David" w:hint="cs"/>
          <w:sz w:val="24"/>
          <w:szCs w:val="24"/>
          <w:rtl/>
        </w:rPr>
        <w:t xml:space="preserve"> </w:t>
      </w:r>
      <w:r w:rsidRPr="00C25C7A">
        <w:rPr>
          <w:rFonts w:ascii="David" w:hAnsi="David" w:cs="David"/>
          <w:sz w:val="24"/>
          <w:szCs w:val="24"/>
          <w:rtl/>
        </w:rPr>
        <w:t>היו ברכב בנוסף לנהג בן ו-2 בנות. הבן הנוסף אמר לנהג לברוח ובכך עשה מעשה אקטיבי. 2</w:t>
      </w:r>
      <w:r w:rsidRPr="00C25C7A">
        <w:rPr>
          <w:rFonts w:ascii="David" w:hAnsi="David" w:cs="David" w:hint="cs"/>
          <w:sz w:val="24"/>
          <w:szCs w:val="24"/>
          <w:rtl/>
        </w:rPr>
        <w:t xml:space="preserve"> </w:t>
      </w:r>
      <w:r w:rsidRPr="00C25C7A">
        <w:rPr>
          <w:rFonts w:ascii="David" w:hAnsi="David" w:cs="David"/>
          <w:sz w:val="24"/>
          <w:szCs w:val="24"/>
          <w:rtl/>
        </w:rPr>
        <w:t xml:space="preserve">הבנות הנוספות, לא דיברו כלל. </w:t>
      </w:r>
    </w:p>
    <w:p w14:paraId="31D227BE" w14:textId="6624A951" w:rsidR="009D4E3B" w:rsidRPr="00C25C7A" w:rsidRDefault="009D4E3B" w:rsidP="004443A5">
      <w:pPr>
        <w:spacing w:line="240" w:lineRule="auto"/>
        <w:jc w:val="both"/>
        <w:rPr>
          <w:rFonts w:ascii="David" w:hAnsi="David" w:cs="David"/>
          <w:sz w:val="24"/>
          <w:szCs w:val="24"/>
          <w:rtl/>
        </w:rPr>
      </w:pPr>
      <w:r w:rsidRPr="00C25C7A">
        <w:rPr>
          <w:rFonts w:ascii="David" w:hAnsi="David" w:cs="David"/>
          <w:b/>
          <w:bCs/>
          <w:sz w:val="24"/>
          <w:szCs w:val="24"/>
          <w:u w:val="single"/>
          <w:rtl/>
        </w:rPr>
        <w:t>האם חלה עליהם חובה לפעול לעצירת הרכב?</w:t>
      </w:r>
      <w:r w:rsidR="00C82EE3" w:rsidRPr="00C25C7A">
        <w:rPr>
          <w:rFonts w:ascii="David" w:hAnsi="David" w:cs="David" w:hint="cs"/>
          <w:sz w:val="24"/>
          <w:szCs w:val="24"/>
          <w:rtl/>
        </w:rPr>
        <w:t xml:space="preserve"> </w:t>
      </w:r>
      <w:r w:rsidRPr="00C25C7A">
        <w:rPr>
          <w:rFonts w:ascii="David" w:hAnsi="David" w:cs="David"/>
          <w:sz w:val="24"/>
          <w:szCs w:val="24"/>
          <w:rtl/>
        </w:rPr>
        <w:t xml:space="preserve">האם ניתן לייחס להם סיוע לפגיעה בשוטר </w:t>
      </w:r>
      <w:r w:rsidRPr="00C25C7A">
        <w:rPr>
          <w:rFonts w:ascii="David" w:hAnsi="David" w:cs="David"/>
          <w:b/>
          <w:bCs/>
          <w:sz w:val="24"/>
          <w:szCs w:val="24"/>
          <w:rtl/>
        </w:rPr>
        <w:t>במחדל?</w:t>
      </w:r>
    </w:p>
    <w:p w14:paraId="4DC40F9F" w14:textId="3575708D" w:rsidR="00C82EE3" w:rsidRPr="00C25C7A" w:rsidRDefault="00C82EE3" w:rsidP="004443A5">
      <w:pPr>
        <w:spacing w:line="240" w:lineRule="auto"/>
        <w:jc w:val="both"/>
        <w:rPr>
          <w:rFonts w:ascii="David" w:hAnsi="David" w:cs="David"/>
          <w:sz w:val="24"/>
          <w:szCs w:val="24"/>
        </w:rPr>
      </w:pPr>
      <w:r w:rsidRPr="00C25C7A">
        <w:rPr>
          <w:rFonts w:ascii="David" w:hAnsi="David" w:cs="David"/>
          <w:sz w:val="24"/>
          <w:szCs w:val="24"/>
          <w:rtl/>
        </w:rPr>
        <w:t>בית המשפט</w:t>
      </w:r>
      <w:r w:rsidRPr="00C25C7A">
        <w:rPr>
          <w:rFonts w:ascii="David" w:hAnsi="David" w:cs="David" w:hint="cs"/>
          <w:sz w:val="24"/>
          <w:szCs w:val="24"/>
          <w:rtl/>
        </w:rPr>
        <w:t xml:space="preserve"> (מתוך פס"ד של השופט חשין)</w:t>
      </w:r>
      <w:r w:rsidRPr="00C25C7A">
        <w:rPr>
          <w:rFonts w:ascii="David" w:hAnsi="David" w:cs="David"/>
          <w:sz w:val="24"/>
          <w:szCs w:val="24"/>
          <w:rtl/>
        </w:rPr>
        <w:t>:</w:t>
      </w:r>
    </w:p>
    <w:p w14:paraId="759821A6" w14:textId="0ED7C673" w:rsidR="00C82EE3" w:rsidRPr="00C25C7A" w:rsidRDefault="00C82EE3" w:rsidP="004443A5">
      <w:pPr>
        <w:spacing w:line="240" w:lineRule="auto"/>
        <w:jc w:val="both"/>
        <w:rPr>
          <w:rFonts w:ascii="David" w:hAnsi="David" w:cs="David"/>
          <w:sz w:val="24"/>
          <w:szCs w:val="24"/>
          <w:rtl/>
        </w:rPr>
      </w:pPr>
      <w:r w:rsidRPr="00C25C7A">
        <w:rPr>
          <w:rFonts w:ascii="David" w:hAnsi="David" w:cs="David"/>
          <w:sz w:val="24"/>
          <w:szCs w:val="24"/>
          <w:rtl/>
        </w:rPr>
        <w:t xml:space="preserve"> הגדרתו של "מחדל" כהוראת סעיף 18(ג) לחוק העונשין כוללת הימנעות מעשייה שהיא חובה לפי כל דין או חוזה. מכאן, יכול שאדם יהא "מסייע" לביצועה של עבירה לא אך בעשותו מעשה אלא גם בהימנעותו מעשייה שהיא חובה לפי כל דין או חוזה</w:t>
      </w:r>
      <w:r w:rsidRPr="00C25C7A">
        <w:rPr>
          <w:rFonts w:ascii="David" w:hAnsi="David" w:cs="David" w:hint="cs"/>
          <w:sz w:val="24"/>
          <w:szCs w:val="24"/>
          <w:rtl/>
        </w:rPr>
        <w:t>.</w:t>
      </w:r>
    </w:p>
    <w:p w14:paraId="684FC3CE" w14:textId="51697A98" w:rsidR="00C82EE3" w:rsidRPr="00C25C7A" w:rsidRDefault="00C82EE3" w:rsidP="004443A5">
      <w:pPr>
        <w:spacing w:line="240" w:lineRule="auto"/>
        <w:jc w:val="both"/>
        <w:rPr>
          <w:rFonts w:ascii="David" w:hAnsi="David" w:cs="David"/>
          <w:sz w:val="24"/>
          <w:szCs w:val="24"/>
          <w:rtl/>
        </w:rPr>
      </w:pPr>
      <w:r w:rsidRPr="00C25C7A">
        <w:rPr>
          <w:rFonts w:ascii="David" w:hAnsi="David" w:cs="David"/>
          <w:sz w:val="24"/>
          <w:szCs w:val="24"/>
          <w:rtl/>
        </w:rPr>
        <w:lastRenderedPageBreak/>
        <w:t xml:space="preserve">הוראת סעיף 64א(ב) לפקודת התעבורה [נוסח חדש], שעניינה הפקרה אחרי פגיעה, מנוסחת על דרך השלילה – אי-הגשת עזרה – ואולם כדרכן של </w:t>
      </w:r>
      <w:r w:rsidRPr="00C25C7A">
        <w:rPr>
          <w:rFonts w:ascii="David" w:hAnsi="David" w:cs="David"/>
          <w:b/>
          <w:bCs/>
          <w:sz w:val="24"/>
          <w:szCs w:val="24"/>
          <w:u w:val="single"/>
          <w:rtl/>
        </w:rPr>
        <w:t>עבירות מחדל ייעודה הוא להטיל חובת עשה</w:t>
      </w:r>
      <w:r w:rsidRPr="00C25C7A">
        <w:rPr>
          <w:rFonts w:ascii="David" w:hAnsi="David" w:cs="David"/>
          <w:sz w:val="24"/>
          <w:szCs w:val="24"/>
          <w:rtl/>
        </w:rPr>
        <w:t>: נהגת ברכב שהיה מעורב בתאונה, וידעת – או שבנסיבות העניין היה עליך לדעת – כי בתאונה נפגע אדם, חובה היא המוטלת עליך להגיש לנפגע עזרה שיש ביכולתך להגיש בנסיבות המקרה, לרבות הסעתו לטיפול רפוא</w:t>
      </w:r>
      <w:r w:rsidRPr="00C25C7A">
        <w:rPr>
          <w:rFonts w:ascii="David" w:hAnsi="David" w:cs="David" w:hint="cs"/>
          <w:sz w:val="24"/>
          <w:szCs w:val="24"/>
          <w:rtl/>
        </w:rPr>
        <w:t>י.</w:t>
      </w:r>
    </w:p>
    <w:p w14:paraId="5690FA41" w14:textId="7B26EA99" w:rsidR="00C82EE3" w:rsidRPr="00C25C7A" w:rsidRDefault="00C82EE3" w:rsidP="004443A5">
      <w:pPr>
        <w:spacing w:line="240" w:lineRule="auto"/>
        <w:jc w:val="both"/>
        <w:rPr>
          <w:rFonts w:ascii="David" w:hAnsi="David" w:cs="David"/>
          <w:b/>
          <w:bCs/>
          <w:sz w:val="24"/>
          <w:szCs w:val="24"/>
          <w:rtl/>
        </w:rPr>
      </w:pPr>
      <w:r w:rsidRPr="00C25C7A">
        <w:rPr>
          <w:rFonts w:ascii="David" w:hAnsi="David" w:cs="David"/>
          <w:b/>
          <w:bCs/>
          <w:sz w:val="24"/>
          <w:szCs w:val="24"/>
          <w:rtl/>
        </w:rPr>
        <w:t>"תאונה שנפגע בה אדם היא המאורע המחולל חובה להושיט עזרה. הנוהג ברכב מצוּוֶה במצוות עשה של הושטת עזרה, והפרתה של מצווה זו באה מיד בסמוך לאחר התאונה. סיוע להפרת המצווה – ככל שיש סיוע – מתגבש בה בעת עם הפרתה של המצווה. אמנם הנוסע שאינו נוהג ברכב נקלע למצב דברים שאינו בשליטתו, ואולם בדיעבד, קרבתו הייחודית לנוהג ברכב נותנת בידו יכולת וכוח שאין לאחרים שמחוץ לרכב. יכולתו של הנוסע להשפיע על הנוהג ברכב מייחדת אותו לעצמו"</w:t>
      </w:r>
    </w:p>
    <w:p w14:paraId="3B04DF39" w14:textId="46F62732" w:rsidR="00C82EE3" w:rsidRPr="00C25C7A" w:rsidRDefault="00C82EE3" w:rsidP="004443A5">
      <w:pPr>
        <w:spacing w:line="240" w:lineRule="auto"/>
        <w:jc w:val="both"/>
        <w:rPr>
          <w:rFonts w:ascii="David" w:hAnsi="David" w:cs="David"/>
          <w:sz w:val="24"/>
          <w:szCs w:val="24"/>
          <w:rtl/>
        </w:rPr>
      </w:pPr>
      <w:r w:rsidRPr="00C25C7A">
        <w:rPr>
          <w:rFonts w:ascii="David" w:hAnsi="David" w:cs="David" w:hint="cs"/>
          <w:sz w:val="24"/>
          <w:szCs w:val="24"/>
          <w:rtl/>
        </w:rPr>
        <w:t>לפי השופט חשין יש חובה לאנשים להגדיל ראש, כלומר במידה וישנה סיטואציה ואנשים מובילים לעבירה/כיוון שלילי, לא לשתף פעולה עם העבירה. יש חובות של אנשים שאפשר לבצע אותן על דרך מחדל. עצם ישיבה באוטו במושב האחורי והנהג עושה עבירה יש לעצור אותו ולהתקשר לרשויות כדי להציל את חיי האדם.</w:t>
      </w:r>
    </w:p>
    <w:p w14:paraId="4925B342" w14:textId="4B8D5C24" w:rsidR="00232B50" w:rsidRPr="003755E0" w:rsidRDefault="00232B50" w:rsidP="004443A5">
      <w:pPr>
        <w:spacing w:line="240" w:lineRule="auto"/>
        <w:jc w:val="both"/>
        <w:rPr>
          <w:rFonts w:ascii="David" w:hAnsi="David" w:cs="David"/>
          <w:b/>
          <w:bCs/>
          <w:sz w:val="24"/>
          <w:szCs w:val="24"/>
          <w:u w:val="single"/>
          <w:rtl/>
        </w:rPr>
      </w:pPr>
      <w:r w:rsidRPr="003755E0">
        <w:rPr>
          <w:rFonts w:ascii="David" w:hAnsi="David" w:cs="David"/>
          <w:b/>
          <w:bCs/>
          <w:sz w:val="24"/>
          <w:szCs w:val="24"/>
          <w:highlight w:val="cyan"/>
          <w:u w:val="single"/>
          <w:rtl/>
        </w:rPr>
        <w:t xml:space="preserve">פס"ד לורנס </w:t>
      </w:r>
      <w:r w:rsidR="00FF5DFB" w:rsidRPr="003755E0">
        <w:rPr>
          <w:rFonts w:ascii="David" w:hAnsi="David" w:cs="David"/>
          <w:b/>
          <w:bCs/>
          <w:sz w:val="24"/>
          <w:szCs w:val="24"/>
          <w:highlight w:val="cyan"/>
          <w:u w:val="single"/>
          <w:rtl/>
        </w:rPr>
        <w:t>–</w:t>
      </w:r>
      <w:r w:rsidRPr="003755E0">
        <w:rPr>
          <w:rFonts w:ascii="David" w:hAnsi="David" w:cs="David"/>
          <w:b/>
          <w:bCs/>
          <w:sz w:val="24"/>
          <w:szCs w:val="24"/>
          <w:highlight w:val="cyan"/>
          <w:u w:val="single"/>
          <w:rtl/>
        </w:rPr>
        <w:t xml:space="preserve"> ע</w:t>
      </w:r>
      <w:r w:rsidR="00FF5DFB" w:rsidRPr="003755E0">
        <w:rPr>
          <w:rFonts w:ascii="David" w:hAnsi="David" w:cs="David" w:hint="cs"/>
          <w:b/>
          <w:bCs/>
          <w:sz w:val="24"/>
          <w:szCs w:val="24"/>
          <w:highlight w:val="cyan"/>
          <w:u w:val="single"/>
          <w:rtl/>
        </w:rPr>
        <w:t>"</w:t>
      </w:r>
      <w:r w:rsidRPr="003755E0">
        <w:rPr>
          <w:rFonts w:ascii="David" w:hAnsi="David" w:cs="David"/>
          <w:b/>
          <w:bCs/>
          <w:sz w:val="24"/>
          <w:szCs w:val="24"/>
          <w:highlight w:val="cyan"/>
          <w:u w:val="single"/>
          <w:rtl/>
        </w:rPr>
        <w:t xml:space="preserve">פ 119/93‏ </w:t>
      </w:r>
      <w:r w:rsidRPr="003755E0">
        <w:rPr>
          <w:rFonts w:ascii="David" w:hAnsi="David" w:cs="David"/>
          <w:b/>
          <w:bCs/>
          <w:sz w:val="24"/>
          <w:szCs w:val="24"/>
          <w:highlight w:val="cyan"/>
          <w:u w:val="single"/>
          <w:cs/>
        </w:rPr>
        <w:t>‎</w:t>
      </w:r>
      <w:r w:rsidRPr="003755E0">
        <w:rPr>
          <w:rFonts w:ascii="David" w:hAnsi="David" w:cs="David"/>
          <w:b/>
          <w:bCs/>
          <w:sz w:val="24"/>
          <w:szCs w:val="24"/>
          <w:highlight w:val="cyan"/>
          <w:u w:val="single"/>
        </w:rPr>
        <w:t xml:space="preserve"> </w:t>
      </w:r>
      <w:r w:rsidRPr="003755E0">
        <w:rPr>
          <w:rFonts w:ascii="David" w:hAnsi="David" w:cs="David"/>
          <w:b/>
          <w:bCs/>
          <w:sz w:val="24"/>
          <w:szCs w:val="24"/>
          <w:highlight w:val="cyan"/>
          <w:u w:val="single"/>
          <w:cs/>
        </w:rPr>
        <w:t>‎</w:t>
      </w:r>
      <w:r w:rsidRPr="003755E0">
        <w:rPr>
          <w:rFonts w:ascii="David" w:hAnsi="David" w:cs="David"/>
          <w:b/>
          <w:bCs/>
          <w:sz w:val="24"/>
          <w:szCs w:val="24"/>
          <w:highlight w:val="cyan"/>
          <w:u w:val="single"/>
          <w:rtl/>
        </w:rPr>
        <w:t>ג'ייסון לורנס</w:t>
      </w:r>
      <w:r w:rsidRPr="003755E0">
        <w:rPr>
          <w:rFonts w:ascii="David" w:hAnsi="David" w:cs="David"/>
          <w:b/>
          <w:bCs/>
          <w:sz w:val="24"/>
          <w:szCs w:val="24"/>
          <w:highlight w:val="cyan"/>
          <w:u w:val="single"/>
          <w:cs/>
        </w:rPr>
        <w:t>‎</w:t>
      </w:r>
      <w:r w:rsidRPr="003755E0">
        <w:rPr>
          <w:rFonts w:ascii="David" w:hAnsi="David" w:cs="David"/>
          <w:b/>
          <w:bCs/>
          <w:sz w:val="24"/>
          <w:szCs w:val="24"/>
          <w:highlight w:val="cyan"/>
          <w:u w:val="single"/>
        </w:rPr>
        <w:t xml:space="preserve"> </w:t>
      </w:r>
      <w:r w:rsidRPr="003755E0">
        <w:rPr>
          <w:rFonts w:ascii="David" w:hAnsi="David" w:cs="David"/>
          <w:b/>
          <w:bCs/>
          <w:sz w:val="24"/>
          <w:szCs w:val="24"/>
          <w:highlight w:val="cyan"/>
          <w:u w:val="single"/>
          <w:cs/>
        </w:rPr>
        <w:t>‎</w:t>
      </w:r>
      <w:r w:rsidRPr="003755E0">
        <w:rPr>
          <w:rFonts w:ascii="David" w:hAnsi="David" w:cs="David"/>
          <w:b/>
          <w:bCs/>
          <w:sz w:val="24"/>
          <w:szCs w:val="24"/>
          <w:highlight w:val="cyan"/>
          <w:u w:val="single"/>
          <w:rtl/>
        </w:rPr>
        <w:t xml:space="preserve">נ' מדינת ישראל, </w:t>
      </w:r>
      <w:proofErr w:type="spellStart"/>
      <w:r w:rsidRPr="003755E0">
        <w:rPr>
          <w:rFonts w:ascii="David" w:hAnsi="David" w:cs="David"/>
          <w:b/>
          <w:bCs/>
          <w:sz w:val="24"/>
          <w:szCs w:val="24"/>
          <w:highlight w:val="cyan"/>
          <w:u w:val="single"/>
          <w:rtl/>
        </w:rPr>
        <w:t>פ''ד</w:t>
      </w:r>
      <w:proofErr w:type="spellEnd"/>
      <w:r w:rsidRPr="003755E0">
        <w:rPr>
          <w:rFonts w:ascii="David" w:hAnsi="David" w:cs="David"/>
          <w:b/>
          <w:bCs/>
          <w:sz w:val="24"/>
          <w:szCs w:val="24"/>
          <w:highlight w:val="cyan"/>
          <w:u w:val="single"/>
          <w:rtl/>
        </w:rPr>
        <w:t xml:space="preserve"> מח(4) 001</w:t>
      </w:r>
    </w:p>
    <w:p w14:paraId="065EEA4D" w14:textId="649174F4" w:rsidR="00232B50" w:rsidRPr="00C25C7A" w:rsidRDefault="00232B50" w:rsidP="004443A5">
      <w:pPr>
        <w:spacing w:line="240" w:lineRule="auto"/>
        <w:jc w:val="both"/>
        <w:rPr>
          <w:rFonts w:ascii="David" w:hAnsi="David" w:cs="David"/>
          <w:sz w:val="24"/>
          <w:szCs w:val="24"/>
          <w:rtl/>
        </w:rPr>
      </w:pPr>
      <w:r w:rsidRPr="00C25C7A">
        <w:rPr>
          <w:rFonts w:ascii="David" w:hAnsi="David" w:cs="David"/>
          <w:sz w:val="24"/>
          <w:szCs w:val="24"/>
          <w:rtl/>
        </w:rPr>
        <w:t>בתאריך 12.11.88, בערד, שיחק המערער עם המנוח באקדח משחק "רולטה רוסית". כשהגיע תורו של המנוח נפלט מהאקדח כדור והמית במקום את המנוח.</w:t>
      </w:r>
      <w:r w:rsidRPr="00C25C7A">
        <w:rPr>
          <w:rFonts w:ascii="David" w:hAnsi="David" w:cs="David" w:hint="cs"/>
          <w:sz w:val="24"/>
          <w:szCs w:val="24"/>
          <w:rtl/>
        </w:rPr>
        <w:t xml:space="preserve"> </w:t>
      </w:r>
      <w:r w:rsidRPr="00C25C7A">
        <w:rPr>
          <w:rFonts w:ascii="David" w:hAnsi="David" w:cs="David"/>
          <w:sz w:val="24"/>
          <w:szCs w:val="24"/>
          <w:rtl/>
        </w:rPr>
        <w:t>כתב האישום:</w:t>
      </w:r>
    </w:p>
    <w:p w14:paraId="024F3E54" w14:textId="1C204B77" w:rsidR="00232B50" w:rsidRPr="00C25C7A" w:rsidRDefault="00232B50" w:rsidP="004443A5">
      <w:pPr>
        <w:spacing w:line="240" w:lineRule="auto"/>
        <w:jc w:val="both"/>
        <w:rPr>
          <w:rFonts w:ascii="David" w:hAnsi="David" w:cs="David"/>
          <w:sz w:val="24"/>
          <w:szCs w:val="24"/>
          <w:rtl/>
        </w:rPr>
      </w:pPr>
      <w:r w:rsidRPr="00C25C7A">
        <w:rPr>
          <w:rFonts w:ascii="David" w:hAnsi="David" w:cs="David" w:hint="cs"/>
          <w:sz w:val="24"/>
          <w:szCs w:val="24"/>
          <w:rtl/>
        </w:rPr>
        <w:t>"</w:t>
      </w:r>
      <w:r w:rsidRPr="00C25C7A">
        <w:rPr>
          <w:rFonts w:ascii="David" w:hAnsi="David" w:cs="David"/>
          <w:sz w:val="24"/>
          <w:szCs w:val="24"/>
          <w:rtl/>
        </w:rPr>
        <w:t>א. שהשתתף במשחק מסוכן כשהוא ידע או צריך היה לדעת שיגמר במוות אחד המשתתפים.</w:t>
      </w:r>
    </w:p>
    <w:p w14:paraId="3516D264" w14:textId="77777777" w:rsidR="00232B50" w:rsidRPr="00C25C7A" w:rsidRDefault="00232B50" w:rsidP="004443A5">
      <w:pPr>
        <w:spacing w:line="240" w:lineRule="auto"/>
        <w:jc w:val="both"/>
        <w:rPr>
          <w:rFonts w:ascii="David" w:hAnsi="David" w:cs="David"/>
          <w:sz w:val="24"/>
          <w:szCs w:val="24"/>
          <w:rtl/>
        </w:rPr>
      </w:pPr>
      <w:r w:rsidRPr="00C25C7A">
        <w:rPr>
          <w:rFonts w:ascii="David" w:hAnsi="David" w:cs="David"/>
          <w:sz w:val="24"/>
          <w:szCs w:val="24"/>
          <w:rtl/>
        </w:rPr>
        <w:t>ב. שעשה מעשה ולא מנע מעשה, כדי לאפשר לחברו לעבור עבירה או לסייע בידי כך.</w:t>
      </w:r>
    </w:p>
    <w:p w14:paraId="479210CF" w14:textId="5F06BDFA" w:rsidR="00232B50" w:rsidRPr="00C25C7A" w:rsidRDefault="00232B50" w:rsidP="004443A5">
      <w:pPr>
        <w:spacing w:line="240" w:lineRule="auto"/>
        <w:jc w:val="both"/>
        <w:rPr>
          <w:rFonts w:ascii="David" w:hAnsi="David" w:cs="David"/>
          <w:sz w:val="24"/>
          <w:szCs w:val="24"/>
          <w:rtl/>
        </w:rPr>
      </w:pPr>
      <w:r w:rsidRPr="00C25C7A">
        <w:rPr>
          <w:rFonts w:ascii="David" w:hAnsi="David" w:cs="David"/>
          <w:sz w:val="24"/>
          <w:szCs w:val="24"/>
          <w:rtl/>
        </w:rPr>
        <w:t>ג. שלא ניסה למנוע ביצוע המשחק או בכל שלב, המשיך ביצוע המשחק הנ"ל כשהוא ידע שהמשחק עשוי להסתיים בחבלה"</w:t>
      </w:r>
      <w:r w:rsidRPr="00C25C7A">
        <w:rPr>
          <w:rFonts w:ascii="David" w:hAnsi="David" w:cs="David" w:hint="cs"/>
          <w:sz w:val="24"/>
          <w:szCs w:val="24"/>
          <w:rtl/>
        </w:rPr>
        <w:t>.</w:t>
      </w:r>
    </w:p>
    <w:p w14:paraId="540F5374" w14:textId="1A415C61" w:rsidR="00C84C7A" w:rsidRPr="00C25C7A" w:rsidRDefault="00C84C7A" w:rsidP="004443A5">
      <w:pPr>
        <w:spacing w:line="240" w:lineRule="auto"/>
        <w:jc w:val="both"/>
        <w:rPr>
          <w:rFonts w:ascii="David" w:hAnsi="David" w:cs="David"/>
          <w:sz w:val="24"/>
          <w:szCs w:val="24"/>
          <w:rtl/>
        </w:rPr>
      </w:pPr>
      <w:r w:rsidRPr="00C25C7A">
        <w:rPr>
          <w:rFonts w:ascii="David" w:hAnsi="David" w:cs="David"/>
          <w:sz w:val="24"/>
          <w:szCs w:val="24"/>
          <w:rtl/>
        </w:rPr>
        <w:t xml:space="preserve">משחק ב"רולטה רוסית". הורשע בגרימת מוות בהריגה של אחר – </w:t>
      </w:r>
      <w:r w:rsidRPr="00C25C7A">
        <w:rPr>
          <w:rFonts w:ascii="David" w:hAnsi="David" w:cs="David"/>
          <w:sz w:val="24"/>
          <w:szCs w:val="24"/>
          <w:u w:val="single"/>
          <w:rtl/>
        </w:rPr>
        <w:t>המחדל: יכול היה לעצור את המשחק.</w:t>
      </w:r>
      <w:r w:rsidRPr="00C25C7A">
        <w:rPr>
          <w:rFonts w:ascii="David" w:hAnsi="David" w:cs="David" w:hint="cs"/>
          <w:sz w:val="24"/>
          <w:szCs w:val="24"/>
          <w:rtl/>
        </w:rPr>
        <w:t xml:space="preserve"> </w:t>
      </w:r>
      <w:r w:rsidRPr="00C25C7A">
        <w:rPr>
          <w:rFonts w:ascii="David" w:hAnsi="David" w:cs="David"/>
          <w:sz w:val="24"/>
          <w:szCs w:val="24"/>
          <w:rtl/>
        </w:rPr>
        <w:t>מאיפה קמה ללורנס חובה לעשות כן?</w:t>
      </w:r>
      <w:r w:rsidRPr="00C25C7A">
        <w:rPr>
          <w:rFonts w:ascii="David" w:hAnsi="David" w:cs="David" w:hint="cs"/>
          <w:sz w:val="24"/>
          <w:szCs w:val="24"/>
          <w:rtl/>
        </w:rPr>
        <w:t xml:space="preserve"> </w:t>
      </w:r>
      <w:r w:rsidRPr="00C25C7A">
        <w:rPr>
          <w:rFonts w:ascii="David" w:hAnsi="David" w:cs="David"/>
          <w:sz w:val="24"/>
          <w:szCs w:val="24"/>
          <w:rtl/>
        </w:rPr>
        <w:t>חובת הזהירות של המשפט האזרחי.</w:t>
      </w:r>
      <w:r w:rsidRPr="00C25C7A">
        <w:rPr>
          <w:rFonts w:ascii="David" w:hAnsi="David" w:cs="David" w:hint="cs"/>
          <w:sz w:val="24"/>
          <w:szCs w:val="24"/>
          <w:rtl/>
        </w:rPr>
        <w:t xml:space="preserve">                                             </w:t>
      </w:r>
      <w:r w:rsidRPr="00C25C7A">
        <w:rPr>
          <w:rFonts w:ascii="David" w:hAnsi="David" w:cs="David"/>
          <w:sz w:val="24"/>
          <w:szCs w:val="24"/>
          <w:rtl/>
        </w:rPr>
        <w:t xml:space="preserve"> סעיף 36 לפקודת הנזיקין</w:t>
      </w:r>
      <w:r w:rsidRPr="00C25C7A">
        <w:rPr>
          <w:rFonts w:ascii="David" w:hAnsi="David" w:cs="David" w:hint="cs"/>
          <w:sz w:val="24"/>
          <w:szCs w:val="24"/>
          <w:rtl/>
        </w:rPr>
        <w:t xml:space="preserve">: </w:t>
      </w:r>
      <w:r w:rsidRPr="00C25C7A">
        <w:rPr>
          <w:rFonts w:ascii="David" w:hAnsi="David" w:cs="David"/>
          <w:sz w:val="24"/>
          <w:szCs w:val="24"/>
          <w:rtl/>
        </w:rPr>
        <w:t>"רמת הזהירות הנדרשת בסעיף 304לחוק העונשין נקבעת לפי קנה המידה של "אדם סביר ונבון". למעשה אותו אדם מעולם לא נולד, אלא הוא גולם שהוקם על-ידי בית המשפט כדי למדוד בו התנהגות הנדרשת מן הבריות."</w:t>
      </w:r>
    </w:p>
    <w:p w14:paraId="5881A5B7" w14:textId="799A775A" w:rsidR="00262E70" w:rsidRPr="00C25C7A" w:rsidRDefault="00262E70" w:rsidP="004443A5">
      <w:pPr>
        <w:spacing w:line="240" w:lineRule="auto"/>
        <w:jc w:val="both"/>
        <w:rPr>
          <w:rFonts w:ascii="David" w:hAnsi="David" w:cs="David"/>
          <w:b/>
          <w:bCs/>
          <w:sz w:val="24"/>
          <w:szCs w:val="24"/>
          <w:rtl/>
        </w:rPr>
      </w:pPr>
      <w:r w:rsidRPr="00C25C7A">
        <w:rPr>
          <w:rFonts w:ascii="David" w:hAnsi="David" w:cs="David" w:hint="cs"/>
          <w:b/>
          <w:bCs/>
          <w:sz w:val="24"/>
          <w:szCs w:val="24"/>
          <w:highlight w:val="yellow"/>
          <w:rtl/>
        </w:rPr>
        <w:t>בית המשפט קובע את מידת הזהירות לפי הנורמות שהוא רוצה לקבוע ולעצב.</w:t>
      </w:r>
    </w:p>
    <w:p w14:paraId="77A14AEE" w14:textId="23DEC33B" w:rsidR="005B4B70" w:rsidRPr="00C25C7A" w:rsidRDefault="005B4B70" w:rsidP="004443A5">
      <w:pPr>
        <w:spacing w:line="240" w:lineRule="auto"/>
        <w:jc w:val="both"/>
        <w:rPr>
          <w:rFonts w:ascii="David" w:hAnsi="David" w:cs="David"/>
          <w:sz w:val="24"/>
          <w:szCs w:val="24"/>
          <w:rtl/>
        </w:rPr>
      </w:pPr>
      <w:r w:rsidRPr="00C25C7A">
        <w:rPr>
          <w:rFonts w:ascii="David" w:hAnsi="David" w:cs="David"/>
          <w:sz w:val="24"/>
          <w:szCs w:val="24"/>
          <w:u w:val="single"/>
          <w:rtl/>
        </w:rPr>
        <w:t>הביקורת על פס"ד לורנס</w:t>
      </w:r>
      <w:r w:rsidRPr="00C25C7A">
        <w:rPr>
          <w:rFonts w:ascii="David" w:hAnsi="David" w:cs="David" w:hint="cs"/>
          <w:sz w:val="24"/>
          <w:szCs w:val="24"/>
          <w:u w:val="single"/>
          <w:rtl/>
        </w:rPr>
        <w:t>/</w:t>
      </w:r>
      <w:r w:rsidRPr="00C25C7A">
        <w:rPr>
          <w:rFonts w:ascii="David" w:hAnsi="David" w:cs="David"/>
          <w:sz w:val="24"/>
          <w:szCs w:val="24"/>
          <w:u w:val="single"/>
          <w:rtl/>
        </w:rPr>
        <w:t>הרחבת השימוש במחדל</w:t>
      </w:r>
      <w:r w:rsidR="0007328F">
        <w:rPr>
          <w:rFonts w:ascii="David" w:hAnsi="David" w:cs="David" w:hint="cs"/>
          <w:sz w:val="24"/>
          <w:szCs w:val="24"/>
          <w:u w:val="single"/>
          <w:rtl/>
        </w:rPr>
        <w:t xml:space="preserve"> </w:t>
      </w:r>
      <w:r w:rsidRPr="00C25C7A">
        <w:rPr>
          <w:rFonts w:ascii="David" w:hAnsi="David" w:cs="David" w:hint="cs"/>
          <w:sz w:val="24"/>
          <w:szCs w:val="24"/>
          <w:rtl/>
        </w:rPr>
        <w:t xml:space="preserve">פרופסור מוטה </w:t>
      </w:r>
      <w:proofErr w:type="spellStart"/>
      <w:r w:rsidRPr="00C25C7A">
        <w:rPr>
          <w:rFonts w:ascii="David" w:hAnsi="David" w:cs="David"/>
          <w:sz w:val="24"/>
          <w:szCs w:val="24"/>
          <w:rtl/>
        </w:rPr>
        <w:t>קרמינצר</w:t>
      </w:r>
      <w:proofErr w:type="spellEnd"/>
      <w:r w:rsidRPr="00C25C7A">
        <w:rPr>
          <w:rFonts w:ascii="David" w:hAnsi="David" w:cs="David"/>
          <w:sz w:val="24"/>
          <w:szCs w:val="24"/>
          <w:rtl/>
        </w:rPr>
        <w:t>: החלת חובות מהמשפט האזרחי על עבירות מחדל - מפרה את עיקרון החוקיות ומרחיבה מאוד את המשפט הפלילי.</w:t>
      </w:r>
      <w:r w:rsidRPr="00C25C7A">
        <w:rPr>
          <w:rFonts w:ascii="David" w:hAnsi="David" w:cs="David" w:hint="cs"/>
          <w:sz w:val="24"/>
          <w:szCs w:val="24"/>
          <w:rtl/>
        </w:rPr>
        <w:t xml:space="preserve"> </w:t>
      </w:r>
      <w:r w:rsidRPr="00C25C7A">
        <w:rPr>
          <w:rFonts w:ascii="David" w:hAnsi="David" w:cs="David"/>
          <w:sz w:val="24"/>
          <w:szCs w:val="24"/>
          <w:rtl/>
        </w:rPr>
        <w:t>כזכור, פרשנות אמורה להיות לטובתו של הנאשם ולא לרעתו.</w:t>
      </w:r>
    </w:p>
    <w:p w14:paraId="316C864D" w14:textId="3024BB85" w:rsidR="00430774" w:rsidRPr="00C25C7A" w:rsidRDefault="00430774" w:rsidP="004443A5">
      <w:pPr>
        <w:spacing w:line="240" w:lineRule="auto"/>
        <w:jc w:val="both"/>
        <w:rPr>
          <w:rFonts w:ascii="David" w:hAnsi="David" w:cs="David"/>
          <w:sz w:val="24"/>
          <w:szCs w:val="24"/>
        </w:rPr>
      </w:pPr>
      <w:r w:rsidRPr="00C25C7A">
        <w:rPr>
          <w:rFonts w:ascii="David" w:hAnsi="David" w:cs="David"/>
          <w:sz w:val="24"/>
          <w:szCs w:val="24"/>
          <w:u w:val="single"/>
          <w:rtl/>
        </w:rPr>
        <w:t>סוג מיוחד של עבירות מחדל (נדיר) -</w:t>
      </w:r>
    </w:p>
    <w:p w14:paraId="74B2BA36" w14:textId="45532822" w:rsidR="00430774" w:rsidRPr="00C25C7A" w:rsidRDefault="00430774" w:rsidP="004443A5">
      <w:pPr>
        <w:spacing w:line="240" w:lineRule="auto"/>
        <w:jc w:val="both"/>
        <w:rPr>
          <w:rFonts w:ascii="David" w:hAnsi="David" w:cs="David"/>
          <w:sz w:val="24"/>
          <w:szCs w:val="24"/>
          <w:rtl/>
        </w:rPr>
      </w:pPr>
      <w:r w:rsidRPr="00C25C7A">
        <w:rPr>
          <w:rFonts w:ascii="David" w:hAnsi="David" w:cs="David"/>
          <w:sz w:val="24"/>
          <w:szCs w:val="24"/>
          <w:rtl/>
        </w:rPr>
        <w:t>חובה מכוח חוק "לא תעמוד על דם רעך" –  בארה"ב חוקקו חוקי "השומרוני הטוב", להם קיימת בעייתיות מוסרית.  (עניין קייטי  -  תקיפה. 30 תושבי האזור שמעו צעקות ואף אחד לא קרא למשטרה. מתה).</w:t>
      </w:r>
    </w:p>
    <w:p w14:paraId="3D9C2D6A" w14:textId="77777777" w:rsidR="00712882" w:rsidRPr="00C25C7A" w:rsidRDefault="00712882" w:rsidP="004443A5">
      <w:pPr>
        <w:spacing w:line="240" w:lineRule="auto"/>
        <w:jc w:val="both"/>
        <w:rPr>
          <w:rFonts w:ascii="David" w:hAnsi="David" w:cs="David"/>
          <w:sz w:val="24"/>
          <w:szCs w:val="24"/>
          <w:rtl/>
        </w:rPr>
      </w:pPr>
      <w:r w:rsidRPr="00C25C7A">
        <w:rPr>
          <w:rFonts w:ascii="David" w:hAnsi="David" w:cs="David"/>
          <w:sz w:val="24"/>
          <w:szCs w:val="24"/>
          <w:rtl/>
        </w:rPr>
        <w:t xml:space="preserve">ב-1998 חוקק בישראל חוק שקובע חובת הצלה מאוד מצמצמת. </w:t>
      </w:r>
    </w:p>
    <w:p w14:paraId="25CBCD92" w14:textId="32067AA7" w:rsidR="00712882" w:rsidRPr="00C25C7A" w:rsidRDefault="00712882" w:rsidP="004443A5">
      <w:pPr>
        <w:spacing w:line="240" w:lineRule="auto"/>
        <w:jc w:val="both"/>
        <w:rPr>
          <w:rFonts w:ascii="David" w:hAnsi="David" w:cs="David"/>
          <w:sz w:val="24"/>
          <w:szCs w:val="24"/>
          <w:rtl/>
        </w:rPr>
      </w:pPr>
      <w:r w:rsidRPr="00C25C7A">
        <w:rPr>
          <w:rFonts w:ascii="David" w:hAnsi="David" w:cs="David"/>
          <w:sz w:val="24"/>
          <w:szCs w:val="24"/>
          <w:rtl/>
        </w:rPr>
        <w:t>"א)  חובה על אדם להושיט עזרה לאדם הנמצא לנגד עיניו, עקב אירוע פתאומי, בסכנה חמורה ומיידית לחייו, לשלמות גופו או לבריאותו, כאשר לאל-ידו להושיט את העזרה, מבלי להסתכן או לסכן את זולתו."</w:t>
      </w:r>
    </w:p>
    <w:p w14:paraId="169A2652" w14:textId="6A907A59" w:rsidR="00712882" w:rsidRPr="00C25C7A" w:rsidRDefault="00712882" w:rsidP="004443A5">
      <w:pPr>
        <w:spacing w:line="240" w:lineRule="auto"/>
        <w:jc w:val="both"/>
        <w:rPr>
          <w:rFonts w:ascii="David" w:hAnsi="David" w:cs="David"/>
          <w:sz w:val="24"/>
          <w:szCs w:val="24"/>
          <w:rtl/>
        </w:rPr>
      </w:pPr>
      <w:r w:rsidRPr="00C25C7A">
        <w:rPr>
          <w:rFonts w:ascii="David" w:hAnsi="David" w:cs="David"/>
          <w:sz w:val="24"/>
          <w:szCs w:val="24"/>
          <w:rtl/>
        </w:rPr>
        <w:t>העמדה המקובלת - חוק "לא תעמוד על דם רעך" לא כ"כ רלוונטית (מותר לאדם להיות פחדן)</w:t>
      </w:r>
      <w:r w:rsidRPr="00C25C7A">
        <w:rPr>
          <w:rFonts w:ascii="David" w:hAnsi="David" w:cs="David" w:hint="cs"/>
          <w:sz w:val="24"/>
          <w:szCs w:val="24"/>
          <w:rtl/>
        </w:rPr>
        <w:t>.</w:t>
      </w:r>
    </w:p>
    <w:p w14:paraId="39F02C72" w14:textId="001875F6" w:rsidR="00076D33" w:rsidRDefault="00076D33" w:rsidP="004443A5">
      <w:pPr>
        <w:spacing w:line="240" w:lineRule="auto"/>
        <w:jc w:val="both"/>
        <w:rPr>
          <w:rFonts w:ascii="David" w:hAnsi="David" w:cs="David"/>
          <w:sz w:val="24"/>
          <w:szCs w:val="24"/>
          <w:rtl/>
        </w:rPr>
      </w:pPr>
    </w:p>
    <w:p w14:paraId="45721032" w14:textId="43E41FFD" w:rsidR="0007328F" w:rsidRDefault="0007328F" w:rsidP="004443A5">
      <w:pPr>
        <w:spacing w:line="240" w:lineRule="auto"/>
        <w:jc w:val="both"/>
        <w:rPr>
          <w:rFonts w:ascii="David" w:hAnsi="David" w:cs="David"/>
          <w:sz w:val="24"/>
          <w:szCs w:val="24"/>
          <w:rtl/>
        </w:rPr>
      </w:pPr>
    </w:p>
    <w:p w14:paraId="21ABFB83" w14:textId="5DDC98D2" w:rsidR="0007328F" w:rsidRDefault="0007328F" w:rsidP="004443A5">
      <w:pPr>
        <w:spacing w:line="240" w:lineRule="auto"/>
        <w:jc w:val="both"/>
        <w:rPr>
          <w:rFonts w:ascii="David" w:hAnsi="David" w:cs="David"/>
          <w:sz w:val="24"/>
          <w:szCs w:val="24"/>
          <w:rtl/>
        </w:rPr>
      </w:pPr>
    </w:p>
    <w:p w14:paraId="72DF8E06" w14:textId="05585EF0" w:rsidR="0007328F" w:rsidRDefault="0007328F" w:rsidP="004443A5">
      <w:pPr>
        <w:spacing w:line="240" w:lineRule="auto"/>
        <w:jc w:val="both"/>
        <w:rPr>
          <w:rFonts w:ascii="David" w:hAnsi="David" w:cs="David"/>
          <w:sz w:val="24"/>
          <w:szCs w:val="24"/>
          <w:rtl/>
        </w:rPr>
      </w:pPr>
    </w:p>
    <w:p w14:paraId="2A3EE040" w14:textId="77777777" w:rsidR="0007328F" w:rsidRPr="00C25C7A" w:rsidRDefault="0007328F" w:rsidP="004443A5">
      <w:pPr>
        <w:spacing w:line="240" w:lineRule="auto"/>
        <w:jc w:val="both"/>
        <w:rPr>
          <w:rFonts w:ascii="David" w:hAnsi="David" w:cs="David"/>
          <w:sz w:val="24"/>
          <w:szCs w:val="24"/>
          <w:rtl/>
        </w:rPr>
      </w:pPr>
    </w:p>
    <w:p w14:paraId="429C0AF6" w14:textId="0781AAA6" w:rsidR="0007328F" w:rsidRPr="0007328F" w:rsidRDefault="0007328F" w:rsidP="0007328F">
      <w:pPr>
        <w:spacing w:line="240" w:lineRule="auto"/>
        <w:jc w:val="center"/>
        <w:rPr>
          <w:rFonts w:ascii="David" w:hAnsi="David" w:cs="David"/>
          <w:b/>
          <w:bCs/>
          <w:sz w:val="36"/>
          <w:szCs w:val="36"/>
          <w:u w:val="single"/>
          <w:rtl/>
        </w:rPr>
      </w:pPr>
      <w:r>
        <w:rPr>
          <w:rFonts w:ascii="David" w:hAnsi="David" w:cs="David" w:hint="cs"/>
          <w:b/>
          <w:bCs/>
          <w:sz w:val="36"/>
          <w:szCs w:val="36"/>
          <w:u w:val="single"/>
          <w:rtl/>
        </w:rPr>
        <w:lastRenderedPageBreak/>
        <w:t>קשר סיבתי וייחוס האחריות</w:t>
      </w:r>
    </w:p>
    <w:p w14:paraId="097BE2E8" w14:textId="33F46A3A" w:rsidR="00076D33" w:rsidRPr="00C25C7A" w:rsidRDefault="00076D33" w:rsidP="004443A5">
      <w:pP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t>שיעור מספר 8</w:t>
      </w:r>
    </w:p>
    <w:p w14:paraId="1AE3C2DF" w14:textId="1559DDE6" w:rsidR="0037670B" w:rsidRPr="00C25C7A" w:rsidRDefault="0037670B" w:rsidP="004443A5">
      <w:pPr>
        <w:spacing w:line="240" w:lineRule="auto"/>
        <w:jc w:val="both"/>
        <w:rPr>
          <w:rFonts w:ascii="David" w:hAnsi="David" w:cs="David"/>
          <w:sz w:val="24"/>
          <w:szCs w:val="24"/>
          <w:rtl/>
        </w:rPr>
      </w:pPr>
      <w:r w:rsidRPr="00C25C7A">
        <w:rPr>
          <w:rFonts w:ascii="David" w:hAnsi="David" w:cs="David" w:hint="cs"/>
          <w:sz w:val="24"/>
          <w:szCs w:val="24"/>
          <w:rtl/>
        </w:rPr>
        <w:t xml:space="preserve">כזכור, הבחנה בין עבירות תוצאה/עבירות התנהגות. גם בעבירות תוצאה וגם בעבירות התנהגות היסוד העובדתי כולל: (1) רכיב התנהגות (2) רכיב נסיבתי, בעבירות תוצאה נוספים </w:t>
      </w:r>
      <w:r w:rsidRPr="00C25C7A">
        <w:rPr>
          <w:rFonts w:ascii="David" w:hAnsi="David" w:cs="David" w:hint="cs"/>
          <w:b/>
          <w:bCs/>
          <w:sz w:val="24"/>
          <w:szCs w:val="24"/>
          <w:u w:val="single"/>
          <w:rtl/>
        </w:rPr>
        <w:t>גם</w:t>
      </w:r>
      <w:r w:rsidRPr="00C25C7A">
        <w:rPr>
          <w:rFonts w:ascii="David" w:hAnsi="David" w:cs="David" w:hint="cs"/>
          <w:sz w:val="24"/>
          <w:szCs w:val="24"/>
          <w:rtl/>
        </w:rPr>
        <w:t>:(3) רכיב תוצאה (4 )</w:t>
      </w:r>
      <w:r w:rsidRPr="00C25C7A">
        <w:rPr>
          <w:rFonts w:ascii="David" w:hAnsi="David" w:cs="David" w:hint="cs"/>
          <w:b/>
          <w:bCs/>
          <w:sz w:val="24"/>
          <w:szCs w:val="24"/>
          <w:u w:val="single"/>
          <w:rtl/>
        </w:rPr>
        <w:t>רכיב קשר סיבתי (בין התוצאה להתנהגות).</w:t>
      </w:r>
    </w:p>
    <w:p w14:paraId="33A2771B" w14:textId="137E0505" w:rsidR="00AF3E49" w:rsidRPr="00C25C7A" w:rsidRDefault="00AF3E49" w:rsidP="004443A5">
      <w:pPr>
        <w:spacing w:line="240" w:lineRule="auto"/>
        <w:jc w:val="both"/>
        <w:rPr>
          <w:rFonts w:ascii="David" w:hAnsi="David" w:cs="David"/>
          <w:b/>
          <w:bCs/>
          <w:sz w:val="24"/>
          <w:szCs w:val="24"/>
          <w:u w:val="single"/>
          <w:rtl/>
        </w:rPr>
      </w:pPr>
      <w:r w:rsidRPr="00C25C7A">
        <w:rPr>
          <w:rFonts w:ascii="David" w:hAnsi="David" w:cs="David" w:hint="cs"/>
          <w:b/>
          <w:bCs/>
          <w:sz w:val="24"/>
          <w:szCs w:val="24"/>
          <w:highlight w:val="yellow"/>
          <w:u w:val="single"/>
          <w:rtl/>
        </w:rPr>
        <w:t>קשר סיבתי</w:t>
      </w:r>
    </w:p>
    <w:p w14:paraId="528AB007" w14:textId="0712CE61" w:rsidR="00AF3E49" w:rsidRPr="00C25C7A" w:rsidRDefault="00AF3E49" w:rsidP="004443A5">
      <w:pPr>
        <w:spacing w:line="240" w:lineRule="auto"/>
        <w:jc w:val="both"/>
        <w:rPr>
          <w:rFonts w:ascii="David" w:hAnsi="David" w:cs="David"/>
          <w:sz w:val="24"/>
          <w:szCs w:val="24"/>
          <w:rtl/>
        </w:rPr>
      </w:pPr>
      <w:r w:rsidRPr="00C25C7A">
        <w:rPr>
          <w:rFonts w:ascii="David" w:hAnsi="David" w:cs="David"/>
          <w:sz w:val="24"/>
          <w:szCs w:val="24"/>
          <w:rtl/>
        </w:rPr>
        <w:t>לרוב, קיומו של קש"ס הוא דבר יחסית פשוט (דקירה בלב מובילה למוות</w:t>
      </w:r>
      <w:r w:rsidRPr="00C25C7A">
        <w:rPr>
          <w:rFonts w:ascii="David" w:hAnsi="David" w:cs="David" w:hint="cs"/>
          <w:sz w:val="24"/>
          <w:szCs w:val="24"/>
          <w:rtl/>
        </w:rPr>
        <w:t>,</w:t>
      </w:r>
      <w:r w:rsidRPr="00C25C7A">
        <w:rPr>
          <w:rFonts w:ascii="David" w:hAnsi="David" w:cs="David"/>
          <w:sz w:val="24"/>
          <w:szCs w:val="24"/>
          <w:rtl/>
        </w:rPr>
        <w:t xml:space="preserve"> דריסה מובילה לפציעה בגוף וכו').</w:t>
      </w:r>
      <w:r w:rsidRPr="00C25C7A">
        <w:rPr>
          <w:rFonts w:ascii="David" w:hAnsi="David" w:cs="David" w:hint="cs"/>
          <w:sz w:val="24"/>
          <w:szCs w:val="24"/>
          <w:rtl/>
        </w:rPr>
        <w:t xml:space="preserve"> </w:t>
      </w:r>
      <w:r w:rsidRPr="00C25C7A">
        <w:rPr>
          <w:rFonts w:ascii="David" w:hAnsi="David" w:cs="David"/>
          <w:sz w:val="24"/>
          <w:szCs w:val="24"/>
          <w:rtl/>
        </w:rPr>
        <w:t xml:space="preserve">הדברים נעשים מורכבים יותר </w:t>
      </w:r>
      <w:r w:rsidRPr="00C25C7A">
        <w:rPr>
          <w:rFonts w:ascii="David" w:hAnsi="David" w:cs="David"/>
          <w:b/>
          <w:bCs/>
          <w:sz w:val="24"/>
          <w:szCs w:val="24"/>
          <w:rtl/>
        </w:rPr>
        <w:t xml:space="preserve">בשני סוגים </w:t>
      </w:r>
      <w:r w:rsidRPr="00C25C7A">
        <w:rPr>
          <w:rFonts w:ascii="David" w:hAnsi="David" w:cs="David"/>
          <w:sz w:val="24"/>
          <w:szCs w:val="24"/>
          <w:rtl/>
        </w:rPr>
        <w:t xml:space="preserve">של מצבים: </w:t>
      </w:r>
    </w:p>
    <w:p w14:paraId="2D8FD2A3" w14:textId="69CE9A38" w:rsidR="00AF3E49" w:rsidRPr="00C25C7A" w:rsidRDefault="00AF3E49" w:rsidP="004443A5">
      <w:pPr>
        <w:spacing w:line="240" w:lineRule="auto"/>
        <w:jc w:val="both"/>
        <w:rPr>
          <w:rFonts w:ascii="David" w:hAnsi="David" w:cs="David"/>
          <w:sz w:val="24"/>
          <w:szCs w:val="24"/>
          <w:rtl/>
        </w:rPr>
      </w:pPr>
      <w:r w:rsidRPr="00C25C7A">
        <w:rPr>
          <w:rFonts w:ascii="David" w:hAnsi="David" w:cs="David"/>
          <w:b/>
          <w:bCs/>
          <w:sz w:val="24"/>
          <w:szCs w:val="24"/>
          <w:rtl/>
        </w:rPr>
        <w:t xml:space="preserve">א. סיטואציות בהם מעורב </w:t>
      </w:r>
      <w:r w:rsidRPr="00C25C7A">
        <w:rPr>
          <w:rFonts w:ascii="David" w:hAnsi="David" w:cs="David"/>
          <w:b/>
          <w:bCs/>
          <w:sz w:val="24"/>
          <w:szCs w:val="24"/>
          <w:u w:val="single"/>
          <w:rtl/>
        </w:rPr>
        <w:t>יותר</w:t>
      </w:r>
      <w:r w:rsidRPr="00C25C7A">
        <w:rPr>
          <w:rFonts w:ascii="David" w:hAnsi="David" w:cs="David"/>
          <w:b/>
          <w:bCs/>
          <w:sz w:val="24"/>
          <w:szCs w:val="24"/>
          <w:rtl/>
        </w:rPr>
        <w:t xml:space="preserve"> מגורם אחד בגרימת התוצאה</w:t>
      </w:r>
      <w:r w:rsidRPr="00C25C7A">
        <w:rPr>
          <w:rFonts w:ascii="David" w:hAnsi="David" w:cs="David" w:hint="cs"/>
          <w:b/>
          <w:bCs/>
          <w:sz w:val="24"/>
          <w:szCs w:val="24"/>
          <w:rtl/>
        </w:rPr>
        <w:t xml:space="preserve"> (ואז השאלה מי עשה את זה?).</w:t>
      </w:r>
      <w:r w:rsidRPr="00C25C7A">
        <w:rPr>
          <w:rFonts w:ascii="David" w:hAnsi="David" w:cs="David"/>
          <w:b/>
          <w:bCs/>
          <w:sz w:val="24"/>
          <w:szCs w:val="24"/>
          <w:rtl/>
        </w:rPr>
        <w:t xml:space="preserve"> </w:t>
      </w:r>
    </w:p>
    <w:p w14:paraId="019085BE" w14:textId="77777777" w:rsidR="00AF3E49" w:rsidRPr="00C25C7A" w:rsidRDefault="00AF3E49" w:rsidP="004443A5">
      <w:pPr>
        <w:spacing w:line="240" w:lineRule="auto"/>
        <w:jc w:val="both"/>
        <w:rPr>
          <w:rFonts w:ascii="David" w:hAnsi="David" w:cs="David"/>
          <w:sz w:val="24"/>
          <w:szCs w:val="24"/>
          <w:rtl/>
        </w:rPr>
      </w:pPr>
      <w:r w:rsidRPr="00C25C7A">
        <w:rPr>
          <w:rFonts w:ascii="David" w:hAnsi="David" w:cs="David"/>
          <w:b/>
          <w:bCs/>
          <w:sz w:val="24"/>
          <w:szCs w:val="24"/>
          <w:rtl/>
        </w:rPr>
        <w:t>ב. מקרים בהם יש מרחק יחסי (בזמן או במרחב) בין התוצאה לבין ההתנהגות.</w:t>
      </w:r>
    </w:p>
    <w:p w14:paraId="2BE06726" w14:textId="1C98B773" w:rsidR="00AF3E49" w:rsidRPr="00C25C7A" w:rsidRDefault="00AF3E49" w:rsidP="004443A5">
      <w:pPr>
        <w:spacing w:line="240" w:lineRule="auto"/>
        <w:jc w:val="both"/>
        <w:rPr>
          <w:rFonts w:ascii="David" w:hAnsi="David" w:cs="David"/>
          <w:sz w:val="24"/>
          <w:szCs w:val="24"/>
          <w:rtl/>
        </w:rPr>
      </w:pPr>
      <w:r w:rsidRPr="00C25C7A">
        <w:rPr>
          <w:rFonts w:ascii="David" w:hAnsi="David" w:cs="David" w:hint="cs"/>
          <w:sz w:val="24"/>
          <w:szCs w:val="24"/>
          <w:rtl/>
        </w:rPr>
        <w:t>קש"ס עובדתי נבחן דרך "מבחן האלמלא" בשאלה הבאה: "האם אלמלא המעשה של הפוגע עדיין הייתה התוצאה?" אם התשובה היא כן אז אין קש"ס. אם התשובה היא לא – אז ישנו קש"ס עובדתי, כי הפוגע הוא הגורם לתוצאה.</w:t>
      </w:r>
    </w:p>
    <w:p w14:paraId="003B8A6F" w14:textId="29771ED7" w:rsidR="00C90417" w:rsidRPr="00C25C7A" w:rsidRDefault="00C90417" w:rsidP="004443A5">
      <w:pPr>
        <w:spacing w:line="240" w:lineRule="auto"/>
        <w:jc w:val="both"/>
        <w:rPr>
          <w:rFonts w:ascii="David" w:hAnsi="David" w:cs="David"/>
          <w:sz w:val="24"/>
          <w:szCs w:val="24"/>
          <w:rtl/>
        </w:rPr>
      </w:pPr>
      <w:r w:rsidRPr="00C25C7A">
        <w:rPr>
          <w:rFonts w:ascii="David" w:hAnsi="David" w:cs="David"/>
          <w:sz w:val="24"/>
          <w:szCs w:val="24"/>
          <w:highlight w:val="green"/>
          <w:rtl/>
        </w:rPr>
        <w:t xml:space="preserve">כלל: ההתנהגות </w:t>
      </w:r>
      <w:r w:rsidRPr="00C25C7A">
        <w:rPr>
          <w:rFonts w:ascii="David" w:hAnsi="David" w:cs="David" w:hint="cs"/>
          <w:sz w:val="24"/>
          <w:szCs w:val="24"/>
          <w:highlight w:val="green"/>
          <w:rtl/>
        </w:rPr>
        <w:t xml:space="preserve">של העבריין </w:t>
      </w:r>
      <w:r w:rsidRPr="00C25C7A">
        <w:rPr>
          <w:rFonts w:ascii="David" w:hAnsi="David" w:cs="David"/>
          <w:sz w:val="24"/>
          <w:szCs w:val="24"/>
          <w:highlight w:val="green"/>
          <w:rtl/>
        </w:rPr>
        <w:t xml:space="preserve">לא צריכה להיות סיבה מרכזית או ישירה אלא די בכך שתיקח חלק </w:t>
      </w:r>
      <w:r w:rsidRPr="00C25C7A">
        <w:rPr>
          <w:rFonts w:ascii="David" w:hAnsi="David" w:cs="David"/>
          <w:b/>
          <w:bCs/>
          <w:sz w:val="24"/>
          <w:szCs w:val="24"/>
          <w:highlight w:val="green"/>
          <w:rtl/>
        </w:rPr>
        <w:t xml:space="preserve">בשרשרת הסיבתיות </w:t>
      </w:r>
      <w:r w:rsidRPr="00C25C7A">
        <w:rPr>
          <w:rFonts w:ascii="David" w:hAnsi="David" w:cs="David"/>
          <w:sz w:val="24"/>
          <w:szCs w:val="24"/>
          <w:highlight w:val="green"/>
          <w:rtl/>
        </w:rPr>
        <w:t>לתוצאה כדי שיהיה קשר סיבתי.</w:t>
      </w:r>
    </w:p>
    <w:p w14:paraId="098CCD83" w14:textId="2F2BB671" w:rsidR="00FC519D" w:rsidRPr="00C25C7A" w:rsidRDefault="00FC519D" w:rsidP="004443A5">
      <w:pPr>
        <w:spacing w:line="240" w:lineRule="auto"/>
        <w:jc w:val="both"/>
        <w:rPr>
          <w:rFonts w:ascii="David" w:hAnsi="David" w:cs="David"/>
          <w:sz w:val="24"/>
          <w:szCs w:val="24"/>
        </w:rPr>
      </w:pPr>
      <w:r w:rsidRPr="003755E0">
        <w:rPr>
          <w:rFonts w:ascii="David" w:hAnsi="David" w:cs="David"/>
          <w:b/>
          <w:bCs/>
          <w:sz w:val="24"/>
          <w:szCs w:val="24"/>
          <w:highlight w:val="cyan"/>
          <w:u w:val="single"/>
          <w:rtl/>
        </w:rPr>
        <w:t xml:space="preserve">פס"ד </w:t>
      </w:r>
      <w:proofErr w:type="spellStart"/>
      <w:r w:rsidRPr="003755E0">
        <w:rPr>
          <w:rFonts w:ascii="David" w:hAnsi="David" w:cs="David"/>
          <w:b/>
          <w:bCs/>
          <w:sz w:val="24"/>
          <w:szCs w:val="24"/>
          <w:highlight w:val="cyan"/>
          <w:u w:val="single"/>
          <w:rtl/>
        </w:rPr>
        <w:t>בלקר</w:t>
      </w:r>
      <w:proofErr w:type="spellEnd"/>
      <w:r w:rsidRPr="00C25C7A">
        <w:rPr>
          <w:rFonts w:ascii="David" w:hAnsi="David" w:cs="David"/>
          <w:b/>
          <w:bCs/>
          <w:sz w:val="24"/>
          <w:szCs w:val="24"/>
          <w:u w:val="single"/>
          <w:rtl/>
        </w:rPr>
        <w:t xml:space="preserve">  </w:t>
      </w:r>
    </w:p>
    <w:p w14:paraId="79B4D75A" w14:textId="77777777" w:rsidR="00FC519D" w:rsidRPr="00C25C7A" w:rsidRDefault="00FC519D" w:rsidP="004443A5">
      <w:pPr>
        <w:spacing w:line="240" w:lineRule="auto"/>
        <w:jc w:val="both"/>
        <w:rPr>
          <w:rFonts w:ascii="David" w:hAnsi="David" w:cs="David"/>
          <w:sz w:val="24"/>
          <w:szCs w:val="24"/>
          <w:rtl/>
        </w:rPr>
      </w:pPr>
      <w:proofErr w:type="spellStart"/>
      <w:r w:rsidRPr="00C25C7A">
        <w:rPr>
          <w:rFonts w:ascii="David" w:hAnsi="David" w:cs="David"/>
          <w:sz w:val="24"/>
          <w:szCs w:val="24"/>
          <w:rtl/>
        </w:rPr>
        <w:t>בלקר</w:t>
      </w:r>
      <w:proofErr w:type="spellEnd"/>
      <w:r w:rsidRPr="00C25C7A">
        <w:rPr>
          <w:rFonts w:ascii="David" w:hAnsi="David" w:cs="David"/>
          <w:sz w:val="24"/>
          <w:szCs w:val="24"/>
          <w:rtl/>
        </w:rPr>
        <w:t xml:space="preserve"> ניסה להצית את אשתו. </w:t>
      </w:r>
      <w:proofErr w:type="spellStart"/>
      <w:r w:rsidRPr="00C25C7A">
        <w:rPr>
          <w:rFonts w:ascii="David" w:hAnsi="David" w:cs="David"/>
          <w:sz w:val="24"/>
          <w:szCs w:val="24"/>
          <w:rtl/>
        </w:rPr>
        <w:t>כשלא</w:t>
      </w:r>
      <w:proofErr w:type="spellEnd"/>
      <w:r w:rsidRPr="00C25C7A">
        <w:rPr>
          <w:rFonts w:ascii="David" w:hAnsi="David" w:cs="David"/>
          <w:sz w:val="24"/>
          <w:szCs w:val="24"/>
          <w:rtl/>
        </w:rPr>
        <w:t xml:space="preserve"> הצליח זרק מהחלון. לאחר שהיא נאחזה בחלון הוא שרף את אצבעותיה ע"מ שתיפול. </w:t>
      </w:r>
      <w:proofErr w:type="spellStart"/>
      <w:r w:rsidRPr="00C25C7A">
        <w:rPr>
          <w:rFonts w:ascii="David" w:hAnsi="David" w:cs="David"/>
          <w:sz w:val="24"/>
          <w:szCs w:val="24"/>
          <w:rtl/>
        </w:rPr>
        <w:t>בלקר</w:t>
      </w:r>
      <w:proofErr w:type="spellEnd"/>
      <w:r w:rsidRPr="00C25C7A">
        <w:rPr>
          <w:rFonts w:ascii="David" w:hAnsi="David" w:cs="David"/>
          <w:sz w:val="24"/>
          <w:szCs w:val="24"/>
          <w:rtl/>
        </w:rPr>
        <w:t xml:space="preserve"> נפלה והגיעה לקרקע במצב של מוות מוחי. ע"מ לקבל תרומת איברים, נותקו המכשירים וגברת </w:t>
      </w:r>
      <w:proofErr w:type="spellStart"/>
      <w:r w:rsidRPr="00C25C7A">
        <w:rPr>
          <w:rFonts w:ascii="David" w:hAnsi="David" w:cs="David"/>
          <w:sz w:val="24"/>
          <w:szCs w:val="24"/>
          <w:rtl/>
        </w:rPr>
        <w:t>בלקר</w:t>
      </w:r>
      <w:proofErr w:type="spellEnd"/>
      <w:r w:rsidRPr="00C25C7A">
        <w:rPr>
          <w:rFonts w:ascii="David" w:hAnsi="David" w:cs="David"/>
          <w:sz w:val="24"/>
          <w:szCs w:val="24"/>
          <w:rtl/>
        </w:rPr>
        <w:t xml:space="preserve"> מתה. </w:t>
      </w:r>
    </w:p>
    <w:p w14:paraId="29B6A3D0" w14:textId="77777777" w:rsidR="00FC519D" w:rsidRPr="00C25C7A" w:rsidRDefault="00FC519D" w:rsidP="004443A5">
      <w:pPr>
        <w:spacing w:line="240" w:lineRule="auto"/>
        <w:jc w:val="both"/>
        <w:rPr>
          <w:rFonts w:ascii="David" w:hAnsi="David" w:cs="David"/>
          <w:sz w:val="24"/>
          <w:szCs w:val="24"/>
          <w:rtl/>
        </w:rPr>
      </w:pPr>
      <w:proofErr w:type="spellStart"/>
      <w:r w:rsidRPr="00C25C7A">
        <w:rPr>
          <w:rFonts w:ascii="David" w:hAnsi="David" w:cs="David"/>
          <w:sz w:val="24"/>
          <w:szCs w:val="24"/>
          <w:u w:val="single"/>
          <w:rtl/>
        </w:rPr>
        <w:t>בלקר</w:t>
      </w:r>
      <w:proofErr w:type="spellEnd"/>
      <w:r w:rsidRPr="00C25C7A">
        <w:rPr>
          <w:rFonts w:ascii="David" w:hAnsi="David" w:cs="David"/>
          <w:sz w:val="24"/>
          <w:szCs w:val="24"/>
          <w:u w:val="single"/>
          <w:rtl/>
        </w:rPr>
        <w:t xml:space="preserve"> </w:t>
      </w:r>
      <w:r w:rsidRPr="00C25C7A">
        <w:rPr>
          <w:rFonts w:ascii="David" w:hAnsi="David" w:cs="David"/>
          <w:sz w:val="24"/>
          <w:szCs w:val="24"/>
          <w:rtl/>
        </w:rPr>
        <w:t xml:space="preserve"> - לא אני הרגתי. </w:t>
      </w:r>
    </w:p>
    <w:p w14:paraId="5EB72FD0" w14:textId="77777777" w:rsidR="00FC519D" w:rsidRPr="00C25C7A" w:rsidRDefault="00FC519D" w:rsidP="004443A5">
      <w:pPr>
        <w:spacing w:line="240" w:lineRule="auto"/>
        <w:jc w:val="both"/>
        <w:rPr>
          <w:rFonts w:ascii="David" w:hAnsi="David" w:cs="David"/>
          <w:sz w:val="24"/>
          <w:szCs w:val="24"/>
          <w:rtl/>
        </w:rPr>
      </w:pPr>
      <w:r w:rsidRPr="00C25C7A">
        <w:rPr>
          <w:rFonts w:ascii="David" w:hAnsi="David" w:cs="David"/>
          <w:sz w:val="24"/>
          <w:szCs w:val="24"/>
          <w:u w:val="single"/>
          <w:rtl/>
        </w:rPr>
        <w:t>ביהמ"ש</w:t>
      </w:r>
      <w:r w:rsidRPr="00C25C7A">
        <w:rPr>
          <w:rFonts w:ascii="David" w:hAnsi="David" w:cs="David"/>
          <w:sz w:val="24"/>
          <w:szCs w:val="24"/>
          <w:rtl/>
        </w:rPr>
        <w:t xml:space="preserve"> -</w:t>
      </w:r>
      <w:r w:rsidRPr="00C25C7A">
        <w:rPr>
          <w:rFonts w:ascii="David" w:hAnsi="David" w:cs="David"/>
          <w:b/>
          <w:bCs/>
          <w:sz w:val="24"/>
          <w:szCs w:val="24"/>
          <w:rtl/>
        </w:rPr>
        <w:t xml:space="preserve"> קש"ס עובדתי ברור </w:t>
      </w:r>
      <w:r w:rsidRPr="00C25C7A">
        <w:rPr>
          <w:rFonts w:ascii="David" w:hAnsi="David" w:cs="David"/>
          <w:sz w:val="24"/>
          <w:szCs w:val="24"/>
          <w:rtl/>
        </w:rPr>
        <w:t xml:space="preserve">בין המעשה לתוצאה ומוות מוחי הוא מוות. </w:t>
      </w:r>
    </w:p>
    <w:p w14:paraId="34B222D1" w14:textId="77777777" w:rsidR="00FC519D" w:rsidRPr="00C25C7A" w:rsidRDefault="00FC519D" w:rsidP="004443A5">
      <w:pPr>
        <w:spacing w:line="240" w:lineRule="auto"/>
        <w:jc w:val="both"/>
        <w:rPr>
          <w:rFonts w:ascii="David" w:hAnsi="David" w:cs="David"/>
          <w:sz w:val="24"/>
          <w:szCs w:val="24"/>
          <w:rtl/>
        </w:rPr>
      </w:pPr>
      <w:r w:rsidRPr="00C25C7A">
        <w:rPr>
          <w:rFonts w:ascii="David" w:hAnsi="David" w:cs="David"/>
          <w:sz w:val="24"/>
          <w:szCs w:val="24"/>
          <w:rtl/>
        </w:rPr>
        <w:t xml:space="preserve">"אלמלא זרק אותה מהחלון גברת </w:t>
      </w:r>
      <w:proofErr w:type="spellStart"/>
      <w:r w:rsidRPr="00C25C7A">
        <w:rPr>
          <w:rFonts w:ascii="David" w:hAnsi="David" w:cs="David"/>
          <w:sz w:val="24"/>
          <w:szCs w:val="24"/>
          <w:rtl/>
        </w:rPr>
        <w:t>בלקר</w:t>
      </w:r>
      <w:proofErr w:type="spellEnd"/>
      <w:r w:rsidRPr="00C25C7A">
        <w:rPr>
          <w:rFonts w:ascii="David" w:hAnsi="David" w:cs="David"/>
          <w:sz w:val="24"/>
          <w:szCs w:val="24"/>
          <w:rtl/>
        </w:rPr>
        <w:t xml:space="preserve"> עדיין הייתה חיה."</w:t>
      </w:r>
    </w:p>
    <w:p w14:paraId="27D95F62" w14:textId="4C582523" w:rsidR="00FC519D" w:rsidRPr="00C25C7A" w:rsidRDefault="00FC519D" w:rsidP="004443A5">
      <w:pPr>
        <w:spacing w:line="240" w:lineRule="auto"/>
        <w:jc w:val="both"/>
        <w:rPr>
          <w:rFonts w:ascii="David" w:hAnsi="David" w:cs="David"/>
          <w:sz w:val="24"/>
          <w:szCs w:val="24"/>
          <w:u w:val="single"/>
          <w:rtl/>
        </w:rPr>
      </w:pPr>
      <w:r w:rsidRPr="00C25C7A">
        <w:rPr>
          <w:rFonts w:ascii="David" w:hAnsi="David" w:cs="David"/>
          <w:sz w:val="24"/>
          <w:szCs w:val="24"/>
          <w:u w:val="single"/>
          <w:rtl/>
        </w:rPr>
        <w:t xml:space="preserve">השופטת </w:t>
      </w:r>
      <w:proofErr w:type="spellStart"/>
      <w:r w:rsidRPr="00C25C7A">
        <w:rPr>
          <w:rFonts w:ascii="David" w:hAnsi="David" w:cs="David"/>
          <w:sz w:val="24"/>
          <w:szCs w:val="24"/>
          <w:u w:val="single"/>
          <w:rtl/>
        </w:rPr>
        <w:t>שטרסברג</w:t>
      </w:r>
      <w:proofErr w:type="spellEnd"/>
      <w:r w:rsidRPr="00C25C7A">
        <w:rPr>
          <w:rFonts w:ascii="David" w:hAnsi="David" w:cs="David"/>
          <w:sz w:val="24"/>
          <w:szCs w:val="24"/>
          <w:u w:val="single"/>
          <w:rtl/>
        </w:rPr>
        <w:t xml:space="preserve"> כהן</w:t>
      </w:r>
      <w:r w:rsidRPr="00C25C7A">
        <w:rPr>
          <w:rFonts w:ascii="David" w:hAnsi="David" w:cs="David" w:hint="cs"/>
          <w:sz w:val="24"/>
          <w:szCs w:val="24"/>
          <w:u w:val="single"/>
          <w:rtl/>
        </w:rPr>
        <w:t xml:space="preserve">: </w:t>
      </w:r>
      <w:r w:rsidRPr="00C25C7A">
        <w:rPr>
          <w:rFonts w:ascii="David" w:hAnsi="David" w:cs="David"/>
          <w:sz w:val="24"/>
          <w:szCs w:val="24"/>
          <w:rtl/>
        </w:rPr>
        <w:t>"עניין לנו בעבירה פלילית, שכוונה פלילית בצדה; עבירה שהשיגה את מטרתה – מות הקורבן ,כשמעשי העבריין היוו לפחות סיבה מהותית ומכרעת למוות. "</w:t>
      </w:r>
    </w:p>
    <w:p w14:paraId="592CF5E3" w14:textId="3E580EF1" w:rsidR="00FC519D" w:rsidRPr="00C25C7A" w:rsidRDefault="00FC519D" w:rsidP="004443A5">
      <w:pPr>
        <w:spacing w:line="240" w:lineRule="auto"/>
        <w:jc w:val="both"/>
        <w:rPr>
          <w:rFonts w:ascii="David" w:hAnsi="David" w:cs="David"/>
          <w:sz w:val="24"/>
          <w:szCs w:val="24"/>
          <w:rtl/>
        </w:rPr>
      </w:pPr>
      <w:r w:rsidRPr="00C25C7A">
        <w:rPr>
          <w:rFonts w:ascii="David" w:hAnsi="David" w:cs="David"/>
          <w:sz w:val="24"/>
          <w:szCs w:val="24"/>
          <w:rtl/>
        </w:rPr>
        <w:t>"אדם נחשב כגורם למותו של אחר, כאשר על-ידי מעשהו הוא מאיץ את מותו, והמעשה אינו חייב להיות הסיבה היחידה או המהותית למוות, אלא עליו להיות אחת הסיבות, שהינה יותר מאשר מינימאלית"</w:t>
      </w:r>
      <w:r w:rsidRPr="00C25C7A">
        <w:rPr>
          <w:rFonts w:ascii="David" w:hAnsi="David" w:cs="David" w:hint="cs"/>
          <w:sz w:val="24"/>
          <w:szCs w:val="24"/>
          <w:rtl/>
        </w:rPr>
        <w:t>.</w:t>
      </w:r>
    </w:p>
    <w:p w14:paraId="1362E9FD" w14:textId="77777777" w:rsidR="00210C6B" w:rsidRPr="00C25C7A" w:rsidRDefault="00210C6B" w:rsidP="004443A5">
      <w:pPr>
        <w:spacing w:line="240" w:lineRule="auto"/>
        <w:jc w:val="both"/>
        <w:rPr>
          <w:rFonts w:ascii="David" w:hAnsi="David" w:cs="David"/>
          <w:sz w:val="24"/>
          <w:szCs w:val="24"/>
        </w:rPr>
      </w:pPr>
      <w:r w:rsidRPr="003755E0">
        <w:rPr>
          <w:rFonts w:ascii="David" w:hAnsi="David" w:cs="David"/>
          <w:b/>
          <w:bCs/>
          <w:sz w:val="24"/>
          <w:szCs w:val="24"/>
          <w:highlight w:val="cyan"/>
          <w:u w:val="single"/>
          <w:rtl/>
        </w:rPr>
        <w:t xml:space="preserve">פס"ד </w:t>
      </w:r>
      <w:proofErr w:type="spellStart"/>
      <w:r w:rsidRPr="003755E0">
        <w:rPr>
          <w:rFonts w:ascii="David" w:hAnsi="David" w:cs="David"/>
          <w:b/>
          <w:bCs/>
          <w:sz w:val="24"/>
          <w:szCs w:val="24"/>
          <w:highlight w:val="cyan"/>
          <w:u w:val="single"/>
          <w:rtl/>
        </w:rPr>
        <w:t>סטרול</w:t>
      </w:r>
      <w:proofErr w:type="spellEnd"/>
      <w:r w:rsidRPr="00C25C7A">
        <w:rPr>
          <w:rFonts w:ascii="David" w:hAnsi="David" w:cs="David"/>
          <w:b/>
          <w:bCs/>
          <w:sz w:val="24"/>
          <w:szCs w:val="24"/>
          <w:u w:val="single"/>
          <w:rtl/>
        </w:rPr>
        <w:t xml:space="preserve">   </w:t>
      </w:r>
    </w:p>
    <w:p w14:paraId="1F3176EE" w14:textId="0486BE85" w:rsidR="00210C6B" w:rsidRPr="00C25C7A" w:rsidRDefault="00210C6B" w:rsidP="004443A5">
      <w:pPr>
        <w:spacing w:line="240" w:lineRule="auto"/>
        <w:jc w:val="both"/>
        <w:rPr>
          <w:rFonts w:ascii="David" w:hAnsi="David" w:cs="David"/>
          <w:sz w:val="24"/>
          <w:szCs w:val="24"/>
          <w:rtl/>
        </w:rPr>
      </w:pPr>
      <w:r w:rsidRPr="00C25C7A">
        <w:rPr>
          <w:rFonts w:ascii="David" w:hAnsi="David" w:cs="David"/>
          <w:sz w:val="24"/>
          <w:szCs w:val="24"/>
          <w:rtl/>
        </w:rPr>
        <w:t>לבורנט בבנק הדם בבית החולים,</w:t>
      </w:r>
      <w:r w:rsidRPr="00C25C7A">
        <w:rPr>
          <w:rFonts w:ascii="David" w:hAnsi="David" w:cs="David" w:hint="cs"/>
          <w:sz w:val="24"/>
          <w:szCs w:val="24"/>
          <w:rtl/>
        </w:rPr>
        <w:t xml:space="preserve"> </w:t>
      </w:r>
      <w:proofErr w:type="spellStart"/>
      <w:r w:rsidRPr="00C25C7A">
        <w:rPr>
          <w:rFonts w:ascii="David" w:hAnsi="David" w:cs="David"/>
          <w:sz w:val="24"/>
          <w:szCs w:val="24"/>
          <w:rtl/>
        </w:rPr>
        <w:t>סטרול</w:t>
      </w:r>
      <w:proofErr w:type="spellEnd"/>
      <w:r w:rsidRPr="00C25C7A">
        <w:rPr>
          <w:rFonts w:ascii="David" w:hAnsi="David" w:cs="David"/>
          <w:sz w:val="24"/>
          <w:szCs w:val="24"/>
          <w:rtl/>
        </w:rPr>
        <w:t xml:space="preserve"> מקבל דגימה, לא עושה הצלבה ומניח את הבקבוק עם שם החולה במקרר. </w:t>
      </w:r>
      <w:r w:rsidRPr="00C25C7A">
        <w:rPr>
          <w:rFonts w:ascii="David" w:hAnsi="David" w:cs="David" w:hint="cs"/>
          <w:sz w:val="24"/>
          <w:szCs w:val="24"/>
          <w:rtl/>
        </w:rPr>
        <w:t>ל</w:t>
      </w:r>
      <w:r w:rsidRPr="00C25C7A">
        <w:rPr>
          <w:rFonts w:ascii="David" w:hAnsi="David" w:cs="David"/>
          <w:sz w:val="24"/>
          <w:szCs w:val="24"/>
          <w:rtl/>
        </w:rPr>
        <w:t xml:space="preserve">מחרת הוא בחופשה והאחות נותנת את הבקבוק לשליח שמעביר אותו למנהל חדר הניתוח שלא מבצע בדיקה. החולה מקבל את הדם ומת. </w:t>
      </w:r>
      <w:proofErr w:type="spellStart"/>
      <w:r w:rsidRPr="00C25C7A">
        <w:rPr>
          <w:rFonts w:ascii="David" w:hAnsi="David" w:cs="David"/>
          <w:sz w:val="24"/>
          <w:szCs w:val="24"/>
          <w:rtl/>
        </w:rPr>
        <w:t>סטרול</w:t>
      </w:r>
      <w:proofErr w:type="spellEnd"/>
      <w:r w:rsidRPr="00C25C7A">
        <w:rPr>
          <w:rFonts w:ascii="David" w:hAnsi="David" w:cs="David"/>
          <w:sz w:val="24"/>
          <w:szCs w:val="24"/>
          <w:rtl/>
        </w:rPr>
        <w:t xml:space="preserve"> טוען שהאחות בבנק הדם ומנהל חדר הניתוח אשמים בעצמם כי יכלו לבדוק את הדם.</w:t>
      </w:r>
    </w:p>
    <w:p w14:paraId="3A1B6D5E" w14:textId="029E3DA6" w:rsidR="00B029B0" w:rsidRPr="00C25C7A" w:rsidRDefault="00B029B0" w:rsidP="004443A5">
      <w:pPr>
        <w:spacing w:line="240" w:lineRule="auto"/>
        <w:jc w:val="both"/>
        <w:rPr>
          <w:rFonts w:ascii="David" w:hAnsi="David" w:cs="David"/>
          <w:sz w:val="24"/>
          <w:szCs w:val="24"/>
          <w:rtl/>
        </w:rPr>
      </w:pPr>
      <w:r w:rsidRPr="00C25C7A">
        <w:rPr>
          <w:rFonts w:ascii="David" w:hAnsi="David" w:cs="David"/>
          <w:sz w:val="24"/>
          <w:szCs w:val="24"/>
          <w:u w:val="single"/>
          <w:rtl/>
        </w:rPr>
        <w:t>השופט חיים כהן</w:t>
      </w:r>
      <w:r w:rsidRPr="00C25C7A">
        <w:rPr>
          <w:rFonts w:ascii="David" w:hAnsi="David" w:cs="David" w:hint="cs"/>
          <w:sz w:val="24"/>
          <w:szCs w:val="24"/>
          <w:u w:val="single"/>
          <w:rtl/>
        </w:rPr>
        <w:t xml:space="preserve"> : </w:t>
      </w:r>
      <w:r w:rsidRPr="00C25C7A">
        <w:rPr>
          <w:rFonts w:ascii="David" w:hAnsi="David" w:cs="David" w:hint="cs"/>
          <w:sz w:val="24"/>
          <w:szCs w:val="24"/>
          <w:rtl/>
        </w:rPr>
        <w:t>"</w:t>
      </w:r>
      <w:r w:rsidRPr="00C25C7A">
        <w:rPr>
          <w:rFonts w:ascii="David" w:hAnsi="David" w:cs="David"/>
          <w:sz w:val="24"/>
          <w:szCs w:val="24"/>
          <w:rtl/>
        </w:rPr>
        <w:t>יש לראות במעשהו ובמחדלו של המערער את סיבת מותו של המנוח, על-אף האפשרות (או אפילו הוודאות) שניתן היה למנוע את האסון, אילו בדקו שאר עובדי בית-החולים לאחר מכן, ולפני העירוי, את הדם שהוכן על-ידי המערער למטרה זו.</w:t>
      </w:r>
      <w:r w:rsidRPr="00C25C7A">
        <w:rPr>
          <w:rFonts w:ascii="David" w:hAnsi="David" w:cs="David" w:hint="cs"/>
          <w:sz w:val="24"/>
          <w:szCs w:val="24"/>
          <w:rtl/>
        </w:rPr>
        <w:t xml:space="preserve"> </w:t>
      </w:r>
      <w:r w:rsidRPr="00C25C7A">
        <w:rPr>
          <w:rFonts w:ascii="David" w:hAnsi="David" w:cs="David"/>
          <w:sz w:val="24"/>
          <w:szCs w:val="24"/>
          <w:rtl/>
        </w:rPr>
        <w:t>המערער ידע היטב מה רבה הסכנה לחיי החולה; הוא הפר חובה זו, באשר לא נקט הצעדים ולא ביצע הבדיקות ההן; והוא אחראי בפלילים לתוצאה ממחדליו, הוא מותו של המנוח – ואין נפקא מינה שסמך, או יכול היה לסמוך, על כך שיבואו אחרים ויבדקו אחרי</w:t>
      </w:r>
      <w:r w:rsidRPr="00C25C7A">
        <w:rPr>
          <w:rFonts w:ascii="David" w:hAnsi="David" w:cs="David" w:hint="cs"/>
          <w:sz w:val="24"/>
          <w:szCs w:val="24"/>
          <w:rtl/>
        </w:rPr>
        <w:t>".</w:t>
      </w:r>
    </w:p>
    <w:p w14:paraId="451097C4" w14:textId="77777777" w:rsidR="00B029B0" w:rsidRPr="00C25C7A" w:rsidRDefault="00B029B0" w:rsidP="004443A5">
      <w:pPr>
        <w:spacing w:line="240" w:lineRule="auto"/>
        <w:jc w:val="both"/>
        <w:rPr>
          <w:rFonts w:ascii="David" w:hAnsi="David" w:cs="David"/>
          <w:b/>
          <w:bCs/>
          <w:sz w:val="24"/>
          <w:szCs w:val="24"/>
          <w:u w:val="single"/>
        </w:rPr>
      </w:pPr>
      <w:r w:rsidRPr="00E642C3">
        <w:rPr>
          <w:rFonts w:ascii="David" w:hAnsi="David" w:cs="David"/>
          <w:b/>
          <w:bCs/>
          <w:sz w:val="24"/>
          <w:szCs w:val="24"/>
          <w:highlight w:val="cyan"/>
          <w:u w:val="single"/>
          <w:rtl/>
        </w:rPr>
        <w:t xml:space="preserve">פס"ד </w:t>
      </w:r>
      <w:proofErr w:type="spellStart"/>
      <w:r w:rsidRPr="00E642C3">
        <w:rPr>
          <w:rFonts w:ascii="David" w:hAnsi="David" w:cs="David"/>
          <w:b/>
          <w:bCs/>
          <w:sz w:val="24"/>
          <w:szCs w:val="24"/>
          <w:highlight w:val="cyan"/>
          <w:u w:val="single"/>
          <w:rtl/>
        </w:rPr>
        <w:t>ברדריאן</w:t>
      </w:r>
      <w:proofErr w:type="spellEnd"/>
      <w:r w:rsidRPr="00E642C3">
        <w:rPr>
          <w:rFonts w:ascii="David" w:hAnsi="David" w:cs="David"/>
          <w:b/>
          <w:bCs/>
          <w:sz w:val="24"/>
          <w:szCs w:val="24"/>
          <w:highlight w:val="cyan"/>
          <w:u w:val="single"/>
          <w:rtl/>
        </w:rPr>
        <w:t xml:space="preserve">  - ע”פ 418/77 </w:t>
      </w:r>
      <w:proofErr w:type="spellStart"/>
      <w:r w:rsidRPr="00E642C3">
        <w:rPr>
          <w:rFonts w:ascii="David" w:hAnsi="David" w:cs="David"/>
          <w:b/>
          <w:bCs/>
          <w:sz w:val="24"/>
          <w:szCs w:val="24"/>
          <w:highlight w:val="cyan"/>
          <w:u w:val="single"/>
          <w:rtl/>
        </w:rPr>
        <w:t>ברדריאן</w:t>
      </w:r>
      <w:proofErr w:type="spellEnd"/>
      <w:r w:rsidRPr="00E642C3">
        <w:rPr>
          <w:rFonts w:ascii="David" w:hAnsi="David" w:cs="David"/>
          <w:b/>
          <w:bCs/>
          <w:sz w:val="24"/>
          <w:szCs w:val="24"/>
          <w:highlight w:val="cyan"/>
          <w:u w:val="single"/>
          <w:rtl/>
        </w:rPr>
        <w:t xml:space="preserve"> נ’ מדינת ישראל, פ”ד לב (3) 3</w:t>
      </w:r>
    </w:p>
    <w:p w14:paraId="289B08CE" w14:textId="77777777" w:rsidR="00B029B0" w:rsidRPr="00C25C7A" w:rsidRDefault="00B029B0" w:rsidP="004443A5">
      <w:pPr>
        <w:spacing w:line="240" w:lineRule="auto"/>
        <w:jc w:val="both"/>
        <w:rPr>
          <w:rFonts w:ascii="David" w:hAnsi="David" w:cs="David"/>
          <w:sz w:val="24"/>
          <w:szCs w:val="24"/>
          <w:rtl/>
        </w:rPr>
      </w:pPr>
      <w:proofErr w:type="spellStart"/>
      <w:r w:rsidRPr="00C25C7A">
        <w:rPr>
          <w:rFonts w:ascii="David" w:hAnsi="David" w:cs="David"/>
          <w:sz w:val="24"/>
          <w:szCs w:val="24"/>
          <w:rtl/>
        </w:rPr>
        <w:t>ברדריאן</w:t>
      </w:r>
      <w:proofErr w:type="spellEnd"/>
      <w:r w:rsidRPr="00C25C7A">
        <w:rPr>
          <w:rFonts w:ascii="David" w:hAnsi="David" w:cs="David"/>
          <w:sz w:val="24"/>
          <w:szCs w:val="24"/>
          <w:rtl/>
        </w:rPr>
        <w:t xml:space="preserve"> דקר את חברו שעומד למות, מגיע ציון פחימה (חבר נוסף) שדוקר את הפצוע. </w:t>
      </w:r>
    </w:p>
    <w:p w14:paraId="43565CE9" w14:textId="5A98C20A" w:rsidR="00B029B0" w:rsidRPr="00C25C7A" w:rsidRDefault="00B029B0" w:rsidP="004443A5">
      <w:pPr>
        <w:spacing w:line="240" w:lineRule="auto"/>
        <w:jc w:val="both"/>
        <w:rPr>
          <w:rFonts w:ascii="David" w:hAnsi="David" w:cs="David"/>
          <w:sz w:val="24"/>
          <w:szCs w:val="24"/>
          <w:rtl/>
        </w:rPr>
      </w:pPr>
      <w:r w:rsidRPr="00C25C7A">
        <w:rPr>
          <w:rFonts w:ascii="David" w:hAnsi="David" w:cs="David"/>
          <w:sz w:val="24"/>
          <w:szCs w:val="24"/>
          <w:rtl/>
        </w:rPr>
        <w:t>השאלה המשפטית – אם המנוח נדקר על-ידי שניים, איך ניתן לקבוע, אם בכלל, מי מן השניים נושא באחריות לגרימת המוות?</w:t>
      </w:r>
    </w:p>
    <w:p w14:paraId="00D12CE2" w14:textId="77777777" w:rsidR="0007328F" w:rsidRDefault="0007328F" w:rsidP="004443A5">
      <w:pPr>
        <w:spacing w:line="240" w:lineRule="auto"/>
        <w:jc w:val="both"/>
        <w:rPr>
          <w:rFonts w:ascii="David" w:hAnsi="David" w:cs="David"/>
          <w:b/>
          <w:bCs/>
          <w:sz w:val="24"/>
          <w:szCs w:val="24"/>
          <w:u w:val="single"/>
          <w:rtl/>
        </w:rPr>
      </w:pPr>
    </w:p>
    <w:p w14:paraId="33921E16" w14:textId="147C54E2" w:rsidR="00E604D0" w:rsidRPr="00C25C7A" w:rsidRDefault="00E604D0" w:rsidP="004443A5">
      <w:pPr>
        <w:spacing w:line="240" w:lineRule="auto"/>
        <w:jc w:val="both"/>
        <w:rPr>
          <w:rFonts w:ascii="David" w:hAnsi="David" w:cs="David"/>
          <w:sz w:val="24"/>
          <w:szCs w:val="24"/>
        </w:rPr>
      </w:pPr>
      <w:r w:rsidRPr="00C25C7A">
        <w:rPr>
          <w:rFonts w:ascii="David" w:hAnsi="David" w:cs="David"/>
          <w:b/>
          <w:bCs/>
          <w:sz w:val="24"/>
          <w:szCs w:val="24"/>
          <w:u w:val="single"/>
          <w:rtl/>
        </w:rPr>
        <w:lastRenderedPageBreak/>
        <w:t xml:space="preserve">השופט שמגר </w:t>
      </w:r>
    </w:p>
    <w:p w14:paraId="3158D4BF" w14:textId="259F787A" w:rsidR="00E604D0" w:rsidRPr="00C25C7A" w:rsidRDefault="00E604D0" w:rsidP="004A2DFB">
      <w:pPr>
        <w:spacing w:line="240" w:lineRule="auto"/>
        <w:jc w:val="both"/>
        <w:rPr>
          <w:rFonts w:ascii="David" w:hAnsi="David" w:cs="David"/>
          <w:sz w:val="24"/>
          <w:szCs w:val="24"/>
          <w:rtl/>
        </w:rPr>
      </w:pPr>
      <w:r w:rsidRPr="00C25C7A">
        <w:rPr>
          <w:rFonts w:ascii="David" w:hAnsi="David" w:cs="David"/>
          <w:sz w:val="24"/>
          <w:szCs w:val="24"/>
          <w:rtl/>
        </w:rPr>
        <w:t>אדם נחשב לגורם מותו של אחר גם כאשר הוא מחיש את מותו. כלומר, המעשה או המחדל יכול שיהיה רק אחת מן הסיבות לגרם המוות</w:t>
      </w:r>
      <w:r w:rsidRPr="00C25C7A">
        <w:rPr>
          <w:rFonts w:ascii="David" w:hAnsi="David" w:cs="David" w:hint="cs"/>
          <w:sz w:val="24"/>
          <w:szCs w:val="24"/>
          <w:rtl/>
        </w:rPr>
        <w:t xml:space="preserve">. </w:t>
      </w:r>
      <w:r w:rsidRPr="00C25C7A">
        <w:rPr>
          <w:rFonts w:ascii="David" w:hAnsi="David" w:cs="David"/>
          <w:sz w:val="24"/>
          <w:szCs w:val="24"/>
          <w:rtl/>
        </w:rPr>
        <w:t>כאשר אדם נפגע על-ידי שתי פגיעות או יותר, בזו אחר זו, וכל אחת מהן היא בעלת אופי קטלני, הרי נושא כל אחד מן הפוגעים באחריות הפלילית לגרם המוות</w:t>
      </w:r>
      <w:r w:rsidR="003B4F8B" w:rsidRPr="00C25C7A">
        <w:rPr>
          <w:rFonts w:ascii="David" w:hAnsi="David" w:cs="David" w:hint="cs"/>
          <w:sz w:val="24"/>
          <w:szCs w:val="24"/>
          <w:rtl/>
        </w:rPr>
        <w:t>.</w:t>
      </w:r>
    </w:p>
    <w:p w14:paraId="1952EDDE" w14:textId="77777777" w:rsidR="003B4F8B" w:rsidRPr="00C25C7A" w:rsidRDefault="003B4F8B" w:rsidP="004443A5">
      <w:pPr>
        <w:spacing w:line="240" w:lineRule="auto"/>
        <w:jc w:val="both"/>
        <w:rPr>
          <w:rFonts w:ascii="David" w:hAnsi="David" w:cs="David"/>
          <w:sz w:val="24"/>
          <w:szCs w:val="24"/>
        </w:rPr>
      </w:pPr>
      <w:r w:rsidRPr="00C25C7A">
        <w:rPr>
          <w:rFonts w:ascii="David" w:hAnsi="David" w:cs="David"/>
          <w:b/>
          <w:bCs/>
          <w:sz w:val="24"/>
          <w:szCs w:val="24"/>
          <w:u w:val="single"/>
          <w:rtl/>
        </w:rPr>
        <w:t xml:space="preserve">דוקטרינת "המימייה והרעל" – </w:t>
      </w:r>
    </w:p>
    <w:p w14:paraId="1D7C12A0" w14:textId="5421B5D2" w:rsidR="003B4F8B" w:rsidRPr="00C25C7A" w:rsidRDefault="003B4F8B" w:rsidP="004443A5">
      <w:pPr>
        <w:spacing w:line="240" w:lineRule="auto"/>
        <w:jc w:val="both"/>
        <w:rPr>
          <w:rFonts w:ascii="David" w:hAnsi="David" w:cs="David"/>
          <w:sz w:val="24"/>
          <w:szCs w:val="24"/>
          <w:rtl/>
        </w:rPr>
      </w:pPr>
      <w:r w:rsidRPr="00C25C7A">
        <w:rPr>
          <w:rFonts w:ascii="David" w:hAnsi="David" w:cs="David"/>
          <w:sz w:val="24"/>
          <w:szCs w:val="24"/>
          <w:rtl/>
        </w:rPr>
        <w:t>לאדם יש שני אויבים, האחד ממלא את מימייתו ברעל, השני מרוקן את המימ</w:t>
      </w:r>
      <w:r w:rsidRPr="00C25C7A">
        <w:rPr>
          <w:rFonts w:ascii="David" w:hAnsi="David" w:cs="David" w:hint="cs"/>
          <w:sz w:val="24"/>
          <w:szCs w:val="24"/>
          <w:rtl/>
        </w:rPr>
        <w:t>י</w:t>
      </w:r>
      <w:r w:rsidRPr="00C25C7A">
        <w:rPr>
          <w:rFonts w:ascii="David" w:hAnsi="David" w:cs="David"/>
          <w:sz w:val="24"/>
          <w:szCs w:val="24"/>
          <w:rtl/>
        </w:rPr>
        <w:t>יה. האיש יוצא למדבר המימייה ריקה והוא מת מצמא</w:t>
      </w:r>
      <w:r w:rsidRPr="00C25C7A">
        <w:rPr>
          <w:rFonts w:ascii="David" w:hAnsi="David" w:cs="David" w:hint="cs"/>
          <w:sz w:val="24"/>
          <w:szCs w:val="24"/>
          <w:rtl/>
        </w:rPr>
        <w:t>.</w:t>
      </w:r>
    </w:p>
    <w:p w14:paraId="3BE347B6" w14:textId="77777777" w:rsidR="003B4F8B" w:rsidRPr="00C25C7A" w:rsidRDefault="003B4F8B" w:rsidP="004443A5">
      <w:pPr>
        <w:spacing w:line="240" w:lineRule="auto"/>
        <w:jc w:val="both"/>
        <w:rPr>
          <w:rFonts w:ascii="David" w:hAnsi="David" w:cs="David"/>
          <w:sz w:val="24"/>
          <w:szCs w:val="24"/>
          <w:rtl/>
        </w:rPr>
      </w:pPr>
      <w:r w:rsidRPr="00C25C7A">
        <w:rPr>
          <w:rFonts w:ascii="David" w:hAnsi="David" w:cs="David"/>
          <w:sz w:val="24"/>
          <w:szCs w:val="24"/>
          <w:u w:val="single"/>
          <w:rtl/>
        </w:rPr>
        <w:t xml:space="preserve">מי גרם למותו? </w:t>
      </w:r>
    </w:p>
    <w:p w14:paraId="18B048BD" w14:textId="4BE36613" w:rsidR="00DD1036" w:rsidRDefault="003B4F8B" w:rsidP="0007328F">
      <w:pPr>
        <w:spacing w:line="240" w:lineRule="auto"/>
        <w:jc w:val="both"/>
        <w:rPr>
          <w:rFonts w:ascii="David" w:hAnsi="David" w:cs="David"/>
          <w:sz w:val="24"/>
          <w:szCs w:val="24"/>
          <w:rtl/>
        </w:rPr>
      </w:pPr>
      <w:r w:rsidRPr="00C25C7A">
        <w:rPr>
          <w:rFonts w:ascii="David" w:hAnsi="David" w:cs="David"/>
          <w:sz w:val="24"/>
          <w:szCs w:val="24"/>
          <w:rtl/>
        </w:rPr>
        <w:t xml:space="preserve">בדרך כלל - אנו מחפשים את הגורם הישיר והקרוב ביותר למותו </w:t>
      </w:r>
      <w:r w:rsidRPr="00C25C7A">
        <w:rPr>
          <w:rFonts w:ascii="David" w:hAnsi="David" w:cs="David"/>
          <w:b/>
          <w:bCs/>
          <w:sz w:val="24"/>
          <w:szCs w:val="24"/>
          <w:u w:val="single"/>
          <w:rtl/>
        </w:rPr>
        <w:t>ולכן מרוקן המימייה הוא האשם</w:t>
      </w:r>
      <w:r w:rsidRPr="00C25C7A">
        <w:rPr>
          <w:rFonts w:ascii="David" w:hAnsi="David" w:cs="David"/>
          <w:sz w:val="24"/>
          <w:szCs w:val="24"/>
          <w:rtl/>
        </w:rPr>
        <w:t>.</w:t>
      </w:r>
    </w:p>
    <w:p w14:paraId="6DCFC216" w14:textId="77777777" w:rsidR="0007328F" w:rsidRPr="00C25C7A" w:rsidRDefault="0007328F" w:rsidP="0007328F">
      <w:pPr>
        <w:spacing w:line="240" w:lineRule="auto"/>
        <w:jc w:val="both"/>
        <w:rPr>
          <w:rFonts w:ascii="David" w:hAnsi="David" w:cs="David"/>
          <w:sz w:val="24"/>
          <w:szCs w:val="24"/>
          <w:rtl/>
        </w:rPr>
      </w:pPr>
    </w:p>
    <w:p w14:paraId="26E83680" w14:textId="718C77E2" w:rsidR="004E21CA" w:rsidRPr="00C25C7A" w:rsidRDefault="004E21CA" w:rsidP="004443A5">
      <w:pPr>
        <w:spacing w:line="240" w:lineRule="auto"/>
        <w:jc w:val="both"/>
        <w:rPr>
          <w:rFonts w:ascii="David" w:hAnsi="David" w:cs="David"/>
          <w:b/>
          <w:bCs/>
          <w:sz w:val="24"/>
          <w:szCs w:val="24"/>
        </w:rPr>
      </w:pPr>
      <w:r w:rsidRPr="00C25C7A">
        <w:rPr>
          <w:rFonts w:ascii="David" w:hAnsi="David" w:cs="David"/>
          <w:b/>
          <w:bCs/>
          <w:sz w:val="24"/>
          <w:szCs w:val="24"/>
          <w:rtl/>
        </w:rPr>
        <w:t>קש"ס משפטי (לעיתים נקרא "ייחוס אחריות")</w:t>
      </w:r>
      <w:r w:rsidRPr="00C25C7A">
        <w:rPr>
          <w:rFonts w:ascii="David" w:hAnsi="David" w:cs="David" w:hint="cs"/>
          <w:b/>
          <w:bCs/>
          <w:sz w:val="24"/>
          <w:szCs w:val="24"/>
          <w:rtl/>
        </w:rPr>
        <w:t xml:space="preserve"> - </w:t>
      </w:r>
      <w:r w:rsidRPr="00C25C7A">
        <w:rPr>
          <w:rFonts w:ascii="David" w:hAnsi="David" w:cs="David" w:hint="cs"/>
          <w:b/>
          <w:bCs/>
          <w:sz w:val="24"/>
          <w:szCs w:val="24"/>
          <w:u w:val="single"/>
          <w:rtl/>
        </w:rPr>
        <w:t>אבל איפה מתחיל הקשר הסיבתי?</w:t>
      </w:r>
    </w:p>
    <w:p w14:paraId="1FFC258A" w14:textId="77777777" w:rsidR="004E21CA" w:rsidRPr="00C25C7A" w:rsidRDefault="004E21CA" w:rsidP="004443A5">
      <w:pPr>
        <w:spacing w:line="240" w:lineRule="auto"/>
        <w:jc w:val="both"/>
        <w:rPr>
          <w:rFonts w:ascii="David" w:hAnsi="David" w:cs="David"/>
          <w:sz w:val="24"/>
          <w:szCs w:val="24"/>
        </w:rPr>
      </w:pPr>
      <w:r w:rsidRPr="00C25C7A">
        <w:rPr>
          <w:rFonts w:ascii="David" w:hAnsi="David" w:cs="David" w:hint="cs"/>
          <w:sz w:val="24"/>
          <w:szCs w:val="24"/>
          <w:rtl/>
        </w:rPr>
        <w:t>ניתן לטעון שכל אמא היא עבריינית כי היא ילדה את הבן/בת שלה שהפכו להיות עבריינים.</w:t>
      </w:r>
    </w:p>
    <w:p w14:paraId="1CC7ED4E" w14:textId="34DFFE1B" w:rsidR="004E21CA" w:rsidRPr="00C25C7A" w:rsidRDefault="004E21CA" w:rsidP="004443A5">
      <w:pPr>
        <w:spacing w:line="240" w:lineRule="auto"/>
        <w:jc w:val="both"/>
        <w:rPr>
          <w:rFonts w:ascii="David" w:hAnsi="David" w:cs="David"/>
          <w:sz w:val="24"/>
          <w:szCs w:val="24"/>
          <w:rtl/>
        </w:rPr>
      </w:pPr>
      <w:r w:rsidRPr="00C25C7A">
        <w:rPr>
          <w:rFonts w:ascii="David" w:hAnsi="David" w:cs="David" w:hint="cs"/>
          <w:sz w:val="24"/>
          <w:szCs w:val="24"/>
          <w:rtl/>
        </w:rPr>
        <w:t>לכן – קש"ס משפטי</w:t>
      </w:r>
      <w:r w:rsidRPr="00C25C7A">
        <w:rPr>
          <w:rFonts w:ascii="David" w:hAnsi="David" w:cs="David" w:hint="cs"/>
          <w:sz w:val="24"/>
          <w:szCs w:val="24"/>
          <w:u w:val="single"/>
          <w:rtl/>
        </w:rPr>
        <w:t>: האם על האדם הסביר לצפות כי כתוצאה ממעשהו תתרחש התוצאה</w:t>
      </w:r>
      <w:r w:rsidRPr="00C25C7A">
        <w:rPr>
          <w:rFonts w:ascii="David" w:hAnsi="David" w:cs="David" w:hint="cs"/>
          <w:sz w:val="24"/>
          <w:szCs w:val="24"/>
          <w:rtl/>
        </w:rPr>
        <w:t>?</w:t>
      </w:r>
    </w:p>
    <w:p w14:paraId="70783CCF" w14:textId="77777777" w:rsidR="002F0092" w:rsidRPr="00C25C7A" w:rsidRDefault="002F0092" w:rsidP="004443A5">
      <w:pPr>
        <w:spacing w:line="240" w:lineRule="auto"/>
        <w:jc w:val="both"/>
        <w:rPr>
          <w:rFonts w:ascii="David" w:hAnsi="David" w:cs="David"/>
          <w:sz w:val="24"/>
          <w:szCs w:val="24"/>
        </w:rPr>
      </w:pPr>
      <w:r w:rsidRPr="00C25C7A">
        <w:rPr>
          <w:rFonts w:ascii="David" w:hAnsi="David" w:cs="David" w:hint="cs"/>
          <w:sz w:val="24"/>
          <w:szCs w:val="24"/>
          <w:highlight w:val="yellow"/>
          <w:rtl/>
        </w:rPr>
        <w:t xml:space="preserve">קש"ס משפטי הוא מבחן נורמטיבי שבודק מי מבין הגורמים שבין מעשיהם לבין התוצאה מתקיים קש"ס עובדתי צריך לשאת באחריות. במבחן זה נבדקים לא רק שיקולים טכניים-עובדתיים אלא גם </w:t>
      </w:r>
      <w:r w:rsidRPr="00C25C7A">
        <w:rPr>
          <w:rFonts w:ascii="David" w:hAnsi="David" w:cs="David" w:hint="cs"/>
          <w:b/>
          <w:bCs/>
          <w:sz w:val="24"/>
          <w:szCs w:val="24"/>
          <w:highlight w:val="yellow"/>
          <w:u w:val="single"/>
          <w:rtl/>
        </w:rPr>
        <w:t xml:space="preserve">שיקולי מדיניות וצדק </w:t>
      </w:r>
      <w:r w:rsidRPr="00C25C7A">
        <w:rPr>
          <w:rFonts w:ascii="David" w:hAnsi="David" w:cs="David" w:hint="cs"/>
          <w:sz w:val="24"/>
          <w:szCs w:val="24"/>
          <w:highlight w:val="yellow"/>
          <w:rtl/>
        </w:rPr>
        <w:t>(אמצעי בידי ביהמ"ש להתוות מדיניות שיפוטית).</w:t>
      </w:r>
      <w:r w:rsidRPr="00C25C7A">
        <w:rPr>
          <w:rFonts w:ascii="David" w:hAnsi="David" w:cs="David" w:hint="cs"/>
          <w:sz w:val="24"/>
          <w:szCs w:val="24"/>
          <w:rtl/>
        </w:rPr>
        <w:t xml:space="preserve"> </w:t>
      </w:r>
    </w:p>
    <w:p w14:paraId="2AC488AD" w14:textId="77777777" w:rsidR="00352745" w:rsidRPr="00C25C7A" w:rsidRDefault="00352745" w:rsidP="004443A5">
      <w:pPr>
        <w:spacing w:line="240" w:lineRule="auto"/>
        <w:jc w:val="both"/>
        <w:rPr>
          <w:rFonts w:ascii="David" w:hAnsi="David" w:cs="David"/>
          <w:sz w:val="24"/>
          <w:szCs w:val="24"/>
          <w:u w:val="single"/>
        </w:rPr>
      </w:pPr>
      <w:r w:rsidRPr="00C25C7A">
        <w:rPr>
          <w:rFonts w:ascii="David" w:hAnsi="David" w:cs="David" w:hint="cs"/>
          <w:b/>
          <w:bCs/>
          <w:sz w:val="24"/>
          <w:szCs w:val="24"/>
          <w:u w:val="single"/>
          <w:rtl/>
        </w:rPr>
        <w:t xml:space="preserve">קש"ס משפטי  - מבחן "הצפיות" </w:t>
      </w:r>
    </w:p>
    <w:p w14:paraId="11B6F48B" w14:textId="77777777" w:rsidR="00352745" w:rsidRPr="00C25C7A" w:rsidRDefault="00352745" w:rsidP="004443A5">
      <w:pPr>
        <w:spacing w:line="240" w:lineRule="auto"/>
        <w:jc w:val="both"/>
        <w:rPr>
          <w:rFonts w:ascii="David" w:hAnsi="David" w:cs="David"/>
          <w:sz w:val="24"/>
          <w:szCs w:val="24"/>
        </w:rPr>
      </w:pPr>
      <w:r w:rsidRPr="00C25C7A">
        <w:rPr>
          <w:rFonts w:ascii="David" w:hAnsi="David" w:cs="David" w:hint="cs"/>
          <w:sz w:val="24"/>
          <w:szCs w:val="24"/>
          <w:rtl/>
        </w:rPr>
        <w:t xml:space="preserve">מבחן הצפיות הסבירה שואל האם האדם הסביר יכול צריך היה לצפות את התוצאה, ומורכב משני מבחני משנה: </w:t>
      </w:r>
    </w:p>
    <w:p w14:paraId="4421A6A1" w14:textId="303DF606" w:rsidR="00352745" w:rsidRPr="00C25C7A" w:rsidRDefault="00352745" w:rsidP="004443A5">
      <w:pPr>
        <w:spacing w:line="240" w:lineRule="auto"/>
        <w:jc w:val="both"/>
        <w:rPr>
          <w:rFonts w:ascii="David" w:hAnsi="David" w:cs="David"/>
          <w:sz w:val="24"/>
          <w:szCs w:val="24"/>
        </w:rPr>
      </w:pPr>
      <w:r w:rsidRPr="00C25C7A">
        <w:rPr>
          <w:rFonts w:ascii="David" w:hAnsi="David" w:cs="David" w:hint="cs"/>
          <w:sz w:val="24"/>
          <w:szCs w:val="24"/>
          <w:rtl/>
        </w:rPr>
        <w:t xml:space="preserve">1. האם האדם הסביר </w:t>
      </w:r>
      <w:r w:rsidRPr="00C25C7A">
        <w:rPr>
          <w:rFonts w:ascii="David" w:hAnsi="David" w:cs="David" w:hint="cs"/>
          <w:b/>
          <w:bCs/>
          <w:sz w:val="24"/>
          <w:szCs w:val="24"/>
          <w:u w:val="single"/>
          <w:rtl/>
        </w:rPr>
        <w:t xml:space="preserve">יכול היה </w:t>
      </w:r>
      <w:r w:rsidRPr="00C25C7A">
        <w:rPr>
          <w:rFonts w:ascii="David" w:hAnsi="David" w:cs="David" w:hint="cs"/>
          <w:sz w:val="24"/>
          <w:szCs w:val="24"/>
          <w:rtl/>
        </w:rPr>
        <w:t>לצפות את התוצאה? (מבחן מסוגלות)</w:t>
      </w:r>
    </w:p>
    <w:p w14:paraId="2058DDC1" w14:textId="33F49A16" w:rsidR="00DF02CA" w:rsidRDefault="00352745" w:rsidP="0007328F">
      <w:pPr>
        <w:spacing w:line="240" w:lineRule="auto"/>
        <w:jc w:val="both"/>
        <w:rPr>
          <w:rFonts w:ascii="David" w:hAnsi="David" w:cs="David"/>
          <w:sz w:val="24"/>
          <w:szCs w:val="24"/>
          <w:rtl/>
        </w:rPr>
      </w:pPr>
      <w:r w:rsidRPr="00C25C7A">
        <w:rPr>
          <w:rFonts w:ascii="David" w:hAnsi="David" w:cs="David" w:hint="cs"/>
          <w:sz w:val="24"/>
          <w:szCs w:val="24"/>
          <w:rtl/>
        </w:rPr>
        <w:t xml:space="preserve">2. האם האדם הסביר </w:t>
      </w:r>
      <w:r w:rsidRPr="00C25C7A">
        <w:rPr>
          <w:rFonts w:ascii="David" w:hAnsi="David" w:cs="David" w:hint="cs"/>
          <w:b/>
          <w:bCs/>
          <w:sz w:val="24"/>
          <w:szCs w:val="24"/>
          <w:u w:val="single"/>
          <w:rtl/>
        </w:rPr>
        <w:t xml:space="preserve">צריך היה </w:t>
      </w:r>
      <w:r w:rsidRPr="00C25C7A">
        <w:rPr>
          <w:rFonts w:ascii="David" w:hAnsi="David" w:cs="David" w:hint="cs"/>
          <w:sz w:val="24"/>
          <w:szCs w:val="24"/>
          <w:rtl/>
        </w:rPr>
        <w:t>לצפות את התוצאה? (מבחן נורמטיבי שמוכרע ע"י ביהמ"ש, משיקולי צדק ומדיניות).</w:t>
      </w:r>
    </w:p>
    <w:p w14:paraId="49C812F6" w14:textId="77777777" w:rsidR="0007328F" w:rsidRPr="0007328F" w:rsidRDefault="0007328F" w:rsidP="0007328F">
      <w:pPr>
        <w:spacing w:line="240" w:lineRule="auto"/>
        <w:jc w:val="both"/>
        <w:rPr>
          <w:rFonts w:ascii="David" w:hAnsi="David" w:cs="David"/>
          <w:sz w:val="24"/>
          <w:szCs w:val="24"/>
          <w:rtl/>
        </w:rPr>
      </w:pPr>
    </w:p>
    <w:p w14:paraId="60113BE2" w14:textId="3B8CB718" w:rsidR="006C1B9E" w:rsidRPr="00C25C7A" w:rsidRDefault="006C1B9E" w:rsidP="004443A5">
      <w:pPr>
        <w:spacing w:line="240" w:lineRule="auto"/>
        <w:jc w:val="both"/>
        <w:rPr>
          <w:rFonts w:ascii="David" w:hAnsi="David" w:cs="David"/>
          <w:sz w:val="24"/>
          <w:szCs w:val="24"/>
        </w:rPr>
      </w:pPr>
      <w:r w:rsidRPr="00C25C7A">
        <w:rPr>
          <w:rFonts w:ascii="David" w:hAnsi="David" w:cs="David" w:hint="cs"/>
          <w:b/>
          <w:bCs/>
          <w:sz w:val="24"/>
          <w:szCs w:val="24"/>
          <w:u w:val="single"/>
          <w:rtl/>
        </w:rPr>
        <w:t>מבחן הצפיות למול הלכת הצפיות</w:t>
      </w:r>
    </w:p>
    <w:p w14:paraId="12FEAF64" w14:textId="44F21737" w:rsidR="006C1B9E" w:rsidRPr="00C25C7A" w:rsidRDefault="006C1B9E" w:rsidP="004443A5">
      <w:pPr>
        <w:spacing w:line="240" w:lineRule="auto"/>
        <w:jc w:val="both"/>
        <w:rPr>
          <w:rFonts w:ascii="David" w:hAnsi="David" w:cs="David"/>
          <w:sz w:val="24"/>
          <w:szCs w:val="24"/>
          <w:rtl/>
        </w:rPr>
      </w:pPr>
      <w:r w:rsidRPr="00C25C7A">
        <w:rPr>
          <w:rFonts w:ascii="David" w:hAnsi="David" w:cs="David" w:hint="cs"/>
          <w:b/>
          <w:bCs/>
          <w:sz w:val="24"/>
          <w:szCs w:val="24"/>
          <w:rtl/>
        </w:rPr>
        <w:t xml:space="preserve">בהמשך הקורס </w:t>
      </w:r>
      <w:r w:rsidRPr="00C25C7A">
        <w:rPr>
          <w:rFonts w:ascii="David" w:hAnsi="David" w:cs="David" w:hint="cs"/>
          <w:sz w:val="24"/>
          <w:szCs w:val="24"/>
          <w:rtl/>
        </w:rPr>
        <w:t>נלמד על מחשבה נפשית ועל מושג שנקרא "הלכת הצפיות". מדובר במושגים נפרדים. מבחן הצפיות – בודק קש"ס משפטי. הלכת הצפיות – חזקה בקשר לתוצאה (תחליף למודעות).</w:t>
      </w:r>
    </w:p>
    <w:p w14:paraId="7F6CC334" w14:textId="77777777" w:rsidR="006C1B9E" w:rsidRPr="00C25C7A" w:rsidRDefault="006C1B9E" w:rsidP="004443A5">
      <w:pPr>
        <w:spacing w:line="240" w:lineRule="auto"/>
        <w:jc w:val="both"/>
        <w:rPr>
          <w:rFonts w:ascii="David" w:hAnsi="David" w:cs="David"/>
          <w:sz w:val="24"/>
          <w:szCs w:val="24"/>
          <w:u w:val="single"/>
        </w:rPr>
      </w:pPr>
      <w:r w:rsidRPr="00C25C7A">
        <w:rPr>
          <w:rFonts w:ascii="David" w:hAnsi="David" w:cs="David"/>
          <w:b/>
          <w:bCs/>
          <w:sz w:val="24"/>
          <w:szCs w:val="24"/>
          <w:u w:val="single"/>
          <w:rtl/>
        </w:rPr>
        <w:t xml:space="preserve">מבחן הצפיות – בדיקת </w:t>
      </w:r>
      <w:proofErr w:type="spellStart"/>
      <w:r w:rsidRPr="00C25C7A">
        <w:rPr>
          <w:rFonts w:ascii="David" w:hAnsi="David" w:cs="David"/>
          <w:b/>
          <w:bCs/>
          <w:sz w:val="24"/>
          <w:szCs w:val="24"/>
          <w:u w:val="single"/>
          <w:rtl/>
        </w:rPr>
        <w:t>הקש"ס</w:t>
      </w:r>
      <w:proofErr w:type="spellEnd"/>
    </w:p>
    <w:p w14:paraId="5C9AEA5C" w14:textId="6269AF8E" w:rsidR="006C1B9E" w:rsidRPr="00C25C7A" w:rsidRDefault="006C1B9E" w:rsidP="004443A5">
      <w:pPr>
        <w:spacing w:line="240" w:lineRule="auto"/>
        <w:jc w:val="both"/>
        <w:rPr>
          <w:rFonts w:ascii="David" w:hAnsi="David" w:cs="David"/>
          <w:sz w:val="24"/>
          <w:szCs w:val="24"/>
          <w:rtl/>
        </w:rPr>
      </w:pPr>
      <w:r w:rsidRPr="00C25C7A">
        <w:rPr>
          <w:rFonts w:ascii="David" w:hAnsi="David" w:cs="David"/>
          <w:sz w:val="24"/>
          <w:szCs w:val="24"/>
          <w:rtl/>
        </w:rPr>
        <w:t>השאלה שמציג מבחן זה היא: האם אדם סביר בנעלי העבריין, חייב היה לצפות מראש, הן את התרחשותה של התוצאה (קרי: את ‘</w:t>
      </w:r>
      <w:proofErr w:type="spellStart"/>
      <w:r w:rsidRPr="00C25C7A">
        <w:rPr>
          <w:rFonts w:ascii="David" w:hAnsi="David" w:cs="David"/>
          <w:sz w:val="24"/>
          <w:szCs w:val="24"/>
          <w:rtl/>
        </w:rPr>
        <w:t>עלילותה</w:t>
      </w:r>
      <w:proofErr w:type="spellEnd"/>
      <w:r w:rsidRPr="00C25C7A">
        <w:rPr>
          <w:rFonts w:ascii="David" w:hAnsi="David" w:cs="David"/>
          <w:sz w:val="24"/>
          <w:szCs w:val="24"/>
          <w:rtl/>
        </w:rPr>
        <w:t xml:space="preserve">’), והן את </w:t>
      </w:r>
      <w:proofErr w:type="spellStart"/>
      <w:r w:rsidRPr="00C25C7A">
        <w:rPr>
          <w:rFonts w:ascii="David" w:hAnsi="David" w:cs="David"/>
          <w:sz w:val="24"/>
          <w:szCs w:val="24"/>
          <w:rtl/>
        </w:rPr>
        <w:t>ה’דרך</w:t>
      </w:r>
      <w:proofErr w:type="spellEnd"/>
      <w:r w:rsidRPr="00C25C7A">
        <w:rPr>
          <w:rFonts w:ascii="David" w:hAnsi="David" w:cs="David"/>
          <w:sz w:val="24"/>
          <w:szCs w:val="24"/>
          <w:rtl/>
        </w:rPr>
        <w:t>’ שבה התרחשה (קרי: את ‘סוגה‘)</w:t>
      </w:r>
      <w:r w:rsidRPr="00C25C7A">
        <w:rPr>
          <w:rFonts w:ascii="David" w:hAnsi="David" w:cs="David" w:hint="cs"/>
          <w:sz w:val="24"/>
          <w:szCs w:val="24"/>
          <w:rtl/>
        </w:rPr>
        <w:t>.</w:t>
      </w:r>
    </w:p>
    <w:p w14:paraId="3E1DAC61" w14:textId="1DE4825B" w:rsidR="006C1B9E" w:rsidRPr="00C25C7A" w:rsidRDefault="006C1B9E" w:rsidP="004443A5">
      <w:pPr>
        <w:spacing w:line="240" w:lineRule="auto"/>
        <w:jc w:val="both"/>
        <w:rPr>
          <w:rFonts w:ascii="David" w:hAnsi="David" w:cs="David"/>
          <w:sz w:val="24"/>
          <w:szCs w:val="24"/>
          <w:rtl/>
        </w:rPr>
      </w:pPr>
      <w:r w:rsidRPr="00C25C7A">
        <w:rPr>
          <w:rFonts w:ascii="David" w:hAnsi="David" w:cs="David"/>
          <w:sz w:val="24"/>
          <w:szCs w:val="24"/>
          <w:rtl/>
        </w:rPr>
        <w:t>מבחן הצפיות - יש לייחס אחריות לנאשם אם התוצאה הייתה ניתנת לצפיות סבירה</w:t>
      </w:r>
      <w:r w:rsidRPr="00C25C7A">
        <w:rPr>
          <w:rFonts w:ascii="David" w:hAnsi="David" w:cs="David" w:hint="cs"/>
          <w:sz w:val="24"/>
          <w:szCs w:val="24"/>
          <w:rtl/>
        </w:rPr>
        <w:t>.</w:t>
      </w:r>
    </w:p>
    <w:p w14:paraId="5D0E642F" w14:textId="77777777" w:rsidR="004A2DFB" w:rsidRDefault="004A2DFB" w:rsidP="004443A5">
      <w:pPr>
        <w:spacing w:line="240" w:lineRule="auto"/>
        <w:jc w:val="both"/>
        <w:rPr>
          <w:rFonts w:ascii="David" w:hAnsi="David" w:cs="David"/>
          <w:b/>
          <w:bCs/>
          <w:sz w:val="24"/>
          <w:szCs w:val="24"/>
          <w:highlight w:val="cyan"/>
          <w:u w:val="single"/>
          <w:rtl/>
        </w:rPr>
      </w:pPr>
    </w:p>
    <w:p w14:paraId="246AD042" w14:textId="71DD979D" w:rsidR="00453E8E" w:rsidRPr="00C25C7A" w:rsidRDefault="00453E8E" w:rsidP="004443A5">
      <w:pPr>
        <w:spacing w:line="240" w:lineRule="auto"/>
        <w:jc w:val="both"/>
        <w:rPr>
          <w:rFonts w:ascii="David" w:hAnsi="David" w:cs="David"/>
          <w:sz w:val="24"/>
          <w:szCs w:val="24"/>
        </w:rPr>
      </w:pPr>
      <w:r w:rsidRPr="00E642C3">
        <w:rPr>
          <w:rFonts w:ascii="David" w:hAnsi="David" w:cs="David"/>
          <w:b/>
          <w:bCs/>
          <w:sz w:val="24"/>
          <w:szCs w:val="24"/>
          <w:highlight w:val="cyan"/>
          <w:u w:val="single"/>
          <w:rtl/>
        </w:rPr>
        <w:t xml:space="preserve">פס"ד </w:t>
      </w:r>
      <w:proofErr w:type="spellStart"/>
      <w:r w:rsidRPr="00E642C3">
        <w:rPr>
          <w:rFonts w:ascii="David" w:hAnsi="David" w:cs="David"/>
          <w:b/>
          <w:bCs/>
          <w:sz w:val="24"/>
          <w:szCs w:val="24"/>
          <w:highlight w:val="cyan"/>
          <w:u w:val="single"/>
          <w:rtl/>
        </w:rPr>
        <w:t>פטרומליו</w:t>
      </w:r>
      <w:proofErr w:type="spellEnd"/>
      <w:r w:rsidRPr="00E642C3">
        <w:rPr>
          <w:rFonts w:ascii="David" w:hAnsi="David" w:cs="David"/>
          <w:b/>
          <w:bCs/>
          <w:sz w:val="24"/>
          <w:szCs w:val="24"/>
          <w:highlight w:val="cyan"/>
          <w:u w:val="single"/>
          <w:rtl/>
        </w:rPr>
        <w:t xml:space="preserve">  - 707/83</w:t>
      </w:r>
      <w:r w:rsidRPr="00C25C7A">
        <w:rPr>
          <w:rFonts w:ascii="David" w:hAnsi="David" w:cs="David"/>
          <w:sz w:val="24"/>
          <w:szCs w:val="24"/>
          <w:rtl/>
        </w:rPr>
        <w:t xml:space="preserve"> </w:t>
      </w:r>
    </w:p>
    <w:p w14:paraId="3437BFE4" w14:textId="7C17FE82" w:rsidR="00453E8E" w:rsidRPr="00C25C7A" w:rsidRDefault="00453E8E" w:rsidP="004443A5">
      <w:pPr>
        <w:spacing w:line="240" w:lineRule="auto"/>
        <w:jc w:val="both"/>
        <w:rPr>
          <w:rFonts w:ascii="David" w:hAnsi="David" w:cs="David"/>
          <w:sz w:val="24"/>
          <w:szCs w:val="24"/>
          <w:rtl/>
        </w:rPr>
      </w:pPr>
      <w:r w:rsidRPr="00C25C7A">
        <w:rPr>
          <w:rFonts w:ascii="David" w:hAnsi="David" w:cs="David"/>
          <w:sz w:val="24"/>
          <w:szCs w:val="24"/>
          <w:rtl/>
        </w:rPr>
        <w:t xml:space="preserve">הורשע בבית המשפט המחוזי בשלושה מעשי שוד ובהריגת אחת מקורבנותיו. זאת בעקבות תפיסות בכוח של ארנקים שאחזו נשים וחטיפתם מידיהן, בלא שהנשים גילו התנגדות לחטיפות. קורבן חטיפת הארנק, שנפטרה מהתרגשות שנבעה ככל הנראה ממצב בריאות לקוי, אמרה לפני מותה שלא נדחפה, לא הוכתה ואף לא נגעו בה. </w:t>
      </w:r>
    </w:p>
    <w:p w14:paraId="22416222" w14:textId="131FFB59" w:rsidR="00D4037B" w:rsidRPr="00C25C7A" w:rsidRDefault="00D4037B" w:rsidP="004443A5">
      <w:pPr>
        <w:spacing w:line="240" w:lineRule="auto"/>
        <w:jc w:val="both"/>
        <w:rPr>
          <w:rFonts w:ascii="David" w:hAnsi="David" w:cs="David"/>
          <w:sz w:val="24"/>
          <w:szCs w:val="24"/>
          <w:rtl/>
        </w:rPr>
      </w:pPr>
      <w:r w:rsidRPr="00C25C7A">
        <w:rPr>
          <w:rFonts w:ascii="David" w:hAnsi="David" w:cs="David"/>
          <w:sz w:val="24"/>
          <w:szCs w:val="24"/>
          <w:rtl/>
        </w:rPr>
        <w:t xml:space="preserve">ביהמ"ש </w:t>
      </w:r>
      <w:r w:rsidRPr="00C25C7A">
        <w:rPr>
          <w:rFonts w:ascii="David" w:hAnsi="David" w:cs="David" w:hint="cs"/>
          <w:sz w:val="24"/>
          <w:szCs w:val="24"/>
          <w:rtl/>
        </w:rPr>
        <w:t xml:space="preserve">- </w:t>
      </w:r>
      <w:r w:rsidRPr="00C25C7A">
        <w:rPr>
          <w:rFonts w:ascii="David" w:hAnsi="David" w:cs="David"/>
          <w:sz w:val="24"/>
          <w:szCs w:val="24"/>
          <w:rtl/>
        </w:rPr>
        <w:t xml:space="preserve">למרות שיש קש"ס עובדתי בין המעשה לתוצאה עדיין </w:t>
      </w:r>
      <w:proofErr w:type="spellStart"/>
      <w:r w:rsidRPr="00C25C7A">
        <w:rPr>
          <w:rFonts w:ascii="David" w:hAnsi="David" w:cs="David"/>
          <w:sz w:val="24"/>
          <w:szCs w:val="24"/>
          <w:rtl/>
        </w:rPr>
        <w:t>פטרומליו</w:t>
      </w:r>
      <w:proofErr w:type="spellEnd"/>
      <w:r w:rsidRPr="00C25C7A">
        <w:rPr>
          <w:rFonts w:ascii="David" w:hAnsi="David" w:cs="David"/>
          <w:sz w:val="24"/>
          <w:szCs w:val="24"/>
          <w:rtl/>
        </w:rPr>
        <w:t xml:space="preserve"> שעבר עבירת רכוש לא </w:t>
      </w:r>
      <w:r w:rsidRPr="00E642C3">
        <w:rPr>
          <w:rFonts w:ascii="David" w:hAnsi="David" w:cs="David"/>
          <w:sz w:val="24"/>
          <w:szCs w:val="24"/>
          <w:rtl/>
        </w:rPr>
        <w:t>צריך היה לצפות תוצאת מוות. (יש קש"ס  עובדתי אך לא קש</w:t>
      </w:r>
      <w:r w:rsidR="004F7C05" w:rsidRPr="00E642C3">
        <w:rPr>
          <w:rFonts w:ascii="David" w:hAnsi="David" w:cs="David" w:hint="cs"/>
          <w:sz w:val="24"/>
          <w:szCs w:val="24"/>
          <w:rtl/>
        </w:rPr>
        <w:t>"</w:t>
      </w:r>
      <w:r w:rsidRPr="00E642C3">
        <w:rPr>
          <w:rFonts w:ascii="David" w:hAnsi="David" w:cs="David"/>
          <w:sz w:val="24"/>
          <w:szCs w:val="24"/>
          <w:rtl/>
        </w:rPr>
        <w:t>ס משפטי).</w:t>
      </w:r>
      <w:r w:rsidRPr="00E642C3">
        <w:rPr>
          <w:rFonts w:ascii="David" w:hAnsi="David" w:cs="David" w:hint="cs"/>
          <w:sz w:val="24"/>
          <w:szCs w:val="24"/>
          <w:rtl/>
        </w:rPr>
        <w:t xml:space="preserve"> </w:t>
      </w:r>
      <w:r w:rsidRPr="00E642C3">
        <w:rPr>
          <w:rFonts w:ascii="David" w:hAnsi="David" w:cs="David"/>
          <w:sz w:val="24"/>
          <w:szCs w:val="24"/>
          <w:rtl/>
        </w:rPr>
        <w:t>אין לייחס לנאשם חזות</w:t>
      </w:r>
      <w:r w:rsidRPr="00C25C7A">
        <w:rPr>
          <w:rFonts w:ascii="David" w:hAnsi="David" w:cs="David"/>
          <w:sz w:val="24"/>
          <w:szCs w:val="24"/>
          <w:rtl/>
        </w:rPr>
        <w:t xml:space="preserve"> מראש שהק</w:t>
      </w:r>
      <w:r w:rsidR="004F7C05" w:rsidRPr="00C25C7A">
        <w:rPr>
          <w:rFonts w:ascii="David" w:hAnsi="David" w:cs="David" w:hint="cs"/>
          <w:sz w:val="24"/>
          <w:szCs w:val="24"/>
          <w:rtl/>
        </w:rPr>
        <w:t>ו</w:t>
      </w:r>
      <w:r w:rsidRPr="00C25C7A">
        <w:rPr>
          <w:rFonts w:ascii="David" w:hAnsi="David" w:cs="David"/>
          <w:sz w:val="24"/>
          <w:szCs w:val="24"/>
          <w:rtl/>
        </w:rPr>
        <w:t xml:space="preserve">רבן עלול להינזק בגופו כתוצאה מהעבירה שביצע. קל וחומר – לקפח את חייו, כנדרש </w:t>
      </w:r>
      <w:r w:rsidRPr="00C25C7A">
        <w:rPr>
          <w:rFonts w:ascii="David" w:hAnsi="David" w:cs="David"/>
          <w:sz w:val="24"/>
          <w:szCs w:val="24"/>
          <w:rtl/>
        </w:rPr>
        <w:lastRenderedPageBreak/>
        <w:t>לצורך הרשעה לפי סעיף 298 לחוק העונשין. יתרה מזו, שכיחותה של עבירת החטיפה מזה ונדירות התוצאה של מות הק</w:t>
      </w:r>
      <w:r w:rsidR="004F7C05" w:rsidRPr="00C25C7A">
        <w:rPr>
          <w:rFonts w:ascii="David" w:hAnsi="David" w:cs="David" w:hint="cs"/>
          <w:sz w:val="24"/>
          <w:szCs w:val="24"/>
          <w:rtl/>
        </w:rPr>
        <w:t>ו</w:t>
      </w:r>
      <w:r w:rsidRPr="00C25C7A">
        <w:rPr>
          <w:rFonts w:ascii="David" w:hAnsi="David" w:cs="David"/>
          <w:sz w:val="24"/>
          <w:szCs w:val="24"/>
          <w:rtl/>
        </w:rPr>
        <w:t>רבן בעקבותיה מזה מצביעות בכיוון העדר חזות מראש לנזק</w:t>
      </w:r>
      <w:r w:rsidR="003B76DB" w:rsidRPr="00C25C7A">
        <w:rPr>
          <w:rFonts w:ascii="David" w:hAnsi="David" w:cs="David" w:hint="cs"/>
          <w:sz w:val="24"/>
          <w:szCs w:val="24"/>
          <w:rtl/>
        </w:rPr>
        <w:t>.</w:t>
      </w:r>
    </w:p>
    <w:p w14:paraId="20EA2F12" w14:textId="77777777" w:rsidR="003B76DB" w:rsidRPr="00C25C7A" w:rsidRDefault="003B76DB" w:rsidP="004443A5">
      <w:pPr>
        <w:spacing w:line="240" w:lineRule="auto"/>
        <w:jc w:val="both"/>
        <w:rPr>
          <w:rFonts w:ascii="David" w:hAnsi="David" w:cs="David"/>
          <w:sz w:val="24"/>
          <w:szCs w:val="24"/>
          <w:u w:val="single"/>
        </w:rPr>
      </w:pPr>
      <w:r w:rsidRPr="00E642C3">
        <w:rPr>
          <w:rFonts w:ascii="David" w:hAnsi="David" w:cs="David"/>
          <w:b/>
          <w:bCs/>
          <w:sz w:val="24"/>
          <w:szCs w:val="24"/>
          <w:highlight w:val="cyan"/>
          <w:u w:val="single"/>
          <w:rtl/>
        </w:rPr>
        <w:t xml:space="preserve">פס"ד </w:t>
      </w:r>
      <w:proofErr w:type="spellStart"/>
      <w:r w:rsidRPr="00E642C3">
        <w:rPr>
          <w:rFonts w:ascii="David" w:hAnsi="David" w:cs="David"/>
          <w:b/>
          <w:bCs/>
          <w:sz w:val="24"/>
          <w:szCs w:val="24"/>
          <w:highlight w:val="cyan"/>
          <w:u w:val="single"/>
          <w:rtl/>
        </w:rPr>
        <w:t>חסיין</w:t>
      </w:r>
      <w:proofErr w:type="spellEnd"/>
      <w:r w:rsidRPr="00E642C3">
        <w:rPr>
          <w:rFonts w:ascii="David" w:hAnsi="David" w:cs="David"/>
          <w:b/>
          <w:bCs/>
          <w:sz w:val="24"/>
          <w:szCs w:val="24"/>
          <w:highlight w:val="cyan"/>
          <w:u w:val="single"/>
          <w:rtl/>
        </w:rPr>
        <w:t xml:space="preserve"> – 5870/01</w:t>
      </w:r>
    </w:p>
    <w:p w14:paraId="770ED66A" w14:textId="77777777" w:rsidR="003B76DB" w:rsidRPr="00C25C7A" w:rsidRDefault="003B76DB" w:rsidP="004443A5">
      <w:pPr>
        <w:spacing w:line="240" w:lineRule="auto"/>
        <w:jc w:val="both"/>
        <w:rPr>
          <w:rFonts w:ascii="David" w:hAnsi="David" w:cs="David"/>
          <w:sz w:val="24"/>
          <w:szCs w:val="24"/>
          <w:rtl/>
        </w:rPr>
      </w:pPr>
      <w:r w:rsidRPr="00C25C7A">
        <w:rPr>
          <w:rFonts w:ascii="David" w:hAnsi="David" w:cs="David"/>
          <w:sz w:val="24"/>
          <w:szCs w:val="24"/>
          <w:rtl/>
        </w:rPr>
        <w:t>הורשע ברצח אחותו. זאת, לאחר שנסע לבית ששהתה בו מצויד בסכין קומנדו ודקר אותה בחלקי גוף שונים בכוונה תחילה לגרום למותה, כשהוא ממשיך לדקור אותה גם בעת שניסתה לקום ולברוח.</w:t>
      </w:r>
      <w:r w:rsidRPr="00C25C7A">
        <w:rPr>
          <w:rFonts w:ascii="David" w:hAnsi="David" w:cs="David" w:hint="cs"/>
          <w:sz w:val="24"/>
          <w:szCs w:val="24"/>
          <w:rtl/>
        </w:rPr>
        <w:t xml:space="preserve">      </w:t>
      </w:r>
    </w:p>
    <w:p w14:paraId="1F4203C4" w14:textId="2E366008" w:rsidR="003B76DB" w:rsidRPr="00C25C7A" w:rsidRDefault="003B76DB" w:rsidP="004443A5">
      <w:pPr>
        <w:spacing w:line="240" w:lineRule="auto"/>
        <w:jc w:val="both"/>
        <w:rPr>
          <w:rFonts w:ascii="David" w:hAnsi="David" w:cs="David"/>
          <w:sz w:val="24"/>
          <w:szCs w:val="24"/>
          <w:rtl/>
        </w:rPr>
      </w:pPr>
      <w:r w:rsidRPr="00C25C7A">
        <w:rPr>
          <w:rFonts w:ascii="David" w:hAnsi="David" w:cs="David"/>
          <w:sz w:val="24"/>
          <w:szCs w:val="24"/>
          <w:u w:val="single"/>
          <w:rtl/>
        </w:rPr>
        <w:t>הטענה המשפטית</w:t>
      </w:r>
      <w:r w:rsidRPr="00C25C7A">
        <w:rPr>
          <w:rFonts w:ascii="David" w:hAnsi="David" w:cs="David" w:hint="cs"/>
          <w:sz w:val="24"/>
          <w:szCs w:val="24"/>
          <w:u w:val="single"/>
          <w:rtl/>
        </w:rPr>
        <w:t xml:space="preserve"> -</w:t>
      </w:r>
      <w:r w:rsidRPr="00C25C7A">
        <w:rPr>
          <w:rFonts w:ascii="David" w:hAnsi="David" w:cs="David" w:hint="cs"/>
          <w:sz w:val="24"/>
          <w:szCs w:val="24"/>
          <w:rtl/>
        </w:rPr>
        <w:t xml:space="preserve"> </w:t>
      </w:r>
      <w:r w:rsidRPr="00C25C7A">
        <w:rPr>
          <w:rFonts w:ascii="David" w:hAnsi="David" w:cs="David"/>
          <w:sz w:val="24"/>
          <w:szCs w:val="24"/>
          <w:rtl/>
        </w:rPr>
        <w:t>הטיפול במנוחה בבית החולים ברמאללה, אשר נעשה ברשלנות ושלא בידיעה ובמיומנות רגילות, מנתק את הקשר הסיבתי בין הדקירות למוות</w:t>
      </w:r>
      <w:r w:rsidRPr="00C25C7A">
        <w:rPr>
          <w:rFonts w:ascii="David" w:hAnsi="David" w:cs="David" w:hint="cs"/>
          <w:sz w:val="24"/>
          <w:szCs w:val="24"/>
          <w:rtl/>
        </w:rPr>
        <w:t xml:space="preserve"> (</w:t>
      </w:r>
      <w:proofErr w:type="spellStart"/>
      <w:r w:rsidRPr="00C25C7A">
        <w:rPr>
          <w:rFonts w:ascii="David" w:hAnsi="David" w:cs="David" w:hint="cs"/>
          <w:sz w:val="24"/>
          <w:szCs w:val="24"/>
          <w:rtl/>
        </w:rPr>
        <w:t>חסיין</w:t>
      </w:r>
      <w:proofErr w:type="spellEnd"/>
      <w:r w:rsidRPr="00C25C7A">
        <w:rPr>
          <w:rFonts w:ascii="David" w:hAnsi="David" w:cs="David" w:hint="cs"/>
          <w:sz w:val="24"/>
          <w:szCs w:val="24"/>
          <w:rtl/>
        </w:rPr>
        <w:t xml:space="preserve"> מאשים את הטיפול </w:t>
      </w:r>
      <w:proofErr w:type="spellStart"/>
      <w:r w:rsidRPr="00C25C7A">
        <w:rPr>
          <w:rFonts w:ascii="David" w:hAnsi="David" w:cs="David" w:hint="cs"/>
          <w:sz w:val="24"/>
          <w:szCs w:val="24"/>
          <w:rtl/>
        </w:rPr>
        <w:t>הרופאי</w:t>
      </w:r>
      <w:proofErr w:type="spellEnd"/>
      <w:r w:rsidRPr="00C25C7A">
        <w:rPr>
          <w:rFonts w:ascii="David" w:hAnsi="David" w:cs="David" w:hint="cs"/>
          <w:sz w:val="24"/>
          <w:szCs w:val="24"/>
          <w:rtl/>
        </w:rPr>
        <w:t xml:space="preserve"> וטוען שלא הוא זה שגרם למות אחותו)</w:t>
      </w:r>
      <w:r w:rsidRPr="00C25C7A">
        <w:rPr>
          <w:rFonts w:ascii="David" w:hAnsi="David" w:cs="David"/>
          <w:sz w:val="24"/>
          <w:szCs w:val="24"/>
          <w:rtl/>
        </w:rPr>
        <w:t>, מכוח הוראת סעיף 309(1) לחוק</w:t>
      </w:r>
      <w:r w:rsidRPr="00C25C7A">
        <w:rPr>
          <w:rFonts w:ascii="David" w:hAnsi="David" w:cs="David" w:hint="cs"/>
          <w:sz w:val="24"/>
          <w:szCs w:val="24"/>
          <w:rtl/>
        </w:rPr>
        <w:t>.</w:t>
      </w:r>
    </w:p>
    <w:p w14:paraId="5F59A8DC" w14:textId="77777777" w:rsidR="003B76DB" w:rsidRPr="00C25C7A" w:rsidRDefault="003B76DB" w:rsidP="004443A5">
      <w:pPr>
        <w:spacing w:line="240" w:lineRule="auto"/>
        <w:jc w:val="both"/>
        <w:rPr>
          <w:rFonts w:ascii="David" w:hAnsi="David" w:cs="David"/>
          <w:sz w:val="24"/>
          <w:szCs w:val="24"/>
          <w:rtl/>
        </w:rPr>
      </w:pPr>
    </w:p>
    <w:p w14:paraId="5A6A6B9B" w14:textId="2AD242CE" w:rsidR="003B76DB" w:rsidRPr="00C25C7A" w:rsidRDefault="003B76DB" w:rsidP="004443A5">
      <w:pPr>
        <w:spacing w:line="240" w:lineRule="auto"/>
        <w:jc w:val="both"/>
        <w:rPr>
          <w:rFonts w:ascii="David" w:hAnsi="David" w:cs="David"/>
          <w:sz w:val="24"/>
          <w:szCs w:val="24"/>
          <w:u w:val="single"/>
        </w:rPr>
      </w:pPr>
      <w:r w:rsidRPr="00C25C7A">
        <w:rPr>
          <w:rFonts w:ascii="David" w:hAnsi="David" w:cs="David"/>
          <w:sz w:val="24"/>
          <w:szCs w:val="24"/>
          <w:u w:val="single"/>
          <w:rtl/>
        </w:rPr>
        <w:t xml:space="preserve">בית המשפט העליון פסק (השופט </w:t>
      </w:r>
      <w:proofErr w:type="spellStart"/>
      <w:r w:rsidRPr="00C25C7A">
        <w:rPr>
          <w:rFonts w:ascii="David" w:hAnsi="David" w:cs="David"/>
          <w:sz w:val="24"/>
          <w:szCs w:val="24"/>
          <w:u w:val="single"/>
          <w:rtl/>
        </w:rPr>
        <w:t>אנגלרד</w:t>
      </w:r>
      <w:proofErr w:type="spellEnd"/>
      <w:r w:rsidRPr="00C25C7A">
        <w:rPr>
          <w:rFonts w:ascii="David" w:hAnsi="David" w:cs="David"/>
          <w:sz w:val="24"/>
          <w:szCs w:val="24"/>
          <w:u w:val="single"/>
          <w:rtl/>
        </w:rPr>
        <w:t>):</w:t>
      </w:r>
    </w:p>
    <w:p w14:paraId="37A4141B" w14:textId="434C437C" w:rsidR="003B76DB" w:rsidRPr="00C25C7A" w:rsidRDefault="003B76DB" w:rsidP="004443A5">
      <w:pPr>
        <w:spacing w:line="240" w:lineRule="auto"/>
        <w:jc w:val="both"/>
        <w:rPr>
          <w:rFonts w:ascii="David" w:hAnsi="David" w:cs="David"/>
          <w:sz w:val="24"/>
          <w:szCs w:val="24"/>
          <w:rtl/>
        </w:rPr>
      </w:pPr>
      <w:r w:rsidRPr="00C25C7A">
        <w:rPr>
          <w:rFonts w:ascii="David" w:hAnsi="David" w:cs="David"/>
          <w:sz w:val="24"/>
          <w:szCs w:val="24"/>
          <w:rtl/>
        </w:rPr>
        <w:t>החפץ להתגונן בטענת ניתוק הקשר הסיבתי בין מעשהו לתוצאה הקטלנית בשל טיפול רפואי לקוי שניתן לקורבן, חייב לסמוך את טענתו על שני תנאים מצטברים: האחד, שהטיפול האמור היה העילה המיידית היחידה למוות, והשני, שהטיפול לקה בפגמים מקצועיים חמורים.</w:t>
      </w:r>
      <w:r w:rsidRPr="00C25C7A">
        <w:rPr>
          <w:rFonts w:ascii="David" w:hAnsi="David" w:cs="David" w:hint="cs"/>
          <w:sz w:val="24"/>
          <w:szCs w:val="24"/>
          <w:rtl/>
        </w:rPr>
        <w:t xml:space="preserve"> </w:t>
      </w:r>
      <w:r w:rsidRPr="00C25C7A">
        <w:rPr>
          <w:rFonts w:ascii="David" w:hAnsi="David" w:cs="David"/>
          <w:sz w:val="24"/>
          <w:szCs w:val="24"/>
          <w:rtl/>
        </w:rPr>
        <w:t>במקרה דנן מעשיו של המערער היו הגורם התכוף ואף הגורם היחיד למותה של המנוחה.</w:t>
      </w:r>
    </w:p>
    <w:p w14:paraId="7C495968" w14:textId="77777777" w:rsidR="0019164D" w:rsidRPr="00C25C7A" w:rsidRDefault="0019164D" w:rsidP="004443A5">
      <w:pPr>
        <w:spacing w:line="240" w:lineRule="auto"/>
        <w:jc w:val="both"/>
        <w:rPr>
          <w:rFonts w:ascii="David" w:hAnsi="David" w:cs="David"/>
          <w:b/>
          <w:bCs/>
          <w:sz w:val="24"/>
          <w:szCs w:val="24"/>
        </w:rPr>
      </w:pPr>
      <w:r w:rsidRPr="00C25C7A">
        <w:rPr>
          <w:rFonts w:ascii="David" w:hAnsi="David" w:cs="David"/>
          <w:b/>
          <w:bCs/>
          <w:sz w:val="24"/>
          <w:szCs w:val="24"/>
          <w:u w:val="single"/>
          <w:rtl/>
        </w:rPr>
        <w:t>מבחן "הגולגולת הדקה"</w:t>
      </w:r>
    </w:p>
    <w:p w14:paraId="52531782" w14:textId="4FC70A8A" w:rsidR="0019164D" w:rsidRPr="00C25C7A" w:rsidRDefault="0019164D" w:rsidP="008B0EE6">
      <w:pPr>
        <w:spacing w:line="240" w:lineRule="auto"/>
        <w:jc w:val="both"/>
        <w:rPr>
          <w:rFonts w:ascii="David" w:hAnsi="David" w:cs="David"/>
          <w:sz w:val="24"/>
          <w:szCs w:val="24"/>
          <w:rtl/>
        </w:rPr>
      </w:pPr>
      <w:r w:rsidRPr="00C25C7A">
        <w:rPr>
          <w:rFonts w:ascii="David" w:hAnsi="David" w:cs="David"/>
          <w:sz w:val="24"/>
          <w:szCs w:val="24"/>
          <w:rtl/>
        </w:rPr>
        <w:t>על הנאשם לצפות את התוצאה גם אם רגישותו של הצד השני הוא גורם שנלווה שסייע לגרימת התוצאה.</w:t>
      </w:r>
      <w:r w:rsidRPr="00C25C7A">
        <w:rPr>
          <w:rFonts w:ascii="David" w:hAnsi="David" w:cs="David" w:hint="cs"/>
          <w:sz w:val="24"/>
          <w:szCs w:val="24"/>
          <w:rtl/>
        </w:rPr>
        <w:t xml:space="preserve"> </w:t>
      </w:r>
      <w:r w:rsidRPr="00C25C7A">
        <w:rPr>
          <w:rFonts w:ascii="David" w:hAnsi="David" w:cs="David"/>
          <w:sz w:val="24"/>
          <w:szCs w:val="24"/>
          <w:rtl/>
        </w:rPr>
        <w:t>יתכן כי אתן מכה קלה לאדם והוא אדם רגיש והתוצאה תהיה קשה הרבה יותר מכוונתי.</w:t>
      </w:r>
      <w:r w:rsidR="00CE46FC">
        <w:rPr>
          <w:rFonts w:ascii="David" w:hAnsi="David" w:cs="David" w:hint="cs"/>
          <w:sz w:val="24"/>
          <w:szCs w:val="24"/>
          <w:rtl/>
        </w:rPr>
        <w:t xml:space="preserve"> </w:t>
      </w:r>
      <w:r w:rsidRPr="00C25C7A">
        <w:rPr>
          <w:rFonts w:ascii="David" w:hAnsi="David" w:cs="David"/>
          <w:sz w:val="24"/>
          <w:szCs w:val="24"/>
          <w:rtl/>
        </w:rPr>
        <w:t>אדם צריך לצפות כי לאדם בו אני פוגע יש "גולגולת דקה".</w:t>
      </w:r>
      <w:r w:rsidR="008B0EE6">
        <w:rPr>
          <w:rFonts w:ascii="David" w:hAnsi="David" w:cs="David" w:hint="cs"/>
          <w:sz w:val="24"/>
          <w:szCs w:val="24"/>
          <w:rtl/>
        </w:rPr>
        <w:t xml:space="preserve"> </w:t>
      </w:r>
      <w:r w:rsidRPr="00C25C7A">
        <w:rPr>
          <w:rFonts w:ascii="David" w:hAnsi="David" w:cs="David"/>
          <w:b/>
          <w:bCs/>
          <w:sz w:val="24"/>
          <w:szCs w:val="24"/>
          <w:rtl/>
        </w:rPr>
        <w:t>לכן</w:t>
      </w:r>
      <w:r w:rsidR="008B0EE6">
        <w:rPr>
          <w:rFonts w:ascii="David" w:hAnsi="David" w:cs="David" w:hint="cs"/>
          <w:b/>
          <w:bCs/>
          <w:sz w:val="24"/>
          <w:szCs w:val="24"/>
          <w:rtl/>
        </w:rPr>
        <w:t xml:space="preserve"> </w:t>
      </w:r>
      <w:r w:rsidRPr="00C25C7A">
        <w:rPr>
          <w:rFonts w:ascii="David" w:hAnsi="David" w:cs="David"/>
          <w:b/>
          <w:bCs/>
          <w:sz w:val="24"/>
          <w:szCs w:val="24"/>
          <w:rtl/>
        </w:rPr>
        <w:t>במקרה כזה למרות שלא צפיתי תוצאה קשה יותר אני עדיין עשוי להיות אשם.</w:t>
      </w:r>
    </w:p>
    <w:p w14:paraId="5160596C" w14:textId="77777777" w:rsidR="006C3582" w:rsidRPr="00C25C7A" w:rsidRDefault="006C3582" w:rsidP="004443A5">
      <w:pPr>
        <w:spacing w:line="240" w:lineRule="auto"/>
        <w:jc w:val="both"/>
        <w:rPr>
          <w:rFonts w:ascii="David" w:hAnsi="David" w:cs="David"/>
          <w:sz w:val="24"/>
          <w:szCs w:val="24"/>
        </w:rPr>
      </w:pPr>
      <w:r w:rsidRPr="00C25C7A">
        <w:rPr>
          <w:rFonts w:ascii="David" w:hAnsi="David" w:cs="David"/>
          <w:b/>
          <w:bCs/>
          <w:sz w:val="24"/>
          <w:szCs w:val="24"/>
          <w:rtl/>
        </w:rPr>
        <w:t>"</w:t>
      </w:r>
      <w:r w:rsidRPr="00C25C7A">
        <w:rPr>
          <w:rFonts w:ascii="David" w:hAnsi="David" w:cs="David"/>
          <w:b/>
          <w:bCs/>
          <w:sz w:val="24"/>
          <w:szCs w:val="24"/>
          <w:u w:val="single"/>
          <w:rtl/>
        </w:rPr>
        <w:t>גולגולת דקיקה"</w:t>
      </w:r>
    </w:p>
    <w:p w14:paraId="4EB57D95" w14:textId="742F82D1" w:rsidR="006C3582" w:rsidRPr="00C25C7A" w:rsidRDefault="006C3582" w:rsidP="004443A5">
      <w:pPr>
        <w:spacing w:line="240" w:lineRule="auto"/>
        <w:jc w:val="both"/>
        <w:rPr>
          <w:rFonts w:ascii="David" w:hAnsi="David" w:cs="David"/>
          <w:sz w:val="24"/>
          <w:szCs w:val="24"/>
          <w:rtl/>
        </w:rPr>
      </w:pPr>
      <w:r w:rsidRPr="00C25C7A">
        <w:rPr>
          <w:rFonts w:ascii="David" w:hAnsi="David" w:cs="David"/>
          <w:sz w:val="24"/>
          <w:szCs w:val="24"/>
          <w:rtl/>
        </w:rPr>
        <w:t xml:space="preserve">הפסיקה מבדילה בין "גולגולת דקה" ל"גולגולת דקיקה" ובמקרה פטורמילו מדובר על </w:t>
      </w:r>
      <w:r w:rsidRPr="00C25C7A">
        <w:rPr>
          <w:rFonts w:ascii="David" w:hAnsi="David" w:cs="David"/>
          <w:b/>
          <w:bCs/>
          <w:sz w:val="24"/>
          <w:szCs w:val="24"/>
          <w:rtl/>
        </w:rPr>
        <w:t>דקיקה.</w:t>
      </w:r>
      <w:r w:rsidRPr="00C25C7A">
        <w:rPr>
          <w:rFonts w:ascii="David" w:hAnsi="David" w:cs="David" w:hint="cs"/>
          <w:sz w:val="24"/>
          <w:szCs w:val="24"/>
          <w:rtl/>
        </w:rPr>
        <w:t xml:space="preserve">        </w:t>
      </w:r>
      <w:r w:rsidRPr="00C25C7A">
        <w:rPr>
          <w:rFonts w:ascii="David" w:hAnsi="David" w:cs="David"/>
          <w:sz w:val="24"/>
          <w:szCs w:val="24"/>
          <w:rtl/>
        </w:rPr>
        <w:t>האישה שתיקה נחטף ה</w:t>
      </w:r>
      <w:r w:rsidRPr="00C25C7A">
        <w:rPr>
          <w:rFonts w:ascii="David" w:hAnsi="David" w:cs="David" w:hint="cs"/>
          <w:sz w:val="24"/>
          <w:szCs w:val="24"/>
          <w:rtl/>
        </w:rPr>
        <w:t>י</w:t>
      </w:r>
      <w:r w:rsidRPr="00C25C7A">
        <w:rPr>
          <w:rFonts w:ascii="David" w:hAnsi="David" w:cs="David"/>
          <w:sz w:val="24"/>
          <w:szCs w:val="24"/>
          <w:rtl/>
        </w:rPr>
        <w:t xml:space="preserve">יתה חולה וחלושה והמעשה של חטיפת תיק הינו עבירת רכוש. לכן אין לצפות לעבירת תקיפה. אם </w:t>
      </w:r>
      <w:proofErr w:type="spellStart"/>
      <w:r w:rsidRPr="00C25C7A">
        <w:rPr>
          <w:rFonts w:ascii="David" w:hAnsi="David" w:cs="David"/>
          <w:sz w:val="24"/>
          <w:szCs w:val="24"/>
          <w:rtl/>
        </w:rPr>
        <w:t>פטרומליו</w:t>
      </w:r>
      <w:proofErr w:type="spellEnd"/>
      <w:r w:rsidRPr="00C25C7A">
        <w:rPr>
          <w:rFonts w:ascii="David" w:hAnsi="David" w:cs="David" w:hint="cs"/>
          <w:sz w:val="24"/>
          <w:szCs w:val="24"/>
          <w:rtl/>
        </w:rPr>
        <w:t xml:space="preserve"> </w:t>
      </w:r>
      <w:r w:rsidRPr="00C25C7A">
        <w:rPr>
          <w:rFonts w:ascii="David" w:hAnsi="David" w:cs="David"/>
          <w:sz w:val="24"/>
          <w:szCs w:val="24"/>
          <w:rtl/>
        </w:rPr>
        <w:t>היה משתמש באלימות מה שהופך את מעשהו לשוד היה עליו לצפות את תוצאת המוות.</w:t>
      </w:r>
    </w:p>
    <w:p w14:paraId="1E84D32C" w14:textId="77777777" w:rsidR="00E42FC9" w:rsidRDefault="00E42FC9" w:rsidP="004443A5">
      <w:pPr>
        <w:spacing w:line="240" w:lineRule="auto"/>
        <w:jc w:val="both"/>
        <w:rPr>
          <w:rFonts w:ascii="David" w:hAnsi="David" w:cs="David"/>
          <w:b/>
          <w:bCs/>
          <w:sz w:val="24"/>
          <w:szCs w:val="24"/>
          <w:u w:val="single"/>
          <w:rtl/>
        </w:rPr>
      </w:pPr>
    </w:p>
    <w:p w14:paraId="21D769CF" w14:textId="73F87A9D" w:rsidR="006C3582" w:rsidRPr="00C25C7A" w:rsidRDefault="006C3582" w:rsidP="004443A5">
      <w:pPr>
        <w:spacing w:line="240" w:lineRule="auto"/>
        <w:jc w:val="both"/>
        <w:rPr>
          <w:rFonts w:ascii="David" w:hAnsi="David" w:cs="David"/>
          <w:sz w:val="24"/>
          <w:szCs w:val="24"/>
          <w:u w:val="single"/>
          <w:rtl/>
        </w:rPr>
      </w:pPr>
      <w:r w:rsidRPr="00C25C7A">
        <w:rPr>
          <w:rFonts w:ascii="David" w:hAnsi="David" w:cs="David"/>
          <w:b/>
          <w:bCs/>
          <w:sz w:val="24"/>
          <w:szCs w:val="24"/>
          <w:u w:val="single"/>
          <w:rtl/>
        </w:rPr>
        <w:t>דוגמה</w:t>
      </w:r>
      <w:r w:rsidRPr="00C25C7A">
        <w:rPr>
          <w:rFonts w:ascii="David" w:hAnsi="David" w:cs="David"/>
          <w:sz w:val="24"/>
          <w:szCs w:val="24"/>
          <w:u w:val="single"/>
          <w:rtl/>
        </w:rPr>
        <w:t xml:space="preserve"> לגולגולת דקיקה – </w:t>
      </w:r>
      <w:r w:rsidRPr="00E642C3">
        <w:rPr>
          <w:rFonts w:ascii="David" w:hAnsi="David" w:cs="David"/>
          <w:b/>
          <w:bCs/>
          <w:sz w:val="24"/>
          <w:szCs w:val="24"/>
          <w:highlight w:val="cyan"/>
          <w:u w:val="single"/>
          <w:rtl/>
        </w:rPr>
        <w:t>פס"ד מלכה:</w:t>
      </w:r>
      <w:r w:rsidRPr="00C25C7A">
        <w:rPr>
          <w:rFonts w:ascii="David" w:hAnsi="David" w:cs="David"/>
          <w:sz w:val="24"/>
          <w:szCs w:val="24"/>
          <w:u w:val="single"/>
          <w:rtl/>
        </w:rPr>
        <w:t xml:space="preserve"> </w:t>
      </w:r>
    </w:p>
    <w:p w14:paraId="69BCBEFB" w14:textId="04DE2579" w:rsidR="006C3582" w:rsidRPr="00C25C7A" w:rsidRDefault="006C3582" w:rsidP="004443A5">
      <w:pPr>
        <w:spacing w:line="240" w:lineRule="auto"/>
        <w:jc w:val="both"/>
        <w:rPr>
          <w:rFonts w:ascii="David" w:hAnsi="David" w:cs="David"/>
          <w:sz w:val="24"/>
          <w:szCs w:val="24"/>
          <w:rtl/>
        </w:rPr>
      </w:pPr>
      <w:r w:rsidRPr="00C25C7A">
        <w:rPr>
          <w:rFonts w:ascii="David" w:hAnsi="David" w:cs="David"/>
          <w:sz w:val="24"/>
          <w:szCs w:val="24"/>
          <w:rtl/>
        </w:rPr>
        <w:t xml:space="preserve">מעשה בתאונת דרכים בה פעוט שובר את היד ומקבל שפשוף קל בראש. הרופאים לא ראו את השפשוף ולא חיסנו את הילד, </w:t>
      </w:r>
      <w:r w:rsidRPr="00C25C7A">
        <w:rPr>
          <w:rFonts w:ascii="David" w:hAnsi="David" w:cs="David"/>
          <w:b/>
          <w:bCs/>
          <w:sz w:val="24"/>
          <w:szCs w:val="24"/>
          <w:rtl/>
        </w:rPr>
        <w:t>שמת מזיהום טטנוס</w:t>
      </w:r>
      <w:r w:rsidRPr="00C25C7A">
        <w:rPr>
          <w:rFonts w:ascii="David" w:hAnsi="David" w:cs="David"/>
          <w:sz w:val="24"/>
          <w:szCs w:val="24"/>
          <w:rtl/>
        </w:rPr>
        <w:t>.</w:t>
      </w:r>
      <w:r w:rsidRPr="00C25C7A">
        <w:rPr>
          <w:rFonts w:ascii="David" w:hAnsi="David" w:cs="David" w:hint="cs"/>
          <w:sz w:val="24"/>
          <w:szCs w:val="24"/>
          <w:rtl/>
        </w:rPr>
        <w:t xml:space="preserve"> </w:t>
      </w:r>
      <w:r w:rsidRPr="00C25C7A">
        <w:rPr>
          <w:rFonts w:ascii="David" w:hAnsi="David" w:cs="David"/>
          <w:sz w:val="24"/>
          <w:szCs w:val="24"/>
          <w:rtl/>
        </w:rPr>
        <w:t xml:space="preserve"> נקבע שבמקרה כזה אופן קרות המוות וממדי הנזק הם כאלו שהאדם הסביר לא יכול היה וצריך לצפות</w:t>
      </w:r>
      <w:r w:rsidRPr="00C25C7A">
        <w:rPr>
          <w:rFonts w:ascii="David" w:hAnsi="David" w:cs="David" w:hint="cs"/>
          <w:sz w:val="24"/>
          <w:szCs w:val="24"/>
          <w:rtl/>
        </w:rPr>
        <w:t>.</w:t>
      </w:r>
      <w:r w:rsidR="00317303" w:rsidRPr="00C25C7A">
        <w:rPr>
          <w:rFonts w:ascii="David" w:hAnsi="David" w:cs="David" w:hint="cs"/>
          <w:sz w:val="24"/>
          <w:szCs w:val="24"/>
          <w:rtl/>
        </w:rPr>
        <w:t xml:space="preserve"> ביהמ"ש זיכה את מלכה בפסק הדין.</w:t>
      </w:r>
    </w:p>
    <w:p w14:paraId="7402F867" w14:textId="77777777" w:rsidR="00E15523" w:rsidRPr="00C25C7A" w:rsidRDefault="00E15523" w:rsidP="004443A5">
      <w:pPr>
        <w:spacing w:line="240" w:lineRule="auto"/>
        <w:jc w:val="both"/>
        <w:rPr>
          <w:rFonts w:ascii="David" w:hAnsi="David" w:cs="David"/>
          <w:sz w:val="24"/>
          <w:szCs w:val="24"/>
          <w:u w:val="single"/>
        </w:rPr>
      </w:pPr>
      <w:r w:rsidRPr="00C25C7A">
        <w:rPr>
          <w:rFonts w:ascii="David" w:hAnsi="David" w:cs="David"/>
          <w:b/>
          <w:bCs/>
          <w:sz w:val="24"/>
          <w:szCs w:val="24"/>
          <w:u w:val="single"/>
          <w:rtl/>
        </w:rPr>
        <w:t xml:space="preserve">"גורם זר מתערב"  - ניתוק </w:t>
      </w:r>
      <w:proofErr w:type="spellStart"/>
      <w:r w:rsidRPr="00C25C7A">
        <w:rPr>
          <w:rFonts w:ascii="David" w:hAnsi="David" w:cs="David"/>
          <w:b/>
          <w:bCs/>
          <w:sz w:val="24"/>
          <w:szCs w:val="24"/>
          <w:u w:val="single"/>
          <w:rtl/>
        </w:rPr>
        <w:t>הקש"ס</w:t>
      </w:r>
      <w:proofErr w:type="spellEnd"/>
    </w:p>
    <w:p w14:paraId="310073EA" w14:textId="023A1B97" w:rsidR="00E15523" w:rsidRPr="00C25C7A" w:rsidRDefault="00E15523" w:rsidP="004443A5">
      <w:pPr>
        <w:spacing w:line="240" w:lineRule="auto"/>
        <w:jc w:val="both"/>
        <w:rPr>
          <w:rFonts w:ascii="David" w:hAnsi="David" w:cs="David"/>
          <w:sz w:val="24"/>
          <w:szCs w:val="24"/>
          <w:rtl/>
        </w:rPr>
      </w:pPr>
      <w:r w:rsidRPr="00C25C7A">
        <w:rPr>
          <w:rFonts w:ascii="David" w:hAnsi="David" w:cs="David"/>
          <w:sz w:val="24"/>
          <w:szCs w:val="24"/>
          <w:rtl/>
        </w:rPr>
        <w:t xml:space="preserve">טענה משפטית שאומרת כי בין הפעולה של הנאשם לבין התוצאה קרה משהו נוסף, שמחייב הגעה לתוצאה לפיה לא קיים קש"ס  (האדם הסביר לא צריך לצפות). </w:t>
      </w:r>
    </w:p>
    <w:p w14:paraId="796BB271" w14:textId="5415101F" w:rsidR="00E15523" w:rsidRPr="00C25C7A" w:rsidRDefault="00E15523" w:rsidP="004443A5">
      <w:pPr>
        <w:spacing w:line="240" w:lineRule="auto"/>
        <w:jc w:val="both"/>
        <w:rPr>
          <w:rFonts w:ascii="David" w:hAnsi="David" w:cs="David"/>
          <w:sz w:val="24"/>
          <w:szCs w:val="24"/>
          <w:rtl/>
        </w:rPr>
      </w:pPr>
      <w:r w:rsidRPr="00C25C7A">
        <w:rPr>
          <w:rFonts w:ascii="David" w:hAnsi="David" w:cs="David"/>
          <w:sz w:val="24"/>
          <w:szCs w:val="24"/>
          <w:rtl/>
        </w:rPr>
        <w:t>כדי שגורם זר מתערב ינתק את הקשר הסיבתי</w:t>
      </w:r>
      <w:r w:rsidR="00AD0476">
        <w:rPr>
          <w:rFonts w:ascii="David" w:hAnsi="David" w:cs="David" w:hint="cs"/>
          <w:sz w:val="24"/>
          <w:szCs w:val="24"/>
          <w:rtl/>
        </w:rPr>
        <w:t>,</w:t>
      </w:r>
      <w:r w:rsidRPr="00C25C7A">
        <w:rPr>
          <w:rFonts w:ascii="David" w:hAnsi="David" w:cs="David"/>
          <w:sz w:val="24"/>
          <w:szCs w:val="24"/>
          <w:rtl/>
        </w:rPr>
        <w:t xml:space="preserve"> צריך שהגורם הזר יהיה אירוע שמחוץ לצפיות הסבירה. אם הגורם הזר ניתן לצפייה סבירה, הרי לא יינתק הקשר הסיבתי (פס"ד לורנס)</w:t>
      </w:r>
      <w:r w:rsidRPr="00C25C7A">
        <w:rPr>
          <w:rFonts w:ascii="David" w:hAnsi="David" w:cs="David" w:hint="cs"/>
          <w:sz w:val="24"/>
          <w:szCs w:val="24"/>
          <w:rtl/>
        </w:rPr>
        <w:t>.</w:t>
      </w:r>
    </w:p>
    <w:p w14:paraId="5C41B398" w14:textId="77777777" w:rsidR="00E642C3" w:rsidRDefault="00E642C3" w:rsidP="004443A5">
      <w:pPr>
        <w:spacing w:line="240" w:lineRule="auto"/>
        <w:jc w:val="both"/>
        <w:rPr>
          <w:rFonts w:ascii="David" w:hAnsi="David" w:cs="David"/>
          <w:b/>
          <w:bCs/>
          <w:sz w:val="24"/>
          <w:szCs w:val="24"/>
          <w:u w:val="single"/>
          <w:rtl/>
        </w:rPr>
      </w:pPr>
    </w:p>
    <w:p w14:paraId="0F48D19B" w14:textId="581FEFDC" w:rsidR="00562159" w:rsidRPr="00C25C7A" w:rsidRDefault="00562159" w:rsidP="004443A5">
      <w:pPr>
        <w:spacing w:line="240" w:lineRule="auto"/>
        <w:jc w:val="both"/>
        <w:rPr>
          <w:rFonts w:ascii="David" w:hAnsi="David" w:cs="David"/>
          <w:sz w:val="24"/>
          <w:szCs w:val="24"/>
        </w:rPr>
      </w:pPr>
      <w:r w:rsidRPr="00E642C3">
        <w:rPr>
          <w:rFonts w:ascii="David" w:hAnsi="David" w:cs="David"/>
          <w:b/>
          <w:bCs/>
          <w:sz w:val="24"/>
          <w:szCs w:val="24"/>
          <w:highlight w:val="cyan"/>
          <w:u w:val="single"/>
          <w:rtl/>
        </w:rPr>
        <w:t>פס"ד פלוני</w:t>
      </w:r>
    </w:p>
    <w:p w14:paraId="1920558C" w14:textId="0856D879" w:rsidR="00562159" w:rsidRPr="00C25C7A" w:rsidRDefault="00562159" w:rsidP="004443A5">
      <w:pPr>
        <w:spacing w:line="240" w:lineRule="auto"/>
        <w:jc w:val="both"/>
        <w:rPr>
          <w:rFonts w:ascii="David" w:hAnsi="David" w:cs="David"/>
          <w:sz w:val="24"/>
          <w:szCs w:val="24"/>
          <w:rtl/>
        </w:rPr>
      </w:pPr>
      <w:r w:rsidRPr="00C25C7A">
        <w:rPr>
          <w:rFonts w:ascii="David" w:hAnsi="David" w:cs="David"/>
          <w:sz w:val="24"/>
          <w:szCs w:val="24"/>
          <w:rtl/>
        </w:rPr>
        <w:t>נחש נכנס לתוך המנוע של הרכב ובאמצע הדרך גורם לתאונה עקב השבתת המנוע.</w:t>
      </w:r>
      <w:r w:rsidRPr="00C25C7A">
        <w:rPr>
          <w:rFonts w:ascii="David" w:hAnsi="David" w:cs="David" w:hint="cs"/>
          <w:sz w:val="24"/>
          <w:szCs w:val="24"/>
          <w:rtl/>
        </w:rPr>
        <w:t xml:space="preserve"> </w:t>
      </w:r>
      <w:r w:rsidRPr="00C25C7A">
        <w:rPr>
          <w:rFonts w:ascii="David" w:hAnsi="David" w:cs="David"/>
          <w:sz w:val="24"/>
          <w:szCs w:val="24"/>
          <w:rtl/>
        </w:rPr>
        <w:t>הנחש – גורם זר מתערב.</w:t>
      </w:r>
      <w:r w:rsidRPr="00C25C7A">
        <w:rPr>
          <w:rFonts w:ascii="David" w:hAnsi="David" w:cs="David" w:hint="cs"/>
          <w:sz w:val="24"/>
          <w:szCs w:val="24"/>
          <w:rtl/>
        </w:rPr>
        <w:t xml:space="preserve"> </w:t>
      </w:r>
      <w:r w:rsidRPr="00C25C7A">
        <w:rPr>
          <w:rFonts w:ascii="David" w:hAnsi="David" w:cs="David"/>
          <w:sz w:val="24"/>
          <w:szCs w:val="24"/>
          <w:rtl/>
        </w:rPr>
        <w:t>זוכה.</w:t>
      </w:r>
    </w:p>
    <w:p w14:paraId="071B3A20" w14:textId="77777777" w:rsidR="00562159" w:rsidRPr="00C25C7A" w:rsidRDefault="00562159" w:rsidP="004443A5">
      <w:pPr>
        <w:spacing w:line="240" w:lineRule="auto"/>
        <w:jc w:val="both"/>
        <w:rPr>
          <w:rFonts w:ascii="David" w:hAnsi="David" w:cs="David"/>
          <w:sz w:val="24"/>
          <w:szCs w:val="24"/>
        </w:rPr>
      </w:pPr>
      <w:r w:rsidRPr="00E642C3">
        <w:rPr>
          <w:rFonts w:ascii="David" w:hAnsi="David" w:cs="David"/>
          <w:b/>
          <w:bCs/>
          <w:sz w:val="24"/>
          <w:szCs w:val="24"/>
          <w:highlight w:val="cyan"/>
          <w:u w:val="single"/>
          <w:rtl/>
        </w:rPr>
        <w:t>פס"ד צברי  - 311/72</w:t>
      </w:r>
    </w:p>
    <w:p w14:paraId="3A91906D" w14:textId="77777777" w:rsidR="00562159" w:rsidRPr="00C25C7A" w:rsidRDefault="00562159" w:rsidP="004443A5">
      <w:pPr>
        <w:spacing w:line="240" w:lineRule="auto"/>
        <w:jc w:val="both"/>
        <w:rPr>
          <w:rFonts w:ascii="David" w:hAnsi="David" w:cs="David"/>
          <w:sz w:val="24"/>
          <w:szCs w:val="24"/>
          <w:rtl/>
        </w:rPr>
      </w:pPr>
      <w:r w:rsidRPr="00C25C7A">
        <w:rPr>
          <w:rFonts w:ascii="David" w:hAnsi="David" w:cs="David"/>
          <w:sz w:val="24"/>
          <w:szCs w:val="24"/>
          <w:rtl/>
        </w:rPr>
        <w:t xml:space="preserve">ניסו לשדל בחורה צעירה שעבדה בבר לזנות. </w:t>
      </w:r>
    </w:p>
    <w:p w14:paraId="7D5E8547" w14:textId="77777777" w:rsidR="00562159" w:rsidRPr="00C25C7A" w:rsidRDefault="00562159" w:rsidP="004443A5">
      <w:pPr>
        <w:spacing w:line="240" w:lineRule="auto"/>
        <w:jc w:val="both"/>
        <w:rPr>
          <w:rFonts w:ascii="David" w:hAnsi="David" w:cs="David"/>
          <w:sz w:val="24"/>
          <w:szCs w:val="24"/>
          <w:rtl/>
        </w:rPr>
      </w:pPr>
      <w:r w:rsidRPr="00C25C7A">
        <w:rPr>
          <w:rFonts w:ascii="David" w:hAnsi="David" w:cs="David"/>
          <w:sz w:val="24"/>
          <w:szCs w:val="24"/>
          <w:rtl/>
        </w:rPr>
        <w:t xml:space="preserve">משזו לא הסכימה, באו אל ביתה ביום שלמחרת וניסו להיכנס אליו תוך איומים קולניים עליה. </w:t>
      </w:r>
    </w:p>
    <w:p w14:paraId="2E2BF346" w14:textId="77777777" w:rsidR="00562159" w:rsidRPr="00C25C7A" w:rsidRDefault="00562159" w:rsidP="004443A5">
      <w:pPr>
        <w:spacing w:line="240" w:lineRule="auto"/>
        <w:jc w:val="both"/>
        <w:rPr>
          <w:rFonts w:ascii="David" w:hAnsi="David" w:cs="David"/>
          <w:sz w:val="24"/>
          <w:szCs w:val="24"/>
          <w:rtl/>
        </w:rPr>
      </w:pPr>
      <w:r w:rsidRPr="00C25C7A">
        <w:rPr>
          <w:rFonts w:ascii="David" w:hAnsi="David" w:cs="David"/>
          <w:sz w:val="24"/>
          <w:szCs w:val="24"/>
          <w:rtl/>
        </w:rPr>
        <w:lastRenderedPageBreak/>
        <w:t>הצעירה ניסתה להימלט דרך חלון הבית אל המרפסת שבקומה הרביעית. לצורך הקפיצה למטה היא דרכה כנראה או נתקלה בצינור מאסבסט המותקן שם, הצינור נשבר, והיא נפלה מן הקומה החמשית לקרקע.</w:t>
      </w:r>
    </w:p>
    <w:p w14:paraId="30CD5A60" w14:textId="5CD98868" w:rsidR="008969B1" w:rsidRPr="00C25C7A" w:rsidRDefault="008969B1" w:rsidP="004443A5">
      <w:pPr>
        <w:spacing w:line="240" w:lineRule="auto"/>
        <w:jc w:val="both"/>
        <w:rPr>
          <w:rFonts w:ascii="David" w:hAnsi="David" w:cs="David"/>
          <w:sz w:val="24"/>
          <w:szCs w:val="24"/>
          <w:rtl/>
        </w:rPr>
      </w:pPr>
      <w:r w:rsidRPr="00C25C7A">
        <w:rPr>
          <w:rFonts w:ascii="David" w:hAnsi="David" w:cs="David"/>
          <w:sz w:val="24"/>
          <w:szCs w:val="24"/>
          <w:rtl/>
        </w:rPr>
        <w:t>הטענה</w:t>
      </w:r>
      <w:r w:rsidRPr="00C25C7A">
        <w:rPr>
          <w:rFonts w:ascii="David" w:hAnsi="David" w:cs="David" w:hint="cs"/>
          <w:sz w:val="24"/>
          <w:szCs w:val="24"/>
          <w:rtl/>
        </w:rPr>
        <w:t xml:space="preserve"> - </w:t>
      </w:r>
      <w:r w:rsidRPr="00C25C7A">
        <w:rPr>
          <w:rFonts w:ascii="David" w:hAnsi="David" w:cs="David"/>
          <w:sz w:val="24"/>
          <w:szCs w:val="24"/>
          <w:rtl/>
        </w:rPr>
        <w:t>המערערים לא גרמו למנוחה לקפוץ מהחלון. המערערים לא היו יכולים ולא היו צריכים לצפות מראש כי המנוחה תקפוץ מהחלון אל מותה</w:t>
      </w:r>
      <w:r w:rsidRPr="00C25C7A">
        <w:rPr>
          <w:rFonts w:ascii="David" w:hAnsi="David" w:cs="David" w:hint="cs"/>
          <w:sz w:val="24"/>
          <w:szCs w:val="24"/>
          <w:rtl/>
        </w:rPr>
        <w:t>. טוענים לניתוק קשר סיבתי.</w:t>
      </w:r>
    </w:p>
    <w:p w14:paraId="11779618" w14:textId="0C8BF78D" w:rsidR="008969B1" w:rsidRPr="00C25C7A" w:rsidRDefault="008969B1" w:rsidP="004443A5">
      <w:pPr>
        <w:spacing w:line="240" w:lineRule="auto"/>
        <w:jc w:val="both"/>
        <w:rPr>
          <w:rFonts w:ascii="David" w:hAnsi="David" w:cs="David"/>
          <w:sz w:val="24"/>
          <w:szCs w:val="24"/>
          <w:rtl/>
        </w:rPr>
      </w:pPr>
      <w:r w:rsidRPr="00C25C7A">
        <w:rPr>
          <w:rFonts w:ascii="David" w:hAnsi="David" w:cs="David"/>
          <w:sz w:val="24"/>
          <w:szCs w:val="24"/>
          <w:rtl/>
        </w:rPr>
        <w:t xml:space="preserve">השופט חיים כהן – </w:t>
      </w:r>
      <w:r w:rsidRPr="00C25C7A">
        <w:rPr>
          <w:rFonts w:ascii="David" w:hAnsi="David" w:cs="David" w:hint="cs"/>
          <w:sz w:val="24"/>
          <w:szCs w:val="24"/>
          <w:rtl/>
        </w:rPr>
        <w:t xml:space="preserve"> </w:t>
      </w:r>
      <w:r w:rsidRPr="00C25C7A">
        <w:rPr>
          <w:rFonts w:ascii="David" w:hAnsi="David" w:cs="David"/>
          <w:sz w:val="24"/>
          <w:szCs w:val="24"/>
          <w:rtl/>
        </w:rPr>
        <w:t>המבחן הקבוע בסעיף 219(ג) לפקודת החוק הפלילי (סעיף 309(ג) לחוק העונשין כיום), בעניין אחריותו של אדם למות אדם אחר, אינו</w:t>
      </w:r>
      <w:r w:rsidRPr="00C25C7A">
        <w:rPr>
          <w:rFonts w:ascii="David" w:hAnsi="David" w:cs="David" w:hint="cs"/>
          <w:sz w:val="24"/>
          <w:szCs w:val="24"/>
          <w:rtl/>
        </w:rPr>
        <w:t xml:space="preserve"> </w:t>
      </w:r>
      <w:r w:rsidRPr="00C25C7A">
        <w:rPr>
          <w:rFonts w:ascii="David" w:hAnsi="David" w:cs="David"/>
          <w:sz w:val="24"/>
          <w:szCs w:val="24"/>
          <w:rtl/>
        </w:rPr>
        <w:t>מבחן אובייקטיבי, כי אם מבחן סובייקטיבי גרידא: “הקפיצה דרך החלון” חייבת להיות לא התגובה הטבעית של אדם סביר כדי להינצל מן האלימות, אלא אך התגובה הנראית טבעית, בכל הנסיבות המיוחדות, בעיניו של המנסה להציל את עצמו</w:t>
      </w:r>
      <w:r w:rsidRPr="00C25C7A">
        <w:rPr>
          <w:rFonts w:ascii="David" w:hAnsi="David" w:cs="David" w:hint="cs"/>
          <w:sz w:val="24"/>
          <w:szCs w:val="24"/>
          <w:rtl/>
        </w:rPr>
        <w:t>.</w:t>
      </w:r>
    </w:p>
    <w:p w14:paraId="4DAB887B" w14:textId="77777777" w:rsidR="009B6F3B" w:rsidRPr="00C25C7A" w:rsidRDefault="009B6F3B" w:rsidP="004443A5">
      <w:pPr>
        <w:spacing w:line="240" w:lineRule="auto"/>
        <w:jc w:val="both"/>
        <w:rPr>
          <w:rFonts w:ascii="David" w:hAnsi="David" w:cs="David"/>
          <w:sz w:val="24"/>
          <w:szCs w:val="24"/>
        </w:rPr>
      </w:pPr>
      <w:r w:rsidRPr="00E642C3">
        <w:rPr>
          <w:rFonts w:ascii="David" w:hAnsi="David" w:cs="David"/>
          <w:b/>
          <w:bCs/>
          <w:sz w:val="24"/>
          <w:szCs w:val="24"/>
          <w:highlight w:val="cyan"/>
          <w:u w:val="single"/>
          <w:rtl/>
        </w:rPr>
        <w:t xml:space="preserve">פס"ד </w:t>
      </w:r>
      <w:proofErr w:type="spellStart"/>
      <w:r w:rsidRPr="00E642C3">
        <w:rPr>
          <w:rFonts w:ascii="David" w:hAnsi="David" w:cs="David"/>
          <w:b/>
          <w:bCs/>
          <w:sz w:val="24"/>
          <w:szCs w:val="24"/>
          <w:highlight w:val="cyan"/>
          <w:u w:val="single"/>
          <w:rtl/>
        </w:rPr>
        <w:t>יקירביץ</w:t>
      </w:r>
      <w:proofErr w:type="spellEnd"/>
      <w:r w:rsidRPr="00E642C3">
        <w:rPr>
          <w:rFonts w:ascii="David" w:hAnsi="David" w:cs="David"/>
          <w:b/>
          <w:bCs/>
          <w:sz w:val="24"/>
          <w:szCs w:val="24"/>
          <w:highlight w:val="cyan"/>
          <w:u w:val="single"/>
          <w:rtl/>
        </w:rPr>
        <w:t>'</w:t>
      </w:r>
      <w:r w:rsidRPr="00C25C7A">
        <w:rPr>
          <w:rFonts w:ascii="David" w:hAnsi="David" w:cs="David"/>
          <w:b/>
          <w:bCs/>
          <w:sz w:val="24"/>
          <w:szCs w:val="24"/>
          <w:u w:val="single"/>
          <w:rtl/>
        </w:rPr>
        <w:t xml:space="preserve"> </w:t>
      </w:r>
    </w:p>
    <w:p w14:paraId="293790FD" w14:textId="77777777" w:rsidR="00CE13E1" w:rsidRPr="00C25C7A" w:rsidRDefault="009B6F3B" w:rsidP="004443A5">
      <w:pPr>
        <w:spacing w:line="240" w:lineRule="auto"/>
        <w:jc w:val="both"/>
        <w:rPr>
          <w:rFonts w:ascii="David" w:hAnsi="David" w:cs="David"/>
          <w:b/>
          <w:bCs/>
          <w:sz w:val="24"/>
          <w:szCs w:val="24"/>
          <w:u w:val="single"/>
          <w:rtl/>
        </w:rPr>
      </w:pPr>
      <w:r w:rsidRPr="00C25C7A">
        <w:rPr>
          <w:rFonts w:ascii="David" w:hAnsi="David" w:cs="David"/>
          <w:sz w:val="24"/>
          <w:szCs w:val="24"/>
          <w:rtl/>
        </w:rPr>
        <w:t>רופא מנתח שהחליט החלטות שגויות כלפי מטופלות. באחת החליט לא לטפל והיא מתה ולשנייה הוא ניתק את מכשירי ההנשמה. טענתו הייתה כי הן היו מתות בכל מקרה. ב</w:t>
      </w:r>
      <w:r w:rsidRPr="00C25C7A">
        <w:rPr>
          <w:rFonts w:ascii="David" w:hAnsi="David" w:cs="David"/>
          <w:sz w:val="24"/>
          <w:szCs w:val="24"/>
          <w:u w:val="single"/>
          <w:rtl/>
        </w:rPr>
        <w:t>יהמ"ש</w:t>
      </w:r>
      <w:r w:rsidRPr="00C25C7A">
        <w:rPr>
          <w:rFonts w:ascii="David" w:hAnsi="David" w:cs="David"/>
          <w:sz w:val="24"/>
          <w:szCs w:val="24"/>
          <w:rtl/>
        </w:rPr>
        <w:t>: החשת מוות כמוה כגרימת מוות – קש"ס משפטי ועובדתי</w:t>
      </w:r>
      <w:r w:rsidR="00E165BB" w:rsidRPr="00C25C7A">
        <w:rPr>
          <w:rFonts w:ascii="David" w:hAnsi="David" w:cs="David" w:hint="cs"/>
          <w:sz w:val="24"/>
          <w:szCs w:val="24"/>
          <w:rtl/>
        </w:rPr>
        <w:t>.</w:t>
      </w:r>
      <w:r w:rsidR="00CE13E1" w:rsidRPr="00C25C7A">
        <w:rPr>
          <w:rFonts w:eastAsiaTheme="minorEastAsia" w:hAnsi="Gisha"/>
          <w:b/>
          <w:bCs/>
          <w:color w:val="000000" w:themeColor="text1"/>
          <w:spacing w:val="2"/>
          <w:kern w:val="24"/>
          <w:sz w:val="24"/>
          <w:szCs w:val="24"/>
          <w:u w:val="single"/>
          <w:rtl/>
        </w:rPr>
        <w:t xml:space="preserve"> </w:t>
      </w:r>
    </w:p>
    <w:p w14:paraId="5915015F" w14:textId="53C20703" w:rsidR="00CE13E1" w:rsidRPr="00C25C7A" w:rsidRDefault="00CE13E1" w:rsidP="004443A5">
      <w:pPr>
        <w:spacing w:line="240" w:lineRule="auto"/>
        <w:jc w:val="both"/>
        <w:rPr>
          <w:rFonts w:ascii="David" w:hAnsi="David" w:cs="David"/>
          <w:sz w:val="24"/>
          <w:szCs w:val="24"/>
        </w:rPr>
      </w:pPr>
      <w:r w:rsidRPr="00E642C3">
        <w:rPr>
          <w:rFonts w:ascii="David" w:hAnsi="David" w:cs="David"/>
          <w:b/>
          <w:bCs/>
          <w:sz w:val="24"/>
          <w:szCs w:val="24"/>
          <w:highlight w:val="cyan"/>
          <w:u w:val="single"/>
          <w:rtl/>
        </w:rPr>
        <w:t>פס"ד ביטון</w:t>
      </w:r>
      <w:r w:rsidRPr="00C25C7A">
        <w:rPr>
          <w:rFonts w:ascii="David" w:hAnsi="David" w:cs="David"/>
          <w:b/>
          <w:bCs/>
          <w:sz w:val="24"/>
          <w:szCs w:val="24"/>
          <w:u w:val="single"/>
          <w:rtl/>
        </w:rPr>
        <w:t xml:space="preserve"> </w:t>
      </w:r>
    </w:p>
    <w:p w14:paraId="79FB0382" w14:textId="0720CFAA" w:rsidR="00CE13E1" w:rsidRPr="00C25C7A" w:rsidRDefault="00CE13E1" w:rsidP="004443A5">
      <w:pPr>
        <w:spacing w:line="240" w:lineRule="auto"/>
        <w:jc w:val="both"/>
        <w:rPr>
          <w:rFonts w:ascii="David" w:hAnsi="David" w:cs="David"/>
          <w:sz w:val="24"/>
          <w:szCs w:val="24"/>
          <w:rtl/>
        </w:rPr>
      </w:pPr>
      <w:r w:rsidRPr="00C25C7A">
        <w:rPr>
          <w:rFonts w:ascii="David" w:hAnsi="David" w:cs="David"/>
          <w:sz w:val="24"/>
          <w:szCs w:val="24"/>
          <w:rtl/>
        </w:rPr>
        <w:t>ביטון מצמיד לצווארו של ניסים סכין, על רקע רומנטי, כדי להזהירו. ניסים מנסה לברוח ולהשתחרר ובתזוזה נחתך. ביטון: אם לא היה זז ומתערב - לא היה נפצע. ביהמ"ש: מבחן הצפיות - מצפים מהעבריין שיצפה את המצב</w:t>
      </w:r>
      <w:r w:rsidRPr="00C25C7A">
        <w:rPr>
          <w:rFonts w:ascii="David" w:hAnsi="David" w:cs="David" w:hint="cs"/>
          <w:sz w:val="24"/>
          <w:szCs w:val="24"/>
          <w:rtl/>
        </w:rPr>
        <w:t>.</w:t>
      </w:r>
    </w:p>
    <w:p w14:paraId="15EC4391" w14:textId="77777777" w:rsidR="00B36B74" w:rsidRPr="00C25C7A" w:rsidRDefault="00B36B74" w:rsidP="004443A5">
      <w:pPr>
        <w:spacing w:line="240" w:lineRule="auto"/>
        <w:jc w:val="both"/>
        <w:rPr>
          <w:rFonts w:ascii="David" w:hAnsi="David" w:cs="David"/>
          <w:sz w:val="24"/>
          <w:szCs w:val="24"/>
          <w:u w:val="single"/>
        </w:rPr>
      </w:pPr>
      <w:r w:rsidRPr="00DF5DB2">
        <w:rPr>
          <w:rFonts w:ascii="David" w:hAnsi="David" w:cs="David"/>
          <w:b/>
          <w:bCs/>
          <w:sz w:val="24"/>
          <w:szCs w:val="24"/>
          <w:highlight w:val="cyan"/>
          <w:u w:val="single"/>
          <w:rtl/>
        </w:rPr>
        <w:t>פס"ד פלוני (אוהד הפועל ירושלים)</w:t>
      </w:r>
    </w:p>
    <w:p w14:paraId="24344FA9" w14:textId="6AB8A412" w:rsidR="00B36B74" w:rsidRPr="00C25C7A" w:rsidRDefault="00B36B74" w:rsidP="004443A5">
      <w:pPr>
        <w:spacing w:line="240" w:lineRule="auto"/>
        <w:jc w:val="both"/>
        <w:rPr>
          <w:rFonts w:ascii="David" w:hAnsi="David" w:cs="David"/>
          <w:sz w:val="24"/>
          <w:szCs w:val="24"/>
          <w:rtl/>
        </w:rPr>
      </w:pPr>
      <w:r w:rsidRPr="00C25C7A">
        <w:rPr>
          <w:rFonts w:ascii="David" w:hAnsi="David" w:cs="David"/>
          <w:sz w:val="24"/>
          <w:szCs w:val="24"/>
          <w:rtl/>
        </w:rPr>
        <w:t>מאבטח שהרים חזיז במלחה. נקטעה לו היד.</w:t>
      </w:r>
      <w:r w:rsidR="00E642C3">
        <w:rPr>
          <w:rFonts w:ascii="David" w:hAnsi="David" w:cs="David" w:hint="cs"/>
          <w:sz w:val="24"/>
          <w:szCs w:val="24"/>
          <w:rtl/>
        </w:rPr>
        <w:t xml:space="preserve"> </w:t>
      </w:r>
      <w:r w:rsidRPr="00C25C7A">
        <w:rPr>
          <w:rFonts w:ascii="David" w:hAnsi="David" w:cs="David"/>
          <w:sz w:val="24"/>
          <w:szCs w:val="24"/>
          <w:rtl/>
        </w:rPr>
        <w:t>העבריין: לא צפה שמישהו ירים את החזיז.</w:t>
      </w:r>
      <w:r w:rsidRPr="00C25C7A">
        <w:rPr>
          <w:rFonts w:ascii="David" w:hAnsi="David" w:cs="David" w:hint="cs"/>
          <w:sz w:val="24"/>
          <w:szCs w:val="24"/>
          <w:rtl/>
        </w:rPr>
        <w:t xml:space="preserve"> </w:t>
      </w:r>
      <w:r w:rsidRPr="00C25C7A">
        <w:rPr>
          <w:rFonts w:ascii="David" w:hAnsi="David" w:cs="David"/>
          <w:sz w:val="24"/>
          <w:szCs w:val="24"/>
          <w:rtl/>
        </w:rPr>
        <w:t xml:space="preserve">ביהמ"ש: מרשיע. </w:t>
      </w:r>
    </w:p>
    <w:p w14:paraId="170F9231" w14:textId="77777777" w:rsidR="00B36B74" w:rsidRPr="00C25C7A" w:rsidRDefault="00B36B74" w:rsidP="004443A5">
      <w:pPr>
        <w:spacing w:line="240" w:lineRule="auto"/>
        <w:jc w:val="both"/>
        <w:rPr>
          <w:rFonts w:ascii="David" w:hAnsi="David" w:cs="David"/>
          <w:sz w:val="24"/>
          <w:szCs w:val="24"/>
          <w:u w:val="single"/>
        </w:rPr>
      </w:pPr>
      <w:r w:rsidRPr="00C25C7A">
        <w:rPr>
          <w:rFonts w:ascii="David" w:hAnsi="David" w:cs="David"/>
          <w:b/>
          <w:bCs/>
          <w:sz w:val="24"/>
          <w:szCs w:val="24"/>
          <w:highlight w:val="yellow"/>
          <w:u w:val="single"/>
          <w:rtl/>
        </w:rPr>
        <w:t>סיכום גורם זר מתערב –</w:t>
      </w:r>
      <w:r w:rsidRPr="00C25C7A">
        <w:rPr>
          <w:rFonts w:ascii="David" w:hAnsi="David" w:cs="David"/>
          <w:b/>
          <w:bCs/>
          <w:sz w:val="24"/>
          <w:szCs w:val="24"/>
          <w:u w:val="single"/>
          <w:rtl/>
        </w:rPr>
        <w:t xml:space="preserve"> </w:t>
      </w:r>
    </w:p>
    <w:p w14:paraId="79EEB5EE" w14:textId="57971319" w:rsidR="00B36B74" w:rsidRPr="00C25C7A" w:rsidRDefault="00B36B74" w:rsidP="004443A5">
      <w:pPr>
        <w:spacing w:line="240" w:lineRule="auto"/>
        <w:jc w:val="both"/>
        <w:rPr>
          <w:rFonts w:ascii="David" w:hAnsi="David" w:cs="David"/>
          <w:sz w:val="24"/>
          <w:szCs w:val="24"/>
          <w:rtl/>
        </w:rPr>
      </w:pPr>
      <w:r w:rsidRPr="00C25C7A">
        <w:rPr>
          <w:rFonts w:ascii="David" w:hAnsi="David" w:cs="David"/>
          <w:sz w:val="24"/>
          <w:szCs w:val="24"/>
          <w:rtl/>
        </w:rPr>
        <w:t xml:space="preserve">הפסיקה קבעה כי טענה זו </w:t>
      </w:r>
      <w:r w:rsidRPr="00C25C7A">
        <w:rPr>
          <w:rFonts w:ascii="David" w:hAnsi="David" w:cs="David"/>
          <w:sz w:val="24"/>
          <w:szCs w:val="24"/>
          <w:u w:val="single"/>
          <w:rtl/>
        </w:rPr>
        <w:t xml:space="preserve">אינה דוקטרינה נפרדת </w:t>
      </w:r>
      <w:r w:rsidRPr="00C25C7A">
        <w:rPr>
          <w:rFonts w:ascii="David" w:hAnsi="David" w:cs="David"/>
          <w:sz w:val="24"/>
          <w:szCs w:val="24"/>
          <w:rtl/>
        </w:rPr>
        <w:t xml:space="preserve">אלא נבדקת בהתאם לכללי מבחן </w:t>
      </w:r>
      <w:proofErr w:type="spellStart"/>
      <w:r w:rsidRPr="00C25C7A">
        <w:rPr>
          <w:rFonts w:ascii="David" w:hAnsi="David" w:cs="David"/>
          <w:sz w:val="24"/>
          <w:szCs w:val="24"/>
          <w:rtl/>
        </w:rPr>
        <w:t>הקש"ס</w:t>
      </w:r>
      <w:proofErr w:type="spellEnd"/>
      <w:r w:rsidRPr="00C25C7A">
        <w:rPr>
          <w:rFonts w:ascii="David" w:hAnsi="David" w:cs="David"/>
          <w:sz w:val="24"/>
          <w:szCs w:val="24"/>
          <w:rtl/>
        </w:rPr>
        <w:t xml:space="preserve"> (עובדתי ומשפטי). טענה זו תתיישב לרוב בתוך מבחני הצפיות (האדם הסביר). </w:t>
      </w:r>
      <w:r w:rsidRPr="00C25C7A">
        <w:rPr>
          <w:rFonts w:ascii="David" w:hAnsi="David" w:cs="David" w:hint="cs"/>
          <w:sz w:val="24"/>
          <w:szCs w:val="24"/>
          <w:rtl/>
        </w:rPr>
        <w:t xml:space="preserve">                                               </w:t>
      </w:r>
      <w:r w:rsidRPr="00C25C7A">
        <w:rPr>
          <w:rFonts w:ascii="David" w:hAnsi="David" w:cs="David"/>
          <w:sz w:val="24"/>
          <w:szCs w:val="24"/>
          <w:rtl/>
        </w:rPr>
        <w:t>בפרקטיקה –הטענה של גורם זר מתערב תתקבל במקרים חריגים ונדירים יחסית.</w:t>
      </w:r>
    </w:p>
    <w:p w14:paraId="6E91A137" w14:textId="77777777" w:rsidR="0007328F" w:rsidRDefault="0007328F" w:rsidP="004443A5">
      <w:pPr>
        <w:spacing w:line="240" w:lineRule="auto"/>
        <w:jc w:val="both"/>
        <w:rPr>
          <w:rFonts w:ascii="David" w:hAnsi="David" w:cs="David"/>
          <w:b/>
          <w:bCs/>
          <w:sz w:val="24"/>
          <w:szCs w:val="24"/>
          <w:u w:val="single"/>
          <w:rtl/>
        </w:rPr>
      </w:pPr>
    </w:p>
    <w:p w14:paraId="53C91FC2" w14:textId="77777777" w:rsidR="0007328F" w:rsidRDefault="0007328F" w:rsidP="0007328F">
      <w:pPr>
        <w:spacing w:line="240" w:lineRule="auto"/>
        <w:jc w:val="center"/>
        <w:rPr>
          <w:rFonts w:ascii="David" w:hAnsi="David" w:cs="David"/>
          <w:b/>
          <w:bCs/>
          <w:sz w:val="36"/>
          <w:szCs w:val="36"/>
          <w:u w:val="single"/>
          <w:rtl/>
        </w:rPr>
      </w:pPr>
    </w:p>
    <w:p w14:paraId="16FFF56C" w14:textId="77777777" w:rsidR="0007328F" w:rsidRDefault="0007328F" w:rsidP="0007328F">
      <w:pPr>
        <w:spacing w:line="240" w:lineRule="auto"/>
        <w:jc w:val="center"/>
        <w:rPr>
          <w:rFonts w:ascii="David" w:hAnsi="David" w:cs="David"/>
          <w:b/>
          <w:bCs/>
          <w:sz w:val="36"/>
          <w:szCs w:val="36"/>
          <w:u w:val="single"/>
          <w:rtl/>
        </w:rPr>
      </w:pPr>
    </w:p>
    <w:p w14:paraId="10582B4D" w14:textId="77777777" w:rsidR="0007328F" w:rsidRDefault="0007328F" w:rsidP="0007328F">
      <w:pPr>
        <w:spacing w:line="240" w:lineRule="auto"/>
        <w:jc w:val="center"/>
        <w:rPr>
          <w:rFonts w:ascii="David" w:hAnsi="David" w:cs="David"/>
          <w:b/>
          <w:bCs/>
          <w:sz w:val="36"/>
          <w:szCs w:val="36"/>
          <w:u w:val="single"/>
          <w:rtl/>
        </w:rPr>
      </w:pPr>
    </w:p>
    <w:p w14:paraId="0E773381" w14:textId="77777777" w:rsidR="0007328F" w:rsidRDefault="0007328F" w:rsidP="0007328F">
      <w:pPr>
        <w:spacing w:line="240" w:lineRule="auto"/>
        <w:jc w:val="center"/>
        <w:rPr>
          <w:rFonts w:ascii="David" w:hAnsi="David" w:cs="David"/>
          <w:b/>
          <w:bCs/>
          <w:sz w:val="36"/>
          <w:szCs w:val="36"/>
          <w:u w:val="single"/>
          <w:rtl/>
        </w:rPr>
      </w:pPr>
    </w:p>
    <w:p w14:paraId="206FCB2D" w14:textId="77777777" w:rsidR="0007328F" w:rsidRDefault="0007328F" w:rsidP="0007328F">
      <w:pPr>
        <w:spacing w:line="240" w:lineRule="auto"/>
        <w:jc w:val="center"/>
        <w:rPr>
          <w:rFonts w:ascii="David" w:hAnsi="David" w:cs="David"/>
          <w:b/>
          <w:bCs/>
          <w:sz w:val="36"/>
          <w:szCs w:val="36"/>
          <w:u w:val="single"/>
          <w:rtl/>
        </w:rPr>
      </w:pPr>
    </w:p>
    <w:p w14:paraId="4C03852A" w14:textId="77777777" w:rsidR="0007328F" w:rsidRDefault="0007328F" w:rsidP="0007328F">
      <w:pPr>
        <w:spacing w:line="240" w:lineRule="auto"/>
        <w:jc w:val="center"/>
        <w:rPr>
          <w:rFonts w:ascii="David" w:hAnsi="David" w:cs="David"/>
          <w:b/>
          <w:bCs/>
          <w:sz w:val="36"/>
          <w:szCs w:val="36"/>
          <w:u w:val="single"/>
          <w:rtl/>
        </w:rPr>
      </w:pPr>
    </w:p>
    <w:p w14:paraId="4DEFD24D" w14:textId="77777777" w:rsidR="0007328F" w:rsidRDefault="0007328F" w:rsidP="0007328F">
      <w:pPr>
        <w:spacing w:line="240" w:lineRule="auto"/>
        <w:jc w:val="center"/>
        <w:rPr>
          <w:rFonts w:ascii="David" w:hAnsi="David" w:cs="David"/>
          <w:b/>
          <w:bCs/>
          <w:sz w:val="36"/>
          <w:szCs w:val="36"/>
          <w:u w:val="single"/>
          <w:rtl/>
        </w:rPr>
      </w:pPr>
    </w:p>
    <w:p w14:paraId="011AFEB4" w14:textId="77777777" w:rsidR="0007328F" w:rsidRDefault="0007328F" w:rsidP="0007328F">
      <w:pPr>
        <w:spacing w:line="240" w:lineRule="auto"/>
        <w:jc w:val="center"/>
        <w:rPr>
          <w:rFonts w:ascii="David" w:hAnsi="David" w:cs="David"/>
          <w:b/>
          <w:bCs/>
          <w:sz w:val="36"/>
          <w:szCs w:val="36"/>
          <w:u w:val="single"/>
          <w:rtl/>
        </w:rPr>
      </w:pPr>
    </w:p>
    <w:p w14:paraId="269B2592" w14:textId="77777777" w:rsidR="0007328F" w:rsidRDefault="0007328F" w:rsidP="0007328F">
      <w:pPr>
        <w:spacing w:line="240" w:lineRule="auto"/>
        <w:jc w:val="center"/>
        <w:rPr>
          <w:rFonts w:ascii="David" w:hAnsi="David" w:cs="David"/>
          <w:b/>
          <w:bCs/>
          <w:sz w:val="36"/>
          <w:szCs w:val="36"/>
          <w:u w:val="single"/>
          <w:rtl/>
        </w:rPr>
      </w:pPr>
    </w:p>
    <w:p w14:paraId="0F153DAF" w14:textId="77777777" w:rsidR="0007328F" w:rsidRDefault="0007328F" w:rsidP="0007328F">
      <w:pPr>
        <w:spacing w:line="240" w:lineRule="auto"/>
        <w:jc w:val="center"/>
        <w:rPr>
          <w:rFonts w:ascii="David" w:hAnsi="David" w:cs="David"/>
          <w:b/>
          <w:bCs/>
          <w:sz w:val="36"/>
          <w:szCs w:val="36"/>
          <w:u w:val="single"/>
          <w:rtl/>
        </w:rPr>
      </w:pPr>
    </w:p>
    <w:p w14:paraId="4B45ADBB" w14:textId="77777777" w:rsidR="0007328F" w:rsidRDefault="0007328F" w:rsidP="0007328F">
      <w:pPr>
        <w:spacing w:line="240" w:lineRule="auto"/>
        <w:jc w:val="center"/>
        <w:rPr>
          <w:rFonts w:ascii="David" w:hAnsi="David" w:cs="David"/>
          <w:b/>
          <w:bCs/>
          <w:sz w:val="36"/>
          <w:szCs w:val="36"/>
          <w:u w:val="single"/>
          <w:rtl/>
        </w:rPr>
      </w:pPr>
    </w:p>
    <w:p w14:paraId="0C8FC7B0" w14:textId="3CEC2B4B" w:rsidR="0007328F" w:rsidRPr="0007328F" w:rsidRDefault="0007328F" w:rsidP="0007328F">
      <w:pPr>
        <w:spacing w:line="240" w:lineRule="auto"/>
        <w:jc w:val="center"/>
        <w:rPr>
          <w:rFonts w:ascii="David" w:hAnsi="David" w:cs="David"/>
          <w:b/>
          <w:bCs/>
          <w:sz w:val="36"/>
          <w:szCs w:val="36"/>
          <w:u w:val="single"/>
          <w:rtl/>
        </w:rPr>
      </w:pPr>
      <w:r>
        <w:rPr>
          <w:rFonts w:ascii="David" w:hAnsi="David" w:cs="David" w:hint="cs"/>
          <w:b/>
          <w:bCs/>
          <w:sz w:val="36"/>
          <w:szCs w:val="36"/>
          <w:u w:val="single"/>
          <w:rtl/>
        </w:rPr>
        <w:lastRenderedPageBreak/>
        <w:t>היסוד הנפשי</w:t>
      </w:r>
    </w:p>
    <w:p w14:paraId="5A40E670" w14:textId="63E2BD94" w:rsidR="00B36B74" w:rsidRPr="00C25C7A" w:rsidRDefault="00C25C7A" w:rsidP="004443A5">
      <w:pPr>
        <w:spacing w:line="240" w:lineRule="auto"/>
        <w:jc w:val="both"/>
        <w:rPr>
          <w:rFonts w:ascii="David" w:hAnsi="David" w:cs="David"/>
          <w:b/>
          <w:bCs/>
          <w:sz w:val="24"/>
          <w:szCs w:val="24"/>
          <w:u w:val="single"/>
          <w:rtl/>
        </w:rPr>
      </w:pPr>
      <w:r w:rsidRPr="00C25C7A">
        <w:rPr>
          <w:rFonts w:ascii="David" w:hAnsi="David" w:cs="David" w:hint="cs"/>
          <w:b/>
          <w:bCs/>
          <w:sz w:val="24"/>
          <w:szCs w:val="24"/>
          <w:u w:val="single"/>
          <w:rtl/>
        </w:rPr>
        <w:t xml:space="preserve">שיעור מספר 9 </w:t>
      </w:r>
    </w:p>
    <w:p w14:paraId="517F6E70" w14:textId="2F53F4F9" w:rsidR="009B6F3B" w:rsidRPr="0089052D" w:rsidRDefault="00B94195" w:rsidP="004443A5">
      <w:pPr>
        <w:spacing w:line="240" w:lineRule="auto"/>
        <w:jc w:val="both"/>
        <w:rPr>
          <w:rFonts w:ascii="David" w:hAnsi="David" w:cs="David"/>
          <w:sz w:val="24"/>
          <w:szCs w:val="24"/>
          <w:u w:val="single"/>
          <w:rtl/>
        </w:rPr>
      </w:pPr>
      <w:r w:rsidRPr="0089052D">
        <w:rPr>
          <w:rFonts w:ascii="David" w:hAnsi="David" w:cs="David"/>
          <w:b/>
          <w:bCs/>
          <w:sz w:val="24"/>
          <w:szCs w:val="24"/>
          <w:highlight w:val="yellow"/>
          <w:u w:val="single"/>
          <w:rtl/>
        </w:rPr>
        <w:t>היסוד הנפשי</w:t>
      </w:r>
    </w:p>
    <w:p w14:paraId="430D7E01" w14:textId="2A7A0D7C" w:rsidR="00B94195" w:rsidRPr="00B94195" w:rsidRDefault="00B94195" w:rsidP="004443A5">
      <w:pPr>
        <w:spacing w:line="240" w:lineRule="auto"/>
        <w:jc w:val="both"/>
        <w:rPr>
          <w:rFonts w:ascii="David" w:hAnsi="David" w:cs="David"/>
          <w:sz w:val="24"/>
          <w:szCs w:val="24"/>
        </w:rPr>
      </w:pPr>
      <w:r w:rsidRPr="0089052D">
        <w:rPr>
          <w:rFonts w:ascii="David" w:hAnsi="David" w:cs="David" w:hint="cs"/>
          <w:sz w:val="24"/>
          <w:szCs w:val="24"/>
          <w:u w:val="single"/>
          <w:rtl/>
        </w:rPr>
        <w:t>ס'19 לחוק העונשין -</w:t>
      </w:r>
      <w:r w:rsidRPr="00B94195">
        <w:rPr>
          <w:rFonts w:ascii="David" w:hAnsi="David" w:cs="David" w:hint="cs"/>
          <w:sz w:val="24"/>
          <w:szCs w:val="24"/>
          <w:rtl/>
        </w:rPr>
        <w:t xml:space="preserve"> אדם מבצע עבירה רק אם </w:t>
      </w:r>
      <w:r w:rsidR="002944A7">
        <w:rPr>
          <w:rFonts w:ascii="David" w:hAnsi="David" w:cs="David" w:hint="cs"/>
          <w:sz w:val="24"/>
          <w:szCs w:val="24"/>
          <w:rtl/>
        </w:rPr>
        <w:t>ביצע אותה</w:t>
      </w:r>
      <w:r w:rsidRPr="00B94195">
        <w:rPr>
          <w:rFonts w:ascii="David" w:hAnsi="David" w:cs="David" w:hint="cs"/>
          <w:sz w:val="24"/>
          <w:szCs w:val="24"/>
          <w:rtl/>
        </w:rPr>
        <w:t xml:space="preserve"> במחשבה פלילית, זולת אם -</w:t>
      </w:r>
    </w:p>
    <w:p w14:paraId="1C3DDDEF" w14:textId="28554499" w:rsidR="00B94195" w:rsidRPr="00B94195" w:rsidRDefault="00B94195" w:rsidP="004443A5">
      <w:pPr>
        <w:spacing w:line="240" w:lineRule="auto"/>
        <w:jc w:val="both"/>
        <w:rPr>
          <w:rFonts w:ascii="David" w:hAnsi="David" w:cs="David"/>
          <w:sz w:val="24"/>
          <w:szCs w:val="24"/>
        </w:rPr>
      </w:pPr>
      <w:r w:rsidRPr="00B94195">
        <w:rPr>
          <w:rFonts w:ascii="David" w:hAnsi="David" w:cs="David" w:hint="cs"/>
          <w:sz w:val="24"/>
          <w:szCs w:val="24"/>
          <w:rtl/>
        </w:rPr>
        <w:t>(1)   נקבע בהגדרת העבירה כי רשלנות היא היסוד הנפשי הדרוש לשם התהוותה</w:t>
      </w:r>
      <w:r>
        <w:rPr>
          <w:rFonts w:ascii="David" w:hAnsi="David" w:cs="David" w:hint="cs"/>
          <w:sz w:val="24"/>
          <w:szCs w:val="24"/>
          <w:rtl/>
        </w:rPr>
        <w:t>,</w:t>
      </w:r>
      <w:r w:rsidRPr="00B94195">
        <w:rPr>
          <w:rFonts w:ascii="David" w:hAnsi="David" w:cs="David" w:hint="cs"/>
          <w:sz w:val="24"/>
          <w:szCs w:val="24"/>
          <w:rtl/>
        </w:rPr>
        <w:t xml:space="preserve"> או</w:t>
      </w:r>
    </w:p>
    <w:p w14:paraId="37B4507C" w14:textId="6A35732D" w:rsidR="00B94195" w:rsidRDefault="00B94195" w:rsidP="004443A5">
      <w:pPr>
        <w:spacing w:line="240" w:lineRule="auto"/>
        <w:jc w:val="both"/>
        <w:rPr>
          <w:rFonts w:ascii="David" w:hAnsi="David" w:cs="David"/>
          <w:sz w:val="24"/>
          <w:szCs w:val="24"/>
          <w:rtl/>
        </w:rPr>
      </w:pPr>
      <w:r w:rsidRPr="00B94195">
        <w:rPr>
          <w:rFonts w:ascii="David" w:hAnsi="David" w:cs="David" w:hint="cs"/>
          <w:sz w:val="24"/>
          <w:szCs w:val="24"/>
          <w:rtl/>
        </w:rPr>
        <w:t>(2)   העבירה היא מסוג העבירות של אחריות קפידה.</w:t>
      </w:r>
    </w:p>
    <w:p w14:paraId="1F907E22" w14:textId="604855E3" w:rsidR="00B94195" w:rsidRDefault="00B94195" w:rsidP="004443A5">
      <w:pPr>
        <w:spacing w:line="240" w:lineRule="auto"/>
        <w:jc w:val="both"/>
        <w:rPr>
          <w:rFonts w:ascii="David" w:hAnsi="David" w:cs="David"/>
          <w:sz w:val="24"/>
          <w:szCs w:val="24"/>
          <w:rtl/>
        </w:rPr>
      </w:pPr>
      <w:r>
        <w:rPr>
          <w:rFonts w:ascii="David" w:hAnsi="David" w:cs="David" w:hint="cs"/>
          <w:sz w:val="24"/>
          <w:szCs w:val="24"/>
          <w:rtl/>
        </w:rPr>
        <w:t xml:space="preserve">בגדול כל העבירות הפליליות שקיימות בספר החוקים הם פשעים שדורשים מחשבה פלילית </w:t>
      </w:r>
      <w:r>
        <w:rPr>
          <w:rFonts w:ascii="David" w:hAnsi="David" w:cs="David"/>
          <w:sz w:val="24"/>
          <w:szCs w:val="24"/>
          <w:rtl/>
        </w:rPr>
        <w:t>–</w:t>
      </w:r>
      <w:r>
        <w:rPr>
          <w:rFonts w:ascii="David" w:hAnsi="David" w:cs="David" w:hint="cs"/>
          <w:sz w:val="24"/>
          <w:szCs w:val="24"/>
          <w:rtl/>
        </w:rPr>
        <w:t xml:space="preserve"> אחד מקרים של רשלנות ושתיים עבירות מסוימות מסוג של אחריות קפידה שלא משנה מה עשית בהן אתה אשם.</w:t>
      </w:r>
    </w:p>
    <w:p w14:paraId="2D045190" w14:textId="03ABD0D0" w:rsidR="00B94195" w:rsidRDefault="00B94195" w:rsidP="004443A5">
      <w:pPr>
        <w:spacing w:line="240" w:lineRule="auto"/>
        <w:jc w:val="both"/>
        <w:rPr>
          <w:rFonts w:ascii="David" w:hAnsi="David" w:cs="David"/>
          <w:sz w:val="24"/>
          <w:szCs w:val="24"/>
          <w:rtl/>
        </w:rPr>
      </w:pPr>
      <w:r w:rsidRPr="00B94195">
        <w:rPr>
          <w:rFonts w:ascii="David" w:hAnsi="David" w:cs="David" w:hint="cs"/>
          <w:sz w:val="24"/>
          <w:szCs w:val="24"/>
          <w:rtl/>
        </w:rPr>
        <w:t>סעיף זה קובע כי בעבירה הטיפוסית ("עבירת המודל") נדרשת מחשבה פלילית. כלומר, האדם צריך להיות מודע לרכיבי היסוד העובדתי</w:t>
      </w:r>
      <w:r w:rsidR="001C3C79">
        <w:rPr>
          <w:rFonts w:ascii="David" w:hAnsi="David" w:cs="David" w:hint="cs"/>
          <w:sz w:val="24"/>
          <w:szCs w:val="24"/>
          <w:rtl/>
        </w:rPr>
        <w:t>.</w:t>
      </w:r>
    </w:p>
    <w:p w14:paraId="484AA3AA" w14:textId="77777777" w:rsidR="00DF5DB2" w:rsidRDefault="00DF5DB2" w:rsidP="004443A5">
      <w:pPr>
        <w:spacing w:line="240" w:lineRule="auto"/>
        <w:jc w:val="both"/>
        <w:rPr>
          <w:rFonts w:ascii="David" w:hAnsi="David" w:cs="David"/>
          <w:sz w:val="24"/>
          <w:szCs w:val="24"/>
          <w:u w:val="single"/>
          <w:rtl/>
        </w:rPr>
      </w:pPr>
    </w:p>
    <w:p w14:paraId="7176776D" w14:textId="0C021E22" w:rsidR="00B94195" w:rsidRPr="001C3C79" w:rsidRDefault="001C3C79" w:rsidP="004443A5">
      <w:pPr>
        <w:spacing w:line="240" w:lineRule="auto"/>
        <w:jc w:val="both"/>
        <w:rPr>
          <w:rFonts w:ascii="David" w:hAnsi="David" w:cs="David"/>
          <w:sz w:val="24"/>
          <w:szCs w:val="24"/>
          <w:u w:val="single"/>
          <w:rtl/>
        </w:rPr>
      </w:pPr>
      <w:r w:rsidRPr="001C3C79">
        <w:rPr>
          <w:rFonts w:ascii="David" w:hAnsi="David" w:cs="David" w:hint="cs"/>
          <w:sz w:val="24"/>
          <w:szCs w:val="24"/>
          <w:u w:val="single"/>
          <w:rtl/>
        </w:rPr>
        <w:t>יש שלוש סוגי עבירות :</w:t>
      </w:r>
    </w:p>
    <w:p w14:paraId="08586916" w14:textId="251CDEAF" w:rsidR="00B94195" w:rsidRDefault="001C3C79" w:rsidP="004443A5">
      <w:pPr>
        <w:pStyle w:val="a7"/>
        <w:numPr>
          <w:ilvl w:val="0"/>
          <w:numId w:val="33"/>
        </w:numPr>
        <w:spacing w:line="240" w:lineRule="auto"/>
        <w:jc w:val="both"/>
        <w:rPr>
          <w:rFonts w:ascii="David" w:hAnsi="David" w:cs="David"/>
          <w:sz w:val="24"/>
          <w:szCs w:val="24"/>
        </w:rPr>
      </w:pPr>
      <w:r>
        <w:rPr>
          <w:rFonts w:ascii="David" w:hAnsi="David" w:cs="David" w:hint="cs"/>
          <w:sz w:val="24"/>
          <w:szCs w:val="24"/>
          <w:rtl/>
        </w:rPr>
        <w:t>99% מהעבירות בעלות מחשבה פלילית</w:t>
      </w:r>
      <w:r>
        <w:rPr>
          <w:rFonts w:ascii="David" w:hAnsi="David" w:cs="David"/>
          <w:sz w:val="24"/>
          <w:szCs w:val="24"/>
          <w:rtl/>
        </w:rPr>
        <w:t>–</w:t>
      </w:r>
      <w:r>
        <w:rPr>
          <w:rFonts w:ascii="David" w:hAnsi="David" w:cs="David" w:hint="cs"/>
          <w:sz w:val="24"/>
          <w:szCs w:val="24"/>
          <w:rtl/>
        </w:rPr>
        <w:t>נדרש להוכיח מחשבה פלילית.</w:t>
      </w:r>
    </w:p>
    <w:p w14:paraId="0CE9B37D" w14:textId="172E9D5C" w:rsidR="001C3C79" w:rsidRDefault="001C3C79" w:rsidP="004443A5">
      <w:pPr>
        <w:pStyle w:val="a7"/>
        <w:numPr>
          <w:ilvl w:val="0"/>
          <w:numId w:val="33"/>
        </w:numPr>
        <w:spacing w:line="240" w:lineRule="auto"/>
        <w:jc w:val="both"/>
        <w:rPr>
          <w:rFonts w:ascii="David" w:hAnsi="David" w:cs="David"/>
          <w:sz w:val="24"/>
          <w:szCs w:val="24"/>
        </w:rPr>
      </w:pPr>
      <w:r>
        <w:rPr>
          <w:rFonts w:ascii="David" w:hAnsi="David" w:cs="David" w:hint="cs"/>
          <w:sz w:val="24"/>
          <w:szCs w:val="24"/>
          <w:rtl/>
        </w:rPr>
        <w:t>רשלנות</w:t>
      </w:r>
      <w:r>
        <w:rPr>
          <w:rFonts w:ascii="David" w:hAnsi="David" w:cs="David"/>
          <w:sz w:val="24"/>
          <w:szCs w:val="24"/>
          <w:rtl/>
        </w:rPr>
        <w:t>–</w:t>
      </w:r>
      <w:r>
        <w:rPr>
          <w:rFonts w:ascii="David" w:hAnsi="David" w:cs="David" w:hint="cs"/>
          <w:sz w:val="24"/>
          <w:szCs w:val="24"/>
          <w:rtl/>
        </w:rPr>
        <w:t xml:space="preserve"> לא נדרש להוכיח מחשבה פלילית.</w:t>
      </w:r>
    </w:p>
    <w:p w14:paraId="382461FE" w14:textId="5F97973F" w:rsidR="001C3C79" w:rsidRDefault="001C3C79" w:rsidP="004443A5">
      <w:pPr>
        <w:pStyle w:val="a7"/>
        <w:numPr>
          <w:ilvl w:val="0"/>
          <w:numId w:val="33"/>
        </w:numPr>
        <w:spacing w:line="240" w:lineRule="auto"/>
        <w:jc w:val="both"/>
        <w:rPr>
          <w:rFonts w:ascii="David" w:hAnsi="David" w:cs="David"/>
          <w:sz w:val="24"/>
          <w:szCs w:val="24"/>
        </w:rPr>
      </w:pPr>
      <w:r>
        <w:rPr>
          <w:rFonts w:ascii="David" w:hAnsi="David" w:cs="David" w:hint="cs"/>
          <w:sz w:val="24"/>
          <w:szCs w:val="24"/>
          <w:rtl/>
        </w:rPr>
        <w:t xml:space="preserve">אחריות קפידה </w:t>
      </w:r>
      <w:r>
        <w:rPr>
          <w:rFonts w:ascii="David" w:hAnsi="David" w:cs="David"/>
          <w:sz w:val="24"/>
          <w:szCs w:val="24"/>
          <w:rtl/>
        </w:rPr>
        <w:t>–</w:t>
      </w:r>
      <w:r>
        <w:rPr>
          <w:rFonts w:ascii="David" w:hAnsi="David" w:cs="David" w:hint="cs"/>
          <w:sz w:val="24"/>
          <w:szCs w:val="24"/>
          <w:rtl/>
        </w:rPr>
        <w:t xml:space="preserve"> לא נדרש להוכיח מחשבה פלילית.</w:t>
      </w:r>
    </w:p>
    <w:p w14:paraId="72C079FB" w14:textId="09CB69FE" w:rsidR="007F7880" w:rsidRDefault="007F7880" w:rsidP="004443A5">
      <w:pPr>
        <w:spacing w:line="240" w:lineRule="auto"/>
        <w:jc w:val="both"/>
        <w:rPr>
          <w:rFonts w:ascii="David" w:hAnsi="David" w:cs="David"/>
          <w:sz w:val="24"/>
          <w:szCs w:val="24"/>
          <w:rtl/>
        </w:rPr>
      </w:pPr>
      <w:r w:rsidRPr="007F7880">
        <w:rPr>
          <w:rFonts w:ascii="David" w:hAnsi="David" w:cs="David"/>
          <w:sz w:val="24"/>
          <w:szCs w:val="24"/>
          <w:u w:val="single"/>
          <w:rtl/>
        </w:rPr>
        <w:t>סעיף 20א לחוק העונשין מגדיר מחשבה פלילית:</w:t>
      </w:r>
      <w:r w:rsidRPr="007F7880">
        <w:rPr>
          <w:rFonts w:ascii="David" w:hAnsi="David" w:cs="David"/>
          <w:sz w:val="24"/>
          <w:szCs w:val="24"/>
          <w:rtl/>
        </w:rPr>
        <w:t xml:space="preserve"> כ"מודעות לטיב המעשה, לקיום הנסיבות ולאפשרות הגרימה לתוצאות המעשה, הנמנים עם פרטי העבירה, ולעניין התוצאות </w:t>
      </w:r>
      <w:r w:rsidRPr="007F7880">
        <w:rPr>
          <w:rFonts w:ascii="David" w:hAnsi="David" w:cs="David"/>
          <w:b/>
          <w:bCs/>
          <w:sz w:val="24"/>
          <w:szCs w:val="24"/>
          <w:u w:val="single"/>
          <w:rtl/>
        </w:rPr>
        <w:t>גם</w:t>
      </w:r>
      <w:r w:rsidRPr="007F7880">
        <w:rPr>
          <w:rFonts w:ascii="David" w:hAnsi="David" w:cs="David"/>
          <w:sz w:val="24"/>
          <w:szCs w:val="24"/>
          <w:rtl/>
        </w:rPr>
        <w:t xml:space="preserve"> כוונה ופזיזות (אדישות או קלות דעת)".</w:t>
      </w:r>
      <w:r>
        <w:rPr>
          <w:rFonts w:ascii="David" w:hAnsi="David" w:cs="David" w:hint="cs"/>
          <w:sz w:val="24"/>
          <w:szCs w:val="24"/>
          <w:rtl/>
        </w:rPr>
        <w:t xml:space="preserve"> שאנחנו מדברים על מודעות מדובר על טיב המעשה והנסיבות ובעבירות תוצאה צריך גם מודעות מסוג כוונה או פזיזות. החוק אומר ברוב רובם של העבירות כאשר התביעה רוצה להוכיח את היסוד הנפשי של העבריין צריך להוכיח את היסוד הנפשי שלה </w:t>
      </w:r>
      <w:r>
        <w:rPr>
          <w:rFonts w:ascii="David" w:hAnsi="David" w:cs="David"/>
          <w:sz w:val="24"/>
          <w:szCs w:val="24"/>
          <w:rtl/>
        </w:rPr>
        <w:t>–</w:t>
      </w:r>
      <w:r>
        <w:rPr>
          <w:rFonts w:ascii="David" w:hAnsi="David" w:cs="David" w:hint="cs"/>
          <w:sz w:val="24"/>
          <w:szCs w:val="24"/>
          <w:rtl/>
        </w:rPr>
        <w:t xml:space="preserve"> נדרשת מודעות לתקיפה. בעבירות תוצאה אחרות נדרש להוכיח גם כוונה או פזיזות.</w:t>
      </w:r>
    </w:p>
    <w:p w14:paraId="490E54E1" w14:textId="6219EEB7" w:rsidR="007F7880" w:rsidRDefault="007F7880" w:rsidP="004443A5">
      <w:pPr>
        <w:spacing w:line="240" w:lineRule="auto"/>
        <w:jc w:val="both"/>
        <w:rPr>
          <w:rFonts w:ascii="David" w:hAnsi="David" w:cs="David"/>
          <w:sz w:val="24"/>
          <w:szCs w:val="24"/>
          <w:rtl/>
        </w:rPr>
      </w:pPr>
      <w:r w:rsidRPr="007F7880">
        <w:rPr>
          <w:rFonts w:ascii="David" w:hAnsi="David" w:cs="David"/>
          <w:sz w:val="24"/>
          <w:szCs w:val="24"/>
          <w:rtl/>
        </w:rPr>
        <w:t>היסוד הנפשי</w:t>
      </w:r>
      <w:r>
        <w:rPr>
          <w:rFonts w:ascii="David" w:hAnsi="David" w:cs="David" w:hint="cs"/>
          <w:sz w:val="24"/>
          <w:szCs w:val="24"/>
          <w:rtl/>
        </w:rPr>
        <w:t xml:space="preserve"> (מודעות)</w:t>
      </w:r>
      <w:r w:rsidRPr="007F7880">
        <w:rPr>
          <w:rFonts w:ascii="David" w:hAnsi="David" w:cs="David"/>
          <w:sz w:val="24"/>
          <w:szCs w:val="24"/>
          <w:rtl/>
        </w:rPr>
        <w:t xml:space="preserve"> צריך להתקיים </w:t>
      </w:r>
      <w:r w:rsidRPr="007F7880">
        <w:rPr>
          <w:rFonts w:ascii="David" w:hAnsi="David" w:cs="David"/>
          <w:b/>
          <w:bCs/>
          <w:sz w:val="24"/>
          <w:szCs w:val="24"/>
          <w:u w:val="single"/>
          <w:rtl/>
        </w:rPr>
        <w:t>בכל</w:t>
      </w:r>
      <w:r w:rsidRPr="007F7880">
        <w:rPr>
          <w:rFonts w:ascii="David" w:hAnsi="David" w:cs="David"/>
          <w:sz w:val="24"/>
          <w:szCs w:val="24"/>
          <w:rtl/>
        </w:rPr>
        <w:t xml:space="preserve"> רכיבי היסוד העובדתי (התנהגות, נסיבות ואם מדובר בעבירה תוצאתית - לגבי רכיב התוצאה). בפועל – חלק גדול מטיעוני הגנה מתבססים על עולם המחשבה הפלילית – "ידע או לא ידע? התכוון או לא?" "רצה שזה יקרה או לא"?</w:t>
      </w:r>
    </w:p>
    <w:p w14:paraId="17E7C96F" w14:textId="283B5F05" w:rsidR="002745F1" w:rsidRDefault="002745F1" w:rsidP="004443A5">
      <w:pPr>
        <w:spacing w:line="240" w:lineRule="auto"/>
        <w:jc w:val="both"/>
        <w:rPr>
          <w:rFonts w:ascii="David" w:hAnsi="David" w:cs="David"/>
          <w:sz w:val="24"/>
          <w:szCs w:val="24"/>
          <w:rtl/>
        </w:rPr>
      </w:pPr>
      <w:r>
        <w:rPr>
          <w:rFonts w:ascii="David" w:hAnsi="David" w:cs="David" w:hint="cs"/>
          <w:sz w:val="24"/>
          <w:szCs w:val="24"/>
          <w:rtl/>
        </w:rPr>
        <w:t xml:space="preserve">מאחר וקשה מאוד להוכיח את היסוד הנפשי </w:t>
      </w:r>
      <w:r>
        <w:rPr>
          <w:rFonts w:ascii="David" w:hAnsi="David" w:cs="David"/>
          <w:sz w:val="24"/>
          <w:szCs w:val="24"/>
          <w:rtl/>
        </w:rPr>
        <w:t>–</w:t>
      </w:r>
      <w:r>
        <w:rPr>
          <w:rFonts w:ascii="David" w:hAnsi="David" w:cs="David" w:hint="cs"/>
          <w:sz w:val="24"/>
          <w:szCs w:val="24"/>
          <w:rtl/>
        </w:rPr>
        <w:t xml:space="preserve"> המציאו חזקות משפטיו</w:t>
      </w:r>
      <w:r w:rsidR="0097599A">
        <w:rPr>
          <w:rFonts w:ascii="David" w:hAnsi="David" w:cs="David" w:hint="cs"/>
          <w:sz w:val="24"/>
          <w:szCs w:val="24"/>
          <w:rtl/>
        </w:rPr>
        <w:t>ת</w:t>
      </w:r>
      <w:r>
        <w:rPr>
          <w:rFonts w:ascii="David" w:hAnsi="David" w:cs="David" w:hint="cs"/>
          <w:sz w:val="24"/>
          <w:szCs w:val="24"/>
          <w:rtl/>
        </w:rPr>
        <w:t xml:space="preserve"> שאומרות מה בעצם עובר לאדם בראש. </w:t>
      </w:r>
    </w:p>
    <w:p w14:paraId="0EB6D3C9" w14:textId="2E742433" w:rsidR="002745F1" w:rsidRDefault="002745F1" w:rsidP="004443A5">
      <w:pPr>
        <w:spacing w:line="240" w:lineRule="auto"/>
        <w:jc w:val="both"/>
        <w:rPr>
          <w:rFonts w:ascii="David" w:hAnsi="David" w:cs="David"/>
          <w:sz w:val="24"/>
          <w:szCs w:val="24"/>
          <w:rtl/>
        </w:rPr>
      </w:pPr>
      <w:r w:rsidRPr="002745F1">
        <w:rPr>
          <w:rFonts w:ascii="David" w:hAnsi="David" w:cs="David" w:hint="cs"/>
          <w:b/>
          <w:bCs/>
          <w:sz w:val="24"/>
          <w:szCs w:val="24"/>
          <w:u w:val="single"/>
          <w:rtl/>
        </w:rPr>
        <w:t>כלל אחד הוא כלל של עצימת עיניים.</w:t>
      </w:r>
      <w:r>
        <w:rPr>
          <w:rFonts w:ascii="David" w:hAnsi="David" w:cs="David" w:hint="cs"/>
          <w:sz w:val="24"/>
          <w:szCs w:val="24"/>
          <w:rtl/>
        </w:rPr>
        <w:t xml:space="preserve"> לדוגמא : התחלת קשר עם נערה קטינה והוא חושד בגילה אך נראית מעל. הכלל אומר אם "עצמת עיניים" אם טמנת ראשך באדמה </w:t>
      </w:r>
      <w:r>
        <w:rPr>
          <w:rFonts w:ascii="David" w:hAnsi="David" w:cs="David"/>
          <w:sz w:val="24"/>
          <w:szCs w:val="24"/>
          <w:rtl/>
        </w:rPr>
        <w:t>–</w:t>
      </w:r>
      <w:r>
        <w:rPr>
          <w:rFonts w:ascii="David" w:hAnsi="David" w:cs="David" w:hint="cs"/>
          <w:sz w:val="24"/>
          <w:szCs w:val="24"/>
          <w:rtl/>
        </w:rPr>
        <w:t xml:space="preserve"> תישא בתוצאות.</w:t>
      </w:r>
    </w:p>
    <w:p w14:paraId="106C8698" w14:textId="77777777" w:rsidR="002745F1" w:rsidRDefault="002745F1" w:rsidP="004443A5">
      <w:pPr>
        <w:spacing w:line="240" w:lineRule="auto"/>
        <w:jc w:val="both"/>
        <w:rPr>
          <w:rFonts w:ascii="David" w:hAnsi="David" w:cs="David"/>
          <w:sz w:val="24"/>
          <w:szCs w:val="24"/>
          <w:rtl/>
        </w:rPr>
      </w:pPr>
    </w:p>
    <w:p w14:paraId="6DA4B215" w14:textId="77777777" w:rsidR="002B36AE" w:rsidRPr="002B36AE" w:rsidRDefault="002B36AE" w:rsidP="004443A5">
      <w:pPr>
        <w:spacing w:line="240" w:lineRule="auto"/>
        <w:jc w:val="both"/>
        <w:rPr>
          <w:rFonts w:ascii="David" w:hAnsi="David" w:cs="David"/>
          <w:b/>
          <w:bCs/>
          <w:sz w:val="24"/>
          <w:szCs w:val="24"/>
          <w:u w:val="single"/>
        </w:rPr>
      </w:pPr>
      <w:r w:rsidRPr="002B36AE">
        <w:rPr>
          <w:rFonts w:ascii="David" w:hAnsi="David" w:cs="David"/>
          <w:b/>
          <w:bCs/>
          <w:sz w:val="24"/>
          <w:szCs w:val="24"/>
          <w:u w:val="single"/>
          <w:rtl/>
        </w:rPr>
        <w:t xml:space="preserve">שלושה סוגי עבירות: </w:t>
      </w:r>
    </w:p>
    <w:p w14:paraId="6250C843" w14:textId="77777777" w:rsidR="002B36AE" w:rsidRPr="002B36AE" w:rsidRDefault="002B36AE" w:rsidP="004443A5">
      <w:pPr>
        <w:spacing w:line="240" w:lineRule="auto"/>
        <w:jc w:val="both"/>
        <w:rPr>
          <w:rFonts w:ascii="David" w:hAnsi="David" w:cs="David"/>
          <w:sz w:val="24"/>
          <w:szCs w:val="24"/>
          <w:rtl/>
        </w:rPr>
      </w:pPr>
      <w:r w:rsidRPr="002B36AE">
        <w:rPr>
          <w:rFonts w:ascii="David" w:hAnsi="David" w:cs="David"/>
          <w:sz w:val="24"/>
          <w:szCs w:val="24"/>
          <w:rtl/>
        </w:rPr>
        <w:t xml:space="preserve">א. </w:t>
      </w:r>
      <w:r w:rsidRPr="002B36AE">
        <w:rPr>
          <w:rFonts w:ascii="David" w:hAnsi="David" w:cs="David"/>
          <w:b/>
          <w:bCs/>
          <w:sz w:val="24"/>
          <w:szCs w:val="24"/>
          <w:rtl/>
        </w:rPr>
        <w:t xml:space="preserve">עבירות המחשבה הפלילית </w:t>
      </w:r>
      <w:r w:rsidRPr="002B36AE">
        <w:rPr>
          <w:rFonts w:ascii="David" w:hAnsi="David" w:cs="David"/>
          <w:sz w:val="24"/>
          <w:szCs w:val="24"/>
          <w:rtl/>
        </w:rPr>
        <w:t xml:space="preserve">- עבירות טיפוסיות שדורשות אשם סובייקטיבי. </w:t>
      </w:r>
    </w:p>
    <w:p w14:paraId="501F9D43" w14:textId="77777777" w:rsidR="002B36AE" w:rsidRPr="002B36AE" w:rsidRDefault="002B36AE" w:rsidP="004443A5">
      <w:pPr>
        <w:spacing w:line="240" w:lineRule="auto"/>
        <w:jc w:val="both"/>
        <w:rPr>
          <w:rFonts w:ascii="David" w:hAnsi="David" w:cs="David"/>
          <w:sz w:val="24"/>
          <w:szCs w:val="24"/>
          <w:rtl/>
        </w:rPr>
      </w:pPr>
      <w:r w:rsidRPr="002B36AE">
        <w:rPr>
          <w:rFonts w:ascii="David" w:hAnsi="David" w:cs="David"/>
          <w:sz w:val="24"/>
          <w:szCs w:val="24"/>
          <w:rtl/>
        </w:rPr>
        <w:t xml:space="preserve">ב. </w:t>
      </w:r>
      <w:r w:rsidRPr="002B36AE">
        <w:rPr>
          <w:rFonts w:ascii="David" w:hAnsi="David" w:cs="David"/>
          <w:b/>
          <w:bCs/>
          <w:sz w:val="24"/>
          <w:szCs w:val="24"/>
          <w:rtl/>
        </w:rPr>
        <w:t xml:space="preserve">עבירות אשם אובייקטיבי (רשלנות) </w:t>
      </w:r>
      <w:r w:rsidRPr="002B36AE">
        <w:rPr>
          <w:rFonts w:ascii="David" w:hAnsi="David" w:cs="David"/>
          <w:sz w:val="24"/>
          <w:szCs w:val="24"/>
          <w:rtl/>
        </w:rPr>
        <w:t xml:space="preserve">- העבריין לא חייב להיות מודע לנסיבות, להתנהגות ולתוצאה אך עדיין יימצא אשם אם ניתן יהיה להוכיח רשלנות של "אדם סביר". </w:t>
      </w:r>
    </w:p>
    <w:p w14:paraId="67E0F4E5" w14:textId="77777777" w:rsidR="002B36AE" w:rsidRPr="002B36AE" w:rsidRDefault="002B36AE" w:rsidP="004443A5">
      <w:pPr>
        <w:spacing w:line="240" w:lineRule="auto"/>
        <w:jc w:val="both"/>
        <w:rPr>
          <w:rFonts w:ascii="David" w:hAnsi="David" w:cs="David"/>
          <w:sz w:val="24"/>
          <w:szCs w:val="24"/>
          <w:rtl/>
        </w:rPr>
      </w:pPr>
      <w:r w:rsidRPr="002B36AE">
        <w:rPr>
          <w:rFonts w:ascii="David" w:hAnsi="David" w:cs="David"/>
          <w:sz w:val="24"/>
          <w:szCs w:val="24"/>
          <w:rtl/>
        </w:rPr>
        <w:t xml:space="preserve">ג. </w:t>
      </w:r>
      <w:r w:rsidRPr="002B36AE">
        <w:rPr>
          <w:rFonts w:ascii="David" w:hAnsi="David" w:cs="David"/>
          <w:b/>
          <w:bCs/>
          <w:sz w:val="24"/>
          <w:szCs w:val="24"/>
          <w:rtl/>
        </w:rPr>
        <w:t xml:space="preserve">עבירות אחריות קפידה </w:t>
      </w:r>
      <w:r w:rsidRPr="002B36AE">
        <w:rPr>
          <w:rFonts w:ascii="David" w:hAnsi="David" w:cs="David"/>
          <w:sz w:val="24"/>
          <w:szCs w:val="24"/>
          <w:rtl/>
        </w:rPr>
        <w:t>- עבירות בהן ניתן להרשיע בהתקיים היסוד העובדתי בלבד. (לדוגמה: נהיגה בשעות החושך ללא הפעלת פנסי הרכב, גרימת רעש, ריח או זיהום אוויר בלתי סבירים).</w:t>
      </w:r>
    </w:p>
    <w:p w14:paraId="76D5A530" w14:textId="77777777" w:rsidR="0005363C" w:rsidRPr="0005363C" w:rsidRDefault="0005363C" w:rsidP="004443A5">
      <w:pPr>
        <w:spacing w:line="240" w:lineRule="auto"/>
        <w:jc w:val="both"/>
        <w:rPr>
          <w:rFonts w:ascii="David" w:hAnsi="David" w:cs="David"/>
          <w:sz w:val="24"/>
          <w:szCs w:val="24"/>
        </w:rPr>
      </w:pPr>
      <w:r w:rsidRPr="0005363C">
        <w:rPr>
          <w:rFonts w:ascii="David" w:hAnsi="David" w:cs="David"/>
          <w:b/>
          <w:bCs/>
          <w:sz w:val="24"/>
          <w:szCs w:val="24"/>
          <w:u w:val="single"/>
          <w:rtl/>
        </w:rPr>
        <w:t xml:space="preserve">מדוע קיים היסוד הנפשי – </w:t>
      </w:r>
    </w:p>
    <w:p w14:paraId="7F7B1694" w14:textId="708D0E39" w:rsidR="0005363C" w:rsidRDefault="0005363C" w:rsidP="004443A5">
      <w:pPr>
        <w:spacing w:after="0" w:line="240" w:lineRule="auto"/>
        <w:jc w:val="both"/>
        <w:rPr>
          <w:rFonts w:ascii="David" w:hAnsi="David" w:cs="David"/>
          <w:sz w:val="24"/>
          <w:szCs w:val="24"/>
          <w:rtl/>
        </w:rPr>
      </w:pPr>
      <w:r w:rsidRPr="0005363C">
        <w:rPr>
          <w:rFonts w:ascii="David" w:hAnsi="David" w:cs="David"/>
          <w:sz w:val="24"/>
          <w:szCs w:val="24"/>
          <w:rtl/>
        </w:rPr>
        <w:t>ביטוי לעקרון יסוד של המשפט הפלילי המודרני -  "</w:t>
      </w:r>
      <w:r w:rsidRPr="0005363C">
        <w:rPr>
          <w:rFonts w:ascii="David" w:hAnsi="David" w:cs="David"/>
          <w:b/>
          <w:bCs/>
          <w:sz w:val="24"/>
          <w:szCs w:val="24"/>
          <w:u w:val="single"/>
          <w:rtl/>
        </w:rPr>
        <w:t xml:space="preserve">עקרון האשם". </w:t>
      </w:r>
      <w:r w:rsidRPr="0005363C">
        <w:rPr>
          <w:rFonts w:ascii="David" w:hAnsi="David" w:cs="David"/>
          <w:sz w:val="24"/>
          <w:szCs w:val="24"/>
          <w:rtl/>
        </w:rPr>
        <w:t>על-פיו המעשה אינו בר אשם אלא אם יש מחשבה פלילית (נפש אשמה/יסוד נפשי)</w:t>
      </w:r>
      <w:r w:rsidR="002E1A74">
        <w:rPr>
          <w:rFonts w:ascii="David" w:hAnsi="David" w:cs="David" w:hint="cs"/>
          <w:sz w:val="24"/>
          <w:szCs w:val="24"/>
          <w:rtl/>
        </w:rPr>
        <w:t xml:space="preserve">. </w:t>
      </w:r>
      <w:r w:rsidRPr="0005363C">
        <w:rPr>
          <w:rFonts w:ascii="David" w:hAnsi="David" w:cs="David"/>
          <w:b/>
          <w:bCs/>
          <w:sz w:val="24"/>
          <w:szCs w:val="24"/>
          <w:u w:val="single"/>
          <w:rtl/>
        </w:rPr>
        <w:t>הקושי הפרקטי עם היסוד הנפשי:</w:t>
      </w:r>
      <w:r>
        <w:rPr>
          <w:rFonts w:ascii="David" w:hAnsi="David" w:cs="David" w:hint="cs"/>
          <w:sz w:val="24"/>
          <w:szCs w:val="24"/>
          <w:rtl/>
        </w:rPr>
        <w:t xml:space="preserve"> </w:t>
      </w:r>
      <w:r w:rsidRPr="0005363C">
        <w:rPr>
          <w:rFonts w:ascii="David" w:hAnsi="David" w:cs="David"/>
          <w:b/>
          <w:bCs/>
          <w:sz w:val="24"/>
          <w:szCs w:val="24"/>
          <w:rtl/>
        </w:rPr>
        <w:t xml:space="preserve">קשיי הוכחה </w:t>
      </w:r>
      <w:proofErr w:type="spellStart"/>
      <w:r w:rsidRPr="0005363C">
        <w:rPr>
          <w:rFonts w:ascii="David" w:hAnsi="David" w:cs="David"/>
          <w:b/>
          <w:bCs/>
          <w:sz w:val="24"/>
          <w:szCs w:val="24"/>
          <w:rtl/>
        </w:rPr>
        <w:t>ראייתים</w:t>
      </w:r>
      <w:proofErr w:type="spellEnd"/>
      <w:r w:rsidRPr="0005363C">
        <w:rPr>
          <w:rFonts w:ascii="David" w:hAnsi="David" w:cs="David"/>
          <w:b/>
          <w:bCs/>
          <w:sz w:val="24"/>
          <w:szCs w:val="24"/>
          <w:rtl/>
        </w:rPr>
        <w:t xml:space="preserve"> </w:t>
      </w:r>
      <w:r w:rsidRPr="0005363C">
        <w:rPr>
          <w:rFonts w:ascii="David" w:hAnsi="David" w:cs="David"/>
          <w:sz w:val="24"/>
          <w:szCs w:val="24"/>
          <w:rtl/>
        </w:rPr>
        <w:t>– פעמים רבות - היסוד הנפשי הוא קשה להוכחה</w:t>
      </w:r>
      <w:r w:rsidR="00904C2A">
        <w:rPr>
          <w:rFonts w:ascii="David" w:hAnsi="David" w:cs="David" w:hint="cs"/>
          <w:sz w:val="24"/>
          <w:szCs w:val="24"/>
          <w:rtl/>
        </w:rPr>
        <w:t>.</w:t>
      </w:r>
    </w:p>
    <w:p w14:paraId="1B00BC41" w14:textId="77777777" w:rsidR="00904C2A" w:rsidRPr="00904C2A" w:rsidRDefault="00904C2A" w:rsidP="004443A5">
      <w:pPr>
        <w:spacing w:after="0" w:line="240" w:lineRule="auto"/>
        <w:jc w:val="both"/>
        <w:rPr>
          <w:rFonts w:ascii="David" w:hAnsi="David" w:cs="David"/>
          <w:sz w:val="24"/>
          <w:szCs w:val="24"/>
        </w:rPr>
      </w:pPr>
      <w:r w:rsidRPr="00904C2A">
        <w:rPr>
          <w:rFonts w:ascii="David" w:hAnsi="David" w:cs="David"/>
          <w:sz w:val="24"/>
          <w:szCs w:val="24"/>
          <w:u w:val="single"/>
          <w:rtl/>
        </w:rPr>
        <w:t xml:space="preserve">מבחינת גישות גמול -  </w:t>
      </w:r>
    </w:p>
    <w:p w14:paraId="0642C975" w14:textId="77777777" w:rsidR="00904C2A" w:rsidRPr="00904C2A" w:rsidRDefault="00904C2A" w:rsidP="004443A5">
      <w:pPr>
        <w:numPr>
          <w:ilvl w:val="0"/>
          <w:numId w:val="34"/>
        </w:numPr>
        <w:spacing w:after="0" w:line="240" w:lineRule="auto"/>
        <w:jc w:val="both"/>
        <w:rPr>
          <w:rFonts w:ascii="David" w:hAnsi="David" w:cs="David"/>
          <w:sz w:val="24"/>
          <w:szCs w:val="24"/>
          <w:rtl/>
        </w:rPr>
      </w:pPr>
      <w:r w:rsidRPr="00904C2A">
        <w:rPr>
          <w:rFonts w:ascii="David" w:hAnsi="David" w:cs="David"/>
          <w:sz w:val="24"/>
          <w:szCs w:val="24"/>
          <w:rtl/>
        </w:rPr>
        <w:t xml:space="preserve">הדרישה ליסוד נפשי מהווה ביטוי לכך שהאשם המוסרי טמון בנפשו של האדם ובבחירתו כיצד לפעול.  </w:t>
      </w:r>
    </w:p>
    <w:p w14:paraId="4B3737B0" w14:textId="77777777" w:rsidR="00904C2A" w:rsidRPr="00904C2A" w:rsidRDefault="00904C2A" w:rsidP="004443A5">
      <w:pPr>
        <w:numPr>
          <w:ilvl w:val="0"/>
          <w:numId w:val="34"/>
        </w:numPr>
        <w:spacing w:after="0" w:line="240" w:lineRule="auto"/>
        <w:jc w:val="both"/>
        <w:rPr>
          <w:rFonts w:ascii="David" w:hAnsi="David" w:cs="David"/>
          <w:sz w:val="24"/>
          <w:szCs w:val="24"/>
          <w:rtl/>
        </w:rPr>
      </w:pPr>
      <w:r w:rsidRPr="00904C2A">
        <w:rPr>
          <w:rFonts w:ascii="David" w:hAnsi="David" w:cs="David"/>
          <w:sz w:val="24"/>
          <w:szCs w:val="24"/>
          <w:rtl/>
        </w:rPr>
        <w:lastRenderedPageBreak/>
        <w:t>בהיעדר בחירה  -  לא קיים אשם מוסרי.</w:t>
      </w:r>
    </w:p>
    <w:p w14:paraId="20603EE5" w14:textId="77777777" w:rsidR="00904C2A" w:rsidRPr="00904C2A" w:rsidRDefault="00904C2A" w:rsidP="004443A5">
      <w:pPr>
        <w:spacing w:after="0" w:line="240" w:lineRule="auto"/>
        <w:jc w:val="both"/>
        <w:rPr>
          <w:rFonts w:ascii="David" w:hAnsi="David" w:cs="David"/>
          <w:sz w:val="24"/>
          <w:szCs w:val="24"/>
          <w:rtl/>
        </w:rPr>
      </w:pPr>
      <w:r w:rsidRPr="00904C2A">
        <w:rPr>
          <w:rFonts w:ascii="David" w:hAnsi="David" w:cs="David"/>
          <w:sz w:val="24"/>
          <w:szCs w:val="24"/>
          <w:u w:val="single"/>
          <w:rtl/>
        </w:rPr>
        <w:t xml:space="preserve">מבחינת גישות </w:t>
      </w:r>
      <w:proofErr w:type="spellStart"/>
      <w:r w:rsidRPr="00904C2A">
        <w:rPr>
          <w:rFonts w:ascii="David" w:hAnsi="David" w:cs="David"/>
          <w:sz w:val="24"/>
          <w:szCs w:val="24"/>
          <w:u w:val="single"/>
          <w:rtl/>
        </w:rPr>
        <w:t>תוצאתניות</w:t>
      </w:r>
      <w:proofErr w:type="spellEnd"/>
      <w:r w:rsidRPr="00904C2A">
        <w:rPr>
          <w:rFonts w:ascii="David" w:hAnsi="David" w:cs="David"/>
          <w:sz w:val="24"/>
          <w:szCs w:val="24"/>
          <w:u w:val="single"/>
          <w:rtl/>
        </w:rPr>
        <w:t xml:space="preserve"> – </w:t>
      </w:r>
    </w:p>
    <w:p w14:paraId="22A1B35C" w14:textId="77777777" w:rsidR="00686EFE" w:rsidRDefault="00904C2A" w:rsidP="004443A5">
      <w:pPr>
        <w:numPr>
          <w:ilvl w:val="0"/>
          <w:numId w:val="35"/>
        </w:numPr>
        <w:spacing w:after="0" w:line="240" w:lineRule="auto"/>
        <w:jc w:val="both"/>
        <w:rPr>
          <w:rFonts w:ascii="David" w:hAnsi="David" w:cs="David"/>
          <w:sz w:val="24"/>
          <w:szCs w:val="24"/>
        </w:rPr>
      </w:pPr>
      <w:r w:rsidRPr="00904C2A">
        <w:rPr>
          <w:rFonts w:ascii="David" w:hAnsi="David" w:cs="David"/>
          <w:sz w:val="24"/>
          <w:szCs w:val="24"/>
          <w:rtl/>
        </w:rPr>
        <w:t>הדרישה ליסוד נפשי נובעת מההנחה שלא ניתן לכוון את התנהגותו של אדם שלא היה מודע למעשיו.</w:t>
      </w:r>
    </w:p>
    <w:p w14:paraId="05AB4E2E" w14:textId="77777777" w:rsidR="00686EFE" w:rsidRDefault="00686EFE" w:rsidP="004443A5">
      <w:pPr>
        <w:spacing w:after="0" w:line="240" w:lineRule="auto"/>
        <w:jc w:val="both"/>
        <w:rPr>
          <w:rFonts w:ascii="David" w:hAnsi="David" w:cs="David"/>
          <w:sz w:val="24"/>
          <w:szCs w:val="24"/>
          <w:rtl/>
        </w:rPr>
      </w:pPr>
    </w:p>
    <w:p w14:paraId="52EBA319" w14:textId="17E2FE26" w:rsidR="00686EFE" w:rsidRPr="00686EFE" w:rsidRDefault="00686EFE" w:rsidP="004443A5">
      <w:pPr>
        <w:spacing w:after="0" w:line="240" w:lineRule="auto"/>
        <w:jc w:val="both"/>
        <w:rPr>
          <w:rFonts w:ascii="David" w:hAnsi="David" w:cs="David"/>
          <w:sz w:val="24"/>
          <w:szCs w:val="24"/>
        </w:rPr>
      </w:pPr>
      <w:r w:rsidRPr="00686EFE">
        <w:rPr>
          <w:rFonts w:ascii="David" w:hAnsi="David" w:cs="David"/>
          <w:b/>
          <w:bCs/>
          <w:sz w:val="24"/>
          <w:szCs w:val="24"/>
          <w:rtl/>
        </w:rPr>
        <w:t>מחשבה פלילית (תיקון מס' 39) תשנ"ד-1994</w:t>
      </w:r>
      <w:r w:rsidRPr="00686EFE">
        <w:rPr>
          <w:rFonts w:ascii="David" w:hAnsi="David" w:cs="David" w:hint="cs"/>
          <w:sz w:val="24"/>
          <w:szCs w:val="24"/>
          <w:rtl/>
        </w:rPr>
        <w:t xml:space="preserve"> </w:t>
      </w:r>
      <w:r w:rsidRPr="00686EFE">
        <w:rPr>
          <w:rFonts w:ascii="David" w:hAnsi="David" w:cs="David"/>
          <w:sz w:val="24"/>
          <w:szCs w:val="24"/>
          <w:rtl/>
        </w:rPr>
        <w:t>–</w:t>
      </w:r>
      <w:r w:rsidRPr="00686EFE">
        <w:rPr>
          <w:rFonts w:ascii="David" w:hAnsi="David" w:cs="David" w:hint="cs"/>
          <w:sz w:val="24"/>
          <w:szCs w:val="24"/>
          <w:rtl/>
        </w:rPr>
        <w:t xml:space="preserve"> שינתה לגמרי את הכללים המרכזיים של המשפט הפלילי.</w:t>
      </w:r>
    </w:p>
    <w:p w14:paraId="34DCC6EE" w14:textId="1A424DD6" w:rsidR="00686EFE" w:rsidRPr="00686EFE" w:rsidRDefault="00686EFE" w:rsidP="004443A5">
      <w:pPr>
        <w:spacing w:after="0" w:line="240" w:lineRule="auto"/>
        <w:jc w:val="both"/>
        <w:rPr>
          <w:rFonts w:ascii="David" w:hAnsi="David" w:cs="David"/>
          <w:sz w:val="24"/>
          <w:szCs w:val="24"/>
          <w:rtl/>
        </w:rPr>
      </w:pPr>
      <w:r>
        <w:rPr>
          <w:rFonts w:ascii="David" w:hAnsi="David" w:cs="David" w:hint="cs"/>
          <w:sz w:val="24"/>
          <w:szCs w:val="24"/>
          <w:rtl/>
        </w:rPr>
        <w:t>20</w:t>
      </w:r>
      <w:r w:rsidRPr="00686EFE">
        <w:rPr>
          <w:rFonts w:ascii="David" w:hAnsi="David" w:cs="David"/>
          <w:sz w:val="24"/>
          <w:szCs w:val="24"/>
          <w:rtl/>
        </w:rPr>
        <w:t xml:space="preserve"> (א)  מחשבה פלילית - </w:t>
      </w:r>
      <w:r w:rsidRPr="00686EFE">
        <w:rPr>
          <w:rFonts w:ascii="David" w:hAnsi="David" w:cs="David"/>
          <w:b/>
          <w:bCs/>
          <w:sz w:val="24"/>
          <w:szCs w:val="24"/>
          <w:rtl/>
        </w:rPr>
        <w:t xml:space="preserve">מודעות </w:t>
      </w:r>
      <w:r w:rsidRPr="00686EFE">
        <w:rPr>
          <w:rFonts w:ascii="David" w:hAnsi="David" w:cs="David"/>
          <w:sz w:val="24"/>
          <w:szCs w:val="24"/>
          <w:rtl/>
        </w:rPr>
        <w:t xml:space="preserve">לטיב המעשה, לקיום הנסיבות ולאפשרות הגרימה לתוצאות המעשה, הנמנים עם פרטי העבירה, </w:t>
      </w:r>
      <w:proofErr w:type="spellStart"/>
      <w:r w:rsidRPr="00686EFE">
        <w:rPr>
          <w:rFonts w:ascii="David" w:hAnsi="David" w:cs="David"/>
          <w:sz w:val="24"/>
          <w:szCs w:val="24"/>
          <w:rtl/>
        </w:rPr>
        <w:t>ולענין</w:t>
      </w:r>
      <w:proofErr w:type="spellEnd"/>
      <w:r w:rsidRPr="00686EFE">
        <w:rPr>
          <w:rFonts w:ascii="David" w:hAnsi="David" w:cs="David"/>
          <w:sz w:val="24"/>
          <w:szCs w:val="24"/>
          <w:rtl/>
        </w:rPr>
        <w:t xml:space="preserve"> </w:t>
      </w:r>
      <w:r w:rsidRPr="00686EFE">
        <w:rPr>
          <w:rFonts w:ascii="David" w:hAnsi="David" w:cs="David"/>
          <w:sz w:val="24"/>
          <w:szCs w:val="24"/>
          <w:u w:val="single"/>
          <w:rtl/>
        </w:rPr>
        <w:t>התוצאות (כלומר: בעבירות תוצאה..)</w:t>
      </w:r>
      <w:r w:rsidRPr="00686EFE">
        <w:rPr>
          <w:rFonts w:ascii="David" w:hAnsi="David" w:cs="David"/>
          <w:sz w:val="24"/>
          <w:szCs w:val="24"/>
          <w:rtl/>
        </w:rPr>
        <w:t xml:space="preserve"> </w:t>
      </w:r>
      <w:r w:rsidRPr="00686EFE">
        <w:rPr>
          <w:rFonts w:ascii="David" w:hAnsi="David" w:cs="David"/>
          <w:b/>
          <w:bCs/>
          <w:sz w:val="24"/>
          <w:szCs w:val="24"/>
          <w:rtl/>
        </w:rPr>
        <w:t>גם</w:t>
      </w:r>
      <w:r w:rsidRPr="00686EFE">
        <w:rPr>
          <w:rFonts w:ascii="David" w:hAnsi="David" w:cs="David"/>
          <w:sz w:val="24"/>
          <w:szCs w:val="24"/>
          <w:rtl/>
        </w:rPr>
        <w:t xml:space="preserve"> אחת מאלה:</w:t>
      </w:r>
    </w:p>
    <w:p w14:paraId="14C871EE" w14:textId="77777777" w:rsidR="00686EFE" w:rsidRPr="00686EFE" w:rsidRDefault="00686EFE" w:rsidP="004443A5">
      <w:pPr>
        <w:spacing w:after="0" w:line="240" w:lineRule="auto"/>
        <w:jc w:val="both"/>
        <w:rPr>
          <w:rFonts w:ascii="David" w:hAnsi="David" w:cs="David"/>
          <w:sz w:val="24"/>
          <w:szCs w:val="24"/>
          <w:rtl/>
        </w:rPr>
      </w:pPr>
      <w:r w:rsidRPr="00686EFE">
        <w:rPr>
          <w:rFonts w:ascii="David" w:hAnsi="David" w:cs="David"/>
          <w:sz w:val="24"/>
          <w:szCs w:val="24"/>
          <w:rtl/>
        </w:rPr>
        <w:t>(1)   כוונה - במטרה לגרום לאותן תוצאות;</w:t>
      </w:r>
    </w:p>
    <w:p w14:paraId="68C7664A" w14:textId="77777777" w:rsidR="00686EFE" w:rsidRPr="00686EFE" w:rsidRDefault="00686EFE" w:rsidP="004443A5">
      <w:pPr>
        <w:spacing w:after="0" w:line="240" w:lineRule="auto"/>
        <w:jc w:val="both"/>
        <w:rPr>
          <w:rFonts w:ascii="David" w:hAnsi="David" w:cs="David"/>
          <w:sz w:val="24"/>
          <w:szCs w:val="24"/>
          <w:rtl/>
        </w:rPr>
      </w:pPr>
      <w:r w:rsidRPr="00686EFE">
        <w:rPr>
          <w:rFonts w:ascii="David" w:hAnsi="David" w:cs="David"/>
          <w:sz w:val="24"/>
          <w:szCs w:val="24"/>
          <w:rtl/>
        </w:rPr>
        <w:t>(2)   פזיזות שבאחת מאלה:</w:t>
      </w:r>
    </w:p>
    <w:p w14:paraId="44AC12E1" w14:textId="77777777" w:rsidR="00686EFE" w:rsidRPr="00686EFE" w:rsidRDefault="00686EFE" w:rsidP="004443A5">
      <w:pPr>
        <w:spacing w:after="0" w:line="240" w:lineRule="auto"/>
        <w:jc w:val="both"/>
        <w:rPr>
          <w:rFonts w:ascii="David" w:hAnsi="David" w:cs="David"/>
          <w:sz w:val="24"/>
          <w:szCs w:val="24"/>
          <w:rtl/>
        </w:rPr>
      </w:pPr>
      <w:r w:rsidRPr="00686EFE">
        <w:rPr>
          <w:rFonts w:ascii="David" w:hAnsi="David" w:cs="David"/>
          <w:sz w:val="24"/>
          <w:szCs w:val="24"/>
          <w:rtl/>
        </w:rPr>
        <w:t>(א)   אדישות - בשוויון נפש לאפשרות גרימת התוצאות האמורות;</w:t>
      </w:r>
    </w:p>
    <w:p w14:paraId="185D0E18" w14:textId="705732C4" w:rsidR="00686EFE" w:rsidRDefault="00686EFE" w:rsidP="004443A5">
      <w:pPr>
        <w:spacing w:after="0" w:line="240" w:lineRule="auto"/>
        <w:jc w:val="both"/>
        <w:rPr>
          <w:rFonts w:ascii="David" w:hAnsi="David" w:cs="David"/>
          <w:sz w:val="24"/>
          <w:szCs w:val="24"/>
          <w:rtl/>
        </w:rPr>
      </w:pPr>
      <w:r w:rsidRPr="00686EFE">
        <w:rPr>
          <w:rFonts w:ascii="David" w:hAnsi="David" w:cs="David"/>
          <w:sz w:val="24"/>
          <w:szCs w:val="24"/>
          <w:rtl/>
        </w:rPr>
        <w:t>(ב)   קלות דעת - בנטילת סיכון בלתי סביר לאפשרות גרימת התוצאות האמורות, מתוך תקווה להצליח למנען.</w:t>
      </w:r>
    </w:p>
    <w:p w14:paraId="606CC8C1" w14:textId="77777777" w:rsidR="00DF5DB2" w:rsidRDefault="00DF5DB2" w:rsidP="004443A5">
      <w:pPr>
        <w:spacing w:after="0" w:line="240" w:lineRule="auto"/>
        <w:jc w:val="both"/>
        <w:rPr>
          <w:rFonts w:ascii="David" w:hAnsi="David" w:cs="David"/>
          <w:b/>
          <w:bCs/>
          <w:sz w:val="24"/>
          <w:szCs w:val="24"/>
          <w:u w:val="single"/>
          <w:rtl/>
        </w:rPr>
      </w:pPr>
    </w:p>
    <w:p w14:paraId="4B95006E" w14:textId="63B2E0F3" w:rsidR="00686EFE" w:rsidRPr="00686EFE" w:rsidRDefault="00746768" w:rsidP="004443A5">
      <w:pPr>
        <w:spacing w:after="0" w:line="240" w:lineRule="auto"/>
        <w:jc w:val="both"/>
        <w:rPr>
          <w:rFonts w:ascii="David" w:hAnsi="David" w:cs="David"/>
          <w:b/>
          <w:bCs/>
          <w:sz w:val="24"/>
          <w:szCs w:val="24"/>
          <w:u w:val="single"/>
          <w:rtl/>
        </w:rPr>
      </w:pPr>
      <w:r w:rsidRPr="00746768">
        <w:rPr>
          <w:rFonts w:ascii="David" w:hAnsi="David" w:cs="David"/>
          <w:b/>
          <w:bCs/>
          <w:sz w:val="24"/>
          <w:szCs w:val="24"/>
          <w:u w:val="single"/>
          <w:rtl/>
        </w:rPr>
        <w:t>ההבחנה בין עבירות תוצאה לעבירות התנהגות</w:t>
      </w:r>
    </w:p>
    <w:p w14:paraId="7C6CC761" w14:textId="77777777" w:rsidR="00904C2A" w:rsidRPr="0005363C" w:rsidRDefault="00904C2A" w:rsidP="004443A5">
      <w:pPr>
        <w:spacing w:after="0" w:line="240" w:lineRule="auto"/>
        <w:jc w:val="both"/>
        <w:rPr>
          <w:rFonts w:ascii="David" w:hAnsi="David" w:cs="David"/>
          <w:sz w:val="24"/>
          <w:szCs w:val="24"/>
          <w:rtl/>
        </w:rPr>
      </w:pPr>
    </w:p>
    <w:p w14:paraId="494AD8FC" w14:textId="4CC97F99" w:rsidR="00056B6B" w:rsidRDefault="00746768" w:rsidP="004443A5">
      <w:pPr>
        <w:spacing w:line="240" w:lineRule="auto"/>
        <w:jc w:val="both"/>
        <w:rPr>
          <w:rFonts w:ascii="David" w:hAnsi="David" w:cs="David"/>
          <w:sz w:val="24"/>
          <w:szCs w:val="24"/>
          <w:rtl/>
        </w:rPr>
      </w:pPr>
      <w:r w:rsidRPr="00746768">
        <w:rPr>
          <w:rFonts w:ascii="David" w:hAnsi="David" w:cs="David"/>
          <w:noProof/>
          <w:sz w:val="24"/>
          <w:szCs w:val="24"/>
        </w:rPr>
        <w:drawing>
          <wp:anchor distT="0" distB="0" distL="114300" distR="114300" simplePos="0" relativeHeight="251659264" behindDoc="0" locked="0" layoutInCell="1" allowOverlap="1" wp14:anchorId="31C1E7F0" wp14:editId="173A4A7E">
            <wp:simplePos x="0" y="0"/>
            <wp:positionH relativeFrom="margin">
              <wp:align>right</wp:align>
            </wp:positionH>
            <wp:positionV relativeFrom="paragraph">
              <wp:posOffset>21591</wp:posOffset>
            </wp:positionV>
            <wp:extent cx="5274310" cy="1784350"/>
            <wp:effectExtent l="0" t="0" r="0" b="82550"/>
            <wp:wrapNone/>
            <wp:docPr id="2" name="דיאגרמה 2">
              <a:extLst xmlns:a="http://schemas.openxmlformats.org/drawingml/2006/main">
                <a:ext uri="{FF2B5EF4-FFF2-40B4-BE49-F238E27FC236}">
                  <a16:creationId xmlns:a16="http://schemas.microsoft.com/office/drawing/2014/main" id="{275C993C-3C7A-463D-A493-0573FBD71AF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p>
    <w:p w14:paraId="4C17C41E" w14:textId="63E7C04F" w:rsidR="007F7880" w:rsidRPr="007F7880" w:rsidRDefault="007F7880" w:rsidP="004443A5">
      <w:pPr>
        <w:spacing w:line="240" w:lineRule="auto"/>
        <w:jc w:val="both"/>
        <w:rPr>
          <w:rFonts w:ascii="David" w:hAnsi="David" w:cs="David"/>
          <w:sz w:val="24"/>
          <w:szCs w:val="24"/>
          <w:rtl/>
        </w:rPr>
      </w:pPr>
    </w:p>
    <w:p w14:paraId="5BADF0FD" w14:textId="77777777" w:rsidR="007F7880" w:rsidRPr="007F7880" w:rsidRDefault="007F7880" w:rsidP="004443A5">
      <w:pPr>
        <w:spacing w:line="240" w:lineRule="auto"/>
        <w:jc w:val="both"/>
        <w:rPr>
          <w:rFonts w:ascii="David" w:hAnsi="David" w:cs="David"/>
          <w:sz w:val="24"/>
          <w:szCs w:val="24"/>
          <w:rtl/>
        </w:rPr>
      </w:pPr>
    </w:p>
    <w:p w14:paraId="55922427" w14:textId="77777777" w:rsidR="001C3C79" w:rsidRPr="001C3C79" w:rsidRDefault="001C3C79" w:rsidP="004443A5">
      <w:pPr>
        <w:spacing w:line="240" w:lineRule="auto"/>
        <w:jc w:val="both"/>
        <w:rPr>
          <w:rFonts w:ascii="David" w:hAnsi="David" w:cs="David"/>
          <w:sz w:val="24"/>
          <w:szCs w:val="24"/>
        </w:rPr>
      </w:pPr>
    </w:p>
    <w:p w14:paraId="44762E5D" w14:textId="77777777" w:rsidR="00B94195" w:rsidRPr="00B94195" w:rsidRDefault="00B94195" w:rsidP="004443A5">
      <w:pPr>
        <w:spacing w:line="240" w:lineRule="auto"/>
        <w:jc w:val="both"/>
        <w:rPr>
          <w:rFonts w:ascii="David" w:hAnsi="David" w:cs="David"/>
          <w:sz w:val="24"/>
          <w:szCs w:val="24"/>
        </w:rPr>
      </w:pPr>
    </w:p>
    <w:p w14:paraId="7C291E16" w14:textId="77777777" w:rsidR="009B6F3B" w:rsidRPr="00B94195" w:rsidRDefault="009B6F3B" w:rsidP="004443A5">
      <w:pPr>
        <w:spacing w:line="240" w:lineRule="auto"/>
        <w:jc w:val="both"/>
        <w:rPr>
          <w:rFonts w:ascii="David" w:hAnsi="David" w:cs="David"/>
          <w:sz w:val="24"/>
          <w:szCs w:val="24"/>
          <w:rtl/>
        </w:rPr>
      </w:pPr>
    </w:p>
    <w:p w14:paraId="06BB5A66" w14:textId="51D8D383" w:rsidR="00562159" w:rsidRPr="00C25C7A" w:rsidRDefault="00562159" w:rsidP="004443A5">
      <w:pPr>
        <w:spacing w:line="240" w:lineRule="auto"/>
        <w:jc w:val="both"/>
        <w:rPr>
          <w:rFonts w:ascii="David" w:hAnsi="David" w:cs="David"/>
          <w:sz w:val="24"/>
          <w:szCs w:val="24"/>
          <w:rtl/>
        </w:rPr>
      </w:pPr>
    </w:p>
    <w:p w14:paraId="1680D14A" w14:textId="77777777" w:rsidR="00F35125" w:rsidRPr="00C25C7A" w:rsidRDefault="00F35125" w:rsidP="004443A5">
      <w:pPr>
        <w:spacing w:line="240" w:lineRule="auto"/>
        <w:jc w:val="both"/>
        <w:rPr>
          <w:rFonts w:ascii="David" w:hAnsi="David" w:cs="David"/>
          <w:sz w:val="24"/>
          <w:szCs w:val="24"/>
          <w:rtl/>
        </w:rPr>
      </w:pPr>
    </w:p>
    <w:p w14:paraId="08ADFC1C" w14:textId="04848B6B" w:rsidR="009E20CE" w:rsidRPr="009E20CE" w:rsidRDefault="009E20CE" w:rsidP="004443A5">
      <w:pPr>
        <w:spacing w:line="240" w:lineRule="auto"/>
        <w:jc w:val="both"/>
        <w:rPr>
          <w:rFonts w:ascii="David" w:hAnsi="David" w:cs="David"/>
          <w:sz w:val="24"/>
          <w:szCs w:val="24"/>
        </w:rPr>
      </w:pPr>
      <w:r w:rsidRPr="009E20CE">
        <w:rPr>
          <w:rFonts w:ascii="David" w:hAnsi="David" w:cs="David"/>
          <w:sz w:val="24"/>
          <w:szCs w:val="24"/>
          <w:rtl/>
        </w:rPr>
        <w:t>סעיפים אלה מבטאים עיקרון יסוד של המשפט הפלילי המודרני - "עיקרון האשם על פיו המעשה בכלל אינו באשם אלא אם יש בו יסוד נפשי/מחשבה פלילית ("נפש אשמה").</w:t>
      </w:r>
    </w:p>
    <w:p w14:paraId="15AD74B9" w14:textId="6FD25D45" w:rsidR="009E20CE" w:rsidRPr="009E20CE" w:rsidRDefault="009E20CE" w:rsidP="004443A5">
      <w:pPr>
        <w:spacing w:after="0" w:line="240" w:lineRule="auto"/>
        <w:jc w:val="both"/>
        <w:rPr>
          <w:rFonts w:ascii="David" w:hAnsi="David" w:cs="David"/>
          <w:sz w:val="24"/>
          <w:szCs w:val="24"/>
          <w:rtl/>
        </w:rPr>
      </w:pPr>
      <w:r w:rsidRPr="009E20CE">
        <w:rPr>
          <w:rFonts w:ascii="David" w:hAnsi="David" w:cs="David"/>
          <w:sz w:val="24"/>
          <w:szCs w:val="24"/>
          <w:u w:val="single"/>
          <w:rtl/>
        </w:rPr>
        <w:t>עבירה פלילית:</w:t>
      </w:r>
      <w:r>
        <w:rPr>
          <w:rFonts w:ascii="David" w:hAnsi="David" w:cs="David" w:hint="cs"/>
          <w:sz w:val="24"/>
          <w:szCs w:val="24"/>
          <w:u w:val="single"/>
          <w:rtl/>
        </w:rPr>
        <w:t xml:space="preserve"> </w:t>
      </w:r>
      <w:r w:rsidRPr="009E20CE">
        <w:rPr>
          <w:rFonts w:ascii="David" w:hAnsi="David" w:cs="David"/>
          <w:sz w:val="24"/>
          <w:szCs w:val="24"/>
          <w:u w:val="single"/>
          <w:rtl/>
        </w:rPr>
        <w:t xml:space="preserve">שילוב של - </w:t>
      </w:r>
    </w:p>
    <w:p w14:paraId="3A6399AD" w14:textId="77777777" w:rsidR="009E20CE" w:rsidRPr="009E20CE" w:rsidRDefault="009E20CE" w:rsidP="004443A5">
      <w:pPr>
        <w:spacing w:after="0" w:line="240" w:lineRule="auto"/>
        <w:jc w:val="both"/>
        <w:rPr>
          <w:rFonts w:ascii="David" w:hAnsi="David" w:cs="David"/>
          <w:sz w:val="24"/>
          <w:szCs w:val="24"/>
          <w:rtl/>
        </w:rPr>
      </w:pPr>
      <w:r w:rsidRPr="009E20CE">
        <w:rPr>
          <w:rFonts w:ascii="David" w:hAnsi="David" w:cs="David"/>
          <w:sz w:val="24"/>
          <w:szCs w:val="24"/>
        </w:rPr>
        <w:t>Ø</w:t>
      </w:r>
      <w:r w:rsidRPr="009E20CE">
        <w:rPr>
          <w:rFonts w:ascii="David" w:hAnsi="David" w:cs="David"/>
          <w:sz w:val="24"/>
          <w:szCs w:val="24"/>
          <w:rtl/>
        </w:rPr>
        <w:tab/>
        <w:t>"</w:t>
      </w:r>
      <w:proofErr w:type="spellStart"/>
      <w:r w:rsidRPr="009E20CE">
        <w:rPr>
          <w:rFonts w:ascii="David" w:hAnsi="David" w:cs="David"/>
          <w:sz w:val="24"/>
          <w:szCs w:val="24"/>
          <w:rtl/>
        </w:rPr>
        <w:t>אקטוס</w:t>
      </w:r>
      <w:proofErr w:type="spellEnd"/>
      <w:r w:rsidRPr="009E20CE">
        <w:rPr>
          <w:rFonts w:ascii="David" w:hAnsi="David" w:cs="David"/>
          <w:sz w:val="24"/>
          <w:szCs w:val="24"/>
          <w:rtl/>
        </w:rPr>
        <w:t xml:space="preserve"> </w:t>
      </w:r>
      <w:proofErr w:type="spellStart"/>
      <w:r w:rsidRPr="009E20CE">
        <w:rPr>
          <w:rFonts w:ascii="David" w:hAnsi="David" w:cs="David"/>
          <w:sz w:val="24"/>
          <w:szCs w:val="24"/>
          <w:rtl/>
        </w:rPr>
        <w:t>ריאוס</w:t>
      </w:r>
      <w:proofErr w:type="spellEnd"/>
      <w:r w:rsidRPr="009E20CE">
        <w:rPr>
          <w:rFonts w:ascii="David" w:hAnsi="David" w:cs="David"/>
          <w:sz w:val="24"/>
          <w:szCs w:val="24"/>
          <w:rtl/>
        </w:rPr>
        <w:t>" = יסוד עובדתי</w:t>
      </w:r>
    </w:p>
    <w:p w14:paraId="1A0B4BBB" w14:textId="40433AEE" w:rsidR="009E20CE" w:rsidRDefault="009E20CE" w:rsidP="004443A5">
      <w:pPr>
        <w:spacing w:after="0" w:line="240" w:lineRule="auto"/>
        <w:jc w:val="both"/>
        <w:rPr>
          <w:rFonts w:ascii="David" w:hAnsi="David" w:cs="David"/>
          <w:sz w:val="24"/>
          <w:szCs w:val="24"/>
          <w:rtl/>
        </w:rPr>
      </w:pPr>
      <w:r w:rsidRPr="009E20CE">
        <w:rPr>
          <w:rFonts w:ascii="David" w:hAnsi="David" w:cs="David"/>
          <w:sz w:val="24"/>
          <w:szCs w:val="24"/>
        </w:rPr>
        <w:t>Ø</w:t>
      </w:r>
      <w:r w:rsidRPr="009E20CE">
        <w:rPr>
          <w:rFonts w:ascii="David" w:hAnsi="David" w:cs="David"/>
          <w:sz w:val="24"/>
          <w:szCs w:val="24"/>
          <w:rtl/>
        </w:rPr>
        <w:tab/>
        <w:t xml:space="preserve">"מנס ריאה"= יסוד נפשי ספציפי מסוג מחשבה הפלילית </w:t>
      </w:r>
    </w:p>
    <w:p w14:paraId="6E389B51" w14:textId="77777777" w:rsidR="00411DFF" w:rsidRDefault="00411DFF" w:rsidP="004443A5">
      <w:pPr>
        <w:spacing w:after="0" w:line="240" w:lineRule="auto"/>
        <w:jc w:val="both"/>
        <w:rPr>
          <w:rFonts w:ascii="David" w:hAnsi="David" w:cs="David"/>
          <w:sz w:val="24"/>
          <w:szCs w:val="24"/>
          <w:rtl/>
        </w:rPr>
      </w:pPr>
    </w:p>
    <w:p w14:paraId="170111F2" w14:textId="77777777" w:rsidR="00EF16FA" w:rsidRPr="00EF16FA" w:rsidRDefault="00EF16FA" w:rsidP="004443A5">
      <w:pPr>
        <w:spacing w:after="0" w:line="240" w:lineRule="auto"/>
        <w:jc w:val="both"/>
        <w:rPr>
          <w:rFonts w:ascii="David" w:hAnsi="David" w:cs="David"/>
          <w:b/>
          <w:bCs/>
          <w:sz w:val="24"/>
          <w:szCs w:val="24"/>
        </w:rPr>
      </w:pPr>
      <w:r w:rsidRPr="00EF16FA">
        <w:rPr>
          <w:rFonts w:ascii="David" w:hAnsi="David" w:cs="David"/>
          <w:b/>
          <w:bCs/>
          <w:sz w:val="24"/>
          <w:szCs w:val="24"/>
          <w:rtl/>
        </w:rPr>
        <w:t>דוגמה – עבירת הנישואין ס' 176</w:t>
      </w:r>
    </w:p>
    <w:p w14:paraId="1F1A3314" w14:textId="77777777" w:rsidR="00EF16FA" w:rsidRPr="00EF16FA" w:rsidRDefault="00EF16FA" w:rsidP="004443A5">
      <w:pPr>
        <w:spacing w:after="0" w:line="240" w:lineRule="auto"/>
        <w:jc w:val="both"/>
        <w:rPr>
          <w:rFonts w:ascii="David" w:hAnsi="David" w:cs="David"/>
          <w:sz w:val="24"/>
          <w:szCs w:val="24"/>
          <w:rtl/>
        </w:rPr>
      </w:pPr>
      <w:r w:rsidRPr="00EF16FA">
        <w:rPr>
          <w:rFonts w:ascii="David" w:hAnsi="David" w:cs="David"/>
          <w:sz w:val="24"/>
          <w:szCs w:val="24"/>
          <w:rtl/>
        </w:rPr>
        <w:t xml:space="preserve">176. נשוי הנושא </w:t>
      </w:r>
      <w:proofErr w:type="spellStart"/>
      <w:r w:rsidRPr="00EF16FA">
        <w:rPr>
          <w:rFonts w:ascii="David" w:hAnsi="David" w:cs="David"/>
          <w:sz w:val="24"/>
          <w:szCs w:val="24"/>
          <w:rtl/>
        </w:rPr>
        <w:t>אשה</w:t>
      </w:r>
      <w:proofErr w:type="spellEnd"/>
      <w:r w:rsidRPr="00EF16FA">
        <w:rPr>
          <w:rFonts w:ascii="David" w:hAnsi="David" w:cs="David"/>
          <w:sz w:val="24"/>
          <w:szCs w:val="24"/>
          <w:rtl/>
        </w:rPr>
        <w:t xml:space="preserve"> אחרת, ונשואה הנישאת לאיש אחר, דינם - מאסר חמש שנים.</w:t>
      </w:r>
    </w:p>
    <w:p w14:paraId="4B2648A7" w14:textId="77777777" w:rsidR="00EF16FA" w:rsidRPr="00EF16FA" w:rsidRDefault="00EF16FA" w:rsidP="004443A5">
      <w:pPr>
        <w:spacing w:after="0" w:line="240" w:lineRule="auto"/>
        <w:jc w:val="both"/>
        <w:rPr>
          <w:rFonts w:ascii="David" w:hAnsi="David" w:cs="David"/>
          <w:sz w:val="24"/>
          <w:szCs w:val="24"/>
          <w:rtl/>
        </w:rPr>
      </w:pPr>
      <w:r w:rsidRPr="00EF16FA">
        <w:rPr>
          <w:rFonts w:ascii="David" w:hAnsi="David" w:cs="David"/>
          <w:sz w:val="24"/>
          <w:szCs w:val="24"/>
          <w:rtl/>
        </w:rPr>
        <w:t xml:space="preserve"> כדי שפלוני יישא באחריות לעבירה הזו צריך להראות שהוא מודע </w:t>
      </w:r>
      <w:r w:rsidRPr="00EF16FA">
        <w:rPr>
          <w:rFonts w:ascii="David" w:hAnsi="David" w:cs="David"/>
          <w:b/>
          <w:bCs/>
          <w:sz w:val="24"/>
          <w:szCs w:val="24"/>
          <w:rtl/>
        </w:rPr>
        <w:t xml:space="preserve">לטיב המעשה </w:t>
      </w:r>
      <w:r w:rsidRPr="00EF16FA">
        <w:rPr>
          <w:rFonts w:ascii="David" w:hAnsi="David" w:cs="David"/>
          <w:sz w:val="24"/>
          <w:szCs w:val="24"/>
          <w:rtl/>
        </w:rPr>
        <w:t>(שהוא עורך טקס נישואין) ו</w:t>
      </w:r>
      <w:r w:rsidRPr="00EF16FA">
        <w:rPr>
          <w:rFonts w:ascii="David" w:hAnsi="David" w:cs="David"/>
          <w:b/>
          <w:bCs/>
          <w:sz w:val="24"/>
          <w:szCs w:val="24"/>
          <w:rtl/>
        </w:rPr>
        <w:t xml:space="preserve">מודעות לנסיבות </w:t>
      </w:r>
      <w:r w:rsidRPr="00EF16FA">
        <w:rPr>
          <w:rFonts w:ascii="David" w:hAnsi="David" w:cs="David"/>
          <w:sz w:val="24"/>
          <w:szCs w:val="24"/>
          <w:rtl/>
        </w:rPr>
        <w:t>(שהוא נשוי ושהוא נישא לאישה אחרת).</w:t>
      </w:r>
    </w:p>
    <w:p w14:paraId="63FA0F4C" w14:textId="05B49DE8" w:rsidR="009E20CE" w:rsidRDefault="009E20CE" w:rsidP="004443A5">
      <w:pPr>
        <w:spacing w:line="240" w:lineRule="auto"/>
        <w:jc w:val="both"/>
        <w:rPr>
          <w:rFonts w:ascii="David" w:hAnsi="David" w:cs="David"/>
          <w:sz w:val="24"/>
          <w:szCs w:val="24"/>
          <w:rtl/>
        </w:rPr>
      </w:pPr>
    </w:p>
    <w:p w14:paraId="5DF201DB" w14:textId="020BCA3E" w:rsidR="00503A97" w:rsidRPr="00503A97" w:rsidRDefault="00503A97" w:rsidP="004443A5">
      <w:pPr>
        <w:spacing w:after="0" w:line="240" w:lineRule="auto"/>
        <w:jc w:val="both"/>
        <w:rPr>
          <w:rFonts w:ascii="David" w:hAnsi="David" w:cs="David"/>
          <w:sz w:val="24"/>
          <w:szCs w:val="24"/>
          <w:rtl/>
        </w:rPr>
      </w:pPr>
      <w:r w:rsidRPr="00503A97">
        <w:rPr>
          <w:rFonts w:ascii="David" w:hAnsi="David" w:cs="David"/>
          <w:sz w:val="24"/>
          <w:szCs w:val="24"/>
          <w:rtl/>
        </w:rPr>
        <w:t xml:space="preserve">אם עבירה לא מציינת מהו היסוד הנפשי שלה, </w:t>
      </w:r>
      <w:r w:rsidRPr="00503A97">
        <w:rPr>
          <w:rFonts w:ascii="David" w:hAnsi="David" w:cs="David"/>
          <w:b/>
          <w:bCs/>
          <w:sz w:val="24"/>
          <w:szCs w:val="24"/>
          <w:rtl/>
        </w:rPr>
        <w:t>ברירת המחדל היא שמדובר בעבירת מחשבה פלילית. (</w:t>
      </w:r>
      <w:r w:rsidRPr="00503A97">
        <w:rPr>
          <w:rFonts w:ascii="David" w:hAnsi="David" w:cs="David"/>
          <w:sz w:val="24"/>
          <w:szCs w:val="24"/>
          <w:rtl/>
        </w:rPr>
        <w:t xml:space="preserve">כלומר, </w:t>
      </w:r>
      <w:r w:rsidRPr="00503A97">
        <w:rPr>
          <w:rFonts w:ascii="David" w:hAnsi="David" w:cs="David"/>
          <w:b/>
          <w:bCs/>
          <w:sz w:val="24"/>
          <w:szCs w:val="24"/>
          <w:rtl/>
        </w:rPr>
        <w:t>לא</w:t>
      </w:r>
      <w:r w:rsidRPr="00503A97">
        <w:rPr>
          <w:rFonts w:ascii="David" w:hAnsi="David" w:cs="David"/>
          <w:sz w:val="24"/>
          <w:szCs w:val="24"/>
          <w:rtl/>
        </w:rPr>
        <w:t xml:space="preserve"> רשלנות או אחריות קפידה)</w:t>
      </w:r>
    </w:p>
    <w:p w14:paraId="4F7BDD55" w14:textId="268E2623" w:rsidR="005270F8" w:rsidRDefault="00503A97" w:rsidP="004443A5">
      <w:pPr>
        <w:spacing w:after="0" w:line="240" w:lineRule="auto"/>
        <w:jc w:val="both"/>
        <w:rPr>
          <w:rFonts w:ascii="David" w:hAnsi="David" w:cs="David"/>
          <w:sz w:val="24"/>
          <w:szCs w:val="24"/>
          <w:rtl/>
        </w:rPr>
      </w:pPr>
      <w:r w:rsidRPr="00503A97">
        <w:rPr>
          <w:rFonts w:ascii="David" w:hAnsi="David" w:cs="David"/>
          <w:sz w:val="24"/>
          <w:szCs w:val="24"/>
          <w:rtl/>
        </w:rPr>
        <w:t>עבירה "שותקת"</w:t>
      </w:r>
      <w:r w:rsidR="005270F8">
        <w:rPr>
          <w:rFonts w:ascii="David" w:hAnsi="David" w:cs="David" w:hint="cs"/>
          <w:sz w:val="24"/>
          <w:szCs w:val="24"/>
          <w:rtl/>
        </w:rPr>
        <w:t xml:space="preserve"> (עבירה פלילית)</w:t>
      </w:r>
      <w:r w:rsidRPr="00503A97">
        <w:rPr>
          <w:rFonts w:ascii="David" w:hAnsi="David" w:cs="David"/>
          <w:sz w:val="24"/>
          <w:szCs w:val="24"/>
          <w:rtl/>
        </w:rPr>
        <w:t xml:space="preserve"> –מודעות ליסוד העובדתי – למעשה, לנסיבות ו</w:t>
      </w:r>
      <w:r w:rsidRPr="00503A97">
        <w:rPr>
          <w:rFonts w:ascii="David" w:hAnsi="David" w:cs="David"/>
          <w:b/>
          <w:bCs/>
          <w:sz w:val="24"/>
          <w:szCs w:val="24"/>
          <w:rtl/>
        </w:rPr>
        <w:t>לעיתים</w:t>
      </w:r>
      <w:r w:rsidRPr="00503A97">
        <w:rPr>
          <w:rFonts w:ascii="David" w:hAnsi="David" w:cs="David"/>
          <w:sz w:val="24"/>
          <w:szCs w:val="24"/>
          <w:rtl/>
        </w:rPr>
        <w:t xml:space="preserve"> גם לתוצאה.</w:t>
      </w:r>
      <w:r w:rsidR="005270F8">
        <w:rPr>
          <w:rFonts w:ascii="David" w:hAnsi="David" w:cs="David" w:hint="cs"/>
          <w:sz w:val="24"/>
          <w:szCs w:val="24"/>
          <w:rtl/>
        </w:rPr>
        <w:t xml:space="preserve"> </w:t>
      </w:r>
    </w:p>
    <w:p w14:paraId="3659D612" w14:textId="77777777" w:rsidR="005270F8" w:rsidRDefault="005270F8" w:rsidP="004443A5">
      <w:pPr>
        <w:spacing w:after="0" w:line="240" w:lineRule="auto"/>
        <w:jc w:val="both"/>
        <w:rPr>
          <w:rFonts w:ascii="David" w:hAnsi="David" w:cs="David"/>
          <w:sz w:val="24"/>
          <w:szCs w:val="24"/>
          <w:rtl/>
        </w:rPr>
      </w:pPr>
    </w:p>
    <w:p w14:paraId="398920E5" w14:textId="70AA2111" w:rsidR="005270F8" w:rsidRPr="005270F8" w:rsidRDefault="005270F8" w:rsidP="004443A5">
      <w:pPr>
        <w:spacing w:after="0" w:line="240" w:lineRule="auto"/>
        <w:jc w:val="both"/>
        <w:rPr>
          <w:rFonts w:ascii="David" w:hAnsi="David" w:cs="David"/>
          <w:sz w:val="24"/>
          <w:szCs w:val="24"/>
          <w:u w:val="single"/>
          <w:rtl/>
        </w:rPr>
      </w:pPr>
      <w:r w:rsidRPr="005270F8">
        <w:rPr>
          <w:rFonts w:ascii="David" w:hAnsi="David" w:cs="David"/>
          <w:sz w:val="24"/>
          <w:szCs w:val="24"/>
          <w:u w:val="single"/>
          <w:rtl/>
        </w:rPr>
        <w:t xml:space="preserve">דרגות של המחשבה הפלילית </w:t>
      </w:r>
      <w:r w:rsidRPr="005270F8">
        <w:rPr>
          <w:rFonts w:ascii="David" w:hAnsi="David" w:cs="David"/>
          <w:b/>
          <w:bCs/>
          <w:sz w:val="24"/>
          <w:szCs w:val="24"/>
          <w:u w:val="single"/>
          <w:rtl/>
        </w:rPr>
        <w:t>ביחס לתוצאה</w:t>
      </w:r>
      <w:r w:rsidRPr="005270F8">
        <w:rPr>
          <w:rFonts w:ascii="David" w:hAnsi="David" w:cs="David"/>
          <w:sz w:val="24"/>
          <w:szCs w:val="24"/>
          <w:u w:val="single"/>
          <w:rtl/>
        </w:rPr>
        <w:t>– ס' 20 (</w:t>
      </w:r>
      <w:r w:rsidR="00A4357B">
        <w:rPr>
          <w:rFonts w:ascii="David" w:hAnsi="David" w:cs="David" w:hint="cs"/>
          <w:sz w:val="24"/>
          <w:szCs w:val="24"/>
          <w:u w:val="single"/>
          <w:rtl/>
        </w:rPr>
        <w:t xml:space="preserve"> </w:t>
      </w:r>
      <w:r w:rsidRPr="005270F8">
        <w:rPr>
          <w:rFonts w:ascii="David" w:hAnsi="David" w:cs="David"/>
          <w:i/>
          <w:iCs/>
          <w:sz w:val="24"/>
          <w:szCs w:val="24"/>
          <w:u w:val="single"/>
          <w:rtl/>
        </w:rPr>
        <w:t>נלמד בשיעור הבא בפירוט</w:t>
      </w:r>
      <w:r w:rsidRPr="005270F8">
        <w:rPr>
          <w:rFonts w:ascii="David" w:hAnsi="David" w:cs="David"/>
          <w:sz w:val="24"/>
          <w:szCs w:val="24"/>
          <w:u w:val="single"/>
          <w:rtl/>
        </w:rPr>
        <w:t>)</w:t>
      </w:r>
      <w:r w:rsidRPr="005270F8">
        <w:rPr>
          <w:rFonts w:ascii="David" w:hAnsi="David" w:cs="David" w:hint="cs"/>
          <w:sz w:val="24"/>
          <w:szCs w:val="24"/>
          <w:u w:val="single"/>
          <w:rtl/>
        </w:rPr>
        <w:t xml:space="preserve"> :</w:t>
      </w:r>
    </w:p>
    <w:p w14:paraId="55AE3FFA" w14:textId="590F7DAD" w:rsidR="005270F8" w:rsidRPr="005270F8" w:rsidRDefault="005270F8" w:rsidP="004443A5">
      <w:pPr>
        <w:spacing w:after="0" w:line="240" w:lineRule="auto"/>
        <w:jc w:val="both"/>
        <w:rPr>
          <w:rFonts w:ascii="David" w:hAnsi="David" w:cs="David"/>
          <w:sz w:val="24"/>
          <w:szCs w:val="24"/>
        </w:rPr>
      </w:pPr>
      <w:r>
        <w:rPr>
          <w:rFonts w:ascii="David" w:hAnsi="David" w:cs="David" w:hint="cs"/>
          <w:sz w:val="24"/>
          <w:szCs w:val="24"/>
          <w:rtl/>
        </w:rPr>
        <w:t>1</w:t>
      </w:r>
      <w:r w:rsidRPr="005270F8">
        <w:rPr>
          <w:rFonts w:ascii="David" w:hAnsi="David" w:cs="David" w:hint="cs"/>
          <w:sz w:val="24"/>
          <w:szCs w:val="24"/>
          <w:rtl/>
        </w:rPr>
        <w:t xml:space="preserve">. </w:t>
      </w:r>
      <w:r w:rsidRPr="005270F8">
        <w:rPr>
          <w:rFonts w:ascii="David" w:hAnsi="David" w:cs="David" w:hint="cs"/>
          <w:b/>
          <w:bCs/>
          <w:sz w:val="24"/>
          <w:szCs w:val="24"/>
          <w:rtl/>
        </w:rPr>
        <w:t xml:space="preserve">כוונה </w:t>
      </w:r>
      <w:r w:rsidRPr="005270F8">
        <w:rPr>
          <w:rFonts w:ascii="David" w:hAnsi="David" w:cs="David" w:hint="cs"/>
          <w:sz w:val="24"/>
          <w:szCs w:val="24"/>
          <w:rtl/>
        </w:rPr>
        <w:t>– אדם רוצה שהתוצאה תתממש, רצון להשיג את היעד.</w:t>
      </w:r>
    </w:p>
    <w:p w14:paraId="3C278BD7" w14:textId="2D173465" w:rsidR="005270F8" w:rsidRDefault="005270F8" w:rsidP="004443A5">
      <w:pPr>
        <w:spacing w:after="0" w:line="240" w:lineRule="auto"/>
        <w:jc w:val="both"/>
        <w:rPr>
          <w:rFonts w:ascii="David" w:hAnsi="David" w:cs="David"/>
          <w:sz w:val="24"/>
          <w:szCs w:val="24"/>
          <w:rtl/>
        </w:rPr>
      </w:pPr>
      <w:r>
        <w:rPr>
          <w:rFonts w:ascii="David" w:hAnsi="David" w:cs="David" w:hint="cs"/>
          <w:sz w:val="24"/>
          <w:szCs w:val="24"/>
          <w:rtl/>
        </w:rPr>
        <w:t>2</w:t>
      </w:r>
      <w:r w:rsidRPr="005270F8">
        <w:rPr>
          <w:rFonts w:ascii="David" w:hAnsi="David" w:cs="David" w:hint="cs"/>
          <w:sz w:val="24"/>
          <w:szCs w:val="24"/>
          <w:rtl/>
        </w:rPr>
        <w:t xml:space="preserve">. </w:t>
      </w:r>
      <w:r w:rsidRPr="005270F8">
        <w:rPr>
          <w:rFonts w:ascii="David" w:hAnsi="David" w:cs="David" w:hint="cs"/>
          <w:b/>
          <w:bCs/>
          <w:sz w:val="24"/>
          <w:szCs w:val="24"/>
          <w:rtl/>
        </w:rPr>
        <w:t xml:space="preserve">קלות דעת </w:t>
      </w:r>
      <w:r w:rsidRPr="005270F8">
        <w:rPr>
          <w:rFonts w:ascii="David" w:hAnsi="David" w:cs="David" w:hint="cs"/>
          <w:sz w:val="24"/>
          <w:szCs w:val="24"/>
          <w:rtl/>
        </w:rPr>
        <w:t>– אדם היה רוצה שהתוצאה לא תתממש, אבל נוטל סיכון בלתי סביר שמקווה למנוע אותו. לדוג', אדם נוסע במהירות מופרזת.</w:t>
      </w:r>
    </w:p>
    <w:p w14:paraId="2E907FD2" w14:textId="334B7109" w:rsidR="005270F8" w:rsidRPr="005270F8" w:rsidRDefault="005270F8" w:rsidP="004443A5">
      <w:pPr>
        <w:spacing w:after="0" w:line="240" w:lineRule="auto"/>
        <w:jc w:val="both"/>
        <w:rPr>
          <w:rFonts w:ascii="David" w:hAnsi="David" w:cs="David"/>
          <w:sz w:val="24"/>
          <w:szCs w:val="24"/>
        </w:rPr>
      </w:pPr>
      <w:r>
        <w:rPr>
          <w:rFonts w:ascii="David" w:hAnsi="David" w:cs="David" w:hint="cs"/>
          <w:sz w:val="24"/>
          <w:szCs w:val="24"/>
          <w:rtl/>
        </w:rPr>
        <w:t xml:space="preserve">3. </w:t>
      </w:r>
      <w:r w:rsidRPr="005270F8">
        <w:rPr>
          <w:rFonts w:ascii="David" w:hAnsi="David" w:cs="David" w:hint="cs"/>
          <w:b/>
          <w:bCs/>
          <w:sz w:val="24"/>
          <w:szCs w:val="24"/>
          <w:rtl/>
        </w:rPr>
        <w:t>אדישות</w:t>
      </w:r>
      <w:r w:rsidRPr="005270F8">
        <w:rPr>
          <w:rFonts w:ascii="David" w:hAnsi="David" w:cs="David" w:hint="cs"/>
          <w:sz w:val="24"/>
          <w:szCs w:val="24"/>
          <w:rtl/>
        </w:rPr>
        <w:t xml:space="preserve"> – אדם אדיש ביחס לתוצאה. "לא אכפת לו אם תיגרם או לא"</w:t>
      </w:r>
      <w:r w:rsidR="00BE7859">
        <w:rPr>
          <w:rFonts w:ascii="David" w:hAnsi="David" w:cs="David" w:hint="cs"/>
          <w:sz w:val="24"/>
          <w:szCs w:val="24"/>
          <w:rtl/>
        </w:rPr>
        <w:t>.</w:t>
      </w:r>
    </w:p>
    <w:p w14:paraId="6E41D703" w14:textId="4B26BA0C" w:rsidR="005270F8" w:rsidRDefault="005270F8" w:rsidP="004443A5">
      <w:pPr>
        <w:spacing w:line="240" w:lineRule="auto"/>
        <w:jc w:val="both"/>
        <w:rPr>
          <w:rFonts w:ascii="David" w:hAnsi="David" w:cs="David"/>
          <w:sz w:val="24"/>
          <w:szCs w:val="24"/>
          <w:rtl/>
        </w:rPr>
      </w:pPr>
    </w:p>
    <w:p w14:paraId="27BC3368" w14:textId="7A0CD679" w:rsidR="0007328F" w:rsidRDefault="0007328F" w:rsidP="004443A5">
      <w:pPr>
        <w:spacing w:line="240" w:lineRule="auto"/>
        <w:jc w:val="both"/>
        <w:rPr>
          <w:rFonts w:ascii="David" w:hAnsi="David" w:cs="David"/>
          <w:sz w:val="24"/>
          <w:szCs w:val="24"/>
          <w:rtl/>
        </w:rPr>
      </w:pPr>
    </w:p>
    <w:p w14:paraId="598CDAEA" w14:textId="77777777" w:rsidR="0007328F" w:rsidRPr="005270F8" w:rsidRDefault="0007328F" w:rsidP="004443A5">
      <w:pPr>
        <w:spacing w:line="240" w:lineRule="auto"/>
        <w:jc w:val="both"/>
        <w:rPr>
          <w:rFonts w:ascii="David" w:hAnsi="David" w:cs="David"/>
          <w:sz w:val="24"/>
          <w:szCs w:val="24"/>
        </w:rPr>
      </w:pPr>
    </w:p>
    <w:p w14:paraId="5A448711" w14:textId="7E0FA2A8" w:rsidR="006872DA" w:rsidRPr="006872DA" w:rsidRDefault="006872DA" w:rsidP="00DF5DB2">
      <w:pPr>
        <w:spacing w:after="0" w:line="240" w:lineRule="auto"/>
        <w:rPr>
          <w:rFonts w:ascii="David" w:hAnsi="David" w:cs="David"/>
          <w:sz w:val="24"/>
          <w:szCs w:val="24"/>
        </w:rPr>
      </w:pPr>
      <w:r w:rsidRPr="006872DA">
        <w:rPr>
          <w:rFonts w:ascii="David" w:hAnsi="David" w:cs="David" w:hint="cs"/>
          <w:b/>
          <w:bCs/>
          <w:sz w:val="24"/>
          <w:szCs w:val="24"/>
          <w:u w:val="single"/>
          <w:rtl/>
        </w:rPr>
        <w:lastRenderedPageBreak/>
        <w:t>סיכום ביניים :</w:t>
      </w:r>
      <w:r w:rsidRPr="006872DA">
        <w:rPr>
          <w:rFonts w:ascii="David" w:hAnsi="David" w:cs="David" w:hint="cs"/>
          <w:sz w:val="24"/>
          <w:szCs w:val="24"/>
          <w:rtl/>
        </w:rPr>
        <w:t xml:space="preserve"> </w:t>
      </w:r>
      <w:r w:rsidRPr="006872DA">
        <w:rPr>
          <w:rFonts w:ascii="David" w:hAnsi="David" w:cs="David" w:hint="cs"/>
          <w:sz w:val="24"/>
          <w:szCs w:val="24"/>
        </w:rPr>
        <w:br/>
      </w:r>
      <w:r w:rsidRPr="006872DA">
        <w:rPr>
          <w:rFonts w:ascii="David" w:hAnsi="David" w:cs="David" w:hint="cs"/>
          <w:sz w:val="24"/>
          <w:szCs w:val="24"/>
          <w:rtl/>
        </w:rPr>
        <w:t xml:space="preserve">בעבירה תוצאתית (לדוגמה: רצח), חוץ מהמודעות לנסיבות, ולמעשה  - יש להוכיח </w:t>
      </w:r>
      <w:r w:rsidRPr="006872DA">
        <w:rPr>
          <w:rFonts w:ascii="David" w:hAnsi="David" w:cs="David" w:hint="cs"/>
          <w:b/>
          <w:bCs/>
          <w:sz w:val="24"/>
          <w:szCs w:val="24"/>
          <w:u w:val="single"/>
          <w:rtl/>
        </w:rPr>
        <w:t>גם</w:t>
      </w:r>
      <w:r w:rsidRPr="006872DA">
        <w:rPr>
          <w:rFonts w:ascii="David" w:hAnsi="David" w:cs="David" w:hint="cs"/>
          <w:sz w:val="24"/>
          <w:szCs w:val="24"/>
          <w:rtl/>
        </w:rPr>
        <w:t xml:space="preserve"> רכיב חפצי: </w:t>
      </w:r>
    </w:p>
    <w:p w14:paraId="77BCD0FC" w14:textId="77777777" w:rsidR="006872DA" w:rsidRPr="006872DA" w:rsidRDefault="006872DA" w:rsidP="004443A5">
      <w:pPr>
        <w:spacing w:after="0" w:line="240" w:lineRule="auto"/>
        <w:jc w:val="both"/>
        <w:rPr>
          <w:rFonts w:ascii="David" w:hAnsi="David" w:cs="David"/>
          <w:sz w:val="24"/>
          <w:szCs w:val="24"/>
        </w:rPr>
      </w:pPr>
      <w:r w:rsidRPr="006872DA">
        <w:rPr>
          <w:rFonts w:ascii="David" w:hAnsi="David" w:cs="David" w:hint="cs"/>
          <w:b/>
          <w:bCs/>
          <w:sz w:val="24"/>
          <w:szCs w:val="24"/>
          <w:rtl/>
        </w:rPr>
        <w:t>כוונה או פזיזות, שמורכבת  מאדישות  או קלות דעת</w:t>
      </w:r>
      <w:r w:rsidRPr="006872DA">
        <w:rPr>
          <w:rFonts w:ascii="David" w:hAnsi="David" w:cs="David" w:hint="cs"/>
          <w:sz w:val="24"/>
          <w:szCs w:val="24"/>
          <w:rtl/>
        </w:rPr>
        <w:t>.</w:t>
      </w:r>
    </w:p>
    <w:p w14:paraId="478E2485" w14:textId="77777777" w:rsidR="006872DA" w:rsidRPr="006872DA" w:rsidRDefault="006872DA" w:rsidP="004443A5">
      <w:pPr>
        <w:spacing w:after="0" w:line="240" w:lineRule="auto"/>
        <w:jc w:val="both"/>
        <w:rPr>
          <w:rFonts w:ascii="David" w:hAnsi="David" w:cs="David"/>
          <w:sz w:val="24"/>
          <w:szCs w:val="24"/>
        </w:rPr>
      </w:pPr>
      <w:r w:rsidRPr="006872DA">
        <w:rPr>
          <w:rFonts w:ascii="David" w:hAnsi="David" w:cs="David" w:hint="cs"/>
          <w:sz w:val="24"/>
          <w:szCs w:val="24"/>
          <w:rtl/>
        </w:rPr>
        <w:t xml:space="preserve">א. כוונה היא </w:t>
      </w:r>
      <w:r w:rsidRPr="006872DA">
        <w:rPr>
          <w:rFonts w:ascii="David" w:hAnsi="David" w:cs="David" w:hint="cs"/>
          <w:b/>
          <w:bCs/>
          <w:sz w:val="24"/>
          <w:szCs w:val="24"/>
          <w:rtl/>
        </w:rPr>
        <w:t>גישה חיובית</w:t>
      </w:r>
      <w:r w:rsidRPr="006872DA">
        <w:rPr>
          <w:rFonts w:ascii="David" w:hAnsi="David" w:cs="David" w:hint="cs"/>
          <w:sz w:val="24"/>
          <w:szCs w:val="24"/>
          <w:rtl/>
        </w:rPr>
        <w:t xml:space="preserve"> לקרות התוצאה. </w:t>
      </w:r>
    </w:p>
    <w:p w14:paraId="463C7CF3" w14:textId="77777777" w:rsidR="006872DA" w:rsidRPr="006872DA" w:rsidRDefault="006872DA" w:rsidP="004443A5">
      <w:pPr>
        <w:spacing w:after="0" w:line="240" w:lineRule="auto"/>
        <w:jc w:val="both"/>
        <w:rPr>
          <w:rFonts w:ascii="David" w:hAnsi="David" w:cs="David"/>
          <w:sz w:val="24"/>
          <w:szCs w:val="24"/>
        </w:rPr>
      </w:pPr>
      <w:r w:rsidRPr="006872DA">
        <w:rPr>
          <w:rFonts w:ascii="David" w:hAnsi="David" w:cs="David" w:hint="cs"/>
          <w:sz w:val="24"/>
          <w:szCs w:val="24"/>
          <w:rtl/>
        </w:rPr>
        <w:t xml:space="preserve">ב. אדישות היא </w:t>
      </w:r>
      <w:r w:rsidRPr="006872DA">
        <w:rPr>
          <w:rFonts w:ascii="David" w:hAnsi="David" w:cs="David" w:hint="cs"/>
          <w:b/>
          <w:bCs/>
          <w:sz w:val="24"/>
          <w:szCs w:val="24"/>
          <w:rtl/>
        </w:rPr>
        <w:t>אדישות</w:t>
      </w:r>
      <w:r w:rsidRPr="006872DA">
        <w:rPr>
          <w:rFonts w:ascii="David" w:hAnsi="David" w:cs="David" w:hint="cs"/>
          <w:sz w:val="24"/>
          <w:szCs w:val="24"/>
          <w:rtl/>
        </w:rPr>
        <w:t xml:space="preserve"> לקרות התוצאה. </w:t>
      </w:r>
    </w:p>
    <w:p w14:paraId="7A024AB1" w14:textId="77777777" w:rsidR="006872DA" w:rsidRPr="006872DA" w:rsidRDefault="006872DA" w:rsidP="004443A5">
      <w:pPr>
        <w:spacing w:after="0" w:line="240" w:lineRule="auto"/>
        <w:jc w:val="both"/>
        <w:rPr>
          <w:rFonts w:ascii="David" w:hAnsi="David" w:cs="David"/>
          <w:sz w:val="24"/>
          <w:szCs w:val="24"/>
        </w:rPr>
      </w:pPr>
      <w:r w:rsidRPr="006872DA">
        <w:rPr>
          <w:rFonts w:ascii="David" w:hAnsi="David" w:cs="David" w:hint="cs"/>
          <w:sz w:val="24"/>
          <w:szCs w:val="24"/>
          <w:rtl/>
        </w:rPr>
        <w:t xml:space="preserve">ג. קלות דעת אומרת </w:t>
      </w:r>
      <w:r w:rsidRPr="006872DA">
        <w:rPr>
          <w:rFonts w:ascii="David" w:hAnsi="David" w:cs="David" w:hint="cs"/>
          <w:b/>
          <w:bCs/>
          <w:sz w:val="24"/>
          <w:szCs w:val="24"/>
          <w:rtl/>
        </w:rPr>
        <w:t>שאין רצון שהתוצאה תקרה</w:t>
      </w:r>
      <w:r w:rsidRPr="006872DA">
        <w:rPr>
          <w:rFonts w:ascii="David" w:hAnsi="David" w:cs="David" w:hint="cs"/>
          <w:sz w:val="24"/>
          <w:szCs w:val="24"/>
          <w:rtl/>
        </w:rPr>
        <w:t xml:space="preserve"> אבל נלקח סיכון בלתי סביר בנסיבות העניין.</w:t>
      </w:r>
    </w:p>
    <w:p w14:paraId="7D1A6E65" w14:textId="23932691" w:rsidR="00503A97" w:rsidRDefault="00503A97" w:rsidP="004443A5">
      <w:pPr>
        <w:spacing w:line="240" w:lineRule="auto"/>
        <w:jc w:val="both"/>
        <w:rPr>
          <w:rFonts w:ascii="David" w:hAnsi="David" w:cs="David"/>
          <w:sz w:val="24"/>
          <w:szCs w:val="24"/>
          <w:rtl/>
        </w:rPr>
      </w:pPr>
    </w:p>
    <w:p w14:paraId="454D0E7B" w14:textId="77777777" w:rsidR="001E3A7E" w:rsidRPr="001E3A7E" w:rsidRDefault="001E3A7E" w:rsidP="004443A5">
      <w:pPr>
        <w:spacing w:after="0" w:line="240" w:lineRule="auto"/>
        <w:jc w:val="both"/>
        <w:rPr>
          <w:rFonts w:ascii="David" w:hAnsi="David" w:cs="David"/>
          <w:sz w:val="24"/>
          <w:szCs w:val="24"/>
        </w:rPr>
      </w:pPr>
      <w:r w:rsidRPr="001E3A7E">
        <w:rPr>
          <w:rFonts w:ascii="David" w:hAnsi="David" w:cs="David"/>
          <w:sz w:val="24"/>
          <w:szCs w:val="24"/>
          <w:u w:val="single"/>
          <w:rtl/>
        </w:rPr>
        <w:t>סיכום: ההיבט השכלי – הכרתי של "המחשבה הפלילית":</w:t>
      </w:r>
    </w:p>
    <w:p w14:paraId="383168DD" w14:textId="77777777" w:rsidR="001E3A7E" w:rsidRPr="001E3A7E" w:rsidRDefault="001E3A7E" w:rsidP="004443A5">
      <w:pPr>
        <w:spacing w:after="0" w:line="240" w:lineRule="auto"/>
        <w:jc w:val="both"/>
        <w:rPr>
          <w:rFonts w:ascii="David" w:hAnsi="David" w:cs="David"/>
          <w:sz w:val="24"/>
          <w:szCs w:val="24"/>
          <w:rtl/>
        </w:rPr>
      </w:pPr>
      <w:r w:rsidRPr="001E3A7E">
        <w:rPr>
          <w:rFonts w:ascii="David" w:hAnsi="David" w:cs="David"/>
          <w:sz w:val="24"/>
          <w:szCs w:val="24"/>
          <w:rtl/>
        </w:rPr>
        <w:t xml:space="preserve">א. מודעות </w:t>
      </w:r>
      <w:r w:rsidRPr="001E3A7E">
        <w:rPr>
          <w:rFonts w:ascii="David" w:hAnsi="David" w:cs="David"/>
          <w:sz w:val="24"/>
          <w:szCs w:val="24"/>
          <w:u w:val="single"/>
          <w:rtl/>
        </w:rPr>
        <w:t xml:space="preserve">לטיב המעשה </w:t>
      </w:r>
      <w:r w:rsidRPr="001E3A7E">
        <w:rPr>
          <w:rFonts w:ascii="David" w:hAnsi="David" w:cs="David"/>
          <w:sz w:val="24"/>
          <w:szCs w:val="24"/>
          <w:rtl/>
        </w:rPr>
        <w:t>שביסוד העובדתי.</w:t>
      </w:r>
    </w:p>
    <w:p w14:paraId="5A90BA81" w14:textId="77777777" w:rsidR="001E3A7E" w:rsidRPr="001E3A7E" w:rsidRDefault="001E3A7E" w:rsidP="004443A5">
      <w:pPr>
        <w:spacing w:after="0" w:line="240" w:lineRule="auto"/>
        <w:jc w:val="both"/>
        <w:rPr>
          <w:rFonts w:ascii="David" w:hAnsi="David" w:cs="David"/>
          <w:sz w:val="24"/>
          <w:szCs w:val="24"/>
          <w:rtl/>
        </w:rPr>
      </w:pPr>
      <w:r w:rsidRPr="001E3A7E">
        <w:rPr>
          <w:rFonts w:ascii="David" w:hAnsi="David" w:cs="David"/>
          <w:sz w:val="24"/>
          <w:szCs w:val="24"/>
          <w:rtl/>
        </w:rPr>
        <w:t xml:space="preserve">ב. מודעות </w:t>
      </w:r>
      <w:r w:rsidRPr="001E3A7E">
        <w:rPr>
          <w:rFonts w:ascii="David" w:hAnsi="David" w:cs="David"/>
          <w:sz w:val="24"/>
          <w:szCs w:val="24"/>
          <w:u w:val="single"/>
          <w:rtl/>
        </w:rPr>
        <w:t xml:space="preserve">לקיום הנסיבות </w:t>
      </w:r>
      <w:r w:rsidRPr="001E3A7E">
        <w:rPr>
          <w:rFonts w:ascii="David" w:hAnsi="David" w:cs="David"/>
          <w:sz w:val="24"/>
          <w:szCs w:val="24"/>
          <w:rtl/>
        </w:rPr>
        <w:t>שביסוד העובדתי.</w:t>
      </w:r>
    </w:p>
    <w:p w14:paraId="7D4FC6FE" w14:textId="77777777" w:rsidR="001E3A7E" w:rsidRPr="001E3A7E" w:rsidRDefault="001E3A7E" w:rsidP="004443A5">
      <w:pPr>
        <w:spacing w:after="0" w:line="240" w:lineRule="auto"/>
        <w:jc w:val="both"/>
        <w:rPr>
          <w:rFonts w:ascii="David" w:hAnsi="David" w:cs="David"/>
          <w:sz w:val="24"/>
          <w:szCs w:val="24"/>
          <w:rtl/>
        </w:rPr>
      </w:pPr>
      <w:r w:rsidRPr="001E3A7E">
        <w:rPr>
          <w:rFonts w:ascii="David" w:hAnsi="David" w:cs="David"/>
          <w:sz w:val="24"/>
          <w:szCs w:val="24"/>
          <w:rtl/>
        </w:rPr>
        <w:t xml:space="preserve">ג. בעברות תוצאה -  גם מודעות לאפשרות </w:t>
      </w:r>
      <w:r w:rsidRPr="001E3A7E">
        <w:rPr>
          <w:rFonts w:ascii="David" w:hAnsi="David" w:cs="David"/>
          <w:sz w:val="24"/>
          <w:szCs w:val="24"/>
          <w:u w:val="single"/>
          <w:rtl/>
        </w:rPr>
        <w:t xml:space="preserve">גרימת התוצאה </w:t>
      </w:r>
      <w:r w:rsidRPr="001E3A7E">
        <w:rPr>
          <w:rFonts w:ascii="David" w:hAnsi="David" w:cs="David"/>
          <w:sz w:val="24"/>
          <w:szCs w:val="24"/>
          <w:rtl/>
        </w:rPr>
        <w:t>שביסוד העובדתי.</w:t>
      </w:r>
    </w:p>
    <w:p w14:paraId="5F3B4537" w14:textId="77777777" w:rsidR="00F91A0A" w:rsidRPr="009E20CE" w:rsidRDefault="00F91A0A" w:rsidP="004443A5">
      <w:pPr>
        <w:spacing w:line="240" w:lineRule="auto"/>
        <w:jc w:val="both"/>
        <w:rPr>
          <w:rFonts w:ascii="David" w:hAnsi="David" w:cs="David"/>
          <w:sz w:val="24"/>
          <w:szCs w:val="24"/>
          <w:rtl/>
        </w:rPr>
      </w:pPr>
    </w:p>
    <w:p w14:paraId="2AF65F75" w14:textId="460A207C" w:rsidR="001E3A7E" w:rsidRPr="001E3A7E" w:rsidRDefault="001E3A7E" w:rsidP="004443A5">
      <w:pPr>
        <w:spacing w:after="0" w:line="240" w:lineRule="auto"/>
        <w:jc w:val="both"/>
        <w:rPr>
          <w:rFonts w:ascii="David" w:hAnsi="David" w:cs="David"/>
          <w:sz w:val="24"/>
          <w:szCs w:val="24"/>
          <w:rtl/>
        </w:rPr>
      </w:pPr>
      <w:r w:rsidRPr="001E3A7E">
        <w:rPr>
          <w:rFonts w:ascii="David" w:hAnsi="David" w:cs="David"/>
          <w:b/>
          <w:bCs/>
          <w:sz w:val="24"/>
          <w:szCs w:val="24"/>
          <w:u w:val="single"/>
          <w:rtl/>
        </w:rPr>
        <w:t>מהי מודעות?</w:t>
      </w:r>
      <w:r w:rsidRPr="001E3A7E">
        <w:rPr>
          <w:rFonts w:ascii="David" w:hAnsi="David" w:cs="David" w:hint="cs"/>
          <w:b/>
          <w:bCs/>
          <w:sz w:val="24"/>
          <w:szCs w:val="24"/>
          <w:u w:val="single"/>
          <w:rtl/>
        </w:rPr>
        <w:t xml:space="preserve"> -</w:t>
      </w:r>
      <w:r>
        <w:rPr>
          <w:rFonts w:ascii="David" w:hAnsi="David" w:cs="David" w:hint="cs"/>
          <w:sz w:val="24"/>
          <w:szCs w:val="24"/>
          <w:rtl/>
        </w:rPr>
        <w:t xml:space="preserve"> </w:t>
      </w:r>
      <w:r w:rsidRPr="001E3A7E">
        <w:rPr>
          <w:rFonts w:ascii="David" w:hAnsi="David" w:cs="David"/>
          <w:sz w:val="24"/>
          <w:szCs w:val="24"/>
          <w:rtl/>
        </w:rPr>
        <w:t>"תפיסה בחושים של נתונים עובדתיים והבנתם"</w:t>
      </w:r>
      <w:r>
        <w:rPr>
          <w:rFonts w:ascii="David" w:hAnsi="David" w:cs="David" w:hint="cs"/>
          <w:sz w:val="24"/>
          <w:szCs w:val="24"/>
          <w:rtl/>
        </w:rPr>
        <w:t>.</w:t>
      </w:r>
    </w:p>
    <w:p w14:paraId="16F21B8F" w14:textId="43F8811C" w:rsidR="001E3A7E" w:rsidRDefault="001E3A7E" w:rsidP="004443A5">
      <w:pPr>
        <w:spacing w:after="0" w:line="240" w:lineRule="auto"/>
        <w:jc w:val="both"/>
        <w:rPr>
          <w:rFonts w:ascii="David" w:hAnsi="David" w:cs="David"/>
          <w:sz w:val="24"/>
          <w:szCs w:val="24"/>
          <w:rtl/>
        </w:rPr>
      </w:pPr>
      <w:r w:rsidRPr="001E3A7E">
        <w:rPr>
          <w:rFonts w:ascii="David" w:hAnsi="David" w:cs="David"/>
          <w:sz w:val="24"/>
          <w:szCs w:val="24"/>
          <w:rtl/>
        </w:rPr>
        <w:t>לדוגמה:</w:t>
      </w:r>
      <w:r>
        <w:rPr>
          <w:rFonts w:ascii="David" w:hAnsi="David" w:cs="David" w:hint="cs"/>
          <w:sz w:val="24"/>
          <w:szCs w:val="24"/>
          <w:rtl/>
        </w:rPr>
        <w:t xml:space="preserve"> </w:t>
      </w:r>
      <w:r w:rsidRPr="001E3A7E">
        <w:rPr>
          <w:rFonts w:ascii="David" w:hAnsi="David" w:cs="David"/>
          <w:sz w:val="24"/>
          <w:szCs w:val="24"/>
          <w:rtl/>
        </w:rPr>
        <w:t xml:space="preserve">בעבירה של אינוס – מודעות </w:t>
      </w:r>
      <w:r w:rsidRPr="001E3A7E">
        <w:rPr>
          <w:rFonts w:ascii="David" w:hAnsi="David" w:cs="David"/>
          <w:b/>
          <w:bCs/>
          <w:sz w:val="24"/>
          <w:szCs w:val="24"/>
          <w:rtl/>
        </w:rPr>
        <w:t>להתנהגות</w:t>
      </w:r>
      <w:r w:rsidRPr="001E3A7E">
        <w:rPr>
          <w:rFonts w:ascii="David" w:hAnsi="David" w:cs="David"/>
          <w:sz w:val="24"/>
          <w:szCs w:val="24"/>
          <w:rtl/>
        </w:rPr>
        <w:t xml:space="preserve"> היא מודעות שהאדם מבצע אקט של בעילה.</w:t>
      </w:r>
      <w:r>
        <w:rPr>
          <w:rFonts w:ascii="David" w:hAnsi="David" w:cs="David" w:hint="cs"/>
          <w:sz w:val="24"/>
          <w:szCs w:val="24"/>
          <w:rtl/>
        </w:rPr>
        <w:t xml:space="preserve"> </w:t>
      </w:r>
      <w:r w:rsidRPr="001E3A7E">
        <w:rPr>
          <w:rFonts w:ascii="David" w:hAnsi="David" w:cs="David"/>
          <w:sz w:val="24"/>
          <w:szCs w:val="24"/>
          <w:rtl/>
        </w:rPr>
        <w:t xml:space="preserve">מודעות </w:t>
      </w:r>
      <w:r w:rsidRPr="001E3A7E">
        <w:rPr>
          <w:rFonts w:ascii="David" w:hAnsi="David" w:cs="David"/>
          <w:b/>
          <w:bCs/>
          <w:sz w:val="24"/>
          <w:szCs w:val="24"/>
          <w:rtl/>
        </w:rPr>
        <w:t>לנסיבות</w:t>
      </w:r>
      <w:r w:rsidRPr="001E3A7E">
        <w:rPr>
          <w:rFonts w:ascii="David" w:hAnsi="David" w:cs="David"/>
          <w:sz w:val="24"/>
          <w:szCs w:val="24"/>
          <w:rtl/>
        </w:rPr>
        <w:t xml:space="preserve"> – מודעות לכך שאין הסכמה.</w:t>
      </w:r>
    </w:p>
    <w:p w14:paraId="1B09C0B5" w14:textId="77777777" w:rsidR="00DF5DB2" w:rsidRDefault="00DF5DB2" w:rsidP="004443A5">
      <w:pPr>
        <w:spacing w:after="0" w:line="240" w:lineRule="auto"/>
        <w:jc w:val="both"/>
        <w:rPr>
          <w:rFonts w:ascii="David" w:hAnsi="David" w:cs="David"/>
          <w:b/>
          <w:bCs/>
          <w:sz w:val="24"/>
          <w:szCs w:val="24"/>
          <w:u w:val="single"/>
          <w:rtl/>
        </w:rPr>
      </w:pPr>
    </w:p>
    <w:p w14:paraId="052B7828" w14:textId="12031358" w:rsidR="002E4B7A" w:rsidRPr="002E4B7A" w:rsidRDefault="002E4B7A" w:rsidP="004443A5">
      <w:pPr>
        <w:spacing w:after="0" w:line="240" w:lineRule="auto"/>
        <w:jc w:val="both"/>
        <w:rPr>
          <w:rFonts w:ascii="David" w:hAnsi="David" w:cs="David"/>
          <w:sz w:val="24"/>
          <w:szCs w:val="24"/>
        </w:rPr>
      </w:pPr>
      <w:r w:rsidRPr="002E4B7A">
        <w:rPr>
          <w:rFonts w:ascii="David" w:hAnsi="David" w:cs="David"/>
          <w:b/>
          <w:bCs/>
          <w:sz w:val="24"/>
          <w:szCs w:val="24"/>
          <w:u w:val="single"/>
          <w:rtl/>
        </w:rPr>
        <w:t xml:space="preserve">דוגמה </w:t>
      </w:r>
    </w:p>
    <w:p w14:paraId="57533089" w14:textId="5400EFB4" w:rsidR="002E4B7A" w:rsidRDefault="002E4B7A" w:rsidP="004443A5">
      <w:pPr>
        <w:spacing w:after="0" w:line="240" w:lineRule="auto"/>
        <w:jc w:val="both"/>
        <w:rPr>
          <w:rFonts w:ascii="David" w:hAnsi="David" w:cs="David"/>
          <w:sz w:val="24"/>
          <w:szCs w:val="24"/>
          <w:rtl/>
        </w:rPr>
      </w:pPr>
      <w:r w:rsidRPr="002E4B7A">
        <w:rPr>
          <w:rFonts w:ascii="David" w:hAnsi="David" w:cs="David"/>
          <w:sz w:val="24"/>
          <w:szCs w:val="24"/>
          <w:u w:val="single"/>
          <w:rtl/>
        </w:rPr>
        <w:t>ס'  368ג.</w:t>
      </w:r>
      <w:r w:rsidRPr="002E4B7A">
        <w:rPr>
          <w:rFonts w:ascii="David" w:hAnsi="David" w:cs="David"/>
          <w:sz w:val="24"/>
          <w:szCs w:val="24"/>
          <w:rtl/>
        </w:rPr>
        <w:t xml:space="preserve"> התעללות בקטין או בחסר ישע [תיקון: </w:t>
      </w:r>
      <w:proofErr w:type="spellStart"/>
      <w:r w:rsidRPr="002E4B7A">
        <w:rPr>
          <w:rFonts w:ascii="David" w:hAnsi="David" w:cs="David"/>
          <w:sz w:val="24"/>
          <w:szCs w:val="24"/>
          <w:rtl/>
        </w:rPr>
        <w:t>תש"ן</w:t>
      </w:r>
      <w:proofErr w:type="spellEnd"/>
      <w:r w:rsidRPr="002E4B7A">
        <w:rPr>
          <w:rFonts w:ascii="David" w:hAnsi="David" w:cs="David"/>
          <w:sz w:val="24"/>
          <w:szCs w:val="24"/>
          <w:rtl/>
        </w:rPr>
        <w:t>]</w:t>
      </w:r>
      <w:r>
        <w:rPr>
          <w:rFonts w:ascii="David" w:hAnsi="David" w:cs="David" w:hint="cs"/>
          <w:sz w:val="24"/>
          <w:szCs w:val="24"/>
          <w:rtl/>
        </w:rPr>
        <w:t xml:space="preserve">. </w:t>
      </w:r>
      <w:r w:rsidRPr="002E4B7A">
        <w:rPr>
          <w:rFonts w:ascii="David" w:hAnsi="David" w:cs="David"/>
          <w:sz w:val="24"/>
          <w:szCs w:val="24"/>
          <w:rtl/>
        </w:rPr>
        <w:t>צריך מודעות למעשה  -אין מתן אוכל/הרעבה וכו'.</w:t>
      </w:r>
      <w:r>
        <w:rPr>
          <w:rFonts w:ascii="David" w:hAnsi="David" w:cs="David" w:hint="cs"/>
          <w:sz w:val="24"/>
          <w:szCs w:val="24"/>
          <w:rtl/>
        </w:rPr>
        <w:t xml:space="preserve"> </w:t>
      </w:r>
      <w:r w:rsidRPr="002E4B7A">
        <w:rPr>
          <w:rFonts w:ascii="David" w:hAnsi="David" w:cs="David"/>
          <w:sz w:val="24"/>
          <w:szCs w:val="24"/>
          <w:rtl/>
        </w:rPr>
        <w:t>מודעות לנסיבות – לכך שמדובר בקטין או בחסר ישע</w:t>
      </w:r>
      <w:r>
        <w:rPr>
          <w:rFonts w:ascii="David" w:hAnsi="David" w:cs="David" w:hint="cs"/>
          <w:sz w:val="24"/>
          <w:szCs w:val="24"/>
          <w:rtl/>
        </w:rPr>
        <w:t>.</w:t>
      </w:r>
    </w:p>
    <w:p w14:paraId="42F8B42B" w14:textId="5A249F0D" w:rsidR="002E4B7A" w:rsidRDefault="002E4B7A" w:rsidP="004443A5">
      <w:pPr>
        <w:spacing w:after="0" w:line="240" w:lineRule="auto"/>
        <w:jc w:val="both"/>
        <w:rPr>
          <w:rFonts w:ascii="David" w:hAnsi="David" w:cs="David"/>
          <w:sz w:val="24"/>
          <w:szCs w:val="24"/>
          <w:rtl/>
        </w:rPr>
      </w:pPr>
    </w:p>
    <w:p w14:paraId="5FAE806D" w14:textId="77777777" w:rsidR="002D7572" w:rsidRPr="002D7572" w:rsidRDefault="002D7572" w:rsidP="004443A5">
      <w:pPr>
        <w:spacing w:after="0" w:line="240" w:lineRule="auto"/>
        <w:jc w:val="both"/>
        <w:rPr>
          <w:rFonts w:ascii="David" w:hAnsi="David" w:cs="David"/>
          <w:sz w:val="24"/>
          <w:szCs w:val="24"/>
        </w:rPr>
      </w:pPr>
      <w:r w:rsidRPr="002D7572">
        <w:rPr>
          <w:rFonts w:ascii="David" w:hAnsi="David" w:cs="David"/>
          <w:b/>
          <w:bCs/>
          <w:sz w:val="24"/>
          <w:szCs w:val="24"/>
          <w:u w:val="single"/>
          <w:rtl/>
        </w:rPr>
        <w:t>מודעות לתוצאות - דוגמה</w:t>
      </w:r>
    </w:p>
    <w:p w14:paraId="4481BF2C" w14:textId="77777777" w:rsidR="002D7572" w:rsidRPr="001767B4" w:rsidRDefault="002D7572" w:rsidP="004443A5">
      <w:pPr>
        <w:spacing w:after="0" w:line="240" w:lineRule="auto"/>
        <w:jc w:val="both"/>
        <w:rPr>
          <w:rFonts w:ascii="David" w:hAnsi="David" w:cs="David"/>
          <w:b/>
          <w:bCs/>
          <w:sz w:val="24"/>
          <w:szCs w:val="24"/>
          <w:rtl/>
        </w:rPr>
      </w:pPr>
      <w:r w:rsidRPr="001767B4">
        <w:rPr>
          <w:rFonts w:ascii="David" w:hAnsi="David" w:cs="David"/>
          <w:b/>
          <w:bCs/>
          <w:sz w:val="24"/>
          <w:szCs w:val="24"/>
          <w:highlight w:val="cyan"/>
          <w:u w:val="single"/>
          <w:rtl/>
        </w:rPr>
        <w:t xml:space="preserve">פס"ד </w:t>
      </w:r>
      <w:proofErr w:type="spellStart"/>
      <w:r w:rsidRPr="001767B4">
        <w:rPr>
          <w:rFonts w:ascii="David" w:hAnsi="David" w:cs="David"/>
          <w:b/>
          <w:bCs/>
          <w:sz w:val="24"/>
          <w:szCs w:val="24"/>
          <w:highlight w:val="cyan"/>
          <w:u w:val="single"/>
          <w:rtl/>
        </w:rPr>
        <w:t>ג'בריה</w:t>
      </w:r>
      <w:proofErr w:type="spellEnd"/>
      <w:r w:rsidRPr="001767B4">
        <w:rPr>
          <w:rFonts w:ascii="David" w:hAnsi="David" w:cs="David"/>
          <w:b/>
          <w:bCs/>
          <w:sz w:val="24"/>
          <w:szCs w:val="24"/>
          <w:u w:val="single"/>
          <w:rtl/>
        </w:rPr>
        <w:t xml:space="preserve"> </w:t>
      </w:r>
    </w:p>
    <w:p w14:paraId="408FD234" w14:textId="77777777" w:rsidR="002D7572" w:rsidRPr="002D7572" w:rsidRDefault="002D7572" w:rsidP="004443A5">
      <w:pPr>
        <w:spacing w:after="0" w:line="240" w:lineRule="auto"/>
        <w:jc w:val="both"/>
        <w:rPr>
          <w:rFonts w:ascii="David" w:hAnsi="David" w:cs="David"/>
          <w:sz w:val="24"/>
          <w:szCs w:val="24"/>
          <w:rtl/>
        </w:rPr>
      </w:pPr>
      <w:r w:rsidRPr="002D7572">
        <w:rPr>
          <w:rFonts w:ascii="David" w:hAnsi="David" w:cs="David"/>
          <w:sz w:val="24"/>
          <w:szCs w:val="24"/>
          <w:rtl/>
        </w:rPr>
        <w:t xml:space="preserve">בעל קיוסק שאחד מעובדיו פתח קיוסק מתחרה. הנאשם החליט לגרום לו לעזוב את התחרות והוא בא לירות לתוך הקיוסק של המתחרה בלילה וראה שיש אנשים בפנים. </w:t>
      </w:r>
    </w:p>
    <w:p w14:paraId="687FD8D9" w14:textId="77777777" w:rsidR="002D7572" w:rsidRPr="002D7572" w:rsidRDefault="002D7572" w:rsidP="004443A5">
      <w:pPr>
        <w:spacing w:after="0" w:line="240" w:lineRule="auto"/>
        <w:jc w:val="both"/>
        <w:rPr>
          <w:rFonts w:ascii="David" w:hAnsi="David" w:cs="David"/>
          <w:sz w:val="24"/>
          <w:szCs w:val="24"/>
          <w:rtl/>
        </w:rPr>
      </w:pPr>
      <w:r w:rsidRPr="002D7572">
        <w:rPr>
          <w:rFonts w:ascii="David" w:hAnsi="David" w:cs="David"/>
          <w:sz w:val="24"/>
          <w:szCs w:val="24"/>
          <w:rtl/>
        </w:rPr>
        <w:t xml:space="preserve">הוא ירה פנימה למרות האנשים שראה בפנים, ואדם נהרג. </w:t>
      </w:r>
    </w:p>
    <w:p w14:paraId="0BAEF35F" w14:textId="77777777" w:rsidR="002D7572" w:rsidRPr="002D7572" w:rsidRDefault="002D7572" w:rsidP="004443A5">
      <w:pPr>
        <w:spacing w:after="0" w:line="240" w:lineRule="auto"/>
        <w:jc w:val="both"/>
        <w:rPr>
          <w:rFonts w:ascii="David" w:hAnsi="David" w:cs="David"/>
          <w:sz w:val="24"/>
          <w:szCs w:val="24"/>
          <w:rtl/>
        </w:rPr>
      </w:pPr>
      <w:r w:rsidRPr="002D7572">
        <w:rPr>
          <w:rFonts w:ascii="David" w:hAnsi="David" w:cs="David"/>
          <w:sz w:val="24"/>
          <w:szCs w:val="24"/>
          <w:rtl/>
        </w:rPr>
        <w:t>ביהמ"ש: מחשבה פלילית</w:t>
      </w:r>
    </w:p>
    <w:p w14:paraId="51BB44A0" w14:textId="77777777" w:rsidR="002D7572" w:rsidRPr="002D7572" w:rsidRDefault="002D7572" w:rsidP="004443A5">
      <w:pPr>
        <w:spacing w:after="0" w:line="240" w:lineRule="auto"/>
        <w:jc w:val="both"/>
        <w:rPr>
          <w:rFonts w:ascii="David" w:hAnsi="David" w:cs="David"/>
          <w:sz w:val="24"/>
          <w:szCs w:val="24"/>
          <w:rtl/>
        </w:rPr>
      </w:pPr>
      <w:r w:rsidRPr="002D7572">
        <w:rPr>
          <w:rFonts w:ascii="David" w:hAnsi="David" w:cs="David"/>
          <w:sz w:val="24"/>
          <w:szCs w:val="24"/>
          <w:rtl/>
        </w:rPr>
        <w:t xml:space="preserve">מודעות </w:t>
      </w:r>
      <w:r w:rsidRPr="002D7572">
        <w:rPr>
          <w:rFonts w:ascii="David" w:hAnsi="David" w:cs="David"/>
          <w:sz w:val="24"/>
          <w:szCs w:val="24"/>
          <w:u w:val="single"/>
          <w:rtl/>
        </w:rPr>
        <w:t>לנסיבות</w:t>
      </w:r>
      <w:r w:rsidRPr="002D7572">
        <w:rPr>
          <w:rFonts w:ascii="David" w:hAnsi="David" w:cs="David"/>
          <w:sz w:val="24"/>
          <w:szCs w:val="24"/>
          <w:rtl/>
        </w:rPr>
        <w:t xml:space="preserve"> (מודע שלקח נשק, ירה וכו').</w:t>
      </w:r>
    </w:p>
    <w:p w14:paraId="1844820C" w14:textId="620BDE29" w:rsidR="002D7572" w:rsidRDefault="002D7572" w:rsidP="004443A5">
      <w:pPr>
        <w:spacing w:after="0" w:line="240" w:lineRule="auto"/>
        <w:jc w:val="both"/>
        <w:rPr>
          <w:rFonts w:ascii="David" w:hAnsi="David" w:cs="David"/>
          <w:sz w:val="24"/>
          <w:szCs w:val="24"/>
          <w:rtl/>
        </w:rPr>
      </w:pPr>
      <w:r w:rsidRPr="002D7572">
        <w:rPr>
          <w:rFonts w:ascii="David" w:hAnsi="David" w:cs="David"/>
          <w:sz w:val="24"/>
          <w:szCs w:val="24"/>
          <w:rtl/>
        </w:rPr>
        <w:t xml:space="preserve">מודעות </w:t>
      </w:r>
      <w:r w:rsidRPr="002D7572">
        <w:rPr>
          <w:rFonts w:ascii="David" w:hAnsi="David" w:cs="David"/>
          <w:sz w:val="24"/>
          <w:szCs w:val="24"/>
          <w:u w:val="single"/>
          <w:rtl/>
        </w:rPr>
        <w:t>לתוצאה</w:t>
      </w:r>
      <w:r w:rsidRPr="002D7572">
        <w:rPr>
          <w:rFonts w:ascii="David" w:hAnsi="David" w:cs="David"/>
          <w:sz w:val="24"/>
          <w:szCs w:val="24"/>
          <w:rtl/>
        </w:rPr>
        <w:t xml:space="preserve"> - היחס שלהם לאנשים שהיו בפנים </w:t>
      </w:r>
      <w:r w:rsidRPr="002D7572">
        <w:rPr>
          <w:rFonts w:ascii="David" w:hAnsi="David" w:cs="David"/>
          <w:b/>
          <w:bCs/>
          <w:sz w:val="24"/>
          <w:szCs w:val="24"/>
          <w:u w:val="single"/>
          <w:rtl/>
        </w:rPr>
        <w:t>כאדישות ("לא היה אכפת")</w:t>
      </w:r>
      <w:r>
        <w:rPr>
          <w:rFonts w:ascii="David" w:hAnsi="David" w:cs="David" w:hint="cs"/>
          <w:sz w:val="24"/>
          <w:szCs w:val="24"/>
          <w:rtl/>
        </w:rPr>
        <w:t>.</w:t>
      </w:r>
    </w:p>
    <w:p w14:paraId="7C56B092" w14:textId="24C0BD8A" w:rsidR="002D7572" w:rsidRDefault="002D7572" w:rsidP="004443A5">
      <w:pPr>
        <w:spacing w:after="0" w:line="240" w:lineRule="auto"/>
        <w:jc w:val="both"/>
        <w:rPr>
          <w:rFonts w:ascii="David" w:hAnsi="David" w:cs="David"/>
          <w:sz w:val="24"/>
          <w:szCs w:val="24"/>
          <w:rtl/>
        </w:rPr>
      </w:pPr>
    </w:p>
    <w:p w14:paraId="11340B36" w14:textId="77777777" w:rsidR="002D7572" w:rsidRPr="002D7572" w:rsidRDefault="002D7572" w:rsidP="004443A5">
      <w:pPr>
        <w:spacing w:after="0" w:line="240" w:lineRule="auto"/>
        <w:jc w:val="both"/>
        <w:rPr>
          <w:rFonts w:ascii="David" w:hAnsi="David" w:cs="David"/>
          <w:sz w:val="24"/>
          <w:szCs w:val="24"/>
          <w:rtl/>
        </w:rPr>
      </w:pPr>
    </w:p>
    <w:p w14:paraId="7B211154" w14:textId="711C0D98" w:rsidR="005E2AF9" w:rsidRPr="005E2AF9" w:rsidRDefault="005E2AF9" w:rsidP="004443A5">
      <w:pPr>
        <w:spacing w:after="0" w:line="240" w:lineRule="auto"/>
        <w:jc w:val="both"/>
        <w:rPr>
          <w:rFonts w:ascii="David" w:hAnsi="David" w:cs="David"/>
          <w:b/>
          <w:bCs/>
          <w:sz w:val="24"/>
          <w:szCs w:val="24"/>
          <w:u w:val="single"/>
        </w:rPr>
      </w:pPr>
      <w:r w:rsidRPr="005E2AF9">
        <w:rPr>
          <w:rFonts w:ascii="David" w:hAnsi="David" w:cs="David"/>
          <w:b/>
          <w:bCs/>
          <w:sz w:val="24"/>
          <w:szCs w:val="24"/>
          <w:u w:val="single"/>
          <w:rtl/>
        </w:rPr>
        <w:t>דוגמה – "הרופאה המרדימה"</w:t>
      </w:r>
    </w:p>
    <w:p w14:paraId="3EA2AFDD" w14:textId="77777777" w:rsidR="005E2AF9" w:rsidRPr="005E2AF9" w:rsidRDefault="005E2AF9" w:rsidP="004443A5">
      <w:pPr>
        <w:spacing w:after="0" w:line="240" w:lineRule="auto"/>
        <w:jc w:val="both"/>
        <w:rPr>
          <w:rFonts w:ascii="David" w:hAnsi="David" w:cs="David"/>
          <w:sz w:val="24"/>
          <w:szCs w:val="24"/>
          <w:rtl/>
        </w:rPr>
      </w:pPr>
      <w:r w:rsidRPr="005E2AF9">
        <w:rPr>
          <w:rFonts w:ascii="David" w:hAnsi="David" w:cs="David"/>
          <w:sz w:val="24"/>
          <w:szCs w:val="24"/>
          <w:rtl/>
        </w:rPr>
        <w:t>באה למשמרת עייפה. הנמיכו את המוניטור עבורה. הביאה כרית.</w:t>
      </w:r>
    </w:p>
    <w:p w14:paraId="02417DF1" w14:textId="77777777" w:rsidR="005E2AF9" w:rsidRPr="005E2AF9" w:rsidRDefault="005E2AF9" w:rsidP="004443A5">
      <w:pPr>
        <w:spacing w:after="0" w:line="240" w:lineRule="auto"/>
        <w:jc w:val="both"/>
        <w:rPr>
          <w:rFonts w:ascii="David" w:hAnsi="David" w:cs="David"/>
          <w:sz w:val="24"/>
          <w:szCs w:val="24"/>
          <w:rtl/>
        </w:rPr>
      </w:pPr>
      <w:r w:rsidRPr="005E2AF9">
        <w:rPr>
          <w:rFonts w:ascii="David" w:hAnsi="David" w:cs="David"/>
          <w:sz w:val="24"/>
          <w:szCs w:val="24"/>
          <w:rtl/>
        </w:rPr>
        <w:t>הילד מת בניתוח.</w:t>
      </w:r>
    </w:p>
    <w:p w14:paraId="2589330F" w14:textId="77777777" w:rsidR="005E2AF9" w:rsidRPr="005E2AF9" w:rsidRDefault="005E2AF9" w:rsidP="004443A5">
      <w:pPr>
        <w:spacing w:after="0" w:line="240" w:lineRule="auto"/>
        <w:jc w:val="both"/>
        <w:rPr>
          <w:rFonts w:ascii="David" w:hAnsi="David" w:cs="David"/>
          <w:sz w:val="24"/>
          <w:szCs w:val="24"/>
          <w:rtl/>
        </w:rPr>
      </w:pPr>
      <w:r w:rsidRPr="005E2AF9">
        <w:rPr>
          <w:rFonts w:ascii="David" w:hAnsi="David" w:cs="David"/>
          <w:sz w:val="24"/>
          <w:szCs w:val="24"/>
          <w:rtl/>
        </w:rPr>
        <w:t>הריגה שדורשת מחשבה פלילית או רשלנות ללא מחשבה פלילית?</w:t>
      </w:r>
    </w:p>
    <w:p w14:paraId="1B789C3F" w14:textId="02AE8A07" w:rsidR="005E2AF9" w:rsidRPr="005E2AF9" w:rsidRDefault="005E2AF9" w:rsidP="004443A5">
      <w:pPr>
        <w:spacing w:after="0" w:line="240" w:lineRule="auto"/>
        <w:jc w:val="both"/>
        <w:rPr>
          <w:rFonts w:ascii="David" w:hAnsi="David" w:cs="David"/>
          <w:sz w:val="24"/>
          <w:szCs w:val="24"/>
          <w:rtl/>
        </w:rPr>
      </w:pPr>
      <w:r w:rsidRPr="005E2AF9">
        <w:rPr>
          <w:rFonts w:ascii="David" w:hAnsi="David" w:cs="David"/>
          <w:sz w:val="24"/>
          <w:szCs w:val="24"/>
          <w:rtl/>
        </w:rPr>
        <w:t xml:space="preserve">מודעות </w:t>
      </w:r>
      <w:r w:rsidRPr="005E2AF9">
        <w:rPr>
          <w:rFonts w:ascii="David" w:hAnsi="David" w:cs="David"/>
          <w:sz w:val="24"/>
          <w:szCs w:val="24"/>
          <w:u w:val="single"/>
          <w:rtl/>
        </w:rPr>
        <w:t xml:space="preserve">למעשה ולנסיבות </w:t>
      </w:r>
      <w:r w:rsidRPr="005E2AF9">
        <w:rPr>
          <w:rFonts w:ascii="David" w:hAnsi="David" w:cs="David"/>
          <w:sz w:val="24"/>
          <w:szCs w:val="24"/>
          <w:rtl/>
        </w:rPr>
        <w:t>– נמנ</w:t>
      </w:r>
      <w:r w:rsidR="00426459">
        <w:rPr>
          <w:rFonts w:ascii="David" w:hAnsi="David" w:cs="David" w:hint="cs"/>
          <w:sz w:val="24"/>
          <w:szCs w:val="24"/>
          <w:rtl/>
        </w:rPr>
        <w:t>מ</w:t>
      </w:r>
      <w:r w:rsidRPr="005E2AF9">
        <w:rPr>
          <w:rFonts w:ascii="David" w:hAnsi="David" w:cs="David"/>
          <w:sz w:val="24"/>
          <w:szCs w:val="24"/>
          <w:rtl/>
        </w:rPr>
        <w:t>ה, עצמה עיניים, שמה כרית וכו'.</w:t>
      </w:r>
    </w:p>
    <w:p w14:paraId="7D0EE68A" w14:textId="3EFDF665" w:rsidR="005E2AF9" w:rsidRDefault="005E2AF9" w:rsidP="004443A5">
      <w:pPr>
        <w:spacing w:after="0" w:line="240" w:lineRule="auto"/>
        <w:jc w:val="both"/>
        <w:rPr>
          <w:rFonts w:ascii="David" w:hAnsi="David" w:cs="David"/>
          <w:sz w:val="24"/>
          <w:szCs w:val="24"/>
          <w:rtl/>
        </w:rPr>
      </w:pPr>
      <w:r w:rsidRPr="005E2AF9">
        <w:rPr>
          <w:rFonts w:ascii="David" w:hAnsi="David" w:cs="David"/>
          <w:sz w:val="24"/>
          <w:szCs w:val="24"/>
          <w:rtl/>
        </w:rPr>
        <w:t xml:space="preserve">מודעות </w:t>
      </w:r>
      <w:r w:rsidRPr="005E2AF9">
        <w:rPr>
          <w:rFonts w:ascii="David" w:hAnsi="David" w:cs="David"/>
          <w:sz w:val="24"/>
          <w:szCs w:val="24"/>
          <w:u w:val="single"/>
          <w:rtl/>
        </w:rPr>
        <w:t>לתוצאה</w:t>
      </w:r>
      <w:r w:rsidRPr="005E2AF9">
        <w:rPr>
          <w:rFonts w:ascii="David" w:hAnsi="David" w:cs="David"/>
          <w:sz w:val="24"/>
          <w:szCs w:val="24"/>
          <w:rtl/>
        </w:rPr>
        <w:t xml:space="preserve"> -פזיזות.  לקחה סיכון מודע ביחס לחולה.</w:t>
      </w:r>
    </w:p>
    <w:p w14:paraId="2FE25091" w14:textId="20A4B67A" w:rsidR="006A5E34" w:rsidRDefault="006A5E34" w:rsidP="004443A5">
      <w:pPr>
        <w:spacing w:after="0" w:line="240" w:lineRule="auto"/>
        <w:jc w:val="both"/>
        <w:rPr>
          <w:rFonts w:ascii="David" w:hAnsi="David" w:cs="David"/>
          <w:sz w:val="24"/>
          <w:szCs w:val="24"/>
          <w:rtl/>
        </w:rPr>
      </w:pPr>
      <w:r>
        <w:rPr>
          <w:rFonts w:ascii="David" w:hAnsi="David" w:cs="David" w:hint="cs"/>
          <w:sz w:val="24"/>
          <w:szCs w:val="24"/>
          <w:rtl/>
        </w:rPr>
        <w:t xml:space="preserve">הרופאה טוענת כי לא הייתה מודעת </w:t>
      </w:r>
      <w:r>
        <w:rPr>
          <w:rFonts w:ascii="David" w:hAnsi="David" w:cs="David"/>
          <w:sz w:val="24"/>
          <w:szCs w:val="24"/>
          <w:rtl/>
        </w:rPr>
        <w:t>–</w:t>
      </w:r>
      <w:r>
        <w:rPr>
          <w:rFonts w:ascii="David" w:hAnsi="David" w:cs="David" w:hint="cs"/>
          <w:sz w:val="24"/>
          <w:szCs w:val="24"/>
          <w:rtl/>
        </w:rPr>
        <w:t xml:space="preserve"> אני לא רציתי שזה יקרה. לא ניתן לייחס לי עבירות חמורות רק קלות (רשלנות). ביהמ"ש שולל טענות אלו ומוכיח כי הייתה מודעות למעשה ולנסיבות (נמנום והנחת כרית). מאחר ומדובר בעבירת תוצאה נדרשת גם מודעות לתוצאה, ביהמ"ש טוען כי הייתה פזיזה ואדישה ולכן הייתה כאן מחשבה פלילית.</w:t>
      </w:r>
    </w:p>
    <w:p w14:paraId="15727BA1" w14:textId="77777777" w:rsidR="006A5E34" w:rsidRDefault="006A5E34" w:rsidP="004443A5">
      <w:pPr>
        <w:spacing w:after="0" w:line="240" w:lineRule="auto"/>
        <w:jc w:val="both"/>
        <w:rPr>
          <w:rFonts w:ascii="David" w:hAnsi="David" w:cs="David"/>
          <w:b/>
          <w:bCs/>
          <w:sz w:val="24"/>
          <w:szCs w:val="24"/>
          <w:u w:val="single"/>
          <w:rtl/>
        </w:rPr>
      </w:pPr>
    </w:p>
    <w:p w14:paraId="69F93777" w14:textId="583F74D9" w:rsidR="006A5E34" w:rsidRPr="005E2AF9" w:rsidRDefault="006A5E34" w:rsidP="004443A5">
      <w:pPr>
        <w:spacing w:after="0" w:line="240" w:lineRule="auto"/>
        <w:jc w:val="both"/>
        <w:rPr>
          <w:rFonts w:ascii="David" w:hAnsi="David" w:cs="David"/>
          <w:sz w:val="24"/>
          <w:szCs w:val="24"/>
          <w:rtl/>
        </w:rPr>
      </w:pPr>
      <w:r w:rsidRPr="006A5E34">
        <w:rPr>
          <w:rFonts w:ascii="David" w:hAnsi="David" w:cs="David"/>
          <w:b/>
          <w:bCs/>
          <w:sz w:val="24"/>
          <w:szCs w:val="24"/>
          <w:u w:val="single"/>
          <w:rtl/>
        </w:rPr>
        <w:t>הוכחת מחשבה פלילית</w:t>
      </w:r>
    </w:p>
    <w:p w14:paraId="49F68FDC" w14:textId="77777777" w:rsidR="002E4B7A" w:rsidRPr="002E4B7A" w:rsidRDefault="002E4B7A" w:rsidP="004443A5">
      <w:pPr>
        <w:spacing w:after="0" w:line="240" w:lineRule="auto"/>
        <w:jc w:val="both"/>
        <w:rPr>
          <w:rFonts w:ascii="David" w:hAnsi="David" w:cs="David"/>
          <w:sz w:val="24"/>
          <w:szCs w:val="24"/>
          <w:rtl/>
        </w:rPr>
      </w:pPr>
    </w:p>
    <w:p w14:paraId="25DBEABD" w14:textId="77777777" w:rsidR="006A5E34" w:rsidRPr="006A5E34" w:rsidRDefault="006A5E34" w:rsidP="004443A5">
      <w:pPr>
        <w:numPr>
          <w:ilvl w:val="0"/>
          <w:numId w:val="36"/>
        </w:numPr>
        <w:spacing w:after="0" w:line="240" w:lineRule="auto"/>
        <w:jc w:val="both"/>
        <w:rPr>
          <w:rFonts w:ascii="David" w:hAnsi="David" w:cs="David"/>
          <w:sz w:val="24"/>
          <w:szCs w:val="24"/>
        </w:rPr>
      </w:pPr>
      <w:r w:rsidRPr="006A5E34">
        <w:rPr>
          <w:rFonts w:ascii="David" w:hAnsi="David" w:cs="David"/>
          <w:sz w:val="24"/>
          <w:szCs w:val="24"/>
          <w:rtl/>
        </w:rPr>
        <w:t>הוכחת מחשבה פלילית של נאשם איננה דבר קל. אין לדעת מה קורה בנפשו של האדם.</w:t>
      </w:r>
    </w:p>
    <w:p w14:paraId="00C92044" w14:textId="77777777" w:rsidR="006A5E34" w:rsidRPr="006A5E34" w:rsidRDefault="006A5E34" w:rsidP="004443A5">
      <w:pPr>
        <w:numPr>
          <w:ilvl w:val="0"/>
          <w:numId w:val="36"/>
        </w:numPr>
        <w:spacing w:after="0" w:line="240" w:lineRule="auto"/>
        <w:jc w:val="both"/>
        <w:rPr>
          <w:rFonts w:ascii="David" w:hAnsi="David" w:cs="David"/>
          <w:sz w:val="24"/>
          <w:szCs w:val="24"/>
          <w:rtl/>
        </w:rPr>
      </w:pPr>
      <w:r w:rsidRPr="006A5E34">
        <w:rPr>
          <w:rFonts w:ascii="David" w:hAnsi="David" w:cs="David"/>
          <w:sz w:val="24"/>
          <w:szCs w:val="24"/>
          <w:rtl/>
        </w:rPr>
        <w:t>לטובת פתרון בעיה זו פותחו כלים עקיפים/חזקות שמטרתם לסייע בזיהוי מה שהתרחש בנפשו של האדם בזמן ביצוע העבירה.</w:t>
      </w:r>
    </w:p>
    <w:p w14:paraId="3EE78EBF" w14:textId="7EF90C83" w:rsidR="006A5E34" w:rsidRDefault="006A5E34" w:rsidP="004443A5">
      <w:pPr>
        <w:numPr>
          <w:ilvl w:val="0"/>
          <w:numId w:val="36"/>
        </w:numPr>
        <w:spacing w:after="0" w:line="240" w:lineRule="auto"/>
        <w:jc w:val="both"/>
        <w:rPr>
          <w:rFonts w:ascii="David" w:hAnsi="David" w:cs="David"/>
          <w:sz w:val="24"/>
          <w:szCs w:val="24"/>
        </w:rPr>
      </w:pPr>
      <w:r w:rsidRPr="006A5E34">
        <w:rPr>
          <w:rFonts w:ascii="David" w:hAnsi="David" w:cs="David"/>
          <w:sz w:val="24"/>
          <w:szCs w:val="24"/>
          <w:rtl/>
        </w:rPr>
        <w:t xml:space="preserve">בתי המשפט פיתחו </w:t>
      </w:r>
      <w:r w:rsidRPr="006A5E34">
        <w:rPr>
          <w:rFonts w:ascii="David" w:hAnsi="David" w:cs="David"/>
          <w:b/>
          <w:bCs/>
          <w:sz w:val="24"/>
          <w:szCs w:val="24"/>
          <w:rtl/>
        </w:rPr>
        <w:t xml:space="preserve">חזקות משפטיות </w:t>
      </w:r>
      <w:r w:rsidRPr="006A5E34">
        <w:rPr>
          <w:rFonts w:ascii="David" w:hAnsi="David" w:cs="David"/>
          <w:sz w:val="24"/>
          <w:szCs w:val="24"/>
          <w:rtl/>
        </w:rPr>
        <w:t xml:space="preserve">שנסמכות על ניסיון חיים ושכל ישר, שמהוות למעשה </w:t>
      </w:r>
      <w:r w:rsidRPr="006A5E34">
        <w:rPr>
          <w:rFonts w:ascii="David" w:hAnsi="David" w:cs="David"/>
          <w:b/>
          <w:bCs/>
          <w:sz w:val="24"/>
          <w:szCs w:val="24"/>
          <w:rtl/>
        </w:rPr>
        <w:t>תחליפים</w:t>
      </w:r>
      <w:r w:rsidRPr="006A5E34">
        <w:rPr>
          <w:rFonts w:ascii="David" w:hAnsi="David" w:cs="David"/>
          <w:sz w:val="24"/>
          <w:szCs w:val="24"/>
          <w:rtl/>
        </w:rPr>
        <w:t xml:space="preserve"> לצורך להוכיח רכיבים שונים מהיסוד הנפשי. </w:t>
      </w:r>
    </w:p>
    <w:p w14:paraId="3361ED75" w14:textId="77777777" w:rsidR="006A5E34" w:rsidRPr="006A5E34" w:rsidRDefault="006A5E34" w:rsidP="004443A5">
      <w:pPr>
        <w:spacing w:after="0" w:line="240" w:lineRule="auto"/>
        <w:jc w:val="both"/>
        <w:rPr>
          <w:rFonts w:ascii="David" w:hAnsi="David" w:cs="David"/>
          <w:b/>
          <w:bCs/>
          <w:sz w:val="24"/>
          <w:szCs w:val="24"/>
          <w:u w:val="single"/>
          <w:rtl/>
        </w:rPr>
      </w:pPr>
    </w:p>
    <w:p w14:paraId="0D395F70" w14:textId="122496E1" w:rsidR="00E82D48" w:rsidRPr="00E82D48" w:rsidRDefault="00E82D48" w:rsidP="004443A5">
      <w:pPr>
        <w:spacing w:after="0" w:line="240" w:lineRule="auto"/>
        <w:jc w:val="both"/>
        <w:rPr>
          <w:rFonts w:ascii="David" w:hAnsi="David" w:cs="David"/>
          <w:b/>
          <w:bCs/>
          <w:sz w:val="24"/>
          <w:szCs w:val="24"/>
          <w:u w:val="single"/>
        </w:rPr>
      </w:pPr>
      <w:r w:rsidRPr="00E82D48">
        <w:rPr>
          <w:rFonts w:ascii="David" w:hAnsi="David" w:cs="David"/>
          <w:b/>
          <w:bCs/>
          <w:sz w:val="24"/>
          <w:szCs w:val="24"/>
          <w:u w:val="single"/>
          <w:rtl/>
        </w:rPr>
        <w:t>החזקות המשפטיות –</w:t>
      </w:r>
      <w:r>
        <w:rPr>
          <w:rFonts w:ascii="David" w:hAnsi="David" w:cs="David" w:hint="cs"/>
          <w:b/>
          <w:bCs/>
          <w:sz w:val="24"/>
          <w:szCs w:val="24"/>
          <w:u w:val="single"/>
          <w:rtl/>
        </w:rPr>
        <w:t xml:space="preserve"> </w:t>
      </w:r>
      <w:r w:rsidRPr="00E82D48">
        <w:rPr>
          <w:rFonts w:ascii="David" w:hAnsi="David" w:cs="David"/>
          <w:b/>
          <w:bCs/>
          <w:sz w:val="24"/>
          <w:szCs w:val="24"/>
          <w:u w:val="single"/>
          <w:rtl/>
        </w:rPr>
        <w:t>תחליף למודעות</w:t>
      </w:r>
      <w:r w:rsidRPr="00E82D48">
        <w:rPr>
          <w:rFonts w:ascii="David" w:hAnsi="David" w:cs="David" w:hint="cs"/>
          <w:b/>
          <w:bCs/>
          <w:sz w:val="24"/>
          <w:szCs w:val="24"/>
          <w:u w:val="single"/>
          <w:rtl/>
        </w:rPr>
        <w:t xml:space="preserve"> -</w:t>
      </w:r>
      <w:r w:rsidRPr="00E82D48">
        <w:rPr>
          <w:rFonts w:ascii="David" w:hAnsi="David" w:cs="David"/>
          <w:b/>
          <w:bCs/>
          <w:sz w:val="24"/>
          <w:szCs w:val="24"/>
          <w:u w:val="single"/>
          <w:rtl/>
        </w:rPr>
        <w:t xml:space="preserve">קיימות 3 חזקות משפטיות </w:t>
      </w:r>
      <w:r w:rsidRPr="00E82D48">
        <w:rPr>
          <w:rFonts w:ascii="David" w:hAnsi="David" w:cs="David" w:hint="cs"/>
          <w:b/>
          <w:bCs/>
          <w:sz w:val="24"/>
          <w:szCs w:val="24"/>
          <w:u w:val="single"/>
          <w:rtl/>
        </w:rPr>
        <w:t>:</w:t>
      </w:r>
    </w:p>
    <w:p w14:paraId="6D0EF2B9" w14:textId="47C81F8B" w:rsidR="00E82D48" w:rsidRPr="00E82D48" w:rsidRDefault="00E82D48" w:rsidP="004443A5">
      <w:pPr>
        <w:numPr>
          <w:ilvl w:val="0"/>
          <w:numId w:val="37"/>
        </w:numPr>
        <w:spacing w:line="240" w:lineRule="auto"/>
        <w:jc w:val="both"/>
        <w:rPr>
          <w:rFonts w:ascii="David" w:hAnsi="David" w:cs="David"/>
          <w:sz w:val="24"/>
          <w:szCs w:val="24"/>
          <w:rtl/>
        </w:rPr>
      </w:pPr>
      <w:r w:rsidRPr="00E82D48">
        <w:rPr>
          <w:rFonts w:ascii="David" w:hAnsi="David" w:cs="David"/>
          <w:sz w:val="24"/>
          <w:szCs w:val="24"/>
          <w:rtl/>
        </w:rPr>
        <w:t>דוקטרינת עצימת העיניים – תחליף למודעות להתנהגות ולנסיבות.</w:t>
      </w:r>
      <w:r w:rsidR="00373FFD">
        <w:rPr>
          <w:rFonts w:ascii="David" w:hAnsi="David" w:cs="David" w:hint="cs"/>
          <w:sz w:val="24"/>
          <w:szCs w:val="24"/>
          <w:rtl/>
        </w:rPr>
        <w:t xml:space="preserve"> (אדם עצם עיניים </w:t>
      </w:r>
      <w:r w:rsidR="00373FFD">
        <w:rPr>
          <w:rFonts w:ascii="David" w:hAnsi="David" w:cs="David"/>
          <w:sz w:val="24"/>
          <w:szCs w:val="24"/>
          <w:rtl/>
        </w:rPr>
        <w:t>–</w:t>
      </w:r>
      <w:r w:rsidR="00373FFD">
        <w:rPr>
          <w:rFonts w:ascii="David" w:hAnsi="David" w:cs="David" w:hint="cs"/>
          <w:sz w:val="24"/>
          <w:szCs w:val="24"/>
          <w:rtl/>
        </w:rPr>
        <w:t xml:space="preserve"> מעצם זה לכאורה ידע).</w:t>
      </w:r>
    </w:p>
    <w:p w14:paraId="71829565" w14:textId="51F498B3" w:rsidR="00E82D48" w:rsidRPr="00E82D48" w:rsidRDefault="00E82D48" w:rsidP="004443A5">
      <w:pPr>
        <w:numPr>
          <w:ilvl w:val="0"/>
          <w:numId w:val="37"/>
        </w:numPr>
        <w:spacing w:line="240" w:lineRule="auto"/>
        <w:jc w:val="both"/>
        <w:rPr>
          <w:rFonts w:ascii="David" w:hAnsi="David" w:cs="David"/>
          <w:sz w:val="24"/>
          <w:szCs w:val="24"/>
          <w:rtl/>
        </w:rPr>
      </w:pPr>
      <w:r w:rsidRPr="00E82D48">
        <w:rPr>
          <w:rFonts w:ascii="David" w:hAnsi="David" w:cs="David"/>
          <w:sz w:val="24"/>
          <w:szCs w:val="24"/>
          <w:rtl/>
        </w:rPr>
        <w:t>חזקת המודעות הכללית – תחליף למודעות לאפשרות גרימת התוצאה.</w:t>
      </w:r>
      <w:r w:rsidR="00373FFD">
        <w:rPr>
          <w:rFonts w:ascii="David" w:hAnsi="David" w:cs="David" w:hint="cs"/>
          <w:sz w:val="24"/>
          <w:szCs w:val="24"/>
          <w:rtl/>
        </w:rPr>
        <w:t xml:space="preserve"> (עוזרת לנו להוכיח יסוד נפשי בקשר של תוצאה. לדוגמא </w:t>
      </w:r>
      <w:r w:rsidR="00373FFD">
        <w:rPr>
          <w:rFonts w:ascii="David" w:hAnsi="David" w:cs="David"/>
          <w:sz w:val="24"/>
          <w:szCs w:val="24"/>
          <w:rtl/>
        </w:rPr>
        <w:t>–</w:t>
      </w:r>
      <w:r w:rsidR="00373FFD">
        <w:rPr>
          <w:rFonts w:ascii="David" w:hAnsi="David" w:cs="David" w:hint="cs"/>
          <w:sz w:val="24"/>
          <w:szCs w:val="24"/>
          <w:rtl/>
        </w:rPr>
        <w:t xml:space="preserve"> ניסיון פגיעה במטוס אך כוונת המפגע לפגוע אך ורק בטייס אך הרגה 400 אנשים. יאשימו אותה בהריגת כל נוסעי המטוס).</w:t>
      </w:r>
    </w:p>
    <w:p w14:paraId="39AA3D00" w14:textId="028C4F12" w:rsidR="00E82D48" w:rsidRDefault="00E82D48" w:rsidP="004443A5">
      <w:pPr>
        <w:numPr>
          <w:ilvl w:val="0"/>
          <w:numId w:val="37"/>
        </w:numPr>
        <w:spacing w:line="240" w:lineRule="auto"/>
        <w:jc w:val="both"/>
        <w:rPr>
          <w:rFonts w:ascii="David" w:hAnsi="David" w:cs="David"/>
          <w:sz w:val="24"/>
          <w:szCs w:val="24"/>
        </w:rPr>
      </w:pPr>
      <w:r w:rsidRPr="00E82D48">
        <w:rPr>
          <w:rFonts w:ascii="David" w:hAnsi="David" w:cs="David"/>
          <w:sz w:val="24"/>
          <w:szCs w:val="24"/>
          <w:rtl/>
        </w:rPr>
        <w:t>כלל הצפיות – תחליף להוכחת הכוונה</w:t>
      </w:r>
      <w:r w:rsidR="00373FFD">
        <w:rPr>
          <w:rFonts w:ascii="David" w:hAnsi="David" w:cs="David" w:hint="cs"/>
          <w:sz w:val="24"/>
          <w:szCs w:val="24"/>
          <w:rtl/>
        </w:rPr>
        <w:t>.</w:t>
      </w:r>
    </w:p>
    <w:p w14:paraId="0B47BD98" w14:textId="78724726" w:rsidR="0007328F" w:rsidRPr="0007328F" w:rsidRDefault="0007328F" w:rsidP="0007328F">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lastRenderedPageBreak/>
        <w:t>דוקטרינת עצימת עיניים</w:t>
      </w:r>
    </w:p>
    <w:p w14:paraId="3A3024B6" w14:textId="0BB71FB3" w:rsidR="00E82D48" w:rsidRPr="00E82D48" w:rsidRDefault="00161DAA" w:rsidP="004443A5">
      <w:pPr>
        <w:spacing w:line="240" w:lineRule="auto"/>
        <w:jc w:val="both"/>
        <w:rPr>
          <w:rFonts w:ascii="David" w:hAnsi="David" w:cs="David"/>
          <w:sz w:val="24"/>
          <w:szCs w:val="24"/>
          <w:u w:val="single"/>
          <w:rtl/>
        </w:rPr>
      </w:pPr>
      <w:r w:rsidRPr="00161DAA">
        <w:rPr>
          <w:rFonts w:ascii="David" w:hAnsi="David" w:cs="David"/>
          <w:b/>
          <w:bCs/>
          <w:sz w:val="24"/>
          <w:szCs w:val="24"/>
          <w:highlight w:val="green"/>
          <w:u w:val="single"/>
          <w:rtl/>
        </w:rPr>
        <w:t>חזקה 1: דוקטרינת עצימת עיניים</w:t>
      </w:r>
    </w:p>
    <w:p w14:paraId="68042FAF" w14:textId="77777777" w:rsidR="00161DAA" w:rsidRPr="00161DAA" w:rsidRDefault="00161DAA" w:rsidP="004443A5">
      <w:pPr>
        <w:spacing w:after="0" w:line="240" w:lineRule="auto"/>
        <w:jc w:val="both"/>
        <w:rPr>
          <w:rFonts w:ascii="David" w:hAnsi="David" w:cs="David"/>
          <w:sz w:val="24"/>
          <w:szCs w:val="24"/>
        </w:rPr>
      </w:pPr>
      <w:r w:rsidRPr="00161DAA">
        <w:rPr>
          <w:rFonts w:ascii="David" w:hAnsi="David" w:cs="David"/>
          <w:sz w:val="24"/>
          <w:szCs w:val="24"/>
          <w:rtl/>
        </w:rPr>
        <w:t xml:space="preserve">כזכור, העבירה הטיפוסית היא עבירת מחשבה פלילית, וכדי להרשיע בה יש להוכיח מודעות למעשה (רכיב ההתנהגות) ומודעות לנסיבות ולתוצאה. </w:t>
      </w:r>
    </w:p>
    <w:p w14:paraId="03A63EEB" w14:textId="77777777" w:rsidR="00161DAA" w:rsidRPr="00161DAA" w:rsidRDefault="00161DAA" w:rsidP="004443A5">
      <w:pPr>
        <w:spacing w:after="0" w:line="240" w:lineRule="auto"/>
        <w:jc w:val="both"/>
        <w:rPr>
          <w:rFonts w:ascii="David" w:hAnsi="David" w:cs="David"/>
          <w:sz w:val="24"/>
          <w:szCs w:val="24"/>
          <w:rtl/>
        </w:rPr>
      </w:pPr>
      <w:r w:rsidRPr="00161DAA">
        <w:rPr>
          <w:rFonts w:ascii="David" w:hAnsi="David" w:cs="David"/>
          <w:sz w:val="24"/>
          <w:szCs w:val="24"/>
          <w:rtl/>
        </w:rPr>
        <w:t xml:space="preserve">דוקטרינת עצימת העיניים היא חריג לכלל וקובעת שבן אדם שחשד לגבי התקיימותן של </w:t>
      </w:r>
      <w:r w:rsidRPr="00161DAA">
        <w:rPr>
          <w:rFonts w:ascii="David" w:hAnsi="David" w:cs="David"/>
          <w:b/>
          <w:bCs/>
          <w:sz w:val="24"/>
          <w:szCs w:val="24"/>
          <w:rtl/>
        </w:rPr>
        <w:t xml:space="preserve">הנסיבות ו/או חשד לגבי התקיימות ההתנהגות </w:t>
      </w:r>
      <w:r w:rsidRPr="00161DAA">
        <w:rPr>
          <w:rFonts w:ascii="David" w:hAnsi="David" w:cs="David"/>
          <w:sz w:val="24"/>
          <w:szCs w:val="24"/>
          <w:rtl/>
        </w:rPr>
        <w:t>אך נמנע מלברר - רואים אותו כאילו היה מודע אליהן.</w:t>
      </w:r>
    </w:p>
    <w:p w14:paraId="76EB338D" w14:textId="2557F219" w:rsidR="00922742" w:rsidRDefault="00922742" w:rsidP="004443A5">
      <w:pPr>
        <w:spacing w:after="0" w:line="240" w:lineRule="auto"/>
        <w:jc w:val="both"/>
        <w:rPr>
          <w:rFonts w:ascii="David" w:hAnsi="David" w:cs="David"/>
          <w:sz w:val="24"/>
          <w:szCs w:val="24"/>
          <w:rtl/>
        </w:rPr>
      </w:pPr>
    </w:p>
    <w:p w14:paraId="304DFCFA" w14:textId="493D18E9" w:rsidR="00AF1D1B" w:rsidRDefault="003545A2" w:rsidP="004443A5">
      <w:pPr>
        <w:spacing w:after="0" w:line="240" w:lineRule="auto"/>
        <w:jc w:val="both"/>
        <w:rPr>
          <w:rFonts w:ascii="David" w:hAnsi="David" w:cs="David"/>
          <w:sz w:val="24"/>
          <w:szCs w:val="24"/>
          <w:rtl/>
        </w:rPr>
      </w:pPr>
      <w:r w:rsidRPr="003545A2">
        <w:rPr>
          <w:rFonts w:ascii="David" w:hAnsi="David" w:cs="David"/>
          <w:sz w:val="24"/>
          <w:szCs w:val="24"/>
          <w:u w:val="single"/>
          <w:rtl/>
        </w:rPr>
        <w:t>דוגמא:</w:t>
      </w:r>
      <w:r w:rsidRPr="003545A2">
        <w:rPr>
          <w:rFonts w:ascii="David" w:hAnsi="David" w:cs="David" w:hint="cs"/>
          <w:sz w:val="24"/>
          <w:szCs w:val="24"/>
          <w:u w:val="single"/>
          <w:rtl/>
        </w:rPr>
        <w:t xml:space="preserve"> </w:t>
      </w:r>
      <w:r w:rsidRPr="003545A2">
        <w:rPr>
          <w:rFonts w:ascii="David" w:hAnsi="David" w:cs="David"/>
          <w:sz w:val="24"/>
          <w:szCs w:val="24"/>
          <w:rtl/>
        </w:rPr>
        <w:t>שליח של הדואר שמקבל חבילת סמים אך אינו יודע מה יש בחבילה. הוא קיבל אותה מאנשים מפוקפקים ויש לו "חשד" שתכולת החבילה היא סם.</w:t>
      </w:r>
      <w:r>
        <w:rPr>
          <w:rFonts w:ascii="David" w:hAnsi="David" w:cs="David" w:hint="cs"/>
          <w:sz w:val="24"/>
          <w:szCs w:val="24"/>
          <w:rtl/>
        </w:rPr>
        <w:t xml:space="preserve"> </w:t>
      </w:r>
      <w:r w:rsidRPr="003545A2">
        <w:rPr>
          <w:rFonts w:ascii="David" w:hAnsi="David" w:cs="David"/>
          <w:sz w:val="24"/>
          <w:szCs w:val="24"/>
          <w:rtl/>
        </w:rPr>
        <w:t>אם לא בירר – ניתן לייחס לו מודעות.</w:t>
      </w:r>
    </w:p>
    <w:p w14:paraId="69F6E753" w14:textId="45ED899B" w:rsidR="00AF1D1B" w:rsidRDefault="00AF1D1B" w:rsidP="004443A5">
      <w:pPr>
        <w:spacing w:line="240" w:lineRule="auto"/>
        <w:jc w:val="both"/>
        <w:rPr>
          <w:rFonts w:ascii="David" w:hAnsi="David" w:cs="David"/>
          <w:b/>
          <w:bCs/>
          <w:sz w:val="24"/>
          <w:szCs w:val="24"/>
          <w:u w:val="single"/>
          <w:rtl/>
        </w:rPr>
      </w:pPr>
      <w:r w:rsidRPr="00AF1D1B">
        <w:rPr>
          <w:rFonts w:ascii="David" w:hAnsi="David" w:cs="David" w:hint="cs"/>
          <w:b/>
          <w:bCs/>
          <w:sz w:val="24"/>
          <w:szCs w:val="24"/>
          <w:u w:val="single"/>
          <w:rtl/>
        </w:rPr>
        <w:t>עצימת עיניים</w:t>
      </w:r>
      <w:r w:rsidRPr="00565962">
        <w:rPr>
          <w:rFonts w:ascii="David" w:hAnsi="David" w:cs="David" w:hint="cs"/>
          <w:b/>
          <w:bCs/>
          <w:sz w:val="24"/>
          <w:szCs w:val="24"/>
          <w:u w:val="single"/>
          <w:rtl/>
        </w:rPr>
        <w:t xml:space="preserve"> </w:t>
      </w:r>
      <w:r w:rsidRPr="00AF1D1B">
        <w:rPr>
          <w:rFonts w:ascii="David" w:hAnsi="David" w:cs="David" w:hint="cs"/>
          <w:b/>
          <w:bCs/>
          <w:sz w:val="24"/>
          <w:szCs w:val="24"/>
          <w:u w:val="single"/>
          <w:rtl/>
        </w:rPr>
        <w:t>=</w:t>
      </w:r>
      <w:r w:rsidRPr="00565962">
        <w:rPr>
          <w:rFonts w:ascii="David" w:hAnsi="David" w:cs="David" w:hint="cs"/>
          <w:b/>
          <w:bCs/>
          <w:sz w:val="24"/>
          <w:szCs w:val="24"/>
          <w:u w:val="single"/>
          <w:rtl/>
        </w:rPr>
        <w:t xml:space="preserve"> </w:t>
      </w:r>
      <w:r w:rsidRPr="00AF1D1B">
        <w:rPr>
          <w:rFonts w:ascii="David" w:hAnsi="David" w:cs="David" w:hint="cs"/>
          <w:b/>
          <w:bCs/>
          <w:sz w:val="24"/>
          <w:szCs w:val="24"/>
          <w:u w:val="single"/>
          <w:rtl/>
        </w:rPr>
        <w:t>חשד+ העדר בירור</w:t>
      </w:r>
    </w:p>
    <w:p w14:paraId="5E4B044B" w14:textId="77777777" w:rsidR="00E35075" w:rsidRPr="00E35075" w:rsidRDefault="00E35075" w:rsidP="004443A5">
      <w:pPr>
        <w:spacing w:after="0" w:line="240" w:lineRule="auto"/>
        <w:jc w:val="both"/>
        <w:rPr>
          <w:rFonts w:ascii="David" w:hAnsi="David" w:cs="David"/>
          <w:sz w:val="24"/>
          <w:szCs w:val="24"/>
          <w:u w:val="single"/>
        </w:rPr>
      </w:pPr>
      <w:r w:rsidRPr="00E35075">
        <w:rPr>
          <w:rFonts w:ascii="David" w:hAnsi="David" w:cs="David"/>
          <w:sz w:val="24"/>
          <w:szCs w:val="24"/>
          <w:u w:val="single"/>
          <w:rtl/>
        </w:rPr>
        <w:t>עצימת עיניים – "תחליף" למחשבה הפלילית.</w:t>
      </w:r>
    </w:p>
    <w:p w14:paraId="7EF0981E" w14:textId="77777777" w:rsidR="00E35075" w:rsidRPr="00E35075" w:rsidRDefault="00E35075" w:rsidP="004443A5">
      <w:pPr>
        <w:spacing w:after="0" w:line="240" w:lineRule="auto"/>
        <w:jc w:val="both"/>
        <w:rPr>
          <w:rFonts w:ascii="David" w:hAnsi="David" w:cs="David"/>
          <w:sz w:val="24"/>
          <w:szCs w:val="24"/>
          <w:rtl/>
        </w:rPr>
      </w:pPr>
      <w:r w:rsidRPr="00E35075">
        <w:rPr>
          <w:rFonts w:ascii="David" w:hAnsi="David" w:cs="David"/>
          <w:sz w:val="24"/>
          <w:szCs w:val="24"/>
          <w:rtl/>
        </w:rPr>
        <w:t xml:space="preserve">מצב שבו אדם חשד בהתקיימות רכיב עובדתי אך נמנע מלברר זאת. </w:t>
      </w:r>
    </w:p>
    <w:p w14:paraId="44C4E210" w14:textId="51C9E403" w:rsidR="00AF1D1B" w:rsidRPr="00661526" w:rsidRDefault="00E35075" w:rsidP="004443A5">
      <w:pPr>
        <w:spacing w:after="0" w:line="240" w:lineRule="auto"/>
        <w:jc w:val="both"/>
        <w:rPr>
          <w:rFonts w:ascii="David" w:hAnsi="David" w:cs="David"/>
          <w:sz w:val="24"/>
          <w:szCs w:val="24"/>
          <w:rtl/>
        </w:rPr>
      </w:pPr>
      <w:r w:rsidRPr="00E35075">
        <w:rPr>
          <w:rFonts w:ascii="David" w:hAnsi="David" w:cs="David"/>
          <w:sz w:val="24"/>
          <w:szCs w:val="24"/>
          <w:rtl/>
        </w:rPr>
        <w:t>אדם החזיק שקית אבקה שמצא חבויה וחשד שהיא מכילה סם מסוכן – עשוי להיות  מורשע בהחזקת הסם (שהיא עבירה של מחשבה פלילית) למרות שלא ידע בוודאות כי אכן מדובר בסם.</w:t>
      </w:r>
    </w:p>
    <w:p w14:paraId="1492A904" w14:textId="77777777" w:rsidR="00661526" w:rsidRPr="00661526" w:rsidRDefault="00661526" w:rsidP="004443A5">
      <w:pPr>
        <w:spacing w:after="0" w:line="240" w:lineRule="auto"/>
        <w:jc w:val="both"/>
        <w:rPr>
          <w:rFonts w:ascii="David" w:hAnsi="David" w:cs="David"/>
          <w:sz w:val="24"/>
          <w:szCs w:val="24"/>
        </w:rPr>
      </w:pPr>
      <w:r w:rsidRPr="00661526">
        <w:rPr>
          <w:rFonts w:ascii="David" w:hAnsi="David" w:cs="David"/>
          <w:b/>
          <w:bCs/>
          <w:sz w:val="24"/>
          <w:szCs w:val="24"/>
          <w:u w:val="single"/>
          <w:rtl/>
        </w:rPr>
        <w:t>ההצדקות לדוקטרינה עצימת עיניים</w:t>
      </w:r>
    </w:p>
    <w:p w14:paraId="596AC243" w14:textId="77777777" w:rsidR="00661526" w:rsidRPr="00661526" w:rsidRDefault="00661526" w:rsidP="004443A5">
      <w:pPr>
        <w:spacing w:after="0" w:line="240" w:lineRule="auto"/>
        <w:jc w:val="both"/>
        <w:rPr>
          <w:rFonts w:ascii="David" w:hAnsi="David" w:cs="David"/>
          <w:sz w:val="24"/>
          <w:szCs w:val="24"/>
          <w:rtl/>
        </w:rPr>
      </w:pPr>
      <w:r w:rsidRPr="00661526">
        <w:rPr>
          <w:rFonts w:ascii="David" w:hAnsi="David" w:cs="David"/>
          <w:b/>
          <w:bCs/>
          <w:sz w:val="24"/>
          <w:szCs w:val="24"/>
          <w:rtl/>
        </w:rPr>
        <w:t>א. קשה לדעת מה מתרחש בנפשו של אדם</w:t>
      </w:r>
      <w:r w:rsidRPr="00661526">
        <w:rPr>
          <w:rFonts w:ascii="David" w:hAnsi="David" w:cs="David"/>
          <w:sz w:val="24"/>
          <w:szCs w:val="24"/>
          <w:rtl/>
        </w:rPr>
        <w:t xml:space="preserve"> - ולכן ישנן סדרת דוקטרינות משפטיות במשפט הפלילי, שנועדו לסייע לנו לקבוע מה מתרחש בנפשו של אדם. </w:t>
      </w:r>
    </w:p>
    <w:p w14:paraId="6FAB6CF0" w14:textId="4D74D884" w:rsidR="00661526" w:rsidRDefault="00661526" w:rsidP="004443A5">
      <w:pPr>
        <w:spacing w:after="0" w:line="240" w:lineRule="auto"/>
        <w:jc w:val="both"/>
        <w:rPr>
          <w:rFonts w:ascii="David" w:hAnsi="David" w:cs="David"/>
          <w:sz w:val="24"/>
          <w:szCs w:val="24"/>
          <w:rtl/>
        </w:rPr>
      </w:pPr>
      <w:r w:rsidRPr="00661526">
        <w:rPr>
          <w:rFonts w:ascii="David" w:hAnsi="David" w:cs="David"/>
          <w:b/>
          <w:bCs/>
          <w:sz w:val="24"/>
          <w:szCs w:val="24"/>
          <w:rtl/>
        </w:rPr>
        <w:t>ב. למנוע "הקטנת ראש".</w:t>
      </w:r>
      <w:r w:rsidRPr="00661526">
        <w:rPr>
          <w:rFonts w:ascii="David" w:hAnsi="David" w:cs="David"/>
          <w:sz w:val="24"/>
          <w:szCs w:val="24"/>
          <w:rtl/>
        </w:rPr>
        <w:t xml:space="preserve"> אם לא הייתה קיימת הדוקטרינה, הדרישה להוכחת מודעות הייתה מתמרצת אנשים לדעת כמה שפחות - כי כך יוכלו להקטין את הסיכון שיורשעו באחריות פלילית. </w:t>
      </w:r>
    </w:p>
    <w:p w14:paraId="16A3172C" w14:textId="09BCB6F3" w:rsidR="00D01B8E" w:rsidRDefault="00D01B8E" w:rsidP="004443A5">
      <w:pPr>
        <w:spacing w:after="0" w:line="240" w:lineRule="auto"/>
        <w:jc w:val="both"/>
        <w:rPr>
          <w:rFonts w:ascii="David" w:hAnsi="David" w:cs="David"/>
          <w:sz w:val="24"/>
          <w:szCs w:val="24"/>
          <w:rtl/>
        </w:rPr>
      </w:pPr>
    </w:p>
    <w:p w14:paraId="3AB54643" w14:textId="77777777" w:rsidR="00F45DA1" w:rsidRPr="00F45DA1" w:rsidRDefault="00F45DA1" w:rsidP="004443A5">
      <w:pPr>
        <w:spacing w:after="0" w:line="240" w:lineRule="auto"/>
        <w:jc w:val="both"/>
        <w:rPr>
          <w:rFonts w:ascii="David" w:hAnsi="David" w:cs="David"/>
          <w:sz w:val="24"/>
          <w:szCs w:val="24"/>
        </w:rPr>
      </w:pPr>
      <w:r w:rsidRPr="00F45DA1">
        <w:rPr>
          <w:rFonts w:ascii="David" w:hAnsi="David" w:cs="David"/>
          <w:sz w:val="24"/>
          <w:szCs w:val="24"/>
          <w:u w:val="single"/>
          <w:rtl/>
        </w:rPr>
        <w:t>מודעות לנסיבות העבירה – דוגמה</w:t>
      </w:r>
    </w:p>
    <w:p w14:paraId="4C50E83E" w14:textId="77777777" w:rsidR="0058751C" w:rsidRDefault="00F45DA1" w:rsidP="004443A5">
      <w:pPr>
        <w:spacing w:after="0" w:line="240" w:lineRule="auto"/>
        <w:jc w:val="both"/>
        <w:rPr>
          <w:rFonts w:ascii="David" w:hAnsi="David" w:cs="David"/>
          <w:sz w:val="24"/>
          <w:szCs w:val="24"/>
          <w:u w:val="single"/>
          <w:rtl/>
        </w:rPr>
      </w:pPr>
      <w:r w:rsidRPr="0058751C">
        <w:rPr>
          <w:rFonts w:ascii="David" w:hAnsi="David" w:cs="David"/>
          <w:b/>
          <w:bCs/>
          <w:sz w:val="24"/>
          <w:szCs w:val="24"/>
          <w:highlight w:val="cyan"/>
          <w:u w:val="single"/>
          <w:rtl/>
        </w:rPr>
        <w:t xml:space="preserve">פס"ד דמיטרי </w:t>
      </w:r>
      <w:proofErr w:type="spellStart"/>
      <w:r w:rsidRPr="0058751C">
        <w:rPr>
          <w:rFonts w:ascii="David" w:hAnsi="David" w:cs="David"/>
          <w:b/>
          <w:bCs/>
          <w:sz w:val="24"/>
          <w:szCs w:val="24"/>
          <w:highlight w:val="cyan"/>
          <w:u w:val="single"/>
          <w:rtl/>
        </w:rPr>
        <w:t>שובין</w:t>
      </w:r>
      <w:proofErr w:type="spellEnd"/>
      <w:r w:rsidRPr="0058751C">
        <w:rPr>
          <w:rFonts w:ascii="David" w:hAnsi="David" w:cs="David"/>
          <w:b/>
          <w:bCs/>
          <w:sz w:val="24"/>
          <w:szCs w:val="24"/>
          <w:highlight w:val="cyan"/>
          <w:u w:val="single"/>
          <w:rtl/>
        </w:rPr>
        <w:t xml:space="preserve">  - 7560/01</w:t>
      </w:r>
      <w:r w:rsidRPr="0058751C">
        <w:rPr>
          <w:rFonts w:ascii="David" w:hAnsi="David" w:cs="David" w:hint="cs"/>
          <w:sz w:val="24"/>
          <w:szCs w:val="24"/>
          <w:highlight w:val="cyan"/>
          <w:u w:val="single"/>
          <w:rtl/>
        </w:rPr>
        <w:t xml:space="preserve"> </w:t>
      </w:r>
    </w:p>
    <w:p w14:paraId="7CFCBA60" w14:textId="76CDB2CA" w:rsidR="00F45DA1" w:rsidRPr="00F45DA1" w:rsidRDefault="00F45DA1" w:rsidP="004443A5">
      <w:pPr>
        <w:spacing w:after="0" w:line="240" w:lineRule="auto"/>
        <w:jc w:val="both"/>
        <w:rPr>
          <w:rFonts w:ascii="David" w:hAnsi="David" w:cs="David"/>
          <w:sz w:val="24"/>
          <w:szCs w:val="24"/>
          <w:rtl/>
        </w:rPr>
      </w:pPr>
      <w:r w:rsidRPr="00F45DA1">
        <w:rPr>
          <w:rFonts w:ascii="David" w:hAnsi="David" w:cs="David"/>
          <w:sz w:val="24"/>
          <w:szCs w:val="24"/>
          <w:rtl/>
        </w:rPr>
        <w:t xml:space="preserve"> חייל נתפס כשהוא מריח/שואף אבקה חומה</w:t>
      </w:r>
      <w:r>
        <w:rPr>
          <w:rFonts w:ascii="David" w:hAnsi="David" w:cs="David" w:hint="cs"/>
          <w:sz w:val="24"/>
          <w:szCs w:val="24"/>
          <w:rtl/>
        </w:rPr>
        <w:t>.</w:t>
      </w:r>
    </w:p>
    <w:p w14:paraId="000ACDBF" w14:textId="7C1801F2" w:rsidR="00F45DA1" w:rsidRPr="00F45DA1" w:rsidRDefault="00F45DA1" w:rsidP="004443A5">
      <w:pPr>
        <w:spacing w:after="0" w:line="240" w:lineRule="auto"/>
        <w:jc w:val="both"/>
        <w:rPr>
          <w:rFonts w:ascii="David" w:hAnsi="David" w:cs="David"/>
          <w:sz w:val="24"/>
          <w:szCs w:val="24"/>
          <w:rtl/>
        </w:rPr>
      </w:pPr>
      <w:r w:rsidRPr="00F45DA1">
        <w:rPr>
          <w:rFonts w:ascii="David" w:hAnsi="David" w:cs="David"/>
          <w:sz w:val="24"/>
          <w:szCs w:val="24"/>
          <w:rtl/>
        </w:rPr>
        <w:t>עבירת השימוש בסם מסוכן מחייבת, כאחת מ</w:t>
      </w:r>
      <w:r w:rsidRPr="00F45DA1">
        <w:rPr>
          <w:rFonts w:ascii="David" w:hAnsi="David" w:cs="David"/>
          <w:sz w:val="24"/>
          <w:szCs w:val="24"/>
          <w:u w:val="single"/>
          <w:rtl/>
        </w:rPr>
        <w:t>נסיבותיה</w:t>
      </w:r>
      <w:r w:rsidRPr="00F45DA1">
        <w:rPr>
          <w:rFonts w:ascii="David" w:hAnsi="David" w:cs="David"/>
          <w:sz w:val="24"/>
          <w:szCs w:val="24"/>
          <w:rtl/>
        </w:rPr>
        <w:t xml:space="preserve"> העובדתיות, שהחומר בו נעשה השימוש הינו סם מסוכן.</w:t>
      </w:r>
      <w:r>
        <w:rPr>
          <w:rFonts w:ascii="David" w:hAnsi="David" w:cs="David" w:hint="cs"/>
          <w:sz w:val="24"/>
          <w:szCs w:val="24"/>
          <w:rtl/>
        </w:rPr>
        <w:t xml:space="preserve"> </w:t>
      </w:r>
      <w:r w:rsidRPr="00F45DA1">
        <w:rPr>
          <w:rFonts w:ascii="David" w:hAnsi="David" w:cs="David"/>
          <w:sz w:val="24"/>
          <w:szCs w:val="24"/>
          <w:rtl/>
        </w:rPr>
        <w:t>החייל: "לא הייתי מודע שמדובר בסם מסוכן".</w:t>
      </w:r>
    </w:p>
    <w:p w14:paraId="27C33217" w14:textId="770B4D4F" w:rsidR="00D01B8E" w:rsidRDefault="00F45DA1" w:rsidP="004443A5">
      <w:pPr>
        <w:spacing w:after="0" w:line="240" w:lineRule="auto"/>
        <w:jc w:val="both"/>
        <w:rPr>
          <w:rFonts w:ascii="David" w:hAnsi="David" w:cs="David"/>
          <w:sz w:val="24"/>
          <w:szCs w:val="24"/>
          <w:rtl/>
        </w:rPr>
      </w:pPr>
      <w:r w:rsidRPr="00F45DA1">
        <w:rPr>
          <w:rFonts w:ascii="David" w:hAnsi="David" w:cs="David"/>
          <w:sz w:val="24"/>
          <w:szCs w:val="24"/>
          <w:rtl/>
        </w:rPr>
        <w:t>בית המשפט: "מקום בו מתעורר באדם חשד בדבר קיומו של מצב דברים מסוים אך הוא נמנע מלחקור בו, ניתן לראותו – כמי שהיה מודע אל אותו מצב דברים".</w:t>
      </w:r>
    </w:p>
    <w:p w14:paraId="75C4E659" w14:textId="0D55E6CC" w:rsidR="00685D3B" w:rsidRPr="00685D3B" w:rsidRDefault="00685D3B" w:rsidP="004443A5">
      <w:pPr>
        <w:spacing w:after="0" w:line="240" w:lineRule="auto"/>
        <w:jc w:val="both"/>
        <w:rPr>
          <w:rFonts w:ascii="David" w:hAnsi="David" w:cs="David"/>
          <w:sz w:val="24"/>
          <w:szCs w:val="24"/>
        </w:rPr>
      </w:pPr>
      <w:r w:rsidRPr="00685D3B">
        <w:rPr>
          <w:rFonts w:ascii="David" w:hAnsi="David" w:cs="David"/>
          <w:sz w:val="24"/>
          <w:szCs w:val="24"/>
          <w:rtl/>
        </w:rPr>
        <w:t xml:space="preserve">"ככלל, </w:t>
      </w:r>
      <w:r w:rsidRPr="00685D3B">
        <w:rPr>
          <w:rFonts w:ascii="David" w:hAnsi="David" w:cs="David"/>
          <w:b/>
          <w:bCs/>
          <w:sz w:val="24"/>
          <w:szCs w:val="24"/>
          <w:rtl/>
        </w:rPr>
        <w:t>די בחשד אודות היות החומר סם האסור בשימוש</w:t>
      </w:r>
      <w:r w:rsidRPr="00685D3B">
        <w:rPr>
          <w:rFonts w:ascii="David" w:hAnsi="David" w:cs="David"/>
          <w:sz w:val="24"/>
          <w:szCs w:val="24"/>
          <w:rtl/>
        </w:rPr>
        <w:t>, כדי להרשיע בעבירת ניסיון לשימוש בסם מסוכן, ואין לדרוש חשד ביחס לפריט מסוים דווקא מרשימת הסמים המסוכנים"</w:t>
      </w:r>
      <w:r>
        <w:rPr>
          <w:rFonts w:ascii="David" w:hAnsi="David" w:cs="David" w:hint="cs"/>
          <w:sz w:val="24"/>
          <w:szCs w:val="24"/>
          <w:rtl/>
        </w:rPr>
        <w:t>.</w:t>
      </w:r>
    </w:p>
    <w:p w14:paraId="781EC9FB" w14:textId="77777777" w:rsidR="00685D3B" w:rsidRDefault="00685D3B" w:rsidP="004443A5">
      <w:pPr>
        <w:spacing w:after="0" w:line="240" w:lineRule="auto"/>
        <w:jc w:val="both"/>
        <w:rPr>
          <w:rFonts w:ascii="David" w:hAnsi="David" w:cs="David"/>
          <w:sz w:val="24"/>
          <w:szCs w:val="24"/>
          <w:u w:val="single"/>
          <w:rtl/>
        </w:rPr>
      </w:pPr>
    </w:p>
    <w:p w14:paraId="2D5B4F3B" w14:textId="215C81F1" w:rsidR="0058751C" w:rsidRPr="0058751C" w:rsidRDefault="00685D3B" w:rsidP="004443A5">
      <w:pPr>
        <w:spacing w:after="0" w:line="240" w:lineRule="auto"/>
        <w:jc w:val="both"/>
        <w:rPr>
          <w:rFonts w:ascii="David" w:hAnsi="David" w:cs="David"/>
          <w:b/>
          <w:bCs/>
          <w:sz w:val="24"/>
          <w:szCs w:val="24"/>
          <w:u w:val="single"/>
          <w:rtl/>
        </w:rPr>
      </w:pPr>
      <w:r w:rsidRPr="0058751C">
        <w:rPr>
          <w:rFonts w:ascii="David" w:hAnsi="David" w:cs="David"/>
          <w:b/>
          <w:bCs/>
          <w:sz w:val="24"/>
          <w:szCs w:val="24"/>
          <w:highlight w:val="cyan"/>
          <w:u w:val="single"/>
          <w:rtl/>
        </w:rPr>
        <w:t xml:space="preserve">פס"ד </w:t>
      </w:r>
      <w:proofErr w:type="spellStart"/>
      <w:r w:rsidRPr="0058751C">
        <w:rPr>
          <w:rFonts w:ascii="David" w:hAnsi="David" w:cs="David"/>
          <w:b/>
          <w:bCs/>
          <w:sz w:val="24"/>
          <w:szCs w:val="24"/>
          <w:highlight w:val="cyan"/>
          <w:u w:val="single"/>
          <w:rtl/>
        </w:rPr>
        <w:t>המטפרסט</w:t>
      </w:r>
      <w:proofErr w:type="spellEnd"/>
      <w:r w:rsidRPr="0058751C">
        <w:rPr>
          <w:rFonts w:ascii="David" w:hAnsi="David" w:cs="David"/>
          <w:b/>
          <w:bCs/>
          <w:sz w:val="24"/>
          <w:szCs w:val="24"/>
          <w:u w:val="single"/>
          <w:rtl/>
        </w:rPr>
        <w:t xml:space="preserve">  </w:t>
      </w:r>
    </w:p>
    <w:p w14:paraId="25A6804A" w14:textId="0EA6BADC" w:rsidR="00685D3B" w:rsidRDefault="00685D3B" w:rsidP="004443A5">
      <w:pPr>
        <w:spacing w:after="0" w:line="240" w:lineRule="auto"/>
        <w:jc w:val="both"/>
        <w:rPr>
          <w:rFonts w:ascii="David" w:hAnsi="David" w:cs="David"/>
          <w:sz w:val="24"/>
          <w:szCs w:val="24"/>
          <w:rtl/>
        </w:rPr>
      </w:pPr>
      <w:r w:rsidRPr="00685D3B">
        <w:rPr>
          <w:rFonts w:ascii="David" w:hAnsi="David" w:cs="David"/>
          <w:sz w:val="24"/>
          <w:szCs w:val="24"/>
          <w:rtl/>
        </w:rPr>
        <w:t>בן קיבוץ ונשלח אליו צו גיוס. בקיבוץ לא מחלקים את הצווים אלא תולים אותם על לוח חדר האוכל. הוא  לא הולך לחדר האוכל.</w:t>
      </w:r>
      <w:r w:rsidR="00DE687F">
        <w:rPr>
          <w:rFonts w:ascii="David" w:hAnsi="David" w:cs="David" w:hint="cs"/>
          <w:sz w:val="24"/>
          <w:szCs w:val="24"/>
          <w:rtl/>
        </w:rPr>
        <w:t xml:space="preserve"> </w:t>
      </w:r>
      <w:r w:rsidRPr="00685D3B">
        <w:rPr>
          <w:rFonts w:ascii="David" w:hAnsi="David" w:cs="David"/>
          <w:sz w:val="24"/>
          <w:szCs w:val="24"/>
          <w:rtl/>
        </w:rPr>
        <w:t>האם הוא מודע בוודאות לנסיבה שהגיע צו גיוס? לא. אך הוא חשד שהוא עלול לקבל צו ולכן הפסיק ללכת לחדר האוכל. עצימת עיניים שקולה למודעות.  (</w:t>
      </w:r>
      <w:proofErr w:type="spellStart"/>
      <w:r w:rsidRPr="00685D3B">
        <w:rPr>
          <w:rFonts w:ascii="David" w:hAnsi="David" w:cs="David"/>
          <w:sz w:val="24"/>
          <w:szCs w:val="24"/>
          <w:rtl/>
        </w:rPr>
        <w:t>חשד+אי</w:t>
      </w:r>
      <w:proofErr w:type="spellEnd"/>
      <w:r w:rsidRPr="00685D3B">
        <w:rPr>
          <w:rFonts w:ascii="David" w:hAnsi="David" w:cs="David"/>
          <w:sz w:val="24"/>
          <w:szCs w:val="24"/>
          <w:rtl/>
        </w:rPr>
        <w:t xml:space="preserve"> בירור)</w:t>
      </w:r>
      <w:r w:rsidR="00DE687F">
        <w:rPr>
          <w:rFonts w:ascii="David" w:hAnsi="David" w:cs="David" w:hint="cs"/>
          <w:sz w:val="24"/>
          <w:szCs w:val="24"/>
          <w:rtl/>
        </w:rPr>
        <w:t>.</w:t>
      </w:r>
    </w:p>
    <w:p w14:paraId="07D5F2C3" w14:textId="1B021F69" w:rsidR="00567940" w:rsidRPr="00567940" w:rsidRDefault="00567940" w:rsidP="004443A5">
      <w:pPr>
        <w:pStyle w:val="a7"/>
        <w:numPr>
          <w:ilvl w:val="0"/>
          <w:numId w:val="38"/>
        </w:numPr>
        <w:spacing w:after="0" w:line="240" w:lineRule="auto"/>
        <w:jc w:val="both"/>
        <w:rPr>
          <w:rFonts w:ascii="David" w:hAnsi="David" w:cs="David"/>
          <w:sz w:val="24"/>
          <w:szCs w:val="24"/>
        </w:rPr>
      </w:pPr>
      <w:r w:rsidRPr="00567940">
        <w:rPr>
          <w:rFonts w:ascii="David" w:hAnsi="David" w:cs="David"/>
          <w:sz w:val="24"/>
          <w:szCs w:val="24"/>
          <w:rtl/>
        </w:rPr>
        <w:t xml:space="preserve">בעבר "עצימת עיניים" </w:t>
      </w:r>
      <w:proofErr w:type="spellStart"/>
      <w:r w:rsidRPr="00567940">
        <w:rPr>
          <w:rFonts w:ascii="David" w:hAnsi="David" w:cs="David"/>
          <w:sz w:val="24"/>
          <w:szCs w:val="24"/>
          <w:rtl/>
        </w:rPr>
        <w:t>היתה</w:t>
      </w:r>
      <w:proofErr w:type="spellEnd"/>
      <w:r w:rsidRPr="00567940">
        <w:rPr>
          <w:rFonts w:ascii="David" w:hAnsi="David" w:cs="David"/>
          <w:sz w:val="24"/>
          <w:szCs w:val="24"/>
          <w:rtl/>
        </w:rPr>
        <w:t xml:space="preserve"> כלל פסיקתי. לאחר תיקון 39 חלק מחוק העונשין:</w:t>
      </w:r>
    </w:p>
    <w:p w14:paraId="35CECF33" w14:textId="653F0BE6" w:rsidR="00567940" w:rsidRDefault="00567940" w:rsidP="004443A5">
      <w:pPr>
        <w:spacing w:after="0" w:line="240" w:lineRule="auto"/>
        <w:ind w:left="360"/>
        <w:jc w:val="both"/>
        <w:rPr>
          <w:rFonts w:ascii="David" w:hAnsi="David" w:cs="David"/>
          <w:sz w:val="24"/>
          <w:szCs w:val="24"/>
          <w:rtl/>
        </w:rPr>
      </w:pPr>
      <w:r>
        <w:rPr>
          <w:rFonts w:ascii="David" w:hAnsi="David" w:cs="David" w:hint="cs"/>
          <w:i/>
          <w:iCs/>
          <w:sz w:val="24"/>
          <w:szCs w:val="24"/>
          <w:rtl/>
        </w:rPr>
        <w:t>2</w:t>
      </w:r>
      <w:r w:rsidRPr="00567940">
        <w:rPr>
          <w:rFonts w:ascii="David" w:hAnsi="David" w:cs="David"/>
          <w:i/>
          <w:iCs/>
          <w:sz w:val="24"/>
          <w:szCs w:val="24"/>
          <w:rtl/>
        </w:rPr>
        <w:t xml:space="preserve">0(ג)(1)   רואים אדם שחשד בדבר טיב ההתנהגות או בדבר אפשרות קיום הנסיבות כמי שהיה מודע להם, אם נמנע </w:t>
      </w:r>
      <w:proofErr w:type="spellStart"/>
      <w:r w:rsidRPr="00567940">
        <w:rPr>
          <w:rFonts w:ascii="David" w:hAnsi="David" w:cs="David"/>
          <w:i/>
          <w:iCs/>
          <w:sz w:val="24"/>
          <w:szCs w:val="24"/>
          <w:rtl/>
        </w:rPr>
        <w:t>מלבררם</w:t>
      </w:r>
      <w:proofErr w:type="spellEnd"/>
      <w:r>
        <w:rPr>
          <w:rFonts w:ascii="David" w:hAnsi="David" w:cs="David" w:hint="cs"/>
          <w:i/>
          <w:iCs/>
          <w:sz w:val="24"/>
          <w:szCs w:val="24"/>
          <w:rtl/>
        </w:rPr>
        <w:t xml:space="preserve">. </w:t>
      </w:r>
      <w:r>
        <w:rPr>
          <w:rFonts w:ascii="David" w:hAnsi="David" w:cs="David"/>
          <w:sz w:val="24"/>
          <w:szCs w:val="24"/>
          <w:rtl/>
        </w:rPr>
        <w:t>–</w:t>
      </w:r>
      <w:r>
        <w:rPr>
          <w:rFonts w:ascii="David" w:hAnsi="David" w:cs="David" w:hint="cs"/>
          <w:sz w:val="24"/>
          <w:szCs w:val="24"/>
          <w:rtl/>
        </w:rPr>
        <w:t xml:space="preserve"> כלומר במשך כל השנים השתמשו </w:t>
      </w:r>
      <w:proofErr w:type="spellStart"/>
      <w:r>
        <w:rPr>
          <w:rFonts w:ascii="David" w:hAnsi="David" w:cs="David" w:hint="cs"/>
          <w:sz w:val="24"/>
          <w:szCs w:val="24"/>
          <w:rtl/>
        </w:rPr>
        <w:t>בדוקטורינה</w:t>
      </w:r>
      <w:proofErr w:type="spellEnd"/>
      <w:r>
        <w:rPr>
          <w:rFonts w:ascii="David" w:hAnsi="David" w:cs="David" w:hint="cs"/>
          <w:sz w:val="24"/>
          <w:szCs w:val="24"/>
          <w:rtl/>
        </w:rPr>
        <w:t xml:space="preserve"> של עצימת העיניים אך בשנת 94 כחלק מהרפורמה והחליטו כי </w:t>
      </w:r>
      <w:proofErr w:type="spellStart"/>
      <w:r>
        <w:rPr>
          <w:rFonts w:ascii="David" w:hAnsi="David" w:cs="David" w:hint="cs"/>
          <w:sz w:val="24"/>
          <w:szCs w:val="24"/>
          <w:rtl/>
        </w:rPr>
        <w:t>דוקטורינת</w:t>
      </w:r>
      <w:proofErr w:type="spellEnd"/>
      <w:r>
        <w:rPr>
          <w:rFonts w:ascii="David" w:hAnsi="David" w:cs="David" w:hint="cs"/>
          <w:sz w:val="24"/>
          <w:szCs w:val="24"/>
          <w:rtl/>
        </w:rPr>
        <w:t xml:space="preserve"> עצימת העיניים היא חלק מהחוק.</w:t>
      </w:r>
    </w:p>
    <w:p w14:paraId="08436BAF" w14:textId="1D86D605" w:rsidR="00567940" w:rsidRDefault="00567940" w:rsidP="004443A5">
      <w:pPr>
        <w:spacing w:after="0" w:line="240" w:lineRule="auto"/>
        <w:jc w:val="both"/>
        <w:rPr>
          <w:rFonts w:ascii="David" w:hAnsi="David" w:cs="David"/>
          <w:sz w:val="24"/>
          <w:szCs w:val="24"/>
          <w:rtl/>
        </w:rPr>
      </w:pPr>
    </w:p>
    <w:p w14:paraId="3CA6AF0D" w14:textId="77777777" w:rsidR="00567940" w:rsidRPr="00567940" w:rsidRDefault="00567940" w:rsidP="004443A5">
      <w:pPr>
        <w:spacing w:after="0" w:line="240" w:lineRule="auto"/>
        <w:jc w:val="both"/>
        <w:rPr>
          <w:rFonts w:ascii="David" w:hAnsi="David" w:cs="David"/>
          <w:sz w:val="24"/>
          <w:szCs w:val="24"/>
          <w:u w:val="single"/>
        </w:rPr>
      </w:pPr>
      <w:r w:rsidRPr="0058751C">
        <w:rPr>
          <w:rFonts w:ascii="David" w:hAnsi="David" w:cs="David"/>
          <w:b/>
          <w:bCs/>
          <w:sz w:val="24"/>
          <w:szCs w:val="24"/>
          <w:highlight w:val="cyan"/>
          <w:u w:val="single"/>
          <w:rtl/>
        </w:rPr>
        <w:t>פס"ד "האונס בשומרת"</w:t>
      </w:r>
    </w:p>
    <w:p w14:paraId="619647BC" w14:textId="77777777" w:rsidR="00567940" w:rsidRPr="00567940" w:rsidRDefault="00567940" w:rsidP="004443A5">
      <w:pPr>
        <w:spacing w:after="0" w:line="240" w:lineRule="auto"/>
        <w:jc w:val="both"/>
        <w:rPr>
          <w:rFonts w:ascii="David" w:hAnsi="David" w:cs="David"/>
          <w:sz w:val="24"/>
          <w:szCs w:val="24"/>
          <w:rtl/>
        </w:rPr>
      </w:pPr>
      <w:r w:rsidRPr="00567940">
        <w:rPr>
          <w:rFonts w:ascii="David" w:hAnsi="David" w:cs="David"/>
          <w:b/>
          <w:bCs/>
          <w:sz w:val="24"/>
          <w:szCs w:val="24"/>
          <w:rtl/>
        </w:rPr>
        <w:t>רקע:</w:t>
      </w:r>
    </w:p>
    <w:p w14:paraId="5D4AD21C" w14:textId="77777777" w:rsidR="00567940" w:rsidRPr="00567940" w:rsidRDefault="00567940" w:rsidP="004443A5">
      <w:pPr>
        <w:spacing w:after="0" w:line="240" w:lineRule="auto"/>
        <w:jc w:val="both"/>
        <w:rPr>
          <w:rFonts w:ascii="David" w:hAnsi="David" w:cs="David"/>
          <w:sz w:val="24"/>
          <w:szCs w:val="24"/>
          <w:rtl/>
        </w:rPr>
      </w:pPr>
      <w:r w:rsidRPr="00567940">
        <w:rPr>
          <w:rFonts w:ascii="David" w:hAnsi="David" w:cs="David"/>
          <w:sz w:val="24"/>
          <w:szCs w:val="24"/>
          <w:rtl/>
        </w:rPr>
        <w:t xml:space="preserve">כבני שבע-עשרה, הואשמו בבית המשפט המחוזי באינוס, בניסיון אינוס, ובתקיפה מינית. </w:t>
      </w:r>
    </w:p>
    <w:p w14:paraId="23A9F8EF" w14:textId="5DF43602" w:rsidR="00567940" w:rsidRPr="00567940" w:rsidRDefault="00567940" w:rsidP="004443A5">
      <w:pPr>
        <w:spacing w:after="0" w:line="240" w:lineRule="auto"/>
        <w:jc w:val="both"/>
        <w:rPr>
          <w:rFonts w:ascii="David" w:hAnsi="David" w:cs="David"/>
          <w:sz w:val="24"/>
          <w:szCs w:val="24"/>
          <w:rtl/>
        </w:rPr>
      </w:pPr>
      <w:r w:rsidRPr="00567940">
        <w:rPr>
          <w:rFonts w:ascii="David" w:hAnsi="David" w:cs="David"/>
          <w:sz w:val="24"/>
          <w:szCs w:val="24"/>
          <w:rtl/>
        </w:rPr>
        <w:t>בת קיבוץ, שהייתה בעת התרחשות המעשים כבת ארבע-עשרה וחצי,</w:t>
      </w:r>
      <w:r>
        <w:rPr>
          <w:rFonts w:ascii="David" w:hAnsi="David" w:cs="David" w:hint="cs"/>
          <w:sz w:val="24"/>
          <w:szCs w:val="24"/>
          <w:rtl/>
        </w:rPr>
        <w:t xml:space="preserve"> </w:t>
      </w:r>
      <w:r w:rsidRPr="00567940">
        <w:rPr>
          <w:rFonts w:ascii="David" w:hAnsi="David" w:cs="David"/>
          <w:sz w:val="24"/>
          <w:szCs w:val="24"/>
          <w:rtl/>
        </w:rPr>
        <w:t xml:space="preserve">התלונה מתייחסת לאירועים שהתרחשו במשך חמישה ימים רצופים שבמהלכם קוימו עמה שרשרת מגעים מיניים קבוצתיים. </w:t>
      </w:r>
    </w:p>
    <w:p w14:paraId="4ABFBBEB" w14:textId="77777777" w:rsidR="00567940" w:rsidRPr="00567940" w:rsidRDefault="00567940" w:rsidP="004443A5">
      <w:pPr>
        <w:spacing w:after="0" w:line="240" w:lineRule="auto"/>
        <w:jc w:val="both"/>
        <w:rPr>
          <w:rFonts w:ascii="David" w:hAnsi="David" w:cs="David"/>
          <w:sz w:val="24"/>
          <w:szCs w:val="24"/>
          <w:rtl/>
        </w:rPr>
      </w:pPr>
      <w:proofErr w:type="spellStart"/>
      <w:r w:rsidRPr="00567940">
        <w:rPr>
          <w:rFonts w:ascii="David" w:hAnsi="David" w:cs="David"/>
          <w:sz w:val="24"/>
          <w:szCs w:val="24"/>
          <w:rtl/>
        </w:rPr>
        <w:t>לגירסת</w:t>
      </w:r>
      <w:proofErr w:type="spellEnd"/>
      <w:r w:rsidRPr="00567940">
        <w:rPr>
          <w:rFonts w:ascii="David" w:hAnsi="David" w:cs="David"/>
          <w:sz w:val="24"/>
          <w:szCs w:val="24"/>
          <w:rtl/>
        </w:rPr>
        <w:t xml:space="preserve"> הנאשמים, נעשו המגעים בהסכמתה המלאה של המתלוננת, ללא כל הבעת התנגדות מצדה.</w:t>
      </w:r>
    </w:p>
    <w:p w14:paraId="561DC72D" w14:textId="77777777" w:rsidR="00235ABF" w:rsidRPr="00235ABF" w:rsidRDefault="00235ABF" w:rsidP="004443A5">
      <w:pPr>
        <w:spacing w:after="0" w:line="240" w:lineRule="auto"/>
        <w:jc w:val="both"/>
        <w:rPr>
          <w:rFonts w:ascii="David" w:hAnsi="David" w:cs="David"/>
          <w:sz w:val="24"/>
          <w:szCs w:val="24"/>
        </w:rPr>
      </w:pPr>
      <w:r w:rsidRPr="00235ABF">
        <w:rPr>
          <w:rFonts w:ascii="David" w:hAnsi="David" w:cs="David"/>
          <w:sz w:val="24"/>
          <w:szCs w:val="24"/>
          <w:rtl/>
        </w:rPr>
        <w:t>בית המשפט (שמגר, חשין וגולדברג):</w:t>
      </w:r>
    </w:p>
    <w:p w14:paraId="4F6EDBD8" w14:textId="77777777" w:rsidR="00235ABF" w:rsidRPr="00235ABF" w:rsidRDefault="00235ABF" w:rsidP="004443A5">
      <w:pPr>
        <w:spacing w:after="0" w:line="240" w:lineRule="auto"/>
        <w:jc w:val="both"/>
        <w:rPr>
          <w:rFonts w:ascii="David" w:hAnsi="David" w:cs="David"/>
          <w:sz w:val="24"/>
          <w:szCs w:val="24"/>
          <w:rtl/>
        </w:rPr>
      </w:pPr>
      <w:r w:rsidRPr="00235ABF">
        <w:rPr>
          <w:rFonts w:ascii="David" w:hAnsi="David" w:cs="David"/>
          <w:sz w:val="24"/>
          <w:szCs w:val="24"/>
          <w:rtl/>
        </w:rPr>
        <w:t>כשאישה אומרת "לא" היא מתכוונת ל"לא", ואם הגבר מתייחד עמה למרות זאת, הייחוד הוא שלא בהסכמתה והמעשה הוא מעשה אינוס</w:t>
      </w:r>
    </w:p>
    <w:p w14:paraId="6AF4C6C8" w14:textId="0854E682" w:rsidR="00235ABF" w:rsidRDefault="00235ABF" w:rsidP="004443A5">
      <w:pPr>
        <w:spacing w:after="0" w:line="240" w:lineRule="auto"/>
        <w:jc w:val="both"/>
        <w:rPr>
          <w:rFonts w:ascii="David" w:hAnsi="David" w:cs="David"/>
          <w:sz w:val="24"/>
          <w:szCs w:val="24"/>
          <w:rtl/>
        </w:rPr>
      </w:pPr>
      <w:r w:rsidRPr="00235ABF">
        <w:rPr>
          <w:rFonts w:ascii="David" w:hAnsi="David" w:cs="David"/>
          <w:b/>
          <w:bCs/>
          <w:sz w:val="24"/>
          <w:szCs w:val="24"/>
          <w:rtl/>
        </w:rPr>
        <w:t xml:space="preserve">עצימת עיניים מפני ההכרה באפשרות קיומה של נסיבה הנמנית עם היסוד העובדתי שבעבירה </w:t>
      </w:r>
      <w:r w:rsidRPr="00235ABF">
        <w:rPr>
          <w:rFonts w:ascii="David" w:hAnsi="David" w:cs="David"/>
          <w:b/>
          <w:bCs/>
          <w:sz w:val="24"/>
          <w:szCs w:val="24"/>
          <w:u w:val="single"/>
          <w:rtl/>
        </w:rPr>
        <w:t>כמוה כמודעות בפועל לקיומה של הנסיבה</w:t>
      </w:r>
      <w:r>
        <w:rPr>
          <w:rFonts w:ascii="David" w:hAnsi="David" w:cs="David" w:hint="cs"/>
          <w:b/>
          <w:bCs/>
          <w:sz w:val="24"/>
          <w:szCs w:val="24"/>
          <w:u w:val="single"/>
          <w:rtl/>
        </w:rPr>
        <w:t>.</w:t>
      </w:r>
    </w:p>
    <w:p w14:paraId="3C1BC758" w14:textId="77777777" w:rsidR="0023026C" w:rsidRPr="00235ABF" w:rsidRDefault="0023026C" w:rsidP="004443A5">
      <w:pPr>
        <w:spacing w:after="0" w:line="240" w:lineRule="auto"/>
        <w:jc w:val="both"/>
        <w:rPr>
          <w:rFonts w:ascii="David" w:hAnsi="David" w:cs="David"/>
          <w:sz w:val="24"/>
          <w:szCs w:val="24"/>
          <w:rtl/>
        </w:rPr>
      </w:pPr>
    </w:p>
    <w:p w14:paraId="2122A8B2" w14:textId="10BB5BB2" w:rsidR="00235ABF" w:rsidRDefault="00235ABF" w:rsidP="004443A5">
      <w:pPr>
        <w:spacing w:after="0" w:line="240" w:lineRule="auto"/>
        <w:jc w:val="both"/>
        <w:rPr>
          <w:rFonts w:ascii="David" w:hAnsi="David" w:cs="David"/>
          <w:sz w:val="24"/>
          <w:szCs w:val="24"/>
          <w:rtl/>
        </w:rPr>
      </w:pPr>
      <w:r w:rsidRPr="00235ABF">
        <w:rPr>
          <w:rFonts w:ascii="David" w:hAnsi="David" w:cs="David"/>
          <w:b/>
          <w:bCs/>
          <w:sz w:val="24"/>
          <w:szCs w:val="24"/>
          <w:u w:val="single"/>
          <w:rtl/>
        </w:rPr>
        <w:t>הכלל רווח יחסית בעבירות מין</w:t>
      </w:r>
      <w:r w:rsidRPr="00235ABF">
        <w:rPr>
          <w:rFonts w:ascii="David" w:hAnsi="David" w:cs="David"/>
          <w:sz w:val="24"/>
          <w:szCs w:val="24"/>
          <w:rtl/>
        </w:rPr>
        <w:t xml:space="preserve"> - בנסיבות שבהן נוצר חשד </w:t>
      </w:r>
      <w:proofErr w:type="spellStart"/>
      <w:r w:rsidRPr="00235ABF">
        <w:rPr>
          <w:rFonts w:ascii="David" w:hAnsi="David" w:cs="David"/>
          <w:sz w:val="24"/>
          <w:szCs w:val="24"/>
          <w:rtl/>
        </w:rPr>
        <w:t>בלבו</w:t>
      </w:r>
      <w:proofErr w:type="spellEnd"/>
      <w:r w:rsidRPr="00235ABF">
        <w:rPr>
          <w:rFonts w:ascii="David" w:hAnsi="David" w:cs="David"/>
          <w:sz w:val="24"/>
          <w:szCs w:val="24"/>
          <w:rtl/>
        </w:rPr>
        <w:t xml:space="preserve"> של עושה המעשה (הבועל את האישה), שמא מתקיימת נסיבה שעלולה להפוך את מעשהו למעשה עבירה, היינו, עולה במחשבתו החשד שמא האישה אינה מעניקה לו הסכמה חופשית. אם הוא בוחר לבצע מעשהו על-אף החשד </w:t>
      </w:r>
      <w:r w:rsidRPr="00235ABF">
        <w:rPr>
          <w:rFonts w:ascii="David" w:hAnsi="David" w:cs="David"/>
          <w:sz w:val="24"/>
          <w:szCs w:val="24"/>
          <w:rtl/>
        </w:rPr>
        <w:lastRenderedPageBreak/>
        <w:t>האמור, בלי לבדוק את הנסיבות ובלי שהוא מראה אכפתיות לדבר התקיימותן –</w:t>
      </w:r>
      <w:r w:rsidRPr="00235ABF">
        <w:rPr>
          <w:rFonts w:ascii="David" w:hAnsi="David" w:cs="David"/>
          <w:b/>
          <w:bCs/>
          <w:sz w:val="24"/>
          <w:szCs w:val="24"/>
          <w:rtl/>
        </w:rPr>
        <w:t xml:space="preserve"> יש בכך משום עצימת עיניים</w:t>
      </w:r>
      <w:r w:rsidRPr="00235ABF">
        <w:rPr>
          <w:rFonts w:ascii="David" w:hAnsi="David" w:cs="David"/>
          <w:sz w:val="24"/>
          <w:szCs w:val="24"/>
          <w:rtl/>
        </w:rPr>
        <w:t>.  (מתוך פסה"ד שמרת).</w:t>
      </w:r>
    </w:p>
    <w:p w14:paraId="7EB972F5" w14:textId="2B7C2328" w:rsidR="0023026C" w:rsidRDefault="0023026C" w:rsidP="004443A5">
      <w:pPr>
        <w:spacing w:after="0" w:line="240" w:lineRule="auto"/>
        <w:jc w:val="both"/>
        <w:rPr>
          <w:rFonts w:ascii="David" w:hAnsi="David" w:cs="David"/>
          <w:sz w:val="24"/>
          <w:szCs w:val="24"/>
          <w:rtl/>
        </w:rPr>
      </w:pPr>
    </w:p>
    <w:p w14:paraId="7F74FDFD" w14:textId="77777777" w:rsidR="0023026C" w:rsidRPr="0023026C" w:rsidRDefault="0023026C" w:rsidP="004443A5">
      <w:pPr>
        <w:spacing w:after="0" w:line="240" w:lineRule="auto"/>
        <w:jc w:val="both"/>
        <w:rPr>
          <w:rFonts w:ascii="David" w:hAnsi="David" w:cs="David"/>
          <w:sz w:val="24"/>
          <w:szCs w:val="24"/>
        </w:rPr>
      </w:pPr>
      <w:r w:rsidRPr="0023026C">
        <w:rPr>
          <w:rFonts w:ascii="David" w:hAnsi="David" w:cs="David"/>
          <w:sz w:val="24"/>
          <w:szCs w:val="24"/>
          <w:rtl/>
        </w:rPr>
        <w:t>בשנים האחרונות נעשה שימוש רב בדוקטרינת עצימת עיניים בעבירות מין:</w:t>
      </w:r>
    </w:p>
    <w:p w14:paraId="4640C673" w14:textId="77777777" w:rsidR="0023026C" w:rsidRPr="0058751C" w:rsidRDefault="0023026C" w:rsidP="004443A5">
      <w:pPr>
        <w:spacing w:after="0" w:line="240" w:lineRule="auto"/>
        <w:jc w:val="both"/>
        <w:rPr>
          <w:rFonts w:ascii="David" w:hAnsi="David" w:cs="David"/>
          <w:b/>
          <w:bCs/>
          <w:sz w:val="24"/>
          <w:szCs w:val="24"/>
          <w:u w:val="single"/>
          <w:rtl/>
        </w:rPr>
      </w:pPr>
      <w:r w:rsidRPr="0058751C">
        <w:rPr>
          <w:rFonts w:ascii="David" w:hAnsi="David" w:cs="David"/>
          <w:b/>
          <w:bCs/>
          <w:sz w:val="24"/>
          <w:szCs w:val="24"/>
          <w:highlight w:val="cyan"/>
          <w:u w:val="single"/>
          <w:rtl/>
        </w:rPr>
        <w:t xml:space="preserve">פס"ד טייב  - 115/00 – השופט </w:t>
      </w:r>
      <w:proofErr w:type="spellStart"/>
      <w:r w:rsidRPr="0058751C">
        <w:rPr>
          <w:rFonts w:ascii="David" w:hAnsi="David" w:cs="David"/>
          <w:b/>
          <w:bCs/>
          <w:sz w:val="24"/>
          <w:szCs w:val="24"/>
          <w:highlight w:val="cyan"/>
          <w:u w:val="single"/>
          <w:rtl/>
        </w:rPr>
        <w:t>אנגלרד</w:t>
      </w:r>
      <w:proofErr w:type="spellEnd"/>
    </w:p>
    <w:p w14:paraId="3E0A0737" w14:textId="3AB7CA17" w:rsidR="0023026C" w:rsidRDefault="0023026C" w:rsidP="004443A5">
      <w:pPr>
        <w:spacing w:after="0" w:line="240" w:lineRule="auto"/>
        <w:jc w:val="both"/>
        <w:rPr>
          <w:rFonts w:ascii="David" w:hAnsi="David" w:cs="David"/>
          <w:sz w:val="24"/>
          <w:szCs w:val="24"/>
          <w:rtl/>
        </w:rPr>
      </w:pPr>
      <w:r w:rsidRPr="0023026C">
        <w:rPr>
          <w:rFonts w:ascii="David" w:hAnsi="David" w:cs="David"/>
          <w:sz w:val="24"/>
          <w:szCs w:val="24"/>
          <w:rtl/>
        </w:rPr>
        <w:t>"המערער, פיזיותרפיסט במקצועו, הואשם בביצוע אונס ומעשה סדום במטופלת שלו (להלן – המתלוננת) במהלך עיסוי שנתן לה. העובדות העומדות ברקע האישום הן שבסוף עיסוי ממושך נשכב המערער לצדה של המתלוננת, ותוך שניות ספורות חשף את איבר מינו מול פניה, החדירו לפיה, החדיר את ידו לאיבר מינה, והגיע לפורקן. המתלוננת העידה כי לא הצליחה לפעול בתושייה, חשה כנועה ונתונה למרותו של המערער, ומילאה אחר הוראותיו."</w:t>
      </w:r>
    </w:p>
    <w:p w14:paraId="3674AB0D" w14:textId="4BA35BC5" w:rsidR="0023026C" w:rsidRDefault="0023026C" w:rsidP="004443A5">
      <w:pPr>
        <w:spacing w:after="0" w:line="240" w:lineRule="auto"/>
        <w:jc w:val="both"/>
        <w:rPr>
          <w:rFonts w:ascii="David" w:hAnsi="David" w:cs="David"/>
          <w:sz w:val="24"/>
          <w:szCs w:val="24"/>
          <w:rtl/>
        </w:rPr>
      </w:pPr>
      <w:r w:rsidRPr="0023026C">
        <w:rPr>
          <w:rFonts w:ascii="David" w:hAnsi="David" w:cs="David"/>
          <w:sz w:val="24"/>
          <w:szCs w:val="24"/>
          <w:u w:val="single"/>
          <w:rtl/>
        </w:rPr>
        <w:t>ביהמ"ש:</w:t>
      </w:r>
      <w:r>
        <w:rPr>
          <w:rFonts w:ascii="David" w:hAnsi="David" w:cs="David" w:hint="cs"/>
          <w:sz w:val="24"/>
          <w:szCs w:val="24"/>
          <w:rtl/>
        </w:rPr>
        <w:t xml:space="preserve"> </w:t>
      </w:r>
      <w:r w:rsidRPr="0023026C">
        <w:rPr>
          <w:rFonts w:ascii="David" w:hAnsi="David" w:cs="David"/>
          <w:sz w:val="24"/>
          <w:szCs w:val="24"/>
          <w:rtl/>
        </w:rPr>
        <w:t>דוקטרינת "עצימת העיניים" מתפרסת גם על פני "חלל תודעתי", היינו אדישות לשאלה אם ההסכמה קיימת אם לאו, ללא הקדשת מחשבה בעניין זה ונטילת סיכון במודע כי ההסכמה אינה נתונה.</w:t>
      </w:r>
      <w:r>
        <w:rPr>
          <w:rFonts w:ascii="David" w:hAnsi="David" w:cs="David" w:hint="cs"/>
          <w:sz w:val="24"/>
          <w:szCs w:val="24"/>
          <w:rtl/>
        </w:rPr>
        <w:t xml:space="preserve"> </w:t>
      </w:r>
      <w:r w:rsidRPr="0023026C">
        <w:rPr>
          <w:rFonts w:ascii="David" w:hAnsi="David" w:cs="David"/>
          <w:sz w:val="24"/>
          <w:szCs w:val="24"/>
          <w:rtl/>
        </w:rPr>
        <w:t>כלומר, לא רק במצב של חשד + לא בירר אלא גם "לא הקדיש מחשבה לנושא".</w:t>
      </w:r>
    </w:p>
    <w:p w14:paraId="6FA4A41B" w14:textId="77777777" w:rsidR="002D2CBB" w:rsidRPr="002D2CBB" w:rsidRDefault="002D2CBB" w:rsidP="004443A5">
      <w:pPr>
        <w:spacing w:after="0" w:line="240" w:lineRule="auto"/>
        <w:jc w:val="both"/>
        <w:rPr>
          <w:rFonts w:ascii="David" w:hAnsi="David" w:cs="David"/>
          <w:sz w:val="24"/>
          <w:szCs w:val="24"/>
        </w:rPr>
      </w:pPr>
      <w:r w:rsidRPr="002D2CBB">
        <w:rPr>
          <w:rFonts w:ascii="David" w:hAnsi="David" w:cs="David"/>
          <w:b/>
          <w:bCs/>
          <w:sz w:val="24"/>
          <w:szCs w:val="24"/>
          <w:rtl/>
        </w:rPr>
        <w:t>הביקורת על פס"ד טייב/הרחבת דוקטרינת עצימת עיניים</w:t>
      </w:r>
    </w:p>
    <w:p w14:paraId="1A389F57" w14:textId="77777777" w:rsidR="002D2CBB" w:rsidRPr="002D2CBB" w:rsidRDefault="002D2CBB" w:rsidP="004443A5">
      <w:pPr>
        <w:spacing w:after="0" w:line="240" w:lineRule="auto"/>
        <w:jc w:val="both"/>
        <w:rPr>
          <w:rFonts w:ascii="David" w:hAnsi="David" w:cs="David"/>
          <w:sz w:val="24"/>
          <w:szCs w:val="24"/>
          <w:rtl/>
        </w:rPr>
      </w:pPr>
      <w:r w:rsidRPr="002D2CBB">
        <w:rPr>
          <w:rFonts w:ascii="David" w:hAnsi="David" w:cs="David"/>
          <w:sz w:val="24"/>
          <w:szCs w:val="24"/>
          <w:rtl/>
        </w:rPr>
        <w:t>חלל תודעתי הוא רחב יותר מחשד + לא בירר</w:t>
      </w:r>
    </w:p>
    <w:p w14:paraId="7C825DF3" w14:textId="77777777" w:rsidR="004A2DFB" w:rsidRDefault="002D2CBB" w:rsidP="004A2DFB">
      <w:pPr>
        <w:spacing w:after="0" w:line="240" w:lineRule="auto"/>
        <w:jc w:val="both"/>
        <w:rPr>
          <w:rFonts w:ascii="David" w:hAnsi="David" w:cs="David"/>
          <w:sz w:val="24"/>
          <w:szCs w:val="24"/>
          <w:rtl/>
        </w:rPr>
      </w:pPr>
      <w:r w:rsidRPr="002D2CBB">
        <w:rPr>
          <w:rFonts w:ascii="David" w:hAnsi="David" w:cs="David"/>
          <w:sz w:val="24"/>
          <w:szCs w:val="24"/>
          <w:rtl/>
        </w:rPr>
        <w:t>הרחבה "גדולה מדי" של הדוקטרינה. (שגם כך מהווה הרחבה..)</w:t>
      </w:r>
    </w:p>
    <w:p w14:paraId="4B356CF4" w14:textId="345358CC" w:rsidR="002D2CBB" w:rsidRPr="002D2CBB" w:rsidRDefault="002D2CBB" w:rsidP="004A2DFB">
      <w:pPr>
        <w:spacing w:after="0" w:line="240" w:lineRule="auto"/>
        <w:jc w:val="both"/>
        <w:rPr>
          <w:rFonts w:ascii="David" w:hAnsi="David" w:cs="David"/>
          <w:sz w:val="24"/>
          <w:szCs w:val="24"/>
          <w:rtl/>
        </w:rPr>
      </w:pPr>
      <w:r w:rsidRPr="002D2CBB">
        <w:rPr>
          <w:rFonts w:ascii="David" w:hAnsi="David" w:cs="David"/>
          <w:sz w:val="24"/>
          <w:szCs w:val="24"/>
          <w:rtl/>
        </w:rPr>
        <w:t>אם זה המצב  - אפשר לדרוש מהציבור לא להיות אדיש לכלום ותמיד להיות מודע לכול. (וזה לא ריאלי).</w:t>
      </w:r>
    </w:p>
    <w:p w14:paraId="37D0A7AD" w14:textId="77777777" w:rsidR="0023026C" w:rsidRPr="0023026C" w:rsidRDefault="0023026C" w:rsidP="004443A5">
      <w:pPr>
        <w:spacing w:after="0" w:line="240" w:lineRule="auto"/>
        <w:jc w:val="both"/>
        <w:rPr>
          <w:rFonts w:ascii="David" w:hAnsi="David" w:cs="David"/>
          <w:sz w:val="24"/>
          <w:szCs w:val="24"/>
          <w:rtl/>
        </w:rPr>
      </w:pPr>
    </w:p>
    <w:p w14:paraId="545D7CA3" w14:textId="77777777" w:rsidR="0023026C" w:rsidRPr="00235ABF" w:rsidRDefault="0023026C" w:rsidP="004443A5">
      <w:pPr>
        <w:spacing w:after="0" w:line="240" w:lineRule="auto"/>
        <w:jc w:val="both"/>
        <w:rPr>
          <w:rFonts w:ascii="David" w:hAnsi="David" w:cs="David"/>
          <w:sz w:val="24"/>
          <w:szCs w:val="24"/>
          <w:rtl/>
        </w:rPr>
      </w:pPr>
    </w:p>
    <w:p w14:paraId="06CE6FCF" w14:textId="77777777" w:rsidR="00C16244" w:rsidRPr="00C16244" w:rsidRDefault="00C16244" w:rsidP="004443A5">
      <w:pPr>
        <w:spacing w:after="0" w:line="240" w:lineRule="auto"/>
        <w:jc w:val="both"/>
        <w:rPr>
          <w:rFonts w:ascii="David" w:hAnsi="David" w:cs="David"/>
          <w:sz w:val="24"/>
          <w:szCs w:val="24"/>
        </w:rPr>
      </w:pPr>
      <w:r w:rsidRPr="00C16244">
        <w:rPr>
          <w:rFonts w:ascii="David" w:hAnsi="David" w:cs="David"/>
          <w:b/>
          <w:bCs/>
          <w:sz w:val="24"/>
          <w:szCs w:val="24"/>
          <w:u w:val="single"/>
          <w:rtl/>
        </w:rPr>
        <w:t>סיכום - דוקטרינת עצימת עיניים בעבירות מין</w:t>
      </w:r>
    </w:p>
    <w:p w14:paraId="38A41677" w14:textId="77777777" w:rsidR="00C16244" w:rsidRPr="00C16244" w:rsidRDefault="00C16244" w:rsidP="004443A5">
      <w:pPr>
        <w:spacing w:after="0" w:line="240" w:lineRule="auto"/>
        <w:jc w:val="both"/>
        <w:rPr>
          <w:rFonts w:ascii="David" w:hAnsi="David" w:cs="David"/>
          <w:sz w:val="24"/>
          <w:szCs w:val="24"/>
          <w:rtl/>
        </w:rPr>
      </w:pPr>
      <w:r w:rsidRPr="00C16244">
        <w:rPr>
          <w:rFonts w:ascii="David" w:hAnsi="David" w:cs="David"/>
          <w:sz w:val="24"/>
          <w:szCs w:val="24"/>
          <w:rtl/>
        </w:rPr>
        <w:t xml:space="preserve">למרות הביקורת, המגמה בפסיקה בעשרים השנים האחרונות מציגה </w:t>
      </w:r>
      <w:r w:rsidRPr="00C16244">
        <w:rPr>
          <w:rFonts w:ascii="David" w:hAnsi="David" w:cs="David"/>
          <w:b/>
          <w:bCs/>
          <w:sz w:val="24"/>
          <w:szCs w:val="24"/>
          <w:rtl/>
        </w:rPr>
        <w:t>שינוי מגמה</w:t>
      </w:r>
      <w:r w:rsidRPr="00C16244">
        <w:rPr>
          <w:rFonts w:ascii="David" w:hAnsi="David" w:cs="David"/>
          <w:sz w:val="24"/>
          <w:szCs w:val="24"/>
          <w:rtl/>
        </w:rPr>
        <w:t>. שימוש רב בדוקטרינה, גם במצב של "חלל תודעתי".</w:t>
      </w:r>
    </w:p>
    <w:p w14:paraId="09FEAAE6" w14:textId="77777777" w:rsidR="00C16244" w:rsidRPr="00C16244" w:rsidRDefault="00C16244" w:rsidP="004443A5">
      <w:pPr>
        <w:spacing w:after="0" w:line="240" w:lineRule="auto"/>
        <w:jc w:val="both"/>
        <w:rPr>
          <w:rFonts w:ascii="David" w:hAnsi="David" w:cs="David"/>
          <w:sz w:val="24"/>
          <w:szCs w:val="24"/>
          <w:rtl/>
        </w:rPr>
      </w:pPr>
      <w:r w:rsidRPr="00C16244">
        <w:rPr>
          <w:rFonts w:ascii="David" w:hAnsi="David" w:cs="David"/>
          <w:sz w:val="24"/>
          <w:szCs w:val="24"/>
          <w:rtl/>
        </w:rPr>
        <w:t xml:space="preserve"> "המחיר" של בירור הנושא (האם מסכימה? האם קטינה? וכו') הוא נמוך ביותר ולכן עושים שימוש.</w:t>
      </w:r>
    </w:p>
    <w:p w14:paraId="09EF00F7" w14:textId="77777777" w:rsidR="00C16244" w:rsidRPr="00C16244" w:rsidRDefault="00C16244" w:rsidP="004443A5">
      <w:pPr>
        <w:spacing w:after="0" w:line="240" w:lineRule="auto"/>
        <w:jc w:val="both"/>
        <w:rPr>
          <w:rFonts w:ascii="David" w:hAnsi="David" w:cs="David"/>
          <w:sz w:val="24"/>
          <w:szCs w:val="24"/>
          <w:rtl/>
        </w:rPr>
      </w:pPr>
      <w:r w:rsidRPr="00C16244">
        <w:rPr>
          <w:rFonts w:ascii="David" w:hAnsi="David" w:cs="David"/>
          <w:sz w:val="24"/>
          <w:szCs w:val="24"/>
          <w:u w:val="single"/>
          <w:rtl/>
        </w:rPr>
        <w:t>להרחבה:</w:t>
      </w:r>
    </w:p>
    <w:p w14:paraId="3104BB2E" w14:textId="749CF3D4" w:rsidR="00C16244" w:rsidRPr="00C16244" w:rsidRDefault="00C16244" w:rsidP="004443A5">
      <w:pPr>
        <w:spacing w:after="0" w:line="240" w:lineRule="auto"/>
        <w:jc w:val="both"/>
        <w:rPr>
          <w:rFonts w:ascii="David" w:hAnsi="David" w:cs="David"/>
          <w:sz w:val="24"/>
          <w:szCs w:val="24"/>
          <w:rtl/>
        </w:rPr>
      </w:pPr>
      <w:r w:rsidRPr="00C16244">
        <w:rPr>
          <w:rFonts w:ascii="David" w:hAnsi="David" w:cs="David"/>
          <w:sz w:val="24"/>
          <w:szCs w:val="24"/>
          <w:rtl/>
        </w:rPr>
        <w:t>קרן שפירא אטינגר "עצימת עיניים - סיפור על שועלים ויענים" ספר מנשה שאוה: מחקרים במשפט לזכרו 625, 641-639 (אהרון ברק ודניאל פרידמן עורכים, 2006)</w:t>
      </w:r>
      <w:r w:rsidR="00766D54">
        <w:rPr>
          <w:rFonts w:ascii="David" w:hAnsi="David" w:cs="David" w:hint="cs"/>
          <w:sz w:val="24"/>
          <w:szCs w:val="24"/>
          <w:rtl/>
        </w:rPr>
        <w:t>.</w:t>
      </w:r>
    </w:p>
    <w:p w14:paraId="58CD2F31" w14:textId="77777777" w:rsidR="00567940" w:rsidRPr="00567940" w:rsidRDefault="00567940" w:rsidP="004443A5">
      <w:pPr>
        <w:spacing w:after="0" w:line="240" w:lineRule="auto"/>
        <w:jc w:val="both"/>
        <w:rPr>
          <w:rFonts w:ascii="David" w:hAnsi="David" w:cs="David"/>
          <w:sz w:val="24"/>
          <w:szCs w:val="24"/>
          <w:rtl/>
        </w:rPr>
      </w:pPr>
    </w:p>
    <w:p w14:paraId="6AB39013" w14:textId="3703235A" w:rsidR="00567940" w:rsidRPr="00EA1977" w:rsidRDefault="00EA1977" w:rsidP="004443A5">
      <w:pPr>
        <w:spacing w:after="0" w:line="240" w:lineRule="auto"/>
        <w:jc w:val="both"/>
        <w:rPr>
          <w:rFonts w:ascii="David" w:hAnsi="David" w:cs="David"/>
          <w:b/>
          <w:bCs/>
          <w:sz w:val="24"/>
          <w:szCs w:val="24"/>
          <w:u w:val="single"/>
          <w:rtl/>
        </w:rPr>
      </w:pPr>
      <w:r w:rsidRPr="00EA1977">
        <w:rPr>
          <w:rFonts w:ascii="David" w:hAnsi="David" w:cs="David" w:hint="cs"/>
          <w:b/>
          <w:bCs/>
          <w:sz w:val="24"/>
          <w:szCs w:val="24"/>
          <w:u w:val="single"/>
          <w:rtl/>
        </w:rPr>
        <w:t>שיעור מספר 1</w:t>
      </w:r>
      <w:r>
        <w:rPr>
          <w:rFonts w:ascii="David" w:hAnsi="David" w:cs="David" w:hint="cs"/>
          <w:b/>
          <w:bCs/>
          <w:sz w:val="24"/>
          <w:szCs w:val="24"/>
          <w:u w:val="single"/>
          <w:rtl/>
        </w:rPr>
        <w:t>0</w:t>
      </w:r>
    </w:p>
    <w:p w14:paraId="21D34E99" w14:textId="77777777" w:rsidR="00685D3B" w:rsidRPr="00EA1977" w:rsidRDefault="00685D3B" w:rsidP="004443A5">
      <w:pPr>
        <w:spacing w:after="0" w:line="240" w:lineRule="auto"/>
        <w:jc w:val="both"/>
        <w:rPr>
          <w:rFonts w:ascii="David" w:hAnsi="David" w:cs="David"/>
          <w:b/>
          <w:bCs/>
          <w:sz w:val="24"/>
          <w:szCs w:val="24"/>
          <w:u w:val="single"/>
          <w:rtl/>
        </w:rPr>
      </w:pPr>
    </w:p>
    <w:p w14:paraId="15DB84FD" w14:textId="37655D41" w:rsidR="00E35075" w:rsidRPr="00EA1977" w:rsidRDefault="00EA1977" w:rsidP="004443A5">
      <w:pPr>
        <w:spacing w:line="240" w:lineRule="auto"/>
        <w:jc w:val="both"/>
        <w:rPr>
          <w:rFonts w:ascii="David" w:hAnsi="David" w:cs="David"/>
          <w:b/>
          <w:bCs/>
          <w:sz w:val="24"/>
          <w:szCs w:val="24"/>
          <w:u w:val="single"/>
          <w:rtl/>
        </w:rPr>
      </w:pPr>
      <w:r w:rsidRPr="00EA1977">
        <w:rPr>
          <w:rFonts w:ascii="David" w:hAnsi="David" w:cs="David"/>
          <w:b/>
          <w:bCs/>
          <w:sz w:val="24"/>
          <w:szCs w:val="24"/>
          <w:u w:val="single"/>
          <w:rtl/>
        </w:rPr>
        <w:t>עצימת עיניים בעבירות מחדל</w:t>
      </w:r>
    </w:p>
    <w:p w14:paraId="51381910" w14:textId="77777777" w:rsidR="0058751C" w:rsidRDefault="00EA1977" w:rsidP="004443A5">
      <w:pPr>
        <w:spacing w:line="240" w:lineRule="auto"/>
        <w:jc w:val="both"/>
        <w:rPr>
          <w:rFonts w:ascii="David" w:hAnsi="David" w:cs="David"/>
          <w:sz w:val="24"/>
          <w:szCs w:val="24"/>
          <w:rtl/>
        </w:rPr>
      </w:pPr>
      <w:r w:rsidRPr="0058751C">
        <w:rPr>
          <w:rFonts w:ascii="David" w:hAnsi="David" w:cs="David"/>
          <w:b/>
          <w:bCs/>
          <w:sz w:val="24"/>
          <w:szCs w:val="24"/>
          <w:highlight w:val="cyan"/>
          <w:u w:val="single"/>
          <w:rtl/>
        </w:rPr>
        <w:t>פס"ד מרגלית הר שפי</w:t>
      </w:r>
      <w:r>
        <w:rPr>
          <w:rFonts w:ascii="David" w:hAnsi="David" w:cs="David" w:hint="cs"/>
          <w:sz w:val="24"/>
          <w:szCs w:val="24"/>
          <w:rtl/>
        </w:rPr>
        <w:t xml:space="preserve"> </w:t>
      </w:r>
    </w:p>
    <w:p w14:paraId="37548CF9" w14:textId="4132B434" w:rsidR="00EA1977" w:rsidRDefault="00EA1977" w:rsidP="004443A5">
      <w:pPr>
        <w:spacing w:line="240" w:lineRule="auto"/>
        <w:jc w:val="both"/>
        <w:rPr>
          <w:rFonts w:ascii="David" w:hAnsi="David" w:cs="David"/>
          <w:sz w:val="24"/>
          <w:szCs w:val="24"/>
          <w:rtl/>
        </w:rPr>
      </w:pPr>
      <w:r>
        <w:rPr>
          <w:rFonts w:ascii="David" w:hAnsi="David" w:cs="David" w:hint="cs"/>
          <w:sz w:val="24"/>
          <w:szCs w:val="24"/>
          <w:rtl/>
        </w:rPr>
        <w:t xml:space="preserve"> </w:t>
      </w:r>
      <w:r w:rsidRPr="00EA1977">
        <w:rPr>
          <w:rFonts w:ascii="David" w:hAnsi="David" w:cs="David"/>
          <w:sz w:val="24"/>
          <w:szCs w:val="24"/>
          <w:rtl/>
        </w:rPr>
        <w:t>הר-שפי הייתה מודעת לכוונתו של יגאל עמיר לרצוח את רה"מ רבין ז"ל אך לא מנעה זאת.</w:t>
      </w:r>
      <w:r>
        <w:rPr>
          <w:rFonts w:ascii="David" w:hAnsi="David" w:cs="David" w:hint="cs"/>
          <w:sz w:val="24"/>
          <w:szCs w:val="24"/>
          <w:rtl/>
        </w:rPr>
        <w:t xml:space="preserve"> </w:t>
      </w:r>
      <w:r w:rsidRPr="00EA1977">
        <w:rPr>
          <w:rFonts w:ascii="David" w:hAnsi="David" w:cs="David"/>
          <w:sz w:val="24"/>
          <w:szCs w:val="24"/>
          <w:rtl/>
        </w:rPr>
        <w:t xml:space="preserve">הורשעה בהתבסס על סעיף 262 (אי-מניעת פשע). הסעיף קובע כי "מי </w:t>
      </w:r>
      <w:r w:rsidRPr="00EA1977">
        <w:rPr>
          <w:rFonts w:ascii="David" w:hAnsi="David" w:cs="David"/>
          <w:b/>
          <w:bCs/>
          <w:sz w:val="24"/>
          <w:szCs w:val="24"/>
          <w:rtl/>
        </w:rPr>
        <w:t>שידע</w:t>
      </w:r>
      <w:r w:rsidRPr="00EA1977">
        <w:rPr>
          <w:rFonts w:ascii="David" w:hAnsi="David" w:cs="David"/>
          <w:sz w:val="24"/>
          <w:szCs w:val="24"/>
          <w:rtl/>
        </w:rPr>
        <w:t xml:space="preserve"> כי פלוני זומם לעשות מעשה פשע, ולא נקט בכל האמצעים הסבירים למנוע את עשייתו או השלמתו.</w:t>
      </w:r>
      <w:r>
        <w:rPr>
          <w:rFonts w:ascii="David" w:hAnsi="David" w:cs="David" w:hint="cs"/>
          <w:sz w:val="24"/>
          <w:szCs w:val="24"/>
          <w:rtl/>
        </w:rPr>
        <w:t xml:space="preserve"> </w:t>
      </w:r>
      <w:r w:rsidRPr="00EA1977">
        <w:rPr>
          <w:rFonts w:ascii="David" w:hAnsi="David" w:cs="David"/>
          <w:sz w:val="24"/>
          <w:szCs w:val="24"/>
          <w:rtl/>
        </w:rPr>
        <w:t>הר-שפי: טענה שלא ידעה ולא חשדה.</w:t>
      </w:r>
      <w:r>
        <w:rPr>
          <w:rFonts w:ascii="David" w:hAnsi="David" w:cs="David" w:hint="cs"/>
          <w:sz w:val="24"/>
          <w:szCs w:val="24"/>
          <w:rtl/>
        </w:rPr>
        <w:t xml:space="preserve"> </w:t>
      </w:r>
      <w:r w:rsidRPr="00EA1977">
        <w:rPr>
          <w:rFonts w:ascii="David" w:hAnsi="David" w:cs="David"/>
          <w:sz w:val="24"/>
          <w:szCs w:val="24"/>
          <w:rtl/>
        </w:rPr>
        <w:t>מבחינה עובדתית ביהמ"ש קבע שהר-שפי ידעה, והרשיעה.</w:t>
      </w:r>
    </w:p>
    <w:p w14:paraId="28B9F2C5" w14:textId="72CE54A5" w:rsidR="00C478E9" w:rsidRPr="00C478E9" w:rsidRDefault="00C478E9" w:rsidP="004443A5">
      <w:pPr>
        <w:spacing w:line="240" w:lineRule="auto"/>
        <w:jc w:val="both"/>
        <w:rPr>
          <w:rFonts w:ascii="David" w:hAnsi="David" w:cs="David"/>
          <w:sz w:val="24"/>
          <w:szCs w:val="24"/>
          <w:rtl/>
        </w:rPr>
      </w:pPr>
      <w:r w:rsidRPr="00C478E9">
        <w:rPr>
          <w:rFonts w:ascii="David" w:hAnsi="David" w:cs="David"/>
          <w:sz w:val="24"/>
          <w:szCs w:val="24"/>
          <w:u w:val="single"/>
          <w:rtl/>
        </w:rPr>
        <w:t xml:space="preserve">בהערת אגב - האם החובה לנקוט באמצעים סבירים חלה לא רק לגבי אדם שיודע שפלוני זומם לבצע פשע, אלא גם לגבי אדם </w:t>
      </w:r>
      <w:proofErr w:type="spellStart"/>
      <w:r w:rsidRPr="00C478E9">
        <w:rPr>
          <w:rFonts w:ascii="David" w:hAnsi="David" w:cs="David"/>
          <w:sz w:val="24"/>
          <w:szCs w:val="24"/>
          <w:u w:val="single"/>
          <w:rtl/>
        </w:rPr>
        <w:t>שחושד?</w:t>
      </w:r>
      <w:r w:rsidRPr="00C478E9">
        <w:rPr>
          <w:rFonts w:ascii="David" w:hAnsi="David" w:cs="David"/>
          <w:sz w:val="24"/>
          <w:szCs w:val="24"/>
          <w:rtl/>
        </w:rPr>
        <w:t>"בהנחה</w:t>
      </w:r>
      <w:proofErr w:type="spellEnd"/>
      <w:r w:rsidRPr="00C478E9">
        <w:rPr>
          <w:rFonts w:ascii="David" w:hAnsi="David" w:cs="David"/>
          <w:sz w:val="24"/>
          <w:szCs w:val="24"/>
          <w:rtl/>
        </w:rPr>
        <w:t xml:space="preserve">  שהר – שפי לא ידעה, האם ניתן להסתפק בעצימת עיניים כדי להרשיעה"?</w:t>
      </w:r>
    </w:p>
    <w:p w14:paraId="197B9866" w14:textId="305B3D4C" w:rsidR="00C478E9" w:rsidRDefault="00C478E9" w:rsidP="004A2DFB">
      <w:pPr>
        <w:spacing w:line="240" w:lineRule="auto"/>
        <w:jc w:val="both"/>
        <w:rPr>
          <w:rFonts w:ascii="David" w:hAnsi="David" w:cs="David"/>
          <w:sz w:val="24"/>
          <w:szCs w:val="24"/>
          <w:rtl/>
        </w:rPr>
      </w:pPr>
      <w:r w:rsidRPr="00C478E9">
        <w:rPr>
          <w:rFonts w:ascii="David" w:hAnsi="David" w:cs="David"/>
          <w:b/>
          <w:bCs/>
          <w:sz w:val="24"/>
          <w:szCs w:val="24"/>
          <w:u w:val="single"/>
          <w:rtl/>
        </w:rPr>
        <w:t>השופט חשין</w:t>
      </w:r>
      <w:r>
        <w:rPr>
          <w:rFonts w:ascii="David" w:hAnsi="David" w:cs="David" w:hint="cs"/>
          <w:sz w:val="24"/>
          <w:szCs w:val="24"/>
          <w:rtl/>
        </w:rPr>
        <w:t xml:space="preserve"> - </w:t>
      </w:r>
      <w:r w:rsidRPr="00C478E9">
        <w:rPr>
          <w:rFonts w:ascii="David" w:hAnsi="David" w:cs="David"/>
          <w:sz w:val="24"/>
          <w:szCs w:val="24"/>
          <w:rtl/>
        </w:rPr>
        <w:t>עקב המאפיינים הייחודיים של עבירת אי-מניעת הפשע, דוקטרינת עצימת העיניים לא חלה בהקשר שלה. ("</w:t>
      </w:r>
      <w:r w:rsidRPr="00C478E9">
        <w:rPr>
          <w:rFonts w:ascii="David" w:hAnsi="David" w:cs="David"/>
          <w:b/>
          <w:bCs/>
          <w:sz w:val="24"/>
          <w:szCs w:val="24"/>
          <w:rtl/>
        </w:rPr>
        <w:t>מי שידע"</w:t>
      </w:r>
      <w:r w:rsidRPr="00C478E9">
        <w:rPr>
          <w:rFonts w:ascii="David" w:hAnsi="David" w:cs="David"/>
          <w:sz w:val="24"/>
          <w:szCs w:val="24"/>
          <w:rtl/>
        </w:rPr>
        <w:t>)</w:t>
      </w:r>
      <w:r>
        <w:rPr>
          <w:rFonts w:ascii="David" w:hAnsi="David" w:cs="David" w:hint="cs"/>
          <w:sz w:val="24"/>
          <w:szCs w:val="24"/>
          <w:rtl/>
        </w:rPr>
        <w:t xml:space="preserve"> </w:t>
      </w:r>
      <w:r w:rsidRPr="00C478E9">
        <w:rPr>
          <w:rFonts w:ascii="David" w:hAnsi="David" w:cs="David"/>
          <w:sz w:val="24"/>
          <w:szCs w:val="24"/>
          <w:rtl/>
        </w:rPr>
        <w:t xml:space="preserve">יש </w:t>
      </w:r>
      <w:proofErr w:type="spellStart"/>
      <w:r w:rsidRPr="00C478E9">
        <w:rPr>
          <w:rFonts w:ascii="David" w:hAnsi="David" w:cs="David"/>
          <w:sz w:val="24"/>
          <w:szCs w:val="24"/>
          <w:rtl/>
        </w:rPr>
        <w:t>להחריג</w:t>
      </w:r>
      <w:proofErr w:type="spellEnd"/>
      <w:r w:rsidRPr="00C478E9">
        <w:rPr>
          <w:rFonts w:ascii="David" w:hAnsi="David" w:cs="David"/>
          <w:sz w:val="24"/>
          <w:szCs w:val="24"/>
          <w:rtl/>
        </w:rPr>
        <w:t xml:space="preserve"> את עבירת אי-מניעת הפשע, מדוקטרינת עצימת העיניים.</w:t>
      </w:r>
    </w:p>
    <w:p w14:paraId="001D7CB8" w14:textId="77777777" w:rsidR="00AF2711" w:rsidRPr="00AF2711" w:rsidRDefault="00AF2711" w:rsidP="004443A5">
      <w:pPr>
        <w:spacing w:line="240" w:lineRule="auto"/>
        <w:jc w:val="both"/>
        <w:rPr>
          <w:rFonts w:ascii="David" w:hAnsi="David" w:cs="David"/>
          <w:sz w:val="24"/>
          <w:szCs w:val="24"/>
        </w:rPr>
      </w:pPr>
      <w:r w:rsidRPr="00AF2711">
        <w:rPr>
          <w:rFonts w:ascii="David" w:hAnsi="David" w:cs="David"/>
          <w:b/>
          <w:bCs/>
          <w:sz w:val="24"/>
          <w:szCs w:val="24"/>
          <w:u w:val="single"/>
          <w:rtl/>
        </w:rPr>
        <w:t>השופט חשין – טיעונים נגד עצימת עיניים בעבירת אי מניעת פשע</w:t>
      </w:r>
    </w:p>
    <w:p w14:paraId="43EA4246" w14:textId="77777777" w:rsidR="00233180" w:rsidRDefault="00AF2711" w:rsidP="004443A5">
      <w:pPr>
        <w:spacing w:line="240" w:lineRule="auto"/>
        <w:jc w:val="both"/>
        <w:rPr>
          <w:rFonts w:ascii="David" w:hAnsi="David" w:cs="David"/>
          <w:sz w:val="24"/>
          <w:szCs w:val="24"/>
          <w:rtl/>
        </w:rPr>
      </w:pPr>
      <w:r w:rsidRPr="00AF2711">
        <w:rPr>
          <w:rFonts w:ascii="David" w:hAnsi="David" w:cs="David"/>
          <w:sz w:val="24"/>
          <w:szCs w:val="24"/>
          <w:rtl/>
        </w:rPr>
        <w:t>הרחבה של מעגל ההפללה - פגיעה בעיקרון החוקיות וחירותם של בני האדם.</w:t>
      </w:r>
      <w:r w:rsidR="00233180">
        <w:rPr>
          <w:rFonts w:ascii="David" w:hAnsi="David" w:cs="David" w:hint="cs"/>
          <w:sz w:val="24"/>
          <w:szCs w:val="24"/>
          <w:rtl/>
        </w:rPr>
        <w:t xml:space="preserve"> </w:t>
      </w:r>
      <w:r w:rsidRPr="00AF2711">
        <w:rPr>
          <w:rFonts w:ascii="David" w:hAnsi="David" w:cs="David"/>
          <w:sz w:val="24"/>
          <w:szCs w:val="24"/>
          <w:rtl/>
        </w:rPr>
        <w:t>החלה של דוקטרינת עצימת העיניים תוביל לכך שאנשים "יבלשו אחד אחרי השני" כדי לא להסתכן בעצמם. מחיר חברתי – יצירה של חברה שבה יש חוסר אמון בסיסי בין בני אדם</w:t>
      </w:r>
      <w:r w:rsidR="00C8389E">
        <w:rPr>
          <w:rFonts w:ascii="David" w:hAnsi="David" w:cs="David" w:hint="cs"/>
          <w:sz w:val="24"/>
          <w:szCs w:val="24"/>
          <w:rtl/>
        </w:rPr>
        <w:t xml:space="preserve">.      </w:t>
      </w:r>
    </w:p>
    <w:p w14:paraId="67EE4FBE" w14:textId="74E302AB" w:rsidR="00AF2711" w:rsidRDefault="00AF2711" w:rsidP="004443A5">
      <w:pPr>
        <w:spacing w:line="240" w:lineRule="auto"/>
        <w:jc w:val="both"/>
        <w:rPr>
          <w:rFonts w:ascii="David" w:hAnsi="David" w:cs="David"/>
          <w:sz w:val="24"/>
          <w:szCs w:val="24"/>
          <w:rtl/>
        </w:rPr>
      </w:pPr>
      <w:r w:rsidRPr="00AF2711">
        <w:rPr>
          <w:rFonts w:ascii="David" w:hAnsi="David" w:cs="David"/>
          <w:sz w:val="24"/>
          <w:szCs w:val="24"/>
          <w:rtl/>
        </w:rPr>
        <w:t xml:space="preserve">קושי פרקטי – קשה לברר </w:t>
      </w:r>
      <w:r w:rsidR="00C8389E">
        <w:rPr>
          <w:rFonts w:ascii="David" w:hAnsi="David" w:cs="David" w:hint="cs"/>
          <w:sz w:val="24"/>
          <w:szCs w:val="24"/>
          <w:rtl/>
        </w:rPr>
        <w:t xml:space="preserve"> </w:t>
      </w:r>
      <w:r w:rsidRPr="00AF2711">
        <w:rPr>
          <w:rFonts w:ascii="David" w:hAnsi="David" w:cs="David"/>
          <w:sz w:val="24"/>
          <w:szCs w:val="24"/>
          <w:rtl/>
        </w:rPr>
        <w:t>מה אדם "זומם". אם אתה יודע מה אדם זומם אז  זה קל. אם אתה רק חושד, נטל הבירור הוא נטל משמעותי.</w:t>
      </w:r>
    </w:p>
    <w:p w14:paraId="48D89BF9" w14:textId="77777777" w:rsidR="003318A5" w:rsidRPr="003318A5" w:rsidRDefault="003318A5" w:rsidP="004443A5">
      <w:pPr>
        <w:spacing w:line="240" w:lineRule="auto"/>
        <w:jc w:val="both"/>
        <w:rPr>
          <w:rFonts w:ascii="David" w:hAnsi="David" w:cs="David"/>
          <w:sz w:val="24"/>
          <w:szCs w:val="24"/>
        </w:rPr>
      </w:pPr>
      <w:r w:rsidRPr="003318A5">
        <w:rPr>
          <w:rFonts w:ascii="David" w:hAnsi="David" w:cs="David"/>
          <w:b/>
          <w:bCs/>
          <w:sz w:val="24"/>
          <w:szCs w:val="24"/>
          <w:u w:val="single"/>
          <w:rtl/>
        </w:rPr>
        <w:t xml:space="preserve">הביקורת על עמדת חשין – פרופ' </w:t>
      </w:r>
      <w:proofErr w:type="spellStart"/>
      <w:r w:rsidRPr="003318A5">
        <w:rPr>
          <w:rFonts w:ascii="David" w:hAnsi="David" w:cs="David"/>
          <w:b/>
          <w:bCs/>
          <w:sz w:val="24"/>
          <w:szCs w:val="24"/>
          <w:u w:val="single"/>
          <w:rtl/>
        </w:rPr>
        <w:t>קרמניצר</w:t>
      </w:r>
      <w:proofErr w:type="spellEnd"/>
    </w:p>
    <w:p w14:paraId="4BA7D661" w14:textId="150F3B18" w:rsidR="003318A5" w:rsidRDefault="003318A5" w:rsidP="004443A5">
      <w:pPr>
        <w:spacing w:line="240" w:lineRule="auto"/>
        <w:jc w:val="both"/>
        <w:rPr>
          <w:rFonts w:ascii="David" w:hAnsi="David" w:cs="David"/>
          <w:sz w:val="24"/>
          <w:szCs w:val="24"/>
          <w:rtl/>
        </w:rPr>
      </w:pPr>
      <w:r w:rsidRPr="003318A5">
        <w:rPr>
          <w:rFonts w:ascii="David" w:hAnsi="David" w:cs="David"/>
          <w:sz w:val="24"/>
          <w:szCs w:val="24"/>
          <w:rtl/>
        </w:rPr>
        <w:t>אין מניעה משפטית להחיל גם עצימת עיניים בעבירות מחדל. החוק איננו מחריג עבירות מחדל מסעיף 20.  החלק המקדמי והכללי של חוק העונשין מאפשרות במפורש החלה של כלל עצימת העיניים על עבירה שהיא אי מניעת פשע.</w:t>
      </w:r>
    </w:p>
    <w:p w14:paraId="0FCA5041" w14:textId="77777777" w:rsidR="00881D8E" w:rsidRPr="00881D8E" w:rsidRDefault="00881D8E" w:rsidP="004443A5">
      <w:pPr>
        <w:spacing w:after="0" w:line="240" w:lineRule="auto"/>
        <w:jc w:val="both"/>
        <w:rPr>
          <w:rFonts w:ascii="David" w:hAnsi="David" w:cs="David"/>
          <w:sz w:val="24"/>
          <w:szCs w:val="24"/>
        </w:rPr>
      </w:pPr>
      <w:r w:rsidRPr="00881D8E">
        <w:rPr>
          <w:rFonts w:ascii="David" w:hAnsi="David" w:cs="David"/>
          <w:b/>
          <w:bCs/>
          <w:sz w:val="24"/>
          <w:szCs w:val="24"/>
          <w:u w:val="single"/>
          <w:rtl/>
        </w:rPr>
        <w:lastRenderedPageBreak/>
        <w:t>ההצדקה להחלת עצימת עיניים גם בעבירות מחדל</w:t>
      </w:r>
    </w:p>
    <w:p w14:paraId="5F7593D2" w14:textId="20D339A6" w:rsidR="00881D8E" w:rsidRPr="00881D8E" w:rsidRDefault="00881D8E" w:rsidP="004443A5">
      <w:pPr>
        <w:spacing w:after="0" w:line="240" w:lineRule="auto"/>
        <w:jc w:val="both"/>
        <w:rPr>
          <w:rFonts w:ascii="David" w:hAnsi="David" w:cs="David"/>
          <w:sz w:val="24"/>
          <w:szCs w:val="24"/>
          <w:rtl/>
        </w:rPr>
      </w:pPr>
      <w:r w:rsidRPr="00881D8E">
        <w:rPr>
          <w:rFonts w:ascii="David" w:hAnsi="David" w:cs="David"/>
          <w:sz w:val="24"/>
          <w:szCs w:val="24"/>
          <w:rtl/>
        </w:rPr>
        <w:t xml:space="preserve">מטרת עבירות המחדל היא לגרום לאנשים לפעול בסיטואציות בהן </w:t>
      </w:r>
      <w:r w:rsidRPr="00881D8E">
        <w:rPr>
          <w:rFonts w:ascii="David" w:hAnsi="David" w:cs="David"/>
          <w:b/>
          <w:bCs/>
          <w:sz w:val="24"/>
          <w:szCs w:val="24"/>
          <w:rtl/>
        </w:rPr>
        <w:t>נרצה</w:t>
      </w:r>
      <w:r w:rsidRPr="00881D8E">
        <w:rPr>
          <w:rFonts w:ascii="David" w:hAnsi="David" w:cs="David"/>
          <w:sz w:val="24"/>
          <w:szCs w:val="24"/>
          <w:rtl/>
        </w:rPr>
        <w:t xml:space="preserve"> שאנשים יפעלו. (שלא יהיו ראש קטן)</w:t>
      </w:r>
      <w:r>
        <w:rPr>
          <w:rFonts w:ascii="David" w:hAnsi="David" w:cs="David" w:hint="cs"/>
          <w:sz w:val="24"/>
          <w:szCs w:val="24"/>
          <w:rtl/>
        </w:rPr>
        <w:t>.</w:t>
      </w:r>
    </w:p>
    <w:p w14:paraId="3CB4C0B2" w14:textId="77777777" w:rsidR="00881D8E" w:rsidRPr="00881D8E" w:rsidRDefault="00881D8E" w:rsidP="004443A5">
      <w:pPr>
        <w:spacing w:after="0" w:line="240" w:lineRule="auto"/>
        <w:jc w:val="both"/>
        <w:rPr>
          <w:rFonts w:ascii="David" w:hAnsi="David" w:cs="David"/>
          <w:sz w:val="24"/>
          <w:szCs w:val="24"/>
          <w:rtl/>
        </w:rPr>
      </w:pPr>
      <w:r w:rsidRPr="00881D8E">
        <w:rPr>
          <w:rFonts w:ascii="David" w:hAnsi="David" w:cs="David"/>
          <w:sz w:val="24"/>
          <w:szCs w:val="24"/>
          <w:rtl/>
        </w:rPr>
        <w:t xml:space="preserve">אי החלת דוקטרינת עצימת העיניים בסיטואציות כאלו תסכל במידה רבה את תכלית העבירות. </w:t>
      </w:r>
    </w:p>
    <w:p w14:paraId="7D514B98" w14:textId="7159CF3A" w:rsidR="00881D8E" w:rsidRPr="00881D8E" w:rsidRDefault="00881D8E" w:rsidP="004443A5">
      <w:pPr>
        <w:spacing w:after="0" w:line="240" w:lineRule="auto"/>
        <w:jc w:val="both"/>
        <w:rPr>
          <w:rFonts w:ascii="David" w:hAnsi="David" w:cs="David"/>
          <w:sz w:val="24"/>
          <w:szCs w:val="24"/>
          <w:rtl/>
        </w:rPr>
      </w:pPr>
      <w:r w:rsidRPr="00881D8E">
        <w:rPr>
          <w:rFonts w:ascii="David" w:hAnsi="David" w:cs="David"/>
          <w:b/>
          <w:bCs/>
          <w:sz w:val="24"/>
          <w:szCs w:val="24"/>
          <w:u w:val="single"/>
          <w:rtl/>
        </w:rPr>
        <w:t xml:space="preserve">בשורה התחתונה </w:t>
      </w:r>
      <w:r w:rsidRPr="00881D8E">
        <w:rPr>
          <w:rFonts w:ascii="David" w:hAnsi="David" w:cs="David"/>
          <w:sz w:val="24"/>
          <w:szCs w:val="24"/>
          <w:rtl/>
        </w:rPr>
        <w:t>- עמדת הפסיקה היא שככלל, דוקטרינת עצימת העיניים חלה</w:t>
      </w:r>
      <w:r w:rsidRPr="00881D8E">
        <w:rPr>
          <w:rFonts w:ascii="David" w:hAnsi="David" w:cs="David"/>
          <w:b/>
          <w:bCs/>
          <w:sz w:val="24"/>
          <w:szCs w:val="24"/>
          <w:rtl/>
        </w:rPr>
        <w:t xml:space="preserve"> גם </w:t>
      </w:r>
      <w:r w:rsidRPr="00881D8E">
        <w:rPr>
          <w:rFonts w:ascii="David" w:hAnsi="David" w:cs="David"/>
          <w:sz w:val="24"/>
          <w:szCs w:val="24"/>
          <w:rtl/>
        </w:rPr>
        <w:t>בעבירות מחדל</w:t>
      </w:r>
      <w:r>
        <w:rPr>
          <w:rFonts w:ascii="David" w:hAnsi="David" w:cs="David" w:hint="cs"/>
          <w:sz w:val="24"/>
          <w:szCs w:val="24"/>
          <w:rtl/>
        </w:rPr>
        <w:t>.</w:t>
      </w:r>
    </w:p>
    <w:p w14:paraId="045AC29E" w14:textId="1DCDA57B" w:rsidR="00881D8E" w:rsidRDefault="00881D8E" w:rsidP="004443A5">
      <w:pPr>
        <w:spacing w:line="240" w:lineRule="auto"/>
        <w:jc w:val="both"/>
        <w:rPr>
          <w:rFonts w:ascii="David" w:hAnsi="David" w:cs="David"/>
          <w:sz w:val="24"/>
          <w:szCs w:val="24"/>
          <w:rtl/>
        </w:rPr>
      </w:pPr>
    </w:p>
    <w:p w14:paraId="755216AE" w14:textId="4F969920" w:rsidR="00266C6E" w:rsidRPr="00266C6E" w:rsidRDefault="00266C6E" w:rsidP="00266C6E">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t>מודעות כללית</w:t>
      </w:r>
    </w:p>
    <w:p w14:paraId="03A6E589" w14:textId="278B4D54" w:rsidR="003318A5" w:rsidRPr="00881D8E" w:rsidRDefault="00881D8E" w:rsidP="004443A5">
      <w:pPr>
        <w:spacing w:line="240" w:lineRule="auto"/>
        <w:jc w:val="both"/>
        <w:rPr>
          <w:rFonts w:ascii="David" w:hAnsi="David" w:cs="David"/>
          <w:b/>
          <w:bCs/>
          <w:sz w:val="24"/>
          <w:szCs w:val="24"/>
          <w:highlight w:val="green"/>
          <w:u w:val="single"/>
          <w:rtl/>
        </w:rPr>
      </w:pPr>
      <w:r>
        <w:rPr>
          <w:rFonts w:ascii="David" w:hAnsi="David" w:cs="David" w:hint="cs"/>
          <w:b/>
          <w:bCs/>
          <w:sz w:val="24"/>
          <w:szCs w:val="24"/>
          <w:highlight w:val="green"/>
          <w:u w:val="single"/>
          <w:rtl/>
        </w:rPr>
        <w:t xml:space="preserve">חזקה 2 : </w:t>
      </w:r>
      <w:r w:rsidRPr="00881D8E">
        <w:rPr>
          <w:rFonts w:ascii="David" w:hAnsi="David" w:cs="David"/>
          <w:b/>
          <w:bCs/>
          <w:sz w:val="24"/>
          <w:szCs w:val="24"/>
          <w:highlight w:val="green"/>
          <w:u w:val="single"/>
          <w:rtl/>
        </w:rPr>
        <w:t>חזקת המודעות הכללית</w:t>
      </w:r>
    </w:p>
    <w:p w14:paraId="2E2595AC" w14:textId="77777777" w:rsidR="00881D8E" w:rsidRPr="00881D8E" w:rsidRDefault="00881D8E" w:rsidP="004443A5">
      <w:pPr>
        <w:spacing w:after="0" w:line="240" w:lineRule="auto"/>
        <w:jc w:val="both"/>
        <w:rPr>
          <w:rFonts w:ascii="David" w:hAnsi="David" w:cs="David"/>
          <w:sz w:val="24"/>
          <w:szCs w:val="24"/>
        </w:rPr>
      </w:pPr>
      <w:r w:rsidRPr="00881D8E">
        <w:rPr>
          <w:rFonts w:ascii="David" w:hAnsi="David" w:cs="David"/>
          <w:b/>
          <w:bCs/>
          <w:sz w:val="24"/>
          <w:szCs w:val="24"/>
          <w:u w:val="single"/>
          <w:rtl/>
        </w:rPr>
        <w:t>חזקת המודעות – חזקה משפטית בקשר לתוצאות</w:t>
      </w:r>
    </w:p>
    <w:p w14:paraId="5F98CDE6" w14:textId="45105F9E" w:rsidR="00881D8E" w:rsidRPr="00881D8E" w:rsidRDefault="00881D8E" w:rsidP="004443A5">
      <w:pPr>
        <w:spacing w:after="0" w:line="240" w:lineRule="auto"/>
        <w:jc w:val="both"/>
        <w:rPr>
          <w:rFonts w:ascii="David" w:hAnsi="David" w:cs="David"/>
          <w:sz w:val="24"/>
          <w:szCs w:val="24"/>
          <w:rtl/>
        </w:rPr>
      </w:pPr>
      <w:r w:rsidRPr="00881D8E">
        <w:rPr>
          <w:rFonts w:ascii="David" w:hAnsi="David" w:cs="David"/>
          <w:sz w:val="24"/>
          <w:szCs w:val="24"/>
          <w:rtl/>
        </w:rPr>
        <w:t>תזכורת: קושי להוכיח מודעות לתוצאות.</w:t>
      </w:r>
      <w:r>
        <w:rPr>
          <w:rFonts w:ascii="David" w:hAnsi="David" w:cs="David" w:hint="cs"/>
          <w:sz w:val="24"/>
          <w:szCs w:val="24"/>
          <w:rtl/>
        </w:rPr>
        <w:t xml:space="preserve"> </w:t>
      </w:r>
      <w:r w:rsidRPr="00881D8E">
        <w:rPr>
          <w:rFonts w:ascii="David" w:hAnsi="David" w:cs="David"/>
          <w:sz w:val="24"/>
          <w:szCs w:val="24"/>
          <w:rtl/>
        </w:rPr>
        <w:t>"אדם מוחזק כמודע לאפשרות התוצאות הטבעיות של מעשיו"</w:t>
      </w:r>
      <w:r>
        <w:rPr>
          <w:rFonts w:ascii="David" w:hAnsi="David" w:cs="David" w:hint="cs"/>
          <w:sz w:val="24"/>
          <w:szCs w:val="24"/>
          <w:rtl/>
        </w:rPr>
        <w:t xml:space="preserve">. </w:t>
      </w:r>
      <w:r w:rsidRPr="00881D8E">
        <w:rPr>
          <w:rFonts w:ascii="David" w:hAnsi="David" w:cs="David"/>
          <w:sz w:val="24"/>
          <w:szCs w:val="24"/>
          <w:rtl/>
        </w:rPr>
        <w:t>לדוגמא, כאשר אדם מכוון אקדח לכיוונו של אחר, והוא לוחץ על ההדק, ניתן להניח שהוא הבין מה המשמעות של הדבר.</w:t>
      </w:r>
    </w:p>
    <w:p w14:paraId="5BCB1D34" w14:textId="04ACA441" w:rsidR="00C8389E" w:rsidRDefault="00881D8E" w:rsidP="004443A5">
      <w:pPr>
        <w:spacing w:after="0" w:line="240" w:lineRule="auto"/>
        <w:jc w:val="both"/>
        <w:rPr>
          <w:rFonts w:ascii="David" w:hAnsi="David" w:cs="David"/>
          <w:sz w:val="24"/>
          <w:szCs w:val="24"/>
          <w:rtl/>
        </w:rPr>
      </w:pPr>
      <w:r w:rsidRPr="00881D8E">
        <w:rPr>
          <w:rFonts w:ascii="David" w:hAnsi="David" w:cs="David"/>
          <w:sz w:val="24"/>
          <w:szCs w:val="24"/>
          <w:rtl/>
        </w:rPr>
        <w:t xml:space="preserve">בית המשפט בוחן את חזקת המודעות </w:t>
      </w:r>
      <w:r w:rsidRPr="00881D8E">
        <w:rPr>
          <w:rFonts w:ascii="David" w:hAnsi="David" w:cs="David"/>
          <w:b/>
          <w:bCs/>
          <w:sz w:val="24"/>
          <w:szCs w:val="24"/>
          <w:u w:val="single"/>
          <w:rtl/>
        </w:rPr>
        <w:t xml:space="preserve">על ניסיון החיים </w:t>
      </w:r>
      <w:r w:rsidRPr="00881D8E">
        <w:rPr>
          <w:rFonts w:ascii="David" w:hAnsi="David" w:cs="David"/>
          <w:sz w:val="24"/>
          <w:szCs w:val="24"/>
          <w:rtl/>
        </w:rPr>
        <w:t xml:space="preserve">אשר ניתן להניח שאדם "רוכש במהלך חייו". </w:t>
      </w:r>
    </w:p>
    <w:p w14:paraId="6E25F2A7" w14:textId="77777777" w:rsidR="009448B3" w:rsidRDefault="009448B3" w:rsidP="004443A5">
      <w:pPr>
        <w:spacing w:after="0" w:line="240" w:lineRule="auto"/>
        <w:jc w:val="both"/>
        <w:rPr>
          <w:rFonts w:ascii="David" w:hAnsi="David" w:cs="David"/>
          <w:sz w:val="24"/>
          <w:szCs w:val="24"/>
          <w:rtl/>
        </w:rPr>
      </w:pPr>
    </w:p>
    <w:p w14:paraId="6BB81ECA" w14:textId="77777777" w:rsidR="00CC5551" w:rsidRPr="00CC5551" w:rsidRDefault="00CC5551" w:rsidP="004443A5">
      <w:pPr>
        <w:spacing w:after="0" w:line="240" w:lineRule="auto"/>
        <w:jc w:val="both"/>
        <w:rPr>
          <w:rFonts w:ascii="David" w:hAnsi="David" w:cs="David"/>
          <w:sz w:val="24"/>
          <w:szCs w:val="24"/>
        </w:rPr>
      </w:pPr>
      <w:r w:rsidRPr="00CC5551">
        <w:rPr>
          <w:rFonts w:ascii="David" w:hAnsi="David" w:cs="David"/>
          <w:b/>
          <w:bCs/>
          <w:sz w:val="24"/>
          <w:szCs w:val="24"/>
          <w:u w:val="single"/>
          <w:rtl/>
        </w:rPr>
        <w:t>חזקת המודעות – דוגמה</w:t>
      </w:r>
    </w:p>
    <w:p w14:paraId="488CF9B9" w14:textId="59F95BAC" w:rsidR="00CC5551" w:rsidRPr="00CC5551" w:rsidRDefault="00CC5551" w:rsidP="004443A5">
      <w:pPr>
        <w:spacing w:after="0" w:line="240" w:lineRule="auto"/>
        <w:jc w:val="both"/>
        <w:rPr>
          <w:rFonts w:ascii="David" w:hAnsi="David" w:cs="David"/>
          <w:sz w:val="24"/>
          <w:szCs w:val="24"/>
          <w:rtl/>
        </w:rPr>
      </w:pPr>
      <w:r w:rsidRPr="0058751C">
        <w:rPr>
          <w:rFonts w:ascii="David" w:hAnsi="David" w:cs="David"/>
          <w:b/>
          <w:bCs/>
          <w:sz w:val="24"/>
          <w:szCs w:val="24"/>
          <w:highlight w:val="cyan"/>
          <w:u w:val="single"/>
          <w:rtl/>
        </w:rPr>
        <w:t xml:space="preserve">פס"ד </w:t>
      </w:r>
      <w:proofErr w:type="spellStart"/>
      <w:r w:rsidRPr="0058751C">
        <w:rPr>
          <w:rFonts w:ascii="David" w:hAnsi="David" w:cs="David"/>
          <w:b/>
          <w:bCs/>
          <w:sz w:val="24"/>
          <w:szCs w:val="24"/>
          <w:highlight w:val="cyan"/>
          <w:u w:val="single"/>
          <w:rtl/>
        </w:rPr>
        <w:t>מגידיש</w:t>
      </w:r>
      <w:proofErr w:type="spellEnd"/>
      <w:r w:rsidRPr="0058751C">
        <w:rPr>
          <w:rFonts w:ascii="David" w:hAnsi="David" w:cs="David"/>
          <w:b/>
          <w:bCs/>
          <w:sz w:val="24"/>
          <w:szCs w:val="24"/>
          <w:highlight w:val="cyan"/>
          <w:u w:val="single"/>
          <w:rtl/>
        </w:rPr>
        <w:t xml:space="preserve"> –</w:t>
      </w:r>
      <w:r w:rsidRPr="00CC5551">
        <w:rPr>
          <w:rFonts w:ascii="David" w:hAnsi="David" w:cs="David"/>
          <w:b/>
          <w:bCs/>
          <w:sz w:val="24"/>
          <w:szCs w:val="24"/>
          <w:u w:val="single"/>
          <w:rtl/>
        </w:rPr>
        <w:t xml:space="preserve"> </w:t>
      </w:r>
      <w:r w:rsidRPr="00CC5551">
        <w:rPr>
          <w:rFonts w:ascii="David" w:hAnsi="David" w:cs="David"/>
          <w:sz w:val="24"/>
          <w:szCs w:val="24"/>
          <w:rtl/>
        </w:rPr>
        <w:t>תאונה קטלנית ביבנה שבה אופנוען נוסע בתוך העיר במהירות גבוהה.</w:t>
      </w:r>
    </w:p>
    <w:p w14:paraId="514A98B6" w14:textId="5E21CF5D" w:rsidR="00CC5551" w:rsidRPr="00CC5551" w:rsidRDefault="00CC5551" w:rsidP="004443A5">
      <w:pPr>
        <w:spacing w:after="0" w:line="240" w:lineRule="auto"/>
        <w:jc w:val="both"/>
        <w:rPr>
          <w:rFonts w:ascii="David" w:hAnsi="David" w:cs="David"/>
          <w:sz w:val="24"/>
          <w:szCs w:val="24"/>
          <w:rtl/>
        </w:rPr>
      </w:pPr>
      <w:r w:rsidRPr="00CC5551">
        <w:rPr>
          <w:rFonts w:ascii="David" w:hAnsi="David" w:cs="David"/>
          <w:sz w:val="24"/>
          <w:szCs w:val="24"/>
          <w:rtl/>
        </w:rPr>
        <w:t>פוגע בקשישה והורגה. עבירת הריגה היא עבירה 'שותקת'. מהו היסוד הנפשי הנדרש?</w:t>
      </w:r>
      <w:r w:rsidR="004058B8">
        <w:rPr>
          <w:rFonts w:ascii="David" w:hAnsi="David" w:cs="David" w:hint="cs"/>
          <w:sz w:val="24"/>
          <w:szCs w:val="24"/>
          <w:rtl/>
        </w:rPr>
        <w:t xml:space="preserve">             </w:t>
      </w:r>
      <w:r w:rsidR="00233180">
        <w:rPr>
          <w:rFonts w:ascii="David" w:hAnsi="David" w:cs="David" w:hint="cs"/>
          <w:sz w:val="24"/>
          <w:szCs w:val="24"/>
          <w:rtl/>
        </w:rPr>
        <w:t xml:space="preserve">        </w:t>
      </w:r>
      <w:r w:rsidRPr="00CC5551">
        <w:rPr>
          <w:rFonts w:ascii="David" w:hAnsi="David" w:cs="David"/>
          <w:sz w:val="24"/>
          <w:szCs w:val="24"/>
          <w:rtl/>
        </w:rPr>
        <w:t xml:space="preserve"> </w:t>
      </w:r>
      <w:r w:rsidRPr="00CC5551">
        <w:rPr>
          <w:rFonts w:ascii="David" w:hAnsi="David" w:cs="David"/>
          <w:sz w:val="24"/>
          <w:szCs w:val="24"/>
          <w:u w:val="single"/>
          <w:rtl/>
        </w:rPr>
        <w:t>כיצד מוכחים את הפזיזות של הנאשם?</w:t>
      </w:r>
    </w:p>
    <w:p w14:paraId="3AB808B8" w14:textId="2F9750C3" w:rsidR="00CC5551" w:rsidRDefault="00CC5551" w:rsidP="004443A5">
      <w:pPr>
        <w:spacing w:after="0" w:line="240" w:lineRule="auto"/>
        <w:jc w:val="both"/>
        <w:rPr>
          <w:rFonts w:ascii="David" w:hAnsi="David" w:cs="David"/>
          <w:sz w:val="24"/>
          <w:szCs w:val="24"/>
          <w:rtl/>
        </w:rPr>
      </w:pPr>
      <w:r w:rsidRPr="00CC5551">
        <w:rPr>
          <w:rFonts w:ascii="David" w:hAnsi="David" w:cs="David"/>
          <w:b/>
          <w:bCs/>
          <w:sz w:val="24"/>
          <w:szCs w:val="24"/>
          <w:u w:val="single"/>
          <w:rtl/>
        </w:rPr>
        <w:t xml:space="preserve">חזקת המודעות- </w:t>
      </w:r>
      <w:r w:rsidRPr="00CC5551">
        <w:rPr>
          <w:rFonts w:ascii="David" w:hAnsi="David" w:cs="David"/>
          <w:sz w:val="24"/>
          <w:szCs w:val="24"/>
          <w:rtl/>
        </w:rPr>
        <w:t>הסיקו את המודעות שלו (ברמת פזיזות) לאפשרות גרימת התוצאה מכך שנסע במהירות מופרזת ופזיזה. לפי ניסיון החיים – נסיעה כזו עלולה להביא למוות.</w:t>
      </w:r>
    </w:p>
    <w:p w14:paraId="5B0217D0" w14:textId="7A5871A2" w:rsidR="009448B3" w:rsidRDefault="009448B3" w:rsidP="004443A5">
      <w:pPr>
        <w:spacing w:after="0" w:line="240" w:lineRule="auto"/>
        <w:jc w:val="both"/>
        <w:rPr>
          <w:rFonts w:ascii="David" w:hAnsi="David" w:cs="David"/>
          <w:sz w:val="24"/>
          <w:szCs w:val="24"/>
          <w:rtl/>
        </w:rPr>
      </w:pPr>
    </w:p>
    <w:p w14:paraId="179D87B0" w14:textId="77777777" w:rsidR="00567FD3" w:rsidRPr="00567FD3" w:rsidRDefault="00567FD3" w:rsidP="004443A5">
      <w:pPr>
        <w:spacing w:after="0" w:line="240" w:lineRule="auto"/>
        <w:jc w:val="both"/>
        <w:rPr>
          <w:rFonts w:ascii="David" w:hAnsi="David" w:cs="David"/>
          <w:b/>
          <w:bCs/>
          <w:sz w:val="24"/>
          <w:szCs w:val="24"/>
          <w:u w:val="single"/>
        </w:rPr>
      </w:pPr>
      <w:r w:rsidRPr="00567FD3">
        <w:rPr>
          <w:rFonts w:ascii="David" w:hAnsi="David" w:cs="David"/>
          <w:b/>
          <w:bCs/>
          <w:sz w:val="24"/>
          <w:szCs w:val="24"/>
          <w:u w:val="single"/>
          <w:rtl/>
        </w:rPr>
        <w:t xml:space="preserve">השופט </w:t>
      </w:r>
      <w:proofErr w:type="spellStart"/>
      <w:r w:rsidRPr="00567FD3">
        <w:rPr>
          <w:rFonts w:ascii="David" w:hAnsi="David" w:cs="David"/>
          <w:b/>
          <w:bCs/>
          <w:sz w:val="24"/>
          <w:szCs w:val="24"/>
          <w:u w:val="single"/>
          <w:rtl/>
        </w:rPr>
        <w:t>אנגלרד</w:t>
      </w:r>
      <w:proofErr w:type="spellEnd"/>
      <w:r w:rsidRPr="00567FD3">
        <w:rPr>
          <w:rFonts w:ascii="David" w:hAnsi="David" w:cs="David"/>
          <w:b/>
          <w:bCs/>
          <w:sz w:val="24"/>
          <w:szCs w:val="24"/>
          <w:u w:val="single"/>
          <w:rtl/>
        </w:rPr>
        <w:t xml:space="preserve"> </w:t>
      </w:r>
    </w:p>
    <w:p w14:paraId="116B368B" w14:textId="77777777" w:rsidR="00567FD3" w:rsidRPr="00567FD3" w:rsidRDefault="00567FD3" w:rsidP="004443A5">
      <w:pPr>
        <w:spacing w:after="0" w:line="240" w:lineRule="auto"/>
        <w:jc w:val="both"/>
        <w:rPr>
          <w:rFonts w:ascii="David" w:hAnsi="David" w:cs="David"/>
          <w:sz w:val="24"/>
          <w:szCs w:val="24"/>
          <w:rtl/>
        </w:rPr>
      </w:pPr>
      <w:r w:rsidRPr="00567FD3">
        <w:rPr>
          <w:rFonts w:ascii="David" w:hAnsi="David" w:cs="David"/>
          <w:sz w:val="24"/>
          <w:szCs w:val="24"/>
          <w:rtl/>
        </w:rPr>
        <w:t xml:space="preserve"> קיימת “חזקת מודעות” כללית בדבר מודעות אדם להתנהגותו, טיבה, נסיבותיה ואפשרות גרימת התוצאות הטבעיות שעשויות לצמוח ממנה.</w:t>
      </w:r>
    </w:p>
    <w:p w14:paraId="59183089" w14:textId="77777777" w:rsidR="00567FD3" w:rsidRPr="00567FD3" w:rsidRDefault="00567FD3" w:rsidP="004443A5">
      <w:pPr>
        <w:spacing w:after="0" w:line="240" w:lineRule="auto"/>
        <w:jc w:val="both"/>
        <w:rPr>
          <w:rFonts w:ascii="David" w:hAnsi="David" w:cs="David"/>
          <w:sz w:val="24"/>
          <w:szCs w:val="24"/>
          <w:rtl/>
        </w:rPr>
      </w:pPr>
      <w:r w:rsidRPr="00567FD3">
        <w:rPr>
          <w:rFonts w:ascii="David" w:hAnsi="David" w:cs="David"/>
          <w:sz w:val="24"/>
          <w:szCs w:val="24"/>
          <w:rtl/>
        </w:rPr>
        <w:t xml:space="preserve">החזקה הנה עובדתית, ונטל ההוכחה מוטל על הנאשם. </w:t>
      </w:r>
    </w:p>
    <w:p w14:paraId="100AE0E6" w14:textId="1C060F56" w:rsidR="00567FD3" w:rsidRDefault="00567FD3" w:rsidP="004443A5">
      <w:pPr>
        <w:spacing w:after="0" w:line="240" w:lineRule="auto"/>
        <w:jc w:val="both"/>
        <w:rPr>
          <w:rFonts w:ascii="David" w:hAnsi="David" w:cs="David"/>
          <w:sz w:val="24"/>
          <w:szCs w:val="24"/>
          <w:rtl/>
        </w:rPr>
      </w:pPr>
      <w:r w:rsidRPr="00567FD3">
        <w:rPr>
          <w:rFonts w:ascii="David" w:hAnsi="David" w:cs="David"/>
          <w:sz w:val="24"/>
          <w:szCs w:val="24"/>
          <w:rtl/>
        </w:rPr>
        <w:t xml:space="preserve">אין </w:t>
      </w:r>
      <w:r w:rsidRPr="00567FD3">
        <w:rPr>
          <w:rFonts w:ascii="David" w:hAnsi="David" w:cs="David"/>
          <w:b/>
          <w:bCs/>
          <w:sz w:val="24"/>
          <w:szCs w:val="24"/>
          <w:rtl/>
        </w:rPr>
        <w:t xml:space="preserve">צורך כי יוצר הסיכון יהיה מודע לדרך המדויקת של השתלשלות האירועים </w:t>
      </w:r>
      <w:r w:rsidRPr="00567FD3">
        <w:rPr>
          <w:rFonts w:ascii="David" w:hAnsi="David" w:cs="David"/>
          <w:sz w:val="24"/>
          <w:szCs w:val="24"/>
          <w:rtl/>
        </w:rPr>
        <w:t>שהביאו בסופו של דבר למותו של אדם או ידע את זהותו של הנפגע מראש.</w:t>
      </w:r>
    </w:p>
    <w:p w14:paraId="2F8709F2" w14:textId="6A954920" w:rsidR="00567FD3" w:rsidRDefault="00567FD3" w:rsidP="004443A5">
      <w:pPr>
        <w:spacing w:after="0" w:line="240" w:lineRule="auto"/>
        <w:jc w:val="both"/>
        <w:rPr>
          <w:rFonts w:ascii="David" w:hAnsi="David" w:cs="David"/>
          <w:sz w:val="24"/>
          <w:szCs w:val="24"/>
          <w:rtl/>
        </w:rPr>
      </w:pPr>
    </w:p>
    <w:p w14:paraId="74FC4683" w14:textId="77777777" w:rsidR="00C316FF" w:rsidRPr="00C316FF" w:rsidRDefault="00C316FF" w:rsidP="004443A5">
      <w:pPr>
        <w:spacing w:after="0" w:line="240" w:lineRule="auto"/>
        <w:jc w:val="both"/>
        <w:rPr>
          <w:rFonts w:ascii="David" w:hAnsi="David" w:cs="David"/>
          <w:sz w:val="24"/>
          <w:szCs w:val="24"/>
        </w:rPr>
      </w:pPr>
      <w:r w:rsidRPr="00C316FF">
        <w:rPr>
          <w:rFonts w:ascii="David" w:hAnsi="David" w:cs="David"/>
          <w:b/>
          <w:bCs/>
          <w:sz w:val="24"/>
          <w:szCs w:val="24"/>
          <w:u w:val="single"/>
          <w:rtl/>
        </w:rPr>
        <w:t>דרכי הוכחה של יסוד נפשי</w:t>
      </w:r>
    </w:p>
    <w:p w14:paraId="44896A28" w14:textId="15850C1A" w:rsidR="00C316FF" w:rsidRDefault="00C316FF" w:rsidP="004443A5">
      <w:pPr>
        <w:spacing w:after="0" w:line="240" w:lineRule="auto"/>
        <w:jc w:val="both"/>
        <w:rPr>
          <w:rFonts w:ascii="David" w:hAnsi="David" w:cs="David"/>
          <w:sz w:val="24"/>
          <w:szCs w:val="24"/>
          <w:rtl/>
        </w:rPr>
      </w:pPr>
      <w:r w:rsidRPr="00C316FF">
        <w:rPr>
          <w:rFonts w:ascii="David" w:hAnsi="David" w:cs="David"/>
          <w:sz w:val="24"/>
          <w:szCs w:val="24"/>
          <w:rtl/>
        </w:rPr>
        <w:t xml:space="preserve">"הוכחתו של היסוד הנפשי של עבירות יכול שתיעשה הן בהתבסס על </w:t>
      </w:r>
      <w:r w:rsidR="007D7260">
        <w:rPr>
          <w:rFonts w:ascii="David" w:hAnsi="David" w:cs="David" w:hint="cs"/>
          <w:sz w:val="24"/>
          <w:szCs w:val="24"/>
          <w:rtl/>
        </w:rPr>
        <w:t>:</w:t>
      </w:r>
    </w:p>
    <w:p w14:paraId="1726B4CE" w14:textId="77777777" w:rsidR="00C316FF" w:rsidRDefault="00C316FF" w:rsidP="004443A5">
      <w:pPr>
        <w:spacing w:after="0" w:line="240" w:lineRule="auto"/>
        <w:jc w:val="both"/>
        <w:rPr>
          <w:rFonts w:ascii="David" w:hAnsi="David" w:cs="David"/>
          <w:sz w:val="24"/>
          <w:szCs w:val="24"/>
          <w:rtl/>
        </w:rPr>
      </w:pPr>
      <w:r w:rsidRPr="00C316FF">
        <w:rPr>
          <w:rFonts w:ascii="David" w:hAnsi="David" w:cs="David"/>
          <w:sz w:val="24"/>
          <w:szCs w:val="24"/>
          <w:rtl/>
        </w:rPr>
        <w:t xml:space="preserve">(1) אמירות של הנאשם עצמו, והן בהתבסס על </w:t>
      </w:r>
    </w:p>
    <w:p w14:paraId="00F3C94E" w14:textId="77777777" w:rsidR="00C316FF" w:rsidRDefault="00C316FF" w:rsidP="004443A5">
      <w:pPr>
        <w:spacing w:after="0" w:line="240" w:lineRule="auto"/>
        <w:jc w:val="both"/>
        <w:rPr>
          <w:rFonts w:ascii="David" w:hAnsi="David" w:cs="David"/>
          <w:sz w:val="24"/>
          <w:szCs w:val="24"/>
          <w:rtl/>
        </w:rPr>
      </w:pPr>
      <w:r w:rsidRPr="00C316FF">
        <w:rPr>
          <w:rFonts w:ascii="David" w:hAnsi="David" w:cs="David"/>
          <w:sz w:val="24"/>
          <w:szCs w:val="24"/>
          <w:rtl/>
        </w:rPr>
        <w:t xml:space="preserve">(2) ראיות נסיבתיות-חיצוניות כמו גם </w:t>
      </w:r>
    </w:p>
    <w:p w14:paraId="0D2A0591" w14:textId="42F30AD8" w:rsidR="00C316FF" w:rsidRPr="00C316FF" w:rsidRDefault="00C316FF" w:rsidP="004443A5">
      <w:pPr>
        <w:spacing w:after="0" w:line="240" w:lineRule="auto"/>
        <w:jc w:val="both"/>
        <w:rPr>
          <w:rFonts w:ascii="David" w:hAnsi="David" w:cs="David"/>
          <w:sz w:val="24"/>
          <w:szCs w:val="24"/>
          <w:rtl/>
        </w:rPr>
      </w:pPr>
      <w:r w:rsidRPr="00C316FF">
        <w:rPr>
          <w:rFonts w:ascii="David" w:hAnsi="David" w:cs="David"/>
          <w:sz w:val="24"/>
          <w:szCs w:val="24"/>
          <w:rtl/>
        </w:rPr>
        <w:t xml:space="preserve">(3) באמצעות חזקות ראייתיות-עובדתיות, המשקפות את ניסיון החיים והשכל הישר, כגון </w:t>
      </w:r>
      <w:r w:rsidRPr="00C316FF">
        <w:rPr>
          <w:rFonts w:ascii="David" w:hAnsi="David" w:cs="David"/>
          <w:sz w:val="24"/>
          <w:szCs w:val="24"/>
          <w:u w:val="single"/>
          <w:rtl/>
        </w:rPr>
        <w:t>חזקת המודעות הכללי</w:t>
      </w:r>
      <w:r w:rsidRPr="00C316FF">
        <w:rPr>
          <w:rFonts w:ascii="David" w:hAnsi="David" w:cs="David"/>
          <w:b/>
          <w:bCs/>
          <w:sz w:val="24"/>
          <w:szCs w:val="24"/>
          <w:u w:val="single"/>
          <w:rtl/>
        </w:rPr>
        <w:t>" (</w:t>
      </w:r>
      <w:proofErr w:type="spellStart"/>
      <w:r w:rsidRPr="00C316FF">
        <w:rPr>
          <w:rFonts w:ascii="David" w:hAnsi="David" w:cs="David"/>
          <w:b/>
          <w:bCs/>
          <w:sz w:val="24"/>
          <w:szCs w:val="24"/>
          <w:u w:val="single"/>
          <w:rtl/>
        </w:rPr>
        <w:t>גרידיש</w:t>
      </w:r>
      <w:proofErr w:type="spellEnd"/>
      <w:r w:rsidRPr="00C316FF">
        <w:rPr>
          <w:rFonts w:ascii="David" w:hAnsi="David" w:cs="David"/>
          <w:b/>
          <w:bCs/>
          <w:sz w:val="24"/>
          <w:szCs w:val="24"/>
          <w:u w:val="single"/>
          <w:rtl/>
        </w:rPr>
        <w:t>)</w:t>
      </w:r>
      <w:r>
        <w:rPr>
          <w:rFonts w:ascii="David" w:hAnsi="David" w:cs="David" w:hint="cs"/>
          <w:b/>
          <w:bCs/>
          <w:sz w:val="24"/>
          <w:szCs w:val="24"/>
          <w:u w:val="single"/>
          <w:rtl/>
        </w:rPr>
        <w:t>.</w:t>
      </w:r>
    </w:p>
    <w:p w14:paraId="7C234403" w14:textId="77777777" w:rsidR="00567FD3" w:rsidRPr="00567FD3" w:rsidRDefault="00567FD3" w:rsidP="004443A5">
      <w:pPr>
        <w:spacing w:after="0" w:line="240" w:lineRule="auto"/>
        <w:jc w:val="both"/>
        <w:rPr>
          <w:rFonts w:ascii="David" w:hAnsi="David" w:cs="David"/>
          <w:sz w:val="24"/>
          <w:szCs w:val="24"/>
          <w:rtl/>
        </w:rPr>
      </w:pPr>
    </w:p>
    <w:p w14:paraId="421C1DDC" w14:textId="77777777" w:rsidR="00233180" w:rsidRDefault="00233180" w:rsidP="004443A5">
      <w:pPr>
        <w:spacing w:after="0" w:line="240" w:lineRule="auto"/>
        <w:jc w:val="both"/>
        <w:rPr>
          <w:rFonts w:ascii="David" w:hAnsi="David" w:cs="David"/>
          <w:b/>
          <w:bCs/>
          <w:sz w:val="24"/>
          <w:szCs w:val="24"/>
          <w:u w:val="single"/>
          <w:rtl/>
        </w:rPr>
      </w:pPr>
    </w:p>
    <w:p w14:paraId="5D699DCF" w14:textId="521D1E31" w:rsidR="00CD506B" w:rsidRPr="00CD506B" w:rsidRDefault="00CD506B" w:rsidP="004443A5">
      <w:pPr>
        <w:spacing w:after="0" w:line="240" w:lineRule="auto"/>
        <w:jc w:val="both"/>
        <w:rPr>
          <w:rFonts w:ascii="David" w:hAnsi="David" w:cs="David"/>
          <w:sz w:val="24"/>
          <w:szCs w:val="24"/>
        </w:rPr>
      </w:pPr>
      <w:r w:rsidRPr="0058751C">
        <w:rPr>
          <w:rFonts w:ascii="David" w:hAnsi="David" w:cs="David"/>
          <w:b/>
          <w:bCs/>
          <w:sz w:val="24"/>
          <w:szCs w:val="24"/>
          <w:highlight w:val="cyan"/>
          <w:u w:val="single"/>
          <w:rtl/>
        </w:rPr>
        <w:t>פס"ד שי בלזר</w:t>
      </w:r>
    </w:p>
    <w:p w14:paraId="37D803C3" w14:textId="77777777" w:rsidR="00CD506B" w:rsidRPr="00CD506B" w:rsidRDefault="00CD506B" w:rsidP="004443A5">
      <w:pPr>
        <w:spacing w:after="0" w:line="240" w:lineRule="auto"/>
        <w:jc w:val="both"/>
        <w:rPr>
          <w:rFonts w:ascii="David" w:hAnsi="David" w:cs="David"/>
          <w:sz w:val="24"/>
          <w:szCs w:val="24"/>
          <w:rtl/>
        </w:rPr>
      </w:pPr>
      <w:r w:rsidRPr="00CD506B">
        <w:rPr>
          <w:rFonts w:ascii="David" w:hAnsi="David" w:cs="David"/>
          <w:sz w:val="24"/>
          <w:szCs w:val="24"/>
          <w:rtl/>
        </w:rPr>
        <w:t xml:space="preserve">נהג מונית, יצא ממכוניתו וצעק על נהג אוטובוס על כי הפריע לו בנסיעתו. השניים המשיכו בנסיעתם, וכשהאוטובוס הגיע לתחנתו הסופית עלה על האוטובוס והחל להכות את הנהג. </w:t>
      </w:r>
    </w:p>
    <w:p w14:paraId="75152973" w14:textId="77777777" w:rsidR="00CD506B" w:rsidRPr="00CD506B" w:rsidRDefault="00CD506B" w:rsidP="004443A5">
      <w:pPr>
        <w:spacing w:after="0" w:line="240" w:lineRule="auto"/>
        <w:jc w:val="both"/>
        <w:rPr>
          <w:rFonts w:ascii="David" w:hAnsi="David" w:cs="David"/>
          <w:sz w:val="24"/>
          <w:szCs w:val="24"/>
          <w:rtl/>
        </w:rPr>
      </w:pPr>
      <w:r w:rsidRPr="00CD506B">
        <w:rPr>
          <w:rFonts w:ascii="David" w:hAnsi="David" w:cs="David"/>
          <w:sz w:val="24"/>
          <w:szCs w:val="24"/>
          <w:rtl/>
        </w:rPr>
        <w:t xml:space="preserve">הנאשם משך את נהג האוטובוס החוצה והמשיך להכות אותו בעוד נהג האוטובוס שוכב על הכביש. לאחר שעוברי אורח הפרידו בין השניים הם נלקחו לתחנת משטרה. </w:t>
      </w:r>
    </w:p>
    <w:p w14:paraId="47E42A45" w14:textId="77777777" w:rsidR="00CD506B" w:rsidRPr="00CD506B" w:rsidRDefault="00CD506B" w:rsidP="004443A5">
      <w:pPr>
        <w:spacing w:after="0" w:line="240" w:lineRule="auto"/>
        <w:jc w:val="both"/>
        <w:rPr>
          <w:rFonts w:ascii="David" w:hAnsi="David" w:cs="David"/>
          <w:sz w:val="24"/>
          <w:szCs w:val="24"/>
          <w:rtl/>
        </w:rPr>
      </w:pPr>
      <w:r w:rsidRPr="00CD506B">
        <w:rPr>
          <w:rFonts w:ascii="David" w:hAnsi="David" w:cs="David"/>
          <w:sz w:val="24"/>
          <w:szCs w:val="24"/>
          <w:rtl/>
        </w:rPr>
        <w:t xml:space="preserve">נהג האוטובוס חש ברע במהלך מסירת עדותו ונפטר סמוך לאחר מכן מאוטם שריר הלב. </w:t>
      </w:r>
    </w:p>
    <w:p w14:paraId="17367EE6" w14:textId="77777777" w:rsidR="00CD506B" w:rsidRPr="00CD506B" w:rsidRDefault="00CD506B" w:rsidP="004443A5">
      <w:pPr>
        <w:spacing w:after="0" w:line="240" w:lineRule="auto"/>
        <w:jc w:val="both"/>
        <w:rPr>
          <w:rFonts w:ascii="David" w:hAnsi="David" w:cs="David"/>
          <w:sz w:val="24"/>
          <w:szCs w:val="24"/>
          <w:rtl/>
        </w:rPr>
      </w:pPr>
      <w:r w:rsidRPr="00CD506B">
        <w:rPr>
          <w:rFonts w:ascii="David" w:hAnsi="David" w:cs="David"/>
          <w:b/>
          <w:bCs/>
          <w:sz w:val="24"/>
          <w:szCs w:val="24"/>
          <w:rtl/>
        </w:rPr>
        <w:t>כיצד מוכיחים את היסוד הנפשי ביחס לאפשרות גרימת התוצאה?</w:t>
      </w:r>
    </w:p>
    <w:p w14:paraId="2037834C" w14:textId="77777777" w:rsidR="00CD506B" w:rsidRPr="00CC5551" w:rsidRDefault="00CD506B" w:rsidP="004443A5">
      <w:pPr>
        <w:spacing w:after="0" w:line="240" w:lineRule="auto"/>
        <w:jc w:val="both"/>
        <w:rPr>
          <w:rFonts w:ascii="David" w:hAnsi="David" w:cs="David"/>
          <w:sz w:val="24"/>
          <w:szCs w:val="24"/>
          <w:rtl/>
        </w:rPr>
      </w:pPr>
    </w:p>
    <w:p w14:paraId="3D174AFA" w14:textId="77777777" w:rsidR="00CD506B" w:rsidRPr="00CD506B" w:rsidRDefault="00CD506B" w:rsidP="004443A5">
      <w:pPr>
        <w:spacing w:after="0" w:line="240" w:lineRule="auto"/>
        <w:jc w:val="both"/>
        <w:rPr>
          <w:rFonts w:ascii="David" w:hAnsi="David" w:cs="David"/>
          <w:b/>
          <w:bCs/>
          <w:sz w:val="24"/>
          <w:szCs w:val="24"/>
        </w:rPr>
      </w:pPr>
      <w:r w:rsidRPr="00CD506B">
        <w:rPr>
          <w:rFonts w:ascii="David" w:hAnsi="David" w:cs="David"/>
          <w:b/>
          <w:bCs/>
          <w:sz w:val="24"/>
          <w:szCs w:val="24"/>
          <w:rtl/>
        </w:rPr>
        <w:t>בית המשפט:</w:t>
      </w:r>
    </w:p>
    <w:p w14:paraId="41A43894" w14:textId="77777777" w:rsidR="00CD506B" w:rsidRPr="00CD506B" w:rsidRDefault="00CD506B" w:rsidP="004443A5">
      <w:pPr>
        <w:spacing w:after="0" w:line="240" w:lineRule="auto"/>
        <w:jc w:val="both"/>
        <w:rPr>
          <w:rFonts w:ascii="David" w:hAnsi="David" w:cs="David"/>
          <w:sz w:val="24"/>
          <w:szCs w:val="24"/>
          <w:rtl/>
        </w:rPr>
      </w:pPr>
      <w:r w:rsidRPr="00CD506B">
        <w:rPr>
          <w:rFonts w:ascii="David" w:hAnsi="David" w:cs="David"/>
          <w:sz w:val="24"/>
          <w:szCs w:val="24"/>
          <w:rtl/>
        </w:rPr>
        <w:t xml:space="preserve">לשם בחינת המודעות לתוצאה הקטלנית ניתן לעשות שימוש </w:t>
      </w:r>
      <w:r w:rsidRPr="00CD506B">
        <w:rPr>
          <w:rFonts w:ascii="David" w:hAnsi="David" w:cs="David"/>
          <w:b/>
          <w:bCs/>
          <w:sz w:val="24"/>
          <w:szCs w:val="24"/>
          <w:rtl/>
        </w:rPr>
        <w:t>בחזקת המודעות</w:t>
      </w:r>
      <w:r w:rsidRPr="00CD506B">
        <w:rPr>
          <w:rFonts w:ascii="David" w:hAnsi="David" w:cs="David"/>
          <w:sz w:val="24"/>
          <w:szCs w:val="24"/>
          <w:rtl/>
        </w:rPr>
        <w:t>, שלפיה:</w:t>
      </w:r>
    </w:p>
    <w:p w14:paraId="541B64D9" w14:textId="77777777" w:rsidR="00CD506B" w:rsidRPr="00CD506B" w:rsidRDefault="00CD506B" w:rsidP="004443A5">
      <w:pPr>
        <w:spacing w:after="0" w:line="240" w:lineRule="auto"/>
        <w:jc w:val="both"/>
        <w:rPr>
          <w:rFonts w:ascii="David" w:hAnsi="David" w:cs="David"/>
          <w:sz w:val="24"/>
          <w:szCs w:val="24"/>
          <w:rtl/>
        </w:rPr>
      </w:pPr>
      <w:r w:rsidRPr="00CD506B">
        <w:rPr>
          <w:rFonts w:ascii="David" w:hAnsi="David" w:cs="David"/>
          <w:sz w:val="24"/>
          <w:szCs w:val="24"/>
          <w:rtl/>
        </w:rPr>
        <w:t xml:space="preserve"> חזקה כי אדם מודע לרכיבי היסוד העובדתי של העבירה שאותה ביצע, ובכלל זה אף חזקה כי היה מודע לאפשרות של גרימת התוצאה הטבעית העשויה לצמוח מהתנהגותו. </w:t>
      </w:r>
    </w:p>
    <w:p w14:paraId="39F8C5EE" w14:textId="77777777" w:rsidR="00CD506B" w:rsidRPr="00CD506B" w:rsidRDefault="00CD506B" w:rsidP="004443A5">
      <w:pPr>
        <w:spacing w:after="0" w:line="240" w:lineRule="auto"/>
        <w:jc w:val="both"/>
        <w:rPr>
          <w:rFonts w:ascii="David" w:hAnsi="David" w:cs="David"/>
          <w:sz w:val="24"/>
          <w:szCs w:val="24"/>
          <w:rtl/>
        </w:rPr>
      </w:pPr>
      <w:r w:rsidRPr="00CD506B">
        <w:rPr>
          <w:rFonts w:ascii="David" w:hAnsi="David" w:cs="David"/>
          <w:sz w:val="24"/>
          <w:szCs w:val="24"/>
          <w:rtl/>
        </w:rPr>
        <w:t>כאשר אדם מתנהג התנהגות פוגענית מן הסוג שיש בה באופן אובייקטיבי כדי לגרום למות קורבנו תוך שהוא מודע לכל היסודות המהווים את הרכיב העובדתי של העבירה, ניתן להניח כי היה מודע גם לתוצאה הקטלנית...</w:t>
      </w:r>
    </w:p>
    <w:p w14:paraId="7D5B619C" w14:textId="5F7D42C8" w:rsidR="00CC5551" w:rsidRDefault="00CC5551" w:rsidP="004443A5">
      <w:pPr>
        <w:spacing w:line="240" w:lineRule="auto"/>
        <w:jc w:val="both"/>
        <w:rPr>
          <w:rFonts w:ascii="David" w:hAnsi="David" w:cs="David"/>
          <w:sz w:val="24"/>
          <w:szCs w:val="24"/>
          <w:rtl/>
        </w:rPr>
      </w:pPr>
    </w:p>
    <w:p w14:paraId="6377CA8C" w14:textId="05A2392D" w:rsidR="00266C6E" w:rsidRDefault="00266C6E" w:rsidP="004443A5">
      <w:pPr>
        <w:spacing w:line="240" w:lineRule="auto"/>
        <w:jc w:val="both"/>
        <w:rPr>
          <w:rFonts w:ascii="David" w:hAnsi="David" w:cs="David"/>
          <w:sz w:val="24"/>
          <w:szCs w:val="24"/>
          <w:rtl/>
        </w:rPr>
      </w:pPr>
    </w:p>
    <w:p w14:paraId="3B781E6F" w14:textId="0A344CD0" w:rsidR="00266C6E" w:rsidRDefault="00266C6E" w:rsidP="004443A5">
      <w:pPr>
        <w:spacing w:line="240" w:lineRule="auto"/>
        <w:jc w:val="both"/>
        <w:rPr>
          <w:rFonts w:ascii="David" w:hAnsi="David" w:cs="David"/>
          <w:sz w:val="24"/>
          <w:szCs w:val="24"/>
          <w:rtl/>
        </w:rPr>
      </w:pPr>
    </w:p>
    <w:p w14:paraId="5060BF03" w14:textId="661123CE" w:rsidR="00266C6E" w:rsidRPr="0007328F" w:rsidRDefault="00266C6E" w:rsidP="00266C6E">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lastRenderedPageBreak/>
        <w:t>כוונת והלכת הצפיות</w:t>
      </w:r>
    </w:p>
    <w:p w14:paraId="1336193E" w14:textId="6B817B4A" w:rsidR="0011481C" w:rsidRPr="0011481C" w:rsidRDefault="0011481C" w:rsidP="004443A5">
      <w:pPr>
        <w:spacing w:line="240" w:lineRule="auto"/>
        <w:jc w:val="both"/>
        <w:rPr>
          <w:rFonts w:ascii="David" w:hAnsi="David" w:cs="David"/>
          <w:b/>
          <w:bCs/>
          <w:sz w:val="24"/>
          <w:szCs w:val="24"/>
          <w:u w:val="single"/>
          <w:rtl/>
        </w:rPr>
      </w:pPr>
      <w:r w:rsidRPr="0011481C">
        <w:rPr>
          <w:rFonts w:ascii="David" w:hAnsi="David" w:cs="David" w:hint="cs"/>
          <w:b/>
          <w:bCs/>
          <w:sz w:val="24"/>
          <w:szCs w:val="24"/>
          <w:highlight w:val="green"/>
          <w:u w:val="single"/>
          <w:rtl/>
        </w:rPr>
        <w:t>חזקה 3 : הלכת הצפיות</w:t>
      </w:r>
    </w:p>
    <w:p w14:paraId="1F3F3675" w14:textId="0D18A21C" w:rsidR="0011481C" w:rsidRDefault="0011481C" w:rsidP="004443A5">
      <w:pPr>
        <w:spacing w:line="240" w:lineRule="auto"/>
        <w:jc w:val="both"/>
        <w:rPr>
          <w:rFonts w:ascii="David" w:hAnsi="David" w:cs="David"/>
          <w:sz w:val="24"/>
          <w:szCs w:val="24"/>
          <w:rtl/>
        </w:rPr>
      </w:pPr>
      <w:r w:rsidRPr="0011481C">
        <w:rPr>
          <w:rFonts w:ascii="David" w:hAnsi="David" w:cs="David"/>
          <w:sz w:val="24"/>
          <w:szCs w:val="24"/>
          <w:rtl/>
        </w:rPr>
        <w:t>הלכת הצפיות - חזקה משפטית שלישית להוכחת מודעות בעבירות תוצאה</w:t>
      </w:r>
      <w:r>
        <w:rPr>
          <w:rFonts w:ascii="David" w:hAnsi="David" w:cs="David" w:hint="cs"/>
          <w:sz w:val="24"/>
          <w:szCs w:val="24"/>
          <w:rtl/>
        </w:rPr>
        <w:t xml:space="preserve">. </w:t>
      </w:r>
      <w:r w:rsidRPr="0011481C">
        <w:rPr>
          <w:rFonts w:ascii="David" w:hAnsi="David" w:cs="David" w:hint="cs"/>
          <w:sz w:val="24"/>
          <w:szCs w:val="24"/>
          <w:rtl/>
        </w:rPr>
        <w:t>הדוקטרינה נקראת הלכת הצפיות כי פותחה בפסיקה, אולם מאז תיקון 39 היא מעוגנת בחוק בס' 20 שקובע כך:</w:t>
      </w:r>
      <w:r>
        <w:rPr>
          <w:rFonts w:ascii="David" w:hAnsi="David" w:cs="David" w:hint="cs"/>
          <w:sz w:val="24"/>
          <w:szCs w:val="24"/>
          <w:rtl/>
        </w:rPr>
        <w:t xml:space="preserve"> </w:t>
      </w:r>
      <w:r w:rsidRPr="0011481C">
        <w:rPr>
          <w:rFonts w:ascii="David" w:hAnsi="David" w:cs="David" w:hint="cs"/>
          <w:sz w:val="24"/>
          <w:szCs w:val="24"/>
          <w:rtl/>
        </w:rPr>
        <w:t>"לעניין כוונה, ראייה מראש את התרחשות התוצאות כאפשרות קרובה למדי, כמוה כמטרה לגורמן".</w:t>
      </w:r>
    </w:p>
    <w:p w14:paraId="166A5439" w14:textId="7BA8C3EF" w:rsidR="00A053E7" w:rsidRPr="00A053E7" w:rsidRDefault="00A053E7" w:rsidP="004443A5">
      <w:pPr>
        <w:spacing w:line="240" w:lineRule="auto"/>
        <w:jc w:val="both"/>
        <w:rPr>
          <w:rFonts w:ascii="David" w:hAnsi="David" w:cs="David"/>
          <w:sz w:val="24"/>
          <w:szCs w:val="24"/>
          <w:rtl/>
        </w:rPr>
      </w:pPr>
      <w:r w:rsidRPr="00A053E7">
        <w:rPr>
          <w:rFonts w:ascii="David" w:hAnsi="David" w:cs="David"/>
          <w:sz w:val="24"/>
          <w:szCs w:val="24"/>
          <w:rtl/>
        </w:rPr>
        <w:t xml:space="preserve">כלומר – גם אם הייתה </w:t>
      </w:r>
      <w:r>
        <w:rPr>
          <w:rFonts w:ascii="David" w:hAnsi="David" w:cs="David" w:hint="cs"/>
          <w:sz w:val="24"/>
          <w:szCs w:val="24"/>
          <w:rtl/>
        </w:rPr>
        <w:t xml:space="preserve">ידיעה </w:t>
      </w:r>
      <w:r w:rsidRPr="00A053E7">
        <w:rPr>
          <w:rFonts w:ascii="David" w:hAnsi="David" w:cs="David"/>
          <w:sz w:val="24"/>
          <w:szCs w:val="24"/>
          <w:rtl/>
        </w:rPr>
        <w:t>שקרוב למדי שה</w:t>
      </w:r>
      <w:r w:rsidR="00B84738">
        <w:rPr>
          <w:rFonts w:ascii="David" w:hAnsi="David" w:cs="David" w:hint="cs"/>
          <w:sz w:val="24"/>
          <w:szCs w:val="24"/>
          <w:rtl/>
        </w:rPr>
        <w:t>תוצאות</w:t>
      </w:r>
      <w:r w:rsidRPr="00A053E7">
        <w:rPr>
          <w:rFonts w:ascii="David" w:hAnsi="David" w:cs="David"/>
          <w:sz w:val="24"/>
          <w:szCs w:val="24"/>
          <w:rtl/>
        </w:rPr>
        <w:t xml:space="preserve"> יקרו, ההתייחסות לכך היא כאילו מבצע המעשה התכוון לתוצאה.</w:t>
      </w:r>
    </w:p>
    <w:p w14:paraId="082DB9A5" w14:textId="515AC59B" w:rsidR="00A053E7" w:rsidRDefault="00A053E7" w:rsidP="004443A5">
      <w:pPr>
        <w:spacing w:line="240" w:lineRule="auto"/>
        <w:jc w:val="both"/>
        <w:rPr>
          <w:rFonts w:ascii="David" w:hAnsi="David" w:cs="David"/>
          <w:sz w:val="24"/>
          <w:szCs w:val="24"/>
          <w:rtl/>
        </w:rPr>
      </w:pPr>
      <w:r w:rsidRPr="00A053E7">
        <w:rPr>
          <w:rFonts w:ascii="David" w:hAnsi="David" w:cs="David"/>
          <w:b/>
          <w:bCs/>
          <w:sz w:val="24"/>
          <w:szCs w:val="24"/>
          <w:rtl/>
        </w:rPr>
        <w:t xml:space="preserve">מכאן </w:t>
      </w:r>
      <w:r w:rsidRPr="00A053E7">
        <w:rPr>
          <w:rFonts w:ascii="David" w:hAnsi="David" w:cs="David"/>
          <w:b/>
          <w:bCs/>
          <w:sz w:val="24"/>
          <w:szCs w:val="24"/>
          <w:u w:val="single"/>
          <w:rtl/>
        </w:rPr>
        <w:t xml:space="preserve">שצפיות לתוצאה היא תחליף לכוונה </w:t>
      </w:r>
      <w:r w:rsidRPr="00A053E7">
        <w:rPr>
          <w:rFonts w:ascii="David" w:hAnsi="David" w:cs="David"/>
          <w:b/>
          <w:bCs/>
          <w:sz w:val="24"/>
          <w:szCs w:val="24"/>
          <w:rtl/>
        </w:rPr>
        <w:t>מבחינת ההשלכות המשפטיות.</w:t>
      </w:r>
    </w:p>
    <w:p w14:paraId="4E273750" w14:textId="77777777" w:rsidR="00AA356D" w:rsidRPr="00AA356D" w:rsidRDefault="00AA356D" w:rsidP="004443A5">
      <w:pPr>
        <w:spacing w:after="0" w:line="240" w:lineRule="auto"/>
        <w:jc w:val="both"/>
        <w:rPr>
          <w:rFonts w:ascii="David" w:hAnsi="David" w:cs="David"/>
          <w:sz w:val="24"/>
          <w:szCs w:val="24"/>
        </w:rPr>
      </w:pPr>
      <w:r w:rsidRPr="00AA356D">
        <w:rPr>
          <w:rFonts w:ascii="David" w:hAnsi="David" w:cs="David"/>
          <w:sz w:val="24"/>
          <w:szCs w:val="24"/>
          <w:u w:val="single"/>
          <w:rtl/>
        </w:rPr>
        <w:t>דוגמה</w:t>
      </w:r>
      <w:r w:rsidRPr="00AA356D">
        <w:rPr>
          <w:rFonts w:ascii="David" w:hAnsi="David" w:cs="David"/>
          <w:sz w:val="24"/>
          <w:szCs w:val="24"/>
          <w:rtl/>
        </w:rPr>
        <w:t>:</w:t>
      </w:r>
    </w:p>
    <w:p w14:paraId="5181D25A" w14:textId="77777777" w:rsidR="00AA356D" w:rsidRPr="00AA356D" w:rsidRDefault="00AA356D" w:rsidP="004443A5">
      <w:pPr>
        <w:spacing w:after="0" w:line="240" w:lineRule="auto"/>
        <w:jc w:val="both"/>
        <w:rPr>
          <w:rFonts w:ascii="David" w:hAnsi="David" w:cs="David"/>
          <w:sz w:val="24"/>
          <w:szCs w:val="24"/>
          <w:rtl/>
        </w:rPr>
      </w:pPr>
      <w:r w:rsidRPr="00AA356D">
        <w:rPr>
          <w:rFonts w:ascii="David" w:hAnsi="David" w:cs="David"/>
          <w:sz w:val="24"/>
          <w:szCs w:val="24"/>
          <w:rtl/>
        </w:rPr>
        <w:t xml:space="preserve">אני יורה במטוס במטרה להרוס את </w:t>
      </w:r>
      <w:r w:rsidRPr="00AA356D">
        <w:rPr>
          <w:rFonts w:ascii="David" w:hAnsi="David" w:cs="David"/>
          <w:b/>
          <w:bCs/>
          <w:sz w:val="24"/>
          <w:szCs w:val="24"/>
          <w:rtl/>
        </w:rPr>
        <w:t>השלדה</w:t>
      </w:r>
      <w:r w:rsidRPr="00AA356D">
        <w:rPr>
          <w:rFonts w:ascii="David" w:hAnsi="David" w:cs="David"/>
          <w:sz w:val="24"/>
          <w:szCs w:val="24"/>
          <w:rtl/>
        </w:rPr>
        <w:t xml:space="preserve"> ותוך כך נהרג אדם? האם ניתן להאשים אותי בהריגה?</w:t>
      </w:r>
    </w:p>
    <w:p w14:paraId="7C6F9BCF" w14:textId="77777777" w:rsidR="00AA356D" w:rsidRPr="00AA356D" w:rsidRDefault="00AA356D" w:rsidP="004443A5">
      <w:pPr>
        <w:spacing w:after="0" w:line="240" w:lineRule="auto"/>
        <w:jc w:val="both"/>
        <w:rPr>
          <w:rFonts w:ascii="David" w:hAnsi="David" w:cs="David"/>
          <w:sz w:val="24"/>
          <w:szCs w:val="24"/>
          <w:rtl/>
        </w:rPr>
      </w:pPr>
      <w:r w:rsidRPr="00AA356D">
        <w:rPr>
          <w:rFonts w:ascii="David" w:hAnsi="David" w:cs="David"/>
          <w:sz w:val="24"/>
          <w:szCs w:val="24"/>
          <w:rtl/>
        </w:rPr>
        <w:t xml:space="preserve">התשובה היא שאם הדבר עומד </w:t>
      </w:r>
      <w:r w:rsidRPr="00AA356D">
        <w:rPr>
          <w:rFonts w:ascii="David" w:hAnsi="David" w:cs="David"/>
          <w:b/>
          <w:bCs/>
          <w:sz w:val="24"/>
          <w:szCs w:val="24"/>
          <w:rtl/>
        </w:rPr>
        <w:t xml:space="preserve">בהלכת הצפיות </w:t>
      </w:r>
      <w:r w:rsidRPr="00AA356D">
        <w:rPr>
          <w:rFonts w:ascii="David" w:hAnsi="David" w:cs="David"/>
          <w:sz w:val="24"/>
          <w:szCs w:val="24"/>
          <w:rtl/>
        </w:rPr>
        <w:t xml:space="preserve">אז ניתן להחליף את הכוונה בהלכת הצפיות. </w:t>
      </w:r>
    </w:p>
    <w:p w14:paraId="60B96196" w14:textId="01E8B9F3" w:rsidR="00AA356D" w:rsidRPr="00AA356D" w:rsidRDefault="00AA356D" w:rsidP="004443A5">
      <w:pPr>
        <w:spacing w:after="0" w:line="240" w:lineRule="auto"/>
        <w:jc w:val="both"/>
        <w:rPr>
          <w:rFonts w:ascii="David" w:hAnsi="David" w:cs="David"/>
          <w:sz w:val="24"/>
          <w:szCs w:val="24"/>
          <w:rtl/>
        </w:rPr>
      </w:pPr>
      <w:r w:rsidRPr="00AA356D">
        <w:rPr>
          <w:rFonts w:ascii="David" w:hAnsi="David" w:cs="David"/>
          <w:sz w:val="24"/>
          <w:szCs w:val="24"/>
          <w:rtl/>
        </w:rPr>
        <w:t>התשובה היא כן. ברור שאם אני יורה על מטוס באוויר – התוצאה הסבירה היא שלא רק השלדה תפגע.</w:t>
      </w:r>
    </w:p>
    <w:p w14:paraId="67A0EAE0" w14:textId="33EF0468" w:rsidR="00AA356D" w:rsidRDefault="00AA356D" w:rsidP="004443A5">
      <w:pPr>
        <w:spacing w:line="240" w:lineRule="auto"/>
        <w:jc w:val="both"/>
        <w:rPr>
          <w:rFonts w:ascii="David" w:hAnsi="David" w:cs="David"/>
          <w:sz w:val="24"/>
          <w:szCs w:val="24"/>
          <w:rtl/>
        </w:rPr>
      </w:pPr>
    </w:p>
    <w:p w14:paraId="2868456D" w14:textId="77777777" w:rsidR="00CA420D" w:rsidRPr="00CA420D" w:rsidRDefault="00CA420D" w:rsidP="004443A5">
      <w:pPr>
        <w:spacing w:after="0" w:line="240" w:lineRule="auto"/>
        <w:jc w:val="both"/>
        <w:rPr>
          <w:rFonts w:ascii="David" w:hAnsi="David" w:cs="David"/>
          <w:sz w:val="24"/>
          <w:szCs w:val="24"/>
          <w:u w:val="single"/>
        </w:rPr>
      </w:pPr>
      <w:r w:rsidRPr="00CA420D">
        <w:rPr>
          <w:rFonts w:ascii="David" w:hAnsi="David" w:cs="David"/>
          <w:sz w:val="24"/>
          <w:szCs w:val="24"/>
          <w:u w:val="single"/>
          <w:rtl/>
        </w:rPr>
        <w:t>בעבר – דוקטרינה פסיקתית.</w:t>
      </w:r>
    </w:p>
    <w:p w14:paraId="5B5BFA4E" w14:textId="77777777" w:rsidR="006C1477" w:rsidRDefault="006C1477" w:rsidP="004443A5">
      <w:pPr>
        <w:spacing w:after="0" w:line="240" w:lineRule="auto"/>
        <w:jc w:val="both"/>
        <w:rPr>
          <w:rFonts w:ascii="David" w:hAnsi="David" w:cs="David"/>
          <w:b/>
          <w:bCs/>
          <w:sz w:val="24"/>
          <w:szCs w:val="24"/>
          <w:highlight w:val="cyan"/>
          <w:u w:val="single"/>
          <w:rtl/>
        </w:rPr>
      </w:pPr>
    </w:p>
    <w:p w14:paraId="6044B6DD" w14:textId="77777777" w:rsidR="004A2DFB" w:rsidRDefault="004A2DFB" w:rsidP="004443A5">
      <w:pPr>
        <w:spacing w:after="0" w:line="240" w:lineRule="auto"/>
        <w:jc w:val="both"/>
        <w:rPr>
          <w:rFonts w:ascii="David" w:hAnsi="David" w:cs="David"/>
          <w:b/>
          <w:bCs/>
          <w:sz w:val="24"/>
          <w:szCs w:val="24"/>
          <w:highlight w:val="cyan"/>
          <w:u w:val="single"/>
          <w:rtl/>
        </w:rPr>
      </w:pPr>
    </w:p>
    <w:p w14:paraId="110124B1" w14:textId="374B5691" w:rsidR="006C1477" w:rsidRDefault="00CA420D" w:rsidP="004443A5">
      <w:pPr>
        <w:spacing w:after="0" w:line="240" w:lineRule="auto"/>
        <w:jc w:val="both"/>
        <w:rPr>
          <w:rFonts w:ascii="David" w:hAnsi="David" w:cs="David"/>
          <w:sz w:val="24"/>
          <w:szCs w:val="24"/>
          <w:rtl/>
        </w:rPr>
      </w:pPr>
      <w:r w:rsidRPr="006C1477">
        <w:rPr>
          <w:rFonts w:ascii="David" w:hAnsi="David" w:cs="David"/>
          <w:b/>
          <w:bCs/>
          <w:sz w:val="24"/>
          <w:szCs w:val="24"/>
          <w:highlight w:val="cyan"/>
          <w:u w:val="single"/>
          <w:rtl/>
        </w:rPr>
        <w:t xml:space="preserve">ע"פ 45/61 </w:t>
      </w:r>
      <w:proofErr w:type="spellStart"/>
      <w:r w:rsidRPr="006C1477">
        <w:rPr>
          <w:rFonts w:ascii="David" w:hAnsi="David" w:cs="David"/>
          <w:b/>
          <w:bCs/>
          <w:sz w:val="24"/>
          <w:szCs w:val="24"/>
          <w:highlight w:val="cyan"/>
          <w:u w:val="single"/>
          <w:rtl/>
        </w:rPr>
        <w:t>סיטה</w:t>
      </w:r>
      <w:proofErr w:type="spellEnd"/>
      <w:r w:rsidRPr="006C1477">
        <w:rPr>
          <w:rFonts w:ascii="David" w:hAnsi="David" w:cs="David"/>
          <w:b/>
          <w:bCs/>
          <w:sz w:val="24"/>
          <w:szCs w:val="24"/>
          <w:highlight w:val="cyan"/>
          <w:u w:val="single"/>
          <w:rtl/>
        </w:rPr>
        <w:t xml:space="preserve"> נ' היועמ"ש, פ"ד ט"ו(2) 1373</w:t>
      </w:r>
      <w:r>
        <w:rPr>
          <w:rFonts w:ascii="David" w:hAnsi="David" w:cs="David" w:hint="cs"/>
          <w:sz w:val="24"/>
          <w:szCs w:val="24"/>
          <w:u w:val="single"/>
          <w:rtl/>
        </w:rPr>
        <w:t xml:space="preserve">  </w:t>
      </w:r>
    </w:p>
    <w:p w14:paraId="1AB09FC8" w14:textId="6D91E4BD" w:rsidR="00CA420D" w:rsidRPr="00CA420D" w:rsidRDefault="00CA420D" w:rsidP="004443A5">
      <w:pPr>
        <w:spacing w:after="0" w:line="240" w:lineRule="auto"/>
        <w:jc w:val="both"/>
        <w:rPr>
          <w:rFonts w:ascii="David" w:hAnsi="David" w:cs="David"/>
          <w:sz w:val="24"/>
          <w:szCs w:val="24"/>
          <w:u w:val="single"/>
          <w:rtl/>
        </w:rPr>
      </w:pPr>
      <w:r w:rsidRPr="00CA420D">
        <w:rPr>
          <w:rFonts w:ascii="David" w:hAnsi="David" w:cs="David"/>
          <w:sz w:val="24"/>
          <w:szCs w:val="24"/>
          <w:rtl/>
        </w:rPr>
        <w:t xml:space="preserve">פרופ' קורט </w:t>
      </w:r>
      <w:proofErr w:type="spellStart"/>
      <w:r w:rsidRPr="00CA420D">
        <w:rPr>
          <w:rFonts w:ascii="David" w:hAnsi="David" w:cs="David"/>
          <w:sz w:val="24"/>
          <w:szCs w:val="24"/>
          <w:rtl/>
        </w:rPr>
        <w:t>סיטה</w:t>
      </w:r>
      <w:proofErr w:type="spellEnd"/>
      <w:r w:rsidRPr="00CA420D">
        <w:rPr>
          <w:rFonts w:ascii="David" w:hAnsi="David" w:cs="David"/>
          <w:sz w:val="24"/>
          <w:szCs w:val="24"/>
          <w:rtl/>
        </w:rPr>
        <w:t xml:space="preserve"> – ריגול לטובת סוכני ביון צ'כים.</w:t>
      </w:r>
      <w:r>
        <w:rPr>
          <w:rFonts w:ascii="David" w:hAnsi="David" w:cs="David" w:hint="cs"/>
          <w:sz w:val="24"/>
          <w:szCs w:val="24"/>
          <w:rtl/>
        </w:rPr>
        <w:t xml:space="preserve"> </w:t>
      </w:r>
      <w:r w:rsidRPr="00CA420D">
        <w:rPr>
          <w:rFonts w:ascii="David" w:hAnsi="David" w:cs="David"/>
          <w:sz w:val="24"/>
          <w:szCs w:val="24"/>
          <w:rtl/>
        </w:rPr>
        <w:t xml:space="preserve">בעבר, על-מנת להרשיע בעבירה זו, יש להוכיח את קיומה של כוונה לפגוע בביטחון המדינה. ההגנה: לא התכוון לפגוע בביטחון המדינה, אלא רצה כסף. </w:t>
      </w:r>
    </w:p>
    <w:p w14:paraId="4C85E1DD" w14:textId="37BFDDDF" w:rsidR="00CA420D" w:rsidRPr="00CA420D" w:rsidRDefault="00CA420D" w:rsidP="004443A5">
      <w:pPr>
        <w:spacing w:after="0" w:line="240" w:lineRule="auto"/>
        <w:jc w:val="both"/>
        <w:rPr>
          <w:rFonts w:ascii="David" w:hAnsi="David" w:cs="David"/>
          <w:sz w:val="24"/>
          <w:szCs w:val="24"/>
          <w:rtl/>
        </w:rPr>
      </w:pPr>
      <w:r w:rsidRPr="00CA420D">
        <w:rPr>
          <w:rFonts w:ascii="David" w:hAnsi="David" w:cs="David"/>
          <w:sz w:val="24"/>
          <w:szCs w:val="24"/>
          <w:rtl/>
        </w:rPr>
        <w:t xml:space="preserve">בית-המשפט: אגרנט - הלכת הצפיות:  אף על פי שקורט </w:t>
      </w:r>
      <w:proofErr w:type="spellStart"/>
      <w:r w:rsidRPr="00CA420D">
        <w:rPr>
          <w:rFonts w:ascii="David" w:hAnsi="David" w:cs="David"/>
          <w:sz w:val="24"/>
          <w:szCs w:val="24"/>
          <w:rtl/>
        </w:rPr>
        <w:t>סיטה</w:t>
      </w:r>
      <w:proofErr w:type="spellEnd"/>
      <w:r w:rsidRPr="00CA420D">
        <w:rPr>
          <w:rFonts w:ascii="David" w:hAnsi="David" w:cs="David"/>
          <w:sz w:val="24"/>
          <w:szCs w:val="24"/>
          <w:rtl/>
        </w:rPr>
        <w:t xml:space="preserve"> לא התכוון לפגוע בביטחון המדינה, די בכך שהוא ראה את אפשרות הפגיעה במדינה כאפשרות קרובה לוודאי.</w:t>
      </w:r>
    </w:p>
    <w:p w14:paraId="7388D4C8" w14:textId="7435A346" w:rsidR="00CA420D" w:rsidRDefault="00CA420D" w:rsidP="004443A5">
      <w:pPr>
        <w:spacing w:line="240" w:lineRule="auto"/>
        <w:jc w:val="both"/>
        <w:rPr>
          <w:rFonts w:ascii="David" w:hAnsi="David" w:cs="David"/>
          <w:sz w:val="24"/>
          <w:szCs w:val="24"/>
          <w:rtl/>
        </w:rPr>
      </w:pPr>
    </w:p>
    <w:p w14:paraId="69FE0B72" w14:textId="0A629519" w:rsidR="00D51C3D" w:rsidRPr="00D51C3D" w:rsidRDefault="00D51C3D" w:rsidP="004443A5">
      <w:pPr>
        <w:spacing w:line="240" w:lineRule="auto"/>
        <w:jc w:val="both"/>
        <w:rPr>
          <w:rFonts w:ascii="David" w:hAnsi="David" w:cs="David"/>
          <w:sz w:val="24"/>
          <w:szCs w:val="24"/>
        </w:rPr>
      </w:pPr>
      <w:r w:rsidRPr="00D51C3D">
        <w:rPr>
          <w:rFonts w:ascii="David" w:hAnsi="David" w:cs="David"/>
          <w:b/>
          <w:bCs/>
          <w:sz w:val="24"/>
          <w:szCs w:val="24"/>
          <w:u w:val="single"/>
          <w:rtl/>
        </w:rPr>
        <w:t xml:space="preserve">הלכת הצפיות/כלל הצפיות </w:t>
      </w:r>
    </w:p>
    <w:p w14:paraId="51134021" w14:textId="273BBD65" w:rsidR="00D51C3D" w:rsidRPr="00D51C3D" w:rsidRDefault="00D51C3D" w:rsidP="004443A5">
      <w:pPr>
        <w:spacing w:line="240" w:lineRule="auto"/>
        <w:jc w:val="both"/>
        <w:rPr>
          <w:rFonts w:ascii="David" w:hAnsi="David" w:cs="David"/>
          <w:sz w:val="24"/>
          <w:szCs w:val="24"/>
          <w:rtl/>
        </w:rPr>
      </w:pPr>
      <w:r w:rsidRPr="00D51C3D">
        <w:rPr>
          <w:rFonts w:ascii="David" w:hAnsi="David" w:cs="David"/>
          <w:sz w:val="24"/>
          <w:szCs w:val="24"/>
          <w:rtl/>
        </w:rPr>
        <w:t>ההלכה מופיעה כיום בחוק:</w:t>
      </w:r>
      <w:r w:rsidRPr="00D51C3D">
        <w:rPr>
          <w:rFonts w:ascii="David" w:hAnsi="David" w:cs="David"/>
          <w:sz w:val="24"/>
          <w:szCs w:val="24"/>
          <w:rtl/>
        </w:rPr>
        <w:tab/>
        <w:t xml:space="preserve"> </w:t>
      </w:r>
      <w:r w:rsidRPr="00D51C3D">
        <w:rPr>
          <w:rFonts w:ascii="David" w:hAnsi="David" w:cs="David"/>
          <w:sz w:val="24"/>
          <w:szCs w:val="24"/>
        </w:rPr>
        <w:br/>
      </w:r>
      <w:r w:rsidRPr="00D51C3D">
        <w:rPr>
          <w:rFonts w:ascii="David" w:hAnsi="David" w:cs="David"/>
          <w:sz w:val="24"/>
          <w:szCs w:val="24"/>
          <w:rtl/>
        </w:rPr>
        <w:t xml:space="preserve">(ב)  </w:t>
      </w:r>
      <w:r w:rsidRPr="00D51C3D">
        <w:rPr>
          <w:rFonts w:ascii="David" w:hAnsi="David" w:cs="David" w:hint="cs"/>
          <w:sz w:val="24"/>
          <w:szCs w:val="24"/>
          <w:rtl/>
        </w:rPr>
        <w:t>לעניי</w:t>
      </w:r>
      <w:r w:rsidRPr="00D51C3D">
        <w:rPr>
          <w:rFonts w:ascii="David" w:hAnsi="David" w:cs="David" w:hint="eastAsia"/>
          <w:sz w:val="24"/>
          <w:szCs w:val="24"/>
          <w:rtl/>
        </w:rPr>
        <w:t>ן</w:t>
      </w:r>
      <w:r w:rsidRPr="00D51C3D">
        <w:rPr>
          <w:rFonts w:ascii="David" w:hAnsi="David" w:cs="David"/>
          <w:sz w:val="24"/>
          <w:szCs w:val="24"/>
          <w:rtl/>
        </w:rPr>
        <w:t xml:space="preserve"> כוונה, ראייה מראש את התרחשות התוצאות, כאפשרות קרובה לוודאי, כמוה כמטרה לגרמן.</w:t>
      </w:r>
      <w:r>
        <w:rPr>
          <w:rFonts w:ascii="David" w:hAnsi="David" w:cs="David" w:hint="cs"/>
          <w:sz w:val="24"/>
          <w:szCs w:val="24"/>
          <w:rtl/>
        </w:rPr>
        <w:t xml:space="preserve"> </w:t>
      </w:r>
      <w:proofErr w:type="spellStart"/>
      <w:r w:rsidRPr="00D51C3D">
        <w:rPr>
          <w:rFonts w:ascii="David" w:hAnsi="David" w:cs="David"/>
          <w:sz w:val="24"/>
          <w:szCs w:val="24"/>
          <w:rtl/>
        </w:rPr>
        <w:t>הרחבה:יצחק</w:t>
      </w:r>
      <w:proofErr w:type="spellEnd"/>
      <w:r w:rsidRPr="00D51C3D">
        <w:rPr>
          <w:rFonts w:ascii="David" w:hAnsi="David" w:cs="David"/>
          <w:sz w:val="24"/>
          <w:szCs w:val="24"/>
          <w:rtl/>
        </w:rPr>
        <w:t xml:space="preserve"> </w:t>
      </w:r>
      <w:proofErr w:type="spellStart"/>
      <w:r w:rsidRPr="00D51C3D">
        <w:rPr>
          <w:rFonts w:ascii="David" w:hAnsi="David" w:cs="David"/>
          <w:sz w:val="24"/>
          <w:szCs w:val="24"/>
          <w:rtl/>
        </w:rPr>
        <w:t>קוגלר</w:t>
      </w:r>
      <w:proofErr w:type="spellEnd"/>
      <w:r w:rsidRPr="00D51C3D">
        <w:rPr>
          <w:rFonts w:ascii="David" w:hAnsi="David" w:cs="David"/>
          <w:sz w:val="24"/>
          <w:szCs w:val="24"/>
          <w:rtl/>
        </w:rPr>
        <w:t>, כוונה והלכת הצפיות בדיני עונשין, המכון למחקרי חקיקה ולמשפט השוואתי ע"ש הרי ומיכאל סאקר, הפקולטה למשפטים, האוניברסיטה העברית, ירושלים, 1997.</w:t>
      </w:r>
    </w:p>
    <w:p w14:paraId="48C5AB7E" w14:textId="5CDB0190" w:rsidR="00D51C3D" w:rsidRPr="00246201" w:rsidRDefault="00246201" w:rsidP="004443A5">
      <w:pPr>
        <w:spacing w:line="240" w:lineRule="auto"/>
        <w:jc w:val="both"/>
        <w:rPr>
          <w:rFonts w:ascii="David" w:hAnsi="David" w:cs="David"/>
          <w:b/>
          <w:bCs/>
          <w:sz w:val="24"/>
          <w:szCs w:val="24"/>
          <w:u w:val="single"/>
          <w:rtl/>
        </w:rPr>
      </w:pPr>
      <w:r w:rsidRPr="00246201">
        <w:rPr>
          <w:rFonts w:ascii="David" w:hAnsi="David" w:cs="David"/>
          <w:b/>
          <w:bCs/>
          <w:sz w:val="24"/>
          <w:szCs w:val="24"/>
          <w:u w:val="single"/>
          <w:rtl/>
        </w:rPr>
        <w:t>מתי עושים שימוש בהלכת הצפיות</w:t>
      </w:r>
      <w:r w:rsidRPr="00246201">
        <w:rPr>
          <w:rFonts w:ascii="David" w:hAnsi="David" w:cs="David" w:hint="cs"/>
          <w:b/>
          <w:bCs/>
          <w:sz w:val="24"/>
          <w:szCs w:val="24"/>
          <w:u w:val="single"/>
          <w:rtl/>
        </w:rPr>
        <w:t>?</w:t>
      </w:r>
      <w:r w:rsidRPr="00246201">
        <w:rPr>
          <w:rFonts w:ascii="David" w:hAnsi="David" w:cs="David"/>
          <w:b/>
          <w:bCs/>
          <w:sz w:val="24"/>
          <w:szCs w:val="24"/>
          <w:u w:val="single"/>
          <w:rtl/>
        </w:rPr>
        <w:t xml:space="preserve"> </w:t>
      </w:r>
      <w:r w:rsidRPr="00246201">
        <w:rPr>
          <w:rFonts w:ascii="David" w:hAnsi="David" w:cs="David" w:hint="cs"/>
          <w:b/>
          <w:bCs/>
          <w:sz w:val="24"/>
          <w:szCs w:val="24"/>
          <w:u w:val="single"/>
          <w:rtl/>
        </w:rPr>
        <w:t xml:space="preserve">רק </w:t>
      </w:r>
      <w:r w:rsidRPr="00246201">
        <w:rPr>
          <w:rFonts w:ascii="David" w:hAnsi="David" w:cs="David"/>
          <w:b/>
          <w:bCs/>
          <w:sz w:val="24"/>
          <w:szCs w:val="24"/>
          <w:u w:val="single"/>
          <w:rtl/>
        </w:rPr>
        <w:t>בעבירות שנדרשת בהן כוונה</w:t>
      </w:r>
    </w:p>
    <w:p w14:paraId="2103F0CF" w14:textId="294428ED" w:rsidR="00246201" w:rsidRPr="00246201" w:rsidRDefault="00246201" w:rsidP="004443A5">
      <w:pPr>
        <w:spacing w:after="0" w:line="240" w:lineRule="auto"/>
        <w:jc w:val="both"/>
        <w:rPr>
          <w:rFonts w:ascii="David" w:hAnsi="David" w:cs="David"/>
          <w:sz w:val="24"/>
          <w:szCs w:val="24"/>
        </w:rPr>
      </w:pPr>
      <w:r w:rsidRPr="00246201">
        <w:rPr>
          <w:rFonts w:ascii="David" w:hAnsi="David" w:cs="David"/>
          <w:sz w:val="24"/>
          <w:szCs w:val="24"/>
          <w:u w:val="single"/>
          <w:rtl/>
        </w:rPr>
        <w:t xml:space="preserve">בפרקטיקה – במישור </w:t>
      </w:r>
      <w:proofErr w:type="spellStart"/>
      <w:r w:rsidRPr="00246201">
        <w:rPr>
          <w:rFonts w:ascii="David" w:hAnsi="David" w:cs="David"/>
          <w:sz w:val="24"/>
          <w:szCs w:val="24"/>
          <w:u w:val="single"/>
          <w:rtl/>
        </w:rPr>
        <w:t>החפצי</w:t>
      </w:r>
      <w:proofErr w:type="spellEnd"/>
      <w:r w:rsidRPr="00246201">
        <w:rPr>
          <w:rFonts w:ascii="David" w:hAnsi="David" w:cs="David"/>
          <w:sz w:val="24"/>
          <w:szCs w:val="24"/>
          <w:u w:val="single"/>
          <w:rtl/>
        </w:rPr>
        <w:t xml:space="preserve"> לתביעה קשה להוכיח את הכוונה של העבריין ולכן היא תנסה להסתפק בהוכחת </w:t>
      </w:r>
      <w:r w:rsidRPr="00246201">
        <w:rPr>
          <w:rFonts w:ascii="David" w:hAnsi="David" w:cs="David"/>
          <w:b/>
          <w:bCs/>
          <w:sz w:val="24"/>
          <w:szCs w:val="24"/>
          <w:u w:val="single"/>
          <w:rtl/>
        </w:rPr>
        <w:t>הפזיזות</w:t>
      </w:r>
      <w:r w:rsidRPr="00246201">
        <w:rPr>
          <w:rFonts w:ascii="David" w:hAnsi="David" w:cs="David"/>
          <w:sz w:val="24"/>
          <w:szCs w:val="24"/>
          <w:u w:val="single"/>
          <w:rtl/>
        </w:rPr>
        <w:t xml:space="preserve"> שלו</w:t>
      </w:r>
      <w:r>
        <w:rPr>
          <w:rFonts w:ascii="David" w:hAnsi="David" w:cs="David" w:hint="cs"/>
          <w:sz w:val="24"/>
          <w:szCs w:val="24"/>
          <w:u w:val="single"/>
          <w:rtl/>
        </w:rPr>
        <w:t>.</w:t>
      </w:r>
      <w:r w:rsidRPr="00246201">
        <w:rPr>
          <w:rFonts w:ascii="David" w:hAnsi="David" w:cs="David"/>
          <w:sz w:val="24"/>
          <w:szCs w:val="24"/>
          <w:u w:val="single"/>
          <w:rtl/>
        </w:rPr>
        <w:t xml:space="preserve"> </w:t>
      </w:r>
    </w:p>
    <w:p w14:paraId="5CEA97A5" w14:textId="2D01631D" w:rsidR="00246201" w:rsidRPr="00246201" w:rsidRDefault="00246201" w:rsidP="004443A5">
      <w:pPr>
        <w:spacing w:after="0" w:line="240" w:lineRule="auto"/>
        <w:jc w:val="both"/>
        <w:rPr>
          <w:rFonts w:ascii="David" w:hAnsi="David" w:cs="David"/>
          <w:sz w:val="24"/>
          <w:szCs w:val="24"/>
          <w:rtl/>
        </w:rPr>
      </w:pPr>
      <w:r w:rsidRPr="00246201">
        <w:rPr>
          <w:rFonts w:ascii="David" w:hAnsi="David" w:cs="David"/>
          <w:sz w:val="24"/>
          <w:szCs w:val="24"/>
          <w:rtl/>
        </w:rPr>
        <w:t xml:space="preserve">אבל – יש עבירות (לא רבות) בהן המחוקק רצה להגיד שכדי להרשיע לא תספיק פזיזות, ויש להוכיח </w:t>
      </w:r>
      <w:r w:rsidRPr="00246201">
        <w:rPr>
          <w:rFonts w:ascii="David" w:hAnsi="David" w:cs="David"/>
          <w:b/>
          <w:bCs/>
          <w:sz w:val="24"/>
          <w:szCs w:val="24"/>
          <w:u w:val="single"/>
          <w:rtl/>
        </w:rPr>
        <w:t>כוונה</w:t>
      </w:r>
      <w:r w:rsidRPr="00246201">
        <w:rPr>
          <w:rFonts w:ascii="David" w:hAnsi="David" w:cs="David"/>
          <w:sz w:val="24"/>
          <w:szCs w:val="24"/>
          <w:rtl/>
        </w:rPr>
        <w:t>.</w:t>
      </w:r>
    </w:p>
    <w:p w14:paraId="2EC88722" w14:textId="77777777" w:rsidR="00246201" w:rsidRPr="00246201" w:rsidRDefault="00246201" w:rsidP="004443A5">
      <w:pPr>
        <w:spacing w:after="0" w:line="240" w:lineRule="auto"/>
        <w:jc w:val="both"/>
        <w:rPr>
          <w:rFonts w:ascii="David" w:hAnsi="David" w:cs="David"/>
          <w:sz w:val="24"/>
          <w:szCs w:val="24"/>
          <w:rtl/>
        </w:rPr>
      </w:pPr>
      <w:r w:rsidRPr="00246201">
        <w:rPr>
          <w:rFonts w:ascii="David" w:hAnsi="David" w:cs="David"/>
          <w:sz w:val="24"/>
          <w:szCs w:val="24"/>
          <w:rtl/>
        </w:rPr>
        <w:t>עבירות כוונה - שני תנאים:</w:t>
      </w:r>
    </w:p>
    <w:p w14:paraId="5DF4F64C" w14:textId="77777777" w:rsidR="00246201" w:rsidRPr="00246201" w:rsidRDefault="00246201" w:rsidP="004443A5">
      <w:pPr>
        <w:numPr>
          <w:ilvl w:val="0"/>
          <w:numId w:val="39"/>
        </w:numPr>
        <w:spacing w:after="0" w:line="240" w:lineRule="auto"/>
        <w:jc w:val="both"/>
        <w:rPr>
          <w:rFonts w:ascii="David" w:hAnsi="David" w:cs="David"/>
          <w:sz w:val="24"/>
          <w:szCs w:val="24"/>
          <w:rtl/>
        </w:rPr>
      </w:pPr>
      <w:r w:rsidRPr="00246201">
        <w:rPr>
          <w:rFonts w:ascii="David" w:hAnsi="David" w:cs="David"/>
          <w:sz w:val="24"/>
          <w:szCs w:val="24"/>
          <w:rtl/>
        </w:rPr>
        <w:t>בעבירה יעשה שימוש במונח "כוונה" או במונח נרדף למונח כוונה (לדוגמה "לשם", "כדי", "במטרה").</w:t>
      </w:r>
    </w:p>
    <w:p w14:paraId="19999E60" w14:textId="47EEBE25" w:rsidR="00246201" w:rsidRPr="00246201" w:rsidRDefault="00246201" w:rsidP="004443A5">
      <w:pPr>
        <w:numPr>
          <w:ilvl w:val="0"/>
          <w:numId w:val="39"/>
        </w:numPr>
        <w:spacing w:after="0" w:line="240" w:lineRule="auto"/>
        <w:jc w:val="both"/>
        <w:rPr>
          <w:rFonts w:ascii="David" w:hAnsi="David" w:cs="David"/>
          <w:sz w:val="24"/>
          <w:szCs w:val="24"/>
          <w:rtl/>
        </w:rPr>
      </w:pPr>
      <w:r w:rsidRPr="00246201">
        <w:rPr>
          <w:rFonts w:ascii="David" w:hAnsi="David" w:cs="David"/>
          <w:sz w:val="24"/>
          <w:szCs w:val="24"/>
          <w:rtl/>
        </w:rPr>
        <w:t>אותו מונח יתייחס לרכיב התוצאה.</w:t>
      </w:r>
    </w:p>
    <w:p w14:paraId="13878591" w14:textId="77777777" w:rsidR="00233180" w:rsidRDefault="00233180" w:rsidP="004443A5">
      <w:pPr>
        <w:spacing w:line="240" w:lineRule="auto"/>
        <w:jc w:val="both"/>
        <w:rPr>
          <w:rFonts w:ascii="David" w:hAnsi="David" w:cs="David"/>
          <w:sz w:val="24"/>
          <w:szCs w:val="24"/>
          <w:u w:val="single"/>
          <w:rtl/>
        </w:rPr>
      </w:pPr>
    </w:p>
    <w:p w14:paraId="539E79D5" w14:textId="4BB25584" w:rsidR="00C30953" w:rsidRPr="00C30953" w:rsidRDefault="00C30953" w:rsidP="004443A5">
      <w:pPr>
        <w:spacing w:line="240" w:lineRule="auto"/>
        <w:jc w:val="both"/>
        <w:rPr>
          <w:rFonts w:ascii="David" w:hAnsi="David" w:cs="David"/>
          <w:sz w:val="24"/>
          <w:szCs w:val="24"/>
          <w:u w:val="single"/>
        </w:rPr>
      </w:pPr>
      <w:r w:rsidRPr="00C30953">
        <w:rPr>
          <w:rFonts w:ascii="David" w:hAnsi="David" w:cs="David"/>
          <w:sz w:val="24"/>
          <w:szCs w:val="24"/>
          <w:u w:val="single"/>
          <w:rtl/>
        </w:rPr>
        <w:t>דוגמאות:</w:t>
      </w:r>
    </w:p>
    <w:p w14:paraId="01B4C589" w14:textId="02941C2D" w:rsidR="00C30953" w:rsidRPr="00C30953" w:rsidRDefault="00C249AC" w:rsidP="004443A5">
      <w:pPr>
        <w:spacing w:line="240" w:lineRule="auto"/>
        <w:jc w:val="both"/>
        <w:rPr>
          <w:rFonts w:ascii="David" w:hAnsi="David" w:cs="David"/>
          <w:sz w:val="24"/>
          <w:szCs w:val="24"/>
          <w:rtl/>
        </w:rPr>
      </w:pPr>
      <w:r>
        <w:rPr>
          <w:rFonts w:ascii="David" w:hAnsi="David" w:cs="David" w:hint="cs"/>
          <w:sz w:val="24"/>
          <w:szCs w:val="24"/>
          <w:rtl/>
        </w:rPr>
        <w:t>1</w:t>
      </w:r>
      <w:r w:rsidR="00C30953" w:rsidRPr="00C30953">
        <w:rPr>
          <w:rFonts w:ascii="David" w:hAnsi="David" w:cs="David"/>
          <w:sz w:val="24"/>
          <w:szCs w:val="24"/>
          <w:rtl/>
        </w:rPr>
        <w:t xml:space="preserve">. "חבלה חמורה בכוונה מחמירה" בס' 329(א)(1) – הגורם לאדם חבלה חמורה שלא כדין, </w:t>
      </w:r>
      <w:r w:rsidR="00C30953" w:rsidRPr="00C30953">
        <w:rPr>
          <w:rFonts w:ascii="David" w:hAnsi="David" w:cs="David"/>
          <w:b/>
          <w:bCs/>
          <w:sz w:val="24"/>
          <w:szCs w:val="24"/>
          <w:rtl/>
        </w:rPr>
        <w:t xml:space="preserve">מתוך כוונה </w:t>
      </w:r>
      <w:r w:rsidR="00C30953" w:rsidRPr="00C30953">
        <w:rPr>
          <w:rFonts w:ascii="David" w:hAnsi="David" w:cs="David"/>
          <w:sz w:val="24"/>
          <w:szCs w:val="24"/>
          <w:rtl/>
        </w:rPr>
        <w:t>לגרום לו חבלה חמורה, דינו מאסר עשרים שנים.</w:t>
      </w:r>
    </w:p>
    <w:p w14:paraId="0F0AD47E" w14:textId="153AED60" w:rsidR="00C30953" w:rsidRPr="00C30953" w:rsidRDefault="00C249AC" w:rsidP="004443A5">
      <w:pPr>
        <w:spacing w:line="240" w:lineRule="auto"/>
        <w:jc w:val="both"/>
        <w:rPr>
          <w:rFonts w:ascii="David" w:hAnsi="David" w:cs="David"/>
          <w:sz w:val="24"/>
          <w:szCs w:val="24"/>
          <w:rtl/>
        </w:rPr>
      </w:pPr>
      <w:r>
        <w:rPr>
          <w:rFonts w:ascii="David" w:hAnsi="David" w:cs="David" w:hint="cs"/>
          <w:sz w:val="24"/>
          <w:szCs w:val="24"/>
          <w:rtl/>
        </w:rPr>
        <w:t>2</w:t>
      </w:r>
      <w:r w:rsidR="00C30953" w:rsidRPr="00C30953">
        <w:rPr>
          <w:rFonts w:ascii="David" w:hAnsi="David" w:cs="David"/>
          <w:sz w:val="24"/>
          <w:szCs w:val="24"/>
          <w:rtl/>
        </w:rPr>
        <w:t xml:space="preserve">. זיוף בידי עובד ציבור בס' 421 סיפא – עובד ציבור המזייף מסמך, שהוא ממונה על עשייתו, או על שמירתו, או שיש לו גישה אליו בתוקף תפקידו, ועשה כן </w:t>
      </w:r>
      <w:r w:rsidR="00C30953" w:rsidRPr="00C30953">
        <w:rPr>
          <w:rFonts w:ascii="David" w:hAnsi="David" w:cs="David"/>
          <w:b/>
          <w:bCs/>
          <w:sz w:val="24"/>
          <w:szCs w:val="24"/>
          <w:rtl/>
        </w:rPr>
        <w:t>בכוונה</w:t>
      </w:r>
      <w:r w:rsidR="00C30953" w:rsidRPr="00C30953">
        <w:rPr>
          <w:rFonts w:ascii="David" w:hAnsi="David" w:cs="David"/>
          <w:sz w:val="24"/>
          <w:szCs w:val="24"/>
          <w:rtl/>
        </w:rPr>
        <w:t xml:space="preserve"> לקבל דבר, וקיבל דבר באמצעות מסמך מזויף כאמור, דינו מאסר שבע שנים.</w:t>
      </w:r>
    </w:p>
    <w:p w14:paraId="2D869056" w14:textId="79D0B59D" w:rsidR="00C30953" w:rsidRDefault="00C249AC" w:rsidP="004443A5">
      <w:pPr>
        <w:spacing w:line="240" w:lineRule="auto"/>
        <w:jc w:val="both"/>
        <w:rPr>
          <w:rFonts w:ascii="David" w:hAnsi="David" w:cs="David"/>
          <w:sz w:val="24"/>
          <w:szCs w:val="24"/>
          <w:rtl/>
        </w:rPr>
      </w:pPr>
      <w:r>
        <w:rPr>
          <w:rFonts w:ascii="David" w:hAnsi="David" w:cs="David" w:hint="cs"/>
          <w:sz w:val="24"/>
          <w:szCs w:val="24"/>
          <w:rtl/>
        </w:rPr>
        <w:t>3</w:t>
      </w:r>
      <w:r w:rsidR="00C30953" w:rsidRPr="00C30953">
        <w:rPr>
          <w:rFonts w:ascii="David" w:hAnsi="David" w:cs="David"/>
          <w:sz w:val="24"/>
          <w:szCs w:val="24"/>
          <w:rtl/>
        </w:rPr>
        <w:t xml:space="preserve">. בעבירות בהן נדרש שהעבריין יפעל בכוונה להשיג תוצאה מסויימת, (גם אם אין דרישה התוצאה אכן תתקיים בפועל). למשל, סע' 5 לחוק המחשבים[ - חדירה לחומר מחשב </w:t>
      </w:r>
      <w:r w:rsidR="00C30953" w:rsidRPr="00C30953">
        <w:rPr>
          <w:rFonts w:ascii="David" w:hAnsi="David" w:cs="David"/>
          <w:b/>
          <w:bCs/>
          <w:sz w:val="24"/>
          <w:szCs w:val="24"/>
          <w:rtl/>
        </w:rPr>
        <w:t>במטרה</w:t>
      </w:r>
      <w:r w:rsidR="00C30953" w:rsidRPr="00C30953">
        <w:rPr>
          <w:rFonts w:ascii="David" w:hAnsi="David" w:cs="David"/>
          <w:sz w:val="24"/>
          <w:szCs w:val="24"/>
          <w:rtl/>
        </w:rPr>
        <w:t xml:space="preserve"> לעבור עבירה). [הערה - יש על כך מחלוקת רבה]</w:t>
      </w:r>
    </w:p>
    <w:p w14:paraId="587C1BA6" w14:textId="77777777" w:rsidR="00C249AC" w:rsidRPr="00C249AC" w:rsidRDefault="00C249AC" w:rsidP="004443A5">
      <w:pPr>
        <w:spacing w:after="0" w:line="240" w:lineRule="auto"/>
        <w:jc w:val="both"/>
        <w:rPr>
          <w:rFonts w:ascii="David" w:hAnsi="David" w:cs="David"/>
          <w:sz w:val="24"/>
          <w:szCs w:val="24"/>
          <w:u w:val="single"/>
        </w:rPr>
      </w:pPr>
      <w:r w:rsidRPr="00C249AC">
        <w:rPr>
          <w:rFonts w:ascii="David" w:hAnsi="David" w:cs="David"/>
          <w:sz w:val="24"/>
          <w:szCs w:val="24"/>
          <w:u w:val="single"/>
          <w:rtl/>
        </w:rPr>
        <w:lastRenderedPageBreak/>
        <w:t>סיכום נקודה זו:</w:t>
      </w:r>
    </w:p>
    <w:p w14:paraId="0643BD2E" w14:textId="77777777" w:rsidR="00C249AC" w:rsidRDefault="00C249AC" w:rsidP="004443A5">
      <w:pPr>
        <w:pStyle w:val="a7"/>
        <w:numPr>
          <w:ilvl w:val="0"/>
          <w:numId w:val="40"/>
        </w:numPr>
        <w:spacing w:after="0" w:line="240" w:lineRule="auto"/>
        <w:jc w:val="both"/>
        <w:rPr>
          <w:rFonts w:ascii="David" w:hAnsi="David" w:cs="David"/>
          <w:sz w:val="24"/>
          <w:szCs w:val="24"/>
        </w:rPr>
      </w:pPr>
      <w:r w:rsidRPr="00C249AC">
        <w:rPr>
          <w:rFonts w:ascii="David" w:hAnsi="David" w:cs="David"/>
          <w:sz w:val="24"/>
          <w:szCs w:val="24"/>
          <w:rtl/>
        </w:rPr>
        <w:t>יש עבירות שלפי ההקשר שלהן ברור שמדובר בעבירות שהתביעה צריכה להוכיח</w:t>
      </w:r>
      <w:r w:rsidRPr="00C249AC">
        <w:rPr>
          <w:rFonts w:ascii="David" w:hAnsi="David" w:cs="David"/>
          <w:b/>
          <w:bCs/>
          <w:sz w:val="24"/>
          <w:szCs w:val="24"/>
          <w:u w:val="single"/>
          <w:rtl/>
        </w:rPr>
        <w:t xml:space="preserve"> כוונה ממש</w:t>
      </w:r>
      <w:r w:rsidRPr="00C249AC">
        <w:rPr>
          <w:rFonts w:ascii="David" w:hAnsi="David" w:cs="David"/>
          <w:sz w:val="24"/>
          <w:szCs w:val="24"/>
          <w:rtl/>
        </w:rPr>
        <w:t>. לדוג' ס' 144ו(א) – העובר עבירה מבין העבירות המפורטות בס' קטן (ב), מתוך מניע של גזענות, דינו כפל העונש.</w:t>
      </w:r>
    </w:p>
    <w:p w14:paraId="514FD044" w14:textId="44E0FC81" w:rsidR="00C249AC" w:rsidRPr="00C249AC" w:rsidRDefault="00C249AC" w:rsidP="004443A5">
      <w:pPr>
        <w:pStyle w:val="a7"/>
        <w:numPr>
          <w:ilvl w:val="0"/>
          <w:numId w:val="40"/>
        </w:numPr>
        <w:spacing w:after="0" w:line="240" w:lineRule="auto"/>
        <w:jc w:val="both"/>
        <w:rPr>
          <w:rFonts w:ascii="David" w:hAnsi="David" w:cs="David"/>
          <w:sz w:val="24"/>
          <w:szCs w:val="24"/>
          <w:rtl/>
        </w:rPr>
      </w:pPr>
      <w:r w:rsidRPr="00C249AC">
        <w:rPr>
          <w:rFonts w:ascii="David" w:hAnsi="David" w:cs="David"/>
          <w:sz w:val="24"/>
          <w:szCs w:val="24"/>
          <w:rtl/>
        </w:rPr>
        <w:t>ישנן עבירות שלא ברור בהכרח אבל יש אינדיקציות ("בכוונה לגרום נזק" "על מנת לפגוע" וכו').</w:t>
      </w:r>
    </w:p>
    <w:p w14:paraId="0D73E1E0" w14:textId="77777777" w:rsidR="00C249AC" w:rsidRDefault="00C249AC" w:rsidP="004443A5">
      <w:pPr>
        <w:spacing w:line="240" w:lineRule="auto"/>
        <w:ind w:left="360"/>
        <w:jc w:val="both"/>
        <w:rPr>
          <w:rFonts w:ascii="David" w:hAnsi="David" w:cs="David"/>
          <w:b/>
          <w:bCs/>
          <w:sz w:val="24"/>
          <w:szCs w:val="24"/>
          <w:u w:val="single"/>
          <w:rtl/>
        </w:rPr>
      </w:pPr>
    </w:p>
    <w:p w14:paraId="28C2D5C6" w14:textId="77777777" w:rsidR="007F14EA" w:rsidRDefault="00C249AC" w:rsidP="004443A5">
      <w:pPr>
        <w:spacing w:after="0" w:line="240" w:lineRule="auto"/>
        <w:jc w:val="both"/>
        <w:rPr>
          <w:rFonts w:ascii="David" w:hAnsi="David" w:cs="David"/>
          <w:b/>
          <w:bCs/>
          <w:sz w:val="24"/>
          <w:szCs w:val="24"/>
          <w:u w:val="single"/>
          <w:rtl/>
        </w:rPr>
      </w:pPr>
      <w:r w:rsidRPr="007F14EA">
        <w:rPr>
          <w:rFonts w:ascii="David" w:hAnsi="David" w:cs="David"/>
          <w:b/>
          <w:bCs/>
          <w:sz w:val="24"/>
          <w:szCs w:val="24"/>
          <w:highlight w:val="cyan"/>
          <w:u w:val="single"/>
          <w:rtl/>
        </w:rPr>
        <w:t>פס"ד כהן</w:t>
      </w:r>
      <w:r w:rsidRPr="00C249AC">
        <w:rPr>
          <w:rFonts w:ascii="David" w:hAnsi="David" w:cs="David"/>
          <w:b/>
          <w:bCs/>
          <w:sz w:val="24"/>
          <w:szCs w:val="24"/>
          <w:u w:val="single"/>
          <w:rtl/>
        </w:rPr>
        <w:t xml:space="preserve"> </w:t>
      </w:r>
    </w:p>
    <w:p w14:paraId="4A00D56B" w14:textId="558FD47C" w:rsidR="00C249AC" w:rsidRPr="00C249AC" w:rsidRDefault="00C249AC" w:rsidP="004443A5">
      <w:pPr>
        <w:spacing w:after="0" w:line="240" w:lineRule="auto"/>
        <w:jc w:val="both"/>
        <w:rPr>
          <w:rFonts w:ascii="David" w:hAnsi="David" w:cs="David"/>
          <w:sz w:val="24"/>
          <w:szCs w:val="24"/>
          <w:rtl/>
        </w:rPr>
      </w:pPr>
      <w:r w:rsidRPr="00C249AC">
        <w:rPr>
          <w:rFonts w:ascii="David" w:hAnsi="David" w:cs="David"/>
          <w:sz w:val="24"/>
          <w:szCs w:val="24"/>
          <w:rtl/>
        </w:rPr>
        <w:t xml:space="preserve">כהן היה בלש שעצר פרוצה וביצע בה חיפוש. </w:t>
      </w:r>
    </w:p>
    <w:p w14:paraId="25105979" w14:textId="3E5BD82A" w:rsidR="00C249AC" w:rsidRDefault="00C249AC" w:rsidP="004443A5">
      <w:pPr>
        <w:spacing w:after="0" w:line="240" w:lineRule="auto"/>
        <w:jc w:val="both"/>
        <w:rPr>
          <w:rFonts w:ascii="David" w:hAnsi="David" w:cs="David"/>
          <w:sz w:val="24"/>
          <w:szCs w:val="24"/>
          <w:rtl/>
        </w:rPr>
      </w:pPr>
      <w:r w:rsidRPr="00C249AC">
        <w:rPr>
          <w:rFonts w:ascii="David" w:hAnsi="David" w:cs="David"/>
          <w:sz w:val="24"/>
          <w:szCs w:val="24"/>
          <w:rtl/>
        </w:rPr>
        <w:t>הוגש כנגדו כתב אישום על מעשה מגונה</w:t>
      </w:r>
      <w:r>
        <w:rPr>
          <w:rFonts w:ascii="David" w:hAnsi="David" w:cs="David" w:hint="cs"/>
          <w:sz w:val="24"/>
          <w:szCs w:val="24"/>
          <w:rtl/>
        </w:rPr>
        <w:t xml:space="preserve">. </w:t>
      </w:r>
      <w:r w:rsidRPr="00C249AC">
        <w:rPr>
          <w:rFonts w:ascii="David" w:hAnsi="David" w:cs="David"/>
          <w:sz w:val="24"/>
          <w:szCs w:val="24"/>
          <w:rtl/>
        </w:rPr>
        <w:t xml:space="preserve">מעשה מגונה הוא </w:t>
      </w:r>
      <w:r w:rsidRPr="00C249AC">
        <w:rPr>
          <w:rFonts w:ascii="David" w:hAnsi="David" w:cs="David"/>
          <w:b/>
          <w:bCs/>
          <w:sz w:val="24"/>
          <w:szCs w:val="24"/>
          <w:rtl/>
        </w:rPr>
        <w:t xml:space="preserve">עבירת כוונה </w:t>
      </w:r>
      <w:r w:rsidRPr="00C249AC">
        <w:rPr>
          <w:rFonts w:ascii="David" w:hAnsi="David" w:cs="David"/>
          <w:sz w:val="24"/>
          <w:szCs w:val="24"/>
          <w:rtl/>
        </w:rPr>
        <w:t>ולכן צריך להיות במטרתו של אברהם לבזות את הפרוצה, אך זו לא הייתה מטרתו אלא הוא רצה למצוא את הכסף שהיא מחביאה.</w:t>
      </w:r>
      <w:r>
        <w:rPr>
          <w:rFonts w:ascii="David" w:hAnsi="David" w:cs="David" w:hint="cs"/>
          <w:sz w:val="24"/>
          <w:szCs w:val="24"/>
          <w:rtl/>
        </w:rPr>
        <w:t xml:space="preserve"> </w:t>
      </w:r>
      <w:r w:rsidRPr="00C249AC">
        <w:rPr>
          <w:rFonts w:ascii="David" w:hAnsi="David" w:cs="David"/>
          <w:sz w:val="24"/>
          <w:szCs w:val="24"/>
          <w:rtl/>
        </w:rPr>
        <w:t xml:space="preserve">ביהמ"ש: </w:t>
      </w:r>
      <w:r w:rsidRPr="00C249AC">
        <w:rPr>
          <w:rFonts w:ascii="David" w:hAnsi="David" w:cs="David"/>
          <w:b/>
          <w:bCs/>
          <w:sz w:val="24"/>
          <w:szCs w:val="24"/>
          <w:rtl/>
        </w:rPr>
        <w:t>הלכת הצפיות יכולה להחליף את המטרה</w:t>
      </w:r>
      <w:r>
        <w:rPr>
          <w:rFonts w:ascii="David" w:hAnsi="David" w:cs="David" w:hint="cs"/>
          <w:sz w:val="24"/>
          <w:szCs w:val="24"/>
          <w:rtl/>
        </w:rPr>
        <w:t>.</w:t>
      </w:r>
    </w:p>
    <w:p w14:paraId="6480A99C" w14:textId="36F7A428" w:rsidR="00155551" w:rsidRDefault="00155551" w:rsidP="004443A5">
      <w:pPr>
        <w:spacing w:after="0" w:line="240" w:lineRule="auto"/>
        <w:jc w:val="both"/>
        <w:rPr>
          <w:rFonts w:ascii="David" w:hAnsi="David" w:cs="David"/>
          <w:sz w:val="24"/>
          <w:szCs w:val="24"/>
          <w:rtl/>
        </w:rPr>
      </w:pPr>
    </w:p>
    <w:p w14:paraId="17C0A866" w14:textId="77777777" w:rsidR="001A2252" w:rsidRPr="001A2252" w:rsidRDefault="001A2252" w:rsidP="004443A5">
      <w:pPr>
        <w:spacing w:after="0" w:line="240" w:lineRule="auto"/>
        <w:jc w:val="both"/>
        <w:rPr>
          <w:rFonts w:ascii="David" w:hAnsi="David" w:cs="David"/>
          <w:sz w:val="24"/>
          <w:szCs w:val="24"/>
          <w:u w:val="single"/>
        </w:rPr>
      </w:pPr>
      <w:proofErr w:type="spellStart"/>
      <w:r w:rsidRPr="000547FE">
        <w:rPr>
          <w:rFonts w:ascii="David" w:hAnsi="David" w:cs="David"/>
          <w:b/>
          <w:bCs/>
          <w:sz w:val="24"/>
          <w:szCs w:val="24"/>
          <w:highlight w:val="cyan"/>
          <w:u w:val="single"/>
          <w:rtl/>
        </w:rPr>
        <w:t>עפ</w:t>
      </w:r>
      <w:proofErr w:type="spellEnd"/>
      <w:r w:rsidRPr="000547FE">
        <w:rPr>
          <w:rFonts w:ascii="David" w:hAnsi="David" w:cs="David"/>
          <w:b/>
          <w:bCs/>
          <w:sz w:val="24"/>
          <w:szCs w:val="24"/>
          <w:highlight w:val="cyan"/>
          <w:u w:val="single"/>
          <w:rtl/>
        </w:rPr>
        <w:t xml:space="preserve"> 5492/11 מורד </w:t>
      </w:r>
      <w:proofErr w:type="spellStart"/>
      <w:r w:rsidRPr="000547FE">
        <w:rPr>
          <w:rFonts w:ascii="David" w:hAnsi="David" w:cs="David"/>
          <w:b/>
          <w:bCs/>
          <w:sz w:val="24"/>
          <w:szCs w:val="24"/>
          <w:highlight w:val="cyan"/>
          <w:u w:val="single"/>
          <w:rtl/>
        </w:rPr>
        <w:t>אלרחמן</w:t>
      </w:r>
      <w:proofErr w:type="spellEnd"/>
      <w:r w:rsidRPr="000547FE">
        <w:rPr>
          <w:rFonts w:ascii="David" w:hAnsi="David" w:cs="David"/>
          <w:b/>
          <w:bCs/>
          <w:sz w:val="24"/>
          <w:szCs w:val="24"/>
          <w:highlight w:val="cyan"/>
          <w:u w:val="single"/>
          <w:rtl/>
        </w:rPr>
        <w:t xml:space="preserve"> נ' מדינת ישראל</w:t>
      </w:r>
    </w:p>
    <w:p w14:paraId="3AEF344F" w14:textId="77777777" w:rsidR="001A2252" w:rsidRDefault="001A2252" w:rsidP="004443A5">
      <w:pPr>
        <w:spacing w:after="0" w:line="240" w:lineRule="auto"/>
        <w:jc w:val="both"/>
        <w:rPr>
          <w:rFonts w:ascii="David" w:hAnsi="David" w:cs="David"/>
          <w:sz w:val="24"/>
          <w:szCs w:val="24"/>
          <w:rtl/>
        </w:rPr>
      </w:pPr>
      <w:r w:rsidRPr="001A2252">
        <w:rPr>
          <w:rFonts w:ascii="David" w:hAnsi="David" w:cs="David"/>
          <w:sz w:val="24"/>
          <w:szCs w:val="24"/>
          <w:rtl/>
        </w:rPr>
        <w:t>גנב רכב בתל אביב. למחרת נהג ברכב הגנוב, ומשהתקרב למחסום של שוטרי מג"ב התבקש לעצור. חרף זאת המשיך בנסיעה מהירה ואף הסיט את הרכב לכיוון שוטר, שנאלץ לקפוץ לשולי הכביש כדי לא להידרס.</w:t>
      </w:r>
    </w:p>
    <w:p w14:paraId="58CB85E3" w14:textId="695D4A10" w:rsidR="001A2252" w:rsidRPr="001A2252" w:rsidRDefault="001A2252" w:rsidP="004443A5">
      <w:pPr>
        <w:spacing w:after="0" w:line="240" w:lineRule="auto"/>
        <w:jc w:val="both"/>
        <w:rPr>
          <w:rFonts w:ascii="David" w:hAnsi="David" w:cs="David"/>
          <w:sz w:val="24"/>
          <w:szCs w:val="24"/>
          <w:rtl/>
        </w:rPr>
      </w:pPr>
      <w:r w:rsidRPr="001A2252">
        <w:rPr>
          <w:rFonts w:ascii="David" w:hAnsi="David" w:cs="David"/>
          <w:sz w:val="24"/>
          <w:szCs w:val="24"/>
          <w:rtl/>
        </w:rPr>
        <w:t>הלכת הצפיות - "ברי כי המערער צפה אפשרות קרובה לוודאי לפגיעה בשוטר באמצעות רכבו."</w:t>
      </w:r>
    </w:p>
    <w:p w14:paraId="12DC3FB7" w14:textId="77777777" w:rsidR="001A2252" w:rsidRPr="001A2252" w:rsidRDefault="001A2252" w:rsidP="004443A5">
      <w:pPr>
        <w:spacing w:after="0" w:line="240" w:lineRule="auto"/>
        <w:jc w:val="both"/>
        <w:rPr>
          <w:rFonts w:ascii="David" w:hAnsi="David" w:cs="David"/>
          <w:sz w:val="24"/>
          <w:szCs w:val="24"/>
          <w:rtl/>
        </w:rPr>
      </w:pPr>
      <w:r w:rsidRPr="001A2252">
        <w:rPr>
          <w:rFonts w:ascii="David" w:hAnsi="David" w:cs="David"/>
          <w:sz w:val="24"/>
          <w:szCs w:val="24"/>
          <w:rtl/>
        </w:rPr>
        <w:t>השופט עמית הוסיף:  עצם נכונות המערער לפגוע בשוטר מתוך כוונה לחמוק ממעצר או עיכוב כדין, למרות הצפייה הקרובה לוודאי כי עלולה להיגרם לשוטר חבלה חמורה, שקולה לכוונה פלילית.</w:t>
      </w:r>
    </w:p>
    <w:p w14:paraId="55616E3E" w14:textId="05B69524" w:rsidR="00155551" w:rsidRDefault="00155551" w:rsidP="004443A5">
      <w:pPr>
        <w:spacing w:after="0" w:line="240" w:lineRule="auto"/>
        <w:jc w:val="both"/>
        <w:rPr>
          <w:rFonts w:ascii="David" w:hAnsi="David" w:cs="David"/>
          <w:sz w:val="24"/>
          <w:szCs w:val="24"/>
          <w:rtl/>
        </w:rPr>
      </w:pPr>
    </w:p>
    <w:p w14:paraId="499B24B2" w14:textId="77777777" w:rsidR="00427214" w:rsidRPr="00427214" w:rsidRDefault="00427214" w:rsidP="004443A5">
      <w:pPr>
        <w:spacing w:after="0" w:line="240" w:lineRule="auto"/>
        <w:jc w:val="both"/>
        <w:rPr>
          <w:rFonts w:ascii="David" w:hAnsi="David" w:cs="David"/>
          <w:sz w:val="24"/>
          <w:szCs w:val="24"/>
          <w:u w:val="single"/>
        </w:rPr>
      </w:pPr>
      <w:proofErr w:type="spellStart"/>
      <w:r w:rsidRPr="000547FE">
        <w:rPr>
          <w:rFonts w:ascii="David" w:hAnsi="David" w:cs="David"/>
          <w:b/>
          <w:bCs/>
          <w:sz w:val="24"/>
          <w:szCs w:val="24"/>
          <w:highlight w:val="cyan"/>
          <w:u w:val="single"/>
          <w:rtl/>
        </w:rPr>
        <w:t>תפ</w:t>
      </w:r>
      <w:proofErr w:type="spellEnd"/>
      <w:r w:rsidRPr="000547FE">
        <w:rPr>
          <w:rFonts w:ascii="David" w:hAnsi="David" w:cs="David"/>
          <w:b/>
          <w:bCs/>
          <w:sz w:val="24"/>
          <w:szCs w:val="24"/>
          <w:highlight w:val="cyan"/>
          <w:u w:val="single"/>
          <w:rtl/>
        </w:rPr>
        <w:t xml:space="preserve"> (י-ם) 21600-09-10 מדינת ישראל נ' </w:t>
      </w:r>
      <w:proofErr w:type="spellStart"/>
      <w:r w:rsidRPr="000547FE">
        <w:rPr>
          <w:rFonts w:ascii="David" w:hAnsi="David" w:cs="David"/>
          <w:b/>
          <w:bCs/>
          <w:sz w:val="24"/>
          <w:szCs w:val="24"/>
          <w:highlight w:val="cyan"/>
          <w:u w:val="single"/>
          <w:rtl/>
        </w:rPr>
        <w:t>מורדוך</w:t>
      </w:r>
      <w:proofErr w:type="spellEnd"/>
      <w:r w:rsidRPr="000547FE">
        <w:rPr>
          <w:rFonts w:ascii="David" w:hAnsi="David" w:cs="David"/>
          <w:b/>
          <w:bCs/>
          <w:sz w:val="24"/>
          <w:szCs w:val="24"/>
          <w:highlight w:val="cyan"/>
          <w:u w:val="single"/>
          <w:rtl/>
        </w:rPr>
        <w:t xml:space="preserve"> צברי</w:t>
      </w:r>
    </w:p>
    <w:p w14:paraId="5FDBA930" w14:textId="77777777" w:rsidR="00427214" w:rsidRPr="00427214" w:rsidRDefault="00427214" w:rsidP="004443A5">
      <w:pPr>
        <w:spacing w:after="0" w:line="240" w:lineRule="auto"/>
        <w:jc w:val="both"/>
        <w:rPr>
          <w:rFonts w:ascii="David" w:hAnsi="David" w:cs="David"/>
          <w:sz w:val="24"/>
          <w:szCs w:val="24"/>
          <w:rtl/>
        </w:rPr>
      </w:pPr>
      <w:r w:rsidRPr="00427214">
        <w:rPr>
          <w:rFonts w:ascii="David" w:hAnsi="David" w:cs="David"/>
          <w:sz w:val="24"/>
          <w:szCs w:val="24"/>
          <w:rtl/>
        </w:rPr>
        <w:t>הנאשם הואשם בעבירה של ניסיון לגרימת חבלה בכוונה מחמירה, בכך שירה שתי יריות לעבר שכנו בבית המשותף, על רקע סכסוך שהתנהל ביניהם בנוגע עבודות בנייה שביצע המתלונן ללא היתר בנייה בדירתו ובחצר הבית.</w:t>
      </w:r>
    </w:p>
    <w:p w14:paraId="08F67F31" w14:textId="5D27CDA8" w:rsidR="00427214" w:rsidRDefault="00427214" w:rsidP="004443A5">
      <w:pPr>
        <w:spacing w:after="0" w:line="240" w:lineRule="auto"/>
        <w:jc w:val="both"/>
        <w:rPr>
          <w:rFonts w:ascii="David" w:hAnsi="David" w:cs="David"/>
          <w:sz w:val="24"/>
          <w:szCs w:val="24"/>
          <w:rtl/>
        </w:rPr>
      </w:pPr>
      <w:r w:rsidRPr="00427214">
        <w:rPr>
          <w:rFonts w:ascii="David" w:hAnsi="David" w:cs="David"/>
          <w:sz w:val="24"/>
          <w:szCs w:val="24"/>
          <w:rtl/>
        </w:rPr>
        <w:t>ניסיון לגרימת חבלה ב</w:t>
      </w:r>
      <w:r w:rsidRPr="00427214">
        <w:rPr>
          <w:rFonts w:ascii="David" w:hAnsi="David" w:cs="David"/>
          <w:b/>
          <w:bCs/>
          <w:sz w:val="24"/>
          <w:szCs w:val="24"/>
          <w:rtl/>
        </w:rPr>
        <w:t>כוונה מחמירה</w:t>
      </w:r>
      <w:r w:rsidRPr="00427214">
        <w:rPr>
          <w:rFonts w:ascii="David" w:hAnsi="David" w:cs="David"/>
          <w:sz w:val="24"/>
          <w:szCs w:val="24"/>
          <w:rtl/>
        </w:rPr>
        <w:t xml:space="preserve">, לפי סעיף 329(א)(2) לחוק העונשין, קובעת כי המנסה שלא כדין לפגוע באדם בקליע, בסכין או בנשק מסוכן או פוגעני אחר, בכוונה להטיל באדם נכות או מום, או לגרום לו חבלה חמורה, או להתנגד למעצר או לעיכוב כדין, שלו או של זולתו, או למנוע מעצר או עיכוב כאמור, דינו – מאסר 20 שנים. </w:t>
      </w:r>
    </w:p>
    <w:p w14:paraId="51DF7C32" w14:textId="35F88A66" w:rsidR="00145EA9" w:rsidRPr="00145EA9" w:rsidRDefault="00145EA9" w:rsidP="004443A5">
      <w:pPr>
        <w:spacing w:after="0" w:line="240" w:lineRule="auto"/>
        <w:jc w:val="both"/>
        <w:rPr>
          <w:rFonts w:ascii="David" w:hAnsi="David" w:cs="David"/>
          <w:sz w:val="24"/>
          <w:szCs w:val="24"/>
          <w:rtl/>
        </w:rPr>
      </w:pPr>
      <w:r w:rsidRPr="00145EA9">
        <w:rPr>
          <w:rFonts w:ascii="David" w:hAnsi="David" w:cs="David"/>
          <w:sz w:val="24"/>
          <w:szCs w:val="24"/>
          <w:rtl/>
        </w:rPr>
        <w:t>ביהמ"ש:</w:t>
      </w:r>
      <w:r>
        <w:rPr>
          <w:rFonts w:ascii="David" w:hAnsi="David" w:cs="David" w:hint="cs"/>
          <w:sz w:val="24"/>
          <w:szCs w:val="24"/>
          <w:rtl/>
        </w:rPr>
        <w:t xml:space="preserve"> </w:t>
      </w:r>
      <w:r w:rsidRPr="00145EA9">
        <w:rPr>
          <w:rFonts w:ascii="David" w:hAnsi="David" w:cs="David"/>
          <w:sz w:val="24"/>
          <w:szCs w:val="24"/>
          <w:rtl/>
        </w:rPr>
        <w:t xml:space="preserve">"היסוד הנפשי הנדרש בעבירה דנן השתכלל בעניינו של הנאשם מכוח הלכת הצפיות. </w:t>
      </w:r>
    </w:p>
    <w:p w14:paraId="05AC59D1" w14:textId="77777777" w:rsidR="00145EA9" w:rsidRPr="00145EA9" w:rsidRDefault="00145EA9" w:rsidP="004443A5">
      <w:pPr>
        <w:spacing w:after="0" w:line="240" w:lineRule="auto"/>
        <w:jc w:val="both"/>
        <w:rPr>
          <w:rFonts w:ascii="David" w:hAnsi="David" w:cs="David"/>
          <w:sz w:val="24"/>
          <w:szCs w:val="24"/>
          <w:rtl/>
        </w:rPr>
      </w:pPr>
      <w:r w:rsidRPr="00145EA9">
        <w:rPr>
          <w:rFonts w:ascii="David" w:hAnsi="David" w:cs="David"/>
          <w:sz w:val="24"/>
          <w:szCs w:val="24"/>
          <w:rtl/>
        </w:rPr>
        <w:t xml:space="preserve">כל בר-דעת יודע, ואף הנאשם היה מודע לכך בעת האירוע, כי אקדח הוא כלי קטלני מטבע ברייתו, וכי ירי מטווח קצר לכיוון אזור שבו מצויים אנשים עלול להסב להם חבלה חמורה, אם לא פגיעה בנפש, בין מפגיעה ישירה של הקליע ובין מנתזים. </w:t>
      </w:r>
    </w:p>
    <w:p w14:paraId="3FFE5DA0" w14:textId="31BEF987" w:rsidR="00145EA9" w:rsidRDefault="00145EA9" w:rsidP="004443A5">
      <w:pPr>
        <w:spacing w:after="0" w:line="240" w:lineRule="auto"/>
        <w:jc w:val="both"/>
        <w:rPr>
          <w:rFonts w:ascii="David" w:hAnsi="David" w:cs="David"/>
          <w:sz w:val="24"/>
          <w:szCs w:val="24"/>
          <w:rtl/>
        </w:rPr>
      </w:pPr>
      <w:r w:rsidRPr="00145EA9">
        <w:rPr>
          <w:rFonts w:ascii="David" w:hAnsi="David" w:cs="David"/>
          <w:sz w:val="24"/>
          <w:szCs w:val="24"/>
          <w:rtl/>
        </w:rPr>
        <w:t xml:space="preserve">בנסיבות המקרה דנן, כאשר הנאשם ירה מטווח של כשלושה מטרים לכיוון המתלונן, שעמד במרפסת דירתו, </w:t>
      </w:r>
      <w:r w:rsidRPr="00145EA9">
        <w:rPr>
          <w:rFonts w:ascii="David" w:hAnsi="David" w:cs="David"/>
          <w:sz w:val="24"/>
          <w:szCs w:val="24"/>
          <w:u w:val="single"/>
          <w:rtl/>
        </w:rPr>
        <w:t>הוא צפה, כאפשרות קרובה לוודאי, שהמתלונן ייפגע מהירי ושתוסב לו חבלה חמורה</w:t>
      </w:r>
      <w:r w:rsidRPr="00145EA9">
        <w:rPr>
          <w:rFonts w:ascii="David" w:hAnsi="David" w:cs="David"/>
          <w:sz w:val="24"/>
          <w:szCs w:val="24"/>
          <w:rtl/>
        </w:rPr>
        <w:t>."</w:t>
      </w:r>
    </w:p>
    <w:p w14:paraId="06776D7D" w14:textId="2EB005CA" w:rsidR="00A65146" w:rsidRDefault="00A65146" w:rsidP="004443A5">
      <w:pPr>
        <w:spacing w:after="0" w:line="240" w:lineRule="auto"/>
        <w:jc w:val="both"/>
        <w:rPr>
          <w:rFonts w:ascii="David" w:hAnsi="David" w:cs="David"/>
          <w:sz w:val="24"/>
          <w:szCs w:val="24"/>
          <w:rtl/>
        </w:rPr>
      </w:pPr>
    </w:p>
    <w:p w14:paraId="31DAE4C2" w14:textId="61BF30AA" w:rsidR="00A65146" w:rsidRPr="00145EA9" w:rsidRDefault="00A65146" w:rsidP="004443A5">
      <w:pPr>
        <w:spacing w:after="0" w:line="240" w:lineRule="auto"/>
        <w:jc w:val="both"/>
        <w:rPr>
          <w:rFonts w:ascii="David" w:hAnsi="David" w:cs="David"/>
          <w:sz w:val="24"/>
          <w:szCs w:val="24"/>
          <w:rtl/>
        </w:rPr>
      </w:pPr>
      <w:proofErr w:type="spellStart"/>
      <w:r w:rsidRPr="00A65146">
        <w:rPr>
          <w:rFonts w:ascii="David" w:hAnsi="David" w:cs="David" w:hint="cs"/>
          <w:b/>
          <w:bCs/>
          <w:sz w:val="24"/>
          <w:szCs w:val="24"/>
          <w:rtl/>
        </w:rPr>
        <w:t>בפרטיקה</w:t>
      </w:r>
      <w:proofErr w:type="spellEnd"/>
      <w:r w:rsidRPr="00A65146">
        <w:rPr>
          <w:rFonts w:ascii="David" w:hAnsi="David" w:cs="David" w:hint="cs"/>
          <w:b/>
          <w:bCs/>
          <w:sz w:val="24"/>
          <w:szCs w:val="24"/>
          <w:rtl/>
        </w:rPr>
        <w:t xml:space="preserve"> – לתביעה/פרקליטות יש שתי דרכים חלופיות להוכיח כוונה בעבירות תוצאה:</w:t>
      </w:r>
    </w:p>
    <w:p w14:paraId="6ACA087E" w14:textId="2A17A057" w:rsidR="00A65146" w:rsidRDefault="00A65146" w:rsidP="004443A5">
      <w:pPr>
        <w:spacing w:after="0" w:line="240" w:lineRule="auto"/>
        <w:jc w:val="both"/>
        <w:rPr>
          <w:rFonts w:ascii="David" w:hAnsi="David" w:cs="David"/>
          <w:sz w:val="24"/>
          <w:szCs w:val="24"/>
          <w:rtl/>
        </w:rPr>
      </w:pPr>
      <w:r w:rsidRPr="00A65146">
        <w:rPr>
          <w:rFonts w:ascii="David" w:hAnsi="David" w:cs="David" w:hint="cs"/>
          <w:sz w:val="24"/>
          <w:szCs w:val="24"/>
          <w:rtl/>
        </w:rPr>
        <w:t>א.</w:t>
      </w:r>
      <w:r>
        <w:rPr>
          <w:rFonts w:ascii="David" w:hAnsi="David" w:cs="David" w:hint="cs"/>
          <w:sz w:val="24"/>
          <w:szCs w:val="24"/>
          <w:rtl/>
        </w:rPr>
        <w:t xml:space="preserve"> </w:t>
      </w:r>
      <w:r w:rsidRPr="00A65146">
        <w:rPr>
          <w:rFonts w:ascii="David" w:hAnsi="David" w:cs="David" w:hint="cs"/>
          <w:sz w:val="24"/>
          <w:szCs w:val="24"/>
          <w:rtl/>
        </w:rPr>
        <w:t>להוכיח שהנאשם פעל מתוך כוונה לגרום לתוצאה, הוא רצה שהתוצאה תקרה.</w:t>
      </w:r>
    </w:p>
    <w:p w14:paraId="59F9EA08" w14:textId="282646A0" w:rsidR="00A65146" w:rsidRPr="00A65146" w:rsidRDefault="00A65146" w:rsidP="004443A5">
      <w:pPr>
        <w:spacing w:after="0" w:line="240" w:lineRule="auto"/>
        <w:jc w:val="both"/>
        <w:rPr>
          <w:rFonts w:ascii="David" w:hAnsi="David" w:cs="David"/>
          <w:sz w:val="24"/>
          <w:szCs w:val="24"/>
        </w:rPr>
      </w:pPr>
      <w:r w:rsidRPr="00A65146">
        <w:rPr>
          <w:rFonts w:ascii="David" w:hAnsi="David" w:cs="David" w:hint="cs"/>
          <w:sz w:val="24"/>
          <w:szCs w:val="24"/>
          <w:rtl/>
        </w:rPr>
        <w:t>ב.</w:t>
      </w:r>
      <w:r>
        <w:rPr>
          <w:rFonts w:ascii="David" w:hAnsi="David" w:cs="David" w:hint="cs"/>
          <w:sz w:val="24"/>
          <w:szCs w:val="24"/>
          <w:rtl/>
        </w:rPr>
        <w:t xml:space="preserve"> </w:t>
      </w:r>
      <w:r w:rsidRPr="00A65146">
        <w:rPr>
          <w:rFonts w:ascii="David" w:hAnsi="David" w:cs="David" w:hint="cs"/>
          <w:sz w:val="24"/>
          <w:szCs w:val="24"/>
          <w:rtl/>
        </w:rPr>
        <w:t>להוכיח שהנאשם צפה את התוצאה בהסתברות קרובה למדי. הלכת הצפיות.</w:t>
      </w:r>
    </w:p>
    <w:p w14:paraId="4614ED32" w14:textId="2609CD26" w:rsidR="00A65146" w:rsidRDefault="00A65146" w:rsidP="004443A5">
      <w:pPr>
        <w:spacing w:after="0" w:line="240" w:lineRule="auto"/>
        <w:jc w:val="both"/>
        <w:rPr>
          <w:rFonts w:ascii="David" w:hAnsi="David" w:cs="David"/>
          <w:sz w:val="24"/>
          <w:szCs w:val="24"/>
          <w:rtl/>
        </w:rPr>
      </w:pPr>
    </w:p>
    <w:p w14:paraId="61100265" w14:textId="2376E799" w:rsidR="00A65146" w:rsidRPr="00A65146" w:rsidRDefault="00233180" w:rsidP="004443A5">
      <w:pPr>
        <w:spacing w:after="0" w:line="240" w:lineRule="auto"/>
        <w:jc w:val="both"/>
        <w:rPr>
          <w:rFonts w:ascii="David" w:hAnsi="David" w:cs="David"/>
          <w:b/>
          <w:bCs/>
          <w:sz w:val="24"/>
          <w:szCs w:val="24"/>
          <w:u w:val="single"/>
        </w:rPr>
      </w:pPr>
      <w:r w:rsidRPr="00233180">
        <w:rPr>
          <w:rFonts w:ascii="David" w:hAnsi="David" w:cs="David"/>
          <w:b/>
          <w:bCs/>
          <w:sz w:val="24"/>
          <w:szCs w:val="24"/>
          <w:u w:val="single"/>
          <w:rtl/>
        </w:rPr>
        <w:t>סיכום - כיום חלק מהחזקות מופיע בסעיף 20 לחוק</w:t>
      </w:r>
    </w:p>
    <w:p w14:paraId="5A123AC0" w14:textId="40995170" w:rsidR="00233180" w:rsidRPr="00233180" w:rsidRDefault="00233180" w:rsidP="004443A5">
      <w:pPr>
        <w:spacing w:after="0" w:line="240" w:lineRule="auto"/>
        <w:jc w:val="both"/>
        <w:rPr>
          <w:rFonts w:ascii="David" w:hAnsi="David" w:cs="David"/>
          <w:sz w:val="24"/>
          <w:szCs w:val="24"/>
          <w:rtl/>
        </w:rPr>
      </w:pPr>
      <w:r w:rsidRPr="00233180">
        <w:rPr>
          <w:rFonts w:ascii="David" w:hAnsi="David" w:cs="David"/>
          <w:b/>
          <w:bCs/>
          <w:sz w:val="24"/>
          <w:szCs w:val="24"/>
          <w:rtl/>
        </w:rPr>
        <w:t xml:space="preserve"> דוקטרינת עצימת עיניים – </w:t>
      </w:r>
      <w:r w:rsidRPr="00233180">
        <w:rPr>
          <w:rFonts w:ascii="David" w:hAnsi="David" w:cs="David"/>
          <w:sz w:val="24"/>
          <w:szCs w:val="24"/>
          <w:rtl/>
        </w:rPr>
        <w:t xml:space="preserve">רואים אדם שחשד בדבר טיב ההתנהגות או בדבר אפשרות קיום הנסיבות כמי שהיה מודע להם, אם נמנע </w:t>
      </w:r>
      <w:proofErr w:type="spellStart"/>
      <w:r w:rsidRPr="00233180">
        <w:rPr>
          <w:rFonts w:ascii="David" w:hAnsi="David" w:cs="David"/>
          <w:sz w:val="24"/>
          <w:szCs w:val="24"/>
          <w:rtl/>
        </w:rPr>
        <w:t>מלבררם</w:t>
      </w:r>
      <w:proofErr w:type="spellEnd"/>
      <w:r>
        <w:rPr>
          <w:rFonts w:ascii="David" w:hAnsi="David" w:cs="David" w:hint="cs"/>
          <w:sz w:val="24"/>
          <w:szCs w:val="24"/>
          <w:rtl/>
        </w:rPr>
        <w:t>.</w:t>
      </w:r>
    </w:p>
    <w:p w14:paraId="1A739A3A" w14:textId="678F0802" w:rsidR="00233180" w:rsidRPr="00233180" w:rsidRDefault="00233180" w:rsidP="004443A5">
      <w:pPr>
        <w:spacing w:after="0" w:line="240" w:lineRule="auto"/>
        <w:jc w:val="both"/>
        <w:rPr>
          <w:rFonts w:ascii="David" w:hAnsi="David" w:cs="David"/>
          <w:sz w:val="24"/>
          <w:szCs w:val="24"/>
          <w:rtl/>
        </w:rPr>
      </w:pPr>
      <w:r w:rsidRPr="00233180">
        <w:rPr>
          <w:rFonts w:ascii="David" w:hAnsi="David" w:cs="David"/>
          <w:b/>
          <w:bCs/>
          <w:sz w:val="24"/>
          <w:szCs w:val="24"/>
          <w:rtl/>
        </w:rPr>
        <w:t xml:space="preserve">הלכת הצפיות - </w:t>
      </w:r>
      <w:r w:rsidRPr="00233180">
        <w:rPr>
          <w:rFonts w:ascii="David" w:hAnsi="David" w:cs="David"/>
          <w:sz w:val="24"/>
          <w:szCs w:val="24"/>
          <w:rtl/>
        </w:rPr>
        <w:t>לענ</w:t>
      </w:r>
      <w:r>
        <w:rPr>
          <w:rFonts w:ascii="David" w:hAnsi="David" w:cs="David" w:hint="cs"/>
          <w:sz w:val="24"/>
          <w:szCs w:val="24"/>
          <w:rtl/>
        </w:rPr>
        <w:t>י</w:t>
      </w:r>
      <w:r w:rsidRPr="00233180">
        <w:rPr>
          <w:rFonts w:ascii="David" w:hAnsi="David" w:cs="David"/>
          <w:sz w:val="24"/>
          <w:szCs w:val="24"/>
          <w:rtl/>
        </w:rPr>
        <w:t>ין כוונה, ראייה מראש את התרחשות התוצאות, כאפשרות קרובה לוודאי, כמוה כמטרה לגרמן.</w:t>
      </w:r>
    </w:p>
    <w:p w14:paraId="2587F0B1" w14:textId="7F2253B9" w:rsidR="00427214" w:rsidRDefault="00427214" w:rsidP="004443A5">
      <w:pPr>
        <w:spacing w:after="0" w:line="240" w:lineRule="auto"/>
        <w:jc w:val="both"/>
        <w:rPr>
          <w:rFonts w:ascii="David" w:hAnsi="David" w:cs="David"/>
          <w:sz w:val="24"/>
          <w:szCs w:val="24"/>
          <w:rtl/>
        </w:rPr>
      </w:pPr>
    </w:p>
    <w:p w14:paraId="6E8E7739" w14:textId="77777777" w:rsidR="009A0240" w:rsidRPr="009A0240" w:rsidRDefault="009A0240" w:rsidP="004443A5">
      <w:pPr>
        <w:spacing w:after="0" w:line="240" w:lineRule="auto"/>
        <w:jc w:val="both"/>
        <w:rPr>
          <w:rFonts w:ascii="David" w:hAnsi="David" w:cs="David"/>
          <w:sz w:val="24"/>
          <w:szCs w:val="24"/>
        </w:rPr>
      </w:pPr>
      <w:r w:rsidRPr="009A0240">
        <w:rPr>
          <w:rFonts w:ascii="David" w:hAnsi="David" w:cs="David" w:hint="cs"/>
          <w:b/>
          <w:bCs/>
          <w:sz w:val="24"/>
          <w:szCs w:val="24"/>
          <w:u w:val="single"/>
          <w:rtl/>
        </w:rPr>
        <w:t>סיכום - ההבדל בין הלכת הצפיות לדוקטרינת עצימת עיניים</w:t>
      </w:r>
    </w:p>
    <w:p w14:paraId="7E2F9EC6" w14:textId="77777777" w:rsidR="009A0240" w:rsidRPr="009A0240" w:rsidRDefault="009A0240" w:rsidP="004443A5">
      <w:pPr>
        <w:spacing w:after="0" w:line="240" w:lineRule="auto"/>
        <w:jc w:val="both"/>
        <w:rPr>
          <w:rFonts w:ascii="David" w:hAnsi="David" w:cs="David"/>
          <w:sz w:val="24"/>
          <w:szCs w:val="24"/>
        </w:rPr>
      </w:pPr>
      <w:r w:rsidRPr="009A0240">
        <w:rPr>
          <w:rFonts w:ascii="David" w:hAnsi="David" w:cs="David" w:hint="cs"/>
          <w:sz w:val="24"/>
          <w:szCs w:val="24"/>
          <w:rtl/>
        </w:rPr>
        <w:t>למעשה, מדובר ב-2 חזקות שהן "תחליף" למודעות.</w:t>
      </w:r>
    </w:p>
    <w:p w14:paraId="32A615B9" w14:textId="77777777" w:rsidR="009A0240" w:rsidRPr="009A0240" w:rsidRDefault="009A0240" w:rsidP="004443A5">
      <w:pPr>
        <w:spacing w:after="0" w:line="240" w:lineRule="auto"/>
        <w:jc w:val="both"/>
        <w:rPr>
          <w:rFonts w:ascii="David" w:hAnsi="David" w:cs="David"/>
          <w:sz w:val="24"/>
          <w:szCs w:val="24"/>
        </w:rPr>
      </w:pPr>
      <w:r w:rsidRPr="009A0240">
        <w:rPr>
          <w:rFonts w:ascii="David" w:hAnsi="David" w:cs="David" w:hint="cs"/>
          <w:b/>
          <w:bCs/>
          <w:sz w:val="24"/>
          <w:szCs w:val="24"/>
          <w:rtl/>
        </w:rPr>
        <w:t>עצימת עיניים חוסכת את הוכחת המודעות למעשה ולנסיבות.</w:t>
      </w:r>
    </w:p>
    <w:p w14:paraId="5D7E4C9A" w14:textId="6671DEA4" w:rsidR="009A0240" w:rsidRPr="009A0240" w:rsidRDefault="009A0240" w:rsidP="004443A5">
      <w:pPr>
        <w:spacing w:after="0" w:line="240" w:lineRule="auto"/>
        <w:jc w:val="both"/>
        <w:rPr>
          <w:rFonts w:ascii="David" w:hAnsi="David" w:cs="David"/>
          <w:sz w:val="24"/>
          <w:szCs w:val="24"/>
        </w:rPr>
      </w:pPr>
      <w:r w:rsidRPr="009A0240">
        <w:rPr>
          <w:rFonts w:ascii="David" w:hAnsi="David" w:cs="David" w:hint="cs"/>
          <w:sz w:val="24"/>
          <w:szCs w:val="24"/>
          <w:rtl/>
        </w:rPr>
        <w:t xml:space="preserve">הלכת הצפיות - </w:t>
      </w:r>
      <w:r w:rsidRPr="009A0240">
        <w:rPr>
          <w:rFonts w:ascii="David" w:hAnsi="David" w:cs="David" w:hint="cs"/>
          <w:b/>
          <w:bCs/>
          <w:sz w:val="24"/>
          <w:szCs w:val="24"/>
          <w:rtl/>
        </w:rPr>
        <w:t xml:space="preserve">תחליף לכוונה </w:t>
      </w:r>
      <w:r w:rsidRPr="009A0240">
        <w:rPr>
          <w:rFonts w:ascii="David" w:hAnsi="David" w:cs="David" w:hint="cs"/>
          <w:sz w:val="24"/>
          <w:szCs w:val="24"/>
          <w:u w:val="single"/>
          <w:rtl/>
        </w:rPr>
        <w:t>בעבירות תוצאה</w:t>
      </w:r>
      <w:r>
        <w:rPr>
          <w:rFonts w:ascii="David" w:hAnsi="David" w:cs="David" w:hint="cs"/>
          <w:sz w:val="24"/>
          <w:szCs w:val="24"/>
          <w:rtl/>
        </w:rPr>
        <w:t>.</w:t>
      </w:r>
    </w:p>
    <w:p w14:paraId="4AFED3DD" w14:textId="70FF00B0" w:rsidR="009A0240" w:rsidRDefault="009A0240" w:rsidP="004443A5">
      <w:pPr>
        <w:spacing w:after="0" w:line="240" w:lineRule="auto"/>
        <w:jc w:val="both"/>
        <w:rPr>
          <w:rFonts w:ascii="David" w:hAnsi="David" w:cs="David"/>
          <w:sz w:val="24"/>
          <w:szCs w:val="24"/>
          <w:rtl/>
        </w:rPr>
      </w:pPr>
    </w:p>
    <w:p w14:paraId="67083A4A" w14:textId="457CF939" w:rsidR="009A0240" w:rsidRPr="009A0240" w:rsidRDefault="009A0240" w:rsidP="004443A5">
      <w:pPr>
        <w:spacing w:after="0" w:line="240" w:lineRule="auto"/>
        <w:jc w:val="both"/>
        <w:rPr>
          <w:rFonts w:ascii="David" w:hAnsi="David" w:cs="David"/>
          <w:sz w:val="24"/>
          <w:szCs w:val="24"/>
        </w:rPr>
      </w:pPr>
      <w:r w:rsidRPr="009A0240">
        <w:rPr>
          <w:rFonts w:ascii="David" w:hAnsi="David" w:cs="David"/>
          <w:b/>
          <w:bCs/>
          <w:sz w:val="24"/>
          <w:szCs w:val="24"/>
          <w:u w:val="single"/>
          <w:rtl/>
        </w:rPr>
        <w:t>סיכום החזקות המשפטיות – תחליף למודעות</w:t>
      </w:r>
      <w:r>
        <w:rPr>
          <w:rFonts w:ascii="David" w:hAnsi="David" w:cs="David" w:hint="cs"/>
          <w:b/>
          <w:bCs/>
          <w:sz w:val="24"/>
          <w:szCs w:val="24"/>
          <w:u w:val="single"/>
          <w:rtl/>
        </w:rPr>
        <w:t xml:space="preserve"> : </w:t>
      </w:r>
      <w:r w:rsidRPr="009A0240">
        <w:rPr>
          <w:rFonts w:ascii="David" w:hAnsi="David" w:cs="David"/>
          <w:b/>
          <w:bCs/>
          <w:sz w:val="24"/>
          <w:szCs w:val="24"/>
          <w:u w:val="single"/>
          <w:rtl/>
        </w:rPr>
        <w:t xml:space="preserve">קיימות 3 חזקות משפטיות </w:t>
      </w:r>
    </w:p>
    <w:p w14:paraId="41B123FD" w14:textId="77777777" w:rsidR="009A0240" w:rsidRPr="009A0240" w:rsidRDefault="009A0240" w:rsidP="004443A5">
      <w:pPr>
        <w:numPr>
          <w:ilvl w:val="0"/>
          <w:numId w:val="41"/>
        </w:numPr>
        <w:spacing w:after="0" w:line="240" w:lineRule="auto"/>
        <w:jc w:val="both"/>
        <w:rPr>
          <w:rFonts w:ascii="David" w:hAnsi="David" w:cs="David"/>
          <w:sz w:val="24"/>
          <w:szCs w:val="24"/>
          <w:rtl/>
        </w:rPr>
      </w:pPr>
      <w:r w:rsidRPr="009A0240">
        <w:rPr>
          <w:rFonts w:ascii="David" w:hAnsi="David" w:cs="David"/>
          <w:sz w:val="24"/>
          <w:szCs w:val="24"/>
          <w:rtl/>
        </w:rPr>
        <w:t>דוקטרינת עצימת העיניים – תחליף למודעות להתנהגות ולנסיבות.</w:t>
      </w:r>
    </w:p>
    <w:p w14:paraId="43BE8B75" w14:textId="77777777" w:rsidR="009A0240" w:rsidRPr="009A0240" w:rsidRDefault="009A0240" w:rsidP="004443A5">
      <w:pPr>
        <w:numPr>
          <w:ilvl w:val="0"/>
          <w:numId w:val="41"/>
        </w:numPr>
        <w:spacing w:after="0" w:line="240" w:lineRule="auto"/>
        <w:jc w:val="both"/>
        <w:rPr>
          <w:rFonts w:ascii="David" w:hAnsi="David" w:cs="David"/>
          <w:sz w:val="24"/>
          <w:szCs w:val="24"/>
          <w:rtl/>
        </w:rPr>
      </w:pPr>
      <w:r w:rsidRPr="009A0240">
        <w:rPr>
          <w:rFonts w:ascii="David" w:hAnsi="David" w:cs="David"/>
          <w:sz w:val="24"/>
          <w:szCs w:val="24"/>
          <w:rtl/>
        </w:rPr>
        <w:t>חזקת המודעות הכללית – תחליף למודעות לאפשרות גרימת התוצאה.</w:t>
      </w:r>
    </w:p>
    <w:p w14:paraId="7FF8EC94" w14:textId="23254B37" w:rsidR="009A0240" w:rsidRDefault="009A0240" w:rsidP="004443A5">
      <w:pPr>
        <w:numPr>
          <w:ilvl w:val="0"/>
          <w:numId w:val="41"/>
        </w:numPr>
        <w:spacing w:after="0" w:line="240" w:lineRule="auto"/>
        <w:jc w:val="both"/>
        <w:rPr>
          <w:rFonts w:ascii="David" w:hAnsi="David" w:cs="David"/>
          <w:sz w:val="24"/>
          <w:szCs w:val="24"/>
        </w:rPr>
      </w:pPr>
      <w:r w:rsidRPr="009A0240">
        <w:rPr>
          <w:rFonts w:ascii="David" w:hAnsi="David" w:cs="David"/>
          <w:sz w:val="24"/>
          <w:szCs w:val="24"/>
          <w:rtl/>
        </w:rPr>
        <w:t>כלל הצפיות – תחליף להוכחת הכוונה</w:t>
      </w:r>
      <w:r w:rsidR="00DF394D">
        <w:rPr>
          <w:rFonts w:ascii="David" w:hAnsi="David" w:cs="David" w:hint="cs"/>
          <w:sz w:val="24"/>
          <w:szCs w:val="24"/>
          <w:rtl/>
        </w:rPr>
        <w:t>.</w:t>
      </w:r>
    </w:p>
    <w:p w14:paraId="68C3486E" w14:textId="26BEA0CB" w:rsidR="009A0240" w:rsidRDefault="009A0240" w:rsidP="004443A5">
      <w:pPr>
        <w:spacing w:after="0" w:line="240" w:lineRule="auto"/>
        <w:jc w:val="both"/>
        <w:rPr>
          <w:rFonts w:ascii="David" w:hAnsi="David" w:cs="David"/>
          <w:sz w:val="24"/>
          <w:szCs w:val="24"/>
          <w:rtl/>
        </w:rPr>
      </w:pPr>
    </w:p>
    <w:p w14:paraId="60BAB977" w14:textId="77777777" w:rsidR="00266C6E" w:rsidRDefault="00266C6E" w:rsidP="004443A5">
      <w:pPr>
        <w:spacing w:after="0" w:line="240" w:lineRule="auto"/>
        <w:jc w:val="both"/>
        <w:rPr>
          <w:rFonts w:ascii="David" w:hAnsi="David" w:cs="David"/>
          <w:b/>
          <w:bCs/>
          <w:sz w:val="24"/>
          <w:szCs w:val="24"/>
          <w:u w:val="single"/>
          <w:rtl/>
        </w:rPr>
      </w:pPr>
    </w:p>
    <w:p w14:paraId="576AD7B1" w14:textId="28C74AE9" w:rsidR="00266C6E" w:rsidRPr="00266C6E" w:rsidRDefault="00266C6E" w:rsidP="00266C6E">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lastRenderedPageBreak/>
        <w:t>פזיזות (אדישות וקלות דעת)</w:t>
      </w:r>
    </w:p>
    <w:p w14:paraId="7A2B56BF" w14:textId="7669E45E" w:rsidR="009A0240" w:rsidRPr="00C924F4" w:rsidRDefault="00C924F4" w:rsidP="004443A5">
      <w:pPr>
        <w:spacing w:after="0" w:line="240" w:lineRule="auto"/>
        <w:jc w:val="both"/>
        <w:rPr>
          <w:rFonts w:ascii="David" w:hAnsi="David" w:cs="David"/>
          <w:b/>
          <w:bCs/>
          <w:sz w:val="24"/>
          <w:szCs w:val="24"/>
          <w:u w:val="single"/>
          <w:rtl/>
        </w:rPr>
      </w:pPr>
      <w:r w:rsidRPr="00C924F4">
        <w:rPr>
          <w:rFonts w:ascii="David" w:hAnsi="David" w:cs="David"/>
          <w:b/>
          <w:bCs/>
          <w:sz w:val="24"/>
          <w:szCs w:val="24"/>
          <w:u w:val="single"/>
          <w:rtl/>
        </w:rPr>
        <w:t>פזיזות</w:t>
      </w:r>
    </w:p>
    <w:p w14:paraId="063C6EAA" w14:textId="77777777" w:rsidR="00C924F4" w:rsidRPr="00C924F4" w:rsidRDefault="00C924F4" w:rsidP="004443A5">
      <w:pPr>
        <w:spacing w:after="0" w:line="240" w:lineRule="auto"/>
        <w:jc w:val="both"/>
        <w:rPr>
          <w:rFonts w:ascii="David" w:hAnsi="David" w:cs="David"/>
          <w:sz w:val="24"/>
          <w:szCs w:val="24"/>
        </w:rPr>
      </w:pPr>
      <w:r w:rsidRPr="00C924F4">
        <w:rPr>
          <w:rFonts w:ascii="David" w:hAnsi="David" w:cs="David" w:hint="cs"/>
          <w:sz w:val="24"/>
          <w:szCs w:val="24"/>
          <w:rtl/>
        </w:rPr>
        <w:t>תיקון 39 עושה פיצול ומכתיב שיש שני סוגים של פזיזות – אדישות וקלות דעת.</w:t>
      </w:r>
    </w:p>
    <w:p w14:paraId="0AA74C53" w14:textId="77777777" w:rsidR="00C924F4" w:rsidRPr="00C924F4" w:rsidRDefault="00C924F4" w:rsidP="004443A5">
      <w:pPr>
        <w:spacing w:after="0" w:line="240" w:lineRule="auto"/>
        <w:jc w:val="both"/>
        <w:rPr>
          <w:rFonts w:ascii="David" w:hAnsi="David" w:cs="David"/>
          <w:sz w:val="24"/>
          <w:szCs w:val="24"/>
        </w:rPr>
      </w:pPr>
      <w:r w:rsidRPr="00C924F4">
        <w:rPr>
          <w:rFonts w:ascii="David" w:hAnsi="David" w:cs="David" w:hint="cs"/>
          <w:sz w:val="24"/>
          <w:szCs w:val="24"/>
          <w:u w:val="single"/>
          <w:rtl/>
        </w:rPr>
        <w:t>אדישות</w:t>
      </w:r>
      <w:r w:rsidRPr="00C924F4">
        <w:rPr>
          <w:rFonts w:ascii="David" w:hAnsi="David" w:cs="David" w:hint="cs"/>
          <w:sz w:val="24"/>
          <w:szCs w:val="24"/>
          <w:rtl/>
        </w:rPr>
        <w:t xml:space="preserve"> – התנהגות שנעשית בשווין נפש לאפשרות גרימת התוצאות.</w:t>
      </w:r>
    </w:p>
    <w:p w14:paraId="419AD0A6" w14:textId="77777777" w:rsidR="00C924F4" w:rsidRPr="00C924F4" w:rsidRDefault="00C924F4" w:rsidP="004443A5">
      <w:pPr>
        <w:spacing w:after="0" w:line="240" w:lineRule="auto"/>
        <w:jc w:val="both"/>
        <w:rPr>
          <w:rFonts w:ascii="David" w:hAnsi="David" w:cs="David"/>
          <w:sz w:val="24"/>
          <w:szCs w:val="24"/>
        </w:rPr>
      </w:pPr>
      <w:r w:rsidRPr="00C924F4">
        <w:rPr>
          <w:rFonts w:ascii="David" w:hAnsi="David" w:cs="David" w:hint="cs"/>
          <w:sz w:val="24"/>
          <w:szCs w:val="24"/>
          <w:u w:val="single"/>
          <w:rtl/>
        </w:rPr>
        <w:t>קלות דעת</w:t>
      </w:r>
      <w:r w:rsidRPr="00C924F4">
        <w:rPr>
          <w:rFonts w:ascii="David" w:hAnsi="David" w:cs="David" w:hint="cs"/>
          <w:sz w:val="24"/>
          <w:szCs w:val="24"/>
          <w:rtl/>
        </w:rPr>
        <w:t xml:space="preserve"> – נטילת סיכון </w:t>
      </w:r>
      <w:r w:rsidRPr="00C924F4">
        <w:rPr>
          <w:rFonts w:ascii="David" w:hAnsi="David" w:cs="David" w:hint="cs"/>
          <w:sz w:val="24"/>
          <w:szCs w:val="24"/>
          <w:u w:val="single"/>
          <w:rtl/>
        </w:rPr>
        <w:t xml:space="preserve">לא סביר </w:t>
      </w:r>
      <w:r w:rsidRPr="00C924F4">
        <w:rPr>
          <w:rFonts w:ascii="David" w:hAnsi="David" w:cs="David" w:hint="cs"/>
          <w:sz w:val="24"/>
          <w:szCs w:val="24"/>
          <w:rtl/>
        </w:rPr>
        <w:t>לאפשרות גרימת התוצאות, מתוך תקווה להצליח למנוע אותן.</w:t>
      </w:r>
    </w:p>
    <w:p w14:paraId="3EDCD8F2" w14:textId="77777777" w:rsidR="009A0240" w:rsidRPr="009A0240" w:rsidRDefault="009A0240" w:rsidP="004443A5">
      <w:pPr>
        <w:spacing w:after="0" w:line="240" w:lineRule="auto"/>
        <w:jc w:val="both"/>
        <w:rPr>
          <w:rFonts w:ascii="David" w:hAnsi="David" w:cs="David"/>
          <w:sz w:val="24"/>
          <w:szCs w:val="24"/>
          <w:rtl/>
        </w:rPr>
      </w:pPr>
    </w:p>
    <w:p w14:paraId="01CA42EC" w14:textId="77777777" w:rsidR="009A0240" w:rsidRPr="00427214" w:rsidRDefault="009A0240" w:rsidP="004443A5">
      <w:pPr>
        <w:spacing w:after="0" w:line="240" w:lineRule="auto"/>
        <w:jc w:val="both"/>
        <w:rPr>
          <w:rFonts w:ascii="David" w:hAnsi="David" w:cs="David"/>
          <w:sz w:val="24"/>
          <w:szCs w:val="24"/>
          <w:rtl/>
        </w:rPr>
      </w:pPr>
    </w:p>
    <w:p w14:paraId="1EA2B992" w14:textId="7DDEF80A" w:rsidR="0099548F" w:rsidRDefault="0099548F" w:rsidP="004443A5">
      <w:pPr>
        <w:spacing w:after="0" w:line="240" w:lineRule="auto"/>
        <w:jc w:val="both"/>
        <w:rPr>
          <w:rFonts w:ascii="David" w:hAnsi="David" w:cs="David"/>
          <w:sz w:val="24"/>
          <w:szCs w:val="24"/>
          <w:rtl/>
        </w:rPr>
      </w:pPr>
      <w:r w:rsidRPr="0099548F">
        <w:rPr>
          <w:rFonts w:ascii="David" w:hAnsi="David" w:cs="David" w:hint="cs"/>
          <w:sz w:val="24"/>
          <w:szCs w:val="24"/>
          <w:rtl/>
        </w:rPr>
        <w:t xml:space="preserve">בעבירה תוצאתית, חוץ מהמודעות לנסיבות, ולמעשה  - יש להוכיח </w:t>
      </w:r>
      <w:r w:rsidRPr="0099548F">
        <w:rPr>
          <w:rFonts w:ascii="David" w:hAnsi="David" w:cs="David" w:hint="cs"/>
          <w:b/>
          <w:bCs/>
          <w:sz w:val="24"/>
          <w:szCs w:val="24"/>
          <w:u w:val="single"/>
          <w:rtl/>
        </w:rPr>
        <w:t>גם</w:t>
      </w:r>
      <w:r w:rsidRPr="0099548F">
        <w:rPr>
          <w:rFonts w:ascii="David" w:hAnsi="David" w:cs="David" w:hint="cs"/>
          <w:sz w:val="24"/>
          <w:szCs w:val="24"/>
          <w:rtl/>
        </w:rPr>
        <w:t xml:space="preserve"> רכיב חפצי: </w:t>
      </w:r>
      <w:r w:rsidRPr="0099548F">
        <w:rPr>
          <w:rFonts w:ascii="David" w:hAnsi="David" w:cs="David" w:hint="cs"/>
          <w:b/>
          <w:bCs/>
          <w:sz w:val="24"/>
          <w:szCs w:val="24"/>
          <w:rtl/>
        </w:rPr>
        <w:t>כוונה או פזיזות  (אדישות  או קלות דעת)</w:t>
      </w:r>
      <w:r w:rsidRPr="0099548F">
        <w:rPr>
          <w:rFonts w:ascii="David" w:hAnsi="David" w:cs="David" w:hint="cs"/>
          <w:sz w:val="24"/>
          <w:szCs w:val="24"/>
          <w:rtl/>
        </w:rPr>
        <w:t>.</w:t>
      </w:r>
    </w:p>
    <w:p w14:paraId="0F2E0AA0" w14:textId="77777777" w:rsidR="0099548F" w:rsidRDefault="0099548F" w:rsidP="004443A5">
      <w:pPr>
        <w:spacing w:after="0" w:line="240" w:lineRule="auto"/>
        <w:jc w:val="both"/>
        <w:rPr>
          <w:rFonts w:ascii="David" w:hAnsi="David" w:cs="David"/>
          <w:sz w:val="24"/>
          <w:szCs w:val="24"/>
          <w:rtl/>
        </w:rPr>
      </w:pPr>
      <w:r w:rsidRPr="0099548F">
        <w:rPr>
          <w:rFonts w:ascii="David" w:hAnsi="David" w:cs="David" w:hint="cs"/>
          <w:sz w:val="24"/>
          <w:szCs w:val="24"/>
          <w:rtl/>
        </w:rPr>
        <w:t xml:space="preserve">א. כוונה היא בד"כ </w:t>
      </w:r>
      <w:r w:rsidRPr="0099548F">
        <w:rPr>
          <w:rFonts w:ascii="David" w:hAnsi="David" w:cs="David" w:hint="cs"/>
          <w:b/>
          <w:bCs/>
          <w:sz w:val="24"/>
          <w:szCs w:val="24"/>
          <w:rtl/>
        </w:rPr>
        <w:t>גישה חיובית</w:t>
      </w:r>
      <w:r w:rsidRPr="0099548F">
        <w:rPr>
          <w:rFonts w:ascii="David" w:hAnsi="David" w:cs="David" w:hint="cs"/>
          <w:sz w:val="24"/>
          <w:szCs w:val="24"/>
          <w:rtl/>
        </w:rPr>
        <w:t xml:space="preserve"> לקרות התוצאה. </w:t>
      </w:r>
    </w:p>
    <w:p w14:paraId="57710B96" w14:textId="00D8908C" w:rsidR="0099548F" w:rsidRPr="0099548F" w:rsidRDefault="0099548F" w:rsidP="004443A5">
      <w:pPr>
        <w:spacing w:after="0" w:line="240" w:lineRule="auto"/>
        <w:jc w:val="both"/>
        <w:rPr>
          <w:rFonts w:ascii="David" w:hAnsi="David" w:cs="David"/>
          <w:sz w:val="24"/>
          <w:szCs w:val="24"/>
        </w:rPr>
      </w:pPr>
      <w:r w:rsidRPr="0099548F">
        <w:rPr>
          <w:rFonts w:ascii="David" w:hAnsi="David" w:cs="David" w:hint="cs"/>
          <w:sz w:val="24"/>
          <w:szCs w:val="24"/>
          <w:rtl/>
        </w:rPr>
        <w:t xml:space="preserve">ב. אדישות היא </w:t>
      </w:r>
      <w:r w:rsidRPr="0099548F">
        <w:rPr>
          <w:rFonts w:ascii="David" w:hAnsi="David" w:cs="David" w:hint="cs"/>
          <w:b/>
          <w:bCs/>
          <w:sz w:val="24"/>
          <w:szCs w:val="24"/>
          <w:rtl/>
        </w:rPr>
        <w:t>אדישות</w:t>
      </w:r>
      <w:r w:rsidRPr="0099548F">
        <w:rPr>
          <w:rFonts w:ascii="David" w:hAnsi="David" w:cs="David" w:hint="cs"/>
          <w:sz w:val="24"/>
          <w:szCs w:val="24"/>
          <w:rtl/>
        </w:rPr>
        <w:t xml:space="preserve"> לקרות התוצאה. </w:t>
      </w:r>
    </w:p>
    <w:p w14:paraId="00944AC4" w14:textId="77777777" w:rsidR="0099548F" w:rsidRPr="0099548F" w:rsidRDefault="0099548F" w:rsidP="004443A5">
      <w:pPr>
        <w:spacing w:after="0" w:line="240" w:lineRule="auto"/>
        <w:jc w:val="both"/>
        <w:rPr>
          <w:rFonts w:ascii="David" w:hAnsi="David" w:cs="David"/>
          <w:sz w:val="24"/>
          <w:szCs w:val="24"/>
        </w:rPr>
      </w:pPr>
      <w:r w:rsidRPr="0099548F">
        <w:rPr>
          <w:rFonts w:ascii="David" w:hAnsi="David" w:cs="David" w:hint="cs"/>
          <w:sz w:val="24"/>
          <w:szCs w:val="24"/>
          <w:rtl/>
        </w:rPr>
        <w:t xml:space="preserve">ג. קלות דעת אומרת בד"כ </w:t>
      </w:r>
      <w:r w:rsidRPr="0099548F">
        <w:rPr>
          <w:rFonts w:ascii="David" w:hAnsi="David" w:cs="David" w:hint="cs"/>
          <w:b/>
          <w:bCs/>
          <w:sz w:val="24"/>
          <w:szCs w:val="24"/>
          <w:rtl/>
        </w:rPr>
        <w:t>שאין רצון שהתוצאה תקרה</w:t>
      </w:r>
      <w:r w:rsidRPr="0099548F">
        <w:rPr>
          <w:rFonts w:ascii="David" w:hAnsi="David" w:cs="David" w:hint="cs"/>
          <w:sz w:val="24"/>
          <w:szCs w:val="24"/>
          <w:rtl/>
        </w:rPr>
        <w:t xml:space="preserve"> אבל נלקח </w:t>
      </w:r>
      <w:r w:rsidRPr="0099548F">
        <w:rPr>
          <w:rFonts w:ascii="David" w:hAnsi="David" w:cs="David" w:hint="cs"/>
          <w:sz w:val="24"/>
          <w:szCs w:val="24"/>
          <w:u w:val="single"/>
          <w:rtl/>
        </w:rPr>
        <w:t xml:space="preserve">סיכון בלתי סביר </w:t>
      </w:r>
      <w:r w:rsidRPr="0099548F">
        <w:rPr>
          <w:rFonts w:ascii="David" w:hAnsi="David" w:cs="David" w:hint="cs"/>
          <w:sz w:val="24"/>
          <w:szCs w:val="24"/>
          <w:rtl/>
        </w:rPr>
        <w:t>בנסיבות העניין.</w:t>
      </w:r>
    </w:p>
    <w:p w14:paraId="44F5FA21" w14:textId="77777777" w:rsidR="00F165DE" w:rsidRPr="00F165DE" w:rsidRDefault="00F165DE" w:rsidP="004443A5">
      <w:pPr>
        <w:spacing w:after="0" w:line="240" w:lineRule="auto"/>
        <w:jc w:val="both"/>
        <w:rPr>
          <w:rFonts w:ascii="David" w:hAnsi="David" w:cs="David"/>
          <w:sz w:val="24"/>
          <w:szCs w:val="24"/>
        </w:rPr>
      </w:pPr>
      <w:r w:rsidRPr="00F165DE">
        <w:rPr>
          <w:rFonts w:ascii="David" w:hAnsi="David" w:cs="David" w:hint="cs"/>
          <w:sz w:val="24"/>
          <w:szCs w:val="24"/>
          <w:rtl/>
        </w:rPr>
        <w:t xml:space="preserve">המשותף לשני סוגי הלכי נפש אלה הוא שהאדם לוקח ביודעין סיכון בלתי סביר. </w:t>
      </w:r>
    </w:p>
    <w:p w14:paraId="60F4EAA3" w14:textId="1E05B044" w:rsidR="00F165DE" w:rsidRPr="00F165DE" w:rsidRDefault="00F165DE" w:rsidP="004443A5">
      <w:pPr>
        <w:spacing w:after="0" w:line="240" w:lineRule="auto"/>
        <w:jc w:val="both"/>
        <w:rPr>
          <w:rFonts w:ascii="David" w:hAnsi="David" w:cs="David"/>
          <w:sz w:val="24"/>
          <w:szCs w:val="24"/>
        </w:rPr>
      </w:pPr>
      <w:r w:rsidRPr="00F165DE">
        <w:rPr>
          <w:rFonts w:ascii="David" w:hAnsi="David" w:cs="David" w:hint="cs"/>
          <w:sz w:val="24"/>
          <w:szCs w:val="24"/>
          <w:rtl/>
        </w:rPr>
        <w:t>לאדיש  - לא אכפת שהתוצאות תקרנה</w:t>
      </w:r>
      <w:r>
        <w:rPr>
          <w:rFonts w:ascii="David" w:hAnsi="David" w:cs="David" w:hint="cs"/>
          <w:sz w:val="24"/>
          <w:szCs w:val="24"/>
          <w:rtl/>
        </w:rPr>
        <w:t xml:space="preserve"> </w:t>
      </w:r>
      <w:r w:rsidRPr="00F165DE">
        <w:rPr>
          <w:rFonts w:ascii="David" w:hAnsi="David" w:cs="David" w:hint="cs"/>
          <w:sz w:val="24"/>
          <w:szCs w:val="24"/>
          <w:rtl/>
        </w:rPr>
        <w:t>וקל הדעת - מקווה שהן לא תקרנה.</w:t>
      </w:r>
    </w:p>
    <w:p w14:paraId="6DDE90B7" w14:textId="71C64DF0" w:rsidR="0099548F" w:rsidRDefault="0099548F" w:rsidP="004443A5">
      <w:pPr>
        <w:spacing w:after="0" w:line="240" w:lineRule="auto"/>
        <w:jc w:val="both"/>
        <w:rPr>
          <w:rFonts w:ascii="David" w:hAnsi="David" w:cs="David"/>
          <w:sz w:val="24"/>
          <w:szCs w:val="24"/>
          <w:rtl/>
        </w:rPr>
      </w:pPr>
    </w:p>
    <w:p w14:paraId="1F05F3AC" w14:textId="77777777" w:rsidR="00F165DE" w:rsidRPr="00F165DE" w:rsidRDefault="00F165DE" w:rsidP="004443A5">
      <w:pPr>
        <w:spacing w:after="0" w:line="240" w:lineRule="auto"/>
        <w:jc w:val="both"/>
        <w:rPr>
          <w:rFonts w:ascii="David" w:hAnsi="David" w:cs="David"/>
          <w:sz w:val="24"/>
          <w:szCs w:val="24"/>
          <w:u w:val="single"/>
        </w:rPr>
      </w:pPr>
      <w:proofErr w:type="spellStart"/>
      <w:r w:rsidRPr="004F554E">
        <w:rPr>
          <w:rFonts w:ascii="David" w:hAnsi="David" w:cs="David"/>
          <w:b/>
          <w:bCs/>
          <w:sz w:val="24"/>
          <w:szCs w:val="24"/>
          <w:highlight w:val="cyan"/>
          <w:u w:val="single"/>
          <w:rtl/>
        </w:rPr>
        <w:t>עפ</w:t>
      </w:r>
      <w:proofErr w:type="spellEnd"/>
      <w:r w:rsidRPr="004F554E">
        <w:rPr>
          <w:rFonts w:ascii="David" w:hAnsi="David" w:cs="David"/>
          <w:b/>
          <w:bCs/>
          <w:sz w:val="24"/>
          <w:szCs w:val="24"/>
          <w:highlight w:val="cyan"/>
          <w:u w:val="single"/>
          <w:rtl/>
        </w:rPr>
        <w:t xml:space="preserve"> 6026/11 </w:t>
      </w:r>
      <w:proofErr w:type="spellStart"/>
      <w:r w:rsidRPr="004F554E">
        <w:rPr>
          <w:rFonts w:ascii="David" w:hAnsi="David" w:cs="David"/>
          <w:b/>
          <w:bCs/>
          <w:sz w:val="24"/>
          <w:szCs w:val="24"/>
          <w:highlight w:val="cyan"/>
          <w:u w:val="single"/>
          <w:rtl/>
        </w:rPr>
        <w:t>איברהים</w:t>
      </w:r>
      <w:proofErr w:type="spellEnd"/>
      <w:r w:rsidRPr="004F554E">
        <w:rPr>
          <w:rFonts w:ascii="David" w:hAnsi="David" w:cs="David"/>
          <w:b/>
          <w:bCs/>
          <w:sz w:val="24"/>
          <w:szCs w:val="24"/>
          <w:highlight w:val="cyan"/>
          <w:u w:val="single"/>
          <w:rtl/>
        </w:rPr>
        <w:t xml:space="preserve"> </w:t>
      </w:r>
      <w:proofErr w:type="spellStart"/>
      <w:r w:rsidRPr="004F554E">
        <w:rPr>
          <w:rFonts w:ascii="David" w:hAnsi="David" w:cs="David"/>
          <w:b/>
          <w:bCs/>
          <w:sz w:val="24"/>
          <w:szCs w:val="24"/>
          <w:highlight w:val="cyan"/>
          <w:u w:val="single"/>
          <w:rtl/>
        </w:rPr>
        <w:t>טמטאווי</w:t>
      </w:r>
      <w:proofErr w:type="spellEnd"/>
      <w:r w:rsidRPr="004F554E">
        <w:rPr>
          <w:rFonts w:ascii="David" w:hAnsi="David" w:cs="David"/>
          <w:b/>
          <w:bCs/>
          <w:sz w:val="24"/>
          <w:szCs w:val="24"/>
          <w:highlight w:val="cyan"/>
          <w:u w:val="single"/>
          <w:rtl/>
        </w:rPr>
        <w:t xml:space="preserve"> נ' מדינת ישראל – פזיזות</w:t>
      </w:r>
      <w:r w:rsidRPr="00F165DE">
        <w:rPr>
          <w:rFonts w:ascii="David" w:hAnsi="David" w:cs="David"/>
          <w:b/>
          <w:bCs/>
          <w:sz w:val="24"/>
          <w:szCs w:val="24"/>
          <w:u w:val="single"/>
          <w:rtl/>
        </w:rPr>
        <w:t xml:space="preserve"> </w:t>
      </w:r>
    </w:p>
    <w:p w14:paraId="4261CADA" w14:textId="77777777" w:rsidR="00F165DE" w:rsidRPr="00F165DE" w:rsidRDefault="00F165DE" w:rsidP="004443A5">
      <w:pPr>
        <w:spacing w:after="0" w:line="240" w:lineRule="auto"/>
        <w:jc w:val="both"/>
        <w:rPr>
          <w:rFonts w:ascii="David" w:hAnsi="David" w:cs="David"/>
          <w:sz w:val="24"/>
          <w:szCs w:val="24"/>
          <w:rtl/>
        </w:rPr>
      </w:pPr>
      <w:r w:rsidRPr="00F165DE">
        <w:rPr>
          <w:rFonts w:ascii="David" w:hAnsi="David" w:cs="David"/>
          <w:sz w:val="24"/>
          <w:szCs w:val="24"/>
          <w:rtl/>
        </w:rPr>
        <w:t xml:space="preserve">כתב אישום המייחס לו עבירת רצח, גניבה והשחתת מתקן חשמל. זאת בגין אירוע במסגרתו גנב עם חברו כבלי חשמל ובהמשך דרס שוטר אשר אותת לו לעצור בצד הכביש, והרגו. </w:t>
      </w:r>
    </w:p>
    <w:p w14:paraId="3CAFDDF8" w14:textId="77777777" w:rsidR="00F165DE" w:rsidRPr="00F165DE" w:rsidRDefault="00F165DE" w:rsidP="004443A5">
      <w:pPr>
        <w:spacing w:after="0" w:line="240" w:lineRule="auto"/>
        <w:jc w:val="both"/>
        <w:rPr>
          <w:rFonts w:ascii="David" w:hAnsi="David" w:cs="David"/>
          <w:sz w:val="24"/>
          <w:szCs w:val="24"/>
          <w:rtl/>
        </w:rPr>
      </w:pPr>
      <w:r w:rsidRPr="00F165DE">
        <w:rPr>
          <w:rFonts w:ascii="David" w:hAnsi="David" w:cs="David"/>
          <w:sz w:val="24"/>
          <w:szCs w:val="24"/>
          <w:rtl/>
        </w:rPr>
        <w:t xml:space="preserve">ביהמ"ש המחוזי הרשיע את המערער בגניבה ובהשחתת מתקן חשמל. עם זאת, זיכה את המערער מעבירת הרצח לפי סעיף 300(א)(4) לחוק העונשין שיוחסה לו, וחלף זאת הרשיעו בהריגה. </w:t>
      </w:r>
    </w:p>
    <w:p w14:paraId="41E34597" w14:textId="77777777" w:rsidR="00F165DE" w:rsidRPr="00F165DE" w:rsidRDefault="00F165DE" w:rsidP="004443A5">
      <w:pPr>
        <w:spacing w:after="0" w:line="240" w:lineRule="auto"/>
        <w:jc w:val="both"/>
        <w:rPr>
          <w:rFonts w:ascii="David" w:hAnsi="David" w:cs="David"/>
          <w:sz w:val="24"/>
          <w:szCs w:val="24"/>
          <w:rtl/>
        </w:rPr>
      </w:pPr>
      <w:r w:rsidRPr="00F165DE">
        <w:rPr>
          <w:rFonts w:ascii="David" w:hAnsi="David" w:cs="David"/>
          <w:sz w:val="24"/>
          <w:szCs w:val="24"/>
          <w:rtl/>
        </w:rPr>
        <w:t xml:space="preserve">המערער גורס כי היה מקום להרשיעו בגרימת מוות ברשלנות בלבד. </w:t>
      </w:r>
    </w:p>
    <w:p w14:paraId="46F18B2B" w14:textId="4E2986C9" w:rsidR="00F165DE" w:rsidRPr="00F165DE" w:rsidRDefault="00F165DE" w:rsidP="004443A5">
      <w:pPr>
        <w:spacing w:after="0" w:line="240" w:lineRule="auto"/>
        <w:jc w:val="both"/>
        <w:rPr>
          <w:rFonts w:ascii="David" w:hAnsi="David" w:cs="David"/>
          <w:sz w:val="24"/>
          <w:szCs w:val="24"/>
          <w:rtl/>
        </w:rPr>
      </w:pPr>
      <w:r w:rsidRPr="00F165DE">
        <w:rPr>
          <w:rFonts w:ascii="David" w:hAnsi="David" w:cs="David"/>
          <w:sz w:val="24"/>
          <w:szCs w:val="24"/>
          <w:rtl/>
        </w:rPr>
        <w:t>המדינה גורסת כי יש להרשיעו ברצח</w:t>
      </w:r>
      <w:r>
        <w:rPr>
          <w:rFonts w:ascii="David" w:hAnsi="David" w:cs="David" w:hint="cs"/>
          <w:sz w:val="24"/>
          <w:szCs w:val="24"/>
          <w:rtl/>
        </w:rPr>
        <w:t>.</w:t>
      </w:r>
    </w:p>
    <w:p w14:paraId="221369EA" w14:textId="65638ADC" w:rsidR="00ED44B6" w:rsidRPr="00ED44B6" w:rsidRDefault="00ED44B6" w:rsidP="004443A5">
      <w:pPr>
        <w:spacing w:after="0" w:line="240" w:lineRule="auto"/>
        <w:jc w:val="both"/>
        <w:rPr>
          <w:rFonts w:ascii="David" w:hAnsi="David" w:cs="David"/>
          <w:sz w:val="24"/>
          <w:szCs w:val="24"/>
          <w:u w:val="single"/>
          <w:rtl/>
        </w:rPr>
      </w:pPr>
      <w:r w:rsidRPr="00ED44B6">
        <w:rPr>
          <w:rFonts w:ascii="David" w:hAnsi="David" w:cs="David"/>
          <w:sz w:val="24"/>
          <w:szCs w:val="24"/>
          <w:u w:val="single"/>
          <w:rtl/>
        </w:rPr>
        <w:t>ביהמ"ש – השופטת דפנה ברק ארז</w:t>
      </w:r>
      <w:r>
        <w:rPr>
          <w:rFonts w:ascii="David" w:hAnsi="David" w:cs="David" w:hint="cs"/>
          <w:sz w:val="24"/>
          <w:szCs w:val="24"/>
          <w:u w:val="single"/>
          <w:rtl/>
        </w:rPr>
        <w:t xml:space="preserve"> - </w:t>
      </w:r>
      <w:r w:rsidRPr="00ED44B6">
        <w:rPr>
          <w:rFonts w:ascii="David" w:hAnsi="David" w:cs="David"/>
          <w:sz w:val="24"/>
          <w:szCs w:val="24"/>
          <w:rtl/>
        </w:rPr>
        <w:t xml:space="preserve">כדי להרשיע נאשם בהריגה אין חובה להוכיח כי הוא התכוון להמית את קורבנו, ואף לא כי צפה מראש את כל פרטי האירוע שהוביל למותו של הקורבן. </w:t>
      </w:r>
    </w:p>
    <w:p w14:paraId="5DD2E7AF" w14:textId="77777777" w:rsidR="00ED44B6" w:rsidRPr="00ED44B6" w:rsidRDefault="00ED44B6" w:rsidP="004443A5">
      <w:pPr>
        <w:spacing w:after="0" w:line="240" w:lineRule="auto"/>
        <w:jc w:val="both"/>
        <w:rPr>
          <w:rFonts w:ascii="David" w:hAnsi="David" w:cs="David"/>
          <w:sz w:val="24"/>
          <w:szCs w:val="24"/>
          <w:rtl/>
        </w:rPr>
      </w:pPr>
      <w:r w:rsidRPr="00ED44B6">
        <w:rPr>
          <w:rFonts w:ascii="David" w:hAnsi="David" w:cs="David"/>
          <w:sz w:val="24"/>
          <w:szCs w:val="24"/>
          <w:rtl/>
        </w:rPr>
        <w:t>די בכך שיהיה</w:t>
      </w:r>
      <w:r w:rsidRPr="00ED44B6">
        <w:rPr>
          <w:rFonts w:ascii="David" w:hAnsi="David" w:cs="David"/>
          <w:b/>
          <w:bCs/>
          <w:sz w:val="24"/>
          <w:szCs w:val="24"/>
          <w:rtl/>
        </w:rPr>
        <w:t xml:space="preserve"> מודע </w:t>
      </w:r>
      <w:r w:rsidRPr="00ED44B6">
        <w:rPr>
          <w:rFonts w:ascii="David" w:hAnsi="David" w:cs="David"/>
          <w:sz w:val="24"/>
          <w:szCs w:val="24"/>
          <w:rtl/>
        </w:rPr>
        <w:t>לסיכון הקטלני הטמון במעשיו.</w:t>
      </w:r>
    </w:p>
    <w:p w14:paraId="7F0F0ED2" w14:textId="77777777" w:rsidR="00ED44B6" w:rsidRPr="00ED44B6" w:rsidRDefault="00ED44B6" w:rsidP="004443A5">
      <w:pPr>
        <w:spacing w:after="0" w:line="240" w:lineRule="auto"/>
        <w:jc w:val="both"/>
        <w:rPr>
          <w:rFonts w:ascii="David" w:hAnsi="David" w:cs="David"/>
          <w:sz w:val="24"/>
          <w:szCs w:val="24"/>
          <w:rtl/>
        </w:rPr>
      </w:pPr>
      <w:r w:rsidRPr="00ED44B6">
        <w:rPr>
          <w:rFonts w:ascii="David" w:hAnsi="David" w:cs="David"/>
          <w:sz w:val="24"/>
          <w:szCs w:val="24"/>
          <w:rtl/>
        </w:rPr>
        <w:t xml:space="preserve">המערער היה מודע לסכנה שיפגע במנוח וכי היה </w:t>
      </w:r>
      <w:r w:rsidRPr="00ED44B6">
        <w:rPr>
          <w:rFonts w:ascii="David" w:hAnsi="David" w:cs="David"/>
          <w:sz w:val="24"/>
          <w:szCs w:val="24"/>
          <w:u w:val="single"/>
          <w:rtl/>
        </w:rPr>
        <w:t>אדיש</w:t>
      </w:r>
      <w:r w:rsidRPr="00ED44B6">
        <w:rPr>
          <w:rFonts w:ascii="David" w:hAnsi="David" w:cs="David"/>
          <w:sz w:val="24"/>
          <w:szCs w:val="24"/>
          <w:rtl/>
        </w:rPr>
        <w:t xml:space="preserve"> לאפשרות זו, ומכאן כי גרם למות המנוח בפזיזות. חזקה היא כי אדם מודע בד"כ לתוצאות הטבעיות של מעשיו, וכך הדבר גם בהתייחס לעבירת ההריגה. (חזקת המודעות).</w:t>
      </w:r>
    </w:p>
    <w:p w14:paraId="63C1263B" w14:textId="77E35F8B" w:rsidR="00ED44B6" w:rsidRDefault="00ED44B6" w:rsidP="004443A5">
      <w:pPr>
        <w:spacing w:after="0" w:line="240" w:lineRule="auto"/>
        <w:jc w:val="both"/>
        <w:rPr>
          <w:rFonts w:ascii="David" w:hAnsi="David" w:cs="David"/>
          <w:sz w:val="24"/>
          <w:szCs w:val="24"/>
          <w:rtl/>
        </w:rPr>
      </w:pPr>
      <w:r w:rsidRPr="00ED44B6">
        <w:rPr>
          <w:rFonts w:ascii="David" w:hAnsi="David" w:cs="David"/>
          <w:sz w:val="24"/>
          <w:szCs w:val="24"/>
          <w:rtl/>
        </w:rPr>
        <w:t>היסוד הנפשי של העבירה – בדרגה של אדישות לגרם התוצאה הקטלנית (להבדיל מקלות דעת גרידא)</w:t>
      </w:r>
      <w:r>
        <w:rPr>
          <w:rFonts w:ascii="David" w:hAnsi="David" w:cs="David" w:hint="cs"/>
          <w:sz w:val="24"/>
          <w:szCs w:val="24"/>
          <w:rtl/>
        </w:rPr>
        <w:t xml:space="preserve"> </w:t>
      </w:r>
      <w:r w:rsidRPr="00ED44B6">
        <w:rPr>
          <w:rFonts w:ascii="David" w:hAnsi="David" w:cs="David"/>
          <w:sz w:val="24"/>
          <w:szCs w:val="24"/>
          <w:rtl/>
        </w:rPr>
        <w:t>[הערה – עבירה בנוסח הקודם]</w:t>
      </w:r>
      <w:r>
        <w:rPr>
          <w:rFonts w:ascii="David" w:hAnsi="David" w:cs="David" w:hint="cs"/>
          <w:sz w:val="24"/>
          <w:szCs w:val="24"/>
          <w:rtl/>
        </w:rPr>
        <w:t>.</w:t>
      </w:r>
    </w:p>
    <w:p w14:paraId="68D55B85" w14:textId="1F909CB0" w:rsidR="00CA3806" w:rsidRDefault="00CA3806" w:rsidP="004443A5">
      <w:pPr>
        <w:spacing w:after="0" w:line="240" w:lineRule="auto"/>
        <w:jc w:val="both"/>
        <w:rPr>
          <w:rFonts w:ascii="David" w:hAnsi="David" w:cs="David"/>
          <w:sz w:val="24"/>
          <w:szCs w:val="24"/>
          <w:rtl/>
        </w:rPr>
      </w:pPr>
    </w:p>
    <w:p w14:paraId="2E555736" w14:textId="32A6C3D7" w:rsidR="00257D4C" w:rsidRPr="00257D4C" w:rsidRDefault="00257D4C" w:rsidP="004443A5">
      <w:pPr>
        <w:spacing w:after="0" w:line="240" w:lineRule="auto"/>
        <w:jc w:val="both"/>
        <w:rPr>
          <w:rFonts w:ascii="David" w:hAnsi="David" w:cs="David"/>
          <w:b/>
          <w:bCs/>
          <w:sz w:val="24"/>
          <w:szCs w:val="24"/>
          <w:u w:val="single"/>
        </w:rPr>
      </w:pPr>
      <w:r w:rsidRPr="00257D4C">
        <w:rPr>
          <w:rFonts w:ascii="David" w:hAnsi="David" w:cs="David" w:hint="cs"/>
          <w:b/>
          <w:bCs/>
          <w:sz w:val="24"/>
          <w:szCs w:val="24"/>
          <w:u w:val="single"/>
          <w:rtl/>
        </w:rPr>
        <w:t xml:space="preserve">קלות דעת </w:t>
      </w:r>
    </w:p>
    <w:p w14:paraId="1868BFC4" w14:textId="4E1A6C36" w:rsidR="00257D4C" w:rsidRDefault="00257D4C" w:rsidP="004443A5">
      <w:pPr>
        <w:spacing w:after="0" w:line="240" w:lineRule="auto"/>
        <w:jc w:val="both"/>
        <w:rPr>
          <w:rFonts w:ascii="David" w:hAnsi="David" w:cs="David"/>
          <w:sz w:val="24"/>
          <w:szCs w:val="24"/>
          <w:rtl/>
        </w:rPr>
      </w:pPr>
      <w:r w:rsidRPr="00257D4C">
        <w:rPr>
          <w:rFonts w:ascii="David" w:hAnsi="David" w:cs="David" w:hint="cs"/>
          <w:sz w:val="24"/>
          <w:szCs w:val="24"/>
          <w:rtl/>
        </w:rPr>
        <w:t>לאנשים הנטייה להעריך בהערכת חסר הסתברות קרות תוצאות שליליות למעשיהם.</w:t>
      </w:r>
      <w:r>
        <w:rPr>
          <w:rFonts w:ascii="David" w:hAnsi="David" w:cs="David" w:hint="cs"/>
          <w:sz w:val="24"/>
          <w:szCs w:val="24"/>
          <w:rtl/>
        </w:rPr>
        <w:t xml:space="preserve"> </w:t>
      </w:r>
      <w:r w:rsidRPr="00257D4C">
        <w:rPr>
          <w:rFonts w:ascii="David" w:hAnsi="David" w:cs="David" w:hint="cs"/>
          <w:sz w:val="24"/>
          <w:szCs w:val="24"/>
          <w:rtl/>
        </w:rPr>
        <w:t>דוגמאות:</w:t>
      </w:r>
    </w:p>
    <w:p w14:paraId="204ECF2B" w14:textId="673C60BB" w:rsidR="00257D4C" w:rsidRPr="00257D4C" w:rsidRDefault="00257D4C" w:rsidP="004443A5">
      <w:pPr>
        <w:numPr>
          <w:ilvl w:val="0"/>
          <w:numId w:val="42"/>
        </w:numPr>
        <w:spacing w:after="0" w:line="240" w:lineRule="auto"/>
        <w:jc w:val="both"/>
        <w:rPr>
          <w:rFonts w:ascii="David" w:hAnsi="David" w:cs="David"/>
          <w:sz w:val="24"/>
          <w:szCs w:val="24"/>
        </w:rPr>
      </w:pPr>
      <w:r w:rsidRPr="00257D4C">
        <w:rPr>
          <w:rFonts w:ascii="David" w:hAnsi="David" w:cs="David" w:hint="cs"/>
          <w:sz w:val="24"/>
          <w:szCs w:val="24"/>
          <w:rtl/>
        </w:rPr>
        <w:t>מחפשי ריגושים – אנשים שמודעים לסיכון, אולם סיכון זה הוא שמניע אותם לעשות את שהם עושים. הם לא מעוניינים בתוצאה השלילית ומקווים שהיא לא תקרה, אולם הם לא נוקטים באמצעים הסבירים כדי למנוע אותה.</w:t>
      </w:r>
    </w:p>
    <w:p w14:paraId="0A6E79D1" w14:textId="77777777" w:rsidR="00257D4C" w:rsidRPr="00257D4C" w:rsidRDefault="00257D4C" w:rsidP="004443A5">
      <w:pPr>
        <w:numPr>
          <w:ilvl w:val="0"/>
          <w:numId w:val="42"/>
        </w:numPr>
        <w:spacing w:after="0" w:line="240" w:lineRule="auto"/>
        <w:jc w:val="both"/>
        <w:rPr>
          <w:rFonts w:ascii="David" w:hAnsi="David" w:cs="David"/>
          <w:sz w:val="24"/>
          <w:szCs w:val="24"/>
          <w:rtl/>
        </w:rPr>
      </w:pPr>
      <w:r w:rsidRPr="00257D4C">
        <w:rPr>
          <w:rFonts w:ascii="David" w:hAnsi="David" w:cs="David" w:hint="cs"/>
          <w:sz w:val="24"/>
          <w:szCs w:val="24"/>
          <w:rtl/>
        </w:rPr>
        <w:t>"מהמרים קיצוניים" – אנשים שמודעים להסתברות קרות התוצאה השלילית וממשיכים בהתנהלותם הרגילה, ללא נקיטת אמצעי הזהירות המתאימים.</w:t>
      </w:r>
    </w:p>
    <w:p w14:paraId="66B637B8" w14:textId="3440CC42" w:rsidR="00257D4C" w:rsidRDefault="00257D4C" w:rsidP="004443A5">
      <w:pPr>
        <w:spacing w:line="240" w:lineRule="auto"/>
        <w:jc w:val="both"/>
        <w:rPr>
          <w:rFonts w:ascii="David" w:hAnsi="David" w:cs="David"/>
          <w:sz w:val="24"/>
          <w:szCs w:val="24"/>
          <w:rtl/>
        </w:rPr>
      </w:pPr>
    </w:p>
    <w:p w14:paraId="2441E22F" w14:textId="48AF1FF8" w:rsidR="007E63DF" w:rsidRPr="007E63DF" w:rsidRDefault="007E63DF" w:rsidP="004443A5">
      <w:pPr>
        <w:spacing w:after="0" w:line="240" w:lineRule="auto"/>
        <w:jc w:val="both"/>
        <w:rPr>
          <w:rFonts w:ascii="David" w:hAnsi="David" w:cs="David"/>
          <w:sz w:val="24"/>
          <w:szCs w:val="24"/>
          <w:rtl/>
        </w:rPr>
      </w:pPr>
      <w:r w:rsidRPr="007E63DF">
        <w:rPr>
          <w:rFonts w:ascii="David" w:hAnsi="David" w:cs="David"/>
          <w:b/>
          <w:bCs/>
          <w:sz w:val="24"/>
          <w:szCs w:val="24"/>
          <w:u w:val="single"/>
          <w:rtl/>
        </w:rPr>
        <w:t>ד"ר שפירא-אטינגר:</w:t>
      </w:r>
      <w:r w:rsidR="00B162AD">
        <w:rPr>
          <w:rFonts w:ascii="David" w:hAnsi="David" w:cs="David" w:hint="cs"/>
          <w:sz w:val="24"/>
          <w:szCs w:val="24"/>
          <w:rtl/>
        </w:rPr>
        <w:t xml:space="preserve"> </w:t>
      </w:r>
      <w:r w:rsidRPr="007E63DF">
        <w:rPr>
          <w:rFonts w:ascii="David" w:hAnsi="David" w:cs="David"/>
          <w:sz w:val="24"/>
          <w:szCs w:val="24"/>
          <w:rtl/>
        </w:rPr>
        <w:t>מודעות זה לא בינארי – או שיש או שאין.</w:t>
      </w:r>
      <w:r>
        <w:rPr>
          <w:rFonts w:ascii="David" w:hAnsi="David" w:cs="David" w:hint="cs"/>
          <w:sz w:val="24"/>
          <w:szCs w:val="24"/>
          <w:rtl/>
        </w:rPr>
        <w:t xml:space="preserve"> </w:t>
      </w:r>
      <w:r w:rsidRPr="007E63DF">
        <w:rPr>
          <w:rFonts w:ascii="David" w:hAnsi="David" w:cs="David"/>
          <w:sz w:val="24"/>
          <w:szCs w:val="24"/>
          <w:rtl/>
        </w:rPr>
        <w:t>רוחב המודעות ועומק המודעות.</w:t>
      </w:r>
    </w:p>
    <w:p w14:paraId="0B99E528" w14:textId="77777777" w:rsidR="007E63DF" w:rsidRDefault="007E63DF" w:rsidP="004443A5">
      <w:pPr>
        <w:spacing w:after="0" w:line="240" w:lineRule="auto"/>
        <w:jc w:val="both"/>
        <w:rPr>
          <w:rFonts w:ascii="David" w:hAnsi="David" w:cs="David"/>
          <w:sz w:val="24"/>
          <w:szCs w:val="24"/>
          <w:rtl/>
        </w:rPr>
      </w:pPr>
      <w:r w:rsidRPr="007E63DF">
        <w:rPr>
          <w:rFonts w:ascii="David" w:hAnsi="David" w:cs="David"/>
          <w:sz w:val="24"/>
          <w:szCs w:val="24"/>
          <w:u w:val="single"/>
          <w:rtl/>
        </w:rPr>
        <w:t>רוחב המודעות</w:t>
      </w:r>
      <w:r w:rsidRPr="007E63DF">
        <w:rPr>
          <w:rFonts w:ascii="David" w:hAnsi="David" w:cs="David"/>
          <w:sz w:val="24"/>
          <w:szCs w:val="24"/>
          <w:rtl/>
        </w:rPr>
        <w:t xml:space="preserve"> – הסטטיסטיקה.  המודעות של אדם שאם הוא יעשה מעשה מסוים, יש הסתברות בשיעור מסוים שתקרה התוצאה השלילית (לדוגמה – נהיגה במהירות מופרזת מגבירה את ההסתברות לתאונה).</w:t>
      </w:r>
    </w:p>
    <w:p w14:paraId="1C32A713" w14:textId="2DF42E1D" w:rsidR="007E63DF" w:rsidRPr="007E63DF" w:rsidRDefault="007E63DF" w:rsidP="004443A5">
      <w:pPr>
        <w:spacing w:after="0" w:line="240" w:lineRule="auto"/>
        <w:jc w:val="both"/>
        <w:rPr>
          <w:rFonts w:ascii="David" w:hAnsi="David" w:cs="David"/>
          <w:sz w:val="24"/>
          <w:szCs w:val="24"/>
          <w:rtl/>
        </w:rPr>
      </w:pPr>
      <w:r w:rsidRPr="007E63DF">
        <w:rPr>
          <w:rFonts w:ascii="David" w:hAnsi="David" w:cs="David"/>
          <w:sz w:val="24"/>
          <w:szCs w:val="24"/>
          <w:u w:val="single"/>
          <w:rtl/>
        </w:rPr>
        <w:t>עומק המודעות</w:t>
      </w:r>
      <w:r w:rsidRPr="007E63DF">
        <w:rPr>
          <w:rFonts w:ascii="David" w:hAnsi="David" w:cs="David"/>
          <w:sz w:val="24"/>
          <w:szCs w:val="24"/>
          <w:rtl/>
        </w:rPr>
        <w:t xml:space="preserve"> – עד כמה המודעות לסטטיסטיקה יושבת בקדמת המחשבה ומשפיעה בפועל על הפעילות.</w:t>
      </w:r>
    </w:p>
    <w:p w14:paraId="34E8BFBE" w14:textId="77777777" w:rsidR="00257D4C" w:rsidRPr="00257D4C" w:rsidRDefault="00257D4C" w:rsidP="004443A5">
      <w:pPr>
        <w:spacing w:line="240" w:lineRule="auto"/>
        <w:jc w:val="both"/>
        <w:rPr>
          <w:rFonts w:ascii="David" w:hAnsi="David" w:cs="David"/>
          <w:sz w:val="24"/>
          <w:szCs w:val="24"/>
        </w:rPr>
      </w:pPr>
    </w:p>
    <w:p w14:paraId="6D7311B4" w14:textId="77777777" w:rsidR="00C978A7" w:rsidRPr="00C978A7" w:rsidRDefault="00C978A7" w:rsidP="004443A5">
      <w:pPr>
        <w:spacing w:after="0" w:line="240" w:lineRule="auto"/>
        <w:jc w:val="both"/>
        <w:rPr>
          <w:rFonts w:ascii="David" w:hAnsi="David" w:cs="David"/>
          <w:sz w:val="24"/>
          <w:szCs w:val="24"/>
        </w:rPr>
      </w:pPr>
      <w:r w:rsidRPr="00C978A7">
        <w:rPr>
          <w:rFonts w:ascii="David" w:hAnsi="David" w:cs="David"/>
          <w:sz w:val="24"/>
          <w:szCs w:val="24"/>
          <w:u w:val="single"/>
          <w:rtl/>
        </w:rPr>
        <w:t>המשמעות של הדברים:</w:t>
      </w:r>
    </w:p>
    <w:p w14:paraId="152F3D7D" w14:textId="203EC317" w:rsidR="00C978A7" w:rsidRDefault="00C978A7" w:rsidP="004443A5">
      <w:pPr>
        <w:spacing w:after="0" w:line="240" w:lineRule="auto"/>
        <w:jc w:val="both"/>
        <w:rPr>
          <w:rFonts w:ascii="David" w:hAnsi="David" w:cs="David"/>
          <w:sz w:val="24"/>
          <w:szCs w:val="24"/>
          <w:rtl/>
        </w:rPr>
      </w:pPr>
      <w:r w:rsidRPr="00C978A7">
        <w:rPr>
          <w:rFonts w:ascii="David" w:hAnsi="David" w:cs="David"/>
          <w:sz w:val="24"/>
          <w:szCs w:val="24"/>
          <w:rtl/>
        </w:rPr>
        <w:t xml:space="preserve"> "מודעות" זה לא דבר בינארי -  או שיש מודעות או שאין. יש גווני ביניים בין מודעות לחוסר מודעות.</w:t>
      </w:r>
      <w:r>
        <w:rPr>
          <w:rFonts w:ascii="David" w:hAnsi="David" w:cs="David" w:hint="cs"/>
          <w:sz w:val="24"/>
          <w:szCs w:val="24"/>
          <w:rtl/>
        </w:rPr>
        <w:t xml:space="preserve"> </w:t>
      </w:r>
      <w:r w:rsidRPr="00C978A7">
        <w:rPr>
          <w:rFonts w:ascii="David" w:hAnsi="David" w:cs="David"/>
          <w:sz w:val="24"/>
          <w:szCs w:val="24"/>
          <w:rtl/>
        </w:rPr>
        <w:t xml:space="preserve">לדעת שפירא-אטינגר, מרבית האנשים שחשב עליהם המחוקק כאשר קבע את הקטגוריה של קלות דעת הם אלו שמבחינת רוחב המודעות הם מודעים לסיכון, אולם מבחינת </w:t>
      </w:r>
      <w:r w:rsidRPr="00C978A7">
        <w:rPr>
          <w:rFonts w:ascii="David" w:hAnsi="David" w:cs="David"/>
          <w:b/>
          <w:bCs/>
          <w:sz w:val="24"/>
          <w:szCs w:val="24"/>
          <w:rtl/>
        </w:rPr>
        <w:t xml:space="preserve">עומק המודעות </w:t>
      </w:r>
      <w:r w:rsidRPr="00C978A7">
        <w:rPr>
          <w:rFonts w:ascii="David" w:hAnsi="David" w:cs="David"/>
          <w:sz w:val="24"/>
          <w:szCs w:val="24"/>
          <w:rtl/>
        </w:rPr>
        <w:t>המחשבה על הסיכון לא נמצאת אצלם.</w:t>
      </w:r>
      <w:r>
        <w:rPr>
          <w:rFonts w:ascii="David" w:hAnsi="David" w:cs="David" w:hint="cs"/>
          <w:sz w:val="24"/>
          <w:szCs w:val="24"/>
          <w:rtl/>
        </w:rPr>
        <w:t xml:space="preserve"> </w:t>
      </w:r>
      <w:r w:rsidRPr="00C978A7">
        <w:rPr>
          <w:rFonts w:ascii="David" w:hAnsi="David" w:cs="David"/>
          <w:b/>
          <w:bCs/>
          <w:sz w:val="24"/>
          <w:szCs w:val="24"/>
          <w:u w:val="single"/>
          <w:rtl/>
        </w:rPr>
        <w:t>בפועל -  מידת האשם מושפעת ממידת המודעות.</w:t>
      </w:r>
    </w:p>
    <w:p w14:paraId="614D0FB8" w14:textId="6460FD47" w:rsidR="00C978A7" w:rsidRDefault="00C978A7" w:rsidP="004443A5">
      <w:pPr>
        <w:spacing w:after="0" w:line="240" w:lineRule="auto"/>
        <w:jc w:val="both"/>
        <w:rPr>
          <w:rFonts w:ascii="David" w:hAnsi="David" w:cs="David"/>
          <w:sz w:val="24"/>
          <w:szCs w:val="24"/>
          <w:rtl/>
        </w:rPr>
      </w:pPr>
    </w:p>
    <w:p w14:paraId="004BAD1D" w14:textId="77777777" w:rsidR="008E209B" w:rsidRPr="008E209B" w:rsidRDefault="008E209B" w:rsidP="004443A5">
      <w:pPr>
        <w:spacing w:after="0" w:line="240" w:lineRule="auto"/>
        <w:jc w:val="both"/>
        <w:rPr>
          <w:rFonts w:ascii="David" w:hAnsi="David" w:cs="David"/>
          <w:sz w:val="24"/>
          <w:szCs w:val="24"/>
          <w:u w:val="single"/>
        </w:rPr>
      </w:pPr>
      <w:r w:rsidRPr="004F554E">
        <w:rPr>
          <w:rFonts w:ascii="David" w:hAnsi="David" w:cs="David"/>
          <w:b/>
          <w:bCs/>
          <w:sz w:val="24"/>
          <w:szCs w:val="24"/>
          <w:highlight w:val="cyan"/>
          <w:u w:val="single"/>
          <w:rtl/>
        </w:rPr>
        <w:t xml:space="preserve">פס"ד </w:t>
      </w:r>
      <w:proofErr w:type="spellStart"/>
      <w:r w:rsidRPr="004F554E">
        <w:rPr>
          <w:rFonts w:ascii="David" w:hAnsi="David" w:cs="David"/>
          <w:b/>
          <w:bCs/>
          <w:sz w:val="24"/>
          <w:szCs w:val="24"/>
          <w:highlight w:val="cyan"/>
          <w:u w:val="single"/>
          <w:rtl/>
        </w:rPr>
        <w:t>זיסרמן</w:t>
      </w:r>
      <w:proofErr w:type="spellEnd"/>
      <w:r w:rsidRPr="008E209B">
        <w:rPr>
          <w:rFonts w:ascii="David" w:hAnsi="David" w:cs="David"/>
          <w:b/>
          <w:bCs/>
          <w:sz w:val="24"/>
          <w:szCs w:val="24"/>
          <w:u w:val="single"/>
          <w:rtl/>
        </w:rPr>
        <w:t xml:space="preserve"> </w:t>
      </w:r>
    </w:p>
    <w:p w14:paraId="723CE289" w14:textId="77777777" w:rsidR="008E209B" w:rsidRPr="008E209B" w:rsidRDefault="008E209B" w:rsidP="004443A5">
      <w:pPr>
        <w:spacing w:after="0" w:line="240" w:lineRule="auto"/>
        <w:jc w:val="both"/>
        <w:rPr>
          <w:rFonts w:ascii="David" w:hAnsi="David" w:cs="David"/>
          <w:sz w:val="24"/>
          <w:szCs w:val="24"/>
          <w:rtl/>
        </w:rPr>
      </w:pPr>
      <w:r w:rsidRPr="008E209B">
        <w:rPr>
          <w:rFonts w:ascii="David" w:hAnsi="David" w:cs="David"/>
          <w:sz w:val="24"/>
          <w:szCs w:val="24"/>
          <w:rtl/>
        </w:rPr>
        <w:t>חייל ניקה את הנשק שלו. תוך כדי, משחק עם ההדק ויורה על חברו.</w:t>
      </w:r>
    </w:p>
    <w:p w14:paraId="24CB9A08" w14:textId="77777777" w:rsidR="008E209B" w:rsidRPr="008E209B" w:rsidRDefault="008E209B" w:rsidP="004443A5">
      <w:pPr>
        <w:spacing w:after="0" w:line="240" w:lineRule="auto"/>
        <w:jc w:val="both"/>
        <w:rPr>
          <w:rFonts w:ascii="David" w:hAnsi="David" w:cs="David"/>
          <w:sz w:val="24"/>
          <w:szCs w:val="24"/>
          <w:rtl/>
        </w:rPr>
      </w:pPr>
      <w:proofErr w:type="spellStart"/>
      <w:r w:rsidRPr="008E209B">
        <w:rPr>
          <w:rFonts w:ascii="David" w:hAnsi="David" w:cs="David"/>
          <w:sz w:val="24"/>
          <w:szCs w:val="24"/>
          <w:rtl/>
        </w:rPr>
        <w:t>זיסרמן</w:t>
      </w:r>
      <w:proofErr w:type="spellEnd"/>
      <w:r w:rsidRPr="008E209B">
        <w:rPr>
          <w:rFonts w:ascii="David" w:hAnsi="David" w:cs="David"/>
          <w:sz w:val="24"/>
          <w:szCs w:val="24"/>
          <w:rtl/>
        </w:rPr>
        <w:t xml:space="preserve"> מודע לסיכון, אולם הוא לא נמצא ב"מרכז הקשב" שלו באותו הרגע. </w:t>
      </w:r>
    </w:p>
    <w:p w14:paraId="31E0FB4D" w14:textId="77777777" w:rsidR="008E209B" w:rsidRPr="008E209B" w:rsidRDefault="008E209B" w:rsidP="004443A5">
      <w:pPr>
        <w:spacing w:after="0" w:line="240" w:lineRule="auto"/>
        <w:jc w:val="both"/>
        <w:rPr>
          <w:rFonts w:ascii="David" w:hAnsi="David" w:cs="David"/>
          <w:sz w:val="24"/>
          <w:szCs w:val="24"/>
          <w:rtl/>
        </w:rPr>
      </w:pPr>
      <w:proofErr w:type="spellStart"/>
      <w:r w:rsidRPr="008E209B">
        <w:rPr>
          <w:rFonts w:ascii="David" w:hAnsi="David" w:cs="David"/>
          <w:sz w:val="24"/>
          <w:szCs w:val="24"/>
          <w:rtl/>
        </w:rPr>
        <w:lastRenderedPageBreak/>
        <w:t>זיסרמן</w:t>
      </w:r>
      <w:proofErr w:type="spellEnd"/>
      <w:r w:rsidRPr="008E209B">
        <w:rPr>
          <w:rFonts w:ascii="David" w:hAnsi="David" w:cs="David"/>
          <w:sz w:val="24"/>
          <w:szCs w:val="24"/>
          <w:rtl/>
        </w:rPr>
        <w:t xml:space="preserve"> מודע להסתברות קרות התוצאה, אולם מבחינת עומק המודעות הוא לא מעמיק במחשבה שלו על ההרג שיכול לקרות.</w:t>
      </w:r>
    </w:p>
    <w:p w14:paraId="77E17B29" w14:textId="59B0F19C" w:rsidR="00C978A7" w:rsidRDefault="00C978A7" w:rsidP="004443A5">
      <w:pPr>
        <w:spacing w:after="0" w:line="240" w:lineRule="auto"/>
        <w:jc w:val="both"/>
        <w:rPr>
          <w:rFonts w:ascii="David" w:hAnsi="David" w:cs="David"/>
          <w:sz w:val="24"/>
          <w:szCs w:val="24"/>
          <w:rtl/>
        </w:rPr>
      </w:pPr>
    </w:p>
    <w:p w14:paraId="65621F93" w14:textId="77777777" w:rsidR="008E209B" w:rsidRPr="008E209B" w:rsidRDefault="008E209B" w:rsidP="004443A5">
      <w:pPr>
        <w:spacing w:after="0" w:line="240" w:lineRule="auto"/>
        <w:jc w:val="both"/>
        <w:rPr>
          <w:rFonts w:ascii="David" w:hAnsi="David" w:cs="David"/>
          <w:sz w:val="24"/>
          <w:szCs w:val="24"/>
        </w:rPr>
      </w:pPr>
      <w:r w:rsidRPr="008E209B">
        <w:rPr>
          <w:rFonts w:ascii="David" w:hAnsi="David" w:cs="David"/>
          <w:b/>
          <w:bCs/>
          <w:sz w:val="24"/>
          <w:szCs w:val="24"/>
          <w:u w:val="single"/>
          <w:rtl/>
        </w:rPr>
        <w:t xml:space="preserve">האבחנה בין קלות דעת לרשלנות (המדרגה </w:t>
      </w:r>
      <w:proofErr w:type="spellStart"/>
      <w:r w:rsidRPr="008E209B">
        <w:rPr>
          <w:rFonts w:ascii="David" w:hAnsi="David" w:cs="David"/>
          <w:b/>
          <w:bCs/>
          <w:sz w:val="24"/>
          <w:szCs w:val="24"/>
          <w:u w:val="single"/>
          <w:rtl/>
        </w:rPr>
        <w:t>השניה</w:t>
      </w:r>
      <w:proofErr w:type="spellEnd"/>
      <w:r w:rsidRPr="008E209B">
        <w:rPr>
          <w:rFonts w:ascii="David" w:hAnsi="David" w:cs="David"/>
          <w:b/>
          <w:bCs/>
          <w:sz w:val="24"/>
          <w:szCs w:val="24"/>
          <w:u w:val="single"/>
          <w:rtl/>
        </w:rPr>
        <w:t xml:space="preserve"> של מחשבה פלילית)</w:t>
      </w:r>
    </w:p>
    <w:p w14:paraId="0062406B" w14:textId="77777777" w:rsidR="008E209B" w:rsidRPr="008E209B" w:rsidRDefault="008E209B" w:rsidP="004443A5">
      <w:pPr>
        <w:spacing w:after="0" w:line="240" w:lineRule="auto"/>
        <w:jc w:val="both"/>
        <w:rPr>
          <w:rFonts w:ascii="David" w:hAnsi="David" w:cs="David"/>
          <w:sz w:val="24"/>
          <w:szCs w:val="24"/>
          <w:rtl/>
        </w:rPr>
      </w:pPr>
      <w:r w:rsidRPr="008E209B">
        <w:rPr>
          <w:rFonts w:ascii="David" w:hAnsi="David" w:cs="David"/>
          <w:sz w:val="24"/>
          <w:szCs w:val="24"/>
          <w:rtl/>
        </w:rPr>
        <w:t>הדומה בין השניים הוא ששניהם נוגעים לנטילת סיכון בלתי סביר.</w:t>
      </w:r>
    </w:p>
    <w:p w14:paraId="544DFF91" w14:textId="77777777" w:rsidR="008E209B" w:rsidRPr="008E209B" w:rsidRDefault="008E209B" w:rsidP="004443A5">
      <w:pPr>
        <w:spacing w:after="0" w:line="240" w:lineRule="auto"/>
        <w:jc w:val="both"/>
        <w:rPr>
          <w:rFonts w:ascii="David" w:hAnsi="David" w:cs="David"/>
          <w:sz w:val="24"/>
          <w:szCs w:val="24"/>
          <w:rtl/>
        </w:rPr>
      </w:pPr>
      <w:r w:rsidRPr="008E209B">
        <w:rPr>
          <w:rFonts w:ascii="David" w:hAnsi="David" w:cs="David"/>
          <w:sz w:val="24"/>
          <w:szCs w:val="24"/>
          <w:rtl/>
        </w:rPr>
        <w:t xml:space="preserve">השונה ביניהם הוא שקל הדעת </w:t>
      </w:r>
      <w:r w:rsidRPr="008E209B">
        <w:rPr>
          <w:rFonts w:ascii="David" w:hAnsi="David" w:cs="David"/>
          <w:b/>
          <w:bCs/>
          <w:sz w:val="24"/>
          <w:szCs w:val="24"/>
          <w:rtl/>
        </w:rPr>
        <w:t>מודע</w:t>
      </w:r>
      <w:r w:rsidRPr="008E209B">
        <w:rPr>
          <w:rFonts w:ascii="David" w:hAnsi="David" w:cs="David"/>
          <w:sz w:val="24"/>
          <w:szCs w:val="24"/>
          <w:rtl/>
        </w:rPr>
        <w:t xml:space="preserve"> לסיכון והרשלן לא מודע אליו, למרות שהיה יכול והיה צריך להיות מודע אליו.</w:t>
      </w:r>
    </w:p>
    <w:p w14:paraId="4F524E72" w14:textId="77777777" w:rsidR="008E209B" w:rsidRPr="008E209B" w:rsidRDefault="008E209B" w:rsidP="004443A5">
      <w:pPr>
        <w:spacing w:after="0" w:line="240" w:lineRule="auto"/>
        <w:jc w:val="both"/>
        <w:rPr>
          <w:rFonts w:ascii="David" w:hAnsi="David" w:cs="David"/>
          <w:sz w:val="24"/>
          <w:szCs w:val="24"/>
          <w:rtl/>
        </w:rPr>
      </w:pPr>
      <w:r w:rsidRPr="008E209B">
        <w:rPr>
          <w:rFonts w:ascii="David" w:hAnsi="David" w:cs="David"/>
          <w:sz w:val="24"/>
          <w:szCs w:val="24"/>
          <w:rtl/>
        </w:rPr>
        <w:t>בפרקטיקה – הבחנה לא תמיד קלה - אין אפשרות ודאית לדעת האם האדם היה מודע בעת ביצוע המעשה לסיכון.</w:t>
      </w:r>
    </w:p>
    <w:p w14:paraId="7431D7D8" w14:textId="009186CB" w:rsidR="008E209B" w:rsidRDefault="008E209B" w:rsidP="004443A5">
      <w:pPr>
        <w:spacing w:after="0" w:line="240" w:lineRule="auto"/>
        <w:jc w:val="both"/>
        <w:rPr>
          <w:rFonts w:ascii="David" w:hAnsi="David" w:cs="David"/>
          <w:sz w:val="24"/>
          <w:szCs w:val="24"/>
          <w:rtl/>
        </w:rPr>
      </w:pPr>
    </w:p>
    <w:p w14:paraId="69ECCB6C" w14:textId="4A1B631D" w:rsidR="00266C6E" w:rsidRPr="00266C6E" w:rsidRDefault="00266C6E" w:rsidP="00266C6E">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t>רשלנות</w:t>
      </w:r>
    </w:p>
    <w:p w14:paraId="0A789597" w14:textId="1D15D219" w:rsidR="00BA0297" w:rsidRDefault="00BA0297" w:rsidP="004443A5">
      <w:pPr>
        <w:spacing w:after="0" w:line="240" w:lineRule="auto"/>
        <w:jc w:val="both"/>
        <w:rPr>
          <w:rFonts w:ascii="David" w:hAnsi="David" w:cs="David"/>
          <w:b/>
          <w:bCs/>
          <w:sz w:val="24"/>
          <w:szCs w:val="24"/>
          <w:u w:val="single"/>
          <w:rtl/>
        </w:rPr>
      </w:pPr>
      <w:r w:rsidRPr="00BA0297">
        <w:rPr>
          <w:rFonts w:ascii="David" w:hAnsi="David" w:cs="David" w:hint="cs"/>
          <w:b/>
          <w:bCs/>
          <w:sz w:val="24"/>
          <w:szCs w:val="24"/>
          <w:u w:val="single"/>
          <w:rtl/>
        </w:rPr>
        <w:t>שיעור מספר 11</w:t>
      </w:r>
    </w:p>
    <w:p w14:paraId="6929D9DA" w14:textId="089E70B3" w:rsidR="00BA0297" w:rsidRDefault="00BA0297" w:rsidP="004443A5">
      <w:pPr>
        <w:spacing w:after="0" w:line="240" w:lineRule="auto"/>
        <w:jc w:val="both"/>
        <w:rPr>
          <w:rFonts w:ascii="David" w:hAnsi="David" w:cs="David"/>
          <w:sz w:val="24"/>
          <w:szCs w:val="24"/>
          <w:rtl/>
        </w:rPr>
      </w:pPr>
    </w:p>
    <w:p w14:paraId="28386700" w14:textId="4BE03F5D" w:rsidR="00257D4C" w:rsidRPr="00257D4C" w:rsidRDefault="009D5D1D" w:rsidP="004443A5">
      <w:pPr>
        <w:spacing w:after="0" w:line="240" w:lineRule="auto"/>
        <w:jc w:val="both"/>
        <w:rPr>
          <w:rFonts w:ascii="David" w:hAnsi="David" w:cs="David"/>
          <w:sz w:val="24"/>
          <w:szCs w:val="24"/>
        </w:rPr>
      </w:pPr>
      <w:r w:rsidRPr="009D5D1D">
        <w:rPr>
          <w:rFonts w:ascii="David" w:hAnsi="David" w:cs="David"/>
          <w:sz w:val="24"/>
          <w:szCs w:val="24"/>
          <w:u w:val="single"/>
          <w:rtl/>
        </w:rPr>
        <w:t>רשלנות</w:t>
      </w:r>
    </w:p>
    <w:p w14:paraId="6A2A83B6" w14:textId="068B8F48" w:rsidR="009D5D1D" w:rsidRPr="009D5D1D" w:rsidRDefault="009D5D1D" w:rsidP="004443A5">
      <w:pPr>
        <w:spacing w:after="0" w:line="240" w:lineRule="auto"/>
        <w:jc w:val="both"/>
        <w:rPr>
          <w:rFonts w:ascii="David" w:hAnsi="David" w:cs="David"/>
          <w:sz w:val="24"/>
          <w:szCs w:val="24"/>
        </w:rPr>
      </w:pPr>
      <w:r w:rsidRPr="009D5D1D">
        <w:rPr>
          <w:rFonts w:ascii="David" w:hAnsi="David" w:cs="David"/>
          <w:sz w:val="24"/>
          <w:szCs w:val="24"/>
          <w:rtl/>
        </w:rPr>
        <w:t>הדרגה השנייה של מחשבה פלילית היא רשלנות</w:t>
      </w:r>
      <w:r w:rsidR="002B1DAC">
        <w:rPr>
          <w:rFonts w:ascii="David" w:hAnsi="David" w:cs="David" w:hint="cs"/>
          <w:sz w:val="24"/>
          <w:szCs w:val="24"/>
          <w:rtl/>
        </w:rPr>
        <w:t>.</w:t>
      </w:r>
    </w:p>
    <w:p w14:paraId="7C0BB9CD" w14:textId="77777777" w:rsidR="009D5D1D" w:rsidRPr="009D5D1D" w:rsidRDefault="009D5D1D" w:rsidP="004443A5">
      <w:pPr>
        <w:spacing w:after="0" w:line="240" w:lineRule="auto"/>
        <w:jc w:val="both"/>
        <w:rPr>
          <w:rFonts w:ascii="David" w:hAnsi="David" w:cs="David"/>
          <w:sz w:val="24"/>
          <w:szCs w:val="24"/>
          <w:rtl/>
        </w:rPr>
      </w:pPr>
      <w:r w:rsidRPr="009D5D1D">
        <w:rPr>
          <w:rFonts w:ascii="David" w:hAnsi="David" w:cs="David"/>
          <w:sz w:val="24"/>
          <w:szCs w:val="24"/>
          <w:rtl/>
        </w:rPr>
        <w:t>לא שואלים מה הנאשם ידע אלא מה אדם מן הישוב בנסיבות העניין יכול היה לדעת</w:t>
      </w:r>
    </w:p>
    <w:p w14:paraId="0958CC16" w14:textId="74EBBBD5" w:rsidR="009D5D1D" w:rsidRDefault="009D5D1D" w:rsidP="004443A5">
      <w:pPr>
        <w:spacing w:after="0" w:line="240" w:lineRule="auto"/>
        <w:jc w:val="both"/>
        <w:rPr>
          <w:rFonts w:ascii="David" w:hAnsi="David" w:cs="David"/>
          <w:sz w:val="24"/>
          <w:szCs w:val="24"/>
          <w:rtl/>
        </w:rPr>
      </w:pPr>
      <w:r w:rsidRPr="009D5D1D">
        <w:rPr>
          <w:rFonts w:ascii="David" w:hAnsi="David" w:cs="David"/>
          <w:sz w:val="24"/>
          <w:szCs w:val="24"/>
          <w:rtl/>
        </w:rPr>
        <w:t xml:space="preserve">למשל: "המשאיר או מפקיר דבר במקום שיש לילדים גישה אליו, ויש יסוד סביר להניח שילדים ישחקו בדבר או  יטפלו בו בדרך אחרת, </w:t>
      </w:r>
      <w:proofErr w:type="spellStart"/>
      <w:r w:rsidRPr="009D5D1D">
        <w:rPr>
          <w:rFonts w:ascii="David" w:hAnsi="David" w:cs="David"/>
          <w:sz w:val="24"/>
          <w:szCs w:val="24"/>
          <w:rtl/>
        </w:rPr>
        <w:t>ושבעשותם</w:t>
      </w:r>
      <w:proofErr w:type="spellEnd"/>
      <w:r w:rsidRPr="009D5D1D">
        <w:rPr>
          <w:rFonts w:ascii="David" w:hAnsi="David" w:cs="David"/>
          <w:sz w:val="24"/>
          <w:szCs w:val="24"/>
          <w:rtl/>
        </w:rPr>
        <w:t xml:space="preserve"> כן הם עלולים להינזק בבריאותם או לסכן חייהם, ואינו נוקט אמצעי זהירות סבירים כדי למנוע תוצאות כאלה, דינו - מאסר שנה."</w:t>
      </w:r>
    </w:p>
    <w:p w14:paraId="1291CD8C" w14:textId="7E872E60" w:rsidR="009D5D1D" w:rsidRDefault="009D5D1D" w:rsidP="004443A5">
      <w:pPr>
        <w:spacing w:after="0" w:line="240" w:lineRule="auto"/>
        <w:jc w:val="both"/>
        <w:rPr>
          <w:rFonts w:ascii="David" w:hAnsi="David" w:cs="David"/>
          <w:sz w:val="24"/>
          <w:szCs w:val="24"/>
          <w:rtl/>
        </w:rPr>
      </w:pPr>
    </w:p>
    <w:p w14:paraId="71AA527D" w14:textId="77777777" w:rsidR="00ED28B5" w:rsidRPr="00ED28B5" w:rsidRDefault="00ED28B5" w:rsidP="004443A5">
      <w:pPr>
        <w:spacing w:after="0" w:line="240" w:lineRule="auto"/>
        <w:jc w:val="both"/>
        <w:rPr>
          <w:rFonts w:ascii="David" w:hAnsi="David" w:cs="David"/>
          <w:sz w:val="24"/>
          <w:szCs w:val="24"/>
        </w:rPr>
      </w:pPr>
      <w:r w:rsidRPr="00ED28B5">
        <w:rPr>
          <w:rFonts w:ascii="David" w:hAnsi="David" w:cs="David"/>
          <w:sz w:val="24"/>
          <w:szCs w:val="24"/>
          <w:rtl/>
        </w:rPr>
        <w:t xml:space="preserve">התנהגות רשלנית – </w:t>
      </w:r>
    </w:p>
    <w:p w14:paraId="2E2B8457" w14:textId="77777777" w:rsidR="00ED28B5" w:rsidRPr="00ED28B5" w:rsidRDefault="00ED28B5" w:rsidP="004443A5">
      <w:pPr>
        <w:spacing w:after="0" w:line="240" w:lineRule="auto"/>
        <w:jc w:val="both"/>
        <w:rPr>
          <w:rFonts w:ascii="David" w:hAnsi="David" w:cs="David"/>
          <w:sz w:val="24"/>
          <w:szCs w:val="24"/>
          <w:rtl/>
        </w:rPr>
      </w:pPr>
      <w:r w:rsidRPr="00ED28B5">
        <w:rPr>
          <w:rFonts w:ascii="David" w:hAnsi="David" w:cs="David"/>
          <w:sz w:val="24"/>
          <w:szCs w:val="24"/>
          <w:rtl/>
        </w:rPr>
        <w:t>"התנהגות בחוסר מודעות לאפשרות קיומה של יסוד עובדתי כאשר אדם מן הישוב היה יכול להיות מודע לסיכון, ובעקבות זאת היה פועל אחרת."</w:t>
      </w:r>
    </w:p>
    <w:p w14:paraId="5680CC0E" w14:textId="0D3888FB" w:rsidR="00ED28B5" w:rsidRDefault="00ED28B5" w:rsidP="004443A5">
      <w:pPr>
        <w:spacing w:after="0" w:line="240" w:lineRule="auto"/>
        <w:jc w:val="both"/>
        <w:rPr>
          <w:rFonts w:ascii="David" w:hAnsi="David" w:cs="David"/>
          <w:sz w:val="24"/>
          <w:szCs w:val="24"/>
          <w:rtl/>
        </w:rPr>
      </w:pPr>
      <w:r w:rsidRPr="00ED28B5">
        <w:rPr>
          <w:rFonts w:ascii="David" w:hAnsi="David" w:cs="David"/>
          <w:sz w:val="24"/>
          <w:szCs w:val="24"/>
          <w:rtl/>
        </w:rPr>
        <w:t xml:space="preserve">רשלנות  - מעין עבירת "סל" שלתוכה מכניסים תיאורים שונים של אירועים שמהווים התנהגות רשלנית. </w:t>
      </w:r>
      <w:r w:rsidRPr="00ED28B5">
        <w:rPr>
          <w:rFonts w:ascii="David" w:hAnsi="David" w:cs="David"/>
          <w:sz w:val="24"/>
          <w:szCs w:val="24"/>
        </w:rPr>
        <w:br/>
      </w:r>
      <w:r w:rsidRPr="00ED28B5">
        <w:rPr>
          <w:rFonts w:ascii="David" w:hAnsi="David" w:cs="David"/>
          <w:sz w:val="24"/>
          <w:szCs w:val="24"/>
          <w:rtl/>
        </w:rPr>
        <w:t>דוגמה: גרימת חבלה ברשלנות</w:t>
      </w:r>
    </w:p>
    <w:p w14:paraId="4CEBC1F3" w14:textId="77777777" w:rsidR="00626C25" w:rsidRDefault="00626C25" w:rsidP="004443A5">
      <w:pPr>
        <w:spacing w:after="0" w:line="240" w:lineRule="auto"/>
        <w:jc w:val="both"/>
        <w:rPr>
          <w:rFonts w:ascii="David" w:hAnsi="David" w:cs="David"/>
          <w:sz w:val="24"/>
          <w:szCs w:val="24"/>
          <w:rtl/>
        </w:rPr>
      </w:pPr>
    </w:p>
    <w:p w14:paraId="5020CDF7" w14:textId="77777777" w:rsidR="00652317" w:rsidRPr="00652317" w:rsidRDefault="00652317" w:rsidP="004443A5">
      <w:pPr>
        <w:spacing w:after="0" w:line="240" w:lineRule="auto"/>
        <w:jc w:val="both"/>
        <w:rPr>
          <w:rFonts w:ascii="David" w:hAnsi="David" w:cs="David"/>
          <w:sz w:val="24"/>
          <w:szCs w:val="24"/>
        </w:rPr>
      </w:pPr>
      <w:r w:rsidRPr="00652317">
        <w:rPr>
          <w:rFonts w:ascii="David" w:hAnsi="David" w:cs="David"/>
          <w:b/>
          <w:bCs/>
          <w:sz w:val="24"/>
          <w:szCs w:val="24"/>
          <w:rtl/>
        </w:rPr>
        <w:t>מדוע מטילים אחריות פלילית בגין מעשי רשלנות</w:t>
      </w:r>
      <w:r w:rsidRPr="00652317">
        <w:rPr>
          <w:rFonts w:ascii="David" w:hAnsi="David" w:cs="David"/>
          <w:b/>
          <w:bCs/>
          <w:sz w:val="24"/>
          <w:szCs w:val="24"/>
        </w:rPr>
        <w:t>?</w:t>
      </w:r>
    </w:p>
    <w:p w14:paraId="0E358DEE" w14:textId="77777777" w:rsidR="00626C25" w:rsidRDefault="00652317" w:rsidP="004443A5">
      <w:pPr>
        <w:pStyle w:val="a7"/>
        <w:numPr>
          <w:ilvl w:val="0"/>
          <w:numId w:val="44"/>
        </w:numPr>
        <w:spacing w:after="0" w:line="240" w:lineRule="auto"/>
        <w:jc w:val="both"/>
        <w:rPr>
          <w:rFonts w:ascii="David" w:hAnsi="David" w:cs="David"/>
          <w:sz w:val="24"/>
          <w:szCs w:val="24"/>
        </w:rPr>
      </w:pPr>
      <w:r w:rsidRPr="00626C25">
        <w:rPr>
          <w:rFonts w:ascii="David" w:hAnsi="David" w:cs="David"/>
          <w:sz w:val="24"/>
          <w:szCs w:val="24"/>
          <w:rtl/>
        </w:rPr>
        <w:t>בעבר, היו שסברו שרשלנות צריכה להישאר בדיני הנזיקין. לא ראוי להטיל אשם וסטיגמה פליליים כאשר מדובר ברשלנות. כיום עמדה זו לא מקובלת. העמדה כיום היא שכשמדובר בערכים חברתיים מהמעלה הראשונה - אין חירות לאדם לא לשים לב לכך שהוא עלול לסכן אותם.</w:t>
      </w:r>
    </w:p>
    <w:p w14:paraId="62D49B77" w14:textId="77777777" w:rsidR="00626C25" w:rsidRDefault="00626C25" w:rsidP="004443A5">
      <w:pPr>
        <w:pStyle w:val="a7"/>
        <w:numPr>
          <w:ilvl w:val="0"/>
          <w:numId w:val="44"/>
        </w:numPr>
        <w:spacing w:after="0" w:line="240" w:lineRule="auto"/>
        <w:jc w:val="both"/>
        <w:rPr>
          <w:rFonts w:ascii="David" w:hAnsi="David" w:cs="David"/>
          <w:sz w:val="24"/>
          <w:szCs w:val="24"/>
        </w:rPr>
      </w:pPr>
      <w:r w:rsidRPr="00626C25">
        <w:rPr>
          <w:rFonts w:ascii="David" w:hAnsi="David" w:cs="David"/>
          <w:sz w:val="24"/>
          <w:szCs w:val="24"/>
          <w:rtl/>
        </w:rPr>
        <w:t>אם החוק הפלילי לא יתייחס למקרים בהם ערכים אלו נפגעים ברשלנות, עשויה להיווצר זילות לערכים אלו.</w:t>
      </w:r>
    </w:p>
    <w:p w14:paraId="4A07F764" w14:textId="77777777" w:rsidR="00626C25" w:rsidRDefault="00626C25" w:rsidP="004443A5">
      <w:pPr>
        <w:pStyle w:val="a7"/>
        <w:numPr>
          <w:ilvl w:val="0"/>
          <w:numId w:val="44"/>
        </w:numPr>
        <w:spacing w:after="0" w:line="240" w:lineRule="auto"/>
        <w:jc w:val="both"/>
        <w:rPr>
          <w:rFonts w:ascii="David" w:hAnsi="David" w:cs="David"/>
          <w:sz w:val="24"/>
          <w:szCs w:val="24"/>
        </w:rPr>
      </w:pPr>
      <w:r w:rsidRPr="00626C25">
        <w:rPr>
          <w:rFonts w:ascii="David" w:hAnsi="David" w:cs="David"/>
          <w:sz w:val="24"/>
          <w:szCs w:val="24"/>
          <w:rtl/>
        </w:rPr>
        <w:t>פרקטית -  יש תחומים  שברגע שבוחרים לעסוק בהם צריך להיזהר במיוחד מאחר והם מסוכנים (נהיגה, החזקת נשק, תפעול חומרים רעילים וכדו').</w:t>
      </w:r>
    </w:p>
    <w:p w14:paraId="195F647C" w14:textId="5D7E1C13" w:rsidR="00626C25" w:rsidRPr="00626C25" w:rsidRDefault="00626C25" w:rsidP="004443A5">
      <w:pPr>
        <w:pStyle w:val="a7"/>
        <w:numPr>
          <w:ilvl w:val="0"/>
          <w:numId w:val="44"/>
        </w:numPr>
        <w:spacing w:after="0" w:line="240" w:lineRule="auto"/>
        <w:jc w:val="both"/>
        <w:rPr>
          <w:rFonts w:ascii="David" w:hAnsi="David" w:cs="David"/>
          <w:sz w:val="24"/>
          <w:szCs w:val="24"/>
        </w:rPr>
      </w:pPr>
      <w:r w:rsidRPr="00626C25">
        <w:rPr>
          <w:rFonts w:ascii="David" w:hAnsi="David" w:cs="David"/>
          <w:sz w:val="24"/>
          <w:szCs w:val="24"/>
          <w:rtl/>
        </w:rPr>
        <w:t>קיימת גישה נוספת לפיה גם בעבירות רשלנות יש בחירה:</w:t>
      </w:r>
    </w:p>
    <w:p w14:paraId="7B9EBA44" w14:textId="77777777" w:rsidR="00626C25" w:rsidRPr="00626C25" w:rsidRDefault="00626C25" w:rsidP="004443A5">
      <w:pPr>
        <w:numPr>
          <w:ilvl w:val="0"/>
          <w:numId w:val="43"/>
        </w:numPr>
        <w:spacing w:after="0" w:line="240" w:lineRule="auto"/>
        <w:jc w:val="both"/>
        <w:rPr>
          <w:rFonts w:ascii="David" w:hAnsi="David" w:cs="David"/>
          <w:sz w:val="24"/>
          <w:szCs w:val="24"/>
          <w:rtl/>
        </w:rPr>
      </w:pPr>
      <w:r w:rsidRPr="00626C25">
        <w:rPr>
          <w:rFonts w:ascii="David" w:hAnsi="David" w:cs="David"/>
          <w:sz w:val="24"/>
          <w:szCs w:val="24"/>
          <w:rtl/>
        </w:rPr>
        <w:t xml:space="preserve">בחרת לעשות פעולה שיש בה סיכון לפגיעה בערך חברתי חשוב, בחירה זו מצמיחה את החובה לדאוג לא ליצור את הסיכון. </w:t>
      </w:r>
    </w:p>
    <w:p w14:paraId="135CBF03" w14:textId="2EAAA626" w:rsidR="00626C25" w:rsidRDefault="00626C25" w:rsidP="004443A5">
      <w:pPr>
        <w:numPr>
          <w:ilvl w:val="0"/>
          <w:numId w:val="43"/>
        </w:numPr>
        <w:spacing w:after="0" w:line="240" w:lineRule="auto"/>
        <w:jc w:val="both"/>
        <w:rPr>
          <w:rFonts w:ascii="David" w:hAnsi="David" w:cs="David"/>
          <w:sz w:val="24"/>
          <w:szCs w:val="24"/>
        </w:rPr>
      </w:pPr>
      <w:r w:rsidRPr="00626C25">
        <w:rPr>
          <w:rFonts w:ascii="David" w:hAnsi="David" w:cs="David"/>
          <w:sz w:val="24"/>
          <w:szCs w:val="24"/>
          <w:rtl/>
        </w:rPr>
        <w:t>2)בחרת לעסוק בתחום שיש בו סיכון (מפעיל מנוף, אחראי אתר של מגדל קומות) -  הרי שבאותו הרגע נטלת לעצמך את החובה לבצע את הבירור.</w:t>
      </w:r>
    </w:p>
    <w:p w14:paraId="63B4CC14" w14:textId="3FB3A018" w:rsidR="00626C25" w:rsidRDefault="00626C25" w:rsidP="004443A5">
      <w:pPr>
        <w:spacing w:after="0" w:line="240" w:lineRule="auto"/>
        <w:jc w:val="both"/>
        <w:rPr>
          <w:rFonts w:ascii="David" w:hAnsi="David" w:cs="David"/>
          <w:sz w:val="24"/>
          <w:szCs w:val="24"/>
          <w:rtl/>
        </w:rPr>
      </w:pPr>
    </w:p>
    <w:p w14:paraId="449C9C99" w14:textId="47307DFC" w:rsidR="00626C25" w:rsidRDefault="00626C25" w:rsidP="004443A5">
      <w:pPr>
        <w:spacing w:after="0" w:line="240" w:lineRule="auto"/>
        <w:jc w:val="both"/>
        <w:rPr>
          <w:rFonts w:ascii="David" w:hAnsi="David" w:cs="David"/>
          <w:sz w:val="24"/>
          <w:szCs w:val="24"/>
          <w:rtl/>
        </w:rPr>
      </w:pPr>
    </w:p>
    <w:p w14:paraId="1CFCE474" w14:textId="27D50F04" w:rsidR="0073795D" w:rsidRPr="0073795D" w:rsidRDefault="0073795D" w:rsidP="004443A5">
      <w:pPr>
        <w:spacing w:after="0" w:line="240" w:lineRule="auto"/>
        <w:jc w:val="both"/>
        <w:rPr>
          <w:rFonts w:ascii="David" w:hAnsi="David" w:cs="David"/>
          <w:sz w:val="24"/>
          <w:szCs w:val="24"/>
        </w:rPr>
      </w:pPr>
      <w:r w:rsidRPr="0073795D">
        <w:rPr>
          <w:rFonts w:ascii="David" w:hAnsi="David" w:cs="David"/>
          <w:sz w:val="24"/>
          <w:szCs w:val="24"/>
          <w:u w:val="single"/>
          <w:rtl/>
        </w:rPr>
        <w:t>רשלנות</w:t>
      </w:r>
      <w:r w:rsidRPr="0073795D">
        <w:rPr>
          <w:rFonts w:ascii="David" w:hAnsi="David" w:cs="David"/>
          <w:sz w:val="24"/>
          <w:szCs w:val="24"/>
          <w:rtl/>
        </w:rPr>
        <w:t xml:space="preserve">  </w:t>
      </w:r>
    </w:p>
    <w:p w14:paraId="105FC9BF" w14:textId="0269501C" w:rsidR="0073795D" w:rsidRDefault="0073795D" w:rsidP="004443A5">
      <w:pPr>
        <w:spacing w:after="0" w:line="240" w:lineRule="auto"/>
        <w:jc w:val="both"/>
        <w:rPr>
          <w:rFonts w:ascii="David" w:hAnsi="David" w:cs="David"/>
          <w:sz w:val="24"/>
          <w:szCs w:val="24"/>
          <w:rtl/>
        </w:rPr>
      </w:pPr>
      <w:r w:rsidRPr="0073795D">
        <w:rPr>
          <w:rFonts w:ascii="David" w:hAnsi="David" w:cs="David"/>
          <w:sz w:val="24"/>
          <w:szCs w:val="24"/>
          <w:rtl/>
        </w:rPr>
        <w:t>(1)</w:t>
      </w:r>
      <w:r>
        <w:rPr>
          <w:rFonts w:ascii="David" w:hAnsi="David" w:cs="David" w:hint="cs"/>
          <w:sz w:val="24"/>
          <w:szCs w:val="24"/>
          <w:rtl/>
        </w:rPr>
        <w:t xml:space="preserve"> </w:t>
      </w:r>
      <w:r w:rsidRPr="0073795D">
        <w:rPr>
          <w:rFonts w:ascii="David" w:hAnsi="David" w:cs="David"/>
          <w:sz w:val="24"/>
          <w:szCs w:val="24"/>
          <w:rtl/>
        </w:rPr>
        <w:t xml:space="preserve">"אי מודעות לטיב המעשה, לקיום הנסיבות או לאפשרות הגרימה לתוצאות המעשה, הנמנים עם פרטי העבירה, </w:t>
      </w:r>
    </w:p>
    <w:p w14:paraId="2CD4FE26" w14:textId="1EF74D5E" w:rsidR="0073795D" w:rsidRPr="0073795D" w:rsidRDefault="0073795D" w:rsidP="004443A5">
      <w:pPr>
        <w:spacing w:after="0" w:line="240" w:lineRule="auto"/>
        <w:jc w:val="both"/>
        <w:rPr>
          <w:rFonts w:ascii="David" w:hAnsi="David" w:cs="David"/>
          <w:sz w:val="24"/>
          <w:szCs w:val="24"/>
          <w:rtl/>
        </w:rPr>
      </w:pPr>
      <w:r w:rsidRPr="0073795D">
        <w:rPr>
          <w:rFonts w:ascii="David" w:hAnsi="David" w:cs="David"/>
          <w:sz w:val="24"/>
          <w:szCs w:val="24"/>
          <w:rtl/>
        </w:rPr>
        <w:t>(2) כשאדם מן היישוב יכול היה, בנסיבות העניין, להיות מודע לאותו פרט"</w:t>
      </w:r>
    </w:p>
    <w:p w14:paraId="0226C0A4" w14:textId="77777777" w:rsidR="0073795D" w:rsidRPr="0073795D" w:rsidRDefault="0073795D" w:rsidP="004443A5">
      <w:pPr>
        <w:spacing w:after="0" w:line="240" w:lineRule="auto"/>
        <w:jc w:val="both"/>
        <w:rPr>
          <w:rFonts w:ascii="David" w:hAnsi="David" w:cs="David"/>
          <w:sz w:val="24"/>
          <w:szCs w:val="24"/>
          <w:rtl/>
        </w:rPr>
      </w:pPr>
      <w:r w:rsidRPr="0073795D">
        <w:rPr>
          <w:rFonts w:ascii="David" w:hAnsi="David" w:cs="David"/>
          <w:sz w:val="24"/>
          <w:szCs w:val="24"/>
          <w:rtl/>
        </w:rPr>
        <w:t xml:space="preserve">העונש על עבירות רשלנות הוא עד 3 שנים. </w:t>
      </w:r>
      <w:r w:rsidRPr="0073795D">
        <w:rPr>
          <w:rFonts w:ascii="David" w:hAnsi="David" w:cs="David"/>
          <w:b/>
          <w:bCs/>
          <w:sz w:val="24"/>
          <w:szCs w:val="24"/>
          <w:rtl/>
        </w:rPr>
        <w:t>מדוע?</w:t>
      </w:r>
    </w:p>
    <w:p w14:paraId="23B8F5F9" w14:textId="45CB5983" w:rsidR="0073795D" w:rsidRDefault="0073795D" w:rsidP="004443A5">
      <w:pPr>
        <w:spacing w:after="0" w:line="240" w:lineRule="auto"/>
        <w:jc w:val="both"/>
        <w:rPr>
          <w:rFonts w:ascii="David" w:hAnsi="David" w:cs="David"/>
          <w:sz w:val="24"/>
          <w:szCs w:val="24"/>
          <w:rtl/>
        </w:rPr>
      </w:pPr>
      <w:r w:rsidRPr="0073795D">
        <w:rPr>
          <w:rFonts w:ascii="David" w:hAnsi="David" w:cs="David"/>
          <w:sz w:val="24"/>
          <w:szCs w:val="24"/>
          <w:rtl/>
        </w:rPr>
        <w:t xml:space="preserve">נאשם ברשלנות עומד בדרגה מוסרית שונה מנאשם שפעל מתוך מחשבה פלילית, והוא מהווה סיכון פחוּת לחברה. </w:t>
      </w:r>
    </w:p>
    <w:p w14:paraId="1FC42542" w14:textId="77777777" w:rsidR="0073795D" w:rsidRPr="0073795D" w:rsidRDefault="0073795D" w:rsidP="004443A5">
      <w:pPr>
        <w:spacing w:after="0" w:line="240" w:lineRule="auto"/>
        <w:jc w:val="both"/>
        <w:rPr>
          <w:rFonts w:ascii="David" w:hAnsi="David" w:cs="David"/>
          <w:b/>
          <w:bCs/>
          <w:sz w:val="24"/>
          <w:szCs w:val="24"/>
        </w:rPr>
      </w:pPr>
      <w:r w:rsidRPr="0073795D">
        <w:rPr>
          <w:rFonts w:ascii="David" w:hAnsi="David" w:cs="David"/>
          <w:b/>
          <w:bCs/>
          <w:sz w:val="24"/>
          <w:szCs w:val="24"/>
          <w:rtl/>
        </w:rPr>
        <w:t>דוגמאות לסעיפי רשלנות בחוק העונשין:</w:t>
      </w:r>
    </w:p>
    <w:p w14:paraId="42D611F8" w14:textId="77777777" w:rsidR="0073795D" w:rsidRPr="0073795D" w:rsidRDefault="0073795D" w:rsidP="004443A5">
      <w:pPr>
        <w:spacing w:after="0" w:line="240" w:lineRule="auto"/>
        <w:jc w:val="both"/>
        <w:rPr>
          <w:rFonts w:ascii="David" w:hAnsi="David" w:cs="David"/>
          <w:sz w:val="24"/>
          <w:szCs w:val="24"/>
          <w:rtl/>
        </w:rPr>
      </w:pPr>
      <w:r w:rsidRPr="0073795D">
        <w:rPr>
          <w:rFonts w:ascii="David" w:hAnsi="David" w:cs="David"/>
          <w:sz w:val="24"/>
          <w:szCs w:val="24"/>
          <w:rtl/>
        </w:rPr>
        <w:t>מעשה רשלנות - "העושה אחת מאלה בדרך נמהרת או רשלנית שיש בה כדי לסכן חיי אדם או לגרום לו חבלה, דינו - מאסר שלוש שנים:</w:t>
      </w:r>
    </w:p>
    <w:p w14:paraId="297C2B64" w14:textId="7921FC32" w:rsidR="0073795D" w:rsidRPr="0073795D" w:rsidRDefault="0073795D" w:rsidP="004443A5">
      <w:pPr>
        <w:spacing w:after="0" w:line="240" w:lineRule="auto"/>
        <w:jc w:val="both"/>
        <w:rPr>
          <w:rFonts w:ascii="David" w:hAnsi="David" w:cs="David"/>
          <w:sz w:val="24"/>
          <w:szCs w:val="24"/>
          <w:rtl/>
        </w:rPr>
      </w:pPr>
      <w:r w:rsidRPr="0073795D">
        <w:rPr>
          <w:rFonts w:ascii="David" w:hAnsi="David" w:cs="David"/>
          <w:sz w:val="24"/>
          <w:szCs w:val="24"/>
          <w:rtl/>
        </w:rPr>
        <w:t xml:space="preserve">(3)   עושה מעשה באש או בחומר </w:t>
      </w:r>
      <w:proofErr w:type="spellStart"/>
      <w:r w:rsidRPr="0073795D">
        <w:rPr>
          <w:rFonts w:ascii="David" w:hAnsi="David" w:cs="David"/>
          <w:sz w:val="24"/>
          <w:szCs w:val="24"/>
          <w:rtl/>
        </w:rPr>
        <w:t>לקיח</w:t>
      </w:r>
      <w:proofErr w:type="spellEnd"/>
      <w:r w:rsidRPr="0073795D">
        <w:rPr>
          <w:rFonts w:ascii="David" w:hAnsi="David" w:cs="David"/>
          <w:sz w:val="24"/>
          <w:szCs w:val="24"/>
          <w:rtl/>
        </w:rPr>
        <w:t>, נפיץ או רדיואקטיבי או אינו נוקט אמצעי זהירות מפני סכנה מסתברת הכרוכה באש או בחומר כאמור שבהחזקתו;</w:t>
      </w:r>
    </w:p>
    <w:p w14:paraId="1B995C12" w14:textId="7B8408B9" w:rsidR="0073795D" w:rsidRDefault="0073795D" w:rsidP="004443A5">
      <w:pPr>
        <w:spacing w:after="0" w:line="240" w:lineRule="auto"/>
        <w:jc w:val="both"/>
        <w:rPr>
          <w:rFonts w:ascii="David" w:hAnsi="David" w:cs="David"/>
          <w:sz w:val="24"/>
          <w:szCs w:val="24"/>
          <w:rtl/>
        </w:rPr>
      </w:pPr>
      <w:r w:rsidRPr="0073795D">
        <w:rPr>
          <w:rFonts w:ascii="David" w:hAnsi="David" w:cs="David"/>
          <w:sz w:val="24"/>
          <w:szCs w:val="24"/>
          <w:rtl/>
        </w:rPr>
        <w:t>(4)   עושה מעשה לגבי מכונות שבפיקוחו, שלו בלבד או עם אחרים, או אינו נוקט אמצעי זהירות נאותים מפני סכנה מסתברת הכרוכה בה</w:t>
      </w:r>
      <w:r>
        <w:rPr>
          <w:rFonts w:ascii="David" w:hAnsi="David" w:cs="David" w:hint="cs"/>
          <w:sz w:val="24"/>
          <w:szCs w:val="24"/>
          <w:rtl/>
        </w:rPr>
        <w:t>ן.</w:t>
      </w:r>
    </w:p>
    <w:p w14:paraId="134F895C" w14:textId="6D55547A" w:rsidR="0073795D" w:rsidRDefault="0073795D" w:rsidP="004443A5">
      <w:pPr>
        <w:spacing w:after="0" w:line="240" w:lineRule="auto"/>
        <w:jc w:val="both"/>
        <w:rPr>
          <w:rFonts w:ascii="David" w:hAnsi="David" w:cs="David"/>
          <w:sz w:val="24"/>
          <w:szCs w:val="24"/>
          <w:rtl/>
        </w:rPr>
      </w:pPr>
    </w:p>
    <w:p w14:paraId="441D33C4" w14:textId="77777777" w:rsidR="00B46550" w:rsidRPr="00B46550" w:rsidRDefault="00B46550" w:rsidP="004443A5">
      <w:pPr>
        <w:spacing w:after="0" w:line="240" w:lineRule="auto"/>
        <w:jc w:val="both"/>
        <w:rPr>
          <w:rFonts w:ascii="David" w:hAnsi="David" w:cs="David"/>
          <w:sz w:val="24"/>
          <w:szCs w:val="24"/>
        </w:rPr>
      </w:pPr>
      <w:r w:rsidRPr="00B46550">
        <w:rPr>
          <w:rFonts w:ascii="David" w:hAnsi="David" w:cs="David"/>
          <w:b/>
          <w:bCs/>
          <w:sz w:val="24"/>
          <w:szCs w:val="24"/>
          <w:u w:val="single"/>
          <w:rtl/>
        </w:rPr>
        <w:t xml:space="preserve">ההגדרה של הרשלנות </w:t>
      </w:r>
    </w:p>
    <w:p w14:paraId="2F57ADD6" w14:textId="77777777" w:rsidR="00B46550" w:rsidRPr="00B46550" w:rsidRDefault="00B46550" w:rsidP="004443A5">
      <w:pPr>
        <w:numPr>
          <w:ilvl w:val="0"/>
          <w:numId w:val="45"/>
        </w:numPr>
        <w:spacing w:after="0" w:line="240" w:lineRule="auto"/>
        <w:jc w:val="both"/>
        <w:rPr>
          <w:rFonts w:ascii="David" w:hAnsi="David" w:cs="David"/>
          <w:sz w:val="24"/>
          <w:szCs w:val="24"/>
          <w:rtl/>
        </w:rPr>
      </w:pPr>
      <w:r w:rsidRPr="00B46550">
        <w:rPr>
          <w:rFonts w:ascii="David" w:hAnsi="David" w:cs="David"/>
          <w:sz w:val="24"/>
          <w:szCs w:val="24"/>
          <w:rtl/>
        </w:rPr>
        <w:t xml:space="preserve">עובדתי – היעדר המודעות של הנאשם </w:t>
      </w:r>
      <w:r w:rsidRPr="00B46550">
        <w:rPr>
          <w:rFonts w:ascii="David" w:hAnsi="David" w:cs="David"/>
          <w:sz w:val="24"/>
          <w:szCs w:val="24"/>
          <w:u w:val="single"/>
          <w:rtl/>
        </w:rPr>
        <w:t xml:space="preserve">ל-לפחות </w:t>
      </w:r>
      <w:r w:rsidRPr="00B46550">
        <w:rPr>
          <w:rFonts w:ascii="David" w:hAnsi="David" w:cs="David"/>
          <w:sz w:val="24"/>
          <w:szCs w:val="24"/>
          <w:rtl/>
        </w:rPr>
        <w:t xml:space="preserve">אחד מרכיבי היסוד העובדתי. </w:t>
      </w:r>
    </w:p>
    <w:p w14:paraId="51B4B718" w14:textId="77777777" w:rsidR="00B46550" w:rsidRPr="00B46550" w:rsidRDefault="00B46550" w:rsidP="004443A5">
      <w:pPr>
        <w:numPr>
          <w:ilvl w:val="0"/>
          <w:numId w:val="45"/>
        </w:numPr>
        <w:spacing w:after="0" w:line="240" w:lineRule="auto"/>
        <w:jc w:val="both"/>
        <w:rPr>
          <w:rFonts w:ascii="David" w:hAnsi="David" w:cs="David"/>
          <w:sz w:val="24"/>
          <w:szCs w:val="24"/>
          <w:rtl/>
        </w:rPr>
      </w:pPr>
      <w:r w:rsidRPr="00B46550">
        <w:rPr>
          <w:rFonts w:ascii="David" w:hAnsi="David" w:cs="David"/>
          <w:sz w:val="24"/>
          <w:szCs w:val="24"/>
          <w:rtl/>
        </w:rPr>
        <w:t>נורמטיבי – ביהמ"ש, כעניין של הכרעה שיפוטית מכריע האם בנוגע לאותו הרכיב לגביו לא הייתה מודעות של הנאשם לאדם מן היישוב הייתה מודעות.</w:t>
      </w:r>
    </w:p>
    <w:p w14:paraId="7D96C626" w14:textId="77777777" w:rsidR="0073795D" w:rsidRPr="0073795D" w:rsidRDefault="0073795D" w:rsidP="004443A5">
      <w:pPr>
        <w:spacing w:after="0" w:line="240" w:lineRule="auto"/>
        <w:jc w:val="both"/>
        <w:rPr>
          <w:rFonts w:ascii="David" w:hAnsi="David" w:cs="David"/>
          <w:sz w:val="24"/>
          <w:szCs w:val="24"/>
          <w:rtl/>
        </w:rPr>
      </w:pPr>
    </w:p>
    <w:p w14:paraId="5012D847" w14:textId="77777777" w:rsidR="002D45B1" w:rsidRPr="002D45B1" w:rsidRDefault="002D45B1" w:rsidP="004443A5">
      <w:pPr>
        <w:spacing w:after="0" w:line="240" w:lineRule="auto"/>
        <w:jc w:val="both"/>
        <w:rPr>
          <w:rFonts w:ascii="David" w:hAnsi="David" w:cs="David"/>
          <w:sz w:val="24"/>
          <w:szCs w:val="24"/>
        </w:rPr>
      </w:pPr>
      <w:r w:rsidRPr="002D45B1">
        <w:rPr>
          <w:rFonts w:ascii="David" w:hAnsi="David" w:cs="David"/>
          <w:sz w:val="24"/>
          <w:szCs w:val="24"/>
          <w:rtl/>
        </w:rPr>
        <w:t>בשנת 2016 שינו מעט את ההגדרה של רשלנות (תיקון 126 לחוק).</w:t>
      </w:r>
    </w:p>
    <w:p w14:paraId="7DFFFC72" w14:textId="77777777" w:rsidR="002D45B1" w:rsidRPr="002D45B1" w:rsidRDefault="002D45B1" w:rsidP="004443A5">
      <w:pPr>
        <w:spacing w:after="0" w:line="240" w:lineRule="auto"/>
        <w:jc w:val="both"/>
        <w:rPr>
          <w:rFonts w:ascii="David" w:hAnsi="David" w:cs="David"/>
          <w:sz w:val="24"/>
          <w:szCs w:val="24"/>
          <w:rtl/>
        </w:rPr>
      </w:pPr>
      <w:r w:rsidRPr="002D45B1">
        <w:rPr>
          <w:rFonts w:ascii="David" w:hAnsi="David" w:cs="David"/>
          <w:sz w:val="24"/>
          <w:szCs w:val="24"/>
          <w:rtl/>
        </w:rPr>
        <w:t>(תיקון מס' 126) תשע"ו-2016</w:t>
      </w:r>
    </w:p>
    <w:p w14:paraId="5D0AA731" w14:textId="2735FC7B" w:rsidR="002D45B1" w:rsidRPr="002D45B1" w:rsidRDefault="002D45B1" w:rsidP="004443A5">
      <w:pPr>
        <w:spacing w:after="0" w:line="240" w:lineRule="auto"/>
        <w:jc w:val="both"/>
        <w:rPr>
          <w:rFonts w:ascii="David" w:hAnsi="David" w:cs="David"/>
          <w:sz w:val="24"/>
          <w:szCs w:val="24"/>
          <w:rtl/>
        </w:rPr>
      </w:pPr>
      <w:r w:rsidRPr="002D45B1">
        <w:rPr>
          <w:rFonts w:ascii="David" w:hAnsi="David" w:cs="David"/>
          <w:sz w:val="24"/>
          <w:szCs w:val="24"/>
          <w:rtl/>
        </w:rPr>
        <w:t xml:space="preserve"> "שלעני</w:t>
      </w:r>
      <w:r>
        <w:rPr>
          <w:rFonts w:ascii="David" w:hAnsi="David" w:cs="David" w:hint="cs"/>
          <w:sz w:val="24"/>
          <w:szCs w:val="24"/>
          <w:rtl/>
        </w:rPr>
        <w:t>י</w:t>
      </w:r>
      <w:r w:rsidRPr="002D45B1">
        <w:rPr>
          <w:rFonts w:ascii="David" w:hAnsi="David" w:cs="David"/>
          <w:sz w:val="24"/>
          <w:szCs w:val="24"/>
          <w:rtl/>
        </w:rPr>
        <w:t>ן הפרטים הנותרים הי</w:t>
      </w:r>
      <w:r>
        <w:rPr>
          <w:rFonts w:ascii="David" w:hAnsi="David" w:cs="David" w:hint="cs"/>
          <w:sz w:val="24"/>
          <w:szCs w:val="24"/>
          <w:rtl/>
        </w:rPr>
        <w:t>י</w:t>
      </w:r>
      <w:r w:rsidRPr="002D45B1">
        <w:rPr>
          <w:rFonts w:ascii="David" w:hAnsi="David" w:cs="David"/>
          <w:sz w:val="24"/>
          <w:szCs w:val="24"/>
          <w:rtl/>
        </w:rPr>
        <w:t>תה לפחות רשלנות כאמור</w:t>
      </w:r>
      <w:r>
        <w:rPr>
          <w:rFonts w:ascii="David" w:hAnsi="David" w:cs="David" w:hint="cs"/>
          <w:sz w:val="24"/>
          <w:szCs w:val="24"/>
          <w:rtl/>
        </w:rPr>
        <w:t xml:space="preserve">, </w:t>
      </w:r>
      <w:r w:rsidRPr="002D45B1">
        <w:rPr>
          <w:rFonts w:ascii="David" w:hAnsi="David" w:cs="David"/>
          <w:sz w:val="24"/>
          <w:szCs w:val="24"/>
          <w:rtl/>
        </w:rPr>
        <w:t xml:space="preserve">שבעבירה שעם פרטיה נמנית תוצאה שנגרמה על ידי המעשה או סכנה העלולה להיגרם בשלו – </w:t>
      </w:r>
      <w:r w:rsidRPr="002D45B1">
        <w:rPr>
          <w:rFonts w:ascii="David" w:hAnsi="David" w:cs="David"/>
          <w:sz w:val="24"/>
          <w:szCs w:val="24"/>
          <w:u w:val="single"/>
          <w:rtl/>
        </w:rPr>
        <w:t>העושה נטל סיכון בלתי סביר להתרחשות התוצאה א</w:t>
      </w:r>
      <w:r w:rsidRPr="002D45B1">
        <w:rPr>
          <w:rFonts w:ascii="David" w:hAnsi="David" w:cs="David"/>
          <w:sz w:val="24"/>
          <w:szCs w:val="24"/>
          <w:rtl/>
        </w:rPr>
        <w:t>ו לגרימת הסכנה כאמור.</w:t>
      </w:r>
    </w:p>
    <w:p w14:paraId="7CBCFA15" w14:textId="4F7C9CD8" w:rsidR="002D45B1" w:rsidRDefault="002D45B1" w:rsidP="004443A5">
      <w:pPr>
        <w:spacing w:after="0" w:line="240" w:lineRule="auto"/>
        <w:jc w:val="both"/>
        <w:rPr>
          <w:rFonts w:ascii="David" w:hAnsi="David" w:cs="David"/>
          <w:sz w:val="24"/>
          <w:szCs w:val="24"/>
          <w:rtl/>
        </w:rPr>
      </w:pPr>
      <w:r w:rsidRPr="002D45B1">
        <w:rPr>
          <w:rFonts w:ascii="David" w:hAnsi="David" w:cs="David"/>
          <w:sz w:val="24"/>
          <w:szCs w:val="24"/>
          <w:rtl/>
        </w:rPr>
        <w:t>מטרת התיקון:  להדגיש שהאחריות ברשלנות תוטל רק כאשר מתקיים יסוד של נטילת סיכון בלתי סביר ביחס לתוצאה או לסכנה. [בעבר, היה מנוסח אחרת אך פחות נתנו לזה מקום]</w:t>
      </w:r>
      <w:r w:rsidR="005D65F2">
        <w:rPr>
          <w:rFonts w:ascii="David" w:hAnsi="David" w:cs="David" w:hint="cs"/>
          <w:sz w:val="24"/>
          <w:szCs w:val="24"/>
          <w:rtl/>
        </w:rPr>
        <w:t>.</w:t>
      </w:r>
    </w:p>
    <w:p w14:paraId="7A99F8FC" w14:textId="7FF1D8AC" w:rsidR="005D65F2" w:rsidRDefault="005D65F2" w:rsidP="004443A5">
      <w:pPr>
        <w:spacing w:after="0" w:line="240" w:lineRule="auto"/>
        <w:jc w:val="both"/>
        <w:rPr>
          <w:rFonts w:ascii="David" w:hAnsi="David" w:cs="David"/>
          <w:sz w:val="24"/>
          <w:szCs w:val="24"/>
          <w:rtl/>
        </w:rPr>
      </w:pPr>
    </w:p>
    <w:p w14:paraId="7B9B1A9B" w14:textId="5FA33671" w:rsidR="005D65F2" w:rsidRPr="005D65F2" w:rsidRDefault="005D65F2" w:rsidP="004443A5">
      <w:pPr>
        <w:spacing w:after="0" w:line="240" w:lineRule="auto"/>
        <w:jc w:val="both"/>
        <w:rPr>
          <w:rFonts w:ascii="David" w:hAnsi="David" w:cs="David"/>
          <w:sz w:val="24"/>
          <w:szCs w:val="24"/>
        </w:rPr>
      </w:pPr>
      <w:r w:rsidRPr="005D65F2">
        <w:rPr>
          <w:rFonts w:ascii="David" w:hAnsi="David" w:cs="David"/>
          <w:sz w:val="24"/>
          <w:szCs w:val="24"/>
          <w:rtl/>
        </w:rPr>
        <w:t xml:space="preserve">התיקון מ-2016 בא לחדד שבית המשפט צריך לעשות איזון בין התועלת החברתית של ההתנהגות והעלות הכרוכה במניעתו של הסיכון לבין סוג הסיכון, עוצמתו </w:t>
      </w:r>
      <w:r w:rsidR="004B1B8D" w:rsidRPr="005D65F2">
        <w:rPr>
          <w:rFonts w:ascii="David" w:hAnsi="David" w:cs="David" w:hint="cs"/>
          <w:sz w:val="24"/>
          <w:szCs w:val="24"/>
          <w:rtl/>
        </w:rPr>
        <w:t>והסתברותו</w:t>
      </w:r>
      <w:r w:rsidRPr="005D65F2">
        <w:rPr>
          <w:rFonts w:ascii="David" w:hAnsi="David" w:cs="David"/>
          <w:sz w:val="24"/>
          <w:szCs w:val="24"/>
          <w:rtl/>
        </w:rPr>
        <w:t>.</w:t>
      </w:r>
    </w:p>
    <w:p w14:paraId="08589703" w14:textId="77777777" w:rsidR="005D65F2" w:rsidRPr="005D65F2" w:rsidRDefault="005D65F2" w:rsidP="004443A5">
      <w:pPr>
        <w:spacing w:after="0" w:line="240" w:lineRule="auto"/>
        <w:jc w:val="both"/>
        <w:rPr>
          <w:rFonts w:ascii="David" w:hAnsi="David" w:cs="David"/>
          <w:sz w:val="24"/>
          <w:szCs w:val="24"/>
          <w:rtl/>
        </w:rPr>
      </w:pPr>
      <w:r w:rsidRPr="005D65F2">
        <w:rPr>
          <w:rFonts w:ascii="David" w:hAnsi="David" w:cs="David"/>
          <w:sz w:val="24"/>
          <w:szCs w:val="24"/>
          <w:rtl/>
        </w:rPr>
        <w:t>לדוג: כאשר אדם עוסק בעיסוק מסוכן – יש לו חובות מוגברות לנקוט משנה זהירות.</w:t>
      </w:r>
    </w:p>
    <w:p w14:paraId="49A5F461" w14:textId="77777777" w:rsidR="005D65F2" w:rsidRPr="005D65F2" w:rsidRDefault="005D65F2" w:rsidP="004443A5">
      <w:pPr>
        <w:spacing w:after="0" w:line="240" w:lineRule="auto"/>
        <w:jc w:val="both"/>
        <w:rPr>
          <w:rFonts w:ascii="David" w:hAnsi="David" w:cs="David"/>
          <w:sz w:val="24"/>
          <w:szCs w:val="24"/>
          <w:rtl/>
        </w:rPr>
      </w:pPr>
      <w:r w:rsidRPr="005D65F2">
        <w:rPr>
          <w:rFonts w:ascii="David" w:hAnsi="David" w:cs="David"/>
          <w:sz w:val="24"/>
          <w:szCs w:val="24"/>
          <w:rtl/>
        </w:rPr>
        <w:t>האם קיימים כללי זהירות – והוא הפר אותם?</w:t>
      </w:r>
      <w:r w:rsidRPr="005D65F2">
        <w:rPr>
          <w:rFonts w:ascii="David" w:hAnsi="David" w:cs="David"/>
          <w:sz w:val="24"/>
          <w:szCs w:val="24"/>
        </w:rPr>
        <w:br/>
      </w:r>
      <w:r w:rsidRPr="005D65F2">
        <w:rPr>
          <w:rFonts w:ascii="David" w:hAnsi="David" w:cs="David"/>
          <w:sz w:val="24"/>
          <w:szCs w:val="24"/>
          <w:rtl/>
        </w:rPr>
        <w:t>האם נוצר סיכון כי העושה לא מימן אמצעי זהירות לעובדים?</w:t>
      </w:r>
    </w:p>
    <w:p w14:paraId="7C124BDF" w14:textId="036CD5F6" w:rsidR="005D65F2" w:rsidRPr="0024513B" w:rsidRDefault="005D65F2" w:rsidP="004443A5">
      <w:pPr>
        <w:spacing w:after="0" w:line="240" w:lineRule="auto"/>
        <w:jc w:val="both"/>
        <w:rPr>
          <w:rFonts w:ascii="David" w:hAnsi="David" w:cs="David"/>
          <w:sz w:val="24"/>
          <w:szCs w:val="24"/>
          <w:u w:val="single"/>
          <w:rtl/>
        </w:rPr>
      </w:pPr>
    </w:p>
    <w:p w14:paraId="564BCB9E" w14:textId="34CF5526" w:rsidR="0024513B" w:rsidRPr="0024513B" w:rsidRDefault="0024513B" w:rsidP="004443A5">
      <w:pPr>
        <w:spacing w:after="0" w:line="240" w:lineRule="auto"/>
        <w:jc w:val="both"/>
        <w:rPr>
          <w:rFonts w:ascii="David" w:hAnsi="David" w:cs="David"/>
          <w:sz w:val="24"/>
          <w:szCs w:val="24"/>
        </w:rPr>
      </w:pPr>
      <w:r w:rsidRPr="0024513B">
        <w:rPr>
          <w:rFonts w:ascii="David" w:hAnsi="David" w:cs="David"/>
          <w:b/>
          <w:bCs/>
          <w:sz w:val="24"/>
          <w:szCs w:val="24"/>
          <w:u w:val="single"/>
          <w:rtl/>
        </w:rPr>
        <w:t>דוגמה: - גרם מוות ברשלנות.</w:t>
      </w:r>
    </w:p>
    <w:p w14:paraId="76CB2873" w14:textId="77777777" w:rsidR="0024513B" w:rsidRP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 xml:space="preserve">כדי להוכיח את </w:t>
      </w:r>
      <w:r w:rsidRPr="0024513B">
        <w:rPr>
          <w:rFonts w:ascii="David" w:hAnsi="David" w:cs="David"/>
          <w:b/>
          <w:bCs/>
          <w:sz w:val="24"/>
          <w:szCs w:val="24"/>
          <w:u w:val="single"/>
          <w:rtl/>
        </w:rPr>
        <w:t xml:space="preserve">היסוד העובדתי </w:t>
      </w:r>
      <w:r w:rsidRPr="0024513B">
        <w:rPr>
          <w:rFonts w:ascii="David" w:hAnsi="David" w:cs="David"/>
          <w:sz w:val="24"/>
          <w:szCs w:val="24"/>
          <w:rtl/>
        </w:rPr>
        <w:t>של עבירה זו, על התביעה להוכיח כי:</w:t>
      </w:r>
    </w:p>
    <w:p w14:paraId="6ADBBE8A" w14:textId="77777777" w:rsidR="0024513B" w:rsidRP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א. מעשה או מחדל של העושה.</w:t>
      </w:r>
    </w:p>
    <w:p w14:paraId="0B29B157" w14:textId="77777777" w:rsidR="0024513B" w:rsidRP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ב. תוצאה.</w:t>
      </w:r>
    </w:p>
    <w:p w14:paraId="71296D4D" w14:textId="11026A19" w:rsidR="0024513B" w:rsidRP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ג. קשר סיבתי בין המעשה לתוצאה  - קש"ס עובדתי ומשפטי</w:t>
      </w:r>
    </w:p>
    <w:p w14:paraId="62E2F6A4" w14:textId="77777777" w:rsidR="0024513B" w:rsidRP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 xml:space="preserve">כדי להוכיח את </w:t>
      </w:r>
      <w:r w:rsidRPr="0024513B">
        <w:rPr>
          <w:rFonts w:ascii="David" w:hAnsi="David" w:cs="David"/>
          <w:b/>
          <w:bCs/>
          <w:sz w:val="24"/>
          <w:szCs w:val="24"/>
          <w:u w:val="single"/>
          <w:rtl/>
        </w:rPr>
        <w:t xml:space="preserve">היסוד הנפשי </w:t>
      </w:r>
      <w:r w:rsidRPr="0024513B">
        <w:rPr>
          <w:rFonts w:ascii="David" w:hAnsi="David" w:cs="David"/>
          <w:sz w:val="24"/>
          <w:szCs w:val="24"/>
          <w:rtl/>
        </w:rPr>
        <w:t>של עבירה זו, על התביעה להוכיח כי:</w:t>
      </w:r>
    </w:p>
    <w:p w14:paraId="381CD310" w14:textId="77777777" w:rsidR="0024513B" w:rsidRP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א. העושה לא היה מודע למעשה או:</w:t>
      </w:r>
    </w:p>
    <w:p w14:paraId="44D9CC5A" w14:textId="77777777" w:rsidR="0024513B" w:rsidRP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ב. לא היה מודע לנסיבה (למשל, שהנפגע או אדם) או:</w:t>
      </w:r>
    </w:p>
    <w:p w14:paraId="728173BB" w14:textId="110E68BE" w:rsidR="0024513B" w:rsidRDefault="0024513B" w:rsidP="004443A5">
      <w:pPr>
        <w:spacing w:after="0" w:line="240" w:lineRule="auto"/>
        <w:jc w:val="both"/>
        <w:rPr>
          <w:rFonts w:ascii="David" w:hAnsi="David" w:cs="David"/>
          <w:sz w:val="24"/>
          <w:szCs w:val="24"/>
          <w:rtl/>
        </w:rPr>
      </w:pPr>
      <w:r w:rsidRPr="0024513B">
        <w:rPr>
          <w:rFonts w:ascii="David" w:hAnsi="David" w:cs="David"/>
          <w:sz w:val="24"/>
          <w:szCs w:val="24"/>
          <w:rtl/>
        </w:rPr>
        <w:t>ג  לא היה מודע לאפשרות כי מעשהו יגרום למוות.</w:t>
      </w:r>
    </w:p>
    <w:p w14:paraId="70D4F758" w14:textId="3521DF42" w:rsidR="00C774BE" w:rsidRDefault="00C774BE" w:rsidP="004443A5">
      <w:pPr>
        <w:spacing w:after="0" w:line="240" w:lineRule="auto"/>
        <w:jc w:val="both"/>
        <w:rPr>
          <w:rFonts w:ascii="David" w:hAnsi="David" w:cs="David"/>
          <w:sz w:val="24"/>
          <w:szCs w:val="24"/>
          <w:rtl/>
        </w:rPr>
      </w:pPr>
    </w:p>
    <w:p w14:paraId="06DBC0D6" w14:textId="77777777" w:rsidR="00C774BE" w:rsidRPr="00C774BE" w:rsidRDefault="00C774BE" w:rsidP="004443A5">
      <w:pPr>
        <w:spacing w:after="0" w:line="240" w:lineRule="auto"/>
        <w:jc w:val="both"/>
        <w:rPr>
          <w:rFonts w:ascii="David" w:hAnsi="David" w:cs="David"/>
          <w:sz w:val="24"/>
          <w:szCs w:val="24"/>
        </w:rPr>
      </w:pPr>
      <w:r w:rsidRPr="00C774BE">
        <w:rPr>
          <w:rFonts w:ascii="David" w:hAnsi="David" w:cs="David"/>
          <w:sz w:val="24"/>
          <w:szCs w:val="24"/>
          <w:rtl/>
        </w:rPr>
        <w:t xml:space="preserve">תזכורת – מבחן </w:t>
      </w:r>
      <w:proofErr w:type="spellStart"/>
      <w:r w:rsidRPr="00C774BE">
        <w:rPr>
          <w:rFonts w:ascii="David" w:hAnsi="David" w:cs="David"/>
          <w:sz w:val="24"/>
          <w:szCs w:val="24"/>
          <w:rtl/>
        </w:rPr>
        <w:t>הקש"ס</w:t>
      </w:r>
      <w:proofErr w:type="spellEnd"/>
    </w:p>
    <w:p w14:paraId="378189B7" w14:textId="77777777" w:rsidR="00C774BE" w:rsidRPr="00C774BE" w:rsidRDefault="00C774BE" w:rsidP="004443A5">
      <w:pPr>
        <w:numPr>
          <w:ilvl w:val="0"/>
          <w:numId w:val="46"/>
        </w:numPr>
        <w:spacing w:after="0" w:line="240" w:lineRule="auto"/>
        <w:jc w:val="both"/>
        <w:rPr>
          <w:rFonts w:ascii="David" w:hAnsi="David" w:cs="David"/>
          <w:sz w:val="24"/>
          <w:szCs w:val="24"/>
          <w:rtl/>
        </w:rPr>
      </w:pPr>
      <w:r w:rsidRPr="00C774BE">
        <w:rPr>
          <w:rFonts w:ascii="David" w:hAnsi="David" w:cs="David"/>
          <w:sz w:val="24"/>
          <w:szCs w:val="24"/>
          <w:rtl/>
        </w:rPr>
        <w:t>קשר סיבתי עובדתי – האם התנהגות העושה הייתה סיבה הכרחית להתרחשות התוצאה (מבחן האלמלא – "אלמלא המעשה לא הייתה מתרחשת התוצאה).</w:t>
      </w:r>
    </w:p>
    <w:p w14:paraId="7F8CFF41" w14:textId="77777777" w:rsidR="00C774BE" w:rsidRPr="00C774BE" w:rsidRDefault="00C774BE" w:rsidP="004443A5">
      <w:pPr>
        <w:numPr>
          <w:ilvl w:val="0"/>
          <w:numId w:val="46"/>
        </w:numPr>
        <w:spacing w:after="0" w:line="240" w:lineRule="auto"/>
        <w:jc w:val="both"/>
        <w:rPr>
          <w:rFonts w:ascii="David" w:hAnsi="David" w:cs="David"/>
          <w:sz w:val="24"/>
          <w:szCs w:val="24"/>
          <w:rtl/>
        </w:rPr>
      </w:pPr>
      <w:r w:rsidRPr="00C774BE">
        <w:rPr>
          <w:rFonts w:ascii="David" w:hAnsi="David" w:cs="David"/>
          <w:sz w:val="24"/>
          <w:szCs w:val="24"/>
          <w:rtl/>
        </w:rPr>
        <w:t>קשר סיבתי משפטי – מבחן נורמטיבי  - שיקולי מדיניות משפטיים הבוחנים באילו מקרים להטיל אחריות ובאילו – לא</w:t>
      </w:r>
    </w:p>
    <w:p w14:paraId="5F294F48" w14:textId="77777777" w:rsidR="00C774BE" w:rsidRPr="00C774BE" w:rsidRDefault="00C774BE" w:rsidP="004443A5">
      <w:pPr>
        <w:spacing w:after="0" w:line="240" w:lineRule="auto"/>
        <w:jc w:val="both"/>
        <w:rPr>
          <w:rFonts w:ascii="David" w:hAnsi="David" w:cs="David"/>
          <w:sz w:val="24"/>
          <w:szCs w:val="24"/>
          <w:rtl/>
        </w:rPr>
      </w:pPr>
      <w:r w:rsidRPr="00C774BE">
        <w:rPr>
          <w:rFonts w:ascii="David" w:hAnsi="David" w:cs="David"/>
          <w:sz w:val="24"/>
          <w:szCs w:val="24"/>
          <w:rtl/>
        </w:rPr>
        <w:t xml:space="preserve">מבחן </w:t>
      </w:r>
      <w:proofErr w:type="spellStart"/>
      <w:r w:rsidRPr="00C774BE">
        <w:rPr>
          <w:rFonts w:ascii="David" w:hAnsi="David" w:cs="David"/>
          <w:sz w:val="24"/>
          <w:szCs w:val="24"/>
          <w:rtl/>
        </w:rPr>
        <w:t>הקש"ס</w:t>
      </w:r>
      <w:proofErr w:type="spellEnd"/>
      <w:r w:rsidRPr="00C774BE">
        <w:rPr>
          <w:rFonts w:ascii="David" w:hAnsi="David" w:cs="David"/>
          <w:sz w:val="24"/>
          <w:szCs w:val="24"/>
          <w:rtl/>
        </w:rPr>
        <w:t xml:space="preserve"> המשפטי=מבחן האדם הסביר/האדם מן הישוב.</w:t>
      </w:r>
    </w:p>
    <w:p w14:paraId="4ED361EF" w14:textId="77777777" w:rsidR="00C774BE" w:rsidRPr="00C774BE" w:rsidRDefault="00C774BE" w:rsidP="004443A5">
      <w:pPr>
        <w:spacing w:after="0" w:line="240" w:lineRule="auto"/>
        <w:jc w:val="both"/>
        <w:rPr>
          <w:rFonts w:ascii="David" w:hAnsi="David" w:cs="David"/>
          <w:sz w:val="24"/>
          <w:szCs w:val="24"/>
          <w:rtl/>
        </w:rPr>
      </w:pPr>
      <w:r w:rsidRPr="00C774BE">
        <w:rPr>
          <w:rFonts w:ascii="David" w:hAnsi="David" w:cs="David"/>
          <w:sz w:val="24"/>
          <w:szCs w:val="24"/>
          <w:rtl/>
        </w:rPr>
        <w:t>המטרה: קביעת סטנדרט נורמטיבי שנועד להתריע מפני אדישות וזלזול בחיי אדם.</w:t>
      </w:r>
    </w:p>
    <w:p w14:paraId="6F7EBD37" w14:textId="77777777" w:rsidR="00C774BE" w:rsidRPr="0024513B" w:rsidRDefault="00C774BE" w:rsidP="004443A5">
      <w:pPr>
        <w:spacing w:after="0" w:line="240" w:lineRule="auto"/>
        <w:jc w:val="both"/>
        <w:rPr>
          <w:rFonts w:ascii="David" w:hAnsi="David" w:cs="David"/>
          <w:sz w:val="24"/>
          <w:szCs w:val="24"/>
        </w:rPr>
      </w:pPr>
    </w:p>
    <w:p w14:paraId="0C64025B" w14:textId="77777777" w:rsidR="005D65F2" w:rsidRPr="002D45B1" w:rsidRDefault="005D65F2" w:rsidP="004443A5">
      <w:pPr>
        <w:spacing w:after="0" w:line="240" w:lineRule="auto"/>
        <w:jc w:val="both"/>
        <w:rPr>
          <w:rFonts w:ascii="David" w:hAnsi="David" w:cs="David"/>
          <w:sz w:val="24"/>
          <w:szCs w:val="24"/>
          <w:rtl/>
        </w:rPr>
      </w:pPr>
    </w:p>
    <w:p w14:paraId="727275E6" w14:textId="0F1DC515" w:rsidR="00C650D0" w:rsidRPr="00C650D0" w:rsidRDefault="00C650D0" w:rsidP="004443A5">
      <w:pPr>
        <w:spacing w:after="0" w:line="240" w:lineRule="auto"/>
        <w:jc w:val="both"/>
        <w:rPr>
          <w:rFonts w:ascii="David" w:hAnsi="David" w:cs="David"/>
          <w:sz w:val="24"/>
          <w:szCs w:val="24"/>
        </w:rPr>
      </w:pPr>
      <w:r w:rsidRPr="00C650D0">
        <w:rPr>
          <w:rFonts w:ascii="David" w:hAnsi="David" w:cs="David"/>
          <w:sz w:val="24"/>
          <w:szCs w:val="24"/>
          <w:u w:val="single"/>
          <w:rtl/>
        </w:rPr>
        <w:t>דוג</w:t>
      </w:r>
      <w:r>
        <w:rPr>
          <w:rFonts w:ascii="David" w:hAnsi="David" w:cs="David" w:hint="cs"/>
          <w:sz w:val="24"/>
          <w:szCs w:val="24"/>
          <w:u w:val="single"/>
          <w:rtl/>
        </w:rPr>
        <w:t>מא</w:t>
      </w:r>
      <w:r w:rsidRPr="00C650D0">
        <w:rPr>
          <w:rFonts w:ascii="David" w:hAnsi="David" w:cs="David"/>
          <w:sz w:val="24"/>
          <w:szCs w:val="24"/>
          <w:u w:val="single"/>
          <w:rtl/>
        </w:rPr>
        <w:t>: תאונת דרכים</w:t>
      </w:r>
    </w:p>
    <w:p w14:paraId="2C21F1CA" w14:textId="77777777" w:rsidR="00C650D0" w:rsidRPr="00C650D0" w:rsidRDefault="00C650D0" w:rsidP="004443A5">
      <w:pPr>
        <w:spacing w:after="0" w:line="240" w:lineRule="auto"/>
        <w:jc w:val="both"/>
        <w:rPr>
          <w:rFonts w:ascii="David" w:hAnsi="David" w:cs="David"/>
          <w:sz w:val="24"/>
          <w:szCs w:val="24"/>
          <w:rtl/>
        </w:rPr>
      </w:pPr>
      <w:r w:rsidRPr="00C650D0">
        <w:rPr>
          <w:rFonts w:ascii="David" w:hAnsi="David" w:cs="David"/>
          <w:sz w:val="24"/>
          <w:szCs w:val="24"/>
          <w:rtl/>
        </w:rPr>
        <w:t xml:space="preserve">תאונת דרכים- בתאונת דרכים יתלבט בית המשפט האם מדובר בהריגה או גרם מוות ברשלנות. </w:t>
      </w:r>
    </w:p>
    <w:p w14:paraId="2D45A854" w14:textId="7F34D9EA" w:rsidR="00C650D0" w:rsidRDefault="00C650D0" w:rsidP="004443A5">
      <w:pPr>
        <w:spacing w:after="0" w:line="240" w:lineRule="auto"/>
        <w:jc w:val="both"/>
        <w:rPr>
          <w:rFonts w:ascii="David" w:hAnsi="David" w:cs="David"/>
          <w:sz w:val="24"/>
          <w:szCs w:val="24"/>
          <w:rtl/>
        </w:rPr>
      </w:pPr>
      <w:r w:rsidRPr="00C650D0">
        <w:rPr>
          <w:rFonts w:ascii="David" w:hAnsi="David" w:cs="David"/>
          <w:sz w:val="24"/>
          <w:szCs w:val="24"/>
          <w:rtl/>
        </w:rPr>
        <w:t>כאשר נהג עולה לרכב שיכור וגורם לתאונה בה מת אדם אחר, ייטה בית המשפט לקבוע כי המדובר בעבירת הריגה (</w:t>
      </w:r>
      <w:r w:rsidRPr="00C650D0">
        <w:rPr>
          <w:rFonts w:ascii="David" w:hAnsi="David" w:cs="David"/>
          <w:b/>
          <w:bCs/>
          <w:sz w:val="24"/>
          <w:szCs w:val="24"/>
          <w:u w:val="single"/>
          <w:rtl/>
        </w:rPr>
        <w:t>אדישות ביחס לתוצאה</w:t>
      </w:r>
      <w:r w:rsidRPr="00C650D0">
        <w:rPr>
          <w:rFonts w:ascii="David" w:hAnsi="David" w:cs="David"/>
          <w:sz w:val="24"/>
          <w:szCs w:val="24"/>
          <w:rtl/>
        </w:rPr>
        <w:t xml:space="preserve">) ולא גרם מוות ברשלנות שכן, הנהג היה </w:t>
      </w:r>
      <w:r w:rsidRPr="00C650D0">
        <w:rPr>
          <w:rFonts w:ascii="David" w:hAnsi="David" w:cs="David"/>
          <w:b/>
          <w:bCs/>
          <w:sz w:val="24"/>
          <w:szCs w:val="24"/>
          <w:rtl/>
        </w:rPr>
        <w:t xml:space="preserve">מודע </w:t>
      </w:r>
      <w:r w:rsidRPr="00C650D0">
        <w:rPr>
          <w:rFonts w:ascii="David" w:hAnsi="David" w:cs="David"/>
          <w:sz w:val="24"/>
          <w:szCs w:val="24"/>
          <w:rtl/>
        </w:rPr>
        <w:t>לאפשרות גרימת התוצאה</w:t>
      </w:r>
      <w:r>
        <w:rPr>
          <w:rFonts w:ascii="David" w:hAnsi="David" w:cs="David" w:hint="cs"/>
          <w:sz w:val="24"/>
          <w:szCs w:val="24"/>
          <w:rtl/>
        </w:rPr>
        <w:t>.</w:t>
      </w:r>
    </w:p>
    <w:p w14:paraId="2998DE6B" w14:textId="689984D0" w:rsidR="007D1FBE" w:rsidRPr="007D1FBE" w:rsidRDefault="007D1FBE" w:rsidP="004443A5">
      <w:pPr>
        <w:spacing w:after="0" w:line="240" w:lineRule="auto"/>
        <w:jc w:val="both"/>
        <w:rPr>
          <w:rFonts w:ascii="David" w:hAnsi="David" w:cs="David"/>
          <w:sz w:val="24"/>
          <w:szCs w:val="24"/>
          <w:u w:val="single"/>
          <w:rtl/>
        </w:rPr>
      </w:pPr>
    </w:p>
    <w:p w14:paraId="309CB8F9" w14:textId="77777777" w:rsidR="007D1FBE" w:rsidRPr="007D1FBE" w:rsidRDefault="007D1FBE" w:rsidP="004443A5">
      <w:pPr>
        <w:spacing w:after="0" w:line="240" w:lineRule="auto"/>
        <w:jc w:val="both"/>
        <w:rPr>
          <w:rFonts w:ascii="David" w:hAnsi="David" w:cs="David"/>
          <w:sz w:val="24"/>
          <w:szCs w:val="24"/>
          <w:u w:val="single"/>
        </w:rPr>
      </w:pPr>
      <w:r w:rsidRPr="004F554E">
        <w:rPr>
          <w:rFonts w:ascii="David" w:hAnsi="David" w:cs="David"/>
          <w:b/>
          <w:bCs/>
          <w:sz w:val="24"/>
          <w:szCs w:val="24"/>
          <w:highlight w:val="cyan"/>
          <w:u w:val="single"/>
          <w:rtl/>
        </w:rPr>
        <w:t xml:space="preserve">פס"ד </w:t>
      </w:r>
      <w:proofErr w:type="spellStart"/>
      <w:r w:rsidRPr="004F554E">
        <w:rPr>
          <w:rFonts w:ascii="David" w:hAnsi="David" w:cs="David"/>
          <w:b/>
          <w:bCs/>
          <w:sz w:val="24"/>
          <w:szCs w:val="24"/>
          <w:highlight w:val="cyan"/>
          <w:u w:val="single"/>
          <w:rtl/>
        </w:rPr>
        <w:t>בש</w:t>
      </w:r>
      <w:proofErr w:type="spellEnd"/>
      <w:r w:rsidRPr="004F554E">
        <w:rPr>
          <w:rFonts w:ascii="David" w:hAnsi="David" w:cs="David"/>
          <w:b/>
          <w:bCs/>
          <w:sz w:val="24"/>
          <w:szCs w:val="24"/>
          <w:highlight w:val="cyan"/>
          <w:u w:val="single"/>
          <w:rtl/>
        </w:rPr>
        <w:t xml:space="preserve"> נ' היועץ המשפטי לממשלה</w:t>
      </w:r>
    </w:p>
    <w:p w14:paraId="0770EB12" w14:textId="77777777" w:rsidR="007D1FBE" w:rsidRP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rtl/>
        </w:rPr>
        <w:t xml:space="preserve">העובדות: </w:t>
      </w:r>
      <w:proofErr w:type="spellStart"/>
      <w:r w:rsidRPr="007D1FBE">
        <w:rPr>
          <w:rFonts w:ascii="David" w:hAnsi="David" w:cs="David"/>
          <w:sz w:val="24"/>
          <w:szCs w:val="24"/>
          <w:rtl/>
        </w:rPr>
        <w:t>בש</w:t>
      </w:r>
      <w:proofErr w:type="spellEnd"/>
      <w:r w:rsidRPr="007D1FBE">
        <w:rPr>
          <w:rFonts w:ascii="David" w:hAnsi="David" w:cs="David"/>
          <w:sz w:val="24"/>
          <w:szCs w:val="24"/>
          <w:rtl/>
        </w:rPr>
        <w:t xml:space="preserve"> הותיר מקרר בחצרו האחורית, ושני ילדים שיחקו, נכנסו למקרר ומתו כתוצאה מחנק. </w:t>
      </w:r>
      <w:proofErr w:type="spellStart"/>
      <w:r w:rsidRPr="007D1FBE">
        <w:rPr>
          <w:rFonts w:ascii="David" w:hAnsi="David" w:cs="David"/>
          <w:sz w:val="24"/>
          <w:szCs w:val="24"/>
          <w:rtl/>
        </w:rPr>
        <w:t>בש</w:t>
      </w:r>
      <w:proofErr w:type="spellEnd"/>
      <w:r w:rsidRPr="007D1FBE">
        <w:rPr>
          <w:rFonts w:ascii="David" w:hAnsi="David" w:cs="David"/>
          <w:sz w:val="24"/>
          <w:szCs w:val="24"/>
          <w:rtl/>
        </w:rPr>
        <w:t xml:space="preserve"> הורשע בגרימת מוות ברשלנות.</w:t>
      </w:r>
    </w:p>
    <w:p w14:paraId="11F6D760" w14:textId="77777777" w:rsidR="007D1FBE" w:rsidRP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u w:val="single"/>
          <w:rtl/>
        </w:rPr>
        <w:t xml:space="preserve">הפסיקה: </w:t>
      </w:r>
    </w:p>
    <w:p w14:paraId="45B13C71" w14:textId="77777777" w:rsidR="007D1FBE" w:rsidRP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u w:val="single"/>
          <w:rtl/>
        </w:rPr>
        <w:t>שלום – מרשיע. מחוזי- מזכה. עליון – מרשיע שוב.</w:t>
      </w:r>
    </w:p>
    <w:p w14:paraId="3B68883A" w14:textId="2977DF28" w:rsid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rtl/>
        </w:rPr>
        <w:t>בית המשפט קבע כי מבחן הצפיות הסבירה הנו אובייקטיבי ועל בית המשפט להתאימו לנסיבות המקרה ולבחנו בעין האדם הסביר בנסיבות אותו מקרה.</w:t>
      </w:r>
    </w:p>
    <w:p w14:paraId="55A79D50" w14:textId="77777777" w:rsidR="007D1FBE" w:rsidRPr="007D1FBE" w:rsidRDefault="007D1FBE" w:rsidP="004443A5">
      <w:pPr>
        <w:spacing w:after="0" w:line="240" w:lineRule="auto"/>
        <w:jc w:val="both"/>
        <w:rPr>
          <w:rFonts w:ascii="David" w:hAnsi="David" w:cs="David"/>
          <w:sz w:val="24"/>
          <w:szCs w:val="24"/>
        </w:rPr>
      </w:pPr>
      <w:r w:rsidRPr="007D1FBE">
        <w:rPr>
          <w:rFonts w:ascii="David" w:hAnsi="David" w:cs="David"/>
          <w:sz w:val="24"/>
          <w:szCs w:val="24"/>
          <w:u w:val="single"/>
          <w:rtl/>
        </w:rPr>
        <w:t>השופט חיים כהן:</w:t>
      </w:r>
    </w:p>
    <w:p w14:paraId="1A4AF3D6" w14:textId="77777777" w:rsidR="007D1FBE" w:rsidRP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rtl/>
        </w:rPr>
        <w:t>"כמובן שהמשיב לא חפץ שאסון כזה יתרחש, ואף היה זה מחוץ לכל מחשבה בראשו, אולם החוק בארץ הוא כי חובת הזהירות המוטלת על אדם תיקבע לפי מידות האדם הסביר, קנה מידה אובייקטיבי.... ביהמ”ש יכול להקפיד ולהחמיר כדי שלא יקופחו חיי אדם."</w:t>
      </w:r>
    </w:p>
    <w:p w14:paraId="76B8CB55" w14:textId="415E66F9" w:rsidR="007D1FBE" w:rsidRDefault="007D1FBE" w:rsidP="004443A5">
      <w:pPr>
        <w:spacing w:after="0" w:line="240" w:lineRule="auto"/>
        <w:jc w:val="both"/>
        <w:rPr>
          <w:rFonts w:ascii="David" w:hAnsi="David" w:cs="David"/>
          <w:sz w:val="24"/>
          <w:szCs w:val="24"/>
          <w:rtl/>
        </w:rPr>
      </w:pPr>
    </w:p>
    <w:p w14:paraId="43976B73" w14:textId="77777777" w:rsidR="00266C6E" w:rsidRDefault="00266C6E" w:rsidP="004443A5">
      <w:pPr>
        <w:spacing w:after="0" w:line="240" w:lineRule="auto"/>
        <w:jc w:val="both"/>
        <w:rPr>
          <w:rFonts w:ascii="David" w:hAnsi="David" w:cs="David"/>
          <w:b/>
          <w:bCs/>
          <w:sz w:val="24"/>
          <w:szCs w:val="24"/>
          <w:u w:val="single"/>
          <w:rtl/>
        </w:rPr>
      </w:pPr>
    </w:p>
    <w:p w14:paraId="1EAD3094" w14:textId="77777777" w:rsidR="00266C6E" w:rsidRDefault="00266C6E" w:rsidP="004443A5">
      <w:pPr>
        <w:spacing w:after="0" w:line="240" w:lineRule="auto"/>
        <w:jc w:val="both"/>
        <w:rPr>
          <w:rFonts w:ascii="David" w:hAnsi="David" w:cs="David"/>
          <w:b/>
          <w:bCs/>
          <w:sz w:val="24"/>
          <w:szCs w:val="24"/>
          <w:u w:val="single"/>
          <w:rtl/>
        </w:rPr>
      </w:pPr>
    </w:p>
    <w:p w14:paraId="06FA1EB4" w14:textId="2301FF55" w:rsidR="007D1FBE" w:rsidRPr="007D1FBE" w:rsidRDefault="007D1FBE" w:rsidP="004443A5">
      <w:pPr>
        <w:spacing w:after="0" w:line="240" w:lineRule="auto"/>
        <w:jc w:val="both"/>
        <w:rPr>
          <w:rFonts w:ascii="David" w:hAnsi="David" w:cs="David"/>
          <w:sz w:val="24"/>
          <w:szCs w:val="24"/>
          <w:u w:val="single"/>
        </w:rPr>
      </w:pPr>
      <w:r w:rsidRPr="007D1FBE">
        <w:rPr>
          <w:rFonts w:ascii="David" w:hAnsi="David" w:cs="David"/>
          <w:b/>
          <w:bCs/>
          <w:sz w:val="24"/>
          <w:szCs w:val="24"/>
          <w:u w:val="single"/>
          <w:rtl/>
        </w:rPr>
        <w:lastRenderedPageBreak/>
        <w:t>אדם סביר" מול "אדם מן הישוב"</w:t>
      </w:r>
    </w:p>
    <w:p w14:paraId="44788E00" w14:textId="77777777" w:rsidR="007D1FBE" w:rsidRP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rtl/>
        </w:rPr>
        <w:t xml:space="preserve">השינוי שנעשה בתיקון 39: לפני התיקון חיפשו את מודעותו של </w:t>
      </w:r>
      <w:r w:rsidRPr="007D1FBE">
        <w:rPr>
          <w:rFonts w:ascii="David" w:hAnsi="David" w:cs="David"/>
          <w:b/>
          <w:bCs/>
          <w:sz w:val="24"/>
          <w:szCs w:val="24"/>
          <w:rtl/>
        </w:rPr>
        <w:t>האדם הסביר</w:t>
      </w:r>
      <w:r w:rsidRPr="007D1FBE">
        <w:rPr>
          <w:rFonts w:ascii="David" w:hAnsi="David" w:cs="David"/>
          <w:sz w:val="24"/>
          <w:szCs w:val="24"/>
          <w:rtl/>
        </w:rPr>
        <w:t xml:space="preserve">, ותיקון 39 שינה את האדם הסביר </w:t>
      </w:r>
      <w:r w:rsidRPr="007D1FBE">
        <w:rPr>
          <w:rFonts w:ascii="David" w:hAnsi="David" w:cs="David"/>
          <w:b/>
          <w:bCs/>
          <w:sz w:val="24"/>
          <w:szCs w:val="24"/>
          <w:rtl/>
        </w:rPr>
        <w:t xml:space="preserve">ל"אדם מן הישוב". </w:t>
      </w:r>
    </w:p>
    <w:p w14:paraId="5FEC5FB8" w14:textId="77777777" w:rsidR="007D1FBE" w:rsidRP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u w:val="single"/>
          <w:rtl/>
        </w:rPr>
        <w:t xml:space="preserve">הסיבה לכך היא ביקורת על פס"ד </w:t>
      </w:r>
      <w:proofErr w:type="spellStart"/>
      <w:r w:rsidRPr="007D1FBE">
        <w:rPr>
          <w:rFonts w:ascii="David" w:hAnsi="David" w:cs="David"/>
          <w:sz w:val="24"/>
          <w:szCs w:val="24"/>
          <w:u w:val="single"/>
          <w:rtl/>
        </w:rPr>
        <w:t>בש</w:t>
      </w:r>
      <w:proofErr w:type="spellEnd"/>
      <w:r w:rsidRPr="007D1FBE">
        <w:rPr>
          <w:rFonts w:ascii="David" w:hAnsi="David" w:cs="David"/>
          <w:sz w:val="24"/>
          <w:szCs w:val="24"/>
          <w:u w:val="single"/>
          <w:rtl/>
        </w:rPr>
        <w:t>.:</w:t>
      </w:r>
    </w:p>
    <w:p w14:paraId="0A20FC93" w14:textId="77777777" w:rsidR="007D1FBE" w:rsidRP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rtl/>
        </w:rPr>
        <w:t xml:space="preserve"> </w:t>
      </w:r>
      <w:proofErr w:type="spellStart"/>
      <w:r w:rsidRPr="007D1FBE">
        <w:rPr>
          <w:rFonts w:ascii="David" w:hAnsi="David" w:cs="David"/>
          <w:sz w:val="24"/>
          <w:szCs w:val="24"/>
          <w:rtl/>
        </w:rPr>
        <w:t>בש</w:t>
      </w:r>
      <w:proofErr w:type="spellEnd"/>
      <w:r w:rsidRPr="007D1FBE">
        <w:rPr>
          <w:rFonts w:ascii="David" w:hAnsi="David" w:cs="David"/>
          <w:sz w:val="24"/>
          <w:szCs w:val="24"/>
          <w:rtl/>
        </w:rPr>
        <w:t xml:space="preserve"> הביא עדים שהעידו כי היו פועלים באותו האופן, וכי לא היו צופים את התוצאה שקרתה בפועל. </w:t>
      </w:r>
    </w:p>
    <w:p w14:paraId="2E864801" w14:textId="4CF5A6E5" w:rsidR="007D1FBE" w:rsidRDefault="007D1FBE" w:rsidP="004443A5">
      <w:pPr>
        <w:spacing w:after="0" w:line="240" w:lineRule="auto"/>
        <w:jc w:val="both"/>
        <w:rPr>
          <w:rFonts w:ascii="David" w:hAnsi="David" w:cs="David"/>
          <w:sz w:val="24"/>
          <w:szCs w:val="24"/>
          <w:rtl/>
        </w:rPr>
      </w:pPr>
      <w:r w:rsidRPr="007D1FBE">
        <w:rPr>
          <w:rFonts w:ascii="David" w:hAnsi="David" w:cs="David"/>
          <w:sz w:val="24"/>
          <w:szCs w:val="24"/>
          <w:rtl/>
        </w:rPr>
        <w:t>עלתה הטענה שהאדם הסביר לא היה צופה את התוצאה.</w:t>
      </w:r>
    </w:p>
    <w:p w14:paraId="1C3A0CA0" w14:textId="77777777" w:rsidR="007753D7" w:rsidRPr="007753D7" w:rsidRDefault="007753D7" w:rsidP="004443A5">
      <w:pPr>
        <w:spacing w:after="0" w:line="240" w:lineRule="auto"/>
        <w:jc w:val="both"/>
        <w:rPr>
          <w:rFonts w:ascii="David" w:hAnsi="David" w:cs="David"/>
          <w:sz w:val="24"/>
          <w:szCs w:val="24"/>
        </w:rPr>
      </w:pPr>
      <w:r w:rsidRPr="007753D7">
        <w:rPr>
          <w:rFonts w:ascii="David" w:hAnsi="David" w:cs="David"/>
          <w:sz w:val="24"/>
          <w:szCs w:val="24"/>
          <w:rtl/>
        </w:rPr>
        <w:t>ביהמ"ש העליון: האדם הסביר אינו האדם הממוצע.</w:t>
      </w:r>
    </w:p>
    <w:p w14:paraId="7A03258C" w14:textId="6963B443" w:rsidR="007753D7" w:rsidRPr="007753D7" w:rsidRDefault="007753D7" w:rsidP="004443A5">
      <w:pPr>
        <w:spacing w:after="0" w:line="240" w:lineRule="auto"/>
        <w:jc w:val="both"/>
        <w:rPr>
          <w:rFonts w:ascii="David" w:hAnsi="David" w:cs="David"/>
          <w:sz w:val="24"/>
          <w:szCs w:val="24"/>
          <w:rtl/>
        </w:rPr>
      </w:pPr>
      <w:r w:rsidRPr="007753D7">
        <w:rPr>
          <w:rFonts w:ascii="David" w:hAnsi="David" w:cs="David"/>
          <w:b/>
          <w:bCs/>
          <w:sz w:val="24"/>
          <w:szCs w:val="24"/>
          <w:rtl/>
        </w:rPr>
        <w:t>האדם הסביר הוא האדם הממוצע כאשר הוא שואף לעשות טוב</w:t>
      </w:r>
    </w:p>
    <w:p w14:paraId="65C45A60" w14:textId="77777777" w:rsidR="007753D7" w:rsidRPr="007753D7" w:rsidRDefault="007753D7" w:rsidP="004443A5">
      <w:pPr>
        <w:spacing w:after="0" w:line="240" w:lineRule="auto"/>
        <w:jc w:val="both"/>
        <w:rPr>
          <w:rFonts w:ascii="David" w:hAnsi="David" w:cs="David"/>
          <w:sz w:val="24"/>
          <w:szCs w:val="24"/>
          <w:rtl/>
        </w:rPr>
      </w:pPr>
      <w:r w:rsidRPr="007753D7">
        <w:rPr>
          <w:rFonts w:ascii="David" w:hAnsi="David" w:cs="David"/>
          <w:sz w:val="24"/>
          <w:szCs w:val="24"/>
          <w:rtl/>
        </w:rPr>
        <w:t xml:space="preserve">מנסחי תיקון 39 המירו את המונח אדם סביר למונח אדם מן הישוב כדי "להפוך" את הלכת </w:t>
      </w:r>
      <w:proofErr w:type="spellStart"/>
      <w:r w:rsidRPr="007753D7">
        <w:rPr>
          <w:rFonts w:ascii="David" w:hAnsi="David" w:cs="David"/>
          <w:sz w:val="24"/>
          <w:szCs w:val="24"/>
          <w:rtl/>
        </w:rPr>
        <w:t>בש</w:t>
      </w:r>
      <w:proofErr w:type="spellEnd"/>
      <w:r w:rsidRPr="007753D7">
        <w:rPr>
          <w:rFonts w:ascii="David" w:hAnsi="David" w:cs="David"/>
          <w:sz w:val="24"/>
          <w:szCs w:val="24"/>
          <w:rtl/>
        </w:rPr>
        <w:t xml:space="preserve">. </w:t>
      </w:r>
    </w:p>
    <w:p w14:paraId="07B20C6A" w14:textId="77777777" w:rsidR="007D1FBE" w:rsidRPr="007D1FBE" w:rsidRDefault="007D1FBE" w:rsidP="004443A5">
      <w:pPr>
        <w:spacing w:after="0" w:line="240" w:lineRule="auto"/>
        <w:jc w:val="both"/>
        <w:rPr>
          <w:rFonts w:ascii="David" w:hAnsi="David" w:cs="David"/>
          <w:sz w:val="24"/>
          <w:szCs w:val="24"/>
          <w:rtl/>
        </w:rPr>
      </w:pPr>
    </w:p>
    <w:p w14:paraId="160A255D" w14:textId="77777777" w:rsidR="007753D7" w:rsidRPr="007753D7" w:rsidRDefault="007753D7" w:rsidP="004443A5">
      <w:pPr>
        <w:spacing w:after="0" w:line="240" w:lineRule="auto"/>
        <w:jc w:val="both"/>
        <w:rPr>
          <w:rFonts w:ascii="David" w:hAnsi="David" w:cs="David"/>
          <w:sz w:val="24"/>
          <w:szCs w:val="24"/>
        </w:rPr>
      </w:pPr>
      <w:r w:rsidRPr="007753D7">
        <w:rPr>
          <w:rFonts w:ascii="David" w:hAnsi="David" w:cs="David" w:hint="cs"/>
          <w:b/>
          <w:bCs/>
          <w:sz w:val="24"/>
          <w:szCs w:val="24"/>
          <w:u w:val="single"/>
          <w:rtl/>
        </w:rPr>
        <w:t xml:space="preserve">בפועל </w:t>
      </w:r>
      <w:r w:rsidRPr="007753D7">
        <w:rPr>
          <w:rFonts w:ascii="David" w:hAnsi="David" w:cs="David" w:hint="cs"/>
          <w:sz w:val="24"/>
          <w:szCs w:val="24"/>
          <w:rtl/>
        </w:rPr>
        <w:t>- האם שינוי המינוח בתיקון 39 גרם לשינוי בדין?</w:t>
      </w:r>
    </w:p>
    <w:p w14:paraId="05394F59" w14:textId="51743B06" w:rsidR="007753D7" w:rsidRDefault="007753D7" w:rsidP="004443A5">
      <w:pPr>
        <w:spacing w:after="0" w:line="240" w:lineRule="auto"/>
        <w:jc w:val="both"/>
        <w:rPr>
          <w:rFonts w:ascii="David" w:hAnsi="David" w:cs="David"/>
          <w:sz w:val="24"/>
          <w:szCs w:val="24"/>
          <w:rtl/>
        </w:rPr>
      </w:pPr>
      <w:r w:rsidRPr="007753D7">
        <w:rPr>
          <w:rFonts w:ascii="David" w:hAnsi="David" w:cs="David" w:hint="cs"/>
          <w:sz w:val="24"/>
          <w:szCs w:val="24"/>
          <w:rtl/>
        </w:rPr>
        <w:t xml:space="preserve">ביהמ"ש ממשיך לדבוק בהלכת </w:t>
      </w:r>
      <w:proofErr w:type="spellStart"/>
      <w:r w:rsidRPr="007753D7">
        <w:rPr>
          <w:rFonts w:ascii="David" w:hAnsi="David" w:cs="David" w:hint="cs"/>
          <w:sz w:val="24"/>
          <w:szCs w:val="24"/>
          <w:rtl/>
        </w:rPr>
        <w:t>בש</w:t>
      </w:r>
      <w:proofErr w:type="spellEnd"/>
      <w:r w:rsidRPr="007753D7">
        <w:rPr>
          <w:rFonts w:ascii="David" w:hAnsi="David" w:cs="David" w:hint="cs"/>
          <w:sz w:val="24"/>
          <w:szCs w:val="24"/>
          <w:rtl/>
        </w:rPr>
        <w:t xml:space="preserve">, וסובר שהביטוי </w:t>
      </w:r>
      <w:r w:rsidRPr="007753D7">
        <w:rPr>
          <w:rFonts w:ascii="David" w:hAnsi="David" w:cs="David" w:hint="cs"/>
          <w:b/>
          <w:bCs/>
          <w:sz w:val="24"/>
          <w:szCs w:val="24"/>
          <w:rtl/>
        </w:rPr>
        <w:t>אדם מן הישוב זהה לביטוי אדם סביר</w:t>
      </w:r>
      <w:r w:rsidRPr="007753D7">
        <w:rPr>
          <w:rFonts w:ascii="David" w:hAnsi="David" w:cs="David" w:hint="cs"/>
          <w:sz w:val="24"/>
          <w:szCs w:val="24"/>
          <w:rtl/>
        </w:rPr>
        <w:t>. (</w:t>
      </w:r>
      <w:proofErr w:type="spellStart"/>
      <w:r w:rsidRPr="007753D7">
        <w:rPr>
          <w:rFonts w:ascii="David" w:hAnsi="David" w:cs="David" w:hint="cs"/>
          <w:sz w:val="24"/>
          <w:szCs w:val="24"/>
          <w:rtl/>
        </w:rPr>
        <w:t>דורנר</w:t>
      </w:r>
      <w:proofErr w:type="spellEnd"/>
      <w:r w:rsidRPr="007753D7">
        <w:rPr>
          <w:rFonts w:ascii="David" w:hAnsi="David" w:cs="David" w:hint="cs"/>
          <w:sz w:val="24"/>
          <w:szCs w:val="24"/>
          <w:rtl/>
        </w:rPr>
        <w:t xml:space="preserve"> </w:t>
      </w:r>
      <w:proofErr w:type="spellStart"/>
      <w:r w:rsidRPr="007753D7">
        <w:rPr>
          <w:rFonts w:ascii="David" w:hAnsi="David" w:cs="David" w:hint="cs"/>
          <w:sz w:val="24"/>
          <w:szCs w:val="24"/>
          <w:rtl/>
        </w:rPr>
        <w:t>ביעקובוב</w:t>
      </w:r>
      <w:proofErr w:type="spellEnd"/>
      <w:r w:rsidRPr="007753D7">
        <w:rPr>
          <w:rFonts w:ascii="David" w:hAnsi="David" w:cs="David" w:hint="cs"/>
          <w:sz w:val="24"/>
          <w:szCs w:val="24"/>
          <w:rtl/>
        </w:rPr>
        <w:t xml:space="preserve"> 7832/00)</w:t>
      </w:r>
      <w:r>
        <w:rPr>
          <w:rFonts w:ascii="David" w:hAnsi="David" w:cs="David" w:hint="cs"/>
          <w:sz w:val="24"/>
          <w:szCs w:val="24"/>
          <w:rtl/>
        </w:rPr>
        <w:t>.</w:t>
      </w:r>
    </w:p>
    <w:p w14:paraId="73093935" w14:textId="43E492E6" w:rsidR="007753D7" w:rsidRDefault="007753D7" w:rsidP="004443A5">
      <w:pPr>
        <w:spacing w:after="0" w:line="240" w:lineRule="auto"/>
        <w:jc w:val="both"/>
        <w:rPr>
          <w:rFonts w:ascii="David" w:hAnsi="David" w:cs="David"/>
          <w:sz w:val="24"/>
          <w:szCs w:val="24"/>
          <w:rtl/>
        </w:rPr>
      </w:pPr>
    </w:p>
    <w:p w14:paraId="4BBD7D3C" w14:textId="77777777" w:rsidR="007753D7" w:rsidRPr="007753D7" w:rsidRDefault="007753D7" w:rsidP="004443A5">
      <w:pPr>
        <w:spacing w:after="0" w:line="240" w:lineRule="auto"/>
        <w:jc w:val="both"/>
        <w:rPr>
          <w:rFonts w:ascii="David" w:hAnsi="David" w:cs="David"/>
          <w:sz w:val="24"/>
          <w:szCs w:val="24"/>
        </w:rPr>
      </w:pPr>
      <w:proofErr w:type="spellStart"/>
      <w:r w:rsidRPr="007753D7">
        <w:rPr>
          <w:rFonts w:ascii="David" w:hAnsi="David" w:cs="David"/>
          <w:sz w:val="24"/>
          <w:szCs w:val="24"/>
          <w:u w:val="single"/>
          <w:rtl/>
        </w:rPr>
        <w:t>קרמניצר</w:t>
      </w:r>
      <w:proofErr w:type="spellEnd"/>
    </w:p>
    <w:p w14:paraId="3F7A388B" w14:textId="77777777" w:rsidR="007753D7" w:rsidRPr="007753D7" w:rsidRDefault="007753D7" w:rsidP="004443A5">
      <w:pPr>
        <w:spacing w:after="0" w:line="240" w:lineRule="auto"/>
        <w:jc w:val="both"/>
        <w:rPr>
          <w:rFonts w:ascii="David" w:hAnsi="David" w:cs="David"/>
          <w:sz w:val="24"/>
          <w:szCs w:val="24"/>
          <w:rtl/>
        </w:rPr>
      </w:pPr>
      <w:r w:rsidRPr="007753D7">
        <w:rPr>
          <w:rFonts w:ascii="David" w:hAnsi="David" w:cs="David"/>
          <w:sz w:val="24"/>
          <w:szCs w:val="24"/>
          <w:rtl/>
        </w:rPr>
        <w:t xml:space="preserve">הביטוי "בנסיבות העניין" בסעיף הרשלנות אומר שלא צריך להסתכל על אדם נורמטיבי מופשט, </w:t>
      </w:r>
      <w:r w:rsidRPr="007753D7">
        <w:rPr>
          <w:rFonts w:ascii="David" w:hAnsi="David" w:cs="David"/>
          <w:sz w:val="24"/>
          <w:szCs w:val="24"/>
          <w:u w:val="single"/>
          <w:rtl/>
        </w:rPr>
        <w:t xml:space="preserve">אלא </w:t>
      </w:r>
      <w:r w:rsidRPr="007753D7">
        <w:rPr>
          <w:rFonts w:ascii="David" w:hAnsi="David" w:cs="David"/>
          <w:b/>
          <w:bCs/>
          <w:sz w:val="24"/>
          <w:szCs w:val="24"/>
          <w:u w:val="single"/>
          <w:rtl/>
        </w:rPr>
        <w:t>על אדם עם תכונות דומות לנאשם</w:t>
      </w:r>
      <w:r w:rsidRPr="007753D7">
        <w:rPr>
          <w:rFonts w:ascii="David" w:hAnsi="David" w:cs="David"/>
          <w:sz w:val="24"/>
          <w:szCs w:val="24"/>
          <w:u w:val="single"/>
          <w:rtl/>
        </w:rPr>
        <w:t xml:space="preserve">. </w:t>
      </w:r>
    </w:p>
    <w:p w14:paraId="4ED80CDA" w14:textId="77777777" w:rsidR="007753D7" w:rsidRPr="007753D7" w:rsidRDefault="007753D7" w:rsidP="004443A5">
      <w:pPr>
        <w:spacing w:after="0" w:line="240" w:lineRule="auto"/>
        <w:jc w:val="both"/>
        <w:rPr>
          <w:rFonts w:ascii="David" w:hAnsi="David" w:cs="David"/>
          <w:sz w:val="24"/>
          <w:szCs w:val="24"/>
          <w:rtl/>
        </w:rPr>
      </w:pPr>
      <w:r w:rsidRPr="007753D7">
        <w:rPr>
          <w:rFonts w:ascii="David" w:hAnsi="David" w:cs="David"/>
          <w:sz w:val="24"/>
          <w:szCs w:val="24"/>
          <w:rtl/>
        </w:rPr>
        <w:t xml:space="preserve">לגישתו – אין  לבחון את כלל האוכלוסייה אלא אוכלוסייה </w:t>
      </w:r>
      <w:r w:rsidRPr="007753D7">
        <w:rPr>
          <w:rFonts w:ascii="David" w:hAnsi="David" w:cs="David"/>
          <w:b/>
          <w:bCs/>
          <w:sz w:val="24"/>
          <w:szCs w:val="24"/>
          <w:rtl/>
        </w:rPr>
        <w:t>הדומה</w:t>
      </w:r>
      <w:r w:rsidRPr="007753D7">
        <w:rPr>
          <w:rFonts w:ascii="David" w:hAnsi="David" w:cs="David"/>
          <w:sz w:val="24"/>
          <w:szCs w:val="24"/>
          <w:rtl/>
        </w:rPr>
        <w:t xml:space="preserve"> במאפיינה לנאשם [בדומה לגישה הגרמנית].</w:t>
      </w:r>
    </w:p>
    <w:p w14:paraId="32E46A15" w14:textId="37EB6B84" w:rsidR="007753D7" w:rsidRDefault="007753D7" w:rsidP="004443A5">
      <w:pPr>
        <w:spacing w:after="0" w:line="240" w:lineRule="auto"/>
        <w:jc w:val="both"/>
        <w:rPr>
          <w:rFonts w:ascii="David" w:hAnsi="David" w:cs="David"/>
          <w:sz w:val="24"/>
          <w:szCs w:val="24"/>
          <w:rtl/>
        </w:rPr>
      </w:pPr>
    </w:p>
    <w:p w14:paraId="7F80DC73" w14:textId="77777777" w:rsidR="00B80466" w:rsidRPr="00B80466" w:rsidRDefault="00B80466" w:rsidP="004443A5">
      <w:pPr>
        <w:spacing w:after="0" w:line="240" w:lineRule="auto"/>
        <w:jc w:val="both"/>
        <w:rPr>
          <w:rFonts w:ascii="David" w:hAnsi="David" w:cs="David"/>
          <w:sz w:val="24"/>
          <w:szCs w:val="24"/>
        </w:rPr>
      </w:pPr>
      <w:r w:rsidRPr="00B80466">
        <w:rPr>
          <w:rFonts w:ascii="David" w:hAnsi="David" w:cs="David"/>
          <w:b/>
          <w:bCs/>
          <w:sz w:val="24"/>
          <w:szCs w:val="24"/>
          <w:u w:val="single"/>
          <w:rtl/>
        </w:rPr>
        <w:t xml:space="preserve">הביקורת על </w:t>
      </w:r>
      <w:proofErr w:type="spellStart"/>
      <w:r w:rsidRPr="00B80466">
        <w:rPr>
          <w:rFonts w:ascii="David" w:hAnsi="David" w:cs="David"/>
          <w:b/>
          <w:bCs/>
          <w:sz w:val="24"/>
          <w:szCs w:val="24"/>
          <w:u w:val="single"/>
          <w:rtl/>
        </w:rPr>
        <w:t>קרמניצר</w:t>
      </w:r>
      <w:proofErr w:type="spellEnd"/>
      <w:r w:rsidRPr="00B80466">
        <w:rPr>
          <w:rFonts w:ascii="David" w:hAnsi="David" w:cs="David"/>
          <w:b/>
          <w:bCs/>
          <w:sz w:val="24"/>
          <w:szCs w:val="24"/>
          <w:u w:val="single"/>
          <w:rtl/>
        </w:rPr>
        <w:t>:</w:t>
      </w:r>
    </w:p>
    <w:p w14:paraId="0D9636BE" w14:textId="77777777" w:rsidR="00B80466" w:rsidRPr="00B80466" w:rsidRDefault="00B80466" w:rsidP="004443A5">
      <w:pPr>
        <w:spacing w:after="0" w:line="240" w:lineRule="auto"/>
        <w:jc w:val="both"/>
        <w:rPr>
          <w:rFonts w:ascii="David" w:hAnsi="David" w:cs="David"/>
          <w:sz w:val="24"/>
          <w:szCs w:val="24"/>
          <w:rtl/>
        </w:rPr>
      </w:pPr>
      <w:r w:rsidRPr="00B80466">
        <w:rPr>
          <w:rFonts w:ascii="David" w:hAnsi="David" w:cs="David"/>
          <w:sz w:val="24"/>
          <w:szCs w:val="24"/>
          <w:rtl/>
        </w:rPr>
        <w:t>1. תפקיד עבירות הרשלנות הוא לחנך את הציבור/להכווין התנהגויות.</w:t>
      </w:r>
    </w:p>
    <w:p w14:paraId="56BEE061" w14:textId="77777777" w:rsidR="00B80466" w:rsidRPr="00B80466" w:rsidRDefault="00B80466" w:rsidP="004443A5">
      <w:pPr>
        <w:spacing w:after="0" w:line="240" w:lineRule="auto"/>
        <w:jc w:val="both"/>
        <w:rPr>
          <w:rFonts w:ascii="David" w:hAnsi="David" w:cs="David"/>
          <w:sz w:val="24"/>
          <w:szCs w:val="24"/>
          <w:rtl/>
        </w:rPr>
      </w:pPr>
      <w:r w:rsidRPr="00B80466">
        <w:rPr>
          <w:rFonts w:ascii="David" w:hAnsi="David" w:cs="David"/>
          <w:sz w:val="24"/>
          <w:szCs w:val="24"/>
          <w:rtl/>
        </w:rPr>
        <w:t>לכן - הגיוני להגדיר שהקביעה לגבי האדם הסביר היא נורמטיבית, כך שיהיה ניתן לעצב את התנהגות הכלל ע"י הגדרת עבירות אלו.</w:t>
      </w:r>
    </w:p>
    <w:p w14:paraId="118B27E8" w14:textId="752D694A" w:rsidR="004A2DFB" w:rsidRPr="00266C6E" w:rsidRDefault="00B80466" w:rsidP="00266C6E">
      <w:pPr>
        <w:spacing w:after="0" w:line="240" w:lineRule="auto"/>
        <w:jc w:val="both"/>
        <w:rPr>
          <w:rFonts w:ascii="David" w:hAnsi="David" w:cs="David"/>
          <w:sz w:val="24"/>
          <w:szCs w:val="24"/>
          <w:rtl/>
        </w:rPr>
      </w:pPr>
      <w:r w:rsidRPr="00B80466">
        <w:rPr>
          <w:rFonts w:ascii="David" w:hAnsi="David" w:cs="David"/>
          <w:sz w:val="24"/>
          <w:szCs w:val="24"/>
          <w:rtl/>
        </w:rPr>
        <w:t xml:space="preserve"> 2. מדובר בכר גדול ליצירת סטריאוטיפים (בן קהילה כזו או אחרת לא היה יכול לצפות, מתוקף כך שהוא בן אותה הקהילה...).</w:t>
      </w:r>
    </w:p>
    <w:p w14:paraId="22DC759D" w14:textId="77777777" w:rsidR="004A2DFB" w:rsidRDefault="004A2DFB" w:rsidP="004443A5">
      <w:pPr>
        <w:spacing w:after="0" w:line="240" w:lineRule="auto"/>
        <w:jc w:val="both"/>
        <w:rPr>
          <w:rFonts w:ascii="David" w:hAnsi="David" w:cs="David"/>
          <w:b/>
          <w:bCs/>
          <w:sz w:val="24"/>
          <w:szCs w:val="24"/>
          <w:highlight w:val="cyan"/>
          <w:u w:val="single"/>
          <w:rtl/>
        </w:rPr>
      </w:pPr>
    </w:p>
    <w:p w14:paraId="0359A31D" w14:textId="2286A7B4" w:rsidR="00460492" w:rsidRPr="00460492" w:rsidRDefault="00460492" w:rsidP="004443A5">
      <w:pPr>
        <w:spacing w:after="0" w:line="240" w:lineRule="auto"/>
        <w:jc w:val="both"/>
        <w:rPr>
          <w:rFonts w:ascii="David" w:hAnsi="David" w:cs="David"/>
          <w:b/>
          <w:bCs/>
          <w:sz w:val="24"/>
          <w:szCs w:val="24"/>
          <w:u w:val="single"/>
        </w:rPr>
      </w:pPr>
      <w:r w:rsidRPr="004F554E">
        <w:rPr>
          <w:rFonts w:ascii="David" w:hAnsi="David" w:cs="David"/>
          <w:b/>
          <w:bCs/>
          <w:sz w:val="24"/>
          <w:szCs w:val="24"/>
          <w:highlight w:val="cyan"/>
          <w:u w:val="single"/>
          <w:rtl/>
        </w:rPr>
        <w:t xml:space="preserve">פס"ד </w:t>
      </w:r>
      <w:proofErr w:type="spellStart"/>
      <w:r w:rsidRPr="004F554E">
        <w:rPr>
          <w:rFonts w:ascii="David" w:hAnsi="David" w:cs="David"/>
          <w:b/>
          <w:bCs/>
          <w:sz w:val="24"/>
          <w:szCs w:val="24"/>
          <w:highlight w:val="cyan"/>
          <w:u w:val="single"/>
          <w:rtl/>
        </w:rPr>
        <w:t>יעקובוב</w:t>
      </w:r>
      <w:proofErr w:type="spellEnd"/>
      <w:r w:rsidRPr="004F554E">
        <w:rPr>
          <w:rFonts w:ascii="David" w:hAnsi="David" w:cs="David"/>
          <w:b/>
          <w:bCs/>
          <w:sz w:val="24"/>
          <w:szCs w:val="24"/>
          <w:highlight w:val="cyan"/>
          <w:u w:val="single"/>
          <w:rtl/>
        </w:rPr>
        <w:t xml:space="preserve"> – 983/02</w:t>
      </w:r>
    </w:p>
    <w:p w14:paraId="64E98E4F" w14:textId="407F495B" w:rsidR="00460492" w:rsidRPr="00460492" w:rsidRDefault="00460492" w:rsidP="004443A5">
      <w:pPr>
        <w:spacing w:after="0" w:line="240" w:lineRule="auto"/>
        <w:jc w:val="both"/>
        <w:rPr>
          <w:rFonts w:ascii="David" w:hAnsi="David" w:cs="David"/>
          <w:sz w:val="24"/>
          <w:szCs w:val="24"/>
          <w:rtl/>
        </w:rPr>
      </w:pPr>
      <w:r w:rsidRPr="00460492">
        <w:rPr>
          <w:rFonts w:ascii="David" w:hAnsi="David" w:cs="David"/>
          <w:sz w:val="24"/>
          <w:szCs w:val="24"/>
          <w:rtl/>
        </w:rPr>
        <w:t>העובדות:</w:t>
      </w:r>
      <w:r w:rsidR="000C303A">
        <w:rPr>
          <w:rFonts w:ascii="David" w:hAnsi="David" w:cs="David" w:hint="cs"/>
          <w:sz w:val="24"/>
          <w:szCs w:val="24"/>
          <w:rtl/>
        </w:rPr>
        <w:t xml:space="preserve"> </w:t>
      </w:r>
      <w:r w:rsidRPr="00460492">
        <w:rPr>
          <w:rFonts w:ascii="David" w:hAnsi="David" w:cs="David"/>
          <w:sz w:val="24"/>
          <w:szCs w:val="24"/>
          <w:rtl/>
        </w:rPr>
        <w:t xml:space="preserve">אשתו המנוחה של העותר סבלה במשך שמונה שנות נישואיהם מהתעללות נפשית ופיזית. באחד הימים אזרה המנוחה עוז והתלוננה על התנהגותו של העותר. השוטרים שהגיעו לביתם הזהירו אותו לבל יכה אותה. </w:t>
      </w:r>
    </w:p>
    <w:p w14:paraId="6F0565DB" w14:textId="77777777" w:rsidR="00460492" w:rsidRPr="00460492" w:rsidRDefault="00460492" w:rsidP="004443A5">
      <w:pPr>
        <w:spacing w:after="0" w:line="240" w:lineRule="auto"/>
        <w:jc w:val="both"/>
        <w:rPr>
          <w:rFonts w:ascii="David" w:hAnsi="David" w:cs="David"/>
          <w:sz w:val="24"/>
          <w:szCs w:val="24"/>
          <w:rtl/>
        </w:rPr>
      </w:pPr>
      <w:r w:rsidRPr="00460492">
        <w:rPr>
          <w:rFonts w:ascii="David" w:hAnsi="David" w:cs="David"/>
          <w:sz w:val="24"/>
          <w:szCs w:val="24"/>
          <w:rtl/>
        </w:rPr>
        <w:t xml:space="preserve">בעקבות איומיו ביטלה המנוחה את התלונה, אולם העותר המשיך להשתולל, והמנוחה קפצה אל מותה. </w:t>
      </w:r>
    </w:p>
    <w:p w14:paraId="3D2177BF" w14:textId="77777777" w:rsidR="00460492" w:rsidRPr="00460492" w:rsidRDefault="00460492" w:rsidP="004443A5">
      <w:pPr>
        <w:spacing w:after="0" w:line="240" w:lineRule="auto"/>
        <w:jc w:val="both"/>
        <w:rPr>
          <w:rFonts w:ascii="David" w:hAnsi="David" w:cs="David"/>
          <w:sz w:val="24"/>
          <w:szCs w:val="24"/>
          <w:rtl/>
        </w:rPr>
      </w:pPr>
      <w:r w:rsidRPr="00460492">
        <w:rPr>
          <w:rFonts w:ascii="David" w:hAnsi="David" w:cs="David"/>
          <w:sz w:val="24"/>
          <w:szCs w:val="24"/>
          <w:rtl/>
        </w:rPr>
        <w:t>בית-המשפט העליון הרשיע את העותר בעבירת גרימת מוות ברשלנות תוך שהוא קובע כי יש קשר סיבתי בין התנהגות העותר לבין התאבדות המנוחה.</w:t>
      </w:r>
    </w:p>
    <w:p w14:paraId="01BAC11F" w14:textId="77777777" w:rsidR="00506092" w:rsidRPr="00506092" w:rsidRDefault="00506092" w:rsidP="004443A5">
      <w:pPr>
        <w:spacing w:after="0" w:line="240" w:lineRule="auto"/>
        <w:jc w:val="both"/>
        <w:rPr>
          <w:rFonts w:ascii="David" w:hAnsi="David" w:cs="David"/>
          <w:sz w:val="24"/>
          <w:szCs w:val="24"/>
        </w:rPr>
      </w:pPr>
      <w:r w:rsidRPr="00506092">
        <w:rPr>
          <w:rFonts w:ascii="David" w:hAnsi="David" w:cs="David"/>
          <w:sz w:val="24"/>
          <w:szCs w:val="24"/>
          <w:rtl/>
        </w:rPr>
        <w:t xml:space="preserve">"אותו אדם מן היישוב, ידענו כולנו, הוא חלף-דיבור לאדם הסביר, ידידנו הווירטואלי המלווה אותנו משכבר הימים במשפט הנזיקין, בעבירה של גרימת מוות ברשלנות ובמקומות אחרים בדין. </w:t>
      </w:r>
    </w:p>
    <w:p w14:paraId="748F7895" w14:textId="77777777" w:rsidR="00506092" w:rsidRPr="00506092" w:rsidRDefault="00506092" w:rsidP="004443A5">
      <w:pPr>
        <w:spacing w:after="0" w:line="240" w:lineRule="auto"/>
        <w:jc w:val="both"/>
        <w:rPr>
          <w:rFonts w:ascii="David" w:hAnsi="David" w:cs="David"/>
          <w:sz w:val="24"/>
          <w:szCs w:val="24"/>
          <w:rtl/>
        </w:rPr>
      </w:pPr>
      <w:r w:rsidRPr="00506092">
        <w:rPr>
          <w:rFonts w:ascii="David" w:hAnsi="David" w:cs="David"/>
          <w:sz w:val="24"/>
          <w:szCs w:val="24"/>
          <w:rtl/>
        </w:rPr>
        <w:t>אותו אדם סביר אינו אלא בית-המשפט, הוא-עצמו, ומתוך שיש זהות בין אותו אדם מן היישוב לבין בית-המשפט, יקל עליו על בית-המשפט לדעת מה היה האדם הסביר יכול לצפות מראש, קרא: מה היה חייב לצפות מראש."</w:t>
      </w:r>
    </w:p>
    <w:p w14:paraId="492228F8" w14:textId="675A7B3B" w:rsidR="007753D7" w:rsidRDefault="007753D7" w:rsidP="004443A5">
      <w:pPr>
        <w:spacing w:after="0" w:line="240" w:lineRule="auto"/>
        <w:jc w:val="both"/>
        <w:rPr>
          <w:rFonts w:ascii="David" w:hAnsi="David" w:cs="David"/>
          <w:sz w:val="24"/>
          <w:szCs w:val="24"/>
          <w:rtl/>
        </w:rPr>
      </w:pPr>
    </w:p>
    <w:p w14:paraId="44859DD3" w14:textId="77777777" w:rsidR="000C303A" w:rsidRPr="000C303A" w:rsidRDefault="000C303A" w:rsidP="004443A5">
      <w:pPr>
        <w:spacing w:after="0" w:line="240" w:lineRule="auto"/>
        <w:jc w:val="both"/>
        <w:rPr>
          <w:rFonts w:ascii="David" w:hAnsi="David" w:cs="David"/>
          <w:sz w:val="24"/>
          <w:szCs w:val="24"/>
        </w:rPr>
      </w:pPr>
      <w:proofErr w:type="spellStart"/>
      <w:r w:rsidRPr="000C303A">
        <w:rPr>
          <w:rFonts w:ascii="David" w:hAnsi="David" w:cs="David"/>
          <w:b/>
          <w:bCs/>
          <w:sz w:val="24"/>
          <w:szCs w:val="24"/>
          <w:u w:val="single"/>
          <w:rtl/>
        </w:rPr>
        <w:t>יעקבוב</w:t>
      </w:r>
      <w:proofErr w:type="spellEnd"/>
    </w:p>
    <w:p w14:paraId="550473EE" w14:textId="77777777" w:rsidR="000C303A" w:rsidRPr="000C303A" w:rsidRDefault="000C303A" w:rsidP="004443A5">
      <w:pPr>
        <w:spacing w:after="0" w:line="240" w:lineRule="auto"/>
        <w:jc w:val="both"/>
        <w:rPr>
          <w:rFonts w:ascii="David" w:hAnsi="David" w:cs="David"/>
          <w:sz w:val="24"/>
          <w:szCs w:val="24"/>
          <w:rtl/>
        </w:rPr>
      </w:pPr>
      <w:r w:rsidRPr="000C303A">
        <w:rPr>
          <w:rFonts w:ascii="David" w:hAnsi="David" w:cs="David"/>
          <w:sz w:val="24"/>
          <w:szCs w:val="24"/>
          <w:rtl/>
        </w:rPr>
        <w:t xml:space="preserve">"במקרה דנן העותר </w:t>
      </w:r>
      <w:r w:rsidRPr="000C303A">
        <w:rPr>
          <w:rFonts w:ascii="David" w:hAnsi="David" w:cs="David"/>
          <w:sz w:val="24"/>
          <w:szCs w:val="24"/>
          <w:u w:val="single"/>
          <w:rtl/>
        </w:rPr>
        <w:t xml:space="preserve">היה חייב לצפות </w:t>
      </w:r>
      <w:r w:rsidRPr="000C303A">
        <w:rPr>
          <w:rFonts w:ascii="David" w:hAnsi="David" w:cs="David"/>
          <w:sz w:val="24"/>
          <w:szCs w:val="24"/>
          <w:rtl/>
        </w:rPr>
        <w:t xml:space="preserve">שהתנהגותו הרעה והקשה עלולה להביא את המנוחה לשלוח יד בנפשה. </w:t>
      </w:r>
    </w:p>
    <w:p w14:paraId="26E05EDC" w14:textId="77777777" w:rsidR="000C303A" w:rsidRPr="000C303A" w:rsidRDefault="000C303A" w:rsidP="004443A5">
      <w:pPr>
        <w:spacing w:after="0" w:line="240" w:lineRule="auto"/>
        <w:jc w:val="both"/>
        <w:rPr>
          <w:rFonts w:ascii="David" w:hAnsi="David" w:cs="David"/>
          <w:sz w:val="24"/>
          <w:szCs w:val="24"/>
          <w:rtl/>
        </w:rPr>
      </w:pPr>
      <w:r w:rsidRPr="000C303A">
        <w:rPr>
          <w:rFonts w:ascii="David" w:hAnsi="David" w:cs="David"/>
          <w:sz w:val="24"/>
          <w:szCs w:val="24"/>
          <w:rtl/>
        </w:rPr>
        <w:t xml:space="preserve">התאבדותה של המנוחה לא הייתה "גורם זר מתערב" אלא תוצאה של מסכת הפגיעות הקשה שפגע בה העותר. </w:t>
      </w:r>
    </w:p>
    <w:p w14:paraId="08A3D8E5" w14:textId="3178BDFC" w:rsidR="000C303A" w:rsidRDefault="000C303A" w:rsidP="004443A5">
      <w:pPr>
        <w:spacing w:after="0" w:line="240" w:lineRule="auto"/>
        <w:jc w:val="both"/>
        <w:rPr>
          <w:rFonts w:ascii="David" w:hAnsi="David" w:cs="David"/>
          <w:sz w:val="24"/>
          <w:szCs w:val="24"/>
          <w:rtl/>
        </w:rPr>
      </w:pPr>
      <w:r w:rsidRPr="000C303A">
        <w:rPr>
          <w:rFonts w:ascii="David" w:hAnsi="David" w:cs="David"/>
          <w:sz w:val="24"/>
          <w:szCs w:val="24"/>
          <w:rtl/>
        </w:rPr>
        <w:t>מעשיו של העותר הוליכו אל מעשה ההתאבדות, ואדם מן היישוב היה חייב לצפות כי כך עלול לקרות. ומשאירע מה שאירע, על העותר לשאת בתוצאות במלואן (397א – ג).</w:t>
      </w:r>
    </w:p>
    <w:p w14:paraId="001D371B" w14:textId="7BD7B004" w:rsidR="000C303A" w:rsidRDefault="000C303A" w:rsidP="004443A5">
      <w:pPr>
        <w:spacing w:after="0" w:line="240" w:lineRule="auto"/>
        <w:jc w:val="both"/>
        <w:rPr>
          <w:rFonts w:ascii="David" w:hAnsi="David" w:cs="David"/>
          <w:sz w:val="24"/>
          <w:szCs w:val="24"/>
          <w:rtl/>
        </w:rPr>
      </w:pPr>
    </w:p>
    <w:p w14:paraId="32F0DA75" w14:textId="77777777" w:rsidR="00F52B2E" w:rsidRPr="00F52B2E" w:rsidRDefault="00F52B2E" w:rsidP="004443A5">
      <w:pPr>
        <w:spacing w:after="0" w:line="240" w:lineRule="auto"/>
        <w:jc w:val="both"/>
        <w:rPr>
          <w:rFonts w:ascii="David" w:hAnsi="David" w:cs="David"/>
          <w:sz w:val="24"/>
          <w:szCs w:val="24"/>
          <w:u w:val="single"/>
        </w:rPr>
      </w:pPr>
      <w:r w:rsidRPr="004F554E">
        <w:rPr>
          <w:rFonts w:ascii="David" w:hAnsi="David" w:cs="David"/>
          <w:b/>
          <w:bCs/>
          <w:sz w:val="24"/>
          <w:szCs w:val="24"/>
          <w:highlight w:val="cyan"/>
          <w:u w:val="single"/>
          <w:rtl/>
        </w:rPr>
        <w:t>ליכטנשטיין נ' מדינת ישראל</w:t>
      </w:r>
    </w:p>
    <w:p w14:paraId="5CF9855B" w14:textId="77777777" w:rsidR="00F52B2E" w:rsidRPr="00F52B2E" w:rsidRDefault="00F52B2E" w:rsidP="004443A5">
      <w:pPr>
        <w:spacing w:after="0" w:line="240" w:lineRule="auto"/>
        <w:jc w:val="both"/>
        <w:rPr>
          <w:rFonts w:ascii="David" w:hAnsi="David" w:cs="David"/>
          <w:sz w:val="24"/>
          <w:szCs w:val="24"/>
          <w:rtl/>
        </w:rPr>
      </w:pPr>
      <w:r w:rsidRPr="00F52B2E">
        <w:rPr>
          <w:rFonts w:ascii="David" w:hAnsi="David" w:cs="David"/>
          <w:sz w:val="24"/>
          <w:szCs w:val="24"/>
          <w:rtl/>
        </w:rPr>
        <w:t>העובדות: המערער נהג במכוניתו עם נוסעת; במכונית אירע תקר בזמן נסיעה במהירות גבוהה מן המותר, הרכב התהפך מס' פעמים והנוסעת נהרגה. המערער הורשע בגרימת מוות ברשלנות.</w:t>
      </w:r>
    </w:p>
    <w:p w14:paraId="6B7DDF81" w14:textId="77777777" w:rsidR="00F52B2E" w:rsidRPr="00F52B2E" w:rsidRDefault="00F52B2E" w:rsidP="004443A5">
      <w:pPr>
        <w:spacing w:after="0" w:line="240" w:lineRule="auto"/>
        <w:jc w:val="both"/>
        <w:rPr>
          <w:rFonts w:ascii="David" w:hAnsi="David" w:cs="David"/>
          <w:sz w:val="24"/>
          <w:szCs w:val="24"/>
          <w:rtl/>
        </w:rPr>
      </w:pPr>
      <w:r w:rsidRPr="00F52B2E">
        <w:rPr>
          <w:rFonts w:ascii="David" w:hAnsi="David" w:cs="David"/>
          <w:sz w:val="24"/>
          <w:szCs w:val="24"/>
          <w:u w:val="single"/>
          <w:rtl/>
        </w:rPr>
        <w:t xml:space="preserve">הפסיקה: </w:t>
      </w:r>
    </w:p>
    <w:p w14:paraId="56F443D5" w14:textId="16BC903F" w:rsidR="00F52B2E" w:rsidRDefault="00F52B2E" w:rsidP="004443A5">
      <w:pPr>
        <w:spacing w:after="0" w:line="240" w:lineRule="auto"/>
        <w:jc w:val="both"/>
        <w:rPr>
          <w:rFonts w:ascii="David" w:hAnsi="David" w:cs="David"/>
          <w:sz w:val="24"/>
          <w:szCs w:val="24"/>
          <w:rtl/>
        </w:rPr>
      </w:pPr>
      <w:r w:rsidRPr="00F52B2E">
        <w:rPr>
          <w:rFonts w:ascii="David" w:hAnsi="David" w:cs="David"/>
          <w:sz w:val="24"/>
          <w:szCs w:val="24"/>
          <w:rtl/>
        </w:rPr>
        <w:t xml:space="preserve">רשלנותו של המערער באה לידי ביטוי במהירות הגבוהה החורגת מן המותר בה נהג, שממנה עלה כי לא השית לבו לסכנות המוגברות הנובעות מנהיגה כזו, שלא תאפשר לו שליטה ברכב במקרים של אירועים צפויים בנהיגה </w:t>
      </w:r>
      <w:r>
        <w:rPr>
          <w:rFonts w:ascii="David" w:hAnsi="David" w:cs="David" w:hint="cs"/>
          <w:sz w:val="24"/>
          <w:szCs w:val="24"/>
          <w:rtl/>
        </w:rPr>
        <w:t>(</w:t>
      </w:r>
      <w:r w:rsidRPr="00F52B2E">
        <w:rPr>
          <w:rFonts w:ascii="David" w:hAnsi="David" w:cs="David"/>
          <w:sz w:val="24"/>
          <w:szCs w:val="24"/>
          <w:rtl/>
        </w:rPr>
        <w:t>כגון תקר, כתם שמן על הכביש וכו'</w:t>
      </w:r>
      <w:r>
        <w:rPr>
          <w:rFonts w:ascii="David" w:hAnsi="David" w:cs="David" w:hint="cs"/>
          <w:sz w:val="24"/>
          <w:szCs w:val="24"/>
          <w:rtl/>
        </w:rPr>
        <w:t>)</w:t>
      </w:r>
      <w:r w:rsidRPr="00F52B2E">
        <w:rPr>
          <w:rFonts w:ascii="David" w:hAnsi="David" w:cs="David"/>
          <w:sz w:val="24"/>
          <w:szCs w:val="24"/>
          <w:rtl/>
        </w:rPr>
        <w:t>.</w:t>
      </w:r>
    </w:p>
    <w:p w14:paraId="5AF68E36" w14:textId="7B6C8CD8" w:rsidR="00F52B2E" w:rsidRDefault="00F52B2E" w:rsidP="004443A5">
      <w:pPr>
        <w:spacing w:after="0" w:line="240" w:lineRule="auto"/>
        <w:jc w:val="both"/>
        <w:rPr>
          <w:rFonts w:ascii="David" w:hAnsi="David" w:cs="David"/>
          <w:sz w:val="24"/>
          <w:szCs w:val="24"/>
          <w:rtl/>
        </w:rPr>
      </w:pPr>
    </w:p>
    <w:p w14:paraId="64F0E388" w14:textId="77777777" w:rsidR="00266C6E" w:rsidRDefault="00266C6E" w:rsidP="004443A5">
      <w:pPr>
        <w:spacing w:after="0" w:line="240" w:lineRule="auto"/>
        <w:jc w:val="both"/>
        <w:rPr>
          <w:rFonts w:ascii="David" w:hAnsi="David" w:cs="David"/>
          <w:sz w:val="24"/>
          <w:szCs w:val="24"/>
          <w:u w:val="single"/>
          <w:rtl/>
        </w:rPr>
      </w:pPr>
    </w:p>
    <w:p w14:paraId="5AB80BA7" w14:textId="77777777" w:rsidR="00266C6E" w:rsidRDefault="00266C6E" w:rsidP="004443A5">
      <w:pPr>
        <w:spacing w:after="0" w:line="240" w:lineRule="auto"/>
        <w:jc w:val="both"/>
        <w:rPr>
          <w:rFonts w:ascii="David" w:hAnsi="David" w:cs="David"/>
          <w:sz w:val="24"/>
          <w:szCs w:val="24"/>
          <w:u w:val="single"/>
          <w:rtl/>
        </w:rPr>
      </w:pPr>
    </w:p>
    <w:p w14:paraId="19BBF42D" w14:textId="0855B2C6" w:rsidR="00D36355" w:rsidRPr="00D36355" w:rsidRDefault="00D36355" w:rsidP="004443A5">
      <w:pPr>
        <w:spacing w:after="0" w:line="240" w:lineRule="auto"/>
        <w:jc w:val="both"/>
        <w:rPr>
          <w:rFonts w:ascii="David" w:hAnsi="David" w:cs="David"/>
          <w:sz w:val="24"/>
          <w:szCs w:val="24"/>
        </w:rPr>
      </w:pPr>
      <w:r w:rsidRPr="00D36355">
        <w:rPr>
          <w:rFonts w:ascii="David" w:hAnsi="David" w:cs="David"/>
          <w:sz w:val="24"/>
          <w:szCs w:val="24"/>
          <w:u w:val="single"/>
          <w:rtl/>
        </w:rPr>
        <w:lastRenderedPageBreak/>
        <w:t>הדרישה לציון מפורש כי מדובר בעבירת רשלנות</w:t>
      </w:r>
    </w:p>
    <w:p w14:paraId="097E6289" w14:textId="77777777" w:rsidR="00D36355" w:rsidRDefault="00D36355" w:rsidP="004443A5">
      <w:pPr>
        <w:pStyle w:val="a7"/>
        <w:numPr>
          <w:ilvl w:val="0"/>
          <w:numId w:val="38"/>
        </w:numPr>
        <w:spacing w:after="0" w:line="240" w:lineRule="auto"/>
        <w:jc w:val="both"/>
        <w:rPr>
          <w:rFonts w:ascii="David" w:hAnsi="David" w:cs="David"/>
          <w:sz w:val="24"/>
          <w:szCs w:val="24"/>
        </w:rPr>
      </w:pPr>
      <w:r w:rsidRPr="00D36355">
        <w:rPr>
          <w:rFonts w:ascii="David" w:hAnsi="David" w:cs="David"/>
          <w:sz w:val="24"/>
          <w:szCs w:val="24"/>
          <w:rtl/>
        </w:rPr>
        <w:t>ס' 19 לחוק העונשין קובע שכדי שעבירה תהיה עבירת רשלנות, צריך שיהיה כתוב בה במפורש שהיא עבירת רשלנות (כמו למשל גרימת מוות ברשלנות).</w:t>
      </w:r>
    </w:p>
    <w:p w14:paraId="57DB8FC5" w14:textId="2C671431" w:rsidR="00D36355" w:rsidRPr="00D36355" w:rsidRDefault="00D36355" w:rsidP="004443A5">
      <w:pPr>
        <w:pStyle w:val="a7"/>
        <w:numPr>
          <w:ilvl w:val="0"/>
          <w:numId w:val="38"/>
        </w:numPr>
        <w:spacing w:after="0" w:line="240" w:lineRule="auto"/>
        <w:jc w:val="both"/>
        <w:rPr>
          <w:rFonts w:ascii="David" w:hAnsi="David" w:cs="David"/>
          <w:sz w:val="24"/>
          <w:szCs w:val="24"/>
          <w:rtl/>
        </w:rPr>
      </w:pPr>
      <w:r w:rsidRPr="00D36355">
        <w:rPr>
          <w:rFonts w:ascii="David" w:hAnsi="David" w:cs="David"/>
          <w:sz w:val="24"/>
          <w:szCs w:val="24"/>
          <w:rtl/>
        </w:rPr>
        <w:t>עם זאת, הסעיף קובע שהוא רלוונטי רק לעבירות שחוקקו אחריו. לכן, יש עבירות בדיני העונשין (לרבות בחוק העונשין) שאין בהן שימוש מפורש במילה רשלנות והן עדיין עבירות רשלנות.</w:t>
      </w:r>
    </w:p>
    <w:p w14:paraId="0E6433A2" w14:textId="495C4F4A" w:rsidR="00D36355" w:rsidRDefault="00D36355" w:rsidP="004443A5">
      <w:pPr>
        <w:spacing w:after="0" w:line="240" w:lineRule="auto"/>
        <w:jc w:val="both"/>
        <w:rPr>
          <w:rFonts w:ascii="David" w:hAnsi="David" w:cs="David"/>
          <w:sz w:val="24"/>
          <w:szCs w:val="24"/>
          <w:rtl/>
        </w:rPr>
      </w:pPr>
    </w:p>
    <w:p w14:paraId="14E75BDB" w14:textId="77777777" w:rsidR="00516A57" w:rsidRPr="00516A57" w:rsidRDefault="00516A57" w:rsidP="004443A5">
      <w:pPr>
        <w:spacing w:after="0" w:line="240" w:lineRule="auto"/>
        <w:jc w:val="both"/>
        <w:rPr>
          <w:rFonts w:ascii="David" w:hAnsi="David" w:cs="David"/>
          <w:sz w:val="24"/>
          <w:szCs w:val="24"/>
        </w:rPr>
      </w:pPr>
      <w:r w:rsidRPr="00516A57">
        <w:rPr>
          <w:rFonts w:ascii="David" w:hAnsi="David" w:cs="David"/>
          <w:b/>
          <w:bCs/>
          <w:sz w:val="24"/>
          <w:szCs w:val="24"/>
          <w:u w:val="single"/>
          <w:rtl/>
        </w:rPr>
        <w:t xml:space="preserve">האבחנה בין קלות דעת לרשלנות (המדרגה </w:t>
      </w:r>
      <w:proofErr w:type="spellStart"/>
      <w:r w:rsidRPr="00516A57">
        <w:rPr>
          <w:rFonts w:ascii="David" w:hAnsi="David" w:cs="David"/>
          <w:b/>
          <w:bCs/>
          <w:sz w:val="24"/>
          <w:szCs w:val="24"/>
          <w:u w:val="single"/>
          <w:rtl/>
        </w:rPr>
        <w:t>השניה</w:t>
      </w:r>
      <w:proofErr w:type="spellEnd"/>
      <w:r w:rsidRPr="00516A57">
        <w:rPr>
          <w:rFonts w:ascii="David" w:hAnsi="David" w:cs="David"/>
          <w:b/>
          <w:bCs/>
          <w:sz w:val="24"/>
          <w:szCs w:val="24"/>
          <w:u w:val="single"/>
          <w:rtl/>
        </w:rPr>
        <w:t xml:space="preserve"> של מחשבה פלילית)</w:t>
      </w:r>
    </w:p>
    <w:p w14:paraId="0ABBADD0" w14:textId="77777777" w:rsidR="00516A57" w:rsidRPr="00516A57" w:rsidRDefault="00516A57" w:rsidP="004443A5">
      <w:pPr>
        <w:spacing w:after="0" w:line="240" w:lineRule="auto"/>
        <w:jc w:val="both"/>
        <w:rPr>
          <w:rFonts w:ascii="David" w:hAnsi="David" w:cs="David"/>
          <w:sz w:val="24"/>
          <w:szCs w:val="24"/>
          <w:rtl/>
        </w:rPr>
      </w:pPr>
      <w:r w:rsidRPr="00516A57">
        <w:rPr>
          <w:rFonts w:ascii="David" w:hAnsi="David" w:cs="David"/>
          <w:sz w:val="24"/>
          <w:szCs w:val="24"/>
          <w:rtl/>
        </w:rPr>
        <w:t>הדומה בין השניים הוא ששניהם נוגעים לנטילת סיכון בלתי סביר.</w:t>
      </w:r>
    </w:p>
    <w:p w14:paraId="5D07C274" w14:textId="77777777" w:rsidR="00516A57" w:rsidRPr="00516A57" w:rsidRDefault="00516A57" w:rsidP="004443A5">
      <w:pPr>
        <w:spacing w:after="0" w:line="240" w:lineRule="auto"/>
        <w:jc w:val="both"/>
        <w:rPr>
          <w:rFonts w:ascii="David" w:hAnsi="David" w:cs="David"/>
          <w:sz w:val="24"/>
          <w:szCs w:val="24"/>
          <w:rtl/>
        </w:rPr>
      </w:pPr>
      <w:r w:rsidRPr="00516A57">
        <w:rPr>
          <w:rFonts w:ascii="David" w:hAnsi="David" w:cs="David"/>
          <w:sz w:val="24"/>
          <w:szCs w:val="24"/>
          <w:rtl/>
        </w:rPr>
        <w:t xml:space="preserve">השונה ביניהם הוא שקל הדעת </w:t>
      </w:r>
      <w:r w:rsidRPr="00516A57">
        <w:rPr>
          <w:rFonts w:ascii="David" w:hAnsi="David" w:cs="David"/>
          <w:b/>
          <w:bCs/>
          <w:sz w:val="24"/>
          <w:szCs w:val="24"/>
          <w:rtl/>
        </w:rPr>
        <w:t>מודע</w:t>
      </w:r>
      <w:r w:rsidRPr="00516A57">
        <w:rPr>
          <w:rFonts w:ascii="David" w:hAnsi="David" w:cs="David"/>
          <w:sz w:val="24"/>
          <w:szCs w:val="24"/>
          <w:rtl/>
        </w:rPr>
        <w:t xml:space="preserve"> לסיכון והרשלן לא מודע אליו, למרות שהיה יכול והיה צריך להיות מודע אליו.</w:t>
      </w:r>
    </w:p>
    <w:p w14:paraId="0DBBB755" w14:textId="77777777" w:rsidR="00516A57" w:rsidRPr="00516A57" w:rsidRDefault="00516A57" w:rsidP="004443A5">
      <w:pPr>
        <w:spacing w:after="0" w:line="240" w:lineRule="auto"/>
        <w:jc w:val="both"/>
        <w:rPr>
          <w:rFonts w:ascii="David" w:hAnsi="David" w:cs="David"/>
          <w:sz w:val="24"/>
          <w:szCs w:val="24"/>
          <w:rtl/>
        </w:rPr>
      </w:pPr>
      <w:r w:rsidRPr="00516A57">
        <w:rPr>
          <w:rFonts w:ascii="David" w:hAnsi="David" w:cs="David"/>
          <w:sz w:val="24"/>
          <w:szCs w:val="24"/>
          <w:rtl/>
        </w:rPr>
        <w:t>בפרקטיקה – הבחנה לא תמיד קלה - אין אפשרות ודאית לדעת האם האדם היה מודע בעת ביצוע המעשה לסיכון.</w:t>
      </w:r>
    </w:p>
    <w:p w14:paraId="755AB600" w14:textId="083ADD3C" w:rsidR="00516A57" w:rsidRDefault="00516A57" w:rsidP="004443A5">
      <w:pPr>
        <w:spacing w:after="0" w:line="240" w:lineRule="auto"/>
        <w:jc w:val="both"/>
        <w:rPr>
          <w:rFonts w:ascii="David" w:hAnsi="David" w:cs="David"/>
          <w:sz w:val="24"/>
          <w:szCs w:val="24"/>
          <w:rtl/>
        </w:rPr>
      </w:pPr>
    </w:p>
    <w:p w14:paraId="5CC9581C" w14:textId="77777777" w:rsidR="006B5950" w:rsidRPr="006B5950" w:rsidRDefault="006B5950" w:rsidP="004443A5">
      <w:pPr>
        <w:spacing w:after="0" w:line="240" w:lineRule="auto"/>
        <w:jc w:val="both"/>
        <w:rPr>
          <w:rFonts w:ascii="David" w:hAnsi="David" w:cs="David"/>
          <w:sz w:val="24"/>
          <w:szCs w:val="24"/>
        </w:rPr>
      </w:pPr>
      <w:r w:rsidRPr="006B5950">
        <w:rPr>
          <w:rFonts w:ascii="David" w:hAnsi="David" w:cs="David"/>
          <w:sz w:val="24"/>
          <w:szCs w:val="24"/>
          <w:rtl/>
        </w:rPr>
        <w:t>דוגמה – משחק בנשק ופליטת כדור – האם גרימת מוות ברשלנות או הריגה (כיום – "המתה בקלות דעת").</w:t>
      </w:r>
    </w:p>
    <w:p w14:paraId="33460613" w14:textId="77777777" w:rsidR="006B5950" w:rsidRPr="006B5950" w:rsidRDefault="006B5950" w:rsidP="004443A5">
      <w:pPr>
        <w:spacing w:after="0" w:line="240" w:lineRule="auto"/>
        <w:jc w:val="both"/>
        <w:rPr>
          <w:rFonts w:ascii="David" w:hAnsi="David" w:cs="David"/>
          <w:sz w:val="24"/>
          <w:szCs w:val="24"/>
          <w:rtl/>
        </w:rPr>
      </w:pPr>
      <w:r w:rsidRPr="006B5950">
        <w:rPr>
          <w:rFonts w:ascii="David" w:hAnsi="David" w:cs="David"/>
          <w:sz w:val="24"/>
          <w:szCs w:val="24"/>
          <w:rtl/>
        </w:rPr>
        <w:t>תלוי בנסיבות:</w:t>
      </w:r>
    </w:p>
    <w:p w14:paraId="2063C53F" w14:textId="77777777" w:rsidR="006B5950" w:rsidRPr="006B5950" w:rsidRDefault="006B5950" w:rsidP="004443A5">
      <w:pPr>
        <w:spacing w:after="0" w:line="240" w:lineRule="auto"/>
        <w:jc w:val="both"/>
        <w:rPr>
          <w:rFonts w:ascii="David" w:hAnsi="David" w:cs="David"/>
          <w:sz w:val="24"/>
          <w:szCs w:val="24"/>
          <w:rtl/>
        </w:rPr>
      </w:pPr>
      <w:r w:rsidRPr="006B5950">
        <w:rPr>
          <w:rFonts w:ascii="David" w:hAnsi="David" w:cs="David"/>
          <w:sz w:val="24"/>
          <w:szCs w:val="24"/>
          <w:rtl/>
        </w:rPr>
        <w:t>האם כיוון?</w:t>
      </w:r>
    </w:p>
    <w:p w14:paraId="2E92BA29" w14:textId="77777777" w:rsidR="006B5950" w:rsidRPr="006B5950" w:rsidRDefault="006B5950" w:rsidP="004443A5">
      <w:pPr>
        <w:spacing w:after="0" w:line="240" w:lineRule="auto"/>
        <w:jc w:val="both"/>
        <w:rPr>
          <w:rFonts w:ascii="David" w:hAnsi="David" w:cs="David"/>
          <w:sz w:val="24"/>
          <w:szCs w:val="24"/>
          <w:rtl/>
        </w:rPr>
      </w:pPr>
      <w:r w:rsidRPr="006B5950">
        <w:rPr>
          <w:rFonts w:ascii="David" w:hAnsi="David" w:cs="David"/>
          <w:sz w:val="24"/>
          <w:szCs w:val="24"/>
          <w:rtl/>
        </w:rPr>
        <w:t>האם הייתה דריכה מוקדמת?</w:t>
      </w:r>
    </w:p>
    <w:p w14:paraId="4DFC7A2E" w14:textId="77777777" w:rsidR="006B5950" w:rsidRPr="006B5950" w:rsidRDefault="006B5950" w:rsidP="004443A5">
      <w:pPr>
        <w:spacing w:after="0" w:line="240" w:lineRule="auto"/>
        <w:jc w:val="both"/>
        <w:rPr>
          <w:rFonts w:ascii="David" w:hAnsi="David" w:cs="David"/>
          <w:sz w:val="24"/>
          <w:szCs w:val="24"/>
          <w:rtl/>
        </w:rPr>
      </w:pPr>
      <w:r w:rsidRPr="006B5950">
        <w:rPr>
          <w:rFonts w:ascii="David" w:hAnsi="David" w:cs="David"/>
          <w:sz w:val="24"/>
          <w:szCs w:val="24"/>
          <w:rtl/>
        </w:rPr>
        <w:t>האם הייתה מחסנית מקום שאסור היה להיות מחסנית?</w:t>
      </w:r>
    </w:p>
    <w:p w14:paraId="69E814E5" w14:textId="77777777" w:rsidR="006B5950" w:rsidRPr="006B5950" w:rsidRDefault="006B5950" w:rsidP="004443A5">
      <w:pPr>
        <w:spacing w:after="0" w:line="240" w:lineRule="auto"/>
        <w:jc w:val="both"/>
        <w:rPr>
          <w:rFonts w:ascii="David" w:hAnsi="David" w:cs="David"/>
          <w:sz w:val="24"/>
          <w:szCs w:val="24"/>
          <w:rtl/>
        </w:rPr>
      </w:pPr>
      <w:r w:rsidRPr="006B5950">
        <w:rPr>
          <w:rFonts w:ascii="David" w:hAnsi="David" w:cs="David"/>
          <w:sz w:val="24"/>
          <w:szCs w:val="24"/>
          <w:rtl/>
        </w:rPr>
        <w:t>[הוכחת מודעות].</w:t>
      </w:r>
    </w:p>
    <w:p w14:paraId="554600DE" w14:textId="52DD7519" w:rsidR="006B5950" w:rsidRDefault="006B5950" w:rsidP="004443A5">
      <w:pPr>
        <w:spacing w:after="0" w:line="240" w:lineRule="auto"/>
        <w:jc w:val="both"/>
        <w:rPr>
          <w:rFonts w:ascii="David" w:hAnsi="David" w:cs="David"/>
          <w:sz w:val="24"/>
          <w:szCs w:val="24"/>
          <w:rtl/>
        </w:rPr>
      </w:pPr>
    </w:p>
    <w:p w14:paraId="14E21607" w14:textId="3FC2CC2E" w:rsidR="006B5950" w:rsidRPr="00F52B2E" w:rsidRDefault="006B5950" w:rsidP="004443A5">
      <w:pPr>
        <w:spacing w:after="0" w:line="240" w:lineRule="auto"/>
        <w:jc w:val="both"/>
        <w:rPr>
          <w:rFonts w:ascii="David" w:hAnsi="David" w:cs="David"/>
          <w:sz w:val="24"/>
          <w:szCs w:val="24"/>
          <w:rtl/>
        </w:rPr>
      </w:pPr>
      <w:r>
        <w:rPr>
          <w:rFonts w:ascii="David" w:hAnsi="David" w:cs="David" w:hint="cs"/>
          <w:sz w:val="24"/>
          <w:szCs w:val="24"/>
          <w:rtl/>
        </w:rPr>
        <w:t xml:space="preserve">(ספוילר </w:t>
      </w:r>
      <w:r>
        <w:rPr>
          <w:rFonts w:ascii="David" w:hAnsi="David" w:cs="David"/>
          <w:sz w:val="24"/>
          <w:szCs w:val="24"/>
          <w:rtl/>
        </w:rPr>
        <w:t>–</w:t>
      </w:r>
      <w:r>
        <w:rPr>
          <w:rFonts w:ascii="David" w:hAnsi="David" w:cs="David" w:hint="cs"/>
          <w:sz w:val="24"/>
          <w:szCs w:val="24"/>
          <w:rtl/>
        </w:rPr>
        <w:t xml:space="preserve"> האם הפרקליטות עומדת להגישה תביעה על עבירה חמורה יותר, העובדות זה מה שקובע, הנסיבות הן המכריעות בעבירות של רשלנות או מחשבה פלילית).</w:t>
      </w:r>
    </w:p>
    <w:p w14:paraId="1C8885EA" w14:textId="2F1FCA5E" w:rsidR="000C303A" w:rsidRDefault="000C303A" w:rsidP="004443A5">
      <w:pPr>
        <w:spacing w:after="0" w:line="240" w:lineRule="auto"/>
        <w:jc w:val="both"/>
        <w:rPr>
          <w:rFonts w:ascii="David" w:hAnsi="David" w:cs="David"/>
          <w:sz w:val="24"/>
          <w:szCs w:val="24"/>
          <w:rtl/>
        </w:rPr>
      </w:pPr>
    </w:p>
    <w:p w14:paraId="71A340D4" w14:textId="77777777" w:rsidR="006B5950" w:rsidRPr="000C303A" w:rsidRDefault="006B5950" w:rsidP="004443A5">
      <w:pPr>
        <w:spacing w:after="0" w:line="240" w:lineRule="auto"/>
        <w:jc w:val="both"/>
        <w:rPr>
          <w:rFonts w:ascii="David" w:hAnsi="David" w:cs="David"/>
          <w:sz w:val="24"/>
          <w:szCs w:val="24"/>
          <w:rtl/>
        </w:rPr>
      </w:pPr>
    </w:p>
    <w:p w14:paraId="4988A6C6" w14:textId="3B56C45A" w:rsidR="004A2DFB" w:rsidRPr="00266C6E" w:rsidRDefault="00266C6E" w:rsidP="00266C6E">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t>אחריות קפידה</w:t>
      </w:r>
    </w:p>
    <w:p w14:paraId="0E75A014" w14:textId="7E98DDF9" w:rsidR="00FB7504" w:rsidRPr="001E4D6A" w:rsidRDefault="00FB7504" w:rsidP="004443A5">
      <w:pPr>
        <w:spacing w:after="0" w:line="240" w:lineRule="auto"/>
        <w:jc w:val="both"/>
        <w:rPr>
          <w:rFonts w:ascii="David" w:hAnsi="David" w:cs="David"/>
          <w:b/>
          <w:bCs/>
          <w:sz w:val="24"/>
          <w:szCs w:val="24"/>
          <w:u w:val="single"/>
          <w:rtl/>
        </w:rPr>
      </w:pPr>
      <w:r w:rsidRPr="00FB7504">
        <w:rPr>
          <w:rFonts w:ascii="David" w:hAnsi="David" w:cs="David" w:hint="cs"/>
          <w:b/>
          <w:bCs/>
          <w:sz w:val="24"/>
          <w:szCs w:val="24"/>
          <w:u w:val="single"/>
          <w:rtl/>
        </w:rPr>
        <w:t>שיעור מספר 12</w:t>
      </w:r>
    </w:p>
    <w:p w14:paraId="1758094D" w14:textId="38B3C60F" w:rsidR="00626C25" w:rsidRPr="001E4D6A" w:rsidRDefault="001E4D6A" w:rsidP="004443A5">
      <w:pPr>
        <w:spacing w:after="0" w:line="240" w:lineRule="auto"/>
        <w:jc w:val="both"/>
        <w:rPr>
          <w:rFonts w:ascii="David" w:hAnsi="David" w:cs="David"/>
          <w:b/>
          <w:bCs/>
          <w:sz w:val="24"/>
          <w:szCs w:val="24"/>
          <w:u w:val="single"/>
          <w:rtl/>
        </w:rPr>
      </w:pPr>
      <w:r w:rsidRPr="001E4D6A">
        <w:rPr>
          <w:rFonts w:ascii="David" w:hAnsi="David" w:cs="David"/>
          <w:b/>
          <w:bCs/>
          <w:sz w:val="24"/>
          <w:szCs w:val="24"/>
          <w:highlight w:val="yellow"/>
          <w:u w:val="single"/>
          <w:rtl/>
        </w:rPr>
        <w:t>דרגה שלישית: אחריות קפידה</w:t>
      </w:r>
    </w:p>
    <w:p w14:paraId="08DA8058" w14:textId="74F244E4" w:rsidR="001E4D6A" w:rsidRPr="001E4D6A" w:rsidRDefault="001E4D6A" w:rsidP="004443A5">
      <w:pPr>
        <w:spacing w:after="0" w:line="240" w:lineRule="auto"/>
        <w:jc w:val="both"/>
        <w:rPr>
          <w:rFonts w:ascii="David" w:hAnsi="David" w:cs="David"/>
          <w:sz w:val="24"/>
          <w:szCs w:val="24"/>
          <w:rtl/>
        </w:rPr>
      </w:pPr>
      <w:r w:rsidRPr="001E4D6A">
        <w:rPr>
          <w:rFonts w:ascii="David" w:hAnsi="David" w:cs="David"/>
          <w:sz w:val="24"/>
          <w:szCs w:val="24"/>
          <w:rtl/>
        </w:rPr>
        <w:t>אחריות קפידה היא עבירה שאין צורך להוכיח בה יסוד נפשי.</w:t>
      </w:r>
    </w:p>
    <w:p w14:paraId="0E266B06" w14:textId="300CC51A" w:rsidR="001E4D6A" w:rsidRPr="001E4D6A" w:rsidRDefault="001E4D6A" w:rsidP="004443A5">
      <w:pPr>
        <w:spacing w:after="0" w:line="240" w:lineRule="auto"/>
        <w:jc w:val="both"/>
        <w:rPr>
          <w:rFonts w:ascii="David" w:hAnsi="David" w:cs="David"/>
          <w:sz w:val="24"/>
          <w:szCs w:val="24"/>
          <w:rtl/>
        </w:rPr>
      </w:pPr>
      <w:r w:rsidRPr="001E4D6A">
        <w:rPr>
          <w:rFonts w:ascii="David" w:hAnsi="David" w:cs="David"/>
          <w:sz w:val="24"/>
          <w:szCs w:val="24"/>
          <w:rtl/>
        </w:rPr>
        <w:t>אחריות קפידה היא חזקת אחריות מוגברת.</w:t>
      </w:r>
    </w:p>
    <w:p w14:paraId="63C20484" w14:textId="0193B92D" w:rsidR="001E4D6A" w:rsidRPr="00626C25" w:rsidRDefault="001E4D6A" w:rsidP="004443A5">
      <w:pPr>
        <w:spacing w:after="0" w:line="240" w:lineRule="auto"/>
        <w:jc w:val="both"/>
        <w:rPr>
          <w:rFonts w:ascii="David" w:hAnsi="David" w:cs="David"/>
          <w:sz w:val="24"/>
          <w:szCs w:val="24"/>
          <w:rtl/>
        </w:rPr>
      </w:pPr>
      <w:r w:rsidRPr="001E4D6A">
        <w:rPr>
          <w:rFonts w:ascii="David" w:hAnsi="David" w:cs="David"/>
          <w:sz w:val="24"/>
          <w:szCs w:val="24"/>
          <w:rtl/>
        </w:rPr>
        <w:t>הנטל עובר לנאשם להוכיח שלא ידע, לא התרשל ועשה כל שניתן כדי למנוע את העבירה</w:t>
      </w:r>
      <w:r w:rsidR="006803F5">
        <w:rPr>
          <w:rFonts w:ascii="David" w:hAnsi="David" w:cs="David" w:hint="cs"/>
          <w:sz w:val="24"/>
          <w:szCs w:val="24"/>
          <w:rtl/>
        </w:rPr>
        <w:t>.</w:t>
      </w:r>
    </w:p>
    <w:p w14:paraId="79A4FC00" w14:textId="2162A354" w:rsidR="00652317" w:rsidRDefault="00652317" w:rsidP="004443A5">
      <w:pPr>
        <w:spacing w:after="0" w:line="240" w:lineRule="auto"/>
        <w:jc w:val="both"/>
        <w:rPr>
          <w:rFonts w:ascii="David" w:hAnsi="David" w:cs="David"/>
          <w:sz w:val="24"/>
          <w:szCs w:val="24"/>
          <w:rtl/>
        </w:rPr>
      </w:pPr>
    </w:p>
    <w:p w14:paraId="5B3F6732" w14:textId="77777777" w:rsidR="004649A6" w:rsidRPr="004649A6" w:rsidRDefault="004649A6" w:rsidP="004443A5">
      <w:pPr>
        <w:spacing w:after="0" w:line="240" w:lineRule="auto"/>
        <w:jc w:val="both"/>
        <w:rPr>
          <w:rFonts w:ascii="David" w:hAnsi="David" w:cs="David"/>
          <w:sz w:val="24"/>
          <w:szCs w:val="24"/>
          <w:u w:val="single"/>
        </w:rPr>
      </w:pPr>
      <w:r w:rsidRPr="004649A6">
        <w:rPr>
          <w:rFonts w:ascii="David" w:hAnsi="David" w:cs="David"/>
          <w:sz w:val="24"/>
          <w:szCs w:val="24"/>
          <w:u w:val="single"/>
          <w:rtl/>
        </w:rPr>
        <w:t>הגדרה:</w:t>
      </w:r>
    </w:p>
    <w:p w14:paraId="602098AB" w14:textId="6CB878B4" w:rsidR="004649A6" w:rsidRDefault="004649A6" w:rsidP="004443A5">
      <w:pPr>
        <w:spacing w:after="0" w:line="240" w:lineRule="auto"/>
        <w:jc w:val="both"/>
        <w:rPr>
          <w:rFonts w:ascii="David" w:hAnsi="David" w:cs="David"/>
          <w:sz w:val="24"/>
          <w:szCs w:val="24"/>
          <w:rtl/>
        </w:rPr>
      </w:pPr>
      <w:r w:rsidRPr="004649A6">
        <w:rPr>
          <w:rFonts w:ascii="David" w:hAnsi="David" w:cs="David"/>
          <w:sz w:val="24"/>
          <w:szCs w:val="24"/>
          <w:rtl/>
        </w:rPr>
        <w:t>עבירות אחריות קפידה הן בדרך-כלל עבירות התנהגות, אשר ככל העבירות הן כוללות הן יסוד עובדתי והן יסוד נפשי, אלא שבמובחן מהעבירות הרגילות, בעבירות של אחריות קפידה אין התביעה חייבת בהוכחת היסוד הנפשי</w:t>
      </w:r>
      <w:r>
        <w:rPr>
          <w:rFonts w:ascii="David" w:hAnsi="David" w:cs="David" w:hint="cs"/>
          <w:sz w:val="24"/>
          <w:szCs w:val="24"/>
          <w:rtl/>
        </w:rPr>
        <w:t>,</w:t>
      </w:r>
      <w:r w:rsidRPr="004649A6">
        <w:rPr>
          <w:rFonts w:ascii="David" w:hAnsi="David" w:cs="David"/>
          <w:sz w:val="24"/>
          <w:szCs w:val="24"/>
          <w:rtl/>
        </w:rPr>
        <w:t xml:space="preserve"> </w:t>
      </w:r>
      <w:r w:rsidRPr="004649A6">
        <w:rPr>
          <w:rFonts w:ascii="David" w:hAnsi="David" w:cs="David"/>
          <w:b/>
          <w:bCs/>
          <w:sz w:val="24"/>
          <w:szCs w:val="24"/>
          <w:rtl/>
        </w:rPr>
        <w:t>בהתקיים היסוד העובדתי קמה חזקת המחוקק כי נתקיים גם היסוד הנפשי</w:t>
      </w:r>
      <w:r>
        <w:rPr>
          <w:rFonts w:ascii="David" w:hAnsi="David" w:cs="David" w:hint="cs"/>
          <w:sz w:val="24"/>
          <w:szCs w:val="24"/>
          <w:rtl/>
        </w:rPr>
        <w:t>.</w:t>
      </w:r>
    </w:p>
    <w:p w14:paraId="7BFB8574" w14:textId="7B3B9AEA" w:rsidR="0061455E" w:rsidRDefault="0061455E" w:rsidP="004443A5">
      <w:pPr>
        <w:spacing w:after="0" w:line="240" w:lineRule="auto"/>
        <w:jc w:val="both"/>
        <w:rPr>
          <w:rFonts w:ascii="David" w:hAnsi="David" w:cs="David"/>
          <w:sz w:val="24"/>
          <w:szCs w:val="24"/>
          <w:rtl/>
        </w:rPr>
      </w:pPr>
    </w:p>
    <w:p w14:paraId="6172464D" w14:textId="77777777" w:rsidR="0061455E" w:rsidRPr="0061455E" w:rsidRDefault="0061455E" w:rsidP="004443A5">
      <w:pPr>
        <w:spacing w:after="0" w:line="240" w:lineRule="auto"/>
        <w:jc w:val="both"/>
        <w:rPr>
          <w:rFonts w:ascii="David" w:hAnsi="David" w:cs="David"/>
          <w:sz w:val="24"/>
          <w:szCs w:val="24"/>
          <w:u w:val="single"/>
          <w:rtl/>
        </w:rPr>
      </w:pPr>
      <w:r w:rsidRPr="0061455E">
        <w:rPr>
          <w:rFonts w:ascii="David" w:hAnsi="David" w:cs="David"/>
          <w:sz w:val="24"/>
          <w:szCs w:val="24"/>
          <w:u w:val="single"/>
          <w:rtl/>
        </w:rPr>
        <w:t>עקרונות האחריות הקפידה</w:t>
      </w:r>
    </w:p>
    <w:p w14:paraId="3025FBF0" w14:textId="636E392B" w:rsidR="0061455E" w:rsidRPr="0061455E" w:rsidRDefault="0061455E" w:rsidP="004443A5">
      <w:pPr>
        <w:pStyle w:val="a7"/>
        <w:numPr>
          <w:ilvl w:val="0"/>
          <w:numId w:val="47"/>
        </w:numPr>
        <w:spacing w:after="0" w:line="240" w:lineRule="auto"/>
        <w:jc w:val="both"/>
        <w:rPr>
          <w:rFonts w:ascii="David" w:hAnsi="David" w:cs="David"/>
          <w:sz w:val="24"/>
          <w:szCs w:val="24"/>
          <w:rtl/>
        </w:rPr>
      </w:pPr>
      <w:r w:rsidRPr="0061455E">
        <w:rPr>
          <w:rFonts w:ascii="David" w:hAnsi="David" w:cs="David"/>
          <w:sz w:val="24"/>
          <w:szCs w:val="24"/>
          <w:rtl/>
        </w:rPr>
        <w:t xml:space="preserve">עבירות האחריות הקפידה קיימות ככלל בתחומים מסוימים של חיי החברה אשר הצריכו הסדרה כדי להבטיח את תקנת הציבור בהם. </w:t>
      </w:r>
    </w:p>
    <w:p w14:paraId="553EFD41" w14:textId="742B0B98" w:rsidR="0061455E" w:rsidRPr="0061455E" w:rsidRDefault="0061455E" w:rsidP="004443A5">
      <w:pPr>
        <w:pStyle w:val="a7"/>
        <w:numPr>
          <w:ilvl w:val="0"/>
          <w:numId w:val="47"/>
        </w:numPr>
        <w:spacing w:after="0" w:line="240" w:lineRule="auto"/>
        <w:jc w:val="both"/>
        <w:rPr>
          <w:rFonts w:ascii="David" w:hAnsi="David" w:cs="David"/>
          <w:sz w:val="24"/>
          <w:szCs w:val="24"/>
          <w:rtl/>
        </w:rPr>
      </w:pPr>
      <w:r w:rsidRPr="0061455E">
        <w:rPr>
          <w:rFonts w:ascii="David" w:hAnsi="David" w:cs="David"/>
          <w:sz w:val="24"/>
          <w:szCs w:val="24"/>
          <w:rtl/>
        </w:rPr>
        <w:t xml:space="preserve">הן מיועדות לתמרץ לנקיטת רמת זהירות גבוהה כדי להבטיח את שלום הציבור בתחום הרלוונטי. </w:t>
      </w:r>
    </w:p>
    <w:p w14:paraId="38B2F2E0" w14:textId="21DD58E6" w:rsidR="0061455E" w:rsidRDefault="00514CD8" w:rsidP="004443A5">
      <w:pPr>
        <w:pStyle w:val="a7"/>
        <w:numPr>
          <w:ilvl w:val="0"/>
          <w:numId w:val="47"/>
        </w:numPr>
        <w:spacing w:after="0" w:line="240" w:lineRule="auto"/>
        <w:jc w:val="both"/>
        <w:rPr>
          <w:rFonts w:ascii="David" w:hAnsi="David" w:cs="David"/>
          <w:sz w:val="24"/>
          <w:szCs w:val="24"/>
        </w:rPr>
      </w:pPr>
      <w:r>
        <w:rPr>
          <w:rFonts w:ascii="David" w:hAnsi="David" w:cs="David" w:hint="cs"/>
          <w:sz w:val="24"/>
          <w:szCs w:val="24"/>
          <w:rtl/>
        </w:rPr>
        <w:t xml:space="preserve">יעילות - </w:t>
      </w:r>
      <w:r w:rsidR="0061455E" w:rsidRPr="0061455E">
        <w:rPr>
          <w:rFonts w:ascii="David" w:hAnsi="David" w:cs="David"/>
          <w:sz w:val="24"/>
          <w:szCs w:val="24"/>
          <w:rtl/>
        </w:rPr>
        <w:t>כדי להבטיח אכיפה פשוטה ויעילה של אותם כללי התנהגות וכדי להעמיק את האכיפה באותם תחומים, נקבעו עבירות שדרכי הוכחתן פשוטות, ומטעם זה פטר המחוקק את התביעה מהוכחת היסוד הנפשי של העביר</w:t>
      </w:r>
      <w:r w:rsidR="0061455E" w:rsidRPr="0061455E">
        <w:rPr>
          <w:rFonts w:ascii="David" w:hAnsi="David" w:cs="David" w:hint="cs"/>
          <w:sz w:val="24"/>
          <w:szCs w:val="24"/>
          <w:rtl/>
        </w:rPr>
        <w:t>ה.</w:t>
      </w:r>
    </w:p>
    <w:p w14:paraId="40F6CFD3" w14:textId="77777777" w:rsidR="00E845EC" w:rsidRPr="00E845EC" w:rsidRDefault="00E845EC" w:rsidP="004443A5">
      <w:pPr>
        <w:spacing w:after="0" w:line="240" w:lineRule="auto"/>
        <w:jc w:val="both"/>
        <w:rPr>
          <w:rFonts w:ascii="David" w:hAnsi="David" w:cs="David"/>
          <w:sz w:val="24"/>
          <w:szCs w:val="24"/>
          <w:rtl/>
        </w:rPr>
      </w:pPr>
    </w:p>
    <w:p w14:paraId="719EE80F" w14:textId="77777777" w:rsidR="00551A25" w:rsidRPr="00551A25" w:rsidRDefault="00551A25" w:rsidP="004443A5">
      <w:pPr>
        <w:spacing w:after="0" w:line="240" w:lineRule="auto"/>
        <w:jc w:val="both"/>
        <w:rPr>
          <w:rFonts w:ascii="David" w:hAnsi="David" w:cs="David"/>
          <w:sz w:val="24"/>
          <w:szCs w:val="24"/>
          <w:u w:val="single"/>
          <w:rtl/>
        </w:rPr>
      </w:pPr>
      <w:r w:rsidRPr="00551A25">
        <w:rPr>
          <w:rFonts w:ascii="David" w:hAnsi="David" w:cs="David"/>
          <w:sz w:val="24"/>
          <w:szCs w:val="24"/>
          <w:u w:val="single"/>
          <w:rtl/>
        </w:rPr>
        <w:t>היסטוריה</w:t>
      </w:r>
    </w:p>
    <w:p w14:paraId="78397E63" w14:textId="168F9639" w:rsidR="00551A25" w:rsidRPr="00551A25" w:rsidRDefault="00551A25" w:rsidP="004443A5">
      <w:pPr>
        <w:pStyle w:val="a7"/>
        <w:numPr>
          <w:ilvl w:val="0"/>
          <w:numId w:val="48"/>
        </w:numPr>
        <w:spacing w:after="0" w:line="240" w:lineRule="auto"/>
        <w:jc w:val="both"/>
        <w:rPr>
          <w:rFonts w:ascii="David" w:hAnsi="David" w:cs="David"/>
          <w:sz w:val="24"/>
          <w:szCs w:val="24"/>
          <w:rtl/>
        </w:rPr>
      </w:pPr>
      <w:r w:rsidRPr="00551A25">
        <w:rPr>
          <w:rFonts w:ascii="David" w:hAnsi="David" w:cs="David"/>
          <w:sz w:val="24"/>
          <w:szCs w:val="24"/>
          <w:rtl/>
        </w:rPr>
        <w:t>עד תיקון 39 היו עבירות של אחריות מוחלטת – ברגע שהוכח שבוצע היסוד העובדתי, קיים אשם.</w:t>
      </w:r>
    </w:p>
    <w:p w14:paraId="50B28756" w14:textId="4FFD077D" w:rsidR="00551A25" w:rsidRPr="00551A25" w:rsidRDefault="00551A25" w:rsidP="004443A5">
      <w:pPr>
        <w:pStyle w:val="a7"/>
        <w:numPr>
          <w:ilvl w:val="0"/>
          <w:numId w:val="48"/>
        </w:numPr>
        <w:spacing w:after="0" w:line="240" w:lineRule="auto"/>
        <w:jc w:val="both"/>
        <w:rPr>
          <w:rFonts w:ascii="David" w:hAnsi="David" w:cs="David"/>
          <w:sz w:val="24"/>
          <w:szCs w:val="24"/>
          <w:rtl/>
        </w:rPr>
      </w:pPr>
      <w:r w:rsidRPr="00551A25">
        <w:rPr>
          <w:rFonts w:ascii="David" w:hAnsi="David" w:cs="David"/>
          <w:sz w:val="24"/>
          <w:szCs w:val="24"/>
          <w:rtl/>
        </w:rPr>
        <w:t>כחלק מתיקון 39 חוקק ס' 22 שמשנה את העבירה -  מקונספציה של אחריות מוחלטת לקונספציה של אחריות קפידה.</w:t>
      </w:r>
    </w:p>
    <w:p w14:paraId="6BFED351" w14:textId="6939818B" w:rsidR="00551A25" w:rsidRPr="00551A25" w:rsidRDefault="00551A25" w:rsidP="004443A5">
      <w:pPr>
        <w:pStyle w:val="a7"/>
        <w:numPr>
          <w:ilvl w:val="0"/>
          <w:numId w:val="48"/>
        </w:numPr>
        <w:spacing w:after="0" w:line="240" w:lineRule="auto"/>
        <w:jc w:val="both"/>
        <w:rPr>
          <w:rFonts w:ascii="David" w:hAnsi="David" w:cs="David"/>
          <w:sz w:val="24"/>
          <w:szCs w:val="24"/>
          <w:rtl/>
        </w:rPr>
      </w:pPr>
      <w:r w:rsidRPr="00551A25">
        <w:rPr>
          <w:rFonts w:ascii="David" w:hAnsi="David" w:cs="David"/>
          <w:sz w:val="24"/>
          <w:szCs w:val="24"/>
          <w:rtl/>
        </w:rPr>
        <w:t xml:space="preserve">בעבירות של אחריות קפידה ניתן לצאת זכאי אם הנאשם מוכיח שעשה כל שניתן כדי למנוע את העבירה. </w:t>
      </w:r>
    </w:p>
    <w:p w14:paraId="230B13C2" w14:textId="5860DA42" w:rsidR="009D5D1D" w:rsidRPr="00551A25" w:rsidRDefault="00551A25" w:rsidP="004443A5">
      <w:pPr>
        <w:pStyle w:val="a7"/>
        <w:numPr>
          <w:ilvl w:val="0"/>
          <w:numId w:val="48"/>
        </w:numPr>
        <w:spacing w:after="0" w:line="240" w:lineRule="auto"/>
        <w:jc w:val="both"/>
        <w:rPr>
          <w:rFonts w:ascii="David" w:hAnsi="David" w:cs="David"/>
          <w:sz w:val="24"/>
          <w:szCs w:val="24"/>
          <w:rtl/>
        </w:rPr>
      </w:pPr>
      <w:r w:rsidRPr="00551A25">
        <w:rPr>
          <w:rFonts w:ascii="David" w:hAnsi="David" w:cs="David"/>
          <w:sz w:val="24"/>
          <w:szCs w:val="24"/>
          <w:rtl/>
        </w:rPr>
        <w:t>נטל הראיה במקרה זה הוא על הנאשם.</w:t>
      </w:r>
    </w:p>
    <w:p w14:paraId="09D7D67F" w14:textId="417DBA9F" w:rsidR="00257D4C" w:rsidRDefault="00257D4C" w:rsidP="004443A5">
      <w:pPr>
        <w:spacing w:after="0" w:line="240" w:lineRule="auto"/>
        <w:jc w:val="both"/>
        <w:rPr>
          <w:rFonts w:ascii="David" w:hAnsi="David" w:cs="David"/>
          <w:sz w:val="24"/>
          <w:szCs w:val="24"/>
          <w:rtl/>
        </w:rPr>
      </w:pPr>
    </w:p>
    <w:p w14:paraId="0F6D5003" w14:textId="69430BF1" w:rsidR="00551A25" w:rsidRDefault="00A320CE" w:rsidP="004443A5">
      <w:pPr>
        <w:spacing w:after="0" w:line="240" w:lineRule="auto"/>
        <w:jc w:val="both"/>
        <w:rPr>
          <w:rFonts w:ascii="David" w:hAnsi="David" w:cs="David"/>
          <w:sz w:val="24"/>
          <w:szCs w:val="24"/>
          <w:rtl/>
        </w:rPr>
      </w:pPr>
      <w:r w:rsidRPr="00A320CE">
        <w:rPr>
          <w:rFonts w:ascii="David" w:hAnsi="David" w:cs="David" w:hint="cs"/>
          <w:sz w:val="24"/>
          <w:szCs w:val="24"/>
          <w:u w:val="single"/>
          <w:rtl/>
        </w:rPr>
        <w:lastRenderedPageBreak/>
        <w:t xml:space="preserve">אחריות מוחלטת </w:t>
      </w:r>
      <w:r w:rsidRPr="00A320CE">
        <w:rPr>
          <w:rFonts w:ascii="David" w:hAnsi="David" w:cs="David"/>
          <w:sz w:val="24"/>
          <w:szCs w:val="24"/>
          <w:u w:val="single"/>
          <w:rtl/>
        </w:rPr>
        <w:t>–</w:t>
      </w:r>
      <w:r>
        <w:rPr>
          <w:rFonts w:ascii="David" w:hAnsi="David" w:cs="David" w:hint="cs"/>
          <w:sz w:val="24"/>
          <w:szCs w:val="24"/>
          <w:rtl/>
        </w:rPr>
        <w:t xml:space="preserve"> ביצעת את העבירה אתה אשם. אחריות ההוכחה על התביעה.</w:t>
      </w:r>
    </w:p>
    <w:p w14:paraId="79338A5D" w14:textId="647B1667" w:rsidR="00A320CE" w:rsidRDefault="00A320CE" w:rsidP="004443A5">
      <w:pPr>
        <w:spacing w:after="0" w:line="240" w:lineRule="auto"/>
        <w:jc w:val="both"/>
        <w:rPr>
          <w:rFonts w:ascii="David" w:hAnsi="David" w:cs="David"/>
          <w:sz w:val="24"/>
          <w:szCs w:val="24"/>
          <w:rtl/>
        </w:rPr>
      </w:pPr>
      <w:r w:rsidRPr="00A320CE">
        <w:rPr>
          <w:rFonts w:ascii="David" w:hAnsi="David" w:cs="David" w:hint="cs"/>
          <w:sz w:val="24"/>
          <w:szCs w:val="24"/>
          <w:u w:val="single"/>
          <w:rtl/>
        </w:rPr>
        <w:t xml:space="preserve">אחריות קפידה </w:t>
      </w:r>
      <w:r w:rsidRPr="00A320CE">
        <w:rPr>
          <w:rFonts w:ascii="David" w:hAnsi="David" w:cs="David"/>
          <w:sz w:val="24"/>
          <w:szCs w:val="24"/>
          <w:u w:val="single"/>
          <w:rtl/>
        </w:rPr>
        <w:t>–</w:t>
      </w:r>
      <w:r>
        <w:rPr>
          <w:rFonts w:ascii="David" w:hAnsi="David" w:cs="David" w:hint="cs"/>
          <w:sz w:val="24"/>
          <w:szCs w:val="24"/>
          <w:rtl/>
        </w:rPr>
        <w:t xml:space="preserve"> אם תוכיח שעשית הכל כדי למנוע את העבירה, יכול להיות שנזכה אותך. אחריות ההוכחה על הנאשם.</w:t>
      </w:r>
    </w:p>
    <w:p w14:paraId="61175A5D" w14:textId="57F27FAB" w:rsidR="00A320CE" w:rsidRDefault="00A320CE" w:rsidP="004443A5">
      <w:pPr>
        <w:spacing w:after="0" w:line="240" w:lineRule="auto"/>
        <w:jc w:val="both"/>
        <w:rPr>
          <w:rFonts w:ascii="David" w:hAnsi="David" w:cs="David"/>
          <w:sz w:val="24"/>
          <w:szCs w:val="24"/>
          <w:rtl/>
        </w:rPr>
      </w:pPr>
    </w:p>
    <w:p w14:paraId="63CCF3E0" w14:textId="239B6BB2" w:rsidR="00F07DAA" w:rsidRPr="00F07DAA" w:rsidRDefault="00F07DAA" w:rsidP="004443A5">
      <w:pPr>
        <w:spacing w:after="0" w:line="240" w:lineRule="auto"/>
        <w:jc w:val="both"/>
        <w:rPr>
          <w:rFonts w:ascii="David" w:hAnsi="David" w:cs="David"/>
          <w:sz w:val="24"/>
          <w:szCs w:val="24"/>
          <w:u w:val="single"/>
          <w:rtl/>
        </w:rPr>
      </w:pPr>
      <w:r w:rsidRPr="00F07DAA">
        <w:rPr>
          <w:rFonts w:ascii="David" w:hAnsi="David" w:cs="David"/>
          <w:sz w:val="24"/>
          <w:szCs w:val="24"/>
          <w:u w:val="single"/>
          <w:rtl/>
        </w:rPr>
        <w:t xml:space="preserve">סתירת אחריות קפידה – </w:t>
      </w:r>
    </w:p>
    <w:p w14:paraId="0D18B3D1" w14:textId="3E281B59" w:rsidR="00A320CE" w:rsidRPr="00257D4C" w:rsidRDefault="00F07DAA" w:rsidP="004443A5">
      <w:pPr>
        <w:spacing w:after="0" w:line="240" w:lineRule="auto"/>
        <w:jc w:val="both"/>
        <w:rPr>
          <w:rFonts w:ascii="David" w:hAnsi="David" w:cs="David"/>
          <w:sz w:val="24"/>
          <w:szCs w:val="24"/>
          <w:rtl/>
        </w:rPr>
      </w:pPr>
      <w:r w:rsidRPr="00F07DAA">
        <w:rPr>
          <w:rFonts w:ascii="David" w:hAnsi="David" w:cs="David"/>
          <w:sz w:val="24"/>
          <w:szCs w:val="24"/>
          <w:rtl/>
        </w:rPr>
        <w:t>הנאשם יכול להסיר מעליו את האחריות הפלילית אם יסתור את היסוד הנפשי המיוחס לו על-פי החוק, היינו – אם יראה כי:</w:t>
      </w:r>
      <w:r>
        <w:rPr>
          <w:rFonts w:ascii="David" w:hAnsi="David" w:cs="David" w:hint="cs"/>
          <w:sz w:val="24"/>
          <w:szCs w:val="24"/>
          <w:rtl/>
        </w:rPr>
        <w:t xml:space="preserve"> </w:t>
      </w:r>
      <w:r w:rsidRPr="00F07DAA">
        <w:rPr>
          <w:rFonts w:ascii="David" w:hAnsi="David" w:cs="David"/>
          <w:sz w:val="24"/>
          <w:szCs w:val="24"/>
          <w:rtl/>
        </w:rPr>
        <w:t>פעל ללא מחשבה פלילית או ללא רשלנות, ובנוסף לכך, וזו דרישה מוגברת המיוחדת לאחריות הקפידה, יראה כי נקט את כל האמצעים למניעת העבירה.[סעיף 22(ב) לחוק העונשין, תשל"ז-1977</w:t>
      </w:r>
      <w:r>
        <w:rPr>
          <w:rFonts w:ascii="David" w:hAnsi="David" w:cs="David" w:hint="cs"/>
          <w:sz w:val="24"/>
          <w:szCs w:val="24"/>
          <w:rtl/>
        </w:rPr>
        <w:t>]</w:t>
      </w:r>
    </w:p>
    <w:p w14:paraId="5FA8D677" w14:textId="1C7F4357" w:rsidR="0099548F" w:rsidRDefault="0099548F" w:rsidP="004443A5">
      <w:pPr>
        <w:spacing w:line="240" w:lineRule="auto"/>
        <w:jc w:val="both"/>
        <w:rPr>
          <w:rFonts w:ascii="David" w:hAnsi="David" w:cs="David"/>
          <w:sz w:val="24"/>
          <w:szCs w:val="24"/>
          <w:rtl/>
        </w:rPr>
      </w:pPr>
    </w:p>
    <w:p w14:paraId="64BDDDFA" w14:textId="3382AD1D" w:rsidR="00B3370D" w:rsidRPr="00B3370D" w:rsidRDefault="00B3370D" w:rsidP="004443A5">
      <w:pPr>
        <w:spacing w:line="240" w:lineRule="auto"/>
        <w:jc w:val="both"/>
        <w:rPr>
          <w:rFonts w:ascii="David" w:hAnsi="David" w:cs="David"/>
          <w:sz w:val="24"/>
          <w:szCs w:val="24"/>
          <w:rtl/>
        </w:rPr>
      </w:pPr>
      <w:r w:rsidRPr="00B3370D">
        <w:rPr>
          <w:rFonts w:ascii="David" w:hAnsi="David" w:cs="David"/>
          <w:b/>
          <w:bCs/>
          <w:sz w:val="24"/>
          <w:szCs w:val="24"/>
          <w:rtl/>
        </w:rPr>
        <w:t>במציאות</w:t>
      </w:r>
      <w:r w:rsidRPr="00B3370D">
        <w:rPr>
          <w:rFonts w:ascii="David" w:hAnsi="David" w:cs="David"/>
          <w:sz w:val="24"/>
          <w:szCs w:val="24"/>
          <w:rtl/>
        </w:rPr>
        <w:t xml:space="preserve"> – השינוי לא גדול.</w:t>
      </w:r>
      <w:r>
        <w:rPr>
          <w:rFonts w:ascii="David" w:hAnsi="David" w:cs="David" w:hint="cs"/>
          <w:sz w:val="24"/>
          <w:szCs w:val="24"/>
          <w:rtl/>
        </w:rPr>
        <w:t xml:space="preserve"> </w:t>
      </w:r>
      <w:r w:rsidRPr="00B3370D">
        <w:rPr>
          <w:rFonts w:ascii="David" w:hAnsi="David" w:cs="David"/>
          <w:sz w:val="24"/>
          <w:szCs w:val="24"/>
          <w:rtl/>
        </w:rPr>
        <w:t>בפועל, כמעט אף אחד לא מצליח להוכיח שעשה הכול כדי למנוע את העבירה.</w:t>
      </w:r>
    </w:p>
    <w:p w14:paraId="1B5B2EEB" w14:textId="77777777" w:rsidR="001224FE" w:rsidRPr="001224FE" w:rsidRDefault="008E75FD" w:rsidP="004443A5">
      <w:pPr>
        <w:spacing w:after="0" w:line="240" w:lineRule="auto"/>
        <w:jc w:val="both"/>
        <w:rPr>
          <w:rFonts w:ascii="David" w:hAnsi="David" w:cs="David"/>
          <w:b/>
          <w:bCs/>
          <w:sz w:val="24"/>
          <w:szCs w:val="24"/>
          <w:u w:val="single"/>
          <w:rtl/>
        </w:rPr>
      </w:pPr>
      <w:r w:rsidRPr="001224FE">
        <w:rPr>
          <w:rFonts w:ascii="David" w:hAnsi="David" w:cs="David"/>
          <w:b/>
          <w:bCs/>
          <w:sz w:val="24"/>
          <w:szCs w:val="24"/>
          <w:highlight w:val="cyan"/>
          <w:u w:val="single"/>
          <w:rtl/>
        </w:rPr>
        <w:t xml:space="preserve">פס"ד </w:t>
      </w:r>
      <w:proofErr w:type="spellStart"/>
      <w:r w:rsidRPr="001224FE">
        <w:rPr>
          <w:rFonts w:ascii="David" w:hAnsi="David" w:cs="David"/>
          <w:b/>
          <w:bCs/>
          <w:sz w:val="24"/>
          <w:szCs w:val="24"/>
          <w:highlight w:val="cyan"/>
          <w:u w:val="single"/>
          <w:rtl/>
        </w:rPr>
        <w:t>גדיסי</w:t>
      </w:r>
      <w:proofErr w:type="spellEnd"/>
      <w:r w:rsidRPr="001224FE">
        <w:rPr>
          <w:rFonts w:ascii="David" w:hAnsi="David" w:cs="David"/>
          <w:b/>
          <w:bCs/>
          <w:sz w:val="24"/>
          <w:szCs w:val="24"/>
          <w:highlight w:val="cyan"/>
          <w:u w:val="single"/>
          <w:rtl/>
        </w:rPr>
        <w:t xml:space="preserve"> -  11/65</w:t>
      </w:r>
    </w:p>
    <w:p w14:paraId="59471282" w14:textId="19779350" w:rsidR="00F07DAA" w:rsidRDefault="008E75FD" w:rsidP="004443A5">
      <w:pPr>
        <w:spacing w:after="0" w:line="240" w:lineRule="auto"/>
        <w:jc w:val="both"/>
        <w:rPr>
          <w:rFonts w:ascii="David" w:hAnsi="David" w:cs="David"/>
          <w:sz w:val="24"/>
          <w:szCs w:val="24"/>
          <w:rtl/>
        </w:rPr>
      </w:pPr>
      <w:r w:rsidRPr="008E75FD">
        <w:rPr>
          <w:rFonts w:ascii="David" w:hAnsi="David" w:cs="David"/>
          <w:sz w:val="24"/>
          <w:szCs w:val="24"/>
          <w:rtl/>
        </w:rPr>
        <w:t>העותר נהג בטרקטור ובעת שבלם את הרכב לא האיר פנס הבלם האחורי, וזאת לאחר שבאותו היום תיקן את הפנס אצל המכונאי אך תקלה נוספת נגרמה בעת הנסיעה מחמת אבן שקפצה ופגעה בו, והכל ללא ידיעת העותר, אשר הורשע בעבירה על תקנות התעבורה-עבירות אחריות מוחלטת.</w:t>
      </w:r>
      <w:r>
        <w:rPr>
          <w:rFonts w:ascii="David" w:hAnsi="David" w:cs="David" w:hint="cs"/>
          <w:sz w:val="24"/>
          <w:szCs w:val="24"/>
          <w:rtl/>
        </w:rPr>
        <w:t xml:space="preserve"> </w:t>
      </w:r>
      <w:r w:rsidRPr="008E75FD">
        <w:rPr>
          <w:rFonts w:ascii="David" w:hAnsi="David" w:cs="David"/>
          <w:sz w:val="24"/>
          <w:szCs w:val="24"/>
          <w:u w:val="single"/>
          <w:rtl/>
        </w:rPr>
        <w:t>טענות העותר:</w:t>
      </w:r>
      <w:r>
        <w:rPr>
          <w:rFonts w:ascii="David" w:hAnsi="David" w:cs="David" w:hint="cs"/>
          <w:sz w:val="24"/>
          <w:szCs w:val="24"/>
          <w:rtl/>
        </w:rPr>
        <w:t xml:space="preserve"> </w:t>
      </w:r>
      <w:r w:rsidRPr="008E75FD">
        <w:rPr>
          <w:rFonts w:ascii="David" w:hAnsi="David" w:cs="David"/>
          <w:sz w:val="24"/>
          <w:szCs w:val="24"/>
          <w:rtl/>
        </w:rPr>
        <w:t>יש בהתערבות גורם זר ובלתי צפוי (קפיצת האבן ופגיעתה בפנס הבלימה) לפטור מאחריות גם בעבירות של אחריות מוחלטת.</w:t>
      </w:r>
    </w:p>
    <w:p w14:paraId="44DAA41F" w14:textId="62F92D19" w:rsidR="000E2602" w:rsidRPr="000E2602" w:rsidRDefault="000E2602" w:rsidP="004443A5">
      <w:pPr>
        <w:spacing w:after="0" w:line="240" w:lineRule="auto"/>
        <w:jc w:val="both"/>
        <w:rPr>
          <w:rFonts w:ascii="David" w:hAnsi="David" w:cs="David"/>
          <w:sz w:val="24"/>
          <w:szCs w:val="24"/>
          <w:rtl/>
        </w:rPr>
      </w:pPr>
      <w:r w:rsidRPr="000E2602">
        <w:rPr>
          <w:rFonts w:ascii="David" w:hAnsi="David" w:cs="David"/>
          <w:sz w:val="24"/>
          <w:szCs w:val="24"/>
          <w:u w:val="single"/>
          <w:rtl/>
        </w:rPr>
        <w:t>השופט אגרנט:</w:t>
      </w:r>
      <w:r>
        <w:rPr>
          <w:rFonts w:ascii="David" w:hAnsi="David" w:cs="David" w:hint="cs"/>
          <w:sz w:val="24"/>
          <w:szCs w:val="24"/>
          <w:rtl/>
        </w:rPr>
        <w:t xml:space="preserve"> </w:t>
      </w:r>
      <w:r w:rsidRPr="000E2602">
        <w:rPr>
          <w:rFonts w:ascii="David" w:hAnsi="David" w:cs="David"/>
          <w:sz w:val="24"/>
          <w:szCs w:val="24"/>
          <w:rtl/>
        </w:rPr>
        <w:t xml:space="preserve">בעבירות מסוג אחריות מוחלטת אין מקום </w:t>
      </w:r>
      <w:proofErr w:type="spellStart"/>
      <w:r w:rsidRPr="000E2602">
        <w:rPr>
          <w:rFonts w:ascii="David" w:hAnsi="David" w:cs="David"/>
          <w:sz w:val="24"/>
          <w:szCs w:val="24"/>
          <w:rtl/>
        </w:rPr>
        <w:t>ל”מנס</w:t>
      </w:r>
      <w:proofErr w:type="spellEnd"/>
      <w:r w:rsidRPr="000E2602">
        <w:rPr>
          <w:rFonts w:ascii="David" w:hAnsi="David" w:cs="David"/>
          <w:sz w:val="24"/>
          <w:szCs w:val="24"/>
          <w:rtl/>
        </w:rPr>
        <w:t xml:space="preserve"> ריאה” (מחשבה פלילית) ולכן אין מקום לדיון בנוגע למחשבה הפלילית של הנאשם או ברשלנות.</w:t>
      </w:r>
    </w:p>
    <w:p w14:paraId="12D71833" w14:textId="77777777" w:rsidR="000E2602" w:rsidRPr="000E2602" w:rsidRDefault="000E2602" w:rsidP="004443A5">
      <w:pPr>
        <w:spacing w:after="0" w:line="240" w:lineRule="auto"/>
        <w:jc w:val="both"/>
        <w:rPr>
          <w:rFonts w:ascii="David" w:hAnsi="David" w:cs="David"/>
          <w:sz w:val="24"/>
          <w:szCs w:val="24"/>
          <w:rtl/>
        </w:rPr>
      </w:pPr>
      <w:r w:rsidRPr="000E2602">
        <w:rPr>
          <w:rFonts w:ascii="David" w:hAnsi="David" w:cs="David"/>
          <w:sz w:val="24"/>
          <w:szCs w:val="24"/>
          <w:rtl/>
        </w:rPr>
        <w:t>בחוקקו את עבירות האחריות המוחלטת, לקח בחשבון המחוקק את הסתירה בעבירות מסוג זה לעיקרון האשמה והענישה הצודקת.</w:t>
      </w:r>
    </w:p>
    <w:p w14:paraId="78329FD1" w14:textId="1423B275" w:rsidR="000E2602" w:rsidRDefault="000E2602" w:rsidP="004443A5">
      <w:pPr>
        <w:spacing w:after="0" w:line="240" w:lineRule="auto"/>
        <w:jc w:val="both"/>
        <w:rPr>
          <w:rFonts w:ascii="David" w:hAnsi="David" w:cs="David"/>
          <w:sz w:val="24"/>
          <w:szCs w:val="24"/>
          <w:rtl/>
        </w:rPr>
      </w:pPr>
      <w:r w:rsidRPr="000E2602">
        <w:rPr>
          <w:rFonts w:ascii="David" w:hAnsi="David" w:cs="David"/>
          <w:sz w:val="24"/>
          <w:szCs w:val="24"/>
          <w:rtl/>
        </w:rPr>
        <w:t>המערער נהג רכבו ברצייה ומתוך בחירתו החופשית, אי ידיעת עובדת הקלקול (העדר מנס ריאה ) אינה מעלה ואינה מורידה לגבי עבירות של אחריות מוחלט</w:t>
      </w:r>
      <w:r w:rsidR="001224FE">
        <w:rPr>
          <w:rFonts w:ascii="David" w:hAnsi="David" w:cs="David" w:hint="cs"/>
          <w:sz w:val="24"/>
          <w:szCs w:val="24"/>
          <w:rtl/>
        </w:rPr>
        <w:t>ת.</w:t>
      </w:r>
    </w:p>
    <w:p w14:paraId="3B42AD43" w14:textId="77777777" w:rsidR="001224FE" w:rsidRDefault="001224FE" w:rsidP="004443A5">
      <w:pPr>
        <w:spacing w:line="240" w:lineRule="auto"/>
        <w:jc w:val="both"/>
        <w:rPr>
          <w:rFonts w:ascii="David" w:hAnsi="David" w:cs="David"/>
          <w:b/>
          <w:bCs/>
          <w:sz w:val="24"/>
          <w:szCs w:val="24"/>
          <w:rtl/>
        </w:rPr>
      </w:pPr>
    </w:p>
    <w:p w14:paraId="17AF6357" w14:textId="3E82CEC2" w:rsidR="001224FE" w:rsidRPr="001224FE" w:rsidRDefault="006730CC" w:rsidP="004443A5">
      <w:pPr>
        <w:spacing w:line="240" w:lineRule="auto"/>
        <w:jc w:val="both"/>
        <w:rPr>
          <w:rFonts w:ascii="David" w:hAnsi="David" w:cs="David"/>
          <w:b/>
          <w:bCs/>
          <w:sz w:val="24"/>
          <w:szCs w:val="24"/>
          <w:u w:val="single"/>
          <w:rtl/>
        </w:rPr>
      </w:pPr>
      <w:r w:rsidRPr="001224FE">
        <w:rPr>
          <w:rFonts w:ascii="David" w:hAnsi="David" w:cs="David"/>
          <w:b/>
          <w:bCs/>
          <w:sz w:val="24"/>
          <w:szCs w:val="24"/>
          <w:highlight w:val="cyan"/>
          <w:u w:val="single"/>
          <w:rtl/>
        </w:rPr>
        <w:t>פס"ד אוחנה  - 7629/03</w:t>
      </w:r>
    </w:p>
    <w:p w14:paraId="2BB8B557" w14:textId="7D0DDB9F" w:rsidR="008E75FD" w:rsidRDefault="006730CC" w:rsidP="004443A5">
      <w:pPr>
        <w:spacing w:line="240" w:lineRule="auto"/>
        <w:jc w:val="both"/>
        <w:rPr>
          <w:rFonts w:ascii="David" w:hAnsi="David" w:cs="David"/>
          <w:sz w:val="24"/>
          <w:szCs w:val="24"/>
          <w:rtl/>
        </w:rPr>
      </w:pPr>
      <w:r w:rsidRPr="006730CC">
        <w:rPr>
          <w:rFonts w:ascii="David" w:hAnsi="David" w:cs="David"/>
          <w:sz w:val="24"/>
          <w:szCs w:val="24"/>
          <w:rtl/>
        </w:rPr>
        <w:t xml:space="preserve">המערער נהג ברכב שנמסרה עליו הודעת אי שימוש. ההודעה לא נמסרה למערער, אלא לאחר, ואותו אחר לא הביא לידיעת המערער את העובדה כי נמסרה לו הודעת אי שימוש ברכב. בעת שנהג ברכב לא היה בידי המערער </w:t>
      </w:r>
      <w:proofErr w:type="spellStart"/>
      <w:r w:rsidRPr="006730CC">
        <w:rPr>
          <w:rFonts w:ascii="David" w:hAnsi="David" w:cs="David"/>
          <w:sz w:val="24"/>
          <w:szCs w:val="24"/>
          <w:rtl/>
        </w:rPr>
        <w:t>רשיון</w:t>
      </w:r>
      <w:proofErr w:type="spellEnd"/>
      <w:r w:rsidRPr="006730CC">
        <w:rPr>
          <w:rFonts w:ascii="David" w:hAnsi="David" w:cs="David"/>
          <w:sz w:val="24"/>
          <w:szCs w:val="24"/>
          <w:rtl/>
        </w:rPr>
        <w:t xml:space="preserve"> רכב תקף</w:t>
      </w:r>
      <w:r>
        <w:rPr>
          <w:rFonts w:ascii="David" w:hAnsi="David" w:cs="David" w:hint="cs"/>
          <w:sz w:val="24"/>
          <w:szCs w:val="24"/>
          <w:rtl/>
        </w:rPr>
        <w:t xml:space="preserve">. </w:t>
      </w:r>
      <w:r w:rsidRPr="006730CC">
        <w:rPr>
          <w:rFonts w:ascii="David" w:hAnsi="David" w:cs="David"/>
          <w:sz w:val="24"/>
          <w:szCs w:val="24"/>
          <w:u w:val="single"/>
          <w:rtl/>
        </w:rPr>
        <w:t>בימ"ש</w:t>
      </w:r>
      <w:r w:rsidRPr="006730CC">
        <w:rPr>
          <w:rFonts w:ascii="David" w:hAnsi="David" w:cs="David" w:hint="cs"/>
          <w:sz w:val="24"/>
          <w:szCs w:val="24"/>
          <w:u w:val="single"/>
          <w:rtl/>
        </w:rPr>
        <w:t xml:space="preserve">: </w:t>
      </w:r>
      <w:r w:rsidRPr="006730CC">
        <w:rPr>
          <w:rFonts w:ascii="David" w:hAnsi="David" w:cs="David"/>
          <w:sz w:val="24"/>
          <w:szCs w:val="24"/>
          <w:rtl/>
        </w:rPr>
        <w:t xml:space="preserve">"היום, שלא כמו בעת משטר </w:t>
      </w:r>
      <w:proofErr w:type="spellStart"/>
      <w:r w:rsidRPr="006730CC">
        <w:rPr>
          <w:rFonts w:ascii="David" w:hAnsi="David" w:cs="David"/>
          <w:sz w:val="24"/>
          <w:szCs w:val="24"/>
          <w:rtl/>
        </w:rPr>
        <w:t>ה”אחריות</w:t>
      </w:r>
      <w:proofErr w:type="spellEnd"/>
      <w:r w:rsidRPr="006730CC">
        <w:rPr>
          <w:rFonts w:ascii="David" w:hAnsi="David" w:cs="David"/>
          <w:sz w:val="24"/>
          <w:szCs w:val="24"/>
          <w:rtl/>
        </w:rPr>
        <w:t xml:space="preserve"> המוחלטת” ניתן לסתור את חזקת היסוד הנפשי, ולהראות כי הנדון עשה את כל שניתן כדי למנוע את העבירה. כדי לעמוד בדרישה זו נדרש בירור קצר עם בעל הרכב. אין זו הטלת דרישה שאין הציבור יכול לעמוד בה. לכן העבירה היא עבירה של אחריות קפידה</w:t>
      </w:r>
      <w:r w:rsidR="00B55D83">
        <w:rPr>
          <w:rFonts w:ascii="David" w:hAnsi="David" w:cs="David" w:hint="cs"/>
          <w:sz w:val="24"/>
          <w:szCs w:val="24"/>
          <w:rtl/>
        </w:rPr>
        <w:t>.</w:t>
      </w:r>
    </w:p>
    <w:p w14:paraId="3F90302E" w14:textId="77777777" w:rsidR="00B55D83" w:rsidRPr="00B55D83" w:rsidRDefault="00B55D83" w:rsidP="004443A5">
      <w:pPr>
        <w:spacing w:line="240" w:lineRule="auto"/>
        <w:jc w:val="both"/>
        <w:rPr>
          <w:rFonts w:ascii="David" w:hAnsi="David" w:cs="David"/>
          <w:sz w:val="24"/>
          <w:szCs w:val="24"/>
        </w:rPr>
      </w:pPr>
      <w:r w:rsidRPr="00B55D83">
        <w:rPr>
          <w:rFonts w:ascii="David" w:hAnsi="David" w:cs="David"/>
          <w:b/>
          <w:bCs/>
          <w:sz w:val="24"/>
          <w:szCs w:val="24"/>
          <w:u w:val="single"/>
          <w:rtl/>
        </w:rPr>
        <w:t>כיצד יכול להוכיח אדם כי עשה כל שניתן?</w:t>
      </w:r>
    </w:p>
    <w:p w14:paraId="5D059D85" w14:textId="77777777" w:rsidR="00B55D83" w:rsidRDefault="00B55D83" w:rsidP="004443A5">
      <w:pPr>
        <w:spacing w:after="0" w:line="240" w:lineRule="auto"/>
        <w:jc w:val="both"/>
        <w:rPr>
          <w:rFonts w:ascii="David" w:hAnsi="David" w:cs="David"/>
          <w:sz w:val="24"/>
          <w:szCs w:val="24"/>
          <w:rtl/>
        </w:rPr>
      </w:pPr>
      <w:r>
        <w:rPr>
          <w:rFonts w:ascii="David" w:hAnsi="David" w:cs="David" w:hint="cs"/>
          <w:sz w:val="24"/>
          <w:szCs w:val="24"/>
          <w:rtl/>
        </w:rPr>
        <w:t>קודם כל צריך להביא ראיות.</w:t>
      </w:r>
    </w:p>
    <w:p w14:paraId="0830CB0A" w14:textId="23ADF6DB" w:rsidR="00B55D83" w:rsidRDefault="00B55D83" w:rsidP="004443A5">
      <w:pPr>
        <w:spacing w:after="0" w:line="240" w:lineRule="auto"/>
        <w:jc w:val="both"/>
        <w:rPr>
          <w:rFonts w:ascii="David" w:hAnsi="David" w:cs="David"/>
          <w:sz w:val="24"/>
          <w:szCs w:val="24"/>
          <w:rtl/>
        </w:rPr>
      </w:pPr>
      <w:r>
        <w:rPr>
          <w:rFonts w:ascii="David" w:hAnsi="David" w:cs="David" w:hint="cs"/>
          <w:sz w:val="24"/>
          <w:szCs w:val="24"/>
          <w:rtl/>
        </w:rPr>
        <w:t xml:space="preserve">לאחר מכן נדרש להוכיח </w:t>
      </w:r>
      <w:r w:rsidRPr="00B55D83">
        <w:rPr>
          <w:rFonts w:ascii="David" w:hAnsi="David" w:cs="David"/>
          <w:sz w:val="24"/>
          <w:szCs w:val="24"/>
          <w:rtl/>
        </w:rPr>
        <w:t>סבירות. האם הפעולה שנדרשת מהאדם למניעת העבירה היא רצויה או לא?</w:t>
      </w:r>
      <w:r>
        <w:rPr>
          <w:rFonts w:ascii="David" w:hAnsi="David" w:cs="David" w:hint="cs"/>
          <w:sz w:val="24"/>
          <w:szCs w:val="24"/>
          <w:rtl/>
        </w:rPr>
        <w:t xml:space="preserve"> - </w:t>
      </w:r>
      <w:r w:rsidRPr="00B55D83">
        <w:rPr>
          <w:rFonts w:ascii="David" w:hAnsi="David" w:cs="David"/>
          <w:sz w:val="24"/>
          <w:szCs w:val="24"/>
          <w:rtl/>
        </w:rPr>
        <w:t xml:space="preserve">במקרה של </w:t>
      </w:r>
      <w:proofErr w:type="spellStart"/>
      <w:r w:rsidRPr="00B55D83">
        <w:rPr>
          <w:rFonts w:ascii="David" w:hAnsi="David" w:cs="David"/>
          <w:sz w:val="24"/>
          <w:szCs w:val="24"/>
          <w:rtl/>
        </w:rPr>
        <w:t>גדיסי</w:t>
      </w:r>
      <w:proofErr w:type="spellEnd"/>
      <w:r w:rsidRPr="00B55D83">
        <w:rPr>
          <w:rFonts w:ascii="David" w:hAnsi="David" w:cs="David"/>
          <w:sz w:val="24"/>
          <w:szCs w:val="24"/>
          <w:rtl/>
        </w:rPr>
        <w:t xml:space="preserve">, לא סביר לדרוש </w:t>
      </w:r>
      <w:proofErr w:type="spellStart"/>
      <w:r w:rsidRPr="00B55D83">
        <w:rPr>
          <w:rFonts w:ascii="David" w:hAnsi="David" w:cs="David"/>
          <w:sz w:val="24"/>
          <w:szCs w:val="24"/>
          <w:rtl/>
        </w:rPr>
        <w:t>מגדיסי</w:t>
      </w:r>
      <w:proofErr w:type="spellEnd"/>
      <w:r w:rsidRPr="00B55D83">
        <w:rPr>
          <w:rFonts w:ascii="David" w:hAnsi="David" w:cs="David"/>
          <w:sz w:val="24"/>
          <w:szCs w:val="24"/>
          <w:rtl/>
        </w:rPr>
        <w:t xml:space="preserve"> לעצור בדרכו כל 2 דקות ולבדוק שהאורות עובדים.</w:t>
      </w:r>
    </w:p>
    <w:p w14:paraId="63E3FB02" w14:textId="77777777" w:rsidR="007817CF" w:rsidRPr="00B55D83" w:rsidRDefault="007817CF" w:rsidP="004443A5">
      <w:pPr>
        <w:spacing w:after="0" w:line="240" w:lineRule="auto"/>
        <w:jc w:val="both"/>
        <w:rPr>
          <w:rFonts w:ascii="David" w:hAnsi="David" w:cs="David"/>
          <w:sz w:val="24"/>
          <w:szCs w:val="24"/>
          <w:rtl/>
        </w:rPr>
      </w:pPr>
    </w:p>
    <w:p w14:paraId="7CADCBD2" w14:textId="3C21788F" w:rsidR="00B55D83" w:rsidRDefault="00B55D83" w:rsidP="004443A5">
      <w:pPr>
        <w:spacing w:line="240" w:lineRule="auto"/>
        <w:jc w:val="both"/>
        <w:rPr>
          <w:rFonts w:ascii="David" w:hAnsi="David" w:cs="David"/>
          <w:sz w:val="24"/>
          <w:szCs w:val="24"/>
          <w:rtl/>
        </w:rPr>
      </w:pPr>
      <w:r w:rsidRPr="00B55D83">
        <w:rPr>
          <w:rFonts w:ascii="David" w:hAnsi="David" w:cs="David"/>
          <w:b/>
          <w:bCs/>
          <w:sz w:val="24"/>
          <w:szCs w:val="24"/>
          <w:u w:val="single"/>
          <w:rtl/>
        </w:rPr>
        <w:t>מדוע יש אחריות קפידה? יעילות</w:t>
      </w:r>
    </w:p>
    <w:p w14:paraId="011FCDC7" w14:textId="3666755B" w:rsidR="009269F6" w:rsidRPr="009269F6" w:rsidRDefault="009269F6" w:rsidP="004443A5">
      <w:pPr>
        <w:spacing w:line="240" w:lineRule="auto"/>
        <w:jc w:val="both"/>
        <w:rPr>
          <w:rFonts w:ascii="David" w:hAnsi="David" w:cs="David"/>
          <w:sz w:val="24"/>
          <w:szCs w:val="24"/>
          <w:u w:val="single"/>
        </w:rPr>
      </w:pPr>
      <w:r w:rsidRPr="009269F6">
        <w:rPr>
          <w:rFonts w:ascii="David" w:hAnsi="David" w:cs="David"/>
          <w:b/>
          <w:bCs/>
          <w:sz w:val="24"/>
          <w:szCs w:val="24"/>
          <w:u w:val="single"/>
          <w:rtl/>
        </w:rPr>
        <w:t>עבירות אחריות מוחלטת/אחריות קפידה</w:t>
      </w:r>
    </w:p>
    <w:p w14:paraId="3C260BCF" w14:textId="207FA6FF" w:rsidR="009269F6" w:rsidRPr="009269F6" w:rsidRDefault="009269F6" w:rsidP="004443A5">
      <w:pPr>
        <w:pStyle w:val="a7"/>
        <w:numPr>
          <w:ilvl w:val="0"/>
          <w:numId w:val="49"/>
        </w:numPr>
        <w:spacing w:line="240" w:lineRule="auto"/>
        <w:jc w:val="both"/>
        <w:rPr>
          <w:rFonts w:ascii="David" w:hAnsi="David" w:cs="David"/>
          <w:sz w:val="24"/>
          <w:szCs w:val="24"/>
          <w:rtl/>
        </w:rPr>
      </w:pPr>
      <w:r w:rsidRPr="009269F6">
        <w:rPr>
          <w:rFonts w:ascii="David" w:hAnsi="David" w:cs="David"/>
          <w:sz w:val="24"/>
          <w:szCs w:val="24"/>
          <w:rtl/>
        </w:rPr>
        <w:t xml:space="preserve">כל הגישות מסכימות שעבירה שחוקקה </w:t>
      </w:r>
      <w:r w:rsidRPr="009269F6">
        <w:rPr>
          <w:rFonts w:ascii="David" w:hAnsi="David" w:cs="David"/>
          <w:b/>
          <w:bCs/>
          <w:sz w:val="24"/>
          <w:szCs w:val="24"/>
          <w:rtl/>
        </w:rPr>
        <w:t>אחרי</w:t>
      </w:r>
      <w:r w:rsidRPr="009269F6">
        <w:rPr>
          <w:rFonts w:ascii="David" w:hAnsi="David" w:cs="David"/>
          <w:sz w:val="24"/>
          <w:szCs w:val="24"/>
          <w:rtl/>
        </w:rPr>
        <w:t xml:space="preserve"> תיקון 39 צריך שיהיה כתוב בה במפורש שהיא עבירת אחריות קפידה.</w:t>
      </w:r>
    </w:p>
    <w:p w14:paraId="1A9FC6BD" w14:textId="6627D0BC" w:rsidR="009269F6" w:rsidRPr="009269F6" w:rsidRDefault="009269F6" w:rsidP="004443A5">
      <w:pPr>
        <w:pStyle w:val="a7"/>
        <w:numPr>
          <w:ilvl w:val="0"/>
          <w:numId w:val="49"/>
        </w:numPr>
        <w:spacing w:line="240" w:lineRule="auto"/>
        <w:jc w:val="both"/>
        <w:rPr>
          <w:rFonts w:ascii="David" w:hAnsi="David" w:cs="David"/>
          <w:sz w:val="24"/>
          <w:szCs w:val="24"/>
          <w:rtl/>
        </w:rPr>
      </w:pPr>
      <w:r w:rsidRPr="009269F6">
        <w:rPr>
          <w:rFonts w:ascii="David" w:hAnsi="David" w:cs="David"/>
          <w:sz w:val="24"/>
          <w:szCs w:val="24"/>
          <w:rtl/>
        </w:rPr>
        <w:t xml:space="preserve">קיים ויכוח הפרשני לגבי העבירות שחוקקו </w:t>
      </w:r>
      <w:r w:rsidRPr="009269F6">
        <w:rPr>
          <w:rFonts w:ascii="David" w:hAnsi="David" w:cs="David"/>
          <w:b/>
          <w:bCs/>
          <w:sz w:val="24"/>
          <w:szCs w:val="24"/>
          <w:rtl/>
        </w:rPr>
        <w:t>טרם</w:t>
      </w:r>
      <w:r w:rsidRPr="009269F6">
        <w:rPr>
          <w:rFonts w:ascii="David" w:hAnsi="David" w:cs="David"/>
          <w:sz w:val="24"/>
          <w:szCs w:val="24"/>
          <w:rtl/>
        </w:rPr>
        <w:t xml:space="preserve"> תיקון 39 (שהן הרוב).  </w:t>
      </w:r>
    </w:p>
    <w:p w14:paraId="7E980AFC" w14:textId="77777777" w:rsidR="009269F6" w:rsidRPr="009269F6" w:rsidRDefault="009269F6" w:rsidP="004443A5">
      <w:pPr>
        <w:spacing w:line="240" w:lineRule="auto"/>
        <w:jc w:val="both"/>
        <w:rPr>
          <w:rFonts w:ascii="David" w:hAnsi="David" w:cs="David"/>
          <w:sz w:val="24"/>
          <w:szCs w:val="24"/>
          <w:rtl/>
        </w:rPr>
      </w:pPr>
      <w:r w:rsidRPr="009269F6">
        <w:rPr>
          <w:rFonts w:ascii="David" w:hAnsi="David" w:cs="David"/>
          <w:sz w:val="24"/>
          <w:szCs w:val="24"/>
          <w:u w:val="single"/>
          <w:rtl/>
        </w:rPr>
        <w:t>האם הן עבירות של אחריות מוחלטת או קפידה?</w:t>
      </w:r>
    </w:p>
    <w:p w14:paraId="29EA6CF2" w14:textId="4C0D1AD6" w:rsidR="009269F6" w:rsidRPr="009269F6" w:rsidRDefault="009269F6" w:rsidP="004443A5">
      <w:pPr>
        <w:spacing w:line="240" w:lineRule="auto"/>
        <w:jc w:val="both"/>
        <w:rPr>
          <w:rFonts w:ascii="David" w:hAnsi="David" w:cs="David"/>
          <w:sz w:val="24"/>
          <w:szCs w:val="24"/>
          <w:rtl/>
        </w:rPr>
      </w:pPr>
      <w:r w:rsidRPr="009269F6">
        <w:rPr>
          <w:rFonts w:ascii="David" w:hAnsi="David" w:cs="David"/>
          <w:sz w:val="24"/>
          <w:szCs w:val="24"/>
          <w:u w:val="single"/>
          <w:rtl/>
        </w:rPr>
        <w:t>השופטת נאור (העמדה הרווחת)  -</w:t>
      </w:r>
      <w:r w:rsidRPr="009269F6">
        <w:rPr>
          <w:rFonts w:ascii="David" w:hAnsi="David" w:cs="David"/>
          <w:sz w:val="24"/>
          <w:szCs w:val="24"/>
          <w:rtl/>
        </w:rPr>
        <w:t xml:space="preserve"> תיקון 39 נועד לבטל את הרעיון של אחריות מוחלטת. לכן מאז מתיקון 39, יש להתייחס לכל עבירות אלו כעבירות אחריות קפידה.</w:t>
      </w:r>
    </w:p>
    <w:p w14:paraId="21623C15" w14:textId="6606C172" w:rsidR="009269F6" w:rsidRPr="009269F6" w:rsidRDefault="009269F6" w:rsidP="004443A5">
      <w:pPr>
        <w:spacing w:line="240" w:lineRule="auto"/>
        <w:jc w:val="both"/>
        <w:rPr>
          <w:rFonts w:ascii="David" w:hAnsi="David" w:cs="David"/>
          <w:sz w:val="24"/>
          <w:szCs w:val="24"/>
          <w:rtl/>
        </w:rPr>
      </w:pPr>
      <w:r w:rsidRPr="009269F6">
        <w:rPr>
          <w:rFonts w:ascii="David" w:hAnsi="David" w:cs="David"/>
          <w:sz w:val="24"/>
          <w:szCs w:val="24"/>
          <w:u w:val="single"/>
          <w:rtl/>
        </w:rPr>
        <w:t>השופט ברק בפס"ד אורן בנגב -</w:t>
      </w:r>
      <w:r>
        <w:rPr>
          <w:rFonts w:ascii="David" w:hAnsi="David" w:cs="David" w:hint="cs"/>
          <w:sz w:val="24"/>
          <w:szCs w:val="24"/>
          <w:rtl/>
        </w:rPr>
        <w:t xml:space="preserve"> </w:t>
      </w:r>
      <w:r w:rsidRPr="009269F6">
        <w:rPr>
          <w:rFonts w:ascii="David" w:hAnsi="David" w:cs="David"/>
          <w:sz w:val="24"/>
          <w:szCs w:val="24"/>
          <w:rtl/>
        </w:rPr>
        <w:t>המחוקק בחר שלא לשנות את המצב המשפטי בנוגע לעבירות שחוקקו לפני תיקון 39.</w:t>
      </w:r>
    </w:p>
    <w:p w14:paraId="3D59064E" w14:textId="77777777" w:rsidR="00266C6E" w:rsidRDefault="00266C6E" w:rsidP="004443A5">
      <w:pPr>
        <w:spacing w:line="240" w:lineRule="auto"/>
        <w:jc w:val="both"/>
        <w:rPr>
          <w:rFonts w:ascii="David" w:hAnsi="David" w:cs="David"/>
          <w:b/>
          <w:bCs/>
          <w:sz w:val="24"/>
          <w:szCs w:val="24"/>
          <w:highlight w:val="yellow"/>
          <w:u w:val="single"/>
          <w:rtl/>
        </w:rPr>
      </w:pPr>
    </w:p>
    <w:p w14:paraId="75DEA73E" w14:textId="77777777" w:rsidR="00266C6E" w:rsidRDefault="00266C6E" w:rsidP="004443A5">
      <w:pPr>
        <w:spacing w:line="240" w:lineRule="auto"/>
        <w:jc w:val="both"/>
        <w:rPr>
          <w:rFonts w:ascii="David" w:hAnsi="David" w:cs="David"/>
          <w:b/>
          <w:bCs/>
          <w:sz w:val="24"/>
          <w:szCs w:val="24"/>
          <w:highlight w:val="yellow"/>
          <w:u w:val="single"/>
          <w:rtl/>
        </w:rPr>
      </w:pPr>
    </w:p>
    <w:p w14:paraId="1AAFB299" w14:textId="0D2C0453" w:rsidR="00266C6E" w:rsidRPr="0007328F" w:rsidRDefault="00266C6E" w:rsidP="00266C6E">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lastRenderedPageBreak/>
        <w:t xml:space="preserve">עקרון </w:t>
      </w:r>
      <w:proofErr w:type="spellStart"/>
      <w:r>
        <w:rPr>
          <w:rFonts w:ascii="David" w:hAnsi="David" w:cs="David" w:hint="cs"/>
          <w:b/>
          <w:bCs/>
          <w:sz w:val="36"/>
          <w:szCs w:val="36"/>
          <w:u w:val="single"/>
          <w:rtl/>
        </w:rPr>
        <w:t>הסימלוטניות</w:t>
      </w:r>
      <w:proofErr w:type="spellEnd"/>
    </w:p>
    <w:p w14:paraId="0D360173" w14:textId="79C2DC8C" w:rsidR="0099548F" w:rsidRDefault="003330E5" w:rsidP="004443A5">
      <w:pPr>
        <w:spacing w:line="240" w:lineRule="auto"/>
        <w:jc w:val="both"/>
        <w:rPr>
          <w:rFonts w:ascii="David" w:hAnsi="David" w:cs="David"/>
          <w:b/>
          <w:bCs/>
          <w:sz w:val="24"/>
          <w:szCs w:val="24"/>
          <w:rtl/>
        </w:rPr>
      </w:pPr>
      <w:r w:rsidRPr="003330E5">
        <w:rPr>
          <w:rFonts w:ascii="David" w:hAnsi="David" w:cs="David"/>
          <w:b/>
          <w:bCs/>
          <w:sz w:val="24"/>
          <w:szCs w:val="24"/>
          <w:highlight w:val="yellow"/>
          <w:u w:val="single"/>
          <w:rtl/>
        </w:rPr>
        <w:t>עקרון הסימולטניות (מזיגה)</w:t>
      </w:r>
    </w:p>
    <w:p w14:paraId="0D204569" w14:textId="58005760" w:rsidR="003330E5" w:rsidRPr="003330E5" w:rsidRDefault="003330E5" w:rsidP="004443A5">
      <w:pPr>
        <w:spacing w:line="240" w:lineRule="auto"/>
        <w:jc w:val="both"/>
        <w:rPr>
          <w:rFonts w:ascii="David" w:hAnsi="David" w:cs="David"/>
          <w:sz w:val="24"/>
          <w:szCs w:val="24"/>
        </w:rPr>
      </w:pPr>
      <w:r w:rsidRPr="003330E5">
        <w:rPr>
          <w:rFonts w:ascii="David" w:hAnsi="David" w:cs="David"/>
          <w:sz w:val="24"/>
          <w:szCs w:val="24"/>
          <w:rtl/>
        </w:rPr>
        <w:t>לא די בכך שהתביעה מוכיחה יסוד נפשי ויסוד עובדתי, אלא עליה להוכיח שהיסוד הנפשי התגבש באותו זמן של המעשה הפלילי.</w:t>
      </w:r>
      <w:r>
        <w:rPr>
          <w:rFonts w:ascii="David" w:hAnsi="David" w:cs="David" w:hint="cs"/>
          <w:sz w:val="24"/>
          <w:szCs w:val="24"/>
          <w:rtl/>
        </w:rPr>
        <w:t xml:space="preserve"> </w:t>
      </w:r>
      <w:r w:rsidRPr="003330E5">
        <w:rPr>
          <w:rFonts w:ascii="David" w:hAnsi="David" w:cs="David"/>
          <w:sz w:val="24"/>
          <w:szCs w:val="24"/>
          <w:rtl/>
        </w:rPr>
        <w:t>יש צורך במזיגה בין היסוד הנפשי להתנהגות.</w:t>
      </w:r>
      <w:r>
        <w:rPr>
          <w:rFonts w:ascii="David" w:hAnsi="David" w:cs="David" w:hint="cs"/>
          <w:sz w:val="24"/>
          <w:szCs w:val="24"/>
          <w:rtl/>
        </w:rPr>
        <w:t xml:space="preserve"> </w:t>
      </w:r>
      <w:r w:rsidRPr="003330E5">
        <w:rPr>
          <w:rFonts w:ascii="David" w:hAnsi="David" w:cs="David"/>
          <w:sz w:val="24"/>
          <w:szCs w:val="24"/>
          <w:rtl/>
        </w:rPr>
        <w:t>כלומר, היסוד הנפשי צריך להתקיים באותו זמן של ההתנהגות והנסיבות שקשורות אליה.</w:t>
      </w:r>
    </w:p>
    <w:p w14:paraId="4490BB40" w14:textId="63B5CC6F" w:rsidR="0099548F" w:rsidRPr="0099548F" w:rsidRDefault="0099548F" w:rsidP="004443A5">
      <w:pPr>
        <w:spacing w:after="0" w:line="240" w:lineRule="auto"/>
        <w:ind w:left="720"/>
        <w:jc w:val="both"/>
        <w:rPr>
          <w:rFonts w:ascii="David" w:hAnsi="David" w:cs="David"/>
          <w:sz w:val="24"/>
          <w:szCs w:val="24"/>
        </w:rPr>
      </w:pPr>
    </w:p>
    <w:p w14:paraId="488442C5" w14:textId="10B72E29" w:rsidR="001A2252" w:rsidRPr="003330E5" w:rsidRDefault="003330E5" w:rsidP="004443A5">
      <w:pPr>
        <w:pStyle w:val="a7"/>
        <w:numPr>
          <w:ilvl w:val="0"/>
          <w:numId w:val="38"/>
        </w:numPr>
        <w:spacing w:after="0" w:line="240" w:lineRule="auto"/>
        <w:jc w:val="both"/>
        <w:rPr>
          <w:rFonts w:ascii="David" w:hAnsi="David" w:cs="David"/>
          <w:sz w:val="24"/>
          <w:szCs w:val="24"/>
          <w:rtl/>
        </w:rPr>
      </w:pPr>
      <w:r w:rsidRPr="003330E5">
        <w:rPr>
          <w:rFonts w:ascii="David" w:hAnsi="David" w:cs="David"/>
          <w:sz w:val="24"/>
          <w:szCs w:val="24"/>
          <w:rtl/>
        </w:rPr>
        <w:t>לדוגמה:</w:t>
      </w:r>
      <w:r>
        <w:rPr>
          <w:rFonts w:ascii="David" w:hAnsi="David" w:cs="David" w:hint="cs"/>
          <w:sz w:val="24"/>
          <w:szCs w:val="24"/>
          <w:rtl/>
        </w:rPr>
        <w:t xml:space="preserve"> </w:t>
      </w:r>
      <w:r w:rsidRPr="003330E5">
        <w:rPr>
          <w:rFonts w:ascii="David" w:hAnsi="David" w:cs="David"/>
          <w:sz w:val="24"/>
          <w:szCs w:val="24"/>
          <w:rtl/>
        </w:rPr>
        <w:t>אישה רוצה לרצוח את בעלה. היא נוסעת עם אקדח ובדרך לשם בעלה מתנגש בה ונדרס למוות.</w:t>
      </w:r>
      <w:r>
        <w:rPr>
          <w:rFonts w:ascii="David" w:hAnsi="David" w:cs="David" w:hint="cs"/>
          <w:sz w:val="24"/>
          <w:szCs w:val="24"/>
          <w:rtl/>
        </w:rPr>
        <w:t xml:space="preserve"> </w:t>
      </w:r>
      <w:r w:rsidRPr="003330E5">
        <w:rPr>
          <w:rFonts w:ascii="David" w:hAnsi="David" w:cs="David"/>
          <w:sz w:val="24"/>
          <w:szCs w:val="24"/>
          <w:rtl/>
        </w:rPr>
        <w:t>אי אפשר להרשיע ברצח – כי אין סימולטניות בין היסוד העובדתי ליסוד הנפשי.</w:t>
      </w:r>
    </w:p>
    <w:p w14:paraId="60E2FD2C" w14:textId="77777777" w:rsidR="00C249AC" w:rsidRPr="00C30953" w:rsidRDefault="00C249AC" w:rsidP="004443A5">
      <w:pPr>
        <w:spacing w:after="0" w:line="240" w:lineRule="auto"/>
        <w:ind w:left="360"/>
        <w:jc w:val="both"/>
        <w:rPr>
          <w:rFonts w:ascii="David" w:hAnsi="David" w:cs="David"/>
          <w:sz w:val="24"/>
          <w:szCs w:val="24"/>
          <w:rtl/>
        </w:rPr>
      </w:pPr>
    </w:p>
    <w:p w14:paraId="74C28B2D" w14:textId="4287E4E4" w:rsidR="00CA420D" w:rsidRDefault="003330E5" w:rsidP="004443A5">
      <w:pPr>
        <w:pStyle w:val="a7"/>
        <w:numPr>
          <w:ilvl w:val="0"/>
          <w:numId w:val="38"/>
        </w:numPr>
        <w:spacing w:after="0" w:line="240" w:lineRule="auto"/>
        <w:jc w:val="both"/>
        <w:rPr>
          <w:rFonts w:ascii="David" w:hAnsi="David" w:cs="David"/>
        </w:rPr>
      </w:pPr>
      <w:r w:rsidRPr="003330E5">
        <w:rPr>
          <w:rFonts w:ascii="David" w:hAnsi="David" w:cs="David"/>
          <w:sz w:val="24"/>
          <w:szCs w:val="24"/>
          <w:rtl/>
        </w:rPr>
        <w:t>ג'מעמאה – ניסה לרצוח את אשתו וחנק אותה. חשב שהיא מתה אז הוא זרק אותה לבאר כדי להעלים את הגופה. בנתיחה גילו בועות חמצן בריאותיה. כלומר היא עדיין נשמה בבאר ומתה בטביעה.</w:t>
      </w:r>
      <w:r w:rsidRPr="003330E5">
        <w:rPr>
          <w:rFonts w:ascii="David" w:hAnsi="David" w:cs="David" w:hint="cs"/>
          <w:sz w:val="24"/>
          <w:szCs w:val="24"/>
          <w:rtl/>
        </w:rPr>
        <w:t xml:space="preserve"> </w:t>
      </w:r>
      <w:r w:rsidRPr="003330E5">
        <w:rPr>
          <w:rFonts w:ascii="David" w:hAnsi="David" w:cs="David"/>
          <w:sz w:val="24"/>
          <w:szCs w:val="24"/>
          <w:rtl/>
        </w:rPr>
        <w:t>ג'מעמאה טען שאין יסוד נפשי כי הוא לא הרג אותה אלא הטביעה.</w:t>
      </w:r>
      <w:r>
        <w:rPr>
          <w:rFonts w:ascii="David" w:hAnsi="David" w:cs="David" w:hint="cs"/>
          <w:sz w:val="24"/>
          <w:szCs w:val="24"/>
          <w:rtl/>
        </w:rPr>
        <w:t xml:space="preserve"> </w:t>
      </w:r>
      <w:r w:rsidRPr="003330E5">
        <w:rPr>
          <w:rFonts w:ascii="David" w:hAnsi="David" w:cs="David"/>
          <w:sz w:val="24"/>
          <w:szCs w:val="24"/>
          <w:rtl/>
        </w:rPr>
        <w:t xml:space="preserve">מדוע? כאשר רצה </w:t>
      </w:r>
      <w:proofErr w:type="spellStart"/>
      <w:r w:rsidRPr="003330E5">
        <w:rPr>
          <w:rFonts w:ascii="David" w:hAnsi="David" w:cs="David"/>
          <w:sz w:val="24"/>
          <w:szCs w:val="24"/>
          <w:rtl/>
        </w:rPr>
        <w:t>ג'מאמעה</w:t>
      </w:r>
      <w:proofErr w:type="spellEnd"/>
      <w:r w:rsidRPr="003330E5">
        <w:rPr>
          <w:rFonts w:ascii="David" w:hAnsi="David" w:cs="David"/>
          <w:sz w:val="24"/>
          <w:szCs w:val="24"/>
          <w:rtl/>
        </w:rPr>
        <w:t xml:space="preserve"> והתכוון לרצוח אותה הוא לא הצליח, וכאשר הוא השליך אותה לתוך הבאר הוא לא רצה לרצוח אותה, ולכן אין את עיקרון הסימולטניות.</w:t>
      </w:r>
      <w:r>
        <w:rPr>
          <w:rFonts w:ascii="David" w:hAnsi="David" w:cs="David" w:hint="cs"/>
          <w:sz w:val="24"/>
          <w:szCs w:val="24"/>
          <w:rtl/>
        </w:rPr>
        <w:t xml:space="preserve"> </w:t>
      </w:r>
      <w:r w:rsidRPr="003330E5">
        <w:rPr>
          <w:rFonts w:ascii="David" w:hAnsi="David" w:cs="David"/>
          <w:rtl/>
        </w:rPr>
        <w:t xml:space="preserve">בית המשפט: לא משנה מה גרם למוות. יש סידרה של פעולות שהכוונה בהן היא להרוג. </w:t>
      </w:r>
      <w:r w:rsidRPr="003330E5">
        <w:rPr>
          <w:rFonts w:ascii="David" w:hAnsi="David" w:cs="David"/>
          <w:sz w:val="24"/>
          <w:szCs w:val="24"/>
          <w:rtl/>
        </w:rPr>
        <w:t xml:space="preserve">"...מה לי כוונה להרוג את המנוחה במכה ובחניקה, מה לי כוונה להרגה בטביעה – כוונה להרוג </w:t>
      </w:r>
      <w:proofErr w:type="spellStart"/>
      <w:r w:rsidRPr="003330E5">
        <w:rPr>
          <w:rFonts w:ascii="David" w:hAnsi="David" w:cs="David"/>
          <w:sz w:val="24"/>
          <w:szCs w:val="24"/>
          <w:rtl/>
        </w:rPr>
        <w:t>היתה</w:t>
      </w:r>
      <w:proofErr w:type="spellEnd"/>
      <w:r w:rsidRPr="003330E5">
        <w:rPr>
          <w:rFonts w:ascii="David" w:hAnsi="David" w:cs="David"/>
          <w:sz w:val="24"/>
          <w:szCs w:val="24"/>
          <w:rtl/>
        </w:rPr>
        <w:t xml:space="preserve"> שם מכל מקום וסידרת הפעולות של המערער, </w:t>
      </w:r>
      <w:proofErr w:type="spellStart"/>
      <w:r w:rsidRPr="003330E5">
        <w:rPr>
          <w:rFonts w:ascii="David" w:hAnsi="David" w:cs="David"/>
          <w:sz w:val="24"/>
          <w:szCs w:val="24"/>
          <w:rtl/>
        </w:rPr>
        <w:t>שהיתה</w:t>
      </w:r>
      <w:proofErr w:type="spellEnd"/>
      <w:r w:rsidRPr="003330E5">
        <w:rPr>
          <w:rFonts w:ascii="David" w:hAnsi="David" w:cs="David"/>
          <w:sz w:val="24"/>
          <w:szCs w:val="24"/>
          <w:rtl/>
        </w:rPr>
        <w:t xml:space="preserve"> רצופה מבחינת הכוונה, השיגה את מטרתה, ואין נפקא מינה שבפועל, מבחינה אובייקטיבית, השיג המערער את מטרתו מאוחר יותר מאשר האמין..." (עמוד 32</w:t>
      </w:r>
      <w:r>
        <w:rPr>
          <w:rFonts w:ascii="David" w:hAnsi="David" w:cs="David" w:hint="cs"/>
          <w:rtl/>
        </w:rPr>
        <w:t>).</w:t>
      </w:r>
    </w:p>
    <w:p w14:paraId="1EED2F68" w14:textId="77777777" w:rsidR="003330E5" w:rsidRPr="003330E5" w:rsidRDefault="003330E5" w:rsidP="004443A5">
      <w:pPr>
        <w:pStyle w:val="a7"/>
        <w:spacing w:line="240" w:lineRule="auto"/>
        <w:jc w:val="both"/>
        <w:rPr>
          <w:rFonts w:ascii="David" w:hAnsi="David" w:cs="David"/>
          <w:rtl/>
        </w:rPr>
      </w:pPr>
    </w:p>
    <w:p w14:paraId="7B77E202" w14:textId="77777777" w:rsidR="003330E5" w:rsidRPr="003330E5" w:rsidRDefault="003330E5" w:rsidP="004443A5">
      <w:pPr>
        <w:spacing w:after="0" w:line="240" w:lineRule="auto"/>
        <w:jc w:val="both"/>
        <w:rPr>
          <w:rFonts w:ascii="David" w:hAnsi="David" w:cs="David"/>
          <w:sz w:val="24"/>
          <w:szCs w:val="24"/>
        </w:rPr>
      </w:pPr>
      <w:r w:rsidRPr="003330E5">
        <w:rPr>
          <w:rFonts w:ascii="David" w:hAnsi="David" w:cs="David"/>
          <w:sz w:val="24"/>
          <w:szCs w:val="24"/>
          <w:rtl/>
        </w:rPr>
        <w:t>דרך להתמודדות עם בעיית  הסימולטניות – עבירה נמשכת.</w:t>
      </w:r>
    </w:p>
    <w:p w14:paraId="0EFB702E" w14:textId="03B1DDC3" w:rsidR="004A2DFB" w:rsidRDefault="003330E5" w:rsidP="00266C6E">
      <w:pPr>
        <w:spacing w:after="0" w:line="240" w:lineRule="auto"/>
        <w:jc w:val="both"/>
        <w:rPr>
          <w:rFonts w:ascii="David" w:hAnsi="David" w:cs="David"/>
          <w:sz w:val="24"/>
          <w:szCs w:val="24"/>
          <w:rtl/>
        </w:rPr>
      </w:pPr>
      <w:r w:rsidRPr="003330E5">
        <w:rPr>
          <w:rFonts w:ascii="David" w:hAnsi="David" w:cs="David"/>
          <w:b/>
          <w:bCs/>
          <w:sz w:val="24"/>
          <w:szCs w:val="24"/>
          <w:u w:val="single"/>
          <w:rtl/>
        </w:rPr>
        <w:t>עבירה נמשכת</w:t>
      </w:r>
      <w:r w:rsidRPr="003330E5">
        <w:rPr>
          <w:rFonts w:ascii="David" w:hAnsi="David" w:cs="David" w:hint="cs"/>
          <w:b/>
          <w:bCs/>
          <w:sz w:val="24"/>
          <w:szCs w:val="24"/>
          <w:u w:val="single"/>
          <w:rtl/>
        </w:rPr>
        <w:t xml:space="preserve"> -</w:t>
      </w:r>
      <w:r w:rsidRPr="003330E5">
        <w:rPr>
          <w:rFonts w:ascii="David" w:hAnsi="David" w:cs="David" w:hint="cs"/>
          <w:sz w:val="24"/>
          <w:szCs w:val="24"/>
          <w:rtl/>
        </w:rPr>
        <w:t xml:space="preserve"> </w:t>
      </w:r>
      <w:r w:rsidRPr="003330E5">
        <w:rPr>
          <w:rFonts w:ascii="David" w:hAnsi="David" w:cs="David"/>
          <w:sz w:val="24"/>
          <w:szCs w:val="24"/>
          <w:rtl/>
        </w:rPr>
        <w:t>במידה והמבצע מבצע את ההתנהגות ללא המחשבה הפלילית, ובשלב מסוים מתגבשת אצלו המחשבה הפלילית אך הוא ממשיך לבצע את ההתנהגות, הרי שיש מזיגה ומתייחסים לכך כאילו ביצע את העבירה לאורך כל תקופת ההתנהגות.</w:t>
      </w:r>
    </w:p>
    <w:p w14:paraId="4EAF2D2E" w14:textId="77777777" w:rsidR="004A2DFB" w:rsidRDefault="004A2DFB" w:rsidP="004443A5">
      <w:pPr>
        <w:spacing w:after="0" w:line="240" w:lineRule="auto"/>
        <w:jc w:val="both"/>
        <w:rPr>
          <w:rFonts w:ascii="David" w:hAnsi="David" w:cs="David"/>
          <w:sz w:val="24"/>
          <w:szCs w:val="24"/>
          <w:rtl/>
        </w:rPr>
      </w:pPr>
    </w:p>
    <w:p w14:paraId="2A76DFCF" w14:textId="5F0B46FC" w:rsidR="00D6661B" w:rsidRPr="00D6661B" w:rsidRDefault="00D6661B" w:rsidP="004443A5">
      <w:pPr>
        <w:spacing w:after="0" w:line="240" w:lineRule="auto"/>
        <w:jc w:val="both"/>
        <w:rPr>
          <w:rFonts w:ascii="David" w:hAnsi="David" w:cs="David"/>
          <w:sz w:val="24"/>
          <w:szCs w:val="24"/>
        </w:rPr>
      </w:pPr>
      <w:r w:rsidRPr="00D6661B">
        <w:rPr>
          <w:rFonts w:ascii="David" w:hAnsi="David" w:cs="David"/>
          <w:sz w:val="24"/>
          <w:szCs w:val="24"/>
          <w:rtl/>
        </w:rPr>
        <w:t xml:space="preserve">דרך </w:t>
      </w:r>
      <w:r w:rsidRPr="00D6661B">
        <w:rPr>
          <w:rFonts w:ascii="David" w:hAnsi="David" w:cs="David"/>
          <w:b/>
          <w:bCs/>
          <w:sz w:val="24"/>
          <w:szCs w:val="24"/>
          <w:rtl/>
        </w:rPr>
        <w:t>נוספת</w:t>
      </w:r>
      <w:r w:rsidRPr="00D6661B">
        <w:rPr>
          <w:rFonts w:ascii="David" w:hAnsi="David" w:cs="David"/>
          <w:sz w:val="24"/>
          <w:szCs w:val="24"/>
          <w:rtl/>
        </w:rPr>
        <w:t xml:space="preserve"> להתמודדות:</w:t>
      </w:r>
    </w:p>
    <w:p w14:paraId="2D74CE8F" w14:textId="77777777" w:rsidR="00D6661B" w:rsidRPr="00D6661B" w:rsidRDefault="00D6661B" w:rsidP="004443A5">
      <w:pPr>
        <w:spacing w:after="0" w:line="240" w:lineRule="auto"/>
        <w:jc w:val="both"/>
        <w:rPr>
          <w:rFonts w:ascii="David" w:hAnsi="David" w:cs="David"/>
          <w:b/>
          <w:bCs/>
          <w:sz w:val="24"/>
          <w:szCs w:val="24"/>
          <w:rtl/>
        </w:rPr>
      </w:pPr>
      <w:r w:rsidRPr="00D6661B">
        <w:rPr>
          <w:rFonts w:ascii="David" w:hAnsi="David" w:cs="David"/>
          <w:b/>
          <w:bCs/>
          <w:sz w:val="24"/>
          <w:szCs w:val="24"/>
          <w:highlight w:val="green"/>
          <w:rtl/>
        </w:rPr>
        <w:t>דוקטרינת "התנהגות חופשית במקור".</w:t>
      </w:r>
    </w:p>
    <w:p w14:paraId="75250CED" w14:textId="77777777" w:rsidR="00D6661B" w:rsidRPr="00D6661B" w:rsidRDefault="00D6661B" w:rsidP="004443A5">
      <w:pPr>
        <w:spacing w:after="0" w:line="240" w:lineRule="auto"/>
        <w:jc w:val="both"/>
        <w:rPr>
          <w:rFonts w:ascii="David" w:hAnsi="David" w:cs="David"/>
          <w:sz w:val="24"/>
          <w:szCs w:val="24"/>
          <w:rtl/>
        </w:rPr>
      </w:pPr>
      <w:r w:rsidRPr="00D6661B">
        <w:rPr>
          <w:rFonts w:ascii="David" w:hAnsi="David" w:cs="David"/>
          <w:sz w:val="24"/>
          <w:szCs w:val="24"/>
          <w:rtl/>
        </w:rPr>
        <w:t>לפי הכלל – מי שפעולתו נעשתה מבחירה חופשית לא יהיה פטור מאחריות פלילית אם הכניס את עצמו למצב שבו, כביכול, לא עמדה לפניו בחירה חופשית.</w:t>
      </w:r>
    </w:p>
    <w:p w14:paraId="296DDD28" w14:textId="77777777" w:rsidR="00D6661B" w:rsidRPr="00D6661B" w:rsidRDefault="00D6661B" w:rsidP="004443A5">
      <w:pPr>
        <w:spacing w:after="0" w:line="240" w:lineRule="auto"/>
        <w:jc w:val="both"/>
        <w:rPr>
          <w:rFonts w:ascii="David" w:hAnsi="David" w:cs="David"/>
          <w:sz w:val="24"/>
          <w:szCs w:val="24"/>
          <w:rtl/>
        </w:rPr>
      </w:pPr>
      <w:r w:rsidRPr="00D6661B">
        <w:rPr>
          <w:rFonts w:ascii="David" w:hAnsi="David" w:cs="David"/>
          <w:sz w:val="24"/>
          <w:szCs w:val="24"/>
          <w:rtl/>
        </w:rPr>
        <w:t xml:space="preserve">דוגמה: א' עייף אך חרף מודעותו לעייפות, המשיך לנסוע, נרדם ודרס את ב’. </w:t>
      </w:r>
      <w:r w:rsidRPr="00D6661B">
        <w:rPr>
          <w:rFonts w:ascii="David" w:hAnsi="David" w:cs="David"/>
          <w:sz w:val="24"/>
          <w:szCs w:val="24"/>
        </w:rPr>
        <w:t xml:space="preserve"> </w:t>
      </w:r>
      <w:r w:rsidRPr="00D6661B">
        <w:rPr>
          <w:rFonts w:ascii="David" w:hAnsi="David" w:cs="David"/>
          <w:sz w:val="24"/>
          <w:szCs w:val="24"/>
          <w:rtl/>
        </w:rPr>
        <w:t>לכאורה, בעת שדרס היה ללא מודעות לתאונה.</w:t>
      </w:r>
    </w:p>
    <w:p w14:paraId="76CA0126" w14:textId="77777777" w:rsidR="00D6661B" w:rsidRPr="00D6661B" w:rsidRDefault="00D6661B" w:rsidP="004443A5">
      <w:pPr>
        <w:spacing w:after="0" w:line="240" w:lineRule="auto"/>
        <w:jc w:val="both"/>
        <w:rPr>
          <w:rFonts w:ascii="David" w:hAnsi="David" w:cs="David"/>
          <w:sz w:val="24"/>
          <w:szCs w:val="24"/>
          <w:rtl/>
        </w:rPr>
      </w:pPr>
      <w:r w:rsidRPr="00D6661B">
        <w:rPr>
          <w:rFonts w:ascii="David" w:hAnsi="David" w:cs="David"/>
          <w:sz w:val="24"/>
          <w:szCs w:val="24"/>
          <w:rtl/>
        </w:rPr>
        <w:t>נכנסת למצב זה באשמתך  - אזי...</w:t>
      </w:r>
    </w:p>
    <w:p w14:paraId="08249E9D" w14:textId="3581C98F" w:rsidR="00D6661B" w:rsidRDefault="00D6661B" w:rsidP="004443A5">
      <w:pPr>
        <w:spacing w:after="0" w:line="240" w:lineRule="auto"/>
        <w:jc w:val="both"/>
        <w:rPr>
          <w:rFonts w:ascii="David" w:hAnsi="David" w:cs="David"/>
          <w:sz w:val="24"/>
          <w:szCs w:val="24"/>
          <w:rtl/>
        </w:rPr>
      </w:pPr>
      <w:r w:rsidRPr="00D6661B">
        <w:rPr>
          <w:rFonts w:ascii="David" w:hAnsi="David" w:cs="David"/>
          <w:sz w:val="24"/>
          <w:szCs w:val="24"/>
          <w:rtl/>
        </w:rPr>
        <w:t xml:space="preserve">הביקורת של </w:t>
      </w:r>
      <w:proofErr w:type="spellStart"/>
      <w:r w:rsidRPr="00D6661B">
        <w:rPr>
          <w:rFonts w:ascii="David" w:hAnsi="David" w:cs="David"/>
          <w:sz w:val="24"/>
          <w:szCs w:val="24"/>
          <w:rtl/>
        </w:rPr>
        <w:t>פלר</w:t>
      </w:r>
      <w:proofErr w:type="spellEnd"/>
      <w:r w:rsidRPr="00D6661B">
        <w:rPr>
          <w:rFonts w:ascii="David" w:hAnsi="David" w:cs="David"/>
          <w:sz w:val="24"/>
          <w:szCs w:val="24"/>
          <w:rtl/>
        </w:rPr>
        <w:t>: העיקרון איננו מופיע בחוק</w:t>
      </w:r>
      <w:r w:rsidR="00B4328F">
        <w:rPr>
          <w:rFonts w:ascii="David" w:hAnsi="David" w:cs="David" w:hint="cs"/>
          <w:sz w:val="24"/>
          <w:szCs w:val="24"/>
          <w:rtl/>
        </w:rPr>
        <w:t xml:space="preserve"> וקיימות טענות כי דרכי ההתמודדות מאיינים אותו.</w:t>
      </w:r>
    </w:p>
    <w:p w14:paraId="4F1E5016" w14:textId="58F32D5D" w:rsidR="00977E79" w:rsidRDefault="00977E79" w:rsidP="004443A5">
      <w:pPr>
        <w:spacing w:after="0" w:line="240" w:lineRule="auto"/>
        <w:jc w:val="both"/>
        <w:rPr>
          <w:rFonts w:ascii="David" w:hAnsi="David" w:cs="David"/>
          <w:sz w:val="24"/>
          <w:szCs w:val="24"/>
          <w:rtl/>
        </w:rPr>
      </w:pPr>
    </w:p>
    <w:p w14:paraId="4C8FD192" w14:textId="77777777" w:rsidR="00266C6E" w:rsidRDefault="00266C6E" w:rsidP="004443A5">
      <w:pPr>
        <w:spacing w:after="0" w:line="240" w:lineRule="auto"/>
        <w:jc w:val="both"/>
        <w:rPr>
          <w:rFonts w:ascii="David" w:hAnsi="David" w:cs="David"/>
          <w:b/>
          <w:bCs/>
          <w:sz w:val="40"/>
          <w:szCs w:val="40"/>
          <w:u w:val="single"/>
          <w:rtl/>
        </w:rPr>
      </w:pPr>
    </w:p>
    <w:p w14:paraId="3A2D272C" w14:textId="599537F0" w:rsidR="00910E3D" w:rsidRPr="00910E3D" w:rsidRDefault="00910E3D" w:rsidP="00266C6E">
      <w:pPr>
        <w:spacing w:after="0" w:line="240" w:lineRule="auto"/>
        <w:jc w:val="center"/>
        <w:rPr>
          <w:rFonts w:ascii="David" w:hAnsi="David" w:cs="David"/>
          <w:sz w:val="40"/>
          <w:szCs w:val="40"/>
          <w:rtl/>
        </w:rPr>
      </w:pPr>
      <w:r w:rsidRPr="00910E3D">
        <w:rPr>
          <w:rFonts w:ascii="David" w:hAnsi="David" w:cs="David"/>
          <w:b/>
          <w:bCs/>
          <w:sz w:val="40"/>
          <w:szCs w:val="40"/>
          <w:u w:val="single"/>
          <w:rtl/>
        </w:rPr>
        <w:t>הרפורמה בעבירות המתה</w:t>
      </w:r>
    </w:p>
    <w:p w14:paraId="6EB18E4C" w14:textId="77777777" w:rsidR="00910E3D" w:rsidRDefault="00910E3D" w:rsidP="004443A5">
      <w:pPr>
        <w:spacing w:after="0" w:line="240" w:lineRule="auto"/>
        <w:jc w:val="both"/>
        <w:rPr>
          <w:rFonts w:ascii="David" w:hAnsi="David" w:cs="David"/>
          <w:sz w:val="24"/>
          <w:szCs w:val="24"/>
          <w:rtl/>
        </w:rPr>
      </w:pPr>
    </w:p>
    <w:p w14:paraId="4068D0AF" w14:textId="71449268" w:rsidR="00977E79" w:rsidRDefault="00977E79" w:rsidP="004443A5">
      <w:pPr>
        <w:spacing w:after="0" w:line="240" w:lineRule="auto"/>
        <w:jc w:val="both"/>
        <w:rPr>
          <w:rFonts w:ascii="David" w:hAnsi="David" w:cs="David"/>
          <w:sz w:val="24"/>
          <w:szCs w:val="24"/>
          <w:rtl/>
        </w:rPr>
      </w:pPr>
      <w:r w:rsidRPr="00977E79">
        <w:rPr>
          <w:rFonts w:ascii="David" w:hAnsi="David" w:cs="David"/>
          <w:sz w:val="24"/>
          <w:szCs w:val="24"/>
          <w:rtl/>
        </w:rPr>
        <w:t xml:space="preserve">בעבר – ניתן היה לייחס לנאשם שגרם </w:t>
      </w:r>
      <w:r w:rsidRPr="00977E79">
        <w:rPr>
          <w:rFonts w:ascii="David" w:hAnsi="David" w:cs="David"/>
          <w:b/>
          <w:bCs/>
          <w:sz w:val="24"/>
          <w:szCs w:val="24"/>
          <w:rtl/>
        </w:rPr>
        <w:t>במודע</w:t>
      </w:r>
      <w:r w:rsidRPr="00977E79">
        <w:rPr>
          <w:rFonts w:ascii="David" w:hAnsi="David" w:cs="David"/>
          <w:sz w:val="24"/>
          <w:szCs w:val="24"/>
          <w:rtl/>
        </w:rPr>
        <w:t xml:space="preserve"> למותו של אדם  - או עבירת רצח, שעונשה מאסר עולם חובה או עבירת הריגה, שעונשה עד עשרים שנות מאסר. </w:t>
      </w:r>
    </w:p>
    <w:p w14:paraId="077D506E" w14:textId="77777777" w:rsidR="00977E79" w:rsidRPr="00977E79" w:rsidRDefault="00977E79" w:rsidP="004443A5">
      <w:pPr>
        <w:spacing w:after="0" w:line="240" w:lineRule="auto"/>
        <w:jc w:val="both"/>
        <w:rPr>
          <w:rFonts w:ascii="David" w:hAnsi="David" w:cs="David"/>
          <w:sz w:val="24"/>
          <w:szCs w:val="24"/>
          <w:rtl/>
        </w:rPr>
      </w:pPr>
    </w:p>
    <w:p w14:paraId="101A946E" w14:textId="77777777" w:rsidR="00977E79" w:rsidRPr="00977E79" w:rsidRDefault="00977E79" w:rsidP="004443A5">
      <w:pPr>
        <w:spacing w:after="0" w:line="240" w:lineRule="auto"/>
        <w:jc w:val="both"/>
        <w:rPr>
          <w:rFonts w:ascii="David" w:hAnsi="David" w:cs="David"/>
          <w:sz w:val="24"/>
          <w:szCs w:val="24"/>
          <w:rtl/>
        </w:rPr>
      </w:pPr>
      <w:r w:rsidRPr="00977E79">
        <w:rPr>
          <w:rFonts w:ascii="David" w:hAnsi="David" w:cs="David"/>
          <w:sz w:val="24"/>
          <w:szCs w:val="24"/>
          <w:rtl/>
        </w:rPr>
        <w:t xml:space="preserve">הרפורמה - </w:t>
      </w:r>
      <w:r w:rsidRPr="00977E79">
        <w:rPr>
          <w:rFonts w:ascii="David" w:hAnsi="David" w:cs="David"/>
          <w:b/>
          <w:bCs/>
          <w:sz w:val="24"/>
          <w:szCs w:val="24"/>
          <w:rtl/>
        </w:rPr>
        <w:t xml:space="preserve">הרחבת מנעד העבירות </w:t>
      </w:r>
      <w:r w:rsidRPr="00977E79">
        <w:rPr>
          <w:rFonts w:ascii="David" w:hAnsi="David" w:cs="David"/>
          <w:sz w:val="24"/>
          <w:szCs w:val="24"/>
          <w:rtl/>
        </w:rPr>
        <w:t xml:space="preserve">שניתן לייחס לנאשם בהתאם להתנהגותו, למידה האשמה שבמעשה ולצורך להגן על הערך של חיי אדם. המדרג יאפשר להביא להלימה טובה יותר בין חומרת העבירה לבין התיוג שלה והעונש בצדה. </w:t>
      </w:r>
    </w:p>
    <w:p w14:paraId="04202CAB" w14:textId="77777777" w:rsidR="00977E79" w:rsidRPr="003330E5" w:rsidRDefault="00977E79" w:rsidP="004443A5">
      <w:pPr>
        <w:spacing w:after="0" w:line="240" w:lineRule="auto"/>
        <w:jc w:val="both"/>
        <w:rPr>
          <w:rFonts w:ascii="David" w:hAnsi="David" w:cs="David"/>
          <w:sz w:val="24"/>
          <w:szCs w:val="24"/>
          <w:rtl/>
        </w:rPr>
      </w:pPr>
    </w:p>
    <w:p w14:paraId="4B7C105E" w14:textId="77777777" w:rsidR="003F13DA" w:rsidRPr="003F13DA" w:rsidRDefault="003F13DA" w:rsidP="004443A5">
      <w:pPr>
        <w:spacing w:after="0" w:line="240" w:lineRule="auto"/>
        <w:jc w:val="both"/>
        <w:rPr>
          <w:rFonts w:ascii="David" w:hAnsi="David" w:cs="David"/>
          <w:sz w:val="24"/>
          <w:szCs w:val="24"/>
        </w:rPr>
      </w:pPr>
      <w:r w:rsidRPr="003F13DA">
        <w:rPr>
          <w:rFonts w:ascii="David" w:hAnsi="David" w:cs="David"/>
          <w:sz w:val="24"/>
          <w:szCs w:val="24"/>
          <w:u w:val="single"/>
          <w:rtl/>
        </w:rPr>
        <w:t xml:space="preserve">הרקע לרפורמה – </w:t>
      </w:r>
    </w:p>
    <w:p w14:paraId="718CB2A6" w14:textId="77777777" w:rsidR="003F13DA" w:rsidRPr="003F13DA" w:rsidRDefault="003F13DA" w:rsidP="004443A5">
      <w:pPr>
        <w:spacing w:after="0" w:line="240" w:lineRule="auto"/>
        <w:jc w:val="both"/>
        <w:rPr>
          <w:rFonts w:ascii="David" w:hAnsi="David" w:cs="David"/>
          <w:sz w:val="24"/>
          <w:szCs w:val="24"/>
          <w:rtl/>
        </w:rPr>
      </w:pPr>
      <w:r w:rsidRPr="003F13DA">
        <w:rPr>
          <w:rFonts w:ascii="David" w:hAnsi="David" w:cs="David"/>
          <w:sz w:val="24"/>
          <w:szCs w:val="24"/>
          <w:rtl/>
        </w:rPr>
        <w:t xml:space="preserve">ועדת </w:t>
      </w:r>
      <w:proofErr w:type="spellStart"/>
      <w:r w:rsidRPr="003F13DA">
        <w:rPr>
          <w:rFonts w:ascii="David" w:hAnsi="David" w:cs="David"/>
          <w:sz w:val="24"/>
          <w:szCs w:val="24"/>
          <w:rtl/>
        </w:rPr>
        <w:t>קרמניצר</w:t>
      </w:r>
      <w:proofErr w:type="spellEnd"/>
      <w:r w:rsidRPr="003F13DA">
        <w:rPr>
          <w:rFonts w:ascii="David" w:hAnsi="David" w:cs="David"/>
          <w:sz w:val="24"/>
          <w:szCs w:val="24"/>
          <w:rtl/>
        </w:rPr>
        <w:t>. הוגש ב-2011.</w:t>
      </w:r>
    </w:p>
    <w:p w14:paraId="3DAE759A" w14:textId="77777777" w:rsidR="003F13DA" w:rsidRPr="003F13DA" w:rsidRDefault="003F13DA" w:rsidP="004443A5">
      <w:pPr>
        <w:spacing w:after="0" w:line="240" w:lineRule="auto"/>
        <w:jc w:val="both"/>
        <w:rPr>
          <w:rFonts w:ascii="David" w:hAnsi="David" w:cs="David"/>
          <w:sz w:val="24"/>
          <w:szCs w:val="24"/>
          <w:rtl/>
        </w:rPr>
      </w:pPr>
      <w:r w:rsidRPr="003F13DA">
        <w:rPr>
          <w:rFonts w:ascii="David" w:hAnsi="David" w:cs="David"/>
          <w:sz w:val="24"/>
          <w:szCs w:val="24"/>
          <w:rtl/>
        </w:rPr>
        <w:t>הרצון – להידמות לדרגות המתה במדינות אחרות, בעיקר ארה"ב.</w:t>
      </w:r>
    </w:p>
    <w:p w14:paraId="68E272FA" w14:textId="77777777" w:rsidR="003F13DA" w:rsidRPr="003F13DA" w:rsidRDefault="003F13DA" w:rsidP="004443A5">
      <w:pPr>
        <w:spacing w:after="0" w:line="240" w:lineRule="auto"/>
        <w:jc w:val="both"/>
        <w:rPr>
          <w:rFonts w:ascii="David" w:hAnsi="David" w:cs="David"/>
          <w:sz w:val="24"/>
          <w:szCs w:val="24"/>
          <w:rtl/>
        </w:rPr>
      </w:pPr>
      <w:r w:rsidRPr="003F13DA">
        <w:rPr>
          <w:rFonts w:ascii="David" w:hAnsi="David" w:cs="David"/>
          <w:sz w:val="24"/>
          <w:szCs w:val="24"/>
          <w:rtl/>
        </w:rPr>
        <w:t>עד היום, עבירת הרצח במשפט הישראלי, התבססה ברובה על חוק מימי המנדט הבריטי ודרשה "כוונה תחילה" לרצח כתנאי להרשעה.</w:t>
      </w:r>
    </w:p>
    <w:p w14:paraId="5261DF73" w14:textId="77777777" w:rsidR="003F13DA" w:rsidRPr="003F13DA" w:rsidRDefault="003F13DA" w:rsidP="004443A5">
      <w:pPr>
        <w:spacing w:after="0" w:line="240" w:lineRule="auto"/>
        <w:jc w:val="both"/>
        <w:rPr>
          <w:rFonts w:ascii="David" w:hAnsi="David" w:cs="David"/>
          <w:sz w:val="24"/>
          <w:szCs w:val="24"/>
          <w:rtl/>
        </w:rPr>
      </w:pPr>
      <w:r w:rsidRPr="003F13DA">
        <w:rPr>
          <w:rFonts w:ascii="David" w:hAnsi="David" w:cs="David"/>
          <w:sz w:val="24"/>
          <w:szCs w:val="24"/>
          <w:rtl/>
        </w:rPr>
        <w:t xml:space="preserve"> השינוי המרכזי הינו </w:t>
      </w:r>
      <w:r w:rsidRPr="003F13DA">
        <w:rPr>
          <w:rFonts w:ascii="David" w:hAnsi="David" w:cs="David"/>
          <w:b/>
          <w:bCs/>
          <w:sz w:val="24"/>
          <w:szCs w:val="24"/>
          <w:rtl/>
        </w:rPr>
        <w:t xml:space="preserve">דירוג עבירות ההמתה </w:t>
      </w:r>
      <w:r w:rsidRPr="003F13DA">
        <w:rPr>
          <w:rFonts w:ascii="David" w:hAnsi="David" w:cs="David"/>
          <w:sz w:val="24"/>
          <w:szCs w:val="24"/>
          <w:rtl/>
        </w:rPr>
        <w:t>מחדש, כך שיכללו הגדרות נוספות שישקפו את הספקטרום הרחב של מקרים המובאים לדין ויאפשרו  לבית המשפט להפעיל שיקול דעת ולהביא להלימה בין חומרת העבירה לבין העונש.</w:t>
      </w:r>
    </w:p>
    <w:p w14:paraId="0FC61792" w14:textId="77777777" w:rsidR="003F13DA" w:rsidRPr="003F13DA" w:rsidRDefault="003F13DA" w:rsidP="004443A5">
      <w:pPr>
        <w:spacing w:after="0" w:line="240" w:lineRule="auto"/>
        <w:jc w:val="both"/>
        <w:rPr>
          <w:rFonts w:ascii="David" w:hAnsi="David" w:cs="David"/>
          <w:sz w:val="24"/>
          <w:szCs w:val="24"/>
          <w:rtl/>
        </w:rPr>
      </w:pPr>
      <w:r w:rsidRPr="003F13DA">
        <w:rPr>
          <w:rFonts w:ascii="David" w:hAnsi="David" w:cs="David"/>
          <w:sz w:val="24"/>
          <w:szCs w:val="24"/>
          <w:rtl/>
        </w:rPr>
        <w:t>מעכשיו - יתאפשר להרשיע ברצח ולגזור מאסר עולם גם על מקרה שבו לא ניתן היה להוכיח כוונה להמית את הקורבן מראש אם מבצע העבירה התייחס "באדישות".</w:t>
      </w:r>
    </w:p>
    <w:p w14:paraId="7264C52C" w14:textId="445BD28A" w:rsidR="003330E5" w:rsidRDefault="003330E5" w:rsidP="004443A5">
      <w:pPr>
        <w:spacing w:after="0" w:line="240" w:lineRule="auto"/>
        <w:jc w:val="both"/>
        <w:rPr>
          <w:rFonts w:ascii="David" w:hAnsi="David" w:cs="David"/>
          <w:sz w:val="24"/>
          <w:szCs w:val="24"/>
          <w:rtl/>
        </w:rPr>
      </w:pPr>
    </w:p>
    <w:p w14:paraId="5283CCC5" w14:textId="77777777" w:rsidR="003F13DA" w:rsidRPr="003F13DA" w:rsidRDefault="003F13DA" w:rsidP="004443A5">
      <w:pPr>
        <w:spacing w:after="0" w:line="240" w:lineRule="auto"/>
        <w:jc w:val="both"/>
        <w:rPr>
          <w:rFonts w:ascii="David" w:hAnsi="David" w:cs="David"/>
          <w:sz w:val="24"/>
          <w:szCs w:val="24"/>
        </w:rPr>
      </w:pPr>
      <w:r w:rsidRPr="003F13DA">
        <w:rPr>
          <w:rFonts w:ascii="David" w:hAnsi="David" w:cs="David"/>
          <w:b/>
          <w:bCs/>
          <w:sz w:val="24"/>
          <w:szCs w:val="24"/>
          <w:u w:val="single"/>
          <w:rtl/>
        </w:rPr>
        <w:lastRenderedPageBreak/>
        <w:t xml:space="preserve">העבירות החדשות הן: </w:t>
      </w:r>
    </w:p>
    <w:p w14:paraId="2553769D" w14:textId="6BE93EC0" w:rsidR="003F13DA" w:rsidRPr="003F13DA" w:rsidRDefault="003F13DA" w:rsidP="004443A5">
      <w:pPr>
        <w:pStyle w:val="a7"/>
        <w:numPr>
          <w:ilvl w:val="0"/>
          <w:numId w:val="50"/>
        </w:numPr>
        <w:spacing w:after="0" w:line="240" w:lineRule="auto"/>
        <w:jc w:val="both"/>
        <w:rPr>
          <w:rFonts w:ascii="David" w:hAnsi="David" w:cs="David"/>
          <w:sz w:val="24"/>
          <w:szCs w:val="24"/>
          <w:rtl/>
        </w:rPr>
      </w:pPr>
      <w:r w:rsidRPr="003F13DA">
        <w:rPr>
          <w:rFonts w:ascii="David" w:hAnsi="David" w:cs="David"/>
          <w:sz w:val="24"/>
          <w:szCs w:val="24"/>
          <w:rtl/>
        </w:rPr>
        <w:t>רצח</w:t>
      </w:r>
    </w:p>
    <w:p w14:paraId="0DFA1EBC" w14:textId="5604F52C" w:rsidR="003F13DA" w:rsidRPr="003F13DA" w:rsidRDefault="003F13DA" w:rsidP="004443A5">
      <w:pPr>
        <w:pStyle w:val="a7"/>
        <w:numPr>
          <w:ilvl w:val="0"/>
          <w:numId w:val="50"/>
        </w:numPr>
        <w:spacing w:after="0" w:line="240" w:lineRule="auto"/>
        <w:jc w:val="both"/>
        <w:rPr>
          <w:rFonts w:ascii="David" w:hAnsi="David" w:cs="David"/>
          <w:sz w:val="24"/>
          <w:szCs w:val="24"/>
          <w:rtl/>
        </w:rPr>
      </w:pPr>
      <w:r w:rsidRPr="003F13DA">
        <w:rPr>
          <w:rFonts w:ascii="David" w:hAnsi="David" w:cs="David"/>
          <w:sz w:val="24"/>
          <w:szCs w:val="24"/>
          <w:rtl/>
        </w:rPr>
        <w:t>רצח בנסיבות מחמירות</w:t>
      </w:r>
    </w:p>
    <w:p w14:paraId="4F79C087" w14:textId="5A1615E4" w:rsidR="003F13DA" w:rsidRPr="003F13DA" w:rsidRDefault="003F13DA" w:rsidP="004443A5">
      <w:pPr>
        <w:pStyle w:val="a7"/>
        <w:numPr>
          <w:ilvl w:val="0"/>
          <w:numId w:val="50"/>
        </w:numPr>
        <w:spacing w:after="0" w:line="240" w:lineRule="auto"/>
        <w:jc w:val="both"/>
        <w:rPr>
          <w:rFonts w:ascii="David" w:hAnsi="David" w:cs="David"/>
          <w:sz w:val="24"/>
          <w:szCs w:val="24"/>
          <w:rtl/>
        </w:rPr>
      </w:pPr>
      <w:r w:rsidRPr="003F13DA">
        <w:rPr>
          <w:rFonts w:ascii="David" w:hAnsi="David" w:cs="David"/>
          <w:sz w:val="24"/>
          <w:szCs w:val="24"/>
          <w:rtl/>
        </w:rPr>
        <w:t xml:space="preserve">המתה בנסיבות של אחריות מופחתת </w:t>
      </w:r>
    </w:p>
    <w:p w14:paraId="0CDBD7A8" w14:textId="76756F94" w:rsidR="003F13DA" w:rsidRPr="003F13DA" w:rsidRDefault="003F13DA" w:rsidP="004443A5">
      <w:pPr>
        <w:pStyle w:val="a7"/>
        <w:numPr>
          <w:ilvl w:val="0"/>
          <w:numId w:val="50"/>
        </w:numPr>
        <w:spacing w:after="0" w:line="240" w:lineRule="auto"/>
        <w:jc w:val="both"/>
        <w:rPr>
          <w:rFonts w:ascii="David" w:hAnsi="David" w:cs="David"/>
          <w:sz w:val="24"/>
          <w:szCs w:val="24"/>
          <w:rtl/>
        </w:rPr>
      </w:pPr>
      <w:r w:rsidRPr="003F13DA">
        <w:rPr>
          <w:rFonts w:ascii="David" w:hAnsi="David" w:cs="David"/>
          <w:sz w:val="24"/>
          <w:szCs w:val="24"/>
          <w:rtl/>
        </w:rPr>
        <w:t>המתה בקלות דעת.</w:t>
      </w:r>
    </w:p>
    <w:p w14:paraId="11A8C277" w14:textId="68697837" w:rsidR="003F13DA" w:rsidRDefault="003F13DA" w:rsidP="004443A5">
      <w:pPr>
        <w:spacing w:after="0" w:line="240" w:lineRule="auto"/>
        <w:jc w:val="both"/>
        <w:rPr>
          <w:rFonts w:ascii="David" w:hAnsi="David" w:cs="David"/>
          <w:sz w:val="24"/>
          <w:szCs w:val="24"/>
          <w:rtl/>
        </w:rPr>
      </w:pPr>
    </w:p>
    <w:p w14:paraId="79E4112C" w14:textId="77777777" w:rsidR="003F13DA" w:rsidRPr="003F13DA" w:rsidRDefault="003F13DA" w:rsidP="004443A5">
      <w:pPr>
        <w:spacing w:after="0" w:line="240" w:lineRule="auto"/>
        <w:jc w:val="both"/>
        <w:rPr>
          <w:rFonts w:ascii="David" w:hAnsi="David" w:cs="David"/>
          <w:sz w:val="24"/>
          <w:szCs w:val="24"/>
        </w:rPr>
      </w:pPr>
      <w:r w:rsidRPr="003F13DA">
        <w:rPr>
          <w:rFonts w:ascii="David" w:hAnsi="David" w:cs="David"/>
          <w:sz w:val="24"/>
          <w:szCs w:val="24"/>
          <w:rtl/>
        </w:rPr>
        <w:t xml:space="preserve">ברפורמה נקבעה עבירת רצח בסיסית שכוללת מקרי המתה בכוונה או באדישות, שהעונש בצדה הוא מאסר עולם כעונש מרבי. </w:t>
      </w:r>
    </w:p>
    <w:p w14:paraId="3D73C3D7" w14:textId="77777777" w:rsidR="003F13DA" w:rsidRPr="003F13DA" w:rsidRDefault="003F13DA" w:rsidP="004443A5">
      <w:pPr>
        <w:spacing w:after="0" w:line="240" w:lineRule="auto"/>
        <w:jc w:val="both"/>
        <w:rPr>
          <w:rFonts w:ascii="David" w:hAnsi="David" w:cs="David"/>
          <w:sz w:val="24"/>
          <w:szCs w:val="24"/>
          <w:rtl/>
        </w:rPr>
      </w:pPr>
      <w:r w:rsidRPr="003F13DA">
        <w:rPr>
          <w:rFonts w:ascii="David" w:hAnsi="David" w:cs="David"/>
          <w:sz w:val="24"/>
          <w:szCs w:val="24"/>
          <w:rtl/>
        </w:rPr>
        <w:t xml:space="preserve">כלומר -  מעשים </w:t>
      </w:r>
      <w:r w:rsidRPr="003F13DA">
        <w:rPr>
          <w:rFonts w:ascii="David" w:hAnsi="David" w:cs="David"/>
          <w:sz w:val="24"/>
          <w:szCs w:val="24"/>
          <w:u w:val="single"/>
          <w:rtl/>
        </w:rPr>
        <w:t>שבעבר</w:t>
      </w:r>
      <w:r w:rsidRPr="003F13DA">
        <w:rPr>
          <w:rFonts w:ascii="David" w:hAnsi="David" w:cs="David"/>
          <w:sz w:val="24"/>
          <w:szCs w:val="24"/>
          <w:rtl/>
        </w:rPr>
        <w:t xml:space="preserve"> נכללו בעבירת ההריגה, משום שלא הוכח כי הנאשם ביצע את מעשה ההמתה </w:t>
      </w:r>
      <w:r w:rsidRPr="003F13DA">
        <w:rPr>
          <w:rFonts w:ascii="David" w:hAnsi="David" w:cs="David"/>
          <w:b/>
          <w:bCs/>
          <w:sz w:val="24"/>
          <w:szCs w:val="24"/>
          <w:rtl/>
        </w:rPr>
        <w:t>בכוונה</w:t>
      </w:r>
      <w:r w:rsidRPr="003F13DA">
        <w:rPr>
          <w:rFonts w:ascii="David" w:hAnsi="David" w:cs="David"/>
          <w:sz w:val="24"/>
          <w:szCs w:val="24"/>
          <w:rtl/>
        </w:rPr>
        <w:t xml:space="preserve">, יתפסו כרצח ויאפשרו הטלת עונש הולם על המבצע.   </w:t>
      </w:r>
    </w:p>
    <w:p w14:paraId="1D2CD684" w14:textId="77777777" w:rsidR="003F13DA" w:rsidRPr="003F13DA" w:rsidRDefault="003F13DA" w:rsidP="004443A5">
      <w:pPr>
        <w:spacing w:after="0" w:line="240" w:lineRule="auto"/>
        <w:jc w:val="both"/>
        <w:rPr>
          <w:rFonts w:ascii="David" w:hAnsi="David" w:cs="David"/>
          <w:sz w:val="24"/>
          <w:szCs w:val="24"/>
          <w:rtl/>
        </w:rPr>
      </w:pPr>
      <w:r w:rsidRPr="003F13DA">
        <w:rPr>
          <w:rFonts w:ascii="David" w:hAnsi="David" w:cs="David"/>
          <w:sz w:val="24"/>
          <w:szCs w:val="24"/>
          <w:rtl/>
        </w:rPr>
        <w:t xml:space="preserve">אדישות - אדישות מוגדרת כשוויון נפש כלפי התוצאה הקטלנית, משמע חוסר אכפתיות של הנאשם אם הקורבן של מעשיו ימות או יחיה. </w:t>
      </w:r>
    </w:p>
    <w:p w14:paraId="3135C1BB" w14:textId="44C40BC7" w:rsidR="003F13DA" w:rsidRDefault="003F13DA" w:rsidP="004443A5">
      <w:pPr>
        <w:spacing w:after="0" w:line="240" w:lineRule="auto"/>
        <w:jc w:val="both"/>
        <w:rPr>
          <w:rFonts w:ascii="David" w:hAnsi="David" w:cs="David"/>
          <w:sz w:val="24"/>
          <w:szCs w:val="24"/>
          <w:rtl/>
        </w:rPr>
      </w:pPr>
    </w:p>
    <w:p w14:paraId="3004AF41" w14:textId="2E5D50EB" w:rsidR="009C7D04" w:rsidRPr="009C7D04" w:rsidRDefault="009C7D04" w:rsidP="004443A5">
      <w:pPr>
        <w:spacing w:after="0" w:line="240" w:lineRule="auto"/>
        <w:jc w:val="both"/>
        <w:rPr>
          <w:rFonts w:ascii="David" w:hAnsi="David" w:cs="David"/>
          <w:b/>
          <w:bCs/>
          <w:sz w:val="24"/>
          <w:szCs w:val="24"/>
          <w:u w:val="single"/>
          <w:rtl/>
        </w:rPr>
      </w:pPr>
      <w:r w:rsidRPr="009C7D04">
        <w:rPr>
          <w:rFonts w:ascii="David" w:hAnsi="David" w:cs="David" w:hint="cs"/>
          <w:b/>
          <w:bCs/>
          <w:sz w:val="24"/>
          <w:szCs w:val="24"/>
          <w:u w:val="single"/>
          <w:rtl/>
        </w:rPr>
        <w:t>המתה באדישות</w:t>
      </w:r>
    </w:p>
    <w:p w14:paraId="2C2E405E" w14:textId="3AF64D6E" w:rsidR="009C7D04" w:rsidRPr="009C7D04" w:rsidRDefault="009C7D04" w:rsidP="004443A5">
      <w:pPr>
        <w:spacing w:after="0" w:line="240" w:lineRule="auto"/>
        <w:jc w:val="both"/>
        <w:rPr>
          <w:rFonts w:ascii="David" w:hAnsi="David" w:cs="David"/>
          <w:sz w:val="24"/>
          <w:szCs w:val="24"/>
        </w:rPr>
      </w:pPr>
      <w:r w:rsidRPr="009C7D04">
        <w:rPr>
          <w:rFonts w:ascii="David" w:hAnsi="David" w:cs="David"/>
          <w:sz w:val="24"/>
          <w:szCs w:val="24"/>
          <w:u w:val="single"/>
          <w:rtl/>
        </w:rPr>
        <w:t>דוגמה 1:</w:t>
      </w:r>
      <w:r w:rsidRPr="009C7D04">
        <w:rPr>
          <w:rFonts w:ascii="David" w:hAnsi="David" w:cs="David"/>
          <w:sz w:val="24"/>
          <w:szCs w:val="24"/>
          <w:rtl/>
        </w:rPr>
        <w:t xml:space="preserve"> המתת אדם במכות, כאשר המכים אינם חפצים דווקא ב</w:t>
      </w:r>
      <w:r w:rsidR="005571A2">
        <w:rPr>
          <w:rFonts w:ascii="David" w:hAnsi="David" w:cs="David" w:hint="cs"/>
          <w:sz w:val="24"/>
          <w:szCs w:val="24"/>
          <w:rtl/>
        </w:rPr>
        <w:t>ג</w:t>
      </w:r>
      <w:r w:rsidRPr="009C7D04">
        <w:rPr>
          <w:rFonts w:ascii="David" w:hAnsi="David" w:cs="David"/>
          <w:sz w:val="24"/>
          <w:szCs w:val="24"/>
          <w:rtl/>
        </w:rPr>
        <w:t xml:space="preserve">רימת המוות אולם אדישים לגורלו של המנוח – ייחשב לרצח. </w:t>
      </w:r>
    </w:p>
    <w:p w14:paraId="056822BB" w14:textId="339F6DD1" w:rsidR="009C7D04" w:rsidRPr="009C7D04" w:rsidRDefault="009C7D04" w:rsidP="004443A5">
      <w:pPr>
        <w:spacing w:after="0" w:line="240" w:lineRule="auto"/>
        <w:jc w:val="both"/>
        <w:rPr>
          <w:rFonts w:ascii="David" w:hAnsi="David" w:cs="David"/>
          <w:sz w:val="24"/>
          <w:szCs w:val="24"/>
          <w:rtl/>
        </w:rPr>
      </w:pPr>
      <w:r w:rsidRPr="009C7D04">
        <w:rPr>
          <w:rFonts w:ascii="David" w:hAnsi="David" w:cs="David"/>
          <w:sz w:val="24"/>
          <w:szCs w:val="24"/>
          <w:u w:val="single"/>
          <w:rtl/>
        </w:rPr>
        <w:t xml:space="preserve">דוגמה 2 </w:t>
      </w:r>
      <w:r w:rsidR="00B4717C" w:rsidRPr="00B4717C">
        <w:rPr>
          <w:rFonts w:ascii="David" w:hAnsi="David" w:cs="David" w:hint="cs"/>
          <w:sz w:val="24"/>
          <w:szCs w:val="24"/>
          <w:u w:val="single"/>
          <w:rtl/>
        </w:rPr>
        <w:t>:</w:t>
      </w:r>
      <w:r w:rsidR="00B4717C">
        <w:rPr>
          <w:rFonts w:ascii="David" w:hAnsi="David" w:cs="David" w:hint="cs"/>
          <w:sz w:val="24"/>
          <w:szCs w:val="24"/>
          <w:rtl/>
        </w:rPr>
        <w:t xml:space="preserve"> </w:t>
      </w:r>
      <w:r w:rsidRPr="009C7D04">
        <w:rPr>
          <w:rFonts w:ascii="David" w:hAnsi="David" w:cs="David"/>
          <w:sz w:val="24"/>
          <w:szCs w:val="24"/>
          <w:rtl/>
        </w:rPr>
        <w:t>המתת אדם באמצעות הצתת מבנה בו שוהה הקורבן, כאשר הנאשם אדיש לחייו של הקורבן</w:t>
      </w:r>
      <w:r>
        <w:rPr>
          <w:rFonts w:ascii="David" w:hAnsi="David" w:cs="David" w:hint="cs"/>
          <w:sz w:val="24"/>
          <w:szCs w:val="24"/>
          <w:rtl/>
        </w:rPr>
        <w:t>.</w:t>
      </w:r>
    </w:p>
    <w:p w14:paraId="0709057A" w14:textId="17D89DE5" w:rsidR="009C7D04" w:rsidRDefault="009C7D04" w:rsidP="004443A5">
      <w:pPr>
        <w:spacing w:after="0" w:line="240" w:lineRule="auto"/>
        <w:jc w:val="both"/>
        <w:rPr>
          <w:rFonts w:ascii="David" w:hAnsi="David" w:cs="David"/>
          <w:sz w:val="24"/>
          <w:szCs w:val="24"/>
          <w:rtl/>
        </w:rPr>
      </w:pPr>
      <w:r w:rsidRPr="009C7D04">
        <w:rPr>
          <w:rFonts w:ascii="David" w:hAnsi="David" w:cs="David"/>
          <w:sz w:val="24"/>
          <w:szCs w:val="24"/>
          <w:u w:val="single"/>
          <w:rtl/>
        </w:rPr>
        <w:t xml:space="preserve">דוגמה 3 </w:t>
      </w:r>
      <w:r w:rsidR="00B4717C" w:rsidRPr="00B4717C">
        <w:rPr>
          <w:rFonts w:ascii="David" w:hAnsi="David" w:cs="David" w:hint="cs"/>
          <w:sz w:val="24"/>
          <w:szCs w:val="24"/>
          <w:u w:val="single"/>
          <w:rtl/>
        </w:rPr>
        <w:t>:</w:t>
      </w:r>
      <w:r w:rsidRPr="009C7D04">
        <w:rPr>
          <w:rFonts w:ascii="David" w:hAnsi="David" w:cs="David"/>
          <w:sz w:val="24"/>
          <w:szCs w:val="24"/>
          <w:rtl/>
        </w:rPr>
        <w:t xml:space="preserve"> במסגרת קטטה הנאשם דקר את המנוח למוות כאשר הוא שווה נפש למותו</w:t>
      </w:r>
      <w:r>
        <w:rPr>
          <w:rFonts w:ascii="David" w:hAnsi="David" w:cs="David" w:hint="cs"/>
          <w:sz w:val="24"/>
          <w:szCs w:val="24"/>
          <w:rtl/>
        </w:rPr>
        <w:t>.</w:t>
      </w:r>
    </w:p>
    <w:p w14:paraId="2B78F754" w14:textId="5AB524D6" w:rsidR="00B4717C" w:rsidRDefault="00B4717C" w:rsidP="004443A5">
      <w:pPr>
        <w:spacing w:after="0" w:line="240" w:lineRule="auto"/>
        <w:jc w:val="both"/>
        <w:rPr>
          <w:rFonts w:ascii="David" w:hAnsi="David" w:cs="David"/>
          <w:sz w:val="24"/>
          <w:szCs w:val="24"/>
          <w:rtl/>
        </w:rPr>
      </w:pPr>
    </w:p>
    <w:p w14:paraId="2024145F" w14:textId="77777777" w:rsidR="00B4717C" w:rsidRPr="00B4717C" w:rsidRDefault="00B4717C" w:rsidP="004443A5">
      <w:pPr>
        <w:spacing w:after="0" w:line="240" w:lineRule="auto"/>
        <w:jc w:val="both"/>
        <w:rPr>
          <w:rFonts w:ascii="David" w:hAnsi="David" w:cs="David"/>
          <w:b/>
          <w:bCs/>
          <w:sz w:val="24"/>
          <w:szCs w:val="24"/>
          <w:u w:val="single"/>
        </w:rPr>
      </w:pPr>
      <w:r w:rsidRPr="00B4717C">
        <w:rPr>
          <w:rFonts w:ascii="David" w:hAnsi="David" w:cs="David"/>
          <w:b/>
          <w:bCs/>
          <w:sz w:val="24"/>
          <w:szCs w:val="24"/>
          <w:u w:val="single"/>
          <w:rtl/>
        </w:rPr>
        <w:t xml:space="preserve">רצח בנסיבות מחמירות – </w:t>
      </w:r>
    </w:p>
    <w:p w14:paraId="232E3C88" w14:textId="77777777" w:rsidR="00B4717C" w:rsidRPr="00B4717C" w:rsidRDefault="00B4717C" w:rsidP="004443A5">
      <w:pPr>
        <w:spacing w:after="0" w:line="240" w:lineRule="auto"/>
        <w:jc w:val="both"/>
        <w:rPr>
          <w:rFonts w:ascii="David" w:hAnsi="David" w:cs="David"/>
          <w:sz w:val="24"/>
          <w:szCs w:val="24"/>
          <w:rtl/>
        </w:rPr>
      </w:pPr>
      <w:r w:rsidRPr="00B4717C">
        <w:rPr>
          <w:rFonts w:ascii="David" w:hAnsi="David" w:cs="David"/>
          <w:sz w:val="24"/>
          <w:szCs w:val="24"/>
          <w:rtl/>
        </w:rPr>
        <w:t xml:space="preserve">רצח לאחר תכנון או שקילה, רצח שהוא מעשה טרור, רצח חסר ישע, רצח קטין על ידי האחראי עליו, רצח של בידי בן זוג שקדם לו התעללות גופנית או נפשית בקורבן, או רצח אדם תוך גרימת סיכון לחייו של אדם אחר זולת הקורבן. </w:t>
      </w:r>
    </w:p>
    <w:p w14:paraId="3FD4F3D7" w14:textId="77777777" w:rsidR="00B4717C" w:rsidRPr="00B4717C" w:rsidRDefault="00B4717C" w:rsidP="004443A5">
      <w:pPr>
        <w:spacing w:after="0" w:line="240" w:lineRule="auto"/>
        <w:jc w:val="both"/>
        <w:rPr>
          <w:rFonts w:ascii="David" w:hAnsi="David" w:cs="David"/>
          <w:sz w:val="24"/>
          <w:szCs w:val="24"/>
          <w:rtl/>
        </w:rPr>
      </w:pPr>
      <w:r w:rsidRPr="00B4717C">
        <w:rPr>
          <w:rFonts w:ascii="David" w:hAnsi="David" w:cs="David"/>
          <w:sz w:val="24"/>
          <w:szCs w:val="24"/>
          <w:rtl/>
        </w:rPr>
        <w:t xml:space="preserve">במקרים כאלה העונש שיוטל על הנאשם הוא </w:t>
      </w:r>
      <w:r w:rsidRPr="00B4717C">
        <w:rPr>
          <w:rFonts w:ascii="David" w:hAnsi="David" w:cs="David"/>
          <w:b/>
          <w:bCs/>
          <w:sz w:val="24"/>
          <w:szCs w:val="24"/>
          <w:rtl/>
        </w:rPr>
        <w:t>מאסר עולם כעונש חובה.</w:t>
      </w:r>
      <w:r w:rsidRPr="00B4717C">
        <w:rPr>
          <w:rFonts w:ascii="David" w:hAnsi="David" w:cs="David"/>
          <w:sz w:val="24"/>
          <w:szCs w:val="24"/>
          <w:rtl/>
        </w:rPr>
        <w:t xml:space="preserve"> </w:t>
      </w:r>
    </w:p>
    <w:p w14:paraId="5F16B491" w14:textId="34289FE4" w:rsidR="008E710D" w:rsidRPr="0065362E" w:rsidRDefault="00B4717C" w:rsidP="0065362E">
      <w:pPr>
        <w:spacing w:after="0" w:line="240" w:lineRule="auto"/>
        <w:jc w:val="both"/>
        <w:rPr>
          <w:rFonts w:ascii="David" w:hAnsi="David" w:cs="David"/>
          <w:sz w:val="24"/>
          <w:szCs w:val="24"/>
          <w:rtl/>
        </w:rPr>
      </w:pPr>
      <w:r w:rsidRPr="00B4717C">
        <w:rPr>
          <w:rFonts w:ascii="David" w:hAnsi="David" w:cs="David"/>
          <w:sz w:val="24"/>
          <w:szCs w:val="24"/>
          <w:rtl/>
        </w:rPr>
        <w:t>אחד החידושים בנסיבות המחמירות היא נסיבה שנועדה לכלול מקרים שזכו לכינוי "רצח על רקע כבוד המשפחה"</w:t>
      </w:r>
      <w:r>
        <w:rPr>
          <w:rFonts w:ascii="David" w:hAnsi="David" w:cs="David" w:hint="cs"/>
          <w:sz w:val="24"/>
          <w:szCs w:val="24"/>
          <w:rtl/>
        </w:rPr>
        <w:t>.</w:t>
      </w:r>
    </w:p>
    <w:p w14:paraId="5E0CDAF0" w14:textId="77777777" w:rsidR="004A2DFB" w:rsidRDefault="004A2DFB" w:rsidP="004443A5">
      <w:pPr>
        <w:spacing w:after="0" w:line="240" w:lineRule="auto"/>
        <w:jc w:val="both"/>
        <w:rPr>
          <w:rFonts w:ascii="David" w:hAnsi="David" w:cs="David"/>
          <w:b/>
          <w:bCs/>
          <w:sz w:val="24"/>
          <w:szCs w:val="24"/>
          <w:u w:val="single"/>
          <w:rtl/>
        </w:rPr>
      </w:pPr>
    </w:p>
    <w:p w14:paraId="1C45224C" w14:textId="768817FA" w:rsidR="009622C0" w:rsidRPr="009622C0" w:rsidRDefault="009622C0" w:rsidP="004443A5">
      <w:pPr>
        <w:spacing w:after="0" w:line="240" w:lineRule="auto"/>
        <w:jc w:val="both"/>
        <w:rPr>
          <w:rFonts w:ascii="David" w:hAnsi="David" w:cs="David"/>
          <w:b/>
          <w:bCs/>
          <w:sz w:val="24"/>
          <w:szCs w:val="24"/>
        </w:rPr>
      </w:pPr>
      <w:r w:rsidRPr="009622C0">
        <w:rPr>
          <w:rFonts w:ascii="David" w:hAnsi="David" w:cs="David"/>
          <w:b/>
          <w:bCs/>
          <w:sz w:val="24"/>
          <w:szCs w:val="24"/>
          <w:u w:val="single"/>
          <w:rtl/>
        </w:rPr>
        <w:t>המתה בנסיבות של אחריות מופחתת</w:t>
      </w:r>
    </w:p>
    <w:p w14:paraId="6E309852" w14:textId="5BF0654A" w:rsidR="009622C0" w:rsidRDefault="009622C0" w:rsidP="004443A5">
      <w:pPr>
        <w:spacing w:after="0" w:line="240" w:lineRule="auto"/>
        <w:jc w:val="both"/>
        <w:rPr>
          <w:rFonts w:ascii="David" w:hAnsi="David" w:cs="David"/>
          <w:sz w:val="24"/>
          <w:szCs w:val="24"/>
          <w:rtl/>
        </w:rPr>
      </w:pPr>
      <w:r w:rsidRPr="009622C0">
        <w:rPr>
          <w:rFonts w:ascii="David" w:hAnsi="David" w:cs="David"/>
          <w:sz w:val="24"/>
          <w:szCs w:val="24"/>
          <w:rtl/>
        </w:rPr>
        <w:t xml:space="preserve">מעבר מענישה מופחתת לאחריות מופחתת – לפני הרפורמה החוק </w:t>
      </w:r>
      <w:proofErr w:type="spellStart"/>
      <w:r w:rsidRPr="009622C0">
        <w:rPr>
          <w:rFonts w:ascii="David" w:hAnsi="David" w:cs="David"/>
          <w:sz w:val="24"/>
          <w:szCs w:val="24"/>
          <w:rtl/>
        </w:rPr>
        <w:t>איפשר</w:t>
      </w:r>
      <w:proofErr w:type="spellEnd"/>
      <w:r w:rsidRPr="009622C0">
        <w:rPr>
          <w:rFonts w:ascii="David" w:hAnsi="David" w:cs="David"/>
          <w:sz w:val="24"/>
          <w:szCs w:val="24"/>
          <w:rtl/>
        </w:rPr>
        <w:t xml:space="preserve"> הקלה בעונש מאסר עולם כאשר מעשה ההמתה בוצע בנסיבות שונות (למשל – </w:t>
      </w:r>
      <w:r w:rsidRPr="009622C0">
        <w:rPr>
          <w:rFonts w:ascii="David" w:hAnsi="David" w:cs="David" w:hint="cs"/>
          <w:sz w:val="24"/>
          <w:szCs w:val="24"/>
          <w:rtl/>
        </w:rPr>
        <w:t>איש</w:t>
      </w:r>
      <w:r w:rsidRPr="009622C0">
        <w:rPr>
          <w:rFonts w:ascii="David" w:hAnsi="David" w:cs="David" w:hint="eastAsia"/>
          <w:sz w:val="24"/>
          <w:szCs w:val="24"/>
          <w:rtl/>
        </w:rPr>
        <w:t>ה</w:t>
      </w:r>
      <w:r w:rsidRPr="009622C0">
        <w:rPr>
          <w:rFonts w:ascii="David" w:hAnsi="David" w:cs="David"/>
          <w:sz w:val="24"/>
          <w:szCs w:val="24"/>
          <w:rtl/>
        </w:rPr>
        <w:t xml:space="preserve"> מוכה).ברפורמה הענישה המופחתת מוחלפת בעבירה חדשה של המתה בנסיבות של אחריות מופחתת, שתאפשר לתת תיוג נכון יותר למעשה ולמידת האשמה של העושה.</w:t>
      </w:r>
      <w:r>
        <w:rPr>
          <w:rFonts w:ascii="David" w:hAnsi="David" w:cs="David" w:hint="cs"/>
          <w:sz w:val="24"/>
          <w:szCs w:val="24"/>
          <w:rtl/>
        </w:rPr>
        <w:t xml:space="preserve"> </w:t>
      </w:r>
      <w:r w:rsidRPr="009622C0">
        <w:rPr>
          <w:rFonts w:ascii="David" w:hAnsi="David" w:cs="David"/>
          <w:sz w:val="24"/>
          <w:szCs w:val="24"/>
          <w:rtl/>
        </w:rPr>
        <w:t xml:space="preserve">כך למשל, </w:t>
      </w:r>
      <w:r w:rsidRPr="009622C0">
        <w:rPr>
          <w:rFonts w:ascii="David" w:hAnsi="David" w:cs="David" w:hint="cs"/>
          <w:sz w:val="24"/>
          <w:szCs w:val="24"/>
          <w:rtl/>
        </w:rPr>
        <w:t>איש</w:t>
      </w:r>
      <w:r w:rsidRPr="009622C0">
        <w:rPr>
          <w:rFonts w:ascii="David" w:hAnsi="David" w:cs="David" w:hint="eastAsia"/>
          <w:sz w:val="24"/>
          <w:szCs w:val="24"/>
          <w:rtl/>
        </w:rPr>
        <w:t>ה</w:t>
      </w:r>
      <w:r w:rsidRPr="009622C0">
        <w:rPr>
          <w:rFonts w:ascii="David" w:hAnsi="David" w:cs="David"/>
          <w:sz w:val="24"/>
          <w:szCs w:val="24"/>
          <w:rtl/>
        </w:rPr>
        <w:t xml:space="preserve"> מוכה שעקב מצוקה נפשית קשה המיתה את בן הזוג המתעלל תורשע לא ברצח אלא בעבירה של המתה בנסיבות של אחריות מופחתת. העונש בצד עבירה זו הוא עשרים או חמש עשרה שנה, בהתאם לנסיבה.</w:t>
      </w:r>
    </w:p>
    <w:p w14:paraId="306AABFD" w14:textId="0754D62A" w:rsidR="00FB2C86" w:rsidRDefault="00FB2C86" w:rsidP="004443A5">
      <w:pPr>
        <w:spacing w:after="0" w:line="240" w:lineRule="auto"/>
        <w:jc w:val="both"/>
        <w:rPr>
          <w:rFonts w:ascii="David" w:hAnsi="David" w:cs="David"/>
          <w:sz w:val="24"/>
          <w:szCs w:val="24"/>
          <w:rtl/>
        </w:rPr>
      </w:pPr>
    </w:p>
    <w:p w14:paraId="20D4AA9B" w14:textId="62774B43" w:rsidR="00100482" w:rsidRPr="00100482" w:rsidRDefault="00100482" w:rsidP="004443A5">
      <w:pPr>
        <w:spacing w:after="0" w:line="240" w:lineRule="auto"/>
        <w:jc w:val="both"/>
        <w:rPr>
          <w:rFonts w:ascii="David" w:hAnsi="David" w:cs="David"/>
          <w:b/>
          <w:bCs/>
          <w:sz w:val="24"/>
          <w:szCs w:val="24"/>
        </w:rPr>
      </w:pPr>
      <w:r w:rsidRPr="00100482">
        <w:rPr>
          <w:rFonts w:ascii="David" w:hAnsi="David" w:cs="David"/>
          <w:b/>
          <w:bCs/>
          <w:sz w:val="24"/>
          <w:szCs w:val="24"/>
          <w:u w:val="single"/>
          <w:rtl/>
        </w:rPr>
        <w:t xml:space="preserve">המתה בקלות דעת </w:t>
      </w:r>
    </w:p>
    <w:p w14:paraId="46645CFE" w14:textId="3F08F82E" w:rsidR="00266C6E" w:rsidRDefault="00100482" w:rsidP="00266C6E">
      <w:pPr>
        <w:spacing w:after="0" w:line="240" w:lineRule="auto"/>
        <w:jc w:val="both"/>
        <w:rPr>
          <w:rFonts w:ascii="David" w:hAnsi="David" w:cs="David"/>
          <w:b/>
          <w:bCs/>
          <w:sz w:val="24"/>
          <w:szCs w:val="24"/>
          <w:u w:val="single"/>
          <w:rtl/>
        </w:rPr>
      </w:pPr>
      <w:r w:rsidRPr="00100482">
        <w:rPr>
          <w:rFonts w:ascii="David" w:hAnsi="David" w:cs="David"/>
          <w:sz w:val="24"/>
          <w:szCs w:val="24"/>
          <w:rtl/>
        </w:rPr>
        <w:t>בעבירה זו ייכללו מקרים של כאשר הנאשם נוטל סיכון בלתי סביר שמתממש, אך מקווה שהתוצאה ה</w:t>
      </w:r>
      <w:r w:rsidR="00266C6E" w:rsidRPr="00100482">
        <w:rPr>
          <w:rFonts w:ascii="David" w:hAnsi="David" w:cs="David"/>
          <w:sz w:val="24"/>
          <w:szCs w:val="24"/>
          <w:rtl/>
        </w:rPr>
        <w:t>קטלנית לא תתרחש.</w:t>
      </w:r>
    </w:p>
    <w:p w14:paraId="5625DC2B" w14:textId="057C4733" w:rsidR="00266C6E" w:rsidRDefault="00266C6E" w:rsidP="00266C6E">
      <w:pPr>
        <w:spacing w:after="0" w:line="240" w:lineRule="auto"/>
        <w:jc w:val="both"/>
        <w:rPr>
          <w:rFonts w:ascii="David" w:hAnsi="David" w:cs="David"/>
          <w:b/>
          <w:bCs/>
          <w:sz w:val="24"/>
          <w:szCs w:val="24"/>
          <w:u w:val="single"/>
          <w:rtl/>
        </w:rPr>
      </w:pPr>
    </w:p>
    <w:p w14:paraId="0BC42062" w14:textId="7E1B138F" w:rsidR="00266C6E" w:rsidRDefault="00266C6E" w:rsidP="00266C6E">
      <w:pPr>
        <w:spacing w:after="0" w:line="240" w:lineRule="auto"/>
        <w:jc w:val="both"/>
        <w:rPr>
          <w:rFonts w:ascii="David" w:hAnsi="David" w:cs="David"/>
          <w:b/>
          <w:bCs/>
          <w:sz w:val="24"/>
          <w:szCs w:val="24"/>
          <w:u w:val="single"/>
          <w:rtl/>
        </w:rPr>
      </w:pPr>
    </w:p>
    <w:p w14:paraId="6FCA4B7C" w14:textId="3EBEBBAC" w:rsidR="00266C6E" w:rsidRDefault="00266C6E" w:rsidP="00266C6E">
      <w:pPr>
        <w:spacing w:after="0" w:line="240" w:lineRule="auto"/>
        <w:jc w:val="both"/>
        <w:rPr>
          <w:rFonts w:ascii="David" w:hAnsi="David" w:cs="David"/>
          <w:b/>
          <w:bCs/>
          <w:sz w:val="24"/>
          <w:szCs w:val="24"/>
          <w:u w:val="single"/>
          <w:rtl/>
        </w:rPr>
      </w:pPr>
    </w:p>
    <w:p w14:paraId="3632976B" w14:textId="4DE7A6DB" w:rsidR="00266C6E" w:rsidRDefault="00266C6E" w:rsidP="00266C6E">
      <w:pPr>
        <w:spacing w:after="0" w:line="240" w:lineRule="auto"/>
        <w:jc w:val="both"/>
        <w:rPr>
          <w:rFonts w:ascii="David" w:hAnsi="David" w:cs="David"/>
          <w:b/>
          <w:bCs/>
          <w:sz w:val="24"/>
          <w:szCs w:val="24"/>
          <w:u w:val="single"/>
          <w:rtl/>
        </w:rPr>
      </w:pPr>
    </w:p>
    <w:p w14:paraId="4AF9083C" w14:textId="4EBDB61F" w:rsidR="00266C6E" w:rsidRDefault="00266C6E" w:rsidP="00266C6E">
      <w:pPr>
        <w:spacing w:after="0" w:line="240" w:lineRule="auto"/>
        <w:jc w:val="both"/>
        <w:rPr>
          <w:rFonts w:ascii="David" w:hAnsi="David" w:cs="David"/>
          <w:b/>
          <w:bCs/>
          <w:sz w:val="24"/>
          <w:szCs w:val="24"/>
          <w:u w:val="single"/>
          <w:rtl/>
        </w:rPr>
      </w:pPr>
    </w:p>
    <w:p w14:paraId="5F00924F" w14:textId="33F9D2BE" w:rsidR="00266C6E" w:rsidRDefault="00266C6E" w:rsidP="00266C6E">
      <w:pPr>
        <w:spacing w:after="0" w:line="240" w:lineRule="auto"/>
        <w:jc w:val="both"/>
        <w:rPr>
          <w:rFonts w:ascii="David" w:hAnsi="David" w:cs="David"/>
          <w:b/>
          <w:bCs/>
          <w:sz w:val="24"/>
          <w:szCs w:val="24"/>
          <w:u w:val="single"/>
          <w:rtl/>
        </w:rPr>
      </w:pPr>
    </w:p>
    <w:p w14:paraId="12168809" w14:textId="056D7FEA" w:rsidR="00266C6E" w:rsidRDefault="00266C6E" w:rsidP="00266C6E">
      <w:pPr>
        <w:spacing w:after="0" w:line="240" w:lineRule="auto"/>
        <w:jc w:val="both"/>
        <w:rPr>
          <w:rFonts w:ascii="David" w:hAnsi="David" w:cs="David"/>
          <w:b/>
          <w:bCs/>
          <w:sz w:val="24"/>
          <w:szCs w:val="24"/>
          <w:u w:val="single"/>
          <w:rtl/>
        </w:rPr>
      </w:pPr>
    </w:p>
    <w:p w14:paraId="54D0E1CA" w14:textId="6C72DB8C" w:rsidR="00266C6E" w:rsidRDefault="00266C6E" w:rsidP="00266C6E">
      <w:pPr>
        <w:spacing w:after="0" w:line="240" w:lineRule="auto"/>
        <w:jc w:val="both"/>
        <w:rPr>
          <w:rFonts w:ascii="David" w:hAnsi="David" w:cs="David"/>
          <w:b/>
          <w:bCs/>
          <w:sz w:val="24"/>
          <w:szCs w:val="24"/>
          <w:u w:val="single"/>
          <w:rtl/>
        </w:rPr>
      </w:pPr>
    </w:p>
    <w:p w14:paraId="0D5D698C" w14:textId="53A6D1B0" w:rsidR="00266C6E" w:rsidRDefault="00266C6E" w:rsidP="00266C6E">
      <w:pPr>
        <w:spacing w:after="0" w:line="240" w:lineRule="auto"/>
        <w:jc w:val="both"/>
        <w:rPr>
          <w:rFonts w:ascii="David" w:hAnsi="David" w:cs="David"/>
          <w:b/>
          <w:bCs/>
          <w:sz w:val="24"/>
          <w:szCs w:val="24"/>
          <w:u w:val="single"/>
          <w:rtl/>
        </w:rPr>
      </w:pPr>
    </w:p>
    <w:p w14:paraId="41C71EC2" w14:textId="0EF3DFCE" w:rsidR="00266C6E" w:rsidRDefault="00266C6E" w:rsidP="00266C6E">
      <w:pPr>
        <w:spacing w:after="0" w:line="240" w:lineRule="auto"/>
        <w:jc w:val="both"/>
        <w:rPr>
          <w:rFonts w:ascii="David" w:hAnsi="David" w:cs="David"/>
          <w:b/>
          <w:bCs/>
          <w:sz w:val="24"/>
          <w:szCs w:val="24"/>
          <w:u w:val="single"/>
          <w:rtl/>
        </w:rPr>
      </w:pPr>
    </w:p>
    <w:p w14:paraId="3CDDA7D2" w14:textId="1E7BEFCB" w:rsidR="00266C6E" w:rsidRDefault="00266C6E" w:rsidP="00266C6E">
      <w:pPr>
        <w:spacing w:after="0" w:line="240" w:lineRule="auto"/>
        <w:jc w:val="both"/>
        <w:rPr>
          <w:rFonts w:ascii="David" w:hAnsi="David" w:cs="David"/>
          <w:b/>
          <w:bCs/>
          <w:sz w:val="24"/>
          <w:szCs w:val="24"/>
          <w:u w:val="single"/>
          <w:rtl/>
        </w:rPr>
      </w:pPr>
    </w:p>
    <w:p w14:paraId="13AB03AF" w14:textId="22B90840" w:rsidR="00266C6E" w:rsidRDefault="00266C6E" w:rsidP="00266C6E">
      <w:pPr>
        <w:spacing w:after="0" w:line="240" w:lineRule="auto"/>
        <w:jc w:val="both"/>
        <w:rPr>
          <w:rFonts w:ascii="David" w:hAnsi="David" w:cs="David"/>
          <w:b/>
          <w:bCs/>
          <w:sz w:val="24"/>
          <w:szCs w:val="24"/>
          <w:u w:val="single"/>
          <w:rtl/>
        </w:rPr>
      </w:pPr>
    </w:p>
    <w:p w14:paraId="2F7E3127" w14:textId="17307DF6" w:rsidR="00266C6E" w:rsidRDefault="00266C6E" w:rsidP="00266C6E">
      <w:pPr>
        <w:spacing w:after="0" w:line="240" w:lineRule="auto"/>
        <w:jc w:val="both"/>
        <w:rPr>
          <w:rFonts w:ascii="David" w:hAnsi="David" w:cs="David"/>
          <w:b/>
          <w:bCs/>
          <w:sz w:val="24"/>
          <w:szCs w:val="24"/>
          <w:u w:val="single"/>
          <w:rtl/>
        </w:rPr>
      </w:pPr>
    </w:p>
    <w:p w14:paraId="3A5D0336" w14:textId="1D50F4FA" w:rsidR="00266C6E" w:rsidRDefault="00266C6E" w:rsidP="00266C6E">
      <w:pPr>
        <w:spacing w:after="0" w:line="240" w:lineRule="auto"/>
        <w:jc w:val="both"/>
        <w:rPr>
          <w:rFonts w:ascii="David" w:hAnsi="David" w:cs="David"/>
          <w:b/>
          <w:bCs/>
          <w:sz w:val="24"/>
          <w:szCs w:val="24"/>
          <w:u w:val="single"/>
          <w:rtl/>
        </w:rPr>
      </w:pPr>
    </w:p>
    <w:p w14:paraId="45D2E3CD" w14:textId="467A062A" w:rsidR="00266C6E" w:rsidRDefault="00266C6E" w:rsidP="00266C6E">
      <w:pPr>
        <w:spacing w:after="0" w:line="240" w:lineRule="auto"/>
        <w:jc w:val="both"/>
        <w:rPr>
          <w:rFonts w:ascii="David" w:hAnsi="David" w:cs="David"/>
          <w:b/>
          <w:bCs/>
          <w:sz w:val="24"/>
          <w:szCs w:val="24"/>
          <w:u w:val="single"/>
          <w:rtl/>
        </w:rPr>
      </w:pPr>
    </w:p>
    <w:p w14:paraId="524B592A" w14:textId="2FA88D48" w:rsidR="00266C6E" w:rsidRDefault="00266C6E" w:rsidP="00266C6E">
      <w:pPr>
        <w:spacing w:after="0" w:line="240" w:lineRule="auto"/>
        <w:jc w:val="both"/>
        <w:rPr>
          <w:rFonts w:ascii="David" w:hAnsi="David" w:cs="David"/>
          <w:b/>
          <w:bCs/>
          <w:sz w:val="24"/>
          <w:szCs w:val="24"/>
          <w:u w:val="single"/>
          <w:rtl/>
        </w:rPr>
      </w:pPr>
    </w:p>
    <w:p w14:paraId="7040C1A5" w14:textId="7F51C382" w:rsidR="00266C6E" w:rsidRDefault="00266C6E" w:rsidP="00266C6E">
      <w:pPr>
        <w:spacing w:after="0" w:line="240" w:lineRule="auto"/>
        <w:jc w:val="both"/>
        <w:rPr>
          <w:rFonts w:ascii="David" w:hAnsi="David" w:cs="David"/>
          <w:b/>
          <w:bCs/>
          <w:sz w:val="24"/>
          <w:szCs w:val="24"/>
          <w:u w:val="single"/>
          <w:rtl/>
        </w:rPr>
      </w:pPr>
    </w:p>
    <w:p w14:paraId="7EC65A11" w14:textId="1A7A4A85" w:rsidR="00266C6E" w:rsidRDefault="00266C6E" w:rsidP="00266C6E">
      <w:pPr>
        <w:spacing w:after="0" w:line="240" w:lineRule="auto"/>
        <w:jc w:val="both"/>
        <w:rPr>
          <w:rFonts w:ascii="David" w:hAnsi="David" w:cs="David"/>
          <w:b/>
          <w:bCs/>
          <w:sz w:val="24"/>
          <w:szCs w:val="24"/>
          <w:u w:val="single"/>
          <w:rtl/>
        </w:rPr>
      </w:pPr>
    </w:p>
    <w:p w14:paraId="60898C08" w14:textId="17CE0632" w:rsidR="00266C6E" w:rsidRDefault="00266C6E" w:rsidP="00266C6E">
      <w:pPr>
        <w:spacing w:after="0" w:line="240" w:lineRule="auto"/>
        <w:jc w:val="both"/>
        <w:rPr>
          <w:rFonts w:ascii="David" w:hAnsi="David" w:cs="David"/>
          <w:b/>
          <w:bCs/>
          <w:sz w:val="24"/>
          <w:szCs w:val="24"/>
          <w:u w:val="single"/>
          <w:rtl/>
        </w:rPr>
      </w:pPr>
    </w:p>
    <w:p w14:paraId="55D0663C" w14:textId="77777777" w:rsidR="00266C6E" w:rsidRDefault="00266C6E" w:rsidP="00266C6E">
      <w:pPr>
        <w:spacing w:after="0" w:line="240" w:lineRule="auto"/>
        <w:jc w:val="both"/>
        <w:rPr>
          <w:rFonts w:ascii="David" w:hAnsi="David" w:cs="David"/>
          <w:b/>
          <w:bCs/>
          <w:sz w:val="24"/>
          <w:szCs w:val="24"/>
          <w:u w:val="single"/>
          <w:rtl/>
        </w:rPr>
      </w:pPr>
    </w:p>
    <w:p w14:paraId="19A1CAB0" w14:textId="3C165007" w:rsidR="00100482" w:rsidRPr="00266C6E" w:rsidRDefault="00266C6E" w:rsidP="00266C6E">
      <w:pPr>
        <w:spacing w:after="0" w:line="240" w:lineRule="auto"/>
        <w:jc w:val="both"/>
        <w:rPr>
          <w:rFonts w:ascii="David" w:hAnsi="David" w:cs="David"/>
          <w:sz w:val="24"/>
          <w:szCs w:val="24"/>
          <w:u w:val="single"/>
          <w:rtl/>
        </w:rPr>
      </w:pPr>
      <w:r w:rsidRPr="006B01BE">
        <w:rPr>
          <w:rFonts w:ascii="David" w:hAnsi="David" w:cs="David"/>
          <w:b/>
          <w:bCs/>
          <w:sz w:val="24"/>
          <w:szCs w:val="24"/>
          <w:u w:val="single"/>
          <w:rtl/>
        </w:rPr>
        <w:lastRenderedPageBreak/>
        <w:t>השוואה בין המצב כיום למצב שיתקיים לאחר החקיקה:</w:t>
      </w:r>
    </w:p>
    <w:tbl>
      <w:tblPr>
        <w:tblpPr w:leftFromText="180" w:rightFromText="180" w:vertAnchor="text" w:horzAnchor="margin" w:tblpXSpec="center" w:tblpY="1184"/>
        <w:tblW w:w="8999" w:type="dxa"/>
        <w:tblCellMar>
          <w:left w:w="0" w:type="dxa"/>
          <w:right w:w="0" w:type="dxa"/>
        </w:tblCellMar>
        <w:tblLook w:val="0600" w:firstRow="0" w:lastRow="0" w:firstColumn="0" w:lastColumn="0" w:noHBand="1" w:noVBand="1"/>
      </w:tblPr>
      <w:tblGrid>
        <w:gridCol w:w="1998"/>
        <w:gridCol w:w="2080"/>
        <w:gridCol w:w="2097"/>
        <w:gridCol w:w="2824"/>
      </w:tblGrid>
      <w:tr w:rsidR="006B01BE" w:rsidRPr="006B01BE" w14:paraId="3DF13544" w14:textId="77777777" w:rsidTr="006B01BE">
        <w:trPr>
          <w:trHeight w:val="346"/>
        </w:trPr>
        <w:tc>
          <w:tcPr>
            <w:tcW w:w="4078" w:type="dxa"/>
            <w:gridSpan w:val="2"/>
            <w:tcBorders>
              <w:top w:val="single" w:sz="4" w:space="0" w:color="E4E4E5"/>
              <w:left w:val="single" w:sz="4" w:space="0" w:color="E4E4E5"/>
              <w:bottom w:val="single" w:sz="4" w:space="0" w:color="E4E4E4"/>
              <w:right w:val="single" w:sz="4" w:space="0" w:color="E4E4E5"/>
            </w:tcBorders>
            <w:shd w:val="clear" w:color="auto" w:fill="auto"/>
            <w:tcMar>
              <w:top w:w="68" w:type="dxa"/>
              <w:left w:w="136" w:type="dxa"/>
              <w:bottom w:w="68" w:type="dxa"/>
              <w:right w:w="136" w:type="dxa"/>
            </w:tcMar>
            <w:hideMark/>
          </w:tcPr>
          <w:p w14:paraId="0F28BA08" w14:textId="77777777" w:rsidR="006B01BE" w:rsidRPr="006B01BE" w:rsidRDefault="006B01BE" w:rsidP="004443A5">
            <w:pPr>
              <w:spacing w:after="0" w:line="240" w:lineRule="auto"/>
              <w:jc w:val="both"/>
              <w:rPr>
                <w:rFonts w:ascii="David" w:hAnsi="David" w:cs="David"/>
                <w:sz w:val="24"/>
                <w:szCs w:val="24"/>
              </w:rPr>
            </w:pPr>
            <w:r w:rsidRPr="006B01BE">
              <w:rPr>
                <w:rFonts w:ascii="David" w:hAnsi="David" w:cs="David"/>
                <w:b/>
                <w:bCs/>
                <w:sz w:val="24"/>
                <w:szCs w:val="24"/>
                <w:rtl/>
              </w:rPr>
              <w:t>המצב כיום</w:t>
            </w:r>
          </w:p>
        </w:tc>
        <w:tc>
          <w:tcPr>
            <w:tcW w:w="4921" w:type="dxa"/>
            <w:gridSpan w:val="2"/>
            <w:tcBorders>
              <w:top w:val="single" w:sz="4" w:space="0" w:color="E4E4E5"/>
              <w:left w:val="single" w:sz="4" w:space="0" w:color="E4E4E5"/>
              <w:bottom w:val="single" w:sz="4" w:space="0" w:color="E4E4E4"/>
              <w:right w:val="single" w:sz="4" w:space="0" w:color="E4E4E4"/>
            </w:tcBorders>
            <w:shd w:val="clear" w:color="auto" w:fill="auto"/>
            <w:tcMar>
              <w:top w:w="68" w:type="dxa"/>
              <w:left w:w="136" w:type="dxa"/>
              <w:bottom w:w="68" w:type="dxa"/>
              <w:right w:w="136" w:type="dxa"/>
            </w:tcMar>
            <w:hideMark/>
          </w:tcPr>
          <w:p w14:paraId="28757AB5"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b/>
                <w:bCs/>
                <w:sz w:val="24"/>
                <w:szCs w:val="24"/>
                <w:rtl/>
              </w:rPr>
              <w:t>הרפורמה המוצעת</w:t>
            </w:r>
          </w:p>
        </w:tc>
      </w:tr>
      <w:tr w:rsidR="006B01BE" w:rsidRPr="006B01BE" w14:paraId="1B88AE9B" w14:textId="77777777" w:rsidTr="006B01BE">
        <w:trPr>
          <w:trHeight w:val="333"/>
        </w:trPr>
        <w:tc>
          <w:tcPr>
            <w:tcW w:w="1998" w:type="dxa"/>
            <w:tcBorders>
              <w:top w:val="single" w:sz="4" w:space="0" w:color="E4E4E4"/>
              <w:left w:val="single" w:sz="4" w:space="0" w:color="E4E4E5"/>
              <w:bottom w:val="single" w:sz="4" w:space="0" w:color="E4E4E4"/>
              <w:right w:val="single" w:sz="4" w:space="0" w:color="E4E4E5"/>
            </w:tcBorders>
            <w:shd w:val="clear" w:color="auto" w:fill="FAFAFA"/>
            <w:tcMar>
              <w:top w:w="57" w:type="dxa"/>
              <w:left w:w="57" w:type="dxa"/>
              <w:bottom w:w="57" w:type="dxa"/>
              <w:right w:w="57" w:type="dxa"/>
            </w:tcMar>
            <w:vAlign w:val="center"/>
            <w:hideMark/>
          </w:tcPr>
          <w:p w14:paraId="69953E6D"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העבירה</w:t>
            </w:r>
          </w:p>
        </w:tc>
        <w:tc>
          <w:tcPr>
            <w:tcW w:w="2080" w:type="dxa"/>
            <w:tcBorders>
              <w:top w:val="single" w:sz="4" w:space="0" w:color="E4E4E4"/>
              <w:left w:val="single" w:sz="4" w:space="0" w:color="E4E4E5"/>
              <w:bottom w:val="single" w:sz="4" w:space="0" w:color="E4E4E4"/>
              <w:right w:val="single" w:sz="4" w:space="0" w:color="E4E4E5"/>
            </w:tcBorders>
            <w:shd w:val="clear" w:color="auto" w:fill="FAFAFA"/>
            <w:tcMar>
              <w:top w:w="57" w:type="dxa"/>
              <w:left w:w="57" w:type="dxa"/>
              <w:bottom w:w="57" w:type="dxa"/>
              <w:right w:w="57" w:type="dxa"/>
            </w:tcMar>
            <w:vAlign w:val="center"/>
            <w:hideMark/>
          </w:tcPr>
          <w:p w14:paraId="1D88DBCD"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העונש</w:t>
            </w:r>
          </w:p>
        </w:tc>
        <w:tc>
          <w:tcPr>
            <w:tcW w:w="2097" w:type="dxa"/>
            <w:tcBorders>
              <w:top w:val="single" w:sz="4" w:space="0" w:color="E4E4E4"/>
              <w:left w:val="single" w:sz="4" w:space="0" w:color="E4E4E5"/>
              <w:bottom w:val="single" w:sz="4" w:space="0" w:color="E4E4E4"/>
              <w:right w:val="single" w:sz="4" w:space="0" w:color="E4E4E5"/>
            </w:tcBorders>
            <w:shd w:val="clear" w:color="auto" w:fill="FAFAFA"/>
            <w:tcMar>
              <w:top w:w="57" w:type="dxa"/>
              <w:left w:w="57" w:type="dxa"/>
              <w:bottom w:w="57" w:type="dxa"/>
              <w:right w:w="57" w:type="dxa"/>
            </w:tcMar>
            <w:vAlign w:val="center"/>
            <w:hideMark/>
          </w:tcPr>
          <w:p w14:paraId="26651925"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העבירה</w:t>
            </w:r>
          </w:p>
        </w:tc>
        <w:tc>
          <w:tcPr>
            <w:tcW w:w="2824" w:type="dxa"/>
            <w:tcBorders>
              <w:top w:val="single" w:sz="4" w:space="0" w:color="E4E4E4"/>
              <w:left w:val="single" w:sz="4" w:space="0" w:color="E4E4E5"/>
              <w:bottom w:val="single" w:sz="4" w:space="0" w:color="E4E4E4"/>
              <w:right w:val="single" w:sz="4" w:space="0" w:color="E4E4E4"/>
            </w:tcBorders>
            <w:shd w:val="clear" w:color="auto" w:fill="FAFAFA"/>
            <w:tcMar>
              <w:top w:w="57" w:type="dxa"/>
              <w:left w:w="57" w:type="dxa"/>
              <w:bottom w:w="57" w:type="dxa"/>
              <w:right w:w="57" w:type="dxa"/>
            </w:tcMar>
            <w:vAlign w:val="center"/>
            <w:hideMark/>
          </w:tcPr>
          <w:p w14:paraId="0F8279D6"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העונש</w:t>
            </w:r>
          </w:p>
        </w:tc>
      </w:tr>
      <w:tr w:rsidR="006B01BE" w:rsidRPr="006B01BE" w14:paraId="37D6F85A" w14:textId="77777777" w:rsidTr="006B01BE">
        <w:trPr>
          <w:trHeight w:val="570"/>
        </w:trPr>
        <w:tc>
          <w:tcPr>
            <w:tcW w:w="1998" w:type="dxa"/>
            <w:vMerge w:val="restart"/>
            <w:tcBorders>
              <w:top w:val="single" w:sz="4" w:space="0" w:color="E4E4E4"/>
              <w:left w:val="single" w:sz="4" w:space="0" w:color="E4E4E5"/>
              <w:bottom w:val="single" w:sz="4" w:space="0" w:color="E4E4E4"/>
              <w:right w:val="single" w:sz="4" w:space="0" w:color="E4E4E5"/>
            </w:tcBorders>
            <w:shd w:val="clear" w:color="auto" w:fill="auto"/>
            <w:tcMar>
              <w:top w:w="68" w:type="dxa"/>
              <w:left w:w="136" w:type="dxa"/>
              <w:bottom w:w="68" w:type="dxa"/>
              <w:right w:w="136" w:type="dxa"/>
            </w:tcMar>
            <w:hideMark/>
          </w:tcPr>
          <w:p w14:paraId="659F3C0F"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רצח</w:t>
            </w:r>
          </w:p>
        </w:tc>
        <w:tc>
          <w:tcPr>
            <w:tcW w:w="2080" w:type="dxa"/>
            <w:vMerge w:val="restart"/>
            <w:tcBorders>
              <w:top w:val="single" w:sz="4" w:space="0" w:color="E4E4E4"/>
              <w:left w:val="single" w:sz="4" w:space="0" w:color="E4E4E5"/>
              <w:bottom w:val="single" w:sz="4" w:space="0" w:color="E4E4E4"/>
              <w:right w:val="single" w:sz="4" w:space="0" w:color="E4E4E5"/>
            </w:tcBorders>
            <w:shd w:val="clear" w:color="auto" w:fill="auto"/>
            <w:tcMar>
              <w:top w:w="68" w:type="dxa"/>
              <w:left w:w="136" w:type="dxa"/>
              <w:bottom w:w="68" w:type="dxa"/>
              <w:right w:w="136" w:type="dxa"/>
            </w:tcMar>
            <w:hideMark/>
          </w:tcPr>
          <w:p w14:paraId="28CFFDCB"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מאסר עולם חובה</w:t>
            </w:r>
          </w:p>
        </w:tc>
        <w:tc>
          <w:tcPr>
            <w:tcW w:w="2097" w:type="dxa"/>
            <w:tcBorders>
              <w:top w:val="single" w:sz="4" w:space="0" w:color="E4E4E4"/>
              <w:left w:val="single" w:sz="4" w:space="0" w:color="E4E4E5"/>
              <w:bottom w:val="single" w:sz="4" w:space="0" w:color="E4E4E4"/>
              <w:right w:val="single" w:sz="4" w:space="0" w:color="E4E4E5"/>
            </w:tcBorders>
            <w:shd w:val="clear" w:color="auto" w:fill="auto"/>
            <w:tcMar>
              <w:top w:w="57" w:type="dxa"/>
              <w:left w:w="57" w:type="dxa"/>
              <w:bottom w:w="57" w:type="dxa"/>
              <w:right w:w="57" w:type="dxa"/>
            </w:tcMar>
            <w:vAlign w:val="center"/>
            <w:hideMark/>
          </w:tcPr>
          <w:p w14:paraId="4E480F44"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רצח בנסיבות מחמירות</w:t>
            </w:r>
          </w:p>
        </w:tc>
        <w:tc>
          <w:tcPr>
            <w:tcW w:w="2824" w:type="dxa"/>
            <w:tcBorders>
              <w:top w:val="single" w:sz="4" w:space="0" w:color="E4E4E4"/>
              <w:left w:val="single" w:sz="4" w:space="0" w:color="E4E4E5"/>
              <w:bottom w:val="single" w:sz="4" w:space="0" w:color="E4E4E4"/>
              <w:right w:val="single" w:sz="4" w:space="0" w:color="E4E4E4"/>
            </w:tcBorders>
            <w:shd w:val="clear" w:color="auto" w:fill="auto"/>
            <w:tcMar>
              <w:top w:w="57" w:type="dxa"/>
              <w:left w:w="57" w:type="dxa"/>
              <w:bottom w:w="57" w:type="dxa"/>
              <w:right w:w="57" w:type="dxa"/>
            </w:tcMar>
            <w:vAlign w:val="center"/>
            <w:hideMark/>
          </w:tcPr>
          <w:p w14:paraId="3D7E7839"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מאסר עולם חובה</w:t>
            </w:r>
          </w:p>
        </w:tc>
      </w:tr>
      <w:tr w:rsidR="006B01BE" w:rsidRPr="006B01BE" w14:paraId="4DA3EFDA" w14:textId="77777777" w:rsidTr="006B01BE">
        <w:trPr>
          <w:trHeight w:val="570"/>
        </w:trPr>
        <w:tc>
          <w:tcPr>
            <w:tcW w:w="0" w:type="auto"/>
            <w:vMerge/>
            <w:tcBorders>
              <w:top w:val="single" w:sz="4" w:space="0" w:color="E4E4E4"/>
              <w:left w:val="single" w:sz="4" w:space="0" w:color="E4E4E5"/>
              <w:bottom w:val="single" w:sz="4" w:space="0" w:color="E4E4E4"/>
              <w:right w:val="single" w:sz="4" w:space="0" w:color="E4E4E5"/>
            </w:tcBorders>
            <w:vAlign w:val="center"/>
            <w:hideMark/>
          </w:tcPr>
          <w:p w14:paraId="4D025FC6" w14:textId="77777777" w:rsidR="006B01BE" w:rsidRPr="006B01BE" w:rsidRDefault="006B01BE" w:rsidP="004443A5">
            <w:pPr>
              <w:spacing w:after="0" w:line="240" w:lineRule="auto"/>
              <w:jc w:val="both"/>
              <w:rPr>
                <w:rFonts w:ascii="David" w:hAnsi="David" w:cs="David"/>
                <w:sz w:val="24"/>
                <w:szCs w:val="24"/>
              </w:rPr>
            </w:pPr>
          </w:p>
        </w:tc>
        <w:tc>
          <w:tcPr>
            <w:tcW w:w="0" w:type="auto"/>
            <w:vMerge/>
            <w:tcBorders>
              <w:top w:val="single" w:sz="4" w:space="0" w:color="E4E4E4"/>
              <w:left w:val="single" w:sz="4" w:space="0" w:color="E4E4E5"/>
              <w:bottom w:val="single" w:sz="4" w:space="0" w:color="E4E4E4"/>
              <w:right w:val="single" w:sz="4" w:space="0" w:color="E4E4E5"/>
            </w:tcBorders>
            <w:vAlign w:val="center"/>
            <w:hideMark/>
          </w:tcPr>
          <w:p w14:paraId="6F2108EA" w14:textId="77777777" w:rsidR="006B01BE" w:rsidRPr="006B01BE" w:rsidRDefault="006B01BE" w:rsidP="004443A5">
            <w:pPr>
              <w:spacing w:after="0" w:line="240" w:lineRule="auto"/>
              <w:jc w:val="both"/>
              <w:rPr>
                <w:rFonts w:ascii="David" w:hAnsi="David" w:cs="David"/>
                <w:sz w:val="24"/>
                <w:szCs w:val="24"/>
              </w:rPr>
            </w:pPr>
          </w:p>
        </w:tc>
        <w:tc>
          <w:tcPr>
            <w:tcW w:w="2097" w:type="dxa"/>
            <w:tcBorders>
              <w:top w:val="single" w:sz="4" w:space="0" w:color="E4E4E4"/>
              <w:left w:val="single" w:sz="4" w:space="0" w:color="E4E4E5"/>
              <w:bottom w:val="single" w:sz="4" w:space="0" w:color="E4E4E4"/>
              <w:right w:val="single" w:sz="4" w:space="0" w:color="E4E4E5"/>
            </w:tcBorders>
            <w:shd w:val="clear" w:color="auto" w:fill="FAFAFA"/>
            <w:tcMar>
              <w:top w:w="57" w:type="dxa"/>
              <w:left w:w="57" w:type="dxa"/>
              <w:bottom w:w="57" w:type="dxa"/>
              <w:right w:w="57" w:type="dxa"/>
            </w:tcMar>
            <w:vAlign w:val="center"/>
            <w:hideMark/>
          </w:tcPr>
          <w:p w14:paraId="615FFEFA"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רצח (מתוך כוונה או אדישות)</w:t>
            </w:r>
          </w:p>
        </w:tc>
        <w:tc>
          <w:tcPr>
            <w:tcW w:w="2824" w:type="dxa"/>
            <w:tcBorders>
              <w:top w:val="single" w:sz="4" w:space="0" w:color="E4E4E4"/>
              <w:left w:val="single" w:sz="4" w:space="0" w:color="E4E4E5"/>
              <w:bottom w:val="single" w:sz="4" w:space="0" w:color="E4E4E4"/>
              <w:right w:val="single" w:sz="4" w:space="0" w:color="E4E4E4"/>
            </w:tcBorders>
            <w:shd w:val="clear" w:color="auto" w:fill="FAFAFA"/>
            <w:tcMar>
              <w:top w:w="57" w:type="dxa"/>
              <w:left w:w="57" w:type="dxa"/>
              <w:bottom w:w="57" w:type="dxa"/>
              <w:right w:w="57" w:type="dxa"/>
            </w:tcMar>
            <w:vAlign w:val="center"/>
            <w:hideMark/>
          </w:tcPr>
          <w:p w14:paraId="3AC5B455"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מאסר עולם כעונש מרבי</w:t>
            </w:r>
          </w:p>
        </w:tc>
      </w:tr>
      <w:tr w:rsidR="006B01BE" w:rsidRPr="006B01BE" w14:paraId="496E4BEA" w14:textId="77777777" w:rsidTr="006B01BE">
        <w:trPr>
          <w:trHeight w:val="1280"/>
        </w:trPr>
        <w:tc>
          <w:tcPr>
            <w:tcW w:w="1998" w:type="dxa"/>
            <w:vMerge w:val="restart"/>
            <w:tcBorders>
              <w:top w:val="single" w:sz="4" w:space="0" w:color="E4E4E4"/>
              <w:left w:val="single" w:sz="4" w:space="0" w:color="E4E4E5"/>
              <w:bottom w:val="single" w:sz="4" w:space="0" w:color="E4E4E5"/>
              <w:right w:val="single" w:sz="4" w:space="0" w:color="E4E4E5"/>
            </w:tcBorders>
            <w:shd w:val="clear" w:color="auto" w:fill="auto"/>
            <w:tcMar>
              <w:top w:w="68" w:type="dxa"/>
              <w:left w:w="136" w:type="dxa"/>
              <w:bottom w:w="68" w:type="dxa"/>
              <w:right w:w="136" w:type="dxa"/>
            </w:tcMar>
            <w:hideMark/>
          </w:tcPr>
          <w:p w14:paraId="25356945"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הריגה</w:t>
            </w:r>
          </w:p>
        </w:tc>
        <w:tc>
          <w:tcPr>
            <w:tcW w:w="2080" w:type="dxa"/>
            <w:vMerge w:val="restart"/>
            <w:tcBorders>
              <w:top w:val="single" w:sz="4" w:space="0" w:color="E4E4E4"/>
              <w:left w:val="single" w:sz="4" w:space="0" w:color="E4E4E5"/>
              <w:bottom w:val="single" w:sz="4" w:space="0" w:color="E4E4E5"/>
              <w:right w:val="single" w:sz="4" w:space="0" w:color="E4E4E5"/>
            </w:tcBorders>
            <w:shd w:val="clear" w:color="auto" w:fill="auto"/>
            <w:tcMar>
              <w:top w:w="68" w:type="dxa"/>
              <w:left w:w="136" w:type="dxa"/>
              <w:bottom w:w="68" w:type="dxa"/>
              <w:right w:w="136" w:type="dxa"/>
            </w:tcMar>
            <w:hideMark/>
          </w:tcPr>
          <w:p w14:paraId="0D144533"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עד 20 שנות מאסר</w:t>
            </w:r>
          </w:p>
        </w:tc>
        <w:tc>
          <w:tcPr>
            <w:tcW w:w="2097" w:type="dxa"/>
            <w:tcBorders>
              <w:top w:val="single" w:sz="4" w:space="0" w:color="E4E4E4"/>
              <w:left w:val="single" w:sz="4" w:space="0" w:color="E4E4E5"/>
              <w:bottom w:val="single" w:sz="4" w:space="0" w:color="E4E4E4"/>
              <w:right w:val="single" w:sz="4" w:space="0" w:color="E4E4E5"/>
            </w:tcBorders>
            <w:shd w:val="clear" w:color="auto" w:fill="auto"/>
            <w:tcMar>
              <w:top w:w="57" w:type="dxa"/>
              <w:left w:w="57" w:type="dxa"/>
              <w:bottom w:w="57" w:type="dxa"/>
              <w:right w:w="57" w:type="dxa"/>
            </w:tcMar>
            <w:vAlign w:val="center"/>
            <w:hideMark/>
          </w:tcPr>
          <w:p w14:paraId="5DAF73CB"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המתה באחריות מופחתת</w:t>
            </w:r>
          </w:p>
        </w:tc>
        <w:tc>
          <w:tcPr>
            <w:tcW w:w="2824" w:type="dxa"/>
            <w:tcBorders>
              <w:top w:val="single" w:sz="4" w:space="0" w:color="E4E4E4"/>
              <w:left w:val="single" w:sz="4" w:space="0" w:color="E4E4E5"/>
              <w:bottom w:val="single" w:sz="4" w:space="0" w:color="E4E4E4"/>
              <w:right w:val="single" w:sz="4" w:space="0" w:color="E4E4E4"/>
            </w:tcBorders>
            <w:shd w:val="clear" w:color="auto" w:fill="auto"/>
            <w:tcMar>
              <w:top w:w="57" w:type="dxa"/>
              <w:left w:w="57" w:type="dxa"/>
              <w:bottom w:w="57" w:type="dxa"/>
              <w:right w:w="57" w:type="dxa"/>
            </w:tcMar>
            <w:vAlign w:val="center"/>
            <w:hideMark/>
          </w:tcPr>
          <w:p w14:paraId="2EFA0A6A"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עד 20 שנות מאסר (כאשר מדובר בהמתה לאחר התעללות חמורה ומתמשכת - עד 15 שנות מאסר)</w:t>
            </w:r>
          </w:p>
        </w:tc>
      </w:tr>
      <w:tr w:rsidR="006B01BE" w:rsidRPr="006B01BE" w14:paraId="0D0C5E6B" w14:textId="77777777" w:rsidTr="006B01BE">
        <w:trPr>
          <w:trHeight w:val="333"/>
        </w:trPr>
        <w:tc>
          <w:tcPr>
            <w:tcW w:w="0" w:type="auto"/>
            <w:vMerge/>
            <w:tcBorders>
              <w:top w:val="single" w:sz="4" w:space="0" w:color="E4E4E4"/>
              <w:left w:val="single" w:sz="4" w:space="0" w:color="E4E4E5"/>
              <w:bottom w:val="single" w:sz="4" w:space="0" w:color="E4E4E5"/>
              <w:right w:val="single" w:sz="4" w:space="0" w:color="E4E4E5"/>
            </w:tcBorders>
            <w:vAlign w:val="center"/>
            <w:hideMark/>
          </w:tcPr>
          <w:p w14:paraId="27632DD2" w14:textId="77777777" w:rsidR="006B01BE" w:rsidRPr="006B01BE" w:rsidRDefault="006B01BE" w:rsidP="004443A5">
            <w:pPr>
              <w:spacing w:after="0" w:line="240" w:lineRule="auto"/>
              <w:jc w:val="both"/>
              <w:rPr>
                <w:rFonts w:ascii="David" w:hAnsi="David" w:cs="David"/>
                <w:sz w:val="24"/>
                <w:szCs w:val="24"/>
              </w:rPr>
            </w:pPr>
          </w:p>
        </w:tc>
        <w:tc>
          <w:tcPr>
            <w:tcW w:w="0" w:type="auto"/>
            <w:vMerge/>
            <w:tcBorders>
              <w:top w:val="single" w:sz="4" w:space="0" w:color="E4E4E4"/>
              <w:left w:val="single" w:sz="4" w:space="0" w:color="E4E4E5"/>
              <w:bottom w:val="single" w:sz="4" w:space="0" w:color="E4E4E5"/>
              <w:right w:val="single" w:sz="4" w:space="0" w:color="E4E4E5"/>
            </w:tcBorders>
            <w:vAlign w:val="center"/>
            <w:hideMark/>
          </w:tcPr>
          <w:p w14:paraId="22E194A7" w14:textId="77777777" w:rsidR="006B01BE" w:rsidRPr="006B01BE" w:rsidRDefault="006B01BE" w:rsidP="004443A5">
            <w:pPr>
              <w:spacing w:after="0" w:line="240" w:lineRule="auto"/>
              <w:jc w:val="both"/>
              <w:rPr>
                <w:rFonts w:ascii="David" w:hAnsi="David" w:cs="David"/>
                <w:sz w:val="24"/>
                <w:szCs w:val="24"/>
              </w:rPr>
            </w:pPr>
          </w:p>
        </w:tc>
        <w:tc>
          <w:tcPr>
            <w:tcW w:w="2097" w:type="dxa"/>
            <w:tcBorders>
              <w:top w:val="single" w:sz="4" w:space="0" w:color="E4E4E4"/>
              <w:left w:val="single" w:sz="4" w:space="0" w:color="E4E4E5"/>
              <w:bottom w:val="single" w:sz="4" w:space="0" w:color="E4E4E5"/>
              <w:right w:val="single" w:sz="4" w:space="0" w:color="E4E4E5"/>
            </w:tcBorders>
            <w:shd w:val="clear" w:color="auto" w:fill="FAFAFA"/>
            <w:tcMar>
              <w:top w:w="57" w:type="dxa"/>
              <w:left w:w="57" w:type="dxa"/>
              <w:bottom w:w="57" w:type="dxa"/>
              <w:right w:w="57" w:type="dxa"/>
            </w:tcMar>
            <w:vAlign w:val="center"/>
            <w:hideMark/>
          </w:tcPr>
          <w:p w14:paraId="43108975"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המתה בקלות דעת</w:t>
            </w:r>
          </w:p>
        </w:tc>
        <w:tc>
          <w:tcPr>
            <w:tcW w:w="2824" w:type="dxa"/>
            <w:tcBorders>
              <w:top w:val="single" w:sz="4" w:space="0" w:color="E4E4E4"/>
              <w:left w:val="single" w:sz="4" w:space="0" w:color="E4E4E5"/>
              <w:bottom w:val="single" w:sz="4" w:space="0" w:color="E4E4E5"/>
              <w:right w:val="single" w:sz="4" w:space="0" w:color="E4E4E4"/>
            </w:tcBorders>
            <w:shd w:val="clear" w:color="auto" w:fill="FAFAFA"/>
            <w:tcMar>
              <w:top w:w="57" w:type="dxa"/>
              <w:left w:w="57" w:type="dxa"/>
              <w:bottom w:w="57" w:type="dxa"/>
              <w:right w:w="57" w:type="dxa"/>
            </w:tcMar>
            <w:vAlign w:val="center"/>
            <w:hideMark/>
          </w:tcPr>
          <w:p w14:paraId="6C762F95" w14:textId="77777777" w:rsidR="006B01BE" w:rsidRPr="006B01BE" w:rsidRDefault="006B01BE" w:rsidP="004443A5">
            <w:pPr>
              <w:spacing w:after="0" w:line="240" w:lineRule="auto"/>
              <w:jc w:val="both"/>
              <w:rPr>
                <w:rFonts w:ascii="David" w:hAnsi="David" w:cs="David"/>
                <w:sz w:val="24"/>
                <w:szCs w:val="24"/>
                <w:rtl/>
              </w:rPr>
            </w:pPr>
            <w:r w:rsidRPr="006B01BE">
              <w:rPr>
                <w:rFonts w:ascii="David" w:hAnsi="David" w:cs="David"/>
                <w:sz w:val="24"/>
                <w:szCs w:val="24"/>
                <w:rtl/>
              </w:rPr>
              <w:t>עד 12 שנות מאסר</w:t>
            </w:r>
          </w:p>
        </w:tc>
      </w:tr>
    </w:tbl>
    <w:p w14:paraId="165A2B52" w14:textId="1D592AD9" w:rsidR="00100482" w:rsidRPr="00100482" w:rsidRDefault="00100482" w:rsidP="004443A5">
      <w:pPr>
        <w:spacing w:after="0" w:line="240" w:lineRule="auto"/>
        <w:jc w:val="both"/>
        <w:rPr>
          <w:rFonts w:ascii="David" w:hAnsi="David" w:cs="David"/>
          <w:sz w:val="24"/>
          <w:szCs w:val="24"/>
          <w:rtl/>
        </w:rPr>
      </w:pPr>
      <w:r w:rsidRPr="00100482">
        <w:rPr>
          <w:rFonts w:ascii="David" w:hAnsi="David" w:cs="David"/>
          <w:sz w:val="24"/>
          <w:szCs w:val="24"/>
          <w:rtl/>
        </w:rPr>
        <w:t>דוגמה:</w:t>
      </w:r>
      <w:r>
        <w:rPr>
          <w:rFonts w:ascii="David" w:hAnsi="David" w:cs="David" w:hint="cs"/>
          <w:sz w:val="24"/>
          <w:szCs w:val="24"/>
          <w:rtl/>
        </w:rPr>
        <w:t xml:space="preserve"> </w:t>
      </w:r>
      <w:r w:rsidRPr="00100482">
        <w:rPr>
          <w:rFonts w:ascii="David" w:hAnsi="David" w:cs="David"/>
          <w:sz w:val="24"/>
          <w:szCs w:val="24"/>
          <w:rtl/>
        </w:rPr>
        <w:t>גרימת מוות בנהיגה מסוכנת, משחקים בנשק, בניה מודעת מחומרים זולים ובלתי בטיחותיים של מבנה ועוד. העונש בצד עבירה זו הוא שתים-עשרה שנות מאסר.</w:t>
      </w:r>
    </w:p>
    <w:p w14:paraId="5CA8C726" w14:textId="66BB6021" w:rsidR="00FB2C86" w:rsidRDefault="00FB2C86" w:rsidP="004443A5">
      <w:pPr>
        <w:spacing w:after="0" w:line="240" w:lineRule="auto"/>
        <w:jc w:val="both"/>
        <w:rPr>
          <w:rFonts w:ascii="David" w:hAnsi="David" w:cs="David"/>
          <w:sz w:val="24"/>
          <w:szCs w:val="24"/>
          <w:rtl/>
        </w:rPr>
      </w:pPr>
    </w:p>
    <w:p w14:paraId="58F08547" w14:textId="77777777" w:rsidR="00266C6E" w:rsidRDefault="00266C6E" w:rsidP="004443A5">
      <w:pPr>
        <w:spacing w:after="0" w:line="240" w:lineRule="auto"/>
        <w:jc w:val="both"/>
        <w:rPr>
          <w:rFonts w:ascii="David" w:hAnsi="David" w:cs="David"/>
          <w:b/>
          <w:bCs/>
          <w:sz w:val="24"/>
          <w:szCs w:val="24"/>
          <w:u w:val="single"/>
          <w:rtl/>
        </w:rPr>
      </w:pPr>
    </w:p>
    <w:p w14:paraId="057E89C0" w14:textId="0BFF4540" w:rsidR="000E1C0C" w:rsidRDefault="000E1C0C" w:rsidP="004443A5">
      <w:pPr>
        <w:spacing w:after="0" w:line="240" w:lineRule="auto"/>
        <w:jc w:val="both"/>
        <w:rPr>
          <w:rFonts w:ascii="David" w:hAnsi="David" w:cs="David"/>
          <w:sz w:val="24"/>
          <w:szCs w:val="24"/>
          <w:rtl/>
        </w:rPr>
      </w:pPr>
    </w:p>
    <w:p w14:paraId="5B104E03" w14:textId="1B8DB7E9" w:rsidR="00772890" w:rsidRDefault="00772890" w:rsidP="004443A5">
      <w:pPr>
        <w:spacing w:after="0" w:line="240" w:lineRule="auto"/>
        <w:jc w:val="both"/>
        <w:rPr>
          <w:rFonts w:ascii="David" w:hAnsi="David" w:cs="David"/>
          <w:sz w:val="24"/>
          <w:szCs w:val="24"/>
          <w:rtl/>
        </w:rPr>
      </w:pPr>
    </w:p>
    <w:p w14:paraId="26D531EC" w14:textId="606D47DF" w:rsidR="00772890" w:rsidRDefault="00772890" w:rsidP="004443A5">
      <w:pPr>
        <w:spacing w:after="0" w:line="240" w:lineRule="auto"/>
        <w:jc w:val="both"/>
        <w:rPr>
          <w:rFonts w:ascii="David" w:hAnsi="David" w:cs="David"/>
          <w:b/>
          <w:bCs/>
          <w:sz w:val="24"/>
          <w:szCs w:val="24"/>
          <w:u w:val="single"/>
          <w:rtl/>
        </w:rPr>
      </w:pPr>
      <w:r w:rsidRPr="00772890">
        <w:rPr>
          <w:rFonts w:ascii="David" w:hAnsi="David" w:cs="David" w:hint="cs"/>
          <w:b/>
          <w:bCs/>
          <w:sz w:val="24"/>
          <w:szCs w:val="24"/>
          <w:u w:val="single"/>
          <w:rtl/>
        </w:rPr>
        <w:t>שיעור מספר 13</w:t>
      </w:r>
    </w:p>
    <w:p w14:paraId="5B6B1C70" w14:textId="372EDA24" w:rsidR="00772890" w:rsidRDefault="00772890" w:rsidP="004443A5">
      <w:pPr>
        <w:spacing w:after="0" w:line="240" w:lineRule="auto"/>
        <w:jc w:val="both"/>
        <w:rPr>
          <w:rFonts w:ascii="David" w:hAnsi="David" w:cs="David"/>
          <w:sz w:val="24"/>
          <w:szCs w:val="24"/>
          <w:rtl/>
        </w:rPr>
      </w:pPr>
    </w:p>
    <w:p w14:paraId="1B736EAC" w14:textId="010154F2" w:rsidR="00772890" w:rsidRDefault="001F3458" w:rsidP="004443A5">
      <w:pPr>
        <w:spacing w:after="0" w:line="240" w:lineRule="auto"/>
        <w:jc w:val="both"/>
        <w:rPr>
          <w:rFonts w:ascii="David" w:hAnsi="David" w:cs="David"/>
          <w:sz w:val="24"/>
          <w:szCs w:val="24"/>
          <w:rtl/>
        </w:rPr>
      </w:pPr>
      <w:r>
        <w:rPr>
          <w:rFonts w:ascii="David" w:hAnsi="David" w:cs="David" w:hint="cs"/>
          <w:sz w:val="24"/>
          <w:szCs w:val="24"/>
          <w:rtl/>
        </w:rPr>
        <w:t>שיעור חזרה על היסוד העובדתי</w:t>
      </w:r>
    </w:p>
    <w:p w14:paraId="2B247B17" w14:textId="3192FD85" w:rsidR="001F3458" w:rsidRDefault="001F3458" w:rsidP="004443A5">
      <w:pPr>
        <w:spacing w:after="0" w:line="240" w:lineRule="auto"/>
        <w:jc w:val="both"/>
        <w:rPr>
          <w:rFonts w:ascii="David" w:hAnsi="David" w:cs="David"/>
          <w:sz w:val="24"/>
          <w:szCs w:val="24"/>
          <w:rtl/>
        </w:rPr>
      </w:pPr>
    </w:p>
    <w:p w14:paraId="6F14A653" w14:textId="77777777" w:rsidR="001F3458" w:rsidRPr="00772890" w:rsidRDefault="001F3458" w:rsidP="004443A5">
      <w:pPr>
        <w:spacing w:after="0" w:line="240" w:lineRule="auto"/>
        <w:jc w:val="both"/>
        <w:rPr>
          <w:rFonts w:ascii="David" w:hAnsi="David" w:cs="David"/>
          <w:sz w:val="24"/>
          <w:szCs w:val="24"/>
          <w:rtl/>
        </w:rPr>
      </w:pPr>
    </w:p>
    <w:p w14:paraId="15D9AC7C" w14:textId="2ED6E913" w:rsidR="001F3458" w:rsidRDefault="001F3458" w:rsidP="004443A5">
      <w:pPr>
        <w:spacing w:after="0" w:line="240" w:lineRule="auto"/>
        <w:jc w:val="both"/>
        <w:rPr>
          <w:rFonts w:ascii="David" w:hAnsi="David" w:cs="David"/>
          <w:b/>
          <w:bCs/>
          <w:sz w:val="24"/>
          <w:szCs w:val="24"/>
          <w:u w:val="single"/>
          <w:rtl/>
        </w:rPr>
      </w:pPr>
      <w:r w:rsidRPr="00772890">
        <w:rPr>
          <w:rFonts w:ascii="David" w:hAnsi="David" w:cs="David" w:hint="cs"/>
          <w:b/>
          <w:bCs/>
          <w:sz w:val="24"/>
          <w:szCs w:val="24"/>
          <w:u w:val="single"/>
          <w:rtl/>
        </w:rPr>
        <w:t>שיעור מספר 1</w:t>
      </w:r>
      <w:r>
        <w:rPr>
          <w:rFonts w:ascii="David" w:hAnsi="David" w:cs="David" w:hint="cs"/>
          <w:b/>
          <w:bCs/>
          <w:sz w:val="24"/>
          <w:szCs w:val="24"/>
          <w:u w:val="single"/>
          <w:rtl/>
        </w:rPr>
        <w:t>4</w:t>
      </w:r>
    </w:p>
    <w:p w14:paraId="7252FEFB" w14:textId="5ABABB3B" w:rsidR="00B4717C" w:rsidRDefault="00B4717C" w:rsidP="004443A5">
      <w:pPr>
        <w:spacing w:after="0" w:line="240" w:lineRule="auto"/>
        <w:jc w:val="both"/>
        <w:rPr>
          <w:rFonts w:ascii="David" w:hAnsi="David" w:cs="David"/>
          <w:sz w:val="24"/>
          <w:szCs w:val="24"/>
          <w:rtl/>
        </w:rPr>
      </w:pPr>
    </w:p>
    <w:p w14:paraId="28284DC3" w14:textId="3299A56F" w:rsidR="009C7D04" w:rsidRPr="00863E11" w:rsidRDefault="00863E11" w:rsidP="004443A5">
      <w:pPr>
        <w:spacing w:after="0" w:line="240" w:lineRule="auto"/>
        <w:jc w:val="both"/>
        <w:rPr>
          <w:rFonts w:ascii="David" w:hAnsi="David" w:cs="David"/>
          <w:sz w:val="24"/>
          <w:szCs w:val="24"/>
          <w:u w:val="single"/>
          <w:rtl/>
        </w:rPr>
      </w:pPr>
      <w:r w:rsidRPr="00863E11">
        <w:rPr>
          <w:rFonts w:ascii="David" w:hAnsi="David" w:cs="David" w:hint="cs"/>
          <w:sz w:val="24"/>
          <w:szCs w:val="24"/>
          <w:u w:val="single"/>
          <w:rtl/>
        </w:rPr>
        <w:t>צורות נגזרות של אחריות פלילית</w:t>
      </w:r>
    </w:p>
    <w:p w14:paraId="0D18993F" w14:textId="7468AE01" w:rsidR="00863E11" w:rsidRDefault="00863E11" w:rsidP="004443A5">
      <w:pPr>
        <w:spacing w:after="0" w:line="240" w:lineRule="auto"/>
        <w:jc w:val="both"/>
        <w:rPr>
          <w:rFonts w:ascii="David" w:hAnsi="David" w:cs="David"/>
          <w:sz w:val="24"/>
          <w:szCs w:val="24"/>
          <w:rtl/>
        </w:rPr>
      </w:pPr>
      <w:r>
        <w:rPr>
          <w:rFonts w:ascii="David" w:hAnsi="David" w:cs="David" w:hint="cs"/>
          <w:sz w:val="24"/>
          <w:szCs w:val="24"/>
          <w:rtl/>
        </w:rPr>
        <w:t>עד היו</w:t>
      </w:r>
      <w:r w:rsidR="00A6229F">
        <w:rPr>
          <w:rFonts w:ascii="David" w:hAnsi="David" w:cs="David" w:hint="cs"/>
          <w:sz w:val="24"/>
          <w:szCs w:val="24"/>
          <w:rtl/>
        </w:rPr>
        <w:t>ם</w:t>
      </w:r>
      <w:r>
        <w:rPr>
          <w:rFonts w:ascii="David" w:hAnsi="David" w:cs="David" w:hint="cs"/>
          <w:sz w:val="24"/>
          <w:szCs w:val="24"/>
          <w:rtl/>
        </w:rPr>
        <w:t xml:space="preserve"> נדונה העבירה המושלמת. אולם, דיני העונשין מייחסים אחריות פלילית גם לאנשים שלא השלימו את העבירה. מדובר צורות של אחריות פלילית שאין </w:t>
      </w:r>
      <w:r w:rsidRPr="00863E11">
        <w:rPr>
          <w:rFonts w:ascii="David" w:hAnsi="David" w:cs="David"/>
          <w:sz w:val="24"/>
          <w:szCs w:val="24"/>
          <w:rtl/>
        </w:rPr>
        <w:t>להן קיום עצמאי והן נגזרות מהעבירה המושלמת.</w:t>
      </w:r>
    </w:p>
    <w:p w14:paraId="1F9D372E" w14:textId="6D5AB0EE" w:rsidR="00863E11" w:rsidRDefault="00863E11" w:rsidP="004443A5">
      <w:pPr>
        <w:spacing w:after="0" w:line="240" w:lineRule="auto"/>
        <w:jc w:val="both"/>
        <w:rPr>
          <w:rFonts w:ascii="David" w:hAnsi="David" w:cs="David"/>
          <w:sz w:val="24"/>
          <w:szCs w:val="24"/>
          <w:rtl/>
        </w:rPr>
      </w:pPr>
    </w:p>
    <w:p w14:paraId="4B4296C4" w14:textId="09787ABD" w:rsidR="00863E11" w:rsidRDefault="00863E11" w:rsidP="004443A5">
      <w:pPr>
        <w:spacing w:after="0" w:line="240" w:lineRule="auto"/>
        <w:jc w:val="both"/>
        <w:rPr>
          <w:rFonts w:ascii="David" w:hAnsi="David" w:cs="David"/>
          <w:sz w:val="24"/>
          <w:szCs w:val="24"/>
          <w:rtl/>
        </w:rPr>
      </w:pPr>
      <w:r>
        <w:rPr>
          <w:rFonts w:ascii="David" w:hAnsi="David" w:cs="David" w:hint="cs"/>
          <w:sz w:val="24"/>
          <w:szCs w:val="24"/>
          <w:rtl/>
        </w:rPr>
        <w:t>2 צורות נגזרות מרכזיות :</w:t>
      </w:r>
    </w:p>
    <w:p w14:paraId="6E094C98" w14:textId="063AE34E" w:rsidR="00863E11" w:rsidRDefault="00863E11" w:rsidP="004443A5">
      <w:pPr>
        <w:pStyle w:val="a7"/>
        <w:numPr>
          <w:ilvl w:val="0"/>
          <w:numId w:val="51"/>
        </w:numPr>
        <w:spacing w:after="0" w:line="240" w:lineRule="auto"/>
        <w:jc w:val="both"/>
        <w:rPr>
          <w:rFonts w:ascii="David" w:hAnsi="David" w:cs="David"/>
          <w:sz w:val="24"/>
          <w:szCs w:val="24"/>
        </w:rPr>
      </w:pPr>
      <w:r>
        <w:rPr>
          <w:rFonts w:ascii="David" w:hAnsi="David" w:cs="David" w:hint="cs"/>
          <w:sz w:val="24"/>
          <w:szCs w:val="24"/>
          <w:rtl/>
        </w:rPr>
        <w:t xml:space="preserve">דוקטרינת הניסיון </w:t>
      </w:r>
      <w:r>
        <w:rPr>
          <w:rFonts w:ascii="David" w:hAnsi="David" w:cs="David"/>
          <w:sz w:val="24"/>
          <w:szCs w:val="24"/>
          <w:rtl/>
        </w:rPr>
        <w:t>–</w:t>
      </w:r>
      <w:r>
        <w:rPr>
          <w:rFonts w:ascii="David" w:hAnsi="David" w:cs="David" w:hint="cs"/>
          <w:sz w:val="24"/>
          <w:szCs w:val="24"/>
          <w:rtl/>
        </w:rPr>
        <w:t xml:space="preserve"> מטילה אחריות פלילית נגזרת שנלווית לעבירה על אדם שניסה לבצע את העבירה המושלמת ונכשל.</w:t>
      </w:r>
    </w:p>
    <w:p w14:paraId="1C2EDC76" w14:textId="1E579ED6" w:rsidR="00863E11" w:rsidRDefault="00863E11" w:rsidP="004443A5">
      <w:pPr>
        <w:pStyle w:val="a7"/>
        <w:numPr>
          <w:ilvl w:val="0"/>
          <w:numId w:val="51"/>
        </w:numPr>
        <w:spacing w:after="0" w:line="240" w:lineRule="auto"/>
        <w:jc w:val="both"/>
        <w:rPr>
          <w:rFonts w:ascii="David" w:hAnsi="David" w:cs="David"/>
          <w:sz w:val="24"/>
          <w:szCs w:val="24"/>
        </w:rPr>
      </w:pPr>
      <w:r>
        <w:rPr>
          <w:rFonts w:ascii="David" w:hAnsi="David" w:cs="David" w:hint="cs"/>
          <w:sz w:val="24"/>
          <w:szCs w:val="24"/>
          <w:rtl/>
        </w:rPr>
        <w:t xml:space="preserve">צדדים לעבירה </w:t>
      </w:r>
      <w:r>
        <w:rPr>
          <w:rFonts w:ascii="David" w:hAnsi="David" w:cs="David"/>
          <w:sz w:val="24"/>
          <w:szCs w:val="24"/>
          <w:rtl/>
        </w:rPr>
        <w:t>–</w:t>
      </w:r>
      <w:r>
        <w:rPr>
          <w:rFonts w:ascii="David" w:hAnsi="David" w:cs="David" w:hint="cs"/>
          <w:sz w:val="24"/>
          <w:szCs w:val="24"/>
          <w:rtl/>
        </w:rPr>
        <w:t xml:space="preserve"> כל המעגל של העבריינים (המסייע/המשדל/ המבצע באמצעות אחר).</w:t>
      </w:r>
    </w:p>
    <w:p w14:paraId="227548D1" w14:textId="397E3DBA" w:rsidR="00863E11" w:rsidRDefault="00863E11" w:rsidP="004443A5">
      <w:pPr>
        <w:spacing w:after="0" w:line="240" w:lineRule="auto"/>
        <w:jc w:val="both"/>
        <w:rPr>
          <w:rFonts w:ascii="David" w:hAnsi="David" w:cs="David"/>
          <w:sz w:val="24"/>
          <w:szCs w:val="24"/>
          <w:rtl/>
        </w:rPr>
      </w:pPr>
    </w:p>
    <w:p w14:paraId="1B18599D" w14:textId="77777777" w:rsidR="00863E11" w:rsidRPr="00863E11" w:rsidRDefault="00863E11" w:rsidP="004443A5">
      <w:pPr>
        <w:spacing w:after="0" w:line="240" w:lineRule="auto"/>
        <w:jc w:val="both"/>
        <w:rPr>
          <w:rFonts w:ascii="David" w:hAnsi="David" w:cs="David"/>
          <w:sz w:val="24"/>
          <w:szCs w:val="24"/>
          <w:u w:val="single"/>
          <w:rtl/>
        </w:rPr>
      </w:pPr>
      <w:r w:rsidRPr="00863E11">
        <w:rPr>
          <w:rFonts w:ascii="David" w:hAnsi="David" w:cs="David"/>
          <w:sz w:val="24"/>
          <w:szCs w:val="24"/>
          <w:u w:val="single"/>
          <w:rtl/>
        </w:rPr>
        <w:t>ניסיון לביצוע עבירה</w:t>
      </w:r>
    </w:p>
    <w:p w14:paraId="4BA7D6E9" w14:textId="2A3A8C30" w:rsidR="00863E11" w:rsidRPr="00863E11" w:rsidRDefault="00863E11" w:rsidP="004443A5">
      <w:pPr>
        <w:spacing w:after="0" w:line="240" w:lineRule="auto"/>
        <w:jc w:val="both"/>
        <w:rPr>
          <w:rFonts w:ascii="David" w:hAnsi="David" w:cs="David"/>
          <w:sz w:val="24"/>
          <w:szCs w:val="24"/>
          <w:rtl/>
        </w:rPr>
      </w:pPr>
      <w:r w:rsidRPr="00863E11">
        <w:rPr>
          <w:rFonts w:ascii="David" w:hAnsi="David" w:cs="David"/>
          <w:sz w:val="24"/>
          <w:szCs w:val="24"/>
          <w:rtl/>
        </w:rPr>
        <w:t>עבירות שאינן מושלמות משמעותן שהיסוד העובדתי הוא חסר.</w:t>
      </w:r>
      <w:r>
        <w:rPr>
          <w:rFonts w:ascii="David" w:hAnsi="David" w:cs="David" w:hint="cs"/>
          <w:sz w:val="24"/>
          <w:szCs w:val="24"/>
          <w:rtl/>
        </w:rPr>
        <w:t xml:space="preserve"> </w:t>
      </w:r>
      <w:r w:rsidRPr="00863E11">
        <w:rPr>
          <w:rFonts w:ascii="David" w:hAnsi="David" w:cs="David"/>
          <w:sz w:val="24"/>
          <w:szCs w:val="24"/>
          <w:rtl/>
        </w:rPr>
        <w:t xml:space="preserve">ס' 25 לחוק העונשין מגדיר את הניסיון על דרך השלילה. הניסיון מוגדר כעבירה שמצד אחד לא הכנה ומצד שני לא עבירה מושלמת: </w:t>
      </w:r>
    </w:p>
    <w:p w14:paraId="3F63EB54" w14:textId="445D51B0" w:rsidR="00863E11" w:rsidRDefault="00863E11" w:rsidP="004443A5">
      <w:pPr>
        <w:spacing w:after="0" w:line="240" w:lineRule="auto"/>
        <w:jc w:val="both"/>
        <w:rPr>
          <w:rFonts w:ascii="David" w:hAnsi="David" w:cs="David"/>
          <w:sz w:val="24"/>
          <w:szCs w:val="24"/>
          <w:rtl/>
        </w:rPr>
      </w:pPr>
      <w:r w:rsidRPr="00863E11">
        <w:rPr>
          <w:rFonts w:ascii="David" w:hAnsi="David" w:cs="David"/>
          <w:sz w:val="24"/>
          <w:szCs w:val="24"/>
          <w:rtl/>
        </w:rPr>
        <w:t>"אדם מנסה לעבור עבירה אם, במטרה לבצעה, עשה מעשה שאין בו הכנה בלבד והעבירה לא הושלמה</w:t>
      </w:r>
      <w:r>
        <w:rPr>
          <w:rFonts w:ascii="David" w:hAnsi="David" w:cs="David" w:hint="cs"/>
          <w:sz w:val="24"/>
          <w:szCs w:val="24"/>
          <w:rtl/>
        </w:rPr>
        <w:t>".</w:t>
      </w:r>
    </w:p>
    <w:p w14:paraId="4B13B90F" w14:textId="3DC156AB" w:rsidR="00863E11" w:rsidRPr="00A81DCD" w:rsidRDefault="00A81DCD" w:rsidP="004443A5">
      <w:pPr>
        <w:spacing w:after="0" w:line="240" w:lineRule="auto"/>
        <w:jc w:val="both"/>
        <w:rPr>
          <w:rFonts w:ascii="David" w:hAnsi="David" w:cs="David"/>
          <w:b/>
          <w:bCs/>
          <w:sz w:val="24"/>
          <w:szCs w:val="24"/>
          <w:rtl/>
        </w:rPr>
      </w:pPr>
      <w:r w:rsidRPr="00A81DCD">
        <w:rPr>
          <w:rFonts w:ascii="David" w:hAnsi="David" w:cs="David" w:hint="cs"/>
          <w:b/>
          <w:bCs/>
          <w:sz w:val="24"/>
          <w:szCs w:val="24"/>
          <w:rtl/>
        </w:rPr>
        <w:t xml:space="preserve">סיכום ביניים </w:t>
      </w:r>
      <w:r w:rsidRPr="00A81DCD">
        <w:rPr>
          <w:rFonts w:ascii="David" w:hAnsi="David" w:cs="David"/>
          <w:b/>
          <w:bCs/>
          <w:sz w:val="24"/>
          <w:szCs w:val="24"/>
          <w:rtl/>
        </w:rPr>
        <w:t>–</w:t>
      </w:r>
      <w:r w:rsidRPr="00A81DCD">
        <w:rPr>
          <w:rFonts w:ascii="David" w:hAnsi="David" w:cs="David" w:hint="cs"/>
          <w:b/>
          <w:bCs/>
          <w:sz w:val="24"/>
          <w:szCs w:val="24"/>
          <w:rtl/>
        </w:rPr>
        <w:t xml:space="preserve"> מדרג :</w:t>
      </w:r>
    </w:p>
    <w:p w14:paraId="3D26C24D" w14:textId="166FCF52" w:rsidR="00A81DCD" w:rsidRDefault="00A81DCD" w:rsidP="004443A5">
      <w:pPr>
        <w:pStyle w:val="a7"/>
        <w:numPr>
          <w:ilvl w:val="0"/>
          <w:numId w:val="52"/>
        </w:numPr>
        <w:spacing w:after="0" w:line="240" w:lineRule="auto"/>
        <w:jc w:val="both"/>
        <w:rPr>
          <w:rFonts w:ascii="David" w:hAnsi="David" w:cs="David"/>
          <w:sz w:val="24"/>
          <w:szCs w:val="24"/>
        </w:rPr>
      </w:pPr>
      <w:r>
        <w:rPr>
          <w:rFonts w:ascii="David" w:hAnsi="David" w:cs="David" w:hint="cs"/>
          <w:sz w:val="24"/>
          <w:szCs w:val="24"/>
          <w:rtl/>
        </w:rPr>
        <w:t xml:space="preserve">עבירה מושלמת </w:t>
      </w:r>
      <w:r>
        <w:rPr>
          <w:rFonts w:ascii="David" w:hAnsi="David" w:cs="David"/>
          <w:sz w:val="24"/>
          <w:szCs w:val="24"/>
          <w:rtl/>
        </w:rPr>
        <w:t>–</w:t>
      </w:r>
      <w:r>
        <w:rPr>
          <w:rFonts w:ascii="David" w:hAnsi="David" w:cs="David" w:hint="cs"/>
          <w:sz w:val="24"/>
          <w:szCs w:val="24"/>
          <w:rtl/>
        </w:rPr>
        <w:t xml:space="preserve"> יסוד עובדתי ויסוד נפשי (שוד, רצח וכו').</w:t>
      </w:r>
    </w:p>
    <w:p w14:paraId="14AAAC05" w14:textId="04FE2EA6" w:rsidR="00A81DCD" w:rsidRDefault="00A81DCD" w:rsidP="004443A5">
      <w:pPr>
        <w:pStyle w:val="a7"/>
        <w:numPr>
          <w:ilvl w:val="0"/>
          <w:numId w:val="52"/>
        </w:numPr>
        <w:spacing w:after="0" w:line="240" w:lineRule="auto"/>
        <w:jc w:val="both"/>
        <w:rPr>
          <w:rFonts w:ascii="David" w:hAnsi="David" w:cs="David"/>
          <w:sz w:val="24"/>
          <w:szCs w:val="24"/>
        </w:rPr>
      </w:pPr>
      <w:r>
        <w:rPr>
          <w:rFonts w:ascii="David" w:hAnsi="David" w:cs="David" w:hint="cs"/>
          <w:sz w:val="24"/>
          <w:szCs w:val="24"/>
          <w:rtl/>
        </w:rPr>
        <w:t xml:space="preserve">ניסיון </w:t>
      </w:r>
    </w:p>
    <w:p w14:paraId="26505638" w14:textId="45243D8E" w:rsidR="00A81DCD" w:rsidRDefault="00A81DCD" w:rsidP="004443A5">
      <w:pPr>
        <w:pStyle w:val="a7"/>
        <w:numPr>
          <w:ilvl w:val="0"/>
          <w:numId w:val="52"/>
        </w:numPr>
        <w:spacing w:after="0" w:line="240" w:lineRule="auto"/>
        <w:jc w:val="both"/>
        <w:rPr>
          <w:rFonts w:ascii="David" w:hAnsi="David" w:cs="David"/>
          <w:sz w:val="24"/>
          <w:szCs w:val="24"/>
        </w:rPr>
      </w:pPr>
      <w:r>
        <w:rPr>
          <w:rFonts w:ascii="David" w:hAnsi="David" w:cs="David" w:hint="cs"/>
          <w:sz w:val="24"/>
          <w:szCs w:val="24"/>
          <w:rtl/>
        </w:rPr>
        <w:t xml:space="preserve">הכנה </w:t>
      </w:r>
      <w:r>
        <w:rPr>
          <w:rFonts w:ascii="David" w:hAnsi="David" w:cs="David"/>
          <w:sz w:val="24"/>
          <w:szCs w:val="24"/>
          <w:rtl/>
        </w:rPr>
        <w:t>–</w:t>
      </w:r>
      <w:r>
        <w:rPr>
          <w:rFonts w:ascii="David" w:hAnsi="David" w:cs="David" w:hint="cs"/>
          <w:sz w:val="24"/>
          <w:szCs w:val="24"/>
          <w:rtl/>
        </w:rPr>
        <w:t xml:space="preserve"> בדר"כ לא עבירה, לא </w:t>
      </w:r>
      <w:proofErr w:type="spellStart"/>
      <w:r>
        <w:rPr>
          <w:rFonts w:ascii="David" w:hAnsi="David" w:cs="David" w:hint="cs"/>
          <w:sz w:val="24"/>
          <w:szCs w:val="24"/>
          <w:rtl/>
        </w:rPr>
        <w:t>עניש</w:t>
      </w:r>
      <w:proofErr w:type="spellEnd"/>
      <w:r>
        <w:rPr>
          <w:rFonts w:ascii="David" w:hAnsi="David" w:cs="David" w:hint="cs"/>
          <w:sz w:val="24"/>
          <w:szCs w:val="24"/>
          <w:rtl/>
        </w:rPr>
        <w:t>, למעט מקרים חריגים (כמו הכנת פצצה).</w:t>
      </w:r>
    </w:p>
    <w:p w14:paraId="1A5A3EAA" w14:textId="156DC65E" w:rsidR="00A81DCD" w:rsidRDefault="00A81DCD" w:rsidP="004443A5">
      <w:pPr>
        <w:spacing w:after="0" w:line="240" w:lineRule="auto"/>
        <w:jc w:val="both"/>
        <w:rPr>
          <w:rFonts w:ascii="David" w:hAnsi="David" w:cs="David"/>
          <w:sz w:val="24"/>
          <w:szCs w:val="24"/>
          <w:rtl/>
        </w:rPr>
      </w:pPr>
    </w:p>
    <w:p w14:paraId="77BFDFE6" w14:textId="405F8C4C" w:rsidR="007B6E95" w:rsidRPr="007B6E95" w:rsidRDefault="007B6E95" w:rsidP="004443A5">
      <w:pPr>
        <w:spacing w:after="0" w:line="240" w:lineRule="auto"/>
        <w:jc w:val="both"/>
        <w:rPr>
          <w:rFonts w:ascii="David" w:hAnsi="David" w:cs="David"/>
          <w:sz w:val="24"/>
          <w:szCs w:val="24"/>
          <w:u w:val="single"/>
        </w:rPr>
      </w:pPr>
      <w:r w:rsidRPr="007B6E95">
        <w:rPr>
          <w:rFonts w:ascii="David" w:hAnsi="David" w:cs="David"/>
          <w:sz w:val="24"/>
          <w:szCs w:val="24"/>
          <w:u w:val="single"/>
          <w:rtl/>
        </w:rPr>
        <w:t>דוגמה</w:t>
      </w:r>
      <w:r>
        <w:rPr>
          <w:rFonts w:ascii="David" w:hAnsi="David" w:cs="David" w:hint="cs"/>
          <w:sz w:val="24"/>
          <w:szCs w:val="24"/>
          <w:u w:val="single"/>
          <w:rtl/>
        </w:rPr>
        <w:t xml:space="preserve"> 1</w:t>
      </w:r>
      <w:r w:rsidRPr="007B6E95">
        <w:rPr>
          <w:rFonts w:ascii="David" w:hAnsi="David" w:cs="David"/>
          <w:sz w:val="24"/>
          <w:szCs w:val="24"/>
          <w:u w:val="single"/>
          <w:rtl/>
        </w:rPr>
        <w:t>:</w:t>
      </w:r>
    </w:p>
    <w:p w14:paraId="22433533" w14:textId="56F0F2D3" w:rsidR="007B6E95" w:rsidRDefault="007B6E95" w:rsidP="004443A5">
      <w:pPr>
        <w:spacing w:after="0" w:line="240" w:lineRule="auto"/>
        <w:jc w:val="both"/>
        <w:rPr>
          <w:rFonts w:ascii="David" w:hAnsi="David" w:cs="David"/>
          <w:sz w:val="24"/>
          <w:szCs w:val="24"/>
          <w:rtl/>
        </w:rPr>
      </w:pPr>
      <w:r w:rsidRPr="007B6E95">
        <w:rPr>
          <w:rFonts w:ascii="David" w:hAnsi="David" w:cs="David"/>
          <w:sz w:val="24"/>
          <w:szCs w:val="24"/>
          <w:rtl/>
        </w:rPr>
        <w:t>אדם יושב בביתו והוגה שוד. יוצא מהבית ומצטייד בכובע גרב, קונה גם אקדח, מתחיל לנסוע לכיוון הבנק,</w:t>
      </w:r>
      <w:r>
        <w:rPr>
          <w:rFonts w:ascii="David" w:hAnsi="David" w:cs="David" w:hint="cs"/>
          <w:sz w:val="24"/>
          <w:szCs w:val="24"/>
          <w:rtl/>
        </w:rPr>
        <w:t xml:space="preserve"> </w:t>
      </w:r>
      <w:r w:rsidRPr="007B6E95">
        <w:rPr>
          <w:rFonts w:ascii="David" w:hAnsi="David" w:cs="David"/>
          <w:sz w:val="24"/>
          <w:szCs w:val="24"/>
          <w:rtl/>
        </w:rPr>
        <w:t>עובר את חצי הדרך לבנק. מגיע לסניף הבנק וחונה. יוצא מהרכב, פותח את דלת הסניף, נכנס לסניף, שם את הכובע גרב, שולף את הנשק וצועק "זה שוד".</w:t>
      </w:r>
      <w:r>
        <w:rPr>
          <w:rFonts w:ascii="David" w:hAnsi="David" w:cs="David" w:hint="cs"/>
          <w:sz w:val="24"/>
          <w:szCs w:val="24"/>
          <w:rtl/>
        </w:rPr>
        <w:t xml:space="preserve"> </w:t>
      </w:r>
      <w:r w:rsidRPr="007B6E95">
        <w:rPr>
          <w:rFonts w:ascii="David" w:hAnsi="David" w:cs="David"/>
          <w:sz w:val="24"/>
          <w:szCs w:val="24"/>
          <w:rtl/>
        </w:rPr>
        <w:t>האם העבירה הושלמה?</w:t>
      </w:r>
    </w:p>
    <w:p w14:paraId="2F5FAF02" w14:textId="613CC207" w:rsidR="007B6E95" w:rsidRPr="007B6E95" w:rsidRDefault="007B6E95" w:rsidP="004443A5">
      <w:pPr>
        <w:spacing w:after="0" w:line="240" w:lineRule="auto"/>
        <w:jc w:val="both"/>
        <w:rPr>
          <w:rFonts w:ascii="David" w:hAnsi="David" w:cs="David"/>
          <w:sz w:val="24"/>
          <w:szCs w:val="24"/>
          <w:u w:val="single"/>
          <w:rtl/>
        </w:rPr>
      </w:pPr>
      <w:r w:rsidRPr="007B6E95">
        <w:rPr>
          <w:rFonts w:ascii="David" w:hAnsi="David" w:cs="David" w:hint="cs"/>
          <w:sz w:val="24"/>
          <w:szCs w:val="24"/>
          <w:u w:val="single"/>
          <w:rtl/>
        </w:rPr>
        <w:t>דוגמה 2:</w:t>
      </w:r>
    </w:p>
    <w:p w14:paraId="3FB8CD1C" w14:textId="77777777" w:rsidR="007B6E95" w:rsidRDefault="007B6E95" w:rsidP="004443A5">
      <w:pPr>
        <w:pStyle w:val="a7"/>
        <w:numPr>
          <w:ilvl w:val="0"/>
          <w:numId w:val="38"/>
        </w:numPr>
        <w:spacing w:after="0" w:line="240" w:lineRule="auto"/>
        <w:jc w:val="both"/>
        <w:rPr>
          <w:rFonts w:ascii="David" w:hAnsi="David" w:cs="David"/>
          <w:sz w:val="24"/>
          <w:szCs w:val="24"/>
        </w:rPr>
      </w:pPr>
      <w:r w:rsidRPr="007B6E95">
        <w:rPr>
          <w:rFonts w:ascii="David" w:hAnsi="David" w:cs="David"/>
          <w:sz w:val="24"/>
          <w:szCs w:val="24"/>
          <w:rtl/>
        </w:rPr>
        <w:t>אדם רוצה לירות בפלוני ופוגע באלמוני –עבירה מושלמת.</w:t>
      </w:r>
      <w:r w:rsidRPr="007B6E95">
        <w:rPr>
          <w:rFonts w:ascii="David" w:hAnsi="David" w:cs="David" w:hint="cs"/>
          <w:sz w:val="24"/>
          <w:szCs w:val="24"/>
          <w:rtl/>
        </w:rPr>
        <w:t xml:space="preserve"> </w:t>
      </w:r>
    </w:p>
    <w:p w14:paraId="3FCBC9CF" w14:textId="77777777" w:rsidR="007B6E95" w:rsidRDefault="007B6E95" w:rsidP="004443A5">
      <w:pPr>
        <w:pStyle w:val="a7"/>
        <w:numPr>
          <w:ilvl w:val="0"/>
          <w:numId w:val="38"/>
        </w:numPr>
        <w:spacing w:after="0" w:line="240" w:lineRule="auto"/>
        <w:jc w:val="both"/>
        <w:rPr>
          <w:rFonts w:ascii="David" w:hAnsi="David" w:cs="David"/>
          <w:sz w:val="24"/>
          <w:szCs w:val="24"/>
        </w:rPr>
      </w:pPr>
      <w:r w:rsidRPr="007B6E95">
        <w:rPr>
          <w:rFonts w:ascii="David" w:hAnsi="David" w:cs="David"/>
          <w:sz w:val="24"/>
          <w:szCs w:val="24"/>
          <w:rtl/>
        </w:rPr>
        <w:lastRenderedPageBreak/>
        <w:t>אדם רוצה להרוג את פלוני, מברר איפה הוא נמצא ונתפס ע"י המשטרה לפני שהוא מספיק לעשות זאת –</w:t>
      </w:r>
      <w:r w:rsidRPr="007B6E95">
        <w:rPr>
          <w:rFonts w:ascii="David" w:hAnsi="David" w:cs="David"/>
          <w:b/>
          <w:bCs/>
          <w:sz w:val="24"/>
          <w:szCs w:val="24"/>
          <w:rtl/>
        </w:rPr>
        <w:t>בהכנה</w:t>
      </w:r>
      <w:r w:rsidRPr="007B6E95">
        <w:rPr>
          <w:rFonts w:ascii="David" w:hAnsi="David" w:cs="David"/>
          <w:sz w:val="24"/>
          <w:szCs w:val="24"/>
          <w:rtl/>
        </w:rPr>
        <w:t xml:space="preserve"> בלבד.</w:t>
      </w:r>
      <w:r w:rsidRPr="007B6E95">
        <w:rPr>
          <w:rFonts w:ascii="David" w:hAnsi="David" w:cs="David" w:hint="cs"/>
          <w:sz w:val="24"/>
          <w:szCs w:val="24"/>
          <w:rtl/>
        </w:rPr>
        <w:t xml:space="preserve"> </w:t>
      </w:r>
    </w:p>
    <w:p w14:paraId="58065965" w14:textId="5208FAAA" w:rsidR="007B6E95" w:rsidRDefault="007B6E95" w:rsidP="004443A5">
      <w:pPr>
        <w:pStyle w:val="a7"/>
        <w:numPr>
          <w:ilvl w:val="0"/>
          <w:numId w:val="38"/>
        </w:numPr>
        <w:spacing w:after="0" w:line="240" w:lineRule="auto"/>
        <w:jc w:val="both"/>
        <w:rPr>
          <w:rFonts w:ascii="David" w:hAnsi="David" w:cs="David"/>
          <w:sz w:val="24"/>
          <w:szCs w:val="24"/>
        </w:rPr>
      </w:pPr>
      <w:r w:rsidRPr="007B6E95">
        <w:rPr>
          <w:rFonts w:ascii="David" w:hAnsi="David" w:cs="David"/>
          <w:sz w:val="24"/>
          <w:szCs w:val="24"/>
          <w:rtl/>
        </w:rPr>
        <w:t xml:space="preserve">אדם יורה בפלוני, מפספס ופוגע בקיר – מדובר </w:t>
      </w:r>
      <w:r w:rsidRPr="007B6E95">
        <w:rPr>
          <w:rFonts w:ascii="David" w:hAnsi="David" w:cs="David"/>
          <w:b/>
          <w:bCs/>
          <w:sz w:val="24"/>
          <w:szCs w:val="24"/>
          <w:rtl/>
        </w:rPr>
        <w:t xml:space="preserve">בניסיון. </w:t>
      </w:r>
    </w:p>
    <w:p w14:paraId="53FC8309" w14:textId="5BE6D12A" w:rsidR="00D64C10" w:rsidRPr="00D64C10" w:rsidRDefault="00D64C10" w:rsidP="004443A5">
      <w:pPr>
        <w:spacing w:after="0" w:line="240" w:lineRule="auto"/>
        <w:jc w:val="both"/>
        <w:rPr>
          <w:rFonts w:ascii="David" w:hAnsi="David" w:cs="David"/>
          <w:sz w:val="24"/>
          <w:szCs w:val="24"/>
          <w:u w:val="single"/>
          <w:rtl/>
        </w:rPr>
      </w:pPr>
      <w:r w:rsidRPr="00D64C10">
        <w:rPr>
          <w:rFonts w:ascii="David" w:hAnsi="David" w:cs="David"/>
          <w:sz w:val="24"/>
          <w:szCs w:val="24"/>
          <w:u w:val="single"/>
          <w:rtl/>
        </w:rPr>
        <w:t xml:space="preserve">דוגמה 3 </w:t>
      </w:r>
      <w:r w:rsidRPr="00D64C10">
        <w:rPr>
          <w:rFonts w:ascii="David" w:hAnsi="David" w:cs="David" w:hint="cs"/>
          <w:sz w:val="24"/>
          <w:szCs w:val="24"/>
          <w:u w:val="single"/>
          <w:rtl/>
        </w:rPr>
        <w:t>:</w:t>
      </w:r>
      <w:r w:rsidRPr="00D64C10">
        <w:rPr>
          <w:rFonts w:ascii="David" w:hAnsi="David" w:cs="David"/>
          <w:sz w:val="24"/>
          <w:szCs w:val="24"/>
          <w:u w:val="single"/>
          <w:rtl/>
        </w:rPr>
        <w:t xml:space="preserve"> </w:t>
      </w:r>
    </w:p>
    <w:p w14:paraId="193BDFB1" w14:textId="40F31E3C" w:rsidR="00D64C10" w:rsidRPr="00D64C10" w:rsidRDefault="00D64C10" w:rsidP="004443A5">
      <w:pPr>
        <w:spacing w:after="0" w:line="240" w:lineRule="auto"/>
        <w:jc w:val="both"/>
        <w:rPr>
          <w:rFonts w:ascii="David" w:hAnsi="David" w:cs="David"/>
          <w:sz w:val="24"/>
          <w:szCs w:val="24"/>
          <w:rtl/>
        </w:rPr>
      </w:pPr>
      <w:r w:rsidRPr="00D64C10">
        <w:rPr>
          <w:rFonts w:ascii="David" w:hAnsi="David" w:cs="David"/>
          <w:sz w:val="24"/>
          <w:szCs w:val="24"/>
          <w:rtl/>
        </w:rPr>
        <w:t>1. אדם שמנסה לרצוח אדם מסוים ורוצח בטעות אדם אחר - רצח על עבירת הרצח (ולא ניסיון לרצח). כל הרכיבים התקיימו</w:t>
      </w:r>
      <w:r>
        <w:rPr>
          <w:rFonts w:ascii="David" w:hAnsi="David" w:cs="David" w:hint="cs"/>
          <w:sz w:val="24"/>
          <w:szCs w:val="24"/>
          <w:rtl/>
        </w:rPr>
        <w:t>.</w:t>
      </w:r>
      <w:r w:rsidRPr="00D64C10">
        <w:rPr>
          <w:rFonts w:ascii="David" w:hAnsi="David" w:cs="David"/>
          <w:sz w:val="24"/>
          <w:szCs w:val="24"/>
          <w:rtl/>
        </w:rPr>
        <w:t xml:space="preserve"> </w:t>
      </w:r>
    </w:p>
    <w:p w14:paraId="29014099" w14:textId="77777777" w:rsidR="00D64C10" w:rsidRPr="00D64C10" w:rsidRDefault="00D64C10" w:rsidP="004443A5">
      <w:pPr>
        <w:spacing w:after="0" w:line="240" w:lineRule="auto"/>
        <w:jc w:val="both"/>
        <w:rPr>
          <w:rFonts w:ascii="David" w:hAnsi="David" w:cs="David"/>
          <w:sz w:val="24"/>
          <w:szCs w:val="24"/>
          <w:rtl/>
        </w:rPr>
      </w:pPr>
      <w:r w:rsidRPr="00D64C10">
        <w:rPr>
          <w:rFonts w:ascii="David" w:hAnsi="David" w:cs="David"/>
          <w:sz w:val="24"/>
          <w:szCs w:val="24"/>
          <w:rtl/>
        </w:rPr>
        <w:t xml:space="preserve">2. אדם שמתכנן לרצוח אדם אחר ונעצר לפני שהספיק לבצע את המעשה (לדוגמה: רק בירר את מיקומו כדי להכין לו מארב) - הכנה. </w:t>
      </w:r>
    </w:p>
    <w:p w14:paraId="3D852692" w14:textId="3018095F" w:rsidR="00D64C10" w:rsidRPr="00D64C10" w:rsidRDefault="00D64C10" w:rsidP="004443A5">
      <w:pPr>
        <w:spacing w:after="0" w:line="240" w:lineRule="auto"/>
        <w:jc w:val="both"/>
        <w:rPr>
          <w:rFonts w:ascii="David" w:hAnsi="David" w:cs="David"/>
          <w:sz w:val="24"/>
          <w:szCs w:val="24"/>
          <w:rtl/>
        </w:rPr>
      </w:pPr>
      <w:r w:rsidRPr="00D64C10">
        <w:rPr>
          <w:rFonts w:ascii="David" w:hAnsi="David" w:cs="David"/>
          <w:sz w:val="24"/>
          <w:szCs w:val="24"/>
          <w:rtl/>
        </w:rPr>
        <w:t>3. אדם שמתכנן לרצוח אדם אחר אבל מחטיא - זהו ניסיון. רכיב ההתנהגות התקיים, רכיב הנסיבה התקיים ורכיב התוצאה לא התקיים.</w:t>
      </w:r>
    </w:p>
    <w:p w14:paraId="72EC73B6" w14:textId="70B091BE" w:rsidR="007B6E95" w:rsidRDefault="007B6E95" w:rsidP="004443A5">
      <w:pPr>
        <w:spacing w:after="0" w:line="240" w:lineRule="auto"/>
        <w:jc w:val="both"/>
        <w:rPr>
          <w:rFonts w:ascii="David" w:hAnsi="David" w:cs="David"/>
          <w:sz w:val="24"/>
          <w:szCs w:val="24"/>
          <w:rtl/>
        </w:rPr>
      </w:pPr>
    </w:p>
    <w:p w14:paraId="29CDBEC9" w14:textId="77777777" w:rsidR="007B6E95" w:rsidRPr="007B6E95" w:rsidRDefault="007B6E95" w:rsidP="004443A5">
      <w:pPr>
        <w:spacing w:after="0" w:line="240" w:lineRule="auto"/>
        <w:jc w:val="both"/>
        <w:rPr>
          <w:rFonts w:ascii="David" w:hAnsi="David" w:cs="David"/>
          <w:b/>
          <w:bCs/>
          <w:sz w:val="24"/>
          <w:szCs w:val="24"/>
        </w:rPr>
      </w:pPr>
      <w:r w:rsidRPr="007B6E95">
        <w:rPr>
          <w:rFonts w:ascii="David" w:hAnsi="David" w:cs="David"/>
          <w:b/>
          <w:bCs/>
          <w:sz w:val="24"/>
          <w:szCs w:val="24"/>
          <w:highlight w:val="green"/>
          <w:u w:val="single"/>
          <w:rtl/>
        </w:rPr>
        <w:t>הצדקות להפללת ניסיון</w:t>
      </w:r>
    </w:p>
    <w:p w14:paraId="551CDC3E" w14:textId="77777777" w:rsidR="007B6E95" w:rsidRPr="007B6E95" w:rsidRDefault="007B6E95" w:rsidP="004443A5">
      <w:pPr>
        <w:spacing w:after="0" w:line="240" w:lineRule="auto"/>
        <w:jc w:val="both"/>
        <w:rPr>
          <w:rFonts w:ascii="David" w:hAnsi="David" w:cs="David"/>
          <w:sz w:val="24"/>
          <w:szCs w:val="24"/>
          <w:rtl/>
        </w:rPr>
      </w:pPr>
      <w:r w:rsidRPr="007B6E95">
        <w:rPr>
          <w:rFonts w:ascii="David" w:hAnsi="David" w:cs="David"/>
          <w:sz w:val="24"/>
          <w:szCs w:val="24"/>
          <w:u w:val="single"/>
          <w:rtl/>
        </w:rPr>
        <w:t xml:space="preserve">שיקולים </w:t>
      </w:r>
      <w:proofErr w:type="spellStart"/>
      <w:r w:rsidRPr="007B6E95">
        <w:rPr>
          <w:rFonts w:ascii="David" w:hAnsi="David" w:cs="David"/>
          <w:sz w:val="24"/>
          <w:szCs w:val="24"/>
          <w:u w:val="single"/>
          <w:rtl/>
        </w:rPr>
        <w:t>תוצאתניים</w:t>
      </w:r>
      <w:proofErr w:type="spellEnd"/>
      <w:r w:rsidRPr="007B6E95">
        <w:rPr>
          <w:rFonts w:ascii="David" w:hAnsi="David" w:cs="David"/>
          <w:sz w:val="24"/>
          <w:szCs w:val="24"/>
          <w:u w:val="single"/>
          <w:rtl/>
        </w:rPr>
        <w:t xml:space="preserve"> -  </w:t>
      </w:r>
    </w:p>
    <w:p w14:paraId="4F3A0B57" w14:textId="77777777" w:rsidR="007B6E95" w:rsidRPr="007B6E95" w:rsidRDefault="007B6E95" w:rsidP="004443A5">
      <w:pPr>
        <w:spacing w:after="0" w:line="240" w:lineRule="auto"/>
        <w:jc w:val="both"/>
        <w:rPr>
          <w:rFonts w:ascii="David" w:hAnsi="David" w:cs="David"/>
          <w:sz w:val="24"/>
          <w:szCs w:val="24"/>
          <w:rtl/>
        </w:rPr>
      </w:pPr>
      <w:r w:rsidRPr="007B6E95">
        <w:rPr>
          <w:rFonts w:ascii="David" w:hAnsi="David" w:cs="David"/>
          <w:sz w:val="24"/>
          <w:szCs w:val="24"/>
          <w:rtl/>
        </w:rPr>
        <w:t>הרתעת היחיד חזקה מאוד -  את מי שכבר ביצע לא ניתן להרתיע מלבצע את אותה העבירה, אולם את מי שעוד נמצא בשלב הניסיון ניתן להרתיע.</w:t>
      </w:r>
    </w:p>
    <w:p w14:paraId="00D1FA20" w14:textId="77777777" w:rsidR="007B6E95" w:rsidRPr="007B6E95" w:rsidRDefault="007B6E95" w:rsidP="004443A5">
      <w:pPr>
        <w:spacing w:after="0" w:line="240" w:lineRule="auto"/>
        <w:jc w:val="both"/>
        <w:rPr>
          <w:rFonts w:ascii="David" w:hAnsi="David" w:cs="David"/>
          <w:sz w:val="24"/>
          <w:szCs w:val="24"/>
          <w:rtl/>
        </w:rPr>
      </w:pPr>
      <w:r w:rsidRPr="007B6E95">
        <w:rPr>
          <w:rFonts w:ascii="David" w:hAnsi="David" w:cs="David"/>
          <w:sz w:val="24"/>
          <w:szCs w:val="24"/>
          <w:u w:val="single"/>
          <w:rtl/>
        </w:rPr>
        <w:t xml:space="preserve">שיקולים </w:t>
      </w:r>
      <w:proofErr w:type="spellStart"/>
      <w:r w:rsidRPr="007B6E95">
        <w:rPr>
          <w:rFonts w:ascii="David" w:hAnsi="David" w:cs="David"/>
          <w:sz w:val="24"/>
          <w:szCs w:val="24"/>
          <w:u w:val="single"/>
          <w:rtl/>
        </w:rPr>
        <w:t>גמולניים</w:t>
      </w:r>
      <w:proofErr w:type="spellEnd"/>
      <w:r w:rsidRPr="007B6E95">
        <w:rPr>
          <w:rFonts w:ascii="David" w:hAnsi="David" w:cs="David"/>
          <w:sz w:val="24"/>
          <w:szCs w:val="24"/>
          <w:u w:val="single"/>
          <w:rtl/>
        </w:rPr>
        <w:t xml:space="preserve"> </w:t>
      </w:r>
      <w:r w:rsidRPr="007B6E95">
        <w:rPr>
          <w:rFonts w:ascii="David" w:hAnsi="David" w:cs="David"/>
          <w:sz w:val="24"/>
          <w:szCs w:val="24"/>
          <w:rtl/>
        </w:rPr>
        <w:t xml:space="preserve">-  </w:t>
      </w:r>
    </w:p>
    <w:p w14:paraId="12755839" w14:textId="784BFE68" w:rsidR="007B6E95" w:rsidRPr="007B6E95" w:rsidRDefault="007B6E95" w:rsidP="004443A5">
      <w:pPr>
        <w:spacing w:after="0" w:line="240" w:lineRule="auto"/>
        <w:jc w:val="both"/>
        <w:rPr>
          <w:rFonts w:ascii="David" w:hAnsi="David" w:cs="David"/>
          <w:sz w:val="24"/>
          <w:szCs w:val="24"/>
          <w:rtl/>
        </w:rPr>
      </w:pPr>
      <w:r w:rsidRPr="007B6E95">
        <w:rPr>
          <w:rFonts w:ascii="David" w:hAnsi="David" w:cs="David"/>
          <w:sz w:val="24"/>
          <w:szCs w:val="24"/>
          <w:rtl/>
        </w:rPr>
        <w:t xml:space="preserve">אין הבדל בין עבירה מושלמת לבין ניסיון. המנסה "רע" באותה מידה כמו המבצע המושלם. </w:t>
      </w:r>
      <w:r w:rsidR="00375676">
        <w:rPr>
          <w:rFonts w:ascii="David" w:hAnsi="David" w:cs="David" w:hint="cs"/>
          <w:sz w:val="24"/>
          <w:szCs w:val="24"/>
          <w:highlight w:val="yellow"/>
          <w:rtl/>
        </w:rPr>
        <w:t xml:space="preserve">            </w:t>
      </w:r>
      <w:r w:rsidR="00375676" w:rsidRPr="00375676">
        <w:rPr>
          <w:rFonts w:ascii="David" w:hAnsi="David" w:cs="David" w:hint="cs"/>
          <w:sz w:val="24"/>
          <w:szCs w:val="24"/>
          <w:highlight w:val="yellow"/>
          <w:rtl/>
        </w:rPr>
        <w:t>לא משנה אם התוצאה קרתה או לא משנה האם יש אשמה מוסרית.</w:t>
      </w:r>
    </w:p>
    <w:p w14:paraId="40D42254" w14:textId="53F5FF4D" w:rsidR="007B6E95" w:rsidRDefault="0005676A" w:rsidP="004443A5">
      <w:pPr>
        <w:pStyle w:val="a7"/>
        <w:numPr>
          <w:ilvl w:val="0"/>
          <w:numId w:val="38"/>
        </w:numPr>
        <w:spacing w:after="0" w:line="240" w:lineRule="auto"/>
        <w:jc w:val="both"/>
        <w:rPr>
          <w:rFonts w:ascii="David" w:hAnsi="David" w:cs="David"/>
          <w:sz w:val="24"/>
          <w:szCs w:val="24"/>
        </w:rPr>
      </w:pPr>
      <w:r w:rsidRPr="0005676A">
        <w:rPr>
          <w:rFonts w:ascii="David" w:hAnsi="David" w:cs="David" w:hint="cs"/>
          <w:sz w:val="24"/>
          <w:szCs w:val="24"/>
          <w:rtl/>
        </w:rPr>
        <w:t xml:space="preserve">אדם </w:t>
      </w:r>
      <w:r w:rsidRPr="0005676A">
        <w:rPr>
          <w:rFonts w:ascii="David" w:hAnsi="David" w:cs="David" w:hint="cs"/>
          <w:sz w:val="24"/>
          <w:szCs w:val="24"/>
          <w:u w:val="single"/>
          <w:rtl/>
        </w:rPr>
        <w:t xml:space="preserve">שמנסה </w:t>
      </w:r>
      <w:r>
        <w:rPr>
          <w:rFonts w:ascii="David" w:hAnsi="David" w:cs="David" w:hint="cs"/>
          <w:sz w:val="24"/>
          <w:szCs w:val="24"/>
          <w:rtl/>
        </w:rPr>
        <w:t>לבצע עבירה</w:t>
      </w:r>
      <w:r w:rsidRPr="0005676A">
        <w:rPr>
          <w:rFonts w:ascii="David" w:hAnsi="David" w:cs="David" w:hint="cs"/>
          <w:sz w:val="24"/>
          <w:szCs w:val="24"/>
          <w:rtl/>
        </w:rPr>
        <w:t xml:space="preserve"> ואדם </w:t>
      </w:r>
      <w:r w:rsidRPr="0005676A">
        <w:rPr>
          <w:rFonts w:ascii="David" w:hAnsi="David" w:cs="David" w:hint="cs"/>
          <w:sz w:val="24"/>
          <w:szCs w:val="24"/>
          <w:u w:val="single"/>
          <w:rtl/>
        </w:rPr>
        <w:t xml:space="preserve">העושה </w:t>
      </w:r>
      <w:r>
        <w:rPr>
          <w:rFonts w:ascii="David" w:hAnsi="David" w:cs="David" w:hint="cs"/>
          <w:sz w:val="24"/>
          <w:szCs w:val="24"/>
          <w:rtl/>
        </w:rPr>
        <w:t>עבירה לשניהם</w:t>
      </w:r>
      <w:r w:rsidRPr="0005676A">
        <w:rPr>
          <w:rFonts w:ascii="David" w:hAnsi="David" w:cs="David" w:hint="cs"/>
          <w:sz w:val="24"/>
          <w:szCs w:val="24"/>
          <w:rtl/>
        </w:rPr>
        <w:t xml:space="preserve"> העונש יהיה זהה. (לא תמיד כך במציאות)</w:t>
      </w:r>
    </w:p>
    <w:p w14:paraId="0F4039CB" w14:textId="2DF5DEF0" w:rsidR="00D64C10" w:rsidRDefault="00D64C10" w:rsidP="004443A5">
      <w:pPr>
        <w:spacing w:after="0" w:line="240" w:lineRule="auto"/>
        <w:jc w:val="both"/>
        <w:rPr>
          <w:rFonts w:ascii="David" w:hAnsi="David" w:cs="David"/>
          <w:sz w:val="24"/>
          <w:szCs w:val="24"/>
          <w:rtl/>
        </w:rPr>
      </w:pPr>
    </w:p>
    <w:p w14:paraId="4C766DE3" w14:textId="766268FD" w:rsidR="00D64C10" w:rsidRDefault="00D64C10" w:rsidP="004443A5">
      <w:pPr>
        <w:spacing w:after="0" w:line="240" w:lineRule="auto"/>
        <w:jc w:val="both"/>
        <w:rPr>
          <w:rFonts w:ascii="David" w:hAnsi="David" w:cs="David"/>
          <w:sz w:val="24"/>
          <w:szCs w:val="24"/>
          <w:rtl/>
        </w:rPr>
      </w:pPr>
    </w:p>
    <w:p w14:paraId="53A2C174" w14:textId="77777777" w:rsidR="00D64C10" w:rsidRPr="00D64C10" w:rsidRDefault="00D64C10" w:rsidP="004443A5">
      <w:pPr>
        <w:spacing w:after="0" w:line="240" w:lineRule="auto"/>
        <w:jc w:val="both"/>
        <w:rPr>
          <w:rFonts w:ascii="David" w:hAnsi="David" w:cs="David"/>
          <w:sz w:val="24"/>
          <w:szCs w:val="24"/>
        </w:rPr>
      </w:pPr>
      <w:r w:rsidRPr="00D64C10">
        <w:rPr>
          <w:rFonts w:ascii="David" w:hAnsi="David" w:cs="David"/>
          <w:sz w:val="24"/>
          <w:szCs w:val="24"/>
          <w:rtl/>
        </w:rPr>
        <w:t>בעבר  - העונש על ניסיון היה מחצית מדוע?</w:t>
      </w:r>
    </w:p>
    <w:p w14:paraId="25E45C94" w14:textId="77777777" w:rsidR="00D64C10" w:rsidRPr="00D64C10" w:rsidRDefault="00D64C10" w:rsidP="004443A5">
      <w:pPr>
        <w:spacing w:after="0" w:line="240" w:lineRule="auto"/>
        <w:jc w:val="both"/>
        <w:rPr>
          <w:rFonts w:ascii="David" w:hAnsi="David" w:cs="David"/>
          <w:sz w:val="24"/>
          <w:szCs w:val="24"/>
          <w:rtl/>
        </w:rPr>
      </w:pPr>
      <w:r w:rsidRPr="00D64C10">
        <w:rPr>
          <w:rFonts w:ascii="David" w:hAnsi="David" w:cs="David"/>
          <w:sz w:val="24"/>
          <w:szCs w:val="24"/>
          <w:rtl/>
        </w:rPr>
        <w:t xml:space="preserve">מדוע היה בעבר הבדל בענישה בין ניסיון לעבירה מושלמת? </w:t>
      </w:r>
    </w:p>
    <w:p w14:paraId="44C060A6" w14:textId="77777777" w:rsidR="00D64C10" w:rsidRPr="00D64C10" w:rsidRDefault="00D64C10" w:rsidP="004443A5">
      <w:pPr>
        <w:spacing w:after="0" w:line="240" w:lineRule="auto"/>
        <w:jc w:val="both"/>
        <w:rPr>
          <w:rFonts w:ascii="David" w:hAnsi="David" w:cs="David"/>
          <w:sz w:val="24"/>
          <w:szCs w:val="24"/>
          <w:rtl/>
        </w:rPr>
      </w:pPr>
      <w:r w:rsidRPr="00D64C10">
        <w:rPr>
          <w:rFonts w:ascii="David" w:hAnsi="David" w:cs="David"/>
          <w:sz w:val="24"/>
          <w:szCs w:val="24"/>
          <w:rtl/>
        </w:rPr>
        <w:t xml:space="preserve">הגישה בעבר הסתמכה על השקפות מוסריות של </w:t>
      </w:r>
      <w:r w:rsidRPr="00D64C10">
        <w:rPr>
          <w:rFonts w:ascii="David" w:hAnsi="David" w:cs="David"/>
          <w:b/>
          <w:bCs/>
          <w:sz w:val="24"/>
          <w:szCs w:val="24"/>
          <w:rtl/>
        </w:rPr>
        <w:t>גמול אובייקטיבי</w:t>
      </w:r>
      <w:r w:rsidRPr="00D64C10">
        <w:rPr>
          <w:rFonts w:ascii="David" w:hAnsi="David" w:cs="David"/>
          <w:sz w:val="24"/>
          <w:szCs w:val="24"/>
          <w:rtl/>
        </w:rPr>
        <w:t xml:space="preserve">. השקפות אלו האמינו שיש בעולם איזון קוסמי בין טוב לרע, והאיזון הזה מופר רק כאשר נגרמת תוצאה שלילית "במציאות". </w:t>
      </w:r>
    </w:p>
    <w:p w14:paraId="234893B4" w14:textId="77777777" w:rsidR="00D64C10" w:rsidRPr="00D64C10" w:rsidRDefault="00D64C10" w:rsidP="004443A5">
      <w:pPr>
        <w:spacing w:after="0" w:line="240" w:lineRule="auto"/>
        <w:jc w:val="both"/>
        <w:rPr>
          <w:rFonts w:ascii="David" w:hAnsi="David" w:cs="David"/>
          <w:sz w:val="24"/>
          <w:szCs w:val="24"/>
          <w:rtl/>
        </w:rPr>
      </w:pPr>
      <w:r w:rsidRPr="00D64C10">
        <w:rPr>
          <w:rFonts w:ascii="David" w:hAnsi="David" w:cs="David"/>
          <w:sz w:val="24"/>
          <w:szCs w:val="24"/>
          <w:rtl/>
        </w:rPr>
        <w:t xml:space="preserve">לפיכך, מנקודת מבט זו, לא צריך להעניש על ניסיון - כי המאזן לא השתנה. </w:t>
      </w:r>
    </w:p>
    <w:p w14:paraId="3862B5B6" w14:textId="77777777" w:rsidR="00D64C10" w:rsidRDefault="00D64C10" w:rsidP="004443A5">
      <w:pPr>
        <w:spacing w:after="0" w:line="240" w:lineRule="auto"/>
        <w:jc w:val="both"/>
        <w:rPr>
          <w:rFonts w:ascii="David" w:hAnsi="David" w:cs="David"/>
          <w:sz w:val="24"/>
          <w:szCs w:val="24"/>
          <w:rtl/>
        </w:rPr>
      </w:pPr>
    </w:p>
    <w:p w14:paraId="076D1449" w14:textId="77777777" w:rsidR="00875C92" w:rsidRPr="00875C92" w:rsidRDefault="00875C92" w:rsidP="004443A5">
      <w:pPr>
        <w:spacing w:after="0" w:line="240" w:lineRule="auto"/>
        <w:jc w:val="both"/>
        <w:rPr>
          <w:rFonts w:ascii="David" w:hAnsi="David" w:cs="David"/>
          <w:sz w:val="24"/>
          <w:szCs w:val="24"/>
        </w:rPr>
      </w:pPr>
      <w:r w:rsidRPr="00875C92">
        <w:rPr>
          <w:rFonts w:ascii="David" w:hAnsi="David" w:cs="David"/>
          <w:sz w:val="24"/>
          <w:szCs w:val="24"/>
          <w:rtl/>
        </w:rPr>
        <w:t xml:space="preserve">עד שנת 1995, העונש בניסיון היה מחצית העונש שבעבירה המקורית. </w:t>
      </w:r>
    </w:p>
    <w:p w14:paraId="3C026337" w14:textId="7A78A0F7" w:rsidR="00875C92" w:rsidRPr="00875C92" w:rsidRDefault="00875C92" w:rsidP="004443A5">
      <w:pPr>
        <w:spacing w:after="0" w:line="240" w:lineRule="auto"/>
        <w:jc w:val="both"/>
        <w:rPr>
          <w:rFonts w:ascii="David" w:hAnsi="David" w:cs="David"/>
          <w:sz w:val="24"/>
          <w:szCs w:val="24"/>
          <w:rtl/>
        </w:rPr>
      </w:pPr>
      <w:r w:rsidRPr="00875C92">
        <w:rPr>
          <w:rFonts w:ascii="David" w:hAnsi="David" w:cs="David"/>
          <w:b/>
          <w:bCs/>
          <w:sz w:val="24"/>
          <w:szCs w:val="24"/>
          <w:rtl/>
        </w:rPr>
        <w:t>מאז התיקון, העונש זהה לעבירה המושלמת</w:t>
      </w:r>
      <w:r>
        <w:rPr>
          <w:rFonts w:ascii="David" w:hAnsi="David" w:cs="David" w:hint="cs"/>
          <w:b/>
          <w:bCs/>
          <w:sz w:val="24"/>
          <w:szCs w:val="24"/>
          <w:rtl/>
        </w:rPr>
        <w:t>.</w:t>
      </w:r>
      <w:r>
        <w:rPr>
          <w:rFonts w:ascii="David" w:hAnsi="David" w:cs="David" w:hint="cs"/>
          <w:sz w:val="24"/>
          <w:szCs w:val="24"/>
          <w:rtl/>
        </w:rPr>
        <w:t xml:space="preserve"> </w:t>
      </w:r>
      <w:r w:rsidRPr="00875C92">
        <w:rPr>
          <w:rFonts w:ascii="David" w:hAnsi="David" w:cs="David"/>
          <w:sz w:val="24"/>
          <w:szCs w:val="24"/>
          <w:rtl/>
        </w:rPr>
        <w:t xml:space="preserve">יחד עם זאת - </w:t>
      </w:r>
      <w:r w:rsidRPr="00875C92">
        <w:rPr>
          <w:rFonts w:ascii="David" w:hAnsi="David" w:cs="David"/>
          <w:b/>
          <w:bCs/>
          <w:sz w:val="24"/>
          <w:szCs w:val="24"/>
          <w:u w:val="single"/>
          <w:rtl/>
        </w:rPr>
        <w:t>פטור עקב חרטה</w:t>
      </w:r>
      <w:r>
        <w:rPr>
          <w:rFonts w:ascii="David" w:hAnsi="David" w:cs="David" w:hint="cs"/>
          <w:sz w:val="24"/>
          <w:szCs w:val="24"/>
          <w:rtl/>
        </w:rPr>
        <w:t xml:space="preserve"> :</w:t>
      </w:r>
    </w:p>
    <w:p w14:paraId="52615283" w14:textId="68093C90" w:rsidR="00875C92" w:rsidRDefault="00875C92" w:rsidP="004443A5">
      <w:pPr>
        <w:spacing w:after="0" w:line="240" w:lineRule="auto"/>
        <w:jc w:val="both"/>
        <w:rPr>
          <w:rFonts w:ascii="David" w:hAnsi="David" w:cs="David"/>
          <w:sz w:val="24"/>
          <w:szCs w:val="24"/>
          <w:rtl/>
        </w:rPr>
      </w:pPr>
      <w:r w:rsidRPr="00875C92">
        <w:rPr>
          <w:rFonts w:ascii="David" w:hAnsi="David" w:cs="David"/>
          <w:sz w:val="24"/>
          <w:szCs w:val="24"/>
          <w:rtl/>
        </w:rPr>
        <w:t>"מי שניסה לעבור עבירה, לא יישא באחריות פלילית לנ</w:t>
      </w:r>
      <w:r w:rsidR="003B4D7D">
        <w:rPr>
          <w:rFonts w:ascii="David" w:hAnsi="David" w:cs="David" w:hint="cs"/>
          <w:sz w:val="24"/>
          <w:szCs w:val="24"/>
          <w:rtl/>
        </w:rPr>
        <w:t>י</w:t>
      </w:r>
      <w:r w:rsidRPr="00875C92">
        <w:rPr>
          <w:rFonts w:ascii="David" w:hAnsi="David" w:cs="David"/>
          <w:sz w:val="24"/>
          <w:szCs w:val="24"/>
          <w:rtl/>
        </w:rPr>
        <w:t>סיון, אם הוכיח שמחפץ נפשו בלבד ומתוך חרטה,</w:t>
      </w:r>
      <w:r>
        <w:rPr>
          <w:rFonts w:ascii="David" w:hAnsi="David" w:cs="David" w:hint="cs"/>
          <w:sz w:val="24"/>
          <w:szCs w:val="24"/>
          <w:rtl/>
        </w:rPr>
        <w:t xml:space="preserve"> </w:t>
      </w:r>
      <w:r w:rsidRPr="00875C92">
        <w:rPr>
          <w:rFonts w:ascii="David" w:hAnsi="David" w:cs="David"/>
          <w:sz w:val="24"/>
          <w:szCs w:val="24"/>
          <w:rtl/>
        </w:rPr>
        <w:t>חדל מהשלמת המעשה או תרם תרומה של ממש למניעת התוצאות שבהן מותנית השלמת העבירה".</w:t>
      </w:r>
    </w:p>
    <w:p w14:paraId="463842C6" w14:textId="77777777" w:rsidR="003B4D7D" w:rsidRDefault="003B4D7D" w:rsidP="004443A5">
      <w:pPr>
        <w:spacing w:after="0" w:line="240" w:lineRule="auto"/>
        <w:jc w:val="both"/>
        <w:rPr>
          <w:rFonts w:ascii="David" w:hAnsi="David" w:cs="David"/>
          <w:sz w:val="24"/>
          <w:szCs w:val="24"/>
          <w:rtl/>
        </w:rPr>
      </w:pPr>
    </w:p>
    <w:p w14:paraId="28DE7CED" w14:textId="57F4E1C1" w:rsidR="003B4D7D" w:rsidRDefault="003B4D7D" w:rsidP="004443A5">
      <w:pPr>
        <w:spacing w:after="0" w:line="240" w:lineRule="auto"/>
        <w:jc w:val="both"/>
        <w:rPr>
          <w:rFonts w:ascii="David" w:hAnsi="David" w:cs="David"/>
          <w:sz w:val="24"/>
          <w:szCs w:val="24"/>
          <w:rtl/>
        </w:rPr>
      </w:pPr>
      <w:r w:rsidRPr="003B4D7D">
        <w:rPr>
          <w:rFonts w:ascii="David" w:hAnsi="David" w:cs="David" w:hint="cs"/>
          <w:b/>
          <w:bCs/>
          <w:sz w:val="24"/>
          <w:szCs w:val="24"/>
          <w:rtl/>
        </w:rPr>
        <w:t xml:space="preserve">פטור עקב חרטה – </w:t>
      </w:r>
      <w:r>
        <w:rPr>
          <w:rFonts w:ascii="David" w:hAnsi="David" w:cs="David" w:hint="cs"/>
          <w:sz w:val="24"/>
          <w:szCs w:val="24"/>
          <w:rtl/>
        </w:rPr>
        <w:t xml:space="preserve"> </w:t>
      </w:r>
      <w:r w:rsidRPr="003B4D7D">
        <w:rPr>
          <w:rFonts w:ascii="David" w:hAnsi="David" w:cs="David"/>
          <w:sz w:val="24"/>
          <w:szCs w:val="24"/>
          <w:rtl/>
        </w:rPr>
        <w:t>סעיף 28 אומר שהחרטה תינתן רק מקום בו הנאשם יוכיח שהוא עמד בשני תנאים מצטברים:</w:t>
      </w:r>
    </w:p>
    <w:p w14:paraId="688594C8" w14:textId="2E20E2C9" w:rsidR="003B4D7D" w:rsidRDefault="003B4D7D" w:rsidP="004443A5">
      <w:pPr>
        <w:pStyle w:val="a7"/>
        <w:numPr>
          <w:ilvl w:val="0"/>
          <w:numId w:val="53"/>
        </w:numPr>
        <w:spacing w:after="0" w:line="240" w:lineRule="auto"/>
        <w:jc w:val="both"/>
        <w:rPr>
          <w:rFonts w:ascii="David" w:hAnsi="David" w:cs="David"/>
          <w:sz w:val="24"/>
          <w:szCs w:val="24"/>
        </w:rPr>
      </w:pPr>
      <w:r w:rsidRPr="003B4D7D">
        <w:rPr>
          <w:rFonts w:ascii="David" w:hAnsi="David" w:cs="David" w:hint="cs"/>
          <w:sz w:val="24"/>
          <w:szCs w:val="24"/>
          <w:u w:val="single"/>
          <w:rtl/>
        </w:rPr>
        <w:t xml:space="preserve">רצון פנימי אמיתי </w:t>
      </w:r>
      <w:r w:rsidRPr="003B4D7D">
        <w:rPr>
          <w:rFonts w:ascii="David" w:hAnsi="David" w:cs="David"/>
          <w:sz w:val="24"/>
          <w:szCs w:val="24"/>
          <w:u w:val="single"/>
          <w:rtl/>
        </w:rPr>
        <w:t>–</w:t>
      </w:r>
      <w:r>
        <w:rPr>
          <w:rFonts w:ascii="David" w:hAnsi="David" w:cs="David" w:hint="cs"/>
          <w:sz w:val="24"/>
          <w:szCs w:val="24"/>
          <w:rtl/>
        </w:rPr>
        <w:t xml:space="preserve"> הוא חדל מביצוע העבירה מתוך רצון פנימי אמיתי להפסיק לבצע את העבירה.</w:t>
      </w:r>
    </w:p>
    <w:p w14:paraId="256EC58C" w14:textId="7766720E" w:rsidR="003B4D7D" w:rsidRDefault="003B4D7D" w:rsidP="004443A5">
      <w:pPr>
        <w:pStyle w:val="a7"/>
        <w:numPr>
          <w:ilvl w:val="0"/>
          <w:numId w:val="53"/>
        </w:numPr>
        <w:spacing w:line="240" w:lineRule="auto"/>
        <w:jc w:val="both"/>
        <w:rPr>
          <w:rFonts w:ascii="David" w:hAnsi="David" w:cs="David"/>
          <w:sz w:val="24"/>
          <w:szCs w:val="24"/>
        </w:rPr>
      </w:pPr>
      <w:r w:rsidRPr="003B4D7D">
        <w:rPr>
          <w:rFonts w:ascii="David" w:hAnsi="David" w:cs="David" w:hint="cs"/>
          <w:sz w:val="24"/>
          <w:szCs w:val="24"/>
          <w:u w:val="single"/>
          <w:rtl/>
        </w:rPr>
        <w:t xml:space="preserve">תרומה של ממש למניעת התוצאה </w:t>
      </w:r>
      <w:r w:rsidRPr="003B4D7D">
        <w:rPr>
          <w:rFonts w:ascii="David" w:hAnsi="David" w:cs="David" w:hint="cs"/>
          <w:sz w:val="24"/>
          <w:szCs w:val="24"/>
          <w:rtl/>
        </w:rPr>
        <w:t>- הנאשם אכן חדל מביצוע המעשה. הוא צריך לתרום תרומה של ממש במניעת התוצאה.</w:t>
      </w:r>
    </w:p>
    <w:p w14:paraId="56A4A4E8" w14:textId="77777777" w:rsidR="003B4D7D" w:rsidRPr="003B4D7D" w:rsidRDefault="003B4D7D" w:rsidP="004443A5">
      <w:pPr>
        <w:spacing w:line="240" w:lineRule="auto"/>
        <w:jc w:val="both"/>
        <w:rPr>
          <w:rFonts w:ascii="David" w:hAnsi="David" w:cs="David"/>
          <w:sz w:val="24"/>
          <w:szCs w:val="24"/>
          <w:u w:val="single"/>
        </w:rPr>
      </w:pPr>
      <w:r w:rsidRPr="003B4D7D">
        <w:rPr>
          <w:rFonts w:ascii="David" w:hAnsi="David" w:cs="David"/>
          <w:b/>
          <w:bCs/>
          <w:sz w:val="24"/>
          <w:szCs w:val="24"/>
          <w:u w:val="single"/>
          <w:rtl/>
        </w:rPr>
        <w:t>השיקולים העומדים ביסודו של מתן הפטור</w:t>
      </w:r>
    </w:p>
    <w:p w14:paraId="055746A8" w14:textId="77777777" w:rsidR="003B4D7D" w:rsidRPr="003B4D7D" w:rsidRDefault="003B4D7D" w:rsidP="004443A5">
      <w:pPr>
        <w:numPr>
          <w:ilvl w:val="1"/>
          <w:numId w:val="54"/>
        </w:numPr>
        <w:tabs>
          <w:tab w:val="num" w:pos="1440"/>
        </w:tabs>
        <w:spacing w:line="240" w:lineRule="auto"/>
        <w:jc w:val="both"/>
        <w:rPr>
          <w:rFonts w:ascii="David" w:hAnsi="David" w:cs="David"/>
          <w:sz w:val="24"/>
          <w:szCs w:val="24"/>
          <w:rtl/>
        </w:rPr>
      </w:pPr>
      <w:r w:rsidRPr="003B4D7D">
        <w:rPr>
          <w:rFonts w:ascii="David" w:hAnsi="David" w:cs="David"/>
          <w:sz w:val="24"/>
          <w:szCs w:val="24"/>
          <w:u w:val="single"/>
          <w:rtl/>
        </w:rPr>
        <w:t>הרתעת היחיד</w:t>
      </w:r>
      <w:r w:rsidRPr="003B4D7D">
        <w:rPr>
          <w:rFonts w:ascii="David" w:hAnsi="David" w:cs="David"/>
          <w:sz w:val="24"/>
          <w:szCs w:val="24"/>
          <w:rtl/>
        </w:rPr>
        <w:t xml:space="preserve"> – שיקול תוצאתני לעודד את המבצע להפסיק את הביצוע מאחר וקיים סיכוי שיקבל פטור עקב חרטה. </w:t>
      </w:r>
    </w:p>
    <w:p w14:paraId="288E94A8" w14:textId="77777777" w:rsidR="004A2DFB" w:rsidRDefault="003B4D7D" w:rsidP="004A2DFB">
      <w:pPr>
        <w:numPr>
          <w:ilvl w:val="1"/>
          <w:numId w:val="54"/>
        </w:numPr>
        <w:tabs>
          <w:tab w:val="num" w:pos="1440"/>
        </w:tabs>
        <w:spacing w:line="240" w:lineRule="auto"/>
        <w:jc w:val="both"/>
        <w:rPr>
          <w:rFonts w:ascii="David" w:hAnsi="David" w:cs="David"/>
          <w:sz w:val="24"/>
          <w:szCs w:val="24"/>
        </w:rPr>
      </w:pPr>
      <w:r w:rsidRPr="003B4D7D">
        <w:rPr>
          <w:rFonts w:ascii="David" w:hAnsi="David" w:cs="David"/>
          <w:sz w:val="24"/>
          <w:szCs w:val="24"/>
          <w:u w:val="single"/>
          <w:rtl/>
        </w:rPr>
        <w:t xml:space="preserve">שיקול </w:t>
      </w:r>
      <w:proofErr w:type="spellStart"/>
      <w:r w:rsidRPr="003B4D7D">
        <w:rPr>
          <w:rFonts w:ascii="David" w:hAnsi="David" w:cs="David"/>
          <w:sz w:val="24"/>
          <w:szCs w:val="24"/>
          <w:u w:val="single"/>
          <w:rtl/>
        </w:rPr>
        <w:t>גמולני</w:t>
      </w:r>
      <w:proofErr w:type="spellEnd"/>
      <w:r w:rsidRPr="003B4D7D">
        <w:rPr>
          <w:rFonts w:ascii="David" w:hAnsi="David" w:cs="David"/>
          <w:sz w:val="24"/>
          <w:szCs w:val="24"/>
          <w:rtl/>
        </w:rPr>
        <w:t xml:space="preserve"> – קיימת עדות בנפשו של המבצע לטוב. ניתן לשער שהמבצע לא יחזור לסורו מאחר ומרגיש רע עם מה שעשה. </w:t>
      </w:r>
    </w:p>
    <w:p w14:paraId="4BAFE993" w14:textId="0EDBFD3C" w:rsidR="0065362E" w:rsidRPr="004A2DFB" w:rsidRDefault="00F07D23" w:rsidP="004A2DFB">
      <w:pPr>
        <w:spacing w:line="240" w:lineRule="auto"/>
        <w:jc w:val="both"/>
        <w:rPr>
          <w:rFonts w:ascii="David" w:hAnsi="David" w:cs="David"/>
          <w:sz w:val="24"/>
          <w:szCs w:val="24"/>
          <w:rtl/>
        </w:rPr>
      </w:pPr>
      <w:r w:rsidRPr="004A2DFB">
        <w:rPr>
          <w:rFonts w:ascii="David" w:hAnsi="David" w:cs="David"/>
          <w:b/>
          <w:bCs/>
          <w:sz w:val="24"/>
          <w:szCs w:val="24"/>
          <w:highlight w:val="cyan"/>
          <w:u w:val="single"/>
          <w:rtl/>
        </w:rPr>
        <w:t xml:space="preserve">פס"ד </w:t>
      </w:r>
      <w:proofErr w:type="spellStart"/>
      <w:r w:rsidRPr="004A2DFB">
        <w:rPr>
          <w:rFonts w:ascii="David" w:hAnsi="David" w:cs="David"/>
          <w:b/>
          <w:bCs/>
          <w:sz w:val="24"/>
          <w:szCs w:val="24"/>
          <w:highlight w:val="cyan"/>
          <w:u w:val="single"/>
          <w:rtl/>
        </w:rPr>
        <w:t>מצראוה</w:t>
      </w:r>
      <w:proofErr w:type="spellEnd"/>
      <w:r w:rsidRPr="004A2DFB">
        <w:rPr>
          <w:rFonts w:ascii="David" w:hAnsi="David" w:cs="David"/>
          <w:b/>
          <w:bCs/>
          <w:sz w:val="24"/>
          <w:szCs w:val="24"/>
          <w:u w:val="single"/>
          <w:rtl/>
        </w:rPr>
        <w:t xml:space="preserve"> </w:t>
      </w:r>
    </w:p>
    <w:p w14:paraId="2B924F65" w14:textId="080F3D50" w:rsidR="00F07D23" w:rsidRDefault="00F07D23" w:rsidP="004443A5">
      <w:pPr>
        <w:spacing w:line="240" w:lineRule="auto"/>
        <w:jc w:val="both"/>
        <w:rPr>
          <w:rFonts w:ascii="David" w:hAnsi="David" w:cs="David"/>
          <w:sz w:val="24"/>
          <w:szCs w:val="24"/>
          <w:rtl/>
        </w:rPr>
      </w:pPr>
      <w:r w:rsidRPr="00F07D23">
        <w:rPr>
          <w:rFonts w:ascii="David" w:hAnsi="David" w:cs="David"/>
          <w:sz w:val="24"/>
          <w:szCs w:val="24"/>
          <w:rtl/>
        </w:rPr>
        <w:t xml:space="preserve"> המערער הורשע בבית–המשפט המחוזי בעבירות של ניסיון לאינוס ומעשה מגונה בכוח. זאת, לאחר שהמתלוננת שאותה הסיע ברכבו הצליחה להתנגד לניסיונותיו לגעת בה, נמלטה ממכוניתו, וכשרדף אחריה, הכתה אותו עד שחדל מן הניסיון, חזר למכוניתו ונסע מן המקום.</w:t>
      </w:r>
      <w:r>
        <w:rPr>
          <w:rFonts w:ascii="David" w:hAnsi="David" w:cs="David" w:hint="cs"/>
          <w:sz w:val="24"/>
          <w:szCs w:val="24"/>
          <w:rtl/>
        </w:rPr>
        <w:t xml:space="preserve"> </w:t>
      </w:r>
      <w:proofErr w:type="spellStart"/>
      <w:r w:rsidRPr="00F07D23">
        <w:rPr>
          <w:rFonts w:ascii="David" w:hAnsi="David" w:cs="David"/>
          <w:sz w:val="24"/>
          <w:szCs w:val="24"/>
          <w:rtl/>
        </w:rPr>
        <w:t>מצארווה</w:t>
      </w:r>
      <w:proofErr w:type="spellEnd"/>
      <w:r w:rsidRPr="00F07D23">
        <w:rPr>
          <w:rFonts w:ascii="David" w:hAnsi="David" w:cs="David"/>
          <w:sz w:val="24"/>
          <w:szCs w:val="24"/>
          <w:rtl/>
        </w:rPr>
        <w:t xml:space="preserve"> טען כי לא הוכחה כוונה פלילית ממשית לאונס, לחלופין טען כי הוא זכאי לפטור עקב חרטה.</w:t>
      </w:r>
    </w:p>
    <w:p w14:paraId="5ECE3127" w14:textId="4E1E01CC" w:rsidR="00304787" w:rsidRPr="00304787" w:rsidRDefault="00304787" w:rsidP="004443A5">
      <w:pPr>
        <w:spacing w:line="240" w:lineRule="auto"/>
        <w:jc w:val="both"/>
        <w:rPr>
          <w:rFonts w:ascii="David" w:hAnsi="David" w:cs="David"/>
          <w:sz w:val="24"/>
          <w:szCs w:val="24"/>
          <w:rtl/>
        </w:rPr>
      </w:pPr>
      <w:r w:rsidRPr="00304787">
        <w:rPr>
          <w:rFonts w:ascii="David" w:hAnsi="David" w:cs="David"/>
          <w:sz w:val="24"/>
          <w:szCs w:val="24"/>
          <w:u w:val="single"/>
          <w:rtl/>
        </w:rPr>
        <w:t>טענת פטור עקב חרטה-</w:t>
      </w:r>
      <w:r>
        <w:rPr>
          <w:rFonts w:ascii="David" w:hAnsi="David" w:cs="David" w:hint="cs"/>
          <w:sz w:val="24"/>
          <w:szCs w:val="24"/>
          <w:rtl/>
        </w:rPr>
        <w:t xml:space="preserve"> </w:t>
      </w:r>
      <w:r w:rsidRPr="00304787">
        <w:rPr>
          <w:rFonts w:ascii="David" w:hAnsi="David" w:cs="David"/>
          <w:sz w:val="24"/>
          <w:szCs w:val="24"/>
          <w:rtl/>
        </w:rPr>
        <w:t>אדם המבקש “פטור עקב חרטה” לפי סעיף 28 לחוק העונשין, צריך להעלות בעדותו גרסה עובדתית ברורה בדבר כוונה שהייתה לו בשלב כלשהו ובדבר חרטתו וחזרתו בו מן הכוונה האמורה. הוא אינו יכול לטעון טענות חלופיות: “לא התכוונתי ואם התכוונתי התחרטתי”.</w:t>
      </w:r>
      <w:r>
        <w:rPr>
          <w:rFonts w:ascii="David" w:hAnsi="David" w:cs="David" w:hint="cs"/>
          <w:sz w:val="24"/>
          <w:szCs w:val="24"/>
          <w:rtl/>
        </w:rPr>
        <w:t xml:space="preserve"> </w:t>
      </w:r>
      <w:r w:rsidRPr="00304787">
        <w:rPr>
          <w:rFonts w:ascii="David" w:hAnsi="David" w:cs="David"/>
          <w:sz w:val="24"/>
          <w:szCs w:val="24"/>
          <w:rtl/>
        </w:rPr>
        <w:lastRenderedPageBreak/>
        <w:t>בטענת פטור עקב חרטה השתמש המחוקק בביטוי “מחפץ נפשו בלבד ומתוך חרטה”. דבר המלמד שהחרטה יש שתבוא שכנוע פנימי, ולא בשל קושי חיצוני כלשהו.</w:t>
      </w:r>
    </w:p>
    <w:p w14:paraId="1A833413" w14:textId="77777777" w:rsidR="001B46C9" w:rsidRDefault="001B46C9" w:rsidP="004443A5">
      <w:pPr>
        <w:spacing w:line="240" w:lineRule="auto"/>
        <w:jc w:val="both"/>
        <w:rPr>
          <w:rFonts w:ascii="David" w:hAnsi="David" w:cs="David"/>
          <w:sz w:val="24"/>
          <w:szCs w:val="24"/>
          <w:rtl/>
        </w:rPr>
      </w:pPr>
      <w:r w:rsidRPr="001B46C9">
        <w:rPr>
          <w:rFonts w:ascii="David" w:hAnsi="David" w:cs="David"/>
          <w:sz w:val="24"/>
          <w:szCs w:val="24"/>
          <w:rtl/>
        </w:rPr>
        <w:t>כדי לזכות בהגנת סעיף 28 לחוק העונשין, צריך הנאשם להוכיח שני תנאים מצטברים:</w:t>
      </w:r>
      <w:r>
        <w:rPr>
          <w:rFonts w:ascii="David" w:hAnsi="David" w:cs="David" w:hint="cs"/>
          <w:sz w:val="24"/>
          <w:szCs w:val="24"/>
          <w:rtl/>
        </w:rPr>
        <w:t xml:space="preserve"> </w:t>
      </w:r>
    </w:p>
    <w:p w14:paraId="458011A2" w14:textId="2C6DE208" w:rsidR="001B46C9" w:rsidRDefault="001B46C9" w:rsidP="004443A5">
      <w:pPr>
        <w:pStyle w:val="a7"/>
        <w:numPr>
          <w:ilvl w:val="0"/>
          <w:numId w:val="55"/>
        </w:numPr>
        <w:spacing w:line="240" w:lineRule="auto"/>
        <w:jc w:val="both"/>
        <w:rPr>
          <w:rFonts w:ascii="David" w:hAnsi="David" w:cs="David"/>
          <w:sz w:val="24"/>
          <w:szCs w:val="24"/>
        </w:rPr>
      </w:pPr>
      <w:r w:rsidRPr="001B46C9">
        <w:rPr>
          <w:rFonts w:ascii="David" w:hAnsi="David" w:cs="David"/>
          <w:sz w:val="24"/>
          <w:szCs w:val="24"/>
          <w:rtl/>
        </w:rPr>
        <w:t>ש</w:t>
      </w:r>
      <w:r>
        <w:rPr>
          <w:rFonts w:ascii="David" w:hAnsi="David" w:cs="David" w:hint="cs"/>
          <w:sz w:val="24"/>
          <w:szCs w:val="24"/>
          <w:rtl/>
        </w:rPr>
        <w:t xml:space="preserve">הוא </w:t>
      </w:r>
      <w:r w:rsidRPr="001B46C9">
        <w:rPr>
          <w:rFonts w:ascii="David" w:hAnsi="David" w:cs="David"/>
          <w:sz w:val="24"/>
          <w:szCs w:val="24"/>
          <w:rtl/>
        </w:rPr>
        <w:t>חדל מהניסיון מחפץ נפשו בלבד, ולא בגלל נסיבות חיצוניות.</w:t>
      </w:r>
    </w:p>
    <w:p w14:paraId="47F5F0B4" w14:textId="063A5192" w:rsidR="001B46C9" w:rsidRDefault="001B46C9" w:rsidP="004443A5">
      <w:pPr>
        <w:pStyle w:val="a7"/>
        <w:numPr>
          <w:ilvl w:val="0"/>
          <w:numId w:val="55"/>
        </w:numPr>
        <w:spacing w:line="240" w:lineRule="auto"/>
        <w:jc w:val="both"/>
        <w:rPr>
          <w:rFonts w:ascii="David" w:hAnsi="David" w:cs="David"/>
          <w:sz w:val="24"/>
          <w:szCs w:val="24"/>
        </w:rPr>
      </w:pPr>
      <w:r w:rsidRPr="001B46C9">
        <w:rPr>
          <w:rFonts w:ascii="David" w:hAnsi="David" w:cs="David"/>
          <w:sz w:val="24"/>
          <w:szCs w:val="24"/>
          <w:rtl/>
        </w:rPr>
        <w:t>שהחדילה נובעת מחרטה או במקרה שכבר השלים את כל הפעולות הדרושות לכך שהתוצאה האסורה תקרה, עשה מתוך חרטה מעשה בנועד לסכל את קרות התוצאה</w:t>
      </w:r>
      <w:r w:rsidR="00465236">
        <w:rPr>
          <w:rFonts w:ascii="David" w:hAnsi="David" w:cs="David" w:hint="cs"/>
          <w:sz w:val="24"/>
          <w:szCs w:val="24"/>
          <w:rtl/>
        </w:rPr>
        <w:t>.</w:t>
      </w:r>
    </w:p>
    <w:p w14:paraId="7B1F4E47" w14:textId="1161A0A8" w:rsidR="00465236" w:rsidRDefault="00465236" w:rsidP="004443A5">
      <w:pPr>
        <w:spacing w:line="240" w:lineRule="auto"/>
        <w:jc w:val="both"/>
        <w:rPr>
          <w:rFonts w:ascii="David" w:hAnsi="David" w:cs="David"/>
          <w:b/>
          <w:bCs/>
          <w:sz w:val="24"/>
          <w:szCs w:val="24"/>
          <w:u w:val="single"/>
          <w:rtl/>
        </w:rPr>
      </w:pPr>
      <w:r w:rsidRPr="00465236">
        <w:rPr>
          <w:rFonts w:ascii="David" w:hAnsi="David" w:cs="David"/>
          <w:b/>
          <w:bCs/>
          <w:sz w:val="24"/>
          <w:szCs w:val="24"/>
          <w:u w:val="single"/>
          <w:rtl/>
        </w:rPr>
        <w:t>נטל ההוכחה</w:t>
      </w:r>
      <w:r>
        <w:rPr>
          <w:rFonts w:ascii="David" w:hAnsi="David" w:cs="David" w:hint="cs"/>
          <w:b/>
          <w:bCs/>
          <w:sz w:val="24"/>
          <w:szCs w:val="24"/>
          <w:u w:val="single"/>
          <w:rtl/>
        </w:rPr>
        <w:t xml:space="preserve"> הוא</w:t>
      </w:r>
      <w:r w:rsidRPr="00465236">
        <w:rPr>
          <w:rFonts w:ascii="David" w:hAnsi="David" w:cs="David"/>
          <w:b/>
          <w:bCs/>
          <w:sz w:val="24"/>
          <w:szCs w:val="24"/>
          <w:u w:val="single"/>
          <w:rtl/>
        </w:rPr>
        <w:t xml:space="preserve"> על הנאשם</w:t>
      </w:r>
      <w:r w:rsidRPr="00465236">
        <w:rPr>
          <w:rFonts w:ascii="David" w:hAnsi="David" w:cs="David" w:hint="cs"/>
          <w:b/>
          <w:bCs/>
          <w:sz w:val="24"/>
          <w:szCs w:val="24"/>
          <w:u w:val="single"/>
          <w:rtl/>
        </w:rPr>
        <w:t xml:space="preserve"> ולא על המדינה</w:t>
      </w:r>
      <w:r w:rsidR="005A1D5B">
        <w:rPr>
          <w:rFonts w:ascii="David" w:hAnsi="David" w:cs="David" w:hint="cs"/>
          <w:b/>
          <w:bCs/>
          <w:sz w:val="24"/>
          <w:szCs w:val="24"/>
          <w:u w:val="single"/>
          <w:rtl/>
        </w:rPr>
        <w:t>, לא מעבר לכל ספק סביר אלא מאזן הסתברויות</w:t>
      </w:r>
      <w:r w:rsidR="00E61B59">
        <w:rPr>
          <w:rFonts w:ascii="David" w:hAnsi="David" w:cs="David" w:hint="cs"/>
          <w:b/>
          <w:bCs/>
          <w:sz w:val="24"/>
          <w:szCs w:val="24"/>
          <w:u w:val="single"/>
          <w:rtl/>
        </w:rPr>
        <w:t>(מעט מעל הצד השני 51% ולא 99%)</w:t>
      </w:r>
      <w:r w:rsidR="005A1D5B">
        <w:rPr>
          <w:rFonts w:ascii="David" w:hAnsi="David" w:cs="David" w:hint="cs"/>
          <w:b/>
          <w:bCs/>
          <w:sz w:val="24"/>
          <w:szCs w:val="24"/>
          <w:u w:val="single"/>
          <w:rtl/>
        </w:rPr>
        <w:t>.</w:t>
      </w:r>
    </w:p>
    <w:p w14:paraId="5B19359B" w14:textId="77777777" w:rsidR="002A26BC" w:rsidRPr="002A26BC" w:rsidRDefault="002A26BC" w:rsidP="004443A5">
      <w:pPr>
        <w:spacing w:line="240" w:lineRule="auto"/>
        <w:jc w:val="both"/>
        <w:rPr>
          <w:rFonts w:ascii="David" w:hAnsi="David" w:cs="David"/>
          <w:sz w:val="24"/>
          <w:szCs w:val="24"/>
          <w:u w:val="single"/>
        </w:rPr>
      </w:pPr>
      <w:r w:rsidRPr="002A26BC">
        <w:rPr>
          <w:rFonts w:ascii="David" w:hAnsi="David" w:cs="David"/>
          <w:sz w:val="24"/>
          <w:szCs w:val="24"/>
          <w:u w:val="single"/>
          <w:rtl/>
        </w:rPr>
        <w:t xml:space="preserve">הביקורת על פס"ד </w:t>
      </w:r>
      <w:proofErr w:type="spellStart"/>
      <w:r w:rsidRPr="002A26BC">
        <w:rPr>
          <w:rFonts w:ascii="David" w:hAnsi="David" w:cs="David"/>
          <w:sz w:val="24"/>
          <w:szCs w:val="24"/>
          <w:u w:val="single"/>
          <w:rtl/>
        </w:rPr>
        <w:t>מצראווה</w:t>
      </w:r>
      <w:proofErr w:type="spellEnd"/>
    </w:p>
    <w:p w14:paraId="03CA99EA" w14:textId="0E7F695F" w:rsidR="005A1D5B" w:rsidRPr="003B4D7D" w:rsidRDefault="002A26BC" w:rsidP="004443A5">
      <w:pPr>
        <w:spacing w:line="240" w:lineRule="auto"/>
        <w:jc w:val="both"/>
        <w:rPr>
          <w:rFonts w:ascii="David" w:hAnsi="David" w:cs="David"/>
          <w:sz w:val="24"/>
          <w:szCs w:val="24"/>
        </w:rPr>
      </w:pPr>
      <w:r w:rsidRPr="002A26BC">
        <w:rPr>
          <w:rFonts w:ascii="David" w:hAnsi="David" w:cs="David"/>
          <w:sz w:val="24"/>
          <w:szCs w:val="24"/>
          <w:rtl/>
        </w:rPr>
        <w:t>יש להרחיב את פטור החרטה לכל מקרה בו החרטה רצונית, ע"מ לעודד כמה שיותר חרטה מביצוע עבירות. [צריך להרחיב את הכללים ולא לצמצמם כדי להקטין עבריינות]</w:t>
      </w:r>
      <w:r>
        <w:rPr>
          <w:rFonts w:ascii="David" w:hAnsi="David" w:cs="David" w:hint="cs"/>
          <w:sz w:val="24"/>
          <w:szCs w:val="24"/>
          <w:rtl/>
        </w:rPr>
        <w:t xml:space="preserve"> . </w:t>
      </w:r>
      <w:r w:rsidRPr="002A26BC">
        <w:rPr>
          <w:rFonts w:ascii="David" w:hAnsi="David" w:cs="David"/>
          <w:sz w:val="24"/>
          <w:szCs w:val="24"/>
          <w:rtl/>
        </w:rPr>
        <w:t xml:space="preserve">בעקבות הביקורת: הלכת </w:t>
      </w:r>
      <w:proofErr w:type="spellStart"/>
      <w:r w:rsidRPr="002A26BC">
        <w:rPr>
          <w:rFonts w:ascii="David" w:hAnsi="David" w:cs="David"/>
          <w:sz w:val="24"/>
          <w:szCs w:val="24"/>
          <w:rtl/>
        </w:rPr>
        <w:t>נחושתן</w:t>
      </w:r>
      <w:proofErr w:type="spellEnd"/>
      <w:r w:rsidRPr="002A26BC">
        <w:rPr>
          <w:rFonts w:ascii="David" w:hAnsi="David" w:cs="David"/>
          <w:sz w:val="24"/>
          <w:szCs w:val="24"/>
          <w:rtl/>
        </w:rPr>
        <w:t xml:space="preserve"> – די בכך שיש סיבה פנימית של המבצע שגורמת לו להפסיק את השלמת העבירה ע"מ לתת פטור עקב חרטה. אין צורך שתהיה סיבה מוסרית</w:t>
      </w:r>
      <w:r>
        <w:rPr>
          <w:rFonts w:ascii="David" w:hAnsi="David" w:cs="David" w:hint="cs"/>
          <w:sz w:val="24"/>
          <w:szCs w:val="24"/>
          <w:rtl/>
        </w:rPr>
        <w:t>.</w:t>
      </w:r>
    </w:p>
    <w:p w14:paraId="2EFC34DA" w14:textId="32C8B959" w:rsidR="00CD3419" w:rsidRDefault="00CD3419" w:rsidP="004443A5">
      <w:pPr>
        <w:spacing w:after="0" w:line="240" w:lineRule="auto"/>
        <w:jc w:val="both"/>
        <w:rPr>
          <w:rFonts w:ascii="David" w:hAnsi="David" w:cs="David"/>
          <w:sz w:val="24"/>
          <w:szCs w:val="24"/>
          <w:rtl/>
        </w:rPr>
      </w:pPr>
    </w:p>
    <w:p w14:paraId="597B6505" w14:textId="5812796F" w:rsidR="00CF6A74" w:rsidRDefault="00CF6A74" w:rsidP="004443A5">
      <w:pPr>
        <w:spacing w:after="0" w:line="240" w:lineRule="auto"/>
        <w:jc w:val="both"/>
        <w:rPr>
          <w:rFonts w:ascii="David" w:hAnsi="David" w:cs="David"/>
          <w:b/>
          <w:bCs/>
          <w:sz w:val="24"/>
          <w:szCs w:val="24"/>
          <w:u w:val="single"/>
          <w:rtl/>
        </w:rPr>
      </w:pPr>
      <w:r w:rsidRPr="00772890">
        <w:rPr>
          <w:rFonts w:ascii="David" w:hAnsi="David" w:cs="David" w:hint="cs"/>
          <w:b/>
          <w:bCs/>
          <w:sz w:val="24"/>
          <w:szCs w:val="24"/>
          <w:u w:val="single"/>
          <w:rtl/>
        </w:rPr>
        <w:t>שיעור מספר 1</w:t>
      </w:r>
      <w:r>
        <w:rPr>
          <w:rFonts w:ascii="David" w:hAnsi="David" w:cs="David" w:hint="cs"/>
          <w:b/>
          <w:bCs/>
          <w:sz w:val="24"/>
          <w:szCs w:val="24"/>
          <w:u w:val="single"/>
          <w:rtl/>
        </w:rPr>
        <w:t>5</w:t>
      </w:r>
    </w:p>
    <w:p w14:paraId="5C442B6B" w14:textId="77777777" w:rsidR="00E61B59" w:rsidRPr="00E61B59" w:rsidRDefault="00E61B59" w:rsidP="004443A5">
      <w:pPr>
        <w:spacing w:after="0" w:line="240" w:lineRule="auto"/>
        <w:jc w:val="both"/>
        <w:rPr>
          <w:rFonts w:ascii="David" w:hAnsi="David" w:cs="David"/>
          <w:sz w:val="24"/>
          <w:szCs w:val="24"/>
        </w:rPr>
      </w:pPr>
      <w:r w:rsidRPr="00E61B59">
        <w:rPr>
          <w:rFonts w:ascii="David" w:hAnsi="David" w:cs="David"/>
          <w:sz w:val="24"/>
          <w:szCs w:val="24"/>
          <w:rtl/>
        </w:rPr>
        <w:t>הפסיקה לא הכריעה מה היא "תרומה של ממש", אך בספרות קיימות שתי עמדות:</w:t>
      </w:r>
    </w:p>
    <w:p w14:paraId="3E4297D0" w14:textId="77777777" w:rsidR="00E61B59" w:rsidRPr="00E61B59" w:rsidRDefault="00E61B59" w:rsidP="004443A5">
      <w:pPr>
        <w:numPr>
          <w:ilvl w:val="0"/>
          <w:numId w:val="56"/>
        </w:numPr>
        <w:spacing w:after="0" w:line="240" w:lineRule="auto"/>
        <w:jc w:val="both"/>
        <w:rPr>
          <w:rFonts w:ascii="David" w:hAnsi="David" w:cs="David"/>
          <w:sz w:val="24"/>
          <w:szCs w:val="24"/>
          <w:rtl/>
        </w:rPr>
      </w:pPr>
      <w:r w:rsidRPr="00E61B59">
        <w:rPr>
          <w:rFonts w:ascii="David" w:hAnsi="David" w:cs="David"/>
          <w:sz w:val="24"/>
          <w:szCs w:val="24"/>
          <w:rtl/>
        </w:rPr>
        <w:t xml:space="preserve">הכוונה היא לתרומה אפקטיבית - על הנאשם למנוע את השלמת העבירה. </w:t>
      </w:r>
    </w:p>
    <w:p w14:paraId="1BC6EEA4" w14:textId="71783B4C" w:rsidR="00E61B59" w:rsidRDefault="00E61B59" w:rsidP="004443A5">
      <w:pPr>
        <w:numPr>
          <w:ilvl w:val="0"/>
          <w:numId w:val="56"/>
        </w:numPr>
        <w:spacing w:after="0" w:line="240" w:lineRule="auto"/>
        <w:jc w:val="both"/>
        <w:rPr>
          <w:rFonts w:ascii="David" w:hAnsi="David" w:cs="David"/>
          <w:sz w:val="24"/>
          <w:szCs w:val="24"/>
        </w:rPr>
      </w:pPr>
      <w:r w:rsidRPr="00E61B59">
        <w:rPr>
          <w:rFonts w:ascii="David" w:hAnsi="David" w:cs="David"/>
          <w:sz w:val="24"/>
          <w:szCs w:val="24"/>
          <w:rtl/>
        </w:rPr>
        <w:t>2. עמדה שנייה אומרת שניתן להסתפק בנקיטת צעדים שמבחינת מהותם מסוגלים בד"כ למנוע את התוצאות בהן מותנית השלמת העבירה.</w:t>
      </w:r>
    </w:p>
    <w:p w14:paraId="2C87B405" w14:textId="77777777" w:rsidR="00E61B59" w:rsidRPr="00E61B59" w:rsidRDefault="00E61B59" w:rsidP="004443A5">
      <w:pPr>
        <w:spacing w:after="0" w:line="240" w:lineRule="auto"/>
        <w:ind w:left="720"/>
        <w:jc w:val="both"/>
        <w:rPr>
          <w:rFonts w:ascii="David" w:hAnsi="David" w:cs="David"/>
          <w:sz w:val="24"/>
          <w:szCs w:val="24"/>
          <w:rtl/>
        </w:rPr>
      </w:pPr>
    </w:p>
    <w:p w14:paraId="69DBABC8" w14:textId="77777777" w:rsidR="00E61B59" w:rsidRPr="00E61B59" w:rsidRDefault="00E61B59" w:rsidP="004443A5">
      <w:pPr>
        <w:spacing w:after="0" w:line="240" w:lineRule="auto"/>
        <w:jc w:val="both"/>
        <w:rPr>
          <w:rFonts w:ascii="David" w:hAnsi="David" w:cs="David"/>
          <w:sz w:val="24"/>
          <w:szCs w:val="24"/>
          <w:u w:val="single"/>
        </w:rPr>
      </w:pPr>
      <w:r w:rsidRPr="00E61B59">
        <w:rPr>
          <w:rFonts w:ascii="David" w:hAnsi="David" w:cs="David"/>
          <w:b/>
          <w:bCs/>
          <w:sz w:val="24"/>
          <w:szCs w:val="24"/>
          <w:u w:val="single"/>
          <w:rtl/>
        </w:rPr>
        <w:t>3 הבדלים בין הניסיון לעבירה מושלמת:</w:t>
      </w:r>
    </w:p>
    <w:p w14:paraId="2B5A147D" w14:textId="1439198F" w:rsidR="00E61B59" w:rsidRPr="00E61B59" w:rsidRDefault="00E61B59" w:rsidP="004443A5">
      <w:pPr>
        <w:numPr>
          <w:ilvl w:val="0"/>
          <w:numId w:val="57"/>
        </w:numPr>
        <w:spacing w:after="0" w:line="240" w:lineRule="auto"/>
        <w:jc w:val="both"/>
        <w:rPr>
          <w:rFonts w:ascii="David" w:hAnsi="David" w:cs="David"/>
          <w:sz w:val="24"/>
          <w:szCs w:val="24"/>
          <w:rtl/>
        </w:rPr>
      </w:pPr>
      <w:r w:rsidRPr="00E61B59">
        <w:rPr>
          <w:rFonts w:ascii="David" w:hAnsi="David" w:cs="David"/>
          <w:sz w:val="24"/>
          <w:szCs w:val="24"/>
          <w:rtl/>
        </w:rPr>
        <w:t>פטור עקב חרטה.</w:t>
      </w:r>
    </w:p>
    <w:p w14:paraId="39D0CA6A" w14:textId="77777777" w:rsidR="00E61B59" w:rsidRPr="00E61B59" w:rsidRDefault="00E61B59" w:rsidP="004443A5">
      <w:pPr>
        <w:numPr>
          <w:ilvl w:val="0"/>
          <w:numId w:val="57"/>
        </w:numPr>
        <w:spacing w:after="0" w:line="240" w:lineRule="auto"/>
        <w:jc w:val="both"/>
        <w:rPr>
          <w:rFonts w:ascii="David" w:hAnsi="David" w:cs="David"/>
          <w:sz w:val="24"/>
          <w:szCs w:val="24"/>
          <w:rtl/>
        </w:rPr>
      </w:pPr>
      <w:r w:rsidRPr="00E61B59">
        <w:rPr>
          <w:rFonts w:ascii="David" w:hAnsi="David" w:cs="David"/>
          <w:sz w:val="24"/>
          <w:szCs w:val="24"/>
          <w:rtl/>
        </w:rPr>
        <w:t xml:space="preserve">עונשי חובה ועונשי מינימום </w:t>
      </w:r>
      <w:r w:rsidRPr="00E61B59">
        <w:rPr>
          <w:rFonts w:ascii="David" w:hAnsi="David" w:cs="David"/>
          <w:sz w:val="24"/>
          <w:szCs w:val="24"/>
          <w:u w:val="single"/>
          <w:rtl/>
        </w:rPr>
        <w:t xml:space="preserve">אינם רלוונטיים </w:t>
      </w:r>
      <w:r w:rsidRPr="00E61B59">
        <w:rPr>
          <w:rFonts w:ascii="David" w:hAnsi="David" w:cs="David"/>
          <w:sz w:val="24"/>
          <w:szCs w:val="24"/>
          <w:rtl/>
        </w:rPr>
        <w:t>למקרה של ניסיון.</w:t>
      </w:r>
    </w:p>
    <w:p w14:paraId="19F21788" w14:textId="0476C144" w:rsidR="00E61B59" w:rsidRPr="00E61B59" w:rsidRDefault="00E61B59" w:rsidP="004443A5">
      <w:pPr>
        <w:spacing w:after="0" w:line="240" w:lineRule="auto"/>
        <w:jc w:val="both"/>
        <w:rPr>
          <w:rFonts w:ascii="David" w:hAnsi="David" w:cs="David"/>
          <w:sz w:val="24"/>
          <w:szCs w:val="24"/>
          <w:rtl/>
        </w:rPr>
      </w:pPr>
      <w:r w:rsidRPr="00E61B59">
        <w:rPr>
          <w:rFonts w:ascii="David" w:hAnsi="David" w:cs="David"/>
          <w:sz w:val="24"/>
          <w:szCs w:val="24"/>
          <w:rtl/>
        </w:rPr>
        <w:t>לדוגמה, עונש חובה לרצח במדינת ישראל הוא מאסר עולם. אדם שהורשע בניסיון לרצח  - עונש אחר.</w:t>
      </w:r>
      <w:r w:rsidR="00CD276A">
        <w:rPr>
          <w:rFonts w:ascii="David" w:hAnsi="David" w:cs="David" w:hint="cs"/>
          <w:sz w:val="24"/>
          <w:szCs w:val="24"/>
          <w:rtl/>
        </w:rPr>
        <w:t xml:space="preserve"> </w:t>
      </w:r>
    </w:p>
    <w:p w14:paraId="777D79C5" w14:textId="3AC4B92E" w:rsidR="00E61B59" w:rsidRPr="00E61B59" w:rsidRDefault="00E61B59" w:rsidP="004443A5">
      <w:pPr>
        <w:spacing w:after="0" w:line="240" w:lineRule="auto"/>
        <w:jc w:val="both"/>
        <w:rPr>
          <w:rFonts w:ascii="David" w:hAnsi="David" w:cs="David"/>
          <w:sz w:val="24"/>
          <w:szCs w:val="24"/>
          <w:rtl/>
        </w:rPr>
      </w:pPr>
      <w:r w:rsidRPr="00E61B59">
        <w:rPr>
          <w:rFonts w:ascii="David" w:hAnsi="David" w:cs="David"/>
          <w:sz w:val="24"/>
          <w:szCs w:val="24"/>
          <w:rtl/>
        </w:rPr>
        <w:t xml:space="preserve">3. אין עבירה נגזרת לניסיון לביצוע עבירה </w:t>
      </w:r>
      <w:r w:rsidRPr="00E61B59">
        <w:rPr>
          <w:rFonts w:ascii="David" w:hAnsi="David" w:cs="David"/>
          <w:sz w:val="24"/>
          <w:szCs w:val="24"/>
          <w:u w:val="single"/>
          <w:rtl/>
        </w:rPr>
        <w:t>מסוג חטא</w:t>
      </w:r>
      <w:r w:rsidRPr="00E61B59">
        <w:rPr>
          <w:rFonts w:ascii="David" w:hAnsi="David" w:cs="David"/>
          <w:sz w:val="24"/>
          <w:szCs w:val="24"/>
          <w:rtl/>
        </w:rPr>
        <w:t xml:space="preserve">. למשל, ניסיון לעבור עבירות תנועה מסוימות </w:t>
      </w:r>
    </w:p>
    <w:p w14:paraId="23B571B4" w14:textId="2800E5EA" w:rsidR="00E61B59" w:rsidRDefault="00E61B59" w:rsidP="004443A5">
      <w:pPr>
        <w:spacing w:after="0" w:line="240" w:lineRule="auto"/>
        <w:jc w:val="both"/>
        <w:rPr>
          <w:rFonts w:ascii="David" w:hAnsi="David" w:cs="David"/>
          <w:sz w:val="24"/>
          <w:szCs w:val="24"/>
          <w:rtl/>
        </w:rPr>
      </w:pPr>
      <w:r w:rsidRPr="00E61B59">
        <w:rPr>
          <w:rFonts w:ascii="David" w:hAnsi="David" w:cs="David"/>
          <w:sz w:val="24"/>
          <w:szCs w:val="24"/>
          <w:rtl/>
        </w:rPr>
        <w:t xml:space="preserve">מדוע? ניסיון היא נורמה משפטית </w:t>
      </w:r>
      <w:r w:rsidRPr="00E61B59">
        <w:rPr>
          <w:rFonts w:ascii="David" w:hAnsi="David" w:cs="David"/>
          <w:sz w:val="24"/>
          <w:szCs w:val="24"/>
          <w:u w:val="single"/>
          <w:rtl/>
        </w:rPr>
        <w:t>שמרחיבה</w:t>
      </w:r>
      <w:r w:rsidRPr="00E61B59">
        <w:rPr>
          <w:rFonts w:ascii="David" w:hAnsi="David" w:cs="David"/>
          <w:sz w:val="24"/>
          <w:szCs w:val="24"/>
          <w:rtl/>
        </w:rPr>
        <w:t xml:space="preserve"> את מעגל ההפללה, ולכן יש לנהוג בה בזהירות. </w:t>
      </w:r>
    </w:p>
    <w:p w14:paraId="4581116F" w14:textId="77777777" w:rsidR="005B3E79" w:rsidRDefault="005B3E79" w:rsidP="004443A5">
      <w:pPr>
        <w:spacing w:after="0" w:line="240" w:lineRule="auto"/>
        <w:jc w:val="both"/>
        <w:rPr>
          <w:rFonts w:ascii="David" w:hAnsi="David" w:cs="David"/>
          <w:sz w:val="24"/>
          <w:szCs w:val="24"/>
          <w:rtl/>
        </w:rPr>
      </w:pPr>
    </w:p>
    <w:p w14:paraId="1404BA32" w14:textId="77777777" w:rsidR="005B3E79" w:rsidRPr="005B3E79" w:rsidRDefault="005B3E79" w:rsidP="004443A5">
      <w:pPr>
        <w:spacing w:after="0" w:line="240" w:lineRule="auto"/>
        <w:jc w:val="both"/>
        <w:rPr>
          <w:rFonts w:ascii="David" w:hAnsi="David" w:cs="David"/>
          <w:sz w:val="24"/>
          <w:szCs w:val="24"/>
        </w:rPr>
      </w:pPr>
      <w:r w:rsidRPr="005B3E79">
        <w:rPr>
          <w:rFonts w:ascii="David" w:hAnsi="David" w:cs="David"/>
          <w:sz w:val="24"/>
          <w:szCs w:val="24"/>
          <w:u w:val="single"/>
          <w:rtl/>
        </w:rPr>
        <w:t>ההבחנה בין העבירה המושלמת לבין הניסיון</w:t>
      </w:r>
    </w:p>
    <w:p w14:paraId="5D6E2073" w14:textId="77777777" w:rsidR="005B3E79" w:rsidRDefault="005B3E79" w:rsidP="004443A5">
      <w:pPr>
        <w:spacing w:after="0" w:line="240" w:lineRule="auto"/>
        <w:jc w:val="both"/>
        <w:rPr>
          <w:rFonts w:ascii="David" w:hAnsi="David" w:cs="David"/>
          <w:sz w:val="24"/>
          <w:szCs w:val="24"/>
          <w:rtl/>
        </w:rPr>
      </w:pPr>
      <w:r w:rsidRPr="005B3E79">
        <w:rPr>
          <w:rFonts w:ascii="David" w:hAnsi="David" w:cs="David"/>
          <w:sz w:val="24"/>
          <w:szCs w:val="24"/>
          <w:rtl/>
        </w:rPr>
        <w:t xml:space="preserve">ההבדל בין מצב בו התקיימה העבירה מושלמת לבין ניסיון נעוץ בכך </w:t>
      </w:r>
      <w:r w:rsidRPr="005B3E79">
        <w:rPr>
          <w:rFonts w:ascii="David" w:hAnsi="David" w:cs="David"/>
          <w:b/>
          <w:bCs/>
          <w:sz w:val="24"/>
          <w:szCs w:val="24"/>
          <w:rtl/>
        </w:rPr>
        <w:t>שבניסיון לא התקיים במלואו אחד מרכיבי היסוד העובדתי.</w:t>
      </w:r>
      <w:r w:rsidRPr="005B3E79">
        <w:rPr>
          <w:rFonts w:ascii="David" w:hAnsi="David" w:cs="David"/>
          <w:sz w:val="24"/>
          <w:szCs w:val="24"/>
          <w:rtl/>
        </w:rPr>
        <w:t xml:space="preserve"> ישנם שלושה מצבים כאלו: </w:t>
      </w:r>
    </w:p>
    <w:p w14:paraId="1467DB3F" w14:textId="773B6991" w:rsidR="005B3E79" w:rsidRPr="005B3E79" w:rsidRDefault="005B3E79" w:rsidP="004443A5">
      <w:pPr>
        <w:spacing w:after="0" w:line="240" w:lineRule="auto"/>
        <w:jc w:val="both"/>
        <w:rPr>
          <w:rFonts w:ascii="David" w:hAnsi="David" w:cs="David"/>
          <w:sz w:val="24"/>
          <w:szCs w:val="24"/>
          <w:rtl/>
        </w:rPr>
      </w:pPr>
      <w:r w:rsidRPr="005B3E79">
        <w:rPr>
          <w:rFonts w:ascii="David" w:hAnsi="David" w:cs="David"/>
          <w:sz w:val="24"/>
          <w:szCs w:val="24"/>
          <w:rtl/>
        </w:rPr>
        <w:t>(1) לא התקיימה נסיבה</w:t>
      </w:r>
      <w:r>
        <w:rPr>
          <w:rFonts w:ascii="David" w:hAnsi="David" w:cs="David" w:hint="cs"/>
          <w:sz w:val="24"/>
          <w:szCs w:val="24"/>
          <w:rtl/>
        </w:rPr>
        <w:t>.</w:t>
      </w:r>
    </w:p>
    <w:p w14:paraId="6F52B382" w14:textId="6B87BB0A" w:rsidR="005B3E79" w:rsidRPr="005B3E79" w:rsidRDefault="005B3E79" w:rsidP="004443A5">
      <w:pPr>
        <w:spacing w:after="0" w:line="240" w:lineRule="auto"/>
        <w:jc w:val="both"/>
        <w:rPr>
          <w:rFonts w:ascii="David" w:hAnsi="David" w:cs="David"/>
          <w:sz w:val="24"/>
          <w:szCs w:val="24"/>
          <w:rtl/>
        </w:rPr>
      </w:pPr>
      <w:r w:rsidRPr="005B3E79">
        <w:rPr>
          <w:rFonts w:ascii="David" w:hAnsi="David" w:cs="David"/>
          <w:sz w:val="24"/>
          <w:szCs w:val="24"/>
          <w:rtl/>
        </w:rPr>
        <w:t>(2) לא התקיימה תוצאה (רלוונטי רק בעבירות תוצאה)</w:t>
      </w:r>
      <w:r>
        <w:rPr>
          <w:rFonts w:ascii="David" w:hAnsi="David" w:cs="David" w:hint="cs"/>
          <w:sz w:val="24"/>
          <w:szCs w:val="24"/>
          <w:rtl/>
        </w:rPr>
        <w:t>.</w:t>
      </w:r>
    </w:p>
    <w:p w14:paraId="52BD8833" w14:textId="511F68C4" w:rsidR="005B3E79" w:rsidRDefault="005B3E79" w:rsidP="004443A5">
      <w:pPr>
        <w:spacing w:after="0" w:line="240" w:lineRule="auto"/>
        <w:jc w:val="both"/>
        <w:rPr>
          <w:rFonts w:ascii="David" w:hAnsi="David" w:cs="David"/>
          <w:sz w:val="24"/>
          <w:szCs w:val="24"/>
          <w:rtl/>
        </w:rPr>
      </w:pPr>
      <w:r w:rsidRPr="005B3E79">
        <w:rPr>
          <w:rFonts w:ascii="David" w:hAnsi="David" w:cs="David"/>
          <w:sz w:val="24"/>
          <w:szCs w:val="24"/>
          <w:rtl/>
        </w:rPr>
        <w:t>(3) הרכיב ההתנהגותי לא התקיים במלואו.</w:t>
      </w:r>
    </w:p>
    <w:p w14:paraId="3D03040A" w14:textId="37BECF7F" w:rsidR="005B3E79" w:rsidRDefault="005B3E79" w:rsidP="004443A5">
      <w:pPr>
        <w:spacing w:after="0" w:line="240" w:lineRule="auto"/>
        <w:jc w:val="both"/>
        <w:rPr>
          <w:rFonts w:ascii="David" w:hAnsi="David" w:cs="David"/>
          <w:sz w:val="24"/>
          <w:szCs w:val="24"/>
          <w:rtl/>
        </w:rPr>
      </w:pPr>
    </w:p>
    <w:p w14:paraId="5E2DDCA3" w14:textId="77777777" w:rsidR="00C452E1" w:rsidRPr="00CD3419" w:rsidRDefault="00C452E1" w:rsidP="004443A5">
      <w:pPr>
        <w:spacing w:after="0" w:line="240" w:lineRule="auto"/>
        <w:jc w:val="both"/>
        <w:rPr>
          <w:rFonts w:ascii="David" w:hAnsi="David" w:cs="David"/>
          <w:b/>
          <w:bCs/>
          <w:sz w:val="24"/>
          <w:szCs w:val="24"/>
          <w:rtl/>
        </w:rPr>
      </w:pPr>
      <w:r w:rsidRPr="00CD3419">
        <w:rPr>
          <w:rFonts w:ascii="David" w:hAnsi="David" w:cs="David" w:hint="cs"/>
          <w:b/>
          <w:bCs/>
          <w:sz w:val="24"/>
          <w:szCs w:val="24"/>
          <w:u w:val="single"/>
          <w:rtl/>
        </w:rPr>
        <w:t>ההבדל בין הכנה לניסיון</w:t>
      </w:r>
    </w:p>
    <w:p w14:paraId="20764244" w14:textId="77777777" w:rsidR="00C452E1" w:rsidRDefault="00C452E1" w:rsidP="004443A5">
      <w:pPr>
        <w:spacing w:after="0" w:line="240" w:lineRule="auto"/>
        <w:jc w:val="both"/>
        <w:rPr>
          <w:rFonts w:ascii="David" w:hAnsi="David" w:cs="David"/>
          <w:sz w:val="24"/>
          <w:szCs w:val="24"/>
          <w:rtl/>
        </w:rPr>
      </w:pPr>
      <w:r w:rsidRPr="00CD3419">
        <w:rPr>
          <w:rFonts w:ascii="David" w:hAnsi="David" w:cs="David" w:hint="cs"/>
          <w:sz w:val="24"/>
          <w:szCs w:val="24"/>
          <w:rtl/>
        </w:rPr>
        <w:t>ההבחנה העונשית בין מעשי הכנה למעשי ניסיון</w:t>
      </w:r>
      <w:r>
        <w:rPr>
          <w:rFonts w:ascii="David" w:hAnsi="David" w:cs="David" w:hint="cs"/>
          <w:sz w:val="24"/>
          <w:szCs w:val="24"/>
          <w:rtl/>
        </w:rPr>
        <w:t xml:space="preserve"> - </w:t>
      </w:r>
      <w:r w:rsidRPr="00CD3419">
        <w:rPr>
          <w:rFonts w:ascii="David" w:hAnsi="David" w:cs="David"/>
          <w:sz w:val="24"/>
          <w:szCs w:val="24"/>
          <w:rtl/>
        </w:rPr>
        <w:t xml:space="preserve">החוק (ס' 25) מבחין בין שלושה דברים – הכנה, ניסיון והעבירה המושלמת. </w:t>
      </w:r>
    </w:p>
    <w:p w14:paraId="73D8F780" w14:textId="77777777" w:rsidR="00C452E1" w:rsidRPr="00CD3419" w:rsidRDefault="00C452E1" w:rsidP="004443A5">
      <w:pPr>
        <w:spacing w:after="0" w:line="240" w:lineRule="auto"/>
        <w:jc w:val="both"/>
        <w:rPr>
          <w:rFonts w:ascii="David" w:hAnsi="David" w:cs="David"/>
          <w:sz w:val="24"/>
          <w:szCs w:val="24"/>
          <w:rtl/>
        </w:rPr>
      </w:pPr>
      <w:r w:rsidRPr="00CD3419">
        <w:rPr>
          <w:rFonts w:ascii="David" w:hAnsi="David" w:cs="David"/>
          <w:sz w:val="24"/>
          <w:szCs w:val="24"/>
          <w:rtl/>
        </w:rPr>
        <w:t>הניסיון מוגדר על דרך השלילה – מה שלא הכנה ולא העבירה המושלמת (התנהגות שיצאה מגדר ההכנה וטרם הגיעה לכדי מימוש העבירה המושלמת).</w:t>
      </w:r>
    </w:p>
    <w:p w14:paraId="659BF0AB" w14:textId="7B78A6AC" w:rsidR="00C452E1" w:rsidRDefault="00C452E1" w:rsidP="004443A5">
      <w:pPr>
        <w:spacing w:after="0" w:line="240" w:lineRule="auto"/>
        <w:jc w:val="both"/>
        <w:rPr>
          <w:rFonts w:ascii="David" w:hAnsi="David" w:cs="David"/>
          <w:sz w:val="24"/>
          <w:szCs w:val="24"/>
          <w:rtl/>
        </w:rPr>
      </w:pPr>
      <w:r w:rsidRPr="00CD3419">
        <w:rPr>
          <w:rFonts w:ascii="David" w:hAnsi="David" w:cs="David"/>
          <w:sz w:val="24"/>
          <w:szCs w:val="24"/>
          <w:rtl/>
        </w:rPr>
        <w:t xml:space="preserve">ההכנה -  בד"כ לא </w:t>
      </w:r>
      <w:proofErr w:type="spellStart"/>
      <w:r w:rsidRPr="00CD3419">
        <w:rPr>
          <w:rFonts w:ascii="David" w:hAnsi="David" w:cs="David"/>
          <w:sz w:val="24"/>
          <w:szCs w:val="24"/>
          <w:rtl/>
        </w:rPr>
        <w:t>עניש</w:t>
      </w:r>
      <w:proofErr w:type="spellEnd"/>
      <w:r w:rsidR="00BC25AB">
        <w:rPr>
          <w:rFonts w:ascii="David" w:hAnsi="David" w:cs="David" w:hint="cs"/>
          <w:sz w:val="24"/>
          <w:szCs w:val="24"/>
          <w:rtl/>
        </w:rPr>
        <w:t xml:space="preserve"> (למעט מקרים ספציפיים) ולא נחשב בגדר המשפט הפלילי</w:t>
      </w:r>
      <w:r w:rsidRPr="00CD3419">
        <w:rPr>
          <w:rFonts w:ascii="David" w:hAnsi="David" w:cs="David"/>
          <w:sz w:val="24"/>
          <w:szCs w:val="24"/>
          <w:rtl/>
        </w:rPr>
        <w:t>. זאת מאחר והטלת אחריות על הכנה תוביל להענשה על מעשים תמימים, שההסתברות שהם יפגעו בערך המוגן היא קטנה.</w:t>
      </w:r>
    </w:p>
    <w:p w14:paraId="5AA909C3" w14:textId="77777777" w:rsidR="00857987" w:rsidRPr="00CD3419" w:rsidRDefault="00857987" w:rsidP="004443A5">
      <w:pPr>
        <w:spacing w:after="0" w:line="240" w:lineRule="auto"/>
        <w:jc w:val="both"/>
        <w:rPr>
          <w:rFonts w:ascii="David" w:hAnsi="David" w:cs="David"/>
          <w:sz w:val="24"/>
          <w:szCs w:val="24"/>
        </w:rPr>
      </w:pPr>
    </w:p>
    <w:p w14:paraId="04F17A00" w14:textId="77777777" w:rsidR="00857987" w:rsidRPr="00857987" w:rsidRDefault="00857987" w:rsidP="004443A5">
      <w:pPr>
        <w:spacing w:after="0" w:line="240" w:lineRule="auto"/>
        <w:jc w:val="both"/>
        <w:rPr>
          <w:rFonts w:ascii="David" w:hAnsi="David" w:cs="David"/>
          <w:sz w:val="24"/>
          <w:szCs w:val="24"/>
        </w:rPr>
      </w:pPr>
      <w:r w:rsidRPr="00857987">
        <w:rPr>
          <w:rFonts w:ascii="David" w:hAnsi="David" w:cs="David"/>
          <w:b/>
          <w:bCs/>
          <w:sz w:val="24"/>
          <w:szCs w:val="24"/>
          <w:u w:val="single"/>
          <w:rtl/>
        </w:rPr>
        <w:t xml:space="preserve">חריג </w:t>
      </w:r>
      <w:r w:rsidRPr="00857987">
        <w:rPr>
          <w:rFonts w:ascii="David" w:hAnsi="David" w:cs="David"/>
          <w:b/>
          <w:bCs/>
          <w:sz w:val="24"/>
          <w:szCs w:val="24"/>
          <w:rtl/>
        </w:rPr>
        <w:t xml:space="preserve">- האם יש עבירות הכנה ענישות? </w:t>
      </w:r>
    </w:p>
    <w:p w14:paraId="3EE206AD" w14:textId="4FCE7D9C" w:rsidR="00857987" w:rsidRPr="00857987" w:rsidRDefault="00937A5C" w:rsidP="004443A5">
      <w:pPr>
        <w:spacing w:after="0" w:line="240" w:lineRule="auto"/>
        <w:jc w:val="both"/>
        <w:rPr>
          <w:rFonts w:ascii="David" w:hAnsi="David" w:cs="David"/>
          <w:sz w:val="24"/>
          <w:szCs w:val="24"/>
          <w:rtl/>
        </w:rPr>
      </w:pPr>
      <w:r>
        <w:rPr>
          <w:rFonts w:ascii="David" w:hAnsi="David" w:cs="David" w:hint="cs"/>
          <w:sz w:val="24"/>
          <w:szCs w:val="24"/>
          <w:rtl/>
        </w:rPr>
        <w:t xml:space="preserve">א. </w:t>
      </w:r>
      <w:r w:rsidR="00857987" w:rsidRPr="00857987">
        <w:rPr>
          <w:rFonts w:ascii="David" w:hAnsi="David" w:cs="David"/>
          <w:sz w:val="24"/>
          <w:szCs w:val="24"/>
          <w:rtl/>
        </w:rPr>
        <w:t>יש עבירות ספציפיות של הכנה (דוגמה: הכנת בקבוק תבעירה</w:t>
      </w:r>
      <w:r w:rsidR="00B52561">
        <w:rPr>
          <w:rFonts w:ascii="David" w:hAnsi="David" w:cs="David" w:hint="cs"/>
          <w:sz w:val="24"/>
          <w:szCs w:val="24"/>
          <w:rtl/>
        </w:rPr>
        <w:t>, הכנת מטען נפץ</w:t>
      </w:r>
      <w:r w:rsidR="00857987" w:rsidRPr="00857987">
        <w:rPr>
          <w:rFonts w:ascii="David" w:hAnsi="David" w:cs="David"/>
          <w:sz w:val="24"/>
          <w:szCs w:val="24"/>
          <w:rtl/>
        </w:rPr>
        <w:t>). הסיבה: יש מעשים שגם בהכנתם יש פוטנציאל גדול לקרות הפגיעה בערך המוגן, ומכאן שניתן להפליל את מעשה ההכנה.</w:t>
      </w:r>
    </w:p>
    <w:p w14:paraId="0026E8ED" w14:textId="77777777" w:rsidR="00857987" w:rsidRPr="00857987" w:rsidRDefault="00857987" w:rsidP="004443A5">
      <w:pPr>
        <w:spacing w:after="0" w:line="240" w:lineRule="auto"/>
        <w:jc w:val="both"/>
        <w:rPr>
          <w:rFonts w:ascii="David" w:hAnsi="David" w:cs="David"/>
          <w:sz w:val="24"/>
          <w:szCs w:val="24"/>
          <w:rtl/>
        </w:rPr>
      </w:pPr>
      <w:r w:rsidRPr="00857987">
        <w:rPr>
          <w:rFonts w:ascii="David" w:hAnsi="David" w:cs="David"/>
          <w:sz w:val="24"/>
          <w:szCs w:val="24"/>
          <w:rtl/>
        </w:rPr>
        <w:t>ב. יש עבירות שלא מנוסחות כעבירות הכנה, אולם מטרתן להפליל פעולה שלא פוגעת בערך מוגן בפני עצמה אלא היא למעשה פעולת הכנה (ס' 186(א) לחוק העונשין – החזקת אגרופן או סכין שלא כדין). [מעין עבירות החזקה שנועדו ל..]</w:t>
      </w:r>
    </w:p>
    <w:p w14:paraId="69856F06" w14:textId="77777777" w:rsidR="00EA6C82" w:rsidRPr="00EA6C82" w:rsidRDefault="00EA6C82" w:rsidP="004443A5">
      <w:pPr>
        <w:spacing w:after="0" w:line="240" w:lineRule="auto"/>
        <w:jc w:val="both"/>
        <w:rPr>
          <w:rFonts w:ascii="David" w:hAnsi="David" w:cs="David"/>
          <w:sz w:val="24"/>
          <w:szCs w:val="24"/>
        </w:rPr>
      </w:pPr>
      <w:r w:rsidRPr="00EA6C82">
        <w:rPr>
          <w:rFonts w:ascii="David" w:hAnsi="David" w:cs="David"/>
          <w:b/>
          <w:bCs/>
          <w:sz w:val="24"/>
          <w:szCs w:val="24"/>
          <w:rtl/>
        </w:rPr>
        <w:t>הקושי בהבחנה בין ניסיון והכנה</w:t>
      </w:r>
    </w:p>
    <w:p w14:paraId="3F0134E3" w14:textId="77777777" w:rsidR="00EA6C82" w:rsidRPr="00EA6C82" w:rsidRDefault="00EA6C82" w:rsidP="004443A5">
      <w:pPr>
        <w:spacing w:after="0" w:line="240" w:lineRule="auto"/>
        <w:jc w:val="both"/>
        <w:rPr>
          <w:rFonts w:ascii="David" w:hAnsi="David" w:cs="David"/>
          <w:sz w:val="24"/>
          <w:szCs w:val="24"/>
          <w:rtl/>
        </w:rPr>
      </w:pPr>
      <w:r w:rsidRPr="00EA6C82">
        <w:rPr>
          <w:rFonts w:ascii="David" w:hAnsi="David" w:cs="David"/>
          <w:sz w:val="24"/>
          <w:szCs w:val="24"/>
          <w:rtl/>
        </w:rPr>
        <w:t>קו הגבול בין מעשי הכנה בלבד לבין מעשים הנופלים במתחם הניסיון הנו עמום מאוד</w:t>
      </w:r>
    </w:p>
    <w:p w14:paraId="2C56BE09" w14:textId="77777777" w:rsidR="00EA6C82" w:rsidRPr="00EA6C82" w:rsidRDefault="00EA6C82" w:rsidP="004443A5">
      <w:pPr>
        <w:spacing w:after="0" w:line="240" w:lineRule="auto"/>
        <w:jc w:val="both"/>
        <w:rPr>
          <w:rFonts w:ascii="David" w:hAnsi="David" w:cs="David"/>
          <w:sz w:val="24"/>
          <w:szCs w:val="24"/>
          <w:rtl/>
        </w:rPr>
      </w:pPr>
      <w:r w:rsidRPr="00EA6C82">
        <w:rPr>
          <w:rFonts w:ascii="David" w:hAnsi="David" w:cs="David"/>
          <w:sz w:val="24"/>
          <w:szCs w:val="24"/>
          <w:rtl/>
        </w:rPr>
        <w:lastRenderedPageBreak/>
        <w:t xml:space="preserve"> הקושי משמעותי עד כדי כך שמערכת המשפט "התייאשה", וכיום מוסכם כי אין אבן בוחן אחת כללית שמכריעה אם מעשה מסוים הוא רק בגדר הכנה או שמא מהווה ניסיון אלא יש סדרה של מבחני עזר.</w:t>
      </w:r>
    </w:p>
    <w:p w14:paraId="31EF2A78" w14:textId="67383FA1" w:rsidR="00EA6C82" w:rsidRPr="00EA6C82" w:rsidRDefault="00EA6C82" w:rsidP="004443A5">
      <w:pPr>
        <w:spacing w:after="0" w:line="240" w:lineRule="auto"/>
        <w:jc w:val="both"/>
        <w:rPr>
          <w:rFonts w:ascii="David" w:hAnsi="David" w:cs="David"/>
          <w:sz w:val="24"/>
          <w:szCs w:val="24"/>
          <w:u w:val="single"/>
        </w:rPr>
      </w:pPr>
      <w:r w:rsidRPr="00EA6C82">
        <w:rPr>
          <w:rFonts w:ascii="David" w:hAnsi="David" w:cs="David"/>
          <w:sz w:val="24"/>
          <w:szCs w:val="24"/>
          <w:u w:val="single"/>
          <w:rtl/>
        </w:rPr>
        <w:t>דוגמה לקושי</w:t>
      </w:r>
      <w:r>
        <w:rPr>
          <w:rFonts w:ascii="David" w:hAnsi="David" w:cs="David" w:hint="cs"/>
          <w:sz w:val="24"/>
          <w:szCs w:val="24"/>
          <w:u w:val="single"/>
          <w:rtl/>
        </w:rPr>
        <w:t xml:space="preserve"> </w:t>
      </w:r>
      <w:r w:rsidRPr="00EA6C82">
        <w:rPr>
          <w:rFonts w:ascii="David" w:hAnsi="David" w:cs="David"/>
          <w:sz w:val="24"/>
          <w:szCs w:val="24"/>
          <w:u w:val="single"/>
          <w:rtl/>
        </w:rPr>
        <w:t>[הרחבה: המאמר של פרופ' מירי גור אריה]</w:t>
      </w:r>
      <w:r w:rsidRPr="00EA6C82">
        <w:rPr>
          <w:rFonts w:ascii="David" w:hAnsi="David" w:cs="David" w:hint="cs"/>
          <w:sz w:val="24"/>
          <w:szCs w:val="24"/>
          <w:u w:val="single"/>
          <w:rtl/>
        </w:rPr>
        <w:t xml:space="preserve"> :</w:t>
      </w:r>
    </w:p>
    <w:p w14:paraId="3F3CF9A6" w14:textId="77777777" w:rsidR="00EA6C82" w:rsidRPr="00EA6C82" w:rsidRDefault="00EA6C82" w:rsidP="004443A5">
      <w:pPr>
        <w:spacing w:after="0" w:line="240" w:lineRule="auto"/>
        <w:jc w:val="both"/>
        <w:rPr>
          <w:rFonts w:ascii="David" w:hAnsi="David" w:cs="David"/>
          <w:sz w:val="24"/>
          <w:szCs w:val="24"/>
          <w:rtl/>
        </w:rPr>
      </w:pPr>
      <w:r w:rsidRPr="00EA6C82">
        <w:rPr>
          <w:rFonts w:ascii="David" w:hAnsi="David" w:cs="David"/>
          <w:sz w:val="24"/>
          <w:szCs w:val="24"/>
          <w:rtl/>
        </w:rPr>
        <w:t xml:space="preserve">אדם רוצה להרוג אדם אחר, ולטובת כך הוא מכין רעל ומאפסן אותו במקרר. </w:t>
      </w:r>
    </w:p>
    <w:p w14:paraId="21423268" w14:textId="77777777" w:rsidR="00EA6C82" w:rsidRPr="00EA6C82" w:rsidRDefault="00EA6C82" w:rsidP="004443A5">
      <w:pPr>
        <w:spacing w:after="0" w:line="240" w:lineRule="auto"/>
        <w:jc w:val="both"/>
        <w:rPr>
          <w:rFonts w:ascii="David" w:hAnsi="David" w:cs="David"/>
          <w:sz w:val="24"/>
          <w:szCs w:val="24"/>
          <w:rtl/>
        </w:rPr>
      </w:pPr>
      <w:r w:rsidRPr="00EA6C82">
        <w:rPr>
          <w:rFonts w:ascii="David" w:hAnsi="David" w:cs="David"/>
          <w:sz w:val="24"/>
          <w:szCs w:val="24"/>
          <w:rtl/>
        </w:rPr>
        <w:t>האם מדובר בהכנה או ניסיון?</w:t>
      </w:r>
    </w:p>
    <w:p w14:paraId="03947A87" w14:textId="77777777" w:rsidR="00EA6C82" w:rsidRPr="00EA6C82" w:rsidRDefault="00EA6C82" w:rsidP="004443A5">
      <w:pPr>
        <w:spacing w:after="0" w:line="240" w:lineRule="auto"/>
        <w:jc w:val="both"/>
        <w:rPr>
          <w:rFonts w:ascii="David" w:hAnsi="David" w:cs="David"/>
          <w:sz w:val="24"/>
          <w:szCs w:val="24"/>
          <w:rtl/>
        </w:rPr>
      </w:pPr>
      <w:r w:rsidRPr="00EA6C82">
        <w:rPr>
          <w:rFonts w:ascii="David" w:hAnsi="David" w:cs="David"/>
          <w:sz w:val="24"/>
          <w:szCs w:val="24"/>
          <w:rtl/>
        </w:rPr>
        <w:t xml:space="preserve">אם </w:t>
      </w:r>
      <w:proofErr w:type="spellStart"/>
      <w:r w:rsidRPr="00EA6C82">
        <w:rPr>
          <w:rFonts w:ascii="David" w:hAnsi="David" w:cs="David"/>
          <w:sz w:val="24"/>
          <w:szCs w:val="24"/>
          <w:rtl/>
        </w:rPr>
        <w:t>התכנית</w:t>
      </w:r>
      <w:proofErr w:type="spellEnd"/>
      <w:r w:rsidRPr="00EA6C82">
        <w:rPr>
          <w:rFonts w:ascii="David" w:hAnsi="David" w:cs="David"/>
          <w:sz w:val="24"/>
          <w:szCs w:val="24"/>
          <w:rtl/>
        </w:rPr>
        <w:t xml:space="preserve"> הייתה להוציא את הרעל מהמקרר ולמזוג אותו לכוס של הקורבן, מדובר בהכנה. </w:t>
      </w:r>
    </w:p>
    <w:p w14:paraId="722D501A" w14:textId="77777777" w:rsidR="00EA6C82" w:rsidRPr="00EA6C82" w:rsidRDefault="00EA6C82" w:rsidP="004443A5">
      <w:pPr>
        <w:spacing w:after="0" w:line="240" w:lineRule="auto"/>
        <w:jc w:val="both"/>
        <w:rPr>
          <w:rFonts w:ascii="David" w:hAnsi="David" w:cs="David"/>
          <w:sz w:val="24"/>
          <w:szCs w:val="24"/>
          <w:rtl/>
        </w:rPr>
      </w:pPr>
      <w:r w:rsidRPr="00EA6C82">
        <w:rPr>
          <w:rFonts w:ascii="David" w:hAnsi="David" w:cs="David"/>
          <w:sz w:val="24"/>
          <w:szCs w:val="24"/>
          <w:rtl/>
        </w:rPr>
        <w:t xml:space="preserve">אם </w:t>
      </w:r>
      <w:proofErr w:type="spellStart"/>
      <w:r w:rsidRPr="00EA6C82">
        <w:rPr>
          <w:rFonts w:ascii="David" w:hAnsi="David" w:cs="David"/>
          <w:sz w:val="24"/>
          <w:szCs w:val="24"/>
          <w:rtl/>
        </w:rPr>
        <w:t>התכנית</w:t>
      </w:r>
      <w:proofErr w:type="spellEnd"/>
      <w:r w:rsidRPr="00EA6C82">
        <w:rPr>
          <w:rFonts w:ascii="David" w:hAnsi="David" w:cs="David"/>
          <w:sz w:val="24"/>
          <w:szCs w:val="24"/>
          <w:rtl/>
        </w:rPr>
        <w:t xml:space="preserve"> הייתה שהקורבן יפתח את המקרר ובטעות ישתה את הרעל, מדובר בניסיון מושלם. </w:t>
      </w:r>
    </w:p>
    <w:p w14:paraId="2E2B0923" w14:textId="77777777" w:rsidR="005B3E79" w:rsidRPr="005B3E79" w:rsidRDefault="005B3E79" w:rsidP="004443A5">
      <w:pPr>
        <w:spacing w:after="0" w:line="240" w:lineRule="auto"/>
        <w:jc w:val="both"/>
        <w:rPr>
          <w:rFonts w:ascii="David" w:hAnsi="David" w:cs="David"/>
          <w:sz w:val="24"/>
          <w:szCs w:val="24"/>
          <w:rtl/>
        </w:rPr>
      </w:pPr>
    </w:p>
    <w:p w14:paraId="689BEBCF" w14:textId="77777777" w:rsidR="00673488" w:rsidRPr="00673488" w:rsidRDefault="00673488" w:rsidP="004443A5">
      <w:pPr>
        <w:spacing w:after="0" w:line="240" w:lineRule="auto"/>
        <w:jc w:val="both"/>
        <w:rPr>
          <w:rFonts w:ascii="David" w:hAnsi="David" w:cs="David"/>
          <w:sz w:val="24"/>
          <w:szCs w:val="24"/>
        </w:rPr>
      </w:pPr>
      <w:r w:rsidRPr="00673488">
        <w:rPr>
          <w:rFonts w:ascii="David" w:hAnsi="David" w:cs="David"/>
          <w:b/>
          <w:bCs/>
          <w:sz w:val="24"/>
          <w:szCs w:val="24"/>
          <w:highlight w:val="green"/>
          <w:u w:val="single"/>
          <w:rtl/>
        </w:rPr>
        <w:t>מבחני עזר למעבר בין ההכנה לניסיון:</w:t>
      </w:r>
    </w:p>
    <w:p w14:paraId="40B2623B" w14:textId="77777777" w:rsidR="00673488" w:rsidRPr="00673488" w:rsidRDefault="00673488" w:rsidP="004443A5">
      <w:pPr>
        <w:spacing w:after="0" w:line="240" w:lineRule="auto"/>
        <w:jc w:val="both"/>
        <w:rPr>
          <w:rFonts w:ascii="David" w:hAnsi="David" w:cs="David"/>
          <w:b/>
          <w:bCs/>
          <w:sz w:val="24"/>
          <w:szCs w:val="24"/>
          <w:rtl/>
        </w:rPr>
      </w:pPr>
      <w:r w:rsidRPr="00673488">
        <w:rPr>
          <w:rFonts w:ascii="David" w:hAnsi="David" w:cs="David"/>
          <w:b/>
          <w:bCs/>
          <w:sz w:val="24"/>
          <w:szCs w:val="24"/>
          <w:rtl/>
        </w:rPr>
        <w:t>1. מבחן הקרבה להשלמה/מבחן הקרב המסוכנת</w:t>
      </w:r>
    </w:p>
    <w:p w14:paraId="372AA9EF" w14:textId="5FDC179B" w:rsidR="00374BBD" w:rsidRPr="00374BBD" w:rsidRDefault="00673488" w:rsidP="004443A5">
      <w:pPr>
        <w:spacing w:after="0" w:line="240" w:lineRule="auto"/>
        <w:jc w:val="both"/>
        <w:rPr>
          <w:rFonts w:ascii="David" w:hAnsi="David" w:cs="David"/>
          <w:sz w:val="24"/>
          <w:szCs w:val="24"/>
        </w:rPr>
      </w:pPr>
      <w:r w:rsidRPr="00673488">
        <w:rPr>
          <w:rFonts w:ascii="David" w:hAnsi="David" w:cs="David"/>
          <w:sz w:val="24"/>
          <w:szCs w:val="24"/>
          <w:rtl/>
        </w:rPr>
        <w:t>נקודת המוצא של מבחן זה היא העבירה המושלמת – הוא בוחן כמה ההתנהגות בפועל הייתה קרובה לעבירה המושלמת הן מבחינה איכותית והן מבחינה כמותית (</w:t>
      </w:r>
      <w:r w:rsidRPr="00673488">
        <w:rPr>
          <w:rFonts w:ascii="David" w:hAnsi="David" w:cs="David"/>
          <w:sz w:val="24"/>
          <w:szCs w:val="24"/>
          <w:u w:val="single"/>
          <w:rtl/>
        </w:rPr>
        <w:t>כמה פעולות היו חסרות ע"מ להגיע מההתנהגות לעבירה המושלמת</w:t>
      </w:r>
      <w:r w:rsidRPr="00673488">
        <w:rPr>
          <w:rFonts w:ascii="David" w:hAnsi="David" w:cs="David"/>
          <w:sz w:val="24"/>
          <w:szCs w:val="24"/>
          <w:rtl/>
        </w:rPr>
        <w:t>).</w:t>
      </w:r>
      <w:r w:rsidR="00374BBD">
        <w:rPr>
          <w:rFonts w:ascii="David" w:hAnsi="David" w:cs="David" w:hint="cs"/>
          <w:sz w:val="24"/>
          <w:szCs w:val="24"/>
          <w:rtl/>
        </w:rPr>
        <w:t xml:space="preserve"> </w:t>
      </w:r>
      <w:r w:rsidR="00374BBD" w:rsidRPr="00374BBD">
        <w:rPr>
          <w:rFonts w:ascii="David" w:hAnsi="David" w:cs="David"/>
          <w:sz w:val="24"/>
          <w:szCs w:val="24"/>
          <w:u w:val="single"/>
          <w:rtl/>
        </w:rPr>
        <w:t>איך בודקים במבחן?</w:t>
      </w:r>
    </w:p>
    <w:p w14:paraId="7AC5F5F6" w14:textId="77777777" w:rsidR="00374BBD" w:rsidRPr="00374BBD" w:rsidRDefault="00374BBD" w:rsidP="004443A5">
      <w:pPr>
        <w:numPr>
          <w:ilvl w:val="0"/>
          <w:numId w:val="58"/>
        </w:numPr>
        <w:spacing w:after="0" w:line="240" w:lineRule="auto"/>
        <w:jc w:val="both"/>
        <w:rPr>
          <w:rFonts w:ascii="David" w:hAnsi="David" w:cs="David"/>
          <w:sz w:val="24"/>
          <w:szCs w:val="24"/>
          <w:rtl/>
        </w:rPr>
      </w:pPr>
      <w:r w:rsidRPr="00374BBD">
        <w:rPr>
          <w:rFonts w:ascii="David" w:hAnsi="David" w:cs="David"/>
          <w:sz w:val="24"/>
          <w:szCs w:val="24"/>
          <w:rtl/>
        </w:rPr>
        <w:t xml:space="preserve">ככל שיש כמות גדולה יותר של שלבים חסרים - או שהשלבים החסרים איכותיים במיוחד - הרי שביהמ"ש יגיע למסקנה שמדובר בהכנה בלבד. </w:t>
      </w:r>
    </w:p>
    <w:p w14:paraId="657D9E96" w14:textId="15F575A2" w:rsidR="00374BBD" w:rsidRDefault="00374BBD" w:rsidP="004443A5">
      <w:pPr>
        <w:numPr>
          <w:ilvl w:val="0"/>
          <w:numId w:val="58"/>
        </w:numPr>
        <w:spacing w:after="0" w:line="240" w:lineRule="auto"/>
        <w:jc w:val="both"/>
        <w:rPr>
          <w:rFonts w:ascii="David" w:hAnsi="David" w:cs="David"/>
          <w:sz w:val="24"/>
          <w:szCs w:val="24"/>
        </w:rPr>
      </w:pPr>
      <w:r w:rsidRPr="00374BBD">
        <w:rPr>
          <w:rFonts w:ascii="David" w:hAnsi="David" w:cs="David"/>
          <w:sz w:val="24"/>
          <w:szCs w:val="24"/>
          <w:rtl/>
        </w:rPr>
        <w:t>ככל שיש פחות שלבים או שהם אינם איכותיים באופיים, המבחן ייטה להכריע כי מדובר בניסיון.</w:t>
      </w:r>
    </w:p>
    <w:p w14:paraId="04AE8419" w14:textId="77777777" w:rsidR="00833E7E" w:rsidRPr="00833E7E" w:rsidRDefault="00833E7E" w:rsidP="004443A5">
      <w:pPr>
        <w:spacing w:after="0" w:line="240" w:lineRule="auto"/>
        <w:ind w:left="720"/>
        <w:jc w:val="both"/>
        <w:rPr>
          <w:rFonts w:ascii="David" w:hAnsi="David" w:cs="David"/>
          <w:sz w:val="24"/>
          <w:szCs w:val="24"/>
          <w:rtl/>
        </w:rPr>
      </w:pPr>
    </w:p>
    <w:p w14:paraId="5106B4F0" w14:textId="77777777" w:rsidR="00833E7E" w:rsidRPr="00833E7E" w:rsidRDefault="00833E7E" w:rsidP="004443A5">
      <w:pPr>
        <w:spacing w:after="0" w:line="240" w:lineRule="auto"/>
        <w:jc w:val="both"/>
        <w:rPr>
          <w:rFonts w:ascii="David" w:hAnsi="David" w:cs="David"/>
          <w:b/>
          <w:bCs/>
          <w:sz w:val="24"/>
          <w:szCs w:val="24"/>
          <w:rtl/>
        </w:rPr>
      </w:pPr>
      <w:r w:rsidRPr="00833E7E">
        <w:rPr>
          <w:rFonts w:ascii="David" w:hAnsi="David" w:cs="David"/>
          <w:b/>
          <w:bCs/>
          <w:sz w:val="24"/>
          <w:szCs w:val="24"/>
          <w:rtl/>
        </w:rPr>
        <w:t>2. מבחן הסרט האילם/מבחן החד משמעות</w:t>
      </w:r>
    </w:p>
    <w:p w14:paraId="4668E26C" w14:textId="6454789D" w:rsidR="00374BBD" w:rsidRPr="00374BBD" w:rsidRDefault="00833E7E" w:rsidP="004443A5">
      <w:pPr>
        <w:spacing w:after="0" w:line="240" w:lineRule="auto"/>
        <w:jc w:val="both"/>
        <w:rPr>
          <w:rFonts w:ascii="David" w:hAnsi="David" w:cs="David"/>
          <w:sz w:val="24"/>
          <w:szCs w:val="24"/>
          <w:rtl/>
        </w:rPr>
      </w:pPr>
      <w:r w:rsidRPr="00833E7E">
        <w:rPr>
          <w:rFonts w:ascii="David" w:hAnsi="David" w:cs="David"/>
          <w:sz w:val="24"/>
          <w:szCs w:val="24"/>
          <w:rtl/>
        </w:rPr>
        <w:t xml:space="preserve">שם דגש על החזות (נראות הדברים; כמו צפיה ב"סרט אילם"). לפי המבחן, ניסיון מתרחש כאשר המבצע החל בביצוע התחלתי של התנהגות, המגלה </w:t>
      </w:r>
      <w:r w:rsidRPr="00833E7E">
        <w:rPr>
          <w:rFonts w:ascii="David" w:hAnsi="David" w:cs="David"/>
          <w:b/>
          <w:bCs/>
          <w:sz w:val="24"/>
          <w:szCs w:val="24"/>
          <w:rtl/>
        </w:rPr>
        <w:t>באופן חד-משמעי</w:t>
      </w:r>
      <w:r w:rsidRPr="00833E7E">
        <w:rPr>
          <w:rFonts w:ascii="David" w:hAnsi="David" w:cs="David"/>
          <w:sz w:val="24"/>
          <w:szCs w:val="24"/>
          <w:rtl/>
        </w:rPr>
        <w:t xml:space="preserve"> את כוונותיו.</w:t>
      </w:r>
      <w:r>
        <w:rPr>
          <w:rFonts w:ascii="David" w:hAnsi="David" w:cs="David" w:hint="cs"/>
          <w:sz w:val="24"/>
          <w:szCs w:val="24"/>
          <w:rtl/>
        </w:rPr>
        <w:t xml:space="preserve"> </w:t>
      </w:r>
      <w:r w:rsidRPr="00833E7E">
        <w:rPr>
          <w:rFonts w:ascii="David" w:hAnsi="David" w:cs="David"/>
          <w:sz w:val="24"/>
          <w:szCs w:val="24"/>
          <w:rtl/>
        </w:rPr>
        <w:t>נקודת ההתחלה של המבחן היא שלב ההכנה – מתי ניכר ממעשיו של האדם שהוא כבר לא בשלב ההכנה וברור שהוא עבר לשלב הניסיון.</w:t>
      </w:r>
    </w:p>
    <w:p w14:paraId="7A9CD426" w14:textId="1F0E7389" w:rsidR="00FA1715" w:rsidRPr="00FA1715" w:rsidRDefault="00FA1715" w:rsidP="004443A5">
      <w:pPr>
        <w:spacing w:after="0" w:line="240" w:lineRule="auto"/>
        <w:jc w:val="both"/>
        <w:rPr>
          <w:rFonts w:ascii="David" w:hAnsi="David" w:cs="David"/>
          <w:sz w:val="24"/>
          <w:szCs w:val="24"/>
          <w:u w:val="single"/>
          <w:rtl/>
        </w:rPr>
      </w:pPr>
      <w:r w:rsidRPr="00FA1715">
        <w:rPr>
          <w:rFonts w:ascii="David" w:hAnsi="David" w:cs="David"/>
          <w:sz w:val="24"/>
          <w:szCs w:val="24"/>
          <w:u w:val="single"/>
          <w:rtl/>
        </w:rPr>
        <w:t xml:space="preserve">החיסרון של מבחן זה </w:t>
      </w:r>
      <w:r>
        <w:rPr>
          <w:rFonts w:ascii="David" w:hAnsi="David" w:cs="David" w:hint="cs"/>
          <w:sz w:val="24"/>
          <w:szCs w:val="24"/>
          <w:u w:val="single"/>
          <w:rtl/>
        </w:rPr>
        <w:t xml:space="preserve"> - </w:t>
      </w:r>
      <w:r w:rsidRPr="00FA1715">
        <w:rPr>
          <w:rFonts w:ascii="David" w:hAnsi="David" w:cs="David"/>
          <w:sz w:val="24"/>
          <w:szCs w:val="24"/>
          <w:rtl/>
        </w:rPr>
        <w:t xml:space="preserve">שימת דגש-יתר על </w:t>
      </w:r>
      <w:r w:rsidRPr="00FA1715">
        <w:rPr>
          <w:rFonts w:ascii="David" w:hAnsi="David" w:cs="David"/>
          <w:sz w:val="24"/>
          <w:szCs w:val="24"/>
          <w:u w:val="single"/>
          <w:rtl/>
        </w:rPr>
        <w:t xml:space="preserve">הביטויים החיצוניים </w:t>
      </w:r>
      <w:r w:rsidRPr="00FA1715">
        <w:rPr>
          <w:rFonts w:ascii="David" w:hAnsi="David" w:cs="David"/>
          <w:sz w:val="24"/>
          <w:szCs w:val="24"/>
          <w:rtl/>
        </w:rPr>
        <w:t xml:space="preserve">של ההתנהגות, ובעקבות זאת הוא נמתח בנקודה מאוד מאוחרת ולעתים לא יהיה מסוגל לזהות בין התנהגות תמימה להתנהגות של ניסיון מתקדם. </w:t>
      </w:r>
    </w:p>
    <w:p w14:paraId="57C98B89" w14:textId="396B1A92" w:rsidR="00CF6A74" w:rsidRDefault="00CF6A74" w:rsidP="004443A5">
      <w:pPr>
        <w:spacing w:after="0" w:line="240" w:lineRule="auto"/>
        <w:jc w:val="both"/>
        <w:rPr>
          <w:rFonts w:ascii="David" w:hAnsi="David" w:cs="David"/>
          <w:sz w:val="24"/>
          <w:szCs w:val="24"/>
          <w:rtl/>
        </w:rPr>
      </w:pPr>
    </w:p>
    <w:p w14:paraId="5CE729BB" w14:textId="77777777" w:rsidR="00CD276A" w:rsidRPr="00CF6A74" w:rsidRDefault="00CD276A" w:rsidP="004443A5">
      <w:pPr>
        <w:spacing w:after="0" w:line="240" w:lineRule="auto"/>
        <w:jc w:val="both"/>
        <w:rPr>
          <w:rFonts w:ascii="David" w:hAnsi="David" w:cs="David"/>
          <w:sz w:val="24"/>
          <w:szCs w:val="24"/>
          <w:rtl/>
        </w:rPr>
      </w:pPr>
    </w:p>
    <w:p w14:paraId="4DA27C30" w14:textId="77777777" w:rsidR="00D504B9" w:rsidRPr="00D504B9" w:rsidRDefault="00D504B9" w:rsidP="004443A5">
      <w:pPr>
        <w:spacing w:after="0" w:line="240" w:lineRule="auto"/>
        <w:jc w:val="both"/>
        <w:rPr>
          <w:rFonts w:ascii="David" w:hAnsi="David" w:cs="David"/>
          <w:b/>
          <w:bCs/>
          <w:sz w:val="24"/>
          <w:szCs w:val="24"/>
        </w:rPr>
      </w:pPr>
      <w:r w:rsidRPr="00D504B9">
        <w:rPr>
          <w:rFonts w:ascii="David" w:hAnsi="David" w:cs="David"/>
          <w:b/>
          <w:bCs/>
          <w:sz w:val="24"/>
          <w:szCs w:val="24"/>
          <w:rtl/>
        </w:rPr>
        <w:t>3. מבחן הצעד האפקטיבי/מבחן תחילת הביצוע</w:t>
      </w:r>
    </w:p>
    <w:p w14:paraId="6D830AC3" w14:textId="38AD5E99" w:rsidR="00D504B9" w:rsidRDefault="00D504B9" w:rsidP="004443A5">
      <w:pPr>
        <w:spacing w:after="0" w:line="240" w:lineRule="auto"/>
        <w:jc w:val="both"/>
        <w:rPr>
          <w:rFonts w:ascii="David" w:hAnsi="David" w:cs="David"/>
          <w:sz w:val="24"/>
          <w:szCs w:val="24"/>
          <w:rtl/>
        </w:rPr>
      </w:pPr>
      <w:r w:rsidRPr="00D504B9">
        <w:rPr>
          <w:rFonts w:ascii="David" w:hAnsi="David" w:cs="David"/>
          <w:sz w:val="24"/>
          <w:szCs w:val="24"/>
          <w:rtl/>
        </w:rPr>
        <w:t xml:space="preserve">מבחן שמחפש מתי בשרשרת האירועים קרה אותו מעשה, שברגע שהוא נעשה, </w:t>
      </w:r>
      <w:r w:rsidRPr="00D504B9">
        <w:rPr>
          <w:rFonts w:ascii="David" w:hAnsi="David" w:cs="David"/>
          <w:b/>
          <w:bCs/>
          <w:sz w:val="24"/>
          <w:szCs w:val="24"/>
          <w:rtl/>
        </w:rPr>
        <w:t>הדבר מעיד על כך שבכוונת העושה להמשיך עם ביצוע המעשים עד להשלמת העבירה.</w:t>
      </w:r>
      <w:r>
        <w:rPr>
          <w:rFonts w:ascii="David" w:hAnsi="David" w:cs="David" w:hint="cs"/>
          <w:sz w:val="24"/>
          <w:szCs w:val="24"/>
          <w:rtl/>
        </w:rPr>
        <w:t xml:space="preserve"> </w:t>
      </w:r>
      <w:r w:rsidRPr="00D504B9">
        <w:rPr>
          <w:rFonts w:ascii="David" w:hAnsi="David" w:cs="David"/>
          <w:sz w:val="24"/>
          <w:szCs w:val="24"/>
          <w:rtl/>
        </w:rPr>
        <w:t>בודקים מעשה שמהווה תחילת שרשרת מעשים שאם לא הייתה מופסקת – הייתה מביאה להשלמת המעשה.</w:t>
      </w:r>
      <w:r w:rsidR="005157CD">
        <w:rPr>
          <w:rFonts w:ascii="David" w:hAnsi="David" w:cs="David" w:hint="cs"/>
          <w:sz w:val="24"/>
          <w:szCs w:val="24"/>
          <w:rtl/>
        </w:rPr>
        <w:t xml:space="preserve"> כלומר התחלה של פעולה מסויימת הייתה מביאה להשלמת המעשה. אין הבדל גדול בין המבחן של הצעד האפקטיבי למבחן הסרט האילם </w:t>
      </w:r>
      <w:r w:rsidR="005157CD">
        <w:rPr>
          <w:rFonts w:ascii="David" w:hAnsi="David" w:cs="David"/>
          <w:sz w:val="24"/>
          <w:szCs w:val="24"/>
          <w:rtl/>
        </w:rPr>
        <w:t>–</w:t>
      </w:r>
      <w:r w:rsidR="005157CD">
        <w:rPr>
          <w:rFonts w:ascii="David" w:hAnsi="David" w:cs="David" w:hint="cs"/>
          <w:sz w:val="24"/>
          <w:szCs w:val="24"/>
          <w:rtl/>
        </w:rPr>
        <w:t xml:space="preserve"> בשניהם מרגע ביצוע התחלת הפעולה וזה היה מגיע לעת ביצוע העבירה עצמה.</w:t>
      </w:r>
    </w:p>
    <w:p w14:paraId="6E12F30A" w14:textId="6802B034" w:rsidR="005157CD" w:rsidRDefault="005157CD" w:rsidP="004443A5">
      <w:pPr>
        <w:spacing w:after="0" w:line="240" w:lineRule="auto"/>
        <w:jc w:val="both"/>
        <w:rPr>
          <w:rFonts w:ascii="David" w:hAnsi="David" w:cs="David"/>
          <w:sz w:val="24"/>
          <w:szCs w:val="24"/>
          <w:rtl/>
        </w:rPr>
      </w:pPr>
    </w:p>
    <w:p w14:paraId="4EB0026E" w14:textId="47251655" w:rsidR="005157CD" w:rsidRPr="005157CD" w:rsidRDefault="005157CD" w:rsidP="004443A5">
      <w:pPr>
        <w:spacing w:after="0" w:line="240" w:lineRule="auto"/>
        <w:jc w:val="both"/>
        <w:rPr>
          <w:rFonts w:ascii="David" w:hAnsi="David" w:cs="David"/>
          <w:sz w:val="24"/>
          <w:szCs w:val="24"/>
        </w:rPr>
      </w:pPr>
      <w:r w:rsidRPr="005157CD">
        <w:rPr>
          <w:rFonts w:ascii="David" w:hAnsi="David" w:cs="David"/>
          <w:sz w:val="24"/>
          <w:szCs w:val="24"/>
          <w:rtl/>
        </w:rPr>
        <w:t>דוגמ</w:t>
      </w:r>
      <w:r w:rsidR="006F3562">
        <w:rPr>
          <w:rFonts w:ascii="David" w:hAnsi="David" w:cs="David" w:hint="cs"/>
          <w:sz w:val="24"/>
          <w:szCs w:val="24"/>
          <w:rtl/>
        </w:rPr>
        <w:t>אות</w:t>
      </w:r>
      <w:r w:rsidRPr="005157CD">
        <w:rPr>
          <w:rFonts w:ascii="David" w:hAnsi="David" w:cs="David"/>
          <w:sz w:val="24"/>
          <w:szCs w:val="24"/>
          <w:rtl/>
        </w:rPr>
        <w:t xml:space="preserve"> ליישום המבחנים:</w:t>
      </w:r>
    </w:p>
    <w:p w14:paraId="75A6C045" w14:textId="77777777" w:rsidR="003562EF" w:rsidRDefault="005157CD" w:rsidP="004443A5">
      <w:pPr>
        <w:spacing w:after="0" w:line="240" w:lineRule="auto"/>
        <w:jc w:val="both"/>
        <w:rPr>
          <w:rFonts w:ascii="David" w:hAnsi="David" w:cs="David"/>
          <w:b/>
          <w:bCs/>
          <w:sz w:val="24"/>
          <w:szCs w:val="24"/>
          <w:u w:val="single"/>
          <w:rtl/>
        </w:rPr>
      </w:pPr>
      <w:r w:rsidRPr="003562EF">
        <w:rPr>
          <w:rFonts w:ascii="David" w:hAnsi="David" w:cs="David"/>
          <w:b/>
          <w:bCs/>
          <w:sz w:val="24"/>
          <w:szCs w:val="24"/>
          <w:highlight w:val="cyan"/>
          <w:u w:val="single"/>
          <w:rtl/>
        </w:rPr>
        <w:t>פס"ד סריס</w:t>
      </w:r>
      <w:r w:rsidRPr="005157CD">
        <w:rPr>
          <w:rFonts w:ascii="David" w:hAnsi="David" w:cs="David"/>
          <w:b/>
          <w:bCs/>
          <w:sz w:val="24"/>
          <w:szCs w:val="24"/>
          <w:u w:val="single"/>
          <w:rtl/>
        </w:rPr>
        <w:t xml:space="preserve"> </w:t>
      </w:r>
    </w:p>
    <w:p w14:paraId="1111EADD" w14:textId="57C3AA51" w:rsidR="005157CD" w:rsidRPr="005157CD" w:rsidRDefault="005157CD" w:rsidP="004443A5">
      <w:pPr>
        <w:spacing w:after="0" w:line="240" w:lineRule="auto"/>
        <w:jc w:val="both"/>
        <w:rPr>
          <w:rFonts w:ascii="David" w:hAnsi="David" w:cs="David"/>
          <w:sz w:val="24"/>
          <w:szCs w:val="24"/>
        </w:rPr>
      </w:pPr>
      <w:r w:rsidRPr="005157CD">
        <w:rPr>
          <w:rFonts w:ascii="David" w:hAnsi="David" w:cs="David"/>
          <w:sz w:val="24"/>
          <w:szCs w:val="24"/>
          <w:rtl/>
        </w:rPr>
        <w:t xml:space="preserve">סריס ניסה לאנוס אישה, היא נאבקה, מכונית האירה עליהם והוא ברח. </w:t>
      </w:r>
    </w:p>
    <w:p w14:paraId="776BD628" w14:textId="72C7BA5B" w:rsidR="005157CD" w:rsidRPr="005157CD" w:rsidRDefault="005157CD" w:rsidP="004443A5">
      <w:pPr>
        <w:spacing w:after="0" w:line="240" w:lineRule="auto"/>
        <w:jc w:val="both"/>
        <w:rPr>
          <w:rFonts w:ascii="David" w:hAnsi="David" w:cs="David"/>
          <w:sz w:val="24"/>
          <w:szCs w:val="24"/>
          <w:rtl/>
        </w:rPr>
      </w:pPr>
      <w:r w:rsidRPr="005157CD">
        <w:rPr>
          <w:rFonts w:ascii="David" w:hAnsi="David" w:cs="David"/>
          <w:sz w:val="24"/>
          <w:szCs w:val="24"/>
          <w:rtl/>
        </w:rPr>
        <w:t>כת"א</w:t>
      </w:r>
      <w:r>
        <w:rPr>
          <w:rFonts w:ascii="David" w:hAnsi="David" w:cs="David" w:hint="cs"/>
          <w:sz w:val="24"/>
          <w:szCs w:val="24"/>
          <w:rtl/>
        </w:rPr>
        <w:t xml:space="preserve"> (כתב אישום)</w:t>
      </w:r>
      <w:r w:rsidRPr="005157CD">
        <w:rPr>
          <w:rFonts w:ascii="David" w:hAnsi="David" w:cs="David"/>
          <w:sz w:val="24"/>
          <w:szCs w:val="24"/>
          <w:rtl/>
        </w:rPr>
        <w:t xml:space="preserve">: ניסיון לביצוע אונס. </w:t>
      </w:r>
    </w:p>
    <w:p w14:paraId="7F03AD5F" w14:textId="77777777" w:rsidR="005157CD" w:rsidRPr="005157CD" w:rsidRDefault="005157CD" w:rsidP="004443A5">
      <w:pPr>
        <w:spacing w:after="0" w:line="240" w:lineRule="auto"/>
        <w:jc w:val="both"/>
        <w:rPr>
          <w:rFonts w:ascii="David" w:hAnsi="David" w:cs="David"/>
          <w:sz w:val="24"/>
          <w:szCs w:val="24"/>
          <w:rtl/>
        </w:rPr>
      </w:pPr>
      <w:r w:rsidRPr="005157CD">
        <w:rPr>
          <w:rFonts w:ascii="David" w:hAnsi="David" w:cs="David"/>
          <w:sz w:val="24"/>
          <w:szCs w:val="24"/>
          <w:rtl/>
        </w:rPr>
        <w:t xml:space="preserve">טענה: עבירת האונס השלמה כוללת החדרת איבר מין. בגלל שהייתה עם הבגדים - לפי </w:t>
      </w:r>
      <w:r w:rsidRPr="005157CD">
        <w:rPr>
          <w:rFonts w:ascii="David" w:hAnsi="David" w:cs="David"/>
          <w:b/>
          <w:bCs/>
          <w:sz w:val="24"/>
          <w:szCs w:val="24"/>
          <w:rtl/>
        </w:rPr>
        <w:t xml:space="preserve">מבחן הקרבה </w:t>
      </w:r>
      <w:r w:rsidRPr="005157CD">
        <w:rPr>
          <w:rFonts w:ascii="David" w:hAnsi="David" w:cs="David"/>
          <w:sz w:val="24"/>
          <w:szCs w:val="24"/>
          <w:rtl/>
        </w:rPr>
        <w:t xml:space="preserve">ישנו מרחק ומדובר לכל היותר בהכנה לביצוע אונס. </w:t>
      </w:r>
    </w:p>
    <w:p w14:paraId="7D8C4CF7" w14:textId="36EEDCDF" w:rsidR="003562EF" w:rsidRPr="00266C6E" w:rsidRDefault="005157CD" w:rsidP="00266C6E">
      <w:pPr>
        <w:spacing w:after="0" w:line="240" w:lineRule="auto"/>
        <w:jc w:val="both"/>
        <w:rPr>
          <w:rFonts w:ascii="David" w:hAnsi="David" w:cs="David"/>
          <w:sz w:val="24"/>
          <w:szCs w:val="24"/>
          <w:rtl/>
        </w:rPr>
      </w:pPr>
      <w:r w:rsidRPr="005157CD">
        <w:rPr>
          <w:rFonts w:ascii="David" w:hAnsi="David" w:cs="David"/>
          <w:sz w:val="24"/>
          <w:szCs w:val="24"/>
          <w:rtl/>
        </w:rPr>
        <w:t xml:space="preserve">ביהמ"ש: לפי מבחן תחילת הביצוע, קובע כי אילולא הקורבן ונהג הרכב היו "מפריעים" לסריס - הרי שננקט </w:t>
      </w:r>
      <w:r w:rsidRPr="005157CD">
        <w:rPr>
          <w:rFonts w:ascii="David" w:hAnsi="David" w:cs="David"/>
          <w:b/>
          <w:bCs/>
          <w:sz w:val="24"/>
          <w:szCs w:val="24"/>
          <w:rtl/>
        </w:rPr>
        <w:t xml:space="preserve">הצעד המשמעותי </w:t>
      </w:r>
      <w:r w:rsidRPr="005157CD">
        <w:rPr>
          <w:rFonts w:ascii="David" w:hAnsi="David" w:cs="David"/>
          <w:sz w:val="24"/>
          <w:szCs w:val="24"/>
          <w:rtl/>
        </w:rPr>
        <w:t>שהיה מוביל לביצוע העבירה. מרשיע.</w:t>
      </w:r>
    </w:p>
    <w:p w14:paraId="451139FC" w14:textId="77777777" w:rsidR="003562EF" w:rsidRDefault="003562EF" w:rsidP="004443A5">
      <w:pPr>
        <w:spacing w:after="0" w:line="240" w:lineRule="auto"/>
        <w:jc w:val="both"/>
        <w:rPr>
          <w:rFonts w:ascii="David" w:hAnsi="David" w:cs="David"/>
          <w:b/>
          <w:bCs/>
          <w:sz w:val="24"/>
          <w:szCs w:val="24"/>
          <w:u w:val="single"/>
          <w:rtl/>
        </w:rPr>
      </w:pPr>
    </w:p>
    <w:p w14:paraId="708546A7" w14:textId="0A71A69B" w:rsidR="003562EF" w:rsidRDefault="00DF3A66" w:rsidP="004443A5">
      <w:pPr>
        <w:spacing w:after="0" w:line="240" w:lineRule="auto"/>
        <w:jc w:val="both"/>
        <w:rPr>
          <w:rFonts w:ascii="David" w:hAnsi="David" w:cs="David"/>
          <w:sz w:val="24"/>
          <w:szCs w:val="24"/>
          <w:u w:val="single"/>
          <w:rtl/>
        </w:rPr>
      </w:pPr>
      <w:r w:rsidRPr="003562EF">
        <w:rPr>
          <w:rFonts w:ascii="David" w:hAnsi="David" w:cs="David"/>
          <w:b/>
          <w:bCs/>
          <w:sz w:val="24"/>
          <w:szCs w:val="24"/>
          <w:highlight w:val="cyan"/>
          <w:u w:val="single"/>
          <w:rtl/>
        </w:rPr>
        <w:t>פס"ד אלדד</w:t>
      </w:r>
      <w:r w:rsidRPr="00DF3A66">
        <w:rPr>
          <w:rFonts w:ascii="David" w:hAnsi="David" w:cs="David"/>
          <w:sz w:val="24"/>
          <w:szCs w:val="24"/>
          <w:u w:val="single"/>
          <w:rtl/>
        </w:rPr>
        <w:t xml:space="preserve"> </w:t>
      </w:r>
    </w:p>
    <w:p w14:paraId="782D5FB1" w14:textId="518EDB70" w:rsidR="00DF3A66" w:rsidRPr="00DF3A66" w:rsidRDefault="00DF3A66" w:rsidP="004443A5">
      <w:pPr>
        <w:spacing w:after="0" w:line="240" w:lineRule="auto"/>
        <w:jc w:val="both"/>
        <w:rPr>
          <w:rFonts w:ascii="David" w:hAnsi="David" w:cs="David"/>
          <w:sz w:val="24"/>
          <w:szCs w:val="24"/>
          <w:rtl/>
        </w:rPr>
      </w:pPr>
      <w:r>
        <w:rPr>
          <w:rFonts w:ascii="David" w:hAnsi="David" w:cs="David" w:hint="cs"/>
          <w:sz w:val="24"/>
          <w:szCs w:val="24"/>
          <w:rtl/>
        </w:rPr>
        <w:t xml:space="preserve"> </w:t>
      </w:r>
      <w:r w:rsidRPr="00DF3A66">
        <w:rPr>
          <w:rFonts w:ascii="David" w:hAnsi="David" w:cs="David"/>
          <w:sz w:val="24"/>
          <w:szCs w:val="24"/>
          <w:rtl/>
        </w:rPr>
        <w:t>בגיר מנהל שיחות בצ'אט עם "</w:t>
      </w:r>
      <w:proofErr w:type="spellStart"/>
      <w:r w:rsidRPr="00DF3A66">
        <w:rPr>
          <w:rFonts w:ascii="David" w:hAnsi="David" w:cs="David"/>
          <w:sz w:val="24"/>
          <w:szCs w:val="24"/>
          <w:rtl/>
        </w:rPr>
        <w:t>מורנוש</w:t>
      </w:r>
      <w:proofErr w:type="spellEnd"/>
      <w:r w:rsidRPr="00DF3A66">
        <w:rPr>
          <w:rFonts w:ascii="David" w:hAnsi="David" w:cs="David"/>
          <w:sz w:val="24"/>
          <w:szCs w:val="24"/>
          <w:rtl/>
        </w:rPr>
        <w:t xml:space="preserve">". חשב שהיא נערה בת 13. קובע איתה בדירה כדי לקיים יחסי מין לפי שיחותיהם. </w:t>
      </w:r>
    </w:p>
    <w:p w14:paraId="7FBD0501" w14:textId="77777777" w:rsidR="00DF3A66" w:rsidRPr="00DF3A66" w:rsidRDefault="00DF3A66" w:rsidP="004443A5">
      <w:pPr>
        <w:spacing w:after="0" w:line="240" w:lineRule="auto"/>
        <w:jc w:val="both"/>
        <w:rPr>
          <w:rFonts w:ascii="David" w:hAnsi="David" w:cs="David"/>
          <w:sz w:val="24"/>
          <w:szCs w:val="24"/>
          <w:rtl/>
        </w:rPr>
      </w:pPr>
      <w:r w:rsidRPr="00DF3A66">
        <w:rPr>
          <w:rFonts w:ascii="David" w:hAnsi="David" w:cs="David"/>
          <w:sz w:val="24"/>
          <w:szCs w:val="24"/>
          <w:rtl/>
        </w:rPr>
        <w:t xml:space="preserve">בפועל – מגיע ורואה תחקירנית ושוטר. </w:t>
      </w:r>
    </w:p>
    <w:p w14:paraId="1175F35F" w14:textId="77777777" w:rsidR="00DF3A66" w:rsidRPr="00DF3A66" w:rsidRDefault="00DF3A66" w:rsidP="004443A5">
      <w:pPr>
        <w:spacing w:after="0" w:line="240" w:lineRule="auto"/>
        <w:jc w:val="both"/>
        <w:rPr>
          <w:rFonts w:ascii="David" w:hAnsi="David" w:cs="David"/>
          <w:sz w:val="24"/>
          <w:szCs w:val="24"/>
          <w:rtl/>
        </w:rPr>
      </w:pPr>
      <w:r w:rsidRPr="00DF3A66">
        <w:rPr>
          <w:rFonts w:ascii="David" w:hAnsi="David" w:cs="David"/>
          <w:sz w:val="24"/>
          <w:szCs w:val="24"/>
          <w:rtl/>
        </w:rPr>
        <w:t>הטענה:  טען כי היה מרחק אדיר בין פעולתו לעבירה המוגמרת. (מבחן הקרבה).</w:t>
      </w:r>
    </w:p>
    <w:p w14:paraId="75064EA9" w14:textId="3339F4AA" w:rsidR="00DF3A66" w:rsidRDefault="00DF3A66" w:rsidP="004443A5">
      <w:pPr>
        <w:spacing w:after="0" w:line="240" w:lineRule="auto"/>
        <w:jc w:val="both"/>
        <w:rPr>
          <w:rFonts w:ascii="David" w:hAnsi="David" w:cs="David"/>
          <w:sz w:val="24"/>
          <w:szCs w:val="24"/>
          <w:rtl/>
        </w:rPr>
      </w:pPr>
      <w:r w:rsidRPr="00DF3A66">
        <w:rPr>
          <w:rFonts w:ascii="David" w:hAnsi="David" w:cs="David"/>
          <w:sz w:val="24"/>
          <w:szCs w:val="24"/>
          <w:rtl/>
        </w:rPr>
        <w:t xml:space="preserve">ביהמ"ש: אלדד ביצע את </w:t>
      </w:r>
      <w:r w:rsidRPr="00DF3A66">
        <w:rPr>
          <w:rFonts w:ascii="David" w:hAnsi="David" w:cs="David"/>
          <w:b/>
          <w:bCs/>
          <w:sz w:val="24"/>
          <w:szCs w:val="24"/>
          <w:u w:val="single"/>
          <w:rtl/>
        </w:rPr>
        <w:t xml:space="preserve">הצעד האפקטיבי </w:t>
      </w:r>
      <w:r w:rsidRPr="00DF3A66">
        <w:rPr>
          <w:rFonts w:ascii="David" w:hAnsi="David" w:cs="David"/>
          <w:sz w:val="24"/>
          <w:szCs w:val="24"/>
          <w:rtl/>
        </w:rPr>
        <w:t xml:space="preserve">- כניסה לדירה לבד, במחשבה שנמצאת בה הקטינה, על רקע השיחות המיניות שביצעו. </w:t>
      </w:r>
    </w:p>
    <w:p w14:paraId="516BEDB5" w14:textId="77777777" w:rsidR="006F3562" w:rsidRPr="00DF3A66" w:rsidRDefault="006F3562" w:rsidP="004443A5">
      <w:pPr>
        <w:spacing w:after="0" w:line="240" w:lineRule="auto"/>
        <w:jc w:val="both"/>
        <w:rPr>
          <w:rFonts w:ascii="David" w:hAnsi="David" w:cs="David"/>
          <w:sz w:val="24"/>
          <w:szCs w:val="24"/>
          <w:rtl/>
        </w:rPr>
      </w:pPr>
    </w:p>
    <w:p w14:paraId="08FFCBF1" w14:textId="77777777" w:rsidR="003562EF" w:rsidRDefault="006F3562" w:rsidP="004443A5">
      <w:pPr>
        <w:spacing w:after="0" w:line="240" w:lineRule="auto"/>
        <w:jc w:val="both"/>
        <w:rPr>
          <w:rFonts w:ascii="David" w:hAnsi="David" w:cs="David"/>
          <w:b/>
          <w:bCs/>
          <w:sz w:val="24"/>
          <w:szCs w:val="24"/>
          <w:u w:val="single"/>
          <w:rtl/>
        </w:rPr>
      </w:pPr>
      <w:r w:rsidRPr="003562EF">
        <w:rPr>
          <w:rFonts w:ascii="David" w:hAnsi="David" w:cs="David"/>
          <w:b/>
          <w:bCs/>
          <w:sz w:val="24"/>
          <w:szCs w:val="24"/>
          <w:highlight w:val="cyan"/>
          <w:u w:val="single"/>
          <w:rtl/>
        </w:rPr>
        <w:t xml:space="preserve">פס"ד </w:t>
      </w:r>
      <w:proofErr w:type="spellStart"/>
      <w:r w:rsidRPr="003562EF">
        <w:rPr>
          <w:rFonts w:ascii="David" w:hAnsi="David" w:cs="David"/>
          <w:b/>
          <w:bCs/>
          <w:sz w:val="24"/>
          <w:szCs w:val="24"/>
          <w:highlight w:val="cyan"/>
          <w:u w:val="single"/>
          <w:rtl/>
        </w:rPr>
        <w:t>מנבר</w:t>
      </w:r>
      <w:proofErr w:type="spellEnd"/>
      <w:r w:rsidRPr="006F3562">
        <w:rPr>
          <w:rFonts w:ascii="David" w:hAnsi="David" w:cs="David"/>
          <w:b/>
          <w:bCs/>
          <w:sz w:val="24"/>
          <w:szCs w:val="24"/>
          <w:u w:val="single"/>
          <w:rtl/>
        </w:rPr>
        <w:t xml:space="preserve"> </w:t>
      </w:r>
      <w:r w:rsidRPr="006F3562">
        <w:rPr>
          <w:rFonts w:ascii="David" w:hAnsi="David" w:cs="David" w:hint="cs"/>
          <w:b/>
          <w:bCs/>
          <w:sz w:val="24"/>
          <w:szCs w:val="24"/>
          <w:u w:val="single"/>
          <w:rtl/>
        </w:rPr>
        <w:t xml:space="preserve"> </w:t>
      </w:r>
    </w:p>
    <w:p w14:paraId="5C97AA80" w14:textId="09BBE9AA" w:rsidR="006F3562" w:rsidRPr="006F3562" w:rsidRDefault="006F3562" w:rsidP="004443A5">
      <w:pPr>
        <w:spacing w:after="0" w:line="240" w:lineRule="auto"/>
        <w:jc w:val="both"/>
        <w:rPr>
          <w:rFonts w:ascii="David" w:hAnsi="David" w:cs="David"/>
          <w:sz w:val="24"/>
          <w:szCs w:val="24"/>
          <w:rtl/>
        </w:rPr>
      </w:pPr>
      <w:r w:rsidRPr="006F3562">
        <w:rPr>
          <w:rFonts w:ascii="David" w:hAnsi="David" w:cs="David"/>
          <w:sz w:val="24"/>
          <w:szCs w:val="24"/>
          <w:rtl/>
        </w:rPr>
        <w:t xml:space="preserve">יוצר קשר לסחר בנשק. הואשם בעבירה של ניסיון לסיוע לאויב. הסנגורים טענו להכנה ולא לניסיון. </w:t>
      </w:r>
    </w:p>
    <w:p w14:paraId="4174E670" w14:textId="4B2C9958" w:rsidR="006F3562" w:rsidRDefault="006F3562" w:rsidP="004443A5">
      <w:pPr>
        <w:spacing w:after="0" w:line="240" w:lineRule="auto"/>
        <w:jc w:val="both"/>
        <w:rPr>
          <w:rFonts w:ascii="David" w:hAnsi="David" w:cs="David"/>
          <w:sz w:val="24"/>
          <w:szCs w:val="24"/>
          <w:rtl/>
        </w:rPr>
      </w:pPr>
      <w:r w:rsidRPr="006F3562">
        <w:rPr>
          <w:rFonts w:ascii="David" w:hAnsi="David" w:cs="David"/>
          <w:sz w:val="24"/>
          <w:szCs w:val="24"/>
          <w:rtl/>
        </w:rPr>
        <w:t xml:space="preserve">ביהמ"ש קבע – לפי </w:t>
      </w:r>
      <w:r w:rsidRPr="006F3562">
        <w:rPr>
          <w:rFonts w:ascii="David" w:hAnsi="David" w:cs="David"/>
          <w:b/>
          <w:bCs/>
          <w:sz w:val="24"/>
          <w:szCs w:val="24"/>
          <w:rtl/>
        </w:rPr>
        <w:t>מבחן הסרט האילם</w:t>
      </w:r>
      <w:r w:rsidRPr="006F3562">
        <w:rPr>
          <w:rFonts w:ascii="David" w:hAnsi="David" w:cs="David"/>
          <w:sz w:val="24"/>
          <w:szCs w:val="24"/>
          <w:rtl/>
        </w:rPr>
        <w:t xml:space="preserve"> -  מעשיו היו בגדר סדרת פעולות מתמשכת שאילולא נקטעה הייתה העבירה מושלמת. </w:t>
      </w:r>
    </w:p>
    <w:p w14:paraId="090399CB" w14:textId="6A2FA589" w:rsidR="005A5EF6" w:rsidRDefault="005A5EF6" w:rsidP="004443A5">
      <w:pPr>
        <w:spacing w:after="0" w:line="240" w:lineRule="auto"/>
        <w:jc w:val="both"/>
        <w:rPr>
          <w:rFonts w:ascii="David" w:hAnsi="David" w:cs="David"/>
          <w:sz w:val="24"/>
          <w:szCs w:val="24"/>
          <w:rtl/>
        </w:rPr>
      </w:pPr>
    </w:p>
    <w:p w14:paraId="3F7E6AB0" w14:textId="77777777" w:rsidR="003562EF" w:rsidRDefault="005A5EF6" w:rsidP="004443A5">
      <w:pPr>
        <w:spacing w:after="0" w:line="240" w:lineRule="auto"/>
        <w:jc w:val="both"/>
        <w:rPr>
          <w:rFonts w:ascii="David" w:hAnsi="David" w:cs="David"/>
          <w:b/>
          <w:bCs/>
          <w:sz w:val="24"/>
          <w:szCs w:val="24"/>
          <w:u w:val="single"/>
          <w:rtl/>
        </w:rPr>
      </w:pPr>
      <w:r w:rsidRPr="003562EF">
        <w:rPr>
          <w:rFonts w:ascii="David" w:hAnsi="David" w:cs="David"/>
          <w:b/>
          <w:bCs/>
          <w:sz w:val="24"/>
          <w:szCs w:val="24"/>
          <w:highlight w:val="cyan"/>
          <w:u w:val="single"/>
          <w:rtl/>
        </w:rPr>
        <w:t xml:space="preserve">פס"ד </w:t>
      </w:r>
      <w:proofErr w:type="spellStart"/>
      <w:r w:rsidRPr="003562EF">
        <w:rPr>
          <w:rFonts w:ascii="David" w:hAnsi="David" w:cs="David"/>
          <w:b/>
          <w:bCs/>
          <w:sz w:val="24"/>
          <w:szCs w:val="24"/>
          <w:highlight w:val="cyan"/>
          <w:u w:val="single"/>
          <w:rtl/>
        </w:rPr>
        <w:t>סנקר</w:t>
      </w:r>
      <w:proofErr w:type="spellEnd"/>
      <w:r w:rsidRPr="005A5EF6">
        <w:rPr>
          <w:rFonts w:ascii="David" w:hAnsi="David" w:cs="David"/>
          <w:b/>
          <w:bCs/>
          <w:sz w:val="24"/>
          <w:szCs w:val="24"/>
          <w:u w:val="single"/>
          <w:rtl/>
        </w:rPr>
        <w:t xml:space="preserve"> </w:t>
      </w:r>
    </w:p>
    <w:p w14:paraId="0842BA19" w14:textId="61D4E5BD" w:rsidR="005A5EF6" w:rsidRPr="005A5EF6" w:rsidRDefault="005A5EF6" w:rsidP="004443A5">
      <w:pPr>
        <w:spacing w:after="0" w:line="240" w:lineRule="auto"/>
        <w:jc w:val="both"/>
        <w:rPr>
          <w:rFonts w:ascii="David" w:hAnsi="David" w:cs="David"/>
          <w:sz w:val="24"/>
          <w:szCs w:val="24"/>
          <w:rtl/>
        </w:rPr>
      </w:pPr>
      <w:r w:rsidRPr="005A5EF6">
        <w:rPr>
          <w:rFonts w:ascii="David" w:hAnsi="David" w:cs="David"/>
          <w:sz w:val="24"/>
          <w:szCs w:val="24"/>
          <w:u w:val="single"/>
          <w:rtl/>
        </w:rPr>
        <w:t>ניסיון</w:t>
      </w:r>
      <w:r w:rsidRPr="005A5EF6">
        <w:rPr>
          <w:rFonts w:ascii="David" w:hAnsi="David" w:cs="David"/>
          <w:sz w:val="24"/>
          <w:szCs w:val="24"/>
          <w:rtl/>
        </w:rPr>
        <w:t xml:space="preserve"> חיסול של ניסים </w:t>
      </w:r>
      <w:proofErr w:type="spellStart"/>
      <w:r w:rsidRPr="005A5EF6">
        <w:rPr>
          <w:rFonts w:ascii="David" w:hAnsi="David" w:cs="David"/>
          <w:sz w:val="24"/>
          <w:szCs w:val="24"/>
          <w:rtl/>
        </w:rPr>
        <w:t>אלפרון</w:t>
      </w:r>
      <w:proofErr w:type="spellEnd"/>
      <w:r w:rsidRPr="005A5EF6">
        <w:rPr>
          <w:rFonts w:ascii="David" w:hAnsi="David" w:cs="David"/>
          <w:sz w:val="24"/>
          <w:szCs w:val="24"/>
          <w:rtl/>
        </w:rPr>
        <w:t xml:space="preserve"> במסעדה. הנאשמים ביצעו סביבו פטרול עם כלי נשק מסביב למסעדה. המשטרה עקבה אחריו וכך הוא ניצל. </w:t>
      </w:r>
    </w:p>
    <w:p w14:paraId="66FCF0C6" w14:textId="6E32553A" w:rsidR="005A5EF6" w:rsidRDefault="005A5EF6" w:rsidP="004443A5">
      <w:pPr>
        <w:spacing w:after="0" w:line="240" w:lineRule="auto"/>
        <w:jc w:val="both"/>
        <w:rPr>
          <w:rFonts w:ascii="David" w:hAnsi="David" w:cs="David"/>
          <w:sz w:val="24"/>
          <w:szCs w:val="24"/>
          <w:rtl/>
        </w:rPr>
      </w:pPr>
      <w:r w:rsidRPr="005A5EF6">
        <w:rPr>
          <w:rFonts w:ascii="David" w:hAnsi="David" w:cs="David"/>
          <w:sz w:val="24"/>
          <w:szCs w:val="24"/>
          <w:rtl/>
        </w:rPr>
        <w:t>המחוזי: עדיין שלב ההכנה</w:t>
      </w:r>
      <w:r>
        <w:rPr>
          <w:rFonts w:ascii="David" w:hAnsi="David" w:cs="David" w:hint="cs"/>
          <w:sz w:val="24"/>
          <w:szCs w:val="24"/>
          <w:rtl/>
        </w:rPr>
        <w:t>.</w:t>
      </w:r>
      <w:r w:rsidRPr="005A5EF6">
        <w:rPr>
          <w:rFonts w:ascii="David" w:hAnsi="David" w:cs="David"/>
          <w:sz w:val="24"/>
          <w:szCs w:val="24"/>
          <w:rtl/>
        </w:rPr>
        <w:t xml:space="preserve"> העליון הפך את הפס"ד בטענה שכן הגיע שלב הניסיון על פי </w:t>
      </w:r>
      <w:r w:rsidRPr="005A5EF6">
        <w:rPr>
          <w:rFonts w:ascii="David" w:hAnsi="David" w:cs="David"/>
          <w:b/>
          <w:bCs/>
          <w:sz w:val="24"/>
          <w:szCs w:val="24"/>
          <w:rtl/>
        </w:rPr>
        <w:t>מבחן הסרט האילם</w:t>
      </w:r>
      <w:r w:rsidRPr="005A5EF6">
        <w:rPr>
          <w:rFonts w:ascii="David" w:hAnsi="David" w:cs="David"/>
          <w:sz w:val="24"/>
          <w:szCs w:val="24"/>
          <w:rtl/>
        </w:rPr>
        <w:t>. העליון מרשיע.</w:t>
      </w:r>
    </w:p>
    <w:p w14:paraId="1BFC7B4F" w14:textId="401350DA" w:rsidR="006973C6" w:rsidRDefault="006973C6" w:rsidP="004443A5">
      <w:pPr>
        <w:spacing w:after="0" w:line="240" w:lineRule="auto"/>
        <w:jc w:val="both"/>
        <w:rPr>
          <w:rFonts w:ascii="David" w:hAnsi="David" w:cs="David"/>
          <w:sz w:val="24"/>
          <w:szCs w:val="24"/>
          <w:rtl/>
        </w:rPr>
      </w:pPr>
    </w:p>
    <w:p w14:paraId="6EB9C7C4" w14:textId="77777777" w:rsidR="006973C6" w:rsidRDefault="006973C6" w:rsidP="004443A5">
      <w:pPr>
        <w:spacing w:after="0" w:line="240" w:lineRule="auto"/>
        <w:jc w:val="both"/>
        <w:rPr>
          <w:rFonts w:ascii="David" w:hAnsi="David" w:cs="David"/>
          <w:sz w:val="24"/>
          <w:szCs w:val="24"/>
          <w:rtl/>
        </w:rPr>
      </w:pPr>
    </w:p>
    <w:p w14:paraId="406E406B" w14:textId="520642F5" w:rsidR="006973C6" w:rsidRPr="004B0E46" w:rsidRDefault="004B0E46" w:rsidP="004443A5">
      <w:pPr>
        <w:spacing w:after="0" w:line="240" w:lineRule="auto"/>
        <w:jc w:val="both"/>
        <w:rPr>
          <w:rFonts w:ascii="David" w:hAnsi="David" w:cs="David"/>
          <w:b/>
          <w:bCs/>
          <w:sz w:val="24"/>
          <w:szCs w:val="24"/>
          <w:u w:val="single"/>
          <w:rtl/>
        </w:rPr>
      </w:pPr>
      <w:r w:rsidRPr="004B0E46">
        <w:rPr>
          <w:rFonts w:ascii="David" w:hAnsi="David" w:cs="David" w:hint="cs"/>
          <w:b/>
          <w:bCs/>
          <w:sz w:val="24"/>
          <w:szCs w:val="24"/>
          <w:u w:val="single"/>
          <w:rtl/>
        </w:rPr>
        <w:t>שיעור מספר 16</w:t>
      </w:r>
    </w:p>
    <w:p w14:paraId="179050E6" w14:textId="77777777" w:rsidR="004B0E46" w:rsidRPr="004B0E46" w:rsidRDefault="004B0E46" w:rsidP="004443A5">
      <w:pPr>
        <w:spacing w:after="0" w:line="240" w:lineRule="auto"/>
        <w:jc w:val="both"/>
        <w:rPr>
          <w:rFonts w:ascii="David" w:hAnsi="David" w:cs="David"/>
          <w:sz w:val="24"/>
          <w:szCs w:val="24"/>
        </w:rPr>
      </w:pPr>
      <w:r w:rsidRPr="004B0E46">
        <w:rPr>
          <w:rFonts w:ascii="David" w:hAnsi="David" w:cs="David"/>
          <w:b/>
          <w:bCs/>
          <w:sz w:val="24"/>
          <w:szCs w:val="24"/>
          <w:u w:val="single"/>
          <w:rtl/>
        </w:rPr>
        <w:t xml:space="preserve">ניסיון לא </w:t>
      </w:r>
      <w:proofErr w:type="spellStart"/>
      <w:r w:rsidRPr="004B0E46">
        <w:rPr>
          <w:rFonts w:ascii="David" w:hAnsi="David" w:cs="David"/>
          <w:b/>
          <w:bCs/>
          <w:sz w:val="24"/>
          <w:szCs w:val="24"/>
          <w:u w:val="single"/>
          <w:rtl/>
        </w:rPr>
        <w:t>צליח</w:t>
      </w:r>
      <w:proofErr w:type="spellEnd"/>
    </w:p>
    <w:p w14:paraId="7E46F269" w14:textId="77777777" w:rsidR="004B0E46" w:rsidRDefault="004B0E46" w:rsidP="004443A5">
      <w:pPr>
        <w:spacing w:after="0" w:line="240" w:lineRule="auto"/>
        <w:jc w:val="both"/>
        <w:rPr>
          <w:rFonts w:ascii="David" w:hAnsi="David" w:cs="David"/>
          <w:sz w:val="24"/>
          <w:szCs w:val="24"/>
          <w:rtl/>
        </w:rPr>
      </w:pPr>
      <w:r w:rsidRPr="004B0E46">
        <w:rPr>
          <w:rFonts w:ascii="David" w:hAnsi="David" w:cs="David"/>
          <w:sz w:val="24"/>
          <w:szCs w:val="24"/>
          <w:rtl/>
        </w:rPr>
        <w:t xml:space="preserve">סעיף 26: "לעניין ניסיון, אין נפקא </w:t>
      </w:r>
      <w:proofErr w:type="spellStart"/>
      <w:r w:rsidRPr="004B0E46">
        <w:rPr>
          <w:rFonts w:ascii="David" w:hAnsi="David" w:cs="David"/>
          <w:sz w:val="24"/>
          <w:szCs w:val="24"/>
          <w:rtl/>
        </w:rPr>
        <w:t>מינא</w:t>
      </w:r>
      <w:proofErr w:type="spellEnd"/>
      <w:r w:rsidRPr="004B0E46">
        <w:rPr>
          <w:rFonts w:ascii="David" w:hAnsi="David" w:cs="David"/>
          <w:sz w:val="24"/>
          <w:szCs w:val="24"/>
          <w:rtl/>
        </w:rPr>
        <w:t xml:space="preserve"> אם עשיית העבירה לא הייתה אפשרית מחמת מצב דברים שהמנסה לא היה מודע לו או טעה לגביו".</w:t>
      </w:r>
      <w:r>
        <w:rPr>
          <w:rFonts w:ascii="David" w:hAnsi="David" w:cs="David" w:hint="cs"/>
          <w:sz w:val="24"/>
          <w:szCs w:val="24"/>
          <w:rtl/>
        </w:rPr>
        <w:t xml:space="preserve"> </w:t>
      </w:r>
    </w:p>
    <w:p w14:paraId="167C3DA8" w14:textId="0BEA2CA8" w:rsidR="004B0E46" w:rsidRPr="00D7754E" w:rsidRDefault="004B0E46" w:rsidP="004443A5">
      <w:pPr>
        <w:spacing w:after="0" w:line="240" w:lineRule="auto"/>
        <w:jc w:val="both"/>
        <w:rPr>
          <w:rFonts w:ascii="David" w:hAnsi="David" w:cs="David"/>
          <w:sz w:val="24"/>
          <w:szCs w:val="24"/>
          <w:rtl/>
        </w:rPr>
      </w:pPr>
      <w:r w:rsidRPr="004B0E46">
        <w:rPr>
          <w:rFonts w:ascii="David" w:hAnsi="David" w:cs="David"/>
          <w:sz w:val="24"/>
          <w:szCs w:val="24"/>
          <w:rtl/>
        </w:rPr>
        <w:t>במילים אחרות:</w:t>
      </w:r>
      <w:r>
        <w:rPr>
          <w:rFonts w:ascii="David" w:hAnsi="David" w:cs="David" w:hint="cs"/>
          <w:sz w:val="24"/>
          <w:szCs w:val="24"/>
          <w:rtl/>
        </w:rPr>
        <w:t xml:space="preserve"> </w:t>
      </w:r>
      <w:r w:rsidRPr="004B0E46">
        <w:rPr>
          <w:rFonts w:ascii="David" w:hAnsi="David" w:cs="David"/>
          <w:sz w:val="24"/>
          <w:szCs w:val="24"/>
          <w:rtl/>
        </w:rPr>
        <w:t>גם ניסיון שהיה מועד לכישלון מראש ולא יכול היה להצליח – נכנס לגדר ניסיון.</w:t>
      </w:r>
      <w:r w:rsidR="00F82A0A">
        <w:rPr>
          <w:rFonts w:ascii="David" w:hAnsi="David" w:cs="David" w:hint="cs"/>
          <w:sz w:val="24"/>
          <w:szCs w:val="24"/>
          <w:rtl/>
        </w:rPr>
        <w:t xml:space="preserve"> </w:t>
      </w:r>
      <w:r w:rsidR="00F82A0A" w:rsidRPr="00D7754E">
        <w:rPr>
          <w:rFonts w:ascii="David" w:hAnsi="David" w:cs="David"/>
          <w:sz w:val="24"/>
          <w:szCs w:val="24"/>
          <w:rtl/>
        </w:rPr>
        <w:t>או: האם ניתן להרשיע אדם בעבירה כאשר ביצועה נדון לכישלון?</w:t>
      </w:r>
    </w:p>
    <w:p w14:paraId="37560F0D" w14:textId="68E4748F" w:rsidR="004B0E46" w:rsidRDefault="004B0E46" w:rsidP="004443A5">
      <w:pPr>
        <w:spacing w:after="0" w:line="240" w:lineRule="auto"/>
        <w:jc w:val="both"/>
        <w:rPr>
          <w:rFonts w:ascii="David" w:hAnsi="David" w:cs="David"/>
          <w:sz w:val="24"/>
          <w:szCs w:val="24"/>
          <w:rtl/>
        </w:rPr>
      </w:pPr>
      <w:r w:rsidRPr="004B0E46">
        <w:rPr>
          <w:rFonts w:ascii="David" w:hAnsi="David" w:cs="David"/>
          <w:sz w:val="24"/>
          <w:szCs w:val="24"/>
          <w:rtl/>
        </w:rPr>
        <w:t>לדוגמה:</w:t>
      </w:r>
      <w:r>
        <w:rPr>
          <w:rFonts w:ascii="David" w:hAnsi="David" w:cs="David" w:hint="cs"/>
          <w:sz w:val="24"/>
          <w:szCs w:val="24"/>
          <w:rtl/>
        </w:rPr>
        <w:t xml:space="preserve"> </w:t>
      </w:r>
      <w:r w:rsidRPr="004B0E46">
        <w:rPr>
          <w:rFonts w:ascii="David" w:hAnsi="David" w:cs="David"/>
          <w:sz w:val="24"/>
          <w:szCs w:val="24"/>
          <w:rtl/>
        </w:rPr>
        <w:t>יריתי בגופה מתוך מחשבה לרצוח אדם.</w:t>
      </w:r>
      <w:r>
        <w:rPr>
          <w:rFonts w:ascii="David" w:hAnsi="David" w:cs="David" w:hint="cs"/>
          <w:sz w:val="24"/>
          <w:szCs w:val="24"/>
          <w:rtl/>
        </w:rPr>
        <w:t xml:space="preserve"> </w:t>
      </w:r>
      <w:r w:rsidRPr="004B0E46">
        <w:rPr>
          <w:rFonts w:ascii="David" w:hAnsi="David" w:cs="David"/>
          <w:sz w:val="24"/>
          <w:szCs w:val="24"/>
          <w:rtl/>
        </w:rPr>
        <w:t>חשבתי שהחזקתי סם מסוכן כשהחזקתי למעשה קמח.</w:t>
      </w:r>
    </w:p>
    <w:p w14:paraId="41F3D685" w14:textId="6EC0A030" w:rsidR="004F2453" w:rsidRDefault="0046712B" w:rsidP="004443A5">
      <w:pPr>
        <w:spacing w:after="0" w:line="240" w:lineRule="auto"/>
        <w:jc w:val="both"/>
        <w:rPr>
          <w:rFonts w:ascii="David" w:hAnsi="David" w:cs="David"/>
          <w:sz w:val="24"/>
          <w:szCs w:val="24"/>
          <w:rtl/>
        </w:rPr>
      </w:pPr>
      <w:r w:rsidRPr="00322995">
        <w:rPr>
          <w:rFonts w:ascii="David" w:hAnsi="David" w:cs="David"/>
          <w:noProof/>
          <w:sz w:val="24"/>
          <w:szCs w:val="24"/>
        </w:rPr>
        <w:drawing>
          <wp:anchor distT="0" distB="0" distL="114300" distR="114300" simplePos="0" relativeHeight="251660288" behindDoc="0" locked="0" layoutInCell="1" allowOverlap="1" wp14:anchorId="4957929C" wp14:editId="1D7D9E4D">
            <wp:simplePos x="0" y="0"/>
            <wp:positionH relativeFrom="page">
              <wp:posOffset>650123</wp:posOffset>
            </wp:positionH>
            <wp:positionV relativeFrom="paragraph">
              <wp:posOffset>116587</wp:posOffset>
            </wp:positionV>
            <wp:extent cx="2698199" cy="2668905"/>
            <wp:effectExtent l="38100" t="0" r="6985" b="0"/>
            <wp:wrapNone/>
            <wp:docPr id="3" name="דיאגרמה 3">
              <a:extLst xmlns:a="http://schemas.openxmlformats.org/drawingml/2006/main">
                <a:ext uri="{FF2B5EF4-FFF2-40B4-BE49-F238E27FC236}">
                  <a16:creationId xmlns:a16="http://schemas.microsoft.com/office/drawing/2014/main" id="{643F9323-6DDF-46E2-984E-685522FCB82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4AA00D5D" w14:textId="5125FC1E" w:rsidR="009A1DA0" w:rsidRPr="009A1DA0" w:rsidRDefault="009A1DA0" w:rsidP="004443A5">
      <w:pPr>
        <w:spacing w:after="0" w:line="240" w:lineRule="auto"/>
        <w:jc w:val="both"/>
        <w:rPr>
          <w:rFonts w:ascii="David" w:hAnsi="David" w:cs="David"/>
          <w:sz w:val="24"/>
          <w:szCs w:val="24"/>
          <w:u w:val="single"/>
        </w:rPr>
      </w:pPr>
      <w:r w:rsidRPr="009A1DA0">
        <w:rPr>
          <w:rFonts w:ascii="David" w:hAnsi="David" w:cs="David"/>
          <w:sz w:val="24"/>
          <w:szCs w:val="24"/>
          <w:u w:val="single"/>
          <w:rtl/>
        </w:rPr>
        <w:t>שני סוגים של ניסיון</w:t>
      </w:r>
    </w:p>
    <w:p w14:paraId="792D8C10" w14:textId="541BB732" w:rsidR="009A1DA0" w:rsidRPr="009A1DA0" w:rsidRDefault="009A1DA0" w:rsidP="004443A5">
      <w:pPr>
        <w:spacing w:after="0" w:line="240" w:lineRule="auto"/>
        <w:jc w:val="both"/>
        <w:rPr>
          <w:rFonts w:ascii="David" w:hAnsi="David" w:cs="David"/>
          <w:sz w:val="24"/>
          <w:szCs w:val="24"/>
          <w:rtl/>
        </w:rPr>
      </w:pPr>
      <w:proofErr w:type="spellStart"/>
      <w:r w:rsidRPr="009A1DA0">
        <w:rPr>
          <w:rFonts w:ascii="David" w:hAnsi="David" w:cs="David"/>
          <w:b/>
          <w:bCs/>
          <w:sz w:val="24"/>
          <w:szCs w:val="24"/>
          <w:rtl/>
        </w:rPr>
        <w:t>צליח</w:t>
      </w:r>
      <w:proofErr w:type="spellEnd"/>
      <w:r w:rsidRPr="009A1DA0">
        <w:rPr>
          <w:rFonts w:ascii="David" w:hAnsi="David" w:cs="David"/>
          <w:b/>
          <w:bCs/>
          <w:sz w:val="24"/>
          <w:szCs w:val="24"/>
          <w:rtl/>
        </w:rPr>
        <w:t xml:space="preserve"> -</w:t>
      </w:r>
      <w:r w:rsidRPr="009A1DA0">
        <w:rPr>
          <w:rFonts w:ascii="David" w:hAnsi="David" w:cs="David"/>
          <w:sz w:val="24"/>
          <w:szCs w:val="24"/>
          <w:rtl/>
        </w:rPr>
        <w:t xml:space="preserve"> מדובר בניסיון שבאופן תיאורטי היה יכול להצליח (בהיעדר ההפרעה שגרמה לניסיון לא להצליח).</w:t>
      </w:r>
    </w:p>
    <w:p w14:paraId="7BCBBD66" w14:textId="620DABF8" w:rsidR="00322995" w:rsidRDefault="009A1DA0" w:rsidP="004443A5">
      <w:pPr>
        <w:spacing w:after="0" w:line="240" w:lineRule="auto"/>
        <w:jc w:val="both"/>
        <w:rPr>
          <w:rFonts w:ascii="David" w:hAnsi="David" w:cs="David"/>
          <w:sz w:val="24"/>
          <w:szCs w:val="24"/>
          <w:rtl/>
        </w:rPr>
      </w:pPr>
      <w:r w:rsidRPr="009A1DA0">
        <w:rPr>
          <w:rFonts w:ascii="David" w:hAnsi="David" w:cs="David"/>
          <w:b/>
          <w:bCs/>
          <w:sz w:val="24"/>
          <w:szCs w:val="24"/>
          <w:rtl/>
        </w:rPr>
        <w:t xml:space="preserve">לא </w:t>
      </w:r>
      <w:proofErr w:type="spellStart"/>
      <w:r w:rsidRPr="009A1DA0">
        <w:rPr>
          <w:rFonts w:ascii="David" w:hAnsi="David" w:cs="David"/>
          <w:b/>
          <w:bCs/>
          <w:sz w:val="24"/>
          <w:szCs w:val="24"/>
          <w:rtl/>
        </w:rPr>
        <w:t>צליח</w:t>
      </w:r>
      <w:proofErr w:type="spellEnd"/>
      <w:r w:rsidRPr="009A1DA0">
        <w:rPr>
          <w:rFonts w:ascii="David" w:hAnsi="David" w:cs="David"/>
          <w:b/>
          <w:bCs/>
          <w:sz w:val="24"/>
          <w:szCs w:val="24"/>
          <w:rtl/>
        </w:rPr>
        <w:t xml:space="preserve"> -</w:t>
      </w:r>
      <w:r w:rsidRPr="009A1DA0">
        <w:rPr>
          <w:rFonts w:ascii="David" w:hAnsi="David" w:cs="David"/>
          <w:sz w:val="24"/>
          <w:szCs w:val="24"/>
          <w:rtl/>
        </w:rPr>
        <w:t xml:space="preserve"> מקרים שמלכתחילה הביצוע נועד לכישלון.</w:t>
      </w:r>
    </w:p>
    <w:p w14:paraId="1BBDA7EC" w14:textId="3C621A08" w:rsidR="00322995" w:rsidRDefault="00322995" w:rsidP="004443A5">
      <w:pPr>
        <w:spacing w:after="0" w:line="240" w:lineRule="auto"/>
        <w:jc w:val="both"/>
        <w:rPr>
          <w:rFonts w:ascii="David" w:hAnsi="David" w:cs="David"/>
          <w:sz w:val="24"/>
          <w:szCs w:val="24"/>
          <w:rtl/>
        </w:rPr>
      </w:pPr>
    </w:p>
    <w:p w14:paraId="43D8DE99" w14:textId="29131670" w:rsidR="00322995" w:rsidRPr="00322995" w:rsidRDefault="00322995" w:rsidP="004443A5">
      <w:pPr>
        <w:spacing w:after="0" w:line="240" w:lineRule="auto"/>
        <w:jc w:val="both"/>
        <w:rPr>
          <w:rFonts w:ascii="David" w:hAnsi="David" w:cs="David"/>
          <w:sz w:val="24"/>
          <w:szCs w:val="24"/>
          <w:u w:val="single"/>
        </w:rPr>
      </w:pPr>
      <w:r w:rsidRPr="00322995">
        <w:rPr>
          <w:rFonts w:ascii="David" w:hAnsi="David" w:cs="David"/>
          <w:b/>
          <w:bCs/>
          <w:sz w:val="24"/>
          <w:szCs w:val="24"/>
          <w:u w:val="single"/>
          <w:rtl/>
        </w:rPr>
        <w:t>ניסיון בלתי-</w:t>
      </w:r>
      <w:proofErr w:type="spellStart"/>
      <w:r w:rsidRPr="00322995">
        <w:rPr>
          <w:rFonts w:ascii="David" w:hAnsi="David" w:cs="David"/>
          <w:b/>
          <w:bCs/>
          <w:sz w:val="24"/>
          <w:szCs w:val="24"/>
          <w:u w:val="single"/>
          <w:rtl/>
        </w:rPr>
        <w:t>צליח</w:t>
      </w:r>
      <w:proofErr w:type="spellEnd"/>
    </w:p>
    <w:p w14:paraId="71E067A6" w14:textId="793E86A7" w:rsidR="00322995" w:rsidRPr="00322995" w:rsidRDefault="00322995" w:rsidP="004443A5">
      <w:pPr>
        <w:numPr>
          <w:ilvl w:val="1"/>
          <w:numId w:val="59"/>
        </w:numPr>
        <w:tabs>
          <w:tab w:val="num" w:pos="1440"/>
        </w:tabs>
        <w:spacing w:after="0" w:line="240" w:lineRule="auto"/>
        <w:jc w:val="both"/>
        <w:rPr>
          <w:rFonts w:ascii="David" w:hAnsi="David" w:cs="David"/>
          <w:rtl/>
        </w:rPr>
      </w:pPr>
      <w:r w:rsidRPr="00322995">
        <w:rPr>
          <w:rFonts w:ascii="David" w:hAnsi="David" w:cs="David"/>
          <w:rtl/>
        </w:rPr>
        <w:t>מקרים שמלכתחילה הביצוע נועד לכישלון.</w:t>
      </w:r>
    </w:p>
    <w:p w14:paraId="48F543DD" w14:textId="3C63A549" w:rsidR="00322995" w:rsidRPr="00322995" w:rsidRDefault="00322995" w:rsidP="004443A5">
      <w:pPr>
        <w:numPr>
          <w:ilvl w:val="1"/>
          <w:numId w:val="59"/>
        </w:numPr>
        <w:tabs>
          <w:tab w:val="num" w:pos="1440"/>
        </w:tabs>
        <w:spacing w:after="0" w:line="240" w:lineRule="auto"/>
        <w:jc w:val="both"/>
        <w:rPr>
          <w:rFonts w:ascii="David" w:hAnsi="David" w:cs="David"/>
          <w:rtl/>
        </w:rPr>
      </w:pPr>
      <w:r w:rsidRPr="00322995">
        <w:rPr>
          <w:rFonts w:ascii="David" w:hAnsi="David" w:cs="David"/>
          <w:b/>
          <w:bCs/>
          <w:rtl/>
        </w:rPr>
        <w:t>חוק העונשין: ניתן להעניש גם על ניסיון בלתי-</w:t>
      </w:r>
      <w:proofErr w:type="spellStart"/>
      <w:r w:rsidRPr="00322995">
        <w:rPr>
          <w:rFonts w:ascii="David" w:hAnsi="David" w:cs="David"/>
          <w:b/>
          <w:bCs/>
          <w:rtl/>
        </w:rPr>
        <w:t>צליח</w:t>
      </w:r>
      <w:proofErr w:type="spellEnd"/>
      <w:r w:rsidRPr="00322995">
        <w:rPr>
          <w:rFonts w:ascii="David" w:hAnsi="David" w:cs="David"/>
          <w:b/>
          <w:bCs/>
          <w:rtl/>
        </w:rPr>
        <w:t xml:space="preserve"> </w:t>
      </w:r>
    </w:p>
    <w:p w14:paraId="5B43B2B3" w14:textId="77777777" w:rsidR="00322995" w:rsidRDefault="00322995" w:rsidP="004443A5">
      <w:pPr>
        <w:numPr>
          <w:ilvl w:val="1"/>
          <w:numId w:val="59"/>
        </w:numPr>
        <w:tabs>
          <w:tab w:val="num" w:pos="1440"/>
        </w:tabs>
        <w:spacing w:after="0" w:line="240" w:lineRule="auto"/>
        <w:jc w:val="both"/>
        <w:rPr>
          <w:rFonts w:ascii="David" w:hAnsi="David" w:cs="David"/>
        </w:rPr>
      </w:pPr>
      <w:r w:rsidRPr="00322995">
        <w:rPr>
          <w:rFonts w:ascii="David" w:hAnsi="David" w:cs="David"/>
          <w:rtl/>
        </w:rPr>
        <w:t xml:space="preserve">ס' 26: לעניין ניסיון, אין נפקא </w:t>
      </w:r>
      <w:proofErr w:type="spellStart"/>
      <w:r w:rsidRPr="00322995">
        <w:rPr>
          <w:rFonts w:ascii="David" w:hAnsi="David" w:cs="David"/>
          <w:rtl/>
        </w:rPr>
        <w:t>מינא</w:t>
      </w:r>
      <w:proofErr w:type="spellEnd"/>
      <w:r w:rsidRPr="00322995">
        <w:rPr>
          <w:rFonts w:ascii="David" w:hAnsi="David" w:cs="David"/>
          <w:rtl/>
        </w:rPr>
        <w:t xml:space="preserve"> אם היה המעשה</w:t>
      </w:r>
    </w:p>
    <w:p w14:paraId="0439592B" w14:textId="777193E5" w:rsidR="00322995" w:rsidRPr="00322995" w:rsidRDefault="00322995" w:rsidP="004443A5">
      <w:pPr>
        <w:spacing w:after="0" w:line="240" w:lineRule="auto"/>
        <w:ind w:left="360"/>
        <w:jc w:val="both"/>
        <w:rPr>
          <w:rFonts w:ascii="David" w:hAnsi="David" w:cs="David"/>
          <w:rtl/>
        </w:rPr>
      </w:pPr>
      <w:r w:rsidRPr="00322995">
        <w:rPr>
          <w:rFonts w:ascii="David" w:hAnsi="David" w:cs="David"/>
          <w:rtl/>
        </w:rPr>
        <w:t xml:space="preserve"> בלתי אפשרי או שהמנסה טעה לגביו.</w:t>
      </w:r>
    </w:p>
    <w:p w14:paraId="4C99555B" w14:textId="77777777" w:rsidR="00322995" w:rsidRDefault="00322995" w:rsidP="004443A5">
      <w:pPr>
        <w:spacing w:after="0" w:line="240" w:lineRule="auto"/>
        <w:jc w:val="both"/>
        <w:rPr>
          <w:rFonts w:ascii="David" w:hAnsi="David" w:cs="David"/>
          <w:rtl/>
        </w:rPr>
      </w:pPr>
      <w:r w:rsidRPr="00322995">
        <w:rPr>
          <w:rFonts w:ascii="David" w:hAnsi="David" w:cs="David"/>
          <w:rtl/>
        </w:rPr>
        <w:t xml:space="preserve">תמונת ראי </w:t>
      </w:r>
      <w:r w:rsidRPr="00322995">
        <w:rPr>
          <w:rFonts w:ascii="David" w:hAnsi="David" w:cs="David"/>
          <w:b/>
          <w:bCs/>
          <w:rtl/>
        </w:rPr>
        <w:t xml:space="preserve">לסייג הטעות במצב דברים: </w:t>
      </w:r>
      <w:r w:rsidRPr="00322995">
        <w:rPr>
          <w:rFonts w:ascii="David" w:hAnsi="David" w:cs="David"/>
          <w:rtl/>
        </w:rPr>
        <w:t xml:space="preserve">גם אם מצב </w:t>
      </w:r>
    </w:p>
    <w:p w14:paraId="247ADC51" w14:textId="77777777" w:rsidR="00322995" w:rsidRDefault="00322995" w:rsidP="004443A5">
      <w:pPr>
        <w:spacing w:after="0" w:line="240" w:lineRule="auto"/>
        <w:jc w:val="both"/>
        <w:rPr>
          <w:rFonts w:ascii="David" w:hAnsi="David" w:cs="David"/>
          <w:rtl/>
        </w:rPr>
      </w:pPr>
      <w:r w:rsidRPr="00322995">
        <w:rPr>
          <w:rFonts w:ascii="David" w:hAnsi="David" w:cs="David"/>
          <w:rtl/>
        </w:rPr>
        <w:t>הדברים האמתי לא אפשר את ביצוע העבירה, ואדם דימה</w:t>
      </w:r>
    </w:p>
    <w:p w14:paraId="271E7EF8" w14:textId="316C580E" w:rsidR="00322995" w:rsidRPr="00322995" w:rsidRDefault="00322995" w:rsidP="004443A5">
      <w:pPr>
        <w:spacing w:after="0" w:line="240" w:lineRule="auto"/>
        <w:jc w:val="both"/>
        <w:rPr>
          <w:rFonts w:ascii="David" w:hAnsi="David" w:cs="David"/>
          <w:rtl/>
        </w:rPr>
      </w:pPr>
      <w:r w:rsidRPr="00322995">
        <w:rPr>
          <w:rFonts w:ascii="David" w:hAnsi="David" w:cs="David"/>
          <w:rtl/>
        </w:rPr>
        <w:t xml:space="preserve"> שביכולתו לבצע את העבירה - ניתן יהיה להרשיעו. </w:t>
      </w:r>
    </w:p>
    <w:p w14:paraId="21F85147" w14:textId="77777777" w:rsidR="00322995" w:rsidRDefault="00322995" w:rsidP="004443A5">
      <w:pPr>
        <w:spacing w:after="0" w:line="240" w:lineRule="auto"/>
        <w:jc w:val="both"/>
        <w:rPr>
          <w:rFonts w:ascii="David" w:hAnsi="David" w:cs="David"/>
          <w:rtl/>
        </w:rPr>
      </w:pPr>
      <w:r w:rsidRPr="00322995">
        <w:rPr>
          <w:rFonts w:ascii="David" w:hAnsi="David" w:cs="David"/>
          <w:rtl/>
        </w:rPr>
        <w:t xml:space="preserve">מדוע? מבחינת אשם מוסרי, מדובר באדם שרצה להפר </w:t>
      </w:r>
    </w:p>
    <w:p w14:paraId="57F9BA59" w14:textId="1862D0FE" w:rsidR="00322995" w:rsidRPr="00322995" w:rsidRDefault="00322995" w:rsidP="004443A5">
      <w:pPr>
        <w:spacing w:after="0" w:line="240" w:lineRule="auto"/>
        <w:jc w:val="both"/>
        <w:rPr>
          <w:rFonts w:ascii="David" w:hAnsi="David" w:cs="David"/>
          <w:rtl/>
        </w:rPr>
      </w:pPr>
      <w:r w:rsidRPr="00322995">
        <w:rPr>
          <w:rFonts w:ascii="David" w:hAnsi="David" w:cs="David"/>
          <w:rtl/>
        </w:rPr>
        <w:t>את החוק ורק עניין טכני מנע ממנו.</w:t>
      </w:r>
    </w:p>
    <w:p w14:paraId="4003DDBD" w14:textId="77777777" w:rsidR="00322995" w:rsidRPr="00322995" w:rsidRDefault="00322995" w:rsidP="004443A5">
      <w:pPr>
        <w:spacing w:after="0" w:line="240" w:lineRule="auto"/>
        <w:jc w:val="both"/>
        <w:rPr>
          <w:rFonts w:ascii="David" w:hAnsi="David" w:cs="David"/>
        </w:rPr>
      </w:pPr>
      <w:r w:rsidRPr="00322995">
        <w:rPr>
          <w:rFonts w:ascii="David" w:hAnsi="David" w:cs="David"/>
          <w:u w:val="single"/>
          <w:rtl/>
        </w:rPr>
        <w:t>הרציונל:</w:t>
      </w:r>
    </w:p>
    <w:p w14:paraId="6F5E6B62" w14:textId="77777777" w:rsidR="00322995" w:rsidRPr="00322995" w:rsidRDefault="00322995" w:rsidP="004443A5">
      <w:pPr>
        <w:spacing w:after="0" w:line="240" w:lineRule="auto"/>
        <w:jc w:val="both"/>
        <w:rPr>
          <w:rFonts w:ascii="David" w:hAnsi="David" w:cs="David"/>
          <w:b/>
          <w:bCs/>
          <w:rtl/>
        </w:rPr>
      </w:pPr>
      <w:r w:rsidRPr="00322995">
        <w:rPr>
          <w:rFonts w:ascii="David" w:hAnsi="David" w:cs="David"/>
          <w:b/>
          <w:bCs/>
          <w:highlight w:val="green"/>
          <w:rtl/>
        </w:rPr>
        <w:t>חוק העונשין מעניש לא רק על עשיית עברה פלילית, אלא גם על ניסיון לעשות עברה.</w:t>
      </w:r>
      <w:r w:rsidRPr="00322995">
        <w:rPr>
          <w:rFonts w:ascii="David" w:hAnsi="David" w:cs="David"/>
          <w:b/>
          <w:bCs/>
          <w:rtl/>
        </w:rPr>
        <w:t xml:space="preserve"> </w:t>
      </w:r>
    </w:p>
    <w:p w14:paraId="144A72A2" w14:textId="77777777" w:rsidR="00322995" w:rsidRPr="00322995" w:rsidRDefault="00322995" w:rsidP="004443A5">
      <w:pPr>
        <w:spacing w:after="0" w:line="240" w:lineRule="auto"/>
        <w:jc w:val="both"/>
        <w:rPr>
          <w:rFonts w:ascii="David" w:hAnsi="David" w:cs="David"/>
          <w:rtl/>
        </w:rPr>
      </w:pPr>
      <w:r w:rsidRPr="00322995">
        <w:rPr>
          <w:rFonts w:ascii="David" w:hAnsi="David" w:cs="David"/>
          <w:rtl/>
        </w:rPr>
        <w:t xml:space="preserve">לכאורה, אין עונשין על דברים שבלב אבל עונשים אותו אם נצטרף </w:t>
      </w:r>
      <w:r w:rsidRPr="00322995">
        <w:rPr>
          <w:rFonts w:ascii="David" w:hAnsi="David" w:cs="David"/>
          <w:b/>
          <w:bCs/>
          <w:rtl/>
        </w:rPr>
        <w:t>לכוונתו מעשה</w:t>
      </w:r>
      <w:r w:rsidRPr="00322995">
        <w:rPr>
          <w:rFonts w:ascii="David" w:hAnsi="David" w:cs="David"/>
          <w:rtl/>
        </w:rPr>
        <w:t>, אף אם לא עלה בידו לממש את כוונתו.</w:t>
      </w:r>
    </w:p>
    <w:p w14:paraId="071C7737" w14:textId="35468AF6" w:rsidR="00322995" w:rsidRPr="00322995" w:rsidRDefault="00322995" w:rsidP="004443A5">
      <w:pPr>
        <w:spacing w:after="0" w:line="240" w:lineRule="auto"/>
        <w:jc w:val="both"/>
        <w:rPr>
          <w:rFonts w:ascii="David" w:hAnsi="David" w:cs="David"/>
          <w:rtl/>
        </w:rPr>
      </w:pPr>
      <w:r w:rsidRPr="00322995">
        <w:rPr>
          <w:rFonts w:ascii="David" w:hAnsi="David" w:cs="David"/>
          <w:rtl/>
        </w:rPr>
        <w:t xml:space="preserve">"אין להמתין עד לביצוע העבירה המוגמרת, שעה שכוונותיו של המבצע כבר ברורות, וניתן לעצור אותו </w:t>
      </w:r>
      <w:proofErr w:type="spellStart"/>
      <w:r w:rsidRPr="00322995">
        <w:rPr>
          <w:rFonts w:ascii="David" w:hAnsi="David" w:cs="David"/>
          <w:rtl/>
        </w:rPr>
        <w:t>מלממשן</w:t>
      </w:r>
      <w:proofErr w:type="spellEnd"/>
      <w:r w:rsidRPr="00322995">
        <w:rPr>
          <w:rFonts w:ascii="David" w:hAnsi="David" w:cs="David"/>
          <w:rtl/>
        </w:rPr>
        <w:t xml:space="preserve"> עוד לפני שהרע יתרחש והנזק יהפוך לעובדה</w:t>
      </w:r>
      <w:r w:rsidR="00A008AE">
        <w:rPr>
          <w:rFonts w:ascii="David" w:hAnsi="David" w:cs="David" w:hint="cs"/>
          <w:rtl/>
        </w:rPr>
        <w:t>.</w:t>
      </w:r>
    </w:p>
    <w:p w14:paraId="3F80640C" w14:textId="6E4DBFCE" w:rsidR="00322995" w:rsidRDefault="00322995" w:rsidP="004443A5">
      <w:pPr>
        <w:spacing w:after="0" w:line="240" w:lineRule="auto"/>
        <w:jc w:val="both"/>
        <w:rPr>
          <w:rFonts w:ascii="David" w:hAnsi="David" w:cs="David"/>
          <w:rtl/>
        </w:rPr>
      </w:pPr>
    </w:p>
    <w:p w14:paraId="2099C93D" w14:textId="5C62D06E" w:rsidR="008A4E25" w:rsidRPr="008A4E25" w:rsidRDefault="008A4E25" w:rsidP="004443A5">
      <w:pPr>
        <w:spacing w:after="0" w:line="240" w:lineRule="auto"/>
        <w:jc w:val="both"/>
        <w:rPr>
          <w:rFonts w:ascii="David" w:hAnsi="David" w:cs="David"/>
          <w:u w:val="single"/>
        </w:rPr>
      </w:pPr>
      <w:r w:rsidRPr="003C09CB">
        <w:rPr>
          <w:rFonts w:ascii="David" w:hAnsi="David" w:cs="David"/>
          <w:b/>
          <w:bCs/>
          <w:highlight w:val="cyan"/>
          <w:u w:val="single"/>
          <w:rtl/>
        </w:rPr>
        <w:t xml:space="preserve">פס"ד </w:t>
      </w:r>
      <w:proofErr w:type="spellStart"/>
      <w:r w:rsidRPr="003C09CB">
        <w:rPr>
          <w:rFonts w:ascii="David" w:hAnsi="David" w:cs="David"/>
          <w:b/>
          <w:bCs/>
          <w:highlight w:val="cyan"/>
          <w:u w:val="single"/>
          <w:rtl/>
        </w:rPr>
        <w:t>גרציאנו</w:t>
      </w:r>
      <w:proofErr w:type="spellEnd"/>
      <w:r w:rsidRPr="008A4E25">
        <w:rPr>
          <w:rFonts w:ascii="David" w:hAnsi="David" w:cs="David"/>
          <w:b/>
          <w:bCs/>
          <w:u w:val="single"/>
          <w:rtl/>
        </w:rPr>
        <w:t xml:space="preserve"> </w:t>
      </w:r>
    </w:p>
    <w:p w14:paraId="46C9E1A8" w14:textId="77777777" w:rsidR="008A4E25" w:rsidRPr="008A4E25" w:rsidRDefault="008A4E25" w:rsidP="004443A5">
      <w:pPr>
        <w:spacing w:after="0" w:line="240" w:lineRule="auto"/>
        <w:jc w:val="both"/>
        <w:rPr>
          <w:rFonts w:ascii="David" w:hAnsi="David" w:cs="David"/>
          <w:rtl/>
        </w:rPr>
      </w:pPr>
      <w:r w:rsidRPr="008A4E25">
        <w:rPr>
          <w:rFonts w:ascii="David" w:hAnsi="David" w:cs="David"/>
          <w:rtl/>
        </w:rPr>
        <w:t xml:space="preserve">בשנת 1983 הגיעה חבילה לדואר בת”א </w:t>
      </w:r>
      <w:proofErr w:type="spellStart"/>
      <w:r w:rsidRPr="008A4E25">
        <w:rPr>
          <w:rFonts w:ascii="David" w:hAnsi="David" w:cs="David"/>
          <w:rtl/>
        </w:rPr>
        <w:t>לזעירא</w:t>
      </w:r>
      <w:proofErr w:type="spellEnd"/>
      <w:r w:rsidRPr="008A4E25">
        <w:rPr>
          <w:rFonts w:ascii="David" w:hAnsi="David" w:cs="David"/>
          <w:rtl/>
        </w:rPr>
        <w:t xml:space="preserve">. החבילה הועברה למשטרה ומשנפתחה, נמצא כי היא מכילה שקיות של קוקאין. </w:t>
      </w:r>
    </w:p>
    <w:p w14:paraId="49E2C239" w14:textId="77777777" w:rsidR="008A4E25" w:rsidRPr="008A4E25" w:rsidRDefault="008A4E25" w:rsidP="004443A5">
      <w:pPr>
        <w:spacing w:after="0" w:line="240" w:lineRule="auto"/>
        <w:jc w:val="both"/>
        <w:rPr>
          <w:rFonts w:ascii="David" w:hAnsi="David" w:cs="David"/>
          <w:rtl/>
        </w:rPr>
      </w:pPr>
      <w:r w:rsidRPr="008A4E25">
        <w:rPr>
          <w:rFonts w:ascii="David" w:hAnsi="David" w:cs="David"/>
          <w:rtl/>
        </w:rPr>
        <w:t xml:space="preserve">השוטרים החליפו את שקיות הקוקאין בשקיות המכילות עמילן תירס הדומה לקוקאין. בנוסף לקחו קמצוץ קוקאין ושמו בשקית קטנה. השוטרים עקבו אחרי </w:t>
      </w:r>
      <w:proofErr w:type="spellStart"/>
      <w:r w:rsidRPr="008A4E25">
        <w:rPr>
          <w:rFonts w:ascii="David" w:hAnsi="David" w:cs="David"/>
          <w:rtl/>
        </w:rPr>
        <w:t>זעירא</w:t>
      </w:r>
      <w:proofErr w:type="spellEnd"/>
      <w:r w:rsidRPr="008A4E25">
        <w:rPr>
          <w:rFonts w:ascii="David" w:hAnsi="David" w:cs="David"/>
          <w:rtl/>
        </w:rPr>
        <w:t xml:space="preserve"> </w:t>
      </w:r>
      <w:proofErr w:type="spellStart"/>
      <w:r w:rsidRPr="008A4E25">
        <w:rPr>
          <w:rFonts w:ascii="David" w:hAnsi="David" w:cs="David"/>
          <w:rtl/>
        </w:rPr>
        <w:t>וגרציאנו</w:t>
      </w:r>
      <w:proofErr w:type="spellEnd"/>
      <w:r w:rsidRPr="008A4E25">
        <w:rPr>
          <w:rFonts w:ascii="David" w:hAnsi="David" w:cs="David"/>
          <w:rtl/>
        </w:rPr>
        <w:t xml:space="preserve"> מרגע שלקחו את החבילה מהדואר </w:t>
      </w:r>
    </w:p>
    <w:p w14:paraId="1B41D688" w14:textId="77777777" w:rsidR="008A4E25" w:rsidRPr="008A4E25" w:rsidRDefault="008A4E25" w:rsidP="004443A5">
      <w:pPr>
        <w:spacing w:after="0" w:line="240" w:lineRule="auto"/>
        <w:jc w:val="both"/>
        <w:rPr>
          <w:rFonts w:ascii="David" w:hAnsi="David" w:cs="David"/>
          <w:rtl/>
        </w:rPr>
      </w:pPr>
      <w:r w:rsidRPr="008A4E25">
        <w:rPr>
          <w:rFonts w:ascii="David" w:hAnsi="David" w:cs="David"/>
          <w:rtl/>
        </w:rPr>
        <w:t xml:space="preserve"> הורשע בהחזקה מלאה של כמות הסם (22.439 גרם). </w:t>
      </w:r>
    </w:p>
    <w:p w14:paraId="47CFE05E" w14:textId="55ADEE71" w:rsidR="008A4E25" w:rsidRDefault="008A4E25" w:rsidP="004443A5">
      <w:pPr>
        <w:spacing w:after="0" w:line="240" w:lineRule="auto"/>
        <w:jc w:val="both"/>
        <w:rPr>
          <w:rFonts w:ascii="David" w:hAnsi="David" w:cs="David"/>
          <w:rtl/>
        </w:rPr>
      </w:pPr>
      <w:r w:rsidRPr="008A4E25">
        <w:rPr>
          <w:rFonts w:ascii="David" w:hAnsi="David" w:cs="David"/>
          <w:rtl/>
        </w:rPr>
        <w:t xml:space="preserve">הערעור: אין להרשיעו בהחזקת כל הכמות שכן בפועל החזיק רק בקמצוץ ממנו ואף לא בניסיון להחזיק את כל הכמות </w:t>
      </w:r>
      <w:r w:rsidRPr="008A4E25">
        <w:rPr>
          <w:rFonts w:ascii="David" w:hAnsi="David" w:cs="David"/>
          <w:b/>
          <w:bCs/>
          <w:u w:val="single"/>
          <w:rtl/>
        </w:rPr>
        <w:t>שכן לא יכול היה לעבור את העבירה.</w:t>
      </w:r>
    </w:p>
    <w:p w14:paraId="0CA143FD" w14:textId="21B9F9B5" w:rsidR="008A4E25" w:rsidRDefault="008A4E25" w:rsidP="004443A5">
      <w:pPr>
        <w:spacing w:after="0" w:line="240" w:lineRule="auto"/>
        <w:jc w:val="both"/>
        <w:rPr>
          <w:rFonts w:ascii="David" w:hAnsi="David" w:cs="David"/>
          <w:rtl/>
        </w:rPr>
      </w:pPr>
    </w:p>
    <w:p w14:paraId="76AD6274" w14:textId="77777777" w:rsidR="008A4E25" w:rsidRPr="008A4E25" w:rsidRDefault="008A4E25" w:rsidP="004443A5">
      <w:pPr>
        <w:spacing w:after="0" w:line="240" w:lineRule="auto"/>
        <w:jc w:val="both"/>
        <w:rPr>
          <w:rFonts w:ascii="David" w:hAnsi="David" w:cs="David"/>
          <w:rtl/>
        </w:rPr>
      </w:pPr>
    </w:p>
    <w:p w14:paraId="02A8D1B3" w14:textId="77777777" w:rsidR="008A4E25" w:rsidRPr="008A4E25" w:rsidRDefault="008A4E25" w:rsidP="004443A5">
      <w:pPr>
        <w:spacing w:after="0" w:line="240" w:lineRule="auto"/>
        <w:jc w:val="both"/>
        <w:rPr>
          <w:rFonts w:ascii="David" w:hAnsi="David" w:cs="David"/>
        </w:rPr>
      </w:pPr>
      <w:r w:rsidRPr="008A4E25">
        <w:rPr>
          <w:rFonts w:ascii="David" w:hAnsi="David" w:cs="David"/>
          <w:b/>
          <w:bCs/>
          <w:rtl/>
        </w:rPr>
        <w:t xml:space="preserve">הטענה –  </w:t>
      </w:r>
      <w:r w:rsidRPr="008A4E25">
        <w:rPr>
          <w:rFonts w:ascii="David" w:hAnsi="David" w:cs="David"/>
          <w:rtl/>
        </w:rPr>
        <w:t>במקרה זה הנסיבה של סם מסוכן מסוג קוקאין לא מתקיים.</w:t>
      </w:r>
    </w:p>
    <w:p w14:paraId="009A5220" w14:textId="74A6E3D7" w:rsidR="008A4E25" w:rsidRPr="008A4E25" w:rsidRDefault="008A4E25" w:rsidP="004443A5">
      <w:pPr>
        <w:spacing w:after="0" w:line="240" w:lineRule="auto"/>
        <w:jc w:val="both"/>
        <w:rPr>
          <w:rFonts w:ascii="David" w:hAnsi="David" w:cs="David"/>
          <w:rtl/>
        </w:rPr>
      </w:pPr>
      <w:r w:rsidRPr="008A4E25">
        <w:rPr>
          <w:rFonts w:ascii="David" w:hAnsi="David" w:cs="David"/>
          <w:rtl/>
        </w:rPr>
        <w:t xml:space="preserve">ביהמ"ש: מדובר </w:t>
      </w:r>
      <w:r w:rsidRPr="008A4E25">
        <w:rPr>
          <w:rFonts w:ascii="David" w:hAnsi="David" w:cs="David"/>
          <w:b/>
          <w:bCs/>
          <w:rtl/>
        </w:rPr>
        <w:t>בניסיון בלתי-</w:t>
      </w:r>
      <w:proofErr w:type="spellStart"/>
      <w:r w:rsidRPr="008A4E25">
        <w:rPr>
          <w:rFonts w:ascii="David" w:hAnsi="David" w:cs="David"/>
          <w:b/>
          <w:bCs/>
          <w:rtl/>
        </w:rPr>
        <w:t>צליח</w:t>
      </w:r>
      <w:proofErr w:type="spellEnd"/>
      <w:r w:rsidRPr="008A4E25">
        <w:rPr>
          <w:rFonts w:ascii="David" w:hAnsi="David" w:cs="David"/>
          <w:b/>
          <w:bCs/>
          <w:rtl/>
        </w:rPr>
        <w:t xml:space="preserve"> </w:t>
      </w:r>
      <w:r w:rsidRPr="008A4E25">
        <w:rPr>
          <w:rFonts w:ascii="David" w:hAnsi="David" w:cs="David"/>
          <w:rtl/>
        </w:rPr>
        <w:t>(נסיבה שהיא רכיב מרכיבי העבירה של שימוש בסמים מסוכנים).</w:t>
      </w:r>
    </w:p>
    <w:p w14:paraId="3B4D41FC" w14:textId="77777777" w:rsidR="008A4E25" w:rsidRPr="008A4E25" w:rsidRDefault="008A4E25" w:rsidP="004443A5">
      <w:pPr>
        <w:spacing w:after="0" w:line="240" w:lineRule="auto"/>
        <w:jc w:val="both"/>
        <w:rPr>
          <w:rFonts w:ascii="David" w:hAnsi="David" w:cs="David"/>
          <w:rtl/>
        </w:rPr>
      </w:pPr>
      <w:r w:rsidRPr="008A4E25">
        <w:rPr>
          <w:rFonts w:ascii="David" w:hAnsi="David" w:cs="David"/>
          <w:rtl/>
        </w:rPr>
        <w:t xml:space="preserve">"הרציונל של עבירת הניסיון מתקיים כל אימת </w:t>
      </w:r>
      <w:r w:rsidRPr="008A4E25">
        <w:rPr>
          <w:rFonts w:ascii="David" w:hAnsi="David" w:cs="David"/>
          <w:b/>
          <w:bCs/>
          <w:u w:val="single"/>
          <w:rtl/>
        </w:rPr>
        <w:t xml:space="preserve">שהעושה גיבש כוונה </w:t>
      </w:r>
      <w:r w:rsidRPr="008A4E25">
        <w:rPr>
          <w:rFonts w:ascii="David" w:hAnsi="David" w:cs="David"/>
          <w:rtl/>
        </w:rPr>
        <w:t>לבצע עבירה וניגש לבצע את זממו".</w:t>
      </w:r>
    </w:p>
    <w:p w14:paraId="1DE92868" w14:textId="42636BEC" w:rsidR="008A4E25" w:rsidRDefault="008A4E25" w:rsidP="004443A5">
      <w:pPr>
        <w:spacing w:after="0" w:line="240" w:lineRule="auto"/>
        <w:jc w:val="both"/>
        <w:rPr>
          <w:rFonts w:ascii="David" w:hAnsi="David" w:cs="David"/>
          <w:rtl/>
        </w:rPr>
      </w:pPr>
      <w:r w:rsidRPr="008A4E25">
        <w:rPr>
          <w:rFonts w:ascii="David" w:hAnsi="David" w:cs="David"/>
          <w:rtl/>
        </w:rPr>
        <w:t>"יש לבחון את המסכת העובדתית בהתאם לאמונה של העושה, שאילו הייתה נכונה, ניתן היה להשלים את ביצועה של העבירה".</w:t>
      </w:r>
    </w:p>
    <w:p w14:paraId="7B302050" w14:textId="77777777" w:rsidR="00D24A8A" w:rsidRDefault="00D24A8A" w:rsidP="004443A5">
      <w:pPr>
        <w:spacing w:after="0" w:line="240" w:lineRule="auto"/>
        <w:jc w:val="both"/>
        <w:rPr>
          <w:rFonts w:ascii="David" w:hAnsi="David" w:cs="David"/>
          <w:rtl/>
        </w:rPr>
      </w:pPr>
    </w:p>
    <w:p w14:paraId="356F3D4E" w14:textId="2C36156A" w:rsidR="00D24A8A" w:rsidRDefault="00D24A8A" w:rsidP="004443A5">
      <w:pPr>
        <w:spacing w:after="0" w:line="240" w:lineRule="auto"/>
        <w:jc w:val="both"/>
        <w:rPr>
          <w:rFonts w:ascii="David" w:hAnsi="David" w:cs="David"/>
          <w:rtl/>
        </w:rPr>
      </w:pPr>
      <w:r w:rsidRPr="00D24A8A">
        <w:rPr>
          <w:rFonts w:ascii="David" w:hAnsi="David" w:cs="David"/>
          <w:b/>
          <w:bCs/>
          <w:highlight w:val="green"/>
          <w:rtl/>
        </w:rPr>
        <w:t xml:space="preserve">ניסיון בלתי </w:t>
      </w:r>
      <w:proofErr w:type="spellStart"/>
      <w:r w:rsidRPr="00D24A8A">
        <w:rPr>
          <w:rFonts w:ascii="David" w:hAnsi="David" w:cs="David"/>
          <w:b/>
          <w:bCs/>
          <w:highlight w:val="green"/>
          <w:rtl/>
        </w:rPr>
        <w:t>צליח</w:t>
      </w:r>
      <w:proofErr w:type="spellEnd"/>
      <w:r w:rsidRPr="00D24A8A">
        <w:rPr>
          <w:rFonts w:ascii="David" w:hAnsi="David" w:cs="David"/>
          <w:b/>
          <w:bCs/>
          <w:highlight w:val="green"/>
          <w:rtl/>
        </w:rPr>
        <w:t xml:space="preserve">  </w:t>
      </w:r>
      <w:r w:rsidRPr="00D24A8A">
        <w:rPr>
          <w:rFonts w:ascii="David" w:hAnsi="David" w:cs="David"/>
          <w:highlight w:val="green"/>
          <w:rtl/>
        </w:rPr>
        <w:t>- סוגים שונים</w:t>
      </w:r>
      <w:r w:rsidRPr="00D24A8A">
        <w:rPr>
          <w:rFonts w:ascii="David" w:hAnsi="David" w:cs="David"/>
          <w:highlight w:val="green"/>
        </w:rPr>
        <w:t xml:space="preserve"> </w:t>
      </w:r>
      <w:r w:rsidRPr="00D24A8A">
        <w:rPr>
          <w:rFonts w:ascii="David" w:hAnsi="David" w:cs="David"/>
          <w:highlight w:val="green"/>
          <w:rtl/>
        </w:rPr>
        <w:t>של חוסר אפשרות עובדתית להשלים את העבירה:</w:t>
      </w:r>
    </w:p>
    <w:p w14:paraId="231C20AD" w14:textId="7D90F13B" w:rsidR="00D24A8A" w:rsidRPr="00D24A8A" w:rsidRDefault="00D24A8A" w:rsidP="004443A5">
      <w:pPr>
        <w:pStyle w:val="a7"/>
        <w:numPr>
          <w:ilvl w:val="0"/>
          <w:numId w:val="60"/>
        </w:numPr>
        <w:spacing w:after="0" w:line="240" w:lineRule="auto"/>
        <w:jc w:val="both"/>
        <w:rPr>
          <w:rFonts w:ascii="David" w:hAnsi="David" w:cs="David"/>
          <w:rtl/>
        </w:rPr>
      </w:pPr>
      <w:r w:rsidRPr="00D24A8A">
        <w:rPr>
          <w:rFonts w:ascii="David" w:hAnsi="David" w:cs="David"/>
          <w:rtl/>
        </w:rPr>
        <w:t xml:space="preserve">חוסר צליחות בהקשר של </w:t>
      </w:r>
      <w:r w:rsidRPr="00D24A8A">
        <w:rPr>
          <w:rFonts w:ascii="David" w:hAnsi="David" w:cs="David"/>
          <w:b/>
          <w:bCs/>
          <w:rtl/>
        </w:rPr>
        <w:t>נסיבה</w:t>
      </w:r>
      <w:r w:rsidRPr="00D24A8A">
        <w:rPr>
          <w:rFonts w:ascii="David" w:hAnsi="David" w:cs="David"/>
          <w:rtl/>
        </w:rPr>
        <w:t xml:space="preserve"> שהיא רכיב מרכיבי העבירה</w:t>
      </w:r>
      <w:r>
        <w:rPr>
          <w:rFonts w:ascii="David" w:hAnsi="David" w:cs="David" w:hint="cs"/>
          <w:rtl/>
        </w:rPr>
        <w:t>.</w:t>
      </w:r>
      <w:r w:rsidRPr="00D24A8A">
        <w:rPr>
          <w:rFonts w:ascii="David" w:hAnsi="David" w:cs="David"/>
          <w:rtl/>
        </w:rPr>
        <w:t xml:space="preserve"> </w:t>
      </w:r>
    </w:p>
    <w:p w14:paraId="50DD7C86" w14:textId="00548644" w:rsidR="00D24A8A" w:rsidRDefault="00D24A8A" w:rsidP="004443A5">
      <w:pPr>
        <w:spacing w:after="0" w:line="240" w:lineRule="auto"/>
        <w:jc w:val="both"/>
        <w:rPr>
          <w:rFonts w:ascii="David" w:hAnsi="David" w:cs="David"/>
          <w:rtl/>
        </w:rPr>
      </w:pPr>
      <w:r w:rsidRPr="00D24A8A">
        <w:rPr>
          <w:rFonts w:ascii="David" w:hAnsi="David" w:cs="David"/>
          <w:rtl/>
        </w:rPr>
        <w:t>דוגמה: אדם יורה בגופה כאשר חושב שמדובר באדם.</w:t>
      </w:r>
      <w:r>
        <w:rPr>
          <w:rFonts w:ascii="David" w:hAnsi="David" w:cs="David" w:hint="cs"/>
          <w:rtl/>
        </w:rPr>
        <w:t xml:space="preserve"> </w:t>
      </w:r>
      <w:r w:rsidRPr="00D24A8A">
        <w:rPr>
          <w:rFonts w:ascii="David" w:hAnsi="David" w:cs="David"/>
          <w:rtl/>
        </w:rPr>
        <w:t>אדם מחזיק קמח וחושב שזה קוקאין</w:t>
      </w:r>
      <w:r>
        <w:rPr>
          <w:rFonts w:ascii="David" w:hAnsi="David" w:cs="David" w:hint="cs"/>
          <w:rtl/>
        </w:rPr>
        <w:t>.</w:t>
      </w:r>
    </w:p>
    <w:p w14:paraId="1144EC1B" w14:textId="728D1964" w:rsidR="00D24A8A" w:rsidRPr="00D24A8A" w:rsidRDefault="00D24A8A" w:rsidP="004443A5">
      <w:pPr>
        <w:pStyle w:val="a7"/>
        <w:numPr>
          <w:ilvl w:val="0"/>
          <w:numId w:val="60"/>
        </w:numPr>
        <w:spacing w:after="0" w:line="240" w:lineRule="auto"/>
        <w:jc w:val="both"/>
        <w:rPr>
          <w:rFonts w:ascii="David" w:hAnsi="David" w:cs="David"/>
        </w:rPr>
      </w:pPr>
      <w:r w:rsidRPr="00D24A8A">
        <w:rPr>
          <w:rFonts w:ascii="David" w:hAnsi="David" w:cs="David"/>
          <w:rtl/>
        </w:rPr>
        <w:t xml:space="preserve">חוסר יכולת עובדתית הנובעת </w:t>
      </w:r>
      <w:r w:rsidRPr="00D24A8A">
        <w:rPr>
          <w:rFonts w:ascii="David" w:hAnsi="David" w:cs="David"/>
          <w:b/>
          <w:bCs/>
          <w:rtl/>
        </w:rPr>
        <w:t>מהיעדרה</w:t>
      </w:r>
      <w:r w:rsidRPr="00D24A8A">
        <w:rPr>
          <w:rFonts w:ascii="David" w:hAnsi="David" w:cs="David"/>
          <w:rtl/>
        </w:rPr>
        <w:t xml:space="preserve"> של נסיבה (שאינה רלבנטית בהכרח) להשלמת העבירה:</w:t>
      </w:r>
    </w:p>
    <w:p w14:paraId="18E526E3" w14:textId="39B1350D" w:rsidR="00D24A8A" w:rsidRDefault="00D24A8A" w:rsidP="004443A5">
      <w:pPr>
        <w:spacing w:after="0" w:line="240" w:lineRule="auto"/>
        <w:jc w:val="both"/>
        <w:rPr>
          <w:rFonts w:ascii="David" w:hAnsi="David" w:cs="David"/>
          <w:rtl/>
        </w:rPr>
      </w:pPr>
      <w:r w:rsidRPr="00D24A8A">
        <w:rPr>
          <w:rFonts w:ascii="David" w:hAnsi="David" w:cs="David"/>
          <w:rtl/>
        </w:rPr>
        <w:t>דוגמה:</w:t>
      </w:r>
      <w:r>
        <w:rPr>
          <w:rFonts w:ascii="David" w:hAnsi="David" w:cs="David" w:hint="cs"/>
          <w:rtl/>
        </w:rPr>
        <w:t xml:space="preserve"> </w:t>
      </w:r>
      <w:r w:rsidRPr="00D24A8A">
        <w:rPr>
          <w:rFonts w:ascii="David" w:hAnsi="David" w:cs="David"/>
          <w:rtl/>
        </w:rPr>
        <w:t>גנב פורץ לכספת, לאחר שכל הכסף הועבר ממנה.</w:t>
      </w:r>
      <w:r>
        <w:rPr>
          <w:rFonts w:ascii="David" w:hAnsi="David" w:cs="David" w:hint="cs"/>
          <w:rtl/>
        </w:rPr>
        <w:t xml:space="preserve"> </w:t>
      </w:r>
      <w:r w:rsidRPr="00D24A8A">
        <w:rPr>
          <w:rFonts w:ascii="David" w:hAnsi="David" w:cs="David"/>
          <w:rtl/>
        </w:rPr>
        <w:t>אבי מגיע לבית של שמעון כדי להרביץ לו אך שמעון עזב את הבית.</w:t>
      </w:r>
    </w:p>
    <w:p w14:paraId="0A88259A" w14:textId="793AEFEA" w:rsidR="00D24A8A" w:rsidRPr="00D24A8A" w:rsidRDefault="00D24A8A" w:rsidP="004443A5">
      <w:pPr>
        <w:pStyle w:val="a7"/>
        <w:numPr>
          <w:ilvl w:val="0"/>
          <w:numId w:val="60"/>
        </w:numPr>
        <w:spacing w:after="0" w:line="240" w:lineRule="auto"/>
        <w:jc w:val="both"/>
        <w:rPr>
          <w:rFonts w:ascii="David" w:hAnsi="David" w:cs="David"/>
        </w:rPr>
      </w:pPr>
      <w:r w:rsidRPr="00D24A8A">
        <w:rPr>
          <w:rFonts w:ascii="David" w:hAnsi="David" w:cs="David"/>
          <w:rtl/>
        </w:rPr>
        <w:t xml:space="preserve">חוסר היכולת העובדתית נובעת משימוש </w:t>
      </w:r>
      <w:r w:rsidRPr="00D24A8A">
        <w:rPr>
          <w:rFonts w:ascii="David" w:hAnsi="David" w:cs="David"/>
          <w:b/>
          <w:bCs/>
          <w:rtl/>
        </w:rPr>
        <w:t>באמצעי בלתי הולם</w:t>
      </w:r>
      <w:r w:rsidR="008A2891">
        <w:rPr>
          <w:rFonts w:ascii="David" w:hAnsi="David" w:cs="David" w:hint="cs"/>
          <w:rtl/>
        </w:rPr>
        <w:t>.</w:t>
      </w:r>
    </w:p>
    <w:p w14:paraId="7CA3DF69" w14:textId="69F3E046" w:rsidR="00D24A8A" w:rsidRDefault="00D24A8A" w:rsidP="004443A5">
      <w:pPr>
        <w:spacing w:after="0" w:line="240" w:lineRule="auto"/>
        <w:jc w:val="both"/>
        <w:rPr>
          <w:rFonts w:ascii="David" w:hAnsi="David" w:cs="David"/>
          <w:rtl/>
        </w:rPr>
      </w:pPr>
      <w:r w:rsidRPr="00D24A8A">
        <w:rPr>
          <w:rFonts w:ascii="David" w:hAnsi="David" w:cs="David"/>
          <w:rtl/>
        </w:rPr>
        <w:lastRenderedPageBreak/>
        <w:t>דוגמה:</w:t>
      </w:r>
      <w:r>
        <w:rPr>
          <w:rFonts w:ascii="David" w:hAnsi="David" w:cs="David" w:hint="cs"/>
          <w:rtl/>
        </w:rPr>
        <w:t xml:space="preserve"> </w:t>
      </w:r>
      <w:r w:rsidRPr="00D24A8A">
        <w:rPr>
          <w:rFonts w:ascii="David" w:hAnsi="David" w:cs="David"/>
          <w:rtl/>
        </w:rPr>
        <w:t>ניסיון לבצע רצח באמצעות רובה מקולקל או רובה שהוחלפו בו הכדורים לכדורי סרק.</w:t>
      </w:r>
      <w:r>
        <w:rPr>
          <w:rFonts w:ascii="David" w:hAnsi="David" w:cs="David" w:hint="cs"/>
          <w:rtl/>
        </w:rPr>
        <w:t xml:space="preserve"> </w:t>
      </w:r>
      <w:r w:rsidRPr="00D24A8A">
        <w:rPr>
          <w:rFonts w:ascii="David" w:hAnsi="David" w:cs="David"/>
          <w:rtl/>
        </w:rPr>
        <w:t>ניסיון לרצוח מישהו עם כמות רעל קטנה מאוד (ע"פ 1368/96)</w:t>
      </w:r>
      <w:r>
        <w:rPr>
          <w:rFonts w:ascii="David" w:hAnsi="David" w:cs="David" w:hint="cs"/>
          <w:rtl/>
        </w:rPr>
        <w:t xml:space="preserve">. </w:t>
      </w:r>
      <w:r w:rsidRPr="00D24A8A">
        <w:rPr>
          <w:rFonts w:ascii="David" w:hAnsi="David" w:cs="David"/>
          <w:rtl/>
        </w:rPr>
        <w:t>ניסיון להמית אדם באמצעות רובה מים</w:t>
      </w:r>
      <w:r>
        <w:rPr>
          <w:rFonts w:ascii="David" w:hAnsi="David" w:cs="David" w:hint="cs"/>
          <w:rtl/>
        </w:rPr>
        <w:t xml:space="preserve">. </w:t>
      </w:r>
      <w:r w:rsidRPr="00D24A8A">
        <w:rPr>
          <w:rFonts w:ascii="David" w:hAnsi="David" w:cs="David"/>
          <w:rtl/>
        </w:rPr>
        <w:t>ניסיון להרעיל אדם באמצעות סוכר.</w:t>
      </w:r>
    </w:p>
    <w:p w14:paraId="39EE1386" w14:textId="7F18DB1A" w:rsidR="008A2891" w:rsidRPr="008A2891" w:rsidRDefault="008A2891" w:rsidP="004443A5">
      <w:pPr>
        <w:pStyle w:val="a7"/>
        <w:numPr>
          <w:ilvl w:val="0"/>
          <w:numId w:val="60"/>
        </w:numPr>
        <w:spacing w:after="0" w:line="240" w:lineRule="auto"/>
        <w:jc w:val="both"/>
        <w:rPr>
          <w:rFonts w:ascii="David" w:hAnsi="David" w:cs="David"/>
        </w:rPr>
      </w:pPr>
      <w:r w:rsidRPr="008A2891">
        <w:rPr>
          <w:rFonts w:ascii="David" w:hAnsi="David" w:cs="David"/>
          <w:rtl/>
        </w:rPr>
        <w:t xml:space="preserve">חוסר יכולת עובדתית הנובעת מאמצעות בשימוש באמצעים </w:t>
      </w:r>
      <w:r w:rsidRPr="008A2891">
        <w:rPr>
          <w:rFonts w:ascii="David" w:hAnsi="David" w:cs="David"/>
          <w:b/>
          <w:bCs/>
          <w:rtl/>
        </w:rPr>
        <w:t>אבסורדיים</w:t>
      </w:r>
      <w:r>
        <w:rPr>
          <w:rFonts w:ascii="David" w:hAnsi="David" w:cs="David" w:hint="cs"/>
          <w:b/>
          <w:bCs/>
          <w:rtl/>
        </w:rPr>
        <w:t>.</w:t>
      </w:r>
    </w:p>
    <w:p w14:paraId="478733AB" w14:textId="1C10CBF0" w:rsidR="008A2891" w:rsidRDefault="008A2891" w:rsidP="004443A5">
      <w:pPr>
        <w:spacing w:after="0" w:line="240" w:lineRule="auto"/>
        <w:jc w:val="both"/>
        <w:rPr>
          <w:rFonts w:ascii="David" w:hAnsi="David" w:cs="David"/>
          <w:rtl/>
        </w:rPr>
      </w:pPr>
      <w:r w:rsidRPr="008A2891">
        <w:rPr>
          <w:rFonts w:ascii="David" w:hAnsi="David" w:cs="David"/>
          <w:rtl/>
        </w:rPr>
        <w:t>לדוגמה:</w:t>
      </w:r>
      <w:r>
        <w:rPr>
          <w:rFonts w:ascii="David" w:hAnsi="David" w:cs="David" w:hint="cs"/>
          <w:rtl/>
        </w:rPr>
        <w:t xml:space="preserve"> </w:t>
      </w:r>
      <w:r w:rsidRPr="008A2891">
        <w:rPr>
          <w:rFonts w:ascii="David" w:hAnsi="David" w:cs="David"/>
          <w:rtl/>
        </w:rPr>
        <w:t>שימוש במילות קסם/וודו/כישוף מתוך אמונה שהדבר ימית אותה.</w:t>
      </w:r>
      <w:r>
        <w:rPr>
          <w:rFonts w:ascii="David" w:hAnsi="David" w:cs="David" w:hint="cs"/>
          <w:rtl/>
        </w:rPr>
        <w:t xml:space="preserve"> </w:t>
      </w:r>
      <w:r w:rsidRPr="008A2891">
        <w:rPr>
          <w:rFonts w:ascii="David" w:hAnsi="David" w:cs="David"/>
          <w:rtl/>
        </w:rPr>
        <w:t xml:space="preserve">הכלל הוא שעל פניו, ניתן לייחס גם כאן ניסיון אך על מנת "לא להרחיב יתר על המידה את הפליליות של מעשים" – לא מטילים אחריות פלילית במקרים אלה. </w:t>
      </w:r>
      <w:proofErr w:type="spellStart"/>
      <w:r w:rsidRPr="008A2891">
        <w:rPr>
          <w:rFonts w:ascii="David" w:hAnsi="David" w:cs="David"/>
          <w:rtl/>
        </w:rPr>
        <w:t>שק"ד</w:t>
      </w:r>
      <w:proofErr w:type="spellEnd"/>
      <w:r w:rsidRPr="008A2891">
        <w:rPr>
          <w:rFonts w:ascii="David" w:hAnsi="David" w:cs="David"/>
          <w:rtl/>
        </w:rPr>
        <w:t>.</w:t>
      </w:r>
    </w:p>
    <w:p w14:paraId="22811216" w14:textId="71904AD2" w:rsidR="006719CE" w:rsidRPr="006719CE" w:rsidRDefault="006719CE" w:rsidP="004443A5">
      <w:pPr>
        <w:pStyle w:val="a7"/>
        <w:numPr>
          <w:ilvl w:val="0"/>
          <w:numId w:val="60"/>
        </w:numPr>
        <w:spacing w:after="0" w:line="240" w:lineRule="auto"/>
        <w:jc w:val="both"/>
        <w:rPr>
          <w:rFonts w:ascii="David" w:hAnsi="David" w:cs="David"/>
        </w:rPr>
      </w:pPr>
      <w:r w:rsidRPr="006719CE">
        <w:rPr>
          <w:rFonts w:ascii="David" w:hAnsi="David" w:cs="David"/>
          <w:rtl/>
        </w:rPr>
        <w:t xml:space="preserve">סוג נוסף של ניסיון בלתי </w:t>
      </w:r>
      <w:proofErr w:type="spellStart"/>
      <w:r w:rsidRPr="006719CE">
        <w:rPr>
          <w:rFonts w:ascii="David" w:hAnsi="David" w:cs="David"/>
          <w:rtl/>
        </w:rPr>
        <w:t>צליח</w:t>
      </w:r>
      <w:proofErr w:type="spellEnd"/>
      <w:r w:rsidRPr="006719CE">
        <w:rPr>
          <w:rFonts w:ascii="David" w:hAnsi="David" w:cs="David"/>
          <w:rtl/>
        </w:rPr>
        <w:t xml:space="preserve"> (נדיר): </w:t>
      </w:r>
      <w:r w:rsidRPr="006719CE">
        <w:rPr>
          <w:rFonts w:ascii="David" w:hAnsi="David" w:cs="David"/>
          <w:b/>
          <w:bCs/>
          <w:u w:val="single"/>
          <w:rtl/>
        </w:rPr>
        <w:t>אי צליחות משפטית</w:t>
      </w:r>
      <w:r>
        <w:rPr>
          <w:rFonts w:ascii="David" w:hAnsi="David" w:cs="David" w:hint="cs"/>
          <w:rtl/>
        </w:rPr>
        <w:t>.</w:t>
      </w:r>
    </w:p>
    <w:p w14:paraId="1DC7EC74" w14:textId="673746DF" w:rsidR="006719CE" w:rsidRDefault="006719CE" w:rsidP="004443A5">
      <w:pPr>
        <w:spacing w:after="0" w:line="240" w:lineRule="auto"/>
        <w:jc w:val="both"/>
        <w:rPr>
          <w:rFonts w:ascii="David" w:hAnsi="David" w:cs="David"/>
          <w:rtl/>
        </w:rPr>
      </w:pPr>
      <w:r w:rsidRPr="006719CE">
        <w:rPr>
          <w:rFonts w:ascii="David" w:hAnsi="David" w:cs="David"/>
          <w:rtl/>
        </w:rPr>
        <w:t xml:space="preserve">לדוגמה: אני מסתיר סחורה במעבר גבול כדי לא לשלם מכס אך בפועל המכס </w:t>
      </w:r>
      <w:r w:rsidRPr="006719CE">
        <w:rPr>
          <w:rFonts w:ascii="David" w:hAnsi="David" w:cs="David"/>
          <w:b/>
          <w:bCs/>
          <w:rtl/>
        </w:rPr>
        <w:t>בוטל</w:t>
      </w:r>
      <w:r w:rsidRPr="006719CE">
        <w:rPr>
          <w:rFonts w:ascii="David" w:hAnsi="David" w:cs="David"/>
          <w:rtl/>
        </w:rPr>
        <w:t xml:space="preserve"> לפני כמה שנים על סחורה זו.</w:t>
      </w:r>
      <w:r w:rsidRPr="006719CE">
        <w:rPr>
          <w:rFonts w:ascii="David" w:hAnsi="David" w:cs="David" w:hint="cs"/>
          <w:rtl/>
        </w:rPr>
        <w:t xml:space="preserve"> </w:t>
      </w:r>
      <w:r w:rsidRPr="006719CE">
        <w:rPr>
          <w:rFonts w:ascii="David" w:hAnsi="David" w:cs="David"/>
          <w:rtl/>
        </w:rPr>
        <w:t xml:space="preserve">אין לכך התייחסות מפורשת בחוק העונשין אך בהעדר איסור חוקי- לא ניתן להעניש את העושה. </w:t>
      </w:r>
      <w:r w:rsidRPr="006719CE">
        <w:rPr>
          <w:rFonts w:ascii="David" w:hAnsi="David" w:cs="David" w:hint="cs"/>
          <w:rtl/>
        </w:rPr>
        <w:t xml:space="preserve"> </w:t>
      </w:r>
      <w:r w:rsidRPr="006719CE">
        <w:rPr>
          <w:rFonts w:ascii="David" w:hAnsi="David" w:cs="David"/>
          <w:rtl/>
        </w:rPr>
        <w:t>"עבירה מדומה" איננה עבירה (פרופ' מרים גור אריה)</w:t>
      </w:r>
      <w:r>
        <w:rPr>
          <w:rFonts w:ascii="David" w:hAnsi="David" w:cs="David" w:hint="cs"/>
          <w:rtl/>
        </w:rPr>
        <w:t>.</w:t>
      </w:r>
    </w:p>
    <w:p w14:paraId="4EA6D086" w14:textId="709A73A7" w:rsidR="004B4E7D" w:rsidRDefault="004B4E7D" w:rsidP="004443A5">
      <w:pPr>
        <w:spacing w:after="0" w:line="240" w:lineRule="auto"/>
        <w:jc w:val="both"/>
        <w:rPr>
          <w:rFonts w:ascii="David" w:hAnsi="David" w:cs="David"/>
          <w:rtl/>
        </w:rPr>
      </w:pPr>
    </w:p>
    <w:p w14:paraId="0949FB35" w14:textId="77777777" w:rsidR="004B4E7D" w:rsidRPr="004B4E7D" w:rsidRDefault="004B4E7D" w:rsidP="004443A5">
      <w:pPr>
        <w:spacing w:after="0" w:line="240" w:lineRule="auto"/>
        <w:jc w:val="both"/>
        <w:rPr>
          <w:rFonts w:ascii="David" w:hAnsi="David" w:cs="David"/>
        </w:rPr>
      </w:pPr>
      <w:r w:rsidRPr="004B4E7D">
        <w:rPr>
          <w:rFonts w:ascii="David" w:hAnsi="David" w:cs="David"/>
          <w:b/>
          <w:bCs/>
          <w:u w:val="single"/>
          <w:rtl/>
        </w:rPr>
        <w:t>היסוד הנפשי בעבירת ניסיון</w:t>
      </w:r>
    </w:p>
    <w:p w14:paraId="7636E483" w14:textId="77777777" w:rsidR="004B4E7D" w:rsidRPr="004B4E7D" w:rsidRDefault="004B4E7D" w:rsidP="004443A5">
      <w:pPr>
        <w:spacing w:after="0" w:line="240" w:lineRule="auto"/>
        <w:jc w:val="both"/>
        <w:rPr>
          <w:rFonts w:ascii="David" w:hAnsi="David" w:cs="David"/>
          <w:rtl/>
        </w:rPr>
      </w:pPr>
      <w:r w:rsidRPr="004B4E7D">
        <w:rPr>
          <w:rFonts w:ascii="David" w:hAnsi="David" w:cs="David"/>
          <w:rtl/>
        </w:rPr>
        <w:t xml:space="preserve">בעיקרון – כמו בעבירה רגילה אבל </w:t>
      </w:r>
      <w:r w:rsidRPr="004B4E7D">
        <w:rPr>
          <w:rFonts w:ascii="David" w:hAnsi="David" w:cs="David"/>
          <w:b/>
          <w:bCs/>
          <w:rtl/>
        </w:rPr>
        <w:t xml:space="preserve">עם שינוי/תוספת </w:t>
      </w:r>
      <w:r w:rsidRPr="004B4E7D">
        <w:rPr>
          <w:rFonts w:ascii="David" w:hAnsi="David" w:cs="David"/>
          <w:rtl/>
        </w:rPr>
        <w:t>היות ולא הושלמה העבירה.</w:t>
      </w:r>
    </w:p>
    <w:p w14:paraId="32E961A3" w14:textId="4F601462" w:rsidR="004B4E7D" w:rsidRPr="004B4E7D" w:rsidRDefault="004B4E7D" w:rsidP="004443A5">
      <w:pPr>
        <w:spacing w:after="0" w:line="240" w:lineRule="auto"/>
        <w:jc w:val="both"/>
        <w:rPr>
          <w:rFonts w:ascii="David" w:hAnsi="David" w:cs="David"/>
          <w:rtl/>
        </w:rPr>
      </w:pPr>
      <w:r w:rsidRPr="004B4E7D">
        <w:rPr>
          <w:rFonts w:ascii="David" w:hAnsi="David" w:cs="David"/>
          <w:rtl/>
        </w:rPr>
        <w:t xml:space="preserve"> יש להוכיח (כרגיל)</w:t>
      </w:r>
      <w:r w:rsidR="001140AA">
        <w:rPr>
          <w:rFonts w:ascii="David" w:hAnsi="David" w:cs="David" w:hint="cs"/>
          <w:rtl/>
        </w:rPr>
        <w:t xml:space="preserve"> : </w:t>
      </w:r>
    </w:p>
    <w:p w14:paraId="146EE1DB" w14:textId="77777777" w:rsidR="001140AA" w:rsidRDefault="004B4E7D" w:rsidP="004443A5">
      <w:pPr>
        <w:pStyle w:val="a7"/>
        <w:numPr>
          <w:ilvl w:val="0"/>
          <w:numId w:val="61"/>
        </w:numPr>
        <w:spacing w:after="0" w:line="240" w:lineRule="auto"/>
        <w:jc w:val="both"/>
        <w:rPr>
          <w:rFonts w:ascii="David" w:hAnsi="David" w:cs="David"/>
        </w:rPr>
      </w:pPr>
      <w:r w:rsidRPr="001140AA">
        <w:rPr>
          <w:rFonts w:ascii="David" w:hAnsi="David" w:cs="David"/>
          <w:rtl/>
        </w:rPr>
        <w:t>מודעות להתנהגות (גם אם לא הושלמה)</w:t>
      </w:r>
      <w:r w:rsidR="001140AA" w:rsidRPr="001140AA">
        <w:rPr>
          <w:rFonts w:ascii="David" w:hAnsi="David" w:cs="David" w:hint="cs"/>
          <w:rtl/>
        </w:rPr>
        <w:t xml:space="preserve">  </w:t>
      </w:r>
    </w:p>
    <w:p w14:paraId="06219B2C" w14:textId="77777777" w:rsidR="001140AA" w:rsidRDefault="004B4E7D" w:rsidP="004443A5">
      <w:pPr>
        <w:pStyle w:val="a7"/>
        <w:numPr>
          <w:ilvl w:val="0"/>
          <w:numId w:val="61"/>
        </w:numPr>
        <w:spacing w:after="0" w:line="240" w:lineRule="auto"/>
        <w:jc w:val="both"/>
        <w:rPr>
          <w:rFonts w:ascii="David" w:hAnsi="David" w:cs="David"/>
        </w:rPr>
      </w:pPr>
      <w:r w:rsidRPr="001140AA">
        <w:rPr>
          <w:rFonts w:ascii="David" w:hAnsi="David" w:cs="David"/>
          <w:rtl/>
        </w:rPr>
        <w:t>מודעות לנסיבות (לפי מצב הדברים שדימה, גם אם לא התקיימו בשלמותן)</w:t>
      </w:r>
      <w:r w:rsidR="001140AA" w:rsidRPr="001140AA">
        <w:rPr>
          <w:rFonts w:ascii="David" w:hAnsi="David" w:cs="David" w:hint="cs"/>
          <w:rtl/>
        </w:rPr>
        <w:t xml:space="preserve"> </w:t>
      </w:r>
      <w:r w:rsidRPr="001140AA">
        <w:rPr>
          <w:rFonts w:ascii="David" w:hAnsi="David" w:cs="David"/>
          <w:rtl/>
        </w:rPr>
        <w:t xml:space="preserve"> </w:t>
      </w:r>
    </w:p>
    <w:p w14:paraId="14C39F25" w14:textId="77777777" w:rsidR="001140AA" w:rsidRDefault="004B4E7D" w:rsidP="004443A5">
      <w:pPr>
        <w:pStyle w:val="a7"/>
        <w:numPr>
          <w:ilvl w:val="0"/>
          <w:numId w:val="61"/>
        </w:numPr>
        <w:spacing w:after="0" w:line="240" w:lineRule="auto"/>
        <w:jc w:val="both"/>
        <w:rPr>
          <w:rFonts w:ascii="David" w:hAnsi="David" w:cs="David"/>
        </w:rPr>
      </w:pPr>
      <w:r w:rsidRPr="001140AA">
        <w:rPr>
          <w:rFonts w:ascii="David" w:hAnsi="David" w:cs="David"/>
          <w:rtl/>
        </w:rPr>
        <w:t xml:space="preserve">מודעות לאפשרות קרות התוצאה </w:t>
      </w:r>
    </w:p>
    <w:p w14:paraId="55C87893" w14:textId="524AA5B3" w:rsidR="004B4E7D" w:rsidRPr="001140AA" w:rsidRDefault="004B4E7D" w:rsidP="004443A5">
      <w:pPr>
        <w:pStyle w:val="a7"/>
        <w:numPr>
          <w:ilvl w:val="0"/>
          <w:numId w:val="61"/>
        </w:numPr>
        <w:spacing w:after="0" w:line="240" w:lineRule="auto"/>
        <w:jc w:val="both"/>
        <w:rPr>
          <w:rFonts w:ascii="David" w:hAnsi="David" w:cs="David"/>
          <w:rtl/>
        </w:rPr>
      </w:pPr>
      <w:r w:rsidRPr="001140AA">
        <w:rPr>
          <w:rFonts w:ascii="David" w:hAnsi="David" w:cs="David"/>
          <w:rtl/>
        </w:rPr>
        <w:t xml:space="preserve">וכוונה או פזיזות לגבי קרות התוצאה. </w:t>
      </w:r>
    </w:p>
    <w:p w14:paraId="06C676D9" w14:textId="44BB65A2" w:rsidR="004B4E7D" w:rsidRDefault="004B4E7D" w:rsidP="004443A5">
      <w:pPr>
        <w:spacing w:after="0" w:line="240" w:lineRule="auto"/>
        <w:jc w:val="both"/>
        <w:rPr>
          <w:rFonts w:ascii="David" w:hAnsi="David" w:cs="David"/>
          <w:rtl/>
        </w:rPr>
      </w:pPr>
      <w:r w:rsidRPr="004B4E7D">
        <w:rPr>
          <w:rFonts w:ascii="David" w:hAnsi="David" w:cs="David"/>
          <w:b/>
          <w:bCs/>
          <w:rtl/>
        </w:rPr>
        <w:t xml:space="preserve">בנוסף: דרישה </w:t>
      </w:r>
      <w:r w:rsidRPr="004B4E7D">
        <w:rPr>
          <w:rFonts w:ascii="David" w:hAnsi="David" w:cs="David"/>
          <w:b/>
          <w:bCs/>
          <w:u w:val="single"/>
          <w:rtl/>
        </w:rPr>
        <w:t xml:space="preserve">לכוונה להשלים </w:t>
      </w:r>
      <w:r w:rsidRPr="004B4E7D">
        <w:rPr>
          <w:rFonts w:ascii="David" w:hAnsi="David" w:cs="David"/>
          <w:b/>
          <w:bCs/>
          <w:rtl/>
        </w:rPr>
        <w:t xml:space="preserve">את העבירה. </w:t>
      </w:r>
    </w:p>
    <w:p w14:paraId="6436C6C0" w14:textId="247397DB" w:rsidR="00112C14" w:rsidRDefault="00112C14" w:rsidP="004443A5">
      <w:pPr>
        <w:spacing w:after="0" w:line="240" w:lineRule="auto"/>
        <w:jc w:val="both"/>
        <w:rPr>
          <w:rFonts w:ascii="David" w:hAnsi="David" w:cs="David"/>
          <w:rtl/>
        </w:rPr>
      </w:pPr>
    </w:p>
    <w:p w14:paraId="4AC62CF3" w14:textId="77777777" w:rsidR="00112C14" w:rsidRPr="00112C14" w:rsidRDefault="00112C14" w:rsidP="004443A5">
      <w:pPr>
        <w:spacing w:after="0" w:line="240" w:lineRule="auto"/>
        <w:jc w:val="both"/>
        <w:rPr>
          <w:rFonts w:ascii="David" w:hAnsi="David" w:cs="David"/>
        </w:rPr>
      </w:pPr>
      <w:r w:rsidRPr="00112C14">
        <w:rPr>
          <w:rFonts w:ascii="David" w:hAnsi="David" w:cs="David"/>
          <w:u w:val="single"/>
          <w:rtl/>
        </w:rPr>
        <w:t xml:space="preserve">לדוגמה: </w:t>
      </w:r>
    </w:p>
    <w:p w14:paraId="2EC77B9E" w14:textId="6B338583" w:rsidR="00112C14" w:rsidRDefault="00112C14" w:rsidP="004443A5">
      <w:pPr>
        <w:spacing w:after="0" w:line="240" w:lineRule="auto"/>
        <w:jc w:val="both"/>
        <w:rPr>
          <w:rFonts w:ascii="David" w:hAnsi="David" w:cs="David"/>
          <w:rtl/>
        </w:rPr>
      </w:pPr>
      <w:r w:rsidRPr="00112C14">
        <w:rPr>
          <w:rFonts w:ascii="David" w:hAnsi="David" w:cs="David"/>
          <w:rtl/>
        </w:rPr>
        <w:t>עבירת המעשה המגונה בציבור. אדם נעמד ברחוב במטרה להתערטל אך לא הצליח</w:t>
      </w:r>
      <w:r>
        <w:rPr>
          <w:rFonts w:ascii="David" w:hAnsi="David" w:cs="David" w:hint="cs"/>
          <w:rtl/>
        </w:rPr>
        <w:t xml:space="preserve"> </w:t>
      </w:r>
      <w:r w:rsidRPr="00112C14">
        <w:rPr>
          <w:rFonts w:ascii="David" w:hAnsi="David" w:cs="David"/>
          <w:rtl/>
        </w:rPr>
        <w:t xml:space="preserve">השכבה הראשונה דורשת להוכיח כי </w:t>
      </w:r>
      <w:r w:rsidRPr="00112C14">
        <w:rPr>
          <w:rFonts w:ascii="David" w:hAnsi="David" w:cs="David"/>
          <w:b/>
          <w:bCs/>
          <w:rtl/>
        </w:rPr>
        <w:t xml:space="preserve">היה מודע להתנהגות בשכבה </w:t>
      </w:r>
      <w:proofErr w:type="spellStart"/>
      <w:r w:rsidRPr="00112C14">
        <w:rPr>
          <w:rFonts w:ascii="David" w:hAnsi="David" w:cs="David"/>
          <w:rtl/>
        </w:rPr>
        <w:t>השניה</w:t>
      </w:r>
      <w:proofErr w:type="spellEnd"/>
      <w:r w:rsidRPr="00112C14">
        <w:rPr>
          <w:rFonts w:ascii="David" w:hAnsi="David" w:cs="David"/>
          <w:rtl/>
        </w:rPr>
        <w:t xml:space="preserve">- כי פעל </w:t>
      </w:r>
      <w:r w:rsidRPr="00112C14">
        <w:rPr>
          <w:rFonts w:ascii="David" w:hAnsi="David" w:cs="David"/>
          <w:u w:val="single"/>
          <w:rtl/>
        </w:rPr>
        <w:t xml:space="preserve">בכוונה להשלים </w:t>
      </w:r>
      <w:r w:rsidRPr="00112C14">
        <w:rPr>
          <w:rFonts w:ascii="David" w:hAnsi="David" w:cs="David"/>
          <w:rtl/>
        </w:rPr>
        <w:t xml:space="preserve">את העבירה. </w:t>
      </w:r>
    </w:p>
    <w:p w14:paraId="3295F198" w14:textId="77777777" w:rsidR="00112C14" w:rsidRPr="00112C14" w:rsidRDefault="00112C14" w:rsidP="004443A5">
      <w:pPr>
        <w:spacing w:after="0" w:line="240" w:lineRule="auto"/>
        <w:jc w:val="both"/>
        <w:rPr>
          <w:rFonts w:ascii="David" w:hAnsi="David" w:cs="David"/>
          <w:rtl/>
        </w:rPr>
      </w:pPr>
    </w:p>
    <w:p w14:paraId="116CB23D" w14:textId="77777777" w:rsidR="00112C14" w:rsidRPr="00112C14" w:rsidRDefault="00112C14" w:rsidP="004443A5">
      <w:pPr>
        <w:spacing w:after="0" w:line="240" w:lineRule="auto"/>
        <w:jc w:val="both"/>
        <w:rPr>
          <w:rFonts w:ascii="David" w:hAnsi="David" w:cs="David"/>
        </w:rPr>
      </w:pPr>
      <w:r w:rsidRPr="00112C14">
        <w:rPr>
          <w:rFonts w:ascii="David" w:hAnsi="David" w:cs="David"/>
          <w:b/>
          <w:bCs/>
          <w:rtl/>
        </w:rPr>
        <w:t>מדוע מוסיפים הוכחת כוונה להשלים את העבירה? (כלומר, דרישה מוגברת של היסוד הנפשי)</w:t>
      </w:r>
    </w:p>
    <w:p w14:paraId="11FE987E" w14:textId="77777777" w:rsidR="00112C14" w:rsidRPr="00112C14" w:rsidRDefault="00112C14" w:rsidP="004443A5">
      <w:pPr>
        <w:spacing w:after="0" w:line="240" w:lineRule="auto"/>
        <w:jc w:val="both"/>
        <w:rPr>
          <w:rFonts w:ascii="David" w:hAnsi="David" w:cs="David"/>
          <w:rtl/>
        </w:rPr>
      </w:pPr>
      <w:r w:rsidRPr="00112C14">
        <w:rPr>
          <w:rFonts w:ascii="David" w:hAnsi="David" w:cs="David"/>
          <w:rtl/>
        </w:rPr>
        <w:t>העמדה המקובלת :  "לפצות" על החוסר ביסוד העובדתי החסר (היות ולא מדובר בעבירה מושלמת).</w:t>
      </w:r>
    </w:p>
    <w:p w14:paraId="6F2CD471" w14:textId="77777777" w:rsidR="00112C14" w:rsidRPr="00112C14" w:rsidRDefault="00112C14" w:rsidP="004443A5">
      <w:pPr>
        <w:spacing w:after="0" w:line="240" w:lineRule="auto"/>
        <w:jc w:val="both"/>
        <w:rPr>
          <w:rFonts w:ascii="David" w:hAnsi="David" w:cs="David"/>
          <w:rtl/>
        </w:rPr>
      </w:pPr>
      <w:r w:rsidRPr="00112C14">
        <w:rPr>
          <w:rFonts w:ascii="David" w:hAnsi="David" w:cs="David"/>
          <w:rtl/>
        </w:rPr>
        <w:t>פרופ' שחר אלדר: מבקר עמדה זו.</w:t>
      </w:r>
    </w:p>
    <w:p w14:paraId="25DED582" w14:textId="3D622990" w:rsidR="00112C14" w:rsidRPr="00112C14" w:rsidRDefault="00112C14" w:rsidP="004443A5">
      <w:pPr>
        <w:spacing w:after="0" w:line="240" w:lineRule="auto"/>
        <w:jc w:val="both"/>
        <w:rPr>
          <w:rFonts w:ascii="David" w:hAnsi="David" w:cs="David"/>
          <w:rtl/>
        </w:rPr>
      </w:pPr>
      <w:r w:rsidRPr="00112C14">
        <w:rPr>
          <w:rFonts w:ascii="David" w:hAnsi="David" w:cs="David"/>
          <w:rtl/>
        </w:rPr>
        <w:t xml:space="preserve">בפועל -  </w:t>
      </w:r>
      <w:r w:rsidRPr="00112C14">
        <w:rPr>
          <w:rFonts w:ascii="David" w:hAnsi="David" w:cs="David"/>
          <w:b/>
          <w:bCs/>
          <w:rtl/>
        </w:rPr>
        <w:t>הגברת היסוד הנפשי נובעת בפועל מכך שבלעדי היסוד הנפשי המוגבר יהיה קשה לזהות את הפליליות של המעשה. [כזכור – קשה להבחין בין הכנה לניסיון]</w:t>
      </w:r>
      <w:r>
        <w:rPr>
          <w:rFonts w:ascii="David" w:hAnsi="David" w:cs="David" w:hint="cs"/>
          <w:rtl/>
        </w:rPr>
        <w:t>.</w:t>
      </w:r>
    </w:p>
    <w:p w14:paraId="5D1339BE" w14:textId="77777777" w:rsidR="00BF1EE9" w:rsidRPr="00BF1EE9" w:rsidRDefault="00BF1EE9" w:rsidP="004443A5">
      <w:pPr>
        <w:spacing w:after="0" w:line="240" w:lineRule="auto"/>
        <w:jc w:val="both"/>
        <w:rPr>
          <w:rFonts w:ascii="David" w:hAnsi="David" w:cs="David"/>
        </w:rPr>
      </w:pPr>
      <w:r w:rsidRPr="00BF1EE9">
        <w:rPr>
          <w:rFonts w:ascii="David" w:hAnsi="David" w:cs="David"/>
          <w:u w:val="single"/>
          <w:rtl/>
        </w:rPr>
        <w:t>האם ניתן להשתמש בדוקטרינה של עצימת עיניים/הלכת הצפיות בניסיון?</w:t>
      </w:r>
    </w:p>
    <w:p w14:paraId="6A273CD2" w14:textId="1440DDA1" w:rsidR="00BF1EE9" w:rsidRPr="00BF1EE9" w:rsidRDefault="00BF1EE9" w:rsidP="004443A5">
      <w:pPr>
        <w:spacing w:after="0" w:line="240" w:lineRule="auto"/>
        <w:jc w:val="both"/>
        <w:rPr>
          <w:rFonts w:ascii="David" w:hAnsi="David" w:cs="David"/>
          <w:rtl/>
        </w:rPr>
      </w:pPr>
      <w:r w:rsidRPr="00BF1EE9">
        <w:rPr>
          <w:rFonts w:ascii="David" w:hAnsi="David" w:cs="David"/>
          <w:rtl/>
        </w:rPr>
        <w:t>כן.</w:t>
      </w:r>
      <w:r>
        <w:rPr>
          <w:rFonts w:ascii="David" w:hAnsi="David" w:cs="David" w:hint="cs"/>
          <w:rtl/>
        </w:rPr>
        <w:t>34</w:t>
      </w:r>
      <w:r w:rsidRPr="00BF1EE9">
        <w:rPr>
          <w:rFonts w:ascii="David" w:hAnsi="David" w:cs="David"/>
          <w:rtl/>
        </w:rPr>
        <w:t>ד. "מלבד אם נאמר בחיקוק או משתמע ממנו אחרת, כל דין החל על הביצוע העיקרי של העבירה המושלמת חל גם על ניסיון, שידול, ניסיון לשידול או סיוע, לאותה עבירה".</w:t>
      </w:r>
    </w:p>
    <w:p w14:paraId="7E5542EA" w14:textId="77777777" w:rsidR="00BF1EE9" w:rsidRPr="00BF1EE9" w:rsidRDefault="00BF1EE9" w:rsidP="004443A5">
      <w:pPr>
        <w:spacing w:after="0" w:line="240" w:lineRule="auto"/>
        <w:jc w:val="both"/>
        <w:rPr>
          <w:rFonts w:ascii="David" w:hAnsi="David" w:cs="David"/>
          <w:rtl/>
        </w:rPr>
      </w:pPr>
      <w:r w:rsidRPr="00BF1EE9">
        <w:rPr>
          <w:rFonts w:ascii="David" w:hAnsi="David" w:cs="David"/>
          <w:rtl/>
        </w:rPr>
        <w:t>משמעות - הדין שחל בקשר לעבירה המוגמרת חל גם בהקשר של העבירות הנגזרות ממנה.</w:t>
      </w:r>
    </w:p>
    <w:p w14:paraId="27F50A2A" w14:textId="5CDB5602" w:rsidR="00BF1EE9" w:rsidRDefault="00BF1EE9" w:rsidP="004443A5">
      <w:pPr>
        <w:spacing w:after="0" w:line="240" w:lineRule="auto"/>
        <w:jc w:val="both"/>
        <w:rPr>
          <w:rFonts w:ascii="David" w:hAnsi="David" w:cs="David"/>
          <w:rtl/>
        </w:rPr>
      </w:pPr>
      <w:r w:rsidRPr="00BF1EE9">
        <w:rPr>
          <w:rFonts w:ascii="David" w:hAnsi="David" w:cs="David"/>
          <w:rtl/>
        </w:rPr>
        <w:t xml:space="preserve">כלומר, גם בעבירות ניסיון ניתן להשתמש </w:t>
      </w:r>
      <w:r w:rsidRPr="00BF1EE9">
        <w:rPr>
          <w:rFonts w:ascii="David" w:hAnsi="David" w:cs="David"/>
          <w:b/>
          <w:bCs/>
          <w:rtl/>
        </w:rPr>
        <w:t xml:space="preserve">בעצימת עיניים </w:t>
      </w:r>
      <w:r w:rsidRPr="00BF1EE9">
        <w:rPr>
          <w:rFonts w:ascii="David" w:hAnsi="David" w:cs="David"/>
          <w:rtl/>
        </w:rPr>
        <w:t xml:space="preserve">כתחליף למודעות. </w:t>
      </w:r>
    </w:p>
    <w:p w14:paraId="657F8083" w14:textId="77777777" w:rsidR="00BF1EE9" w:rsidRDefault="00BF1EE9" w:rsidP="004443A5">
      <w:pPr>
        <w:spacing w:after="0" w:line="240" w:lineRule="auto"/>
        <w:jc w:val="both"/>
        <w:rPr>
          <w:rFonts w:ascii="David" w:hAnsi="David" w:cs="David"/>
          <w:rtl/>
        </w:rPr>
      </w:pPr>
    </w:p>
    <w:p w14:paraId="28C0EF9D" w14:textId="3C682CEF" w:rsidR="00BF1EE9" w:rsidRPr="00BF1EE9" w:rsidRDefault="00BF1EE9" w:rsidP="004443A5">
      <w:pPr>
        <w:spacing w:after="0" w:line="240" w:lineRule="auto"/>
        <w:jc w:val="both"/>
        <w:rPr>
          <w:rFonts w:ascii="David" w:hAnsi="David" w:cs="David"/>
          <w:rtl/>
        </w:rPr>
      </w:pPr>
      <w:r w:rsidRPr="00BF1EE9">
        <w:rPr>
          <w:rFonts w:ascii="David" w:hAnsi="David" w:cs="David"/>
          <w:u w:val="single"/>
          <w:rtl/>
        </w:rPr>
        <w:t xml:space="preserve">ביקורת  - פרופסור דן ביין </w:t>
      </w:r>
      <w:r>
        <w:rPr>
          <w:rFonts w:ascii="David" w:hAnsi="David" w:cs="David" w:hint="cs"/>
          <w:rtl/>
        </w:rPr>
        <w:t xml:space="preserve"> - </w:t>
      </w:r>
      <w:r w:rsidRPr="00BF1EE9">
        <w:rPr>
          <w:rFonts w:ascii="David" w:hAnsi="David" w:cs="David"/>
          <w:rtl/>
        </w:rPr>
        <w:t>אסור להשתמש בהלכת הצפיות בניסיון.</w:t>
      </w:r>
    </w:p>
    <w:p w14:paraId="1C356556" w14:textId="12FEBEFF" w:rsidR="00BF1EE9" w:rsidRDefault="00BF1EE9" w:rsidP="004443A5">
      <w:pPr>
        <w:spacing w:after="0" w:line="240" w:lineRule="auto"/>
        <w:jc w:val="both"/>
        <w:rPr>
          <w:rFonts w:ascii="David" w:hAnsi="David" w:cs="David"/>
          <w:rtl/>
        </w:rPr>
      </w:pPr>
      <w:r w:rsidRPr="00BF1EE9">
        <w:rPr>
          <w:rFonts w:ascii="David" w:hAnsi="David" w:cs="David"/>
          <w:rtl/>
        </w:rPr>
        <w:t xml:space="preserve">הסיבה: הכוונה משמשת כאבן הבוחן המרכזית לזיהוי פליליות המקרה. שימוש בהלכת הצפיות בהקשר זה מסוכן ועשוי להרחיב יותר מדי את מעגל ההפללה. </w:t>
      </w:r>
    </w:p>
    <w:p w14:paraId="51F20970" w14:textId="77777777" w:rsidR="00BF1EE9" w:rsidRDefault="00BF1EE9" w:rsidP="004443A5">
      <w:pPr>
        <w:spacing w:after="0" w:line="240" w:lineRule="auto"/>
        <w:jc w:val="both"/>
        <w:rPr>
          <w:rFonts w:ascii="David" w:hAnsi="David" w:cs="David"/>
          <w:rtl/>
        </w:rPr>
      </w:pPr>
    </w:p>
    <w:p w14:paraId="4ABF0C0F" w14:textId="77777777" w:rsidR="00BF1EE9" w:rsidRPr="00BF1EE9" w:rsidRDefault="00BF1EE9" w:rsidP="004443A5">
      <w:pPr>
        <w:spacing w:after="0" w:line="240" w:lineRule="auto"/>
        <w:jc w:val="both"/>
        <w:rPr>
          <w:rFonts w:ascii="David" w:hAnsi="David" w:cs="David"/>
        </w:rPr>
      </w:pPr>
      <w:r w:rsidRPr="00BF1EE9">
        <w:rPr>
          <w:rFonts w:ascii="David" w:hAnsi="David" w:cs="David"/>
          <w:u w:val="single"/>
          <w:rtl/>
        </w:rPr>
        <w:t>חשוב לשים לב: עבירות הניסיון העצמאיות (דיברנו)</w:t>
      </w:r>
    </w:p>
    <w:p w14:paraId="1E3E69C0" w14:textId="77777777" w:rsidR="00BF1EE9" w:rsidRPr="00BF1EE9" w:rsidRDefault="00BF1EE9" w:rsidP="004443A5">
      <w:pPr>
        <w:numPr>
          <w:ilvl w:val="0"/>
          <w:numId w:val="62"/>
        </w:numPr>
        <w:spacing w:after="0" w:line="240" w:lineRule="auto"/>
        <w:jc w:val="both"/>
        <w:rPr>
          <w:rFonts w:ascii="David" w:hAnsi="David" w:cs="David"/>
          <w:rtl/>
        </w:rPr>
      </w:pPr>
      <w:r w:rsidRPr="00BF1EE9">
        <w:rPr>
          <w:rFonts w:ascii="David" w:hAnsi="David" w:cs="David"/>
          <w:rtl/>
        </w:rPr>
        <w:t xml:space="preserve">יש בחוק העונשין מספר עבירות ניסיון </w:t>
      </w:r>
      <w:r w:rsidRPr="00BF1EE9">
        <w:rPr>
          <w:rFonts w:ascii="David" w:hAnsi="David" w:cs="David"/>
          <w:b/>
          <w:bCs/>
          <w:rtl/>
        </w:rPr>
        <w:t xml:space="preserve">עצמאיות. </w:t>
      </w:r>
    </w:p>
    <w:p w14:paraId="5B6BBD78" w14:textId="77777777" w:rsidR="00BF1EE9" w:rsidRPr="00BF1EE9" w:rsidRDefault="00BF1EE9" w:rsidP="004443A5">
      <w:pPr>
        <w:numPr>
          <w:ilvl w:val="0"/>
          <w:numId w:val="62"/>
        </w:numPr>
        <w:spacing w:after="0" w:line="240" w:lineRule="auto"/>
        <w:jc w:val="both"/>
        <w:rPr>
          <w:rFonts w:ascii="David" w:hAnsi="David" w:cs="David"/>
          <w:rtl/>
        </w:rPr>
      </w:pPr>
      <w:r w:rsidRPr="00BF1EE9">
        <w:rPr>
          <w:rFonts w:ascii="David" w:hAnsi="David" w:cs="David"/>
          <w:rtl/>
        </w:rPr>
        <w:t xml:space="preserve">עבירות ניסיון עצמאיות אינן עבירות נגזרות, אלא מקרים מיוחדים שבהם המחוקק קבע כי </w:t>
      </w:r>
      <w:r w:rsidRPr="00BF1EE9">
        <w:rPr>
          <w:rFonts w:ascii="David" w:hAnsi="David" w:cs="David"/>
          <w:b/>
          <w:bCs/>
          <w:rtl/>
        </w:rPr>
        <w:t>המעשה המופלל הוא פעולה של ניסיון</w:t>
      </w:r>
      <w:r w:rsidRPr="00BF1EE9">
        <w:rPr>
          <w:rFonts w:ascii="David" w:hAnsi="David" w:cs="David"/>
          <w:rtl/>
        </w:rPr>
        <w:t xml:space="preserve">. </w:t>
      </w:r>
    </w:p>
    <w:p w14:paraId="4F5092D0" w14:textId="77777777" w:rsidR="00BF1EE9" w:rsidRPr="00BF1EE9" w:rsidRDefault="00BF1EE9" w:rsidP="004443A5">
      <w:pPr>
        <w:numPr>
          <w:ilvl w:val="0"/>
          <w:numId w:val="62"/>
        </w:numPr>
        <w:spacing w:after="0" w:line="240" w:lineRule="auto"/>
        <w:jc w:val="both"/>
        <w:rPr>
          <w:rFonts w:ascii="David" w:hAnsi="David" w:cs="David"/>
          <w:rtl/>
        </w:rPr>
      </w:pPr>
      <w:r w:rsidRPr="00BF1EE9">
        <w:rPr>
          <w:rFonts w:ascii="David" w:hAnsi="David" w:cs="David"/>
          <w:rtl/>
        </w:rPr>
        <w:t>מאפיינים:</w:t>
      </w:r>
    </w:p>
    <w:p w14:paraId="611D16D1" w14:textId="77777777" w:rsidR="00BF1EE9" w:rsidRPr="00BF1EE9" w:rsidRDefault="00BF1EE9" w:rsidP="004443A5">
      <w:pPr>
        <w:numPr>
          <w:ilvl w:val="0"/>
          <w:numId w:val="62"/>
        </w:numPr>
        <w:spacing w:after="0" w:line="240" w:lineRule="auto"/>
        <w:jc w:val="both"/>
        <w:rPr>
          <w:rFonts w:ascii="David" w:hAnsi="David" w:cs="David"/>
          <w:rtl/>
        </w:rPr>
      </w:pPr>
      <w:r w:rsidRPr="00BF1EE9">
        <w:rPr>
          <w:rFonts w:ascii="David" w:hAnsi="David" w:cs="David"/>
          <w:rtl/>
        </w:rPr>
        <w:t>1. עבירות שבהן רכיב ההתנהגות יהיה "</w:t>
      </w:r>
      <w:r w:rsidRPr="00BF1EE9">
        <w:rPr>
          <w:rFonts w:ascii="David" w:hAnsi="David" w:cs="David"/>
          <w:b/>
          <w:bCs/>
          <w:rtl/>
        </w:rPr>
        <w:t xml:space="preserve">המנסה". </w:t>
      </w:r>
    </w:p>
    <w:p w14:paraId="3401474A" w14:textId="2D858D3B" w:rsidR="00BF1EE9" w:rsidRDefault="00BF1EE9" w:rsidP="004443A5">
      <w:pPr>
        <w:numPr>
          <w:ilvl w:val="0"/>
          <w:numId w:val="62"/>
        </w:numPr>
        <w:spacing w:after="0" w:line="240" w:lineRule="auto"/>
        <w:jc w:val="both"/>
        <w:rPr>
          <w:rFonts w:ascii="David" w:hAnsi="David" w:cs="David"/>
        </w:rPr>
      </w:pPr>
      <w:r w:rsidRPr="00BF1EE9">
        <w:rPr>
          <w:rFonts w:ascii="David" w:hAnsi="David" w:cs="David"/>
          <w:rtl/>
        </w:rPr>
        <w:t>למשל, ס' 329(2)(א) לחוק העונשין עוסק באחת החלופות של עבירת החבלה בכוונה מחמירה.</w:t>
      </w:r>
    </w:p>
    <w:p w14:paraId="7787D1EB" w14:textId="77777777" w:rsidR="00BF1EE9" w:rsidRDefault="00BF1EE9" w:rsidP="004443A5">
      <w:pPr>
        <w:spacing w:after="0" w:line="240" w:lineRule="auto"/>
        <w:jc w:val="both"/>
        <w:rPr>
          <w:rFonts w:ascii="David" w:hAnsi="David" w:cs="David"/>
        </w:rPr>
      </w:pPr>
    </w:p>
    <w:p w14:paraId="0501F52B" w14:textId="77777777" w:rsidR="0073596D" w:rsidRDefault="0073596D" w:rsidP="004443A5">
      <w:pPr>
        <w:spacing w:after="0" w:line="240" w:lineRule="auto"/>
        <w:jc w:val="both"/>
        <w:rPr>
          <w:rFonts w:ascii="David" w:hAnsi="David" w:cs="David"/>
          <w:b/>
          <w:bCs/>
          <w:rtl/>
        </w:rPr>
      </w:pPr>
    </w:p>
    <w:p w14:paraId="683A0327" w14:textId="3922BEE4" w:rsidR="00BF1EE9" w:rsidRPr="00BF1EE9" w:rsidRDefault="00BF1EE9" w:rsidP="004443A5">
      <w:pPr>
        <w:spacing w:after="0" w:line="240" w:lineRule="auto"/>
        <w:jc w:val="both"/>
        <w:rPr>
          <w:rFonts w:ascii="David" w:hAnsi="David" w:cs="David"/>
        </w:rPr>
      </w:pPr>
      <w:proofErr w:type="spellStart"/>
      <w:r w:rsidRPr="00BF1EE9">
        <w:rPr>
          <w:rFonts w:ascii="David" w:hAnsi="David" w:cs="David"/>
          <w:b/>
          <w:bCs/>
          <w:rtl/>
        </w:rPr>
        <w:t>נסיון</w:t>
      </w:r>
      <w:proofErr w:type="spellEnd"/>
      <w:r w:rsidRPr="00BF1EE9">
        <w:rPr>
          <w:rFonts w:ascii="David" w:hAnsi="David" w:cs="David"/>
          <w:b/>
          <w:bCs/>
          <w:rtl/>
        </w:rPr>
        <w:t xml:space="preserve"> לחבול בחומר נפיץ [א/239]</w:t>
      </w:r>
    </w:p>
    <w:p w14:paraId="1497DDFD" w14:textId="77777777" w:rsidR="00BF1EE9" w:rsidRPr="00BF1EE9" w:rsidRDefault="00BF1EE9" w:rsidP="004443A5">
      <w:pPr>
        <w:numPr>
          <w:ilvl w:val="0"/>
          <w:numId w:val="63"/>
        </w:numPr>
        <w:spacing w:after="0" w:line="240" w:lineRule="auto"/>
        <w:jc w:val="both"/>
        <w:rPr>
          <w:rFonts w:ascii="David" w:hAnsi="David" w:cs="David"/>
          <w:rtl/>
        </w:rPr>
      </w:pPr>
      <w:r w:rsidRPr="00BF1EE9">
        <w:rPr>
          <w:rFonts w:ascii="David" w:hAnsi="David" w:cs="David"/>
          <w:rtl/>
        </w:rPr>
        <w:t>330. המניח בכל מקום שהוא חומר נפיץ שלא כדין, בכוונה לגרום חבלה לזולתו, דינו – מאסר ארבע-עשרה שנים.</w:t>
      </w:r>
    </w:p>
    <w:p w14:paraId="45181553" w14:textId="77777777" w:rsidR="00BF1EE9" w:rsidRPr="00BF1EE9" w:rsidRDefault="00BF1EE9" w:rsidP="004443A5">
      <w:pPr>
        <w:spacing w:after="0" w:line="240" w:lineRule="auto"/>
        <w:jc w:val="both"/>
        <w:rPr>
          <w:rFonts w:ascii="David" w:hAnsi="David" w:cs="David"/>
          <w:rtl/>
        </w:rPr>
      </w:pPr>
    </w:p>
    <w:p w14:paraId="0ED89B4D" w14:textId="77777777" w:rsidR="00BF1EE9" w:rsidRPr="00BF1EE9" w:rsidRDefault="00BF1EE9" w:rsidP="004443A5">
      <w:pPr>
        <w:spacing w:after="0" w:line="240" w:lineRule="auto"/>
        <w:jc w:val="both"/>
        <w:rPr>
          <w:rFonts w:ascii="David" w:hAnsi="David" w:cs="David"/>
        </w:rPr>
      </w:pPr>
      <w:proofErr w:type="spellStart"/>
      <w:r w:rsidRPr="00BF1EE9">
        <w:rPr>
          <w:rFonts w:ascii="David" w:hAnsi="David" w:cs="David"/>
          <w:b/>
          <w:bCs/>
          <w:rtl/>
        </w:rPr>
        <w:t>נסיון</w:t>
      </w:r>
      <w:proofErr w:type="spellEnd"/>
      <w:r w:rsidRPr="00BF1EE9">
        <w:rPr>
          <w:rFonts w:ascii="David" w:hAnsi="David" w:cs="David"/>
          <w:b/>
          <w:bCs/>
          <w:rtl/>
        </w:rPr>
        <w:t xml:space="preserve"> לרצח [א/222] [תשכ"ו]</w:t>
      </w:r>
    </w:p>
    <w:p w14:paraId="26CAA241" w14:textId="77777777" w:rsidR="00BF1EE9" w:rsidRPr="00BF1EE9" w:rsidRDefault="00BF1EE9" w:rsidP="004443A5">
      <w:pPr>
        <w:numPr>
          <w:ilvl w:val="0"/>
          <w:numId w:val="64"/>
        </w:numPr>
        <w:spacing w:after="0" w:line="240" w:lineRule="auto"/>
        <w:jc w:val="both"/>
        <w:rPr>
          <w:rFonts w:ascii="David" w:hAnsi="David" w:cs="David"/>
          <w:rtl/>
        </w:rPr>
      </w:pPr>
      <w:r w:rsidRPr="00BF1EE9">
        <w:rPr>
          <w:rFonts w:ascii="David" w:hAnsi="David" w:cs="David"/>
          <w:rtl/>
        </w:rPr>
        <w:t>305. העושה אחת מאלה, דינו - מאסר עשרים שנים:</w:t>
      </w:r>
    </w:p>
    <w:p w14:paraId="46BF63D1" w14:textId="77777777" w:rsidR="00BF1EE9" w:rsidRPr="00BF1EE9" w:rsidRDefault="00BF1EE9" w:rsidP="004443A5">
      <w:pPr>
        <w:numPr>
          <w:ilvl w:val="0"/>
          <w:numId w:val="64"/>
        </w:numPr>
        <w:spacing w:after="0" w:line="240" w:lineRule="auto"/>
        <w:jc w:val="both"/>
        <w:rPr>
          <w:rFonts w:ascii="David" w:hAnsi="David" w:cs="David"/>
          <w:rtl/>
        </w:rPr>
      </w:pPr>
      <w:r w:rsidRPr="00BF1EE9">
        <w:rPr>
          <w:rFonts w:ascii="David" w:hAnsi="David" w:cs="David"/>
          <w:rtl/>
        </w:rPr>
        <w:t>(1)   מנסה שלא כדין לגרום למותו של אדם;</w:t>
      </w:r>
    </w:p>
    <w:p w14:paraId="3765185A" w14:textId="77777777" w:rsidR="00BF1EE9" w:rsidRPr="00BF1EE9" w:rsidRDefault="00BF1EE9" w:rsidP="004443A5">
      <w:pPr>
        <w:numPr>
          <w:ilvl w:val="0"/>
          <w:numId w:val="64"/>
        </w:numPr>
        <w:spacing w:after="0" w:line="240" w:lineRule="auto"/>
        <w:jc w:val="both"/>
        <w:rPr>
          <w:rFonts w:ascii="David" w:hAnsi="David" w:cs="David"/>
          <w:rtl/>
        </w:rPr>
      </w:pPr>
      <w:r w:rsidRPr="00BF1EE9">
        <w:rPr>
          <w:rFonts w:ascii="David" w:hAnsi="David" w:cs="David"/>
          <w:rtl/>
        </w:rPr>
        <w:t>(2)   עושה שלא כדין מעשה, או נמנע שלא כדין מעשות מעשה שמחובתו לעשותו, בכוונה לגרום למותו של אדם, והמעשה או המחדל עלולים מטבעם לסכן חיי אדם.</w:t>
      </w:r>
    </w:p>
    <w:p w14:paraId="2AACBEEF" w14:textId="77777777" w:rsidR="00BF1EE9" w:rsidRDefault="00BF1EE9" w:rsidP="004443A5">
      <w:pPr>
        <w:spacing w:after="0" w:line="240" w:lineRule="auto"/>
        <w:jc w:val="both"/>
        <w:rPr>
          <w:rFonts w:ascii="David" w:hAnsi="David" w:cs="David"/>
          <w:b/>
          <w:bCs/>
          <w:rtl/>
        </w:rPr>
      </w:pPr>
    </w:p>
    <w:p w14:paraId="650F043E" w14:textId="70CAAF1C" w:rsidR="00BF1EE9" w:rsidRPr="00BF1EE9" w:rsidRDefault="00BF1EE9" w:rsidP="004443A5">
      <w:pPr>
        <w:spacing w:after="0" w:line="240" w:lineRule="auto"/>
        <w:jc w:val="both"/>
        <w:rPr>
          <w:rFonts w:ascii="David" w:hAnsi="David" w:cs="David"/>
        </w:rPr>
      </w:pPr>
      <w:r w:rsidRPr="00BF1EE9">
        <w:rPr>
          <w:rFonts w:ascii="David" w:hAnsi="David" w:cs="David"/>
          <w:b/>
          <w:bCs/>
          <w:rtl/>
        </w:rPr>
        <w:t xml:space="preserve">עבירות שניתן לזהות שהן עבירות ניסיון עקב </w:t>
      </w:r>
      <w:r w:rsidRPr="00BF1EE9">
        <w:rPr>
          <w:rFonts w:ascii="David" w:hAnsi="David" w:cs="David"/>
          <w:b/>
          <w:bCs/>
          <w:u w:val="single"/>
          <w:rtl/>
        </w:rPr>
        <w:t>כותרת הסעיף</w:t>
      </w:r>
      <w:r w:rsidRPr="00BF1EE9">
        <w:rPr>
          <w:rFonts w:ascii="David" w:hAnsi="David" w:cs="David"/>
          <w:b/>
          <w:bCs/>
          <w:rtl/>
        </w:rPr>
        <w:t>.</w:t>
      </w:r>
      <w:r w:rsidRPr="00BF1EE9">
        <w:rPr>
          <w:rFonts w:ascii="David" w:hAnsi="David" w:cs="David"/>
          <w:rtl/>
        </w:rPr>
        <w:t xml:space="preserve"> למשל, ס' 403 - "ניסיון שוד". </w:t>
      </w:r>
    </w:p>
    <w:p w14:paraId="0C22A627" w14:textId="77777777" w:rsidR="00BF1EE9" w:rsidRPr="00BF1EE9" w:rsidRDefault="00BF1EE9" w:rsidP="004443A5">
      <w:pPr>
        <w:spacing w:after="0" w:line="240" w:lineRule="auto"/>
        <w:jc w:val="both"/>
        <w:rPr>
          <w:rFonts w:ascii="David" w:hAnsi="David" w:cs="David"/>
          <w:rtl/>
        </w:rPr>
      </w:pPr>
      <w:r w:rsidRPr="00BF1EE9">
        <w:rPr>
          <w:rFonts w:ascii="David" w:hAnsi="David" w:cs="David"/>
          <w:rtl/>
        </w:rPr>
        <w:t>הכלל -  חלים כל הכללים של ניסיון (למשל, שצריך יסוד נפשי מוגבר).</w:t>
      </w:r>
    </w:p>
    <w:p w14:paraId="0F79E3AD" w14:textId="77777777" w:rsidR="00D24A8A" w:rsidRPr="008A4E25" w:rsidRDefault="00D24A8A" w:rsidP="004443A5">
      <w:pPr>
        <w:spacing w:after="0" w:line="240" w:lineRule="auto"/>
        <w:jc w:val="both"/>
        <w:rPr>
          <w:rFonts w:ascii="David" w:hAnsi="David" w:cs="David"/>
          <w:rtl/>
        </w:rPr>
      </w:pPr>
    </w:p>
    <w:p w14:paraId="6D5AEC4C" w14:textId="77777777" w:rsidR="00266C6E" w:rsidRPr="00E00164" w:rsidRDefault="00266C6E" w:rsidP="00266C6E">
      <w:pPr>
        <w:spacing w:after="0" w:line="240" w:lineRule="auto"/>
        <w:jc w:val="center"/>
        <w:rPr>
          <w:rFonts w:ascii="David" w:hAnsi="David" w:cs="David"/>
          <w:b/>
          <w:bCs/>
          <w:sz w:val="32"/>
          <w:szCs w:val="32"/>
          <w:u w:val="single"/>
          <w:rtl/>
        </w:rPr>
      </w:pPr>
      <w:r w:rsidRPr="00266C6E">
        <w:rPr>
          <w:rFonts w:ascii="David" w:hAnsi="David" w:cs="David" w:hint="cs"/>
          <w:b/>
          <w:bCs/>
          <w:sz w:val="32"/>
          <w:szCs w:val="32"/>
          <w:u w:val="single"/>
          <w:rtl/>
        </w:rPr>
        <w:lastRenderedPageBreak/>
        <w:t>צדדים לעבירה</w:t>
      </w:r>
    </w:p>
    <w:p w14:paraId="37C423C5" w14:textId="77777777" w:rsidR="00A008AE" w:rsidRPr="00322995" w:rsidRDefault="00A008AE" w:rsidP="00266C6E">
      <w:pPr>
        <w:spacing w:after="0" w:line="240" w:lineRule="auto"/>
        <w:jc w:val="center"/>
        <w:rPr>
          <w:rFonts w:ascii="David" w:hAnsi="David" w:cs="David"/>
          <w:rtl/>
        </w:rPr>
      </w:pPr>
    </w:p>
    <w:p w14:paraId="11A12A58" w14:textId="7DC4CEB5" w:rsidR="00D7754E" w:rsidRPr="002822F3" w:rsidRDefault="002822F3" w:rsidP="004443A5">
      <w:pPr>
        <w:spacing w:after="0" w:line="240" w:lineRule="auto"/>
        <w:jc w:val="both"/>
        <w:rPr>
          <w:rFonts w:ascii="David" w:hAnsi="David" w:cs="David"/>
          <w:b/>
          <w:bCs/>
          <w:sz w:val="24"/>
          <w:szCs w:val="24"/>
          <w:u w:val="single"/>
          <w:rtl/>
        </w:rPr>
      </w:pPr>
      <w:r w:rsidRPr="002822F3">
        <w:rPr>
          <w:rFonts w:ascii="David" w:hAnsi="David" w:cs="David" w:hint="cs"/>
          <w:b/>
          <w:bCs/>
          <w:sz w:val="24"/>
          <w:szCs w:val="24"/>
          <w:u w:val="single"/>
          <w:rtl/>
        </w:rPr>
        <w:t>שיעור מספר 17</w:t>
      </w:r>
    </w:p>
    <w:p w14:paraId="40EE59BA" w14:textId="321869B9" w:rsidR="005A5EF6" w:rsidRDefault="001F2EE4" w:rsidP="004443A5">
      <w:pPr>
        <w:spacing w:after="0" w:line="240" w:lineRule="auto"/>
        <w:jc w:val="both"/>
        <w:rPr>
          <w:rFonts w:ascii="David" w:hAnsi="David" w:cs="David"/>
          <w:sz w:val="24"/>
          <w:szCs w:val="24"/>
          <w:rtl/>
        </w:rPr>
      </w:pPr>
      <w:r w:rsidRPr="001F2EE4">
        <w:rPr>
          <w:rFonts w:ascii="David" w:hAnsi="David" w:cs="David"/>
          <w:sz w:val="24"/>
          <w:szCs w:val="24"/>
          <w:rtl/>
        </w:rPr>
        <w:t>סוגים שונים של צדדים לעבירה/שותפות לדבר עבירה</w:t>
      </w:r>
      <w:r>
        <w:rPr>
          <w:rFonts w:ascii="David" w:hAnsi="David" w:cs="David" w:hint="cs"/>
          <w:sz w:val="24"/>
          <w:szCs w:val="24"/>
          <w:rtl/>
        </w:rPr>
        <w:t xml:space="preserve"> :</w:t>
      </w:r>
    </w:p>
    <w:p w14:paraId="59FE2E21" w14:textId="77777777" w:rsidR="001F2EE4" w:rsidRDefault="001F2EE4" w:rsidP="004443A5">
      <w:pPr>
        <w:pStyle w:val="a7"/>
        <w:numPr>
          <w:ilvl w:val="0"/>
          <w:numId w:val="65"/>
        </w:numPr>
        <w:spacing w:after="0" w:line="240" w:lineRule="auto"/>
        <w:jc w:val="both"/>
        <w:rPr>
          <w:rFonts w:ascii="David" w:hAnsi="David" w:cs="David"/>
          <w:sz w:val="24"/>
          <w:szCs w:val="24"/>
        </w:rPr>
      </w:pPr>
      <w:r w:rsidRPr="001F2EE4">
        <w:rPr>
          <w:rFonts w:ascii="David" w:hAnsi="David" w:cs="David"/>
          <w:sz w:val="24"/>
          <w:szCs w:val="24"/>
          <w:rtl/>
        </w:rPr>
        <w:t>מבצע – יחיד, בצוותא, באמצעות אחר</w:t>
      </w:r>
    </w:p>
    <w:p w14:paraId="65C3537E" w14:textId="77777777" w:rsidR="001F2EE4" w:rsidRDefault="001F2EE4" w:rsidP="004443A5">
      <w:pPr>
        <w:pStyle w:val="a7"/>
        <w:numPr>
          <w:ilvl w:val="0"/>
          <w:numId w:val="65"/>
        </w:numPr>
        <w:spacing w:after="0" w:line="240" w:lineRule="auto"/>
        <w:jc w:val="both"/>
        <w:rPr>
          <w:rFonts w:ascii="David" w:hAnsi="David" w:cs="David"/>
          <w:sz w:val="24"/>
          <w:szCs w:val="24"/>
        </w:rPr>
      </w:pPr>
      <w:r w:rsidRPr="001F2EE4">
        <w:rPr>
          <w:rFonts w:ascii="David" w:hAnsi="David" w:cs="David"/>
          <w:sz w:val="24"/>
          <w:szCs w:val="24"/>
          <w:rtl/>
        </w:rPr>
        <w:t>מסייע</w:t>
      </w:r>
    </w:p>
    <w:p w14:paraId="792D7749" w14:textId="77777777" w:rsidR="001F2EE4" w:rsidRDefault="001F2EE4" w:rsidP="004443A5">
      <w:pPr>
        <w:pStyle w:val="a7"/>
        <w:numPr>
          <w:ilvl w:val="0"/>
          <w:numId w:val="65"/>
        </w:numPr>
        <w:spacing w:after="0" w:line="240" w:lineRule="auto"/>
        <w:jc w:val="both"/>
        <w:rPr>
          <w:rFonts w:ascii="David" w:hAnsi="David" w:cs="David"/>
          <w:sz w:val="24"/>
          <w:szCs w:val="24"/>
        </w:rPr>
      </w:pPr>
      <w:r w:rsidRPr="001F2EE4">
        <w:rPr>
          <w:rFonts w:ascii="David" w:hAnsi="David" w:cs="David"/>
          <w:sz w:val="24"/>
          <w:szCs w:val="24"/>
          <w:rtl/>
        </w:rPr>
        <w:t xml:space="preserve">משדל </w:t>
      </w:r>
    </w:p>
    <w:p w14:paraId="4424FD3B" w14:textId="652A22D7" w:rsidR="001F2EE4" w:rsidRDefault="001F2EE4" w:rsidP="004443A5">
      <w:pPr>
        <w:pStyle w:val="a7"/>
        <w:numPr>
          <w:ilvl w:val="0"/>
          <w:numId w:val="65"/>
        </w:numPr>
        <w:spacing w:after="0" w:line="240" w:lineRule="auto"/>
        <w:jc w:val="both"/>
        <w:rPr>
          <w:rFonts w:ascii="David" w:hAnsi="David" w:cs="David"/>
          <w:sz w:val="24"/>
          <w:szCs w:val="24"/>
        </w:rPr>
      </w:pPr>
      <w:r w:rsidRPr="001F2EE4">
        <w:rPr>
          <w:rFonts w:ascii="David" w:hAnsi="David" w:cs="David"/>
          <w:sz w:val="24"/>
          <w:szCs w:val="24"/>
          <w:rtl/>
        </w:rPr>
        <w:t>רב-עבריינים</w:t>
      </w:r>
    </w:p>
    <w:p w14:paraId="5A13A224" w14:textId="2CB3FCB8" w:rsidR="001F2EE4" w:rsidRDefault="006D2234" w:rsidP="004443A5">
      <w:pPr>
        <w:spacing w:after="0" w:line="240" w:lineRule="auto"/>
        <w:jc w:val="both"/>
        <w:rPr>
          <w:rFonts w:ascii="David" w:hAnsi="David" w:cs="David"/>
          <w:sz w:val="24"/>
          <w:szCs w:val="24"/>
          <w:rtl/>
        </w:rPr>
      </w:pPr>
      <w:r>
        <w:rPr>
          <w:rFonts w:ascii="David" w:hAnsi="David" w:cs="David" w:hint="cs"/>
          <w:sz w:val="24"/>
          <w:szCs w:val="24"/>
          <w:rtl/>
        </w:rPr>
        <w:t>לדוגמא : חוליה של עבריינים שרוצים לחטוף ראש קרטל אחר. אחד החוטפים הוא חושב האירוע, השני הנהג, השלישי קונה את כלי החטיפה, הרביעי נהג מילוט, החמישי מתצפת. נלמד מה האחריות הפלילית של כל אחד</w:t>
      </w:r>
      <w:r w:rsidR="00A81FDD">
        <w:rPr>
          <w:rFonts w:ascii="David" w:hAnsi="David" w:cs="David" w:hint="cs"/>
          <w:sz w:val="24"/>
          <w:szCs w:val="24"/>
          <w:rtl/>
        </w:rPr>
        <w:t xml:space="preserve"> (</w:t>
      </w:r>
      <w:r w:rsidR="001F2EE4" w:rsidRPr="001F2EE4">
        <w:rPr>
          <w:rFonts w:ascii="David" w:hAnsi="David" w:cs="David"/>
          <w:sz w:val="24"/>
          <w:szCs w:val="24"/>
          <w:rtl/>
        </w:rPr>
        <w:t>סעיפים 29 עד 34ב לחוק העונשין</w:t>
      </w:r>
      <w:r w:rsidR="00A81FDD">
        <w:rPr>
          <w:rFonts w:ascii="David" w:hAnsi="David" w:cs="David" w:hint="cs"/>
          <w:sz w:val="24"/>
          <w:szCs w:val="24"/>
          <w:rtl/>
        </w:rPr>
        <w:t>).</w:t>
      </w:r>
    </w:p>
    <w:p w14:paraId="0FF2DD90" w14:textId="77777777" w:rsidR="00A81FDD" w:rsidRDefault="00A81FDD" w:rsidP="004443A5">
      <w:pPr>
        <w:spacing w:after="0" w:line="240" w:lineRule="auto"/>
        <w:jc w:val="both"/>
        <w:rPr>
          <w:rFonts w:ascii="David" w:hAnsi="David" w:cs="David"/>
          <w:sz w:val="24"/>
          <w:szCs w:val="24"/>
          <w:rtl/>
        </w:rPr>
      </w:pPr>
    </w:p>
    <w:p w14:paraId="48101E70" w14:textId="1CE04266" w:rsidR="000D1DE7" w:rsidRPr="000D1DE7" w:rsidRDefault="000D1DE7" w:rsidP="004443A5">
      <w:pPr>
        <w:spacing w:after="0" w:line="240" w:lineRule="auto"/>
        <w:jc w:val="both"/>
        <w:rPr>
          <w:rFonts w:ascii="David" w:hAnsi="David" w:cs="David"/>
          <w:sz w:val="24"/>
          <w:szCs w:val="24"/>
          <w:rtl/>
        </w:rPr>
      </w:pPr>
      <w:r w:rsidRPr="000D1DE7">
        <w:rPr>
          <w:rFonts w:ascii="David" w:hAnsi="David" w:cs="David"/>
          <w:sz w:val="24"/>
          <w:szCs w:val="24"/>
          <w:rtl/>
        </w:rPr>
        <w:t xml:space="preserve">האחריות של השותפים העקיפים הנה </w:t>
      </w:r>
      <w:r w:rsidRPr="000D1DE7">
        <w:rPr>
          <w:rFonts w:ascii="David" w:hAnsi="David" w:cs="David"/>
          <w:b/>
          <w:bCs/>
          <w:sz w:val="24"/>
          <w:szCs w:val="24"/>
          <w:u w:val="single"/>
          <w:rtl/>
        </w:rPr>
        <w:t>אחריות פלילית נגזרת</w:t>
      </w:r>
      <w:r>
        <w:rPr>
          <w:rFonts w:ascii="David" w:hAnsi="David" w:cs="David" w:hint="cs"/>
          <w:sz w:val="24"/>
          <w:szCs w:val="24"/>
          <w:rtl/>
        </w:rPr>
        <w:t xml:space="preserve"> - </w:t>
      </w:r>
      <w:r w:rsidRPr="000D1DE7">
        <w:rPr>
          <w:rFonts w:ascii="David" w:hAnsi="David" w:cs="David"/>
          <w:b/>
          <w:bCs/>
          <w:sz w:val="24"/>
          <w:szCs w:val="24"/>
          <w:u w:val="single"/>
          <w:rtl/>
        </w:rPr>
        <w:t xml:space="preserve">נגזרת ממה? </w:t>
      </w:r>
    </w:p>
    <w:p w14:paraId="2D6C79C4" w14:textId="147D5506" w:rsidR="000D1DE7" w:rsidRPr="00740596" w:rsidRDefault="000D1DE7" w:rsidP="004443A5">
      <w:pPr>
        <w:pStyle w:val="a7"/>
        <w:numPr>
          <w:ilvl w:val="0"/>
          <w:numId w:val="66"/>
        </w:numPr>
        <w:spacing w:after="0" w:line="240" w:lineRule="auto"/>
        <w:jc w:val="both"/>
        <w:rPr>
          <w:rFonts w:ascii="David" w:hAnsi="David" w:cs="David"/>
          <w:sz w:val="24"/>
          <w:szCs w:val="24"/>
          <w:rtl/>
        </w:rPr>
      </w:pPr>
      <w:r w:rsidRPr="00740596">
        <w:rPr>
          <w:rFonts w:ascii="David" w:hAnsi="David" w:cs="David"/>
          <w:sz w:val="24"/>
          <w:szCs w:val="24"/>
          <w:rtl/>
        </w:rPr>
        <w:t xml:space="preserve">הגישה הראשונה - אחריות השותפים העקיפים נגזרת מאחריותו של המבצע העיקרי. </w:t>
      </w:r>
    </w:p>
    <w:p w14:paraId="35882E31" w14:textId="5E189740" w:rsidR="000D1DE7" w:rsidRPr="00740596" w:rsidRDefault="000D1DE7" w:rsidP="004443A5">
      <w:pPr>
        <w:pStyle w:val="a7"/>
        <w:numPr>
          <w:ilvl w:val="0"/>
          <w:numId w:val="66"/>
        </w:numPr>
        <w:spacing w:after="0" w:line="240" w:lineRule="auto"/>
        <w:jc w:val="both"/>
        <w:rPr>
          <w:rFonts w:ascii="David" w:hAnsi="David" w:cs="David"/>
          <w:sz w:val="24"/>
          <w:szCs w:val="24"/>
          <w:rtl/>
        </w:rPr>
      </w:pPr>
      <w:r w:rsidRPr="00740596">
        <w:rPr>
          <w:rFonts w:ascii="David" w:hAnsi="David" w:cs="David"/>
          <w:sz w:val="24"/>
          <w:szCs w:val="24"/>
          <w:rtl/>
        </w:rPr>
        <w:t xml:space="preserve">הגישה </w:t>
      </w:r>
      <w:proofErr w:type="spellStart"/>
      <w:r w:rsidRPr="00740596">
        <w:rPr>
          <w:rFonts w:ascii="David" w:hAnsi="David" w:cs="David"/>
          <w:sz w:val="24"/>
          <w:szCs w:val="24"/>
          <w:rtl/>
        </w:rPr>
        <w:t>השניה</w:t>
      </w:r>
      <w:proofErr w:type="spellEnd"/>
      <w:r w:rsidRPr="00740596">
        <w:rPr>
          <w:rFonts w:ascii="David" w:hAnsi="David" w:cs="David"/>
          <w:sz w:val="24"/>
          <w:szCs w:val="24"/>
          <w:rtl/>
        </w:rPr>
        <w:t xml:space="preserve"> - אחריות השותפים העקיפים נובעת מקיומו של מעשה העבירה. גישה זו מתבססת על כך שהאשם הוא אישי-סובייקטיבי.</w:t>
      </w:r>
    </w:p>
    <w:p w14:paraId="4460ED69" w14:textId="732A920F" w:rsidR="000D1DE7" w:rsidRDefault="000D1DE7" w:rsidP="004443A5">
      <w:pPr>
        <w:spacing w:after="0" w:line="240" w:lineRule="auto"/>
        <w:jc w:val="both"/>
        <w:rPr>
          <w:rFonts w:ascii="David" w:hAnsi="David" w:cs="David"/>
          <w:sz w:val="24"/>
          <w:szCs w:val="24"/>
          <w:u w:val="single"/>
          <w:rtl/>
        </w:rPr>
      </w:pPr>
      <w:r w:rsidRPr="000D1DE7">
        <w:rPr>
          <w:rFonts w:ascii="David" w:hAnsi="David" w:cs="David"/>
          <w:sz w:val="24"/>
          <w:szCs w:val="24"/>
          <w:u w:val="single"/>
          <w:rtl/>
        </w:rPr>
        <w:t>[המקובל</w:t>
      </w:r>
      <w:r w:rsidR="00740596" w:rsidRPr="00A81FDD">
        <w:rPr>
          <w:rFonts w:ascii="David" w:hAnsi="David" w:cs="David" w:hint="cs"/>
          <w:sz w:val="24"/>
          <w:szCs w:val="24"/>
          <w:u w:val="single"/>
          <w:rtl/>
        </w:rPr>
        <w:t xml:space="preserve"> במשפט הישראלי</w:t>
      </w:r>
      <w:r w:rsidRPr="000D1DE7">
        <w:rPr>
          <w:rFonts w:ascii="David" w:hAnsi="David" w:cs="David"/>
          <w:sz w:val="24"/>
          <w:szCs w:val="24"/>
          <w:u w:val="single"/>
          <w:rtl/>
        </w:rPr>
        <w:t xml:space="preserve"> נוטה לגישה הראשונה/המשפט הקונטיננטלי לגישה השנייה].</w:t>
      </w:r>
    </w:p>
    <w:p w14:paraId="433244DB" w14:textId="5D73BF37" w:rsidR="00A81FDD" w:rsidRDefault="00A81FDD" w:rsidP="004443A5">
      <w:pPr>
        <w:spacing w:after="0" w:line="240" w:lineRule="auto"/>
        <w:jc w:val="both"/>
        <w:rPr>
          <w:rFonts w:ascii="David" w:hAnsi="David" w:cs="David"/>
          <w:sz w:val="24"/>
          <w:szCs w:val="24"/>
          <w:u w:val="single"/>
          <w:rtl/>
        </w:rPr>
      </w:pPr>
    </w:p>
    <w:p w14:paraId="40098611" w14:textId="2AC5BE76" w:rsidR="00992E1F" w:rsidRDefault="00AF70BA" w:rsidP="004443A5">
      <w:pPr>
        <w:spacing w:after="0" w:line="240" w:lineRule="auto"/>
        <w:jc w:val="both"/>
        <w:rPr>
          <w:rFonts w:ascii="David" w:hAnsi="David" w:cs="David"/>
          <w:sz w:val="24"/>
          <w:szCs w:val="24"/>
          <w:rtl/>
        </w:rPr>
      </w:pPr>
      <w:r w:rsidRPr="00AF70BA">
        <w:rPr>
          <w:rFonts w:ascii="David" w:hAnsi="David" w:cs="David"/>
          <w:b/>
          <w:bCs/>
          <w:sz w:val="24"/>
          <w:szCs w:val="24"/>
          <w:highlight w:val="yellow"/>
          <w:rtl/>
        </w:rPr>
        <w:t>הכלל</w:t>
      </w:r>
      <w:r w:rsidRPr="00AF70BA">
        <w:rPr>
          <w:rFonts w:ascii="David" w:hAnsi="David" w:cs="David"/>
          <w:sz w:val="24"/>
          <w:szCs w:val="24"/>
          <w:highlight w:val="yellow"/>
          <w:rtl/>
        </w:rPr>
        <w:t xml:space="preserve"> – כל מי שתורם לביצוע העבירה – אחראי לה (מבחינת פליליות המעשה).</w:t>
      </w:r>
      <w:r w:rsidRPr="00AF70BA">
        <w:rPr>
          <w:rFonts w:ascii="David" w:hAnsi="David" w:cs="David" w:hint="cs"/>
          <w:sz w:val="24"/>
          <w:szCs w:val="24"/>
          <w:highlight w:val="yellow"/>
          <w:rtl/>
        </w:rPr>
        <w:t xml:space="preserve"> </w:t>
      </w:r>
      <w:r w:rsidRPr="00AF70BA">
        <w:rPr>
          <w:rFonts w:ascii="David" w:hAnsi="David" w:cs="David"/>
          <w:sz w:val="24"/>
          <w:szCs w:val="24"/>
          <w:highlight w:val="yellow"/>
          <w:rtl/>
        </w:rPr>
        <w:t>ההבדל/אבחנה בין הצדדים השונים  – לפי סוג התרומה לעבירה.</w:t>
      </w:r>
      <w:r>
        <w:rPr>
          <w:rFonts w:ascii="David" w:hAnsi="David" w:cs="David" w:hint="cs"/>
          <w:sz w:val="24"/>
          <w:szCs w:val="24"/>
          <w:rtl/>
        </w:rPr>
        <w:t xml:space="preserve"> </w:t>
      </w:r>
    </w:p>
    <w:p w14:paraId="7F288988" w14:textId="77777777" w:rsidR="00992E1F" w:rsidRDefault="00992E1F" w:rsidP="004443A5">
      <w:pPr>
        <w:spacing w:after="0" w:line="240" w:lineRule="auto"/>
        <w:jc w:val="both"/>
        <w:rPr>
          <w:rFonts w:ascii="David" w:hAnsi="David" w:cs="David"/>
          <w:sz w:val="24"/>
          <w:szCs w:val="24"/>
          <w:rtl/>
        </w:rPr>
      </w:pPr>
    </w:p>
    <w:p w14:paraId="5351CC4F" w14:textId="7D51D6F3" w:rsidR="00992E1F" w:rsidRPr="00992E1F" w:rsidRDefault="00992E1F" w:rsidP="004443A5">
      <w:pPr>
        <w:spacing w:after="0" w:line="240" w:lineRule="auto"/>
        <w:jc w:val="both"/>
        <w:rPr>
          <w:rFonts w:ascii="David" w:hAnsi="David" w:cs="David"/>
          <w:sz w:val="24"/>
          <w:szCs w:val="24"/>
          <w:u w:val="single"/>
        </w:rPr>
      </w:pPr>
      <w:r w:rsidRPr="00992E1F">
        <w:rPr>
          <w:rFonts w:ascii="David" w:hAnsi="David" w:cs="David"/>
          <w:b/>
          <w:bCs/>
          <w:sz w:val="24"/>
          <w:szCs w:val="24"/>
          <w:u w:val="single"/>
          <w:rtl/>
        </w:rPr>
        <w:t>האבחנה בין מבצעים עיקריים לשותפים עקיפים</w:t>
      </w:r>
    </w:p>
    <w:p w14:paraId="0417D2B9" w14:textId="3145409A" w:rsidR="00992E1F" w:rsidRPr="00992E1F" w:rsidRDefault="00DC129D" w:rsidP="004443A5">
      <w:pPr>
        <w:spacing w:after="0" w:line="240" w:lineRule="auto"/>
        <w:jc w:val="both"/>
        <w:rPr>
          <w:rFonts w:ascii="David" w:hAnsi="David" w:cs="David"/>
          <w:sz w:val="24"/>
          <w:szCs w:val="24"/>
          <w:rtl/>
        </w:rPr>
      </w:pPr>
      <w:r>
        <w:rPr>
          <w:rFonts w:ascii="David" w:hAnsi="David" w:cs="David"/>
          <w:b/>
          <w:bCs/>
          <w:noProof/>
          <w:sz w:val="24"/>
          <w:szCs w:val="24"/>
          <w:rtl/>
          <w:lang w:val="he-IL"/>
        </w:rPr>
        <mc:AlternateContent>
          <mc:Choice Requires="wps">
            <w:drawing>
              <wp:anchor distT="0" distB="0" distL="114300" distR="114300" simplePos="0" relativeHeight="251661312" behindDoc="0" locked="0" layoutInCell="1" allowOverlap="1" wp14:anchorId="74FF6B5A" wp14:editId="5758FF39">
                <wp:simplePos x="0" y="0"/>
                <wp:positionH relativeFrom="column">
                  <wp:posOffset>-1003300</wp:posOffset>
                </wp:positionH>
                <wp:positionV relativeFrom="paragraph">
                  <wp:posOffset>116840</wp:posOffset>
                </wp:positionV>
                <wp:extent cx="1987550" cy="1949450"/>
                <wp:effectExtent l="0" t="0" r="12700" b="12700"/>
                <wp:wrapNone/>
                <wp:docPr id="4" name="מעגל: חלול 4"/>
                <wp:cNvGraphicFramePr/>
                <a:graphic xmlns:a="http://schemas.openxmlformats.org/drawingml/2006/main">
                  <a:graphicData uri="http://schemas.microsoft.com/office/word/2010/wordprocessingShape">
                    <wps:wsp>
                      <wps:cNvSpPr/>
                      <wps:spPr>
                        <a:xfrm>
                          <a:off x="0" y="0"/>
                          <a:ext cx="1987550" cy="1949450"/>
                        </a:xfrm>
                        <a:prstGeom prst="don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EDF7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מעגל: חלול 4" o:spid="_x0000_s1026" type="#_x0000_t23" style="position:absolute;left:0;text-align:left;margin-left:-79pt;margin-top:9.2pt;width:156.5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" adj="5296" fillcolor="white [3201]" strokecolor="#70ad47 [3209]" strokeweight="1pt">
                <v:stroke joinstyle="miter"/>
              </v:shape>
            </w:pict>
          </mc:Fallback>
        </mc:AlternateContent>
      </w:r>
      <w:r w:rsidR="00707D7D" w:rsidRPr="003402AA">
        <w:rPr>
          <w:rFonts w:ascii="David" w:hAnsi="David" w:cs="David"/>
          <w:b/>
          <w:bCs/>
          <w:noProof/>
          <w:sz w:val="24"/>
          <w:szCs w:val="24"/>
          <w:rtl/>
        </w:rPr>
        <mc:AlternateContent>
          <mc:Choice Requires="wps">
            <w:drawing>
              <wp:anchor distT="45720" distB="45720" distL="114300" distR="114300" simplePos="0" relativeHeight="251665408" behindDoc="0" locked="0" layoutInCell="1" allowOverlap="1" wp14:anchorId="74FC2D7D" wp14:editId="22748F77">
                <wp:simplePos x="0" y="0"/>
                <wp:positionH relativeFrom="page">
                  <wp:posOffset>787400</wp:posOffset>
                </wp:positionH>
                <wp:positionV relativeFrom="paragraph">
                  <wp:posOffset>288290</wp:posOffset>
                </wp:positionV>
                <wp:extent cx="669290" cy="363220"/>
                <wp:effectExtent l="0" t="0" r="0" b="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290" cy="363220"/>
                        </a:xfrm>
                        <a:prstGeom prst="rect">
                          <a:avLst/>
                        </a:prstGeom>
                        <a:solidFill>
                          <a:srgbClr val="FFFFFF"/>
                        </a:solidFill>
                        <a:ln w="9525">
                          <a:noFill/>
                          <a:miter lim="800000"/>
                          <a:headEnd/>
                          <a:tailEnd/>
                        </a:ln>
                      </wps:spPr>
                      <wps:txbx>
                        <w:txbxContent>
                          <w:p w14:paraId="5C3DDCBC" w14:textId="76A2FB3C" w:rsidR="009301FB" w:rsidRPr="003402AA" w:rsidRDefault="009301FB">
                            <w:pPr>
                              <w:rPr>
                                <w:rFonts w:ascii="David" w:hAnsi="David" w:cs="David"/>
                              </w:rPr>
                            </w:pPr>
                            <w:r w:rsidRPr="003402AA">
                              <w:rPr>
                                <w:rFonts w:ascii="David" w:hAnsi="David" w:cs="David"/>
                                <w:rtl/>
                              </w:rPr>
                              <w:t>מסייעים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C2D7D" id="_x0000_t202" coordsize="21600,21600" o:spt="202" path="m,l,21600r21600,l21600,xe">
                <v:stroke joinstyle="miter"/>
                <v:path gradientshapeok="t" o:connecttype="rect"/>
              </v:shapetype>
              <v:shape id="תיבת טקסט 2" o:spid="_x0000_s1026" type="#_x0000_t202" style="position:absolute;left:0;text-align:left;margin-left:62pt;margin-top:22.7pt;width:52.7pt;height:28.6pt;flip:x;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" stroked="f">
                <v:textbox>
                  <w:txbxContent>
                    <w:p w14:paraId="5C3DDCBC" w14:textId="76A2FB3C" w:rsidR="009301FB" w:rsidRPr="003402AA" w:rsidRDefault="009301FB">
                      <w:pPr>
                        <w:rPr>
                          <w:rFonts w:ascii="David" w:hAnsi="David" w:cs="David"/>
                        </w:rPr>
                      </w:pPr>
                      <w:r w:rsidRPr="003402AA">
                        <w:rPr>
                          <w:rFonts w:ascii="David" w:hAnsi="David" w:cs="David"/>
                          <w:rtl/>
                        </w:rPr>
                        <w:t>מסייעים</w:t>
                      </w:r>
                    </w:p>
                  </w:txbxContent>
                </v:textbox>
                <w10:wrap type="square" anchorx="page"/>
              </v:shape>
            </w:pict>
          </mc:Fallback>
        </mc:AlternateContent>
      </w:r>
      <w:r w:rsidR="00992E1F" w:rsidRPr="00992E1F">
        <w:rPr>
          <w:rFonts w:ascii="David" w:hAnsi="David" w:cs="David"/>
          <w:b/>
          <w:bCs/>
          <w:sz w:val="24"/>
          <w:szCs w:val="24"/>
          <w:rtl/>
        </w:rPr>
        <w:t xml:space="preserve">מבצעים בצוותא – </w:t>
      </w:r>
      <w:r w:rsidR="00992E1F" w:rsidRPr="00992E1F">
        <w:rPr>
          <w:rFonts w:ascii="David" w:hAnsi="David" w:cs="David"/>
          <w:sz w:val="24"/>
          <w:szCs w:val="24"/>
          <w:rtl/>
        </w:rPr>
        <w:t>אנשים שהאחריות שלהם לעבירה שוות מידה. כולם מהווים מבצעים עיקריים (לדוגמה – מספר אנשים ששודדים בנק יחד, וכל אחד מבצע תפקיד אחר בשוד</w:t>
      </w:r>
      <w:r w:rsidR="003402AA">
        <w:rPr>
          <w:rFonts w:ascii="David" w:hAnsi="David" w:cs="David" w:hint="cs"/>
          <w:sz w:val="24"/>
          <w:szCs w:val="24"/>
          <w:rtl/>
        </w:rPr>
        <w:t>).</w:t>
      </w:r>
      <w:r w:rsidR="00992E1F" w:rsidRPr="00992E1F">
        <w:rPr>
          <w:rFonts w:ascii="David" w:hAnsi="David" w:cs="David"/>
          <w:sz w:val="24"/>
          <w:szCs w:val="24"/>
          <w:rtl/>
        </w:rPr>
        <w:t xml:space="preserve"> </w:t>
      </w:r>
    </w:p>
    <w:p w14:paraId="752BB744" w14:textId="4127DC8F" w:rsidR="00992E1F" w:rsidRPr="00992E1F" w:rsidRDefault="00992E1F" w:rsidP="004443A5">
      <w:pPr>
        <w:spacing w:after="0" w:line="240" w:lineRule="auto"/>
        <w:jc w:val="both"/>
        <w:rPr>
          <w:rFonts w:ascii="David" w:hAnsi="David" w:cs="David"/>
          <w:sz w:val="24"/>
          <w:szCs w:val="24"/>
          <w:rtl/>
        </w:rPr>
      </w:pPr>
      <w:r w:rsidRPr="00992E1F">
        <w:rPr>
          <w:rFonts w:ascii="David" w:hAnsi="David" w:cs="David"/>
          <w:b/>
          <w:bCs/>
          <w:sz w:val="24"/>
          <w:szCs w:val="24"/>
          <w:rtl/>
        </w:rPr>
        <w:t xml:space="preserve">שותפים עקיפים - </w:t>
      </w:r>
      <w:r w:rsidRPr="00992E1F">
        <w:rPr>
          <w:rFonts w:ascii="David" w:hAnsi="David" w:cs="David"/>
          <w:sz w:val="24"/>
          <w:szCs w:val="24"/>
          <w:rtl/>
        </w:rPr>
        <w:t>אנשים שלא מבצעים את העבירה בעצמם אלא בעקיפין:</w:t>
      </w:r>
    </w:p>
    <w:p w14:paraId="2922AE14" w14:textId="1B2F3AD2" w:rsidR="00992E1F" w:rsidRPr="00992E1F" w:rsidRDefault="003402AA" w:rsidP="004443A5">
      <w:pPr>
        <w:spacing w:after="0" w:line="240" w:lineRule="auto"/>
        <w:jc w:val="both"/>
        <w:rPr>
          <w:rFonts w:ascii="David" w:hAnsi="David" w:cs="David"/>
          <w:sz w:val="24"/>
          <w:szCs w:val="24"/>
          <w:rtl/>
        </w:rPr>
      </w:pPr>
      <w:r w:rsidRPr="003402AA">
        <w:rPr>
          <w:rFonts w:ascii="David" w:hAnsi="David" w:cs="David"/>
          <w:noProof/>
          <w:sz w:val="24"/>
          <w:szCs w:val="24"/>
          <w:rtl/>
        </w:rPr>
        <mc:AlternateContent>
          <mc:Choice Requires="wps">
            <w:drawing>
              <wp:anchor distT="45720" distB="45720" distL="114300" distR="114300" simplePos="0" relativeHeight="251663360" behindDoc="0" locked="0" layoutInCell="1" allowOverlap="1" wp14:anchorId="63387B49" wp14:editId="5D14FBF7">
                <wp:simplePos x="0" y="0"/>
                <wp:positionH relativeFrom="margin">
                  <wp:posOffset>-400050</wp:posOffset>
                </wp:positionH>
                <wp:positionV relativeFrom="paragraph">
                  <wp:posOffset>229235</wp:posOffset>
                </wp:positionV>
                <wp:extent cx="769620" cy="44450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9620" cy="444500"/>
                        </a:xfrm>
                        <a:prstGeom prst="rect">
                          <a:avLst/>
                        </a:prstGeom>
                        <a:solidFill>
                          <a:srgbClr val="FFFFFF"/>
                        </a:solidFill>
                        <a:ln w="9525">
                          <a:noFill/>
                          <a:miter lim="800000"/>
                          <a:headEnd/>
                          <a:tailEnd/>
                        </a:ln>
                      </wps:spPr>
                      <wps:txbx>
                        <w:txbxContent>
                          <w:p w14:paraId="6F79320D" w14:textId="445FE180" w:rsidR="009301FB" w:rsidRPr="003402AA" w:rsidRDefault="009301FB">
                            <w:pPr>
                              <w:rPr>
                                <w:rFonts w:ascii="David" w:hAnsi="David" w:cs="David"/>
                                <w:b/>
                                <w:bCs/>
                              </w:rPr>
                            </w:pPr>
                            <w:r w:rsidRPr="003402AA">
                              <w:rPr>
                                <w:rFonts w:ascii="David" w:hAnsi="David" w:cs="David"/>
                                <w:b/>
                                <w:bCs/>
                                <w:rtl/>
                              </w:rPr>
                              <w:t>העבריין הראשי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87B49" id="_x0000_s1027" type="#_x0000_t202" style="position:absolute;left:0;text-align:left;margin-left:-31.5pt;margin-top:18.05pt;width:60.6pt;height:35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" stroked="f">
                <v:textbox>
                  <w:txbxContent>
                    <w:p w14:paraId="6F79320D" w14:textId="445FE180" w:rsidR="009301FB" w:rsidRPr="003402AA" w:rsidRDefault="009301FB">
                      <w:pPr>
                        <w:rPr>
                          <w:rFonts w:ascii="David" w:hAnsi="David" w:cs="David"/>
                          <w:b/>
                          <w:bCs/>
                        </w:rPr>
                      </w:pPr>
                      <w:r w:rsidRPr="003402AA">
                        <w:rPr>
                          <w:rFonts w:ascii="David" w:hAnsi="David" w:cs="David"/>
                          <w:b/>
                          <w:bCs/>
                          <w:rtl/>
                        </w:rPr>
                        <w:t>העבריין הראשי</w:t>
                      </w:r>
                    </w:p>
                  </w:txbxContent>
                </v:textbox>
                <w10:wrap type="square" anchorx="margin"/>
              </v:shape>
            </w:pict>
          </mc:Fallback>
        </mc:AlternateContent>
      </w:r>
      <w:r w:rsidR="00992E1F" w:rsidRPr="00992E1F">
        <w:rPr>
          <w:rFonts w:ascii="David" w:hAnsi="David" w:cs="David"/>
          <w:sz w:val="24"/>
          <w:szCs w:val="24"/>
          <w:rtl/>
        </w:rPr>
        <w:t>סוגים של מבצעים עקיפים:</w:t>
      </w:r>
    </w:p>
    <w:p w14:paraId="78DA5D0D" w14:textId="3C9780A6" w:rsidR="00992E1F" w:rsidRDefault="00992E1F" w:rsidP="004443A5">
      <w:pPr>
        <w:pStyle w:val="a7"/>
        <w:numPr>
          <w:ilvl w:val="1"/>
          <w:numId w:val="67"/>
        </w:numPr>
        <w:spacing w:after="0" w:line="240" w:lineRule="auto"/>
        <w:jc w:val="both"/>
        <w:rPr>
          <w:rFonts w:ascii="David" w:hAnsi="David" w:cs="David"/>
          <w:sz w:val="24"/>
          <w:szCs w:val="24"/>
        </w:rPr>
      </w:pPr>
      <w:r w:rsidRPr="00992E1F">
        <w:rPr>
          <w:rFonts w:ascii="David" w:hAnsi="David" w:cs="David"/>
          <w:sz w:val="24"/>
          <w:szCs w:val="24"/>
          <w:rtl/>
        </w:rPr>
        <w:t>משדל – מי שנוטע במוחו של העבריין לבצע את העבירה</w:t>
      </w:r>
      <w:r>
        <w:rPr>
          <w:rFonts w:ascii="David" w:hAnsi="David" w:cs="David" w:hint="cs"/>
          <w:sz w:val="24"/>
          <w:szCs w:val="24"/>
          <w:rtl/>
        </w:rPr>
        <w:t xml:space="preserve"> </w:t>
      </w:r>
    </w:p>
    <w:p w14:paraId="1B17DEF5" w14:textId="2AFF5669" w:rsidR="00992E1F" w:rsidRDefault="00992E1F" w:rsidP="004443A5">
      <w:pPr>
        <w:pStyle w:val="a7"/>
        <w:numPr>
          <w:ilvl w:val="1"/>
          <w:numId w:val="67"/>
        </w:numPr>
        <w:spacing w:after="0" w:line="240" w:lineRule="auto"/>
        <w:jc w:val="both"/>
        <w:rPr>
          <w:rFonts w:ascii="David" w:hAnsi="David" w:cs="David"/>
          <w:sz w:val="24"/>
          <w:szCs w:val="24"/>
        </w:rPr>
      </w:pPr>
      <w:r w:rsidRPr="00992E1F">
        <w:rPr>
          <w:rFonts w:ascii="David" w:hAnsi="David" w:cs="David"/>
          <w:sz w:val="24"/>
          <w:szCs w:val="24"/>
          <w:rtl/>
        </w:rPr>
        <w:t>המסייע – אדם שמאפשר את ביצוע העבירה או מקל עליו.</w:t>
      </w:r>
    </w:p>
    <w:p w14:paraId="2BCAB678" w14:textId="41C06923" w:rsidR="00992E1F" w:rsidRDefault="00707D7D" w:rsidP="004443A5">
      <w:pPr>
        <w:spacing w:after="0" w:line="240" w:lineRule="auto"/>
        <w:jc w:val="both"/>
        <w:rPr>
          <w:rFonts w:ascii="David" w:hAnsi="David" w:cs="David"/>
          <w:sz w:val="24"/>
          <w:szCs w:val="24"/>
          <w:rtl/>
        </w:rPr>
      </w:pPr>
      <w:r w:rsidRPr="003402AA">
        <w:rPr>
          <w:rFonts w:ascii="David" w:hAnsi="David" w:cs="David"/>
          <w:b/>
          <w:bCs/>
          <w:noProof/>
          <w:sz w:val="24"/>
          <w:szCs w:val="24"/>
          <w:rtl/>
        </w:rPr>
        <mc:AlternateContent>
          <mc:Choice Requires="wps">
            <w:drawing>
              <wp:anchor distT="45720" distB="45720" distL="114300" distR="114300" simplePos="0" relativeHeight="251667456" behindDoc="0" locked="0" layoutInCell="1" allowOverlap="1" wp14:anchorId="3D603232" wp14:editId="741E64C8">
                <wp:simplePos x="0" y="0"/>
                <wp:positionH relativeFrom="margin">
                  <wp:posOffset>-482600</wp:posOffset>
                </wp:positionH>
                <wp:positionV relativeFrom="paragraph">
                  <wp:posOffset>297815</wp:posOffset>
                </wp:positionV>
                <wp:extent cx="927100" cy="363220"/>
                <wp:effectExtent l="0" t="0" r="6350" b="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7100" cy="363220"/>
                        </a:xfrm>
                        <a:prstGeom prst="rect">
                          <a:avLst/>
                        </a:prstGeom>
                        <a:solidFill>
                          <a:srgbClr val="FFFFFF"/>
                        </a:solidFill>
                        <a:ln w="9525">
                          <a:noFill/>
                          <a:miter lim="800000"/>
                          <a:headEnd/>
                          <a:tailEnd/>
                        </a:ln>
                      </wps:spPr>
                      <wps:txbx>
                        <w:txbxContent>
                          <w:p w14:paraId="5B2E854F" w14:textId="089A7EEF" w:rsidR="009301FB" w:rsidRPr="003402AA" w:rsidRDefault="009301FB">
                            <w:pPr>
                              <w:rPr>
                                <w:rFonts w:ascii="David" w:hAnsi="David" w:cs="David"/>
                              </w:rPr>
                            </w:pPr>
                            <w:r w:rsidRPr="003402AA">
                              <w:rPr>
                                <w:rFonts w:ascii="David" w:hAnsi="David" w:cs="David"/>
                                <w:rtl/>
                              </w:rPr>
                              <w:t>שותפים עקיפים(משדל)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03232" id="_x0000_s1028" type="#_x0000_t202" style="position:absolute;left:0;text-align:left;margin-left:-38pt;margin-top:23.45pt;width:73pt;height:28.6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" stroked="f">
                <v:textbox>
                  <w:txbxContent>
                    <w:p w14:paraId="5B2E854F" w14:textId="089A7EEF" w:rsidR="009301FB" w:rsidRPr="003402AA" w:rsidRDefault="009301FB">
                      <w:pPr>
                        <w:rPr>
                          <w:rFonts w:ascii="David" w:hAnsi="David" w:cs="David"/>
                        </w:rPr>
                      </w:pPr>
                      <w:r w:rsidRPr="003402AA">
                        <w:rPr>
                          <w:rFonts w:ascii="David" w:hAnsi="David" w:cs="David"/>
                          <w:rtl/>
                        </w:rPr>
                        <w:t>שותפים עקיפים(משדל)</w:t>
                      </w:r>
                    </w:p>
                  </w:txbxContent>
                </v:textbox>
                <w10:wrap type="square" anchorx="margin"/>
              </v:shape>
            </w:pict>
          </mc:Fallback>
        </mc:AlternateContent>
      </w:r>
    </w:p>
    <w:p w14:paraId="60ACB067" w14:textId="3D1AA1DD" w:rsidR="00992E1F" w:rsidRDefault="002E0DEE" w:rsidP="004443A5">
      <w:pPr>
        <w:spacing w:after="0" w:line="240" w:lineRule="auto"/>
        <w:jc w:val="both"/>
        <w:rPr>
          <w:rFonts w:ascii="David" w:hAnsi="David" w:cs="David"/>
          <w:sz w:val="24"/>
          <w:szCs w:val="24"/>
          <w:rtl/>
        </w:rPr>
      </w:pPr>
      <w:r>
        <w:rPr>
          <w:rFonts w:ascii="David" w:hAnsi="David" w:cs="David" w:hint="cs"/>
          <w:sz w:val="24"/>
          <w:szCs w:val="24"/>
          <w:rtl/>
        </w:rPr>
        <w:t xml:space="preserve">לדוגמא : נהג שודים. מישהו בא לבצע שוד ומחכה לו בחוץ נהג פרארי ונאמר לו </w:t>
      </w:r>
    </w:p>
    <w:p w14:paraId="0C3FA7AD" w14:textId="2B90C574" w:rsidR="002E0DEE" w:rsidRDefault="002E0DEE" w:rsidP="004443A5">
      <w:pPr>
        <w:spacing w:after="0" w:line="240" w:lineRule="auto"/>
        <w:jc w:val="both"/>
        <w:rPr>
          <w:rFonts w:ascii="David" w:hAnsi="David" w:cs="David"/>
          <w:sz w:val="24"/>
          <w:szCs w:val="24"/>
          <w:rtl/>
        </w:rPr>
      </w:pPr>
      <w:r>
        <w:rPr>
          <w:rFonts w:ascii="David" w:hAnsi="David" w:cs="David" w:hint="cs"/>
          <w:sz w:val="24"/>
          <w:szCs w:val="24"/>
          <w:rtl/>
        </w:rPr>
        <w:t xml:space="preserve">לנסוע ב200 קמ"ש ולברוח מהמקום. האם הוא מבצע בצוותא? ישנם מקרים בהם </w:t>
      </w:r>
    </w:p>
    <w:p w14:paraId="6D08383C" w14:textId="004804D6" w:rsidR="002E0DEE" w:rsidRDefault="002E0DEE" w:rsidP="004443A5">
      <w:pPr>
        <w:spacing w:after="0" w:line="240" w:lineRule="auto"/>
        <w:jc w:val="both"/>
        <w:rPr>
          <w:rFonts w:ascii="David" w:hAnsi="David" w:cs="David"/>
          <w:sz w:val="24"/>
          <w:szCs w:val="24"/>
          <w:rtl/>
        </w:rPr>
      </w:pPr>
      <w:r>
        <w:rPr>
          <w:rFonts w:ascii="David" w:hAnsi="David" w:cs="David" w:hint="cs"/>
          <w:sz w:val="24"/>
          <w:szCs w:val="24"/>
          <w:rtl/>
        </w:rPr>
        <w:t>הוא יהיה מבצע בצוותא ויש מקרים בהם הוא יהיה מסייע. הפסיקה בדר"כ</w:t>
      </w:r>
      <w:r w:rsidR="00DC129D">
        <w:rPr>
          <w:rFonts w:ascii="David" w:hAnsi="David" w:cs="David" w:hint="cs"/>
          <w:sz w:val="24"/>
          <w:szCs w:val="24"/>
          <w:rtl/>
        </w:rPr>
        <w:t xml:space="preserve">               </w:t>
      </w:r>
      <w:r>
        <w:rPr>
          <w:rFonts w:ascii="David" w:hAnsi="David" w:cs="David" w:hint="cs"/>
          <w:sz w:val="24"/>
          <w:szCs w:val="24"/>
          <w:rtl/>
        </w:rPr>
        <w:t xml:space="preserve"> תחשיב אותו כשודד לכל דבר</w:t>
      </w:r>
      <w:r w:rsidR="004A2AAA">
        <w:rPr>
          <w:rFonts w:ascii="David" w:hAnsi="David" w:cs="David" w:hint="cs"/>
          <w:sz w:val="24"/>
          <w:szCs w:val="24"/>
          <w:rtl/>
        </w:rPr>
        <w:t xml:space="preserve"> (מבצע </w:t>
      </w:r>
      <w:r w:rsidR="00130CEA">
        <w:rPr>
          <w:rFonts w:ascii="David" w:hAnsi="David" w:cs="David" w:hint="cs"/>
          <w:sz w:val="24"/>
          <w:szCs w:val="24"/>
          <w:rtl/>
        </w:rPr>
        <w:t>עיקרי</w:t>
      </w:r>
      <w:r w:rsidR="004A2AAA">
        <w:rPr>
          <w:rFonts w:ascii="David" w:hAnsi="David" w:cs="David" w:hint="cs"/>
          <w:sz w:val="24"/>
          <w:szCs w:val="24"/>
          <w:rtl/>
        </w:rPr>
        <w:t>)</w:t>
      </w:r>
      <w:r>
        <w:rPr>
          <w:rFonts w:ascii="David" w:hAnsi="David" w:cs="David" w:hint="cs"/>
          <w:sz w:val="24"/>
          <w:szCs w:val="24"/>
          <w:rtl/>
        </w:rPr>
        <w:t>.</w:t>
      </w:r>
    </w:p>
    <w:p w14:paraId="23F01EC0" w14:textId="77777777" w:rsidR="0073596D" w:rsidRDefault="002E0DEE" w:rsidP="0073596D">
      <w:pPr>
        <w:spacing w:after="0" w:line="240" w:lineRule="auto"/>
        <w:jc w:val="both"/>
        <w:rPr>
          <w:rFonts w:ascii="David" w:hAnsi="David" w:cs="David"/>
          <w:b/>
          <w:bCs/>
          <w:sz w:val="24"/>
          <w:szCs w:val="24"/>
          <w:u w:val="single"/>
          <w:rtl/>
        </w:rPr>
      </w:pPr>
      <w:r w:rsidRPr="002E0DEE">
        <w:rPr>
          <w:rFonts w:ascii="David" w:hAnsi="David" w:cs="David" w:hint="cs"/>
          <w:b/>
          <w:bCs/>
          <w:sz w:val="24"/>
          <w:szCs w:val="24"/>
          <w:u w:val="single"/>
          <w:rtl/>
        </w:rPr>
        <w:t>לכל אחת מהעבירות נדרש יסוד נפשי!</w:t>
      </w:r>
    </w:p>
    <w:p w14:paraId="586E77D6" w14:textId="71F37583" w:rsidR="002E0DEE" w:rsidRPr="0073596D" w:rsidRDefault="00E76CB2" w:rsidP="0073596D">
      <w:pPr>
        <w:spacing w:after="0" w:line="240" w:lineRule="auto"/>
        <w:jc w:val="both"/>
        <w:rPr>
          <w:rFonts w:ascii="David" w:hAnsi="David" w:cs="David"/>
          <w:b/>
          <w:bCs/>
          <w:u w:val="single"/>
          <w:rtl/>
        </w:rPr>
      </w:pPr>
      <w:r w:rsidRPr="00E76CB2">
        <w:rPr>
          <w:rFonts w:ascii="David" w:hAnsi="David" w:cs="David"/>
          <w:sz w:val="24"/>
          <w:szCs w:val="24"/>
          <w:u w:val="single"/>
          <w:rtl/>
        </w:rPr>
        <w:br/>
      </w:r>
      <w:r w:rsidRPr="0073596D">
        <w:rPr>
          <w:rFonts w:ascii="David" w:hAnsi="David" w:cs="David"/>
          <w:b/>
          <w:bCs/>
          <w:color w:val="C45911" w:themeColor="accent2" w:themeShade="BF"/>
          <w:u w:val="single"/>
          <w:rtl/>
        </w:rPr>
        <w:t>שותפים עקיפים לדבר עבירה</w:t>
      </w:r>
    </w:p>
    <w:p w14:paraId="628330AE" w14:textId="77777777" w:rsidR="00E76CB2" w:rsidRPr="0073596D" w:rsidRDefault="00E76CB2" w:rsidP="004443A5">
      <w:pPr>
        <w:spacing w:after="0" w:line="240" w:lineRule="auto"/>
        <w:jc w:val="both"/>
        <w:rPr>
          <w:rFonts w:ascii="David" w:hAnsi="David" w:cs="David"/>
        </w:rPr>
      </w:pPr>
      <w:r w:rsidRPr="0073596D">
        <w:rPr>
          <w:rFonts w:ascii="David" w:hAnsi="David" w:cs="David"/>
          <w:rtl/>
        </w:rPr>
        <w:t xml:space="preserve">א' משכנע את ב' לבצע שוד בנק. ב' משתכנע. </w:t>
      </w:r>
    </w:p>
    <w:p w14:paraId="5DEF6511" w14:textId="77777777" w:rsidR="00E76CB2" w:rsidRPr="0073596D" w:rsidRDefault="00E76CB2" w:rsidP="004443A5">
      <w:pPr>
        <w:spacing w:after="0" w:line="240" w:lineRule="auto"/>
        <w:jc w:val="both"/>
        <w:rPr>
          <w:rFonts w:ascii="David" w:hAnsi="David" w:cs="David"/>
          <w:rtl/>
        </w:rPr>
      </w:pPr>
      <w:r w:rsidRPr="0073596D">
        <w:rPr>
          <w:rFonts w:ascii="David" w:hAnsi="David" w:cs="David"/>
          <w:rtl/>
        </w:rPr>
        <w:t>ג', המעוניין בשוד, מספק ל-ב' מידע על שעות הפעילות המתות בבנק.</w:t>
      </w:r>
    </w:p>
    <w:p w14:paraId="03BF77E2" w14:textId="2AD00018" w:rsidR="00FF3E64" w:rsidRPr="0073596D" w:rsidRDefault="00E76CB2" w:rsidP="004443A5">
      <w:pPr>
        <w:spacing w:after="0" w:line="240" w:lineRule="auto"/>
        <w:jc w:val="both"/>
        <w:rPr>
          <w:rFonts w:ascii="David" w:hAnsi="David" w:cs="David"/>
          <w:rtl/>
        </w:rPr>
      </w:pPr>
      <w:r w:rsidRPr="0073596D">
        <w:rPr>
          <w:rFonts w:ascii="David" w:hAnsi="David" w:cs="David"/>
          <w:rtl/>
        </w:rPr>
        <w:t>ביום המיועד הולך ב' ביחד עם ד' ו-ה' לבנק והם מבצעים את השוד, כאשר ד' מודע לפליליות המעשה ואילו ה' אינו מודע, מכיוון ש-ב' גרם לו לחשוב שהם עובדי הסניף המעבירים את הכסף כדין.</w:t>
      </w:r>
      <w:r w:rsidRPr="0073596D">
        <w:rPr>
          <w:rFonts w:ascii="David" w:hAnsi="David" w:cs="David" w:hint="cs"/>
          <w:rtl/>
        </w:rPr>
        <w:t xml:space="preserve"> </w:t>
      </w:r>
      <w:r w:rsidRPr="0073596D">
        <w:rPr>
          <w:rFonts w:ascii="David" w:hAnsi="David" w:cs="David"/>
          <w:b/>
          <w:bCs/>
          <w:rtl/>
        </w:rPr>
        <w:t>מה הדין לגבי כל אחד מהם?</w:t>
      </w:r>
      <w:r w:rsidR="00FF3E64" w:rsidRPr="0073596D">
        <w:rPr>
          <w:rFonts w:ascii="David" w:hAnsi="David" w:cs="David" w:hint="cs"/>
          <w:rtl/>
        </w:rPr>
        <w:t xml:space="preserve"> </w:t>
      </w:r>
      <w:r w:rsidR="00FF3E64" w:rsidRPr="0073596D">
        <w:rPr>
          <w:rFonts w:ascii="David" w:hAnsi="David" w:cs="David"/>
          <w:rtl/>
        </w:rPr>
        <w:t>אחריותו של כל אחד באשר לעבירת השוד:</w:t>
      </w:r>
    </w:p>
    <w:p w14:paraId="08A0648D" w14:textId="77777777" w:rsidR="00FF3E64" w:rsidRPr="0073596D" w:rsidRDefault="00FF3E64" w:rsidP="004443A5">
      <w:pPr>
        <w:spacing w:after="0" w:line="240" w:lineRule="auto"/>
        <w:jc w:val="both"/>
        <w:rPr>
          <w:rFonts w:ascii="David" w:hAnsi="David" w:cs="David"/>
        </w:rPr>
      </w:pPr>
    </w:p>
    <w:p w14:paraId="6366BA25" w14:textId="77777777" w:rsidR="00FF3E64" w:rsidRPr="0073596D" w:rsidRDefault="00FF3E64" w:rsidP="004443A5">
      <w:pPr>
        <w:spacing w:after="0" w:line="240" w:lineRule="auto"/>
        <w:jc w:val="both"/>
        <w:rPr>
          <w:rFonts w:ascii="David" w:hAnsi="David" w:cs="David"/>
          <w:rtl/>
        </w:rPr>
      </w:pPr>
      <w:r w:rsidRPr="0073596D">
        <w:rPr>
          <w:rFonts w:ascii="David" w:hAnsi="David" w:cs="David"/>
          <w:b/>
          <w:bCs/>
          <w:rtl/>
        </w:rPr>
        <w:t>א' –</w:t>
      </w:r>
      <w:r w:rsidRPr="0073596D">
        <w:rPr>
          <w:rFonts w:ascii="David" w:hAnsi="David" w:cs="David"/>
          <w:rtl/>
        </w:rPr>
        <w:t xml:space="preserve"> </w:t>
      </w:r>
      <w:r w:rsidRPr="0073596D">
        <w:rPr>
          <w:rFonts w:ascii="David" w:hAnsi="David" w:cs="David"/>
          <w:u w:val="single"/>
          <w:rtl/>
        </w:rPr>
        <w:t xml:space="preserve">משדל – </w:t>
      </w:r>
      <w:r w:rsidRPr="0073596D">
        <w:rPr>
          <w:rFonts w:ascii="David" w:hAnsi="David" w:cs="David"/>
          <w:rtl/>
        </w:rPr>
        <w:t>שכנע אך לא היה חלק מהמעשה.</w:t>
      </w:r>
    </w:p>
    <w:p w14:paraId="76FFFB40" w14:textId="77777777" w:rsidR="00FF3E64" w:rsidRPr="0073596D" w:rsidRDefault="00FF3E64" w:rsidP="004443A5">
      <w:pPr>
        <w:spacing w:after="0" w:line="240" w:lineRule="auto"/>
        <w:jc w:val="both"/>
        <w:rPr>
          <w:rFonts w:ascii="David" w:hAnsi="David" w:cs="David"/>
          <w:rtl/>
        </w:rPr>
      </w:pPr>
      <w:r w:rsidRPr="0073596D">
        <w:rPr>
          <w:rFonts w:ascii="David" w:hAnsi="David" w:cs="David"/>
          <w:b/>
          <w:bCs/>
          <w:rtl/>
        </w:rPr>
        <w:t>ב' –</w:t>
      </w:r>
      <w:r w:rsidRPr="0073596D">
        <w:rPr>
          <w:rFonts w:ascii="David" w:hAnsi="David" w:cs="David"/>
          <w:rtl/>
        </w:rPr>
        <w:t xml:space="preserve"> </w:t>
      </w:r>
      <w:r w:rsidRPr="0073596D">
        <w:rPr>
          <w:rFonts w:ascii="David" w:hAnsi="David" w:cs="David"/>
          <w:u w:val="single"/>
          <w:rtl/>
        </w:rPr>
        <w:t>מבצע –</w:t>
      </w:r>
      <w:r w:rsidRPr="0073596D">
        <w:rPr>
          <w:rFonts w:ascii="David" w:hAnsi="David" w:cs="David"/>
          <w:rtl/>
        </w:rPr>
        <w:t xml:space="preserve"> אמנם לא ידוע לנו אם אכן התקיים מוטיב האלימות שבשוד, אך זהו מבצע. </w:t>
      </w:r>
    </w:p>
    <w:p w14:paraId="5556AFF9" w14:textId="77777777" w:rsidR="00FF3E64" w:rsidRPr="0073596D" w:rsidRDefault="00FF3E64" w:rsidP="004443A5">
      <w:pPr>
        <w:spacing w:after="0" w:line="240" w:lineRule="auto"/>
        <w:jc w:val="both"/>
        <w:rPr>
          <w:rFonts w:ascii="David" w:hAnsi="David" w:cs="David"/>
          <w:rtl/>
        </w:rPr>
      </w:pPr>
      <w:r w:rsidRPr="0073596D">
        <w:rPr>
          <w:rFonts w:ascii="David" w:hAnsi="David" w:cs="David"/>
          <w:b/>
          <w:bCs/>
          <w:rtl/>
        </w:rPr>
        <w:t>ג' –</w:t>
      </w:r>
      <w:r w:rsidRPr="0073596D">
        <w:rPr>
          <w:rFonts w:ascii="David" w:hAnsi="David" w:cs="David"/>
          <w:rtl/>
        </w:rPr>
        <w:t xml:space="preserve"> </w:t>
      </w:r>
      <w:r w:rsidRPr="0073596D">
        <w:rPr>
          <w:rFonts w:ascii="David" w:hAnsi="David" w:cs="David"/>
          <w:u w:val="single"/>
          <w:rtl/>
        </w:rPr>
        <w:t>מסייע –</w:t>
      </w:r>
      <w:r w:rsidRPr="0073596D">
        <w:rPr>
          <w:rFonts w:ascii="David" w:hAnsi="David" w:cs="David"/>
          <w:rtl/>
        </w:rPr>
        <w:t xml:space="preserve"> נותן מידע אך הוא לא חלק מהמבצעים.</w:t>
      </w:r>
    </w:p>
    <w:p w14:paraId="79A9C8AF" w14:textId="0C3E21CF" w:rsidR="00FF3E64" w:rsidRPr="0073596D" w:rsidRDefault="00FF3E64" w:rsidP="004443A5">
      <w:pPr>
        <w:spacing w:after="0" w:line="240" w:lineRule="auto"/>
        <w:jc w:val="both"/>
        <w:rPr>
          <w:rFonts w:ascii="David" w:hAnsi="David" w:cs="David"/>
          <w:rtl/>
        </w:rPr>
      </w:pPr>
      <w:r w:rsidRPr="0073596D">
        <w:rPr>
          <w:rFonts w:ascii="David" w:hAnsi="David" w:cs="David"/>
          <w:b/>
          <w:bCs/>
          <w:rtl/>
        </w:rPr>
        <w:t>ד' –</w:t>
      </w:r>
      <w:r w:rsidRPr="0073596D">
        <w:rPr>
          <w:rFonts w:ascii="David" w:hAnsi="David" w:cs="David"/>
          <w:rtl/>
        </w:rPr>
        <w:t xml:space="preserve"> </w:t>
      </w:r>
      <w:r w:rsidRPr="0073596D">
        <w:rPr>
          <w:rFonts w:ascii="David" w:hAnsi="David" w:cs="David"/>
          <w:u w:val="single"/>
          <w:rtl/>
        </w:rPr>
        <w:t>מבצע בצוותא –</w:t>
      </w:r>
      <w:r w:rsidRPr="0073596D">
        <w:rPr>
          <w:rFonts w:ascii="David" w:hAnsi="David" w:cs="David"/>
          <w:rtl/>
        </w:rPr>
        <w:t xml:space="preserve"> עם ב'</w:t>
      </w:r>
      <w:r w:rsidRPr="0073596D">
        <w:rPr>
          <w:rFonts w:ascii="David" w:hAnsi="David" w:cs="David" w:hint="cs"/>
          <w:rtl/>
        </w:rPr>
        <w:t>.</w:t>
      </w:r>
    </w:p>
    <w:p w14:paraId="0184CAA1" w14:textId="77777777" w:rsidR="00FF3E64" w:rsidRPr="0073596D" w:rsidRDefault="00FF3E64" w:rsidP="004443A5">
      <w:pPr>
        <w:spacing w:after="0" w:line="240" w:lineRule="auto"/>
        <w:jc w:val="both"/>
        <w:rPr>
          <w:rFonts w:ascii="David" w:hAnsi="David" w:cs="David"/>
          <w:rtl/>
        </w:rPr>
      </w:pPr>
      <w:r w:rsidRPr="0073596D">
        <w:rPr>
          <w:rFonts w:ascii="David" w:hAnsi="David" w:cs="David"/>
          <w:b/>
          <w:bCs/>
          <w:rtl/>
        </w:rPr>
        <w:t>ה' –</w:t>
      </w:r>
      <w:r w:rsidRPr="0073596D">
        <w:rPr>
          <w:rFonts w:ascii="David" w:hAnsi="David" w:cs="David"/>
          <w:rtl/>
        </w:rPr>
        <w:t xml:space="preserve"> </w:t>
      </w:r>
      <w:r w:rsidRPr="0073596D">
        <w:rPr>
          <w:rFonts w:ascii="David" w:hAnsi="David" w:cs="David"/>
          <w:u w:val="single"/>
          <w:rtl/>
        </w:rPr>
        <w:t>פטור! –</w:t>
      </w:r>
      <w:r w:rsidRPr="0073596D">
        <w:rPr>
          <w:rFonts w:ascii="David" w:hAnsi="David" w:cs="David"/>
          <w:rtl/>
        </w:rPr>
        <w:t xml:space="preserve"> ברגע שאין מודעות אז אפשר להאשים רק ברשלנות. אך אין שוד במודעות ולכן פטור.</w:t>
      </w:r>
    </w:p>
    <w:p w14:paraId="274047F8" w14:textId="77777777" w:rsidR="004A2AAA" w:rsidRPr="00992E1F" w:rsidRDefault="004A2AAA" w:rsidP="004443A5">
      <w:pPr>
        <w:spacing w:after="0" w:line="240" w:lineRule="auto"/>
        <w:jc w:val="both"/>
        <w:rPr>
          <w:rFonts w:ascii="David" w:hAnsi="David" w:cs="David"/>
          <w:sz w:val="24"/>
          <w:szCs w:val="24"/>
          <w:rtl/>
        </w:rPr>
      </w:pPr>
    </w:p>
    <w:p w14:paraId="1C57C2FF" w14:textId="55D6308E" w:rsidR="00EA1A64" w:rsidRPr="00EA1A64" w:rsidRDefault="00EA1A64" w:rsidP="004443A5">
      <w:pPr>
        <w:spacing w:after="0" w:line="240" w:lineRule="auto"/>
        <w:jc w:val="both"/>
        <w:rPr>
          <w:rFonts w:ascii="David" w:hAnsi="David" w:cs="David"/>
          <w:b/>
          <w:bCs/>
          <w:color w:val="C45911" w:themeColor="accent2" w:themeShade="BF"/>
          <w:sz w:val="24"/>
          <w:szCs w:val="24"/>
          <w:u w:val="single"/>
          <w:rtl/>
        </w:rPr>
      </w:pPr>
      <w:r w:rsidRPr="00EA1A64">
        <w:rPr>
          <w:rFonts w:ascii="David" w:hAnsi="David" w:cs="David" w:hint="cs"/>
          <w:b/>
          <w:bCs/>
          <w:color w:val="C45911" w:themeColor="accent2" w:themeShade="BF"/>
          <w:sz w:val="24"/>
          <w:szCs w:val="24"/>
          <w:u w:val="single"/>
          <w:rtl/>
        </w:rPr>
        <w:t>מבצע בצוותא</w:t>
      </w:r>
    </w:p>
    <w:p w14:paraId="02DCD85B" w14:textId="2484926B" w:rsidR="00EA1A64" w:rsidRPr="00EA1A64" w:rsidRDefault="00EA1A64" w:rsidP="004443A5">
      <w:pPr>
        <w:spacing w:after="0" w:line="240" w:lineRule="auto"/>
        <w:jc w:val="both"/>
        <w:rPr>
          <w:rFonts w:ascii="David" w:hAnsi="David" w:cs="David"/>
          <w:sz w:val="24"/>
          <w:szCs w:val="24"/>
          <w:rtl/>
        </w:rPr>
      </w:pPr>
      <w:r w:rsidRPr="00EA1A64">
        <w:rPr>
          <w:rFonts w:ascii="David" w:hAnsi="David" w:cs="David"/>
          <w:sz w:val="24"/>
          <w:szCs w:val="24"/>
          <w:rtl/>
        </w:rPr>
        <w:t>מבצע יחיד – ברור מאליו. המקרה ה"קלאסי".</w:t>
      </w:r>
      <w:r>
        <w:rPr>
          <w:rFonts w:ascii="David" w:hAnsi="David" w:cs="David" w:hint="cs"/>
          <w:sz w:val="24"/>
          <w:szCs w:val="24"/>
          <w:rtl/>
        </w:rPr>
        <w:t xml:space="preserve"> </w:t>
      </w:r>
      <w:r w:rsidRPr="00EA1A64">
        <w:rPr>
          <w:rFonts w:ascii="David" w:hAnsi="David" w:cs="David"/>
          <w:sz w:val="24"/>
          <w:szCs w:val="24"/>
          <w:rtl/>
        </w:rPr>
        <w:t>סעיף 29  - הביצוע בצוותא:</w:t>
      </w:r>
    </w:p>
    <w:p w14:paraId="6D64D906" w14:textId="77777777" w:rsidR="00EA1A64" w:rsidRPr="00EA1A64" w:rsidRDefault="00EA1A64" w:rsidP="004443A5">
      <w:pPr>
        <w:spacing w:after="0" w:line="240" w:lineRule="auto"/>
        <w:jc w:val="both"/>
        <w:rPr>
          <w:rFonts w:ascii="David" w:hAnsi="David" w:cs="David"/>
          <w:sz w:val="24"/>
          <w:szCs w:val="24"/>
          <w:rtl/>
        </w:rPr>
      </w:pPr>
      <w:r w:rsidRPr="00EA1A64">
        <w:rPr>
          <w:rFonts w:ascii="David" w:hAnsi="David" w:cs="David"/>
          <w:sz w:val="24"/>
          <w:szCs w:val="24"/>
          <w:rtl/>
        </w:rPr>
        <w:t>"המשתתפים בביצוע עבירה תוך עשיית מעשים לביצועה, הם מבצעים בצוותא, ואין נפקה מינה אם כל המעשים נעשו ביחד, או אם נעשו מקצתם בידי אחד ומקצתם בידי אחר."</w:t>
      </w:r>
    </w:p>
    <w:p w14:paraId="3A2EDB36" w14:textId="5196E9E7" w:rsidR="00EA1A64" w:rsidRDefault="00EA1A64" w:rsidP="004443A5">
      <w:pPr>
        <w:spacing w:after="0" w:line="240" w:lineRule="auto"/>
        <w:jc w:val="both"/>
        <w:rPr>
          <w:rFonts w:ascii="David" w:hAnsi="David" w:cs="David"/>
          <w:sz w:val="24"/>
          <w:szCs w:val="24"/>
          <w:rtl/>
        </w:rPr>
      </w:pPr>
      <w:r w:rsidRPr="00EA1A64">
        <w:rPr>
          <w:rFonts w:ascii="David" w:hAnsi="David" w:cs="David"/>
          <w:sz w:val="24"/>
          <w:szCs w:val="24"/>
          <w:u w:val="single"/>
          <w:rtl/>
        </w:rPr>
        <w:t>דוגמה:</w:t>
      </w:r>
      <w:r>
        <w:rPr>
          <w:rFonts w:ascii="David" w:hAnsi="David" w:cs="David" w:hint="cs"/>
          <w:sz w:val="24"/>
          <w:szCs w:val="24"/>
          <w:rtl/>
        </w:rPr>
        <w:t xml:space="preserve"> </w:t>
      </w:r>
      <w:r w:rsidRPr="00EA1A64">
        <w:rPr>
          <w:rFonts w:ascii="David" w:hAnsi="David" w:cs="David"/>
          <w:sz w:val="24"/>
          <w:szCs w:val="24"/>
          <w:rtl/>
        </w:rPr>
        <w:t xml:space="preserve">שני אנשים ניגשו לסניף הבנק, האחד איים והשני לקח את הכסף. אחד ביצע עבירת איום – 3 שנות מאסר והשני גנב – 3 שנות מאסר. </w:t>
      </w:r>
    </w:p>
    <w:p w14:paraId="437DB895" w14:textId="7D42CAF4" w:rsidR="00EC752E" w:rsidRPr="00EC752E" w:rsidRDefault="00EC752E" w:rsidP="004443A5">
      <w:pPr>
        <w:spacing w:after="0" w:line="240" w:lineRule="auto"/>
        <w:jc w:val="both"/>
        <w:rPr>
          <w:rFonts w:ascii="David" w:hAnsi="David" w:cs="David"/>
          <w:sz w:val="24"/>
          <w:szCs w:val="24"/>
          <w:rtl/>
        </w:rPr>
      </w:pPr>
      <w:r w:rsidRPr="00EC752E">
        <w:rPr>
          <w:rFonts w:ascii="David" w:hAnsi="David" w:cs="David" w:hint="cs"/>
          <w:sz w:val="24"/>
          <w:szCs w:val="24"/>
          <w:highlight w:val="yellow"/>
          <w:rtl/>
        </w:rPr>
        <w:t xml:space="preserve">הכלל : </w:t>
      </w:r>
      <w:r w:rsidRPr="00EC752E">
        <w:rPr>
          <w:rFonts w:ascii="David" w:hAnsi="David" w:cs="David"/>
          <w:sz w:val="24"/>
          <w:szCs w:val="24"/>
          <w:highlight w:val="yellow"/>
          <w:rtl/>
        </w:rPr>
        <w:t xml:space="preserve">החוק מאפשר להסתכל על </w:t>
      </w:r>
      <w:r w:rsidRPr="00EC752E">
        <w:rPr>
          <w:rFonts w:ascii="David" w:hAnsi="David" w:cs="David"/>
          <w:b/>
          <w:bCs/>
          <w:sz w:val="24"/>
          <w:szCs w:val="24"/>
          <w:highlight w:val="yellow"/>
          <w:rtl/>
        </w:rPr>
        <w:t xml:space="preserve">המציאות העבריינית בכללותו </w:t>
      </w:r>
      <w:r w:rsidRPr="00EC752E">
        <w:rPr>
          <w:rFonts w:ascii="David" w:hAnsi="David" w:cs="David"/>
          <w:sz w:val="24"/>
          <w:szCs w:val="24"/>
          <w:highlight w:val="yellow"/>
          <w:rtl/>
        </w:rPr>
        <w:t>ולומר כי אנשים חברו יחדיו תוך תכנון משותף.</w:t>
      </w:r>
      <w:r w:rsidRPr="00EC752E">
        <w:rPr>
          <w:rFonts w:ascii="David" w:hAnsi="David" w:cs="David"/>
          <w:sz w:val="24"/>
          <w:szCs w:val="24"/>
          <w:rtl/>
        </w:rPr>
        <w:t xml:space="preserve"> </w:t>
      </w:r>
      <w:r>
        <w:rPr>
          <w:rFonts w:ascii="David" w:hAnsi="David" w:cs="David" w:hint="cs"/>
          <w:sz w:val="24"/>
          <w:szCs w:val="24"/>
          <w:rtl/>
        </w:rPr>
        <w:t xml:space="preserve"> </w:t>
      </w:r>
      <w:r w:rsidRPr="00EC752E">
        <w:rPr>
          <w:rFonts w:ascii="David" w:hAnsi="David" w:cs="David"/>
          <w:sz w:val="24"/>
          <w:szCs w:val="24"/>
          <w:rtl/>
        </w:rPr>
        <w:t>לפיכך, ביחד הם ביצעו את עבירת השוד שהיא 14 שנים.</w:t>
      </w:r>
    </w:p>
    <w:p w14:paraId="25982AB2" w14:textId="57B50838" w:rsidR="00EA1A64" w:rsidRDefault="00EC752E" w:rsidP="004443A5">
      <w:pPr>
        <w:spacing w:after="0" w:line="240" w:lineRule="auto"/>
        <w:jc w:val="both"/>
        <w:rPr>
          <w:rFonts w:ascii="David" w:hAnsi="David" w:cs="David"/>
          <w:sz w:val="24"/>
          <w:szCs w:val="24"/>
          <w:rtl/>
        </w:rPr>
      </w:pPr>
      <w:r w:rsidRPr="00EC752E">
        <w:rPr>
          <w:rFonts w:ascii="David" w:hAnsi="David" w:cs="David"/>
          <w:sz w:val="24"/>
          <w:szCs w:val="24"/>
          <w:rtl/>
        </w:rPr>
        <w:t>השקפה שמפרידה בין המעשים – מרוקנת מתוכן את מהות הפעילות העבריינית. (משאיר רק עבירות קלות).</w:t>
      </w:r>
      <w:r>
        <w:rPr>
          <w:rFonts w:ascii="David" w:hAnsi="David" w:cs="David" w:hint="cs"/>
          <w:sz w:val="24"/>
          <w:szCs w:val="24"/>
          <w:rtl/>
        </w:rPr>
        <w:t xml:space="preserve"> </w:t>
      </w:r>
      <w:r w:rsidRPr="00EC752E">
        <w:rPr>
          <w:rFonts w:ascii="David" w:hAnsi="David" w:cs="David"/>
          <w:sz w:val="24"/>
          <w:szCs w:val="24"/>
          <w:rtl/>
        </w:rPr>
        <w:t>למשל, נהג השוד יכול להיות לכל היותר "מסייע"</w:t>
      </w:r>
      <w:r>
        <w:rPr>
          <w:rFonts w:ascii="David" w:hAnsi="David" w:cs="David" w:hint="cs"/>
          <w:sz w:val="24"/>
          <w:szCs w:val="24"/>
          <w:rtl/>
        </w:rPr>
        <w:t>.</w:t>
      </w:r>
    </w:p>
    <w:p w14:paraId="5709425B" w14:textId="19437A1F" w:rsidR="00856E89" w:rsidRDefault="00856E89" w:rsidP="004443A5">
      <w:pPr>
        <w:spacing w:after="0" w:line="240" w:lineRule="auto"/>
        <w:jc w:val="both"/>
        <w:rPr>
          <w:rFonts w:ascii="David" w:hAnsi="David" w:cs="David"/>
          <w:sz w:val="24"/>
          <w:szCs w:val="24"/>
          <w:rtl/>
        </w:rPr>
      </w:pPr>
    </w:p>
    <w:p w14:paraId="59C31D3C" w14:textId="77777777" w:rsidR="00856E89" w:rsidRPr="00856E89" w:rsidRDefault="00856E89" w:rsidP="004443A5">
      <w:pPr>
        <w:spacing w:after="0" w:line="240" w:lineRule="auto"/>
        <w:jc w:val="both"/>
        <w:rPr>
          <w:rFonts w:ascii="David" w:hAnsi="David" w:cs="David"/>
          <w:sz w:val="24"/>
          <w:szCs w:val="24"/>
          <w:u w:val="single"/>
        </w:rPr>
      </w:pPr>
      <w:r w:rsidRPr="00856E89">
        <w:rPr>
          <w:rFonts w:ascii="David" w:hAnsi="David" w:cs="David"/>
          <w:b/>
          <w:bCs/>
          <w:sz w:val="24"/>
          <w:szCs w:val="24"/>
          <w:u w:val="single"/>
          <w:rtl/>
        </w:rPr>
        <w:lastRenderedPageBreak/>
        <w:t xml:space="preserve">מבצע בצוותא – </w:t>
      </w:r>
      <w:r w:rsidRPr="00DC129D">
        <w:rPr>
          <w:rFonts w:ascii="David" w:hAnsi="David" w:cs="David"/>
          <w:b/>
          <w:bCs/>
          <w:sz w:val="24"/>
          <w:szCs w:val="24"/>
          <w:highlight w:val="cyan"/>
          <w:u w:val="single"/>
          <w:rtl/>
        </w:rPr>
        <w:t xml:space="preserve">פס"ד </w:t>
      </w:r>
      <w:proofErr w:type="spellStart"/>
      <w:r w:rsidRPr="00DC129D">
        <w:rPr>
          <w:rFonts w:ascii="David" w:hAnsi="David" w:cs="David"/>
          <w:b/>
          <w:bCs/>
          <w:sz w:val="24"/>
          <w:szCs w:val="24"/>
          <w:highlight w:val="cyan"/>
          <w:u w:val="single"/>
          <w:rtl/>
        </w:rPr>
        <w:t>סורג'ון</w:t>
      </w:r>
      <w:proofErr w:type="spellEnd"/>
    </w:p>
    <w:p w14:paraId="7D88D4FD" w14:textId="77777777" w:rsidR="00856E89" w:rsidRDefault="00856E89" w:rsidP="004443A5">
      <w:pPr>
        <w:spacing w:after="0" w:line="240" w:lineRule="auto"/>
        <w:jc w:val="both"/>
        <w:rPr>
          <w:rFonts w:ascii="David" w:hAnsi="David" w:cs="David"/>
          <w:sz w:val="24"/>
          <w:szCs w:val="24"/>
          <w:rtl/>
        </w:rPr>
      </w:pPr>
      <w:r w:rsidRPr="00856E89">
        <w:rPr>
          <w:rFonts w:ascii="David" w:hAnsi="David" w:cs="David"/>
          <w:sz w:val="24"/>
          <w:szCs w:val="24"/>
          <w:rtl/>
        </w:rPr>
        <w:t>העובדות: שלושה עובדים בשדה התעופה תכננו וגנבו שק של תכשיטי זהב מאחד המטוסים המקורקעים בנמל.</w:t>
      </w:r>
    </w:p>
    <w:p w14:paraId="09649B19" w14:textId="4947C26C" w:rsidR="00856E89" w:rsidRDefault="00856E89" w:rsidP="004443A5">
      <w:pPr>
        <w:spacing w:after="0" w:line="240" w:lineRule="auto"/>
        <w:jc w:val="both"/>
        <w:rPr>
          <w:rFonts w:ascii="David" w:hAnsi="David" w:cs="David"/>
          <w:sz w:val="24"/>
          <w:szCs w:val="24"/>
          <w:rtl/>
        </w:rPr>
      </w:pPr>
      <w:r w:rsidRPr="00856E89">
        <w:rPr>
          <w:rFonts w:ascii="David" w:hAnsi="David" w:cs="David"/>
          <w:sz w:val="24"/>
          <w:szCs w:val="24"/>
          <w:rtl/>
        </w:rPr>
        <w:t xml:space="preserve">הפסיקה: השופט </w:t>
      </w:r>
      <w:proofErr w:type="spellStart"/>
      <w:r w:rsidRPr="00856E89">
        <w:rPr>
          <w:rFonts w:ascii="David" w:hAnsi="David" w:cs="David"/>
          <w:sz w:val="24"/>
          <w:szCs w:val="24"/>
          <w:rtl/>
        </w:rPr>
        <w:t>בייסקי</w:t>
      </w:r>
      <w:proofErr w:type="spellEnd"/>
      <w:r w:rsidRPr="00856E89">
        <w:rPr>
          <w:rFonts w:ascii="David" w:hAnsi="David" w:cs="David"/>
          <w:sz w:val="24"/>
          <w:szCs w:val="24"/>
          <w:rtl/>
        </w:rPr>
        <w:t xml:space="preserve"> – מעשה הגניבה תוכנן על-ידי השלושה, ואין זה משנה לעניין הגניבה, מה התפקיד המדויק שהוטל ע"פ התכנון על כל אחד מהשותפים.</w:t>
      </w:r>
    </w:p>
    <w:p w14:paraId="60FA9761" w14:textId="088E3E88" w:rsidR="00856E89" w:rsidRDefault="00856E89" w:rsidP="004443A5">
      <w:pPr>
        <w:spacing w:after="0" w:line="240" w:lineRule="auto"/>
        <w:jc w:val="both"/>
        <w:rPr>
          <w:rFonts w:ascii="David" w:hAnsi="David" w:cs="David"/>
          <w:sz w:val="24"/>
          <w:szCs w:val="24"/>
          <w:rtl/>
        </w:rPr>
      </w:pPr>
    </w:p>
    <w:p w14:paraId="5D0B554B" w14:textId="2723CDF4" w:rsidR="005902A3" w:rsidRPr="005902A3" w:rsidRDefault="005902A3" w:rsidP="004443A5">
      <w:pPr>
        <w:spacing w:after="0" w:line="240" w:lineRule="auto"/>
        <w:jc w:val="both"/>
        <w:rPr>
          <w:rFonts w:ascii="David" w:hAnsi="David" w:cs="David"/>
          <w:sz w:val="24"/>
          <w:szCs w:val="24"/>
          <w:u w:val="single"/>
        </w:rPr>
      </w:pPr>
      <w:r w:rsidRPr="00DC129D">
        <w:rPr>
          <w:rFonts w:ascii="David" w:hAnsi="David" w:cs="David"/>
          <w:b/>
          <w:bCs/>
          <w:sz w:val="24"/>
          <w:szCs w:val="24"/>
          <w:highlight w:val="cyan"/>
          <w:u w:val="single"/>
          <w:rtl/>
        </w:rPr>
        <w:t>מרדכי לוי ואח</w:t>
      </w:r>
      <w:r w:rsidRPr="00DC129D">
        <w:rPr>
          <w:rFonts w:ascii="David" w:hAnsi="David" w:cs="David" w:hint="cs"/>
          <w:b/>
          <w:bCs/>
          <w:sz w:val="24"/>
          <w:szCs w:val="24"/>
          <w:highlight w:val="cyan"/>
          <w:u w:val="single"/>
          <w:rtl/>
        </w:rPr>
        <w:t xml:space="preserve">' </w:t>
      </w:r>
      <w:r w:rsidRPr="00DC129D">
        <w:rPr>
          <w:rFonts w:ascii="David" w:hAnsi="David" w:cs="David"/>
          <w:b/>
          <w:bCs/>
          <w:sz w:val="24"/>
          <w:szCs w:val="24"/>
          <w:highlight w:val="cyan"/>
          <w:u w:val="single"/>
          <w:rtl/>
        </w:rPr>
        <w:t>נ</w:t>
      </w:r>
      <w:r w:rsidRPr="00DC129D">
        <w:rPr>
          <w:rFonts w:ascii="David" w:hAnsi="David" w:cs="David" w:hint="cs"/>
          <w:b/>
          <w:bCs/>
          <w:sz w:val="24"/>
          <w:szCs w:val="24"/>
          <w:highlight w:val="cyan"/>
          <w:u w:val="single"/>
          <w:rtl/>
        </w:rPr>
        <w:t>'</w:t>
      </w:r>
      <w:r w:rsidRPr="00DC129D">
        <w:rPr>
          <w:rFonts w:ascii="David" w:hAnsi="David" w:cs="David"/>
          <w:b/>
          <w:bCs/>
          <w:sz w:val="24"/>
          <w:szCs w:val="24"/>
          <w:highlight w:val="cyan"/>
          <w:u w:val="single"/>
          <w:rtl/>
        </w:rPr>
        <w:t xml:space="preserve"> מ</w:t>
      </w:r>
      <w:r w:rsidRPr="00DC129D">
        <w:rPr>
          <w:rFonts w:ascii="David" w:hAnsi="David" w:cs="David" w:hint="cs"/>
          <w:b/>
          <w:bCs/>
          <w:sz w:val="24"/>
          <w:szCs w:val="24"/>
          <w:highlight w:val="cyan"/>
          <w:u w:val="single"/>
          <w:rtl/>
        </w:rPr>
        <w:t>דינת ישראל</w:t>
      </w:r>
    </w:p>
    <w:p w14:paraId="16D3F70B" w14:textId="77777777" w:rsidR="005902A3" w:rsidRPr="005902A3" w:rsidRDefault="005902A3" w:rsidP="004443A5">
      <w:pPr>
        <w:spacing w:after="0" w:line="240" w:lineRule="auto"/>
        <w:jc w:val="both"/>
        <w:rPr>
          <w:rFonts w:ascii="David" w:hAnsi="David" w:cs="David"/>
          <w:sz w:val="24"/>
          <w:szCs w:val="24"/>
          <w:rtl/>
        </w:rPr>
      </w:pPr>
      <w:r w:rsidRPr="005902A3">
        <w:rPr>
          <w:rFonts w:ascii="David" w:hAnsi="David" w:cs="David"/>
          <w:sz w:val="24"/>
          <w:szCs w:val="24"/>
          <w:rtl/>
        </w:rPr>
        <w:t>העובדות: חבורת שוטרים ניסתה לכפות בכוח על חשודה שנחשדה בבליעת סם, להוציאו מפיה. הלחץ על החשודה הביא למותה.</w:t>
      </w:r>
    </w:p>
    <w:p w14:paraId="5CB90E7A" w14:textId="32E94BB5" w:rsidR="005902A3" w:rsidRPr="005902A3" w:rsidRDefault="005902A3" w:rsidP="004443A5">
      <w:pPr>
        <w:spacing w:after="0" w:line="240" w:lineRule="auto"/>
        <w:jc w:val="both"/>
        <w:rPr>
          <w:rFonts w:ascii="David" w:hAnsi="David" w:cs="David"/>
          <w:sz w:val="24"/>
          <w:szCs w:val="24"/>
          <w:rtl/>
        </w:rPr>
      </w:pPr>
      <w:r w:rsidRPr="005902A3">
        <w:rPr>
          <w:rFonts w:ascii="David" w:hAnsi="David" w:cs="David"/>
          <w:sz w:val="24"/>
          <w:szCs w:val="24"/>
          <w:rtl/>
        </w:rPr>
        <w:t>"סעיף 18 לחוק העונשין נועד להזהיר את הפרט שלא להסתבך עם אחרים במעשים אסורים, שכן הוא עשוי לאבד כל שליטה על חבריו לעבירה ואז הוא מפקיד גורלו מבחינת אחריות הפלילית בידיהם, וכל עבירה אחרת או נוספת שתיעשה ע"י אחד מן העושים תיזקף גם לחובתו"</w:t>
      </w:r>
      <w:r>
        <w:rPr>
          <w:rFonts w:ascii="David" w:hAnsi="David" w:cs="David" w:hint="cs"/>
          <w:sz w:val="24"/>
          <w:szCs w:val="24"/>
          <w:rtl/>
        </w:rPr>
        <w:t>.</w:t>
      </w:r>
    </w:p>
    <w:p w14:paraId="54019629" w14:textId="2E5E31C0" w:rsidR="00856E89" w:rsidRPr="00856E89" w:rsidRDefault="00E81100" w:rsidP="004443A5">
      <w:pPr>
        <w:spacing w:after="0" w:line="240" w:lineRule="auto"/>
        <w:jc w:val="both"/>
        <w:rPr>
          <w:rFonts w:ascii="David" w:hAnsi="David" w:cs="David"/>
          <w:sz w:val="24"/>
          <w:szCs w:val="24"/>
          <w:u w:val="single"/>
          <w:rtl/>
        </w:rPr>
      </w:pPr>
      <w:r w:rsidRPr="00E81100">
        <w:rPr>
          <w:rFonts w:ascii="David" w:hAnsi="David" w:cs="David" w:hint="cs"/>
          <w:sz w:val="24"/>
          <w:szCs w:val="24"/>
          <w:u w:val="single"/>
          <w:rtl/>
        </w:rPr>
        <w:t>הפסיקה : שלושתם הואשמו כמבצעי העבירה.</w:t>
      </w:r>
    </w:p>
    <w:p w14:paraId="4CB0C1AA" w14:textId="77777777" w:rsidR="00856E89" w:rsidRPr="00EA1A64" w:rsidRDefault="00856E89" w:rsidP="004443A5">
      <w:pPr>
        <w:spacing w:after="0" w:line="240" w:lineRule="auto"/>
        <w:jc w:val="both"/>
        <w:rPr>
          <w:rFonts w:ascii="David" w:hAnsi="David" w:cs="David"/>
          <w:sz w:val="24"/>
          <w:szCs w:val="24"/>
          <w:rtl/>
        </w:rPr>
      </w:pPr>
    </w:p>
    <w:p w14:paraId="7562FA98" w14:textId="485B26D0" w:rsidR="00AF70BA" w:rsidRPr="00AF70BA" w:rsidRDefault="00AF70BA" w:rsidP="004443A5">
      <w:pPr>
        <w:spacing w:after="0" w:line="240" w:lineRule="auto"/>
        <w:jc w:val="both"/>
        <w:rPr>
          <w:rFonts w:ascii="David" w:hAnsi="David" w:cs="David"/>
          <w:sz w:val="24"/>
          <w:szCs w:val="24"/>
          <w:rtl/>
        </w:rPr>
      </w:pPr>
    </w:p>
    <w:p w14:paraId="5D5924EE" w14:textId="2931AF1D" w:rsidR="00E81100" w:rsidRPr="00E81100" w:rsidRDefault="00E81100" w:rsidP="004443A5">
      <w:pPr>
        <w:spacing w:after="0" w:line="240" w:lineRule="auto"/>
        <w:jc w:val="both"/>
        <w:rPr>
          <w:rFonts w:ascii="David" w:hAnsi="David" w:cs="David"/>
          <w:sz w:val="24"/>
          <w:szCs w:val="24"/>
          <w:rtl/>
        </w:rPr>
      </w:pPr>
      <w:r w:rsidRPr="00E81100">
        <w:rPr>
          <w:rFonts w:ascii="David" w:hAnsi="David" w:cs="David"/>
          <w:sz w:val="24"/>
          <w:szCs w:val="24"/>
          <w:rtl/>
        </w:rPr>
        <w:t>השופט גולדברג</w:t>
      </w:r>
      <w:r>
        <w:rPr>
          <w:rFonts w:ascii="David" w:hAnsi="David" w:cs="David" w:hint="cs"/>
          <w:sz w:val="24"/>
          <w:szCs w:val="24"/>
          <w:rtl/>
        </w:rPr>
        <w:t xml:space="preserve"> - </w:t>
      </w:r>
      <w:r w:rsidRPr="00E81100">
        <w:rPr>
          <w:rFonts w:ascii="David" w:hAnsi="David" w:cs="David"/>
          <w:sz w:val="24"/>
          <w:szCs w:val="24"/>
          <w:rtl/>
        </w:rPr>
        <w:t>ניתן לבחון את הבסיס המשפטי להטלת אחריות פלילית ב-3 מישורים:</w:t>
      </w:r>
    </w:p>
    <w:p w14:paraId="3FEAA7F1" w14:textId="77777777" w:rsidR="00E81100" w:rsidRPr="00E81100" w:rsidRDefault="00E81100" w:rsidP="004443A5">
      <w:pPr>
        <w:numPr>
          <w:ilvl w:val="0"/>
          <w:numId w:val="68"/>
        </w:numPr>
        <w:spacing w:after="0" w:line="240" w:lineRule="auto"/>
        <w:jc w:val="both"/>
        <w:rPr>
          <w:rFonts w:ascii="David" w:hAnsi="David" w:cs="David"/>
          <w:sz w:val="24"/>
          <w:szCs w:val="24"/>
          <w:rtl/>
        </w:rPr>
      </w:pPr>
      <w:r w:rsidRPr="00E81100">
        <w:rPr>
          <w:rFonts w:ascii="David" w:hAnsi="David" w:cs="David"/>
          <w:sz w:val="24"/>
          <w:szCs w:val="24"/>
          <w:rtl/>
        </w:rPr>
        <w:t xml:space="preserve">לבודד חלקו של כל אחד ולבדוק אם יש בו להוות עבירה מושלמת, כאשר שיתוף הפעולה יצר תנאים להגשמתה. </w:t>
      </w:r>
    </w:p>
    <w:p w14:paraId="2839A0AB" w14:textId="1B9506FE" w:rsidR="00E81100" w:rsidRPr="00E81100" w:rsidRDefault="00E81100" w:rsidP="004443A5">
      <w:pPr>
        <w:numPr>
          <w:ilvl w:val="0"/>
          <w:numId w:val="68"/>
        </w:numPr>
        <w:spacing w:after="0" w:line="240" w:lineRule="auto"/>
        <w:jc w:val="both"/>
        <w:rPr>
          <w:rFonts w:ascii="David" w:hAnsi="David" w:cs="David"/>
          <w:sz w:val="24"/>
          <w:szCs w:val="24"/>
          <w:rtl/>
        </w:rPr>
      </w:pPr>
      <w:r w:rsidRPr="00E81100">
        <w:rPr>
          <w:rFonts w:ascii="David" w:hAnsi="David" w:cs="David"/>
          <w:sz w:val="24"/>
          <w:szCs w:val="24"/>
          <w:rtl/>
        </w:rPr>
        <w:t>לבחון פעולתם כגוף אחד המבצע עבירה. כל הפעולות שייכות לכולם ולכל אחד לחוד. התנאי הוא מודעות השותפים לכל רכיבי היסוד העובדתי. התוצאה היא עבירה אחת בעלת משתתפים רבים.</w:t>
      </w:r>
    </w:p>
    <w:p w14:paraId="45D58AF9" w14:textId="24B9342A" w:rsidR="00E81100" w:rsidRDefault="00E81100" w:rsidP="004443A5">
      <w:pPr>
        <w:numPr>
          <w:ilvl w:val="0"/>
          <w:numId w:val="68"/>
        </w:numPr>
        <w:spacing w:after="0" w:line="240" w:lineRule="auto"/>
        <w:jc w:val="both"/>
        <w:rPr>
          <w:rFonts w:ascii="David" w:hAnsi="David" w:cs="David"/>
          <w:sz w:val="24"/>
          <w:szCs w:val="24"/>
        </w:rPr>
      </w:pPr>
      <w:r w:rsidRPr="00E81100">
        <w:rPr>
          <w:rFonts w:ascii="David" w:hAnsi="David" w:cs="David"/>
          <w:sz w:val="24"/>
          <w:szCs w:val="24"/>
          <w:rtl/>
        </w:rPr>
        <w:t>המעורבים פעלו לביצוע עבירה מסוימת, אך אחד סטה מהתוכנית וזה גרם לתוצאה האסורה, החסר ביסוד העובדתי מונע לכאורה להרשיע את המעורבים בעבירה המושלמת. אולם ס’ 28-היום 34א בא להזהיר שלעיתים גוררת השותפות אחריות לעבירה אף מעבר לתכנון הראשוני</w:t>
      </w:r>
      <w:r>
        <w:rPr>
          <w:rFonts w:ascii="David" w:hAnsi="David" w:cs="David" w:hint="cs"/>
          <w:sz w:val="24"/>
          <w:szCs w:val="24"/>
          <w:rtl/>
        </w:rPr>
        <w:t>.</w:t>
      </w:r>
    </w:p>
    <w:p w14:paraId="7012EC52" w14:textId="77777777" w:rsidR="00E81100" w:rsidRPr="00E81100" w:rsidRDefault="00E81100" w:rsidP="004443A5">
      <w:pPr>
        <w:spacing w:after="0" w:line="240" w:lineRule="auto"/>
        <w:jc w:val="both"/>
        <w:rPr>
          <w:rFonts w:ascii="David" w:hAnsi="David" w:cs="David"/>
          <w:sz w:val="24"/>
          <w:szCs w:val="24"/>
          <w:u w:val="single"/>
          <w:rtl/>
        </w:rPr>
      </w:pPr>
    </w:p>
    <w:p w14:paraId="779E73B5" w14:textId="5EF38A3C" w:rsidR="00CC1118" w:rsidRPr="00CC1118" w:rsidRDefault="00CC1118" w:rsidP="004443A5">
      <w:pPr>
        <w:spacing w:after="0" w:line="240" w:lineRule="auto"/>
        <w:jc w:val="both"/>
        <w:rPr>
          <w:rFonts w:ascii="David" w:hAnsi="David" w:cs="David"/>
          <w:sz w:val="24"/>
          <w:szCs w:val="24"/>
          <w:u w:val="single"/>
        </w:rPr>
      </w:pPr>
      <w:r w:rsidRPr="00DC129D">
        <w:rPr>
          <w:rFonts w:ascii="David" w:hAnsi="David" w:cs="David"/>
          <w:b/>
          <w:bCs/>
          <w:sz w:val="24"/>
          <w:szCs w:val="24"/>
          <w:highlight w:val="cyan"/>
          <w:u w:val="single"/>
          <w:rtl/>
        </w:rPr>
        <w:t xml:space="preserve">פס"ד </w:t>
      </w:r>
      <w:proofErr w:type="spellStart"/>
      <w:r w:rsidRPr="00DC129D">
        <w:rPr>
          <w:rFonts w:ascii="David" w:hAnsi="David" w:cs="David"/>
          <w:b/>
          <w:bCs/>
          <w:sz w:val="24"/>
          <w:szCs w:val="24"/>
          <w:highlight w:val="cyan"/>
          <w:u w:val="single"/>
          <w:rtl/>
        </w:rPr>
        <w:t>מטיאס</w:t>
      </w:r>
      <w:proofErr w:type="spellEnd"/>
    </w:p>
    <w:p w14:paraId="1F1BA8DC" w14:textId="5D2C4FDC" w:rsidR="00CC1118" w:rsidRPr="00CC1118" w:rsidRDefault="00CC1118" w:rsidP="004443A5">
      <w:pPr>
        <w:spacing w:after="0" w:line="240" w:lineRule="auto"/>
        <w:jc w:val="both"/>
        <w:rPr>
          <w:rFonts w:ascii="David" w:hAnsi="David" w:cs="David"/>
          <w:sz w:val="24"/>
          <w:szCs w:val="24"/>
          <w:rtl/>
        </w:rPr>
      </w:pPr>
      <w:r w:rsidRPr="00CC1118">
        <w:rPr>
          <w:rFonts w:ascii="David" w:hAnsi="David" w:cs="David"/>
          <w:sz w:val="24"/>
          <w:szCs w:val="24"/>
          <w:rtl/>
        </w:rPr>
        <w:t xml:space="preserve"> אחיינו של המערער ביצע שוד ורצח. המערער נכח במעשים כבעל נוכחות מאיימת שכל תכליתה להבהיר לקורבנות שאין טעם להתנגד. הוא לא ביצע דבר למעט נוכחותו המאיימת. </w:t>
      </w:r>
    </w:p>
    <w:p w14:paraId="0329BB6B" w14:textId="42397A0D" w:rsidR="00CC1118" w:rsidRDefault="00CC1118" w:rsidP="004443A5">
      <w:pPr>
        <w:spacing w:after="0" w:line="240" w:lineRule="auto"/>
        <w:jc w:val="both"/>
        <w:rPr>
          <w:rFonts w:ascii="David" w:hAnsi="David" w:cs="David"/>
          <w:sz w:val="24"/>
          <w:szCs w:val="24"/>
          <w:rtl/>
        </w:rPr>
      </w:pPr>
      <w:r w:rsidRPr="00CC1118">
        <w:rPr>
          <w:rFonts w:ascii="David" w:hAnsi="David" w:cs="David"/>
          <w:sz w:val="24"/>
          <w:szCs w:val="24"/>
          <w:rtl/>
        </w:rPr>
        <w:t xml:space="preserve">ביהמ"ש קבע שהוא </w:t>
      </w:r>
      <w:r w:rsidRPr="00CC1118">
        <w:rPr>
          <w:rFonts w:ascii="David" w:hAnsi="David" w:cs="David"/>
          <w:b/>
          <w:bCs/>
          <w:sz w:val="24"/>
          <w:szCs w:val="24"/>
          <w:rtl/>
        </w:rPr>
        <w:t xml:space="preserve">מבצע בצוותא </w:t>
      </w:r>
      <w:r w:rsidRPr="00CC1118">
        <w:rPr>
          <w:rFonts w:ascii="David" w:hAnsi="David" w:cs="David"/>
          <w:sz w:val="24"/>
          <w:szCs w:val="24"/>
          <w:rtl/>
        </w:rPr>
        <w:t>למרות שלא ביצע אף מעשה. ביהמ"ש ראה שהם יצאו מהבית עם החלטה, תכנון משותף וחלוקת התפקידים. כל הפעולות המקדימות היו לטובת המטרה (הורשע)</w:t>
      </w:r>
      <w:r>
        <w:rPr>
          <w:rFonts w:ascii="David" w:hAnsi="David" w:cs="David" w:hint="cs"/>
          <w:sz w:val="24"/>
          <w:szCs w:val="24"/>
          <w:rtl/>
        </w:rPr>
        <w:t>.</w:t>
      </w:r>
    </w:p>
    <w:p w14:paraId="320C10C7" w14:textId="2D774E93" w:rsidR="00A40830" w:rsidRPr="00CC1118" w:rsidRDefault="00A40830" w:rsidP="004443A5">
      <w:pPr>
        <w:spacing w:after="0" w:line="240" w:lineRule="auto"/>
        <w:jc w:val="both"/>
        <w:rPr>
          <w:rFonts w:ascii="David" w:hAnsi="David" w:cs="David"/>
          <w:sz w:val="24"/>
          <w:szCs w:val="24"/>
          <w:rtl/>
        </w:rPr>
      </w:pPr>
      <w:r>
        <w:rPr>
          <w:rFonts w:ascii="David" w:hAnsi="David" w:cs="David" w:hint="cs"/>
          <w:sz w:val="24"/>
          <w:szCs w:val="24"/>
          <w:rtl/>
        </w:rPr>
        <w:t xml:space="preserve">בית המשפט אומר : נכון אין יסוד עובדתי בתיק הזה, אתה לא רצחת אותה אלא רק הפחדת אנשים, אך אתה רוצח בדיוק כמו האיש שרצח אותה. </w:t>
      </w:r>
    </w:p>
    <w:p w14:paraId="3C7B8C34" w14:textId="71A879B2" w:rsidR="00AF70BA" w:rsidRDefault="00AF70BA" w:rsidP="004443A5">
      <w:pPr>
        <w:spacing w:after="0" w:line="240" w:lineRule="auto"/>
        <w:jc w:val="both"/>
        <w:rPr>
          <w:rFonts w:ascii="David" w:hAnsi="David" w:cs="David"/>
          <w:sz w:val="24"/>
          <w:szCs w:val="24"/>
          <w:rtl/>
        </w:rPr>
      </w:pPr>
    </w:p>
    <w:p w14:paraId="6751A7A2" w14:textId="565D4B47" w:rsidR="00231CC5" w:rsidRPr="00231CC5" w:rsidRDefault="00231CC5" w:rsidP="004443A5">
      <w:pPr>
        <w:spacing w:after="0" w:line="240" w:lineRule="auto"/>
        <w:jc w:val="both"/>
        <w:rPr>
          <w:rFonts w:ascii="David" w:hAnsi="David" w:cs="David"/>
          <w:b/>
          <w:bCs/>
          <w:sz w:val="24"/>
          <w:szCs w:val="24"/>
          <w:u w:val="single"/>
          <w:rtl/>
        </w:rPr>
      </w:pPr>
      <w:r w:rsidRPr="00231CC5">
        <w:rPr>
          <w:rFonts w:ascii="David" w:hAnsi="David" w:cs="David" w:hint="cs"/>
          <w:b/>
          <w:bCs/>
          <w:sz w:val="24"/>
          <w:szCs w:val="24"/>
          <w:highlight w:val="yellow"/>
          <w:u w:val="single"/>
          <w:rtl/>
        </w:rPr>
        <w:t>הכלל המרכזי הוא : ככל שהתרומה שלך לביצוע פעולה עבריינית אתה תהיה יותר קרוב למעגל הפנימי (מבצע עיקרי)</w:t>
      </w:r>
    </w:p>
    <w:p w14:paraId="541DD98E" w14:textId="77777777" w:rsidR="00231CC5" w:rsidRDefault="00231CC5" w:rsidP="004443A5">
      <w:pPr>
        <w:spacing w:after="0" w:line="240" w:lineRule="auto"/>
        <w:jc w:val="both"/>
        <w:rPr>
          <w:rFonts w:ascii="David" w:hAnsi="David" w:cs="David"/>
          <w:sz w:val="24"/>
          <w:szCs w:val="24"/>
          <w:rtl/>
        </w:rPr>
      </w:pPr>
    </w:p>
    <w:p w14:paraId="572CA670" w14:textId="7F627C04" w:rsidR="0084285E" w:rsidRPr="0084285E" w:rsidRDefault="0084285E" w:rsidP="004443A5">
      <w:pPr>
        <w:spacing w:after="0" w:line="240" w:lineRule="auto"/>
        <w:jc w:val="both"/>
        <w:rPr>
          <w:rFonts w:ascii="David" w:hAnsi="David" w:cs="David"/>
          <w:sz w:val="24"/>
          <w:szCs w:val="24"/>
        </w:rPr>
      </w:pPr>
      <w:r w:rsidRPr="00DC129D">
        <w:rPr>
          <w:rFonts w:ascii="David" w:hAnsi="David" w:cs="David"/>
          <w:b/>
          <w:bCs/>
          <w:sz w:val="24"/>
          <w:szCs w:val="24"/>
          <w:highlight w:val="cyan"/>
          <w:u w:val="single"/>
          <w:rtl/>
        </w:rPr>
        <w:t>פס"ד פלונים</w:t>
      </w:r>
    </w:p>
    <w:p w14:paraId="66FA05BB" w14:textId="77777777" w:rsidR="0084285E" w:rsidRPr="0084285E" w:rsidRDefault="0084285E" w:rsidP="004443A5">
      <w:pPr>
        <w:spacing w:after="0" w:line="240" w:lineRule="auto"/>
        <w:jc w:val="both"/>
        <w:rPr>
          <w:rFonts w:ascii="David" w:hAnsi="David" w:cs="David"/>
          <w:sz w:val="24"/>
          <w:szCs w:val="24"/>
          <w:rtl/>
        </w:rPr>
      </w:pPr>
      <w:r w:rsidRPr="0084285E">
        <w:rPr>
          <w:rFonts w:ascii="David" w:hAnsi="David" w:cs="David"/>
          <w:sz w:val="24"/>
          <w:szCs w:val="24"/>
          <w:rtl/>
        </w:rPr>
        <w:t xml:space="preserve">החליטו לנקום את מותו של כהנא והחליטו לפוצץ רימון בשוק </w:t>
      </w:r>
      <w:proofErr w:type="spellStart"/>
      <w:r w:rsidRPr="0084285E">
        <w:rPr>
          <w:rFonts w:ascii="David" w:hAnsi="David" w:cs="David"/>
          <w:sz w:val="24"/>
          <w:szCs w:val="24"/>
          <w:rtl/>
        </w:rPr>
        <w:t>הקצבים</w:t>
      </w:r>
      <w:proofErr w:type="spellEnd"/>
      <w:r w:rsidRPr="0084285E">
        <w:rPr>
          <w:rFonts w:ascii="David" w:hAnsi="David" w:cs="David"/>
          <w:sz w:val="24"/>
          <w:szCs w:val="24"/>
          <w:rtl/>
        </w:rPr>
        <w:t xml:space="preserve">. </w:t>
      </w:r>
    </w:p>
    <w:p w14:paraId="20BAB81E" w14:textId="77777777" w:rsidR="0084285E" w:rsidRPr="0084285E" w:rsidRDefault="0084285E" w:rsidP="004443A5">
      <w:pPr>
        <w:spacing w:after="0" w:line="240" w:lineRule="auto"/>
        <w:jc w:val="both"/>
        <w:rPr>
          <w:rFonts w:ascii="David" w:hAnsi="David" w:cs="David"/>
          <w:sz w:val="24"/>
          <w:szCs w:val="24"/>
          <w:rtl/>
        </w:rPr>
      </w:pPr>
      <w:r w:rsidRPr="0084285E">
        <w:rPr>
          <w:rFonts w:ascii="David" w:hAnsi="David" w:cs="David"/>
          <w:sz w:val="24"/>
          <w:szCs w:val="24"/>
          <w:rtl/>
        </w:rPr>
        <w:t xml:space="preserve">שותף א' זרק את הרימון בפועל, שותף ב' אמור היה לזרוק את הרימון אך הסס ולכן שותף א' לקח את הרימון וזרק אותו במקומו. שותף ג' לא נכח כלל במקום ותפקידו היה להודיע לתקשורת, שותף ד' החליט לא להצטרף בכלל לביצוע, אבל כשאמרו לו שיעשו בלעדיו אמר להם 'תעשו'. </w:t>
      </w:r>
    </w:p>
    <w:p w14:paraId="363620EE" w14:textId="182FF29B" w:rsidR="0084285E" w:rsidRDefault="0084285E" w:rsidP="004443A5">
      <w:pPr>
        <w:spacing w:after="0" w:line="240" w:lineRule="auto"/>
        <w:jc w:val="both"/>
        <w:rPr>
          <w:rFonts w:ascii="David" w:hAnsi="David" w:cs="David"/>
          <w:sz w:val="24"/>
          <w:szCs w:val="24"/>
          <w:rtl/>
        </w:rPr>
      </w:pPr>
      <w:r w:rsidRPr="0084285E">
        <w:rPr>
          <w:rFonts w:ascii="David" w:hAnsi="David" w:cs="David"/>
          <w:sz w:val="24"/>
          <w:szCs w:val="24"/>
          <w:rtl/>
        </w:rPr>
        <w:t>השאלה: האם היה מקום לראות בשלושת המערערים כקושרים וכשותפים לעבירות הרצח וניסיון הרצח?</w:t>
      </w:r>
    </w:p>
    <w:p w14:paraId="559888A6" w14:textId="25497655" w:rsidR="00231CC5" w:rsidRPr="00231CC5" w:rsidRDefault="00231CC5" w:rsidP="004443A5">
      <w:pPr>
        <w:spacing w:after="0" w:line="240" w:lineRule="auto"/>
        <w:jc w:val="both"/>
        <w:rPr>
          <w:rFonts w:ascii="David" w:hAnsi="David" w:cs="David"/>
          <w:sz w:val="24"/>
          <w:szCs w:val="24"/>
          <w:rtl/>
        </w:rPr>
      </w:pPr>
      <w:r w:rsidRPr="00231CC5">
        <w:rPr>
          <w:rFonts w:ascii="David" w:hAnsi="David" w:cs="David"/>
          <w:b/>
          <w:bCs/>
          <w:sz w:val="24"/>
          <w:szCs w:val="24"/>
          <w:u w:val="single"/>
          <w:rtl/>
        </w:rPr>
        <w:t>השופט ברק:</w:t>
      </w:r>
      <w:r w:rsidRPr="00231CC5">
        <w:rPr>
          <w:rFonts w:ascii="David" w:hAnsi="David" w:cs="David"/>
          <w:sz w:val="24"/>
          <w:szCs w:val="24"/>
          <w:rtl/>
        </w:rPr>
        <w:t xml:space="preserve"> </w:t>
      </w:r>
      <w:r>
        <w:rPr>
          <w:rFonts w:ascii="David" w:hAnsi="David" w:cs="David" w:hint="cs"/>
          <w:sz w:val="24"/>
          <w:szCs w:val="24"/>
          <w:rtl/>
        </w:rPr>
        <w:t xml:space="preserve"> </w:t>
      </w:r>
      <w:r w:rsidRPr="00231CC5">
        <w:rPr>
          <w:rFonts w:ascii="David" w:hAnsi="David" w:cs="David"/>
          <w:sz w:val="24"/>
          <w:szCs w:val="24"/>
          <w:rtl/>
        </w:rPr>
        <w:t>קושר יהא אחראי לעבירה שלשמה נקשר הקשר או לעבירה שנעברה לשם קידום הקשר רק אם היה צד לעשייתה ולפי תפקידו בעשייתה (כמבצע בצוותא, כמבצע באמצעות אחר, כמשדל או כמסייע)</w:t>
      </w:r>
      <w:r>
        <w:rPr>
          <w:rFonts w:ascii="David" w:hAnsi="David" w:cs="David" w:hint="cs"/>
          <w:sz w:val="24"/>
          <w:szCs w:val="24"/>
          <w:rtl/>
        </w:rPr>
        <w:t>.</w:t>
      </w:r>
    </w:p>
    <w:p w14:paraId="57BF2451" w14:textId="62F52287" w:rsidR="00231CC5" w:rsidRDefault="00231CC5" w:rsidP="004443A5">
      <w:pPr>
        <w:spacing w:after="0" w:line="240" w:lineRule="auto"/>
        <w:jc w:val="both"/>
        <w:rPr>
          <w:rFonts w:ascii="David" w:hAnsi="David" w:cs="David"/>
          <w:sz w:val="24"/>
          <w:szCs w:val="24"/>
          <w:rtl/>
        </w:rPr>
      </w:pPr>
      <w:r w:rsidRPr="00231CC5">
        <w:rPr>
          <w:rFonts w:ascii="David" w:hAnsi="David" w:cs="David"/>
          <w:b/>
          <w:bCs/>
          <w:sz w:val="24"/>
          <w:szCs w:val="24"/>
          <w:rtl/>
        </w:rPr>
        <w:t xml:space="preserve">השותפים הישירים </w:t>
      </w:r>
      <w:r w:rsidRPr="00231CC5">
        <w:rPr>
          <w:rFonts w:ascii="David" w:hAnsi="David" w:cs="David"/>
          <w:sz w:val="24"/>
          <w:szCs w:val="24"/>
          <w:rtl/>
        </w:rPr>
        <w:t xml:space="preserve">נוטלים חלק בביצוע העיקרי של העבירה. אלה הם </w:t>
      </w:r>
      <w:r w:rsidRPr="00231CC5">
        <w:rPr>
          <w:rFonts w:ascii="David" w:hAnsi="David" w:cs="David"/>
          <w:b/>
          <w:bCs/>
          <w:sz w:val="24"/>
          <w:szCs w:val="24"/>
          <w:rtl/>
        </w:rPr>
        <w:t xml:space="preserve">המבצעים בצוותא </w:t>
      </w:r>
      <w:r w:rsidRPr="00231CC5">
        <w:rPr>
          <w:rFonts w:ascii="David" w:hAnsi="David" w:cs="David"/>
          <w:sz w:val="24"/>
          <w:szCs w:val="24"/>
          <w:rtl/>
        </w:rPr>
        <w:t xml:space="preserve">או המבצעים באמצעות אחר (סעיף 29 לחוק העונשין). </w:t>
      </w:r>
      <w:r w:rsidRPr="00231CC5">
        <w:rPr>
          <w:rFonts w:ascii="David" w:hAnsi="David" w:cs="David"/>
          <w:b/>
          <w:bCs/>
          <w:sz w:val="24"/>
          <w:szCs w:val="24"/>
          <w:rtl/>
        </w:rPr>
        <w:t xml:space="preserve">השותפים העקיפים </w:t>
      </w:r>
      <w:r w:rsidRPr="00231CC5">
        <w:rPr>
          <w:rFonts w:ascii="David" w:hAnsi="David" w:cs="David"/>
          <w:sz w:val="24"/>
          <w:szCs w:val="24"/>
          <w:rtl/>
        </w:rPr>
        <w:t>נוטלים חלק עקיף בביצוע העבירה. אלה הם המשדלים (סעיף 30 לחוק העונשין) והמסייעים (סעיף 31 לחוק העונשין)</w:t>
      </w:r>
      <w:r>
        <w:rPr>
          <w:rFonts w:ascii="David" w:hAnsi="David" w:cs="David" w:hint="cs"/>
          <w:sz w:val="24"/>
          <w:szCs w:val="24"/>
          <w:rtl/>
        </w:rPr>
        <w:t>.</w:t>
      </w:r>
    </w:p>
    <w:p w14:paraId="71AC0921" w14:textId="77777777" w:rsidR="00231CC5" w:rsidRPr="00231CC5" w:rsidRDefault="00231CC5" w:rsidP="004443A5">
      <w:pPr>
        <w:spacing w:after="0" w:line="240" w:lineRule="auto"/>
        <w:jc w:val="both"/>
        <w:rPr>
          <w:rFonts w:ascii="David" w:hAnsi="David" w:cs="David"/>
          <w:sz w:val="24"/>
          <w:szCs w:val="24"/>
        </w:rPr>
      </w:pPr>
      <w:r w:rsidRPr="00231CC5">
        <w:rPr>
          <w:rFonts w:ascii="David" w:hAnsi="David" w:cs="David"/>
          <w:sz w:val="24"/>
          <w:szCs w:val="24"/>
          <w:rtl/>
        </w:rPr>
        <w:t xml:space="preserve">אין זה תנאי הכרחי או תנאי מספיק לביצוע בצוותא, שהעושה נוכח במקום העבירה. אין זה תנאי הכרחי, שכן </w:t>
      </w:r>
      <w:r w:rsidRPr="00231CC5">
        <w:rPr>
          <w:rFonts w:ascii="David" w:hAnsi="David" w:cs="David"/>
          <w:b/>
          <w:bCs/>
          <w:sz w:val="24"/>
          <w:szCs w:val="24"/>
          <w:highlight w:val="yellow"/>
          <w:rtl/>
        </w:rPr>
        <w:t>ביצוע בצוותא עשוי להתקיים ללא נוכחות פיזית.</w:t>
      </w:r>
      <w:r w:rsidRPr="00231CC5">
        <w:rPr>
          <w:rFonts w:ascii="David" w:hAnsi="David" w:cs="David"/>
          <w:b/>
          <w:bCs/>
          <w:sz w:val="24"/>
          <w:szCs w:val="24"/>
          <w:rtl/>
        </w:rPr>
        <w:t xml:space="preserve"> </w:t>
      </w:r>
      <w:r w:rsidRPr="00231CC5">
        <w:rPr>
          <w:rFonts w:ascii="David" w:hAnsi="David" w:cs="David"/>
          <w:sz w:val="24"/>
          <w:szCs w:val="24"/>
          <w:rtl/>
        </w:rPr>
        <w:t xml:space="preserve">מבצע בצוותא עשוי לפעול </w:t>
      </w:r>
      <w:proofErr w:type="spellStart"/>
      <w:r w:rsidRPr="00231CC5">
        <w:rPr>
          <w:rFonts w:ascii="David" w:hAnsi="David" w:cs="David"/>
          <w:sz w:val="24"/>
          <w:szCs w:val="24"/>
          <w:rtl/>
        </w:rPr>
        <w:t>ב”שלט</w:t>
      </w:r>
      <w:proofErr w:type="spellEnd"/>
      <w:r w:rsidRPr="00231CC5">
        <w:rPr>
          <w:rFonts w:ascii="David" w:hAnsi="David" w:cs="David"/>
          <w:sz w:val="24"/>
          <w:szCs w:val="24"/>
          <w:rtl/>
        </w:rPr>
        <w:t xml:space="preserve"> רחוק”, או להימצא במרחק כשומר או מתריע. אין זה תנאי מספיק, שכן נוכחות במקום עשויה להוות אך סיוע (חיצוני) למבצע הפיזי הישיר (המבצע העצמי או המבצע העיקרי).</w:t>
      </w:r>
    </w:p>
    <w:p w14:paraId="461A3A0F" w14:textId="1F4E5309" w:rsidR="004D1EF5" w:rsidRDefault="004D1EF5" w:rsidP="004443A5">
      <w:pPr>
        <w:spacing w:after="0" w:line="240" w:lineRule="auto"/>
        <w:jc w:val="both"/>
        <w:rPr>
          <w:rFonts w:ascii="David" w:hAnsi="David" w:cs="David"/>
          <w:sz w:val="24"/>
          <w:szCs w:val="24"/>
          <w:rtl/>
        </w:rPr>
      </w:pPr>
      <w:r w:rsidRPr="004D1EF5">
        <w:rPr>
          <w:rFonts w:ascii="David" w:hAnsi="David" w:cs="David"/>
          <w:sz w:val="24"/>
          <w:szCs w:val="24"/>
          <w:rtl/>
        </w:rPr>
        <w:t>"</w:t>
      </w:r>
      <w:r w:rsidRPr="004D1EF5">
        <w:rPr>
          <w:rFonts w:ascii="David" w:hAnsi="David" w:cs="David"/>
          <w:b/>
          <w:bCs/>
          <w:sz w:val="24"/>
          <w:szCs w:val="24"/>
          <w:rtl/>
        </w:rPr>
        <w:t xml:space="preserve">ההבחנות בין השותפים השונים: המבצע בצוותא, המשדל והמסייע – עשויות להיות קשות. </w:t>
      </w:r>
      <w:r w:rsidRPr="004D1EF5">
        <w:rPr>
          <w:rFonts w:ascii="David" w:hAnsi="David" w:cs="David"/>
          <w:sz w:val="24"/>
          <w:szCs w:val="24"/>
          <w:rtl/>
        </w:rPr>
        <w:t>לאחר תיקון 39 ההבחנות חשובות לעניין מהות אחריותו של השותף ולעניין סמכותו של בית המשפט, שהרי עונשו של המסייע הוא מחצית העונש שנקבע למבצע העיקרי ולמשדל</w:t>
      </w:r>
      <w:r>
        <w:rPr>
          <w:rFonts w:ascii="David" w:hAnsi="David" w:cs="David" w:hint="cs"/>
          <w:sz w:val="24"/>
          <w:szCs w:val="24"/>
          <w:rtl/>
        </w:rPr>
        <w:t>" (ברק).</w:t>
      </w:r>
    </w:p>
    <w:p w14:paraId="1AD455B1" w14:textId="63A66D33" w:rsidR="004D1EF5" w:rsidRDefault="004D1EF5" w:rsidP="004443A5">
      <w:pPr>
        <w:spacing w:after="0" w:line="240" w:lineRule="auto"/>
        <w:jc w:val="both"/>
        <w:rPr>
          <w:rFonts w:ascii="David" w:hAnsi="David" w:cs="David"/>
          <w:b/>
          <w:bCs/>
          <w:sz w:val="24"/>
          <w:szCs w:val="24"/>
          <w:rtl/>
        </w:rPr>
      </w:pPr>
      <w:r w:rsidRPr="004D1EF5">
        <w:rPr>
          <w:rFonts w:ascii="David" w:hAnsi="David" w:cs="David" w:hint="cs"/>
          <w:b/>
          <w:bCs/>
          <w:sz w:val="24"/>
          <w:szCs w:val="24"/>
          <w:rtl/>
        </w:rPr>
        <w:t>יש משמעות לאם אדם מסייע או לא. מסייע עונשו יהיה חצי מעונש העבירה.</w:t>
      </w:r>
    </w:p>
    <w:p w14:paraId="02B824DC" w14:textId="6D6AAB8A" w:rsidR="004D1EF5" w:rsidRDefault="004D1EF5" w:rsidP="004443A5">
      <w:pPr>
        <w:spacing w:after="0" w:line="240" w:lineRule="auto"/>
        <w:jc w:val="both"/>
        <w:rPr>
          <w:rFonts w:ascii="David" w:hAnsi="David" w:cs="David"/>
          <w:b/>
          <w:bCs/>
          <w:sz w:val="24"/>
          <w:szCs w:val="24"/>
          <w:rtl/>
        </w:rPr>
      </w:pPr>
    </w:p>
    <w:p w14:paraId="416D4F6B" w14:textId="77777777" w:rsidR="00D3397D" w:rsidRPr="00D3397D" w:rsidRDefault="00D3397D" w:rsidP="004443A5">
      <w:pPr>
        <w:spacing w:after="0" w:line="240" w:lineRule="auto"/>
        <w:jc w:val="both"/>
        <w:rPr>
          <w:rFonts w:ascii="David" w:hAnsi="David" w:cs="David"/>
          <w:b/>
          <w:bCs/>
          <w:sz w:val="24"/>
          <w:szCs w:val="24"/>
        </w:rPr>
      </w:pPr>
      <w:r w:rsidRPr="00DC129D">
        <w:rPr>
          <w:rFonts w:ascii="David" w:hAnsi="David" w:cs="David"/>
          <w:b/>
          <w:bCs/>
          <w:sz w:val="24"/>
          <w:szCs w:val="24"/>
          <w:highlight w:val="cyan"/>
          <w:u w:val="single"/>
          <w:rtl/>
        </w:rPr>
        <w:t>פס"ד עוזי משולם</w:t>
      </w:r>
      <w:r w:rsidRPr="00D3397D">
        <w:rPr>
          <w:rFonts w:ascii="David" w:hAnsi="David" w:cs="David"/>
          <w:b/>
          <w:bCs/>
          <w:sz w:val="24"/>
          <w:szCs w:val="24"/>
          <w:u w:val="single"/>
          <w:rtl/>
        </w:rPr>
        <w:t xml:space="preserve"> </w:t>
      </w:r>
    </w:p>
    <w:p w14:paraId="198C93C4" w14:textId="77777777" w:rsidR="00D3397D" w:rsidRPr="00D3397D" w:rsidRDefault="00D3397D" w:rsidP="004443A5">
      <w:pPr>
        <w:spacing w:after="0" w:line="240" w:lineRule="auto"/>
        <w:jc w:val="both"/>
        <w:rPr>
          <w:rFonts w:ascii="David" w:hAnsi="David" w:cs="David"/>
          <w:sz w:val="24"/>
          <w:szCs w:val="24"/>
          <w:rtl/>
        </w:rPr>
      </w:pPr>
      <w:r w:rsidRPr="00D3397D">
        <w:rPr>
          <w:rFonts w:ascii="David" w:hAnsi="David" w:cs="David"/>
          <w:sz w:val="24"/>
          <w:szCs w:val="24"/>
          <w:rtl/>
        </w:rPr>
        <w:t xml:space="preserve">עמד בראש עמותה שמטרתה היה לחשוף את סיבת היעלמותם של </w:t>
      </w:r>
      <w:proofErr w:type="spellStart"/>
      <w:r w:rsidRPr="00D3397D">
        <w:rPr>
          <w:rFonts w:ascii="David" w:hAnsi="David" w:cs="David"/>
          <w:sz w:val="24"/>
          <w:szCs w:val="24"/>
          <w:rtl/>
        </w:rPr>
        <w:t>חטופי</w:t>
      </w:r>
      <w:proofErr w:type="spellEnd"/>
      <w:r w:rsidRPr="00D3397D">
        <w:rPr>
          <w:rFonts w:ascii="David" w:hAnsi="David" w:cs="David"/>
          <w:sz w:val="24"/>
          <w:szCs w:val="24"/>
          <w:rtl/>
        </w:rPr>
        <w:t xml:space="preserve"> תימן. </w:t>
      </w:r>
    </w:p>
    <w:p w14:paraId="3D60B59E" w14:textId="777B1CD6" w:rsidR="00D3397D" w:rsidRPr="00D3397D" w:rsidRDefault="00D3397D" w:rsidP="004443A5">
      <w:pPr>
        <w:spacing w:after="0" w:line="240" w:lineRule="auto"/>
        <w:jc w:val="both"/>
        <w:rPr>
          <w:rFonts w:ascii="David" w:hAnsi="David" w:cs="David"/>
          <w:sz w:val="24"/>
          <w:szCs w:val="24"/>
          <w:rtl/>
        </w:rPr>
      </w:pPr>
      <w:r w:rsidRPr="00D3397D">
        <w:rPr>
          <w:rFonts w:ascii="David" w:hAnsi="David" w:cs="David"/>
          <w:sz w:val="24"/>
          <w:szCs w:val="24"/>
          <w:rtl/>
        </w:rPr>
        <w:t>התבצרו בביתו שביהוד והגיעו לעימות קשה עם המשטרה. רק לאחר 7 שבועות של התבצרות, הוא הסכים להיפגש עם מפכ"ל המשטרה ושם הוא נעצר.</w:t>
      </w:r>
      <w:r>
        <w:rPr>
          <w:rFonts w:ascii="David" w:hAnsi="David" w:cs="David" w:hint="cs"/>
          <w:sz w:val="24"/>
          <w:szCs w:val="24"/>
          <w:rtl/>
        </w:rPr>
        <w:t xml:space="preserve"> </w:t>
      </w:r>
      <w:r w:rsidRPr="00D3397D">
        <w:rPr>
          <w:rFonts w:ascii="David" w:hAnsi="David" w:cs="David"/>
          <w:sz w:val="24"/>
          <w:szCs w:val="24"/>
          <w:rtl/>
        </w:rPr>
        <w:t>אחד מהמתבצרים נהרג</w:t>
      </w:r>
      <w:r w:rsidRPr="00D3397D">
        <w:rPr>
          <w:rFonts w:ascii="David" w:hAnsi="David" w:cs="David" w:hint="cs"/>
          <w:sz w:val="24"/>
          <w:szCs w:val="24"/>
          <w:rtl/>
        </w:rPr>
        <w:t>.</w:t>
      </w:r>
    </w:p>
    <w:p w14:paraId="25639EBC" w14:textId="69CD1286" w:rsidR="0051602A" w:rsidRDefault="0051602A" w:rsidP="004443A5">
      <w:pPr>
        <w:spacing w:after="0" w:line="240" w:lineRule="auto"/>
        <w:jc w:val="both"/>
        <w:rPr>
          <w:rFonts w:ascii="David" w:hAnsi="David" w:cs="David"/>
          <w:sz w:val="24"/>
          <w:szCs w:val="24"/>
          <w:rtl/>
        </w:rPr>
      </w:pPr>
      <w:r w:rsidRPr="0051602A">
        <w:rPr>
          <w:rFonts w:ascii="David" w:hAnsi="David" w:cs="David"/>
          <w:sz w:val="24"/>
          <w:szCs w:val="24"/>
          <w:rtl/>
        </w:rPr>
        <w:t>שופטי הרוב הרשיעו אותו</w:t>
      </w:r>
      <w:r w:rsidRPr="0051602A">
        <w:rPr>
          <w:rFonts w:ascii="David" w:hAnsi="David" w:cs="David"/>
          <w:sz w:val="24"/>
          <w:szCs w:val="24"/>
          <w:u w:val="single"/>
          <w:rtl/>
        </w:rPr>
        <w:t xml:space="preserve"> כמבצע (למרות שהוא כבר היה עצור כשזה קרה)</w:t>
      </w:r>
      <w:r w:rsidR="009D4BCB">
        <w:rPr>
          <w:rFonts w:ascii="David" w:hAnsi="David" w:cs="David" w:hint="cs"/>
          <w:sz w:val="24"/>
          <w:szCs w:val="24"/>
          <w:rtl/>
        </w:rPr>
        <w:t xml:space="preserve"> </w:t>
      </w:r>
      <w:r w:rsidRPr="0051602A">
        <w:rPr>
          <w:rFonts w:ascii="David" w:hAnsi="David" w:cs="David"/>
          <w:sz w:val="24"/>
          <w:szCs w:val="24"/>
          <w:rtl/>
        </w:rPr>
        <w:t>הייתה לו אפשרות לשלוט על מה שקורה בבית גם כאשר הוא לא נמצא, אדם יכול להיות עדיין בעל השפעה</w:t>
      </w:r>
      <w:r>
        <w:rPr>
          <w:rFonts w:ascii="David" w:hAnsi="David" w:cs="David" w:hint="cs"/>
          <w:sz w:val="24"/>
          <w:szCs w:val="24"/>
          <w:rtl/>
        </w:rPr>
        <w:t xml:space="preserve">. </w:t>
      </w:r>
      <w:r w:rsidRPr="0051602A">
        <w:rPr>
          <w:rFonts w:ascii="David" w:hAnsi="David" w:cs="David"/>
          <w:sz w:val="24"/>
          <w:szCs w:val="24"/>
          <w:rtl/>
        </w:rPr>
        <w:t>גם כשמבחן השליטה לא מתקיים, עדיין יכול להיות שיחשיבו מישהו כמבצע.</w:t>
      </w:r>
      <w:r w:rsidR="009D4BCB">
        <w:rPr>
          <w:rFonts w:ascii="David" w:hAnsi="David" w:cs="David" w:hint="cs"/>
          <w:sz w:val="24"/>
          <w:szCs w:val="24"/>
          <w:rtl/>
        </w:rPr>
        <w:t xml:space="preserve"> </w:t>
      </w:r>
      <w:r w:rsidRPr="0051602A">
        <w:rPr>
          <w:rFonts w:ascii="David" w:hAnsi="David" w:cs="David"/>
          <w:sz w:val="24"/>
          <w:szCs w:val="24"/>
          <w:rtl/>
        </w:rPr>
        <w:t>מידת ההזדהות שלו עם המטרה העבריינית</w:t>
      </w:r>
      <w:r>
        <w:rPr>
          <w:rFonts w:ascii="David" w:hAnsi="David" w:cs="David" w:hint="cs"/>
          <w:sz w:val="24"/>
          <w:szCs w:val="24"/>
          <w:rtl/>
        </w:rPr>
        <w:t xml:space="preserve"> </w:t>
      </w:r>
      <w:r w:rsidRPr="0051602A">
        <w:rPr>
          <w:rFonts w:ascii="David" w:hAnsi="David" w:cs="David"/>
          <w:sz w:val="24"/>
          <w:szCs w:val="24"/>
          <w:rtl/>
        </w:rPr>
        <w:t xml:space="preserve">מה קרבתו של המשתתף למעגל המבצעים, </w:t>
      </w:r>
      <w:r w:rsidR="009D4BCB">
        <w:rPr>
          <w:rFonts w:ascii="David" w:hAnsi="David" w:cs="David" w:hint="cs"/>
          <w:sz w:val="24"/>
          <w:szCs w:val="24"/>
          <w:rtl/>
        </w:rPr>
        <w:t xml:space="preserve"> </w:t>
      </w:r>
      <w:r w:rsidRPr="0051602A">
        <w:rPr>
          <w:rFonts w:ascii="David" w:hAnsi="David" w:cs="David"/>
          <w:sz w:val="24"/>
          <w:szCs w:val="24"/>
          <w:rtl/>
        </w:rPr>
        <w:t>הרשיעו מכוח דוקטרינה – "רב העבריינים כמבצע"</w:t>
      </w:r>
      <w:r w:rsidR="009D4BCB">
        <w:rPr>
          <w:rFonts w:ascii="David" w:hAnsi="David" w:cs="David" w:hint="cs"/>
          <w:sz w:val="24"/>
          <w:szCs w:val="24"/>
          <w:rtl/>
        </w:rPr>
        <w:t xml:space="preserve">. </w:t>
      </w:r>
    </w:p>
    <w:p w14:paraId="7BCD67A6" w14:textId="57D768DB" w:rsidR="00B07D83" w:rsidRDefault="00B07D83" w:rsidP="004443A5">
      <w:pPr>
        <w:spacing w:after="0" w:line="240" w:lineRule="auto"/>
        <w:jc w:val="both"/>
        <w:rPr>
          <w:rFonts w:ascii="David" w:hAnsi="David" w:cs="David"/>
          <w:sz w:val="24"/>
          <w:szCs w:val="24"/>
          <w:rtl/>
        </w:rPr>
      </w:pPr>
    </w:p>
    <w:p w14:paraId="7DDE84A1" w14:textId="6CC4FAEB" w:rsidR="00B07D83" w:rsidRPr="0051602A" w:rsidRDefault="00B07D83" w:rsidP="004443A5">
      <w:pPr>
        <w:spacing w:after="0" w:line="240" w:lineRule="auto"/>
        <w:jc w:val="both"/>
        <w:rPr>
          <w:rFonts w:ascii="David" w:hAnsi="David" w:cs="David"/>
          <w:b/>
          <w:bCs/>
          <w:sz w:val="24"/>
          <w:szCs w:val="24"/>
          <w:rtl/>
        </w:rPr>
      </w:pPr>
      <w:r w:rsidRPr="00DE44D0">
        <w:rPr>
          <w:rFonts w:ascii="David" w:hAnsi="David" w:cs="David" w:hint="cs"/>
          <w:b/>
          <w:bCs/>
          <w:sz w:val="24"/>
          <w:szCs w:val="24"/>
          <w:rtl/>
        </w:rPr>
        <w:t xml:space="preserve">הבטחה מנהלית </w:t>
      </w:r>
      <w:r w:rsidRPr="00DE44D0">
        <w:rPr>
          <w:rFonts w:ascii="David" w:hAnsi="David" w:cs="David"/>
          <w:b/>
          <w:bCs/>
          <w:sz w:val="24"/>
          <w:szCs w:val="24"/>
          <w:rtl/>
        </w:rPr>
        <w:t>–</w:t>
      </w:r>
      <w:r w:rsidRPr="00DE44D0">
        <w:rPr>
          <w:rFonts w:ascii="David" w:hAnsi="David" w:cs="David" w:hint="cs"/>
          <w:b/>
          <w:bCs/>
          <w:sz w:val="24"/>
          <w:szCs w:val="24"/>
          <w:rtl/>
        </w:rPr>
        <w:t xml:space="preserve"> האם המדינה </w:t>
      </w:r>
      <w:proofErr w:type="spellStart"/>
      <w:r w:rsidRPr="00DE44D0">
        <w:rPr>
          <w:rFonts w:ascii="David" w:hAnsi="David" w:cs="David" w:hint="cs"/>
          <w:b/>
          <w:bCs/>
          <w:sz w:val="24"/>
          <w:szCs w:val="24"/>
          <w:rtl/>
        </w:rPr>
        <w:t>מחוייבת</w:t>
      </w:r>
      <w:proofErr w:type="spellEnd"/>
      <w:r w:rsidRPr="00DE44D0">
        <w:rPr>
          <w:rFonts w:ascii="David" w:hAnsi="David" w:cs="David" w:hint="cs"/>
          <w:b/>
          <w:bCs/>
          <w:sz w:val="24"/>
          <w:szCs w:val="24"/>
          <w:rtl/>
        </w:rPr>
        <w:t xml:space="preserve"> לדברים ש</w:t>
      </w:r>
      <w:r w:rsidR="00DE44D0" w:rsidRPr="00DE44D0">
        <w:rPr>
          <w:rFonts w:ascii="David" w:hAnsi="David" w:cs="David" w:hint="cs"/>
          <w:b/>
          <w:bCs/>
          <w:sz w:val="24"/>
          <w:szCs w:val="24"/>
          <w:rtl/>
        </w:rPr>
        <w:t>אחרים אינם יכולים להתחייב אליהם?</w:t>
      </w:r>
    </w:p>
    <w:p w14:paraId="3043C000" w14:textId="77777777" w:rsidR="004D1EF5" w:rsidRPr="004D1EF5" w:rsidRDefault="004D1EF5" w:rsidP="004443A5">
      <w:pPr>
        <w:spacing w:after="0" w:line="240" w:lineRule="auto"/>
        <w:jc w:val="both"/>
        <w:rPr>
          <w:rFonts w:ascii="David" w:hAnsi="David" w:cs="David"/>
          <w:b/>
          <w:bCs/>
          <w:sz w:val="24"/>
          <w:szCs w:val="24"/>
        </w:rPr>
      </w:pPr>
    </w:p>
    <w:p w14:paraId="77E080B7" w14:textId="53D147B5" w:rsidR="00BF7B46" w:rsidRPr="002822F3" w:rsidRDefault="00BF7B46" w:rsidP="004443A5">
      <w:pPr>
        <w:spacing w:after="0" w:line="240" w:lineRule="auto"/>
        <w:jc w:val="both"/>
        <w:rPr>
          <w:rFonts w:ascii="David" w:hAnsi="David" w:cs="David"/>
          <w:b/>
          <w:bCs/>
          <w:sz w:val="24"/>
          <w:szCs w:val="24"/>
          <w:u w:val="single"/>
          <w:rtl/>
        </w:rPr>
      </w:pPr>
      <w:r w:rsidRPr="002822F3">
        <w:rPr>
          <w:rFonts w:ascii="David" w:hAnsi="David" w:cs="David" w:hint="cs"/>
          <w:b/>
          <w:bCs/>
          <w:sz w:val="24"/>
          <w:szCs w:val="24"/>
          <w:u w:val="single"/>
          <w:rtl/>
        </w:rPr>
        <w:t>שיעור מספר 1</w:t>
      </w:r>
      <w:r>
        <w:rPr>
          <w:rFonts w:ascii="David" w:hAnsi="David" w:cs="David" w:hint="cs"/>
          <w:b/>
          <w:bCs/>
          <w:sz w:val="24"/>
          <w:szCs w:val="24"/>
          <w:u w:val="single"/>
          <w:rtl/>
        </w:rPr>
        <w:t>8</w:t>
      </w:r>
    </w:p>
    <w:p w14:paraId="1B883C9D" w14:textId="77777777" w:rsidR="009301FB" w:rsidRPr="009301FB" w:rsidRDefault="009301FB" w:rsidP="004443A5">
      <w:pPr>
        <w:spacing w:after="0" w:line="240" w:lineRule="auto"/>
        <w:jc w:val="both"/>
        <w:rPr>
          <w:rFonts w:ascii="David" w:hAnsi="David" w:cs="David"/>
          <w:sz w:val="24"/>
          <w:szCs w:val="24"/>
        </w:rPr>
      </w:pPr>
      <w:r w:rsidRPr="009301FB">
        <w:rPr>
          <w:rFonts w:ascii="David" w:hAnsi="David" w:cs="David"/>
          <w:sz w:val="24"/>
          <w:szCs w:val="24"/>
          <w:u w:val="single"/>
          <w:rtl/>
        </w:rPr>
        <w:t>היסוד הנפשי של ביצוע בצוותא</w:t>
      </w:r>
    </w:p>
    <w:p w14:paraId="548A265B" w14:textId="77777777" w:rsidR="009301FB" w:rsidRPr="009301FB" w:rsidRDefault="009301FB" w:rsidP="004443A5">
      <w:pPr>
        <w:numPr>
          <w:ilvl w:val="0"/>
          <w:numId w:val="69"/>
        </w:numPr>
        <w:spacing w:after="0" w:line="240" w:lineRule="auto"/>
        <w:jc w:val="both"/>
        <w:rPr>
          <w:rFonts w:ascii="David" w:hAnsi="David" w:cs="David"/>
          <w:sz w:val="24"/>
          <w:szCs w:val="24"/>
          <w:rtl/>
        </w:rPr>
      </w:pPr>
      <w:r w:rsidRPr="009301FB">
        <w:rPr>
          <w:rFonts w:ascii="David" w:hAnsi="David" w:cs="David"/>
          <w:sz w:val="24"/>
          <w:szCs w:val="24"/>
          <w:rtl/>
        </w:rPr>
        <w:t>היסוד הנפשי של המבצע בצוותא מורכב משתיים:</w:t>
      </w:r>
    </w:p>
    <w:p w14:paraId="52EE614D" w14:textId="74D0E79C" w:rsidR="009301FB" w:rsidRPr="009301FB" w:rsidRDefault="009301FB" w:rsidP="004443A5">
      <w:pPr>
        <w:numPr>
          <w:ilvl w:val="0"/>
          <w:numId w:val="69"/>
        </w:numPr>
        <w:spacing w:after="0" w:line="240" w:lineRule="auto"/>
        <w:jc w:val="both"/>
        <w:rPr>
          <w:rFonts w:ascii="David" w:hAnsi="David" w:cs="David"/>
          <w:sz w:val="24"/>
          <w:szCs w:val="24"/>
          <w:rtl/>
        </w:rPr>
      </w:pPr>
      <w:r w:rsidRPr="009301FB">
        <w:rPr>
          <w:rFonts w:ascii="David" w:hAnsi="David" w:cs="David"/>
          <w:sz w:val="24"/>
          <w:szCs w:val="24"/>
          <w:rtl/>
        </w:rPr>
        <w:t xml:space="preserve">א. בשכבה הראשונה צריכה להתקיים </w:t>
      </w:r>
      <w:r w:rsidRPr="009301FB">
        <w:rPr>
          <w:rFonts w:ascii="David" w:hAnsi="David" w:cs="David"/>
          <w:b/>
          <w:bCs/>
          <w:sz w:val="24"/>
          <w:szCs w:val="24"/>
          <w:rtl/>
        </w:rPr>
        <w:t>היסוד הנפשי של העבירה המושלמת</w:t>
      </w:r>
      <w:r>
        <w:rPr>
          <w:rFonts w:ascii="David" w:hAnsi="David" w:cs="David" w:hint="cs"/>
          <w:b/>
          <w:bCs/>
          <w:sz w:val="24"/>
          <w:szCs w:val="24"/>
          <w:rtl/>
        </w:rPr>
        <w:t>.</w:t>
      </w:r>
    </w:p>
    <w:p w14:paraId="1E17A48F" w14:textId="6091D050" w:rsidR="009301FB" w:rsidRPr="009301FB" w:rsidRDefault="009301FB" w:rsidP="004443A5">
      <w:pPr>
        <w:numPr>
          <w:ilvl w:val="0"/>
          <w:numId w:val="69"/>
        </w:numPr>
        <w:spacing w:after="0" w:line="240" w:lineRule="auto"/>
        <w:jc w:val="both"/>
        <w:rPr>
          <w:rFonts w:ascii="David" w:hAnsi="David" w:cs="David"/>
          <w:sz w:val="24"/>
          <w:szCs w:val="24"/>
          <w:rtl/>
        </w:rPr>
      </w:pPr>
      <w:r w:rsidRPr="009301FB">
        <w:rPr>
          <w:rFonts w:ascii="David" w:hAnsi="David" w:cs="David"/>
          <w:sz w:val="24"/>
          <w:szCs w:val="24"/>
          <w:rtl/>
        </w:rPr>
        <w:t xml:space="preserve">ב. בשכבה השנייה - </w:t>
      </w:r>
      <w:r w:rsidRPr="009301FB">
        <w:rPr>
          <w:rFonts w:ascii="David" w:hAnsi="David" w:cs="David"/>
          <w:b/>
          <w:bCs/>
          <w:sz w:val="24"/>
          <w:szCs w:val="24"/>
          <w:u w:val="single"/>
          <w:rtl/>
        </w:rPr>
        <w:t xml:space="preserve">מודעות לפעולת הצוות, </w:t>
      </w:r>
      <w:r w:rsidRPr="009301FB">
        <w:rPr>
          <w:rFonts w:ascii="David" w:hAnsi="David" w:cs="David"/>
          <w:b/>
          <w:bCs/>
          <w:sz w:val="24"/>
          <w:szCs w:val="24"/>
          <w:rtl/>
        </w:rPr>
        <w:t>משמע - על האדם להיות מודע (1) לחלקו בעבירה (2) לחלקם של אחרים בעבירה (3) למזימה העבריינית בכללותה.</w:t>
      </w:r>
      <w:r w:rsidRPr="009301FB">
        <w:rPr>
          <w:rFonts w:ascii="David" w:hAnsi="David" w:cs="David"/>
          <w:b/>
          <w:bCs/>
          <w:sz w:val="24"/>
          <w:szCs w:val="24"/>
        </w:rPr>
        <w:br/>
      </w:r>
      <w:r w:rsidRPr="009301FB">
        <w:rPr>
          <w:rFonts w:ascii="David" w:hAnsi="David" w:cs="David"/>
          <w:b/>
          <w:bCs/>
          <w:sz w:val="24"/>
          <w:szCs w:val="24"/>
          <w:rtl/>
        </w:rPr>
        <w:t>"יש להוכיח שהצדדים מודעים שפועלים בצוותא" (פס"ד פלונים).</w:t>
      </w:r>
    </w:p>
    <w:p w14:paraId="2AD31D25" w14:textId="77777777" w:rsidR="00B10AC2" w:rsidRPr="00B10AC2" w:rsidRDefault="00B10AC2" w:rsidP="004443A5">
      <w:pPr>
        <w:spacing w:after="0" w:line="240" w:lineRule="auto"/>
        <w:jc w:val="both"/>
        <w:rPr>
          <w:rFonts w:ascii="David" w:hAnsi="David" w:cs="David"/>
          <w:sz w:val="24"/>
          <w:szCs w:val="24"/>
          <w:rtl/>
        </w:rPr>
      </w:pPr>
      <w:r w:rsidRPr="00B10AC2">
        <w:rPr>
          <w:rFonts w:ascii="David" w:hAnsi="David" w:cs="David" w:hint="cs"/>
          <w:sz w:val="24"/>
          <w:szCs w:val="24"/>
          <w:rtl/>
        </w:rPr>
        <w:t>כאשר אנו רוצים להוכיח יסוד נפשי לאדם שאנו מייחסים לו עבירה של "מבצע בצוותא" עלינו להוכיח לא רק יסוד נפשי רגיל אלא גם את הפעולה בצוותא : מה הוא עושה, מה אחרים עושים ומה הפעולה.</w:t>
      </w:r>
    </w:p>
    <w:p w14:paraId="48822DC3" w14:textId="77777777" w:rsidR="00B10AC2" w:rsidRPr="00B10AC2" w:rsidRDefault="00B10AC2" w:rsidP="004443A5">
      <w:pPr>
        <w:spacing w:after="0" w:line="240" w:lineRule="auto"/>
        <w:jc w:val="both"/>
        <w:rPr>
          <w:rFonts w:ascii="David" w:hAnsi="David" w:cs="David"/>
          <w:sz w:val="24"/>
          <w:szCs w:val="24"/>
          <w:rtl/>
        </w:rPr>
      </w:pPr>
      <w:r w:rsidRPr="00B10AC2">
        <w:rPr>
          <w:rFonts w:ascii="David" w:hAnsi="David" w:cs="David" w:hint="cs"/>
          <w:sz w:val="24"/>
          <w:szCs w:val="24"/>
          <w:rtl/>
        </w:rPr>
        <w:t xml:space="preserve">בפרקטיקה </w:t>
      </w:r>
      <w:r w:rsidRPr="00B10AC2">
        <w:rPr>
          <w:rFonts w:ascii="David" w:hAnsi="David" w:cs="David"/>
          <w:sz w:val="24"/>
          <w:szCs w:val="24"/>
          <w:rtl/>
        </w:rPr>
        <w:t>–</w:t>
      </w:r>
      <w:r w:rsidRPr="00B10AC2">
        <w:rPr>
          <w:rFonts w:ascii="David" w:hAnsi="David" w:cs="David" w:hint="cs"/>
          <w:sz w:val="24"/>
          <w:szCs w:val="24"/>
          <w:rtl/>
        </w:rPr>
        <w:t xml:space="preserve"> כאשר התביעה רוצה להוכיח יסוד נפשי של מבצע בצוותא. סנגור טוב אומר "בואו אתם תוכיחו שהוא היה מודע לחלקם של האחרים", על חלק זה נופל לפעמים ההבדל בין מאסר עולם לשחרור ללא עונש.</w:t>
      </w:r>
    </w:p>
    <w:p w14:paraId="108E63A3" w14:textId="47A13CB8" w:rsidR="00EB65D0" w:rsidRPr="00DC129D" w:rsidRDefault="009301FB" w:rsidP="00DC129D">
      <w:pPr>
        <w:numPr>
          <w:ilvl w:val="0"/>
          <w:numId w:val="69"/>
        </w:numPr>
        <w:spacing w:after="0" w:line="240" w:lineRule="auto"/>
        <w:jc w:val="both"/>
        <w:rPr>
          <w:rFonts w:ascii="David" w:hAnsi="David" w:cs="David"/>
          <w:sz w:val="24"/>
          <w:szCs w:val="24"/>
          <w:rtl/>
        </w:rPr>
      </w:pPr>
      <w:r w:rsidRPr="009301FB">
        <w:rPr>
          <w:rFonts w:ascii="David" w:hAnsi="David" w:cs="David"/>
          <w:b/>
          <w:bCs/>
          <w:sz w:val="24"/>
          <w:szCs w:val="24"/>
          <w:rtl/>
        </w:rPr>
        <w:t xml:space="preserve">ביקורת – ד"ר רוני רוזנברג: הפסיקה הישראלית אינה ברורה בנושא. (ספר אדמונד לוי "ביצוע בצוותא: רכיב התנהגותי, יסוד נפשי </w:t>
      </w:r>
      <w:proofErr w:type="spellStart"/>
      <w:r w:rsidRPr="009301FB">
        <w:rPr>
          <w:rFonts w:ascii="David" w:hAnsi="David" w:cs="David"/>
          <w:b/>
          <w:bCs/>
          <w:sz w:val="24"/>
          <w:szCs w:val="24"/>
          <w:rtl/>
        </w:rPr>
        <w:t>ורציונלים</w:t>
      </w:r>
      <w:proofErr w:type="spellEnd"/>
      <w:r w:rsidRPr="009301FB">
        <w:rPr>
          <w:rFonts w:ascii="David" w:hAnsi="David" w:cs="David"/>
          <w:b/>
          <w:bCs/>
          <w:sz w:val="24"/>
          <w:szCs w:val="24"/>
          <w:rtl/>
        </w:rPr>
        <w:t>")</w:t>
      </w:r>
      <w:r w:rsidR="00EB65D0">
        <w:rPr>
          <w:rFonts w:ascii="David" w:hAnsi="David" w:cs="David" w:hint="cs"/>
          <w:sz w:val="24"/>
          <w:szCs w:val="24"/>
          <w:rtl/>
        </w:rPr>
        <w:t xml:space="preserve">. </w:t>
      </w:r>
    </w:p>
    <w:p w14:paraId="792691DD" w14:textId="57B6B7DB" w:rsidR="00EB65D0" w:rsidRDefault="00EB65D0" w:rsidP="004443A5">
      <w:pPr>
        <w:spacing w:after="0" w:line="240" w:lineRule="auto"/>
        <w:jc w:val="both"/>
        <w:rPr>
          <w:rFonts w:ascii="David" w:hAnsi="David" w:cs="David"/>
          <w:sz w:val="24"/>
          <w:szCs w:val="24"/>
          <w:rtl/>
        </w:rPr>
      </w:pPr>
    </w:p>
    <w:p w14:paraId="17B82E0B" w14:textId="77777777" w:rsidR="00EB65D0" w:rsidRDefault="00EB65D0" w:rsidP="004443A5">
      <w:pPr>
        <w:spacing w:after="0" w:line="240" w:lineRule="auto"/>
        <w:jc w:val="both"/>
        <w:rPr>
          <w:rFonts w:ascii="David" w:hAnsi="David" w:cs="David"/>
          <w:sz w:val="24"/>
          <w:szCs w:val="24"/>
          <w:rtl/>
        </w:rPr>
      </w:pPr>
    </w:p>
    <w:p w14:paraId="2E18CE78" w14:textId="77777777" w:rsidR="00EB65D0" w:rsidRPr="00EB65D0" w:rsidRDefault="00EB65D0" w:rsidP="004443A5">
      <w:pPr>
        <w:spacing w:after="0" w:line="240" w:lineRule="auto"/>
        <w:jc w:val="both"/>
        <w:rPr>
          <w:rFonts w:ascii="David" w:hAnsi="David" w:cs="David"/>
          <w:sz w:val="24"/>
          <w:szCs w:val="24"/>
        </w:rPr>
      </w:pPr>
      <w:r w:rsidRPr="00EB65D0">
        <w:rPr>
          <w:rFonts w:ascii="David" w:hAnsi="David" w:cs="David"/>
          <w:sz w:val="24"/>
          <w:szCs w:val="24"/>
          <w:u w:val="single"/>
          <w:rtl/>
        </w:rPr>
        <w:t xml:space="preserve">סוג נוסף של מבצע: </w:t>
      </w:r>
      <w:r w:rsidRPr="00EB65D0">
        <w:rPr>
          <w:rFonts w:ascii="David" w:hAnsi="David" w:cs="David"/>
          <w:b/>
          <w:bCs/>
          <w:sz w:val="24"/>
          <w:szCs w:val="24"/>
          <w:u w:val="single"/>
          <w:rtl/>
        </w:rPr>
        <w:t>"המבצע באמצעות אחר":</w:t>
      </w:r>
    </w:p>
    <w:p w14:paraId="08B5A96A" w14:textId="1D17A2CA" w:rsidR="00EB65D0" w:rsidRPr="00EB65D0" w:rsidRDefault="00EB65D0" w:rsidP="004443A5">
      <w:pPr>
        <w:spacing w:after="0" w:line="240" w:lineRule="auto"/>
        <w:jc w:val="both"/>
        <w:rPr>
          <w:rFonts w:ascii="David" w:hAnsi="David" w:cs="David"/>
          <w:sz w:val="24"/>
          <w:szCs w:val="24"/>
          <w:rtl/>
        </w:rPr>
      </w:pPr>
      <w:r w:rsidRPr="00EB65D0">
        <w:rPr>
          <w:rFonts w:ascii="David" w:hAnsi="David" w:cs="David"/>
          <w:sz w:val="24"/>
          <w:szCs w:val="24"/>
          <w:rtl/>
        </w:rPr>
        <w:t>מבצע באמצעות אחר הוא אדם שתרם לעשיית המעשה על-ידי אדם אחר שעש</w:t>
      </w:r>
      <w:r>
        <w:rPr>
          <w:rFonts w:ascii="David" w:hAnsi="David" w:cs="David" w:hint="cs"/>
          <w:sz w:val="24"/>
          <w:szCs w:val="24"/>
          <w:rtl/>
        </w:rPr>
        <w:t xml:space="preserve">ה </w:t>
      </w:r>
      <w:r w:rsidRPr="00EB65D0">
        <w:rPr>
          <w:rFonts w:ascii="David" w:hAnsi="David" w:cs="David"/>
          <w:sz w:val="24"/>
          <w:szCs w:val="24"/>
          <w:rtl/>
        </w:rPr>
        <w:t>או</w:t>
      </w:r>
      <w:r>
        <w:rPr>
          <w:rFonts w:ascii="David" w:hAnsi="David" w:cs="David" w:hint="cs"/>
          <w:sz w:val="24"/>
          <w:szCs w:val="24"/>
          <w:rtl/>
        </w:rPr>
        <w:t xml:space="preserve">תו </w:t>
      </w:r>
      <w:r w:rsidRPr="00EB65D0">
        <w:rPr>
          <w:rFonts w:ascii="David" w:hAnsi="David" w:cs="David"/>
          <w:sz w:val="24"/>
          <w:szCs w:val="24"/>
          <w:rtl/>
        </w:rPr>
        <w:t>ככלי בידיו, כשהאחר היה נתון במצב כגון אחד המצבים הבאים, כמשמעותם בחוק זה:</w:t>
      </w:r>
    </w:p>
    <w:p w14:paraId="3C30F67D" w14:textId="77777777" w:rsidR="00EB65D0" w:rsidRPr="00EB65D0" w:rsidRDefault="00EB65D0" w:rsidP="004443A5">
      <w:pPr>
        <w:numPr>
          <w:ilvl w:val="0"/>
          <w:numId w:val="70"/>
        </w:numPr>
        <w:spacing w:after="0" w:line="240" w:lineRule="auto"/>
        <w:jc w:val="both"/>
        <w:rPr>
          <w:rFonts w:ascii="David" w:hAnsi="David" w:cs="David"/>
          <w:sz w:val="24"/>
          <w:szCs w:val="24"/>
          <w:rtl/>
        </w:rPr>
      </w:pPr>
      <w:r w:rsidRPr="00EB65D0">
        <w:rPr>
          <w:rFonts w:ascii="David" w:hAnsi="David" w:cs="David"/>
          <w:sz w:val="24"/>
          <w:szCs w:val="24"/>
          <w:rtl/>
        </w:rPr>
        <w:t xml:space="preserve">קטינות או אי שפיות הדעת; </w:t>
      </w:r>
    </w:p>
    <w:p w14:paraId="3D6CEEFB" w14:textId="77777777" w:rsidR="00EB65D0" w:rsidRPr="00EB65D0" w:rsidRDefault="00EB65D0" w:rsidP="004443A5">
      <w:pPr>
        <w:numPr>
          <w:ilvl w:val="0"/>
          <w:numId w:val="70"/>
        </w:numPr>
        <w:spacing w:after="0" w:line="240" w:lineRule="auto"/>
        <w:jc w:val="both"/>
        <w:rPr>
          <w:rFonts w:ascii="David" w:hAnsi="David" w:cs="David"/>
          <w:sz w:val="24"/>
          <w:szCs w:val="24"/>
          <w:rtl/>
        </w:rPr>
      </w:pPr>
      <w:r w:rsidRPr="00EB65D0">
        <w:rPr>
          <w:rFonts w:ascii="David" w:hAnsi="David" w:cs="David"/>
          <w:sz w:val="24"/>
          <w:szCs w:val="24"/>
          <w:rtl/>
        </w:rPr>
        <w:t xml:space="preserve">העדר שליטה; </w:t>
      </w:r>
    </w:p>
    <w:p w14:paraId="1718D74C" w14:textId="77777777" w:rsidR="00EB65D0" w:rsidRPr="00EB65D0" w:rsidRDefault="00EB65D0" w:rsidP="004443A5">
      <w:pPr>
        <w:numPr>
          <w:ilvl w:val="0"/>
          <w:numId w:val="70"/>
        </w:numPr>
        <w:spacing w:after="0" w:line="240" w:lineRule="auto"/>
        <w:jc w:val="both"/>
        <w:rPr>
          <w:rFonts w:ascii="David" w:hAnsi="David" w:cs="David"/>
          <w:sz w:val="24"/>
          <w:szCs w:val="24"/>
          <w:rtl/>
        </w:rPr>
      </w:pPr>
      <w:r w:rsidRPr="00EB65D0">
        <w:rPr>
          <w:rFonts w:ascii="David" w:hAnsi="David" w:cs="David"/>
          <w:sz w:val="24"/>
          <w:szCs w:val="24"/>
          <w:rtl/>
        </w:rPr>
        <w:t>ללא מחשבה פלילית;</w:t>
      </w:r>
    </w:p>
    <w:p w14:paraId="2F08365B" w14:textId="77777777" w:rsidR="00EB65D0" w:rsidRPr="00EB65D0" w:rsidRDefault="00EB65D0" w:rsidP="004443A5">
      <w:pPr>
        <w:numPr>
          <w:ilvl w:val="0"/>
          <w:numId w:val="70"/>
        </w:numPr>
        <w:spacing w:after="0" w:line="240" w:lineRule="auto"/>
        <w:jc w:val="both"/>
        <w:rPr>
          <w:rFonts w:ascii="David" w:hAnsi="David" w:cs="David"/>
          <w:sz w:val="24"/>
          <w:szCs w:val="24"/>
          <w:rtl/>
        </w:rPr>
      </w:pPr>
      <w:r w:rsidRPr="00EB65D0">
        <w:rPr>
          <w:rFonts w:ascii="David" w:hAnsi="David" w:cs="David"/>
          <w:sz w:val="24"/>
          <w:szCs w:val="24"/>
          <w:rtl/>
        </w:rPr>
        <w:t>טעות במצב דברים;</w:t>
      </w:r>
    </w:p>
    <w:p w14:paraId="691A204A" w14:textId="77777777" w:rsidR="00EB65D0" w:rsidRPr="00EB65D0" w:rsidRDefault="00EB65D0" w:rsidP="004443A5">
      <w:pPr>
        <w:numPr>
          <w:ilvl w:val="0"/>
          <w:numId w:val="70"/>
        </w:numPr>
        <w:spacing w:after="0" w:line="240" w:lineRule="auto"/>
        <w:jc w:val="both"/>
        <w:rPr>
          <w:rFonts w:ascii="David" w:hAnsi="David" w:cs="David"/>
          <w:sz w:val="24"/>
          <w:szCs w:val="24"/>
          <w:rtl/>
        </w:rPr>
      </w:pPr>
      <w:r w:rsidRPr="00EB65D0">
        <w:rPr>
          <w:rFonts w:ascii="David" w:hAnsi="David" w:cs="David"/>
          <w:sz w:val="24"/>
          <w:szCs w:val="24"/>
          <w:rtl/>
        </w:rPr>
        <w:t>כורח או צידוק. (אדם מכוון לי אקדח לראש)</w:t>
      </w:r>
    </w:p>
    <w:p w14:paraId="72BB2FA7" w14:textId="4F79DA62" w:rsidR="00EB65D0" w:rsidRDefault="009C5FA6" w:rsidP="004443A5">
      <w:pPr>
        <w:spacing w:after="0" w:line="240" w:lineRule="auto"/>
        <w:jc w:val="both"/>
        <w:rPr>
          <w:rFonts w:ascii="David" w:hAnsi="David" w:cs="David"/>
          <w:sz w:val="24"/>
          <w:szCs w:val="24"/>
          <w:rtl/>
        </w:rPr>
      </w:pPr>
      <w:r>
        <w:rPr>
          <w:rFonts w:ascii="David" w:hAnsi="David" w:cs="David" w:hint="cs"/>
          <w:sz w:val="24"/>
          <w:szCs w:val="24"/>
          <w:rtl/>
        </w:rPr>
        <w:t>דוגמא 1 : אדם מכיר אדם חולה נפש והוא נותן לו אקדח ומבקש ממנו לשמור עליו.</w:t>
      </w:r>
    </w:p>
    <w:p w14:paraId="10BBCF26" w14:textId="4A7D8CFB" w:rsidR="009C5FA6" w:rsidRDefault="009C5FA6" w:rsidP="004443A5">
      <w:pPr>
        <w:spacing w:after="0" w:line="240" w:lineRule="auto"/>
        <w:jc w:val="both"/>
        <w:rPr>
          <w:rFonts w:ascii="David" w:hAnsi="David" w:cs="David"/>
          <w:sz w:val="24"/>
          <w:szCs w:val="24"/>
          <w:rtl/>
        </w:rPr>
      </w:pPr>
      <w:r>
        <w:rPr>
          <w:rFonts w:ascii="David" w:hAnsi="David" w:cs="David" w:hint="cs"/>
          <w:sz w:val="24"/>
          <w:szCs w:val="24"/>
          <w:rtl/>
        </w:rPr>
        <w:t>דוגמא 2 : לתת לקטין להעביר אקדח ממקום למקום או קופסא ובתוכה אקדח ללא ידיעתו.</w:t>
      </w:r>
    </w:p>
    <w:p w14:paraId="176C97AA" w14:textId="6B915A7A" w:rsidR="009C5FA6" w:rsidRDefault="009C5FA6" w:rsidP="004443A5">
      <w:pPr>
        <w:spacing w:after="0" w:line="240" w:lineRule="auto"/>
        <w:jc w:val="both"/>
        <w:rPr>
          <w:rFonts w:ascii="David" w:hAnsi="David" w:cs="David"/>
          <w:sz w:val="24"/>
          <w:szCs w:val="24"/>
          <w:rtl/>
        </w:rPr>
      </w:pPr>
      <w:r>
        <w:rPr>
          <w:rFonts w:ascii="David" w:hAnsi="David" w:cs="David" w:hint="cs"/>
          <w:sz w:val="24"/>
          <w:szCs w:val="24"/>
          <w:rtl/>
        </w:rPr>
        <w:t>דוגמא 3 : נניח אדם חייב הרבה כסף לארגון פשיעה ומאיימים עליו או שהוא מחזיר את הכסף או שהוא עושה עבירה מסויימת כדי להחזיר את החוב.</w:t>
      </w:r>
    </w:p>
    <w:p w14:paraId="4248F820" w14:textId="6E42D94C" w:rsidR="009C5FA6" w:rsidRDefault="009C5FA6" w:rsidP="004443A5">
      <w:pPr>
        <w:spacing w:after="0" w:line="240" w:lineRule="auto"/>
        <w:jc w:val="both"/>
        <w:rPr>
          <w:rFonts w:ascii="David" w:hAnsi="David" w:cs="David"/>
          <w:sz w:val="24"/>
          <w:szCs w:val="24"/>
          <w:rtl/>
        </w:rPr>
      </w:pPr>
    </w:p>
    <w:p w14:paraId="15972542" w14:textId="77777777" w:rsidR="00452804" w:rsidRDefault="00452804" w:rsidP="004443A5">
      <w:pPr>
        <w:spacing w:after="0" w:line="240" w:lineRule="auto"/>
        <w:jc w:val="both"/>
        <w:rPr>
          <w:rFonts w:ascii="David" w:hAnsi="David" w:cs="David"/>
          <w:sz w:val="24"/>
          <w:szCs w:val="24"/>
          <w:rtl/>
        </w:rPr>
      </w:pPr>
    </w:p>
    <w:p w14:paraId="2D87E0E9" w14:textId="596D7054" w:rsidR="009C5FA6" w:rsidRPr="009C5FA6" w:rsidRDefault="009C5FA6" w:rsidP="004443A5">
      <w:pPr>
        <w:spacing w:after="0" w:line="240" w:lineRule="auto"/>
        <w:jc w:val="both"/>
        <w:rPr>
          <w:rFonts w:ascii="David" w:hAnsi="David" w:cs="David"/>
          <w:sz w:val="24"/>
          <w:szCs w:val="24"/>
        </w:rPr>
      </w:pPr>
      <w:r w:rsidRPr="009C5FA6">
        <w:rPr>
          <w:rFonts w:ascii="David" w:hAnsi="David" w:cs="David"/>
          <w:sz w:val="24"/>
          <w:szCs w:val="24"/>
          <w:u w:val="single"/>
          <w:rtl/>
        </w:rPr>
        <w:t>דוגמה נוספת לביצוע באמצעות אחר</w:t>
      </w:r>
      <w:r w:rsidR="00C15CC5">
        <w:rPr>
          <w:rFonts w:ascii="David" w:hAnsi="David" w:cs="David" w:hint="cs"/>
          <w:sz w:val="24"/>
          <w:szCs w:val="24"/>
          <w:u w:val="single"/>
          <w:rtl/>
        </w:rPr>
        <w:t xml:space="preserve"> </w:t>
      </w:r>
      <w:r w:rsidR="00C15CC5">
        <w:rPr>
          <w:rFonts w:ascii="David" w:hAnsi="David" w:cs="David"/>
          <w:sz w:val="24"/>
          <w:szCs w:val="24"/>
          <w:u w:val="single"/>
          <w:rtl/>
        </w:rPr>
        <w:t>–</w:t>
      </w:r>
      <w:r w:rsidR="00C15CC5">
        <w:rPr>
          <w:rFonts w:ascii="David" w:hAnsi="David" w:cs="David" w:hint="cs"/>
          <w:sz w:val="24"/>
          <w:szCs w:val="24"/>
          <w:u w:val="single"/>
          <w:rtl/>
        </w:rPr>
        <w:t xml:space="preserve"> סעיף 29 ג לפקודת העונשין</w:t>
      </w:r>
    </w:p>
    <w:p w14:paraId="50CC0E4E" w14:textId="77777777" w:rsidR="009C5FA6" w:rsidRPr="009C5FA6" w:rsidRDefault="009C5FA6" w:rsidP="004443A5">
      <w:pPr>
        <w:spacing w:after="0" w:line="240" w:lineRule="auto"/>
        <w:jc w:val="both"/>
        <w:rPr>
          <w:rFonts w:ascii="David" w:hAnsi="David" w:cs="David"/>
          <w:sz w:val="24"/>
          <w:szCs w:val="24"/>
          <w:rtl/>
        </w:rPr>
      </w:pPr>
      <w:r w:rsidRPr="009C5FA6">
        <w:rPr>
          <w:rFonts w:ascii="David" w:hAnsi="David" w:cs="David"/>
          <w:sz w:val="24"/>
          <w:szCs w:val="24"/>
          <w:rtl/>
        </w:rPr>
        <w:t xml:space="preserve">להתחתן עם נשים רבות זוהי עבירת ביגמיה. </w:t>
      </w:r>
    </w:p>
    <w:p w14:paraId="3F4DA100" w14:textId="0853F68D" w:rsidR="009C5FA6" w:rsidRDefault="009C5FA6" w:rsidP="004443A5">
      <w:pPr>
        <w:spacing w:after="0" w:line="240" w:lineRule="auto"/>
        <w:jc w:val="both"/>
        <w:rPr>
          <w:rFonts w:ascii="David" w:hAnsi="David" w:cs="David"/>
          <w:sz w:val="24"/>
          <w:szCs w:val="24"/>
          <w:rtl/>
        </w:rPr>
      </w:pPr>
      <w:r w:rsidRPr="009C5FA6">
        <w:rPr>
          <w:rFonts w:ascii="David" w:hAnsi="David" w:cs="David"/>
          <w:sz w:val="24"/>
          <w:szCs w:val="24"/>
          <w:rtl/>
        </w:rPr>
        <w:t xml:space="preserve">רווק שמכריח אדם נשוי להתחתן עם יותר ממישהי אחת למעשה </w:t>
      </w:r>
      <w:r w:rsidRPr="009C5FA6">
        <w:rPr>
          <w:rFonts w:ascii="David" w:hAnsi="David" w:cs="David"/>
          <w:b/>
          <w:bCs/>
          <w:sz w:val="24"/>
          <w:szCs w:val="24"/>
          <w:u w:val="single"/>
          <w:rtl/>
        </w:rPr>
        <w:t xml:space="preserve">מבצע באמצעות אחר </w:t>
      </w:r>
      <w:r w:rsidRPr="009C5FA6">
        <w:rPr>
          <w:rFonts w:ascii="David" w:hAnsi="David" w:cs="David"/>
          <w:sz w:val="24"/>
          <w:szCs w:val="24"/>
          <w:rtl/>
        </w:rPr>
        <w:t xml:space="preserve">את עבירת הביגמיה. </w:t>
      </w:r>
    </w:p>
    <w:p w14:paraId="1826315A" w14:textId="42D6A290" w:rsidR="006162D3" w:rsidRDefault="00266C6E" w:rsidP="004443A5">
      <w:pPr>
        <w:spacing w:after="0" w:line="240" w:lineRule="auto"/>
        <w:jc w:val="both"/>
        <w:rPr>
          <w:rFonts w:ascii="David" w:hAnsi="David" w:cs="David"/>
          <w:sz w:val="24"/>
          <w:szCs w:val="24"/>
          <w:rtl/>
        </w:rPr>
      </w:pPr>
      <w:r w:rsidRPr="006162D3">
        <w:rPr>
          <w:rFonts w:ascii="David" w:hAnsi="David" w:cs="David"/>
          <w:noProof/>
          <w:sz w:val="24"/>
          <w:szCs w:val="24"/>
        </w:rPr>
        <w:drawing>
          <wp:anchor distT="0" distB="0" distL="114300" distR="114300" simplePos="0" relativeHeight="251668480" behindDoc="0" locked="0" layoutInCell="1" allowOverlap="1" wp14:anchorId="39EDA14D" wp14:editId="3F27418F">
            <wp:simplePos x="0" y="0"/>
            <wp:positionH relativeFrom="margin">
              <wp:align>center</wp:align>
            </wp:positionH>
            <wp:positionV relativeFrom="paragraph">
              <wp:posOffset>6985</wp:posOffset>
            </wp:positionV>
            <wp:extent cx="4121150" cy="1905000"/>
            <wp:effectExtent l="0" t="0" r="0" b="342900"/>
            <wp:wrapNone/>
            <wp:docPr id="7" name="דיאגרמה 7">
              <a:extLst xmlns:a="http://schemas.openxmlformats.org/drawingml/2006/main">
                <a:ext uri="{FF2B5EF4-FFF2-40B4-BE49-F238E27FC236}">
                  <a16:creationId xmlns:a16="http://schemas.microsoft.com/office/drawing/2014/main" id="{95E59AD9-D922-4310-B8A2-E0B3EAE0E1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10DA1063" w14:textId="62775A54" w:rsidR="006162D3" w:rsidRPr="009C5FA6" w:rsidRDefault="006162D3" w:rsidP="004443A5">
      <w:pPr>
        <w:spacing w:after="0" w:line="240" w:lineRule="auto"/>
        <w:jc w:val="both"/>
        <w:rPr>
          <w:rFonts w:ascii="David" w:hAnsi="David" w:cs="David"/>
          <w:sz w:val="24"/>
          <w:szCs w:val="24"/>
          <w:rtl/>
        </w:rPr>
      </w:pPr>
    </w:p>
    <w:p w14:paraId="0145D175" w14:textId="441F2522" w:rsidR="009C5FA6" w:rsidRPr="009C5FA6" w:rsidRDefault="009C5FA6" w:rsidP="004443A5">
      <w:pPr>
        <w:spacing w:after="0" w:line="240" w:lineRule="auto"/>
        <w:jc w:val="both"/>
        <w:rPr>
          <w:rFonts w:ascii="David" w:hAnsi="David" w:cs="David"/>
          <w:sz w:val="24"/>
          <w:szCs w:val="24"/>
          <w:rtl/>
        </w:rPr>
      </w:pPr>
    </w:p>
    <w:p w14:paraId="027AEBDF" w14:textId="10E5D184" w:rsidR="00231CC5" w:rsidRPr="0084285E" w:rsidRDefault="00231CC5" w:rsidP="004443A5">
      <w:pPr>
        <w:spacing w:after="0" w:line="240" w:lineRule="auto"/>
        <w:jc w:val="both"/>
        <w:rPr>
          <w:rFonts w:ascii="David" w:hAnsi="David" w:cs="David"/>
          <w:sz w:val="24"/>
          <w:szCs w:val="24"/>
          <w:rtl/>
        </w:rPr>
      </w:pPr>
    </w:p>
    <w:p w14:paraId="58FCAA32" w14:textId="6B44A0B8" w:rsidR="0084285E" w:rsidRPr="000D1DE7" w:rsidRDefault="0084285E" w:rsidP="004443A5">
      <w:pPr>
        <w:spacing w:after="0" w:line="240" w:lineRule="auto"/>
        <w:jc w:val="both"/>
        <w:rPr>
          <w:rFonts w:ascii="David" w:hAnsi="David" w:cs="David"/>
          <w:sz w:val="24"/>
          <w:szCs w:val="24"/>
          <w:rtl/>
        </w:rPr>
      </w:pPr>
    </w:p>
    <w:p w14:paraId="77E025BB" w14:textId="77777777" w:rsidR="000D1DE7" w:rsidRPr="00A81FDD" w:rsidRDefault="000D1DE7" w:rsidP="004443A5">
      <w:pPr>
        <w:spacing w:after="0" w:line="240" w:lineRule="auto"/>
        <w:jc w:val="both"/>
        <w:rPr>
          <w:rFonts w:ascii="David" w:hAnsi="David" w:cs="David"/>
          <w:sz w:val="24"/>
          <w:szCs w:val="24"/>
          <w:u w:val="single"/>
          <w:rtl/>
        </w:rPr>
      </w:pPr>
    </w:p>
    <w:p w14:paraId="6D9C9966" w14:textId="77777777" w:rsidR="001F2EE4" w:rsidRPr="006F3562" w:rsidRDefault="001F2EE4" w:rsidP="004443A5">
      <w:pPr>
        <w:spacing w:after="0" w:line="240" w:lineRule="auto"/>
        <w:jc w:val="both"/>
        <w:rPr>
          <w:rFonts w:ascii="David" w:hAnsi="David" w:cs="David"/>
          <w:sz w:val="24"/>
          <w:szCs w:val="24"/>
          <w:rtl/>
        </w:rPr>
      </w:pPr>
    </w:p>
    <w:p w14:paraId="3EA91063" w14:textId="6672E0AA" w:rsidR="003B4D7D" w:rsidRPr="003B4D7D" w:rsidRDefault="003B4D7D" w:rsidP="004443A5">
      <w:pPr>
        <w:spacing w:after="0" w:line="240" w:lineRule="auto"/>
        <w:jc w:val="both"/>
        <w:rPr>
          <w:rFonts w:ascii="David" w:hAnsi="David" w:cs="David"/>
          <w:sz w:val="24"/>
          <w:szCs w:val="24"/>
        </w:rPr>
      </w:pPr>
    </w:p>
    <w:p w14:paraId="186848B7" w14:textId="53B187CB" w:rsidR="003B4D7D" w:rsidRPr="003B4D7D" w:rsidRDefault="003B4D7D" w:rsidP="004443A5">
      <w:pPr>
        <w:spacing w:after="0" w:line="240" w:lineRule="auto"/>
        <w:ind w:left="360"/>
        <w:jc w:val="both"/>
        <w:rPr>
          <w:rFonts w:ascii="David" w:hAnsi="David" w:cs="David"/>
          <w:sz w:val="24"/>
          <w:szCs w:val="24"/>
        </w:rPr>
      </w:pPr>
    </w:p>
    <w:p w14:paraId="6EF5A9E7" w14:textId="2D942303" w:rsidR="003B4D7D" w:rsidRPr="00875C92" w:rsidRDefault="003B4D7D" w:rsidP="004443A5">
      <w:pPr>
        <w:spacing w:after="0" w:line="240" w:lineRule="auto"/>
        <w:jc w:val="both"/>
        <w:rPr>
          <w:rFonts w:ascii="David" w:hAnsi="David" w:cs="David"/>
          <w:sz w:val="24"/>
          <w:szCs w:val="24"/>
          <w:rtl/>
        </w:rPr>
      </w:pPr>
    </w:p>
    <w:p w14:paraId="2A94CF81" w14:textId="311F515B" w:rsidR="00641149" w:rsidRDefault="00A01604" w:rsidP="004443A5">
      <w:pPr>
        <w:spacing w:line="240" w:lineRule="auto"/>
        <w:jc w:val="both"/>
        <w:rPr>
          <w:rFonts w:ascii="David" w:hAnsi="David" w:cs="David"/>
          <w:sz w:val="24"/>
          <w:szCs w:val="24"/>
          <w:rtl/>
        </w:rPr>
      </w:pPr>
      <w:r w:rsidRPr="00A01604">
        <w:rPr>
          <w:rFonts w:ascii="David" w:hAnsi="David" w:cs="David" w:hint="cs"/>
          <w:b/>
          <w:bCs/>
          <w:sz w:val="24"/>
          <w:szCs w:val="24"/>
          <w:u w:val="single"/>
          <w:rtl/>
        </w:rPr>
        <w:lastRenderedPageBreak/>
        <w:t xml:space="preserve">החוק בישראל קובע כי אם אתה </w:t>
      </w:r>
      <w:r w:rsidR="00641149">
        <w:rPr>
          <w:rFonts w:ascii="David" w:hAnsi="David" w:cs="David" w:hint="cs"/>
          <w:b/>
          <w:bCs/>
          <w:sz w:val="24"/>
          <w:szCs w:val="24"/>
          <w:u w:val="single"/>
          <w:rtl/>
        </w:rPr>
        <w:t xml:space="preserve">קטין </w:t>
      </w:r>
      <w:r w:rsidRPr="00A01604">
        <w:rPr>
          <w:rFonts w:ascii="David" w:hAnsi="David" w:cs="David" w:hint="cs"/>
          <w:b/>
          <w:bCs/>
          <w:sz w:val="24"/>
          <w:szCs w:val="24"/>
          <w:u w:val="single"/>
          <w:rtl/>
        </w:rPr>
        <w:t>מתחת לגיל 12 אתה לא עומד לדין בכלל!</w:t>
      </w:r>
      <w:r w:rsidR="00641149">
        <w:rPr>
          <w:rFonts w:ascii="David" w:hAnsi="David" w:cs="David" w:hint="cs"/>
          <w:b/>
          <w:bCs/>
          <w:sz w:val="24"/>
          <w:szCs w:val="24"/>
          <w:u w:val="single"/>
          <w:rtl/>
        </w:rPr>
        <w:t xml:space="preserve"> זה נקרא </w:t>
      </w:r>
      <w:r w:rsidR="00641149" w:rsidRPr="00641149">
        <w:rPr>
          <w:rFonts w:ascii="David" w:hAnsi="David" w:cs="David" w:hint="cs"/>
          <w:b/>
          <w:bCs/>
          <w:sz w:val="24"/>
          <w:szCs w:val="24"/>
          <w:highlight w:val="yellow"/>
          <w:u w:val="single"/>
          <w:rtl/>
        </w:rPr>
        <w:t>חזקה חלוטה.</w:t>
      </w:r>
      <w:r w:rsidR="00641149">
        <w:rPr>
          <w:rFonts w:ascii="David" w:hAnsi="David" w:cs="David" w:hint="cs"/>
          <w:b/>
          <w:bCs/>
          <w:sz w:val="24"/>
          <w:szCs w:val="24"/>
          <w:u w:val="single"/>
          <w:rtl/>
        </w:rPr>
        <w:t xml:space="preserve"> </w:t>
      </w:r>
    </w:p>
    <w:p w14:paraId="6E9F477B" w14:textId="2809B0C8" w:rsidR="00BF7FFD" w:rsidRPr="00BF7FFD" w:rsidRDefault="00BF7FFD" w:rsidP="004443A5">
      <w:pPr>
        <w:spacing w:line="240" w:lineRule="auto"/>
        <w:jc w:val="both"/>
        <w:rPr>
          <w:rFonts w:ascii="David" w:hAnsi="David" w:cs="David"/>
          <w:b/>
          <w:bCs/>
          <w:sz w:val="24"/>
          <w:szCs w:val="24"/>
          <w:u w:val="single"/>
        </w:rPr>
      </w:pPr>
      <w:r w:rsidRPr="00BF7FFD">
        <w:rPr>
          <w:rFonts w:ascii="David" w:hAnsi="David" w:cs="David"/>
          <w:b/>
          <w:bCs/>
          <w:sz w:val="24"/>
          <w:szCs w:val="24"/>
          <w:u w:val="single"/>
          <w:rtl/>
        </w:rPr>
        <w:t xml:space="preserve">סעיף קטן 2 – העדר שליטה </w:t>
      </w:r>
    </w:p>
    <w:p w14:paraId="6F863A2F" w14:textId="77777777" w:rsidR="00BF7FFD" w:rsidRPr="00BF7FFD" w:rsidRDefault="00BF7FFD" w:rsidP="004443A5">
      <w:pPr>
        <w:spacing w:line="240" w:lineRule="auto"/>
        <w:jc w:val="both"/>
        <w:rPr>
          <w:rFonts w:ascii="David" w:hAnsi="David" w:cs="David"/>
          <w:sz w:val="24"/>
          <w:szCs w:val="24"/>
          <w:rtl/>
        </w:rPr>
      </w:pPr>
      <w:r w:rsidRPr="00BF7FFD">
        <w:rPr>
          <w:rFonts w:ascii="David" w:hAnsi="David" w:cs="David"/>
          <w:sz w:val="24"/>
          <w:szCs w:val="24"/>
          <w:rtl/>
        </w:rPr>
        <w:t xml:space="preserve">דוגמה: א' מהפנט את ראובן ללא ידיעתו ומורה לו להכות את דני. ראובן המהופנט מכה את דני, ראובן יהיה פטור. </w:t>
      </w:r>
    </w:p>
    <w:p w14:paraId="0B730AB3" w14:textId="2331B41B" w:rsidR="00BF7FFD" w:rsidRDefault="00BF7FFD" w:rsidP="004443A5">
      <w:pPr>
        <w:spacing w:line="240" w:lineRule="auto"/>
        <w:jc w:val="both"/>
        <w:rPr>
          <w:rFonts w:ascii="David" w:hAnsi="David" w:cs="David"/>
          <w:sz w:val="24"/>
          <w:szCs w:val="24"/>
          <w:rtl/>
        </w:rPr>
      </w:pPr>
      <w:r w:rsidRPr="00BF7FFD">
        <w:rPr>
          <w:rFonts w:ascii="David" w:hAnsi="David" w:cs="David"/>
          <w:sz w:val="24"/>
          <w:szCs w:val="24"/>
          <w:rtl/>
        </w:rPr>
        <w:t>א' יישא באחריות לביצוע תקיפה באמצעות אחר.</w:t>
      </w:r>
    </w:p>
    <w:p w14:paraId="2DA96611" w14:textId="2082F7E9" w:rsidR="004012D8" w:rsidRPr="004012D8" w:rsidRDefault="004012D8" w:rsidP="004443A5">
      <w:pPr>
        <w:spacing w:line="240" w:lineRule="auto"/>
        <w:jc w:val="both"/>
        <w:rPr>
          <w:rFonts w:ascii="David" w:hAnsi="David" w:cs="David"/>
          <w:b/>
          <w:bCs/>
          <w:sz w:val="24"/>
          <w:szCs w:val="24"/>
        </w:rPr>
      </w:pPr>
      <w:r w:rsidRPr="004012D8">
        <w:rPr>
          <w:rFonts w:ascii="David" w:hAnsi="David" w:cs="David"/>
          <w:b/>
          <w:bCs/>
          <w:sz w:val="24"/>
          <w:szCs w:val="24"/>
          <w:u w:val="single"/>
          <w:rtl/>
        </w:rPr>
        <w:t>סעיף קטן 3 – בלא מחשבה פלילית</w:t>
      </w:r>
    </w:p>
    <w:p w14:paraId="56BD6328" w14:textId="77777777" w:rsidR="004012D8" w:rsidRPr="004012D8" w:rsidRDefault="004012D8" w:rsidP="004443A5">
      <w:pPr>
        <w:spacing w:line="240" w:lineRule="auto"/>
        <w:jc w:val="both"/>
        <w:rPr>
          <w:rFonts w:ascii="David" w:hAnsi="David" w:cs="David"/>
          <w:sz w:val="24"/>
          <w:szCs w:val="24"/>
          <w:rtl/>
        </w:rPr>
      </w:pPr>
      <w:r w:rsidRPr="004012D8">
        <w:rPr>
          <w:rFonts w:ascii="David" w:hAnsi="David" w:cs="David"/>
          <w:sz w:val="24"/>
          <w:szCs w:val="24"/>
          <w:rtl/>
        </w:rPr>
        <w:t xml:space="preserve">דוגמה: א' מוסר לראובן את מפתחות רכבו של דני ומשקר לו: "דני ביקש שתעשה שימוש ברכב". </w:t>
      </w:r>
    </w:p>
    <w:p w14:paraId="3A91CC39" w14:textId="77777777" w:rsidR="004012D8" w:rsidRPr="004012D8" w:rsidRDefault="004012D8" w:rsidP="004443A5">
      <w:pPr>
        <w:spacing w:line="240" w:lineRule="auto"/>
        <w:jc w:val="both"/>
        <w:rPr>
          <w:rFonts w:ascii="David" w:hAnsi="David" w:cs="David"/>
          <w:sz w:val="24"/>
          <w:szCs w:val="24"/>
          <w:rtl/>
        </w:rPr>
      </w:pPr>
      <w:r w:rsidRPr="004012D8">
        <w:rPr>
          <w:rFonts w:ascii="David" w:hAnsi="David" w:cs="David"/>
          <w:sz w:val="24"/>
          <w:szCs w:val="24"/>
          <w:rtl/>
        </w:rPr>
        <w:t xml:space="preserve">ראובן מאמין לא' בכל ליבו ועושה שימוש ברכב. </w:t>
      </w:r>
    </w:p>
    <w:p w14:paraId="0654869E" w14:textId="77777777" w:rsidR="004012D8" w:rsidRPr="004012D8" w:rsidRDefault="004012D8" w:rsidP="004443A5">
      <w:pPr>
        <w:spacing w:line="240" w:lineRule="auto"/>
        <w:jc w:val="both"/>
        <w:rPr>
          <w:rFonts w:ascii="David" w:hAnsi="David" w:cs="David"/>
          <w:sz w:val="24"/>
          <w:szCs w:val="24"/>
          <w:rtl/>
        </w:rPr>
      </w:pPr>
      <w:r w:rsidRPr="004012D8">
        <w:rPr>
          <w:rFonts w:ascii="David" w:hAnsi="David" w:cs="David"/>
          <w:sz w:val="24"/>
          <w:szCs w:val="24"/>
          <w:rtl/>
        </w:rPr>
        <w:t>ראובן יהיה פטור מעבירה לפי ס' 413ג בהיעדר מודעות לנסיבה "ללא רשות בעליו" ו-א' יואשם כמבצע באמצעות אחר.</w:t>
      </w:r>
    </w:p>
    <w:p w14:paraId="071CB6F1" w14:textId="0E044116" w:rsidR="001A79B6" w:rsidRPr="001A79B6" w:rsidRDefault="001A79B6" w:rsidP="004443A5">
      <w:pPr>
        <w:spacing w:line="240" w:lineRule="auto"/>
        <w:jc w:val="both"/>
        <w:rPr>
          <w:rFonts w:ascii="David" w:hAnsi="David" w:cs="David"/>
          <w:b/>
          <w:bCs/>
          <w:sz w:val="24"/>
          <w:szCs w:val="24"/>
          <w:u w:val="single"/>
        </w:rPr>
      </w:pPr>
      <w:r w:rsidRPr="001A79B6">
        <w:rPr>
          <w:rFonts w:ascii="David" w:hAnsi="David" w:cs="David"/>
          <w:b/>
          <w:bCs/>
          <w:sz w:val="24"/>
          <w:szCs w:val="24"/>
          <w:u w:val="single"/>
          <w:rtl/>
        </w:rPr>
        <w:t>סעיף קטן 4 – טעות במצב דברים</w:t>
      </w:r>
    </w:p>
    <w:p w14:paraId="73A2EC54" w14:textId="77777777" w:rsidR="001A79B6" w:rsidRPr="001A79B6" w:rsidRDefault="001A79B6" w:rsidP="004443A5">
      <w:pPr>
        <w:spacing w:line="240" w:lineRule="auto"/>
        <w:jc w:val="both"/>
        <w:rPr>
          <w:rFonts w:ascii="David" w:hAnsi="David" w:cs="David"/>
          <w:sz w:val="24"/>
          <w:szCs w:val="24"/>
          <w:rtl/>
        </w:rPr>
      </w:pPr>
      <w:r w:rsidRPr="001A79B6">
        <w:rPr>
          <w:rFonts w:ascii="David" w:hAnsi="David" w:cs="David"/>
          <w:sz w:val="24"/>
          <w:szCs w:val="24"/>
          <w:rtl/>
        </w:rPr>
        <w:t xml:space="preserve">דוגמה: הגנה עצמית מדומה – דני צועד לעבר ראובן. א' "הסכסכן" מטעה את ראובן לחשוב שדני עומד לתקפו וראובן משתכנע ותוקף את דני כ"הגנה עצמית". </w:t>
      </w:r>
    </w:p>
    <w:p w14:paraId="4C5135DF" w14:textId="77777777" w:rsidR="001A79B6" w:rsidRPr="001A79B6" w:rsidRDefault="001A79B6" w:rsidP="004443A5">
      <w:pPr>
        <w:spacing w:line="240" w:lineRule="auto"/>
        <w:jc w:val="both"/>
        <w:rPr>
          <w:rFonts w:ascii="David" w:hAnsi="David" w:cs="David"/>
          <w:sz w:val="24"/>
          <w:szCs w:val="24"/>
          <w:rtl/>
        </w:rPr>
      </w:pPr>
      <w:r w:rsidRPr="001A79B6">
        <w:rPr>
          <w:rFonts w:ascii="David" w:hAnsi="David" w:cs="David"/>
          <w:sz w:val="24"/>
          <w:szCs w:val="24"/>
          <w:rtl/>
        </w:rPr>
        <w:t xml:space="preserve">ראובן יהיה פטור מתקיפה בשל הרכבת הגנת הטעות על הגנה עצמית. </w:t>
      </w:r>
    </w:p>
    <w:p w14:paraId="628C8074" w14:textId="77777777" w:rsidR="001A79B6" w:rsidRPr="001A79B6" w:rsidRDefault="001A79B6" w:rsidP="004443A5">
      <w:pPr>
        <w:spacing w:line="240" w:lineRule="auto"/>
        <w:jc w:val="both"/>
        <w:rPr>
          <w:rFonts w:ascii="David" w:hAnsi="David" w:cs="David"/>
          <w:sz w:val="24"/>
          <w:szCs w:val="24"/>
          <w:rtl/>
        </w:rPr>
      </w:pPr>
      <w:r w:rsidRPr="001A79B6">
        <w:rPr>
          <w:rFonts w:ascii="David" w:hAnsi="David" w:cs="David"/>
          <w:sz w:val="24"/>
          <w:szCs w:val="24"/>
          <w:rtl/>
        </w:rPr>
        <w:t>א' יואשם בביצוע תקיפה באמצעות אחר.</w:t>
      </w:r>
    </w:p>
    <w:p w14:paraId="26A70293" w14:textId="77777777" w:rsidR="00A87F1F" w:rsidRPr="00A87F1F" w:rsidRDefault="00A87F1F" w:rsidP="004443A5">
      <w:pPr>
        <w:spacing w:line="240" w:lineRule="auto"/>
        <w:jc w:val="both"/>
        <w:rPr>
          <w:rFonts w:ascii="David" w:hAnsi="David" w:cs="David"/>
          <w:sz w:val="24"/>
          <w:szCs w:val="24"/>
          <w:u w:val="single"/>
        </w:rPr>
      </w:pPr>
      <w:r w:rsidRPr="00A87F1F">
        <w:rPr>
          <w:rFonts w:ascii="David" w:hAnsi="David" w:cs="David"/>
          <w:sz w:val="24"/>
          <w:szCs w:val="24"/>
          <w:u w:val="single"/>
          <w:rtl/>
        </w:rPr>
        <w:t>חריג:</w:t>
      </w:r>
    </w:p>
    <w:p w14:paraId="21C083B4" w14:textId="192745FD" w:rsidR="00A87F1F" w:rsidRDefault="00A87F1F" w:rsidP="004443A5">
      <w:pPr>
        <w:spacing w:line="240" w:lineRule="auto"/>
        <w:jc w:val="both"/>
        <w:rPr>
          <w:rFonts w:ascii="David" w:hAnsi="David" w:cs="David"/>
          <w:sz w:val="24"/>
          <w:szCs w:val="24"/>
          <w:rtl/>
        </w:rPr>
      </w:pPr>
      <w:r w:rsidRPr="00A87F1F">
        <w:rPr>
          <w:rFonts w:ascii="David" w:hAnsi="David" w:cs="David"/>
          <w:sz w:val="24"/>
          <w:szCs w:val="24"/>
          <w:rtl/>
        </w:rPr>
        <w:t>במקרים של טעות במצב דברים האחר לא יהיה תמיד פטור.</w:t>
      </w:r>
      <w:r>
        <w:rPr>
          <w:rFonts w:ascii="David" w:hAnsi="David" w:cs="David" w:hint="cs"/>
          <w:sz w:val="24"/>
          <w:szCs w:val="24"/>
          <w:rtl/>
        </w:rPr>
        <w:t xml:space="preserve"> </w:t>
      </w:r>
      <w:r w:rsidRPr="00A87F1F">
        <w:rPr>
          <w:rFonts w:ascii="David" w:hAnsi="David" w:cs="David"/>
          <w:sz w:val="24"/>
          <w:szCs w:val="24"/>
          <w:rtl/>
        </w:rPr>
        <w:t xml:space="preserve">למשל, א' שמעוניין לרצוח את דני מגייס את ראובן ומשקר לו: "ברצוני להטמין פצצת דמה מתחת למכוניתו של דני כדי להפחידו". ראובן מסכים ומטמין, אך מתברר כי הפצצה הייתה </w:t>
      </w:r>
      <w:proofErr w:type="spellStart"/>
      <w:r w:rsidRPr="00A87F1F">
        <w:rPr>
          <w:rFonts w:ascii="David" w:hAnsi="David" w:cs="David"/>
          <w:sz w:val="24"/>
          <w:szCs w:val="24"/>
          <w:rtl/>
        </w:rPr>
        <w:t>אמתית</w:t>
      </w:r>
      <w:proofErr w:type="spellEnd"/>
      <w:r w:rsidRPr="00A87F1F">
        <w:rPr>
          <w:rFonts w:ascii="David" w:hAnsi="David" w:cs="David"/>
          <w:sz w:val="24"/>
          <w:szCs w:val="24"/>
          <w:rtl/>
        </w:rPr>
        <w:t xml:space="preserve"> ודני מת. ראובן פטור מרצח כי טעה לגבי קטילת חייו של דני. א' יורשע ברצח כמבצע באמצעות אחר. אך ראובן יישא באחריות לעבירת איומים".</w:t>
      </w:r>
    </w:p>
    <w:p w14:paraId="2F4AA247" w14:textId="77777777" w:rsidR="00DC129D" w:rsidRDefault="00DC129D" w:rsidP="004443A5">
      <w:pPr>
        <w:spacing w:line="240" w:lineRule="auto"/>
        <w:jc w:val="both"/>
        <w:rPr>
          <w:rFonts w:ascii="David" w:hAnsi="David" w:cs="David"/>
          <w:b/>
          <w:bCs/>
          <w:sz w:val="24"/>
          <w:szCs w:val="24"/>
          <w:u w:val="single"/>
          <w:rtl/>
        </w:rPr>
      </w:pPr>
    </w:p>
    <w:p w14:paraId="7FF26BDA" w14:textId="7E5573DB" w:rsidR="00237FDA" w:rsidRPr="00237FDA" w:rsidRDefault="00237FDA" w:rsidP="004443A5">
      <w:pPr>
        <w:spacing w:line="240" w:lineRule="auto"/>
        <w:jc w:val="both"/>
        <w:rPr>
          <w:rFonts w:ascii="David" w:hAnsi="David" w:cs="David"/>
          <w:b/>
          <w:bCs/>
          <w:sz w:val="24"/>
          <w:szCs w:val="24"/>
          <w:u w:val="single"/>
        </w:rPr>
      </w:pPr>
      <w:r w:rsidRPr="00237FDA">
        <w:rPr>
          <w:rFonts w:ascii="David" w:hAnsi="David" w:cs="David"/>
          <w:b/>
          <w:bCs/>
          <w:sz w:val="24"/>
          <w:szCs w:val="24"/>
          <w:u w:val="single"/>
          <w:rtl/>
        </w:rPr>
        <w:t>סעיף קטן 5 – כורח (ס'34יב)</w:t>
      </w:r>
    </w:p>
    <w:p w14:paraId="12208921" w14:textId="77777777" w:rsidR="00237FDA" w:rsidRPr="00237FDA" w:rsidRDefault="00237FDA" w:rsidP="004443A5">
      <w:pPr>
        <w:spacing w:line="240" w:lineRule="auto"/>
        <w:jc w:val="both"/>
        <w:rPr>
          <w:rFonts w:ascii="David" w:hAnsi="David" w:cs="David"/>
          <w:sz w:val="24"/>
          <w:szCs w:val="24"/>
          <w:rtl/>
        </w:rPr>
      </w:pPr>
      <w:r w:rsidRPr="00237FDA">
        <w:rPr>
          <w:rFonts w:ascii="David" w:hAnsi="David" w:cs="David"/>
          <w:sz w:val="24"/>
          <w:szCs w:val="24"/>
          <w:rtl/>
        </w:rPr>
        <w:t xml:space="preserve">דוגמה: א' מאיים על ראובן "אם לא תשרוף את חפציו של דני- אהרוג אותך!" </w:t>
      </w:r>
    </w:p>
    <w:p w14:paraId="05395F14" w14:textId="6083FADF" w:rsidR="00237FDA" w:rsidRDefault="00237FDA" w:rsidP="004443A5">
      <w:pPr>
        <w:spacing w:line="240" w:lineRule="auto"/>
        <w:jc w:val="both"/>
        <w:rPr>
          <w:rFonts w:ascii="David" w:hAnsi="David" w:cs="David"/>
          <w:sz w:val="24"/>
          <w:szCs w:val="24"/>
          <w:rtl/>
        </w:rPr>
      </w:pPr>
      <w:r w:rsidRPr="00237FDA">
        <w:rPr>
          <w:rFonts w:ascii="David" w:hAnsi="David" w:cs="David"/>
          <w:sz w:val="24"/>
          <w:szCs w:val="24"/>
          <w:rtl/>
        </w:rPr>
        <w:t>ראובן המפוחד שורף בלית ברירה את חפציו של דני. ראובן יהיה פטור וא' יישא באחריות.</w:t>
      </w:r>
    </w:p>
    <w:p w14:paraId="3480EE34" w14:textId="77777777" w:rsidR="00DC129D" w:rsidRDefault="00DC129D" w:rsidP="004443A5">
      <w:pPr>
        <w:spacing w:line="240" w:lineRule="auto"/>
        <w:jc w:val="both"/>
        <w:rPr>
          <w:rFonts w:ascii="David" w:hAnsi="David" w:cs="David"/>
          <w:b/>
          <w:bCs/>
          <w:sz w:val="24"/>
          <w:szCs w:val="24"/>
          <w:u w:val="single"/>
          <w:rtl/>
        </w:rPr>
      </w:pPr>
    </w:p>
    <w:p w14:paraId="383DA5BE" w14:textId="56B9E487" w:rsidR="00EF2D20" w:rsidRPr="00EF2D20" w:rsidRDefault="00EF2D20" w:rsidP="004443A5">
      <w:pPr>
        <w:spacing w:line="240" w:lineRule="auto"/>
        <w:jc w:val="both"/>
        <w:rPr>
          <w:rFonts w:ascii="David" w:hAnsi="David" w:cs="David"/>
          <w:b/>
          <w:bCs/>
          <w:sz w:val="24"/>
          <w:szCs w:val="24"/>
          <w:u w:val="single"/>
        </w:rPr>
      </w:pPr>
      <w:r w:rsidRPr="00EF2D20">
        <w:rPr>
          <w:rFonts w:ascii="David" w:hAnsi="David" w:cs="David"/>
          <w:b/>
          <w:bCs/>
          <w:sz w:val="24"/>
          <w:szCs w:val="24"/>
          <w:u w:val="single"/>
          <w:rtl/>
        </w:rPr>
        <w:t>סעיף קטן 6 – צידוק (ס'34יג(2))</w:t>
      </w:r>
    </w:p>
    <w:p w14:paraId="300C4CDB" w14:textId="77777777" w:rsidR="00EF2D20" w:rsidRPr="00EF2D20" w:rsidRDefault="00EF2D20" w:rsidP="004443A5">
      <w:pPr>
        <w:spacing w:line="240" w:lineRule="auto"/>
        <w:jc w:val="both"/>
        <w:rPr>
          <w:rFonts w:ascii="David" w:hAnsi="David" w:cs="David"/>
          <w:sz w:val="24"/>
          <w:szCs w:val="24"/>
          <w:rtl/>
        </w:rPr>
      </w:pPr>
      <w:r w:rsidRPr="00EF2D20">
        <w:rPr>
          <w:rFonts w:ascii="David" w:hAnsi="David" w:cs="David"/>
          <w:sz w:val="24"/>
          <w:szCs w:val="24"/>
          <w:rtl/>
        </w:rPr>
        <w:t xml:space="preserve">דוגמה: א' מפקדו של ראובן נותן לו פקודה "בלתי חוקית סתם" לביצוע מעשה העולה כדי עבירה פלילית. </w:t>
      </w:r>
    </w:p>
    <w:p w14:paraId="62ED3770" w14:textId="5419D97E" w:rsidR="00EF2D20" w:rsidRDefault="00EF2D20" w:rsidP="004443A5">
      <w:pPr>
        <w:spacing w:line="240" w:lineRule="auto"/>
        <w:jc w:val="both"/>
        <w:rPr>
          <w:rFonts w:ascii="David" w:hAnsi="David" w:cs="David"/>
          <w:sz w:val="24"/>
          <w:szCs w:val="24"/>
          <w:rtl/>
        </w:rPr>
      </w:pPr>
      <w:r w:rsidRPr="00EF2D20">
        <w:rPr>
          <w:rFonts w:ascii="David" w:hAnsi="David" w:cs="David"/>
          <w:sz w:val="24"/>
          <w:szCs w:val="24"/>
          <w:rtl/>
        </w:rPr>
        <w:t>ראובן יהיה פטור אך א' יישא באחריות לה כמבצע באמצעות אחר.</w:t>
      </w:r>
    </w:p>
    <w:p w14:paraId="7D02687A" w14:textId="77777777" w:rsidR="00BF4902" w:rsidRPr="00BF4902" w:rsidRDefault="00BF4902" w:rsidP="004443A5">
      <w:pPr>
        <w:spacing w:line="240" w:lineRule="auto"/>
        <w:jc w:val="both"/>
        <w:rPr>
          <w:rFonts w:ascii="David" w:hAnsi="David" w:cs="David"/>
          <w:b/>
          <w:bCs/>
          <w:sz w:val="24"/>
          <w:szCs w:val="24"/>
        </w:rPr>
      </w:pPr>
      <w:r w:rsidRPr="00BF4902">
        <w:rPr>
          <w:rFonts w:ascii="David" w:hAnsi="David" w:cs="David"/>
          <w:b/>
          <w:bCs/>
          <w:sz w:val="24"/>
          <w:szCs w:val="24"/>
          <w:u w:val="single"/>
          <w:rtl/>
        </w:rPr>
        <w:t>היסוד הנפשי הנדרש לביצוע באמצעות אחר</w:t>
      </w:r>
    </w:p>
    <w:p w14:paraId="606F0BBA" w14:textId="7826BF17" w:rsidR="00BF4902" w:rsidRPr="00E40E74" w:rsidRDefault="00BF4902" w:rsidP="004443A5">
      <w:pPr>
        <w:pStyle w:val="a7"/>
        <w:numPr>
          <w:ilvl w:val="0"/>
          <w:numId w:val="71"/>
        </w:numPr>
        <w:spacing w:line="240" w:lineRule="auto"/>
        <w:jc w:val="both"/>
        <w:rPr>
          <w:rFonts w:ascii="David" w:hAnsi="David" w:cs="David"/>
          <w:sz w:val="24"/>
          <w:szCs w:val="24"/>
          <w:rtl/>
        </w:rPr>
      </w:pPr>
      <w:r w:rsidRPr="00E40E74">
        <w:rPr>
          <w:rFonts w:ascii="David" w:hAnsi="David" w:cs="David"/>
          <w:b/>
          <w:bCs/>
          <w:sz w:val="24"/>
          <w:szCs w:val="24"/>
          <w:rtl/>
        </w:rPr>
        <w:t>התקיימות היסוד הנפשי של העבירה שמבצע האחר</w:t>
      </w:r>
    </w:p>
    <w:p w14:paraId="1F21BEB5" w14:textId="7537F2E6" w:rsidR="00BF4902" w:rsidRPr="00E40E74" w:rsidRDefault="00BF4902" w:rsidP="004443A5">
      <w:pPr>
        <w:pStyle w:val="a7"/>
        <w:numPr>
          <w:ilvl w:val="0"/>
          <w:numId w:val="71"/>
        </w:numPr>
        <w:spacing w:line="240" w:lineRule="auto"/>
        <w:jc w:val="both"/>
        <w:rPr>
          <w:rFonts w:ascii="David" w:hAnsi="David" w:cs="David"/>
          <w:sz w:val="24"/>
          <w:szCs w:val="24"/>
          <w:rtl/>
        </w:rPr>
      </w:pPr>
      <w:r w:rsidRPr="00E40E74">
        <w:rPr>
          <w:rFonts w:ascii="David" w:hAnsi="David" w:cs="David"/>
          <w:b/>
          <w:bCs/>
          <w:sz w:val="24"/>
          <w:szCs w:val="24"/>
          <w:rtl/>
        </w:rPr>
        <w:t xml:space="preserve">התקיימות מודעות (או עצימת עיניים) לנסיבת היות האחר "אחר" לפי המצבים בחוק. </w:t>
      </w:r>
    </w:p>
    <w:p w14:paraId="6C9DDAF3" w14:textId="77777777" w:rsidR="00BF4902" w:rsidRPr="00BF4902" w:rsidRDefault="00BF4902" w:rsidP="004443A5">
      <w:pPr>
        <w:spacing w:line="240" w:lineRule="auto"/>
        <w:jc w:val="both"/>
        <w:rPr>
          <w:rFonts w:ascii="David" w:hAnsi="David" w:cs="David"/>
          <w:sz w:val="24"/>
          <w:szCs w:val="24"/>
          <w:rtl/>
        </w:rPr>
      </w:pPr>
      <w:r w:rsidRPr="00BF4902">
        <w:rPr>
          <w:rFonts w:ascii="David" w:hAnsi="David" w:cs="David"/>
          <w:sz w:val="24"/>
          <w:szCs w:val="24"/>
          <w:rtl/>
        </w:rPr>
        <w:t>לדוגמה:</w:t>
      </w:r>
    </w:p>
    <w:p w14:paraId="7EE59B21" w14:textId="4CAC77DB" w:rsidR="00BF4902" w:rsidRPr="00BF4902" w:rsidRDefault="00BF4902" w:rsidP="004443A5">
      <w:pPr>
        <w:spacing w:line="240" w:lineRule="auto"/>
        <w:jc w:val="both"/>
        <w:rPr>
          <w:rFonts w:ascii="David" w:hAnsi="David" w:cs="David"/>
          <w:sz w:val="24"/>
          <w:szCs w:val="24"/>
          <w:rtl/>
        </w:rPr>
      </w:pPr>
      <w:r w:rsidRPr="00BF4902">
        <w:rPr>
          <w:rFonts w:ascii="David" w:hAnsi="David" w:cs="David"/>
          <w:b/>
          <w:bCs/>
          <w:sz w:val="24"/>
          <w:szCs w:val="24"/>
          <w:rtl/>
        </w:rPr>
        <w:t xml:space="preserve">א. קטין או אי שפיות </w:t>
      </w:r>
      <w:r w:rsidRPr="00BF4902">
        <w:rPr>
          <w:rFonts w:ascii="David" w:hAnsi="David" w:cs="David"/>
          <w:sz w:val="24"/>
          <w:szCs w:val="24"/>
          <w:rtl/>
        </w:rPr>
        <w:t>(בקשה מקטין לגנוב או שכנוע מטורף שאדם מסוים הוא השטן ויש לחסלו)</w:t>
      </w:r>
      <w:r w:rsidR="00E40E74">
        <w:rPr>
          <w:rFonts w:ascii="David" w:hAnsi="David" w:cs="David" w:hint="cs"/>
          <w:sz w:val="24"/>
          <w:szCs w:val="24"/>
          <w:rtl/>
        </w:rPr>
        <w:t>.</w:t>
      </w:r>
    </w:p>
    <w:p w14:paraId="497D2EC2" w14:textId="66F47EAC" w:rsidR="00BF4902" w:rsidRPr="00BF4902" w:rsidRDefault="00BF4902" w:rsidP="004443A5">
      <w:pPr>
        <w:spacing w:line="240" w:lineRule="auto"/>
        <w:jc w:val="both"/>
        <w:rPr>
          <w:rFonts w:ascii="David" w:hAnsi="David" w:cs="David"/>
          <w:sz w:val="24"/>
          <w:szCs w:val="24"/>
          <w:rtl/>
        </w:rPr>
      </w:pPr>
      <w:r w:rsidRPr="00BF4902">
        <w:rPr>
          <w:rFonts w:ascii="David" w:hAnsi="David" w:cs="David"/>
          <w:b/>
          <w:bCs/>
          <w:sz w:val="24"/>
          <w:szCs w:val="24"/>
          <w:rtl/>
        </w:rPr>
        <w:t>ב. היעדר שליטה</w:t>
      </w:r>
      <w:r w:rsidRPr="00BF4902">
        <w:rPr>
          <w:rFonts w:ascii="David" w:hAnsi="David" w:cs="David"/>
          <w:sz w:val="24"/>
          <w:szCs w:val="24"/>
          <w:rtl/>
        </w:rPr>
        <w:t xml:space="preserve"> (להפנט אדם לבצע עבירה)</w:t>
      </w:r>
      <w:r w:rsidR="00E40E74">
        <w:rPr>
          <w:rFonts w:ascii="David" w:hAnsi="David" w:cs="David" w:hint="cs"/>
          <w:sz w:val="24"/>
          <w:szCs w:val="24"/>
          <w:rtl/>
        </w:rPr>
        <w:t>.</w:t>
      </w:r>
    </w:p>
    <w:p w14:paraId="6277A65C" w14:textId="3ED19D2A" w:rsidR="00BF4902" w:rsidRDefault="00BF4902" w:rsidP="004443A5">
      <w:pPr>
        <w:spacing w:line="240" w:lineRule="auto"/>
        <w:jc w:val="both"/>
        <w:rPr>
          <w:rFonts w:ascii="David" w:hAnsi="David" w:cs="David"/>
          <w:sz w:val="24"/>
          <w:szCs w:val="24"/>
          <w:rtl/>
        </w:rPr>
      </w:pPr>
      <w:r w:rsidRPr="00BF4902">
        <w:rPr>
          <w:rFonts w:ascii="David" w:hAnsi="David" w:cs="David"/>
          <w:b/>
          <w:bCs/>
          <w:sz w:val="24"/>
          <w:szCs w:val="24"/>
          <w:rtl/>
        </w:rPr>
        <w:t>ג. ללא מחשבה פלילית</w:t>
      </w:r>
      <w:r w:rsidRPr="00BF4902">
        <w:rPr>
          <w:rFonts w:ascii="David" w:hAnsi="David" w:cs="David"/>
          <w:sz w:val="24"/>
          <w:szCs w:val="24"/>
          <w:rtl/>
        </w:rPr>
        <w:t xml:space="preserve">  (שימוש ברכב ללא רשות)</w:t>
      </w:r>
      <w:r w:rsidR="00E40E74">
        <w:rPr>
          <w:rFonts w:ascii="David" w:hAnsi="David" w:cs="David" w:hint="cs"/>
          <w:sz w:val="24"/>
          <w:szCs w:val="24"/>
          <w:rtl/>
        </w:rPr>
        <w:t>.</w:t>
      </w:r>
    </w:p>
    <w:p w14:paraId="77A435EC" w14:textId="71B5902C" w:rsidR="00A130FB" w:rsidRDefault="00A130FB" w:rsidP="004443A5">
      <w:pPr>
        <w:spacing w:line="240" w:lineRule="auto"/>
        <w:jc w:val="both"/>
        <w:rPr>
          <w:rFonts w:ascii="David" w:hAnsi="David" w:cs="David"/>
          <w:sz w:val="24"/>
          <w:szCs w:val="24"/>
          <w:rtl/>
        </w:rPr>
      </w:pPr>
    </w:p>
    <w:p w14:paraId="2E3563D1" w14:textId="43BBBE47" w:rsidR="00266C6E" w:rsidRPr="00266C6E" w:rsidRDefault="00266C6E" w:rsidP="00266C6E">
      <w:pPr>
        <w:spacing w:line="240" w:lineRule="auto"/>
        <w:ind w:left="360"/>
        <w:jc w:val="center"/>
        <w:rPr>
          <w:rFonts w:ascii="David" w:hAnsi="David" w:cs="David"/>
          <w:b/>
          <w:bCs/>
          <w:sz w:val="36"/>
          <w:szCs w:val="36"/>
          <w:u w:val="single"/>
          <w:rtl/>
        </w:rPr>
      </w:pPr>
      <w:r>
        <w:rPr>
          <w:rFonts w:ascii="David" w:hAnsi="David" w:cs="David" w:hint="cs"/>
          <w:b/>
          <w:bCs/>
          <w:sz w:val="36"/>
          <w:szCs w:val="36"/>
          <w:u w:val="single"/>
          <w:rtl/>
        </w:rPr>
        <w:lastRenderedPageBreak/>
        <w:t>סיוע</w:t>
      </w:r>
    </w:p>
    <w:p w14:paraId="5D68E87C" w14:textId="3B86674A" w:rsidR="00A130FB" w:rsidRDefault="00A130FB" w:rsidP="004443A5">
      <w:pPr>
        <w:spacing w:line="240" w:lineRule="auto"/>
        <w:jc w:val="both"/>
        <w:rPr>
          <w:rFonts w:ascii="David" w:hAnsi="David" w:cs="David"/>
          <w:sz w:val="24"/>
          <w:szCs w:val="24"/>
          <w:rtl/>
        </w:rPr>
      </w:pPr>
      <w:r w:rsidRPr="00A130FB">
        <w:rPr>
          <w:rFonts w:ascii="David" w:hAnsi="David" w:cs="David"/>
          <w:b/>
          <w:bCs/>
          <w:sz w:val="24"/>
          <w:szCs w:val="24"/>
          <w:u w:val="single"/>
          <w:rtl/>
        </w:rPr>
        <w:t>המסייע</w:t>
      </w:r>
    </w:p>
    <w:p w14:paraId="1ED1C1BD" w14:textId="0F8B02EE" w:rsidR="00A130FB" w:rsidRPr="00A130FB" w:rsidRDefault="00A130FB" w:rsidP="004443A5">
      <w:pPr>
        <w:spacing w:line="240" w:lineRule="auto"/>
        <w:jc w:val="both"/>
        <w:rPr>
          <w:rFonts w:ascii="David" w:hAnsi="David" w:cs="David"/>
          <w:sz w:val="24"/>
          <w:szCs w:val="24"/>
        </w:rPr>
      </w:pPr>
      <w:r w:rsidRPr="00A130FB">
        <w:rPr>
          <w:rFonts w:ascii="David" w:hAnsi="David" w:cs="David" w:hint="cs"/>
          <w:sz w:val="24"/>
          <w:szCs w:val="24"/>
          <w:rtl/>
        </w:rPr>
        <w:t xml:space="preserve">מדובר באדם שתרומתו לפעולה העבריינית היא </w:t>
      </w:r>
      <w:r w:rsidRPr="00A130FB">
        <w:rPr>
          <w:rFonts w:ascii="David" w:hAnsi="David" w:cs="David" w:hint="cs"/>
          <w:sz w:val="24"/>
          <w:szCs w:val="24"/>
          <w:u w:val="single"/>
          <w:rtl/>
        </w:rPr>
        <w:t>עקיפה</w:t>
      </w:r>
      <w:r w:rsidRPr="00A130FB">
        <w:rPr>
          <w:rFonts w:ascii="David" w:hAnsi="David" w:cs="David" w:hint="cs"/>
          <w:sz w:val="24"/>
          <w:szCs w:val="24"/>
          <w:rtl/>
        </w:rPr>
        <w:t xml:space="preserve"> (במובן שלא נטל חלק בביצוע העיקרי)</w:t>
      </w:r>
      <w:r w:rsidR="00914984">
        <w:rPr>
          <w:rFonts w:ascii="David" w:hAnsi="David" w:cs="David" w:hint="cs"/>
          <w:sz w:val="24"/>
          <w:szCs w:val="24"/>
          <w:rtl/>
        </w:rPr>
        <w:t>. לדוגמא : נותן טיפים מתי לפרוץ, לתת מפתח, להגיד איפה הכספת נמצאת, מתי יש חילופי משמרות.</w:t>
      </w:r>
    </w:p>
    <w:p w14:paraId="15FE2974" w14:textId="528207D9" w:rsidR="00A130FB" w:rsidRPr="00A130FB" w:rsidRDefault="00A130FB" w:rsidP="004443A5">
      <w:pPr>
        <w:pStyle w:val="a7"/>
        <w:numPr>
          <w:ilvl w:val="1"/>
          <w:numId w:val="56"/>
        </w:numPr>
        <w:spacing w:line="240" w:lineRule="auto"/>
        <w:jc w:val="both"/>
        <w:rPr>
          <w:rFonts w:ascii="David" w:hAnsi="David" w:cs="David"/>
          <w:sz w:val="24"/>
          <w:szCs w:val="24"/>
        </w:rPr>
      </w:pPr>
      <w:r w:rsidRPr="00A130FB">
        <w:rPr>
          <w:rFonts w:ascii="David" w:hAnsi="David" w:cs="David" w:hint="cs"/>
          <w:sz w:val="24"/>
          <w:szCs w:val="24"/>
          <w:rtl/>
        </w:rPr>
        <w:t>ע"מ שמעשה ייחשב סיוע, הוא צריך להיעשות או לפני עשיית העבירה או במהלכה.</w:t>
      </w:r>
    </w:p>
    <w:p w14:paraId="39C9DCC7" w14:textId="0A5D7FA3" w:rsidR="00A130FB" w:rsidRPr="00A130FB" w:rsidRDefault="00A130FB" w:rsidP="004443A5">
      <w:pPr>
        <w:pStyle w:val="a7"/>
        <w:numPr>
          <w:ilvl w:val="1"/>
          <w:numId w:val="56"/>
        </w:numPr>
        <w:spacing w:line="240" w:lineRule="auto"/>
        <w:jc w:val="both"/>
        <w:rPr>
          <w:rFonts w:ascii="David" w:hAnsi="David" w:cs="David"/>
          <w:sz w:val="24"/>
          <w:szCs w:val="24"/>
        </w:rPr>
      </w:pPr>
      <w:r w:rsidRPr="00A130FB">
        <w:rPr>
          <w:rFonts w:ascii="David" w:hAnsi="David" w:cs="David" w:hint="cs"/>
          <w:sz w:val="24"/>
          <w:szCs w:val="24"/>
          <w:rtl/>
        </w:rPr>
        <w:t xml:space="preserve">מעשה שנעשה אחרי עשיית העבירה נכלל </w:t>
      </w:r>
      <w:r w:rsidRPr="00A130FB">
        <w:rPr>
          <w:rFonts w:ascii="David" w:hAnsi="David" w:cs="David" w:hint="cs"/>
          <w:b/>
          <w:bCs/>
          <w:sz w:val="24"/>
          <w:szCs w:val="24"/>
          <w:rtl/>
        </w:rPr>
        <w:t>בעבירת הסיוע לאחר מעשה</w:t>
      </w:r>
      <w:r w:rsidRPr="00A130FB">
        <w:rPr>
          <w:rFonts w:ascii="David" w:hAnsi="David" w:cs="David" w:hint="cs"/>
          <w:sz w:val="24"/>
          <w:szCs w:val="24"/>
          <w:rtl/>
        </w:rPr>
        <w:t>.</w:t>
      </w:r>
    </w:p>
    <w:p w14:paraId="56191F61" w14:textId="5C5AD587" w:rsidR="00A130FB" w:rsidRPr="00A130FB" w:rsidRDefault="00A130FB" w:rsidP="004443A5">
      <w:pPr>
        <w:pStyle w:val="a7"/>
        <w:numPr>
          <w:ilvl w:val="1"/>
          <w:numId w:val="56"/>
        </w:numPr>
        <w:spacing w:line="240" w:lineRule="auto"/>
        <w:jc w:val="both"/>
        <w:rPr>
          <w:rFonts w:ascii="David" w:hAnsi="David" w:cs="David"/>
          <w:sz w:val="24"/>
          <w:szCs w:val="24"/>
        </w:rPr>
      </w:pPr>
      <w:r w:rsidRPr="00A130FB">
        <w:rPr>
          <w:rFonts w:ascii="David" w:hAnsi="David" w:cs="David" w:hint="cs"/>
          <w:sz w:val="24"/>
          <w:szCs w:val="24"/>
          <w:rtl/>
        </w:rPr>
        <w:t>ההיגיון: סיוע לפני -  סיוע לביצוע העבירה. סיוע לאחר -  סיוע לפושע.</w:t>
      </w:r>
    </w:p>
    <w:p w14:paraId="66669090" w14:textId="35722647" w:rsidR="00A130FB" w:rsidRPr="005276B9" w:rsidRDefault="005276B9" w:rsidP="004443A5">
      <w:pPr>
        <w:spacing w:line="240" w:lineRule="auto"/>
        <w:jc w:val="both"/>
        <w:rPr>
          <w:rFonts w:ascii="David" w:hAnsi="David" w:cs="David"/>
          <w:b/>
          <w:bCs/>
          <w:sz w:val="24"/>
          <w:szCs w:val="24"/>
          <w:u w:val="single"/>
          <w:rtl/>
        </w:rPr>
      </w:pPr>
      <w:r w:rsidRPr="005276B9">
        <w:rPr>
          <w:rFonts w:ascii="David" w:hAnsi="David" w:cs="David"/>
          <w:b/>
          <w:bCs/>
          <w:sz w:val="24"/>
          <w:szCs w:val="24"/>
          <w:u w:val="single"/>
          <w:rtl/>
        </w:rPr>
        <w:t>אבחנה בין ביצוע בצוותא למסייע</w:t>
      </w:r>
    </w:p>
    <w:p w14:paraId="16F4C823" w14:textId="3F09B982" w:rsidR="005276B9" w:rsidRPr="005276B9" w:rsidRDefault="009A233F" w:rsidP="004443A5">
      <w:pPr>
        <w:spacing w:line="240" w:lineRule="auto"/>
        <w:jc w:val="both"/>
        <w:rPr>
          <w:rFonts w:ascii="David" w:hAnsi="David" w:cs="David"/>
          <w:sz w:val="24"/>
          <w:szCs w:val="24"/>
        </w:rPr>
      </w:pPr>
      <w:r w:rsidRPr="00C95122">
        <w:rPr>
          <w:rFonts w:ascii="David" w:hAnsi="David" w:cs="David" w:hint="cs"/>
          <w:sz w:val="24"/>
          <w:szCs w:val="24"/>
          <w:u w:val="single"/>
          <w:rtl/>
        </w:rPr>
        <w:t>השופט ברק:</w:t>
      </w:r>
      <w:r>
        <w:rPr>
          <w:rFonts w:ascii="David" w:hAnsi="David" w:cs="David" w:hint="cs"/>
          <w:sz w:val="24"/>
          <w:szCs w:val="24"/>
          <w:rtl/>
        </w:rPr>
        <w:t xml:space="preserve"> "</w:t>
      </w:r>
      <w:r w:rsidR="005276B9" w:rsidRPr="005276B9">
        <w:rPr>
          <w:rFonts w:ascii="David" w:hAnsi="David" w:cs="David"/>
          <w:sz w:val="24"/>
          <w:szCs w:val="24"/>
          <w:rtl/>
        </w:rPr>
        <w:t xml:space="preserve">המבצעים בצוותא הם שותפים ראשיים, מצויים במעגל הפנימי של מתכנני הזימה. הם חבורת הפיקוד. הם אחראים על התפתחות העבירה. יש לו אפשרות לעצור את התהליך. </w:t>
      </w:r>
    </w:p>
    <w:p w14:paraId="0CED045D" w14:textId="3C11656B" w:rsidR="007316B0" w:rsidRDefault="005276B9" w:rsidP="00266C6E">
      <w:pPr>
        <w:spacing w:line="240" w:lineRule="auto"/>
        <w:jc w:val="both"/>
        <w:rPr>
          <w:rFonts w:ascii="David" w:hAnsi="David" w:cs="David"/>
          <w:sz w:val="24"/>
          <w:szCs w:val="24"/>
          <w:rtl/>
        </w:rPr>
      </w:pPr>
      <w:r w:rsidRPr="005276B9">
        <w:rPr>
          <w:rFonts w:ascii="David" w:hAnsi="David" w:cs="David"/>
          <w:sz w:val="24"/>
          <w:szCs w:val="24"/>
          <w:rtl/>
        </w:rPr>
        <w:t xml:space="preserve">לעומת זאת – </w:t>
      </w:r>
      <w:r w:rsidRPr="005276B9">
        <w:rPr>
          <w:rFonts w:ascii="David" w:hAnsi="David" w:cs="David"/>
          <w:b/>
          <w:bCs/>
          <w:sz w:val="24"/>
          <w:szCs w:val="24"/>
          <w:rtl/>
        </w:rPr>
        <w:t xml:space="preserve">המסייע, הוא שותף משני, </w:t>
      </w:r>
      <w:r w:rsidRPr="005276B9">
        <w:rPr>
          <w:rFonts w:ascii="David" w:hAnsi="David" w:cs="David"/>
          <w:sz w:val="24"/>
          <w:szCs w:val="24"/>
          <w:rtl/>
        </w:rPr>
        <w:t>בלתי ישיר, מצוי מחוץ למעגל הפנימי. אינו יוזם, תרומתו מתבטאת ביצירת תנאים לביצוע העבירה, הוא מבצע מעשי עזר</w:t>
      </w:r>
      <w:r w:rsidR="009A233F">
        <w:rPr>
          <w:rFonts w:ascii="David" w:hAnsi="David" w:cs="David" w:hint="cs"/>
          <w:sz w:val="24"/>
          <w:szCs w:val="24"/>
          <w:rtl/>
        </w:rPr>
        <w:t>"</w:t>
      </w:r>
      <w:r w:rsidRPr="005276B9">
        <w:rPr>
          <w:rFonts w:ascii="David" w:hAnsi="David" w:cs="David"/>
          <w:sz w:val="24"/>
          <w:szCs w:val="24"/>
          <w:rtl/>
        </w:rPr>
        <w:t xml:space="preserve">. </w:t>
      </w:r>
    </w:p>
    <w:p w14:paraId="6174526F" w14:textId="77777777" w:rsidR="007316B0" w:rsidRPr="007316B0" w:rsidRDefault="007316B0" w:rsidP="004443A5">
      <w:pPr>
        <w:spacing w:line="240" w:lineRule="auto"/>
        <w:jc w:val="both"/>
        <w:rPr>
          <w:rFonts w:ascii="David" w:hAnsi="David" w:cs="David"/>
          <w:b/>
          <w:bCs/>
          <w:sz w:val="24"/>
          <w:szCs w:val="24"/>
          <w:u w:val="single"/>
          <w:rtl/>
        </w:rPr>
      </w:pPr>
      <w:r w:rsidRPr="007316B0">
        <w:rPr>
          <w:rFonts w:ascii="David" w:hAnsi="David" w:cs="David"/>
          <w:b/>
          <w:bCs/>
          <w:sz w:val="24"/>
          <w:szCs w:val="24"/>
          <w:u w:val="single"/>
          <w:rtl/>
        </w:rPr>
        <w:t>מבחנים להבחנה בין סיוע לביצוע בצוותא</w:t>
      </w:r>
    </w:p>
    <w:p w14:paraId="2276DA76" w14:textId="07FE205F" w:rsidR="007316B0" w:rsidRPr="007316B0" w:rsidRDefault="007316B0" w:rsidP="004443A5">
      <w:pPr>
        <w:spacing w:line="240" w:lineRule="auto"/>
        <w:jc w:val="both"/>
        <w:rPr>
          <w:rFonts w:ascii="David" w:hAnsi="David" w:cs="David"/>
          <w:sz w:val="24"/>
          <w:szCs w:val="24"/>
        </w:rPr>
      </w:pPr>
      <w:r w:rsidRPr="007316B0">
        <w:rPr>
          <w:rFonts w:ascii="David" w:hAnsi="David" w:cs="David" w:hint="cs"/>
          <w:b/>
          <w:bCs/>
          <w:sz w:val="24"/>
          <w:szCs w:val="24"/>
          <w:rtl/>
        </w:rPr>
        <w:t xml:space="preserve">1. </w:t>
      </w:r>
      <w:r w:rsidRPr="007316B0">
        <w:rPr>
          <w:rFonts w:ascii="David" w:hAnsi="David" w:cs="David"/>
          <w:b/>
          <w:bCs/>
          <w:sz w:val="24"/>
          <w:szCs w:val="24"/>
          <w:rtl/>
        </w:rPr>
        <w:t>מבחן השליטה הפונקציונאלית –</w:t>
      </w:r>
      <w:r w:rsidRPr="007316B0">
        <w:rPr>
          <w:rFonts w:ascii="David" w:hAnsi="David" w:cs="David"/>
          <w:sz w:val="24"/>
          <w:szCs w:val="24"/>
          <w:rtl/>
        </w:rPr>
        <w:t xml:space="preserve"> מבצע בצוותא הוא בעל שליטה מהותית על העשי</w:t>
      </w:r>
      <w:r>
        <w:rPr>
          <w:rFonts w:ascii="David" w:hAnsi="David" w:cs="David" w:hint="cs"/>
          <w:sz w:val="24"/>
          <w:szCs w:val="24"/>
          <w:rtl/>
        </w:rPr>
        <w:t>י</w:t>
      </w:r>
      <w:r w:rsidRPr="007316B0">
        <w:rPr>
          <w:rFonts w:ascii="David" w:hAnsi="David" w:cs="David"/>
          <w:sz w:val="24"/>
          <w:szCs w:val="24"/>
          <w:rtl/>
        </w:rPr>
        <w:t>ה העבריינית.  הוא חלק מההחלטה לבצע את העבירה. חלקו חיוני להגשמת העבירה.</w:t>
      </w:r>
      <w:r>
        <w:rPr>
          <w:rFonts w:ascii="David" w:hAnsi="David" w:cs="David" w:hint="cs"/>
          <w:sz w:val="24"/>
          <w:szCs w:val="24"/>
          <w:rtl/>
        </w:rPr>
        <w:t xml:space="preserve"> לדוגמא : אדם נותן טיפים לעזרה לשוד (המצלמות נכבות ב12 בלילה), </w:t>
      </w:r>
      <w:r w:rsidRPr="0042452E">
        <w:rPr>
          <w:rFonts w:ascii="David" w:hAnsi="David" w:cs="David" w:hint="cs"/>
          <w:sz w:val="24"/>
          <w:szCs w:val="24"/>
          <w:highlight w:val="yellow"/>
          <w:rtl/>
        </w:rPr>
        <w:t>באמצעות הטיפ התבצע שוד ייחשב כמ</w:t>
      </w:r>
      <w:r w:rsidR="002F70AB" w:rsidRPr="0042452E">
        <w:rPr>
          <w:rFonts w:ascii="David" w:hAnsi="David" w:cs="David" w:hint="cs"/>
          <w:sz w:val="24"/>
          <w:szCs w:val="24"/>
          <w:highlight w:val="yellow"/>
          <w:rtl/>
        </w:rPr>
        <w:t>סיי</w:t>
      </w:r>
      <w:r w:rsidRPr="0042452E">
        <w:rPr>
          <w:rFonts w:ascii="David" w:hAnsi="David" w:cs="David" w:hint="cs"/>
          <w:sz w:val="24"/>
          <w:szCs w:val="24"/>
          <w:highlight w:val="yellow"/>
          <w:rtl/>
        </w:rPr>
        <w:t>ע.</w:t>
      </w:r>
      <w:r>
        <w:rPr>
          <w:rFonts w:ascii="David" w:hAnsi="David" w:cs="David" w:hint="cs"/>
          <w:sz w:val="24"/>
          <w:szCs w:val="24"/>
          <w:rtl/>
        </w:rPr>
        <w:t xml:space="preserve"> </w:t>
      </w:r>
    </w:p>
    <w:p w14:paraId="44A7A55A" w14:textId="41D9FC69" w:rsidR="007316B0" w:rsidRPr="007316B0" w:rsidRDefault="007316B0" w:rsidP="004443A5">
      <w:pPr>
        <w:spacing w:line="240" w:lineRule="auto"/>
        <w:jc w:val="both"/>
        <w:rPr>
          <w:rFonts w:ascii="David" w:hAnsi="David" w:cs="David"/>
          <w:sz w:val="24"/>
          <w:szCs w:val="24"/>
          <w:rtl/>
        </w:rPr>
      </w:pPr>
      <w:r w:rsidRPr="007316B0">
        <w:rPr>
          <w:rFonts w:ascii="David" w:hAnsi="David" w:cs="David" w:hint="cs"/>
          <w:b/>
          <w:bCs/>
          <w:sz w:val="24"/>
          <w:szCs w:val="24"/>
          <w:rtl/>
        </w:rPr>
        <w:t>2</w:t>
      </w:r>
      <w:r w:rsidRPr="007316B0">
        <w:rPr>
          <w:rFonts w:ascii="David" w:hAnsi="David" w:cs="David"/>
          <w:b/>
          <w:bCs/>
          <w:sz w:val="24"/>
          <w:szCs w:val="24"/>
          <w:rtl/>
        </w:rPr>
        <w:t>. מבחן הקרבה –</w:t>
      </w:r>
      <w:r w:rsidRPr="007316B0">
        <w:rPr>
          <w:rFonts w:ascii="David" w:hAnsi="David" w:cs="David"/>
          <w:sz w:val="24"/>
          <w:szCs w:val="24"/>
          <w:rtl/>
        </w:rPr>
        <w:t xml:space="preserve"> </w:t>
      </w:r>
      <w:r w:rsidR="0042452E">
        <w:rPr>
          <w:rFonts w:ascii="David" w:hAnsi="David" w:cs="David" w:hint="cs"/>
          <w:sz w:val="24"/>
          <w:szCs w:val="24"/>
          <w:rtl/>
        </w:rPr>
        <w:t>מה מידת ה</w:t>
      </w:r>
      <w:r w:rsidRPr="007316B0">
        <w:rPr>
          <w:rFonts w:ascii="David" w:hAnsi="David" w:cs="David"/>
          <w:sz w:val="24"/>
          <w:szCs w:val="24"/>
          <w:rtl/>
        </w:rPr>
        <w:t>קרבה לביצוע העבירה. ככל שיותר קרוב – כך יותר מבצע ופחות מסייע (מעגל חיצוני ומעגל פנימי).</w:t>
      </w:r>
    </w:p>
    <w:p w14:paraId="6E7F4848" w14:textId="19508311" w:rsidR="007316B0" w:rsidRPr="007316B0" w:rsidRDefault="007316B0" w:rsidP="004443A5">
      <w:pPr>
        <w:spacing w:line="240" w:lineRule="auto"/>
        <w:jc w:val="both"/>
        <w:rPr>
          <w:rFonts w:ascii="David" w:hAnsi="David" w:cs="David"/>
          <w:sz w:val="24"/>
          <w:szCs w:val="24"/>
          <w:rtl/>
        </w:rPr>
      </w:pPr>
      <w:r w:rsidRPr="007316B0">
        <w:rPr>
          <w:rFonts w:ascii="David" w:hAnsi="David" w:cs="David" w:hint="cs"/>
          <w:b/>
          <w:bCs/>
          <w:sz w:val="24"/>
          <w:szCs w:val="24"/>
          <w:rtl/>
        </w:rPr>
        <w:t>3</w:t>
      </w:r>
      <w:r w:rsidRPr="007316B0">
        <w:rPr>
          <w:rFonts w:ascii="David" w:hAnsi="David" w:cs="David"/>
          <w:b/>
          <w:bCs/>
          <w:sz w:val="24"/>
          <w:szCs w:val="24"/>
          <w:rtl/>
        </w:rPr>
        <w:t xml:space="preserve">. מבחן הסנקציה הפלילית (השופט חשין) – </w:t>
      </w:r>
      <w:r w:rsidRPr="007316B0">
        <w:rPr>
          <w:rFonts w:ascii="David" w:hAnsi="David" w:cs="David"/>
          <w:sz w:val="24"/>
          <w:szCs w:val="24"/>
          <w:rtl/>
        </w:rPr>
        <w:t>אם השופט סבור שיש להטיל עונש כבד על הנאשם בשל הפגיעה החברתית בערך מוגן</w:t>
      </w:r>
      <w:r w:rsidR="00041B2E">
        <w:rPr>
          <w:rFonts w:ascii="David" w:hAnsi="David" w:cs="David" w:hint="cs"/>
          <w:sz w:val="24"/>
          <w:szCs w:val="24"/>
          <w:rtl/>
        </w:rPr>
        <w:t xml:space="preserve"> </w:t>
      </w:r>
      <w:r w:rsidR="00041B2E" w:rsidRPr="00041B2E">
        <w:rPr>
          <w:rFonts w:ascii="David" w:hAnsi="David" w:cs="David" w:hint="cs"/>
          <w:sz w:val="24"/>
          <w:szCs w:val="24"/>
          <w:highlight w:val="yellow"/>
          <w:rtl/>
        </w:rPr>
        <w:t>"חזק"</w:t>
      </w:r>
      <w:r w:rsidRPr="007316B0">
        <w:rPr>
          <w:rFonts w:ascii="David" w:hAnsi="David" w:cs="David"/>
          <w:sz w:val="24"/>
          <w:szCs w:val="24"/>
          <w:highlight w:val="yellow"/>
          <w:rtl/>
        </w:rPr>
        <w:t xml:space="preserve"> – מבצע בצוותא</w:t>
      </w:r>
      <w:r w:rsidRPr="007316B0">
        <w:rPr>
          <w:rFonts w:ascii="David" w:hAnsi="David" w:cs="David"/>
          <w:sz w:val="24"/>
          <w:szCs w:val="24"/>
          <w:rtl/>
        </w:rPr>
        <w:t xml:space="preserve">. אם הפגיעה החברתית בערך מוגן </w:t>
      </w:r>
      <w:r w:rsidRPr="007316B0">
        <w:rPr>
          <w:rFonts w:ascii="David" w:hAnsi="David" w:cs="David"/>
          <w:sz w:val="24"/>
          <w:szCs w:val="24"/>
          <w:highlight w:val="yellow"/>
          <w:rtl/>
        </w:rPr>
        <w:t>"חלש" – מסייע.</w:t>
      </w:r>
      <w:r w:rsidR="00827C6A">
        <w:rPr>
          <w:rFonts w:ascii="David" w:hAnsi="David" w:cs="David" w:hint="cs"/>
          <w:sz w:val="24"/>
          <w:szCs w:val="24"/>
          <w:rtl/>
        </w:rPr>
        <w:t xml:space="preserve"> השופט חשין : אנחנו לא יודעים להגיד בדיוק איפה לשים את האצבע בין מבצע בצוותא למסייע. </w:t>
      </w:r>
      <w:r w:rsidR="007D4492">
        <w:rPr>
          <w:rFonts w:ascii="David" w:hAnsi="David" w:cs="David" w:hint="cs"/>
          <w:sz w:val="24"/>
          <w:szCs w:val="24"/>
          <w:rtl/>
        </w:rPr>
        <w:t>. ישנו אזור דמדומים בין השניים. כשופט שהוא לא יודע להצביע איפה אז במידה והמעשה חמור הוא יבחר במבצע בצוותא ואילו המעשה פחות חמור יבחר במסייע.</w:t>
      </w:r>
    </w:p>
    <w:p w14:paraId="50850857" w14:textId="026C9669" w:rsidR="006519A5" w:rsidRDefault="007316B0" w:rsidP="00266C6E">
      <w:pPr>
        <w:spacing w:line="240" w:lineRule="auto"/>
        <w:jc w:val="both"/>
        <w:rPr>
          <w:rFonts w:ascii="David" w:hAnsi="David" w:cs="David"/>
          <w:sz w:val="24"/>
          <w:szCs w:val="24"/>
          <w:rtl/>
        </w:rPr>
      </w:pPr>
      <w:r w:rsidRPr="007316B0">
        <w:rPr>
          <w:rFonts w:ascii="David" w:hAnsi="David" w:cs="David"/>
          <w:sz w:val="24"/>
          <w:szCs w:val="24"/>
          <w:rtl/>
        </w:rPr>
        <w:t>ביקורת על המבחנים</w:t>
      </w:r>
      <w:r>
        <w:rPr>
          <w:rFonts w:ascii="David" w:hAnsi="David" w:cs="David" w:hint="cs"/>
          <w:sz w:val="24"/>
          <w:szCs w:val="24"/>
          <w:rtl/>
        </w:rPr>
        <w:t xml:space="preserve"> :</w:t>
      </w:r>
      <w:r w:rsidR="007D4492" w:rsidRPr="007D4492">
        <w:rPr>
          <w:rFonts w:ascii="David" w:hAnsi="David" w:cs="David" w:hint="cs"/>
          <w:sz w:val="24"/>
          <w:szCs w:val="24"/>
          <w:rtl/>
        </w:rPr>
        <w:t xml:space="preserve"> </w:t>
      </w:r>
      <w:r w:rsidR="007D4492">
        <w:rPr>
          <w:rFonts w:ascii="David" w:hAnsi="David" w:cs="David" w:hint="cs"/>
          <w:sz w:val="24"/>
          <w:szCs w:val="24"/>
          <w:rtl/>
        </w:rPr>
        <w:t>יש המון מבחנים שאינם מביאים אותנו להחלטה ברורה. הפסיקה אינה קוהרנטית.</w:t>
      </w:r>
    </w:p>
    <w:p w14:paraId="3FFAF82A" w14:textId="7829E554" w:rsidR="007316B0" w:rsidRPr="007316B0" w:rsidRDefault="005201D5" w:rsidP="004443A5">
      <w:pPr>
        <w:spacing w:line="240" w:lineRule="auto"/>
        <w:jc w:val="both"/>
        <w:rPr>
          <w:rFonts w:ascii="David" w:hAnsi="David" w:cs="David"/>
          <w:b/>
          <w:bCs/>
          <w:sz w:val="24"/>
          <w:szCs w:val="24"/>
          <w:u w:val="single"/>
          <w:rtl/>
        </w:rPr>
      </w:pPr>
      <w:r w:rsidRPr="005201D5">
        <w:rPr>
          <w:rFonts w:ascii="David" w:hAnsi="David" w:cs="David"/>
          <w:b/>
          <w:bCs/>
          <w:sz w:val="24"/>
          <w:szCs w:val="24"/>
          <w:u w:val="single"/>
          <w:rtl/>
        </w:rPr>
        <w:t>מושגים</w:t>
      </w:r>
    </w:p>
    <w:p w14:paraId="4C5D349B" w14:textId="77777777" w:rsidR="005201D5" w:rsidRPr="005201D5" w:rsidRDefault="005201D5" w:rsidP="004443A5">
      <w:pPr>
        <w:spacing w:line="240" w:lineRule="auto"/>
        <w:jc w:val="both"/>
        <w:rPr>
          <w:rFonts w:ascii="David" w:hAnsi="David" w:cs="David"/>
          <w:sz w:val="24"/>
          <w:szCs w:val="24"/>
        </w:rPr>
      </w:pPr>
      <w:r w:rsidRPr="005201D5">
        <w:rPr>
          <w:rFonts w:ascii="David" w:hAnsi="David" w:cs="David"/>
          <w:sz w:val="24"/>
          <w:szCs w:val="24"/>
          <w:rtl/>
        </w:rPr>
        <w:t>כדי שנוכל להאשים בסיוע:</w:t>
      </w:r>
    </w:p>
    <w:p w14:paraId="2EB80DE1" w14:textId="77777777" w:rsidR="005201D5" w:rsidRPr="005201D5" w:rsidRDefault="005201D5" w:rsidP="004443A5">
      <w:pPr>
        <w:spacing w:line="240" w:lineRule="auto"/>
        <w:jc w:val="both"/>
        <w:rPr>
          <w:rFonts w:ascii="David" w:hAnsi="David" w:cs="David"/>
          <w:sz w:val="24"/>
          <w:szCs w:val="24"/>
          <w:rtl/>
        </w:rPr>
      </w:pPr>
      <w:r w:rsidRPr="005201D5">
        <w:rPr>
          <w:rFonts w:ascii="David" w:hAnsi="David" w:cs="David"/>
          <w:sz w:val="24"/>
          <w:szCs w:val="24"/>
          <w:rtl/>
        </w:rPr>
        <w:t xml:space="preserve">העבירה הושלמה - אם העבריין ביצע שוד – זהו </w:t>
      </w:r>
      <w:r w:rsidRPr="005201D5">
        <w:rPr>
          <w:rFonts w:ascii="David" w:hAnsi="David" w:cs="David"/>
          <w:b/>
          <w:bCs/>
          <w:sz w:val="24"/>
          <w:szCs w:val="24"/>
          <w:rtl/>
        </w:rPr>
        <w:t>סיוע לשוד.</w:t>
      </w:r>
    </w:p>
    <w:p w14:paraId="65F935F8" w14:textId="77777777" w:rsidR="005201D5" w:rsidRPr="005201D5" w:rsidRDefault="005201D5" w:rsidP="004443A5">
      <w:pPr>
        <w:spacing w:line="240" w:lineRule="auto"/>
        <w:jc w:val="both"/>
        <w:rPr>
          <w:rFonts w:ascii="David" w:hAnsi="David" w:cs="David"/>
          <w:sz w:val="24"/>
          <w:szCs w:val="24"/>
          <w:rtl/>
        </w:rPr>
      </w:pPr>
      <w:r w:rsidRPr="005201D5">
        <w:rPr>
          <w:rFonts w:ascii="David" w:hAnsi="David" w:cs="David"/>
          <w:sz w:val="24"/>
          <w:szCs w:val="24"/>
          <w:rtl/>
        </w:rPr>
        <w:t xml:space="preserve">העבירה לא הושלמה - אם העבריים לא הצליח לבצע את השוד – </w:t>
      </w:r>
      <w:r w:rsidRPr="005201D5">
        <w:rPr>
          <w:rFonts w:ascii="David" w:hAnsi="David" w:cs="David"/>
          <w:b/>
          <w:bCs/>
          <w:sz w:val="24"/>
          <w:szCs w:val="24"/>
          <w:rtl/>
        </w:rPr>
        <w:t>זהו סיוע לניסיון שוד</w:t>
      </w:r>
      <w:r w:rsidRPr="005201D5">
        <w:rPr>
          <w:rFonts w:ascii="David" w:hAnsi="David" w:cs="David"/>
          <w:sz w:val="24"/>
          <w:szCs w:val="24"/>
          <w:rtl/>
        </w:rPr>
        <w:t>.</w:t>
      </w:r>
    </w:p>
    <w:p w14:paraId="24986501" w14:textId="77777777" w:rsidR="005201D5" w:rsidRPr="005201D5" w:rsidRDefault="005201D5" w:rsidP="004443A5">
      <w:pPr>
        <w:spacing w:line="240" w:lineRule="auto"/>
        <w:jc w:val="both"/>
        <w:rPr>
          <w:rFonts w:ascii="David" w:hAnsi="David" w:cs="David"/>
          <w:sz w:val="24"/>
          <w:szCs w:val="24"/>
          <w:rtl/>
        </w:rPr>
      </w:pPr>
      <w:r w:rsidRPr="005201D5">
        <w:rPr>
          <w:rFonts w:ascii="David" w:hAnsi="David" w:cs="David"/>
          <w:sz w:val="24"/>
          <w:szCs w:val="24"/>
          <w:rtl/>
        </w:rPr>
        <w:t xml:space="preserve">העבירה כלל לא החלה – אם העבריין העיקרי תיכנן לבצע את השוד אך בסוף ירד מהרעיון אך כבר קיבל סיוע )– זהו </w:t>
      </w:r>
      <w:r w:rsidRPr="005201D5">
        <w:rPr>
          <w:rFonts w:ascii="David" w:hAnsi="David" w:cs="David"/>
          <w:b/>
          <w:bCs/>
          <w:sz w:val="24"/>
          <w:szCs w:val="24"/>
          <w:rtl/>
        </w:rPr>
        <w:t>ניסיון סיוע.</w:t>
      </w:r>
    </w:p>
    <w:p w14:paraId="27E2A79D" w14:textId="77777777" w:rsidR="00F56CCC" w:rsidRPr="00F56CCC" w:rsidRDefault="00F56CCC" w:rsidP="004443A5">
      <w:pPr>
        <w:spacing w:line="240" w:lineRule="auto"/>
        <w:jc w:val="both"/>
        <w:rPr>
          <w:rFonts w:ascii="David" w:hAnsi="David" w:cs="David"/>
          <w:b/>
          <w:bCs/>
          <w:sz w:val="24"/>
          <w:szCs w:val="24"/>
          <w:u w:val="single"/>
        </w:rPr>
      </w:pPr>
      <w:r w:rsidRPr="00F56CCC">
        <w:rPr>
          <w:rFonts w:ascii="David" w:hAnsi="David" w:cs="David"/>
          <w:b/>
          <w:bCs/>
          <w:sz w:val="24"/>
          <w:szCs w:val="24"/>
          <w:u w:val="single"/>
          <w:rtl/>
        </w:rPr>
        <w:t>סיוע- כיצד?</w:t>
      </w:r>
    </w:p>
    <w:p w14:paraId="3D44ED27" w14:textId="70B8EB78" w:rsidR="00F56CCC" w:rsidRPr="00F56CCC" w:rsidRDefault="00F56CCC" w:rsidP="004443A5">
      <w:pPr>
        <w:numPr>
          <w:ilvl w:val="2"/>
          <w:numId w:val="72"/>
        </w:numPr>
        <w:tabs>
          <w:tab w:val="num" w:pos="2160"/>
        </w:tabs>
        <w:spacing w:line="240" w:lineRule="auto"/>
        <w:jc w:val="both"/>
        <w:rPr>
          <w:rFonts w:ascii="David" w:hAnsi="David" w:cs="David"/>
          <w:sz w:val="24"/>
          <w:szCs w:val="24"/>
          <w:rtl/>
        </w:rPr>
      </w:pPr>
      <w:r w:rsidRPr="00F56CCC">
        <w:rPr>
          <w:rFonts w:ascii="David" w:hAnsi="David" w:cs="David"/>
          <w:sz w:val="24"/>
          <w:szCs w:val="24"/>
          <w:rtl/>
        </w:rPr>
        <w:t>רוחנית – למשל עידוד.</w:t>
      </w:r>
    </w:p>
    <w:p w14:paraId="184AD713" w14:textId="77777777" w:rsidR="00F56CCC" w:rsidRPr="00F56CCC" w:rsidRDefault="00F56CCC" w:rsidP="004443A5">
      <w:pPr>
        <w:numPr>
          <w:ilvl w:val="2"/>
          <w:numId w:val="72"/>
        </w:numPr>
        <w:tabs>
          <w:tab w:val="num" w:pos="2160"/>
        </w:tabs>
        <w:spacing w:line="240" w:lineRule="auto"/>
        <w:jc w:val="both"/>
        <w:rPr>
          <w:rFonts w:ascii="David" w:hAnsi="David" w:cs="David"/>
          <w:sz w:val="24"/>
          <w:szCs w:val="24"/>
          <w:rtl/>
        </w:rPr>
      </w:pPr>
      <w:r w:rsidRPr="00F56CCC">
        <w:rPr>
          <w:rFonts w:ascii="David" w:hAnsi="David" w:cs="David"/>
          <w:sz w:val="24"/>
          <w:szCs w:val="24"/>
          <w:rtl/>
        </w:rPr>
        <w:t>פיזית – למשל מתן אמצעים שהמבצע העיקרי יעשה בהם שימוש לביצוע העבירה. מתן עצות והמלצות לאופן ביצוע העבירה.</w:t>
      </w:r>
    </w:p>
    <w:p w14:paraId="4C39A986" w14:textId="6D10E0A1" w:rsidR="00F56CCC" w:rsidRPr="00266C6E" w:rsidRDefault="00F56CCC" w:rsidP="00266C6E">
      <w:pPr>
        <w:numPr>
          <w:ilvl w:val="2"/>
          <w:numId w:val="72"/>
        </w:numPr>
        <w:tabs>
          <w:tab w:val="num" w:pos="2160"/>
        </w:tabs>
        <w:spacing w:line="240" w:lineRule="auto"/>
        <w:jc w:val="both"/>
        <w:rPr>
          <w:rFonts w:ascii="David" w:hAnsi="David" w:cs="David"/>
          <w:sz w:val="24"/>
          <w:szCs w:val="24"/>
          <w:rtl/>
        </w:rPr>
      </w:pPr>
      <w:r w:rsidRPr="00F56CCC">
        <w:rPr>
          <w:rFonts w:ascii="David" w:hAnsi="David" w:cs="David"/>
          <w:sz w:val="24"/>
          <w:szCs w:val="24"/>
          <w:rtl/>
        </w:rPr>
        <w:t>לעיתים, עצם הנוכחות מהווה סיוע. ההלכה קבעה שנוכחות יוצרת חזקה ראייתית שהאדם סייע, אך היא אינה חזקה חלוטה. מותר לאדם לספק הסבר סביר להימצאותו בזירה.</w:t>
      </w:r>
    </w:p>
    <w:p w14:paraId="697B8ACC" w14:textId="77777777" w:rsidR="00E94A9C" w:rsidRPr="00E94A9C" w:rsidRDefault="00E94A9C" w:rsidP="004443A5">
      <w:pPr>
        <w:spacing w:line="240" w:lineRule="auto"/>
        <w:jc w:val="both"/>
        <w:rPr>
          <w:rFonts w:ascii="David" w:hAnsi="David" w:cs="David"/>
          <w:sz w:val="24"/>
          <w:szCs w:val="24"/>
        </w:rPr>
      </w:pPr>
      <w:r w:rsidRPr="00E94A9C">
        <w:rPr>
          <w:rFonts w:ascii="David" w:hAnsi="David" w:cs="David"/>
          <w:b/>
          <w:bCs/>
          <w:sz w:val="24"/>
          <w:szCs w:val="24"/>
          <w:u w:val="single"/>
          <w:rtl/>
        </w:rPr>
        <w:t>מהו סיוע?</w:t>
      </w:r>
    </w:p>
    <w:p w14:paraId="7DD36BD5" w14:textId="77777777" w:rsidR="00E94A9C" w:rsidRDefault="00E94A9C" w:rsidP="004443A5">
      <w:pPr>
        <w:spacing w:line="240" w:lineRule="auto"/>
        <w:jc w:val="both"/>
        <w:rPr>
          <w:rFonts w:ascii="David" w:hAnsi="David" w:cs="David"/>
          <w:sz w:val="24"/>
          <w:szCs w:val="24"/>
          <w:rtl/>
        </w:rPr>
      </w:pPr>
      <w:r w:rsidRPr="00E94A9C">
        <w:rPr>
          <w:rFonts w:ascii="David" w:hAnsi="David" w:cs="David"/>
          <w:sz w:val="24"/>
          <w:szCs w:val="24"/>
          <w:rtl/>
        </w:rPr>
        <w:t>ש</w:t>
      </w:r>
      <w:r>
        <w:rPr>
          <w:rFonts w:ascii="David" w:hAnsi="David" w:cs="David" w:hint="cs"/>
          <w:sz w:val="24"/>
          <w:szCs w:val="24"/>
          <w:rtl/>
        </w:rPr>
        <w:t>אלה</w:t>
      </w:r>
      <w:r w:rsidRPr="00E94A9C">
        <w:rPr>
          <w:rFonts w:ascii="David" w:hAnsi="David" w:cs="David"/>
          <w:sz w:val="24"/>
          <w:szCs w:val="24"/>
          <w:rtl/>
        </w:rPr>
        <w:t>: אדם מסייע לשודד בנק בכך שהוא נותן לו אקדח, אבל השודד בסוף בוחר ברובה אחר. האם ניתן להרשיע אותו בניסיון לסיוע?</w:t>
      </w:r>
    </w:p>
    <w:p w14:paraId="08977B5B" w14:textId="47E72679" w:rsidR="00E94A9C" w:rsidRDefault="00E94A9C" w:rsidP="004443A5">
      <w:pPr>
        <w:spacing w:line="240" w:lineRule="auto"/>
        <w:jc w:val="both"/>
        <w:rPr>
          <w:rFonts w:ascii="David" w:hAnsi="David" w:cs="David"/>
          <w:sz w:val="24"/>
          <w:szCs w:val="24"/>
          <w:rtl/>
        </w:rPr>
      </w:pPr>
      <w:r>
        <w:rPr>
          <w:rFonts w:ascii="David" w:hAnsi="David" w:cs="David" w:hint="cs"/>
          <w:sz w:val="24"/>
          <w:szCs w:val="24"/>
          <w:rtl/>
        </w:rPr>
        <w:t>התשובה :</w:t>
      </w:r>
      <w:r w:rsidRPr="00E94A9C">
        <w:rPr>
          <w:rFonts w:ascii="David" w:hAnsi="David" w:cs="David"/>
          <w:sz w:val="24"/>
          <w:szCs w:val="24"/>
          <w:rtl/>
        </w:rPr>
        <w:t>כן</w:t>
      </w:r>
      <w:r>
        <w:rPr>
          <w:rFonts w:ascii="David" w:hAnsi="David" w:cs="David" w:hint="cs"/>
          <w:sz w:val="24"/>
          <w:szCs w:val="24"/>
          <w:rtl/>
        </w:rPr>
        <w:t xml:space="preserve">, </w:t>
      </w:r>
      <w:r w:rsidRPr="00E94A9C">
        <w:rPr>
          <w:rFonts w:ascii="David" w:hAnsi="David" w:cs="David"/>
          <w:sz w:val="24"/>
          <w:szCs w:val="24"/>
          <w:rtl/>
        </w:rPr>
        <w:t xml:space="preserve">די שבמעשיו של האדם יהיה </w:t>
      </w:r>
      <w:r w:rsidRPr="00E94A9C">
        <w:rPr>
          <w:rFonts w:ascii="David" w:hAnsi="David" w:cs="David"/>
          <w:b/>
          <w:bCs/>
          <w:sz w:val="24"/>
          <w:szCs w:val="24"/>
          <w:rtl/>
        </w:rPr>
        <w:t xml:space="preserve">פוטנציאל לסייע </w:t>
      </w:r>
      <w:r w:rsidRPr="00E94A9C">
        <w:rPr>
          <w:rFonts w:ascii="David" w:hAnsi="David" w:cs="David"/>
          <w:sz w:val="24"/>
          <w:szCs w:val="24"/>
          <w:rtl/>
        </w:rPr>
        <w:t xml:space="preserve">בביצוע העבירה. </w:t>
      </w:r>
    </w:p>
    <w:p w14:paraId="09BBCAEC" w14:textId="77777777" w:rsidR="00E94A9C" w:rsidRPr="00E94A9C" w:rsidRDefault="00E94A9C" w:rsidP="004443A5">
      <w:pPr>
        <w:spacing w:line="240" w:lineRule="auto"/>
        <w:jc w:val="both"/>
        <w:rPr>
          <w:rFonts w:ascii="David" w:hAnsi="David" w:cs="David"/>
          <w:sz w:val="24"/>
          <w:szCs w:val="24"/>
          <w:rtl/>
        </w:rPr>
      </w:pPr>
    </w:p>
    <w:p w14:paraId="268A7DE0" w14:textId="1DEE0C4D" w:rsidR="003C5D4B" w:rsidRPr="002822F3" w:rsidRDefault="003C5D4B" w:rsidP="004443A5">
      <w:pPr>
        <w:spacing w:after="0" w:line="240" w:lineRule="auto"/>
        <w:jc w:val="both"/>
        <w:rPr>
          <w:rFonts w:ascii="David" w:hAnsi="David" w:cs="David"/>
          <w:b/>
          <w:bCs/>
          <w:sz w:val="24"/>
          <w:szCs w:val="24"/>
          <w:u w:val="single"/>
          <w:rtl/>
        </w:rPr>
      </w:pPr>
      <w:r w:rsidRPr="002822F3">
        <w:rPr>
          <w:rFonts w:ascii="David" w:hAnsi="David" w:cs="David" w:hint="cs"/>
          <w:b/>
          <w:bCs/>
          <w:sz w:val="24"/>
          <w:szCs w:val="24"/>
          <w:u w:val="single"/>
          <w:rtl/>
        </w:rPr>
        <w:t>שיעור מספר 1</w:t>
      </w:r>
      <w:r>
        <w:rPr>
          <w:rFonts w:ascii="David" w:hAnsi="David" w:cs="David" w:hint="cs"/>
          <w:b/>
          <w:bCs/>
          <w:sz w:val="24"/>
          <w:szCs w:val="24"/>
          <w:u w:val="single"/>
          <w:rtl/>
        </w:rPr>
        <w:t>9</w:t>
      </w:r>
    </w:p>
    <w:p w14:paraId="4B206BE3" w14:textId="77777777" w:rsidR="00D62603" w:rsidRPr="00D62603" w:rsidRDefault="00D62603" w:rsidP="004443A5">
      <w:pPr>
        <w:spacing w:line="240" w:lineRule="auto"/>
        <w:jc w:val="both"/>
        <w:rPr>
          <w:rFonts w:ascii="David" w:hAnsi="David" w:cs="David"/>
          <w:sz w:val="24"/>
          <w:szCs w:val="24"/>
        </w:rPr>
      </w:pPr>
      <w:r w:rsidRPr="00D62603">
        <w:rPr>
          <w:rFonts w:ascii="David" w:hAnsi="David" w:cs="David"/>
          <w:sz w:val="24"/>
          <w:szCs w:val="24"/>
          <w:u w:val="single"/>
          <w:rtl/>
        </w:rPr>
        <w:t>היסוד העובדתי של עבירת הסיוע</w:t>
      </w:r>
    </w:p>
    <w:p w14:paraId="3312ADA7" w14:textId="341A422F" w:rsidR="00D62603" w:rsidRPr="00D62603" w:rsidRDefault="00D62603" w:rsidP="004443A5">
      <w:pPr>
        <w:spacing w:line="240" w:lineRule="auto"/>
        <w:jc w:val="both"/>
        <w:rPr>
          <w:rFonts w:ascii="David" w:hAnsi="David" w:cs="David"/>
          <w:sz w:val="24"/>
          <w:szCs w:val="24"/>
          <w:rtl/>
        </w:rPr>
      </w:pPr>
      <w:r w:rsidRPr="00D62603">
        <w:rPr>
          <w:rFonts w:ascii="David" w:hAnsi="David" w:cs="David"/>
          <w:b/>
          <w:bCs/>
          <w:sz w:val="24"/>
          <w:szCs w:val="24"/>
          <w:rtl/>
        </w:rPr>
        <w:t>א. די בכך שלמעשה יש פוטנציאל לסייע לקיום העבירה.</w:t>
      </w:r>
      <w:r w:rsidRPr="00D62603">
        <w:rPr>
          <w:rFonts w:ascii="David" w:hAnsi="David" w:cs="David"/>
          <w:sz w:val="24"/>
          <w:szCs w:val="24"/>
          <w:rtl/>
        </w:rPr>
        <w:t xml:space="preserve"> "מעשה </w:t>
      </w:r>
      <w:r w:rsidRPr="00D62603">
        <w:rPr>
          <w:rFonts w:ascii="David" w:hAnsi="David" w:cs="David"/>
          <w:sz w:val="24"/>
          <w:szCs w:val="24"/>
          <w:u w:val="single"/>
          <w:rtl/>
        </w:rPr>
        <w:t>שהיה בו כדי</w:t>
      </w:r>
      <w:r w:rsidRPr="00D62603">
        <w:rPr>
          <w:rFonts w:ascii="David" w:hAnsi="David" w:cs="David"/>
          <w:sz w:val="24"/>
          <w:szCs w:val="24"/>
          <w:rtl/>
        </w:rPr>
        <w:t xml:space="preserve"> לאפשר את הביצוע". </w:t>
      </w:r>
      <w:r w:rsidRPr="00D62603">
        <w:rPr>
          <w:rFonts w:ascii="David" w:hAnsi="David" w:cs="David" w:hint="cs"/>
          <w:sz w:val="24"/>
          <w:szCs w:val="24"/>
          <w:highlight w:val="yellow"/>
          <w:rtl/>
        </w:rPr>
        <w:t>לא צריך להוכיח סיוע בפועל צריך להוכיח פוטנציאל לסיוע.</w:t>
      </w:r>
    </w:p>
    <w:p w14:paraId="6E9CAA4B" w14:textId="1A737AC4" w:rsidR="00D62603" w:rsidRDefault="00D62603" w:rsidP="004443A5">
      <w:pPr>
        <w:spacing w:line="240" w:lineRule="auto"/>
        <w:jc w:val="both"/>
        <w:rPr>
          <w:rFonts w:ascii="David" w:hAnsi="David" w:cs="David"/>
          <w:sz w:val="24"/>
          <w:szCs w:val="24"/>
          <w:rtl/>
        </w:rPr>
      </w:pPr>
      <w:r w:rsidRPr="00D62603">
        <w:rPr>
          <w:rFonts w:ascii="David" w:hAnsi="David" w:cs="David"/>
          <w:b/>
          <w:bCs/>
          <w:sz w:val="24"/>
          <w:szCs w:val="24"/>
          <w:rtl/>
        </w:rPr>
        <w:t>ב. המעשה המסייע צריך להיעשות לפני ביצוע העבירה או בעת ביצועה</w:t>
      </w:r>
      <w:r w:rsidRPr="00D62603">
        <w:rPr>
          <w:rFonts w:ascii="David" w:hAnsi="David" w:cs="David"/>
          <w:sz w:val="24"/>
          <w:szCs w:val="24"/>
          <w:rtl/>
        </w:rPr>
        <w:t xml:space="preserve">. אם הסיוע נעשה לאחר ביצוע העבירה הוא אינו סיוע אלא עבירה ייחודית ועצמאית (לא נגזרת) שנקראת "סיוע לאחר מעשה" (ס' 261-260 לחוק העונשין), שנחשבת לחמורה פחות. </w:t>
      </w:r>
      <w:r w:rsidR="002130E1" w:rsidRPr="002130E1">
        <w:rPr>
          <w:rFonts w:ascii="David" w:hAnsi="David" w:cs="David" w:hint="cs"/>
          <w:sz w:val="24"/>
          <w:szCs w:val="24"/>
          <w:highlight w:val="yellow"/>
          <w:rtl/>
        </w:rPr>
        <w:t>הסיוע צריך לקרות לפני או תוך כדי העבירה.</w:t>
      </w:r>
    </w:p>
    <w:p w14:paraId="1DD39E4F" w14:textId="3F7A0D57" w:rsidR="00452493" w:rsidRPr="00452493" w:rsidRDefault="00452493" w:rsidP="004443A5">
      <w:pPr>
        <w:spacing w:line="240" w:lineRule="auto"/>
        <w:jc w:val="both"/>
        <w:rPr>
          <w:rFonts w:ascii="David" w:hAnsi="David" w:cs="David"/>
          <w:sz w:val="24"/>
          <w:szCs w:val="24"/>
          <w:rtl/>
        </w:rPr>
      </w:pPr>
      <w:r w:rsidRPr="00452493">
        <w:rPr>
          <w:rFonts w:ascii="David" w:hAnsi="David" w:cs="David"/>
          <w:b/>
          <w:bCs/>
          <w:sz w:val="24"/>
          <w:szCs w:val="24"/>
          <w:rtl/>
        </w:rPr>
        <w:t>ג. סיוע יכול להיות רוחני</w:t>
      </w:r>
      <w:r w:rsidRPr="00452493">
        <w:rPr>
          <w:rFonts w:ascii="David" w:hAnsi="David" w:cs="David"/>
          <w:sz w:val="24"/>
          <w:szCs w:val="24"/>
          <w:rtl/>
        </w:rPr>
        <w:t xml:space="preserve"> (עידוד) </w:t>
      </w:r>
      <w:r w:rsidRPr="00452493">
        <w:rPr>
          <w:rFonts w:ascii="David" w:hAnsi="David" w:cs="David"/>
          <w:b/>
          <w:bCs/>
          <w:sz w:val="24"/>
          <w:szCs w:val="24"/>
          <w:rtl/>
        </w:rPr>
        <w:t>או פיזי</w:t>
      </w:r>
      <w:r w:rsidRPr="00452493">
        <w:rPr>
          <w:rFonts w:ascii="David" w:hAnsi="David" w:cs="David"/>
          <w:sz w:val="24"/>
          <w:szCs w:val="24"/>
          <w:rtl/>
        </w:rPr>
        <w:t xml:space="preserve"> (השאלת רכב). לפעמים עצם נוכחותו של אדם בזירת העבירה יש בה כדי להיחשב כסיוע. </w:t>
      </w:r>
    </w:p>
    <w:p w14:paraId="208AE879" w14:textId="3BC0F6C5" w:rsidR="00A47D29" w:rsidRDefault="00452493" w:rsidP="004443A5">
      <w:pPr>
        <w:spacing w:line="240" w:lineRule="auto"/>
        <w:jc w:val="both"/>
        <w:rPr>
          <w:rFonts w:ascii="David" w:hAnsi="David" w:cs="David"/>
          <w:sz w:val="24"/>
          <w:szCs w:val="24"/>
          <w:rtl/>
        </w:rPr>
      </w:pPr>
      <w:r w:rsidRPr="00452493">
        <w:rPr>
          <w:rFonts w:ascii="David" w:hAnsi="David" w:cs="David"/>
          <w:b/>
          <w:bCs/>
          <w:sz w:val="24"/>
          <w:szCs w:val="24"/>
          <w:rtl/>
        </w:rPr>
        <w:t xml:space="preserve">ד. המעשה המסייע צריך להיות בעל ייעוד מוחשי וקונקרטי </w:t>
      </w:r>
      <w:r>
        <w:rPr>
          <w:rFonts w:ascii="David" w:hAnsi="David" w:cs="David" w:hint="cs"/>
          <w:b/>
          <w:bCs/>
          <w:sz w:val="24"/>
          <w:szCs w:val="24"/>
          <w:rtl/>
        </w:rPr>
        <w:t>[א</w:t>
      </w:r>
      <w:r w:rsidRPr="00452493">
        <w:rPr>
          <w:rFonts w:ascii="David" w:hAnsi="David" w:cs="David"/>
          <w:b/>
          <w:bCs/>
          <w:sz w:val="24"/>
          <w:szCs w:val="24"/>
          <w:rtl/>
        </w:rPr>
        <w:t>ין צורך בכך שהמבצע העיקרי יהיה מודע לכך שהמסייע מסייע לו]</w:t>
      </w:r>
      <w:r>
        <w:rPr>
          <w:rFonts w:ascii="David" w:hAnsi="David" w:cs="David" w:hint="cs"/>
          <w:sz w:val="24"/>
          <w:szCs w:val="24"/>
          <w:rtl/>
        </w:rPr>
        <w:t>.</w:t>
      </w:r>
      <w:r w:rsidR="0056126F" w:rsidRPr="0056126F">
        <w:rPr>
          <w:rFonts w:ascii="David" w:hAnsi="David" w:cs="David" w:hint="cs"/>
          <w:sz w:val="24"/>
          <w:szCs w:val="24"/>
          <w:highlight w:val="yellow"/>
          <w:rtl/>
        </w:rPr>
        <w:t>סעיף זה יותר קרוב ליסוד הנפשי.</w:t>
      </w:r>
      <w:r w:rsidR="003B26C9" w:rsidRPr="0056126F">
        <w:rPr>
          <w:rFonts w:ascii="David" w:hAnsi="David" w:cs="David" w:hint="cs"/>
          <w:sz w:val="24"/>
          <w:szCs w:val="24"/>
          <w:highlight w:val="yellow"/>
          <w:rtl/>
        </w:rPr>
        <w:t xml:space="preserve"> הסיוע </w:t>
      </w:r>
      <w:r w:rsidR="003B26C9" w:rsidRPr="003B26C9">
        <w:rPr>
          <w:rFonts w:ascii="David" w:hAnsi="David" w:cs="David" w:hint="cs"/>
          <w:sz w:val="24"/>
          <w:szCs w:val="24"/>
          <w:highlight w:val="yellow"/>
          <w:rtl/>
        </w:rPr>
        <w:t xml:space="preserve">צריך להיות מוחשי וקונקרטי ויותר מזה לא בהכרח צריך שהמבצע העיקרי יהיה מודע שסייעו לו. ישנם מקרים </w:t>
      </w:r>
      <w:r w:rsidR="003B26C9" w:rsidRPr="003B26C9">
        <w:rPr>
          <w:rFonts w:ascii="David" w:hAnsi="David" w:cs="David" w:hint="cs"/>
          <w:sz w:val="24"/>
          <w:szCs w:val="24"/>
          <w:highlight w:val="yellow"/>
        </w:rPr>
        <w:t>X</w:t>
      </w:r>
      <w:r w:rsidR="003B26C9" w:rsidRPr="003B26C9">
        <w:rPr>
          <w:rFonts w:ascii="David" w:hAnsi="David" w:cs="David" w:hint="cs"/>
          <w:sz w:val="24"/>
          <w:szCs w:val="24"/>
          <w:highlight w:val="yellow"/>
          <w:rtl/>
        </w:rPr>
        <w:t xml:space="preserve"> מסייע ל</w:t>
      </w:r>
      <w:r w:rsidR="003B26C9" w:rsidRPr="003B26C9">
        <w:rPr>
          <w:rFonts w:ascii="David" w:hAnsi="David" w:cs="David" w:hint="cs"/>
          <w:sz w:val="24"/>
          <w:szCs w:val="24"/>
          <w:highlight w:val="yellow"/>
        </w:rPr>
        <w:t>Y</w:t>
      </w:r>
      <w:r w:rsidR="003B26C9" w:rsidRPr="003B26C9">
        <w:rPr>
          <w:rFonts w:ascii="David" w:hAnsi="David" w:cs="David" w:hint="cs"/>
          <w:sz w:val="24"/>
          <w:szCs w:val="24"/>
          <w:highlight w:val="yellow"/>
          <w:rtl/>
        </w:rPr>
        <w:t xml:space="preserve"> והוא אינו מודע לזה כלל.</w:t>
      </w:r>
      <w:r w:rsidR="003B26C9">
        <w:rPr>
          <w:rFonts w:ascii="David" w:hAnsi="David" w:cs="David" w:hint="cs"/>
          <w:sz w:val="24"/>
          <w:szCs w:val="24"/>
          <w:rtl/>
        </w:rPr>
        <w:t xml:space="preserve"> </w:t>
      </w:r>
    </w:p>
    <w:p w14:paraId="1FF92383" w14:textId="6F5C9367" w:rsidR="00452493" w:rsidRDefault="00A47D29" w:rsidP="004443A5">
      <w:pPr>
        <w:spacing w:line="240" w:lineRule="auto"/>
        <w:jc w:val="both"/>
        <w:rPr>
          <w:rFonts w:ascii="David" w:hAnsi="David" w:cs="David"/>
          <w:b/>
          <w:bCs/>
          <w:sz w:val="24"/>
          <w:szCs w:val="24"/>
          <w:u w:val="single"/>
          <w:rtl/>
        </w:rPr>
      </w:pPr>
      <w:r w:rsidRPr="00A47D29">
        <w:rPr>
          <w:rFonts w:ascii="David" w:hAnsi="David" w:cs="David" w:hint="cs"/>
          <w:b/>
          <w:bCs/>
          <w:sz w:val="24"/>
          <w:szCs w:val="24"/>
          <w:highlight w:val="green"/>
          <w:u w:val="single"/>
          <w:rtl/>
        </w:rPr>
        <w:t>ארבעת התנאים הינם מצטברים!</w:t>
      </w:r>
    </w:p>
    <w:p w14:paraId="6C56F004" w14:textId="3EDF30BA" w:rsidR="002C419D" w:rsidRPr="002C419D" w:rsidRDefault="002C419D" w:rsidP="004443A5">
      <w:pPr>
        <w:spacing w:line="240" w:lineRule="auto"/>
        <w:jc w:val="both"/>
        <w:rPr>
          <w:rFonts w:ascii="David" w:hAnsi="David" w:cs="David"/>
          <w:sz w:val="24"/>
          <w:szCs w:val="24"/>
        </w:rPr>
      </w:pPr>
      <w:r w:rsidRPr="002C419D">
        <w:rPr>
          <w:rFonts w:ascii="David" w:hAnsi="David" w:cs="David"/>
          <w:b/>
          <w:bCs/>
          <w:sz w:val="24"/>
          <w:szCs w:val="24"/>
          <w:highlight w:val="cyan"/>
          <w:u w:val="single"/>
          <w:rtl/>
        </w:rPr>
        <w:t>פס"ד אנג</w:t>
      </w:r>
      <w:r w:rsidR="00E44ED2" w:rsidRPr="00D72F58">
        <w:rPr>
          <w:rFonts w:ascii="David" w:hAnsi="David" w:cs="David" w:hint="cs"/>
          <w:b/>
          <w:bCs/>
          <w:sz w:val="24"/>
          <w:szCs w:val="24"/>
          <w:highlight w:val="cyan"/>
          <w:u w:val="single"/>
          <w:rtl/>
        </w:rPr>
        <w:t>'</w:t>
      </w:r>
      <w:r w:rsidRPr="002C419D">
        <w:rPr>
          <w:rFonts w:ascii="David" w:hAnsi="David" w:cs="David"/>
          <w:b/>
          <w:bCs/>
          <w:sz w:val="24"/>
          <w:szCs w:val="24"/>
          <w:highlight w:val="cyan"/>
          <w:u w:val="single"/>
          <w:rtl/>
        </w:rPr>
        <w:t xml:space="preserve">ליקה </w:t>
      </w:r>
      <w:proofErr w:type="spellStart"/>
      <w:r w:rsidRPr="002C419D">
        <w:rPr>
          <w:rFonts w:ascii="David" w:hAnsi="David" w:cs="David"/>
          <w:b/>
          <w:bCs/>
          <w:sz w:val="24"/>
          <w:szCs w:val="24"/>
          <w:highlight w:val="cyan"/>
          <w:u w:val="single"/>
          <w:rtl/>
        </w:rPr>
        <w:t>יוס</w:t>
      </w:r>
      <w:r w:rsidR="00E44ED2" w:rsidRPr="00D72F58">
        <w:rPr>
          <w:rFonts w:ascii="David" w:hAnsi="David" w:cs="David" w:hint="cs"/>
          <w:b/>
          <w:bCs/>
          <w:sz w:val="24"/>
          <w:szCs w:val="24"/>
          <w:highlight w:val="cyan"/>
          <w:u w:val="single"/>
          <w:rtl/>
        </w:rPr>
        <w:t>יפ</w:t>
      </w:r>
      <w:r w:rsidRPr="002C419D">
        <w:rPr>
          <w:rFonts w:ascii="David" w:hAnsi="David" w:cs="David"/>
          <w:b/>
          <w:bCs/>
          <w:sz w:val="24"/>
          <w:szCs w:val="24"/>
          <w:highlight w:val="cyan"/>
          <w:u w:val="single"/>
          <w:rtl/>
        </w:rPr>
        <w:t>וב</w:t>
      </w:r>
      <w:proofErr w:type="spellEnd"/>
    </w:p>
    <w:p w14:paraId="7D4BFF36" w14:textId="5E7EA574" w:rsidR="00E44ED2" w:rsidRDefault="002C419D" w:rsidP="004443A5">
      <w:pPr>
        <w:spacing w:line="240" w:lineRule="auto"/>
        <w:jc w:val="both"/>
        <w:rPr>
          <w:rFonts w:ascii="David" w:hAnsi="David" w:cs="David"/>
          <w:sz w:val="24"/>
          <w:szCs w:val="24"/>
          <w:rtl/>
        </w:rPr>
      </w:pPr>
      <w:r w:rsidRPr="002C419D">
        <w:rPr>
          <w:rFonts w:ascii="David" w:hAnsi="David" w:cs="David"/>
          <w:sz w:val="24"/>
          <w:szCs w:val="24"/>
          <w:rtl/>
        </w:rPr>
        <w:t>ישראלית שסייעה למחבל. הלינה אותו בביתה. הסתובבה איתו. שכרה בשבילו דירה</w:t>
      </w:r>
      <w:r>
        <w:rPr>
          <w:rFonts w:ascii="David" w:hAnsi="David" w:cs="David" w:hint="cs"/>
          <w:sz w:val="24"/>
          <w:szCs w:val="24"/>
          <w:rtl/>
        </w:rPr>
        <w:t>. יש ביניהם יחסי אהבה שנאה הם נפרדים וחוזרים. אח שלו נהרג בפעולה בג'נין והוא פועל כדי לנקום את מות אחיו.</w:t>
      </w:r>
      <w:r w:rsidRPr="002C419D">
        <w:rPr>
          <w:rFonts w:ascii="David" w:hAnsi="David" w:cs="David"/>
          <w:sz w:val="24"/>
          <w:szCs w:val="24"/>
          <w:rtl/>
        </w:rPr>
        <w:t>.</w:t>
      </w:r>
      <w:r>
        <w:rPr>
          <w:rFonts w:ascii="David" w:hAnsi="David" w:cs="David" w:hint="cs"/>
          <w:sz w:val="24"/>
          <w:szCs w:val="24"/>
          <w:rtl/>
        </w:rPr>
        <w:t xml:space="preserve"> </w:t>
      </w:r>
      <w:r w:rsidR="00E44ED2" w:rsidRPr="00E44ED2">
        <w:rPr>
          <w:rFonts w:ascii="David" w:hAnsi="David" w:cs="David" w:hint="cs"/>
          <w:b/>
          <w:bCs/>
          <w:sz w:val="24"/>
          <w:szCs w:val="24"/>
          <w:rtl/>
        </w:rPr>
        <w:t xml:space="preserve">היא סייעה לו באירועים : </w:t>
      </w:r>
      <w:r w:rsidR="00E44ED2">
        <w:rPr>
          <w:rFonts w:ascii="David" w:hAnsi="David" w:cs="David" w:hint="cs"/>
          <w:sz w:val="24"/>
          <w:szCs w:val="24"/>
          <w:rtl/>
        </w:rPr>
        <w:t xml:space="preserve">דקירה בשוק הכרמל, הכנסת מטען למסעדה בת"א והמטען אינו התפוצץ, היא סייעה לו בכך שהיא הקשיבה לו ועזרה לו בתכנון העבירות. </w:t>
      </w:r>
      <w:r w:rsidR="00E44ED2" w:rsidRPr="002C419D">
        <w:rPr>
          <w:rFonts w:ascii="David" w:hAnsi="David" w:cs="David"/>
          <w:sz w:val="24"/>
          <w:szCs w:val="24"/>
          <w:rtl/>
        </w:rPr>
        <w:t xml:space="preserve">הפעלת המטענים </w:t>
      </w:r>
      <w:r w:rsidR="00E44ED2">
        <w:rPr>
          <w:rFonts w:ascii="David" w:hAnsi="David" w:cs="David" w:hint="cs"/>
          <w:sz w:val="24"/>
          <w:szCs w:val="24"/>
          <w:rtl/>
        </w:rPr>
        <w:t xml:space="preserve">בצומת מי עמי </w:t>
      </w:r>
      <w:r w:rsidR="00E44ED2" w:rsidRPr="002C419D">
        <w:rPr>
          <w:rFonts w:ascii="David" w:hAnsi="David" w:cs="David"/>
          <w:sz w:val="24"/>
          <w:szCs w:val="24"/>
          <w:rtl/>
        </w:rPr>
        <w:t>נעשתה כאשר לא הייתה איתו</w:t>
      </w:r>
      <w:r w:rsidR="00E44ED2">
        <w:rPr>
          <w:rFonts w:ascii="David" w:hAnsi="David" w:cs="David" w:hint="cs"/>
          <w:sz w:val="24"/>
          <w:szCs w:val="24"/>
          <w:rtl/>
        </w:rPr>
        <w:t>. הוא דקר שוטר, שם מטען ובשלב מסוים היא הרגישה שהוא קיבל את הנקמה שלו. הוא מבקש ממנה שתלווה אותו לנצרת והיא מלווה אותו רק עד תל אביב. בשלב מסוים בצומת מי עמי עולה איש שב"כ להסעות והוא יורה במטען ומישהו מת וישנם עוד 20 נפגעים.</w:t>
      </w:r>
      <w:r w:rsidR="00E44ED2" w:rsidRPr="00E44ED2">
        <w:rPr>
          <w:rFonts w:ascii="David" w:hAnsi="David" w:cs="David" w:hint="cs"/>
          <w:sz w:val="24"/>
          <w:szCs w:val="24"/>
          <w:rtl/>
        </w:rPr>
        <w:t xml:space="preserve"> </w:t>
      </w:r>
      <w:r w:rsidR="00E44ED2">
        <w:rPr>
          <w:rFonts w:ascii="David" w:hAnsi="David" w:cs="David" w:hint="cs"/>
          <w:sz w:val="24"/>
          <w:szCs w:val="24"/>
          <w:rtl/>
        </w:rPr>
        <w:t xml:space="preserve">זייד קיבל מעשר עולם. נשאלת השאלה האם אנג'ליקה עומדת בכל התנאים לסייע בעבירה של מי עמי והאם הייתה מודעת. </w:t>
      </w:r>
    </w:p>
    <w:p w14:paraId="1134320D" w14:textId="0062A238" w:rsidR="002C419D" w:rsidRPr="002C419D" w:rsidRDefault="002C419D" w:rsidP="004443A5">
      <w:pPr>
        <w:spacing w:line="240" w:lineRule="auto"/>
        <w:jc w:val="both"/>
        <w:rPr>
          <w:rFonts w:ascii="David" w:hAnsi="David" w:cs="David"/>
          <w:sz w:val="24"/>
          <w:szCs w:val="24"/>
          <w:rtl/>
        </w:rPr>
      </w:pPr>
      <w:r w:rsidRPr="002C419D">
        <w:rPr>
          <w:rFonts w:ascii="David" w:hAnsi="David" w:cs="David"/>
          <w:sz w:val="24"/>
          <w:szCs w:val="24"/>
          <w:rtl/>
        </w:rPr>
        <w:t>בימ"ש מחוזי: מורשעת בסיוע לרצח, סיוע לניסיון רצח וכו'</w:t>
      </w:r>
      <w:r>
        <w:rPr>
          <w:rFonts w:ascii="David" w:hAnsi="David" w:cs="David" w:hint="cs"/>
          <w:sz w:val="24"/>
          <w:szCs w:val="24"/>
          <w:rtl/>
        </w:rPr>
        <w:t xml:space="preserve">. </w:t>
      </w:r>
      <w:r w:rsidRPr="002C419D">
        <w:rPr>
          <w:rFonts w:ascii="David" w:hAnsi="David" w:cs="David"/>
          <w:sz w:val="24"/>
          <w:szCs w:val="24"/>
          <w:rtl/>
        </w:rPr>
        <w:t>ערעור: לא הוכח היסוד הנפשי בעבירה סיוע לרצח בפיגוע בצומת מי עמי.</w:t>
      </w:r>
      <w:r>
        <w:rPr>
          <w:rFonts w:ascii="David" w:hAnsi="David" w:cs="David" w:hint="cs"/>
          <w:sz w:val="24"/>
          <w:szCs w:val="24"/>
          <w:rtl/>
        </w:rPr>
        <w:t xml:space="preserve"> </w:t>
      </w:r>
      <w:r w:rsidR="00E44ED2">
        <w:rPr>
          <w:rFonts w:ascii="David" w:hAnsi="David" w:cs="David" w:hint="cs"/>
          <w:sz w:val="24"/>
          <w:szCs w:val="24"/>
          <w:rtl/>
        </w:rPr>
        <w:t xml:space="preserve">ביהמ"ש מזכה אותה בעבירה של הסיוע העבירה בפיגוע של מי עמי. </w:t>
      </w:r>
      <w:r w:rsidR="00E44ED2" w:rsidRPr="00E44ED2">
        <w:rPr>
          <w:rFonts w:ascii="David" w:hAnsi="David" w:cs="David"/>
          <w:sz w:val="24"/>
          <w:szCs w:val="24"/>
          <w:rtl/>
        </w:rPr>
        <w:t xml:space="preserve">"אין המסייע נדרש להיות מודע לכל הפרטים של העבירה שהמבצע העיקרי עומד לבצע. עם זאת עליו להיות מודע, בעת שהוא מגיש את הסיוע למבצע העיקרי, לכך שקיימת אפשרות כי פעולתו תסייע למבצע העיקרי בביצועה של עבירה ממשית, ובמילים אחרות, לכך שלמבצע </w:t>
      </w:r>
      <w:r w:rsidR="00E44ED2" w:rsidRPr="00E44ED2">
        <w:rPr>
          <w:rFonts w:ascii="David" w:hAnsi="David" w:cs="David"/>
          <w:b/>
          <w:bCs/>
          <w:sz w:val="24"/>
          <w:szCs w:val="24"/>
          <w:rtl/>
        </w:rPr>
        <w:t>העבירה היה "ייעוד מוחשי</w:t>
      </w:r>
      <w:r w:rsidR="00E44ED2" w:rsidRPr="00E44ED2">
        <w:rPr>
          <w:rFonts w:ascii="David" w:hAnsi="David" w:cs="David"/>
          <w:sz w:val="24"/>
          <w:szCs w:val="24"/>
          <w:rtl/>
        </w:rPr>
        <w:t>"</w:t>
      </w:r>
      <w:r w:rsidR="00E44ED2">
        <w:rPr>
          <w:rFonts w:ascii="David" w:hAnsi="David" w:cs="David" w:hint="cs"/>
          <w:sz w:val="24"/>
          <w:szCs w:val="24"/>
          <w:rtl/>
        </w:rPr>
        <w:t xml:space="preserve">. </w:t>
      </w:r>
    </w:p>
    <w:p w14:paraId="4D8FC6F6" w14:textId="07745CFC" w:rsidR="00452493" w:rsidRDefault="00E44ED2" w:rsidP="004443A5">
      <w:pPr>
        <w:spacing w:line="240" w:lineRule="auto"/>
        <w:jc w:val="both"/>
        <w:rPr>
          <w:rFonts w:ascii="David" w:hAnsi="David" w:cs="David"/>
          <w:sz w:val="24"/>
          <w:szCs w:val="24"/>
          <w:rtl/>
        </w:rPr>
      </w:pPr>
      <w:r w:rsidRPr="00E44ED2">
        <w:rPr>
          <w:rFonts w:ascii="David" w:hAnsi="David" w:cs="David"/>
          <w:sz w:val="24"/>
          <w:szCs w:val="24"/>
          <w:rtl/>
        </w:rPr>
        <w:t xml:space="preserve">בכל הקשור לפיגוע בצומת מי עמי – ביהמ"ש </w:t>
      </w:r>
      <w:r w:rsidRPr="00E44ED2">
        <w:rPr>
          <w:rFonts w:ascii="David" w:hAnsi="David" w:cs="David"/>
          <w:b/>
          <w:bCs/>
          <w:sz w:val="24"/>
          <w:szCs w:val="24"/>
          <w:rtl/>
        </w:rPr>
        <w:t>מזכה</w:t>
      </w:r>
      <w:r w:rsidRPr="00E44ED2">
        <w:rPr>
          <w:rFonts w:ascii="David" w:hAnsi="David" w:cs="David"/>
          <w:sz w:val="24"/>
          <w:szCs w:val="24"/>
          <w:rtl/>
        </w:rPr>
        <w:t xml:space="preserve"> את </w:t>
      </w:r>
      <w:proofErr w:type="spellStart"/>
      <w:r w:rsidRPr="00E44ED2">
        <w:rPr>
          <w:rFonts w:ascii="David" w:hAnsi="David" w:cs="David"/>
          <w:sz w:val="24"/>
          <w:szCs w:val="24"/>
          <w:rtl/>
        </w:rPr>
        <w:t>יוס</w:t>
      </w:r>
      <w:r>
        <w:rPr>
          <w:rFonts w:ascii="David" w:hAnsi="David" w:cs="David" w:hint="cs"/>
          <w:sz w:val="24"/>
          <w:szCs w:val="24"/>
          <w:rtl/>
        </w:rPr>
        <w:t>י</w:t>
      </w:r>
      <w:r w:rsidRPr="00E44ED2">
        <w:rPr>
          <w:rFonts w:ascii="David" w:hAnsi="David" w:cs="David"/>
          <w:sz w:val="24"/>
          <w:szCs w:val="24"/>
          <w:rtl/>
        </w:rPr>
        <w:t>פוב</w:t>
      </w:r>
      <w:proofErr w:type="spellEnd"/>
      <w:r w:rsidRPr="00E44ED2">
        <w:rPr>
          <w:rFonts w:ascii="David" w:hAnsi="David" w:cs="David"/>
          <w:sz w:val="24"/>
          <w:szCs w:val="24"/>
          <w:rtl/>
        </w:rPr>
        <w:t>.</w:t>
      </w:r>
      <w:r w:rsidRPr="00E44ED2">
        <w:rPr>
          <w:rFonts w:ascii="David" w:hAnsi="David" w:cs="David" w:hint="cs"/>
          <w:sz w:val="24"/>
          <w:szCs w:val="24"/>
          <w:rtl/>
        </w:rPr>
        <w:t xml:space="preserve"> </w:t>
      </w:r>
      <w:r>
        <w:rPr>
          <w:rFonts w:ascii="David" w:hAnsi="David" w:cs="David" w:hint="cs"/>
          <w:sz w:val="24"/>
          <w:szCs w:val="24"/>
          <w:rtl/>
        </w:rPr>
        <w:t xml:space="preserve">במקרה זה היא </w:t>
      </w:r>
      <w:r w:rsidRPr="00E44ED2">
        <w:rPr>
          <w:rFonts w:ascii="David" w:hAnsi="David" w:cs="David"/>
          <w:sz w:val="24"/>
          <w:szCs w:val="24"/>
          <w:rtl/>
        </w:rPr>
        <w:t>חשבה שמהמטען פגום</w:t>
      </w:r>
      <w:r>
        <w:rPr>
          <w:rFonts w:ascii="David" w:hAnsi="David" w:cs="David" w:hint="cs"/>
          <w:sz w:val="24"/>
          <w:szCs w:val="24"/>
          <w:rtl/>
        </w:rPr>
        <w:t xml:space="preserve"> ו</w:t>
      </w:r>
      <w:r w:rsidRPr="00E44ED2">
        <w:rPr>
          <w:rFonts w:ascii="David" w:hAnsi="David" w:cs="David"/>
          <w:sz w:val="24"/>
          <w:szCs w:val="24"/>
          <w:rtl/>
        </w:rPr>
        <w:t>שהוא חוזר לביתו</w:t>
      </w:r>
      <w:r>
        <w:rPr>
          <w:rFonts w:ascii="David" w:hAnsi="David" w:cs="David" w:hint="cs"/>
          <w:sz w:val="24"/>
          <w:szCs w:val="24"/>
          <w:rtl/>
        </w:rPr>
        <w:t xml:space="preserve">. </w:t>
      </w:r>
      <w:r w:rsidRPr="00E44ED2">
        <w:rPr>
          <w:rFonts w:ascii="David" w:hAnsi="David" w:cs="David"/>
          <w:sz w:val="24"/>
          <w:szCs w:val="24"/>
          <w:rtl/>
        </w:rPr>
        <w:t>לא הוכח מעבר לספק סביר סיוע בעניין זה</w:t>
      </w:r>
      <w:r>
        <w:rPr>
          <w:rFonts w:ascii="David" w:hAnsi="David" w:cs="David" w:hint="cs"/>
          <w:sz w:val="24"/>
          <w:szCs w:val="24"/>
          <w:rtl/>
        </w:rPr>
        <w:t xml:space="preserve">. בעצם ביהמ"ש אומר שהתביעה אינה הוכיחה מעבר לכל ספק סביר שאנג'ליקה יצעה את הרצח. היא </w:t>
      </w:r>
      <w:r w:rsidRPr="00E44ED2">
        <w:rPr>
          <w:rFonts w:ascii="David" w:hAnsi="David" w:cs="David"/>
          <w:sz w:val="24"/>
          <w:szCs w:val="24"/>
          <w:rtl/>
        </w:rPr>
        <w:t>הורשעה בסיוע לניסיונות רצח בכמה אירועי</w:t>
      </w:r>
      <w:r>
        <w:rPr>
          <w:rFonts w:ascii="David" w:hAnsi="David" w:cs="David" w:hint="cs"/>
          <w:sz w:val="24"/>
          <w:szCs w:val="24"/>
          <w:rtl/>
        </w:rPr>
        <w:t>ם אחרים.</w:t>
      </w:r>
    </w:p>
    <w:p w14:paraId="161FE905" w14:textId="6A87A56E" w:rsidR="00452493" w:rsidRDefault="00827FE0" w:rsidP="004443A5">
      <w:pPr>
        <w:spacing w:line="240" w:lineRule="auto"/>
        <w:jc w:val="both"/>
        <w:rPr>
          <w:rFonts w:ascii="David" w:hAnsi="David" w:cs="David"/>
          <w:sz w:val="24"/>
          <w:szCs w:val="24"/>
          <w:rtl/>
        </w:rPr>
      </w:pPr>
      <w:r>
        <w:rPr>
          <w:rFonts w:ascii="David" w:hAnsi="David" w:cs="David" w:hint="cs"/>
          <w:sz w:val="24"/>
          <w:szCs w:val="24"/>
          <w:rtl/>
        </w:rPr>
        <w:t>ציטוטים מתוך פס"ד :</w:t>
      </w:r>
    </w:p>
    <w:p w14:paraId="39F3C032" w14:textId="77777777" w:rsidR="00827FE0" w:rsidRPr="00827FE0" w:rsidRDefault="00827FE0" w:rsidP="007C7B0E">
      <w:pPr>
        <w:numPr>
          <w:ilvl w:val="0"/>
          <w:numId w:val="73"/>
        </w:numPr>
        <w:spacing w:line="240" w:lineRule="auto"/>
        <w:jc w:val="both"/>
        <w:rPr>
          <w:rFonts w:ascii="David" w:hAnsi="David" w:cs="David"/>
          <w:sz w:val="24"/>
          <w:szCs w:val="24"/>
        </w:rPr>
      </w:pPr>
      <w:r w:rsidRPr="00827FE0">
        <w:rPr>
          <w:rFonts w:ascii="David" w:hAnsi="David" w:cs="David"/>
          <w:b/>
          <w:bCs/>
          <w:sz w:val="24"/>
          <w:szCs w:val="24"/>
          <w:rtl/>
        </w:rPr>
        <w:t xml:space="preserve">היסוד הנפשי </w:t>
      </w:r>
      <w:r w:rsidRPr="00827FE0">
        <w:rPr>
          <w:rFonts w:ascii="David" w:hAnsi="David" w:cs="David"/>
          <w:sz w:val="24"/>
          <w:szCs w:val="24"/>
          <w:rtl/>
        </w:rPr>
        <w:t xml:space="preserve">הנדרש במסגרת עבירת הסיוע הוא מודעות לטיב ההתנהגות המסייעת ולכך שהמבצע העיקרי מבצע, או עומד לבצע עבירה, וכן עמידתה של המטרה לסייע לנגד עיני המסייע. </w:t>
      </w:r>
    </w:p>
    <w:p w14:paraId="57212244" w14:textId="69E7A331" w:rsidR="00827FE0" w:rsidRDefault="00827FE0" w:rsidP="007C7B0E">
      <w:pPr>
        <w:numPr>
          <w:ilvl w:val="0"/>
          <w:numId w:val="73"/>
        </w:numPr>
        <w:spacing w:line="240" w:lineRule="auto"/>
        <w:jc w:val="both"/>
        <w:rPr>
          <w:rFonts w:ascii="David" w:hAnsi="David" w:cs="David"/>
          <w:sz w:val="24"/>
          <w:szCs w:val="24"/>
        </w:rPr>
      </w:pPr>
      <w:r w:rsidRPr="00827FE0">
        <w:rPr>
          <w:rFonts w:ascii="David" w:hAnsi="David" w:cs="David"/>
          <w:sz w:val="24"/>
          <w:szCs w:val="24"/>
          <w:rtl/>
        </w:rPr>
        <w:t>המודעות – הן לטיב ההתנהגות המסייעת הן לנסיבה של ביצוע העבירה העיקרית – יכול שתהיה מוחלפת בחשד באשר לטיבה המסייע של ההתנהגות ובמודעות לאפשרות התקיימות הנסיבה של ביצוע העבירה על-ידי העבריין העיקרי</w:t>
      </w:r>
      <w:r>
        <w:rPr>
          <w:rFonts w:ascii="David" w:hAnsi="David" w:cs="David" w:hint="cs"/>
          <w:sz w:val="24"/>
          <w:szCs w:val="24"/>
          <w:rtl/>
        </w:rPr>
        <w:t>. (לפעמים חשד לעצימת עיניים זה מודעות).</w:t>
      </w:r>
    </w:p>
    <w:p w14:paraId="3E832A0D" w14:textId="77777777" w:rsidR="00827FE0" w:rsidRPr="00827FE0" w:rsidRDefault="00827FE0" w:rsidP="007C7B0E">
      <w:pPr>
        <w:numPr>
          <w:ilvl w:val="0"/>
          <w:numId w:val="73"/>
        </w:numPr>
        <w:spacing w:line="240" w:lineRule="auto"/>
        <w:jc w:val="both"/>
        <w:rPr>
          <w:rFonts w:ascii="David" w:hAnsi="David" w:cs="David"/>
          <w:sz w:val="24"/>
          <w:szCs w:val="24"/>
        </w:rPr>
      </w:pPr>
      <w:r w:rsidRPr="00827FE0">
        <w:rPr>
          <w:rFonts w:ascii="David" w:hAnsi="David" w:cs="David"/>
          <w:sz w:val="24"/>
          <w:szCs w:val="24"/>
          <w:rtl/>
        </w:rPr>
        <w:t>"לפי "הילכת הצפיות", יסוד המטרה לסייע מתקיים אף מקום שבו תכליתו של המסייע אינה לסייע לעבריין העיקרי, אולם הוא מודע לכך שהתנהגותו עשויה, בהסתברות של קרוב לוודאי, להרים תרומה לביצוע העבירה על-ידי המבצע העיקרי "</w:t>
      </w:r>
    </w:p>
    <w:p w14:paraId="66C76E68" w14:textId="6A9A9EEC" w:rsidR="00827FE0" w:rsidRDefault="00827FE0" w:rsidP="004443A5">
      <w:pPr>
        <w:spacing w:line="240" w:lineRule="auto"/>
        <w:jc w:val="both"/>
        <w:rPr>
          <w:rFonts w:ascii="David" w:hAnsi="David" w:cs="David"/>
          <w:sz w:val="24"/>
          <w:szCs w:val="24"/>
          <w:rtl/>
        </w:rPr>
      </w:pPr>
    </w:p>
    <w:p w14:paraId="48CFB03B" w14:textId="2A691936" w:rsidR="00827FE0" w:rsidRPr="00654C7E" w:rsidRDefault="00654C7E" w:rsidP="004443A5">
      <w:pPr>
        <w:spacing w:line="240" w:lineRule="auto"/>
        <w:jc w:val="both"/>
        <w:rPr>
          <w:rFonts w:ascii="David" w:hAnsi="David" w:cs="David"/>
          <w:b/>
          <w:bCs/>
          <w:sz w:val="28"/>
          <w:szCs w:val="28"/>
          <w:u w:val="single"/>
          <w:rtl/>
        </w:rPr>
      </w:pPr>
      <w:r w:rsidRPr="00654C7E">
        <w:rPr>
          <w:rFonts w:ascii="David" w:hAnsi="David" w:cs="David" w:hint="cs"/>
          <w:b/>
          <w:bCs/>
          <w:sz w:val="28"/>
          <w:szCs w:val="28"/>
          <w:u w:val="single"/>
          <w:rtl/>
        </w:rPr>
        <w:lastRenderedPageBreak/>
        <w:t>האם קיים סיוע במחדל?</w:t>
      </w:r>
    </w:p>
    <w:p w14:paraId="7AB6F587" w14:textId="06408C59" w:rsidR="00654C7E" w:rsidRPr="00654C7E" w:rsidRDefault="00654C7E" w:rsidP="004443A5">
      <w:pPr>
        <w:spacing w:line="240" w:lineRule="auto"/>
        <w:jc w:val="both"/>
        <w:rPr>
          <w:rFonts w:ascii="David" w:hAnsi="David" w:cs="David"/>
          <w:b/>
          <w:bCs/>
          <w:sz w:val="24"/>
          <w:szCs w:val="24"/>
        </w:rPr>
      </w:pPr>
      <w:r w:rsidRPr="00654C7E">
        <w:rPr>
          <w:rFonts w:ascii="David" w:hAnsi="David" w:cs="David"/>
          <w:b/>
          <w:bCs/>
          <w:sz w:val="24"/>
          <w:szCs w:val="24"/>
          <w:highlight w:val="cyan"/>
          <w:u w:val="single"/>
          <w:rtl/>
        </w:rPr>
        <w:t>פס"ד ויצמן</w:t>
      </w:r>
      <w:r w:rsidRPr="00654C7E">
        <w:rPr>
          <w:rFonts w:ascii="David" w:hAnsi="David" w:cs="David"/>
          <w:b/>
          <w:bCs/>
          <w:sz w:val="24"/>
          <w:szCs w:val="24"/>
          <w:u w:val="single"/>
          <w:rtl/>
        </w:rPr>
        <w:t xml:space="preserve"> </w:t>
      </w:r>
    </w:p>
    <w:p w14:paraId="6236B9B0" w14:textId="11592ECF" w:rsidR="00654C7E" w:rsidRPr="00654C7E" w:rsidRDefault="00654C7E" w:rsidP="004443A5">
      <w:pPr>
        <w:spacing w:line="240" w:lineRule="auto"/>
        <w:jc w:val="both"/>
        <w:rPr>
          <w:rFonts w:ascii="David" w:hAnsi="David" w:cs="David"/>
          <w:sz w:val="24"/>
          <w:szCs w:val="24"/>
          <w:rtl/>
        </w:rPr>
      </w:pPr>
      <w:r w:rsidRPr="00654C7E">
        <w:rPr>
          <w:rFonts w:ascii="David" w:hAnsi="David" w:cs="David"/>
          <w:sz w:val="24"/>
          <w:szCs w:val="24"/>
          <w:rtl/>
        </w:rPr>
        <w:t>חברים שנסעו ברכב ואחד מהבנים נהג בצורה פרועה. שוטר ניסה לעצור אותם. השוטר מת. ההמתה מיוחסת לנהג בלבד. לאחר מכן הנהג הפקיר את השוטר הפצוע והחברים היו שותפים להפקרה. היו ברכב בנוסף לנהג בן ו-2 בנות שישבו מאחור. הבן הנוסף אמר לנהג לברוח ובכך עשה מעשה אקטיבי.  הבנות הנוספות, לא דיברו כלל.</w:t>
      </w:r>
      <w:r w:rsidR="00697A90" w:rsidRPr="00697A90">
        <w:rPr>
          <w:rFonts w:ascii="David" w:hAnsi="David" w:cs="David" w:hint="cs"/>
          <w:sz w:val="24"/>
          <w:szCs w:val="24"/>
          <w:rtl/>
        </w:rPr>
        <w:t xml:space="preserve"> </w:t>
      </w:r>
      <w:r w:rsidR="00697A90">
        <w:rPr>
          <w:rFonts w:ascii="David" w:hAnsi="David" w:cs="David" w:hint="cs"/>
          <w:sz w:val="24"/>
          <w:szCs w:val="24"/>
          <w:rtl/>
        </w:rPr>
        <w:t xml:space="preserve">הייתן צריכות להגיד לנהג לעצור ולהזמין עזרה לשוטר ועצם זה שלא עשיתן את זה </w:t>
      </w:r>
      <w:r w:rsidR="00697A90">
        <w:rPr>
          <w:rFonts w:ascii="David" w:hAnsi="David" w:cs="David"/>
          <w:sz w:val="24"/>
          <w:szCs w:val="24"/>
          <w:rtl/>
        </w:rPr>
        <w:t>–</w:t>
      </w:r>
      <w:r w:rsidR="00697A90">
        <w:rPr>
          <w:rFonts w:ascii="David" w:hAnsi="David" w:cs="David" w:hint="cs"/>
          <w:sz w:val="24"/>
          <w:szCs w:val="24"/>
          <w:rtl/>
        </w:rPr>
        <w:t xml:space="preserve"> זה מחדל. </w:t>
      </w:r>
    </w:p>
    <w:p w14:paraId="687E7C56" w14:textId="528B8431" w:rsidR="00654C7E" w:rsidRPr="00654C7E" w:rsidRDefault="00654C7E" w:rsidP="004443A5">
      <w:pPr>
        <w:spacing w:line="240" w:lineRule="auto"/>
        <w:jc w:val="both"/>
        <w:rPr>
          <w:rFonts w:ascii="David" w:hAnsi="David" w:cs="David"/>
          <w:sz w:val="24"/>
          <w:szCs w:val="24"/>
          <w:rtl/>
        </w:rPr>
      </w:pPr>
      <w:r w:rsidRPr="00654C7E">
        <w:rPr>
          <w:rFonts w:ascii="David" w:hAnsi="David" w:cs="David"/>
          <w:b/>
          <w:bCs/>
          <w:sz w:val="24"/>
          <w:szCs w:val="24"/>
          <w:u w:val="single"/>
          <w:rtl/>
        </w:rPr>
        <w:t>האם ניתן לייחס לה</w:t>
      </w:r>
      <w:r w:rsidR="00B053EE">
        <w:rPr>
          <w:rFonts w:ascii="David" w:hAnsi="David" w:cs="David" w:hint="cs"/>
          <w:b/>
          <w:bCs/>
          <w:sz w:val="24"/>
          <w:szCs w:val="24"/>
          <w:u w:val="single"/>
          <w:rtl/>
        </w:rPr>
        <w:t>ן</w:t>
      </w:r>
      <w:r w:rsidRPr="00654C7E">
        <w:rPr>
          <w:rFonts w:ascii="David" w:hAnsi="David" w:cs="David"/>
          <w:b/>
          <w:bCs/>
          <w:sz w:val="24"/>
          <w:szCs w:val="24"/>
          <w:u w:val="single"/>
          <w:rtl/>
        </w:rPr>
        <w:t xml:space="preserve"> סיוע במחדל?</w:t>
      </w:r>
    </w:p>
    <w:p w14:paraId="70E264D8" w14:textId="7BCEB084" w:rsidR="00452493" w:rsidRPr="00452493" w:rsidRDefault="00697A90" w:rsidP="004443A5">
      <w:pPr>
        <w:spacing w:line="240" w:lineRule="auto"/>
        <w:jc w:val="both"/>
        <w:rPr>
          <w:rFonts w:ascii="David" w:hAnsi="David" w:cs="David"/>
          <w:sz w:val="24"/>
          <w:szCs w:val="24"/>
          <w:rtl/>
        </w:rPr>
      </w:pPr>
      <w:r>
        <w:rPr>
          <w:rFonts w:ascii="David" w:hAnsi="David" w:cs="David" w:hint="cs"/>
          <w:sz w:val="24"/>
          <w:szCs w:val="24"/>
          <w:rtl/>
        </w:rPr>
        <w:t xml:space="preserve">התשובה היא כן. ניתן לייחס בעצם כך שלא עשית כלום </w:t>
      </w:r>
      <w:r>
        <w:rPr>
          <w:rFonts w:ascii="David" w:hAnsi="David" w:cs="David"/>
          <w:sz w:val="24"/>
          <w:szCs w:val="24"/>
          <w:rtl/>
        </w:rPr>
        <w:t>–</w:t>
      </w:r>
      <w:r>
        <w:rPr>
          <w:rFonts w:ascii="David" w:hAnsi="David" w:cs="David" w:hint="cs"/>
          <w:sz w:val="24"/>
          <w:szCs w:val="24"/>
          <w:rtl/>
        </w:rPr>
        <w:t xml:space="preserve"> זוהי עבירה פלילית.</w:t>
      </w:r>
    </w:p>
    <w:p w14:paraId="71DFB525" w14:textId="592400C3" w:rsidR="00697A90" w:rsidRPr="00697A90" w:rsidRDefault="00697A90" w:rsidP="007C7B0E">
      <w:pPr>
        <w:pStyle w:val="a7"/>
        <w:numPr>
          <w:ilvl w:val="0"/>
          <w:numId w:val="74"/>
        </w:numPr>
        <w:spacing w:line="240" w:lineRule="auto"/>
        <w:jc w:val="both"/>
        <w:rPr>
          <w:rFonts w:ascii="David" w:hAnsi="David" w:cs="David"/>
          <w:sz w:val="24"/>
          <w:szCs w:val="24"/>
        </w:rPr>
      </w:pPr>
      <w:r w:rsidRPr="00697A90">
        <w:rPr>
          <w:rFonts w:ascii="David" w:hAnsi="David" w:cs="David"/>
          <w:b/>
          <w:bCs/>
          <w:sz w:val="24"/>
          <w:szCs w:val="24"/>
          <w:rtl/>
        </w:rPr>
        <w:t xml:space="preserve">הגישה הצרה - </w:t>
      </w:r>
      <w:r w:rsidRPr="00697A90">
        <w:rPr>
          <w:rFonts w:ascii="David" w:hAnsi="David" w:cs="David"/>
          <w:sz w:val="24"/>
          <w:szCs w:val="24"/>
          <w:rtl/>
        </w:rPr>
        <w:t xml:space="preserve">ניתן להרשיע בסיוע דרך מחדל רק במקום שנמצאת בדין או בחוזה חובה ספציפית על המסייע לפעול. </w:t>
      </w:r>
    </w:p>
    <w:p w14:paraId="2E35429B" w14:textId="29951ECA" w:rsidR="00697A90" w:rsidRPr="00697A90" w:rsidRDefault="00697A90" w:rsidP="007C7B0E">
      <w:pPr>
        <w:pStyle w:val="a7"/>
        <w:numPr>
          <w:ilvl w:val="0"/>
          <w:numId w:val="74"/>
        </w:numPr>
        <w:spacing w:line="240" w:lineRule="auto"/>
        <w:jc w:val="both"/>
        <w:rPr>
          <w:rFonts w:ascii="David" w:hAnsi="David" w:cs="David"/>
          <w:sz w:val="24"/>
          <w:szCs w:val="24"/>
          <w:rtl/>
        </w:rPr>
      </w:pPr>
      <w:r w:rsidRPr="00697A90">
        <w:rPr>
          <w:rFonts w:ascii="David" w:hAnsi="David" w:cs="David"/>
          <w:b/>
          <w:bCs/>
          <w:sz w:val="24"/>
          <w:szCs w:val="24"/>
          <w:rtl/>
        </w:rPr>
        <w:t>הגישה המרחיבה</w:t>
      </w:r>
      <w:r w:rsidRPr="00697A90">
        <w:rPr>
          <w:rFonts w:ascii="David" w:hAnsi="David" w:cs="David"/>
          <w:sz w:val="24"/>
          <w:szCs w:val="24"/>
          <w:rtl/>
        </w:rPr>
        <w:t xml:space="preserve">  - מקרים שבהם </w:t>
      </w:r>
      <w:r w:rsidRPr="00697A90">
        <w:rPr>
          <w:rFonts w:ascii="David" w:hAnsi="David" w:cs="David"/>
          <w:i/>
          <w:iCs/>
          <w:sz w:val="24"/>
          <w:szCs w:val="24"/>
          <w:rtl/>
        </w:rPr>
        <w:t xml:space="preserve">מעצם קיומה של מערכת יחסים בין המואשם בסיוע למבצע העיקרי או מקיומה של זיקה בין המואשם בסיוע לבין הסכנה שיצר המבצע נוצרת חובה. </w:t>
      </w:r>
    </w:p>
    <w:p w14:paraId="4C48F904" w14:textId="7A2F6CA1" w:rsidR="00697A90" w:rsidRDefault="00697A90" w:rsidP="007C7B0E">
      <w:pPr>
        <w:pStyle w:val="a7"/>
        <w:numPr>
          <w:ilvl w:val="0"/>
          <w:numId w:val="74"/>
        </w:numPr>
        <w:spacing w:line="240" w:lineRule="auto"/>
        <w:jc w:val="both"/>
        <w:rPr>
          <w:rFonts w:ascii="David" w:hAnsi="David" w:cs="David"/>
          <w:sz w:val="24"/>
          <w:szCs w:val="24"/>
        </w:rPr>
      </w:pPr>
      <w:r w:rsidRPr="00697A90">
        <w:rPr>
          <w:rFonts w:ascii="David" w:hAnsi="David" w:cs="David"/>
          <w:b/>
          <w:bCs/>
          <w:sz w:val="24"/>
          <w:szCs w:val="24"/>
          <w:rtl/>
        </w:rPr>
        <w:t xml:space="preserve">גישה שלישית - </w:t>
      </w:r>
      <w:r w:rsidRPr="00697A90">
        <w:rPr>
          <w:rFonts w:ascii="David" w:hAnsi="David" w:cs="David"/>
          <w:sz w:val="24"/>
          <w:szCs w:val="24"/>
          <w:rtl/>
        </w:rPr>
        <w:t xml:space="preserve">החובה לא נשאבת ממערכת היחסים אלא </w:t>
      </w:r>
      <w:r w:rsidRPr="00697A90">
        <w:rPr>
          <w:rFonts w:ascii="David" w:hAnsi="David" w:cs="David"/>
          <w:i/>
          <w:iCs/>
          <w:sz w:val="24"/>
          <w:szCs w:val="24"/>
          <w:rtl/>
        </w:rPr>
        <w:t xml:space="preserve">ממקרים שבהם המבצע העיקרי מורשע בעבירה </w:t>
      </w:r>
      <w:proofErr w:type="spellStart"/>
      <w:r w:rsidRPr="00697A90">
        <w:rPr>
          <w:rFonts w:ascii="David" w:hAnsi="David" w:cs="David"/>
          <w:i/>
          <w:iCs/>
          <w:sz w:val="24"/>
          <w:szCs w:val="24"/>
          <w:rtl/>
        </w:rPr>
        <w:t>מחדלית</w:t>
      </w:r>
      <w:proofErr w:type="spellEnd"/>
      <w:r w:rsidRPr="00697A90">
        <w:rPr>
          <w:rFonts w:ascii="David" w:hAnsi="David" w:cs="David"/>
          <w:i/>
          <w:iCs/>
          <w:sz w:val="24"/>
          <w:szCs w:val="24"/>
          <w:rtl/>
        </w:rPr>
        <w:t xml:space="preserve">. </w:t>
      </w:r>
      <w:r w:rsidRPr="00697A90">
        <w:rPr>
          <w:rFonts w:ascii="David" w:hAnsi="David" w:cs="David"/>
          <w:sz w:val="24"/>
          <w:szCs w:val="24"/>
          <w:rtl/>
        </w:rPr>
        <w:t xml:space="preserve">במקרה של ויצמן, המבצע העיקרי ביצע עבירה </w:t>
      </w:r>
      <w:proofErr w:type="spellStart"/>
      <w:r w:rsidRPr="00697A90">
        <w:rPr>
          <w:rFonts w:ascii="David" w:hAnsi="David" w:cs="David"/>
          <w:sz w:val="24"/>
          <w:szCs w:val="24"/>
          <w:rtl/>
        </w:rPr>
        <w:t>מחדלית</w:t>
      </w:r>
      <w:proofErr w:type="spellEnd"/>
      <w:r w:rsidRPr="00697A90">
        <w:rPr>
          <w:rFonts w:ascii="David" w:hAnsi="David" w:cs="David"/>
          <w:sz w:val="24"/>
          <w:szCs w:val="24"/>
          <w:rtl/>
        </w:rPr>
        <w:t xml:space="preserve"> (לא עצר) ולכן גם הסיוע יכול להיות במחדל. </w:t>
      </w:r>
    </w:p>
    <w:p w14:paraId="6400904B" w14:textId="38081A24" w:rsidR="002E014B" w:rsidRPr="006519A5" w:rsidRDefault="00510BDB" w:rsidP="007C7B0E">
      <w:pPr>
        <w:numPr>
          <w:ilvl w:val="0"/>
          <w:numId w:val="74"/>
        </w:numPr>
        <w:spacing w:line="240" w:lineRule="auto"/>
        <w:jc w:val="both"/>
        <w:rPr>
          <w:rFonts w:ascii="David" w:hAnsi="David" w:cs="David"/>
          <w:sz w:val="24"/>
          <w:szCs w:val="24"/>
        </w:rPr>
      </w:pPr>
      <w:r w:rsidRPr="00510BDB">
        <w:rPr>
          <w:rFonts w:ascii="David" w:hAnsi="David" w:cs="David"/>
          <w:sz w:val="24"/>
          <w:szCs w:val="24"/>
          <w:rtl/>
        </w:rPr>
        <w:t xml:space="preserve">חשין מאמץ </w:t>
      </w:r>
      <w:r w:rsidRPr="00510BDB">
        <w:rPr>
          <w:rFonts w:ascii="David" w:hAnsi="David" w:cs="David"/>
          <w:b/>
          <w:bCs/>
          <w:sz w:val="24"/>
          <w:szCs w:val="24"/>
          <w:rtl/>
        </w:rPr>
        <w:t>גישה רביעית</w:t>
      </w:r>
      <w:r w:rsidRPr="00510BDB">
        <w:rPr>
          <w:rFonts w:ascii="David" w:hAnsi="David" w:cs="David"/>
          <w:sz w:val="24"/>
          <w:szCs w:val="24"/>
          <w:rtl/>
        </w:rPr>
        <w:t xml:space="preserve"> שהיא בעצם הגישה השלישית עם תוספת של </w:t>
      </w:r>
      <w:r w:rsidRPr="00510BDB">
        <w:rPr>
          <w:rFonts w:ascii="David" w:hAnsi="David" w:cs="David"/>
          <w:b/>
          <w:bCs/>
          <w:sz w:val="24"/>
          <w:szCs w:val="24"/>
          <w:rtl/>
        </w:rPr>
        <w:t>שיקול דעת וקביעה פר עבירה.</w:t>
      </w:r>
      <w:r w:rsidRPr="00510BDB">
        <w:rPr>
          <w:rFonts w:ascii="David" w:hAnsi="David" w:cs="David"/>
          <w:sz w:val="24"/>
          <w:szCs w:val="24"/>
          <w:rtl/>
        </w:rPr>
        <w:t xml:space="preserve"> לדעתו, השיקול המרכזי שישפיע אם בהעבירה </w:t>
      </w:r>
      <w:proofErr w:type="spellStart"/>
      <w:r w:rsidRPr="00510BDB">
        <w:rPr>
          <w:rFonts w:ascii="David" w:hAnsi="David" w:cs="David"/>
          <w:sz w:val="24"/>
          <w:szCs w:val="24"/>
          <w:rtl/>
        </w:rPr>
        <w:t>המחדלית</w:t>
      </w:r>
      <w:proofErr w:type="spellEnd"/>
      <w:r w:rsidRPr="00510BDB">
        <w:rPr>
          <w:rFonts w:ascii="David" w:hAnsi="David" w:cs="David"/>
          <w:sz w:val="24"/>
          <w:szCs w:val="24"/>
          <w:rtl/>
        </w:rPr>
        <w:t xml:space="preserve"> הספציפית תחול הגישה השלישית הוא </w:t>
      </w:r>
      <w:r w:rsidRPr="00510BDB">
        <w:rPr>
          <w:rFonts w:ascii="David" w:hAnsi="David" w:cs="David"/>
          <w:b/>
          <w:bCs/>
          <w:sz w:val="24"/>
          <w:szCs w:val="24"/>
          <w:rtl/>
        </w:rPr>
        <w:t xml:space="preserve">חומרת העבירה. </w:t>
      </w:r>
      <w:r w:rsidRPr="00510BDB">
        <w:rPr>
          <w:rFonts w:ascii="David" w:hAnsi="David" w:cs="David"/>
          <w:sz w:val="24"/>
          <w:szCs w:val="24"/>
          <w:highlight w:val="yellow"/>
          <w:rtl/>
        </w:rPr>
        <w:t xml:space="preserve">ספציפית </w:t>
      </w:r>
      <w:proofErr w:type="spellStart"/>
      <w:r w:rsidRPr="00510BDB">
        <w:rPr>
          <w:rFonts w:ascii="David" w:hAnsi="David" w:cs="David"/>
          <w:sz w:val="24"/>
          <w:szCs w:val="24"/>
          <w:highlight w:val="yellow"/>
          <w:rtl/>
        </w:rPr>
        <w:t>לויצמן</w:t>
      </w:r>
      <w:proofErr w:type="spellEnd"/>
      <w:r w:rsidRPr="00510BDB">
        <w:rPr>
          <w:rFonts w:ascii="David" w:hAnsi="David" w:cs="David"/>
          <w:sz w:val="24"/>
          <w:szCs w:val="24"/>
          <w:highlight w:val="yellow"/>
          <w:rtl/>
        </w:rPr>
        <w:t xml:space="preserve">, הוא קובע שהעבירה מספיק </w:t>
      </w:r>
      <w:r w:rsidRPr="006519A5">
        <w:rPr>
          <w:rFonts w:ascii="David" w:hAnsi="David" w:cs="David"/>
          <w:sz w:val="24"/>
          <w:szCs w:val="24"/>
          <w:rtl/>
        </w:rPr>
        <w:t>חמורה ו</w:t>
      </w:r>
      <w:r w:rsidRPr="006519A5">
        <w:rPr>
          <w:rFonts w:ascii="David" w:hAnsi="David" w:cs="David"/>
          <w:b/>
          <w:bCs/>
          <w:sz w:val="24"/>
          <w:szCs w:val="24"/>
          <w:rtl/>
        </w:rPr>
        <w:t>מרשיע</w:t>
      </w:r>
      <w:r w:rsidRPr="006519A5">
        <w:rPr>
          <w:rFonts w:ascii="David" w:hAnsi="David" w:cs="David"/>
          <w:sz w:val="24"/>
          <w:szCs w:val="24"/>
          <w:rtl/>
        </w:rPr>
        <w:t xml:space="preserve">. </w:t>
      </w:r>
    </w:p>
    <w:p w14:paraId="15A6792F" w14:textId="77777777" w:rsidR="00A54902" w:rsidRPr="00A54902" w:rsidRDefault="00A54902" w:rsidP="004443A5">
      <w:pPr>
        <w:spacing w:line="240" w:lineRule="auto"/>
        <w:jc w:val="both"/>
        <w:rPr>
          <w:rFonts w:ascii="David" w:hAnsi="David" w:cs="David"/>
          <w:sz w:val="24"/>
          <w:szCs w:val="24"/>
          <w:u w:val="single"/>
        </w:rPr>
      </w:pPr>
      <w:r w:rsidRPr="00A54902">
        <w:rPr>
          <w:rFonts w:ascii="David" w:hAnsi="David" w:cs="David"/>
          <w:sz w:val="24"/>
          <w:szCs w:val="24"/>
          <w:u w:val="single"/>
          <w:rtl/>
        </w:rPr>
        <w:t xml:space="preserve">בעקבות </w:t>
      </w:r>
      <w:r w:rsidRPr="00A54902">
        <w:rPr>
          <w:rFonts w:ascii="David" w:hAnsi="David" w:cs="David"/>
          <w:b/>
          <w:bCs/>
          <w:sz w:val="24"/>
          <w:szCs w:val="24"/>
          <w:u w:val="single"/>
          <w:rtl/>
        </w:rPr>
        <w:t>פס"ד ויצמן</w:t>
      </w:r>
    </w:p>
    <w:p w14:paraId="0DC29771" w14:textId="17F7E896" w:rsidR="00A54902" w:rsidRDefault="00A54902" w:rsidP="004443A5">
      <w:pPr>
        <w:spacing w:line="240" w:lineRule="auto"/>
        <w:jc w:val="both"/>
        <w:rPr>
          <w:rFonts w:ascii="David" w:hAnsi="David" w:cs="David"/>
          <w:sz w:val="24"/>
          <w:szCs w:val="24"/>
          <w:rtl/>
        </w:rPr>
      </w:pPr>
      <w:r w:rsidRPr="00A54902">
        <w:rPr>
          <w:rFonts w:ascii="David" w:hAnsi="David" w:cs="David"/>
          <w:sz w:val="24"/>
          <w:szCs w:val="24"/>
          <w:rtl/>
        </w:rPr>
        <w:t xml:space="preserve">בהקשר הספציפי של הפקרה עובר אורח, הוספה לפקודת התעבורה עבירה חדשה הקובעת כי נוסע ברכב שהיה מעורב בתאונה שבה נפגע אדם חייב להתקשר לגופי ההצלה בהקדם האפשרי בנסיבות העניין, אלא אם נהג הרכב עצר להושיט עזרה. אם לא עשה כן, הרי שעונשו חצי מהעונש על הפקרה (העבירה לא חלה אם נוסע הרכב הוא מתחת לגיל 16).   </w:t>
      </w:r>
    </w:p>
    <w:p w14:paraId="13A91836" w14:textId="69C033F8" w:rsidR="00E9063A" w:rsidRPr="00E9063A" w:rsidRDefault="00E9063A" w:rsidP="004443A5">
      <w:pPr>
        <w:spacing w:line="240" w:lineRule="auto"/>
        <w:jc w:val="both"/>
        <w:rPr>
          <w:rFonts w:ascii="David" w:hAnsi="David" w:cs="David"/>
          <w:sz w:val="24"/>
          <w:szCs w:val="24"/>
        </w:rPr>
      </w:pPr>
      <w:r w:rsidRPr="00E9063A">
        <w:rPr>
          <w:rFonts w:ascii="David" w:hAnsi="David" w:cs="David"/>
          <w:b/>
          <w:bCs/>
          <w:sz w:val="24"/>
          <w:szCs w:val="24"/>
          <w:highlight w:val="cyan"/>
          <w:u w:val="single"/>
          <w:rtl/>
        </w:rPr>
        <w:t>פס"ד נקר</w:t>
      </w:r>
      <w:r w:rsidRPr="00E9063A">
        <w:rPr>
          <w:rFonts w:ascii="David" w:hAnsi="David" w:cs="David"/>
          <w:b/>
          <w:bCs/>
          <w:sz w:val="24"/>
          <w:szCs w:val="24"/>
          <w:u w:val="single"/>
          <w:rtl/>
        </w:rPr>
        <w:t xml:space="preserve">  </w:t>
      </w:r>
    </w:p>
    <w:p w14:paraId="322FCB0D" w14:textId="574D7F40" w:rsidR="00E9063A" w:rsidRDefault="00E9063A" w:rsidP="004443A5">
      <w:pPr>
        <w:spacing w:line="240" w:lineRule="auto"/>
        <w:jc w:val="both"/>
        <w:rPr>
          <w:rFonts w:ascii="David" w:hAnsi="David" w:cs="David"/>
          <w:sz w:val="24"/>
          <w:szCs w:val="24"/>
          <w:rtl/>
        </w:rPr>
      </w:pPr>
      <w:r w:rsidRPr="00E9063A">
        <w:rPr>
          <w:rFonts w:ascii="David" w:hAnsi="David" w:cs="David"/>
          <w:sz w:val="24"/>
          <w:szCs w:val="24"/>
          <w:rtl/>
        </w:rPr>
        <w:t>אדם רצח את שכנתנו. חברתו באה איתו אבל לא ידעה על הת</w:t>
      </w:r>
      <w:r>
        <w:rPr>
          <w:rFonts w:ascii="David" w:hAnsi="David" w:cs="David" w:hint="cs"/>
          <w:sz w:val="24"/>
          <w:szCs w:val="24"/>
          <w:rtl/>
        </w:rPr>
        <w:t>ו</w:t>
      </w:r>
      <w:r w:rsidRPr="00E9063A">
        <w:rPr>
          <w:rFonts w:ascii="David" w:hAnsi="David" w:cs="David"/>
          <w:sz w:val="24"/>
          <w:szCs w:val="24"/>
          <w:rtl/>
        </w:rPr>
        <w:t>כניות מראש. אותו בחור חונק את הזקנה ולא מצליח להמית עם החניקה. לכן לוקח לולאה. בין לבין, יש דפיקות בדלת. כל הזמן הזה, נקר לא עושה שום דבר עד שהוא לוקח את הלולאה וחונק בעזרתה את השכנה שמתה.</w:t>
      </w:r>
      <w:r>
        <w:rPr>
          <w:rFonts w:ascii="David" w:hAnsi="David" w:cs="David" w:hint="cs"/>
          <w:sz w:val="24"/>
          <w:szCs w:val="24"/>
          <w:rtl/>
        </w:rPr>
        <w:t xml:space="preserve">                       </w:t>
      </w:r>
      <w:r w:rsidRPr="00E9063A">
        <w:rPr>
          <w:rFonts w:ascii="David" w:hAnsi="David" w:cs="David"/>
          <w:b/>
          <w:bCs/>
          <w:sz w:val="24"/>
          <w:szCs w:val="24"/>
          <w:u w:val="single"/>
          <w:rtl/>
        </w:rPr>
        <w:t>בית המשפט: סיוע במחדל לרצח</w:t>
      </w:r>
      <w:r>
        <w:rPr>
          <w:rFonts w:ascii="David" w:hAnsi="David" w:cs="David" w:hint="cs"/>
          <w:sz w:val="24"/>
          <w:szCs w:val="24"/>
          <w:rtl/>
        </w:rPr>
        <w:t xml:space="preserve">. </w:t>
      </w:r>
      <w:r w:rsidR="009F37D8">
        <w:rPr>
          <w:rFonts w:ascii="David" w:hAnsi="David" w:cs="David" w:hint="cs"/>
          <w:sz w:val="24"/>
          <w:szCs w:val="24"/>
          <w:rtl/>
        </w:rPr>
        <w:t>עצם זה שיש מקרים שלא עשית כלום אבל אפשרת את ביצוע העבירה אתה אשם בסיוע.</w:t>
      </w:r>
    </w:p>
    <w:p w14:paraId="102D7487" w14:textId="44E3BA91" w:rsidR="00F4045B" w:rsidRPr="00F4045B" w:rsidRDefault="00F4045B" w:rsidP="004443A5">
      <w:pPr>
        <w:spacing w:line="240" w:lineRule="auto"/>
        <w:jc w:val="both"/>
        <w:rPr>
          <w:rFonts w:ascii="David" w:hAnsi="David" w:cs="David"/>
          <w:sz w:val="24"/>
          <w:szCs w:val="24"/>
          <w:u w:val="single"/>
        </w:rPr>
      </w:pPr>
      <w:r w:rsidRPr="00F4045B">
        <w:rPr>
          <w:rFonts w:ascii="David" w:hAnsi="David" w:cs="David"/>
          <w:b/>
          <w:bCs/>
          <w:sz w:val="24"/>
          <w:szCs w:val="24"/>
          <w:highlight w:val="cyan"/>
          <w:u w:val="single"/>
          <w:rtl/>
        </w:rPr>
        <w:t>ע"פ 43</w:t>
      </w:r>
      <w:r w:rsidRPr="00D72F58">
        <w:rPr>
          <w:rFonts w:ascii="David" w:hAnsi="David" w:cs="David" w:hint="cs"/>
          <w:b/>
          <w:bCs/>
          <w:sz w:val="24"/>
          <w:szCs w:val="24"/>
          <w:highlight w:val="cyan"/>
          <w:u w:val="single"/>
          <w:rtl/>
        </w:rPr>
        <w:t>1</w:t>
      </w:r>
      <w:r w:rsidRPr="00F4045B">
        <w:rPr>
          <w:rFonts w:ascii="David" w:hAnsi="David" w:cs="David"/>
          <w:b/>
          <w:bCs/>
          <w:sz w:val="24"/>
          <w:szCs w:val="24"/>
          <w:highlight w:val="cyan"/>
          <w:u w:val="single"/>
          <w:rtl/>
        </w:rPr>
        <w:t>7</w:t>
      </w:r>
      <w:r w:rsidRPr="00D72F58">
        <w:rPr>
          <w:rFonts w:ascii="David" w:hAnsi="David" w:cs="David" w:hint="cs"/>
          <w:b/>
          <w:bCs/>
          <w:sz w:val="24"/>
          <w:szCs w:val="24"/>
          <w:highlight w:val="cyan"/>
          <w:u w:val="single"/>
          <w:rtl/>
        </w:rPr>
        <w:t>/</w:t>
      </w:r>
      <w:r w:rsidRPr="00F4045B">
        <w:rPr>
          <w:rFonts w:ascii="David" w:hAnsi="David" w:cs="David"/>
          <w:b/>
          <w:bCs/>
          <w:sz w:val="24"/>
          <w:szCs w:val="24"/>
          <w:highlight w:val="cyan"/>
          <w:u w:val="single"/>
          <w:rtl/>
        </w:rPr>
        <w:t xml:space="preserve">97 </w:t>
      </w:r>
      <w:proofErr w:type="spellStart"/>
      <w:r w:rsidRPr="00F4045B">
        <w:rPr>
          <w:rFonts w:ascii="David" w:hAnsi="David" w:cs="David"/>
          <w:b/>
          <w:bCs/>
          <w:sz w:val="24"/>
          <w:szCs w:val="24"/>
          <w:highlight w:val="cyan"/>
          <w:u w:val="single"/>
          <w:rtl/>
        </w:rPr>
        <w:t>פוליאקוב</w:t>
      </w:r>
      <w:proofErr w:type="spellEnd"/>
      <w:r w:rsidRPr="00F4045B">
        <w:rPr>
          <w:rFonts w:ascii="David" w:hAnsi="David" w:cs="David"/>
          <w:b/>
          <w:bCs/>
          <w:sz w:val="24"/>
          <w:szCs w:val="24"/>
          <w:u w:val="single"/>
          <w:rtl/>
        </w:rPr>
        <w:t xml:space="preserve"> </w:t>
      </w:r>
    </w:p>
    <w:p w14:paraId="5AA192BE" w14:textId="1A45B5E3" w:rsidR="00F4045B" w:rsidRPr="00F4045B" w:rsidRDefault="00F4045B" w:rsidP="004443A5">
      <w:pPr>
        <w:spacing w:line="240" w:lineRule="auto"/>
        <w:jc w:val="both"/>
        <w:rPr>
          <w:rFonts w:ascii="David" w:hAnsi="David" w:cs="David"/>
          <w:sz w:val="24"/>
          <w:szCs w:val="24"/>
          <w:rtl/>
        </w:rPr>
      </w:pPr>
      <w:r w:rsidRPr="00F4045B">
        <w:rPr>
          <w:rFonts w:ascii="David" w:hAnsi="David" w:cs="David"/>
          <w:sz w:val="24"/>
          <w:szCs w:val="24"/>
          <w:rtl/>
        </w:rPr>
        <w:t>חבורה של צעירים רצחו יצאנית והשליכו גופתה באיזור רמאללה. הרצח בוצע בחניקה תוך כדי נסיעה ברכב, כאשר הנהג לא היה שותף לתכנון, אך המשיך בנסיעתו ואף הביא את החבורה למקום בו הושלכה הגופה.</w:t>
      </w:r>
      <w:r>
        <w:rPr>
          <w:rFonts w:ascii="David" w:hAnsi="David" w:cs="David" w:hint="cs"/>
          <w:sz w:val="24"/>
          <w:szCs w:val="24"/>
          <w:rtl/>
        </w:rPr>
        <w:t xml:space="preserve"> </w:t>
      </w:r>
      <w:r w:rsidRPr="00F4045B">
        <w:rPr>
          <w:rFonts w:ascii="David" w:hAnsi="David" w:cs="David"/>
          <w:sz w:val="24"/>
          <w:szCs w:val="24"/>
          <w:rtl/>
        </w:rPr>
        <w:t>"דימה, שקלט את פקודתו של אולג וצפה (מבעד למראה) בהתרחשות שמאחור, שאל לפשר המעשה. בתגובה הורו לו השלושה לשתוק ולהמשיך לנהוג</w:t>
      </w:r>
      <w:r>
        <w:rPr>
          <w:rFonts w:ascii="David" w:hAnsi="David" w:cs="David" w:hint="cs"/>
          <w:sz w:val="24"/>
          <w:szCs w:val="24"/>
          <w:rtl/>
        </w:rPr>
        <w:t xml:space="preserve">". </w:t>
      </w:r>
      <w:r w:rsidR="00A3734E">
        <w:rPr>
          <w:rFonts w:ascii="David" w:hAnsi="David" w:cs="David" w:hint="cs"/>
          <w:sz w:val="24"/>
          <w:szCs w:val="24"/>
          <w:rtl/>
        </w:rPr>
        <w:t xml:space="preserve">4 אנשים נכנסים לרכב והם כולם שיכורים והוא הנהג. הוא לא שותף לקנוניה, לא מהחבר'ה שרצו לרצוח אותה הוא הנהג. </w:t>
      </w:r>
      <w:r w:rsidRPr="00F4045B">
        <w:rPr>
          <w:rFonts w:ascii="David" w:hAnsi="David" w:cs="David"/>
          <w:sz w:val="24"/>
          <w:szCs w:val="24"/>
          <w:rtl/>
        </w:rPr>
        <w:t>הורשע בסיוע לרצח.</w:t>
      </w:r>
    </w:p>
    <w:p w14:paraId="03875958" w14:textId="77777777" w:rsidR="00F4045B" w:rsidRPr="00F4045B" w:rsidRDefault="00F4045B" w:rsidP="004443A5">
      <w:pPr>
        <w:spacing w:line="240" w:lineRule="auto"/>
        <w:jc w:val="both"/>
        <w:rPr>
          <w:rFonts w:ascii="David" w:hAnsi="David" w:cs="David"/>
          <w:sz w:val="24"/>
          <w:szCs w:val="24"/>
          <w:rtl/>
        </w:rPr>
      </w:pPr>
      <w:r w:rsidRPr="00F4045B">
        <w:rPr>
          <w:rFonts w:ascii="David" w:hAnsi="David" w:cs="David"/>
          <w:sz w:val="24"/>
          <w:szCs w:val="24"/>
          <w:rtl/>
        </w:rPr>
        <w:t>הפסיקה: כיוון שהיה מודע לתוצאה, גם אם הוא לא רצה בה, הרי היה בו יסוד הכוונה הפלילית.</w:t>
      </w:r>
    </w:p>
    <w:p w14:paraId="53179DB7" w14:textId="30F15B91" w:rsidR="00F4045B" w:rsidRDefault="008C4C42" w:rsidP="004443A5">
      <w:pPr>
        <w:spacing w:line="240" w:lineRule="auto"/>
        <w:jc w:val="both"/>
        <w:rPr>
          <w:rFonts w:ascii="David" w:hAnsi="David" w:cs="David"/>
          <w:sz w:val="24"/>
          <w:szCs w:val="24"/>
          <w:rtl/>
        </w:rPr>
      </w:pPr>
      <w:r w:rsidRPr="0020480D">
        <w:rPr>
          <w:rFonts w:ascii="David" w:hAnsi="David" w:cs="David" w:hint="cs"/>
          <w:b/>
          <w:bCs/>
          <w:sz w:val="24"/>
          <w:szCs w:val="24"/>
          <w:u w:val="single"/>
          <w:rtl/>
        </w:rPr>
        <w:t>חלון</w:t>
      </w:r>
      <w:r w:rsidR="0020480D" w:rsidRPr="0020480D">
        <w:rPr>
          <w:rFonts w:ascii="David" w:hAnsi="David" w:cs="David" w:hint="cs"/>
          <w:b/>
          <w:bCs/>
          <w:sz w:val="24"/>
          <w:szCs w:val="24"/>
          <w:u w:val="single"/>
          <w:rtl/>
        </w:rPr>
        <w:t>(ידובר על כך בהמשך הקורס)</w:t>
      </w:r>
      <w:r w:rsidRPr="0020480D">
        <w:rPr>
          <w:rFonts w:ascii="David" w:hAnsi="David" w:cs="David" w:hint="cs"/>
          <w:b/>
          <w:bCs/>
          <w:sz w:val="24"/>
          <w:szCs w:val="24"/>
          <w:u w:val="single"/>
          <w:rtl/>
        </w:rPr>
        <w:t xml:space="preserve"> :</w:t>
      </w:r>
      <w:r>
        <w:rPr>
          <w:rFonts w:ascii="David" w:hAnsi="David" w:cs="David" w:hint="cs"/>
          <w:sz w:val="24"/>
          <w:szCs w:val="24"/>
          <w:rtl/>
        </w:rPr>
        <w:t xml:space="preserve"> פס"ד מרכזי מאנגליה, 3 אנשים נמצאים באונייה והיא טובעת והם מוצאים עצמם על רפסודה. שניהם מבוגרים ואחד צעיר בן 16. הוא חלש וחולה והם מגיעים למצב שאם הם לא אוכלים אותו אז אף אחד לא שורד. הם רצחו את הנער ואכלו אותו. באופן מפתיע הם שרדו. ביהמ"ש מעמיד אותם לרצח והם טוענים ל"כורח". אם לא היינו עושים את זה כולנו היינו מתים. ביהמ"ש אומר "כורח" נכון אבל לא תמיד.</w:t>
      </w:r>
    </w:p>
    <w:p w14:paraId="3652895E" w14:textId="140AB760" w:rsidR="0020480D" w:rsidRPr="0020480D" w:rsidRDefault="0020480D" w:rsidP="004443A5">
      <w:pPr>
        <w:spacing w:line="240" w:lineRule="auto"/>
        <w:jc w:val="both"/>
        <w:rPr>
          <w:rFonts w:ascii="David" w:hAnsi="David" w:cs="David"/>
          <w:sz w:val="24"/>
          <w:szCs w:val="24"/>
          <w:u w:val="single"/>
          <w:rtl/>
        </w:rPr>
      </w:pPr>
      <w:r w:rsidRPr="0020480D">
        <w:rPr>
          <w:rFonts w:ascii="David" w:hAnsi="David" w:cs="David" w:hint="cs"/>
          <w:sz w:val="24"/>
          <w:szCs w:val="24"/>
          <w:u w:val="single"/>
          <w:rtl/>
        </w:rPr>
        <w:t xml:space="preserve">הלכות מרכזיות שיצאו מפס"ד </w:t>
      </w:r>
      <w:proofErr w:type="spellStart"/>
      <w:r w:rsidRPr="0020480D">
        <w:rPr>
          <w:rFonts w:ascii="David" w:hAnsi="David" w:cs="David" w:hint="cs"/>
          <w:sz w:val="24"/>
          <w:szCs w:val="24"/>
          <w:u w:val="single"/>
          <w:rtl/>
        </w:rPr>
        <w:t>פוליאקוב</w:t>
      </w:r>
      <w:proofErr w:type="spellEnd"/>
    </w:p>
    <w:p w14:paraId="0A597461" w14:textId="5D0E6818" w:rsidR="0020480D" w:rsidRPr="0020480D" w:rsidRDefault="0020480D" w:rsidP="007C7B0E">
      <w:pPr>
        <w:pStyle w:val="a7"/>
        <w:numPr>
          <w:ilvl w:val="0"/>
          <w:numId w:val="75"/>
        </w:numPr>
        <w:spacing w:line="240" w:lineRule="auto"/>
        <w:jc w:val="both"/>
        <w:rPr>
          <w:rFonts w:ascii="David" w:hAnsi="David" w:cs="David"/>
          <w:sz w:val="24"/>
          <w:szCs w:val="24"/>
        </w:rPr>
      </w:pPr>
      <w:r w:rsidRPr="0020480D">
        <w:rPr>
          <w:rFonts w:ascii="David" w:hAnsi="David" w:cs="David"/>
          <w:sz w:val="24"/>
          <w:szCs w:val="24"/>
          <w:rtl/>
        </w:rPr>
        <w:t xml:space="preserve">"המסייע הוא מי ש"עשה מעשה כדי לאפשר" את ביצוע העבירה, או להשיג איזו מן המטרות הפסולות האחרות הכרוכות בכך. האפקטיביות של התרומה המסייעת אינה </w:t>
      </w:r>
      <w:r w:rsidRPr="0020480D">
        <w:rPr>
          <w:rFonts w:ascii="David" w:hAnsi="David" w:cs="David"/>
          <w:sz w:val="24"/>
          <w:szCs w:val="24"/>
          <w:rtl/>
        </w:rPr>
        <w:lastRenderedPageBreak/>
        <w:t xml:space="preserve">מהווה תנאי להטלת אחריות פלילית על המסייע. </w:t>
      </w:r>
      <w:r w:rsidRPr="0020480D">
        <w:rPr>
          <w:rFonts w:ascii="David" w:hAnsi="David" w:cs="David"/>
          <w:b/>
          <w:bCs/>
          <w:sz w:val="24"/>
          <w:szCs w:val="24"/>
          <w:rtl/>
        </w:rPr>
        <w:t>די להראות כי המעשה היה "מסוגל" לסייע, או כי המבצע העיקרי הסתמך על עשייתו.</w:t>
      </w:r>
    </w:p>
    <w:p w14:paraId="24D25614" w14:textId="52C3AB64" w:rsidR="0020480D" w:rsidRPr="0020480D" w:rsidRDefault="0020480D" w:rsidP="007C7B0E">
      <w:pPr>
        <w:pStyle w:val="a7"/>
        <w:numPr>
          <w:ilvl w:val="0"/>
          <w:numId w:val="75"/>
        </w:numPr>
        <w:spacing w:line="240" w:lineRule="auto"/>
        <w:jc w:val="both"/>
        <w:rPr>
          <w:rFonts w:ascii="David" w:hAnsi="David" w:cs="David"/>
          <w:sz w:val="24"/>
          <w:szCs w:val="24"/>
          <w:rtl/>
        </w:rPr>
      </w:pPr>
      <w:r w:rsidRPr="0020480D">
        <w:rPr>
          <w:rFonts w:ascii="David" w:hAnsi="David" w:cs="David"/>
          <w:b/>
          <w:bCs/>
          <w:sz w:val="24"/>
          <w:szCs w:val="24"/>
          <w:rtl/>
        </w:rPr>
        <w:t>בנסיבות המקרה שלפנינו, המסייע, שנכח בשעת הרצח, צפה את האפשרות שהמבצעים העיקריים ימיתו את קורבנם כקרובה לוודאי. כן ראה מראש, כאפשרות קרובה לוודאי, כי מעשיו יקלו על ביצוע הרצח.</w:t>
      </w:r>
    </w:p>
    <w:p w14:paraId="7A299A57" w14:textId="44C1404F" w:rsidR="0020480D" w:rsidRDefault="00564B6D" w:rsidP="004443A5">
      <w:pPr>
        <w:spacing w:line="240" w:lineRule="auto"/>
        <w:jc w:val="both"/>
        <w:rPr>
          <w:rFonts w:ascii="David" w:hAnsi="David" w:cs="David"/>
          <w:sz w:val="24"/>
          <w:szCs w:val="24"/>
          <w:rtl/>
        </w:rPr>
      </w:pPr>
      <w:r>
        <w:rPr>
          <w:rFonts w:ascii="David" w:hAnsi="David" w:cs="David" w:hint="cs"/>
          <w:sz w:val="24"/>
          <w:szCs w:val="24"/>
          <w:rtl/>
        </w:rPr>
        <w:t>אתה לא צריך לדעת באופן מובהק מה הולך לקרות, אלא להבין שהולך לקרות משהו לא תקין וזה מספיק כדי לגבש את המודעות הפלילית לעבירה.</w:t>
      </w:r>
    </w:p>
    <w:p w14:paraId="51494B3A" w14:textId="03D7BE4D" w:rsidR="00564B6D" w:rsidRDefault="00564B6D" w:rsidP="004443A5">
      <w:pPr>
        <w:spacing w:line="240" w:lineRule="auto"/>
        <w:jc w:val="both"/>
        <w:rPr>
          <w:rFonts w:ascii="David" w:hAnsi="David" w:cs="David"/>
          <w:sz w:val="24"/>
          <w:szCs w:val="24"/>
          <w:rtl/>
        </w:rPr>
      </w:pPr>
    </w:p>
    <w:p w14:paraId="793765CC" w14:textId="77777777" w:rsidR="00564B6D" w:rsidRPr="00564B6D" w:rsidRDefault="00564B6D" w:rsidP="004443A5">
      <w:pPr>
        <w:spacing w:line="240" w:lineRule="auto"/>
        <w:jc w:val="both"/>
        <w:rPr>
          <w:rFonts w:ascii="David" w:hAnsi="David" w:cs="David"/>
          <w:sz w:val="24"/>
          <w:szCs w:val="24"/>
        </w:rPr>
      </w:pPr>
      <w:r w:rsidRPr="00564B6D">
        <w:rPr>
          <w:rFonts w:ascii="David" w:hAnsi="David" w:cs="David"/>
          <w:sz w:val="24"/>
          <w:szCs w:val="24"/>
          <w:u w:val="single"/>
          <w:rtl/>
        </w:rPr>
        <w:t>סיכום היסוד הנפשי בעבירת הסיוע</w:t>
      </w:r>
    </w:p>
    <w:p w14:paraId="5D493034" w14:textId="77777777" w:rsidR="00564B6D" w:rsidRPr="00564B6D" w:rsidRDefault="00564B6D" w:rsidP="004443A5">
      <w:pPr>
        <w:spacing w:line="240" w:lineRule="auto"/>
        <w:jc w:val="both"/>
        <w:rPr>
          <w:rFonts w:ascii="David" w:hAnsi="David" w:cs="David"/>
          <w:sz w:val="24"/>
          <w:szCs w:val="24"/>
          <w:rtl/>
        </w:rPr>
      </w:pPr>
      <w:r w:rsidRPr="00564B6D">
        <w:rPr>
          <w:rFonts w:ascii="David" w:hAnsi="David" w:cs="David"/>
          <w:b/>
          <w:bCs/>
          <w:sz w:val="24"/>
          <w:szCs w:val="24"/>
          <w:rtl/>
        </w:rPr>
        <w:t>א. מודעות לאפשרות ביצוע העבירה ע"י המבצע העיקרי</w:t>
      </w:r>
    </w:p>
    <w:p w14:paraId="5BCB26B6" w14:textId="77777777" w:rsidR="00564B6D" w:rsidRPr="00564B6D" w:rsidRDefault="00564B6D" w:rsidP="004443A5">
      <w:pPr>
        <w:spacing w:line="240" w:lineRule="auto"/>
        <w:jc w:val="both"/>
        <w:rPr>
          <w:rFonts w:ascii="David" w:hAnsi="David" w:cs="David"/>
          <w:sz w:val="24"/>
          <w:szCs w:val="24"/>
          <w:rtl/>
        </w:rPr>
      </w:pPr>
      <w:r w:rsidRPr="00564B6D">
        <w:rPr>
          <w:rFonts w:ascii="David" w:hAnsi="David" w:cs="David"/>
          <w:b/>
          <w:bCs/>
          <w:sz w:val="24"/>
          <w:szCs w:val="24"/>
          <w:rtl/>
        </w:rPr>
        <w:t>ב. מודעות לטיב ההתנהגות המסייעת ולכך שיש לה פוטנציאל לתרום לביצוע העבירה העיקרית</w:t>
      </w:r>
    </w:p>
    <w:p w14:paraId="1B98FC92" w14:textId="77777777" w:rsidR="00564B6D" w:rsidRPr="00564B6D" w:rsidRDefault="00564B6D" w:rsidP="004443A5">
      <w:pPr>
        <w:spacing w:line="240" w:lineRule="auto"/>
        <w:jc w:val="both"/>
        <w:rPr>
          <w:rFonts w:ascii="David" w:hAnsi="David" w:cs="David"/>
          <w:sz w:val="24"/>
          <w:szCs w:val="24"/>
          <w:rtl/>
        </w:rPr>
      </w:pPr>
      <w:r w:rsidRPr="00564B6D">
        <w:rPr>
          <w:rFonts w:ascii="David" w:hAnsi="David" w:cs="David"/>
          <w:sz w:val="24"/>
          <w:szCs w:val="24"/>
          <w:rtl/>
        </w:rPr>
        <w:t>ניתן להשתמש בדוקטרינת עצימת העיניים כתחליף למודעות בהקשרים אלו.</w:t>
      </w:r>
    </w:p>
    <w:p w14:paraId="571E2875" w14:textId="1C9F8FA1" w:rsidR="00564B6D" w:rsidRPr="004C5BF6" w:rsidRDefault="00564B6D" w:rsidP="004443A5">
      <w:pPr>
        <w:spacing w:line="240" w:lineRule="auto"/>
        <w:jc w:val="both"/>
        <w:rPr>
          <w:rFonts w:ascii="David" w:hAnsi="David" w:cs="David"/>
          <w:sz w:val="24"/>
          <w:szCs w:val="24"/>
          <w:rtl/>
        </w:rPr>
      </w:pPr>
      <w:r w:rsidRPr="00564B6D">
        <w:rPr>
          <w:rFonts w:ascii="David" w:hAnsi="David" w:cs="David"/>
          <w:sz w:val="24"/>
          <w:szCs w:val="24"/>
          <w:u w:val="single"/>
          <w:rtl/>
        </w:rPr>
        <w:t>ברק ב</w:t>
      </w:r>
      <w:r w:rsidRPr="00564B6D">
        <w:rPr>
          <w:rFonts w:ascii="David" w:hAnsi="David" w:cs="David"/>
          <w:b/>
          <w:bCs/>
          <w:sz w:val="24"/>
          <w:szCs w:val="24"/>
          <w:u w:val="single"/>
          <w:rtl/>
        </w:rPr>
        <w:t>פלונית</w:t>
      </w:r>
      <w:r w:rsidRPr="00564B6D">
        <w:rPr>
          <w:rFonts w:ascii="David" w:hAnsi="David" w:cs="David"/>
          <w:sz w:val="24"/>
          <w:szCs w:val="24"/>
          <w:u w:val="single"/>
          <w:rtl/>
        </w:rPr>
        <w:t xml:space="preserve"> (וזו ההלכה): </w:t>
      </w:r>
      <w:r w:rsidRPr="00564B6D">
        <w:rPr>
          <w:rFonts w:ascii="David" w:hAnsi="David" w:cs="David"/>
          <w:sz w:val="24"/>
          <w:szCs w:val="24"/>
          <w:rtl/>
        </w:rPr>
        <w:t xml:space="preserve">נדרש גם להוכיח כוונה לסייע לעבריין </w:t>
      </w:r>
      <w:r w:rsidR="00FB682A">
        <w:rPr>
          <w:rFonts w:ascii="David" w:hAnsi="David" w:cs="David" w:hint="cs"/>
          <w:sz w:val="24"/>
          <w:szCs w:val="24"/>
          <w:rtl/>
        </w:rPr>
        <w:t>(</w:t>
      </w:r>
      <w:r w:rsidRPr="00564B6D">
        <w:rPr>
          <w:rFonts w:ascii="David" w:hAnsi="David" w:cs="David"/>
          <w:sz w:val="24"/>
          <w:szCs w:val="24"/>
          <w:rtl/>
        </w:rPr>
        <w:t>הלכת הצפיות יכולה לשמש תחליף להוכחת הכוונה</w:t>
      </w:r>
      <w:r w:rsidR="00FB682A">
        <w:rPr>
          <w:rFonts w:ascii="David" w:hAnsi="David" w:cs="David" w:hint="cs"/>
          <w:sz w:val="24"/>
          <w:szCs w:val="24"/>
          <w:rtl/>
        </w:rPr>
        <w:t xml:space="preserve">, </w:t>
      </w:r>
      <w:r w:rsidR="00710D16" w:rsidRPr="004C5BF6">
        <w:rPr>
          <w:rFonts w:ascii="David" w:hAnsi="David" w:cs="David" w:hint="cs"/>
          <w:sz w:val="24"/>
          <w:szCs w:val="24"/>
          <w:rtl/>
        </w:rPr>
        <w:t xml:space="preserve">כאשר אנו מדברים על עבירות סיוע התביעה צריכה להוכיח מודעות מסוג של כוונה </w:t>
      </w:r>
      <w:r w:rsidR="00710D16" w:rsidRPr="004C5BF6">
        <w:rPr>
          <w:rFonts w:ascii="David" w:hAnsi="David" w:cs="David"/>
          <w:sz w:val="24"/>
          <w:szCs w:val="24"/>
          <w:rtl/>
        </w:rPr>
        <w:t>–</w:t>
      </w:r>
      <w:r w:rsidR="00710D16" w:rsidRPr="004C5BF6">
        <w:rPr>
          <w:rFonts w:ascii="David" w:hAnsi="David" w:cs="David" w:hint="cs"/>
          <w:sz w:val="24"/>
          <w:szCs w:val="24"/>
          <w:rtl/>
        </w:rPr>
        <w:t xml:space="preserve"> הלכת הצפיות).</w:t>
      </w:r>
    </w:p>
    <w:p w14:paraId="3A962838" w14:textId="77777777" w:rsidR="00521A29" w:rsidRPr="00521A29" w:rsidRDefault="00521A29" w:rsidP="004443A5">
      <w:pPr>
        <w:spacing w:line="240" w:lineRule="auto"/>
        <w:jc w:val="both"/>
        <w:rPr>
          <w:rFonts w:ascii="David" w:hAnsi="David" w:cs="David"/>
          <w:sz w:val="24"/>
          <w:szCs w:val="24"/>
          <w:u w:val="single"/>
        </w:rPr>
      </w:pPr>
      <w:r w:rsidRPr="00521A29">
        <w:rPr>
          <w:rFonts w:ascii="David" w:hAnsi="David" w:cs="David"/>
          <w:sz w:val="24"/>
          <w:szCs w:val="24"/>
          <w:u w:val="single"/>
          <w:rtl/>
        </w:rPr>
        <w:t>העונש על סיוע:</w:t>
      </w:r>
    </w:p>
    <w:p w14:paraId="63BA2427" w14:textId="4A56557F" w:rsidR="00521A29" w:rsidRPr="00521A29" w:rsidRDefault="00521A29" w:rsidP="004443A5">
      <w:pPr>
        <w:spacing w:line="240" w:lineRule="auto"/>
        <w:jc w:val="both"/>
        <w:rPr>
          <w:rFonts w:ascii="David" w:hAnsi="David" w:cs="David"/>
          <w:sz w:val="24"/>
          <w:szCs w:val="24"/>
          <w:rtl/>
        </w:rPr>
      </w:pPr>
      <w:r w:rsidRPr="00521A29">
        <w:rPr>
          <w:rFonts w:ascii="David" w:hAnsi="David" w:cs="David"/>
          <w:b/>
          <w:bCs/>
          <w:sz w:val="24"/>
          <w:szCs w:val="24"/>
          <w:rtl/>
        </w:rPr>
        <w:t>העונש – מחצית מהעונש</w:t>
      </w:r>
      <w:r>
        <w:rPr>
          <w:rFonts w:ascii="David" w:hAnsi="David" w:cs="David" w:hint="cs"/>
          <w:sz w:val="24"/>
          <w:szCs w:val="24"/>
          <w:rtl/>
        </w:rPr>
        <w:t xml:space="preserve">. </w:t>
      </w:r>
      <w:r w:rsidRPr="00521A29">
        <w:rPr>
          <w:rFonts w:ascii="David" w:hAnsi="David" w:cs="David"/>
          <w:sz w:val="24"/>
          <w:szCs w:val="24"/>
          <w:rtl/>
        </w:rPr>
        <w:t>אולם, חריגים:</w:t>
      </w:r>
      <w:r>
        <w:rPr>
          <w:rFonts w:ascii="David" w:hAnsi="David" w:cs="David" w:hint="cs"/>
          <w:sz w:val="24"/>
          <w:szCs w:val="24"/>
          <w:rtl/>
        </w:rPr>
        <w:t xml:space="preserve"> </w:t>
      </w:r>
      <w:r w:rsidRPr="00521A29">
        <w:rPr>
          <w:rFonts w:ascii="David" w:hAnsi="David" w:cs="David"/>
          <w:sz w:val="24"/>
          <w:szCs w:val="24"/>
          <w:rtl/>
        </w:rPr>
        <w:t>אם המבצע העיקרי  - מאסר עולם אזי המסייע – 20 שנה.</w:t>
      </w:r>
      <w:r>
        <w:rPr>
          <w:rFonts w:ascii="David" w:hAnsi="David" w:cs="David" w:hint="cs"/>
          <w:sz w:val="24"/>
          <w:szCs w:val="24"/>
          <w:rtl/>
        </w:rPr>
        <w:t xml:space="preserve"> </w:t>
      </w:r>
      <w:r w:rsidRPr="00521A29">
        <w:rPr>
          <w:rFonts w:ascii="David" w:hAnsi="David" w:cs="David"/>
          <w:sz w:val="24"/>
          <w:szCs w:val="24"/>
          <w:rtl/>
        </w:rPr>
        <w:t>[רשימת החריגים – סעיף 32 לחוק].</w:t>
      </w:r>
    </w:p>
    <w:p w14:paraId="11A5C94C" w14:textId="77777777" w:rsidR="00521A29" w:rsidRPr="00521A29" w:rsidRDefault="00521A29" w:rsidP="004443A5">
      <w:pPr>
        <w:spacing w:line="240" w:lineRule="auto"/>
        <w:jc w:val="both"/>
        <w:rPr>
          <w:rFonts w:ascii="David" w:hAnsi="David" w:cs="David"/>
          <w:sz w:val="24"/>
          <w:szCs w:val="24"/>
        </w:rPr>
      </w:pPr>
      <w:r w:rsidRPr="00521A29">
        <w:rPr>
          <w:rFonts w:ascii="David" w:hAnsi="David" w:cs="David"/>
          <w:b/>
          <w:bCs/>
          <w:sz w:val="24"/>
          <w:szCs w:val="24"/>
          <w:u w:val="single"/>
          <w:rtl/>
        </w:rPr>
        <w:t>פטור עקב חרטה</w:t>
      </w:r>
    </w:p>
    <w:p w14:paraId="202822FB" w14:textId="77777777" w:rsidR="00521A29" w:rsidRPr="00521A29" w:rsidRDefault="00521A29" w:rsidP="004443A5">
      <w:pPr>
        <w:spacing w:line="240" w:lineRule="auto"/>
        <w:jc w:val="both"/>
        <w:rPr>
          <w:rFonts w:ascii="David" w:hAnsi="David" w:cs="David"/>
          <w:sz w:val="24"/>
          <w:szCs w:val="24"/>
          <w:rtl/>
        </w:rPr>
      </w:pPr>
      <w:r w:rsidRPr="00521A29">
        <w:rPr>
          <w:rFonts w:ascii="David" w:hAnsi="David" w:cs="David"/>
          <w:sz w:val="24"/>
          <w:szCs w:val="24"/>
          <w:rtl/>
        </w:rPr>
        <w:t>שי מסייע לקורל לרצוח את שיר. מיד לאחר מכן שי מתחרט, לוקח את האקדח ומתקשר למשטרה.</w:t>
      </w:r>
    </w:p>
    <w:p w14:paraId="3ED2BDC4" w14:textId="77777777" w:rsidR="00521A29" w:rsidRPr="00521A29" w:rsidRDefault="00521A29" w:rsidP="004443A5">
      <w:pPr>
        <w:spacing w:line="240" w:lineRule="auto"/>
        <w:jc w:val="both"/>
        <w:rPr>
          <w:rFonts w:ascii="David" w:hAnsi="David" w:cs="David"/>
          <w:sz w:val="24"/>
          <w:szCs w:val="24"/>
          <w:rtl/>
        </w:rPr>
      </w:pPr>
      <w:r w:rsidRPr="00521A29">
        <w:rPr>
          <w:rFonts w:ascii="David" w:hAnsi="David" w:cs="David"/>
          <w:sz w:val="24"/>
          <w:szCs w:val="24"/>
          <w:rtl/>
        </w:rPr>
        <w:t>סעיף 34 – מנע את עשית העבירה באופן ממשי והודיע לרשויות [כמו בניסיון].</w:t>
      </w:r>
    </w:p>
    <w:p w14:paraId="35D28538" w14:textId="77777777" w:rsidR="00DE1D6E" w:rsidRDefault="00DE1D6E" w:rsidP="004443A5">
      <w:pPr>
        <w:spacing w:line="240" w:lineRule="auto"/>
        <w:jc w:val="both"/>
        <w:rPr>
          <w:rFonts w:ascii="David" w:hAnsi="David" w:cs="David"/>
          <w:b/>
          <w:bCs/>
          <w:sz w:val="28"/>
          <w:szCs w:val="28"/>
          <w:highlight w:val="green"/>
          <w:u w:val="single"/>
          <w:rtl/>
        </w:rPr>
      </w:pPr>
    </w:p>
    <w:p w14:paraId="0F795904" w14:textId="64373AAA" w:rsidR="00564B6D" w:rsidRPr="00266C6E" w:rsidRDefault="0021515C" w:rsidP="00266C6E">
      <w:pPr>
        <w:spacing w:line="240" w:lineRule="auto"/>
        <w:jc w:val="center"/>
        <w:rPr>
          <w:rFonts w:ascii="David" w:hAnsi="David" w:cs="David"/>
          <w:b/>
          <w:bCs/>
          <w:sz w:val="32"/>
          <w:szCs w:val="32"/>
          <w:u w:val="single"/>
          <w:rtl/>
        </w:rPr>
      </w:pPr>
      <w:r w:rsidRPr="00266C6E">
        <w:rPr>
          <w:rFonts w:ascii="David" w:hAnsi="David" w:cs="David" w:hint="cs"/>
          <w:b/>
          <w:bCs/>
          <w:sz w:val="32"/>
          <w:szCs w:val="32"/>
          <w:u w:val="single"/>
          <w:rtl/>
        </w:rPr>
        <w:t>שידול</w:t>
      </w:r>
    </w:p>
    <w:p w14:paraId="5FE886F4" w14:textId="77777777" w:rsidR="0021515C" w:rsidRDefault="0021515C" w:rsidP="004443A5">
      <w:pPr>
        <w:spacing w:line="240" w:lineRule="auto"/>
        <w:jc w:val="both"/>
        <w:rPr>
          <w:rFonts w:ascii="David" w:hAnsi="David" w:cs="David"/>
          <w:sz w:val="24"/>
          <w:szCs w:val="24"/>
          <w:rtl/>
        </w:rPr>
      </w:pPr>
      <w:r w:rsidRPr="0021515C">
        <w:rPr>
          <w:rFonts w:ascii="David" w:hAnsi="David" w:cs="David"/>
          <w:sz w:val="24"/>
          <w:szCs w:val="24"/>
          <w:rtl/>
        </w:rPr>
        <w:t>"המביא אחר לידי עשיית עבירה בשכנוע, בעידוד, בדרישה, בהפצרה או בכל דרך שיש בה משום הפעלת</w:t>
      </w:r>
      <w:r>
        <w:rPr>
          <w:rFonts w:ascii="David" w:hAnsi="David" w:cs="David" w:hint="cs"/>
          <w:sz w:val="24"/>
          <w:szCs w:val="24"/>
          <w:rtl/>
        </w:rPr>
        <w:t xml:space="preserve"> </w:t>
      </w:r>
      <w:r w:rsidRPr="0021515C">
        <w:rPr>
          <w:rFonts w:ascii="David" w:hAnsi="David" w:cs="David"/>
          <w:sz w:val="24"/>
          <w:szCs w:val="24"/>
          <w:rtl/>
        </w:rPr>
        <w:t>לחץ, הוא משדל לדבר עבירה."</w:t>
      </w:r>
      <w:r>
        <w:rPr>
          <w:rFonts w:ascii="David" w:hAnsi="David" w:cs="David" w:hint="cs"/>
          <w:sz w:val="24"/>
          <w:szCs w:val="24"/>
          <w:rtl/>
        </w:rPr>
        <w:t xml:space="preserve"> </w:t>
      </w:r>
    </w:p>
    <w:p w14:paraId="0168FE70" w14:textId="7B82B1B6" w:rsidR="0021515C" w:rsidRPr="0021515C" w:rsidRDefault="0021515C" w:rsidP="004443A5">
      <w:pPr>
        <w:spacing w:line="240" w:lineRule="auto"/>
        <w:jc w:val="both"/>
        <w:rPr>
          <w:rFonts w:ascii="David" w:hAnsi="David" w:cs="David"/>
          <w:sz w:val="24"/>
          <w:szCs w:val="24"/>
          <w:rtl/>
        </w:rPr>
      </w:pPr>
      <w:r w:rsidRPr="0021515C">
        <w:rPr>
          <w:rFonts w:ascii="David" w:hAnsi="David" w:cs="David"/>
          <w:sz w:val="24"/>
          <w:szCs w:val="24"/>
          <w:rtl/>
        </w:rPr>
        <w:t xml:space="preserve">השידול מצריך </w:t>
      </w:r>
      <w:r w:rsidRPr="0021515C">
        <w:rPr>
          <w:rFonts w:ascii="David" w:hAnsi="David" w:cs="David"/>
          <w:b/>
          <w:bCs/>
          <w:sz w:val="24"/>
          <w:szCs w:val="24"/>
          <w:rtl/>
        </w:rPr>
        <w:t xml:space="preserve">קשר סיבתי </w:t>
      </w:r>
      <w:r w:rsidRPr="0021515C">
        <w:rPr>
          <w:rFonts w:ascii="David" w:hAnsi="David" w:cs="David"/>
          <w:sz w:val="24"/>
          <w:szCs w:val="24"/>
          <w:rtl/>
        </w:rPr>
        <w:t>בין השידול לבין ביצוע העבירה ע"י המבצע העיקרי. כלומר, אם אדם גם ככה התכוון לגנוב, איני יכול לשדל אותו לגנוב כי גם ככה התכוון לכך.</w:t>
      </w:r>
    </w:p>
    <w:p w14:paraId="06C43F01" w14:textId="77777777" w:rsidR="00792548" w:rsidRPr="00792548" w:rsidRDefault="00792548" w:rsidP="004443A5">
      <w:pPr>
        <w:spacing w:line="240" w:lineRule="auto"/>
        <w:jc w:val="both"/>
        <w:rPr>
          <w:rFonts w:ascii="David" w:hAnsi="David" w:cs="David"/>
          <w:sz w:val="24"/>
          <w:szCs w:val="24"/>
          <w:u w:val="single"/>
        </w:rPr>
      </w:pPr>
      <w:r w:rsidRPr="00792548">
        <w:rPr>
          <w:rFonts w:ascii="David" w:hAnsi="David" w:cs="David"/>
          <w:b/>
          <w:bCs/>
          <w:sz w:val="24"/>
          <w:szCs w:val="24"/>
          <w:u w:val="single"/>
          <w:rtl/>
        </w:rPr>
        <w:t>ס' 30. משדל [תיקון: תשנ"ד]</w:t>
      </w:r>
    </w:p>
    <w:p w14:paraId="63B75EBF" w14:textId="77777777" w:rsidR="009410E2" w:rsidRDefault="00792548" w:rsidP="004443A5">
      <w:pPr>
        <w:spacing w:line="240" w:lineRule="auto"/>
        <w:jc w:val="both"/>
        <w:rPr>
          <w:rFonts w:ascii="David" w:hAnsi="David" w:cs="David"/>
          <w:b/>
          <w:bCs/>
          <w:rtl/>
        </w:rPr>
      </w:pPr>
      <w:r w:rsidRPr="00792548">
        <w:rPr>
          <w:rFonts w:ascii="David" w:hAnsi="David" w:cs="David"/>
          <w:sz w:val="24"/>
          <w:szCs w:val="24"/>
          <w:rtl/>
        </w:rPr>
        <w:t xml:space="preserve">"המביא אחר לידי עשיית עבירה בשכנוע, בעידוד, בדרישה, בהפצרה או בכל דרך שיש בה משום הפעלת לחץ, הוא משדל לדבר עבירה." </w:t>
      </w:r>
      <w:r>
        <w:rPr>
          <w:rFonts w:ascii="David" w:hAnsi="David" w:cs="David" w:hint="cs"/>
          <w:sz w:val="24"/>
          <w:szCs w:val="24"/>
          <w:rtl/>
        </w:rPr>
        <w:t xml:space="preserve"> </w:t>
      </w:r>
      <w:r w:rsidRPr="00792548">
        <w:rPr>
          <w:rFonts w:ascii="David" w:hAnsi="David" w:cs="David"/>
          <w:sz w:val="24"/>
          <w:szCs w:val="24"/>
          <w:rtl/>
        </w:rPr>
        <w:t>התרומה שלו מתבטאת בכך שהוא מביא את המבצע של העבירה לקבלת החלטה לעשות את המעשה.</w:t>
      </w:r>
      <w:r>
        <w:rPr>
          <w:rFonts w:ascii="David" w:hAnsi="David" w:cs="David" w:hint="cs"/>
          <w:sz w:val="24"/>
          <w:szCs w:val="24"/>
          <w:rtl/>
        </w:rPr>
        <w:t xml:space="preserve"> </w:t>
      </w:r>
      <w:r w:rsidRPr="00792548">
        <w:rPr>
          <w:rFonts w:ascii="David" w:hAnsi="David" w:cs="David"/>
          <w:sz w:val="24"/>
          <w:szCs w:val="24"/>
          <w:rtl/>
        </w:rPr>
        <w:t>השידול התנכי – הנחש את הא</w:t>
      </w:r>
      <w:r>
        <w:rPr>
          <w:rFonts w:ascii="David" w:hAnsi="David" w:cs="David" w:hint="cs"/>
          <w:sz w:val="24"/>
          <w:szCs w:val="24"/>
          <w:rtl/>
        </w:rPr>
        <w:t>י</w:t>
      </w:r>
      <w:r w:rsidRPr="00792548">
        <w:rPr>
          <w:rFonts w:ascii="David" w:hAnsi="David" w:cs="David"/>
          <w:sz w:val="24"/>
          <w:szCs w:val="24"/>
          <w:rtl/>
        </w:rPr>
        <w:t>שה לאכול מעץ הדעת.</w:t>
      </w:r>
      <w:r w:rsidR="009410E2" w:rsidRPr="009410E2">
        <w:rPr>
          <w:rFonts w:eastAsiaTheme="minorEastAsia" w:hAnsi="Gisha"/>
          <w:b/>
          <w:bCs/>
          <w:color w:val="000000" w:themeColor="text1"/>
          <w:spacing w:val="2"/>
          <w:kern w:val="24"/>
          <w:sz w:val="36"/>
          <w:szCs w:val="36"/>
          <w:rtl/>
        </w:rPr>
        <w:t xml:space="preserve"> </w:t>
      </w:r>
    </w:p>
    <w:p w14:paraId="185DC3A7" w14:textId="3C613EB1" w:rsidR="009410E2" w:rsidRPr="009410E2" w:rsidRDefault="009410E2" w:rsidP="004443A5">
      <w:pPr>
        <w:spacing w:line="240" w:lineRule="auto"/>
        <w:jc w:val="both"/>
        <w:rPr>
          <w:rFonts w:ascii="David" w:hAnsi="David" w:cs="David"/>
          <w:rtl/>
        </w:rPr>
      </w:pPr>
      <w:r w:rsidRPr="009410E2">
        <w:rPr>
          <w:rFonts w:ascii="David" w:hAnsi="David" w:cs="David"/>
          <w:b/>
          <w:bCs/>
          <w:sz w:val="24"/>
          <w:szCs w:val="24"/>
          <w:rtl/>
        </w:rPr>
        <w:t>שידול</w:t>
      </w:r>
      <w:r w:rsidRPr="009410E2">
        <w:rPr>
          <w:rFonts w:ascii="David" w:hAnsi="David" w:cs="David"/>
          <w:sz w:val="24"/>
          <w:szCs w:val="24"/>
          <w:rtl/>
        </w:rPr>
        <w:t xml:space="preserve"> – אדם שגורם לאדם אחר להחליט לבצע עבירה.</w:t>
      </w:r>
      <w:r>
        <w:rPr>
          <w:rFonts w:ascii="David" w:hAnsi="David" w:cs="David" w:hint="cs"/>
          <w:rtl/>
        </w:rPr>
        <w:t xml:space="preserve"> </w:t>
      </w:r>
      <w:r w:rsidRPr="009410E2">
        <w:rPr>
          <w:rFonts w:ascii="David" w:hAnsi="David" w:cs="David"/>
          <w:sz w:val="24"/>
          <w:szCs w:val="24"/>
          <w:rtl/>
        </w:rPr>
        <w:t xml:space="preserve">הרציונל בעבירת המשדל הוא שמענישים אדם על זה שהוא גרם לשינוי תודעה אצל אדם אחר. מצד אחד התרומה שלו לביצוע העבירה היא עקיפה (הוא לא נוטל חלק בביצוע העיקרי של העבירה. במובן זה הוא דומה למסייע), ומצד שני </w:t>
      </w:r>
      <w:r w:rsidRPr="009410E2">
        <w:rPr>
          <w:rFonts w:ascii="David" w:hAnsi="David" w:cs="David"/>
          <w:b/>
          <w:bCs/>
          <w:sz w:val="24"/>
          <w:szCs w:val="24"/>
          <w:rtl/>
        </w:rPr>
        <w:t>התרומה מרכזית - הוא המוח מאחוריה</w:t>
      </w:r>
      <w:r w:rsidRPr="009410E2">
        <w:rPr>
          <w:rFonts w:ascii="David" w:hAnsi="David" w:cs="David"/>
          <w:sz w:val="24"/>
          <w:szCs w:val="24"/>
          <w:rtl/>
        </w:rPr>
        <w:t>).</w:t>
      </w:r>
    </w:p>
    <w:p w14:paraId="6D4E1CFD" w14:textId="6EBB649D" w:rsidR="00792548" w:rsidRDefault="00D72F58" w:rsidP="004443A5">
      <w:pPr>
        <w:spacing w:line="240" w:lineRule="auto"/>
        <w:jc w:val="both"/>
        <w:rPr>
          <w:rFonts w:ascii="David" w:hAnsi="David" w:cs="David"/>
          <w:sz w:val="24"/>
          <w:szCs w:val="24"/>
          <w:rtl/>
        </w:rPr>
      </w:pPr>
      <w:r>
        <w:rPr>
          <w:rFonts w:ascii="David" w:hAnsi="David" w:cs="David" w:hint="cs"/>
          <w:sz w:val="24"/>
          <w:szCs w:val="24"/>
          <w:rtl/>
        </w:rPr>
        <w:t>המורכב בשידול : זה הדבר והיפוכו. המשדל אינו עושה כלום הוא רק מדבר. מצד שני הוא המוח מאחורי העבירה. הוא יוצר שינוי תודעה אצל המשודל. בעקבות תיקון 39 העונש של המשדל הוא כמו של מבצע העבירה המרכזית.</w:t>
      </w:r>
    </w:p>
    <w:p w14:paraId="4299847B" w14:textId="597B05C8" w:rsidR="00D72F58" w:rsidRPr="00D72F58" w:rsidRDefault="00D72F58" w:rsidP="004443A5">
      <w:pPr>
        <w:spacing w:line="240" w:lineRule="auto"/>
        <w:jc w:val="both"/>
        <w:rPr>
          <w:rFonts w:ascii="David" w:hAnsi="David" w:cs="David"/>
          <w:sz w:val="24"/>
          <w:szCs w:val="24"/>
          <w:u w:val="single"/>
        </w:rPr>
      </w:pPr>
      <w:r w:rsidRPr="00D72F58">
        <w:rPr>
          <w:rFonts w:ascii="David" w:hAnsi="David" w:cs="David"/>
          <w:b/>
          <w:bCs/>
          <w:sz w:val="24"/>
          <w:szCs w:val="24"/>
          <w:highlight w:val="cyan"/>
          <w:u w:val="single"/>
          <w:rtl/>
        </w:rPr>
        <w:t xml:space="preserve">פס"ד </w:t>
      </w:r>
      <w:proofErr w:type="spellStart"/>
      <w:r w:rsidRPr="00D72F58">
        <w:rPr>
          <w:rFonts w:ascii="David" w:hAnsi="David" w:cs="David"/>
          <w:b/>
          <w:bCs/>
          <w:sz w:val="24"/>
          <w:szCs w:val="24"/>
          <w:highlight w:val="cyan"/>
          <w:u w:val="single"/>
          <w:rtl/>
        </w:rPr>
        <w:t>אסקין</w:t>
      </w:r>
      <w:proofErr w:type="spellEnd"/>
      <w:r w:rsidRPr="00D72F58">
        <w:rPr>
          <w:rFonts w:ascii="David" w:hAnsi="David" w:cs="David"/>
          <w:b/>
          <w:bCs/>
          <w:sz w:val="24"/>
          <w:szCs w:val="24"/>
          <w:u w:val="single"/>
          <w:rtl/>
        </w:rPr>
        <w:t xml:space="preserve"> </w:t>
      </w:r>
    </w:p>
    <w:p w14:paraId="167C4105" w14:textId="77777777" w:rsidR="00D72F58" w:rsidRPr="00D72F58" w:rsidRDefault="00D72F58" w:rsidP="004443A5">
      <w:pPr>
        <w:spacing w:line="240" w:lineRule="auto"/>
        <w:jc w:val="both"/>
        <w:rPr>
          <w:rFonts w:ascii="David" w:hAnsi="David" w:cs="David"/>
          <w:sz w:val="24"/>
          <w:szCs w:val="24"/>
          <w:rtl/>
        </w:rPr>
      </w:pPr>
      <w:r w:rsidRPr="00D72F58">
        <w:rPr>
          <w:rFonts w:ascii="David" w:hAnsi="David" w:cs="David"/>
          <w:sz w:val="24"/>
          <w:szCs w:val="24"/>
          <w:rtl/>
        </w:rPr>
        <w:t>הורשע בשידול למעשה של כניסה ללא רשות למקום קבורה ובקשירת קשר לביצוע עוון בגין פעולה של הנחת ראש חזיר על קבר בבית קברות מוסלמי, ובשידול לביצוע מעשה הצתה ובקשירת קשר לביצוע פשע בגינו.</w:t>
      </w:r>
    </w:p>
    <w:p w14:paraId="37D72A98" w14:textId="77777777" w:rsidR="00D72F58" w:rsidRPr="00D72F58" w:rsidRDefault="00D72F58" w:rsidP="004443A5">
      <w:pPr>
        <w:spacing w:line="240" w:lineRule="auto"/>
        <w:jc w:val="both"/>
        <w:rPr>
          <w:rFonts w:ascii="David" w:hAnsi="David" w:cs="David"/>
          <w:sz w:val="24"/>
          <w:szCs w:val="24"/>
          <w:rtl/>
        </w:rPr>
      </w:pPr>
      <w:r w:rsidRPr="00D72F58">
        <w:rPr>
          <w:rFonts w:ascii="David" w:hAnsi="David" w:cs="David"/>
          <w:sz w:val="24"/>
          <w:szCs w:val="24"/>
          <w:rtl/>
        </w:rPr>
        <w:t xml:space="preserve">ביהמ"ש: מה היסוד הנפשי הנדרש בשידול? </w:t>
      </w:r>
    </w:p>
    <w:p w14:paraId="2D84C78A" w14:textId="67446F7C" w:rsidR="00F0791C" w:rsidRDefault="00F0791C" w:rsidP="004443A5">
      <w:pPr>
        <w:spacing w:line="240" w:lineRule="auto"/>
        <w:jc w:val="both"/>
        <w:rPr>
          <w:rFonts w:ascii="David" w:hAnsi="David" w:cs="David"/>
          <w:sz w:val="24"/>
          <w:szCs w:val="24"/>
          <w:rtl/>
        </w:rPr>
      </w:pPr>
      <w:r w:rsidRPr="00F0791C">
        <w:rPr>
          <w:rFonts w:ascii="David" w:hAnsi="David" w:cs="David"/>
          <w:sz w:val="24"/>
          <w:szCs w:val="24"/>
          <w:rtl/>
        </w:rPr>
        <w:lastRenderedPageBreak/>
        <w:t>בית המשפט העליון פסק (מפי השופטת ביניש):</w:t>
      </w:r>
      <w:r>
        <w:rPr>
          <w:rFonts w:ascii="David" w:hAnsi="David" w:cs="David" w:hint="cs"/>
          <w:sz w:val="24"/>
          <w:szCs w:val="24"/>
          <w:rtl/>
        </w:rPr>
        <w:t xml:space="preserve"> </w:t>
      </w:r>
      <w:r w:rsidRPr="00F0791C">
        <w:rPr>
          <w:rFonts w:ascii="David" w:hAnsi="David" w:cs="David"/>
          <w:b/>
          <w:bCs/>
          <w:sz w:val="24"/>
          <w:szCs w:val="24"/>
          <w:rtl/>
        </w:rPr>
        <w:t xml:space="preserve">תמצית השידול הפלילי היא בהבאת אחר לידי ביצוע העבירה, קרי בתרומת המשדל ליצירת ההחלטה או לגיבושה לבצע את העבירה. </w:t>
      </w:r>
      <w:r w:rsidRPr="00F0791C">
        <w:rPr>
          <w:rFonts w:ascii="David" w:hAnsi="David" w:cs="David"/>
          <w:sz w:val="24"/>
          <w:szCs w:val="24"/>
          <w:rtl/>
        </w:rPr>
        <w:t xml:space="preserve">במסגרת יסודות השידול אין זה הכרחי, ואף אין זה מספיק, כי היוזמה או הרעיון לביצוע העבירה יהיו של “המשדל”. </w:t>
      </w:r>
      <w:r w:rsidRPr="00187F71">
        <w:rPr>
          <w:rFonts w:ascii="David" w:hAnsi="David" w:cs="David"/>
          <w:b/>
          <w:bCs/>
          <w:sz w:val="24"/>
          <w:szCs w:val="24"/>
          <w:rtl/>
        </w:rPr>
        <w:t>הרכיב הנסיבתי</w:t>
      </w:r>
      <w:r w:rsidRPr="00F0791C">
        <w:rPr>
          <w:rFonts w:ascii="David" w:hAnsi="David" w:cs="David"/>
          <w:sz w:val="24"/>
          <w:szCs w:val="24"/>
          <w:rtl/>
        </w:rPr>
        <w:t xml:space="preserve"> בעבירת השידול עשוי להתקיים גם במצבים שבהם הרעיון העברייני עלה לראשונה במחשבתו של ה”משודל”, אך טרם גובשה אצלו ההחלטה לבצעו</w:t>
      </w:r>
      <w:r w:rsidR="00E13E06">
        <w:rPr>
          <w:rFonts w:ascii="David" w:hAnsi="David" w:cs="David" w:hint="cs"/>
          <w:sz w:val="24"/>
          <w:szCs w:val="24"/>
          <w:rtl/>
        </w:rPr>
        <w:t>. כלומר : ישנם מקרים בהם המשדל הוא לא בהכרח זה שהביא את הרעיון אלא הרעיון היה אצל אדם אחר שחשב ודמיין אותו בראש והוא זה שבסוף מביא אותם לידי עבירה. לא חובה שהמשדל יביא את הרעיון לפעמים זה קורה אצל המ</w:t>
      </w:r>
      <w:r w:rsidR="00BD6F52">
        <w:rPr>
          <w:rFonts w:ascii="David" w:hAnsi="David" w:cs="David" w:hint="cs"/>
          <w:sz w:val="24"/>
          <w:szCs w:val="24"/>
          <w:rtl/>
        </w:rPr>
        <w:t>שו</w:t>
      </w:r>
      <w:r w:rsidR="00E13E06">
        <w:rPr>
          <w:rFonts w:ascii="David" w:hAnsi="David" w:cs="David" w:hint="cs"/>
          <w:sz w:val="24"/>
          <w:szCs w:val="24"/>
          <w:rtl/>
        </w:rPr>
        <w:t>דלים אבל כן צריך להוכיח שבלעדי המשדל זה לא היה קורה, שהוא זה ששינה אצלם את התודעה ובלעדיו זה לא היה קורה.</w:t>
      </w:r>
    </w:p>
    <w:p w14:paraId="3AEE21DF" w14:textId="77777777" w:rsidR="00E13E06" w:rsidRDefault="00E13E06" w:rsidP="004443A5">
      <w:pPr>
        <w:spacing w:line="240" w:lineRule="auto"/>
        <w:jc w:val="both"/>
        <w:rPr>
          <w:rFonts w:ascii="David" w:hAnsi="David" w:cs="David"/>
          <w:sz w:val="24"/>
          <w:szCs w:val="24"/>
          <w:u w:val="single"/>
          <w:rtl/>
        </w:rPr>
      </w:pPr>
    </w:p>
    <w:p w14:paraId="783C89DB" w14:textId="59501E37" w:rsidR="00E13E06" w:rsidRPr="00E13E06" w:rsidRDefault="00E13E06" w:rsidP="004443A5">
      <w:pPr>
        <w:spacing w:line="240" w:lineRule="auto"/>
        <w:jc w:val="both"/>
        <w:rPr>
          <w:rFonts w:ascii="David" w:hAnsi="David" w:cs="David"/>
          <w:b/>
          <w:bCs/>
          <w:sz w:val="24"/>
          <w:szCs w:val="24"/>
        </w:rPr>
      </w:pPr>
      <w:r w:rsidRPr="00E13E06">
        <w:rPr>
          <w:rFonts w:ascii="David" w:hAnsi="David" w:cs="David"/>
          <w:b/>
          <w:bCs/>
          <w:sz w:val="24"/>
          <w:szCs w:val="24"/>
          <w:u w:val="single"/>
          <w:rtl/>
        </w:rPr>
        <w:t xml:space="preserve">היסוד העובדתי של השידול </w:t>
      </w:r>
    </w:p>
    <w:p w14:paraId="13F53175" w14:textId="0A27285B" w:rsidR="00E13E06" w:rsidRPr="00E13E06" w:rsidRDefault="00E13E06" w:rsidP="004443A5">
      <w:pPr>
        <w:spacing w:line="240" w:lineRule="auto"/>
        <w:jc w:val="both"/>
        <w:rPr>
          <w:rFonts w:ascii="David" w:hAnsi="David" w:cs="David"/>
          <w:sz w:val="24"/>
          <w:szCs w:val="24"/>
          <w:rtl/>
        </w:rPr>
      </w:pPr>
      <w:r w:rsidRPr="00E13E06">
        <w:rPr>
          <w:rFonts w:ascii="David" w:hAnsi="David" w:cs="David"/>
          <w:sz w:val="24"/>
          <w:szCs w:val="24"/>
          <w:rtl/>
        </w:rPr>
        <w:t>התנהגות בעלת אופי משדל – שכנוע, עידוד, דרישה, הפצרה  או כל דרך שיש בה הפעלת לחץ.</w:t>
      </w:r>
      <w:r>
        <w:rPr>
          <w:rFonts w:ascii="David" w:hAnsi="David" w:cs="David" w:hint="cs"/>
          <w:sz w:val="24"/>
          <w:szCs w:val="24"/>
          <w:rtl/>
        </w:rPr>
        <w:t xml:space="preserve"> </w:t>
      </w:r>
      <w:r w:rsidRPr="00E13E06">
        <w:rPr>
          <w:rFonts w:ascii="David" w:hAnsi="David" w:cs="David"/>
          <w:sz w:val="24"/>
          <w:szCs w:val="24"/>
          <w:rtl/>
        </w:rPr>
        <w:t>שידול בעל "אפקטיביות פוטנציאלית" העשויה להשפיע על המשודל.</w:t>
      </w:r>
    </w:p>
    <w:p w14:paraId="5B6171BE" w14:textId="77777777" w:rsidR="001A740B" w:rsidRPr="001A740B" w:rsidRDefault="001A740B" w:rsidP="004443A5">
      <w:pPr>
        <w:spacing w:line="240" w:lineRule="auto"/>
        <w:jc w:val="both"/>
        <w:rPr>
          <w:rFonts w:ascii="David" w:hAnsi="David" w:cs="David"/>
          <w:sz w:val="24"/>
          <w:szCs w:val="24"/>
        </w:rPr>
      </w:pPr>
      <w:r w:rsidRPr="001A740B">
        <w:rPr>
          <w:rFonts w:ascii="David" w:hAnsi="David" w:cs="David"/>
          <w:b/>
          <w:bCs/>
          <w:sz w:val="24"/>
          <w:szCs w:val="24"/>
          <w:u w:val="single"/>
          <w:rtl/>
        </w:rPr>
        <w:t xml:space="preserve">היסוד הנפשי במסגרת פעולת השידול </w:t>
      </w:r>
    </w:p>
    <w:p w14:paraId="44557285" w14:textId="77777777" w:rsidR="001A740B" w:rsidRPr="001A740B" w:rsidRDefault="001A740B" w:rsidP="004443A5">
      <w:pPr>
        <w:spacing w:line="240" w:lineRule="auto"/>
        <w:jc w:val="both"/>
        <w:rPr>
          <w:rFonts w:ascii="David" w:hAnsi="David" w:cs="David"/>
          <w:sz w:val="24"/>
          <w:szCs w:val="24"/>
          <w:rtl/>
        </w:rPr>
      </w:pPr>
      <w:r w:rsidRPr="001A740B">
        <w:rPr>
          <w:rFonts w:ascii="David" w:hAnsi="David" w:cs="David"/>
          <w:sz w:val="24"/>
          <w:szCs w:val="24"/>
          <w:rtl/>
        </w:rPr>
        <w:t xml:space="preserve">ראשית, על </w:t>
      </w:r>
      <w:r w:rsidRPr="001A740B">
        <w:rPr>
          <w:rFonts w:ascii="David" w:hAnsi="David" w:cs="David"/>
          <w:sz w:val="24"/>
          <w:szCs w:val="24"/>
          <w:highlight w:val="yellow"/>
          <w:rtl/>
        </w:rPr>
        <w:t>המשדל להיות מודע לכך שיש בהתנהגותו כדי להביא את האחר</w:t>
      </w:r>
      <w:r w:rsidRPr="001A740B">
        <w:rPr>
          <w:rFonts w:ascii="David" w:hAnsi="David" w:cs="David"/>
          <w:sz w:val="24"/>
          <w:szCs w:val="24"/>
          <w:rtl/>
        </w:rPr>
        <w:t xml:space="preserve"> (ה”משודל”) לידי ביצוע העבירה נושא השידול. דרישה זו עניינה מודעות לטיב ההתנהגות המשדלת וכן מודעות לקיומו של אחר הזקוק להנעה מנטלית על–מנת לבצע את העבירה נושא השידול. </w:t>
      </w:r>
    </w:p>
    <w:p w14:paraId="7A83648F" w14:textId="27E7E3C9" w:rsidR="006F545D" w:rsidRDefault="001A740B" w:rsidP="00266C6E">
      <w:pPr>
        <w:spacing w:line="240" w:lineRule="auto"/>
        <w:jc w:val="both"/>
        <w:rPr>
          <w:rFonts w:ascii="David" w:hAnsi="David" w:cs="David"/>
          <w:sz w:val="24"/>
          <w:szCs w:val="24"/>
          <w:rtl/>
        </w:rPr>
      </w:pPr>
      <w:r w:rsidRPr="001A740B">
        <w:rPr>
          <w:rFonts w:ascii="David" w:hAnsi="David" w:cs="David"/>
          <w:sz w:val="24"/>
          <w:szCs w:val="24"/>
          <w:rtl/>
        </w:rPr>
        <w:t xml:space="preserve">שנית, על המשדל </w:t>
      </w:r>
      <w:r w:rsidRPr="001A740B">
        <w:rPr>
          <w:rFonts w:ascii="David" w:hAnsi="David" w:cs="David"/>
          <w:sz w:val="24"/>
          <w:szCs w:val="24"/>
          <w:highlight w:val="yellow"/>
          <w:rtl/>
        </w:rPr>
        <w:t>להתכוון להביא את המשודל לידי ביצוע העבירה</w:t>
      </w:r>
      <w:r>
        <w:rPr>
          <w:rFonts w:ascii="David" w:hAnsi="David" w:cs="David" w:hint="cs"/>
          <w:sz w:val="24"/>
          <w:szCs w:val="24"/>
          <w:rtl/>
        </w:rPr>
        <w:t xml:space="preserve"> </w:t>
      </w:r>
      <w:r w:rsidRPr="001A740B">
        <w:rPr>
          <w:rFonts w:ascii="David" w:hAnsi="David" w:cs="David"/>
          <w:sz w:val="24"/>
          <w:szCs w:val="24"/>
          <w:rtl/>
        </w:rPr>
        <w:t>יעד השידול. לשון אחר, השידול צריך להיות מלווה בשאיפה – מטרה – מצד המשדל כי העבירה נושא השידול אכן תבוצע, על כל יסודותיה, על–ידי ה”משודל”</w:t>
      </w:r>
      <w:r>
        <w:rPr>
          <w:rFonts w:ascii="David" w:hAnsi="David" w:cs="David" w:hint="cs"/>
          <w:sz w:val="24"/>
          <w:szCs w:val="24"/>
          <w:rtl/>
        </w:rPr>
        <w:t>.</w:t>
      </w:r>
    </w:p>
    <w:p w14:paraId="097A8E6F" w14:textId="65E2213A" w:rsidR="00651E70" w:rsidRPr="00651E70" w:rsidRDefault="00651E70" w:rsidP="004443A5">
      <w:pPr>
        <w:spacing w:line="240" w:lineRule="auto"/>
        <w:jc w:val="both"/>
        <w:rPr>
          <w:rFonts w:ascii="David" w:hAnsi="David" w:cs="David"/>
          <w:b/>
          <w:bCs/>
          <w:sz w:val="28"/>
          <w:szCs w:val="28"/>
          <w:u w:val="single"/>
          <w:rtl/>
        </w:rPr>
      </w:pPr>
      <w:r w:rsidRPr="00651E70">
        <w:rPr>
          <w:rFonts w:ascii="David" w:hAnsi="David" w:cs="David" w:hint="cs"/>
          <w:b/>
          <w:bCs/>
          <w:sz w:val="28"/>
          <w:szCs w:val="28"/>
          <w:u w:val="single"/>
          <w:rtl/>
        </w:rPr>
        <w:t>שיעור מספר 20</w:t>
      </w:r>
    </w:p>
    <w:p w14:paraId="130FBF53" w14:textId="77777777" w:rsidR="00187F71" w:rsidRPr="00187F71" w:rsidRDefault="00187F71" w:rsidP="004443A5">
      <w:pPr>
        <w:spacing w:line="240" w:lineRule="auto"/>
        <w:jc w:val="both"/>
        <w:rPr>
          <w:rFonts w:ascii="David" w:hAnsi="David" w:cs="David"/>
          <w:sz w:val="24"/>
          <w:szCs w:val="24"/>
        </w:rPr>
      </w:pPr>
      <w:r w:rsidRPr="00187F71">
        <w:rPr>
          <w:rFonts w:ascii="David" w:hAnsi="David" w:cs="David"/>
          <w:sz w:val="24"/>
          <w:szCs w:val="24"/>
          <w:u w:val="single"/>
          <w:rtl/>
        </w:rPr>
        <w:t>הסיבות לדרישת כוונה בעבירת השידול:</w:t>
      </w:r>
    </w:p>
    <w:p w14:paraId="5E2B89D9" w14:textId="41396512" w:rsidR="00187F71" w:rsidRPr="00187F71" w:rsidRDefault="00187F71" w:rsidP="007C7B0E">
      <w:pPr>
        <w:pStyle w:val="a7"/>
        <w:numPr>
          <w:ilvl w:val="0"/>
          <w:numId w:val="76"/>
        </w:numPr>
        <w:spacing w:line="240" w:lineRule="auto"/>
        <w:jc w:val="both"/>
        <w:rPr>
          <w:rFonts w:ascii="David" w:hAnsi="David" w:cs="David"/>
          <w:sz w:val="24"/>
          <w:szCs w:val="24"/>
          <w:rtl/>
        </w:rPr>
      </w:pPr>
      <w:r>
        <w:rPr>
          <w:rFonts w:ascii="David" w:hAnsi="David" w:cs="David" w:hint="cs"/>
          <w:sz w:val="24"/>
          <w:szCs w:val="24"/>
          <w:rtl/>
        </w:rPr>
        <w:t>או</w:t>
      </w:r>
      <w:r w:rsidRPr="00187F71">
        <w:rPr>
          <w:rFonts w:ascii="David" w:hAnsi="David" w:cs="David"/>
          <w:sz w:val="24"/>
          <w:szCs w:val="24"/>
          <w:rtl/>
        </w:rPr>
        <w:t xml:space="preserve">פי השידול. </w:t>
      </w:r>
      <w:r w:rsidRPr="00187F71">
        <w:rPr>
          <w:rFonts w:ascii="David" w:hAnsi="David" w:cs="David"/>
          <w:b/>
          <w:bCs/>
          <w:sz w:val="24"/>
          <w:szCs w:val="24"/>
          <w:rtl/>
        </w:rPr>
        <w:t xml:space="preserve">שידול ממהותו הוא פעולה שנעשית מתוך תכלית לגרום לעבירה לקרות. </w:t>
      </w:r>
    </w:p>
    <w:p w14:paraId="47543A99" w14:textId="0D37443B" w:rsidR="00187F71" w:rsidRDefault="00187F71" w:rsidP="007C7B0E">
      <w:pPr>
        <w:numPr>
          <w:ilvl w:val="0"/>
          <w:numId w:val="76"/>
        </w:numPr>
        <w:spacing w:line="240" w:lineRule="auto"/>
        <w:jc w:val="both"/>
        <w:rPr>
          <w:rFonts w:ascii="David" w:hAnsi="David" w:cs="David"/>
          <w:sz w:val="24"/>
          <w:szCs w:val="24"/>
        </w:rPr>
      </w:pPr>
      <w:r w:rsidRPr="00187F71">
        <w:rPr>
          <w:rFonts w:ascii="David" w:hAnsi="David" w:cs="David"/>
          <w:b/>
          <w:bCs/>
          <w:sz w:val="24"/>
          <w:szCs w:val="24"/>
          <w:rtl/>
        </w:rPr>
        <w:t xml:space="preserve">הסתפקות בפזיזות עלולה להרחיב יתר על המידה את מעגל ההפללה. </w:t>
      </w:r>
      <w:r w:rsidRPr="00187F71">
        <w:rPr>
          <w:rFonts w:ascii="David" w:hAnsi="David" w:cs="David"/>
          <w:sz w:val="24"/>
          <w:szCs w:val="24"/>
          <w:rtl/>
        </w:rPr>
        <w:t xml:space="preserve">בסופו של יום, המבצע העיקרי במקרה של שידול הוא אדם אוטונומי שמצופה ממנו להבחין בין טוב לרע (בניגוד לביצוע באמצעות אחר). </w:t>
      </w:r>
    </w:p>
    <w:p w14:paraId="1C414488" w14:textId="73526930" w:rsidR="00187F71" w:rsidRPr="00187F71" w:rsidRDefault="00187F71" w:rsidP="004443A5">
      <w:pPr>
        <w:spacing w:line="240" w:lineRule="auto"/>
        <w:jc w:val="both"/>
        <w:rPr>
          <w:rFonts w:ascii="David" w:hAnsi="David" w:cs="David"/>
          <w:b/>
          <w:bCs/>
          <w:sz w:val="24"/>
          <w:szCs w:val="24"/>
          <w:rtl/>
        </w:rPr>
      </w:pPr>
      <w:r w:rsidRPr="00187F71">
        <w:rPr>
          <w:rFonts w:ascii="David" w:hAnsi="David" w:cs="David" w:hint="cs"/>
          <w:b/>
          <w:bCs/>
          <w:sz w:val="24"/>
          <w:szCs w:val="24"/>
          <w:highlight w:val="yellow"/>
          <w:rtl/>
        </w:rPr>
        <w:t>שידול לשידול</w:t>
      </w:r>
    </w:p>
    <w:p w14:paraId="38D5B59D" w14:textId="77777777" w:rsidR="00187F71" w:rsidRPr="00187F71" w:rsidRDefault="00187F71" w:rsidP="004443A5">
      <w:pPr>
        <w:spacing w:line="240" w:lineRule="auto"/>
        <w:jc w:val="both"/>
        <w:rPr>
          <w:rFonts w:ascii="David" w:hAnsi="David" w:cs="David"/>
          <w:sz w:val="24"/>
          <w:szCs w:val="24"/>
        </w:rPr>
      </w:pPr>
      <w:r w:rsidRPr="00187F71">
        <w:rPr>
          <w:rFonts w:ascii="David" w:hAnsi="David" w:cs="David"/>
          <w:sz w:val="24"/>
          <w:szCs w:val="24"/>
          <w:u w:val="single"/>
          <w:rtl/>
        </w:rPr>
        <w:t>"</w:t>
      </w:r>
      <w:proofErr w:type="spellStart"/>
      <w:r w:rsidRPr="00187F71">
        <w:rPr>
          <w:rFonts w:ascii="David" w:hAnsi="David" w:cs="David"/>
          <w:sz w:val="24"/>
          <w:szCs w:val="24"/>
          <w:u w:val="single"/>
          <w:rtl/>
        </w:rPr>
        <w:t>שירשרור</w:t>
      </w:r>
      <w:proofErr w:type="spellEnd"/>
      <w:r w:rsidRPr="00187F71">
        <w:rPr>
          <w:rFonts w:ascii="David" w:hAnsi="David" w:cs="David"/>
          <w:sz w:val="24"/>
          <w:szCs w:val="24"/>
          <w:u w:val="single"/>
          <w:rtl/>
        </w:rPr>
        <w:t xml:space="preserve"> של השידול" </w:t>
      </w:r>
      <w:r w:rsidRPr="00187F71">
        <w:rPr>
          <w:rFonts w:ascii="David" w:hAnsi="David" w:cs="David"/>
          <w:sz w:val="24"/>
          <w:szCs w:val="24"/>
          <w:rtl/>
        </w:rPr>
        <w:t>– מה קורה אם א' משדל את ב' שמשדל את ג'?</w:t>
      </w:r>
    </w:p>
    <w:p w14:paraId="79A5289D" w14:textId="65A9D92B" w:rsidR="00187F71" w:rsidRPr="00187F71" w:rsidRDefault="00187F71" w:rsidP="004443A5">
      <w:pPr>
        <w:spacing w:line="240" w:lineRule="auto"/>
        <w:jc w:val="both"/>
        <w:rPr>
          <w:rFonts w:ascii="David" w:hAnsi="David" w:cs="David"/>
          <w:sz w:val="24"/>
          <w:szCs w:val="24"/>
          <w:rtl/>
        </w:rPr>
      </w:pPr>
      <w:r w:rsidRPr="00187F71">
        <w:rPr>
          <w:rFonts w:ascii="David" w:hAnsi="David" w:cs="David"/>
          <w:b/>
          <w:bCs/>
          <w:sz w:val="24"/>
          <w:szCs w:val="24"/>
          <w:highlight w:val="cyan"/>
          <w:u w:val="single"/>
          <w:rtl/>
        </w:rPr>
        <w:t xml:space="preserve">פס"ד </w:t>
      </w:r>
      <w:proofErr w:type="spellStart"/>
      <w:r w:rsidRPr="00187F71">
        <w:rPr>
          <w:rFonts w:ascii="David" w:hAnsi="David" w:cs="David"/>
          <w:b/>
          <w:bCs/>
          <w:sz w:val="24"/>
          <w:szCs w:val="24"/>
          <w:highlight w:val="cyan"/>
          <w:u w:val="single"/>
          <w:rtl/>
        </w:rPr>
        <w:t>סוגקר</w:t>
      </w:r>
      <w:proofErr w:type="spellEnd"/>
      <w:r w:rsidRPr="00187F71">
        <w:rPr>
          <w:rFonts w:ascii="David" w:hAnsi="David" w:cs="David"/>
          <w:b/>
          <w:bCs/>
          <w:sz w:val="24"/>
          <w:szCs w:val="24"/>
          <w:highlight w:val="cyan"/>
          <w:u w:val="single"/>
          <w:rtl/>
        </w:rPr>
        <w:t xml:space="preserve"> </w:t>
      </w:r>
      <w:r w:rsidRPr="00187F71">
        <w:rPr>
          <w:rFonts w:ascii="David" w:hAnsi="David" w:cs="David"/>
          <w:b/>
          <w:bCs/>
          <w:sz w:val="24"/>
          <w:szCs w:val="24"/>
          <w:highlight w:val="cyan"/>
          <w:rtl/>
        </w:rPr>
        <w:t>–</w:t>
      </w:r>
      <w:r w:rsidRPr="00187F71">
        <w:rPr>
          <w:rFonts w:ascii="David" w:hAnsi="David" w:cs="David"/>
          <w:sz w:val="24"/>
          <w:szCs w:val="24"/>
          <w:rtl/>
        </w:rPr>
        <w:t xml:space="preserve"> אפשר לשרשר שידול</w:t>
      </w:r>
      <w:r>
        <w:rPr>
          <w:rFonts w:ascii="David" w:hAnsi="David" w:cs="David" w:hint="cs"/>
          <w:sz w:val="24"/>
          <w:szCs w:val="24"/>
          <w:rtl/>
        </w:rPr>
        <w:t>.</w:t>
      </w:r>
      <w:r w:rsidRPr="00187F71">
        <w:rPr>
          <w:rFonts w:ascii="David" w:hAnsi="David" w:cs="David"/>
          <w:sz w:val="24"/>
          <w:szCs w:val="24"/>
          <w:rtl/>
        </w:rPr>
        <w:t xml:space="preserve"> </w:t>
      </w:r>
    </w:p>
    <w:p w14:paraId="50141468" w14:textId="77777777" w:rsidR="00187F71" w:rsidRPr="00187F71" w:rsidRDefault="00187F71" w:rsidP="004443A5">
      <w:pPr>
        <w:spacing w:line="240" w:lineRule="auto"/>
        <w:jc w:val="both"/>
        <w:rPr>
          <w:rFonts w:ascii="David" w:hAnsi="David" w:cs="David"/>
          <w:sz w:val="24"/>
          <w:szCs w:val="24"/>
          <w:rtl/>
        </w:rPr>
      </w:pPr>
      <w:r w:rsidRPr="00187F71">
        <w:rPr>
          <w:rFonts w:ascii="David" w:hAnsi="David" w:cs="David"/>
          <w:sz w:val="24"/>
          <w:szCs w:val="24"/>
          <w:rtl/>
        </w:rPr>
        <w:t xml:space="preserve">נאשם 1 משדל את נאשם 2 לפגוע במתחרה עסקי. נאשם 2, אחרי שהשתכנע, פונה לנאשמים 3 ו-4  שיבצעו את הפגיעה, אך הם נכשלים ונשארים בשלב הניסיון. </w:t>
      </w:r>
    </w:p>
    <w:p w14:paraId="2D5FBFE9" w14:textId="21C1C02C" w:rsidR="00187F71" w:rsidRDefault="00187F71" w:rsidP="004443A5">
      <w:pPr>
        <w:spacing w:line="240" w:lineRule="auto"/>
        <w:jc w:val="both"/>
        <w:rPr>
          <w:rFonts w:ascii="David" w:hAnsi="David" w:cs="David"/>
          <w:sz w:val="24"/>
          <w:szCs w:val="24"/>
          <w:rtl/>
        </w:rPr>
      </w:pPr>
      <w:proofErr w:type="spellStart"/>
      <w:r w:rsidRPr="00187F71">
        <w:rPr>
          <w:rFonts w:ascii="David" w:hAnsi="David" w:cs="David"/>
          <w:sz w:val="24"/>
          <w:szCs w:val="24"/>
          <w:u w:val="single"/>
          <w:rtl/>
        </w:rPr>
        <w:t>דורנר</w:t>
      </w:r>
      <w:proofErr w:type="spellEnd"/>
      <w:r w:rsidRPr="00187F71">
        <w:rPr>
          <w:rFonts w:ascii="David" w:hAnsi="David" w:cs="David"/>
          <w:sz w:val="24"/>
          <w:szCs w:val="24"/>
          <w:rtl/>
        </w:rPr>
        <w:t xml:space="preserve">: אפשר להאשים את נאשם 1 - לעשות נגזרת שנייה, שידול לשידול. למרות שנאשמים 3 ו-4 לא הצליחו, לא מדובר בניסיון לשידול אלא בשידול - כי הוא הצליח לשדל את נאשם 2. </w:t>
      </w:r>
    </w:p>
    <w:p w14:paraId="285948ED" w14:textId="37C9AADC" w:rsidR="009E6467" w:rsidRDefault="009E6467" w:rsidP="004443A5">
      <w:pPr>
        <w:spacing w:line="240" w:lineRule="auto"/>
        <w:jc w:val="both"/>
        <w:rPr>
          <w:rFonts w:ascii="David" w:hAnsi="David" w:cs="David"/>
          <w:sz w:val="24"/>
          <w:szCs w:val="24"/>
          <w:rtl/>
        </w:rPr>
      </w:pPr>
      <w:r w:rsidRPr="009E6467">
        <w:rPr>
          <w:rFonts w:ascii="David" w:hAnsi="David" w:cs="David"/>
          <w:sz w:val="24"/>
          <w:szCs w:val="24"/>
          <w:rtl/>
        </w:rPr>
        <w:t>הביקורת – בניגוד ל</w:t>
      </w:r>
      <w:r w:rsidRPr="009E6467">
        <w:rPr>
          <w:rFonts w:ascii="David" w:hAnsi="David" w:cs="David"/>
          <w:b/>
          <w:bCs/>
          <w:sz w:val="24"/>
          <w:szCs w:val="24"/>
          <w:rtl/>
        </w:rPr>
        <w:t xml:space="preserve">פס"ד </w:t>
      </w:r>
      <w:proofErr w:type="spellStart"/>
      <w:r w:rsidRPr="009E6467">
        <w:rPr>
          <w:rFonts w:ascii="David" w:hAnsi="David" w:cs="David"/>
          <w:b/>
          <w:bCs/>
          <w:sz w:val="24"/>
          <w:szCs w:val="24"/>
          <w:rtl/>
        </w:rPr>
        <w:t>סוגאקר</w:t>
      </w:r>
      <w:proofErr w:type="spellEnd"/>
      <w:r w:rsidRPr="009E6467">
        <w:rPr>
          <w:rFonts w:ascii="David" w:hAnsi="David" w:cs="David"/>
          <w:sz w:val="24"/>
          <w:szCs w:val="24"/>
          <w:rtl/>
        </w:rPr>
        <w:t xml:space="preserve">  קיימת כתיבה אקדמית שאומרת כי </w:t>
      </w:r>
      <w:r w:rsidRPr="009E6467">
        <w:rPr>
          <w:rFonts w:ascii="David" w:hAnsi="David" w:cs="David"/>
          <w:b/>
          <w:bCs/>
          <w:sz w:val="24"/>
          <w:szCs w:val="24"/>
          <w:u w:val="single"/>
          <w:rtl/>
        </w:rPr>
        <w:t xml:space="preserve">לא ניתן לעשות נגזרת שנייה אלא </w:t>
      </w:r>
      <w:r w:rsidRPr="009E6467">
        <w:rPr>
          <w:rFonts w:ascii="David" w:hAnsi="David" w:cs="David"/>
          <w:sz w:val="24"/>
          <w:szCs w:val="24"/>
          <w:rtl/>
        </w:rPr>
        <w:t>אם קיימת קביעה מפורשת בחוק. כלומר, נגזרת שנייה תיעשה רק בדרך של חקיקה מפורשת. (עקרון החוקיות</w:t>
      </w:r>
      <w:r w:rsidR="006560A0" w:rsidRPr="006560A0">
        <w:rPr>
          <w:rFonts w:ascii="David" w:hAnsi="David" w:cs="David" w:hint="cs"/>
          <w:sz w:val="24"/>
          <w:szCs w:val="24"/>
          <w:rtl/>
        </w:rPr>
        <w:t>)</w:t>
      </w:r>
    </w:p>
    <w:p w14:paraId="0D17BCE7" w14:textId="77777777" w:rsidR="00DB75FC" w:rsidRPr="00DB75FC" w:rsidRDefault="00DB75FC" w:rsidP="004443A5">
      <w:pPr>
        <w:spacing w:line="240" w:lineRule="auto"/>
        <w:jc w:val="both"/>
        <w:rPr>
          <w:rFonts w:ascii="David" w:hAnsi="David" w:cs="David"/>
          <w:sz w:val="24"/>
          <w:szCs w:val="24"/>
        </w:rPr>
      </w:pPr>
      <w:r w:rsidRPr="00DB75FC">
        <w:rPr>
          <w:rFonts w:ascii="David" w:hAnsi="David" w:cs="David"/>
          <w:b/>
          <w:bCs/>
          <w:sz w:val="24"/>
          <w:szCs w:val="24"/>
          <w:u w:val="single"/>
          <w:rtl/>
        </w:rPr>
        <w:t>האם ניתן לשדל על דרך של מחדל?</w:t>
      </w:r>
    </w:p>
    <w:p w14:paraId="62B6A5EF" w14:textId="77777777" w:rsidR="00DB75FC" w:rsidRPr="00DB75FC" w:rsidRDefault="00DB75FC" w:rsidP="004443A5">
      <w:pPr>
        <w:spacing w:line="240" w:lineRule="auto"/>
        <w:jc w:val="both"/>
        <w:rPr>
          <w:rFonts w:ascii="David" w:hAnsi="David" w:cs="David"/>
          <w:sz w:val="24"/>
          <w:szCs w:val="24"/>
          <w:rtl/>
        </w:rPr>
      </w:pPr>
      <w:r w:rsidRPr="00DB75FC">
        <w:rPr>
          <w:rFonts w:ascii="David" w:hAnsi="David" w:cs="David"/>
          <w:sz w:val="24"/>
          <w:szCs w:val="24"/>
          <w:rtl/>
        </w:rPr>
        <w:t>לכאורה, הסעיף מנוסח באופן אקטיבי אך ס' 18 לחוק קובע שכל מעשה יכול להיות גם במחדל.</w:t>
      </w:r>
    </w:p>
    <w:p w14:paraId="2C1FD9B6" w14:textId="263258E2" w:rsidR="00DB75FC" w:rsidRDefault="00DB75FC" w:rsidP="004443A5">
      <w:pPr>
        <w:spacing w:line="240" w:lineRule="auto"/>
        <w:jc w:val="both"/>
        <w:rPr>
          <w:rFonts w:ascii="David" w:hAnsi="David" w:cs="David"/>
          <w:sz w:val="24"/>
          <w:szCs w:val="24"/>
          <w:rtl/>
        </w:rPr>
      </w:pPr>
      <w:r w:rsidRPr="00DB75FC">
        <w:rPr>
          <w:rFonts w:ascii="David" w:hAnsi="David" w:cs="David"/>
          <w:sz w:val="24"/>
          <w:szCs w:val="24"/>
          <w:rtl/>
        </w:rPr>
        <w:t>פרופ' סנגרו  -א</w:t>
      </w:r>
      <w:r>
        <w:rPr>
          <w:rFonts w:ascii="David" w:hAnsi="David" w:cs="David" w:hint="cs"/>
          <w:sz w:val="24"/>
          <w:szCs w:val="24"/>
          <w:rtl/>
        </w:rPr>
        <w:t>י אפשר</w:t>
      </w:r>
      <w:r w:rsidRPr="00DB75FC">
        <w:rPr>
          <w:rFonts w:ascii="David" w:hAnsi="David" w:cs="David"/>
          <w:sz w:val="24"/>
          <w:szCs w:val="24"/>
          <w:rtl/>
        </w:rPr>
        <w:t xml:space="preserve"> לשדל במחדל.</w:t>
      </w:r>
      <w:r>
        <w:rPr>
          <w:rFonts w:ascii="David" w:hAnsi="David" w:cs="David" w:hint="cs"/>
          <w:sz w:val="24"/>
          <w:szCs w:val="24"/>
          <w:rtl/>
        </w:rPr>
        <w:t xml:space="preserve"> </w:t>
      </w:r>
      <w:r w:rsidRPr="00DB75FC">
        <w:rPr>
          <w:rFonts w:ascii="David" w:hAnsi="David" w:cs="David"/>
          <w:sz w:val="24"/>
          <w:szCs w:val="24"/>
          <w:rtl/>
        </w:rPr>
        <w:t>[סנגרו, שידול במחדל – האמנם בלתי אפשרי? משפטים 1987]</w:t>
      </w:r>
    </w:p>
    <w:p w14:paraId="50BB71B8" w14:textId="77777777" w:rsidR="008865CA" w:rsidRPr="008865CA" w:rsidRDefault="008865CA" w:rsidP="004443A5">
      <w:pPr>
        <w:spacing w:line="240" w:lineRule="auto"/>
        <w:jc w:val="both"/>
        <w:rPr>
          <w:rFonts w:ascii="David" w:hAnsi="David" w:cs="David"/>
          <w:sz w:val="24"/>
          <w:szCs w:val="24"/>
        </w:rPr>
      </w:pPr>
      <w:r w:rsidRPr="008865CA">
        <w:rPr>
          <w:rFonts w:ascii="David" w:hAnsi="David" w:cs="David"/>
          <w:b/>
          <w:bCs/>
          <w:sz w:val="24"/>
          <w:szCs w:val="24"/>
          <w:u w:val="single"/>
          <w:rtl/>
        </w:rPr>
        <w:t>עונשו של המשדל</w:t>
      </w:r>
    </w:p>
    <w:p w14:paraId="42067171" w14:textId="4B97C37D" w:rsidR="008865CA" w:rsidRPr="008865CA" w:rsidRDefault="008865CA" w:rsidP="004443A5">
      <w:pPr>
        <w:spacing w:line="240" w:lineRule="auto"/>
        <w:jc w:val="both"/>
        <w:rPr>
          <w:rFonts w:ascii="David" w:hAnsi="David" w:cs="David"/>
          <w:sz w:val="24"/>
          <w:szCs w:val="24"/>
          <w:rtl/>
        </w:rPr>
      </w:pPr>
      <w:r w:rsidRPr="008865CA">
        <w:rPr>
          <w:rFonts w:ascii="David" w:hAnsi="David" w:cs="David"/>
          <w:sz w:val="24"/>
          <w:szCs w:val="24"/>
          <w:rtl/>
        </w:rPr>
        <w:t>ס' 34 – עונשו של המשדל זהה לעונשו של המבצע העיקרי.</w:t>
      </w:r>
      <w:r w:rsidR="00DF3282">
        <w:rPr>
          <w:rFonts w:ascii="David" w:hAnsi="David" w:cs="David" w:hint="cs"/>
          <w:sz w:val="24"/>
          <w:szCs w:val="24"/>
          <w:rtl/>
        </w:rPr>
        <w:t xml:space="preserve"> </w:t>
      </w:r>
    </w:p>
    <w:p w14:paraId="0C3ACE7A" w14:textId="02384407" w:rsidR="008865CA" w:rsidRPr="008865CA" w:rsidRDefault="008865CA" w:rsidP="004443A5">
      <w:pPr>
        <w:spacing w:line="240" w:lineRule="auto"/>
        <w:jc w:val="both"/>
        <w:rPr>
          <w:rFonts w:ascii="David" w:hAnsi="David" w:cs="David"/>
          <w:sz w:val="24"/>
          <w:szCs w:val="24"/>
          <w:rtl/>
        </w:rPr>
      </w:pPr>
      <w:r w:rsidRPr="008865CA">
        <w:rPr>
          <w:rFonts w:ascii="David" w:hAnsi="David" w:cs="David"/>
          <w:sz w:val="24"/>
          <w:szCs w:val="24"/>
          <w:rtl/>
        </w:rPr>
        <w:t>המשדל העיקרי נתפס "כשותף המרכזי" של העבירה</w:t>
      </w:r>
      <w:r w:rsidR="00DF3282">
        <w:rPr>
          <w:rFonts w:ascii="David" w:hAnsi="David" w:cs="David" w:hint="cs"/>
          <w:sz w:val="24"/>
          <w:szCs w:val="24"/>
          <w:rtl/>
        </w:rPr>
        <w:t xml:space="preserve"> כמישהו במעגל הפנימי שבלעדיו העבירה לא הייתה מתקיימת</w:t>
      </w:r>
      <w:r w:rsidRPr="008865CA">
        <w:rPr>
          <w:rFonts w:ascii="David" w:hAnsi="David" w:cs="David"/>
          <w:sz w:val="24"/>
          <w:szCs w:val="24"/>
          <w:rtl/>
        </w:rPr>
        <w:t xml:space="preserve"> (לעומת המסייע – רק חצי).</w:t>
      </w:r>
    </w:p>
    <w:p w14:paraId="470FCA4E" w14:textId="7B0C1BA1" w:rsidR="008865CA" w:rsidRPr="008865CA" w:rsidRDefault="008865CA" w:rsidP="004443A5">
      <w:pPr>
        <w:spacing w:line="240" w:lineRule="auto"/>
        <w:jc w:val="both"/>
        <w:rPr>
          <w:rFonts w:ascii="David" w:hAnsi="David" w:cs="David"/>
          <w:sz w:val="24"/>
          <w:szCs w:val="24"/>
          <w:rtl/>
        </w:rPr>
      </w:pPr>
      <w:proofErr w:type="spellStart"/>
      <w:r w:rsidRPr="008865CA">
        <w:rPr>
          <w:rFonts w:ascii="David" w:hAnsi="David" w:cs="David"/>
          <w:b/>
          <w:bCs/>
          <w:sz w:val="24"/>
          <w:szCs w:val="24"/>
          <w:highlight w:val="cyan"/>
          <w:u w:val="single"/>
          <w:rtl/>
        </w:rPr>
        <w:lastRenderedPageBreak/>
        <w:t>מסראווה</w:t>
      </w:r>
      <w:proofErr w:type="spellEnd"/>
      <w:r w:rsidRPr="008865CA">
        <w:rPr>
          <w:rFonts w:ascii="David" w:hAnsi="David" w:cs="David"/>
          <w:sz w:val="24"/>
          <w:szCs w:val="24"/>
          <w:rtl/>
        </w:rPr>
        <w:t xml:space="preserve"> – עונשו של משדל לרצח יהיה כעונשו של הרוצח.</w:t>
      </w:r>
    </w:p>
    <w:p w14:paraId="62CB8D33" w14:textId="3B87C788" w:rsidR="004629FC" w:rsidRDefault="008865CA" w:rsidP="00266C6E">
      <w:pPr>
        <w:spacing w:line="240" w:lineRule="auto"/>
        <w:jc w:val="both"/>
        <w:rPr>
          <w:rFonts w:ascii="David" w:hAnsi="David" w:cs="David"/>
          <w:sz w:val="24"/>
          <w:szCs w:val="24"/>
          <w:rtl/>
        </w:rPr>
      </w:pPr>
      <w:r w:rsidRPr="008865CA">
        <w:rPr>
          <w:rFonts w:ascii="David" w:hAnsi="David" w:cs="David"/>
          <w:sz w:val="24"/>
          <w:szCs w:val="24"/>
          <w:rtl/>
        </w:rPr>
        <w:t xml:space="preserve">כלומר - בעוד שעונשו המקסימלי של המסייע הוא מחצית מעונשו המקסימלי של המבצע, </w:t>
      </w:r>
      <w:r w:rsidRPr="008865CA">
        <w:rPr>
          <w:rFonts w:ascii="David" w:hAnsi="David" w:cs="David"/>
          <w:b/>
          <w:bCs/>
          <w:sz w:val="24"/>
          <w:szCs w:val="24"/>
          <w:rtl/>
        </w:rPr>
        <w:t>עונשו של המשדל שווה לעונש המקסימלי של העבירה לה שידל.</w:t>
      </w:r>
    </w:p>
    <w:p w14:paraId="62FE78E8" w14:textId="77777777" w:rsidR="00266C6E" w:rsidRDefault="00266C6E" w:rsidP="00266C6E">
      <w:pPr>
        <w:spacing w:line="240" w:lineRule="auto"/>
        <w:jc w:val="both"/>
        <w:rPr>
          <w:rFonts w:ascii="David" w:hAnsi="David" w:cs="David"/>
          <w:sz w:val="24"/>
          <w:szCs w:val="24"/>
          <w:rtl/>
        </w:rPr>
      </w:pPr>
    </w:p>
    <w:p w14:paraId="4B363EBD" w14:textId="5F949957" w:rsidR="00DF3282" w:rsidRPr="00DF3282" w:rsidRDefault="00DF3282" w:rsidP="004443A5">
      <w:pPr>
        <w:spacing w:line="240" w:lineRule="auto"/>
        <w:jc w:val="both"/>
        <w:rPr>
          <w:rFonts w:ascii="David" w:hAnsi="David" w:cs="David"/>
          <w:sz w:val="24"/>
          <w:szCs w:val="24"/>
        </w:rPr>
      </w:pPr>
      <w:r w:rsidRPr="00DF3282">
        <w:rPr>
          <w:rFonts w:ascii="David" w:hAnsi="David" w:cs="David"/>
          <w:sz w:val="24"/>
          <w:szCs w:val="24"/>
          <w:rtl/>
        </w:rPr>
        <w:t xml:space="preserve">השופט חשין </w:t>
      </w:r>
      <w:r w:rsidRPr="00DF3282">
        <w:rPr>
          <w:rFonts w:ascii="David" w:hAnsi="David" w:cs="David"/>
          <w:b/>
          <w:bCs/>
          <w:sz w:val="24"/>
          <w:szCs w:val="24"/>
          <w:highlight w:val="cyan"/>
          <w:u w:val="single"/>
          <w:rtl/>
        </w:rPr>
        <w:t>בפלונים</w:t>
      </w:r>
      <w:r w:rsidRPr="00DF3282">
        <w:rPr>
          <w:rFonts w:ascii="David" w:hAnsi="David" w:cs="David"/>
          <w:sz w:val="24"/>
          <w:szCs w:val="24"/>
          <w:rtl/>
        </w:rPr>
        <w:t xml:space="preserve"> (זריקת רימון בעיר העתיקה):</w:t>
      </w:r>
    </w:p>
    <w:p w14:paraId="7B11B9B0" w14:textId="0526B09C" w:rsidR="00DF3282" w:rsidRDefault="00DF3282" w:rsidP="004443A5">
      <w:pPr>
        <w:spacing w:line="240" w:lineRule="auto"/>
        <w:jc w:val="both"/>
        <w:rPr>
          <w:rFonts w:ascii="David" w:hAnsi="David" w:cs="David"/>
          <w:sz w:val="24"/>
          <w:szCs w:val="24"/>
          <w:rtl/>
        </w:rPr>
      </w:pPr>
      <w:r w:rsidRPr="00DF3282">
        <w:rPr>
          <w:rFonts w:ascii="David" w:hAnsi="David" w:cs="David"/>
          <w:sz w:val="24"/>
          <w:szCs w:val="24"/>
          <w:rtl/>
        </w:rPr>
        <w:t xml:space="preserve">"תיאור המשדל כמי שתורם תרומה “עקיפה” לביצועה של עבירה, מחטיא במשהו את העיקר. תרומתו של משדל הינה תרומה ישירה, ממש כתרומתו של המבצע העיקרי וניתן לומר כי </w:t>
      </w:r>
      <w:proofErr w:type="spellStart"/>
      <w:r w:rsidRPr="00DF3282">
        <w:rPr>
          <w:rFonts w:ascii="David" w:hAnsi="David" w:cs="David"/>
          <w:sz w:val="24"/>
          <w:szCs w:val="24"/>
          <w:rtl/>
        </w:rPr>
        <w:t>חבותו</w:t>
      </w:r>
      <w:proofErr w:type="spellEnd"/>
      <w:r w:rsidRPr="00DF3282">
        <w:rPr>
          <w:rFonts w:ascii="David" w:hAnsi="David" w:cs="David"/>
          <w:sz w:val="24"/>
          <w:szCs w:val="24"/>
          <w:rtl/>
        </w:rPr>
        <w:t xml:space="preserve"> אף רבה </w:t>
      </w:r>
      <w:proofErr w:type="spellStart"/>
      <w:r w:rsidRPr="00DF3282">
        <w:rPr>
          <w:rFonts w:ascii="David" w:hAnsi="David" w:cs="David"/>
          <w:sz w:val="24"/>
          <w:szCs w:val="24"/>
          <w:rtl/>
        </w:rPr>
        <w:t>מחבותו</w:t>
      </w:r>
      <w:proofErr w:type="spellEnd"/>
      <w:r w:rsidRPr="00DF3282">
        <w:rPr>
          <w:rFonts w:ascii="David" w:hAnsi="David" w:cs="David"/>
          <w:sz w:val="24"/>
          <w:szCs w:val="24"/>
          <w:rtl/>
        </w:rPr>
        <w:t xml:space="preserve"> של העבריין העיקרי. על–כן, בצדק נקבע כי </w:t>
      </w:r>
      <w:r w:rsidRPr="00DF3282">
        <w:rPr>
          <w:rFonts w:ascii="David" w:hAnsi="David" w:cs="David"/>
          <w:b/>
          <w:bCs/>
          <w:sz w:val="24"/>
          <w:szCs w:val="24"/>
          <w:rtl/>
        </w:rPr>
        <w:t>דינו של המשדל יהיה כדין העבריין העיקרי"</w:t>
      </w:r>
      <w:r>
        <w:rPr>
          <w:rFonts w:ascii="David" w:hAnsi="David" w:cs="David" w:hint="cs"/>
          <w:sz w:val="24"/>
          <w:szCs w:val="24"/>
          <w:rtl/>
        </w:rPr>
        <w:t>.</w:t>
      </w:r>
      <w:r w:rsidR="004629FC">
        <w:rPr>
          <w:rFonts w:ascii="David" w:hAnsi="David" w:cs="David" w:hint="cs"/>
          <w:sz w:val="24"/>
          <w:szCs w:val="24"/>
          <w:rtl/>
        </w:rPr>
        <w:t xml:space="preserve"> (השופט חשין טוען כי המשדל הוא כמו המבצע העיקרי וחוזר על טענתו שבלעדיו העבירה לא הייתה מתקיימת).</w:t>
      </w:r>
    </w:p>
    <w:p w14:paraId="385212FC" w14:textId="14E66FFD" w:rsidR="00B33F0B" w:rsidRPr="00B33F0B" w:rsidRDefault="00B33F0B" w:rsidP="004443A5">
      <w:pPr>
        <w:spacing w:line="240" w:lineRule="auto"/>
        <w:jc w:val="both"/>
        <w:rPr>
          <w:rFonts w:ascii="David" w:hAnsi="David" w:cs="David"/>
          <w:b/>
          <w:bCs/>
          <w:sz w:val="24"/>
          <w:szCs w:val="24"/>
          <w:u w:val="single"/>
          <w:rtl/>
        </w:rPr>
      </w:pPr>
      <w:r w:rsidRPr="00B33F0B">
        <w:rPr>
          <w:rFonts w:ascii="David" w:hAnsi="David" w:cs="David" w:hint="cs"/>
          <w:b/>
          <w:bCs/>
          <w:sz w:val="24"/>
          <w:szCs w:val="24"/>
          <w:u w:val="single"/>
          <w:rtl/>
        </w:rPr>
        <w:t>חריגים לביצוע שידול</w:t>
      </w:r>
    </w:p>
    <w:p w14:paraId="5288B166" w14:textId="1C83FF46" w:rsidR="00B33F0B" w:rsidRPr="006F0984" w:rsidRDefault="00B33F0B" w:rsidP="004443A5">
      <w:pPr>
        <w:pStyle w:val="a7"/>
        <w:numPr>
          <w:ilvl w:val="0"/>
          <w:numId w:val="38"/>
        </w:numPr>
        <w:spacing w:line="240" w:lineRule="auto"/>
        <w:jc w:val="both"/>
        <w:rPr>
          <w:rFonts w:ascii="David" w:hAnsi="David" w:cs="David"/>
          <w:sz w:val="24"/>
          <w:szCs w:val="24"/>
        </w:rPr>
      </w:pPr>
      <w:r w:rsidRPr="006F0984">
        <w:rPr>
          <w:rFonts w:ascii="David" w:hAnsi="David" w:cs="David"/>
          <w:sz w:val="24"/>
          <w:szCs w:val="24"/>
          <w:rtl/>
        </w:rPr>
        <w:t>שידול לעבירות חטא – אינן ענישות (סעיף 34ג לחוק)</w:t>
      </w:r>
      <w:r w:rsidRPr="006F0984">
        <w:rPr>
          <w:rFonts w:ascii="David" w:hAnsi="David" w:cs="David" w:hint="cs"/>
          <w:sz w:val="24"/>
          <w:szCs w:val="24"/>
          <w:rtl/>
        </w:rPr>
        <w:t>. לדוגמא : לשלוח מישהו לחנות באדום לבן, זוהי עבירה קטנה שאין עליה ענישה. שידול להעתיק במבחן הינה חטא וגם היא אינה ענישה. מדובר על כל עבירה ש</w:t>
      </w:r>
      <w:r w:rsidR="006F0984" w:rsidRPr="006F0984">
        <w:rPr>
          <w:rFonts w:ascii="David" w:hAnsi="David" w:cs="David" w:hint="cs"/>
          <w:sz w:val="24"/>
          <w:szCs w:val="24"/>
          <w:rtl/>
        </w:rPr>
        <w:t>עונשה הוא</w:t>
      </w:r>
      <w:r w:rsidRPr="006F0984">
        <w:rPr>
          <w:rFonts w:ascii="David" w:hAnsi="David" w:cs="David" w:hint="cs"/>
          <w:sz w:val="24"/>
          <w:szCs w:val="24"/>
          <w:rtl/>
        </w:rPr>
        <w:t xml:space="preserve"> עד 3 חודשים.</w:t>
      </w:r>
    </w:p>
    <w:p w14:paraId="5BF48FAF" w14:textId="77777777" w:rsidR="00CC137F" w:rsidRDefault="00B33F0B" w:rsidP="004443A5">
      <w:pPr>
        <w:pStyle w:val="a7"/>
        <w:numPr>
          <w:ilvl w:val="0"/>
          <w:numId w:val="38"/>
        </w:numPr>
        <w:spacing w:line="240" w:lineRule="auto"/>
        <w:jc w:val="both"/>
        <w:rPr>
          <w:rFonts w:ascii="David" w:hAnsi="David" w:cs="David"/>
          <w:sz w:val="24"/>
          <w:szCs w:val="24"/>
        </w:rPr>
      </w:pPr>
      <w:r w:rsidRPr="006F0984">
        <w:rPr>
          <w:rFonts w:ascii="David" w:hAnsi="David" w:cs="David"/>
          <w:sz w:val="24"/>
          <w:szCs w:val="24"/>
          <w:rtl/>
        </w:rPr>
        <w:t>ניסיון לשידול – מחצית מהעונש של העבירה העיקרית (סעיף 33).</w:t>
      </w:r>
      <w:r w:rsidR="006F0984" w:rsidRPr="006F0984">
        <w:rPr>
          <w:rFonts w:ascii="David" w:hAnsi="David" w:cs="David" w:hint="cs"/>
          <w:sz w:val="24"/>
          <w:szCs w:val="24"/>
          <w:rtl/>
        </w:rPr>
        <w:t xml:space="preserve"> </w:t>
      </w:r>
      <w:r w:rsidRPr="006F0984">
        <w:rPr>
          <w:rFonts w:ascii="David" w:hAnsi="David" w:cs="David"/>
          <w:sz w:val="24"/>
          <w:szCs w:val="24"/>
          <w:rtl/>
        </w:rPr>
        <w:t>דוגמה לניסיון שידול – א' משדל את ב' לרצוח את ג'. ב' תכנן לרצוח את ג' כבר לפני כן.</w:t>
      </w:r>
      <w:r w:rsidR="006F0984" w:rsidRPr="006F0984">
        <w:rPr>
          <w:rFonts w:ascii="David" w:hAnsi="David" w:cs="David" w:hint="cs"/>
          <w:sz w:val="24"/>
          <w:szCs w:val="24"/>
          <w:rtl/>
        </w:rPr>
        <w:t xml:space="preserve"> </w:t>
      </w:r>
    </w:p>
    <w:p w14:paraId="32645CBD" w14:textId="089F2253" w:rsidR="00B33F0B" w:rsidRDefault="00B33F0B" w:rsidP="004443A5">
      <w:pPr>
        <w:pStyle w:val="a7"/>
        <w:numPr>
          <w:ilvl w:val="0"/>
          <w:numId w:val="38"/>
        </w:numPr>
        <w:spacing w:line="240" w:lineRule="auto"/>
        <w:jc w:val="both"/>
        <w:rPr>
          <w:rFonts w:ascii="David" w:hAnsi="David" w:cs="David"/>
          <w:sz w:val="24"/>
          <w:szCs w:val="24"/>
        </w:rPr>
      </w:pPr>
      <w:r w:rsidRPr="006F0984">
        <w:rPr>
          <w:rFonts w:ascii="David" w:hAnsi="David" w:cs="David"/>
          <w:sz w:val="24"/>
          <w:szCs w:val="24"/>
          <w:rtl/>
        </w:rPr>
        <w:t xml:space="preserve"> א' כותב לב' "תרצח את ג'" אבל המכתב לא הגיע ליעד.</w:t>
      </w:r>
    </w:p>
    <w:p w14:paraId="1FE359C7" w14:textId="77777777" w:rsidR="006F545D" w:rsidRDefault="006F545D" w:rsidP="004443A5">
      <w:pPr>
        <w:spacing w:line="240" w:lineRule="auto"/>
        <w:jc w:val="both"/>
        <w:rPr>
          <w:rFonts w:ascii="David" w:hAnsi="David" w:cs="David"/>
          <w:b/>
          <w:bCs/>
          <w:sz w:val="24"/>
          <w:szCs w:val="24"/>
          <w:u w:val="single"/>
          <w:rtl/>
        </w:rPr>
      </w:pPr>
    </w:p>
    <w:p w14:paraId="270A6048" w14:textId="6C80AFC0" w:rsidR="00CC137F" w:rsidRPr="00CC137F" w:rsidRDefault="00CC137F" w:rsidP="004443A5">
      <w:pPr>
        <w:spacing w:line="240" w:lineRule="auto"/>
        <w:jc w:val="both"/>
        <w:rPr>
          <w:rFonts w:ascii="David" w:hAnsi="David" w:cs="David"/>
          <w:b/>
          <w:bCs/>
          <w:sz w:val="24"/>
          <w:szCs w:val="24"/>
        </w:rPr>
      </w:pPr>
      <w:r w:rsidRPr="00CC137F">
        <w:rPr>
          <w:rFonts w:ascii="David" w:hAnsi="David" w:cs="David"/>
          <w:b/>
          <w:bCs/>
          <w:sz w:val="24"/>
          <w:szCs w:val="24"/>
          <w:u w:val="single"/>
          <w:rtl/>
        </w:rPr>
        <w:t>ההבדל בין משדל למבצע באמצעות אחר</w:t>
      </w:r>
    </w:p>
    <w:p w14:paraId="541C729C" w14:textId="1BBF1DB1" w:rsidR="00CC137F" w:rsidRPr="00CC137F" w:rsidRDefault="00CC137F" w:rsidP="007C7B0E">
      <w:pPr>
        <w:numPr>
          <w:ilvl w:val="0"/>
          <w:numId w:val="77"/>
        </w:numPr>
        <w:tabs>
          <w:tab w:val="num" w:pos="720"/>
        </w:tabs>
        <w:spacing w:line="240" w:lineRule="auto"/>
        <w:jc w:val="both"/>
        <w:rPr>
          <w:rFonts w:ascii="David" w:hAnsi="David" w:cs="David"/>
          <w:sz w:val="24"/>
          <w:szCs w:val="24"/>
          <w:rtl/>
        </w:rPr>
      </w:pPr>
      <w:r w:rsidRPr="00CC137F">
        <w:rPr>
          <w:rFonts w:ascii="David" w:hAnsi="David" w:cs="David"/>
          <w:sz w:val="24"/>
          <w:szCs w:val="24"/>
          <w:rtl/>
        </w:rPr>
        <w:t xml:space="preserve">במקרה של מבצע באמצעות אחר, האחר הופך </w:t>
      </w:r>
      <w:r w:rsidRPr="00CC137F">
        <w:rPr>
          <w:rFonts w:ascii="David" w:hAnsi="David" w:cs="David"/>
          <w:b/>
          <w:bCs/>
          <w:sz w:val="24"/>
          <w:szCs w:val="24"/>
          <w:rtl/>
        </w:rPr>
        <w:t>לכלי בידיו</w:t>
      </w:r>
      <w:r w:rsidRPr="00CC137F">
        <w:rPr>
          <w:rFonts w:ascii="David" w:hAnsi="David" w:cs="David"/>
          <w:sz w:val="24"/>
          <w:szCs w:val="24"/>
          <w:rtl/>
        </w:rPr>
        <w:t xml:space="preserve"> (חל עליו סייג או לא מתקיים היסוד הנפשי). </w:t>
      </w:r>
      <w:r w:rsidR="00417F2F">
        <w:rPr>
          <w:rFonts w:ascii="David" w:hAnsi="David" w:cs="David" w:hint="cs"/>
          <w:sz w:val="24"/>
          <w:szCs w:val="24"/>
          <w:rtl/>
        </w:rPr>
        <w:t xml:space="preserve">ביצוע עבירה באמצעות קטין/חולה נפש/ דרך היפנוזה </w:t>
      </w:r>
      <w:r w:rsidR="00417F2F">
        <w:rPr>
          <w:rFonts w:ascii="David" w:hAnsi="David" w:cs="David"/>
          <w:sz w:val="24"/>
          <w:szCs w:val="24"/>
          <w:rtl/>
        </w:rPr>
        <w:t>–</w:t>
      </w:r>
      <w:r w:rsidR="00417F2F">
        <w:rPr>
          <w:rFonts w:ascii="David" w:hAnsi="David" w:cs="David" w:hint="cs"/>
          <w:sz w:val="24"/>
          <w:szCs w:val="24"/>
          <w:rtl/>
        </w:rPr>
        <w:t xml:space="preserve"> האחר איבד לגמרי את האוטונומיה שלו והוא נתון לכלי בידי המבצע.</w:t>
      </w:r>
    </w:p>
    <w:p w14:paraId="6265BD4F" w14:textId="7F95A9C2" w:rsidR="00CC137F" w:rsidRPr="00CC137F" w:rsidRDefault="00CC137F" w:rsidP="007C7B0E">
      <w:pPr>
        <w:numPr>
          <w:ilvl w:val="0"/>
          <w:numId w:val="77"/>
        </w:numPr>
        <w:tabs>
          <w:tab w:val="num" w:pos="720"/>
        </w:tabs>
        <w:spacing w:line="240" w:lineRule="auto"/>
        <w:jc w:val="both"/>
        <w:rPr>
          <w:rFonts w:ascii="David" w:hAnsi="David" w:cs="David"/>
          <w:sz w:val="24"/>
          <w:szCs w:val="24"/>
          <w:rtl/>
        </w:rPr>
      </w:pPr>
      <w:r w:rsidRPr="00CC137F">
        <w:rPr>
          <w:rFonts w:ascii="David" w:hAnsi="David" w:cs="David"/>
          <w:sz w:val="24"/>
          <w:szCs w:val="24"/>
          <w:rtl/>
        </w:rPr>
        <w:t xml:space="preserve">בביצוע בשידול, האחר הוא </w:t>
      </w:r>
      <w:r w:rsidRPr="00CC137F">
        <w:rPr>
          <w:rFonts w:ascii="David" w:hAnsi="David" w:cs="David"/>
          <w:b/>
          <w:bCs/>
          <w:sz w:val="24"/>
          <w:szCs w:val="24"/>
          <w:rtl/>
        </w:rPr>
        <w:t>אדם אוטונומי</w:t>
      </w:r>
      <w:r w:rsidRPr="00CC137F">
        <w:rPr>
          <w:rFonts w:ascii="David" w:hAnsi="David" w:cs="David"/>
          <w:sz w:val="24"/>
          <w:szCs w:val="24"/>
          <w:rtl/>
        </w:rPr>
        <w:t xml:space="preserve"> שהעבירה מתקיימת גם אצלו</w:t>
      </w:r>
      <w:r w:rsidR="00417F2F">
        <w:rPr>
          <w:rFonts w:ascii="David" w:hAnsi="David" w:cs="David" w:hint="cs"/>
          <w:sz w:val="24"/>
          <w:szCs w:val="24"/>
          <w:rtl/>
        </w:rPr>
        <w:t>. (הנעה מנטלית).</w:t>
      </w:r>
    </w:p>
    <w:p w14:paraId="23B9D76F" w14:textId="77777777" w:rsidR="008F1C04" w:rsidRDefault="008F1C04" w:rsidP="004443A5">
      <w:pPr>
        <w:spacing w:line="240" w:lineRule="auto"/>
        <w:jc w:val="both"/>
        <w:rPr>
          <w:rFonts w:ascii="David" w:hAnsi="David" w:cs="David"/>
          <w:b/>
          <w:bCs/>
          <w:sz w:val="24"/>
          <w:szCs w:val="24"/>
          <w:u w:val="single"/>
          <w:rtl/>
        </w:rPr>
      </w:pPr>
    </w:p>
    <w:p w14:paraId="3BA9410E" w14:textId="533B4458" w:rsidR="00A01E67" w:rsidRPr="00A01E67" w:rsidRDefault="00A01E67" w:rsidP="004443A5">
      <w:pPr>
        <w:spacing w:line="240" w:lineRule="auto"/>
        <w:jc w:val="both"/>
        <w:rPr>
          <w:rFonts w:ascii="David" w:hAnsi="David" w:cs="David"/>
          <w:sz w:val="24"/>
          <w:szCs w:val="24"/>
        </w:rPr>
      </w:pPr>
      <w:r w:rsidRPr="00A01E67">
        <w:rPr>
          <w:rFonts w:ascii="David" w:hAnsi="David" w:cs="David"/>
          <w:b/>
          <w:bCs/>
          <w:sz w:val="24"/>
          <w:szCs w:val="24"/>
          <w:u w:val="single"/>
          <w:rtl/>
        </w:rPr>
        <w:t xml:space="preserve">הבדל בין משדל למסייע – </w:t>
      </w:r>
    </w:p>
    <w:p w14:paraId="029CFF66" w14:textId="4500B631" w:rsidR="00A01E67" w:rsidRDefault="00A01E67" w:rsidP="004443A5">
      <w:pPr>
        <w:spacing w:line="240" w:lineRule="auto"/>
        <w:jc w:val="both"/>
        <w:rPr>
          <w:rFonts w:ascii="David" w:hAnsi="David" w:cs="David"/>
          <w:sz w:val="24"/>
          <w:szCs w:val="24"/>
          <w:rtl/>
        </w:rPr>
      </w:pPr>
      <w:r w:rsidRPr="00A01E67">
        <w:rPr>
          <w:rFonts w:ascii="David" w:hAnsi="David" w:cs="David"/>
          <w:sz w:val="24"/>
          <w:szCs w:val="24"/>
          <w:rtl/>
        </w:rPr>
        <w:t>לעומת המשדל, התרומה של המסייע היא עקיפה ומשנית, ולכן העונש על סיוע הוא מחצית מהעונש המקסימאלי,</w:t>
      </w:r>
      <w:r>
        <w:rPr>
          <w:rFonts w:ascii="David" w:hAnsi="David" w:cs="David" w:hint="cs"/>
          <w:sz w:val="24"/>
          <w:szCs w:val="24"/>
          <w:rtl/>
        </w:rPr>
        <w:t xml:space="preserve"> </w:t>
      </w:r>
      <w:r w:rsidRPr="00A01E67">
        <w:rPr>
          <w:rFonts w:ascii="David" w:hAnsi="David" w:cs="David"/>
          <w:sz w:val="24"/>
          <w:szCs w:val="24"/>
          <w:rtl/>
        </w:rPr>
        <w:t>העונש על שידול  - זהה לעונש המקסימאלי.</w:t>
      </w:r>
      <w:r>
        <w:rPr>
          <w:rFonts w:ascii="David" w:hAnsi="David" w:cs="David" w:hint="cs"/>
          <w:sz w:val="24"/>
          <w:szCs w:val="24"/>
          <w:rtl/>
        </w:rPr>
        <w:t xml:space="preserve"> </w:t>
      </w:r>
      <w:r w:rsidRPr="00A01E67">
        <w:rPr>
          <w:rFonts w:ascii="David" w:hAnsi="David" w:cs="David"/>
          <w:sz w:val="24"/>
          <w:szCs w:val="24"/>
          <w:rtl/>
        </w:rPr>
        <w:t>דברי ההסבר להצעת החוק של תיקון 39: "המשדל הוליד לא רק עבירה, הוא הוליד גם עבריין".</w:t>
      </w:r>
    </w:p>
    <w:p w14:paraId="0A97B0E4" w14:textId="77777777" w:rsidR="00AF35E1" w:rsidRPr="00AF35E1" w:rsidRDefault="00AF35E1" w:rsidP="004443A5">
      <w:pPr>
        <w:spacing w:line="240" w:lineRule="auto"/>
        <w:jc w:val="both"/>
        <w:rPr>
          <w:rFonts w:ascii="David" w:hAnsi="David" w:cs="David"/>
          <w:sz w:val="24"/>
          <w:szCs w:val="24"/>
        </w:rPr>
      </w:pPr>
      <w:r w:rsidRPr="00AF35E1">
        <w:rPr>
          <w:rFonts w:ascii="David" w:hAnsi="David" w:cs="David"/>
          <w:b/>
          <w:bCs/>
          <w:sz w:val="24"/>
          <w:szCs w:val="24"/>
          <w:u w:val="single"/>
          <w:rtl/>
        </w:rPr>
        <w:t>בפועל – יש פעמים רבות "מסמוס" בין שידול/סיוע/ביצוע בצוותא</w:t>
      </w:r>
    </w:p>
    <w:p w14:paraId="7869C89B" w14:textId="77777777" w:rsidR="00AF35E1" w:rsidRPr="00AF35E1" w:rsidRDefault="00AF35E1" w:rsidP="004443A5">
      <w:pPr>
        <w:spacing w:line="240" w:lineRule="auto"/>
        <w:jc w:val="both"/>
        <w:rPr>
          <w:rFonts w:ascii="David" w:hAnsi="David" w:cs="David"/>
          <w:sz w:val="24"/>
          <w:szCs w:val="24"/>
          <w:u w:val="single"/>
          <w:rtl/>
        </w:rPr>
      </w:pPr>
      <w:r w:rsidRPr="00AF35E1">
        <w:rPr>
          <w:rFonts w:ascii="David" w:hAnsi="David" w:cs="David"/>
          <w:b/>
          <w:bCs/>
          <w:sz w:val="24"/>
          <w:szCs w:val="24"/>
          <w:highlight w:val="cyan"/>
          <w:u w:val="single"/>
          <w:rtl/>
        </w:rPr>
        <w:t>פס"ד מארי פיזם</w:t>
      </w:r>
      <w:r w:rsidRPr="00AF35E1">
        <w:rPr>
          <w:rFonts w:ascii="David" w:hAnsi="David" w:cs="David"/>
          <w:b/>
          <w:bCs/>
          <w:sz w:val="24"/>
          <w:szCs w:val="24"/>
          <w:u w:val="single"/>
          <w:rtl/>
        </w:rPr>
        <w:t xml:space="preserve"> </w:t>
      </w:r>
    </w:p>
    <w:p w14:paraId="3381AE94" w14:textId="4677DC23" w:rsidR="00AF35E1" w:rsidRPr="00AF35E1" w:rsidRDefault="00AF35E1" w:rsidP="004443A5">
      <w:pPr>
        <w:spacing w:line="240" w:lineRule="auto"/>
        <w:jc w:val="both"/>
        <w:rPr>
          <w:rFonts w:ascii="David" w:hAnsi="David" w:cs="David"/>
          <w:sz w:val="24"/>
          <w:szCs w:val="24"/>
          <w:rtl/>
        </w:rPr>
      </w:pPr>
      <w:r w:rsidRPr="00AF35E1">
        <w:rPr>
          <w:rFonts w:ascii="David" w:hAnsi="David" w:cs="David"/>
          <w:sz w:val="24"/>
          <w:szCs w:val="24"/>
          <w:rtl/>
        </w:rPr>
        <w:t xml:space="preserve">רוני רון כנראה חשב בעצמו על הרעיון לרצוח את רוז, אבל מה שהיטה את הכף הוא מעורבותה של מארי. </w:t>
      </w:r>
      <w:r w:rsidRPr="00AF35E1">
        <w:rPr>
          <w:rFonts w:ascii="David" w:hAnsi="David" w:cs="David"/>
          <w:b/>
          <w:bCs/>
          <w:sz w:val="24"/>
          <w:szCs w:val="24"/>
          <w:rtl/>
        </w:rPr>
        <w:t xml:space="preserve">האם מארי פיזם היא מסייעת לרצח, משדלת לרצח או מבצעת בצוותא? </w:t>
      </w:r>
    </w:p>
    <w:p w14:paraId="11132375" w14:textId="77777777" w:rsidR="00AF35E1" w:rsidRPr="00AF35E1" w:rsidRDefault="00AF35E1" w:rsidP="004443A5">
      <w:pPr>
        <w:spacing w:line="240" w:lineRule="auto"/>
        <w:jc w:val="both"/>
        <w:rPr>
          <w:rFonts w:ascii="David" w:hAnsi="David" w:cs="David"/>
          <w:sz w:val="24"/>
          <w:szCs w:val="24"/>
          <w:rtl/>
        </w:rPr>
      </w:pPr>
      <w:r w:rsidRPr="00AF35E1">
        <w:rPr>
          <w:rFonts w:ascii="David" w:hAnsi="David" w:cs="David"/>
          <w:sz w:val="24"/>
          <w:szCs w:val="24"/>
          <w:rtl/>
        </w:rPr>
        <w:t xml:space="preserve">היא לא נכחה בזירת הפשע אבל ליוותה את רוני רון טלפונית בעת הרצח. </w:t>
      </w:r>
    </w:p>
    <w:p w14:paraId="2644021E" w14:textId="77777777" w:rsidR="00AF35E1" w:rsidRPr="00AF35E1" w:rsidRDefault="00AF35E1" w:rsidP="004443A5">
      <w:pPr>
        <w:spacing w:line="240" w:lineRule="auto"/>
        <w:jc w:val="both"/>
        <w:rPr>
          <w:rFonts w:ascii="David" w:hAnsi="David" w:cs="David"/>
          <w:sz w:val="24"/>
          <w:szCs w:val="24"/>
          <w:rtl/>
        </w:rPr>
      </w:pPr>
      <w:r w:rsidRPr="00AF35E1">
        <w:rPr>
          <w:rFonts w:ascii="David" w:hAnsi="David" w:cs="David"/>
          <w:sz w:val="24"/>
          <w:szCs w:val="24"/>
          <w:rtl/>
        </w:rPr>
        <w:t xml:space="preserve">מחוזי: פיזם אינה מסייעת אלא משדלת. </w:t>
      </w:r>
    </w:p>
    <w:p w14:paraId="1A11FEBC" w14:textId="77777777" w:rsidR="00AF35E1" w:rsidRPr="00AF35E1" w:rsidRDefault="00AF35E1" w:rsidP="004443A5">
      <w:pPr>
        <w:spacing w:line="240" w:lineRule="auto"/>
        <w:jc w:val="both"/>
        <w:rPr>
          <w:rFonts w:ascii="David" w:hAnsi="David" w:cs="David"/>
          <w:sz w:val="24"/>
          <w:szCs w:val="24"/>
          <w:rtl/>
        </w:rPr>
      </w:pPr>
      <w:r w:rsidRPr="00AF35E1">
        <w:rPr>
          <w:rFonts w:ascii="David" w:hAnsi="David" w:cs="David"/>
          <w:sz w:val="24"/>
          <w:szCs w:val="24"/>
          <w:rtl/>
        </w:rPr>
        <w:t xml:space="preserve">ביהמ"ש העליון לקח צעד נוסף ואמר כי היא הייתה נוכחת וירטואלית בזירת הפשע, ולכן היא </w:t>
      </w:r>
      <w:r w:rsidRPr="00AF35E1">
        <w:rPr>
          <w:rFonts w:ascii="David" w:hAnsi="David" w:cs="David"/>
          <w:b/>
          <w:bCs/>
          <w:sz w:val="24"/>
          <w:szCs w:val="24"/>
          <w:u w:val="single"/>
          <w:rtl/>
        </w:rPr>
        <w:t xml:space="preserve">מבצעת בצוותא. </w:t>
      </w:r>
    </w:p>
    <w:p w14:paraId="3F11EDE4" w14:textId="77777777" w:rsidR="001A5242" w:rsidRDefault="001A5242" w:rsidP="004443A5">
      <w:pPr>
        <w:spacing w:line="240" w:lineRule="auto"/>
        <w:jc w:val="both"/>
        <w:rPr>
          <w:rFonts w:ascii="David" w:hAnsi="David" w:cs="David"/>
          <w:sz w:val="24"/>
          <w:szCs w:val="24"/>
          <w:rtl/>
        </w:rPr>
      </w:pPr>
      <w:r>
        <w:rPr>
          <w:rFonts w:ascii="David" w:hAnsi="David" w:cs="David" w:hint="cs"/>
          <w:sz w:val="24"/>
          <w:szCs w:val="24"/>
          <w:rtl/>
        </w:rPr>
        <w:t xml:space="preserve">בעצם הפרקליטות טוענת שהיא לא רק שידלה את רוני רון לרצוח את הילדה אלא ממש הייתה חלק מהאירוע ועזרה לו לתכנן. בביהמ"ש העליון מפי השופט שוהם הוא קובע שצריך לשנות את ההרשעה שלה משידול לרצח לביצוע בצוותא. </w:t>
      </w:r>
    </w:p>
    <w:p w14:paraId="08B4083F" w14:textId="416BFBE9" w:rsidR="001A5242" w:rsidRPr="001A5242" w:rsidRDefault="001A5242" w:rsidP="004443A5">
      <w:pPr>
        <w:spacing w:line="240" w:lineRule="auto"/>
        <w:jc w:val="both"/>
        <w:rPr>
          <w:rFonts w:ascii="David" w:hAnsi="David" w:cs="David"/>
          <w:sz w:val="24"/>
          <w:szCs w:val="24"/>
          <w:u w:val="single"/>
          <w:rtl/>
        </w:rPr>
      </w:pPr>
      <w:r w:rsidRPr="001A5242">
        <w:rPr>
          <w:rFonts w:ascii="David" w:hAnsi="David" w:cs="David" w:hint="cs"/>
          <w:sz w:val="24"/>
          <w:szCs w:val="24"/>
          <w:u w:val="single"/>
          <w:rtl/>
        </w:rPr>
        <w:t>מה הבעיה המשפטית האפשרית?</w:t>
      </w:r>
      <w:r>
        <w:rPr>
          <w:rFonts w:ascii="David" w:hAnsi="David" w:cs="David" w:hint="cs"/>
          <w:sz w:val="24"/>
          <w:szCs w:val="24"/>
          <w:u w:val="single"/>
          <w:rtl/>
        </w:rPr>
        <w:t xml:space="preserve"> טענות הגנה אפשריות למארי פיזם :</w:t>
      </w:r>
    </w:p>
    <w:p w14:paraId="475A4BAB" w14:textId="04DAD893" w:rsidR="00AF35E1" w:rsidRDefault="001A5242" w:rsidP="007C7B0E">
      <w:pPr>
        <w:pStyle w:val="a7"/>
        <w:numPr>
          <w:ilvl w:val="0"/>
          <w:numId w:val="78"/>
        </w:numPr>
        <w:spacing w:line="240" w:lineRule="auto"/>
        <w:jc w:val="both"/>
        <w:rPr>
          <w:rFonts w:ascii="David" w:hAnsi="David" w:cs="David"/>
          <w:sz w:val="24"/>
          <w:szCs w:val="24"/>
        </w:rPr>
      </w:pPr>
      <w:r w:rsidRPr="001A5242">
        <w:rPr>
          <w:rFonts w:ascii="David" w:hAnsi="David" w:cs="David" w:hint="cs"/>
          <w:sz w:val="24"/>
          <w:szCs w:val="24"/>
          <w:rtl/>
        </w:rPr>
        <w:t>היא רק סייעה לרצח</w:t>
      </w:r>
      <w:r>
        <w:rPr>
          <w:rFonts w:ascii="David" w:hAnsi="David" w:cs="David" w:hint="cs"/>
          <w:sz w:val="24"/>
          <w:szCs w:val="24"/>
          <w:rtl/>
        </w:rPr>
        <w:t>.</w:t>
      </w:r>
    </w:p>
    <w:p w14:paraId="5AB3270A" w14:textId="06915FAB" w:rsidR="001A5242" w:rsidRDefault="001A5242" w:rsidP="007C7B0E">
      <w:pPr>
        <w:pStyle w:val="a7"/>
        <w:numPr>
          <w:ilvl w:val="0"/>
          <w:numId w:val="78"/>
        </w:numPr>
        <w:spacing w:line="240" w:lineRule="auto"/>
        <w:jc w:val="both"/>
        <w:rPr>
          <w:rFonts w:ascii="David" w:hAnsi="David" w:cs="David"/>
          <w:sz w:val="24"/>
          <w:szCs w:val="24"/>
        </w:rPr>
      </w:pPr>
      <w:r>
        <w:rPr>
          <w:rFonts w:ascii="David" w:hAnsi="David" w:cs="David" w:hint="cs"/>
          <w:sz w:val="24"/>
          <w:szCs w:val="24"/>
          <w:rtl/>
        </w:rPr>
        <w:t>מארי פיזם טענה כי היא אישה קטנה ומסכנה והיא פחדה מרוני רון והיא עשתה מה שהוא אמר לה. אני אישה מוכה פחדתי מהאיש האלים הזה.</w:t>
      </w:r>
    </w:p>
    <w:p w14:paraId="7D40F8E7" w14:textId="612C4CDE" w:rsidR="001A5242" w:rsidRDefault="001A5242" w:rsidP="007C7B0E">
      <w:pPr>
        <w:pStyle w:val="a7"/>
        <w:numPr>
          <w:ilvl w:val="0"/>
          <w:numId w:val="78"/>
        </w:numPr>
        <w:spacing w:line="240" w:lineRule="auto"/>
        <w:jc w:val="both"/>
        <w:rPr>
          <w:rFonts w:ascii="David" w:hAnsi="David" w:cs="David"/>
          <w:sz w:val="24"/>
          <w:szCs w:val="24"/>
        </w:rPr>
      </w:pPr>
      <w:r>
        <w:rPr>
          <w:rFonts w:ascii="David" w:hAnsi="David" w:cs="David" w:hint="cs"/>
          <w:sz w:val="24"/>
          <w:szCs w:val="24"/>
          <w:rtl/>
        </w:rPr>
        <w:lastRenderedPageBreak/>
        <w:t xml:space="preserve">עוד בעיה </w:t>
      </w:r>
      <w:r>
        <w:rPr>
          <w:rFonts w:ascii="David" w:hAnsi="David" w:cs="David"/>
          <w:sz w:val="24"/>
          <w:szCs w:val="24"/>
          <w:rtl/>
        </w:rPr>
        <w:t>–</w:t>
      </w:r>
      <w:r>
        <w:rPr>
          <w:rFonts w:ascii="David" w:hAnsi="David" w:cs="David" w:hint="cs"/>
          <w:sz w:val="24"/>
          <w:szCs w:val="24"/>
          <w:rtl/>
        </w:rPr>
        <w:t xml:space="preserve"> לא נתתם לי להתגונן מפני הטענה שאני מואשמת במבצעת בצוותא ולא בשידול.</w:t>
      </w:r>
    </w:p>
    <w:p w14:paraId="7B8DB923" w14:textId="59D62F04" w:rsidR="001A5242" w:rsidRDefault="001A5242" w:rsidP="004443A5">
      <w:pPr>
        <w:spacing w:line="240" w:lineRule="auto"/>
        <w:jc w:val="both"/>
        <w:rPr>
          <w:rFonts w:ascii="David" w:hAnsi="David" w:cs="David"/>
          <w:sz w:val="24"/>
          <w:szCs w:val="24"/>
          <w:rtl/>
        </w:rPr>
      </w:pPr>
      <w:r>
        <w:rPr>
          <w:rFonts w:ascii="David" w:hAnsi="David" w:cs="David" w:hint="cs"/>
          <w:sz w:val="24"/>
          <w:szCs w:val="24"/>
          <w:rtl/>
        </w:rPr>
        <w:t>השופט שוהם טוען כי העונש הוא אותו עונש. מבחינת עונש שידול ומבצעת בצוותא זה אותו עונש ולא החמרנו לך בענישה ולכן זה לא משנה לצורך העניין.</w:t>
      </w:r>
    </w:p>
    <w:p w14:paraId="2920FE47" w14:textId="77777777" w:rsidR="001A5242" w:rsidRDefault="001A5242" w:rsidP="004443A5">
      <w:pPr>
        <w:spacing w:line="240" w:lineRule="auto"/>
        <w:jc w:val="both"/>
        <w:rPr>
          <w:rFonts w:ascii="David" w:hAnsi="David" w:cs="David"/>
          <w:sz w:val="24"/>
          <w:szCs w:val="24"/>
          <w:rtl/>
        </w:rPr>
      </w:pPr>
    </w:p>
    <w:p w14:paraId="25AAEEDC" w14:textId="77777777" w:rsidR="001A5242" w:rsidRPr="001A5242" w:rsidRDefault="001A5242" w:rsidP="004443A5">
      <w:pPr>
        <w:spacing w:line="240" w:lineRule="auto"/>
        <w:jc w:val="both"/>
        <w:rPr>
          <w:rFonts w:ascii="David" w:hAnsi="David" w:cs="David"/>
          <w:sz w:val="24"/>
          <w:szCs w:val="24"/>
        </w:rPr>
      </w:pPr>
      <w:r w:rsidRPr="001A5242">
        <w:rPr>
          <w:rFonts w:ascii="David" w:hAnsi="David" w:cs="David"/>
          <w:sz w:val="24"/>
          <w:szCs w:val="24"/>
          <w:u w:val="single"/>
          <w:rtl/>
        </w:rPr>
        <w:t>עבירות שידול ספציפיות</w:t>
      </w:r>
    </w:p>
    <w:p w14:paraId="299A425E" w14:textId="71C7B0E6" w:rsidR="001A5242" w:rsidRPr="001A5242" w:rsidRDefault="001A5242" w:rsidP="004443A5">
      <w:pPr>
        <w:spacing w:line="240" w:lineRule="auto"/>
        <w:jc w:val="both"/>
        <w:rPr>
          <w:rFonts w:ascii="David" w:hAnsi="David" w:cs="David"/>
          <w:sz w:val="24"/>
          <w:szCs w:val="24"/>
          <w:rtl/>
        </w:rPr>
      </w:pPr>
      <w:r w:rsidRPr="001A5242">
        <w:rPr>
          <w:rFonts w:ascii="David" w:hAnsi="David" w:cs="David"/>
          <w:sz w:val="24"/>
          <w:szCs w:val="24"/>
          <w:rtl/>
        </w:rPr>
        <w:t xml:space="preserve">עבירות שידול ספציפיות - עבירות עצמאיות בהן המעשה הפלילי הוא שידול לעשות משהו. למשל, ס' 201 (שידול למעשה זנות) או ס' 302 (שידול להתאבדות). </w:t>
      </w:r>
    </w:p>
    <w:p w14:paraId="1DF0DED3" w14:textId="22B384F2" w:rsidR="001A5242" w:rsidRDefault="001A5242" w:rsidP="007C7B0E">
      <w:pPr>
        <w:numPr>
          <w:ilvl w:val="0"/>
          <w:numId w:val="79"/>
        </w:numPr>
        <w:tabs>
          <w:tab w:val="num" w:pos="720"/>
        </w:tabs>
        <w:spacing w:line="240" w:lineRule="auto"/>
        <w:jc w:val="both"/>
        <w:rPr>
          <w:rFonts w:ascii="David" w:hAnsi="David" w:cs="David"/>
          <w:sz w:val="24"/>
          <w:szCs w:val="24"/>
        </w:rPr>
      </w:pPr>
      <w:r w:rsidRPr="001A5242">
        <w:rPr>
          <w:rFonts w:ascii="David" w:hAnsi="David" w:cs="David"/>
          <w:sz w:val="24"/>
          <w:szCs w:val="24"/>
          <w:rtl/>
        </w:rPr>
        <w:t xml:space="preserve">חלקן קיימות מסיבות היסטוריות וחלקן נדרשות הן משום שהן </w:t>
      </w:r>
      <w:r w:rsidRPr="001A5242">
        <w:rPr>
          <w:rFonts w:ascii="David" w:hAnsi="David" w:cs="David"/>
          <w:b/>
          <w:bCs/>
          <w:sz w:val="24"/>
          <w:szCs w:val="24"/>
          <w:rtl/>
        </w:rPr>
        <w:t>מרחיבות את אפשרות ההפללה</w:t>
      </w:r>
      <w:r w:rsidRPr="001A5242">
        <w:rPr>
          <w:rFonts w:ascii="David" w:hAnsi="David" w:cs="David"/>
          <w:sz w:val="24"/>
          <w:szCs w:val="24"/>
          <w:rtl/>
        </w:rPr>
        <w:t xml:space="preserve"> והן משום </w:t>
      </w:r>
      <w:r w:rsidRPr="001A5242">
        <w:rPr>
          <w:rFonts w:ascii="David" w:hAnsi="David" w:cs="David"/>
          <w:b/>
          <w:bCs/>
          <w:sz w:val="24"/>
          <w:szCs w:val="24"/>
          <w:rtl/>
        </w:rPr>
        <w:t>שהמעשה המשודל עצמו לא מהווה עבירה</w:t>
      </w:r>
      <w:r w:rsidRPr="001A5242">
        <w:rPr>
          <w:rFonts w:ascii="David" w:hAnsi="David" w:cs="David"/>
          <w:sz w:val="24"/>
          <w:szCs w:val="24"/>
          <w:rtl/>
        </w:rPr>
        <w:t>. למשל, שידול לזנות - הזנות עצמה אינה עבירה בישראל. גם התאבדות אינה עבירה, אבל השידול כן.</w:t>
      </w:r>
    </w:p>
    <w:p w14:paraId="5BFFFCB2" w14:textId="77777777" w:rsidR="001A5242" w:rsidRPr="001A5242" w:rsidRDefault="001A5242" w:rsidP="004443A5">
      <w:pPr>
        <w:spacing w:line="240" w:lineRule="auto"/>
        <w:ind w:left="360"/>
        <w:jc w:val="both"/>
        <w:rPr>
          <w:rFonts w:ascii="David" w:hAnsi="David" w:cs="David"/>
          <w:sz w:val="24"/>
          <w:szCs w:val="24"/>
          <w:rtl/>
        </w:rPr>
      </w:pPr>
    </w:p>
    <w:p w14:paraId="74ECE8EC" w14:textId="77777777" w:rsidR="00B9328B" w:rsidRPr="00B9328B" w:rsidRDefault="00B9328B" w:rsidP="004443A5">
      <w:pPr>
        <w:spacing w:line="240" w:lineRule="auto"/>
        <w:jc w:val="both"/>
        <w:rPr>
          <w:rFonts w:ascii="David" w:hAnsi="David" w:cs="David"/>
          <w:sz w:val="24"/>
          <w:szCs w:val="24"/>
        </w:rPr>
      </w:pPr>
      <w:r w:rsidRPr="00B9328B">
        <w:rPr>
          <w:rFonts w:ascii="David" w:hAnsi="David" w:cs="David"/>
          <w:sz w:val="24"/>
          <w:szCs w:val="24"/>
          <w:u w:val="single"/>
          <w:rtl/>
        </w:rPr>
        <w:t>פטור עקב חרטה</w:t>
      </w:r>
    </w:p>
    <w:p w14:paraId="3FB0A543" w14:textId="2895AD5B" w:rsidR="00B9328B" w:rsidRDefault="00B9328B" w:rsidP="004443A5">
      <w:pPr>
        <w:spacing w:line="240" w:lineRule="auto"/>
        <w:jc w:val="both"/>
        <w:rPr>
          <w:rFonts w:ascii="David" w:hAnsi="David" w:cs="David"/>
          <w:sz w:val="24"/>
          <w:szCs w:val="24"/>
          <w:rtl/>
        </w:rPr>
      </w:pPr>
      <w:r>
        <w:rPr>
          <w:rFonts w:ascii="David" w:hAnsi="David" w:cs="David" w:hint="cs"/>
          <w:sz w:val="24"/>
          <w:szCs w:val="24"/>
          <w:rtl/>
        </w:rPr>
        <w:t>סעיף 34 (א) לחוק העונשין -</w:t>
      </w:r>
      <w:r w:rsidRPr="00B9328B">
        <w:rPr>
          <w:rFonts w:ascii="David" w:hAnsi="David" w:cs="David"/>
          <w:sz w:val="24"/>
          <w:szCs w:val="24"/>
          <w:rtl/>
        </w:rPr>
        <w:t>  </w:t>
      </w:r>
      <w:r w:rsidRPr="00B9328B">
        <w:rPr>
          <w:rFonts w:ascii="David" w:hAnsi="David" w:cs="David"/>
          <w:b/>
          <w:bCs/>
          <w:sz w:val="24"/>
          <w:szCs w:val="24"/>
          <w:rtl/>
        </w:rPr>
        <w:t xml:space="preserve">משדל או מסייע </w:t>
      </w:r>
      <w:r w:rsidRPr="00B9328B">
        <w:rPr>
          <w:rFonts w:ascii="David" w:hAnsi="David" w:cs="David"/>
          <w:sz w:val="24"/>
          <w:szCs w:val="24"/>
          <w:rtl/>
        </w:rPr>
        <w:t>לא יישא באחריות פלילית לשידול או לסיוע, או לניסיון לשידול, אם מנע את עשיית העבירה או את השלמתה, או אם הודיע בעוד מועד לרשויות על העבירה לשם מניעת עשייתה או השלמתה ועשה למטרה זו כמיטב יכולתו בדרך אחרת; ואולם, אין באמור כדי לגרוע מאחריות פלילית לעבירה מושלמת אחרת שבמעשה</w:t>
      </w:r>
      <w:r w:rsidR="00646B98">
        <w:rPr>
          <w:rFonts w:ascii="David" w:hAnsi="David" w:cs="David" w:hint="cs"/>
          <w:sz w:val="24"/>
          <w:szCs w:val="24"/>
          <w:rtl/>
        </w:rPr>
        <w:t xml:space="preserve">. </w:t>
      </w:r>
    </w:p>
    <w:p w14:paraId="11285560" w14:textId="1029460A" w:rsidR="00B9328B" w:rsidRPr="00B9328B" w:rsidRDefault="00646B98" w:rsidP="004443A5">
      <w:pPr>
        <w:spacing w:line="240" w:lineRule="auto"/>
        <w:jc w:val="both"/>
        <w:rPr>
          <w:rFonts w:ascii="David" w:hAnsi="David" w:cs="David"/>
          <w:sz w:val="24"/>
          <w:szCs w:val="24"/>
          <w:u w:val="single"/>
          <w:rtl/>
        </w:rPr>
      </w:pPr>
      <w:r w:rsidRPr="00646B98">
        <w:rPr>
          <w:rFonts w:ascii="David" w:hAnsi="David" w:cs="David" w:hint="cs"/>
          <w:sz w:val="24"/>
          <w:szCs w:val="24"/>
          <w:u w:val="single"/>
          <w:rtl/>
        </w:rPr>
        <w:t>אנחנו לא מחפשים עבריינים אנחנו מחפשים שאנשים יחדלו מן המעשה ויביעו חרטה אמיתית.</w:t>
      </w:r>
    </w:p>
    <w:p w14:paraId="2EF2FC8F" w14:textId="77777777" w:rsidR="00397023" w:rsidRDefault="00397023" w:rsidP="004443A5">
      <w:pPr>
        <w:spacing w:line="240" w:lineRule="auto"/>
        <w:jc w:val="both"/>
        <w:rPr>
          <w:rFonts w:ascii="David" w:hAnsi="David" w:cs="David"/>
          <w:b/>
          <w:bCs/>
          <w:sz w:val="24"/>
          <w:szCs w:val="24"/>
          <w:rtl/>
        </w:rPr>
      </w:pPr>
    </w:p>
    <w:p w14:paraId="7C2844A5" w14:textId="77029BEE" w:rsidR="00A26141" w:rsidRPr="008F1C04" w:rsidRDefault="00A26141" w:rsidP="004443A5">
      <w:pPr>
        <w:spacing w:line="240" w:lineRule="auto"/>
        <w:jc w:val="both"/>
        <w:rPr>
          <w:rFonts w:ascii="David" w:hAnsi="David" w:cs="David"/>
          <w:sz w:val="24"/>
          <w:szCs w:val="24"/>
          <w:u w:val="single"/>
          <w:rtl/>
        </w:rPr>
      </w:pPr>
      <w:r w:rsidRPr="008F1C04">
        <w:rPr>
          <w:rFonts w:ascii="David" w:hAnsi="David" w:cs="David"/>
          <w:b/>
          <w:bCs/>
          <w:sz w:val="24"/>
          <w:szCs w:val="24"/>
          <w:u w:val="single"/>
          <w:rtl/>
        </w:rPr>
        <w:t>ההוראה משותפת למסייע ולמשדל</w:t>
      </w:r>
      <w:r w:rsidRPr="008F1C04">
        <w:rPr>
          <w:rFonts w:ascii="David" w:hAnsi="David" w:cs="David" w:hint="cs"/>
          <w:b/>
          <w:bCs/>
          <w:sz w:val="24"/>
          <w:szCs w:val="24"/>
          <w:u w:val="single"/>
          <w:rtl/>
        </w:rPr>
        <w:t xml:space="preserve">, </w:t>
      </w:r>
      <w:r w:rsidRPr="008F1C04">
        <w:rPr>
          <w:rFonts w:ascii="David" w:hAnsi="David" w:cs="David"/>
          <w:b/>
          <w:bCs/>
          <w:sz w:val="24"/>
          <w:szCs w:val="24"/>
          <w:u w:val="single"/>
          <w:rtl/>
        </w:rPr>
        <w:t>החלופות הן</w:t>
      </w:r>
      <w:r w:rsidR="008F1C04" w:rsidRPr="008F1C04">
        <w:rPr>
          <w:rFonts w:ascii="David" w:hAnsi="David" w:cs="David" w:hint="cs"/>
          <w:sz w:val="24"/>
          <w:szCs w:val="24"/>
          <w:u w:val="single"/>
          <w:rtl/>
        </w:rPr>
        <w:t>:</w:t>
      </w:r>
    </w:p>
    <w:p w14:paraId="2FDE76FD" w14:textId="77777777" w:rsidR="00A26141" w:rsidRPr="00A26141" w:rsidRDefault="00A26141" w:rsidP="004443A5">
      <w:pPr>
        <w:spacing w:line="240" w:lineRule="auto"/>
        <w:jc w:val="both"/>
        <w:rPr>
          <w:rFonts w:ascii="David" w:hAnsi="David" w:cs="David"/>
          <w:sz w:val="24"/>
          <w:szCs w:val="24"/>
          <w:rtl/>
        </w:rPr>
      </w:pPr>
      <w:r w:rsidRPr="00A26141">
        <w:rPr>
          <w:rFonts w:ascii="David" w:hAnsi="David" w:cs="David"/>
          <w:sz w:val="24"/>
          <w:szCs w:val="24"/>
          <w:rtl/>
        </w:rPr>
        <w:t xml:space="preserve"> (1) מניעת העבירה/מניעת השלמתה</w:t>
      </w:r>
    </w:p>
    <w:p w14:paraId="048783EF" w14:textId="77777777" w:rsidR="00A26141" w:rsidRPr="00A26141" w:rsidRDefault="00A26141" w:rsidP="004443A5">
      <w:pPr>
        <w:spacing w:line="240" w:lineRule="auto"/>
        <w:jc w:val="both"/>
        <w:rPr>
          <w:rFonts w:ascii="David" w:hAnsi="David" w:cs="David"/>
          <w:sz w:val="24"/>
          <w:szCs w:val="24"/>
          <w:rtl/>
        </w:rPr>
      </w:pPr>
      <w:r w:rsidRPr="00A26141">
        <w:rPr>
          <w:rFonts w:ascii="David" w:hAnsi="David" w:cs="David"/>
          <w:sz w:val="24"/>
          <w:szCs w:val="24"/>
          <w:rtl/>
        </w:rPr>
        <w:t xml:space="preserve"> (2) הודעה לרשויות לשם מניעתה/מניעת השלמתה</w:t>
      </w:r>
    </w:p>
    <w:p w14:paraId="5DDD07E4" w14:textId="72357449" w:rsidR="00A26141" w:rsidRDefault="00A26141" w:rsidP="004443A5">
      <w:pPr>
        <w:spacing w:line="240" w:lineRule="auto"/>
        <w:jc w:val="both"/>
        <w:rPr>
          <w:rFonts w:ascii="David" w:hAnsi="David" w:cs="David"/>
          <w:sz w:val="24"/>
          <w:szCs w:val="24"/>
          <w:rtl/>
        </w:rPr>
      </w:pPr>
      <w:r w:rsidRPr="00A26141">
        <w:rPr>
          <w:rFonts w:ascii="David" w:hAnsi="David" w:cs="David"/>
          <w:sz w:val="24"/>
          <w:szCs w:val="24"/>
          <w:rtl/>
        </w:rPr>
        <w:t xml:space="preserve"> (3) עשיית כל שביכולת למניעת עשיית/השלמת העבירה.</w:t>
      </w:r>
    </w:p>
    <w:p w14:paraId="07BB0B6F" w14:textId="56858A67" w:rsidR="00397023" w:rsidRDefault="00397023" w:rsidP="004443A5">
      <w:pPr>
        <w:spacing w:line="240" w:lineRule="auto"/>
        <w:jc w:val="both"/>
        <w:rPr>
          <w:rFonts w:ascii="David" w:hAnsi="David" w:cs="David"/>
          <w:sz w:val="24"/>
          <w:szCs w:val="24"/>
          <w:rtl/>
        </w:rPr>
      </w:pPr>
    </w:p>
    <w:p w14:paraId="0FB04BC0" w14:textId="77777777" w:rsidR="00940E4B" w:rsidRPr="00940E4B" w:rsidRDefault="00940E4B" w:rsidP="004443A5">
      <w:pPr>
        <w:spacing w:line="240" w:lineRule="auto"/>
        <w:jc w:val="both"/>
        <w:rPr>
          <w:rFonts w:ascii="David" w:hAnsi="David" w:cs="David"/>
          <w:b/>
          <w:bCs/>
          <w:sz w:val="24"/>
          <w:szCs w:val="24"/>
        </w:rPr>
      </w:pPr>
      <w:r w:rsidRPr="00940E4B">
        <w:rPr>
          <w:rFonts w:ascii="David" w:hAnsi="David" w:cs="David"/>
          <w:b/>
          <w:bCs/>
          <w:sz w:val="24"/>
          <w:szCs w:val="24"/>
          <w:highlight w:val="yellow"/>
          <w:u w:val="single"/>
          <w:rtl/>
        </w:rPr>
        <w:t>הבדלים בין פטור עקב חרטה למנסה לעומת פטור למשדל/מסייע</w:t>
      </w:r>
    </w:p>
    <w:p w14:paraId="7956CB54" w14:textId="77777777" w:rsidR="00940E4B" w:rsidRPr="00940E4B" w:rsidRDefault="00940E4B" w:rsidP="004443A5">
      <w:pPr>
        <w:spacing w:line="240" w:lineRule="auto"/>
        <w:jc w:val="both"/>
        <w:rPr>
          <w:rFonts w:ascii="David" w:hAnsi="David" w:cs="David"/>
          <w:sz w:val="24"/>
          <w:szCs w:val="24"/>
          <w:rtl/>
        </w:rPr>
      </w:pPr>
      <w:r w:rsidRPr="00940E4B">
        <w:rPr>
          <w:rFonts w:ascii="David" w:hAnsi="David" w:cs="David"/>
          <w:b/>
          <w:bCs/>
          <w:sz w:val="24"/>
          <w:szCs w:val="24"/>
          <w:rtl/>
        </w:rPr>
        <w:t>א.</w:t>
      </w:r>
      <w:r w:rsidRPr="00940E4B">
        <w:rPr>
          <w:rFonts w:ascii="David" w:hAnsi="David" w:cs="David"/>
          <w:sz w:val="24"/>
          <w:szCs w:val="24"/>
          <w:rtl/>
        </w:rPr>
        <w:t xml:space="preserve"> </w:t>
      </w:r>
      <w:r w:rsidRPr="00940E4B">
        <w:rPr>
          <w:rFonts w:ascii="David" w:hAnsi="David" w:cs="David"/>
          <w:b/>
          <w:bCs/>
          <w:sz w:val="24"/>
          <w:szCs w:val="24"/>
          <w:rtl/>
        </w:rPr>
        <w:t>חוסר ודאות לגבי האפשרות לתת פטור למנסה שלא הצליח למנוע את העבירה</w:t>
      </w:r>
      <w:r w:rsidRPr="00940E4B">
        <w:rPr>
          <w:rFonts w:ascii="David" w:hAnsi="David" w:cs="David"/>
          <w:sz w:val="24"/>
          <w:szCs w:val="24"/>
          <w:rtl/>
        </w:rPr>
        <w:t xml:space="preserve"> (בניסיון מושלם). אצל מסייע ומשדל ברור שגם אם לא הצליחו (עשו כמיטב יכולתם), הם עשויים תחת תנאים מסוימים ליהנות מהפטור. </w:t>
      </w:r>
    </w:p>
    <w:p w14:paraId="6FCEF90E" w14:textId="394C1E8A" w:rsidR="00940E4B" w:rsidRPr="00940E4B" w:rsidRDefault="00940E4B" w:rsidP="004443A5">
      <w:pPr>
        <w:spacing w:line="240" w:lineRule="auto"/>
        <w:jc w:val="both"/>
        <w:rPr>
          <w:rFonts w:ascii="David" w:hAnsi="David" w:cs="David"/>
          <w:sz w:val="24"/>
          <w:szCs w:val="24"/>
          <w:rtl/>
        </w:rPr>
      </w:pPr>
      <w:r w:rsidRPr="00940E4B">
        <w:rPr>
          <w:rFonts w:ascii="David" w:hAnsi="David" w:cs="David"/>
          <w:b/>
          <w:bCs/>
          <w:sz w:val="24"/>
          <w:szCs w:val="24"/>
          <w:rtl/>
        </w:rPr>
        <w:t>ב. היסוד הנפשי</w:t>
      </w:r>
      <w:r w:rsidR="00397023">
        <w:rPr>
          <w:rFonts w:ascii="David" w:hAnsi="David" w:cs="David" w:hint="cs"/>
          <w:b/>
          <w:bCs/>
          <w:sz w:val="24"/>
          <w:szCs w:val="24"/>
          <w:rtl/>
        </w:rPr>
        <w:t xml:space="preserve"> - </w:t>
      </w:r>
      <w:r w:rsidRPr="00940E4B">
        <w:rPr>
          <w:rFonts w:ascii="David" w:hAnsi="David" w:cs="David"/>
          <w:sz w:val="24"/>
          <w:szCs w:val="24"/>
          <w:rtl/>
        </w:rPr>
        <w:t>המנסה – צריך להתחרט; המסייע והמשדל לא נדרש מניע של ממש</w:t>
      </w:r>
      <w:r w:rsidR="00397023">
        <w:rPr>
          <w:rFonts w:ascii="David" w:hAnsi="David" w:cs="David" w:hint="cs"/>
          <w:sz w:val="24"/>
          <w:szCs w:val="24"/>
          <w:rtl/>
        </w:rPr>
        <w:t>.</w:t>
      </w:r>
    </w:p>
    <w:p w14:paraId="729B5B97" w14:textId="77777777" w:rsidR="00762062" w:rsidRPr="00762062" w:rsidRDefault="00762062" w:rsidP="004443A5">
      <w:pPr>
        <w:spacing w:line="240" w:lineRule="auto"/>
        <w:jc w:val="both"/>
        <w:rPr>
          <w:rFonts w:ascii="David" w:hAnsi="David" w:cs="David"/>
          <w:sz w:val="24"/>
          <w:szCs w:val="24"/>
        </w:rPr>
      </w:pPr>
      <w:r w:rsidRPr="00762062">
        <w:rPr>
          <w:rFonts w:ascii="David" w:hAnsi="David" w:cs="David"/>
          <w:sz w:val="24"/>
          <w:szCs w:val="24"/>
          <w:u w:val="single"/>
          <w:rtl/>
        </w:rPr>
        <w:t>הביקורת:</w:t>
      </w:r>
    </w:p>
    <w:p w14:paraId="4D159B27" w14:textId="77777777" w:rsidR="00762062" w:rsidRPr="00762062" w:rsidRDefault="00762062" w:rsidP="007C7B0E">
      <w:pPr>
        <w:numPr>
          <w:ilvl w:val="0"/>
          <w:numId w:val="80"/>
        </w:numPr>
        <w:spacing w:line="240" w:lineRule="auto"/>
        <w:jc w:val="both"/>
        <w:rPr>
          <w:rFonts w:ascii="David" w:hAnsi="David" w:cs="David"/>
          <w:sz w:val="24"/>
          <w:szCs w:val="24"/>
          <w:rtl/>
        </w:rPr>
      </w:pPr>
      <w:proofErr w:type="spellStart"/>
      <w:r w:rsidRPr="00762062">
        <w:rPr>
          <w:rFonts w:ascii="David" w:hAnsi="David" w:cs="David"/>
          <w:sz w:val="24"/>
          <w:szCs w:val="24"/>
          <w:rtl/>
        </w:rPr>
        <w:t>קרמניצר</w:t>
      </w:r>
      <w:proofErr w:type="spellEnd"/>
      <w:r w:rsidRPr="00762062">
        <w:rPr>
          <w:rFonts w:ascii="David" w:hAnsi="David" w:cs="David"/>
          <w:sz w:val="24"/>
          <w:szCs w:val="24"/>
          <w:rtl/>
        </w:rPr>
        <w:t xml:space="preserve">:  טעות לתת לשני הסעיפים את אותה כותרת ("פטור עקב חרטה"). במקרה של מסייע ומשדל, היות ומדובר במעגל השני של העבירה, המחוקק פחות הושפע בעת ניסוח הסעיף משיקולים </w:t>
      </w:r>
      <w:proofErr w:type="spellStart"/>
      <w:r w:rsidRPr="00762062">
        <w:rPr>
          <w:rFonts w:ascii="David" w:hAnsi="David" w:cs="David"/>
          <w:sz w:val="24"/>
          <w:szCs w:val="24"/>
          <w:rtl/>
        </w:rPr>
        <w:t>גמולניים</w:t>
      </w:r>
      <w:proofErr w:type="spellEnd"/>
      <w:r w:rsidRPr="00762062">
        <w:rPr>
          <w:rFonts w:ascii="David" w:hAnsi="David" w:cs="David"/>
          <w:sz w:val="24"/>
          <w:szCs w:val="24"/>
          <w:rtl/>
        </w:rPr>
        <w:t xml:space="preserve"> (חרטה).</w:t>
      </w:r>
    </w:p>
    <w:p w14:paraId="1D781C83" w14:textId="77777777" w:rsidR="00762062" w:rsidRDefault="00762062" w:rsidP="007C7B0E">
      <w:pPr>
        <w:numPr>
          <w:ilvl w:val="0"/>
          <w:numId w:val="80"/>
        </w:numPr>
        <w:spacing w:line="240" w:lineRule="auto"/>
        <w:jc w:val="both"/>
        <w:rPr>
          <w:rFonts w:ascii="David" w:hAnsi="David" w:cs="David"/>
          <w:sz w:val="24"/>
          <w:szCs w:val="24"/>
        </w:rPr>
      </w:pPr>
      <w:r w:rsidRPr="00762062">
        <w:rPr>
          <w:rFonts w:ascii="David" w:hAnsi="David" w:cs="David"/>
          <w:sz w:val="24"/>
          <w:szCs w:val="24"/>
          <w:rtl/>
        </w:rPr>
        <w:t>הטענה: צריך להשוות בין ס' 34 לס' 28 [בפועל – לא כך].</w:t>
      </w:r>
    </w:p>
    <w:p w14:paraId="304F650E" w14:textId="57714794" w:rsidR="00762062" w:rsidRDefault="00762062" w:rsidP="004443A5">
      <w:pPr>
        <w:spacing w:line="240" w:lineRule="auto"/>
        <w:jc w:val="both"/>
        <w:rPr>
          <w:rFonts w:ascii="David" w:hAnsi="David" w:cs="David"/>
          <w:sz w:val="24"/>
          <w:szCs w:val="24"/>
          <w:rtl/>
        </w:rPr>
      </w:pPr>
    </w:p>
    <w:p w14:paraId="2FD3D6CD" w14:textId="6CE44EBC" w:rsidR="00266C6E" w:rsidRDefault="00266C6E" w:rsidP="004443A5">
      <w:pPr>
        <w:spacing w:line="240" w:lineRule="auto"/>
        <w:jc w:val="both"/>
        <w:rPr>
          <w:rFonts w:ascii="David" w:hAnsi="David" w:cs="David"/>
          <w:sz w:val="24"/>
          <w:szCs w:val="24"/>
          <w:rtl/>
        </w:rPr>
      </w:pPr>
    </w:p>
    <w:p w14:paraId="0DAD8174" w14:textId="544BFC0E" w:rsidR="00266C6E" w:rsidRDefault="00266C6E" w:rsidP="004443A5">
      <w:pPr>
        <w:spacing w:line="240" w:lineRule="auto"/>
        <w:jc w:val="both"/>
        <w:rPr>
          <w:rFonts w:ascii="David" w:hAnsi="David" w:cs="David"/>
          <w:sz w:val="24"/>
          <w:szCs w:val="24"/>
          <w:rtl/>
        </w:rPr>
      </w:pPr>
    </w:p>
    <w:p w14:paraId="021198C8" w14:textId="781ECF26" w:rsidR="00266C6E" w:rsidRDefault="00266C6E" w:rsidP="004443A5">
      <w:pPr>
        <w:spacing w:line="240" w:lineRule="auto"/>
        <w:jc w:val="both"/>
        <w:rPr>
          <w:rFonts w:ascii="David" w:hAnsi="David" w:cs="David"/>
          <w:sz w:val="24"/>
          <w:szCs w:val="24"/>
          <w:rtl/>
        </w:rPr>
      </w:pPr>
    </w:p>
    <w:p w14:paraId="50FDE23C" w14:textId="36DD0B43" w:rsidR="00266C6E" w:rsidRDefault="00266C6E" w:rsidP="004443A5">
      <w:pPr>
        <w:spacing w:line="240" w:lineRule="auto"/>
        <w:jc w:val="both"/>
        <w:rPr>
          <w:rFonts w:ascii="David" w:hAnsi="David" w:cs="David"/>
          <w:sz w:val="24"/>
          <w:szCs w:val="24"/>
          <w:rtl/>
        </w:rPr>
      </w:pPr>
    </w:p>
    <w:p w14:paraId="5905DFA8" w14:textId="77777777" w:rsidR="00266C6E" w:rsidRDefault="00266C6E" w:rsidP="004443A5">
      <w:pPr>
        <w:spacing w:line="240" w:lineRule="auto"/>
        <w:jc w:val="both"/>
        <w:rPr>
          <w:rFonts w:ascii="David" w:hAnsi="David" w:cs="David"/>
          <w:sz w:val="24"/>
          <w:szCs w:val="24"/>
          <w:rtl/>
        </w:rPr>
      </w:pPr>
    </w:p>
    <w:p w14:paraId="27EDBF4F" w14:textId="51621376" w:rsidR="00762062" w:rsidRPr="00762062" w:rsidRDefault="00762062" w:rsidP="00266C6E">
      <w:pPr>
        <w:spacing w:line="240" w:lineRule="auto"/>
        <w:jc w:val="center"/>
        <w:rPr>
          <w:rFonts w:ascii="David" w:hAnsi="David" w:cs="David"/>
          <w:sz w:val="32"/>
          <w:szCs w:val="32"/>
        </w:rPr>
      </w:pPr>
      <w:r w:rsidRPr="00266C6E">
        <w:rPr>
          <w:rFonts w:ascii="David" w:hAnsi="David" w:cs="David"/>
          <w:b/>
          <w:bCs/>
          <w:sz w:val="32"/>
          <w:szCs w:val="32"/>
          <w:u w:val="single"/>
          <w:rtl/>
        </w:rPr>
        <w:lastRenderedPageBreak/>
        <w:t>אחריות השותפים לעבירה שונה או נוספת</w:t>
      </w:r>
    </w:p>
    <w:p w14:paraId="66D0F99D" w14:textId="77777777" w:rsidR="00762062" w:rsidRPr="00762062" w:rsidRDefault="00762062" w:rsidP="007C7B0E">
      <w:pPr>
        <w:numPr>
          <w:ilvl w:val="0"/>
          <w:numId w:val="81"/>
        </w:numPr>
        <w:spacing w:line="240" w:lineRule="auto"/>
        <w:jc w:val="both"/>
        <w:rPr>
          <w:rFonts w:ascii="David" w:hAnsi="David" w:cs="David"/>
          <w:sz w:val="24"/>
          <w:szCs w:val="24"/>
          <w:rtl/>
        </w:rPr>
      </w:pPr>
      <w:r w:rsidRPr="00762062">
        <w:rPr>
          <w:rFonts w:ascii="David" w:hAnsi="David" w:cs="David"/>
          <w:sz w:val="24"/>
          <w:szCs w:val="24"/>
          <w:rtl/>
        </w:rPr>
        <w:t xml:space="preserve">ס' 34א מטיל אחריות פלילית על שותפים לעבירה כשהשותף ביצע את העבירה. </w:t>
      </w:r>
    </w:p>
    <w:p w14:paraId="7A04EA8D" w14:textId="77777777" w:rsidR="00762062" w:rsidRPr="00762062" w:rsidRDefault="00762062" w:rsidP="007C7B0E">
      <w:pPr>
        <w:numPr>
          <w:ilvl w:val="0"/>
          <w:numId w:val="81"/>
        </w:numPr>
        <w:spacing w:line="240" w:lineRule="auto"/>
        <w:jc w:val="both"/>
        <w:rPr>
          <w:rFonts w:ascii="David" w:hAnsi="David" w:cs="David"/>
          <w:sz w:val="24"/>
          <w:szCs w:val="24"/>
          <w:rtl/>
        </w:rPr>
      </w:pPr>
      <w:r w:rsidRPr="00762062">
        <w:rPr>
          <w:rFonts w:ascii="David" w:hAnsi="David" w:cs="David"/>
          <w:sz w:val="24"/>
          <w:szCs w:val="24"/>
          <w:rtl/>
        </w:rPr>
        <w:t xml:space="preserve">אפשר להטיל אחריות גם במצב בו אחד השותפים לעבירה לא צפה את קיום העבירה ע"י השותף השני. </w:t>
      </w:r>
    </w:p>
    <w:p w14:paraId="147544CE" w14:textId="2E445254" w:rsidR="00762062" w:rsidRDefault="00762062" w:rsidP="007C7B0E">
      <w:pPr>
        <w:numPr>
          <w:ilvl w:val="0"/>
          <w:numId w:val="81"/>
        </w:numPr>
        <w:spacing w:line="240" w:lineRule="auto"/>
        <w:jc w:val="both"/>
        <w:rPr>
          <w:rFonts w:ascii="David" w:hAnsi="David" w:cs="David"/>
          <w:sz w:val="24"/>
          <w:szCs w:val="24"/>
        </w:rPr>
      </w:pPr>
      <w:r w:rsidRPr="00762062">
        <w:rPr>
          <w:rFonts w:ascii="David" w:hAnsi="David" w:cs="David"/>
          <w:i/>
          <w:iCs/>
          <w:sz w:val="24"/>
          <w:szCs w:val="24"/>
          <w:rtl/>
        </w:rPr>
        <w:t>34א.  (א)  עבר מבצע, אגב עשיית העבירה, עבירה שונה ממנה או נוספת לה, כאשר בנסיבות העניין, אדם מן היישוב יכול היה להיות מודע לאפשרות עשייתה</w:t>
      </w:r>
      <w:r>
        <w:rPr>
          <w:rFonts w:ascii="David" w:hAnsi="David" w:cs="David" w:hint="cs"/>
          <w:i/>
          <w:iCs/>
          <w:sz w:val="24"/>
          <w:szCs w:val="24"/>
          <w:rtl/>
        </w:rPr>
        <w:t>.</w:t>
      </w:r>
    </w:p>
    <w:p w14:paraId="591EA816" w14:textId="082345F6" w:rsidR="00762062" w:rsidRDefault="00762062" w:rsidP="004443A5">
      <w:pPr>
        <w:spacing w:line="240" w:lineRule="auto"/>
        <w:jc w:val="both"/>
        <w:rPr>
          <w:rFonts w:ascii="David" w:hAnsi="David" w:cs="David"/>
          <w:sz w:val="24"/>
          <w:szCs w:val="24"/>
          <w:rtl/>
        </w:rPr>
      </w:pPr>
    </w:p>
    <w:p w14:paraId="6A918737" w14:textId="10E83851" w:rsidR="00762062" w:rsidRDefault="00762062" w:rsidP="004443A5">
      <w:pPr>
        <w:spacing w:line="240" w:lineRule="auto"/>
        <w:jc w:val="both"/>
        <w:rPr>
          <w:rFonts w:ascii="David" w:hAnsi="David" w:cs="David"/>
          <w:sz w:val="24"/>
          <w:szCs w:val="24"/>
          <w:rtl/>
        </w:rPr>
      </w:pPr>
      <w:r w:rsidRPr="00762062">
        <w:rPr>
          <w:rFonts w:ascii="David" w:hAnsi="David" w:cs="David"/>
          <w:sz w:val="24"/>
          <w:szCs w:val="24"/>
          <w:rtl/>
        </w:rPr>
        <w:t>אבי ואסי שודדים ביחד בנק. אבי נכנס לבנק ואסי ממתין לו בחוץ עם הרכב. אבי יורה בשומר והורג אותו.</w:t>
      </w:r>
      <w:r>
        <w:rPr>
          <w:rFonts w:ascii="David" w:hAnsi="David" w:cs="David" w:hint="cs"/>
          <w:sz w:val="24"/>
          <w:szCs w:val="24"/>
          <w:rtl/>
        </w:rPr>
        <w:t xml:space="preserve"> </w:t>
      </w:r>
      <w:r w:rsidRPr="00762062">
        <w:rPr>
          <w:rFonts w:ascii="David" w:hAnsi="David" w:cs="David"/>
          <w:sz w:val="24"/>
          <w:szCs w:val="24"/>
          <w:rtl/>
        </w:rPr>
        <w:t>אסי לא תכנן להרוג את השומר. האם יורשע?</w:t>
      </w:r>
      <w:r>
        <w:rPr>
          <w:rFonts w:ascii="David" w:hAnsi="David" w:cs="David" w:hint="cs"/>
          <w:sz w:val="24"/>
          <w:szCs w:val="24"/>
          <w:rtl/>
        </w:rPr>
        <w:t xml:space="preserve"> </w:t>
      </w:r>
      <w:r w:rsidRPr="00762062">
        <w:rPr>
          <w:rFonts w:ascii="David" w:hAnsi="David" w:cs="David"/>
          <w:sz w:val="24"/>
          <w:szCs w:val="24"/>
          <w:rtl/>
        </w:rPr>
        <w:t xml:space="preserve">הכלל: גם אסי עשוי להיות מורשע </w:t>
      </w:r>
      <w:r w:rsidRPr="00762062">
        <w:rPr>
          <w:rFonts w:ascii="David" w:hAnsi="David" w:cs="David"/>
          <w:b/>
          <w:bCs/>
          <w:sz w:val="24"/>
          <w:szCs w:val="24"/>
          <w:rtl/>
        </w:rPr>
        <w:t>אם יכול היה להיות מודע לאפשרות עשיית העבירה.</w:t>
      </w:r>
      <w:r>
        <w:rPr>
          <w:rFonts w:ascii="David" w:hAnsi="David" w:cs="David" w:hint="cs"/>
          <w:sz w:val="24"/>
          <w:szCs w:val="24"/>
          <w:rtl/>
        </w:rPr>
        <w:t xml:space="preserve"> </w:t>
      </w:r>
      <w:r w:rsidRPr="00762062">
        <w:rPr>
          <w:rFonts w:ascii="David" w:hAnsi="David" w:cs="David"/>
          <w:b/>
          <w:bCs/>
          <w:sz w:val="24"/>
          <w:szCs w:val="24"/>
          <w:rtl/>
        </w:rPr>
        <w:t>"שוטר: ידעת שהעסק יכול להסתבך. נכון? למה אבי בא עם אקדח?</w:t>
      </w:r>
      <w:r>
        <w:rPr>
          <w:rFonts w:ascii="David" w:hAnsi="David" w:cs="David" w:hint="cs"/>
          <w:sz w:val="24"/>
          <w:szCs w:val="24"/>
          <w:rtl/>
        </w:rPr>
        <w:t xml:space="preserve"> </w:t>
      </w:r>
      <w:r w:rsidRPr="00762062">
        <w:rPr>
          <w:rFonts w:ascii="David" w:hAnsi="David" w:cs="David"/>
          <w:b/>
          <w:bCs/>
          <w:sz w:val="24"/>
          <w:szCs w:val="24"/>
          <w:rtl/>
        </w:rPr>
        <w:t>ת</w:t>
      </w:r>
      <w:r>
        <w:rPr>
          <w:rFonts w:ascii="David" w:hAnsi="David" w:cs="David" w:hint="cs"/>
          <w:b/>
          <w:bCs/>
          <w:sz w:val="24"/>
          <w:szCs w:val="24"/>
          <w:rtl/>
        </w:rPr>
        <w:t>שובה</w:t>
      </w:r>
      <w:r w:rsidRPr="00762062">
        <w:rPr>
          <w:rFonts w:ascii="David" w:hAnsi="David" w:cs="David"/>
          <w:b/>
          <w:bCs/>
          <w:sz w:val="24"/>
          <w:szCs w:val="24"/>
          <w:rtl/>
        </w:rPr>
        <w:t>: כן.. נראה לי....</w:t>
      </w:r>
    </w:p>
    <w:p w14:paraId="37C52F47" w14:textId="77777777" w:rsidR="004443A5" w:rsidRPr="00762062" w:rsidRDefault="004443A5" w:rsidP="004443A5">
      <w:pPr>
        <w:spacing w:line="240" w:lineRule="auto"/>
        <w:jc w:val="both"/>
        <w:rPr>
          <w:rFonts w:ascii="David" w:hAnsi="David" w:cs="David"/>
          <w:sz w:val="24"/>
          <w:szCs w:val="24"/>
          <w:rtl/>
        </w:rPr>
      </w:pPr>
    </w:p>
    <w:p w14:paraId="3004FA9D" w14:textId="77777777" w:rsidR="00626A19" w:rsidRPr="00626A19" w:rsidRDefault="00626A19" w:rsidP="004443A5">
      <w:pPr>
        <w:spacing w:line="240" w:lineRule="auto"/>
        <w:jc w:val="both"/>
        <w:rPr>
          <w:rFonts w:ascii="David" w:hAnsi="David" w:cs="David"/>
          <w:sz w:val="24"/>
          <w:szCs w:val="24"/>
        </w:rPr>
      </w:pPr>
      <w:r w:rsidRPr="00626A19">
        <w:rPr>
          <w:rFonts w:ascii="David" w:hAnsi="David" w:cs="David"/>
          <w:b/>
          <w:bCs/>
          <w:sz w:val="24"/>
          <w:szCs w:val="24"/>
          <w:u w:val="single"/>
          <w:rtl/>
        </w:rPr>
        <w:t>תנאים להטלת אחריות</w:t>
      </w:r>
    </w:p>
    <w:p w14:paraId="4A0F2191" w14:textId="555BA794" w:rsidR="00626A19" w:rsidRPr="00626A19" w:rsidRDefault="00626A19" w:rsidP="007C7B0E">
      <w:pPr>
        <w:pStyle w:val="a7"/>
        <w:numPr>
          <w:ilvl w:val="0"/>
          <w:numId w:val="82"/>
        </w:numPr>
        <w:spacing w:line="240" w:lineRule="auto"/>
        <w:jc w:val="both"/>
        <w:rPr>
          <w:rFonts w:ascii="David" w:hAnsi="David" w:cs="David"/>
          <w:sz w:val="24"/>
          <w:szCs w:val="24"/>
          <w:rtl/>
        </w:rPr>
      </w:pPr>
      <w:r w:rsidRPr="00626A19">
        <w:rPr>
          <w:rFonts w:ascii="David" w:hAnsi="David" w:cs="David"/>
          <w:b/>
          <w:bCs/>
          <w:sz w:val="24"/>
          <w:szCs w:val="24"/>
          <w:u w:val="single"/>
          <w:rtl/>
        </w:rPr>
        <w:t>"אגב עשיית העבירה"  - זיקה לעבירה</w:t>
      </w:r>
    </w:p>
    <w:p w14:paraId="41878AEC" w14:textId="09BDB337" w:rsidR="00626A19" w:rsidRPr="00626A19" w:rsidRDefault="00626A19" w:rsidP="004443A5">
      <w:pPr>
        <w:spacing w:line="240" w:lineRule="auto"/>
        <w:jc w:val="both"/>
        <w:rPr>
          <w:rFonts w:ascii="David" w:hAnsi="David" w:cs="David"/>
          <w:sz w:val="24"/>
          <w:szCs w:val="24"/>
          <w:rtl/>
        </w:rPr>
      </w:pPr>
      <w:r w:rsidRPr="00626A19">
        <w:rPr>
          <w:rFonts w:ascii="David" w:hAnsi="David" w:cs="David"/>
          <w:sz w:val="24"/>
          <w:szCs w:val="24"/>
          <w:rtl/>
        </w:rPr>
        <w:t xml:space="preserve">גישה אחת -"אגב" היא </w:t>
      </w:r>
      <w:r w:rsidRPr="00626A19">
        <w:rPr>
          <w:rFonts w:ascii="David" w:hAnsi="David" w:cs="David"/>
          <w:b/>
          <w:bCs/>
          <w:sz w:val="24"/>
          <w:szCs w:val="24"/>
          <w:rtl/>
        </w:rPr>
        <w:t xml:space="preserve">זיקת זמן. </w:t>
      </w:r>
      <w:r w:rsidRPr="00626A19">
        <w:rPr>
          <w:rFonts w:ascii="David" w:hAnsi="David" w:cs="David"/>
          <w:sz w:val="24"/>
          <w:szCs w:val="24"/>
          <w:rtl/>
        </w:rPr>
        <w:t xml:space="preserve">העבירה השונה הנוספת היא עבירה שנעשתה בזמן ביצוע העבירה הראשית. למשל, שני שותפים מחליטים לשדוד בנק ואחד מהם מחליט תוך כדי השוד לבצע אונס בבת ערובה (זיקת זמן). </w:t>
      </w:r>
      <w:r>
        <w:rPr>
          <w:rFonts w:ascii="David" w:hAnsi="David" w:cs="David" w:hint="cs"/>
          <w:sz w:val="24"/>
          <w:szCs w:val="24"/>
          <w:rtl/>
        </w:rPr>
        <w:t>כלומר, תוך כדי פעילות עבריינית העבירה מסתבכת.</w:t>
      </w:r>
    </w:p>
    <w:p w14:paraId="07E95202" w14:textId="37EC1EEB" w:rsidR="00626A19" w:rsidRDefault="00626A19" w:rsidP="004443A5">
      <w:pPr>
        <w:spacing w:line="240" w:lineRule="auto"/>
        <w:jc w:val="both"/>
        <w:rPr>
          <w:rFonts w:ascii="David" w:hAnsi="David" w:cs="David"/>
          <w:sz w:val="24"/>
          <w:szCs w:val="24"/>
          <w:rtl/>
        </w:rPr>
      </w:pPr>
      <w:r w:rsidRPr="00626A19">
        <w:rPr>
          <w:rFonts w:ascii="David" w:hAnsi="David" w:cs="David"/>
          <w:sz w:val="24"/>
          <w:szCs w:val="24"/>
          <w:rtl/>
        </w:rPr>
        <w:t xml:space="preserve">גישה 2- </w:t>
      </w:r>
      <w:r w:rsidRPr="00626A19">
        <w:rPr>
          <w:rFonts w:ascii="David" w:hAnsi="David" w:cs="David"/>
          <w:b/>
          <w:bCs/>
          <w:sz w:val="24"/>
          <w:szCs w:val="24"/>
          <w:rtl/>
        </w:rPr>
        <w:t>זיקה מהותית</w:t>
      </w:r>
      <w:r w:rsidRPr="00626A19">
        <w:rPr>
          <w:rFonts w:ascii="David" w:hAnsi="David" w:cs="David"/>
          <w:sz w:val="24"/>
          <w:szCs w:val="24"/>
          <w:rtl/>
        </w:rPr>
        <w:t xml:space="preserve">. למשל, שני שותפים מחליטים לשדוד בנק ואחד מהם מחליט יום לפני לרצוח את השומר (זיקה מהותית). </w:t>
      </w:r>
      <w:r>
        <w:rPr>
          <w:rFonts w:ascii="David" w:hAnsi="David" w:cs="David" w:hint="cs"/>
          <w:sz w:val="24"/>
          <w:szCs w:val="24"/>
          <w:rtl/>
        </w:rPr>
        <w:t xml:space="preserve"> כלומר פחות מעניין עניין הזמן אלא המהות.</w:t>
      </w:r>
    </w:p>
    <w:p w14:paraId="786AEA2B" w14:textId="10D839CB" w:rsidR="00626A19" w:rsidRPr="00626A19" w:rsidRDefault="00626A19" w:rsidP="004443A5">
      <w:pPr>
        <w:spacing w:line="240" w:lineRule="auto"/>
        <w:jc w:val="both"/>
        <w:rPr>
          <w:rFonts w:ascii="David" w:hAnsi="David" w:cs="David"/>
          <w:b/>
          <w:bCs/>
          <w:sz w:val="24"/>
          <w:szCs w:val="24"/>
          <w:rtl/>
        </w:rPr>
      </w:pPr>
      <w:r w:rsidRPr="00626A19">
        <w:rPr>
          <w:rFonts w:ascii="David" w:hAnsi="David" w:cs="David" w:hint="cs"/>
          <w:b/>
          <w:bCs/>
          <w:sz w:val="24"/>
          <w:szCs w:val="24"/>
          <w:highlight w:val="yellow"/>
          <w:rtl/>
        </w:rPr>
        <w:t>ברוב המקרים 2 הגישות מתחברות. בסופו של דבר קשור לעשיית העבירה ובמציאות זה די מתלכד.</w:t>
      </w:r>
    </w:p>
    <w:p w14:paraId="72ECFBC6" w14:textId="77777777" w:rsidR="00626A19" w:rsidRDefault="00626A19" w:rsidP="007C7B0E">
      <w:pPr>
        <w:pStyle w:val="a7"/>
        <w:numPr>
          <w:ilvl w:val="0"/>
          <w:numId w:val="82"/>
        </w:numPr>
        <w:spacing w:line="240" w:lineRule="auto"/>
        <w:jc w:val="both"/>
        <w:rPr>
          <w:rFonts w:ascii="David" w:hAnsi="David" w:cs="David"/>
          <w:sz w:val="24"/>
          <w:szCs w:val="24"/>
        </w:rPr>
      </w:pPr>
      <w:r w:rsidRPr="00626A19">
        <w:rPr>
          <w:rFonts w:ascii="David" w:hAnsi="David" w:cs="David"/>
          <w:sz w:val="24"/>
          <w:szCs w:val="24"/>
          <w:rtl/>
        </w:rPr>
        <w:t>עבירה שונה ממנה או נוספת לה</w:t>
      </w:r>
      <w:r>
        <w:rPr>
          <w:rFonts w:ascii="David" w:hAnsi="David" w:cs="David" w:hint="cs"/>
          <w:sz w:val="24"/>
          <w:szCs w:val="24"/>
          <w:rtl/>
        </w:rPr>
        <w:t xml:space="preserve"> </w:t>
      </w:r>
      <w:r w:rsidRPr="00626A19">
        <w:rPr>
          <w:rFonts w:ascii="David" w:hAnsi="David" w:cs="David"/>
          <w:sz w:val="24"/>
          <w:szCs w:val="24"/>
          <w:rtl/>
        </w:rPr>
        <w:t>מדובר בעבירה אחרת ממה שתוכנן במקור. תוכנית עבריינית טומנת סיכונים לסטיות במהלך ביצועה.</w:t>
      </w:r>
    </w:p>
    <w:p w14:paraId="5EB2DCF5" w14:textId="61BBA2F2" w:rsidR="00626A19" w:rsidRDefault="00626A19" w:rsidP="007C7B0E">
      <w:pPr>
        <w:pStyle w:val="a7"/>
        <w:numPr>
          <w:ilvl w:val="0"/>
          <w:numId w:val="82"/>
        </w:numPr>
        <w:spacing w:line="240" w:lineRule="auto"/>
        <w:jc w:val="both"/>
        <w:rPr>
          <w:rFonts w:ascii="David" w:hAnsi="David" w:cs="David"/>
          <w:sz w:val="24"/>
          <w:szCs w:val="24"/>
        </w:rPr>
      </w:pPr>
      <w:r w:rsidRPr="00626A19">
        <w:rPr>
          <w:rFonts w:ascii="David" w:hAnsi="David" w:cs="David"/>
          <w:sz w:val="24"/>
          <w:szCs w:val="24"/>
          <w:rtl/>
        </w:rPr>
        <w:t>"כאשר בנסיבות העניין" – מבחן סובייקטיבי</w:t>
      </w:r>
      <w:r>
        <w:rPr>
          <w:rFonts w:ascii="David" w:hAnsi="David" w:cs="David" w:hint="cs"/>
          <w:sz w:val="24"/>
          <w:szCs w:val="24"/>
          <w:rtl/>
        </w:rPr>
        <w:t>.</w:t>
      </w:r>
    </w:p>
    <w:p w14:paraId="7697DE08" w14:textId="30729107" w:rsidR="00626A19" w:rsidRDefault="00626A19" w:rsidP="007C7B0E">
      <w:pPr>
        <w:pStyle w:val="a7"/>
        <w:numPr>
          <w:ilvl w:val="0"/>
          <w:numId w:val="82"/>
        </w:numPr>
        <w:spacing w:line="240" w:lineRule="auto"/>
        <w:jc w:val="both"/>
        <w:rPr>
          <w:rFonts w:ascii="David" w:hAnsi="David" w:cs="David"/>
          <w:sz w:val="24"/>
          <w:szCs w:val="24"/>
        </w:rPr>
      </w:pPr>
      <w:r w:rsidRPr="00626A19">
        <w:rPr>
          <w:rFonts w:ascii="David" w:hAnsi="David" w:cs="David"/>
          <w:sz w:val="24"/>
          <w:szCs w:val="24"/>
          <w:rtl/>
        </w:rPr>
        <w:t>"אדם מן הישוב יכול היה להיות מודע לאפשרות עשייתה- מבחן אובייקטיבי. האם ניתן היה לצפות חריגה זו?</w:t>
      </w:r>
    </w:p>
    <w:p w14:paraId="23C19577" w14:textId="3C22EF87" w:rsidR="0032228A" w:rsidRPr="0032228A" w:rsidRDefault="0032228A" w:rsidP="007C7B0E">
      <w:pPr>
        <w:pStyle w:val="a7"/>
        <w:numPr>
          <w:ilvl w:val="0"/>
          <w:numId w:val="82"/>
        </w:numPr>
        <w:spacing w:line="240" w:lineRule="auto"/>
        <w:jc w:val="both"/>
        <w:rPr>
          <w:rFonts w:ascii="David" w:hAnsi="David" w:cs="David"/>
          <w:sz w:val="24"/>
          <w:szCs w:val="24"/>
          <w:rtl/>
        </w:rPr>
      </w:pPr>
      <w:r w:rsidRPr="0032228A">
        <w:rPr>
          <w:rFonts w:ascii="David" w:hAnsi="David" w:cs="David"/>
          <w:sz w:val="24"/>
          <w:szCs w:val="24"/>
          <w:rtl/>
        </w:rPr>
        <w:t>אם העבירה הנוספת נעברה בכוונה – יישאו המבצעים הנוספים באחריות כעבירה של אדישות. (34א(א)(1) לחוק</w:t>
      </w:r>
      <w:r>
        <w:rPr>
          <w:rFonts w:ascii="David" w:hAnsi="David" w:cs="David" w:hint="cs"/>
          <w:sz w:val="24"/>
          <w:szCs w:val="24"/>
          <w:rtl/>
        </w:rPr>
        <w:t xml:space="preserve"> </w:t>
      </w:r>
      <w:r w:rsidRPr="0032228A">
        <w:rPr>
          <w:rFonts w:ascii="David" w:hAnsi="David" w:cs="David"/>
          <w:sz w:val="24"/>
          <w:szCs w:val="24"/>
          <w:rtl/>
        </w:rPr>
        <w:t>מפחיתים את היסוד הנפשי מכוונה לאדישות.</w:t>
      </w:r>
    </w:p>
    <w:p w14:paraId="3632818D" w14:textId="2D1BC98E" w:rsidR="0032228A" w:rsidRPr="0032228A" w:rsidRDefault="0032228A" w:rsidP="004443A5">
      <w:pPr>
        <w:spacing w:line="240" w:lineRule="auto"/>
        <w:jc w:val="both"/>
        <w:rPr>
          <w:rFonts w:ascii="David" w:hAnsi="David" w:cs="David"/>
          <w:sz w:val="24"/>
          <w:szCs w:val="24"/>
          <w:rtl/>
        </w:rPr>
      </w:pPr>
      <w:r>
        <w:rPr>
          <w:rFonts w:ascii="David" w:hAnsi="David" w:cs="David" w:hint="cs"/>
          <w:sz w:val="24"/>
          <w:szCs w:val="24"/>
          <w:rtl/>
        </w:rPr>
        <w:t xml:space="preserve">לדוגמא : </w:t>
      </w:r>
      <w:r w:rsidRPr="0032228A">
        <w:rPr>
          <w:rFonts w:ascii="David" w:hAnsi="David" w:cs="David"/>
          <w:sz w:val="24"/>
          <w:szCs w:val="24"/>
          <w:rtl/>
        </w:rPr>
        <w:t>אבי תוקף כדי לבצע פשע (עבירה הדורשת כוונה – 381 לחוק). אסי שסייע לו בעבירה – יורשע בעבירה פחותה שאינה דורשת כוונה אלא אדישות.</w:t>
      </w:r>
    </w:p>
    <w:p w14:paraId="2AFFD8F9" w14:textId="77777777" w:rsidR="00587F2A" w:rsidRPr="00587F2A" w:rsidRDefault="00587F2A" w:rsidP="007C7B0E">
      <w:pPr>
        <w:numPr>
          <w:ilvl w:val="0"/>
          <w:numId w:val="83"/>
        </w:numPr>
        <w:spacing w:line="240" w:lineRule="auto"/>
        <w:jc w:val="both"/>
        <w:rPr>
          <w:rFonts w:ascii="David" w:hAnsi="David" w:cs="David"/>
          <w:sz w:val="24"/>
          <w:szCs w:val="24"/>
        </w:rPr>
      </w:pPr>
      <w:r w:rsidRPr="00587F2A">
        <w:rPr>
          <w:rFonts w:ascii="David" w:hAnsi="David" w:cs="David"/>
          <w:i/>
          <w:iCs/>
          <w:sz w:val="24"/>
          <w:szCs w:val="24"/>
          <w:rtl/>
        </w:rPr>
        <w:t>34א(א)(2) יישא באחריות לה [עבירה שונה או נוספת] גם המשדל או המסייע, כעבירה של רשלנות, אם קיימת עבירה כזאת באותו יסוד עובדתי.</w:t>
      </w:r>
    </w:p>
    <w:p w14:paraId="38B893E2" w14:textId="1F736204" w:rsidR="00587F2A" w:rsidRPr="00587F2A" w:rsidRDefault="00587F2A" w:rsidP="004443A5">
      <w:pPr>
        <w:spacing w:line="240" w:lineRule="auto"/>
        <w:jc w:val="both"/>
        <w:rPr>
          <w:rFonts w:ascii="David" w:hAnsi="David" w:cs="David"/>
          <w:sz w:val="24"/>
          <w:szCs w:val="24"/>
          <w:rtl/>
        </w:rPr>
      </w:pPr>
      <w:r w:rsidRPr="00587F2A">
        <w:rPr>
          <w:rFonts w:ascii="David" w:hAnsi="David" w:cs="David"/>
          <w:sz w:val="24"/>
          <w:szCs w:val="24"/>
          <w:rtl/>
        </w:rPr>
        <w:t>דוגמה:</w:t>
      </w:r>
      <w:r w:rsidR="00A01FE8">
        <w:rPr>
          <w:rFonts w:ascii="David" w:hAnsi="David" w:cs="David" w:hint="cs"/>
          <w:sz w:val="24"/>
          <w:szCs w:val="24"/>
          <w:rtl/>
        </w:rPr>
        <w:t xml:space="preserve"> </w:t>
      </w:r>
      <w:r w:rsidRPr="00587F2A">
        <w:rPr>
          <w:rFonts w:ascii="David" w:hAnsi="David" w:cs="David"/>
          <w:sz w:val="24"/>
          <w:szCs w:val="24"/>
          <w:rtl/>
        </w:rPr>
        <w:t xml:space="preserve">אדם שידל מישהו לבצע שוד והשודד ירה בשומר. אומנם זה לא היה חלק מהתוכנית, אבל היה סביר לצפות שזה יקרה. היורה יורשע ברצח והמשדל יורשע בגרימת מוות ברשלנות. </w:t>
      </w:r>
    </w:p>
    <w:p w14:paraId="1C0E077E" w14:textId="77777777" w:rsidR="00587F2A" w:rsidRPr="00587F2A" w:rsidRDefault="00587F2A" w:rsidP="004443A5">
      <w:pPr>
        <w:spacing w:line="240" w:lineRule="auto"/>
        <w:jc w:val="both"/>
        <w:rPr>
          <w:rFonts w:ascii="David" w:hAnsi="David" w:cs="David"/>
          <w:sz w:val="24"/>
          <w:szCs w:val="24"/>
          <w:rtl/>
        </w:rPr>
      </w:pPr>
      <w:r w:rsidRPr="00587F2A">
        <w:rPr>
          <w:rFonts w:ascii="David" w:hAnsi="David" w:cs="David"/>
          <w:b/>
          <w:bCs/>
          <w:sz w:val="24"/>
          <w:szCs w:val="24"/>
          <w:u w:val="single"/>
          <w:rtl/>
        </w:rPr>
        <w:t>הכלל  - אם אין עבירה דומה שבה היסוד הנפשי הנדרש הוא רשלנות, אי אפשר להרשיע</w:t>
      </w:r>
      <w:r w:rsidRPr="00587F2A">
        <w:rPr>
          <w:rFonts w:ascii="David" w:hAnsi="David" w:cs="David"/>
          <w:b/>
          <w:bCs/>
          <w:sz w:val="24"/>
          <w:szCs w:val="24"/>
          <w:rtl/>
        </w:rPr>
        <w:t>.</w:t>
      </w:r>
    </w:p>
    <w:p w14:paraId="61421DB3" w14:textId="6B3637DC" w:rsidR="00587F2A" w:rsidRDefault="00587F2A" w:rsidP="004443A5">
      <w:pPr>
        <w:spacing w:line="240" w:lineRule="auto"/>
        <w:jc w:val="both"/>
        <w:rPr>
          <w:rFonts w:ascii="David" w:hAnsi="David" w:cs="David"/>
          <w:sz w:val="24"/>
          <w:szCs w:val="24"/>
          <w:rtl/>
        </w:rPr>
      </w:pPr>
      <w:r w:rsidRPr="00587F2A">
        <w:rPr>
          <w:rFonts w:ascii="David" w:hAnsi="David" w:cs="David"/>
          <w:sz w:val="24"/>
          <w:szCs w:val="24"/>
          <w:rtl/>
        </w:rPr>
        <w:t xml:space="preserve"> למשל, אדם שידל מישהו לשדוד בנק, ותוך כדי השודד אונס את הפקידה. כיוון שאין עבירת אינוס ברשלנות, המשדל יורשע בשוד בלבד. זו משמעות הסיפא של הסעיף</w:t>
      </w:r>
      <w:r w:rsidR="00E008D2">
        <w:rPr>
          <w:rFonts w:ascii="David" w:hAnsi="David" w:cs="David" w:hint="cs"/>
          <w:sz w:val="24"/>
          <w:szCs w:val="24"/>
          <w:rtl/>
        </w:rPr>
        <w:t>.</w:t>
      </w:r>
    </w:p>
    <w:p w14:paraId="24610D38" w14:textId="58D2D092" w:rsidR="001761DA" w:rsidRDefault="001761DA" w:rsidP="00266C6E">
      <w:pPr>
        <w:spacing w:line="240" w:lineRule="auto"/>
        <w:jc w:val="center"/>
        <w:rPr>
          <w:rFonts w:ascii="David" w:hAnsi="David" w:cs="David"/>
          <w:sz w:val="32"/>
          <w:szCs w:val="32"/>
          <w:rtl/>
        </w:rPr>
      </w:pPr>
    </w:p>
    <w:p w14:paraId="2A985F1C" w14:textId="3285887E" w:rsidR="00266C6E" w:rsidRDefault="00266C6E" w:rsidP="00266C6E">
      <w:pPr>
        <w:spacing w:line="240" w:lineRule="auto"/>
        <w:jc w:val="center"/>
        <w:rPr>
          <w:rFonts w:ascii="David" w:hAnsi="David" w:cs="David"/>
          <w:sz w:val="32"/>
          <w:szCs w:val="32"/>
          <w:rtl/>
        </w:rPr>
      </w:pPr>
    </w:p>
    <w:p w14:paraId="47D22303" w14:textId="639610BD" w:rsidR="00266C6E" w:rsidRDefault="00266C6E" w:rsidP="00266C6E">
      <w:pPr>
        <w:spacing w:line="240" w:lineRule="auto"/>
        <w:jc w:val="center"/>
        <w:rPr>
          <w:rFonts w:ascii="David" w:hAnsi="David" w:cs="David"/>
          <w:sz w:val="32"/>
          <w:szCs w:val="32"/>
          <w:rtl/>
        </w:rPr>
      </w:pPr>
    </w:p>
    <w:p w14:paraId="1450D1ED" w14:textId="77777777" w:rsidR="00266C6E" w:rsidRPr="00266C6E" w:rsidRDefault="00266C6E" w:rsidP="00266C6E">
      <w:pPr>
        <w:spacing w:line="240" w:lineRule="auto"/>
        <w:jc w:val="center"/>
        <w:rPr>
          <w:rFonts w:ascii="David" w:hAnsi="David" w:cs="David"/>
          <w:sz w:val="32"/>
          <w:szCs w:val="32"/>
          <w:rtl/>
        </w:rPr>
      </w:pPr>
    </w:p>
    <w:p w14:paraId="2CBD297A" w14:textId="77777777" w:rsidR="00266C6E" w:rsidRPr="00266C6E" w:rsidRDefault="00266C6E" w:rsidP="00266C6E">
      <w:pPr>
        <w:spacing w:line="240" w:lineRule="auto"/>
        <w:jc w:val="center"/>
        <w:rPr>
          <w:rFonts w:ascii="David" w:hAnsi="David" w:cs="David"/>
          <w:b/>
          <w:bCs/>
          <w:sz w:val="36"/>
          <w:szCs w:val="36"/>
          <w:u w:val="single"/>
          <w:rtl/>
        </w:rPr>
      </w:pPr>
      <w:r w:rsidRPr="00266C6E">
        <w:rPr>
          <w:rFonts w:ascii="David" w:hAnsi="David" w:cs="David"/>
          <w:b/>
          <w:bCs/>
          <w:sz w:val="32"/>
          <w:szCs w:val="32"/>
          <w:u w:val="single"/>
          <w:rtl/>
        </w:rPr>
        <w:lastRenderedPageBreak/>
        <w:t>דוקטרינת "רב העבריינים"</w:t>
      </w:r>
    </w:p>
    <w:p w14:paraId="7711DBF0" w14:textId="6FECE930" w:rsidR="00817408" w:rsidRPr="00266C6E" w:rsidRDefault="001761DA" w:rsidP="00266C6E">
      <w:pPr>
        <w:spacing w:line="240" w:lineRule="auto"/>
        <w:jc w:val="both"/>
        <w:rPr>
          <w:rFonts w:ascii="David" w:hAnsi="David" w:cs="David"/>
          <w:b/>
          <w:bCs/>
          <w:u w:val="single"/>
          <w:rtl/>
        </w:rPr>
      </w:pPr>
      <w:r w:rsidRPr="00266C6E">
        <w:rPr>
          <w:rFonts w:ascii="David" w:hAnsi="David" w:cs="David"/>
          <w:b/>
          <w:bCs/>
          <w:u w:val="single"/>
          <w:rtl/>
        </w:rPr>
        <w:t xml:space="preserve">שיעור מספר </w:t>
      </w:r>
      <w:r w:rsidRPr="00266C6E">
        <w:rPr>
          <w:rFonts w:ascii="David" w:hAnsi="David" w:cs="David" w:hint="cs"/>
          <w:b/>
          <w:bCs/>
          <w:u w:val="single"/>
          <w:rtl/>
        </w:rPr>
        <w:t>21</w:t>
      </w:r>
    </w:p>
    <w:p w14:paraId="5D80DC84" w14:textId="77777777" w:rsidR="00266C6E" w:rsidRDefault="00182771" w:rsidP="00182771">
      <w:pPr>
        <w:spacing w:line="240" w:lineRule="auto"/>
        <w:jc w:val="both"/>
        <w:rPr>
          <w:rFonts w:ascii="David" w:hAnsi="David" w:cs="David"/>
          <w:sz w:val="24"/>
          <w:szCs w:val="24"/>
          <w:rtl/>
        </w:rPr>
      </w:pPr>
      <w:r w:rsidRPr="00182771">
        <w:rPr>
          <w:rFonts w:ascii="David" w:hAnsi="David" w:cs="David"/>
          <w:sz w:val="24"/>
          <w:szCs w:val="24"/>
          <w:rtl/>
        </w:rPr>
        <w:t>אדם שנמצא בראש ההיררכיה של הפעילות העבריינית.</w:t>
      </w:r>
      <w:r>
        <w:rPr>
          <w:rFonts w:ascii="David" w:hAnsi="David" w:cs="David" w:hint="cs"/>
          <w:sz w:val="24"/>
          <w:szCs w:val="24"/>
          <w:rtl/>
        </w:rPr>
        <w:t xml:space="preserve"> </w:t>
      </w:r>
      <w:r w:rsidRPr="00182771">
        <w:rPr>
          <w:rFonts w:ascii="David" w:hAnsi="David" w:cs="David"/>
          <w:sz w:val="24"/>
          <w:szCs w:val="24"/>
          <w:rtl/>
        </w:rPr>
        <w:t xml:space="preserve">במקרה של אדם העומד בראש ההיררכיה העבריינית מלאכת הסיווג </w:t>
      </w:r>
      <w:r w:rsidRPr="00182771">
        <w:rPr>
          <w:rFonts w:ascii="David" w:hAnsi="David" w:cs="David"/>
          <w:b/>
          <w:bCs/>
          <w:sz w:val="24"/>
          <w:szCs w:val="24"/>
          <w:rtl/>
        </w:rPr>
        <w:t xml:space="preserve">מסובכת במיוחד </w:t>
      </w:r>
      <w:r w:rsidRPr="00182771">
        <w:rPr>
          <w:rFonts w:ascii="David" w:hAnsi="David" w:cs="David"/>
          <w:sz w:val="24"/>
          <w:szCs w:val="24"/>
          <w:rtl/>
        </w:rPr>
        <w:t xml:space="preserve">– מתוקף זה שהוא עומד בראש ההיררכיה, מידת </w:t>
      </w:r>
    </w:p>
    <w:p w14:paraId="357EA3B2" w14:textId="3DF5F228" w:rsidR="00182771" w:rsidRDefault="00182771" w:rsidP="00182771">
      <w:pPr>
        <w:spacing w:line="240" w:lineRule="auto"/>
        <w:jc w:val="both"/>
        <w:rPr>
          <w:rFonts w:ascii="David" w:hAnsi="David" w:cs="David"/>
          <w:sz w:val="24"/>
          <w:szCs w:val="24"/>
          <w:rtl/>
        </w:rPr>
      </w:pPr>
      <w:r w:rsidRPr="00182771">
        <w:rPr>
          <w:rFonts w:ascii="David" w:hAnsi="David" w:cs="David"/>
          <w:sz w:val="24"/>
          <w:szCs w:val="24"/>
          <w:rtl/>
        </w:rPr>
        <w:t xml:space="preserve">התרומה שלו במישור </w:t>
      </w:r>
      <w:r w:rsidRPr="00182771">
        <w:rPr>
          <w:rFonts w:ascii="David" w:hAnsi="David" w:cs="David"/>
          <w:b/>
          <w:bCs/>
          <w:sz w:val="24"/>
          <w:szCs w:val="24"/>
          <w:rtl/>
        </w:rPr>
        <w:t>העובדתי</w:t>
      </w:r>
      <w:r w:rsidRPr="00182771">
        <w:rPr>
          <w:rFonts w:ascii="David" w:hAnsi="David" w:cs="David"/>
          <w:sz w:val="24"/>
          <w:szCs w:val="24"/>
          <w:rtl/>
        </w:rPr>
        <w:t xml:space="preserve"> היא אפסית. לעומת זאת, מידת התרומה שלו </w:t>
      </w:r>
      <w:r w:rsidRPr="00182771">
        <w:rPr>
          <w:rFonts w:ascii="David" w:hAnsi="David" w:cs="David"/>
          <w:b/>
          <w:bCs/>
          <w:sz w:val="24"/>
          <w:szCs w:val="24"/>
          <w:rtl/>
        </w:rPr>
        <w:t xml:space="preserve">במישור הנפשי </w:t>
      </w:r>
      <w:r w:rsidRPr="00182771">
        <w:rPr>
          <w:rFonts w:ascii="David" w:hAnsi="David" w:cs="David"/>
          <w:sz w:val="24"/>
          <w:szCs w:val="24"/>
          <w:rtl/>
        </w:rPr>
        <w:t>היא גדולה מאוד.</w:t>
      </w:r>
    </w:p>
    <w:tbl>
      <w:tblPr>
        <w:tblpPr w:leftFromText="180" w:rightFromText="180" w:vertAnchor="page" w:horzAnchor="margin" w:tblpXSpec="center" w:tblpY="3981"/>
        <w:bidiVisual/>
        <w:tblW w:w="9750" w:type="dxa"/>
        <w:tblCellMar>
          <w:left w:w="0" w:type="dxa"/>
          <w:right w:w="0" w:type="dxa"/>
        </w:tblCellMar>
        <w:tblLook w:val="04A0" w:firstRow="1" w:lastRow="0" w:firstColumn="1" w:lastColumn="0" w:noHBand="0" w:noVBand="1"/>
      </w:tblPr>
      <w:tblGrid>
        <w:gridCol w:w="4875"/>
        <w:gridCol w:w="4875"/>
      </w:tblGrid>
      <w:tr w:rsidR="00266C6E" w:rsidRPr="00E008D2" w14:paraId="406FE8F8" w14:textId="77777777" w:rsidTr="00266C6E">
        <w:trPr>
          <w:trHeight w:val="413"/>
        </w:trPr>
        <w:tc>
          <w:tcPr>
            <w:tcW w:w="4875" w:type="dxa"/>
            <w:tcBorders>
              <w:top w:val="single" w:sz="8" w:space="0" w:color="FFFFFF"/>
              <w:left w:val="single" w:sz="8" w:space="0" w:color="FFFFFF"/>
              <w:bottom w:val="single" w:sz="24" w:space="0" w:color="FFFFFF"/>
              <w:right w:val="single" w:sz="8" w:space="0" w:color="FFFFFF"/>
            </w:tcBorders>
            <w:shd w:val="clear" w:color="auto" w:fill="93A299"/>
            <w:tcMar>
              <w:top w:w="15" w:type="dxa"/>
              <w:left w:w="120" w:type="dxa"/>
              <w:bottom w:w="0" w:type="dxa"/>
              <w:right w:w="120" w:type="dxa"/>
            </w:tcMar>
            <w:hideMark/>
          </w:tcPr>
          <w:p w14:paraId="6B44A606" w14:textId="77777777" w:rsidR="00266C6E" w:rsidRPr="00E008D2" w:rsidRDefault="00266C6E" w:rsidP="00266C6E">
            <w:pPr>
              <w:spacing w:line="240" w:lineRule="auto"/>
              <w:jc w:val="both"/>
              <w:rPr>
                <w:rFonts w:ascii="David" w:hAnsi="David" w:cs="David"/>
                <w:sz w:val="24"/>
                <w:szCs w:val="24"/>
              </w:rPr>
            </w:pPr>
            <w:r w:rsidRPr="00E008D2">
              <w:rPr>
                <w:rFonts w:ascii="David" w:hAnsi="David" w:cs="David"/>
                <w:b/>
                <w:bCs/>
                <w:sz w:val="24"/>
                <w:szCs w:val="24"/>
                <w:rtl/>
              </w:rPr>
              <w:t>מאפיין העבירה</w:t>
            </w:r>
          </w:p>
        </w:tc>
        <w:tc>
          <w:tcPr>
            <w:tcW w:w="4875" w:type="dxa"/>
            <w:tcBorders>
              <w:top w:val="single" w:sz="8" w:space="0" w:color="FFFFFF"/>
              <w:left w:val="single" w:sz="8" w:space="0" w:color="FFFFFF"/>
              <w:bottom w:val="single" w:sz="24" w:space="0" w:color="FFFFFF"/>
              <w:right w:val="single" w:sz="8" w:space="0" w:color="FFFFFF"/>
            </w:tcBorders>
            <w:shd w:val="clear" w:color="auto" w:fill="93A299"/>
            <w:tcMar>
              <w:top w:w="15" w:type="dxa"/>
              <w:left w:w="120" w:type="dxa"/>
              <w:bottom w:w="0" w:type="dxa"/>
              <w:right w:w="120" w:type="dxa"/>
            </w:tcMar>
            <w:hideMark/>
          </w:tcPr>
          <w:p w14:paraId="43A23249"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b/>
                <w:bCs/>
                <w:sz w:val="24"/>
                <w:szCs w:val="24"/>
                <w:rtl/>
              </w:rPr>
              <w:t>הדין</w:t>
            </w:r>
          </w:p>
        </w:tc>
      </w:tr>
      <w:tr w:rsidR="00266C6E" w:rsidRPr="00E008D2" w14:paraId="51C94293" w14:textId="77777777" w:rsidTr="00266C6E">
        <w:trPr>
          <w:trHeight w:val="817"/>
        </w:trPr>
        <w:tc>
          <w:tcPr>
            <w:tcW w:w="4875" w:type="dxa"/>
            <w:tcBorders>
              <w:top w:val="single" w:sz="24" w:space="0" w:color="FFFFFF"/>
              <w:left w:val="single" w:sz="8" w:space="0" w:color="FFFFFF"/>
              <w:bottom w:val="single" w:sz="8" w:space="0" w:color="FFFFFF"/>
              <w:right w:val="single" w:sz="8" w:space="0" w:color="FFFFFF"/>
            </w:tcBorders>
            <w:shd w:val="clear" w:color="auto" w:fill="93A299"/>
            <w:tcMar>
              <w:top w:w="15" w:type="dxa"/>
              <w:left w:w="120" w:type="dxa"/>
              <w:bottom w:w="0" w:type="dxa"/>
              <w:right w:w="120" w:type="dxa"/>
            </w:tcMar>
            <w:hideMark/>
          </w:tcPr>
          <w:p w14:paraId="204952C1"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b/>
                <w:bCs/>
                <w:sz w:val="24"/>
                <w:szCs w:val="24"/>
                <w:rtl/>
              </w:rPr>
              <w:t>חלק מהתכנון המקורי</w:t>
            </w:r>
          </w:p>
        </w:tc>
        <w:tc>
          <w:tcPr>
            <w:tcW w:w="4875" w:type="dxa"/>
            <w:tcBorders>
              <w:top w:val="single" w:sz="24" w:space="0" w:color="FFFFFF"/>
              <w:left w:val="single" w:sz="8" w:space="0" w:color="FFFFFF"/>
              <w:bottom w:val="single" w:sz="8" w:space="0" w:color="FFFFFF"/>
              <w:right w:val="single" w:sz="8" w:space="0" w:color="FFFFFF"/>
            </w:tcBorders>
            <w:shd w:val="clear" w:color="auto" w:fill="DCE0DE"/>
            <w:tcMar>
              <w:top w:w="15" w:type="dxa"/>
              <w:left w:w="120" w:type="dxa"/>
              <w:bottom w:w="0" w:type="dxa"/>
              <w:right w:w="120" w:type="dxa"/>
            </w:tcMar>
            <w:hideMark/>
          </w:tcPr>
          <w:p w14:paraId="37F875BA"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sz w:val="24"/>
                <w:szCs w:val="24"/>
                <w:rtl/>
              </w:rPr>
              <w:t>אין תחולה לס׳ 34א. האחריות תקבע ע״פ דיני השותפות- מסייע, משדל ומבצע בצוותא</w:t>
            </w:r>
          </w:p>
        </w:tc>
      </w:tr>
      <w:tr w:rsidR="00266C6E" w:rsidRPr="00E008D2" w14:paraId="1CC68DC1" w14:textId="77777777" w:rsidTr="00266C6E">
        <w:trPr>
          <w:trHeight w:val="817"/>
        </w:trPr>
        <w:tc>
          <w:tcPr>
            <w:tcW w:w="4875" w:type="dxa"/>
            <w:tcBorders>
              <w:top w:val="single" w:sz="8" w:space="0" w:color="FFFFFF"/>
              <w:left w:val="single" w:sz="8" w:space="0" w:color="FFFFFF"/>
              <w:bottom w:val="single" w:sz="8" w:space="0" w:color="FFFFFF"/>
              <w:right w:val="single" w:sz="8" w:space="0" w:color="FFFFFF"/>
            </w:tcBorders>
            <w:shd w:val="clear" w:color="auto" w:fill="93A299"/>
            <w:tcMar>
              <w:top w:w="15" w:type="dxa"/>
              <w:left w:w="120" w:type="dxa"/>
              <w:bottom w:w="0" w:type="dxa"/>
              <w:right w:w="120" w:type="dxa"/>
            </w:tcMar>
            <w:hideMark/>
          </w:tcPr>
          <w:p w14:paraId="310BF1B9"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b/>
                <w:bCs/>
                <w:sz w:val="24"/>
                <w:szCs w:val="24"/>
                <w:rtl/>
              </w:rPr>
              <w:t>אינה חלק מהתכנון המקורי אך השותפים היו מודעים בפועל לאפשרות עשייתה</w:t>
            </w:r>
          </w:p>
        </w:tc>
        <w:tc>
          <w:tcPr>
            <w:tcW w:w="4875" w:type="dxa"/>
            <w:tcBorders>
              <w:top w:val="single" w:sz="8" w:space="0" w:color="FFFFFF"/>
              <w:left w:val="single" w:sz="8" w:space="0" w:color="FFFFFF"/>
              <w:bottom w:val="single" w:sz="8" w:space="0" w:color="FFFFFF"/>
              <w:right w:val="single" w:sz="8" w:space="0" w:color="FFFFFF"/>
            </w:tcBorders>
            <w:shd w:val="clear" w:color="auto" w:fill="EEF0EF"/>
            <w:tcMar>
              <w:top w:w="15" w:type="dxa"/>
              <w:left w:w="120" w:type="dxa"/>
              <w:bottom w:w="0" w:type="dxa"/>
              <w:right w:w="120" w:type="dxa"/>
            </w:tcMar>
            <w:hideMark/>
          </w:tcPr>
          <w:p w14:paraId="32450466"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sz w:val="24"/>
                <w:szCs w:val="24"/>
                <w:rtl/>
              </w:rPr>
              <w:t>כנ״ל</w:t>
            </w:r>
          </w:p>
        </w:tc>
      </w:tr>
      <w:tr w:rsidR="00266C6E" w:rsidRPr="00E008D2" w14:paraId="1451DD57" w14:textId="77777777" w:rsidTr="00266C6E">
        <w:trPr>
          <w:trHeight w:val="1220"/>
        </w:trPr>
        <w:tc>
          <w:tcPr>
            <w:tcW w:w="4875" w:type="dxa"/>
            <w:tcBorders>
              <w:top w:val="single" w:sz="8" w:space="0" w:color="FFFFFF"/>
              <w:left w:val="single" w:sz="8" w:space="0" w:color="FFFFFF"/>
              <w:bottom w:val="single" w:sz="8" w:space="0" w:color="FFFFFF"/>
              <w:right w:val="single" w:sz="8" w:space="0" w:color="FFFFFF"/>
            </w:tcBorders>
            <w:shd w:val="clear" w:color="auto" w:fill="93A299"/>
            <w:tcMar>
              <w:top w:w="15" w:type="dxa"/>
              <w:left w:w="120" w:type="dxa"/>
              <w:bottom w:w="0" w:type="dxa"/>
              <w:right w:w="120" w:type="dxa"/>
            </w:tcMar>
            <w:hideMark/>
          </w:tcPr>
          <w:p w14:paraId="0838F0A5"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b/>
                <w:bCs/>
                <w:sz w:val="24"/>
                <w:szCs w:val="24"/>
                <w:rtl/>
              </w:rPr>
              <w:t>אינה חלק מהתכנון המקורי והשותפים היו רשלנים כלפי אפשרות עשייתה</w:t>
            </w:r>
          </w:p>
        </w:tc>
        <w:tc>
          <w:tcPr>
            <w:tcW w:w="4875" w:type="dxa"/>
            <w:tcBorders>
              <w:top w:val="single" w:sz="8" w:space="0" w:color="FFFFFF"/>
              <w:left w:val="single" w:sz="8" w:space="0" w:color="FFFFFF"/>
              <w:bottom w:val="single" w:sz="8" w:space="0" w:color="FFFFFF"/>
              <w:right w:val="single" w:sz="8" w:space="0" w:color="FFFFFF"/>
            </w:tcBorders>
            <w:shd w:val="clear" w:color="auto" w:fill="DCE0DE"/>
            <w:tcMar>
              <w:top w:w="15" w:type="dxa"/>
              <w:left w:w="120" w:type="dxa"/>
              <w:bottom w:w="0" w:type="dxa"/>
              <w:right w:w="120" w:type="dxa"/>
            </w:tcMar>
            <w:hideMark/>
          </w:tcPr>
          <w:p w14:paraId="0B74A104"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sz w:val="24"/>
                <w:szCs w:val="24"/>
                <w:rtl/>
              </w:rPr>
              <w:t>יחול ס׳ 34 א(1) המבצעים בצוותא ייחשבו לאדישים (ישנה החמרה) המסייע והמשדל בכ״ז ייחשבו לרשלנים ס׳ 34א(2)</w:t>
            </w:r>
          </w:p>
        </w:tc>
      </w:tr>
      <w:tr w:rsidR="00266C6E" w:rsidRPr="00E008D2" w14:paraId="0EE741C5" w14:textId="77777777" w:rsidTr="00266C6E">
        <w:trPr>
          <w:trHeight w:val="1220"/>
        </w:trPr>
        <w:tc>
          <w:tcPr>
            <w:tcW w:w="4875" w:type="dxa"/>
            <w:tcBorders>
              <w:top w:val="single" w:sz="8" w:space="0" w:color="FFFFFF"/>
              <w:left w:val="single" w:sz="8" w:space="0" w:color="FFFFFF"/>
              <w:bottom w:val="single" w:sz="8" w:space="0" w:color="FFFFFF"/>
              <w:right w:val="single" w:sz="8" w:space="0" w:color="FFFFFF"/>
            </w:tcBorders>
            <w:shd w:val="clear" w:color="auto" w:fill="93A299"/>
            <w:tcMar>
              <w:top w:w="15" w:type="dxa"/>
              <w:left w:w="120" w:type="dxa"/>
              <w:bottom w:w="0" w:type="dxa"/>
              <w:right w:w="120" w:type="dxa"/>
            </w:tcMar>
            <w:hideMark/>
          </w:tcPr>
          <w:p w14:paraId="23A4FFA4"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b/>
                <w:bCs/>
                <w:sz w:val="24"/>
                <w:szCs w:val="24"/>
                <w:rtl/>
              </w:rPr>
              <w:t>אינה חלק מהתכנון המקורי והשותפים אינם מודעים בפועל לאפשרות ביצועה וגם אינם רשלנים ביחס לכך</w:t>
            </w:r>
          </w:p>
        </w:tc>
        <w:tc>
          <w:tcPr>
            <w:tcW w:w="4875" w:type="dxa"/>
            <w:tcBorders>
              <w:top w:val="single" w:sz="8" w:space="0" w:color="FFFFFF"/>
              <w:left w:val="single" w:sz="8" w:space="0" w:color="FFFFFF"/>
              <w:bottom w:val="single" w:sz="8" w:space="0" w:color="FFFFFF"/>
              <w:right w:val="single" w:sz="8" w:space="0" w:color="FFFFFF"/>
            </w:tcBorders>
            <w:shd w:val="clear" w:color="auto" w:fill="EEF0EF"/>
            <w:tcMar>
              <w:top w:w="15" w:type="dxa"/>
              <w:left w:w="120" w:type="dxa"/>
              <w:bottom w:w="0" w:type="dxa"/>
              <w:right w:w="120" w:type="dxa"/>
            </w:tcMar>
            <w:hideMark/>
          </w:tcPr>
          <w:p w14:paraId="0BEFF06D" w14:textId="77777777" w:rsidR="00266C6E" w:rsidRPr="00E008D2" w:rsidRDefault="00266C6E" w:rsidP="00266C6E">
            <w:pPr>
              <w:spacing w:line="240" w:lineRule="auto"/>
              <w:jc w:val="both"/>
              <w:rPr>
                <w:rFonts w:ascii="David" w:hAnsi="David" w:cs="David"/>
                <w:sz w:val="24"/>
                <w:szCs w:val="24"/>
                <w:rtl/>
              </w:rPr>
            </w:pPr>
            <w:r w:rsidRPr="00E008D2">
              <w:rPr>
                <w:rFonts w:ascii="David" w:hAnsi="David" w:cs="David"/>
                <w:sz w:val="24"/>
                <w:szCs w:val="24"/>
                <w:rtl/>
              </w:rPr>
              <w:t>אין תחולה לס׳ 34א. בהיעדר מקור אחר, לא תוטל אחריות פלילית על השותפים בגין העבירה השונה/נוספת.</w:t>
            </w:r>
          </w:p>
        </w:tc>
      </w:tr>
    </w:tbl>
    <w:p w14:paraId="1F57CFA3" w14:textId="77777777" w:rsidR="00266C6E" w:rsidRDefault="00266C6E" w:rsidP="00182771">
      <w:pPr>
        <w:spacing w:line="240" w:lineRule="auto"/>
        <w:jc w:val="both"/>
        <w:rPr>
          <w:rFonts w:ascii="David" w:hAnsi="David" w:cs="David"/>
          <w:sz w:val="24"/>
          <w:szCs w:val="24"/>
          <w:rtl/>
        </w:rPr>
      </w:pPr>
    </w:p>
    <w:p w14:paraId="30331158" w14:textId="77777777" w:rsidR="00266C6E" w:rsidRDefault="00266C6E" w:rsidP="00182771">
      <w:pPr>
        <w:spacing w:line="240" w:lineRule="auto"/>
        <w:jc w:val="both"/>
        <w:rPr>
          <w:rFonts w:ascii="David" w:hAnsi="David" w:cs="David"/>
          <w:sz w:val="24"/>
          <w:szCs w:val="24"/>
          <w:rtl/>
        </w:rPr>
      </w:pPr>
    </w:p>
    <w:p w14:paraId="277D7C67" w14:textId="7B922219" w:rsidR="00182771" w:rsidRPr="00182771" w:rsidRDefault="00CC3677" w:rsidP="00182771">
      <w:pPr>
        <w:spacing w:line="240" w:lineRule="auto"/>
        <w:jc w:val="both"/>
        <w:rPr>
          <w:rFonts w:ascii="David" w:hAnsi="David" w:cs="David"/>
          <w:sz w:val="24"/>
          <w:szCs w:val="24"/>
          <w:rtl/>
        </w:rPr>
      </w:pPr>
      <w:r>
        <w:rPr>
          <w:rFonts w:ascii="David" w:hAnsi="David" w:cs="David" w:hint="cs"/>
          <w:sz w:val="24"/>
          <w:szCs w:val="24"/>
          <w:rtl/>
        </w:rPr>
        <w:t xml:space="preserve">כאשר מדובר בראש ארגון פשיעה זה מאוד בעייתי -  הוא מכווין אנשים מלמעלה וברוב המקרים גם לא מכווין אנשים (נאמרות אמירות כמו "אני לא אוהב את </w:t>
      </w:r>
      <w:r>
        <w:rPr>
          <w:rFonts w:ascii="David" w:hAnsi="David" w:cs="David" w:hint="cs"/>
          <w:sz w:val="24"/>
          <w:szCs w:val="24"/>
        </w:rPr>
        <w:t>X</w:t>
      </w:r>
      <w:r>
        <w:rPr>
          <w:rFonts w:ascii="David" w:hAnsi="David" w:cs="David" w:hint="cs"/>
          <w:sz w:val="24"/>
          <w:szCs w:val="24"/>
          <w:rtl/>
        </w:rPr>
        <w:t>", הוא אומר את זה לצוות הקרוב שלו והם אומרים לחיילים שלהם וכו'... ואז התרומה שלו למעשה העברייני הוא קטן עד אפסי).</w:t>
      </w:r>
    </w:p>
    <w:p w14:paraId="3BB25547" w14:textId="7E2E0485" w:rsidR="00F74638" w:rsidRDefault="00CC3677" w:rsidP="00266C6E">
      <w:pPr>
        <w:spacing w:line="240" w:lineRule="auto"/>
        <w:jc w:val="both"/>
        <w:rPr>
          <w:rFonts w:ascii="David" w:hAnsi="David" w:cs="David"/>
          <w:sz w:val="24"/>
          <w:szCs w:val="24"/>
          <w:rtl/>
        </w:rPr>
      </w:pPr>
      <w:r w:rsidRPr="00CC3677">
        <w:rPr>
          <w:rFonts w:ascii="David" w:hAnsi="David" w:cs="David"/>
          <w:sz w:val="24"/>
          <w:szCs w:val="24"/>
          <w:rtl/>
        </w:rPr>
        <w:t xml:space="preserve">ארגוני פשיעה בנויים בהיררכיה מסוימת, כשהלוגיקה הפנימית של ההיררכיה הזו היא </w:t>
      </w:r>
      <w:r w:rsidRPr="00CC3677">
        <w:rPr>
          <w:rFonts w:ascii="David" w:hAnsi="David" w:cs="David"/>
          <w:b/>
          <w:bCs/>
          <w:sz w:val="24"/>
          <w:szCs w:val="24"/>
          <w:rtl/>
        </w:rPr>
        <w:t>להקשות</w:t>
      </w:r>
      <w:r w:rsidRPr="00CC3677">
        <w:rPr>
          <w:rFonts w:ascii="David" w:hAnsi="David" w:cs="David"/>
          <w:sz w:val="24"/>
          <w:szCs w:val="24"/>
          <w:rtl/>
        </w:rPr>
        <w:t xml:space="preserve"> על המשטרה מלתפוס (להרשיע) את העומד בראש ההיררכיה.</w:t>
      </w:r>
      <w:r>
        <w:rPr>
          <w:rFonts w:ascii="David" w:hAnsi="David" w:cs="David" w:hint="cs"/>
          <w:sz w:val="24"/>
          <w:szCs w:val="24"/>
          <w:rtl/>
        </w:rPr>
        <w:t xml:space="preserve"> </w:t>
      </w:r>
      <w:r w:rsidRPr="00CC3677">
        <w:rPr>
          <w:rFonts w:ascii="David" w:hAnsi="David" w:cs="David"/>
          <w:b/>
          <w:bCs/>
          <w:sz w:val="24"/>
          <w:szCs w:val="24"/>
          <w:rtl/>
        </w:rPr>
        <w:t xml:space="preserve">ארגונים אלו דואגים שראש ההיררכיה </w:t>
      </w:r>
      <w:r w:rsidRPr="00CC3677">
        <w:rPr>
          <w:rFonts w:ascii="David" w:hAnsi="David" w:cs="David"/>
          <w:b/>
          <w:bCs/>
          <w:sz w:val="24"/>
          <w:szCs w:val="24"/>
          <w:u w:val="single"/>
          <w:rtl/>
        </w:rPr>
        <w:t xml:space="preserve">לא ידע </w:t>
      </w:r>
      <w:r w:rsidRPr="00CC3677">
        <w:rPr>
          <w:rFonts w:ascii="David" w:hAnsi="David" w:cs="David"/>
          <w:b/>
          <w:bCs/>
          <w:sz w:val="24"/>
          <w:szCs w:val="24"/>
          <w:rtl/>
        </w:rPr>
        <w:t xml:space="preserve">על הפשעים הקונקרטיים. </w:t>
      </w:r>
      <w:r w:rsidRPr="00CC3677">
        <w:rPr>
          <w:rFonts w:ascii="David" w:hAnsi="David" w:cs="David"/>
          <w:sz w:val="24"/>
          <w:szCs w:val="24"/>
          <w:rtl/>
        </w:rPr>
        <w:t>ראש ההיררכיה מספק את האסטרטגיה הפלילית הכללית.</w:t>
      </w:r>
      <w:r>
        <w:rPr>
          <w:rFonts w:ascii="David" w:hAnsi="David" w:cs="David" w:hint="cs"/>
          <w:sz w:val="24"/>
          <w:szCs w:val="24"/>
          <w:rtl/>
        </w:rPr>
        <w:t xml:space="preserve"> </w:t>
      </w:r>
      <w:r w:rsidRPr="00CC3677">
        <w:rPr>
          <w:rFonts w:ascii="David" w:hAnsi="David" w:cs="David"/>
          <w:sz w:val="24"/>
          <w:szCs w:val="24"/>
          <w:rtl/>
        </w:rPr>
        <w:t>קשה להרשיע את ראש הארגון בגלל הריחוק בינו לבין העבירות בפועל</w:t>
      </w:r>
      <w:r>
        <w:rPr>
          <w:rFonts w:ascii="David" w:hAnsi="David" w:cs="David" w:hint="cs"/>
          <w:sz w:val="24"/>
          <w:szCs w:val="24"/>
          <w:rtl/>
        </w:rPr>
        <w:t>.</w:t>
      </w:r>
    </w:p>
    <w:p w14:paraId="189DD47D" w14:textId="5BCF6C6C" w:rsidR="00245C71" w:rsidRPr="00245C71" w:rsidRDefault="00245C71" w:rsidP="00245C71">
      <w:pPr>
        <w:spacing w:line="240" w:lineRule="auto"/>
        <w:jc w:val="both"/>
        <w:rPr>
          <w:rFonts w:ascii="David" w:hAnsi="David" w:cs="David"/>
          <w:sz w:val="24"/>
          <w:szCs w:val="24"/>
          <w:u w:val="single"/>
        </w:rPr>
      </w:pPr>
      <w:r w:rsidRPr="00245C71">
        <w:rPr>
          <w:rFonts w:ascii="David" w:hAnsi="David" w:cs="David"/>
          <w:b/>
          <w:bCs/>
          <w:sz w:val="24"/>
          <w:szCs w:val="24"/>
          <w:highlight w:val="cyan"/>
          <w:u w:val="single"/>
          <w:rtl/>
        </w:rPr>
        <w:t>פס"ד משולם</w:t>
      </w:r>
      <w:r w:rsidR="00CA20DF" w:rsidRPr="00CA20DF">
        <w:rPr>
          <w:rFonts w:ascii="David" w:hAnsi="David" w:cs="David" w:hint="cs"/>
          <w:sz w:val="24"/>
          <w:szCs w:val="24"/>
          <w:highlight w:val="cyan"/>
          <w:u w:val="single"/>
          <w:rtl/>
        </w:rPr>
        <w:t xml:space="preserve"> (העלמת יהודי תימן)</w:t>
      </w:r>
    </w:p>
    <w:p w14:paraId="04B7A978" w14:textId="4C73B10A" w:rsidR="00245C71" w:rsidRDefault="00245C71" w:rsidP="00245C71">
      <w:pPr>
        <w:spacing w:line="240" w:lineRule="auto"/>
        <w:jc w:val="both"/>
        <w:rPr>
          <w:rFonts w:ascii="David" w:hAnsi="David" w:cs="David"/>
          <w:sz w:val="24"/>
          <w:szCs w:val="24"/>
          <w:rtl/>
        </w:rPr>
      </w:pPr>
      <w:r w:rsidRPr="00245C71">
        <w:rPr>
          <w:rFonts w:ascii="David" w:hAnsi="David" w:cs="David"/>
          <w:sz w:val="24"/>
          <w:szCs w:val="24"/>
          <w:rtl/>
        </w:rPr>
        <w:t>מספר פעילים התבצרו בביתו של עוזי משולם. כאשר הגיעה המשטרה הם ירו לכיוונה.</w:t>
      </w:r>
      <w:r>
        <w:rPr>
          <w:rFonts w:ascii="David" w:hAnsi="David" w:cs="David" w:hint="cs"/>
          <w:sz w:val="24"/>
          <w:szCs w:val="24"/>
          <w:rtl/>
        </w:rPr>
        <w:t xml:space="preserve"> </w:t>
      </w:r>
      <w:r w:rsidRPr="00245C71">
        <w:rPr>
          <w:rFonts w:ascii="David" w:hAnsi="David" w:cs="David"/>
          <w:sz w:val="24"/>
          <w:szCs w:val="24"/>
          <w:rtl/>
        </w:rPr>
        <w:t>משולם היה נוכח בזירת ביצוע העבירות כמעט עד ביצוען. הוא היה בעל השליטה על המבצעים שהיו בבית שלו, הוא נתן להם הנחיות ופיקח עליהם, וכן נמנע במתכוון מלהורות להם לחדול מביצוע העבירות.</w:t>
      </w:r>
      <w:r>
        <w:rPr>
          <w:rFonts w:ascii="David" w:hAnsi="David" w:cs="David" w:hint="cs"/>
          <w:sz w:val="24"/>
          <w:szCs w:val="24"/>
          <w:rtl/>
        </w:rPr>
        <w:t xml:space="preserve"> </w:t>
      </w:r>
      <w:r w:rsidRPr="00245C71">
        <w:rPr>
          <w:rFonts w:ascii="David" w:hAnsi="David" w:cs="David"/>
          <w:sz w:val="24"/>
          <w:szCs w:val="24"/>
          <w:rtl/>
        </w:rPr>
        <w:t>מצד שני, הוא לא נתן הוראה לביצוע אף עבירה מהעבירות שבוצעו, וכן לא נכח בשטח בעת ביצוע העבירות.</w:t>
      </w:r>
    </w:p>
    <w:p w14:paraId="0D5BACC5" w14:textId="17353098" w:rsidR="00C33EA4" w:rsidRPr="00C33EA4" w:rsidRDefault="00C33EA4" w:rsidP="00C33EA4">
      <w:pPr>
        <w:spacing w:line="240" w:lineRule="auto"/>
        <w:jc w:val="both"/>
        <w:rPr>
          <w:rFonts w:ascii="David" w:hAnsi="David" w:cs="David"/>
          <w:b/>
          <w:bCs/>
          <w:sz w:val="24"/>
          <w:szCs w:val="24"/>
          <w:u w:val="single"/>
          <w:rtl/>
        </w:rPr>
      </w:pPr>
      <w:r w:rsidRPr="00C33EA4">
        <w:rPr>
          <w:rFonts w:ascii="David" w:hAnsi="David" w:cs="David"/>
          <w:b/>
          <w:bCs/>
          <w:sz w:val="24"/>
          <w:szCs w:val="24"/>
          <w:u w:val="single"/>
          <w:rtl/>
        </w:rPr>
        <w:t>איך מסווגים את "רב העבריינים"?</w:t>
      </w:r>
    </w:p>
    <w:p w14:paraId="2C7D3235" w14:textId="77777777" w:rsidR="00C33EA4" w:rsidRPr="00C33EA4" w:rsidRDefault="00C33EA4" w:rsidP="00C33EA4">
      <w:pPr>
        <w:spacing w:line="240" w:lineRule="auto"/>
        <w:jc w:val="both"/>
        <w:rPr>
          <w:rFonts w:ascii="David" w:hAnsi="David" w:cs="David"/>
          <w:sz w:val="24"/>
          <w:szCs w:val="24"/>
        </w:rPr>
      </w:pPr>
      <w:r w:rsidRPr="00C33EA4">
        <w:rPr>
          <w:rFonts w:ascii="David" w:hAnsi="David" w:cs="David"/>
          <w:sz w:val="24"/>
          <w:szCs w:val="24"/>
          <w:rtl/>
        </w:rPr>
        <w:t>במקרה בו חייל בארגון ביצע עבירה, מה הסיווג של ראש ההיררכיה ביחס לאותו הפשע?</w:t>
      </w:r>
    </w:p>
    <w:p w14:paraId="59FBF6AA" w14:textId="3C5802DE" w:rsidR="00C33EA4" w:rsidRPr="00A274D8" w:rsidRDefault="00C33EA4" w:rsidP="00C33EA4">
      <w:pPr>
        <w:pStyle w:val="a7"/>
        <w:numPr>
          <w:ilvl w:val="1"/>
          <w:numId w:val="84"/>
        </w:numPr>
        <w:spacing w:line="240" w:lineRule="auto"/>
        <w:jc w:val="both"/>
        <w:rPr>
          <w:rFonts w:ascii="David" w:hAnsi="David" w:cs="David"/>
          <w:b/>
          <w:bCs/>
          <w:sz w:val="24"/>
          <w:szCs w:val="24"/>
          <w:rtl/>
        </w:rPr>
      </w:pPr>
      <w:r w:rsidRPr="00A274D8">
        <w:rPr>
          <w:rFonts w:ascii="David" w:hAnsi="David" w:cs="David"/>
          <w:b/>
          <w:bCs/>
          <w:sz w:val="24"/>
          <w:szCs w:val="24"/>
          <w:u w:val="single"/>
          <w:rtl/>
        </w:rPr>
        <w:t>משדל</w:t>
      </w:r>
    </w:p>
    <w:p w14:paraId="68935657" w14:textId="1C734734" w:rsidR="00C33EA4" w:rsidRPr="00C33EA4" w:rsidRDefault="00C33EA4" w:rsidP="00C33EA4">
      <w:pPr>
        <w:pStyle w:val="a7"/>
        <w:numPr>
          <w:ilvl w:val="0"/>
          <w:numId w:val="85"/>
        </w:numPr>
        <w:spacing w:line="240" w:lineRule="auto"/>
        <w:jc w:val="both"/>
        <w:rPr>
          <w:rFonts w:ascii="David" w:hAnsi="David" w:cs="David"/>
          <w:sz w:val="24"/>
          <w:szCs w:val="24"/>
          <w:rtl/>
        </w:rPr>
      </w:pPr>
      <w:r w:rsidRPr="00C33EA4">
        <w:rPr>
          <w:rFonts w:ascii="David" w:hAnsi="David" w:cs="David"/>
          <w:sz w:val="24"/>
          <w:szCs w:val="24"/>
          <w:rtl/>
        </w:rPr>
        <w:t>קושי אחד הוא שמדובר במערכת יחסים בה ההיררכיה הרבה יותר חזקה מההיררכיה הקיימת ביחסי שידול קלאסיים.</w:t>
      </w:r>
      <w:r w:rsidRPr="00C33EA4">
        <w:rPr>
          <w:rFonts w:ascii="David" w:hAnsi="David" w:cs="David" w:hint="cs"/>
          <w:sz w:val="24"/>
          <w:szCs w:val="24"/>
          <w:rtl/>
        </w:rPr>
        <w:t xml:space="preserve"> </w:t>
      </w:r>
    </w:p>
    <w:p w14:paraId="6149646B" w14:textId="499B685A" w:rsidR="00C33EA4" w:rsidRDefault="00C33EA4" w:rsidP="00C33EA4">
      <w:pPr>
        <w:pStyle w:val="a7"/>
        <w:numPr>
          <w:ilvl w:val="0"/>
          <w:numId w:val="85"/>
        </w:numPr>
        <w:spacing w:line="240" w:lineRule="auto"/>
        <w:jc w:val="both"/>
        <w:rPr>
          <w:rFonts w:ascii="David" w:hAnsi="David" w:cs="David"/>
          <w:sz w:val="24"/>
          <w:szCs w:val="24"/>
        </w:rPr>
      </w:pPr>
      <w:r w:rsidRPr="00C33EA4">
        <w:rPr>
          <w:rFonts w:ascii="David" w:hAnsi="David" w:cs="David"/>
          <w:sz w:val="24"/>
          <w:szCs w:val="24"/>
          <w:rtl/>
        </w:rPr>
        <w:t>קושי נוסף הוא שבפועל, בהקשר של ארגון זה, דואגים שראש ההיררכיה לא ייתן הוראות ספציפיות.</w:t>
      </w:r>
    </w:p>
    <w:p w14:paraId="3E7A41E4" w14:textId="77777777" w:rsidR="00C33EA4" w:rsidRDefault="00C33EA4" w:rsidP="00C33EA4">
      <w:pPr>
        <w:spacing w:line="240" w:lineRule="auto"/>
        <w:ind w:left="720"/>
        <w:jc w:val="both"/>
        <w:rPr>
          <w:rFonts w:ascii="David" w:hAnsi="David" w:cs="David"/>
          <w:b/>
          <w:bCs/>
          <w:sz w:val="24"/>
          <w:szCs w:val="24"/>
          <w:u w:val="single"/>
          <w:rtl/>
        </w:rPr>
      </w:pPr>
      <w:r w:rsidRPr="00C33EA4">
        <w:rPr>
          <w:rFonts w:ascii="David" w:hAnsi="David" w:cs="David"/>
          <w:sz w:val="24"/>
          <w:szCs w:val="24"/>
          <w:rtl/>
        </w:rPr>
        <w:t>מדוע לא משדל?</w:t>
      </w:r>
    </w:p>
    <w:p w14:paraId="099B98C1" w14:textId="6B7D77A9" w:rsidR="00C33EA4" w:rsidRDefault="00C33EA4" w:rsidP="00C33EA4">
      <w:pPr>
        <w:spacing w:line="240" w:lineRule="auto"/>
        <w:ind w:left="720"/>
        <w:jc w:val="both"/>
        <w:rPr>
          <w:rFonts w:ascii="David" w:hAnsi="David" w:cs="David"/>
          <w:sz w:val="24"/>
          <w:szCs w:val="24"/>
          <w:rtl/>
        </w:rPr>
      </w:pPr>
      <w:r>
        <w:rPr>
          <w:rFonts w:ascii="David" w:hAnsi="David" w:cs="David" w:hint="cs"/>
          <w:b/>
          <w:bCs/>
          <w:sz w:val="24"/>
          <w:szCs w:val="24"/>
          <w:u w:val="single"/>
          <w:rtl/>
        </w:rPr>
        <w:lastRenderedPageBreak/>
        <w:t xml:space="preserve"> </w:t>
      </w:r>
      <w:r w:rsidRPr="00C33EA4">
        <w:rPr>
          <w:rFonts w:ascii="David" w:hAnsi="David" w:cs="David"/>
          <w:b/>
          <w:bCs/>
          <w:sz w:val="24"/>
          <w:szCs w:val="24"/>
          <w:u w:val="single"/>
          <w:rtl/>
        </w:rPr>
        <w:t>השופט ברק</w:t>
      </w:r>
      <w:r>
        <w:rPr>
          <w:rFonts w:ascii="David" w:hAnsi="David" w:cs="David" w:hint="cs"/>
          <w:sz w:val="24"/>
          <w:szCs w:val="24"/>
          <w:rtl/>
        </w:rPr>
        <w:t xml:space="preserve"> </w:t>
      </w:r>
      <w:r w:rsidRPr="00C33EA4">
        <w:rPr>
          <w:rFonts w:ascii="David" w:hAnsi="David" w:cs="David"/>
          <w:sz w:val="24"/>
          <w:szCs w:val="24"/>
          <w:rtl/>
        </w:rPr>
        <w:t xml:space="preserve">"מעמדו של משולם אינו מאפשר לראות בו משדל בלבד. </w:t>
      </w:r>
      <w:r>
        <w:rPr>
          <w:rFonts w:ascii="David" w:hAnsi="David" w:cs="David" w:hint="cs"/>
          <w:sz w:val="24"/>
          <w:szCs w:val="24"/>
          <w:rtl/>
        </w:rPr>
        <w:t xml:space="preserve"> </w:t>
      </w:r>
      <w:r w:rsidRPr="00C33EA4">
        <w:rPr>
          <w:rFonts w:ascii="David" w:hAnsi="David" w:cs="David"/>
          <w:sz w:val="24"/>
          <w:szCs w:val="24"/>
          <w:rtl/>
        </w:rPr>
        <w:t>משולם הוא ראש הקבוצה. הוא המנהיג. הוא תכנן את המבצע. זהו מבצע שלו. הוא איננו בעל רעיון עברייני; הוא איננו רק 'אב רוחני' של העבירה. הוא איננו אדם חיצוני המבקש כי מישהו אחר יבצע עבירה. הוא בעל תרומה פנימית לביצוע העברייני... בידיו של משולם, כראש הקבוצה, השליטה האפקטיבית על הא</w:t>
      </w:r>
      <w:r>
        <w:rPr>
          <w:rFonts w:ascii="David" w:hAnsi="David" w:cs="David" w:hint="cs"/>
          <w:sz w:val="24"/>
          <w:szCs w:val="24"/>
          <w:rtl/>
        </w:rPr>
        <w:t>י</w:t>
      </w:r>
      <w:r w:rsidRPr="00C33EA4">
        <w:rPr>
          <w:rFonts w:ascii="David" w:hAnsi="David" w:cs="David"/>
          <w:sz w:val="24"/>
          <w:szCs w:val="24"/>
          <w:rtl/>
        </w:rPr>
        <w:t xml:space="preserve">רוע העברייני, ואצלו המחשבה הפלילית הנדרשת לגיבוש אחריותו כמבצע בצוותא". </w:t>
      </w:r>
    </w:p>
    <w:p w14:paraId="69FF1FE1" w14:textId="3DB71E20" w:rsidR="00C33EA4" w:rsidRDefault="00C33EA4" w:rsidP="00C33EA4">
      <w:pPr>
        <w:spacing w:line="240" w:lineRule="auto"/>
        <w:ind w:left="720"/>
        <w:jc w:val="both"/>
        <w:rPr>
          <w:rFonts w:ascii="David" w:hAnsi="David" w:cs="David"/>
          <w:sz w:val="24"/>
          <w:szCs w:val="24"/>
          <w:rtl/>
        </w:rPr>
      </w:pPr>
      <w:r w:rsidRPr="00C33EA4">
        <w:rPr>
          <w:rFonts w:ascii="David" w:hAnsi="David" w:cs="David"/>
          <w:b/>
          <w:bCs/>
          <w:sz w:val="24"/>
          <w:szCs w:val="24"/>
          <w:u w:val="single"/>
          <w:rtl/>
        </w:rPr>
        <w:t>השופט חשין</w:t>
      </w:r>
      <w:r>
        <w:rPr>
          <w:rFonts w:ascii="David" w:hAnsi="David" w:cs="David" w:hint="cs"/>
          <w:sz w:val="24"/>
          <w:szCs w:val="24"/>
          <w:rtl/>
        </w:rPr>
        <w:t xml:space="preserve"> </w:t>
      </w:r>
      <w:r>
        <w:rPr>
          <w:rFonts w:ascii="David" w:hAnsi="David" w:cs="David" w:hint="cs"/>
          <w:b/>
          <w:bCs/>
          <w:sz w:val="24"/>
          <w:szCs w:val="24"/>
          <w:rtl/>
        </w:rPr>
        <w:t>"</w:t>
      </w:r>
      <w:r w:rsidRPr="00C33EA4">
        <w:rPr>
          <w:rFonts w:ascii="David" w:hAnsi="David" w:cs="David"/>
          <w:b/>
          <w:bCs/>
          <w:sz w:val="24"/>
          <w:szCs w:val="24"/>
          <w:rtl/>
        </w:rPr>
        <w:t>נדע מכאן, כי בסווגנו את רב-העבריינים כמשדל – להבדילו ממבצע-בצוותא – כמו הפחתנו באחריותו והקלנו עימו</w:t>
      </w:r>
      <w:r w:rsidRPr="00C33EA4">
        <w:rPr>
          <w:rFonts w:ascii="David" w:hAnsi="David" w:cs="David"/>
          <w:sz w:val="24"/>
          <w:szCs w:val="24"/>
          <w:rtl/>
        </w:rPr>
        <w:t>.</w:t>
      </w:r>
      <w:r>
        <w:rPr>
          <w:rFonts w:ascii="David" w:hAnsi="David" w:cs="David" w:hint="cs"/>
          <w:sz w:val="24"/>
          <w:szCs w:val="24"/>
          <w:rtl/>
        </w:rPr>
        <w:t xml:space="preserve"> </w:t>
      </w:r>
      <w:r w:rsidRPr="00C33EA4">
        <w:rPr>
          <w:rFonts w:ascii="David" w:hAnsi="David" w:cs="David"/>
          <w:sz w:val="24"/>
          <w:szCs w:val="24"/>
          <w:rtl/>
        </w:rPr>
        <w:t>מסקנה זו תמוהה ומוזרה ויקשה עלי לקבלה".</w:t>
      </w:r>
      <w:r>
        <w:rPr>
          <w:rFonts w:ascii="David" w:hAnsi="David" w:cs="David" w:hint="cs"/>
          <w:sz w:val="24"/>
          <w:szCs w:val="24"/>
          <w:rtl/>
        </w:rPr>
        <w:t xml:space="preserve"> </w:t>
      </w:r>
      <w:r w:rsidRPr="00C33EA4">
        <w:rPr>
          <w:rFonts w:ascii="David" w:hAnsi="David" w:cs="David"/>
          <w:sz w:val="24"/>
          <w:szCs w:val="24"/>
          <w:rtl/>
        </w:rPr>
        <w:t xml:space="preserve">רוחו הרעה של המנהיג שורה על כל המבצע העברייני, מוחו מילא את הקפיץ מפעיל-העבירה קודם תחילתה, ולעת עשייתה של העבירה הוא 'נמצא' עם העבריינים כמבצע – בצוותא </w:t>
      </w:r>
      <w:proofErr w:type="spellStart"/>
      <w:r w:rsidRPr="00C33EA4">
        <w:rPr>
          <w:rFonts w:ascii="David" w:hAnsi="David" w:cs="David"/>
          <w:sz w:val="24"/>
          <w:szCs w:val="24"/>
          <w:rtl/>
        </w:rPr>
        <w:t>עימהם</w:t>
      </w:r>
      <w:proofErr w:type="spellEnd"/>
      <w:r w:rsidRPr="00C33EA4">
        <w:rPr>
          <w:rFonts w:ascii="David" w:hAnsi="David" w:cs="David"/>
          <w:sz w:val="24"/>
          <w:szCs w:val="24"/>
          <w:rtl/>
        </w:rPr>
        <w:t>...</w:t>
      </w:r>
      <w:r>
        <w:rPr>
          <w:rFonts w:ascii="David" w:hAnsi="David" w:cs="David" w:hint="cs"/>
          <w:sz w:val="24"/>
          <w:szCs w:val="24"/>
          <w:rtl/>
        </w:rPr>
        <w:t>"</w:t>
      </w:r>
    </w:p>
    <w:p w14:paraId="350B85B2" w14:textId="10D8BF18" w:rsidR="00D13E4D" w:rsidRPr="00C33EA4" w:rsidRDefault="00D13E4D" w:rsidP="00C33EA4">
      <w:pPr>
        <w:spacing w:line="240" w:lineRule="auto"/>
        <w:ind w:left="720"/>
        <w:jc w:val="both"/>
        <w:rPr>
          <w:rFonts w:ascii="David" w:hAnsi="David" w:cs="David"/>
          <w:sz w:val="24"/>
          <w:szCs w:val="24"/>
        </w:rPr>
      </w:pPr>
      <w:r>
        <w:rPr>
          <w:rFonts w:ascii="David" w:hAnsi="David" w:cs="David" w:hint="cs"/>
          <w:b/>
          <w:bCs/>
          <w:sz w:val="24"/>
          <w:szCs w:val="24"/>
          <w:u w:val="single"/>
          <w:rtl/>
        </w:rPr>
        <w:t>שני השופטים מסכימים כי למרות שהעונש של משדל ומבצע בצוותא הוא אותו דבר הם טוענים כי יש להרשיע אותו כמבצע בצוותא</w:t>
      </w:r>
      <w:r w:rsidRPr="00D13E4D">
        <w:rPr>
          <w:rFonts w:ascii="David" w:hAnsi="David" w:cs="David" w:hint="cs"/>
          <w:sz w:val="24"/>
          <w:szCs w:val="24"/>
          <w:rtl/>
        </w:rPr>
        <w:t>.</w:t>
      </w:r>
    </w:p>
    <w:p w14:paraId="7528BB47" w14:textId="77777777" w:rsidR="00775685" w:rsidRPr="00775685" w:rsidRDefault="00775685" w:rsidP="00775685">
      <w:pPr>
        <w:pStyle w:val="a7"/>
        <w:numPr>
          <w:ilvl w:val="1"/>
          <w:numId w:val="84"/>
        </w:numPr>
        <w:spacing w:line="240" w:lineRule="auto"/>
        <w:jc w:val="both"/>
        <w:rPr>
          <w:rFonts w:ascii="David" w:hAnsi="David" w:cs="David"/>
          <w:sz w:val="24"/>
          <w:szCs w:val="24"/>
          <w:u w:val="single"/>
        </w:rPr>
      </w:pPr>
      <w:r w:rsidRPr="00775685">
        <w:rPr>
          <w:rFonts w:ascii="David" w:hAnsi="David" w:cs="David"/>
          <w:b/>
          <w:bCs/>
          <w:sz w:val="24"/>
          <w:szCs w:val="24"/>
          <w:u w:val="single"/>
          <w:rtl/>
        </w:rPr>
        <w:t>מבצע באמצעות אחר?</w:t>
      </w:r>
    </w:p>
    <w:p w14:paraId="36A57BB2" w14:textId="6D90DE91" w:rsidR="00775685" w:rsidRPr="00775685" w:rsidRDefault="00775685" w:rsidP="00775685">
      <w:pPr>
        <w:pStyle w:val="a7"/>
        <w:spacing w:line="240" w:lineRule="auto"/>
        <w:ind w:left="360"/>
        <w:jc w:val="both"/>
        <w:rPr>
          <w:rFonts w:ascii="David" w:hAnsi="David" w:cs="David"/>
          <w:sz w:val="24"/>
          <w:szCs w:val="24"/>
          <w:rtl/>
        </w:rPr>
      </w:pPr>
      <w:r w:rsidRPr="00775685">
        <w:rPr>
          <w:rFonts w:ascii="David" w:hAnsi="David" w:cs="David"/>
          <w:sz w:val="24"/>
          <w:szCs w:val="24"/>
          <w:rtl/>
        </w:rPr>
        <w:t>עמדה שסבורה שניתן לסווג את ראש ההיררכיה כמבצע באמצעות אחר</w:t>
      </w:r>
      <w:r>
        <w:rPr>
          <w:rFonts w:ascii="David" w:hAnsi="David" w:cs="David" w:hint="cs"/>
          <w:sz w:val="24"/>
          <w:szCs w:val="24"/>
          <w:rtl/>
        </w:rPr>
        <w:t>.</w:t>
      </w:r>
    </w:p>
    <w:p w14:paraId="5CB7E385" w14:textId="389EB25D" w:rsidR="00775685" w:rsidRDefault="00775685" w:rsidP="00775685">
      <w:pPr>
        <w:pStyle w:val="a7"/>
        <w:spacing w:line="240" w:lineRule="auto"/>
        <w:ind w:left="360"/>
        <w:jc w:val="both"/>
        <w:rPr>
          <w:rFonts w:ascii="David" w:hAnsi="David" w:cs="David"/>
          <w:sz w:val="24"/>
          <w:szCs w:val="24"/>
          <w:rtl/>
        </w:rPr>
      </w:pPr>
      <w:r w:rsidRPr="00775685">
        <w:rPr>
          <w:rFonts w:ascii="David" w:hAnsi="David" w:cs="David"/>
          <w:sz w:val="24"/>
          <w:szCs w:val="24"/>
          <w:rtl/>
        </w:rPr>
        <w:t>בעמדה זו מחזיקים למשל:</w:t>
      </w:r>
      <w:r>
        <w:rPr>
          <w:rFonts w:ascii="David" w:hAnsi="David" w:cs="David" w:hint="cs"/>
          <w:sz w:val="24"/>
          <w:szCs w:val="24"/>
          <w:rtl/>
        </w:rPr>
        <w:t xml:space="preserve"> </w:t>
      </w:r>
      <w:r w:rsidRPr="00775685">
        <w:rPr>
          <w:rFonts w:ascii="David" w:hAnsi="David" w:cs="David"/>
          <w:sz w:val="24"/>
          <w:szCs w:val="24"/>
          <w:rtl/>
        </w:rPr>
        <w:t xml:space="preserve">מ. </w:t>
      </w:r>
      <w:proofErr w:type="spellStart"/>
      <w:r w:rsidRPr="00775685">
        <w:rPr>
          <w:rFonts w:ascii="David" w:hAnsi="David" w:cs="David"/>
          <w:sz w:val="24"/>
          <w:szCs w:val="24"/>
          <w:rtl/>
        </w:rPr>
        <w:t>קרמניצר</w:t>
      </w:r>
      <w:proofErr w:type="spellEnd"/>
      <w:r w:rsidRPr="00775685">
        <w:rPr>
          <w:rFonts w:ascii="David" w:hAnsi="David" w:cs="David"/>
          <w:sz w:val="24"/>
          <w:szCs w:val="24"/>
          <w:rtl/>
        </w:rPr>
        <w:t xml:space="preserve"> "המבצע בדיני העונשין קווים לדמותו", פלילים-א' (תש"ן-1990) 65, בעמ' 72, </w:t>
      </w:r>
      <w:proofErr w:type="spellStart"/>
      <w:r w:rsidRPr="00775685">
        <w:rPr>
          <w:rFonts w:ascii="David" w:hAnsi="David" w:cs="David"/>
          <w:sz w:val="24"/>
          <w:szCs w:val="24"/>
          <w:rtl/>
        </w:rPr>
        <w:t>ומ</w:t>
      </w:r>
      <w:proofErr w:type="spellEnd"/>
      <w:r w:rsidRPr="00775685">
        <w:rPr>
          <w:rFonts w:ascii="David" w:hAnsi="David" w:cs="David"/>
          <w:sz w:val="24"/>
          <w:szCs w:val="24"/>
          <w:rtl/>
        </w:rPr>
        <w:t>. גור-אריה, "צדדים לעבירה-תיקון 39 לחוק העונשין במבחן הפסיקה", מגמות בפלילים, עמ' 83</w:t>
      </w:r>
      <w:r>
        <w:rPr>
          <w:rFonts w:ascii="David" w:hAnsi="David" w:cs="David" w:hint="cs"/>
          <w:sz w:val="24"/>
          <w:szCs w:val="24"/>
          <w:rtl/>
        </w:rPr>
        <w:t>.</w:t>
      </w:r>
    </w:p>
    <w:p w14:paraId="3B2D5940" w14:textId="3CFE021F" w:rsidR="00CE6829" w:rsidRPr="00775685" w:rsidRDefault="00CE6829" w:rsidP="00775685">
      <w:pPr>
        <w:pStyle w:val="a7"/>
        <w:spacing w:line="240" w:lineRule="auto"/>
        <w:ind w:left="360"/>
        <w:jc w:val="both"/>
        <w:rPr>
          <w:rFonts w:ascii="David" w:hAnsi="David" w:cs="David"/>
          <w:sz w:val="24"/>
          <w:szCs w:val="24"/>
          <w:rtl/>
        </w:rPr>
      </w:pPr>
      <w:r>
        <w:rPr>
          <w:rFonts w:ascii="David" w:hAnsi="David" w:cs="David" w:hint="cs"/>
          <w:sz w:val="24"/>
          <w:szCs w:val="24"/>
          <w:rtl/>
        </w:rPr>
        <w:t xml:space="preserve">סוג הפעילות שביצע משולם היא יותר פעילות הדומה למבצע באמצעות אחר. </w:t>
      </w:r>
    </w:p>
    <w:p w14:paraId="39CD0999" w14:textId="77777777" w:rsidR="00CE6829" w:rsidRPr="00CE6829" w:rsidRDefault="00CE6829" w:rsidP="00CE6829">
      <w:pPr>
        <w:pStyle w:val="a7"/>
        <w:spacing w:line="240" w:lineRule="auto"/>
        <w:ind w:left="360"/>
        <w:jc w:val="both"/>
        <w:rPr>
          <w:rFonts w:ascii="David" w:hAnsi="David" w:cs="David"/>
          <w:sz w:val="24"/>
          <w:szCs w:val="24"/>
        </w:rPr>
      </w:pPr>
      <w:r w:rsidRPr="00CE6829">
        <w:rPr>
          <w:rFonts w:ascii="David" w:hAnsi="David" w:cs="David"/>
          <w:sz w:val="24"/>
          <w:szCs w:val="24"/>
          <w:u w:val="single"/>
          <w:rtl/>
        </w:rPr>
        <w:t xml:space="preserve">פרופ' </w:t>
      </w:r>
      <w:proofErr w:type="spellStart"/>
      <w:r w:rsidRPr="00CE6829">
        <w:rPr>
          <w:rFonts w:ascii="David" w:hAnsi="David" w:cs="David"/>
          <w:sz w:val="24"/>
          <w:szCs w:val="24"/>
          <w:u w:val="single"/>
          <w:rtl/>
        </w:rPr>
        <w:t>קרמניצר</w:t>
      </w:r>
      <w:proofErr w:type="spellEnd"/>
      <w:r w:rsidRPr="00CE6829">
        <w:rPr>
          <w:rFonts w:ascii="David" w:hAnsi="David" w:cs="David"/>
          <w:sz w:val="24"/>
          <w:szCs w:val="24"/>
          <w:u w:val="single"/>
          <w:rtl/>
        </w:rPr>
        <w:t>:</w:t>
      </w:r>
    </w:p>
    <w:p w14:paraId="09F60BE6" w14:textId="77777777" w:rsidR="00CE6829" w:rsidRPr="00CE6829" w:rsidRDefault="00CE6829" w:rsidP="00CE6829">
      <w:pPr>
        <w:pStyle w:val="a7"/>
        <w:numPr>
          <w:ilvl w:val="0"/>
          <w:numId w:val="86"/>
        </w:numPr>
        <w:spacing w:line="240" w:lineRule="auto"/>
        <w:jc w:val="both"/>
        <w:rPr>
          <w:rFonts w:ascii="David" w:hAnsi="David" w:cs="David"/>
          <w:sz w:val="24"/>
          <w:szCs w:val="24"/>
          <w:rtl/>
        </w:rPr>
      </w:pPr>
      <w:r w:rsidRPr="00CE6829">
        <w:rPr>
          <w:rFonts w:ascii="David" w:hAnsi="David" w:cs="David"/>
          <w:sz w:val="24"/>
          <w:szCs w:val="24"/>
          <w:rtl/>
        </w:rPr>
        <w:t xml:space="preserve">מי שנמצא בעמדת שליטה במערכת כזו (ולא רק ראש ההיררכיה) הנותן פקודה להמית אדם, איננו סתם משדל או מסייע לרצח כאשר פקודתו מתבצעת. האופי המיוחד של מעשהו מתבטא בכך שבעת מתן הפקודה הוא יכול לסמוך על כך שהוראתו תבוצע, מבלי שיהיה עליו להכיר את המבצע הפיזי. </w:t>
      </w:r>
    </w:p>
    <w:p w14:paraId="3F333DD0" w14:textId="77777777" w:rsidR="00CE6829" w:rsidRPr="00CE6829" w:rsidRDefault="00CE6829" w:rsidP="00CE6829">
      <w:pPr>
        <w:pStyle w:val="a7"/>
        <w:numPr>
          <w:ilvl w:val="0"/>
          <w:numId w:val="86"/>
        </w:numPr>
        <w:spacing w:line="240" w:lineRule="auto"/>
        <w:jc w:val="both"/>
        <w:rPr>
          <w:rFonts w:ascii="David" w:hAnsi="David" w:cs="David"/>
          <w:sz w:val="24"/>
          <w:szCs w:val="24"/>
          <w:rtl/>
        </w:rPr>
      </w:pPr>
      <w:r w:rsidRPr="00CE6829">
        <w:rPr>
          <w:rFonts w:ascii="David" w:hAnsi="David" w:cs="David"/>
          <w:sz w:val="24"/>
          <w:szCs w:val="24"/>
          <w:rtl/>
        </w:rPr>
        <w:t>הוא יודע שאם אחד האורגנים הבאים בחשבון לביצוע לא ימלא את המשימה, יבוא אחר במקומו, והעיקר – המשימה תבוצע.</w:t>
      </w:r>
    </w:p>
    <w:p w14:paraId="2BD72470" w14:textId="77777777" w:rsidR="00CE6829" w:rsidRPr="00CE6829" w:rsidRDefault="00CE6829" w:rsidP="00CE6829">
      <w:pPr>
        <w:pStyle w:val="a7"/>
        <w:spacing w:line="240" w:lineRule="auto"/>
        <w:ind w:left="360"/>
        <w:jc w:val="both"/>
        <w:rPr>
          <w:rFonts w:ascii="David" w:hAnsi="David" w:cs="David"/>
          <w:sz w:val="24"/>
          <w:szCs w:val="24"/>
          <w:rtl/>
        </w:rPr>
      </w:pPr>
      <w:r w:rsidRPr="00CE6829">
        <w:rPr>
          <w:rFonts w:ascii="David" w:hAnsi="David" w:cs="David"/>
          <w:sz w:val="24"/>
          <w:szCs w:val="24"/>
          <w:rtl/>
        </w:rPr>
        <w:t xml:space="preserve">ביקורת על </w:t>
      </w:r>
      <w:proofErr w:type="spellStart"/>
      <w:r w:rsidRPr="00CE6829">
        <w:rPr>
          <w:rFonts w:ascii="David" w:hAnsi="David" w:cs="David"/>
          <w:sz w:val="24"/>
          <w:szCs w:val="24"/>
          <w:rtl/>
        </w:rPr>
        <w:t>קרמניצר</w:t>
      </w:r>
      <w:proofErr w:type="spellEnd"/>
    </w:p>
    <w:p w14:paraId="779DA849" w14:textId="09B71C65" w:rsidR="00CE6829" w:rsidRDefault="00E8210C" w:rsidP="00CE6829">
      <w:pPr>
        <w:pStyle w:val="a7"/>
        <w:numPr>
          <w:ilvl w:val="0"/>
          <w:numId w:val="87"/>
        </w:numPr>
        <w:spacing w:line="240" w:lineRule="auto"/>
        <w:jc w:val="both"/>
        <w:rPr>
          <w:rFonts w:ascii="David" w:hAnsi="David" w:cs="David"/>
          <w:sz w:val="24"/>
          <w:szCs w:val="24"/>
        </w:rPr>
      </w:pPr>
      <w:r>
        <w:rPr>
          <w:rFonts w:ascii="David" w:hAnsi="David" w:cs="David" w:hint="cs"/>
          <w:sz w:val="24"/>
          <w:szCs w:val="24"/>
          <w:rtl/>
        </w:rPr>
        <w:t>לא מבצע באמצעות אחר כי לא מדובר בקטין/בעל מום או מישהו שהכריחו אותו כי הם באו מרצון.</w:t>
      </w:r>
    </w:p>
    <w:p w14:paraId="385118EB" w14:textId="77777777" w:rsidR="00E8210C" w:rsidRDefault="00E8210C" w:rsidP="00E8210C">
      <w:pPr>
        <w:pStyle w:val="a7"/>
        <w:spacing w:line="240" w:lineRule="auto"/>
        <w:jc w:val="both"/>
        <w:rPr>
          <w:rFonts w:ascii="David" w:hAnsi="David" w:cs="David"/>
          <w:sz w:val="24"/>
          <w:szCs w:val="24"/>
        </w:rPr>
      </w:pPr>
    </w:p>
    <w:p w14:paraId="3078E71F" w14:textId="77777777" w:rsidR="00E8210C" w:rsidRPr="00A274D8" w:rsidRDefault="00E8210C" w:rsidP="00E8210C">
      <w:pPr>
        <w:pStyle w:val="a7"/>
        <w:numPr>
          <w:ilvl w:val="1"/>
          <w:numId w:val="84"/>
        </w:numPr>
        <w:spacing w:line="240" w:lineRule="auto"/>
        <w:jc w:val="both"/>
        <w:rPr>
          <w:rFonts w:ascii="David" w:hAnsi="David" w:cs="David"/>
          <w:b/>
          <w:bCs/>
          <w:sz w:val="24"/>
          <w:szCs w:val="24"/>
          <w:u w:val="single"/>
        </w:rPr>
      </w:pPr>
      <w:r w:rsidRPr="00A274D8">
        <w:rPr>
          <w:rFonts w:ascii="David" w:hAnsi="David" w:cs="David" w:hint="cs"/>
          <w:b/>
          <w:bCs/>
          <w:sz w:val="24"/>
          <w:szCs w:val="24"/>
          <w:u w:val="single"/>
          <w:rtl/>
        </w:rPr>
        <w:t xml:space="preserve">מבצע בצוותא </w:t>
      </w:r>
    </w:p>
    <w:p w14:paraId="59085A70" w14:textId="588DA837" w:rsidR="00E8210C" w:rsidRDefault="00E8210C" w:rsidP="00E8210C">
      <w:pPr>
        <w:pStyle w:val="a7"/>
        <w:spacing w:line="240" w:lineRule="auto"/>
        <w:ind w:left="360"/>
        <w:jc w:val="both"/>
        <w:rPr>
          <w:rFonts w:ascii="David" w:hAnsi="David" w:cs="David"/>
          <w:sz w:val="24"/>
          <w:szCs w:val="24"/>
          <w:rtl/>
        </w:rPr>
      </w:pPr>
      <w:r w:rsidRPr="00E8210C">
        <w:rPr>
          <w:rFonts w:ascii="David" w:hAnsi="David" w:cs="David"/>
          <w:sz w:val="24"/>
          <w:szCs w:val="24"/>
          <w:rtl/>
        </w:rPr>
        <w:t>ביחס למקרה הטיפוסי של המבצע בצוותא, מידת המעורבות של ראש ההיררכיה במישור העובדתי היא אפסית.</w:t>
      </w:r>
      <w:r w:rsidRPr="00E8210C">
        <w:rPr>
          <w:rFonts w:ascii="David" w:hAnsi="David" w:cs="David" w:hint="cs"/>
          <w:sz w:val="24"/>
          <w:szCs w:val="24"/>
          <w:rtl/>
        </w:rPr>
        <w:t xml:space="preserve"> </w:t>
      </w:r>
      <w:r w:rsidRPr="00E8210C">
        <w:rPr>
          <w:rFonts w:ascii="David" w:hAnsi="David" w:cs="David"/>
          <w:sz w:val="24"/>
          <w:szCs w:val="24"/>
          <w:rtl/>
        </w:rPr>
        <w:t xml:space="preserve">משולם – "רב-עבריינים אשר מנהיג קבוצת עבריינים המבצעת עבירות בשליחותו ועל-פי תכנונו והנחיותיו, איננו רק משדל: הוא נחשב כמבצע בצוותא </w:t>
      </w:r>
      <w:r w:rsidRPr="00E8210C">
        <w:rPr>
          <w:rFonts w:ascii="David" w:hAnsi="David" w:cs="David"/>
          <w:b/>
          <w:bCs/>
          <w:sz w:val="24"/>
          <w:szCs w:val="24"/>
          <w:u w:val="single"/>
          <w:rtl/>
        </w:rPr>
        <w:t xml:space="preserve">בשל השליטה המלאה </w:t>
      </w:r>
      <w:r w:rsidRPr="00E8210C">
        <w:rPr>
          <w:rFonts w:ascii="David" w:hAnsi="David" w:cs="David"/>
          <w:sz w:val="24"/>
          <w:szCs w:val="24"/>
          <w:rtl/>
        </w:rPr>
        <w:t xml:space="preserve">שיש לו על ביצוע העבירה ועל מבצעיה." (ברק) </w:t>
      </w:r>
    </w:p>
    <w:p w14:paraId="4D7B2E35" w14:textId="09A87422" w:rsidR="0078691D" w:rsidRDefault="0078691D" w:rsidP="00E8210C">
      <w:pPr>
        <w:pStyle w:val="a7"/>
        <w:spacing w:line="240" w:lineRule="auto"/>
        <w:ind w:left="360"/>
        <w:jc w:val="both"/>
        <w:rPr>
          <w:rFonts w:ascii="David" w:hAnsi="David" w:cs="David"/>
          <w:sz w:val="24"/>
          <w:szCs w:val="24"/>
          <w:rtl/>
        </w:rPr>
      </w:pPr>
    </w:p>
    <w:p w14:paraId="4371D233" w14:textId="70B1498C" w:rsidR="00DC4D31" w:rsidRDefault="0078691D" w:rsidP="00465C39">
      <w:pPr>
        <w:spacing w:line="240" w:lineRule="auto"/>
        <w:jc w:val="both"/>
        <w:rPr>
          <w:rFonts w:ascii="David" w:hAnsi="David" w:cs="David"/>
          <w:sz w:val="24"/>
          <w:szCs w:val="24"/>
          <w:rtl/>
        </w:rPr>
      </w:pPr>
      <w:r w:rsidRPr="001C4934">
        <w:rPr>
          <w:rFonts w:ascii="David" w:hAnsi="David" w:cs="David" w:hint="cs"/>
          <w:b/>
          <w:bCs/>
          <w:sz w:val="24"/>
          <w:szCs w:val="24"/>
          <w:u w:val="single"/>
          <w:rtl/>
        </w:rPr>
        <w:t xml:space="preserve">מבחן השליטה </w:t>
      </w:r>
      <w:r w:rsidR="001C4934" w:rsidRPr="001C4934">
        <w:rPr>
          <w:rFonts w:ascii="David" w:hAnsi="David" w:cs="David" w:hint="cs"/>
          <w:b/>
          <w:bCs/>
          <w:sz w:val="24"/>
          <w:szCs w:val="24"/>
          <w:u w:val="single"/>
          <w:rtl/>
        </w:rPr>
        <w:t>הפונקציונלית</w:t>
      </w:r>
      <w:r w:rsidRPr="001C4934">
        <w:rPr>
          <w:rFonts w:ascii="David" w:hAnsi="David" w:cs="David" w:hint="cs"/>
          <w:b/>
          <w:bCs/>
          <w:sz w:val="24"/>
          <w:szCs w:val="24"/>
          <w:u w:val="single"/>
          <w:rtl/>
        </w:rPr>
        <w:t xml:space="preserve"> </w:t>
      </w:r>
      <w:r w:rsidRPr="001C4934">
        <w:rPr>
          <w:rFonts w:ascii="David" w:hAnsi="David" w:cs="David"/>
          <w:b/>
          <w:bCs/>
          <w:sz w:val="24"/>
          <w:szCs w:val="24"/>
          <w:u w:val="single"/>
          <w:rtl/>
        </w:rPr>
        <w:t>–</w:t>
      </w:r>
      <w:r w:rsidRPr="001C4934">
        <w:rPr>
          <w:rFonts w:ascii="David" w:hAnsi="David" w:cs="David" w:hint="cs"/>
          <w:sz w:val="24"/>
          <w:szCs w:val="24"/>
          <w:rtl/>
        </w:rPr>
        <w:t xml:space="preserve"> כאשר יש מישהו ששולט באופן מלא על ביצוע העבירה הוא חלק מהעבירה לא משנה היכן הוא נמצא. מה שמשנה זו השליטה המלאה על ביצוע העבירה.</w:t>
      </w:r>
    </w:p>
    <w:p w14:paraId="4A19F766" w14:textId="0099C9B8" w:rsidR="00DC4D31" w:rsidRPr="00DC4D31" w:rsidRDefault="00DC4D31" w:rsidP="00DC4D31">
      <w:pPr>
        <w:spacing w:line="240" w:lineRule="auto"/>
        <w:jc w:val="both"/>
        <w:rPr>
          <w:rFonts w:ascii="David" w:hAnsi="David" w:cs="David"/>
          <w:sz w:val="24"/>
          <w:szCs w:val="24"/>
          <w:rtl/>
        </w:rPr>
      </w:pPr>
      <w:r w:rsidRPr="00DC4D31">
        <w:rPr>
          <w:rFonts w:ascii="David" w:hAnsi="David" w:cs="David"/>
          <w:sz w:val="24"/>
          <w:szCs w:val="24"/>
          <w:rtl/>
        </w:rPr>
        <w:t xml:space="preserve">השופט מצא במשולם: "יש לראות במשתתף כזה – שבידו שליטה מלאה על הביצוע ושעשייתו כוללת לא רק פעולות שידול והכנה, אלא גם הנחיית העבריינים הפועלים ופיקוח על פעילותם - מבצע בצוותא לכל דבר" (עמ' 27). </w:t>
      </w:r>
    </w:p>
    <w:p w14:paraId="43E6AF3A" w14:textId="319BB27B" w:rsidR="00DC4D31" w:rsidRDefault="00DC4D31" w:rsidP="00DC4D31">
      <w:pPr>
        <w:spacing w:line="240" w:lineRule="auto"/>
        <w:jc w:val="both"/>
        <w:rPr>
          <w:rFonts w:ascii="David" w:hAnsi="David" w:cs="David"/>
          <w:sz w:val="24"/>
          <w:szCs w:val="24"/>
          <w:rtl/>
        </w:rPr>
      </w:pPr>
      <w:r w:rsidRPr="00DC4D31">
        <w:rPr>
          <w:rFonts w:ascii="David" w:hAnsi="David" w:cs="David"/>
          <w:sz w:val="24"/>
          <w:szCs w:val="24"/>
          <w:rtl/>
        </w:rPr>
        <w:t xml:space="preserve">ביקורת: </w:t>
      </w:r>
      <w:proofErr w:type="spellStart"/>
      <w:r w:rsidRPr="00DC4D31">
        <w:rPr>
          <w:rFonts w:ascii="David" w:hAnsi="David" w:cs="David"/>
          <w:sz w:val="24"/>
          <w:szCs w:val="24"/>
          <w:rtl/>
        </w:rPr>
        <w:t>פלר</w:t>
      </w:r>
      <w:proofErr w:type="spellEnd"/>
      <w:r w:rsidRPr="00DC4D31">
        <w:rPr>
          <w:rFonts w:ascii="David" w:hAnsi="David" w:cs="David"/>
          <w:sz w:val="24"/>
          <w:szCs w:val="24"/>
          <w:rtl/>
        </w:rPr>
        <w:t xml:space="preserve">, </w:t>
      </w:r>
      <w:proofErr w:type="spellStart"/>
      <w:r w:rsidRPr="00DC4D31">
        <w:rPr>
          <w:rFonts w:ascii="David" w:hAnsi="David" w:cs="David"/>
          <w:sz w:val="24"/>
          <w:szCs w:val="24"/>
          <w:rtl/>
        </w:rPr>
        <w:t>קרמניצר</w:t>
      </w:r>
      <w:proofErr w:type="spellEnd"/>
      <w:r w:rsidRPr="00DC4D31">
        <w:rPr>
          <w:rFonts w:ascii="David" w:hAnsi="David" w:cs="David"/>
          <w:sz w:val="24"/>
          <w:szCs w:val="24"/>
          <w:rtl/>
        </w:rPr>
        <w:t xml:space="preserve"> וגור-אריה סבורים שכשהמעורבות במישור העובדתי אפסית </w:t>
      </w:r>
      <w:r w:rsidRPr="00DC4D31">
        <w:rPr>
          <w:rFonts w:ascii="David" w:hAnsi="David" w:cs="David"/>
          <w:b/>
          <w:bCs/>
          <w:sz w:val="24"/>
          <w:szCs w:val="24"/>
          <w:rtl/>
        </w:rPr>
        <w:t>לא ניתן לסווג את הנאשם כמבצע בצוותא.</w:t>
      </w:r>
    </w:p>
    <w:p w14:paraId="6119FCD5" w14:textId="77777777" w:rsidR="003B6F5D" w:rsidRPr="003B6F5D" w:rsidRDefault="00A61134" w:rsidP="003B6F5D">
      <w:pPr>
        <w:spacing w:line="240" w:lineRule="auto"/>
        <w:jc w:val="both"/>
        <w:rPr>
          <w:rFonts w:ascii="David" w:hAnsi="David" w:cs="David"/>
        </w:rPr>
      </w:pPr>
      <w:r w:rsidRPr="00A61134">
        <w:rPr>
          <w:rFonts w:ascii="David" w:hAnsi="David" w:cs="David"/>
          <w:sz w:val="24"/>
          <w:szCs w:val="24"/>
          <w:rtl/>
        </w:rPr>
        <w:t>השופט קדמי</w:t>
      </w:r>
      <w:r w:rsidR="00B47EB0">
        <w:rPr>
          <w:rFonts w:ascii="David" w:hAnsi="David" w:cs="David" w:hint="cs"/>
          <w:sz w:val="24"/>
          <w:szCs w:val="24"/>
          <w:rtl/>
        </w:rPr>
        <w:t xml:space="preserve"> - ב</w:t>
      </w:r>
      <w:r w:rsidRPr="00A61134">
        <w:rPr>
          <w:rFonts w:ascii="David" w:hAnsi="David" w:cs="David"/>
          <w:sz w:val="24"/>
          <w:szCs w:val="24"/>
          <w:rtl/>
        </w:rPr>
        <w:t xml:space="preserve">מצב דברים זה, במקום שמעורבותו של מנהיג של חבורה, שהחליטה על ביצועה של עבירה, באה לכלל ביטוי בתכנון, בהנחיה ובחלוקת תפקידים, השאלה אם בפנינו 'מבצע בצוותא' או 'משדל', תוכרע על-פי אופייה של ה'מעורבות': אם </w:t>
      </w:r>
      <w:proofErr w:type="spellStart"/>
      <w:r w:rsidRPr="00A61134">
        <w:rPr>
          <w:rFonts w:ascii="David" w:hAnsi="David" w:cs="David"/>
          <w:sz w:val="24"/>
          <w:szCs w:val="24"/>
          <w:rtl/>
        </w:rPr>
        <w:t>היתה</w:t>
      </w:r>
      <w:proofErr w:type="spellEnd"/>
      <w:r w:rsidRPr="00A61134">
        <w:rPr>
          <w:rFonts w:ascii="David" w:hAnsi="David" w:cs="David"/>
          <w:sz w:val="24"/>
          <w:szCs w:val="24"/>
          <w:rtl/>
        </w:rPr>
        <w:t xml:space="preserve"> זו 'מעורבות' שיש בה תרומה של 'השתתפות' בביצוע; או שמא 'מעורבות' חיצונית של שידול בלבד.</w:t>
      </w:r>
      <w:r w:rsidR="003B6F5D">
        <w:rPr>
          <w:rFonts w:ascii="David" w:hAnsi="David" w:cs="David" w:hint="cs"/>
          <w:sz w:val="24"/>
          <w:szCs w:val="24"/>
          <w:rtl/>
        </w:rPr>
        <w:t xml:space="preserve"> </w:t>
      </w:r>
      <w:r w:rsidR="003B6F5D" w:rsidRPr="003B6F5D">
        <w:rPr>
          <w:rFonts w:ascii="David" w:hAnsi="David" w:cs="David"/>
          <w:rtl/>
        </w:rPr>
        <w:t>כאשר מדובר במנהיג – או בראש חבורה – המציג לנוהים אחריו ולעושי דברו תכנית קונקרטית לביצועה של עבירה, כאשר זו כוללת חלוקת תפקידים ומתן הנחיות בדבר אורח הביצוע, לא יכול להיות ספק כי לא ב'משדל' המדובר, אלא במנהיג ש'השתתפותו' בביצוע באה לכלל ביטוי ב'מעשה התכנון'</w:t>
      </w:r>
    </w:p>
    <w:p w14:paraId="158B3AC9" w14:textId="77777777" w:rsidR="009763B8" w:rsidRDefault="009763B8" w:rsidP="003B6F5D">
      <w:pPr>
        <w:spacing w:line="240" w:lineRule="auto"/>
        <w:jc w:val="both"/>
        <w:rPr>
          <w:rFonts w:ascii="David" w:hAnsi="David" w:cs="David"/>
          <w:sz w:val="24"/>
          <w:szCs w:val="24"/>
          <w:u w:val="single"/>
          <w:rtl/>
        </w:rPr>
      </w:pPr>
    </w:p>
    <w:p w14:paraId="4EC33065" w14:textId="77777777" w:rsidR="009763B8" w:rsidRDefault="009763B8" w:rsidP="003B6F5D">
      <w:pPr>
        <w:spacing w:line="240" w:lineRule="auto"/>
        <w:jc w:val="both"/>
        <w:rPr>
          <w:rFonts w:ascii="David" w:hAnsi="David" w:cs="David"/>
          <w:sz w:val="24"/>
          <w:szCs w:val="24"/>
          <w:u w:val="single"/>
          <w:rtl/>
        </w:rPr>
      </w:pPr>
    </w:p>
    <w:p w14:paraId="4AD2488E" w14:textId="195AE300" w:rsidR="003B6F5D" w:rsidRPr="003B6F5D" w:rsidRDefault="003B6F5D" w:rsidP="003B6F5D">
      <w:pPr>
        <w:spacing w:line="240" w:lineRule="auto"/>
        <w:jc w:val="both"/>
        <w:rPr>
          <w:rFonts w:ascii="David" w:hAnsi="David" w:cs="David"/>
          <w:sz w:val="24"/>
          <w:szCs w:val="24"/>
          <w:u w:val="single"/>
          <w:rtl/>
        </w:rPr>
      </w:pPr>
      <w:r w:rsidRPr="003B6F5D">
        <w:rPr>
          <w:rFonts w:ascii="David" w:hAnsi="David" w:cs="David"/>
          <w:sz w:val="24"/>
          <w:szCs w:val="24"/>
          <w:u w:val="single"/>
          <w:rtl/>
        </w:rPr>
        <w:lastRenderedPageBreak/>
        <w:t xml:space="preserve">ביהמ"ש </w:t>
      </w:r>
    </w:p>
    <w:p w14:paraId="65FC68AC" w14:textId="7C2FA4CD" w:rsidR="003B6F5D" w:rsidRPr="003B6F5D" w:rsidRDefault="003B6F5D" w:rsidP="003B6F5D">
      <w:pPr>
        <w:spacing w:line="240" w:lineRule="auto"/>
        <w:jc w:val="both"/>
        <w:rPr>
          <w:rFonts w:ascii="David" w:hAnsi="David" w:cs="David"/>
          <w:sz w:val="24"/>
          <w:szCs w:val="24"/>
          <w:rtl/>
        </w:rPr>
      </w:pPr>
      <w:r w:rsidRPr="003B6F5D">
        <w:rPr>
          <w:rFonts w:ascii="David" w:hAnsi="David" w:cs="David"/>
          <w:b/>
          <w:bCs/>
          <w:sz w:val="24"/>
          <w:szCs w:val="24"/>
          <w:rtl/>
        </w:rPr>
        <w:t>משולם לא רק משדל אלא הוא מבצע בצוותא</w:t>
      </w:r>
      <w:r w:rsidRPr="003B6F5D">
        <w:rPr>
          <w:rFonts w:ascii="David" w:hAnsi="David" w:cs="David"/>
          <w:sz w:val="24"/>
          <w:szCs w:val="24"/>
          <w:rtl/>
        </w:rPr>
        <w:t>. חילוקי דעות בין השופטים לגבי המבחן לזיהוי מבצע בצוותא.</w:t>
      </w:r>
    </w:p>
    <w:p w14:paraId="39D992AD" w14:textId="1B652444" w:rsidR="003B6F5D" w:rsidRPr="003B6F5D" w:rsidRDefault="003B6F5D" w:rsidP="003B6F5D">
      <w:pPr>
        <w:spacing w:line="240" w:lineRule="auto"/>
        <w:jc w:val="both"/>
        <w:rPr>
          <w:rFonts w:ascii="David" w:hAnsi="David" w:cs="David"/>
          <w:sz w:val="24"/>
          <w:szCs w:val="24"/>
          <w:rtl/>
        </w:rPr>
      </w:pPr>
      <w:r w:rsidRPr="003B6F5D">
        <w:rPr>
          <w:rFonts w:ascii="David" w:hAnsi="David" w:cs="David"/>
          <w:sz w:val="24"/>
          <w:szCs w:val="24"/>
          <w:rtl/>
        </w:rPr>
        <w:t>בית המשפט – "מבחן השליטה הפונקציונאלית" – משולם אמר לאנשיו "אל תיכנעו". ברגע שהוא אמר זאת הוא יודע שיבוצעו עבירות ושהן ימשיכו גם כשהוא במעצר.</w:t>
      </w:r>
    </w:p>
    <w:p w14:paraId="6ADCC778" w14:textId="3DE9ACA5" w:rsidR="003B6F5D" w:rsidRDefault="003B6F5D" w:rsidP="003B6F5D">
      <w:pPr>
        <w:spacing w:line="240" w:lineRule="auto"/>
        <w:jc w:val="both"/>
        <w:rPr>
          <w:rFonts w:ascii="David" w:hAnsi="David" w:cs="David"/>
          <w:sz w:val="24"/>
          <w:szCs w:val="24"/>
          <w:rtl/>
        </w:rPr>
      </w:pPr>
      <w:r w:rsidRPr="003B6F5D">
        <w:rPr>
          <w:rFonts w:ascii="David" w:hAnsi="David" w:cs="David"/>
          <w:sz w:val="24"/>
          <w:szCs w:val="24"/>
          <w:rtl/>
        </w:rPr>
        <w:t xml:space="preserve">דעת מיעוט – </w:t>
      </w:r>
      <w:proofErr w:type="spellStart"/>
      <w:r w:rsidRPr="003B6F5D">
        <w:rPr>
          <w:rFonts w:ascii="David" w:hAnsi="David" w:cs="David"/>
          <w:sz w:val="24"/>
          <w:szCs w:val="24"/>
          <w:rtl/>
        </w:rPr>
        <w:t>דורנר</w:t>
      </w:r>
      <w:proofErr w:type="spellEnd"/>
      <w:r w:rsidRPr="003B6F5D">
        <w:rPr>
          <w:rFonts w:ascii="David" w:hAnsi="David" w:cs="David"/>
          <w:sz w:val="24"/>
          <w:szCs w:val="24"/>
          <w:rtl/>
        </w:rPr>
        <w:t xml:space="preserve"> – משדל בלבד.</w:t>
      </w:r>
      <w:r>
        <w:rPr>
          <w:rFonts w:ascii="David" w:hAnsi="David" w:cs="David" w:hint="cs"/>
          <w:sz w:val="24"/>
          <w:szCs w:val="24"/>
          <w:rtl/>
        </w:rPr>
        <w:t xml:space="preserve"> שופטת מאוד </w:t>
      </w:r>
      <w:proofErr w:type="spellStart"/>
      <w:r>
        <w:rPr>
          <w:rFonts w:ascii="David" w:hAnsi="David" w:cs="David" w:hint="cs"/>
          <w:sz w:val="24"/>
          <w:szCs w:val="24"/>
          <w:rtl/>
        </w:rPr>
        <w:t>סנגוריאלית</w:t>
      </w:r>
      <w:proofErr w:type="spellEnd"/>
      <w:r>
        <w:rPr>
          <w:rFonts w:ascii="David" w:hAnsi="David" w:cs="David" w:hint="cs"/>
          <w:sz w:val="24"/>
          <w:szCs w:val="24"/>
          <w:rtl/>
        </w:rPr>
        <w:t>. הוא לא עומד בקריטריונים של מבצע בצוותא כי לא היו שום ראיות במישור העובדתי ולכן המסקנה שלה בדעת המיעוט היא שיש להרשיע אותו בשידול.</w:t>
      </w:r>
    </w:p>
    <w:p w14:paraId="48911B3F" w14:textId="7DF9BE9E" w:rsidR="003B6F5D" w:rsidRDefault="003B6F5D" w:rsidP="003B6F5D">
      <w:pPr>
        <w:pStyle w:val="a7"/>
        <w:numPr>
          <w:ilvl w:val="0"/>
          <w:numId w:val="77"/>
        </w:numPr>
        <w:spacing w:line="240" w:lineRule="auto"/>
        <w:jc w:val="both"/>
        <w:rPr>
          <w:rFonts w:ascii="David" w:hAnsi="David" w:cs="David"/>
          <w:b/>
          <w:bCs/>
          <w:sz w:val="24"/>
          <w:szCs w:val="24"/>
          <w:u w:val="single"/>
        </w:rPr>
      </w:pPr>
      <w:r w:rsidRPr="003B6F5D">
        <w:rPr>
          <w:rFonts w:ascii="David" w:hAnsi="David" w:cs="David" w:hint="cs"/>
          <w:b/>
          <w:bCs/>
          <w:sz w:val="24"/>
          <w:szCs w:val="24"/>
          <w:highlight w:val="yellow"/>
          <w:u w:val="single"/>
          <w:rtl/>
        </w:rPr>
        <w:t>ההלכה נקבעה שהוא מבצע בצוותא!</w:t>
      </w:r>
    </w:p>
    <w:p w14:paraId="2D6C72B2" w14:textId="77777777" w:rsidR="008223EE" w:rsidRDefault="008223EE" w:rsidP="009D493A">
      <w:pPr>
        <w:spacing w:line="240" w:lineRule="auto"/>
        <w:jc w:val="both"/>
        <w:rPr>
          <w:rFonts w:ascii="David" w:hAnsi="David" w:cs="David"/>
          <w:b/>
          <w:bCs/>
          <w:sz w:val="24"/>
          <w:szCs w:val="24"/>
          <w:highlight w:val="cyan"/>
          <w:u w:val="single"/>
          <w:rtl/>
        </w:rPr>
      </w:pPr>
    </w:p>
    <w:p w14:paraId="716949BF" w14:textId="0DB32A5A" w:rsidR="009D493A" w:rsidRPr="009D493A" w:rsidRDefault="009D493A" w:rsidP="009D493A">
      <w:pPr>
        <w:spacing w:line="240" w:lineRule="auto"/>
        <w:jc w:val="both"/>
        <w:rPr>
          <w:rFonts w:ascii="David" w:hAnsi="David" w:cs="David"/>
          <w:b/>
          <w:bCs/>
          <w:sz w:val="24"/>
          <w:szCs w:val="24"/>
        </w:rPr>
      </w:pPr>
      <w:r w:rsidRPr="009D493A">
        <w:rPr>
          <w:rFonts w:ascii="David" w:hAnsi="David" w:cs="David"/>
          <w:b/>
          <w:bCs/>
          <w:sz w:val="24"/>
          <w:szCs w:val="24"/>
          <w:highlight w:val="cyan"/>
          <w:u w:val="single"/>
          <w:rtl/>
        </w:rPr>
        <w:t>ברגותי – פירוט</w:t>
      </w:r>
    </w:p>
    <w:p w14:paraId="6F3F09D6" w14:textId="29B1535B" w:rsidR="009D493A" w:rsidRPr="009D493A" w:rsidRDefault="009D493A" w:rsidP="00717B36">
      <w:pPr>
        <w:numPr>
          <w:ilvl w:val="0"/>
          <w:numId w:val="88"/>
        </w:numPr>
        <w:spacing w:line="240" w:lineRule="auto"/>
        <w:jc w:val="both"/>
        <w:rPr>
          <w:rFonts w:ascii="David" w:hAnsi="David" w:cs="David"/>
          <w:sz w:val="24"/>
          <w:szCs w:val="24"/>
          <w:rtl/>
        </w:rPr>
      </w:pPr>
      <w:r w:rsidRPr="009D493A">
        <w:rPr>
          <w:rFonts w:ascii="David" w:hAnsi="David" w:cs="David"/>
          <w:sz w:val="24"/>
          <w:szCs w:val="24"/>
          <w:rtl/>
        </w:rPr>
        <w:t xml:space="preserve">כתב האישום ייחס </w:t>
      </w:r>
      <w:proofErr w:type="spellStart"/>
      <w:r w:rsidRPr="009D493A">
        <w:rPr>
          <w:rFonts w:ascii="David" w:hAnsi="David" w:cs="David"/>
          <w:sz w:val="24"/>
          <w:szCs w:val="24"/>
          <w:rtl/>
        </w:rPr>
        <w:t>למרואן</w:t>
      </w:r>
      <w:proofErr w:type="spellEnd"/>
      <w:r w:rsidRPr="009D493A">
        <w:rPr>
          <w:rFonts w:ascii="David" w:hAnsi="David" w:cs="David"/>
          <w:sz w:val="24"/>
          <w:szCs w:val="24"/>
          <w:rtl/>
        </w:rPr>
        <w:t xml:space="preserve"> ברגותי שותפוּת, ארגון וביצוע של פעולות-טרור כגד מטרות ישראליות במהלך האינתיפאדה ויחס לו עבירות של רצח, סיוע לרצח וניסיון רצח ב-37 פיגועים שונים</w:t>
      </w:r>
      <w:r w:rsidR="00D1625C">
        <w:rPr>
          <w:rFonts w:ascii="David" w:hAnsi="David" w:cs="David" w:hint="cs"/>
          <w:sz w:val="24"/>
          <w:szCs w:val="24"/>
          <w:rtl/>
        </w:rPr>
        <w:t>.</w:t>
      </w:r>
    </w:p>
    <w:p w14:paraId="606954D8" w14:textId="6CACF963" w:rsidR="009D493A" w:rsidRPr="009D493A" w:rsidRDefault="009D493A" w:rsidP="00717B36">
      <w:pPr>
        <w:numPr>
          <w:ilvl w:val="0"/>
          <w:numId w:val="88"/>
        </w:numPr>
        <w:spacing w:line="240" w:lineRule="auto"/>
        <w:jc w:val="both"/>
        <w:rPr>
          <w:rFonts w:ascii="David" w:hAnsi="David" w:cs="David"/>
          <w:sz w:val="24"/>
          <w:szCs w:val="24"/>
          <w:rtl/>
        </w:rPr>
      </w:pPr>
      <w:r w:rsidRPr="009D493A">
        <w:rPr>
          <w:rFonts w:ascii="David" w:hAnsi="David" w:cs="David"/>
          <w:sz w:val="24"/>
          <w:szCs w:val="24"/>
          <w:rtl/>
        </w:rPr>
        <w:t xml:space="preserve">בית המשפט הרשיע את </w:t>
      </w:r>
      <w:r w:rsidR="00CE36DB">
        <w:rPr>
          <w:rFonts w:ascii="David" w:hAnsi="David" w:cs="David" w:hint="cs"/>
          <w:sz w:val="24"/>
          <w:szCs w:val="24"/>
          <w:rtl/>
        </w:rPr>
        <w:t xml:space="preserve">ברגותי רק </w:t>
      </w:r>
      <w:r w:rsidRPr="009D493A">
        <w:rPr>
          <w:rFonts w:ascii="David" w:hAnsi="David" w:cs="David"/>
          <w:sz w:val="24"/>
          <w:szCs w:val="24"/>
          <w:rtl/>
        </w:rPr>
        <w:t>בביצוע 4 מבין הפיגועים</w:t>
      </w:r>
      <w:r w:rsidR="00D1625C">
        <w:rPr>
          <w:rFonts w:ascii="David" w:hAnsi="David" w:cs="David" w:hint="cs"/>
          <w:sz w:val="24"/>
          <w:szCs w:val="24"/>
          <w:rtl/>
        </w:rPr>
        <w:t>.</w:t>
      </w:r>
      <w:r w:rsidR="00CE36DB">
        <w:rPr>
          <w:rFonts w:ascii="David" w:hAnsi="David" w:cs="David" w:hint="cs"/>
          <w:sz w:val="24"/>
          <w:szCs w:val="24"/>
          <w:rtl/>
        </w:rPr>
        <w:t xml:space="preserve"> למרות שבית המשפט בטוח שהוא אשם בכל ה37 איך מבחינה פלילית ומשפטית ניתן להרשיעו רק ב4. </w:t>
      </w:r>
    </w:p>
    <w:p w14:paraId="43E8D748" w14:textId="4D036ED1" w:rsidR="009D493A" w:rsidRPr="009D493A" w:rsidRDefault="00CE36DB" w:rsidP="00717B36">
      <w:pPr>
        <w:numPr>
          <w:ilvl w:val="0"/>
          <w:numId w:val="88"/>
        </w:numPr>
        <w:spacing w:line="240" w:lineRule="auto"/>
        <w:jc w:val="both"/>
        <w:rPr>
          <w:rFonts w:ascii="David" w:hAnsi="David" w:cs="David"/>
          <w:sz w:val="24"/>
          <w:szCs w:val="24"/>
          <w:rtl/>
        </w:rPr>
      </w:pPr>
      <w:r>
        <w:rPr>
          <w:rFonts w:ascii="David" w:hAnsi="David" w:cs="David" w:hint="cs"/>
          <w:sz w:val="24"/>
          <w:szCs w:val="24"/>
          <w:rtl/>
        </w:rPr>
        <w:t xml:space="preserve">אי אפשר להרשיע את ברגותי בעבירות שידול כי </w:t>
      </w:r>
      <w:r w:rsidR="009D493A" w:rsidRPr="009D493A">
        <w:rPr>
          <w:rFonts w:ascii="David" w:hAnsi="David" w:cs="David"/>
          <w:sz w:val="24"/>
          <w:szCs w:val="24"/>
          <w:rtl/>
        </w:rPr>
        <w:t xml:space="preserve">לצורך הוכחת עבירות השידול יש להראות קשר סיבתי בין השידול לבין ביצוע העבירה העיקרית בידי המשודל, ואף </w:t>
      </w:r>
      <w:r w:rsidR="009D493A" w:rsidRPr="009D493A">
        <w:rPr>
          <w:rFonts w:ascii="David" w:hAnsi="David" w:cs="David"/>
          <w:b/>
          <w:bCs/>
          <w:sz w:val="24"/>
          <w:szCs w:val="24"/>
          <w:rtl/>
        </w:rPr>
        <w:t xml:space="preserve">מטרה ושאיפה </w:t>
      </w:r>
      <w:r w:rsidR="009D493A" w:rsidRPr="009D493A">
        <w:rPr>
          <w:rFonts w:ascii="David" w:hAnsi="David" w:cs="David"/>
          <w:sz w:val="24"/>
          <w:szCs w:val="24"/>
          <w:rtl/>
        </w:rPr>
        <w:t>מצד המשדל שהעבירה אכן תבוצע.</w:t>
      </w:r>
      <w:r w:rsidR="00A25AD6">
        <w:rPr>
          <w:rFonts w:ascii="David" w:hAnsi="David" w:cs="David" w:hint="cs"/>
          <w:sz w:val="24"/>
          <w:szCs w:val="24"/>
          <w:rtl/>
        </w:rPr>
        <w:t xml:space="preserve"> הסיפור של ברגותי היה שהוא היה ראש </w:t>
      </w:r>
      <w:proofErr w:type="spellStart"/>
      <w:r w:rsidR="00A25AD6">
        <w:rPr>
          <w:rFonts w:ascii="David" w:hAnsi="David" w:cs="David" w:hint="cs"/>
          <w:sz w:val="24"/>
          <w:szCs w:val="24"/>
          <w:rtl/>
        </w:rPr>
        <w:t>הטנזין</w:t>
      </w:r>
      <w:proofErr w:type="spellEnd"/>
      <w:r w:rsidR="00A25AD6">
        <w:rPr>
          <w:rFonts w:ascii="David" w:hAnsi="David" w:cs="David" w:hint="cs"/>
          <w:sz w:val="24"/>
          <w:szCs w:val="24"/>
          <w:rtl/>
        </w:rPr>
        <w:t xml:space="preserve">. הוא לא אומר ללכת לבצע עבירה אלא מכווין התנהגות כללית והוא אומר "התנגדות צבאית" זה הקוד שלו לגרום להם לבצע עבירות. </w:t>
      </w:r>
    </w:p>
    <w:p w14:paraId="7112BB8A" w14:textId="06AFF33B" w:rsidR="003B6F5D" w:rsidRDefault="00A25AD6" w:rsidP="00717B36">
      <w:pPr>
        <w:numPr>
          <w:ilvl w:val="0"/>
          <w:numId w:val="88"/>
        </w:numPr>
        <w:spacing w:line="240" w:lineRule="auto"/>
        <w:jc w:val="both"/>
        <w:rPr>
          <w:rFonts w:ascii="David" w:hAnsi="David" w:cs="David"/>
          <w:sz w:val="24"/>
          <w:szCs w:val="24"/>
        </w:rPr>
      </w:pPr>
      <w:r>
        <w:rPr>
          <w:rFonts w:ascii="David" w:hAnsi="David" w:cs="David" w:hint="cs"/>
          <w:sz w:val="24"/>
          <w:szCs w:val="24"/>
          <w:rtl/>
        </w:rPr>
        <w:t xml:space="preserve">ביהמ"ש אומר כי אין אפשר להאשים אותו בעבירות שידול ואי אפשר להראות קש"ס בין שידול לבין עבירה שקרתה. </w:t>
      </w:r>
      <w:r w:rsidR="009D493A" w:rsidRPr="009D493A">
        <w:rPr>
          <w:rFonts w:ascii="David" w:hAnsi="David" w:cs="David"/>
          <w:sz w:val="24"/>
          <w:szCs w:val="24"/>
          <w:rtl/>
        </w:rPr>
        <w:t>כאשר נאשם איננו מודע כלל לכוונה לבצע עבירה מסוימת, לא ניתן להוכיח את גורם הקשר הסיבתי.</w:t>
      </w:r>
    </w:p>
    <w:p w14:paraId="50598E09" w14:textId="3E07C915" w:rsidR="00A25AD6" w:rsidRPr="00A25AD6" w:rsidRDefault="00A25AD6" w:rsidP="00717B36">
      <w:pPr>
        <w:numPr>
          <w:ilvl w:val="0"/>
          <w:numId w:val="88"/>
        </w:numPr>
        <w:spacing w:line="240" w:lineRule="auto"/>
        <w:jc w:val="both"/>
        <w:rPr>
          <w:rFonts w:ascii="David" w:hAnsi="David" w:cs="David"/>
          <w:sz w:val="24"/>
          <w:szCs w:val="24"/>
        </w:rPr>
      </w:pPr>
      <w:r w:rsidRPr="00A25AD6">
        <w:rPr>
          <w:rFonts w:ascii="David" w:hAnsi="David" w:cs="David"/>
          <w:sz w:val="24"/>
          <w:szCs w:val="24"/>
          <w:rtl/>
        </w:rPr>
        <w:t>לא ניתן להרשיע אדם בעבירת שידול או סיוע כללית לביצוע מעשי רצח, כאשר הוא קורא לביצוע פיגועים כנגד ישראל</w:t>
      </w:r>
    </w:p>
    <w:p w14:paraId="16AACB82" w14:textId="1A9FC2FE" w:rsidR="00A25AD6" w:rsidRPr="00A25AD6" w:rsidRDefault="00A25AD6" w:rsidP="00717B36">
      <w:pPr>
        <w:numPr>
          <w:ilvl w:val="0"/>
          <w:numId w:val="88"/>
        </w:numPr>
        <w:spacing w:line="240" w:lineRule="auto"/>
        <w:jc w:val="both"/>
        <w:rPr>
          <w:rFonts w:ascii="David" w:hAnsi="David" w:cs="David"/>
          <w:sz w:val="24"/>
          <w:szCs w:val="24"/>
          <w:rtl/>
        </w:rPr>
      </w:pPr>
      <w:r w:rsidRPr="00A25AD6">
        <w:rPr>
          <w:rFonts w:ascii="David" w:hAnsi="David" w:cs="David"/>
          <w:sz w:val="24"/>
          <w:szCs w:val="24"/>
          <w:rtl/>
        </w:rPr>
        <w:t>ב-33 מבין הפיגועים נשואי כתב האישום לא הובאו ראיות הקושרות את הנאשם באופן אישי וישיר למעורבות בפיגועים נשוא כתב האישום. אף שישנו חשש ממשי כי הנאשם ידע הרבה יותר</w:t>
      </w:r>
      <w:r>
        <w:rPr>
          <w:rFonts w:ascii="David" w:hAnsi="David" w:cs="David" w:hint="cs"/>
          <w:sz w:val="24"/>
          <w:szCs w:val="24"/>
          <w:rtl/>
        </w:rPr>
        <w:t>.</w:t>
      </w:r>
    </w:p>
    <w:p w14:paraId="314E04B5" w14:textId="34563DC5" w:rsidR="00A25AD6" w:rsidRPr="00A25AD6" w:rsidRDefault="00A25AD6" w:rsidP="00717B36">
      <w:pPr>
        <w:numPr>
          <w:ilvl w:val="0"/>
          <w:numId w:val="88"/>
        </w:numPr>
        <w:spacing w:line="240" w:lineRule="auto"/>
        <w:jc w:val="both"/>
        <w:rPr>
          <w:rFonts w:ascii="David" w:hAnsi="David" w:cs="David"/>
          <w:sz w:val="24"/>
          <w:szCs w:val="24"/>
          <w:rtl/>
        </w:rPr>
      </w:pPr>
      <w:r w:rsidRPr="00A25AD6">
        <w:rPr>
          <w:rFonts w:ascii="David" w:hAnsi="David" w:cs="David"/>
          <w:sz w:val="24"/>
          <w:szCs w:val="24"/>
          <w:rtl/>
        </w:rPr>
        <w:t xml:space="preserve">קיים פער </w:t>
      </w:r>
      <w:r>
        <w:rPr>
          <w:rFonts w:ascii="David" w:hAnsi="David" w:cs="David" w:hint="cs"/>
          <w:sz w:val="24"/>
          <w:szCs w:val="24"/>
          <w:rtl/>
        </w:rPr>
        <w:t xml:space="preserve">גדול </w:t>
      </w:r>
      <w:r w:rsidRPr="00A25AD6">
        <w:rPr>
          <w:rFonts w:ascii="David" w:hAnsi="David" w:cs="David"/>
          <w:sz w:val="24"/>
          <w:szCs w:val="24"/>
          <w:rtl/>
        </w:rPr>
        <w:t>בין אחריותו הכללית והקולקטיבית – ובוודאי המוסרית - של הנאשם לביצוע הפיגועים לבין האפשרות המשפטית לייחס לו אחריות פלילית לביצועם</w:t>
      </w:r>
      <w:r>
        <w:rPr>
          <w:rFonts w:ascii="David" w:hAnsi="David" w:cs="David" w:hint="cs"/>
          <w:sz w:val="24"/>
          <w:szCs w:val="24"/>
          <w:rtl/>
        </w:rPr>
        <w:t>.</w:t>
      </w:r>
      <w:r w:rsidRPr="00A25AD6">
        <w:rPr>
          <w:rFonts w:ascii="David" w:hAnsi="David" w:cs="David"/>
          <w:sz w:val="24"/>
          <w:szCs w:val="24"/>
          <w:rtl/>
        </w:rPr>
        <w:t xml:space="preserve"> </w:t>
      </w:r>
    </w:p>
    <w:p w14:paraId="19175C5D" w14:textId="0B578E5C" w:rsidR="00A25AD6" w:rsidRPr="00A25AD6" w:rsidRDefault="0058769E" w:rsidP="00717B36">
      <w:pPr>
        <w:numPr>
          <w:ilvl w:val="0"/>
          <w:numId w:val="88"/>
        </w:numPr>
        <w:spacing w:line="240" w:lineRule="auto"/>
        <w:jc w:val="both"/>
        <w:rPr>
          <w:rFonts w:ascii="David" w:hAnsi="David" w:cs="David"/>
          <w:sz w:val="24"/>
          <w:szCs w:val="24"/>
          <w:rtl/>
        </w:rPr>
      </w:pPr>
      <w:r>
        <w:rPr>
          <w:rFonts w:ascii="David" w:hAnsi="David" w:cs="David" w:hint="cs"/>
          <w:sz w:val="24"/>
          <w:szCs w:val="24"/>
          <w:rtl/>
        </w:rPr>
        <w:t xml:space="preserve">לכן לסוף הוא </w:t>
      </w:r>
      <w:r w:rsidR="00A25AD6" w:rsidRPr="00A25AD6">
        <w:rPr>
          <w:rFonts w:ascii="David" w:hAnsi="David" w:cs="David"/>
          <w:sz w:val="24"/>
          <w:szCs w:val="24"/>
          <w:rtl/>
        </w:rPr>
        <w:t>הורשע</w:t>
      </w:r>
      <w:r>
        <w:rPr>
          <w:rFonts w:ascii="David" w:hAnsi="David" w:cs="David" w:hint="cs"/>
          <w:sz w:val="24"/>
          <w:szCs w:val="24"/>
          <w:rtl/>
        </w:rPr>
        <w:t xml:space="preserve"> רק</w:t>
      </w:r>
      <w:r w:rsidR="00A25AD6" w:rsidRPr="00A25AD6">
        <w:rPr>
          <w:rFonts w:ascii="David" w:hAnsi="David" w:cs="David"/>
          <w:sz w:val="24"/>
          <w:szCs w:val="24"/>
          <w:rtl/>
        </w:rPr>
        <w:t xml:space="preserve"> ב-4</w:t>
      </w:r>
      <w:r>
        <w:rPr>
          <w:rFonts w:ascii="David" w:hAnsi="David" w:cs="David" w:hint="cs"/>
          <w:sz w:val="24"/>
          <w:szCs w:val="24"/>
          <w:rtl/>
        </w:rPr>
        <w:t xml:space="preserve"> עבירות. מקבל 4 מאסרי עולם.</w:t>
      </w:r>
    </w:p>
    <w:p w14:paraId="2712C6F9" w14:textId="4DAEC122" w:rsidR="00A25AD6" w:rsidRDefault="00A25AD6" w:rsidP="00A25AD6">
      <w:pPr>
        <w:spacing w:line="240" w:lineRule="auto"/>
        <w:jc w:val="both"/>
        <w:rPr>
          <w:rFonts w:ascii="David" w:hAnsi="David" w:cs="David"/>
          <w:sz w:val="24"/>
          <w:szCs w:val="24"/>
          <w:rtl/>
        </w:rPr>
      </w:pPr>
    </w:p>
    <w:p w14:paraId="7FD82C3A" w14:textId="77777777" w:rsidR="00444A4D" w:rsidRPr="00444A4D" w:rsidRDefault="00444A4D" w:rsidP="00444A4D">
      <w:pPr>
        <w:spacing w:line="240" w:lineRule="auto"/>
        <w:jc w:val="both"/>
        <w:rPr>
          <w:rFonts w:ascii="David" w:hAnsi="David" w:cs="David"/>
          <w:sz w:val="24"/>
          <w:szCs w:val="24"/>
        </w:rPr>
      </w:pPr>
      <w:r w:rsidRPr="00985DDC">
        <w:rPr>
          <w:rFonts w:ascii="David" w:hAnsi="David" w:cs="David"/>
          <w:b/>
          <w:bCs/>
          <w:sz w:val="24"/>
          <w:szCs w:val="24"/>
          <w:highlight w:val="cyan"/>
          <w:u w:val="single"/>
          <w:rtl/>
        </w:rPr>
        <w:t>פס"ד ברגותי – סיכום</w:t>
      </w:r>
    </w:p>
    <w:p w14:paraId="747E4A51" w14:textId="4CAAB33A" w:rsidR="00444A4D" w:rsidRPr="00444A4D" w:rsidRDefault="00444A4D" w:rsidP="00444A4D">
      <w:pPr>
        <w:spacing w:line="240" w:lineRule="auto"/>
        <w:jc w:val="both"/>
        <w:rPr>
          <w:rFonts w:ascii="David" w:hAnsi="David" w:cs="David"/>
          <w:sz w:val="24"/>
          <w:szCs w:val="24"/>
          <w:rtl/>
        </w:rPr>
      </w:pPr>
      <w:r w:rsidRPr="00444A4D">
        <w:rPr>
          <w:rFonts w:ascii="David" w:hAnsi="David" w:cs="David"/>
          <w:sz w:val="24"/>
          <w:szCs w:val="24"/>
          <w:rtl/>
        </w:rPr>
        <w:t>ידוע מה רב העבריינים עשה אך בשל עקרונות המשפט הפלילי לא ניתן להרשיעו.</w:t>
      </w:r>
      <w:r>
        <w:rPr>
          <w:rFonts w:ascii="David" w:hAnsi="David" w:cs="David" w:hint="cs"/>
          <w:sz w:val="24"/>
          <w:szCs w:val="24"/>
          <w:rtl/>
        </w:rPr>
        <w:t xml:space="preserve"> </w:t>
      </w:r>
      <w:r w:rsidRPr="00444A4D">
        <w:rPr>
          <w:rFonts w:ascii="David" w:hAnsi="David" w:cs="David"/>
          <w:sz w:val="24"/>
          <w:szCs w:val="24"/>
          <w:rtl/>
        </w:rPr>
        <w:t>ברגותי מספק את התשתית הכללית לביצוע העבירות, והעבריינים בארגון דואגים שלא יהיה לו קשר ישיר לעבירות הספציפיות.</w:t>
      </w:r>
    </w:p>
    <w:p w14:paraId="158E027B" w14:textId="7C3C69EC" w:rsidR="00444A4D" w:rsidRPr="00444A4D" w:rsidRDefault="00444A4D" w:rsidP="00444A4D">
      <w:pPr>
        <w:spacing w:line="240" w:lineRule="auto"/>
        <w:jc w:val="both"/>
        <w:rPr>
          <w:rFonts w:ascii="David" w:hAnsi="David" w:cs="David"/>
          <w:sz w:val="24"/>
          <w:szCs w:val="24"/>
          <w:rtl/>
        </w:rPr>
      </w:pPr>
      <w:r w:rsidRPr="00444A4D">
        <w:rPr>
          <w:rFonts w:ascii="David" w:hAnsi="David" w:cs="David"/>
          <w:sz w:val="24"/>
          <w:szCs w:val="24"/>
          <w:rtl/>
        </w:rPr>
        <w:t>ביהמ"ש:</w:t>
      </w:r>
      <w:r>
        <w:rPr>
          <w:rFonts w:ascii="David" w:hAnsi="David" w:cs="David" w:hint="cs"/>
          <w:sz w:val="24"/>
          <w:szCs w:val="24"/>
          <w:rtl/>
        </w:rPr>
        <w:t xml:space="preserve"> </w:t>
      </w:r>
      <w:r w:rsidRPr="00444A4D">
        <w:rPr>
          <w:rFonts w:ascii="David" w:hAnsi="David" w:cs="David"/>
          <w:sz w:val="24"/>
          <w:szCs w:val="24"/>
          <w:rtl/>
        </w:rPr>
        <w:t>זוכה ממרבית העבירות (מלבד ארבעה מקרים בהם נמצא קשר בין ברגותי לבין העבירות)</w:t>
      </w:r>
      <w:r>
        <w:rPr>
          <w:rFonts w:ascii="David" w:hAnsi="David" w:cs="David" w:hint="cs"/>
          <w:sz w:val="24"/>
          <w:szCs w:val="24"/>
          <w:rtl/>
        </w:rPr>
        <w:t>.</w:t>
      </w:r>
    </w:p>
    <w:p w14:paraId="5E8C8385" w14:textId="79E7402F" w:rsidR="00444A4D" w:rsidRPr="00A25AD6" w:rsidRDefault="00444A4D" w:rsidP="00A25AD6">
      <w:pPr>
        <w:spacing w:line="240" w:lineRule="auto"/>
        <w:jc w:val="both"/>
        <w:rPr>
          <w:rFonts w:ascii="David" w:hAnsi="David" w:cs="David"/>
          <w:sz w:val="24"/>
          <w:szCs w:val="24"/>
          <w:rtl/>
        </w:rPr>
      </w:pPr>
    </w:p>
    <w:p w14:paraId="1CCCF558" w14:textId="1086A21F" w:rsidR="00190FAF" w:rsidRPr="00190FAF" w:rsidRDefault="00190FAF" w:rsidP="00190FAF">
      <w:pPr>
        <w:spacing w:line="240" w:lineRule="auto"/>
        <w:jc w:val="both"/>
        <w:rPr>
          <w:rFonts w:ascii="David" w:hAnsi="David" w:cs="David"/>
          <w:sz w:val="24"/>
          <w:szCs w:val="24"/>
        </w:rPr>
      </w:pPr>
      <w:r w:rsidRPr="00190FAF">
        <w:rPr>
          <w:rFonts w:ascii="David" w:hAnsi="David" w:cs="David"/>
          <w:b/>
          <w:bCs/>
          <w:sz w:val="24"/>
          <w:szCs w:val="24"/>
          <w:rtl/>
        </w:rPr>
        <w:t>מדוע ברגותי איננו מבצע בצוותא?</w:t>
      </w:r>
    </w:p>
    <w:p w14:paraId="7DECF78C" w14:textId="4F104004" w:rsidR="00190FAF" w:rsidRPr="00190FAF" w:rsidRDefault="00190FAF" w:rsidP="00190FAF">
      <w:pPr>
        <w:spacing w:line="240" w:lineRule="auto"/>
        <w:jc w:val="both"/>
        <w:rPr>
          <w:rFonts w:ascii="David" w:hAnsi="David" w:cs="David"/>
          <w:sz w:val="24"/>
          <w:szCs w:val="24"/>
          <w:rtl/>
        </w:rPr>
      </w:pPr>
      <w:r w:rsidRPr="00190FAF">
        <w:rPr>
          <w:rFonts w:ascii="David" w:hAnsi="David" w:cs="David"/>
          <w:sz w:val="24"/>
          <w:szCs w:val="24"/>
          <w:rtl/>
        </w:rPr>
        <w:t xml:space="preserve">המינימום הנדרש על פי הפסיקה שבוארה לעיל, לצורך הטלת אחריות של מבצע בצוותא על מנהיג חבורה שאיננו נוכח בזירת העבירה, הוא השתתפות בתכנון העבירה או קשירת קשר לביצועה; מתן הנחיות או אישור לביצוע העבירה; פיקוח על ביצוע העבירה; או העלאת הרעיון לביצוע העבירה בצירוף סיוע או תכנון. </w:t>
      </w:r>
    </w:p>
    <w:p w14:paraId="06E1BA1D" w14:textId="115575B1" w:rsidR="00190FAF" w:rsidRPr="00190FAF" w:rsidRDefault="00190FAF" w:rsidP="00190FAF">
      <w:pPr>
        <w:spacing w:line="240" w:lineRule="auto"/>
        <w:jc w:val="both"/>
        <w:rPr>
          <w:rFonts w:ascii="David" w:hAnsi="David" w:cs="David"/>
          <w:sz w:val="24"/>
          <w:szCs w:val="24"/>
          <w:rtl/>
        </w:rPr>
      </w:pPr>
      <w:r w:rsidRPr="00190FAF">
        <w:rPr>
          <w:rFonts w:ascii="David" w:hAnsi="David" w:cs="David"/>
          <w:sz w:val="24"/>
          <w:szCs w:val="24"/>
          <w:rtl/>
        </w:rPr>
        <w:lastRenderedPageBreak/>
        <w:t xml:space="preserve">כל אחד מאלו עשוי להיחשב על פי הפסיקה כ"עשיית מעשים לביצוע העבירה", אשר מבססת אחריות של מבצע בצוותא. </w:t>
      </w:r>
    </w:p>
    <w:p w14:paraId="1CAD8E94" w14:textId="7868A567" w:rsidR="00190FAF" w:rsidRPr="00190FAF" w:rsidRDefault="00190FAF" w:rsidP="00190FAF">
      <w:pPr>
        <w:spacing w:line="240" w:lineRule="auto"/>
        <w:jc w:val="both"/>
        <w:rPr>
          <w:rFonts w:ascii="David" w:hAnsi="David" w:cs="David"/>
          <w:sz w:val="24"/>
          <w:szCs w:val="24"/>
          <w:rtl/>
        </w:rPr>
      </w:pPr>
      <w:r w:rsidRPr="00190FAF">
        <w:rPr>
          <w:rFonts w:ascii="David" w:hAnsi="David" w:cs="David"/>
          <w:sz w:val="24"/>
          <w:szCs w:val="24"/>
          <w:rtl/>
        </w:rPr>
        <w:t xml:space="preserve">"התביעה חייבת להוכיח שהנאשם קשור בדרך זו או אחרת </w:t>
      </w:r>
      <w:r w:rsidRPr="00190FAF">
        <w:rPr>
          <w:rFonts w:ascii="David" w:hAnsi="David" w:cs="David"/>
          <w:b/>
          <w:bCs/>
          <w:sz w:val="24"/>
          <w:szCs w:val="24"/>
          <w:u w:val="single"/>
          <w:rtl/>
        </w:rPr>
        <w:t>לעבירה מסוימת</w:t>
      </w:r>
      <w:r w:rsidRPr="00190FAF">
        <w:rPr>
          <w:rFonts w:ascii="David" w:hAnsi="David" w:cs="David"/>
          <w:sz w:val="24"/>
          <w:szCs w:val="24"/>
          <w:rtl/>
        </w:rPr>
        <w:t xml:space="preserve"> – הן ביסוד העובדתי של העבירה, והן ביסוד הנפשי שלה, וזאת לא הוכיחה פרט לארבעת הפיגועים שיפורטו להלן. "</w:t>
      </w:r>
    </w:p>
    <w:p w14:paraId="4E02AA85" w14:textId="71E909E4" w:rsidR="00A61134" w:rsidRPr="00A61134" w:rsidRDefault="00A61134" w:rsidP="00B47EB0">
      <w:pPr>
        <w:spacing w:line="240" w:lineRule="auto"/>
        <w:jc w:val="both"/>
        <w:rPr>
          <w:rFonts w:ascii="David" w:hAnsi="David" w:cs="David"/>
          <w:sz w:val="24"/>
          <w:szCs w:val="24"/>
          <w:u w:val="single"/>
          <w:rtl/>
        </w:rPr>
      </w:pPr>
    </w:p>
    <w:p w14:paraId="790E0EDC" w14:textId="0AF1F99D" w:rsidR="00190FAF" w:rsidRPr="00190FAF" w:rsidRDefault="00190FAF" w:rsidP="00190FAF">
      <w:pPr>
        <w:spacing w:line="240" w:lineRule="auto"/>
        <w:jc w:val="both"/>
        <w:rPr>
          <w:rFonts w:ascii="David" w:hAnsi="David" w:cs="David"/>
          <w:sz w:val="24"/>
          <w:szCs w:val="24"/>
          <w:u w:val="single"/>
        </w:rPr>
      </w:pPr>
      <w:r w:rsidRPr="00190FAF">
        <w:rPr>
          <w:rFonts w:ascii="David" w:hAnsi="David" w:cs="David"/>
          <w:b/>
          <w:bCs/>
          <w:sz w:val="24"/>
          <w:szCs w:val="24"/>
          <w:u w:val="single"/>
          <w:rtl/>
        </w:rPr>
        <w:t>מדוע האבחנה חשובה?</w:t>
      </w:r>
    </w:p>
    <w:p w14:paraId="2B5CF39A" w14:textId="444ADA86" w:rsidR="00190FAF" w:rsidRPr="00190FAF" w:rsidRDefault="00190FAF" w:rsidP="00190FAF">
      <w:pPr>
        <w:spacing w:line="240" w:lineRule="auto"/>
        <w:jc w:val="both"/>
        <w:rPr>
          <w:rFonts w:ascii="David" w:hAnsi="David" w:cs="David"/>
          <w:sz w:val="24"/>
          <w:szCs w:val="24"/>
          <w:rtl/>
        </w:rPr>
      </w:pPr>
      <w:r w:rsidRPr="00190FAF">
        <w:rPr>
          <w:rFonts w:ascii="David" w:hAnsi="David" w:cs="David"/>
          <w:sz w:val="24"/>
          <w:szCs w:val="24"/>
          <w:rtl/>
        </w:rPr>
        <w:t>1. עניין עקרוני – האם העבריין במעגל החיצוני או הפנימי?</w:t>
      </w:r>
      <w:r w:rsidR="00AD2DBF">
        <w:rPr>
          <w:rFonts w:ascii="David" w:hAnsi="David" w:cs="David" w:hint="cs"/>
          <w:sz w:val="24"/>
          <w:szCs w:val="24"/>
          <w:rtl/>
        </w:rPr>
        <w:t xml:space="preserve"> אם הוא מבצע בצוותא הוא ממש בתוך העבירה.</w:t>
      </w:r>
    </w:p>
    <w:p w14:paraId="27FA2128" w14:textId="4EDFD84B" w:rsidR="00190FAF" w:rsidRPr="00190FAF" w:rsidRDefault="00190FAF" w:rsidP="00190FAF">
      <w:pPr>
        <w:spacing w:line="240" w:lineRule="auto"/>
        <w:jc w:val="both"/>
        <w:rPr>
          <w:rFonts w:ascii="David" w:hAnsi="David" w:cs="David"/>
          <w:sz w:val="24"/>
          <w:szCs w:val="24"/>
          <w:rtl/>
        </w:rPr>
      </w:pPr>
      <w:r w:rsidRPr="00190FAF">
        <w:rPr>
          <w:rFonts w:ascii="David" w:hAnsi="David" w:cs="David"/>
          <w:b/>
          <w:bCs/>
          <w:sz w:val="24"/>
          <w:szCs w:val="24"/>
          <w:rtl/>
        </w:rPr>
        <w:t>2. לרוב, יש השפעה לגבי העונש</w:t>
      </w:r>
      <w:r>
        <w:rPr>
          <w:rFonts w:ascii="David" w:hAnsi="David" w:cs="David" w:hint="cs"/>
          <w:sz w:val="24"/>
          <w:szCs w:val="24"/>
          <w:rtl/>
        </w:rPr>
        <w:t>.</w:t>
      </w:r>
      <w:r w:rsidR="00AD2DBF">
        <w:rPr>
          <w:rFonts w:ascii="David" w:hAnsi="David" w:cs="David" w:hint="cs"/>
          <w:sz w:val="24"/>
          <w:szCs w:val="24"/>
          <w:rtl/>
        </w:rPr>
        <w:t xml:space="preserve"> למבצע בצוותא נותנים את העונש המירבי כמו מבצע עיקרי.</w:t>
      </w:r>
    </w:p>
    <w:p w14:paraId="41D6B693" w14:textId="365653F3" w:rsidR="00190FAF" w:rsidRPr="00190FAF" w:rsidRDefault="00190FAF" w:rsidP="00190FAF">
      <w:pPr>
        <w:spacing w:line="240" w:lineRule="auto"/>
        <w:jc w:val="both"/>
        <w:rPr>
          <w:rFonts w:ascii="David" w:hAnsi="David" w:cs="David"/>
          <w:sz w:val="24"/>
          <w:szCs w:val="24"/>
          <w:rtl/>
        </w:rPr>
      </w:pPr>
      <w:r w:rsidRPr="00190FAF">
        <w:rPr>
          <w:rFonts w:ascii="David" w:hAnsi="David" w:cs="David"/>
          <w:sz w:val="24"/>
          <w:szCs w:val="24"/>
          <w:rtl/>
        </w:rPr>
        <w:t>3. חשיבות הסיווג של רב העבריינים היא לעניין עבירה "שונה או נוספת".</w:t>
      </w:r>
    </w:p>
    <w:p w14:paraId="65270456" w14:textId="12C3B534" w:rsidR="00190FAF" w:rsidRPr="00190FAF" w:rsidRDefault="00190FAF" w:rsidP="00190FAF">
      <w:pPr>
        <w:spacing w:line="240" w:lineRule="auto"/>
        <w:jc w:val="both"/>
        <w:rPr>
          <w:rFonts w:ascii="David" w:hAnsi="David" w:cs="David"/>
          <w:sz w:val="24"/>
          <w:szCs w:val="24"/>
          <w:rtl/>
        </w:rPr>
      </w:pPr>
      <w:r w:rsidRPr="00190FAF">
        <w:rPr>
          <w:rFonts w:ascii="David" w:hAnsi="David" w:cs="David"/>
          <w:sz w:val="24"/>
          <w:szCs w:val="24"/>
          <w:rtl/>
        </w:rPr>
        <w:t>אם למשל מבצע בצוותא – יישא באחריות לעבירות האחרות (ואם מדובר בעבירות כוונה – יישא באחריות של עבירת אדישות).</w:t>
      </w:r>
    </w:p>
    <w:p w14:paraId="24DE3667" w14:textId="50C939C2" w:rsidR="00190FAF" w:rsidRPr="00190FAF" w:rsidRDefault="00190FAF" w:rsidP="00190FAF">
      <w:pPr>
        <w:spacing w:line="240" w:lineRule="auto"/>
        <w:jc w:val="both"/>
        <w:rPr>
          <w:rFonts w:ascii="David" w:hAnsi="David" w:cs="David"/>
          <w:sz w:val="24"/>
          <w:szCs w:val="24"/>
          <w:rtl/>
        </w:rPr>
      </w:pPr>
      <w:r w:rsidRPr="00190FAF">
        <w:rPr>
          <w:rFonts w:ascii="David" w:hAnsi="David" w:cs="David"/>
          <w:sz w:val="24"/>
          <w:szCs w:val="24"/>
          <w:rtl/>
        </w:rPr>
        <w:t>אם מסייע – יישא באחריות לעבירה הנוספת כעבירה של רשלנות.</w:t>
      </w:r>
    </w:p>
    <w:p w14:paraId="3D1AD8AC" w14:textId="659315FB" w:rsidR="00A61134" w:rsidRPr="00DC4D31" w:rsidRDefault="008F7CBB" w:rsidP="00DC4D31">
      <w:pPr>
        <w:spacing w:line="240" w:lineRule="auto"/>
        <w:jc w:val="both"/>
        <w:rPr>
          <w:rFonts w:ascii="David" w:hAnsi="David" w:cs="David"/>
          <w:sz w:val="24"/>
          <w:szCs w:val="24"/>
          <w:rtl/>
        </w:rPr>
      </w:pPr>
      <w:r w:rsidRPr="00616967">
        <w:rPr>
          <w:rFonts w:ascii="David" w:hAnsi="David" w:cs="David"/>
          <w:noProof/>
          <w:sz w:val="24"/>
          <w:szCs w:val="24"/>
        </w:rPr>
        <w:drawing>
          <wp:anchor distT="0" distB="0" distL="114300" distR="114300" simplePos="0" relativeHeight="251669504" behindDoc="0" locked="0" layoutInCell="1" allowOverlap="1" wp14:anchorId="1FC55B7B" wp14:editId="1B9001E1">
            <wp:simplePos x="0" y="0"/>
            <wp:positionH relativeFrom="column">
              <wp:posOffset>1051138</wp:posOffset>
            </wp:positionH>
            <wp:positionV relativeFrom="paragraph">
              <wp:posOffset>7345</wp:posOffset>
            </wp:positionV>
            <wp:extent cx="3392222" cy="2695300"/>
            <wp:effectExtent l="38100" t="0" r="17780" b="0"/>
            <wp:wrapNone/>
            <wp:docPr id="8" name="דיאגרמה 8">
              <a:extLst xmlns:a="http://schemas.openxmlformats.org/drawingml/2006/main">
                <a:ext uri="{FF2B5EF4-FFF2-40B4-BE49-F238E27FC236}">
                  <a16:creationId xmlns:a16="http://schemas.microsoft.com/office/drawing/2014/main" id="{DEF34C17-BFD7-43AD-9966-9BA12046B64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055E9624" w14:textId="540CAAAD" w:rsidR="00DC4D31" w:rsidRPr="001C4934" w:rsidRDefault="00DC4D31" w:rsidP="00616967">
      <w:pPr>
        <w:spacing w:line="240" w:lineRule="auto"/>
        <w:jc w:val="both"/>
        <w:rPr>
          <w:rFonts w:ascii="David" w:hAnsi="David" w:cs="David"/>
          <w:sz w:val="24"/>
          <w:szCs w:val="24"/>
          <w:rtl/>
        </w:rPr>
      </w:pPr>
    </w:p>
    <w:p w14:paraId="06AA9C38" w14:textId="76030327" w:rsidR="00E8210C" w:rsidRPr="00E8210C" w:rsidRDefault="00E8210C" w:rsidP="00E8210C">
      <w:pPr>
        <w:pStyle w:val="a7"/>
        <w:spacing w:line="240" w:lineRule="auto"/>
        <w:ind w:left="360"/>
        <w:jc w:val="both"/>
        <w:rPr>
          <w:rFonts w:ascii="David" w:hAnsi="David" w:cs="David"/>
          <w:sz w:val="24"/>
          <w:szCs w:val="24"/>
          <w:rtl/>
        </w:rPr>
      </w:pPr>
    </w:p>
    <w:p w14:paraId="78B8D0BF" w14:textId="31E627D6" w:rsidR="00C33EA4" w:rsidRPr="00C33EA4" w:rsidRDefault="00C33EA4" w:rsidP="00775685">
      <w:pPr>
        <w:pStyle w:val="a7"/>
        <w:spacing w:line="240" w:lineRule="auto"/>
        <w:ind w:left="360"/>
        <w:jc w:val="both"/>
        <w:rPr>
          <w:rFonts w:ascii="David" w:hAnsi="David" w:cs="David"/>
          <w:sz w:val="24"/>
          <w:szCs w:val="24"/>
          <w:rtl/>
        </w:rPr>
      </w:pPr>
    </w:p>
    <w:p w14:paraId="6E95EC31" w14:textId="77777777" w:rsidR="00C33EA4" w:rsidRDefault="00C33EA4" w:rsidP="00C33EA4">
      <w:pPr>
        <w:spacing w:line="240" w:lineRule="auto"/>
        <w:jc w:val="both"/>
        <w:rPr>
          <w:rFonts w:ascii="David" w:hAnsi="David" w:cs="David"/>
          <w:sz w:val="24"/>
          <w:szCs w:val="24"/>
          <w:rtl/>
        </w:rPr>
      </w:pPr>
    </w:p>
    <w:p w14:paraId="4AF3F73E" w14:textId="77777777" w:rsidR="00840F72" w:rsidRPr="00245C71" w:rsidRDefault="00840F72" w:rsidP="00245C71">
      <w:pPr>
        <w:spacing w:line="240" w:lineRule="auto"/>
        <w:jc w:val="both"/>
        <w:rPr>
          <w:rFonts w:ascii="David" w:hAnsi="David" w:cs="David"/>
          <w:sz w:val="24"/>
          <w:szCs w:val="24"/>
          <w:rtl/>
        </w:rPr>
      </w:pPr>
    </w:p>
    <w:p w14:paraId="583CE025" w14:textId="77777777" w:rsidR="00CC3677" w:rsidRPr="00CC3677" w:rsidRDefault="00CC3677" w:rsidP="00CC3677">
      <w:pPr>
        <w:spacing w:line="240" w:lineRule="auto"/>
        <w:jc w:val="both"/>
        <w:rPr>
          <w:rFonts w:ascii="David" w:hAnsi="David" w:cs="David"/>
          <w:sz w:val="24"/>
          <w:szCs w:val="24"/>
          <w:rtl/>
        </w:rPr>
      </w:pPr>
    </w:p>
    <w:p w14:paraId="1CA270CD" w14:textId="77777777" w:rsidR="00E9063A" w:rsidRPr="00A54902" w:rsidRDefault="00E9063A" w:rsidP="004443A5">
      <w:pPr>
        <w:spacing w:line="240" w:lineRule="auto"/>
        <w:jc w:val="both"/>
        <w:rPr>
          <w:rFonts w:ascii="David" w:hAnsi="David" w:cs="David"/>
          <w:sz w:val="24"/>
          <w:szCs w:val="24"/>
          <w:rtl/>
        </w:rPr>
      </w:pPr>
    </w:p>
    <w:p w14:paraId="61F8C0E4" w14:textId="0279B961" w:rsidR="00DF2722" w:rsidRDefault="00DF2722" w:rsidP="00A8504C">
      <w:pPr>
        <w:spacing w:line="240" w:lineRule="auto"/>
        <w:jc w:val="both"/>
        <w:rPr>
          <w:rFonts w:ascii="David" w:hAnsi="David" w:cs="David"/>
          <w:sz w:val="24"/>
          <w:szCs w:val="24"/>
          <w:rtl/>
        </w:rPr>
      </w:pPr>
    </w:p>
    <w:p w14:paraId="12C97696" w14:textId="55D722BF" w:rsidR="00934115" w:rsidRDefault="00934115" w:rsidP="00A8504C">
      <w:pPr>
        <w:spacing w:line="240" w:lineRule="auto"/>
        <w:jc w:val="both"/>
        <w:rPr>
          <w:rFonts w:ascii="David" w:hAnsi="David" w:cs="David"/>
          <w:sz w:val="24"/>
          <w:szCs w:val="24"/>
          <w:rtl/>
        </w:rPr>
      </w:pPr>
    </w:p>
    <w:p w14:paraId="395CEA74" w14:textId="3C9B41A7" w:rsidR="00934115" w:rsidRDefault="00934115" w:rsidP="00A8504C">
      <w:pPr>
        <w:spacing w:line="240" w:lineRule="auto"/>
        <w:jc w:val="both"/>
        <w:rPr>
          <w:rFonts w:ascii="David" w:hAnsi="David" w:cs="David"/>
          <w:sz w:val="24"/>
          <w:szCs w:val="24"/>
          <w:rtl/>
        </w:rPr>
      </w:pPr>
    </w:p>
    <w:p w14:paraId="2B327185" w14:textId="77777777" w:rsidR="00934115" w:rsidRDefault="00934115" w:rsidP="00A8504C">
      <w:pPr>
        <w:spacing w:line="240" w:lineRule="auto"/>
        <w:jc w:val="both"/>
        <w:rPr>
          <w:rFonts w:ascii="David" w:hAnsi="David" w:cs="David"/>
          <w:sz w:val="24"/>
          <w:szCs w:val="24"/>
          <w:rtl/>
        </w:rPr>
      </w:pPr>
    </w:p>
    <w:p w14:paraId="50C3BAB8" w14:textId="1F0CC378" w:rsidR="00A8504C" w:rsidRPr="00A8504C" w:rsidRDefault="00A8504C" w:rsidP="00A8504C">
      <w:pPr>
        <w:spacing w:line="240" w:lineRule="auto"/>
        <w:jc w:val="both"/>
        <w:rPr>
          <w:rFonts w:ascii="David" w:hAnsi="David" w:cs="David"/>
          <w:sz w:val="24"/>
          <w:szCs w:val="24"/>
        </w:rPr>
      </w:pPr>
      <w:r w:rsidRPr="00A8504C">
        <w:rPr>
          <w:rFonts w:ascii="David" w:hAnsi="David" w:cs="David"/>
          <w:sz w:val="24"/>
          <w:szCs w:val="24"/>
          <w:rtl/>
        </w:rPr>
        <w:t>דב</w:t>
      </w:r>
      <w:r w:rsidR="008F7CBB">
        <w:rPr>
          <w:rFonts w:ascii="David" w:hAnsi="David" w:cs="David" w:hint="cs"/>
          <w:sz w:val="24"/>
          <w:szCs w:val="24"/>
          <w:rtl/>
        </w:rPr>
        <w:t>ר</w:t>
      </w:r>
      <w:r w:rsidRPr="00A8504C">
        <w:rPr>
          <w:rFonts w:ascii="David" w:hAnsi="David" w:cs="David"/>
          <w:sz w:val="24"/>
          <w:szCs w:val="24"/>
          <w:rtl/>
        </w:rPr>
        <w:t>י ההסבר:</w:t>
      </w:r>
    </w:p>
    <w:p w14:paraId="7FDEF251" w14:textId="77777777" w:rsidR="00A8504C" w:rsidRPr="00A8504C" w:rsidRDefault="00A8504C" w:rsidP="00A8504C">
      <w:pPr>
        <w:spacing w:line="240" w:lineRule="auto"/>
        <w:jc w:val="both"/>
        <w:rPr>
          <w:rFonts w:ascii="David" w:hAnsi="David" w:cs="David"/>
          <w:sz w:val="24"/>
          <w:szCs w:val="24"/>
          <w:rtl/>
        </w:rPr>
      </w:pPr>
      <w:r w:rsidRPr="00A8504C">
        <w:rPr>
          <w:rFonts w:ascii="David" w:hAnsi="David" w:cs="David"/>
          <w:sz w:val="24"/>
          <w:szCs w:val="24"/>
          <w:rtl/>
        </w:rPr>
        <w:t>הצעת חוק מאבק בארגוני פשיעה, התשס"ב-2002, באה להתמודד במישור החקיקתי עם התופעות של פשיעה מאורגנת ועם המבנה של ארגוני פשיעה, הגורם לעתים קרובות קושי בהוכחת הקשר בין ראשיהם ומוביליהם של ארגונים מסוג זה לבין ביצוען של עבירות שנעברו על ידי אחרים; זאת לאור המבנה ההיררכי של אחדים מארגונים אלו, היוצר מרחק בין מקבלי ההחלטות ומתווי המדיניות לבין מבצעי העבירות".</w:t>
      </w:r>
    </w:p>
    <w:p w14:paraId="39FBF80F" w14:textId="77777777" w:rsidR="00D22E3E" w:rsidRPr="00D22E3E" w:rsidRDefault="00D22E3E" w:rsidP="00D22E3E">
      <w:pPr>
        <w:spacing w:line="240" w:lineRule="auto"/>
        <w:jc w:val="both"/>
        <w:rPr>
          <w:rFonts w:ascii="David" w:hAnsi="David" w:cs="David"/>
          <w:sz w:val="24"/>
          <w:szCs w:val="24"/>
          <w:u w:val="single"/>
        </w:rPr>
      </w:pPr>
      <w:r w:rsidRPr="00D22E3E">
        <w:rPr>
          <w:rFonts w:ascii="David" w:hAnsi="David" w:cs="David"/>
          <w:b/>
          <w:bCs/>
          <w:sz w:val="24"/>
          <w:szCs w:val="24"/>
          <w:u w:val="single"/>
          <w:rtl/>
        </w:rPr>
        <w:t>הגורמים לחוק זה:</w:t>
      </w:r>
    </w:p>
    <w:p w14:paraId="12682AFF" w14:textId="77777777" w:rsidR="00D22E3E" w:rsidRPr="00D22E3E" w:rsidRDefault="00D22E3E" w:rsidP="00717B36">
      <w:pPr>
        <w:numPr>
          <w:ilvl w:val="0"/>
          <w:numId w:val="89"/>
        </w:numPr>
        <w:spacing w:line="240" w:lineRule="auto"/>
        <w:jc w:val="both"/>
        <w:rPr>
          <w:rFonts w:ascii="David" w:hAnsi="David" w:cs="David"/>
          <w:sz w:val="24"/>
          <w:szCs w:val="24"/>
          <w:rtl/>
        </w:rPr>
      </w:pPr>
      <w:r w:rsidRPr="00D22E3E">
        <w:rPr>
          <w:rFonts w:ascii="David" w:hAnsi="David" w:cs="David"/>
          <w:sz w:val="24"/>
          <w:szCs w:val="24"/>
          <w:rtl/>
        </w:rPr>
        <w:t>ההבנה כי קיים "פשע מאורגן" בישראל שהוא קטלני ופוגע בחפים מפשע.</w:t>
      </w:r>
    </w:p>
    <w:p w14:paraId="4146406B" w14:textId="5808427F" w:rsidR="00D22E3E" w:rsidRPr="00D22E3E" w:rsidRDefault="00D22E3E" w:rsidP="00717B36">
      <w:pPr>
        <w:numPr>
          <w:ilvl w:val="0"/>
          <w:numId w:val="89"/>
        </w:numPr>
        <w:spacing w:line="240" w:lineRule="auto"/>
        <w:jc w:val="both"/>
        <w:rPr>
          <w:rFonts w:ascii="David" w:hAnsi="David" w:cs="David"/>
          <w:sz w:val="24"/>
          <w:szCs w:val="24"/>
          <w:rtl/>
        </w:rPr>
      </w:pPr>
      <w:r w:rsidRPr="00D22E3E">
        <w:rPr>
          <w:rFonts w:ascii="David" w:hAnsi="David" w:cs="David"/>
          <w:sz w:val="24"/>
          <w:szCs w:val="24"/>
          <w:rtl/>
        </w:rPr>
        <w:t xml:space="preserve">הכרה בחולשת המשפט הפלילי </w:t>
      </w:r>
      <w:r>
        <w:rPr>
          <w:rFonts w:ascii="David" w:hAnsi="David" w:cs="David" w:hint="cs"/>
          <w:sz w:val="24"/>
          <w:szCs w:val="24"/>
          <w:rtl/>
        </w:rPr>
        <w:t xml:space="preserve">לתפקד ויש קושי </w:t>
      </w:r>
      <w:r w:rsidRPr="00D22E3E">
        <w:rPr>
          <w:rFonts w:ascii="David" w:hAnsi="David" w:cs="David"/>
          <w:sz w:val="24"/>
          <w:szCs w:val="24"/>
          <w:rtl/>
        </w:rPr>
        <w:t>כדי להאשים ראשי משפחות פשע.</w:t>
      </w:r>
    </w:p>
    <w:p w14:paraId="3F222329" w14:textId="105D1FC4" w:rsidR="00D22E3E" w:rsidRPr="00D22E3E" w:rsidRDefault="00D22E3E" w:rsidP="00717B36">
      <w:pPr>
        <w:numPr>
          <w:ilvl w:val="0"/>
          <w:numId w:val="89"/>
        </w:numPr>
        <w:spacing w:line="240" w:lineRule="auto"/>
        <w:jc w:val="both"/>
        <w:rPr>
          <w:rFonts w:ascii="David" w:hAnsi="David" w:cs="David"/>
          <w:sz w:val="24"/>
          <w:szCs w:val="24"/>
          <w:rtl/>
        </w:rPr>
      </w:pPr>
      <w:r w:rsidRPr="00D22E3E">
        <w:rPr>
          <w:rFonts w:ascii="David" w:hAnsi="David" w:cs="David"/>
          <w:sz w:val="24"/>
          <w:szCs w:val="24"/>
          <w:rtl/>
        </w:rPr>
        <w:t>אמנת האו"ם נגד הפשע המאורגן</w:t>
      </w:r>
      <w:r>
        <w:rPr>
          <w:rFonts w:ascii="David" w:hAnsi="David" w:cs="David" w:hint="cs"/>
          <w:sz w:val="24"/>
          <w:szCs w:val="24"/>
          <w:rtl/>
        </w:rPr>
        <w:t>.</w:t>
      </w:r>
    </w:p>
    <w:p w14:paraId="1BABB104" w14:textId="77777777" w:rsidR="00D22E3E" w:rsidRPr="00D22E3E" w:rsidRDefault="00D22E3E" w:rsidP="00D22E3E">
      <w:pPr>
        <w:spacing w:line="240" w:lineRule="auto"/>
        <w:jc w:val="both"/>
        <w:rPr>
          <w:rFonts w:ascii="David" w:hAnsi="David" w:cs="David"/>
          <w:sz w:val="24"/>
          <w:szCs w:val="24"/>
          <w:rtl/>
        </w:rPr>
      </w:pPr>
      <w:r w:rsidRPr="00D22E3E">
        <w:rPr>
          <w:rFonts w:ascii="David" w:hAnsi="David" w:cs="David"/>
          <w:sz w:val="24"/>
          <w:szCs w:val="24"/>
          <w:rtl/>
        </w:rPr>
        <w:t>"העדר היכולת, על פי המצב החוקי הקיים, להרשיע מנהיג של ארגון פשיעה או ארגון טרור בביצוע, בשידול או בסיוע לעבירות ספציפיות המבוצעות על ידי אנשי הארגון". (ברגותי)</w:t>
      </w:r>
    </w:p>
    <w:p w14:paraId="00A34195" w14:textId="5CC42901" w:rsidR="00F06273" w:rsidRPr="00F06273" w:rsidRDefault="00F06273" w:rsidP="00F06273">
      <w:pPr>
        <w:spacing w:line="240" w:lineRule="auto"/>
        <w:jc w:val="both"/>
        <w:rPr>
          <w:rFonts w:ascii="David" w:hAnsi="David" w:cs="David"/>
          <w:sz w:val="24"/>
          <w:szCs w:val="24"/>
          <w:rtl/>
        </w:rPr>
      </w:pPr>
      <w:r w:rsidRPr="00F06273">
        <w:rPr>
          <w:rFonts w:ascii="David" w:hAnsi="David" w:cs="David"/>
          <w:sz w:val="24"/>
          <w:szCs w:val="24"/>
          <w:rtl/>
        </w:rPr>
        <w:t>סעיף 2 לחוק קובע סדרה של חלופות לעבירה "פעיל בארגון פשיעה". החשובה מהן לעניין רב העבריינים היא הראשונה – "העומד בראש ארגון פשיעה, דינו עשר שנות מאסר".</w:t>
      </w:r>
    </w:p>
    <w:p w14:paraId="1217B205" w14:textId="74CC4597" w:rsidR="00F06273" w:rsidRDefault="00F06273" w:rsidP="00F06273">
      <w:pPr>
        <w:spacing w:line="240" w:lineRule="auto"/>
        <w:jc w:val="both"/>
        <w:rPr>
          <w:rFonts w:ascii="David" w:hAnsi="David" w:cs="David"/>
          <w:sz w:val="24"/>
          <w:szCs w:val="24"/>
          <w:rtl/>
        </w:rPr>
      </w:pPr>
      <w:r w:rsidRPr="00F06273">
        <w:rPr>
          <w:rFonts w:ascii="David" w:hAnsi="David" w:cs="David"/>
          <w:sz w:val="24"/>
          <w:szCs w:val="24"/>
          <w:u w:val="single"/>
          <w:rtl/>
        </w:rPr>
        <w:t xml:space="preserve">יתרון העבירה </w:t>
      </w:r>
      <w:r w:rsidRPr="00F06273">
        <w:rPr>
          <w:rFonts w:ascii="David" w:hAnsi="David" w:cs="David"/>
          <w:sz w:val="24"/>
          <w:szCs w:val="24"/>
          <w:rtl/>
        </w:rPr>
        <w:t>– היא לא דורשת להוכיח מודעות כלפי עבירה בעלת יעד קונקרטי.</w:t>
      </w:r>
    </w:p>
    <w:p w14:paraId="5B96AB3D" w14:textId="13B2AA60" w:rsidR="00D80E9E" w:rsidRPr="00F06273" w:rsidRDefault="00D80E9E" w:rsidP="00F06273">
      <w:pPr>
        <w:spacing w:line="240" w:lineRule="auto"/>
        <w:jc w:val="both"/>
        <w:rPr>
          <w:rFonts w:ascii="David" w:hAnsi="David" w:cs="David"/>
          <w:sz w:val="24"/>
          <w:szCs w:val="24"/>
          <w:rtl/>
        </w:rPr>
      </w:pPr>
      <w:r w:rsidRPr="00D80E9E">
        <w:rPr>
          <w:rFonts w:ascii="David" w:hAnsi="David" w:cs="David" w:hint="cs"/>
          <w:sz w:val="24"/>
          <w:szCs w:val="24"/>
          <w:u w:val="single"/>
          <w:rtl/>
        </w:rPr>
        <w:lastRenderedPageBreak/>
        <w:t>חסרון העבירה</w:t>
      </w:r>
      <w:r>
        <w:rPr>
          <w:rFonts w:ascii="David" w:hAnsi="David" w:cs="David" w:hint="cs"/>
          <w:sz w:val="24"/>
          <w:szCs w:val="24"/>
          <w:rtl/>
        </w:rPr>
        <w:t xml:space="preserve"> - מאוד מסובך להוכיח ארגון פשיעה. הרבה מאוד חיילים עובדים בארגון ואינם יודעים למען מי הם עובדים יש מידור בין הדרגים כדי להרחיק בין רב המבצעים לבין החיילים שלו.</w:t>
      </w:r>
    </w:p>
    <w:p w14:paraId="39836290" w14:textId="77777777" w:rsidR="00D80E9E" w:rsidRPr="00D80E9E" w:rsidRDefault="00D80E9E" w:rsidP="00D80E9E">
      <w:pPr>
        <w:spacing w:line="240" w:lineRule="auto"/>
        <w:jc w:val="both"/>
        <w:rPr>
          <w:rFonts w:ascii="David" w:hAnsi="David" w:cs="David"/>
          <w:sz w:val="24"/>
          <w:szCs w:val="24"/>
        </w:rPr>
      </w:pPr>
      <w:r w:rsidRPr="00D80E9E">
        <w:rPr>
          <w:rFonts w:ascii="David" w:hAnsi="David" w:cs="David"/>
          <w:b/>
          <w:bCs/>
          <w:sz w:val="24"/>
          <w:szCs w:val="24"/>
          <w:rtl/>
        </w:rPr>
        <w:t>הביקורת:</w:t>
      </w:r>
    </w:p>
    <w:p w14:paraId="006905AF" w14:textId="05E4F870" w:rsidR="00D80E9E" w:rsidRPr="00D80E9E" w:rsidRDefault="00D80E9E" w:rsidP="00D80E9E">
      <w:pPr>
        <w:spacing w:line="240" w:lineRule="auto"/>
        <w:jc w:val="both"/>
        <w:rPr>
          <w:rFonts w:ascii="David" w:hAnsi="David" w:cs="David"/>
          <w:sz w:val="24"/>
          <w:szCs w:val="24"/>
          <w:rtl/>
        </w:rPr>
      </w:pPr>
      <w:r w:rsidRPr="00D80E9E">
        <w:rPr>
          <w:rFonts w:ascii="David" w:hAnsi="David" w:cs="David"/>
          <w:sz w:val="24"/>
          <w:szCs w:val="24"/>
          <w:rtl/>
        </w:rPr>
        <w:t>1. עדיין –</w:t>
      </w:r>
      <w:r>
        <w:rPr>
          <w:rFonts w:ascii="David" w:hAnsi="David" w:cs="David" w:hint="cs"/>
          <w:sz w:val="24"/>
          <w:szCs w:val="24"/>
          <w:rtl/>
        </w:rPr>
        <w:t xml:space="preserve"> </w:t>
      </w:r>
      <w:r w:rsidRPr="00D80E9E">
        <w:rPr>
          <w:rFonts w:ascii="David" w:hAnsi="David" w:cs="David"/>
          <w:sz w:val="24"/>
          <w:szCs w:val="24"/>
          <w:rtl/>
        </w:rPr>
        <w:t>עונשו של ראש הארגון, רב המבצעים, עשוי להיות פחות מהעונש של חייליו שביצעו למשל רצח.</w:t>
      </w:r>
      <w:r w:rsidR="005670EF">
        <w:rPr>
          <w:rFonts w:ascii="David" w:hAnsi="David" w:cs="David" w:hint="cs"/>
          <w:sz w:val="24"/>
          <w:szCs w:val="24"/>
          <w:rtl/>
        </w:rPr>
        <w:t xml:space="preserve"> בעצם נחקק חוק אבל לא הלכו בו עד הסוף, "לא הוגן".</w:t>
      </w:r>
    </w:p>
    <w:p w14:paraId="29DF9FE9" w14:textId="312471C7" w:rsidR="002E014B" w:rsidRDefault="00D80E9E" w:rsidP="009763B8">
      <w:pPr>
        <w:spacing w:line="240" w:lineRule="auto"/>
        <w:jc w:val="both"/>
        <w:rPr>
          <w:rFonts w:ascii="David" w:hAnsi="David" w:cs="David"/>
          <w:sz w:val="24"/>
          <w:szCs w:val="24"/>
          <w:rtl/>
        </w:rPr>
      </w:pPr>
      <w:r w:rsidRPr="00D80E9E">
        <w:rPr>
          <w:rFonts w:ascii="David" w:hAnsi="David" w:cs="David"/>
          <w:sz w:val="24"/>
          <w:szCs w:val="24"/>
          <w:rtl/>
        </w:rPr>
        <w:t>2. חוק המאבק בטרור (התשע"ו-2016) - נקבע הסדר דומה לגבי ראש ארגון טרור – 20 שנות מאסר. ואם כן, מה החידוש?</w:t>
      </w:r>
      <w:r w:rsidR="004426EC">
        <w:rPr>
          <w:rFonts w:ascii="David" w:hAnsi="David" w:cs="David" w:hint="cs"/>
          <w:sz w:val="24"/>
          <w:szCs w:val="24"/>
          <w:rtl/>
        </w:rPr>
        <w:t xml:space="preserve"> זה לא חוק ששינה את העולם באופן משמעותי.</w:t>
      </w:r>
    </w:p>
    <w:p w14:paraId="166AA85F" w14:textId="1D938E94" w:rsidR="00AD5A59" w:rsidRPr="009763B8" w:rsidRDefault="00AD5A59" w:rsidP="004443A5">
      <w:pPr>
        <w:spacing w:line="240" w:lineRule="auto"/>
        <w:jc w:val="both"/>
        <w:rPr>
          <w:rFonts w:ascii="David" w:hAnsi="David" w:cs="David"/>
          <w:b/>
          <w:bCs/>
          <w:sz w:val="32"/>
          <w:szCs w:val="32"/>
          <w:u w:val="single"/>
          <w:rtl/>
        </w:rPr>
      </w:pPr>
      <w:r w:rsidRPr="00AD5A59">
        <w:rPr>
          <w:rFonts w:ascii="David" w:hAnsi="David" w:cs="David" w:hint="cs"/>
          <w:b/>
          <w:bCs/>
          <w:sz w:val="28"/>
          <w:szCs w:val="28"/>
          <w:u w:val="single"/>
          <w:rtl/>
        </w:rPr>
        <w:t>שיעור מספר 22</w:t>
      </w:r>
    </w:p>
    <w:p w14:paraId="08675128" w14:textId="25875B2F" w:rsidR="00510BDB" w:rsidRPr="009763B8" w:rsidRDefault="00817408" w:rsidP="009763B8">
      <w:pPr>
        <w:spacing w:line="240" w:lineRule="auto"/>
        <w:jc w:val="center"/>
        <w:rPr>
          <w:rFonts w:ascii="David" w:hAnsi="David" w:cs="David"/>
          <w:b/>
          <w:bCs/>
          <w:sz w:val="32"/>
          <w:szCs w:val="32"/>
          <w:u w:val="single"/>
          <w:rtl/>
        </w:rPr>
      </w:pPr>
      <w:r w:rsidRPr="009763B8">
        <w:rPr>
          <w:rFonts w:ascii="David" w:hAnsi="David" w:cs="David"/>
          <w:b/>
          <w:bCs/>
          <w:sz w:val="32"/>
          <w:szCs w:val="32"/>
          <w:u w:val="single"/>
          <w:rtl/>
        </w:rPr>
        <w:t>סייגים לאחריות פלילית</w:t>
      </w:r>
    </w:p>
    <w:p w14:paraId="14E26A69" w14:textId="77777777" w:rsidR="00253504" w:rsidRPr="00253504" w:rsidRDefault="00253504" w:rsidP="00253504">
      <w:pPr>
        <w:spacing w:line="240" w:lineRule="auto"/>
        <w:jc w:val="both"/>
        <w:rPr>
          <w:rFonts w:ascii="David" w:hAnsi="David" w:cs="David"/>
          <w:sz w:val="24"/>
          <w:szCs w:val="24"/>
        </w:rPr>
      </w:pPr>
      <w:r w:rsidRPr="00253504">
        <w:rPr>
          <w:rFonts w:ascii="David" w:hAnsi="David" w:cs="David"/>
          <w:sz w:val="24"/>
          <w:szCs w:val="24"/>
          <w:rtl/>
        </w:rPr>
        <w:t xml:space="preserve">אחריות פלילית מוטלת על אדם כאשר הוא מפר הוראת חוק המוגדרת כחלק מהחוק הפלילי </w:t>
      </w:r>
    </w:p>
    <w:p w14:paraId="4D18F9A3" w14:textId="77777777" w:rsidR="00253504" w:rsidRPr="00253504" w:rsidRDefault="00253504" w:rsidP="00253504">
      <w:pPr>
        <w:spacing w:line="240" w:lineRule="auto"/>
        <w:jc w:val="both"/>
        <w:rPr>
          <w:rFonts w:ascii="David" w:hAnsi="David" w:cs="David"/>
          <w:sz w:val="24"/>
          <w:szCs w:val="24"/>
          <w:rtl/>
        </w:rPr>
      </w:pPr>
      <w:r w:rsidRPr="00253504">
        <w:rPr>
          <w:rFonts w:ascii="David" w:hAnsi="David" w:cs="David"/>
          <w:sz w:val="24"/>
          <w:szCs w:val="24"/>
          <w:rtl/>
        </w:rPr>
        <w:t xml:space="preserve">העבירות הפליליות כוללות שני רכיבים: </w:t>
      </w:r>
    </w:p>
    <w:p w14:paraId="522DC498" w14:textId="747C6850" w:rsidR="00253504" w:rsidRPr="00253504" w:rsidRDefault="00253504" w:rsidP="00717B36">
      <w:pPr>
        <w:numPr>
          <w:ilvl w:val="0"/>
          <w:numId w:val="90"/>
        </w:numPr>
        <w:spacing w:line="240" w:lineRule="auto"/>
        <w:jc w:val="both"/>
        <w:rPr>
          <w:rFonts w:ascii="David" w:hAnsi="David" w:cs="David"/>
          <w:sz w:val="24"/>
          <w:szCs w:val="24"/>
          <w:rtl/>
        </w:rPr>
      </w:pPr>
      <w:r w:rsidRPr="00253504">
        <w:rPr>
          <w:rFonts w:ascii="David" w:hAnsi="David" w:cs="David"/>
          <w:sz w:val="24"/>
          <w:szCs w:val="24"/>
          <w:rtl/>
        </w:rPr>
        <w:t>מעשה פלילי (=</w:t>
      </w:r>
      <w:r w:rsidRPr="00253504">
        <w:rPr>
          <w:rFonts w:ascii="David" w:hAnsi="David" w:cs="David"/>
          <w:sz w:val="24"/>
          <w:szCs w:val="24"/>
          <w:lang w:val="arn-CL"/>
        </w:rPr>
        <w:t>Actus Reus</w:t>
      </w:r>
      <w:r w:rsidRPr="00253504">
        <w:rPr>
          <w:rFonts w:ascii="David" w:hAnsi="David" w:cs="David"/>
          <w:sz w:val="24"/>
          <w:szCs w:val="24"/>
          <w:rtl/>
        </w:rPr>
        <w:t xml:space="preserve"> - יסוד עובדתי של העבירה)</w:t>
      </w:r>
      <w:r w:rsidR="006416A9">
        <w:rPr>
          <w:rFonts w:ascii="David" w:hAnsi="David" w:cs="David" w:hint="cs"/>
          <w:sz w:val="24"/>
          <w:szCs w:val="24"/>
          <w:rtl/>
        </w:rPr>
        <w:t>.</w:t>
      </w:r>
      <w:r w:rsidRPr="00253504">
        <w:rPr>
          <w:rFonts w:ascii="David" w:hAnsi="David" w:cs="David"/>
          <w:sz w:val="24"/>
          <w:szCs w:val="24"/>
          <w:rtl/>
        </w:rPr>
        <w:t xml:space="preserve"> </w:t>
      </w:r>
    </w:p>
    <w:p w14:paraId="32E8EF6B" w14:textId="1B292FE5" w:rsidR="00221956" w:rsidRPr="00221956" w:rsidRDefault="00253504" w:rsidP="00717B36">
      <w:pPr>
        <w:numPr>
          <w:ilvl w:val="0"/>
          <w:numId w:val="90"/>
        </w:numPr>
        <w:spacing w:line="240" w:lineRule="auto"/>
        <w:jc w:val="both"/>
        <w:rPr>
          <w:rFonts w:ascii="David" w:hAnsi="David" w:cs="David"/>
          <w:sz w:val="24"/>
          <w:szCs w:val="24"/>
          <w:rtl/>
        </w:rPr>
      </w:pPr>
      <w:r w:rsidRPr="00253504">
        <w:rPr>
          <w:rFonts w:ascii="David" w:hAnsi="David" w:cs="David"/>
          <w:sz w:val="24"/>
          <w:szCs w:val="24"/>
          <w:rtl/>
        </w:rPr>
        <w:t>מחשבה פלילית (=</w:t>
      </w:r>
      <w:r w:rsidRPr="00253504">
        <w:rPr>
          <w:rFonts w:ascii="David" w:hAnsi="David" w:cs="David"/>
          <w:sz w:val="24"/>
          <w:szCs w:val="24"/>
          <w:lang w:val="arn-CL"/>
        </w:rPr>
        <w:t>Mens Rea</w:t>
      </w:r>
      <w:r w:rsidRPr="00253504">
        <w:rPr>
          <w:rFonts w:ascii="David" w:hAnsi="David" w:cs="David"/>
          <w:sz w:val="24"/>
          <w:szCs w:val="24"/>
          <w:rtl/>
        </w:rPr>
        <w:t xml:space="preserve"> - יסוד נפשי של העבירה). </w:t>
      </w:r>
    </w:p>
    <w:p w14:paraId="5D4C361E" w14:textId="77777777" w:rsidR="00221956" w:rsidRDefault="00221956" w:rsidP="00221956">
      <w:pPr>
        <w:pStyle w:val="a7"/>
        <w:numPr>
          <w:ilvl w:val="0"/>
          <w:numId w:val="77"/>
        </w:numPr>
        <w:spacing w:line="240" w:lineRule="auto"/>
        <w:jc w:val="both"/>
        <w:rPr>
          <w:rFonts w:ascii="David" w:hAnsi="David" w:cs="David"/>
          <w:sz w:val="24"/>
          <w:szCs w:val="24"/>
        </w:rPr>
      </w:pPr>
      <w:r w:rsidRPr="00221956">
        <w:rPr>
          <w:rFonts w:ascii="David" w:hAnsi="David" w:cs="David"/>
          <w:sz w:val="24"/>
          <w:szCs w:val="24"/>
          <w:rtl/>
        </w:rPr>
        <w:t>ברוב העבירות הפליליות לא מספיק שאדם ביצע את המעשה שמוגדר בעבירה כאסור כדי להטיל עליו אחריות פלילית.</w:t>
      </w:r>
    </w:p>
    <w:p w14:paraId="048F9B6C" w14:textId="33FF1EC5" w:rsidR="00221956" w:rsidRPr="00221956" w:rsidRDefault="00221956" w:rsidP="00221956">
      <w:pPr>
        <w:pStyle w:val="a7"/>
        <w:numPr>
          <w:ilvl w:val="0"/>
          <w:numId w:val="77"/>
        </w:numPr>
        <w:spacing w:line="240" w:lineRule="auto"/>
        <w:jc w:val="both"/>
        <w:rPr>
          <w:rFonts w:ascii="David" w:hAnsi="David" w:cs="David"/>
          <w:sz w:val="24"/>
          <w:szCs w:val="24"/>
          <w:rtl/>
        </w:rPr>
      </w:pPr>
      <w:r w:rsidRPr="00221956">
        <w:rPr>
          <w:rFonts w:ascii="David" w:hAnsi="David" w:cs="David"/>
          <w:sz w:val="24"/>
          <w:szCs w:val="24"/>
          <w:rtl/>
        </w:rPr>
        <w:t xml:space="preserve">צריך להראות שהפעולה נעשתה מתוך </w:t>
      </w:r>
      <w:r w:rsidRPr="00221956">
        <w:rPr>
          <w:rFonts w:ascii="David" w:hAnsi="David" w:cs="David"/>
          <w:sz w:val="24"/>
          <w:szCs w:val="24"/>
          <w:u w:val="single"/>
          <w:rtl/>
        </w:rPr>
        <w:t xml:space="preserve">מחשבה פלילית. </w:t>
      </w:r>
    </w:p>
    <w:p w14:paraId="144A255A" w14:textId="77777777" w:rsidR="00221956" w:rsidRPr="00221956" w:rsidRDefault="00221956" w:rsidP="00221956">
      <w:pPr>
        <w:spacing w:line="240" w:lineRule="auto"/>
        <w:jc w:val="both"/>
        <w:rPr>
          <w:rFonts w:ascii="David" w:hAnsi="David" w:cs="David"/>
          <w:sz w:val="24"/>
          <w:szCs w:val="24"/>
          <w:rtl/>
        </w:rPr>
      </w:pPr>
      <w:r w:rsidRPr="00221956">
        <w:rPr>
          <w:rFonts w:ascii="David" w:hAnsi="David" w:cs="David"/>
          <w:b/>
          <w:bCs/>
          <w:sz w:val="24"/>
          <w:szCs w:val="24"/>
          <w:u w:val="single"/>
          <w:rtl/>
        </w:rPr>
        <w:t xml:space="preserve">עבירה פלילית מייצגת מעשה פסול בעיני החברה שמצדיק את הפללתו. </w:t>
      </w:r>
    </w:p>
    <w:p w14:paraId="189B6AC2" w14:textId="77777777" w:rsidR="001A0DA1" w:rsidRPr="001A0DA1" w:rsidRDefault="001A0DA1" w:rsidP="001A0DA1">
      <w:pPr>
        <w:spacing w:line="240" w:lineRule="auto"/>
        <w:jc w:val="both"/>
        <w:rPr>
          <w:rFonts w:ascii="David" w:hAnsi="David" w:cs="David"/>
          <w:sz w:val="24"/>
          <w:szCs w:val="24"/>
        </w:rPr>
      </w:pPr>
      <w:r w:rsidRPr="001A0DA1">
        <w:rPr>
          <w:rFonts w:ascii="David" w:hAnsi="David" w:cs="David"/>
          <w:sz w:val="24"/>
          <w:szCs w:val="24"/>
          <w:rtl/>
        </w:rPr>
        <w:t xml:space="preserve">יחד עם זאת, יש </w:t>
      </w:r>
      <w:r w:rsidRPr="001A0DA1">
        <w:rPr>
          <w:rFonts w:ascii="David" w:hAnsi="David" w:cs="David"/>
          <w:b/>
          <w:bCs/>
          <w:sz w:val="24"/>
          <w:szCs w:val="24"/>
          <w:u w:val="single"/>
          <w:rtl/>
        </w:rPr>
        <w:t>סייגים</w:t>
      </w:r>
      <w:r w:rsidRPr="001A0DA1">
        <w:rPr>
          <w:rFonts w:ascii="David" w:hAnsi="David" w:cs="David"/>
          <w:sz w:val="24"/>
          <w:szCs w:val="24"/>
          <w:rtl/>
        </w:rPr>
        <w:t xml:space="preserve"> לעבירות בקודקס הפלילי.</w:t>
      </w:r>
    </w:p>
    <w:p w14:paraId="1D5B590A" w14:textId="559762E3" w:rsidR="001A0DA1" w:rsidRDefault="001A0DA1" w:rsidP="001A0DA1">
      <w:pPr>
        <w:spacing w:line="240" w:lineRule="auto"/>
        <w:jc w:val="both"/>
        <w:rPr>
          <w:rFonts w:ascii="David" w:hAnsi="David" w:cs="David"/>
          <w:sz w:val="24"/>
          <w:szCs w:val="24"/>
          <w:rtl/>
        </w:rPr>
      </w:pPr>
      <w:r w:rsidRPr="001A0DA1">
        <w:rPr>
          <w:rFonts w:ascii="David" w:hAnsi="David" w:cs="David"/>
          <w:sz w:val="24"/>
          <w:szCs w:val="24"/>
          <w:rtl/>
        </w:rPr>
        <w:t xml:space="preserve">כלומר - על אף שהדין מכיר בכך </w:t>
      </w:r>
      <w:r w:rsidRPr="001A0DA1">
        <w:rPr>
          <w:rFonts w:ascii="David" w:hAnsi="David" w:cs="David"/>
          <w:b/>
          <w:bCs/>
          <w:sz w:val="24"/>
          <w:szCs w:val="24"/>
          <w:u w:val="single"/>
          <w:rtl/>
        </w:rPr>
        <w:t>שנעברה עבירה</w:t>
      </w:r>
      <w:r w:rsidRPr="001A0DA1">
        <w:rPr>
          <w:rFonts w:ascii="David" w:hAnsi="David" w:cs="David"/>
          <w:sz w:val="24"/>
          <w:szCs w:val="24"/>
          <w:rtl/>
        </w:rPr>
        <w:t xml:space="preserve">, קיים </w:t>
      </w:r>
      <w:r w:rsidRPr="001A0DA1">
        <w:rPr>
          <w:rFonts w:ascii="David" w:hAnsi="David" w:cs="David"/>
          <w:b/>
          <w:bCs/>
          <w:sz w:val="24"/>
          <w:szCs w:val="24"/>
          <w:u w:val="single"/>
          <w:rtl/>
        </w:rPr>
        <w:t>פטור</w:t>
      </w:r>
      <w:r w:rsidRPr="001A0DA1">
        <w:rPr>
          <w:rFonts w:ascii="David" w:hAnsi="David" w:cs="David"/>
          <w:sz w:val="24"/>
          <w:szCs w:val="24"/>
          <w:rtl/>
        </w:rPr>
        <w:t xml:space="preserve"> מהרשעה בדין, מחמת נסיבות או הצדקות או ערכים שרואה החברה כחשובים יותר.</w:t>
      </w:r>
    </w:p>
    <w:p w14:paraId="2BB98EC9" w14:textId="6F2BBA6D" w:rsidR="001A0DA1" w:rsidRPr="001A0DA1" w:rsidRDefault="001A0DA1" w:rsidP="001A0DA1">
      <w:pPr>
        <w:spacing w:line="240" w:lineRule="auto"/>
        <w:jc w:val="both"/>
        <w:rPr>
          <w:rFonts w:ascii="David" w:hAnsi="David" w:cs="David"/>
          <w:sz w:val="24"/>
          <w:szCs w:val="24"/>
          <w:rtl/>
        </w:rPr>
      </w:pPr>
      <w:r>
        <w:rPr>
          <w:rFonts w:ascii="David" w:hAnsi="David" w:cs="David" w:hint="cs"/>
          <w:sz w:val="24"/>
          <w:szCs w:val="24"/>
          <w:rtl/>
        </w:rPr>
        <w:t xml:space="preserve">למשל : הגנה עצמית, כורח/אי שליטה (כתוצאה מתסמונת טורט מישהו עבר באור אדום </w:t>
      </w:r>
      <w:r>
        <w:rPr>
          <w:rFonts w:ascii="David" w:hAnsi="David" w:cs="David"/>
          <w:sz w:val="24"/>
          <w:szCs w:val="24"/>
          <w:rtl/>
        </w:rPr>
        <w:t>–</w:t>
      </w:r>
      <w:r>
        <w:rPr>
          <w:rFonts w:ascii="David" w:hAnsi="David" w:cs="David" w:hint="cs"/>
          <w:sz w:val="24"/>
          <w:szCs w:val="24"/>
          <w:rtl/>
        </w:rPr>
        <w:t xml:space="preserve"> לא הייתה לו כוונה לעשות עבירה).</w:t>
      </w:r>
    </w:p>
    <w:p w14:paraId="54738FD3" w14:textId="26BCABE0" w:rsidR="001A0DA1" w:rsidRPr="001A0DA1" w:rsidRDefault="001A0DA1" w:rsidP="001A0DA1">
      <w:pPr>
        <w:spacing w:line="240" w:lineRule="auto"/>
        <w:jc w:val="both"/>
        <w:rPr>
          <w:rFonts w:ascii="David" w:hAnsi="David" w:cs="David"/>
          <w:sz w:val="24"/>
          <w:szCs w:val="24"/>
          <w:rtl/>
        </w:rPr>
      </w:pPr>
      <w:r w:rsidRPr="001A0DA1">
        <w:rPr>
          <w:rFonts w:ascii="David" w:hAnsi="David" w:cs="David"/>
          <w:b/>
          <w:bCs/>
          <w:sz w:val="24"/>
          <w:szCs w:val="24"/>
          <w:rtl/>
        </w:rPr>
        <w:t>הסייג – היסוד הנגטיבי של האחריות הפלילית</w:t>
      </w:r>
      <w:r w:rsidR="00323BF1">
        <w:rPr>
          <w:rFonts w:ascii="David" w:hAnsi="David" w:cs="David" w:hint="cs"/>
          <w:sz w:val="24"/>
          <w:szCs w:val="24"/>
          <w:rtl/>
        </w:rPr>
        <w:t>.</w:t>
      </w:r>
    </w:p>
    <w:p w14:paraId="1338F66E" w14:textId="2F1A7D8D" w:rsidR="00323BF1" w:rsidRPr="00323BF1" w:rsidRDefault="00323BF1" w:rsidP="00323BF1">
      <w:pPr>
        <w:spacing w:line="240" w:lineRule="auto"/>
        <w:jc w:val="both"/>
        <w:rPr>
          <w:rFonts w:ascii="David" w:hAnsi="David" w:cs="David"/>
          <w:sz w:val="24"/>
          <w:szCs w:val="24"/>
        </w:rPr>
      </w:pPr>
      <w:r w:rsidRPr="00323BF1">
        <w:rPr>
          <w:rFonts w:ascii="David" w:hAnsi="David" w:cs="David"/>
          <w:sz w:val="24"/>
          <w:szCs w:val="24"/>
          <w:highlight w:val="yellow"/>
          <w:u w:val="single"/>
          <w:rtl/>
        </w:rPr>
        <w:t>הסייגים חלים על כל העבירות ולכן מצויים בחלק הכללי של חוק העונשין</w:t>
      </w:r>
      <w:r w:rsidRPr="00323BF1">
        <w:rPr>
          <w:rFonts w:ascii="David" w:hAnsi="David" w:cs="David" w:hint="cs"/>
          <w:sz w:val="24"/>
          <w:szCs w:val="24"/>
          <w:highlight w:val="yellow"/>
          <w:u w:val="single"/>
          <w:rtl/>
        </w:rPr>
        <w:t>.</w:t>
      </w:r>
      <w:r w:rsidRPr="00323BF1">
        <w:rPr>
          <w:rFonts w:ascii="David" w:hAnsi="David" w:cs="David"/>
          <w:sz w:val="24"/>
          <w:szCs w:val="24"/>
          <w:u w:val="single"/>
          <w:rtl/>
        </w:rPr>
        <w:t xml:space="preserve"> </w:t>
      </w:r>
    </w:p>
    <w:p w14:paraId="0B52989B" w14:textId="77777777" w:rsidR="00323BF1" w:rsidRPr="00323BF1" w:rsidRDefault="00323BF1" w:rsidP="00323BF1">
      <w:pPr>
        <w:spacing w:line="240" w:lineRule="auto"/>
        <w:jc w:val="both"/>
        <w:rPr>
          <w:rFonts w:ascii="David" w:hAnsi="David" w:cs="David"/>
          <w:sz w:val="24"/>
          <w:szCs w:val="24"/>
          <w:rtl/>
        </w:rPr>
      </w:pPr>
      <w:r w:rsidRPr="00323BF1">
        <w:rPr>
          <w:rFonts w:ascii="David" w:hAnsi="David" w:cs="David"/>
          <w:sz w:val="24"/>
          <w:szCs w:val="24"/>
          <w:rtl/>
        </w:rPr>
        <w:t>העבירות הינן פרטיקולאריות, בעוד הסייגים כלליים ולפיכך אין חזרה על הסייגים בכל עבירה.</w:t>
      </w:r>
    </w:p>
    <w:p w14:paraId="4866D654" w14:textId="15D124A7" w:rsidR="00323BF1" w:rsidRPr="00F74638" w:rsidRDefault="00323BF1" w:rsidP="00F74638">
      <w:pPr>
        <w:spacing w:line="240" w:lineRule="auto"/>
        <w:jc w:val="both"/>
        <w:rPr>
          <w:rFonts w:ascii="David" w:hAnsi="David" w:cs="David"/>
          <w:sz w:val="24"/>
          <w:szCs w:val="24"/>
          <w:rtl/>
        </w:rPr>
      </w:pPr>
      <w:r w:rsidRPr="00323BF1">
        <w:rPr>
          <w:rFonts w:ascii="David" w:hAnsi="David" w:cs="David"/>
          <w:sz w:val="24"/>
          <w:szCs w:val="24"/>
          <w:rtl/>
        </w:rPr>
        <w:t xml:space="preserve">הסייגים ממוקמים בחוק העונשין בסעיפים 34ו-כ. </w:t>
      </w:r>
    </w:p>
    <w:p w14:paraId="73A7F42C" w14:textId="2FCF8D27" w:rsidR="00323BF1" w:rsidRPr="00323BF1" w:rsidRDefault="00323BF1" w:rsidP="00323BF1">
      <w:pPr>
        <w:spacing w:line="240" w:lineRule="auto"/>
        <w:jc w:val="both"/>
        <w:rPr>
          <w:rFonts w:ascii="David" w:hAnsi="David" w:cs="David"/>
          <w:sz w:val="24"/>
          <w:szCs w:val="24"/>
        </w:rPr>
      </w:pPr>
      <w:r w:rsidRPr="00323BF1">
        <w:rPr>
          <w:rFonts w:ascii="David" w:hAnsi="David" w:cs="David"/>
          <w:sz w:val="24"/>
          <w:szCs w:val="24"/>
          <w:u w:val="single"/>
          <w:rtl/>
        </w:rPr>
        <w:t>דוגמה:</w:t>
      </w:r>
    </w:p>
    <w:p w14:paraId="0D4F1F7E" w14:textId="77777777" w:rsidR="00323BF1" w:rsidRPr="00323BF1" w:rsidRDefault="00323BF1" w:rsidP="00323BF1">
      <w:pPr>
        <w:spacing w:line="240" w:lineRule="auto"/>
        <w:jc w:val="both"/>
        <w:rPr>
          <w:rFonts w:ascii="David" w:hAnsi="David" w:cs="David"/>
          <w:sz w:val="24"/>
          <w:szCs w:val="24"/>
          <w:rtl/>
        </w:rPr>
      </w:pPr>
      <w:r w:rsidRPr="00323BF1">
        <w:rPr>
          <w:rFonts w:ascii="David" w:hAnsi="David" w:cs="David"/>
          <w:sz w:val="24"/>
          <w:szCs w:val="24"/>
          <w:rtl/>
        </w:rPr>
        <w:t xml:space="preserve">מעמידים לדין את יוסי בטענה שהרג את ראובן. </w:t>
      </w:r>
    </w:p>
    <w:p w14:paraId="2F77E0A4" w14:textId="77777777" w:rsidR="00323BF1" w:rsidRPr="00323BF1" w:rsidRDefault="00323BF1" w:rsidP="00323BF1">
      <w:pPr>
        <w:spacing w:line="240" w:lineRule="auto"/>
        <w:jc w:val="both"/>
        <w:rPr>
          <w:rFonts w:ascii="David" w:hAnsi="David" w:cs="David"/>
          <w:sz w:val="24"/>
          <w:szCs w:val="24"/>
          <w:rtl/>
        </w:rPr>
      </w:pPr>
      <w:r w:rsidRPr="00323BF1">
        <w:rPr>
          <w:rFonts w:ascii="David" w:hAnsi="David" w:cs="David"/>
          <w:sz w:val="24"/>
          <w:szCs w:val="24"/>
          <w:u w:val="single"/>
          <w:rtl/>
        </w:rPr>
        <w:t xml:space="preserve">לסנגור </w:t>
      </w:r>
      <w:r w:rsidRPr="00323BF1">
        <w:rPr>
          <w:rFonts w:ascii="David" w:hAnsi="David" w:cs="David"/>
          <w:b/>
          <w:bCs/>
          <w:sz w:val="24"/>
          <w:szCs w:val="24"/>
          <w:u w:val="single"/>
          <w:rtl/>
        </w:rPr>
        <w:t xml:space="preserve">טענות </w:t>
      </w:r>
      <w:r w:rsidRPr="00323BF1">
        <w:rPr>
          <w:rFonts w:ascii="David" w:hAnsi="David" w:cs="David"/>
          <w:sz w:val="24"/>
          <w:szCs w:val="24"/>
          <w:u w:val="single"/>
          <w:rtl/>
        </w:rPr>
        <w:t xml:space="preserve">שונות כגון: </w:t>
      </w:r>
    </w:p>
    <w:p w14:paraId="1FA376B1" w14:textId="5A7C70CF" w:rsidR="00F56CCC" w:rsidRPr="00F56CCC" w:rsidRDefault="00323BF1" w:rsidP="00323BF1">
      <w:pPr>
        <w:spacing w:line="240" w:lineRule="auto"/>
        <w:jc w:val="both"/>
        <w:rPr>
          <w:rFonts w:ascii="David" w:hAnsi="David" w:cs="David"/>
          <w:sz w:val="24"/>
          <w:szCs w:val="24"/>
          <w:rtl/>
        </w:rPr>
      </w:pPr>
      <w:r w:rsidRPr="00323BF1">
        <w:rPr>
          <w:rFonts w:ascii="David" w:hAnsi="David" w:cs="David"/>
          <w:sz w:val="24"/>
          <w:szCs w:val="24"/>
          <w:rtl/>
        </w:rPr>
        <w:t>ראובן בכלל חי; אמנם ראובן מת אבל לא אני הרגתי אותו; ראובן באמת מת ואני הרגתי אותו אבל הייתי במצב נפשי של פסיכוזה;</w:t>
      </w:r>
      <w:r w:rsidRPr="00323BF1">
        <w:rPr>
          <w:rFonts w:ascii="David" w:hAnsi="David" w:cs="David"/>
          <w:sz w:val="24"/>
          <w:szCs w:val="24"/>
          <w:lang w:val="arn-CL"/>
        </w:rPr>
        <w:t xml:space="preserve"> </w:t>
      </w:r>
      <w:r w:rsidRPr="00323BF1">
        <w:rPr>
          <w:rFonts w:ascii="David" w:hAnsi="David" w:cs="David"/>
          <w:sz w:val="24"/>
          <w:szCs w:val="24"/>
          <w:rtl/>
        </w:rPr>
        <w:t>הרגתי את ראובן אך מתוך הגנה עצמית; הרגתי את ראובן אבל בגלל שאיימו עליי.</w:t>
      </w:r>
    </w:p>
    <w:p w14:paraId="11F4790A" w14:textId="77777777" w:rsidR="00A81201" w:rsidRPr="00A81201" w:rsidRDefault="00A81201" w:rsidP="00A81201">
      <w:pPr>
        <w:spacing w:line="240" w:lineRule="auto"/>
        <w:jc w:val="both"/>
        <w:rPr>
          <w:rFonts w:ascii="David" w:hAnsi="David" w:cs="David"/>
          <w:sz w:val="24"/>
          <w:szCs w:val="24"/>
        </w:rPr>
      </w:pPr>
      <w:r w:rsidRPr="00A81201">
        <w:rPr>
          <w:rFonts w:ascii="David" w:hAnsi="David" w:cs="David"/>
          <w:sz w:val="24"/>
          <w:szCs w:val="24"/>
          <w:u w:val="single"/>
          <w:rtl/>
        </w:rPr>
        <w:t xml:space="preserve">מבחינה משפטית, הטענות הן: </w:t>
      </w:r>
    </w:p>
    <w:p w14:paraId="6AD4257C" w14:textId="77777777" w:rsidR="00A81201" w:rsidRPr="00A81201" w:rsidRDefault="00A81201" w:rsidP="00717B36">
      <w:pPr>
        <w:numPr>
          <w:ilvl w:val="0"/>
          <w:numId w:val="91"/>
        </w:numPr>
        <w:spacing w:line="240" w:lineRule="auto"/>
        <w:jc w:val="both"/>
        <w:rPr>
          <w:rFonts w:ascii="David" w:hAnsi="David" w:cs="David"/>
          <w:sz w:val="24"/>
          <w:szCs w:val="24"/>
          <w:rtl/>
        </w:rPr>
      </w:pPr>
      <w:r w:rsidRPr="00A81201">
        <w:rPr>
          <w:rFonts w:ascii="David" w:hAnsi="David" w:cs="David"/>
          <w:sz w:val="24"/>
          <w:szCs w:val="24"/>
          <w:rtl/>
        </w:rPr>
        <w:t xml:space="preserve">היסוד העובדתי של העבירה לא התקיים (הכחשת </w:t>
      </w:r>
      <w:proofErr w:type="spellStart"/>
      <w:r w:rsidRPr="00A81201">
        <w:rPr>
          <w:rFonts w:ascii="David" w:hAnsi="David" w:cs="David"/>
          <w:sz w:val="24"/>
          <w:szCs w:val="24"/>
          <w:rtl/>
        </w:rPr>
        <w:t>יס"ע</w:t>
      </w:r>
      <w:proofErr w:type="spellEnd"/>
      <w:r w:rsidRPr="00A81201">
        <w:rPr>
          <w:rFonts w:ascii="David" w:hAnsi="David" w:cs="David"/>
          <w:sz w:val="24"/>
          <w:szCs w:val="24"/>
          <w:rtl/>
        </w:rPr>
        <w:t xml:space="preserve">)- "לא עברתי על עבירה </w:t>
      </w:r>
      <w:r w:rsidRPr="00A81201">
        <w:rPr>
          <w:rFonts w:ascii="David" w:hAnsi="David" w:cs="David"/>
          <w:sz w:val="24"/>
          <w:szCs w:val="24"/>
          <w:lang w:val="arn-CL"/>
        </w:rPr>
        <w:t xml:space="preserve">X  </w:t>
      </w:r>
      <w:r w:rsidRPr="00A81201">
        <w:rPr>
          <w:rFonts w:ascii="David" w:hAnsi="David" w:cs="David"/>
          <w:sz w:val="24"/>
          <w:szCs w:val="24"/>
          <w:rtl/>
        </w:rPr>
        <w:t xml:space="preserve"> אלא על עבירה </w:t>
      </w:r>
      <w:r w:rsidRPr="00A81201">
        <w:rPr>
          <w:rFonts w:ascii="David" w:hAnsi="David" w:cs="David"/>
          <w:sz w:val="24"/>
          <w:szCs w:val="24"/>
        </w:rPr>
        <w:t>y</w:t>
      </w:r>
      <w:r w:rsidRPr="00A81201">
        <w:rPr>
          <w:rFonts w:ascii="David" w:hAnsi="David" w:cs="David"/>
          <w:sz w:val="24"/>
          <w:szCs w:val="24"/>
          <w:lang w:val="arn-CL"/>
        </w:rPr>
        <w:t>.</w:t>
      </w:r>
      <w:r w:rsidRPr="00A81201">
        <w:rPr>
          <w:rFonts w:ascii="David" w:hAnsi="David" w:cs="David"/>
          <w:sz w:val="24"/>
          <w:szCs w:val="24"/>
          <w:rtl/>
        </w:rPr>
        <w:t>"</w:t>
      </w:r>
    </w:p>
    <w:p w14:paraId="67AEF05E" w14:textId="77777777" w:rsidR="00A81201" w:rsidRPr="00A81201" w:rsidRDefault="00A81201" w:rsidP="00717B36">
      <w:pPr>
        <w:numPr>
          <w:ilvl w:val="0"/>
          <w:numId w:val="91"/>
        </w:numPr>
        <w:spacing w:line="240" w:lineRule="auto"/>
        <w:jc w:val="both"/>
        <w:rPr>
          <w:rFonts w:ascii="David" w:hAnsi="David" w:cs="David"/>
          <w:sz w:val="24"/>
          <w:szCs w:val="24"/>
          <w:rtl/>
        </w:rPr>
      </w:pPr>
      <w:r w:rsidRPr="00A81201">
        <w:rPr>
          <w:rFonts w:ascii="David" w:hAnsi="David" w:cs="David"/>
          <w:sz w:val="24"/>
          <w:szCs w:val="24"/>
          <w:rtl/>
        </w:rPr>
        <w:t xml:space="preserve">אני  קטין / פסול / חולה נפש- תנאים מוקדמים להחלת אחריות פלילית- </w:t>
      </w:r>
    </w:p>
    <w:p w14:paraId="3D483CC3" w14:textId="77777777" w:rsidR="00A81201" w:rsidRPr="00A81201" w:rsidRDefault="00A81201" w:rsidP="00717B36">
      <w:pPr>
        <w:numPr>
          <w:ilvl w:val="0"/>
          <w:numId w:val="91"/>
        </w:numPr>
        <w:spacing w:line="240" w:lineRule="auto"/>
        <w:jc w:val="both"/>
        <w:rPr>
          <w:rFonts w:ascii="David" w:hAnsi="David" w:cs="David"/>
          <w:sz w:val="24"/>
          <w:szCs w:val="24"/>
          <w:rtl/>
        </w:rPr>
      </w:pPr>
      <w:r w:rsidRPr="00A81201">
        <w:rPr>
          <w:rFonts w:ascii="David" w:hAnsi="David" w:cs="David"/>
          <w:sz w:val="24"/>
          <w:szCs w:val="24"/>
          <w:rtl/>
        </w:rPr>
        <w:t xml:space="preserve">הרגתי כי איימו עליי - </w:t>
      </w:r>
      <w:r w:rsidRPr="00A81201">
        <w:rPr>
          <w:rFonts w:ascii="David" w:hAnsi="David" w:cs="David"/>
          <w:b/>
          <w:bCs/>
          <w:sz w:val="24"/>
          <w:szCs w:val="24"/>
          <w:rtl/>
        </w:rPr>
        <w:t xml:space="preserve">צורך, הגנה, כורח – </w:t>
      </w:r>
    </w:p>
    <w:p w14:paraId="174FCCEC" w14:textId="77777777" w:rsidR="00A81201" w:rsidRPr="00A81201" w:rsidRDefault="00A81201" w:rsidP="00A81201">
      <w:pPr>
        <w:spacing w:line="240" w:lineRule="auto"/>
        <w:jc w:val="both"/>
        <w:rPr>
          <w:rFonts w:ascii="David" w:hAnsi="David" w:cs="David"/>
          <w:sz w:val="24"/>
          <w:szCs w:val="24"/>
          <w:rtl/>
        </w:rPr>
      </w:pPr>
      <w:r w:rsidRPr="00A81201">
        <w:rPr>
          <w:rFonts w:ascii="David" w:hAnsi="David" w:cs="David"/>
          <w:b/>
          <w:bCs/>
          <w:sz w:val="24"/>
          <w:szCs w:val="24"/>
          <w:u w:val="single"/>
          <w:rtl/>
        </w:rPr>
        <w:t xml:space="preserve">אלו סייגים, טענות שאינן מכחישות את יסוד העבירה. </w:t>
      </w:r>
    </w:p>
    <w:p w14:paraId="64643ED2" w14:textId="77777777" w:rsidR="00FE5525" w:rsidRDefault="00FE5525" w:rsidP="00FE5525">
      <w:pPr>
        <w:spacing w:line="240" w:lineRule="auto"/>
        <w:jc w:val="both"/>
        <w:rPr>
          <w:rFonts w:ascii="David" w:hAnsi="David" w:cs="David"/>
          <w:b/>
          <w:bCs/>
          <w:sz w:val="24"/>
          <w:szCs w:val="24"/>
          <w:u w:val="single"/>
          <w:rtl/>
        </w:rPr>
      </w:pPr>
    </w:p>
    <w:p w14:paraId="369D115D" w14:textId="2C02041B" w:rsidR="00FE5525" w:rsidRPr="00FE5525" w:rsidRDefault="00FE5525" w:rsidP="00FE5525">
      <w:pPr>
        <w:spacing w:line="240" w:lineRule="auto"/>
        <w:jc w:val="both"/>
        <w:rPr>
          <w:rFonts w:ascii="David" w:hAnsi="David" w:cs="David"/>
          <w:sz w:val="24"/>
          <w:szCs w:val="24"/>
        </w:rPr>
      </w:pPr>
      <w:r w:rsidRPr="00FE5525">
        <w:rPr>
          <w:rFonts w:ascii="David" w:hAnsi="David" w:cs="David"/>
          <w:b/>
          <w:bCs/>
          <w:sz w:val="24"/>
          <w:szCs w:val="24"/>
          <w:u w:val="single"/>
          <w:rtl/>
        </w:rPr>
        <w:t>מה ההבדל בין הגנה לסייג?</w:t>
      </w:r>
    </w:p>
    <w:p w14:paraId="72A97466" w14:textId="74CAF546" w:rsidR="00FE5525" w:rsidRPr="00FE5525" w:rsidRDefault="00FE5525" w:rsidP="00FE5525">
      <w:pPr>
        <w:spacing w:line="240" w:lineRule="auto"/>
        <w:jc w:val="both"/>
        <w:rPr>
          <w:rFonts w:ascii="David" w:hAnsi="David" w:cs="David"/>
          <w:sz w:val="24"/>
          <w:szCs w:val="24"/>
          <w:rtl/>
        </w:rPr>
      </w:pPr>
      <w:r w:rsidRPr="00FE5525">
        <w:rPr>
          <w:rFonts w:ascii="David" w:hAnsi="David" w:cs="David"/>
          <w:sz w:val="24"/>
          <w:szCs w:val="24"/>
          <w:rtl/>
        </w:rPr>
        <w:t xml:space="preserve">בשפת הביטוי, לרוב מדובר באותם דברים. הסייג משמש כהגנה. מבחינה משפטית – מושגים שונים. </w:t>
      </w:r>
    </w:p>
    <w:p w14:paraId="69E36576" w14:textId="058AC6ED" w:rsidR="00FE5525" w:rsidRPr="00FE5525" w:rsidRDefault="00FE5525" w:rsidP="00FE5525">
      <w:pPr>
        <w:spacing w:line="240" w:lineRule="auto"/>
        <w:jc w:val="both"/>
        <w:rPr>
          <w:rFonts w:ascii="David" w:hAnsi="David" w:cs="David"/>
          <w:sz w:val="24"/>
          <w:szCs w:val="24"/>
          <w:rtl/>
        </w:rPr>
      </w:pPr>
      <w:r w:rsidRPr="00FE5525">
        <w:rPr>
          <w:rFonts w:ascii="David" w:hAnsi="David" w:cs="David"/>
          <w:b/>
          <w:bCs/>
          <w:sz w:val="24"/>
          <w:szCs w:val="24"/>
          <w:rtl/>
        </w:rPr>
        <w:t>הגנה מושג רחב יותר ("לא ביצעתי כלל את העבירה", "לא הייתי בזירה")</w:t>
      </w:r>
      <w:r>
        <w:rPr>
          <w:rFonts w:ascii="David" w:hAnsi="David" w:cs="David" w:hint="cs"/>
          <w:sz w:val="24"/>
          <w:szCs w:val="24"/>
          <w:rtl/>
        </w:rPr>
        <w:t>.</w:t>
      </w:r>
    </w:p>
    <w:p w14:paraId="62B4EAEF" w14:textId="41FC425D" w:rsidR="00FE5525" w:rsidRPr="00FE5525" w:rsidRDefault="00FE5525" w:rsidP="00FE5525">
      <w:pPr>
        <w:spacing w:line="240" w:lineRule="auto"/>
        <w:jc w:val="both"/>
        <w:rPr>
          <w:rFonts w:ascii="David" w:hAnsi="David" w:cs="David"/>
          <w:sz w:val="24"/>
          <w:szCs w:val="24"/>
          <w:rtl/>
        </w:rPr>
      </w:pPr>
      <w:r w:rsidRPr="00FE5525">
        <w:rPr>
          <w:rFonts w:ascii="David" w:hAnsi="David" w:cs="David"/>
          <w:sz w:val="24"/>
          <w:szCs w:val="24"/>
          <w:u w:val="single"/>
          <w:rtl/>
        </w:rPr>
        <w:t>האבחנה:</w:t>
      </w:r>
      <w:r>
        <w:rPr>
          <w:rFonts w:ascii="David" w:hAnsi="David" w:cs="David" w:hint="cs"/>
          <w:sz w:val="24"/>
          <w:szCs w:val="24"/>
          <w:rtl/>
        </w:rPr>
        <w:t xml:space="preserve"> </w:t>
      </w:r>
      <w:r w:rsidRPr="00FE5525">
        <w:rPr>
          <w:rFonts w:ascii="David" w:hAnsi="David" w:cs="David"/>
          <w:sz w:val="24"/>
          <w:szCs w:val="24"/>
          <w:rtl/>
        </w:rPr>
        <w:t xml:space="preserve">הגנה – טענות שמבקשות לקעקע את יסודות העבירה ומבקשות להגיד כי יסודות </w:t>
      </w:r>
      <w:r w:rsidRPr="00FE5525">
        <w:rPr>
          <w:rFonts w:ascii="David" w:hAnsi="David" w:cs="David"/>
          <w:b/>
          <w:bCs/>
          <w:sz w:val="24"/>
          <w:szCs w:val="24"/>
          <w:rtl/>
        </w:rPr>
        <w:t>העבירה לא התקיימו. [למשל, אליבי].</w:t>
      </w:r>
    </w:p>
    <w:p w14:paraId="737C4C84" w14:textId="50FC1FB9" w:rsidR="004D3620" w:rsidRDefault="00321AA2" w:rsidP="00CA0212">
      <w:pPr>
        <w:spacing w:line="240" w:lineRule="auto"/>
        <w:jc w:val="both"/>
        <w:rPr>
          <w:rFonts w:ascii="David" w:hAnsi="David" w:cs="David"/>
          <w:sz w:val="24"/>
          <w:szCs w:val="24"/>
          <w:rtl/>
        </w:rPr>
      </w:pPr>
      <w:r w:rsidRPr="00321AA2">
        <w:rPr>
          <w:rFonts w:ascii="David" w:hAnsi="David" w:cs="David"/>
          <w:sz w:val="24"/>
          <w:szCs w:val="24"/>
          <w:highlight w:val="yellow"/>
          <w:rtl/>
        </w:rPr>
        <w:t xml:space="preserve">הגנה עצמית היא סייג מסוג </w:t>
      </w:r>
      <w:r w:rsidRPr="00321AA2">
        <w:rPr>
          <w:rFonts w:ascii="David" w:hAnsi="David" w:cs="David"/>
          <w:b/>
          <w:bCs/>
          <w:sz w:val="24"/>
          <w:szCs w:val="24"/>
          <w:highlight w:val="yellow"/>
          <w:u w:val="single"/>
          <w:rtl/>
        </w:rPr>
        <w:t>"הצדק"</w:t>
      </w:r>
      <w:r>
        <w:rPr>
          <w:rFonts w:ascii="David" w:hAnsi="David" w:cs="David" w:hint="cs"/>
          <w:b/>
          <w:bCs/>
          <w:sz w:val="24"/>
          <w:szCs w:val="24"/>
          <w:u w:val="single"/>
          <w:rtl/>
        </w:rPr>
        <w:t xml:space="preserve">. </w:t>
      </w:r>
      <w:r>
        <w:rPr>
          <w:rFonts w:ascii="David" w:hAnsi="David" w:cs="David" w:hint="cs"/>
          <w:sz w:val="24"/>
          <w:szCs w:val="24"/>
          <w:rtl/>
        </w:rPr>
        <w:t xml:space="preserve"> </w:t>
      </w:r>
      <w:r w:rsidRPr="00321AA2">
        <w:rPr>
          <w:rFonts w:ascii="David" w:hAnsi="David" w:cs="David"/>
          <w:sz w:val="24"/>
          <w:szCs w:val="24"/>
          <w:rtl/>
        </w:rPr>
        <w:t>הצדק -  על אף היו המעשה עבירה פלילית – מוצדק היה לעשותו.</w:t>
      </w:r>
      <w:r>
        <w:rPr>
          <w:rFonts w:ascii="David" w:hAnsi="David" w:cs="David" w:hint="cs"/>
          <w:sz w:val="24"/>
          <w:szCs w:val="24"/>
          <w:rtl/>
        </w:rPr>
        <w:t xml:space="preserve"> </w:t>
      </w:r>
      <w:r w:rsidR="004D3620">
        <w:rPr>
          <w:rFonts w:ascii="David" w:hAnsi="David" w:cs="David" w:hint="cs"/>
          <w:sz w:val="24"/>
          <w:szCs w:val="24"/>
          <w:rtl/>
        </w:rPr>
        <w:t xml:space="preserve">למשל : </w:t>
      </w:r>
      <w:r w:rsidR="00CA0212" w:rsidRPr="00CA0212">
        <w:rPr>
          <w:rFonts w:ascii="David" w:hAnsi="David" w:cs="David"/>
          <w:b/>
          <w:bCs/>
          <w:sz w:val="24"/>
          <w:szCs w:val="24"/>
          <w:rtl/>
        </w:rPr>
        <w:t>הגנה עצמית, הגנת הבית</w:t>
      </w:r>
      <w:r w:rsidR="00CA0212">
        <w:rPr>
          <w:rFonts w:ascii="David" w:hAnsi="David" w:cs="David" w:hint="cs"/>
          <w:b/>
          <w:bCs/>
          <w:sz w:val="24"/>
          <w:szCs w:val="24"/>
          <w:rtl/>
        </w:rPr>
        <w:t>(פריצה לבית ומישהו מנסה לגנוב לי את האוטו, יריתי עליו אך החוק קובע שזו הייתה פעולה מוצדקת)</w:t>
      </w:r>
      <w:r w:rsidR="00CA0212" w:rsidRPr="00CA0212">
        <w:rPr>
          <w:rFonts w:ascii="David" w:hAnsi="David" w:cs="David"/>
          <w:b/>
          <w:bCs/>
          <w:sz w:val="24"/>
          <w:szCs w:val="24"/>
          <w:rtl/>
        </w:rPr>
        <w:t>, צורך, כורח, צידוק</w:t>
      </w:r>
      <w:r w:rsidR="00CA0212">
        <w:rPr>
          <w:rFonts w:ascii="David" w:hAnsi="David" w:cs="David"/>
          <w:sz w:val="24"/>
          <w:szCs w:val="24"/>
          <w:rtl/>
        </w:rPr>
        <w:t xml:space="preserve"> </w:t>
      </w:r>
      <w:r w:rsidR="004D3620">
        <w:rPr>
          <w:rFonts w:ascii="David" w:hAnsi="David" w:cs="David"/>
          <w:sz w:val="24"/>
          <w:szCs w:val="24"/>
          <w:rtl/>
        </w:rPr>
        <w:t>–</w:t>
      </w:r>
      <w:r w:rsidR="004D3620">
        <w:rPr>
          <w:rFonts w:ascii="David" w:hAnsi="David" w:cs="David" w:hint="cs"/>
          <w:sz w:val="24"/>
          <w:szCs w:val="24"/>
          <w:rtl/>
        </w:rPr>
        <w:t xml:space="preserve"> לירות על מישהו שמאיים עליי ברצח לפני שהוא רוצח אותי.</w:t>
      </w:r>
      <w:r w:rsidR="00CA0212">
        <w:rPr>
          <w:rFonts w:ascii="David" w:hAnsi="David" w:cs="David" w:hint="cs"/>
          <w:sz w:val="24"/>
          <w:szCs w:val="24"/>
          <w:rtl/>
        </w:rPr>
        <w:t xml:space="preserve"> </w:t>
      </w:r>
      <w:r w:rsidR="00CA0212" w:rsidRPr="00CA0212">
        <w:rPr>
          <w:rFonts w:ascii="David" w:hAnsi="David" w:cs="David"/>
          <w:sz w:val="24"/>
          <w:szCs w:val="24"/>
          <w:rtl/>
        </w:rPr>
        <w:t>המעשה עצמו בהינתן שאר הנסיבות אינו פוגע בערכי חברה. "מוצדק היה לעשות זאת".</w:t>
      </w:r>
    </w:p>
    <w:p w14:paraId="7F5B91EE" w14:textId="702AB053" w:rsidR="00CA0212" w:rsidRPr="00CA0212" w:rsidRDefault="00321AA2" w:rsidP="00CA0212">
      <w:pPr>
        <w:spacing w:line="240" w:lineRule="auto"/>
        <w:jc w:val="both"/>
        <w:rPr>
          <w:rFonts w:ascii="David" w:hAnsi="David" w:cs="David"/>
          <w:sz w:val="24"/>
          <w:szCs w:val="24"/>
          <w:rtl/>
        </w:rPr>
      </w:pPr>
      <w:r w:rsidRPr="00321AA2">
        <w:rPr>
          <w:rFonts w:ascii="David" w:hAnsi="David" w:cs="David"/>
          <w:sz w:val="24"/>
          <w:szCs w:val="24"/>
          <w:rtl/>
        </w:rPr>
        <w:t>לעומת זאת, קיימים סייגים המכונים "</w:t>
      </w:r>
      <w:r w:rsidRPr="00321AA2">
        <w:rPr>
          <w:rFonts w:ascii="David" w:hAnsi="David" w:cs="David"/>
          <w:sz w:val="24"/>
          <w:szCs w:val="24"/>
          <w:u w:val="single"/>
          <w:rtl/>
        </w:rPr>
        <w:t xml:space="preserve">פטור" </w:t>
      </w:r>
      <w:r w:rsidRPr="00321AA2">
        <w:rPr>
          <w:rFonts w:ascii="David" w:hAnsi="David" w:cs="David"/>
          <w:sz w:val="24"/>
          <w:szCs w:val="24"/>
          <w:rtl/>
        </w:rPr>
        <w:t xml:space="preserve">– מצבים בהם האירוע הפלילי נכפה על הפרט בשל נסיבות הקשורות בפרט [לדוגמה: </w:t>
      </w:r>
      <w:r w:rsidR="00CA0212" w:rsidRPr="00CA0212">
        <w:rPr>
          <w:rFonts w:ascii="David" w:hAnsi="David" w:cs="David"/>
          <w:b/>
          <w:bCs/>
          <w:sz w:val="24"/>
          <w:szCs w:val="24"/>
          <w:rtl/>
        </w:rPr>
        <w:t>קטינות, העדר שליטה</w:t>
      </w:r>
      <w:r w:rsidR="00CA0212">
        <w:rPr>
          <w:rFonts w:ascii="David" w:hAnsi="David" w:cs="David" w:hint="cs"/>
          <w:b/>
          <w:bCs/>
          <w:sz w:val="24"/>
          <w:szCs w:val="24"/>
          <w:rtl/>
        </w:rPr>
        <w:t>(מישהו עשה תאונת דרכים בעקבות התקף אפילפסיה)</w:t>
      </w:r>
      <w:r w:rsidR="00CA0212" w:rsidRPr="00CA0212">
        <w:rPr>
          <w:rFonts w:ascii="David" w:hAnsi="David" w:cs="David"/>
          <w:b/>
          <w:bCs/>
          <w:sz w:val="24"/>
          <w:szCs w:val="24"/>
          <w:rtl/>
        </w:rPr>
        <w:t>, אי שפיות הדעת, שכרות, טעות משפטית</w:t>
      </w:r>
      <w:r w:rsidRPr="00321AA2">
        <w:rPr>
          <w:rFonts w:ascii="David" w:hAnsi="David" w:cs="David"/>
          <w:sz w:val="24"/>
          <w:szCs w:val="24"/>
          <w:rtl/>
        </w:rPr>
        <w:t>]</w:t>
      </w:r>
      <w:r>
        <w:rPr>
          <w:rFonts w:ascii="David" w:hAnsi="David" w:cs="David" w:hint="cs"/>
          <w:sz w:val="24"/>
          <w:szCs w:val="24"/>
          <w:rtl/>
        </w:rPr>
        <w:t xml:space="preserve">. </w:t>
      </w:r>
      <w:r w:rsidRPr="00321AA2">
        <w:rPr>
          <w:rFonts w:ascii="David" w:hAnsi="David" w:cs="David"/>
          <w:sz w:val="24"/>
          <w:szCs w:val="24"/>
          <w:rtl/>
        </w:rPr>
        <w:t>ההבחנה חשובה לרוב באחריות שותפים [נדיר]</w:t>
      </w:r>
      <w:r>
        <w:rPr>
          <w:rFonts w:ascii="David" w:hAnsi="David" w:cs="David" w:hint="cs"/>
          <w:sz w:val="24"/>
          <w:szCs w:val="24"/>
          <w:rtl/>
        </w:rPr>
        <w:t>.</w:t>
      </w:r>
      <w:r w:rsidR="00CA0212">
        <w:rPr>
          <w:rFonts w:ascii="David" w:hAnsi="David" w:cs="David" w:hint="cs"/>
          <w:sz w:val="24"/>
          <w:szCs w:val="24"/>
          <w:rtl/>
        </w:rPr>
        <w:t xml:space="preserve"> </w:t>
      </w:r>
      <w:r w:rsidR="00CA0212" w:rsidRPr="00CA0212">
        <w:rPr>
          <w:rFonts w:ascii="David" w:hAnsi="David" w:cs="David"/>
          <w:sz w:val="24"/>
          <w:szCs w:val="24"/>
          <w:rtl/>
        </w:rPr>
        <w:t>יש פגיעה בערכים המוגנים, אבל מבחינת אחריות לא ראוי לראותך כבעל אחריות. מדובר במצב שהמעשה עצמו אינו ראוי ויש בו נזק.</w:t>
      </w:r>
    </w:p>
    <w:p w14:paraId="07961DCB" w14:textId="5DC76F17" w:rsidR="00B536D4" w:rsidRDefault="00CA0212" w:rsidP="00B536D4">
      <w:pPr>
        <w:spacing w:line="240" w:lineRule="auto"/>
        <w:jc w:val="both"/>
        <w:rPr>
          <w:rFonts w:ascii="David" w:hAnsi="David" w:cs="David"/>
          <w:rtl/>
        </w:rPr>
      </w:pPr>
      <w:r w:rsidRPr="00CA0212">
        <w:rPr>
          <w:rFonts w:ascii="David" w:hAnsi="David" w:cs="David"/>
          <w:sz w:val="24"/>
          <w:szCs w:val="24"/>
          <w:u w:val="single"/>
          <w:rtl/>
        </w:rPr>
        <w:t xml:space="preserve">בפועל – אין משמעות רבה בחוק הישראלי. </w:t>
      </w:r>
      <w:r w:rsidR="00B536D4" w:rsidRPr="00B536D4">
        <w:rPr>
          <w:rFonts w:ascii="David" w:hAnsi="David" w:cs="David"/>
          <w:sz w:val="24"/>
          <w:szCs w:val="24"/>
          <w:rtl/>
        </w:rPr>
        <w:t>ההשפעה היא בעיקר במדינות אירופה.</w:t>
      </w:r>
      <w:r w:rsidR="00B536D4" w:rsidRPr="00B536D4">
        <w:rPr>
          <w:rFonts w:ascii="David" w:hAnsi="David" w:cs="David" w:hint="cs"/>
          <w:rtl/>
        </w:rPr>
        <w:t xml:space="preserve"> </w:t>
      </w:r>
      <w:r w:rsidR="00B536D4" w:rsidRPr="00B536D4">
        <w:rPr>
          <w:rFonts w:ascii="David" w:hAnsi="David" w:cs="David"/>
          <w:sz w:val="24"/>
          <w:szCs w:val="24"/>
          <w:rtl/>
        </w:rPr>
        <w:t>יש היררכיה בין הפטורים/</w:t>
      </w:r>
      <w:proofErr w:type="spellStart"/>
      <w:r w:rsidR="00B536D4" w:rsidRPr="00B536D4">
        <w:rPr>
          <w:rFonts w:ascii="David" w:hAnsi="David" w:cs="David"/>
          <w:sz w:val="24"/>
          <w:szCs w:val="24"/>
          <w:rtl/>
        </w:rPr>
        <w:t>הצדקים</w:t>
      </w:r>
      <w:proofErr w:type="spellEnd"/>
      <w:r w:rsidR="00B536D4" w:rsidRPr="00B536D4">
        <w:rPr>
          <w:rFonts w:ascii="David" w:hAnsi="David" w:cs="David"/>
          <w:sz w:val="24"/>
          <w:szCs w:val="24"/>
          <w:rtl/>
        </w:rPr>
        <w:t>.</w:t>
      </w:r>
      <w:r w:rsidR="00B536D4" w:rsidRPr="00B536D4">
        <w:rPr>
          <w:rFonts w:ascii="David" w:hAnsi="David" w:cs="David" w:hint="cs"/>
          <w:rtl/>
        </w:rPr>
        <w:t xml:space="preserve"> </w:t>
      </w:r>
      <w:r w:rsidR="00B536D4" w:rsidRPr="00B536D4">
        <w:rPr>
          <w:rFonts w:ascii="David" w:hAnsi="David" w:cs="David"/>
          <w:sz w:val="24"/>
          <w:szCs w:val="24"/>
          <w:rtl/>
        </w:rPr>
        <w:t>בגרמניה/צרפת – אפשר להטיל סנקציות בגין מעשים פסולים אך חסרי אשמה (ללא הרשעה).</w:t>
      </w:r>
    </w:p>
    <w:p w14:paraId="4A527CF4" w14:textId="77777777" w:rsidR="006E138D" w:rsidRPr="006E138D" w:rsidRDefault="006E138D" w:rsidP="006E138D">
      <w:pPr>
        <w:spacing w:line="240" w:lineRule="auto"/>
        <w:jc w:val="both"/>
        <w:rPr>
          <w:rFonts w:ascii="David" w:hAnsi="David" w:cs="David"/>
          <w:sz w:val="24"/>
          <w:szCs w:val="24"/>
        </w:rPr>
      </w:pPr>
      <w:r w:rsidRPr="006E138D">
        <w:rPr>
          <w:rFonts w:ascii="David" w:hAnsi="David" w:cs="David"/>
          <w:sz w:val="24"/>
          <w:szCs w:val="24"/>
          <w:highlight w:val="yellow"/>
          <w:u w:val="single"/>
          <w:rtl/>
        </w:rPr>
        <w:t>הגנת העדר שליטה</w:t>
      </w:r>
    </w:p>
    <w:p w14:paraId="599078A7" w14:textId="77777777" w:rsidR="006E138D" w:rsidRPr="006E138D" w:rsidRDefault="006E138D" w:rsidP="006E138D">
      <w:pPr>
        <w:spacing w:line="240" w:lineRule="auto"/>
        <w:jc w:val="both"/>
        <w:rPr>
          <w:rFonts w:ascii="David" w:hAnsi="David" w:cs="David"/>
          <w:sz w:val="24"/>
          <w:szCs w:val="24"/>
          <w:rtl/>
        </w:rPr>
      </w:pPr>
      <w:r w:rsidRPr="006E138D">
        <w:rPr>
          <w:rFonts w:ascii="David" w:hAnsi="David" w:cs="David"/>
          <w:sz w:val="24"/>
          <w:szCs w:val="24"/>
          <w:rtl/>
        </w:rPr>
        <w:t>אדם לא יישא באחריות פלילית למעשה שעשה במקום שלא היה בידו לבחור אלטרנטיבות.</w:t>
      </w:r>
    </w:p>
    <w:p w14:paraId="16717A9C" w14:textId="2E838952" w:rsidR="006E138D" w:rsidRPr="006E138D" w:rsidRDefault="006E138D" w:rsidP="006E138D">
      <w:pPr>
        <w:spacing w:line="240" w:lineRule="auto"/>
        <w:jc w:val="both"/>
        <w:rPr>
          <w:rFonts w:ascii="David" w:hAnsi="David" w:cs="David"/>
          <w:sz w:val="24"/>
          <w:szCs w:val="24"/>
          <w:rtl/>
        </w:rPr>
      </w:pPr>
      <w:r w:rsidRPr="006E138D">
        <w:rPr>
          <w:rFonts w:ascii="David" w:hAnsi="David" w:cs="David"/>
          <w:sz w:val="24"/>
          <w:szCs w:val="24"/>
          <w:rtl/>
        </w:rPr>
        <w:t>למשל</w:t>
      </w:r>
      <w:r>
        <w:rPr>
          <w:rFonts w:ascii="David" w:hAnsi="David" w:cs="David" w:hint="cs"/>
          <w:sz w:val="24"/>
          <w:szCs w:val="24"/>
          <w:rtl/>
        </w:rPr>
        <w:t>:</w:t>
      </w:r>
      <w:r w:rsidRPr="006E138D">
        <w:rPr>
          <w:rFonts w:ascii="David" w:hAnsi="David" w:cs="David"/>
          <w:sz w:val="24"/>
          <w:szCs w:val="24"/>
          <w:rtl/>
        </w:rPr>
        <w:t xml:space="preserve"> א' רצח את ב' אבל הוא היה באמצע תגובה רפלקטורית או עוויתית, בשעת שינה, או במצב של אוטומטיזם או של היפנוזה (סעיף 34ז לחוק העונשין).</w:t>
      </w:r>
      <w:r w:rsidR="00FD30D1">
        <w:rPr>
          <w:rFonts w:ascii="David" w:hAnsi="David" w:cs="David" w:hint="cs"/>
          <w:sz w:val="24"/>
          <w:szCs w:val="24"/>
          <w:rtl/>
        </w:rPr>
        <w:t xml:space="preserve"> הכלל הזה אומר: נכון שהעבירה הזו בוצעה אך היא בוצעה בעקבות היעדר שליטה.</w:t>
      </w:r>
    </w:p>
    <w:p w14:paraId="00D55798" w14:textId="5E2DA606" w:rsidR="002E11F1" w:rsidRPr="009763B8" w:rsidRDefault="00A80478" w:rsidP="009763B8">
      <w:pPr>
        <w:spacing w:line="240" w:lineRule="auto"/>
        <w:jc w:val="both"/>
        <w:rPr>
          <w:rFonts w:ascii="David" w:hAnsi="David" w:cs="David"/>
          <w:sz w:val="24"/>
          <w:szCs w:val="24"/>
          <w:rtl/>
        </w:rPr>
      </w:pPr>
      <w:r w:rsidRPr="00A80478">
        <w:rPr>
          <w:rFonts w:ascii="David" w:hAnsi="David" w:cs="David"/>
          <w:sz w:val="24"/>
          <w:szCs w:val="24"/>
          <w:u w:val="single"/>
          <w:rtl/>
        </w:rPr>
        <w:t>דוג</w:t>
      </w:r>
      <w:r>
        <w:rPr>
          <w:rFonts w:ascii="David" w:hAnsi="David" w:cs="David" w:hint="cs"/>
          <w:sz w:val="24"/>
          <w:szCs w:val="24"/>
          <w:u w:val="single"/>
          <w:rtl/>
        </w:rPr>
        <w:t>מאות</w:t>
      </w:r>
      <w:r w:rsidRPr="00A80478">
        <w:rPr>
          <w:rFonts w:ascii="David" w:hAnsi="David" w:cs="David"/>
          <w:sz w:val="24"/>
          <w:szCs w:val="24"/>
          <w:u w:val="single"/>
          <w:rtl/>
        </w:rPr>
        <w:t xml:space="preserve">: </w:t>
      </w:r>
      <w:proofErr w:type="spellStart"/>
      <w:r w:rsidRPr="00A80478">
        <w:rPr>
          <w:rFonts w:ascii="David" w:hAnsi="David" w:cs="David"/>
          <w:sz w:val="24"/>
          <w:szCs w:val="24"/>
          <w:rtl/>
        </w:rPr>
        <w:t>עוותיות</w:t>
      </w:r>
      <w:proofErr w:type="spellEnd"/>
      <w:r w:rsidRPr="00A80478">
        <w:rPr>
          <w:rFonts w:ascii="David" w:hAnsi="David" w:cs="David"/>
          <w:sz w:val="24"/>
          <w:szCs w:val="24"/>
          <w:rtl/>
        </w:rPr>
        <w:t xml:space="preserve"> כתוצאה מהתקף אפילפטי</w:t>
      </w:r>
      <w:r w:rsidRPr="00A80478">
        <w:rPr>
          <w:rFonts w:ascii="David" w:hAnsi="David" w:cs="David" w:hint="cs"/>
          <w:sz w:val="24"/>
          <w:szCs w:val="24"/>
          <w:rtl/>
        </w:rPr>
        <w:t>,</w:t>
      </w:r>
      <w:r>
        <w:rPr>
          <w:rFonts w:ascii="David" w:hAnsi="David" w:cs="David" w:hint="cs"/>
          <w:sz w:val="24"/>
          <w:szCs w:val="24"/>
          <w:rtl/>
        </w:rPr>
        <w:t xml:space="preserve"> </w:t>
      </w:r>
      <w:proofErr w:type="spellStart"/>
      <w:r w:rsidRPr="00A80478">
        <w:rPr>
          <w:rFonts w:ascii="David" w:hAnsi="David" w:cs="David"/>
          <w:sz w:val="24"/>
          <w:szCs w:val="24"/>
          <w:rtl/>
        </w:rPr>
        <w:t>עוותית</w:t>
      </w:r>
      <w:proofErr w:type="spellEnd"/>
      <w:r w:rsidRPr="00A80478">
        <w:rPr>
          <w:rFonts w:ascii="David" w:hAnsi="David" w:cs="David"/>
          <w:sz w:val="24"/>
          <w:szCs w:val="24"/>
          <w:rtl/>
        </w:rPr>
        <w:t xml:space="preserve"> כתוצאה ממחלות במוח או במערכת העצבים</w:t>
      </w:r>
      <w:r w:rsidRPr="00A80478">
        <w:rPr>
          <w:rFonts w:ascii="David" w:hAnsi="David" w:cs="David" w:hint="cs"/>
          <w:sz w:val="24"/>
          <w:szCs w:val="24"/>
          <w:rtl/>
        </w:rPr>
        <w:t xml:space="preserve">, </w:t>
      </w:r>
      <w:r w:rsidRPr="00A80478">
        <w:rPr>
          <w:rFonts w:ascii="David" w:hAnsi="David" w:cs="David"/>
          <w:sz w:val="24"/>
          <w:szCs w:val="24"/>
          <w:rtl/>
        </w:rPr>
        <w:t>שבץ</w:t>
      </w:r>
      <w:r w:rsidRPr="00A80478">
        <w:rPr>
          <w:rFonts w:ascii="David" w:hAnsi="David" w:cs="David" w:hint="cs"/>
          <w:sz w:val="24"/>
          <w:szCs w:val="24"/>
          <w:rtl/>
        </w:rPr>
        <w:t xml:space="preserve">, </w:t>
      </w:r>
      <w:r w:rsidRPr="00A80478">
        <w:rPr>
          <w:rFonts w:ascii="David" w:hAnsi="David" w:cs="David"/>
          <w:sz w:val="24"/>
          <w:szCs w:val="24"/>
          <w:rtl/>
        </w:rPr>
        <w:t>פציעת ראש</w:t>
      </w:r>
      <w:r w:rsidRPr="00A80478">
        <w:rPr>
          <w:rFonts w:ascii="David" w:hAnsi="David" w:cs="David" w:hint="cs"/>
          <w:sz w:val="24"/>
          <w:szCs w:val="24"/>
          <w:rtl/>
        </w:rPr>
        <w:t xml:space="preserve">, </w:t>
      </w:r>
      <w:r w:rsidRPr="00A80478">
        <w:rPr>
          <w:rFonts w:ascii="David" w:hAnsi="David" w:cs="David"/>
          <w:sz w:val="24"/>
          <w:szCs w:val="24"/>
          <w:rtl/>
        </w:rPr>
        <w:t>העדר הגעת חמצן למוח</w:t>
      </w:r>
      <w:r w:rsidRPr="00A80478">
        <w:rPr>
          <w:rFonts w:ascii="David" w:hAnsi="David" w:cs="David" w:hint="cs"/>
          <w:sz w:val="24"/>
          <w:szCs w:val="24"/>
          <w:rtl/>
        </w:rPr>
        <w:t xml:space="preserve">, </w:t>
      </w:r>
      <w:r w:rsidRPr="00A80478">
        <w:rPr>
          <w:rFonts w:ascii="David" w:hAnsi="David" w:cs="David"/>
          <w:sz w:val="24"/>
          <w:szCs w:val="24"/>
          <w:rtl/>
        </w:rPr>
        <w:t>עודף סוכר קיצוני</w:t>
      </w:r>
      <w:r w:rsidRPr="00A80478">
        <w:rPr>
          <w:rFonts w:ascii="David" w:hAnsi="David" w:cs="David" w:hint="cs"/>
          <w:sz w:val="24"/>
          <w:szCs w:val="24"/>
          <w:rtl/>
        </w:rPr>
        <w:t xml:space="preserve">, </w:t>
      </w:r>
      <w:proofErr w:type="spellStart"/>
      <w:r w:rsidRPr="00A80478">
        <w:rPr>
          <w:rFonts w:ascii="David" w:hAnsi="David" w:cs="David"/>
          <w:sz w:val="24"/>
          <w:szCs w:val="24"/>
          <w:rtl/>
        </w:rPr>
        <w:t>רפקלס</w:t>
      </w:r>
      <w:proofErr w:type="spellEnd"/>
      <w:r w:rsidRPr="00A80478">
        <w:rPr>
          <w:rFonts w:ascii="David" w:hAnsi="David" w:cs="David"/>
          <w:sz w:val="24"/>
          <w:szCs w:val="24"/>
          <w:rtl/>
        </w:rPr>
        <w:t xml:space="preserve"> כתוצאה מעקיצת דבורה</w:t>
      </w:r>
      <w:r w:rsidRPr="00A80478">
        <w:rPr>
          <w:rFonts w:ascii="David" w:hAnsi="David" w:cs="David" w:hint="cs"/>
          <w:sz w:val="24"/>
          <w:szCs w:val="24"/>
          <w:rtl/>
        </w:rPr>
        <w:t>.</w:t>
      </w:r>
    </w:p>
    <w:p w14:paraId="7B2F7924" w14:textId="744471F9" w:rsidR="002E11F1" w:rsidRPr="002E11F1" w:rsidRDefault="002E11F1" w:rsidP="002E11F1">
      <w:pPr>
        <w:spacing w:line="240" w:lineRule="auto"/>
        <w:jc w:val="both"/>
        <w:rPr>
          <w:rFonts w:ascii="David" w:hAnsi="David" w:cs="David"/>
          <w:b/>
          <w:bCs/>
          <w:sz w:val="24"/>
          <w:szCs w:val="24"/>
          <w:u w:val="single"/>
        </w:rPr>
      </w:pPr>
      <w:r w:rsidRPr="002E11F1">
        <w:rPr>
          <w:rFonts w:ascii="David" w:hAnsi="David" w:cs="David"/>
          <w:b/>
          <w:bCs/>
          <w:sz w:val="24"/>
          <w:szCs w:val="24"/>
          <w:u w:val="single"/>
          <w:rtl/>
        </w:rPr>
        <w:t>הרציונל לפטור</w:t>
      </w:r>
    </w:p>
    <w:p w14:paraId="67474C0B" w14:textId="43D4819A" w:rsidR="002E11F1" w:rsidRPr="002E11F1" w:rsidRDefault="002E11F1" w:rsidP="00717B36">
      <w:pPr>
        <w:numPr>
          <w:ilvl w:val="0"/>
          <w:numId w:val="92"/>
        </w:numPr>
        <w:spacing w:line="240" w:lineRule="auto"/>
        <w:jc w:val="both"/>
        <w:rPr>
          <w:rFonts w:ascii="David" w:hAnsi="David" w:cs="David"/>
          <w:sz w:val="24"/>
          <w:szCs w:val="24"/>
          <w:rtl/>
        </w:rPr>
      </w:pPr>
      <w:r w:rsidRPr="002E11F1">
        <w:rPr>
          <w:rFonts w:ascii="David" w:hAnsi="David" w:cs="David"/>
          <w:sz w:val="24"/>
          <w:szCs w:val="24"/>
          <w:rtl/>
        </w:rPr>
        <w:t>נימוק משפטי – לא ניתן לייחס אחריות ללא רצון או שליטה</w:t>
      </w:r>
      <w:r w:rsidR="00C15BC1">
        <w:rPr>
          <w:rFonts w:ascii="David" w:hAnsi="David" w:cs="David" w:hint="cs"/>
          <w:sz w:val="24"/>
          <w:szCs w:val="24"/>
          <w:rtl/>
        </w:rPr>
        <w:t>.</w:t>
      </w:r>
    </w:p>
    <w:p w14:paraId="353D267A" w14:textId="4A7CBA99" w:rsidR="002E11F1" w:rsidRPr="002E11F1" w:rsidRDefault="002E11F1" w:rsidP="00717B36">
      <w:pPr>
        <w:numPr>
          <w:ilvl w:val="0"/>
          <w:numId w:val="92"/>
        </w:numPr>
        <w:spacing w:line="240" w:lineRule="auto"/>
        <w:jc w:val="both"/>
        <w:rPr>
          <w:rFonts w:ascii="David" w:hAnsi="David" w:cs="David"/>
          <w:sz w:val="24"/>
          <w:szCs w:val="24"/>
          <w:rtl/>
        </w:rPr>
      </w:pPr>
      <w:r w:rsidRPr="002E11F1">
        <w:rPr>
          <w:rFonts w:ascii="David" w:hAnsi="David" w:cs="David"/>
          <w:sz w:val="24"/>
          <w:szCs w:val="24"/>
          <w:rtl/>
        </w:rPr>
        <w:t>נימוק מוסרי – לא צודק להעניש אדם שלא שלט בגופו</w:t>
      </w:r>
      <w:r w:rsidR="00C15BC1">
        <w:rPr>
          <w:rFonts w:ascii="David" w:hAnsi="David" w:cs="David" w:hint="cs"/>
          <w:sz w:val="24"/>
          <w:szCs w:val="24"/>
          <w:rtl/>
        </w:rPr>
        <w:t>.</w:t>
      </w:r>
    </w:p>
    <w:p w14:paraId="61CAF02F" w14:textId="0E178865" w:rsidR="00D85138" w:rsidRDefault="002E11F1" w:rsidP="00717B36">
      <w:pPr>
        <w:numPr>
          <w:ilvl w:val="0"/>
          <w:numId w:val="92"/>
        </w:numPr>
        <w:spacing w:line="240" w:lineRule="auto"/>
        <w:jc w:val="both"/>
        <w:rPr>
          <w:rFonts w:ascii="David" w:hAnsi="David" w:cs="David"/>
          <w:sz w:val="24"/>
          <w:szCs w:val="24"/>
        </w:rPr>
      </w:pPr>
      <w:r w:rsidRPr="002E11F1">
        <w:rPr>
          <w:rFonts w:ascii="David" w:hAnsi="David" w:cs="David"/>
          <w:sz w:val="24"/>
          <w:szCs w:val="24"/>
          <w:rtl/>
        </w:rPr>
        <w:t>נימוק תכליתי/הכוונת התנהגות – אין כאן הכוונת התנהגות לעתיד כי הדבר נעשה ללא שליטה</w:t>
      </w:r>
      <w:r w:rsidR="00C15BC1">
        <w:rPr>
          <w:rFonts w:ascii="David" w:hAnsi="David" w:cs="David" w:hint="cs"/>
          <w:sz w:val="24"/>
          <w:szCs w:val="24"/>
          <w:rtl/>
        </w:rPr>
        <w:t>.</w:t>
      </w:r>
    </w:p>
    <w:p w14:paraId="37D83A32" w14:textId="7D3D7025" w:rsidR="00D85138" w:rsidRDefault="00D85138" w:rsidP="00D85138">
      <w:pPr>
        <w:spacing w:line="240" w:lineRule="auto"/>
        <w:jc w:val="both"/>
        <w:rPr>
          <w:rFonts w:ascii="David" w:hAnsi="David" w:cs="David"/>
          <w:sz w:val="24"/>
          <w:szCs w:val="24"/>
          <w:rtl/>
        </w:rPr>
      </w:pPr>
    </w:p>
    <w:p w14:paraId="32A6BB0F" w14:textId="77777777" w:rsidR="00D85138" w:rsidRPr="00D85138" w:rsidRDefault="00D85138" w:rsidP="00D85138">
      <w:pPr>
        <w:spacing w:line="240" w:lineRule="auto"/>
        <w:jc w:val="both"/>
        <w:rPr>
          <w:rFonts w:ascii="David" w:hAnsi="David" w:cs="David"/>
          <w:sz w:val="24"/>
          <w:szCs w:val="24"/>
        </w:rPr>
      </w:pPr>
      <w:r w:rsidRPr="00D85138">
        <w:rPr>
          <w:rFonts w:ascii="David" w:hAnsi="David" w:cs="David"/>
          <w:b/>
          <w:bCs/>
          <w:sz w:val="24"/>
          <w:szCs w:val="24"/>
          <w:rtl/>
        </w:rPr>
        <w:t xml:space="preserve">המחוקק החליט להקשיח את תנאי הכניסה לסייגים ודרש מהנאשם לגלות אחריות. </w:t>
      </w:r>
    </w:p>
    <w:p w14:paraId="4F32321E" w14:textId="30029CB9" w:rsidR="00D85138" w:rsidRDefault="00D85138" w:rsidP="00D85138">
      <w:pPr>
        <w:spacing w:line="240" w:lineRule="auto"/>
        <w:jc w:val="both"/>
        <w:rPr>
          <w:rFonts w:ascii="David" w:hAnsi="David" w:cs="David"/>
          <w:sz w:val="24"/>
          <w:szCs w:val="24"/>
          <w:rtl/>
        </w:rPr>
      </w:pPr>
      <w:r w:rsidRPr="00D85138">
        <w:rPr>
          <w:rFonts w:ascii="David" w:hAnsi="David" w:cs="David"/>
          <w:sz w:val="24"/>
          <w:szCs w:val="24"/>
          <w:rtl/>
        </w:rPr>
        <w:t xml:space="preserve">אדם שעל אף המצב המסוכן בו הוא נמצא (לדוגמא: סיכון חמור להתקף לב / אפילפסיה) נהג ברכב, קיבל </w:t>
      </w:r>
      <w:r>
        <w:rPr>
          <w:rFonts w:ascii="David" w:hAnsi="David" w:cs="David" w:hint="cs"/>
          <w:sz w:val="24"/>
          <w:szCs w:val="24"/>
          <w:rtl/>
        </w:rPr>
        <w:t xml:space="preserve"> </w:t>
      </w:r>
      <w:r w:rsidRPr="00D85138">
        <w:rPr>
          <w:rFonts w:ascii="David" w:hAnsi="David" w:cs="David"/>
          <w:sz w:val="24"/>
          <w:szCs w:val="24"/>
          <w:rtl/>
        </w:rPr>
        <w:t xml:space="preserve">התקף לב ופגע באחר עקב היעדר שליטה -  הוא כמו אדם </w:t>
      </w:r>
      <w:r w:rsidRPr="00D85138">
        <w:rPr>
          <w:rFonts w:ascii="David" w:hAnsi="David" w:cs="David"/>
          <w:b/>
          <w:bCs/>
          <w:sz w:val="24"/>
          <w:szCs w:val="24"/>
          <w:u w:val="single"/>
          <w:rtl/>
        </w:rPr>
        <w:t xml:space="preserve">שהביא את המצב על עצמו </w:t>
      </w:r>
      <w:r w:rsidRPr="00D85138">
        <w:rPr>
          <w:rFonts w:ascii="David" w:hAnsi="David" w:cs="David"/>
          <w:sz w:val="24"/>
          <w:szCs w:val="24"/>
          <w:rtl/>
        </w:rPr>
        <w:t xml:space="preserve">ולפיכך לא יזכה להגנה. </w:t>
      </w:r>
    </w:p>
    <w:p w14:paraId="12D304AB" w14:textId="0B73FB7A" w:rsidR="00B6499A" w:rsidRPr="00B6499A" w:rsidRDefault="00B6499A" w:rsidP="00B6499A">
      <w:pPr>
        <w:spacing w:line="240" w:lineRule="auto"/>
        <w:jc w:val="both"/>
        <w:rPr>
          <w:rFonts w:ascii="David" w:hAnsi="David" w:cs="David"/>
          <w:sz w:val="24"/>
          <w:szCs w:val="24"/>
          <w:rtl/>
        </w:rPr>
      </w:pPr>
      <w:r w:rsidRPr="00B6499A">
        <w:rPr>
          <w:rFonts w:ascii="David" w:hAnsi="David" w:cs="David"/>
          <w:b/>
          <w:bCs/>
          <w:sz w:val="24"/>
          <w:szCs w:val="24"/>
          <w:rtl/>
        </w:rPr>
        <w:t xml:space="preserve">סעיף 34יד – כניסה למצב בהתנהגות פסולה </w:t>
      </w:r>
      <w:r w:rsidRPr="00B6499A">
        <w:rPr>
          <w:rFonts w:ascii="David" w:hAnsi="David" w:cs="David"/>
          <w:sz w:val="24"/>
          <w:szCs w:val="24"/>
          <w:rtl/>
        </w:rPr>
        <w:t xml:space="preserve">– (א) "הוראות סעיפים... לא יחולו אם העושה היה מודע או אם אדם מן היישוב במקומו יכול היה, בנסיבות העניין, להיות מודע.. ואם העמיד את עצמו בהתנהגות נשלטת ופסולה באותו המצב" – </w:t>
      </w:r>
      <w:r w:rsidRPr="00B6499A">
        <w:rPr>
          <w:rFonts w:ascii="David" w:hAnsi="David" w:cs="David"/>
          <w:b/>
          <w:bCs/>
          <w:sz w:val="24"/>
          <w:szCs w:val="24"/>
          <w:u w:val="single"/>
          <w:rtl/>
        </w:rPr>
        <w:t xml:space="preserve">אם אדם הכניס את עצמו במודע למצב המסוכן, לא יחול עליו סייג היעדר שליטה. </w:t>
      </w:r>
    </w:p>
    <w:p w14:paraId="439B7C37" w14:textId="03867DD0" w:rsidR="00E34C29" w:rsidRPr="00E34C29" w:rsidRDefault="00E34C29" w:rsidP="00E34C29">
      <w:pPr>
        <w:spacing w:line="240" w:lineRule="auto"/>
        <w:jc w:val="both"/>
        <w:rPr>
          <w:rFonts w:ascii="David" w:hAnsi="David" w:cs="David"/>
          <w:sz w:val="24"/>
          <w:szCs w:val="24"/>
          <w:rtl/>
        </w:rPr>
      </w:pPr>
      <w:r w:rsidRPr="00E34C29">
        <w:rPr>
          <w:rFonts w:ascii="David" w:hAnsi="David" w:cs="David"/>
          <w:sz w:val="24"/>
          <w:szCs w:val="24"/>
          <w:rtl/>
        </w:rPr>
        <w:t xml:space="preserve">מדוע מי שנכנס למצב בהתנהגות פסולה לא זוכה </w:t>
      </w:r>
      <w:proofErr w:type="spellStart"/>
      <w:r w:rsidRPr="00E34C29">
        <w:rPr>
          <w:rFonts w:ascii="David" w:hAnsi="David" w:cs="David"/>
          <w:sz w:val="24"/>
          <w:szCs w:val="24"/>
          <w:rtl/>
        </w:rPr>
        <w:t>בסייג?בחירה</w:t>
      </w:r>
      <w:proofErr w:type="spellEnd"/>
      <w:r w:rsidRPr="00E34C29">
        <w:rPr>
          <w:rFonts w:ascii="David" w:hAnsi="David" w:cs="David"/>
          <w:sz w:val="24"/>
          <w:szCs w:val="24"/>
          <w:rtl/>
        </w:rPr>
        <w:t xml:space="preserve"> חופשית. בחר לא ל.. </w:t>
      </w:r>
    </w:p>
    <w:p w14:paraId="3EF91ECD" w14:textId="59955885" w:rsidR="00E34C29" w:rsidRDefault="00E34C29" w:rsidP="00E34C29">
      <w:pPr>
        <w:spacing w:line="240" w:lineRule="auto"/>
        <w:jc w:val="both"/>
        <w:rPr>
          <w:rFonts w:ascii="David" w:hAnsi="David" w:cs="David"/>
          <w:sz w:val="24"/>
          <w:szCs w:val="24"/>
          <w:rtl/>
        </w:rPr>
      </w:pPr>
      <w:r w:rsidRPr="00E34C29">
        <w:rPr>
          <w:rFonts w:ascii="David" w:hAnsi="David" w:cs="David"/>
          <w:sz w:val="24"/>
          <w:szCs w:val="24"/>
          <w:highlight w:val="yellow"/>
          <w:rtl/>
        </w:rPr>
        <w:t xml:space="preserve">המבחן להחרגת הפטור: מבחן </w:t>
      </w:r>
      <w:r w:rsidRPr="00E34C29">
        <w:rPr>
          <w:rFonts w:ascii="David" w:hAnsi="David" w:cs="David"/>
          <w:b/>
          <w:bCs/>
          <w:sz w:val="24"/>
          <w:szCs w:val="24"/>
          <w:highlight w:val="yellow"/>
          <w:rtl/>
        </w:rPr>
        <w:t>המודעות: האם היה מודע לסיטואציה?</w:t>
      </w:r>
      <w:r w:rsidRPr="00E34C29">
        <w:rPr>
          <w:rFonts w:ascii="David" w:hAnsi="David" w:cs="David"/>
          <w:b/>
          <w:bCs/>
          <w:sz w:val="24"/>
          <w:szCs w:val="24"/>
          <w:rtl/>
        </w:rPr>
        <w:t xml:space="preserve"> [ראו: 144/72 רופא]</w:t>
      </w:r>
    </w:p>
    <w:p w14:paraId="59320037" w14:textId="77777777" w:rsidR="00263E89" w:rsidRDefault="00263E89" w:rsidP="00263E89">
      <w:pPr>
        <w:spacing w:line="240" w:lineRule="auto"/>
        <w:jc w:val="both"/>
        <w:rPr>
          <w:rFonts w:ascii="David" w:hAnsi="David" w:cs="David"/>
          <w:sz w:val="24"/>
          <w:szCs w:val="24"/>
          <w:highlight w:val="yellow"/>
          <w:u w:val="single"/>
          <w:rtl/>
        </w:rPr>
      </w:pPr>
    </w:p>
    <w:p w14:paraId="4CC13FFF" w14:textId="32FAC3B0" w:rsidR="00263E89" w:rsidRPr="00263E89" w:rsidRDefault="00263E89" w:rsidP="00263E89">
      <w:pPr>
        <w:spacing w:line="240" w:lineRule="auto"/>
        <w:jc w:val="both"/>
        <w:rPr>
          <w:rFonts w:ascii="David" w:hAnsi="David" w:cs="David"/>
          <w:sz w:val="24"/>
          <w:szCs w:val="24"/>
        </w:rPr>
      </w:pPr>
      <w:r w:rsidRPr="00263E89">
        <w:rPr>
          <w:rFonts w:ascii="David" w:hAnsi="David" w:cs="David"/>
          <w:sz w:val="24"/>
          <w:szCs w:val="24"/>
          <w:highlight w:val="yellow"/>
          <w:u w:val="single"/>
          <w:rtl/>
        </w:rPr>
        <w:lastRenderedPageBreak/>
        <w:t>הגנת 'אי-השפיות'</w:t>
      </w:r>
      <w:r w:rsidRPr="00263E89">
        <w:rPr>
          <w:rFonts w:ascii="David" w:hAnsi="David" w:cs="David"/>
          <w:sz w:val="24"/>
          <w:szCs w:val="24"/>
          <w:u w:val="single"/>
          <w:rtl/>
        </w:rPr>
        <w:t xml:space="preserve"> </w:t>
      </w:r>
    </w:p>
    <w:p w14:paraId="2CC10024" w14:textId="77777777" w:rsidR="00263E89" w:rsidRPr="00263E89" w:rsidRDefault="00263E89" w:rsidP="00263E89">
      <w:pPr>
        <w:spacing w:line="240" w:lineRule="auto"/>
        <w:jc w:val="both"/>
        <w:rPr>
          <w:rFonts w:ascii="David" w:hAnsi="David" w:cs="David"/>
          <w:sz w:val="24"/>
          <w:szCs w:val="24"/>
          <w:rtl/>
        </w:rPr>
      </w:pPr>
      <w:r w:rsidRPr="00263E89">
        <w:rPr>
          <w:rFonts w:ascii="David" w:hAnsi="David" w:cs="David"/>
          <w:sz w:val="24"/>
          <w:szCs w:val="24"/>
          <w:rtl/>
        </w:rPr>
        <w:t xml:space="preserve">אדם, שבעת המעשה לא </w:t>
      </w:r>
      <w:r w:rsidRPr="00263E89">
        <w:rPr>
          <w:rFonts w:ascii="David" w:hAnsi="David" w:cs="David"/>
          <w:b/>
          <w:bCs/>
          <w:sz w:val="24"/>
          <w:szCs w:val="24"/>
          <w:rtl/>
        </w:rPr>
        <w:t xml:space="preserve">היה שפוי בדעתו </w:t>
      </w:r>
      <w:r w:rsidRPr="00263E89">
        <w:rPr>
          <w:rFonts w:ascii="David" w:hAnsi="David" w:cs="David"/>
          <w:sz w:val="24"/>
          <w:szCs w:val="24"/>
          <w:rtl/>
        </w:rPr>
        <w:t>– בשל מחלה שפגעה ברוחו או בשל ליקוי בכושרו השכלי – והיה חסר יכולת של ממש להבין את אשר הוא עושה או את הפסול שבמעשהו; או להימנע מעשיית המעשה (סעיף 34ח לחוק העונשין).</w:t>
      </w:r>
    </w:p>
    <w:p w14:paraId="07183F42" w14:textId="48F22474" w:rsidR="00263E89" w:rsidRDefault="00263E89" w:rsidP="00263E89">
      <w:pPr>
        <w:spacing w:line="240" w:lineRule="auto"/>
        <w:jc w:val="both"/>
        <w:rPr>
          <w:rFonts w:ascii="David" w:hAnsi="David" w:cs="David"/>
          <w:sz w:val="24"/>
          <w:szCs w:val="24"/>
          <w:rtl/>
        </w:rPr>
      </w:pPr>
      <w:r>
        <w:rPr>
          <w:rFonts w:ascii="David" w:hAnsi="David" w:cs="David" w:hint="cs"/>
          <w:sz w:val="24"/>
          <w:szCs w:val="24"/>
          <w:rtl/>
        </w:rPr>
        <w:t xml:space="preserve">לדוגמא : </w:t>
      </w:r>
      <w:r w:rsidRPr="00263E89">
        <w:rPr>
          <w:rFonts w:ascii="David" w:hAnsi="David" w:cs="David"/>
          <w:sz w:val="24"/>
          <w:szCs w:val="24"/>
          <w:rtl/>
        </w:rPr>
        <w:t>חולי נפש</w:t>
      </w:r>
      <w:r>
        <w:rPr>
          <w:rFonts w:ascii="David" w:hAnsi="David" w:cs="David" w:hint="cs"/>
          <w:sz w:val="24"/>
          <w:szCs w:val="24"/>
          <w:rtl/>
        </w:rPr>
        <w:t xml:space="preserve">, </w:t>
      </w:r>
      <w:r w:rsidRPr="00263E89">
        <w:rPr>
          <w:rFonts w:ascii="David" w:hAnsi="David" w:cs="David"/>
          <w:sz w:val="24"/>
          <w:szCs w:val="24"/>
          <w:rtl/>
        </w:rPr>
        <w:t>סכיזופרנים</w:t>
      </w:r>
      <w:r w:rsidR="00B47A85">
        <w:rPr>
          <w:rFonts w:ascii="David" w:hAnsi="David" w:cs="David" w:hint="cs"/>
          <w:sz w:val="24"/>
          <w:szCs w:val="24"/>
          <w:rtl/>
        </w:rPr>
        <w:t>.</w:t>
      </w:r>
    </w:p>
    <w:p w14:paraId="6DE93901" w14:textId="77777777" w:rsidR="00183D02" w:rsidRDefault="00183D02" w:rsidP="00183D02">
      <w:pPr>
        <w:spacing w:line="240" w:lineRule="auto"/>
        <w:jc w:val="both"/>
        <w:rPr>
          <w:rFonts w:ascii="David" w:hAnsi="David" w:cs="David"/>
          <w:sz w:val="24"/>
          <w:szCs w:val="24"/>
          <w:rtl/>
        </w:rPr>
      </w:pPr>
      <w:r w:rsidRPr="00183D02">
        <w:rPr>
          <w:rFonts w:ascii="David" w:hAnsi="David" w:cs="David"/>
          <w:sz w:val="24"/>
          <w:szCs w:val="24"/>
          <w:rtl/>
        </w:rPr>
        <w:t>מחלת נפש – מחלה שפגעה ברוחו של אדם באופן צמית.</w:t>
      </w:r>
      <w:r>
        <w:rPr>
          <w:rFonts w:ascii="David" w:hAnsi="David" w:cs="David" w:hint="cs"/>
          <w:sz w:val="24"/>
          <w:szCs w:val="24"/>
          <w:rtl/>
        </w:rPr>
        <w:t xml:space="preserve"> </w:t>
      </w:r>
    </w:p>
    <w:p w14:paraId="2842D2B8" w14:textId="5FF79284" w:rsidR="00183D02" w:rsidRPr="00183D02" w:rsidRDefault="00183D02" w:rsidP="00183D02">
      <w:pPr>
        <w:spacing w:line="240" w:lineRule="auto"/>
        <w:jc w:val="both"/>
        <w:rPr>
          <w:rFonts w:ascii="David" w:hAnsi="David" w:cs="David"/>
          <w:sz w:val="24"/>
          <w:szCs w:val="24"/>
          <w:rtl/>
        </w:rPr>
      </w:pPr>
      <w:r w:rsidRPr="00183D02">
        <w:rPr>
          <w:rFonts w:ascii="David" w:hAnsi="David" w:cs="David"/>
          <w:sz w:val="24"/>
          <w:szCs w:val="24"/>
          <w:rtl/>
        </w:rPr>
        <w:t>כולל:</w:t>
      </w:r>
      <w:r>
        <w:rPr>
          <w:rFonts w:ascii="David" w:hAnsi="David" w:cs="David" w:hint="cs"/>
          <w:sz w:val="24"/>
          <w:szCs w:val="24"/>
          <w:rtl/>
        </w:rPr>
        <w:t xml:space="preserve"> </w:t>
      </w:r>
      <w:r w:rsidRPr="00183D02">
        <w:rPr>
          <w:rFonts w:ascii="David" w:hAnsi="David" w:cs="David"/>
          <w:sz w:val="24"/>
          <w:szCs w:val="24"/>
          <w:rtl/>
        </w:rPr>
        <w:t>פגיעה במישור השכלי – הבנת טיב המעשה.</w:t>
      </w:r>
      <w:r>
        <w:rPr>
          <w:rFonts w:ascii="David" w:hAnsi="David" w:cs="David" w:hint="cs"/>
          <w:sz w:val="24"/>
          <w:szCs w:val="24"/>
          <w:rtl/>
        </w:rPr>
        <w:t xml:space="preserve"> </w:t>
      </w:r>
      <w:r w:rsidRPr="00183D02">
        <w:rPr>
          <w:rFonts w:ascii="David" w:hAnsi="David" w:cs="David"/>
          <w:sz w:val="24"/>
          <w:szCs w:val="24"/>
          <w:rtl/>
        </w:rPr>
        <w:t>פגיעה במישור הרצוני – בחירה בין עשיית המעשה להימנעות ממנו.</w:t>
      </w:r>
    </w:p>
    <w:p w14:paraId="15120F45" w14:textId="256538EE" w:rsidR="00183D02" w:rsidRDefault="00183D02" w:rsidP="00183D02">
      <w:pPr>
        <w:spacing w:line="240" w:lineRule="auto"/>
        <w:jc w:val="both"/>
        <w:rPr>
          <w:rFonts w:ascii="David" w:hAnsi="David" w:cs="David"/>
          <w:sz w:val="24"/>
          <w:szCs w:val="24"/>
          <w:rtl/>
        </w:rPr>
      </w:pPr>
      <w:r w:rsidRPr="00183D02">
        <w:rPr>
          <w:rFonts w:ascii="David" w:hAnsi="David" w:cs="David"/>
          <w:b/>
          <w:bCs/>
          <w:sz w:val="24"/>
          <w:szCs w:val="24"/>
          <w:rtl/>
        </w:rPr>
        <w:t>לא מספיק ליקוי נפשי [לכולנו יש קצת..] אלא שיבוש טוטאלי של רוחו של האדם המשתיק את תפיסת המציאות שלו.</w:t>
      </w:r>
      <w:r>
        <w:rPr>
          <w:rFonts w:ascii="David" w:hAnsi="David" w:cs="David" w:hint="cs"/>
          <w:sz w:val="24"/>
          <w:szCs w:val="24"/>
          <w:rtl/>
        </w:rPr>
        <w:t xml:space="preserve"> </w:t>
      </w:r>
      <w:r w:rsidRPr="00183D02">
        <w:rPr>
          <w:rFonts w:ascii="David" w:hAnsi="David" w:cs="David"/>
          <w:b/>
          <w:bCs/>
          <w:sz w:val="24"/>
          <w:szCs w:val="24"/>
          <w:rtl/>
        </w:rPr>
        <w:t xml:space="preserve">האבחנה – באמצעות </w:t>
      </w:r>
      <w:proofErr w:type="spellStart"/>
      <w:r w:rsidRPr="00183D02">
        <w:rPr>
          <w:rFonts w:ascii="David" w:hAnsi="David" w:cs="David"/>
          <w:b/>
          <w:bCs/>
          <w:sz w:val="24"/>
          <w:szCs w:val="24"/>
          <w:rtl/>
        </w:rPr>
        <w:t>חוו"ד</w:t>
      </w:r>
      <w:proofErr w:type="spellEnd"/>
      <w:r w:rsidRPr="00183D02">
        <w:rPr>
          <w:rFonts w:ascii="David" w:hAnsi="David" w:cs="David"/>
          <w:b/>
          <w:bCs/>
          <w:sz w:val="24"/>
          <w:szCs w:val="24"/>
          <w:rtl/>
        </w:rPr>
        <w:t xml:space="preserve"> </w:t>
      </w:r>
      <w:proofErr w:type="spellStart"/>
      <w:r w:rsidRPr="00183D02">
        <w:rPr>
          <w:rFonts w:ascii="David" w:hAnsi="David" w:cs="David"/>
          <w:b/>
          <w:bCs/>
          <w:sz w:val="24"/>
          <w:szCs w:val="24"/>
          <w:rtl/>
        </w:rPr>
        <w:t>פסיכאטר</w:t>
      </w:r>
      <w:proofErr w:type="spellEnd"/>
      <w:r>
        <w:rPr>
          <w:rFonts w:ascii="David" w:hAnsi="David" w:cs="David" w:hint="cs"/>
          <w:sz w:val="24"/>
          <w:szCs w:val="24"/>
          <w:rtl/>
        </w:rPr>
        <w:t>.</w:t>
      </w:r>
    </w:p>
    <w:p w14:paraId="44E85C1E" w14:textId="77777777" w:rsidR="00DB2F4C" w:rsidRPr="00DB2F4C" w:rsidRDefault="00DB2F4C" w:rsidP="00DB2F4C">
      <w:pPr>
        <w:spacing w:line="240" w:lineRule="auto"/>
        <w:jc w:val="both"/>
        <w:rPr>
          <w:rFonts w:ascii="David" w:hAnsi="David" w:cs="David"/>
          <w:sz w:val="24"/>
          <w:szCs w:val="24"/>
        </w:rPr>
      </w:pPr>
      <w:r w:rsidRPr="00DB2F4C">
        <w:rPr>
          <w:rFonts w:ascii="David" w:hAnsi="David" w:cs="David"/>
          <w:b/>
          <w:bCs/>
          <w:sz w:val="24"/>
          <w:szCs w:val="24"/>
          <w:u w:val="single"/>
          <w:rtl/>
        </w:rPr>
        <w:t>דרגות קלאסיות במחלות נפש</w:t>
      </w:r>
    </w:p>
    <w:p w14:paraId="2122B3A8" w14:textId="77777777" w:rsidR="00DB2F4C" w:rsidRPr="00DB2F4C" w:rsidRDefault="00DB2F4C" w:rsidP="00DB2F4C">
      <w:pPr>
        <w:spacing w:line="240" w:lineRule="auto"/>
        <w:jc w:val="both"/>
        <w:rPr>
          <w:rFonts w:ascii="David" w:hAnsi="David" w:cs="David"/>
          <w:sz w:val="24"/>
          <w:szCs w:val="24"/>
          <w:rtl/>
        </w:rPr>
      </w:pPr>
      <w:r w:rsidRPr="00DB2F4C">
        <w:rPr>
          <w:rFonts w:ascii="David" w:hAnsi="David" w:cs="David"/>
          <w:sz w:val="24"/>
          <w:szCs w:val="24"/>
          <w:u w:val="single"/>
          <w:rtl/>
        </w:rPr>
        <w:t>נורמלי</w:t>
      </w:r>
      <w:r w:rsidRPr="00DB2F4C">
        <w:rPr>
          <w:rFonts w:ascii="David" w:hAnsi="David" w:cs="David"/>
          <w:sz w:val="24"/>
          <w:szCs w:val="24"/>
          <w:rtl/>
        </w:rPr>
        <w:t xml:space="preserve"> – מנקה את הבית כל יום 4 שעות. מוגזם. אבל נורמלי.</w:t>
      </w:r>
    </w:p>
    <w:p w14:paraId="4B52F5D1" w14:textId="77777777" w:rsidR="00DB2F4C" w:rsidRPr="00DB2F4C" w:rsidRDefault="00DB2F4C" w:rsidP="00DB2F4C">
      <w:pPr>
        <w:spacing w:line="240" w:lineRule="auto"/>
        <w:jc w:val="both"/>
        <w:rPr>
          <w:rFonts w:ascii="David" w:hAnsi="David" w:cs="David"/>
          <w:sz w:val="24"/>
          <w:szCs w:val="24"/>
          <w:rtl/>
        </w:rPr>
      </w:pPr>
      <w:r w:rsidRPr="00DB2F4C">
        <w:rPr>
          <w:rFonts w:ascii="David" w:hAnsi="David" w:cs="David"/>
          <w:sz w:val="24"/>
          <w:szCs w:val="24"/>
          <w:u w:val="single"/>
          <w:rtl/>
        </w:rPr>
        <w:t>נוירוזה</w:t>
      </w:r>
      <w:r w:rsidRPr="00DB2F4C">
        <w:rPr>
          <w:rFonts w:ascii="David" w:hAnsi="David" w:cs="David"/>
          <w:sz w:val="24"/>
          <w:szCs w:val="24"/>
          <w:rtl/>
        </w:rPr>
        <w:t xml:space="preserve"> – מפחד שאם לא ינקה  - יקרה משהו רע למשפחה.</w:t>
      </w:r>
    </w:p>
    <w:p w14:paraId="48AD3F32" w14:textId="77777777" w:rsidR="00DB2F4C" w:rsidRPr="00DB2F4C" w:rsidRDefault="00DB2F4C" w:rsidP="00DB2F4C">
      <w:pPr>
        <w:spacing w:line="240" w:lineRule="auto"/>
        <w:jc w:val="both"/>
        <w:rPr>
          <w:rFonts w:ascii="David" w:hAnsi="David" w:cs="David"/>
          <w:sz w:val="24"/>
          <w:szCs w:val="24"/>
          <w:rtl/>
        </w:rPr>
      </w:pPr>
      <w:r w:rsidRPr="00DB2F4C">
        <w:rPr>
          <w:rFonts w:ascii="David" w:hAnsi="David" w:cs="David"/>
          <w:sz w:val="24"/>
          <w:szCs w:val="24"/>
          <w:u w:val="single"/>
          <w:rtl/>
        </w:rPr>
        <w:t xml:space="preserve">הפרעה אישיותית </w:t>
      </w:r>
      <w:r w:rsidRPr="00DB2F4C">
        <w:rPr>
          <w:rFonts w:ascii="David" w:hAnsi="David" w:cs="David"/>
          <w:sz w:val="24"/>
          <w:szCs w:val="24"/>
          <w:rtl/>
        </w:rPr>
        <w:t xml:space="preserve">– מנקה את הבית כל היום. לא עובד. לא לומד. כל החיים מוקדשים </w:t>
      </w:r>
      <w:proofErr w:type="spellStart"/>
      <w:r w:rsidRPr="00DB2F4C">
        <w:rPr>
          <w:rFonts w:ascii="David" w:hAnsi="David" w:cs="David"/>
          <w:sz w:val="24"/>
          <w:szCs w:val="24"/>
          <w:rtl/>
        </w:rPr>
        <w:t>לנקיון</w:t>
      </w:r>
      <w:proofErr w:type="spellEnd"/>
      <w:r w:rsidRPr="00DB2F4C">
        <w:rPr>
          <w:rFonts w:ascii="David" w:hAnsi="David" w:cs="David"/>
          <w:sz w:val="24"/>
          <w:szCs w:val="24"/>
          <w:rtl/>
        </w:rPr>
        <w:t>.</w:t>
      </w:r>
    </w:p>
    <w:p w14:paraId="3745C034" w14:textId="3C61D4C4" w:rsidR="00DB2F4C" w:rsidRPr="00183D02" w:rsidRDefault="00DB2F4C" w:rsidP="00DB2F4C">
      <w:pPr>
        <w:spacing w:line="240" w:lineRule="auto"/>
        <w:jc w:val="both"/>
        <w:rPr>
          <w:rFonts w:ascii="David" w:hAnsi="David" w:cs="David"/>
          <w:sz w:val="24"/>
          <w:szCs w:val="24"/>
          <w:rtl/>
        </w:rPr>
      </w:pPr>
      <w:r w:rsidRPr="00DB2F4C">
        <w:rPr>
          <w:rFonts w:ascii="David" w:hAnsi="David" w:cs="David"/>
          <w:sz w:val="24"/>
          <w:szCs w:val="24"/>
          <w:u w:val="single"/>
          <w:rtl/>
        </w:rPr>
        <w:t>פסיכוזה</w:t>
      </w:r>
      <w:r w:rsidRPr="00DB2F4C">
        <w:rPr>
          <w:rFonts w:ascii="David" w:hAnsi="David" w:cs="David"/>
          <w:sz w:val="24"/>
          <w:szCs w:val="24"/>
          <w:rtl/>
        </w:rPr>
        <w:t xml:space="preserve"> – מגיע שליח ומתעטש בבית. לוקח גרזן ורוצח.</w:t>
      </w:r>
      <w:r w:rsidR="009258A7">
        <w:rPr>
          <w:rFonts w:ascii="David" w:hAnsi="David" w:cs="David" w:hint="cs"/>
          <w:sz w:val="24"/>
          <w:szCs w:val="24"/>
          <w:rtl/>
        </w:rPr>
        <w:t xml:space="preserve"> (הדרגה היחידה של מחלת נפש בה זכאים להגנה מחמת "לקוי בנפשו")</w:t>
      </w:r>
    </w:p>
    <w:p w14:paraId="40412AED" w14:textId="77777777" w:rsidR="00183D02" w:rsidRPr="00183D02" w:rsidRDefault="00183D02" w:rsidP="00183D02">
      <w:pPr>
        <w:spacing w:line="240" w:lineRule="auto"/>
        <w:jc w:val="both"/>
        <w:rPr>
          <w:rFonts w:ascii="David" w:hAnsi="David" w:cs="David"/>
          <w:sz w:val="24"/>
          <w:szCs w:val="24"/>
        </w:rPr>
      </w:pPr>
      <w:r w:rsidRPr="00183D02">
        <w:rPr>
          <w:rFonts w:ascii="David" w:hAnsi="David" w:cs="David"/>
          <w:b/>
          <w:bCs/>
          <w:sz w:val="24"/>
          <w:szCs w:val="24"/>
          <w:u w:val="single"/>
          <w:rtl/>
        </w:rPr>
        <w:t>דוגמה:</w:t>
      </w:r>
    </w:p>
    <w:p w14:paraId="0E15D35D" w14:textId="482DF9ED" w:rsidR="00183D02" w:rsidRPr="00183D02" w:rsidRDefault="00183D02" w:rsidP="00183D02">
      <w:pPr>
        <w:spacing w:line="240" w:lineRule="auto"/>
        <w:jc w:val="both"/>
        <w:rPr>
          <w:rFonts w:ascii="David" w:hAnsi="David" w:cs="David"/>
          <w:sz w:val="24"/>
          <w:szCs w:val="24"/>
          <w:rtl/>
        </w:rPr>
      </w:pPr>
      <w:r w:rsidRPr="00183D02">
        <w:rPr>
          <w:rFonts w:ascii="David" w:hAnsi="David" w:cs="David"/>
          <w:sz w:val="24"/>
          <w:szCs w:val="24"/>
          <w:highlight w:val="cyan"/>
          <w:u w:val="single"/>
          <w:rtl/>
        </w:rPr>
        <w:t xml:space="preserve">ע"פ 9045/16 ‏ אילן </w:t>
      </w:r>
      <w:proofErr w:type="spellStart"/>
      <w:r w:rsidRPr="00183D02">
        <w:rPr>
          <w:rFonts w:ascii="David" w:hAnsi="David" w:cs="David"/>
          <w:sz w:val="24"/>
          <w:szCs w:val="24"/>
          <w:highlight w:val="cyan"/>
          <w:u w:val="single"/>
          <w:rtl/>
        </w:rPr>
        <w:t>אדנני</w:t>
      </w:r>
      <w:proofErr w:type="spellEnd"/>
      <w:r w:rsidRPr="00183D02">
        <w:rPr>
          <w:rFonts w:ascii="David" w:hAnsi="David" w:cs="David"/>
          <w:sz w:val="24"/>
          <w:szCs w:val="24"/>
          <w:highlight w:val="cyan"/>
          <w:u w:val="single"/>
          <w:rtl/>
        </w:rPr>
        <w:t xml:space="preserve"> נ' מדינת ישראל</w:t>
      </w:r>
      <w:r w:rsidRPr="00183D02">
        <w:rPr>
          <w:rFonts w:ascii="David" w:hAnsi="David" w:cs="David" w:hint="cs"/>
          <w:sz w:val="24"/>
          <w:szCs w:val="24"/>
          <w:highlight w:val="cyan"/>
          <w:u w:val="single"/>
          <w:rtl/>
        </w:rPr>
        <w:t xml:space="preserve"> -</w:t>
      </w:r>
      <w:r>
        <w:rPr>
          <w:rFonts w:ascii="David" w:hAnsi="David" w:cs="David" w:hint="cs"/>
          <w:sz w:val="24"/>
          <w:szCs w:val="24"/>
          <w:rtl/>
        </w:rPr>
        <w:t xml:space="preserve"> </w:t>
      </w:r>
      <w:r w:rsidRPr="00183D02">
        <w:rPr>
          <w:rFonts w:ascii="David" w:hAnsi="David" w:cs="David"/>
          <w:sz w:val="24"/>
          <w:szCs w:val="24"/>
          <w:rtl/>
        </w:rPr>
        <w:t>שיסף את גרונו של מעסיקו לשעבר על רקע פיטוריו.</w:t>
      </w:r>
    </w:p>
    <w:p w14:paraId="765A52A6" w14:textId="26D9C347" w:rsidR="00183D02" w:rsidRPr="00183D02" w:rsidRDefault="00183D02" w:rsidP="00183D02">
      <w:pPr>
        <w:spacing w:line="240" w:lineRule="auto"/>
        <w:jc w:val="both"/>
        <w:rPr>
          <w:rFonts w:ascii="David" w:hAnsi="David" w:cs="David"/>
          <w:sz w:val="24"/>
          <w:szCs w:val="24"/>
          <w:rtl/>
        </w:rPr>
      </w:pPr>
      <w:r w:rsidRPr="00183D02">
        <w:rPr>
          <w:rFonts w:ascii="David" w:hAnsi="David" w:cs="David"/>
          <w:sz w:val="24"/>
          <w:szCs w:val="24"/>
          <w:rtl/>
        </w:rPr>
        <w:t xml:space="preserve">רקע </w:t>
      </w:r>
      <w:proofErr w:type="spellStart"/>
      <w:r w:rsidRPr="00183D02">
        <w:rPr>
          <w:rFonts w:ascii="David" w:hAnsi="David" w:cs="David"/>
          <w:sz w:val="24"/>
          <w:szCs w:val="24"/>
          <w:rtl/>
        </w:rPr>
        <w:t>פסיכאטרי</w:t>
      </w:r>
      <w:proofErr w:type="spellEnd"/>
      <w:r w:rsidRPr="00183D02">
        <w:rPr>
          <w:rFonts w:ascii="David" w:hAnsi="David" w:cs="David"/>
          <w:sz w:val="24"/>
          <w:szCs w:val="24"/>
          <w:rtl/>
        </w:rPr>
        <w:t xml:space="preserve"> רב ביותר</w:t>
      </w:r>
      <w:r>
        <w:rPr>
          <w:rFonts w:ascii="David" w:hAnsi="David" w:cs="David" w:hint="cs"/>
          <w:sz w:val="24"/>
          <w:szCs w:val="24"/>
          <w:rtl/>
        </w:rPr>
        <w:t>.</w:t>
      </w:r>
    </w:p>
    <w:p w14:paraId="0221AF88" w14:textId="77777777" w:rsidR="00183D02" w:rsidRPr="00183D02" w:rsidRDefault="00183D02" w:rsidP="00183D02">
      <w:pPr>
        <w:spacing w:line="240" w:lineRule="auto"/>
        <w:jc w:val="both"/>
        <w:rPr>
          <w:rFonts w:ascii="David" w:hAnsi="David" w:cs="David"/>
          <w:sz w:val="24"/>
          <w:szCs w:val="24"/>
          <w:rtl/>
        </w:rPr>
      </w:pPr>
      <w:r w:rsidRPr="00183D02">
        <w:rPr>
          <w:rFonts w:ascii="David" w:hAnsi="David" w:cs="David"/>
          <w:b/>
          <w:bCs/>
          <w:sz w:val="24"/>
          <w:szCs w:val="24"/>
          <w:u w:val="single"/>
          <w:rtl/>
        </w:rPr>
        <w:t>3 תנאים:</w:t>
      </w:r>
    </w:p>
    <w:p w14:paraId="54F2629F" w14:textId="36E068F6" w:rsidR="00183D02" w:rsidRDefault="00183D02" w:rsidP="00717B36">
      <w:pPr>
        <w:pStyle w:val="a7"/>
        <w:numPr>
          <w:ilvl w:val="0"/>
          <w:numId w:val="93"/>
        </w:numPr>
        <w:spacing w:line="240" w:lineRule="auto"/>
        <w:jc w:val="both"/>
        <w:rPr>
          <w:rFonts w:ascii="David" w:hAnsi="David" w:cs="David"/>
          <w:sz w:val="24"/>
          <w:szCs w:val="24"/>
        </w:rPr>
      </w:pPr>
      <w:r w:rsidRPr="00183D02">
        <w:rPr>
          <w:rFonts w:ascii="David" w:hAnsi="David" w:cs="David"/>
          <w:sz w:val="24"/>
          <w:szCs w:val="24"/>
          <w:rtl/>
        </w:rPr>
        <w:t>על הנאשם לסבול ממחלה נפשית</w:t>
      </w:r>
      <w:r>
        <w:rPr>
          <w:rFonts w:ascii="David" w:hAnsi="David" w:cs="David" w:hint="cs"/>
          <w:sz w:val="24"/>
          <w:szCs w:val="24"/>
          <w:rtl/>
        </w:rPr>
        <w:t>.</w:t>
      </w:r>
    </w:p>
    <w:p w14:paraId="14666293" w14:textId="77777777" w:rsidR="00183D02" w:rsidRDefault="00183D02" w:rsidP="00717B36">
      <w:pPr>
        <w:pStyle w:val="a7"/>
        <w:numPr>
          <w:ilvl w:val="0"/>
          <w:numId w:val="93"/>
        </w:numPr>
        <w:spacing w:line="240" w:lineRule="auto"/>
        <w:jc w:val="both"/>
        <w:rPr>
          <w:rFonts w:ascii="David" w:hAnsi="David" w:cs="David"/>
          <w:sz w:val="24"/>
          <w:szCs w:val="24"/>
        </w:rPr>
      </w:pPr>
      <w:r w:rsidRPr="00183D02">
        <w:rPr>
          <w:rFonts w:ascii="David" w:hAnsi="David" w:cs="David"/>
          <w:sz w:val="24"/>
          <w:szCs w:val="24"/>
          <w:rtl/>
        </w:rPr>
        <w:t>על הנאשם להיות חסר יכולת של ממש להבין את הפסול במעשה</w:t>
      </w:r>
      <w:r>
        <w:rPr>
          <w:rFonts w:ascii="David" w:hAnsi="David" w:cs="David" w:hint="cs"/>
          <w:sz w:val="24"/>
          <w:szCs w:val="24"/>
          <w:rtl/>
        </w:rPr>
        <w:t>.</w:t>
      </w:r>
    </w:p>
    <w:p w14:paraId="08B70883" w14:textId="03D819E7" w:rsidR="00183D02" w:rsidRPr="00183D02" w:rsidRDefault="00183D02" w:rsidP="00717B36">
      <w:pPr>
        <w:pStyle w:val="a7"/>
        <w:numPr>
          <w:ilvl w:val="0"/>
          <w:numId w:val="93"/>
        </w:numPr>
        <w:spacing w:line="240" w:lineRule="auto"/>
        <w:jc w:val="both"/>
        <w:rPr>
          <w:rFonts w:ascii="David" w:hAnsi="David" w:cs="David"/>
          <w:sz w:val="24"/>
          <w:szCs w:val="24"/>
          <w:rtl/>
        </w:rPr>
      </w:pPr>
      <w:r w:rsidRPr="00183D02">
        <w:rPr>
          <w:rFonts w:ascii="David" w:hAnsi="David" w:cs="David"/>
          <w:sz w:val="24"/>
          <w:szCs w:val="24"/>
          <w:rtl/>
        </w:rPr>
        <w:t>קשר סיבתי בין התנאי הראשון לשני.</w:t>
      </w:r>
    </w:p>
    <w:p w14:paraId="2F6AE4B7" w14:textId="77777777" w:rsidR="00EF2DD1" w:rsidRDefault="00EF2DD1" w:rsidP="007E3610">
      <w:pPr>
        <w:spacing w:line="240" w:lineRule="auto"/>
        <w:jc w:val="both"/>
        <w:rPr>
          <w:rFonts w:ascii="David" w:hAnsi="David" w:cs="David"/>
          <w:sz w:val="24"/>
          <w:szCs w:val="24"/>
          <w:rtl/>
        </w:rPr>
      </w:pPr>
    </w:p>
    <w:p w14:paraId="2FE96A52" w14:textId="64DA8D48" w:rsidR="007E3610" w:rsidRPr="00AD5A59" w:rsidRDefault="007E3610" w:rsidP="007E3610">
      <w:pPr>
        <w:spacing w:line="240" w:lineRule="auto"/>
        <w:jc w:val="both"/>
        <w:rPr>
          <w:rFonts w:ascii="David" w:hAnsi="David" w:cs="David"/>
          <w:b/>
          <w:bCs/>
          <w:sz w:val="28"/>
          <w:szCs w:val="28"/>
          <w:u w:val="single"/>
          <w:rtl/>
        </w:rPr>
      </w:pPr>
      <w:r w:rsidRPr="00AD5A59">
        <w:rPr>
          <w:rFonts w:ascii="David" w:hAnsi="David" w:cs="David" w:hint="cs"/>
          <w:b/>
          <w:bCs/>
          <w:sz w:val="28"/>
          <w:szCs w:val="28"/>
          <w:u w:val="single"/>
          <w:rtl/>
        </w:rPr>
        <w:t>שיעור מספר 2</w:t>
      </w:r>
      <w:r>
        <w:rPr>
          <w:rFonts w:ascii="David" w:hAnsi="David" w:cs="David" w:hint="cs"/>
          <w:b/>
          <w:bCs/>
          <w:sz w:val="28"/>
          <w:szCs w:val="28"/>
          <w:u w:val="single"/>
          <w:rtl/>
        </w:rPr>
        <w:t>3</w:t>
      </w:r>
    </w:p>
    <w:p w14:paraId="3B27EA28" w14:textId="77777777" w:rsidR="00EF2DD1" w:rsidRPr="00EF2DD1" w:rsidRDefault="00EF2DD1" w:rsidP="00EF2DD1">
      <w:pPr>
        <w:spacing w:line="240" w:lineRule="auto"/>
        <w:jc w:val="both"/>
        <w:rPr>
          <w:rFonts w:ascii="David" w:hAnsi="David" w:cs="David"/>
          <w:sz w:val="24"/>
          <w:szCs w:val="24"/>
        </w:rPr>
      </w:pPr>
      <w:r w:rsidRPr="00EF2DD1">
        <w:rPr>
          <w:rFonts w:ascii="David" w:hAnsi="David" w:cs="David"/>
          <w:sz w:val="24"/>
          <w:szCs w:val="24"/>
          <w:u w:val="single"/>
          <w:rtl/>
        </w:rPr>
        <w:t>מושגים:</w:t>
      </w:r>
    </w:p>
    <w:p w14:paraId="054ECC23" w14:textId="7AAC7D2A" w:rsidR="00EF2DD1" w:rsidRPr="00EF2DD1" w:rsidRDefault="00EF2DD1" w:rsidP="00EF2DD1">
      <w:pPr>
        <w:spacing w:line="240" w:lineRule="auto"/>
        <w:jc w:val="both"/>
        <w:rPr>
          <w:rFonts w:ascii="David" w:hAnsi="David" w:cs="David"/>
          <w:sz w:val="24"/>
          <w:szCs w:val="24"/>
          <w:rtl/>
        </w:rPr>
      </w:pPr>
      <w:r w:rsidRPr="00EF2DD1">
        <w:rPr>
          <w:rFonts w:ascii="David" w:hAnsi="David" w:cs="David"/>
          <w:sz w:val="24"/>
          <w:szCs w:val="24"/>
          <w:u w:val="single"/>
          <w:rtl/>
        </w:rPr>
        <w:t xml:space="preserve">אי שפיות משפטית </w:t>
      </w:r>
      <w:r w:rsidRPr="00EF2DD1">
        <w:rPr>
          <w:rFonts w:ascii="David" w:hAnsi="David" w:cs="David"/>
          <w:sz w:val="24"/>
          <w:szCs w:val="24"/>
          <w:rtl/>
        </w:rPr>
        <w:t>– נקבע על ידי בית המשפט (לא פעם בניגוד לעמדת הפסיכיאטרים)</w:t>
      </w:r>
      <w:r>
        <w:rPr>
          <w:rFonts w:ascii="David" w:hAnsi="David" w:cs="David" w:hint="cs"/>
          <w:sz w:val="24"/>
          <w:szCs w:val="24"/>
          <w:rtl/>
        </w:rPr>
        <w:t>.</w:t>
      </w:r>
    </w:p>
    <w:p w14:paraId="3AFA18C2" w14:textId="5FDB49D6" w:rsidR="00EF2DD1" w:rsidRPr="00EF2DD1" w:rsidRDefault="00EF2DD1" w:rsidP="00EF2DD1">
      <w:pPr>
        <w:spacing w:line="240" w:lineRule="auto"/>
        <w:jc w:val="both"/>
        <w:rPr>
          <w:rFonts w:ascii="David" w:hAnsi="David" w:cs="David"/>
          <w:sz w:val="24"/>
          <w:szCs w:val="24"/>
          <w:rtl/>
        </w:rPr>
      </w:pPr>
      <w:r w:rsidRPr="00EF2DD1">
        <w:rPr>
          <w:rFonts w:ascii="David" w:hAnsi="David" w:cs="David"/>
          <w:b/>
          <w:bCs/>
          <w:sz w:val="24"/>
          <w:szCs w:val="24"/>
          <w:u w:val="single"/>
          <w:rtl/>
        </w:rPr>
        <w:t xml:space="preserve">אי שפיות בזמן ביצוע העבירה </w:t>
      </w:r>
      <w:r w:rsidRPr="00EF2DD1">
        <w:rPr>
          <w:rFonts w:ascii="David" w:hAnsi="David" w:cs="David"/>
          <w:sz w:val="24"/>
          <w:szCs w:val="24"/>
          <w:rtl/>
        </w:rPr>
        <w:t>– למשל, סכיזופרן שחושב שהקורבן הוא השטן. לאחר ביצוע העבירה – חוזר להיות "רגיל"</w:t>
      </w:r>
      <w:r>
        <w:rPr>
          <w:rFonts w:ascii="David" w:hAnsi="David" w:cs="David" w:hint="cs"/>
          <w:sz w:val="24"/>
          <w:szCs w:val="24"/>
          <w:rtl/>
        </w:rPr>
        <w:t>.</w:t>
      </w:r>
    </w:p>
    <w:p w14:paraId="27948D3D" w14:textId="3AEAADA1" w:rsidR="00EF2DD1" w:rsidRDefault="00EF2DD1" w:rsidP="00EF2DD1">
      <w:pPr>
        <w:spacing w:line="240" w:lineRule="auto"/>
        <w:jc w:val="both"/>
        <w:rPr>
          <w:rFonts w:ascii="David" w:hAnsi="David" w:cs="David"/>
          <w:sz w:val="24"/>
          <w:szCs w:val="24"/>
          <w:rtl/>
        </w:rPr>
      </w:pPr>
      <w:r w:rsidRPr="00EF2DD1">
        <w:rPr>
          <w:rFonts w:ascii="David" w:hAnsi="David" w:cs="David"/>
          <w:b/>
          <w:bCs/>
          <w:sz w:val="24"/>
          <w:szCs w:val="24"/>
          <w:u w:val="single"/>
          <w:rtl/>
        </w:rPr>
        <w:t xml:space="preserve">אי שפיות לאחר ביצוע העבירה </w:t>
      </w:r>
      <w:r w:rsidRPr="00EF2DD1">
        <w:rPr>
          <w:rFonts w:ascii="David" w:hAnsi="David" w:cs="David"/>
          <w:sz w:val="24"/>
          <w:szCs w:val="24"/>
          <w:rtl/>
        </w:rPr>
        <w:t>– היה שפוי ואיבד את שפיותו (למשל במעצר)</w:t>
      </w:r>
      <w:r>
        <w:rPr>
          <w:rFonts w:ascii="David" w:hAnsi="David" w:cs="David" w:hint="cs"/>
          <w:sz w:val="24"/>
          <w:szCs w:val="24"/>
          <w:rtl/>
        </w:rPr>
        <w:t>.</w:t>
      </w:r>
    </w:p>
    <w:p w14:paraId="5813C5FD" w14:textId="77777777" w:rsidR="00F015AB" w:rsidRDefault="00F015AB" w:rsidP="00EF2DD1">
      <w:pPr>
        <w:spacing w:line="240" w:lineRule="auto"/>
        <w:jc w:val="both"/>
        <w:rPr>
          <w:rFonts w:ascii="David" w:hAnsi="David" w:cs="David"/>
          <w:sz w:val="24"/>
          <w:szCs w:val="24"/>
          <w:rtl/>
        </w:rPr>
      </w:pPr>
    </w:p>
    <w:p w14:paraId="47FD93BD" w14:textId="318689CB" w:rsidR="00947BD6" w:rsidRDefault="00F015AB" w:rsidP="00F015AB">
      <w:pPr>
        <w:spacing w:line="240" w:lineRule="auto"/>
        <w:jc w:val="both"/>
        <w:rPr>
          <w:rFonts w:ascii="David" w:hAnsi="David" w:cs="David"/>
          <w:b/>
          <w:bCs/>
          <w:sz w:val="24"/>
          <w:szCs w:val="24"/>
          <w:u w:val="single"/>
          <w:rtl/>
        </w:rPr>
      </w:pPr>
      <w:r w:rsidRPr="00F015AB">
        <w:rPr>
          <w:rFonts w:ascii="David" w:hAnsi="David" w:cs="David"/>
          <w:b/>
          <w:bCs/>
          <w:sz w:val="24"/>
          <w:szCs w:val="24"/>
          <w:highlight w:val="cyan"/>
          <w:u w:val="single"/>
          <w:rtl/>
        </w:rPr>
        <w:t xml:space="preserve">פס"ד גראמה </w:t>
      </w:r>
    </w:p>
    <w:p w14:paraId="2C19A598" w14:textId="62C5593E" w:rsidR="00F015AB" w:rsidRDefault="00F015AB" w:rsidP="00F015AB">
      <w:pPr>
        <w:spacing w:line="240" w:lineRule="auto"/>
        <w:jc w:val="both"/>
        <w:rPr>
          <w:rFonts w:ascii="David" w:hAnsi="David" w:cs="David"/>
          <w:sz w:val="24"/>
          <w:szCs w:val="24"/>
          <w:rtl/>
        </w:rPr>
      </w:pPr>
      <w:r w:rsidRPr="00F015AB">
        <w:rPr>
          <w:rFonts w:ascii="David" w:hAnsi="David" w:cs="David"/>
          <w:sz w:val="24"/>
          <w:szCs w:val="24"/>
          <w:rtl/>
        </w:rPr>
        <w:t xml:space="preserve">אדם הרג את אשתו כי חשב שהיא שד. אדם שמשפחתו עלתה ממדינה שבה האמינו בשדים. גראמה הואשם ברצח והורשע בהריגה, משום שחסרה ההכנה לרצוח. </w:t>
      </w:r>
      <w:r w:rsidRPr="00F015AB">
        <w:rPr>
          <w:rFonts w:ascii="David" w:hAnsi="David" w:cs="David"/>
          <w:b/>
          <w:bCs/>
          <w:sz w:val="24"/>
          <w:szCs w:val="24"/>
          <w:rtl/>
        </w:rPr>
        <w:t>אגרנט</w:t>
      </w:r>
      <w:r w:rsidRPr="00F015AB">
        <w:rPr>
          <w:rFonts w:ascii="David" w:hAnsi="David" w:cs="David"/>
          <w:sz w:val="24"/>
          <w:szCs w:val="24"/>
          <w:rtl/>
        </w:rPr>
        <w:t xml:space="preserve"> פסק כי האמונה הזאת (בשדים) שהכתיבה לו את ההתנהלות היום-יום היא בעיה תרבותית ולא נפשית ולכן הורשע.</w:t>
      </w:r>
      <w:r>
        <w:rPr>
          <w:rFonts w:ascii="David" w:hAnsi="David" w:cs="David" w:hint="cs"/>
          <w:b/>
          <w:bCs/>
          <w:sz w:val="24"/>
          <w:szCs w:val="24"/>
          <w:u w:val="single"/>
          <w:rtl/>
        </w:rPr>
        <w:t xml:space="preserve"> </w:t>
      </w:r>
    </w:p>
    <w:p w14:paraId="58097E4A" w14:textId="77777777" w:rsidR="00947BD6" w:rsidRPr="00947BD6" w:rsidRDefault="00947BD6" w:rsidP="00947BD6">
      <w:pPr>
        <w:spacing w:line="240" w:lineRule="auto"/>
        <w:jc w:val="both"/>
        <w:rPr>
          <w:rFonts w:ascii="David" w:hAnsi="David" w:cs="David"/>
          <w:b/>
          <w:bCs/>
          <w:sz w:val="24"/>
          <w:szCs w:val="24"/>
          <w:highlight w:val="cyan"/>
          <w:u w:val="single"/>
        </w:rPr>
      </w:pPr>
      <w:r w:rsidRPr="00947BD6">
        <w:rPr>
          <w:rFonts w:ascii="David" w:hAnsi="David" w:cs="David"/>
          <w:b/>
          <w:bCs/>
          <w:sz w:val="24"/>
          <w:szCs w:val="24"/>
          <w:highlight w:val="cyan"/>
          <w:u w:val="single"/>
          <w:rtl/>
        </w:rPr>
        <w:t>פס"ד אבו-</w:t>
      </w:r>
      <w:proofErr w:type="spellStart"/>
      <w:r w:rsidRPr="00947BD6">
        <w:rPr>
          <w:rFonts w:ascii="David" w:hAnsi="David" w:cs="David"/>
          <w:b/>
          <w:bCs/>
          <w:sz w:val="24"/>
          <w:szCs w:val="24"/>
          <w:highlight w:val="cyan"/>
          <w:u w:val="single"/>
          <w:rtl/>
        </w:rPr>
        <w:t>חמאד</w:t>
      </w:r>
      <w:proofErr w:type="spellEnd"/>
      <w:r w:rsidRPr="00947BD6">
        <w:rPr>
          <w:rFonts w:ascii="David" w:hAnsi="David" w:cs="David"/>
          <w:b/>
          <w:bCs/>
          <w:sz w:val="24"/>
          <w:szCs w:val="24"/>
          <w:highlight w:val="cyan"/>
          <w:u w:val="single"/>
          <w:rtl/>
        </w:rPr>
        <w:t xml:space="preserve"> </w:t>
      </w:r>
    </w:p>
    <w:p w14:paraId="068A4C09" w14:textId="2E137A6E" w:rsidR="00947BD6" w:rsidRDefault="00947BD6" w:rsidP="00947BD6">
      <w:pPr>
        <w:spacing w:line="240" w:lineRule="auto"/>
        <w:jc w:val="both"/>
        <w:rPr>
          <w:rFonts w:ascii="David" w:hAnsi="David" w:cs="David"/>
          <w:sz w:val="24"/>
          <w:szCs w:val="24"/>
          <w:rtl/>
        </w:rPr>
      </w:pPr>
      <w:r w:rsidRPr="00947BD6">
        <w:rPr>
          <w:rFonts w:ascii="David" w:hAnsi="David" w:cs="David"/>
          <w:sz w:val="24"/>
          <w:szCs w:val="24"/>
          <w:rtl/>
        </w:rPr>
        <w:t>אב ששרף את בנו. טען לאי-השפיות. בית המשפט: מחלתו של האב מתאפיינת ב"רגע צלול ורגע לא שפוי". עלתה השאלה באיזה מצב היה שרוי האב בעת ששרף את בנו.</w:t>
      </w:r>
      <w:r w:rsidR="00CB1002">
        <w:rPr>
          <w:rFonts w:ascii="David" w:hAnsi="David" w:cs="David" w:hint="cs"/>
          <w:sz w:val="24"/>
          <w:szCs w:val="24"/>
          <w:rtl/>
        </w:rPr>
        <w:t xml:space="preserve"> </w:t>
      </w:r>
      <w:r w:rsidRPr="00947BD6">
        <w:rPr>
          <w:rFonts w:ascii="David" w:hAnsi="David" w:cs="David"/>
          <w:sz w:val="24"/>
          <w:szCs w:val="24"/>
          <w:rtl/>
        </w:rPr>
        <w:t xml:space="preserve">בית המשפט העליון כי עקב הספק אם כאשר ביצע את העבירה היה הנאשם שפוי או לא – יש לזכות את הנאשם. </w:t>
      </w:r>
      <w:r w:rsidRPr="00947BD6">
        <w:rPr>
          <w:rFonts w:ascii="David" w:hAnsi="David" w:cs="David"/>
          <w:b/>
          <w:bCs/>
          <w:sz w:val="24"/>
          <w:szCs w:val="24"/>
          <w:rtl/>
        </w:rPr>
        <w:t>בית המשפט שלח אותו לאשפוז כפוי.</w:t>
      </w:r>
    </w:p>
    <w:p w14:paraId="4BC2725C" w14:textId="77777777" w:rsidR="00CC1227" w:rsidRPr="00CC1227" w:rsidRDefault="00CC1227" w:rsidP="00CC1227">
      <w:pPr>
        <w:spacing w:line="240" w:lineRule="auto"/>
        <w:jc w:val="both"/>
        <w:rPr>
          <w:rFonts w:ascii="David" w:hAnsi="David" w:cs="David"/>
          <w:sz w:val="24"/>
          <w:szCs w:val="24"/>
        </w:rPr>
      </w:pPr>
      <w:r w:rsidRPr="00CC1227">
        <w:rPr>
          <w:rFonts w:ascii="David" w:hAnsi="David" w:cs="David"/>
          <w:b/>
          <w:bCs/>
          <w:sz w:val="24"/>
          <w:szCs w:val="24"/>
          <w:highlight w:val="cyan"/>
          <w:u w:val="single"/>
          <w:rtl/>
        </w:rPr>
        <w:lastRenderedPageBreak/>
        <w:t>פס"ד ברוכים</w:t>
      </w:r>
    </w:p>
    <w:p w14:paraId="5DFD9146" w14:textId="751DF7EB" w:rsidR="00CC1227" w:rsidRDefault="00CC1227" w:rsidP="00CC1227">
      <w:pPr>
        <w:spacing w:line="240" w:lineRule="auto"/>
        <w:jc w:val="both"/>
        <w:rPr>
          <w:rFonts w:ascii="David" w:hAnsi="David" w:cs="David"/>
          <w:sz w:val="24"/>
          <w:szCs w:val="24"/>
          <w:rtl/>
        </w:rPr>
      </w:pPr>
      <w:r w:rsidRPr="00CC1227">
        <w:rPr>
          <w:rFonts w:ascii="David" w:hAnsi="David" w:cs="David"/>
          <w:sz w:val="24"/>
          <w:szCs w:val="24"/>
          <w:rtl/>
        </w:rPr>
        <w:t xml:space="preserve"> חשב שהוא "מלך המשיח".</w:t>
      </w:r>
      <w:r>
        <w:rPr>
          <w:rFonts w:ascii="David" w:hAnsi="David" w:cs="David" w:hint="cs"/>
          <w:sz w:val="24"/>
          <w:szCs w:val="24"/>
          <w:rtl/>
        </w:rPr>
        <w:t xml:space="preserve"> </w:t>
      </w:r>
      <w:r w:rsidRPr="00CC1227">
        <w:rPr>
          <w:rFonts w:ascii="David" w:hAnsi="David" w:cs="David"/>
          <w:sz w:val="24"/>
          <w:szCs w:val="24"/>
          <w:rtl/>
        </w:rPr>
        <w:t xml:space="preserve">"המגיד" אמר לו לשרוף מכוני עיסוי. </w:t>
      </w:r>
      <w:r w:rsidRPr="00CC1227">
        <w:rPr>
          <w:rFonts w:ascii="David" w:hAnsi="David" w:cs="David"/>
          <w:sz w:val="24"/>
          <w:szCs w:val="24"/>
          <w:u w:val="single"/>
          <w:rtl/>
        </w:rPr>
        <w:t xml:space="preserve">ביהמ"ש המחוזי לא קיבל את הטענה של אי שפיות </w:t>
      </w:r>
      <w:r w:rsidRPr="00CC1227">
        <w:rPr>
          <w:rFonts w:ascii="David" w:hAnsi="David" w:cs="David"/>
          <w:sz w:val="24"/>
          <w:szCs w:val="24"/>
          <w:rtl/>
        </w:rPr>
        <w:t xml:space="preserve">הדעת, קבע כי זו </w:t>
      </w:r>
      <w:proofErr w:type="spellStart"/>
      <w:r w:rsidRPr="00CC1227">
        <w:rPr>
          <w:rFonts w:ascii="David" w:hAnsi="David" w:cs="David"/>
          <w:sz w:val="24"/>
          <w:szCs w:val="24"/>
          <w:rtl/>
        </w:rPr>
        <w:t>היתה</w:t>
      </w:r>
      <w:proofErr w:type="spellEnd"/>
      <w:r w:rsidRPr="00CC1227">
        <w:rPr>
          <w:rFonts w:ascii="David" w:hAnsi="David" w:cs="David"/>
          <w:sz w:val="24"/>
          <w:szCs w:val="24"/>
          <w:rtl/>
        </w:rPr>
        <w:t xml:space="preserve"> אידאולוגיה דתית. אמנם מחלת הנפש תרמה למעשה, אך אין קש"ס, הוא לא פעל בגלל מחלת הנפש, ולכן הורשע. </w:t>
      </w:r>
      <w:r w:rsidRPr="00CC1227">
        <w:rPr>
          <w:rFonts w:ascii="David" w:hAnsi="David" w:cs="David"/>
          <w:b/>
          <w:bCs/>
          <w:sz w:val="24"/>
          <w:szCs w:val="24"/>
          <w:rtl/>
        </w:rPr>
        <w:t>בערעור לעליון נקבע כי אכן מדובר במחלת נפש. לא היה יכול להימנע מעשיית המעשה. שיבוש המחשבה.</w:t>
      </w:r>
    </w:p>
    <w:p w14:paraId="026D1881" w14:textId="77777777" w:rsidR="00582927" w:rsidRPr="00582927" w:rsidRDefault="00582927" w:rsidP="00582927">
      <w:pPr>
        <w:spacing w:line="240" w:lineRule="auto"/>
        <w:jc w:val="both"/>
        <w:rPr>
          <w:rFonts w:ascii="David" w:hAnsi="David" w:cs="David"/>
          <w:sz w:val="24"/>
          <w:szCs w:val="24"/>
        </w:rPr>
      </w:pPr>
      <w:r w:rsidRPr="00582927">
        <w:rPr>
          <w:rFonts w:ascii="David" w:hAnsi="David" w:cs="David"/>
          <w:b/>
          <w:bCs/>
          <w:sz w:val="24"/>
          <w:szCs w:val="24"/>
          <w:u w:val="single"/>
          <w:rtl/>
        </w:rPr>
        <w:t>הביקורת על סייג האי-שפיות</w:t>
      </w:r>
    </w:p>
    <w:p w14:paraId="2E51B181" w14:textId="77777777" w:rsidR="00582927" w:rsidRPr="00582927" w:rsidRDefault="00582927" w:rsidP="00582927">
      <w:pPr>
        <w:spacing w:line="240" w:lineRule="auto"/>
        <w:jc w:val="both"/>
        <w:rPr>
          <w:rFonts w:ascii="David" w:hAnsi="David" w:cs="David"/>
          <w:sz w:val="24"/>
          <w:szCs w:val="24"/>
          <w:rtl/>
        </w:rPr>
      </w:pPr>
      <w:r w:rsidRPr="00582927">
        <w:rPr>
          <w:rFonts w:ascii="David" w:hAnsi="David" w:cs="David"/>
          <w:sz w:val="24"/>
          <w:szCs w:val="24"/>
          <w:rtl/>
        </w:rPr>
        <w:t>א. משמש פרצה לאנשים המבקשים לחמוק מעונש (יש אנשים רעים שהם נורמליים].</w:t>
      </w:r>
    </w:p>
    <w:p w14:paraId="0F1374E4" w14:textId="02AAB9D5" w:rsidR="00582927" w:rsidRPr="00582927" w:rsidRDefault="00582927" w:rsidP="00582927">
      <w:pPr>
        <w:spacing w:line="240" w:lineRule="auto"/>
        <w:jc w:val="both"/>
        <w:rPr>
          <w:rFonts w:ascii="David" w:hAnsi="David" w:cs="David"/>
          <w:sz w:val="24"/>
          <w:szCs w:val="24"/>
          <w:rtl/>
        </w:rPr>
      </w:pPr>
      <w:r w:rsidRPr="00582927">
        <w:rPr>
          <w:rFonts w:ascii="David" w:hAnsi="David" w:cs="David"/>
          <w:sz w:val="24"/>
          <w:szCs w:val="24"/>
          <w:rtl/>
        </w:rPr>
        <w:t>ב. מחלוקות ברפואה מה זה בדיוק "חולה נפש"</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יש מחלוקת בנושא גם בתחום הרפואה ולא רק התחום השיפוטי. </w:t>
      </w:r>
    </w:p>
    <w:p w14:paraId="7877FCD5" w14:textId="77777777" w:rsidR="00582927" w:rsidRPr="00582927" w:rsidRDefault="00582927" w:rsidP="00582927">
      <w:pPr>
        <w:spacing w:line="240" w:lineRule="auto"/>
        <w:jc w:val="both"/>
        <w:rPr>
          <w:rFonts w:ascii="David" w:hAnsi="David" w:cs="David"/>
          <w:b/>
          <w:bCs/>
          <w:sz w:val="24"/>
          <w:szCs w:val="24"/>
          <w:rtl/>
        </w:rPr>
      </w:pPr>
      <w:r w:rsidRPr="00582927">
        <w:rPr>
          <w:rFonts w:ascii="David" w:hAnsi="David" w:cs="David"/>
          <w:b/>
          <w:bCs/>
          <w:sz w:val="24"/>
          <w:szCs w:val="24"/>
          <w:u w:val="single"/>
          <w:rtl/>
        </w:rPr>
        <w:t xml:space="preserve">טענות </w:t>
      </w:r>
      <w:proofErr w:type="spellStart"/>
      <w:r w:rsidRPr="00582927">
        <w:rPr>
          <w:rFonts w:ascii="David" w:hAnsi="David" w:cs="David"/>
          <w:b/>
          <w:bCs/>
          <w:sz w:val="24"/>
          <w:szCs w:val="24"/>
          <w:u w:val="single"/>
          <w:rtl/>
        </w:rPr>
        <w:t>הבעד</w:t>
      </w:r>
      <w:proofErr w:type="spellEnd"/>
      <w:r w:rsidRPr="00582927">
        <w:rPr>
          <w:rFonts w:ascii="David" w:hAnsi="David" w:cs="David"/>
          <w:b/>
          <w:bCs/>
          <w:sz w:val="24"/>
          <w:szCs w:val="24"/>
          <w:u w:val="single"/>
          <w:rtl/>
        </w:rPr>
        <w:t>:</w:t>
      </w:r>
    </w:p>
    <w:p w14:paraId="2E2B6573" w14:textId="4A4D72D9" w:rsidR="00582927" w:rsidRPr="00582927" w:rsidRDefault="00582927" w:rsidP="00582927">
      <w:pPr>
        <w:spacing w:line="240" w:lineRule="auto"/>
        <w:jc w:val="both"/>
        <w:rPr>
          <w:rFonts w:ascii="David" w:hAnsi="David" w:cs="David"/>
          <w:sz w:val="24"/>
          <w:szCs w:val="24"/>
          <w:rtl/>
        </w:rPr>
      </w:pPr>
      <w:r w:rsidRPr="00582927">
        <w:rPr>
          <w:rFonts w:ascii="David" w:hAnsi="David" w:cs="David"/>
          <w:sz w:val="24"/>
          <w:szCs w:val="24"/>
          <w:rtl/>
        </w:rPr>
        <w:t>א. הענישה לא אפקטיבית כי הם אינם כשירים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השגנו גמול ולא השגנו הרתעה.</w:t>
      </w:r>
    </w:p>
    <w:p w14:paraId="51DFC02C" w14:textId="1A0C33F1" w:rsidR="00582927" w:rsidRDefault="00582927" w:rsidP="00582927">
      <w:pPr>
        <w:spacing w:line="240" w:lineRule="auto"/>
        <w:jc w:val="both"/>
        <w:rPr>
          <w:rFonts w:ascii="David" w:hAnsi="David" w:cs="David"/>
          <w:sz w:val="24"/>
          <w:szCs w:val="24"/>
          <w:rtl/>
        </w:rPr>
      </w:pPr>
      <w:r w:rsidRPr="00582927">
        <w:rPr>
          <w:rFonts w:ascii="David" w:hAnsi="David" w:cs="David"/>
          <w:sz w:val="24"/>
          <w:szCs w:val="24"/>
          <w:rtl/>
        </w:rPr>
        <w:t>ב. הגנה על חולי נפש</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כחברה אנו נדרשים להגן על חולי הנפש.</w:t>
      </w:r>
    </w:p>
    <w:p w14:paraId="4B79AB87" w14:textId="77777777" w:rsidR="00582927" w:rsidRPr="00582927" w:rsidRDefault="00582927" w:rsidP="00582927">
      <w:pPr>
        <w:spacing w:line="240" w:lineRule="auto"/>
        <w:jc w:val="both"/>
        <w:rPr>
          <w:rFonts w:ascii="David" w:hAnsi="David" w:cs="David"/>
          <w:sz w:val="24"/>
          <w:szCs w:val="24"/>
        </w:rPr>
      </w:pPr>
      <w:r w:rsidRPr="00582927">
        <w:rPr>
          <w:rFonts w:ascii="David" w:hAnsi="David" w:cs="David"/>
          <w:b/>
          <w:bCs/>
          <w:sz w:val="24"/>
          <w:szCs w:val="24"/>
          <w:rtl/>
        </w:rPr>
        <w:t>לסיכום, ההצדקות להגנת האי שפיות מבוססות על:</w:t>
      </w:r>
    </w:p>
    <w:p w14:paraId="15B63396" w14:textId="77777777" w:rsidR="00582927" w:rsidRPr="00582927" w:rsidRDefault="00582927" w:rsidP="00582927">
      <w:pPr>
        <w:spacing w:line="240" w:lineRule="auto"/>
        <w:jc w:val="both"/>
        <w:rPr>
          <w:rFonts w:ascii="David" w:hAnsi="David" w:cs="David"/>
          <w:sz w:val="24"/>
          <w:szCs w:val="24"/>
          <w:rtl/>
        </w:rPr>
      </w:pPr>
      <w:r w:rsidRPr="00582927">
        <w:rPr>
          <w:rFonts w:ascii="David" w:hAnsi="David" w:cs="David"/>
          <w:sz w:val="24"/>
          <w:szCs w:val="24"/>
          <w:u w:val="single"/>
          <w:rtl/>
        </w:rPr>
        <w:t xml:space="preserve">נימוק משפטי: </w:t>
      </w:r>
      <w:r w:rsidRPr="00582927">
        <w:rPr>
          <w:rFonts w:ascii="David" w:hAnsi="David" w:cs="David"/>
          <w:sz w:val="24"/>
          <w:szCs w:val="24"/>
          <w:rtl/>
        </w:rPr>
        <w:t xml:space="preserve">מחלת נפש מבטלת את רצונו </w:t>
      </w:r>
      <w:proofErr w:type="spellStart"/>
      <w:r w:rsidRPr="00582927">
        <w:rPr>
          <w:rFonts w:ascii="David" w:hAnsi="David" w:cs="David"/>
          <w:sz w:val="24"/>
          <w:szCs w:val="24"/>
          <w:rtl/>
        </w:rPr>
        <w:t>החפשי</w:t>
      </w:r>
      <w:proofErr w:type="spellEnd"/>
      <w:r w:rsidRPr="00582927">
        <w:rPr>
          <w:rFonts w:ascii="David" w:hAnsi="David" w:cs="David"/>
          <w:sz w:val="24"/>
          <w:szCs w:val="24"/>
          <w:rtl/>
        </w:rPr>
        <w:t xml:space="preserve"> של אדם.</w:t>
      </w:r>
    </w:p>
    <w:p w14:paraId="09E5B74B" w14:textId="77777777" w:rsidR="00582927" w:rsidRPr="00582927" w:rsidRDefault="00582927" w:rsidP="00582927">
      <w:pPr>
        <w:spacing w:line="240" w:lineRule="auto"/>
        <w:jc w:val="both"/>
        <w:rPr>
          <w:rFonts w:ascii="David" w:hAnsi="David" w:cs="David"/>
          <w:sz w:val="24"/>
          <w:szCs w:val="24"/>
          <w:rtl/>
        </w:rPr>
      </w:pPr>
      <w:r w:rsidRPr="00582927">
        <w:rPr>
          <w:rFonts w:ascii="David" w:hAnsi="David" w:cs="David"/>
          <w:sz w:val="24"/>
          <w:szCs w:val="24"/>
          <w:u w:val="single"/>
          <w:rtl/>
        </w:rPr>
        <w:t>נימוק מוסרי</w:t>
      </w:r>
      <w:r w:rsidRPr="00582927">
        <w:rPr>
          <w:rFonts w:ascii="David" w:hAnsi="David" w:cs="David"/>
          <w:sz w:val="24"/>
          <w:szCs w:val="24"/>
          <w:rtl/>
        </w:rPr>
        <w:t>: אין זה צודק להטיל עונש על מי שפעל כתוצאה מטירוף.</w:t>
      </w:r>
    </w:p>
    <w:p w14:paraId="4CB57BC2" w14:textId="77777777" w:rsidR="00582927" w:rsidRPr="00582927" w:rsidRDefault="00582927" w:rsidP="00582927">
      <w:pPr>
        <w:spacing w:line="240" w:lineRule="auto"/>
        <w:jc w:val="both"/>
        <w:rPr>
          <w:rFonts w:ascii="David" w:hAnsi="David" w:cs="David"/>
          <w:sz w:val="24"/>
          <w:szCs w:val="24"/>
          <w:rtl/>
        </w:rPr>
      </w:pPr>
      <w:r w:rsidRPr="00582927">
        <w:rPr>
          <w:rFonts w:ascii="David" w:hAnsi="David" w:cs="David"/>
          <w:sz w:val="24"/>
          <w:szCs w:val="24"/>
          <w:u w:val="single"/>
          <w:rtl/>
        </w:rPr>
        <w:t>נימוק תכליתי</w:t>
      </w:r>
      <w:r w:rsidRPr="00582927">
        <w:rPr>
          <w:rFonts w:ascii="David" w:hAnsi="David" w:cs="David"/>
          <w:sz w:val="24"/>
          <w:szCs w:val="24"/>
          <w:rtl/>
        </w:rPr>
        <w:t>: אין כל טעם להעניש.</w:t>
      </w:r>
    </w:p>
    <w:p w14:paraId="69598E33" w14:textId="075A561D" w:rsidR="00582927" w:rsidRDefault="00582927" w:rsidP="00582927">
      <w:pPr>
        <w:spacing w:line="240" w:lineRule="auto"/>
        <w:jc w:val="both"/>
        <w:rPr>
          <w:rFonts w:ascii="David" w:hAnsi="David" w:cs="David"/>
          <w:sz w:val="24"/>
          <w:szCs w:val="24"/>
          <w:rtl/>
        </w:rPr>
      </w:pPr>
    </w:p>
    <w:p w14:paraId="17159CD5" w14:textId="77777777" w:rsidR="006913DA" w:rsidRPr="006913DA" w:rsidRDefault="006913DA" w:rsidP="006913DA">
      <w:pPr>
        <w:spacing w:line="240" w:lineRule="auto"/>
        <w:jc w:val="both"/>
        <w:rPr>
          <w:rFonts w:ascii="David" w:hAnsi="David" w:cs="David"/>
          <w:sz w:val="24"/>
          <w:szCs w:val="24"/>
        </w:rPr>
      </w:pPr>
      <w:r w:rsidRPr="006913DA">
        <w:rPr>
          <w:rFonts w:ascii="David" w:hAnsi="David" w:cs="David"/>
          <w:b/>
          <w:bCs/>
          <w:sz w:val="24"/>
          <w:szCs w:val="24"/>
          <w:u w:val="single"/>
          <w:rtl/>
        </w:rPr>
        <w:t>הגנת השכרות</w:t>
      </w:r>
    </w:p>
    <w:p w14:paraId="332E586B" w14:textId="36C70955" w:rsidR="006913DA" w:rsidRPr="006913DA" w:rsidRDefault="006913DA" w:rsidP="006913DA">
      <w:pPr>
        <w:spacing w:line="240" w:lineRule="auto"/>
        <w:jc w:val="both"/>
        <w:rPr>
          <w:rFonts w:ascii="David" w:hAnsi="David" w:cs="David"/>
          <w:sz w:val="24"/>
          <w:szCs w:val="24"/>
          <w:rtl/>
        </w:rPr>
      </w:pPr>
      <w:r w:rsidRPr="006913DA">
        <w:rPr>
          <w:rFonts w:ascii="David" w:hAnsi="David" w:cs="David"/>
          <w:sz w:val="24"/>
          <w:szCs w:val="24"/>
          <w:u w:val="single"/>
          <w:rtl/>
        </w:rPr>
        <w:t xml:space="preserve">שכרות כפויה </w:t>
      </w:r>
      <w:r w:rsidRPr="006913DA">
        <w:rPr>
          <w:rFonts w:ascii="David" w:hAnsi="David" w:cs="David"/>
          <w:sz w:val="24"/>
          <w:szCs w:val="24"/>
          <w:rtl/>
        </w:rPr>
        <w:t>– אדם שעשה מעשה פלילי במצב של שכרות שנגרמה שלא בהתנהגותו הנשלטת או שלא מדעתו – לא יישא באחריות</w:t>
      </w:r>
      <w:r w:rsidR="00491A07">
        <w:rPr>
          <w:rFonts w:ascii="David" w:hAnsi="David" w:cs="David" w:hint="cs"/>
          <w:sz w:val="24"/>
          <w:szCs w:val="24"/>
          <w:rtl/>
        </w:rPr>
        <w:t>.</w:t>
      </w:r>
    </w:p>
    <w:p w14:paraId="128805FC" w14:textId="77777777" w:rsidR="00633A0D" w:rsidRDefault="00633A0D" w:rsidP="006913DA">
      <w:pPr>
        <w:spacing w:line="240" w:lineRule="auto"/>
        <w:jc w:val="both"/>
        <w:rPr>
          <w:rFonts w:ascii="David" w:hAnsi="David" w:cs="David"/>
          <w:b/>
          <w:bCs/>
          <w:sz w:val="24"/>
          <w:szCs w:val="24"/>
          <w:u w:val="single"/>
          <w:rtl/>
        </w:rPr>
      </w:pPr>
    </w:p>
    <w:p w14:paraId="1402D954" w14:textId="7148D7B4" w:rsidR="006913DA" w:rsidRPr="006913DA" w:rsidRDefault="00491A07" w:rsidP="006913DA">
      <w:pPr>
        <w:spacing w:line="240" w:lineRule="auto"/>
        <w:jc w:val="both"/>
        <w:rPr>
          <w:rFonts w:ascii="David" w:hAnsi="David" w:cs="David"/>
          <w:sz w:val="24"/>
          <w:szCs w:val="24"/>
          <w:rtl/>
        </w:rPr>
      </w:pPr>
      <w:r>
        <w:rPr>
          <w:rFonts w:ascii="David" w:hAnsi="David" w:cs="David" w:hint="cs"/>
          <w:b/>
          <w:bCs/>
          <w:sz w:val="24"/>
          <w:szCs w:val="24"/>
          <w:u w:val="single"/>
          <w:rtl/>
        </w:rPr>
        <w:t xml:space="preserve">לדוגמא : </w:t>
      </w:r>
      <w:r w:rsidR="006913DA" w:rsidRPr="006913DA">
        <w:rPr>
          <w:rFonts w:ascii="David" w:hAnsi="David" w:cs="David"/>
          <w:b/>
          <w:bCs/>
          <w:sz w:val="24"/>
          <w:szCs w:val="24"/>
          <w:u w:val="single"/>
          <w:rtl/>
        </w:rPr>
        <w:t>מישהו הזריק לי סם ולאחר מכן רצחתי</w:t>
      </w:r>
      <w:r>
        <w:rPr>
          <w:rFonts w:ascii="David" w:hAnsi="David" w:cs="David" w:hint="cs"/>
          <w:sz w:val="24"/>
          <w:szCs w:val="24"/>
          <w:rtl/>
        </w:rPr>
        <w:t>.</w:t>
      </w:r>
    </w:p>
    <w:p w14:paraId="4C581C2E" w14:textId="0CBDC398" w:rsidR="006913DA" w:rsidRPr="006913DA" w:rsidRDefault="006913DA" w:rsidP="006913DA">
      <w:pPr>
        <w:spacing w:line="240" w:lineRule="auto"/>
        <w:jc w:val="both"/>
        <w:rPr>
          <w:rFonts w:ascii="David" w:hAnsi="David" w:cs="David"/>
          <w:sz w:val="24"/>
          <w:szCs w:val="24"/>
          <w:rtl/>
        </w:rPr>
      </w:pPr>
      <w:r w:rsidRPr="006913DA">
        <w:rPr>
          <w:rFonts w:ascii="David" w:hAnsi="David" w:cs="David"/>
          <w:b/>
          <w:bCs/>
          <w:sz w:val="24"/>
          <w:szCs w:val="24"/>
          <w:u w:val="single"/>
          <w:rtl/>
        </w:rPr>
        <w:t xml:space="preserve">שכרות מכוונת </w:t>
      </w:r>
      <w:r w:rsidRPr="006913DA">
        <w:rPr>
          <w:rFonts w:ascii="David" w:hAnsi="David" w:cs="David"/>
          <w:b/>
          <w:bCs/>
          <w:sz w:val="24"/>
          <w:szCs w:val="24"/>
          <w:rtl/>
        </w:rPr>
        <w:t>– אדם שגרם למצב השכרות כדי לעבור בו את העבירה -  יישא באחריות</w:t>
      </w:r>
      <w:r w:rsidR="00491A07">
        <w:rPr>
          <w:rFonts w:ascii="David" w:hAnsi="David" w:cs="David" w:hint="cs"/>
          <w:sz w:val="24"/>
          <w:szCs w:val="24"/>
          <w:rtl/>
        </w:rPr>
        <w:t>.</w:t>
      </w:r>
    </w:p>
    <w:p w14:paraId="686A612C" w14:textId="77777777" w:rsidR="000429C3" w:rsidRPr="000429C3" w:rsidRDefault="000429C3" w:rsidP="000429C3">
      <w:pPr>
        <w:spacing w:line="240" w:lineRule="auto"/>
        <w:jc w:val="both"/>
        <w:rPr>
          <w:rFonts w:ascii="David" w:hAnsi="David" w:cs="David"/>
          <w:sz w:val="24"/>
          <w:szCs w:val="24"/>
        </w:rPr>
      </w:pPr>
      <w:r w:rsidRPr="000429C3">
        <w:rPr>
          <w:rFonts w:ascii="David" w:hAnsi="David" w:cs="David"/>
          <w:b/>
          <w:bCs/>
          <w:sz w:val="24"/>
          <w:szCs w:val="24"/>
          <w:u w:val="single"/>
          <w:rtl/>
        </w:rPr>
        <w:t xml:space="preserve">מהי שכרות? </w:t>
      </w:r>
    </w:p>
    <w:p w14:paraId="541EBFAE" w14:textId="77777777" w:rsidR="000429C3" w:rsidRPr="000429C3" w:rsidRDefault="000429C3" w:rsidP="000429C3">
      <w:pPr>
        <w:spacing w:line="240" w:lineRule="auto"/>
        <w:jc w:val="both"/>
        <w:rPr>
          <w:rFonts w:ascii="David" w:hAnsi="David" w:cs="David"/>
          <w:sz w:val="24"/>
          <w:szCs w:val="24"/>
          <w:rtl/>
        </w:rPr>
      </w:pPr>
      <w:r w:rsidRPr="000429C3">
        <w:rPr>
          <w:rFonts w:ascii="David" w:hAnsi="David" w:cs="David"/>
          <w:sz w:val="24"/>
          <w:szCs w:val="24"/>
          <w:rtl/>
        </w:rPr>
        <w:t xml:space="preserve">סעיף 34ט(ד): </w:t>
      </w:r>
    </w:p>
    <w:p w14:paraId="034DA8F2" w14:textId="4381B752" w:rsidR="000429C3" w:rsidRDefault="000429C3" w:rsidP="000429C3">
      <w:pPr>
        <w:spacing w:line="240" w:lineRule="auto"/>
        <w:jc w:val="both"/>
        <w:rPr>
          <w:rFonts w:ascii="David" w:hAnsi="David" w:cs="David"/>
          <w:sz w:val="24"/>
          <w:szCs w:val="24"/>
          <w:rtl/>
        </w:rPr>
      </w:pPr>
      <w:r w:rsidRPr="000429C3">
        <w:rPr>
          <w:rFonts w:ascii="David" w:hAnsi="David" w:cs="David"/>
          <w:sz w:val="24"/>
          <w:szCs w:val="24"/>
          <w:rtl/>
        </w:rPr>
        <w:t xml:space="preserve">"מצב של שכרות" – מצב שבו נמצא אדם בהשפעת חומר אלכוהולי, סם מסוכן או גורם מסמם אחר, ועקב כך הוא היה חסר יכולת של ממש, בשעת המעשה, להבין את אשר עשה או את הפסול שבמעשהו, או להימנע מעשיית המעשה. </w:t>
      </w:r>
    </w:p>
    <w:p w14:paraId="09D87677" w14:textId="77777777" w:rsidR="000D65C7" w:rsidRPr="000D65C7" w:rsidRDefault="000D65C7" w:rsidP="000D65C7">
      <w:pPr>
        <w:spacing w:line="240" w:lineRule="auto"/>
        <w:jc w:val="both"/>
        <w:rPr>
          <w:rFonts w:ascii="David" w:hAnsi="David" w:cs="David"/>
          <w:sz w:val="24"/>
          <w:szCs w:val="24"/>
        </w:rPr>
      </w:pPr>
      <w:r w:rsidRPr="000D65C7">
        <w:rPr>
          <w:rFonts w:ascii="David" w:hAnsi="David" w:cs="David"/>
          <w:b/>
          <w:bCs/>
          <w:sz w:val="24"/>
          <w:szCs w:val="24"/>
          <w:highlight w:val="cyan"/>
          <w:u w:val="single"/>
          <w:rtl/>
        </w:rPr>
        <w:t>פס"ד ג'ון –</w:t>
      </w:r>
      <w:r w:rsidRPr="000D65C7">
        <w:rPr>
          <w:rFonts w:ascii="David" w:hAnsi="David" w:cs="David"/>
          <w:b/>
          <w:bCs/>
          <w:sz w:val="24"/>
          <w:szCs w:val="24"/>
          <w:u w:val="single"/>
          <w:rtl/>
        </w:rPr>
        <w:t xml:space="preserve"> שכרות לא רצונית</w:t>
      </w:r>
    </w:p>
    <w:p w14:paraId="16881EAE" w14:textId="1DFFDB6E" w:rsidR="000D65C7" w:rsidRPr="000D65C7" w:rsidRDefault="000D65C7" w:rsidP="000D65C7">
      <w:pPr>
        <w:spacing w:line="240" w:lineRule="auto"/>
        <w:jc w:val="both"/>
        <w:rPr>
          <w:rFonts w:ascii="David" w:hAnsi="David" w:cs="David"/>
          <w:sz w:val="24"/>
          <w:szCs w:val="24"/>
          <w:rtl/>
        </w:rPr>
      </w:pPr>
      <w:r w:rsidRPr="000D65C7">
        <w:rPr>
          <w:rFonts w:ascii="David" w:hAnsi="David" w:cs="David"/>
          <w:sz w:val="24"/>
          <w:szCs w:val="24"/>
          <w:rtl/>
        </w:rPr>
        <w:t>גבר אשר חברתו נפרדה ממנו. חברתו, אשר, בעת הפרידה, הייתה ערה למצוקתו הנפשית, נתנה לו כדורי הרגעה ציינה כי השימוש בכדורים בטוח.</w:t>
      </w:r>
      <w:r>
        <w:rPr>
          <w:rFonts w:ascii="David" w:hAnsi="David" w:cs="David" w:hint="cs"/>
          <w:sz w:val="24"/>
          <w:szCs w:val="24"/>
          <w:rtl/>
        </w:rPr>
        <w:t xml:space="preserve"> </w:t>
      </w:r>
      <w:r w:rsidRPr="000D65C7">
        <w:rPr>
          <w:rFonts w:ascii="David" w:hAnsi="David" w:cs="David"/>
          <w:sz w:val="24"/>
          <w:szCs w:val="24"/>
          <w:rtl/>
        </w:rPr>
        <w:t>נכנס למצב של שכרות. הצית את הדירה של חברתו. בית המשפט לערעורים באנגליה: זיכוי</w:t>
      </w:r>
      <w:r w:rsidR="00686A53">
        <w:rPr>
          <w:rFonts w:ascii="David" w:hAnsi="David" w:cs="David" w:hint="cs"/>
          <w:sz w:val="24"/>
          <w:szCs w:val="24"/>
          <w:rtl/>
        </w:rPr>
        <w:t>, יש כאן כניסה של סם לא רצוני לגוף.</w:t>
      </w:r>
    </w:p>
    <w:p w14:paraId="2BED13E4" w14:textId="51591DF4" w:rsidR="00686A53" w:rsidRPr="00686A53" w:rsidRDefault="00686A53" w:rsidP="00686A53">
      <w:pPr>
        <w:spacing w:line="240" w:lineRule="auto"/>
        <w:jc w:val="both"/>
        <w:rPr>
          <w:rFonts w:ascii="David" w:hAnsi="David" w:cs="David"/>
          <w:sz w:val="24"/>
          <w:szCs w:val="24"/>
        </w:rPr>
      </w:pPr>
      <w:proofErr w:type="spellStart"/>
      <w:r w:rsidRPr="00686A53">
        <w:rPr>
          <w:rFonts w:ascii="David" w:hAnsi="David" w:cs="David"/>
          <w:b/>
          <w:bCs/>
          <w:sz w:val="24"/>
          <w:szCs w:val="24"/>
          <w:highlight w:val="cyan"/>
          <w:u w:val="single"/>
          <w:rtl/>
        </w:rPr>
        <w:t>עפ</w:t>
      </w:r>
      <w:proofErr w:type="spellEnd"/>
      <w:r w:rsidRPr="00686A53">
        <w:rPr>
          <w:rFonts w:ascii="David" w:hAnsi="David" w:cs="David"/>
          <w:b/>
          <w:bCs/>
          <w:sz w:val="24"/>
          <w:szCs w:val="24"/>
          <w:highlight w:val="cyan"/>
          <w:u w:val="single"/>
          <w:rtl/>
        </w:rPr>
        <w:t xml:space="preserve"> 6331/11 ‏ ‏יאסר </w:t>
      </w:r>
      <w:proofErr w:type="spellStart"/>
      <w:r w:rsidRPr="00686A53">
        <w:rPr>
          <w:rFonts w:ascii="David" w:hAnsi="David" w:cs="David"/>
          <w:b/>
          <w:bCs/>
          <w:sz w:val="24"/>
          <w:szCs w:val="24"/>
          <w:highlight w:val="cyan"/>
          <w:u w:val="single"/>
          <w:rtl/>
        </w:rPr>
        <w:t>אשתיי</w:t>
      </w:r>
      <w:proofErr w:type="spellEnd"/>
      <w:r w:rsidRPr="00686A53">
        <w:rPr>
          <w:rFonts w:ascii="David" w:hAnsi="David" w:cs="David"/>
          <w:b/>
          <w:bCs/>
          <w:sz w:val="24"/>
          <w:szCs w:val="24"/>
          <w:highlight w:val="cyan"/>
          <w:u w:val="single"/>
          <w:rtl/>
        </w:rPr>
        <w:t xml:space="preserve"> נ' מדינת ישראל</w:t>
      </w:r>
    </w:p>
    <w:p w14:paraId="694AEC3E" w14:textId="76B66E8B" w:rsidR="00686A53" w:rsidRDefault="003959F2" w:rsidP="00686A53">
      <w:pPr>
        <w:spacing w:line="240" w:lineRule="auto"/>
        <w:jc w:val="both"/>
        <w:rPr>
          <w:rFonts w:ascii="David" w:hAnsi="David" w:cs="David"/>
          <w:sz w:val="24"/>
          <w:szCs w:val="24"/>
          <w:rtl/>
        </w:rPr>
      </w:pPr>
      <w:r>
        <w:rPr>
          <w:rFonts w:ascii="David" w:hAnsi="David" w:cs="David" w:hint="cs"/>
          <w:sz w:val="24"/>
          <w:szCs w:val="24"/>
          <w:rtl/>
        </w:rPr>
        <w:t xml:space="preserve">עבד ומאושפז בהוסטל. היו עניינים בין יאסר לבין עוד מאושפז שם והוא </w:t>
      </w:r>
      <w:r w:rsidR="00686A53" w:rsidRPr="00686A53">
        <w:rPr>
          <w:rFonts w:ascii="David" w:hAnsi="David" w:cs="David"/>
          <w:sz w:val="24"/>
          <w:szCs w:val="24"/>
          <w:rtl/>
        </w:rPr>
        <w:t>ר</w:t>
      </w:r>
      <w:r>
        <w:rPr>
          <w:rFonts w:ascii="David" w:hAnsi="David" w:cs="David" w:hint="cs"/>
          <w:sz w:val="24"/>
          <w:szCs w:val="24"/>
          <w:rtl/>
        </w:rPr>
        <w:t>ו</w:t>
      </w:r>
      <w:r w:rsidR="00686A53" w:rsidRPr="00686A53">
        <w:rPr>
          <w:rFonts w:ascii="David" w:hAnsi="David" w:cs="David"/>
          <w:sz w:val="24"/>
          <w:szCs w:val="24"/>
          <w:rtl/>
        </w:rPr>
        <w:t xml:space="preserve">צח </w:t>
      </w:r>
      <w:r>
        <w:rPr>
          <w:rFonts w:ascii="David" w:hAnsi="David" w:cs="David" w:hint="cs"/>
          <w:sz w:val="24"/>
          <w:szCs w:val="24"/>
          <w:rtl/>
        </w:rPr>
        <w:t>אותו</w:t>
      </w:r>
      <w:r w:rsidR="00686A53" w:rsidRPr="00686A53">
        <w:rPr>
          <w:rFonts w:ascii="David" w:hAnsi="David" w:cs="David"/>
          <w:sz w:val="24"/>
          <w:szCs w:val="24"/>
          <w:rtl/>
        </w:rPr>
        <w:t xml:space="preserve">. </w:t>
      </w:r>
      <w:r>
        <w:rPr>
          <w:rFonts w:ascii="David" w:hAnsi="David" w:cs="David" w:hint="cs"/>
          <w:sz w:val="24"/>
          <w:szCs w:val="24"/>
          <w:rtl/>
        </w:rPr>
        <w:t xml:space="preserve">הוא שתה לפני </w:t>
      </w:r>
      <w:r w:rsidR="00686A53" w:rsidRPr="00686A53">
        <w:rPr>
          <w:rFonts w:ascii="David" w:hAnsi="David" w:cs="David"/>
          <w:sz w:val="24"/>
          <w:szCs w:val="24"/>
          <w:rtl/>
        </w:rPr>
        <w:t xml:space="preserve">וודקה </w:t>
      </w:r>
      <w:r>
        <w:rPr>
          <w:rFonts w:ascii="David" w:hAnsi="David" w:cs="David" w:hint="cs"/>
          <w:sz w:val="24"/>
          <w:szCs w:val="24"/>
          <w:rtl/>
        </w:rPr>
        <w:t xml:space="preserve">וקיבל כדורי </w:t>
      </w:r>
      <w:proofErr w:type="spellStart"/>
      <w:r w:rsidR="00686A53" w:rsidRPr="00686A53">
        <w:rPr>
          <w:rFonts w:ascii="David" w:hAnsi="David" w:cs="David"/>
          <w:sz w:val="24"/>
          <w:szCs w:val="24"/>
          <w:rtl/>
        </w:rPr>
        <w:t>קלונקס</w:t>
      </w:r>
      <w:proofErr w:type="spellEnd"/>
      <w:r>
        <w:rPr>
          <w:rFonts w:ascii="David" w:hAnsi="David" w:cs="David" w:hint="cs"/>
          <w:sz w:val="24"/>
          <w:szCs w:val="24"/>
          <w:rtl/>
        </w:rPr>
        <w:t xml:space="preserve"> מהרופא שלו</w:t>
      </w:r>
      <w:r w:rsidR="00686A53">
        <w:rPr>
          <w:rFonts w:ascii="David" w:hAnsi="David" w:cs="David" w:hint="cs"/>
          <w:sz w:val="24"/>
          <w:szCs w:val="24"/>
          <w:rtl/>
        </w:rPr>
        <w:t>.</w:t>
      </w:r>
      <w:r>
        <w:rPr>
          <w:rFonts w:ascii="David" w:hAnsi="David" w:cs="David" w:hint="cs"/>
          <w:sz w:val="24"/>
          <w:szCs w:val="24"/>
          <w:rtl/>
        </w:rPr>
        <w:t xml:space="preserve"> השילוב בין שניהם גרם לו להיות שיכור, זה נכנס לי לגוף שלא ברצוני.</w:t>
      </w:r>
      <w:r w:rsidR="00686A53">
        <w:rPr>
          <w:rFonts w:ascii="David" w:hAnsi="David" w:cs="David" w:hint="cs"/>
          <w:sz w:val="24"/>
          <w:szCs w:val="24"/>
          <w:rtl/>
        </w:rPr>
        <w:t xml:space="preserve"> </w:t>
      </w:r>
      <w:r w:rsidR="00686A53" w:rsidRPr="00686A53">
        <w:rPr>
          <w:rFonts w:ascii="David" w:hAnsi="David" w:cs="David"/>
          <w:sz w:val="24"/>
          <w:szCs w:val="24"/>
          <w:rtl/>
        </w:rPr>
        <w:t xml:space="preserve">סייג השכרות איננו אלא "הגנה מדומה". "יותר משמופחתת אחריותו של השיכור, </w:t>
      </w:r>
      <w:proofErr w:type="spellStart"/>
      <w:r w:rsidR="00686A53" w:rsidRPr="00686A53">
        <w:rPr>
          <w:rFonts w:ascii="David" w:hAnsi="David" w:cs="David"/>
          <w:sz w:val="24"/>
          <w:szCs w:val="24"/>
          <w:rtl/>
        </w:rPr>
        <w:t>הריהי</w:t>
      </w:r>
      <w:proofErr w:type="spellEnd"/>
      <w:r w:rsidR="00686A53" w:rsidRPr="00686A53">
        <w:rPr>
          <w:rFonts w:ascii="David" w:hAnsi="David" w:cs="David"/>
          <w:sz w:val="24"/>
          <w:szCs w:val="24"/>
          <w:rtl/>
        </w:rPr>
        <w:t xml:space="preserve"> מוגברת"</w:t>
      </w:r>
      <w:r w:rsidR="00686A53">
        <w:rPr>
          <w:rFonts w:ascii="David" w:hAnsi="David" w:cs="David" w:hint="cs"/>
          <w:sz w:val="24"/>
          <w:szCs w:val="24"/>
          <w:rtl/>
        </w:rPr>
        <w:t xml:space="preserve">. </w:t>
      </w:r>
      <w:r w:rsidR="00686A53" w:rsidRPr="00686A53">
        <w:rPr>
          <w:rFonts w:ascii="David" w:hAnsi="David" w:cs="David"/>
          <w:sz w:val="24"/>
          <w:szCs w:val="24"/>
          <w:rtl/>
        </w:rPr>
        <w:t xml:space="preserve">"אדם אשר מכניס את עצמו למצב של שכרות, מוזהר כי אם יבצע עבירה, יבּחן היסוד הנפשי בשעת השתכרותו, ויצטרף אל היסוד ההתנהגותי שבשעת ביצוע המעשה." </w:t>
      </w:r>
    </w:p>
    <w:p w14:paraId="7BA38872" w14:textId="77777777" w:rsidR="009763B8" w:rsidRDefault="009763B8" w:rsidP="003959F2">
      <w:pPr>
        <w:spacing w:line="240" w:lineRule="auto"/>
        <w:jc w:val="both"/>
        <w:rPr>
          <w:rFonts w:ascii="David" w:hAnsi="David" w:cs="David"/>
          <w:b/>
          <w:bCs/>
          <w:sz w:val="24"/>
          <w:szCs w:val="24"/>
          <w:u w:val="single"/>
          <w:rtl/>
        </w:rPr>
      </w:pPr>
    </w:p>
    <w:p w14:paraId="342E9A70" w14:textId="77777777" w:rsidR="009763B8" w:rsidRDefault="009763B8" w:rsidP="003959F2">
      <w:pPr>
        <w:spacing w:line="240" w:lineRule="auto"/>
        <w:jc w:val="both"/>
        <w:rPr>
          <w:rFonts w:ascii="David" w:hAnsi="David" w:cs="David"/>
          <w:b/>
          <w:bCs/>
          <w:sz w:val="24"/>
          <w:szCs w:val="24"/>
          <w:u w:val="single"/>
          <w:rtl/>
        </w:rPr>
      </w:pPr>
    </w:p>
    <w:p w14:paraId="21C7F8F1" w14:textId="4BB6858F" w:rsidR="00A472C9" w:rsidRPr="00A472C9" w:rsidRDefault="00A472C9" w:rsidP="003959F2">
      <w:pPr>
        <w:spacing w:line="240" w:lineRule="auto"/>
        <w:jc w:val="both"/>
        <w:rPr>
          <w:rFonts w:ascii="David" w:hAnsi="David" w:cs="David"/>
          <w:b/>
          <w:bCs/>
          <w:sz w:val="24"/>
          <w:szCs w:val="24"/>
          <w:u w:val="single"/>
          <w:rtl/>
        </w:rPr>
      </w:pPr>
      <w:r w:rsidRPr="00A472C9">
        <w:rPr>
          <w:rFonts w:ascii="David" w:hAnsi="David" w:cs="David" w:hint="cs"/>
          <w:b/>
          <w:bCs/>
          <w:sz w:val="24"/>
          <w:szCs w:val="24"/>
          <w:u w:val="single"/>
          <w:rtl/>
        </w:rPr>
        <w:lastRenderedPageBreak/>
        <w:t>הסייג לסייג</w:t>
      </w:r>
    </w:p>
    <w:p w14:paraId="3F8263B6" w14:textId="398AED8C" w:rsidR="003959F2" w:rsidRPr="003959F2" w:rsidRDefault="003959F2" w:rsidP="003959F2">
      <w:pPr>
        <w:spacing w:line="240" w:lineRule="auto"/>
        <w:jc w:val="both"/>
        <w:rPr>
          <w:rFonts w:ascii="David" w:hAnsi="David" w:cs="David"/>
          <w:sz w:val="24"/>
          <w:szCs w:val="24"/>
          <w:rtl/>
        </w:rPr>
      </w:pPr>
      <w:r w:rsidRPr="003959F2">
        <w:rPr>
          <w:rFonts w:ascii="David" w:hAnsi="David" w:cs="David"/>
          <w:b/>
          <w:bCs/>
          <w:sz w:val="24"/>
          <w:szCs w:val="24"/>
          <w:rtl/>
        </w:rPr>
        <w:t xml:space="preserve">אם אדם השתכר ביודעין או מרצונו החופשי, רואים אותו כמי שעשה את המעשה במחשבה פלילית </w:t>
      </w:r>
      <w:r w:rsidRPr="003959F2">
        <w:rPr>
          <w:rFonts w:ascii="David" w:hAnsi="David" w:cs="David"/>
          <w:sz w:val="24"/>
          <w:szCs w:val="24"/>
          <w:rtl/>
        </w:rPr>
        <w:t xml:space="preserve">(דומה לסעיף 34יד). </w:t>
      </w:r>
      <w:r w:rsidRPr="003959F2">
        <w:rPr>
          <w:rFonts w:ascii="David" w:hAnsi="David" w:cs="David"/>
          <w:sz w:val="24"/>
          <w:szCs w:val="24"/>
          <w:u w:val="single"/>
          <w:rtl/>
        </w:rPr>
        <w:t>המשפט יצר פיקציה ורואה באדם כאילו היה בעל מחשבה פלילית</w:t>
      </w:r>
      <w:r w:rsidRPr="003959F2">
        <w:rPr>
          <w:rFonts w:ascii="David" w:hAnsi="David" w:cs="David"/>
          <w:sz w:val="24"/>
          <w:szCs w:val="24"/>
          <w:rtl/>
        </w:rPr>
        <w:t xml:space="preserve">. הסיבה לכך - </w:t>
      </w:r>
      <w:r w:rsidRPr="003959F2">
        <w:rPr>
          <w:rFonts w:ascii="David" w:hAnsi="David" w:cs="David"/>
          <w:b/>
          <w:bCs/>
          <w:sz w:val="24"/>
          <w:szCs w:val="24"/>
          <w:u w:val="single"/>
          <w:rtl/>
        </w:rPr>
        <w:t xml:space="preserve">הרתעת אנשים </w:t>
      </w:r>
      <w:r w:rsidRPr="003959F2">
        <w:rPr>
          <w:rFonts w:ascii="David" w:hAnsi="David" w:cs="David"/>
          <w:sz w:val="24"/>
          <w:szCs w:val="24"/>
          <w:rtl/>
        </w:rPr>
        <w:t>מהיכנסות למצב של שיכרות.</w:t>
      </w:r>
    </w:p>
    <w:p w14:paraId="4FBBD291" w14:textId="77777777" w:rsidR="003959F2" w:rsidRPr="00686A53" w:rsidRDefault="003959F2" w:rsidP="00686A53">
      <w:pPr>
        <w:spacing w:line="240" w:lineRule="auto"/>
        <w:jc w:val="both"/>
        <w:rPr>
          <w:rFonts w:ascii="David" w:hAnsi="David" w:cs="David"/>
          <w:sz w:val="24"/>
          <w:szCs w:val="24"/>
          <w:rtl/>
        </w:rPr>
      </w:pPr>
    </w:p>
    <w:p w14:paraId="3AFB6A3B" w14:textId="24072D17" w:rsidR="005C73AD" w:rsidRPr="00AD5A59" w:rsidRDefault="005C73AD" w:rsidP="005C73AD">
      <w:pPr>
        <w:spacing w:line="240" w:lineRule="auto"/>
        <w:jc w:val="both"/>
        <w:rPr>
          <w:rFonts w:ascii="David" w:hAnsi="David" w:cs="David"/>
          <w:b/>
          <w:bCs/>
          <w:sz w:val="28"/>
          <w:szCs w:val="28"/>
          <w:u w:val="single"/>
          <w:rtl/>
        </w:rPr>
      </w:pPr>
      <w:r w:rsidRPr="00AD5A59">
        <w:rPr>
          <w:rFonts w:ascii="David" w:hAnsi="David" w:cs="David" w:hint="cs"/>
          <w:b/>
          <w:bCs/>
          <w:sz w:val="28"/>
          <w:szCs w:val="28"/>
          <w:u w:val="single"/>
          <w:rtl/>
        </w:rPr>
        <w:t>שיעור מספר 2</w:t>
      </w:r>
      <w:r>
        <w:rPr>
          <w:rFonts w:ascii="David" w:hAnsi="David" w:cs="David" w:hint="cs"/>
          <w:b/>
          <w:bCs/>
          <w:sz w:val="28"/>
          <w:szCs w:val="28"/>
          <w:u w:val="single"/>
          <w:rtl/>
        </w:rPr>
        <w:t>4</w:t>
      </w:r>
    </w:p>
    <w:p w14:paraId="082B468F" w14:textId="77777777" w:rsidR="00C70031" w:rsidRPr="00C70031" w:rsidRDefault="00C70031" w:rsidP="00C70031">
      <w:pPr>
        <w:spacing w:line="240" w:lineRule="auto"/>
        <w:jc w:val="both"/>
        <w:rPr>
          <w:rFonts w:ascii="David" w:hAnsi="David" w:cs="David"/>
          <w:sz w:val="24"/>
          <w:szCs w:val="24"/>
        </w:rPr>
      </w:pPr>
      <w:r w:rsidRPr="00C70031">
        <w:rPr>
          <w:rFonts w:ascii="David" w:hAnsi="David" w:cs="David"/>
          <w:b/>
          <w:bCs/>
          <w:sz w:val="24"/>
          <w:szCs w:val="24"/>
          <w:u w:val="single"/>
          <w:rtl/>
        </w:rPr>
        <w:t>הגנה עצמית</w:t>
      </w:r>
    </w:p>
    <w:p w14:paraId="7F3E817C" w14:textId="77777777" w:rsidR="00C70031" w:rsidRPr="00C70031" w:rsidRDefault="00C70031" w:rsidP="00C70031">
      <w:pPr>
        <w:spacing w:line="240" w:lineRule="auto"/>
        <w:jc w:val="both"/>
        <w:rPr>
          <w:rFonts w:ascii="David" w:hAnsi="David" w:cs="David"/>
          <w:sz w:val="24"/>
          <w:szCs w:val="24"/>
          <w:rtl/>
        </w:rPr>
      </w:pPr>
      <w:r w:rsidRPr="00C70031">
        <w:rPr>
          <w:rFonts w:ascii="David" w:hAnsi="David" w:cs="David"/>
          <w:sz w:val="24"/>
          <w:szCs w:val="24"/>
          <w:rtl/>
        </w:rPr>
        <w:t>הכלל: שודד מנסה לגנוב. השומר בבנק יורה עליו כדי להגן על חייו וחיי העובדים.</w:t>
      </w:r>
    </w:p>
    <w:p w14:paraId="74283E19" w14:textId="1A83457E" w:rsidR="00C70031" w:rsidRDefault="00C70031" w:rsidP="00C70031">
      <w:pPr>
        <w:spacing w:line="240" w:lineRule="auto"/>
        <w:jc w:val="both"/>
        <w:rPr>
          <w:rFonts w:ascii="David" w:hAnsi="David" w:cs="David"/>
          <w:sz w:val="24"/>
          <w:szCs w:val="24"/>
          <w:rtl/>
        </w:rPr>
      </w:pPr>
      <w:r w:rsidRPr="00C70031">
        <w:rPr>
          <w:rFonts w:ascii="David" w:hAnsi="David" w:cs="David"/>
          <w:sz w:val="24"/>
          <w:szCs w:val="24"/>
          <w:rtl/>
        </w:rPr>
        <w:t>החריג: "אין אדם פועל תוך הגנה עצמית מקום שהביא בהתנהגותו הפסולה לתקיפה תוך שהוא צופה מראש את אפשרות התפתחות הדברים" (סעיף 34י לחוק העונשין)</w:t>
      </w:r>
      <w:r>
        <w:rPr>
          <w:rFonts w:ascii="David" w:hAnsi="David" w:cs="David" w:hint="cs"/>
          <w:sz w:val="24"/>
          <w:szCs w:val="24"/>
          <w:rtl/>
        </w:rPr>
        <w:t>.</w:t>
      </w:r>
    </w:p>
    <w:p w14:paraId="390DC57F" w14:textId="58B5ABBE" w:rsidR="00C70031" w:rsidRDefault="00E93DF1" w:rsidP="00C70031">
      <w:pPr>
        <w:spacing w:line="240" w:lineRule="auto"/>
        <w:jc w:val="both"/>
        <w:rPr>
          <w:rFonts w:ascii="David" w:hAnsi="David" w:cs="David"/>
          <w:sz w:val="24"/>
          <w:szCs w:val="24"/>
          <w:rtl/>
        </w:rPr>
      </w:pPr>
      <w:r>
        <w:rPr>
          <w:rFonts w:ascii="David" w:hAnsi="David" w:cs="David" w:hint="cs"/>
          <w:sz w:val="24"/>
          <w:szCs w:val="24"/>
          <w:rtl/>
        </w:rPr>
        <w:t xml:space="preserve">הגנה עצמית </w:t>
      </w:r>
      <w:r>
        <w:rPr>
          <w:rFonts w:ascii="David" w:hAnsi="David" w:cs="David"/>
          <w:sz w:val="24"/>
          <w:szCs w:val="24"/>
          <w:rtl/>
        </w:rPr>
        <w:t>–</w:t>
      </w:r>
      <w:r>
        <w:rPr>
          <w:rFonts w:ascii="David" w:hAnsi="David" w:cs="David" w:hint="cs"/>
          <w:sz w:val="24"/>
          <w:szCs w:val="24"/>
          <w:rtl/>
        </w:rPr>
        <w:t xml:space="preserve"> אדם הולך ברחוב ומישהו תוקף אותו, הוא יגן על עצמו. אם במודע אקבע מכות זוהי לא הגנה עצמית. הגנה עצמית היא אם קרתה סיטואציה מסויימת ללא תכנון אך אם נכנסת מראש לסיטואציה אלימה ובעייתית אין לבקש "הגנה עצמית".</w:t>
      </w:r>
    </w:p>
    <w:p w14:paraId="3A86C565" w14:textId="75397744" w:rsidR="00E93DF1" w:rsidRPr="00E93DF1" w:rsidRDefault="00E93DF1" w:rsidP="00E93DF1">
      <w:pPr>
        <w:spacing w:line="240" w:lineRule="auto"/>
        <w:jc w:val="both"/>
        <w:rPr>
          <w:rFonts w:ascii="David" w:hAnsi="David" w:cs="David"/>
          <w:sz w:val="24"/>
          <w:szCs w:val="24"/>
        </w:rPr>
      </w:pPr>
      <w:r>
        <w:rPr>
          <w:rFonts w:ascii="David" w:hAnsi="David" w:cs="David" w:hint="cs"/>
          <w:sz w:val="24"/>
          <w:szCs w:val="24"/>
          <w:u w:val="single"/>
          <w:rtl/>
        </w:rPr>
        <w:t xml:space="preserve">6 </w:t>
      </w:r>
      <w:r w:rsidRPr="00E93DF1">
        <w:rPr>
          <w:rFonts w:ascii="David" w:hAnsi="David" w:cs="David"/>
          <w:sz w:val="24"/>
          <w:szCs w:val="24"/>
          <w:u w:val="single"/>
          <w:rtl/>
        </w:rPr>
        <w:t xml:space="preserve">מבחנים </w:t>
      </w:r>
      <w:r>
        <w:rPr>
          <w:rFonts w:ascii="David" w:hAnsi="David" w:cs="David" w:hint="cs"/>
          <w:sz w:val="24"/>
          <w:szCs w:val="24"/>
          <w:u w:val="single"/>
          <w:rtl/>
        </w:rPr>
        <w:t xml:space="preserve">מצטברים </w:t>
      </w:r>
      <w:r w:rsidRPr="00E93DF1">
        <w:rPr>
          <w:rFonts w:ascii="David" w:hAnsi="David" w:cs="David"/>
          <w:sz w:val="24"/>
          <w:szCs w:val="24"/>
          <w:u w:val="single"/>
          <w:rtl/>
        </w:rPr>
        <w:t>להתקיימות הגנה עצמית</w:t>
      </w:r>
      <w:r w:rsidR="005B5D44">
        <w:rPr>
          <w:rFonts w:ascii="David" w:hAnsi="David" w:cs="David" w:hint="cs"/>
          <w:sz w:val="24"/>
          <w:szCs w:val="24"/>
          <w:u w:val="single"/>
          <w:rtl/>
        </w:rPr>
        <w:t xml:space="preserve"> </w:t>
      </w:r>
      <w:r w:rsidR="005B5D44">
        <w:rPr>
          <w:rFonts w:ascii="David" w:hAnsi="David" w:cs="David"/>
          <w:sz w:val="24"/>
          <w:szCs w:val="24"/>
          <w:u w:val="single"/>
          <w:rtl/>
        </w:rPr>
        <w:t>–</w:t>
      </w:r>
      <w:r w:rsidR="005B5D44">
        <w:rPr>
          <w:rFonts w:ascii="David" w:hAnsi="David" w:cs="David" w:hint="cs"/>
          <w:sz w:val="24"/>
          <w:szCs w:val="24"/>
          <w:u w:val="single"/>
          <w:rtl/>
        </w:rPr>
        <w:t xml:space="preserve"> סעיף 34י לחוק העונשין</w:t>
      </w:r>
      <w:r w:rsidRPr="00E93DF1">
        <w:rPr>
          <w:rFonts w:ascii="David" w:hAnsi="David" w:cs="David"/>
          <w:sz w:val="24"/>
          <w:szCs w:val="24"/>
          <w:u w:val="single"/>
          <w:rtl/>
        </w:rPr>
        <w:t xml:space="preserve">: </w:t>
      </w:r>
    </w:p>
    <w:p w14:paraId="5F4F89C8" w14:textId="355F5D95" w:rsidR="00E93DF1" w:rsidRPr="00E93DF1" w:rsidRDefault="00E93DF1" w:rsidP="00E93DF1">
      <w:pPr>
        <w:spacing w:line="240" w:lineRule="auto"/>
        <w:jc w:val="both"/>
        <w:rPr>
          <w:rFonts w:ascii="David" w:hAnsi="David" w:cs="David"/>
          <w:sz w:val="24"/>
          <w:szCs w:val="24"/>
          <w:rtl/>
        </w:rPr>
      </w:pPr>
      <w:r w:rsidRPr="00E93DF1">
        <w:rPr>
          <w:rFonts w:ascii="David" w:hAnsi="David" w:cs="David"/>
          <w:b/>
          <w:bCs/>
          <w:sz w:val="24"/>
          <w:szCs w:val="24"/>
          <w:highlight w:val="yellow"/>
          <w:rtl/>
        </w:rPr>
        <w:t>1.</w:t>
      </w:r>
      <w:r w:rsidRPr="00E93DF1">
        <w:rPr>
          <w:rFonts w:ascii="David" w:hAnsi="David" w:cs="David"/>
          <w:sz w:val="24"/>
          <w:szCs w:val="24"/>
          <w:rtl/>
        </w:rPr>
        <w:t xml:space="preserve"> </w:t>
      </w:r>
      <w:r w:rsidRPr="00E93DF1">
        <w:rPr>
          <w:rFonts w:ascii="David" w:hAnsi="David" w:cs="David"/>
          <w:b/>
          <w:bCs/>
          <w:sz w:val="24"/>
          <w:szCs w:val="24"/>
          <w:highlight w:val="yellow"/>
          <w:rtl/>
        </w:rPr>
        <w:t>נחיצות ("דרוש")</w:t>
      </w:r>
      <w:r w:rsidRPr="00E93DF1">
        <w:rPr>
          <w:rFonts w:ascii="David" w:hAnsi="David" w:cs="David" w:hint="cs"/>
          <w:b/>
          <w:bCs/>
          <w:sz w:val="24"/>
          <w:szCs w:val="24"/>
          <w:highlight w:val="yellow"/>
          <w:rtl/>
        </w:rPr>
        <w:t>:</w:t>
      </w:r>
      <w:r w:rsidRPr="00E93DF1">
        <w:rPr>
          <w:rFonts w:ascii="David" w:hAnsi="David" w:cs="David"/>
          <w:b/>
          <w:bCs/>
          <w:sz w:val="24"/>
          <w:szCs w:val="24"/>
          <w:rtl/>
        </w:rPr>
        <w:t xml:space="preserve"> </w:t>
      </w:r>
    </w:p>
    <w:p w14:paraId="0965B28C" w14:textId="77777777" w:rsidR="00E93DF1" w:rsidRPr="00E93DF1" w:rsidRDefault="00E93DF1" w:rsidP="00E93DF1">
      <w:pPr>
        <w:spacing w:line="240" w:lineRule="auto"/>
        <w:jc w:val="both"/>
        <w:rPr>
          <w:rFonts w:ascii="David" w:hAnsi="David" w:cs="David"/>
          <w:sz w:val="24"/>
          <w:szCs w:val="24"/>
          <w:rtl/>
        </w:rPr>
      </w:pPr>
      <w:r w:rsidRPr="00E93DF1">
        <w:rPr>
          <w:rFonts w:ascii="David" w:hAnsi="David" w:cs="David"/>
          <w:sz w:val="24"/>
          <w:szCs w:val="24"/>
          <w:rtl/>
        </w:rPr>
        <w:t xml:space="preserve">נחיצות איכותית – האם היה ניתן לפעול בדרך אחרת כדי למנוע את התקיפה שלא כדין? </w:t>
      </w:r>
    </w:p>
    <w:p w14:paraId="1D7F6620" w14:textId="74B223F8" w:rsidR="00E93DF1" w:rsidRDefault="00E93DF1" w:rsidP="00E93DF1">
      <w:pPr>
        <w:spacing w:line="240" w:lineRule="auto"/>
        <w:jc w:val="both"/>
        <w:rPr>
          <w:rFonts w:ascii="David" w:hAnsi="David" w:cs="David"/>
          <w:sz w:val="24"/>
          <w:szCs w:val="24"/>
          <w:rtl/>
        </w:rPr>
      </w:pPr>
      <w:r w:rsidRPr="00E93DF1">
        <w:rPr>
          <w:rFonts w:ascii="David" w:hAnsi="David" w:cs="David"/>
          <w:sz w:val="24"/>
          <w:szCs w:val="24"/>
          <w:rtl/>
        </w:rPr>
        <w:t>חובת הנסיגה – מהמשפט האנגלי. בעת תקיפה –אם אפשר לסגת – זה מה שצריך לעשות.</w:t>
      </w:r>
    </w:p>
    <w:p w14:paraId="4E97BA82" w14:textId="77777777" w:rsidR="00E93DF1" w:rsidRPr="00E93DF1" w:rsidRDefault="00E93DF1" w:rsidP="00E93DF1">
      <w:pPr>
        <w:spacing w:line="240" w:lineRule="auto"/>
        <w:jc w:val="both"/>
        <w:rPr>
          <w:rFonts w:ascii="David" w:hAnsi="David" w:cs="David"/>
          <w:sz w:val="24"/>
          <w:szCs w:val="24"/>
        </w:rPr>
      </w:pPr>
      <w:r w:rsidRPr="00E93DF1">
        <w:rPr>
          <w:rFonts w:ascii="David" w:hAnsi="David" w:cs="David"/>
          <w:b/>
          <w:bCs/>
          <w:sz w:val="24"/>
          <w:szCs w:val="24"/>
          <w:highlight w:val="cyan"/>
          <w:u w:val="single"/>
          <w:rtl/>
        </w:rPr>
        <w:t>פס"ד פרץ</w:t>
      </w:r>
    </w:p>
    <w:p w14:paraId="75171652" w14:textId="334BCD04" w:rsidR="00E93DF1" w:rsidRDefault="00E93DF1" w:rsidP="00E93DF1">
      <w:pPr>
        <w:spacing w:line="240" w:lineRule="auto"/>
        <w:jc w:val="both"/>
        <w:rPr>
          <w:rFonts w:ascii="David" w:hAnsi="David" w:cs="David"/>
          <w:sz w:val="24"/>
          <w:szCs w:val="24"/>
          <w:rtl/>
        </w:rPr>
      </w:pPr>
      <w:r w:rsidRPr="00E93DF1">
        <w:rPr>
          <w:rFonts w:ascii="David" w:hAnsi="David" w:cs="David"/>
          <w:sz w:val="24"/>
          <w:szCs w:val="24"/>
          <w:rtl/>
        </w:rPr>
        <w:t>סכסוך שכנים אלים.</w:t>
      </w:r>
      <w:r>
        <w:rPr>
          <w:rFonts w:ascii="David" w:hAnsi="David" w:cs="David" w:hint="cs"/>
          <w:sz w:val="24"/>
          <w:szCs w:val="24"/>
          <w:rtl/>
        </w:rPr>
        <w:t xml:space="preserve"> היה ריב בין שכנים. השכן הנתקף </w:t>
      </w:r>
      <w:proofErr w:type="spellStart"/>
      <w:r>
        <w:rPr>
          <w:rFonts w:ascii="David" w:hAnsi="David" w:cs="David" w:hint="cs"/>
          <w:sz w:val="24"/>
          <w:szCs w:val="24"/>
          <w:rtl/>
        </w:rPr>
        <w:t>יכל</w:t>
      </w:r>
      <w:proofErr w:type="spellEnd"/>
      <w:r>
        <w:rPr>
          <w:rFonts w:ascii="David" w:hAnsi="David" w:cs="David" w:hint="cs"/>
          <w:sz w:val="24"/>
          <w:szCs w:val="24"/>
          <w:rtl/>
        </w:rPr>
        <w:t xml:space="preserve"> לחזור לביתו אך נשאב לתוך הסיטואציה האלימה ולא נסוג לרמות שיכל. הוא השיב מתוך מטרה להשיב. </w:t>
      </w:r>
      <w:r w:rsidRPr="00E93DF1">
        <w:rPr>
          <w:rFonts w:ascii="David" w:hAnsi="David" w:cs="David"/>
          <w:sz w:val="24"/>
          <w:szCs w:val="24"/>
          <w:rtl/>
        </w:rPr>
        <w:t>בית המשפט קבע כי הנאשם יכול היה לחזור לביתו אך הוא העדיף להשיב להם מכות.</w:t>
      </w:r>
      <w:r>
        <w:rPr>
          <w:rFonts w:ascii="David" w:hAnsi="David" w:cs="David" w:hint="cs"/>
          <w:sz w:val="24"/>
          <w:szCs w:val="24"/>
          <w:rtl/>
        </w:rPr>
        <w:t xml:space="preserve"> </w:t>
      </w:r>
      <w:r w:rsidRPr="00E93DF1">
        <w:rPr>
          <w:rFonts w:ascii="David" w:hAnsi="David" w:cs="David"/>
          <w:sz w:val="24"/>
          <w:szCs w:val="24"/>
          <w:rtl/>
        </w:rPr>
        <w:t>לא הדף/לא נסוג אלא השיב.</w:t>
      </w:r>
      <w:r>
        <w:rPr>
          <w:rFonts w:ascii="David" w:hAnsi="David" w:cs="David" w:hint="cs"/>
          <w:sz w:val="24"/>
          <w:szCs w:val="24"/>
          <w:rtl/>
        </w:rPr>
        <w:t xml:space="preserve"> </w:t>
      </w:r>
      <w:r w:rsidRPr="00E93DF1">
        <w:rPr>
          <w:rFonts w:ascii="David" w:hAnsi="David" w:cs="David"/>
          <w:sz w:val="24"/>
          <w:szCs w:val="24"/>
          <w:rtl/>
        </w:rPr>
        <w:t>הורשע.</w:t>
      </w:r>
    </w:p>
    <w:p w14:paraId="6A356166" w14:textId="77777777" w:rsidR="00E93DF1" w:rsidRPr="00E93DF1" w:rsidRDefault="00E93DF1" w:rsidP="00E93DF1">
      <w:pPr>
        <w:spacing w:line="240" w:lineRule="auto"/>
        <w:jc w:val="both"/>
        <w:rPr>
          <w:rFonts w:ascii="David" w:hAnsi="David" w:cs="David"/>
          <w:sz w:val="24"/>
          <w:szCs w:val="24"/>
        </w:rPr>
      </w:pPr>
      <w:r w:rsidRPr="00E93DF1">
        <w:rPr>
          <w:rFonts w:ascii="David" w:hAnsi="David" w:cs="David"/>
          <w:b/>
          <w:bCs/>
          <w:sz w:val="24"/>
          <w:szCs w:val="24"/>
          <w:highlight w:val="yellow"/>
          <w:rtl/>
        </w:rPr>
        <w:t>2. מיידיות ("באופן מיידי"):</w:t>
      </w:r>
      <w:r w:rsidRPr="00E93DF1">
        <w:rPr>
          <w:rFonts w:ascii="David" w:hAnsi="David" w:cs="David"/>
          <w:b/>
          <w:bCs/>
          <w:sz w:val="24"/>
          <w:szCs w:val="24"/>
          <w:rtl/>
        </w:rPr>
        <w:t xml:space="preserve"> </w:t>
      </w:r>
    </w:p>
    <w:p w14:paraId="1CE67699" w14:textId="77777777" w:rsidR="00E93DF1" w:rsidRPr="00E93DF1" w:rsidRDefault="00E93DF1" w:rsidP="00E93DF1">
      <w:pPr>
        <w:spacing w:line="240" w:lineRule="auto"/>
        <w:jc w:val="both"/>
        <w:rPr>
          <w:rFonts w:ascii="David" w:hAnsi="David" w:cs="David"/>
          <w:sz w:val="24"/>
          <w:szCs w:val="24"/>
          <w:rtl/>
        </w:rPr>
      </w:pPr>
      <w:r w:rsidRPr="00E93DF1">
        <w:rPr>
          <w:rFonts w:ascii="David" w:hAnsi="David" w:cs="David"/>
          <w:sz w:val="24"/>
          <w:szCs w:val="24"/>
          <w:rtl/>
        </w:rPr>
        <w:t xml:space="preserve">ההגנה צריכה להיעשות בסמיכות זמנים לתקיפה, כך שלא הייתה דרך אחרת לאדם להתמודד עמה. </w:t>
      </w:r>
    </w:p>
    <w:p w14:paraId="50609EAD" w14:textId="778B343D" w:rsidR="00E93DF1" w:rsidRDefault="00E93DF1" w:rsidP="00E93DF1">
      <w:pPr>
        <w:spacing w:line="240" w:lineRule="auto"/>
        <w:jc w:val="both"/>
        <w:rPr>
          <w:rFonts w:ascii="David" w:hAnsi="David" w:cs="David"/>
          <w:sz w:val="24"/>
          <w:szCs w:val="24"/>
          <w:rtl/>
        </w:rPr>
      </w:pPr>
      <w:r w:rsidRPr="00E93DF1">
        <w:rPr>
          <w:rFonts w:ascii="David" w:hAnsi="David" w:cs="David"/>
          <w:sz w:val="24"/>
          <w:szCs w:val="24"/>
          <w:u w:val="single"/>
          <w:rtl/>
        </w:rPr>
        <w:t xml:space="preserve">לדוגמא: </w:t>
      </w:r>
      <w:r w:rsidRPr="00E93DF1">
        <w:rPr>
          <w:rFonts w:ascii="David" w:hAnsi="David" w:cs="David"/>
          <w:sz w:val="24"/>
          <w:szCs w:val="24"/>
          <w:rtl/>
        </w:rPr>
        <w:t xml:space="preserve">אם אדם יודע על כוונתו של פלוני לתקוף אותו יום מראש הוא יכול להתקשר למשטרה. </w:t>
      </w:r>
    </w:p>
    <w:p w14:paraId="302C7B3A" w14:textId="77777777" w:rsidR="0077162D" w:rsidRDefault="0077162D" w:rsidP="00E93DF1">
      <w:pPr>
        <w:spacing w:line="240" w:lineRule="auto"/>
        <w:jc w:val="both"/>
        <w:rPr>
          <w:rFonts w:ascii="David" w:hAnsi="David" w:cs="David"/>
          <w:sz w:val="24"/>
          <w:szCs w:val="24"/>
          <w:rtl/>
        </w:rPr>
      </w:pPr>
    </w:p>
    <w:p w14:paraId="0EFADEF3" w14:textId="3EB34C5E" w:rsidR="00DD1A99" w:rsidRPr="00DD1A99" w:rsidRDefault="00DD1A99" w:rsidP="00DD1A99">
      <w:pPr>
        <w:spacing w:line="240" w:lineRule="auto"/>
        <w:jc w:val="both"/>
        <w:rPr>
          <w:rFonts w:ascii="David" w:hAnsi="David" w:cs="David"/>
          <w:sz w:val="24"/>
          <w:szCs w:val="24"/>
        </w:rPr>
      </w:pPr>
      <w:r w:rsidRPr="00DD1A99">
        <w:rPr>
          <w:rFonts w:ascii="David" w:hAnsi="David" w:cs="David"/>
          <w:b/>
          <w:bCs/>
          <w:sz w:val="24"/>
          <w:szCs w:val="24"/>
          <w:highlight w:val="yellow"/>
          <w:rtl/>
        </w:rPr>
        <w:t>3. "להדוף תקיפה"</w:t>
      </w:r>
      <w:r w:rsidRPr="00DD1A99">
        <w:rPr>
          <w:rFonts w:ascii="David" w:hAnsi="David" w:cs="David" w:hint="cs"/>
          <w:b/>
          <w:bCs/>
          <w:sz w:val="24"/>
          <w:szCs w:val="24"/>
          <w:highlight w:val="yellow"/>
          <w:rtl/>
        </w:rPr>
        <w:t>:</w:t>
      </w:r>
      <w:r>
        <w:rPr>
          <w:rFonts w:ascii="David" w:hAnsi="David" w:cs="David" w:hint="cs"/>
          <w:sz w:val="24"/>
          <w:szCs w:val="24"/>
          <w:rtl/>
        </w:rPr>
        <w:t xml:space="preserve"> </w:t>
      </w:r>
      <w:r w:rsidRPr="00DD1A99">
        <w:rPr>
          <w:rFonts w:ascii="David" w:hAnsi="David" w:cs="David"/>
          <w:sz w:val="24"/>
          <w:szCs w:val="24"/>
          <w:rtl/>
        </w:rPr>
        <w:t xml:space="preserve">רק איום או ניסיון שיש בו ממש (ולא תיאורטי). </w:t>
      </w:r>
    </w:p>
    <w:p w14:paraId="4947C673" w14:textId="358036C3" w:rsidR="00DD1A99" w:rsidRDefault="00DD1A99" w:rsidP="00DD1A99">
      <w:pPr>
        <w:spacing w:line="240" w:lineRule="auto"/>
        <w:jc w:val="both"/>
        <w:rPr>
          <w:rFonts w:ascii="David" w:hAnsi="David" w:cs="David"/>
          <w:sz w:val="24"/>
          <w:szCs w:val="24"/>
          <w:rtl/>
        </w:rPr>
      </w:pPr>
      <w:r w:rsidRPr="00DD1A99">
        <w:rPr>
          <w:rFonts w:ascii="David" w:hAnsi="David" w:cs="David"/>
          <w:sz w:val="24"/>
          <w:szCs w:val="24"/>
          <w:rtl/>
        </w:rPr>
        <w:t xml:space="preserve">יש לוודא שהמתגונן לא ניצל את המצב כדי לתקוף את הפושע. כלומר, שהוא לא חצה את הגבול שבין מגננה למתקפה ורק התגונן עד נטרול הסכנה. </w:t>
      </w:r>
      <w:r w:rsidR="0077162D">
        <w:rPr>
          <w:rFonts w:ascii="David" w:hAnsi="David" w:cs="David" w:hint="cs"/>
          <w:sz w:val="24"/>
          <w:szCs w:val="24"/>
          <w:rtl/>
        </w:rPr>
        <w:t>מישהו תוקף, המתגונן מגן על עצמו, במסגרת ההגנה אינו ממשיך כמה צעדים קדימה.</w:t>
      </w:r>
    </w:p>
    <w:p w14:paraId="5AD0677A" w14:textId="7958DDCC" w:rsidR="0077162D" w:rsidRDefault="0077162D" w:rsidP="0077162D">
      <w:pPr>
        <w:spacing w:line="240" w:lineRule="auto"/>
        <w:jc w:val="both"/>
        <w:rPr>
          <w:rFonts w:ascii="David" w:hAnsi="David" w:cs="David"/>
          <w:sz w:val="24"/>
          <w:szCs w:val="24"/>
          <w:rtl/>
        </w:rPr>
      </w:pPr>
      <w:r w:rsidRPr="0077162D">
        <w:rPr>
          <w:rFonts w:ascii="David" w:hAnsi="David" w:cs="David"/>
          <w:b/>
          <w:bCs/>
          <w:sz w:val="24"/>
          <w:szCs w:val="24"/>
          <w:highlight w:val="cyan"/>
          <w:u w:val="single"/>
          <w:rtl/>
        </w:rPr>
        <w:t>פס"ד פרידמן</w:t>
      </w:r>
      <w:r w:rsidRPr="0077162D">
        <w:rPr>
          <w:rFonts w:ascii="David" w:hAnsi="David" w:cs="David"/>
          <w:b/>
          <w:bCs/>
          <w:sz w:val="24"/>
          <w:szCs w:val="24"/>
          <w:u w:val="single"/>
          <w:rtl/>
        </w:rPr>
        <w:t xml:space="preserve">  </w:t>
      </w:r>
    </w:p>
    <w:p w14:paraId="195915B4" w14:textId="34620B15" w:rsidR="0077162D" w:rsidRDefault="0077162D" w:rsidP="0077162D">
      <w:pPr>
        <w:spacing w:line="240" w:lineRule="auto"/>
        <w:jc w:val="both"/>
        <w:rPr>
          <w:rFonts w:ascii="David" w:hAnsi="David" w:cs="David"/>
          <w:sz w:val="24"/>
          <w:szCs w:val="24"/>
          <w:rtl/>
        </w:rPr>
      </w:pPr>
      <w:r>
        <w:rPr>
          <w:rFonts w:ascii="David" w:hAnsi="David" w:cs="David" w:hint="cs"/>
          <w:sz w:val="24"/>
          <w:szCs w:val="24"/>
          <w:rtl/>
        </w:rPr>
        <w:t xml:space="preserve">זוג רב, האישה מנסה לדקור אותו. הבעל לוקח ממנה את הסכין ודוקר אותה בחזרה והיא מתה. בוריס פרידמן טוען כי הגן על עצמו. </w:t>
      </w:r>
      <w:r w:rsidRPr="0077162D">
        <w:rPr>
          <w:rFonts w:ascii="David" w:hAnsi="David" w:cs="David"/>
          <w:sz w:val="24"/>
          <w:szCs w:val="24"/>
          <w:rtl/>
        </w:rPr>
        <w:t>אם אדם נטל את הסכין מהתוקף זו מגננה, אך:</w:t>
      </w:r>
      <w:r>
        <w:rPr>
          <w:rFonts w:ascii="David" w:hAnsi="David" w:cs="David" w:hint="cs"/>
          <w:sz w:val="24"/>
          <w:szCs w:val="24"/>
          <w:rtl/>
        </w:rPr>
        <w:t xml:space="preserve"> </w:t>
      </w:r>
      <w:r w:rsidRPr="0077162D">
        <w:rPr>
          <w:rFonts w:ascii="David" w:hAnsi="David" w:cs="David"/>
          <w:sz w:val="24"/>
          <w:szCs w:val="24"/>
          <w:rtl/>
        </w:rPr>
        <w:t>אם הוא דקר את התוקף כשזה לא היה הכרחי - זו מתקפה אסורה.</w:t>
      </w:r>
      <w:r>
        <w:rPr>
          <w:rFonts w:ascii="David" w:hAnsi="David" w:cs="David" w:hint="cs"/>
          <w:sz w:val="24"/>
          <w:szCs w:val="24"/>
          <w:rtl/>
        </w:rPr>
        <w:t xml:space="preserve"> ביהמ"ש אומר כי הוא היה יכול לקחת ממנה את הסכין ולא להרוג אותה.</w:t>
      </w:r>
    </w:p>
    <w:p w14:paraId="1F15D870" w14:textId="61E3FD2B" w:rsidR="00251819" w:rsidRPr="00251819" w:rsidRDefault="00251819" w:rsidP="00251819">
      <w:pPr>
        <w:spacing w:line="240" w:lineRule="auto"/>
        <w:jc w:val="both"/>
        <w:rPr>
          <w:rFonts w:ascii="David" w:hAnsi="David" w:cs="David"/>
          <w:b/>
          <w:bCs/>
          <w:sz w:val="24"/>
          <w:szCs w:val="24"/>
        </w:rPr>
      </w:pPr>
      <w:r w:rsidRPr="00251819">
        <w:rPr>
          <w:rFonts w:ascii="David" w:hAnsi="David" w:cs="David"/>
          <w:b/>
          <w:bCs/>
          <w:sz w:val="24"/>
          <w:szCs w:val="24"/>
          <w:highlight w:val="yellow"/>
          <w:rtl/>
        </w:rPr>
        <w:t>4. "שלא כדין"</w:t>
      </w:r>
      <w:r w:rsidRPr="00251819">
        <w:rPr>
          <w:rFonts w:ascii="David" w:hAnsi="David" w:cs="David" w:hint="cs"/>
          <w:b/>
          <w:bCs/>
          <w:sz w:val="24"/>
          <w:szCs w:val="24"/>
          <w:highlight w:val="yellow"/>
          <w:rtl/>
        </w:rPr>
        <w:t>:</w:t>
      </w:r>
    </w:p>
    <w:p w14:paraId="06C9D5AF" w14:textId="4DF398A8" w:rsidR="00251819" w:rsidRDefault="00251819" w:rsidP="00251819">
      <w:pPr>
        <w:spacing w:line="240" w:lineRule="auto"/>
        <w:jc w:val="both"/>
        <w:rPr>
          <w:rFonts w:ascii="David" w:hAnsi="David" w:cs="David"/>
          <w:sz w:val="24"/>
          <w:szCs w:val="24"/>
          <w:rtl/>
        </w:rPr>
      </w:pPr>
      <w:r w:rsidRPr="00251819">
        <w:rPr>
          <w:rFonts w:ascii="David" w:hAnsi="David" w:cs="David"/>
          <w:sz w:val="24"/>
          <w:szCs w:val="24"/>
          <w:rtl/>
        </w:rPr>
        <w:t xml:space="preserve">על התקיפה להיות </w:t>
      </w:r>
      <w:r w:rsidRPr="00251819">
        <w:rPr>
          <w:rFonts w:ascii="David" w:hAnsi="David" w:cs="David"/>
          <w:sz w:val="24"/>
          <w:szCs w:val="24"/>
          <w:u w:val="single"/>
          <w:rtl/>
        </w:rPr>
        <w:t xml:space="preserve">שלא כדין, </w:t>
      </w:r>
      <w:r w:rsidRPr="00251819">
        <w:rPr>
          <w:rFonts w:ascii="David" w:hAnsi="David" w:cs="David"/>
          <w:sz w:val="24"/>
          <w:szCs w:val="24"/>
          <w:rtl/>
        </w:rPr>
        <w:t xml:space="preserve">בניגוד לתקיפה שמבוצעת ע"פ צו / ע"י שוטר. </w:t>
      </w:r>
      <w:r>
        <w:rPr>
          <w:rFonts w:ascii="David" w:hAnsi="David" w:cs="David" w:hint="cs"/>
          <w:sz w:val="24"/>
          <w:szCs w:val="24"/>
          <w:rtl/>
        </w:rPr>
        <w:t xml:space="preserve">לדוגמא : עבריין מוכר שהולך ברחוב והוא תוקף אותי, הגנה עצמית כלפי מישהו שתוקף שלא כדין.                                           </w:t>
      </w:r>
      <w:r w:rsidRPr="00251819">
        <w:rPr>
          <w:rFonts w:ascii="David" w:hAnsi="David" w:cs="David"/>
          <w:sz w:val="24"/>
          <w:szCs w:val="24"/>
          <w:rtl/>
        </w:rPr>
        <w:t xml:space="preserve">השופט אגרנט - אם שוטר מבקש לעצור אדם שלא כדין, מותר לו להתנגד למעצר. </w:t>
      </w:r>
    </w:p>
    <w:p w14:paraId="2ABC28B7" w14:textId="4C8F01B2" w:rsidR="00251819" w:rsidRPr="00251819" w:rsidRDefault="00251819" w:rsidP="00251819">
      <w:pPr>
        <w:spacing w:line="240" w:lineRule="auto"/>
        <w:jc w:val="both"/>
        <w:rPr>
          <w:rFonts w:ascii="David" w:hAnsi="David" w:cs="David"/>
          <w:b/>
          <w:bCs/>
          <w:sz w:val="24"/>
          <w:szCs w:val="24"/>
        </w:rPr>
      </w:pPr>
      <w:r w:rsidRPr="00251819">
        <w:rPr>
          <w:rFonts w:ascii="David" w:hAnsi="David" w:cs="David"/>
          <w:b/>
          <w:bCs/>
          <w:sz w:val="24"/>
          <w:szCs w:val="24"/>
          <w:highlight w:val="yellow"/>
          <w:rtl/>
        </w:rPr>
        <w:t>5. "סכנה מוחשית"</w:t>
      </w:r>
      <w:r w:rsidRPr="00251819">
        <w:rPr>
          <w:rFonts w:ascii="David" w:hAnsi="David" w:cs="David" w:hint="cs"/>
          <w:b/>
          <w:bCs/>
          <w:sz w:val="24"/>
          <w:szCs w:val="24"/>
          <w:highlight w:val="yellow"/>
          <w:rtl/>
        </w:rPr>
        <w:t>:</w:t>
      </w:r>
    </w:p>
    <w:p w14:paraId="0F72B5BF" w14:textId="19EC9674" w:rsidR="00251819" w:rsidRPr="00251819" w:rsidRDefault="00251819" w:rsidP="00251819">
      <w:pPr>
        <w:spacing w:line="240" w:lineRule="auto"/>
        <w:jc w:val="both"/>
        <w:rPr>
          <w:rFonts w:ascii="David" w:hAnsi="David" w:cs="David"/>
          <w:sz w:val="24"/>
          <w:szCs w:val="24"/>
          <w:rtl/>
        </w:rPr>
      </w:pPr>
      <w:r w:rsidRPr="00251819">
        <w:rPr>
          <w:rFonts w:ascii="David" w:hAnsi="David" w:cs="David"/>
          <w:sz w:val="24"/>
          <w:szCs w:val="24"/>
          <w:rtl/>
        </w:rPr>
        <w:t>על הסכנה שממנה מתגוננים להיות מוחשית-ממשית ולא ערטילאית או רחוקה. [תלוי למשל בפערי הכוחות בין התוקף לנתקף]</w:t>
      </w:r>
      <w:r w:rsidR="005B5D44">
        <w:rPr>
          <w:rFonts w:ascii="David" w:hAnsi="David" w:cs="David" w:hint="cs"/>
          <w:sz w:val="24"/>
          <w:szCs w:val="24"/>
          <w:rtl/>
        </w:rPr>
        <w:t>.</w:t>
      </w:r>
      <w:r w:rsidR="00F304AA">
        <w:rPr>
          <w:rFonts w:ascii="David" w:hAnsi="David" w:cs="David" w:hint="cs"/>
          <w:sz w:val="24"/>
          <w:szCs w:val="24"/>
          <w:rtl/>
        </w:rPr>
        <w:t xml:space="preserve"> כלומר </w:t>
      </w:r>
      <w:r w:rsidR="00F304AA">
        <w:rPr>
          <w:rFonts w:ascii="David" w:hAnsi="David" w:cs="David"/>
          <w:sz w:val="24"/>
          <w:szCs w:val="24"/>
          <w:rtl/>
        </w:rPr>
        <w:t>–</w:t>
      </w:r>
      <w:r w:rsidR="00F304AA">
        <w:rPr>
          <w:rFonts w:ascii="David" w:hAnsi="David" w:cs="David" w:hint="cs"/>
          <w:sz w:val="24"/>
          <w:szCs w:val="24"/>
          <w:rtl/>
        </w:rPr>
        <w:t xml:space="preserve"> כשאנחנו מדברים על הדנה עצמית אנחנו מדברים על אדם שמרגיש </w:t>
      </w:r>
      <w:proofErr w:type="spellStart"/>
      <w:r w:rsidR="00F304AA">
        <w:rPr>
          <w:rFonts w:ascii="David" w:hAnsi="David" w:cs="David" w:hint="cs"/>
          <w:sz w:val="24"/>
          <w:szCs w:val="24"/>
          <w:rtl/>
        </w:rPr>
        <w:t>מאויים</w:t>
      </w:r>
      <w:proofErr w:type="spellEnd"/>
      <w:r w:rsidR="00F304AA">
        <w:rPr>
          <w:rFonts w:ascii="David" w:hAnsi="David" w:cs="David" w:hint="cs"/>
          <w:sz w:val="24"/>
          <w:szCs w:val="24"/>
          <w:rtl/>
        </w:rPr>
        <w:t xml:space="preserve"> ומפחד שיקרה לו משהו רע.</w:t>
      </w:r>
    </w:p>
    <w:p w14:paraId="1E12CAB0" w14:textId="77777777" w:rsidR="00251819" w:rsidRPr="00251819" w:rsidRDefault="00251819" w:rsidP="00251819">
      <w:pPr>
        <w:spacing w:line="240" w:lineRule="auto"/>
        <w:jc w:val="both"/>
        <w:rPr>
          <w:rFonts w:ascii="David" w:hAnsi="David" w:cs="David"/>
          <w:b/>
          <w:bCs/>
          <w:sz w:val="24"/>
          <w:szCs w:val="24"/>
          <w:u w:val="single"/>
          <w:rtl/>
        </w:rPr>
      </w:pPr>
      <w:r w:rsidRPr="00251819">
        <w:rPr>
          <w:rFonts w:ascii="David" w:hAnsi="David" w:cs="David"/>
          <w:b/>
          <w:bCs/>
          <w:sz w:val="24"/>
          <w:szCs w:val="24"/>
          <w:highlight w:val="cyan"/>
          <w:u w:val="single"/>
          <w:rtl/>
        </w:rPr>
        <w:lastRenderedPageBreak/>
        <w:t xml:space="preserve">ע"פ 11/99 </w:t>
      </w:r>
      <w:proofErr w:type="spellStart"/>
      <w:r w:rsidRPr="00251819">
        <w:rPr>
          <w:rFonts w:ascii="David" w:hAnsi="David" w:cs="David"/>
          <w:b/>
          <w:bCs/>
          <w:sz w:val="24"/>
          <w:szCs w:val="24"/>
          <w:highlight w:val="cyan"/>
          <w:u w:val="single"/>
          <w:rtl/>
        </w:rPr>
        <w:t>ויניצקי</w:t>
      </w:r>
      <w:proofErr w:type="spellEnd"/>
      <w:r w:rsidRPr="00251819">
        <w:rPr>
          <w:rFonts w:ascii="David" w:hAnsi="David" w:cs="David"/>
          <w:b/>
          <w:bCs/>
          <w:sz w:val="24"/>
          <w:szCs w:val="24"/>
          <w:u w:val="single"/>
          <w:rtl/>
        </w:rPr>
        <w:t xml:space="preserve"> </w:t>
      </w:r>
    </w:p>
    <w:p w14:paraId="3EB31BE1" w14:textId="1C38D4E3" w:rsidR="00251819" w:rsidRDefault="00251819" w:rsidP="00251819">
      <w:pPr>
        <w:spacing w:line="240" w:lineRule="auto"/>
        <w:jc w:val="both"/>
        <w:rPr>
          <w:rFonts w:ascii="David" w:hAnsi="David" w:cs="David"/>
          <w:sz w:val="24"/>
          <w:szCs w:val="24"/>
          <w:rtl/>
        </w:rPr>
      </w:pPr>
      <w:r w:rsidRPr="00251819">
        <w:rPr>
          <w:rFonts w:ascii="David" w:hAnsi="David" w:cs="David"/>
          <w:sz w:val="24"/>
          <w:szCs w:val="24"/>
          <w:rtl/>
        </w:rPr>
        <w:t xml:space="preserve"> </w:t>
      </w:r>
      <w:r w:rsidR="00F304AA">
        <w:rPr>
          <w:rFonts w:ascii="David" w:hAnsi="David" w:cs="David" w:hint="cs"/>
          <w:sz w:val="24"/>
          <w:szCs w:val="24"/>
          <w:rtl/>
        </w:rPr>
        <w:t>בחור שעבד בהובלות (די חזק), נוסע בת"א ומעורב ב</w:t>
      </w:r>
      <w:r w:rsidRPr="00251819">
        <w:rPr>
          <w:rFonts w:ascii="David" w:hAnsi="David" w:cs="David"/>
          <w:sz w:val="24"/>
          <w:szCs w:val="24"/>
          <w:rtl/>
        </w:rPr>
        <w:t>סכסוך חניה בי</w:t>
      </w:r>
      <w:r w:rsidR="00363DEB">
        <w:rPr>
          <w:rFonts w:ascii="David" w:hAnsi="David" w:cs="David" w:hint="cs"/>
          <w:sz w:val="24"/>
          <w:szCs w:val="24"/>
          <w:rtl/>
        </w:rPr>
        <w:t xml:space="preserve">נו לבין </w:t>
      </w:r>
      <w:r w:rsidRPr="00251819">
        <w:rPr>
          <w:rFonts w:ascii="David" w:hAnsi="David" w:cs="David"/>
          <w:sz w:val="24"/>
          <w:szCs w:val="24"/>
          <w:rtl/>
        </w:rPr>
        <w:t xml:space="preserve">קשיש. </w:t>
      </w:r>
      <w:proofErr w:type="spellStart"/>
      <w:r w:rsidR="00363DEB">
        <w:rPr>
          <w:rFonts w:ascii="David" w:hAnsi="David" w:cs="David" w:hint="cs"/>
          <w:sz w:val="24"/>
          <w:szCs w:val="24"/>
          <w:rtl/>
        </w:rPr>
        <w:t>וינצקי</w:t>
      </w:r>
      <w:proofErr w:type="spellEnd"/>
      <w:r w:rsidR="00363DEB">
        <w:rPr>
          <w:rFonts w:ascii="David" w:hAnsi="David" w:cs="David" w:hint="cs"/>
          <w:sz w:val="24"/>
          <w:szCs w:val="24"/>
          <w:rtl/>
        </w:rPr>
        <w:t xml:space="preserve"> מרגיש מאוים מהקשיש ונותן לו </w:t>
      </w:r>
      <w:r w:rsidRPr="00251819">
        <w:rPr>
          <w:rFonts w:ascii="David" w:hAnsi="David" w:cs="David"/>
          <w:sz w:val="24"/>
          <w:szCs w:val="24"/>
          <w:rtl/>
        </w:rPr>
        <w:t xml:space="preserve">מכת אגרוף </w:t>
      </w:r>
      <w:r w:rsidR="00363DEB">
        <w:rPr>
          <w:rFonts w:ascii="David" w:hAnsi="David" w:cs="David" w:hint="cs"/>
          <w:sz w:val="24"/>
          <w:szCs w:val="24"/>
          <w:rtl/>
        </w:rPr>
        <w:t xml:space="preserve">בפנים </w:t>
      </w:r>
      <w:r w:rsidRPr="00251819">
        <w:rPr>
          <w:rFonts w:ascii="David" w:hAnsi="David" w:cs="David"/>
          <w:sz w:val="24"/>
          <w:szCs w:val="24"/>
          <w:rtl/>
        </w:rPr>
        <w:t>שהמיתה</w:t>
      </w:r>
      <w:r w:rsidR="00363DEB">
        <w:rPr>
          <w:rFonts w:ascii="David" w:hAnsi="David" w:cs="David" w:hint="cs"/>
          <w:sz w:val="24"/>
          <w:szCs w:val="24"/>
          <w:rtl/>
        </w:rPr>
        <w:t xml:space="preserve"> אותו במקום</w:t>
      </w:r>
      <w:r w:rsidRPr="00251819">
        <w:rPr>
          <w:rFonts w:ascii="David" w:hAnsi="David" w:cs="David"/>
          <w:sz w:val="24"/>
          <w:szCs w:val="24"/>
          <w:rtl/>
        </w:rPr>
        <w:t>.</w:t>
      </w:r>
      <w:r w:rsidR="00363DEB">
        <w:rPr>
          <w:rFonts w:ascii="David" w:hAnsi="David" w:cs="David" w:hint="cs"/>
          <w:sz w:val="24"/>
          <w:szCs w:val="24"/>
          <w:rtl/>
        </w:rPr>
        <w:t xml:space="preserve"> </w:t>
      </w:r>
      <w:proofErr w:type="spellStart"/>
      <w:r w:rsidR="00363DEB">
        <w:rPr>
          <w:rFonts w:ascii="David" w:hAnsi="David" w:cs="David" w:hint="cs"/>
          <w:sz w:val="24"/>
          <w:szCs w:val="24"/>
          <w:rtl/>
        </w:rPr>
        <w:t>וינצקי</w:t>
      </w:r>
      <w:proofErr w:type="spellEnd"/>
      <w:r w:rsidR="00363DEB">
        <w:rPr>
          <w:rFonts w:ascii="David" w:hAnsi="David" w:cs="David" w:hint="cs"/>
          <w:sz w:val="24"/>
          <w:szCs w:val="24"/>
          <w:rtl/>
        </w:rPr>
        <w:t xml:space="preserve"> אומר הגנה עצמית. ביהמ"ש אומר לו שהוא לא עומד ב"סכנה מוחשית" </w:t>
      </w:r>
      <w:r w:rsidR="00363DEB">
        <w:rPr>
          <w:rFonts w:ascii="David" w:hAnsi="David" w:cs="David"/>
          <w:sz w:val="24"/>
          <w:szCs w:val="24"/>
          <w:rtl/>
        </w:rPr>
        <w:t>–</w:t>
      </w:r>
      <w:r w:rsidR="00363DEB">
        <w:rPr>
          <w:rFonts w:ascii="David" w:hAnsi="David" w:cs="David" w:hint="cs"/>
          <w:sz w:val="24"/>
          <w:szCs w:val="24"/>
          <w:rtl/>
        </w:rPr>
        <w:t xml:space="preserve"> אתה לא באמת היית בסכנה מוחשית לחייך.</w:t>
      </w:r>
    </w:p>
    <w:p w14:paraId="321A4300" w14:textId="05230613" w:rsidR="00363DEB" w:rsidRPr="00363DEB" w:rsidRDefault="00363DEB" w:rsidP="00363DEB">
      <w:pPr>
        <w:spacing w:line="240" w:lineRule="auto"/>
        <w:jc w:val="both"/>
        <w:rPr>
          <w:rFonts w:ascii="David" w:hAnsi="David" w:cs="David"/>
          <w:sz w:val="24"/>
          <w:szCs w:val="24"/>
          <w:rtl/>
        </w:rPr>
      </w:pPr>
      <w:r w:rsidRPr="00363DEB">
        <w:rPr>
          <w:rFonts w:ascii="David" w:hAnsi="David" w:cs="David"/>
          <w:b/>
          <w:bCs/>
          <w:sz w:val="24"/>
          <w:szCs w:val="24"/>
          <w:highlight w:val="yellow"/>
          <w:rtl/>
        </w:rPr>
        <w:t>6. אסור להביא בהתנהגות הפסולה לתקיפה תוך צפייה מראש של התפתחות הדברים</w:t>
      </w:r>
      <w:r w:rsidRPr="00363DEB">
        <w:rPr>
          <w:rFonts w:ascii="David" w:hAnsi="David" w:cs="David" w:hint="cs"/>
          <w:b/>
          <w:bCs/>
          <w:sz w:val="24"/>
          <w:szCs w:val="24"/>
          <w:highlight w:val="yellow"/>
          <w:rtl/>
        </w:rPr>
        <w:t>:</w:t>
      </w:r>
      <w:r w:rsidRPr="00363DEB">
        <w:rPr>
          <w:rFonts w:ascii="David" w:hAnsi="David" w:cs="David"/>
          <w:b/>
          <w:bCs/>
          <w:sz w:val="24"/>
          <w:szCs w:val="24"/>
          <w:rtl/>
        </w:rPr>
        <w:t xml:space="preserve"> </w:t>
      </w:r>
      <w:r w:rsidRPr="00363DEB">
        <w:rPr>
          <w:rFonts w:ascii="David" w:hAnsi="David" w:cs="David"/>
          <w:sz w:val="24"/>
          <w:szCs w:val="24"/>
          <w:rtl/>
        </w:rPr>
        <w:t>"ואולם, אין אדם פועל תוך הגנה עצמית מקום שהביא בהתנהגותו הפסולה לתקיפה תוך שהוא צופה מראש את אפשרות התפתחות הדברים"</w:t>
      </w:r>
      <w:r>
        <w:rPr>
          <w:rFonts w:ascii="David" w:hAnsi="David" w:cs="David" w:hint="cs"/>
          <w:sz w:val="24"/>
          <w:szCs w:val="24"/>
          <w:rtl/>
        </w:rPr>
        <w:t xml:space="preserve">. כלומר </w:t>
      </w:r>
      <w:r>
        <w:rPr>
          <w:rFonts w:ascii="David" w:hAnsi="David" w:cs="David"/>
          <w:sz w:val="24"/>
          <w:szCs w:val="24"/>
          <w:rtl/>
        </w:rPr>
        <w:t>–</w:t>
      </w:r>
      <w:r>
        <w:rPr>
          <w:rFonts w:ascii="David" w:hAnsi="David" w:cs="David" w:hint="cs"/>
          <w:sz w:val="24"/>
          <w:szCs w:val="24"/>
          <w:rtl/>
        </w:rPr>
        <w:t xml:space="preserve"> אם הזמנתי אדם לדו קרב ורק מכות. תוך כדי תנועה הוא מוציא סכין או אקדח ומישהו מת. אין מקום לבוא לבקש הגנה עצמית כי אותו אדם הזמין עצמו למצב הזה "התנהגות פסולה".</w:t>
      </w:r>
    </w:p>
    <w:p w14:paraId="3489253A" w14:textId="2BACB6DC" w:rsidR="00363DEB" w:rsidRPr="00363DEB" w:rsidRDefault="00363DEB" w:rsidP="00363DEB">
      <w:pPr>
        <w:spacing w:line="240" w:lineRule="auto"/>
        <w:jc w:val="both"/>
        <w:rPr>
          <w:rFonts w:ascii="David" w:hAnsi="David" w:cs="David"/>
          <w:sz w:val="24"/>
          <w:szCs w:val="24"/>
          <w:rtl/>
        </w:rPr>
      </w:pPr>
      <w:r w:rsidRPr="00363DEB">
        <w:rPr>
          <w:rFonts w:ascii="David" w:hAnsi="David" w:cs="David"/>
          <w:b/>
          <w:bCs/>
          <w:sz w:val="24"/>
          <w:szCs w:val="24"/>
          <w:u w:val="single"/>
          <w:rtl/>
        </w:rPr>
        <w:t>כלומר - אם המתגונן התחיל במריבה, הוא לא יוגדר כמי שפעל תוך הגנה עצמית</w:t>
      </w:r>
      <w:r>
        <w:rPr>
          <w:rFonts w:ascii="David" w:hAnsi="David" w:cs="David" w:hint="cs"/>
          <w:sz w:val="24"/>
          <w:szCs w:val="24"/>
          <w:rtl/>
        </w:rPr>
        <w:t>.</w:t>
      </w:r>
    </w:p>
    <w:p w14:paraId="74AFB371" w14:textId="2BF5DD96" w:rsidR="002A4024" w:rsidRPr="002A4024" w:rsidRDefault="002A4024" w:rsidP="002A4024">
      <w:pPr>
        <w:spacing w:line="240" w:lineRule="auto"/>
        <w:jc w:val="center"/>
        <w:rPr>
          <w:rFonts w:ascii="David" w:hAnsi="David" w:cs="David"/>
          <w:b/>
          <w:bCs/>
          <w:sz w:val="24"/>
          <w:szCs w:val="24"/>
          <w:u w:val="single"/>
          <w:rtl/>
        </w:rPr>
      </w:pPr>
      <w:r w:rsidRPr="002A4024">
        <w:rPr>
          <w:rFonts w:ascii="David" w:hAnsi="David" w:cs="David"/>
          <w:b/>
          <w:bCs/>
          <w:sz w:val="24"/>
          <w:szCs w:val="24"/>
          <w:highlight w:val="green"/>
          <w:u w:val="single"/>
          <w:rtl/>
        </w:rPr>
        <w:t>הגנה עצמית - סיכום</w:t>
      </w:r>
    </w:p>
    <w:p w14:paraId="00FAE345" w14:textId="77777777" w:rsidR="002A4024" w:rsidRDefault="002A4024" w:rsidP="002A4024">
      <w:pPr>
        <w:spacing w:line="240" w:lineRule="auto"/>
        <w:jc w:val="both"/>
        <w:rPr>
          <w:rFonts w:ascii="David" w:hAnsi="David" w:cs="David"/>
          <w:sz w:val="24"/>
          <w:szCs w:val="24"/>
          <w:rtl/>
        </w:rPr>
      </w:pPr>
      <w:r w:rsidRPr="002A4024">
        <w:rPr>
          <w:rFonts w:ascii="David" w:hAnsi="David" w:cs="David"/>
          <w:b/>
          <w:bCs/>
          <w:sz w:val="24"/>
          <w:szCs w:val="24"/>
          <w:rtl/>
        </w:rPr>
        <w:t>ששה תנאים צריכים להתקיים על מנת לבסס קיומה של הגנה עצמית</w:t>
      </w:r>
      <w:r w:rsidRPr="002A4024">
        <w:rPr>
          <w:rFonts w:ascii="David" w:hAnsi="David" w:cs="David"/>
          <w:sz w:val="24"/>
          <w:szCs w:val="24"/>
          <w:rtl/>
        </w:rPr>
        <w:t xml:space="preserve">: </w:t>
      </w:r>
    </w:p>
    <w:p w14:paraId="318B5FAE" w14:textId="2C2EC020" w:rsidR="002A4024" w:rsidRDefault="002A4024" w:rsidP="002A4024">
      <w:pPr>
        <w:spacing w:line="240" w:lineRule="auto"/>
        <w:jc w:val="both"/>
        <w:rPr>
          <w:rFonts w:ascii="David" w:hAnsi="David" w:cs="David"/>
          <w:sz w:val="24"/>
          <w:szCs w:val="24"/>
          <w:rtl/>
        </w:rPr>
      </w:pPr>
      <w:r>
        <w:rPr>
          <w:rFonts w:ascii="David" w:hAnsi="David" w:cs="David" w:hint="cs"/>
          <w:sz w:val="24"/>
          <w:szCs w:val="24"/>
          <w:rtl/>
        </w:rPr>
        <w:t xml:space="preserve">א. </w:t>
      </w:r>
      <w:r w:rsidRPr="002A4024">
        <w:rPr>
          <w:rFonts w:ascii="David" w:hAnsi="David" w:cs="David"/>
          <w:sz w:val="24"/>
          <w:szCs w:val="24"/>
          <w:rtl/>
        </w:rPr>
        <w:t>מטרת ההגנה העצמית היא להדוף תקיפה שלא כדין;</w:t>
      </w:r>
    </w:p>
    <w:p w14:paraId="382A8261" w14:textId="047A19F3" w:rsidR="002A4024" w:rsidRPr="002A4024" w:rsidRDefault="002A4024" w:rsidP="002A4024">
      <w:pPr>
        <w:spacing w:line="240" w:lineRule="auto"/>
        <w:jc w:val="both"/>
        <w:rPr>
          <w:rFonts w:ascii="David" w:hAnsi="David" w:cs="David"/>
          <w:sz w:val="24"/>
          <w:szCs w:val="24"/>
          <w:rtl/>
        </w:rPr>
      </w:pPr>
      <w:r>
        <w:rPr>
          <w:rFonts w:ascii="David" w:hAnsi="David" w:cs="David" w:hint="cs"/>
          <w:sz w:val="24"/>
          <w:szCs w:val="24"/>
          <w:rtl/>
        </w:rPr>
        <w:t xml:space="preserve">ב. </w:t>
      </w:r>
      <w:r w:rsidRPr="002A4024">
        <w:rPr>
          <w:rFonts w:ascii="David" w:hAnsi="David" w:cs="David"/>
          <w:sz w:val="24"/>
          <w:szCs w:val="24"/>
          <w:rtl/>
        </w:rPr>
        <w:t xml:space="preserve">על המותקף או זולתו לעמוד בסכנה מוחשית; </w:t>
      </w:r>
    </w:p>
    <w:p w14:paraId="51D886D3" w14:textId="77777777" w:rsidR="002A4024" w:rsidRPr="002A4024" w:rsidRDefault="002A4024" w:rsidP="002A4024">
      <w:pPr>
        <w:spacing w:line="240" w:lineRule="auto"/>
        <w:jc w:val="both"/>
        <w:rPr>
          <w:rFonts w:ascii="David" w:hAnsi="David" w:cs="David"/>
          <w:sz w:val="24"/>
          <w:szCs w:val="24"/>
          <w:rtl/>
        </w:rPr>
      </w:pPr>
      <w:r w:rsidRPr="002A4024">
        <w:rPr>
          <w:rFonts w:ascii="David" w:hAnsi="David" w:cs="David"/>
          <w:sz w:val="24"/>
          <w:szCs w:val="24"/>
          <w:rtl/>
        </w:rPr>
        <w:t xml:space="preserve">ג. דרישת </w:t>
      </w:r>
      <w:proofErr w:type="spellStart"/>
      <w:r w:rsidRPr="002A4024">
        <w:rPr>
          <w:rFonts w:ascii="David" w:hAnsi="David" w:cs="David"/>
          <w:sz w:val="24"/>
          <w:szCs w:val="24"/>
          <w:rtl/>
        </w:rPr>
        <w:t>המידיות</w:t>
      </w:r>
      <w:proofErr w:type="spellEnd"/>
      <w:r w:rsidRPr="002A4024">
        <w:rPr>
          <w:rFonts w:ascii="David" w:hAnsi="David" w:cs="David"/>
          <w:sz w:val="24"/>
          <w:szCs w:val="24"/>
          <w:rtl/>
        </w:rPr>
        <w:t xml:space="preserve">; </w:t>
      </w:r>
    </w:p>
    <w:p w14:paraId="7AB92058" w14:textId="77777777" w:rsidR="002A4024" w:rsidRPr="002A4024" w:rsidRDefault="002A4024" w:rsidP="002A4024">
      <w:pPr>
        <w:spacing w:line="240" w:lineRule="auto"/>
        <w:jc w:val="both"/>
        <w:rPr>
          <w:rFonts w:ascii="David" w:hAnsi="David" w:cs="David"/>
          <w:sz w:val="24"/>
          <w:szCs w:val="24"/>
          <w:rtl/>
        </w:rPr>
      </w:pPr>
      <w:r w:rsidRPr="002A4024">
        <w:rPr>
          <w:rFonts w:ascii="David" w:hAnsi="David" w:cs="David"/>
          <w:sz w:val="24"/>
          <w:szCs w:val="24"/>
          <w:rtl/>
        </w:rPr>
        <w:t xml:space="preserve">ד. האדם הטוען לסייג של הגנה עצמית לא נכנס למצב בהתנהגות פסולה; </w:t>
      </w:r>
    </w:p>
    <w:p w14:paraId="2B1ACC0D" w14:textId="77777777" w:rsidR="002A4024" w:rsidRPr="002A4024" w:rsidRDefault="002A4024" w:rsidP="002A4024">
      <w:pPr>
        <w:spacing w:line="240" w:lineRule="auto"/>
        <w:jc w:val="both"/>
        <w:rPr>
          <w:rFonts w:ascii="David" w:hAnsi="David" w:cs="David"/>
          <w:sz w:val="24"/>
          <w:szCs w:val="24"/>
          <w:rtl/>
        </w:rPr>
      </w:pPr>
      <w:r w:rsidRPr="002A4024">
        <w:rPr>
          <w:rFonts w:ascii="David" w:hAnsi="David" w:cs="David"/>
          <w:sz w:val="24"/>
          <w:szCs w:val="24"/>
          <w:rtl/>
        </w:rPr>
        <w:t xml:space="preserve">ה. נחיצות בפעולת הדיפת התקיפה; </w:t>
      </w:r>
    </w:p>
    <w:p w14:paraId="3E12E0C5" w14:textId="141AF960" w:rsidR="002A4024" w:rsidRDefault="002A4024" w:rsidP="002A4024">
      <w:pPr>
        <w:spacing w:line="240" w:lineRule="auto"/>
        <w:jc w:val="both"/>
        <w:rPr>
          <w:rFonts w:ascii="David" w:hAnsi="David" w:cs="David"/>
          <w:sz w:val="24"/>
          <w:szCs w:val="24"/>
          <w:rtl/>
        </w:rPr>
      </w:pPr>
      <w:r w:rsidRPr="002A4024">
        <w:rPr>
          <w:rFonts w:ascii="David" w:hAnsi="David" w:cs="David"/>
          <w:sz w:val="24"/>
          <w:szCs w:val="24"/>
          <w:rtl/>
        </w:rPr>
        <w:t>ו. הדיפת התקיפה תהיה סבירה ביחס לאירוע</w:t>
      </w:r>
      <w:r>
        <w:rPr>
          <w:rFonts w:ascii="David" w:hAnsi="David" w:cs="David" w:hint="cs"/>
          <w:sz w:val="24"/>
          <w:szCs w:val="24"/>
          <w:rtl/>
        </w:rPr>
        <w:t>.</w:t>
      </w:r>
    </w:p>
    <w:p w14:paraId="69DDA247" w14:textId="351D4A9F" w:rsidR="002A4024" w:rsidRDefault="002A4024" w:rsidP="002A4024">
      <w:pPr>
        <w:spacing w:line="240" w:lineRule="auto"/>
        <w:jc w:val="both"/>
        <w:rPr>
          <w:rFonts w:ascii="David" w:hAnsi="David" w:cs="David"/>
          <w:sz w:val="24"/>
          <w:szCs w:val="24"/>
          <w:rtl/>
        </w:rPr>
      </w:pPr>
    </w:p>
    <w:p w14:paraId="7D3FFE52" w14:textId="77777777" w:rsidR="00B34249" w:rsidRPr="00B34249" w:rsidRDefault="00B34249" w:rsidP="00B34249">
      <w:pPr>
        <w:spacing w:line="240" w:lineRule="auto"/>
        <w:jc w:val="both"/>
        <w:rPr>
          <w:rFonts w:ascii="David" w:hAnsi="David" w:cs="David"/>
          <w:sz w:val="24"/>
          <w:szCs w:val="24"/>
        </w:rPr>
      </w:pPr>
      <w:r w:rsidRPr="00B34249">
        <w:rPr>
          <w:rFonts w:ascii="David" w:hAnsi="David" w:cs="David"/>
          <w:b/>
          <w:bCs/>
          <w:sz w:val="24"/>
          <w:szCs w:val="24"/>
          <w:u w:val="single"/>
          <w:rtl/>
        </w:rPr>
        <w:t xml:space="preserve">הגנת בית מגורים, בית עסק ומשק חקלאי </w:t>
      </w:r>
    </w:p>
    <w:p w14:paraId="1B0C7D43" w14:textId="77777777" w:rsidR="00B34249" w:rsidRPr="00B34249" w:rsidRDefault="00B34249" w:rsidP="00B34249">
      <w:pPr>
        <w:spacing w:line="240" w:lineRule="auto"/>
        <w:jc w:val="both"/>
        <w:rPr>
          <w:rFonts w:ascii="David" w:hAnsi="David" w:cs="David"/>
          <w:sz w:val="24"/>
          <w:szCs w:val="24"/>
          <w:rtl/>
        </w:rPr>
      </w:pPr>
      <w:r w:rsidRPr="00B34249">
        <w:rPr>
          <w:rFonts w:ascii="David" w:hAnsi="David" w:cs="David"/>
          <w:sz w:val="24"/>
          <w:szCs w:val="24"/>
          <w:rtl/>
        </w:rPr>
        <w:t xml:space="preserve">הגנת בית מגורים מצויה בסעיף 34י1 לחוק העונשין ומהווה "מקרה פרטי "של הגנה עצמית.  </w:t>
      </w:r>
    </w:p>
    <w:p w14:paraId="1B343F52" w14:textId="65B69E3C" w:rsidR="003A5F16" w:rsidRPr="003A5F16" w:rsidRDefault="00B34249" w:rsidP="003A5F16">
      <w:pPr>
        <w:spacing w:line="240" w:lineRule="auto"/>
        <w:jc w:val="both"/>
        <w:rPr>
          <w:rFonts w:ascii="David" w:hAnsi="David" w:cs="David"/>
          <w:sz w:val="24"/>
          <w:szCs w:val="24"/>
          <w:rtl/>
        </w:rPr>
      </w:pPr>
      <w:r w:rsidRPr="00B34249">
        <w:rPr>
          <w:rFonts w:ascii="David" w:hAnsi="David" w:cs="David"/>
          <w:sz w:val="24"/>
          <w:szCs w:val="24"/>
          <w:rtl/>
        </w:rPr>
        <w:t>הגנה זו נוספה בשנת 2008 והיא רחבה יותר מההגנה העצמית.</w:t>
      </w:r>
    </w:p>
    <w:p w14:paraId="15307E5F" w14:textId="2E6F7935" w:rsidR="00B34249" w:rsidRPr="00B34249" w:rsidRDefault="00B34249" w:rsidP="00B34249">
      <w:pPr>
        <w:spacing w:line="240" w:lineRule="auto"/>
        <w:jc w:val="both"/>
        <w:rPr>
          <w:rFonts w:ascii="David" w:hAnsi="David" w:cs="David"/>
          <w:b/>
          <w:bCs/>
          <w:sz w:val="24"/>
          <w:szCs w:val="24"/>
          <w:u w:val="single"/>
          <w:rtl/>
        </w:rPr>
      </w:pPr>
      <w:r w:rsidRPr="00B34249">
        <w:rPr>
          <w:rFonts w:ascii="David" w:hAnsi="David" w:cs="David" w:hint="cs"/>
          <w:b/>
          <w:bCs/>
          <w:sz w:val="24"/>
          <w:szCs w:val="24"/>
          <w:highlight w:val="cyan"/>
          <w:u w:val="single"/>
          <w:rtl/>
        </w:rPr>
        <w:t>פס"ד שי דרומי</w:t>
      </w:r>
    </w:p>
    <w:p w14:paraId="139FFA79" w14:textId="205CD9E3" w:rsidR="00B34249" w:rsidRDefault="00B34249" w:rsidP="00B34249">
      <w:pPr>
        <w:spacing w:line="240" w:lineRule="auto"/>
        <w:jc w:val="both"/>
        <w:rPr>
          <w:rFonts w:ascii="David" w:hAnsi="David" w:cs="David"/>
          <w:sz w:val="24"/>
          <w:szCs w:val="24"/>
          <w:rtl/>
        </w:rPr>
      </w:pPr>
      <w:r>
        <w:rPr>
          <w:rFonts w:ascii="David" w:hAnsi="David" w:cs="David" w:hint="cs"/>
          <w:sz w:val="24"/>
          <w:szCs w:val="24"/>
          <w:rtl/>
        </w:rPr>
        <w:t>פרצו לו למשק חקלאי והוא תקף אותם, הוא הרג אחד ופצע אחד. נשאלת השאלה עד כמה אנחנו יכולים להגן על הבית או על העסק?</w:t>
      </w:r>
    </w:p>
    <w:p w14:paraId="251F8AB2" w14:textId="0BC72201" w:rsidR="00B34249" w:rsidRDefault="00B34249" w:rsidP="00B34249">
      <w:pPr>
        <w:spacing w:line="240" w:lineRule="auto"/>
        <w:jc w:val="both"/>
        <w:rPr>
          <w:rFonts w:ascii="David" w:hAnsi="David" w:cs="David"/>
          <w:sz w:val="24"/>
          <w:szCs w:val="24"/>
          <w:rtl/>
        </w:rPr>
      </w:pPr>
      <w:r>
        <w:rPr>
          <w:rFonts w:ascii="David" w:hAnsi="David" w:cs="David" w:hint="cs"/>
          <w:sz w:val="24"/>
          <w:szCs w:val="24"/>
          <w:rtl/>
        </w:rPr>
        <w:t xml:space="preserve">גישה האמריקאית </w:t>
      </w:r>
      <w:r>
        <w:rPr>
          <w:rFonts w:ascii="David" w:hAnsi="David" w:cs="David"/>
          <w:sz w:val="24"/>
          <w:szCs w:val="24"/>
          <w:rtl/>
        </w:rPr>
        <w:t>–</w:t>
      </w:r>
      <w:r>
        <w:rPr>
          <w:rFonts w:ascii="David" w:hAnsi="David" w:cs="David" w:hint="cs"/>
          <w:sz w:val="24"/>
          <w:szCs w:val="24"/>
          <w:rtl/>
        </w:rPr>
        <w:t xml:space="preserve"> אם אתה נכנס לשטח שלי אני יכול לירות עלייך. גישה שמקדשת את זכות הקניין.</w:t>
      </w:r>
    </w:p>
    <w:p w14:paraId="7C52310C" w14:textId="5C421D84" w:rsidR="00B34249" w:rsidRDefault="00B34249" w:rsidP="00B34249">
      <w:pPr>
        <w:spacing w:line="240" w:lineRule="auto"/>
        <w:jc w:val="both"/>
        <w:rPr>
          <w:rFonts w:ascii="David" w:hAnsi="David" w:cs="David"/>
          <w:sz w:val="24"/>
          <w:szCs w:val="24"/>
          <w:rtl/>
        </w:rPr>
      </w:pPr>
      <w:r>
        <w:rPr>
          <w:rFonts w:ascii="David" w:hAnsi="David" w:cs="David" w:hint="cs"/>
          <w:sz w:val="24"/>
          <w:szCs w:val="24"/>
          <w:rtl/>
        </w:rPr>
        <w:t xml:space="preserve">גישה אירופאית </w:t>
      </w:r>
      <w:r>
        <w:rPr>
          <w:rFonts w:ascii="David" w:hAnsi="David" w:cs="David"/>
          <w:sz w:val="24"/>
          <w:szCs w:val="24"/>
          <w:rtl/>
        </w:rPr>
        <w:t>–</w:t>
      </w:r>
      <w:r>
        <w:rPr>
          <w:rFonts w:ascii="David" w:hAnsi="David" w:cs="David" w:hint="cs"/>
          <w:sz w:val="24"/>
          <w:szCs w:val="24"/>
          <w:rtl/>
        </w:rPr>
        <w:t xml:space="preserve"> חיי אדם חשובים יותר מכסף.</w:t>
      </w:r>
    </w:p>
    <w:p w14:paraId="6F732FE2" w14:textId="74CFF1B7" w:rsidR="00B34249" w:rsidRDefault="00B34249" w:rsidP="00B34249">
      <w:pPr>
        <w:spacing w:line="240" w:lineRule="auto"/>
        <w:jc w:val="both"/>
        <w:rPr>
          <w:rFonts w:ascii="David" w:hAnsi="David" w:cs="David"/>
          <w:sz w:val="24"/>
          <w:szCs w:val="24"/>
          <w:rtl/>
        </w:rPr>
      </w:pPr>
      <w:r>
        <w:rPr>
          <w:rFonts w:ascii="David" w:hAnsi="David" w:cs="David" w:hint="cs"/>
          <w:sz w:val="24"/>
          <w:szCs w:val="24"/>
          <w:rtl/>
        </w:rPr>
        <w:t xml:space="preserve">גישה ביניים (ישראל) </w:t>
      </w:r>
      <w:r>
        <w:rPr>
          <w:rFonts w:ascii="David" w:hAnsi="David" w:cs="David"/>
          <w:sz w:val="24"/>
          <w:szCs w:val="24"/>
          <w:rtl/>
        </w:rPr>
        <w:t>–</w:t>
      </w:r>
      <w:r>
        <w:rPr>
          <w:rFonts w:ascii="David" w:hAnsi="David" w:cs="David" w:hint="cs"/>
          <w:sz w:val="24"/>
          <w:szCs w:val="24"/>
          <w:rtl/>
        </w:rPr>
        <w:t xml:space="preserve"> יש לי זכות להגן על הבית שלי אבל לא בכל מחיר.</w:t>
      </w:r>
    </w:p>
    <w:p w14:paraId="6878FC61" w14:textId="1271C78F" w:rsidR="00B34249" w:rsidRPr="00B34249" w:rsidRDefault="00B34249" w:rsidP="00B34249">
      <w:pPr>
        <w:spacing w:line="240" w:lineRule="auto"/>
        <w:jc w:val="both"/>
        <w:rPr>
          <w:rFonts w:ascii="David" w:hAnsi="David" w:cs="David"/>
          <w:sz w:val="24"/>
          <w:szCs w:val="24"/>
          <w:rtl/>
        </w:rPr>
      </w:pPr>
      <w:r>
        <w:rPr>
          <w:rFonts w:ascii="David" w:hAnsi="David" w:cs="David" w:hint="cs"/>
          <w:sz w:val="24"/>
          <w:szCs w:val="24"/>
          <w:rtl/>
        </w:rPr>
        <w:t>הגנת בית המגורים התפתחה מתוך הגנה עצמית, אך היא סעיף נפרד בחוק העונשין. החוק החדש משנת 2008 והחוק אומר שמותר לי להגן על הרכוש שלי מפני פורץ שמתפרץ לי לבית ולגנוב לי את הרכוש.</w:t>
      </w:r>
    </w:p>
    <w:p w14:paraId="325CBD67" w14:textId="77777777" w:rsidR="005E71A9" w:rsidRDefault="00501465" w:rsidP="005E71A9">
      <w:pPr>
        <w:spacing w:line="240" w:lineRule="auto"/>
        <w:jc w:val="both"/>
        <w:rPr>
          <w:rFonts w:ascii="David" w:hAnsi="David" w:cs="David"/>
          <w:sz w:val="24"/>
          <w:szCs w:val="24"/>
          <w:rtl/>
        </w:rPr>
      </w:pPr>
      <w:r w:rsidRPr="00501465">
        <w:rPr>
          <w:rFonts w:ascii="David" w:hAnsi="David" w:cs="David"/>
          <w:sz w:val="24"/>
          <w:szCs w:val="24"/>
          <w:rtl/>
        </w:rPr>
        <w:t>הסעיף שנחקק עקב פרשת דרומי נותן אפשרות הגנה מפני פורצים. די שאדם יתפרץ למקום מגוריו</w:t>
      </w:r>
      <w:r w:rsidR="005E71A9">
        <w:rPr>
          <w:rFonts w:ascii="David" w:hAnsi="David" w:cs="David" w:hint="cs"/>
          <w:sz w:val="24"/>
          <w:szCs w:val="24"/>
          <w:rtl/>
        </w:rPr>
        <w:t>/</w:t>
      </w:r>
      <w:r w:rsidRPr="00501465">
        <w:rPr>
          <w:rFonts w:ascii="David" w:hAnsi="David" w:cs="David"/>
          <w:sz w:val="24"/>
          <w:szCs w:val="24"/>
          <w:rtl/>
        </w:rPr>
        <w:t xml:space="preserve">עסקו של אדם אחר בכדי לבצע עבירה, על מנת שניתן יהיה לנקוט בהגנה עצמית. </w:t>
      </w:r>
    </w:p>
    <w:p w14:paraId="39BF769B" w14:textId="77777777" w:rsidR="005E71A9" w:rsidRDefault="00501465" w:rsidP="005E71A9">
      <w:pPr>
        <w:pStyle w:val="a7"/>
        <w:numPr>
          <w:ilvl w:val="0"/>
          <w:numId w:val="77"/>
        </w:numPr>
        <w:spacing w:line="240" w:lineRule="auto"/>
        <w:jc w:val="both"/>
        <w:rPr>
          <w:rFonts w:ascii="David" w:hAnsi="David" w:cs="David"/>
          <w:sz w:val="24"/>
          <w:szCs w:val="24"/>
        </w:rPr>
      </w:pPr>
      <w:r w:rsidRPr="005E71A9">
        <w:rPr>
          <w:rFonts w:ascii="David" w:hAnsi="David" w:cs="David"/>
          <w:sz w:val="24"/>
          <w:szCs w:val="24"/>
          <w:rtl/>
        </w:rPr>
        <w:t xml:space="preserve">אין דרישה לתקיפה שלא כדין </w:t>
      </w:r>
    </w:p>
    <w:p w14:paraId="07714DE2" w14:textId="77777777" w:rsidR="005E71A9" w:rsidRDefault="00501465" w:rsidP="005E71A9">
      <w:pPr>
        <w:pStyle w:val="a7"/>
        <w:numPr>
          <w:ilvl w:val="0"/>
          <w:numId w:val="77"/>
        </w:numPr>
        <w:spacing w:line="240" w:lineRule="auto"/>
        <w:jc w:val="both"/>
        <w:rPr>
          <w:rFonts w:ascii="David" w:hAnsi="David" w:cs="David"/>
          <w:sz w:val="24"/>
          <w:szCs w:val="24"/>
        </w:rPr>
      </w:pPr>
      <w:r w:rsidRPr="005E71A9">
        <w:rPr>
          <w:rFonts w:ascii="David" w:hAnsi="David" w:cs="David"/>
          <w:sz w:val="24"/>
          <w:szCs w:val="24"/>
          <w:rtl/>
        </w:rPr>
        <w:t xml:space="preserve">דרישה ל"סכנה מוחשית". </w:t>
      </w:r>
    </w:p>
    <w:p w14:paraId="3528BE03" w14:textId="1A5E3CC3" w:rsidR="00501465" w:rsidRDefault="00501465" w:rsidP="005E71A9">
      <w:pPr>
        <w:pStyle w:val="a7"/>
        <w:numPr>
          <w:ilvl w:val="0"/>
          <w:numId w:val="77"/>
        </w:numPr>
        <w:spacing w:line="240" w:lineRule="auto"/>
        <w:jc w:val="both"/>
        <w:rPr>
          <w:rFonts w:ascii="David" w:hAnsi="David" w:cs="David"/>
          <w:sz w:val="24"/>
          <w:szCs w:val="24"/>
        </w:rPr>
      </w:pPr>
      <w:r w:rsidRPr="005E71A9">
        <w:rPr>
          <w:rFonts w:ascii="David" w:hAnsi="David" w:cs="David"/>
          <w:sz w:val="24"/>
          <w:szCs w:val="24"/>
          <w:rtl/>
        </w:rPr>
        <w:t>רחב יותר מהגנה עצמית רגילה. [גם אם ניסה לפרוץ..]</w:t>
      </w:r>
    </w:p>
    <w:p w14:paraId="2C4DC25C" w14:textId="601D6CDA" w:rsidR="002B7A78" w:rsidRDefault="002B7A78" w:rsidP="002B7A78">
      <w:pPr>
        <w:spacing w:line="240" w:lineRule="auto"/>
        <w:jc w:val="both"/>
        <w:rPr>
          <w:rFonts w:ascii="David" w:hAnsi="David" w:cs="David"/>
          <w:sz w:val="24"/>
          <w:szCs w:val="24"/>
          <w:rtl/>
        </w:rPr>
      </w:pPr>
    </w:p>
    <w:p w14:paraId="2CD44E5F" w14:textId="77777777" w:rsidR="002B7A78" w:rsidRPr="002B7A78" w:rsidRDefault="002B7A78" w:rsidP="002B7A78">
      <w:pPr>
        <w:spacing w:line="240" w:lineRule="auto"/>
        <w:jc w:val="both"/>
        <w:rPr>
          <w:rFonts w:ascii="David" w:hAnsi="David" w:cs="David"/>
          <w:sz w:val="24"/>
          <w:szCs w:val="24"/>
        </w:rPr>
      </w:pPr>
      <w:r w:rsidRPr="002B7A78">
        <w:rPr>
          <w:rFonts w:ascii="David" w:hAnsi="David" w:cs="David"/>
          <w:sz w:val="24"/>
          <w:szCs w:val="24"/>
          <w:rtl/>
        </w:rPr>
        <w:t xml:space="preserve">חוק דרומי מרחיב את ההגנה העצמית גם למקרים של פגיעה ברכוש ופריצה לתוך הבית. </w:t>
      </w:r>
    </w:p>
    <w:p w14:paraId="67CF5558" w14:textId="77777777" w:rsidR="002B7A78" w:rsidRPr="002B7A78" w:rsidRDefault="002B7A78" w:rsidP="002B7A78">
      <w:pPr>
        <w:spacing w:line="240" w:lineRule="auto"/>
        <w:jc w:val="both"/>
        <w:rPr>
          <w:rFonts w:ascii="David" w:hAnsi="David" w:cs="David"/>
          <w:sz w:val="24"/>
          <w:szCs w:val="24"/>
          <w:rtl/>
        </w:rPr>
      </w:pPr>
      <w:r w:rsidRPr="002B7A78">
        <w:rPr>
          <w:rFonts w:ascii="David" w:hAnsi="David" w:cs="David"/>
          <w:b/>
          <w:bCs/>
          <w:sz w:val="24"/>
          <w:szCs w:val="24"/>
          <w:rtl/>
        </w:rPr>
        <w:lastRenderedPageBreak/>
        <w:t xml:space="preserve">משמעות התיקון: ניתן להפעיל כוח (לכאורה) בלתי מידתי כנגד פורצים וגנבים, לצורך הגנה על רכוש. </w:t>
      </w:r>
    </w:p>
    <w:p w14:paraId="180A1213" w14:textId="77777777" w:rsidR="002B7A78" w:rsidRPr="002B7A78" w:rsidRDefault="002B7A78" w:rsidP="002B7A78">
      <w:pPr>
        <w:spacing w:line="240" w:lineRule="auto"/>
        <w:jc w:val="both"/>
        <w:rPr>
          <w:rFonts w:ascii="David" w:hAnsi="David" w:cs="David"/>
          <w:sz w:val="24"/>
          <w:szCs w:val="24"/>
          <w:rtl/>
        </w:rPr>
      </w:pPr>
      <w:r w:rsidRPr="002B7A78">
        <w:rPr>
          <w:rFonts w:ascii="David" w:hAnsi="David" w:cs="David"/>
          <w:sz w:val="24"/>
          <w:szCs w:val="24"/>
          <w:rtl/>
        </w:rPr>
        <w:t>בעבר - לא ניתן היה להפעיל כוח בלתי מידתי כנגד פורץ כהגנה עצמית, ואסור היה לפגוע בפורץ כאשר כוונתו לפגיעה או גניבת רכוש.</w:t>
      </w:r>
    </w:p>
    <w:p w14:paraId="58CC4E0C" w14:textId="77777777" w:rsidR="002B7A78" w:rsidRPr="002B7A78" w:rsidRDefault="002B7A78" w:rsidP="002B7A78">
      <w:pPr>
        <w:spacing w:line="240" w:lineRule="auto"/>
        <w:jc w:val="both"/>
        <w:rPr>
          <w:rFonts w:ascii="David" w:hAnsi="David" w:cs="David"/>
          <w:sz w:val="24"/>
          <w:szCs w:val="24"/>
        </w:rPr>
      </w:pPr>
      <w:r w:rsidRPr="002B7A78">
        <w:rPr>
          <w:rFonts w:ascii="David" w:hAnsi="David" w:cs="David"/>
          <w:sz w:val="24"/>
          <w:szCs w:val="24"/>
          <w:rtl/>
        </w:rPr>
        <w:t xml:space="preserve">הכניסה לבית/ לעסק/ למשק החקלאי צריכה להיות במטרה לבצע עבירה פלילית. </w:t>
      </w:r>
    </w:p>
    <w:p w14:paraId="30DB194F" w14:textId="77777777" w:rsidR="002B7A78" w:rsidRPr="002B7A78" w:rsidRDefault="002B7A78" w:rsidP="002B7A78">
      <w:pPr>
        <w:spacing w:line="240" w:lineRule="auto"/>
        <w:jc w:val="both"/>
        <w:rPr>
          <w:rFonts w:ascii="David" w:hAnsi="David" w:cs="David"/>
          <w:sz w:val="24"/>
          <w:szCs w:val="24"/>
          <w:rtl/>
        </w:rPr>
      </w:pPr>
      <w:r w:rsidRPr="002B7A78">
        <w:rPr>
          <w:rFonts w:ascii="David" w:hAnsi="David" w:cs="David"/>
          <w:sz w:val="24"/>
          <w:szCs w:val="24"/>
          <w:u w:val="single"/>
          <w:rtl/>
        </w:rPr>
        <w:t xml:space="preserve">נשאלת השאלה איזו עבירה? </w:t>
      </w:r>
    </w:p>
    <w:p w14:paraId="6066BFEB" w14:textId="77777777" w:rsidR="002B7A78" w:rsidRPr="002B7A78" w:rsidRDefault="002B7A78" w:rsidP="002B7A78">
      <w:pPr>
        <w:spacing w:line="240" w:lineRule="auto"/>
        <w:jc w:val="both"/>
        <w:rPr>
          <w:rFonts w:ascii="David" w:hAnsi="David" w:cs="David"/>
          <w:sz w:val="24"/>
          <w:szCs w:val="24"/>
          <w:rtl/>
        </w:rPr>
      </w:pPr>
      <w:r w:rsidRPr="002B7A78">
        <w:rPr>
          <w:rFonts w:ascii="David" w:hAnsi="David" w:cs="David"/>
          <w:sz w:val="24"/>
          <w:szCs w:val="24"/>
          <w:rtl/>
        </w:rPr>
        <w:t>חוק דרומי לא מבחין בין העבירות לשמן אדם התפרץ.</w:t>
      </w:r>
    </w:p>
    <w:p w14:paraId="60DD7A81" w14:textId="49466677" w:rsidR="002B7A78" w:rsidRPr="002B7A78" w:rsidRDefault="002B7A78" w:rsidP="002B7A78">
      <w:pPr>
        <w:spacing w:line="240" w:lineRule="auto"/>
        <w:jc w:val="both"/>
        <w:rPr>
          <w:rFonts w:ascii="David" w:hAnsi="David" w:cs="David"/>
          <w:sz w:val="24"/>
          <w:szCs w:val="24"/>
          <w:rtl/>
        </w:rPr>
      </w:pPr>
      <w:r w:rsidRPr="002B7A78">
        <w:rPr>
          <w:rFonts w:ascii="David" w:hAnsi="David" w:cs="David"/>
          <w:sz w:val="24"/>
          <w:szCs w:val="24"/>
          <w:u w:val="single"/>
          <w:rtl/>
        </w:rPr>
        <w:t>הביקורת: סייג רחב מדי</w:t>
      </w:r>
      <w:r>
        <w:rPr>
          <w:rFonts w:ascii="David" w:hAnsi="David" w:cs="David" w:hint="cs"/>
          <w:sz w:val="24"/>
          <w:szCs w:val="24"/>
          <w:u w:val="single"/>
          <w:rtl/>
        </w:rPr>
        <w:t xml:space="preserve"> </w:t>
      </w:r>
      <w:r>
        <w:rPr>
          <w:rFonts w:ascii="David" w:hAnsi="David" w:cs="David"/>
          <w:sz w:val="24"/>
          <w:szCs w:val="24"/>
          <w:u w:val="single"/>
          <w:rtl/>
        </w:rPr>
        <w:t>–</w:t>
      </w:r>
      <w:r>
        <w:rPr>
          <w:rFonts w:ascii="David" w:hAnsi="David" w:cs="David" w:hint="cs"/>
          <w:sz w:val="24"/>
          <w:szCs w:val="24"/>
          <w:u w:val="single"/>
          <w:rtl/>
        </w:rPr>
        <w:t xml:space="preserve"> </w:t>
      </w:r>
      <w:r w:rsidRPr="002B7A78">
        <w:rPr>
          <w:rFonts w:ascii="David" w:hAnsi="David" w:cs="David" w:hint="cs"/>
          <w:sz w:val="24"/>
          <w:szCs w:val="24"/>
          <w:rtl/>
        </w:rPr>
        <w:t>רצינו לתת הגנות לאנשים שמגנים על הבית/הרכוש שלהם, אך יש פרצות בגדר. מותר לי להגן מפני אדם שבא לתקוף אותי (האם מותר להגן מפני מישהו שגנב לי 20 ₪ ?)</w:t>
      </w:r>
    </w:p>
    <w:p w14:paraId="43B06B80" w14:textId="6218EFCE" w:rsidR="002B7A78" w:rsidRPr="002B7A78" w:rsidRDefault="002B7A78" w:rsidP="002B7A78">
      <w:pPr>
        <w:spacing w:line="240" w:lineRule="auto"/>
        <w:jc w:val="both"/>
        <w:rPr>
          <w:rFonts w:ascii="David" w:hAnsi="David" w:cs="David"/>
          <w:sz w:val="24"/>
          <w:szCs w:val="24"/>
          <w:rtl/>
        </w:rPr>
      </w:pPr>
    </w:p>
    <w:p w14:paraId="3DAFEBF3" w14:textId="77777777" w:rsidR="002B7A78" w:rsidRPr="002B7A78" w:rsidRDefault="002B7A78" w:rsidP="002B7A78">
      <w:pPr>
        <w:spacing w:line="240" w:lineRule="auto"/>
        <w:jc w:val="both"/>
        <w:rPr>
          <w:rFonts w:ascii="David" w:hAnsi="David" w:cs="David"/>
          <w:sz w:val="24"/>
          <w:szCs w:val="24"/>
        </w:rPr>
      </w:pPr>
      <w:r w:rsidRPr="002B7A78">
        <w:rPr>
          <w:rFonts w:ascii="David" w:hAnsi="David" w:cs="David"/>
          <w:b/>
          <w:bCs/>
          <w:sz w:val="24"/>
          <w:szCs w:val="24"/>
          <w:highlight w:val="green"/>
          <w:u w:val="single"/>
          <w:rtl/>
        </w:rPr>
        <w:t>הגנת הצורך</w:t>
      </w:r>
      <w:r w:rsidRPr="002B7A78">
        <w:rPr>
          <w:rFonts w:ascii="David" w:hAnsi="David" w:cs="David"/>
          <w:b/>
          <w:bCs/>
          <w:sz w:val="24"/>
          <w:szCs w:val="24"/>
          <w:u w:val="single"/>
          <w:rtl/>
        </w:rPr>
        <w:t xml:space="preserve"> </w:t>
      </w:r>
    </w:p>
    <w:p w14:paraId="20FB988E" w14:textId="624B1C51" w:rsidR="002B7A78" w:rsidRDefault="006848AC" w:rsidP="006848AC">
      <w:pPr>
        <w:spacing w:line="240" w:lineRule="auto"/>
        <w:jc w:val="both"/>
        <w:rPr>
          <w:rFonts w:ascii="David" w:hAnsi="David" w:cs="David"/>
          <w:sz w:val="24"/>
          <w:szCs w:val="24"/>
          <w:rtl/>
        </w:rPr>
      </w:pPr>
      <w:r>
        <w:rPr>
          <w:rFonts w:ascii="David" w:hAnsi="David" w:cs="David" w:hint="cs"/>
          <w:sz w:val="24"/>
          <w:szCs w:val="24"/>
          <w:rtl/>
        </w:rPr>
        <w:t xml:space="preserve">הפעולה הזו הייתה צריכה להיעשות - </w:t>
      </w:r>
      <w:r w:rsidR="002B7A78" w:rsidRPr="002B7A78">
        <w:rPr>
          <w:rFonts w:ascii="David" w:hAnsi="David" w:cs="David"/>
          <w:sz w:val="24"/>
          <w:szCs w:val="24"/>
          <w:rtl/>
        </w:rPr>
        <w:t xml:space="preserve">"לא </w:t>
      </w:r>
      <w:proofErr w:type="spellStart"/>
      <w:r w:rsidR="002B7A78" w:rsidRPr="002B7A78">
        <w:rPr>
          <w:rFonts w:ascii="David" w:hAnsi="David" w:cs="David"/>
          <w:sz w:val="24"/>
          <w:szCs w:val="24"/>
          <w:rtl/>
        </w:rPr>
        <w:t>ישא</w:t>
      </w:r>
      <w:proofErr w:type="spellEnd"/>
      <w:r w:rsidR="002B7A78" w:rsidRPr="002B7A78">
        <w:rPr>
          <w:rFonts w:ascii="David" w:hAnsi="David" w:cs="David"/>
          <w:sz w:val="24"/>
          <w:szCs w:val="24"/>
          <w:rtl/>
        </w:rPr>
        <w:t xml:space="preserve"> אדם באחריות פלילית למעשה שהיה דרוש באופן מיידי להצלת חייו, חירותו, גופו או רכושו, שלו או של זולתו, מסכנה מוחשית של פגיעה חמורה הנובעת ממצב דברים נתון בשעת המעשה.... (סעיף 34יא לחוק העונשין).</w:t>
      </w:r>
    </w:p>
    <w:p w14:paraId="768A38EC" w14:textId="0DFE9A7E" w:rsidR="002F2EEA" w:rsidRDefault="002F2EEA" w:rsidP="002F2EEA">
      <w:pPr>
        <w:spacing w:line="240" w:lineRule="auto"/>
        <w:jc w:val="both"/>
        <w:rPr>
          <w:rFonts w:ascii="David" w:hAnsi="David" w:cs="David"/>
          <w:sz w:val="24"/>
          <w:szCs w:val="24"/>
          <w:rtl/>
        </w:rPr>
      </w:pPr>
      <w:r w:rsidRPr="002B7A78">
        <w:rPr>
          <w:rFonts w:ascii="David" w:hAnsi="David" w:cs="David"/>
          <w:sz w:val="24"/>
          <w:szCs w:val="24"/>
          <w:rtl/>
        </w:rPr>
        <w:t>התנאים: נחוץ, להגנת אינטרס מוגן, הגנה מסכנה מוחשית, סבירות, אין דרך אחרת סבירה לפעול.</w:t>
      </w:r>
    </w:p>
    <w:p w14:paraId="33302731" w14:textId="1FFABF13" w:rsidR="003A5F16" w:rsidRPr="009763B8" w:rsidRDefault="002B7A78" w:rsidP="009763B8">
      <w:pPr>
        <w:spacing w:line="240" w:lineRule="auto"/>
        <w:jc w:val="both"/>
        <w:rPr>
          <w:rFonts w:ascii="David" w:hAnsi="David" w:cs="David"/>
          <w:sz w:val="24"/>
          <w:szCs w:val="24"/>
          <w:rtl/>
        </w:rPr>
      </w:pPr>
      <w:r w:rsidRPr="002B7A78">
        <w:rPr>
          <w:rFonts w:ascii="David" w:hAnsi="David" w:cs="David"/>
          <w:sz w:val="24"/>
          <w:szCs w:val="24"/>
          <w:rtl/>
        </w:rPr>
        <w:t>דוגמה: בחקירות של "פצצות מתקתקות"</w:t>
      </w:r>
      <w:r w:rsidR="006848AC">
        <w:rPr>
          <w:rFonts w:ascii="David" w:hAnsi="David" w:cs="David" w:hint="cs"/>
          <w:sz w:val="24"/>
          <w:szCs w:val="24"/>
          <w:rtl/>
        </w:rPr>
        <w:t xml:space="preserve">. אילו פעולות ניתן לעשות כשאר יש סיכוי שחפים מפשע יפגעו בטווח המיידי. במקרים כאלו בא אדם/חוקר לפי הדין הוא מבצע עבירה פלילית </w:t>
      </w:r>
      <w:r w:rsidR="002F2EEA">
        <w:rPr>
          <w:rFonts w:ascii="David" w:hAnsi="David" w:cs="David" w:hint="cs"/>
          <w:sz w:val="24"/>
          <w:szCs w:val="24"/>
          <w:rtl/>
        </w:rPr>
        <w:t>(עפ"י דין אסור לתת לאדם אחר סטירה) לא יעמידו אותו לדין מפני שהוא הגן על חיים של אנשים אחרים וזו הייתה הדרך היחידה לפעול.</w:t>
      </w:r>
    </w:p>
    <w:p w14:paraId="4B90B93B" w14:textId="1A51121A" w:rsidR="005901CD" w:rsidRPr="005901CD" w:rsidRDefault="005901CD" w:rsidP="005901CD">
      <w:pPr>
        <w:spacing w:line="240" w:lineRule="auto"/>
        <w:jc w:val="both"/>
        <w:rPr>
          <w:rFonts w:ascii="David" w:hAnsi="David" w:cs="David"/>
          <w:b/>
          <w:bCs/>
          <w:sz w:val="24"/>
          <w:szCs w:val="24"/>
        </w:rPr>
      </w:pPr>
      <w:r w:rsidRPr="005901CD">
        <w:rPr>
          <w:rFonts w:ascii="David" w:hAnsi="David" w:cs="David"/>
          <w:b/>
          <w:bCs/>
          <w:sz w:val="24"/>
          <w:szCs w:val="24"/>
          <w:highlight w:val="green"/>
          <w:u w:val="single"/>
          <w:rtl/>
        </w:rPr>
        <w:t>הגנת הכורח</w:t>
      </w:r>
    </w:p>
    <w:p w14:paraId="0A1EE647" w14:textId="77777777" w:rsidR="005901CD" w:rsidRPr="005901CD" w:rsidRDefault="005901CD" w:rsidP="005901CD">
      <w:pPr>
        <w:spacing w:line="240" w:lineRule="auto"/>
        <w:jc w:val="both"/>
        <w:rPr>
          <w:rFonts w:ascii="David" w:hAnsi="David" w:cs="David"/>
          <w:sz w:val="24"/>
          <w:szCs w:val="24"/>
          <w:rtl/>
        </w:rPr>
      </w:pPr>
      <w:r w:rsidRPr="005901CD">
        <w:rPr>
          <w:rFonts w:ascii="David" w:hAnsi="David" w:cs="David"/>
          <w:sz w:val="24"/>
          <w:szCs w:val="24"/>
          <w:rtl/>
        </w:rPr>
        <w:t>הגנת הכורח פוטרת אדם מאחריות פלילית למעשה שנצטווה לעשותו, תוך איום שנשקפה ממנו סכנה מוחשית של פגיעה חמורה בחייו, בחירותו, בגופו או ברכושו, שלו או של זולתו, ושאנוס היה לעשותו (סעיף 34יב).</w:t>
      </w:r>
    </w:p>
    <w:p w14:paraId="707FA63F" w14:textId="7AE78C35" w:rsidR="005901CD" w:rsidRDefault="005901CD" w:rsidP="009763B8">
      <w:pPr>
        <w:spacing w:line="240" w:lineRule="auto"/>
        <w:jc w:val="both"/>
        <w:rPr>
          <w:rFonts w:ascii="David" w:hAnsi="David" w:cs="David"/>
          <w:sz w:val="24"/>
          <w:szCs w:val="24"/>
          <w:rtl/>
        </w:rPr>
      </w:pPr>
      <w:r w:rsidRPr="005901CD">
        <w:rPr>
          <w:rFonts w:ascii="David" w:hAnsi="David" w:cs="David"/>
          <w:sz w:val="24"/>
          <w:szCs w:val="24"/>
          <w:rtl/>
        </w:rPr>
        <w:t>איימו על א' בסכין – תעשה כך או שאני ארצח אותך.</w:t>
      </w:r>
    </w:p>
    <w:p w14:paraId="39625CAA" w14:textId="77777777" w:rsidR="005901CD" w:rsidRPr="005901CD" w:rsidRDefault="005901CD" w:rsidP="005901CD">
      <w:pPr>
        <w:spacing w:line="240" w:lineRule="auto"/>
        <w:jc w:val="both"/>
        <w:rPr>
          <w:rFonts w:ascii="David" w:hAnsi="David" w:cs="David"/>
          <w:b/>
          <w:bCs/>
          <w:sz w:val="24"/>
          <w:szCs w:val="24"/>
        </w:rPr>
      </w:pPr>
      <w:r w:rsidRPr="005901CD">
        <w:rPr>
          <w:rFonts w:ascii="David" w:hAnsi="David" w:cs="David"/>
          <w:b/>
          <w:bCs/>
          <w:sz w:val="24"/>
          <w:szCs w:val="24"/>
          <w:highlight w:val="cyan"/>
          <w:u w:val="single"/>
          <w:rtl/>
        </w:rPr>
        <w:t>פס"ד בשיר</w:t>
      </w:r>
    </w:p>
    <w:p w14:paraId="0672EB43" w14:textId="0A3E0C5B" w:rsidR="005901CD" w:rsidRDefault="005901CD" w:rsidP="005901CD">
      <w:pPr>
        <w:spacing w:line="240" w:lineRule="auto"/>
        <w:jc w:val="both"/>
        <w:rPr>
          <w:rFonts w:ascii="David" w:hAnsi="David" w:cs="David"/>
          <w:sz w:val="24"/>
          <w:szCs w:val="24"/>
          <w:rtl/>
        </w:rPr>
      </w:pPr>
      <w:r w:rsidRPr="005901CD">
        <w:rPr>
          <w:rFonts w:ascii="David" w:hAnsi="David" w:cs="David"/>
          <w:sz w:val="24"/>
          <w:szCs w:val="24"/>
          <w:rtl/>
        </w:rPr>
        <w:t>בשיר הורשעה ברצח בני משפחתה, וטענה כי פעלה מכורח איומים שאיימו עליה אביה ודודה כי ירצחו אותה אם לא תציית להם. בית המשפט פסק, כי יכלה לבקש עזרה ולהתריע למשטרה על הרצח הממשמש ובא תוך הסתלקות מן המקום</w:t>
      </w:r>
      <w:r>
        <w:rPr>
          <w:rFonts w:ascii="David" w:hAnsi="David" w:cs="David" w:hint="cs"/>
          <w:sz w:val="24"/>
          <w:szCs w:val="24"/>
          <w:rtl/>
        </w:rPr>
        <w:t xml:space="preserve">, </w:t>
      </w:r>
      <w:r w:rsidRPr="005901CD">
        <w:rPr>
          <w:rFonts w:ascii="David" w:hAnsi="David" w:cs="David"/>
          <w:sz w:val="24"/>
          <w:szCs w:val="24"/>
          <w:rtl/>
        </w:rPr>
        <w:t>לכן - לא עומדת לה הגנת הכורח.</w:t>
      </w:r>
      <w:r w:rsidR="00E32972">
        <w:rPr>
          <w:rFonts w:ascii="David" w:hAnsi="David" w:cs="David" w:hint="cs"/>
          <w:sz w:val="24"/>
          <w:szCs w:val="24"/>
          <w:rtl/>
        </w:rPr>
        <w:t xml:space="preserve"> ביהמ"ש חושש לתת הגנת כורח לאנשים מהעולם הפלילי ועקב כך מצמצם מאוד את הגנת הכורח.</w:t>
      </w:r>
    </w:p>
    <w:p w14:paraId="06ACBC17" w14:textId="77777777" w:rsidR="00C4705E" w:rsidRPr="00C4705E" w:rsidRDefault="00C4705E" w:rsidP="00C4705E">
      <w:pPr>
        <w:spacing w:line="240" w:lineRule="auto"/>
        <w:jc w:val="both"/>
        <w:rPr>
          <w:rFonts w:ascii="David" w:hAnsi="David" w:cs="David"/>
          <w:sz w:val="24"/>
          <w:szCs w:val="24"/>
        </w:rPr>
      </w:pPr>
      <w:r w:rsidRPr="00C4705E">
        <w:rPr>
          <w:rFonts w:ascii="David" w:hAnsi="David" w:cs="David"/>
          <w:b/>
          <w:bCs/>
          <w:sz w:val="24"/>
          <w:szCs w:val="24"/>
          <w:highlight w:val="cyan"/>
          <w:u w:val="single"/>
          <w:rtl/>
        </w:rPr>
        <w:t xml:space="preserve">פס"ד </w:t>
      </w:r>
      <w:proofErr w:type="spellStart"/>
      <w:r w:rsidRPr="00C4705E">
        <w:rPr>
          <w:rFonts w:ascii="David" w:hAnsi="David" w:cs="David"/>
          <w:b/>
          <w:bCs/>
          <w:sz w:val="24"/>
          <w:szCs w:val="24"/>
          <w:highlight w:val="cyan"/>
          <w:u w:val="single"/>
          <w:rtl/>
        </w:rPr>
        <w:t>חסוס</w:t>
      </w:r>
      <w:proofErr w:type="spellEnd"/>
      <w:r w:rsidRPr="00C4705E">
        <w:rPr>
          <w:rFonts w:ascii="David" w:hAnsi="David" w:cs="David"/>
          <w:b/>
          <w:bCs/>
          <w:sz w:val="24"/>
          <w:szCs w:val="24"/>
          <w:u w:val="single"/>
          <w:rtl/>
        </w:rPr>
        <w:t xml:space="preserve"> </w:t>
      </w:r>
    </w:p>
    <w:p w14:paraId="45294838" w14:textId="3FBF6D47" w:rsidR="0050394B" w:rsidRDefault="00C4705E" w:rsidP="0050394B">
      <w:pPr>
        <w:spacing w:line="240" w:lineRule="auto"/>
        <w:jc w:val="both"/>
        <w:rPr>
          <w:rFonts w:ascii="David" w:hAnsi="David" w:cs="David"/>
          <w:sz w:val="24"/>
          <w:szCs w:val="24"/>
          <w:rtl/>
        </w:rPr>
      </w:pPr>
      <w:r w:rsidRPr="00C4705E">
        <w:rPr>
          <w:rFonts w:ascii="David" w:hAnsi="David" w:cs="David"/>
          <w:sz w:val="24"/>
          <w:szCs w:val="24"/>
          <w:rtl/>
        </w:rPr>
        <w:t>שתי נשים, במצב כלכלי קשה. הסכימו להבריח סמים עבור קרטל, החביאו אותן על גופן ותכננו לעלות למטוס. תכננו לרדת מהתוכנית</w:t>
      </w:r>
      <w:r w:rsidR="00C5055F">
        <w:rPr>
          <w:rFonts w:ascii="David" w:hAnsi="David" w:cs="David" w:hint="cs"/>
          <w:sz w:val="24"/>
          <w:szCs w:val="24"/>
          <w:rtl/>
        </w:rPr>
        <w:t xml:space="preserve"> עקב לחץ וחרטה והן מחליטות לא לבצע את הפעולה.</w:t>
      </w:r>
      <w:r w:rsidRPr="00C4705E">
        <w:rPr>
          <w:rFonts w:ascii="David" w:hAnsi="David" w:cs="David"/>
          <w:sz w:val="24"/>
          <w:szCs w:val="24"/>
          <w:rtl/>
        </w:rPr>
        <w:t xml:space="preserve"> אך הקרטל איים עליהן שאם לא יבצעו את שהוטל עליהן יפגע בהן ובמשפחות שלהן.</w:t>
      </w:r>
      <w:r>
        <w:rPr>
          <w:rFonts w:ascii="David" w:hAnsi="David" w:cs="David" w:hint="cs"/>
          <w:sz w:val="24"/>
          <w:szCs w:val="24"/>
          <w:rtl/>
        </w:rPr>
        <w:t xml:space="preserve"> </w:t>
      </w:r>
      <w:r w:rsidR="002257EE">
        <w:rPr>
          <w:rFonts w:ascii="David" w:hAnsi="David" w:cs="David" w:hint="cs"/>
          <w:sz w:val="24"/>
          <w:szCs w:val="24"/>
          <w:rtl/>
        </w:rPr>
        <w:t xml:space="preserve">הן מבצעות את העבירה ונתפסות. הן </w:t>
      </w:r>
      <w:r w:rsidRPr="00C4705E">
        <w:rPr>
          <w:rFonts w:ascii="David" w:hAnsi="David" w:cs="David"/>
          <w:sz w:val="24"/>
          <w:szCs w:val="24"/>
          <w:rtl/>
        </w:rPr>
        <w:t>טענו להגנת כורח, שכן איימו עליהן שאם לא יעשו זאת יפגעו בהן ובמשפחותיהן.</w:t>
      </w:r>
      <w:r w:rsidR="00F25D92">
        <w:rPr>
          <w:rFonts w:ascii="David" w:hAnsi="David" w:cs="David" w:hint="cs"/>
          <w:sz w:val="24"/>
          <w:szCs w:val="24"/>
          <w:rtl/>
        </w:rPr>
        <w:t xml:space="preserve"> </w:t>
      </w:r>
      <w:r w:rsidR="0050394B" w:rsidRPr="0050394B">
        <w:rPr>
          <w:rFonts w:ascii="David" w:hAnsi="David" w:cs="David"/>
          <w:sz w:val="24"/>
          <w:szCs w:val="24"/>
          <w:rtl/>
        </w:rPr>
        <w:t>החשש הוא שכל אדם שיבצע עבירה בשל איום יטען שעשה זאת גם בשביל המשפחה שלו</w:t>
      </w:r>
      <w:r w:rsidR="0050394B">
        <w:rPr>
          <w:rFonts w:ascii="David" w:hAnsi="David" w:cs="David" w:hint="cs"/>
          <w:sz w:val="24"/>
          <w:szCs w:val="24"/>
          <w:rtl/>
        </w:rPr>
        <w:t xml:space="preserve"> </w:t>
      </w:r>
      <w:r w:rsidR="0050394B" w:rsidRPr="0050394B">
        <w:rPr>
          <w:rFonts w:ascii="David" w:hAnsi="David" w:cs="David"/>
          <w:sz w:val="24"/>
          <w:szCs w:val="24"/>
          <w:rtl/>
        </w:rPr>
        <w:t xml:space="preserve">לפיכך, בית המשפט העליון שלל מהן את סייג הכורח. זאת, בניגוד לאמור בחוק. בית המשפט קבע כי אם לא היו פונות לקרטל הוא לא היה מאיים עליהן. בית המשפט פירש את הסעיף בצורה רחוקה מאוד מלשון החוק. </w:t>
      </w:r>
    </w:p>
    <w:p w14:paraId="6C2409C9" w14:textId="28125209" w:rsidR="0050394B" w:rsidRPr="0050394B" w:rsidRDefault="0050394B" w:rsidP="0050394B">
      <w:pPr>
        <w:spacing w:line="240" w:lineRule="auto"/>
        <w:jc w:val="both"/>
        <w:rPr>
          <w:rFonts w:ascii="David" w:hAnsi="David" w:cs="David"/>
          <w:sz w:val="24"/>
          <w:szCs w:val="24"/>
          <w:u w:val="single"/>
        </w:rPr>
      </w:pPr>
      <w:r w:rsidRPr="0050394B">
        <w:rPr>
          <w:rFonts w:ascii="David" w:hAnsi="David" w:cs="David"/>
          <w:sz w:val="24"/>
          <w:szCs w:val="24"/>
          <w:u w:val="single"/>
          <w:rtl/>
        </w:rPr>
        <w:t xml:space="preserve">תנאים כלליים </w:t>
      </w:r>
      <w:r w:rsidR="00E86C67">
        <w:rPr>
          <w:rFonts w:ascii="David" w:hAnsi="David" w:cs="David" w:hint="cs"/>
          <w:sz w:val="24"/>
          <w:szCs w:val="24"/>
          <w:u w:val="single"/>
          <w:rtl/>
        </w:rPr>
        <w:t xml:space="preserve">מצטברים </w:t>
      </w:r>
      <w:r w:rsidRPr="0050394B">
        <w:rPr>
          <w:rFonts w:ascii="David" w:hAnsi="David" w:cs="David"/>
          <w:sz w:val="24"/>
          <w:szCs w:val="24"/>
          <w:u w:val="single"/>
          <w:rtl/>
        </w:rPr>
        <w:t>לכורח:</w:t>
      </w:r>
    </w:p>
    <w:p w14:paraId="3B342635" w14:textId="77777777" w:rsidR="0050394B" w:rsidRDefault="0050394B" w:rsidP="00DD7F19">
      <w:pPr>
        <w:pStyle w:val="a7"/>
        <w:numPr>
          <w:ilvl w:val="0"/>
          <w:numId w:val="94"/>
        </w:numPr>
        <w:spacing w:line="240" w:lineRule="auto"/>
        <w:jc w:val="both"/>
        <w:rPr>
          <w:rFonts w:ascii="David" w:hAnsi="David" w:cs="David"/>
          <w:sz w:val="24"/>
          <w:szCs w:val="24"/>
        </w:rPr>
      </w:pPr>
      <w:r w:rsidRPr="0050394B">
        <w:rPr>
          <w:rFonts w:ascii="David" w:hAnsi="David" w:cs="David"/>
          <w:sz w:val="24"/>
          <w:szCs w:val="24"/>
          <w:rtl/>
        </w:rPr>
        <w:t>כפייה – תוך איום</w:t>
      </w:r>
    </w:p>
    <w:p w14:paraId="7A5965A5" w14:textId="77777777" w:rsidR="0050394B" w:rsidRDefault="0050394B" w:rsidP="00DD7F19">
      <w:pPr>
        <w:pStyle w:val="a7"/>
        <w:numPr>
          <w:ilvl w:val="0"/>
          <w:numId w:val="94"/>
        </w:numPr>
        <w:spacing w:line="240" w:lineRule="auto"/>
        <w:jc w:val="both"/>
        <w:rPr>
          <w:rFonts w:ascii="David" w:hAnsi="David" w:cs="David"/>
          <w:sz w:val="24"/>
          <w:szCs w:val="24"/>
        </w:rPr>
      </w:pPr>
      <w:r w:rsidRPr="0050394B">
        <w:rPr>
          <w:rFonts w:ascii="David" w:hAnsi="David" w:cs="David"/>
          <w:sz w:val="24"/>
          <w:szCs w:val="24"/>
          <w:rtl/>
        </w:rPr>
        <w:t>מיידיות</w:t>
      </w:r>
    </w:p>
    <w:p w14:paraId="24EA7AD0" w14:textId="77777777" w:rsidR="0050394B" w:rsidRDefault="0050394B" w:rsidP="00DD7F19">
      <w:pPr>
        <w:pStyle w:val="a7"/>
        <w:numPr>
          <w:ilvl w:val="0"/>
          <w:numId w:val="94"/>
        </w:numPr>
        <w:spacing w:line="240" w:lineRule="auto"/>
        <w:jc w:val="both"/>
        <w:rPr>
          <w:rFonts w:ascii="David" w:hAnsi="David" w:cs="David"/>
          <w:sz w:val="24"/>
          <w:szCs w:val="24"/>
        </w:rPr>
      </w:pPr>
      <w:r w:rsidRPr="0050394B">
        <w:rPr>
          <w:rFonts w:ascii="David" w:hAnsi="David" w:cs="David"/>
          <w:sz w:val="24"/>
          <w:szCs w:val="24"/>
          <w:rtl/>
        </w:rPr>
        <w:t>האינטרס המוגן הוא חשוב – הגנה על חיים</w:t>
      </w:r>
    </w:p>
    <w:p w14:paraId="16BE640A" w14:textId="61E00554" w:rsidR="0050394B" w:rsidRPr="00E86C67" w:rsidRDefault="0050394B" w:rsidP="00DD7F19">
      <w:pPr>
        <w:pStyle w:val="a7"/>
        <w:numPr>
          <w:ilvl w:val="0"/>
          <w:numId w:val="94"/>
        </w:numPr>
        <w:spacing w:line="240" w:lineRule="auto"/>
        <w:jc w:val="both"/>
        <w:rPr>
          <w:rFonts w:ascii="David" w:hAnsi="David" w:cs="David"/>
          <w:sz w:val="24"/>
          <w:szCs w:val="24"/>
          <w:rtl/>
        </w:rPr>
      </w:pPr>
      <w:r w:rsidRPr="0050394B">
        <w:rPr>
          <w:rFonts w:ascii="David" w:hAnsi="David" w:cs="David"/>
          <w:sz w:val="24"/>
          <w:szCs w:val="24"/>
          <w:rtl/>
        </w:rPr>
        <w:t>העדר ברירה ממשית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סיטואציה שבה באמת אין ברירה אחרת : אי אפשר ללכת למשטרה או אי אפשר להיעזר בבני משפחה.</w:t>
      </w:r>
    </w:p>
    <w:p w14:paraId="79EDB399" w14:textId="77777777" w:rsidR="009763B8" w:rsidRDefault="009763B8" w:rsidP="00E86C67">
      <w:pPr>
        <w:spacing w:line="240" w:lineRule="auto"/>
        <w:jc w:val="both"/>
        <w:rPr>
          <w:rFonts w:ascii="David" w:hAnsi="David" w:cs="David"/>
          <w:b/>
          <w:bCs/>
          <w:sz w:val="28"/>
          <w:szCs w:val="28"/>
          <w:highlight w:val="green"/>
          <w:u w:val="single"/>
          <w:rtl/>
        </w:rPr>
      </w:pPr>
    </w:p>
    <w:p w14:paraId="03BB368B" w14:textId="7180EC14" w:rsidR="00E86C67" w:rsidRPr="00E86C67" w:rsidRDefault="00E86C67" w:rsidP="00E86C67">
      <w:pPr>
        <w:spacing w:line="240" w:lineRule="auto"/>
        <w:jc w:val="both"/>
        <w:rPr>
          <w:rFonts w:ascii="David" w:hAnsi="David" w:cs="David"/>
          <w:sz w:val="28"/>
          <w:szCs w:val="28"/>
        </w:rPr>
      </w:pPr>
      <w:r w:rsidRPr="00E86C67">
        <w:rPr>
          <w:rFonts w:ascii="David" w:hAnsi="David" w:cs="David"/>
          <w:b/>
          <w:bCs/>
          <w:sz w:val="28"/>
          <w:szCs w:val="28"/>
          <w:highlight w:val="green"/>
          <w:u w:val="single"/>
          <w:rtl/>
        </w:rPr>
        <w:lastRenderedPageBreak/>
        <w:t>הגנת הצידוק</w:t>
      </w:r>
    </w:p>
    <w:p w14:paraId="40282A9E" w14:textId="3054D750" w:rsidR="00E86C67" w:rsidRPr="00E86C67" w:rsidRDefault="00E86C67" w:rsidP="00851DF6">
      <w:pPr>
        <w:spacing w:line="240" w:lineRule="auto"/>
        <w:jc w:val="both"/>
        <w:rPr>
          <w:rFonts w:ascii="David" w:hAnsi="David" w:cs="David"/>
          <w:sz w:val="24"/>
          <w:szCs w:val="24"/>
          <w:rtl/>
        </w:rPr>
      </w:pPr>
      <w:r w:rsidRPr="00E86C67">
        <w:rPr>
          <w:rFonts w:ascii="David" w:hAnsi="David" w:cs="David"/>
          <w:sz w:val="24"/>
          <w:szCs w:val="24"/>
          <w:rtl/>
        </w:rPr>
        <w:t>הגנת הצידוק מערטלת את המעשה הפלילי מאי חוקיותו ומכשירה אותו אם נעשה על פי נורמה משפטית או כגון ציות לצו של רשות מוסמכת.</w:t>
      </w:r>
      <w:r w:rsidR="00851DF6" w:rsidRPr="00851DF6">
        <w:rPr>
          <w:rFonts w:ascii="David" w:hAnsi="David" w:cs="David" w:hint="cs"/>
          <w:sz w:val="24"/>
          <w:szCs w:val="24"/>
          <w:rtl/>
        </w:rPr>
        <w:t xml:space="preserve"> </w:t>
      </w:r>
      <w:r w:rsidR="00851DF6">
        <w:rPr>
          <w:rFonts w:ascii="David" w:hAnsi="David" w:cs="David" w:hint="cs"/>
          <w:sz w:val="24"/>
          <w:szCs w:val="24"/>
          <w:rtl/>
        </w:rPr>
        <w:t>אדם מסוים ביצע עבירה פלילית אבל לעבירה זו יש יסוד עובדתי אבל היה מוצדק לעשות אותה.</w:t>
      </w:r>
    </w:p>
    <w:p w14:paraId="0E71AE94" w14:textId="58DDB06E" w:rsidR="00E86C67" w:rsidRDefault="00E86C67" w:rsidP="00851DF6">
      <w:pPr>
        <w:spacing w:line="240" w:lineRule="auto"/>
        <w:jc w:val="both"/>
        <w:rPr>
          <w:rFonts w:ascii="David" w:hAnsi="David" w:cs="David"/>
          <w:sz w:val="24"/>
          <w:szCs w:val="24"/>
          <w:rtl/>
        </w:rPr>
      </w:pPr>
      <w:r w:rsidRPr="00E86C67">
        <w:rPr>
          <w:rFonts w:ascii="David" w:hAnsi="David" w:cs="David"/>
          <w:sz w:val="24"/>
          <w:szCs w:val="24"/>
          <w:rtl/>
        </w:rPr>
        <w:t>למשל: שוטר/חייל שיורה לפי פקודה שקיבל</w:t>
      </w:r>
      <w:r>
        <w:rPr>
          <w:rFonts w:ascii="David" w:hAnsi="David" w:cs="David" w:hint="cs"/>
          <w:sz w:val="24"/>
          <w:szCs w:val="24"/>
          <w:rtl/>
        </w:rPr>
        <w:t xml:space="preserve"> (</w:t>
      </w:r>
      <w:proofErr w:type="spellStart"/>
      <w:r>
        <w:rPr>
          <w:rFonts w:ascii="David" w:hAnsi="David" w:cs="David" w:hint="cs"/>
          <w:sz w:val="24"/>
          <w:szCs w:val="24"/>
          <w:rtl/>
        </w:rPr>
        <w:t>אלאור</w:t>
      </w:r>
      <w:proofErr w:type="spellEnd"/>
      <w:r>
        <w:rPr>
          <w:rFonts w:ascii="David" w:hAnsi="David" w:cs="David" w:hint="cs"/>
          <w:sz w:val="24"/>
          <w:szCs w:val="24"/>
          <w:rtl/>
        </w:rPr>
        <w:t xml:space="preserve"> אזריה).</w:t>
      </w:r>
      <w:r w:rsidR="00851DF6">
        <w:rPr>
          <w:rFonts w:ascii="David" w:hAnsi="David" w:cs="David" w:hint="cs"/>
          <w:sz w:val="24"/>
          <w:szCs w:val="24"/>
          <w:rtl/>
        </w:rPr>
        <w:t xml:space="preserve"> </w:t>
      </w:r>
      <w:r w:rsidR="00692F4D">
        <w:rPr>
          <w:rFonts w:ascii="David" w:hAnsi="David" w:cs="David" w:hint="cs"/>
          <w:sz w:val="24"/>
          <w:szCs w:val="24"/>
          <w:rtl/>
        </w:rPr>
        <w:t>החייל אומר זה היה מוצ</w:t>
      </w:r>
      <w:r w:rsidR="00573ACE">
        <w:rPr>
          <w:rFonts w:ascii="David" w:hAnsi="David" w:cs="David" w:hint="cs"/>
          <w:sz w:val="24"/>
          <w:szCs w:val="24"/>
          <w:rtl/>
        </w:rPr>
        <w:t>ד</w:t>
      </w:r>
      <w:r w:rsidR="00692F4D">
        <w:rPr>
          <w:rFonts w:ascii="David" w:hAnsi="David" w:cs="David" w:hint="cs"/>
          <w:sz w:val="24"/>
          <w:szCs w:val="24"/>
          <w:rtl/>
        </w:rPr>
        <w:t xml:space="preserve">ק. ביהמ"ש אומר לא, זה לא הכללים שקיבלת וזה לא היה מוצדק. לכן בעצם בכל התיקים הפליליים של שוטר היורה באנשים או חייל יורה עולה השאלה האם זה היה מוצדק או לא. הנאשם מעלה את טענת המוצדק. </w:t>
      </w:r>
    </w:p>
    <w:p w14:paraId="72A3E0AB" w14:textId="77777777" w:rsidR="00FC0E0A" w:rsidRDefault="00FC0E0A" w:rsidP="00FC0E0A">
      <w:pPr>
        <w:spacing w:line="240" w:lineRule="auto"/>
        <w:jc w:val="both"/>
        <w:rPr>
          <w:rFonts w:ascii="David" w:hAnsi="David" w:cs="David"/>
          <w:b/>
          <w:bCs/>
          <w:sz w:val="24"/>
          <w:szCs w:val="24"/>
          <w:u w:val="single"/>
          <w:rtl/>
        </w:rPr>
      </w:pPr>
      <w:r w:rsidRPr="00FC0E0A">
        <w:rPr>
          <w:rFonts w:ascii="David" w:hAnsi="David" w:cs="David"/>
          <w:b/>
          <w:bCs/>
          <w:sz w:val="24"/>
          <w:szCs w:val="24"/>
          <w:highlight w:val="cyan"/>
          <w:u w:val="single"/>
          <w:rtl/>
        </w:rPr>
        <w:t>פס"ד גולד</w:t>
      </w:r>
    </w:p>
    <w:p w14:paraId="12C26017" w14:textId="289EE9ED" w:rsidR="00FC0E0A" w:rsidRPr="00FC0E0A" w:rsidRDefault="00FC0E0A" w:rsidP="00FC0E0A">
      <w:pPr>
        <w:spacing w:line="240" w:lineRule="auto"/>
        <w:jc w:val="both"/>
        <w:rPr>
          <w:rFonts w:ascii="David" w:hAnsi="David" w:cs="David"/>
          <w:sz w:val="24"/>
          <w:szCs w:val="24"/>
        </w:rPr>
      </w:pPr>
      <w:r>
        <w:rPr>
          <w:rFonts w:ascii="David" w:hAnsi="David" w:cs="David" w:hint="cs"/>
          <w:sz w:val="24"/>
          <w:szCs w:val="24"/>
          <w:rtl/>
        </w:rPr>
        <w:t>3 חיילים שהייתה מכונית שהגיעה למחסום שלהם. היא פרצה או שהם לא הבינו אם הייתה פריצה. הם ירו על המכונית ומישהו נפגע.</w:t>
      </w:r>
      <w:r w:rsidRPr="00FC0E0A">
        <w:rPr>
          <w:rFonts w:ascii="David" w:hAnsi="David" w:cs="David"/>
          <w:b/>
          <w:bCs/>
          <w:sz w:val="24"/>
          <w:szCs w:val="24"/>
          <w:u w:val="single"/>
          <w:rtl/>
        </w:rPr>
        <w:t xml:space="preserve"> </w:t>
      </w:r>
      <w:r>
        <w:rPr>
          <w:rFonts w:ascii="David" w:hAnsi="David" w:cs="David" w:hint="cs"/>
          <w:b/>
          <w:bCs/>
          <w:sz w:val="24"/>
          <w:szCs w:val="24"/>
          <w:u w:val="single"/>
          <w:rtl/>
        </w:rPr>
        <w:t>הם מעלים את טענת הצידוק</w:t>
      </w:r>
      <w:r>
        <w:rPr>
          <w:rFonts w:ascii="David" w:hAnsi="David" w:cs="David" w:hint="cs"/>
          <w:sz w:val="24"/>
          <w:szCs w:val="24"/>
          <w:u w:val="single"/>
          <w:rtl/>
        </w:rPr>
        <w:t xml:space="preserve">, </w:t>
      </w:r>
      <w:r>
        <w:rPr>
          <w:rFonts w:ascii="David" w:hAnsi="David" w:cs="David" w:hint="cs"/>
          <w:sz w:val="24"/>
          <w:szCs w:val="24"/>
          <w:rtl/>
        </w:rPr>
        <w:t>נכון ברמה העקרונית פגענו בו אך זה היה מוצדק. ביהמ"ש מנסח את התנאים המצטברים לצידוק.</w:t>
      </w:r>
    </w:p>
    <w:p w14:paraId="45ED0E39" w14:textId="77777777" w:rsidR="00FC0E0A" w:rsidRPr="00FC0E0A" w:rsidRDefault="00FC0E0A" w:rsidP="00FC0E0A">
      <w:pPr>
        <w:spacing w:line="240" w:lineRule="auto"/>
        <w:jc w:val="both"/>
        <w:rPr>
          <w:rFonts w:ascii="David" w:hAnsi="David" w:cs="David"/>
          <w:sz w:val="24"/>
          <w:szCs w:val="24"/>
          <w:rtl/>
        </w:rPr>
      </w:pPr>
      <w:r w:rsidRPr="00FC0E0A">
        <w:rPr>
          <w:rFonts w:ascii="David" w:hAnsi="David" w:cs="David"/>
          <w:sz w:val="24"/>
          <w:szCs w:val="24"/>
          <w:rtl/>
        </w:rPr>
        <w:t xml:space="preserve">צריכים להתקיים שלושה תנאים כדי להיכנס לסייג של הצידוק: </w:t>
      </w:r>
    </w:p>
    <w:p w14:paraId="32477F91" w14:textId="5769081D" w:rsidR="00FC0E0A" w:rsidRPr="00FC0E0A" w:rsidRDefault="00FC0E0A" w:rsidP="00DD7F19">
      <w:pPr>
        <w:numPr>
          <w:ilvl w:val="0"/>
          <w:numId w:val="95"/>
        </w:numPr>
        <w:spacing w:line="240" w:lineRule="auto"/>
        <w:jc w:val="both"/>
        <w:rPr>
          <w:rFonts w:ascii="David" w:hAnsi="David" w:cs="David"/>
          <w:sz w:val="24"/>
          <w:szCs w:val="24"/>
          <w:rtl/>
        </w:rPr>
      </w:pPr>
      <w:r w:rsidRPr="00FC0E0A">
        <w:rPr>
          <w:rFonts w:ascii="David" w:hAnsi="David" w:cs="David"/>
          <w:sz w:val="24"/>
          <w:szCs w:val="24"/>
          <w:rtl/>
        </w:rPr>
        <w:t xml:space="preserve">המעשה שאדם עושה יהיה מעשה כדין, חוקי. </w:t>
      </w:r>
      <w:r>
        <w:rPr>
          <w:rFonts w:ascii="David" w:hAnsi="David" w:cs="David" w:hint="cs"/>
          <w:sz w:val="24"/>
          <w:szCs w:val="24"/>
          <w:rtl/>
        </w:rPr>
        <w:t>לצורך העניין: פעלו חוקית לפי כללי פתיחה באש.</w:t>
      </w:r>
    </w:p>
    <w:p w14:paraId="7BF5B5DD" w14:textId="192B5711" w:rsidR="00FC0E0A" w:rsidRPr="00FC0E0A" w:rsidRDefault="00FC0E0A" w:rsidP="00DD7F19">
      <w:pPr>
        <w:numPr>
          <w:ilvl w:val="0"/>
          <w:numId w:val="95"/>
        </w:numPr>
        <w:spacing w:line="240" w:lineRule="auto"/>
        <w:jc w:val="both"/>
        <w:rPr>
          <w:rFonts w:ascii="David" w:hAnsi="David" w:cs="David"/>
          <w:sz w:val="24"/>
          <w:szCs w:val="24"/>
          <w:rtl/>
        </w:rPr>
      </w:pPr>
      <w:r w:rsidRPr="00FC0E0A">
        <w:rPr>
          <w:rFonts w:ascii="David" w:hAnsi="David" w:cs="David"/>
          <w:sz w:val="24"/>
          <w:szCs w:val="24"/>
          <w:rtl/>
        </w:rPr>
        <w:t xml:space="preserve">פשע- נדרשת שקילות בין המעשה לבין הכוח שמפעילים. </w:t>
      </w:r>
      <w:r>
        <w:rPr>
          <w:rFonts w:ascii="David" w:hAnsi="David" w:cs="David" w:hint="cs"/>
          <w:sz w:val="24"/>
          <w:szCs w:val="24"/>
          <w:rtl/>
        </w:rPr>
        <w:t xml:space="preserve">לצורך העניין: שקילות </w:t>
      </w:r>
      <w:r>
        <w:rPr>
          <w:rFonts w:ascii="David" w:hAnsi="David" w:cs="David"/>
          <w:sz w:val="24"/>
          <w:szCs w:val="24"/>
          <w:rtl/>
        </w:rPr>
        <w:t>–</w:t>
      </w:r>
      <w:r>
        <w:rPr>
          <w:rFonts w:ascii="David" w:hAnsi="David" w:cs="David" w:hint="cs"/>
          <w:sz w:val="24"/>
          <w:szCs w:val="24"/>
          <w:rtl/>
        </w:rPr>
        <w:t xml:space="preserve"> קודם כל לירות בגלגל.</w:t>
      </w:r>
    </w:p>
    <w:p w14:paraId="1C4ED779" w14:textId="41AE0434" w:rsidR="00FC0E0A" w:rsidRDefault="00FC0E0A" w:rsidP="00DD7F19">
      <w:pPr>
        <w:numPr>
          <w:ilvl w:val="0"/>
          <w:numId w:val="95"/>
        </w:numPr>
        <w:spacing w:line="240" w:lineRule="auto"/>
        <w:jc w:val="both"/>
        <w:rPr>
          <w:rFonts w:ascii="David" w:hAnsi="David" w:cs="David"/>
          <w:sz w:val="24"/>
          <w:szCs w:val="24"/>
        </w:rPr>
      </w:pPr>
      <w:r w:rsidRPr="00FC0E0A">
        <w:rPr>
          <w:rFonts w:ascii="David" w:hAnsi="David" w:cs="David"/>
          <w:sz w:val="24"/>
          <w:szCs w:val="24"/>
          <w:rtl/>
        </w:rPr>
        <w:t xml:space="preserve">אין דרך אחרת. </w:t>
      </w:r>
      <w:r>
        <w:rPr>
          <w:rFonts w:ascii="David" w:hAnsi="David" w:cs="David" w:hint="cs"/>
          <w:sz w:val="24"/>
          <w:szCs w:val="24"/>
          <w:rtl/>
        </w:rPr>
        <w:t>לצורך העניין: בהנחה והם ירו על הרכב אבל זה היה הדבר היחיד שהם יכלו לעשות.</w:t>
      </w:r>
    </w:p>
    <w:p w14:paraId="4BE41F19" w14:textId="22A257DA" w:rsidR="00FC0E0A" w:rsidRDefault="00FC0E0A" w:rsidP="00FC0E0A">
      <w:pPr>
        <w:spacing w:line="240" w:lineRule="auto"/>
        <w:jc w:val="both"/>
        <w:rPr>
          <w:rFonts w:ascii="David" w:hAnsi="David" w:cs="David"/>
          <w:b/>
          <w:bCs/>
          <w:sz w:val="24"/>
          <w:szCs w:val="24"/>
          <w:rtl/>
        </w:rPr>
      </w:pPr>
      <w:r w:rsidRPr="00FC0E0A">
        <w:rPr>
          <w:rFonts w:ascii="David" w:hAnsi="David" w:cs="David" w:hint="cs"/>
          <w:b/>
          <w:bCs/>
          <w:sz w:val="24"/>
          <w:szCs w:val="24"/>
          <w:highlight w:val="yellow"/>
          <w:rtl/>
        </w:rPr>
        <w:t>אם אדם רוצה לקבל את הגנת הצידוק הוא צריך לעמוד ב3 התנאים המצטברים.</w:t>
      </w:r>
    </w:p>
    <w:p w14:paraId="2556F417" w14:textId="77777777" w:rsidR="007856C2" w:rsidRPr="007856C2" w:rsidRDefault="007856C2" w:rsidP="007856C2">
      <w:pPr>
        <w:spacing w:line="240" w:lineRule="auto"/>
        <w:jc w:val="both"/>
        <w:rPr>
          <w:rFonts w:ascii="David" w:hAnsi="David" w:cs="David"/>
          <w:sz w:val="28"/>
          <w:szCs w:val="28"/>
        </w:rPr>
      </w:pPr>
      <w:r w:rsidRPr="007856C2">
        <w:rPr>
          <w:rFonts w:ascii="David" w:hAnsi="David" w:cs="David"/>
          <w:b/>
          <w:bCs/>
          <w:sz w:val="28"/>
          <w:szCs w:val="28"/>
          <w:highlight w:val="green"/>
          <w:u w:val="single"/>
          <w:rtl/>
        </w:rPr>
        <w:t>הגנת זוטי-דברים</w:t>
      </w:r>
    </w:p>
    <w:p w14:paraId="6AABC018" w14:textId="4896AD4D" w:rsidR="007856C2" w:rsidRPr="007856C2" w:rsidRDefault="007856C2" w:rsidP="007856C2">
      <w:pPr>
        <w:spacing w:line="240" w:lineRule="auto"/>
        <w:jc w:val="both"/>
        <w:rPr>
          <w:rFonts w:ascii="David" w:hAnsi="David" w:cs="David"/>
          <w:sz w:val="24"/>
          <w:szCs w:val="24"/>
          <w:rtl/>
        </w:rPr>
      </w:pPr>
      <w:r w:rsidRPr="007856C2">
        <w:rPr>
          <w:rFonts w:ascii="David" w:hAnsi="David" w:cs="David"/>
          <w:sz w:val="24"/>
          <w:szCs w:val="24"/>
          <w:rtl/>
        </w:rPr>
        <w:t xml:space="preserve">מגישים כתב אישום על גניבת צעצוע בערך של שקל ממקס סטוק. </w:t>
      </w:r>
      <w:r w:rsidRPr="007856C2">
        <w:rPr>
          <w:rFonts w:ascii="David" w:hAnsi="David" w:cs="David"/>
          <w:b/>
          <w:bCs/>
          <w:sz w:val="24"/>
          <w:szCs w:val="24"/>
          <w:rtl/>
        </w:rPr>
        <w:t>בתי המשפט לא יעסקו בעניינים שהם קלי-ערך.</w:t>
      </w:r>
    </w:p>
    <w:p w14:paraId="491110F9" w14:textId="5C0FA179" w:rsidR="00FC0E0A" w:rsidRDefault="007856C2" w:rsidP="004E22E7">
      <w:pPr>
        <w:spacing w:line="240" w:lineRule="auto"/>
        <w:jc w:val="both"/>
        <w:rPr>
          <w:rFonts w:ascii="David" w:hAnsi="David" w:cs="David"/>
          <w:sz w:val="24"/>
          <w:szCs w:val="24"/>
          <w:rtl/>
        </w:rPr>
      </w:pPr>
      <w:r w:rsidRPr="007856C2">
        <w:rPr>
          <w:rFonts w:ascii="David" w:hAnsi="David" w:cs="David"/>
          <w:sz w:val="24"/>
          <w:szCs w:val="24"/>
          <w:rtl/>
        </w:rPr>
        <w:t xml:space="preserve">הגנת זוטי דברים הידועה במשפט הפלילי, היא ממשפחת דוקטרינות "דברים של מה בכך" בנזיקין, ו"המעשה הפעוט" בדיני המקרקעין. </w:t>
      </w:r>
      <w:r>
        <w:rPr>
          <w:rFonts w:ascii="David" w:hAnsi="David" w:cs="David" w:hint="cs"/>
          <w:sz w:val="24"/>
          <w:szCs w:val="24"/>
          <w:rtl/>
        </w:rPr>
        <w:t>יש מקרים שהם כל כך קטני ערך שאנחנו לא צריכים לעסוק בהם במשפט הפלילי. לא עולה במטרות המשפט הפלילי.</w:t>
      </w:r>
    </w:p>
    <w:p w14:paraId="5EB280F6" w14:textId="01A0A300" w:rsidR="00FC0E0A" w:rsidRPr="00040EC9" w:rsidRDefault="00040EC9" w:rsidP="004E22E7">
      <w:pPr>
        <w:spacing w:line="240" w:lineRule="auto"/>
        <w:jc w:val="both"/>
        <w:rPr>
          <w:rFonts w:ascii="David" w:hAnsi="David" w:cs="David"/>
          <w:b/>
          <w:bCs/>
          <w:sz w:val="24"/>
          <w:szCs w:val="24"/>
          <w:u w:val="single"/>
          <w:rtl/>
        </w:rPr>
      </w:pPr>
      <w:r w:rsidRPr="00040EC9">
        <w:rPr>
          <w:rFonts w:ascii="David" w:hAnsi="David" w:cs="David" w:hint="cs"/>
          <w:b/>
          <w:bCs/>
          <w:sz w:val="24"/>
          <w:szCs w:val="24"/>
          <w:u w:val="single"/>
          <w:rtl/>
        </w:rPr>
        <w:t>סייג זוטי הדברים</w:t>
      </w:r>
    </w:p>
    <w:p w14:paraId="3DC75FD7" w14:textId="77777777" w:rsidR="00040EC9" w:rsidRPr="00040EC9" w:rsidRDefault="00040EC9" w:rsidP="00040EC9">
      <w:pPr>
        <w:spacing w:line="240" w:lineRule="auto"/>
        <w:jc w:val="both"/>
        <w:rPr>
          <w:rFonts w:ascii="David" w:hAnsi="David" w:cs="David"/>
          <w:sz w:val="24"/>
          <w:szCs w:val="24"/>
        </w:rPr>
      </w:pPr>
      <w:r w:rsidRPr="00040EC9">
        <w:rPr>
          <w:rFonts w:ascii="David" w:hAnsi="David" w:cs="David"/>
          <w:sz w:val="24"/>
          <w:szCs w:val="24"/>
          <w:rtl/>
        </w:rPr>
        <w:t>34יז. לא יישא אדם באחריות פלילית למעשה, אם, לאור טיבו של המעשה, נסיבותיו, תוצאותיו והאינטרס הציבורי, המעשה הוא קל ערך.</w:t>
      </w:r>
    </w:p>
    <w:p w14:paraId="24B4928C" w14:textId="177453C1" w:rsidR="00040EC9" w:rsidRDefault="00040EC9" w:rsidP="00040EC9">
      <w:pPr>
        <w:spacing w:line="240" w:lineRule="auto"/>
        <w:jc w:val="both"/>
        <w:rPr>
          <w:rFonts w:ascii="David" w:hAnsi="David" w:cs="David"/>
          <w:sz w:val="24"/>
          <w:szCs w:val="24"/>
          <w:rtl/>
        </w:rPr>
      </w:pPr>
      <w:r>
        <w:rPr>
          <w:rFonts w:ascii="David" w:hAnsi="David" w:cs="David" w:hint="cs"/>
          <w:sz w:val="24"/>
          <w:szCs w:val="24"/>
          <w:rtl/>
        </w:rPr>
        <w:t xml:space="preserve">כלומר יש </w:t>
      </w:r>
      <w:r w:rsidRPr="00040EC9">
        <w:rPr>
          <w:rFonts w:ascii="David" w:hAnsi="David" w:cs="David"/>
          <w:sz w:val="24"/>
          <w:szCs w:val="24"/>
          <w:rtl/>
        </w:rPr>
        <w:t xml:space="preserve">חוסר התאמה בין הגדרת העבירה, לבין המקרה הספציפי שעומד בפני ביהמ"ש. </w:t>
      </w:r>
    </w:p>
    <w:p w14:paraId="64BDD220" w14:textId="6C425AA5" w:rsidR="00040EC9" w:rsidRPr="00040EC9" w:rsidRDefault="00040EC9" w:rsidP="00040EC9">
      <w:pPr>
        <w:spacing w:line="240" w:lineRule="auto"/>
        <w:jc w:val="both"/>
        <w:rPr>
          <w:rFonts w:ascii="David" w:hAnsi="David" w:cs="David"/>
          <w:sz w:val="24"/>
          <w:szCs w:val="24"/>
          <w:rtl/>
        </w:rPr>
      </w:pPr>
      <w:r>
        <w:rPr>
          <w:rFonts w:ascii="David" w:hAnsi="David" w:cs="David" w:hint="cs"/>
          <w:sz w:val="24"/>
          <w:szCs w:val="24"/>
          <w:rtl/>
        </w:rPr>
        <w:t xml:space="preserve">לדוגמא : גנבתי </w:t>
      </w:r>
      <w:proofErr w:type="spellStart"/>
      <w:r>
        <w:rPr>
          <w:rFonts w:ascii="David" w:hAnsi="David" w:cs="David" w:hint="cs"/>
          <w:sz w:val="24"/>
          <w:szCs w:val="24"/>
          <w:rtl/>
        </w:rPr>
        <w:t>חמצוצים</w:t>
      </w:r>
      <w:proofErr w:type="spellEnd"/>
      <w:r>
        <w:rPr>
          <w:rFonts w:ascii="David" w:hAnsi="David" w:cs="David" w:hint="cs"/>
          <w:sz w:val="24"/>
          <w:szCs w:val="24"/>
          <w:rtl/>
        </w:rPr>
        <w:t xml:space="preserve"> במקס סטוק, עבירה הגניבה בוצעה. אבל יש גם אינטרס ציבורי, לא נעמיד לדין אדם שביצע עבירה כזו. אדם שעשה זאת אלף פעמים זה דבר אחר.</w:t>
      </w:r>
    </w:p>
    <w:p w14:paraId="3E66DDBA" w14:textId="311C057E" w:rsidR="00040EC9" w:rsidRPr="00040EC9" w:rsidRDefault="00040EC9" w:rsidP="00040EC9">
      <w:pPr>
        <w:spacing w:line="240" w:lineRule="auto"/>
        <w:jc w:val="both"/>
        <w:rPr>
          <w:rFonts w:ascii="David" w:hAnsi="David" w:cs="David"/>
          <w:sz w:val="24"/>
          <w:szCs w:val="24"/>
          <w:rtl/>
        </w:rPr>
      </w:pPr>
      <w:r w:rsidRPr="00040EC9">
        <w:rPr>
          <w:rFonts w:ascii="David" w:hAnsi="David" w:cs="David"/>
          <w:b/>
          <w:bCs/>
          <w:sz w:val="24"/>
          <w:szCs w:val="24"/>
          <w:rtl/>
        </w:rPr>
        <w:t xml:space="preserve">בכל עבירה יש הגדרה פורמלית, אך </w:t>
      </w:r>
      <w:r>
        <w:rPr>
          <w:rFonts w:ascii="David" w:hAnsi="David" w:cs="David" w:hint="cs"/>
          <w:b/>
          <w:bCs/>
          <w:sz w:val="24"/>
          <w:szCs w:val="24"/>
          <w:rtl/>
        </w:rPr>
        <w:t>כשאנחנו מדברים על זוטי הדברים אנחנו מדברים על</w:t>
      </w:r>
      <w:r w:rsidRPr="00040EC9">
        <w:rPr>
          <w:rFonts w:ascii="David" w:hAnsi="David" w:cs="David"/>
          <w:b/>
          <w:bCs/>
          <w:sz w:val="24"/>
          <w:szCs w:val="24"/>
          <w:rtl/>
        </w:rPr>
        <w:t xml:space="preserve"> מקרים שנמצאים ברף התחתון</w:t>
      </w:r>
      <w:r>
        <w:rPr>
          <w:rFonts w:ascii="David" w:hAnsi="David" w:cs="David" w:hint="cs"/>
          <w:sz w:val="24"/>
          <w:szCs w:val="24"/>
          <w:rtl/>
        </w:rPr>
        <w:t>.</w:t>
      </w:r>
    </w:p>
    <w:p w14:paraId="0A99F040" w14:textId="77777777" w:rsidR="00FC0E0A" w:rsidRPr="00FC0E0A" w:rsidRDefault="00FC0E0A" w:rsidP="004E22E7">
      <w:pPr>
        <w:spacing w:line="240" w:lineRule="auto"/>
        <w:jc w:val="both"/>
        <w:rPr>
          <w:rFonts w:ascii="David" w:hAnsi="David" w:cs="David"/>
          <w:sz w:val="24"/>
          <w:szCs w:val="24"/>
          <w:rtl/>
        </w:rPr>
      </w:pPr>
    </w:p>
    <w:p w14:paraId="00794ED5" w14:textId="3888F44B" w:rsidR="001E3B3F" w:rsidRPr="00AD5A59" w:rsidRDefault="001E3B3F" w:rsidP="001E3B3F">
      <w:pPr>
        <w:spacing w:line="240" w:lineRule="auto"/>
        <w:jc w:val="both"/>
        <w:rPr>
          <w:rFonts w:ascii="David" w:hAnsi="David" w:cs="David"/>
          <w:b/>
          <w:bCs/>
          <w:sz w:val="28"/>
          <w:szCs w:val="28"/>
          <w:u w:val="single"/>
          <w:rtl/>
        </w:rPr>
      </w:pPr>
      <w:r w:rsidRPr="00AD5A59">
        <w:rPr>
          <w:rFonts w:ascii="David" w:hAnsi="David" w:cs="David" w:hint="cs"/>
          <w:b/>
          <w:bCs/>
          <w:sz w:val="28"/>
          <w:szCs w:val="28"/>
          <w:u w:val="single"/>
          <w:rtl/>
        </w:rPr>
        <w:t>שיעור מספר 2</w:t>
      </w:r>
      <w:r>
        <w:rPr>
          <w:rFonts w:ascii="David" w:hAnsi="David" w:cs="David" w:hint="cs"/>
          <w:b/>
          <w:bCs/>
          <w:sz w:val="28"/>
          <w:szCs w:val="28"/>
          <w:u w:val="single"/>
          <w:rtl/>
        </w:rPr>
        <w:t>5</w:t>
      </w:r>
    </w:p>
    <w:p w14:paraId="4C666514" w14:textId="2B08EA91" w:rsidR="00942E27" w:rsidRPr="00942E27" w:rsidRDefault="00942E27" w:rsidP="00942E27">
      <w:pPr>
        <w:spacing w:line="240" w:lineRule="auto"/>
        <w:jc w:val="both"/>
        <w:rPr>
          <w:rFonts w:ascii="David" w:hAnsi="David" w:cs="David"/>
          <w:b/>
          <w:bCs/>
          <w:sz w:val="24"/>
          <w:szCs w:val="24"/>
        </w:rPr>
      </w:pPr>
      <w:r w:rsidRPr="00942E27">
        <w:rPr>
          <w:rFonts w:ascii="David" w:hAnsi="David" w:cs="David"/>
          <w:b/>
          <w:bCs/>
          <w:sz w:val="24"/>
          <w:szCs w:val="24"/>
          <w:highlight w:val="cyan"/>
          <w:u w:val="single"/>
          <w:rtl/>
        </w:rPr>
        <w:t xml:space="preserve">פס"ד </w:t>
      </w:r>
      <w:proofErr w:type="spellStart"/>
      <w:r w:rsidRPr="00942E27">
        <w:rPr>
          <w:rFonts w:ascii="David" w:hAnsi="David" w:cs="David"/>
          <w:b/>
          <w:bCs/>
          <w:sz w:val="24"/>
          <w:szCs w:val="24"/>
          <w:highlight w:val="cyan"/>
          <w:u w:val="single"/>
          <w:rtl/>
        </w:rPr>
        <w:t>עזיזיאן</w:t>
      </w:r>
      <w:proofErr w:type="spellEnd"/>
    </w:p>
    <w:p w14:paraId="0F407E1F" w14:textId="76AB887B" w:rsidR="00942E27" w:rsidRPr="00942E27" w:rsidRDefault="00942E27" w:rsidP="00942E27">
      <w:pPr>
        <w:spacing w:line="240" w:lineRule="auto"/>
        <w:jc w:val="both"/>
        <w:rPr>
          <w:rFonts w:ascii="David" w:hAnsi="David" w:cs="David"/>
          <w:sz w:val="24"/>
          <w:szCs w:val="24"/>
          <w:rtl/>
        </w:rPr>
      </w:pPr>
      <w:r>
        <w:rPr>
          <w:rFonts w:ascii="David" w:hAnsi="David" w:cs="David" w:hint="cs"/>
          <w:sz w:val="24"/>
          <w:szCs w:val="24"/>
          <w:rtl/>
        </w:rPr>
        <w:t xml:space="preserve">שתי נזירות עוברות לגור בדירה בתוך מאה שערים. החבר'ה מהחסידות הקיצונית רוצים להעביר להם מסר שהן לא רצויות. </w:t>
      </w:r>
      <w:r w:rsidRPr="00942E27">
        <w:rPr>
          <w:rFonts w:ascii="David" w:hAnsi="David" w:cs="David"/>
          <w:sz w:val="24"/>
          <w:szCs w:val="24"/>
          <w:rtl/>
        </w:rPr>
        <w:t>בחור במאה שערים</w:t>
      </w:r>
      <w:r>
        <w:rPr>
          <w:rFonts w:ascii="David" w:hAnsi="David" w:cs="David" w:hint="cs"/>
          <w:sz w:val="24"/>
          <w:szCs w:val="24"/>
          <w:rtl/>
        </w:rPr>
        <w:t xml:space="preserve"> בשם </w:t>
      </w:r>
      <w:proofErr w:type="spellStart"/>
      <w:r>
        <w:rPr>
          <w:rFonts w:ascii="David" w:hAnsi="David" w:cs="David" w:hint="cs"/>
          <w:sz w:val="24"/>
          <w:szCs w:val="24"/>
          <w:rtl/>
        </w:rPr>
        <w:t>עזיזיאן</w:t>
      </w:r>
      <w:proofErr w:type="spellEnd"/>
      <w:r w:rsidRPr="00942E27">
        <w:rPr>
          <w:rFonts w:ascii="David" w:hAnsi="David" w:cs="David"/>
          <w:sz w:val="24"/>
          <w:szCs w:val="24"/>
          <w:rtl/>
        </w:rPr>
        <w:t>, עבר לאחר שנעשה פוגרום, הסתובב ויצא, ואח"כ גנב ערכת איפור קטנ</w:t>
      </w:r>
      <w:r>
        <w:rPr>
          <w:rFonts w:ascii="David" w:hAnsi="David" w:cs="David" w:hint="cs"/>
          <w:sz w:val="24"/>
          <w:szCs w:val="24"/>
          <w:rtl/>
        </w:rPr>
        <w:t>ה, למחרת נתפס ומוגש נגדו כתב אישום</w:t>
      </w:r>
      <w:r w:rsidRPr="00942E27">
        <w:rPr>
          <w:rFonts w:ascii="David" w:hAnsi="David" w:cs="David"/>
          <w:sz w:val="24"/>
          <w:szCs w:val="24"/>
          <w:rtl/>
        </w:rPr>
        <w:t xml:space="preserve">. אחת העבירות שהוא הואשם הייתה גניבה. </w:t>
      </w:r>
    </w:p>
    <w:p w14:paraId="3833142C" w14:textId="732BEA81" w:rsidR="00942E27" w:rsidRDefault="00942E27" w:rsidP="00942E27">
      <w:pPr>
        <w:spacing w:line="240" w:lineRule="auto"/>
        <w:jc w:val="both"/>
        <w:rPr>
          <w:rFonts w:ascii="David" w:hAnsi="David" w:cs="David"/>
          <w:sz w:val="24"/>
          <w:szCs w:val="24"/>
          <w:rtl/>
        </w:rPr>
      </w:pPr>
      <w:r w:rsidRPr="00942E27">
        <w:rPr>
          <w:rFonts w:ascii="David" w:hAnsi="David" w:cs="David"/>
          <w:sz w:val="24"/>
          <w:szCs w:val="24"/>
          <w:rtl/>
        </w:rPr>
        <w:t xml:space="preserve">לא קיבלו את הטענה של זוטות כי בסיטואציה המיוחדת שהייתה שם לא ראוי לראות זאת </w:t>
      </w:r>
      <w:proofErr w:type="spellStart"/>
      <w:r w:rsidRPr="00942E27">
        <w:rPr>
          <w:rFonts w:ascii="David" w:hAnsi="David" w:cs="David"/>
          <w:sz w:val="24"/>
          <w:szCs w:val="24"/>
          <w:rtl/>
        </w:rPr>
        <w:t>כזוטא</w:t>
      </w:r>
      <w:proofErr w:type="spellEnd"/>
      <w:r w:rsidRPr="00942E27">
        <w:rPr>
          <w:rFonts w:ascii="David" w:hAnsi="David" w:cs="David"/>
          <w:sz w:val="24"/>
          <w:szCs w:val="24"/>
          <w:rtl/>
        </w:rPr>
        <w:t>, האינטרס הציבורי הכריע, ולא תוצאת המעשה.</w:t>
      </w:r>
    </w:p>
    <w:p w14:paraId="60B30FF6" w14:textId="77777777" w:rsidR="00365835" w:rsidRPr="00365835" w:rsidRDefault="00365835" w:rsidP="00365835">
      <w:pPr>
        <w:spacing w:line="240" w:lineRule="auto"/>
        <w:jc w:val="both"/>
        <w:rPr>
          <w:rFonts w:ascii="David" w:hAnsi="David" w:cs="David"/>
          <w:sz w:val="24"/>
          <w:szCs w:val="24"/>
        </w:rPr>
      </w:pPr>
      <w:r w:rsidRPr="00365835">
        <w:rPr>
          <w:rFonts w:ascii="David" w:hAnsi="David" w:cs="David"/>
          <w:b/>
          <w:bCs/>
          <w:sz w:val="24"/>
          <w:szCs w:val="24"/>
          <w:u w:val="single"/>
          <w:rtl/>
        </w:rPr>
        <w:lastRenderedPageBreak/>
        <w:t>טעות במצב משפטי</w:t>
      </w:r>
    </w:p>
    <w:p w14:paraId="507847E1" w14:textId="7A79B4D8" w:rsidR="00365835" w:rsidRPr="00365835" w:rsidRDefault="00365835" w:rsidP="00365835">
      <w:pPr>
        <w:spacing w:line="240" w:lineRule="auto"/>
        <w:jc w:val="both"/>
        <w:rPr>
          <w:rFonts w:ascii="David" w:hAnsi="David" w:cs="David"/>
          <w:sz w:val="24"/>
          <w:szCs w:val="24"/>
          <w:rtl/>
        </w:rPr>
      </w:pPr>
      <w:r>
        <w:rPr>
          <w:rFonts w:ascii="David" w:hAnsi="David" w:cs="David" w:hint="cs"/>
          <w:sz w:val="24"/>
          <w:szCs w:val="24"/>
          <w:rtl/>
        </w:rPr>
        <w:t xml:space="preserve">נקרא גם "הסייג של האליטות", של עברייני צווארון לבן. יש טעויות משפטיות בלתי נמנעות. </w:t>
      </w:r>
      <w:r w:rsidRPr="00365835">
        <w:rPr>
          <w:rFonts w:ascii="David" w:hAnsi="David" w:cs="David"/>
          <w:sz w:val="24"/>
          <w:szCs w:val="24"/>
          <w:rtl/>
        </w:rPr>
        <w:t xml:space="preserve">הטעות בדבר קיומו של איסור פלילי או בדבר הבנתו את האיסור, </w:t>
      </w:r>
      <w:r w:rsidRPr="00365835">
        <w:rPr>
          <w:rFonts w:ascii="David" w:hAnsi="David" w:cs="David"/>
          <w:b/>
          <w:bCs/>
          <w:sz w:val="24"/>
          <w:szCs w:val="24"/>
          <w:u w:val="single"/>
          <w:rtl/>
        </w:rPr>
        <w:t xml:space="preserve">הייתה בלתי נמנעת באורח סביר </w:t>
      </w:r>
      <w:r w:rsidRPr="00365835">
        <w:rPr>
          <w:rFonts w:ascii="David" w:hAnsi="David" w:cs="David"/>
          <w:sz w:val="24"/>
          <w:szCs w:val="24"/>
          <w:rtl/>
        </w:rPr>
        <w:t xml:space="preserve">(סעיף 34יט לחוק העונשין). </w:t>
      </w:r>
    </w:p>
    <w:p w14:paraId="5A2E4DBD" w14:textId="77777777" w:rsidR="00365835" w:rsidRPr="00365835" w:rsidRDefault="00365835" w:rsidP="00365835">
      <w:pPr>
        <w:spacing w:line="240" w:lineRule="auto"/>
        <w:jc w:val="both"/>
        <w:rPr>
          <w:rFonts w:ascii="David" w:hAnsi="David" w:cs="David"/>
          <w:sz w:val="24"/>
          <w:szCs w:val="24"/>
          <w:u w:val="single"/>
        </w:rPr>
      </w:pPr>
      <w:r w:rsidRPr="00365835">
        <w:rPr>
          <w:rFonts w:ascii="David" w:hAnsi="David" w:cs="David"/>
          <w:b/>
          <w:bCs/>
          <w:sz w:val="24"/>
          <w:szCs w:val="24"/>
          <w:highlight w:val="cyan"/>
          <w:u w:val="single"/>
          <w:rtl/>
        </w:rPr>
        <w:t xml:space="preserve">פס"ד </w:t>
      </w:r>
      <w:proofErr w:type="spellStart"/>
      <w:r w:rsidRPr="00365835">
        <w:rPr>
          <w:rFonts w:ascii="David" w:hAnsi="David" w:cs="David"/>
          <w:b/>
          <w:bCs/>
          <w:sz w:val="24"/>
          <w:szCs w:val="24"/>
          <w:highlight w:val="cyan"/>
          <w:u w:val="single"/>
          <w:rtl/>
        </w:rPr>
        <w:t>פרומדיקו</w:t>
      </w:r>
      <w:proofErr w:type="spellEnd"/>
      <w:r w:rsidRPr="00365835">
        <w:rPr>
          <w:rFonts w:ascii="David" w:hAnsi="David" w:cs="David"/>
          <w:b/>
          <w:bCs/>
          <w:sz w:val="24"/>
          <w:szCs w:val="24"/>
          <w:u w:val="single"/>
          <w:rtl/>
        </w:rPr>
        <w:t xml:space="preserve"> </w:t>
      </w:r>
    </w:p>
    <w:p w14:paraId="3D69372F" w14:textId="2B08D2F4" w:rsidR="00365835" w:rsidRPr="00365835" w:rsidRDefault="00365835" w:rsidP="00365835">
      <w:pPr>
        <w:spacing w:line="240" w:lineRule="auto"/>
        <w:jc w:val="both"/>
        <w:rPr>
          <w:rFonts w:ascii="David" w:hAnsi="David" w:cs="David"/>
          <w:sz w:val="24"/>
          <w:szCs w:val="24"/>
          <w:rtl/>
        </w:rPr>
      </w:pPr>
      <w:r w:rsidRPr="00365835">
        <w:rPr>
          <w:rFonts w:ascii="David" w:hAnsi="David" w:cs="David"/>
          <w:sz w:val="24"/>
          <w:szCs w:val="24"/>
          <w:rtl/>
        </w:rPr>
        <w:t>אלי הורוביץ ז"ל הואשם בעבירות מס. המחוזי הרשיע והעליון זיכה אותו.</w:t>
      </w:r>
      <w:r>
        <w:rPr>
          <w:rFonts w:ascii="David" w:hAnsi="David" w:cs="David" w:hint="cs"/>
          <w:sz w:val="24"/>
          <w:szCs w:val="24"/>
          <w:rtl/>
        </w:rPr>
        <w:t xml:space="preserve"> מנכ"ל </w:t>
      </w:r>
      <w:proofErr w:type="spellStart"/>
      <w:r>
        <w:rPr>
          <w:rFonts w:ascii="David" w:hAnsi="David" w:cs="David" w:hint="cs"/>
          <w:sz w:val="24"/>
          <w:szCs w:val="24"/>
          <w:rtl/>
        </w:rPr>
        <w:t>פרומדיקו</w:t>
      </w:r>
      <w:proofErr w:type="spellEnd"/>
      <w:r>
        <w:rPr>
          <w:rFonts w:ascii="David" w:hAnsi="David" w:cs="David" w:hint="cs"/>
          <w:sz w:val="24"/>
          <w:szCs w:val="24"/>
          <w:rtl/>
        </w:rPr>
        <w:t xml:space="preserve">. יש עברת מס. "תכנון מס אגרסיבי </w:t>
      </w:r>
      <w:r>
        <w:rPr>
          <w:rFonts w:ascii="David" w:hAnsi="David" w:cs="David"/>
          <w:sz w:val="24"/>
          <w:szCs w:val="24"/>
          <w:rtl/>
        </w:rPr>
        <w:t>–</w:t>
      </w:r>
      <w:r>
        <w:rPr>
          <w:rFonts w:ascii="David" w:hAnsi="David" w:cs="David" w:hint="cs"/>
          <w:sz w:val="24"/>
          <w:szCs w:val="24"/>
          <w:rtl/>
        </w:rPr>
        <w:t xml:space="preserve"> אדם עושה כל מיני פעולות כדי להקטין את המס. הוא המנכ"ל יש לו יועצים משפטיים וצוות שאומר לו לעשות 1,2,3 והחברה תרוויח הרבה מאוד כסף וחותם על ההצעה. לימים, מסתבר שמה שהם עשו הייתה עבירה פלילית. זוהי עסקת מס מוגזמת שמרמה את המדינה. מוגש נגד החברה ואלי הורוביץ' כתב אישום והוא טוען "מה אני אשם, טעיתי כי הסתמכתי על חוות דעת משפטית של עורך הדין שלי". ביהמ"ש </w:t>
      </w:r>
      <w:r>
        <w:rPr>
          <w:rFonts w:ascii="David" w:hAnsi="David" w:cs="David"/>
          <w:sz w:val="24"/>
          <w:szCs w:val="24"/>
          <w:rtl/>
        </w:rPr>
        <w:t>–</w:t>
      </w:r>
      <w:r>
        <w:rPr>
          <w:rFonts w:ascii="David" w:hAnsi="David" w:cs="David" w:hint="cs"/>
          <w:sz w:val="24"/>
          <w:szCs w:val="24"/>
          <w:rtl/>
        </w:rPr>
        <w:t xml:space="preserve"> לא ידעת בעיה שלך. הורוביץ' לא רציתי לטעות אין לי יסוד נפשי, זוהי הייתה טעות בלתי נמנעת. </w:t>
      </w:r>
    </w:p>
    <w:p w14:paraId="0876D2A8" w14:textId="77777777" w:rsidR="00365835" w:rsidRPr="00365835" w:rsidRDefault="00365835" w:rsidP="00365835">
      <w:pPr>
        <w:spacing w:line="240" w:lineRule="auto"/>
        <w:jc w:val="both"/>
        <w:rPr>
          <w:rFonts w:ascii="David" w:hAnsi="David" w:cs="David"/>
          <w:sz w:val="24"/>
          <w:szCs w:val="24"/>
          <w:rtl/>
        </w:rPr>
      </w:pPr>
      <w:r w:rsidRPr="00365835">
        <w:rPr>
          <w:rFonts w:ascii="David" w:hAnsi="David" w:cs="David"/>
          <w:sz w:val="24"/>
          <w:szCs w:val="24"/>
          <w:rtl/>
        </w:rPr>
        <w:t xml:space="preserve"> טענת ההגנה: הסתמכות על עו"ד</w:t>
      </w:r>
    </w:p>
    <w:p w14:paraId="517C1C92" w14:textId="0C919397" w:rsidR="00365835" w:rsidRDefault="00365835" w:rsidP="00365835">
      <w:pPr>
        <w:spacing w:line="240" w:lineRule="auto"/>
        <w:jc w:val="both"/>
        <w:rPr>
          <w:rFonts w:ascii="David" w:hAnsi="David" w:cs="David"/>
          <w:sz w:val="24"/>
          <w:szCs w:val="24"/>
          <w:rtl/>
        </w:rPr>
      </w:pPr>
      <w:r w:rsidRPr="00365835">
        <w:rPr>
          <w:rFonts w:ascii="David" w:hAnsi="David" w:cs="David"/>
          <w:sz w:val="24"/>
          <w:szCs w:val="24"/>
          <w:rtl/>
        </w:rPr>
        <w:t xml:space="preserve">במקרים בהם מדובר בעסקאות מסובכות או בתחומים מורכבים (תכנוני מס) - ברגע שמסתמכים על עצת "עו"ד סביר" תוך גילוי לעו"ד את מלוא המידע  – ניתן להסתמך על טענת ההסתמכות. </w:t>
      </w:r>
    </w:p>
    <w:p w14:paraId="5A56360E" w14:textId="77777777" w:rsidR="00365835" w:rsidRPr="00365835" w:rsidRDefault="00365835" w:rsidP="00365835">
      <w:pPr>
        <w:spacing w:line="240" w:lineRule="auto"/>
        <w:jc w:val="both"/>
        <w:rPr>
          <w:rFonts w:ascii="David" w:hAnsi="David" w:cs="David"/>
          <w:sz w:val="24"/>
          <w:szCs w:val="24"/>
        </w:rPr>
      </w:pPr>
      <w:r w:rsidRPr="00365835">
        <w:rPr>
          <w:rFonts w:ascii="David" w:hAnsi="David" w:cs="David"/>
          <w:b/>
          <w:bCs/>
          <w:sz w:val="24"/>
          <w:szCs w:val="24"/>
          <w:u w:val="single"/>
          <w:rtl/>
        </w:rPr>
        <w:t>השופט אור:</w:t>
      </w:r>
    </w:p>
    <w:p w14:paraId="3864A019" w14:textId="77777777" w:rsidR="00365835" w:rsidRPr="00365835" w:rsidRDefault="00365835" w:rsidP="00365835">
      <w:pPr>
        <w:spacing w:line="240" w:lineRule="auto"/>
        <w:jc w:val="both"/>
        <w:rPr>
          <w:rFonts w:ascii="David" w:hAnsi="David" w:cs="David"/>
          <w:sz w:val="24"/>
          <w:szCs w:val="24"/>
          <w:rtl/>
        </w:rPr>
      </w:pPr>
      <w:r w:rsidRPr="00365835">
        <w:rPr>
          <w:rFonts w:ascii="David" w:hAnsi="David" w:cs="David"/>
          <w:sz w:val="24"/>
          <w:szCs w:val="24"/>
          <w:rtl/>
        </w:rPr>
        <w:t>"בבואו לפעול פעולה משפטית מסוימת או לעשות עסקה פלונית, אם ירצה לדעת את השלכותיה, לרבות אם היא מותרת או אסורה על-פי הדין, הוא יזדקק לעצתם והנחייתם של מומחים.....</w:t>
      </w:r>
    </w:p>
    <w:p w14:paraId="075EBB8C" w14:textId="77777777" w:rsidR="00365835" w:rsidRPr="00365835" w:rsidRDefault="00365835" w:rsidP="00365835">
      <w:pPr>
        <w:spacing w:line="240" w:lineRule="auto"/>
        <w:jc w:val="both"/>
        <w:rPr>
          <w:rFonts w:ascii="David" w:hAnsi="David" w:cs="David"/>
          <w:sz w:val="24"/>
          <w:szCs w:val="24"/>
          <w:rtl/>
        </w:rPr>
      </w:pPr>
      <w:r w:rsidRPr="00365835">
        <w:rPr>
          <w:rFonts w:ascii="David" w:hAnsi="David" w:cs="David"/>
          <w:sz w:val="24"/>
          <w:szCs w:val="24"/>
          <w:rtl/>
        </w:rPr>
        <w:t>.... הסתמכות בתום-לב על עצה שיקבל בקשר לכך מעורך-דין, שעליו הוא יכול לסמוך כבעל הידע המשפטי הנדרש, ואשר ידועות לו כלל העובדות והנסיבות הדרושות לעניין, עשויה לשלול את קיומה של כוונה פלילית מצדו לפעול שלא כדין."</w:t>
      </w:r>
    </w:p>
    <w:p w14:paraId="47D7BD21" w14:textId="6037D512" w:rsidR="00365835" w:rsidRPr="00365835" w:rsidRDefault="001B0626" w:rsidP="00365835">
      <w:pPr>
        <w:spacing w:line="240" w:lineRule="auto"/>
        <w:jc w:val="both"/>
        <w:rPr>
          <w:rFonts w:ascii="David" w:hAnsi="David" w:cs="David"/>
          <w:b/>
          <w:bCs/>
          <w:sz w:val="24"/>
          <w:szCs w:val="24"/>
          <w:rtl/>
        </w:rPr>
      </w:pPr>
      <w:r w:rsidRPr="001B0626">
        <w:rPr>
          <w:rFonts w:ascii="David" w:hAnsi="David" w:cs="David" w:hint="cs"/>
          <w:b/>
          <w:bCs/>
          <w:sz w:val="24"/>
          <w:szCs w:val="24"/>
          <w:highlight w:val="yellow"/>
          <w:rtl/>
        </w:rPr>
        <w:t xml:space="preserve">הכלל </w:t>
      </w:r>
      <w:r w:rsidRPr="001B0626">
        <w:rPr>
          <w:rFonts w:ascii="David" w:hAnsi="David" w:cs="David"/>
          <w:b/>
          <w:bCs/>
          <w:sz w:val="24"/>
          <w:szCs w:val="24"/>
          <w:highlight w:val="yellow"/>
          <w:rtl/>
        </w:rPr>
        <w:t>–</w:t>
      </w:r>
      <w:r w:rsidRPr="001B0626">
        <w:rPr>
          <w:rFonts w:ascii="David" w:hAnsi="David" w:cs="David" w:hint="cs"/>
          <w:b/>
          <w:bCs/>
          <w:sz w:val="24"/>
          <w:szCs w:val="24"/>
          <w:highlight w:val="yellow"/>
          <w:rtl/>
        </w:rPr>
        <w:t xml:space="preserve"> אם אתה טועה בעקבות עצה משפטית שקיבלת והטעות הזו הייתה מבוססת על מספר קריטריונים יש אופציה שתקבל את הסייג של "טעות במצב משפטי".</w:t>
      </w:r>
    </w:p>
    <w:p w14:paraId="6CCF3A04" w14:textId="77777777" w:rsidR="004D4C86" w:rsidRDefault="004D4C86" w:rsidP="00DA66EE">
      <w:pPr>
        <w:spacing w:line="240" w:lineRule="auto"/>
        <w:jc w:val="both"/>
        <w:rPr>
          <w:rFonts w:ascii="David" w:hAnsi="David" w:cs="David"/>
          <w:b/>
          <w:bCs/>
          <w:sz w:val="24"/>
          <w:szCs w:val="24"/>
          <w:u w:val="single"/>
          <w:rtl/>
        </w:rPr>
      </w:pPr>
    </w:p>
    <w:p w14:paraId="2B213040" w14:textId="6810EFDF" w:rsidR="00DA66EE" w:rsidRPr="00DA66EE" w:rsidRDefault="00DA66EE" w:rsidP="00DA66EE">
      <w:pPr>
        <w:spacing w:line="240" w:lineRule="auto"/>
        <w:jc w:val="both"/>
        <w:rPr>
          <w:rFonts w:ascii="David" w:hAnsi="David" w:cs="David"/>
          <w:b/>
          <w:bCs/>
          <w:sz w:val="24"/>
          <w:szCs w:val="24"/>
          <w:u w:val="single"/>
        </w:rPr>
      </w:pPr>
      <w:r w:rsidRPr="00DA66EE">
        <w:rPr>
          <w:rFonts w:ascii="David" w:hAnsi="David" w:cs="David"/>
          <w:b/>
          <w:bCs/>
          <w:sz w:val="24"/>
          <w:szCs w:val="24"/>
          <w:u w:val="single"/>
          <w:rtl/>
        </w:rPr>
        <w:t xml:space="preserve">טעות במצב משפטי </w:t>
      </w:r>
    </w:p>
    <w:p w14:paraId="3344DE78" w14:textId="77777777" w:rsidR="00DA66EE" w:rsidRPr="00DA66EE" w:rsidRDefault="00DA66EE" w:rsidP="00DD7F19">
      <w:pPr>
        <w:numPr>
          <w:ilvl w:val="0"/>
          <w:numId w:val="96"/>
        </w:numPr>
        <w:spacing w:line="240" w:lineRule="auto"/>
        <w:jc w:val="both"/>
        <w:rPr>
          <w:rFonts w:ascii="David" w:hAnsi="David" w:cs="David"/>
          <w:sz w:val="24"/>
          <w:szCs w:val="24"/>
          <w:rtl/>
        </w:rPr>
      </w:pPr>
      <w:r w:rsidRPr="00DA66EE">
        <w:rPr>
          <w:rFonts w:ascii="David" w:hAnsi="David" w:cs="David"/>
          <w:sz w:val="24"/>
          <w:szCs w:val="24"/>
          <w:rtl/>
        </w:rPr>
        <w:t xml:space="preserve">בעבר היה מקובל שאי ידיעת החוק אינה פוטרת. </w:t>
      </w:r>
    </w:p>
    <w:p w14:paraId="7417658D" w14:textId="77777777" w:rsidR="00DA66EE" w:rsidRPr="00DA66EE" w:rsidRDefault="00DA66EE" w:rsidP="00DD7F19">
      <w:pPr>
        <w:numPr>
          <w:ilvl w:val="0"/>
          <w:numId w:val="96"/>
        </w:numPr>
        <w:spacing w:line="240" w:lineRule="auto"/>
        <w:jc w:val="both"/>
        <w:rPr>
          <w:rFonts w:ascii="David" w:hAnsi="David" w:cs="David"/>
          <w:sz w:val="24"/>
          <w:szCs w:val="24"/>
          <w:rtl/>
        </w:rPr>
      </w:pPr>
      <w:r w:rsidRPr="00DA66EE">
        <w:rPr>
          <w:rFonts w:ascii="David" w:hAnsi="David" w:cs="David"/>
          <w:sz w:val="24"/>
          <w:szCs w:val="24"/>
          <w:rtl/>
        </w:rPr>
        <w:t>כיום - טעות בדין שהינה בלתי נמנעת תשמש כהגנה לנאשם</w:t>
      </w:r>
    </w:p>
    <w:p w14:paraId="409FC8C2" w14:textId="76F1C16A" w:rsidR="00DA66EE" w:rsidRDefault="00DA66EE" w:rsidP="00DD7F19">
      <w:pPr>
        <w:numPr>
          <w:ilvl w:val="0"/>
          <w:numId w:val="96"/>
        </w:numPr>
        <w:spacing w:line="240" w:lineRule="auto"/>
        <w:jc w:val="both"/>
        <w:rPr>
          <w:rFonts w:ascii="David" w:hAnsi="David" w:cs="David"/>
          <w:sz w:val="24"/>
          <w:szCs w:val="24"/>
        </w:rPr>
      </w:pPr>
      <w:r w:rsidRPr="00DA66EE">
        <w:rPr>
          <w:rFonts w:ascii="David" w:hAnsi="David" w:cs="David"/>
          <w:sz w:val="24"/>
          <w:szCs w:val="24"/>
          <w:rtl/>
        </w:rPr>
        <w:t>בעבירות צווארון לבן - נוח להגיד "לא ידעתי"; "לא שמעתי"; לא ראיתי"; או: "עורך הדין שלי אישר לי לעשות עסקת מס כזו"</w:t>
      </w:r>
      <w:r>
        <w:rPr>
          <w:rFonts w:ascii="David" w:hAnsi="David" w:cs="David" w:hint="cs"/>
          <w:sz w:val="24"/>
          <w:szCs w:val="24"/>
          <w:rtl/>
        </w:rPr>
        <w:t>.</w:t>
      </w:r>
    </w:p>
    <w:p w14:paraId="33960063" w14:textId="11C809BA" w:rsidR="00DA66EE" w:rsidRDefault="00DA66EE" w:rsidP="00DA66EE">
      <w:pPr>
        <w:spacing w:line="240" w:lineRule="auto"/>
        <w:jc w:val="both"/>
        <w:rPr>
          <w:rFonts w:ascii="David" w:hAnsi="David" w:cs="David"/>
          <w:sz w:val="24"/>
          <w:szCs w:val="24"/>
          <w:rtl/>
        </w:rPr>
      </w:pPr>
    </w:p>
    <w:p w14:paraId="0E02962B" w14:textId="26317F0A" w:rsidR="00DA66EE" w:rsidRPr="00DA66EE" w:rsidRDefault="00DA66EE" w:rsidP="00DA66EE">
      <w:pPr>
        <w:spacing w:line="240" w:lineRule="auto"/>
        <w:jc w:val="both"/>
        <w:rPr>
          <w:rFonts w:ascii="David" w:hAnsi="David" w:cs="David"/>
          <w:b/>
          <w:bCs/>
          <w:sz w:val="24"/>
          <w:szCs w:val="24"/>
          <w:u w:val="single"/>
          <w:rtl/>
        </w:rPr>
      </w:pPr>
      <w:r w:rsidRPr="00DA66EE">
        <w:rPr>
          <w:rFonts w:ascii="David" w:hAnsi="David" w:cs="David"/>
          <w:b/>
          <w:bCs/>
          <w:sz w:val="24"/>
          <w:szCs w:val="24"/>
          <w:u w:val="single"/>
          <w:rtl/>
        </w:rPr>
        <w:t>בית המשפט העליון – סדרה של מבחנים:</w:t>
      </w:r>
    </w:p>
    <w:p w14:paraId="1447B7DB" w14:textId="631F865D" w:rsidR="00DA66EE" w:rsidRPr="00DA66EE" w:rsidRDefault="00DA66EE" w:rsidP="00DD7F19">
      <w:pPr>
        <w:pStyle w:val="a7"/>
        <w:numPr>
          <w:ilvl w:val="0"/>
          <w:numId w:val="97"/>
        </w:numPr>
        <w:spacing w:line="360" w:lineRule="auto"/>
        <w:jc w:val="both"/>
        <w:rPr>
          <w:rFonts w:ascii="David" w:hAnsi="David" w:cs="David"/>
          <w:sz w:val="24"/>
          <w:szCs w:val="24"/>
          <w:rtl/>
        </w:rPr>
      </w:pPr>
      <w:r w:rsidRPr="00DA66EE">
        <w:rPr>
          <w:rFonts w:ascii="David" w:hAnsi="David" w:cs="David"/>
          <w:sz w:val="24"/>
          <w:szCs w:val="24"/>
          <w:u w:val="single"/>
          <w:rtl/>
        </w:rPr>
        <w:t xml:space="preserve">האם הלקוח פעל בתום לב </w:t>
      </w:r>
      <w:r w:rsidRPr="00DA66EE">
        <w:rPr>
          <w:rFonts w:ascii="David" w:hAnsi="David" w:cs="David"/>
          <w:sz w:val="24"/>
          <w:szCs w:val="24"/>
          <w:rtl/>
        </w:rPr>
        <w:t xml:space="preserve">– אדם שחשד שהוא מבצע עבירה, בכל זאת מבצע אותה גם אחרי שקיבל </w:t>
      </w:r>
      <w:proofErr w:type="spellStart"/>
      <w:r w:rsidRPr="00DA66EE">
        <w:rPr>
          <w:rFonts w:ascii="David" w:hAnsi="David" w:cs="David"/>
          <w:sz w:val="24"/>
          <w:szCs w:val="24"/>
          <w:rtl/>
        </w:rPr>
        <w:t>חוו"ד</w:t>
      </w:r>
      <w:proofErr w:type="spellEnd"/>
      <w:r w:rsidRPr="00DA66EE">
        <w:rPr>
          <w:rFonts w:ascii="David" w:hAnsi="David" w:cs="David"/>
          <w:sz w:val="24"/>
          <w:szCs w:val="24"/>
          <w:rtl/>
        </w:rPr>
        <w:t>? נדרש שגם עוה"ד פועל בתום לב.</w:t>
      </w:r>
    </w:p>
    <w:p w14:paraId="1E6503EF" w14:textId="40EF575A" w:rsidR="00DA66EE" w:rsidRPr="00DA66EE" w:rsidRDefault="00DA66EE" w:rsidP="00DD7F19">
      <w:pPr>
        <w:pStyle w:val="a7"/>
        <w:numPr>
          <w:ilvl w:val="0"/>
          <w:numId w:val="97"/>
        </w:numPr>
        <w:spacing w:line="360" w:lineRule="auto"/>
        <w:jc w:val="both"/>
        <w:rPr>
          <w:rFonts w:ascii="David" w:hAnsi="David" w:cs="David"/>
          <w:sz w:val="24"/>
          <w:szCs w:val="24"/>
          <w:rtl/>
        </w:rPr>
      </w:pPr>
      <w:r w:rsidRPr="00DA66EE">
        <w:rPr>
          <w:rFonts w:ascii="David" w:hAnsi="David" w:cs="David"/>
          <w:sz w:val="24"/>
          <w:szCs w:val="24"/>
          <w:u w:val="single"/>
          <w:rtl/>
        </w:rPr>
        <w:t xml:space="preserve">האם ההסתמכות על אותה </w:t>
      </w:r>
      <w:proofErr w:type="spellStart"/>
      <w:r w:rsidRPr="00DA66EE">
        <w:rPr>
          <w:rFonts w:ascii="David" w:hAnsi="David" w:cs="David"/>
          <w:sz w:val="24"/>
          <w:szCs w:val="24"/>
          <w:u w:val="single"/>
          <w:rtl/>
        </w:rPr>
        <w:t>חוו"ד</w:t>
      </w:r>
      <w:proofErr w:type="spellEnd"/>
      <w:r w:rsidRPr="00DA66EE">
        <w:rPr>
          <w:rFonts w:ascii="David" w:hAnsi="David" w:cs="David"/>
          <w:sz w:val="24"/>
          <w:szCs w:val="24"/>
          <w:u w:val="single"/>
          <w:rtl/>
        </w:rPr>
        <w:t xml:space="preserve"> הייתה "הסתמכות סבירה"? </w:t>
      </w:r>
      <w:r w:rsidRPr="00DA66EE">
        <w:rPr>
          <w:rFonts w:ascii="David" w:hAnsi="David" w:cs="David"/>
          <w:sz w:val="24"/>
          <w:szCs w:val="24"/>
          <w:rtl/>
        </w:rPr>
        <w:t xml:space="preserve">ככל שהשאלה המשפטית היא מורכבת יותר, הגיוני שיפעל ע"פ חוות הדעת. </w:t>
      </w:r>
    </w:p>
    <w:p w14:paraId="1B3757F5" w14:textId="051203CF" w:rsidR="00DA66EE" w:rsidRPr="00DA66EE" w:rsidRDefault="00DA66EE" w:rsidP="00DD7F19">
      <w:pPr>
        <w:pStyle w:val="a7"/>
        <w:numPr>
          <w:ilvl w:val="0"/>
          <w:numId w:val="97"/>
        </w:numPr>
        <w:spacing w:line="360" w:lineRule="auto"/>
        <w:jc w:val="both"/>
        <w:rPr>
          <w:rFonts w:ascii="David" w:hAnsi="David" w:cs="David"/>
          <w:sz w:val="24"/>
          <w:szCs w:val="24"/>
        </w:rPr>
      </w:pPr>
      <w:r w:rsidRPr="00DA66EE">
        <w:rPr>
          <w:rFonts w:ascii="David" w:hAnsi="David" w:cs="David"/>
          <w:sz w:val="24"/>
          <w:szCs w:val="24"/>
          <w:u w:val="single"/>
          <w:rtl/>
        </w:rPr>
        <w:t xml:space="preserve">האם הלקוח גילה לעו"ד שממנו קיבל את הייעוץ את כל הפרטים? </w:t>
      </w:r>
      <w:r w:rsidRPr="00DA66EE">
        <w:rPr>
          <w:rFonts w:ascii="David" w:hAnsi="David" w:cs="David"/>
          <w:sz w:val="24"/>
          <w:szCs w:val="24"/>
          <w:rtl/>
        </w:rPr>
        <w:t>–על הלקוח לגלות את כל הפרטים הרלוונטיים על מנת שיוכל להסתמך על חוות הדעת.</w:t>
      </w:r>
    </w:p>
    <w:p w14:paraId="353609AD" w14:textId="1CA40AC0" w:rsidR="00DA66EE" w:rsidRDefault="00DA66EE" w:rsidP="00DD7F19">
      <w:pPr>
        <w:pStyle w:val="a7"/>
        <w:numPr>
          <w:ilvl w:val="0"/>
          <w:numId w:val="97"/>
        </w:numPr>
        <w:spacing w:line="360" w:lineRule="auto"/>
        <w:jc w:val="both"/>
        <w:rPr>
          <w:rFonts w:ascii="David" w:hAnsi="David" w:cs="David"/>
          <w:sz w:val="24"/>
          <w:szCs w:val="24"/>
        </w:rPr>
      </w:pPr>
      <w:r w:rsidRPr="00DA66EE">
        <w:rPr>
          <w:rFonts w:ascii="David" w:hAnsi="David" w:cs="David"/>
          <w:sz w:val="24"/>
          <w:szCs w:val="24"/>
          <w:u w:val="single"/>
          <w:rtl/>
        </w:rPr>
        <w:t>האם עו"ד שנתן את חוות הדעת הוא אכן מומחה בתחום של חוות הדעת?</w:t>
      </w:r>
      <w:r>
        <w:rPr>
          <w:rFonts w:ascii="David" w:hAnsi="David" w:cs="David" w:hint="cs"/>
          <w:sz w:val="24"/>
          <w:szCs w:val="24"/>
          <w:rtl/>
        </w:rPr>
        <w:t xml:space="preserve"> נדרש שעו"ד יהיה מומחה בתחום הייעוץ המבוקש.</w:t>
      </w:r>
    </w:p>
    <w:p w14:paraId="35FA4860" w14:textId="77777777" w:rsidR="0079391F" w:rsidRDefault="0079391F" w:rsidP="00DD7F19">
      <w:pPr>
        <w:pStyle w:val="a7"/>
        <w:numPr>
          <w:ilvl w:val="0"/>
          <w:numId w:val="97"/>
        </w:numPr>
        <w:spacing w:line="360" w:lineRule="auto"/>
        <w:jc w:val="both"/>
        <w:rPr>
          <w:rFonts w:ascii="David" w:hAnsi="David" w:cs="David"/>
          <w:sz w:val="24"/>
          <w:szCs w:val="24"/>
        </w:rPr>
      </w:pPr>
      <w:r w:rsidRPr="0079391F">
        <w:rPr>
          <w:rFonts w:ascii="David" w:hAnsi="David" w:cs="David"/>
          <w:sz w:val="24"/>
          <w:szCs w:val="24"/>
          <w:u w:val="single"/>
          <w:rtl/>
        </w:rPr>
        <w:lastRenderedPageBreak/>
        <w:t xml:space="preserve">האם חוות הדעת הייתה בכתב או בע"פ? </w:t>
      </w:r>
      <w:r w:rsidRPr="0079391F">
        <w:rPr>
          <w:rFonts w:ascii="David" w:hAnsi="David" w:cs="David"/>
          <w:sz w:val="24"/>
          <w:szCs w:val="24"/>
          <w:rtl/>
        </w:rPr>
        <w:t>–יעוץ משפטי שיינתן בע"פ לא ייחשב בד"כ כייעוץ שניתן להסתמך עליו.</w:t>
      </w:r>
      <w:r>
        <w:rPr>
          <w:rFonts w:ascii="David" w:hAnsi="David" w:cs="David" w:hint="cs"/>
          <w:sz w:val="24"/>
          <w:szCs w:val="24"/>
          <w:rtl/>
        </w:rPr>
        <w:t xml:space="preserve"> </w:t>
      </w:r>
      <w:r w:rsidRPr="0079391F">
        <w:rPr>
          <w:rFonts w:ascii="David" w:hAnsi="David" w:cs="David"/>
          <w:sz w:val="24"/>
          <w:szCs w:val="24"/>
          <w:rtl/>
        </w:rPr>
        <w:t>כאשר עורך-דין מכין הסכם, יהיה זה סביר אם הנאשם יצא מתוך הנחה כי עו"ד בנסחו את ההסכם, וידא כי הוראות ההסכם חוקיות.</w:t>
      </w:r>
    </w:p>
    <w:p w14:paraId="56AF142B" w14:textId="614E2D82" w:rsidR="0079391F" w:rsidRDefault="0079391F" w:rsidP="0079391F">
      <w:pPr>
        <w:spacing w:line="360" w:lineRule="auto"/>
        <w:jc w:val="both"/>
        <w:rPr>
          <w:rFonts w:ascii="David" w:hAnsi="David" w:cs="David"/>
          <w:sz w:val="24"/>
          <w:szCs w:val="24"/>
          <w:rtl/>
        </w:rPr>
      </w:pPr>
      <w:r w:rsidRPr="0079391F">
        <w:rPr>
          <w:rFonts w:ascii="David" w:hAnsi="David" w:cs="David"/>
          <w:b/>
          <w:bCs/>
          <w:sz w:val="24"/>
          <w:szCs w:val="24"/>
          <w:rtl/>
        </w:rPr>
        <w:t xml:space="preserve">הכלל – </w:t>
      </w:r>
      <w:r w:rsidRPr="0079391F">
        <w:rPr>
          <w:rFonts w:ascii="David" w:hAnsi="David" w:cs="David"/>
          <w:sz w:val="24"/>
          <w:szCs w:val="24"/>
          <w:rtl/>
        </w:rPr>
        <w:t xml:space="preserve">"אם אכן נקט הנאשם </w:t>
      </w:r>
      <w:r w:rsidRPr="0079391F">
        <w:rPr>
          <w:rFonts w:ascii="David" w:hAnsi="David" w:cs="David"/>
          <w:b/>
          <w:bCs/>
          <w:sz w:val="24"/>
          <w:szCs w:val="24"/>
          <w:rtl/>
        </w:rPr>
        <w:t>באמצעים סבירים</w:t>
      </w:r>
      <w:r w:rsidRPr="0079391F">
        <w:rPr>
          <w:rFonts w:ascii="David" w:hAnsi="David" w:cs="David"/>
          <w:sz w:val="24"/>
          <w:szCs w:val="24"/>
          <w:rtl/>
        </w:rPr>
        <w:t xml:space="preserve">, בהתחשב </w:t>
      </w:r>
      <w:r w:rsidRPr="0079391F">
        <w:rPr>
          <w:rFonts w:ascii="David" w:hAnsi="David" w:cs="David"/>
          <w:b/>
          <w:bCs/>
          <w:sz w:val="24"/>
          <w:szCs w:val="24"/>
          <w:rtl/>
        </w:rPr>
        <w:t xml:space="preserve">בסוג העבירה </w:t>
      </w:r>
      <w:r w:rsidRPr="0079391F">
        <w:rPr>
          <w:rFonts w:ascii="David" w:hAnsi="David" w:cs="David"/>
          <w:sz w:val="24"/>
          <w:szCs w:val="24"/>
          <w:rtl/>
        </w:rPr>
        <w:t xml:space="preserve">ובמורכבותה ובהתחשב בנתונים שיכול היה </w:t>
      </w:r>
      <w:r w:rsidRPr="0079391F">
        <w:rPr>
          <w:rFonts w:ascii="David" w:hAnsi="David" w:cs="David"/>
          <w:b/>
          <w:bCs/>
          <w:sz w:val="24"/>
          <w:szCs w:val="24"/>
          <w:rtl/>
        </w:rPr>
        <w:t xml:space="preserve">להשיב במאמץ סביר </w:t>
      </w:r>
      <w:r w:rsidRPr="0079391F">
        <w:rPr>
          <w:rFonts w:ascii="David" w:hAnsi="David" w:cs="David"/>
          <w:sz w:val="24"/>
          <w:szCs w:val="24"/>
          <w:rtl/>
        </w:rPr>
        <w:t xml:space="preserve">בנסיבות העניין לשם בירור הדין הפלילי, </w:t>
      </w:r>
      <w:r w:rsidRPr="0079391F">
        <w:rPr>
          <w:rFonts w:ascii="David" w:hAnsi="David" w:cs="David"/>
          <w:b/>
          <w:bCs/>
          <w:sz w:val="24"/>
          <w:szCs w:val="24"/>
          <w:rtl/>
        </w:rPr>
        <w:t>ולמרות כל אלה הוא טעה בדין,</w:t>
      </w:r>
      <w:r w:rsidRPr="0079391F">
        <w:rPr>
          <w:rFonts w:ascii="David" w:hAnsi="David" w:cs="David"/>
          <w:sz w:val="24"/>
          <w:szCs w:val="24"/>
          <w:rtl/>
        </w:rPr>
        <w:t xml:space="preserve"> מן הראוי שטעותו של הנאשם תיחשב לבלתי נמנעת באורח סביר." (השופטת </w:t>
      </w:r>
      <w:proofErr w:type="spellStart"/>
      <w:r w:rsidRPr="0079391F">
        <w:rPr>
          <w:rFonts w:ascii="David" w:hAnsi="David" w:cs="David"/>
          <w:sz w:val="24"/>
          <w:szCs w:val="24"/>
          <w:rtl/>
        </w:rPr>
        <w:t>בינייש</w:t>
      </w:r>
      <w:proofErr w:type="spellEnd"/>
      <w:r w:rsidRPr="0079391F">
        <w:rPr>
          <w:rFonts w:ascii="David" w:hAnsi="David" w:cs="David"/>
          <w:sz w:val="24"/>
          <w:szCs w:val="24"/>
          <w:rtl/>
        </w:rPr>
        <w:t xml:space="preserve"> בעניין </w:t>
      </w:r>
      <w:r w:rsidRPr="0079391F">
        <w:rPr>
          <w:rFonts w:ascii="David" w:hAnsi="David" w:cs="David"/>
          <w:b/>
          <w:bCs/>
          <w:sz w:val="24"/>
          <w:szCs w:val="24"/>
          <w:rtl/>
        </w:rPr>
        <w:t>תנובה</w:t>
      </w:r>
      <w:r w:rsidRPr="0079391F">
        <w:rPr>
          <w:rFonts w:ascii="David" w:hAnsi="David" w:cs="David"/>
          <w:sz w:val="24"/>
          <w:szCs w:val="24"/>
          <w:rtl/>
        </w:rPr>
        <w:t>).</w:t>
      </w:r>
    </w:p>
    <w:p w14:paraId="6324F8F2" w14:textId="77777777" w:rsidR="0079391F" w:rsidRPr="0079391F" w:rsidRDefault="0079391F" w:rsidP="0079391F">
      <w:pPr>
        <w:spacing w:line="360" w:lineRule="auto"/>
        <w:jc w:val="both"/>
        <w:rPr>
          <w:rFonts w:ascii="David" w:hAnsi="David" w:cs="David"/>
          <w:sz w:val="24"/>
          <w:szCs w:val="24"/>
        </w:rPr>
      </w:pPr>
      <w:r w:rsidRPr="0079391F">
        <w:rPr>
          <w:rFonts w:ascii="David" w:hAnsi="David" w:cs="David"/>
          <w:b/>
          <w:bCs/>
          <w:sz w:val="24"/>
          <w:szCs w:val="24"/>
          <w:u w:val="single"/>
          <w:rtl/>
        </w:rPr>
        <w:t xml:space="preserve">סייג נוסף:  הגנה תרבותית </w:t>
      </w:r>
    </w:p>
    <w:p w14:paraId="37E37A9A" w14:textId="32CC26A4" w:rsidR="0079391F" w:rsidRDefault="0079391F" w:rsidP="0079391F">
      <w:pPr>
        <w:spacing w:line="360" w:lineRule="auto"/>
        <w:jc w:val="both"/>
        <w:rPr>
          <w:rFonts w:ascii="David" w:hAnsi="David" w:cs="David"/>
          <w:sz w:val="24"/>
          <w:szCs w:val="24"/>
          <w:rtl/>
        </w:rPr>
      </w:pPr>
      <w:r>
        <w:rPr>
          <w:rFonts w:ascii="David" w:hAnsi="David" w:cs="David" w:hint="cs"/>
          <w:sz w:val="24"/>
          <w:szCs w:val="24"/>
          <w:rtl/>
        </w:rPr>
        <w:t xml:space="preserve">הגנה תרבותית </w:t>
      </w:r>
      <w:r>
        <w:rPr>
          <w:rFonts w:ascii="David" w:hAnsi="David" w:cs="David"/>
          <w:sz w:val="24"/>
          <w:szCs w:val="24"/>
          <w:rtl/>
        </w:rPr>
        <w:t>–</w:t>
      </w:r>
      <w:r>
        <w:rPr>
          <w:rFonts w:ascii="David" w:hAnsi="David" w:cs="David" w:hint="cs"/>
          <w:sz w:val="24"/>
          <w:szCs w:val="24"/>
          <w:rtl/>
        </w:rPr>
        <w:t xml:space="preserve"> ישנם מקרים ייחודיי</w:t>
      </w:r>
      <w:r>
        <w:rPr>
          <w:rFonts w:ascii="David" w:hAnsi="David" w:cs="David" w:hint="eastAsia"/>
          <w:sz w:val="24"/>
          <w:szCs w:val="24"/>
          <w:rtl/>
        </w:rPr>
        <w:t>ם</w:t>
      </w:r>
      <w:r>
        <w:rPr>
          <w:rFonts w:ascii="David" w:hAnsi="David" w:cs="David" w:hint="cs"/>
          <w:sz w:val="24"/>
          <w:szCs w:val="24"/>
          <w:rtl/>
        </w:rPr>
        <w:t xml:space="preserve"> וחריגים שבהם יש נאשמים שמבצעים עבירות על רקעים תרבותיים ייחודיי</w:t>
      </w:r>
      <w:r>
        <w:rPr>
          <w:rFonts w:ascii="David" w:hAnsi="David" w:cs="David" w:hint="eastAsia"/>
          <w:sz w:val="24"/>
          <w:szCs w:val="24"/>
          <w:rtl/>
        </w:rPr>
        <w:t>ם</w:t>
      </w:r>
      <w:r>
        <w:rPr>
          <w:rFonts w:ascii="David" w:hAnsi="David" w:cs="David" w:hint="cs"/>
          <w:sz w:val="24"/>
          <w:szCs w:val="24"/>
          <w:rtl/>
        </w:rPr>
        <w:t xml:space="preserve"> ולכן זכאים להגנה מתוקף דבר זה.</w:t>
      </w:r>
    </w:p>
    <w:p w14:paraId="19286414" w14:textId="3D940C70" w:rsidR="0079391F" w:rsidRPr="0079391F" w:rsidRDefault="0079391F" w:rsidP="0079391F">
      <w:pPr>
        <w:spacing w:line="360" w:lineRule="auto"/>
        <w:jc w:val="both"/>
        <w:rPr>
          <w:rFonts w:ascii="David" w:hAnsi="David" w:cs="David"/>
          <w:b/>
          <w:bCs/>
          <w:sz w:val="24"/>
          <w:szCs w:val="24"/>
          <w:u w:val="single"/>
        </w:rPr>
      </w:pPr>
      <w:r w:rsidRPr="0079391F">
        <w:rPr>
          <w:rFonts w:ascii="David" w:hAnsi="David" w:cs="David"/>
          <w:b/>
          <w:bCs/>
          <w:sz w:val="24"/>
          <w:szCs w:val="24"/>
          <w:highlight w:val="cyan"/>
          <w:u w:val="single"/>
          <w:rtl/>
        </w:rPr>
        <w:t xml:space="preserve">פס"ד </w:t>
      </w:r>
      <w:r w:rsidRPr="0079391F">
        <w:rPr>
          <w:rFonts w:ascii="David" w:hAnsi="David" w:cs="David"/>
          <w:b/>
          <w:bCs/>
          <w:sz w:val="24"/>
          <w:szCs w:val="24"/>
          <w:highlight w:val="cyan"/>
          <w:u w:val="single"/>
        </w:rPr>
        <w:t>kimura</w:t>
      </w:r>
    </w:p>
    <w:p w14:paraId="74819B59" w14:textId="37DDF3B2" w:rsidR="0079391F" w:rsidRPr="0079391F" w:rsidRDefault="0079391F" w:rsidP="0079391F">
      <w:pPr>
        <w:spacing w:line="360" w:lineRule="auto"/>
        <w:jc w:val="both"/>
        <w:rPr>
          <w:rFonts w:ascii="David" w:hAnsi="David" w:cs="David"/>
          <w:sz w:val="24"/>
          <w:szCs w:val="24"/>
          <w:rtl/>
        </w:rPr>
      </w:pPr>
      <w:r w:rsidRPr="0079391F">
        <w:rPr>
          <w:rFonts w:ascii="David" w:hAnsi="David" w:cs="David"/>
          <w:sz w:val="24"/>
          <w:szCs w:val="24"/>
          <w:rtl/>
        </w:rPr>
        <w:t>זוג אמריקנים ממוצא יפני. הבעל בגד</w:t>
      </w:r>
      <w:r>
        <w:rPr>
          <w:rFonts w:ascii="David" w:hAnsi="David" w:cs="David" w:hint="cs"/>
          <w:sz w:val="24"/>
          <w:szCs w:val="24"/>
          <w:rtl/>
        </w:rPr>
        <w:t xml:space="preserve"> וזה חמור מאוד ומטיל בושה בתרבות היפנית</w:t>
      </w:r>
      <w:r w:rsidRPr="0079391F">
        <w:rPr>
          <w:rFonts w:ascii="David" w:hAnsi="David" w:cs="David"/>
          <w:sz w:val="24"/>
          <w:szCs w:val="24"/>
          <w:rtl/>
        </w:rPr>
        <w:t>. האם לקחה את הילדים לאוקיינוס על מנת "להסיר את הבושה".</w:t>
      </w:r>
      <w:r>
        <w:rPr>
          <w:rFonts w:ascii="David" w:hAnsi="David" w:cs="David" w:hint="cs"/>
          <w:sz w:val="24"/>
          <w:szCs w:val="24"/>
          <w:rtl/>
        </w:rPr>
        <w:t xml:space="preserve"> </w:t>
      </w:r>
      <w:r w:rsidRPr="0079391F">
        <w:rPr>
          <w:rFonts w:ascii="David" w:hAnsi="David" w:cs="David"/>
          <w:sz w:val="24"/>
          <w:szCs w:val="24"/>
          <w:rtl/>
        </w:rPr>
        <w:t>האם שרדה והואשמה ברצח כפול.</w:t>
      </w:r>
      <w:r>
        <w:rPr>
          <w:rFonts w:ascii="David" w:hAnsi="David" w:cs="David" w:hint="cs"/>
          <w:sz w:val="24"/>
          <w:szCs w:val="24"/>
          <w:rtl/>
        </w:rPr>
        <w:t xml:space="preserve"> עשתה זו ממטרה תרבותית להסיר את הבושה.</w:t>
      </w:r>
    </w:p>
    <w:p w14:paraId="241CD755" w14:textId="1090A764" w:rsidR="004D4C86" w:rsidRDefault="0079391F" w:rsidP="009763B8">
      <w:pPr>
        <w:spacing w:line="360" w:lineRule="auto"/>
        <w:jc w:val="both"/>
        <w:rPr>
          <w:rFonts w:ascii="David" w:hAnsi="David" w:cs="David"/>
          <w:sz w:val="24"/>
          <w:szCs w:val="24"/>
          <w:rtl/>
        </w:rPr>
      </w:pPr>
      <w:r w:rsidRPr="0079391F">
        <w:rPr>
          <w:rFonts w:ascii="David" w:hAnsi="David" w:cs="David"/>
          <w:sz w:val="24"/>
          <w:szCs w:val="24"/>
          <w:rtl/>
        </w:rPr>
        <w:t xml:space="preserve">טענת ההגנה: לפי </w:t>
      </w:r>
      <w:r w:rsidRPr="0079391F">
        <w:rPr>
          <w:rFonts w:ascii="David" w:hAnsi="David" w:cs="David"/>
          <w:b/>
          <w:bCs/>
          <w:sz w:val="24"/>
          <w:szCs w:val="24"/>
          <w:rtl/>
        </w:rPr>
        <w:t xml:space="preserve">התרבות המקובלת </w:t>
      </w:r>
      <w:r w:rsidRPr="0079391F">
        <w:rPr>
          <w:rFonts w:ascii="David" w:hAnsi="David" w:cs="David"/>
          <w:sz w:val="24"/>
          <w:szCs w:val="24"/>
          <w:rtl/>
        </w:rPr>
        <w:t>ביפן, המעשה איננו פלילי.</w:t>
      </w:r>
      <w:r>
        <w:rPr>
          <w:rFonts w:ascii="David" w:hAnsi="David" w:cs="David" w:hint="cs"/>
          <w:sz w:val="24"/>
          <w:szCs w:val="24"/>
          <w:rtl/>
        </w:rPr>
        <w:t xml:space="preserve"> ביהמ"ש איננו מקבל את ההגנה התרבותית. אני מכבד את התרבות היפנית אבל יש גבול. את תושבת ארה"ב ורוצחת את הילדים שלך בגלל התרבות היפנית אבל יש גבול כמה אני מוכן למתוח אותו.</w:t>
      </w:r>
    </w:p>
    <w:p w14:paraId="1872734F" w14:textId="77777777" w:rsidR="009763B8" w:rsidRPr="009763B8" w:rsidRDefault="009763B8" w:rsidP="009763B8">
      <w:pPr>
        <w:spacing w:line="360" w:lineRule="auto"/>
        <w:jc w:val="both"/>
        <w:rPr>
          <w:rFonts w:ascii="David" w:hAnsi="David" w:cs="David"/>
          <w:sz w:val="24"/>
          <w:szCs w:val="24"/>
          <w:rtl/>
        </w:rPr>
      </w:pPr>
    </w:p>
    <w:p w14:paraId="4BEF760C" w14:textId="64F19CE5" w:rsidR="0079391F" w:rsidRPr="0079391F" w:rsidRDefault="0079391F" w:rsidP="0079391F">
      <w:pPr>
        <w:spacing w:line="360" w:lineRule="auto"/>
        <w:jc w:val="both"/>
        <w:rPr>
          <w:rFonts w:ascii="David" w:hAnsi="David" w:cs="David"/>
          <w:b/>
          <w:bCs/>
          <w:sz w:val="24"/>
          <w:szCs w:val="24"/>
        </w:rPr>
      </w:pPr>
      <w:r w:rsidRPr="0079391F">
        <w:rPr>
          <w:rFonts w:ascii="David" w:hAnsi="David" w:cs="David"/>
          <w:b/>
          <w:bCs/>
          <w:sz w:val="24"/>
          <w:szCs w:val="24"/>
          <w:highlight w:val="cyan"/>
          <w:u w:val="single"/>
          <w:rtl/>
        </w:rPr>
        <w:t xml:space="preserve">פס"ד </w:t>
      </w:r>
      <w:proofErr w:type="spellStart"/>
      <w:r w:rsidRPr="0079391F">
        <w:rPr>
          <w:rFonts w:ascii="David" w:hAnsi="David" w:cs="David"/>
          <w:b/>
          <w:bCs/>
          <w:sz w:val="24"/>
          <w:szCs w:val="24"/>
          <w:highlight w:val="cyan"/>
          <w:u w:val="single"/>
        </w:rPr>
        <w:t>dincer</w:t>
      </w:r>
      <w:proofErr w:type="spellEnd"/>
      <w:r w:rsidRPr="0079391F">
        <w:rPr>
          <w:rFonts w:ascii="David" w:hAnsi="David" w:cs="David"/>
          <w:b/>
          <w:bCs/>
          <w:sz w:val="24"/>
          <w:szCs w:val="24"/>
          <w:highlight w:val="cyan"/>
          <w:u w:val="single"/>
        </w:rPr>
        <w:t xml:space="preserve"> </w:t>
      </w:r>
      <w:r w:rsidRPr="0079391F">
        <w:rPr>
          <w:rFonts w:ascii="David" w:hAnsi="David" w:cs="David"/>
          <w:b/>
          <w:bCs/>
          <w:sz w:val="24"/>
          <w:szCs w:val="24"/>
          <w:highlight w:val="cyan"/>
          <w:u w:val="single"/>
          <w:rtl/>
        </w:rPr>
        <w:t xml:space="preserve"> (אוסטרליה)</w:t>
      </w:r>
      <w:r w:rsidRPr="0079391F">
        <w:rPr>
          <w:rFonts w:ascii="David" w:hAnsi="David" w:cs="David"/>
          <w:b/>
          <w:bCs/>
          <w:sz w:val="24"/>
          <w:szCs w:val="24"/>
          <w:u w:val="single"/>
          <w:rtl/>
        </w:rPr>
        <w:t xml:space="preserve"> </w:t>
      </w:r>
    </w:p>
    <w:p w14:paraId="5CC6A21B" w14:textId="5A3D28E6" w:rsidR="0079391F" w:rsidRDefault="0079391F" w:rsidP="0079391F">
      <w:pPr>
        <w:spacing w:line="360" w:lineRule="auto"/>
        <w:jc w:val="both"/>
        <w:rPr>
          <w:rFonts w:ascii="David" w:hAnsi="David" w:cs="David"/>
          <w:sz w:val="24"/>
          <w:szCs w:val="24"/>
          <w:rtl/>
        </w:rPr>
      </w:pPr>
      <w:r w:rsidRPr="0079391F">
        <w:rPr>
          <w:rFonts w:ascii="David" w:hAnsi="David" w:cs="David"/>
          <w:sz w:val="24"/>
          <w:szCs w:val="24"/>
          <w:rtl/>
        </w:rPr>
        <w:t>אב מוסלמי דקר את בתו בת ה-16 מאחר שקיימה יחסי מין עם זרים.</w:t>
      </w:r>
      <w:r>
        <w:rPr>
          <w:rFonts w:ascii="David" w:hAnsi="David" w:cs="David" w:hint="cs"/>
          <w:sz w:val="24"/>
          <w:szCs w:val="24"/>
          <w:rtl/>
        </w:rPr>
        <w:t xml:space="preserve"> הבת הייתה רווקה וגרה אצלו בבית והטילה עליו בושה. הוא רצח אותה. </w:t>
      </w:r>
      <w:r w:rsidRPr="0079391F">
        <w:rPr>
          <w:rFonts w:ascii="David" w:hAnsi="David" w:cs="David"/>
          <w:sz w:val="24"/>
          <w:szCs w:val="24"/>
          <w:rtl/>
        </w:rPr>
        <w:t>הטענה: שוני תרבותי מוצדק</w:t>
      </w:r>
      <w:r>
        <w:rPr>
          <w:rFonts w:ascii="David" w:hAnsi="David" w:cs="David" w:hint="cs"/>
          <w:sz w:val="24"/>
          <w:szCs w:val="24"/>
          <w:rtl/>
        </w:rPr>
        <w:t xml:space="preserve"> </w:t>
      </w:r>
      <w:r w:rsidRPr="0079391F">
        <w:rPr>
          <w:rFonts w:ascii="David" w:hAnsi="David" w:cs="David"/>
          <w:sz w:val="24"/>
          <w:szCs w:val="24"/>
          <w:rtl/>
        </w:rPr>
        <w:t>"הנאשם פעל לפי הנורמות המקובלות בתרבותו"</w:t>
      </w:r>
      <w:r>
        <w:rPr>
          <w:rFonts w:ascii="David" w:hAnsi="David" w:cs="David" w:hint="cs"/>
          <w:sz w:val="24"/>
          <w:szCs w:val="24"/>
          <w:rtl/>
        </w:rPr>
        <w:t xml:space="preserve">. </w:t>
      </w:r>
      <w:r w:rsidRPr="0079391F">
        <w:rPr>
          <w:rFonts w:ascii="David" w:hAnsi="David" w:cs="David"/>
          <w:sz w:val="24"/>
          <w:szCs w:val="24"/>
          <w:rtl/>
        </w:rPr>
        <w:t xml:space="preserve">בפועל </w:t>
      </w:r>
      <w:r>
        <w:rPr>
          <w:rFonts w:ascii="David" w:hAnsi="David" w:cs="David" w:hint="cs"/>
          <w:sz w:val="24"/>
          <w:szCs w:val="24"/>
          <w:rtl/>
        </w:rPr>
        <w:t xml:space="preserve">בביהמ"ש </w:t>
      </w:r>
      <w:r w:rsidRPr="0079391F">
        <w:rPr>
          <w:rFonts w:ascii="David" w:hAnsi="David" w:cs="David"/>
          <w:sz w:val="24"/>
          <w:szCs w:val="24"/>
          <w:rtl/>
        </w:rPr>
        <w:t>– הטענות הללו לא מתקבלות מאחר ש</w:t>
      </w:r>
      <w:r w:rsidR="00350CBC">
        <w:rPr>
          <w:rFonts w:ascii="David" w:hAnsi="David" w:cs="David" w:hint="cs"/>
          <w:sz w:val="24"/>
          <w:szCs w:val="24"/>
          <w:rtl/>
        </w:rPr>
        <w:t xml:space="preserve">אם נקבל את הטענות הללו </w:t>
      </w:r>
      <w:r w:rsidRPr="0079391F">
        <w:rPr>
          <w:rFonts w:ascii="David" w:hAnsi="David" w:cs="David"/>
          <w:sz w:val="24"/>
          <w:szCs w:val="24"/>
          <w:rtl/>
        </w:rPr>
        <w:t xml:space="preserve">הן </w:t>
      </w:r>
      <w:r w:rsidR="00350CBC">
        <w:rPr>
          <w:rFonts w:ascii="David" w:hAnsi="David" w:cs="David" w:hint="cs"/>
          <w:sz w:val="24"/>
          <w:szCs w:val="24"/>
          <w:rtl/>
        </w:rPr>
        <w:t xml:space="preserve">יערערו </w:t>
      </w:r>
      <w:r w:rsidRPr="0079391F">
        <w:rPr>
          <w:rFonts w:ascii="David" w:hAnsi="David" w:cs="David"/>
          <w:sz w:val="24"/>
          <w:szCs w:val="24"/>
          <w:rtl/>
        </w:rPr>
        <w:t>את כל המשפט הפלילי המדינתי.</w:t>
      </w:r>
    </w:p>
    <w:p w14:paraId="0B9C57E7" w14:textId="74E595FF" w:rsidR="00350CBC" w:rsidRPr="00350CBC" w:rsidRDefault="00350CBC" w:rsidP="00350CBC">
      <w:pPr>
        <w:spacing w:line="360" w:lineRule="auto"/>
        <w:jc w:val="both"/>
        <w:rPr>
          <w:rFonts w:ascii="David" w:hAnsi="David" w:cs="David"/>
          <w:sz w:val="24"/>
          <w:szCs w:val="24"/>
          <w:rtl/>
        </w:rPr>
      </w:pPr>
      <w:r w:rsidRPr="00350CBC">
        <w:rPr>
          <w:rFonts w:ascii="David" w:hAnsi="David" w:cs="David"/>
          <w:sz w:val="24"/>
          <w:szCs w:val="24"/>
          <w:rtl/>
        </w:rPr>
        <w:t xml:space="preserve">בישראל – </w:t>
      </w:r>
      <w:r>
        <w:rPr>
          <w:rFonts w:ascii="David" w:hAnsi="David" w:cs="David" w:hint="cs"/>
          <w:sz w:val="24"/>
          <w:szCs w:val="24"/>
          <w:rtl/>
        </w:rPr>
        <w:t xml:space="preserve"> </w:t>
      </w:r>
      <w:r w:rsidRPr="00350CBC">
        <w:rPr>
          <w:rFonts w:ascii="David" w:hAnsi="David" w:cs="David"/>
          <w:b/>
          <w:bCs/>
          <w:sz w:val="24"/>
          <w:szCs w:val="24"/>
          <w:highlight w:val="cyan"/>
          <w:u w:val="single"/>
          <w:rtl/>
        </w:rPr>
        <w:t>פס"ד פלוני (ע"פ 1421/10)</w:t>
      </w:r>
    </w:p>
    <w:p w14:paraId="752266CA" w14:textId="6F5E13ED" w:rsidR="00350CBC" w:rsidRPr="00350CBC" w:rsidRDefault="00350CBC" w:rsidP="00350CBC">
      <w:pPr>
        <w:spacing w:line="360" w:lineRule="auto"/>
        <w:jc w:val="both"/>
        <w:rPr>
          <w:rFonts w:ascii="David" w:hAnsi="David" w:cs="David"/>
          <w:sz w:val="24"/>
          <w:szCs w:val="24"/>
          <w:rtl/>
        </w:rPr>
      </w:pPr>
      <w:r>
        <w:rPr>
          <w:rFonts w:ascii="David" w:hAnsi="David" w:cs="David" w:hint="cs"/>
          <w:sz w:val="24"/>
          <w:szCs w:val="24"/>
          <w:rtl/>
        </w:rPr>
        <w:t>נערה התכתבה בצ'אטים עם אנשים זרים ובעקבות כך נ</w:t>
      </w:r>
      <w:r w:rsidRPr="00350CBC">
        <w:rPr>
          <w:rFonts w:ascii="David" w:hAnsi="David" w:cs="David"/>
          <w:sz w:val="24"/>
          <w:szCs w:val="24"/>
          <w:rtl/>
        </w:rPr>
        <w:t>רצח</w:t>
      </w:r>
      <w:r>
        <w:rPr>
          <w:rFonts w:ascii="David" w:hAnsi="David" w:cs="David" w:hint="cs"/>
          <w:sz w:val="24"/>
          <w:szCs w:val="24"/>
          <w:rtl/>
        </w:rPr>
        <w:t>ה</w:t>
      </w:r>
      <w:r w:rsidRPr="00350CBC">
        <w:rPr>
          <w:rFonts w:ascii="David" w:hAnsi="David" w:cs="David"/>
          <w:sz w:val="24"/>
          <w:szCs w:val="24"/>
          <w:rtl/>
        </w:rPr>
        <w:t xml:space="preserve"> על "כבוד המשפחה".</w:t>
      </w:r>
      <w:r>
        <w:rPr>
          <w:rFonts w:ascii="David" w:hAnsi="David" w:cs="David" w:hint="cs"/>
          <w:sz w:val="24"/>
          <w:szCs w:val="24"/>
          <w:rtl/>
        </w:rPr>
        <w:t xml:space="preserve"> </w:t>
      </w:r>
      <w:r w:rsidRPr="00350CBC">
        <w:rPr>
          <w:rFonts w:ascii="David" w:hAnsi="David" w:cs="David"/>
          <w:sz w:val="24"/>
          <w:szCs w:val="24"/>
          <w:rtl/>
        </w:rPr>
        <w:t>ביקש הקלה בערעור על רקע הגנה תרבותית</w:t>
      </w:r>
      <w:r>
        <w:rPr>
          <w:rFonts w:ascii="David" w:hAnsi="David" w:cs="David" w:hint="cs"/>
          <w:sz w:val="24"/>
          <w:szCs w:val="24"/>
          <w:rtl/>
        </w:rPr>
        <w:t>.</w:t>
      </w:r>
    </w:p>
    <w:p w14:paraId="5DA2F0A7" w14:textId="072F6349" w:rsidR="00350CBC" w:rsidRDefault="00350CBC" w:rsidP="00350CBC">
      <w:pPr>
        <w:spacing w:line="360" w:lineRule="auto"/>
        <w:jc w:val="both"/>
        <w:rPr>
          <w:rFonts w:ascii="David" w:hAnsi="David" w:cs="David"/>
          <w:sz w:val="24"/>
          <w:szCs w:val="24"/>
          <w:rtl/>
        </w:rPr>
      </w:pPr>
      <w:r w:rsidRPr="00350CBC">
        <w:rPr>
          <w:rFonts w:ascii="David" w:hAnsi="David" w:cs="David"/>
          <w:sz w:val="24"/>
          <w:szCs w:val="24"/>
          <w:u w:val="single"/>
          <w:rtl/>
        </w:rPr>
        <w:t>בימ"ש:</w:t>
      </w:r>
      <w:r>
        <w:rPr>
          <w:rFonts w:ascii="David" w:hAnsi="David" w:cs="David" w:hint="cs"/>
          <w:sz w:val="24"/>
          <w:szCs w:val="24"/>
          <w:rtl/>
        </w:rPr>
        <w:t xml:space="preserve"> </w:t>
      </w:r>
      <w:r w:rsidRPr="00350CBC">
        <w:rPr>
          <w:rFonts w:ascii="David" w:hAnsi="David" w:cs="David"/>
          <w:b/>
          <w:bCs/>
          <w:sz w:val="24"/>
          <w:szCs w:val="24"/>
          <w:rtl/>
        </w:rPr>
        <w:t>"מקום שעסקינן בעבירה של נטילת חיים, אין בשום אופן לקבל את הטענה שתכתיב תרבותי גורע מרמת האשמה המוסרית של הנאשם"</w:t>
      </w:r>
      <w:r>
        <w:rPr>
          <w:rFonts w:ascii="David" w:hAnsi="David" w:cs="David" w:hint="cs"/>
          <w:sz w:val="24"/>
          <w:szCs w:val="24"/>
          <w:rtl/>
        </w:rPr>
        <w:t>.</w:t>
      </w:r>
    </w:p>
    <w:p w14:paraId="164B30DE" w14:textId="77777777" w:rsidR="009763B8" w:rsidRDefault="009763B8" w:rsidP="00350CBC">
      <w:pPr>
        <w:spacing w:line="360" w:lineRule="auto"/>
        <w:jc w:val="both"/>
        <w:rPr>
          <w:rFonts w:ascii="David" w:hAnsi="David" w:cs="David"/>
          <w:b/>
          <w:bCs/>
          <w:sz w:val="24"/>
          <w:szCs w:val="24"/>
          <w:u w:val="single"/>
          <w:rtl/>
        </w:rPr>
      </w:pPr>
    </w:p>
    <w:p w14:paraId="206C6C8B" w14:textId="77777777" w:rsidR="009763B8" w:rsidRDefault="009763B8" w:rsidP="00350CBC">
      <w:pPr>
        <w:spacing w:line="360" w:lineRule="auto"/>
        <w:jc w:val="both"/>
        <w:rPr>
          <w:rFonts w:ascii="David" w:hAnsi="David" w:cs="David"/>
          <w:b/>
          <w:bCs/>
          <w:sz w:val="24"/>
          <w:szCs w:val="24"/>
          <w:u w:val="single"/>
          <w:rtl/>
        </w:rPr>
      </w:pPr>
    </w:p>
    <w:p w14:paraId="054CB8E0" w14:textId="77777777" w:rsidR="009763B8" w:rsidRDefault="009763B8" w:rsidP="00350CBC">
      <w:pPr>
        <w:spacing w:line="360" w:lineRule="auto"/>
        <w:jc w:val="both"/>
        <w:rPr>
          <w:rFonts w:ascii="David" w:hAnsi="David" w:cs="David"/>
          <w:b/>
          <w:bCs/>
          <w:sz w:val="24"/>
          <w:szCs w:val="24"/>
          <w:u w:val="single"/>
          <w:rtl/>
        </w:rPr>
      </w:pPr>
    </w:p>
    <w:p w14:paraId="6CDB37DE" w14:textId="77777777" w:rsidR="009763B8" w:rsidRDefault="009763B8" w:rsidP="00350CBC">
      <w:pPr>
        <w:spacing w:line="360" w:lineRule="auto"/>
        <w:jc w:val="both"/>
        <w:rPr>
          <w:rFonts w:ascii="David" w:hAnsi="David" w:cs="David"/>
          <w:b/>
          <w:bCs/>
          <w:sz w:val="24"/>
          <w:szCs w:val="24"/>
          <w:u w:val="single"/>
          <w:rtl/>
        </w:rPr>
      </w:pPr>
    </w:p>
    <w:p w14:paraId="5E97FD0D" w14:textId="6B5D1428" w:rsidR="00350CBC" w:rsidRPr="00350CBC" w:rsidRDefault="00350CBC" w:rsidP="00350CBC">
      <w:pPr>
        <w:spacing w:line="360" w:lineRule="auto"/>
        <w:jc w:val="both"/>
        <w:rPr>
          <w:rFonts w:ascii="David" w:hAnsi="David" w:cs="David"/>
          <w:sz w:val="24"/>
          <w:szCs w:val="24"/>
        </w:rPr>
      </w:pPr>
      <w:r w:rsidRPr="00350CBC">
        <w:rPr>
          <w:rFonts w:ascii="David" w:hAnsi="David" w:cs="David"/>
          <w:b/>
          <w:bCs/>
          <w:sz w:val="24"/>
          <w:szCs w:val="24"/>
          <w:u w:val="single"/>
          <w:rtl/>
        </w:rPr>
        <w:lastRenderedPageBreak/>
        <w:t>הרציונל של הסייגים:</w:t>
      </w:r>
    </w:p>
    <w:p w14:paraId="62338C9A" w14:textId="39F77D97" w:rsidR="00350CBC" w:rsidRDefault="00350CBC" w:rsidP="00350CBC">
      <w:pPr>
        <w:spacing w:line="360" w:lineRule="auto"/>
        <w:jc w:val="both"/>
        <w:rPr>
          <w:rFonts w:ascii="David" w:hAnsi="David" w:cs="David"/>
          <w:sz w:val="24"/>
          <w:szCs w:val="24"/>
          <w:rtl/>
        </w:rPr>
      </w:pPr>
      <w:r w:rsidRPr="00350CBC">
        <w:rPr>
          <w:rFonts w:ascii="David" w:hAnsi="David" w:cs="David"/>
          <w:sz w:val="24"/>
          <w:szCs w:val="24"/>
          <w:rtl/>
        </w:rPr>
        <w:t xml:space="preserve">החזקה כי סייגים אלה מביאים לכך שהעבריין אינו מסוגל </w:t>
      </w:r>
      <w:r w:rsidRPr="00350CBC">
        <w:rPr>
          <w:rFonts w:ascii="David" w:hAnsi="David" w:cs="David"/>
          <w:b/>
          <w:bCs/>
          <w:sz w:val="24"/>
          <w:szCs w:val="24"/>
          <w:rtl/>
        </w:rPr>
        <w:t xml:space="preserve">לגבש את האשם </w:t>
      </w:r>
      <w:r w:rsidRPr="00350CBC">
        <w:rPr>
          <w:rFonts w:ascii="David" w:hAnsi="David" w:cs="David"/>
          <w:sz w:val="24"/>
          <w:szCs w:val="24"/>
          <w:rtl/>
        </w:rPr>
        <w:t>הנדרש בפלילים כדי שהתנהגותו תחשב עבריינית.</w:t>
      </w:r>
      <w:r>
        <w:rPr>
          <w:rFonts w:ascii="David" w:hAnsi="David" w:cs="David" w:hint="cs"/>
          <w:sz w:val="24"/>
          <w:szCs w:val="24"/>
          <w:rtl/>
        </w:rPr>
        <w:t xml:space="preserve"> </w:t>
      </w:r>
      <w:r w:rsidRPr="00350CBC">
        <w:rPr>
          <w:rFonts w:ascii="David" w:hAnsi="David" w:cs="David"/>
          <w:b/>
          <w:bCs/>
          <w:sz w:val="24"/>
          <w:szCs w:val="24"/>
          <w:highlight w:val="yellow"/>
          <w:rtl/>
        </w:rPr>
        <w:t>לאנשים אלה אין "בחירה חופשית".</w:t>
      </w:r>
    </w:p>
    <w:p w14:paraId="74E31DEF" w14:textId="77777777" w:rsidR="00350CBC" w:rsidRDefault="00350CBC" w:rsidP="00350CBC">
      <w:pPr>
        <w:spacing w:line="360" w:lineRule="auto"/>
        <w:jc w:val="both"/>
        <w:rPr>
          <w:rFonts w:ascii="David" w:hAnsi="David" w:cs="David"/>
          <w:sz w:val="24"/>
          <w:szCs w:val="24"/>
          <w:rtl/>
        </w:rPr>
      </w:pPr>
      <w:r w:rsidRPr="00350CBC">
        <w:rPr>
          <w:rFonts w:ascii="David" w:hAnsi="David" w:cs="David"/>
          <w:sz w:val="24"/>
          <w:szCs w:val="24"/>
          <w:u w:val="single"/>
          <w:rtl/>
        </w:rPr>
        <w:t xml:space="preserve">הסייגים חלים על כל העבירות ולכן מצויים בחלק הכללי של חוק העונשין </w:t>
      </w:r>
      <w:r>
        <w:rPr>
          <w:rFonts w:ascii="David" w:hAnsi="David" w:cs="David" w:hint="cs"/>
          <w:sz w:val="24"/>
          <w:szCs w:val="24"/>
          <w:rtl/>
        </w:rPr>
        <w:t xml:space="preserve">- </w:t>
      </w:r>
      <w:r w:rsidRPr="00350CBC">
        <w:rPr>
          <w:rFonts w:ascii="David" w:hAnsi="David" w:cs="David"/>
          <w:sz w:val="24"/>
          <w:szCs w:val="24"/>
          <w:rtl/>
        </w:rPr>
        <w:t>העבירות הינן פרטיקולאריות, בעוד הסייגים כלליים ולפיכך אין חזרה על הסייגים בכל עבירה.</w:t>
      </w:r>
      <w:r>
        <w:rPr>
          <w:rFonts w:ascii="David" w:hAnsi="David" w:cs="David" w:hint="cs"/>
          <w:sz w:val="24"/>
          <w:szCs w:val="24"/>
          <w:rtl/>
        </w:rPr>
        <w:t xml:space="preserve"> </w:t>
      </w:r>
      <w:r w:rsidRPr="00350CBC">
        <w:rPr>
          <w:rFonts w:ascii="David" w:hAnsi="David" w:cs="David"/>
          <w:sz w:val="24"/>
          <w:szCs w:val="24"/>
          <w:rtl/>
        </w:rPr>
        <w:t xml:space="preserve">הסייגים ממוקמים בחוק העונשין בסעיפים 34ו-כ. </w:t>
      </w:r>
    </w:p>
    <w:p w14:paraId="0B24C1C4" w14:textId="56682D5D" w:rsidR="00350CBC" w:rsidRDefault="00350CBC" w:rsidP="00350CBC">
      <w:pPr>
        <w:spacing w:line="360" w:lineRule="auto"/>
        <w:jc w:val="both"/>
        <w:rPr>
          <w:rFonts w:ascii="David" w:hAnsi="David" w:cs="David"/>
          <w:sz w:val="24"/>
          <w:szCs w:val="24"/>
          <w:rtl/>
        </w:rPr>
      </w:pPr>
      <w:r>
        <w:rPr>
          <w:rFonts w:ascii="David" w:hAnsi="David" w:cs="David" w:hint="cs"/>
          <w:sz w:val="24"/>
          <w:szCs w:val="24"/>
          <w:rtl/>
        </w:rPr>
        <w:t xml:space="preserve">לדוגמא : אם עבריין מועמד לדין על פי חוק איסור הלבנת הון (לא נמצאת בחוק העונשין) </w:t>
      </w:r>
      <w:r>
        <w:rPr>
          <w:rFonts w:ascii="David" w:hAnsi="David" w:cs="David"/>
          <w:sz w:val="24"/>
          <w:szCs w:val="24"/>
          <w:rtl/>
        </w:rPr>
        <w:t>–</w:t>
      </w:r>
      <w:r>
        <w:rPr>
          <w:rFonts w:ascii="David" w:hAnsi="David" w:cs="David" w:hint="cs"/>
          <w:sz w:val="24"/>
          <w:szCs w:val="24"/>
          <w:rtl/>
        </w:rPr>
        <w:t xml:space="preserve"> הסייג עדיין חל עליו. </w:t>
      </w:r>
    </w:p>
    <w:p w14:paraId="75A12877" w14:textId="703D7CF0" w:rsidR="00350CBC" w:rsidRPr="00350CBC" w:rsidRDefault="00350CBC" w:rsidP="00350CBC">
      <w:pPr>
        <w:spacing w:line="360" w:lineRule="auto"/>
        <w:jc w:val="both"/>
        <w:rPr>
          <w:rFonts w:ascii="David" w:hAnsi="David" w:cs="David"/>
          <w:sz w:val="28"/>
          <w:szCs w:val="28"/>
          <w:u w:val="single"/>
          <w:rtl/>
        </w:rPr>
      </w:pPr>
      <w:r w:rsidRPr="00350CBC">
        <w:rPr>
          <w:rFonts w:ascii="David" w:hAnsi="David" w:cs="David"/>
          <w:b/>
          <w:bCs/>
          <w:sz w:val="28"/>
          <w:szCs w:val="28"/>
          <w:highlight w:val="green"/>
          <w:u w:val="single"/>
          <w:rtl/>
        </w:rPr>
        <w:t>מי צריך להוכיח את הסייגים?</w:t>
      </w:r>
    </w:p>
    <w:p w14:paraId="31564D0F" w14:textId="77777777" w:rsidR="00350CBC" w:rsidRPr="00350CBC" w:rsidRDefault="00350CBC" w:rsidP="00350CBC">
      <w:pPr>
        <w:spacing w:line="360" w:lineRule="auto"/>
        <w:jc w:val="both"/>
        <w:rPr>
          <w:rFonts w:ascii="David" w:hAnsi="David" w:cs="David"/>
          <w:sz w:val="24"/>
          <w:szCs w:val="24"/>
        </w:rPr>
      </w:pPr>
      <w:r w:rsidRPr="00350CBC">
        <w:rPr>
          <w:rFonts w:ascii="David" w:hAnsi="David" w:cs="David"/>
          <w:b/>
          <w:bCs/>
          <w:sz w:val="24"/>
          <w:szCs w:val="24"/>
          <w:u w:val="single"/>
          <w:rtl/>
        </w:rPr>
        <w:t xml:space="preserve">נאשם שטוען שיש לו סייג - הוא זה שצריך להביא את הראיות לכך. </w:t>
      </w:r>
    </w:p>
    <w:p w14:paraId="3160E6ED" w14:textId="517781B6" w:rsidR="00350CBC" w:rsidRDefault="00350CBC" w:rsidP="00350CBC">
      <w:pPr>
        <w:spacing w:line="360" w:lineRule="auto"/>
        <w:jc w:val="both"/>
        <w:rPr>
          <w:rFonts w:ascii="David" w:hAnsi="David" w:cs="David"/>
          <w:sz w:val="24"/>
          <w:szCs w:val="24"/>
          <w:rtl/>
        </w:rPr>
      </w:pPr>
      <w:r w:rsidRPr="00350CBC">
        <w:rPr>
          <w:rFonts w:ascii="David" w:hAnsi="David" w:cs="David"/>
          <w:sz w:val="24"/>
          <w:szCs w:val="24"/>
          <w:rtl/>
        </w:rPr>
        <w:t xml:space="preserve">לתביעה יש חזקה שלא היה סייג, אחרת היא הייתה צריכה להביא ראיות על כל סייג אפשרי וזה לא הגיוני. </w:t>
      </w:r>
      <w:r w:rsidRPr="00350CBC">
        <w:rPr>
          <w:rFonts w:ascii="David" w:hAnsi="David" w:cs="David"/>
          <w:b/>
          <w:bCs/>
          <w:sz w:val="24"/>
          <w:szCs w:val="24"/>
          <w:rtl/>
        </w:rPr>
        <w:t xml:space="preserve">חזקה היא שהסייגים לא מתקיימים. אם הנאשם טוען לסייג מסוים - הוא צריך להביא ראיות </w:t>
      </w:r>
      <w:r w:rsidRPr="00350CBC">
        <w:rPr>
          <w:rFonts w:ascii="David" w:hAnsi="David" w:cs="David"/>
          <w:b/>
          <w:bCs/>
          <w:sz w:val="24"/>
          <w:szCs w:val="24"/>
          <w:u w:val="single"/>
          <w:rtl/>
        </w:rPr>
        <w:t>ולעורר ספק סביר.</w:t>
      </w:r>
      <w:r w:rsidR="0097529F">
        <w:rPr>
          <w:rFonts w:ascii="David" w:hAnsi="David" w:cs="David" w:hint="cs"/>
          <w:sz w:val="24"/>
          <w:szCs w:val="24"/>
          <w:rtl/>
        </w:rPr>
        <w:t xml:space="preserve"> </w:t>
      </w:r>
    </w:p>
    <w:p w14:paraId="70B811EF" w14:textId="22F8ECCA" w:rsidR="0097529F" w:rsidRPr="00350CBC" w:rsidRDefault="0097529F" w:rsidP="00350CBC">
      <w:pPr>
        <w:spacing w:line="360" w:lineRule="auto"/>
        <w:jc w:val="both"/>
        <w:rPr>
          <w:rFonts w:ascii="David" w:hAnsi="David" w:cs="David"/>
          <w:sz w:val="24"/>
          <w:szCs w:val="24"/>
          <w:rtl/>
        </w:rPr>
      </w:pPr>
      <w:r w:rsidRPr="0097529F">
        <w:rPr>
          <w:rFonts w:ascii="David" w:hAnsi="David" w:cs="David" w:hint="cs"/>
          <w:b/>
          <w:bCs/>
          <w:sz w:val="24"/>
          <w:szCs w:val="24"/>
          <w:u w:val="single"/>
          <w:rtl/>
        </w:rPr>
        <w:t xml:space="preserve">הכלל </w:t>
      </w:r>
      <w:r w:rsidRPr="0097529F">
        <w:rPr>
          <w:rFonts w:ascii="David" w:hAnsi="David" w:cs="David"/>
          <w:b/>
          <w:bCs/>
          <w:sz w:val="24"/>
          <w:szCs w:val="24"/>
          <w:u w:val="single"/>
          <w:rtl/>
        </w:rPr>
        <w:t>–</w:t>
      </w:r>
      <w:r>
        <w:rPr>
          <w:rFonts w:ascii="David" w:hAnsi="David" w:cs="David" w:hint="cs"/>
          <w:sz w:val="24"/>
          <w:szCs w:val="24"/>
          <w:rtl/>
        </w:rPr>
        <w:t xml:space="preserve"> אם נאשם טוען שאחד מהסייגים מתקיימים מבחינתו, הוא זה שצריך לעורר את ה. להציג ראשית ראייה (לא הוכחה ברמה הגבוהה אבל משהו שסודק את ראיות התביעה </w:t>
      </w:r>
      <w:r>
        <w:rPr>
          <w:rFonts w:ascii="David" w:hAnsi="David" w:cs="David"/>
          <w:sz w:val="24"/>
          <w:szCs w:val="24"/>
          <w:rtl/>
        </w:rPr>
        <w:t>–</w:t>
      </w:r>
      <w:r>
        <w:rPr>
          <w:rFonts w:ascii="David" w:hAnsi="David" w:cs="David" w:hint="cs"/>
          <w:sz w:val="24"/>
          <w:szCs w:val="24"/>
          <w:rtl/>
        </w:rPr>
        <w:t xml:space="preserve"> חוות דעת של פסיכיאטר וכו') הנטל חוזר לתביעה והיא צריכה להוכיח מעבר לכל ספק סביר שהסייג לא מתקיים.</w:t>
      </w:r>
    </w:p>
    <w:p w14:paraId="01EEFB3A" w14:textId="019A072D" w:rsidR="00350CBC" w:rsidRDefault="0097529F" w:rsidP="0097529F">
      <w:pPr>
        <w:spacing w:line="360" w:lineRule="auto"/>
        <w:jc w:val="both"/>
        <w:rPr>
          <w:rFonts w:ascii="David" w:hAnsi="David" w:cs="David"/>
          <w:b/>
          <w:bCs/>
          <w:sz w:val="24"/>
          <w:szCs w:val="24"/>
          <w:u w:val="single"/>
          <w:rtl/>
        </w:rPr>
      </w:pPr>
      <w:r w:rsidRPr="0097529F">
        <w:rPr>
          <w:rFonts w:ascii="David" w:hAnsi="David" w:cs="David"/>
          <w:b/>
          <w:bCs/>
          <w:sz w:val="24"/>
          <w:szCs w:val="24"/>
          <w:highlight w:val="green"/>
          <w:u w:val="single"/>
          <w:rtl/>
        </w:rPr>
        <w:t>חזקת היעדר התקיימות הסייגים</w:t>
      </w:r>
    </w:p>
    <w:p w14:paraId="1517ADB5" w14:textId="24C8082D" w:rsidR="0097529F" w:rsidRDefault="0097529F" w:rsidP="0097529F">
      <w:pPr>
        <w:spacing w:line="360" w:lineRule="auto"/>
        <w:jc w:val="both"/>
        <w:rPr>
          <w:rFonts w:ascii="David" w:hAnsi="David" w:cs="David"/>
          <w:sz w:val="24"/>
          <w:szCs w:val="24"/>
          <w:rtl/>
        </w:rPr>
      </w:pPr>
      <w:r>
        <w:rPr>
          <w:rFonts w:ascii="David" w:hAnsi="David" w:cs="David" w:hint="cs"/>
          <w:sz w:val="24"/>
          <w:szCs w:val="24"/>
          <w:rtl/>
        </w:rPr>
        <w:t xml:space="preserve">כל תיק שמנהלים נגדו הליכים אין סייג. לעומת זאת אם מתעורר ספר סביר (הנאשם הביא חוות דעת פסיכיאטרית, הנאשם מגיע לאולם עירום) והספק הזה לא הוסר, התביעה לא הצליחה להפריח את הסייג, ביהמ"ש חושד שיש סייג </w:t>
      </w:r>
      <w:r>
        <w:rPr>
          <w:rFonts w:ascii="David" w:hAnsi="David" w:cs="David"/>
          <w:sz w:val="24"/>
          <w:szCs w:val="24"/>
          <w:rtl/>
        </w:rPr>
        <w:t>–</w:t>
      </w:r>
      <w:r>
        <w:rPr>
          <w:rFonts w:ascii="David" w:hAnsi="David" w:cs="David" w:hint="cs"/>
          <w:sz w:val="24"/>
          <w:szCs w:val="24"/>
          <w:rtl/>
        </w:rPr>
        <w:t xml:space="preserve"> הוא יקבל את הסייג.</w:t>
      </w:r>
    </w:p>
    <w:p w14:paraId="2264E03C" w14:textId="6BFAF1B5" w:rsidR="0097529F" w:rsidRPr="0097529F" w:rsidRDefault="0097529F" w:rsidP="0097529F">
      <w:pPr>
        <w:spacing w:line="360" w:lineRule="auto"/>
        <w:jc w:val="both"/>
        <w:rPr>
          <w:rFonts w:ascii="David" w:hAnsi="David" w:cs="David"/>
          <w:sz w:val="24"/>
          <w:szCs w:val="24"/>
        </w:rPr>
      </w:pPr>
      <w:r w:rsidRPr="0097529F">
        <w:rPr>
          <w:rFonts w:ascii="David" w:hAnsi="David" w:cs="David"/>
          <w:sz w:val="24"/>
          <w:szCs w:val="24"/>
          <w:rtl/>
        </w:rPr>
        <w:t>ס' 34ה: "מלבד אם נאמר בחיקוק אחרת, חזקה על מעשה שנעשה בתנאים שאין בהם סייג לאחריות פלילית."</w:t>
      </w:r>
    </w:p>
    <w:p w14:paraId="12FB1BC4" w14:textId="1445B0CB" w:rsidR="0097529F" w:rsidRDefault="0097529F" w:rsidP="0097529F">
      <w:pPr>
        <w:spacing w:line="360" w:lineRule="auto"/>
        <w:jc w:val="both"/>
        <w:rPr>
          <w:rFonts w:ascii="David" w:hAnsi="David" w:cs="David"/>
          <w:sz w:val="24"/>
          <w:szCs w:val="24"/>
          <w:rtl/>
        </w:rPr>
      </w:pPr>
      <w:r w:rsidRPr="0097529F">
        <w:rPr>
          <w:rFonts w:ascii="David" w:hAnsi="David" w:cs="David"/>
          <w:sz w:val="24"/>
          <w:szCs w:val="24"/>
          <w:rtl/>
        </w:rPr>
        <w:t>ס' 34כב(ב)- "התעורר ספק סביר שמא קיים סייג לאחריות פלילית, והספק לא הוסר, יחול הסייג".</w:t>
      </w:r>
    </w:p>
    <w:p w14:paraId="10B303E5" w14:textId="5ED46BBB" w:rsidR="00917093" w:rsidRDefault="00917093" w:rsidP="00917093">
      <w:pPr>
        <w:spacing w:line="360" w:lineRule="auto"/>
        <w:jc w:val="both"/>
        <w:rPr>
          <w:rFonts w:ascii="David" w:hAnsi="David" w:cs="David"/>
          <w:sz w:val="24"/>
          <w:szCs w:val="24"/>
          <w:u w:val="single"/>
          <w:rtl/>
        </w:rPr>
      </w:pPr>
      <w:r w:rsidRPr="00917093">
        <w:rPr>
          <w:rFonts w:ascii="David" w:hAnsi="David" w:cs="David" w:hint="cs"/>
          <w:b/>
          <w:bCs/>
          <w:sz w:val="24"/>
          <w:szCs w:val="24"/>
          <w:highlight w:val="yellow"/>
          <w:u w:val="single"/>
          <w:rtl/>
        </w:rPr>
        <w:t xml:space="preserve">הכלל - </w:t>
      </w:r>
      <w:r w:rsidRPr="00917093">
        <w:rPr>
          <w:rFonts w:ascii="David" w:hAnsi="David" w:cs="David"/>
          <w:b/>
          <w:bCs/>
          <w:sz w:val="24"/>
          <w:szCs w:val="24"/>
          <w:highlight w:val="yellow"/>
          <w:u w:val="single"/>
          <w:rtl/>
        </w:rPr>
        <w:t>הנאשם צריך לעורר ספק סביר שהסייג מתקיים.</w:t>
      </w:r>
      <w:r w:rsidRPr="00917093">
        <w:rPr>
          <w:rFonts w:ascii="David" w:hAnsi="David" w:cs="David" w:hint="cs"/>
          <w:sz w:val="24"/>
          <w:szCs w:val="24"/>
          <w:highlight w:val="yellow"/>
          <w:u w:val="single"/>
          <w:rtl/>
        </w:rPr>
        <w:t xml:space="preserve"> </w:t>
      </w:r>
      <w:r w:rsidRPr="00917093">
        <w:rPr>
          <w:rFonts w:ascii="David" w:hAnsi="David" w:cs="David"/>
          <w:b/>
          <w:bCs/>
          <w:sz w:val="24"/>
          <w:szCs w:val="24"/>
          <w:highlight w:val="yellow"/>
          <w:u w:val="single"/>
          <w:rtl/>
        </w:rPr>
        <w:t>ברגע שעורר אותו - על התביעה מוטל להסיר את הספק.</w:t>
      </w:r>
      <w:r w:rsidRPr="00917093">
        <w:rPr>
          <w:rFonts w:ascii="David" w:hAnsi="David" w:cs="David" w:hint="cs"/>
          <w:sz w:val="24"/>
          <w:szCs w:val="24"/>
          <w:highlight w:val="yellow"/>
          <w:u w:val="single"/>
          <w:rtl/>
        </w:rPr>
        <w:t xml:space="preserve"> </w:t>
      </w:r>
      <w:r w:rsidRPr="00917093">
        <w:rPr>
          <w:rFonts w:ascii="David" w:hAnsi="David" w:cs="David"/>
          <w:b/>
          <w:bCs/>
          <w:sz w:val="24"/>
          <w:szCs w:val="24"/>
          <w:highlight w:val="yellow"/>
          <w:u w:val="single"/>
          <w:rtl/>
        </w:rPr>
        <w:t>כלומר להוכיח מעבר לכל ספק סביר שהסייג לא מתקיים</w:t>
      </w:r>
      <w:r w:rsidRPr="00917093">
        <w:rPr>
          <w:rFonts w:ascii="David" w:hAnsi="David" w:cs="David" w:hint="cs"/>
          <w:sz w:val="24"/>
          <w:szCs w:val="24"/>
          <w:highlight w:val="yellow"/>
          <w:u w:val="single"/>
          <w:rtl/>
        </w:rPr>
        <w:t>.</w:t>
      </w:r>
    </w:p>
    <w:p w14:paraId="7722B3C2" w14:textId="4971FA75" w:rsidR="00492537" w:rsidRPr="00492537" w:rsidRDefault="00492537" w:rsidP="00492537">
      <w:pPr>
        <w:spacing w:line="360" w:lineRule="auto"/>
        <w:jc w:val="both"/>
        <w:rPr>
          <w:rFonts w:ascii="David" w:hAnsi="David" w:cs="David"/>
          <w:sz w:val="24"/>
          <w:szCs w:val="24"/>
        </w:rPr>
      </w:pPr>
      <w:r w:rsidRPr="00492537">
        <w:rPr>
          <w:rFonts w:ascii="David" w:hAnsi="David" w:cs="David"/>
          <w:sz w:val="24"/>
          <w:szCs w:val="24"/>
          <w:rtl/>
        </w:rPr>
        <w:t>לפי סעיף זה, הנטל המוטל על הנאשם הוא</w:t>
      </w:r>
      <w:r w:rsidRPr="00492537">
        <w:rPr>
          <w:rFonts w:ascii="David" w:hAnsi="David" w:cs="David"/>
          <w:b/>
          <w:bCs/>
          <w:sz w:val="24"/>
          <w:szCs w:val="24"/>
          <w:u w:val="single"/>
          <w:rtl/>
        </w:rPr>
        <w:t xml:space="preserve"> נטל קל </w:t>
      </w:r>
      <w:r w:rsidRPr="00492537">
        <w:rPr>
          <w:rFonts w:ascii="David" w:hAnsi="David" w:cs="David"/>
          <w:sz w:val="24"/>
          <w:szCs w:val="24"/>
          <w:rtl/>
        </w:rPr>
        <w:t xml:space="preserve">– רק לעורר ספק שמא עומד לו סייג. </w:t>
      </w:r>
    </w:p>
    <w:p w14:paraId="6BEBAC44" w14:textId="57686FF2" w:rsidR="00492537" w:rsidRDefault="00492537" w:rsidP="00492537">
      <w:pPr>
        <w:spacing w:line="360" w:lineRule="auto"/>
        <w:jc w:val="both"/>
        <w:rPr>
          <w:rFonts w:ascii="David" w:hAnsi="David" w:cs="David"/>
          <w:sz w:val="24"/>
          <w:szCs w:val="24"/>
          <w:rtl/>
        </w:rPr>
      </w:pPr>
      <w:r w:rsidRPr="00492537">
        <w:rPr>
          <w:rFonts w:ascii="David" w:hAnsi="David" w:cs="David"/>
          <w:sz w:val="24"/>
          <w:szCs w:val="24"/>
          <w:u w:val="single"/>
          <w:rtl/>
        </w:rPr>
        <w:t xml:space="preserve">לדוגמא: הנאשם ממציא מסמך פסיכיאטרי המעיד על חוסר שפיותו. </w:t>
      </w:r>
      <w:r>
        <w:rPr>
          <w:rFonts w:ascii="David" w:hAnsi="David" w:cs="David" w:hint="cs"/>
          <w:sz w:val="24"/>
          <w:szCs w:val="24"/>
          <w:rtl/>
        </w:rPr>
        <w:t xml:space="preserve"> </w:t>
      </w:r>
      <w:r w:rsidRPr="00492537">
        <w:rPr>
          <w:rFonts w:ascii="David" w:hAnsi="David" w:cs="David"/>
          <w:sz w:val="24"/>
          <w:szCs w:val="24"/>
          <w:rtl/>
        </w:rPr>
        <w:t>במסמך זה יהיה די כדי לעורר ספק והדבר יחייב את התביעה להתמודד עם ראיות אלו ולהוכיח מעל לכל ספק סביר שהוא שפוי</w:t>
      </w:r>
      <w:r>
        <w:rPr>
          <w:rFonts w:ascii="David" w:hAnsi="David" w:cs="David" w:hint="cs"/>
          <w:sz w:val="24"/>
          <w:szCs w:val="24"/>
          <w:rtl/>
        </w:rPr>
        <w:t>.</w:t>
      </w:r>
    </w:p>
    <w:p w14:paraId="13A2FFEC" w14:textId="493E2EF3" w:rsidR="00492537" w:rsidRPr="00492537" w:rsidRDefault="00492537" w:rsidP="00492537">
      <w:pPr>
        <w:spacing w:line="360" w:lineRule="auto"/>
        <w:jc w:val="both"/>
        <w:rPr>
          <w:rFonts w:ascii="David" w:hAnsi="David" w:cs="David"/>
          <w:sz w:val="24"/>
          <w:szCs w:val="24"/>
        </w:rPr>
      </w:pPr>
      <w:r w:rsidRPr="00492537">
        <w:rPr>
          <w:rFonts w:ascii="David" w:hAnsi="David" w:cs="David"/>
          <w:b/>
          <w:bCs/>
          <w:sz w:val="24"/>
          <w:szCs w:val="24"/>
          <w:u w:val="single"/>
          <w:rtl/>
        </w:rPr>
        <w:t xml:space="preserve">מדוע אין היגיון בהטלת נטל ההוכחה על נאשם מעבר לספק סביר? </w:t>
      </w:r>
    </w:p>
    <w:p w14:paraId="27F29981" w14:textId="01A5C419" w:rsidR="00492537" w:rsidRDefault="00492537" w:rsidP="00492537">
      <w:pPr>
        <w:spacing w:line="360" w:lineRule="auto"/>
        <w:jc w:val="both"/>
        <w:rPr>
          <w:rFonts w:ascii="David" w:hAnsi="David" w:cs="David"/>
          <w:sz w:val="24"/>
          <w:szCs w:val="24"/>
          <w:rtl/>
        </w:rPr>
      </w:pPr>
      <w:r>
        <w:rPr>
          <w:rFonts w:ascii="David" w:hAnsi="David" w:cs="David" w:hint="cs"/>
          <w:sz w:val="24"/>
          <w:szCs w:val="24"/>
          <w:rtl/>
        </w:rPr>
        <w:t xml:space="preserve">יש שיטות משפט בעולם שאומרות </w:t>
      </w:r>
      <w:r>
        <w:rPr>
          <w:rFonts w:ascii="David" w:hAnsi="David" w:cs="David"/>
          <w:sz w:val="24"/>
          <w:szCs w:val="24"/>
          <w:rtl/>
        </w:rPr>
        <w:t>–</w:t>
      </w:r>
      <w:r>
        <w:rPr>
          <w:rFonts w:ascii="David" w:hAnsi="David" w:cs="David" w:hint="cs"/>
          <w:sz w:val="24"/>
          <w:szCs w:val="24"/>
          <w:rtl/>
        </w:rPr>
        <w:t xml:space="preserve"> אם אתה הנאשם אתה צריך להוכיח את זה. שיטת המשפט הישראלית אינה מקבלת את זה בגלל </w:t>
      </w:r>
      <w:r w:rsidRPr="00492537">
        <w:rPr>
          <w:rFonts w:ascii="David" w:hAnsi="David" w:cs="David" w:hint="cs"/>
          <w:b/>
          <w:bCs/>
          <w:sz w:val="24"/>
          <w:szCs w:val="24"/>
          <w:rtl/>
        </w:rPr>
        <w:t>חזקת החפות.</w:t>
      </w:r>
    </w:p>
    <w:p w14:paraId="236D6957" w14:textId="1DC1A3A3" w:rsidR="00492537" w:rsidRDefault="00492537" w:rsidP="00D312A9">
      <w:pPr>
        <w:pBdr>
          <w:bottom w:val="single" w:sz="4" w:space="1" w:color="auto"/>
        </w:pBdr>
        <w:spacing w:line="360" w:lineRule="auto"/>
        <w:jc w:val="both"/>
        <w:rPr>
          <w:rFonts w:ascii="David" w:hAnsi="David" w:cs="David"/>
          <w:sz w:val="24"/>
          <w:szCs w:val="24"/>
          <w:rtl/>
        </w:rPr>
      </w:pPr>
      <w:r w:rsidRPr="00492537">
        <w:rPr>
          <w:rFonts w:ascii="David" w:hAnsi="David" w:cs="David"/>
          <w:sz w:val="24"/>
          <w:szCs w:val="24"/>
          <w:rtl/>
        </w:rPr>
        <w:lastRenderedPageBreak/>
        <w:t>חזקת החפות –החזקה היא שאדם חף מפשע כל עוד לא הוכח אחרת. הטלת נטל הוכחה על הנאשם פוגעת בחזקת חפותו ולכן אין להחמיר בכך</w:t>
      </w:r>
      <w:r>
        <w:rPr>
          <w:rFonts w:ascii="David" w:hAnsi="David" w:cs="David" w:hint="cs"/>
          <w:sz w:val="24"/>
          <w:szCs w:val="24"/>
          <w:rtl/>
        </w:rPr>
        <w:t>.</w:t>
      </w:r>
    </w:p>
    <w:p w14:paraId="1C04F7C9" w14:textId="77777777" w:rsidR="00D312A9" w:rsidRPr="00D312A9" w:rsidRDefault="00D312A9" w:rsidP="00D312A9">
      <w:pPr>
        <w:spacing w:line="360" w:lineRule="auto"/>
        <w:jc w:val="both"/>
        <w:rPr>
          <w:rFonts w:ascii="David" w:hAnsi="David" w:cs="David"/>
          <w:sz w:val="24"/>
          <w:szCs w:val="24"/>
          <w:u w:val="single"/>
        </w:rPr>
      </w:pPr>
      <w:r w:rsidRPr="00D312A9">
        <w:rPr>
          <w:rFonts w:ascii="David" w:hAnsi="David" w:cs="David"/>
          <w:b/>
          <w:bCs/>
          <w:sz w:val="24"/>
          <w:szCs w:val="24"/>
          <w:u w:val="single"/>
          <w:rtl/>
        </w:rPr>
        <w:t>במשפט הגרמני</w:t>
      </w:r>
    </w:p>
    <w:p w14:paraId="05A2A76D" w14:textId="77777777" w:rsidR="00D312A9" w:rsidRPr="00D312A9" w:rsidRDefault="00D312A9" w:rsidP="00D312A9">
      <w:pPr>
        <w:pBdr>
          <w:bottom w:val="single" w:sz="4" w:space="1" w:color="auto"/>
        </w:pBdr>
        <w:spacing w:line="360" w:lineRule="auto"/>
        <w:jc w:val="both"/>
        <w:rPr>
          <w:rFonts w:ascii="David" w:hAnsi="David" w:cs="David"/>
          <w:sz w:val="24"/>
          <w:szCs w:val="24"/>
          <w:rtl/>
        </w:rPr>
      </w:pPr>
      <w:r w:rsidRPr="00D312A9">
        <w:rPr>
          <w:rFonts w:ascii="David" w:hAnsi="David" w:cs="David"/>
          <w:sz w:val="24"/>
          <w:szCs w:val="24"/>
          <w:rtl/>
        </w:rPr>
        <w:t xml:space="preserve">לאחר הוכחת התקיימות יסודות העבירה, עדיין מוטלת על התביעה החובה להוכיח כי המעשה שבוצע ע"י הנאשם היה בלתי-חוקי וכי הנאשם נושא באשמה (לדוגמא: הנאשם שפוי, ביצע את המעשה מתוך רצון ולא מתוך כורח או כפיה). </w:t>
      </w:r>
    </w:p>
    <w:p w14:paraId="14103C37" w14:textId="77777777" w:rsidR="00D312A9" w:rsidRPr="00D312A9" w:rsidRDefault="00D312A9" w:rsidP="00D312A9">
      <w:pPr>
        <w:spacing w:line="360" w:lineRule="auto"/>
        <w:jc w:val="both"/>
        <w:rPr>
          <w:rFonts w:ascii="David" w:hAnsi="David" w:cs="David"/>
          <w:b/>
          <w:bCs/>
          <w:sz w:val="24"/>
          <w:szCs w:val="24"/>
        </w:rPr>
      </w:pPr>
      <w:r w:rsidRPr="00D312A9">
        <w:rPr>
          <w:rFonts w:ascii="David" w:hAnsi="David" w:cs="David"/>
          <w:b/>
          <w:bCs/>
          <w:sz w:val="24"/>
          <w:szCs w:val="24"/>
          <w:rtl/>
        </w:rPr>
        <w:t>מדוע בישראל החזקה שהסייג לא מתקיים אלא אם הנאשם העלה זו?</w:t>
      </w:r>
    </w:p>
    <w:p w14:paraId="4DE2C8FF" w14:textId="54EED929" w:rsidR="00D312A9" w:rsidRDefault="00D312A9" w:rsidP="00D312A9">
      <w:pPr>
        <w:spacing w:line="360" w:lineRule="auto"/>
        <w:jc w:val="both"/>
        <w:rPr>
          <w:rFonts w:ascii="David" w:hAnsi="David" w:cs="David"/>
          <w:sz w:val="24"/>
          <w:szCs w:val="24"/>
          <w:rtl/>
        </w:rPr>
      </w:pPr>
      <w:r w:rsidRPr="00D312A9">
        <w:rPr>
          <w:rFonts w:ascii="David" w:hAnsi="David" w:cs="David"/>
          <w:sz w:val="24"/>
          <w:szCs w:val="24"/>
          <w:u w:val="single"/>
          <w:rtl/>
        </w:rPr>
        <w:t xml:space="preserve">בעיקר - למנוע הארכת ההליך השיפוטי וייקורו </w:t>
      </w:r>
      <w:r w:rsidRPr="00D312A9">
        <w:rPr>
          <w:rFonts w:ascii="David" w:hAnsi="David" w:cs="David"/>
          <w:sz w:val="24"/>
          <w:szCs w:val="24"/>
          <w:rtl/>
        </w:rPr>
        <w:t>– אם התביעה הייתה נדרשת להוכיח בכל מקרה את היעדרן של כל ההגנות הקיימות, המשפט היה מתארך ומתייקר בצורה משמעותית.</w:t>
      </w:r>
    </w:p>
    <w:p w14:paraId="1688F90F" w14:textId="77777777" w:rsidR="00D312A9" w:rsidRPr="00D312A9" w:rsidRDefault="00D312A9" w:rsidP="00D312A9">
      <w:pPr>
        <w:spacing w:line="360" w:lineRule="auto"/>
        <w:jc w:val="both"/>
        <w:rPr>
          <w:rFonts w:ascii="David" w:hAnsi="David" w:cs="David"/>
          <w:sz w:val="24"/>
          <w:szCs w:val="24"/>
        </w:rPr>
      </w:pPr>
      <w:r w:rsidRPr="00D312A9">
        <w:rPr>
          <w:rFonts w:ascii="David" w:hAnsi="David" w:cs="David"/>
          <w:b/>
          <w:bCs/>
          <w:sz w:val="24"/>
          <w:szCs w:val="24"/>
          <w:rtl/>
        </w:rPr>
        <w:t xml:space="preserve">האם התביעה בישראל רשאית להעלות טענת סייג מיוזמתה? </w:t>
      </w:r>
    </w:p>
    <w:p w14:paraId="42F5BDB9" w14:textId="3855B75F" w:rsidR="00D312A9" w:rsidRPr="00D312A9" w:rsidRDefault="00D312A9" w:rsidP="00D312A9">
      <w:pPr>
        <w:spacing w:line="360" w:lineRule="auto"/>
        <w:jc w:val="both"/>
        <w:rPr>
          <w:rFonts w:ascii="David" w:hAnsi="David" w:cs="David"/>
          <w:sz w:val="24"/>
          <w:szCs w:val="24"/>
          <w:rtl/>
        </w:rPr>
      </w:pPr>
      <w:r w:rsidRPr="00D312A9">
        <w:rPr>
          <w:rFonts w:ascii="David" w:hAnsi="David" w:cs="David"/>
          <w:sz w:val="24"/>
          <w:szCs w:val="24"/>
          <w:rtl/>
        </w:rPr>
        <w:t>למשל – הנאשם אינו שפוי? [וההגנה לא מבקשת זאת]</w:t>
      </w:r>
      <w:r>
        <w:rPr>
          <w:rFonts w:ascii="David" w:hAnsi="David" w:cs="David" w:hint="cs"/>
          <w:sz w:val="24"/>
          <w:szCs w:val="24"/>
          <w:rtl/>
        </w:rPr>
        <w:t xml:space="preserve"> </w:t>
      </w:r>
      <w:r w:rsidRPr="00D312A9">
        <w:rPr>
          <w:rFonts w:ascii="David" w:hAnsi="David" w:cs="David"/>
          <w:sz w:val="24"/>
          <w:szCs w:val="24"/>
          <w:rtl/>
        </w:rPr>
        <w:t>כן. בעיקר לצורך הנעת טיפול פסיכיאטרי</w:t>
      </w:r>
      <w:r>
        <w:rPr>
          <w:rFonts w:ascii="David" w:hAnsi="David" w:cs="David" w:hint="cs"/>
          <w:sz w:val="24"/>
          <w:szCs w:val="24"/>
          <w:rtl/>
        </w:rPr>
        <w:t>.</w:t>
      </w:r>
    </w:p>
    <w:p w14:paraId="6A0DDFDF" w14:textId="77777777" w:rsidR="00D312A9" w:rsidRPr="00D312A9" w:rsidRDefault="00D312A9" w:rsidP="00D312A9">
      <w:pPr>
        <w:spacing w:line="360" w:lineRule="auto"/>
        <w:jc w:val="both"/>
        <w:rPr>
          <w:rFonts w:ascii="David" w:hAnsi="David" w:cs="David"/>
          <w:sz w:val="24"/>
          <w:szCs w:val="24"/>
          <w:rtl/>
        </w:rPr>
      </w:pPr>
    </w:p>
    <w:p w14:paraId="5894B9B5" w14:textId="77777777" w:rsidR="00492537" w:rsidRPr="00492537" w:rsidRDefault="00492537" w:rsidP="00492537">
      <w:pPr>
        <w:spacing w:line="360" w:lineRule="auto"/>
        <w:jc w:val="both"/>
        <w:rPr>
          <w:rFonts w:ascii="David" w:hAnsi="David" w:cs="David"/>
          <w:sz w:val="24"/>
          <w:szCs w:val="24"/>
          <w:rtl/>
        </w:rPr>
      </w:pPr>
    </w:p>
    <w:p w14:paraId="5C9B87AE" w14:textId="77777777" w:rsidR="00492537" w:rsidRPr="00492537" w:rsidRDefault="00492537" w:rsidP="00492537">
      <w:pPr>
        <w:spacing w:line="360" w:lineRule="auto"/>
        <w:jc w:val="both"/>
        <w:rPr>
          <w:rFonts w:ascii="David" w:hAnsi="David" w:cs="David"/>
          <w:sz w:val="24"/>
          <w:szCs w:val="24"/>
          <w:rtl/>
        </w:rPr>
      </w:pPr>
    </w:p>
    <w:p w14:paraId="1635C6DE" w14:textId="77777777" w:rsidR="00917093" w:rsidRPr="00917093" w:rsidRDefault="00917093" w:rsidP="00917093">
      <w:pPr>
        <w:spacing w:line="360" w:lineRule="auto"/>
        <w:jc w:val="both"/>
        <w:rPr>
          <w:rFonts w:ascii="David" w:hAnsi="David" w:cs="David"/>
          <w:sz w:val="24"/>
          <w:szCs w:val="24"/>
          <w:rtl/>
        </w:rPr>
      </w:pPr>
    </w:p>
    <w:p w14:paraId="509C204E" w14:textId="77777777" w:rsidR="00917093" w:rsidRPr="0097529F" w:rsidRDefault="00917093" w:rsidP="0097529F">
      <w:pPr>
        <w:spacing w:line="360" w:lineRule="auto"/>
        <w:jc w:val="both"/>
        <w:rPr>
          <w:rFonts w:ascii="David" w:hAnsi="David" w:cs="David"/>
          <w:sz w:val="24"/>
          <w:szCs w:val="24"/>
          <w:u w:val="single"/>
          <w:rtl/>
        </w:rPr>
      </w:pPr>
    </w:p>
    <w:p w14:paraId="711AD7DA" w14:textId="77777777" w:rsidR="00E93DF1" w:rsidRPr="00E93DF1" w:rsidRDefault="00E93DF1" w:rsidP="00E93DF1">
      <w:pPr>
        <w:spacing w:line="240" w:lineRule="auto"/>
        <w:jc w:val="both"/>
        <w:rPr>
          <w:rFonts w:ascii="David" w:hAnsi="David" w:cs="David"/>
          <w:sz w:val="24"/>
          <w:szCs w:val="24"/>
          <w:rtl/>
        </w:rPr>
      </w:pPr>
    </w:p>
    <w:p w14:paraId="4C8A7FE0" w14:textId="77777777" w:rsidR="00E93DF1" w:rsidRPr="00C70031" w:rsidRDefault="00E93DF1" w:rsidP="00C70031">
      <w:pPr>
        <w:spacing w:line="240" w:lineRule="auto"/>
        <w:jc w:val="both"/>
        <w:rPr>
          <w:rFonts w:ascii="David" w:hAnsi="David" w:cs="David"/>
          <w:sz w:val="24"/>
          <w:szCs w:val="24"/>
          <w:rtl/>
        </w:rPr>
      </w:pPr>
    </w:p>
    <w:p w14:paraId="62629BC7" w14:textId="77777777" w:rsidR="000D65C7" w:rsidRPr="000429C3" w:rsidRDefault="000D65C7" w:rsidP="000429C3">
      <w:pPr>
        <w:spacing w:line="240" w:lineRule="auto"/>
        <w:jc w:val="both"/>
        <w:rPr>
          <w:rFonts w:ascii="David" w:hAnsi="David" w:cs="David"/>
          <w:sz w:val="24"/>
          <w:szCs w:val="24"/>
          <w:rtl/>
        </w:rPr>
      </w:pPr>
    </w:p>
    <w:p w14:paraId="0FE09BC6" w14:textId="77777777" w:rsidR="006913DA" w:rsidRPr="00582927" w:rsidRDefault="006913DA" w:rsidP="00582927">
      <w:pPr>
        <w:spacing w:line="240" w:lineRule="auto"/>
        <w:jc w:val="both"/>
        <w:rPr>
          <w:rFonts w:ascii="David" w:hAnsi="David" w:cs="David"/>
          <w:sz w:val="24"/>
          <w:szCs w:val="24"/>
          <w:rtl/>
        </w:rPr>
      </w:pPr>
    </w:p>
    <w:p w14:paraId="61316271" w14:textId="30FB2ADF" w:rsidR="00582927" w:rsidRDefault="00582927" w:rsidP="00582927">
      <w:pPr>
        <w:spacing w:line="240" w:lineRule="auto"/>
        <w:jc w:val="both"/>
        <w:rPr>
          <w:rFonts w:ascii="David" w:hAnsi="David" w:cs="David"/>
          <w:sz w:val="24"/>
          <w:szCs w:val="24"/>
          <w:rtl/>
        </w:rPr>
      </w:pPr>
    </w:p>
    <w:p w14:paraId="2EA88428" w14:textId="11E2AF87" w:rsidR="009763B8" w:rsidRDefault="009763B8" w:rsidP="00582927">
      <w:pPr>
        <w:spacing w:line="240" w:lineRule="auto"/>
        <w:jc w:val="both"/>
        <w:rPr>
          <w:rFonts w:ascii="David" w:hAnsi="David" w:cs="David"/>
          <w:sz w:val="24"/>
          <w:szCs w:val="24"/>
          <w:rtl/>
        </w:rPr>
      </w:pPr>
    </w:p>
    <w:p w14:paraId="40747BF9" w14:textId="4FC4E68F" w:rsidR="009763B8" w:rsidRDefault="009763B8" w:rsidP="00582927">
      <w:pPr>
        <w:spacing w:line="240" w:lineRule="auto"/>
        <w:jc w:val="both"/>
        <w:rPr>
          <w:rFonts w:ascii="David" w:hAnsi="David" w:cs="David"/>
          <w:sz w:val="24"/>
          <w:szCs w:val="24"/>
          <w:rtl/>
        </w:rPr>
      </w:pPr>
    </w:p>
    <w:p w14:paraId="4FCDD364" w14:textId="26337C32" w:rsidR="009763B8" w:rsidRDefault="009763B8" w:rsidP="00582927">
      <w:pPr>
        <w:spacing w:line="240" w:lineRule="auto"/>
        <w:jc w:val="both"/>
        <w:rPr>
          <w:rFonts w:ascii="David" w:hAnsi="David" w:cs="David"/>
          <w:sz w:val="24"/>
          <w:szCs w:val="24"/>
          <w:rtl/>
        </w:rPr>
      </w:pPr>
    </w:p>
    <w:p w14:paraId="20304DFA" w14:textId="782C320E" w:rsidR="009763B8" w:rsidRDefault="009763B8" w:rsidP="00582927">
      <w:pPr>
        <w:spacing w:line="240" w:lineRule="auto"/>
        <w:jc w:val="both"/>
        <w:rPr>
          <w:rFonts w:ascii="David" w:hAnsi="David" w:cs="David"/>
          <w:sz w:val="24"/>
          <w:szCs w:val="24"/>
          <w:rtl/>
        </w:rPr>
      </w:pPr>
    </w:p>
    <w:p w14:paraId="528932CE" w14:textId="746EDC14" w:rsidR="009763B8" w:rsidRDefault="009763B8" w:rsidP="00582927">
      <w:pPr>
        <w:spacing w:line="240" w:lineRule="auto"/>
        <w:jc w:val="both"/>
        <w:rPr>
          <w:rFonts w:ascii="David" w:hAnsi="David" w:cs="David"/>
          <w:sz w:val="24"/>
          <w:szCs w:val="24"/>
          <w:rtl/>
        </w:rPr>
      </w:pPr>
    </w:p>
    <w:p w14:paraId="5BFDE3E6" w14:textId="361CD97A" w:rsidR="009763B8" w:rsidRDefault="009763B8" w:rsidP="00582927">
      <w:pPr>
        <w:spacing w:line="240" w:lineRule="auto"/>
        <w:jc w:val="both"/>
        <w:rPr>
          <w:rFonts w:ascii="David" w:hAnsi="David" w:cs="David"/>
          <w:sz w:val="24"/>
          <w:szCs w:val="24"/>
          <w:rtl/>
        </w:rPr>
      </w:pPr>
    </w:p>
    <w:p w14:paraId="0BCFFEE1" w14:textId="4571C43F" w:rsidR="009763B8" w:rsidRDefault="009763B8" w:rsidP="00582927">
      <w:pPr>
        <w:spacing w:line="240" w:lineRule="auto"/>
        <w:jc w:val="both"/>
        <w:rPr>
          <w:rFonts w:ascii="David" w:hAnsi="David" w:cs="David"/>
          <w:sz w:val="24"/>
          <w:szCs w:val="24"/>
          <w:rtl/>
        </w:rPr>
      </w:pPr>
    </w:p>
    <w:p w14:paraId="38827BCE" w14:textId="00D45C4A" w:rsidR="009763B8" w:rsidRDefault="009763B8" w:rsidP="00582927">
      <w:pPr>
        <w:spacing w:line="240" w:lineRule="auto"/>
        <w:jc w:val="both"/>
        <w:rPr>
          <w:rFonts w:ascii="David" w:hAnsi="David" w:cs="David"/>
          <w:sz w:val="24"/>
          <w:szCs w:val="24"/>
          <w:rtl/>
        </w:rPr>
      </w:pPr>
    </w:p>
    <w:p w14:paraId="6DE53D2D" w14:textId="0E68CD54" w:rsidR="009763B8" w:rsidRDefault="009763B8" w:rsidP="00582927">
      <w:pPr>
        <w:spacing w:line="240" w:lineRule="auto"/>
        <w:jc w:val="both"/>
        <w:rPr>
          <w:rFonts w:ascii="David" w:hAnsi="David" w:cs="David"/>
          <w:sz w:val="24"/>
          <w:szCs w:val="24"/>
          <w:rtl/>
        </w:rPr>
      </w:pPr>
    </w:p>
    <w:p w14:paraId="6599D6C5" w14:textId="59D139CD" w:rsidR="009763B8" w:rsidRDefault="009763B8" w:rsidP="00582927">
      <w:pPr>
        <w:spacing w:line="240" w:lineRule="auto"/>
        <w:jc w:val="both"/>
        <w:rPr>
          <w:rFonts w:ascii="David" w:hAnsi="David" w:cs="David"/>
          <w:sz w:val="24"/>
          <w:szCs w:val="24"/>
          <w:rtl/>
        </w:rPr>
      </w:pPr>
    </w:p>
    <w:p w14:paraId="4AA35F70" w14:textId="77777777" w:rsidR="009763B8" w:rsidRDefault="009763B8" w:rsidP="00582927">
      <w:pPr>
        <w:spacing w:line="240" w:lineRule="auto"/>
        <w:jc w:val="both"/>
        <w:rPr>
          <w:rFonts w:ascii="David" w:hAnsi="David" w:cs="David"/>
          <w:sz w:val="24"/>
          <w:szCs w:val="24"/>
          <w:rtl/>
        </w:rPr>
      </w:pPr>
    </w:p>
    <w:p w14:paraId="169C941A" w14:textId="78E84D92" w:rsidR="00CC1227" w:rsidRPr="00947BD6" w:rsidRDefault="00D150DF" w:rsidP="00947BD6">
      <w:pPr>
        <w:spacing w:line="240" w:lineRule="auto"/>
        <w:jc w:val="both"/>
        <w:rPr>
          <w:rFonts w:ascii="David" w:hAnsi="David" w:cs="David"/>
          <w:sz w:val="24"/>
          <w:szCs w:val="24"/>
          <w:rtl/>
        </w:rPr>
      </w:pPr>
      <w:r>
        <w:rPr>
          <w:rFonts w:ascii="David" w:hAnsi="David" w:cs="David"/>
          <w:noProof/>
          <w:sz w:val="24"/>
          <w:szCs w:val="24"/>
          <w:rtl/>
          <w:lang w:val="he-IL"/>
        </w:rPr>
        <w:lastRenderedPageBreak/>
        <w:drawing>
          <wp:anchor distT="0" distB="0" distL="114300" distR="114300" simplePos="0" relativeHeight="251671552" behindDoc="0" locked="0" layoutInCell="1" allowOverlap="1" wp14:anchorId="0E246CDB" wp14:editId="2C01527E">
            <wp:simplePos x="0" y="0"/>
            <wp:positionH relativeFrom="margin">
              <wp:posOffset>-624334</wp:posOffset>
            </wp:positionH>
            <wp:positionV relativeFrom="paragraph">
              <wp:posOffset>0</wp:posOffset>
            </wp:positionV>
            <wp:extent cx="6890871" cy="8322029"/>
            <wp:effectExtent l="0" t="0" r="5715" b="3175"/>
            <wp:wrapNone/>
            <wp:docPr id="262" name="תמונה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תמונה 262"/>
                    <pic:cNvPicPr/>
                  </pic:nvPicPr>
                  <pic:blipFill>
                    <a:blip r:embed="rId29">
                      <a:extLst>
                        <a:ext uri="{28A0092B-C50C-407E-A947-70E740481C1C}">
                          <a14:useLocalDpi xmlns:a14="http://schemas.microsoft.com/office/drawing/2010/main" val="0"/>
                        </a:ext>
                      </a:extLst>
                    </a:blip>
                    <a:stretch>
                      <a:fillRect/>
                    </a:stretch>
                  </pic:blipFill>
                  <pic:spPr>
                    <a:xfrm>
                      <a:off x="0" y="0"/>
                      <a:ext cx="6890871" cy="8322029"/>
                    </a:xfrm>
                    <a:prstGeom prst="rect">
                      <a:avLst/>
                    </a:prstGeom>
                  </pic:spPr>
                </pic:pic>
              </a:graphicData>
            </a:graphic>
            <wp14:sizeRelH relativeFrom="margin">
              <wp14:pctWidth>0</wp14:pctWidth>
            </wp14:sizeRelH>
            <wp14:sizeRelV relativeFrom="margin">
              <wp14:pctHeight>0</wp14:pctHeight>
            </wp14:sizeRelV>
          </wp:anchor>
        </w:drawing>
      </w:r>
    </w:p>
    <w:p w14:paraId="4AD1FBA7" w14:textId="2B9E1C3D" w:rsidR="00947BD6" w:rsidRPr="00F015AB" w:rsidRDefault="00947BD6" w:rsidP="00F015AB">
      <w:pPr>
        <w:spacing w:line="240" w:lineRule="auto"/>
        <w:jc w:val="both"/>
        <w:rPr>
          <w:rFonts w:ascii="David" w:hAnsi="David" w:cs="David"/>
          <w:sz w:val="24"/>
          <w:szCs w:val="24"/>
          <w:rtl/>
        </w:rPr>
      </w:pPr>
    </w:p>
    <w:p w14:paraId="275D21E9" w14:textId="77777777" w:rsidR="00F015AB" w:rsidRPr="00F015AB" w:rsidRDefault="00F015AB" w:rsidP="00F015AB">
      <w:pPr>
        <w:spacing w:line="240" w:lineRule="auto"/>
        <w:jc w:val="both"/>
        <w:rPr>
          <w:rFonts w:ascii="David" w:hAnsi="David" w:cs="David"/>
          <w:b/>
          <w:bCs/>
          <w:sz w:val="24"/>
          <w:szCs w:val="24"/>
          <w:u w:val="single"/>
          <w:rtl/>
        </w:rPr>
      </w:pPr>
    </w:p>
    <w:p w14:paraId="2345A6D3" w14:textId="77777777" w:rsidR="00F015AB" w:rsidRPr="00EF2DD1" w:rsidRDefault="00F015AB" w:rsidP="00EF2DD1">
      <w:pPr>
        <w:spacing w:line="240" w:lineRule="auto"/>
        <w:jc w:val="both"/>
        <w:rPr>
          <w:rFonts w:ascii="David" w:hAnsi="David" w:cs="David"/>
          <w:sz w:val="24"/>
          <w:szCs w:val="24"/>
          <w:rtl/>
        </w:rPr>
      </w:pPr>
    </w:p>
    <w:p w14:paraId="1D60AA19" w14:textId="77777777" w:rsidR="00F56CCC" w:rsidRPr="005276B9" w:rsidRDefault="00F56CCC" w:rsidP="004443A5">
      <w:pPr>
        <w:spacing w:line="240" w:lineRule="auto"/>
        <w:jc w:val="both"/>
        <w:rPr>
          <w:rFonts w:ascii="David" w:hAnsi="David" w:cs="David"/>
          <w:sz w:val="24"/>
          <w:szCs w:val="24"/>
          <w:rtl/>
        </w:rPr>
      </w:pPr>
    </w:p>
    <w:p w14:paraId="40FECBF4" w14:textId="67126546" w:rsidR="00BF4902" w:rsidRDefault="00BF4902" w:rsidP="004443A5">
      <w:pPr>
        <w:spacing w:line="240" w:lineRule="auto"/>
        <w:jc w:val="both"/>
        <w:rPr>
          <w:rFonts w:ascii="David" w:hAnsi="David" w:cs="David"/>
          <w:sz w:val="24"/>
          <w:szCs w:val="24"/>
          <w:rtl/>
        </w:rPr>
      </w:pPr>
    </w:p>
    <w:p w14:paraId="47C41F32" w14:textId="5C2CB366" w:rsidR="005A26F0" w:rsidRDefault="005A26F0" w:rsidP="004443A5">
      <w:pPr>
        <w:spacing w:line="240" w:lineRule="auto"/>
        <w:jc w:val="both"/>
        <w:rPr>
          <w:rFonts w:ascii="David" w:hAnsi="David" w:cs="David"/>
          <w:sz w:val="24"/>
          <w:szCs w:val="24"/>
          <w:rtl/>
        </w:rPr>
      </w:pPr>
    </w:p>
    <w:p w14:paraId="687C3F38" w14:textId="77777777" w:rsidR="00BF4902" w:rsidRPr="00BF4902" w:rsidRDefault="00BF4902" w:rsidP="004443A5">
      <w:pPr>
        <w:spacing w:line="240" w:lineRule="auto"/>
        <w:jc w:val="both"/>
        <w:rPr>
          <w:rFonts w:ascii="David" w:hAnsi="David" w:cs="David"/>
          <w:sz w:val="24"/>
          <w:szCs w:val="24"/>
          <w:rtl/>
        </w:rPr>
      </w:pPr>
    </w:p>
    <w:p w14:paraId="32D46A70" w14:textId="77777777" w:rsidR="00BF4902" w:rsidRPr="00EF2D20" w:rsidRDefault="00BF4902" w:rsidP="004443A5">
      <w:pPr>
        <w:spacing w:line="240" w:lineRule="auto"/>
        <w:jc w:val="both"/>
        <w:rPr>
          <w:rFonts w:ascii="David" w:hAnsi="David" w:cs="David"/>
          <w:sz w:val="24"/>
          <w:szCs w:val="24"/>
          <w:rtl/>
        </w:rPr>
      </w:pPr>
    </w:p>
    <w:p w14:paraId="423C3473" w14:textId="77777777" w:rsidR="00EF2D20" w:rsidRPr="00237FDA" w:rsidRDefault="00EF2D20" w:rsidP="004443A5">
      <w:pPr>
        <w:spacing w:line="240" w:lineRule="auto"/>
        <w:jc w:val="both"/>
        <w:rPr>
          <w:rFonts w:ascii="David" w:hAnsi="David" w:cs="David"/>
          <w:sz w:val="24"/>
          <w:szCs w:val="24"/>
          <w:rtl/>
        </w:rPr>
      </w:pPr>
    </w:p>
    <w:p w14:paraId="12B4C8EA" w14:textId="77777777" w:rsidR="00237FDA" w:rsidRPr="00A87F1F" w:rsidRDefault="00237FDA" w:rsidP="004443A5">
      <w:pPr>
        <w:spacing w:line="240" w:lineRule="auto"/>
        <w:jc w:val="both"/>
        <w:rPr>
          <w:rFonts w:ascii="David" w:hAnsi="David" w:cs="David"/>
          <w:sz w:val="24"/>
          <w:szCs w:val="24"/>
          <w:rtl/>
        </w:rPr>
      </w:pPr>
    </w:p>
    <w:p w14:paraId="44D72DDA" w14:textId="77777777" w:rsidR="00300089" w:rsidRPr="00BF7FFD" w:rsidRDefault="00300089" w:rsidP="004443A5">
      <w:pPr>
        <w:spacing w:line="240" w:lineRule="auto"/>
        <w:jc w:val="both"/>
        <w:rPr>
          <w:rFonts w:ascii="David" w:hAnsi="David" w:cs="David"/>
          <w:sz w:val="24"/>
          <w:szCs w:val="24"/>
          <w:rtl/>
        </w:rPr>
      </w:pPr>
    </w:p>
    <w:p w14:paraId="3B7FC4F0" w14:textId="059B1C2E" w:rsidR="0011481C" w:rsidRPr="00BF7FFD" w:rsidRDefault="00641149" w:rsidP="004443A5">
      <w:pPr>
        <w:spacing w:line="240" w:lineRule="auto"/>
        <w:jc w:val="both"/>
        <w:rPr>
          <w:rFonts w:ascii="David" w:hAnsi="David" w:cs="David"/>
          <w:sz w:val="24"/>
          <w:szCs w:val="24"/>
        </w:rPr>
      </w:pPr>
      <w:r w:rsidRPr="00BF7FFD">
        <w:rPr>
          <w:rFonts w:ascii="David" w:hAnsi="David" w:cs="David" w:hint="cs"/>
          <w:sz w:val="24"/>
          <w:szCs w:val="24"/>
          <w:rtl/>
        </w:rPr>
        <w:t xml:space="preserve"> </w:t>
      </w:r>
    </w:p>
    <w:p w14:paraId="56C63953" w14:textId="77777777" w:rsidR="0011481C" w:rsidRPr="00AF2711" w:rsidRDefault="0011481C" w:rsidP="004443A5">
      <w:pPr>
        <w:spacing w:line="240" w:lineRule="auto"/>
        <w:jc w:val="both"/>
        <w:rPr>
          <w:rFonts w:ascii="David" w:hAnsi="David" w:cs="David"/>
          <w:sz w:val="24"/>
          <w:szCs w:val="24"/>
          <w:rtl/>
        </w:rPr>
      </w:pPr>
    </w:p>
    <w:p w14:paraId="5E2D6BBC" w14:textId="77777777" w:rsidR="00AF2711" w:rsidRPr="00EA1977" w:rsidRDefault="00AF2711" w:rsidP="004443A5">
      <w:pPr>
        <w:spacing w:line="240" w:lineRule="auto"/>
        <w:jc w:val="both"/>
        <w:rPr>
          <w:rFonts w:ascii="David" w:hAnsi="David" w:cs="David"/>
          <w:sz w:val="24"/>
          <w:szCs w:val="24"/>
          <w:rtl/>
        </w:rPr>
      </w:pPr>
    </w:p>
    <w:p w14:paraId="46B7634D" w14:textId="77777777" w:rsidR="00EA1977" w:rsidRPr="00E35075" w:rsidRDefault="00EA1977" w:rsidP="004443A5">
      <w:pPr>
        <w:spacing w:line="240" w:lineRule="auto"/>
        <w:jc w:val="both"/>
        <w:rPr>
          <w:rFonts w:ascii="David" w:hAnsi="David" w:cs="David"/>
          <w:sz w:val="24"/>
          <w:szCs w:val="24"/>
          <w:rtl/>
        </w:rPr>
      </w:pPr>
    </w:p>
    <w:p w14:paraId="4EBE3154" w14:textId="2254F6EA" w:rsidR="00C3270A" w:rsidRDefault="00C3270A" w:rsidP="004443A5">
      <w:pPr>
        <w:spacing w:line="240" w:lineRule="auto"/>
        <w:jc w:val="both"/>
        <w:rPr>
          <w:rFonts w:ascii="David" w:hAnsi="David" w:cs="David"/>
          <w:sz w:val="24"/>
          <w:szCs w:val="24"/>
          <w:rtl/>
        </w:rPr>
      </w:pPr>
    </w:p>
    <w:p w14:paraId="30913FA2" w14:textId="4F42EE69" w:rsidR="00D150DF" w:rsidRDefault="00D150DF" w:rsidP="004443A5">
      <w:pPr>
        <w:spacing w:line="240" w:lineRule="auto"/>
        <w:jc w:val="both"/>
        <w:rPr>
          <w:rFonts w:ascii="David" w:hAnsi="David" w:cs="David"/>
          <w:sz w:val="24"/>
          <w:szCs w:val="24"/>
          <w:rtl/>
        </w:rPr>
      </w:pPr>
    </w:p>
    <w:p w14:paraId="55C113B3" w14:textId="6B1DA6E5" w:rsidR="00D150DF" w:rsidRDefault="00D150DF" w:rsidP="004443A5">
      <w:pPr>
        <w:spacing w:line="240" w:lineRule="auto"/>
        <w:jc w:val="both"/>
        <w:rPr>
          <w:rFonts w:ascii="David" w:hAnsi="David" w:cs="David"/>
          <w:sz w:val="24"/>
          <w:szCs w:val="24"/>
          <w:rtl/>
        </w:rPr>
      </w:pPr>
    </w:p>
    <w:p w14:paraId="6B989C78" w14:textId="2026393F" w:rsidR="00D150DF" w:rsidRDefault="00D150DF" w:rsidP="004443A5">
      <w:pPr>
        <w:spacing w:line="240" w:lineRule="auto"/>
        <w:jc w:val="both"/>
        <w:rPr>
          <w:rFonts w:ascii="David" w:hAnsi="David" w:cs="David"/>
          <w:sz w:val="24"/>
          <w:szCs w:val="24"/>
          <w:rtl/>
        </w:rPr>
      </w:pPr>
    </w:p>
    <w:p w14:paraId="16F82284" w14:textId="4850E889" w:rsidR="00D150DF" w:rsidRDefault="00D150DF" w:rsidP="004443A5">
      <w:pPr>
        <w:spacing w:line="240" w:lineRule="auto"/>
        <w:jc w:val="both"/>
        <w:rPr>
          <w:rFonts w:ascii="David" w:hAnsi="David" w:cs="David"/>
          <w:sz w:val="24"/>
          <w:szCs w:val="24"/>
          <w:rtl/>
        </w:rPr>
      </w:pPr>
    </w:p>
    <w:p w14:paraId="62F5ADA7" w14:textId="0613D05D" w:rsidR="00D150DF" w:rsidRDefault="00D150DF" w:rsidP="004443A5">
      <w:pPr>
        <w:spacing w:line="240" w:lineRule="auto"/>
        <w:jc w:val="both"/>
        <w:rPr>
          <w:rFonts w:ascii="David" w:hAnsi="David" w:cs="David"/>
          <w:sz w:val="24"/>
          <w:szCs w:val="24"/>
          <w:rtl/>
        </w:rPr>
      </w:pPr>
    </w:p>
    <w:p w14:paraId="412D3A74" w14:textId="7F285698" w:rsidR="00D150DF" w:rsidRDefault="00D150DF" w:rsidP="004443A5">
      <w:pPr>
        <w:spacing w:line="240" w:lineRule="auto"/>
        <w:jc w:val="both"/>
        <w:rPr>
          <w:rFonts w:ascii="David" w:hAnsi="David" w:cs="David"/>
          <w:sz w:val="24"/>
          <w:szCs w:val="24"/>
          <w:rtl/>
        </w:rPr>
      </w:pPr>
    </w:p>
    <w:p w14:paraId="498EF8FC" w14:textId="76D4A124" w:rsidR="00D150DF" w:rsidRDefault="00D150DF" w:rsidP="004443A5">
      <w:pPr>
        <w:spacing w:line="240" w:lineRule="auto"/>
        <w:jc w:val="both"/>
        <w:rPr>
          <w:rFonts w:ascii="David" w:hAnsi="David" w:cs="David"/>
          <w:sz w:val="24"/>
          <w:szCs w:val="24"/>
          <w:rtl/>
        </w:rPr>
      </w:pPr>
    </w:p>
    <w:p w14:paraId="540EC0B1" w14:textId="55031EF1" w:rsidR="00D150DF" w:rsidRDefault="00D150DF" w:rsidP="004443A5">
      <w:pPr>
        <w:spacing w:line="240" w:lineRule="auto"/>
        <w:jc w:val="both"/>
        <w:rPr>
          <w:rFonts w:ascii="David" w:hAnsi="David" w:cs="David"/>
          <w:sz w:val="24"/>
          <w:szCs w:val="24"/>
          <w:rtl/>
        </w:rPr>
      </w:pPr>
    </w:p>
    <w:p w14:paraId="73C6D8D1" w14:textId="3CA347C5" w:rsidR="00D150DF" w:rsidRDefault="00D150DF" w:rsidP="004443A5">
      <w:pPr>
        <w:spacing w:line="240" w:lineRule="auto"/>
        <w:jc w:val="both"/>
        <w:rPr>
          <w:rFonts w:ascii="David" w:hAnsi="David" w:cs="David"/>
          <w:sz w:val="24"/>
          <w:szCs w:val="24"/>
          <w:rtl/>
        </w:rPr>
      </w:pPr>
    </w:p>
    <w:p w14:paraId="5F05327F" w14:textId="656F1B7C" w:rsidR="00D150DF" w:rsidRDefault="00D150DF" w:rsidP="004443A5">
      <w:pPr>
        <w:spacing w:line="240" w:lineRule="auto"/>
        <w:jc w:val="both"/>
        <w:rPr>
          <w:rFonts w:ascii="David" w:hAnsi="David" w:cs="David"/>
          <w:sz w:val="24"/>
          <w:szCs w:val="24"/>
          <w:rtl/>
        </w:rPr>
      </w:pPr>
    </w:p>
    <w:p w14:paraId="727E4CB8" w14:textId="72522587" w:rsidR="00D150DF" w:rsidRDefault="00D150DF" w:rsidP="004443A5">
      <w:pPr>
        <w:spacing w:line="240" w:lineRule="auto"/>
        <w:jc w:val="both"/>
        <w:rPr>
          <w:rFonts w:ascii="David" w:hAnsi="David" w:cs="David"/>
          <w:sz w:val="24"/>
          <w:szCs w:val="24"/>
          <w:rtl/>
        </w:rPr>
      </w:pPr>
    </w:p>
    <w:p w14:paraId="5476A174" w14:textId="661CD141" w:rsidR="00D150DF" w:rsidRDefault="00D150DF" w:rsidP="004443A5">
      <w:pPr>
        <w:spacing w:line="240" w:lineRule="auto"/>
        <w:jc w:val="both"/>
        <w:rPr>
          <w:rFonts w:ascii="David" w:hAnsi="David" w:cs="David"/>
          <w:sz w:val="24"/>
          <w:szCs w:val="24"/>
          <w:rtl/>
        </w:rPr>
      </w:pPr>
    </w:p>
    <w:p w14:paraId="7A949CF3" w14:textId="32561D86" w:rsidR="00D150DF" w:rsidRDefault="00D150DF" w:rsidP="004443A5">
      <w:pPr>
        <w:spacing w:line="240" w:lineRule="auto"/>
        <w:jc w:val="both"/>
        <w:rPr>
          <w:rFonts w:ascii="David" w:hAnsi="David" w:cs="David"/>
          <w:sz w:val="24"/>
          <w:szCs w:val="24"/>
          <w:rtl/>
        </w:rPr>
      </w:pPr>
    </w:p>
    <w:p w14:paraId="2CB77246" w14:textId="14A7C40B" w:rsidR="00D150DF" w:rsidRDefault="00D150DF" w:rsidP="004443A5">
      <w:pPr>
        <w:spacing w:line="240" w:lineRule="auto"/>
        <w:jc w:val="both"/>
        <w:rPr>
          <w:rFonts w:ascii="David" w:hAnsi="David" w:cs="David"/>
          <w:sz w:val="24"/>
          <w:szCs w:val="24"/>
          <w:rtl/>
        </w:rPr>
      </w:pPr>
    </w:p>
    <w:p w14:paraId="0318A0F5" w14:textId="62E38B01" w:rsidR="00D150DF" w:rsidRDefault="00D150DF" w:rsidP="004443A5">
      <w:pPr>
        <w:spacing w:line="240" w:lineRule="auto"/>
        <w:jc w:val="both"/>
        <w:rPr>
          <w:rFonts w:ascii="David" w:hAnsi="David" w:cs="David"/>
          <w:sz w:val="24"/>
          <w:szCs w:val="24"/>
          <w:rtl/>
        </w:rPr>
      </w:pPr>
    </w:p>
    <w:p w14:paraId="4E588174" w14:textId="346B12B0" w:rsidR="00D150DF" w:rsidRDefault="00D150DF" w:rsidP="004443A5">
      <w:pPr>
        <w:spacing w:line="240" w:lineRule="auto"/>
        <w:jc w:val="both"/>
        <w:rPr>
          <w:rFonts w:ascii="David" w:hAnsi="David" w:cs="David"/>
          <w:sz w:val="24"/>
          <w:szCs w:val="24"/>
          <w:rtl/>
        </w:rPr>
      </w:pPr>
    </w:p>
    <w:p w14:paraId="0AB8B1B9" w14:textId="6A86BA21" w:rsidR="00D150DF" w:rsidRDefault="00D150DF" w:rsidP="004443A5">
      <w:pPr>
        <w:spacing w:line="240" w:lineRule="auto"/>
        <w:jc w:val="both"/>
        <w:rPr>
          <w:rFonts w:ascii="David" w:hAnsi="David" w:cs="David"/>
          <w:sz w:val="24"/>
          <w:szCs w:val="24"/>
          <w:rtl/>
        </w:rPr>
      </w:pPr>
    </w:p>
    <w:p w14:paraId="4D9F7F78" w14:textId="49C6853D" w:rsidR="00D150DF" w:rsidRDefault="00D150DF" w:rsidP="004443A5">
      <w:pPr>
        <w:spacing w:line="240" w:lineRule="auto"/>
        <w:jc w:val="both"/>
        <w:rPr>
          <w:rFonts w:ascii="David" w:hAnsi="David" w:cs="David"/>
          <w:sz w:val="24"/>
          <w:szCs w:val="24"/>
          <w:rtl/>
        </w:rPr>
      </w:pPr>
    </w:p>
    <w:p w14:paraId="5FF24A5A" w14:textId="6FBF9B30" w:rsidR="00D150DF" w:rsidRDefault="00020435" w:rsidP="004443A5">
      <w:pPr>
        <w:spacing w:line="240" w:lineRule="auto"/>
        <w:jc w:val="both"/>
        <w:rPr>
          <w:rFonts w:ascii="David" w:hAnsi="David" w:cs="David"/>
          <w:sz w:val="24"/>
          <w:szCs w:val="24"/>
          <w:rtl/>
        </w:rPr>
      </w:pPr>
      <w:r>
        <w:rPr>
          <w:rFonts w:ascii="David" w:hAnsi="David" w:cs="David"/>
          <w:noProof/>
          <w:sz w:val="24"/>
          <w:szCs w:val="24"/>
          <w:rtl/>
          <w:lang w:val="he-IL"/>
        </w:rPr>
        <w:lastRenderedPageBreak/>
        <w:drawing>
          <wp:anchor distT="0" distB="0" distL="114300" distR="114300" simplePos="0" relativeHeight="251680768" behindDoc="0" locked="0" layoutInCell="1" allowOverlap="1" wp14:anchorId="24B1788D" wp14:editId="0EF7DCE6">
            <wp:simplePos x="0" y="0"/>
            <wp:positionH relativeFrom="column">
              <wp:posOffset>-400050</wp:posOffset>
            </wp:positionH>
            <wp:positionV relativeFrom="paragraph">
              <wp:posOffset>-146050</wp:posOffset>
            </wp:positionV>
            <wp:extent cx="5708650" cy="9150350"/>
            <wp:effectExtent l="0" t="0" r="635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0">
                      <a:extLst>
                        <a:ext uri="{28A0092B-C50C-407E-A947-70E740481C1C}">
                          <a14:useLocalDpi xmlns:a14="http://schemas.microsoft.com/office/drawing/2010/main" val="0"/>
                        </a:ext>
                      </a:extLst>
                    </a:blip>
                    <a:stretch>
                      <a:fillRect/>
                    </a:stretch>
                  </pic:blipFill>
                  <pic:spPr>
                    <a:xfrm>
                      <a:off x="0" y="0"/>
                      <a:ext cx="5708650" cy="9150350"/>
                    </a:xfrm>
                    <a:prstGeom prst="rect">
                      <a:avLst/>
                    </a:prstGeom>
                  </pic:spPr>
                </pic:pic>
              </a:graphicData>
            </a:graphic>
            <wp14:sizeRelH relativeFrom="margin">
              <wp14:pctWidth>0</wp14:pctWidth>
            </wp14:sizeRelH>
            <wp14:sizeRelV relativeFrom="margin">
              <wp14:pctHeight>0</wp14:pctHeight>
            </wp14:sizeRelV>
          </wp:anchor>
        </w:drawing>
      </w:r>
    </w:p>
    <w:p w14:paraId="693FF922" w14:textId="50FACEE1" w:rsidR="00D150DF" w:rsidRDefault="00D150DF" w:rsidP="004443A5">
      <w:pPr>
        <w:spacing w:line="240" w:lineRule="auto"/>
        <w:jc w:val="both"/>
        <w:rPr>
          <w:rFonts w:ascii="David" w:hAnsi="David" w:cs="David"/>
          <w:sz w:val="24"/>
          <w:szCs w:val="24"/>
          <w:rtl/>
        </w:rPr>
      </w:pPr>
    </w:p>
    <w:p w14:paraId="413561B8" w14:textId="0B5C1109" w:rsidR="00D150DF" w:rsidRDefault="00D150DF" w:rsidP="004443A5">
      <w:pPr>
        <w:spacing w:line="240" w:lineRule="auto"/>
        <w:jc w:val="both"/>
        <w:rPr>
          <w:rFonts w:ascii="David" w:hAnsi="David" w:cs="David"/>
          <w:sz w:val="24"/>
          <w:szCs w:val="24"/>
          <w:rtl/>
        </w:rPr>
      </w:pPr>
    </w:p>
    <w:p w14:paraId="75C2F4F5" w14:textId="64CD635A" w:rsidR="00D150DF" w:rsidRDefault="00D150DF" w:rsidP="004443A5">
      <w:pPr>
        <w:spacing w:line="240" w:lineRule="auto"/>
        <w:jc w:val="both"/>
        <w:rPr>
          <w:rFonts w:ascii="David" w:hAnsi="David" w:cs="David"/>
          <w:sz w:val="24"/>
          <w:szCs w:val="24"/>
          <w:rtl/>
        </w:rPr>
      </w:pPr>
    </w:p>
    <w:p w14:paraId="499E5ECD" w14:textId="7011FCC6" w:rsidR="00D150DF" w:rsidRDefault="00D150DF" w:rsidP="004443A5">
      <w:pPr>
        <w:spacing w:line="240" w:lineRule="auto"/>
        <w:jc w:val="both"/>
        <w:rPr>
          <w:rFonts w:ascii="David" w:hAnsi="David" w:cs="David"/>
          <w:sz w:val="24"/>
          <w:szCs w:val="24"/>
          <w:rtl/>
        </w:rPr>
      </w:pPr>
    </w:p>
    <w:p w14:paraId="4DDAB546" w14:textId="2D80A376" w:rsidR="00D150DF" w:rsidRDefault="00D150DF" w:rsidP="004443A5">
      <w:pPr>
        <w:spacing w:line="240" w:lineRule="auto"/>
        <w:jc w:val="both"/>
        <w:rPr>
          <w:rFonts w:ascii="David" w:hAnsi="David" w:cs="David"/>
          <w:sz w:val="24"/>
          <w:szCs w:val="24"/>
          <w:rtl/>
        </w:rPr>
      </w:pPr>
    </w:p>
    <w:p w14:paraId="3B0BC447" w14:textId="6C80F5F9" w:rsidR="00D150DF" w:rsidRDefault="00D150DF" w:rsidP="004443A5">
      <w:pPr>
        <w:spacing w:line="240" w:lineRule="auto"/>
        <w:jc w:val="both"/>
        <w:rPr>
          <w:rFonts w:ascii="David" w:hAnsi="David" w:cs="David"/>
          <w:sz w:val="24"/>
          <w:szCs w:val="24"/>
          <w:rtl/>
        </w:rPr>
      </w:pPr>
    </w:p>
    <w:p w14:paraId="2A694CDE" w14:textId="24B69A6C" w:rsidR="00D150DF" w:rsidRDefault="00D150DF" w:rsidP="004443A5">
      <w:pPr>
        <w:spacing w:line="240" w:lineRule="auto"/>
        <w:jc w:val="both"/>
        <w:rPr>
          <w:rFonts w:ascii="David" w:hAnsi="David" w:cs="David"/>
          <w:sz w:val="24"/>
          <w:szCs w:val="24"/>
          <w:rtl/>
        </w:rPr>
      </w:pPr>
    </w:p>
    <w:p w14:paraId="0C4ED670" w14:textId="478538D0" w:rsidR="00D150DF" w:rsidRDefault="00D150DF" w:rsidP="004443A5">
      <w:pPr>
        <w:spacing w:line="240" w:lineRule="auto"/>
        <w:jc w:val="both"/>
        <w:rPr>
          <w:rFonts w:ascii="David" w:hAnsi="David" w:cs="David"/>
          <w:sz w:val="24"/>
          <w:szCs w:val="24"/>
          <w:rtl/>
        </w:rPr>
      </w:pPr>
    </w:p>
    <w:p w14:paraId="5CE17142" w14:textId="4FC2C7D1" w:rsidR="00D150DF" w:rsidRDefault="00D150DF" w:rsidP="004443A5">
      <w:pPr>
        <w:spacing w:line="240" w:lineRule="auto"/>
        <w:jc w:val="both"/>
        <w:rPr>
          <w:rFonts w:ascii="David" w:hAnsi="David" w:cs="David"/>
          <w:sz w:val="24"/>
          <w:szCs w:val="24"/>
          <w:rtl/>
        </w:rPr>
      </w:pPr>
    </w:p>
    <w:p w14:paraId="7E788AC4" w14:textId="71708C58" w:rsidR="00D150DF" w:rsidRDefault="00D150DF" w:rsidP="004443A5">
      <w:pPr>
        <w:spacing w:line="240" w:lineRule="auto"/>
        <w:jc w:val="both"/>
        <w:rPr>
          <w:rFonts w:ascii="David" w:hAnsi="David" w:cs="David"/>
          <w:sz w:val="24"/>
          <w:szCs w:val="24"/>
          <w:rtl/>
        </w:rPr>
      </w:pPr>
    </w:p>
    <w:p w14:paraId="05C4F1A6" w14:textId="6F773383" w:rsidR="00D150DF" w:rsidRDefault="00D150DF" w:rsidP="004443A5">
      <w:pPr>
        <w:spacing w:line="240" w:lineRule="auto"/>
        <w:jc w:val="both"/>
        <w:rPr>
          <w:rFonts w:ascii="David" w:hAnsi="David" w:cs="David"/>
          <w:sz w:val="24"/>
          <w:szCs w:val="24"/>
          <w:rtl/>
        </w:rPr>
      </w:pPr>
    </w:p>
    <w:p w14:paraId="4B0009FF" w14:textId="5B8C5A92" w:rsidR="00D150DF" w:rsidRDefault="00D150DF" w:rsidP="004443A5">
      <w:pPr>
        <w:spacing w:line="240" w:lineRule="auto"/>
        <w:jc w:val="both"/>
        <w:rPr>
          <w:rFonts w:ascii="David" w:hAnsi="David" w:cs="David"/>
          <w:sz w:val="24"/>
          <w:szCs w:val="24"/>
          <w:rtl/>
        </w:rPr>
      </w:pPr>
    </w:p>
    <w:p w14:paraId="327B7233" w14:textId="44D8DC3A" w:rsidR="00D150DF" w:rsidRDefault="00D150DF" w:rsidP="004443A5">
      <w:pPr>
        <w:spacing w:line="240" w:lineRule="auto"/>
        <w:jc w:val="both"/>
        <w:rPr>
          <w:rFonts w:ascii="David" w:hAnsi="David" w:cs="David"/>
          <w:sz w:val="24"/>
          <w:szCs w:val="24"/>
          <w:rtl/>
        </w:rPr>
      </w:pPr>
    </w:p>
    <w:p w14:paraId="4E8584C5" w14:textId="73436263" w:rsidR="00D150DF" w:rsidRDefault="00D150DF" w:rsidP="004443A5">
      <w:pPr>
        <w:spacing w:line="240" w:lineRule="auto"/>
        <w:jc w:val="both"/>
        <w:rPr>
          <w:rFonts w:ascii="David" w:hAnsi="David" w:cs="David"/>
          <w:sz w:val="24"/>
          <w:szCs w:val="24"/>
          <w:rtl/>
        </w:rPr>
      </w:pPr>
    </w:p>
    <w:p w14:paraId="7B227496" w14:textId="73DF8BCF" w:rsidR="00D150DF" w:rsidRDefault="00D150DF" w:rsidP="004443A5">
      <w:pPr>
        <w:spacing w:line="240" w:lineRule="auto"/>
        <w:jc w:val="both"/>
        <w:rPr>
          <w:rFonts w:ascii="David" w:hAnsi="David" w:cs="David"/>
          <w:sz w:val="24"/>
          <w:szCs w:val="24"/>
          <w:rtl/>
        </w:rPr>
      </w:pPr>
    </w:p>
    <w:p w14:paraId="62038500" w14:textId="3C123421" w:rsidR="00D150DF" w:rsidRDefault="00D150DF" w:rsidP="004443A5">
      <w:pPr>
        <w:spacing w:line="240" w:lineRule="auto"/>
        <w:jc w:val="both"/>
        <w:rPr>
          <w:rFonts w:ascii="David" w:hAnsi="David" w:cs="David"/>
          <w:sz w:val="24"/>
          <w:szCs w:val="24"/>
          <w:rtl/>
        </w:rPr>
      </w:pPr>
    </w:p>
    <w:p w14:paraId="2166BBBE" w14:textId="7D3D351F" w:rsidR="00D150DF" w:rsidRDefault="00D150DF" w:rsidP="004443A5">
      <w:pPr>
        <w:spacing w:line="240" w:lineRule="auto"/>
        <w:jc w:val="both"/>
        <w:rPr>
          <w:rFonts w:ascii="David" w:hAnsi="David" w:cs="David"/>
          <w:sz w:val="24"/>
          <w:szCs w:val="24"/>
          <w:rtl/>
        </w:rPr>
      </w:pPr>
    </w:p>
    <w:p w14:paraId="302BE2F2" w14:textId="1EAE1AFC" w:rsidR="00D150DF" w:rsidRDefault="00D150DF" w:rsidP="004443A5">
      <w:pPr>
        <w:spacing w:line="240" w:lineRule="auto"/>
        <w:jc w:val="both"/>
        <w:rPr>
          <w:rFonts w:ascii="David" w:hAnsi="David" w:cs="David"/>
          <w:sz w:val="24"/>
          <w:szCs w:val="24"/>
          <w:rtl/>
        </w:rPr>
      </w:pPr>
    </w:p>
    <w:p w14:paraId="184DEA73" w14:textId="0027FA66" w:rsidR="00D150DF" w:rsidRDefault="00D150DF" w:rsidP="004443A5">
      <w:pPr>
        <w:spacing w:line="240" w:lineRule="auto"/>
        <w:jc w:val="both"/>
        <w:rPr>
          <w:rFonts w:ascii="David" w:hAnsi="David" w:cs="David"/>
          <w:sz w:val="24"/>
          <w:szCs w:val="24"/>
          <w:rtl/>
        </w:rPr>
      </w:pPr>
    </w:p>
    <w:p w14:paraId="18BDCC83" w14:textId="445B6C92" w:rsidR="00D150DF" w:rsidRDefault="00D150DF" w:rsidP="004443A5">
      <w:pPr>
        <w:spacing w:line="240" w:lineRule="auto"/>
        <w:jc w:val="both"/>
        <w:rPr>
          <w:rFonts w:ascii="David" w:hAnsi="David" w:cs="David"/>
          <w:sz w:val="24"/>
          <w:szCs w:val="24"/>
          <w:rtl/>
        </w:rPr>
      </w:pPr>
    </w:p>
    <w:p w14:paraId="026100FB" w14:textId="5E6F3E00" w:rsidR="00D150DF" w:rsidRDefault="00D150DF" w:rsidP="004443A5">
      <w:pPr>
        <w:spacing w:line="240" w:lineRule="auto"/>
        <w:jc w:val="both"/>
        <w:rPr>
          <w:rFonts w:ascii="David" w:hAnsi="David" w:cs="David"/>
          <w:sz w:val="24"/>
          <w:szCs w:val="24"/>
          <w:rtl/>
        </w:rPr>
      </w:pPr>
    </w:p>
    <w:p w14:paraId="6CAA7545" w14:textId="6261BECB" w:rsidR="00D150DF" w:rsidRDefault="00D150DF" w:rsidP="004443A5">
      <w:pPr>
        <w:spacing w:line="240" w:lineRule="auto"/>
        <w:jc w:val="both"/>
        <w:rPr>
          <w:rFonts w:ascii="David" w:hAnsi="David" w:cs="David"/>
          <w:sz w:val="24"/>
          <w:szCs w:val="24"/>
          <w:rtl/>
        </w:rPr>
      </w:pPr>
    </w:p>
    <w:p w14:paraId="5AE14CC8" w14:textId="104B8919" w:rsidR="00D150DF" w:rsidRDefault="00D150DF" w:rsidP="004443A5">
      <w:pPr>
        <w:spacing w:line="240" w:lineRule="auto"/>
        <w:jc w:val="both"/>
        <w:rPr>
          <w:rFonts w:ascii="David" w:hAnsi="David" w:cs="David"/>
          <w:sz w:val="24"/>
          <w:szCs w:val="24"/>
          <w:rtl/>
        </w:rPr>
      </w:pPr>
    </w:p>
    <w:p w14:paraId="3CD741E6" w14:textId="2907E8C7" w:rsidR="00D150DF" w:rsidRDefault="00D150DF" w:rsidP="004443A5">
      <w:pPr>
        <w:spacing w:line="240" w:lineRule="auto"/>
        <w:jc w:val="both"/>
        <w:rPr>
          <w:rFonts w:ascii="David" w:hAnsi="David" w:cs="David"/>
          <w:sz w:val="24"/>
          <w:szCs w:val="24"/>
          <w:rtl/>
        </w:rPr>
      </w:pPr>
    </w:p>
    <w:p w14:paraId="2F79D410" w14:textId="6FC9455F" w:rsidR="00D150DF" w:rsidRDefault="00D150DF" w:rsidP="004443A5">
      <w:pPr>
        <w:spacing w:line="240" w:lineRule="auto"/>
        <w:jc w:val="both"/>
        <w:rPr>
          <w:rFonts w:ascii="David" w:hAnsi="David" w:cs="David"/>
          <w:sz w:val="24"/>
          <w:szCs w:val="24"/>
          <w:rtl/>
        </w:rPr>
      </w:pPr>
    </w:p>
    <w:p w14:paraId="17774C5E" w14:textId="56B9798E" w:rsidR="00D150DF" w:rsidRDefault="00D150DF" w:rsidP="004443A5">
      <w:pPr>
        <w:spacing w:line="240" w:lineRule="auto"/>
        <w:jc w:val="both"/>
        <w:rPr>
          <w:rFonts w:ascii="David" w:hAnsi="David" w:cs="David"/>
          <w:sz w:val="24"/>
          <w:szCs w:val="24"/>
          <w:rtl/>
        </w:rPr>
      </w:pPr>
    </w:p>
    <w:p w14:paraId="24791A66" w14:textId="54F67E6A" w:rsidR="00D150DF" w:rsidRDefault="00D150DF" w:rsidP="004443A5">
      <w:pPr>
        <w:spacing w:line="240" w:lineRule="auto"/>
        <w:jc w:val="both"/>
        <w:rPr>
          <w:rFonts w:ascii="David" w:hAnsi="David" w:cs="David"/>
          <w:sz w:val="24"/>
          <w:szCs w:val="24"/>
          <w:rtl/>
        </w:rPr>
      </w:pPr>
    </w:p>
    <w:p w14:paraId="0F5C8DAA" w14:textId="6CB36E79" w:rsidR="00D150DF" w:rsidRDefault="00D150DF" w:rsidP="004443A5">
      <w:pPr>
        <w:spacing w:line="240" w:lineRule="auto"/>
        <w:jc w:val="both"/>
        <w:rPr>
          <w:rFonts w:ascii="David" w:hAnsi="David" w:cs="David"/>
          <w:sz w:val="24"/>
          <w:szCs w:val="24"/>
          <w:rtl/>
        </w:rPr>
      </w:pPr>
    </w:p>
    <w:p w14:paraId="3AA20F3E" w14:textId="762F9DF4" w:rsidR="00D150DF" w:rsidRDefault="00D150DF" w:rsidP="004443A5">
      <w:pPr>
        <w:spacing w:line="240" w:lineRule="auto"/>
        <w:jc w:val="both"/>
        <w:rPr>
          <w:rFonts w:ascii="David" w:hAnsi="David" w:cs="David"/>
          <w:sz w:val="24"/>
          <w:szCs w:val="24"/>
          <w:rtl/>
        </w:rPr>
      </w:pPr>
    </w:p>
    <w:p w14:paraId="1BCB9114" w14:textId="6B89746B" w:rsidR="00D150DF" w:rsidRDefault="00D150DF" w:rsidP="004443A5">
      <w:pPr>
        <w:spacing w:line="240" w:lineRule="auto"/>
        <w:jc w:val="both"/>
        <w:rPr>
          <w:rFonts w:ascii="David" w:hAnsi="David" w:cs="David"/>
          <w:sz w:val="24"/>
          <w:szCs w:val="24"/>
          <w:rtl/>
        </w:rPr>
      </w:pPr>
    </w:p>
    <w:p w14:paraId="13442A01" w14:textId="390C2907" w:rsidR="00D150DF" w:rsidRDefault="00D150DF" w:rsidP="004443A5">
      <w:pPr>
        <w:spacing w:line="240" w:lineRule="auto"/>
        <w:jc w:val="both"/>
        <w:rPr>
          <w:rFonts w:ascii="David" w:hAnsi="David" w:cs="David"/>
          <w:sz w:val="24"/>
          <w:szCs w:val="24"/>
          <w:rtl/>
        </w:rPr>
      </w:pPr>
    </w:p>
    <w:p w14:paraId="228EC205" w14:textId="59B5F070" w:rsidR="00D150DF" w:rsidRDefault="00D150DF" w:rsidP="004443A5">
      <w:pPr>
        <w:spacing w:line="240" w:lineRule="auto"/>
        <w:jc w:val="both"/>
        <w:rPr>
          <w:rFonts w:ascii="David" w:hAnsi="David" w:cs="David"/>
          <w:sz w:val="24"/>
          <w:szCs w:val="24"/>
          <w:rtl/>
        </w:rPr>
      </w:pPr>
    </w:p>
    <w:p w14:paraId="33D5E27D" w14:textId="2F5E9B2B" w:rsidR="00D150DF" w:rsidRDefault="00D150DF" w:rsidP="004443A5">
      <w:pPr>
        <w:spacing w:line="240" w:lineRule="auto"/>
        <w:jc w:val="both"/>
        <w:rPr>
          <w:rFonts w:ascii="David" w:hAnsi="David" w:cs="David"/>
          <w:sz w:val="24"/>
          <w:szCs w:val="24"/>
          <w:rtl/>
        </w:rPr>
      </w:pPr>
    </w:p>
    <w:p w14:paraId="5B739E94" w14:textId="7D978B6C" w:rsidR="00D150DF" w:rsidRDefault="00D150DF" w:rsidP="004443A5">
      <w:pPr>
        <w:spacing w:line="240" w:lineRule="auto"/>
        <w:jc w:val="both"/>
        <w:rPr>
          <w:rFonts w:ascii="David" w:hAnsi="David" w:cs="David"/>
          <w:sz w:val="24"/>
          <w:szCs w:val="24"/>
          <w:rtl/>
        </w:rPr>
      </w:pPr>
    </w:p>
    <w:p w14:paraId="49BAB4A6" w14:textId="46AD8199" w:rsidR="00D150DF" w:rsidRDefault="00020435" w:rsidP="004443A5">
      <w:pPr>
        <w:spacing w:line="240" w:lineRule="auto"/>
        <w:jc w:val="both"/>
        <w:rPr>
          <w:rFonts w:ascii="David" w:hAnsi="David" w:cs="David"/>
          <w:sz w:val="24"/>
          <w:szCs w:val="24"/>
        </w:rPr>
      </w:pPr>
      <w:r>
        <w:rPr>
          <w:rFonts w:ascii="David" w:hAnsi="David" w:cs="David"/>
          <w:noProof/>
          <w:sz w:val="24"/>
          <w:szCs w:val="24"/>
        </w:rPr>
        <w:lastRenderedPageBreak/>
        <w:drawing>
          <wp:anchor distT="0" distB="0" distL="114300" distR="114300" simplePos="0" relativeHeight="251681792" behindDoc="0" locked="0" layoutInCell="1" allowOverlap="1" wp14:anchorId="0951A46D" wp14:editId="34FA592E">
            <wp:simplePos x="0" y="0"/>
            <wp:positionH relativeFrom="margin">
              <wp:posOffset>-171450</wp:posOffset>
            </wp:positionH>
            <wp:positionV relativeFrom="paragraph">
              <wp:posOffset>-228600</wp:posOffset>
            </wp:positionV>
            <wp:extent cx="5618480" cy="9074150"/>
            <wp:effectExtent l="0" t="0" r="127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31">
                      <a:extLst>
                        <a:ext uri="{28A0092B-C50C-407E-A947-70E740481C1C}">
                          <a14:useLocalDpi xmlns:a14="http://schemas.microsoft.com/office/drawing/2010/main" val="0"/>
                        </a:ext>
                      </a:extLst>
                    </a:blip>
                    <a:stretch>
                      <a:fillRect/>
                    </a:stretch>
                  </pic:blipFill>
                  <pic:spPr>
                    <a:xfrm>
                      <a:off x="0" y="0"/>
                      <a:ext cx="5618480" cy="9074150"/>
                    </a:xfrm>
                    <a:prstGeom prst="rect">
                      <a:avLst/>
                    </a:prstGeom>
                  </pic:spPr>
                </pic:pic>
              </a:graphicData>
            </a:graphic>
            <wp14:sizeRelH relativeFrom="margin">
              <wp14:pctWidth>0</wp14:pctWidth>
            </wp14:sizeRelH>
            <wp14:sizeRelV relativeFrom="margin">
              <wp14:pctHeight>0</wp14:pctHeight>
            </wp14:sizeRelV>
          </wp:anchor>
        </w:drawing>
      </w:r>
    </w:p>
    <w:p w14:paraId="197670C0" w14:textId="7ACEC8BC" w:rsidR="00D150DF" w:rsidRDefault="00D150DF" w:rsidP="004443A5">
      <w:pPr>
        <w:spacing w:line="240" w:lineRule="auto"/>
        <w:jc w:val="both"/>
        <w:rPr>
          <w:rFonts w:ascii="David" w:hAnsi="David" w:cs="David"/>
          <w:sz w:val="24"/>
          <w:szCs w:val="24"/>
        </w:rPr>
      </w:pPr>
    </w:p>
    <w:p w14:paraId="53292854" w14:textId="542D3D8B" w:rsidR="00D150DF" w:rsidRDefault="00D150DF" w:rsidP="004443A5">
      <w:pPr>
        <w:spacing w:line="240" w:lineRule="auto"/>
        <w:jc w:val="both"/>
        <w:rPr>
          <w:rFonts w:ascii="David" w:hAnsi="David" w:cs="David"/>
          <w:sz w:val="24"/>
          <w:szCs w:val="24"/>
          <w:rtl/>
        </w:rPr>
      </w:pPr>
    </w:p>
    <w:p w14:paraId="669ED04A" w14:textId="07598119" w:rsidR="00D150DF" w:rsidRDefault="00D150DF" w:rsidP="004443A5">
      <w:pPr>
        <w:spacing w:line="240" w:lineRule="auto"/>
        <w:jc w:val="both"/>
        <w:rPr>
          <w:rFonts w:ascii="David" w:hAnsi="David" w:cs="David"/>
          <w:sz w:val="24"/>
          <w:szCs w:val="24"/>
          <w:rtl/>
        </w:rPr>
      </w:pPr>
    </w:p>
    <w:p w14:paraId="0FBA504F" w14:textId="79A7B153" w:rsidR="00D150DF" w:rsidRDefault="00D150DF" w:rsidP="004443A5">
      <w:pPr>
        <w:spacing w:line="240" w:lineRule="auto"/>
        <w:jc w:val="both"/>
        <w:rPr>
          <w:rFonts w:ascii="David" w:hAnsi="David" w:cs="David"/>
          <w:sz w:val="24"/>
          <w:szCs w:val="24"/>
          <w:rtl/>
        </w:rPr>
      </w:pPr>
    </w:p>
    <w:p w14:paraId="314ABA0F" w14:textId="1AD0A380" w:rsidR="00D150DF" w:rsidRDefault="00D150DF" w:rsidP="004443A5">
      <w:pPr>
        <w:spacing w:line="240" w:lineRule="auto"/>
        <w:jc w:val="both"/>
        <w:rPr>
          <w:rFonts w:ascii="David" w:hAnsi="David" w:cs="David"/>
          <w:sz w:val="24"/>
          <w:szCs w:val="24"/>
          <w:rtl/>
        </w:rPr>
      </w:pPr>
    </w:p>
    <w:p w14:paraId="511D1501" w14:textId="63BBA758" w:rsidR="00D150DF" w:rsidRDefault="00D150DF" w:rsidP="004443A5">
      <w:pPr>
        <w:spacing w:line="240" w:lineRule="auto"/>
        <w:jc w:val="both"/>
        <w:rPr>
          <w:rFonts w:ascii="David" w:hAnsi="David" w:cs="David"/>
          <w:sz w:val="24"/>
          <w:szCs w:val="24"/>
          <w:rtl/>
        </w:rPr>
      </w:pPr>
    </w:p>
    <w:p w14:paraId="310FCEF5" w14:textId="46836DBC" w:rsidR="00D150DF" w:rsidRDefault="00D150DF" w:rsidP="004443A5">
      <w:pPr>
        <w:spacing w:line="240" w:lineRule="auto"/>
        <w:jc w:val="both"/>
        <w:rPr>
          <w:rFonts w:ascii="David" w:hAnsi="David" w:cs="David"/>
          <w:sz w:val="24"/>
          <w:szCs w:val="24"/>
          <w:rtl/>
        </w:rPr>
      </w:pPr>
    </w:p>
    <w:p w14:paraId="3B15B23E" w14:textId="4A63D269" w:rsidR="00D150DF" w:rsidRDefault="00D150DF" w:rsidP="004443A5">
      <w:pPr>
        <w:spacing w:line="240" w:lineRule="auto"/>
        <w:jc w:val="both"/>
        <w:rPr>
          <w:rFonts w:ascii="David" w:hAnsi="David" w:cs="David"/>
          <w:sz w:val="24"/>
          <w:szCs w:val="24"/>
          <w:rtl/>
        </w:rPr>
      </w:pPr>
    </w:p>
    <w:p w14:paraId="728BD078" w14:textId="78C992FC" w:rsidR="00D150DF" w:rsidRDefault="00D150DF" w:rsidP="004443A5">
      <w:pPr>
        <w:spacing w:line="240" w:lineRule="auto"/>
        <w:jc w:val="both"/>
        <w:rPr>
          <w:rFonts w:ascii="David" w:hAnsi="David" w:cs="David"/>
          <w:sz w:val="24"/>
          <w:szCs w:val="24"/>
          <w:rtl/>
        </w:rPr>
      </w:pPr>
    </w:p>
    <w:p w14:paraId="6818D670" w14:textId="1BE7817F" w:rsidR="00D150DF" w:rsidRDefault="00D150DF" w:rsidP="004443A5">
      <w:pPr>
        <w:spacing w:line="240" w:lineRule="auto"/>
        <w:jc w:val="both"/>
        <w:rPr>
          <w:rFonts w:ascii="David" w:hAnsi="David" w:cs="David"/>
          <w:sz w:val="24"/>
          <w:szCs w:val="24"/>
          <w:rtl/>
        </w:rPr>
      </w:pPr>
    </w:p>
    <w:p w14:paraId="1B5FB3D0" w14:textId="418201C3" w:rsidR="00D150DF" w:rsidRDefault="00D150DF" w:rsidP="004443A5">
      <w:pPr>
        <w:spacing w:line="240" w:lineRule="auto"/>
        <w:jc w:val="both"/>
        <w:rPr>
          <w:rFonts w:ascii="David" w:hAnsi="David" w:cs="David"/>
          <w:sz w:val="24"/>
          <w:szCs w:val="24"/>
          <w:rtl/>
        </w:rPr>
      </w:pPr>
    </w:p>
    <w:p w14:paraId="338A6F75" w14:textId="60E29845" w:rsidR="00D150DF" w:rsidRDefault="00D150DF" w:rsidP="004443A5">
      <w:pPr>
        <w:spacing w:line="240" w:lineRule="auto"/>
        <w:jc w:val="both"/>
        <w:rPr>
          <w:rFonts w:ascii="David" w:hAnsi="David" w:cs="David"/>
          <w:sz w:val="24"/>
          <w:szCs w:val="24"/>
          <w:rtl/>
        </w:rPr>
      </w:pPr>
    </w:p>
    <w:p w14:paraId="6FF874D1" w14:textId="29A66964" w:rsidR="00D150DF" w:rsidRDefault="00D150DF" w:rsidP="004443A5">
      <w:pPr>
        <w:spacing w:line="240" w:lineRule="auto"/>
        <w:jc w:val="both"/>
        <w:rPr>
          <w:rFonts w:ascii="David" w:hAnsi="David" w:cs="David"/>
          <w:sz w:val="24"/>
          <w:szCs w:val="24"/>
          <w:rtl/>
        </w:rPr>
      </w:pPr>
    </w:p>
    <w:p w14:paraId="7025F7B8" w14:textId="7B9D383D" w:rsidR="00D150DF" w:rsidRDefault="00D150DF" w:rsidP="004443A5">
      <w:pPr>
        <w:spacing w:line="240" w:lineRule="auto"/>
        <w:jc w:val="both"/>
        <w:rPr>
          <w:rFonts w:ascii="David" w:hAnsi="David" w:cs="David"/>
          <w:sz w:val="24"/>
          <w:szCs w:val="24"/>
          <w:rtl/>
        </w:rPr>
      </w:pPr>
    </w:p>
    <w:p w14:paraId="598379AA" w14:textId="23DF5231" w:rsidR="00D150DF" w:rsidRDefault="00D150DF" w:rsidP="004443A5">
      <w:pPr>
        <w:spacing w:line="240" w:lineRule="auto"/>
        <w:jc w:val="both"/>
        <w:rPr>
          <w:rFonts w:ascii="David" w:hAnsi="David" w:cs="David"/>
          <w:sz w:val="24"/>
          <w:szCs w:val="24"/>
          <w:rtl/>
        </w:rPr>
      </w:pPr>
    </w:p>
    <w:p w14:paraId="4960D6B3" w14:textId="23197402" w:rsidR="00D150DF" w:rsidRDefault="00D150DF" w:rsidP="004443A5">
      <w:pPr>
        <w:spacing w:line="240" w:lineRule="auto"/>
        <w:jc w:val="both"/>
        <w:rPr>
          <w:rFonts w:ascii="David" w:hAnsi="David" w:cs="David"/>
          <w:sz w:val="24"/>
          <w:szCs w:val="24"/>
          <w:rtl/>
        </w:rPr>
      </w:pPr>
    </w:p>
    <w:p w14:paraId="2284488B" w14:textId="47DFD1D7" w:rsidR="00D150DF" w:rsidRDefault="00D150DF" w:rsidP="004443A5">
      <w:pPr>
        <w:spacing w:line="240" w:lineRule="auto"/>
        <w:jc w:val="both"/>
        <w:rPr>
          <w:rFonts w:ascii="David" w:hAnsi="David" w:cs="David"/>
          <w:sz w:val="24"/>
          <w:szCs w:val="24"/>
          <w:rtl/>
        </w:rPr>
      </w:pPr>
    </w:p>
    <w:p w14:paraId="7081FAAC" w14:textId="457A82F5" w:rsidR="00D150DF" w:rsidRDefault="00D150DF" w:rsidP="004443A5">
      <w:pPr>
        <w:spacing w:line="240" w:lineRule="auto"/>
        <w:jc w:val="both"/>
        <w:rPr>
          <w:rFonts w:ascii="David" w:hAnsi="David" w:cs="David"/>
          <w:sz w:val="24"/>
          <w:szCs w:val="24"/>
          <w:rtl/>
        </w:rPr>
      </w:pPr>
    </w:p>
    <w:p w14:paraId="07FECF31" w14:textId="555F4AA4" w:rsidR="00D150DF" w:rsidRDefault="00D150DF" w:rsidP="004443A5">
      <w:pPr>
        <w:spacing w:line="240" w:lineRule="auto"/>
        <w:jc w:val="both"/>
        <w:rPr>
          <w:rFonts w:ascii="David" w:hAnsi="David" w:cs="David"/>
          <w:sz w:val="24"/>
          <w:szCs w:val="24"/>
          <w:rtl/>
        </w:rPr>
      </w:pPr>
    </w:p>
    <w:p w14:paraId="43BF4620" w14:textId="1BF21D95" w:rsidR="00D150DF" w:rsidRDefault="00D150DF" w:rsidP="004443A5">
      <w:pPr>
        <w:spacing w:line="240" w:lineRule="auto"/>
        <w:jc w:val="both"/>
        <w:rPr>
          <w:rFonts w:ascii="David" w:hAnsi="David" w:cs="David"/>
          <w:sz w:val="24"/>
          <w:szCs w:val="24"/>
          <w:rtl/>
        </w:rPr>
      </w:pPr>
    </w:p>
    <w:p w14:paraId="32659C72" w14:textId="7F2F878B" w:rsidR="00D150DF" w:rsidRDefault="00D150DF" w:rsidP="004443A5">
      <w:pPr>
        <w:spacing w:line="240" w:lineRule="auto"/>
        <w:jc w:val="both"/>
        <w:rPr>
          <w:rFonts w:ascii="David" w:hAnsi="David" w:cs="David"/>
          <w:sz w:val="24"/>
          <w:szCs w:val="24"/>
          <w:rtl/>
        </w:rPr>
      </w:pPr>
    </w:p>
    <w:p w14:paraId="5D6FE04C" w14:textId="27FCA6BE" w:rsidR="00D150DF" w:rsidRDefault="00D150DF" w:rsidP="004443A5">
      <w:pPr>
        <w:spacing w:line="240" w:lineRule="auto"/>
        <w:jc w:val="both"/>
        <w:rPr>
          <w:rFonts w:ascii="David" w:hAnsi="David" w:cs="David"/>
          <w:sz w:val="24"/>
          <w:szCs w:val="24"/>
          <w:rtl/>
        </w:rPr>
      </w:pPr>
    </w:p>
    <w:p w14:paraId="2295866A" w14:textId="5D525D9C" w:rsidR="00D150DF" w:rsidRDefault="00D150DF" w:rsidP="004443A5">
      <w:pPr>
        <w:spacing w:line="240" w:lineRule="auto"/>
        <w:jc w:val="both"/>
        <w:rPr>
          <w:rFonts w:ascii="David" w:hAnsi="David" w:cs="David"/>
          <w:sz w:val="24"/>
          <w:szCs w:val="24"/>
          <w:rtl/>
        </w:rPr>
      </w:pPr>
    </w:p>
    <w:p w14:paraId="3BDDFFFD" w14:textId="4EB27057" w:rsidR="00D150DF" w:rsidRDefault="00D150DF" w:rsidP="004443A5">
      <w:pPr>
        <w:spacing w:line="240" w:lineRule="auto"/>
        <w:jc w:val="both"/>
        <w:rPr>
          <w:rFonts w:ascii="David" w:hAnsi="David" w:cs="David"/>
          <w:sz w:val="24"/>
          <w:szCs w:val="24"/>
          <w:rtl/>
        </w:rPr>
      </w:pPr>
    </w:p>
    <w:p w14:paraId="2E8C94DF" w14:textId="6237EBA0" w:rsidR="00D150DF" w:rsidRDefault="00D150DF" w:rsidP="004443A5">
      <w:pPr>
        <w:spacing w:line="240" w:lineRule="auto"/>
        <w:jc w:val="both"/>
        <w:rPr>
          <w:rFonts w:ascii="David" w:hAnsi="David" w:cs="David"/>
          <w:sz w:val="24"/>
          <w:szCs w:val="24"/>
          <w:rtl/>
        </w:rPr>
      </w:pPr>
    </w:p>
    <w:p w14:paraId="1657574F" w14:textId="2FBD20AE" w:rsidR="00D150DF" w:rsidRDefault="00D150DF" w:rsidP="004443A5">
      <w:pPr>
        <w:spacing w:line="240" w:lineRule="auto"/>
        <w:jc w:val="both"/>
        <w:rPr>
          <w:rFonts w:ascii="David" w:hAnsi="David" w:cs="David"/>
          <w:sz w:val="24"/>
          <w:szCs w:val="24"/>
          <w:rtl/>
        </w:rPr>
      </w:pPr>
    </w:p>
    <w:p w14:paraId="059B88C8" w14:textId="3ADB24C4" w:rsidR="00D150DF" w:rsidRDefault="00D150DF" w:rsidP="004443A5">
      <w:pPr>
        <w:spacing w:line="240" w:lineRule="auto"/>
        <w:jc w:val="both"/>
        <w:rPr>
          <w:rFonts w:ascii="David" w:hAnsi="David" w:cs="David"/>
          <w:sz w:val="24"/>
          <w:szCs w:val="24"/>
          <w:rtl/>
        </w:rPr>
      </w:pPr>
    </w:p>
    <w:p w14:paraId="041E5151" w14:textId="1A22494D" w:rsidR="00D150DF" w:rsidRDefault="00D150DF" w:rsidP="004443A5">
      <w:pPr>
        <w:spacing w:line="240" w:lineRule="auto"/>
        <w:jc w:val="both"/>
        <w:rPr>
          <w:rFonts w:ascii="David" w:hAnsi="David" w:cs="David"/>
          <w:sz w:val="24"/>
          <w:szCs w:val="24"/>
          <w:rtl/>
        </w:rPr>
      </w:pPr>
    </w:p>
    <w:p w14:paraId="3062BD48" w14:textId="5704305F" w:rsidR="00D150DF" w:rsidRDefault="00D150DF" w:rsidP="004443A5">
      <w:pPr>
        <w:spacing w:line="240" w:lineRule="auto"/>
        <w:jc w:val="both"/>
        <w:rPr>
          <w:rFonts w:ascii="David" w:hAnsi="David" w:cs="David"/>
          <w:sz w:val="24"/>
          <w:szCs w:val="24"/>
          <w:rtl/>
        </w:rPr>
      </w:pPr>
    </w:p>
    <w:p w14:paraId="56C095B6" w14:textId="353C41DB" w:rsidR="00D150DF" w:rsidRDefault="00D150DF" w:rsidP="004443A5">
      <w:pPr>
        <w:spacing w:line="240" w:lineRule="auto"/>
        <w:jc w:val="both"/>
        <w:rPr>
          <w:rFonts w:ascii="David" w:hAnsi="David" w:cs="David"/>
          <w:sz w:val="24"/>
          <w:szCs w:val="24"/>
          <w:rtl/>
        </w:rPr>
      </w:pPr>
    </w:p>
    <w:p w14:paraId="63B7471F" w14:textId="093064EE" w:rsidR="00D150DF" w:rsidRDefault="00D150DF" w:rsidP="004443A5">
      <w:pPr>
        <w:spacing w:line="240" w:lineRule="auto"/>
        <w:jc w:val="both"/>
        <w:rPr>
          <w:rFonts w:ascii="David" w:hAnsi="David" w:cs="David"/>
          <w:sz w:val="24"/>
          <w:szCs w:val="24"/>
          <w:rtl/>
        </w:rPr>
      </w:pPr>
    </w:p>
    <w:p w14:paraId="209CAAD2" w14:textId="35520225" w:rsidR="00D150DF" w:rsidRDefault="00D150DF" w:rsidP="004443A5">
      <w:pPr>
        <w:spacing w:line="240" w:lineRule="auto"/>
        <w:jc w:val="both"/>
        <w:rPr>
          <w:rFonts w:ascii="David" w:hAnsi="David" w:cs="David"/>
          <w:sz w:val="24"/>
          <w:szCs w:val="24"/>
          <w:rtl/>
        </w:rPr>
      </w:pPr>
    </w:p>
    <w:p w14:paraId="262926B3" w14:textId="13BE7207" w:rsidR="00D150DF" w:rsidRDefault="00D150DF" w:rsidP="004443A5">
      <w:pPr>
        <w:spacing w:line="240" w:lineRule="auto"/>
        <w:jc w:val="both"/>
        <w:rPr>
          <w:rFonts w:ascii="David" w:hAnsi="David" w:cs="David"/>
          <w:sz w:val="24"/>
          <w:szCs w:val="24"/>
          <w:rtl/>
        </w:rPr>
      </w:pPr>
    </w:p>
    <w:p w14:paraId="0C293796" w14:textId="24461C15" w:rsidR="00D150DF" w:rsidRDefault="00D150DF" w:rsidP="004443A5">
      <w:pPr>
        <w:spacing w:line="240" w:lineRule="auto"/>
        <w:jc w:val="both"/>
        <w:rPr>
          <w:rFonts w:ascii="David" w:hAnsi="David" w:cs="David"/>
          <w:sz w:val="24"/>
          <w:szCs w:val="24"/>
          <w:rtl/>
        </w:rPr>
      </w:pPr>
    </w:p>
    <w:p w14:paraId="70B90CA1" w14:textId="626069FC" w:rsidR="00383A56" w:rsidRDefault="00020435" w:rsidP="004443A5">
      <w:pPr>
        <w:spacing w:line="240" w:lineRule="auto"/>
        <w:jc w:val="both"/>
        <w:rPr>
          <w:rFonts w:ascii="David" w:hAnsi="David" w:cs="David"/>
          <w:sz w:val="24"/>
          <w:szCs w:val="24"/>
        </w:rPr>
      </w:pPr>
      <w:r>
        <w:rPr>
          <w:rFonts w:ascii="David" w:hAnsi="David" w:cs="David"/>
          <w:noProof/>
          <w:sz w:val="24"/>
          <w:szCs w:val="24"/>
        </w:rPr>
        <w:lastRenderedPageBreak/>
        <w:drawing>
          <wp:anchor distT="0" distB="0" distL="114300" distR="114300" simplePos="0" relativeHeight="251682816" behindDoc="0" locked="0" layoutInCell="1" allowOverlap="1" wp14:anchorId="27CEC456" wp14:editId="13D5AF94">
            <wp:simplePos x="0" y="0"/>
            <wp:positionH relativeFrom="margin">
              <wp:posOffset>57150</wp:posOffset>
            </wp:positionH>
            <wp:positionV relativeFrom="paragraph">
              <wp:posOffset>-247650</wp:posOffset>
            </wp:positionV>
            <wp:extent cx="5270500" cy="8991600"/>
            <wp:effectExtent l="0" t="0" r="635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32">
                      <a:extLst>
                        <a:ext uri="{28A0092B-C50C-407E-A947-70E740481C1C}">
                          <a14:useLocalDpi xmlns:a14="http://schemas.microsoft.com/office/drawing/2010/main" val="0"/>
                        </a:ext>
                      </a:extLst>
                    </a:blip>
                    <a:stretch>
                      <a:fillRect/>
                    </a:stretch>
                  </pic:blipFill>
                  <pic:spPr>
                    <a:xfrm>
                      <a:off x="0" y="0"/>
                      <a:ext cx="5270500" cy="8991600"/>
                    </a:xfrm>
                    <a:prstGeom prst="rect">
                      <a:avLst/>
                    </a:prstGeom>
                  </pic:spPr>
                </pic:pic>
              </a:graphicData>
            </a:graphic>
            <wp14:sizeRelH relativeFrom="margin">
              <wp14:pctWidth>0</wp14:pctWidth>
            </wp14:sizeRelH>
            <wp14:sizeRelV relativeFrom="margin">
              <wp14:pctHeight>0</wp14:pctHeight>
            </wp14:sizeRelV>
          </wp:anchor>
        </w:drawing>
      </w:r>
    </w:p>
    <w:p w14:paraId="08AFE592" w14:textId="2C2C1000" w:rsidR="00D150DF" w:rsidRDefault="00D150DF" w:rsidP="004443A5">
      <w:pPr>
        <w:spacing w:line="240" w:lineRule="auto"/>
        <w:jc w:val="both"/>
        <w:rPr>
          <w:rFonts w:ascii="David" w:hAnsi="David" w:cs="David"/>
          <w:sz w:val="24"/>
          <w:szCs w:val="24"/>
        </w:rPr>
      </w:pPr>
    </w:p>
    <w:p w14:paraId="316EA9C4" w14:textId="49C1A0DB" w:rsidR="00383A56" w:rsidRDefault="00383A56" w:rsidP="004443A5">
      <w:pPr>
        <w:spacing w:line="240" w:lineRule="auto"/>
        <w:jc w:val="both"/>
        <w:rPr>
          <w:rFonts w:ascii="David" w:hAnsi="David" w:cs="David"/>
          <w:sz w:val="24"/>
          <w:szCs w:val="24"/>
        </w:rPr>
      </w:pPr>
    </w:p>
    <w:p w14:paraId="2444D225" w14:textId="7F3E8E15" w:rsidR="00383A56" w:rsidRDefault="00383A56" w:rsidP="004443A5">
      <w:pPr>
        <w:spacing w:line="240" w:lineRule="auto"/>
        <w:jc w:val="both"/>
        <w:rPr>
          <w:rFonts w:ascii="David" w:hAnsi="David" w:cs="David"/>
          <w:sz w:val="24"/>
          <w:szCs w:val="24"/>
        </w:rPr>
      </w:pPr>
    </w:p>
    <w:p w14:paraId="1DDDC81F" w14:textId="605316EA" w:rsidR="00383A56" w:rsidRDefault="00383A56" w:rsidP="004443A5">
      <w:pPr>
        <w:spacing w:line="240" w:lineRule="auto"/>
        <w:jc w:val="both"/>
        <w:rPr>
          <w:rFonts w:ascii="David" w:hAnsi="David" w:cs="David"/>
          <w:sz w:val="24"/>
          <w:szCs w:val="24"/>
        </w:rPr>
      </w:pPr>
    </w:p>
    <w:p w14:paraId="6EA2FE0D" w14:textId="7DF919E7" w:rsidR="00383A56" w:rsidRDefault="00383A56" w:rsidP="004443A5">
      <w:pPr>
        <w:spacing w:line="240" w:lineRule="auto"/>
        <w:jc w:val="both"/>
        <w:rPr>
          <w:rFonts w:ascii="David" w:hAnsi="David" w:cs="David"/>
          <w:sz w:val="24"/>
          <w:szCs w:val="24"/>
        </w:rPr>
      </w:pPr>
    </w:p>
    <w:p w14:paraId="5863A362" w14:textId="017FD92C" w:rsidR="00383A56" w:rsidRDefault="00383A56" w:rsidP="004443A5">
      <w:pPr>
        <w:spacing w:line="240" w:lineRule="auto"/>
        <w:jc w:val="both"/>
        <w:rPr>
          <w:rFonts w:ascii="David" w:hAnsi="David" w:cs="David"/>
          <w:sz w:val="24"/>
          <w:szCs w:val="24"/>
        </w:rPr>
      </w:pPr>
    </w:p>
    <w:p w14:paraId="20BB160C" w14:textId="44499284" w:rsidR="00383A56" w:rsidRDefault="00383A56" w:rsidP="004443A5">
      <w:pPr>
        <w:spacing w:line="240" w:lineRule="auto"/>
        <w:jc w:val="both"/>
        <w:rPr>
          <w:rFonts w:ascii="David" w:hAnsi="David" w:cs="David"/>
          <w:sz w:val="24"/>
          <w:szCs w:val="24"/>
        </w:rPr>
      </w:pPr>
    </w:p>
    <w:p w14:paraId="5586B438" w14:textId="2BBCBDD5" w:rsidR="00383A56" w:rsidRDefault="00383A56" w:rsidP="004443A5">
      <w:pPr>
        <w:spacing w:line="240" w:lineRule="auto"/>
        <w:jc w:val="both"/>
        <w:rPr>
          <w:rFonts w:ascii="David" w:hAnsi="David" w:cs="David"/>
          <w:sz w:val="24"/>
          <w:szCs w:val="24"/>
        </w:rPr>
      </w:pPr>
    </w:p>
    <w:p w14:paraId="02CB6707" w14:textId="503C386E" w:rsidR="00383A56" w:rsidRDefault="00383A56" w:rsidP="004443A5">
      <w:pPr>
        <w:spacing w:line="240" w:lineRule="auto"/>
        <w:jc w:val="both"/>
        <w:rPr>
          <w:rFonts w:ascii="David" w:hAnsi="David" w:cs="David"/>
          <w:sz w:val="24"/>
          <w:szCs w:val="24"/>
        </w:rPr>
      </w:pPr>
    </w:p>
    <w:p w14:paraId="314DB958" w14:textId="0DCC263C" w:rsidR="00383A56" w:rsidRDefault="00383A56" w:rsidP="004443A5">
      <w:pPr>
        <w:spacing w:line="240" w:lineRule="auto"/>
        <w:jc w:val="both"/>
        <w:rPr>
          <w:rFonts w:ascii="David" w:hAnsi="David" w:cs="David"/>
          <w:sz w:val="24"/>
          <w:szCs w:val="24"/>
        </w:rPr>
      </w:pPr>
    </w:p>
    <w:p w14:paraId="6BE3874A" w14:textId="12CA0444" w:rsidR="00383A56" w:rsidRDefault="00383A56" w:rsidP="004443A5">
      <w:pPr>
        <w:spacing w:line="240" w:lineRule="auto"/>
        <w:jc w:val="both"/>
        <w:rPr>
          <w:rFonts w:ascii="David" w:hAnsi="David" w:cs="David"/>
          <w:sz w:val="24"/>
          <w:szCs w:val="24"/>
        </w:rPr>
      </w:pPr>
    </w:p>
    <w:p w14:paraId="6B126B35" w14:textId="3CA7CD89" w:rsidR="00383A56" w:rsidRDefault="00383A56" w:rsidP="004443A5">
      <w:pPr>
        <w:spacing w:line="240" w:lineRule="auto"/>
        <w:jc w:val="both"/>
        <w:rPr>
          <w:rFonts w:ascii="David" w:hAnsi="David" w:cs="David"/>
          <w:sz w:val="24"/>
          <w:szCs w:val="24"/>
        </w:rPr>
      </w:pPr>
    </w:p>
    <w:p w14:paraId="0C84CF39" w14:textId="5E0E7800" w:rsidR="00383A56" w:rsidRDefault="00383A56" w:rsidP="004443A5">
      <w:pPr>
        <w:spacing w:line="240" w:lineRule="auto"/>
        <w:jc w:val="both"/>
        <w:rPr>
          <w:rFonts w:ascii="David" w:hAnsi="David" w:cs="David"/>
          <w:sz w:val="24"/>
          <w:szCs w:val="24"/>
        </w:rPr>
      </w:pPr>
    </w:p>
    <w:p w14:paraId="6C1E7DFA" w14:textId="68D3C1D3" w:rsidR="00383A56" w:rsidRDefault="00383A56" w:rsidP="004443A5">
      <w:pPr>
        <w:spacing w:line="240" w:lineRule="auto"/>
        <w:jc w:val="both"/>
        <w:rPr>
          <w:rFonts w:ascii="David" w:hAnsi="David" w:cs="David"/>
          <w:sz w:val="24"/>
          <w:szCs w:val="24"/>
        </w:rPr>
      </w:pPr>
    </w:p>
    <w:p w14:paraId="1EBFABF9" w14:textId="3A352DA6" w:rsidR="00383A56" w:rsidRDefault="00383A56" w:rsidP="004443A5">
      <w:pPr>
        <w:spacing w:line="240" w:lineRule="auto"/>
        <w:jc w:val="both"/>
        <w:rPr>
          <w:rFonts w:ascii="David" w:hAnsi="David" w:cs="David"/>
          <w:sz w:val="24"/>
          <w:szCs w:val="24"/>
        </w:rPr>
      </w:pPr>
    </w:p>
    <w:p w14:paraId="25250A01" w14:textId="18FD93E5" w:rsidR="00383A56" w:rsidRDefault="00383A56" w:rsidP="004443A5">
      <w:pPr>
        <w:spacing w:line="240" w:lineRule="auto"/>
        <w:jc w:val="both"/>
        <w:rPr>
          <w:rFonts w:ascii="David" w:hAnsi="David" w:cs="David"/>
          <w:sz w:val="24"/>
          <w:szCs w:val="24"/>
        </w:rPr>
      </w:pPr>
    </w:p>
    <w:p w14:paraId="531F6F43" w14:textId="77FC4A95" w:rsidR="00383A56" w:rsidRDefault="00383A56" w:rsidP="004443A5">
      <w:pPr>
        <w:spacing w:line="240" w:lineRule="auto"/>
        <w:jc w:val="both"/>
        <w:rPr>
          <w:rFonts w:ascii="David" w:hAnsi="David" w:cs="David"/>
          <w:sz w:val="24"/>
          <w:szCs w:val="24"/>
        </w:rPr>
      </w:pPr>
    </w:p>
    <w:p w14:paraId="24C62FE4" w14:textId="6227F7BF" w:rsidR="00383A56" w:rsidRDefault="00383A56" w:rsidP="004443A5">
      <w:pPr>
        <w:spacing w:line="240" w:lineRule="auto"/>
        <w:jc w:val="both"/>
        <w:rPr>
          <w:rFonts w:ascii="David" w:hAnsi="David" w:cs="David"/>
          <w:sz w:val="24"/>
          <w:szCs w:val="24"/>
        </w:rPr>
      </w:pPr>
    </w:p>
    <w:p w14:paraId="325843E3" w14:textId="7F312BB6" w:rsidR="00383A56" w:rsidRDefault="00383A56" w:rsidP="004443A5">
      <w:pPr>
        <w:spacing w:line="240" w:lineRule="auto"/>
        <w:jc w:val="both"/>
        <w:rPr>
          <w:rFonts w:ascii="David" w:hAnsi="David" w:cs="David"/>
          <w:sz w:val="24"/>
          <w:szCs w:val="24"/>
        </w:rPr>
      </w:pPr>
    </w:p>
    <w:p w14:paraId="1C66D390" w14:textId="2FCF0B43" w:rsidR="00383A56" w:rsidRDefault="00383A56" w:rsidP="004443A5">
      <w:pPr>
        <w:spacing w:line="240" w:lineRule="auto"/>
        <w:jc w:val="both"/>
        <w:rPr>
          <w:rFonts w:ascii="David" w:hAnsi="David" w:cs="David"/>
          <w:sz w:val="24"/>
          <w:szCs w:val="24"/>
        </w:rPr>
      </w:pPr>
    </w:p>
    <w:p w14:paraId="34EFDBE9" w14:textId="70D459ED" w:rsidR="00383A56" w:rsidRDefault="00383A56" w:rsidP="004443A5">
      <w:pPr>
        <w:spacing w:line="240" w:lineRule="auto"/>
        <w:jc w:val="both"/>
        <w:rPr>
          <w:rFonts w:ascii="David" w:hAnsi="David" w:cs="David"/>
          <w:sz w:val="24"/>
          <w:szCs w:val="24"/>
        </w:rPr>
      </w:pPr>
    </w:p>
    <w:p w14:paraId="1D8AC299" w14:textId="6F5837D4" w:rsidR="00383A56" w:rsidRDefault="00383A56" w:rsidP="004443A5">
      <w:pPr>
        <w:spacing w:line="240" w:lineRule="auto"/>
        <w:jc w:val="both"/>
        <w:rPr>
          <w:rFonts w:ascii="David" w:hAnsi="David" w:cs="David"/>
          <w:sz w:val="24"/>
          <w:szCs w:val="24"/>
        </w:rPr>
      </w:pPr>
    </w:p>
    <w:p w14:paraId="2662AE76" w14:textId="32CBB4D1" w:rsidR="00383A56" w:rsidRDefault="00383A56" w:rsidP="004443A5">
      <w:pPr>
        <w:spacing w:line="240" w:lineRule="auto"/>
        <w:jc w:val="both"/>
        <w:rPr>
          <w:rFonts w:ascii="David" w:hAnsi="David" w:cs="David"/>
          <w:sz w:val="24"/>
          <w:szCs w:val="24"/>
        </w:rPr>
      </w:pPr>
    </w:p>
    <w:p w14:paraId="4BE4887F" w14:textId="1955506C" w:rsidR="00383A56" w:rsidRDefault="00383A56" w:rsidP="004443A5">
      <w:pPr>
        <w:spacing w:line="240" w:lineRule="auto"/>
        <w:jc w:val="both"/>
        <w:rPr>
          <w:rFonts w:ascii="David" w:hAnsi="David" w:cs="David"/>
          <w:sz w:val="24"/>
          <w:szCs w:val="24"/>
        </w:rPr>
      </w:pPr>
    </w:p>
    <w:p w14:paraId="78FB025E" w14:textId="5096C6C2" w:rsidR="00383A56" w:rsidRDefault="00383A56" w:rsidP="004443A5">
      <w:pPr>
        <w:spacing w:line="240" w:lineRule="auto"/>
        <w:jc w:val="both"/>
        <w:rPr>
          <w:rFonts w:ascii="David" w:hAnsi="David" w:cs="David"/>
          <w:sz w:val="24"/>
          <w:szCs w:val="24"/>
        </w:rPr>
      </w:pPr>
    </w:p>
    <w:p w14:paraId="4353EEFF" w14:textId="06048368" w:rsidR="00383A56" w:rsidRDefault="00383A56" w:rsidP="004443A5">
      <w:pPr>
        <w:spacing w:line="240" w:lineRule="auto"/>
        <w:jc w:val="both"/>
        <w:rPr>
          <w:rFonts w:ascii="David" w:hAnsi="David" w:cs="David"/>
          <w:sz w:val="24"/>
          <w:szCs w:val="24"/>
        </w:rPr>
      </w:pPr>
    </w:p>
    <w:p w14:paraId="7631ED4B" w14:textId="74693F25" w:rsidR="00383A56" w:rsidRDefault="00383A56" w:rsidP="004443A5">
      <w:pPr>
        <w:spacing w:line="240" w:lineRule="auto"/>
        <w:jc w:val="both"/>
        <w:rPr>
          <w:rFonts w:ascii="David" w:hAnsi="David" w:cs="David"/>
          <w:sz w:val="24"/>
          <w:szCs w:val="24"/>
        </w:rPr>
      </w:pPr>
    </w:p>
    <w:p w14:paraId="04A853AC" w14:textId="489EB03F" w:rsidR="00383A56" w:rsidRDefault="00383A56" w:rsidP="004443A5">
      <w:pPr>
        <w:spacing w:line="240" w:lineRule="auto"/>
        <w:jc w:val="both"/>
        <w:rPr>
          <w:rFonts w:ascii="David" w:hAnsi="David" w:cs="David"/>
          <w:sz w:val="24"/>
          <w:szCs w:val="24"/>
        </w:rPr>
      </w:pPr>
    </w:p>
    <w:p w14:paraId="0ADC34A9" w14:textId="3CDCEDB8" w:rsidR="00383A56" w:rsidRDefault="00383A56" w:rsidP="004443A5">
      <w:pPr>
        <w:spacing w:line="240" w:lineRule="auto"/>
        <w:jc w:val="both"/>
        <w:rPr>
          <w:rFonts w:ascii="David" w:hAnsi="David" w:cs="David"/>
          <w:sz w:val="24"/>
          <w:szCs w:val="24"/>
        </w:rPr>
      </w:pPr>
    </w:p>
    <w:p w14:paraId="029879C6" w14:textId="2E8450CF" w:rsidR="00383A56" w:rsidRDefault="00383A56" w:rsidP="004443A5">
      <w:pPr>
        <w:spacing w:line="240" w:lineRule="auto"/>
        <w:jc w:val="both"/>
        <w:rPr>
          <w:rFonts w:ascii="David" w:hAnsi="David" w:cs="David"/>
          <w:sz w:val="24"/>
          <w:szCs w:val="24"/>
        </w:rPr>
      </w:pPr>
    </w:p>
    <w:p w14:paraId="251CF1AA" w14:textId="626FD6C8" w:rsidR="00383A56" w:rsidRDefault="00383A56" w:rsidP="004443A5">
      <w:pPr>
        <w:spacing w:line="240" w:lineRule="auto"/>
        <w:jc w:val="both"/>
        <w:rPr>
          <w:rFonts w:ascii="David" w:hAnsi="David" w:cs="David"/>
          <w:sz w:val="24"/>
          <w:szCs w:val="24"/>
        </w:rPr>
      </w:pPr>
    </w:p>
    <w:p w14:paraId="778F9031" w14:textId="599BAA53" w:rsidR="00383A56" w:rsidRDefault="00383A56" w:rsidP="004443A5">
      <w:pPr>
        <w:spacing w:line="240" w:lineRule="auto"/>
        <w:jc w:val="both"/>
        <w:rPr>
          <w:rFonts w:ascii="David" w:hAnsi="David" w:cs="David"/>
          <w:sz w:val="24"/>
          <w:szCs w:val="24"/>
        </w:rPr>
      </w:pPr>
    </w:p>
    <w:p w14:paraId="43E21C2D" w14:textId="545FC503" w:rsidR="00383A56" w:rsidRDefault="00383A56" w:rsidP="004443A5">
      <w:pPr>
        <w:spacing w:line="240" w:lineRule="auto"/>
        <w:jc w:val="both"/>
        <w:rPr>
          <w:rFonts w:ascii="David" w:hAnsi="David" w:cs="David"/>
          <w:sz w:val="24"/>
          <w:szCs w:val="24"/>
        </w:rPr>
      </w:pPr>
    </w:p>
    <w:p w14:paraId="7915D5AF" w14:textId="55B3935C" w:rsidR="00383A56" w:rsidRDefault="00383A56" w:rsidP="004443A5">
      <w:pPr>
        <w:spacing w:line="240" w:lineRule="auto"/>
        <w:jc w:val="both"/>
        <w:rPr>
          <w:rFonts w:ascii="David" w:hAnsi="David" w:cs="David"/>
          <w:sz w:val="24"/>
          <w:szCs w:val="24"/>
        </w:rPr>
      </w:pPr>
    </w:p>
    <w:p w14:paraId="13A4E049" w14:textId="4BBABCFC" w:rsidR="00383A56" w:rsidRDefault="00020435" w:rsidP="004443A5">
      <w:pPr>
        <w:spacing w:line="240" w:lineRule="auto"/>
        <w:jc w:val="both"/>
        <w:rPr>
          <w:rFonts w:ascii="David" w:hAnsi="David" w:cs="David"/>
          <w:sz w:val="24"/>
          <w:szCs w:val="24"/>
          <w:rtl/>
        </w:rPr>
      </w:pPr>
      <w:r>
        <w:rPr>
          <w:rFonts w:ascii="David" w:hAnsi="David" w:cs="David"/>
          <w:noProof/>
          <w:sz w:val="24"/>
          <w:szCs w:val="24"/>
          <w:rtl/>
          <w:lang w:val="he-IL"/>
        </w:rPr>
        <w:lastRenderedPageBreak/>
        <w:drawing>
          <wp:anchor distT="0" distB="0" distL="114300" distR="114300" simplePos="0" relativeHeight="251683840" behindDoc="0" locked="0" layoutInCell="1" allowOverlap="1" wp14:anchorId="55F0EA82" wp14:editId="228B7B1C">
            <wp:simplePos x="0" y="0"/>
            <wp:positionH relativeFrom="margin">
              <wp:align>right</wp:align>
            </wp:positionH>
            <wp:positionV relativeFrom="paragraph">
              <wp:posOffset>0</wp:posOffset>
            </wp:positionV>
            <wp:extent cx="5403117" cy="8845550"/>
            <wp:effectExtent l="0" t="0" r="762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pic:cNvPicPr/>
                  </pic:nvPicPr>
                  <pic:blipFill>
                    <a:blip r:embed="rId33">
                      <a:extLst>
                        <a:ext uri="{28A0092B-C50C-407E-A947-70E740481C1C}">
                          <a14:useLocalDpi xmlns:a14="http://schemas.microsoft.com/office/drawing/2010/main" val="0"/>
                        </a:ext>
                      </a:extLst>
                    </a:blip>
                    <a:stretch>
                      <a:fillRect/>
                    </a:stretch>
                  </pic:blipFill>
                  <pic:spPr>
                    <a:xfrm>
                      <a:off x="0" y="0"/>
                      <a:ext cx="5411374" cy="8859067"/>
                    </a:xfrm>
                    <a:prstGeom prst="rect">
                      <a:avLst/>
                    </a:prstGeom>
                  </pic:spPr>
                </pic:pic>
              </a:graphicData>
            </a:graphic>
            <wp14:sizeRelH relativeFrom="margin">
              <wp14:pctWidth>0</wp14:pctWidth>
            </wp14:sizeRelH>
            <wp14:sizeRelV relativeFrom="margin">
              <wp14:pctHeight>0</wp14:pctHeight>
            </wp14:sizeRelV>
          </wp:anchor>
        </w:drawing>
      </w:r>
    </w:p>
    <w:p w14:paraId="731CB569" w14:textId="11221229" w:rsidR="00383A56" w:rsidRDefault="00383A56" w:rsidP="004443A5">
      <w:pPr>
        <w:spacing w:line="240" w:lineRule="auto"/>
        <w:jc w:val="both"/>
        <w:rPr>
          <w:rFonts w:ascii="David" w:hAnsi="David" w:cs="David"/>
          <w:sz w:val="24"/>
          <w:szCs w:val="24"/>
          <w:rtl/>
        </w:rPr>
      </w:pPr>
    </w:p>
    <w:p w14:paraId="631F612B" w14:textId="26DA615B" w:rsidR="00383A56" w:rsidRDefault="00383A56" w:rsidP="004443A5">
      <w:pPr>
        <w:spacing w:line="240" w:lineRule="auto"/>
        <w:jc w:val="both"/>
        <w:rPr>
          <w:rFonts w:ascii="David" w:hAnsi="David" w:cs="David"/>
          <w:sz w:val="24"/>
          <w:szCs w:val="24"/>
          <w:rtl/>
        </w:rPr>
      </w:pPr>
    </w:p>
    <w:p w14:paraId="22D59C74" w14:textId="77DFD10C" w:rsidR="00383A56" w:rsidRDefault="00383A56" w:rsidP="004443A5">
      <w:pPr>
        <w:spacing w:line="240" w:lineRule="auto"/>
        <w:jc w:val="both"/>
        <w:rPr>
          <w:rFonts w:ascii="David" w:hAnsi="David" w:cs="David"/>
          <w:sz w:val="24"/>
          <w:szCs w:val="24"/>
          <w:rtl/>
        </w:rPr>
      </w:pPr>
    </w:p>
    <w:p w14:paraId="6063C16D" w14:textId="6E006D67" w:rsidR="00383A56" w:rsidRDefault="00383A56" w:rsidP="004443A5">
      <w:pPr>
        <w:spacing w:line="240" w:lineRule="auto"/>
        <w:jc w:val="both"/>
        <w:rPr>
          <w:rFonts w:ascii="David" w:hAnsi="David" w:cs="David"/>
          <w:sz w:val="24"/>
          <w:szCs w:val="24"/>
          <w:rtl/>
        </w:rPr>
      </w:pPr>
    </w:p>
    <w:p w14:paraId="2171FD75" w14:textId="2D1540DB" w:rsidR="00383A56" w:rsidRDefault="00383A56" w:rsidP="004443A5">
      <w:pPr>
        <w:spacing w:line="240" w:lineRule="auto"/>
        <w:jc w:val="both"/>
        <w:rPr>
          <w:rFonts w:ascii="David" w:hAnsi="David" w:cs="David"/>
          <w:sz w:val="24"/>
          <w:szCs w:val="24"/>
          <w:rtl/>
        </w:rPr>
      </w:pPr>
    </w:p>
    <w:p w14:paraId="2365D2C0" w14:textId="1452C447" w:rsidR="00383A56" w:rsidRDefault="00383A56" w:rsidP="004443A5">
      <w:pPr>
        <w:spacing w:line="240" w:lineRule="auto"/>
        <w:jc w:val="both"/>
        <w:rPr>
          <w:rFonts w:ascii="David" w:hAnsi="David" w:cs="David"/>
          <w:sz w:val="24"/>
          <w:szCs w:val="24"/>
          <w:rtl/>
        </w:rPr>
      </w:pPr>
    </w:p>
    <w:p w14:paraId="464097EE" w14:textId="371171E2" w:rsidR="00383A56" w:rsidRDefault="00383A56" w:rsidP="004443A5">
      <w:pPr>
        <w:spacing w:line="240" w:lineRule="auto"/>
        <w:jc w:val="both"/>
        <w:rPr>
          <w:rFonts w:ascii="David" w:hAnsi="David" w:cs="David"/>
          <w:sz w:val="24"/>
          <w:szCs w:val="24"/>
          <w:rtl/>
        </w:rPr>
      </w:pPr>
    </w:p>
    <w:p w14:paraId="334ABE93" w14:textId="557DCE37" w:rsidR="00383A56" w:rsidRDefault="00383A56" w:rsidP="004443A5">
      <w:pPr>
        <w:spacing w:line="240" w:lineRule="auto"/>
        <w:jc w:val="both"/>
        <w:rPr>
          <w:rFonts w:ascii="David" w:hAnsi="David" w:cs="David"/>
          <w:sz w:val="24"/>
          <w:szCs w:val="24"/>
          <w:rtl/>
        </w:rPr>
      </w:pPr>
    </w:p>
    <w:p w14:paraId="565CF264" w14:textId="46CBBB12" w:rsidR="00383A56" w:rsidRDefault="00383A56" w:rsidP="004443A5">
      <w:pPr>
        <w:spacing w:line="240" w:lineRule="auto"/>
        <w:jc w:val="both"/>
        <w:rPr>
          <w:rFonts w:ascii="David" w:hAnsi="David" w:cs="David"/>
          <w:sz w:val="24"/>
          <w:szCs w:val="24"/>
          <w:rtl/>
        </w:rPr>
      </w:pPr>
    </w:p>
    <w:p w14:paraId="10D48C17" w14:textId="450F0D12" w:rsidR="00383A56" w:rsidRDefault="00383A56" w:rsidP="004443A5">
      <w:pPr>
        <w:spacing w:line="240" w:lineRule="auto"/>
        <w:jc w:val="both"/>
        <w:rPr>
          <w:rFonts w:ascii="David" w:hAnsi="David" w:cs="David"/>
          <w:sz w:val="24"/>
          <w:szCs w:val="24"/>
          <w:rtl/>
        </w:rPr>
      </w:pPr>
    </w:p>
    <w:p w14:paraId="6D7546A6" w14:textId="472449B6" w:rsidR="00383A56" w:rsidRDefault="00383A56" w:rsidP="004443A5">
      <w:pPr>
        <w:spacing w:line="240" w:lineRule="auto"/>
        <w:jc w:val="both"/>
        <w:rPr>
          <w:rFonts w:ascii="David" w:hAnsi="David" w:cs="David"/>
          <w:sz w:val="24"/>
          <w:szCs w:val="24"/>
          <w:rtl/>
        </w:rPr>
      </w:pPr>
    </w:p>
    <w:p w14:paraId="562CAB40" w14:textId="0AB291D1" w:rsidR="00383A56" w:rsidRDefault="00383A56" w:rsidP="004443A5">
      <w:pPr>
        <w:spacing w:line="240" w:lineRule="auto"/>
        <w:jc w:val="both"/>
        <w:rPr>
          <w:rFonts w:ascii="David" w:hAnsi="David" w:cs="David"/>
          <w:sz w:val="24"/>
          <w:szCs w:val="24"/>
          <w:rtl/>
        </w:rPr>
      </w:pPr>
    </w:p>
    <w:p w14:paraId="7F90B10D" w14:textId="6CE52D6A" w:rsidR="00383A56" w:rsidRDefault="00383A56" w:rsidP="004443A5">
      <w:pPr>
        <w:spacing w:line="240" w:lineRule="auto"/>
        <w:jc w:val="both"/>
        <w:rPr>
          <w:rFonts w:ascii="David" w:hAnsi="David" w:cs="David"/>
          <w:sz w:val="24"/>
          <w:szCs w:val="24"/>
          <w:rtl/>
        </w:rPr>
      </w:pPr>
    </w:p>
    <w:p w14:paraId="2F0C38B7" w14:textId="02E88C0B" w:rsidR="00383A56" w:rsidRDefault="00383A56" w:rsidP="004443A5">
      <w:pPr>
        <w:spacing w:line="240" w:lineRule="auto"/>
        <w:jc w:val="both"/>
        <w:rPr>
          <w:rFonts w:ascii="David" w:hAnsi="David" w:cs="David"/>
          <w:sz w:val="24"/>
          <w:szCs w:val="24"/>
          <w:rtl/>
        </w:rPr>
      </w:pPr>
    </w:p>
    <w:p w14:paraId="2E512105" w14:textId="796C77EF" w:rsidR="00383A56" w:rsidRDefault="00383A56" w:rsidP="004443A5">
      <w:pPr>
        <w:spacing w:line="240" w:lineRule="auto"/>
        <w:jc w:val="both"/>
        <w:rPr>
          <w:rFonts w:ascii="David" w:hAnsi="David" w:cs="David"/>
          <w:sz w:val="24"/>
          <w:szCs w:val="24"/>
          <w:rtl/>
        </w:rPr>
      </w:pPr>
    </w:p>
    <w:p w14:paraId="514208BB" w14:textId="6D55BFFA" w:rsidR="00383A56" w:rsidRDefault="00383A56" w:rsidP="004443A5">
      <w:pPr>
        <w:spacing w:line="240" w:lineRule="auto"/>
        <w:jc w:val="both"/>
        <w:rPr>
          <w:rFonts w:ascii="David" w:hAnsi="David" w:cs="David"/>
          <w:sz w:val="24"/>
          <w:szCs w:val="24"/>
          <w:rtl/>
        </w:rPr>
      </w:pPr>
    </w:p>
    <w:p w14:paraId="0DB2D60E" w14:textId="20CA90DC" w:rsidR="00383A56" w:rsidRDefault="00383A56" w:rsidP="004443A5">
      <w:pPr>
        <w:spacing w:line="240" w:lineRule="auto"/>
        <w:jc w:val="both"/>
        <w:rPr>
          <w:rFonts w:ascii="David" w:hAnsi="David" w:cs="David"/>
          <w:sz w:val="24"/>
          <w:szCs w:val="24"/>
          <w:rtl/>
        </w:rPr>
      </w:pPr>
    </w:p>
    <w:p w14:paraId="1623FD20" w14:textId="7DB266C0" w:rsidR="00383A56" w:rsidRDefault="00383A56" w:rsidP="004443A5">
      <w:pPr>
        <w:spacing w:line="240" w:lineRule="auto"/>
        <w:jc w:val="both"/>
        <w:rPr>
          <w:rFonts w:ascii="David" w:hAnsi="David" w:cs="David"/>
          <w:sz w:val="24"/>
          <w:szCs w:val="24"/>
          <w:rtl/>
        </w:rPr>
      </w:pPr>
    </w:p>
    <w:p w14:paraId="401CC172" w14:textId="2A360942" w:rsidR="00383A56" w:rsidRDefault="00383A56" w:rsidP="004443A5">
      <w:pPr>
        <w:spacing w:line="240" w:lineRule="auto"/>
        <w:jc w:val="both"/>
        <w:rPr>
          <w:rFonts w:ascii="David" w:hAnsi="David" w:cs="David"/>
          <w:sz w:val="24"/>
          <w:szCs w:val="24"/>
          <w:rtl/>
        </w:rPr>
      </w:pPr>
    </w:p>
    <w:p w14:paraId="760DF075" w14:textId="0FCE9D49" w:rsidR="00383A56" w:rsidRDefault="00383A56" w:rsidP="004443A5">
      <w:pPr>
        <w:spacing w:line="240" w:lineRule="auto"/>
        <w:jc w:val="both"/>
        <w:rPr>
          <w:rFonts w:ascii="David" w:hAnsi="David" w:cs="David"/>
          <w:sz w:val="24"/>
          <w:szCs w:val="24"/>
          <w:rtl/>
        </w:rPr>
      </w:pPr>
    </w:p>
    <w:p w14:paraId="0474B8D7" w14:textId="0CE3AFE1" w:rsidR="00383A56" w:rsidRDefault="00383A56" w:rsidP="004443A5">
      <w:pPr>
        <w:spacing w:line="240" w:lineRule="auto"/>
        <w:jc w:val="both"/>
        <w:rPr>
          <w:rFonts w:ascii="David" w:hAnsi="David" w:cs="David"/>
          <w:sz w:val="24"/>
          <w:szCs w:val="24"/>
          <w:rtl/>
        </w:rPr>
      </w:pPr>
    </w:p>
    <w:p w14:paraId="15DEFED1" w14:textId="26E2549F" w:rsidR="00383A56" w:rsidRDefault="00383A56" w:rsidP="004443A5">
      <w:pPr>
        <w:spacing w:line="240" w:lineRule="auto"/>
        <w:jc w:val="both"/>
        <w:rPr>
          <w:rFonts w:ascii="David" w:hAnsi="David" w:cs="David"/>
          <w:sz w:val="24"/>
          <w:szCs w:val="24"/>
          <w:rtl/>
        </w:rPr>
      </w:pPr>
    </w:p>
    <w:p w14:paraId="53D5102F" w14:textId="2FDAAC4C" w:rsidR="00383A56" w:rsidRDefault="00383A56" w:rsidP="004443A5">
      <w:pPr>
        <w:spacing w:line="240" w:lineRule="auto"/>
        <w:jc w:val="both"/>
        <w:rPr>
          <w:rFonts w:ascii="David" w:hAnsi="David" w:cs="David"/>
          <w:sz w:val="24"/>
          <w:szCs w:val="24"/>
          <w:rtl/>
        </w:rPr>
      </w:pPr>
    </w:p>
    <w:p w14:paraId="7310B58D" w14:textId="6311C92C" w:rsidR="00383A56" w:rsidRDefault="00383A56" w:rsidP="004443A5">
      <w:pPr>
        <w:spacing w:line="240" w:lineRule="auto"/>
        <w:jc w:val="both"/>
        <w:rPr>
          <w:rFonts w:ascii="David" w:hAnsi="David" w:cs="David"/>
          <w:sz w:val="24"/>
          <w:szCs w:val="24"/>
          <w:rtl/>
        </w:rPr>
      </w:pPr>
    </w:p>
    <w:p w14:paraId="3C5F8D01" w14:textId="38B1280B" w:rsidR="00383A56" w:rsidRDefault="00383A56" w:rsidP="004443A5">
      <w:pPr>
        <w:spacing w:line="240" w:lineRule="auto"/>
        <w:jc w:val="both"/>
        <w:rPr>
          <w:rFonts w:ascii="David" w:hAnsi="David" w:cs="David"/>
          <w:sz w:val="24"/>
          <w:szCs w:val="24"/>
          <w:rtl/>
        </w:rPr>
      </w:pPr>
    </w:p>
    <w:p w14:paraId="7F5A0F2D" w14:textId="3D0521BE" w:rsidR="00383A56" w:rsidRDefault="00383A56" w:rsidP="004443A5">
      <w:pPr>
        <w:spacing w:line="240" w:lineRule="auto"/>
        <w:jc w:val="both"/>
        <w:rPr>
          <w:rFonts w:ascii="David" w:hAnsi="David" w:cs="David"/>
          <w:sz w:val="24"/>
          <w:szCs w:val="24"/>
          <w:rtl/>
        </w:rPr>
      </w:pPr>
    </w:p>
    <w:p w14:paraId="08EC3B30" w14:textId="69A746A6" w:rsidR="00383A56" w:rsidRDefault="00383A56" w:rsidP="004443A5">
      <w:pPr>
        <w:spacing w:line="240" w:lineRule="auto"/>
        <w:jc w:val="both"/>
        <w:rPr>
          <w:rFonts w:ascii="David" w:hAnsi="David" w:cs="David"/>
          <w:sz w:val="24"/>
          <w:szCs w:val="24"/>
          <w:rtl/>
        </w:rPr>
      </w:pPr>
    </w:p>
    <w:p w14:paraId="514E4092" w14:textId="420FFAF4" w:rsidR="00383A56" w:rsidRDefault="00383A56" w:rsidP="004443A5">
      <w:pPr>
        <w:spacing w:line="240" w:lineRule="auto"/>
        <w:jc w:val="both"/>
        <w:rPr>
          <w:rFonts w:ascii="David" w:hAnsi="David" w:cs="David"/>
          <w:sz w:val="24"/>
          <w:szCs w:val="24"/>
          <w:rtl/>
        </w:rPr>
      </w:pPr>
    </w:p>
    <w:p w14:paraId="7A1B3B47" w14:textId="01BE0E6E" w:rsidR="00383A56" w:rsidRDefault="00383A56" w:rsidP="004443A5">
      <w:pPr>
        <w:spacing w:line="240" w:lineRule="auto"/>
        <w:jc w:val="both"/>
        <w:rPr>
          <w:rFonts w:ascii="David" w:hAnsi="David" w:cs="David"/>
          <w:sz w:val="24"/>
          <w:szCs w:val="24"/>
          <w:rtl/>
        </w:rPr>
      </w:pPr>
    </w:p>
    <w:p w14:paraId="733C3A58" w14:textId="68973E80" w:rsidR="00383A56" w:rsidRDefault="00383A56" w:rsidP="004443A5">
      <w:pPr>
        <w:spacing w:line="240" w:lineRule="auto"/>
        <w:jc w:val="both"/>
        <w:rPr>
          <w:rFonts w:ascii="David" w:hAnsi="David" w:cs="David"/>
          <w:sz w:val="24"/>
          <w:szCs w:val="24"/>
          <w:rtl/>
        </w:rPr>
      </w:pPr>
    </w:p>
    <w:p w14:paraId="0D45A113" w14:textId="434110F2" w:rsidR="00383A56" w:rsidRDefault="00383A56" w:rsidP="004443A5">
      <w:pPr>
        <w:spacing w:line="240" w:lineRule="auto"/>
        <w:jc w:val="both"/>
        <w:rPr>
          <w:rFonts w:ascii="David" w:hAnsi="David" w:cs="David"/>
          <w:sz w:val="24"/>
          <w:szCs w:val="24"/>
          <w:rtl/>
        </w:rPr>
      </w:pPr>
    </w:p>
    <w:p w14:paraId="3233F2D9" w14:textId="0DF84DFF" w:rsidR="00383A56" w:rsidRDefault="00383A56" w:rsidP="004443A5">
      <w:pPr>
        <w:spacing w:line="240" w:lineRule="auto"/>
        <w:jc w:val="both"/>
        <w:rPr>
          <w:rFonts w:ascii="David" w:hAnsi="David" w:cs="David"/>
          <w:sz w:val="24"/>
          <w:szCs w:val="24"/>
          <w:rtl/>
        </w:rPr>
      </w:pPr>
    </w:p>
    <w:p w14:paraId="09D4D6FA" w14:textId="4547F628" w:rsidR="00383A56" w:rsidRDefault="00383A56" w:rsidP="004443A5">
      <w:pPr>
        <w:spacing w:line="240" w:lineRule="auto"/>
        <w:jc w:val="both"/>
        <w:rPr>
          <w:rFonts w:ascii="David" w:hAnsi="David" w:cs="David"/>
          <w:sz w:val="24"/>
          <w:szCs w:val="24"/>
          <w:rtl/>
        </w:rPr>
      </w:pPr>
    </w:p>
    <w:p w14:paraId="74BB455A" w14:textId="4F609251" w:rsidR="00383A56" w:rsidRDefault="00383A56" w:rsidP="004443A5">
      <w:pPr>
        <w:spacing w:line="240" w:lineRule="auto"/>
        <w:jc w:val="both"/>
        <w:rPr>
          <w:rFonts w:ascii="David" w:hAnsi="David" w:cs="David"/>
          <w:sz w:val="24"/>
          <w:szCs w:val="24"/>
          <w:rtl/>
        </w:rPr>
      </w:pPr>
    </w:p>
    <w:p w14:paraId="56A1C985" w14:textId="1C06ABE9" w:rsidR="00383A56" w:rsidRDefault="00020435" w:rsidP="004443A5">
      <w:pPr>
        <w:spacing w:line="240" w:lineRule="auto"/>
        <w:jc w:val="both"/>
        <w:rPr>
          <w:rFonts w:ascii="David" w:hAnsi="David" w:cs="David"/>
          <w:sz w:val="24"/>
          <w:szCs w:val="24"/>
          <w:rtl/>
        </w:rPr>
      </w:pPr>
      <w:r>
        <w:rPr>
          <w:rFonts w:ascii="David" w:hAnsi="David" w:cs="David"/>
          <w:noProof/>
          <w:sz w:val="24"/>
          <w:szCs w:val="24"/>
          <w:rtl/>
          <w:lang w:val="he-IL"/>
        </w:rPr>
        <w:lastRenderedPageBreak/>
        <w:drawing>
          <wp:anchor distT="0" distB="0" distL="114300" distR="114300" simplePos="0" relativeHeight="251684864" behindDoc="0" locked="0" layoutInCell="1" allowOverlap="1" wp14:anchorId="46FDC92F" wp14:editId="46258012">
            <wp:simplePos x="0" y="0"/>
            <wp:positionH relativeFrom="column">
              <wp:posOffset>-355600</wp:posOffset>
            </wp:positionH>
            <wp:positionV relativeFrom="paragraph">
              <wp:posOffset>0</wp:posOffset>
            </wp:positionV>
            <wp:extent cx="5632450" cy="8655050"/>
            <wp:effectExtent l="0" t="0" r="635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34">
                      <a:extLst>
                        <a:ext uri="{28A0092B-C50C-407E-A947-70E740481C1C}">
                          <a14:useLocalDpi xmlns:a14="http://schemas.microsoft.com/office/drawing/2010/main" val="0"/>
                        </a:ext>
                      </a:extLst>
                    </a:blip>
                    <a:stretch>
                      <a:fillRect/>
                    </a:stretch>
                  </pic:blipFill>
                  <pic:spPr>
                    <a:xfrm>
                      <a:off x="0" y="0"/>
                      <a:ext cx="5632741" cy="8655497"/>
                    </a:xfrm>
                    <a:prstGeom prst="rect">
                      <a:avLst/>
                    </a:prstGeom>
                  </pic:spPr>
                </pic:pic>
              </a:graphicData>
            </a:graphic>
            <wp14:sizeRelH relativeFrom="margin">
              <wp14:pctWidth>0</wp14:pctWidth>
            </wp14:sizeRelH>
            <wp14:sizeRelV relativeFrom="margin">
              <wp14:pctHeight>0</wp14:pctHeight>
            </wp14:sizeRelV>
          </wp:anchor>
        </w:drawing>
      </w:r>
    </w:p>
    <w:p w14:paraId="46DA1ABF" w14:textId="5E3F5E79" w:rsidR="00383A56" w:rsidRDefault="00383A56" w:rsidP="004443A5">
      <w:pPr>
        <w:spacing w:line="240" w:lineRule="auto"/>
        <w:jc w:val="both"/>
        <w:rPr>
          <w:rFonts w:ascii="David" w:hAnsi="David" w:cs="David"/>
          <w:sz w:val="24"/>
          <w:szCs w:val="24"/>
          <w:rtl/>
        </w:rPr>
      </w:pPr>
    </w:p>
    <w:p w14:paraId="4018246B" w14:textId="511E6C29" w:rsidR="00383A56" w:rsidRDefault="00383A56" w:rsidP="004443A5">
      <w:pPr>
        <w:spacing w:line="240" w:lineRule="auto"/>
        <w:jc w:val="both"/>
        <w:rPr>
          <w:rFonts w:ascii="David" w:hAnsi="David" w:cs="David"/>
          <w:sz w:val="24"/>
          <w:szCs w:val="24"/>
          <w:rtl/>
        </w:rPr>
      </w:pPr>
    </w:p>
    <w:p w14:paraId="17283498" w14:textId="7C765A92" w:rsidR="00383A56" w:rsidRDefault="00383A56" w:rsidP="004443A5">
      <w:pPr>
        <w:spacing w:line="240" w:lineRule="auto"/>
        <w:jc w:val="both"/>
        <w:rPr>
          <w:rFonts w:ascii="David" w:hAnsi="David" w:cs="David"/>
          <w:sz w:val="24"/>
          <w:szCs w:val="24"/>
          <w:rtl/>
        </w:rPr>
      </w:pPr>
    </w:p>
    <w:p w14:paraId="637D8B72" w14:textId="625B90B8" w:rsidR="00383A56" w:rsidRDefault="00383A56" w:rsidP="004443A5">
      <w:pPr>
        <w:spacing w:line="240" w:lineRule="auto"/>
        <w:jc w:val="both"/>
        <w:rPr>
          <w:rFonts w:ascii="David" w:hAnsi="David" w:cs="David"/>
          <w:sz w:val="24"/>
          <w:szCs w:val="24"/>
          <w:rtl/>
        </w:rPr>
      </w:pPr>
    </w:p>
    <w:p w14:paraId="6DCBC9CB" w14:textId="3E09609D" w:rsidR="00383A56" w:rsidRDefault="00383A56" w:rsidP="004443A5">
      <w:pPr>
        <w:spacing w:line="240" w:lineRule="auto"/>
        <w:jc w:val="both"/>
        <w:rPr>
          <w:rFonts w:ascii="David" w:hAnsi="David" w:cs="David"/>
          <w:sz w:val="24"/>
          <w:szCs w:val="24"/>
          <w:rtl/>
        </w:rPr>
      </w:pPr>
    </w:p>
    <w:p w14:paraId="08CC4839" w14:textId="1FFB5660" w:rsidR="00383A56" w:rsidRDefault="00383A56" w:rsidP="004443A5">
      <w:pPr>
        <w:spacing w:line="240" w:lineRule="auto"/>
        <w:jc w:val="both"/>
        <w:rPr>
          <w:rFonts w:ascii="David" w:hAnsi="David" w:cs="David"/>
          <w:sz w:val="24"/>
          <w:szCs w:val="24"/>
          <w:rtl/>
        </w:rPr>
      </w:pPr>
    </w:p>
    <w:p w14:paraId="082D660A" w14:textId="50B033D8" w:rsidR="00383A56" w:rsidRDefault="00383A56" w:rsidP="004443A5">
      <w:pPr>
        <w:spacing w:line="240" w:lineRule="auto"/>
        <w:jc w:val="both"/>
        <w:rPr>
          <w:rFonts w:ascii="David" w:hAnsi="David" w:cs="David"/>
          <w:sz w:val="24"/>
          <w:szCs w:val="24"/>
          <w:rtl/>
        </w:rPr>
      </w:pPr>
    </w:p>
    <w:p w14:paraId="12C1D7BD" w14:textId="317E2136" w:rsidR="00383A56" w:rsidRDefault="00383A56" w:rsidP="004443A5">
      <w:pPr>
        <w:spacing w:line="240" w:lineRule="auto"/>
        <w:jc w:val="both"/>
        <w:rPr>
          <w:rFonts w:ascii="David" w:hAnsi="David" w:cs="David"/>
          <w:sz w:val="24"/>
          <w:szCs w:val="24"/>
          <w:rtl/>
        </w:rPr>
      </w:pPr>
    </w:p>
    <w:p w14:paraId="4ECCED42" w14:textId="26B6D23F" w:rsidR="00383A56" w:rsidRDefault="00383A56" w:rsidP="004443A5">
      <w:pPr>
        <w:spacing w:line="240" w:lineRule="auto"/>
        <w:jc w:val="both"/>
        <w:rPr>
          <w:rFonts w:ascii="David" w:hAnsi="David" w:cs="David"/>
          <w:sz w:val="24"/>
          <w:szCs w:val="24"/>
          <w:rtl/>
        </w:rPr>
      </w:pPr>
    </w:p>
    <w:p w14:paraId="4EAC897C" w14:textId="4C2348A4" w:rsidR="00383A56" w:rsidRDefault="00383A56" w:rsidP="004443A5">
      <w:pPr>
        <w:spacing w:line="240" w:lineRule="auto"/>
        <w:jc w:val="both"/>
        <w:rPr>
          <w:rFonts w:ascii="David" w:hAnsi="David" w:cs="David"/>
          <w:sz w:val="24"/>
          <w:szCs w:val="24"/>
          <w:rtl/>
        </w:rPr>
      </w:pPr>
    </w:p>
    <w:p w14:paraId="00A69951" w14:textId="125474D2" w:rsidR="00383A56" w:rsidRDefault="00383A56" w:rsidP="004443A5">
      <w:pPr>
        <w:spacing w:line="240" w:lineRule="auto"/>
        <w:jc w:val="both"/>
        <w:rPr>
          <w:rFonts w:ascii="David" w:hAnsi="David" w:cs="David"/>
          <w:sz w:val="24"/>
          <w:szCs w:val="24"/>
          <w:rtl/>
        </w:rPr>
      </w:pPr>
    </w:p>
    <w:p w14:paraId="4D125F33" w14:textId="54DB14BC" w:rsidR="00383A56" w:rsidRDefault="00383A56" w:rsidP="004443A5">
      <w:pPr>
        <w:spacing w:line="240" w:lineRule="auto"/>
        <w:jc w:val="both"/>
        <w:rPr>
          <w:rFonts w:ascii="David" w:hAnsi="David" w:cs="David"/>
          <w:sz w:val="24"/>
          <w:szCs w:val="24"/>
          <w:rtl/>
        </w:rPr>
      </w:pPr>
    </w:p>
    <w:p w14:paraId="73B75359" w14:textId="5B05827A" w:rsidR="00383A56" w:rsidRDefault="00383A56" w:rsidP="004443A5">
      <w:pPr>
        <w:spacing w:line="240" w:lineRule="auto"/>
        <w:jc w:val="both"/>
        <w:rPr>
          <w:rFonts w:ascii="David" w:hAnsi="David" w:cs="David"/>
          <w:sz w:val="24"/>
          <w:szCs w:val="24"/>
          <w:rtl/>
        </w:rPr>
      </w:pPr>
    </w:p>
    <w:p w14:paraId="7D6B79FA" w14:textId="1F336F19" w:rsidR="00383A56" w:rsidRDefault="00383A56" w:rsidP="004443A5">
      <w:pPr>
        <w:spacing w:line="240" w:lineRule="auto"/>
        <w:jc w:val="both"/>
        <w:rPr>
          <w:rFonts w:ascii="David" w:hAnsi="David" w:cs="David"/>
          <w:sz w:val="24"/>
          <w:szCs w:val="24"/>
          <w:rtl/>
        </w:rPr>
      </w:pPr>
    </w:p>
    <w:p w14:paraId="1339CE8D" w14:textId="2BB5C11B" w:rsidR="00383A56" w:rsidRDefault="00383A56" w:rsidP="004443A5">
      <w:pPr>
        <w:spacing w:line="240" w:lineRule="auto"/>
        <w:jc w:val="both"/>
        <w:rPr>
          <w:rFonts w:ascii="David" w:hAnsi="David" w:cs="David"/>
          <w:sz w:val="24"/>
          <w:szCs w:val="24"/>
          <w:rtl/>
        </w:rPr>
      </w:pPr>
    </w:p>
    <w:p w14:paraId="76BDE007" w14:textId="6D4867B9" w:rsidR="00383A56" w:rsidRDefault="00383A56" w:rsidP="004443A5">
      <w:pPr>
        <w:spacing w:line="240" w:lineRule="auto"/>
        <w:jc w:val="both"/>
        <w:rPr>
          <w:rFonts w:ascii="David" w:hAnsi="David" w:cs="David"/>
          <w:sz w:val="24"/>
          <w:szCs w:val="24"/>
          <w:rtl/>
        </w:rPr>
      </w:pPr>
    </w:p>
    <w:p w14:paraId="0DC015BA" w14:textId="1D0E3B3E" w:rsidR="00383A56" w:rsidRDefault="00383A56" w:rsidP="004443A5">
      <w:pPr>
        <w:spacing w:line="240" w:lineRule="auto"/>
        <w:jc w:val="both"/>
        <w:rPr>
          <w:rFonts w:ascii="David" w:hAnsi="David" w:cs="David"/>
          <w:sz w:val="24"/>
          <w:szCs w:val="24"/>
          <w:rtl/>
        </w:rPr>
      </w:pPr>
    </w:p>
    <w:p w14:paraId="4603759E" w14:textId="0DC3FBCE" w:rsidR="00383A56" w:rsidRDefault="00383A56" w:rsidP="004443A5">
      <w:pPr>
        <w:spacing w:line="240" w:lineRule="auto"/>
        <w:jc w:val="both"/>
        <w:rPr>
          <w:rFonts w:ascii="David" w:hAnsi="David" w:cs="David"/>
          <w:sz w:val="24"/>
          <w:szCs w:val="24"/>
          <w:rtl/>
        </w:rPr>
      </w:pPr>
    </w:p>
    <w:p w14:paraId="329FB34D" w14:textId="33AE63EB" w:rsidR="00383A56" w:rsidRDefault="00383A56" w:rsidP="004443A5">
      <w:pPr>
        <w:spacing w:line="240" w:lineRule="auto"/>
        <w:jc w:val="both"/>
        <w:rPr>
          <w:rFonts w:ascii="David" w:hAnsi="David" w:cs="David"/>
          <w:sz w:val="24"/>
          <w:szCs w:val="24"/>
          <w:rtl/>
        </w:rPr>
      </w:pPr>
    </w:p>
    <w:p w14:paraId="443C0B22" w14:textId="4E83EC3F" w:rsidR="00383A56" w:rsidRDefault="00383A56" w:rsidP="004443A5">
      <w:pPr>
        <w:spacing w:line="240" w:lineRule="auto"/>
        <w:jc w:val="both"/>
        <w:rPr>
          <w:rFonts w:ascii="David" w:hAnsi="David" w:cs="David"/>
          <w:sz w:val="24"/>
          <w:szCs w:val="24"/>
          <w:rtl/>
        </w:rPr>
      </w:pPr>
    </w:p>
    <w:p w14:paraId="360AFF02" w14:textId="5EE5CC90" w:rsidR="00383A56" w:rsidRDefault="00383A56" w:rsidP="004443A5">
      <w:pPr>
        <w:spacing w:line="240" w:lineRule="auto"/>
        <w:jc w:val="both"/>
        <w:rPr>
          <w:rFonts w:ascii="David" w:hAnsi="David" w:cs="David"/>
          <w:sz w:val="24"/>
          <w:szCs w:val="24"/>
          <w:rtl/>
        </w:rPr>
      </w:pPr>
    </w:p>
    <w:p w14:paraId="30E58C2D" w14:textId="713F6858" w:rsidR="00383A56" w:rsidRDefault="00383A56" w:rsidP="004443A5">
      <w:pPr>
        <w:spacing w:line="240" w:lineRule="auto"/>
        <w:jc w:val="both"/>
        <w:rPr>
          <w:rFonts w:ascii="David" w:hAnsi="David" w:cs="David"/>
          <w:sz w:val="24"/>
          <w:szCs w:val="24"/>
          <w:rtl/>
        </w:rPr>
      </w:pPr>
    </w:p>
    <w:p w14:paraId="2892FB8B" w14:textId="29C8DBD7" w:rsidR="00383A56" w:rsidRDefault="00383A56" w:rsidP="004443A5">
      <w:pPr>
        <w:spacing w:line="240" w:lineRule="auto"/>
        <w:jc w:val="both"/>
        <w:rPr>
          <w:rFonts w:ascii="David" w:hAnsi="David" w:cs="David"/>
          <w:sz w:val="24"/>
          <w:szCs w:val="24"/>
          <w:rtl/>
        </w:rPr>
      </w:pPr>
    </w:p>
    <w:p w14:paraId="19A68081" w14:textId="239C8D96" w:rsidR="00383A56" w:rsidRDefault="00383A56" w:rsidP="004443A5">
      <w:pPr>
        <w:spacing w:line="240" w:lineRule="auto"/>
        <w:jc w:val="both"/>
        <w:rPr>
          <w:rFonts w:ascii="David" w:hAnsi="David" w:cs="David"/>
          <w:sz w:val="24"/>
          <w:szCs w:val="24"/>
          <w:rtl/>
        </w:rPr>
      </w:pPr>
    </w:p>
    <w:p w14:paraId="47F07A39" w14:textId="6F8DC887" w:rsidR="00383A56" w:rsidRDefault="00383A56" w:rsidP="004443A5">
      <w:pPr>
        <w:spacing w:line="240" w:lineRule="auto"/>
        <w:jc w:val="both"/>
        <w:rPr>
          <w:rFonts w:ascii="David" w:hAnsi="David" w:cs="David"/>
          <w:sz w:val="24"/>
          <w:szCs w:val="24"/>
          <w:rtl/>
        </w:rPr>
      </w:pPr>
    </w:p>
    <w:p w14:paraId="2D52CB7F" w14:textId="5C5582B4" w:rsidR="00383A56" w:rsidRDefault="00383A56" w:rsidP="004443A5">
      <w:pPr>
        <w:spacing w:line="240" w:lineRule="auto"/>
        <w:jc w:val="both"/>
        <w:rPr>
          <w:rFonts w:ascii="David" w:hAnsi="David" w:cs="David"/>
          <w:sz w:val="24"/>
          <w:szCs w:val="24"/>
          <w:rtl/>
        </w:rPr>
      </w:pPr>
    </w:p>
    <w:p w14:paraId="57841CBD" w14:textId="024F6757" w:rsidR="00383A56" w:rsidRDefault="00383A56" w:rsidP="004443A5">
      <w:pPr>
        <w:spacing w:line="240" w:lineRule="auto"/>
        <w:jc w:val="both"/>
        <w:rPr>
          <w:rFonts w:ascii="David" w:hAnsi="David" w:cs="David"/>
          <w:sz w:val="24"/>
          <w:szCs w:val="24"/>
          <w:rtl/>
        </w:rPr>
      </w:pPr>
    </w:p>
    <w:p w14:paraId="3B3C1E91" w14:textId="0C6D6FBB" w:rsidR="00383A56" w:rsidRDefault="00383A56" w:rsidP="004443A5">
      <w:pPr>
        <w:spacing w:line="240" w:lineRule="auto"/>
        <w:jc w:val="both"/>
        <w:rPr>
          <w:rFonts w:ascii="David" w:hAnsi="David" w:cs="David"/>
          <w:sz w:val="24"/>
          <w:szCs w:val="24"/>
          <w:rtl/>
        </w:rPr>
      </w:pPr>
    </w:p>
    <w:p w14:paraId="5D641540" w14:textId="63901A8E" w:rsidR="00383A56" w:rsidRDefault="00383A56" w:rsidP="004443A5">
      <w:pPr>
        <w:spacing w:line="240" w:lineRule="auto"/>
        <w:jc w:val="both"/>
        <w:rPr>
          <w:rFonts w:ascii="David" w:hAnsi="David" w:cs="David"/>
          <w:sz w:val="24"/>
          <w:szCs w:val="24"/>
          <w:rtl/>
        </w:rPr>
      </w:pPr>
    </w:p>
    <w:p w14:paraId="2A579F6A" w14:textId="7E8B7993" w:rsidR="00383A56" w:rsidRDefault="00383A56" w:rsidP="004443A5">
      <w:pPr>
        <w:spacing w:line="240" w:lineRule="auto"/>
        <w:jc w:val="both"/>
        <w:rPr>
          <w:rFonts w:ascii="David" w:hAnsi="David" w:cs="David"/>
          <w:sz w:val="24"/>
          <w:szCs w:val="24"/>
          <w:rtl/>
        </w:rPr>
      </w:pPr>
    </w:p>
    <w:p w14:paraId="47C3F4F6" w14:textId="4399653F" w:rsidR="00383A56" w:rsidRDefault="00383A56" w:rsidP="004443A5">
      <w:pPr>
        <w:spacing w:line="240" w:lineRule="auto"/>
        <w:jc w:val="both"/>
        <w:rPr>
          <w:rFonts w:ascii="David" w:hAnsi="David" w:cs="David"/>
          <w:sz w:val="24"/>
          <w:szCs w:val="24"/>
          <w:rtl/>
        </w:rPr>
      </w:pPr>
    </w:p>
    <w:p w14:paraId="6ECE0098" w14:textId="6FF9B7D5" w:rsidR="00383A56" w:rsidRDefault="00383A56" w:rsidP="004443A5">
      <w:pPr>
        <w:spacing w:line="240" w:lineRule="auto"/>
        <w:jc w:val="both"/>
        <w:rPr>
          <w:rFonts w:ascii="David" w:hAnsi="David" w:cs="David"/>
          <w:sz w:val="24"/>
          <w:szCs w:val="24"/>
          <w:rtl/>
        </w:rPr>
      </w:pPr>
    </w:p>
    <w:p w14:paraId="5A0E66E1" w14:textId="758DB35B" w:rsidR="00383A56" w:rsidRDefault="00383A56" w:rsidP="004443A5">
      <w:pPr>
        <w:spacing w:line="240" w:lineRule="auto"/>
        <w:jc w:val="both"/>
        <w:rPr>
          <w:rFonts w:ascii="David" w:hAnsi="David" w:cs="David"/>
          <w:sz w:val="24"/>
          <w:szCs w:val="24"/>
          <w:rtl/>
        </w:rPr>
      </w:pPr>
    </w:p>
    <w:p w14:paraId="5826A04B" w14:textId="5CE04F5C" w:rsidR="00383A56" w:rsidRDefault="00383A56" w:rsidP="004443A5">
      <w:pPr>
        <w:spacing w:line="240" w:lineRule="auto"/>
        <w:jc w:val="both"/>
        <w:rPr>
          <w:rFonts w:ascii="David" w:hAnsi="David" w:cs="David"/>
          <w:sz w:val="24"/>
          <w:szCs w:val="24"/>
          <w:rtl/>
        </w:rPr>
      </w:pPr>
    </w:p>
    <w:p w14:paraId="24516EC4" w14:textId="3E096202" w:rsidR="00383A56" w:rsidRDefault="00020435" w:rsidP="004443A5">
      <w:pPr>
        <w:spacing w:line="240" w:lineRule="auto"/>
        <w:jc w:val="both"/>
        <w:rPr>
          <w:rFonts w:ascii="David" w:hAnsi="David" w:cs="David"/>
          <w:sz w:val="24"/>
          <w:szCs w:val="24"/>
          <w:rtl/>
        </w:rPr>
      </w:pPr>
      <w:r>
        <w:rPr>
          <w:rFonts w:ascii="David" w:hAnsi="David" w:cs="David"/>
          <w:noProof/>
          <w:sz w:val="24"/>
          <w:szCs w:val="24"/>
          <w:rtl/>
          <w:lang w:val="he-IL"/>
        </w:rPr>
        <w:lastRenderedPageBreak/>
        <w:drawing>
          <wp:inline distT="0" distB="0" distL="0" distR="0" wp14:anchorId="0901B7CE" wp14:editId="36858089">
            <wp:extent cx="5593080" cy="8851900"/>
            <wp:effectExtent l="0" t="0" r="7620" b="635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35">
                      <a:extLst>
                        <a:ext uri="{28A0092B-C50C-407E-A947-70E740481C1C}">
                          <a14:useLocalDpi xmlns:a14="http://schemas.microsoft.com/office/drawing/2010/main" val="0"/>
                        </a:ext>
                      </a:extLst>
                    </a:blip>
                    <a:stretch>
                      <a:fillRect/>
                    </a:stretch>
                  </pic:blipFill>
                  <pic:spPr>
                    <a:xfrm>
                      <a:off x="0" y="0"/>
                      <a:ext cx="5600485" cy="8863620"/>
                    </a:xfrm>
                    <a:prstGeom prst="rect">
                      <a:avLst/>
                    </a:prstGeom>
                  </pic:spPr>
                </pic:pic>
              </a:graphicData>
            </a:graphic>
          </wp:inline>
        </w:drawing>
      </w:r>
    </w:p>
    <w:p w14:paraId="69BFE613" w14:textId="6BD4EA6D" w:rsidR="00383A56" w:rsidRDefault="00020435" w:rsidP="004443A5">
      <w:pPr>
        <w:spacing w:line="240" w:lineRule="auto"/>
        <w:jc w:val="both"/>
        <w:rPr>
          <w:rFonts w:ascii="David" w:hAnsi="David" w:cs="David"/>
          <w:sz w:val="24"/>
          <w:szCs w:val="24"/>
          <w:rtl/>
        </w:rPr>
      </w:pPr>
      <w:r>
        <w:rPr>
          <w:rFonts w:ascii="David" w:hAnsi="David" w:cs="David"/>
          <w:noProof/>
          <w:sz w:val="24"/>
          <w:szCs w:val="24"/>
          <w:rtl/>
          <w:lang w:val="he-IL"/>
        </w:rPr>
        <w:lastRenderedPageBreak/>
        <w:drawing>
          <wp:anchor distT="0" distB="0" distL="114300" distR="114300" simplePos="0" relativeHeight="251685888" behindDoc="0" locked="0" layoutInCell="1" allowOverlap="1" wp14:anchorId="14AF6686" wp14:editId="5DCADF10">
            <wp:simplePos x="0" y="0"/>
            <wp:positionH relativeFrom="margin">
              <wp:align>right</wp:align>
            </wp:positionH>
            <wp:positionV relativeFrom="paragraph">
              <wp:posOffset>254000</wp:posOffset>
            </wp:positionV>
            <wp:extent cx="5618991" cy="8547100"/>
            <wp:effectExtent l="0" t="0" r="1270" b="635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36">
                      <a:extLst>
                        <a:ext uri="{28A0092B-C50C-407E-A947-70E740481C1C}">
                          <a14:useLocalDpi xmlns:a14="http://schemas.microsoft.com/office/drawing/2010/main" val="0"/>
                        </a:ext>
                      </a:extLst>
                    </a:blip>
                    <a:stretch>
                      <a:fillRect/>
                    </a:stretch>
                  </pic:blipFill>
                  <pic:spPr>
                    <a:xfrm>
                      <a:off x="0" y="0"/>
                      <a:ext cx="5622305" cy="8552141"/>
                    </a:xfrm>
                    <a:prstGeom prst="rect">
                      <a:avLst/>
                    </a:prstGeom>
                  </pic:spPr>
                </pic:pic>
              </a:graphicData>
            </a:graphic>
            <wp14:sizeRelH relativeFrom="margin">
              <wp14:pctWidth>0</wp14:pctWidth>
            </wp14:sizeRelH>
            <wp14:sizeRelV relativeFrom="margin">
              <wp14:pctHeight>0</wp14:pctHeight>
            </wp14:sizeRelV>
          </wp:anchor>
        </w:drawing>
      </w:r>
    </w:p>
    <w:p w14:paraId="6D4F00B9" w14:textId="7C1279BB" w:rsidR="00383A56" w:rsidRDefault="00383A56" w:rsidP="004443A5">
      <w:pPr>
        <w:spacing w:line="240" w:lineRule="auto"/>
        <w:jc w:val="both"/>
        <w:rPr>
          <w:rFonts w:ascii="David" w:hAnsi="David" w:cs="David"/>
          <w:sz w:val="24"/>
          <w:szCs w:val="24"/>
          <w:rtl/>
        </w:rPr>
      </w:pPr>
    </w:p>
    <w:p w14:paraId="2F478CF0" w14:textId="32200133" w:rsidR="00383A56" w:rsidRDefault="00383A56" w:rsidP="004443A5">
      <w:pPr>
        <w:spacing w:line="240" w:lineRule="auto"/>
        <w:jc w:val="both"/>
        <w:rPr>
          <w:rFonts w:ascii="David" w:hAnsi="David" w:cs="David"/>
          <w:sz w:val="24"/>
          <w:szCs w:val="24"/>
          <w:rtl/>
        </w:rPr>
      </w:pPr>
    </w:p>
    <w:p w14:paraId="10DAC664" w14:textId="33F99B08" w:rsidR="00383A56" w:rsidRDefault="00383A56" w:rsidP="004443A5">
      <w:pPr>
        <w:spacing w:line="240" w:lineRule="auto"/>
        <w:jc w:val="both"/>
        <w:rPr>
          <w:rFonts w:ascii="David" w:hAnsi="David" w:cs="David"/>
          <w:sz w:val="24"/>
          <w:szCs w:val="24"/>
          <w:rtl/>
        </w:rPr>
      </w:pPr>
    </w:p>
    <w:p w14:paraId="09BD5E4C" w14:textId="40D73BA9" w:rsidR="00383A56" w:rsidRDefault="00383A56" w:rsidP="004443A5">
      <w:pPr>
        <w:spacing w:line="240" w:lineRule="auto"/>
        <w:jc w:val="both"/>
        <w:rPr>
          <w:rFonts w:ascii="David" w:hAnsi="David" w:cs="David"/>
          <w:sz w:val="24"/>
          <w:szCs w:val="24"/>
          <w:rtl/>
        </w:rPr>
      </w:pPr>
    </w:p>
    <w:p w14:paraId="1C18A920" w14:textId="791CE539" w:rsidR="00383A56" w:rsidRDefault="00383A56" w:rsidP="004443A5">
      <w:pPr>
        <w:spacing w:line="240" w:lineRule="auto"/>
        <w:jc w:val="both"/>
        <w:rPr>
          <w:rFonts w:ascii="David" w:hAnsi="David" w:cs="David"/>
          <w:sz w:val="24"/>
          <w:szCs w:val="24"/>
          <w:rtl/>
        </w:rPr>
      </w:pPr>
    </w:p>
    <w:p w14:paraId="6492A92D" w14:textId="69710BB8" w:rsidR="00383A56" w:rsidRDefault="00383A56" w:rsidP="004443A5">
      <w:pPr>
        <w:spacing w:line="240" w:lineRule="auto"/>
        <w:jc w:val="both"/>
        <w:rPr>
          <w:rFonts w:ascii="David" w:hAnsi="David" w:cs="David"/>
          <w:sz w:val="24"/>
          <w:szCs w:val="24"/>
          <w:rtl/>
        </w:rPr>
      </w:pPr>
    </w:p>
    <w:p w14:paraId="30DB9305" w14:textId="72A40659" w:rsidR="00383A56" w:rsidRDefault="00383A56" w:rsidP="004443A5">
      <w:pPr>
        <w:spacing w:line="240" w:lineRule="auto"/>
        <w:jc w:val="both"/>
        <w:rPr>
          <w:rFonts w:ascii="David" w:hAnsi="David" w:cs="David"/>
          <w:sz w:val="24"/>
          <w:szCs w:val="24"/>
          <w:rtl/>
        </w:rPr>
      </w:pPr>
    </w:p>
    <w:p w14:paraId="199474E1" w14:textId="6F54889E" w:rsidR="00383A56" w:rsidRDefault="00383A56" w:rsidP="004443A5">
      <w:pPr>
        <w:spacing w:line="240" w:lineRule="auto"/>
        <w:jc w:val="both"/>
        <w:rPr>
          <w:rFonts w:ascii="David" w:hAnsi="David" w:cs="David"/>
          <w:sz w:val="24"/>
          <w:szCs w:val="24"/>
          <w:rtl/>
        </w:rPr>
      </w:pPr>
    </w:p>
    <w:p w14:paraId="190A0E09" w14:textId="31C933D5" w:rsidR="00383A56" w:rsidRDefault="00383A56" w:rsidP="004443A5">
      <w:pPr>
        <w:spacing w:line="240" w:lineRule="auto"/>
        <w:jc w:val="both"/>
        <w:rPr>
          <w:rFonts w:ascii="David" w:hAnsi="David" w:cs="David"/>
          <w:sz w:val="24"/>
          <w:szCs w:val="24"/>
          <w:rtl/>
        </w:rPr>
      </w:pPr>
    </w:p>
    <w:p w14:paraId="0ED62D93" w14:textId="499F26E9" w:rsidR="00383A56" w:rsidRDefault="00383A56" w:rsidP="004443A5">
      <w:pPr>
        <w:spacing w:line="240" w:lineRule="auto"/>
        <w:jc w:val="both"/>
        <w:rPr>
          <w:rFonts w:ascii="David" w:hAnsi="David" w:cs="David"/>
          <w:sz w:val="24"/>
          <w:szCs w:val="24"/>
          <w:rtl/>
        </w:rPr>
      </w:pPr>
    </w:p>
    <w:p w14:paraId="79A48F8F" w14:textId="392455C3" w:rsidR="00383A56" w:rsidRDefault="00383A56" w:rsidP="004443A5">
      <w:pPr>
        <w:spacing w:line="240" w:lineRule="auto"/>
        <w:jc w:val="both"/>
        <w:rPr>
          <w:rFonts w:ascii="David" w:hAnsi="David" w:cs="David"/>
          <w:sz w:val="24"/>
          <w:szCs w:val="24"/>
          <w:rtl/>
        </w:rPr>
      </w:pPr>
    </w:p>
    <w:p w14:paraId="41FAFA93" w14:textId="546B9FFC" w:rsidR="00383A56" w:rsidRDefault="00383A56" w:rsidP="004443A5">
      <w:pPr>
        <w:spacing w:line="240" w:lineRule="auto"/>
        <w:jc w:val="both"/>
        <w:rPr>
          <w:rFonts w:ascii="David" w:hAnsi="David" w:cs="David"/>
          <w:sz w:val="24"/>
          <w:szCs w:val="24"/>
          <w:rtl/>
        </w:rPr>
      </w:pPr>
    </w:p>
    <w:p w14:paraId="3FE5646F" w14:textId="5E4AC0A7" w:rsidR="00383A56" w:rsidRDefault="00383A56" w:rsidP="004443A5">
      <w:pPr>
        <w:spacing w:line="240" w:lineRule="auto"/>
        <w:jc w:val="both"/>
        <w:rPr>
          <w:rFonts w:ascii="David" w:hAnsi="David" w:cs="David"/>
          <w:sz w:val="24"/>
          <w:szCs w:val="24"/>
          <w:rtl/>
        </w:rPr>
      </w:pPr>
    </w:p>
    <w:p w14:paraId="74CDA7B2" w14:textId="10A7607D" w:rsidR="00383A56" w:rsidRDefault="00383A56" w:rsidP="004443A5">
      <w:pPr>
        <w:spacing w:line="240" w:lineRule="auto"/>
        <w:jc w:val="both"/>
        <w:rPr>
          <w:rFonts w:ascii="David" w:hAnsi="David" w:cs="David"/>
          <w:sz w:val="24"/>
          <w:szCs w:val="24"/>
          <w:rtl/>
        </w:rPr>
      </w:pPr>
    </w:p>
    <w:p w14:paraId="002D429A" w14:textId="6360C158" w:rsidR="00383A56" w:rsidRDefault="00383A56" w:rsidP="004443A5">
      <w:pPr>
        <w:spacing w:line="240" w:lineRule="auto"/>
        <w:jc w:val="both"/>
        <w:rPr>
          <w:rFonts w:ascii="David" w:hAnsi="David" w:cs="David"/>
          <w:sz w:val="24"/>
          <w:szCs w:val="24"/>
          <w:rtl/>
        </w:rPr>
      </w:pPr>
    </w:p>
    <w:p w14:paraId="11E63E0A" w14:textId="48E6CB2B" w:rsidR="00383A56" w:rsidRDefault="00383A56" w:rsidP="004443A5">
      <w:pPr>
        <w:spacing w:line="240" w:lineRule="auto"/>
        <w:jc w:val="both"/>
        <w:rPr>
          <w:rFonts w:ascii="David" w:hAnsi="David" w:cs="David"/>
          <w:sz w:val="24"/>
          <w:szCs w:val="24"/>
          <w:rtl/>
        </w:rPr>
      </w:pPr>
    </w:p>
    <w:p w14:paraId="590CF9AD" w14:textId="61D33F82" w:rsidR="00383A56" w:rsidRDefault="00383A56" w:rsidP="004443A5">
      <w:pPr>
        <w:spacing w:line="240" w:lineRule="auto"/>
        <w:jc w:val="both"/>
        <w:rPr>
          <w:rFonts w:ascii="David" w:hAnsi="David" w:cs="David"/>
          <w:sz w:val="24"/>
          <w:szCs w:val="24"/>
          <w:rtl/>
        </w:rPr>
      </w:pPr>
    </w:p>
    <w:p w14:paraId="00383A05" w14:textId="0816727D" w:rsidR="00383A56" w:rsidRDefault="00383A56" w:rsidP="004443A5">
      <w:pPr>
        <w:spacing w:line="240" w:lineRule="auto"/>
        <w:jc w:val="both"/>
        <w:rPr>
          <w:rFonts w:ascii="David" w:hAnsi="David" w:cs="David"/>
          <w:sz w:val="24"/>
          <w:szCs w:val="24"/>
          <w:rtl/>
        </w:rPr>
      </w:pPr>
    </w:p>
    <w:p w14:paraId="6032E061" w14:textId="1AD6CF95" w:rsidR="00383A56" w:rsidRDefault="00383A56" w:rsidP="004443A5">
      <w:pPr>
        <w:spacing w:line="240" w:lineRule="auto"/>
        <w:jc w:val="both"/>
        <w:rPr>
          <w:rFonts w:ascii="David" w:hAnsi="David" w:cs="David"/>
          <w:sz w:val="24"/>
          <w:szCs w:val="24"/>
          <w:rtl/>
        </w:rPr>
      </w:pPr>
    </w:p>
    <w:p w14:paraId="3DE65654" w14:textId="488AAE21" w:rsidR="00383A56" w:rsidRDefault="00383A56" w:rsidP="004443A5">
      <w:pPr>
        <w:spacing w:line="240" w:lineRule="auto"/>
        <w:jc w:val="both"/>
        <w:rPr>
          <w:rFonts w:ascii="David" w:hAnsi="David" w:cs="David"/>
          <w:sz w:val="24"/>
          <w:szCs w:val="24"/>
          <w:rtl/>
        </w:rPr>
      </w:pPr>
    </w:p>
    <w:p w14:paraId="0B470B1F" w14:textId="3F8263A7" w:rsidR="00383A56" w:rsidRDefault="00383A56" w:rsidP="004443A5">
      <w:pPr>
        <w:spacing w:line="240" w:lineRule="auto"/>
        <w:jc w:val="both"/>
        <w:rPr>
          <w:rFonts w:ascii="David" w:hAnsi="David" w:cs="David"/>
          <w:sz w:val="24"/>
          <w:szCs w:val="24"/>
          <w:rtl/>
        </w:rPr>
      </w:pPr>
    </w:p>
    <w:p w14:paraId="0835CAC6" w14:textId="12B0BDE3" w:rsidR="00383A56" w:rsidRDefault="00383A56" w:rsidP="004443A5">
      <w:pPr>
        <w:spacing w:line="240" w:lineRule="auto"/>
        <w:jc w:val="both"/>
        <w:rPr>
          <w:rFonts w:ascii="David" w:hAnsi="David" w:cs="David"/>
          <w:sz w:val="24"/>
          <w:szCs w:val="24"/>
          <w:rtl/>
        </w:rPr>
      </w:pPr>
    </w:p>
    <w:p w14:paraId="21716A89" w14:textId="1710BEAC" w:rsidR="00383A56" w:rsidRDefault="00383A56" w:rsidP="004443A5">
      <w:pPr>
        <w:spacing w:line="240" w:lineRule="auto"/>
        <w:jc w:val="both"/>
        <w:rPr>
          <w:rFonts w:ascii="David" w:hAnsi="David" w:cs="David"/>
          <w:sz w:val="24"/>
          <w:szCs w:val="24"/>
          <w:rtl/>
        </w:rPr>
      </w:pPr>
    </w:p>
    <w:p w14:paraId="786F8919" w14:textId="69EB8242" w:rsidR="00383A56" w:rsidRDefault="00383A56" w:rsidP="004443A5">
      <w:pPr>
        <w:spacing w:line="240" w:lineRule="auto"/>
        <w:jc w:val="both"/>
        <w:rPr>
          <w:rFonts w:ascii="David" w:hAnsi="David" w:cs="David"/>
          <w:sz w:val="24"/>
          <w:szCs w:val="24"/>
          <w:rtl/>
        </w:rPr>
      </w:pPr>
    </w:p>
    <w:p w14:paraId="0AF119B0" w14:textId="5E732424" w:rsidR="00383A56" w:rsidRDefault="00383A56" w:rsidP="004443A5">
      <w:pPr>
        <w:spacing w:line="240" w:lineRule="auto"/>
        <w:jc w:val="both"/>
        <w:rPr>
          <w:rFonts w:ascii="David" w:hAnsi="David" w:cs="David"/>
          <w:sz w:val="24"/>
          <w:szCs w:val="24"/>
          <w:rtl/>
        </w:rPr>
      </w:pPr>
    </w:p>
    <w:p w14:paraId="023E638E" w14:textId="2E7DF656" w:rsidR="00383A56" w:rsidRDefault="00383A56" w:rsidP="004443A5">
      <w:pPr>
        <w:spacing w:line="240" w:lineRule="auto"/>
        <w:jc w:val="both"/>
        <w:rPr>
          <w:rFonts w:ascii="David" w:hAnsi="David" w:cs="David"/>
          <w:sz w:val="24"/>
          <w:szCs w:val="24"/>
          <w:rtl/>
        </w:rPr>
      </w:pPr>
    </w:p>
    <w:p w14:paraId="315FFA1E" w14:textId="4A0B1635" w:rsidR="00383A56" w:rsidRDefault="00383A56" w:rsidP="004443A5">
      <w:pPr>
        <w:spacing w:line="240" w:lineRule="auto"/>
        <w:jc w:val="both"/>
        <w:rPr>
          <w:rFonts w:ascii="David" w:hAnsi="David" w:cs="David"/>
          <w:sz w:val="24"/>
          <w:szCs w:val="24"/>
          <w:rtl/>
        </w:rPr>
      </w:pPr>
    </w:p>
    <w:p w14:paraId="265FC9C5" w14:textId="43CC4E3A" w:rsidR="00383A56" w:rsidRDefault="00383A56" w:rsidP="004443A5">
      <w:pPr>
        <w:spacing w:line="240" w:lineRule="auto"/>
        <w:jc w:val="both"/>
        <w:rPr>
          <w:rFonts w:ascii="David" w:hAnsi="David" w:cs="David"/>
          <w:sz w:val="24"/>
          <w:szCs w:val="24"/>
          <w:rtl/>
        </w:rPr>
      </w:pPr>
    </w:p>
    <w:p w14:paraId="0FE1E1BD" w14:textId="679DBAE4" w:rsidR="00383A56" w:rsidRDefault="00383A56" w:rsidP="004443A5">
      <w:pPr>
        <w:spacing w:line="240" w:lineRule="auto"/>
        <w:jc w:val="both"/>
        <w:rPr>
          <w:rFonts w:ascii="David" w:hAnsi="David" w:cs="David"/>
          <w:sz w:val="24"/>
          <w:szCs w:val="24"/>
          <w:rtl/>
        </w:rPr>
      </w:pPr>
    </w:p>
    <w:p w14:paraId="2917B59D" w14:textId="0D9F1A62" w:rsidR="00383A56" w:rsidRDefault="00383A56" w:rsidP="004443A5">
      <w:pPr>
        <w:spacing w:line="240" w:lineRule="auto"/>
        <w:jc w:val="both"/>
        <w:rPr>
          <w:rFonts w:ascii="David" w:hAnsi="David" w:cs="David"/>
          <w:sz w:val="24"/>
          <w:szCs w:val="24"/>
          <w:rtl/>
        </w:rPr>
      </w:pPr>
    </w:p>
    <w:p w14:paraId="2BC3ECFB" w14:textId="166728AF" w:rsidR="00383A56" w:rsidRDefault="00383A56" w:rsidP="004443A5">
      <w:pPr>
        <w:spacing w:line="240" w:lineRule="auto"/>
        <w:jc w:val="both"/>
        <w:rPr>
          <w:rFonts w:ascii="David" w:hAnsi="David" w:cs="David"/>
          <w:sz w:val="24"/>
          <w:szCs w:val="24"/>
          <w:rtl/>
        </w:rPr>
      </w:pPr>
    </w:p>
    <w:p w14:paraId="0E9090B4" w14:textId="5B0BF5AC" w:rsidR="00383A56" w:rsidRDefault="00383A56" w:rsidP="004443A5">
      <w:pPr>
        <w:spacing w:line="240" w:lineRule="auto"/>
        <w:jc w:val="both"/>
        <w:rPr>
          <w:rFonts w:ascii="David" w:hAnsi="David" w:cs="David"/>
          <w:sz w:val="24"/>
          <w:szCs w:val="24"/>
          <w:rtl/>
        </w:rPr>
      </w:pPr>
    </w:p>
    <w:p w14:paraId="74DCAEBC" w14:textId="512847AD" w:rsidR="00383A56" w:rsidRDefault="00383A56" w:rsidP="004443A5">
      <w:pPr>
        <w:spacing w:line="240" w:lineRule="auto"/>
        <w:jc w:val="both"/>
        <w:rPr>
          <w:rFonts w:ascii="David" w:hAnsi="David" w:cs="David"/>
          <w:sz w:val="24"/>
          <w:szCs w:val="24"/>
          <w:rtl/>
        </w:rPr>
      </w:pPr>
    </w:p>
    <w:p w14:paraId="4923EDF3" w14:textId="3AA0C62F" w:rsidR="00383A56" w:rsidRDefault="00383A56" w:rsidP="004443A5">
      <w:pPr>
        <w:spacing w:line="240" w:lineRule="auto"/>
        <w:jc w:val="both"/>
        <w:rPr>
          <w:rFonts w:ascii="David" w:hAnsi="David" w:cs="David"/>
          <w:sz w:val="24"/>
          <w:szCs w:val="24"/>
          <w:rtl/>
        </w:rPr>
      </w:pPr>
    </w:p>
    <w:p w14:paraId="79F96966" w14:textId="6D236A35" w:rsidR="00383A56" w:rsidRDefault="00020435" w:rsidP="004443A5">
      <w:pPr>
        <w:spacing w:line="240" w:lineRule="auto"/>
        <w:jc w:val="both"/>
        <w:rPr>
          <w:rFonts w:ascii="David" w:hAnsi="David" w:cs="David"/>
          <w:sz w:val="24"/>
          <w:szCs w:val="24"/>
          <w:rtl/>
        </w:rPr>
      </w:pPr>
      <w:r>
        <w:rPr>
          <w:rFonts w:ascii="David" w:hAnsi="David" w:cs="David"/>
          <w:noProof/>
          <w:sz w:val="24"/>
          <w:szCs w:val="24"/>
          <w:rtl/>
          <w:lang w:val="he-IL"/>
        </w:rPr>
        <w:lastRenderedPageBreak/>
        <w:drawing>
          <wp:anchor distT="0" distB="0" distL="114300" distR="114300" simplePos="0" relativeHeight="251686912" behindDoc="0" locked="0" layoutInCell="1" allowOverlap="1" wp14:anchorId="3606C60C" wp14:editId="386DD1B0">
            <wp:simplePos x="0" y="0"/>
            <wp:positionH relativeFrom="column">
              <wp:posOffset>-139700</wp:posOffset>
            </wp:positionH>
            <wp:positionV relativeFrom="paragraph">
              <wp:posOffset>0</wp:posOffset>
            </wp:positionV>
            <wp:extent cx="5682518" cy="3371850"/>
            <wp:effectExtent l="0" t="0" r="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pic:cNvPicPr/>
                  </pic:nvPicPr>
                  <pic:blipFill>
                    <a:blip r:embed="rId37">
                      <a:extLst>
                        <a:ext uri="{28A0092B-C50C-407E-A947-70E740481C1C}">
                          <a14:useLocalDpi xmlns:a14="http://schemas.microsoft.com/office/drawing/2010/main" val="0"/>
                        </a:ext>
                      </a:extLst>
                    </a:blip>
                    <a:stretch>
                      <a:fillRect/>
                    </a:stretch>
                  </pic:blipFill>
                  <pic:spPr>
                    <a:xfrm>
                      <a:off x="0" y="0"/>
                      <a:ext cx="5721680" cy="3395087"/>
                    </a:xfrm>
                    <a:prstGeom prst="rect">
                      <a:avLst/>
                    </a:prstGeom>
                  </pic:spPr>
                </pic:pic>
              </a:graphicData>
            </a:graphic>
            <wp14:sizeRelH relativeFrom="margin">
              <wp14:pctWidth>0</wp14:pctWidth>
            </wp14:sizeRelH>
            <wp14:sizeRelV relativeFrom="margin">
              <wp14:pctHeight>0</wp14:pctHeight>
            </wp14:sizeRelV>
          </wp:anchor>
        </w:drawing>
      </w:r>
    </w:p>
    <w:p w14:paraId="6375F7C8" w14:textId="33F22FE0" w:rsidR="00383A56" w:rsidRDefault="00383A56" w:rsidP="004443A5">
      <w:pPr>
        <w:spacing w:line="240" w:lineRule="auto"/>
        <w:jc w:val="both"/>
        <w:rPr>
          <w:rFonts w:ascii="David" w:hAnsi="David" w:cs="David"/>
          <w:sz w:val="24"/>
          <w:szCs w:val="24"/>
          <w:rtl/>
        </w:rPr>
      </w:pPr>
    </w:p>
    <w:p w14:paraId="6F98E2C8" w14:textId="1C568CBC" w:rsidR="00383A56" w:rsidRDefault="00383A56" w:rsidP="004443A5">
      <w:pPr>
        <w:spacing w:line="240" w:lineRule="auto"/>
        <w:jc w:val="both"/>
        <w:rPr>
          <w:rFonts w:ascii="David" w:hAnsi="David" w:cs="David"/>
          <w:sz w:val="24"/>
          <w:szCs w:val="24"/>
          <w:rtl/>
        </w:rPr>
      </w:pPr>
    </w:p>
    <w:p w14:paraId="741BEF15" w14:textId="6EAFF6A8" w:rsidR="00383A56" w:rsidRDefault="00383A56" w:rsidP="004443A5">
      <w:pPr>
        <w:spacing w:line="240" w:lineRule="auto"/>
        <w:jc w:val="both"/>
        <w:rPr>
          <w:rFonts w:ascii="David" w:hAnsi="David" w:cs="David"/>
          <w:sz w:val="24"/>
          <w:szCs w:val="24"/>
          <w:rtl/>
        </w:rPr>
      </w:pPr>
    </w:p>
    <w:p w14:paraId="6F9678F3" w14:textId="7AAAEE19" w:rsidR="00383A56" w:rsidRDefault="00383A56" w:rsidP="004443A5">
      <w:pPr>
        <w:spacing w:line="240" w:lineRule="auto"/>
        <w:jc w:val="both"/>
        <w:rPr>
          <w:rFonts w:ascii="David" w:hAnsi="David" w:cs="David"/>
          <w:sz w:val="24"/>
          <w:szCs w:val="24"/>
          <w:rtl/>
        </w:rPr>
      </w:pPr>
    </w:p>
    <w:p w14:paraId="0A7D1D9C" w14:textId="7CE5AC21" w:rsidR="00383A56" w:rsidRDefault="00383A56" w:rsidP="004443A5">
      <w:pPr>
        <w:spacing w:line="240" w:lineRule="auto"/>
        <w:jc w:val="both"/>
        <w:rPr>
          <w:rFonts w:ascii="David" w:hAnsi="David" w:cs="David"/>
          <w:sz w:val="24"/>
          <w:szCs w:val="24"/>
          <w:rtl/>
        </w:rPr>
      </w:pPr>
    </w:p>
    <w:p w14:paraId="1209729D" w14:textId="0F7EB7FF" w:rsidR="00383A56" w:rsidRDefault="00383A56" w:rsidP="004443A5">
      <w:pPr>
        <w:spacing w:line="240" w:lineRule="auto"/>
        <w:jc w:val="both"/>
        <w:rPr>
          <w:rFonts w:ascii="David" w:hAnsi="David" w:cs="David"/>
          <w:sz w:val="24"/>
          <w:szCs w:val="24"/>
          <w:rtl/>
        </w:rPr>
      </w:pPr>
    </w:p>
    <w:p w14:paraId="0B6565A4" w14:textId="7EB0B338" w:rsidR="00383A56" w:rsidRDefault="00383A56" w:rsidP="004443A5">
      <w:pPr>
        <w:spacing w:line="240" w:lineRule="auto"/>
        <w:jc w:val="both"/>
        <w:rPr>
          <w:rFonts w:ascii="David" w:hAnsi="David" w:cs="David"/>
          <w:sz w:val="24"/>
          <w:szCs w:val="24"/>
          <w:rtl/>
        </w:rPr>
      </w:pPr>
    </w:p>
    <w:p w14:paraId="29A73EE1" w14:textId="73919C1E" w:rsidR="00383A56" w:rsidRDefault="00383A56" w:rsidP="004443A5">
      <w:pPr>
        <w:spacing w:line="240" w:lineRule="auto"/>
        <w:jc w:val="both"/>
        <w:rPr>
          <w:rFonts w:ascii="David" w:hAnsi="David" w:cs="David"/>
          <w:sz w:val="24"/>
          <w:szCs w:val="24"/>
          <w:rtl/>
        </w:rPr>
      </w:pPr>
    </w:p>
    <w:p w14:paraId="525069F5" w14:textId="22670E24" w:rsidR="00383A56" w:rsidRDefault="00383A56" w:rsidP="004443A5">
      <w:pPr>
        <w:spacing w:line="240" w:lineRule="auto"/>
        <w:jc w:val="both"/>
        <w:rPr>
          <w:rFonts w:ascii="David" w:hAnsi="David" w:cs="David"/>
          <w:sz w:val="24"/>
          <w:szCs w:val="24"/>
          <w:rtl/>
        </w:rPr>
      </w:pPr>
    </w:p>
    <w:p w14:paraId="2C83B929" w14:textId="19E50002" w:rsidR="00383A56" w:rsidRDefault="00383A56" w:rsidP="004443A5">
      <w:pPr>
        <w:spacing w:line="240" w:lineRule="auto"/>
        <w:jc w:val="both"/>
        <w:rPr>
          <w:rFonts w:ascii="David" w:hAnsi="David" w:cs="David"/>
          <w:sz w:val="24"/>
          <w:szCs w:val="24"/>
          <w:rtl/>
        </w:rPr>
      </w:pPr>
    </w:p>
    <w:p w14:paraId="7ABF1C3E" w14:textId="0BBB90B7" w:rsidR="00383A56" w:rsidRDefault="00383A56" w:rsidP="004443A5">
      <w:pPr>
        <w:spacing w:line="240" w:lineRule="auto"/>
        <w:jc w:val="both"/>
        <w:rPr>
          <w:rFonts w:ascii="David" w:hAnsi="David" w:cs="David"/>
          <w:sz w:val="24"/>
          <w:szCs w:val="24"/>
          <w:rtl/>
        </w:rPr>
      </w:pPr>
    </w:p>
    <w:p w14:paraId="1ED3B9DA" w14:textId="108C4D36" w:rsidR="00383A56" w:rsidRDefault="00383A56" w:rsidP="004443A5">
      <w:pPr>
        <w:spacing w:line="240" w:lineRule="auto"/>
        <w:jc w:val="both"/>
        <w:rPr>
          <w:rFonts w:ascii="David" w:hAnsi="David" w:cs="David"/>
          <w:sz w:val="24"/>
          <w:szCs w:val="24"/>
          <w:rtl/>
        </w:rPr>
      </w:pPr>
    </w:p>
    <w:p w14:paraId="435848C8" w14:textId="551FDAAA" w:rsidR="00383A56" w:rsidRDefault="00020435" w:rsidP="004443A5">
      <w:pPr>
        <w:spacing w:line="240" w:lineRule="auto"/>
        <w:jc w:val="both"/>
        <w:rPr>
          <w:rFonts w:ascii="David" w:hAnsi="David" w:cs="David"/>
          <w:sz w:val="24"/>
          <w:szCs w:val="24"/>
          <w:rtl/>
        </w:rPr>
      </w:pPr>
      <w:r>
        <w:rPr>
          <w:rFonts w:ascii="David" w:hAnsi="David" w:cs="David" w:hint="cs"/>
          <w:noProof/>
          <w:sz w:val="24"/>
          <w:szCs w:val="24"/>
          <w:rtl/>
          <w:lang w:val="he-IL"/>
        </w:rPr>
        <w:drawing>
          <wp:anchor distT="0" distB="0" distL="114300" distR="114300" simplePos="0" relativeHeight="251679744" behindDoc="0" locked="0" layoutInCell="1" allowOverlap="1" wp14:anchorId="3051E77A" wp14:editId="4D89FFC3">
            <wp:simplePos x="0" y="0"/>
            <wp:positionH relativeFrom="margin">
              <wp:posOffset>-273050</wp:posOffset>
            </wp:positionH>
            <wp:positionV relativeFrom="paragraph">
              <wp:posOffset>120650</wp:posOffset>
            </wp:positionV>
            <wp:extent cx="5616041" cy="5553075"/>
            <wp:effectExtent l="0" t="0" r="3810" b="0"/>
            <wp:wrapNone/>
            <wp:docPr id="271" name="תמונה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תמונה 271"/>
                    <pic:cNvPicPr/>
                  </pic:nvPicPr>
                  <pic:blipFill>
                    <a:blip r:embed="rId38">
                      <a:extLst>
                        <a:ext uri="{28A0092B-C50C-407E-A947-70E740481C1C}">
                          <a14:useLocalDpi xmlns:a14="http://schemas.microsoft.com/office/drawing/2010/main" val="0"/>
                        </a:ext>
                      </a:extLst>
                    </a:blip>
                    <a:stretch>
                      <a:fillRect/>
                    </a:stretch>
                  </pic:blipFill>
                  <pic:spPr>
                    <a:xfrm>
                      <a:off x="0" y="0"/>
                      <a:ext cx="5624166" cy="5561109"/>
                    </a:xfrm>
                    <a:prstGeom prst="rect">
                      <a:avLst/>
                    </a:prstGeom>
                  </pic:spPr>
                </pic:pic>
              </a:graphicData>
            </a:graphic>
            <wp14:sizeRelH relativeFrom="margin">
              <wp14:pctWidth>0</wp14:pctWidth>
            </wp14:sizeRelH>
            <wp14:sizeRelV relativeFrom="margin">
              <wp14:pctHeight>0</wp14:pctHeight>
            </wp14:sizeRelV>
          </wp:anchor>
        </w:drawing>
      </w:r>
    </w:p>
    <w:p w14:paraId="1CA5B10A" w14:textId="666821C7" w:rsidR="00383A56" w:rsidRDefault="00383A56" w:rsidP="004443A5">
      <w:pPr>
        <w:spacing w:line="240" w:lineRule="auto"/>
        <w:jc w:val="both"/>
        <w:rPr>
          <w:rFonts w:ascii="David" w:hAnsi="David" w:cs="David"/>
          <w:sz w:val="24"/>
          <w:szCs w:val="24"/>
          <w:rtl/>
        </w:rPr>
      </w:pPr>
    </w:p>
    <w:p w14:paraId="6FE3320D" w14:textId="6C7BD966" w:rsidR="00383A56" w:rsidRDefault="00383A56" w:rsidP="004443A5">
      <w:pPr>
        <w:spacing w:line="240" w:lineRule="auto"/>
        <w:jc w:val="both"/>
        <w:rPr>
          <w:rFonts w:ascii="David" w:hAnsi="David" w:cs="David"/>
          <w:sz w:val="24"/>
          <w:szCs w:val="24"/>
          <w:rtl/>
        </w:rPr>
      </w:pPr>
    </w:p>
    <w:p w14:paraId="08B73A5E" w14:textId="65E4A1C6" w:rsidR="00383A56" w:rsidRDefault="00383A56" w:rsidP="004443A5">
      <w:pPr>
        <w:spacing w:line="240" w:lineRule="auto"/>
        <w:jc w:val="both"/>
        <w:rPr>
          <w:rFonts w:ascii="David" w:hAnsi="David" w:cs="David"/>
          <w:sz w:val="24"/>
          <w:szCs w:val="24"/>
          <w:rtl/>
        </w:rPr>
      </w:pPr>
    </w:p>
    <w:p w14:paraId="4F6A718F" w14:textId="28E95CAB" w:rsidR="00383A56" w:rsidRDefault="00383A56" w:rsidP="004443A5">
      <w:pPr>
        <w:spacing w:line="240" w:lineRule="auto"/>
        <w:jc w:val="both"/>
        <w:rPr>
          <w:rFonts w:ascii="David" w:hAnsi="David" w:cs="David"/>
          <w:sz w:val="24"/>
          <w:szCs w:val="24"/>
          <w:rtl/>
        </w:rPr>
      </w:pPr>
    </w:p>
    <w:p w14:paraId="4B9321C7" w14:textId="3055580E" w:rsidR="00383A56" w:rsidRDefault="00383A56" w:rsidP="004443A5">
      <w:pPr>
        <w:spacing w:line="240" w:lineRule="auto"/>
        <w:jc w:val="both"/>
        <w:rPr>
          <w:rFonts w:ascii="David" w:hAnsi="David" w:cs="David"/>
          <w:sz w:val="24"/>
          <w:szCs w:val="24"/>
          <w:rtl/>
        </w:rPr>
      </w:pPr>
    </w:p>
    <w:p w14:paraId="67496900" w14:textId="56B4466E" w:rsidR="00383A56" w:rsidRDefault="00383A56" w:rsidP="004443A5">
      <w:pPr>
        <w:spacing w:line="240" w:lineRule="auto"/>
        <w:jc w:val="both"/>
        <w:rPr>
          <w:rFonts w:ascii="David" w:hAnsi="David" w:cs="David"/>
          <w:sz w:val="24"/>
          <w:szCs w:val="24"/>
          <w:rtl/>
        </w:rPr>
      </w:pPr>
    </w:p>
    <w:p w14:paraId="7B8C34E0" w14:textId="776FA565" w:rsidR="00383A56" w:rsidRDefault="00383A56" w:rsidP="004443A5">
      <w:pPr>
        <w:spacing w:line="240" w:lineRule="auto"/>
        <w:jc w:val="both"/>
        <w:rPr>
          <w:rFonts w:ascii="David" w:hAnsi="David" w:cs="David"/>
          <w:sz w:val="24"/>
          <w:szCs w:val="24"/>
          <w:rtl/>
        </w:rPr>
      </w:pPr>
    </w:p>
    <w:p w14:paraId="3201580D" w14:textId="2A092AE1" w:rsidR="00383A56" w:rsidRDefault="00383A56" w:rsidP="004443A5">
      <w:pPr>
        <w:spacing w:line="240" w:lineRule="auto"/>
        <w:jc w:val="both"/>
        <w:rPr>
          <w:rFonts w:ascii="David" w:hAnsi="David" w:cs="David"/>
          <w:sz w:val="24"/>
          <w:szCs w:val="24"/>
          <w:rtl/>
        </w:rPr>
      </w:pPr>
    </w:p>
    <w:p w14:paraId="09358C7B" w14:textId="62ACD43D" w:rsidR="00383A56" w:rsidRDefault="00383A56" w:rsidP="004443A5">
      <w:pPr>
        <w:spacing w:line="240" w:lineRule="auto"/>
        <w:jc w:val="both"/>
        <w:rPr>
          <w:rFonts w:ascii="David" w:hAnsi="David" w:cs="David"/>
          <w:sz w:val="24"/>
          <w:szCs w:val="24"/>
          <w:rtl/>
        </w:rPr>
      </w:pPr>
    </w:p>
    <w:p w14:paraId="4DDAA54A" w14:textId="0D888F09" w:rsidR="00383A56" w:rsidRDefault="00383A56" w:rsidP="004443A5">
      <w:pPr>
        <w:spacing w:line="240" w:lineRule="auto"/>
        <w:jc w:val="both"/>
        <w:rPr>
          <w:rFonts w:ascii="David" w:hAnsi="David" w:cs="David"/>
          <w:sz w:val="24"/>
          <w:szCs w:val="24"/>
          <w:rtl/>
        </w:rPr>
      </w:pPr>
    </w:p>
    <w:p w14:paraId="25F79EE7" w14:textId="37F997AC" w:rsidR="00383A56" w:rsidRDefault="00383A56" w:rsidP="004443A5">
      <w:pPr>
        <w:spacing w:line="240" w:lineRule="auto"/>
        <w:jc w:val="both"/>
        <w:rPr>
          <w:rFonts w:ascii="David" w:hAnsi="David" w:cs="David"/>
          <w:sz w:val="24"/>
          <w:szCs w:val="24"/>
          <w:rtl/>
        </w:rPr>
      </w:pPr>
    </w:p>
    <w:p w14:paraId="03046820" w14:textId="0AF7A967" w:rsidR="00383A56" w:rsidRDefault="00383A56" w:rsidP="004443A5">
      <w:pPr>
        <w:spacing w:line="240" w:lineRule="auto"/>
        <w:jc w:val="both"/>
        <w:rPr>
          <w:rFonts w:ascii="David" w:hAnsi="David" w:cs="David"/>
          <w:sz w:val="24"/>
          <w:szCs w:val="24"/>
          <w:rtl/>
        </w:rPr>
      </w:pPr>
    </w:p>
    <w:p w14:paraId="405B43EE" w14:textId="57CBA158" w:rsidR="00383A56" w:rsidRDefault="00383A56" w:rsidP="004443A5">
      <w:pPr>
        <w:spacing w:line="240" w:lineRule="auto"/>
        <w:jc w:val="both"/>
        <w:rPr>
          <w:rFonts w:ascii="David" w:hAnsi="David" w:cs="David"/>
          <w:sz w:val="24"/>
          <w:szCs w:val="24"/>
          <w:rtl/>
        </w:rPr>
      </w:pPr>
    </w:p>
    <w:p w14:paraId="14F60492" w14:textId="78291AA6" w:rsidR="00383A56" w:rsidRDefault="00383A56" w:rsidP="004443A5">
      <w:pPr>
        <w:spacing w:line="240" w:lineRule="auto"/>
        <w:jc w:val="both"/>
        <w:rPr>
          <w:rFonts w:ascii="David" w:hAnsi="David" w:cs="David"/>
          <w:sz w:val="24"/>
          <w:szCs w:val="24"/>
          <w:rtl/>
        </w:rPr>
      </w:pPr>
    </w:p>
    <w:p w14:paraId="2A6C65A3" w14:textId="32B94A1B" w:rsidR="00383A56" w:rsidRDefault="00383A56" w:rsidP="004443A5">
      <w:pPr>
        <w:spacing w:line="240" w:lineRule="auto"/>
        <w:jc w:val="both"/>
        <w:rPr>
          <w:rFonts w:ascii="David" w:hAnsi="David" w:cs="David"/>
          <w:sz w:val="24"/>
          <w:szCs w:val="24"/>
          <w:rtl/>
        </w:rPr>
      </w:pPr>
    </w:p>
    <w:p w14:paraId="2CE4CFE5" w14:textId="45E84908" w:rsidR="00383A56" w:rsidRDefault="00383A56" w:rsidP="004443A5">
      <w:pPr>
        <w:spacing w:line="240" w:lineRule="auto"/>
        <w:jc w:val="both"/>
        <w:rPr>
          <w:rFonts w:ascii="David" w:hAnsi="David" w:cs="David"/>
          <w:sz w:val="24"/>
          <w:szCs w:val="24"/>
          <w:rtl/>
        </w:rPr>
      </w:pPr>
    </w:p>
    <w:p w14:paraId="160CAD1C" w14:textId="70055063" w:rsidR="00383A56" w:rsidRDefault="00383A56" w:rsidP="004443A5">
      <w:pPr>
        <w:spacing w:line="240" w:lineRule="auto"/>
        <w:jc w:val="both"/>
        <w:rPr>
          <w:rFonts w:ascii="David" w:hAnsi="David" w:cs="David"/>
          <w:sz w:val="24"/>
          <w:szCs w:val="24"/>
          <w:rtl/>
        </w:rPr>
      </w:pPr>
    </w:p>
    <w:p w14:paraId="34CDAB9E" w14:textId="3F628FEF" w:rsidR="00383A56" w:rsidRDefault="00383A56" w:rsidP="004443A5">
      <w:pPr>
        <w:spacing w:line="240" w:lineRule="auto"/>
        <w:jc w:val="both"/>
        <w:rPr>
          <w:rFonts w:ascii="David" w:hAnsi="David" w:cs="David"/>
          <w:sz w:val="24"/>
          <w:szCs w:val="24"/>
          <w:rtl/>
        </w:rPr>
      </w:pPr>
    </w:p>
    <w:p w14:paraId="45F3FA43" w14:textId="496A0269" w:rsidR="00383A56" w:rsidRDefault="00383A56" w:rsidP="004443A5">
      <w:pPr>
        <w:spacing w:line="240" w:lineRule="auto"/>
        <w:jc w:val="both"/>
        <w:rPr>
          <w:rFonts w:ascii="David" w:hAnsi="David" w:cs="David"/>
          <w:sz w:val="24"/>
          <w:szCs w:val="24"/>
          <w:rtl/>
        </w:rPr>
      </w:pPr>
    </w:p>
    <w:p w14:paraId="5CED92C7" w14:textId="0552CD8C" w:rsidR="00383A56" w:rsidRDefault="00383A56" w:rsidP="004443A5">
      <w:pPr>
        <w:spacing w:line="240" w:lineRule="auto"/>
        <w:jc w:val="both"/>
        <w:rPr>
          <w:rFonts w:ascii="David" w:hAnsi="David" w:cs="David"/>
          <w:sz w:val="24"/>
          <w:szCs w:val="24"/>
          <w:rtl/>
        </w:rPr>
      </w:pPr>
    </w:p>
    <w:p w14:paraId="0F0E348F" w14:textId="3C01DAD6" w:rsidR="00383A56" w:rsidRPr="00C25C7A" w:rsidRDefault="00383A56" w:rsidP="004443A5">
      <w:pPr>
        <w:spacing w:line="240" w:lineRule="auto"/>
        <w:jc w:val="both"/>
        <w:rPr>
          <w:rFonts w:ascii="David" w:hAnsi="David" w:cs="David"/>
          <w:sz w:val="24"/>
          <w:szCs w:val="24"/>
          <w:rtl/>
        </w:rPr>
      </w:pPr>
    </w:p>
    <w:sectPr w:rsidR="00383A56" w:rsidRPr="00C25C7A" w:rsidSect="007B691D">
      <w:headerReference w:type="default" r:id="rId39"/>
      <w:footerReference w:type="default" r:id="rId4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10DA2" w14:textId="77777777" w:rsidR="00E05F5B" w:rsidRDefault="00E05F5B" w:rsidP="00500A2D">
      <w:pPr>
        <w:spacing w:after="0" w:line="240" w:lineRule="auto"/>
      </w:pPr>
      <w:r>
        <w:separator/>
      </w:r>
    </w:p>
  </w:endnote>
  <w:endnote w:type="continuationSeparator" w:id="0">
    <w:p w14:paraId="681866E9" w14:textId="77777777" w:rsidR="00E05F5B" w:rsidRDefault="00E05F5B" w:rsidP="00500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90620109"/>
      <w:docPartObj>
        <w:docPartGallery w:val="Page Numbers (Bottom of Page)"/>
        <w:docPartUnique/>
      </w:docPartObj>
    </w:sdtPr>
    <w:sdtEndPr/>
    <w:sdtContent>
      <w:p w14:paraId="3A7D8321" w14:textId="671C7B4A" w:rsidR="00020435" w:rsidRDefault="00020435">
        <w:pPr>
          <w:pStyle w:val="a5"/>
          <w:jc w:val="center"/>
        </w:pPr>
        <w:r>
          <w:fldChar w:fldCharType="begin"/>
        </w:r>
        <w:r>
          <w:instrText>PAGE   \* MERGEFORMAT</w:instrText>
        </w:r>
        <w:r>
          <w:fldChar w:fldCharType="separate"/>
        </w:r>
        <w:r>
          <w:rPr>
            <w:rtl/>
            <w:lang w:val="he-IL"/>
          </w:rPr>
          <w:t>2</w:t>
        </w:r>
        <w:r>
          <w:fldChar w:fldCharType="end"/>
        </w:r>
      </w:p>
    </w:sdtContent>
  </w:sdt>
  <w:p w14:paraId="22B8C96F" w14:textId="77777777" w:rsidR="00020435" w:rsidRDefault="000204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47824" w14:textId="77777777" w:rsidR="00E05F5B" w:rsidRDefault="00E05F5B" w:rsidP="00500A2D">
      <w:pPr>
        <w:spacing w:after="0" w:line="240" w:lineRule="auto"/>
      </w:pPr>
      <w:r>
        <w:separator/>
      </w:r>
    </w:p>
  </w:footnote>
  <w:footnote w:type="continuationSeparator" w:id="0">
    <w:p w14:paraId="44CECB5F" w14:textId="77777777" w:rsidR="00E05F5B" w:rsidRDefault="00E05F5B" w:rsidP="00500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61A5" w14:textId="7BDBDC34" w:rsidR="009301FB" w:rsidRPr="00500A2D" w:rsidRDefault="009301FB" w:rsidP="00500A2D">
    <w:pPr>
      <w:pStyle w:val="a3"/>
      <w:jc w:val="center"/>
      <w:rPr>
        <w:rFonts w:ascii="David" w:hAnsi="David" w:cs="David"/>
        <w:b/>
        <w:bCs/>
        <w:sz w:val="24"/>
        <w:szCs w:val="24"/>
        <w:u w:val="single"/>
      </w:rPr>
    </w:pPr>
    <w:r w:rsidRPr="00500A2D">
      <w:rPr>
        <w:rFonts w:ascii="David" w:hAnsi="David" w:cs="David"/>
        <w:b/>
        <w:bCs/>
        <w:sz w:val="24"/>
        <w:szCs w:val="24"/>
        <w:u w:val="single"/>
        <w:rtl/>
      </w:rPr>
      <w:t>דיני עונשין – ד"ר שי פרבר (סיכום חן אלפנדרי)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456"/>
    <w:multiLevelType w:val="hybridMultilevel"/>
    <w:tmpl w:val="6E80994A"/>
    <w:lvl w:ilvl="0" w:tplc="C8C237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A72C6"/>
    <w:multiLevelType w:val="hybridMultilevel"/>
    <w:tmpl w:val="F9524054"/>
    <w:lvl w:ilvl="0" w:tplc="2374A33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20799"/>
    <w:multiLevelType w:val="hybridMultilevel"/>
    <w:tmpl w:val="3BF23A0C"/>
    <w:lvl w:ilvl="0" w:tplc="4A924F3A">
      <w:start w:val="1"/>
      <w:numFmt w:val="decimal"/>
      <w:lvlText w:val="%1."/>
      <w:lvlJc w:val="left"/>
      <w:pPr>
        <w:tabs>
          <w:tab w:val="num" w:pos="720"/>
        </w:tabs>
        <w:ind w:left="720" w:hanging="360"/>
      </w:pPr>
    </w:lvl>
    <w:lvl w:ilvl="1" w:tplc="D8221160" w:tentative="1">
      <w:start w:val="1"/>
      <w:numFmt w:val="decimal"/>
      <w:lvlText w:val="%2."/>
      <w:lvlJc w:val="left"/>
      <w:pPr>
        <w:tabs>
          <w:tab w:val="num" w:pos="1440"/>
        </w:tabs>
        <w:ind w:left="1440" w:hanging="360"/>
      </w:pPr>
    </w:lvl>
    <w:lvl w:ilvl="2" w:tplc="D40EB32E" w:tentative="1">
      <w:start w:val="1"/>
      <w:numFmt w:val="decimal"/>
      <w:lvlText w:val="%3."/>
      <w:lvlJc w:val="left"/>
      <w:pPr>
        <w:tabs>
          <w:tab w:val="num" w:pos="2160"/>
        </w:tabs>
        <w:ind w:left="2160" w:hanging="360"/>
      </w:pPr>
    </w:lvl>
    <w:lvl w:ilvl="3" w:tplc="6B72794C" w:tentative="1">
      <w:start w:val="1"/>
      <w:numFmt w:val="decimal"/>
      <w:lvlText w:val="%4."/>
      <w:lvlJc w:val="left"/>
      <w:pPr>
        <w:tabs>
          <w:tab w:val="num" w:pos="2880"/>
        </w:tabs>
        <w:ind w:left="2880" w:hanging="360"/>
      </w:pPr>
    </w:lvl>
    <w:lvl w:ilvl="4" w:tplc="CEBEED80" w:tentative="1">
      <w:start w:val="1"/>
      <w:numFmt w:val="decimal"/>
      <w:lvlText w:val="%5."/>
      <w:lvlJc w:val="left"/>
      <w:pPr>
        <w:tabs>
          <w:tab w:val="num" w:pos="3600"/>
        </w:tabs>
        <w:ind w:left="3600" w:hanging="360"/>
      </w:pPr>
    </w:lvl>
    <w:lvl w:ilvl="5" w:tplc="DE0CF6C4" w:tentative="1">
      <w:start w:val="1"/>
      <w:numFmt w:val="decimal"/>
      <w:lvlText w:val="%6."/>
      <w:lvlJc w:val="left"/>
      <w:pPr>
        <w:tabs>
          <w:tab w:val="num" w:pos="4320"/>
        </w:tabs>
        <w:ind w:left="4320" w:hanging="360"/>
      </w:pPr>
    </w:lvl>
    <w:lvl w:ilvl="6" w:tplc="61BA9DB4" w:tentative="1">
      <w:start w:val="1"/>
      <w:numFmt w:val="decimal"/>
      <w:lvlText w:val="%7."/>
      <w:lvlJc w:val="left"/>
      <w:pPr>
        <w:tabs>
          <w:tab w:val="num" w:pos="5040"/>
        </w:tabs>
        <w:ind w:left="5040" w:hanging="360"/>
      </w:pPr>
    </w:lvl>
    <w:lvl w:ilvl="7" w:tplc="6EC4AC82" w:tentative="1">
      <w:start w:val="1"/>
      <w:numFmt w:val="decimal"/>
      <w:lvlText w:val="%8."/>
      <w:lvlJc w:val="left"/>
      <w:pPr>
        <w:tabs>
          <w:tab w:val="num" w:pos="5760"/>
        </w:tabs>
        <w:ind w:left="5760" w:hanging="360"/>
      </w:pPr>
    </w:lvl>
    <w:lvl w:ilvl="8" w:tplc="A0820E10" w:tentative="1">
      <w:start w:val="1"/>
      <w:numFmt w:val="decimal"/>
      <w:lvlText w:val="%9."/>
      <w:lvlJc w:val="left"/>
      <w:pPr>
        <w:tabs>
          <w:tab w:val="num" w:pos="6480"/>
        </w:tabs>
        <w:ind w:left="6480" w:hanging="360"/>
      </w:pPr>
    </w:lvl>
  </w:abstractNum>
  <w:abstractNum w:abstractNumId="3" w15:restartNumberingAfterBreak="0">
    <w:nsid w:val="05745415"/>
    <w:multiLevelType w:val="hybridMultilevel"/>
    <w:tmpl w:val="803E5DAE"/>
    <w:lvl w:ilvl="0" w:tplc="CF7C6434">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D567B"/>
    <w:multiLevelType w:val="hybridMultilevel"/>
    <w:tmpl w:val="C802970A"/>
    <w:lvl w:ilvl="0" w:tplc="C3D2E1A2">
      <w:start w:val="1"/>
      <w:numFmt w:val="bullet"/>
      <w:lvlText w:val="•"/>
      <w:lvlJc w:val="left"/>
      <w:pPr>
        <w:tabs>
          <w:tab w:val="num" w:pos="720"/>
        </w:tabs>
        <w:ind w:left="720" w:hanging="360"/>
      </w:pPr>
      <w:rPr>
        <w:rFonts w:ascii="Arial" w:hAnsi="Arial" w:hint="default"/>
      </w:rPr>
    </w:lvl>
    <w:lvl w:ilvl="1" w:tplc="A3C64B54" w:tentative="1">
      <w:start w:val="1"/>
      <w:numFmt w:val="bullet"/>
      <w:lvlText w:val="•"/>
      <w:lvlJc w:val="left"/>
      <w:pPr>
        <w:tabs>
          <w:tab w:val="num" w:pos="1440"/>
        </w:tabs>
        <w:ind w:left="1440" w:hanging="360"/>
      </w:pPr>
      <w:rPr>
        <w:rFonts w:ascii="Arial" w:hAnsi="Arial" w:hint="default"/>
      </w:rPr>
    </w:lvl>
    <w:lvl w:ilvl="2" w:tplc="4524C7DE" w:tentative="1">
      <w:start w:val="1"/>
      <w:numFmt w:val="bullet"/>
      <w:lvlText w:val="•"/>
      <w:lvlJc w:val="left"/>
      <w:pPr>
        <w:tabs>
          <w:tab w:val="num" w:pos="2160"/>
        </w:tabs>
        <w:ind w:left="2160" w:hanging="360"/>
      </w:pPr>
      <w:rPr>
        <w:rFonts w:ascii="Arial" w:hAnsi="Arial" w:hint="default"/>
      </w:rPr>
    </w:lvl>
    <w:lvl w:ilvl="3" w:tplc="1B04C63C" w:tentative="1">
      <w:start w:val="1"/>
      <w:numFmt w:val="bullet"/>
      <w:lvlText w:val="•"/>
      <w:lvlJc w:val="left"/>
      <w:pPr>
        <w:tabs>
          <w:tab w:val="num" w:pos="2880"/>
        </w:tabs>
        <w:ind w:left="2880" w:hanging="360"/>
      </w:pPr>
      <w:rPr>
        <w:rFonts w:ascii="Arial" w:hAnsi="Arial" w:hint="default"/>
      </w:rPr>
    </w:lvl>
    <w:lvl w:ilvl="4" w:tplc="9B489FF6" w:tentative="1">
      <w:start w:val="1"/>
      <w:numFmt w:val="bullet"/>
      <w:lvlText w:val="•"/>
      <w:lvlJc w:val="left"/>
      <w:pPr>
        <w:tabs>
          <w:tab w:val="num" w:pos="3600"/>
        </w:tabs>
        <w:ind w:left="3600" w:hanging="360"/>
      </w:pPr>
      <w:rPr>
        <w:rFonts w:ascii="Arial" w:hAnsi="Arial" w:hint="default"/>
      </w:rPr>
    </w:lvl>
    <w:lvl w:ilvl="5" w:tplc="2D66F4F8" w:tentative="1">
      <w:start w:val="1"/>
      <w:numFmt w:val="bullet"/>
      <w:lvlText w:val="•"/>
      <w:lvlJc w:val="left"/>
      <w:pPr>
        <w:tabs>
          <w:tab w:val="num" w:pos="4320"/>
        </w:tabs>
        <w:ind w:left="4320" w:hanging="360"/>
      </w:pPr>
      <w:rPr>
        <w:rFonts w:ascii="Arial" w:hAnsi="Arial" w:hint="default"/>
      </w:rPr>
    </w:lvl>
    <w:lvl w:ilvl="6" w:tplc="85D25D74" w:tentative="1">
      <w:start w:val="1"/>
      <w:numFmt w:val="bullet"/>
      <w:lvlText w:val="•"/>
      <w:lvlJc w:val="left"/>
      <w:pPr>
        <w:tabs>
          <w:tab w:val="num" w:pos="5040"/>
        </w:tabs>
        <w:ind w:left="5040" w:hanging="360"/>
      </w:pPr>
      <w:rPr>
        <w:rFonts w:ascii="Arial" w:hAnsi="Arial" w:hint="default"/>
      </w:rPr>
    </w:lvl>
    <w:lvl w:ilvl="7" w:tplc="808C1E48" w:tentative="1">
      <w:start w:val="1"/>
      <w:numFmt w:val="bullet"/>
      <w:lvlText w:val="•"/>
      <w:lvlJc w:val="left"/>
      <w:pPr>
        <w:tabs>
          <w:tab w:val="num" w:pos="5760"/>
        </w:tabs>
        <w:ind w:left="5760" w:hanging="360"/>
      </w:pPr>
      <w:rPr>
        <w:rFonts w:ascii="Arial" w:hAnsi="Arial" w:hint="default"/>
      </w:rPr>
    </w:lvl>
    <w:lvl w:ilvl="8" w:tplc="F6C6BD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AE6560"/>
    <w:multiLevelType w:val="hybridMultilevel"/>
    <w:tmpl w:val="E28E1430"/>
    <w:lvl w:ilvl="0" w:tplc="DFC0835A">
      <w:start w:val="1"/>
      <w:numFmt w:val="bullet"/>
      <w:lvlText w:val="•"/>
      <w:lvlJc w:val="left"/>
      <w:pPr>
        <w:tabs>
          <w:tab w:val="num" w:pos="720"/>
        </w:tabs>
        <w:ind w:left="720" w:hanging="360"/>
      </w:pPr>
      <w:rPr>
        <w:rFonts w:ascii="Arial" w:hAnsi="Arial" w:hint="default"/>
      </w:rPr>
    </w:lvl>
    <w:lvl w:ilvl="1" w:tplc="9AC4C396" w:tentative="1">
      <w:start w:val="1"/>
      <w:numFmt w:val="bullet"/>
      <w:lvlText w:val="•"/>
      <w:lvlJc w:val="left"/>
      <w:pPr>
        <w:tabs>
          <w:tab w:val="num" w:pos="1440"/>
        </w:tabs>
        <w:ind w:left="1440" w:hanging="360"/>
      </w:pPr>
      <w:rPr>
        <w:rFonts w:ascii="Arial" w:hAnsi="Arial" w:hint="default"/>
      </w:rPr>
    </w:lvl>
    <w:lvl w:ilvl="2" w:tplc="D778CC20" w:tentative="1">
      <w:start w:val="1"/>
      <w:numFmt w:val="bullet"/>
      <w:lvlText w:val="•"/>
      <w:lvlJc w:val="left"/>
      <w:pPr>
        <w:tabs>
          <w:tab w:val="num" w:pos="2160"/>
        </w:tabs>
        <w:ind w:left="2160" w:hanging="360"/>
      </w:pPr>
      <w:rPr>
        <w:rFonts w:ascii="Arial" w:hAnsi="Arial" w:hint="default"/>
      </w:rPr>
    </w:lvl>
    <w:lvl w:ilvl="3" w:tplc="6450BC1E" w:tentative="1">
      <w:start w:val="1"/>
      <w:numFmt w:val="bullet"/>
      <w:lvlText w:val="•"/>
      <w:lvlJc w:val="left"/>
      <w:pPr>
        <w:tabs>
          <w:tab w:val="num" w:pos="2880"/>
        </w:tabs>
        <w:ind w:left="2880" w:hanging="360"/>
      </w:pPr>
      <w:rPr>
        <w:rFonts w:ascii="Arial" w:hAnsi="Arial" w:hint="default"/>
      </w:rPr>
    </w:lvl>
    <w:lvl w:ilvl="4" w:tplc="7834F9A6" w:tentative="1">
      <w:start w:val="1"/>
      <w:numFmt w:val="bullet"/>
      <w:lvlText w:val="•"/>
      <w:lvlJc w:val="left"/>
      <w:pPr>
        <w:tabs>
          <w:tab w:val="num" w:pos="3600"/>
        </w:tabs>
        <w:ind w:left="3600" w:hanging="360"/>
      </w:pPr>
      <w:rPr>
        <w:rFonts w:ascii="Arial" w:hAnsi="Arial" w:hint="default"/>
      </w:rPr>
    </w:lvl>
    <w:lvl w:ilvl="5" w:tplc="FAC897C0" w:tentative="1">
      <w:start w:val="1"/>
      <w:numFmt w:val="bullet"/>
      <w:lvlText w:val="•"/>
      <w:lvlJc w:val="left"/>
      <w:pPr>
        <w:tabs>
          <w:tab w:val="num" w:pos="4320"/>
        </w:tabs>
        <w:ind w:left="4320" w:hanging="360"/>
      </w:pPr>
      <w:rPr>
        <w:rFonts w:ascii="Arial" w:hAnsi="Arial" w:hint="default"/>
      </w:rPr>
    </w:lvl>
    <w:lvl w:ilvl="6" w:tplc="4458340C" w:tentative="1">
      <w:start w:val="1"/>
      <w:numFmt w:val="bullet"/>
      <w:lvlText w:val="•"/>
      <w:lvlJc w:val="left"/>
      <w:pPr>
        <w:tabs>
          <w:tab w:val="num" w:pos="5040"/>
        </w:tabs>
        <w:ind w:left="5040" w:hanging="360"/>
      </w:pPr>
      <w:rPr>
        <w:rFonts w:ascii="Arial" w:hAnsi="Arial" w:hint="default"/>
      </w:rPr>
    </w:lvl>
    <w:lvl w:ilvl="7" w:tplc="F61C5BF8" w:tentative="1">
      <w:start w:val="1"/>
      <w:numFmt w:val="bullet"/>
      <w:lvlText w:val="•"/>
      <w:lvlJc w:val="left"/>
      <w:pPr>
        <w:tabs>
          <w:tab w:val="num" w:pos="5760"/>
        </w:tabs>
        <w:ind w:left="5760" w:hanging="360"/>
      </w:pPr>
      <w:rPr>
        <w:rFonts w:ascii="Arial" w:hAnsi="Arial" w:hint="default"/>
      </w:rPr>
    </w:lvl>
    <w:lvl w:ilvl="8" w:tplc="AE9E54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B3378A"/>
    <w:multiLevelType w:val="hybridMultilevel"/>
    <w:tmpl w:val="EB78F948"/>
    <w:lvl w:ilvl="0" w:tplc="04090005">
      <w:start w:val="1"/>
      <w:numFmt w:val="bullet"/>
      <w:lvlText w:val=""/>
      <w:lvlJc w:val="left"/>
      <w:pPr>
        <w:tabs>
          <w:tab w:val="num" w:pos="720"/>
        </w:tabs>
        <w:ind w:left="720" w:hanging="360"/>
      </w:pPr>
      <w:rPr>
        <w:rFonts w:ascii="Wingdings" w:hAnsi="Wingdings" w:hint="default"/>
      </w:rPr>
    </w:lvl>
    <w:lvl w:ilvl="1" w:tplc="55701C86" w:tentative="1">
      <w:start w:val="1"/>
      <w:numFmt w:val="bullet"/>
      <w:lvlText w:val="•"/>
      <w:lvlJc w:val="left"/>
      <w:pPr>
        <w:tabs>
          <w:tab w:val="num" w:pos="1440"/>
        </w:tabs>
        <w:ind w:left="1440" w:hanging="360"/>
      </w:pPr>
      <w:rPr>
        <w:rFonts w:ascii="Arial" w:hAnsi="Arial" w:hint="default"/>
      </w:rPr>
    </w:lvl>
    <w:lvl w:ilvl="2" w:tplc="804ED0C2" w:tentative="1">
      <w:start w:val="1"/>
      <w:numFmt w:val="bullet"/>
      <w:lvlText w:val="•"/>
      <w:lvlJc w:val="left"/>
      <w:pPr>
        <w:tabs>
          <w:tab w:val="num" w:pos="2160"/>
        </w:tabs>
        <w:ind w:left="2160" w:hanging="360"/>
      </w:pPr>
      <w:rPr>
        <w:rFonts w:ascii="Arial" w:hAnsi="Arial" w:hint="default"/>
      </w:rPr>
    </w:lvl>
    <w:lvl w:ilvl="3" w:tplc="372632B4" w:tentative="1">
      <w:start w:val="1"/>
      <w:numFmt w:val="bullet"/>
      <w:lvlText w:val="•"/>
      <w:lvlJc w:val="left"/>
      <w:pPr>
        <w:tabs>
          <w:tab w:val="num" w:pos="2880"/>
        </w:tabs>
        <w:ind w:left="2880" w:hanging="360"/>
      </w:pPr>
      <w:rPr>
        <w:rFonts w:ascii="Arial" w:hAnsi="Arial" w:hint="default"/>
      </w:rPr>
    </w:lvl>
    <w:lvl w:ilvl="4" w:tplc="77C082E0" w:tentative="1">
      <w:start w:val="1"/>
      <w:numFmt w:val="bullet"/>
      <w:lvlText w:val="•"/>
      <w:lvlJc w:val="left"/>
      <w:pPr>
        <w:tabs>
          <w:tab w:val="num" w:pos="3600"/>
        </w:tabs>
        <w:ind w:left="3600" w:hanging="360"/>
      </w:pPr>
      <w:rPr>
        <w:rFonts w:ascii="Arial" w:hAnsi="Arial" w:hint="default"/>
      </w:rPr>
    </w:lvl>
    <w:lvl w:ilvl="5" w:tplc="3140E744" w:tentative="1">
      <w:start w:val="1"/>
      <w:numFmt w:val="bullet"/>
      <w:lvlText w:val="•"/>
      <w:lvlJc w:val="left"/>
      <w:pPr>
        <w:tabs>
          <w:tab w:val="num" w:pos="4320"/>
        </w:tabs>
        <w:ind w:left="4320" w:hanging="360"/>
      </w:pPr>
      <w:rPr>
        <w:rFonts w:ascii="Arial" w:hAnsi="Arial" w:hint="default"/>
      </w:rPr>
    </w:lvl>
    <w:lvl w:ilvl="6" w:tplc="D2022758" w:tentative="1">
      <w:start w:val="1"/>
      <w:numFmt w:val="bullet"/>
      <w:lvlText w:val="•"/>
      <w:lvlJc w:val="left"/>
      <w:pPr>
        <w:tabs>
          <w:tab w:val="num" w:pos="5040"/>
        </w:tabs>
        <w:ind w:left="5040" w:hanging="360"/>
      </w:pPr>
      <w:rPr>
        <w:rFonts w:ascii="Arial" w:hAnsi="Arial" w:hint="default"/>
      </w:rPr>
    </w:lvl>
    <w:lvl w:ilvl="7" w:tplc="DD4E7D64" w:tentative="1">
      <w:start w:val="1"/>
      <w:numFmt w:val="bullet"/>
      <w:lvlText w:val="•"/>
      <w:lvlJc w:val="left"/>
      <w:pPr>
        <w:tabs>
          <w:tab w:val="num" w:pos="5760"/>
        </w:tabs>
        <w:ind w:left="5760" w:hanging="360"/>
      </w:pPr>
      <w:rPr>
        <w:rFonts w:ascii="Arial" w:hAnsi="Arial" w:hint="default"/>
      </w:rPr>
    </w:lvl>
    <w:lvl w:ilvl="8" w:tplc="D2CEDC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1975A0"/>
    <w:multiLevelType w:val="hybridMultilevel"/>
    <w:tmpl w:val="B6C8BD0E"/>
    <w:lvl w:ilvl="0" w:tplc="78C0F4D2">
      <w:start w:val="1"/>
      <w:numFmt w:val="bullet"/>
      <w:lvlText w:val="•"/>
      <w:lvlJc w:val="left"/>
      <w:pPr>
        <w:tabs>
          <w:tab w:val="num" w:pos="720"/>
        </w:tabs>
        <w:ind w:left="720" w:hanging="360"/>
      </w:pPr>
      <w:rPr>
        <w:rFonts w:ascii="Arial" w:hAnsi="Arial" w:hint="default"/>
      </w:rPr>
    </w:lvl>
    <w:lvl w:ilvl="1" w:tplc="A50C62AA" w:tentative="1">
      <w:start w:val="1"/>
      <w:numFmt w:val="bullet"/>
      <w:lvlText w:val="•"/>
      <w:lvlJc w:val="left"/>
      <w:pPr>
        <w:tabs>
          <w:tab w:val="num" w:pos="1440"/>
        </w:tabs>
        <w:ind w:left="1440" w:hanging="360"/>
      </w:pPr>
      <w:rPr>
        <w:rFonts w:ascii="Arial" w:hAnsi="Arial" w:hint="default"/>
      </w:rPr>
    </w:lvl>
    <w:lvl w:ilvl="2" w:tplc="6CD45E26" w:tentative="1">
      <w:start w:val="1"/>
      <w:numFmt w:val="bullet"/>
      <w:lvlText w:val="•"/>
      <w:lvlJc w:val="left"/>
      <w:pPr>
        <w:tabs>
          <w:tab w:val="num" w:pos="2160"/>
        </w:tabs>
        <w:ind w:left="2160" w:hanging="360"/>
      </w:pPr>
      <w:rPr>
        <w:rFonts w:ascii="Arial" w:hAnsi="Arial" w:hint="default"/>
      </w:rPr>
    </w:lvl>
    <w:lvl w:ilvl="3" w:tplc="7200C96A" w:tentative="1">
      <w:start w:val="1"/>
      <w:numFmt w:val="bullet"/>
      <w:lvlText w:val="•"/>
      <w:lvlJc w:val="left"/>
      <w:pPr>
        <w:tabs>
          <w:tab w:val="num" w:pos="2880"/>
        </w:tabs>
        <w:ind w:left="2880" w:hanging="360"/>
      </w:pPr>
      <w:rPr>
        <w:rFonts w:ascii="Arial" w:hAnsi="Arial" w:hint="default"/>
      </w:rPr>
    </w:lvl>
    <w:lvl w:ilvl="4" w:tplc="727EB2FA" w:tentative="1">
      <w:start w:val="1"/>
      <w:numFmt w:val="bullet"/>
      <w:lvlText w:val="•"/>
      <w:lvlJc w:val="left"/>
      <w:pPr>
        <w:tabs>
          <w:tab w:val="num" w:pos="3600"/>
        </w:tabs>
        <w:ind w:left="3600" w:hanging="360"/>
      </w:pPr>
      <w:rPr>
        <w:rFonts w:ascii="Arial" w:hAnsi="Arial" w:hint="default"/>
      </w:rPr>
    </w:lvl>
    <w:lvl w:ilvl="5" w:tplc="B28661D6" w:tentative="1">
      <w:start w:val="1"/>
      <w:numFmt w:val="bullet"/>
      <w:lvlText w:val="•"/>
      <w:lvlJc w:val="left"/>
      <w:pPr>
        <w:tabs>
          <w:tab w:val="num" w:pos="4320"/>
        </w:tabs>
        <w:ind w:left="4320" w:hanging="360"/>
      </w:pPr>
      <w:rPr>
        <w:rFonts w:ascii="Arial" w:hAnsi="Arial" w:hint="default"/>
      </w:rPr>
    </w:lvl>
    <w:lvl w:ilvl="6" w:tplc="E3EC9554" w:tentative="1">
      <w:start w:val="1"/>
      <w:numFmt w:val="bullet"/>
      <w:lvlText w:val="•"/>
      <w:lvlJc w:val="left"/>
      <w:pPr>
        <w:tabs>
          <w:tab w:val="num" w:pos="5040"/>
        </w:tabs>
        <w:ind w:left="5040" w:hanging="360"/>
      </w:pPr>
      <w:rPr>
        <w:rFonts w:ascii="Arial" w:hAnsi="Arial" w:hint="default"/>
      </w:rPr>
    </w:lvl>
    <w:lvl w:ilvl="7" w:tplc="4E3A87A6" w:tentative="1">
      <w:start w:val="1"/>
      <w:numFmt w:val="bullet"/>
      <w:lvlText w:val="•"/>
      <w:lvlJc w:val="left"/>
      <w:pPr>
        <w:tabs>
          <w:tab w:val="num" w:pos="5760"/>
        </w:tabs>
        <w:ind w:left="5760" w:hanging="360"/>
      </w:pPr>
      <w:rPr>
        <w:rFonts w:ascii="Arial" w:hAnsi="Arial" w:hint="default"/>
      </w:rPr>
    </w:lvl>
    <w:lvl w:ilvl="8" w:tplc="705E5FD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DC1CFE"/>
    <w:multiLevelType w:val="hybridMultilevel"/>
    <w:tmpl w:val="5A4A3222"/>
    <w:lvl w:ilvl="0" w:tplc="8AD0B4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327EA"/>
    <w:multiLevelType w:val="hybridMultilevel"/>
    <w:tmpl w:val="EE34F5E8"/>
    <w:lvl w:ilvl="0" w:tplc="7B5CED0A">
      <w:start w:val="1"/>
      <w:numFmt w:val="bullet"/>
      <w:lvlText w:val="•"/>
      <w:lvlJc w:val="left"/>
      <w:pPr>
        <w:tabs>
          <w:tab w:val="num" w:pos="720"/>
        </w:tabs>
        <w:ind w:left="720" w:hanging="360"/>
      </w:pPr>
      <w:rPr>
        <w:rFonts w:ascii="Arial" w:hAnsi="Arial" w:hint="default"/>
      </w:rPr>
    </w:lvl>
    <w:lvl w:ilvl="1" w:tplc="4F6C55F8" w:tentative="1">
      <w:start w:val="1"/>
      <w:numFmt w:val="bullet"/>
      <w:lvlText w:val="•"/>
      <w:lvlJc w:val="left"/>
      <w:pPr>
        <w:tabs>
          <w:tab w:val="num" w:pos="1440"/>
        </w:tabs>
        <w:ind w:left="1440" w:hanging="360"/>
      </w:pPr>
      <w:rPr>
        <w:rFonts w:ascii="Arial" w:hAnsi="Arial" w:hint="default"/>
      </w:rPr>
    </w:lvl>
    <w:lvl w:ilvl="2" w:tplc="7B46A9D0" w:tentative="1">
      <w:start w:val="1"/>
      <w:numFmt w:val="bullet"/>
      <w:lvlText w:val="•"/>
      <w:lvlJc w:val="left"/>
      <w:pPr>
        <w:tabs>
          <w:tab w:val="num" w:pos="2160"/>
        </w:tabs>
        <w:ind w:left="2160" w:hanging="360"/>
      </w:pPr>
      <w:rPr>
        <w:rFonts w:ascii="Arial" w:hAnsi="Arial" w:hint="default"/>
      </w:rPr>
    </w:lvl>
    <w:lvl w:ilvl="3" w:tplc="4044D85C" w:tentative="1">
      <w:start w:val="1"/>
      <w:numFmt w:val="bullet"/>
      <w:lvlText w:val="•"/>
      <w:lvlJc w:val="left"/>
      <w:pPr>
        <w:tabs>
          <w:tab w:val="num" w:pos="2880"/>
        </w:tabs>
        <w:ind w:left="2880" w:hanging="360"/>
      </w:pPr>
      <w:rPr>
        <w:rFonts w:ascii="Arial" w:hAnsi="Arial" w:hint="default"/>
      </w:rPr>
    </w:lvl>
    <w:lvl w:ilvl="4" w:tplc="FE3A811E" w:tentative="1">
      <w:start w:val="1"/>
      <w:numFmt w:val="bullet"/>
      <w:lvlText w:val="•"/>
      <w:lvlJc w:val="left"/>
      <w:pPr>
        <w:tabs>
          <w:tab w:val="num" w:pos="3600"/>
        </w:tabs>
        <w:ind w:left="3600" w:hanging="360"/>
      </w:pPr>
      <w:rPr>
        <w:rFonts w:ascii="Arial" w:hAnsi="Arial" w:hint="default"/>
      </w:rPr>
    </w:lvl>
    <w:lvl w:ilvl="5" w:tplc="F106284E" w:tentative="1">
      <w:start w:val="1"/>
      <w:numFmt w:val="bullet"/>
      <w:lvlText w:val="•"/>
      <w:lvlJc w:val="left"/>
      <w:pPr>
        <w:tabs>
          <w:tab w:val="num" w:pos="4320"/>
        </w:tabs>
        <w:ind w:left="4320" w:hanging="360"/>
      </w:pPr>
      <w:rPr>
        <w:rFonts w:ascii="Arial" w:hAnsi="Arial" w:hint="default"/>
      </w:rPr>
    </w:lvl>
    <w:lvl w:ilvl="6" w:tplc="B92EA422" w:tentative="1">
      <w:start w:val="1"/>
      <w:numFmt w:val="bullet"/>
      <w:lvlText w:val="•"/>
      <w:lvlJc w:val="left"/>
      <w:pPr>
        <w:tabs>
          <w:tab w:val="num" w:pos="5040"/>
        </w:tabs>
        <w:ind w:left="5040" w:hanging="360"/>
      </w:pPr>
      <w:rPr>
        <w:rFonts w:ascii="Arial" w:hAnsi="Arial" w:hint="default"/>
      </w:rPr>
    </w:lvl>
    <w:lvl w:ilvl="7" w:tplc="38488952" w:tentative="1">
      <w:start w:val="1"/>
      <w:numFmt w:val="bullet"/>
      <w:lvlText w:val="•"/>
      <w:lvlJc w:val="left"/>
      <w:pPr>
        <w:tabs>
          <w:tab w:val="num" w:pos="5760"/>
        </w:tabs>
        <w:ind w:left="5760" w:hanging="360"/>
      </w:pPr>
      <w:rPr>
        <w:rFonts w:ascii="Arial" w:hAnsi="Arial" w:hint="default"/>
      </w:rPr>
    </w:lvl>
    <w:lvl w:ilvl="8" w:tplc="B602FC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BC2CEB"/>
    <w:multiLevelType w:val="hybridMultilevel"/>
    <w:tmpl w:val="33162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75519"/>
    <w:multiLevelType w:val="hybridMultilevel"/>
    <w:tmpl w:val="2806B600"/>
    <w:lvl w:ilvl="0" w:tplc="9A46F078">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7F674A"/>
    <w:multiLevelType w:val="hybridMultilevel"/>
    <w:tmpl w:val="9196C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A95718"/>
    <w:multiLevelType w:val="hybridMultilevel"/>
    <w:tmpl w:val="38F442D0"/>
    <w:lvl w:ilvl="0" w:tplc="F49A3E6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DB6C36"/>
    <w:multiLevelType w:val="hybridMultilevel"/>
    <w:tmpl w:val="92CE6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221876"/>
    <w:multiLevelType w:val="hybridMultilevel"/>
    <w:tmpl w:val="516610F0"/>
    <w:lvl w:ilvl="0" w:tplc="4330D9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890643"/>
    <w:multiLevelType w:val="hybridMultilevel"/>
    <w:tmpl w:val="62A02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A5D13"/>
    <w:multiLevelType w:val="hybridMultilevel"/>
    <w:tmpl w:val="DD2A1142"/>
    <w:lvl w:ilvl="0" w:tplc="6D3C2AA4">
      <w:start w:val="1"/>
      <w:numFmt w:val="bullet"/>
      <w:lvlText w:val="•"/>
      <w:lvlJc w:val="left"/>
      <w:pPr>
        <w:tabs>
          <w:tab w:val="num" w:pos="720"/>
        </w:tabs>
        <w:ind w:left="720" w:hanging="360"/>
      </w:pPr>
      <w:rPr>
        <w:rFonts w:ascii="Arial" w:hAnsi="Arial" w:hint="default"/>
      </w:rPr>
    </w:lvl>
    <w:lvl w:ilvl="1" w:tplc="44ACE932" w:tentative="1">
      <w:start w:val="1"/>
      <w:numFmt w:val="bullet"/>
      <w:lvlText w:val="•"/>
      <w:lvlJc w:val="left"/>
      <w:pPr>
        <w:tabs>
          <w:tab w:val="num" w:pos="1440"/>
        </w:tabs>
        <w:ind w:left="1440" w:hanging="360"/>
      </w:pPr>
      <w:rPr>
        <w:rFonts w:ascii="Arial" w:hAnsi="Arial" w:hint="default"/>
      </w:rPr>
    </w:lvl>
    <w:lvl w:ilvl="2" w:tplc="A26A2E78" w:tentative="1">
      <w:start w:val="1"/>
      <w:numFmt w:val="bullet"/>
      <w:lvlText w:val="•"/>
      <w:lvlJc w:val="left"/>
      <w:pPr>
        <w:tabs>
          <w:tab w:val="num" w:pos="2160"/>
        </w:tabs>
        <w:ind w:left="2160" w:hanging="360"/>
      </w:pPr>
      <w:rPr>
        <w:rFonts w:ascii="Arial" w:hAnsi="Arial" w:hint="default"/>
      </w:rPr>
    </w:lvl>
    <w:lvl w:ilvl="3" w:tplc="FC96B4C8" w:tentative="1">
      <w:start w:val="1"/>
      <w:numFmt w:val="bullet"/>
      <w:lvlText w:val="•"/>
      <w:lvlJc w:val="left"/>
      <w:pPr>
        <w:tabs>
          <w:tab w:val="num" w:pos="2880"/>
        </w:tabs>
        <w:ind w:left="2880" w:hanging="360"/>
      </w:pPr>
      <w:rPr>
        <w:rFonts w:ascii="Arial" w:hAnsi="Arial" w:hint="default"/>
      </w:rPr>
    </w:lvl>
    <w:lvl w:ilvl="4" w:tplc="F08CD732" w:tentative="1">
      <w:start w:val="1"/>
      <w:numFmt w:val="bullet"/>
      <w:lvlText w:val="•"/>
      <w:lvlJc w:val="left"/>
      <w:pPr>
        <w:tabs>
          <w:tab w:val="num" w:pos="3600"/>
        </w:tabs>
        <w:ind w:left="3600" w:hanging="360"/>
      </w:pPr>
      <w:rPr>
        <w:rFonts w:ascii="Arial" w:hAnsi="Arial" w:hint="default"/>
      </w:rPr>
    </w:lvl>
    <w:lvl w:ilvl="5" w:tplc="4C42D996" w:tentative="1">
      <w:start w:val="1"/>
      <w:numFmt w:val="bullet"/>
      <w:lvlText w:val="•"/>
      <w:lvlJc w:val="left"/>
      <w:pPr>
        <w:tabs>
          <w:tab w:val="num" w:pos="4320"/>
        </w:tabs>
        <w:ind w:left="4320" w:hanging="360"/>
      </w:pPr>
      <w:rPr>
        <w:rFonts w:ascii="Arial" w:hAnsi="Arial" w:hint="default"/>
      </w:rPr>
    </w:lvl>
    <w:lvl w:ilvl="6" w:tplc="0182423C" w:tentative="1">
      <w:start w:val="1"/>
      <w:numFmt w:val="bullet"/>
      <w:lvlText w:val="•"/>
      <w:lvlJc w:val="left"/>
      <w:pPr>
        <w:tabs>
          <w:tab w:val="num" w:pos="5040"/>
        </w:tabs>
        <w:ind w:left="5040" w:hanging="360"/>
      </w:pPr>
      <w:rPr>
        <w:rFonts w:ascii="Arial" w:hAnsi="Arial" w:hint="default"/>
      </w:rPr>
    </w:lvl>
    <w:lvl w:ilvl="7" w:tplc="58C87DD8" w:tentative="1">
      <w:start w:val="1"/>
      <w:numFmt w:val="bullet"/>
      <w:lvlText w:val="•"/>
      <w:lvlJc w:val="left"/>
      <w:pPr>
        <w:tabs>
          <w:tab w:val="num" w:pos="5760"/>
        </w:tabs>
        <w:ind w:left="5760" w:hanging="360"/>
      </w:pPr>
      <w:rPr>
        <w:rFonts w:ascii="Arial" w:hAnsi="Arial" w:hint="default"/>
      </w:rPr>
    </w:lvl>
    <w:lvl w:ilvl="8" w:tplc="640459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6846A3F"/>
    <w:multiLevelType w:val="hybridMultilevel"/>
    <w:tmpl w:val="AC443E14"/>
    <w:lvl w:ilvl="0" w:tplc="64AEBBA8">
      <w:start w:val="2"/>
      <w:numFmt w:val="bullet"/>
      <w:lvlText w:val=""/>
      <w:lvlJc w:val="left"/>
      <w:pPr>
        <w:tabs>
          <w:tab w:val="num" w:pos="360"/>
        </w:tabs>
        <w:ind w:left="360" w:hanging="360"/>
      </w:pPr>
      <w:rPr>
        <w:rFonts w:ascii="Symbol" w:eastAsiaTheme="minorHAnsi" w:hAnsi="Symbol" w:cs="David" w:hint="default"/>
      </w:rPr>
    </w:lvl>
    <w:lvl w:ilvl="1" w:tplc="026429D4" w:tentative="1">
      <w:start w:val="1"/>
      <w:numFmt w:val="bullet"/>
      <w:lvlText w:val="•"/>
      <w:lvlJc w:val="left"/>
      <w:pPr>
        <w:tabs>
          <w:tab w:val="num" w:pos="1080"/>
        </w:tabs>
        <w:ind w:left="1080" w:hanging="360"/>
      </w:pPr>
      <w:rPr>
        <w:rFonts w:ascii="Arial" w:hAnsi="Arial" w:hint="default"/>
      </w:rPr>
    </w:lvl>
    <w:lvl w:ilvl="2" w:tplc="37702416" w:tentative="1">
      <w:start w:val="1"/>
      <w:numFmt w:val="bullet"/>
      <w:lvlText w:val="•"/>
      <w:lvlJc w:val="left"/>
      <w:pPr>
        <w:tabs>
          <w:tab w:val="num" w:pos="1800"/>
        </w:tabs>
        <w:ind w:left="1800" w:hanging="360"/>
      </w:pPr>
      <w:rPr>
        <w:rFonts w:ascii="Arial" w:hAnsi="Arial" w:hint="default"/>
      </w:rPr>
    </w:lvl>
    <w:lvl w:ilvl="3" w:tplc="B35E9E48" w:tentative="1">
      <w:start w:val="1"/>
      <w:numFmt w:val="bullet"/>
      <w:lvlText w:val="•"/>
      <w:lvlJc w:val="left"/>
      <w:pPr>
        <w:tabs>
          <w:tab w:val="num" w:pos="2520"/>
        </w:tabs>
        <w:ind w:left="2520" w:hanging="360"/>
      </w:pPr>
      <w:rPr>
        <w:rFonts w:ascii="Arial" w:hAnsi="Arial" w:hint="default"/>
      </w:rPr>
    </w:lvl>
    <w:lvl w:ilvl="4" w:tplc="DDC68D10" w:tentative="1">
      <w:start w:val="1"/>
      <w:numFmt w:val="bullet"/>
      <w:lvlText w:val="•"/>
      <w:lvlJc w:val="left"/>
      <w:pPr>
        <w:tabs>
          <w:tab w:val="num" w:pos="3240"/>
        </w:tabs>
        <w:ind w:left="3240" w:hanging="360"/>
      </w:pPr>
      <w:rPr>
        <w:rFonts w:ascii="Arial" w:hAnsi="Arial" w:hint="default"/>
      </w:rPr>
    </w:lvl>
    <w:lvl w:ilvl="5" w:tplc="0EEE0B30" w:tentative="1">
      <w:start w:val="1"/>
      <w:numFmt w:val="bullet"/>
      <w:lvlText w:val="•"/>
      <w:lvlJc w:val="left"/>
      <w:pPr>
        <w:tabs>
          <w:tab w:val="num" w:pos="3960"/>
        </w:tabs>
        <w:ind w:left="3960" w:hanging="360"/>
      </w:pPr>
      <w:rPr>
        <w:rFonts w:ascii="Arial" w:hAnsi="Arial" w:hint="default"/>
      </w:rPr>
    </w:lvl>
    <w:lvl w:ilvl="6" w:tplc="72A21412" w:tentative="1">
      <w:start w:val="1"/>
      <w:numFmt w:val="bullet"/>
      <w:lvlText w:val="•"/>
      <w:lvlJc w:val="left"/>
      <w:pPr>
        <w:tabs>
          <w:tab w:val="num" w:pos="4680"/>
        </w:tabs>
        <w:ind w:left="4680" w:hanging="360"/>
      </w:pPr>
      <w:rPr>
        <w:rFonts w:ascii="Arial" w:hAnsi="Arial" w:hint="default"/>
      </w:rPr>
    </w:lvl>
    <w:lvl w:ilvl="7" w:tplc="66B83B50" w:tentative="1">
      <w:start w:val="1"/>
      <w:numFmt w:val="bullet"/>
      <w:lvlText w:val="•"/>
      <w:lvlJc w:val="left"/>
      <w:pPr>
        <w:tabs>
          <w:tab w:val="num" w:pos="5400"/>
        </w:tabs>
        <w:ind w:left="5400" w:hanging="360"/>
      </w:pPr>
      <w:rPr>
        <w:rFonts w:ascii="Arial" w:hAnsi="Arial" w:hint="default"/>
      </w:rPr>
    </w:lvl>
    <w:lvl w:ilvl="8" w:tplc="F328DFA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16934B4B"/>
    <w:multiLevelType w:val="hybridMultilevel"/>
    <w:tmpl w:val="4404B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C217FE"/>
    <w:multiLevelType w:val="hybridMultilevel"/>
    <w:tmpl w:val="B5BEEC40"/>
    <w:lvl w:ilvl="0" w:tplc="EBFA9484">
      <w:start w:val="1"/>
      <w:numFmt w:val="decimal"/>
      <w:lvlText w:val="%1."/>
      <w:lvlJc w:val="left"/>
      <w:pPr>
        <w:tabs>
          <w:tab w:val="num" w:pos="720"/>
        </w:tabs>
        <w:ind w:left="720" w:hanging="360"/>
      </w:pPr>
      <w:rPr>
        <w:rFonts w:ascii="David" w:eastAsiaTheme="minorHAnsi" w:hAnsi="David" w:cs="David"/>
      </w:rPr>
    </w:lvl>
    <w:lvl w:ilvl="1" w:tplc="355EA440" w:tentative="1">
      <w:start w:val="1"/>
      <w:numFmt w:val="bullet"/>
      <w:lvlText w:val="•"/>
      <w:lvlJc w:val="left"/>
      <w:pPr>
        <w:tabs>
          <w:tab w:val="num" w:pos="1440"/>
        </w:tabs>
        <w:ind w:left="1440" w:hanging="360"/>
      </w:pPr>
      <w:rPr>
        <w:rFonts w:ascii="Arial" w:hAnsi="Arial" w:hint="default"/>
      </w:rPr>
    </w:lvl>
    <w:lvl w:ilvl="2" w:tplc="D3C49908" w:tentative="1">
      <w:start w:val="1"/>
      <w:numFmt w:val="bullet"/>
      <w:lvlText w:val="•"/>
      <w:lvlJc w:val="left"/>
      <w:pPr>
        <w:tabs>
          <w:tab w:val="num" w:pos="2160"/>
        </w:tabs>
        <w:ind w:left="2160" w:hanging="360"/>
      </w:pPr>
      <w:rPr>
        <w:rFonts w:ascii="Arial" w:hAnsi="Arial" w:hint="default"/>
      </w:rPr>
    </w:lvl>
    <w:lvl w:ilvl="3" w:tplc="6D48C13E" w:tentative="1">
      <w:start w:val="1"/>
      <w:numFmt w:val="bullet"/>
      <w:lvlText w:val="•"/>
      <w:lvlJc w:val="left"/>
      <w:pPr>
        <w:tabs>
          <w:tab w:val="num" w:pos="2880"/>
        </w:tabs>
        <w:ind w:left="2880" w:hanging="360"/>
      </w:pPr>
      <w:rPr>
        <w:rFonts w:ascii="Arial" w:hAnsi="Arial" w:hint="default"/>
      </w:rPr>
    </w:lvl>
    <w:lvl w:ilvl="4" w:tplc="FC8416C4" w:tentative="1">
      <w:start w:val="1"/>
      <w:numFmt w:val="bullet"/>
      <w:lvlText w:val="•"/>
      <w:lvlJc w:val="left"/>
      <w:pPr>
        <w:tabs>
          <w:tab w:val="num" w:pos="3600"/>
        </w:tabs>
        <w:ind w:left="3600" w:hanging="360"/>
      </w:pPr>
      <w:rPr>
        <w:rFonts w:ascii="Arial" w:hAnsi="Arial" w:hint="default"/>
      </w:rPr>
    </w:lvl>
    <w:lvl w:ilvl="5" w:tplc="9D88FEF8" w:tentative="1">
      <w:start w:val="1"/>
      <w:numFmt w:val="bullet"/>
      <w:lvlText w:val="•"/>
      <w:lvlJc w:val="left"/>
      <w:pPr>
        <w:tabs>
          <w:tab w:val="num" w:pos="4320"/>
        </w:tabs>
        <w:ind w:left="4320" w:hanging="360"/>
      </w:pPr>
      <w:rPr>
        <w:rFonts w:ascii="Arial" w:hAnsi="Arial" w:hint="default"/>
      </w:rPr>
    </w:lvl>
    <w:lvl w:ilvl="6" w:tplc="125CD9B4" w:tentative="1">
      <w:start w:val="1"/>
      <w:numFmt w:val="bullet"/>
      <w:lvlText w:val="•"/>
      <w:lvlJc w:val="left"/>
      <w:pPr>
        <w:tabs>
          <w:tab w:val="num" w:pos="5040"/>
        </w:tabs>
        <w:ind w:left="5040" w:hanging="360"/>
      </w:pPr>
      <w:rPr>
        <w:rFonts w:ascii="Arial" w:hAnsi="Arial" w:hint="default"/>
      </w:rPr>
    </w:lvl>
    <w:lvl w:ilvl="7" w:tplc="703887C8" w:tentative="1">
      <w:start w:val="1"/>
      <w:numFmt w:val="bullet"/>
      <w:lvlText w:val="•"/>
      <w:lvlJc w:val="left"/>
      <w:pPr>
        <w:tabs>
          <w:tab w:val="num" w:pos="5760"/>
        </w:tabs>
        <w:ind w:left="5760" w:hanging="360"/>
      </w:pPr>
      <w:rPr>
        <w:rFonts w:ascii="Arial" w:hAnsi="Arial" w:hint="default"/>
      </w:rPr>
    </w:lvl>
    <w:lvl w:ilvl="8" w:tplc="687E1B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9493404"/>
    <w:multiLevelType w:val="hybridMultilevel"/>
    <w:tmpl w:val="8440168C"/>
    <w:lvl w:ilvl="0" w:tplc="65E8D37E">
      <w:start w:val="1"/>
      <w:numFmt w:val="bullet"/>
      <w:lvlText w:val="•"/>
      <w:lvlJc w:val="left"/>
      <w:pPr>
        <w:tabs>
          <w:tab w:val="num" w:pos="720"/>
        </w:tabs>
        <w:ind w:left="720" w:hanging="360"/>
      </w:pPr>
      <w:rPr>
        <w:rFonts w:ascii="Arial" w:hAnsi="Arial" w:hint="default"/>
      </w:rPr>
    </w:lvl>
    <w:lvl w:ilvl="1" w:tplc="0E506AFC">
      <w:start w:val="8590"/>
      <w:numFmt w:val="bullet"/>
      <w:lvlText w:val=""/>
      <w:lvlJc w:val="left"/>
      <w:pPr>
        <w:tabs>
          <w:tab w:val="num" w:pos="360"/>
        </w:tabs>
        <w:ind w:left="360" w:hanging="360"/>
      </w:pPr>
      <w:rPr>
        <w:rFonts w:ascii="Times New Roman" w:hAnsi="Times New Roman" w:hint="default"/>
      </w:rPr>
    </w:lvl>
    <w:lvl w:ilvl="2" w:tplc="C31EC916" w:tentative="1">
      <w:start w:val="1"/>
      <w:numFmt w:val="bullet"/>
      <w:lvlText w:val="•"/>
      <w:lvlJc w:val="left"/>
      <w:pPr>
        <w:tabs>
          <w:tab w:val="num" w:pos="2160"/>
        </w:tabs>
        <w:ind w:left="2160" w:hanging="360"/>
      </w:pPr>
      <w:rPr>
        <w:rFonts w:ascii="Arial" w:hAnsi="Arial" w:hint="default"/>
      </w:rPr>
    </w:lvl>
    <w:lvl w:ilvl="3" w:tplc="00924CAC" w:tentative="1">
      <w:start w:val="1"/>
      <w:numFmt w:val="bullet"/>
      <w:lvlText w:val="•"/>
      <w:lvlJc w:val="left"/>
      <w:pPr>
        <w:tabs>
          <w:tab w:val="num" w:pos="2880"/>
        </w:tabs>
        <w:ind w:left="2880" w:hanging="360"/>
      </w:pPr>
      <w:rPr>
        <w:rFonts w:ascii="Arial" w:hAnsi="Arial" w:hint="default"/>
      </w:rPr>
    </w:lvl>
    <w:lvl w:ilvl="4" w:tplc="B7D63710" w:tentative="1">
      <w:start w:val="1"/>
      <w:numFmt w:val="bullet"/>
      <w:lvlText w:val="•"/>
      <w:lvlJc w:val="left"/>
      <w:pPr>
        <w:tabs>
          <w:tab w:val="num" w:pos="3600"/>
        </w:tabs>
        <w:ind w:left="3600" w:hanging="360"/>
      </w:pPr>
      <w:rPr>
        <w:rFonts w:ascii="Arial" w:hAnsi="Arial" w:hint="default"/>
      </w:rPr>
    </w:lvl>
    <w:lvl w:ilvl="5" w:tplc="AFB8AA76" w:tentative="1">
      <w:start w:val="1"/>
      <w:numFmt w:val="bullet"/>
      <w:lvlText w:val="•"/>
      <w:lvlJc w:val="left"/>
      <w:pPr>
        <w:tabs>
          <w:tab w:val="num" w:pos="4320"/>
        </w:tabs>
        <w:ind w:left="4320" w:hanging="360"/>
      </w:pPr>
      <w:rPr>
        <w:rFonts w:ascii="Arial" w:hAnsi="Arial" w:hint="default"/>
      </w:rPr>
    </w:lvl>
    <w:lvl w:ilvl="6" w:tplc="E536F848" w:tentative="1">
      <w:start w:val="1"/>
      <w:numFmt w:val="bullet"/>
      <w:lvlText w:val="•"/>
      <w:lvlJc w:val="left"/>
      <w:pPr>
        <w:tabs>
          <w:tab w:val="num" w:pos="5040"/>
        </w:tabs>
        <w:ind w:left="5040" w:hanging="360"/>
      </w:pPr>
      <w:rPr>
        <w:rFonts w:ascii="Arial" w:hAnsi="Arial" w:hint="default"/>
      </w:rPr>
    </w:lvl>
    <w:lvl w:ilvl="7" w:tplc="94CE0E90" w:tentative="1">
      <w:start w:val="1"/>
      <w:numFmt w:val="bullet"/>
      <w:lvlText w:val="•"/>
      <w:lvlJc w:val="left"/>
      <w:pPr>
        <w:tabs>
          <w:tab w:val="num" w:pos="5760"/>
        </w:tabs>
        <w:ind w:left="5760" w:hanging="360"/>
      </w:pPr>
      <w:rPr>
        <w:rFonts w:ascii="Arial" w:hAnsi="Arial" w:hint="default"/>
      </w:rPr>
    </w:lvl>
    <w:lvl w:ilvl="8" w:tplc="E746FC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D3412F0"/>
    <w:multiLevelType w:val="hybridMultilevel"/>
    <w:tmpl w:val="00C62270"/>
    <w:lvl w:ilvl="0" w:tplc="147E885A">
      <w:start w:val="1"/>
      <w:numFmt w:val="decimal"/>
      <w:lvlText w:val="%1."/>
      <w:lvlJc w:val="left"/>
      <w:pPr>
        <w:tabs>
          <w:tab w:val="num" w:pos="720"/>
        </w:tabs>
        <w:ind w:left="720" w:hanging="360"/>
      </w:pPr>
    </w:lvl>
    <w:lvl w:ilvl="1" w:tplc="7458E156">
      <w:start w:val="1"/>
      <w:numFmt w:val="hebrew1"/>
      <w:lvlText w:val="%2."/>
      <w:lvlJc w:val="left"/>
      <w:pPr>
        <w:ind w:left="501" w:hanging="360"/>
      </w:pPr>
      <w:rPr>
        <w:rFonts w:hint="default"/>
      </w:rPr>
    </w:lvl>
    <w:lvl w:ilvl="2" w:tplc="DD3E1D42" w:tentative="1">
      <w:start w:val="1"/>
      <w:numFmt w:val="decimal"/>
      <w:lvlText w:val="%3."/>
      <w:lvlJc w:val="left"/>
      <w:pPr>
        <w:tabs>
          <w:tab w:val="num" w:pos="2160"/>
        </w:tabs>
        <w:ind w:left="2160" w:hanging="360"/>
      </w:pPr>
    </w:lvl>
    <w:lvl w:ilvl="3" w:tplc="F7E835E0" w:tentative="1">
      <w:start w:val="1"/>
      <w:numFmt w:val="decimal"/>
      <w:lvlText w:val="%4."/>
      <w:lvlJc w:val="left"/>
      <w:pPr>
        <w:tabs>
          <w:tab w:val="num" w:pos="2880"/>
        </w:tabs>
        <w:ind w:left="2880" w:hanging="360"/>
      </w:pPr>
    </w:lvl>
    <w:lvl w:ilvl="4" w:tplc="5E069814" w:tentative="1">
      <w:start w:val="1"/>
      <w:numFmt w:val="decimal"/>
      <w:lvlText w:val="%5."/>
      <w:lvlJc w:val="left"/>
      <w:pPr>
        <w:tabs>
          <w:tab w:val="num" w:pos="3600"/>
        </w:tabs>
        <w:ind w:left="3600" w:hanging="360"/>
      </w:pPr>
    </w:lvl>
    <w:lvl w:ilvl="5" w:tplc="BCB05AB4" w:tentative="1">
      <w:start w:val="1"/>
      <w:numFmt w:val="decimal"/>
      <w:lvlText w:val="%6."/>
      <w:lvlJc w:val="left"/>
      <w:pPr>
        <w:tabs>
          <w:tab w:val="num" w:pos="4320"/>
        </w:tabs>
        <w:ind w:left="4320" w:hanging="360"/>
      </w:pPr>
    </w:lvl>
    <w:lvl w:ilvl="6" w:tplc="10E6C484" w:tentative="1">
      <w:start w:val="1"/>
      <w:numFmt w:val="decimal"/>
      <w:lvlText w:val="%7."/>
      <w:lvlJc w:val="left"/>
      <w:pPr>
        <w:tabs>
          <w:tab w:val="num" w:pos="5040"/>
        </w:tabs>
        <w:ind w:left="5040" w:hanging="360"/>
      </w:pPr>
    </w:lvl>
    <w:lvl w:ilvl="7" w:tplc="8C84210A" w:tentative="1">
      <w:start w:val="1"/>
      <w:numFmt w:val="decimal"/>
      <w:lvlText w:val="%8."/>
      <w:lvlJc w:val="left"/>
      <w:pPr>
        <w:tabs>
          <w:tab w:val="num" w:pos="5760"/>
        </w:tabs>
        <w:ind w:left="5760" w:hanging="360"/>
      </w:pPr>
    </w:lvl>
    <w:lvl w:ilvl="8" w:tplc="FCDADAC4" w:tentative="1">
      <w:start w:val="1"/>
      <w:numFmt w:val="decimal"/>
      <w:lvlText w:val="%9."/>
      <w:lvlJc w:val="left"/>
      <w:pPr>
        <w:tabs>
          <w:tab w:val="num" w:pos="6480"/>
        </w:tabs>
        <w:ind w:left="6480" w:hanging="360"/>
      </w:pPr>
    </w:lvl>
  </w:abstractNum>
  <w:abstractNum w:abstractNumId="23" w15:restartNumberingAfterBreak="0">
    <w:nsid w:val="1D6027E6"/>
    <w:multiLevelType w:val="hybridMultilevel"/>
    <w:tmpl w:val="00AAD498"/>
    <w:lvl w:ilvl="0" w:tplc="B448A36A">
      <w:start w:val="1"/>
      <w:numFmt w:val="bullet"/>
      <w:lvlText w:val=""/>
      <w:lvlJc w:val="left"/>
      <w:pPr>
        <w:tabs>
          <w:tab w:val="num" w:pos="720"/>
        </w:tabs>
        <w:ind w:left="720" w:hanging="360"/>
      </w:pPr>
      <w:rPr>
        <w:rFonts w:ascii="Times New Roman" w:hAnsi="Times New Roman" w:hint="default"/>
      </w:rPr>
    </w:lvl>
    <w:lvl w:ilvl="1" w:tplc="8C2857F2">
      <w:start w:val="1"/>
      <w:numFmt w:val="bullet"/>
      <w:lvlText w:val=""/>
      <w:lvlJc w:val="left"/>
      <w:pPr>
        <w:tabs>
          <w:tab w:val="num" w:pos="1440"/>
        </w:tabs>
        <w:ind w:left="1440" w:hanging="360"/>
      </w:pPr>
      <w:rPr>
        <w:rFonts w:ascii="Times New Roman" w:hAnsi="Times New Roman" w:hint="default"/>
      </w:rPr>
    </w:lvl>
    <w:lvl w:ilvl="2" w:tplc="0409000B">
      <w:start w:val="1"/>
      <w:numFmt w:val="bullet"/>
      <w:lvlText w:val=""/>
      <w:lvlJc w:val="left"/>
      <w:pPr>
        <w:tabs>
          <w:tab w:val="num" w:pos="360"/>
        </w:tabs>
        <w:ind w:left="360" w:hanging="360"/>
      </w:pPr>
      <w:rPr>
        <w:rFonts w:ascii="Wingdings" w:hAnsi="Wingdings" w:hint="default"/>
      </w:rPr>
    </w:lvl>
    <w:lvl w:ilvl="3" w:tplc="4B8A7568" w:tentative="1">
      <w:start w:val="1"/>
      <w:numFmt w:val="bullet"/>
      <w:lvlText w:val=""/>
      <w:lvlJc w:val="left"/>
      <w:pPr>
        <w:tabs>
          <w:tab w:val="num" w:pos="2880"/>
        </w:tabs>
        <w:ind w:left="2880" w:hanging="360"/>
      </w:pPr>
      <w:rPr>
        <w:rFonts w:ascii="Times New Roman" w:hAnsi="Times New Roman" w:hint="default"/>
      </w:rPr>
    </w:lvl>
    <w:lvl w:ilvl="4" w:tplc="75547884" w:tentative="1">
      <w:start w:val="1"/>
      <w:numFmt w:val="bullet"/>
      <w:lvlText w:val=""/>
      <w:lvlJc w:val="left"/>
      <w:pPr>
        <w:tabs>
          <w:tab w:val="num" w:pos="3600"/>
        </w:tabs>
        <w:ind w:left="3600" w:hanging="360"/>
      </w:pPr>
      <w:rPr>
        <w:rFonts w:ascii="Times New Roman" w:hAnsi="Times New Roman" w:hint="default"/>
      </w:rPr>
    </w:lvl>
    <w:lvl w:ilvl="5" w:tplc="EFCE7060" w:tentative="1">
      <w:start w:val="1"/>
      <w:numFmt w:val="bullet"/>
      <w:lvlText w:val=""/>
      <w:lvlJc w:val="left"/>
      <w:pPr>
        <w:tabs>
          <w:tab w:val="num" w:pos="4320"/>
        </w:tabs>
        <w:ind w:left="4320" w:hanging="360"/>
      </w:pPr>
      <w:rPr>
        <w:rFonts w:ascii="Times New Roman" w:hAnsi="Times New Roman" w:hint="default"/>
      </w:rPr>
    </w:lvl>
    <w:lvl w:ilvl="6" w:tplc="9A3EDC4C" w:tentative="1">
      <w:start w:val="1"/>
      <w:numFmt w:val="bullet"/>
      <w:lvlText w:val=""/>
      <w:lvlJc w:val="left"/>
      <w:pPr>
        <w:tabs>
          <w:tab w:val="num" w:pos="5040"/>
        </w:tabs>
        <w:ind w:left="5040" w:hanging="360"/>
      </w:pPr>
      <w:rPr>
        <w:rFonts w:ascii="Times New Roman" w:hAnsi="Times New Roman" w:hint="default"/>
      </w:rPr>
    </w:lvl>
    <w:lvl w:ilvl="7" w:tplc="CD3C11E0" w:tentative="1">
      <w:start w:val="1"/>
      <w:numFmt w:val="bullet"/>
      <w:lvlText w:val=""/>
      <w:lvlJc w:val="left"/>
      <w:pPr>
        <w:tabs>
          <w:tab w:val="num" w:pos="5760"/>
        </w:tabs>
        <w:ind w:left="5760" w:hanging="360"/>
      </w:pPr>
      <w:rPr>
        <w:rFonts w:ascii="Times New Roman" w:hAnsi="Times New Roman" w:hint="default"/>
      </w:rPr>
    </w:lvl>
    <w:lvl w:ilvl="8" w:tplc="FC7CD90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D823D65"/>
    <w:multiLevelType w:val="hybridMultilevel"/>
    <w:tmpl w:val="6EFAFDDA"/>
    <w:lvl w:ilvl="0" w:tplc="892CC9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CB7E43"/>
    <w:multiLevelType w:val="hybridMultilevel"/>
    <w:tmpl w:val="6B8A16F6"/>
    <w:lvl w:ilvl="0" w:tplc="3244D48E">
      <w:start w:val="1"/>
      <w:numFmt w:val="decimal"/>
      <w:lvlText w:val="%1."/>
      <w:lvlJc w:val="left"/>
      <w:pPr>
        <w:tabs>
          <w:tab w:val="num" w:pos="720"/>
        </w:tabs>
        <w:ind w:left="720" w:hanging="360"/>
      </w:pPr>
    </w:lvl>
    <w:lvl w:ilvl="1" w:tplc="F3A23496" w:tentative="1">
      <w:start w:val="1"/>
      <w:numFmt w:val="decimal"/>
      <w:lvlText w:val="%2."/>
      <w:lvlJc w:val="left"/>
      <w:pPr>
        <w:tabs>
          <w:tab w:val="num" w:pos="1440"/>
        </w:tabs>
        <w:ind w:left="1440" w:hanging="360"/>
      </w:pPr>
    </w:lvl>
    <w:lvl w:ilvl="2" w:tplc="AC8E650E" w:tentative="1">
      <w:start w:val="1"/>
      <w:numFmt w:val="decimal"/>
      <w:lvlText w:val="%3."/>
      <w:lvlJc w:val="left"/>
      <w:pPr>
        <w:tabs>
          <w:tab w:val="num" w:pos="2160"/>
        </w:tabs>
        <w:ind w:left="2160" w:hanging="360"/>
      </w:pPr>
    </w:lvl>
    <w:lvl w:ilvl="3" w:tplc="52445A10" w:tentative="1">
      <w:start w:val="1"/>
      <w:numFmt w:val="decimal"/>
      <w:lvlText w:val="%4."/>
      <w:lvlJc w:val="left"/>
      <w:pPr>
        <w:tabs>
          <w:tab w:val="num" w:pos="2880"/>
        </w:tabs>
        <w:ind w:left="2880" w:hanging="360"/>
      </w:pPr>
    </w:lvl>
    <w:lvl w:ilvl="4" w:tplc="7E146888" w:tentative="1">
      <w:start w:val="1"/>
      <w:numFmt w:val="decimal"/>
      <w:lvlText w:val="%5."/>
      <w:lvlJc w:val="left"/>
      <w:pPr>
        <w:tabs>
          <w:tab w:val="num" w:pos="3600"/>
        </w:tabs>
        <w:ind w:left="3600" w:hanging="360"/>
      </w:pPr>
    </w:lvl>
    <w:lvl w:ilvl="5" w:tplc="CA98D21A" w:tentative="1">
      <w:start w:val="1"/>
      <w:numFmt w:val="decimal"/>
      <w:lvlText w:val="%6."/>
      <w:lvlJc w:val="left"/>
      <w:pPr>
        <w:tabs>
          <w:tab w:val="num" w:pos="4320"/>
        </w:tabs>
        <w:ind w:left="4320" w:hanging="360"/>
      </w:pPr>
    </w:lvl>
    <w:lvl w:ilvl="6" w:tplc="DD72DEBA" w:tentative="1">
      <w:start w:val="1"/>
      <w:numFmt w:val="decimal"/>
      <w:lvlText w:val="%7."/>
      <w:lvlJc w:val="left"/>
      <w:pPr>
        <w:tabs>
          <w:tab w:val="num" w:pos="5040"/>
        </w:tabs>
        <w:ind w:left="5040" w:hanging="360"/>
      </w:pPr>
    </w:lvl>
    <w:lvl w:ilvl="7" w:tplc="35E628E8" w:tentative="1">
      <w:start w:val="1"/>
      <w:numFmt w:val="decimal"/>
      <w:lvlText w:val="%8."/>
      <w:lvlJc w:val="left"/>
      <w:pPr>
        <w:tabs>
          <w:tab w:val="num" w:pos="5760"/>
        </w:tabs>
        <w:ind w:left="5760" w:hanging="360"/>
      </w:pPr>
    </w:lvl>
    <w:lvl w:ilvl="8" w:tplc="D73A5CF0" w:tentative="1">
      <w:start w:val="1"/>
      <w:numFmt w:val="decimal"/>
      <w:lvlText w:val="%9."/>
      <w:lvlJc w:val="left"/>
      <w:pPr>
        <w:tabs>
          <w:tab w:val="num" w:pos="6480"/>
        </w:tabs>
        <w:ind w:left="6480" w:hanging="360"/>
      </w:pPr>
    </w:lvl>
  </w:abstractNum>
  <w:abstractNum w:abstractNumId="26" w15:restartNumberingAfterBreak="0">
    <w:nsid w:val="1FA77D28"/>
    <w:multiLevelType w:val="hybridMultilevel"/>
    <w:tmpl w:val="BF20E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435F6A"/>
    <w:multiLevelType w:val="hybridMultilevel"/>
    <w:tmpl w:val="581C8238"/>
    <w:lvl w:ilvl="0" w:tplc="05A60880">
      <w:start w:val="1"/>
      <w:numFmt w:val="decimal"/>
      <w:lvlText w:val="%1."/>
      <w:lvlJc w:val="left"/>
      <w:pPr>
        <w:tabs>
          <w:tab w:val="num" w:pos="720"/>
        </w:tabs>
        <w:ind w:left="720" w:hanging="360"/>
      </w:pPr>
    </w:lvl>
    <w:lvl w:ilvl="1" w:tplc="506EDBCC" w:tentative="1">
      <w:start w:val="1"/>
      <w:numFmt w:val="decimal"/>
      <w:lvlText w:val="%2."/>
      <w:lvlJc w:val="left"/>
      <w:pPr>
        <w:tabs>
          <w:tab w:val="num" w:pos="1440"/>
        </w:tabs>
        <w:ind w:left="1440" w:hanging="360"/>
      </w:pPr>
    </w:lvl>
    <w:lvl w:ilvl="2" w:tplc="D4B6F36A" w:tentative="1">
      <w:start w:val="1"/>
      <w:numFmt w:val="decimal"/>
      <w:lvlText w:val="%3."/>
      <w:lvlJc w:val="left"/>
      <w:pPr>
        <w:tabs>
          <w:tab w:val="num" w:pos="2160"/>
        </w:tabs>
        <w:ind w:left="2160" w:hanging="360"/>
      </w:pPr>
    </w:lvl>
    <w:lvl w:ilvl="3" w:tplc="E1AE83CE" w:tentative="1">
      <w:start w:val="1"/>
      <w:numFmt w:val="decimal"/>
      <w:lvlText w:val="%4."/>
      <w:lvlJc w:val="left"/>
      <w:pPr>
        <w:tabs>
          <w:tab w:val="num" w:pos="2880"/>
        </w:tabs>
        <w:ind w:left="2880" w:hanging="360"/>
      </w:pPr>
    </w:lvl>
    <w:lvl w:ilvl="4" w:tplc="FDECF80A" w:tentative="1">
      <w:start w:val="1"/>
      <w:numFmt w:val="decimal"/>
      <w:lvlText w:val="%5."/>
      <w:lvlJc w:val="left"/>
      <w:pPr>
        <w:tabs>
          <w:tab w:val="num" w:pos="3600"/>
        </w:tabs>
        <w:ind w:left="3600" w:hanging="360"/>
      </w:pPr>
    </w:lvl>
    <w:lvl w:ilvl="5" w:tplc="2D5A635A" w:tentative="1">
      <w:start w:val="1"/>
      <w:numFmt w:val="decimal"/>
      <w:lvlText w:val="%6."/>
      <w:lvlJc w:val="left"/>
      <w:pPr>
        <w:tabs>
          <w:tab w:val="num" w:pos="4320"/>
        </w:tabs>
        <w:ind w:left="4320" w:hanging="360"/>
      </w:pPr>
    </w:lvl>
    <w:lvl w:ilvl="6" w:tplc="DE7CCD0E" w:tentative="1">
      <w:start w:val="1"/>
      <w:numFmt w:val="decimal"/>
      <w:lvlText w:val="%7."/>
      <w:lvlJc w:val="left"/>
      <w:pPr>
        <w:tabs>
          <w:tab w:val="num" w:pos="5040"/>
        </w:tabs>
        <w:ind w:left="5040" w:hanging="360"/>
      </w:pPr>
    </w:lvl>
    <w:lvl w:ilvl="7" w:tplc="1958C24C" w:tentative="1">
      <w:start w:val="1"/>
      <w:numFmt w:val="decimal"/>
      <w:lvlText w:val="%8."/>
      <w:lvlJc w:val="left"/>
      <w:pPr>
        <w:tabs>
          <w:tab w:val="num" w:pos="5760"/>
        </w:tabs>
        <w:ind w:left="5760" w:hanging="360"/>
      </w:pPr>
    </w:lvl>
    <w:lvl w:ilvl="8" w:tplc="9014C208" w:tentative="1">
      <w:start w:val="1"/>
      <w:numFmt w:val="decimal"/>
      <w:lvlText w:val="%9."/>
      <w:lvlJc w:val="left"/>
      <w:pPr>
        <w:tabs>
          <w:tab w:val="num" w:pos="6480"/>
        </w:tabs>
        <w:ind w:left="6480" w:hanging="360"/>
      </w:pPr>
    </w:lvl>
  </w:abstractNum>
  <w:abstractNum w:abstractNumId="28" w15:restartNumberingAfterBreak="0">
    <w:nsid w:val="24EB140C"/>
    <w:multiLevelType w:val="hybridMultilevel"/>
    <w:tmpl w:val="942E2092"/>
    <w:lvl w:ilvl="0" w:tplc="0708FCAE">
      <w:start w:val="1"/>
      <w:numFmt w:val="decimal"/>
      <w:lvlText w:val="%1."/>
      <w:lvlJc w:val="left"/>
      <w:pPr>
        <w:tabs>
          <w:tab w:val="num" w:pos="720"/>
        </w:tabs>
        <w:ind w:left="720" w:hanging="360"/>
      </w:pPr>
    </w:lvl>
    <w:lvl w:ilvl="1" w:tplc="2326D8FA" w:tentative="1">
      <w:start w:val="1"/>
      <w:numFmt w:val="decimal"/>
      <w:lvlText w:val="%2."/>
      <w:lvlJc w:val="left"/>
      <w:pPr>
        <w:tabs>
          <w:tab w:val="num" w:pos="1440"/>
        </w:tabs>
        <w:ind w:left="1440" w:hanging="360"/>
      </w:pPr>
    </w:lvl>
    <w:lvl w:ilvl="2" w:tplc="9EE8B096" w:tentative="1">
      <w:start w:val="1"/>
      <w:numFmt w:val="decimal"/>
      <w:lvlText w:val="%3."/>
      <w:lvlJc w:val="left"/>
      <w:pPr>
        <w:tabs>
          <w:tab w:val="num" w:pos="2160"/>
        </w:tabs>
        <w:ind w:left="2160" w:hanging="360"/>
      </w:pPr>
    </w:lvl>
    <w:lvl w:ilvl="3" w:tplc="FFF86E8C" w:tentative="1">
      <w:start w:val="1"/>
      <w:numFmt w:val="decimal"/>
      <w:lvlText w:val="%4."/>
      <w:lvlJc w:val="left"/>
      <w:pPr>
        <w:tabs>
          <w:tab w:val="num" w:pos="2880"/>
        </w:tabs>
        <w:ind w:left="2880" w:hanging="360"/>
      </w:pPr>
    </w:lvl>
    <w:lvl w:ilvl="4" w:tplc="69DC9C66" w:tentative="1">
      <w:start w:val="1"/>
      <w:numFmt w:val="decimal"/>
      <w:lvlText w:val="%5."/>
      <w:lvlJc w:val="left"/>
      <w:pPr>
        <w:tabs>
          <w:tab w:val="num" w:pos="3600"/>
        </w:tabs>
        <w:ind w:left="3600" w:hanging="360"/>
      </w:pPr>
    </w:lvl>
    <w:lvl w:ilvl="5" w:tplc="9F52A8A8" w:tentative="1">
      <w:start w:val="1"/>
      <w:numFmt w:val="decimal"/>
      <w:lvlText w:val="%6."/>
      <w:lvlJc w:val="left"/>
      <w:pPr>
        <w:tabs>
          <w:tab w:val="num" w:pos="4320"/>
        </w:tabs>
        <w:ind w:left="4320" w:hanging="360"/>
      </w:pPr>
    </w:lvl>
    <w:lvl w:ilvl="6" w:tplc="DE22814A" w:tentative="1">
      <w:start w:val="1"/>
      <w:numFmt w:val="decimal"/>
      <w:lvlText w:val="%7."/>
      <w:lvlJc w:val="left"/>
      <w:pPr>
        <w:tabs>
          <w:tab w:val="num" w:pos="5040"/>
        </w:tabs>
        <w:ind w:left="5040" w:hanging="360"/>
      </w:pPr>
    </w:lvl>
    <w:lvl w:ilvl="7" w:tplc="53B0E5DA" w:tentative="1">
      <w:start w:val="1"/>
      <w:numFmt w:val="decimal"/>
      <w:lvlText w:val="%8."/>
      <w:lvlJc w:val="left"/>
      <w:pPr>
        <w:tabs>
          <w:tab w:val="num" w:pos="5760"/>
        </w:tabs>
        <w:ind w:left="5760" w:hanging="360"/>
      </w:pPr>
    </w:lvl>
    <w:lvl w:ilvl="8" w:tplc="9ED012A4" w:tentative="1">
      <w:start w:val="1"/>
      <w:numFmt w:val="decimal"/>
      <w:lvlText w:val="%9."/>
      <w:lvlJc w:val="left"/>
      <w:pPr>
        <w:tabs>
          <w:tab w:val="num" w:pos="6480"/>
        </w:tabs>
        <w:ind w:left="6480" w:hanging="360"/>
      </w:pPr>
    </w:lvl>
  </w:abstractNum>
  <w:abstractNum w:abstractNumId="29" w15:restartNumberingAfterBreak="0">
    <w:nsid w:val="254E4A62"/>
    <w:multiLevelType w:val="hybridMultilevel"/>
    <w:tmpl w:val="AE5EFB24"/>
    <w:lvl w:ilvl="0" w:tplc="47AA96BE">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F27AC6"/>
    <w:multiLevelType w:val="hybridMultilevel"/>
    <w:tmpl w:val="949236B4"/>
    <w:lvl w:ilvl="0" w:tplc="134C9B48">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1" w15:restartNumberingAfterBreak="0">
    <w:nsid w:val="27337C70"/>
    <w:multiLevelType w:val="hybridMultilevel"/>
    <w:tmpl w:val="A4B673A4"/>
    <w:lvl w:ilvl="0" w:tplc="1FA2D0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720736"/>
    <w:multiLevelType w:val="hybridMultilevel"/>
    <w:tmpl w:val="A3102348"/>
    <w:lvl w:ilvl="0" w:tplc="DD22E018">
      <w:start w:val="1"/>
      <w:numFmt w:val="decimal"/>
      <w:lvlText w:val="%1)"/>
      <w:lvlJc w:val="left"/>
      <w:pPr>
        <w:tabs>
          <w:tab w:val="num" w:pos="720"/>
        </w:tabs>
        <w:ind w:left="720" w:hanging="360"/>
      </w:pPr>
    </w:lvl>
    <w:lvl w:ilvl="1" w:tplc="A03CA12C" w:tentative="1">
      <w:start w:val="1"/>
      <w:numFmt w:val="decimal"/>
      <w:lvlText w:val="%2)"/>
      <w:lvlJc w:val="left"/>
      <w:pPr>
        <w:tabs>
          <w:tab w:val="num" w:pos="1440"/>
        </w:tabs>
        <w:ind w:left="1440" w:hanging="360"/>
      </w:pPr>
    </w:lvl>
    <w:lvl w:ilvl="2" w:tplc="B2B65CD8" w:tentative="1">
      <w:start w:val="1"/>
      <w:numFmt w:val="decimal"/>
      <w:lvlText w:val="%3)"/>
      <w:lvlJc w:val="left"/>
      <w:pPr>
        <w:tabs>
          <w:tab w:val="num" w:pos="2160"/>
        </w:tabs>
        <w:ind w:left="2160" w:hanging="360"/>
      </w:pPr>
    </w:lvl>
    <w:lvl w:ilvl="3" w:tplc="32FC3C28" w:tentative="1">
      <w:start w:val="1"/>
      <w:numFmt w:val="decimal"/>
      <w:lvlText w:val="%4)"/>
      <w:lvlJc w:val="left"/>
      <w:pPr>
        <w:tabs>
          <w:tab w:val="num" w:pos="2880"/>
        </w:tabs>
        <w:ind w:left="2880" w:hanging="360"/>
      </w:pPr>
    </w:lvl>
    <w:lvl w:ilvl="4" w:tplc="40FA10D4" w:tentative="1">
      <w:start w:val="1"/>
      <w:numFmt w:val="decimal"/>
      <w:lvlText w:val="%5)"/>
      <w:lvlJc w:val="left"/>
      <w:pPr>
        <w:tabs>
          <w:tab w:val="num" w:pos="3600"/>
        </w:tabs>
        <w:ind w:left="3600" w:hanging="360"/>
      </w:pPr>
    </w:lvl>
    <w:lvl w:ilvl="5" w:tplc="0ED45752" w:tentative="1">
      <w:start w:val="1"/>
      <w:numFmt w:val="decimal"/>
      <w:lvlText w:val="%6)"/>
      <w:lvlJc w:val="left"/>
      <w:pPr>
        <w:tabs>
          <w:tab w:val="num" w:pos="4320"/>
        </w:tabs>
        <w:ind w:left="4320" w:hanging="360"/>
      </w:pPr>
    </w:lvl>
    <w:lvl w:ilvl="6" w:tplc="6452F3E2" w:tentative="1">
      <w:start w:val="1"/>
      <w:numFmt w:val="decimal"/>
      <w:lvlText w:val="%7)"/>
      <w:lvlJc w:val="left"/>
      <w:pPr>
        <w:tabs>
          <w:tab w:val="num" w:pos="5040"/>
        </w:tabs>
        <w:ind w:left="5040" w:hanging="360"/>
      </w:pPr>
    </w:lvl>
    <w:lvl w:ilvl="7" w:tplc="B284DD96" w:tentative="1">
      <w:start w:val="1"/>
      <w:numFmt w:val="decimal"/>
      <w:lvlText w:val="%8)"/>
      <w:lvlJc w:val="left"/>
      <w:pPr>
        <w:tabs>
          <w:tab w:val="num" w:pos="5760"/>
        </w:tabs>
        <w:ind w:left="5760" w:hanging="360"/>
      </w:pPr>
    </w:lvl>
    <w:lvl w:ilvl="8" w:tplc="5E208DDC" w:tentative="1">
      <w:start w:val="1"/>
      <w:numFmt w:val="decimal"/>
      <w:lvlText w:val="%9)"/>
      <w:lvlJc w:val="left"/>
      <w:pPr>
        <w:tabs>
          <w:tab w:val="num" w:pos="6480"/>
        </w:tabs>
        <w:ind w:left="6480" w:hanging="360"/>
      </w:pPr>
    </w:lvl>
  </w:abstractNum>
  <w:abstractNum w:abstractNumId="33" w15:restartNumberingAfterBreak="0">
    <w:nsid w:val="283249DE"/>
    <w:multiLevelType w:val="hybridMultilevel"/>
    <w:tmpl w:val="127CA494"/>
    <w:lvl w:ilvl="0" w:tplc="58E6CAE8">
      <w:start w:val="1"/>
      <w:numFmt w:val="decimal"/>
      <w:lvlText w:val="%1."/>
      <w:lvlJc w:val="left"/>
      <w:pPr>
        <w:tabs>
          <w:tab w:val="num" w:pos="720"/>
        </w:tabs>
        <w:ind w:left="720" w:hanging="360"/>
      </w:pPr>
    </w:lvl>
    <w:lvl w:ilvl="1" w:tplc="E58CAD42" w:tentative="1">
      <w:start w:val="1"/>
      <w:numFmt w:val="decimal"/>
      <w:lvlText w:val="%2."/>
      <w:lvlJc w:val="left"/>
      <w:pPr>
        <w:tabs>
          <w:tab w:val="num" w:pos="1440"/>
        </w:tabs>
        <w:ind w:left="1440" w:hanging="360"/>
      </w:pPr>
    </w:lvl>
    <w:lvl w:ilvl="2" w:tplc="5286671C" w:tentative="1">
      <w:start w:val="1"/>
      <w:numFmt w:val="decimal"/>
      <w:lvlText w:val="%3."/>
      <w:lvlJc w:val="left"/>
      <w:pPr>
        <w:tabs>
          <w:tab w:val="num" w:pos="2160"/>
        </w:tabs>
        <w:ind w:left="2160" w:hanging="360"/>
      </w:pPr>
    </w:lvl>
    <w:lvl w:ilvl="3" w:tplc="FBA0AF1E" w:tentative="1">
      <w:start w:val="1"/>
      <w:numFmt w:val="decimal"/>
      <w:lvlText w:val="%4."/>
      <w:lvlJc w:val="left"/>
      <w:pPr>
        <w:tabs>
          <w:tab w:val="num" w:pos="2880"/>
        </w:tabs>
        <w:ind w:left="2880" w:hanging="360"/>
      </w:pPr>
    </w:lvl>
    <w:lvl w:ilvl="4" w:tplc="98883ACE" w:tentative="1">
      <w:start w:val="1"/>
      <w:numFmt w:val="decimal"/>
      <w:lvlText w:val="%5."/>
      <w:lvlJc w:val="left"/>
      <w:pPr>
        <w:tabs>
          <w:tab w:val="num" w:pos="3600"/>
        </w:tabs>
        <w:ind w:left="3600" w:hanging="360"/>
      </w:pPr>
    </w:lvl>
    <w:lvl w:ilvl="5" w:tplc="7E587518" w:tentative="1">
      <w:start w:val="1"/>
      <w:numFmt w:val="decimal"/>
      <w:lvlText w:val="%6."/>
      <w:lvlJc w:val="left"/>
      <w:pPr>
        <w:tabs>
          <w:tab w:val="num" w:pos="4320"/>
        </w:tabs>
        <w:ind w:left="4320" w:hanging="360"/>
      </w:pPr>
    </w:lvl>
    <w:lvl w:ilvl="6" w:tplc="8C007270" w:tentative="1">
      <w:start w:val="1"/>
      <w:numFmt w:val="decimal"/>
      <w:lvlText w:val="%7."/>
      <w:lvlJc w:val="left"/>
      <w:pPr>
        <w:tabs>
          <w:tab w:val="num" w:pos="5040"/>
        </w:tabs>
        <w:ind w:left="5040" w:hanging="360"/>
      </w:pPr>
    </w:lvl>
    <w:lvl w:ilvl="7" w:tplc="BD76E130" w:tentative="1">
      <w:start w:val="1"/>
      <w:numFmt w:val="decimal"/>
      <w:lvlText w:val="%8."/>
      <w:lvlJc w:val="left"/>
      <w:pPr>
        <w:tabs>
          <w:tab w:val="num" w:pos="5760"/>
        </w:tabs>
        <w:ind w:left="5760" w:hanging="360"/>
      </w:pPr>
    </w:lvl>
    <w:lvl w:ilvl="8" w:tplc="7D080754" w:tentative="1">
      <w:start w:val="1"/>
      <w:numFmt w:val="decimal"/>
      <w:lvlText w:val="%9."/>
      <w:lvlJc w:val="left"/>
      <w:pPr>
        <w:tabs>
          <w:tab w:val="num" w:pos="6480"/>
        </w:tabs>
        <w:ind w:left="6480" w:hanging="360"/>
      </w:pPr>
    </w:lvl>
  </w:abstractNum>
  <w:abstractNum w:abstractNumId="34" w15:restartNumberingAfterBreak="0">
    <w:nsid w:val="289B6996"/>
    <w:multiLevelType w:val="hybridMultilevel"/>
    <w:tmpl w:val="2816555A"/>
    <w:lvl w:ilvl="0" w:tplc="9538FE0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277A83"/>
    <w:multiLevelType w:val="hybridMultilevel"/>
    <w:tmpl w:val="6844773C"/>
    <w:lvl w:ilvl="0" w:tplc="F15CF74C">
      <w:start w:val="1"/>
      <w:numFmt w:val="hebrew2"/>
      <w:lvlText w:val="%1-"/>
      <w:lvlJc w:val="left"/>
      <w:pPr>
        <w:tabs>
          <w:tab w:val="num" w:pos="720"/>
        </w:tabs>
        <w:ind w:left="720" w:hanging="360"/>
      </w:pPr>
    </w:lvl>
    <w:lvl w:ilvl="1" w:tplc="A878727A">
      <w:start w:val="1"/>
      <w:numFmt w:val="hebrew1"/>
      <w:lvlText w:val="%2."/>
      <w:lvlJc w:val="left"/>
      <w:pPr>
        <w:tabs>
          <w:tab w:val="num" w:pos="360"/>
        </w:tabs>
        <w:ind w:left="360" w:hanging="360"/>
      </w:pPr>
      <w:rPr>
        <w:rFonts w:ascii="David" w:eastAsiaTheme="minorHAnsi" w:hAnsi="David" w:cs="David"/>
        <w:b/>
        <w:bCs/>
      </w:rPr>
    </w:lvl>
    <w:lvl w:ilvl="2" w:tplc="9FF28F2C">
      <w:start w:val="1"/>
      <w:numFmt w:val="decimal"/>
      <w:lvlText w:val="%3)"/>
      <w:lvlJc w:val="left"/>
      <w:pPr>
        <w:tabs>
          <w:tab w:val="num" w:pos="2160"/>
        </w:tabs>
        <w:ind w:left="2160" w:hanging="360"/>
      </w:pPr>
    </w:lvl>
    <w:lvl w:ilvl="3" w:tplc="EC0C114A" w:tentative="1">
      <w:start w:val="1"/>
      <w:numFmt w:val="hebrew2"/>
      <w:lvlText w:val="%4-"/>
      <w:lvlJc w:val="left"/>
      <w:pPr>
        <w:tabs>
          <w:tab w:val="num" w:pos="2880"/>
        </w:tabs>
        <w:ind w:left="2880" w:hanging="360"/>
      </w:pPr>
    </w:lvl>
    <w:lvl w:ilvl="4" w:tplc="83ACEB40" w:tentative="1">
      <w:start w:val="1"/>
      <w:numFmt w:val="hebrew2"/>
      <w:lvlText w:val="%5-"/>
      <w:lvlJc w:val="left"/>
      <w:pPr>
        <w:tabs>
          <w:tab w:val="num" w:pos="3600"/>
        </w:tabs>
        <w:ind w:left="3600" w:hanging="360"/>
      </w:pPr>
    </w:lvl>
    <w:lvl w:ilvl="5" w:tplc="AB6E2FDC" w:tentative="1">
      <w:start w:val="1"/>
      <w:numFmt w:val="hebrew2"/>
      <w:lvlText w:val="%6-"/>
      <w:lvlJc w:val="left"/>
      <w:pPr>
        <w:tabs>
          <w:tab w:val="num" w:pos="4320"/>
        </w:tabs>
        <w:ind w:left="4320" w:hanging="360"/>
      </w:pPr>
    </w:lvl>
    <w:lvl w:ilvl="6" w:tplc="62D63826" w:tentative="1">
      <w:start w:val="1"/>
      <w:numFmt w:val="hebrew2"/>
      <w:lvlText w:val="%7-"/>
      <w:lvlJc w:val="left"/>
      <w:pPr>
        <w:tabs>
          <w:tab w:val="num" w:pos="5040"/>
        </w:tabs>
        <w:ind w:left="5040" w:hanging="360"/>
      </w:pPr>
    </w:lvl>
    <w:lvl w:ilvl="7" w:tplc="74BCB4BE" w:tentative="1">
      <w:start w:val="1"/>
      <w:numFmt w:val="hebrew2"/>
      <w:lvlText w:val="%8-"/>
      <w:lvlJc w:val="left"/>
      <w:pPr>
        <w:tabs>
          <w:tab w:val="num" w:pos="5760"/>
        </w:tabs>
        <w:ind w:left="5760" w:hanging="360"/>
      </w:pPr>
    </w:lvl>
    <w:lvl w:ilvl="8" w:tplc="742AE4B2" w:tentative="1">
      <w:start w:val="1"/>
      <w:numFmt w:val="hebrew2"/>
      <w:lvlText w:val="%9-"/>
      <w:lvlJc w:val="left"/>
      <w:pPr>
        <w:tabs>
          <w:tab w:val="num" w:pos="6480"/>
        </w:tabs>
        <w:ind w:left="6480" w:hanging="360"/>
      </w:pPr>
    </w:lvl>
  </w:abstractNum>
  <w:abstractNum w:abstractNumId="36" w15:restartNumberingAfterBreak="0">
    <w:nsid w:val="2A3B5E9F"/>
    <w:multiLevelType w:val="hybridMultilevel"/>
    <w:tmpl w:val="749E5366"/>
    <w:lvl w:ilvl="0" w:tplc="D25E1892">
      <w:start w:val="1"/>
      <w:numFmt w:val="bullet"/>
      <w:lvlText w:val="•"/>
      <w:lvlJc w:val="left"/>
      <w:pPr>
        <w:tabs>
          <w:tab w:val="num" w:pos="360"/>
        </w:tabs>
        <w:ind w:left="360" w:hanging="360"/>
      </w:pPr>
      <w:rPr>
        <w:rFonts w:ascii="Arial" w:hAnsi="Arial" w:hint="default"/>
      </w:rPr>
    </w:lvl>
    <w:lvl w:ilvl="1" w:tplc="F7504E8A" w:tentative="1">
      <w:start w:val="1"/>
      <w:numFmt w:val="bullet"/>
      <w:lvlText w:val="•"/>
      <w:lvlJc w:val="left"/>
      <w:pPr>
        <w:tabs>
          <w:tab w:val="num" w:pos="1080"/>
        </w:tabs>
        <w:ind w:left="1080" w:hanging="360"/>
      </w:pPr>
      <w:rPr>
        <w:rFonts w:ascii="Arial" w:hAnsi="Arial" w:hint="default"/>
      </w:rPr>
    </w:lvl>
    <w:lvl w:ilvl="2" w:tplc="5726B95A" w:tentative="1">
      <w:start w:val="1"/>
      <w:numFmt w:val="bullet"/>
      <w:lvlText w:val="•"/>
      <w:lvlJc w:val="left"/>
      <w:pPr>
        <w:tabs>
          <w:tab w:val="num" w:pos="1800"/>
        </w:tabs>
        <w:ind w:left="1800" w:hanging="360"/>
      </w:pPr>
      <w:rPr>
        <w:rFonts w:ascii="Arial" w:hAnsi="Arial" w:hint="default"/>
      </w:rPr>
    </w:lvl>
    <w:lvl w:ilvl="3" w:tplc="32EE378A" w:tentative="1">
      <w:start w:val="1"/>
      <w:numFmt w:val="bullet"/>
      <w:lvlText w:val="•"/>
      <w:lvlJc w:val="left"/>
      <w:pPr>
        <w:tabs>
          <w:tab w:val="num" w:pos="2520"/>
        </w:tabs>
        <w:ind w:left="2520" w:hanging="360"/>
      </w:pPr>
      <w:rPr>
        <w:rFonts w:ascii="Arial" w:hAnsi="Arial" w:hint="default"/>
      </w:rPr>
    </w:lvl>
    <w:lvl w:ilvl="4" w:tplc="286E5004" w:tentative="1">
      <w:start w:val="1"/>
      <w:numFmt w:val="bullet"/>
      <w:lvlText w:val="•"/>
      <w:lvlJc w:val="left"/>
      <w:pPr>
        <w:tabs>
          <w:tab w:val="num" w:pos="3240"/>
        </w:tabs>
        <w:ind w:left="3240" w:hanging="360"/>
      </w:pPr>
      <w:rPr>
        <w:rFonts w:ascii="Arial" w:hAnsi="Arial" w:hint="default"/>
      </w:rPr>
    </w:lvl>
    <w:lvl w:ilvl="5" w:tplc="40E4EDBE" w:tentative="1">
      <w:start w:val="1"/>
      <w:numFmt w:val="bullet"/>
      <w:lvlText w:val="•"/>
      <w:lvlJc w:val="left"/>
      <w:pPr>
        <w:tabs>
          <w:tab w:val="num" w:pos="3960"/>
        </w:tabs>
        <w:ind w:left="3960" w:hanging="360"/>
      </w:pPr>
      <w:rPr>
        <w:rFonts w:ascii="Arial" w:hAnsi="Arial" w:hint="default"/>
      </w:rPr>
    </w:lvl>
    <w:lvl w:ilvl="6" w:tplc="381265BE" w:tentative="1">
      <w:start w:val="1"/>
      <w:numFmt w:val="bullet"/>
      <w:lvlText w:val="•"/>
      <w:lvlJc w:val="left"/>
      <w:pPr>
        <w:tabs>
          <w:tab w:val="num" w:pos="4680"/>
        </w:tabs>
        <w:ind w:left="4680" w:hanging="360"/>
      </w:pPr>
      <w:rPr>
        <w:rFonts w:ascii="Arial" w:hAnsi="Arial" w:hint="default"/>
      </w:rPr>
    </w:lvl>
    <w:lvl w:ilvl="7" w:tplc="85D6E688" w:tentative="1">
      <w:start w:val="1"/>
      <w:numFmt w:val="bullet"/>
      <w:lvlText w:val="•"/>
      <w:lvlJc w:val="left"/>
      <w:pPr>
        <w:tabs>
          <w:tab w:val="num" w:pos="5400"/>
        </w:tabs>
        <w:ind w:left="5400" w:hanging="360"/>
      </w:pPr>
      <w:rPr>
        <w:rFonts w:ascii="Arial" w:hAnsi="Arial" w:hint="default"/>
      </w:rPr>
    </w:lvl>
    <w:lvl w:ilvl="8" w:tplc="7AB8730E"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2AC33D3A"/>
    <w:multiLevelType w:val="hybridMultilevel"/>
    <w:tmpl w:val="461C24C8"/>
    <w:lvl w:ilvl="0" w:tplc="7BBE9BCC">
      <w:start w:val="1"/>
      <w:numFmt w:val="bullet"/>
      <w:lvlText w:val="•"/>
      <w:lvlJc w:val="left"/>
      <w:pPr>
        <w:tabs>
          <w:tab w:val="num" w:pos="720"/>
        </w:tabs>
        <w:ind w:left="720" w:hanging="360"/>
      </w:pPr>
      <w:rPr>
        <w:rFonts w:ascii="Arial" w:hAnsi="Arial" w:hint="default"/>
      </w:rPr>
    </w:lvl>
    <w:lvl w:ilvl="1" w:tplc="85BAA962" w:tentative="1">
      <w:start w:val="1"/>
      <w:numFmt w:val="bullet"/>
      <w:lvlText w:val="•"/>
      <w:lvlJc w:val="left"/>
      <w:pPr>
        <w:tabs>
          <w:tab w:val="num" w:pos="1440"/>
        </w:tabs>
        <w:ind w:left="1440" w:hanging="360"/>
      </w:pPr>
      <w:rPr>
        <w:rFonts w:ascii="Arial" w:hAnsi="Arial" w:hint="default"/>
      </w:rPr>
    </w:lvl>
    <w:lvl w:ilvl="2" w:tplc="C22CA068" w:tentative="1">
      <w:start w:val="1"/>
      <w:numFmt w:val="bullet"/>
      <w:lvlText w:val="•"/>
      <w:lvlJc w:val="left"/>
      <w:pPr>
        <w:tabs>
          <w:tab w:val="num" w:pos="2160"/>
        </w:tabs>
        <w:ind w:left="2160" w:hanging="360"/>
      </w:pPr>
      <w:rPr>
        <w:rFonts w:ascii="Arial" w:hAnsi="Arial" w:hint="default"/>
      </w:rPr>
    </w:lvl>
    <w:lvl w:ilvl="3" w:tplc="2B9A39C8" w:tentative="1">
      <w:start w:val="1"/>
      <w:numFmt w:val="bullet"/>
      <w:lvlText w:val="•"/>
      <w:lvlJc w:val="left"/>
      <w:pPr>
        <w:tabs>
          <w:tab w:val="num" w:pos="2880"/>
        </w:tabs>
        <w:ind w:left="2880" w:hanging="360"/>
      </w:pPr>
      <w:rPr>
        <w:rFonts w:ascii="Arial" w:hAnsi="Arial" w:hint="default"/>
      </w:rPr>
    </w:lvl>
    <w:lvl w:ilvl="4" w:tplc="0694B016" w:tentative="1">
      <w:start w:val="1"/>
      <w:numFmt w:val="bullet"/>
      <w:lvlText w:val="•"/>
      <w:lvlJc w:val="left"/>
      <w:pPr>
        <w:tabs>
          <w:tab w:val="num" w:pos="3600"/>
        </w:tabs>
        <w:ind w:left="3600" w:hanging="360"/>
      </w:pPr>
      <w:rPr>
        <w:rFonts w:ascii="Arial" w:hAnsi="Arial" w:hint="default"/>
      </w:rPr>
    </w:lvl>
    <w:lvl w:ilvl="5" w:tplc="AF3ABA6E" w:tentative="1">
      <w:start w:val="1"/>
      <w:numFmt w:val="bullet"/>
      <w:lvlText w:val="•"/>
      <w:lvlJc w:val="left"/>
      <w:pPr>
        <w:tabs>
          <w:tab w:val="num" w:pos="4320"/>
        </w:tabs>
        <w:ind w:left="4320" w:hanging="360"/>
      </w:pPr>
      <w:rPr>
        <w:rFonts w:ascii="Arial" w:hAnsi="Arial" w:hint="default"/>
      </w:rPr>
    </w:lvl>
    <w:lvl w:ilvl="6" w:tplc="C7EA0222" w:tentative="1">
      <w:start w:val="1"/>
      <w:numFmt w:val="bullet"/>
      <w:lvlText w:val="•"/>
      <w:lvlJc w:val="left"/>
      <w:pPr>
        <w:tabs>
          <w:tab w:val="num" w:pos="5040"/>
        </w:tabs>
        <w:ind w:left="5040" w:hanging="360"/>
      </w:pPr>
      <w:rPr>
        <w:rFonts w:ascii="Arial" w:hAnsi="Arial" w:hint="default"/>
      </w:rPr>
    </w:lvl>
    <w:lvl w:ilvl="7" w:tplc="3FAC3B8C" w:tentative="1">
      <w:start w:val="1"/>
      <w:numFmt w:val="bullet"/>
      <w:lvlText w:val="•"/>
      <w:lvlJc w:val="left"/>
      <w:pPr>
        <w:tabs>
          <w:tab w:val="num" w:pos="5760"/>
        </w:tabs>
        <w:ind w:left="5760" w:hanging="360"/>
      </w:pPr>
      <w:rPr>
        <w:rFonts w:ascii="Arial" w:hAnsi="Arial" w:hint="default"/>
      </w:rPr>
    </w:lvl>
    <w:lvl w:ilvl="8" w:tplc="FCB8C86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B3D7586"/>
    <w:multiLevelType w:val="hybridMultilevel"/>
    <w:tmpl w:val="E1A65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941837"/>
    <w:multiLevelType w:val="hybridMultilevel"/>
    <w:tmpl w:val="53B81948"/>
    <w:lvl w:ilvl="0" w:tplc="3C223700">
      <w:start w:val="1"/>
      <w:numFmt w:val="decimal"/>
      <w:lvlText w:val="%1."/>
      <w:lvlJc w:val="left"/>
      <w:pPr>
        <w:tabs>
          <w:tab w:val="num" w:pos="360"/>
        </w:tabs>
        <w:ind w:left="360" w:hanging="360"/>
      </w:pPr>
    </w:lvl>
    <w:lvl w:ilvl="1" w:tplc="512A2656" w:tentative="1">
      <w:start w:val="1"/>
      <w:numFmt w:val="decimal"/>
      <w:lvlText w:val="%2."/>
      <w:lvlJc w:val="left"/>
      <w:pPr>
        <w:tabs>
          <w:tab w:val="num" w:pos="1080"/>
        </w:tabs>
        <w:ind w:left="1080" w:hanging="360"/>
      </w:pPr>
    </w:lvl>
    <w:lvl w:ilvl="2" w:tplc="16D2B8EC" w:tentative="1">
      <w:start w:val="1"/>
      <w:numFmt w:val="decimal"/>
      <w:lvlText w:val="%3."/>
      <w:lvlJc w:val="left"/>
      <w:pPr>
        <w:tabs>
          <w:tab w:val="num" w:pos="1800"/>
        </w:tabs>
        <w:ind w:left="1800" w:hanging="360"/>
      </w:pPr>
    </w:lvl>
    <w:lvl w:ilvl="3" w:tplc="B546EE72" w:tentative="1">
      <w:start w:val="1"/>
      <w:numFmt w:val="decimal"/>
      <w:lvlText w:val="%4."/>
      <w:lvlJc w:val="left"/>
      <w:pPr>
        <w:tabs>
          <w:tab w:val="num" w:pos="2520"/>
        </w:tabs>
        <w:ind w:left="2520" w:hanging="360"/>
      </w:pPr>
    </w:lvl>
    <w:lvl w:ilvl="4" w:tplc="48DEB8B2" w:tentative="1">
      <w:start w:val="1"/>
      <w:numFmt w:val="decimal"/>
      <w:lvlText w:val="%5."/>
      <w:lvlJc w:val="left"/>
      <w:pPr>
        <w:tabs>
          <w:tab w:val="num" w:pos="3240"/>
        </w:tabs>
        <w:ind w:left="3240" w:hanging="360"/>
      </w:pPr>
    </w:lvl>
    <w:lvl w:ilvl="5" w:tplc="1AB4D21C" w:tentative="1">
      <w:start w:val="1"/>
      <w:numFmt w:val="decimal"/>
      <w:lvlText w:val="%6."/>
      <w:lvlJc w:val="left"/>
      <w:pPr>
        <w:tabs>
          <w:tab w:val="num" w:pos="3960"/>
        </w:tabs>
        <w:ind w:left="3960" w:hanging="360"/>
      </w:pPr>
    </w:lvl>
    <w:lvl w:ilvl="6" w:tplc="1F5685D0" w:tentative="1">
      <w:start w:val="1"/>
      <w:numFmt w:val="decimal"/>
      <w:lvlText w:val="%7."/>
      <w:lvlJc w:val="left"/>
      <w:pPr>
        <w:tabs>
          <w:tab w:val="num" w:pos="4680"/>
        </w:tabs>
        <w:ind w:left="4680" w:hanging="360"/>
      </w:pPr>
    </w:lvl>
    <w:lvl w:ilvl="7" w:tplc="E550F52C" w:tentative="1">
      <w:start w:val="1"/>
      <w:numFmt w:val="decimal"/>
      <w:lvlText w:val="%8."/>
      <w:lvlJc w:val="left"/>
      <w:pPr>
        <w:tabs>
          <w:tab w:val="num" w:pos="5400"/>
        </w:tabs>
        <w:ind w:left="5400" w:hanging="360"/>
      </w:pPr>
    </w:lvl>
    <w:lvl w:ilvl="8" w:tplc="36828F94" w:tentative="1">
      <w:start w:val="1"/>
      <w:numFmt w:val="decimal"/>
      <w:lvlText w:val="%9."/>
      <w:lvlJc w:val="left"/>
      <w:pPr>
        <w:tabs>
          <w:tab w:val="num" w:pos="6120"/>
        </w:tabs>
        <w:ind w:left="6120" w:hanging="360"/>
      </w:pPr>
    </w:lvl>
  </w:abstractNum>
  <w:abstractNum w:abstractNumId="40" w15:restartNumberingAfterBreak="0">
    <w:nsid w:val="2BB61C3C"/>
    <w:multiLevelType w:val="hybridMultilevel"/>
    <w:tmpl w:val="BE429EF6"/>
    <w:lvl w:ilvl="0" w:tplc="E3DE6AEA">
      <w:start w:val="1"/>
      <w:numFmt w:val="bullet"/>
      <w:lvlText w:val="•"/>
      <w:lvlJc w:val="left"/>
      <w:pPr>
        <w:tabs>
          <w:tab w:val="num" w:pos="720"/>
        </w:tabs>
        <w:ind w:left="720" w:hanging="360"/>
      </w:pPr>
      <w:rPr>
        <w:rFonts w:ascii="Arial" w:hAnsi="Arial" w:hint="default"/>
      </w:rPr>
    </w:lvl>
    <w:lvl w:ilvl="1" w:tplc="EA3EEE82" w:tentative="1">
      <w:start w:val="1"/>
      <w:numFmt w:val="bullet"/>
      <w:lvlText w:val="•"/>
      <w:lvlJc w:val="left"/>
      <w:pPr>
        <w:tabs>
          <w:tab w:val="num" w:pos="1440"/>
        </w:tabs>
        <w:ind w:left="1440" w:hanging="360"/>
      </w:pPr>
      <w:rPr>
        <w:rFonts w:ascii="Arial" w:hAnsi="Arial" w:hint="default"/>
      </w:rPr>
    </w:lvl>
    <w:lvl w:ilvl="2" w:tplc="ACCA6802" w:tentative="1">
      <w:start w:val="1"/>
      <w:numFmt w:val="bullet"/>
      <w:lvlText w:val="•"/>
      <w:lvlJc w:val="left"/>
      <w:pPr>
        <w:tabs>
          <w:tab w:val="num" w:pos="2160"/>
        </w:tabs>
        <w:ind w:left="2160" w:hanging="360"/>
      </w:pPr>
      <w:rPr>
        <w:rFonts w:ascii="Arial" w:hAnsi="Arial" w:hint="default"/>
      </w:rPr>
    </w:lvl>
    <w:lvl w:ilvl="3" w:tplc="902A2156" w:tentative="1">
      <w:start w:val="1"/>
      <w:numFmt w:val="bullet"/>
      <w:lvlText w:val="•"/>
      <w:lvlJc w:val="left"/>
      <w:pPr>
        <w:tabs>
          <w:tab w:val="num" w:pos="2880"/>
        </w:tabs>
        <w:ind w:left="2880" w:hanging="360"/>
      </w:pPr>
      <w:rPr>
        <w:rFonts w:ascii="Arial" w:hAnsi="Arial" w:hint="default"/>
      </w:rPr>
    </w:lvl>
    <w:lvl w:ilvl="4" w:tplc="4E5ECF64" w:tentative="1">
      <w:start w:val="1"/>
      <w:numFmt w:val="bullet"/>
      <w:lvlText w:val="•"/>
      <w:lvlJc w:val="left"/>
      <w:pPr>
        <w:tabs>
          <w:tab w:val="num" w:pos="3600"/>
        </w:tabs>
        <w:ind w:left="3600" w:hanging="360"/>
      </w:pPr>
      <w:rPr>
        <w:rFonts w:ascii="Arial" w:hAnsi="Arial" w:hint="default"/>
      </w:rPr>
    </w:lvl>
    <w:lvl w:ilvl="5" w:tplc="CDC0E53E" w:tentative="1">
      <w:start w:val="1"/>
      <w:numFmt w:val="bullet"/>
      <w:lvlText w:val="•"/>
      <w:lvlJc w:val="left"/>
      <w:pPr>
        <w:tabs>
          <w:tab w:val="num" w:pos="4320"/>
        </w:tabs>
        <w:ind w:left="4320" w:hanging="360"/>
      </w:pPr>
      <w:rPr>
        <w:rFonts w:ascii="Arial" w:hAnsi="Arial" w:hint="default"/>
      </w:rPr>
    </w:lvl>
    <w:lvl w:ilvl="6" w:tplc="243EC3DE" w:tentative="1">
      <w:start w:val="1"/>
      <w:numFmt w:val="bullet"/>
      <w:lvlText w:val="•"/>
      <w:lvlJc w:val="left"/>
      <w:pPr>
        <w:tabs>
          <w:tab w:val="num" w:pos="5040"/>
        </w:tabs>
        <w:ind w:left="5040" w:hanging="360"/>
      </w:pPr>
      <w:rPr>
        <w:rFonts w:ascii="Arial" w:hAnsi="Arial" w:hint="default"/>
      </w:rPr>
    </w:lvl>
    <w:lvl w:ilvl="7" w:tplc="92C8B024" w:tentative="1">
      <w:start w:val="1"/>
      <w:numFmt w:val="bullet"/>
      <w:lvlText w:val="•"/>
      <w:lvlJc w:val="left"/>
      <w:pPr>
        <w:tabs>
          <w:tab w:val="num" w:pos="5760"/>
        </w:tabs>
        <w:ind w:left="5760" w:hanging="360"/>
      </w:pPr>
      <w:rPr>
        <w:rFonts w:ascii="Arial" w:hAnsi="Arial" w:hint="default"/>
      </w:rPr>
    </w:lvl>
    <w:lvl w:ilvl="8" w:tplc="CDB4165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D832746"/>
    <w:multiLevelType w:val="hybridMultilevel"/>
    <w:tmpl w:val="107A7FE2"/>
    <w:lvl w:ilvl="0" w:tplc="C83C35D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6C717F"/>
    <w:multiLevelType w:val="hybridMultilevel"/>
    <w:tmpl w:val="23B8A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D50F2E"/>
    <w:multiLevelType w:val="hybridMultilevel"/>
    <w:tmpl w:val="92A8CAE0"/>
    <w:lvl w:ilvl="0" w:tplc="A9C2EC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011229"/>
    <w:multiLevelType w:val="hybridMultilevel"/>
    <w:tmpl w:val="FA74D438"/>
    <w:lvl w:ilvl="0" w:tplc="04090013">
      <w:start w:val="1"/>
      <w:numFmt w:val="hebrew1"/>
      <w:lvlText w:val="%1."/>
      <w:lvlJc w:val="center"/>
      <w:pPr>
        <w:ind w:left="720" w:hanging="360"/>
      </w:pPr>
    </w:lvl>
    <w:lvl w:ilvl="1" w:tplc="04090013">
      <w:start w:val="1"/>
      <w:numFmt w:val="hebrew1"/>
      <w:lvlText w:val="%2."/>
      <w:lvlJc w:val="center"/>
      <w:pPr>
        <w:ind w:left="50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CF2BFB"/>
    <w:multiLevelType w:val="hybridMultilevel"/>
    <w:tmpl w:val="DCB2219E"/>
    <w:lvl w:ilvl="0" w:tplc="903A6878">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360"/>
        </w:tabs>
        <w:ind w:left="360" w:hanging="360"/>
      </w:pPr>
      <w:rPr>
        <w:rFonts w:ascii="Wingdings" w:hAnsi="Wingdings" w:hint="default"/>
      </w:rPr>
    </w:lvl>
    <w:lvl w:ilvl="2" w:tplc="1782563A" w:tentative="1">
      <w:start w:val="1"/>
      <w:numFmt w:val="bullet"/>
      <w:lvlText w:val=""/>
      <w:lvlJc w:val="left"/>
      <w:pPr>
        <w:tabs>
          <w:tab w:val="num" w:pos="2160"/>
        </w:tabs>
        <w:ind w:left="2160" w:hanging="360"/>
      </w:pPr>
      <w:rPr>
        <w:rFonts w:ascii="Times New Roman" w:hAnsi="Times New Roman" w:hint="default"/>
      </w:rPr>
    </w:lvl>
    <w:lvl w:ilvl="3" w:tplc="7118091A" w:tentative="1">
      <w:start w:val="1"/>
      <w:numFmt w:val="bullet"/>
      <w:lvlText w:val=""/>
      <w:lvlJc w:val="left"/>
      <w:pPr>
        <w:tabs>
          <w:tab w:val="num" w:pos="2880"/>
        </w:tabs>
        <w:ind w:left="2880" w:hanging="360"/>
      </w:pPr>
      <w:rPr>
        <w:rFonts w:ascii="Times New Roman" w:hAnsi="Times New Roman" w:hint="default"/>
      </w:rPr>
    </w:lvl>
    <w:lvl w:ilvl="4" w:tplc="7D103CB8" w:tentative="1">
      <w:start w:val="1"/>
      <w:numFmt w:val="bullet"/>
      <w:lvlText w:val=""/>
      <w:lvlJc w:val="left"/>
      <w:pPr>
        <w:tabs>
          <w:tab w:val="num" w:pos="3600"/>
        </w:tabs>
        <w:ind w:left="3600" w:hanging="360"/>
      </w:pPr>
      <w:rPr>
        <w:rFonts w:ascii="Times New Roman" w:hAnsi="Times New Roman" w:hint="default"/>
      </w:rPr>
    </w:lvl>
    <w:lvl w:ilvl="5" w:tplc="F2E251D4" w:tentative="1">
      <w:start w:val="1"/>
      <w:numFmt w:val="bullet"/>
      <w:lvlText w:val=""/>
      <w:lvlJc w:val="left"/>
      <w:pPr>
        <w:tabs>
          <w:tab w:val="num" w:pos="4320"/>
        </w:tabs>
        <w:ind w:left="4320" w:hanging="360"/>
      </w:pPr>
      <w:rPr>
        <w:rFonts w:ascii="Times New Roman" w:hAnsi="Times New Roman" w:hint="default"/>
      </w:rPr>
    </w:lvl>
    <w:lvl w:ilvl="6" w:tplc="AA645000" w:tentative="1">
      <w:start w:val="1"/>
      <w:numFmt w:val="bullet"/>
      <w:lvlText w:val=""/>
      <w:lvlJc w:val="left"/>
      <w:pPr>
        <w:tabs>
          <w:tab w:val="num" w:pos="5040"/>
        </w:tabs>
        <w:ind w:left="5040" w:hanging="360"/>
      </w:pPr>
      <w:rPr>
        <w:rFonts w:ascii="Times New Roman" w:hAnsi="Times New Roman" w:hint="default"/>
      </w:rPr>
    </w:lvl>
    <w:lvl w:ilvl="7" w:tplc="8DCC5FDE" w:tentative="1">
      <w:start w:val="1"/>
      <w:numFmt w:val="bullet"/>
      <w:lvlText w:val=""/>
      <w:lvlJc w:val="left"/>
      <w:pPr>
        <w:tabs>
          <w:tab w:val="num" w:pos="5760"/>
        </w:tabs>
        <w:ind w:left="5760" w:hanging="360"/>
      </w:pPr>
      <w:rPr>
        <w:rFonts w:ascii="Times New Roman" w:hAnsi="Times New Roman" w:hint="default"/>
      </w:rPr>
    </w:lvl>
    <w:lvl w:ilvl="8" w:tplc="392A5C1A"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356B1038"/>
    <w:multiLevelType w:val="hybridMultilevel"/>
    <w:tmpl w:val="03F04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AB1989"/>
    <w:multiLevelType w:val="hybridMultilevel"/>
    <w:tmpl w:val="3F0C4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DB3E82"/>
    <w:multiLevelType w:val="hybridMultilevel"/>
    <w:tmpl w:val="6636B2F0"/>
    <w:lvl w:ilvl="0" w:tplc="322299A2">
      <w:start w:val="1"/>
      <w:numFmt w:val="bullet"/>
      <w:lvlText w:val=""/>
      <w:lvlJc w:val="left"/>
      <w:pPr>
        <w:tabs>
          <w:tab w:val="num" w:pos="720"/>
        </w:tabs>
        <w:ind w:left="720" w:hanging="360"/>
      </w:pPr>
      <w:rPr>
        <w:rFonts w:ascii="Wingdings" w:hAnsi="Wingdings" w:hint="default"/>
      </w:rPr>
    </w:lvl>
    <w:lvl w:ilvl="1" w:tplc="5E1E38C6" w:tentative="1">
      <w:start w:val="1"/>
      <w:numFmt w:val="bullet"/>
      <w:lvlText w:val=""/>
      <w:lvlJc w:val="left"/>
      <w:pPr>
        <w:tabs>
          <w:tab w:val="num" w:pos="1440"/>
        </w:tabs>
        <w:ind w:left="1440" w:hanging="360"/>
      </w:pPr>
      <w:rPr>
        <w:rFonts w:ascii="Wingdings" w:hAnsi="Wingdings" w:hint="default"/>
      </w:rPr>
    </w:lvl>
    <w:lvl w:ilvl="2" w:tplc="624ECA16" w:tentative="1">
      <w:start w:val="1"/>
      <w:numFmt w:val="bullet"/>
      <w:lvlText w:val=""/>
      <w:lvlJc w:val="left"/>
      <w:pPr>
        <w:tabs>
          <w:tab w:val="num" w:pos="2160"/>
        </w:tabs>
        <w:ind w:left="2160" w:hanging="360"/>
      </w:pPr>
      <w:rPr>
        <w:rFonts w:ascii="Wingdings" w:hAnsi="Wingdings" w:hint="default"/>
      </w:rPr>
    </w:lvl>
    <w:lvl w:ilvl="3" w:tplc="2CFC4D20" w:tentative="1">
      <w:start w:val="1"/>
      <w:numFmt w:val="bullet"/>
      <w:lvlText w:val=""/>
      <w:lvlJc w:val="left"/>
      <w:pPr>
        <w:tabs>
          <w:tab w:val="num" w:pos="2880"/>
        </w:tabs>
        <w:ind w:left="2880" w:hanging="360"/>
      </w:pPr>
      <w:rPr>
        <w:rFonts w:ascii="Wingdings" w:hAnsi="Wingdings" w:hint="default"/>
      </w:rPr>
    </w:lvl>
    <w:lvl w:ilvl="4" w:tplc="163EC39C" w:tentative="1">
      <w:start w:val="1"/>
      <w:numFmt w:val="bullet"/>
      <w:lvlText w:val=""/>
      <w:lvlJc w:val="left"/>
      <w:pPr>
        <w:tabs>
          <w:tab w:val="num" w:pos="3600"/>
        </w:tabs>
        <w:ind w:left="3600" w:hanging="360"/>
      </w:pPr>
      <w:rPr>
        <w:rFonts w:ascii="Wingdings" w:hAnsi="Wingdings" w:hint="default"/>
      </w:rPr>
    </w:lvl>
    <w:lvl w:ilvl="5" w:tplc="C2941A96" w:tentative="1">
      <w:start w:val="1"/>
      <w:numFmt w:val="bullet"/>
      <w:lvlText w:val=""/>
      <w:lvlJc w:val="left"/>
      <w:pPr>
        <w:tabs>
          <w:tab w:val="num" w:pos="4320"/>
        </w:tabs>
        <w:ind w:left="4320" w:hanging="360"/>
      </w:pPr>
      <w:rPr>
        <w:rFonts w:ascii="Wingdings" w:hAnsi="Wingdings" w:hint="default"/>
      </w:rPr>
    </w:lvl>
    <w:lvl w:ilvl="6" w:tplc="3AF8BF34" w:tentative="1">
      <w:start w:val="1"/>
      <w:numFmt w:val="bullet"/>
      <w:lvlText w:val=""/>
      <w:lvlJc w:val="left"/>
      <w:pPr>
        <w:tabs>
          <w:tab w:val="num" w:pos="5040"/>
        </w:tabs>
        <w:ind w:left="5040" w:hanging="360"/>
      </w:pPr>
      <w:rPr>
        <w:rFonts w:ascii="Wingdings" w:hAnsi="Wingdings" w:hint="default"/>
      </w:rPr>
    </w:lvl>
    <w:lvl w:ilvl="7" w:tplc="C5CE1176" w:tentative="1">
      <w:start w:val="1"/>
      <w:numFmt w:val="bullet"/>
      <w:lvlText w:val=""/>
      <w:lvlJc w:val="left"/>
      <w:pPr>
        <w:tabs>
          <w:tab w:val="num" w:pos="5760"/>
        </w:tabs>
        <w:ind w:left="5760" w:hanging="360"/>
      </w:pPr>
      <w:rPr>
        <w:rFonts w:ascii="Wingdings" w:hAnsi="Wingdings" w:hint="default"/>
      </w:rPr>
    </w:lvl>
    <w:lvl w:ilvl="8" w:tplc="5D5AC24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0C10B9"/>
    <w:multiLevelType w:val="hybridMultilevel"/>
    <w:tmpl w:val="72245D7A"/>
    <w:lvl w:ilvl="0" w:tplc="6F940DF8">
      <w:start w:val="1"/>
      <w:numFmt w:val="bullet"/>
      <w:lvlText w:val="•"/>
      <w:lvlJc w:val="left"/>
      <w:pPr>
        <w:tabs>
          <w:tab w:val="num" w:pos="720"/>
        </w:tabs>
        <w:ind w:left="720" w:hanging="360"/>
      </w:pPr>
      <w:rPr>
        <w:rFonts w:ascii="Arial" w:hAnsi="Arial" w:hint="default"/>
      </w:rPr>
    </w:lvl>
    <w:lvl w:ilvl="1" w:tplc="559C9EAA" w:tentative="1">
      <w:start w:val="1"/>
      <w:numFmt w:val="bullet"/>
      <w:lvlText w:val="•"/>
      <w:lvlJc w:val="left"/>
      <w:pPr>
        <w:tabs>
          <w:tab w:val="num" w:pos="1440"/>
        </w:tabs>
        <w:ind w:left="1440" w:hanging="360"/>
      </w:pPr>
      <w:rPr>
        <w:rFonts w:ascii="Arial" w:hAnsi="Arial" w:hint="default"/>
      </w:rPr>
    </w:lvl>
    <w:lvl w:ilvl="2" w:tplc="6B7CE80C" w:tentative="1">
      <w:start w:val="1"/>
      <w:numFmt w:val="bullet"/>
      <w:lvlText w:val="•"/>
      <w:lvlJc w:val="left"/>
      <w:pPr>
        <w:tabs>
          <w:tab w:val="num" w:pos="2160"/>
        </w:tabs>
        <w:ind w:left="2160" w:hanging="360"/>
      </w:pPr>
      <w:rPr>
        <w:rFonts w:ascii="Arial" w:hAnsi="Arial" w:hint="default"/>
      </w:rPr>
    </w:lvl>
    <w:lvl w:ilvl="3" w:tplc="C24218F4" w:tentative="1">
      <w:start w:val="1"/>
      <w:numFmt w:val="bullet"/>
      <w:lvlText w:val="•"/>
      <w:lvlJc w:val="left"/>
      <w:pPr>
        <w:tabs>
          <w:tab w:val="num" w:pos="2880"/>
        </w:tabs>
        <w:ind w:left="2880" w:hanging="360"/>
      </w:pPr>
      <w:rPr>
        <w:rFonts w:ascii="Arial" w:hAnsi="Arial" w:hint="default"/>
      </w:rPr>
    </w:lvl>
    <w:lvl w:ilvl="4" w:tplc="8EFE2A8A" w:tentative="1">
      <w:start w:val="1"/>
      <w:numFmt w:val="bullet"/>
      <w:lvlText w:val="•"/>
      <w:lvlJc w:val="left"/>
      <w:pPr>
        <w:tabs>
          <w:tab w:val="num" w:pos="3600"/>
        </w:tabs>
        <w:ind w:left="3600" w:hanging="360"/>
      </w:pPr>
      <w:rPr>
        <w:rFonts w:ascii="Arial" w:hAnsi="Arial" w:hint="default"/>
      </w:rPr>
    </w:lvl>
    <w:lvl w:ilvl="5" w:tplc="6BFC0F2A" w:tentative="1">
      <w:start w:val="1"/>
      <w:numFmt w:val="bullet"/>
      <w:lvlText w:val="•"/>
      <w:lvlJc w:val="left"/>
      <w:pPr>
        <w:tabs>
          <w:tab w:val="num" w:pos="4320"/>
        </w:tabs>
        <w:ind w:left="4320" w:hanging="360"/>
      </w:pPr>
      <w:rPr>
        <w:rFonts w:ascii="Arial" w:hAnsi="Arial" w:hint="default"/>
      </w:rPr>
    </w:lvl>
    <w:lvl w:ilvl="6" w:tplc="207EE7CC" w:tentative="1">
      <w:start w:val="1"/>
      <w:numFmt w:val="bullet"/>
      <w:lvlText w:val="•"/>
      <w:lvlJc w:val="left"/>
      <w:pPr>
        <w:tabs>
          <w:tab w:val="num" w:pos="5040"/>
        </w:tabs>
        <w:ind w:left="5040" w:hanging="360"/>
      </w:pPr>
      <w:rPr>
        <w:rFonts w:ascii="Arial" w:hAnsi="Arial" w:hint="default"/>
      </w:rPr>
    </w:lvl>
    <w:lvl w:ilvl="7" w:tplc="00DE966A" w:tentative="1">
      <w:start w:val="1"/>
      <w:numFmt w:val="bullet"/>
      <w:lvlText w:val="•"/>
      <w:lvlJc w:val="left"/>
      <w:pPr>
        <w:tabs>
          <w:tab w:val="num" w:pos="5760"/>
        </w:tabs>
        <w:ind w:left="5760" w:hanging="360"/>
      </w:pPr>
      <w:rPr>
        <w:rFonts w:ascii="Arial" w:hAnsi="Arial" w:hint="default"/>
      </w:rPr>
    </w:lvl>
    <w:lvl w:ilvl="8" w:tplc="E12C0C6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8387192"/>
    <w:multiLevelType w:val="hybridMultilevel"/>
    <w:tmpl w:val="8E2E1562"/>
    <w:lvl w:ilvl="0" w:tplc="9296F2CE">
      <w:start w:val="1"/>
      <w:numFmt w:val="decimal"/>
      <w:lvlText w:val="%1."/>
      <w:lvlJc w:val="left"/>
      <w:pPr>
        <w:ind w:left="360" w:hanging="360"/>
      </w:pPr>
      <w:rPr>
        <w:rFonts w:hint="default"/>
        <w:b w:val="0"/>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89279F1"/>
    <w:multiLevelType w:val="hybridMultilevel"/>
    <w:tmpl w:val="DFAC71C0"/>
    <w:lvl w:ilvl="0" w:tplc="778EEACC">
      <w:start w:val="1"/>
      <w:numFmt w:val="decimal"/>
      <w:lvlText w:val="%1)"/>
      <w:lvlJc w:val="left"/>
      <w:pPr>
        <w:tabs>
          <w:tab w:val="num" w:pos="720"/>
        </w:tabs>
        <w:ind w:left="720" w:hanging="360"/>
      </w:pPr>
    </w:lvl>
    <w:lvl w:ilvl="1" w:tplc="210C3908" w:tentative="1">
      <w:start w:val="1"/>
      <w:numFmt w:val="decimal"/>
      <w:lvlText w:val="%2)"/>
      <w:lvlJc w:val="left"/>
      <w:pPr>
        <w:tabs>
          <w:tab w:val="num" w:pos="1440"/>
        </w:tabs>
        <w:ind w:left="1440" w:hanging="360"/>
      </w:pPr>
    </w:lvl>
    <w:lvl w:ilvl="2" w:tplc="4E580258" w:tentative="1">
      <w:start w:val="1"/>
      <w:numFmt w:val="decimal"/>
      <w:lvlText w:val="%3)"/>
      <w:lvlJc w:val="left"/>
      <w:pPr>
        <w:tabs>
          <w:tab w:val="num" w:pos="2160"/>
        </w:tabs>
        <w:ind w:left="2160" w:hanging="360"/>
      </w:pPr>
    </w:lvl>
    <w:lvl w:ilvl="3" w:tplc="2D6ABD26" w:tentative="1">
      <w:start w:val="1"/>
      <w:numFmt w:val="decimal"/>
      <w:lvlText w:val="%4)"/>
      <w:lvlJc w:val="left"/>
      <w:pPr>
        <w:tabs>
          <w:tab w:val="num" w:pos="2880"/>
        </w:tabs>
        <w:ind w:left="2880" w:hanging="360"/>
      </w:pPr>
    </w:lvl>
    <w:lvl w:ilvl="4" w:tplc="06F06342" w:tentative="1">
      <w:start w:val="1"/>
      <w:numFmt w:val="decimal"/>
      <w:lvlText w:val="%5)"/>
      <w:lvlJc w:val="left"/>
      <w:pPr>
        <w:tabs>
          <w:tab w:val="num" w:pos="3600"/>
        </w:tabs>
        <w:ind w:left="3600" w:hanging="360"/>
      </w:pPr>
    </w:lvl>
    <w:lvl w:ilvl="5" w:tplc="4D32F004" w:tentative="1">
      <w:start w:val="1"/>
      <w:numFmt w:val="decimal"/>
      <w:lvlText w:val="%6)"/>
      <w:lvlJc w:val="left"/>
      <w:pPr>
        <w:tabs>
          <w:tab w:val="num" w:pos="4320"/>
        </w:tabs>
        <w:ind w:left="4320" w:hanging="360"/>
      </w:pPr>
    </w:lvl>
    <w:lvl w:ilvl="6" w:tplc="8BBA026C" w:tentative="1">
      <w:start w:val="1"/>
      <w:numFmt w:val="decimal"/>
      <w:lvlText w:val="%7)"/>
      <w:lvlJc w:val="left"/>
      <w:pPr>
        <w:tabs>
          <w:tab w:val="num" w:pos="5040"/>
        </w:tabs>
        <w:ind w:left="5040" w:hanging="360"/>
      </w:pPr>
    </w:lvl>
    <w:lvl w:ilvl="7" w:tplc="39223D02" w:tentative="1">
      <w:start w:val="1"/>
      <w:numFmt w:val="decimal"/>
      <w:lvlText w:val="%8)"/>
      <w:lvlJc w:val="left"/>
      <w:pPr>
        <w:tabs>
          <w:tab w:val="num" w:pos="5760"/>
        </w:tabs>
        <w:ind w:left="5760" w:hanging="360"/>
      </w:pPr>
    </w:lvl>
    <w:lvl w:ilvl="8" w:tplc="08643A80" w:tentative="1">
      <w:start w:val="1"/>
      <w:numFmt w:val="decimal"/>
      <w:lvlText w:val="%9)"/>
      <w:lvlJc w:val="left"/>
      <w:pPr>
        <w:tabs>
          <w:tab w:val="num" w:pos="6480"/>
        </w:tabs>
        <w:ind w:left="6480" w:hanging="360"/>
      </w:pPr>
    </w:lvl>
  </w:abstractNum>
  <w:abstractNum w:abstractNumId="52" w15:restartNumberingAfterBreak="0">
    <w:nsid w:val="3B7B1551"/>
    <w:multiLevelType w:val="hybridMultilevel"/>
    <w:tmpl w:val="097C1A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286D0B"/>
    <w:multiLevelType w:val="hybridMultilevel"/>
    <w:tmpl w:val="C3ECE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E64422"/>
    <w:multiLevelType w:val="hybridMultilevel"/>
    <w:tmpl w:val="028ADC3C"/>
    <w:lvl w:ilvl="0" w:tplc="6704A51E">
      <w:start w:val="1"/>
      <w:numFmt w:val="bullet"/>
      <w:lvlText w:val="•"/>
      <w:lvlJc w:val="left"/>
      <w:pPr>
        <w:tabs>
          <w:tab w:val="num" w:pos="720"/>
        </w:tabs>
        <w:ind w:left="720" w:hanging="360"/>
      </w:pPr>
      <w:rPr>
        <w:rFonts w:ascii="Times New Roman" w:hAnsi="Times New Roman" w:hint="default"/>
      </w:rPr>
    </w:lvl>
    <w:lvl w:ilvl="1" w:tplc="1B0AB6E4" w:tentative="1">
      <w:start w:val="1"/>
      <w:numFmt w:val="bullet"/>
      <w:lvlText w:val="•"/>
      <w:lvlJc w:val="left"/>
      <w:pPr>
        <w:tabs>
          <w:tab w:val="num" w:pos="1440"/>
        </w:tabs>
        <w:ind w:left="1440" w:hanging="360"/>
      </w:pPr>
      <w:rPr>
        <w:rFonts w:ascii="Times New Roman" w:hAnsi="Times New Roman" w:hint="default"/>
      </w:rPr>
    </w:lvl>
    <w:lvl w:ilvl="2" w:tplc="DCCC2FD2" w:tentative="1">
      <w:start w:val="1"/>
      <w:numFmt w:val="bullet"/>
      <w:lvlText w:val="•"/>
      <w:lvlJc w:val="left"/>
      <w:pPr>
        <w:tabs>
          <w:tab w:val="num" w:pos="2160"/>
        </w:tabs>
        <w:ind w:left="2160" w:hanging="360"/>
      </w:pPr>
      <w:rPr>
        <w:rFonts w:ascii="Times New Roman" w:hAnsi="Times New Roman" w:hint="default"/>
      </w:rPr>
    </w:lvl>
    <w:lvl w:ilvl="3" w:tplc="F13654A6" w:tentative="1">
      <w:start w:val="1"/>
      <w:numFmt w:val="bullet"/>
      <w:lvlText w:val="•"/>
      <w:lvlJc w:val="left"/>
      <w:pPr>
        <w:tabs>
          <w:tab w:val="num" w:pos="2880"/>
        </w:tabs>
        <w:ind w:left="2880" w:hanging="360"/>
      </w:pPr>
      <w:rPr>
        <w:rFonts w:ascii="Times New Roman" w:hAnsi="Times New Roman" w:hint="default"/>
      </w:rPr>
    </w:lvl>
    <w:lvl w:ilvl="4" w:tplc="FE548FBE" w:tentative="1">
      <w:start w:val="1"/>
      <w:numFmt w:val="bullet"/>
      <w:lvlText w:val="•"/>
      <w:lvlJc w:val="left"/>
      <w:pPr>
        <w:tabs>
          <w:tab w:val="num" w:pos="3600"/>
        </w:tabs>
        <w:ind w:left="3600" w:hanging="360"/>
      </w:pPr>
      <w:rPr>
        <w:rFonts w:ascii="Times New Roman" w:hAnsi="Times New Roman" w:hint="default"/>
      </w:rPr>
    </w:lvl>
    <w:lvl w:ilvl="5" w:tplc="073CDF56" w:tentative="1">
      <w:start w:val="1"/>
      <w:numFmt w:val="bullet"/>
      <w:lvlText w:val="•"/>
      <w:lvlJc w:val="left"/>
      <w:pPr>
        <w:tabs>
          <w:tab w:val="num" w:pos="4320"/>
        </w:tabs>
        <w:ind w:left="4320" w:hanging="360"/>
      </w:pPr>
      <w:rPr>
        <w:rFonts w:ascii="Times New Roman" w:hAnsi="Times New Roman" w:hint="default"/>
      </w:rPr>
    </w:lvl>
    <w:lvl w:ilvl="6" w:tplc="93628482" w:tentative="1">
      <w:start w:val="1"/>
      <w:numFmt w:val="bullet"/>
      <w:lvlText w:val="•"/>
      <w:lvlJc w:val="left"/>
      <w:pPr>
        <w:tabs>
          <w:tab w:val="num" w:pos="5040"/>
        </w:tabs>
        <w:ind w:left="5040" w:hanging="360"/>
      </w:pPr>
      <w:rPr>
        <w:rFonts w:ascii="Times New Roman" w:hAnsi="Times New Roman" w:hint="default"/>
      </w:rPr>
    </w:lvl>
    <w:lvl w:ilvl="7" w:tplc="D4AA27F6" w:tentative="1">
      <w:start w:val="1"/>
      <w:numFmt w:val="bullet"/>
      <w:lvlText w:val="•"/>
      <w:lvlJc w:val="left"/>
      <w:pPr>
        <w:tabs>
          <w:tab w:val="num" w:pos="5760"/>
        </w:tabs>
        <w:ind w:left="5760" w:hanging="360"/>
      </w:pPr>
      <w:rPr>
        <w:rFonts w:ascii="Times New Roman" w:hAnsi="Times New Roman" w:hint="default"/>
      </w:rPr>
    </w:lvl>
    <w:lvl w:ilvl="8" w:tplc="6A3ABE7A"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40A36100"/>
    <w:multiLevelType w:val="hybridMultilevel"/>
    <w:tmpl w:val="D63AF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79528F"/>
    <w:multiLevelType w:val="hybridMultilevel"/>
    <w:tmpl w:val="10E6B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4472958"/>
    <w:multiLevelType w:val="hybridMultilevel"/>
    <w:tmpl w:val="193ED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A66A3F"/>
    <w:multiLevelType w:val="hybridMultilevel"/>
    <w:tmpl w:val="127A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3E11D4"/>
    <w:multiLevelType w:val="hybridMultilevel"/>
    <w:tmpl w:val="6F601FD4"/>
    <w:lvl w:ilvl="0" w:tplc="89CAB1FC">
      <w:start w:val="1"/>
      <w:numFmt w:val="decimal"/>
      <w:lvlText w:val="%1."/>
      <w:lvlJc w:val="left"/>
      <w:pPr>
        <w:tabs>
          <w:tab w:val="num" w:pos="720"/>
        </w:tabs>
        <w:ind w:left="720" w:hanging="360"/>
      </w:pPr>
    </w:lvl>
    <w:lvl w:ilvl="1" w:tplc="C898FFD0" w:tentative="1">
      <w:start w:val="1"/>
      <w:numFmt w:val="decimal"/>
      <w:lvlText w:val="%2."/>
      <w:lvlJc w:val="left"/>
      <w:pPr>
        <w:tabs>
          <w:tab w:val="num" w:pos="1440"/>
        </w:tabs>
        <w:ind w:left="1440" w:hanging="360"/>
      </w:pPr>
    </w:lvl>
    <w:lvl w:ilvl="2" w:tplc="75969A9A" w:tentative="1">
      <w:start w:val="1"/>
      <w:numFmt w:val="decimal"/>
      <w:lvlText w:val="%3."/>
      <w:lvlJc w:val="left"/>
      <w:pPr>
        <w:tabs>
          <w:tab w:val="num" w:pos="2160"/>
        </w:tabs>
        <w:ind w:left="2160" w:hanging="360"/>
      </w:pPr>
    </w:lvl>
    <w:lvl w:ilvl="3" w:tplc="7C7ADBC4" w:tentative="1">
      <w:start w:val="1"/>
      <w:numFmt w:val="decimal"/>
      <w:lvlText w:val="%4."/>
      <w:lvlJc w:val="left"/>
      <w:pPr>
        <w:tabs>
          <w:tab w:val="num" w:pos="2880"/>
        </w:tabs>
        <w:ind w:left="2880" w:hanging="360"/>
      </w:pPr>
    </w:lvl>
    <w:lvl w:ilvl="4" w:tplc="7A92D164" w:tentative="1">
      <w:start w:val="1"/>
      <w:numFmt w:val="decimal"/>
      <w:lvlText w:val="%5."/>
      <w:lvlJc w:val="left"/>
      <w:pPr>
        <w:tabs>
          <w:tab w:val="num" w:pos="3600"/>
        </w:tabs>
        <w:ind w:left="3600" w:hanging="360"/>
      </w:pPr>
    </w:lvl>
    <w:lvl w:ilvl="5" w:tplc="7BAAC6EA" w:tentative="1">
      <w:start w:val="1"/>
      <w:numFmt w:val="decimal"/>
      <w:lvlText w:val="%6."/>
      <w:lvlJc w:val="left"/>
      <w:pPr>
        <w:tabs>
          <w:tab w:val="num" w:pos="4320"/>
        </w:tabs>
        <w:ind w:left="4320" w:hanging="360"/>
      </w:pPr>
    </w:lvl>
    <w:lvl w:ilvl="6" w:tplc="988E09A0" w:tentative="1">
      <w:start w:val="1"/>
      <w:numFmt w:val="decimal"/>
      <w:lvlText w:val="%7."/>
      <w:lvlJc w:val="left"/>
      <w:pPr>
        <w:tabs>
          <w:tab w:val="num" w:pos="5040"/>
        </w:tabs>
        <w:ind w:left="5040" w:hanging="360"/>
      </w:pPr>
    </w:lvl>
    <w:lvl w:ilvl="7" w:tplc="9450360E" w:tentative="1">
      <w:start w:val="1"/>
      <w:numFmt w:val="decimal"/>
      <w:lvlText w:val="%8."/>
      <w:lvlJc w:val="left"/>
      <w:pPr>
        <w:tabs>
          <w:tab w:val="num" w:pos="5760"/>
        </w:tabs>
        <w:ind w:left="5760" w:hanging="360"/>
      </w:pPr>
    </w:lvl>
    <w:lvl w:ilvl="8" w:tplc="40A0CE16" w:tentative="1">
      <w:start w:val="1"/>
      <w:numFmt w:val="decimal"/>
      <w:lvlText w:val="%9."/>
      <w:lvlJc w:val="left"/>
      <w:pPr>
        <w:tabs>
          <w:tab w:val="num" w:pos="6480"/>
        </w:tabs>
        <w:ind w:left="6480" w:hanging="360"/>
      </w:pPr>
    </w:lvl>
  </w:abstractNum>
  <w:abstractNum w:abstractNumId="60" w15:restartNumberingAfterBreak="0">
    <w:nsid w:val="45BA3BFF"/>
    <w:multiLevelType w:val="hybridMultilevel"/>
    <w:tmpl w:val="697E8FFE"/>
    <w:lvl w:ilvl="0" w:tplc="FE0CC2E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6376CB9"/>
    <w:multiLevelType w:val="hybridMultilevel"/>
    <w:tmpl w:val="5FDA9E2E"/>
    <w:lvl w:ilvl="0" w:tplc="C12E8FF6">
      <w:start w:val="1"/>
      <w:numFmt w:val="decimal"/>
      <w:lvlText w:val="%1."/>
      <w:lvlJc w:val="left"/>
      <w:pPr>
        <w:tabs>
          <w:tab w:val="num" w:pos="720"/>
        </w:tabs>
        <w:ind w:left="720" w:right="720" w:hanging="360"/>
      </w:pPr>
      <w:rPr>
        <w:rFonts w:hint="default"/>
      </w:rPr>
    </w:lvl>
    <w:lvl w:ilvl="1" w:tplc="D75C96F6">
      <w:start w:val="1"/>
      <w:numFmt w:val="hebrew1"/>
      <w:lvlText w:val="%2."/>
      <w:lvlJc w:val="left"/>
      <w:pPr>
        <w:tabs>
          <w:tab w:val="num" w:pos="1440"/>
        </w:tabs>
        <w:ind w:left="1440" w:right="1440" w:hanging="36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62" w15:restartNumberingAfterBreak="0">
    <w:nsid w:val="49632D29"/>
    <w:multiLevelType w:val="hybridMultilevel"/>
    <w:tmpl w:val="6B725BB4"/>
    <w:lvl w:ilvl="0" w:tplc="0B589E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B710352"/>
    <w:multiLevelType w:val="hybridMultilevel"/>
    <w:tmpl w:val="ADC0254E"/>
    <w:lvl w:ilvl="0" w:tplc="722EEB56">
      <w:start w:val="1"/>
      <w:numFmt w:val="hebrew1"/>
      <w:lvlText w:val="%1."/>
      <w:lvlJc w:val="left"/>
      <w:pPr>
        <w:ind w:left="502" w:hanging="360"/>
      </w:pPr>
      <w:rPr>
        <w:rFonts w:hint="default"/>
        <w:b/>
        <w:bCs/>
        <w:u w:val="no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4D6F687A"/>
    <w:multiLevelType w:val="hybridMultilevel"/>
    <w:tmpl w:val="C9C0503A"/>
    <w:lvl w:ilvl="0" w:tplc="533EE550">
      <w:start w:val="1"/>
      <w:numFmt w:val="decimal"/>
      <w:lvlText w:val="%1."/>
      <w:lvlJc w:val="left"/>
      <w:pPr>
        <w:tabs>
          <w:tab w:val="num" w:pos="720"/>
        </w:tabs>
        <w:ind w:left="720" w:hanging="360"/>
      </w:pPr>
    </w:lvl>
    <w:lvl w:ilvl="1" w:tplc="F3A46152" w:tentative="1">
      <w:start w:val="1"/>
      <w:numFmt w:val="decimal"/>
      <w:lvlText w:val="%2."/>
      <w:lvlJc w:val="left"/>
      <w:pPr>
        <w:tabs>
          <w:tab w:val="num" w:pos="1440"/>
        </w:tabs>
        <w:ind w:left="1440" w:hanging="360"/>
      </w:pPr>
    </w:lvl>
    <w:lvl w:ilvl="2" w:tplc="14BCD948" w:tentative="1">
      <w:start w:val="1"/>
      <w:numFmt w:val="decimal"/>
      <w:lvlText w:val="%3."/>
      <w:lvlJc w:val="left"/>
      <w:pPr>
        <w:tabs>
          <w:tab w:val="num" w:pos="2160"/>
        </w:tabs>
        <w:ind w:left="2160" w:hanging="360"/>
      </w:pPr>
    </w:lvl>
    <w:lvl w:ilvl="3" w:tplc="520E7AD6" w:tentative="1">
      <w:start w:val="1"/>
      <w:numFmt w:val="decimal"/>
      <w:lvlText w:val="%4."/>
      <w:lvlJc w:val="left"/>
      <w:pPr>
        <w:tabs>
          <w:tab w:val="num" w:pos="2880"/>
        </w:tabs>
        <w:ind w:left="2880" w:hanging="360"/>
      </w:pPr>
    </w:lvl>
    <w:lvl w:ilvl="4" w:tplc="02BC45A8" w:tentative="1">
      <w:start w:val="1"/>
      <w:numFmt w:val="decimal"/>
      <w:lvlText w:val="%5."/>
      <w:lvlJc w:val="left"/>
      <w:pPr>
        <w:tabs>
          <w:tab w:val="num" w:pos="3600"/>
        </w:tabs>
        <w:ind w:left="3600" w:hanging="360"/>
      </w:pPr>
    </w:lvl>
    <w:lvl w:ilvl="5" w:tplc="A1E66C04" w:tentative="1">
      <w:start w:val="1"/>
      <w:numFmt w:val="decimal"/>
      <w:lvlText w:val="%6."/>
      <w:lvlJc w:val="left"/>
      <w:pPr>
        <w:tabs>
          <w:tab w:val="num" w:pos="4320"/>
        </w:tabs>
        <w:ind w:left="4320" w:hanging="360"/>
      </w:pPr>
    </w:lvl>
    <w:lvl w:ilvl="6" w:tplc="66380534" w:tentative="1">
      <w:start w:val="1"/>
      <w:numFmt w:val="decimal"/>
      <w:lvlText w:val="%7."/>
      <w:lvlJc w:val="left"/>
      <w:pPr>
        <w:tabs>
          <w:tab w:val="num" w:pos="5040"/>
        </w:tabs>
        <w:ind w:left="5040" w:hanging="360"/>
      </w:pPr>
    </w:lvl>
    <w:lvl w:ilvl="7" w:tplc="F678F368" w:tentative="1">
      <w:start w:val="1"/>
      <w:numFmt w:val="decimal"/>
      <w:lvlText w:val="%8."/>
      <w:lvlJc w:val="left"/>
      <w:pPr>
        <w:tabs>
          <w:tab w:val="num" w:pos="5760"/>
        </w:tabs>
        <w:ind w:left="5760" w:hanging="360"/>
      </w:pPr>
    </w:lvl>
    <w:lvl w:ilvl="8" w:tplc="8B861EFC" w:tentative="1">
      <w:start w:val="1"/>
      <w:numFmt w:val="decimal"/>
      <w:lvlText w:val="%9."/>
      <w:lvlJc w:val="left"/>
      <w:pPr>
        <w:tabs>
          <w:tab w:val="num" w:pos="6480"/>
        </w:tabs>
        <w:ind w:left="6480" w:hanging="360"/>
      </w:pPr>
    </w:lvl>
  </w:abstractNum>
  <w:abstractNum w:abstractNumId="65" w15:restartNumberingAfterBreak="0">
    <w:nsid w:val="4D72660F"/>
    <w:multiLevelType w:val="hybridMultilevel"/>
    <w:tmpl w:val="127C685A"/>
    <w:lvl w:ilvl="0" w:tplc="DBB09340">
      <w:start w:val="1"/>
      <w:numFmt w:val="bullet"/>
      <w:lvlText w:val="•"/>
      <w:lvlJc w:val="left"/>
      <w:pPr>
        <w:tabs>
          <w:tab w:val="num" w:pos="720"/>
        </w:tabs>
        <w:ind w:left="720" w:hanging="360"/>
      </w:pPr>
      <w:rPr>
        <w:rFonts w:ascii="Times New Roman" w:hAnsi="Times New Roman" w:hint="default"/>
      </w:rPr>
    </w:lvl>
    <w:lvl w:ilvl="1" w:tplc="A4B6476C" w:tentative="1">
      <w:start w:val="1"/>
      <w:numFmt w:val="bullet"/>
      <w:lvlText w:val="•"/>
      <w:lvlJc w:val="left"/>
      <w:pPr>
        <w:tabs>
          <w:tab w:val="num" w:pos="1440"/>
        </w:tabs>
        <w:ind w:left="1440" w:hanging="360"/>
      </w:pPr>
      <w:rPr>
        <w:rFonts w:ascii="Times New Roman" w:hAnsi="Times New Roman" w:hint="default"/>
      </w:rPr>
    </w:lvl>
    <w:lvl w:ilvl="2" w:tplc="7208031E" w:tentative="1">
      <w:start w:val="1"/>
      <w:numFmt w:val="bullet"/>
      <w:lvlText w:val="•"/>
      <w:lvlJc w:val="left"/>
      <w:pPr>
        <w:tabs>
          <w:tab w:val="num" w:pos="2160"/>
        </w:tabs>
        <w:ind w:left="2160" w:hanging="360"/>
      </w:pPr>
      <w:rPr>
        <w:rFonts w:ascii="Times New Roman" w:hAnsi="Times New Roman" w:hint="default"/>
      </w:rPr>
    </w:lvl>
    <w:lvl w:ilvl="3" w:tplc="D66CAF46" w:tentative="1">
      <w:start w:val="1"/>
      <w:numFmt w:val="bullet"/>
      <w:lvlText w:val="•"/>
      <w:lvlJc w:val="left"/>
      <w:pPr>
        <w:tabs>
          <w:tab w:val="num" w:pos="2880"/>
        </w:tabs>
        <w:ind w:left="2880" w:hanging="360"/>
      </w:pPr>
      <w:rPr>
        <w:rFonts w:ascii="Times New Roman" w:hAnsi="Times New Roman" w:hint="default"/>
      </w:rPr>
    </w:lvl>
    <w:lvl w:ilvl="4" w:tplc="A56E0C2A" w:tentative="1">
      <w:start w:val="1"/>
      <w:numFmt w:val="bullet"/>
      <w:lvlText w:val="•"/>
      <w:lvlJc w:val="left"/>
      <w:pPr>
        <w:tabs>
          <w:tab w:val="num" w:pos="3600"/>
        </w:tabs>
        <w:ind w:left="3600" w:hanging="360"/>
      </w:pPr>
      <w:rPr>
        <w:rFonts w:ascii="Times New Roman" w:hAnsi="Times New Roman" w:hint="default"/>
      </w:rPr>
    </w:lvl>
    <w:lvl w:ilvl="5" w:tplc="F6EEB91E" w:tentative="1">
      <w:start w:val="1"/>
      <w:numFmt w:val="bullet"/>
      <w:lvlText w:val="•"/>
      <w:lvlJc w:val="left"/>
      <w:pPr>
        <w:tabs>
          <w:tab w:val="num" w:pos="4320"/>
        </w:tabs>
        <w:ind w:left="4320" w:hanging="360"/>
      </w:pPr>
      <w:rPr>
        <w:rFonts w:ascii="Times New Roman" w:hAnsi="Times New Roman" w:hint="default"/>
      </w:rPr>
    </w:lvl>
    <w:lvl w:ilvl="6" w:tplc="440038C2" w:tentative="1">
      <w:start w:val="1"/>
      <w:numFmt w:val="bullet"/>
      <w:lvlText w:val="•"/>
      <w:lvlJc w:val="left"/>
      <w:pPr>
        <w:tabs>
          <w:tab w:val="num" w:pos="5040"/>
        </w:tabs>
        <w:ind w:left="5040" w:hanging="360"/>
      </w:pPr>
      <w:rPr>
        <w:rFonts w:ascii="Times New Roman" w:hAnsi="Times New Roman" w:hint="default"/>
      </w:rPr>
    </w:lvl>
    <w:lvl w:ilvl="7" w:tplc="BD8654E4" w:tentative="1">
      <w:start w:val="1"/>
      <w:numFmt w:val="bullet"/>
      <w:lvlText w:val="•"/>
      <w:lvlJc w:val="left"/>
      <w:pPr>
        <w:tabs>
          <w:tab w:val="num" w:pos="5760"/>
        </w:tabs>
        <w:ind w:left="5760" w:hanging="360"/>
      </w:pPr>
      <w:rPr>
        <w:rFonts w:ascii="Times New Roman" w:hAnsi="Times New Roman" w:hint="default"/>
      </w:rPr>
    </w:lvl>
    <w:lvl w:ilvl="8" w:tplc="00FC0BAC"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4FEC6771"/>
    <w:multiLevelType w:val="hybridMultilevel"/>
    <w:tmpl w:val="3422496A"/>
    <w:lvl w:ilvl="0" w:tplc="BA94303E">
      <w:start w:val="1"/>
      <w:numFmt w:val="decimal"/>
      <w:lvlText w:val="%1."/>
      <w:lvlJc w:val="left"/>
      <w:pPr>
        <w:tabs>
          <w:tab w:val="num" w:pos="720"/>
        </w:tabs>
        <w:ind w:left="720" w:hanging="360"/>
      </w:pPr>
    </w:lvl>
    <w:lvl w:ilvl="1" w:tplc="11ECE568" w:tentative="1">
      <w:start w:val="1"/>
      <w:numFmt w:val="decimal"/>
      <w:lvlText w:val="%2."/>
      <w:lvlJc w:val="left"/>
      <w:pPr>
        <w:tabs>
          <w:tab w:val="num" w:pos="1440"/>
        </w:tabs>
        <w:ind w:left="1440" w:hanging="360"/>
      </w:pPr>
    </w:lvl>
    <w:lvl w:ilvl="2" w:tplc="6DE42E9A" w:tentative="1">
      <w:start w:val="1"/>
      <w:numFmt w:val="decimal"/>
      <w:lvlText w:val="%3."/>
      <w:lvlJc w:val="left"/>
      <w:pPr>
        <w:tabs>
          <w:tab w:val="num" w:pos="2160"/>
        </w:tabs>
        <w:ind w:left="2160" w:hanging="360"/>
      </w:pPr>
    </w:lvl>
    <w:lvl w:ilvl="3" w:tplc="28CEC604" w:tentative="1">
      <w:start w:val="1"/>
      <w:numFmt w:val="decimal"/>
      <w:lvlText w:val="%4."/>
      <w:lvlJc w:val="left"/>
      <w:pPr>
        <w:tabs>
          <w:tab w:val="num" w:pos="2880"/>
        </w:tabs>
        <w:ind w:left="2880" w:hanging="360"/>
      </w:pPr>
    </w:lvl>
    <w:lvl w:ilvl="4" w:tplc="20FE00A8" w:tentative="1">
      <w:start w:val="1"/>
      <w:numFmt w:val="decimal"/>
      <w:lvlText w:val="%5."/>
      <w:lvlJc w:val="left"/>
      <w:pPr>
        <w:tabs>
          <w:tab w:val="num" w:pos="3600"/>
        </w:tabs>
        <w:ind w:left="3600" w:hanging="360"/>
      </w:pPr>
    </w:lvl>
    <w:lvl w:ilvl="5" w:tplc="83FCC0A2" w:tentative="1">
      <w:start w:val="1"/>
      <w:numFmt w:val="decimal"/>
      <w:lvlText w:val="%6."/>
      <w:lvlJc w:val="left"/>
      <w:pPr>
        <w:tabs>
          <w:tab w:val="num" w:pos="4320"/>
        </w:tabs>
        <w:ind w:left="4320" w:hanging="360"/>
      </w:pPr>
    </w:lvl>
    <w:lvl w:ilvl="6" w:tplc="A45E2F3A" w:tentative="1">
      <w:start w:val="1"/>
      <w:numFmt w:val="decimal"/>
      <w:lvlText w:val="%7."/>
      <w:lvlJc w:val="left"/>
      <w:pPr>
        <w:tabs>
          <w:tab w:val="num" w:pos="5040"/>
        </w:tabs>
        <w:ind w:left="5040" w:hanging="360"/>
      </w:pPr>
    </w:lvl>
    <w:lvl w:ilvl="7" w:tplc="0A606DBC" w:tentative="1">
      <w:start w:val="1"/>
      <w:numFmt w:val="decimal"/>
      <w:lvlText w:val="%8."/>
      <w:lvlJc w:val="left"/>
      <w:pPr>
        <w:tabs>
          <w:tab w:val="num" w:pos="5760"/>
        </w:tabs>
        <w:ind w:left="5760" w:hanging="360"/>
      </w:pPr>
    </w:lvl>
    <w:lvl w:ilvl="8" w:tplc="3F0AC2E6" w:tentative="1">
      <w:start w:val="1"/>
      <w:numFmt w:val="decimal"/>
      <w:lvlText w:val="%9."/>
      <w:lvlJc w:val="left"/>
      <w:pPr>
        <w:tabs>
          <w:tab w:val="num" w:pos="6480"/>
        </w:tabs>
        <w:ind w:left="6480" w:hanging="360"/>
      </w:pPr>
    </w:lvl>
  </w:abstractNum>
  <w:abstractNum w:abstractNumId="67" w15:restartNumberingAfterBreak="0">
    <w:nsid w:val="51B54A84"/>
    <w:multiLevelType w:val="hybridMultilevel"/>
    <w:tmpl w:val="03A40304"/>
    <w:lvl w:ilvl="0" w:tplc="8AF08D3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5321996"/>
    <w:multiLevelType w:val="hybridMultilevel"/>
    <w:tmpl w:val="BAD4EE8C"/>
    <w:lvl w:ilvl="0" w:tplc="21622D3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3D48C3"/>
    <w:multiLevelType w:val="hybridMultilevel"/>
    <w:tmpl w:val="90AEF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925AA0"/>
    <w:multiLevelType w:val="hybridMultilevel"/>
    <w:tmpl w:val="E7F4141C"/>
    <w:lvl w:ilvl="0" w:tplc="B2C6C27C">
      <w:start w:val="1"/>
      <w:numFmt w:val="decimal"/>
      <w:lvlText w:val="%1."/>
      <w:lvlJc w:val="left"/>
      <w:pPr>
        <w:tabs>
          <w:tab w:val="num" w:pos="720"/>
        </w:tabs>
        <w:ind w:left="720" w:hanging="360"/>
      </w:pPr>
    </w:lvl>
    <w:lvl w:ilvl="1" w:tplc="9A48362E" w:tentative="1">
      <w:start w:val="1"/>
      <w:numFmt w:val="decimal"/>
      <w:lvlText w:val="%2."/>
      <w:lvlJc w:val="left"/>
      <w:pPr>
        <w:tabs>
          <w:tab w:val="num" w:pos="1440"/>
        </w:tabs>
        <w:ind w:left="1440" w:hanging="360"/>
      </w:pPr>
    </w:lvl>
    <w:lvl w:ilvl="2" w:tplc="D890A006" w:tentative="1">
      <w:start w:val="1"/>
      <w:numFmt w:val="decimal"/>
      <w:lvlText w:val="%3."/>
      <w:lvlJc w:val="left"/>
      <w:pPr>
        <w:tabs>
          <w:tab w:val="num" w:pos="2160"/>
        </w:tabs>
        <w:ind w:left="2160" w:hanging="360"/>
      </w:pPr>
    </w:lvl>
    <w:lvl w:ilvl="3" w:tplc="A0EE67F4" w:tentative="1">
      <w:start w:val="1"/>
      <w:numFmt w:val="decimal"/>
      <w:lvlText w:val="%4."/>
      <w:lvlJc w:val="left"/>
      <w:pPr>
        <w:tabs>
          <w:tab w:val="num" w:pos="2880"/>
        </w:tabs>
        <w:ind w:left="2880" w:hanging="360"/>
      </w:pPr>
    </w:lvl>
    <w:lvl w:ilvl="4" w:tplc="94A635C2" w:tentative="1">
      <w:start w:val="1"/>
      <w:numFmt w:val="decimal"/>
      <w:lvlText w:val="%5."/>
      <w:lvlJc w:val="left"/>
      <w:pPr>
        <w:tabs>
          <w:tab w:val="num" w:pos="3600"/>
        </w:tabs>
        <w:ind w:left="3600" w:hanging="360"/>
      </w:pPr>
    </w:lvl>
    <w:lvl w:ilvl="5" w:tplc="E62CE95C" w:tentative="1">
      <w:start w:val="1"/>
      <w:numFmt w:val="decimal"/>
      <w:lvlText w:val="%6."/>
      <w:lvlJc w:val="left"/>
      <w:pPr>
        <w:tabs>
          <w:tab w:val="num" w:pos="4320"/>
        </w:tabs>
        <w:ind w:left="4320" w:hanging="360"/>
      </w:pPr>
    </w:lvl>
    <w:lvl w:ilvl="6" w:tplc="12DE0B1C" w:tentative="1">
      <w:start w:val="1"/>
      <w:numFmt w:val="decimal"/>
      <w:lvlText w:val="%7."/>
      <w:lvlJc w:val="left"/>
      <w:pPr>
        <w:tabs>
          <w:tab w:val="num" w:pos="5040"/>
        </w:tabs>
        <w:ind w:left="5040" w:hanging="360"/>
      </w:pPr>
    </w:lvl>
    <w:lvl w:ilvl="7" w:tplc="8E90C1BE" w:tentative="1">
      <w:start w:val="1"/>
      <w:numFmt w:val="decimal"/>
      <w:lvlText w:val="%8."/>
      <w:lvlJc w:val="left"/>
      <w:pPr>
        <w:tabs>
          <w:tab w:val="num" w:pos="5760"/>
        </w:tabs>
        <w:ind w:left="5760" w:hanging="360"/>
      </w:pPr>
    </w:lvl>
    <w:lvl w:ilvl="8" w:tplc="40929406" w:tentative="1">
      <w:start w:val="1"/>
      <w:numFmt w:val="decimal"/>
      <w:lvlText w:val="%9."/>
      <w:lvlJc w:val="left"/>
      <w:pPr>
        <w:tabs>
          <w:tab w:val="num" w:pos="6480"/>
        </w:tabs>
        <w:ind w:left="6480" w:hanging="360"/>
      </w:pPr>
    </w:lvl>
  </w:abstractNum>
  <w:abstractNum w:abstractNumId="71" w15:restartNumberingAfterBreak="0">
    <w:nsid w:val="5753639F"/>
    <w:multiLevelType w:val="hybridMultilevel"/>
    <w:tmpl w:val="33ACB91E"/>
    <w:lvl w:ilvl="0" w:tplc="5B621E4E">
      <w:start w:val="1"/>
      <w:numFmt w:val="decimal"/>
      <w:lvlText w:val="%1."/>
      <w:lvlJc w:val="left"/>
      <w:pPr>
        <w:tabs>
          <w:tab w:val="num" w:pos="720"/>
        </w:tabs>
        <w:ind w:left="720" w:hanging="360"/>
      </w:pPr>
    </w:lvl>
    <w:lvl w:ilvl="1" w:tplc="13EE0732" w:tentative="1">
      <w:start w:val="1"/>
      <w:numFmt w:val="decimal"/>
      <w:lvlText w:val="%2."/>
      <w:lvlJc w:val="left"/>
      <w:pPr>
        <w:tabs>
          <w:tab w:val="num" w:pos="1440"/>
        </w:tabs>
        <w:ind w:left="1440" w:hanging="360"/>
      </w:pPr>
    </w:lvl>
    <w:lvl w:ilvl="2" w:tplc="89ECB502" w:tentative="1">
      <w:start w:val="1"/>
      <w:numFmt w:val="decimal"/>
      <w:lvlText w:val="%3."/>
      <w:lvlJc w:val="left"/>
      <w:pPr>
        <w:tabs>
          <w:tab w:val="num" w:pos="2160"/>
        </w:tabs>
        <w:ind w:left="2160" w:hanging="360"/>
      </w:pPr>
    </w:lvl>
    <w:lvl w:ilvl="3" w:tplc="949EE13C" w:tentative="1">
      <w:start w:val="1"/>
      <w:numFmt w:val="decimal"/>
      <w:lvlText w:val="%4."/>
      <w:lvlJc w:val="left"/>
      <w:pPr>
        <w:tabs>
          <w:tab w:val="num" w:pos="2880"/>
        </w:tabs>
        <w:ind w:left="2880" w:hanging="360"/>
      </w:pPr>
    </w:lvl>
    <w:lvl w:ilvl="4" w:tplc="71203E84" w:tentative="1">
      <w:start w:val="1"/>
      <w:numFmt w:val="decimal"/>
      <w:lvlText w:val="%5."/>
      <w:lvlJc w:val="left"/>
      <w:pPr>
        <w:tabs>
          <w:tab w:val="num" w:pos="3600"/>
        </w:tabs>
        <w:ind w:left="3600" w:hanging="360"/>
      </w:pPr>
    </w:lvl>
    <w:lvl w:ilvl="5" w:tplc="A2E847DE" w:tentative="1">
      <w:start w:val="1"/>
      <w:numFmt w:val="decimal"/>
      <w:lvlText w:val="%6."/>
      <w:lvlJc w:val="left"/>
      <w:pPr>
        <w:tabs>
          <w:tab w:val="num" w:pos="4320"/>
        </w:tabs>
        <w:ind w:left="4320" w:hanging="360"/>
      </w:pPr>
    </w:lvl>
    <w:lvl w:ilvl="6" w:tplc="A09C0F78" w:tentative="1">
      <w:start w:val="1"/>
      <w:numFmt w:val="decimal"/>
      <w:lvlText w:val="%7."/>
      <w:lvlJc w:val="left"/>
      <w:pPr>
        <w:tabs>
          <w:tab w:val="num" w:pos="5040"/>
        </w:tabs>
        <w:ind w:left="5040" w:hanging="360"/>
      </w:pPr>
    </w:lvl>
    <w:lvl w:ilvl="7" w:tplc="B18252B2" w:tentative="1">
      <w:start w:val="1"/>
      <w:numFmt w:val="decimal"/>
      <w:lvlText w:val="%8."/>
      <w:lvlJc w:val="left"/>
      <w:pPr>
        <w:tabs>
          <w:tab w:val="num" w:pos="5760"/>
        </w:tabs>
        <w:ind w:left="5760" w:hanging="360"/>
      </w:pPr>
    </w:lvl>
    <w:lvl w:ilvl="8" w:tplc="E30CCF40" w:tentative="1">
      <w:start w:val="1"/>
      <w:numFmt w:val="decimal"/>
      <w:lvlText w:val="%9."/>
      <w:lvlJc w:val="left"/>
      <w:pPr>
        <w:tabs>
          <w:tab w:val="num" w:pos="6480"/>
        </w:tabs>
        <w:ind w:left="6480" w:hanging="360"/>
      </w:pPr>
    </w:lvl>
  </w:abstractNum>
  <w:abstractNum w:abstractNumId="72" w15:restartNumberingAfterBreak="0">
    <w:nsid w:val="577A19DA"/>
    <w:multiLevelType w:val="hybridMultilevel"/>
    <w:tmpl w:val="E5D47C5A"/>
    <w:lvl w:ilvl="0" w:tplc="0BB0BE38">
      <w:start w:val="1"/>
      <w:numFmt w:val="decimal"/>
      <w:lvlText w:val="%1."/>
      <w:lvlJc w:val="left"/>
      <w:pPr>
        <w:tabs>
          <w:tab w:val="num" w:pos="360"/>
        </w:tabs>
        <w:ind w:left="360" w:hanging="360"/>
      </w:pPr>
    </w:lvl>
    <w:lvl w:ilvl="1" w:tplc="E898B038" w:tentative="1">
      <w:start w:val="1"/>
      <w:numFmt w:val="decimal"/>
      <w:lvlText w:val="%2."/>
      <w:lvlJc w:val="left"/>
      <w:pPr>
        <w:tabs>
          <w:tab w:val="num" w:pos="1440"/>
        </w:tabs>
        <w:ind w:left="1440" w:hanging="360"/>
      </w:pPr>
    </w:lvl>
    <w:lvl w:ilvl="2" w:tplc="CED2DD0C" w:tentative="1">
      <w:start w:val="1"/>
      <w:numFmt w:val="decimal"/>
      <w:lvlText w:val="%3."/>
      <w:lvlJc w:val="left"/>
      <w:pPr>
        <w:tabs>
          <w:tab w:val="num" w:pos="2160"/>
        </w:tabs>
        <w:ind w:left="2160" w:hanging="360"/>
      </w:pPr>
    </w:lvl>
    <w:lvl w:ilvl="3" w:tplc="CE7056F0" w:tentative="1">
      <w:start w:val="1"/>
      <w:numFmt w:val="decimal"/>
      <w:lvlText w:val="%4."/>
      <w:lvlJc w:val="left"/>
      <w:pPr>
        <w:tabs>
          <w:tab w:val="num" w:pos="2880"/>
        </w:tabs>
        <w:ind w:left="2880" w:hanging="360"/>
      </w:pPr>
    </w:lvl>
    <w:lvl w:ilvl="4" w:tplc="C180F9D8" w:tentative="1">
      <w:start w:val="1"/>
      <w:numFmt w:val="decimal"/>
      <w:lvlText w:val="%5."/>
      <w:lvlJc w:val="left"/>
      <w:pPr>
        <w:tabs>
          <w:tab w:val="num" w:pos="3600"/>
        </w:tabs>
        <w:ind w:left="3600" w:hanging="360"/>
      </w:pPr>
    </w:lvl>
    <w:lvl w:ilvl="5" w:tplc="76DA27AC" w:tentative="1">
      <w:start w:val="1"/>
      <w:numFmt w:val="decimal"/>
      <w:lvlText w:val="%6."/>
      <w:lvlJc w:val="left"/>
      <w:pPr>
        <w:tabs>
          <w:tab w:val="num" w:pos="4320"/>
        </w:tabs>
        <w:ind w:left="4320" w:hanging="360"/>
      </w:pPr>
    </w:lvl>
    <w:lvl w:ilvl="6" w:tplc="5AD4DFF2" w:tentative="1">
      <w:start w:val="1"/>
      <w:numFmt w:val="decimal"/>
      <w:lvlText w:val="%7."/>
      <w:lvlJc w:val="left"/>
      <w:pPr>
        <w:tabs>
          <w:tab w:val="num" w:pos="5040"/>
        </w:tabs>
        <w:ind w:left="5040" w:hanging="360"/>
      </w:pPr>
    </w:lvl>
    <w:lvl w:ilvl="7" w:tplc="066CB592" w:tentative="1">
      <w:start w:val="1"/>
      <w:numFmt w:val="decimal"/>
      <w:lvlText w:val="%8."/>
      <w:lvlJc w:val="left"/>
      <w:pPr>
        <w:tabs>
          <w:tab w:val="num" w:pos="5760"/>
        </w:tabs>
        <w:ind w:left="5760" w:hanging="360"/>
      </w:pPr>
    </w:lvl>
    <w:lvl w:ilvl="8" w:tplc="1E1C8612" w:tentative="1">
      <w:start w:val="1"/>
      <w:numFmt w:val="decimal"/>
      <w:lvlText w:val="%9."/>
      <w:lvlJc w:val="left"/>
      <w:pPr>
        <w:tabs>
          <w:tab w:val="num" w:pos="6480"/>
        </w:tabs>
        <w:ind w:left="6480" w:hanging="360"/>
      </w:pPr>
    </w:lvl>
  </w:abstractNum>
  <w:abstractNum w:abstractNumId="73" w15:restartNumberingAfterBreak="0">
    <w:nsid w:val="57D0145B"/>
    <w:multiLevelType w:val="hybridMultilevel"/>
    <w:tmpl w:val="59F21F80"/>
    <w:lvl w:ilvl="0" w:tplc="54802852">
      <w:start w:val="2"/>
      <w:numFmt w:val="hebrew1"/>
      <w:lvlText w:val="(%1)"/>
      <w:lvlJc w:val="left"/>
      <w:pPr>
        <w:tabs>
          <w:tab w:val="num" w:pos="1020"/>
        </w:tabs>
        <w:ind w:left="1020" w:right="1020" w:hanging="390"/>
      </w:pPr>
      <w:rPr>
        <w:rFonts w:hint="default"/>
      </w:rPr>
    </w:lvl>
    <w:lvl w:ilvl="1" w:tplc="04090019" w:tentative="1">
      <w:start w:val="1"/>
      <w:numFmt w:val="lowerLetter"/>
      <w:lvlText w:val="%2."/>
      <w:lvlJc w:val="left"/>
      <w:pPr>
        <w:tabs>
          <w:tab w:val="num" w:pos="1710"/>
        </w:tabs>
        <w:ind w:left="1710" w:right="1710" w:hanging="360"/>
      </w:pPr>
    </w:lvl>
    <w:lvl w:ilvl="2" w:tplc="0409001B" w:tentative="1">
      <w:start w:val="1"/>
      <w:numFmt w:val="lowerRoman"/>
      <w:lvlText w:val="%3."/>
      <w:lvlJc w:val="right"/>
      <w:pPr>
        <w:tabs>
          <w:tab w:val="num" w:pos="2430"/>
        </w:tabs>
        <w:ind w:left="2430" w:right="2430" w:hanging="180"/>
      </w:pPr>
    </w:lvl>
    <w:lvl w:ilvl="3" w:tplc="0409000F" w:tentative="1">
      <w:start w:val="1"/>
      <w:numFmt w:val="decimal"/>
      <w:lvlText w:val="%4."/>
      <w:lvlJc w:val="left"/>
      <w:pPr>
        <w:tabs>
          <w:tab w:val="num" w:pos="3150"/>
        </w:tabs>
        <w:ind w:left="3150" w:right="3150" w:hanging="360"/>
      </w:pPr>
    </w:lvl>
    <w:lvl w:ilvl="4" w:tplc="04090019" w:tentative="1">
      <w:start w:val="1"/>
      <w:numFmt w:val="lowerLetter"/>
      <w:lvlText w:val="%5."/>
      <w:lvlJc w:val="left"/>
      <w:pPr>
        <w:tabs>
          <w:tab w:val="num" w:pos="3870"/>
        </w:tabs>
        <w:ind w:left="3870" w:right="3870" w:hanging="360"/>
      </w:pPr>
    </w:lvl>
    <w:lvl w:ilvl="5" w:tplc="0409001B" w:tentative="1">
      <w:start w:val="1"/>
      <w:numFmt w:val="lowerRoman"/>
      <w:lvlText w:val="%6."/>
      <w:lvlJc w:val="right"/>
      <w:pPr>
        <w:tabs>
          <w:tab w:val="num" w:pos="4590"/>
        </w:tabs>
        <w:ind w:left="4590" w:right="4590" w:hanging="180"/>
      </w:pPr>
    </w:lvl>
    <w:lvl w:ilvl="6" w:tplc="0409000F" w:tentative="1">
      <w:start w:val="1"/>
      <w:numFmt w:val="decimal"/>
      <w:lvlText w:val="%7."/>
      <w:lvlJc w:val="left"/>
      <w:pPr>
        <w:tabs>
          <w:tab w:val="num" w:pos="5310"/>
        </w:tabs>
        <w:ind w:left="5310" w:right="5310" w:hanging="360"/>
      </w:pPr>
    </w:lvl>
    <w:lvl w:ilvl="7" w:tplc="04090019" w:tentative="1">
      <w:start w:val="1"/>
      <w:numFmt w:val="lowerLetter"/>
      <w:lvlText w:val="%8."/>
      <w:lvlJc w:val="left"/>
      <w:pPr>
        <w:tabs>
          <w:tab w:val="num" w:pos="6030"/>
        </w:tabs>
        <w:ind w:left="6030" w:right="6030" w:hanging="360"/>
      </w:pPr>
    </w:lvl>
    <w:lvl w:ilvl="8" w:tplc="0409001B" w:tentative="1">
      <w:start w:val="1"/>
      <w:numFmt w:val="lowerRoman"/>
      <w:lvlText w:val="%9."/>
      <w:lvlJc w:val="right"/>
      <w:pPr>
        <w:tabs>
          <w:tab w:val="num" w:pos="6750"/>
        </w:tabs>
        <w:ind w:left="6750" w:right="6750" w:hanging="180"/>
      </w:pPr>
    </w:lvl>
  </w:abstractNum>
  <w:abstractNum w:abstractNumId="74" w15:restartNumberingAfterBreak="0">
    <w:nsid w:val="594040F2"/>
    <w:multiLevelType w:val="hybridMultilevel"/>
    <w:tmpl w:val="9B2683D8"/>
    <w:lvl w:ilvl="0" w:tplc="72FCBC34">
      <w:start w:val="1"/>
      <w:numFmt w:val="bullet"/>
      <w:lvlText w:val="•"/>
      <w:lvlJc w:val="left"/>
      <w:pPr>
        <w:tabs>
          <w:tab w:val="num" w:pos="720"/>
        </w:tabs>
        <w:ind w:left="720" w:hanging="360"/>
      </w:pPr>
      <w:rPr>
        <w:rFonts w:ascii="Arial" w:hAnsi="Arial" w:hint="default"/>
      </w:rPr>
    </w:lvl>
    <w:lvl w:ilvl="1" w:tplc="CD4C64C4" w:tentative="1">
      <w:start w:val="1"/>
      <w:numFmt w:val="bullet"/>
      <w:lvlText w:val="•"/>
      <w:lvlJc w:val="left"/>
      <w:pPr>
        <w:tabs>
          <w:tab w:val="num" w:pos="1440"/>
        </w:tabs>
        <w:ind w:left="1440" w:hanging="360"/>
      </w:pPr>
      <w:rPr>
        <w:rFonts w:ascii="Arial" w:hAnsi="Arial" w:hint="default"/>
      </w:rPr>
    </w:lvl>
    <w:lvl w:ilvl="2" w:tplc="2C1EC2B8" w:tentative="1">
      <w:start w:val="1"/>
      <w:numFmt w:val="bullet"/>
      <w:lvlText w:val="•"/>
      <w:lvlJc w:val="left"/>
      <w:pPr>
        <w:tabs>
          <w:tab w:val="num" w:pos="2160"/>
        </w:tabs>
        <w:ind w:left="2160" w:hanging="360"/>
      </w:pPr>
      <w:rPr>
        <w:rFonts w:ascii="Arial" w:hAnsi="Arial" w:hint="default"/>
      </w:rPr>
    </w:lvl>
    <w:lvl w:ilvl="3" w:tplc="AC9AFA1A" w:tentative="1">
      <w:start w:val="1"/>
      <w:numFmt w:val="bullet"/>
      <w:lvlText w:val="•"/>
      <w:lvlJc w:val="left"/>
      <w:pPr>
        <w:tabs>
          <w:tab w:val="num" w:pos="2880"/>
        </w:tabs>
        <w:ind w:left="2880" w:hanging="360"/>
      </w:pPr>
      <w:rPr>
        <w:rFonts w:ascii="Arial" w:hAnsi="Arial" w:hint="default"/>
      </w:rPr>
    </w:lvl>
    <w:lvl w:ilvl="4" w:tplc="706EB758" w:tentative="1">
      <w:start w:val="1"/>
      <w:numFmt w:val="bullet"/>
      <w:lvlText w:val="•"/>
      <w:lvlJc w:val="left"/>
      <w:pPr>
        <w:tabs>
          <w:tab w:val="num" w:pos="3600"/>
        </w:tabs>
        <w:ind w:left="3600" w:hanging="360"/>
      </w:pPr>
      <w:rPr>
        <w:rFonts w:ascii="Arial" w:hAnsi="Arial" w:hint="default"/>
      </w:rPr>
    </w:lvl>
    <w:lvl w:ilvl="5" w:tplc="51D49704" w:tentative="1">
      <w:start w:val="1"/>
      <w:numFmt w:val="bullet"/>
      <w:lvlText w:val="•"/>
      <w:lvlJc w:val="left"/>
      <w:pPr>
        <w:tabs>
          <w:tab w:val="num" w:pos="4320"/>
        </w:tabs>
        <w:ind w:left="4320" w:hanging="360"/>
      </w:pPr>
      <w:rPr>
        <w:rFonts w:ascii="Arial" w:hAnsi="Arial" w:hint="default"/>
      </w:rPr>
    </w:lvl>
    <w:lvl w:ilvl="6" w:tplc="156051C2" w:tentative="1">
      <w:start w:val="1"/>
      <w:numFmt w:val="bullet"/>
      <w:lvlText w:val="•"/>
      <w:lvlJc w:val="left"/>
      <w:pPr>
        <w:tabs>
          <w:tab w:val="num" w:pos="5040"/>
        </w:tabs>
        <w:ind w:left="5040" w:hanging="360"/>
      </w:pPr>
      <w:rPr>
        <w:rFonts w:ascii="Arial" w:hAnsi="Arial" w:hint="default"/>
      </w:rPr>
    </w:lvl>
    <w:lvl w:ilvl="7" w:tplc="D5B626E2" w:tentative="1">
      <w:start w:val="1"/>
      <w:numFmt w:val="bullet"/>
      <w:lvlText w:val="•"/>
      <w:lvlJc w:val="left"/>
      <w:pPr>
        <w:tabs>
          <w:tab w:val="num" w:pos="5760"/>
        </w:tabs>
        <w:ind w:left="5760" w:hanging="360"/>
      </w:pPr>
      <w:rPr>
        <w:rFonts w:ascii="Arial" w:hAnsi="Arial" w:hint="default"/>
      </w:rPr>
    </w:lvl>
    <w:lvl w:ilvl="8" w:tplc="0D50379C"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C2A7428"/>
    <w:multiLevelType w:val="hybridMultilevel"/>
    <w:tmpl w:val="30582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5965B6"/>
    <w:multiLevelType w:val="hybridMultilevel"/>
    <w:tmpl w:val="6FA463EE"/>
    <w:lvl w:ilvl="0" w:tplc="FF282F76">
      <w:start w:val="1"/>
      <w:numFmt w:val="bullet"/>
      <w:lvlText w:val="•"/>
      <w:lvlJc w:val="left"/>
      <w:pPr>
        <w:tabs>
          <w:tab w:val="num" w:pos="720"/>
        </w:tabs>
        <w:ind w:left="720" w:hanging="360"/>
      </w:pPr>
      <w:rPr>
        <w:rFonts w:ascii="Arial" w:hAnsi="Arial" w:hint="default"/>
      </w:rPr>
    </w:lvl>
    <w:lvl w:ilvl="1" w:tplc="1806FAD6" w:tentative="1">
      <w:start w:val="1"/>
      <w:numFmt w:val="bullet"/>
      <w:lvlText w:val="•"/>
      <w:lvlJc w:val="left"/>
      <w:pPr>
        <w:tabs>
          <w:tab w:val="num" w:pos="1440"/>
        </w:tabs>
        <w:ind w:left="1440" w:hanging="360"/>
      </w:pPr>
      <w:rPr>
        <w:rFonts w:ascii="Arial" w:hAnsi="Arial" w:hint="default"/>
      </w:rPr>
    </w:lvl>
    <w:lvl w:ilvl="2" w:tplc="9F120800" w:tentative="1">
      <w:start w:val="1"/>
      <w:numFmt w:val="bullet"/>
      <w:lvlText w:val="•"/>
      <w:lvlJc w:val="left"/>
      <w:pPr>
        <w:tabs>
          <w:tab w:val="num" w:pos="2160"/>
        </w:tabs>
        <w:ind w:left="2160" w:hanging="360"/>
      </w:pPr>
      <w:rPr>
        <w:rFonts w:ascii="Arial" w:hAnsi="Arial" w:hint="default"/>
      </w:rPr>
    </w:lvl>
    <w:lvl w:ilvl="3" w:tplc="4EFED976" w:tentative="1">
      <w:start w:val="1"/>
      <w:numFmt w:val="bullet"/>
      <w:lvlText w:val="•"/>
      <w:lvlJc w:val="left"/>
      <w:pPr>
        <w:tabs>
          <w:tab w:val="num" w:pos="2880"/>
        </w:tabs>
        <w:ind w:left="2880" w:hanging="360"/>
      </w:pPr>
      <w:rPr>
        <w:rFonts w:ascii="Arial" w:hAnsi="Arial" w:hint="default"/>
      </w:rPr>
    </w:lvl>
    <w:lvl w:ilvl="4" w:tplc="338E56CC" w:tentative="1">
      <w:start w:val="1"/>
      <w:numFmt w:val="bullet"/>
      <w:lvlText w:val="•"/>
      <w:lvlJc w:val="left"/>
      <w:pPr>
        <w:tabs>
          <w:tab w:val="num" w:pos="3600"/>
        </w:tabs>
        <w:ind w:left="3600" w:hanging="360"/>
      </w:pPr>
      <w:rPr>
        <w:rFonts w:ascii="Arial" w:hAnsi="Arial" w:hint="default"/>
      </w:rPr>
    </w:lvl>
    <w:lvl w:ilvl="5" w:tplc="2AB277B8" w:tentative="1">
      <w:start w:val="1"/>
      <w:numFmt w:val="bullet"/>
      <w:lvlText w:val="•"/>
      <w:lvlJc w:val="left"/>
      <w:pPr>
        <w:tabs>
          <w:tab w:val="num" w:pos="4320"/>
        </w:tabs>
        <w:ind w:left="4320" w:hanging="360"/>
      </w:pPr>
      <w:rPr>
        <w:rFonts w:ascii="Arial" w:hAnsi="Arial" w:hint="default"/>
      </w:rPr>
    </w:lvl>
    <w:lvl w:ilvl="6" w:tplc="2848A906" w:tentative="1">
      <w:start w:val="1"/>
      <w:numFmt w:val="bullet"/>
      <w:lvlText w:val="•"/>
      <w:lvlJc w:val="left"/>
      <w:pPr>
        <w:tabs>
          <w:tab w:val="num" w:pos="5040"/>
        </w:tabs>
        <w:ind w:left="5040" w:hanging="360"/>
      </w:pPr>
      <w:rPr>
        <w:rFonts w:ascii="Arial" w:hAnsi="Arial" w:hint="default"/>
      </w:rPr>
    </w:lvl>
    <w:lvl w:ilvl="7" w:tplc="D93A4708" w:tentative="1">
      <w:start w:val="1"/>
      <w:numFmt w:val="bullet"/>
      <w:lvlText w:val="•"/>
      <w:lvlJc w:val="left"/>
      <w:pPr>
        <w:tabs>
          <w:tab w:val="num" w:pos="5760"/>
        </w:tabs>
        <w:ind w:left="5760" w:hanging="360"/>
      </w:pPr>
      <w:rPr>
        <w:rFonts w:ascii="Arial" w:hAnsi="Arial" w:hint="default"/>
      </w:rPr>
    </w:lvl>
    <w:lvl w:ilvl="8" w:tplc="60E0CED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F837968"/>
    <w:multiLevelType w:val="hybridMultilevel"/>
    <w:tmpl w:val="993E4392"/>
    <w:lvl w:ilvl="0" w:tplc="AD1A4A50">
      <w:start w:val="1"/>
      <w:numFmt w:val="bullet"/>
      <w:lvlText w:val="•"/>
      <w:lvlJc w:val="left"/>
      <w:pPr>
        <w:tabs>
          <w:tab w:val="num" w:pos="720"/>
        </w:tabs>
        <w:ind w:left="720" w:hanging="360"/>
      </w:pPr>
      <w:rPr>
        <w:rFonts w:ascii="Arial" w:hAnsi="Arial" w:hint="default"/>
      </w:rPr>
    </w:lvl>
    <w:lvl w:ilvl="1" w:tplc="62D05314" w:tentative="1">
      <w:start w:val="1"/>
      <w:numFmt w:val="bullet"/>
      <w:lvlText w:val="•"/>
      <w:lvlJc w:val="left"/>
      <w:pPr>
        <w:tabs>
          <w:tab w:val="num" w:pos="1440"/>
        </w:tabs>
        <w:ind w:left="1440" w:hanging="360"/>
      </w:pPr>
      <w:rPr>
        <w:rFonts w:ascii="Arial" w:hAnsi="Arial" w:hint="default"/>
      </w:rPr>
    </w:lvl>
    <w:lvl w:ilvl="2" w:tplc="9DE01B78" w:tentative="1">
      <w:start w:val="1"/>
      <w:numFmt w:val="bullet"/>
      <w:lvlText w:val="•"/>
      <w:lvlJc w:val="left"/>
      <w:pPr>
        <w:tabs>
          <w:tab w:val="num" w:pos="2160"/>
        </w:tabs>
        <w:ind w:left="2160" w:hanging="360"/>
      </w:pPr>
      <w:rPr>
        <w:rFonts w:ascii="Arial" w:hAnsi="Arial" w:hint="default"/>
      </w:rPr>
    </w:lvl>
    <w:lvl w:ilvl="3" w:tplc="538ED812" w:tentative="1">
      <w:start w:val="1"/>
      <w:numFmt w:val="bullet"/>
      <w:lvlText w:val="•"/>
      <w:lvlJc w:val="left"/>
      <w:pPr>
        <w:tabs>
          <w:tab w:val="num" w:pos="2880"/>
        </w:tabs>
        <w:ind w:left="2880" w:hanging="360"/>
      </w:pPr>
      <w:rPr>
        <w:rFonts w:ascii="Arial" w:hAnsi="Arial" w:hint="default"/>
      </w:rPr>
    </w:lvl>
    <w:lvl w:ilvl="4" w:tplc="A7A4F2D4" w:tentative="1">
      <w:start w:val="1"/>
      <w:numFmt w:val="bullet"/>
      <w:lvlText w:val="•"/>
      <w:lvlJc w:val="left"/>
      <w:pPr>
        <w:tabs>
          <w:tab w:val="num" w:pos="3600"/>
        </w:tabs>
        <w:ind w:left="3600" w:hanging="360"/>
      </w:pPr>
      <w:rPr>
        <w:rFonts w:ascii="Arial" w:hAnsi="Arial" w:hint="default"/>
      </w:rPr>
    </w:lvl>
    <w:lvl w:ilvl="5" w:tplc="361091CA" w:tentative="1">
      <w:start w:val="1"/>
      <w:numFmt w:val="bullet"/>
      <w:lvlText w:val="•"/>
      <w:lvlJc w:val="left"/>
      <w:pPr>
        <w:tabs>
          <w:tab w:val="num" w:pos="4320"/>
        </w:tabs>
        <w:ind w:left="4320" w:hanging="360"/>
      </w:pPr>
      <w:rPr>
        <w:rFonts w:ascii="Arial" w:hAnsi="Arial" w:hint="default"/>
      </w:rPr>
    </w:lvl>
    <w:lvl w:ilvl="6" w:tplc="86642D88" w:tentative="1">
      <w:start w:val="1"/>
      <w:numFmt w:val="bullet"/>
      <w:lvlText w:val="•"/>
      <w:lvlJc w:val="left"/>
      <w:pPr>
        <w:tabs>
          <w:tab w:val="num" w:pos="5040"/>
        </w:tabs>
        <w:ind w:left="5040" w:hanging="360"/>
      </w:pPr>
      <w:rPr>
        <w:rFonts w:ascii="Arial" w:hAnsi="Arial" w:hint="default"/>
      </w:rPr>
    </w:lvl>
    <w:lvl w:ilvl="7" w:tplc="19E86286" w:tentative="1">
      <w:start w:val="1"/>
      <w:numFmt w:val="bullet"/>
      <w:lvlText w:val="•"/>
      <w:lvlJc w:val="left"/>
      <w:pPr>
        <w:tabs>
          <w:tab w:val="num" w:pos="5760"/>
        </w:tabs>
        <w:ind w:left="5760" w:hanging="360"/>
      </w:pPr>
      <w:rPr>
        <w:rFonts w:ascii="Arial" w:hAnsi="Arial" w:hint="default"/>
      </w:rPr>
    </w:lvl>
    <w:lvl w:ilvl="8" w:tplc="1062E2F2"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5FD77971"/>
    <w:multiLevelType w:val="hybridMultilevel"/>
    <w:tmpl w:val="515465E6"/>
    <w:lvl w:ilvl="0" w:tplc="7D7472AA">
      <w:start w:val="1"/>
      <w:numFmt w:val="decimal"/>
      <w:lvlText w:val="%1."/>
      <w:lvlJc w:val="left"/>
      <w:pPr>
        <w:tabs>
          <w:tab w:val="num" w:pos="720"/>
        </w:tabs>
        <w:ind w:left="720" w:hanging="360"/>
      </w:pPr>
    </w:lvl>
    <w:lvl w:ilvl="1" w:tplc="7E920AF6" w:tentative="1">
      <w:start w:val="1"/>
      <w:numFmt w:val="decimal"/>
      <w:lvlText w:val="%2."/>
      <w:lvlJc w:val="left"/>
      <w:pPr>
        <w:tabs>
          <w:tab w:val="num" w:pos="1440"/>
        </w:tabs>
        <w:ind w:left="1440" w:hanging="360"/>
      </w:pPr>
    </w:lvl>
    <w:lvl w:ilvl="2" w:tplc="E7705EDE" w:tentative="1">
      <w:start w:val="1"/>
      <w:numFmt w:val="decimal"/>
      <w:lvlText w:val="%3."/>
      <w:lvlJc w:val="left"/>
      <w:pPr>
        <w:tabs>
          <w:tab w:val="num" w:pos="2160"/>
        </w:tabs>
        <w:ind w:left="2160" w:hanging="360"/>
      </w:pPr>
    </w:lvl>
    <w:lvl w:ilvl="3" w:tplc="F80C97C6" w:tentative="1">
      <w:start w:val="1"/>
      <w:numFmt w:val="decimal"/>
      <w:lvlText w:val="%4."/>
      <w:lvlJc w:val="left"/>
      <w:pPr>
        <w:tabs>
          <w:tab w:val="num" w:pos="2880"/>
        </w:tabs>
        <w:ind w:left="2880" w:hanging="360"/>
      </w:pPr>
    </w:lvl>
    <w:lvl w:ilvl="4" w:tplc="F844DA20" w:tentative="1">
      <w:start w:val="1"/>
      <w:numFmt w:val="decimal"/>
      <w:lvlText w:val="%5."/>
      <w:lvlJc w:val="left"/>
      <w:pPr>
        <w:tabs>
          <w:tab w:val="num" w:pos="3600"/>
        </w:tabs>
        <w:ind w:left="3600" w:hanging="360"/>
      </w:pPr>
    </w:lvl>
    <w:lvl w:ilvl="5" w:tplc="853264E2" w:tentative="1">
      <w:start w:val="1"/>
      <w:numFmt w:val="decimal"/>
      <w:lvlText w:val="%6."/>
      <w:lvlJc w:val="left"/>
      <w:pPr>
        <w:tabs>
          <w:tab w:val="num" w:pos="4320"/>
        </w:tabs>
        <w:ind w:left="4320" w:hanging="360"/>
      </w:pPr>
    </w:lvl>
    <w:lvl w:ilvl="6" w:tplc="CAA0DA7E" w:tentative="1">
      <w:start w:val="1"/>
      <w:numFmt w:val="decimal"/>
      <w:lvlText w:val="%7."/>
      <w:lvlJc w:val="left"/>
      <w:pPr>
        <w:tabs>
          <w:tab w:val="num" w:pos="5040"/>
        </w:tabs>
        <w:ind w:left="5040" w:hanging="360"/>
      </w:pPr>
    </w:lvl>
    <w:lvl w:ilvl="7" w:tplc="BEB830F6" w:tentative="1">
      <w:start w:val="1"/>
      <w:numFmt w:val="decimal"/>
      <w:lvlText w:val="%8."/>
      <w:lvlJc w:val="left"/>
      <w:pPr>
        <w:tabs>
          <w:tab w:val="num" w:pos="5760"/>
        </w:tabs>
        <w:ind w:left="5760" w:hanging="360"/>
      </w:pPr>
    </w:lvl>
    <w:lvl w:ilvl="8" w:tplc="C09A7578" w:tentative="1">
      <w:start w:val="1"/>
      <w:numFmt w:val="decimal"/>
      <w:lvlText w:val="%9."/>
      <w:lvlJc w:val="left"/>
      <w:pPr>
        <w:tabs>
          <w:tab w:val="num" w:pos="6480"/>
        </w:tabs>
        <w:ind w:left="6480" w:hanging="360"/>
      </w:pPr>
    </w:lvl>
  </w:abstractNum>
  <w:abstractNum w:abstractNumId="79" w15:restartNumberingAfterBreak="0">
    <w:nsid w:val="62843492"/>
    <w:multiLevelType w:val="hybridMultilevel"/>
    <w:tmpl w:val="E662EE10"/>
    <w:lvl w:ilvl="0" w:tplc="5E1AA04E">
      <w:start w:val="1"/>
      <w:numFmt w:val="bullet"/>
      <w:lvlText w:val="•"/>
      <w:lvlJc w:val="left"/>
      <w:pPr>
        <w:tabs>
          <w:tab w:val="num" w:pos="720"/>
        </w:tabs>
        <w:ind w:left="720" w:hanging="360"/>
      </w:pPr>
      <w:rPr>
        <w:rFonts w:ascii="Times New Roman" w:hAnsi="Times New Roman" w:hint="default"/>
      </w:rPr>
    </w:lvl>
    <w:lvl w:ilvl="1" w:tplc="7F4613B4" w:tentative="1">
      <w:start w:val="1"/>
      <w:numFmt w:val="bullet"/>
      <w:lvlText w:val="•"/>
      <w:lvlJc w:val="left"/>
      <w:pPr>
        <w:tabs>
          <w:tab w:val="num" w:pos="1440"/>
        </w:tabs>
        <w:ind w:left="1440" w:hanging="360"/>
      </w:pPr>
      <w:rPr>
        <w:rFonts w:ascii="Times New Roman" w:hAnsi="Times New Roman" w:hint="default"/>
      </w:rPr>
    </w:lvl>
    <w:lvl w:ilvl="2" w:tplc="3494792C" w:tentative="1">
      <w:start w:val="1"/>
      <w:numFmt w:val="bullet"/>
      <w:lvlText w:val="•"/>
      <w:lvlJc w:val="left"/>
      <w:pPr>
        <w:tabs>
          <w:tab w:val="num" w:pos="2160"/>
        </w:tabs>
        <w:ind w:left="2160" w:hanging="360"/>
      </w:pPr>
      <w:rPr>
        <w:rFonts w:ascii="Times New Roman" w:hAnsi="Times New Roman" w:hint="default"/>
      </w:rPr>
    </w:lvl>
    <w:lvl w:ilvl="3" w:tplc="EEDC339C" w:tentative="1">
      <w:start w:val="1"/>
      <w:numFmt w:val="bullet"/>
      <w:lvlText w:val="•"/>
      <w:lvlJc w:val="left"/>
      <w:pPr>
        <w:tabs>
          <w:tab w:val="num" w:pos="2880"/>
        </w:tabs>
        <w:ind w:left="2880" w:hanging="360"/>
      </w:pPr>
      <w:rPr>
        <w:rFonts w:ascii="Times New Roman" w:hAnsi="Times New Roman" w:hint="default"/>
      </w:rPr>
    </w:lvl>
    <w:lvl w:ilvl="4" w:tplc="316A2714" w:tentative="1">
      <w:start w:val="1"/>
      <w:numFmt w:val="bullet"/>
      <w:lvlText w:val="•"/>
      <w:lvlJc w:val="left"/>
      <w:pPr>
        <w:tabs>
          <w:tab w:val="num" w:pos="3600"/>
        </w:tabs>
        <w:ind w:left="3600" w:hanging="360"/>
      </w:pPr>
      <w:rPr>
        <w:rFonts w:ascii="Times New Roman" w:hAnsi="Times New Roman" w:hint="default"/>
      </w:rPr>
    </w:lvl>
    <w:lvl w:ilvl="5" w:tplc="729C5FA4" w:tentative="1">
      <w:start w:val="1"/>
      <w:numFmt w:val="bullet"/>
      <w:lvlText w:val="•"/>
      <w:lvlJc w:val="left"/>
      <w:pPr>
        <w:tabs>
          <w:tab w:val="num" w:pos="4320"/>
        </w:tabs>
        <w:ind w:left="4320" w:hanging="360"/>
      </w:pPr>
      <w:rPr>
        <w:rFonts w:ascii="Times New Roman" w:hAnsi="Times New Roman" w:hint="default"/>
      </w:rPr>
    </w:lvl>
    <w:lvl w:ilvl="6" w:tplc="AED82BE0" w:tentative="1">
      <w:start w:val="1"/>
      <w:numFmt w:val="bullet"/>
      <w:lvlText w:val="•"/>
      <w:lvlJc w:val="left"/>
      <w:pPr>
        <w:tabs>
          <w:tab w:val="num" w:pos="5040"/>
        </w:tabs>
        <w:ind w:left="5040" w:hanging="360"/>
      </w:pPr>
      <w:rPr>
        <w:rFonts w:ascii="Times New Roman" w:hAnsi="Times New Roman" w:hint="default"/>
      </w:rPr>
    </w:lvl>
    <w:lvl w:ilvl="7" w:tplc="B6789604" w:tentative="1">
      <w:start w:val="1"/>
      <w:numFmt w:val="bullet"/>
      <w:lvlText w:val="•"/>
      <w:lvlJc w:val="left"/>
      <w:pPr>
        <w:tabs>
          <w:tab w:val="num" w:pos="5760"/>
        </w:tabs>
        <w:ind w:left="5760" w:hanging="360"/>
      </w:pPr>
      <w:rPr>
        <w:rFonts w:ascii="Times New Roman" w:hAnsi="Times New Roman" w:hint="default"/>
      </w:rPr>
    </w:lvl>
    <w:lvl w:ilvl="8" w:tplc="9F3EA0F0"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62C14C00"/>
    <w:multiLevelType w:val="hybridMultilevel"/>
    <w:tmpl w:val="B8FE77A0"/>
    <w:lvl w:ilvl="0" w:tplc="D1F0A2FA">
      <w:start w:val="1"/>
      <w:numFmt w:val="bullet"/>
      <w:lvlText w:val="•"/>
      <w:lvlJc w:val="left"/>
      <w:pPr>
        <w:tabs>
          <w:tab w:val="num" w:pos="720"/>
        </w:tabs>
        <w:ind w:left="720" w:hanging="360"/>
      </w:pPr>
      <w:rPr>
        <w:rFonts w:ascii="Arial" w:hAnsi="Arial" w:hint="default"/>
      </w:rPr>
    </w:lvl>
    <w:lvl w:ilvl="1" w:tplc="C0A63A26" w:tentative="1">
      <w:start w:val="1"/>
      <w:numFmt w:val="bullet"/>
      <w:lvlText w:val="•"/>
      <w:lvlJc w:val="left"/>
      <w:pPr>
        <w:tabs>
          <w:tab w:val="num" w:pos="1440"/>
        </w:tabs>
        <w:ind w:left="1440" w:hanging="360"/>
      </w:pPr>
      <w:rPr>
        <w:rFonts w:ascii="Arial" w:hAnsi="Arial" w:hint="default"/>
      </w:rPr>
    </w:lvl>
    <w:lvl w:ilvl="2" w:tplc="2910A8CA" w:tentative="1">
      <w:start w:val="1"/>
      <w:numFmt w:val="bullet"/>
      <w:lvlText w:val="•"/>
      <w:lvlJc w:val="left"/>
      <w:pPr>
        <w:tabs>
          <w:tab w:val="num" w:pos="2160"/>
        </w:tabs>
        <w:ind w:left="2160" w:hanging="360"/>
      </w:pPr>
      <w:rPr>
        <w:rFonts w:ascii="Arial" w:hAnsi="Arial" w:hint="default"/>
      </w:rPr>
    </w:lvl>
    <w:lvl w:ilvl="3" w:tplc="CEE6CB7A" w:tentative="1">
      <w:start w:val="1"/>
      <w:numFmt w:val="bullet"/>
      <w:lvlText w:val="•"/>
      <w:lvlJc w:val="left"/>
      <w:pPr>
        <w:tabs>
          <w:tab w:val="num" w:pos="2880"/>
        </w:tabs>
        <w:ind w:left="2880" w:hanging="360"/>
      </w:pPr>
      <w:rPr>
        <w:rFonts w:ascii="Arial" w:hAnsi="Arial" w:hint="default"/>
      </w:rPr>
    </w:lvl>
    <w:lvl w:ilvl="4" w:tplc="90FEDC06" w:tentative="1">
      <w:start w:val="1"/>
      <w:numFmt w:val="bullet"/>
      <w:lvlText w:val="•"/>
      <w:lvlJc w:val="left"/>
      <w:pPr>
        <w:tabs>
          <w:tab w:val="num" w:pos="3600"/>
        </w:tabs>
        <w:ind w:left="3600" w:hanging="360"/>
      </w:pPr>
      <w:rPr>
        <w:rFonts w:ascii="Arial" w:hAnsi="Arial" w:hint="default"/>
      </w:rPr>
    </w:lvl>
    <w:lvl w:ilvl="5" w:tplc="51187390" w:tentative="1">
      <w:start w:val="1"/>
      <w:numFmt w:val="bullet"/>
      <w:lvlText w:val="•"/>
      <w:lvlJc w:val="left"/>
      <w:pPr>
        <w:tabs>
          <w:tab w:val="num" w:pos="4320"/>
        </w:tabs>
        <w:ind w:left="4320" w:hanging="360"/>
      </w:pPr>
      <w:rPr>
        <w:rFonts w:ascii="Arial" w:hAnsi="Arial" w:hint="default"/>
      </w:rPr>
    </w:lvl>
    <w:lvl w:ilvl="6" w:tplc="C7BCF388" w:tentative="1">
      <w:start w:val="1"/>
      <w:numFmt w:val="bullet"/>
      <w:lvlText w:val="•"/>
      <w:lvlJc w:val="left"/>
      <w:pPr>
        <w:tabs>
          <w:tab w:val="num" w:pos="5040"/>
        </w:tabs>
        <w:ind w:left="5040" w:hanging="360"/>
      </w:pPr>
      <w:rPr>
        <w:rFonts w:ascii="Arial" w:hAnsi="Arial" w:hint="default"/>
      </w:rPr>
    </w:lvl>
    <w:lvl w:ilvl="7" w:tplc="435EBCDE" w:tentative="1">
      <w:start w:val="1"/>
      <w:numFmt w:val="bullet"/>
      <w:lvlText w:val="•"/>
      <w:lvlJc w:val="left"/>
      <w:pPr>
        <w:tabs>
          <w:tab w:val="num" w:pos="5760"/>
        </w:tabs>
        <w:ind w:left="5760" w:hanging="360"/>
      </w:pPr>
      <w:rPr>
        <w:rFonts w:ascii="Arial" w:hAnsi="Arial" w:hint="default"/>
      </w:rPr>
    </w:lvl>
    <w:lvl w:ilvl="8" w:tplc="2B665C4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3E17D2D"/>
    <w:multiLevelType w:val="hybridMultilevel"/>
    <w:tmpl w:val="23D85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AE1923"/>
    <w:multiLevelType w:val="hybridMultilevel"/>
    <w:tmpl w:val="FF5C3870"/>
    <w:lvl w:ilvl="0" w:tplc="1E2CF0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B95A79"/>
    <w:multiLevelType w:val="hybridMultilevel"/>
    <w:tmpl w:val="3654C694"/>
    <w:lvl w:ilvl="0" w:tplc="9FF64308">
      <w:start w:val="1"/>
      <w:numFmt w:val="decimal"/>
      <w:lvlText w:val="%1."/>
      <w:lvlJc w:val="left"/>
      <w:pPr>
        <w:tabs>
          <w:tab w:val="num" w:pos="720"/>
        </w:tabs>
        <w:ind w:left="720" w:hanging="360"/>
      </w:pPr>
    </w:lvl>
    <w:lvl w:ilvl="1" w:tplc="0C7417B4" w:tentative="1">
      <w:start w:val="1"/>
      <w:numFmt w:val="decimal"/>
      <w:lvlText w:val="%2."/>
      <w:lvlJc w:val="left"/>
      <w:pPr>
        <w:tabs>
          <w:tab w:val="num" w:pos="1440"/>
        </w:tabs>
        <w:ind w:left="1440" w:hanging="360"/>
      </w:pPr>
    </w:lvl>
    <w:lvl w:ilvl="2" w:tplc="B6AC6D26" w:tentative="1">
      <w:start w:val="1"/>
      <w:numFmt w:val="decimal"/>
      <w:lvlText w:val="%3."/>
      <w:lvlJc w:val="left"/>
      <w:pPr>
        <w:tabs>
          <w:tab w:val="num" w:pos="2160"/>
        </w:tabs>
        <w:ind w:left="2160" w:hanging="360"/>
      </w:pPr>
    </w:lvl>
    <w:lvl w:ilvl="3" w:tplc="B1020678" w:tentative="1">
      <w:start w:val="1"/>
      <w:numFmt w:val="decimal"/>
      <w:lvlText w:val="%4."/>
      <w:lvlJc w:val="left"/>
      <w:pPr>
        <w:tabs>
          <w:tab w:val="num" w:pos="2880"/>
        </w:tabs>
        <w:ind w:left="2880" w:hanging="360"/>
      </w:pPr>
    </w:lvl>
    <w:lvl w:ilvl="4" w:tplc="8A4E6BA2" w:tentative="1">
      <w:start w:val="1"/>
      <w:numFmt w:val="decimal"/>
      <w:lvlText w:val="%5."/>
      <w:lvlJc w:val="left"/>
      <w:pPr>
        <w:tabs>
          <w:tab w:val="num" w:pos="3600"/>
        </w:tabs>
        <w:ind w:left="3600" w:hanging="360"/>
      </w:pPr>
    </w:lvl>
    <w:lvl w:ilvl="5" w:tplc="8FF63236" w:tentative="1">
      <w:start w:val="1"/>
      <w:numFmt w:val="decimal"/>
      <w:lvlText w:val="%6."/>
      <w:lvlJc w:val="left"/>
      <w:pPr>
        <w:tabs>
          <w:tab w:val="num" w:pos="4320"/>
        </w:tabs>
        <w:ind w:left="4320" w:hanging="360"/>
      </w:pPr>
    </w:lvl>
    <w:lvl w:ilvl="6" w:tplc="BEE85010" w:tentative="1">
      <w:start w:val="1"/>
      <w:numFmt w:val="decimal"/>
      <w:lvlText w:val="%7."/>
      <w:lvlJc w:val="left"/>
      <w:pPr>
        <w:tabs>
          <w:tab w:val="num" w:pos="5040"/>
        </w:tabs>
        <w:ind w:left="5040" w:hanging="360"/>
      </w:pPr>
    </w:lvl>
    <w:lvl w:ilvl="7" w:tplc="D6306790" w:tentative="1">
      <w:start w:val="1"/>
      <w:numFmt w:val="decimal"/>
      <w:lvlText w:val="%8."/>
      <w:lvlJc w:val="left"/>
      <w:pPr>
        <w:tabs>
          <w:tab w:val="num" w:pos="5760"/>
        </w:tabs>
        <w:ind w:left="5760" w:hanging="360"/>
      </w:pPr>
    </w:lvl>
    <w:lvl w:ilvl="8" w:tplc="5D12E80C" w:tentative="1">
      <w:start w:val="1"/>
      <w:numFmt w:val="decimal"/>
      <w:lvlText w:val="%9."/>
      <w:lvlJc w:val="left"/>
      <w:pPr>
        <w:tabs>
          <w:tab w:val="num" w:pos="6480"/>
        </w:tabs>
        <w:ind w:left="6480" w:hanging="360"/>
      </w:pPr>
    </w:lvl>
  </w:abstractNum>
  <w:abstractNum w:abstractNumId="84" w15:restartNumberingAfterBreak="0">
    <w:nsid w:val="6A242853"/>
    <w:multiLevelType w:val="hybridMultilevel"/>
    <w:tmpl w:val="5074C5C0"/>
    <w:lvl w:ilvl="0" w:tplc="146CE13E">
      <w:start w:val="1"/>
      <w:numFmt w:val="bullet"/>
      <w:lvlText w:val="•"/>
      <w:lvlJc w:val="left"/>
      <w:pPr>
        <w:tabs>
          <w:tab w:val="num" w:pos="720"/>
        </w:tabs>
        <w:ind w:left="720" w:hanging="360"/>
      </w:pPr>
      <w:rPr>
        <w:rFonts w:ascii="Arial" w:hAnsi="Arial" w:hint="default"/>
      </w:rPr>
    </w:lvl>
    <w:lvl w:ilvl="1" w:tplc="8CE804F0" w:tentative="1">
      <w:start w:val="1"/>
      <w:numFmt w:val="bullet"/>
      <w:lvlText w:val="•"/>
      <w:lvlJc w:val="left"/>
      <w:pPr>
        <w:tabs>
          <w:tab w:val="num" w:pos="1440"/>
        </w:tabs>
        <w:ind w:left="1440" w:hanging="360"/>
      </w:pPr>
      <w:rPr>
        <w:rFonts w:ascii="Arial" w:hAnsi="Arial" w:hint="default"/>
      </w:rPr>
    </w:lvl>
    <w:lvl w:ilvl="2" w:tplc="DDF0EC9C" w:tentative="1">
      <w:start w:val="1"/>
      <w:numFmt w:val="bullet"/>
      <w:lvlText w:val="•"/>
      <w:lvlJc w:val="left"/>
      <w:pPr>
        <w:tabs>
          <w:tab w:val="num" w:pos="2160"/>
        </w:tabs>
        <w:ind w:left="2160" w:hanging="360"/>
      </w:pPr>
      <w:rPr>
        <w:rFonts w:ascii="Arial" w:hAnsi="Arial" w:hint="default"/>
      </w:rPr>
    </w:lvl>
    <w:lvl w:ilvl="3" w:tplc="ACE07B3A" w:tentative="1">
      <w:start w:val="1"/>
      <w:numFmt w:val="bullet"/>
      <w:lvlText w:val="•"/>
      <w:lvlJc w:val="left"/>
      <w:pPr>
        <w:tabs>
          <w:tab w:val="num" w:pos="2880"/>
        </w:tabs>
        <w:ind w:left="2880" w:hanging="360"/>
      </w:pPr>
      <w:rPr>
        <w:rFonts w:ascii="Arial" w:hAnsi="Arial" w:hint="default"/>
      </w:rPr>
    </w:lvl>
    <w:lvl w:ilvl="4" w:tplc="DF6E15E6" w:tentative="1">
      <w:start w:val="1"/>
      <w:numFmt w:val="bullet"/>
      <w:lvlText w:val="•"/>
      <w:lvlJc w:val="left"/>
      <w:pPr>
        <w:tabs>
          <w:tab w:val="num" w:pos="3600"/>
        </w:tabs>
        <w:ind w:left="3600" w:hanging="360"/>
      </w:pPr>
      <w:rPr>
        <w:rFonts w:ascii="Arial" w:hAnsi="Arial" w:hint="default"/>
      </w:rPr>
    </w:lvl>
    <w:lvl w:ilvl="5" w:tplc="6D722E0C" w:tentative="1">
      <w:start w:val="1"/>
      <w:numFmt w:val="bullet"/>
      <w:lvlText w:val="•"/>
      <w:lvlJc w:val="left"/>
      <w:pPr>
        <w:tabs>
          <w:tab w:val="num" w:pos="4320"/>
        </w:tabs>
        <w:ind w:left="4320" w:hanging="360"/>
      </w:pPr>
      <w:rPr>
        <w:rFonts w:ascii="Arial" w:hAnsi="Arial" w:hint="default"/>
      </w:rPr>
    </w:lvl>
    <w:lvl w:ilvl="6" w:tplc="09DEECE6" w:tentative="1">
      <w:start w:val="1"/>
      <w:numFmt w:val="bullet"/>
      <w:lvlText w:val="•"/>
      <w:lvlJc w:val="left"/>
      <w:pPr>
        <w:tabs>
          <w:tab w:val="num" w:pos="5040"/>
        </w:tabs>
        <w:ind w:left="5040" w:hanging="360"/>
      </w:pPr>
      <w:rPr>
        <w:rFonts w:ascii="Arial" w:hAnsi="Arial" w:hint="default"/>
      </w:rPr>
    </w:lvl>
    <w:lvl w:ilvl="7" w:tplc="EE0E4A18" w:tentative="1">
      <w:start w:val="1"/>
      <w:numFmt w:val="bullet"/>
      <w:lvlText w:val="•"/>
      <w:lvlJc w:val="left"/>
      <w:pPr>
        <w:tabs>
          <w:tab w:val="num" w:pos="5760"/>
        </w:tabs>
        <w:ind w:left="5760" w:hanging="360"/>
      </w:pPr>
      <w:rPr>
        <w:rFonts w:ascii="Arial" w:hAnsi="Arial" w:hint="default"/>
      </w:rPr>
    </w:lvl>
    <w:lvl w:ilvl="8" w:tplc="F836E25C"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6B3F1E1F"/>
    <w:multiLevelType w:val="hybridMultilevel"/>
    <w:tmpl w:val="773A6086"/>
    <w:lvl w:ilvl="0" w:tplc="92F06EFE">
      <w:start w:val="1"/>
      <w:numFmt w:val="bullet"/>
      <w:lvlText w:val="•"/>
      <w:lvlJc w:val="left"/>
      <w:pPr>
        <w:tabs>
          <w:tab w:val="num" w:pos="720"/>
        </w:tabs>
        <w:ind w:left="720" w:hanging="360"/>
      </w:pPr>
      <w:rPr>
        <w:rFonts w:ascii="Times New Roman" w:hAnsi="Times New Roman" w:hint="default"/>
      </w:rPr>
    </w:lvl>
    <w:lvl w:ilvl="1" w:tplc="93D82F3E" w:tentative="1">
      <w:start w:val="1"/>
      <w:numFmt w:val="bullet"/>
      <w:lvlText w:val="•"/>
      <w:lvlJc w:val="left"/>
      <w:pPr>
        <w:tabs>
          <w:tab w:val="num" w:pos="1440"/>
        </w:tabs>
        <w:ind w:left="1440" w:hanging="360"/>
      </w:pPr>
      <w:rPr>
        <w:rFonts w:ascii="Times New Roman" w:hAnsi="Times New Roman" w:hint="default"/>
      </w:rPr>
    </w:lvl>
    <w:lvl w:ilvl="2" w:tplc="C9D82284" w:tentative="1">
      <w:start w:val="1"/>
      <w:numFmt w:val="bullet"/>
      <w:lvlText w:val="•"/>
      <w:lvlJc w:val="left"/>
      <w:pPr>
        <w:tabs>
          <w:tab w:val="num" w:pos="2160"/>
        </w:tabs>
        <w:ind w:left="2160" w:hanging="360"/>
      </w:pPr>
      <w:rPr>
        <w:rFonts w:ascii="Times New Roman" w:hAnsi="Times New Roman" w:hint="default"/>
      </w:rPr>
    </w:lvl>
    <w:lvl w:ilvl="3" w:tplc="74CC2EE6" w:tentative="1">
      <w:start w:val="1"/>
      <w:numFmt w:val="bullet"/>
      <w:lvlText w:val="•"/>
      <w:lvlJc w:val="left"/>
      <w:pPr>
        <w:tabs>
          <w:tab w:val="num" w:pos="2880"/>
        </w:tabs>
        <w:ind w:left="2880" w:hanging="360"/>
      </w:pPr>
      <w:rPr>
        <w:rFonts w:ascii="Times New Roman" w:hAnsi="Times New Roman" w:hint="default"/>
      </w:rPr>
    </w:lvl>
    <w:lvl w:ilvl="4" w:tplc="BDDC2C60" w:tentative="1">
      <w:start w:val="1"/>
      <w:numFmt w:val="bullet"/>
      <w:lvlText w:val="•"/>
      <w:lvlJc w:val="left"/>
      <w:pPr>
        <w:tabs>
          <w:tab w:val="num" w:pos="3600"/>
        </w:tabs>
        <w:ind w:left="3600" w:hanging="360"/>
      </w:pPr>
      <w:rPr>
        <w:rFonts w:ascii="Times New Roman" w:hAnsi="Times New Roman" w:hint="default"/>
      </w:rPr>
    </w:lvl>
    <w:lvl w:ilvl="5" w:tplc="E96C8442" w:tentative="1">
      <w:start w:val="1"/>
      <w:numFmt w:val="bullet"/>
      <w:lvlText w:val="•"/>
      <w:lvlJc w:val="left"/>
      <w:pPr>
        <w:tabs>
          <w:tab w:val="num" w:pos="4320"/>
        </w:tabs>
        <w:ind w:left="4320" w:hanging="360"/>
      </w:pPr>
      <w:rPr>
        <w:rFonts w:ascii="Times New Roman" w:hAnsi="Times New Roman" w:hint="default"/>
      </w:rPr>
    </w:lvl>
    <w:lvl w:ilvl="6" w:tplc="6172D3B2" w:tentative="1">
      <w:start w:val="1"/>
      <w:numFmt w:val="bullet"/>
      <w:lvlText w:val="•"/>
      <w:lvlJc w:val="left"/>
      <w:pPr>
        <w:tabs>
          <w:tab w:val="num" w:pos="5040"/>
        </w:tabs>
        <w:ind w:left="5040" w:hanging="360"/>
      </w:pPr>
      <w:rPr>
        <w:rFonts w:ascii="Times New Roman" w:hAnsi="Times New Roman" w:hint="default"/>
      </w:rPr>
    </w:lvl>
    <w:lvl w:ilvl="7" w:tplc="15D042AE" w:tentative="1">
      <w:start w:val="1"/>
      <w:numFmt w:val="bullet"/>
      <w:lvlText w:val="•"/>
      <w:lvlJc w:val="left"/>
      <w:pPr>
        <w:tabs>
          <w:tab w:val="num" w:pos="5760"/>
        </w:tabs>
        <w:ind w:left="5760" w:hanging="360"/>
      </w:pPr>
      <w:rPr>
        <w:rFonts w:ascii="Times New Roman" w:hAnsi="Times New Roman" w:hint="default"/>
      </w:rPr>
    </w:lvl>
    <w:lvl w:ilvl="8" w:tplc="7B5E41EC"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6B864721"/>
    <w:multiLevelType w:val="hybridMultilevel"/>
    <w:tmpl w:val="16D67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E185B2C"/>
    <w:multiLevelType w:val="hybridMultilevel"/>
    <w:tmpl w:val="67860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F1F41DB"/>
    <w:multiLevelType w:val="hybridMultilevel"/>
    <w:tmpl w:val="310E3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A56A9C"/>
    <w:multiLevelType w:val="hybridMultilevel"/>
    <w:tmpl w:val="C6F2EA50"/>
    <w:lvl w:ilvl="0" w:tplc="01C2C2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0D01C55"/>
    <w:multiLevelType w:val="hybridMultilevel"/>
    <w:tmpl w:val="92DA4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EC329A"/>
    <w:multiLevelType w:val="hybridMultilevel"/>
    <w:tmpl w:val="D35AB188"/>
    <w:lvl w:ilvl="0" w:tplc="3BE65D72">
      <w:start w:val="1"/>
      <w:numFmt w:val="decimal"/>
      <w:lvlText w:val="%1)"/>
      <w:lvlJc w:val="left"/>
      <w:pPr>
        <w:tabs>
          <w:tab w:val="num" w:pos="720"/>
        </w:tabs>
        <w:ind w:left="720" w:hanging="360"/>
      </w:pPr>
    </w:lvl>
    <w:lvl w:ilvl="1" w:tplc="34DEB1AA" w:tentative="1">
      <w:start w:val="1"/>
      <w:numFmt w:val="decimal"/>
      <w:lvlText w:val="%2)"/>
      <w:lvlJc w:val="left"/>
      <w:pPr>
        <w:tabs>
          <w:tab w:val="num" w:pos="1440"/>
        </w:tabs>
        <w:ind w:left="1440" w:hanging="360"/>
      </w:pPr>
    </w:lvl>
    <w:lvl w:ilvl="2" w:tplc="68562128" w:tentative="1">
      <w:start w:val="1"/>
      <w:numFmt w:val="decimal"/>
      <w:lvlText w:val="%3)"/>
      <w:lvlJc w:val="left"/>
      <w:pPr>
        <w:tabs>
          <w:tab w:val="num" w:pos="2160"/>
        </w:tabs>
        <w:ind w:left="2160" w:hanging="360"/>
      </w:pPr>
    </w:lvl>
    <w:lvl w:ilvl="3" w:tplc="5112708E" w:tentative="1">
      <w:start w:val="1"/>
      <w:numFmt w:val="decimal"/>
      <w:lvlText w:val="%4)"/>
      <w:lvlJc w:val="left"/>
      <w:pPr>
        <w:tabs>
          <w:tab w:val="num" w:pos="2880"/>
        </w:tabs>
        <w:ind w:left="2880" w:hanging="360"/>
      </w:pPr>
    </w:lvl>
    <w:lvl w:ilvl="4" w:tplc="823EF69A" w:tentative="1">
      <w:start w:val="1"/>
      <w:numFmt w:val="decimal"/>
      <w:lvlText w:val="%5)"/>
      <w:lvlJc w:val="left"/>
      <w:pPr>
        <w:tabs>
          <w:tab w:val="num" w:pos="3600"/>
        </w:tabs>
        <w:ind w:left="3600" w:hanging="360"/>
      </w:pPr>
    </w:lvl>
    <w:lvl w:ilvl="5" w:tplc="F9D8643A" w:tentative="1">
      <w:start w:val="1"/>
      <w:numFmt w:val="decimal"/>
      <w:lvlText w:val="%6)"/>
      <w:lvlJc w:val="left"/>
      <w:pPr>
        <w:tabs>
          <w:tab w:val="num" w:pos="4320"/>
        </w:tabs>
        <w:ind w:left="4320" w:hanging="360"/>
      </w:pPr>
    </w:lvl>
    <w:lvl w:ilvl="6" w:tplc="5A12E4EC" w:tentative="1">
      <w:start w:val="1"/>
      <w:numFmt w:val="decimal"/>
      <w:lvlText w:val="%7)"/>
      <w:lvlJc w:val="left"/>
      <w:pPr>
        <w:tabs>
          <w:tab w:val="num" w:pos="5040"/>
        </w:tabs>
        <w:ind w:left="5040" w:hanging="360"/>
      </w:pPr>
    </w:lvl>
    <w:lvl w:ilvl="7" w:tplc="E4E60114" w:tentative="1">
      <w:start w:val="1"/>
      <w:numFmt w:val="decimal"/>
      <w:lvlText w:val="%8)"/>
      <w:lvlJc w:val="left"/>
      <w:pPr>
        <w:tabs>
          <w:tab w:val="num" w:pos="5760"/>
        </w:tabs>
        <w:ind w:left="5760" w:hanging="360"/>
      </w:pPr>
    </w:lvl>
    <w:lvl w:ilvl="8" w:tplc="CCF20DD4" w:tentative="1">
      <w:start w:val="1"/>
      <w:numFmt w:val="decimal"/>
      <w:lvlText w:val="%9)"/>
      <w:lvlJc w:val="left"/>
      <w:pPr>
        <w:tabs>
          <w:tab w:val="num" w:pos="6480"/>
        </w:tabs>
        <w:ind w:left="6480" w:hanging="360"/>
      </w:pPr>
    </w:lvl>
  </w:abstractNum>
  <w:abstractNum w:abstractNumId="92" w15:restartNumberingAfterBreak="0">
    <w:nsid w:val="728410B4"/>
    <w:multiLevelType w:val="hybridMultilevel"/>
    <w:tmpl w:val="5C0C9E9C"/>
    <w:lvl w:ilvl="0" w:tplc="09CE809C">
      <w:start w:val="1"/>
      <w:numFmt w:val="decimal"/>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93" w15:restartNumberingAfterBreak="0">
    <w:nsid w:val="732F1331"/>
    <w:multiLevelType w:val="hybridMultilevel"/>
    <w:tmpl w:val="007046B0"/>
    <w:lvl w:ilvl="0" w:tplc="656C4CFA">
      <w:start w:val="1"/>
      <w:numFmt w:val="bullet"/>
      <w:lvlText w:val="•"/>
      <w:lvlJc w:val="left"/>
      <w:pPr>
        <w:tabs>
          <w:tab w:val="num" w:pos="720"/>
        </w:tabs>
        <w:ind w:left="720" w:hanging="360"/>
      </w:pPr>
      <w:rPr>
        <w:rFonts w:ascii="Arial" w:hAnsi="Arial" w:hint="default"/>
      </w:rPr>
    </w:lvl>
    <w:lvl w:ilvl="1" w:tplc="7B6A26CA" w:tentative="1">
      <w:start w:val="1"/>
      <w:numFmt w:val="bullet"/>
      <w:lvlText w:val="•"/>
      <w:lvlJc w:val="left"/>
      <w:pPr>
        <w:tabs>
          <w:tab w:val="num" w:pos="1440"/>
        </w:tabs>
        <w:ind w:left="1440" w:hanging="360"/>
      </w:pPr>
      <w:rPr>
        <w:rFonts w:ascii="Arial" w:hAnsi="Arial" w:hint="default"/>
      </w:rPr>
    </w:lvl>
    <w:lvl w:ilvl="2" w:tplc="8BC23682" w:tentative="1">
      <w:start w:val="1"/>
      <w:numFmt w:val="bullet"/>
      <w:lvlText w:val="•"/>
      <w:lvlJc w:val="left"/>
      <w:pPr>
        <w:tabs>
          <w:tab w:val="num" w:pos="2160"/>
        </w:tabs>
        <w:ind w:left="2160" w:hanging="360"/>
      </w:pPr>
      <w:rPr>
        <w:rFonts w:ascii="Arial" w:hAnsi="Arial" w:hint="default"/>
      </w:rPr>
    </w:lvl>
    <w:lvl w:ilvl="3" w:tplc="88CC6CA0" w:tentative="1">
      <w:start w:val="1"/>
      <w:numFmt w:val="bullet"/>
      <w:lvlText w:val="•"/>
      <w:lvlJc w:val="left"/>
      <w:pPr>
        <w:tabs>
          <w:tab w:val="num" w:pos="2880"/>
        </w:tabs>
        <w:ind w:left="2880" w:hanging="360"/>
      </w:pPr>
      <w:rPr>
        <w:rFonts w:ascii="Arial" w:hAnsi="Arial" w:hint="default"/>
      </w:rPr>
    </w:lvl>
    <w:lvl w:ilvl="4" w:tplc="AC1298CA" w:tentative="1">
      <w:start w:val="1"/>
      <w:numFmt w:val="bullet"/>
      <w:lvlText w:val="•"/>
      <w:lvlJc w:val="left"/>
      <w:pPr>
        <w:tabs>
          <w:tab w:val="num" w:pos="3600"/>
        </w:tabs>
        <w:ind w:left="3600" w:hanging="360"/>
      </w:pPr>
      <w:rPr>
        <w:rFonts w:ascii="Arial" w:hAnsi="Arial" w:hint="default"/>
      </w:rPr>
    </w:lvl>
    <w:lvl w:ilvl="5" w:tplc="1B82B094" w:tentative="1">
      <w:start w:val="1"/>
      <w:numFmt w:val="bullet"/>
      <w:lvlText w:val="•"/>
      <w:lvlJc w:val="left"/>
      <w:pPr>
        <w:tabs>
          <w:tab w:val="num" w:pos="4320"/>
        </w:tabs>
        <w:ind w:left="4320" w:hanging="360"/>
      </w:pPr>
      <w:rPr>
        <w:rFonts w:ascii="Arial" w:hAnsi="Arial" w:hint="default"/>
      </w:rPr>
    </w:lvl>
    <w:lvl w:ilvl="6" w:tplc="BF3E5C78" w:tentative="1">
      <w:start w:val="1"/>
      <w:numFmt w:val="bullet"/>
      <w:lvlText w:val="•"/>
      <w:lvlJc w:val="left"/>
      <w:pPr>
        <w:tabs>
          <w:tab w:val="num" w:pos="5040"/>
        </w:tabs>
        <w:ind w:left="5040" w:hanging="360"/>
      </w:pPr>
      <w:rPr>
        <w:rFonts w:ascii="Arial" w:hAnsi="Arial" w:hint="default"/>
      </w:rPr>
    </w:lvl>
    <w:lvl w:ilvl="7" w:tplc="EF60B538" w:tentative="1">
      <w:start w:val="1"/>
      <w:numFmt w:val="bullet"/>
      <w:lvlText w:val="•"/>
      <w:lvlJc w:val="left"/>
      <w:pPr>
        <w:tabs>
          <w:tab w:val="num" w:pos="5760"/>
        </w:tabs>
        <w:ind w:left="5760" w:hanging="360"/>
      </w:pPr>
      <w:rPr>
        <w:rFonts w:ascii="Arial" w:hAnsi="Arial" w:hint="default"/>
      </w:rPr>
    </w:lvl>
    <w:lvl w:ilvl="8" w:tplc="DCA40C10"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36B1BE4"/>
    <w:multiLevelType w:val="hybridMultilevel"/>
    <w:tmpl w:val="454C0430"/>
    <w:lvl w:ilvl="0" w:tplc="EC24E07E">
      <w:start w:val="1"/>
      <w:numFmt w:val="bullet"/>
      <w:lvlText w:val="•"/>
      <w:lvlJc w:val="left"/>
      <w:pPr>
        <w:tabs>
          <w:tab w:val="num" w:pos="720"/>
        </w:tabs>
        <w:ind w:left="720" w:hanging="360"/>
      </w:pPr>
      <w:rPr>
        <w:rFonts w:ascii="Arial" w:hAnsi="Arial" w:hint="default"/>
      </w:rPr>
    </w:lvl>
    <w:lvl w:ilvl="1" w:tplc="DA5CA60A" w:tentative="1">
      <w:start w:val="1"/>
      <w:numFmt w:val="bullet"/>
      <w:lvlText w:val="•"/>
      <w:lvlJc w:val="left"/>
      <w:pPr>
        <w:tabs>
          <w:tab w:val="num" w:pos="1440"/>
        </w:tabs>
        <w:ind w:left="1440" w:hanging="360"/>
      </w:pPr>
      <w:rPr>
        <w:rFonts w:ascii="Arial" w:hAnsi="Arial" w:hint="default"/>
      </w:rPr>
    </w:lvl>
    <w:lvl w:ilvl="2" w:tplc="4490C444" w:tentative="1">
      <w:start w:val="1"/>
      <w:numFmt w:val="bullet"/>
      <w:lvlText w:val="•"/>
      <w:lvlJc w:val="left"/>
      <w:pPr>
        <w:tabs>
          <w:tab w:val="num" w:pos="2160"/>
        </w:tabs>
        <w:ind w:left="2160" w:hanging="360"/>
      </w:pPr>
      <w:rPr>
        <w:rFonts w:ascii="Arial" w:hAnsi="Arial" w:hint="default"/>
      </w:rPr>
    </w:lvl>
    <w:lvl w:ilvl="3" w:tplc="0C86BE38" w:tentative="1">
      <w:start w:val="1"/>
      <w:numFmt w:val="bullet"/>
      <w:lvlText w:val="•"/>
      <w:lvlJc w:val="left"/>
      <w:pPr>
        <w:tabs>
          <w:tab w:val="num" w:pos="2880"/>
        </w:tabs>
        <w:ind w:left="2880" w:hanging="360"/>
      </w:pPr>
      <w:rPr>
        <w:rFonts w:ascii="Arial" w:hAnsi="Arial" w:hint="default"/>
      </w:rPr>
    </w:lvl>
    <w:lvl w:ilvl="4" w:tplc="ECFC04AC" w:tentative="1">
      <w:start w:val="1"/>
      <w:numFmt w:val="bullet"/>
      <w:lvlText w:val="•"/>
      <w:lvlJc w:val="left"/>
      <w:pPr>
        <w:tabs>
          <w:tab w:val="num" w:pos="3600"/>
        </w:tabs>
        <w:ind w:left="3600" w:hanging="360"/>
      </w:pPr>
      <w:rPr>
        <w:rFonts w:ascii="Arial" w:hAnsi="Arial" w:hint="default"/>
      </w:rPr>
    </w:lvl>
    <w:lvl w:ilvl="5" w:tplc="97A2B176" w:tentative="1">
      <w:start w:val="1"/>
      <w:numFmt w:val="bullet"/>
      <w:lvlText w:val="•"/>
      <w:lvlJc w:val="left"/>
      <w:pPr>
        <w:tabs>
          <w:tab w:val="num" w:pos="4320"/>
        </w:tabs>
        <w:ind w:left="4320" w:hanging="360"/>
      </w:pPr>
      <w:rPr>
        <w:rFonts w:ascii="Arial" w:hAnsi="Arial" w:hint="default"/>
      </w:rPr>
    </w:lvl>
    <w:lvl w:ilvl="6" w:tplc="846A45BE" w:tentative="1">
      <w:start w:val="1"/>
      <w:numFmt w:val="bullet"/>
      <w:lvlText w:val="•"/>
      <w:lvlJc w:val="left"/>
      <w:pPr>
        <w:tabs>
          <w:tab w:val="num" w:pos="5040"/>
        </w:tabs>
        <w:ind w:left="5040" w:hanging="360"/>
      </w:pPr>
      <w:rPr>
        <w:rFonts w:ascii="Arial" w:hAnsi="Arial" w:hint="default"/>
      </w:rPr>
    </w:lvl>
    <w:lvl w:ilvl="7" w:tplc="D5246A5C" w:tentative="1">
      <w:start w:val="1"/>
      <w:numFmt w:val="bullet"/>
      <w:lvlText w:val="•"/>
      <w:lvlJc w:val="left"/>
      <w:pPr>
        <w:tabs>
          <w:tab w:val="num" w:pos="5760"/>
        </w:tabs>
        <w:ind w:left="5760" w:hanging="360"/>
      </w:pPr>
      <w:rPr>
        <w:rFonts w:ascii="Arial" w:hAnsi="Arial" w:hint="default"/>
      </w:rPr>
    </w:lvl>
    <w:lvl w:ilvl="8" w:tplc="E7B00F2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4F10243"/>
    <w:multiLevelType w:val="hybridMultilevel"/>
    <w:tmpl w:val="83F48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5BD374B"/>
    <w:multiLevelType w:val="hybridMultilevel"/>
    <w:tmpl w:val="DE805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8D02483"/>
    <w:multiLevelType w:val="hybridMultilevel"/>
    <w:tmpl w:val="14A0BEEC"/>
    <w:lvl w:ilvl="0" w:tplc="030AE04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9A15875"/>
    <w:multiLevelType w:val="hybridMultilevel"/>
    <w:tmpl w:val="91C01C20"/>
    <w:lvl w:ilvl="0" w:tplc="7C207A26">
      <w:start w:val="1"/>
      <w:numFmt w:val="decimal"/>
      <w:lvlText w:val="%1."/>
      <w:lvlJc w:val="left"/>
      <w:pPr>
        <w:tabs>
          <w:tab w:val="num" w:pos="720"/>
        </w:tabs>
        <w:ind w:left="720" w:hanging="360"/>
      </w:pPr>
    </w:lvl>
    <w:lvl w:ilvl="1" w:tplc="64EE66F6" w:tentative="1">
      <w:start w:val="1"/>
      <w:numFmt w:val="decimal"/>
      <w:lvlText w:val="%2."/>
      <w:lvlJc w:val="left"/>
      <w:pPr>
        <w:tabs>
          <w:tab w:val="num" w:pos="1440"/>
        </w:tabs>
        <w:ind w:left="1440" w:hanging="360"/>
      </w:pPr>
    </w:lvl>
    <w:lvl w:ilvl="2" w:tplc="6844684C" w:tentative="1">
      <w:start w:val="1"/>
      <w:numFmt w:val="decimal"/>
      <w:lvlText w:val="%3."/>
      <w:lvlJc w:val="left"/>
      <w:pPr>
        <w:tabs>
          <w:tab w:val="num" w:pos="2160"/>
        </w:tabs>
        <w:ind w:left="2160" w:hanging="360"/>
      </w:pPr>
    </w:lvl>
    <w:lvl w:ilvl="3" w:tplc="8FBC96D4" w:tentative="1">
      <w:start w:val="1"/>
      <w:numFmt w:val="decimal"/>
      <w:lvlText w:val="%4."/>
      <w:lvlJc w:val="left"/>
      <w:pPr>
        <w:tabs>
          <w:tab w:val="num" w:pos="2880"/>
        </w:tabs>
        <w:ind w:left="2880" w:hanging="360"/>
      </w:pPr>
    </w:lvl>
    <w:lvl w:ilvl="4" w:tplc="DD083A84" w:tentative="1">
      <w:start w:val="1"/>
      <w:numFmt w:val="decimal"/>
      <w:lvlText w:val="%5."/>
      <w:lvlJc w:val="left"/>
      <w:pPr>
        <w:tabs>
          <w:tab w:val="num" w:pos="3600"/>
        </w:tabs>
        <w:ind w:left="3600" w:hanging="360"/>
      </w:pPr>
    </w:lvl>
    <w:lvl w:ilvl="5" w:tplc="39526DEA" w:tentative="1">
      <w:start w:val="1"/>
      <w:numFmt w:val="decimal"/>
      <w:lvlText w:val="%6."/>
      <w:lvlJc w:val="left"/>
      <w:pPr>
        <w:tabs>
          <w:tab w:val="num" w:pos="4320"/>
        </w:tabs>
        <w:ind w:left="4320" w:hanging="360"/>
      </w:pPr>
    </w:lvl>
    <w:lvl w:ilvl="6" w:tplc="363E58F6" w:tentative="1">
      <w:start w:val="1"/>
      <w:numFmt w:val="decimal"/>
      <w:lvlText w:val="%7."/>
      <w:lvlJc w:val="left"/>
      <w:pPr>
        <w:tabs>
          <w:tab w:val="num" w:pos="5040"/>
        </w:tabs>
        <w:ind w:left="5040" w:hanging="360"/>
      </w:pPr>
    </w:lvl>
    <w:lvl w:ilvl="7" w:tplc="2E28205E" w:tentative="1">
      <w:start w:val="1"/>
      <w:numFmt w:val="decimal"/>
      <w:lvlText w:val="%8."/>
      <w:lvlJc w:val="left"/>
      <w:pPr>
        <w:tabs>
          <w:tab w:val="num" w:pos="5760"/>
        </w:tabs>
        <w:ind w:left="5760" w:hanging="360"/>
      </w:pPr>
    </w:lvl>
    <w:lvl w:ilvl="8" w:tplc="37CC1ADC" w:tentative="1">
      <w:start w:val="1"/>
      <w:numFmt w:val="decimal"/>
      <w:lvlText w:val="%9."/>
      <w:lvlJc w:val="left"/>
      <w:pPr>
        <w:tabs>
          <w:tab w:val="num" w:pos="6480"/>
        </w:tabs>
        <w:ind w:left="6480" w:hanging="360"/>
      </w:pPr>
    </w:lvl>
  </w:abstractNum>
  <w:abstractNum w:abstractNumId="99" w15:restartNumberingAfterBreak="0">
    <w:nsid w:val="7B4A098E"/>
    <w:multiLevelType w:val="hybridMultilevel"/>
    <w:tmpl w:val="72220B2E"/>
    <w:lvl w:ilvl="0" w:tplc="357C5CC4">
      <w:start w:val="1"/>
      <w:numFmt w:val="bullet"/>
      <w:lvlText w:val="•"/>
      <w:lvlJc w:val="left"/>
      <w:pPr>
        <w:tabs>
          <w:tab w:val="num" w:pos="720"/>
        </w:tabs>
        <w:ind w:left="720" w:hanging="360"/>
      </w:pPr>
      <w:rPr>
        <w:rFonts w:ascii="Arial" w:hAnsi="Arial" w:hint="default"/>
      </w:rPr>
    </w:lvl>
    <w:lvl w:ilvl="1" w:tplc="53B0EA36" w:tentative="1">
      <w:start w:val="1"/>
      <w:numFmt w:val="bullet"/>
      <w:lvlText w:val="•"/>
      <w:lvlJc w:val="left"/>
      <w:pPr>
        <w:tabs>
          <w:tab w:val="num" w:pos="1440"/>
        </w:tabs>
        <w:ind w:left="1440" w:hanging="360"/>
      </w:pPr>
      <w:rPr>
        <w:rFonts w:ascii="Arial" w:hAnsi="Arial" w:hint="default"/>
      </w:rPr>
    </w:lvl>
    <w:lvl w:ilvl="2" w:tplc="C0F2ABFE" w:tentative="1">
      <w:start w:val="1"/>
      <w:numFmt w:val="bullet"/>
      <w:lvlText w:val="•"/>
      <w:lvlJc w:val="left"/>
      <w:pPr>
        <w:tabs>
          <w:tab w:val="num" w:pos="2160"/>
        </w:tabs>
        <w:ind w:left="2160" w:hanging="360"/>
      </w:pPr>
      <w:rPr>
        <w:rFonts w:ascii="Arial" w:hAnsi="Arial" w:hint="default"/>
      </w:rPr>
    </w:lvl>
    <w:lvl w:ilvl="3" w:tplc="D4880084" w:tentative="1">
      <w:start w:val="1"/>
      <w:numFmt w:val="bullet"/>
      <w:lvlText w:val="•"/>
      <w:lvlJc w:val="left"/>
      <w:pPr>
        <w:tabs>
          <w:tab w:val="num" w:pos="2880"/>
        </w:tabs>
        <w:ind w:left="2880" w:hanging="360"/>
      </w:pPr>
      <w:rPr>
        <w:rFonts w:ascii="Arial" w:hAnsi="Arial" w:hint="default"/>
      </w:rPr>
    </w:lvl>
    <w:lvl w:ilvl="4" w:tplc="11900CF0" w:tentative="1">
      <w:start w:val="1"/>
      <w:numFmt w:val="bullet"/>
      <w:lvlText w:val="•"/>
      <w:lvlJc w:val="left"/>
      <w:pPr>
        <w:tabs>
          <w:tab w:val="num" w:pos="3600"/>
        </w:tabs>
        <w:ind w:left="3600" w:hanging="360"/>
      </w:pPr>
      <w:rPr>
        <w:rFonts w:ascii="Arial" w:hAnsi="Arial" w:hint="default"/>
      </w:rPr>
    </w:lvl>
    <w:lvl w:ilvl="5" w:tplc="AB4C0842" w:tentative="1">
      <w:start w:val="1"/>
      <w:numFmt w:val="bullet"/>
      <w:lvlText w:val="•"/>
      <w:lvlJc w:val="left"/>
      <w:pPr>
        <w:tabs>
          <w:tab w:val="num" w:pos="4320"/>
        </w:tabs>
        <w:ind w:left="4320" w:hanging="360"/>
      </w:pPr>
      <w:rPr>
        <w:rFonts w:ascii="Arial" w:hAnsi="Arial" w:hint="default"/>
      </w:rPr>
    </w:lvl>
    <w:lvl w:ilvl="6" w:tplc="0852B202" w:tentative="1">
      <w:start w:val="1"/>
      <w:numFmt w:val="bullet"/>
      <w:lvlText w:val="•"/>
      <w:lvlJc w:val="left"/>
      <w:pPr>
        <w:tabs>
          <w:tab w:val="num" w:pos="5040"/>
        </w:tabs>
        <w:ind w:left="5040" w:hanging="360"/>
      </w:pPr>
      <w:rPr>
        <w:rFonts w:ascii="Arial" w:hAnsi="Arial" w:hint="default"/>
      </w:rPr>
    </w:lvl>
    <w:lvl w:ilvl="7" w:tplc="A9824962" w:tentative="1">
      <w:start w:val="1"/>
      <w:numFmt w:val="bullet"/>
      <w:lvlText w:val="•"/>
      <w:lvlJc w:val="left"/>
      <w:pPr>
        <w:tabs>
          <w:tab w:val="num" w:pos="5760"/>
        </w:tabs>
        <w:ind w:left="5760" w:hanging="360"/>
      </w:pPr>
      <w:rPr>
        <w:rFonts w:ascii="Arial" w:hAnsi="Arial" w:hint="default"/>
      </w:rPr>
    </w:lvl>
    <w:lvl w:ilvl="8" w:tplc="A8763750"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E5F594B"/>
    <w:multiLevelType w:val="hybridMultilevel"/>
    <w:tmpl w:val="BD5297F4"/>
    <w:lvl w:ilvl="0" w:tplc="11DEDEAE">
      <w:start w:val="1"/>
      <w:numFmt w:val="bullet"/>
      <w:lvlText w:val="•"/>
      <w:lvlJc w:val="left"/>
      <w:pPr>
        <w:tabs>
          <w:tab w:val="num" w:pos="720"/>
        </w:tabs>
        <w:ind w:left="720" w:hanging="360"/>
      </w:pPr>
      <w:rPr>
        <w:rFonts w:ascii="Arial" w:hAnsi="Arial" w:hint="default"/>
      </w:rPr>
    </w:lvl>
    <w:lvl w:ilvl="1" w:tplc="5A20F5D8" w:tentative="1">
      <w:start w:val="1"/>
      <w:numFmt w:val="bullet"/>
      <w:lvlText w:val="•"/>
      <w:lvlJc w:val="left"/>
      <w:pPr>
        <w:tabs>
          <w:tab w:val="num" w:pos="1440"/>
        </w:tabs>
        <w:ind w:left="1440" w:hanging="360"/>
      </w:pPr>
      <w:rPr>
        <w:rFonts w:ascii="Arial" w:hAnsi="Arial" w:hint="default"/>
      </w:rPr>
    </w:lvl>
    <w:lvl w:ilvl="2" w:tplc="0DD87870" w:tentative="1">
      <w:start w:val="1"/>
      <w:numFmt w:val="bullet"/>
      <w:lvlText w:val="•"/>
      <w:lvlJc w:val="left"/>
      <w:pPr>
        <w:tabs>
          <w:tab w:val="num" w:pos="2160"/>
        </w:tabs>
        <w:ind w:left="2160" w:hanging="360"/>
      </w:pPr>
      <w:rPr>
        <w:rFonts w:ascii="Arial" w:hAnsi="Arial" w:hint="default"/>
      </w:rPr>
    </w:lvl>
    <w:lvl w:ilvl="3" w:tplc="FC7A6D4E" w:tentative="1">
      <w:start w:val="1"/>
      <w:numFmt w:val="bullet"/>
      <w:lvlText w:val="•"/>
      <w:lvlJc w:val="left"/>
      <w:pPr>
        <w:tabs>
          <w:tab w:val="num" w:pos="2880"/>
        </w:tabs>
        <w:ind w:left="2880" w:hanging="360"/>
      </w:pPr>
      <w:rPr>
        <w:rFonts w:ascii="Arial" w:hAnsi="Arial" w:hint="default"/>
      </w:rPr>
    </w:lvl>
    <w:lvl w:ilvl="4" w:tplc="C8F4D170" w:tentative="1">
      <w:start w:val="1"/>
      <w:numFmt w:val="bullet"/>
      <w:lvlText w:val="•"/>
      <w:lvlJc w:val="left"/>
      <w:pPr>
        <w:tabs>
          <w:tab w:val="num" w:pos="3600"/>
        </w:tabs>
        <w:ind w:left="3600" w:hanging="360"/>
      </w:pPr>
      <w:rPr>
        <w:rFonts w:ascii="Arial" w:hAnsi="Arial" w:hint="default"/>
      </w:rPr>
    </w:lvl>
    <w:lvl w:ilvl="5" w:tplc="60E81BEE" w:tentative="1">
      <w:start w:val="1"/>
      <w:numFmt w:val="bullet"/>
      <w:lvlText w:val="•"/>
      <w:lvlJc w:val="left"/>
      <w:pPr>
        <w:tabs>
          <w:tab w:val="num" w:pos="4320"/>
        </w:tabs>
        <w:ind w:left="4320" w:hanging="360"/>
      </w:pPr>
      <w:rPr>
        <w:rFonts w:ascii="Arial" w:hAnsi="Arial" w:hint="default"/>
      </w:rPr>
    </w:lvl>
    <w:lvl w:ilvl="6" w:tplc="C22A58D8" w:tentative="1">
      <w:start w:val="1"/>
      <w:numFmt w:val="bullet"/>
      <w:lvlText w:val="•"/>
      <w:lvlJc w:val="left"/>
      <w:pPr>
        <w:tabs>
          <w:tab w:val="num" w:pos="5040"/>
        </w:tabs>
        <w:ind w:left="5040" w:hanging="360"/>
      </w:pPr>
      <w:rPr>
        <w:rFonts w:ascii="Arial" w:hAnsi="Arial" w:hint="default"/>
      </w:rPr>
    </w:lvl>
    <w:lvl w:ilvl="7" w:tplc="E5F0BBB0" w:tentative="1">
      <w:start w:val="1"/>
      <w:numFmt w:val="bullet"/>
      <w:lvlText w:val="•"/>
      <w:lvlJc w:val="left"/>
      <w:pPr>
        <w:tabs>
          <w:tab w:val="num" w:pos="5760"/>
        </w:tabs>
        <w:ind w:left="5760" w:hanging="360"/>
      </w:pPr>
      <w:rPr>
        <w:rFonts w:ascii="Arial" w:hAnsi="Arial" w:hint="default"/>
      </w:rPr>
    </w:lvl>
    <w:lvl w:ilvl="8" w:tplc="C658C6C8" w:tentative="1">
      <w:start w:val="1"/>
      <w:numFmt w:val="bullet"/>
      <w:lvlText w:val="•"/>
      <w:lvlJc w:val="left"/>
      <w:pPr>
        <w:tabs>
          <w:tab w:val="num" w:pos="6480"/>
        </w:tabs>
        <w:ind w:left="6480" w:hanging="360"/>
      </w:pPr>
      <w:rPr>
        <w:rFonts w:ascii="Arial" w:hAnsi="Arial" w:hint="default"/>
      </w:rPr>
    </w:lvl>
  </w:abstractNum>
  <w:num w:numId="1">
    <w:abstractNumId w:val="88"/>
  </w:num>
  <w:num w:numId="2">
    <w:abstractNumId w:val="46"/>
  </w:num>
  <w:num w:numId="3">
    <w:abstractNumId w:val="1"/>
  </w:num>
  <w:num w:numId="4">
    <w:abstractNumId w:val="13"/>
  </w:num>
  <w:num w:numId="5">
    <w:abstractNumId w:val="47"/>
  </w:num>
  <w:num w:numId="6">
    <w:abstractNumId w:val="60"/>
  </w:num>
  <w:num w:numId="7">
    <w:abstractNumId w:val="8"/>
  </w:num>
  <w:num w:numId="8">
    <w:abstractNumId w:val="3"/>
  </w:num>
  <w:num w:numId="9">
    <w:abstractNumId w:val="86"/>
  </w:num>
  <w:num w:numId="10">
    <w:abstractNumId w:val="81"/>
  </w:num>
  <w:num w:numId="11">
    <w:abstractNumId w:val="58"/>
  </w:num>
  <w:num w:numId="12">
    <w:abstractNumId w:val="85"/>
  </w:num>
  <w:num w:numId="13">
    <w:abstractNumId w:val="55"/>
  </w:num>
  <w:num w:numId="14">
    <w:abstractNumId w:val="54"/>
  </w:num>
  <w:num w:numId="15">
    <w:abstractNumId w:val="99"/>
  </w:num>
  <w:num w:numId="16">
    <w:abstractNumId w:val="33"/>
  </w:num>
  <w:num w:numId="17">
    <w:abstractNumId w:val="14"/>
  </w:num>
  <w:num w:numId="18">
    <w:abstractNumId w:val="16"/>
  </w:num>
  <w:num w:numId="19">
    <w:abstractNumId w:val="67"/>
  </w:num>
  <w:num w:numId="20">
    <w:abstractNumId w:val="40"/>
  </w:num>
  <w:num w:numId="21">
    <w:abstractNumId w:val="25"/>
  </w:num>
  <w:num w:numId="22">
    <w:abstractNumId w:val="65"/>
  </w:num>
  <w:num w:numId="23">
    <w:abstractNumId w:val="29"/>
  </w:num>
  <w:num w:numId="24">
    <w:abstractNumId w:val="17"/>
  </w:num>
  <w:num w:numId="25">
    <w:abstractNumId w:val="97"/>
  </w:num>
  <w:num w:numId="26">
    <w:abstractNumId w:val="48"/>
  </w:num>
  <w:num w:numId="27">
    <w:abstractNumId w:val="15"/>
  </w:num>
  <w:num w:numId="28">
    <w:abstractNumId w:val="68"/>
  </w:num>
  <w:num w:numId="29">
    <w:abstractNumId w:val="26"/>
  </w:num>
  <w:num w:numId="30">
    <w:abstractNumId w:val="96"/>
  </w:num>
  <w:num w:numId="31">
    <w:abstractNumId w:val="72"/>
  </w:num>
  <w:num w:numId="32">
    <w:abstractNumId w:val="30"/>
  </w:num>
  <w:num w:numId="33">
    <w:abstractNumId w:val="90"/>
  </w:num>
  <w:num w:numId="34">
    <w:abstractNumId w:val="4"/>
  </w:num>
  <w:num w:numId="35">
    <w:abstractNumId w:val="100"/>
  </w:num>
  <w:num w:numId="36">
    <w:abstractNumId w:val="59"/>
  </w:num>
  <w:num w:numId="37">
    <w:abstractNumId w:val="70"/>
  </w:num>
  <w:num w:numId="38">
    <w:abstractNumId w:val="52"/>
  </w:num>
  <w:num w:numId="39">
    <w:abstractNumId w:val="32"/>
  </w:num>
  <w:num w:numId="40">
    <w:abstractNumId w:val="42"/>
  </w:num>
  <w:num w:numId="41">
    <w:abstractNumId w:val="66"/>
  </w:num>
  <w:num w:numId="42">
    <w:abstractNumId w:val="79"/>
  </w:num>
  <w:num w:numId="43">
    <w:abstractNumId w:val="91"/>
  </w:num>
  <w:num w:numId="44">
    <w:abstractNumId w:val="82"/>
  </w:num>
  <w:num w:numId="45">
    <w:abstractNumId w:val="51"/>
  </w:num>
  <w:num w:numId="46">
    <w:abstractNumId w:val="27"/>
  </w:num>
  <w:num w:numId="47">
    <w:abstractNumId w:val="19"/>
  </w:num>
  <w:num w:numId="48">
    <w:abstractNumId w:val="24"/>
  </w:num>
  <w:num w:numId="49">
    <w:abstractNumId w:val="43"/>
  </w:num>
  <w:num w:numId="50">
    <w:abstractNumId w:val="87"/>
  </w:num>
  <w:num w:numId="51">
    <w:abstractNumId w:val="57"/>
  </w:num>
  <w:num w:numId="52">
    <w:abstractNumId w:val="89"/>
  </w:num>
  <w:num w:numId="53">
    <w:abstractNumId w:val="75"/>
  </w:num>
  <w:num w:numId="54">
    <w:abstractNumId w:val="45"/>
  </w:num>
  <w:num w:numId="55">
    <w:abstractNumId w:val="62"/>
  </w:num>
  <w:num w:numId="56">
    <w:abstractNumId w:val="22"/>
  </w:num>
  <w:num w:numId="57">
    <w:abstractNumId w:val="39"/>
  </w:num>
  <w:num w:numId="58">
    <w:abstractNumId w:val="49"/>
  </w:num>
  <w:num w:numId="59">
    <w:abstractNumId w:val="21"/>
  </w:num>
  <w:num w:numId="60">
    <w:abstractNumId w:val="11"/>
  </w:num>
  <w:num w:numId="61">
    <w:abstractNumId w:val="56"/>
  </w:num>
  <w:num w:numId="62">
    <w:abstractNumId w:val="6"/>
  </w:num>
  <w:num w:numId="63">
    <w:abstractNumId w:val="7"/>
  </w:num>
  <w:num w:numId="64">
    <w:abstractNumId w:val="5"/>
  </w:num>
  <w:num w:numId="65">
    <w:abstractNumId w:val="41"/>
  </w:num>
  <w:num w:numId="66">
    <w:abstractNumId w:val="31"/>
  </w:num>
  <w:num w:numId="67">
    <w:abstractNumId w:val="44"/>
  </w:num>
  <w:num w:numId="68">
    <w:abstractNumId w:val="78"/>
  </w:num>
  <w:num w:numId="69">
    <w:abstractNumId w:val="80"/>
  </w:num>
  <w:num w:numId="70">
    <w:abstractNumId w:val="83"/>
  </w:num>
  <w:num w:numId="71">
    <w:abstractNumId w:val="0"/>
  </w:num>
  <w:num w:numId="72">
    <w:abstractNumId w:val="23"/>
  </w:num>
  <w:num w:numId="73">
    <w:abstractNumId w:val="94"/>
  </w:num>
  <w:num w:numId="74">
    <w:abstractNumId w:val="69"/>
  </w:num>
  <w:num w:numId="75">
    <w:abstractNumId w:val="10"/>
  </w:num>
  <w:num w:numId="76">
    <w:abstractNumId w:val="20"/>
  </w:num>
  <w:num w:numId="77">
    <w:abstractNumId w:val="18"/>
  </w:num>
  <w:num w:numId="78">
    <w:abstractNumId w:val="95"/>
  </w:num>
  <w:num w:numId="79">
    <w:abstractNumId w:val="36"/>
  </w:num>
  <w:num w:numId="80">
    <w:abstractNumId w:val="37"/>
  </w:num>
  <w:num w:numId="81">
    <w:abstractNumId w:val="93"/>
  </w:num>
  <w:num w:numId="82">
    <w:abstractNumId w:val="50"/>
  </w:num>
  <w:num w:numId="83">
    <w:abstractNumId w:val="77"/>
  </w:num>
  <w:num w:numId="84">
    <w:abstractNumId w:val="35"/>
  </w:num>
  <w:num w:numId="85">
    <w:abstractNumId w:val="12"/>
  </w:num>
  <w:num w:numId="86">
    <w:abstractNumId w:val="76"/>
  </w:num>
  <w:num w:numId="87">
    <w:abstractNumId w:val="84"/>
  </w:num>
  <w:num w:numId="88">
    <w:abstractNumId w:val="64"/>
  </w:num>
  <w:num w:numId="89">
    <w:abstractNumId w:val="71"/>
  </w:num>
  <w:num w:numId="90">
    <w:abstractNumId w:val="28"/>
  </w:num>
  <w:num w:numId="91">
    <w:abstractNumId w:val="9"/>
  </w:num>
  <w:num w:numId="92">
    <w:abstractNumId w:val="98"/>
  </w:num>
  <w:num w:numId="93">
    <w:abstractNumId w:val="34"/>
  </w:num>
  <w:num w:numId="94">
    <w:abstractNumId w:val="53"/>
  </w:num>
  <w:num w:numId="95">
    <w:abstractNumId w:val="2"/>
  </w:num>
  <w:num w:numId="96">
    <w:abstractNumId w:val="74"/>
  </w:num>
  <w:num w:numId="97">
    <w:abstractNumId w:val="63"/>
  </w:num>
  <w:num w:numId="98">
    <w:abstractNumId w:val="61"/>
  </w:num>
  <w:num w:numId="99">
    <w:abstractNumId w:val="92"/>
  </w:num>
  <w:num w:numId="100">
    <w:abstractNumId w:val="73"/>
  </w:num>
  <w:num w:numId="101">
    <w:abstractNumId w:val="3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2D"/>
    <w:rsid w:val="000131DD"/>
    <w:rsid w:val="000151D8"/>
    <w:rsid w:val="00020435"/>
    <w:rsid w:val="00032E16"/>
    <w:rsid w:val="00040EC9"/>
    <w:rsid w:val="00041B2E"/>
    <w:rsid w:val="000429C3"/>
    <w:rsid w:val="000465D0"/>
    <w:rsid w:val="0005363C"/>
    <w:rsid w:val="000547FE"/>
    <w:rsid w:val="0005676A"/>
    <w:rsid w:val="00056B6B"/>
    <w:rsid w:val="00061F51"/>
    <w:rsid w:val="0007328F"/>
    <w:rsid w:val="00076976"/>
    <w:rsid w:val="00076D33"/>
    <w:rsid w:val="00077C68"/>
    <w:rsid w:val="000A2BAC"/>
    <w:rsid w:val="000A6B59"/>
    <w:rsid w:val="000C303A"/>
    <w:rsid w:val="000C5052"/>
    <w:rsid w:val="000C75EE"/>
    <w:rsid w:val="000D1DE7"/>
    <w:rsid w:val="000D65C7"/>
    <w:rsid w:val="000D668E"/>
    <w:rsid w:val="000E0041"/>
    <w:rsid w:val="000E1C0C"/>
    <w:rsid w:val="000E2602"/>
    <w:rsid w:val="00100482"/>
    <w:rsid w:val="001069AF"/>
    <w:rsid w:val="0011190F"/>
    <w:rsid w:val="001129E9"/>
    <w:rsid w:val="00112C14"/>
    <w:rsid w:val="001140AA"/>
    <w:rsid w:val="0011481C"/>
    <w:rsid w:val="001224FE"/>
    <w:rsid w:val="00125C5E"/>
    <w:rsid w:val="00130CEA"/>
    <w:rsid w:val="001330FC"/>
    <w:rsid w:val="00144D80"/>
    <w:rsid w:val="00145EA9"/>
    <w:rsid w:val="00154BF5"/>
    <w:rsid w:val="00155551"/>
    <w:rsid w:val="00161DAA"/>
    <w:rsid w:val="001632DD"/>
    <w:rsid w:val="001658CF"/>
    <w:rsid w:val="001663E7"/>
    <w:rsid w:val="001739F1"/>
    <w:rsid w:val="001761DA"/>
    <w:rsid w:val="001767B4"/>
    <w:rsid w:val="00182771"/>
    <w:rsid w:val="00183D02"/>
    <w:rsid w:val="00185D0C"/>
    <w:rsid w:val="00187F71"/>
    <w:rsid w:val="00190FAF"/>
    <w:rsid w:val="0019164D"/>
    <w:rsid w:val="001A01D0"/>
    <w:rsid w:val="001A0849"/>
    <w:rsid w:val="001A0DA1"/>
    <w:rsid w:val="001A2252"/>
    <w:rsid w:val="001A3844"/>
    <w:rsid w:val="001A5242"/>
    <w:rsid w:val="001A686C"/>
    <w:rsid w:val="001A740B"/>
    <w:rsid w:val="001A79B6"/>
    <w:rsid w:val="001B0626"/>
    <w:rsid w:val="001B46C9"/>
    <w:rsid w:val="001B50BE"/>
    <w:rsid w:val="001B5F9D"/>
    <w:rsid w:val="001C0660"/>
    <w:rsid w:val="001C3C79"/>
    <w:rsid w:val="001C4934"/>
    <w:rsid w:val="001C67EA"/>
    <w:rsid w:val="001D6B66"/>
    <w:rsid w:val="001E3A7E"/>
    <w:rsid w:val="001E3B3F"/>
    <w:rsid w:val="001E4D6A"/>
    <w:rsid w:val="001F047A"/>
    <w:rsid w:val="001F2EE4"/>
    <w:rsid w:val="001F3458"/>
    <w:rsid w:val="001F4667"/>
    <w:rsid w:val="001F54BB"/>
    <w:rsid w:val="0020480D"/>
    <w:rsid w:val="00210A70"/>
    <w:rsid w:val="00210C6B"/>
    <w:rsid w:val="002110EA"/>
    <w:rsid w:val="002130E1"/>
    <w:rsid w:val="0021515C"/>
    <w:rsid w:val="00221956"/>
    <w:rsid w:val="00221E50"/>
    <w:rsid w:val="002257EE"/>
    <w:rsid w:val="00227768"/>
    <w:rsid w:val="0023026C"/>
    <w:rsid w:val="00231CC5"/>
    <w:rsid w:val="00232B50"/>
    <w:rsid w:val="00233180"/>
    <w:rsid w:val="00235ABF"/>
    <w:rsid w:val="00237BFB"/>
    <w:rsid w:val="00237FDA"/>
    <w:rsid w:val="00240331"/>
    <w:rsid w:val="002439AD"/>
    <w:rsid w:val="0024513B"/>
    <w:rsid w:val="00245C71"/>
    <w:rsid w:val="00246201"/>
    <w:rsid w:val="002463F4"/>
    <w:rsid w:val="002475F0"/>
    <w:rsid w:val="00251819"/>
    <w:rsid w:val="00252FEB"/>
    <w:rsid w:val="00253504"/>
    <w:rsid w:val="002548B8"/>
    <w:rsid w:val="00254DE4"/>
    <w:rsid w:val="00257D4C"/>
    <w:rsid w:val="00262E70"/>
    <w:rsid w:val="00263E89"/>
    <w:rsid w:val="00266C6E"/>
    <w:rsid w:val="00273734"/>
    <w:rsid w:val="002745F1"/>
    <w:rsid w:val="002822F3"/>
    <w:rsid w:val="00287804"/>
    <w:rsid w:val="0029123C"/>
    <w:rsid w:val="002934E1"/>
    <w:rsid w:val="002944A7"/>
    <w:rsid w:val="00296CB6"/>
    <w:rsid w:val="002A26BC"/>
    <w:rsid w:val="002A4024"/>
    <w:rsid w:val="002B1DAC"/>
    <w:rsid w:val="002B36AE"/>
    <w:rsid w:val="002B7A78"/>
    <w:rsid w:val="002C1D12"/>
    <w:rsid w:val="002C419D"/>
    <w:rsid w:val="002D2CBB"/>
    <w:rsid w:val="002D3B60"/>
    <w:rsid w:val="002D45B1"/>
    <w:rsid w:val="002D7572"/>
    <w:rsid w:val="002D7BC8"/>
    <w:rsid w:val="002E014B"/>
    <w:rsid w:val="002E0DEE"/>
    <w:rsid w:val="002E11F1"/>
    <w:rsid w:val="002E1A74"/>
    <w:rsid w:val="002E4B7A"/>
    <w:rsid w:val="002F0092"/>
    <w:rsid w:val="002F09F3"/>
    <w:rsid w:val="002F2EEA"/>
    <w:rsid w:val="002F38E2"/>
    <w:rsid w:val="002F49EB"/>
    <w:rsid w:val="002F70AB"/>
    <w:rsid w:val="002F723D"/>
    <w:rsid w:val="00300089"/>
    <w:rsid w:val="00304787"/>
    <w:rsid w:val="00311A90"/>
    <w:rsid w:val="00315218"/>
    <w:rsid w:val="00317303"/>
    <w:rsid w:val="0031755D"/>
    <w:rsid w:val="00320496"/>
    <w:rsid w:val="00321AA2"/>
    <w:rsid w:val="0032228A"/>
    <w:rsid w:val="00322995"/>
    <w:rsid w:val="00323BF1"/>
    <w:rsid w:val="00324DA2"/>
    <w:rsid w:val="00324EFC"/>
    <w:rsid w:val="003318A5"/>
    <w:rsid w:val="00332D41"/>
    <w:rsid w:val="003330E5"/>
    <w:rsid w:val="003402AA"/>
    <w:rsid w:val="00350CBC"/>
    <w:rsid w:val="00351072"/>
    <w:rsid w:val="00352745"/>
    <w:rsid w:val="003545A2"/>
    <w:rsid w:val="003562EF"/>
    <w:rsid w:val="00363DEB"/>
    <w:rsid w:val="00365835"/>
    <w:rsid w:val="00373FFD"/>
    <w:rsid w:val="00374BBD"/>
    <w:rsid w:val="003755E0"/>
    <w:rsid w:val="00375676"/>
    <w:rsid w:val="0037670B"/>
    <w:rsid w:val="00383A56"/>
    <w:rsid w:val="0038500C"/>
    <w:rsid w:val="00393D5B"/>
    <w:rsid w:val="003959F2"/>
    <w:rsid w:val="00397023"/>
    <w:rsid w:val="003A59FB"/>
    <w:rsid w:val="003A5F16"/>
    <w:rsid w:val="003B26C9"/>
    <w:rsid w:val="003B4D7D"/>
    <w:rsid w:val="003B4F8B"/>
    <w:rsid w:val="003B6F5D"/>
    <w:rsid w:val="003B76DB"/>
    <w:rsid w:val="003C09CB"/>
    <w:rsid w:val="003C11D4"/>
    <w:rsid w:val="003C5D4B"/>
    <w:rsid w:val="003D0377"/>
    <w:rsid w:val="003D0A23"/>
    <w:rsid w:val="003E6914"/>
    <w:rsid w:val="003F13DA"/>
    <w:rsid w:val="003F726C"/>
    <w:rsid w:val="004012D8"/>
    <w:rsid w:val="00401EBA"/>
    <w:rsid w:val="004058B8"/>
    <w:rsid w:val="00407B97"/>
    <w:rsid w:val="00411C76"/>
    <w:rsid w:val="00411DFF"/>
    <w:rsid w:val="00417F2F"/>
    <w:rsid w:val="0042130E"/>
    <w:rsid w:val="0042452E"/>
    <w:rsid w:val="00426459"/>
    <w:rsid w:val="00427214"/>
    <w:rsid w:val="00430774"/>
    <w:rsid w:val="00437C59"/>
    <w:rsid w:val="004426EC"/>
    <w:rsid w:val="004428B2"/>
    <w:rsid w:val="004443A5"/>
    <w:rsid w:val="00444A4D"/>
    <w:rsid w:val="004479C2"/>
    <w:rsid w:val="00451E5E"/>
    <w:rsid w:val="00452493"/>
    <w:rsid w:val="00452804"/>
    <w:rsid w:val="00453E8E"/>
    <w:rsid w:val="00460492"/>
    <w:rsid w:val="004629FC"/>
    <w:rsid w:val="004644A4"/>
    <w:rsid w:val="004649A6"/>
    <w:rsid w:val="00465236"/>
    <w:rsid w:val="00465C39"/>
    <w:rsid w:val="0046712B"/>
    <w:rsid w:val="00485F9D"/>
    <w:rsid w:val="00490713"/>
    <w:rsid w:val="00491A07"/>
    <w:rsid w:val="00492537"/>
    <w:rsid w:val="00492F22"/>
    <w:rsid w:val="00494CA3"/>
    <w:rsid w:val="004A2AAA"/>
    <w:rsid w:val="004A2DFB"/>
    <w:rsid w:val="004B0AA4"/>
    <w:rsid w:val="004B0E46"/>
    <w:rsid w:val="004B1B8D"/>
    <w:rsid w:val="004B4E7D"/>
    <w:rsid w:val="004B53AD"/>
    <w:rsid w:val="004B5DD7"/>
    <w:rsid w:val="004C2BC5"/>
    <w:rsid w:val="004C5BF6"/>
    <w:rsid w:val="004D1EF5"/>
    <w:rsid w:val="004D3620"/>
    <w:rsid w:val="004D4C86"/>
    <w:rsid w:val="004E21CA"/>
    <w:rsid w:val="004E22E7"/>
    <w:rsid w:val="004E6F99"/>
    <w:rsid w:val="004F2453"/>
    <w:rsid w:val="004F554E"/>
    <w:rsid w:val="004F7C05"/>
    <w:rsid w:val="00500A2D"/>
    <w:rsid w:val="00501465"/>
    <w:rsid w:val="0050394B"/>
    <w:rsid w:val="00503A97"/>
    <w:rsid w:val="00506092"/>
    <w:rsid w:val="00510BDB"/>
    <w:rsid w:val="00514CD8"/>
    <w:rsid w:val="005157CD"/>
    <w:rsid w:val="0051602A"/>
    <w:rsid w:val="00516A57"/>
    <w:rsid w:val="005201D5"/>
    <w:rsid w:val="00521A29"/>
    <w:rsid w:val="005270F8"/>
    <w:rsid w:val="005276B9"/>
    <w:rsid w:val="00530BBB"/>
    <w:rsid w:val="00533CD3"/>
    <w:rsid w:val="00550065"/>
    <w:rsid w:val="00551A25"/>
    <w:rsid w:val="005571A2"/>
    <w:rsid w:val="0056126F"/>
    <w:rsid w:val="00562159"/>
    <w:rsid w:val="00564B6D"/>
    <w:rsid w:val="00565962"/>
    <w:rsid w:val="00565BD5"/>
    <w:rsid w:val="005670EF"/>
    <w:rsid w:val="00567940"/>
    <w:rsid w:val="00567FD3"/>
    <w:rsid w:val="00573ACE"/>
    <w:rsid w:val="00582927"/>
    <w:rsid w:val="0058751C"/>
    <w:rsid w:val="0058769E"/>
    <w:rsid w:val="00587F2A"/>
    <w:rsid w:val="005901CD"/>
    <w:rsid w:val="005902A3"/>
    <w:rsid w:val="00595263"/>
    <w:rsid w:val="005A1D5B"/>
    <w:rsid w:val="005A26F0"/>
    <w:rsid w:val="005A5205"/>
    <w:rsid w:val="005A5EF6"/>
    <w:rsid w:val="005B0463"/>
    <w:rsid w:val="005B3E79"/>
    <w:rsid w:val="005B4B70"/>
    <w:rsid w:val="005B59AD"/>
    <w:rsid w:val="005B5D44"/>
    <w:rsid w:val="005C73AD"/>
    <w:rsid w:val="005D65F2"/>
    <w:rsid w:val="005E2AF9"/>
    <w:rsid w:val="005E3A6F"/>
    <w:rsid w:val="005E4529"/>
    <w:rsid w:val="005E514E"/>
    <w:rsid w:val="005E71A9"/>
    <w:rsid w:val="00602C85"/>
    <w:rsid w:val="00602FA5"/>
    <w:rsid w:val="00605E3F"/>
    <w:rsid w:val="006138CF"/>
    <w:rsid w:val="0061455E"/>
    <w:rsid w:val="006162D3"/>
    <w:rsid w:val="00616967"/>
    <w:rsid w:val="00621472"/>
    <w:rsid w:val="00626A19"/>
    <w:rsid w:val="00626C25"/>
    <w:rsid w:val="00633A0D"/>
    <w:rsid w:val="006344B1"/>
    <w:rsid w:val="00641149"/>
    <w:rsid w:val="006416A9"/>
    <w:rsid w:val="00641DB3"/>
    <w:rsid w:val="00646B98"/>
    <w:rsid w:val="006519A5"/>
    <w:rsid w:val="00651E70"/>
    <w:rsid w:val="00652317"/>
    <w:rsid w:val="0065362E"/>
    <w:rsid w:val="00654C7E"/>
    <w:rsid w:val="006560A0"/>
    <w:rsid w:val="00661526"/>
    <w:rsid w:val="00661FEB"/>
    <w:rsid w:val="006719CE"/>
    <w:rsid w:val="006730CC"/>
    <w:rsid w:val="00673488"/>
    <w:rsid w:val="0067504B"/>
    <w:rsid w:val="006803F5"/>
    <w:rsid w:val="006848AC"/>
    <w:rsid w:val="006854E6"/>
    <w:rsid w:val="00685D3B"/>
    <w:rsid w:val="00686A53"/>
    <w:rsid w:val="00686EFE"/>
    <w:rsid w:val="006872DA"/>
    <w:rsid w:val="006913DA"/>
    <w:rsid w:val="00692F4D"/>
    <w:rsid w:val="00693C21"/>
    <w:rsid w:val="006973C6"/>
    <w:rsid w:val="00697A90"/>
    <w:rsid w:val="006A38EC"/>
    <w:rsid w:val="006A5E34"/>
    <w:rsid w:val="006B01BE"/>
    <w:rsid w:val="006B5950"/>
    <w:rsid w:val="006C1477"/>
    <w:rsid w:val="006C1B9E"/>
    <w:rsid w:val="006C3582"/>
    <w:rsid w:val="006D2234"/>
    <w:rsid w:val="006D6402"/>
    <w:rsid w:val="006E138D"/>
    <w:rsid w:val="006E1D94"/>
    <w:rsid w:val="006F0984"/>
    <w:rsid w:val="006F3562"/>
    <w:rsid w:val="006F545D"/>
    <w:rsid w:val="006F57F9"/>
    <w:rsid w:val="00707D7D"/>
    <w:rsid w:val="00710D16"/>
    <w:rsid w:val="00712882"/>
    <w:rsid w:val="00717B36"/>
    <w:rsid w:val="007239AA"/>
    <w:rsid w:val="007316B0"/>
    <w:rsid w:val="007341F2"/>
    <w:rsid w:val="0073596D"/>
    <w:rsid w:val="0073795D"/>
    <w:rsid w:val="00740596"/>
    <w:rsid w:val="00746768"/>
    <w:rsid w:val="00754FE5"/>
    <w:rsid w:val="00756CDF"/>
    <w:rsid w:val="00762062"/>
    <w:rsid w:val="00766D54"/>
    <w:rsid w:val="0077162D"/>
    <w:rsid w:val="00772890"/>
    <w:rsid w:val="007753D7"/>
    <w:rsid w:val="00775685"/>
    <w:rsid w:val="00776061"/>
    <w:rsid w:val="007817CF"/>
    <w:rsid w:val="007856C2"/>
    <w:rsid w:val="0078691D"/>
    <w:rsid w:val="00792548"/>
    <w:rsid w:val="0079391F"/>
    <w:rsid w:val="00796914"/>
    <w:rsid w:val="007B691D"/>
    <w:rsid w:val="007B6E95"/>
    <w:rsid w:val="007C7B0E"/>
    <w:rsid w:val="007D1FBE"/>
    <w:rsid w:val="007D4492"/>
    <w:rsid w:val="007D7260"/>
    <w:rsid w:val="007E3610"/>
    <w:rsid w:val="007E3D0E"/>
    <w:rsid w:val="007E63DF"/>
    <w:rsid w:val="007F14EA"/>
    <w:rsid w:val="007F7880"/>
    <w:rsid w:val="00800C6D"/>
    <w:rsid w:val="00804B27"/>
    <w:rsid w:val="00817408"/>
    <w:rsid w:val="008223EE"/>
    <w:rsid w:val="00826AFB"/>
    <w:rsid w:val="00827C6A"/>
    <w:rsid w:val="00827FE0"/>
    <w:rsid w:val="00833E7E"/>
    <w:rsid w:val="00840F72"/>
    <w:rsid w:val="0084285E"/>
    <w:rsid w:val="00843B2C"/>
    <w:rsid w:val="008452A7"/>
    <w:rsid w:val="00851DF6"/>
    <w:rsid w:val="00856E89"/>
    <w:rsid w:val="00857987"/>
    <w:rsid w:val="0086020E"/>
    <w:rsid w:val="00863E11"/>
    <w:rsid w:val="00864BCF"/>
    <w:rsid w:val="00875C92"/>
    <w:rsid w:val="00881D8E"/>
    <w:rsid w:val="0088218A"/>
    <w:rsid w:val="008865CA"/>
    <w:rsid w:val="0089052D"/>
    <w:rsid w:val="008969B1"/>
    <w:rsid w:val="00897113"/>
    <w:rsid w:val="008A2891"/>
    <w:rsid w:val="008A29D2"/>
    <w:rsid w:val="008A4E25"/>
    <w:rsid w:val="008B0EE6"/>
    <w:rsid w:val="008B2A84"/>
    <w:rsid w:val="008B60F1"/>
    <w:rsid w:val="008C18E5"/>
    <w:rsid w:val="008C4C42"/>
    <w:rsid w:val="008D618F"/>
    <w:rsid w:val="008E1C22"/>
    <w:rsid w:val="008E209B"/>
    <w:rsid w:val="008E67D2"/>
    <w:rsid w:val="008E710D"/>
    <w:rsid w:val="008E75FD"/>
    <w:rsid w:val="008F00E3"/>
    <w:rsid w:val="008F1C04"/>
    <w:rsid w:val="008F63C6"/>
    <w:rsid w:val="008F7CBB"/>
    <w:rsid w:val="00904C2A"/>
    <w:rsid w:val="00910E3D"/>
    <w:rsid w:val="00914984"/>
    <w:rsid w:val="00917093"/>
    <w:rsid w:val="0091717A"/>
    <w:rsid w:val="00922742"/>
    <w:rsid w:val="00923C18"/>
    <w:rsid w:val="009258A7"/>
    <w:rsid w:val="009269F6"/>
    <w:rsid w:val="00927712"/>
    <w:rsid w:val="009301FB"/>
    <w:rsid w:val="009310B1"/>
    <w:rsid w:val="00934115"/>
    <w:rsid w:val="00937A5C"/>
    <w:rsid w:val="00940E4B"/>
    <w:rsid w:val="009410E2"/>
    <w:rsid w:val="00942E27"/>
    <w:rsid w:val="009448B3"/>
    <w:rsid w:val="00947BD6"/>
    <w:rsid w:val="009573FF"/>
    <w:rsid w:val="009622C0"/>
    <w:rsid w:val="009636B1"/>
    <w:rsid w:val="00966E10"/>
    <w:rsid w:val="00967038"/>
    <w:rsid w:val="0097064D"/>
    <w:rsid w:val="00972C9C"/>
    <w:rsid w:val="0097529F"/>
    <w:rsid w:val="0097599A"/>
    <w:rsid w:val="009763B8"/>
    <w:rsid w:val="00977E79"/>
    <w:rsid w:val="00985DDC"/>
    <w:rsid w:val="0099046C"/>
    <w:rsid w:val="00992E1F"/>
    <w:rsid w:val="0099548F"/>
    <w:rsid w:val="009972BD"/>
    <w:rsid w:val="009A0240"/>
    <w:rsid w:val="009A1DA0"/>
    <w:rsid w:val="009A233F"/>
    <w:rsid w:val="009A4C79"/>
    <w:rsid w:val="009B50C8"/>
    <w:rsid w:val="009B6F3B"/>
    <w:rsid w:val="009C5FA6"/>
    <w:rsid w:val="009C7D04"/>
    <w:rsid w:val="009D1ABB"/>
    <w:rsid w:val="009D1E62"/>
    <w:rsid w:val="009D493A"/>
    <w:rsid w:val="009D4BCB"/>
    <w:rsid w:val="009D4E3B"/>
    <w:rsid w:val="009D5D1D"/>
    <w:rsid w:val="009E20CE"/>
    <w:rsid w:val="009E6467"/>
    <w:rsid w:val="009F072D"/>
    <w:rsid w:val="009F1400"/>
    <w:rsid w:val="009F2BC8"/>
    <w:rsid w:val="009F37D8"/>
    <w:rsid w:val="009F4B0A"/>
    <w:rsid w:val="00A008AE"/>
    <w:rsid w:val="00A01604"/>
    <w:rsid w:val="00A01E67"/>
    <w:rsid w:val="00A01FE8"/>
    <w:rsid w:val="00A053E7"/>
    <w:rsid w:val="00A06DD1"/>
    <w:rsid w:val="00A108D9"/>
    <w:rsid w:val="00A130FB"/>
    <w:rsid w:val="00A25AD6"/>
    <w:rsid w:val="00A26141"/>
    <w:rsid w:val="00A274D8"/>
    <w:rsid w:val="00A31063"/>
    <w:rsid w:val="00A320CE"/>
    <w:rsid w:val="00A34C2D"/>
    <w:rsid w:val="00A3734E"/>
    <w:rsid w:val="00A40830"/>
    <w:rsid w:val="00A40916"/>
    <w:rsid w:val="00A4357B"/>
    <w:rsid w:val="00A472C9"/>
    <w:rsid w:val="00A47D29"/>
    <w:rsid w:val="00A54466"/>
    <w:rsid w:val="00A54902"/>
    <w:rsid w:val="00A61134"/>
    <w:rsid w:val="00A6229F"/>
    <w:rsid w:val="00A65146"/>
    <w:rsid w:val="00A80478"/>
    <w:rsid w:val="00A80D34"/>
    <w:rsid w:val="00A81201"/>
    <w:rsid w:val="00A81DCD"/>
    <w:rsid w:val="00A81FDD"/>
    <w:rsid w:val="00A8504C"/>
    <w:rsid w:val="00A87F1F"/>
    <w:rsid w:val="00A96BBA"/>
    <w:rsid w:val="00AA3038"/>
    <w:rsid w:val="00AA356D"/>
    <w:rsid w:val="00AA53B0"/>
    <w:rsid w:val="00AC515E"/>
    <w:rsid w:val="00AC7314"/>
    <w:rsid w:val="00AD0476"/>
    <w:rsid w:val="00AD2DBF"/>
    <w:rsid w:val="00AD5A59"/>
    <w:rsid w:val="00AE042E"/>
    <w:rsid w:val="00AE0576"/>
    <w:rsid w:val="00AF1D1B"/>
    <w:rsid w:val="00AF2711"/>
    <w:rsid w:val="00AF35E1"/>
    <w:rsid w:val="00AF3E49"/>
    <w:rsid w:val="00AF621E"/>
    <w:rsid w:val="00AF6D0E"/>
    <w:rsid w:val="00AF70BA"/>
    <w:rsid w:val="00AF76BA"/>
    <w:rsid w:val="00B00381"/>
    <w:rsid w:val="00B029B0"/>
    <w:rsid w:val="00B053EE"/>
    <w:rsid w:val="00B07D83"/>
    <w:rsid w:val="00B10AC2"/>
    <w:rsid w:val="00B15F41"/>
    <w:rsid w:val="00B162AD"/>
    <w:rsid w:val="00B21ADC"/>
    <w:rsid w:val="00B264B7"/>
    <w:rsid w:val="00B3370D"/>
    <w:rsid w:val="00B33F0B"/>
    <w:rsid w:val="00B34249"/>
    <w:rsid w:val="00B36B74"/>
    <w:rsid w:val="00B415C5"/>
    <w:rsid w:val="00B42F2A"/>
    <w:rsid w:val="00B4328F"/>
    <w:rsid w:val="00B4544A"/>
    <w:rsid w:val="00B46550"/>
    <w:rsid w:val="00B4717C"/>
    <w:rsid w:val="00B4739F"/>
    <w:rsid w:val="00B47A85"/>
    <w:rsid w:val="00B47EB0"/>
    <w:rsid w:val="00B52561"/>
    <w:rsid w:val="00B536D4"/>
    <w:rsid w:val="00B55D83"/>
    <w:rsid w:val="00B604D4"/>
    <w:rsid w:val="00B6499A"/>
    <w:rsid w:val="00B73729"/>
    <w:rsid w:val="00B80466"/>
    <w:rsid w:val="00B84738"/>
    <w:rsid w:val="00B9328B"/>
    <w:rsid w:val="00B94195"/>
    <w:rsid w:val="00BA0297"/>
    <w:rsid w:val="00BC0ED8"/>
    <w:rsid w:val="00BC25AB"/>
    <w:rsid w:val="00BD6F52"/>
    <w:rsid w:val="00BE6750"/>
    <w:rsid w:val="00BE7859"/>
    <w:rsid w:val="00BF1EE9"/>
    <w:rsid w:val="00BF4902"/>
    <w:rsid w:val="00BF7B46"/>
    <w:rsid w:val="00BF7FFD"/>
    <w:rsid w:val="00C02E3A"/>
    <w:rsid w:val="00C11A5D"/>
    <w:rsid w:val="00C15BC1"/>
    <w:rsid w:val="00C15CC5"/>
    <w:rsid w:val="00C16244"/>
    <w:rsid w:val="00C17CF9"/>
    <w:rsid w:val="00C249AC"/>
    <w:rsid w:val="00C25C7A"/>
    <w:rsid w:val="00C30953"/>
    <w:rsid w:val="00C316FF"/>
    <w:rsid w:val="00C3270A"/>
    <w:rsid w:val="00C33EA4"/>
    <w:rsid w:val="00C42D27"/>
    <w:rsid w:val="00C452E1"/>
    <w:rsid w:val="00C45E44"/>
    <w:rsid w:val="00C4705E"/>
    <w:rsid w:val="00C478E9"/>
    <w:rsid w:val="00C503A9"/>
    <w:rsid w:val="00C5055F"/>
    <w:rsid w:val="00C54F06"/>
    <w:rsid w:val="00C63D83"/>
    <w:rsid w:val="00C64D48"/>
    <w:rsid w:val="00C650D0"/>
    <w:rsid w:val="00C70031"/>
    <w:rsid w:val="00C76BF5"/>
    <w:rsid w:val="00C774BE"/>
    <w:rsid w:val="00C82EE3"/>
    <w:rsid w:val="00C8389E"/>
    <w:rsid w:val="00C84C7A"/>
    <w:rsid w:val="00C90417"/>
    <w:rsid w:val="00C91FA4"/>
    <w:rsid w:val="00C924F4"/>
    <w:rsid w:val="00C95122"/>
    <w:rsid w:val="00C978A7"/>
    <w:rsid w:val="00CA0212"/>
    <w:rsid w:val="00CA20DF"/>
    <w:rsid w:val="00CA3525"/>
    <w:rsid w:val="00CA3806"/>
    <w:rsid w:val="00CA420D"/>
    <w:rsid w:val="00CA46AA"/>
    <w:rsid w:val="00CB1002"/>
    <w:rsid w:val="00CB26BD"/>
    <w:rsid w:val="00CC1118"/>
    <w:rsid w:val="00CC1227"/>
    <w:rsid w:val="00CC137F"/>
    <w:rsid w:val="00CC3677"/>
    <w:rsid w:val="00CC5551"/>
    <w:rsid w:val="00CC6F17"/>
    <w:rsid w:val="00CD276A"/>
    <w:rsid w:val="00CD3419"/>
    <w:rsid w:val="00CD506B"/>
    <w:rsid w:val="00CD5400"/>
    <w:rsid w:val="00CE13E1"/>
    <w:rsid w:val="00CE36DB"/>
    <w:rsid w:val="00CE46FC"/>
    <w:rsid w:val="00CE6829"/>
    <w:rsid w:val="00CE74D6"/>
    <w:rsid w:val="00CF0561"/>
    <w:rsid w:val="00CF3710"/>
    <w:rsid w:val="00CF6A74"/>
    <w:rsid w:val="00D01B8E"/>
    <w:rsid w:val="00D04D7A"/>
    <w:rsid w:val="00D10DD8"/>
    <w:rsid w:val="00D13E4D"/>
    <w:rsid w:val="00D150DF"/>
    <w:rsid w:val="00D1625C"/>
    <w:rsid w:val="00D22342"/>
    <w:rsid w:val="00D22E3E"/>
    <w:rsid w:val="00D24A8A"/>
    <w:rsid w:val="00D312A9"/>
    <w:rsid w:val="00D3397D"/>
    <w:rsid w:val="00D36355"/>
    <w:rsid w:val="00D4037B"/>
    <w:rsid w:val="00D45097"/>
    <w:rsid w:val="00D504B9"/>
    <w:rsid w:val="00D513A7"/>
    <w:rsid w:val="00D51C3D"/>
    <w:rsid w:val="00D542CB"/>
    <w:rsid w:val="00D62603"/>
    <w:rsid w:val="00D64C10"/>
    <w:rsid w:val="00D6661B"/>
    <w:rsid w:val="00D72F58"/>
    <w:rsid w:val="00D7754E"/>
    <w:rsid w:val="00D80E9E"/>
    <w:rsid w:val="00D85138"/>
    <w:rsid w:val="00D86687"/>
    <w:rsid w:val="00D96117"/>
    <w:rsid w:val="00DA4FE7"/>
    <w:rsid w:val="00DA5605"/>
    <w:rsid w:val="00DA66EE"/>
    <w:rsid w:val="00DB2F4C"/>
    <w:rsid w:val="00DB75FC"/>
    <w:rsid w:val="00DC129D"/>
    <w:rsid w:val="00DC440C"/>
    <w:rsid w:val="00DC4D31"/>
    <w:rsid w:val="00DC6615"/>
    <w:rsid w:val="00DC7096"/>
    <w:rsid w:val="00DC78CC"/>
    <w:rsid w:val="00DD1036"/>
    <w:rsid w:val="00DD1A99"/>
    <w:rsid w:val="00DD7F19"/>
    <w:rsid w:val="00DE1D01"/>
    <w:rsid w:val="00DE1D6E"/>
    <w:rsid w:val="00DE44D0"/>
    <w:rsid w:val="00DE5B32"/>
    <w:rsid w:val="00DE687F"/>
    <w:rsid w:val="00DF02CA"/>
    <w:rsid w:val="00DF18B5"/>
    <w:rsid w:val="00DF2722"/>
    <w:rsid w:val="00DF3282"/>
    <w:rsid w:val="00DF394D"/>
    <w:rsid w:val="00DF3A66"/>
    <w:rsid w:val="00DF5A25"/>
    <w:rsid w:val="00DF5DB2"/>
    <w:rsid w:val="00E00164"/>
    <w:rsid w:val="00E008D2"/>
    <w:rsid w:val="00E05D07"/>
    <w:rsid w:val="00E05F5B"/>
    <w:rsid w:val="00E06659"/>
    <w:rsid w:val="00E10E52"/>
    <w:rsid w:val="00E13E06"/>
    <w:rsid w:val="00E154A2"/>
    <w:rsid w:val="00E15523"/>
    <w:rsid w:val="00E165BB"/>
    <w:rsid w:val="00E32972"/>
    <w:rsid w:val="00E34C29"/>
    <w:rsid w:val="00E35075"/>
    <w:rsid w:val="00E40E74"/>
    <w:rsid w:val="00E42FC9"/>
    <w:rsid w:val="00E43E9B"/>
    <w:rsid w:val="00E44A86"/>
    <w:rsid w:val="00E44ED2"/>
    <w:rsid w:val="00E52780"/>
    <w:rsid w:val="00E604D0"/>
    <w:rsid w:val="00E61B59"/>
    <w:rsid w:val="00E642C3"/>
    <w:rsid w:val="00E65D64"/>
    <w:rsid w:val="00E66A8C"/>
    <w:rsid w:val="00E73373"/>
    <w:rsid w:val="00E75B89"/>
    <w:rsid w:val="00E76CB2"/>
    <w:rsid w:val="00E81100"/>
    <w:rsid w:val="00E8210C"/>
    <w:rsid w:val="00E82D48"/>
    <w:rsid w:val="00E845EC"/>
    <w:rsid w:val="00E86C67"/>
    <w:rsid w:val="00E9063A"/>
    <w:rsid w:val="00E93DF1"/>
    <w:rsid w:val="00E94A9C"/>
    <w:rsid w:val="00E971B6"/>
    <w:rsid w:val="00EA1977"/>
    <w:rsid w:val="00EA1A64"/>
    <w:rsid w:val="00EA6C82"/>
    <w:rsid w:val="00EB22E3"/>
    <w:rsid w:val="00EB36D1"/>
    <w:rsid w:val="00EB65D0"/>
    <w:rsid w:val="00EC752E"/>
    <w:rsid w:val="00ED2402"/>
    <w:rsid w:val="00ED28B5"/>
    <w:rsid w:val="00ED44B6"/>
    <w:rsid w:val="00EE18F1"/>
    <w:rsid w:val="00EE7E0E"/>
    <w:rsid w:val="00EF16FA"/>
    <w:rsid w:val="00EF2D20"/>
    <w:rsid w:val="00EF2DD1"/>
    <w:rsid w:val="00EF31F8"/>
    <w:rsid w:val="00F00A79"/>
    <w:rsid w:val="00F015AB"/>
    <w:rsid w:val="00F02C21"/>
    <w:rsid w:val="00F06273"/>
    <w:rsid w:val="00F0791C"/>
    <w:rsid w:val="00F07D23"/>
    <w:rsid w:val="00F07DAA"/>
    <w:rsid w:val="00F165DE"/>
    <w:rsid w:val="00F24735"/>
    <w:rsid w:val="00F25D92"/>
    <w:rsid w:val="00F304AA"/>
    <w:rsid w:val="00F35125"/>
    <w:rsid w:val="00F4045B"/>
    <w:rsid w:val="00F45DA1"/>
    <w:rsid w:val="00F52B2E"/>
    <w:rsid w:val="00F56CCC"/>
    <w:rsid w:val="00F5755A"/>
    <w:rsid w:val="00F637B5"/>
    <w:rsid w:val="00F63EC9"/>
    <w:rsid w:val="00F74638"/>
    <w:rsid w:val="00F752EC"/>
    <w:rsid w:val="00F762AD"/>
    <w:rsid w:val="00F76500"/>
    <w:rsid w:val="00F82A0A"/>
    <w:rsid w:val="00F91A0A"/>
    <w:rsid w:val="00F970EB"/>
    <w:rsid w:val="00FA1715"/>
    <w:rsid w:val="00FA46A1"/>
    <w:rsid w:val="00FA666D"/>
    <w:rsid w:val="00FB2C86"/>
    <w:rsid w:val="00FB682A"/>
    <w:rsid w:val="00FB7504"/>
    <w:rsid w:val="00FC0E0A"/>
    <w:rsid w:val="00FC519D"/>
    <w:rsid w:val="00FD242E"/>
    <w:rsid w:val="00FD30D1"/>
    <w:rsid w:val="00FE0007"/>
    <w:rsid w:val="00FE5525"/>
    <w:rsid w:val="00FF3E64"/>
    <w:rsid w:val="00FF5D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DF058"/>
  <w15:chartTrackingRefBased/>
  <w15:docId w15:val="{DF17B878-3254-473C-B1EB-C5C4C7D9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077C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00A2D"/>
    <w:pPr>
      <w:tabs>
        <w:tab w:val="center" w:pos="4153"/>
        <w:tab w:val="right" w:pos="8306"/>
      </w:tabs>
      <w:spacing w:after="0" w:line="240" w:lineRule="auto"/>
    </w:pPr>
  </w:style>
  <w:style w:type="character" w:customStyle="1" w:styleId="a4">
    <w:name w:val="כותרת עליונה תו"/>
    <w:basedOn w:val="a0"/>
    <w:link w:val="a3"/>
    <w:rsid w:val="00500A2D"/>
  </w:style>
  <w:style w:type="paragraph" w:styleId="a5">
    <w:name w:val="footer"/>
    <w:basedOn w:val="a"/>
    <w:link w:val="a6"/>
    <w:uiPriority w:val="99"/>
    <w:unhideWhenUsed/>
    <w:rsid w:val="00500A2D"/>
    <w:pPr>
      <w:tabs>
        <w:tab w:val="center" w:pos="4153"/>
        <w:tab w:val="right" w:pos="8306"/>
      </w:tabs>
      <w:spacing w:after="0" w:line="240" w:lineRule="auto"/>
    </w:pPr>
  </w:style>
  <w:style w:type="character" w:customStyle="1" w:styleId="a6">
    <w:name w:val="כותרת תחתונה תו"/>
    <w:basedOn w:val="a0"/>
    <w:link w:val="a5"/>
    <w:uiPriority w:val="99"/>
    <w:rsid w:val="00500A2D"/>
  </w:style>
  <w:style w:type="paragraph" w:styleId="a7">
    <w:name w:val="List Paragraph"/>
    <w:basedOn w:val="a"/>
    <w:uiPriority w:val="34"/>
    <w:qFormat/>
    <w:rsid w:val="001C67EA"/>
    <w:pPr>
      <w:ind w:left="720"/>
      <w:contextualSpacing/>
    </w:pPr>
  </w:style>
  <w:style w:type="paragraph" w:styleId="NormalWeb">
    <w:name w:val="Normal (Web)"/>
    <w:basedOn w:val="a"/>
    <w:uiPriority w:val="99"/>
    <w:semiHidden/>
    <w:unhideWhenUsed/>
    <w:rsid w:val="00C3270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nhideWhenUsed/>
    <w:rsid w:val="00263E89"/>
    <w:rPr>
      <w:color w:val="0563C1" w:themeColor="hyperlink"/>
      <w:u w:val="single"/>
    </w:rPr>
  </w:style>
  <w:style w:type="character" w:styleId="a8">
    <w:name w:val="Unresolved Mention"/>
    <w:basedOn w:val="a0"/>
    <w:uiPriority w:val="99"/>
    <w:semiHidden/>
    <w:unhideWhenUsed/>
    <w:rsid w:val="00263E89"/>
    <w:rPr>
      <w:color w:val="605E5C"/>
      <w:shd w:val="clear" w:color="auto" w:fill="E1DFDD"/>
    </w:rPr>
  </w:style>
  <w:style w:type="paragraph" w:customStyle="1" w:styleId="big-header">
    <w:name w:val="big-header"/>
    <w:basedOn w:val="a"/>
    <w:rsid w:val="00D150D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eastAsia="Times New Roman" w:hAnsi="Times New Roman" w:cs="Times New Roman"/>
      <w:noProof/>
      <w:sz w:val="20"/>
      <w:szCs w:val="32"/>
      <w:lang w:eastAsia="he-IL"/>
    </w:rPr>
  </w:style>
  <w:style w:type="character" w:customStyle="1" w:styleId="super">
    <w:name w:val="super"/>
    <w:rsid w:val="00D150DF"/>
    <w:rPr>
      <w:rFonts w:ascii="Times New Roman" w:hAnsi="Times New Roman" w:cs="Times New Roman"/>
      <w:position w:val="4"/>
      <w:sz w:val="16"/>
      <w:szCs w:val="16"/>
      <w:lang w:val="en-US" w:eastAsia="x-none"/>
    </w:rPr>
  </w:style>
  <w:style w:type="character" w:customStyle="1" w:styleId="default">
    <w:name w:val="default"/>
    <w:rsid w:val="00D150DF"/>
    <w:rPr>
      <w:rFonts w:ascii="Times New Roman" w:hAnsi="Times New Roman" w:cs="Times New Roman"/>
      <w:sz w:val="26"/>
      <w:szCs w:val="26"/>
    </w:rPr>
  </w:style>
  <w:style w:type="paragraph" w:customStyle="1" w:styleId="P00">
    <w:name w:val="P00"/>
    <w:link w:val="P000"/>
    <w:rsid w:val="00D150D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P000">
    <w:name w:val="P00 תו"/>
    <w:link w:val="P00"/>
    <w:rsid w:val="00D150DF"/>
    <w:rPr>
      <w:rFonts w:ascii="Times New Roman" w:eastAsia="Times New Roman" w:hAnsi="Times New Roman" w:cs="Times New Roman"/>
      <w:noProof/>
      <w:sz w:val="20"/>
      <w:szCs w:val="26"/>
      <w:lang w:eastAsia="he-IL"/>
    </w:rPr>
  </w:style>
  <w:style w:type="paragraph" w:customStyle="1" w:styleId="footnote">
    <w:name w:val="footnote"/>
    <w:basedOn w:val="P00"/>
    <w:rsid w:val="00D150DF"/>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page">
    <w:name w:val="page"/>
    <w:rsid w:val="00D150DF"/>
    <w:pPr>
      <w:widowControl w:val="0"/>
      <w:autoSpaceDE w:val="0"/>
      <w:autoSpaceDN w:val="0"/>
      <w:bidi/>
      <w:spacing w:after="0" w:line="240" w:lineRule="auto"/>
    </w:pPr>
    <w:rPr>
      <w:rFonts w:ascii="Times New Roman" w:eastAsia="Times New Roman" w:hAnsi="Times New Roman" w:cs="Times New Roman"/>
      <w:noProof/>
      <w:position w:val="4"/>
      <w:sz w:val="20"/>
      <w:lang w:eastAsia="he-IL"/>
    </w:rPr>
  </w:style>
  <w:style w:type="paragraph" w:customStyle="1" w:styleId="medium-header">
    <w:name w:val="medium-header"/>
    <w:basedOn w:val="P00"/>
    <w:rsid w:val="00D150DF"/>
    <w:pPr>
      <w:keepNext/>
      <w:keepLines/>
      <w:tabs>
        <w:tab w:val="clear" w:pos="6259"/>
      </w:tabs>
      <w:spacing w:before="72"/>
      <w:jc w:val="center"/>
    </w:pPr>
  </w:style>
  <w:style w:type="paragraph" w:customStyle="1" w:styleId="medium2-header">
    <w:name w:val="medium2-header"/>
    <w:basedOn w:val="medium-header"/>
    <w:rsid w:val="00D150DF"/>
    <w:pPr>
      <w:spacing w:before="240"/>
    </w:pPr>
    <w:rPr>
      <w:bCs/>
      <w:noProof w:val="0"/>
      <w:sz w:val="24"/>
      <w:szCs w:val="24"/>
    </w:rPr>
  </w:style>
  <w:style w:type="character" w:customStyle="1" w:styleId="big-number">
    <w:name w:val="big-number"/>
    <w:rsid w:val="00D150DF"/>
    <w:rPr>
      <w:rFonts w:ascii="Times New Roman" w:hAnsi="Times New Roman" w:cs="Times New Roman"/>
      <w:sz w:val="32"/>
      <w:szCs w:val="32"/>
    </w:rPr>
  </w:style>
  <w:style w:type="paragraph" w:customStyle="1" w:styleId="header-2">
    <w:name w:val="header-2"/>
    <w:basedOn w:val="P00"/>
    <w:rsid w:val="00D150DF"/>
    <w:pPr>
      <w:keepNext/>
      <w:keepLines/>
      <w:tabs>
        <w:tab w:val="clear" w:pos="6259"/>
      </w:tabs>
      <w:spacing w:before="240"/>
      <w:jc w:val="center"/>
    </w:pPr>
    <w:rPr>
      <w:szCs w:val="20"/>
    </w:rPr>
  </w:style>
  <w:style w:type="paragraph" w:customStyle="1" w:styleId="P22">
    <w:name w:val="P22"/>
    <w:basedOn w:val="P00"/>
    <w:rsid w:val="00D150DF"/>
    <w:pPr>
      <w:tabs>
        <w:tab w:val="clear" w:pos="624"/>
        <w:tab w:val="clear" w:pos="1021"/>
      </w:tabs>
      <w:ind w:right="1021"/>
    </w:pPr>
  </w:style>
  <w:style w:type="paragraph" w:customStyle="1" w:styleId="P33">
    <w:name w:val="P33"/>
    <w:basedOn w:val="P00"/>
    <w:rsid w:val="00D150DF"/>
    <w:pPr>
      <w:tabs>
        <w:tab w:val="clear" w:pos="624"/>
        <w:tab w:val="clear" w:pos="1021"/>
        <w:tab w:val="clear" w:pos="1474"/>
      </w:tabs>
      <w:ind w:right="1474"/>
    </w:pPr>
  </w:style>
  <w:style w:type="paragraph" w:customStyle="1" w:styleId="P02">
    <w:name w:val="P02"/>
    <w:basedOn w:val="P00"/>
    <w:rsid w:val="00D150DF"/>
    <w:pPr>
      <w:ind w:right="1021" w:hanging="1021"/>
    </w:pPr>
  </w:style>
  <w:style w:type="paragraph" w:customStyle="1" w:styleId="P11">
    <w:name w:val="P11"/>
    <w:basedOn w:val="P00"/>
    <w:rsid w:val="00D150DF"/>
    <w:pPr>
      <w:tabs>
        <w:tab w:val="clear" w:pos="624"/>
      </w:tabs>
      <w:ind w:right="624"/>
    </w:pPr>
  </w:style>
  <w:style w:type="paragraph" w:customStyle="1" w:styleId="P01">
    <w:name w:val="P01"/>
    <w:basedOn w:val="P00"/>
    <w:rsid w:val="00D150DF"/>
    <w:pPr>
      <w:ind w:right="624" w:hanging="624"/>
    </w:pPr>
  </w:style>
  <w:style w:type="paragraph" w:customStyle="1" w:styleId="sig-1">
    <w:name w:val="sig-1"/>
    <w:rsid w:val="00D150DF"/>
    <w:pPr>
      <w:widowControl w:val="0"/>
      <w:tabs>
        <w:tab w:val="center" w:pos="851"/>
        <w:tab w:val="center" w:pos="2835"/>
        <w:tab w:val="center" w:pos="4820"/>
      </w:tabs>
      <w:autoSpaceDE w:val="0"/>
      <w:autoSpaceDN w:val="0"/>
      <w:bidi/>
      <w:spacing w:after="0" w:line="240" w:lineRule="auto"/>
      <w:ind w:left="2835"/>
      <w:jc w:val="both"/>
    </w:pPr>
    <w:rPr>
      <w:rFonts w:ascii="Times New Roman" w:eastAsia="Times New Roman" w:hAnsi="Times New Roman" w:cs="Times New Roman"/>
      <w:noProof/>
      <w:sz w:val="20"/>
      <w:lang w:eastAsia="he-IL"/>
    </w:rPr>
  </w:style>
  <w:style w:type="paragraph" w:customStyle="1" w:styleId="P03">
    <w:name w:val="P03"/>
    <w:basedOn w:val="P00"/>
    <w:rsid w:val="00D150DF"/>
    <w:pPr>
      <w:ind w:right="1474" w:hanging="1474"/>
    </w:pPr>
  </w:style>
  <w:style w:type="paragraph" w:styleId="a9">
    <w:name w:val="Body Text"/>
    <w:basedOn w:val="a"/>
    <w:link w:val="aa"/>
    <w:rsid w:val="00D150DF"/>
    <w:pPr>
      <w:autoSpaceDE w:val="0"/>
      <w:autoSpaceDN w:val="0"/>
      <w:spacing w:after="0" w:line="160" w:lineRule="exact"/>
    </w:pPr>
    <w:rPr>
      <w:rFonts w:ascii="Times New Roman" w:eastAsia="Times New Roman" w:hAnsi="Times New Roman" w:cs="Times New Roman"/>
      <w:sz w:val="20"/>
      <w:szCs w:val="18"/>
      <w:lang w:eastAsia="he-IL"/>
    </w:rPr>
  </w:style>
  <w:style w:type="character" w:customStyle="1" w:styleId="aa">
    <w:name w:val="גוף טקסט תו"/>
    <w:basedOn w:val="a0"/>
    <w:link w:val="a9"/>
    <w:rsid w:val="00D150DF"/>
    <w:rPr>
      <w:rFonts w:ascii="Times New Roman" w:eastAsia="Times New Roman" w:hAnsi="Times New Roman" w:cs="Times New Roman"/>
      <w:sz w:val="20"/>
      <w:szCs w:val="18"/>
      <w:lang w:eastAsia="he-IL"/>
    </w:rPr>
  </w:style>
  <w:style w:type="paragraph" w:styleId="ab">
    <w:name w:val="Body Text Indent"/>
    <w:basedOn w:val="a"/>
    <w:link w:val="ac"/>
    <w:rsid w:val="00D150DF"/>
    <w:pPr>
      <w:autoSpaceDE w:val="0"/>
      <w:autoSpaceDN w:val="0"/>
      <w:spacing w:after="0" w:line="360" w:lineRule="auto"/>
      <w:jc w:val="both"/>
    </w:pPr>
    <w:rPr>
      <w:rFonts w:ascii="Times New Roman" w:eastAsia="Times New Roman" w:hAnsi="Times New Roman" w:cs="Times New Roman"/>
      <w:sz w:val="18"/>
      <w:szCs w:val="18"/>
      <w:lang w:eastAsia="he-IL"/>
    </w:rPr>
  </w:style>
  <w:style w:type="character" w:customStyle="1" w:styleId="ac">
    <w:name w:val="כניסה בגוף טקסט תו"/>
    <w:basedOn w:val="a0"/>
    <w:link w:val="ab"/>
    <w:rsid w:val="00D150DF"/>
    <w:rPr>
      <w:rFonts w:ascii="Times New Roman" w:eastAsia="Times New Roman" w:hAnsi="Times New Roman" w:cs="Times New Roman"/>
      <w:sz w:val="18"/>
      <w:szCs w:val="18"/>
      <w:lang w:eastAsia="he-IL"/>
    </w:rPr>
  </w:style>
  <w:style w:type="paragraph" w:styleId="ad">
    <w:name w:val="footnote text"/>
    <w:basedOn w:val="a"/>
    <w:link w:val="ae"/>
    <w:semiHidden/>
    <w:rsid w:val="00D150DF"/>
    <w:pPr>
      <w:autoSpaceDE w:val="0"/>
      <w:autoSpaceDN w:val="0"/>
      <w:spacing w:after="0" w:line="360" w:lineRule="auto"/>
      <w:jc w:val="both"/>
    </w:pPr>
    <w:rPr>
      <w:rFonts w:ascii="Times New Roman" w:eastAsia="Times New Roman" w:hAnsi="Times New Roman" w:cs="Times New Roman"/>
      <w:sz w:val="20"/>
      <w:szCs w:val="20"/>
      <w:lang w:eastAsia="he-IL"/>
    </w:rPr>
  </w:style>
  <w:style w:type="character" w:customStyle="1" w:styleId="ae">
    <w:name w:val="טקסט הערת שוליים תו"/>
    <w:basedOn w:val="a0"/>
    <w:link w:val="ad"/>
    <w:semiHidden/>
    <w:rsid w:val="00D150DF"/>
    <w:rPr>
      <w:rFonts w:ascii="Times New Roman" w:eastAsia="Times New Roman" w:hAnsi="Times New Roman" w:cs="Times New Roman"/>
      <w:sz w:val="20"/>
      <w:szCs w:val="20"/>
      <w:lang w:eastAsia="he-IL"/>
    </w:rPr>
  </w:style>
  <w:style w:type="character" w:styleId="af">
    <w:name w:val="footnote reference"/>
    <w:semiHidden/>
    <w:rsid w:val="00D150DF"/>
    <w:rPr>
      <w:rFonts w:ascii="Times New Roman" w:hAnsi="Times New Roman" w:cs="Times New Roman"/>
      <w:vertAlign w:val="superscript"/>
    </w:rPr>
  </w:style>
  <w:style w:type="character" w:styleId="FollowedHyperlink">
    <w:name w:val="FollowedHyperlink"/>
    <w:rsid w:val="00D150DF"/>
    <w:rPr>
      <w:color w:val="800080"/>
      <w:u w:val="single"/>
    </w:rPr>
  </w:style>
  <w:style w:type="paragraph" w:styleId="2">
    <w:name w:val="Body Text 2"/>
    <w:basedOn w:val="a"/>
    <w:link w:val="20"/>
    <w:rsid w:val="00D150DF"/>
    <w:pPr>
      <w:autoSpaceDE w:val="0"/>
      <w:autoSpaceDN w:val="0"/>
      <w:spacing w:after="0" w:line="360" w:lineRule="auto"/>
      <w:jc w:val="both"/>
    </w:pPr>
    <w:rPr>
      <w:rFonts w:ascii="Times New Roman" w:eastAsia="Times New Roman" w:hAnsi="Times New Roman" w:cs="Miriam"/>
      <w:sz w:val="18"/>
      <w:szCs w:val="18"/>
      <w:lang w:eastAsia="he-IL"/>
    </w:rPr>
  </w:style>
  <w:style w:type="character" w:customStyle="1" w:styleId="20">
    <w:name w:val="גוף טקסט 2 תו"/>
    <w:basedOn w:val="a0"/>
    <w:link w:val="2"/>
    <w:rsid w:val="00D150DF"/>
    <w:rPr>
      <w:rFonts w:ascii="Times New Roman" w:eastAsia="Times New Roman" w:hAnsi="Times New Roman" w:cs="Miriam"/>
      <w:sz w:val="18"/>
      <w:szCs w:val="18"/>
      <w:lang w:eastAsia="he-IL"/>
    </w:rPr>
  </w:style>
  <w:style w:type="paragraph" w:styleId="3">
    <w:name w:val="Body Text 3"/>
    <w:basedOn w:val="a"/>
    <w:link w:val="30"/>
    <w:rsid w:val="00D150DF"/>
    <w:pPr>
      <w:autoSpaceDE w:val="0"/>
      <w:autoSpaceDN w:val="0"/>
      <w:spacing w:after="0" w:line="360" w:lineRule="auto"/>
      <w:jc w:val="both"/>
    </w:pPr>
    <w:rPr>
      <w:rFonts w:ascii="Times New Roman" w:eastAsia="Times New Roman" w:hAnsi="Times New Roman" w:cs="Times New Roman"/>
      <w:szCs w:val="24"/>
      <w:lang w:eastAsia="he-IL"/>
    </w:rPr>
  </w:style>
  <w:style w:type="character" w:customStyle="1" w:styleId="30">
    <w:name w:val="גוף טקסט 3 תו"/>
    <w:basedOn w:val="a0"/>
    <w:link w:val="3"/>
    <w:rsid w:val="00D150DF"/>
    <w:rPr>
      <w:rFonts w:ascii="Times New Roman" w:eastAsia="Times New Roman" w:hAnsi="Times New Roman" w:cs="Times New Roman"/>
      <w:szCs w:val="24"/>
      <w:lang w:eastAsia="he-IL"/>
    </w:rPr>
  </w:style>
  <w:style w:type="character" w:customStyle="1" w:styleId="10">
    <w:name w:val="כותרת 1 תו"/>
    <w:basedOn w:val="a0"/>
    <w:link w:val="1"/>
    <w:uiPriority w:val="9"/>
    <w:rsid w:val="00077C68"/>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077C68"/>
    <w:pPr>
      <w:outlineLvl w:val="9"/>
    </w:pPr>
    <w:rPr>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048">
      <w:bodyDiv w:val="1"/>
      <w:marLeft w:val="0"/>
      <w:marRight w:val="0"/>
      <w:marTop w:val="0"/>
      <w:marBottom w:val="0"/>
      <w:divBdr>
        <w:top w:val="none" w:sz="0" w:space="0" w:color="auto"/>
        <w:left w:val="none" w:sz="0" w:space="0" w:color="auto"/>
        <w:bottom w:val="none" w:sz="0" w:space="0" w:color="auto"/>
        <w:right w:val="none" w:sz="0" w:space="0" w:color="auto"/>
      </w:divBdr>
    </w:div>
    <w:div w:id="9336266">
      <w:bodyDiv w:val="1"/>
      <w:marLeft w:val="0"/>
      <w:marRight w:val="0"/>
      <w:marTop w:val="0"/>
      <w:marBottom w:val="0"/>
      <w:divBdr>
        <w:top w:val="none" w:sz="0" w:space="0" w:color="auto"/>
        <w:left w:val="none" w:sz="0" w:space="0" w:color="auto"/>
        <w:bottom w:val="none" w:sz="0" w:space="0" w:color="auto"/>
        <w:right w:val="none" w:sz="0" w:space="0" w:color="auto"/>
      </w:divBdr>
    </w:div>
    <w:div w:id="10686939">
      <w:bodyDiv w:val="1"/>
      <w:marLeft w:val="0"/>
      <w:marRight w:val="0"/>
      <w:marTop w:val="0"/>
      <w:marBottom w:val="0"/>
      <w:divBdr>
        <w:top w:val="none" w:sz="0" w:space="0" w:color="auto"/>
        <w:left w:val="none" w:sz="0" w:space="0" w:color="auto"/>
        <w:bottom w:val="none" w:sz="0" w:space="0" w:color="auto"/>
        <w:right w:val="none" w:sz="0" w:space="0" w:color="auto"/>
      </w:divBdr>
    </w:div>
    <w:div w:id="11734032">
      <w:bodyDiv w:val="1"/>
      <w:marLeft w:val="0"/>
      <w:marRight w:val="0"/>
      <w:marTop w:val="0"/>
      <w:marBottom w:val="0"/>
      <w:divBdr>
        <w:top w:val="none" w:sz="0" w:space="0" w:color="auto"/>
        <w:left w:val="none" w:sz="0" w:space="0" w:color="auto"/>
        <w:bottom w:val="none" w:sz="0" w:space="0" w:color="auto"/>
        <w:right w:val="none" w:sz="0" w:space="0" w:color="auto"/>
      </w:divBdr>
      <w:divsChild>
        <w:div w:id="1427188078">
          <w:marLeft w:val="0"/>
          <w:marRight w:val="547"/>
          <w:marTop w:val="0"/>
          <w:marBottom w:val="0"/>
          <w:divBdr>
            <w:top w:val="none" w:sz="0" w:space="0" w:color="auto"/>
            <w:left w:val="none" w:sz="0" w:space="0" w:color="auto"/>
            <w:bottom w:val="none" w:sz="0" w:space="0" w:color="auto"/>
            <w:right w:val="none" w:sz="0" w:space="0" w:color="auto"/>
          </w:divBdr>
        </w:div>
      </w:divsChild>
    </w:div>
    <w:div w:id="15818352">
      <w:bodyDiv w:val="1"/>
      <w:marLeft w:val="0"/>
      <w:marRight w:val="0"/>
      <w:marTop w:val="0"/>
      <w:marBottom w:val="0"/>
      <w:divBdr>
        <w:top w:val="none" w:sz="0" w:space="0" w:color="auto"/>
        <w:left w:val="none" w:sz="0" w:space="0" w:color="auto"/>
        <w:bottom w:val="none" w:sz="0" w:space="0" w:color="auto"/>
        <w:right w:val="none" w:sz="0" w:space="0" w:color="auto"/>
      </w:divBdr>
    </w:div>
    <w:div w:id="17318398">
      <w:bodyDiv w:val="1"/>
      <w:marLeft w:val="0"/>
      <w:marRight w:val="0"/>
      <w:marTop w:val="0"/>
      <w:marBottom w:val="0"/>
      <w:divBdr>
        <w:top w:val="none" w:sz="0" w:space="0" w:color="auto"/>
        <w:left w:val="none" w:sz="0" w:space="0" w:color="auto"/>
        <w:bottom w:val="none" w:sz="0" w:space="0" w:color="auto"/>
        <w:right w:val="none" w:sz="0" w:space="0" w:color="auto"/>
      </w:divBdr>
      <w:divsChild>
        <w:div w:id="1702516562">
          <w:marLeft w:val="0"/>
          <w:marRight w:val="547"/>
          <w:marTop w:val="0"/>
          <w:marBottom w:val="0"/>
          <w:divBdr>
            <w:top w:val="none" w:sz="0" w:space="0" w:color="auto"/>
            <w:left w:val="none" w:sz="0" w:space="0" w:color="auto"/>
            <w:bottom w:val="none" w:sz="0" w:space="0" w:color="auto"/>
            <w:right w:val="none" w:sz="0" w:space="0" w:color="auto"/>
          </w:divBdr>
        </w:div>
      </w:divsChild>
    </w:div>
    <w:div w:id="17583982">
      <w:bodyDiv w:val="1"/>
      <w:marLeft w:val="0"/>
      <w:marRight w:val="0"/>
      <w:marTop w:val="0"/>
      <w:marBottom w:val="0"/>
      <w:divBdr>
        <w:top w:val="none" w:sz="0" w:space="0" w:color="auto"/>
        <w:left w:val="none" w:sz="0" w:space="0" w:color="auto"/>
        <w:bottom w:val="none" w:sz="0" w:space="0" w:color="auto"/>
        <w:right w:val="none" w:sz="0" w:space="0" w:color="auto"/>
      </w:divBdr>
    </w:div>
    <w:div w:id="19861548">
      <w:bodyDiv w:val="1"/>
      <w:marLeft w:val="0"/>
      <w:marRight w:val="0"/>
      <w:marTop w:val="0"/>
      <w:marBottom w:val="0"/>
      <w:divBdr>
        <w:top w:val="none" w:sz="0" w:space="0" w:color="auto"/>
        <w:left w:val="none" w:sz="0" w:space="0" w:color="auto"/>
        <w:bottom w:val="none" w:sz="0" w:space="0" w:color="auto"/>
        <w:right w:val="none" w:sz="0" w:space="0" w:color="auto"/>
      </w:divBdr>
    </w:div>
    <w:div w:id="23218668">
      <w:bodyDiv w:val="1"/>
      <w:marLeft w:val="0"/>
      <w:marRight w:val="0"/>
      <w:marTop w:val="0"/>
      <w:marBottom w:val="0"/>
      <w:divBdr>
        <w:top w:val="none" w:sz="0" w:space="0" w:color="auto"/>
        <w:left w:val="none" w:sz="0" w:space="0" w:color="auto"/>
        <w:bottom w:val="none" w:sz="0" w:space="0" w:color="auto"/>
        <w:right w:val="none" w:sz="0" w:space="0" w:color="auto"/>
      </w:divBdr>
      <w:divsChild>
        <w:div w:id="1877232699">
          <w:marLeft w:val="0"/>
          <w:marRight w:val="547"/>
          <w:marTop w:val="0"/>
          <w:marBottom w:val="0"/>
          <w:divBdr>
            <w:top w:val="none" w:sz="0" w:space="0" w:color="auto"/>
            <w:left w:val="none" w:sz="0" w:space="0" w:color="auto"/>
            <w:bottom w:val="none" w:sz="0" w:space="0" w:color="auto"/>
            <w:right w:val="none" w:sz="0" w:space="0" w:color="auto"/>
          </w:divBdr>
        </w:div>
      </w:divsChild>
    </w:div>
    <w:div w:id="23599283">
      <w:bodyDiv w:val="1"/>
      <w:marLeft w:val="0"/>
      <w:marRight w:val="0"/>
      <w:marTop w:val="0"/>
      <w:marBottom w:val="0"/>
      <w:divBdr>
        <w:top w:val="none" w:sz="0" w:space="0" w:color="auto"/>
        <w:left w:val="none" w:sz="0" w:space="0" w:color="auto"/>
        <w:bottom w:val="none" w:sz="0" w:space="0" w:color="auto"/>
        <w:right w:val="none" w:sz="0" w:space="0" w:color="auto"/>
      </w:divBdr>
    </w:div>
    <w:div w:id="26107956">
      <w:bodyDiv w:val="1"/>
      <w:marLeft w:val="0"/>
      <w:marRight w:val="0"/>
      <w:marTop w:val="0"/>
      <w:marBottom w:val="0"/>
      <w:divBdr>
        <w:top w:val="none" w:sz="0" w:space="0" w:color="auto"/>
        <w:left w:val="none" w:sz="0" w:space="0" w:color="auto"/>
        <w:bottom w:val="none" w:sz="0" w:space="0" w:color="auto"/>
        <w:right w:val="none" w:sz="0" w:space="0" w:color="auto"/>
      </w:divBdr>
    </w:div>
    <w:div w:id="26755706">
      <w:bodyDiv w:val="1"/>
      <w:marLeft w:val="0"/>
      <w:marRight w:val="0"/>
      <w:marTop w:val="0"/>
      <w:marBottom w:val="0"/>
      <w:divBdr>
        <w:top w:val="none" w:sz="0" w:space="0" w:color="auto"/>
        <w:left w:val="none" w:sz="0" w:space="0" w:color="auto"/>
        <w:bottom w:val="none" w:sz="0" w:space="0" w:color="auto"/>
        <w:right w:val="none" w:sz="0" w:space="0" w:color="auto"/>
      </w:divBdr>
    </w:div>
    <w:div w:id="32461528">
      <w:bodyDiv w:val="1"/>
      <w:marLeft w:val="0"/>
      <w:marRight w:val="0"/>
      <w:marTop w:val="0"/>
      <w:marBottom w:val="0"/>
      <w:divBdr>
        <w:top w:val="none" w:sz="0" w:space="0" w:color="auto"/>
        <w:left w:val="none" w:sz="0" w:space="0" w:color="auto"/>
        <w:bottom w:val="none" w:sz="0" w:space="0" w:color="auto"/>
        <w:right w:val="none" w:sz="0" w:space="0" w:color="auto"/>
      </w:divBdr>
    </w:div>
    <w:div w:id="43607922">
      <w:bodyDiv w:val="1"/>
      <w:marLeft w:val="0"/>
      <w:marRight w:val="0"/>
      <w:marTop w:val="0"/>
      <w:marBottom w:val="0"/>
      <w:divBdr>
        <w:top w:val="none" w:sz="0" w:space="0" w:color="auto"/>
        <w:left w:val="none" w:sz="0" w:space="0" w:color="auto"/>
        <w:bottom w:val="none" w:sz="0" w:space="0" w:color="auto"/>
        <w:right w:val="none" w:sz="0" w:space="0" w:color="auto"/>
      </w:divBdr>
    </w:div>
    <w:div w:id="43647099">
      <w:bodyDiv w:val="1"/>
      <w:marLeft w:val="0"/>
      <w:marRight w:val="0"/>
      <w:marTop w:val="0"/>
      <w:marBottom w:val="0"/>
      <w:divBdr>
        <w:top w:val="none" w:sz="0" w:space="0" w:color="auto"/>
        <w:left w:val="none" w:sz="0" w:space="0" w:color="auto"/>
        <w:bottom w:val="none" w:sz="0" w:space="0" w:color="auto"/>
        <w:right w:val="none" w:sz="0" w:space="0" w:color="auto"/>
      </w:divBdr>
      <w:divsChild>
        <w:div w:id="1029140427">
          <w:marLeft w:val="0"/>
          <w:marRight w:val="1166"/>
          <w:marTop w:val="60"/>
          <w:marBottom w:val="160"/>
          <w:divBdr>
            <w:top w:val="none" w:sz="0" w:space="0" w:color="auto"/>
            <w:left w:val="none" w:sz="0" w:space="0" w:color="auto"/>
            <w:bottom w:val="none" w:sz="0" w:space="0" w:color="auto"/>
            <w:right w:val="none" w:sz="0" w:space="0" w:color="auto"/>
          </w:divBdr>
        </w:div>
        <w:div w:id="1391880305">
          <w:marLeft w:val="0"/>
          <w:marRight w:val="1800"/>
          <w:marTop w:val="60"/>
          <w:marBottom w:val="160"/>
          <w:divBdr>
            <w:top w:val="none" w:sz="0" w:space="0" w:color="auto"/>
            <w:left w:val="none" w:sz="0" w:space="0" w:color="auto"/>
            <w:bottom w:val="none" w:sz="0" w:space="0" w:color="auto"/>
            <w:right w:val="none" w:sz="0" w:space="0" w:color="auto"/>
          </w:divBdr>
        </w:div>
        <w:div w:id="1098140744">
          <w:marLeft w:val="0"/>
          <w:marRight w:val="1800"/>
          <w:marTop w:val="60"/>
          <w:marBottom w:val="160"/>
          <w:divBdr>
            <w:top w:val="none" w:sz="0" w:space="0" w:color="auto"/>
            <w:left w:val="none" w:sz="0" w:space="0" w:color="auto"/>
            <w:bottom w:val="none" w:sz="0" w:space="0" w:color="auto"/>
            <w:right w:val="none" w:sz="0" w:space="0" w:color="auto"/>
          </w:divBdr>
        </w:div>
      </w:divsChild>
    </w:div>
    <w:div w:id="46533817">
      <w:bodyDiv w:val="1"/>
      <w:marLeft w:val="0"/>
      <w:marRight w:val="0"/>
      <w:marTop w:val="0"/>
      <w:marBottom w:val="0"/>
      <w:divBdr>
        <w:top w:val="none" w:sz="0" w:space="0" w:color="auto"/>
        <w:left w:val="none" w:sz="0" w:space="0" w:color="auto"/>
        <w:bottom w:val="none" w:sz="0" w:space="0" w:color="auto"/>
        <w:right w:val="none" w:sz="0" w:space="0" w:color="auto"/>
      </w:divBdr>
      <w:divsChild>
        <w:div w:id="1952737407">
          <w:marLeft w:val="0"/>
          <w:marRight w:val="547"/>
          <w:marTop w:val="0"/>
          <w:marBottom w:val="0"/>
          <w:divBdr>
            <w:top w:val="none" w:sz="0" w:space="0" w:color="auto"/>
            <w:left w:val="none" w:sz="0" w:space="0" w:color="auto"/>
            <w:bottom w:val="none" w:sz="0" w:space="0" w:color="auto"/>
            <w:right w:val="none" w:sz="0" w:space="0" w:color="auto"/>
          </w:divBdr>
        </w:div>
      </w:divsChild>
    </w:div>
    <w:div w:id="46884531">
      <w:bodyDiv w:val="1"/>
      <w:marLeft w:val="0"/>
      <w:marRight w:val="0"/>
      <w:marTop w:val="0"/>
      <w:marBottom w:val="0"/>
      <w:divBdr>
        <w:top w:val="none" w:sz="0" w:space="0" w:color="auto"/>
        <w:left w:val="none" w:sz="0" w:space="0" w:color="auto"/>
        <w:bottom w:val="none" w:sz="0" w:space="0" w:color="auto"/>
        <w:right w:val="none" w:sz="0" w:space="0" w:color="auto"/>
      </w:divBdr>
    </w:div>
    <w:div w:id="57558521">
      <w:bodyDiv w:val="1"/>
      <w:marLeft w:val="0"/>
      <w:marRight w:val="0"/>
      <w:marTop w:val="0"/>
      <w:marBottom w:val="0"/>
      <w:divBdr>
        <w:top w:val="none" w:sz="0" w:space="0" w:color="auto"/>
        <w:left w:val="none" w:sz="0" w:space="0" w:color="auto"/>
        <w:bottom w:val="none" w:sz="0" w:space="0" w:color="auto"/>
        <w:right w:val="none" w:sz="0" w:space="0" w:color="auto"/>
      </w:divBdr>
    </w:div>
    <w:div w:id="62218872">
      <w:bodyDiv w:val="1"/>
      <w:marLeft w:val="0"/>
      <w:marRight w:val="0"/>
      <w:marTop w:val="0"/>
      <w:marBottom w:val="0"/>
      <w:divBdr>
        <w:top w:val="none" w:sz="0" w:space="0" w:color="auto"/>
        <w:left w:val="none" w:sz="0" w:space="0" w:color="auto"/>
        <w:bottom w:val="none" w:sz="0" w:space="0" w:color="auto"/>
        <w:right w:val="none" w:sz="0" w:space="0" w:color="auto"/>
      </w:divBdr>
      <w:divsChild>
        <w:div w:id="576788004">
          <w:marLeft w:val="0"/>
          <w:marRight w:val="547"/>
          <w:marTop w:val="0"/>
          <w:marBottom w:val="0"/>
          <w:divBdr>
            <w:top w:val="none" w:sz="0" w:space="0" w:color="auto"/>
            <w:left w:val="none" w:sz="0" w:space="0" w:color="auto"/>
            <w:bottom w:val="none" w:sz="0" w:space="0" w:color="auto"/>
            <w:right w:val="none" w:sz="0" w:space="0" w:color="auto"/>
          </w:divBdr>
        </w:div>
      </w:divsChild>
    </w:div>
    <w:div w:id="66802937">
      <w:bodyDiv w:val="1"/>
      <w:marLeft w:val="0"/>
      <w:marRight w:val="0"/>
      <w:marTop w:val="0"/>
      <w:marBottom w:val="0"/>
      <w:divBdr>
        <w:top w:val="none" w:sz="0" w:space="0" w:color="auto"/>
        <w:left w:val="none" w:sz="0" w:space="0" w:color="auto"/>
        <w:bottom w:val="none" w:sz="0" w:space="0" w:color="auto"/>
        <w:right w:val="none" w:sz="0" w:space="0" w:color="auto"/>
      </w:divBdr>
    </w:div>
    <w:div w:id="69432596">
      <w:bodyDiv w:val="1"/>
      <w:marLeft w:val="0"/>
      <w:marRight w:val="0"/>
      <w:marTop w:val="0"/>
      <w:marBottom w:val="0"/>
      <w:divBdr>
        <w:top w:val="none" w:sz="0" w:space="0" w:color="auto"/>
        <w:left w:val="none" w:sz="0" w:space="0" w:color="auto"/>
        <w:bottom w:val="none" w:sz="0" w:space="0" w:color="auto"/>
        <w:right w:val="none" w:sz="0" w:space="0" w:color="auto"/>
      </w:divBdr>
    </w:div>
    <w:div w:id="69547503">
      <w:bodyDiv w:val="1"/>
      <w:marLeft w:val="0"/>
      <w:marRight w:val="0"/>
      <w:marTop w:val="0"/>
      <w:marBottom w:val="0"/>
      <w:divBdr>
        <w:top w:val="none" w:sz="0" w:space="0" w:color="auto"/>
        <w:left w:val="none" w:sz="0" w:space="0" w:color="auto"/>
        <w:bottom w:val="none" w:sz="0" w:space="0" w:color="auto"/>
        <w:right w:val="none" w:sz="0" w:space="0" w:color="auto"/>
      </w:divBdr>
      <w:divsChild>
        <w:div w:id="214201970">
          <w:marLeft w:val="0"/>
          <w:marRight w:val="547"/>
          <w:marTop w:val="280"/>
          <w:marBottom w:val="40"/>
          <w:divBdr>
            <w:top w:val="none" w:sz="0" w:space="0" w:color="auto"/>
            <w:left w:val="none" w:sz="0" w:space="0" w:color="auto"/>
            <w:bottom w:val="none" w:sz="0" w:space="0" w:color="auto"/>
            <w:right w:val="none" w:sz="0" w:space="0" w:color="auto"/>
          </w:divBdr>
        </w:div>
        <w:div w:id="1585652335">
          <w:marLeft w:val="0"/>
          <w:marRight w:val="547"/>
          <w:marTop w:val="280"/>
          <w:marBottom w:val="40"/>
          <w:divBdr>
            <w:top w:val="none" w:sz="0" w:space="0" w:color="auto"/>
            <w:left w:val="none" w:sz="0" w:space="0" w:color="auto"/>
            <w:bottom w:val="none" w:sz="0" w:space="0" w:color="auto"/>
            <w:right w:val="none" w:sz="0" w:space="0" w:color="auto"/>
          </w:divBdr>
        </w:div>
        <w:div w:id="617376959">
          <w:marLeft w:val="0"/>
          <w:marRight w:val="547"/>
          <w:marTop w:val="280"/>
          <w:marBottom w:val="40"/>
          <w:divBdr>
            <w:top w:val="none" w:sz="0" w:space="0" w:color="auto"/>
            <w:left w:val="none" w:sz="0" w:space="0" w:color="auto"/>
            <w:bottom w:val="none" w:sz="0" w:space="0" w:color="auto"/>
            <w:right w:val="none" w:sz="0" w:space="0" w:color="auto"/>
          </w:divBdr>
        </w:div>
      </w:divsChild>
    </w:div>
    <w:div w:id="71897319">
      <w:bodyDiv w:val="1"/>
      <w:marLeft w:val="0"/>
      <w:marRight w:val="0"/>
      <w:marTop w:val="0"/>
      <w:marBottom w:val="0"/>
      <w:divBdr>
        <w:top w:val="none" w:sz="0" w:space="0" w:color="auto"/>
        <w:left w:val="none" w:sz="0" w:space="0" w:color="auto"/>
        <w:bottom w:val="none" w:sz="0" w:space="0" w:color="auto"/>
        <w:right w:val="none" w:sz="0" w:space="0" w:color="auto"/>
      </w:divBdr>
    </w:div>
    <w:div w:id="79110795">
      <w:bodyDiv w:val="1"/>
      <w:marLeft w:val="0"/>
      <w:marRight w:val="0"/>
      <w:marTop w:val="0"/>
      <w:marBottom w:val="0"/>
      <w:divBdr>
        <w:top w:val="none" w:sz="0" w:space="0" w:color="auto"/>
        <w:left w:val="none" w:sz="0" w:space="0" w:color="auto"/>
        <w:bottom w:val="none" w:sz="0" w:space="0" w:color="auto"/>
        <w:right w:val="none" w:sz="0" w:space="0" w:color="auto"/>
      </w:divBdr>
      <w:divsChild>
        <w:div w:id="288436504">
          <w:marLeft w:val="0"/>
          <w:marRight w:val="547"/>
          <w:marTop w:val="0"/>
          <w:marBottom w:val="0"/>
          <w:divBdr>
            <w:top w:val="none" w:sz="0" w:space="0" w:color="auto"/>
            <w:left w:val="none" w:sz="0" w:space="0" w:color="auto"/>
            <w:bottom w:val="none" w:sz="0" w:space="0" w:color="auto"/>
            <w:right w:val="none" w:sz="0" w:space="0" w:color="auto"/>
          </w:divBdr>
        </w:div>
      </w:divsChild>
    </w:div>
    <w:div w:id="79186044">
      <w:bodyDiv w:val="1"/>
      <w:marLeft w:val="0"/>
      <w:marRight w:val="0"/>
      <w:marTop w:val="0"/>
      <w:marBottom w:val="0"/>
      <w:divBdr>
        <w:top w:val="none" w:sz="0" w:space="0" w:color="auto"/>
        <w:left w:val="none" w:sz="0" w:space="0" w:color="auto"/>
        <w:bottom w:val="none" w:sz="0" w:space="0" w:color="auto"/>
        <w:right w:val="none" w:sz="0" w:space="0" w:color="auto"/>
      </w:divBdr>
      <w:divsChild>
        <w:div w:id="1159031164">
          <w:marLeft w:val="0"/>
          <w:marRight w:val="547"/>
          <w:marTop w:val="280"/>
          <w:marBottom w:val="40"/>
          <w:divBdr>
            <w:top w:val="none" w:sz="0" w:space="0" w:color="auto"/>
            <w:left w:val="none" w:sz="0" w:space="0" w:color="auto"/>
            <w:bottom w:val="none" w:sz="0" w:space="0" w:color="auto"/>
            <w:right w:val="none" w:sz="0" w:space="0" w:color="auto"/>
          </w:divBdr>
        </w:div>
        <w:div w:id="521211149">
          <w:marLeft w:val="0"/>
          <w:marRight w:val="547"/>
          <w:marTop w:val="280"/>
          <w:marBottom w:val="40"/>
          <w:divBdr>
            <w:top w:val="none" w:sz="0" w:space="0" w:color="auto"/>
            <w:left w:val="none" w:sz="0" w:space="0" w:color="auto"/>
            <w:bottom w:val="none" w:sz="0" w:space="0" w:color="auto"/>
            <w:right w:val="none" w:sz="0" w:space="0" w:color="auto"/>
          </w:divBdr>
        </w:div>
        <w:div w:id="1721173633">
          <w:marLeft w:val="0"/>
          <w:marRight w:val="547"/>
          <w:marTop w:val="280"/>
          <w:marBottom w:val="40"/>
          <w:divBdr>
            <w:top w:val="none" w:sz="0" w:space="0" w:color="auto"/>
            <w:left w:val="none" w:sz="0" w:space="0" w:color="auto"/>
            <w:bottom w:val="none" w:sz="0" w:space="0" w:color="auto"/>
            <w:right w:val="none" w:sz="0" w:space="0" w:color="auto"/>
          </w:divBdr>
        </w:div>
      </w:divsChild>
    </w:div>
    <w:div w:id="80883474">
      <w:bodyDiv w:val="1"/>
      <w:marLeft w:val="0"/>
      <w:marRight w:val="0"/>
      <w:marTop w:val="0"/>
      <w:marBottom w:val="0"/>
      <w:divBdr>
        <w:top w:val="none" w:sz="0" w:space="0" w:color="auto"/>
        <w:left w:val="none" w:sz="0" w:space="0" w:color="auto"/>
        <w:bottom w:val="none" w:sz="0" w:space="0" w:color="auto"/>
        <w:right w:val="none" w:sz="0" w:space="0" w:color="auto"/>
      </w:divBdr>
    </w:div>
    <w:div w:id="89594844">
      <w:bodyDiv w:val="1"/>
      <w:marLeft w:val="0"/>
      <w:marRight w:val="0"/>
      <w:marTop w:val="0"/>
      <w:marBottom w:val="0"/>
      <w:divBdr>
        <w:top w:val="none" w:sz="0" w:space="0" w:color="auto"/>
        <w:left w:val="none" w:sz="0" w:space="0" w:color="auto"/>
        <w:bottom w:val="none" w:sz="0" w:space="0" w:color="auto"/>
        <w:right w:val="none" w:sz="0" w:space="0" w:color="auto"/>
      </w:divBdr>
    </w:div>
    <w:div w:id="92630858">
      <w:bodyDiv w:val="1"/>
      <w:marLeft w:val="0"/>
      <w:marRight w:val="0"/>
      <w:marTop w:val="0"/>
      <w:marBottom w:val="0"/>
      <w:divBdr>
        <w:top w:val="none" w:sz="0" w:space="0" w:color="auto"/>
        <w:left w:val="none" w:sz="0" w:space="0" w:color="auto"/>
        <w:bottom w:val="none" w:sz="0" w:space="0" w:color="auto"/>
        <w:right w:val="none" w:sz="0" w:space="0" w:color="auto"/>
      </w:divBdr>
    </w:div>
    <w:div w:id="96297390">
      <w:bodyDiv w:val="1"/>
      <w:marLeft w:val="0"/>
      <w:marRight w:val="0"/>
      <w:marTop w:val="0"/>
      <w:marBottom w:val="0"/>
      <w:divBdr>
        <w:top w:val="none" w:sz="0" w:space="0" w:color="auto"/>
        <w:left w:val="none" w:sz="0" w:space="0" w:color="auto"/>
        <w:bottom w:val="none" w:sz="0" w:space="0" w:color="auto"/>
        <w:right w:val="none" w:sz="0" w:space="0" w:color="auto"/>
      </w:divBdr>
    </w:div>
    <w:div w:id="96603725">
      <w:bodyDiv w:val="1"/>
      <w:marLeft w:val="0"/>
      <w:marRight w:val="0"/>
      <w:marTop w:val="0"/>
      <w:marBottom w:val="0"/>
      <w:divBdr>
        <w:top w:val="none" w:sz="0" w:space="0" w:color="auto"/>
        <w:left w:val="none" w:sz="0" w:space="0" w:color="auto"/>
        <w:bottom w:val="none" w:sz="0" w:space="0" w:color="auto"/>
        <w:right w:val="none" w:sz="0" w:space="0" w:color="auto"/>
      </w:divBdr>
      <w:divsChild>
        <w:div w:id="1946031873">
          <w:marLeft w:val="0"/>
          <w:marRight w:val="547"/>
          <w:marTop w:val="0"/>
          <w:marBottom w:val="0"/>
          <w:divBdr>
            <w:top w:val="none" w:sz="0" w:space="0" w:color="auto"/>
            <w:left w:val="none" w:sz="0" w:space="0" w:color="auto"/>
            <w:bottom w:val="none" w:sz="0" w:space="0" w:color="auto"/>
            <w:right w:val="none" w:sz="0" w:space="0" w:color="auto"/>
          </w:divBdr>
        </w:div>
      </w:divsChild>
    </w:div>
    <w:div w:id="98331930">
      <w:bodyDiv w:val="1"/>
      <w:marLeft w:val="0"/>
      <w:marRight w:val="0"/>
      <w:marTop w:val="0"/>
      <w:marBottom w:val="0"/>
      <w:divBdr>
        <w:top w:val="none" w:sz="0" w:space="0" w:color="auto"/>
        <w:left w:val="none" w:sz="0" w:space="0" w:color="auto"/>
        <w:bottom w:val="none" w:sz="0" w:space="0" w:color="auto"/>
        <w:right w:val="none" w:sz="0" w:space="0" w:color="auto"/>
      </w:divBdr>
    </w:div>
    <w:div w:id="109473569">
      <w:bodyDiv w:val="1"/>
      <w:marLeft w:val="0"/>
      <w:marRight w:val="0"/>
      <w:marTop w:val="0"/>
      <w:marBottom w:val="0"/>
      <w:divBdr>
        <w:top w:val="none" w:sz="0" w:space="0" w:color="auto"/>
        <w:left w:val="none" w:sz="0" w:space="0" w:color="auto"/>
        <w:bottom w:val="none" w:sz="0" w:space="0" w:color="auto"/>
        <w:right w:val="none" w:sz="0" w:space="0" w:color="auto"/>
      </w:divBdr>
      <w:divsChild>
        <w:div w:id="1906839713">
          <w:marLeft w:val="0"/>
          <w:marRight w:val="547"/>
          <w:marTop w:val="0"/>
          <w:marBottom w:val="0"/>
          <w:divBdr>
            <w:top w:val="none" w:sz="0" w:space="0" w:color="auto"/>
            <w:left w:val="none" w:sz="0" w:space="0" w:color="auto"/>
            <w:bottom w:val="none" w:sz="0" w:space="0" w:color="auto"/>
            <w:right w:val="none" w:sz="0" w:space="0" w:color="auto"/>
          </w:divBdr>
        </w:div>
      </w:divsChild>
    </w:div>
    <w:div w:id="111750568">
      <w:bodyDiv w:val="1"/>
      <w:marLeft w:val="0"/>
      <w:marRight w:val="0"/>
      <w:marTop w:val="0"/>
      <w:marBottom w:val="0"/>
      <w:divBdr>
        <w:top w:val="none" w:sz="0" w:space="0" w:color="auto"/>
        <w:left w:val="none" w:sz="0" w:space="0" w:color="auto"/>
        <w:bottom w:val="none" w:sz="0" w:space="0" w:color="auto"/>
        <w:right w:val="none" w:sz="0" w:space="0" w:color="auto"/>
      </w:divBdr>
    </w:div>
    <w:div w:id="112136987">
      <w:bodyDiv w:val="1"/>
      <w:marLeft w:val="0"/>
      <w:marRight w:val="0"/>
      <w:marTop w:val="0"/>
      <w:marBottom w:val="0"/>
      <w:divBdr>
        <w:top w:val="none" w:sz="0" w:space="0" w:color="auto"/>
        <w:left w:val="none" w:sz="0" w:space="0" w:color="auto"/>
        <w:bottom w:val="none" w:sz="0" w:space="0" w:color="auto"/>
        <w:right w:val="none" w:sz="0" w:space="0" w:color="auto"/>
      </w:divBdr>
      <w:divsChild>
        <w:div w:id="1963489132">
          <w:marLeft w:val="0"/>
          <w:marRight w:val="547"/>
          <w:marTop w:val="0"/>
          <w:marBottom w:val="0"/>
          <w:divBdr>
            <w:top w:val="none" w:sz="0" w:space="0" w:color="auto"/>
            <w:left w:val="none" w:sz="0" w:space="0" w:color="auto"/>
            <w:bottom w:val="none" w:sz="0" w:space="0" w:color="auto"/>
            <w:right w:val="none" w:sz="0" w:space="0" w:color="auto"/>
          </w:divBdr>
        </w:div>
      </w:divsChild>
    </w:div>
    <w:div w:id="120613470">
      <w:bodyDiv w:val="1"/>
      <w:marLeft w:val="0"/>
      <w:marRight w:val="0"/>
      <w:marTop w:val="0"/>
      <w:marBottom w:val="0"/>
      <w:divBdr>
        <w:top w:val="none" w:sz="0" w:space="0" w:color="auto"/>
        <w:left w:val="none" w:sz="0" w:space="0" w:color="auto"/>
        <w:bottom w:val="none" w:sz="0" w:space="0" w:color="auto"/>
        <w:right w:val="none" w:sz="0" w:space="0" w:color="auto"/>
      </w:divBdr>
    </w:div>
    <w:div w:id="126898257">
      <w:bodyDiv w:val="1"/>
      <w:marLeft w:val="0"/>
      <w:marRight w:val="0"/>
      <w:marTop w:val="0"/>
      <w:marBottom w:val="0"/>
      <w:divBdr>
        <w:top w:val="none" w:sz="0" w:space="0" w:color="auto"/>
        <w:left w:val="none" w:sz="0" w:space="0" w:color="auto"/>
        <w:bottom w:val="none" w:sz="0" w:space="0" w:color="auto"/>
        <w:right w:val="none" w:sz="0" w:space="0" w:color="auto"/>
      </w:divBdr>
    </w:div>
    <w:div w:id="128477440">
      <w:bodyDiv w:val="1"/>
      <w:marLeft w:val="0"/>
      <w:marRight w:val="0"/>
      <w:marTop w:val="0"/>
      <w:marBottom w:val="0"/>
      <w:divBdr>
        <w:top w:val="none" w:sz="0" w:space="0" w:color="auto"/>
        <w:left w:val="none" w:sz="0" w:space="0" w:color="auto"/>
        <w:bottom w:val="none" w:sz="0" w:space="0" w:color="auto"/>
        <w:right w:val="none" w:sz="0" w:space="0" w:color="auto"/>
      </w:divBdr>
      <w:divsChild>
        <w:div w:id="132410612">
          <w:marLeft w:val="0"/>
          <w:marRight w:val="547"/>
          <w:marTop w:val="0"/>
          <w:marBottom w:val="0"/>
          <w:divBdr>
            <w:top w:val="none" w:sz="0" w:space="0" w:color="auto"/>
            <w:left w:val="none" w:sz="0" w:space="0" w:color="auto"/>
            <w:bottom w:val="none" w:sz="0" w:space="0" w:color="auto"/>
            <w:right w:val="none" w:sz="0" w:space="0" w:color="auto"/>
          </w:divBdr>
        </w:div>
      </w:divsChild>
    </w:div>
    <w:div w:id="129132890">
      <w:bodyDiv w:val="1"/>
      <w:marLeft w:val="0"/>
      <w:marRight w:val="0"/>
      <w:marTop w:val="0"/>
      <w:marBottom w:val="0"/>
      <w:divBdr>
        <w:top w:val="none" w:sz="0" w:space="0" w:color="auto"/>
        <w:left w:val="none" w:sz="0" w:space="0" w:color="auto"/>
        <w:bottom w:val="none" w:sz="0" w:space="0" w:color="auto"/>
        <w:right w:val="none" w:sz="0" w:space="0" w:color="auto"/>
      </w:divBdr>
    </w:div>
    <w:div w:id="136263732">
      <w:bodyDiv w:val="1"/>
      <w:marLeft w:val="0"/>
      <w:marRight w:val="0"/>
      <w:marTop w:val="0"/>
      <w:marBottom w:val="0"/>
      <w:divBdr>
        <w:top w:val="none" w:sz="0" w:space="0" w:color="auto"/>
        <w:left w:val="none" w:sz="0" w:space="0" w:color="auto"/>
        <w:bottom w:val="none" w:sz="0" w:space="0" w:color="auto"/>
        <w:right w:val="none" w:sz="0" w:space="0" w:color="auto"/>
      </w:divBdr>
    </w:div>
    <w:div w:id="136649475">
      <w:bodyDiv w:val="1"/>
      <w:marLeft w:val="0"/>
      <w:marRight w:val="0"/>
      <w:marTop w:val="0"/>
      <w:marBottom w:val="0"/>
      <w:divBdr>
        <w:top w:val="none" w:sz="0" w:space="0" w:color="auto"/>
        <w:left w:val="none" w:sz="0" w:space="0" w:color="auto"/>
        <w:bottom w:val="none" w:sz="0" w:space="0" w:color="auto"/>
        <w:right w:val="none" w:sz="0" w:space="0" w:color="auto"/>
      </w:divBdr>
    </w:div>
    <w:div w:id="138230686">
      <w:bodyDiv w:val="1"/>
      <w:marLeft w:val="0"/>
      <w:marRight w:val="0"/>
      <w:marTop w:val="0"/>
      <w:marBottom w:val="0"/>
      <w:divBdr>
        <w:top w:val="none" w:sz="0" w:space="0" w:color="auto"/>
        <w:left w:val="none" w:sz="0" w:space="0" w:color="auto"/>
        <w:bottom w:val="none" w:sz="0" w:space="0" w:color="auto"/>
        <w:right w:val="none" w:sz="0" w:space="0" w:color="auto"/>
      </w:divBdr>
    </w:div>
    <w:div w:id="145168701">
      <w:bodyDiv w:val="1"/>
      <w:marLeft w:val="0"/>
      <w:marRight w:val="0"/>
      <w:marTop w:val="0"/>
      <w:marBottom w:val="0"/>
      <w:divBdr>
        <w:top w:val="none" w:sz="0" w:space="0" w:color="auto"/>
        <w:left w:val="none" w:sz="0" w:space="0" w:color="auto"/>
        <w:bottom w:val="none" w:sz="0" w:space="0" w:color="auto"/>
        <w:right w:val="none" w:sz="0" w:space="0" w:color="auto"/>
      </w:divBdr>
    </w:div>
    <w:div w:id="160774299">
      <w:bodyDiv w:val="1"/>
      <w:marLeft w:val="0"/>
      <w:marRight w:val="0"/>
      <w:marTop w:val="0"/>
      <w:marBottom w:val="0"/>
      <w:divBdr>
        <w:top w:val="none" w:sz="0" w:space="0" w:color="auto"/>
        <w:left w:val="none" w:sz="0" w:space="0" w:color="auto"/>
        <w:bottom w:val="none" w:sz="0" w:space="0" w:color="auto"/>
        <w:right w:val="none" w:sz="0" w:space="0" w:color="auto"/>
      </w:divBdr>
      <w:divsChild>
        <w:div w:id="1512601342">
          <w:marLeft w:val="0"/>
          <w:marRight w:val="547"/>
          <w:marTop w:val="0"/>
          <w:marBottom w:val="0"/>
          <w:divBdr>
            <w:top w:val="none" w:sz="0" w:space="0" w:color="auto"/>
            <w:left w:val="none" w:sz="0" w:space="0" w:color="auto"/>
            <w:bottom w:val="none" w:sz="0" w:space="0" w:color="auto"/>
            <w:right w:val="none" w:sz="0" w:space="0" w:color="auto"/>
          </w:divBdr>
        </w:div>
      </w:divsChild>
    </w:div>
    <w:div w:id="161286842">
      <w:bodyDiv w:val="1"/>
      <w:marLeft w:val="0"/>
      <w:marRight w:val="0"/>
      <w:marTop w:val="0"/>
      <w:marBottom w:val="0"/>
      <w:divBdr>
        <w:top w:val="none" w:sz="0" w:space="0" w:color="auto"/>
        <w:left w:val="none" w:sz="0" w:space="0" w:color="auto"/>
        <w:bottom w:val="none" w:sz="0" w:space="0" w:color="auto"/>
        <w:right w:val="none" w:sz="0" w:space="0" w:color="auto"/>
      </w:divBdr>
    </w:div>
    <w:div w:id="164632448">
      <w:bodyDiv w:val="1"/>
      <w:marLeft w:val="0"/>
      <w:marRight w:val="0"/>
      <w:marTop w:val="0"/>
      <w:marBottom w:val="0"/>
      <w:divBdr>
        <w:top w:val="none" w:sz="0" w:space="0" w:color="auto"/>
        <w:left w:val="none" w:sz="0" w:space="0" w:color="auto"/>
        <w:bottom w:val="none" w:sz="0" w:space="0" w:color="auto"/>
        <w:right w:val="none" w:sz="0" w:space="0" w:color="auto"/>
      </w:divBdr>
      <w:divsChild>
        <w:div w:id="2063673685">
          <w:marLeft w:val="0"/>
          <w:marRight w:val="1152"/>
          <w:marTop w:val="60"/>
          <w:marBottom w:val="60"/>
          <w:divBdr>
            <w:top w:val="none" w:sz="0" w:space="0" w:color="auto"/>
            <w:left w:val="none" w:sz="0" w:space="0" w:color="auto"/>
            <w:bottom w:val="none" w:sz="0" w:space="0" w:color="auto"/>
            <w:right w:val="none" w:sz="0" w:space="0" w:color="auto"/>
          </w:divBdr>
        </w:div>
        <w:div w:id="1946108863">
          <w:marLeft w:val="0"/>
          <w:marRight w:val="1152"/>
          <w:marTop w:val="60"/>
          <w:marBottom w:val="60"/>
          <w:divBdr>
            <w:top w:val="none" w:sz="0" w:space="0" w:color="auto"/>
            <w:left w:val="none" w:sz="0" w:space="0" w:color="auto"/>
            <w:bottom w:val="none" w:sz="0" w:space="0" w:color="auto"/>
            <w:right w:val="none" w:sz="0" w:space="0" w:color="auto"/>
          </w:divBdr>
        </w:div>
      </w:divsChild>
    </w:div>
    <w:div w:id="172498139">
      <w:bodyDiv w:val="1"/>
      <w:marLeft w:val="0"/>
      <w:marRight w:val="0"/>
      <w:marTop w:val="0"/>
      <w:marBottom w:val="0"/>
      <w:divBdr>
        <w:top w:val="none" w:sz="0" w:space="0" w:color="auto"/>
        <w:left w:val="none" w:sz="0" w:space="0" w:color="auto"/>
        <w:bottom w:val="none" w:sz="0" w:space="0" w:color="auto"/>
        <w:right w:val="none" w:sz="0" w:space="0" w:color="auto"/>
      </w:divBdr>
    </w:div>
    <w:div w:id="180632826">
      <w:bodyDiv w:val="1"/>
      <w:marLeft w:val="0"/>
      <w:marRight w:val="0"/>
      <w:marTop w:val="0"/>
      <w:marBottom w:val="0"/>
      <w:divBdr>
        <w:top w:val="none" w:sz="0" w:space="0" w:color="auto"/>
        <w:left w:val="none" w:sz="0" w:space="0" w:color="auto"/>
        <w:bottom w:val="none" w:sz="0" w:space="0" w:color="auto"/>
        <w:right w:val="none" w:sz="0" w:space="0" w:color="auto"/>
      </w:divBdr>
    </w:div>
    <w:div w:id="184095971">
      <w:bodyDiv w:val="1"/>
      <w:marLeft w:val="0"/>
      <w:marRight w:val="0"/>
      <w:marTop w:val="0"/>
      <w:marBottom w:val="0"/>
      <w:divBdr>
        <w:top w:val="none" w:sz="0" w:space="0" w:color="auto"/>
        <w:left w:val="none" w:sz="0" w:space="0" w:color="auto"/>
        <w:bottom w:val="none" w:sz="0" w:space="0" w:color="auto"/>
        <w:right w:val="none" w:sz="0" w:space="0" w:color="auto"/>
      </w:divBdr>
    </w:div>
    <w:div w:id="184253922">
      <w:bodyDiv w:val="1"/>
      <w:marLeft w:val="0"/>
      <w:marRight w:val="0"/>
      <w:marTop w:val="0"/>
      <w:marBottom w:val="0"/>
      <w:divBdr>
        <w:top w:val="none" w:sz="0" w:space="0" w:color="auto"/>
        <w:left w:val="none" w:sz="0" w:space="0" w:color="auto"/>
        <w:bottom w:val="none" w:sz="0" w:space="0" w:color="auto"/>
        <w:right w:val="none" w:sz="0" w:space="0" w:color="auto"/>
      </w:divBdr>
      <w:divsChild>
        <w:div w:id="1618560911">
          <w:marLeft w:val="0"/>
          <w:marRight w:val="288"/>
          <w:marTop w:val="280"/>
          <w:marBottom w:val="40"/>
          <w:divBdr>
            <w:top w:val="none" w:sz="0" w:space="0" w:color="auto"/>
            <w:left w:val="none" w:sz="0" w:space="0" w:color="auto"/>
            <w:bottom w:val="none" w:sz="0" w:space="0" w:color="auto"/>
            <w:right w:val="none" w:sz="0" w:space="0" w:color="auto"/>
          </w:divBdr>
        </w:div>
        <w:div w:id="1277564438">
          <w:marLeft w:val="0"/>
          <w:marRight w:val="288"/>
          <w:marTop w:val="280"/>
          <w:marBottom w:val="40"/>
          <w:divBdr>
            <w:top w:val="none" w:sz="0" w:space="0" w:color="auto"/>
            <w:left w:val="none" w:sz="0" w:space="0" w:color="auto"/>
            <w:bottom w:val="none" w:sz="0" w:space="0" w:color="auto"/>
            <w:right w:val="none" w:sz="0" w:space="0" w:color="auto"/>
          </w:divBdr>
        </w:div>
        <w:div w:id="1681468419">
          <w:marLeft w:val="0"/>
          <w:marRight w:val="288"/>
          <w:marTop w:val="280"/>
          <w:marBottom w:val="40"/>
          <w:divBdr>
            <w:top w:val="none" w:sz="0" w:space="0" w:color="auto"/>
            <w:left w:val="none" w:sz="0" w:space="0" w:color="auto"/>
            <w:bottom w:val="none" w:sz="0" w:space="0" w:color="auto"/>
            <w:right w:val="none" w:sz="0" w:space="0" w:color="auto"/>
          </w:divBdr>
        </w:div>
        <w:div w:id="1054429793">
          <w:marLeft w:val="0"/>
          <w:marRight w:val="288"/>
          <w:marTop w:val="280"/>
          <w:marBottom w:val="40"/>
          <w:divBdr>
            <w:top w:val="none" w:sz="0" w:space="0" w:color="auto"/>
            <w:left w:val="none" w:sz="0" w:space="0" w:color="auto"/>
            <w:bottom w:val="none" w:sz="0" w:space="0" w:color="auto"/>
            <w:right w:val="none" w:sz="0" w:space="0" w:color="auto"/>
          </w:divBdr>
        </w:div>
        <w:div w:id="1763212921">
          <w:marLeft w:val="0"/>
          <w:marRight w:val="288"/>
          <w:marTop w:val="280"/>
          <w:marBottom w:val="40"/>
          <w:divBdr>
            <w:top w:val="none" w:sz="0" w:space="0" w:color="auto"/>
            <w:left w:val="none" w:sz="0" w:space="0" w:color="auto"/>
            <w:bottom w:val="none" w:sz="0" w:space="0" w:color="auto"/>
            <w:right w:val="none" w:sz="0" w:space="0" w:color="auto"/>
          </w:divBdr>
        </w:div>
        <w:div w:id="1842160590">
          <w:marLeft w:val="0"/>
          <w:marRight w:val="288"/>
          <w:marTop w:val="280"/>
          <w:marBottom w:val="40"/>
          <w:divBdr>
            <w:top w:val="none" w:sz="0" w:space="0" w:color="auto"/>
            <w:left w:val="none" w:sz="0" w:space="0" w:color="auto"/>
            <w:bottom w:val="none" w:sz="0" w:space="0" w:color="auto"/>
            <w:right w:val="none" w:sz="0" w:space="0" w:color="auto"/>
          </w:divBdr>
        </w:div>
        <w:div w:id="2127577490">
          <w:marLeft w:val="0"/>
          <w:marRight w:val="288"/>
          <w:marTop w:val="280"/>
          <w:marBottom w:val="40"/>
          <w:divBdr>
            <w:top w:val="none" w:sz="0" w:space="0" w:color="auto"/>
            <w:left w:val="none" w:sz="0" w:space="0" w:color="auto"/>
            <w:bottom w:val="none" w:sz="0" w:space="0" w:color="auto"/>
            <w:right w:val="none" w:sz="0" w:space="0" w:color="auto"/>
          </w:divBdr>
        </w:div>
      </w:divsChild>
    </w:div>
    <w:div w:id="184711600">
      <w:bodyDiv w:val="1"/>
      <w:marLeft w:val="0"/>
      <w:marRight w:val="0"/>
      <w:marTop w:val="0"/>
      <w:marBottom w:val="0"/>
      <w:divBdr>
        <w:top w:val="none" w:sz="0" w:space="0" w:color="auto"/>
        <w:left w:val="none" w:sz="0" w:space="0" w:color="auto"/>
        <w:bottom w:val="none" w:sz="0" w:space="0" w:color="auto"/>
        <w:right w:val="none" w:sz="0" w:space="0" w:color="auto"/>
      </w:divBdr>
      <w:divsChild>
        <w:div w:id="946813433">
          <w:marLeft w:val="0"/>
          <w:marRight w:val="547"/>
          <w:marTop w:val="280"/>
          <w:marBottom w:val="40"/>
          <w:divBdr>
            <w:top w:val="none" w:sz="0" w:space="0" w:color="auto"/>
            <w:left w:val="none" w:sz="0" w:space="0" w:color="auto"/>
            <w:bottom w:val="none" w:sz="0" w:space="0" w:color="auto"/>
            <w:right w:val="none" w:sz="0" w:space="0" w:color="auto"/>
          </w:divBdr>
        </w:div>
        <w:div w:id="1492015437">
          <w:marLeft w:val="0"/>
          <w:marRight w:val="547"/>
          <w:marTop w:val="280"/>
          <w:marBottom w:val="40"/>
          <w:divBdr>
            <w:top w:val="none" w:sz="0" w:space="0" w:color="auto"/>
            <w:left w:val="none" w:sz="0" w:space="0" w:color="auto"/>
            <w:bottom w:val="none" w:sz="0" w:space="0" w:color="auto"/>
            <w:right w:val="none" w:sz="0" w:space="0" w:color="auto"/>
          </w:divBdr>
        </w:div>
      </w:divsChild>
    </w:div>
    <w:div w:id="190731214">
      <w:bodyDiv w:val="1"/>
      <w:marLeft w:val="0"/>
      <w:marRight w:val="0"/>
      <w:marTop w:val="0"/>
      <w:marBottom w:val="0"/>
      <w:divBdr>
        <w:top w:val="none" w:sz="0" w:space="0" w:color="auto"/>
        <w:left w:val="none" w:sz="0" w:space="0" w:color="auto"/>
        <w:bottom w:val="none" w:sz="0" w:space="0" w:color="auto"/>
        <w:right w:val="none" w:sz="0" w:space="0" w:color="auto"/>
      </w:divBdr>
      <w:divsChild>
        <w:div w:id="1389264204">
          <w:marLeft w:val="0"/>
          <w:marRight w:val="547"/>
          <w:marTop w:val="0"/>
          <w:marBottom w:val="0"/>
          <w:divBdr>
            <w:top w:val="none" w:sz="0" w:space="0" w:color="auto"/>
            <w:left w:val="none" w:sz="0" w:space="0" w:color="auto"/>
            <w:bottom w:val="none" w:sz="0" w:space="0" w:color="auto"/>
            <w:right w:val="none" w:sz="0" w:space="0" w:color="auto"/>
          </w:divBdr>
        </w:div>
      </w:divsChild>
    </w:div>
    <w:div w:id="196892219">
      <w:bodyDiv w:val="1"/>
      <w:marLeft w:val="0"/>
      <w:marRight w:val="0"/>
      <w:marTop w:val="0"/>
      <w:marBottom w:val="0"/>
      <w:divBdr>
        <w:top w:val="none" w:sz="0" w:space="0" w:color="auto"/>
        <w:left w:val="none" w:sz="0" w:space="0" w:color="auto"/>
        <w:bottom w:val="none" w:sz="0" w:space="0" w:color="auto"/>
        <w:right w:val="none" w:sz="0" w:space="0" w:color="auto"/>
      </w:divBdr>
      <w:divsChild>
        <w:div w:id="828133121">
          <w:marLeft w:val="0"/>
          <w:marRight w:val="547"/>
          <w:marTop w:val="0"/>
          <w:marBottom w:val="0"/>
          <w:divBdr>
            <w:top w:val="none" w:sz="0" w:space="0" w:color="auto"/>
            <w:left w:val="none" w:sz="0" w:space="0" w:color="auto"/>
            <w:bottom w:val="none" w:sz="0" w:space="0" w:color="auto"/>
            <w:right w:val="none" w:sz="0" w:space="0" w:color="auto"/>
          </w:divBdr>
        </w:div>
      </w:divsChild>
    </w:div>
    <w:div w:id="200174559">
      <w:bodyDiv w:val="1"/>
      <w:marLeft w:val="0"/>
      <w:marRight w:val="0"/>
      <w:marTop w:val="0"/>
      <w:marBottom w:val="0"/>
      <w:divBdr>
        <w:top w:val="none" w:sz="0" w:space="0" w:color="auto"/>
        <w:left w:val="none" w:sz="0" w:space="0" w:color="auto"/>
        <w:bottom w:val="none" w:sz="0" w:space="0" w:color="auto"/>
        <w:right w:val="none" w:sz="0" w:space="0" w:color="auto"/>
      </w:divBdr>
    </w:div>
    <w:div w:id="201284964">
      <w:bodyDiv w:val="1"/>
      <w:marLeft w:val="0"/>
      <w:marRight w:val="0"/>
      <w:marTop w:val="0"/>
      <w:marBottom w:val="0"/>
      <w:divBdr>
        <w:top w:val="none" w:sz="0" w:space="0" w:color="auto"/>
        <w:left w:val="none" w:sz="0" w:space="0" w:color="auto"/>
        <w:bottom w:val="none" w:sz="0" w:space="0" w:color="auto"/>
        <w:right w:val="none" w:sz="0" w:space="0" w:color="auto"/>
      </w:divBdr>
      <w:divsChild>
        <w:div w:id="816997233">
          <w:marLeft w:val="0"/>
          <w:marRight w:val="547"/>
          <w:marTop w:val="0"/>
          <w:marBottom w:val="0"/>
          <w:divBdr>
            <w:top w:val="none" w:sz="0" w:space="0" w:color="auto"/>
            <w:left w:val="none" w:sz="0" w:space="0" w:color="auto"/>
            <w:bottom w:val="none" w:sz="0" w:space="0" w:color="auto"/>
            <w:right w:val="none" w:sz="0" w:space="0" w:color="auto"/>
          </w:divBdr>
        </w:div>
      </w:divsChild>
    </w:div>
    <w:div w:id="202406475">
      <w:bodyDiv w:val="1"/>
      <w:marLeft w:val="0"/>
      <w:marRight w:val="0"/>
      <w:marTop w:val="0"/>
      <w:marBottom w:val="0"/>
      <w:divBdr>
        <w:top w:val="none" w:sz="0" w:space="0" w:color="auto"/>
        <w:left w:val="none" w:sz="0" w:space="0" w:color="auto"/>
        <w:bottom w:val="none" w:sz="0" w:space="0" w:color="auto"/>
        <w:right w:val="none" w:sz="0" w:space="0" w:color="auto"/>
      </w:divBdr>
    </w:div>
    <w:div w:id="204024929">
      <w:bodyDiv w:val="1"/>
      <w:marLeft w:val="0"/>
      <w:marRight w:val="0"/>
      <w:marTop w:val="0"/>
      <w:marBottom w:val="0"/>
      <w:divBdr>
        <w:top w:val="none" w:sz="0" w:space="0" w:color="auto"/>
        <w:left w:val="none" w:sz="0" w:space="0" w:color="auto"/>
        <w:bottom w:val="none" w:sz="0" w:space="0" w:color="auto"/>
        <w:right w:val="none" w:sz="0" w:space="0" w:color="auto"/>
      </w:divBdr>
    </w:div>
    <w:div w:id="208760032">
      <w:bodyDiv w:val="1"/>
      <w:marLeft w:val="0"/>
      <w:marRight w:val="0"/>
      <w:marTop w:val="0"/>
      <w:marBottom w:val="0"/>
      <w:divBdr>
        <w:top w:val="none" w:sz="0" w:space="0" w:color="auto"/>
        <w:left w:val="none" w:sz="0" w:space="0" w:color="auto"/>
        <w:bottom w:val="none" w:sz="0" w:space="0" w:color="auto"/>
        <w:right w:val="none" w:sz="0" w:space="0" w:color="auto"/>
      </w:divBdr>
      <w:divsChild>
        <w:div w:id="1339309276">
          <w:marLeft w:val="0"/>
          <w:marRight w:val="288"/>
          <w:marTop w:val="280"/>
          <w:marBottom w:val="40"/>
          <w:divBdr>
            <w:top w:val="none" w:sz="0" w:space="0" w:color="auto"/>
            <w:left w:val="none" w:sz="0" w:space="0" w:color="auto"/>
            <w:bottom w:val="none" w:sz="0" w:space="0" w:color="auto"/>
            <w:right w:val="none" w:sz="0" w:space="0" w:color="auto"/>
          </w:divBdr>
        </w:div>
        <w:div w:id="787237304">
          <w:marLeft w:val="0"/>
          <w:marRight w:val="288"/>
          <w:marTop w:val="280"/>
          <w:marBottom w:val="40"/>
          <w:divBdr>
            <w:top w:val="none" w:sz="0" w:space="0" w:color="auto"/>
            <w:left w:val="none" w:sz="0" w:space="0" w:color="auto"/>
            <w:bottom w:val="none" w:sz="0" w:space="0" w:color="auto"/>
            <w:right w:val="none" w:sz="0" w:space="0" w:color="auto"/>
          </w:divBdr>
        </w:div>
        <w:div w:id="395670746">
          <w:marLeft w:val="0"/>
          <w:marRight w:val="288"/>
          <w:marTop w:val="280"/>
          <w:marBottom w:val="40"/>
          <w:divBdr>
            <w:top w:val="none" w:sz="0" w:space="0" w:color="auto"/>
            <w:left w:val="none" w:sz="0" w:space="0" w:color="auto"/>
            <w:bottom w:val="none" w:sz="0" w:space="0" w:color="auto"/>
            <w:right w:val="none" w:sz="0" w:space="0" w:color="auto"/>
          </w:divBdr>
        </w:div>
      </w:divsChild>
    </w:div>
    <w:div w:id="211158352">
      <w:bodyDiv w:val="1"/>
      <w:marLeft w:val="0"/>
      <w:marRight w:val="0"/>
      <w:marTop w:val="0"/>
      <w:marBottom w:val="0"/>
      <w:divBdr>
        <w:top w:val="none" w:sz="0" w:space="0" w:color="auto"/>
        <w:left w:val="none" w:sz="0" w:space="0" w:color="auto"/>
        <w:bottom w:val="none" w:sz="0" w:space="0" w:color="auto"/>
        <w:right w:val="none" w:sz="0" w:space="0" w:color="auto"/>
      </w:divBdr>
    </w:div>
    <w:div w:id="213127589">
      <w:bodyDiv w:val="1"/>
      <w:marLeft w:val="0"/>
      <w:marRight w:val="0"/>
      <w:marTop w:val="0"/>
      <w:marBottom w:val="0"/>
      <w:divBdr>
        <w:top w:val="none" w:sz="0" w:space="0" w:color="auto"/>
        <w:left w:val="none" w:sz="0" w:space="0" w:color="auto"/>
        <w:bottom w:val="none" w:sz="0" w:space="0" w:color="auto"/>
        <w:right w:val="none" w:sz="0" w:space="0" w:color="auto"/>
      </w:divBdr>
    </w:div>
    <w:div w:id="214508689">
      <w:bodyDiv w:val="1"/>
      <w:marLeft w:val="0"/>
      <w:marRight w:val="0"/>
      <w:marTop w:val="0"/>
      <w:marBottom w:val="0"/>
      <w:divBdr>
        <w:top w:val="none" w:sz="0" w:space="0" w:color="auto"/>
        <w:left w:val="none" w:sz="0" w:space="0" w:color="auto"/>
        <w:bottom w:val="none" w:sz="0" w:space="0" w:color="auto"/>
        <w:right w:val="none" w:sz="0" w:space="0" w:color="auto"/>
      </w:divBdr>
    </w:div>
    <w:div w:id="214901246">
      <w:bodyDiv w:val="1"/>
      <w:marLeft w:val="0"/>
      <w:marRight w:val="0"/>
      <w:marTop w:val="0"/>
      <w:marBottom w:val="0"/>
      <w:divBdr>
        <w:top w:val="none" w:sz="0" w:space="0" w:color="auto"/>
        <w:left w:val="none" w:sz="0" w:space="0" w:color="auto"/>
        <w:bottom w:val="none" w:sz="0" w:space="0" w:color="auto"/>
        <w:right w:val="none" w:sz="0" w:space="0" w:color="auto"/>
      </w:divBdr>
    </w:div>
    <w:div w:id="216626767">
      <w:bodyDiv w:val="1"/>
      <w:marLeft w:val="0"/>
      <w:marRight w:val="0"/>
      <w:marTop w:val="0"/>
      <w:marBottom w:val="0"/>
      <w:divBdr>
        <w:top w:val="none" w:sz="0" w:space="0" w:color="auto"/>
        <w:left w:val="none" w:sz="0" w:space="0" w:color="auto"/>
        <w:bottom w:val="none" w:sz="0" w:space="0" w:color="auto"/>
        <w:right w:val="none" w:sz="0" w:space="0" w:color="auto"/>
      </w:divBdr>
    </w:div>
    <w:div w:id="220136848">
      <w:bodyDiv w:val="1"/>
      <w:marLeft w:val="0"/>
      <w:marRight w:val="0"/>
      <w:marTop w:val="0"/>
      <w:marBottom w:val="0"/>
      <w:divBdr>
        <w:top w:val="none" w:sz="0" w:space="0" w:color="auto"/>
        <w:left w:val="none" w:sz="0" w:space="0" w:color="auto"/>
        <w:bottom w:val="none" w:sz="0" w:space="0" w:color="auto"/>
        <w:right w:val="none" w:sz="0" w:space="0" w:color="auto"/>
      </w:divBdr>
      <w:divsChild>
        <w:div w:id="1964847978">
          <w:marLeft w:val="0"/>
          <w:marRight w:val="547"/>
          <w:marTop w:val="0"/>
          <w:marBottom w:val="0"/>
          <w:divBdr>
            <w:top w:val="none" w:sz="0" w:space="0" w:color="auto"/>
            <w:left w:val="none" w:sz="0" w:space="0" w:color="auto"/>
            <w:bottom w:val="none" w:sz="0" w:space="0" w:color="auto"/>
            <w:right w:val="none" w:sz="0" w:space="0" w:color="auto"/>
          </w:divBdr>
        </w:div>
      </w:divsChild>
    </w:div>
    <w:div w:id="222521221">
      <w:bodyDiv w:val="1"/>
      <w:marLeft w:val="0"/>
      <w:marRight w:val="0"/>
      <w:marTop w:val="0"/>
      <w:marBottom w:val="0"/>
      <w:divBdr>
        <w:top w:val="none" w:sz="0" w:space="0" w:color="auto"/>
        <w:left w:val="none" w:sz="0" w:space="0" w:color="auto"/>
        <w:bottom w:val="none" w:sz="0" w:space="0" w:color="auto"/>
        <w:right w:val="none" w:sz="0" w:space="0" w:color="auto"/>
      </w:divBdr>
    </w:div>
    <w:div w:id="224609144">
      <w:bodyDiv w:val="1"/>
      <w:marLeft w:val="0"/>
      <w:marRight w:val="0"/>
      <w:marTop w:val="0"/>
      <w:marBottom w:val="0"/>
      <w:divBdr>
        <w:top w:val="none" w:sz="0" w:space="0" w:color="auto"/>
        <w:left w:val="none" w:sz="0" w:space="0" w:color="auto"/>
        <w:bottom w:val="none" w:sz="0" w:space="0" w:color="auto"/>
        <w:right w:val="none" w:sz="0" w:space="0" w:color="auto"/>
      </w:divBdr>
    </w:div>
    <w:div w:id="227495269">
      <w:bodyDiv w:val="1"/>
      <w:marLeft w:val="0"/>
      <w:marRight w:val="0"/>
      <w:marTop w:val="0"/>
      <w:marBottom w:val="0"/>
      <w:divBdr>
        <w:top w:val="none" w:sz="0" w:space="0" w:color="auto"/>
        <w:left w:val="none" w:sz="0" w:space="0" w:color="auto"/>
        <w:bottom w:val="none" w:sz="0" w:space="0" w:color="auto"/>
        <w:right w:val="none" w:sz="0" w:space="0" w:color="auto"/>
      </w:divBdr>
      <w:divsChild>
        <w:div w:id="1552232595">
          <w:marLeft w:val="0"/>
          <w:marRight w:val="547"/>
          <w:marTop w:val="0"/>
          <w:marBottom w:val="0"/>
          <w:divBdr>
            <w:top w:val="none" w:sz="0" w:space="0" w:color="auto"/>
            <w:left w:val="none" w:sz="0" w:space="0" w:color="auto"/>
            <w:bottom w:val="none" w:sz="0" w:space="0" w:color="auto"/>
            <w:right w:val="none" w:sz="0" w:space="0" w:color="auto"/>
          </w:divBdr>
        </w:div>
      </w:divsChild>
    </w:div>
    <w:div w:id="230315064">
      <w:bodyDiv w:val="1"/>
      <w:marLeft w:val="0"/>
      <w:marRight w:val="0"/>
      <w:marTop w:val="0"/>
      <w:marBottom w:val="0"/>
      <w:divBdr>
        <w:top w:val="none" w:sz="0" w:space="0" w:color="auto"/>
        <w:left w:val="none" w:sz="0" w:space="0" w:color="auto"/>
        <w:bottom w:val="none" w:sz="0" w:space="0" w:color="auto"/>
        <w:right w:val="none" w:sz="0" w:space="0" w:color="auto"/>
      </w:divBdr>
    </w:div>
    <w:div w:id="230966571">
      <w:bodyDiv w:val="1"/>
      <w:marLeft w:val="0"/>
      <w:marRight w:val="0"/>
      <w:marTop w:val="0"/>
      <w:marBottom w:val="0"/>
      <w:divBdr>
        <w:top w:val="none" w:sz="0" w:space="0" w:color="auto"/>
        <w:left w:val="none" w:sz="0" w:space="0" w:color="auto"/>
        <w:bottom w:val="none" w:sz="0" w:space="0" w:color="auto"/>
        <w:right w:val="none" w:sz="0" w:space="0" w:color="auto"/>
      </w:divBdr>
      <w:divsChild>
        <w:div w:id="1457069081">
          <w:marLeft w:val="0"/>
          <w:marRight w:val="547"/>
          <w:marTop w:val="0"/>
          <w:marBottom w:val="0"/>
          <w:divBdr>
            <w:top w:val="none" w:sz="0" w:space="0" w:color="auto"/>
            <w:left w:val="none" w:sz="0" w:space="0" w:color="auto"/>
            <w:bottom w:val="none" w:sz="0" w:space="0" w:color="auto"/>
            <w:right w:val="none" w:sz="0" w:space="0" w:color="auto"/>
          </w:divBdr>
        </w:div>
      </w:divsChild>
    </w:div>
    <w:div w:id="231812604">
      <w:bodyDiv w:val="1"/>
      <w:marLeft w:val="0"/>
      <w:marRight w:val="0"/>
      <w:marTop w:val="0"/>
      <w:marBottom w:val="0"/>
      <w:divBdr>
        <w:top w:val="none" w:sz="0" w:space="0" w:color="auto"/>
        <w:left w:val="none" w:sz="0" w:space="0" w:color="auto"/>
        <w:bottom w:val="none" w:sz="0" w:space="0" w:color="auto"/>
        <w:right w:val="none" w:sz="0" w:space="0" w:color="auto"/>
      </w:divBdr>
    </w:div>
    <w:div w:id="234053433">
      <w:bodyDiv w:val="1"/>
      <w:marLeft w:val="0"/>
      <w:marRight w:val="0"/>
      <w:marTop w:val="0"/>
      <w:marBottom w:val="0"/>
      <w:divBdr>
        <w:top w:val="none" w:sz="0" w:space="0" w:color="auto"/>
        <w:left w:val="none" w:sz="0" w:space="0" w:color="auto"/>
        <w:bottom w:val="none" w:sz="0" w:space="0" w:color="auto"/>
        <w:right w:val="none" w:sz="0" w:space="0" w:color="auto"/>
      </w:divBdr>
      <w:divsChild>
        <w:div w:id="1289507207">
          <w:marLeft w:val="0"/>
          <w:marRight w:val="288"/>
          <w:marTop w:val="280"/>
          <w:marBottom w:val="200"/>
          <w:divBdr>
            <w:top w:val="none" w:sz="0" w:space="0" w:color="auto"/>
            <w:left w:val="none" w:sz="0" w:space="0" w:color="auto"/>
            <w:bottom w:val="none" w:sz="0" w:space="0" w:color="auto"/>
            <w:right w:val="none" w:sz="0" w:space="0" w:color="auto"/>
          </w:divBdr>
        </w:div>
        <w:div w:id="1590381359">
          <w:marLeft w:val="0"/>
          <w:marRight w:val="288"/>
          <w:marTop w:val="280"/>
          <w:marBottom w:val="200"/>
          <w:divBdr>
            <w:top w:val="none" w:sz="0" w:space="0" w:color="auto"/>
            <w:left w:val="none" w:sz="0" w:space="0" w:color="auto"/>
            <w:bottom w:val="none" w:sz="0" w:space="0" w:color="auto"/>
            <w:right w:val="none" w:sz="0" w:space="0" w:color="auto"/>
          </w:divBdr>
        </w:div>
        <w:div w:id="896745787">
          <w:marLeft w:val="0"/>
          <w:marRight w:val="288"/>
          <w:marTop w:val="280"/>
          <w:marBottom w:val="200"/>
          <w:divBdr>
            <w:top w:val="none" w:sz="0" w:space="0" w:color="auto"/>
            <w:left w:val="none" w:sz="0" w:space="0" w:color="auto"/>
            <w:bottom w:val="none" w:sz="0" w:space="0" w:color="auto"/>
            <w:right w:val="none" w:sz="0" w:space="0" w:color="auto"/>
          </w:divBdr>
        </w:div>
      </w:divsChild>
    </w:div>
    <w:div w:id="237522495">
      <w:bodyDiv w:val="1"/>
      <w:marLeft w:val="0"/>
      <w:marRight w:val="0"/>
      <w:marTop w:val="0"/>
      <w:marBottom w:val="0"/>
      <w:divBdr>
        <w:top w:val="none" w:sz="0" w:space="0" w:color="auto"/>
        <w:left w:val="none" w:sz="0" w:space="0" w:color="auto"/>
        <w:bottom w:val="none" w:sz="0" w:space="0" w:color="auto"/>
        <w:right w:val="none" w:sz="0" w:space="0" w:color="auto"/>
      </w:divBdr>
      <w:divsChild>
        <w:div w:id="1334600043">
          <w:marLeft w:val="0"/>
          <w:marRight w:val="1152"/>
          <w:marTop w:val="60"/>
          <w:marBottom w:val="60"/>
          <w:divBdr>
            <w:top w:val="none" w:sz="0" w:space="0" w:color="auto"/>
            <w:left w:val="none" w:sz="0" w:space="0" w:color="auto"/>
            <w:bottom w:val="none" w:sz="0" w:space="0" w:color="auto"/>
            <w:right w:val="none" w:sz="0" w:space="0" w:color="auto"/>
          </w:divBdr>
        </w:div>
        <w:div w:id="414598454">
          <w:marLeft w:val="0"/>
          <w:marRight w:val="1152"/>
          <w:marTop w:val="60"/>
          <w:marBottom w:val="60"/>
          <w:divBdr>
            <w:top w:val="none" w:sz="0" w:space="0" w:color="auto"/>
            <w:left w:val="none" w:sz="0" w:space="0" w:color="auto"/>
            <w:bottom w:val="none" w:sz="0" w:space="0" w:color="auto"/>
            <w:right w:val="none" w:sz="0" w:space="0" w:color="auto"/>
          </w:divBdr>
        </w:div>
        <w:div w:id="864170685">
          <w:marLeft w:val="0"/>
          <w:marRight w:val="1152"/>
          <w:marTop w:val="60"/>
          <w:marBottom w:val="60"/>
          <w:divBdr>
            <w:top w:val="none" w:sz="0" w:space="0" w:color="auto"/>
            <w:left w:val="none" w:sz="0" w:space="0" w:color="auto"/>
            <w:bottom w:val="none" w:sz="0" w:space="0" w:color="auto"/>
            <w:right w:val="none" w:sz="0" w:space="0" w:color="auto"/>
          </w:divBdr>
        </w:div>
      </w:divsChild>
    </w:div>
    <w:div w:id="270013237">
      <w:bodyDiv w:val="1"/>
      <w:marLeft w:val="0"/>
      <w:marRight w:val="0"/>
      <w:marTop w:val="0"/>
      <w:marBottom w:val="0"/>
      <w:divBdr>
        <w:top w:val="none" w:sz="0" w:space="0" w:color="auto"/>
        <w:left w:val="none" w:sz="0" w:space="0" w:color="auto"/>
        <w:bottom w:val="none" w:sz="0" w:space="0" w:color="auto"/>
        <w:right w:val="none" w:sz="0" w:space="0" w:color="auto"/>
      </w:divBdr>
    </w:div>
    <w:div w:id="270205438">
      <w:bodyDiv w:val="1"/>
      <w:marLeft w:val="0"/>
      <w:marRight w:val="0"/>
      <w:marTop w:val="0"/>
      <w:marBottom w:val="0"/>
      <w:divBdr>
        <w:top w:val="none" w:sz="0" w:space="0" w:color="auto"/>
        <w:left w:val="none" w:sz="0" w:space="0" w:color="auto"/>
        <w:bottom w:val="none" w:sz="0" w:space="0" w:color="auto"/>
        <w:right w:val="none" w:sz="0" w:space="0" w:color="auto"/>
      </w:divBdr>
      <w:divsChild>
        <w:div w:id="62485326">
          <w:marLeft w:val="0"/>
          <w:marRight w:val="547"/>
          <w:marTop w:val="0"/>
          <w:marBottom w:val="0"/>
          <w:divBdr>
            <w:top w:val="none" w:sz="0" w:space="0" w:color="auto"/>
            <w:left w:val="none" w:sz="0" w:space="0" w:color="auto"/>
            <w:bottom w:val="none" w:sz="0" w:space="0" w:color="auto"/>
            <w:right w:val="none" w:sz="0" w:space="0" w:color="auto"/>
          </w:divBdr>
        </w:div>
      </w:divsChild>
    </w:div>
    <w:div w:id="275872680">
      <w:bodyDiv w:val="1"/>
      <w:marLeft w:val="0"/>
      <w:marRight w:val="0"/>
      <w:marTop w:val="0"/>
      <w:marBottom w:val="0"/>
      <w:divBdr>
        <w:top w:val="none" w:sz="0" w:space="0" w:color="auto"/>
        <w:left w:val="none" w:sz="0" w:space="0" w:color="auto"/>
        <w:bottom w:val="none" w:sz="0" w:space="0" w:color="auto"/>
        <w:right w:val="none" w:sz="0" w:space="0" w:color="auto"/>
      </w:divBdr>
    </w:div>
    <w:div w:id="287007371">
      <w:bodyDiv w:val="1"/>
      <w:marLeft w:val="0"/>
      <w:marRight w:val="0"/>
      <w:marTop w:val="0"/>
      <w:marBottom w:val="0"/>
      <w:divBdr>
        <w:top w:val="none" w:sz="0" w:space="0" w:color="auto"/>
        <w:left w:val="none" w:sz="0" w:space="0" w:color="auto"/>
        <w:bottom w:val="none" w:sz="0" w:space="0" w:color="auto"/>
        <w:right w:val="none" w:sz="0" w:space="0" w:color="auto"/>
      </w:divBdr>
    </w:div>
    <w:div w:id="288783018">
      <w:bodyDiv w:val="1"/>
      <w:marLeft w:val="0"/>
      <w:marRight w:val="0"/>
      <w:marTop w:val="0"/>
      <w:marBottom w:val="0"/>
      <w:divBdr>
        <w:top w:val="none" w:sz="0" w:space="0" w:color="auto"/>
        <w:left w:val="none" w:sz="0" w:space="0" w:color="auto"/>
        <w:bottom w:val="none" w:sz="0" w:space="0" w:color="auto"/>
        <w:right w:val="none" w:sz="0" w:space="0" w:color="auto"/>
      </w:divBdr>
    </w:div>
    <w:div w:id="290719007">
      <w:bodyDiv w:val="1"/>
      <w:marLeft w:val="0"/>
      <w:marRight w:val="0"/>
      <w:marTop w:val="0"/>
      <w:marBottom w:val="0"/>
      <w:divBdr>
        <w:top w:val="none" w:sz="0" w:space="0" w:color="auto"/>
        <w:left w:val="none" w:sz="0" w:space="0" w:color="auto"/>
        <w:bottom w:val="none" w:sz="0" w:space="0" w:color="auto"/>
        <w:right w:val="none" w:sz="0" w:space="0" w:color="auto"/>
      </w:divBdr>
      <w:divsChild>
        <w:div w:id="982537001">
          <w:marLeft w:val="0"/>
          <w:marRight w:val="288"/>
          <w:marTop w:val="280"/>
          <w:marBottom w:val="40"/>
          <w:divBdr>
            <w:top w:val="none" w:sz="0" w:space="0" w:color="auto"/>
            <w:left w:val="none" w:sz="0" w:space="0" w:color="auto"/>
            <w:bottom w:val="none" w:sz="0" w:space="0" w:color="auto"/>
            <w:right w:val="none" w:sz="0" w:space="0" w:color="auto"/>
          </w:divBdr>
        </w:div>
        <w:div w:id="348798360">
          <w:marLeft w:val="0"/>
          <w:marRight w:val="288"/>
          <w:marTop w:val="280"/>
          <w:marBottom w:val="40"/>
          <w:divBdr>
            <w:top w:val="none" w:sz="0" w:space="0" w:color="auto"/>
            <w:left w:val="none" w:sz="0" w:space="0" w:color="auto"/>
            <w:bottom w:val="none" w:sz="0" w:space="0" w:color="auto"/>
            <w:right w:val="none" w:sz="0" w:space="0" w:color="auto"/>
          </w:divBdr>
        </w:div>
        <w:div w:id="586963287">
          <w:marLeft w:val="0"/>
          <w:marRight w:val="288"/>
          <w:marTop w:val="280"/>
          <w:marBottom w:val="40"/>
          <w:divBdr>
            <w:top w:val="none" w:sz="0" w:space="0" w:color="auto"/>
            <w:left w:val="none" w:sz="0" w:space="0" w:color="auto"/>
            <w:bottom w:val="none" w:sz="0" w:space="0" w:color="auto"/>
            <w:right w:val="none" w:sz="0" w:space="0" w:color="auto"/>
          </w:divBdr>
        </w:div>
      </w:divsChild>
    </w:div>
    <w:div w:id="299648669">
      <w:bodyDiv w:val="1"/>
      <w:marLeft w:val="0"/>
      <w:marRight w:val="0"/>
      <w:marTop w:val="0"/>
      <w:marBottom w:val="0"/>
      <w:divBdr>
        <w:top w:val="none" w:sz="0" w:space="0" w:color="auto"/>
        <w:left w:val="none" w:sz="0" w:space="0" w:color="auto"/>
        <w:bottom w:val="none" w:sz="0" w:space="0" w:color="auto"/>
        <w:right w:val="none" w:sz="0" w:space="0" w:color="auto"/>
      </w:divBdr>
      <w:divsChild>
        <w:div w:id="588776670">
          <w:marLeft w:val="0"/>
          <w:marRight w:val="288"/>
          <w:marTop w:val="280"/>
          <w:marBottom w:val="40"/>
          <w:divBdr>
            <w:top w:val="none" w:sz="0" w:space="0" w:color="auto"/>
            <w:left w:val="none" w:sz="0" w:space="0" w:color="auto"/>
            <w:bottom w:val="none" w:sz="0" w:space="0" w:color="auto"/>
            <w:right w:val="none" w:sz="0" w:space="0" w:color="auto"/>
          </w:divBdr>
        </w:div>
        <w:div w:id="1959338907">
          <w:marLeft w:val="0"/>
          <w:marRight w:val="288"/>
          <w:marTop w:val="280"/>
          <w:marBottom w:val="40"/>
          <w:divBdr>
            <w:top w:val="none" w:sz="0" w:space="0" w:color="auto"/>
            <w:left w:val="none" w:sz="0" w:space="0" w:color="auto"/>
            <w:bottom w:val="none" w:sz="0" w:space="0" w:color="auto"/>
            <w:right w:val="none" w:sz="0" w:space="0" w:color="auto"/>
          </w:divBdr>
        </w:div>
      </w:divsChild>
    </w:div>
    <w:div w:id="315189980">
      <w:bodyDiv w:val="1"/>
      <w:marLeft w:val="0"/>
      <w:marRight w:val="0"/>
      <w:marTop w:val="0"/>
      <w:marBottom w:val="0"/>
      <w:divBdr>
        <w:top w:val="none" w:sz="0" w:space="0" w:color="auto"/>
        <w:left w:val="none" w:sz="0" w:space="0" w:color="auto"/>
        <w:bottom w:val="none" w:sz="0" w:space="0" w:color="auto"/>
        <w:right w:val="none" w:sz="0" w:space="0" w:color="auto"/>
      </w:divBdr>
      <w:divsChild>
        <w:div w:id="480855678">
          <w:marLeft w:val="0"/>
          <w:marRight w:val="547"/>
          <w:marTop w:val="0"/>
          <w:marBottom w:val="0"/>
          <w:divBdr>
            <w:top w:val="none" w:sz="0" w:space="0" w:color="auto"/>
            <w:left w:val="none" w:sz="0" w:space="0" w:color="auto"/>
            <w:bottom w:val="none" w:sz="0" w:space="0" w:color="auto"/>
            <w:right w:val="none" w:sz="0" w:space="0" w:color="auto"/>
          </w:divBdr>
        </w:div>
        <w:div w:id="834998974">
          <w:marLeft w:val="0"/>
          <w:marRight w:val="547"/>
          <w:marTop w:val="0"/>
          <w:marBottom w:val="0"/>
          <w:divBdr>
            <w:top w:val="none" w:sz="0" w:space="0" w:color="auto"/>
            <w:left w:val="none" w:sz="0" w:space="0" w:color="auto"/>
            <w:bottom w:val="none" w:sz="0" w:space="0" w:color="auto"/>
            <w:right w:val="none" w:sz="0" w:space="0" w:color="auto"/>
          </w:divBdr>
        </w:div>
      </w:divsChild>
    </w:div>
    <w:div w:id="315426952">
      <w:bodyDiv w:val="1"/>
      <w:marLeft w:val="0"/>
      <w:marRight w:val="0"/>
      <w:marTop w:val="0"/>
      <w:marBottom w:val="0"/>
      <w:divBdr>
        <w:top w:val="none" w:sz="0" w:space="0" w:color="auto"/>
        <w:left w:val="none" w:sz="0" w:space="0" w:color="auto"/>
        <w:bottom w:val="none" w:sz="0" w:space="0" w:color="auto"/>
        <w:right w:val="none" w:sz="0" w:space="0" w:color="auto"/>
      </w:divBdr>
      <w:divsChild>
        <w:div w:id="1613172677">
          <w:marLeft w:val="0"/>
          <w:marRight w:val="547"/>
          <w:marTop w:val="0"/>
          <w:marBottom w:val="0"/>
          <w:divBdr>
            <w:top w:val="none" w:sz="0" w:space="0" w:color="auto"/>
            <w:left w:val="none" w:sz="0" w:space="0" w:color="auto"/>
            <w:bottom w:val="none" w:sz="0" w:space="0" w:color="auto"/>
            <w:right w:val="none" w:sz="0" w:space="0" w:color="auto"/>
          </w:divBdr>
        </w:div>
      </w:divsChild>
    </w:div>
    <w:div w:id="319314498">
      <w:bodyDiv w:val="1"/>
      <w:marLeft w:val="0"/>
      <w:marRight w:val="0"/>
      <w:marTop w:val="0"/>
      <w:marBottom w:val="0"/>
      <w:divBdr>
        <w:top w:val="none" w:sz="0" w:space="0" w:color="auto"/>
        <w:left w:val="none" w:sz="0" w:space="0" w:color="auto"/>
        <w:bottom w:val="none" w:sz="0" w:space="0" w:color="auto"/>
        <w:right w:val="none" w:sz="0" w:space="0" w:color="auto"/>
      </w:divBdr>
    </w:div>
    <w:div w:id="320162916">
      <w:bodyDiv w:val="1"/>
      <w:marLeft w:val="0"/>
      <w:marRight w:val="0"/>
      <w:marTop w:val="0"/>
      <w:marBottom w:val="0"/>
      <w:divBdr>
        <w:top w:val="none" w:sz="0" w:space="0" w:color="auto"/>
        <w:left w:val="none" w:sz="0" w:space="0" w:color="auto"/>
        <w:bottom w:val="none" w:sz="0" w:space="0" w:color="auto"/>
        <w:right w:val="none" w:sz="0" w:space="0" w:color="auto"/>
      </w:divBdr>
    </w:div>
    <w:div w:id="324404478">
      <w:bodyDiv w:val="1"/>
      <w:marLeft w:val="0"/>
      <w:marRight w:val="0"/>
      <w:marTop w:val="0"/>
      <w:marBottom w:val="0"/>
      <w:divBdr>
        <w:top w:val="none" w:sz="0" w:space="0" w:color="auto"/>
        <w:left w:val="none" w:sz="0" w:space="0" w:color="auto"/>
        <w:bottom w:val="none" w:sz="0" w:space="0" w:color="auto"/>
        <w:right w:val="none" w:sz="0" w:space="0" w:color="auto"/>
      </w:divBdr>
      <w:divsChild>
        <w:div w:id="1533037093">
          <w:marLeft w:val="0"/>
          <w:marRight w:val="547"/>
          <w:marTop w:val="0"/>
          <w:marBottom w:val="0"/>
          <w:divBdr>
            <w:top w:val="none" w:sz="0" w:space="0" w:color="auto"/>
            <w:left w:val="none" w:sz="0" w:space="0" w:color="auto"/>
            <w:bottom w:val="none" w:sz="0" w:space="0" w:color="auto"/>
            <w:right w:val="none" w:sz="0" w:space="0" w:color="auto"/>
          </w:divBdr>
        </w:div>
      </w:divsChild>
    </w:div>
    <w:div w:id="332728507">
      <w:bodyDiv w:val="1"/>
      <w:marLeft w:val="0"/>
      <w:marRight w:val="0"/>
      <w:marTop w:val="0"/>
      <w:marBottom w:val="0"/>
      <w:divBdr>
        <w:top w:val="none" w:sz="0" w:space="0" w:color="auto"/>
        <w:left w:val="none" w:sz="0" w:space="0" w:color="auto"/>
        <w:bottom w:val="none" w:sz="0" w:space="0" w:color="auto"/>
        <w:right w:val="none" w:sz="0" w:space="0" w:color="auto"/>
      </w:divBdr>
    </w:div>
    <w:div w:id="334113360">
      <w:bodyDiv w:val="1"/>
      <w:marLeft w:val="0"/>
      <w:marRight w:val="0"/>
      <w:marTop w:val="0"/>
      <w:marBottom w:val="0"/>
      <w:divBdr>
        <w:top w:val="none" w:sz="0" w:space="0" w:color="auto"/>
        <w:left w:val="none" w:sz="0" w:space="0" w:color="auto"/>
        <w:bottom w:val="none" w:sz="0" w:space="0" w:color="auto"/>
        <w:right w:val="none" w:sz="0" w:space="0" w:color="auto"/>
      </w:divBdr>
    </w:div>
    <w:div w:id="335303161">
      <w:bodyDiv w:val="1"/>
      <w:marLeft w:val="0"/>
      <w:marRight w:val="0"/>
      <w:marTop w:val="0"/>
      <w:marBottom w:val="0"/>
      <w:divBdr>
        <w:top w:val="none" w:sz="0" w:space="0" w:color="auto"/>
        <w:left w:val="none" w:sz="0" w:space="0" w:color="auto"/>
        <w:bottom w:val="none" w:sz="0" w:space="0" w:color="auto"/>
        <w:right w:val="none" w:sz="0" w:space="0" w:color="auto"/>
      </w:divBdr>
    </w:div>
    <w:div w:id="335814359">
      <w:bodyDiv w:val="1"/>
      <w:marLeft w:val="0"/>
      <w:marRight w:val="0"/>
      <w:marTop w:val="0"/>
      <w:marBottom w:val="0"/>
      <w:divBdr>
        <w:top w:val="none" w:sz="0" w:space="0" w:color="auto"/>
        <w:left w:val="none" w:sz="0" w:space="0" w:color="auto"/>
        <w:bottom w:val="none" w:sz="0" w:space="0" w:color="auto"/>
        <w:right w:val="none" w:sz="0" w:space="0" w:color="auto"/>
      </w:divBdr>
    </w:div>
    <w:div w:id="343409213">
      <w:bodyDiv w:val="1"/>
      <w:marLeft w:val="0"/>
      <w:marRight w:val="0"/>
      <w:marTop w:val="0"/>
      <w:marBottom w:val="0"/>
      <w:divBdr>
        <w:top w:val="none" w:sz="0" w:space="0" w:color="auto"/>
        <w:left w:val="none" w:sz="0" w:space="0" w:color="auto"/>
        <w:bottom w:val="none" w:sz="0" w:space="0" w:color="auto"/>
        <w:right w:val="none" w:sz="0" w:space="0" w:color="auto"/>
      </w:divBdr>
    </w:div>
    <w:div w:id="346908270">
      <w:bodyDiv w:val="1"/>
      <w:marLeft w:val="0"/>
      <w:marRight w:val="0"/>
      <w:marTop w:val="0"/>
      <w:marBottom w:val="0"/>
      <w:divBdr>
        <w:top w:val="none" w:sz="0" w:space="0" w:color="auto"/>
        <w:left w:val="none" w:sz="0" w:space="0" w:color="auto"/>
        <w:bottom w:val="none" w:sz="0" w:space="0" w:color="auto"/>
        <w:right w:val="none" w:sz="0" w:space="0" w:color="auto"/>
      </w:divBdr>
    </w:div>
    <w:div w:id="347831730">
      <w:bodyDiv w:val="1"/>
      <w:marLeft w:val="0"/>
      <w:marRight w:val="0"/>
      <w:marTop w:val="0"/>
      <w:marBottom w:val="0"/>
      <w:divBdr>
        <w:top w:val="none" w:sz="0" w:space="0" w:color="auto"/>
        <w:left w:val="none" w:sz="0" w:space="0" w:color="auto"/>
        <w:bottom w:val="none" w:sz="0" w:space="0" w:color="auto"/>
        <w:right w:val="none" w:sz="0" w:space="0" w:color="auto"/>
      </w:divBdr>
    </w:div>
    <w:div w:id="351035917">
      <w:bodyDiv w:val="1"/>
      <w:marLeft w:val="0"/>
      <w:marRight w:val="0"/>
      <w:marTop w:val="0"/>
      <w:marBottom w:val="0"/>
      <w:divBdr>
        <w:top w:val="none" w:sz="0" w:space="0" w:color="auto"/>
        <w:left w:val="none" w:sz="0" w:space="0" w:color="auto"/>
        <w:bottom w:val="none" w:sz="0" w:space="0" w:color="auto"/>
        <w:right w:val="none" w:sz="0" w:space="0" w:color="auto"/>
      </w:divBdr>
    </w:div>
    <w:div w:id="351228654">
      <w:bodyDiv w:val="1"/>
      <w:marLeft w:val="0"/>
      <w:marRight w:val="0"/>
      <w:marTop w:val="0"/>
      <w:marBottom w:val="0"/>
      <w:divBdr>
        <w:top w:val="none" w:sz="0" w:space="0" w:color="auto"/>
        <w:left w:val="none" w:sz="0" w:space="0" w:color="auto"/>
        <w:bottom w:val="none" w:sz="0" w:space="0" w:color="auto"/>
        <w:right w:val="none" w:sz="0" w:space="0" w:color="auto"/>
      </w:divBdr>
    </w:div>
    <w:div w:id="351691883">
      <w:bodyDiv w:val="1"/>
      <w:marLeft w:val="0"/>
      <w:marRight w:val="0"/>
      <w:marTop w:val="0"/>
      <w:marBottom w:val="0"/>
      <w:divBdr>
        <w:top w:val="none" w:sz="0" w:space="0" w:color="auto"/>
        <w:left w:val="none" w:sz="0" w:space="0" w:color="auto"/>
        <w:bottom w:val="none" w:sz="0" w:space="0" w:color="auto"/>
        <w:right w:val="none" w:sz="0" w:space="0" w:color="auto"/>
      </w:divBdr>
    </w:div>
    <w:div w:id="353262691">
      <w:bodyDiv w:val="1"/>
      <w:marLeft w:val="0"/>
      <w:marRight w:val="0"/>
      <w:marTop w:val="0"/>
      <w:marBottom w:val="0"/>
      <w:divBdr>
        <w:top w:val="none" w:sz="0" w:space="0" w:color="auto"/>
        <w:left w:val="none" w:sz="0" w:space="0" w:color="auto"/>
        <w:bottom w:val="none" w:sz="0" w:space="0" w:color="auto"/>
        <w:right w:val="none" w:sz="0" w:space="0" w:color="auto"/>
      </w:divBdr>
    </w:div>
    <w:div w:id="354160554">
      <w:bodyDiv w:val="1"/>
      <w:marLeft w:val="0"/>
      <w:marRight w:val="0"/>
      <w:marTop w:val="0"/>
      <w:marBottom w:val="0"/>
      <w:divBdr>
        <w:top w:val="none" w:sz="0" w:space="0" w:color="auto"/>
        <w:left w:val="none" w:sz="0" w:space="0" w:color="auto"/>
        <w:bottom w:val="none" w:sz="0" w:space="0" w:color="auto"/>
        <w:right w:val="none" w:sz="0" w:space="0" w:color="auto"/>
      </w:divBdr>
    </w:div>
    <w:div w:id="364330212">
      <w:bodyDiv w:val="1"/>
      <w:marLeft w:val="0"/>
      <w:marRight w:val="0"/>
      <w:marTop w:val="0"/>
      <w:marBottom w:val="0"/>
      <w:divBdr>
        <w:top w:val="none" w:sz="0" w:space="0" w:color="auto"/>
        <w:left w:val="none" w:sz="0" w:space="0" w:color="auto"/>
        <w:bottom w:val="none" w:sz="0" w:space="0" w:color="auto"/>
        <w:right w:val="none" w:sz="0" w:space="0" w:color="auto"/>
      </w:divBdr>
    </w:div>
    <w:div w:id="381517590">
      <w:bodyDiv w:val="1"/>
      <w:marLeft w:val="0"/>
      <w:marRight w:val="0"/>
      <w:marTop w:val="0"/>
      <w:marBottom w:val="0"/>
      <w:divBdr>
        <w:top w:val="none" w:sz="0" w:space="0" w:color="auto"/>
        <w:left w:val="none" w:sz="0" w:space="0" w:color="auto"/>
        <w:bottom w:val="none" w:sz="0" w:space="0" w:color="auto"/>
        <w:right w:val="none" w:sz="0" w:space="0" w:color="auto"/>
      </w:divBdr>
      <w:divsChild>
        <w:div w:id="1955092296">
          <w:marLeft w:val="0"/>
          <w:marRight w:val="547"/>
          <w:marTop w:val="0"/>
          <w:marBottom w:val="0"/>
          <w:divBdr>
            <w:top w:val="none" w:sz="0" w:space="0" w:color="auto"/>
            <w:left w:val="none" w:sz="0" w:space="0" w:color="auto"/>
            <w:bottom w:val="none" w:sz="0" w:space="0" w:color="auto"/>
            <w:right w:val="none" w:sz="0" w:space="0" w:color="auto"/>
          </w:divBdr>
        </w:div>
      </w:divsChild>
    </w:div>
    <w:div w:id="382947067">
      <w:bodyDiv w:val="1"/>
      <w:marLeft w:val="0"/>
      <w:marRight w:val="0"/>
      <w:marTop w:val="0"/>
      <w:marBottom w:val="0"/>
      <w:divBdr>
        <w:top w:val="none" w:sz="0" w:space="0" w:color="auto"/>
        <w:left w:val="none" w:sz="0" w:space="0" w:color="auto"/>
        <w:bottom w:val="none" w:sz="0" w:space="0" w:color="auto"/>
        <w:right w:val="none" w:sz="0" w:space="0" w:color="auto"/>
      </w:divBdr>
      <w:divsChild>
        <w:div w:id="5404064">
          <w:marLeft w:val="0"/>
          <w:marRight w:val="806"/>
          <w:marTop w:val="280"/>
          <w:marBottom w:val="40"/>
          <w:divBdr>
            <w:top w:val="none" w:sz="0" w:space="0" w:color="auto"/>
            <w:left w:val="none" w:sz="0" w:space="0" w:color="auto"/>
            <w:bottom w:val="none" w:sz="0" w:space="0" w:color="auto"/>
            <w:right w:val="none" w:sz="0" w:space="0" w:color="auto"/>
          </w:divBdr>
        </w:div>
      </w:divsChild>
    </w:div>
    <w:div w:id="384794530">
      <w:bodyDiv w:val="1"/>
      <w:marLeft w:val="0"/>
      <w:marRight w:val="0"/>
      <w:marTop w:val="0"/>
      <w:marBottom w:val="0"/>
      <w:divBdr>
        <w:top w:val="none" w:sz="0" w:space="0" w:color="auto"/>
        <w:left w:val="none" w:sz="0" w:space="0" w:color="auto"/>
        <w:bottom w:val="none" w:sz="0" w:space="0" w:color="auto"/>
        <w:right w:val="none" w:sz="0" w:space="0" w:color="auto"/>
      </w:divBdr>
    </w:div>
    <w:div w:id="386685964">
      <w:bodyDiv w:val="1"/>
      <w:marLeft w:val="0"/>
      <w:marRight w:val="0"/>
      <w:marTop w:val="0"/>
      <w:marBottom w:val="0"/>
      <w:divBdr>
        <w:top w:val="none" w:sz="0" w:space="0" w:color="auto"/>
        <w:left w:val="none" w:sz="0" w:space="0" w:color="auto"/>
        <w:bottom w:val="none" w:sz="0" w:space="0" w:color="auto"/>
        <w:right w:val="none" w:sz="0" w:space="0" w:color="auto"/>
      </w:divBdr>
    </w:div>
    <w:div w:id="387462456">
      <w:bodyDiv w:val="1"/>
      <w:marLeft w:val="0"/>
      <w:marRight w:val="0"/>
      <w:marTop w:val="0"/>
      <w:marBottom w:val="0"/>
      <w:divBdr>
        <w:top w:val="none" w:sz="0" w:space="0" w:color="auto"/>
        <w:left w:val="none" w:sz="0" w:space="0" w:color="auto"/>
        <w:bottom w:val="none" w:sz="0" w:space="0" w:color="auto"/>
        <w:right w:val="none" w:sz="0" w:space="0" w:color="auto"/>
      </w:divBdr>
      <w:divsChild>
        <w:div w:id="1888905034">
          <w:marLeft w:val="0"/>
          <w:marRight w:val="547"/>
          <w:marTop w:val="0"/>
          <w:marBottom w:val="0"/>
          <w:divBdr>
            <w:top w:val="none" w:sz="0" w:space="0" w:color="auto"/>
            <w:left w:val="none" w:sz="0" w:space="0" w:color="auto"/>
            <w:bottom w:val="none" w:sz="0" w:space="0" w:color="auto"/>
            <w:right w:val="none" w:sz="0" w:space="0" w:color="auto"/>
          </w:divBdr>
        </w:div>
      </w:divsChild>
    </w:div>
    <w:div w:id="388069098">
      <w:bodyDiv w:val="1"/>
      <w:marLeft w:val="0"/>
      <w:marRight w:val="0"/>
      <w:marTop w:val="0"/>
      <w:marBottom w:val="0"/>
      <w:divBdr>
        <w:top w:val="none" w:sz="0" w:space="0" w:color="auto"/>
        <w:left w:val="none" w:sz="0" w:space="0" w:color="auto"/>
        <w:bottom w:val="none" w:sz="0" w:space="0" w:color="auto"/>
        <w:right w:val="none" w:sz="0" w:space="0" w:color="auto"/>
      </w:divBdr>
      <w:divsChild>
        <w:div w:id="393042020">
          <w:marLeft w:val="0"/>
          <w:marRight w:val="288"/>
          <w:marTop w:val="280"/>
          <w:marBottom w:val="40"/>
          <w:divBdr>
            <w:top w:val="none" w:sz="0" w:space="0" w:color="auto"/>
            <w:left w:val="none" w:sz="0" w:space="0" w:color="auto"/>
            <w:bottom w:val="none" w:sz="0" w:space="0" w:color="auto"/>
            <w:right w:val="none" w:sz="0" w:space="0" w:color="auto"/>
          </w:divBdr>
        </w:div>
        <w:div w:id="501286487">
          <w:marLeft w:val="0"/>
          <w:marRight w:val="288"/>
          <w:marTop w:val="280"/>
          <w:marBottom w:val="40"/>
          <w:divBdr>
            <w:top w:val="none" w:sz="0" w:space="0" w:color="auto"/>
            <w:left w:val="none" w:sz="0" w:space="0" w:color="auto"/>
            <w:bottom w:val="none" w:sz="0" w:space="0" w:color="auto"/>
            <w:right w:val="none" w:sz="0" w:space="0" w:color="auto"/>
          </w:divBdr>
        </w:div>
        <w:div w:id="249048086">
          <w:marLeft w:val="0"/>
          <w:marRight w:val="288"/>
          <w:marTop w:val="280"/>
          <w:marBottom w:val="40"/>
          <w:divBdr>
            <w:top w:val="none" w:sz="0" w:space="0" w:color="auto"/>
            <w:left w:val="none" w:sz="0" w:space="0" w:color="auto"/>
            <w:bottom w:val="none" w:sz="0" w:space="0" w:color="auto"/>
            <w:right w:val="none" w:sz="0" w:space="0" w:color="auto"/>
          </w:divBdr>
        </w:div>
        <w:div w:id="1993606662">
          <w:marLeft w:val="0"/>
          <w:marRight w:val="288"/>
          <w:marTop w:val="280"/>
          <w:marBottom w:val="40"/>
          <w:divBdr>
            <w:top w:val="none" w:sz="0" w:space="0" w:color="auto"/>
            <w:left w:val="none" w:sz="0" w:space="0" w:color="auto"/>
            <w:bottom w:val="none" w:sz="0" w:space="0" w:color="auto"/>
            <w:right w:val="none" w:sz="0" w:space="0" w:color="auto"/>
          </w:divBdr>
        </w:div>
      </w:divsChild>
    </w:div>
    <w:div w:id="391197055">
      <w:bodyDiv w:val="1"/>
      <w:marLeft w:val="0"/>
      <w:marRight w:val="0"/>
      <w:marTop w:val="0"/>
      <w:marBottom w:val="0"/>
      <w:divBdr>
        <w:top w:val="none" w:sz="0" w:space="0" w:color="auto"/>
        <w:left w:val="none" w:sz="0" w:space="0" w:color="auto"/>
        <w:bottom w:val="none" w:sz="0" w:space="0" w:color="auto"/>
        <w:right w:val="none" w:sz="0" w:space="0" w:color="auto"/>
      </w:divBdr>
    </w:div>
    <w:div w:id="391391140">
      <w:bodyDiv w:val="1"/>
      <w:marLeft w:val="0"/>
      <w:marRight w:val="0"/>
      <w:marTop w:val="0"/>
      <w:marBottom w:val="0"/>
      <w:divBdr>
        <w:top w:val="none" w:sz="0" w:space="0" w:color="auto"/>
        <w:left w:val="none" w:sz="0" w:space="0" w:color="auto"/>
        <w:bottom w:val="none" w:sz="0" w:space="0" w:color="auto"/>
        <w:right w:val="none" w:sz="0" w:space="0" w:color="auto"/>
      </w:divBdr>
    </w:div>
    <w:div w:id="399254309">
      <w:bodyDiv w:val="1"/>
      <w:marLeft w:val="0"/>
      <w:marRight w:val="0"/>
      <w:marTop w:val="0"/>
      <w:marBottom w:val="0"/>
      <w:divBdr>
        <w:top w:val="none" w:sz="0" w:space="0" w:color="auto"/>
        <w:left w:val="none" w:sz="0" w:space="0" w:color="auto"/>
        <w:bottom w:val="none" w:sz="0" w:space="0" w:color="auto"/>
        <w:right w:val="none" w:sz="0" w:space="0" w:color="auto"/>
      </w:divBdr>
    </w:div>
    <w:div w:id="399985445">
      <w:bodyDiv w:val="1"/>
      <w:marLeft w:val="0"/>
      <w:marRight w:val="0"/>
      <w:marTop w:val="0"/>
      <w:marBottom w:val="0"/>
      <w:divBdr>
        <w:top w:val="none" w:sz="0" w:space="0" w:color="auto"/>
        <w:left w:val="none" w:sz="0" w:space="0" w:color="auto"/>
        <w:bottom w:val="none" w:sz="0" w:space="0" w:color="auto"/>
        <w:right w:val="none" w:sz="0" w:space="0" w:color="auto"/>
      </w:divBdr>
      <w:divsChild>
        <w:div w:id="804927396">
          <w:marLeft w:val="0"/>
          <w:marRight w:val="288"/>
          <w:marTop w:val="280"/>
          <w:marBottom w:val="40"/>
          <w:divBdr>
            <w:top w:val="none" w:sz="0" w:space="0" w:color="auto"/>
            <w:left w:val="none" w:sz="0" w:space="0" w:color="auto"/>
            <w:bottom w:val="none" w:sz="0" w:space="0" w:color="auto"/>
            <w:right w:val="none" w:sz="0" w:space="0" w:color="auto"/>
          </w:divBdr>
        </w:div>
      </w:divsChild>
    </w:div>
    <w:div w:id="400181277">
      <w:bodyDiv w:val="1"/>
      <w:marLeft w:val="0"/>
      <w:marRight w:val="0"/>
      <w:marTop w:val="0"/>
      <w:marBottom w:val="0"/>
      <w:divBdr>
        <w:top w:val="none" w:sz="0" w:space="0" w:color="auto"/>
        <w:left w:val="none" w:sz="0" w:space="0" w:color="auto"/>
        <w:bottom w:val="none" w:sz="0" w:space="0" w:color="auto"/>
        <w:right w:val="none" w:sz="0" w:space="0" w:color="auto"/>
      </w:divBdr>
    </w:div>
    <w:div w:id="403382875">
      <w:bodyDiv w:val="1"/>
      <w:marLeft w:val="0"/>
      <w:marRight w:val="0"/>
      <w:marTop w:val="0"/>
      <w:marBottom w:val="0"/>
      <w:divBdr>
        <w:top w:val="none" w:sz="0" w:space="0" w:color="auto"/>
        <w:left w:val="none" w:sz="0" w:space="0" w:color="auto"/>
        <w:bottom w:val="none" w:sz="0" w:space="0" w:color="auto"/>
        <w:right w:val="none" w:sz="0" w:space="0" w:color="auto"/>
      </w:divBdr>
    </w:div>
    <w:div w:id="408846204">
      <w:bodyDiv w:val="1"/>
      <w:marLeft w:val="0"/>
      <w:marRight w:val="0"/>
      <w:marTop w:val="0"/>
      <w:marBottom w:val="0"/>
      <w:divBdr>
        <w:top w:val="none" w:sz="0" w:space="0" w:color="auto"/>
        <w:left w:val="none" w:sz="0" w:space="0" w:color="auto"/>
        <w:bottom w:val="none" w:sz="0" w:space="0" w:color="auto"/>
        <w:right w:val="none" w:sz="0" w:space="0" w:color="auto"/>
      </w:divBdr>
    </w:div>
    <w:div w:id="412354750">
      <w:bodyDiv w:val="1"/>
      <w:marLeft w:val="0"/>
      <w:marRight w:val="0"/>
      <w:marTop w:val="0"/>
      <w:marBottom w:val="0"/>
      <w:divBdr>
        <w:top w:val="none" w:sz="0" w:space="0" w:color="auto"/>
        <w:left w:val="none" w:sz="0" w:space="0" w:color="auto"/>
        <w:bottom w:val="none" w:sz="0" w:space="0" w:color="auto"/>
        <w:right w:val="none" w:sz="0" w:space="0" w:color="auto"/>
      </w:divBdr>
      <w:divsChild>
        <w:div w:id="315652923">
          <w:marLeft w:val="0"/>
          <w:marRight w:val="288"/>
          <w:marTop w:val="280"/>
          <w:marBottom w:val="40"/>
          <w:divBdr>
            <w:top w:val="none" w:sz="0" w:space="0" w:color="auto"/>
            <w:left w:val="none" w:sz="0" w:space="0" w:color="auto"/>
            <w:bottom w:val="none" w:sz="0" w:space="0" w:color="auto"/>
            <w:right w:val="none" w:sz="0" w:space="0" w:color="auto"/>
          </w:divBdr>
        </w:div>
        <w:div w:id="486748480">
          <w:marLeft w:val="0"/>
          <w:marRight w:val="288"/>
          <w:marTop w:val="280"/>
          <w:marBottom w:val="40"/>
          <w:divBdr>
            <w:top w:val="none" w:sz="0" w:space="0" w:color="auto"/>
            <w:left w:val="none" w:sz="0" w:space="0" w:color="auto"/>
            <w:bottom w:val="none" w:sz="0" w:space="0" w:color="auto"/>
            <w:right w:val="none" w:sz="0" w:space="0" w:color="auto"/>
          </w:divBdr>
        </w:div>
        <w:div w:id="411776886">
          <w:marLeft w:val="0"/>
          <w:marRight w:val="288"/>
          <w:marTop w:val="280"/>
          <w:marBottom w:val="40"/>
          <w:divBdr>
            <w:top w:val="none" w:sz="0" w:space="0" w:color="auto"/>
            <w:left w:val="none" w:sz="0" w:space="0" w:color="auto"/>
            <w:bottom w:val="none" w:sz="0" w:space="0" w:color="auto"/>
            <w:right w:val="none" w:sz="0" w:space="0" w:color="auto"/>
          </w:divBdr>
        </w:div>
        <w:div w:id="687174211">
          <w:marLeft w:val="0"/>
          <w:marRight w:val="288"/>
          <w:marTop w:val="280"/>
          <w:marBottom w:val="40"/>
          <w:divBdr>
            <w:top w:val="none" w:sz="0" w:space="0" w:color="auto"/>
            <w:left w:val="none" w:sz="0" w:space="0" w:color="auto"/>
            <w:bottom w:val="none" w:sz="0" w:space="0" w:color="auto"/>
            <w:right w:val="none" w:sz="0" w:space="0" w:color="auto"/>
          </w:divBdr>
        </w:div>
      </w:divsChild>
    </w:div>
    <w:div w:id="416555180">
      <w:bodyDiv w:val="1"/>
      <w:marLeft w:val="0"/>
      <w:marRight w:val="0"/>
      <w:marTop w:val="0"/>
      <w:marBottom w:val="0"/>
      <w:divBdr>
        <w:top w:val="none" w:sz="0" w:space="0" w:color="auto"/>
        <w:left w:val="none" w:sz="0" w:space="0" w:color="auto"/>
        <w:bottom w:val="none" w:sz="0" w:space="0" w:color="auto"/>
        <w:right w:val="none" w:sz="0" w:space="0" w:color="auto"/>
      </w:divBdr>
      <w:divsChild>
        <w:div w:id="195314707">
          <w:marLeft w:val="0"/>
          <w:marRight w:val="547"/>
          <w:marTop w:val="0"/>
          <w:marBottom w:val="0"/>
          <w:divBdr>
            <w:top w:val="none" w:sz="0" w:space="0" w:color="auto"/>
            <w:left w:val="none" w:sz="0" w:space="0" w:color="auto"/>
            <w:bottom w:val="none" w:sz="0" w:space="0" w:color="auto"/>
            <w:right w:val="none" w:sz="0" w:space="0" w:color="auto"/>
          </w:divBdr>
        </w:div>
      </w:divsChild>
    </w:div>
    <w:div w:id="419837782">
      <w:bodyDiv w:val="1"/>
      <w:marLeft w:val="0"/>
      <w:marRight w:val="0"/>
      <w:marTop w:val="0"/>
      <w:marBottom w:val="0"/>
      <w:divBdr>
        <w:top w:val="none" w:sz="0" w:space="0" w:color="auto"/>
        <w:left w:val="none" w:sz="0" w:space="0" w:color="auto"/>
        <w:bottom w:val="none" w:sz="0" w:space="0" w:color="auto"/>
        <w:right w:val="none" w:sz="0" w:space="0" w:color="auto"/>
      </w:divBdr>
    </w:div>
    <w:div w:id="422730087">
      <w:bodyDiv w:val="1"/>
      <w:marLeft w:val="0"/>
      <w:marRight w:val="0"/>
      <w:marTop w:val="0"/>
      <w:marBottom w:val="0"/>
      <w:divBdr>
        <w:top w:val="none" w:sz="0" w:space="0" w:color="auto"/>
        <w:left w:val="none" w:sz="0" w:space="0" w:color="auto"/>
        <w:bottom w:val="none" w:sz="0" w:space="0" w:color="auto"/>
        <w:right w:val="none" w:sz="0" w:space="0" w:color="auto"/>
      </w:divBdr>
      <w:divsChild>
        <w:div w:id="1048605147">
          <w:marLeft w:val="0"/>
          <w:marRight w:val="547"/>
          <w:marTop w:val="0"/>
          <w:marBottom w:val="0"/>
          <w:divBdr>
            <w:top w:val="none" w:sz="0" w:space="0" w:color="auto"/>
            <w:left w:val="none" w:sz="0" w:space="0" w:color="auto"/>
            <w:bottom w:val="none" w:sz="0" w:space="0" w:color="auto"/>
            <w:right w:val="none" w:sz="0" w:space="0" w:color="auto"/>
          </w:divBdr>
        </w:div>
      </w:divsChild>
    </w:div>
    <w:div w:id="431512264">
      <w:bodyDiv w:val="1"/>
      <w:marLeft w:val="0"/>
      <w:marRight w:val="0"/>
      <w:marTop w:val="0"/>
      <w:marBottom w:val="0"/>
      <w:divBdr>
        <w:top w:val="none" w:sz="0" w:space="0" w:color="auto"/>
        <w:left w:val="none" w:sz="0" w:space="0" w:color="auto"/>
        <w:bottom w:val="none" w:sz="0" w:space="0" w:color="auto"/>
        <w:right w:val="none" w:sz="0" w:space="0" w:color="auto"/>
      </w:divBdr>
    </w:div>
    <w:div w:id="433211303">
      <w:bodyDiv w:val="1"/>
      <w:marLeft w:val="0"/>
      <w:marRight w:val="0"/>
      <w:marTop w:val="0"/>
      <w:marBottom w:val="0"/>
      <w:divBdr>
        <w:top w:val="none" w:sz="0" w:space="0" w:color="auto"/>
        <w:left w:val="none" w:sz="0" w:space="0" w:color="auto"/>
        <w:bottom w:val="none" w:sz="0" w:space="0" w:color="auto"/>
        <w:right w:val="none" w:sz="0" w:space="0" w:color="auto"/>
      </w:divBdr>
    </w:div>
    <w:div w:id="436145320">
      <w:bodyDiv w:val="1"/>
      <w:marLeft w:val="0"/>
      <w:marRight w:val="0"/>
      <w:marTop w:val="0"/>
      <w:marBottom w:val="0"/>
      <w:divBdr>
        <w:top w:val="none" w:sz="0" w:space="0" w:color="auto"/>
        <w:left w:val="none" w:sz="0" w:space="0" w:color="auto"/>
        <w:bottom w:val="none" w:sz="0" w:space="0" w:color="auto"/>
        <w:right w:val="none" w:sz="0" w:space="0" w:color="auto"/>
      </w:divBdr>
    </w:div>
    <w:div w:id="441801531">
      <w:bodyDiv w:val="1"/>
      <w:marLeft w:val="0"/>
      <w:marRight w:val="0"/>
      <w:marTop w:val="0"/>
      <w:marBottom w:val="0"/>
      <w:divBdr>
        <w:top w:val="none" w:sz="0" w:space="0" w:color="auto"/>
        <w:left w:val="none" w:sz="0" w:space="0" w:color="auto"/>
        <w:bottom w:val="none" w:sz="0" w:space="0" w:color="auto"/>
        <w:right w:val="none" w:sz="0" w:space="0" w:color="auto"/>
      </w:divBdr>
    </w:div>
    <w:div w:id="443354164">
      <w:bodyDiv w:val="1"/>
      <w:marLeft w:val="0"/>
      <w:marRight w:val="0"/>
      <w:marTop w:val="0"/>
      <w:marBottom w:val="0"/>
      <w:divBdr>
        <w:top w:val="none" w:sz="0" w:space="0" w:color="auto"/>
        <w:left w:val="none" w:sz="0" w:space="0" w:color="auto"/>
        <w:bottom w:val="none" w:sz="0" w:space="0" w:color="auto"/>
        <w:right w:val="none" w:sz="0" w:space="0" w:color="auto"/>
      </w:divBdr>
    </w:div>
    <w:div w:id="449056262">
      <w:bodyDiv w:val="1"/>
      <w:marLeft w:val="0"/>
      <w:marRight w:val="0"/>
      <w:marTop w:val="0"/>
      <w:marBottom w:val="0"/>
      <w:divBdr>
        <w:top w:val="none" w:sz="0" w:space="0" w:color="auto"/>
        <w:left w:val="none" w:sz="0" w:space="0" w:color="auto"/>
        <w:bottom w:val="none" w:sz="0" w:space="0" w:color="auto"/>
        <w:right w:val="none" w:sz="0" w:space="0" w:color="auto"/>
      </w:divBdr>
    </w:div>
    <w:div w:id="459694445">
      <w:bodyDiv w:val="1"/>
      <w:marLeft w:val="0"/>
      <w:marRight w:val="0"/>
      <w:marTop w:val="0"/>
      <w:marBottom w:val="0"/>
      <w:divBdr>
        <w:top w:val="none" w:sz="0" w:space="0" w:color="auto"/>
        <w:left w:val="none" w:sz="0" w:space="0" w:color="auto"/>
        <w:bottom w:val="none" w:sz="0" w:space="0" w:color="auto"/>
        <w:right w:val="none" w:sz="0" w:space="0" w:color="auto"/>
      </w:divBdr>
    </w:div>
    <w:div w:id="460536693">
      <w:bodyDiv w:val="1"/>
      <w:marLeft w:val="0"/>
      <w:marRight w:val="0"/>
      <w:marTop w:val="0"/>
      <w:marBottom w:val="0"/>
      <w:divBdr>
        <w:top w:val="none" w:sz="0" w:space="0" w:color="auto"/>
        <w:left w:val="none" w:sz="0" w:space="0" w:color="auto"/>
        <w:bottom w:val="none" w:sz="0" w:space="0" w:color="auto"/>
        <w:right w:val="none" w:sz="0" w:space="0" w:color="auto"/>
      </w:divBdr>
    </w:div>
    <w:div w:id="465242825">
      <w:bodyDiv w:val="1"/>
      <w:marLeft w:val="0"/>
      <w:marRight w:val="0"/>
      <w:marTop w:val="0"/>
      <w:marBottom w:val="0"/>
      <w:divBdr>
        <w:top w:val="none" w:sz="0" w:space="0" w:color="auto"/>
        <w:left w:val="none" w:sz="0" w:space="0" w:color="auto"/>
        <w:bottom w:val="none" w:sz="0" w:space="0" w:color="auto"/>
        <w:right w:val="none" w:sz="0" w:space="0" w:color="auto"/>
      </w:divBdr>
    </w:div>
    <w:div w:id="467550983">
      <w:bodyDiv w:val="1"/>
      <w:marLeft w:val="0"/>
      <w:marRight w:val="0"/>
      <w:marTop w:val="0"/>
      <w:marBottom w:val="0"/>
      <w:divBdr>
        <w:top w:val="none" w:sz="0" w:space="0" w:color="auto"/>
        <w:left w:val="none" w:sz="0" w:space="0" w:color="auto"/>
        <w:bottom w:val="none" w:sz="0" w:space="0" w:color="auto"/>
        <w:right w:val="none" w:sz="0" w:space="0" w:color="auto"/>
      </w:divBdr>
    </w:div>
    <w:div w:id="468132142">
      <w:bodyDiv w:val="1"/>
      <w:marLeft w:val="0"/>
      <w:marRight w:val="0"/>
      <w:marTop w:val="0"/>
      <w:marBottom w:val="0"/>
      <w:divBdr>
        <w:top w:val="none" w:sz="0" w:space="0" w:color="auto"/>
        <w:left w:val="none" w:sz="0" w:space="0" w:color="auto"/>
        <w:bottom w:val="none" w:sz="0" w:space="0" w:color="auto"/>
        <w:right w:val="none" w:sz="0" w:space="0" w:color="auto"/>
      </w:divBdr>
    </w:div>
    <w:div w:id="471098836">
      <w:bodyDiv w:val="1"/>
      <w:marLeft w:val="0"/>
      <w:marRight w:val="0"/>
      <w:marTop w:val="0"/>
      <w:marBottom w:val="0"/>
      <w:divBdr>
        <w:top w:val="none" w:sz="0" w:space="0" w:color="auto"/>
        <w:left w:val="none" w:sz="0" w:space="0" w:color="auto"/>
        <w:bottom w:val="none" w:sz="0" w:space="0" w:color="auto"/>
        <w:right w:val="none" w:sz="0" w:space="0" w:color="auto"/>
      </w:divBdr>
    </w:div>
    <w:div w:id="478768941">
      <w:bodyDiv w:val="1"/>
      <w:marLeft w:val="0"/>
      <w:marRight w:val="0"/>
      <w:marTop w:val="0"/>
      <w:marBottom w:val="0"/>
      <w:divBdr>
        <w:top w:val="none" w:sz="0" w:space="0" w:color="auto"/>
        <w:left w:val="none" w:sz="0" w:space="0" w:color="auto"/>
        <w:bottom w:val="none" w:sz="0" w:space="0" w:color="auto"/>
        <w:right w:val="none" w:sz="0" w:space="0" w:color="auto"/>
      </w:divBdr>
      <w:divsChild>
        <w:div w:id="1268002796">
          <w:marLeft w:val="0"/>
          <w:marRight w:val="288"/>
          <w:marTop w:val="280"/>
          <w:marBottom w:val="40"/>
          <w:divBdr>
            <w:top w:val="none" w:sz="0" w:space="0" w:color="auto"/>
            <w:left w:val="none" w:sz="0" w:space="0" w:color="auto"/>
            <w:bottom w:val="none" w:sz="0" w:space="0" w:color="auto"/>
            <w:right w:val="none" w:sz="0" w:space="0" w:color="auto"/>
          </w:divBdr>
        </w:div>
        <w:div w:id="735012525">
          <w:marLeft w:val="0"/>
          <w:marRight w:val="288"/>
          <w:marTop w:val="280"/>
          <w:marBottom w:val="40"/>
          <w:divBdr>
            <w:top w:val="none" w:sz="0" w:space="0" w:color="auto"/>
            <w:left w:val="none" w:sz="0" w:space="0" w:color="auto"/>
            <w:bottom w:val="none" w:sz="0" w:space="0" w:color="auto"/>
            <w:right w:val="none" w:sz="0" w:space="0" w:color="auto"/>
          </w:divBdr>
        </w:div>
      </w:divsChild>
    </w:div>
    <w:div w:id="479156098">
      <w:bodyDiv w:val="1"/>
      <w:marLeft w:val="0"/>
      <w:marRight w:val="0"/>
      <w:marTop w:val="0"/>
      <w:marBottom w:val="0"/>
      <w:divBdr>
        <w:top w:val="none" w:sz="0" w:space="0" w:color="auto"/>
        <w:left w:val="none" w:sz="0" w:space="0" w:color="auto"/>
        <w:bottom w:val="none" w:sz="0" w:space="0" w:color="auto"/>
        <w:right w:val="none" w:sz="0" w:space="0" w:color="auto"/>
      </w:divBdr>
    </w:div>
    <w:div w:id="480736242">
      <w:bodyDiv w:val="1"/>
      <w:marLeft w:val="0"/>
      <w:marRight w:val="0"/>
      <w:marTop w:val="0"/>
      <w:marBottom w:val="0"/>
      <w:divBdr>
        <w:top w:val="none" w:sz="0" w:space="0" w:color="auto"/>
        <w:left w:val="none" w:sz="0" w:space="0" w:color="auto"/>
        <w:bottom w:val="none" w:sz="0" w:space="0" w:color="auto"/>
        <w:right w:val="none" w:sz="0" w:space="0" w:color="auto"/>
      </w:divBdr>
    </w:div>
    <w:div w:id="484206063">
      <w:bodyDiv w:val="1"/>
      <w:marLeft w:val="0"/>
      <w:marRight w:val="0"/>
      <w:marTop w:val="0"/>
      <w:marBottom w:val="0"/>
      <w:divBdr>
        <w:top w:val="none" w:sz="0" w:space="0" w:color="auto"/>
        <w:left w:val="none" w:sz="0" w:space="0" w:color="auto"/>
        <w:bottom w:val="none" w:sz="0" w:space="0" w:color="auto"/>
        <w:right w:val="none" w:sz="0" w:space="0" w:color="auto"/>
      </w:divBdr>
    </w:div>
    <w:div w:id="484588712">
      <w:bodyDiv w:val="1"/>
      <w:marLeft w:val="0"/>
      <w:marRight w:val="0"/>
      <w:marTop w:val="0"/>
      <w:marBottom w:val="0"/>
      <w:divBdr>
        <w:top w:val="none" w:sz="0" w:space="0" w:color="auto"/>
        <w:left w:val="none" w:sz="0" w:space="0" w:color="auto"/>
        <w:bottom w:val="none" w:sz="0" w:space="0" w:color="auto"/>
        <w:right w:val="none" w:sz="0" w:space="0" w:color="auto"/>
      </w:divBdr>
      <w:divsChild>
        <w:div w:id="999188651">
          <w:marLeft w:val="0"/>
          <w:marRight w:val="547"/>
          <w:marTop w:val="0"/>
          <w:marBottom w:val="0"/>
          <w:divBdr>
            <w:top w:val="none" w:sz="0" w:space="0" w:color="auto"/>
            <w:left w:val="none" w:sz="0" w:space="0" w:color="auto"/>
            <w:bottom w:val="none" w:sz="0" w:space="0" w:color="auto"/>
            <w:right w:val="none" w:sz="0" w:space="0" w:color="auto"/>
          </w:divBdr>
        </w:div>
      </w:divsChild>
    </w:div>
    <w:div w:id="487786570">
      <w:bodyDiv w:val="1"/>
      <w:marLeft w:val="0"/>
      <w:marRight w:val="0"/>
      <w:marTop w:val="0"/>
      <w:marBottom w:val="0"/>
      <w:divBdr>
        <w:top w:val="none" w:sz="0" w:space="0" w:color="auto"/>
        <w:left w:val="none" w:sz="0" w:space="0" w:color="auto"/>
        <w:bottom w:val="none" w:sz="0" w:space="0" w:color="auto"/>
        <w:right w:val="none" w:sz="0" w:space="0" w:color="auto"/>
      </w:divBdr>
      <w:divsChild>
        <w:div w:id="1978409600">
          <w:marLeft w:val="0"/>
          <w:marRight w:val="288"/>
          <w:marTop w:val="280"/>
          <w:marBottom w:val="40"/>
          <w:divBdr>
            <w:top w:val="none" w:sz="0" w:space="0" w:color="auto"/>
            <w:left w:val="none" w:sz="0" w:space="0" w:color="auto"/>
            <w:bottom w:val="none" w:sz="0" w:space="0" w:color="auto"/>
            <w:right w:val="none" w:sz="0" w:space="0" w:color="auto"/>
          </w:divBdr>
        </w:div>
        <w:div w:id="1952743146">
          <w:marLeft w:val="0"/>
          <w:marRight w:val="288"/>
          <w:marTop w:val="280"/>
          <w:marBottom w:val="40"/>
          <w:divBdr>
            <w:top w:val="none" w:sz="0" w:space="0" w:color="auto"/>
            <w:left w:val="none" w:sz="0" w:space="0" w:color="auto"/>
            <w:bottom w:val="none" w:sz="0" w:space="0" w:color="auto"/>
            <w:right w:val="none" w:sz="0" w:space="0" w:color="auto"/>
          </w:divBdr>
        </w:div>
        <w:div w:id="681125768">
          <w:marLeft w:val="0"/>
          <w:marRight w:val="288"/>
          <w:marTop w:val="280"/>
          <w:marBottom w:val="40"/>
          <w:divBdr>
            <w:top w:val="none" w:sz="0" w:space="0" w:color="auto"/>
            <w:left w:val="none" w:sz="0" w:space="0" w:color="auto"/>
            <w:bottom w:val="none" w:sz="0" w:space="0" w:color="auto"/>
            <w:right w:val="none" w:sz="0" w:space="0" w:color="auto"/>
          </w:divBdr>
        </w:div>
      </w:divsChild>
    </w:div>
    <w:div w:id="492065529">
      <w:bodyDiv w:val="1"/>
      <w:marLeft w:val="0"/>
      <w:marRight w:val="0"/>
      <w:marTop w:val="0"/>
      <w:marBottom w:val="0"/>
      <w:divBdr>
        <w:top w:val="none" w:sz="0" w:space="0" w:color="auto"/>
        <w:left w:val="none" w:sz="0" w:space="0" w:color="auto"/>
        <w:bottom w:val="none" w:sz="0" w:space="0" w:color="auto"/>
        <w:right w:val="none" w:sz="0" w:space="0" w:color="auto"/>
      </w:divBdr>
      <w:divsChild>
        <w:div w:id="1889760755">
          <w:marLeft w:val="0"/>
          <w:marRight w:val="547"/>
          <w:marTop w:val="0"/>
          <w:marBottom w:val="0"/>
          <w:divBdr>
            <w:top w:val="none" w:sz="0" w:space="0" w:color="auto"/>
            <w:left w:val="none" w:sz="0" w:space="0" w:color="auto"/>
            <w:bottom w:val="none" w:sz="0" w:space="0" w:color="auto"/>
            <w:right w:val="none" w:sz="0" w:space="0" w:color="auto"/>
          </w:divBdr>
        </w:div>
      </w:divsChild>
    </w:div>
    <w:div w:id="492649904">
      <w:bodyDiv w:val="1"/>
      <w:marLeft w:val="0"/>
      <w:marRight w:val="0"/>
      <w:marTop w:val="0"/>
      <w:marBottom w:val="0"/>
      <w:divBdr>
        <w:top w:val="none" w:sz="0" w:space="0" w:color="auto"/>
        <w:left w:val="none" w:sz="0" w:space="0" w:color="auto"/>
        <w:bottom w:val="none" w:sz="0" w:space="0" w:color="auto"/>
        <w:right w:val="none" w:sz="0" w:space="0" w:color="auto"/>
      </w:divBdr>
    </w:div>
    <w:div w:id="493226937">
      <w:bodyDiv w:val="1"/>
      <w:marLeft w:val="0"/>
      <w:marRight w:val="0"/>
      <w:marTop w:val="0"/>
      <w:marBottom w:val="0"/>
      <w:divBdr>
        <w:top w:val="none" w:sz="0" w:space="0" w:color="auto"/>
        <w:left w:val="none" w:sz="0" w:space="0" w:color="auto"/>
        <w:bottom w:val="none" w:sz="0" w:space="0" w:color="auto"/>
        <w:right w:val="none" w:sz="0" w:space="0" w:color="auto"/>
      </w:divBdr>
    </w:div>
    <w:div w:id="493448095">
      <w:bodyDiv w:val="1"/>
      <w:marLeft w:val="0"/>
      <w:marRight w:val="0"/>
      <w:marTop w:val="0"/>
      <w:marBottom w:val="0"/>
      <w:divBdr>
        <w:top w:val="none" w:sz="0" w:space="0" w:color="auto"/>
        <w:left w:val="none" w:sz="0" w:space="0" w:color="auto"/>
        <w:bottom w:val="none" w:sz="0" w:space="0" w:color="auto"/>
        <w:right w:val="none" w:sz="0" w:space="0" w:color="auto"/>
      </w:divBdr>
    </w:div>
    <w:div w:id="497770057">
      <w:bodyDiv w:val="1"/>
      <w:marLeft w:val="0"/>
      <w:marRight w:val="0"/>
      <w:marTop w:val="0"/>
      <w:marBottom w:val="0"/>
      <w:divBdr>
        <w:top w:val="none" w:sz="0" w:space="0" w:color="auto"/>
        <w:left w:val="none" w:sz="0" w:space="0" w:color="auto"/>
        <w:bottom w:val="none" w:sz="0" w:space="0" w:color="auto"/>
        <w:right w:val="none" w:sz="0" w:space="0" w:color="auto"/>
      </w:divBdr>
      <w:divsChild>
        <w:div w:id="880947241">
          <w:marLeft w:val="0"/>
          <w:marRight w:val="547"/>
          <w:marTop w:val="0"/>
          <w:marBottom w:val="0"/>
          <w:divBdr>
            <w:top w:val="none" w:sz="0" w:space="0" w:color="auto"/>
            <w:left w:val="none" w:sz="0" w:space="0" w:color="auto"/>
            <w:bottom w:val="none" w:sz="0" w:space="0" w:color="auto"/>
            <w:right w:val="none" w:sz="0" w:space="0" w:color="auto"/>
          </w:divBdr>
        </w:div>
      </w:divsChild>
    </w:div>
    <w:div w:id="507984413">
      <w:bodyDiv w:val="1"/>
      <w:marLeft w:val="0"/>
      <w:marRight w:val="0"/>
      <w:marTop w:val="0"/>
      <w:marBottom w:val="0"/>
      <w:divBdr>
        <w:top w:val="none" w:sz="0" w:space="0" w:color="auto"/>
        <w:left w:val="none" w:sz="0" w:space="0" w:color="auto"/>
        <w:bottom w:val="none" w:sz="0" w:space="0" w:color="auto"/>
        <w:right w:val="none" w:sz="0" w:space="0" w:color="auto"/>
      </w:divBdr>
      <w:divsChild>
        <w:div w:id="2026445239">
          <w:marLeft w:val="0"/>
          <w:marRight w:val="547"/>
          <w:marTop w:val="0"/>
          <w:marBottom w:val="0"/>
          <w:divBdr>
            <w:top w:val="none" w:sz="0" w:space="0" w:color="auto"/>
            <w:left w:val="none" w:sz="0" w:space="0" w:color="auto"/>
            <w:bottom w:val="none" w:sz="0" w:space="0" w:color="auto"/>
            <w:right w:val="none" w:sz="0" w:space="0" w:color="auto"/>
          </w:divBdr>
        </w:div>
      </w:divsChild>
    </w:div>
    <w:div w:id="518087137">
      <w:bodyDiv w:val="1"/>
      <w:marLeft w:val="0"/>
      <w:marRight w:val="0"/>
      <w:marTop w:val="0"/>
      <w:marBottom w:val="0"/>
      <w:divBdr>
        <w:top w:val="none" w:sz="0" w:space="0" w:color="auto"/>
        <w:left w:val="none" w:sz="0" w:space="0" w:color="auto"/>
        <w:bottom w:val="none" w:sz="0" w:space="0" w:color="auto"/>
        <w:right w:val="none" w:sz="0" w:space="0" w:color="auto"/>
      </w:divBdr>
      <w:divsChild>
        <w:div w:id="460929606">
          <w:marLeft w:val="0"/>
          <w:marRight w:val="547"/>
          <w:marTop w:val="0"/>
          <w:marBottom w:val="0"/>
          <w:divBdr>
            <w:top w:val="none" w:sz="0" w:space="0" w:color="auto"/>
            <w:left w:val="none" w:sz="0" w:space="0" w:color="auto"/>
            <w:bottom w:val="none" w:sz="0" w:space="0" w:color="auto"/>
            <w:right w:val="none" w:sz="0" w:space="0" w:color="auto"/>
          </w:divBdr>
        </w:div>
      </w:divsChild>
    </w:div>
    <w:div w:id="526139189">
      <w:bodyDiv w:val="1"/>
      <w:marLeft w:val="0"/>
      <w:marRight w:val="0"/>
      <w:marTop w:val="0"/>
      <w:marBottom w:val="0"/>
      <w:divBdr>
        <w:top w:val="none" w:sz="0" w:space="0" w:color="auto"/>
        <w:left w:val="none" w:sz="0" w:space="0" w:color="auto"/>
        <w:bottom w:val="none" w:sz="0" w:space="0" w:color="auto"/>
        <w:right w:val="none" w:sz="0" w:space="0" w:color="auto"/>
      </w:divBdr>
    </w:div>
    <w:div w:id="535123574">
      <w:bodyDiv w:val="1"/>
      <w:marLeft w:val="0"/>
      <w:marRight w:val="0"/>
      <w:marTop w:val="0"/>
      <w:marBottom w:val="0"/>
      <w:divBdr>
        <w:top w:val="none" w:sz="0" w:space="0" w:color="auto"/>
        <w:left w:val="none" w:sz="0" w:space="0" w:color="auto"/>
        <w:bottom w:val="none" w:sz="0" w:space="0" w:color="auto"/>
        <w:right w:val="none" w:sz="0" w:space="0" w:color="auto"/>
      </w:divBdr>
      <w:divsChild>
        <w:div w:id="1124230387">
          <w:marLeft w:val="0"/>
          <w:marRight w:val="288"/>
          <w:marTop w:val="280"/>
          <w:marBottom w:val="40"/>
          <w:divBdr>
            <w:top w:val="none" w:sz="0" w:space="0" w:color="auto"/>
            <w:left w:val="none" w:sz="0" w:space="0" w:color="auto"/>
            <w:bottom w:val="none" w:sz="0" w:space="0" w:color="auto"/>
            <w:right w:val="none" w:sz="0" w:space="0" w:color="auto"/>
          </w:divBdr>
        </w:div>
        <w:div w:id="1754619638">
          <w:marLeft w:val="0"/>
          <w:marRight w:val="288"/>
          <w:marTop w:val="280"/>
          <w:marBottom w:val="40"/>
          <w:divBdr>
            <w:top w:val="none" w:sz="0" w:space="0" w:color="auto"/>
            <w:left w:val="none" w:sz="0" w:space="0" w:color="auto"/>
            <w:bottom w:val="none" w:sz="0" w:space="0" w:color="auto"/>
            <w:right w:val="none" w:sz="0" w:space="0" w:color="auto"/>
          </w:divBdr>
        </w:div>
        <w:div w:id="268203428">
          <w:marLeft w:val="0"/>
          <w:marRight w:val="288"/>
          <w:marTop w:val="280"/>
          <w:marBottom w:val="40"/>
          <w:divBdr>
            <w:top w:val="none" w:sz="0" w:space="0" w:color="auto"/>
            <w:left w:val="none" w:sz="0" w:space="0" w:color="auto"/>
            <w:bottom w:val="none" w:sz="0" w:space="0" w:color="auto"/>
            <w:right w:val="none" w:sz="0" w:space="0" w:color="auto"/>
          </w:divBdr>
        </w:div>
        <w:div w:id="1613241337">
          <w:marLeft w:val="0"/>
          <w:marRight w:val="288"/>
          <w:marTop w:val="280"/>
          <w:marBottom w:val="40"/>
          <w:divBdr>
            <w:top w:val="none" w:sz="0" w:space="0" w:color="auto"/>
            <w:left w:val="none" w:sz="0" w:space="0" w:color="auto"/>
            <w:bottom w:val="none" w:sz="0" w:space="0" w:color="auto"/>
            <w:right w:val="none" w:sz="0" w:space="0" w:color="auto"/>
          </w:divBdr>
        </w:div>
      </w:divsChild>
    </w:div>
    <w:div w:id="536159887">
      <w:bodyDiv w:val="1"/>
      <w:marLeft w:val="0"/>
      <w:marRight w:val="0"/>
      <w:marTop w:val="0"/>
      <w:marBottom w:val="0"/>
      <w:divBdr>
        <w:top w:val="none" w:sz="0" w:space="0" w:color="auto"/>
        <w:left w:val="none" w:sz="0" w:space="0" w:color="auto"/>
        <w:bottom w:val="none" w:sz="0" w:space="0" w:color="auto"/>
        <w:right w:val="none" w:sz="0" w:space="0" w:color="auto"/>
      </w:divBdr>
    </w:div>
    <w:div w:id="536504842">
      <w:bodyDiv w:val="1"/>
      <w:marLeft w:val="0"/>
      <w:marRight w:val="0"/>
      <w:marTop w:val="0"/>
      <w:marBottom w:val="0"/>
      <w:divBdr>
        <w:top w:val="none" w:sz="0" w:space="0" w:color="auto"/>
        <w:left w:val="none" w:sz="0" w:space="0" w:color="auto"/>
        <w:bottom w:val="none" w:sz="0" w:space="0" w:color="auto"/>
        <w:right w:val="none" w:sz="0" w:space="0" w:color="auto"/>
      </w:divBdr>
    </w:div>
    <w:div w:id="537594083">
      <w:bodyDiv w:val="1"/>
      <w:marLeft w:val="0"/>
      <w:marRight w:val="0"/>
      <w:marTop w:val="0"/>
      <w:marBottom w:val="0"/>
      <w:divBdr>
        <w:top w:val="none" w:sz="0" w:space="0" w:color="auto"/>
        <w:left w:val="none" w:sz="0" w:space="0" w:color="auto"/>
        <w:bottom w:val="none" w:sz="0" w:space="0" w:color="auto"/>
        <w:right w:val="none" w:sz="0" w:space="0" w:color="auto"/>
      </w:divBdr>
      <w:divsChild>
        <w:div w:id="1121001750">
          <w:marLeft w:val="0"/>
          <w:marRight w:val="288"/>
          <w:marTop w:val="280"/>
          <w:marBottom w:val="40"/>
          <w:divBdr>
            <w:top w:val="none" w:sz="0" w:space="0" w:color="auto"/>
            <w:left w:val="none" w:sz="0" w:space="0" w:color="auto"/>
            <w:bottom w:val="none" w:sz="0" w:space="0" w:color="auto"/>
            <w:right w:val="none" w:sz="0" w:space="0" w:color="auto"/>
          </w:divBdr>
        </w:div>
        <w:div w:id="1849521015">
          <w:marLeft w:val="0"/>
          <w:marRight w:val="288"/>
          <w:marTop w:val="280"/>
          <w:marBottom w:val="40"/>
          <w:divBdr>
            <w:top w:val="none" w:sz="0" w:space="0" w:color="auto"/>
            <w:left w:val="none" w:sz="0" w:space="0" w:color="auto"/>
            <w:bottom w:val="none" w:sz="0" w:space="0" w:color="auto"/>
            <w:right w:val="none" w:sz="0" w:space="0" w:color="auto"/>
          </w:divBdr>
        </w:div>
        <w:div w:id="889069665">
          <w:marLeft w:val="0"/>
          <w:marRight w:val="288"/>
          <w:marTop w:val="280"/>
          <w:marBottom w:val="40"/>
          <w:divBdr>
            <w:top w:val="none" w:sz="0" w:space="0" w:color="auto"/>
            <w:left w:val="none" w:sz="0" w:space="0" w:color="auto"/>
            <w:bottom w:val="none" w:sz="0" w:space="0" w:color="auto"/>
            <w:right w:val="none" w:sz="0" w:space="0" w:color="auto"/>
          </w:divBdr>
        </w:div>
        <w:div w:id="1983650395">
          <w:marLeft w:val="0"/>
          <w:marRight w:val="288"/>
          <w:marTop w:val="280"/>
          <w:marBottom w:val="40"/>
          <w:divBdr>
            <w:top w:val="none" w:sz="0" w:space="0" w:color="auto"/>
            <w:left w:val="none" w:sz="0" w:space="0" w:color="auto"/>
            <w:bottom w:val="none" w:sz="0" w:space="0" w:color="auto"/>
            <w:right w:val="none" w:sz="0" w:space="0" w:color="auto"/>
          </w:divBdr>
        </w:div>
      </w:divsChild>
    </w:div>
    <w:div w:id="538668311">
      <w:bodyDiv w:val="1"/>
      <w:marLeft w:val="0"/>
      <w:marRight w:val="0"/>
      <w:marTop w:val="0"/>
      <w:marBottom w:val="0"/>
      <w:divBdr>
        <w:top w:val="none" w:sz="0" w:space="0" w:color="auto"/>
        <w:left w:val="none" w:sz="0" w:space="0" w:color="auto"/>
        <w:bottom w:val="none" w:sz="0" w:space="0" w:color="auto"/>
        <w:right w:val="none" w:sz="0" w:space="0" w:color="auto"/>
      </w:divBdr>
    </w:div>
    <w:div w:id="539560172">
      <w:bodyDiv w:val="1"/>
      <w:marLeft w:val="0"/>
      <w:marRight w:val="0"/>
      <w:marTop w:val="0"/>
      <w:marBottom w:val="0"/>
      <w:divBdr>
        <w:top w:val="none" w:sz="0" w:space="0" w:color="auto"/>
        <w:left w:val="none" w:sz="0" w:space="0" w:color="auto"/>
        <w:bottom w:val="none" w:sz="0" w:space="0" w:color="auto"/>
        <w:right w:val="none" w:sz="0" w:space="0" w:color="auto"/>
      </w:divBdr>
    </w:div>
    <w:div w:id="540020637">
      <w:bodyDiv w:val="1"/>
      <w:marLeft w:val="0"/>
      <w:marRight w:val="0"/>
      <w:marTop w:val="0"/>
      <w:marBottom w:val="0"/>
      <w:divBdr>
        <w:top w:val="none" w:sz="0" w:space="0" w:color="auto"/>
        <w:left w:val="none" w:sz="0" w:space="0" w:color="auto"/>
        <w:bottom w:val="none" w:sz="0" w:space="0" w:color="auto"/>
        <w:right w:val="none" w:sz="0" w:space="0" w:color="auto"/>
      </w:divBdr>
      <w:divsChild>
        <w:div w:id="1975912695">
          <w:marLeft w:val="0"/>
          <w:marRight w:val="806"/>
          <w:marTop w:val="280"/>
          <w:marBottom w:val="40"/>
          <w:divBdr>
            <w:top w:val="none" w:sz="0" w:space="0" w:color="auto"/>
            <w:left w:val="none" w:sz="0" w:space="0" w:color="auto"/>
            <w:bottom w:val="none" w:sz="0" w:space="0" w:color="auto"/>
            <w:right w:val="none" w:sz="0" w:space="0" w:color="auto"/>
          </w:divBdr>
        </w:div>
        <w:div w:id="1940331549">
          <w:marLeft w:val="0"/>
          <w:marRight w:val="806"/>
          <w:marTop w:val="280"/>
          <w:marBottom w:val="40"/>
          <w:divBdr>
            <w:top w:val="none" w:sz="0" w:space="0" w:color="auto"/>
            <w:left w:val="none" w:sz="0" w:space="0" w:color="auto"/>
            <w:bottom w:val="none" w:sz="0" w:space="0" w:color="auto"/>
            <w:right w:val="none" w:sz="0" w:space="0" w:color="auto"/>
          </w:divBdr>
        </w:div>
      </w:divsChild>
    </w:div>
    <w:div w:id="540675347">
      <w:bodyDiv w:val="1"/>
      <w:marLeft w:val="0"/>
      <w:marRight w:val="0"/>
      <w:marTop w:val="0"/>
      <w:marBottom w:val="0"/>
      <w:divBdr>
        <w:top w:val="none" w:sz="0" w:space="0" w:color="auto"/>
        <w:left w:val="none" w:sz="0" w:space="0" w:color="auto"/>
        <w:bottom w:val="none" w:sz="0" w:space="0" w:color="auto"/>
        <w:right w:val="none" w:sz="0" w:space="0" w:color="auto"/>
      </w:divBdr>
    </w:div>
    <w:div w:id="543712502">
      <w:bodyDiv w:val="1"/>
      <w:marLeft w:val="0"/>
      <w:marRight w:val="0"/>
      <w:marTop w:val="0"/>
      <w:marBottom w:val="0"/>
      <w:divBdr>
        <w:top w:val="none" w:sz="0" w:space="0" w:color="auto"/>
        <w:left w:val="none" w:sz="0" w:space="0" w:color="auto"/>
        <w:bottom w:val="none" w:sz="0" w:space="0" w:color="auto"/>
        <w:right w:val="none" w:sz="0" w:space="0" w:color="auto"/>
      </w:divBdr>
    </w:div>
    <w:div w:id="552428314">
      <w:bodyDiv w:val="1"/>
      <w:marLeft w:val="0"/>
      <w:marRight w:val="0"/>
      <w:marTop w:val="0"/>
      <w:marBottom w:val="0"/>
      <w:divBdr>
        <w:top w:val="none" w:sz="0" w:space="0" w:color="auto"/>
        <w:left w:val="none" w:sz="0" w:space="0" w:color="auto"/>
        <w:bottom w:val="none" w:sz="0" w:space="0" w:color="auto"/>
        <w:right w:val="none" w:sz="0" w:space="0" w:color="auto"/>
      </w:divBdr>
      <w:divsChild>
        <w:div w:id="1997878793">
          <w:marLeft w:val="0"/>
          <w:marRight w:val="547"/>
          <w:marTop w:val="0"/>
          <w:marBottom w:val="0"/>
          <w:divBdr>
            <w:top w:val="none" w:sz="0" w:space="0" w:color="auto"/>
            <w:left w:val="none" w:sz="0" w:space="0" w:color="auto"/>
            <w:bottom w:val="none" w:sz="0" w:space="0" w:color="auto"/>
            <w:right w:val="none" w:sz="0" w:space="0" w:color="auto"/>
          </w:divBdr>
        </w:div>
      </w:divsChild>
    </w:div>
    <w:div w:id="554704768">
      <w:bodyDiv w:val="1"/>
      <w:marLeft w:val="0"/>
      <w:marRight w:val="0"/>
      <w:marTop w:val="0"/>
      <w:marBottom w:val="0"/>
      <w:divBdr>
        <w:top w:val="none" w:sz="0" w:space="0" w:color="auto"/>
        <w:left w:val="none" w:sz="0" w:space="0" w:color="auto"/>
        <w:bottom w:val="none" w:sz="0" w:space="0" w:color="auto"/>
        <w:right w:val="none" w:sz="0" w:space="0" w:color="auto"/>
      </w:divBdr>
      <w:divsChild>
        <w:div w:id="615677656">
          <w:marLeft w:val="0"/>
          <w:marRight w:val="806"/>
          <w:marTop w:val="280"/>
          <w:marBottom w:val="40"/>
          <w:divBdr>
            <w:top w:val="none" w:sz="0" w:space="0" w:color="auto"/>
            <w:left w:val="none" w:sz="0" w:space="0" w:color="auto"/>
            <w:bottom w:val="none" w:sz="0" w:space="0" w:color="auto"/>
            <w:right w:val="none" w:sz="0" w:space="0" w:color="auto"/>
          </w:divBdr>
        </w:div>
        <w:div w:id="1072660186">
          <w:marLeft w:val="0"/>
          <w:marRight w:val="806"/>
          <w:marTop w:val="280"/>
          <w:marBottom w:val="40"/>
          <w:divBdr>
            <w:top w:val="none" w:sz="0" w:space="0" w:color="auto"/>
            <w:left w:val="none" w:sz="0" w:space="0" w:color="auto"/>
            <w:bottom w:val="none" w:sz="0" w:space="0" w:color="auto"/>
            <w:right w:val="none" w:sz="0" w:space="0" w:color="auto"/>
          </w:divBdr>
        </w:div>
      </w:divsChild>
    </w:div>
    <w:div w:id="559050905">
      <w:bodyDiv w:val="1"/>
      <w:marLeft w:val="0"/>
      <w:marRight w:val="0"/>
      <w:marTop w:val="0"/>
      <w:marBottom w:val="0"/>
      <w:divBdr>
        <w:top w:val="none" w:sz="0" w:space="0" w:color="auto"/>
        <w:left w:val="none" w:sz="0" w:space="0" w:color="auto"/>
        <w:bottom w:val="none" w:sz="0" w:space="0" w:color="auto"/>
        <w:right w:val="none" w:sz="0" w:space="0" w:color="auto"/>
      </w:divBdr>
    </w:div>
    <w:div w:id="567032318">
      <w:bodyDiv w:val="1"/>
      <w:marLeft w:val="0"/>
      <w:marRight w:val="0"/>
      <w:marTop w:val="0"/>
      <w:marBottom w:val="0"/>
      <w:divBdr>
        <w:top w:val="none" w:sz="0" w:space="0" w:color="auto"/>
        <w:left w:val="none" w:sz="0" w:space="0" w:color="auto"/>
        <w:bottom w:val="none" w:sz="0" w:space="0" w:color="auto"/>
        <w:right w:val="none" w:sz="0" w:space="0" w:color="auto"/>
      </w:divBdr>
      <w:divsChild>
        <w:div w:id="1966615763">
          <w:marLeft w:val="0"/>
          <w:marRight w:val="547"/>
          <w:marTop w:val="0"/>
          <w:marBottom w:val="0"/>
          <w:divBdr>
            <w:top w:val="none" w:sz="0" w:space="0" w:color="auto"/>
            <w:left w:val="none" w:sz="0" w:space="0" w:color="auto"/>
            <w:bottom w:val="none" w:sz="0" w:space="0" w:color="auto"/>
            <w:right w:val="none" w:sz="0" w:space="0" w:color="auto"/>
          </w:divBdr>
        </w:div>
      </w:divsChild>
    </w:div>
    <w:div w:id="568350281">
      <w:bodyDiv w:val="1"/>
      <w:marLeft w:val="0"/>
      <w:marRight w:val="0"/>
      <w:marTop w:val="0"/>
      <w:marBottom w:val="0"/>
      <w:divBdr>
        <w:top w:val="none" w:sz="0" w:space="0" w:color="auto"/>
        <w:left w:val="none" w:sz="0" w:space="0" w:color="auto"/>
        <w:bottom w:val="none" w:sz="0" w:space="0" w:color="auto"/>
        <w:right w:val="none" w:sz="0" w:space="0" w:color="auto"/>
      </w:divBdr>
    </w:div>
    <w:div w:id="571428318">
      <w:bodyDiv w:val="1"/>
      <w:marLeft w:val="0"/>
      <w:marRight w:val="0"/>
      <w:marTop w:val="0"/>
      <w:marBottom w:val="0"/>
      <w:divBdr>
        <w:top w:val="none" w:sz="0" w:space="0" w:color="auto"/>
        <w:left w:val="none" w:sz="0" w:space="0" w:color="auto"/>
        <w:bottom w:val="none" w:sz="0" w:space="0" w:color="auto"/>
        <w:right w:val="none" w:sz="0" w:space="0" w:color="auto"/>
      </w:divBdr>
      <w:divsChild>
        <w:div w:id="1867332903">
          <w:marLeft w:val="0"/>
          <w:marRight w:val="547"/>
          <w:marTop w:val="0"/>
          <w:marBottom w:val="0"/>
          <w:divBdr>
            <w:top w:val="none" w:sz="0" w:space="0" w:color="auto"/>
            <w:left w:val="none" w:sz="0" w:space="0" w:color="auto"/>
            <w:bottom w:val="none" w:sz="0" w:space="0" w:color="auto"/>
            <w:right w:val="none" w:sz="0" w:space="0" w:color="auto"/>
          </w:divBdr>
        </w:div>
      </w:divsChild>
    </w:div>
    <w:div w:id="577641225">
      <w:bodyDiv w:val="1"/>
      <w:marLeft w:val="0"/>
      <w:marRight w:val="0"/>
      <w:marTop w:val="0"/>
      <w:marBottom w:val="0"/>
      <w:divBdr>
        <w:top w:val="none" w:sz="0" w:space="0" w:color="auto"/>
        <w:left w:val="none" w:sz="0" w:space="0" w:color="auto"/>
        <w:bottom w:val="none" w:sz="0" w:space="0" w:color="auto"/>
        <w:right w:val="none" w:sz="0" w:space="0" w:color="auto"/>
      </w:divBdr>
      <w:divsChild>
        <w:div w:id="2119060755">
          <w:marLeft w:val="0"/>
          <w:marRight w:val="288"/>
          <w:marTop w:val="280"/>
          <w:marBottom w:val="40"/>
          <w:divBdr>
            <w:top w:val="none" w:sz="0" w:space="0" w:color="auto"/>
            <w:left w:val="none" w:sz="0" w:space="0" w:color="auto"/>
            <w:bottom w:val="none" w:sz="0" w:space="0" w:color="auto"/>
            <w:right w:val="none" w:sz="0" w:space="0" w:color="auto"/>
          </w:divBdr>
        </w:div>
        <w:div w:id="1214581258">
          <w:marLeft w:val="0"/>
          <w:marRight w:val="288"/>
          <w:marTop w:val="280"/>
          <w:marBottom w:val="40"/>
          <w:divBdr>
            <w:top w:val="none" w:sz="0" w:space="0" w:color="auto"/>
            <w:left w:val="none" w:sz="0" w:space="0" w:color="auto"/>
            <w:bottom w:val="none" w:sz="0" w:space="0" w:color="auto"/>
            <w:right w:val="none" w:sz="0" w:space="0" w:color="auto"/>
          </w:divBdr>
        </w:div>
      </w:divsChild>
    </w:div>
    <w:div w:id="578365116">
      <w:bodyDiv w:val="1"/>
      <w:marLeft w:val="0"/>
      <w:marRight w:val="0"/>
      <w:marTop w:val="0"/>
      <w:marBottom w:val="0"/>
      <w:divBdr>
        <w:top w:val="none" w:sz="0" w:space="0" w:color="auto"/>
        <w:left w:val="none" w:sz="0" w:space="0" w:color="auto"/>
        <w:bottom w:val="none" w:sz="0" w:space="0" w:color="auto"/>
        <w:right w:val="none" w:sz="0" w:space="0" w:color="auto"/>
      </w:divBdr>
      <w:divsChild>
        <w:div w:id="654380791">
          <w:marLeft w:val="0"/>
          <w:marRight w:val="806"/>
          <w:marTop w:val="280"/>
          <w:marBottom w:val="40"/>
          <w:divBdr>
            <w:top w:val="none" w:sz="0" w:space="0" w:color="auto"/>
            <w:left w:val="none" w:sz="0" w:space="0" w:color="auto"/>
            <w:bottom w:val="none" w:sz="0" w:space="0" w:color="auto"/>
            <w:right w:val="none" w:sz="0" w:space="0" w:color="auto"/>
          </w:divBdr>
        </w:div>
        <w:div w:id="1172532075">
          <w:marLeft w:val="0"/>
          <w:marRight w:val="806"/>
          <w:marTop w:val="280"/>
          <w:marBottom w:val="40"/>
          <w:divBdr>
            <w:top w:val="none" w:sz="0" w:space="0" w:color="auto"/>
            <w:left w:val="none" w:sz="0" w:space="0" w:color="auto"/>
            <w:bottom w:val="none" w:sz="0" w:space="0" w:color="auto"/>
            <w:right w:val="none" w:sz="0" w:space="0" w:color="auto"/>
          </w:divBdr>
        </w:div>
      </w:divsChild>
    </w:div>
    <w:div w:id="579607799">
      <w:bodyDiv w:val="1"/>
      <w:marLeft w:val="0"/>
      <w:marRight w:val="0"/>
      <w:marTop w:val="0"/>
      <w:marBottom w:val="0"/>
      <w:divBdr>
        <w:top w:val="none" w:sz="0" w:space="0" w:color="auto"/>
        <w:left w:val="none" w:sz="0" w:space="0" w:color="auto"/>
        <w:bottom w:val="none" w:sz="0" w:space="0" w:color="auto"/>
        <w:right w:val="none" w:sz="0" w:space="0" w:color="auto"/>
      </w:divBdr>
      <w:divsChild>
        <w:div w:id="1948537179">
          <w:marLeft w:val="0"/>
          <w:marRight w:val="547"/>
          <w:marTop w:val="0"/>
          <w:marBottom w:val="0"/>
          <w:divBdr>
            <w:top w:val="none" w:sz="0" w:space="0" w:color="auto"/>
            <w:left w:val="none" w:sz="0" w:space="0" w:color="auto"/>
            <w:bottom w:val="none" w:sz="0" w:space="0" w:color="auto"/>
            <w:right w:val="none" w:sz="0" w:space="0" w:color="auto"/>
          </w:divBdr>
        </w:div>
      </w:divsChild>
    </w:div>
    <w:div w:id="580020623">
      <w:bodyDiv w:val="1"/>
      <w:marLeft w:val="0"/>
      <w:marRight w:val="0"/>
      <w:marTop w:val="0"/>
      <w:marBottom w:val="0"/>
      <w:divBdr>
        <w:top w:val="none" w:sz="0" w:space="0" w:color="auto"/>
        <w:left w:val="none" w:sz="0" w:space="0" w:color="auto"/>
        <w:bottom w:val="none" w:sz="0" w:space="0" w:color="auto"/>
        <w:right w:val="none" w:sz="0" w:space="0" w:color="auto"/>
      </w:divBdr>
      <w:divsChild>
        <w:div w:id="535779214">
          <w:marLeft w:val="0"/>
          <w:marRight w:val="288"/>
          <w:marTop w:val="280"/>
          <w:marBottom w:val="40"/>
          <w:divBdr>
            <w:top w:val="none" w:sz="0" w:space="0" w:color="auto"/>
            <w:left w:val="none" w:sz="0" w:space="0" w:color="auto"/>
            <w:bottom w:val="none" w:sz="0" w:space="0" w:color="auto"/>
            <w:right w:val="none" w:sz="0" w:space="0" w:color="auto"/>
          </w:divBdr>
        </w:div>
        <w:div w:id="1898467047">
          <w:marLeft w:val="0"/>
          <w:marRight w:val="288"/>
          <w:marTop w:val="280"/>
          <w:marBottom w:val="40"/>
          <w:divBdr>
            <w:top w:val="none" w:sz="0" w:space="0" w:color="auto"/>
            <w:left w:val="none" w:sz="0" w:space="0" w:color="auto"/>
            <w:bottom w:val="none" w:sz="0" w:space="0" w:color="auto"/>
            <w:right w:val="none" w:sz="0" w:space="0" w:color="auto"/>
          </w:divBdr>
        </w:div>
      </w:divsChild>
    </w:div>
    <w:div w:id="580213904">
      <w:bodyDiv w:val="1"/>
      <w:marLeft w:val="0"/>
      <w:marRight w:val="0"/>
      <w:marTop w:val="0"/>
      <w:marBottom w:val="0"/>
      <w:divBdr>
        <w:top w:val="none" w:sz="0" w:space="0" w:color="auto"/>
        <w:left w:val="none" w:sz="0" w:space="0" w:color="auto"/>
        <w:bottom w:val="none" w:sz="0" w:space="0" w:color="auto"/>
        <w:right w:val="none" w:sz="0" w:space="0" w:color="auto"/>
      </w:divBdr>
    </w:div>
    <w:div w:id="596984670">
      <w:bodyDiv w:val="1"/>
      <w:marLeft w:val="0"/>
      <w:marRight w:val="0"/>
      <w:marTop w:val="0"/>
      <w:marBottom w:val="0"/>
      <w:divBdr>
        <w:top w:val="none" w:sz="0" w:space="0" w:color="auto"/>
        <w:left w:val="none" w:sz="0" w:space="0" w:color="auto"/>
        <w:bottom w:val="none" w:sz="0" w:space="0" w:color="auto"/>
        <w:right w:val="none" w:sz="0" w:space="0" w:color="auto"/>
      </w:divBdr>
      <w:divsChild>
        <w:div w:id="1861701623">
          <w:marLeft w:val="0"/>
          <w:marRight w:val="288"/>
          <w:marTop w:val="280"/>
          <w:marBottom w:val="40"/>
          <w:divBdr>
            <w:top w:val="none" w:sz="0" w:space="0" w:color="auto"/>
            <w:left w:val="none" w:sz="0" w:space="0" w:color="auto"/>
            <w:bottom w:val="none" w:sz="0" w:space="0" w:color="auto"/>
            <w:right w:val="none" w:sz="0" w:space="0" w:color="auto"/>
          </w:divBdr>
        </w:div>
        <w:div w:id="1650358959">
          <w:marLeft w:val="0"/>
          <w:marRight w:val="288"/>
          <w:marTop w:val="280"/>
          <w:marBottom w:val="40"/>
          <w:divBdr>
            <w:top w:val="none" w:sz="0" w:space="0" w:color="auto"/>
            <w:left w:val="none" w:sz="0" w:space="0" w:color="auto"/>
            <w:bottom w:val="none" w:sz="0" w:space="0" w:color="auto"/>
            <w:right w:val="none" w:sz="0" w:space="0" w:color="auto"/>
          </w:divBdr>
        </w:div>
        <w:div w:id="1723093759">
          <w:marLeft w:val="0"/>
          <w:marRight w:val="288"/>
          <w:marTop w:val="280"/>
          <w:marBottom w:val="40"/>
          <w:divBdr>
            <w:top w:val="none" w:sz="0" w:space="0" w:color="auto"/>
            <w:left w:val="none" w:sz="0" w:space="0" w:color="auto"/>
            <w:bottom w:val="none" w:sz="0" w:space="0" w:color="auto"/>
            <w:right w:val="none" w:sz="0" w:space="0" w:color="auto"/>
          </w:divBdr>
        </w:div>
      </w:divsChild>
    </w:div>
    <w:div w:id="597951622">
      <w:bodyDiv w:val="1"/>
      <w:marLeft w:val="0"/>
      <w:marRight w:val="0"/>
      <w:marTop w:val="0"/>
      <w:marBottom w:val="0"/>
      <w:divBdr>
        <w:top w:val="none" w:sz="0" w:space="0" w:color="auto"/>
        <w:left w:val="none" w:sz="0" w:space="0" w:color="auto"/>
        <w:bottom w:val="none" w:sz="0" w:space="0" w:color="auto"/>
        <w:right w:val="none" w:sz="0" w:space="0" w:color="auto"/>
      </w:divBdr>
      <w:divsChild>
        <w:div w:id="1752048363">
          <w:marLeft w:val="0"/>
          <w:marRight w:val="547"/>
          <w:marTop w:val="0"/>
          <w:marBottom w:val="0"/>
          <w:divBdr>
            <w:top w:val="none" w:sz="0" w:space="0" w:color="auto"/>
            <w:left w:val="none" w:sz="0" w:space="0" w:color="auto"/>
            <w:bottom w:val="none" w:sz="0" w:space="0" w:color="auto"/>
            <w:right w:val="none" w:sz="0" w:space="0" w:color="auto"/>
          </w:divBdr>
        </w:div>
      </w:divsChild>
    </w:div>
    <w:div w:id="604581685">
      <w:bodyDiv w:val="1"/>
      <w:marLeft w:val="0"/>
      <w:marRight w:val="0"/>
      <w:marTop w:val="0"/>
      <w:marBottom w:val="0"/>
      <w:divBdr>
        <w:top w:val="none" w:sz="0" w:space="0" w:color="auto"/>
        <w:left w:val="none" w:sz="0" w:space="0" w:color="auto"/>
        <w:bottom w:val="none" w:sz="0" w:space="0" w:color="auto"/>
        <w:right w:val="none" w:sz="0" w:space="0" w:color="auto"/>
      </w:divBdr>
    </w:div>
    <w:div w:id="610556435">
      <w:bodyDiv w:val="1"/>
      <w:marLeft w:val="0"/>
      <w:marRight w:val="0"/>
      <w:marTop w:val="0"/>
      <w:marBottom w:val="0"/>
      <w:divBdr>
        <w:top w:val="none" w:sz="0" w:space="0" w:color="auto"/>
        <w:left w:val="none" w:sz="0" w:space="0" w:color="auto"/>
        <w:bottom w:val="none" w:sz="0" w:space="0" w:color="auto"/>
        <w:right w:val="none" w:sz="0" w:space="0" w:color="auto"/>
      </w:divBdr>
    </w:div>
    <w:div w:id="618032046">
      <w:bodyDiv w:val="1"/>
      <w:marLeft w:val="0"/>
      <w:marRight w:val="0"/>
      <w:marTop w:val="0"/>
      <w:marBottom w:val="0"/>
      <w:divBdr>
        <w:top w:val="none" w:sz="0" w:space="0" w:color="auto"/>
        <w:left w:val="none" w:sz="0" w:space="0" w:color="auto"/>
        <w:bottom w:val="none" w:sz="0" w:space="0" w:color="auto"/>
        <w:right w:val="none" w:sz="0" w:space="0" w:color="auto"/>
      </w:divBdr>
    </w:div>
    <w:div w:id="620965265">
      <w:bodyDiv w:val="1"/>
      <w:marLeft w:val="0"/>
      <w:marRight w:val="0"/>
      <w:marTop w:val="0"/>
      <w:marBottom w:val="0"/>
      <w:divBdr>
        <w:top w:val="none" w:sz="0" w:space="0" w:color="auto"/>
        <w:left w:val="none" w:sz="0" w:space="0" w:color="auto"/>
        <w:bottom w:val="none" w:sz="0" w:space="0" w:color="auto"/>
        <w:right w:val="none" w:sz="0" w:space="0" w:color="auto"/>
      </w:divBdr>
      <w:divsChild>
        <w:div w:id="891381718">
          <w:marLeft w:val="0"/>
          <w:marRight w:val="288"/>
          <w:marTop w:val="280"/>
          <w:marBottom w:val="40"/>
          <w:divBdr>
            <w:top w:val="none" w:sz="0" w:space="0" w:color="auto"/>
            <w:left w:val="none" w:sz="0" w:space="0" w:color="auto"/>
            <w:bottom w:val="none" w:sz="0" w:space="0" w:color="auto"/>
            <w:right w:val="none" w:sz="0" w:space="0" w:color="auto"/>
          </w:divBdr>
        </w:div>
        <w:div w:id="1371035624">
          <w:marLeft w:val="0"/>
          <w:marRight w:val="288"/>
          <w:marTop w:val="280"/>
          <w:marBottom w:val="40"/>
          <w:divBdr>
            <w:top w:val="none" w:sz="0" w:space="0" w:color="auto"/>
            <w:left w:val="none" w:sz="0" w:space="0" w:color="auto"/>
            <w:bottom w:val="none" w:sz="0" w:space="0" w:color="auto"/>
            <w:right w:val="none" w:sz="0" w:space="0" w:color="auto"/>
          </w:divBdr>
        </w:div>
        <w:div w:id="699748407">
          <w:marLeft w:val="0"/>
          <w:marRight w:val="288"/>
          <w:marTop w:val="280"/>
          <w:marBottom w:val="40"/>
          <w:divBdr>
            <w:top w:val="none" w:sz="0" w:space="0" w:color="auto"/>
            <w:left w:val="none" w:sz="0" w:space="0" w:color="auto"/>
            <w:bottom w:val="none" w:sz="0" w:space="0" w:color="auto"/>
            <w:right w:val="none" w:sz="0" w:space="0" w:color="auto"/>
          </w:divBdr>
        </w:div>
        <w:div w:id="1262765842">
          <w:marLeft w:val="0"/>
          <w:marRight w:val="288"/>
          <w:marTop w:val="280"/>
          <w:marBottom w:val="40"/>
          <w:divBdr>
            <w:top w:val="none" w:sz="0" w:space="0" w:color="auto"/>
            <w:left w:val="none" w:sz="0" w:space="0" w:color="auto"/>
            <w:bottom w:val="none" w:sz="0" w:space="0" w:color="auto"/>
            <w:right w:val="none" w:sz="0" w:space="0" w:color="auto"/>
          </w:divBdr>
        </w:div>
      </w:divsChild>
    </w:div>
    <w:div w:id="622687652">
      <w:bodyDiv w:val="1"/>
      <w:marLeft w:val="0"/>
      <w:marRight w:val="0"/>
      <w:marTop w:val="0"/>
      <w:marBottom w:val="0"/>
      <w:divBdr>
        <w:top w:val="none" w:sz="0" w:space="0" w:color="auto"/>
        <w:left w:val="none" w:sz="0" w:space="0" w:color="auto"/>
        <w:bottom w:val="none" w:sz="0" w:space="0" w:color="auto"/>
        <w:right w:val="none" w:sz="0" w:space="0" w:color="auto"/>
      </w:divBdr>
    </w:div>
    <w:div w:id="626930350">
      <w:bodyDiv w:val="1"/>
      <w:marLeft w:val="0"/>
      <w:marRight w:val="0"/>
      <w:marTop w:val="0"/>
      <w:marBottom w:val="0"/>
      <w:divBdr>
        <w:top w:val="none" w:sz="0" w:space="0" w:color="auto"/>
        <w:left w:val="none" w:sz="0" w:space="0" w:color="auto"/>
        <w:bottom w:val="none" w:sz="0" w:space="0" w:color="auto"/>
        <w:right w:val="none" w:sz="0" w:space="0" w:color="auto"/>
      </w:divBdr>
    </w:div>
    <w:div w:id="629291049">
      <w:bodyDiv w:val="1"/>
      <w:marLeft w:val="0"/>
      <w:marRight w:val="0"/>
      <w:marTop w:val="0"/>
      <w:marBottom w:val="0"/>
      <w:divBdr>
        <w:top w:val="none" w:sz="0" w:space="0" w:color="auto"/>
        <w:left w:val="none" w:sz="0" w:space="0" w:color="auto"/>
        <w:bottom w:val="none" w:sz="0" w:space="0" w:color="auto"/>
        <w:right w:val="none" w:sz="0" w:space="0" w:color="auto"/>
      </w:divBdr>
      <w:divsChild>
        <w:div w:id="1514151654">
          <w:marLeft w:val="0"/>
          <w:marRight w:val="547"/>
          <w:marTop w:val="280"/>
          <w:marBottom w:val="40"/>
          <w:divBdr>
            <w:top w:val="none" w:sz="0" w:space="0" w:color="auto"/>
            <w:left w:val="none" w:sz="0" w:space="0" w:color="auto"/>
            <w:bottom w:val="none" w:sz="0" w:space="0" w:color="auto"/>
            <w:right w:val="none" w:sz="0" w:space="0" w:color="auto"/>
          </w:divBdr>
        </w:div>
        <w:div w:id="804084945">
          <w:marLeft w:val="0"/>
          <w:marRight w:val="547"/>
          <w:marTop w:val="280"/>
          <w:marBottom w:val="40"/>
          <w:divBdr>
            <w:top w:val="none" w:sz="0" w:space="0" w:color="auto"/>
            <w:left w:val="none" w:sz="0" w:space="0" w:color="auto"/>
            <w:bottom w:val="none" w:sz="0" w:space="0" w:color="auto"/>
            <w:right w:val="none" w:sz="0" w:space="0" w:color="auto"/>
          </w:divBdr>
        </w:div>
        <w:div w:id="1390836328">
          <w:marLeft w:val="0"/>
          <w:marRight w:val="547"/>
          <w:marTop w:val="280"/>
          <w:marBottom w:val="40"/>
          <w:divBdr>
            <w:top w:val="none" w:sz="0" w:space="0" w:color="auto"/>
            <w:left w:val="none" w:sz="0" w:space="0" w:color="auto"/>
            <w:bottom w:val="none" w:sz="0" w:space="0" w:color="auto"/>
            <w:right w:val="none" w:sz="0" w:space="0" w:color="auto"/>
          </w:divBdr>
        </w:div>
      </w:divsChild>
    </w:div>
    <w:div w:id="649678879">
      <w:bodyDiv w:val="1"/>
      <w:marLeft w:val="0"/>
      <w:marRight w:val="0"/>
      <w:marTop w:val="0"/>
      <w:marBottom w:val="0"/>
      <w:divBdr>
        <w:top w:val="none" w:sz="0" w:space="0" w:color="auto"/>
        <w:left w:val="none" w:sz="0" w:space="0" w:color="auto"/>
        <w:bottom w:val="none" w:sz="0" w:space="0" w:color="auto"/>
        <w:right w:val="none" w:sz="0" w:space="0" w:color="auto"/>
      </w:divBdr>
    </w:div>
    <w:div w:id="656954130">
      <w:bodyDiv w:val="1"/>
      <w:marLeft w:val="0"/>
      <w:marRight w:val="0"/>
      <w:marTop w:val="0"/>
      <w:marBottom w:val="0"/>
      <w:divBdr>
        <w:top w:val="none" w:sz="0" w:space="0" w:color="auto"/>
        <w:left w:val="none" w:sz="0" w:space="0" w:color="auto"/>
        <w:bottom w:val="none" w:sz="0" w:space="0" w:color="auto"/>
        <w:right w:val="none" w:sz="0" w:space="0" w:color="auto"/>
      </w:divBdr>
      <w:divsChild>
        <w:div w:id="34699156">
          <w:marLeft w:val="0"/>
          <w:marRight w:val="547"/>
          <w:marTop w:val="0"/>
          <w:marBottom w:val="0"/>
          <w:divBdr>
            <w:top w:val="none" w:sz="0" w:space="0" w:color="auto"/>
            <w:left w:val="none" w:sz="0" w:space="0" w:color="auto"/>
            <w:bottom w:val="none" w:sz="0" w:space="0" w:color="auto"/>
            <w:right w:val="none" w:sz="0" w:space="0" w:color="auto"/>
          </w:divBdr>
        </w:div>
      </w:divsChild>
    </w:div>
    <w:div w:id="658121648">
      <w:bodyDiv w:val="1"/>
      <w:marLeft w:val="0"/>
      <w:marRight w:val="0"/>
      <w:marTop w:val="0"/>
      <w:marBottom w:val="0"/>
      <w:divBdr>
        <w:top w:val="none" w:sz="0" w:space="0" w:color="auto"/>
        <w:left w:val="none" w:sz="0" w:space="0" w:color="auto"/>
        <w:bottom w:val="none" w:sz="0" w:space="0" w:color="auto"/>
        <w:right w:val="none" w:sz="0" w:space="0" w:color="auto"/>
      </w:divBdr>
    </w:div>
    <w:div w:id="663125303">
      <w:bodyDiv w:val="1"/>
      <w:marLeft w:val="0"/>
      <w:marRight w:val="0"/>
      <w:marTop w:val="0"/>
      <w:marBottom w:val="0"/>
      <w:divBdr>
        <w:top w:val="none" w:sz="0" w:space="0" w:color="auto"/>
        <w:left w:val="none" w:sz="0" w:space="0" w:color="auto"/>
        <w:bottom w:val="none" w:sz="0" w:space="0" w:color="auto"/>
        <w:right w:val="none" w:sz="0" w:space="0" w:color="auto"/>
      </w:divBdr>
      <w:divsChild>
        <w:div w:id="1809933684">
          <w:marLeft w:val="0"/>
          <w:marRight w:val="547"/>
          <w:marTop w:val="0"/>
          <w:marBottom w:val="0"/>
          <w:divBdr>
            <w:top w:val="none" w:sz="0" w:space="0" w:color="auto"/>
            <w:left w:val="none" w:sz="0" w:space="0" w:color="auto"/>
            <w:bottom w:val="none" w:sz="0" w:space="0" w:color="auto"/>
            <w:right w:val="none" w:sz="0" w:space="0" w:color="auto"/>
          </w:divBdr>
        </w:div>
      </w:divsChild>
    </w:div>
    <w:div w:id="663555429">
      <w:bodyDiv w:val="1"/>
      <w:marLeft w:val="0"/>
      <w:marRight w:val="0"/>
      <w:marTop w:val="0"/>
      <w:marBottom w:val="0"/>
      <w:divBdr>
        <w:top w:val="none" w:sz="0" w:space="0" w:color="auto"/>
        <w:left w:val="none" w:sz="0" w:space="0" w:color="auto"/>
        <w:bottom w:val="none" w:sz="0" w:space="0" w:color="auto"/>
        <w:right w:val="none" w:sz="0" w:space="0" w:color="auto"/>
      </w:divBdr>
      <w:divsChild>
        <w:div w:id="54863528">
          <w:marLeft w:val="0"/>
          <w:marRight w:val="288"/>
          <w:marTop w:val="280"/>
          <w:marBottom w:val="40"/>
          <w:divBdr>
            <w:top w:val="none" w:sz="0" w:space="0" w:color="auto"/>
            <w:left w:val="none" w:sz="0" w:space="0" w:color="auto"/>
            <w:bottom w:val="none" w:sz="0" w:space="0" w:color="auto"/>
            <w:right w:val="none" w:sz="0" w:space="0" w:color="auto"/>
          </w:divBdr>
        </w:div>
        <w:div w:id="1115831875">
          <w:marLeft w:val="0"/>
          <w:marRight w:val="288"/>
          <w:marTop w:val="280"/>
          <w:marBottom w:val="40"/>
          <w:divBdr>
            <w:top w:val="none" w:sz="0" w:space="0" w:color="auto"/>
            <w:left w:val="none" w:sz="0" w:space="0" w:color="auto"/>
            <w:bottom w:val="none" w:sz="0" w:space="0" w:color="auto"/>
            <w:right w:val="none" w:sz="0" w:space="0" w:color="auto"/>
          </w:divBdr>
        </w:div>
      </w:divsChild>
    </w:div>
    <w:div w:id="666323702">
      <w:bodyDiv w:val="1"/>
      <w:marLeft w:val="0"/>
      <w:marRight w:val="0"/>
      <w:marTop w:val="0"/>
      <w:marBottom w:val="0"/>
      <w:divBdr>
        <w:top w:val="none" w:sz="0" w:space="0" w:color="auto"/>
        <w:left w:val="none" w:sz="0" w:space="0" w:color="auto"/>
        <w:bottom w:val="none" w:sz="0" w:space="0" w:color="auto"/>
        <w:right w:val="none" w:sz="0" w:space="0" w:color="auto"/>
      </w:divBdr>
    </w:div>
    <w:div w:id="669984920">
      <w:bodyDiv w:val="1"/>
      <w:marLeft w:val="0"/>
      <w:marRight w:val="0"/>
      <w:marTop w:val="0"/>
      <w:marBottom w:val="0"/>
      <w:divBdr>
        <w:top w:val="none" w:sz="0" w:space="0" w:color="auto"/>
        <w:left w:val="none" w:sz="0" w:space="0" w:color="auto"/>
        <w:bottom w:val="none" w:sz="0" w:space="0" w:color="auto"/>
        <w:right w:val="none" w:sz="0" w:space="0" w:color="auto"/>
      </w:divBdr>
      <w:divsChild>
        <w:div w:id="2043360708">
          <w:marLeft w:val="0"/>
          <w:marRight w:val="547"/>
          <w:marTop w:val="0"/>
          <w:marBottom w:val="0"/>
          <w:divBdr>
            <w:top w:val="none" w:sz="0" w:space="0" w:color="auto"/>
            <w:left w:val="none" w:sz="0" w:space="0" w:color="auto"/>
            <w:bottom w:val="none" w:sz="0" w:space="0" w:color="auto"/>
            <w:right w:val="none" w:sz="0" w:space="0" w:color="auto"/>
          </w:divBdr>
        </w:div>
      </w:divsChild>
    </w:div>
    <w:div w:id="671876510">
      <w:bodyDiv w:val="1"/>
      <w:marLeft w:val="0"/>
      <w:marRight w:val="0"/>
      <w:marTop w:val="0"/>
      <w:marBottom w:val="0"/>
      <w:divBdr>
        <w:top w:val="none" w:sz="0" w:space="0" w:color="auto"/>
        <w:left w:val="none" w:sz="0" w:space="0" w:color="auto"/>
        <w:bottom w:val="none" w:sz="0" w:space="0" w:color="auto"/>
        <w:right w:val="none" w:sz="0" w:space="0" w:color="auto"/>
      </w:divBdr>
    </w:div>
    <w:div w:id="678628918">
      <w:bodyDiv w:val="1"/>
      <w:marLeft w:val="0"/>
      <w:marRight w:val="0"/>
      <w:marTop w:val="0"/>
      <w:marBottom w:val="0"/>
      <w:divBdr>
        <w:top w:val="none" w:sz="0" w:space="0" w:color="auto"/>
        <w:left w:val="none" w:sz="0" w:space="0" w:color="auto"/>
        <w:bottom w:val="none" w:sz="0" w:space="0" w:color="auto"/>
        <w:right w:val="none" w:sz="0" w:space="0" w:color="auto"/>
      </w:divBdr>
    </w:div>
    <w:div w:id="679045695">
      <w:bodyDiv w:val="1"/>
      <w:marLeft w:val="0"/>
      <w:marRight w:val="0"/>
      <w:marTop w:val="0"/>
      <w:marBottom w:val="0"/>
      <w:divBdr>
        <w:top w:val="none" w:sz="0" w:space="0" w:color="auto"/>
        <w:left w:val="none" w:sz="0" w:space="0" w:color="auto"/>
        <w:bottom w:val="none" w:sz="0" w:space="0" w:color="auto"/>
        <w:right w:val="none" w:sz="0" w:space="0" w:color="auto"/>
      </w:divBdr>
      <w:divsChild>
        <w:div w:id="187988104">
          <w:marLeft w:val="0"/>
          <w:marRight w:val="547"/>
          <w:marTop w:val="0"/>
          <w:marBottom w:val="0"/>
          <w:divBdr>
            <w:top w:val="none" w:sz="0" w:space="0" w:color="auto"/>
            <w:left w:val="none" w:sz="0" w:space="0" w:color="auto"/>
            <w:bottom w:val="none" w:sz="0" w:space="0" w:color="auto"/>
            <w:right w:val="none" w:sz="0" w:space="0" w:color="auto"/>
          </w:divBdr>
        </w:div>
      </w:divsChild>
    </w:div>
    <w:div w:id="680812252">
      <w:bodyDiv w:val="1"/>
      <w:marLeft w:val="0"/>
      <w:marRight w:val="0"/>
      <w:marTop w:val="0"/>
      <w:marBottom w:val="0"/>
      <w:divBdr>
        <w:top w:val="none" w:sz="0" w:space="0" w:color="auto"/>
        <w:left w:val="none" w:sz="0" w:space="0" w:color="auto"/>
        <w:bottom w:val="none" w:sz="0" w:space="0" w:color="auto"/>
        <w:right w:val="none" w:sz="0" w:space="0" w:color="auto"/>
      </w:divBdr>
      <w:divsChild>
        <w:div w:id="309137582">
          <w:marLeft w:val="0"/>
          <w:marRight w:val="288"/>
          <w:marTop w:val="280"/>
          <w:marBottom w:val="40"/>
          <w:divBdr>
            <w:top w:val="none" w:sz="0" w:space="0" w:color="auto"/>
            <w:left w:val="none" w:sz="0" w:space="0" w:color="auto"/>
            <w:bottom w:val="none" w:sz="0" w:space="0" w:color="auto"/>
            <w:right w:val="none" w:sz="0" w:space="0" w:color="auto"/>
          </w:divBdr>
        </w:div>
        <w:div w:id="1894349498">
          <w:marLeft w:val="0"/>
          <w:marRight w:val="288"/>
          <w:marTop w:val="280"/>
          <w:marBottom w:val="40"/>
          <w:divBdr>
            <w:top w:val="none" w:sz="0" w:space="0" w:color="auto"/>
            <w:left w:val="none" w:sz="0" w:space="0" w:color="auto"/>
            <w:bottom w:val="none" w:sz="0" w:space="0" w:color="auto"/>
            <w:right w:val="none" w:sz="0" w:space="0" w:color="auto"/>
          </w:divBdr>
        </w:div>
        <w:div w:id="691957158">
          <w:marLeft w:val="0"/>
          <w:marRight w:val="288"/>
          <w:marTop w:val="280"/>
          <w:marBottom w:val="40"/>
          <w:divBdr>
            <w:top w:val="none" w:sz="0" w:space="0" w:color="auto"/>
            <w:left w:val="none" w:sz="0" w:space="0" w:color="auto"/>
            <w:bottom w:val="none" w:sz="0" w:space="0" w:color="auto"/>
            <w:right w:val="none" w:sz="0" w:space="0" w:color="auto"/>
          </w:divBdr>
        </w:div>
      </w:divsChild>
    </w:div>
    <w:div w:id="680856671">
      <w:bodyDiv w:val="1"/>
      <w:marLeft w:val="0"/>
      <w:marRight w:val="0"/>
      <w:marTop w:val="0"/>
      <w:marBottom w:val="0"/>
      <w:divBdr>
        <w:top w:val="none" w:sz="0" w:space="0" w:color="auto"/>
        <w:left w:val="none" w:sz="0" w:space="0" w:color="auto"/>
        <w:bottom w:val="none" w:sz="0" w:space="0" w:color="auto"/>
        <w:right w:val="none" w:sz="0" w:space="0" w:color="auto"/>
      </w:divBdr>
    </w:div>
    <w:div w:id="681856763">
      <w:bodyDiv w:val="1"/>
      <w:marLeft w:val="0"/>
      <w:marRight w:val="0"/>
      <w:marTop w:val="0"/>
      <w:marBottom w:val="0"/>
      <w:divBdr>
        <w:top w:val="none" w:sz="0" w:space="0" w:color="auto"/>
        <w:left w:val="none" w:sz="0" w:space="0" w:color="auto"/>
        <w:bottom w:val="none" w:sz="0" w:space="0" w:color="auto"/>
        <w:right w:val="none" w:sz="0" w:space="0" w:color="auto"/>
      </w:divBdr>
    </w:div>
    <w:div w:id="681973493">
      <w:bodyDiv w:val="1"/>
      <w:marLeft w:val="0"/>
      <w:marRight w:val="0"/>
      <w:marTop w:val="0"/>
      <w:marBottom w:val="0"/>
      <w:divBdr>
        <w:top w:val="none" w:sz="0" w:space="0" w:color="auto"/>
        <w:left w:val="none" w:sz="0" w:space="0" w:color="auto"/>
        <w:bottom w:val="none" w:sz="0" w:space="0" w:color="auto"/>
        <w:right w:val="none" w:sz="0" w:space="0" w:color="auto"/>
      </w:divBdr>
      <w:divsChild>
        <w:div w:id="1134978883">
          <w:marLeft w:val="0"/>
          <w:marRight w:val="547"/>
          <w:marTop w:val="280"/>
          <w:marBottom w:val="160"/>
          <w:divBdr>
            <w:top w:val="none" w:sz="0" w:space="0" w:color="auto"/>
            <w:left w:val="none" w:sz="0" w:space="0" w:color="auto"/>
            <w:bottom w:val="none" w:sz="0" w:space="0" w:color="auto"/>
            <w:right w:val="none" w:sz="0" w:space="0" w:color="auto"/>
          </w:divBdr>
        </w:div>
        <w:div w:id="379134402">
          <w:marLeft w:val="0"/>
          <w:marRight w:val="1166"/>
          <w:marTop w:val="60"/>
          <w:marBottom w:val="160"/>
          <w:divBdr>
            <w:top w:val="none" w:sz="0" w:space="0" w:color="auto"/>
            <w:left w:val="none" w:sz="0" w:space="0" w:color="auto"/>
            <w:bottom w:val="none" w:sz="0" w:space="0" w:color="auto"/>
            <w:right w:val="none" w:sz="0" w:space="0" w:color="auto"/>
          </w:divBdr>
        </w:div>
      </w:divsChild>
    </w:div>
    <w:div w:id="687877500">
      <w:bodyDiv w:val="1"/>
      <w:marLeft w:val="0"/>
      <w:marRight w:val="0"/>
      <w:marTop w:val="0"/>
      <w:marBottom w:val="0"/>
      <w:divBdr>
        <w:top w:val="none" w:sz="0" w:space="0" w:color="auto"/>
        <w:left w:val="none" w:sz="0" w:space="0" w:color="auto"/>
        <w:bottom w:val="none" w:sz="0" w:space="0" w:color="auto"/>
        <w:right w:val="none" w:sz="0" w:space="0" w:color="auto"/>
      </w:divBdr>
      <w:divsChild>
        <w:div w:id="703021739">
          <w:marLeft w:val="0"/>
          <w:marRight w:val="288"/>
          <w:marTop w:val="280"/>
          <w:marBottom w:val="40"/>
          <w:divBdr>
            <w:top w:val="none" w:sz="0" w:space="0" w:color="auto"/>
            <w:left w:val="none" w:sz="0" w:space="0" w:color="auto"/>
            <w:bottom w:val="none" w:sz="0" w:space="0" w:color="auto"/>
            <w:right w:val="none" w:sz="0" w:space="0" w:color="auto"/>
          </w:divBdr>
        </w:div>
      </w:divsChild>
    </w:div>
    <w:div w:id="690572279">
      <w:bodyDiv w:val="1"/>
      <w:marLeft w:val="0"/>
      <w:marRight w:val="0"/>
      <w:marTop w:val="0"/>
      <w:marBottom w:val="0"/>
      <w:divBdr>
        <w:top w:val="none" w:sz="0" w:space="0" w:color="auto"/>
        <w:left w:val="none" w:sz="0" w:space="0" w:color="auto"/>
        <w:bottom w:val="none" w:sz="0" w:space="0" w:color="auto"/>
        <w:right w:val="none" w:sz="0" w:space="0" w:color="auto"/>
      </w:divBdr>
    </w:div>
    <w:div w:id="694233244">
      <w:bodyDiv w:val="1"/>
      <w:marLeft w:val="0"/>
      <w:marRight w:val="0"/>
      <w:marTop w:val="0"/>
      <w:marBottom w:val="0"/>
      <w:divBdr>
        <w:top w:val="none" w:sz="0" w:space="0" w:color="auto"/>
        <w:left w:val="none" w:sz="0" w:space="0" w:color="auto"/>
        <w:bottom w:val="none" w:sz="0" w:space="0" w:color="auto"/>
        <w:right w:val="none" w:sz="0" w:space="0" w:color="auto"/>
      </w:divBdr>
      <w:divsChild>
        <w:div w:id="1535773892">
          <w:marLeft w:val="0"/>
          <w:marRight w:val="288"/>
          <w:marTop w:val="280"/>
          <w:marBottom w:val="40"/>
          <w:divBdr>
            <w:top w:val="none" w:sz="0" w:space="0" w:color="auto"/>
            <w:left w:val="none" w:sz="0" w:space="0" w:color="auto"/>
            <w:bottom w:val="none" w:sz="0" w:space="0" w:color="auto"/>
            <w:right w:val="none" w:sz="0" w:space="0" w:color="auto"/>
          </w:divBdr>
        </w:div>
        <w:div w:id="1457411836">
          <w:marLeft w:val="0"/>
          <w:marRight w:val="288"/>
          <w:marTop w:val="280"/>
          <w:marBottom w:val="40"/>
          <w:divBdr>
            <w:top w:val="none" w:sz="0" w:space="0" w:color="auto"/>
            <w:left w:val="none" w:sz="0" w:space="0" w:color="auto"/>
            <w:bottom w:val="none" w:sz="0" w:space="0" w:color="auto"/>
            <w:right w:val="none" w:sz="0" w:space="0" w:color="auto"/>
          </w:divBdr>
        </w:div>
      </w:divsChild>
    </w:div>
    <w:div w:id="696778823">
      <w:bodyDiv w:val="1"/>
      <w:marLeft w:val="0"/>
      <w:marRight w:val="0"/>
      <w:marTop w:val="0"/>
      <w:marBottom w:val="0"/>
      <w:divBdr>
        <w:top w:val="none" w:sz="0" w:space="0" w:color="auto"/>
        <w:left w:val="none" w:sz="0" w:space="0" w:color="auto"/>
        <w:bottom w:val="none" w:sz="0" w:space="0" w:color="auto"/>
        <w:right w:val="none" w:sz="0" w:space="0" w:color="auto"/>
      </w:divBdr>
      <w:divsChild>
        <w:div w:id="2136366421">
          <w:marLeft w:val="0"/>
          <w:marRight w:val="547"/>
          <w:marTop w:val="0"/>
          <w:marBottom w:val="0"/>
          <w:divBdr>
            <w:top w:val="none" w:sz="0" w:space="0" w:color="auto"/>
            <w:left w:val="none" w:sz="0" w:space="0" w:color="auto"/>
            <w:bottom w:val="none" w:sz="0" w:space="0" w:color="auto"/>
            <w:right w:val="none" w:sz="0" w:space="0" w:color="auto"/>
          </w:divBdr>
        </w:div>
      </w:divsChild>
    </w:div>
    <w:div w:id="705257942">
      <w:bodyDiv w:val="1"/>
      <w:marLeft w:val="0"/>
      <w:marRight w:val="0"/>
      <w:marTop w:val="0"/>
      <w:marBottom w:val="0"/>
      <w:divBdr>
        <w:top w:val="none" w:sz="0" w:space="0" w:color="auto"/>
        <w:left w:val="none" w:sz="0" w:space="0" w:color="auto"/>
        <w:bottom w:val="none" w:sz="0" w:space="0" w:color="auto"/>
        <w:right w:val="none" w:sz="0" w:space="0" w:color="auto"/>
      </w:divBdr>
    </w:div>
    <w:div w:id="705913912">
      <w:bodyDiv w:val="1"/>
      <w:marLeft w:val="0"/>
      <w:marRight w:val="0"/>
      <w:marTop w:val="0"/>
      <w:marBottom w:val="0"/>
      <w:divBdr>
        <w:top w:val="none" w:sz="0" w:space="0" w:color="auto"/>
        <w:left w:val="none" w:sz="0" w:space="0" w:color="auto"/>
        <w:bottom w:val="none" w:sz="0" w:space="0" w:color="auto"/>
        <w:right w:val="none" w:sz="0" w:space="0" w:color="auto"/>
      </w:divBdr>
    </w:div>
    <w:div w:id="707221142">
      <w:bodyDiv w:val="1"/>
      <w:marLeft w:val="0"/>
      <w:marRight w:val="0"/>
      <w:marTop w:val="0"/>
      <w:marBottom w:val="0"/>
      <w:divBdr>
        <w:top w:val="none" w:sz="0" w:space="0" w:color="auto"/>
        <w:left w:val="none" w:sz="0" w:space="0" w:color="auto"/>
        <w:bottom w:val="none" w:sz="0" w:space="0" w:color="auto"/>
        <w:right w:val="none" w:sz="0" w:space="0" w:color="auto"/>
      </w:divBdr>
    </w:div>
    <w:div w:id="708989929">
      <w:bodyDiv w:val="1"/>
      <w:marLeft w:val="0"/>
      <w:marRight w:val="0"/>
      <w:marTop w:val="0"/>
      <w:marBottom w:val="0"/>
      <w:divBdr>
        <w:top w:val="none" w:sz="0" w:space="0" w:color="auto"/>
        <w:left w:val="none" w:sz="0" w:space="0" w:color="auto"/>
        <w:bottom w:val="none" w:sz="0" w:space="0" w:color="auto"/>
        <w:right w:val="none" w:sz="0" w:space="0" w:color="auto"/>
      </w:divBdr>
    </w:div>
    <w:div w:id="712071723">
      <w:bodyDiv w:val="1"/>
      <w:marLeft w:val="0"/>
      <w:marRight w:val="0"/>
      <w:marTop w:val="0"/>
      <w:marBottom w:val="0"/>
      <w:divBdr>
        <w:top w:val="none" w:sz="0" w:space="0" w:color="auto"/>
        <w:left w:val="none" w:sz="0" w:space="0" w:color="auto"/>
        <w:bottom w:val="none" w:sz="0" w:space="0" w:color="auto"/>
        <w:right w:val="none" w:sz="0" w:space="0" w:color="auto"/>
      </w:divBdr>
    </w:div>
    <w:div w:id="712268183">
      <w:bodyDiv w:val="1"/>
      <w:marLeft w:val="0"/>
      <w:marRight w:val="0"/>
      <w:marTop w:val="0"/>
      <w:marBottom w:val="0"/>
      <w:divBdr>
        <w:top w:val="none" w:sz="0" w:space="0" w:color="auto"/>
        <w:left w:val="none" w:sz="0" w:space="0" w:color="auto"/>
        <w:bottom w:val="none" w:sz="0" w:space="0" w:color="auto"/>
        <w:right w:val="none" w:sz="0" w:space="0" w:color="auto"/>
      </w:divBdr>
    </w:div>
    <w:div w:id="721825716">
      <w:bodyDiv w:val="1"/>
      <w:marLeft w:val="0"/>
      <w:marRight w:val="0"/>
      <w:marTop w:val="0"/>
      <w:marBottom w:val="0"/>
      <w:divBdr>
        <w:top w:val="none" w:sz="0" w:space="0" w:color="auto"/>
        <w:left w:val="none" w:sz="0" w:space="0" w:color="auto"/>
        <w:bottom w:val="none" w:sz="0" w:space="0" w:color="auto"/>
        <w:right w:val="none" w:sz="0" w:space="0" w:color="auto"/>
      </w:divBdr>
    </w:div>
    <w:div w:id="721976021">
      <w:bodyDiv w:val="1"/>
      <w:marLeft w:val="0"/>
      <w:marRight w:val="0"/>
      <w:marTop w:val="0"/>
      <w:marBottom w:val="0"/>
      <w:divBdr>
        <w:top w:val="none" w:sz="0" w:space="0" w:color="auto"/>
        <w:left w:val="none" w:sz="0" w:space="0" w:color="auto"/>
        <w:bottom w:val="none" w:sz="0" w:space="0" w:color="auto"/>
        <w:right w:val="none" w:sz="0" w:space="0" w:color="auto"/>
      </w:divBdr>
    </w:div>
    <w:div w:id="731538226">
      <w:bodyDiv w:val="1"/>
      <w:marLeft w:val="0"/>
      <w:marRight w:val="0"/>
      <w:marTop w:val="0"/>
      <w:marBottom w:val="0"/>
      <w:divBdr>
        <w:top w:val="none" w:sz="0" w:space="0" w:color="auto"/>
        <w:left w:val="none" w:sz="0" w:space="0" w:color="auto"/>
        <w:bottom w:val="none" w:sz="0" w:space="0" w:color="auto"/>
        <w:right w:val="none" w:sz="0" w:space="0" w:color="auto"/>
      </w:divBdr>
    </w:div>
    <w:div w:id="733356574">
      <w:bodyDiv w:val="1"/>
      <w:marLeft w:val="0"/>
      <w:marRight w:val="0"/>
      <w:marTop w:val="0"/>
      <w:marBottom w:val="0"/>
      <w:divBdr>
        <w:top w:val="none" w:sz="0" w:space="0" w:color="auto"/>
        <w:left w:val="none" w:sz="0" w:space="0" w:color="auto"/>
        <w:bottom w:val="none" w:sz="0" w:space="0" w:color="auto"/>
        <w:right w:val="none" w:sz="0" w:space="0" w:color="auto"/>
      </w:divBdr>
      <w:divsChild>
        <w:div w:id="1867333147">
          <w:marLeft w:val="0"/>
          <w:marRight w:val="288"/>
          <w:marTop w:val="280"/>
          <w:marBottom w:val="40"/>
          <w:divBdr>
            <w:top w:val="none" w:sz="0" w:space="0" w:color="auto"/>
            <w:left w:val="none" w:sz="0" w:space="0" w:color="auto"/>
            <w:bottom w:val="none" w:sz="0" w:space="0" w:color="auto"/>
            <w:right w:val="none" w:sz="0" w:space="0" w:color="auto"/>
          </w:divBdr>
        </w:div>
        <w:div w:id="709034059">
          <w:marLeft w:val="0"/>
          <w:marRight w:val="288"/>
          <w:marTop w:val="280"/>
          <w:marBottom w:val="40"/>
          <w:divBdr>
            <w:top w:val="none" w:sz="0" w:space="0" w:color="auto"/>
            <w:left w:val="none" w:sz="0" w:space="0" w:color="auto"/>
            <w:bottom w:val="none" w:sz="0" w:space="0" w:color="auto"/>
            <w:right w:val="none" w:sz="0" w:space="0" w:color="auto"/>
          </w:divBdr>
        </w:div>
        <w:div w:id="2015179716">
          <w:marLeft w:val="0"/>
          <w:marRight w:val="288"/>
          <w:marTop w:val="280"/>
          <w:marBottom w:val="40"/>
          <w:divBdr>
            <w:top w:val="none" w:sz="0" w:space="0" w:color="auto"/>
            <w:left w:val="none" w:sz="0" w:space="0" w:color="auto"/>
            <w:bottom w:val="none" w:sz="0" w:space="0" w:color="auto"/>
            <w:right w:val="none" w:sz="0" w:space="0" w:color="auto"/>
          </w:divBdr>
        </w:div>
        <w:div w:id="708843756">
          <w:marLeft w:val="0"/>
          <w:marRight w:val="288"/>
          <w:marTop w:val="280"/>
          <w:marBottom w:val="40"/>
          <w:divBdr>
            <w:top w:val="none" w:sz="0" w:space="0" w:color="auto"/>
            <w:left w:val="none" w:sz="0" w:space="0" w:color="auto"/>
            <w:bottom w:val="none" w:sz="0" w:space="0" w:color="auto"/>
            <w:right w:val="none" w:sz="0" w:space="0" w:color="auto"/>
          </w:divBdr>
        </w:div>
      </w:divsChild>
    </w:div>
    <w:div w:id="740834050">
      <w:bodyDiv w:val="1"/>
      <w:marLeft w:val="0"/>
      <w:marRight w:val="0"/>
      <w:marTop w:val="0"/>
      <w:marBottom w:val="0"/>
      <w:divBdr>
        <w:top w:val="none" w:sz="0" w:space="0" w:color="auto"/>
        <w:left w:val="none" w:sz="0" w:space="0" w:color="auto"/>
        <w:bottom w:val="none" w:sz="0" w:space="0" w:color="auto"/>
        <w:right w:val="none" w:sz="0" w:space="0" w:color="auto"/>
      </w:divBdr>
      <w:divsChild>
        <w:div w:id="182482349">
          <w:marLeft w:val="0"/>
          <w:marRight w:val="547"/>
          <w:marTop w:val="0"/>
          <w:marBottom w:val="0"/>
          <w:divBdr>
            <w:top w:val="none" w:sz="0" w:space="0" w:color="auto"/>
            <w:left w:val="none" w:sz="0" w:space="0" w:color="auto"/>
            <w:bottom w:val="none" w:sz="0" w:space="0" w:color="auto"/>
            <w:right w:val="none" w:sz="0" w:space="0" w:color="auto"/>
          </w:divBdr>
        </w:div>
      </w:divsChild>
    </w:div>
    <w:div w:id="741146737">
      <w:bodyDiv w:val="1"/>
      <w:marLeft w:val="0"/>
      <w:marRight w:val="0"/>
      <w:marTop w:val="0"/>
      <w:marBottom w:val="0"/>
      <w:divBdr>
        <w:top w:val="none" w:sz="0" w:space="0" w:color="auto"/>
        <w:left w:val="none" w:sz="0" w:space="0" w:color="auto"/>
        <w:bottom w:val="none" w:sz="0" w:space="0" w:color="auto"/>
        <w:right w:val="none" w:sz="0" w:space="0" w:color="auto"/>
      </w:divBdr>
    </w:div>
    <w:div w:id="744910648">
      <w:bodyDiv w:val="1"/>
      <w:marLeft w:val="0"/>
      <w:marRight w:val="0"/>
      <w:marTop w:val="0"/>
      <w:marBottom w:val="0"/>
      <w:divBdr>
        <w:top w:val="none" w:sz="0" w:space="0" w:color="auto"/>
        <w:left w:val="none" w:sz="0" w:space="0" w:color="auto"/>
        <w:bottom w:val="none" w:sz="0" w:space="0" w:color="auto"/>
        <w:right w:val="none" w:sz="0" w:space="0" w:color="auto"/>
      </w:divBdr>
    </w:div>
    <w:div w:id="761141522">
      <w:bodyDiv w:val="1"/>
      <w:marLeft w:val="0"/>
      <w:marRight w:val="0"/>
      <w:marTop w:val="0"/>
      <w:marBottom w:val="0"/>
      <w:divBdr>
        <w:top w:val="none" w:sz="0" w:space="0" w:color="auto"/>
        <w:left w:val="none" w:sz="0" w:space="0" w:color="auto"/>
        <w:bottom w:val="none" w:sz="0" w:space="0" w:color="auto"/>
        <w:right w:val="none" w:sz="0" w:space="0" w:color="auto"/>
      </w:divBdr>
      <w:divsChild>
        <w:div w:id="1640383352">
          <w:marLeft w:val="0"/>
          <w:marRight w:val="288"/>
          <w:marTop w:val="280"/>
          <w:marBottom w:val="40"/>
          <w:divBdr>
            <w:top w:val="none" w:sz="0" w:space="0" w:color="auto"/>
            <w:left w:val="none" w:sz="0" w:space="0" w:color="auto"/>
            <w:bottom w:val="none" w:sz="0" w:space="0" w:color="auto"/>
            <w:right w:val="none" w:sz="0" w:space="0" w:color="auto"/>
          </w:divBdr>
        </w:div>
        <w:div w:id="2053118039">
          <w:marLeft w:val="0"/>
          <w:marRight w:val="720"/>
          <w:marTop w:val="60"/>
          <w:marBottom w:val="60"/>
          <w:divBdr>
            <w:top w:val="none" w:sz="0" w:space="0" w:color="auto"/>
            <w:left w:val="none" w:sz="0" w:space="0" w:color="auto"/>
            <w:bottom w:val="none" w:sz="0" w:space="0" w:color="auto"/>
            <w:right w:val="none" w:sz="0" w:space="0" w:color="auto"/>
          </w:divBdr>
        </w:div>
        <w:div w:id="1264387555">
          <w:marLeft w:val="0"/>
          <w:marRight w:val="720"/>
          <w:marTop w:val="60"/>
          <w:marBottom w:val="60"/>
          <w:divBdr>
            <w:top w:val="none" w:sz="0" w:space="0" w:color="auto"/>
            <w:left w:val="none" w:sz="0" w:space="0" w:color="auto"/>
            <w:bottom w:val="none" w:sz="0" w:space="0" w:color="auto"/>
            <w:right w:val="none" w:sz="0" w:space="0" w:color="auto"/>
          </w:divBdr>
        </w:div>
        <w:div w:id="1266764006">
          <w:marLeft w:val="0"/>
          <w:marRight w:val="720"/>
          <w:marTop w:val="60"/>
          <w:marBottom w:val="60"/>
          <w:divBdr>
            <w:top w:val="none" w:sz="0" w:space="0" w:color="auto"/>
            <w:left w:val="none" w:sz="0" w:space="0" w:color="auto"/>
            <w:bottom w:val="none" w:sz="0" w:space="0" w:color="auto"/>
            <w:right w:val="none" w:sz="0" w:space="0" w:color="auto"/>
          </w:divBdr>
        </w:div>
      </w:divsChild>
    </w:div>
    <w:div w:id="768280468">
      <w:bodyDiv w:val="1"/>
      <w:marLeft w:val="0"/>
      <w:marRight w:val="0"/>
      <w:marTop w:val="0"/>
      <w:marBottom w:val="0"/>
      <w:divBdr>
        <w:top w:val="none" w:sz="0" w:space="0" w:color="auto"/>
        <w:left w:val="none" w:sz="0" w:space="0" w:color="auto"/>
        <w:bottom w:val="none" w:sz="0" w:space="0" w:color="auto"/>
        <w:right w:val="none" w:sz="0" w:space="0" w:color="auto"/>
      </w:divBdr>
    </w:div>
    <w:div w:id="773743312">
      <w:bodyDiv w:val="1"/>
      <w:marLeft w:val="0"/>
      <w:marRight w:val="0"/>
      <w:marTop w:val="0"/>
      <w:marBottom w:val="0"/>
      <w:divBdr>
        <w:top w:val="none" w:sz="0" w:space="0" w:color="auto"/>
        <w:left w:val="none" w:sz="0" w:space="0" w:color="auto"/>
        <w:bottom w:val="none" w:sz="0" w:space="0" w:color="auto"/>
        <w:right w:val="none" w:sz="0" w:space="0" w:color="auto"/>
      </w:divBdr>
      <w:divsChild>
        <w:div w:id="300229499">
          <w:marLeft w:val="0"/>
          <w:marRight w:val="547"/>
          <w:marTop w:val="0"/>
          <w:marBottom w:val="0"/>
          <w:divBdr>
            <w:top w:val="none" w:sz="0" w:space="0" w:color="auto"/>
            <w:left w:val="none" w:sz="0" w:space="0" w:color="auto"/>
            <w:bottom w:val="none" w:sz="0" w:space="0" w:color="auto"/>
            <w:right w:val="none" w:sz="0" w:space="0" w:color="auto"/>
          </w:divBdr>
        </w:div>
      </w:divsChild>
    </w:div>
    <w:div w:id="775100713">
      <w:bodyDiv w:val="1"/>
      <w:marLeft w:val="0"/>
      <w:marRight w:val="0"/>
      <w:marTop w:val="0"/>
      <w:marBottom w:val="0"/>
      <w:divBdr>
        <w:top w:val="none" w:sz="0" w:space="0" w:color="auto"/>
        <w:left w:val="none" w:sz="0" w:space="0" w:color="auto"/>
        <w:bottom w:val="none" w:sz="0" w:space="0" w:color="auto"/>
        <w:right w:val="none" w:sz="0" w:space="0" w:color="auto"/>
      </w:divBdr>
    </w:div>
    <w:div w:id="775369808">
      <w:bodyDiv w:val="1"/>
      <w:marLeft w:val="0"/>
      <w:marRight w:val="0"/>
      <w:marTop w:val="0"/>
      <w:marBottom w:val="0"/>
      <w:divBdr>
        <w:top w:val="none" w:sz="0" w:space="0" w:color="auto"/>
        <w:left w:val="none" w:sz="0" w:space="0" w:color="auto"/>
        <w:bottom w:val="none" w:sz="0" w:space="0" w:color="auto"/>
        <w:right w:val="none" w:sz="0" w:space="0" w:color="auto"/>
      </w:divBdr>
      <w:divsChild>
        <w:div w:id="1737164241">
          <w:marLeft w:val="0"/>
          <w:marRight w:val="547"/>
          <w:marTop w:val="0"/>
          <w:marBottom w:val="0"/>
          <w:divBdr>
            <w:top w:val="none" w:sz="0" w:space="0" w:color="auto"/>
            <w:left w:val="none" w:sz="0" w:space="0" w:color="auto"/>
            <w:bottom w:val="none" w:sz="0" w:space="0" w:color="auto"/>
            <w:right w:val="none" w:sz="0" w:space="0" w:color="auto"/>
          </w:divBdr>
        </w:div>
      </w:divsChild>
    </w:div>
    <w:div w:id="778061164">
      <w:bodyDiv w:val="1"/>
      <w:marLeft w:val="0"/>
      <w:marRight w:val="0"/>
      <w:marTop w:val="0"/>
      <w:marBottom w:val="0"/>
      <w:divBdr>
        <w:top w:val="none" w:sz="0" w:space="0" w:color="auto"/>
        <w:left w:val="none" w:sz="0" w:space="0" w:color="auto"/>
        <w:bottom w:val="none" w:sz="0" w:space="0" w:color="auto"/>
        <w:right w:val="none" w:sz="0" w:space="0" w:color="auto"/>
      </w:divBdr>
    </w:div>
    <w:div w:id="780153357">
      <w:bodyDiv w:val="1"/>
      <w:marLeft w:val="0"/>
      <w:marRight w:val="0"/>
      <w:marTop w:val="0"/>
      <w:marBottom w:val="0"/>
      <w:divBdr>
        <w:top w:val="none" w:sz="0" w:space="0" w:color="auto"/>
        <w:left w:val="none" w:sz="0" w:space="0" w:color="auto"/>
        <w:bottom w:val="none" w:sz="0" w:space="0" w:color="auto"/>
        <w:right w:val="none" w:sz="0" w:space="0" w:color="auto"/>
      </w:divBdr>
    </w:div>
    <w:div w:id="784498098">
      <w:bodyDiv w:val="1"/>
      <w:marLeft w:val="0"/>
      <w:marRight w:val="0"/>
      <w:marTop w:val="0"/>
      <w:marBottom w:val="0"/>
      <w:divBdr>
        <w:top w:val="none" w:sz="0" w:space="0" w:color="auto"/>
        <w:left w:val="none" w:sz="0" w:space="0" w:color="auto"/>
        <w:bottom w:val="none" w:sz="0" w:space="0" w:color="auto"/>
        <w:right w:val="none" w:sz="0" w:space="0" w:color="auto"/>
      </w:divBdr>
    </w:div>
    <w:div w:id="788159752">
      <w:bodyDiv w:val="1"/>
      <w:marLeft w:val="0"/>
      <w:marRight w:val="0"/>
      <w:marTop w:val="0"/>
      <w:marBottom w:val="0"/>
      <w:divBdr>
        <w:top w:val="none" w:sz="0" w:space="0" w:color="auto"/>
        <w:left w:val="none" w:sz="0" w:space="0" w:color="auto"/>
        <w:bottom w:val="none" w:sz="0" w:space="0" w:color="auto"/>
        <w:right w:val="none" w:sz="0" w:space="0" w:color="auto"/>
      </w:divBdr>
    </w:div>
    <w:div w:id="788428444">
      <w:bodyDiv w:val="1"/>
      <w:marLeft w:val="0"/>
      <w:marRight w:val="0"/>
      <w:marTop w:val="0"/>
      <w:marBottom w:val="0"/>
      <w:divBdr>
        <w:top w:val="none" w:sz="0" w:space="0" w:color="auto"/>
        <w:left w:val="none" w:sz="0" w:space="0" w:color="auto"/>
        <w:bottom w:val="none" w:sz="0" w:space="0" w:color="auto"/>
        <w:right w:val="none" w:sz="0" w:space="0" w:color="auto"/>
      </w:divBdr>
      <w:divsChild>
        <w:div w:id="144473188">
          <w:marLeft w:val="0"/>
          <w:marRight w:val="547"/>
          <w:marTop w:val="0"/>
          <w:marBottom w:val="0"/>
          <w:divBdr>
            <w:top w:val="none" w:sz="0" w:space="0" w:color="auto"/>
            <w:left w:val="none" w:sz="0" w:space="0" w:color="auto"/>
            <w:bottom w:val="none" w:sz="0" w:space="0" w:color="auto"/>
            <w:right w:val="none" w:sz="0" w:space="0" w:color="auto"/>
          </w:divBdr>
        </w:div>
      </w:divsChild>
    </w:div>
    <w:div w:id="788741843">
      <w:bodyDiv w:val="1"/>
      <w:marLeft w:val="0"/>
      <w:marRight w:val="0"/>
      <w:marTop w:val="0"/>
      <w:marBottom w:val="0"/>
      <w:divBdr>
        <w:top w:val="none" w:sz="0" w:space="0" w:color="auto"/>
        <w:left w:val="none" w:sz="0" w:space="0" w:color="auto"/>
        <w:bottom w:val="none" w:sz="0" w:space="0" w:color="auto"/>
        <w:right w:val="none" w:sz="0" w:space="0" w:color="auto"/>
      </w:divBdr>
    </w:div>
    <w:div w:id="793670423">
      <w:bodyDiv w:val="1"/>
      <w:marLeft w:val="0"/>
      <w:marRight w:val="0"/>
      <w:marTop w:val="0"/>
      <w:marBottom w:val="0"/>
      <w:divBdr>
        <w:top w:val="none" w:sz="0" w:space="0" w:color="auto"/>
        <w:left w:val="none" w:sz="0" w:space="0" w:color="auto"/>
        <w:bottom w:val="none" w:sz="0" w:space="0" w:color="auto"/>
        <w:right w:val="none" w:sz="0" w:space="0" w:color="auto"/>
      </w:divBdr>
    </w:div>
    <w:div w:id="798495246">
      <w:bodyDiv w:val="1"/>
      <w:marLeft w:val="0"/>
      <w:marRight w:val="0"/>
      <w:marTop w:val="0"/>
      <w:marBottom w:val="0"/>
      <w:divBdr>
        <w:top w:val="none" w:sz="0" w:space="0" w:color="auto"/>
        <w:left w:val="none" w:sz="0" w:space="0" w:color="auto"/>
        <w:bottom w:val="none" w:sz="0" w:space="0" w:color="auto"/>
        <w:right w:val="none" w:sz="0" w:space="0" w:color="auto"/>
      </w:divBdr>
      <w:divsChild>
        <w:div w:id="1188566845">
          <w:marLeft w:val="0"/>
          <w:marRight w:val="288"/>
          <w:marTop w:val="280"/>
          <w:marBottom w:val="40"/>
          <w:divBdr>
            <w:top w:val="none" w:sz="0" w:space="0" w:color="auto"/>
            <w:left w:val="none" w:sz="0" w:space="0" w:color="auto"/>
            <w:bottom w:val="none" w:sz="0" w:space="0" w:color="auto"/>
            <w:right w:val="none" w:sz="0" w:space="0" w:color="auto"/>
          </w:divBdr>
        </w:div>
        <w:div w:id="783773188">
          <w:marLeft w:val="0"/>
          <w:marRight w:val="288"/>
          <w:marTop w:val="280"/>
          <w:marBottom w:val="40"/>
          <w:divBdr>
            <w:top w:val="none" w:sz="0" w:space="0" w:color="auto"/>
            <w:left w:val="none" w:sz="0" w:space="0" w:color="auto"/>
            <w:bottom w:val="none" w:sz="0" w:space="0" w:color="auto"/>
            <w:right w:val="none" w:sz="0" w:space="0" w:color="auto"/>
          </w:divBdr>
        </w:div>
        <w:div w:id="1824811274">
          <w:marLeft w:val="0"/>
          <w:marRight w:val="288"/>
          <w:marTop w:val="280"/>
          <w:marBottom w:val="40"/>
          <w:divBdr>
            <w:top w:val="none" w:sz="0" w:space="0" w:color="auto"/>
            <w:left w:val="none" w:sz="0" w:space="0" w:color="auto"/>
            <w:bottom w:val="none" w:sz="0" w:space="0" w:color="auto"/>
            <w:right w:val="none" w:sz="0" w:space="0" w:color="auto"/>
          </w:divBdr>
        </w:div>
        <w:div w:id="1529491554">
          <w:marLeft w:val="0"/>
          <w:marRight w:val="288"/>
          <w:marTop w:val="280"/>
          <w:marBottom w:val="40"/>
          <w:divBdr>
            <w:top w:val="none" w:sz="0" w:space="0" w:color="auto"/>
            <w:left w:val="none" w:sz="0" w:space="0" w:color="auto"/>
            <w:bottom w:val="none" w:sz="0" w:space="0" w:color="auto"/>
            <w:right w:val="none" w:sz="0" w:space="0" w:color="auto"/>
          </w:divBdr>
        </w:div>
        <w:div w:id="607465133">
          <w:marLeft w:val="0"/>
          <w:marRight w:val="288"/>
          <w:marTop w:val="280"/>
          <w:marBottom w:val="40"/>
          <w:divBdr>
            <w:top w:val="none" w:sz="0" w:space="0" w:color="auto"/>
            <w:left w:val="none" w:sz="0" w:space="0" w:color="auto"/>
            <w:bottom w:val="none" w:sz="0" w:space="0" w:color="auto"/>
            <w:right w:val="none" w:sz="0" w:space="0" w:color="auto"/>
          </w:divBdr>
        </w:div>
        <w:div w:id="269318781">
          <w:marLeft w:val="0"/>
          <w:marRight w:val="288"/>
          <w:marTop w:val="280"/>
          <w:marBottom w:val="40"/>
          <w:divBdr>
            <w:top w:val="none" w:sz="0" w:space="0" w:color="auto"/>
            <w:left w:val="none" w:sz="0" w:space="0" w:color="auto"/>
            <w:bottom w:val="none" w:sz="0" w:space="0" w:color="auto"/>
            <w:right w:val="none" w:sz="0" w:space="0" w:color="auto"/>
          </w:divBdr>
        </w:div>
      </w:divsChild>
    </w:div>
    <w:div w:id="803621736">
      <w:bodyDiv w:val="1"/>
      <w:marLeft w:val="0"/>
      <w:marRight w:val="0"/>
      <w:marTop w:val="0"/>
      <w:marBottom w:val="0"/>
      <w:divBdr>
        <w:top w:val="none" w:sz="0" w:space="0" w:color="auto"/>
        <w:left w:val="none" w:sz="0" w:space="0" w:color="auto"/>
        <w:bottom w:val="none" w:sz="0" w:space="0" w:color="auto"/>
        <w:right w:val="none" w:sz="0" w:space="0" w:color="auto"/>
      </w:divBdr>
    </w:div>
    <w:div w:id="804548220">
      <w:bodyDiv w:val="1"/>
      <w:marLeft w:val="0"/>
      <w:marRight w:val="0"/>
      <w:marTop w:val="0"/>
      <w:marBottom w:val="0"/>
      <w:divBdr>
        <w:top w:val="none" w:sz="0" w:space="0" w:color="auto"/>
        <w:left w:val="none" w:sz="0" w:space="0" w:color="auto"/>
        <w:bottom w:val="none" w:sz="0" w:space="0" w:color="auto"/>
        <w:right w:val="none" w:sz="0" w:space="0" w:color="auto"/>
      </w:divBdr>
      <w:divsChild>
        <w:div w:id="1061518679">
          <w:marLeft w:val="0"/>
          <w:marRight w:val="547"/>
          <w:marTop w:val="0"/>
          <w:marBottom w:val="0"/>
          <w:divBdr>
            <w:top w:val="none" w:sz="0" w:space="0" w:color="auto"/>
            <w:left w:val="none" w:sz="0" w:space="0" w:color="auto"/>
            <w:bottom w:val="none" w:sz="0" w:space="0" w:color="auto"/>
            <w:right w:val="none" w:sz="0" w:space="0" w:color="auto"/>
          </w:divBdr>
        </w:div>
      </w:divsChild>
    </w:div>
    <w:div w:id="809784855">
      <w:bodyDiv w:val="1"/>
      <w:marLeft w:val="0"/>
      <w:marRight w:val="0"/>
      <w:marTop w:val="0"/>
      <w:marBottom w:val="0"/>
      <w:divBdr>
        <w:top w:val="none" w:sz="0" w:space="0" w:color="auto"/>
        <w:left w:val="none" w:sz="0" w:space="0" w:color="auto"/>
        <w:bottom w:val="none" w:sz="0" w:space="0" w:color="auto"/>
        <w:right w:val="none" w:sz="0" w:space="0" w:color="auto"/>
      </w:divBdr>
    </w:div>
    <w:div w:id="811140995">
      <w:bodyDiv w:val="1"/>
      <w:marLeft w:val="0"/>
      <w:marRight w:val="0"/>
      <w:marTop w:val="0"/>
      <w:marBottom w:val="0"/>
      <w:divBdr>
        <w:top w:val="none" w:sz="0" w:space="0" w:color="auto"/>
        <w:left w:val="none" w:sz="0" w:space="0" w:color="auto"/>
        <w:bottom w:val="none" w:sz="0" w:space="0" w:color="auto"/>
        <w:right w:val="none" w:sz="0" w:space="0" w:color="auto"/>
      </w:divBdr>
      <w:divsChild>
        <w:div w:id="132793228">
          <w:marLeft w:val="0"/>
          <w:marRight w:val="1152"/>
          <w:marTop w:val="60"/>
          <w:marBottom w:val="60"/>
          <w:divBdr>
            <w:top w:val="none" w:sz="0" w:space="0" w:color="auto"/>
            <w:left w:val="none" w:sz="0" w:space="0" w:color="auto"/>
            <w:bottom w:val="none" w:sz="0" w:space="0" w:color="auto"/>
            <w:right w:val="none" w:sz="0" w:space="0" w:color="auto"/>
          </w:divBdr>
        </w:div>
        <w:div w:id="1729912607">
          <w:marLeft w:val="0"/>
          <w:marRight w:val="1152"/>
          <w:marTop w:val="60"/>
          <w:marBottom w:val="60"/>
          <w:divBdr>
            <w:top w:val="none" w:sz="0" w:space="0" w:color="auto"/>
            <w:left w:val="none" w:sz="0" w:space="0" w:color="auto"/>
            <w:bottom w:val="none" w:sz="0" w:space="0" w:color="auto"/>
            <w:right w:val="none" w:sz="0" w:space="0" w:color="auto"/>
          </w:divBdr>
        </w:div>
        <w:div w:id="1695497592">
          <w:marLeft w:val="0"/>
          <w:marRight w:val="1152"/>
          <w:marTop w:val="60"/>
          <w:marBottom w:val="60"/>
          <w:divBdr>
            <w:top w:val="none" w:sz="0" w:space="0" w:color="auto"/>
            <w:left w:val="none" w:sz="0" w:space="0" w:color="auto"/>
            <w:bottom w:val="none" w:sz="0" w:space="0" w:color="auto"/>
            <w:right w:val="none" w:sz="0" w:space="0" w:color="auto"/>
          </w:divBdr>
        </w:div>
      </w:divsChild>
    </w:div>
    <w:div w:id="814492276">
      <w:bodyDiv w:val="1"/>
      <w:marLeft w:val="0"/>
      <w:marRight w:val="0"/>
      <w:marTop w:val="0"/>
      <w:marBottom w:val="0"/>
      <w:divBdr>
        <w:top w:val="none" w:sz="0" w:space="0" w:color="auto"/>
        <w:left w:val="none" w:sz="0" w:space="0" w:color="auto"/>
        <w:bottom w:val="none" w:sz="0" w:space="0" w:color="auto"/>
        <w:right w:val="none" w:sz="0" w:space="0" w:color="auto"/>
      </w:divBdr>
      <w:divsChild>
        <w:div w:id="635598247">
          <w:marLeft w:val="0"/>
          <w:marRight w:val="288"/>
          <w:marTop w:val="280"/>
          <w:marBottom w:val="40"/>
          <w:divBdr>
            <w:top w:val="none" w:sz="0" w:space="0" w:color="auto"/>
            <w:left w:val="none" w:sz="0" w:space="0" w:color="auto"/>
            <w:bottom w:val="none" w:sz="0" w:space="0" w:color="auto"/>
            <w:right w:val="none" w:sz="0" w:space="0" w:color="auto"/>
          </w:divBdr>
        </w:div>
        <w:div w:id="1803690829">
          <w:marLeft w:val="0"/>
          <w:marRight w:val="288"/>
          <w:marTop w:val="280"/>
          <w:marBottom w:val="40"/>
          <w:divBdr>
            <w:top w:val="none" w:sz="0" w:space="0" w:color="auto"/>
            <w:left w:val="none" w:sz="0" w:space="0" w:color="auto"/>
            <w:bottom w:val="none" w:sz="0" w:space="0" w:color="auto"/>
            <w:right w:val="none" w:sz="0" w:space="0" w:color="auto"/>
          </w:divBdr>
        </w:div>
        <w:div w:id="560866151">
          <w:marLeft w:val="0"/>
          <w:marRight w:val="288"/>
          <w:marTop w:val="280"/>
          <w:marBottom w:val="40"/>
          <w:divBdr>
            <w:top w:val="none" w:sz="0" w:space="0" w:color="auto"/>
            <w:left w:val="none" w:sz="0" w:space="0" w:color="auto"/>
            <w:bottom w:val="none" w:sz="0" w:space="0" w:color="auto"/>
            <w:right w:val="none" w:sz="0" w:space="0" w:color="auto"/>
          </w:divBdr>
        </w:div>
      </w:divsChild>
    </w:div>
    <w:div w:id="817720995">
      <w:bodyDiv w:val="1"/>
      <w:marLeft w:val="0"/>
      <w:marRight w:val="0"/>
      <w:marTop w:val="0"/>
      <w:marBottom w:val="0"/>
      <w:divBdr>
        <w:top w:val="none" w:sz="0" w:space="0" w:color="auto"/>
        <w:left w:val="none" w:sz="0" w:space="0" w:color="auto"/>
        <w:bottom w:val="none" w:sz="0" w:space="0" w:color="auto"/>
        <w:right w:val="none" w:sz="0" w:space="0" w:color="auto"/>
      </w:divBdr>
      <w:divsChild>
        <w:div w:id="1941790164">
          <w:marLeft w:val="0"/>
          <w:marRight w:val="547"/>
          <w:marTop w:val="0"/>
          <w:marBottom w:val="0"/>
          <w:divBdr>
            <w:top w:val="none" w:sz="0" w:space="0" w:color="auto"/>
            <w:left w:val="none" w:sz="0" w:space="0" w:color="auto"/>
            <w:bottom w:val="none" w:sz="0" w:space="0" w:color="auto"/>
            <w:right w:val="none" w:sz="0" w:space="0" w:color="auto"/>
          </w:divBdr>
        </w:div>
      </w:divsChild>
    </w:div>
    <w:div w:id="824664744">
      <w:bodyDiv w:val="1"/>
      <w:marLeft w:val="0"/>
      <w:marRight w:val="0"/>
      <w:marTop w:val="0"/>
      <w:marBottom w:val="0"/>
      <w:divBdr>
        <w:top w:val="none" w:sz="0" w:space="0" w:color="auto"/>
        <w:left w:val="none" w:sz="0" w:space="0" w:color="auto"/>
        <w:bottom w:val="none" w:sz="0" w:space="0" w:color="auto"/>
        <w:right w:val="none" w:sz="0" w:space="0" w:color="auto"/>
      </w:divBdr>
      <w:divsChild>
        <w:div w:id="769469405">
          <w:marLeft w:val="0"/>
          <w:marRight w:val="288"/>
          <w:marTop w:val="280"/>
          <w:marBottom w:val="40"/>
          <w:divBdr>
            <w:top w:val="none" w:sz="0" w:space="0" w:color="auto"/>
            <w:left w:val="none" w:sz="0" w:space="0" w:color="auto"/>
            <w:bottom w:val="none" w:sz="0" w:space="0" w:color="auto"/>
            <w:right w:val="none" w:sz="0" w:space="0" w:color="auto"/>
          </w:divBdr>
        </w:div>
        <w:div w:id="495271314">
          <w:marLeft w:val="0"/>
          <w:marRight w:val="288"/>
          <w:marTop w:val="280"/>
          <w:marBottom w:val="40"/>
          <w:divBdr>
            <w:top w:val="none" w:sz="0" w:space="0" w:color="auto"/>
            <w:left w:val="none" w:sz="0" w:space="0" w:color="auto"/>
            <w:bottom w:val="none" w:sz="0" w:space="0" w:color="auto"/>
            <w:right w:val="none" w:sz="0" w:space="0" w:color="auto"/>
          </w:divBdr>
        </w:div>
        <w:div w:id="1179545642">
          <w:marLeft w:val="0"/>
          <w:marRight w:val="288"/>
          <w:marTop w:val="280"/>
          <w:marBottom w:val="40"/>
          <w:divBdr>
            <w:top w:val="none" w:sz="0" w:space="0" w:color="auto"/>
            <w:left w:val="none" w:sz="0" w:space="0" w:color="auto"/>
            <w:bottom w:val="none" w:sz="0" w:space="0" w:color="auto"/>
            <w:right w:val="none" w:sz="0" w:space="0" w:color="auto"/>
          </w:divBdr>
        </w:div>
      </w:divsChild>
    </w:div>
    <w:div w:id="826748953">
      <w:bodyDiv w:val="1"/>
      <w:marLeft w:val="0"/>
      <w:marRight w:val="0"/>
      <w:marTop w:val="0"/>
      <w:marBottom w:val="0"/>
      <w:divBdr>
        <w:top w:val="none" w:sz="0" w:space="0" w:color="auto"/>
        <w:left w:val="none" w:sz="0" w:space="0" w:color="auto"/>
        <w:bottom w:val="none" w:sz="0" w:space="0" w:color="auto"/>
        <w:right w:val="none" w:sz="0" w:space="0" w:color="auto"/>
      </w:divBdr>
      <w:divsChild>
        <w:div w:id="1815944198">
          <w:marLeft w:val="0"/>
          <w:marRight w:val="547"/>
          <w:marTop w:val="0"/>
          <w:marBottom w:val="0"/>
          <w:divBdr>
            <w:top w:val="none" w:sz="0" w:space="0" w:color="auto"/>
            <w:left w:val="none" w:sz="0" w:space="0" w:color="auto"/>
            <w:bottom w:val="none" w:sz="0" w:space="0" w:color="auto"/>
            <w:right w:val="none" w:sz="0" w:space="0" w:color="auto"/>
          </w:divBdr>
        </w:div>
      </w:divsChild>
    </w:div>
    <w:div w:id="826897784">
      <w:bodyDiv w:val="1"/>
      <w:marLeft w:val="0"/>
      <w:marRight w:val="0"/>
      <w:marTop w:val="0"/>
      <w:marBottom w:val="0"/>
      <w:divBdr>
        <w:top w:val="none" w:sz="0" w:space="0" w:color="auto"/>
        <w:left w:val="none" w:sz="0" w:space="0" w:color="auto"/>
        <w:bottom w:val="none" w:sz="0" w:space="0" w:color="auto"/>
        <w:right w:val="none" w:sz="0" w:space="0" w:color="auto"/>
      </w:divBdr>
      <w:divsChild>
        <w:div w:id="218782158">
          <w:marLeft w:val="0"/>
          <w:marRight w:val="288"/>
          <w:marTop w:val="280"/>
          <w:marBottom w:val="40"/>
          <w:divBdr>
            <w:top w:val="none" w:sz="0" w:space="0" w:color="auto"/>
            <w:left w:val="none" w:sz="0" w:space="0" w:color="auto"/>
            <w:bottom w:val="none" w:sz="0" w:space="0" w:color="auto"/>
            <w:right w:val="none" w:sz="0" w:space="0" w:color="auto"/>
          </w:divBdr>
        </w:div>
        <w:div w:id="1241872505">
          <w:marLeft w:val="0"/>
          <w:marRight w:val="288"/>
          <w:marTop w:val="280"/>
          <w:marBottom w:val="40"/>
          <w:divBdr>
            <w:top w:val="none" w:sz="0" w:space="0" w:color="auto"/>
            <w:left w:val="none" w:sz="0" w:space="0" w:color="auto"/>
            <w:bottom w:val="none" w:sz="0" w:space="0" w:color="auto"/>
            <w:right w:val="none" w:sz="0" w:space="0" w:color="auto"/>
          </w:divBdr>
        </w:div>
        <w:div w:id="1738046222">
          <w:marLeft w:val="0"/>
          <w:marRight w:val="288"/>
          <w:marTop w:val="280"/>
          <w:marBottom w:val="40"/>
          <w:divBdr>
            <w:top w:val="none" w:sz="0" w:space="0" w:color="auto"/>
            <w:left w:val="none" w:sz="0" w:space="0" w:color="auto"/>
            <w:bottom w:val="none" w:sz="0" w:space="0" w:color="auto"/>
            <w:right w:val="none" w:sz="0" w:space="0" w:color="auto"/>
          </w:divBdr>
        </w:div>
        <w:div w:id="1258952310">
          <w:marLeft w:val="0"/>
          <w:marRight w:val="288"/>
          <w:marTop w:val="280"/>
          <w:marBottom w:val="40"/>
          <w:divBdr>
            <w:top w:val="none" w:sz="0" w:space="0" w:color="auto"/>
            <w:left w:val="none" w:sz="0" w:space="0" w:color="auto"/>
            <w:bottom w:val="none" w:sz="0" w:space="0" w:color="auto"/>
            <w:right w:val="none" w:sz="0" w:space="0" w:color="auto"/>
          </w:divBdr>
        </w:div>
        <w:div w:id="671764360">
          <w:marLeft w:val="0"/>
          <w:marRight w:val="288"/>
          <w:marTop w:val="280"/>
          <w:marBottom w:val="40"/>
          <w:divBdr>
            <w:top w:val="none" w:sz="0" w:space="0" w:color="auto"/>
            <w:left w:val="none" w:sz="0" w:space="0" w:color="auto"/>
            <w:bottom w:val="none" w:sz="0" w:space="0" w:color="auto"/>
            <w:right w:val="none" w:sz="0" w:space="0" w:color="auto"/>
          </w:divBdr>
        </w:div>
      </w:divsChild>
    </w:div>
    <w:div w:id="829325289">
      <w:bodyDiv w:val="1"/>
      <w:marLeft w:val="0"/>
      <w:marRight w:val="0"/>
      <w:marTop w:val="0"/>
      <w:marBottom w:val="0"/>
      <w:divBdr>
        <w:top w:val="none" w:sz="0" w:space="0" w:color="auto"/>
        <w:left w:val="none" w:sz="0" w:space="0" w:color="auto"/>
        <w:bottom w:val="none" w:sz="0" w:space="0" w:color="auto"/>
        <w:right w:val="none" w:sz="0" w:space="0" w:color="auto"/>
      </w:divBdr>
    </w:div>
    <w:div w:id="830752641">
      <w:bodyDiv w:val="1"/>
      <w:marLeft w:val="0"/>
      <w:marRight w:val="0"/>
      <w:marTop w:val="0"/>
      <w:marBottom w:val="0"/>
      <w:divBdr>
        <w:top w:val="none" w:sz="0" w:space="0" w:color="auto"/>
        <w:left w:val="none" w:sz="0" w:space="0" w:color="auto"/>
        <w:bottom w:val="none" w:sz="0" w:space="0" w:color="auto"/>
        <w:right w:val="none" w:sz="0" w:space="0" w:color="auto"/>
      </w:divBdr>
    </w:div>
    <w:div w:id="832719661">
      <w:bodyDiv w:val="1"/>
      <w:marLeft w:val="0"/>
      <w:marRight w:val="0"/>
      <w:marTop w:val="0"/>
      <w:marBottom w:val="0"/>
      <w:divBdr>
        <w:top w:val="none" w:sz="0" w:space="0" w:color="auto"/>
        <w:left w:val="none" w:sz="0" w:space="0" w:color="auto"/>
        <w:bottom w:val="none" w:sz="0" w:space="0" w:color="auto"/>
        <w:right w:val="none" w:sz="0" w:space="0" w:color="auto"/>
      </w:divBdr>
    </w:div>
    <w:div w:id="832840164">
      <w:bodyDiv w:val="1"/>
      <w:marLeft w:val="0"/>
      <w:marRight w:val="0"/>
      <w:marTop w:val="0"/>
      <w:marBottom w:val="0"/>
      <w:divBdr>
        <w:top w:val="none" w:sz="0" w:space="0" w:color="auto"/>
        <w:left w:val="none" w:sz="0" w:space="0" w:color="auto"/>
        <w:bottom w:val="none" w:sz="0" w:space="0" w:color="auto"/>
        <w:right w:val="none" w:sz="0" w:space="0" w:color="auto"/>
      </w:divBdr>
      <w:divsChild>
        <w:div w:id="1290161055">
          <w:marLeft w:val="0"/>
          <w:marRight w:val="547"/>
          <w:marTop w:val="0"/>
          <w:marBottom w:val="0"/>
          <w:divBdr>
            <w:top w:val="none" w:sz="0" w:space="0" w:color="auto"/>
            <w:left w:val="none" w:sz="0" w:space="0" w:color="auto"/>
            <w:bottom w:val="none" w:sz="0" w:space="0" w:color="auto"/>
            <w:right w:val="none" w:sz="0" w:space="0" w:color="auto"/>
          </w:divBdr>
        </w:div>
      </w:divsChild>
    </w:div>
    <w:div w:id="833640316">
      <w:bodyDiv w:val="1"/>
      <w:marLeft w:val="0"/>
      <w:marRight w:val="0"/>
      <w:marTop w:val="0"/>
      <w:marBottom w:val="0"/>
      <w:divBdr>
        <w:top w:val="none" w:sz="0" w:space="0" w:color="auto"/>
        <w:left w:val="none" w:sz="0" w:space="0" w:color="auto"/>
        <w:bottom w:val="none" w:sz="0" w:space="0" w:color="auto"/>
        <w:right w:val="none" w:sz="0" w:space="0" w:color="auto"/>
      </w:divBdr>
    </w:div>
    <w:div w:id="834224064">
      <w:bodyDiv w:val="1"/>
      <w:marLeft w:val="0"/>
      <w:marRight w:val="0"/>
      <w:marTop w:val="0"/>
      <w:marBottom w:val="0"/>
      <w:divBdr>
        <w:top w:val="none" w:sz="0" w:space="0" w:color="auto"/>
        <w:left w:val="none" w:sz="0" w:space="0" w:color="auto"/>
        <w:bottom w:val="none" w:sz="0" w:space="0" w:color="auto"/>
        <w:right w:val="none" w:sz="0" w:space="0" w:color="auto"/>
      </w:divBdr>
    </w:div>
    <w:div w:id="838273366">
      <w:bodyDiv w:val="1"/>
      <w:marLeft w:val="0"/>
      <w:marRight w:val="0"/>
      <w:marTop w:val="0"/>
      <w:marBottom w:val="0"/>
      <w:divBdr>
        <w:top w:val="none" w:sz="0" w:space="0" w:color="auto"/>
        <w:left w:val="none" w:sz="0" w:space="0" w:color="auto"/>
        <w:bottom w:val="none" w:sz="0" w:space="0" w:color="auto"/>
        <w:right w:val="none" w:sz="0" w:space="0" w:color="auto"/>
      </w:divBdr>
    </w:div>
    <w:div w:id="838302510">
      <w:bodyDiv w:val="1"/>
      <w:marLeft w:val="0"/>
      <w:marRight w:val="0"/>
      <w:marTop w:val="0"/>
      <w:marBottom w:val="0"/>
      <w:divBdr>
        <w:top w:val="none" w:sz="0" w:space="0" w:color="auto"/>
        <w:left w:val="none" w:sz="0" w:space="0" w:color="auto"/>
        <w:bottom w:val="none" w:sz="0" w:space="0" w:color="auto"/>
        <w:right w:val="none" w:sz="0" w:space="0" w:color="auto"/>
      </w:divBdr>
    </w:div>
    <w:div w:id="843011535">
      <w:bodyDiv w:val="1"/>
      <w:marLeft w:val="0"/>
      <w:marRight w:val="0"/>
      <w:marTop w:val="0"/>
      <w:marBottom w:val="0"/>
      <w:divBdr>
        <w:top w:val="none" w:sz="0" w:space="0" w:color="auto"/>
        <w:left w:val="none" w:sz="0" w:space="0" w:color="auto"/>
        <w:bottom w:val="none" w:sz="0" w:space="0" w:color="auto"/>
        <w:right w:val="none" w:sz="0" w:space="0" w:color="auto"/>
      </w:divBdr>
      <w:divsChild>
        <w:div w:id="55707323">
          <w:marLeft w:val="0"/>
          <w:marRight w:val="547"/>
          <w:marTop w:val="280"/>
          <w:marBottom w:val="40"/>
          <w:divBdr>
            <w:top w:val="none" w:sz="0" w:space="0" w:color="auto"/>
            <w:left w:val="none" w:sz="0" w:space="0" w:color="auto"/>
            <w:bottom w:val="none" w:sz="0" w:space="0" w:color="auto"/>
            <w:right w:val="none" w:sz="0" w:space="0" w:color="auto"/>
          </w:divBdr>
        </w:div>
      </w:divsChild>
    </w:div>
    <w:div w:id="844131793">
      <w:bodyDiv w:val="1"/>
      <w:marLeft w:val="0"/>
      <w:marRight w:val="0"/>
      <w:marTop w:val="0"/>
      <w:marBottom w:val="0"/>
      <w:divBdr>
        <w:top w:val="none" w:sz="0" w:space="0" w:color="auto"/>
        <w:left w:val="none" w:sz="0" w:space="0" w:color="auto"/>
        <w:bottom w:val="none" w:sz="0" w:space="0" w:color="auto"/>
        <w:right w:val="none" w:sz="0" w:space="0" w:color="auto"/>
      </w:divBdr>
    </w:div>
    <w:div w:id="848720918">
      <w:bodyDiv w:val="1"/>
      <w:marLeft w:val="0"/>
      <w:marRight w:val="0"/>
      <w:marTop w:val="0"/>
      <w:marBottom w:val="0"/>
      <w:divBdr>
        <w:top w:val="none" w:sz="0" w:space="0" w:color="auto"/>
        <w:left w:val="none" w:sz="0" w:space="0" w:color="auto"/>
        <w:bottom w:val="none" w:sz="0" w:space="0" w:color="auto"/>
        <w:right w:val="none" w:sz="0" w:space="0" w:color="auto"/>
      </w:divBdr>
      <w:divsChild>
        <w:div w:id="1223326076">
          <w:marLeft w:val="0"/>
          <w:marRight w:val="547"/>
          <w:marTop w:val="0"/>
          <w:marBottom w:val="0"/>
          <w:divBdr>
            <w:top w:val="none" w:sz="0" w:space="0" w:color="auto"/>
            <w:left w:val="none" w:sz="0" w:space="0" w:color="auto"/>
            <w:bottom w:val="none" w:sz="0" w:space="0" w:color="auto"/>
            <w:right w:val="none" w:sz="0" w:space="0" w:color="auto"/>
          </w:divBdr>
        </w:div>
      </w:divsChild>
    </w:div>
    <w:div w:id="849491369">
      <w:bodyDiv w:val="1"/>
      <w:marLeft w:val="0"/>
      <w:marRight w:val="0"/>
      <w:marTop w:val="0"/>
      <w:marBottom w:val="0"/>
      <w:divBdr>
        <w:top w:val="none" w:sz="0" w:space="0" w:color="auto"/>
        <w:left w:val="none" w:sz="0" w:space="0" w:color="auto"/>
        <w:bottom w:val="none" w:sz="0" w:space="0" w:color="auto"/>
        <w:right w:val="none" w:sz="0" w:space="0" w:color="auto"/>
      </w:divBdr>
    </w:div>
    <w:div w:id="850723237">
      <w:bodyDiv w:val="1"/>
      <w:marLeft w:val="0"/>
      <w:marRight w:val="0"/>
      <w:marTop w:val="0"/>
      <w:marBottom w:val="0"/>
      <w:divBdr>
        <w:top w:val="none" w:sz="0" w:space="0" w:color="auto"/>
        <w:left w:val="none" w:sz="0" w:space="0" w:color="auto"/>
        <w:bottom w:val="none" w:sz="0" w:space="0" w:color="auto"/>
        <w:right w:val="none" w:sz="0" w:space="0" w:color="auto"/>
      </w:divBdr>
    </w:div>
    <w:div w:id="853349039">
      <w:bodyDiv w:val="1"/>
      <w:marLeft w:val="0"/>
      <w:marRight w:val="0"/>
      <w:marTop w:val="0"/>
      <w:marBottom w:val="0"/>
      <w:divBdr>
        <w:top w:val="none" w:sz="0" w:space="0" w:color="auto"/>
        <w:left w:val="none" w:sz="0" w:space="0" w:color="auto"/>
        <w:bottom w:val="none" w:sz="0" w:space="0" w:color="auto"/>
        <w:right w:val="none" w:sz="0" w:space="0" w:color="auto"/>
      </w:divBdr>
      <w:divsChild>
        <w:div w:id="45032452">
          <w:marLeft w:val="0"/>
          <w:marRight w:val="720"/>
          <w:marTop w:val="60"/>
          <w:marBottom w:val="60"/>
          <w:divBdr>
            <w:top w:val="none" w:sz="0" w:space="0" w:color="auto"/>
            <w:left w:val="none" w:sz="0" w:space="0" w:color="auto"/>
            <w:bottom w:val="none" w:sz="0" w:space="0" w:color="auto"/>
            <w:right w:val="none" w:sz="0" w:space="0" w:color="auto"/>
          </w:divBdr>
        </w:div>
        <w:div w:id="451285578">
          <w:marLeft w:val="0"/>
          <w:marRight w:val="720"/>
          <w:marTop w:val="60"/>
          <w:marBottom w:val="60"/>
          <w:divBdr>
            <w:top w:val="none" w:sz="0" w:space="0" w:color="auto"/>
            <w:left w:val="none" w:sz="0" w:space="0" w:color="auto"/>
            <w:bottom w:val="none" w:sz="0" w:space="0" w:color="auto"/>
            <w:right w:val="none" w:sz="0" w:space="0" w:color="auto"/>
          </w:divBdr>
        </w:div>
      </w:divsChild>
    </w:div>
    <w:div w:id="857161902">
      <w:bodyDiv w:val="1"/>
      <w:marLeft w:val="0"/>
      <w:marRight w:val="0"/>
      <w:marTop w:val="0"/>
      <w:marBottom w:val="0"/>
      <w:divBdr>
        <w:top w:val="none" w:sz="0" w:space="0" w:color="auto"/>
        <w:left w:val="none" w:sz="0" w:space="0" w:color="auto"/>
        <w:bottom w:val="none" w:sz="0" w:space="0" w:color="auto"/>
        <w:right w:val="none" w:sz="0" w:space="0" w:color="auto"/>
      </w:divBdr>
    </w:div>
    <w:div w:id="857743767">
      <w:bodyDiv w:val="1"/>
      <w:marLeft w:val="0"/>
      <w:marRight w:val="0"/>
      <w:marTop w:val="0"/>
      <w:marBottom w:val="0"/>
      <w:divBdr>
        <w:top w:val="none" w:sz="0" w:space="0" w:color="auto"/>
        <w:left w:val="none" w:sz="0" w:space="0" w:color="auto"/>
        <w:bottom w:val="none" w:sz="0" w:space="0" w:color="auto"/>
        <w:right w:val="none" w:sz="0" w:space="0" w:color="auto"/>
      </w:divBdr>
    </w:div>
    <w:div w:id="858661303">
      <w:bodyDiv w:val="1"/>
      <w:marLeft w:val="0"/>
      <w:marRight w:val="0"/>
      <w:marTop w:val="0"/>
      <w:marBottom w:val="0"/>
      <w:divBdr>
        <w:top w:val="none" w:sz="0" w:space="0" w:color="auto"/>
        <w:left w:val="none" w:sz="0" w:space="0" w:color="auto"/>
        <w:bottom w:val="none" w:sz="0" w:space="0" w:color="auto"/>
        <w:right w:val="none" w:sz="0" w:space="0" w:color="auto"/>
      </w:divBdr>
      <w:divsChild>
        <w:div w:id="2120950454">
          <w:marLeft w:val="0"/>
          <w:marRight w:val="547"/>
          <w:marTop w:val="0"/>
          <w:marBottom w:val="0"/>
          <w:divBdr>
            <w:top w:val="none" w:sz="0" w:space="0" w:color="auto"/>
            <w:left w:val="none" w:sz="0" w:space="0" w:color="auto"/>
            <w:bottom w:val="none" w:sz="0" w:space="0" w:color="auto"/>
            <w:right w:val="none" w:sz="0" w:space="0" w:color="auto"/>
          </w:divBdr>
        </w:div>
      </w:divsChild>
    </w:div>
    <w:div w:id="873929499">
      <w:bodyDiv w:val="1"/>
      <w:marLeft w:val="0"/>
      <w:marRight w:val="0"/>
      <w:marTop w:val="0"/>
      <w:marBottom w:val="0"/>
      <w:divBdr>
        <w:top w:val="none" w:sz="0" w:space="0" w:color="auto"/>
        <w:left w:val="none" w:sz="0" w:space="0" w:color="auto"/>
        <w:bottom w:val="none" w:sz="0" w:space="0" w:color="auto"/>
        <w:right w:val="none" w:sz="0" w:space="0" w:color="auto"/>
      </w:divBdr>
      <w:divsChild>
        <w:div w:id="1309284272">
          <w:marLeft w:val="0"/>
          <w:marRight w:val="288"/>
          <w:marTop w:val="280"/>
          <w:marBottom w:val="40"/>
          <w:divBdr>
            <w:top w:val="none" w:sz="0" w:space="0" w:color="auto"/>
            <w:left w:val="none" w:sz="0" w:space="0" w:color="auto"/>
            <w:bottom w:val="none" w:sz="0" w:space="0" w:color="auto"/>
            <w:right w:val="none" w:sz="0" w:space="0" w:color="auto"/>
          </w:divBdr>
        </w:div>
        <w:div w:id="613944442">
          <w:marLeft w:val="0"/>
          <w:marRight w:val="288"/>
          <w:marTop w:val="280"/>
          <w:marBottom w:val="40"/>
          <w:divBdr>
            <w:top w:val="none" w:sz="0" w:space="0" w:color="auto"/>
            <w:left w:val="none" w:sz="0" w:space="0" w:color="auto"/>
            <w:bottom w:val="none" w:sz="0" w:space="0" w:color="auto"/>
            <w:right w:val="none" w:sz="0" w:space="0" w:color="auto"/>
          </w:divBdr>
        </w:div>
      </w:divsChild>
    </w:div>
    <w:div w:id="874730801">
      <w:bodyDiv w:val="1"/>
      <w:marLeft w:val="0"/>
      <w:marRight w:val="0"/>
      <w:marTop w:val="0"/>
      <w:marBottom w:val="0"/>
      <w:divBdr>
        <w:top w:val="none" w:sz="0" w:space="0" w:color="auto"/>
        <w:left w:val="none" w:sz="0" w:space="0" w:color="auto"/>
        <w:bottom w:val="none" w:sz="0" w:space="0" w:color="auto"/>
        <w:right w:val="none" w:sz="0" w:space="0" w:color="auto"/>
      </w:divBdr>
      <w:divsChild>
        <w:div w:id="1238977589">
          <w:marLeft w:val="0"/>
          <w:marRight w:val="547"/>
          <w:marTop w:val="0"/>
          <w:marBottom w:val="0"/>
          <w:divBdr>
            <w:top w:val="none" w:sz="0" w:space="0" w:color="auto"/>
            <w:left w:val="none" w:sz="0" w:space="0" w:color="auto"/>
            <w:bottom w:val="none" w:sz="0" w:space="0" w:color="auto"/>
            <w:right w:val="none" w:sz="0" w:space="0" w:color="auto"/>
          </w:divBdr>
        </w:div>
      </w:divsChild>
    </w:div>
    <w:div w:id="876039706">
      <w:bodyDiv w:val="1"/>
      <w:marLeft w:val="0"/>
      <w:marRight w:val="0"/>
      <w:marTop w:val="0"/>
      <w:marBottom w:val="0"/>
      <w:divBdr>
        <w:top w:val="none" w:sz="0" w:space="0" w:color="auto"/>
        <w:left w:val="none" w:sz="0" w:space="0" w:color="auto"/>
        <w:bottom w:val="none" w:sz="0" w:space="0" w:color="auto"/>
        <w:right w:val="none" w:sz="0" w:space="0" w:color="auto"/>
      </w:divBdr>
    </w:div>
    <w:div w:id="878666326">
      <w:bodyDiv w:val="1"/>
      <w:marLeft w:val="0"/>
      <w:marRight w:val="0"/>
      <w:marTop w:val="0"/>
      <w:marBottom w:val="0"/>
      <w:divBdr>
        <w:top w:val="none" w:sz="0" w:space="0" w:color="auto"/>
        <w:left w:val="none" w:sz="0" w:space="0" w:color="auto"/>
        <w:bottom w:val="none" w:sz="0" w:space="0" w:color="auto"/>
        <w:right w:val="none" w:sz="0" w:space="0" w:color="auto"/>
      </w:divBdr>
    </w:div>
    <w:div w:id="882253393">
      <w:bodyDiv w:val="1"/>
      <w:marLeft w:val="0"/>
      <w:marRight w:val="0"/>
      <w:marTop w:val="0"/>
      <w:marBottom w:val="0"/>
      <w:divBdr>
        <w:top w:val="none" w:sz="0" w:space="0" w:color="auto"/>
        <w:left w:val="none" w:sz="0" w:space="0" w:color="auto"/>
        <w:bottom w:val="none" w:sz="0" w:space="0" w:color="auto"/>
        <w:right w:val="none" w:sz="0" w:space="0" w:color="auto"/>
      </w:divBdr>
      <w:divsChild>
        <w:div w:id="1129084828">
          <w:marLeft w:val="0"/>
          <w:marRight w:val="547"/>
          <w:marTop w:val="0"/>
          <w:marBottom w:val="0"/>
          <w:divBdr>
            <w:top w:val="none" w:sz="0" w:space="0" w:color="auto"/>
            <w:left w:val="none" w:sz="0" w:space="0" w:color="auto"/>
            <w:bottom w:val="none" w:sz="0" w:space="0" w:color="auto"/>
            <w:right w:val="none" w:sz="0" w:space="0" w:color="auto"/>
          </w:divBdr>
        </w:div>
      </w:divsChild>
    </w:div>
    <w:div w:id="882521056">
      <w:bodyDiv w:val="1"/>
      <w:marLeft w:val="0"/>
      <w:marRight w:val="0"/>
      <w:marTop w:val="0"/>
      <w:marBottom w:val="0"/>
      <w:divBdr>
        <w:top w:val="none" w:sz="0" w:space="0" w:color="auto"/>
        <w:left w:val="none" w:sz="0" w:space="0" w:color="auto"/>
        <w:bottom w:val="none" w:sz="0" w:space="0" w:color="auto"/>
        <w:right w:val="none" w:sz="0" w:space="0" w:color="auto"/>
      </w:divBdr>
    </w:div>
    <w:div w:id="884025113">
      <w:bodyDiv w:val="1"/>
      <w:marLeft w:val="0"/>
      <w:marRight w:val="0"/>
      <w:marTop w:val="0"/>
      <w:marBottom w:val="0"/>
      <w:divBdr>
        <w:top w:val="none" w:sz="0" w:space="0" w:color="auto"/>
        <w:left w:val="none" w:sz="0" w:space="0" w:color="auto"/>
        <w:bottom w:val="none" w:sz="0" w:space="0" w:color="auto"/>
        <w:right w:val="none" w:sz="0" w:space="0" w:color="auto"/>
      </w:divBdr>
    </w:div>
    <w:div w:id="885027316">
      <w:bodyDiv w:val="1"/>
      <w:marLeft w:val="0"/>
      <w:marRight w:val="0"/>
      <w:marTop w:val="0"/>
      <w:marBottom w:val="0"/>
      <w:divBdr>
        <w:top w:val="none" w:sz="0" w:space="0" w:color="auto"/>
        <w:left w:val="none" w:sz="0" w:space="0" w:color="auto"/>
        <w:bottom w:val="none" w:sz="0" w:space="0" w:color="auto"/>
        <w:right w:val="none" w:sz="0" w:space="0" w:color="auto"/>
      </w:divBdr>
    </w:div>
    <w:div w:id="888421279">
      <w:bodyDiv w:val="1"/>
      <w:marLeft w:val="0"/>
      <w:marRight w:val="0"/>
      <w:marTop w:val="0"/>
      <w:marBottom w:val="0"/>
      <w:divBdr>
        <w:top w:val="none" w:sz="0" w:space="0" w:color="auto"/>
        <w:left w:val="none" w:sz="0" w:space="0" w:color="auto"/>
        <w:bottom w:val="none" w:sz="0" w:space="0" w:color="auto"/>
        <w:right w:val="none" w:sz="0" w:space="0" w:color="auto"/>
      </w:divBdr>
    </w:div>
    <w:div w:id="888877024">
      <w:bodyDiv w:val="1"/>
      <w:marLeft w:val="0"/>
      <w:marRight w:val="0"/>
      <w:marTop w:val="0"/>
      <w:marBottom w:val="0"/>
      <w:divBdr>
        <w:top w:val="none" w:sz="0" w:space="0" w:color="auto"/>
        <w:left w:val="none" w:sz="0" w:space="0" w:color="auto"/>
        <w:bottom w:val="none" w:sz="0" w:space="0" w:color="auto"/>
        <w:right w:val="none" w:sz="0" w:space="0" w:color="auto"/>
      </w:divBdr>
    </w:div>
    <w:div w:id="890000808">
      <w:bodyDiv w:val="1"/>
      <w:marLeft w:val="0"/>
      <w:marRight w:val="0"/>
      <w:marTop w:val="0"/>
      <w:marBottom w:val="0"/>
      <w:divBdr>
        <w:top w:val="none" w:sz="0" w:space="0" w:color="auto"/>
        <w:left w:val="none" w:sz="0" w:space="0" w:color="auto"/>
        <w:bottom w:val="none" w:sz="0" w:space="0" w:color="auto"/>
        <w:right w:val="none" w:sz="0" w:space="0" w:color="auto"/>
      </w:divBdr>
    </w:div>
    <w:div w:id="897126018">
      <w:bodyDiv w:val="1"/>
      <w:marLeft w:val="0"/>
      <w:marRight w:val="0"/>
      <w:marTop w:val="0"/>
      <w:marBottom w:val="0"/>
      <w:divBdr>
        <w:top w:val="none" w:sz="0" w:space="0" w:color="auto"/>
        <w:left w:val="none" w:sz="0" w:space="0" w:color="auto"/>
        <w:bottom w:val="none" w:sz="0" w:space="0" w:color="auto"/>
        <w:right w:val="none" w:sz="0" w:space="0" w:color="auto"/>
      </w:divBdr>
    </w:div>
    <w:div w:id="898981075">
      <w:bodyDiv w:val="1"/>
      <w:marLeft w:val="0"/>
      <w:marRight w:val="0"/>
      <w:marTop w:val="0"/>
      <w:marBottom w:val="0"/>
      <w:divBdr>
        <w:top w:val="none" w:sz="0" w:space="0" w:color="auto"/>
        <w:left w:val="none" w:sz="0" w:space="0" w:color="auto"/>
        <w:bottom w:val="none" w:sz="0" w:space="0" w:color="auto"/>
        <w:right w:val="none" w:sz="0" w:space="0" w:color="auto"/>
      </w:divBdr>
    </w:div>
    <w:div w:id="902108228">
      <w:bodyDiv w:val="1"/>
      <w:marLeft w:val="0"/>
      <w:marRight w:val="0"/>
      <w:marTop w:val="0"/>
      <w:marBottom w:val="0"/>
      <w:divBdr>
        <w:top w:val="none" w:sz="0" w:space="0" w:color="auto"/>
        <w:left w:val="none" w:sz="0" w:space="0" w:color="auto"/>
        <w:bottom w:val="none" w:sz="0" w:space="0" w:color="auto"/>
        <w:right w:val="none" w:sz="0" w:space="0" w:color="auto"/>
      </w:divBdr>
    </w:div>
    <w:div w:id="903636643">
      <w:bodyDiv w:val="1"/>
      <w:marLeft w:val="0"/>
      <w:marRight w:val="0"/>
      <w:marTop w:val="0"/>
      <w:marBottom w:val="0"/>
      <w:divBdr>
        <w:top w:val="none" w:sz="0" w:space="0" w:color="auto"/>
        <w:left w:val="none" w:sz="0" w:space="0" w:color="auto"/>
        <w:bottom w:val="none" w:sz="0" w:space="0" w:color="auto"/>
        <w:right w:val="none" w:sz="0" w:space="0" w:color="auto"/>
      </w:divBdr>
    </w:div>
    <w:div w:id="909657740">
      <w:bodyDiv w:val="1"/>
      <w:marLeft w:val="0"/>
      <w:marRight w:val="0"/>
      <w:marTop w:val="0"/>
      <w:marBottom w:val="0"/>
      <w:divBdr>
        <w:top w:val="none" w:sz="0" w:space="0" w:color="auto"/>
        <w:left w:val="none" w:sz="0" w:space="0" w:color="auto"/>
        <w:bottom w:val="none" w:sz="0" w:space="0" w:color="auto"/>
        <w:right w:val="none" w:sz="0" w:space="0" w:color="auto"/>
      </w:divBdr>
      <w:divsChild>
        <w:div w:id="1419209253">
          <w:marLeft w:val="0"/>
          <w:marRight w:val="547"/>
          <w:marTop w:val="280"/>
          <w:marBottom w:val="120"/>
          <w:divBdr>
            <w:top w:val="none" w:sz="0" w:space="0" w:color="auto"/>
            <w:left w:val="none" w:sz="0" w:space="0" w:color="auto"/>
            <w:bottom w:val="none" w:sz="0" w:space="0" w:color="auto"/>
            <w:right w:val="none" w:sz="0" w:space="0" w:color="auto"/>
          </w:divBdr>
        </w:div>
        <w:div w:id="1247232372">
          <w:marLeft w:val="0"/>
          <w:marRight w:val="547"/>
          <w:marTop w:val="280"/>
          <w:marBottom w:val="120"/>
          <w:divBdr>
            <w:top w:val="none" w:sz="0" w:space="0" w:color="auto"/>
            <w:left w:val="none" w:sz="0" w:space="0" w:color="auto"/>
            <w:bottom w:val="none" w:sz="0" w:space="0" w:color="auto"/>
            <w:right w:val="none" w:sz="0" w:space="0" w:color="auto"/>
          </w:divBdr>
        </w:div>
        <w:div w:id="2062557054">
          <w:marLeft w:val="0"/>
          <w:marRight w:val="547"/>
          <w:marTop w:val="280"/>
          <w:marBottom w:val="120"/>
          <w:divBdr>
            <w:top w:val="none" w:sz="0" w:space="0" w:color="auto"/>
            <w:left w:val="none" w:sz="0" w:space="0" w:color="auto"/>
            <w:bottom w:val="none" w:sz="0" w:space="0" w:color="auto"/>
            <w:right w:val="none" w:sz="0" w:space="0" w:color="auto"/>
          </w:divBdr>
        </w:div>
      </w:divsChild>
    </w:div>
    <w:div w:id="915289316">
      <w:bodyDiv w:val="1"/>
      <w:marLeft w:val="0"/>
      <w:marRight w:val="0"/>
      <w:marTop w:val="0"/>
      <w:marBottom w:val="0"/>
      <w:divBdr>
        <w:top w:val="none" w:sz="0" w:space="0" w:color="auto"/>
        <w:left w:val="none" w:sz="0" w:space="0" w:color="auto"/>
        <w:bottom w:val="none" w:sz="0" w:space="0" w:color="auto"/>
        <w:right w:val="none" w:sz="0" w:space="0" w:color="auto"/>
      </w:divBdr>
    </w:div>
    <w:div w:id="915476369">
      <w:bodyDiv w:val="1"/>
      <w:marLeft w:val="0"/>
      <w:marRight w:val="0"/>
      <w:marTop w:val="0"/>
      <w:marBottom w:val="0"/>
      <w:divBdr>
        <w:top w:val="none" w:sz="0" w:space="0" w:color="auto"/>
        <w:left w:val="none" w:sz="0" w:space="0" w:color="auto"/>
        <w:bottom w:val="none" w:sz="0" w:space="0" w:color="auto"/>
        <w:right w:val="none" w:sz="0" w:space="0" w:color="auto"/>
      </w:divBdr>
    </w:div>
    <w:div w:id="918055918">
      <w:bodyDiv w:val="1"/>
      <w:marLeft w:val="0"/>
      <w:marRight w:val="0"/>
      <w:marTop w:val="0"/>
      <w:marBottom w:val="0"/>
      <w:divBdr>
        <w:top w:val="none" w:sz="0" w:space="0" w:color="auto"/>
        <w:left w:val="none" w:sz="0" w:space="0" w:color="auto"/>
        <w:bottom w:val="none" w:sz="0" w:space="0" w:color="auto"/>
        <w:right w:val="none" w:sz="0" w:space="0" w:color="auto"/>
      </w:divBdr>
      <w:divsChild>
        <w:div w:id="166946951">
          <w:marLeft w:val="0"/>
          <w:marRight w:val="547"/>
          <w:marTop w:val="0"/>
          <w:marBottom w:val="0"/>
          <w:divBdr>
            <w:top w:val="none" w:sz="0" w:space="0" w:color="auto"/>
            <w:left w:val="none" w:sz="0" w:space="0" w:color="auto"/>
            <w:bottom w:val="none" w:sz="0" w:space="0" w:color="auto"/>
            <w:right w:val="none" w:sz="0" w:space="0" w:color="auto"/>
          </w:divBdr>
        </w:div>
      </w:divsChild>
    </w:div>
    <w:div w:id="921333547">
      <w:bodyDiv w:val="1"/>
      <w:marLeft w:val="0"/>
      <w:marRight w:val="0"/>
      <w:marTop w:val="0"/>
      <w:marBottom w:val="0"/>
      <w:divBdr>
        <w:top w:val="none" w:sz="0" w:space="0" w:color="auto"/>
        <w:left w:val="none" w:sz="0" w:space="0" w:color="auto"/>
        <w:bottom w:val="none" w:sz="0" w:space="0" w:color="auto"/>
        <w:right w:val="none" w:sz="0" w:space="0" w:color="auto"/>
      </w:divBdr>
    </w:div>
    <w:div w:id="923221207">
      <w:bodyDiv w:val="1"/>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547"/>
          <w:marTop w:val="0"/>
          <w:marBottom w:val="0"/>
          <w:divBdr>
            <w:top w:val="none" w:sz="0" w:space="0" w:color="auto"/>
            <w:left w:val="none" w:sz="0" w:space="0" w:color="auto"/>
            <w:bottom w:val="none" w:sz="0" w:space="0" w:color="auto"/>
            <w:right w:val="none" w:sz="0" w:space="0" w:color="auto"/>
          </w:divBdr>
        </w:div>
      </w:divsChild>
    </w:div>
    <w:div w:id="925697380">
      <w:bodyDiv w:val="1"/>
      <w:marLeft w:val="0"/>
      <w:marRight w:val="0"/>
      <w:marTop w:val="0"/>
      <w:marBottom w:val="0"/>
      <w:divBdr>
        <w:top w:val="none" w:sz="0" w:space="0" w:color="auto"/>
        <w:left w:val="none" w:sz="0" w:space="0" w:color="auto"/>
        <w:bottom w:val="none" w:sz="0" w:space="0" w:color="auto"/>
        <w:right w:val="none" w:sz="0" w:space="0" w:color="auto"/>
      </w:divBdr>
    </w:div>
    <w:div w:id="930699666">
      <w:bodyDiv w:val="1"/>
      <w:marLeft w:val="0"/>
      <w:marRight w:val="0"/>
      <w:marTop w:val="0"/>
      <w:marBottom w:val="0"/>
      <w:divBdr>
        <w:top w:val="none" w:sz="0" w:space="0" w:color="auto"/>
        <w:left w:val="none" w:sz="0" w:space="0" w:color="auto"/>
        <w:bottom w:val="none" w:sz="0" w:space="0" w:color="auto"/>
        <w:right w:val="none" w:sz="0" w:space="0" w:color="auto"/>
      </w:divBdr>
    </w:div>
    <w:div w:id="933319425">
      <w:bodyDiv w:val="1"/>
      <w:marLeft w:val="0"/>
      <w:marRight w:val="0"/>
      <w:marTop w:val="0"/>
      <w:marBottom w:val="0"/>
      <w:divBdr>
        <w:top w:val="none" w:sz="0" w:space="0" w:color="auto"/>
        <w:left w:val="none" w:sz="0" w:space="0" w:color="auto"/>
        <w:bottom w:val="none" w:sz="0" w:space="0" w:color="auto"/>
        <w:right w:val="none" w:sz="0" w:space="0" w:color="auto"/>
      </w:divBdr>
    </w:div>
    <w:div w:id="942298099">
      <w:bodyDiv w:val="1"/>
      <w:marLeft w:val="0"/>
      <w:marRight w:val="0"/>
      <w:marTop w:val="0"/>
      <w:marBottom w:val="0"/>
      <w:divBdr>
        <w:top w:val="none" w:sz="0" w:space="0" w:color="auto"/>
        <w:left w:val="none" w:sz="0" w:space="0" w:color="auto"/>
        <w:bottom w:val="none" w:sz="0" w:space="0" w:color="auto"/>
        <w:right w:val="none" w:sz="0" w:space="0" w:color="auto"/>
      </w:divBdr>
      <w:divsChild>
        <w:div w:id="1962298508">
          <w:marLeft w:val="0"/>
          <w:marRight w:val="547"/>
          <w:marTop w:val="280"/>
          <w:marBottom w:val="40"/>
          <w:divBdr>
            <w:top w:val="none" w:sz="0" w:space="0" w:color="auto"/>
            <w:left w:val="none" w:sz="0" w:space="0" w:color="auto"/>
            <w:bottom w:val="none" w:sz="0" w:space="0" w:color="auto"/>
            <w:right w:val="none" w:sz="0" w:space="0" w:color="auto"/>
          </w:divBdr>
        </w:div>
        <w:div w:id="477038350">
          <w:marLeft w:val="0"/>
          <w:marRight w:val="547"/>
          <w:marTop w:val="280"/>
          <w:marBottom w:val="40"/>
          <w:divBdr>
            <w:top w:val="none" w:sz="0" w:space="0" w:color="auto"/>
            <w:left w:val="none" w:sz="0" w:space="0" w:color="auto"/>
            <w:bottom w:val="none" w:sz="0" w:space="0" w:color="auto"/>
            <w:right w:val="none" w:sz="0" w:space="0" w:color="auto"/>
          </w:divBdr>
        </w:div>
      </w:divsChild>
    </w:div>
    <w:div w:id="942345142">
      <w:bodyDiv w:val="1"/>
      <w:marLeft w:val="0"/>
      <w:marRight w:val="0"/>
      <w:marTop w:val="0"/>
      <w:marBottom w:val="0"/>
      <w:divBdr>
        <w:top w:val="none" w:sz="0" w:space="0" w:color="auto"/>
        <w:left w:val="none" w:sz="0" w:space="0" w:color="auto"/>
        <w:bottom w:val="none" w:sz="0" w:space="0" w:color="auto"/>
        <w:right w:val="none" w:sz="0" w:space="0" w:color="auto"/>
      </w:divBdr>
    </w:div>
    <w:div w:id="945038557">
      <w:bodyDiv w:val="1"/>
      <w:marLeft w:val="0"/>
      <w:marRight w:val="0"/>
      <w:marTop w:val="0"/>
      <w:marBottom w:val="0"/>
      <w:divBdr>
        <w:top w:val="none" w:sz="0" w:space="0" w:color="auto"/>
        <w:left w:val="none" w:sz="0" w:space="0" w:color="auto"/>
        <w:bottom w:val="none" w:sz="0" w:space="0" w:color="auto"/>
        <w:right w:val="none" w:sz="0" w:space="0" w:color="auto"/>
      </w:divBdr>
    </w:div>
    <w:div w:id="945815747">
      <w:bodyDiv w:val="1"/>
      <w:marLeft w:val="0"/>
      <w:marRight w:val="0"/>
      <w:marTop w:val="0"/>
      <w:marBottom w:val="0"/>
      <w:divBdr>
        <w:top w:val="none" w:sz="0" w:space="0" w:color="auto"/>
        <w:left w:val="none" w:sz="0" w:space="0" w:color="auto"/>
        <w:bottom w:val="none" w:sz="0" w:space="0" w:color="auto"/>
        <w:right w:val="none" w:sz="0" w:space="0" w:color="auto"/>
      </w:divBdr>
      <w:divsChild>
        <w:div w:id="250818888">
          <w:marLeft w:val="0"/>
          <w:marRight w:val="547"/>
          <w:marTop w:val="0"/>
          <w:marBottom w:val="0"/>
          <w:divBdr>
            <w:top w:val="none" w:sz="0" w:space="0" w:color="auto"/>
            <w:left w:val="none" w:sz="0" w:space="0" w:color="auto"/>
            <w:bottom w:val="none" w:sz="0" w:space="0" w:color="auto"/>
            <w:right w:val="none" w:sz="0" w:space="0" w:color="auto"/>
          </w:divBdr>
        </w:div>
      </w:divsChild>
    </w:div>
    <w:div w:id="952135595">
      <w:bodyDiv w:val="1"/>
      <w:marLeft w:val="0"/>
      <w:marRight w:val="0"/>
      <w:marTop w:val="0"/>
      <w:marBottom w:val="0"/>
      <w:divBdr>
        <w:top w:val="none" w:sz="0" w:space="0" w:color="auto"/>
        <w:left w:val="none" w:sz="0" w:space="0" w:color="auto"/>
        <w:bottom w:val="none" w:sz="0" w:space="0" w:color="auto"/>
        <w:right w:val="none" w:sz="0" w:space="0" w:color="auto"/>
      </w:divBdr>
    </w:div>
    <w:div w:id="955717410">
      <w:bodyDiv w:val="1"/>
      <w:marLeft w:val="0"/>
      <w:marRight w:val="0"/>
      <w:marTop w:val="0"/>
      <w:marBottom w:val="0"/>
      <w:divBdr>
        <w:top w:val="none" w:sz="0" w:space="0" w:color="auto"/>
        <w:left w:val="none" w:sz="0" w:space="0" w:color="auto"/>
        <w:bottom w:val="none" w:sz="0" w:space="0" w:color="auto"/>
        <w:right w:val="none" w:sz="0" w:space="0" w:color="auto"/>
      </w:divBdr>
    </w:div>
    <w:div w:id="964894267">
      <w:bodyDiv w:val="1"/>
      <w:marLeft w:val="0"/>
      <w:marRight w:val="0"/>
      <w:marTop w:val="0"/>
      <w:marBottom w:val="0"/>
      <w:divBdr>
        <w:top w:val="none" w:sz="0" w:space="0" w:color="auto"/>
        <w:left w:val="none" w:sz="0" w:space="0" w:color="auto"/>
        <w:bottom w:val="none" w:sz="0" w:space="0" w:color="auto"/>
        <w:right w:val="none" w:sz="0" w:space="0" w:color="auto"/>
      </w:divBdr>
      <w:divsChild>
        <w:div w:id="1821773586">
          <w:marLeft w:val="0"/>
          <w:marRight w:val="720"/>
          <w:marTop w:val="60"/>
          <w:marBottom w:val="60"/>
          <w:divBdr>
            <w:top w:val="none" w:sz="0" w:space="0" w:color="auto"/>
            <w:left w:val="none" w:sz="0" w:space="0" w:color="auto"/>
            <w:bottom w:val="none" w:sz="0" w:space="0" w:color="auto"/>
            <w:right w:val="none" w:sz="0" w:space="0" w:color="auto"/>
          </w:divBdr>
        </w:div>
        <w:div w:id="918636206">
          <w:marLeft w:val="0"/>
          <w:marRight w:val="720"/>
          <w:marTop w:val="60"/>
          <w:marBottom w:val="60"/>
          <w:divBdr>
            <w:top w:val="none" w:sz="0" w:space="0" w:color="auto"/>
            <w:left w:val="none" w:sz="0" w:space="0" w:color="auto"/>
            <w:bottom w:val="none" w:sz="0" w:space="0" w:color="auto"/>
            <w:right w:val="none" w:sz="0" w:space="0" w:color="auto"/>
          </w:divBdr>
        </w:div>
        <w:div w:id="224872350">
          <w:marLeft w:val="0"/>
          <w:marRight w:val="1152"/>
          <w:marTop w:val="60"/>
          <w:marBottom w:val="60"/>
          <w:divBdr>
            <w:top w:val="none" w:sz="0" w:space="0" w:color="auto"/>
            <w:left w:val="none" w:sz="0" w:space="0" w:color="auto"/>
            <w:bottom w:val="none" w:sz="0" w:space="0" w:color="auto"/>
            <w:right w:val="none" w:sz="0" w:space="0" w:color="auto"/>
          </w:divBdr>
        </w:div>
        <w:div w:id="1948268142">
          <w:marLeft w:val="0"/>
          <w:marRight w:val="1152"/>
          <w:marTop w:val="60"/>
          <w:marBottom w:val="60"/>
          <w:divBdr>
            <w:top w:val="none" w:sz="0" w:space="0" w:color="auto"/>
            <w:left w:val="none" w:sz="0" w:space="0" w:color="auto"/>
            <w:bottom w:val="none" w:sz="0" w:space="0" w:color="auto"/>
            <w:right w:val="none" w:sz="0" w:space="0" w:color="auto"/>
          </w:divBdr>
        </w:div>
      </w:divsChild>
    </w:div>
    <w:div w:id="965816780">
      <w:bodyDiv w:val="1"/>
      <w:marLeft w:val="0"/>
      <w:marRight w:val="0"/>
      <w:marTop w:val="0"/>
      <w:marBottom w:val="0"/>
      <w:divBdr>
        <w:top w:val="none" w:sz="0" w:space="0" w:color="auto"/>
        <w:left w:val="none" w:sz="0" w:space="0" w:color="auto"/>
        <w:bottom w:val="none" w:sz="0" w:space="0" w:color="auto"/>
        <w:right w:val="none" w:sz="0" w:space="0" w:color="auto"/>
      </w:divBdr>
    </w:div>
    <w:div w:id="972637872">
      <w:bodyDiv w:val="1"/>
      <w:marLeft w:val="0"/>
      <w:marRight w:val="0"/>
      <w:marTop w:val="0"/>
      <w:marBottom w:val="0"/>
      <w:divBdr>
        <w:top w:val="none" w:sz="0" w:space="0" w:color="auto"/>
        <w:left w:val="none" w:sz="0" w:space="0" w:color="auto"/>
        <w:bottom w:val="none" w:sz="0" w:space="0" w:color="auto"/>
        <w:right w:val="none" w:sz="0" w:space="0" w:color="auto"/>
      </w:divBdr>
    </w:div>
    <w:div w:id="980578005">
      <w:bodyDiv w:val="1"/>
      <w:marLeft w:val="0"/>
      <w:marRight w:val="0"/>
      <w:marTop w:val="0"/>
      <w:marBottom w:val="0"/>
      <w:divBdr>
        <w:top w:val="none" w:sz="0" w:space="0" w:color="auto"/>
        <w:left w:val="none" w:sz="0" w:space="0" w:color="auto"/>
        <w:bottom w:val="none" w:sz="0" w:space="0" w:color="auto"/>
        <w:right w:val="none" w:sz="0" w:space="0" w:color="auto"/>
      </w:divBdr>
      <w:divsChild>
        <w:div w:id="1063604123">
          <w:marLeft w:val="0"/>
          <w:marRight w:val="288"/>
          <w:marTop w:val="280"/>
          <w:marBottom w:val="40"/>
          <w:divBdr>
            <w:top w:val="none" w:sz="0" w:space="0" w:color="auto"/>
            <w:left w:val="none" w:sz="0" w:space="0" w:color="auto"/>
            <w:bottom w:val="none" w:sz="0" w:space="0" w:color="auto"/>
            <w:right w:val="none" w:sz="0" w:space="0" w:color="auto"/>
          </w:divBdr>
        </w:div>
        <w:div w:id="143855467">
          <w:marLeft w:val="0"/>
          <w:marRight w:val="288"/>
          <w:marTop w:val="280"/>
          <w:marBottom w:val="40"/>
          <w:divBdr>
            <w:top w:val="none" w:sz="0" w:space="0" w:color="auto"/>
            <w:left w:val="none" w:sz="0" w:space="0" w:color="auto"/>
            <w:bottom w:val="none" w:sz="0" w:space="0" w:color="auto"/>
            <w:right w:val="none" w:sz="0" w:space="0" w:color="auto"/>
          </w:divBdr>
        </w:div>
        <w:div w:id="1063413131">
          <w:marLeft w:val="0"/>
          <w:marRight w:val="288"/>
          <w:marTop w:val="280"/>
          <w:marBottom w:val="40"/>
          <w:divBdr>
            <w:top w:val="none" w:sz="0" w:space="0" w:color="auto"/>
            <w:left w:val="none" w:sz="0" w:space="0" w:color="auto"/>
            <w:bottom w:val="none" w:sz="0" w:space="0" w:color="auto"/>
            <w:right w:val="none" w:sz="0" w:space="0" w:color="auto"/>
          </w:divBdr>
        </w:div>
      </w:divsChild>
    </w:div>
    <w:div w:id="982394559">
      <w:bodyDiv w:val="1"/>
      <w:marLeft w:val="0"/>
      <w:marRight w:val="0"/>
      <w:marTop w:val="0"/>
      <w:marBottom w:val="0"/>
      <w:divBdr>
        <w:top w:val="none" w:sz="0" w:space="0" w:color="auto"/>
        <w:left w:val="none" w:sz="0" w:space="0" w:color="auto"/>
        <w:bottom w:val="none" w:sz="0" w:space="0" w:color="auto"/>
        <w:right w:val="none" w:sz="0" w:space="0" w:color="auto"/>
      </w:divBdr>
    </w:div>
    <w:div w:id="984701413">
      <w:bodyDiv w:val="1"/>
      <w:marLeft w:val="0"/>
      <w:marRight w:val="0"/>
      <w:marTop w:val="0"/>
      <w:marBottom w:val="0"/>
      <w:divBdr>
        <w:top w:val="none" w:sz="0" w:space="0" w:color="auto"/>
        <w:left w:val="none" w:sz="0" w:space="0" w:color="auto"/>
        <w:bottom w:val="none" w:sz="0" w:space="0" w:color="auto"/>
        <w:right w:val="none" w:sz="0" w:space="0" w:color="auto"/>
      </w:divBdr>
      <w:divsChild>
        <w:div w:id="1850100701">
          <w:marLeft w:val="0"/>
          <w:marRight w:val="288"/>
          <w:marTop w:val="280"/>
          <w:marBottom w:val="40"/>
          <w:divBdr>
            <w:top w:val="none" w:sz="0" w:space="0" w:color="auto"/>
            <w:left w:val="none" w:sz="0" w:space="0" w:color="auto"/>
            <w:bottom w:val="none" w:sz="0" w:space="0" w:color="auto"/>
            <w:right w:val="none" w:sz="0" w:space="0" w:color="auto"/>
          </w:divBdr>
        </w:div>
        <w:div w:id="1267689081">
          <w:marLeft w:val="0"/>
          <w:marRight w:val="288"/>
          <w:marTop w:val="280"/>
          <w:marBottom w:val="40"/>
          <w:divBdr>
            <w:top w:val="none" w:sz="0" w:space="0" w:color="auto"/>
            <w:left w:val="none" w:sz="0" w:space="0" w:color="auto"/>
            <w:bottom w:val="none" w:sz="0" w:space="0" w:color="auto"/>
            <w:right w:val="none" w:sz="0" w:space="0" w:color="auto"/>
          </w:divBdr>
        </w:div>
        <w:div w:id="1820078455">
          <w:marLeft w:val="0"/>
          <w:marRight w:val="288"/>
          <w:marTop w:val="280"/>
          <w:marBottom w:val="40"/>
          <w:divBdr>
            <w:top w:val="none" w:sz="0" w:space="0" w:color="auto"/>
            <w:left w:val="none" w:sz="0" w:space="0" w:color="auto"/>
            <w:bottom w:val="none" w:sz="0" w:space="0" w:color="auto"/>
            <w:right w:val="none" w:sz="0" w:space="0" w:color="auto"/>
          </w:divBdr>
        </w:div>
      </w:divsChild>
    </w:div>
    <w:div w:id="994718924">
      <w:bodyDiv w:val="1"/>
      <w:marLeft w:val="0"/>
      <w:marRight w:val="0"/>
      <w:marTop w:val="0"/>
      <w:marBottom w:val="0"/>
      <w:divBdr>
        <w:top w:val="none" w:sz="0" w:space="0" w:color="auto"/>
        <w:left w:val="none" w:sz="0" w:space="0" w:color="auto"/>
        <w:bottom w:val="none" w:sz="0" w:space="0" w:color="auto"/>
        <w:right w:val="none" w:sz="0" w:space="0" w:color="auto"/>
      </w:divBdr>
      <w:divsChild>
        <w:div w:id="39212586">
          <w:marLeft w:val="0"/>
          <w:marRight w:val="288"/>
          <w:marTop w:val="280"/>
          <w:marBottom w:val="40"/>
          <w:divBdr>
            <w:top w:val="none" w:sz="0" w:space="0" w:color="auto"/>
            <w:left w:val="none" w:sz="0" w:space="0" w:color="auto"/>
            <w:bottom w:val="none" w:sz="0" w:space="0" w:color="auto"/>
            <w:right w:val="none" w:sz="0" w:space="0" w:color="auto"/>
          </w:divBdr>
        </w:div>
      </w:divsChild>
    </w:div>
    <w:div w:id="999772187">
      <w:bodyDiv w:val="1"/>
      <w:marLeft w:val="0"/>
      <w:marRight w:val="0"/>
      <w:marTop w:val="0"/>
      <w:marBottom w:val="0"/>
      <w:divBdr>
        <w:top w:val="none" w:sz="0" w:space="0" w:color="auto"/>
        <w:left w:val="none" w:sz="0" w:space="0" w:color="auto"/>
        <w:bottom w:val="none" w:sz="0" w:space="0" w:color="auto"/>
        <w:right w:val="none" w:sz="0" w:space="0" w:color="auto"/>
      </w:divBdr>
    </w:div>
    <w:div w:id="1001158389">
      <w:bodyDiv w:val="1"/>
      <w:marLeft w:val="0"/>
      <w:marRight w:val="0"/>
      <w:marTop w:val="0"/>
      <w:marBottom w:val="0"/>
      <w:divBdr>
        <w:top w:val="none" w:sz="0" w:space="0" w:color="auto"/>
        <w:left w:val="none" w:sz="0" w:space="0" w:color="auto"/>
        <w:bottom w:val="none" w:sz="0" w:space="0" w:color="auto"/>
        <w:right w:val="none" w:sz="0" w:space="0" w:color="auto"/>
      </w:divBdr>
    </w:div>
    <w:div w:id="1001473588">
      <w:bodyDiv w:val="1"/>
      <w:marLeft w:val="0"/>
      <w:marRight w:val="0"/>
      <w:marTop w:val="0"/>
      <w:marBottom w:val="0"/>
      <w:divBdr>
        <w:top w:val="none" w:sz="0" w:space="0" w:color="auto"/>
        <w:left w:val="none" w:sz="0" w:space="0" w:color="auto"/>
        <w:bottom w:val="none" w:sz="0" w:space="0" w:color="auto"/>
        <w:right w:val="none" w:sz="0" w:space="0" w:color="auto"/>
      </w:divBdr>
    </w:div>
    <w:div w:id="1002204649">
      <w:bodyDiv w:val="1"/>
      <w:marLeft w:val="0"/>
      <w:marRight w:val="0"/>
      <w:marTop w:val="0"/>
      <w:marBottom w:val="0"/>
      <w:divBdr>
        <w:top w:val="none" w:sz="0" w:space="0" w:color="auto"/>
        <w:left w:val="none" w:sz="0" w:space="0" w:color="auto"/>
        <w:bottom w:val="none" w:sz="0" w:space="0" w:color="auto"/>
        <w:right w:val="none" w:sz="0" w:space="0" w:color="auto"/>
      </w:divBdr>
    </w:div>
    <w:div w:id="1002440654">
      <w:bodyDiv w:val="1"/>
      <w:marLeft w:val="0"/>
      <w:marRight w:val="0"/>
      <w:marTop w:val="0"/>
      <w:marBottom w:val="0"/>
      <w:divBdr>
        <w:top w:val="none" w:sz="0" w:space="0" w:color="auto"/>
        <w:left w:val="none" w:sz="0" w:space="0" w:color="auto"/>
        <w:bottom w:val="none" w:sz="0" w:space="0" w:color="auto"/>
        <w:right w:val="none" w:sz="0" w:space="0" w:color="auto"/>
      </w:divBdr>
      <w:divsChild>
        <w:div w:id="1175461161">
          <w:marLeft w:val="0"/>
          <w:marRight w:val="547"/>
          <w:marTop w:val="0"/>
          <w:marBottom w:val="0"/>
          <w:divBdr>
            <w:top w:val="none" w:sz="0" w:space="0" w:color="auto"/>
            <w:left w:val="none" w:sz="0" w:space="0" w:color="auto"/>
            <w:bottom w:val="none" w:sz="0" w:space="0" w:color="auto"/>
            <w:right w:val="none" w:sz="0" w:space="0" w:color="auto"/>
          </w:divBdr>
        </w:div>
      </w:divsChild>
    </w:div>
    <w:div w:id="1010914630">
      <w:bodyDiv w:val="1"/>
      <w:marLeft w:val="0"/>
      <w:marRight w:val="0"/>
      <w:marTop w:val="0"/>
      <w:marBottom w:val="0"/>
      <w:divBdr>
        <w:top w:val="none" w:sz="0" w:space="0" w:color="auto"/>
        <w:left w:val="none" w:sz="0" w:space="0" w:color="auto"/>
        <w:bottom w:val="none" w:sz="0" w:space="0" w:color="auto"/>
        <w:right w:val="none" w:sz="0" w:space="0" w:color="auto"/>
      </w:divBdr>
    </w:div>
    <w:div w:id="1012948383">
      <w:bodyDiv w:val="1"/>
      <w:marLeft w:val="0"/>
      <w:marRight w:val="0"/>
      <w:marTop w:val="0"/>
      <w:marBottom w:val="0"/>
      <w:divBdr>
        <w:top w:val="none" w:sz="0" w:space="0" w:color="auto"/>
        <w:left w:val="none" w:sz="0" w:space="0" w:color="auto"/>
        <w:bottom w:val="none" w:sz="0" w:space="0" w:color="auto"/>
        <w:right w:val="none" w:sz="0" w:space="0" w:color="auto"/>
      </w:divBdr>
    </w:div>
    <w:div w:id="1014694553">
      <w:bodyDiv w:val="1"/>
      <w:marLeft w:val="0"/>
      <w:marRight w:val="0"/>
      <w:marTop w:val="0"/>
      <w:marBottom w:val="0"/>
      <w:divBdr>
        <w:top w:val="none" w:sz="0" w:space="0" w:color="auto"/>
        <w:left w:val="none" w:sz="0" w:space="0" w:color="auto"/>
        <w:bottom w:val="none" w:sz="0" w:space="0" w:color="auto"/>
        <w:right w:val="none" w:sz="0" w:space="0" w:color="auto"/>
      </w:divBdr>
    </w:div>
    <w:div w:id="1016813823">
      <w:bodyDiv w:val="1"/>
      <w:marLeft w:val="0"/>
      <w:marRight w:val="0"/>
      <w:marTop w:val="0"/>
      <w:marBottom w:val="0"/>
      <w:divBdr>
        <w:top w:val="none" w:sz="0" w:space="0" w:color="auto"/>
        <w:left w:val="none" w:sz="0" w:space="0" w:color="auto"/>
        <w:bottom w:val="none" w:sz="0" w:space="0" w:color="auto"/>
        <w:right w:val="none" w:sz="0" w:space="0" w:color="auto"/>
      </w:divBdr>
    </w:div>
    <w:div w:id="1021588709">
      <w:bodyDiv w:val="1"/>
      <w:marLeft w:val="0"/>
      <w:marRight w:val="0"/>
      <w:marTop w:val="0"/>
      <w:marBottom w:val="0"/>
      <w:divBdr>
        <w:top w:val="none" w:sz="0" w:space="0" w:color="auto"/>
        <w:left w:val="none" w:sz="0" w:space="0" w:color="auto"/>
        <w:bottom w:val="none" w:sz="0" w:space="0" w:color="auto"/>
        <w:right w:val="none" w:sz="0" w:space="0" w:color="auto"/>
      </w:divBdr>
    </w:div>
    <w:div w:id="1025835383">
      <w:bodyDiv w:val="1"/>
      <w:marLeft w:val="0"/>
      <w:marRight w:val="0"/>
      <w:marTop w:val="0"/>
      <w:marBottom w:val="0"/>
      <w:divBdr>
        <w:top w:val="none" w:sz="0" w:space="0" w:color="auto"/>
        <w:left w:val="none" w:sz="0" w:space="0" w:color="auto"/>
        <w:bottom w:val="none" w:sz="0" w:space="0" w:color="auto"/>
        <w:right w:val="none" w:sz="0" w:space="0" w:color="auto"/>
      </w:divBdr>
    </w:div>
    <w:div w:id="1028599785">
      <w:bodyDiv w:val="1"/>
      <w:marLeft w:val="0"/>
      <w:marRight w:val="0"/>
      <w:marTop w:val="0"/>
      <w:marBottom w:val="0"/>
      <w:divBdr>
        <w:top w:val="none" w:sz="0" w:space="0" w:color="auto"/>
        <w:left w:val="none" w:sz="0" w:space="0" w:color="auto"/>
        <w:bottom w:val="none" w:sz="0" w:space="0" w:color="auto"/>
        <w:right w:val="none" w:sz="0" w:space="0" w:color="auto"/>
      </w:divBdr>
    </w:div>
    <w:div w:id="1034308841">
      <w:bodyDiv w:val="1"/>
      <w:marLeft w:val="0"/>
      <w:marRight w:val="0"/>
      <w:marTop w:val="0"/>
      <w:marBottom w:val="0"/>
      <w:divBdr>
        <w:top w:val="none" w:sz="0" w:space="0" w:color="auto"/>
        <w:left w:val="none" w:sz="0" w:space="0" w:color="auto"/>
        <w:bottom w:val="none" w:sz="0" w:space="0" w:color="auto"/>
        <w:right w:val="none" w:sz="0" w:space="0" w:color="auto"/>
      </w:divBdr>
      <w:divsChild>
        <w:div w:id="1129083866">
          <w:marLeft w:val="0"/>
          <w:marRight w:val="288"/>
          <w:marTop w:val="280"/>
          <w:marBottom w:val="40"/>
          <w:divBdr>
            <w:top w:val="none" w:sz="0" w:space="0" w:color="auto"/>
            <w:left w:val="none" w:sz="0" w:space="0" w:color="auto"/>
            <w:bottom w:val="none" w:sz="0" w:space="0" w:color="auto"/>
            <w:right w:val="none" w:sz="0" w:space="0" w:color="auto"/>
          </w:divBdr>
        </w:div>
        <w:div w:id="26031213">
          <w:marLeft w:val="0"/>
          <w:marRight w:val="288"/>
          <w:marTop w:val="280"/>
          <w:marBottom w:val="40"/>
          <w:divBdr>
            <w:top w:val="none" w:sz="0" w:space="0" w:color="auto"/>
            <w:left w:val="none" w:sz="0" w:space="0" w:color="auto"/>
            <w:bottom w:val="none" w:sz="0" w:space="0" w:color="auto"/>
            <w:right w:val="none" w:sz="0" w:space="0" w:color="auto"/>
          </w:divBdr>
        </w:div>
        <w:div w:id="1453090057">
          <w:marLeft w:val="0"/>
          <w:marRight w:val="288"/>
          <w:marTop w:val="280"/>
          <w:marBottom w:val="40"/>
          <w:divBdr>
            <w:top w:val="none" w:sz="0" w:space="0" w:color="auto"/>
            <w:left w:val="none" w:sz="0" w:space="0" w:color="auto"/>
            <w:bottom w:val="none" w:sz="0" w:space="0" w:color="auto"/>
            <w:right w:val="none" w:sz="0" w:space="0" w:color="auto"/>
          </w:divBdr>
        </w:div>
      </w:divsChild>
    </w:div>
    <w:div w:id="1036660721">
      <w:bodyDiv w:val="1"/>
      <w:marLeft w:val="0"/>
      <w:marRight w:val="0"/>
      <w:marTop w:val="0"/>
      <w:marBottom w:val="0"/>
      <w:divBdr>
        <w:top w:val="none" w:sz="0" w:space="0" w:color="auto"/>
        <w:left w:val="none" w:sz="0" w:space="0" w:color="auto"/>
        <w:bottom w:val="none" w:sz="0" w:space="0" w:color="auto"/>
        <w:right w:val="none" w:sz="0" w:space="0" w:color="auto"/>
      </w:divBdr>
      <w:divsChild>
        <w:div w:id="783310189">
          <w:marLeft w:val="0"/>
          <w:marRight w:val="547"/>
          <w:marTop w:val="0"/>
          <w:marBottom w:val="0"/>
          <w:divBdr>
            <w:top w:val="none" w:sz="0" w:space="0" w:color="auto"/>
            <w:left w:val="none" w:sz="0" w:space="0" w:color="auto"/>
            <w:bottom w:val="none" w:sz="0" w:space="0" w:color="auto"/>
            <w:right w:val="none" w:sz="0" w:space="0" w:color="auto"/>
          </w:divBdr>
        </w:div>
      </w:divsChild>
    </w:div>
    <w:div w:id="1037197640">
      <w:bodyDiv w:val="1"/>
      <w:marLeft w:val="0"/>
      <w:marRight w:val="0"/>
      <w:marTop w:val="0"/>
      <w:marBottom w:val="0"/>
      <w:divBdr>
        <w:top w:val="none" w:sz="0" w:space="0" w:color="auto"/>
        <w:left w:val="none" w:sz="0" w:space="0" w:color="auto"/>
        <w:bottom w:val="none" w:sz="0" w:space="0" w:color="auto"/>
        <w:right w:val="none" w:sz="0" w:space="0" w:color="auto"/>
      </w:divBdr>
    </w:div>
    <w:div w:id="1039167076">
      <w:bodyDiv w:val="1"/>
      <w:marLeft w:val="0"/>
      <w:marRight w:val="0"/>
      <w:marTop w:val="0"/>
      <w:marBottom w:val="0"/>
      <w:divBdr>
        <w:top w:val="none" w:sz="0" w:space="0" w:color="auto"/>
        <w:left w:val="none" w:sz="0" w:space="0" w:color="auto"/>
        <w:bottom w:val="none" w:sz="0" w:space="0" w:color="auto"/>
        <w:right w:val="none" w:sz="0" w:space="0" w:color="auto"/>
      </w:divBdr>
      <w:divsChild>
        <w:div w:id="1605578577">
          <w:marLeft w:val="0"/>
          <w:marRight w:val="547"/>
          <w:marTop w:val="0"/>
          <w:marBottom w:val="0"/>
          <w:divBdr>
            <w:top w:val="none" w:sz="0" w:space="0" w:color="auto"/>
            <w:left w:val="none" w:sz="0" w:space="0" w:color="auto"/>
            <w:bottom w:val="none" w:sz="0" w:space="0" w:color="auto"/>
            <w:right w:val="none" w:sz="0" w:space="0" w:color="auto"/>
          </w:divBdr>
        </w:div>
      </w:divsChild>
    </w:div>
    <w:div w:id="1039167967">
      <w:bodyDiv w:val="1"/>
      <w:marLeft w:val="0"/>
      <w:marRight w:val="0"/>
      <w:marTop w:val="0"/>
      <w:marBottom w:val="0"/>
      <w:divBdr>
        <w:top w:val="none" w:sz="0" w:space="0" w:color="auto"/>
        <w:left w:val="none" w:sz="0" w:space="0" w:color="auto"/>
        <w:bottom w:val="none" w:sz="0" w:space="0" w:color="auto"/>
        <w:right w:val="none" w:sz="0" w:space="0" w:color="auto"/>
      </w:divBdr>
      <w:divsChild>
        <w:div w:id="870993000">
          <w:marLeft w:val="0"/>
          <w:marRight w:val="547"/>
          <w:marTop w:val="0"/>
          <w:marBottom w:val="0"/>
          <w:divBdr>
            <w:top w:val="none" w:sz="0" w:space="0" w:color="auto"/>
            <w:left w:val="none" w:sz="0" w:space="0" w:color="auto"/>
            <w:bottom w:val="none" w:sz="0" w:space="0" w:color="auto"/>
            <w:right w:val="none" w:sz="0" w:space="0" w:color="auto"/>
          </w:divBdr>
        </w:div>
      </w:divsChild>
    </w:div>
    <w:div w:id="1043090537">
      <w:bodyDiv w:val="1"/>
      <w:marLeft w:val="0"/>
      <w:marRight w:val="0"/>
      <w:marTop w:val="0"/>
      <w:marBottom w:val="0"/>
      <w:divBdr>
        <w:top w:val="none" w:sz="0" w:space="0" w:color="auto"/>
        <w:left w:val="none" w:sz="0" w:space="0" w:color="auto"/>
        <w:bottom w:val="none" w:sz="0" w:space="0" w:color="auto"/>
        <w:right w:val="none" w:sz="0" w:space="0" w:color="auto"/>
      </w:divBdr>
    </w:div>
    <w:div w:id="1043945399">
      <w:bodyDiv w:val="1"/>
      <w:marLeft w:val="0"/>
      <w:marRight w:val="0"/>
      <w:marTop w:val="0"/>
      <w:marBottom w:val="0"/>
      <w:divBdr>
        <w:top w:val="none" w:sz="0" w:space="0" w:color="auto"/>
        <w:left w:val="none" w:sz="0" w:space="0" w:color="auto"/>
        <w:bottom w:val="none" w:sz="0" w:space="0" w:color="auto"/>
        <w:right w:val="none" w:sz="0" w:space="0" w:color="auto"/>
      </w:divBdr>
    </w:div>
    <w:div w:id="1044523151">
      <w:bodyDiv w:val="1"/>
      <w:marLeft w:val="0"/>
      <w:marRight w:val="0"/>
      <w:marTop w:val="0"/>
      <w:marBottom w:val="0"/>
      <w:divBdr>
        <w:top w:val="none" w:sz="0" w:space="0" w:color="auto"/>
        <w:left w:val="none" w:sz="0" w:space="0" w:color="auto"/>
        <w:bottom w:val="none" w:sz="0" w:space="0" w:color="auto"/>
        <w:right w:val="none" w:sz="0" w:space="0" w:color="auto"/>
      </w:divBdr>
      <w:divsChild>
        <w:div w:id="1101681578">
          <w:marLeft w:val="0"/>
          <w:marRight w:val="547"/>
          <w:marTop w:val="0"/>
          <w:marBottom w:val="0"/>
          <w:divBdr>
            <w:top w:val="none" w:sz="0" w:space="0" w:color="auto"/>
            <w:left w:val="none" w:sz="0" w:space="0" w:color="auto"/>
            <w:bottom w:val="none" w:sz="0" w:space="0" w:color="auto"/>
            <w:right w:val="none" w:sz="0" w:space="0" w:color="auto"/>
          </w:divBdr>
        </w:div>
      </w:divsChild>
    </w:div>
    <w:div w:id="1048846160">
      <w:bodyDiv w:val="1"/>
      <w:marLeft w:val="0"/>
      <w:marRight w:val="0"/>
      <w:marTop w:val="0"/>
      <w:marBottom w:val="0"/>
      <w:divBdr>
        <w:top w:val="none" w:sz="0" w:space="0" w:color="auto"/>
        <w:left w:val="none" w:sz="0" w:space="0" w:color="auto"/>
        <w:bottom w:val="none" w:sz="0" w:space="0" w:color="auto"/>
        <w:right w:val="none" w:sz="0" w:space="0" w:color="auto"/>
      </w:divBdr>
      <w:divsChild>
        <w:div w:id="1256746213">
          <w:marLeft w:val="0"/>
          <w:marRight w:val="288"/>
          <w:marTop w:val="280"/>
          <w:marBottom w:val="40"/>
          <w:divBdr>
            <w:top w:val="none" w:sz="0" w:space="0" w:color="auto"/>
            <w:left w:val="none" w:sz="0" w:space="0" w:color="auto"/>
            <w:bottom w:val="none" w:sz="0" w:space="0" w:color="auto"/>
            <w:right w:val="none" w:sz="0" w:space="0" w:color="auto"/>
          </w:divBdr>
        </w:div>
        <w:div w:id="559247536">
          <w:marLeft w:val="0"/>
          <w:marRight w:val="288"/>
          <w:marTop w:val="280"/>
          <w:marBottom w:val="40"/>
          <w:divBdr>
            <w:top w:val="none" w:sz="0" w:space="0" w:color="auto"/>
            <w:left w:val="none" w:sz="0" w:space="0" w:color="auto"/>
            <w:bottom w:val="none" w:sz="0" w:space="0" w:color="auto"/>
            <w:right w:val="none" w:sz="0" w:space="0" w:color="auto"/>
          </w:divBdr>
        </w:div>
        <w:div w:id="26806192">
          <w:marLeft w:val="0"/>
          <w:marRight w:val="288"/>
          <w:marTop w:val="280"/>
          <w:marBottom w:val="40"/>
          <w:divBdr>
            <w:top w:val="none" w:sz="0" w:space="0" w:color="auto"/>
            <w:left w:val="none" w:sz="0" w:space="0" w:color="auto"/>
            <w:bottom w:val="none" w:sz="0" w:space="0" w:color="auto"/>
            <w:right w:val="none" w:sz="0" w:space="0" w:color="auto"/>
          </w:divBdr>
        </w:div>
        <w:div w:id="168254205">
          <w:marLeft w:val="0"/>
          <w:marRight w:val="288"/>
          <w:marTop w:val="280"/>
          <w:marBottom w:val="40"/>
          <w:divBdr>
            <w:top w:val="none" w:sz="0" w:space="0" w:color="auto"/>
            <w:left w:val="none" w:sz="0" w:space="0" w:color="auto"/>
            <w:bottom w:val="none" w:sz="0" w:space="0" w:color="auto"/>
            <w:right w:val="none" w:sz="0" w:space="0" w:color="auto"/>
          </w:divBdr>
        </w:div>
      </w:divsChild>
    </w:div>
    <w:div w:id="1050879009">
      <w:bodyDiv w:val="1"/>
      <w:marLeft w:val="0"/>
      <w:marRight w:val="0"/>
      <w:marTop w:val="0"/>
      <w:marBottom w:val="0"/>
      <w:divBdr>
        <w:top w:val="none" w:sz="0" w:space="0" w:color="auto"/>
        <w:left w:val="none" w:sz="0" w:space="0" w:color="auto"/>
        <w:bottom w:val="none" w:sz="0" w:space="0" w:color="auto"/>
        <w:right w:val="none" w:sz="0" w:space="0" w:color="auto"/>
      </w:divBdr>
    </w:div>
    <w:div w:id="1054282071">
      <w:bodyDiv w:val="1"/>
      <w:marLeft w:val="0"/>
      <w:marRight w:val="0"/>
      <w:marTop w:val="0"/>
      <w:marBottom w:val="0"/>
      <w:divBdr>
        <w:top w:val="none" w:sz="0" w:space="0" w:color="auto"/>
        <w:left w:val="none" w:sz="0" w:space="0" w:color="auto"/>
        <w:bottom w:val="none" w:sz="0" w:space="0" w:color="auto"/>
        <w:right w:val="none" w:sz="0" w:space="0" w:color="auto"/>
      </w:divBdr>
      <w:divsChild>
        <w:div w:id="1710643601">
          <w:marLeft w:val="0"/>
          <w:marRight w:val="547"/>
          <w:marTop w:val="0"/>
          <w:marBottom w:val="0"/>
          <w:divBdr>
            <w:top w:val="none" w:sz="0" w:space="0" w:color="auto"/>
            <w:left w:val="none" w:sz="0" w:space="0" w:color="auto"/>
            <w:bottom w:val="none" w:sz="0" w:space="0" w:color="auto"/>
            <w:right w:val="none" w:sz="0" w:space="0" w:color="auto"/>
          </w:divBdr>
        </w:div>
      </w:divsChild>
    </w:div>
    <w:div w:id="1055616538">
      <w:bodyDiv w:val="1"/>
      <w:marLeft w:val="0"/>
      <w:marRight w:val="0"/>
      <w:marTop w:val="0"/>
      <w:marBottom w:val="0"/>
      <w:divBdr>
        <w:top w:val="none" w:sz="0" w:space="0" w:color="auto"/>
        <w:left w:val="none" w:sz="0" w:space="0" w:color="auto"/>
        <w:bottom w:val="none" w:sz="0" w:space="0" w:color="auto"/>
        <w:right w:val="none" w:sz="0" w:space="0" w:color="auto"/>
      </w:divBdr>
      <w:divsChild>
        <w:div w:id="872496662">
          <w:marLeft w:val="0"/>
          <w:marRight w:val="288"/>
          <w:marTop w:val="280"/>
          <w:marBottom w:val="40"/>
          <w:divBdr>
            <w:top w:val="none" w:sz="0" w:space="0" w:color="auto"/>
            <w:left w:val="none" w:sz="0" w:space="0" w:color="auto"/>
            <w:bottom w:val="none" w:sz="0" w:space="0" w:color="auto"/>
            <w:right w:val="none" w:sz="0" w:space="0" w:color="auto"/>
          </w:divBdr>
        </w:div>
        <w:div w:id="1684698579">
          <w:marLeft w:val="0"/>
          <w:marRight w:val="288"/>
          <w:marTop w:val="280"/>
          <w:marBottom w:val="40"/>
          <w:divBdr>
            <w:top w:val="none" w:sz="0" w:space="0" w:color="auto"/>
            <w:left w:val="none" w:sz="0" w:space="0" w:color="auto"/>
            <w:bottom w:val="none" w:sz="0" w:space="0" w:color="auto"/>
            <w:right w:val="none" w:sz="0" w:space="0" w:color="auto"/>
          </w:divBdr>
        </w:div>
        <w:div w:id="941886818">
          <w:marLeft w:val="0"/>
          <w:marRight w:val="288"/>
          <w:marTop w:val="280"/>
          <w:marBottom w:val="40"/>
          <w:divBdr>
            <w:top w:val="none" w:sz="0" w:space="0" w:color="auto"/>
            <w:left w:val="none" w:sz="0" w:space="0" w:color="auto"/>
            <w:bottom w:val="none" w:sz="0" w:space="0" w:color="auto"/>
            <w:right w:val="none" w:sz="0" w:space="0" w:color="auto"/>
          </w:divBdr>
        </w:div>
        <w:div w:id="1089930598">
          <w:marLeft w:val="0"/>
          <w:marRight w:val="288"/>
          <w:marTop w:val="280"/>
          <w:marBottom w:val="40"/>
          <w:divBdr>
            <w:top w:val="none" w:sz="0" w:space="0" w:color="auto"/>
            <w:left w:val="none" w:sz="0" w:space="0" w:color="auto"/>
            <w:bottom w:val="none" w:sz="0" w:space="0" w:color="auto"/>
            <w:right w:val="none" w:sz="0" w:space="0" w:color="auto"/>
          </w:divBdr>
        </w:div>
        <w:div w:id="1623808528">
          <w:marLeft w:val="0"/>
          <w:marRight w:val="288"/>
          <w:marTop w:val="280"/>
          <w:marBottom w:val="40"/>
          <w:divBdr>
            <w:top w:val="none" w:sz="0" w:space="0" w:color="auto"/>
            <w:left w:val="none" w:sz="0" w:space="0" w:color="auto"/>
            <w:bottom w:val="none" w:sz="0" w:space="0" w:color="auto"/>
            <w:right w:val="none" w:sz="0" w:space="0" w:color="auto"/>
          </w:divBdr>
        </w:div>
      </w:divsChild>
    </w:div>
    <w:div w:id="1056733583">
      <w:bodyDiv w:val="1"/>
      <w:marLeft w:val="0"/>
      <w:marRight w:val="0"/>
      <w:marTop w:val="0"/>
      <w:marBottom w:val="0"/>
      <w:divBdr>
        <w:top w:val="none" w:sz="0" w:space="0" w:color="auto"/>
        <w:left w:val="none" w:sz="0" w:space="0" w:color="auto"/>
        <w:bottom w:val="none" w:sz="0" w:space="0" w:color="auto"/>
        <w:right w:val="none" w:sz="0" w:space="0" w:color="auto"/>
      </w:divBdr>
    </w:div>
    <w:div w:id="1058166990">
      <w:bodyDiv w:val="1"/>
      <w:marLeft w:val="0"/>
      <w:marRight w:val="0"/>
      <w:marTop w:val="0"/>
      <w:marBottom w:val="0"/>
      <w:divBdr>
        <w:top w:val="none" w:sz="0" w:space="0" w:color="auto"/>
        <w:left w:val="none" w:sz="0" w:space="0" w:color="auto"/>
        <w:bottom w:val="none" w:sz="0" w:space="0" w:color="auto"/>
        <w:right w:val="none" w:sz="0" w:space="0" w:color="auto"/>
      </w:divBdr>
    </w:div>
    <w:div w:id="1064452881">
      <w:bodyDiv w:val="1"/>
      <w:marLeft w:val="0"/>
      <w:marRight w:val="0"/>
      <w:marTop w:val="0"/>
      <w:marBottom w:val="0"/>
      <w:divBdr>
        <w:top w:val="none" w:sz="0" w:space="0" w:color="auto"/>
        <w:left w:val="none" w:sz="0" w:space="0" w:color="auto"/>
        <w:bottom w:val="none" w:sz="0" w:space="0" w:color="auto"/>
        <w:right w:val="none" w:sz="0" w:space="0" w:color="auto"/>
      </w:divBdr>
    </w:div>
    <w:div w:id="1067844483">
      <w:bodyDiv w:val="1"/>
      <w:marLeft w:val="0"/>
      <w:marRight w:val="0"/>
      <w:marTop w:val="0"/>
      <w:marBottom w:val="0"/>
      <w:divBdr>
        <w:top w:val="none" w:sz="0" w:space="0" w:color="auto"/>
        <w:left w:val="none" w:sz="0" w:space="0" w:color="auto"/>
        <w:bottom w:val="none" w:sz="0" w:space="0" w:color="auto"/>
        <w:right w:val="none" w:sz="0" w:space="0" w:color="auto"/>
      </w:divBdr>
      <w:divsChild>
        <w:div w:id="47611824">
          <w:marLeft w:val="0"/>
          <w:marRight w:val="288"/>
          <w:marTop w:val="280"/>
          <w:marBottom w:val="40"/>
          <w:divBdr>
            <w:top w:val="none" w:sz="0" w:space="0" w:color="auto"/>
            <w:left w:val="none" w:sz="0" w:space="0" w:color="auto"/>
            <w:bottom w:val="none" w:sz="0" w:space="0" w:color="auto"/>
            <w:right w:val="none" w:sz="0" w:space="0" w:color="auto"/>
          </w:divBdr>
        </w:div>
        <w:div w:id="1524855110">
          <w:marLeft w:val="0"/>
          <w:marRight w:val="288"/>
          <w:marTop w:val="280"/>
          <w:marBottom w:val="40"/>
          <w:divBdr>
            <w:top w:val="none" w:sz="0" w:space="0" w:color="auto"/>
            <w:left w:val="none" w:sz="0" w:space="0" w:color="auto"/>
            <w:bottom w:val="none" w:sz="0" w:space="0" w:color="auto"/>
            <w:right w:val="none" w:sz="0" w:space="0" w:color="auto"/>
          </w:divBdr>
        </w:div>
      </w:divsChild>
    </w:div>
    <w:div w:id="1068575852">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4">
          <w:marLeft w:val="0"/>
          <w:marRight w:val="547"/>
          <w:marTop w:val="0"/>
          <w:marBottom w:val="0"/>
          <w:divBdr>
            <w:top w:val="none" w:sz="0" w:space="0" w:color="auto"/>
            <w:left w:val="none" w:sz="0" w:space="0" w:color="auto"/>
            <w:bottom w:val="none" w:sz="0" w:space="0" w:color="auto"/>
            <w:right w:val="none" w:sz="0" w:space="0" w:color="auto"/>
          </w:divBdr>
        </w:div>
      </w:divsChild>
    </w:div>
    <w:div w:id="1068915193">
      <w:bodyDiv w:val="1"/>
      <w:marLeft w:val="0"/>
      <w:marRight w:val="0"/>
      <w:marTop w:val="0"/>
      <w:marBottom w:val="0"/>
      <w:divBdr>
        <w:top w:val="none" w:sz="0" w:space="0" w:color="auto"/>
        <w:left w:val="none" w:sz="0" w:space="0" w:color="auto"/>
        <w:bottom w:val="none" w:sz="0" w:space="0" w:color="auto"/>
        <w:right w:val="none" w:sz="0" w:space="0" w:color="auto"/>
      </w:divBdr>
    </w:div>
    <w:div w:id="1069619703">
      <w:bodyDiv w:val="1"/>
      <w:marLeft w:val="0"/>
      <w:marRight w:val="0"/>
      <w:marTop w:val="0"/>
      <w:marBottom w:val="0"/>
      <w:divBdr>
        <w:top w:val="none" w:sz="0" w:space="0" w:color="auto"/>
        <w:left w:val="none" w:sz="0" w:space="0" w:color="auto"/>
        <w:bottom w:val="none" w:sz="0" w:space="0" w:color="auto"/>
        <w:right w:val="none" w:sz="0" w:space="0" w:color="auto"/>
      </w:divBdr>
    </w:div>
    <w:div w:id="1074549588">
      <w:bodyDiv w:val="1"/>
      <w:marLeft w:val="0"/>
      <w:marRight w:val="0"/>
      <w:marTop w:val="0"/>
      <w:marBottom w:val="0"/>
      <w:divBdr>
        <w:top w:val="none" w:sz="0" w:space="0" w:color="auto"/>
        <w:left w:val="none" w:sz="0" w:space="0" w:color="auto"/>
        <w:bottom w:val="none" w:sz="0" w:space="0" w:color="auto"/>
        <w:right w:val="none" w:sz="0" w:space="0" w:color="auto"/>
      </w:divBdr>
    </w:div>
    <w:div w:id="1075323291">
      <w:bodyDiv w:val="1"/>
      <w:marLeft w:val="0"/>
      <w:marRight w:val="0"/>
      <w:marTop w:val="0"/>
      <w:marBottom w:val="0"/>
      <w:divBdr>
        <w:top w:val="none" w:sz="0" w:space="0" w:color="auto"/>
        <w:left w:val="none" w:sz="0" w:space="0" w:color="auto"/>
        <w:bottom w:val="none" w:sz="0" w:space="0" w:color="auto"/>
        <w:right w:val="none" w:sz="0" w:space="0" w:color="auto"/>
      </w:divBdr>
    </w:div>
    <w:div w:id="1079980909">
      <w:bodyDiv w:val="1"/>
      <w:marLeft w:val="0"/>
      <w:marRight w:val="0"/>
      <w:marTop w:val="0"/>
      <w:marBottom w:val="0"/>
      <w:divBdr>
        <w:top w:val="none" w:sz="0" w:space="0" w:color="auto"/>
        <w:left w:val="none" w:sz="0" w:space="0" w:color="auto"/>
        <w:bottom w:val="none" w:sz="0" w:space="0" w:color="auto"/>
        <w:right w:val="none" w:sz="0" w:space="0" w:color="auto"/>
      </w:divBdr>
    </w:div>
    <w:div w:id="1081876325">
      <w:bodyDiv w:val="1"/>
      <w:marLeft w:val="0"/>
      <w:marRight w:val="0"/>
      <w:marTop w:val="0"/>
      <w:marBottom w:val="0"/>
      <w:divBdr>
        <w:top w:val="none" w:sz="0" w:space="0" w:color="auto"/>
        <w:left w:val="none" w:sz="0" w:space="0" w:color="auto"/>
        <w:bottom w:val="none" w:sz="0" w:space="0" w:color="auto"/>
        <w:right w:val="none" w:sz="0" w:space="0" w:color="auto"/>
      </w:divBdr>
      <w:divsChild>
        <w:div w:id="1769813988">
          <w:marLeft w:val="0"/>
          <w:marRight w:val="547"/>
          <w:marTop w:val="0"/>
          <w:marBottom w:val="0"/>
          <w:divBdr>
            <w:top w:val="none" w:sz="0" w:space="0" w:color="auto"/>
            <w:left w:val="none" w:sz="0" w:space="0" w:color="auto"/>
            <w:bottom w:val="none" w:sz="0" w:space="0" w:color="auto"/>
            <w:right w:val="none" w:sz="0" w:space="0" w:color="auto"/>
          </w:divBdr>
        </w:div>
      </w:divsChild>
    </w:div>
    <w:div w:id="1083454681">
      <w:bodyDiv w:val="1"/>
      <w:marLeft w:val="0"/>
      <w:marRight w:val="0"/>
      <w:marTop w:val="0"/>
      <w:marBottom w:val="0"/>
      <w:divBdr>
        <w:top w:val="none" w:sz="0" w:space="0" w:color="auto"/>
        <w:left w:val="none" w:sz="0" w:space="0" w:color="auto"/>
        <w:bottom w:val="none" w:sz="0" w:space="0" w:color="auto"/>
        <w:right w:val="none" w:sz="0" w:space="0" w:color="auto"/>
      </w:divBdr>
      <w:divsChild>
        <w:div w:id="955913112">
          <w:marLeft w:val="0"/>
          <w:marRight w:val="547"/>
          <w:marTop w:val="0"/>
          <w:marBottom w:val="0"/>
          <w:divBdr>
            <w:top w:val="none" w:sz="0" w:space="0" w:color="auto"/>
            <w:left w:val="none" w:sz="0" w:space="0" w:color="auto"/>
            <w:bottom w:val="none" w:sz="0" w:space="0" w:color="auto"/>
            <w:right w:val="none" w:sz="0" w:space="0" w:color="auto"/>
          </w:divBdr>
        </w:div>
      </w:divsChild>
    </w:div>
    <w:div w:id="1088846969">
      <w:bodyDiv w:val="1"/>
      <w:marLeft w:val="0"/>
      <w:marRight w:val="0"/>
      <w:marTop w:val="0"/>
      <w:marBottom w:val="0"/>
      <w:divBdr>
        <w:top w:val="none" w:sz="0" w:space="0" w:color="auto"/>
        <w:left w:val="none" w:sz="0" w:space="0" w:color="auto"/>
        <w:bottom w:val="none" w:sz="0" w:space="0" w:color="auto"/>
        <w:right w:val="none" w:sz="0" w:space="0" w:color="auto"/>
      </w:divBdr>
    </w:div>
    <w:div w:id="1088968467">
      <w:bodyDiv w:val="1"/>
      <w:marLeft w:val="0"/>
      <w:marRight w:val="0"/>
      <w:marTop w:val="0"/>
      <w:marBottom w:val="0"/>
      <w:divBdr>
        <w:top w:val="none" w:sz="0" w:space="0" w:color="auto"/>
        <w:left w:val="none" w:sz="0" w:space="0" w:color="auto"/>
        <w:bottom w:val="none" w:sz="0" w:space="0" w:color="auto"/>
        <w:right w:val="none" w:sz="0" w:space="0" w:color="auto"/>
      </w:divBdr>
    </w:div>
    <w:div w:id="1093479366">
      <w:bodyDiv w:val="1"/>
      <w:marLeft w:val="0"/>
      <w:marRight w:val="0"/>
      <w:marTop w:val="0"/>
      <w:marBottom w:val="0"/>
      <w:divBdr>
        <w:top w:val="none" w:sz="0" w:space="0" w:color="auto"/>
        <w:left w:val="none" w:sz="0" w:space="0" w:color="auto"/>
        <w:bottom w:val="none" w:sz="0" w:space="0" w:color="auto"/>
        <w:right w:val="none" w:sz="0" w:space="0" w:color="auto"/>
      </w:divBdr>
    </w:div>
    <w:div w:id="1098870757">
      <w:bodyDiv w:val="1"/>
      <w:marLeft w:val="0"/>
      <w:marRight w:val="0"/>
      <w:marTop w:val="0"/>
      <w:marBottom w:val="0"/>
      <w:divBdr>
        <w:top w:val="none" w:sz="0" w:space="0" w:color="auto"/>
        <w:left w:val="none" w:sz="0" w:space="0" w:color="auto"/>
        <w:bottom w:val="none" w:sz="0" w:space="0" w:color="auto"/>
        <w:right w:val="none" w:sz="0" w:space="0" w:color="auto"/>
      </w:divBdr>
    </w:div>
    <w:div w:id="1099910925">
      <w:bodyDiv w:val="1"/>
      <w:marLeft w:val="0"/>
      <w:marRight w:val="0"/>
      <w:marTop w:val="0"/>
      <w:marBottom w:val="0"/>
      <w:divBdr>
        <w:top w:val="none" w:sz="0" w:space="0" w:color="auto"/>
        <w:left w:val="none" w:sz="0" w:space="0" w:color="auto"/>
        <w:bottom w:val="none" w:sz="0" w:space="0" w:color="auto"/>
        <w:right w:val="none" w:sz="0" w:space="0" w:color="auto"/>
      </w:divBdr>
    </w:div>
    <w:div w:id="1100838495">
      <w:bodyDiv w:val="1"/>
      <w:marLeft w:val="0"/>
      <w:marRight w:val="0"/>
      <w:marTop w:val="0"/>
      <w:marBottom w:val="0"/>
      <w:divBdr>
        <w:top w:val="none" w:sz="0" w:space="0" w:color="auto"/>
        <w:left w:val="none" w:sz="0" w:space="0" w:color="auto"/>
        <w:bottom w:val="none" w:sz="0" w:space="0" w:color="auto"/>
        <w:right w:val="none" w:sz="0" w:space="0" w:color="auto"/>
      </w:divBdr>
    </w:div>
    <w:div w:id="1102916134">
      <w:bodyDiv w:val="1"/>
      <w:marLeft w:val="0"/>
      <w:marRight w:val="0"/>
      <w:marTop w:val="0"/>
      <w:marBottom w:val="0"/>
      <w:divBdr>
        <w:top w:val="none" w:sz="0" w:space="0" w:color="auto"/>
        <w:left w:val="none" w:sz="0" w:space="0" w:color="auto"/>
        <w:bottom w:val="none" w:sz="0" w:space="0" w:color="auto"/>
        <w:right w:val="none" w:sz="0" w:space="0" w:color="auto"/>
      </w:divBdr>
    </w:div>
    <w:div w:id="1107311179">
      <w:bodyDiv w:val="1"/>
      <w:marLeft w:val="0"/>
      <w:marRight w:val="0"/>
      <w:marTop w:val="0"/>
      <w:marBottom w:val="0"/>
      <w:divBdr>
        <w:top w:val="none" w:sz="0" w:space="0" w:color="auto"/>
        <w:left w:val="none" w:sz="0" w:space="0" w:color="auto"/>
        <w:bottom w:val="none" w:sz="0" w:space="0" w:color="auto"/>
        <w:right w:val="none" w:sz="0" w:space="0" w:color="auto"/>
      </w:divBdr>
      <w:divsChild>
        <w:div w:id="1487435414">
          <w:marLeft w:val="0"/>
          <w:marRight w:val="288"/>
          <w:marTop w:val="280"/>
          <w:marBottom w:val="200"/>
          <w:divBdr>
            <w:top w:val="none" w:sz="0" w:space="0" w:color="auto"/>
            <w:left w:val="none" w:sz="0" w:space="0" w:color="auto"/>
            <w:bottom w:val="none" w:sz="0" w:space="0" w:color="auto"/>
            <w:right w:val="none" w:sz="0" w:space="0" w:color="auto"/>
          </w:divBdr>
        </w:div>
        <w:div w:id="7022947">
          <w:marLeft w:val="0"/>
          <w:marRight w:val="288"/>
          <w:marTop w:val="280"/>
          <w:marBottom w:val="200"/>
          <w:divBdr>
            <w:top w:val="none" w:sz="0" w:space="0" w:color="auto"/>
            <w:left w:val="none" w:sz="0" w:space="0" w:color="auto"/>
            <w:bottom w:val="none" w:sz="0" w:space="0" w:color="auto"/>
            <w:right w:val="none" w:sz="0" w:space="0" w:color="auto"/>
          </w:divBdr>
        </w:div>
      </w:divsChild>
    </w:div>
    <w:div w:id="1111511554">
      <w:bodyDiv w:val="1"/>
      <w:marLeft w:val="0"/>
      <w:marRight w:val="0"/>
      <w:marTop w:val="0"/>
      <w:marBottom w:val="0"/>
      <w:divBdr>
        <w:top w:val="none" w:sz="0" w:space="0" w:color="auto"/>
        <w:left w:val="none" w:sz="0" w:space="0" w:color="auto"/>
        <w:bottom w:val="none" w:sz="0" w:space="0" w:color="auto"/>
        <w:right w:val="none" w:sz="0" w:space="0" w:color="auto"/>
      </w:divBdr>
    </w:div>
    <w:div w:id="1113985963">
      <w:bodyDiv w:val="1"/>
      <w:marLeft w:val="0"/>
      <w:marRight w:val="0"/>
      <w:marTop w:val="0"/>
      <w:marBottom w:val="0"/>
      <w:divBdr>
        <w:top w:val="none" w:sz="0" w:space="0" w:color="auto"/>
        <w:left w:val="none" w:sz="0" w:space="0" w:color="auto"/>
        <w:bottom w:val="none" w:sz="0" w:space="0" w:color="auto"/>
        <w:right w:val="none" w:sz="0" w:space="0" w:color="auto"/>
      </w:divBdr>
      <w:divsChild>
        <w:div w:id="2090039149">
          <w:marLeft w:val="0"/>
          <w:marRight w:val="547"/>
          <w:marTop w:val="0"/>
          <w:marBottom w:val="0"/>
          <w:divBdr>
            <w:top w:val="none" w:sz="0" w:space="0" w:color="auto"/>
            <w:left w:val="none" w:sz="0" w:space="0" w:color="auto"/>
            <w:bottom w:val="none" w:sz="0" w:space="0" w:color="auto"/>
            <w:right w:val="none" w:sz="0" w:space="0" w:color="auto"/>
          </w:divBdr>
        </w:div>
      </w:divsChild>
    </w:div>
    <w:div w:id="1114254064">
      <w:bodyDiv w:val="1"/>
      <w:marLeft w:val="0"/>
      <w:marRight w:val="0"/>
      <w:marTop w:val="0"/>
      <w:marBottom w:val="0"/>
      <w:divBdr>
        <w:top w:val="none" w:sz="0" w:space="0" w:color="auto"/>
        <w:left w:val="none" w:sz="0" w:space="0" w:color="auto"/>
        <w:bottom w:val="none" w:sz="0" w:space="0" w:color="auto"/>
        <w:right w:val="none" w:sz="0" w:space="0" w:color="auto"/>
      </w:divBdr>
      <w:divsChild>
        <w:div w:id="1531381452">
          <w:marLeft w:val="0"/>
          <w:marRight w:val="547"/>
          <w:marTop w:val="0"/>
          <w:marBottom w:val="0"/>
          <w:divBdr>
            <w:top w:val="none" w:sz="0" w:space="0" w:color="auto"/>
            <w:left w:val="none" w:sz="0" w:space="0" w:color="auto"/>
            <w:bottom w:val="none" w:sz="0" w:space="0" w:color="auto"/>
            <w:right w:val="none" w:sz="0" w:space="0" w:color="auto"/>
          </w:divBdr>
        </w:div>
      </w:divsChild>
    </w:div>
    <w:div w:id="1115710634">
      <w:bodyDiv w:val="1"/>
      <w:marLeft w:val="0"/>
      <w:marRight w:val="0"/>
      <w:marTop w:val="0"/>
      <w:marBottom w:val="0"/>
      <w:divBdr>
        <w:top w:val="none" w:sz="0" w:space="0" w:color="auto"/>
        <w:left w:val="none" w:sz="0" w:space="0" w:color="auto"/>
        <w:bottom w:val="none" w:sz="0" w:space="0" w:color="auto"/>
        <w:right w:val="none" w:sz="0" w:space="0" w:color="auto"/>
      </w:divBdr>
    </w:div>
    <w:div w:id="1118794519">
      <w:bodyDiv w:val="1"/>
      <w:marLeft w:val="0"/>
      <w:marRight w:val="0"/>
      <w:marTop w:val="0"/>
      <w:marBottom w:val="0"/>
      <w:divBdr>
        <w:top w:val="none" w:sz="0" w:space="0" w:color="auto"/>
        <w:left w:val="none" w:sz="0" w:space="0" w:color="auto"/>
        <w:bottom w:val="none" w:sz="0" w:space="0" w:color="auto"/>
        <w:right w:val="none" w:sz="0" w:space="0" w:color="auto"/>
      </w:divBdr>
      <w:divsChild>
        <w:div w:id="659895124">
          <w:marLeft w:val="0"/>
          <w:marRight w:val="547"/>
          <w:marTop w:val="0"/>
          <w:marBottom w:val="0"/>
          <w:divBdr>
            <w:top w:val="none" w:sz="0" w:space="0" w:color="auto"/>
            <w:left w:val="none" w:sz="0" w:space="0" w:color="auto"/>
            <w:bottom w:val="none" w:sz="0" w:space="0" w:color="auto"/>
            <w:right w:val="none" w:sz="0" w:space="0" w:color="auto"/>
          </w:divBdr>
        </w:div>
      </w:divsChild>
    </w:div>
    <w:div w:id="1120370390">
      <w:bodyDiv w:val="1"/>
      <w:marLeft w:val="0"/>
      <w:marRight w:val="0"/>
      <w:marTop w:val="0"/>
      <w:marBottom w:val="0"/>
      <w:divBdr>
        <w:top w:val="none" w:sz="0" w:space="0" w:color="auto"/>
        <w:left w:val="none" w:sz="0" w:space="0" w:color="auto"/>
        <w:bottom w:val="none" w:sz="0" w:space="0" w:color="auto"/>
        <w:right w:val="none" w:sz="0" w:space="0" w:color="auto"/>
      </w:divBdr>
      <w:divsChild>
        <w:div w:id="1821262954">
          <w:marLeft w:val="0"/>
          <w:marRight w:val="547"/>
          <w:marTop w:val="0"/>
          <w:marBottom w:val="0"/>
          <w:divBdr>
            <w:top w:val="none" w:sz="0" w:space="0" w:color="auto"/>
            <w:left w:val="none" w:sz="0" w:space="0" w:color="auto"/>
            <w:bottom w:val="none" w:sz="0" w:space="0" w:color="auto"/>
            <w:right w:val="none" w:sz="0" w:space="0" w:color="auto"/>
          </w:divBdr>
        </w:div>
      </w:divsChild>
    </w:div>
    <w:div w:id="1122531013">
      <w:bodyDiv w:val="1"/>
      <w:marLeft w:val="0"/>
      <w:marRight w:val="0"/>
      <w:marTop w:val="0"/>
      <w:marBottom w:val="0"/>
      <w:divBdr>
        <w:top w:val="none" w:sz="0" w:space="0" w:color="auto"/>
        <w:left w:val="none" w:sz="0" w:space="0" w:color="auto"/>
        <w:bottom w:val="none" w:sz="0" w:space="0" w:color="auto"/>
        <w:right w:val="none" w:sz="0" w:space="0" w:color="auto"/>
      </w:divBdr>
    </w:div>
    <w:div w:id="1124885098">
      <w:bodyDiv w:val="1"/>
      <w:marLeft w:val="0"/>
      <w:marRight w:val="0"/>
      <w:marTop w:val="0"/>
      <w:marBottom w:val="0"/>
      <w:divBdr>
        <w:top w:val="none" w:sz="0" w:space="0" w:color="auto"/>
        <w:left w:val="none" w:sz="0" w:space="0" w:color="auto"/>
        <w:bottom w:val="none" w:sz="0" w:space="0" w:color="auto"/>
        <w:right w:val="none" w:sz="0" w:space="0" w:color="auto"/>
      </w:divBdr>
    </w:div>
    <w:div w:id="1127702930">
      <w:bodyDiv w:val="1"/>
      <w:marLeft w:val="0"/>
      <w:marRight w:val="0"/>
      <w:marTop w:val="0"/>
      <w:marBottom w:val="0"/>
      <w:divBdr>
        <w:top w:val="none" w:sz="0" w:space="0" w:color="auto"/>
        <w:left w:val="none" w:sz="0" w:space="0" w:color="auto"/>
        <w:bottom w:val="none" w:sz="0" w:space="0" w:color="auto"/>
        <w:right w:val="none" w:sz="0" w:space="0" w:color="auto"/>
      </w:divBdr>
    </w:div>
    <w:div w:id="1129201710">
      <w:bodyDiv w:val="1"/>
      <w:marLeft w:val="0"/>
      <w:marRight w:val="0"/>
      <w:marTop w:val="0"/>
      <w:marBottom w:val="0"/>
      <w:divBdr>
        <w:top w:val="none" w:sz="0" w:space="0" w:color="auto"/>
        <w:left w:val="none" w:sz="0" w:space="0" w:color="auto"/>
        <w:bottom w:val="none" w:sz="0" w:space="0" w:color="auto"/>
        <w:right w:val="none" w:sz="0" w:space="0" w:color="auto"/>
      </w:divBdr>
    </w:div>
    <w:div w:id="1130854149">
      <w:bodyDiv w:val="1"/>
      <w:marLeft w:val="0"/>
      <w:marRight w:val="0"/>
      <w:marTop w:val="0"/>
      <w:marBottom w:val="0"/>
      <w:divBdr>
        <w:top w:val="none" w:sz="0" w:space="0" w:color="auto"/>
        <w:left w:val="none" w:sz="0" w:space="0" w:color="auto"/>
        <w:bottom w:val="none" w:sz="0" w:space="0" w:color="auto"/>
        <w:right w:val="none" w:sz="0" w:space="0" w:color="auto"/>
      </w:divBdr>
    </w:div>
    <w:div w:id="1132746225">
      <w:bodyDiv w:val="1"/>
      <w:marLeft w:val="0"/>
      <w:marRight w:val="0"/>
      <w:marTop w:val="0"/>
      <w:marBottom w:val="0"/>
      <w:divBdr>
        <w:top w:val="none" w:sz="0" w:space="0" w:color="auto"/>
        <w:left w:val="none" w:sz="0" w:space="0" w:color="auto"/>
        <w:bottom w:val="none" w:sz="0" w:space="0" w:color="auto"/>
        <w:right w:val="none" w:sz="0" w:space="0" w:color="auto"/>
      </w:divBdr>
    </w:div>
    <w:div w:id="1134254266">
      <w:bodyDiv w:val="1"/>
      <w:marLeft w:val="0"/>
      <w:marRight w:val="0"/>
      <w:marTop w:val="0"/>
      <w:marBottom w:val="0"/>
      <w:divBdr>
        <w:top w:val="none" w:sz="0" w:space="0" w:color="auto"/>
        <w:left w:val="none" w:sz="0" w:space="0" w:color="auto"/>
        <w:bottom w:val="none" w:sz="0" w:space="0" w:color="auto"/>
        <w:right w:val="none" w:sz="0" w:space="0" w:color="auto"/>
      </w:divBdr>
      <w:divsChild>
        <w:div w:id="1571424098">
          <w:marLeft w:val="0"/>
          <w:marRight w:val="547"/>
          <w:marTop w:val="0"/>
          <w:marBottom w:val="0"/>
          <w:divBdr>
            <w:top w:val="none" w:sz="0" w:space="0" w:color="auto"/>
            <w:left w:val="none" w:sz="0" w:space="0" w:color="auto"/>
            <w:bottom w:val="none" w:sz="0" w:space="0" w:color="auto"/>
            <w:right w:val="none" w:sz="0" w:space="0" w:color="auto"/>
          </w:divBdr>
        </w:div>
      </w:divsChild>
    </w:div>
    <w:div w:id="1142113792">
      <w:bodyDiv w:val="1"/>
      <w:marLeft w:val="0"/>
      <w:marRight w:val="0"/>
      <w:marTop w:val="0"/>
      <w:marBottom w:val="0"/>
      <w:divBdr>
        <w:top w:val="none" w:sz="0" w:space="0" w:color="auto"/>
        <w:left w:val="none" w:sz="0" w:space="0" w:color="auto"/>
        <w:bottom w:val="none" w:sz="0" w:space="0" w:color="auto"/>
        <w:right w:val="none" w:sz="0" w:space="0" w:color="auto"/>
      </w:divBdr>
    </w:div>
    <w:div w:id="1145046341">
      <w:bodyDiv w:val="1"/>
      <w:marLeft w:val="0"/>
      <w:marRight w:val="0"/>
      <w:marTop w:val="0"/>
      <w:marBottom w:val="0"/>
      <w:divBdr>
        <w:top w:val="none" w:sz="0" w:space="0" w:color="auto"/>
        <w:left w:val="none" w:sz="0" w:space="0" w:color="auto"/>
        <w:bottom w:val="none" w:sz="0" w:space="0" w:color="auto"/>
        <w:right w:val="none" w:sz="0" w:space="0" w:color="auto"/>
      </w:divBdr>
      <w:divsChild>
        <w:div w:id="38283881">
          <w:marLeft w:val="0"/>
          <w:marRight w:val="720"/>
          <w:marTop w:val="280"/>
          <w:marBottom w:val="40"/>
          <w:divBdr>
            <w:top w:val="none" w:sz="0" w:space="0" w:color="auto"/>
            <w:left w:val="none" w:sz="0" w:space="0" w:color="auto"/>
            <w:bottom w:val="none" w:sz="0" w:space="0" w:color="auto"/>
            <w:right w:val="none" w:sz="0" w:space="0" w:color="auto"/>
          </w:divBdr>
        </w:div>
        <w:div w:id="981039695">
          <w:marLeft w:val="0"/>
          <w:marRight w:val="720"/>
          <w:marTop w:val="280"/>
          <w:marBottom w:val="40"/>
          <w:divBdr>
            <w:top w:val="none" w:sz="0" w:space="0" w:color="auto"/>
            <w:left w:val="none" w:sz="0" w:space="0" w:color="auto"/>
            <w:bottom w:val="none" w:sz="0" w:space="0" w:color="auto"/>
            <w:right w:val="none" w:sz="0" w:space="0" w:color="auto"/>
          </w:divBdr>
        </w:div>
      </w:divsChild>
    </w:div>
    <w:div w:id="1150832428">
      <w:bodyDiv w:val="1"/>
      <w:marLeft w:val="0"/>
      <w:marRight w:val="0"/>
      <w:marTop w:val="0"/>
      <w:marBottom w:val="0"/>
      <w:divBdr>
        <w:top w:val="none" w:sz="0" w:space="0" w:color="auto"/>
        <w:left w:val="none" w:sz="0" w:space="0" w:color="auto"/>
        <w:bottom w:val="none" w:sz="0" w:space="0" w:color="auto"/>
        <w:right w:val="none" w:sz="0" w:space="0" w:color="auto"/>
      </w:divBdr>
    </w:div>
    <w:div w:id="1152793982">
      <w:bodyDiv w:val="1"/>
      <w:marLeft w:val="0"/>
      <w:marRight w:val="0"/>
      <w:marTop w:val="0"/>
      <w:marBottom w:val="0"/>
      <w:divBdr>
        <w:top w:val="none" w:sz="0" w:space="0" w:color="auto"/>
        <w:left w:val="none" w:sz="0" w:space="0" w:color="auto"/>
        <w:bottom w:val="none" w:sz="0" w:space="0" w:color="auto"/>
        <w:right w:val="none" w:sz="0" w:space="0" w:color="auto"/>
      </w:divBdr>
    </w:div>
    <w:div w:id="1155101827">
      <w:bodyDiv w:val="1"/>
      <w:marLeft w:val="0"/>
      <w:marRight w:val="0"/>
      <w:marTop w:val="0"/>
      <w:marBottom w:val="0"/>
      <w:divBdr>
        <w:top w:val="none" w:sz="0" w:space="0" w:color="auto"/>
        <w:left w:val="none" w:sz="0" w:space="0" w:color="auto"/>
        <w:bottom w:val="none" w:sz="0" w:space="0" w:color="auto"/>
        <w:right w:val="none" w:sz="0" w:space="0" w:color="auto"/>
      </w:divBdr>
    </w:div>
    <w:div w:id="1158376872">
      <w:bodyDiv w:val="1"/>
      <w:marLeft w:val="0"/>
      <w:marRight w:val="0"/>
      <w:marTop w:val="0"/>
      <w:marBottom w:val="0"/>
      <w:divBdr>
        <w:top w:val="none" w:sz="0" w:space="0" w:color="auto"/>
        <w:left w:val="none" w:sz="0" w:space="0" w:color="auto"/>
        <w:bottom w:val="none" w:sz="0" w:space="0" w:color="auto"/>
        <w:right w:val="none" w:sz="0" w:space="0" w:color="auto"/>
      </w:divBdr>
      <w:divsChild>
        <w:div w:id="315764484">
          <w:marLeft w:val="0"/>
          <w:marRight w:val="547"/>
          <w:marTop w:val="0"/>
          <w:marBottom w:val="0"/>
          <w:divBdr>
            <w:top w:val="none" w:sz="0" w:space="0" w:color="auto"/>
            <w:left w:val="none" w:sz="0" w:space="0" w:color="auto"/>
            <w:bottom w:val="none" w:sz="0" w:space="0" w:color="auto"/>
            <w:right w:val="none" w:sz="0" w:space="0" w:color="auto"/>
          </w:divBdr>
        </w:div>
      </w:divsChild>
    </w:div>
    <w:div w:id="1162894231">
      <w:bodyDiv w:val="1"/>
      <w:marLeft w:val="0"/>
      <w:marRight w:val="0"/>
      <w:marTop w:val="0"/>
      <w:marBottom w:val="0"/>
      <w:divBdr>
        <w:top w:val="none" w:sz="0" w:space="0" w:color="auto"/>
        <w:left w:val="none" w:sz="0" w:space="0" w:color="auto"/>
        <w:bottom w:val="none" w:sz="0" w:space="0" w:color="auto"/>
        <w:right w:val="none" w:sz="0" w:space="0" w:color="auto"/>
      </w:divBdr>
    </w:div>
    <w:div w:id="1163160376">
      <w:bodyDiv w:val="1"/>
      <w:marLeft w:val="0"/>
      <w:marRight w:val="0"/>
      <w:marTop w:val="0"/>
      <w:marBottom w:val="0"/>
      <w:divBdr>
        <w:top w:val="none" w:sz="0" w:space="0" w:color="auto"/>
        <w:left w:val="none" w:sz="0" w:space="0" w:color="auto"/>
        <w:bottom w:val="none" w:sz="0" w:space="0" w:color="auto"/>
        <w:right w:val="none" w:sz="0" w:space="0" w:color="auto"/>
      </w:divBdr>
    </w:div>
    <w:div w:id="1164853302">
      <w:bodyDiv w:val="1"/>
      <w:marLeft w:val="0"/>
      <w:marRight w:val="0"/>
      <w:marTop w:val="0"/>
      <w:marBottom w:val="0"/>
      <w:divBdr>
        <w:top w:val="none" w:sz="0" w:space="0" w:color="auto"/>
        <w:left w:val="none" w:sz="0" w:space="0" w:color="auto"/>
        <w:bottom w:val="none" w:sz="0" w:space="0" w:color="auto"/>
        <w:right w:val="none" w:sz="0" w:space="0" w:color="auto"/>
      </w:divBdr>
    </w:div>
    <w:div w:id="1169248595">
      <w:bodyDiv w:val="1"/>
      <w:marLeft w:val="0"/>
      <w:marRight w:val="0"/>
      <w:marTop w:val="0"/>
      <w:marBottom w:val="0"/>
      <w:divBdr>
        <w:top w:val="none" w:sz="0" w:space="0" w:color="auto"/>
        <w:left w:val="none" w:sz="0" w:space="0" w:color="auto"/>
        <w:bottom w:val="none" w:sz="0" w:space="0" w:color="auto"/>
        <w:right w:val="none" w:sz="0" w:space="0" w:color="auto"/>
      </w:divBdr>
    </w:div>
    <w:div w:id="1176265346">
      <w:bodyDiv w:val="1"/>
      <w:marLeft w:val="0"/>
      <w:marRight w:val="0"/>
      <w:marTop w:val="0"/>
      <w:marBottom w:val="0"/>
      <w:divBdr>
        <w:top w:val="none" w:sz="0" w:space="0" w:color="auto"/>
        <w:left w:val="none" w:sz="0" w:space="0" w:color="auto"/>
        <w:bottom w:val="none" w:sz="0" w:space="0" w:color="auto"/>
        <w:right w:val="none" w:sz="0" w:space="0" w:color="auto"/>
      </w:divBdr>
      <w:divsChild>
        <w:div w:id="2107915656">
          <w:marLeft w:val="0"/>
          <w:marRight w:val="547"/>
          <w:marTop w:val="280"/>
          <w:marBottom w:val="40"/>
          <w:divBdr>
            <w:top w:val="none" w:sz="0" w:space="0" w:color="auto"/>
            <w:left w:val="none" w:sz="0" w:space="0" w:color="auto"/>
            <w:bottom w:val="none" w:sz="0" w:space="0" w:color="auto"/>
            <w:right w:val="none" w:sz="0" w:space="0" w:color="auto"/>
          </w:divBdr>
        </w:div>
        <w:div w:id="1144152973">
          <w:marLeft w:val="0"/>
          <w:marRight w:val="547"/>
          <w:marTop w:val="280"/>
          <w:marBottom w:val="40"/>
          <w:divBdr>
            <w:top w:val="none" w:sz="0" w:space="0" w:color="auto"/>
            <w:left w:val="none" w:sz="0" w:space="0" w:color="auto"/>
            <w:bottom w:val="none" w:sz="0" w:space="0" w:color="auto"/>
            <w:right w:val="none" w:sz="0" w:space="0" w:color="auto"/>
          </w:divBdr>
        </w:div>
      </w:divsChild>
    </w:div>
    <w:div w:id="1180513278">
      <w:bodyDiv w:val="1"/>
      <w:marLeft w:val="0"/>
      <w:marRight w:val="0"/>
      <w:marTop w:val="0"/>
      <w:marBottom w:val="0"/>
      <w:divBdr>
        <w:top w:val="none" w:sz="0" w:space="0" w:color="auto"/>
        <w:left w:val="none" w:sz="0" w:space="0" w:color="auto"/>
        <w:bottom w:val="none" w:sz="0" w:space="0" w:color="auto"/>
        <w:right w:val="none" w:sz="0" w:space="0" w:color="auto"/>
      </w:divBdr>
      <w:divsChild>
        <w:div w:id="197548173">
          <w:marLeft w:val="0"/>
          <w:marRight w:val="547"/>
          <w:marTop w:val="0"/>
          <w:marBottom w:val="0"/>
          <w:divBdr>
            <w:top w:val="none" w:sz="0" w:space="0" w:color="auto"/>
            <w:left w:val="none" w:sz="0" w:space="0" w:color="auto"/>
            <w:bottom w:val="none" w:sz="0" w:space="0" w:color="auto"/>
            <w:right w:val="none" w:sz="0" w:space="0" w:color="auto"/>
          </w:divBdr>
        </w:div>
      </w:divsChild>
    </w:div>
    <w:div w:id="1191529485">
      <w:bodyDiv w:val="1"/>
      <w:marLeft w:val="0"/>
      <w:marRight w:val="0"/>
      <w:marTop w:val="0"/>
      <w:marBottom w:val="0"/>
      <w:divBdr>
        <w:top w:val="none" w:sz="0" w:space="0" w:color="auto"/>
        <w:left w:val="none" w:sz="0" w:space="0" w:color="auto"/>
        <w:bottom w:val="none" w:sz="0" w:space="0" w:color="auto"/>
        <w:right w:val="none" w:sz="0" w:space="0" w:color="auto"/>
      </w:divBdr>
      <w:divsChild>
        <w:div w:id="1312559327">
          <w:marLeft w:val="0"/>
          <w:marRight w:val="547"/>
          <w:marTop w:val="0"/>
          <w:marBottom w:val="0"/>
          <w:divBdr>
            <w:top w:val="none" w:sz="0" w:space="0" w:color="auto"/>
            <w:left w:val="none" w:sz="0" w:space="0" w:color="auto"/>
            <w:bottom w:val="none" w:sz="0" w:space="0" w:color="auto"/>
            <w:right w:val="none" w:sz="0" w:space="0" w:color="auto"/>
          </w:divBdr>
        </w:div>
      </w:divsChild>
    </w:div>
    <w:div w:id="1196777024">
      <w:bodyDiv w:val="1"/>
      <w:marLeft w:val="0"/>
      <w:marRight w:val="0"/>
      <w:marTop w:val="0"/>
      <w:marBottom w:val="0"/>
      <w:divBdr>
        <w:top w:val="none" w:sz="0" w:space="0" w:color="auto"/>
        <w:left w:val="none" w:sz="0" w:space="0" w:color="auto"/>
        <w:bottom w:val="none" w:sz="0" w:space="0" w:color="auto"/>
        <w:right w:val="none" w:sz="0" w:space="0" w:color="auto"/>
      </w:divBdr>
    </w:div>
    <w:div w:id="1198811686">
      <w:bodyDiv w:val="1"/>
      <w:marLeft w:val="0"/>
      <w:marRight w:val="0"/>
      <w:marTop w:val="0"/>
      <w:marBottom w:val="0"/>
      <w:divBdr>
        <w:top w:val="none" w:sz="0" w:space="0" w:color="auto"/>
        <w:left w:val="none" w:sz="0" w:space="0" w:color="auto"/>
        <w:bottom w:val="none" w:sz="0" w:space="0" w:color="auto"/>
        <w:right w:val="none" w:sz="0" w:space="0" w:color="auto"/>
      </w:divBdr>
    </w:div>
    <w:div w:id="1202015381">
      <w:bodyDiv w:val="1"/>
      <w:marLeft w:val="0"/>
      <w:marRight w:val="0"/>
      <w:marTop w:val="0"/>
      <w:marBottom w:val="0"/>
      <w:divBdr>
        <w:top w:val="none" w:sz="0" w:space="0" w:color="auto"/>
        <w:left w:val="none" w:sz="0" w:space="0" w:color="auto"/>
        <w:bottom w:val="none" w:sz="0" w:space="0" w:color="auto"/>
        <w:right w:val="none" w:sz="0" w:space="0" w:color="auto"/>
      </w:divBdr>
    </w:div>
    <w:div w:id="1213495586">
      <w:bodyDiv w:val="1"/>
      <w:marLeft w:val="0"/>
      <w:marRight w:val="0"/>
      <w:marTop w:val="0"/>
      <w:marBottom w:val="0"/>
      <w:divBdr>
        <w:top w:val="none" w:sz="0" w:space="0" w:color="auto"/>
        <w:left w:val="none" w:sz="0" w:space="0" w:color="auto"/>
        <w:bottom w:val="none" w:sz="0" w:space="0" w:color="auto"/>
        <w:right w:val="none" w:sz="0" w:space="0" w:color="auto"/>
      </w:divBdr>
      <w:divsChild>
        <w:div w:id="333341635">
          <w:marLeft w:val="0"/>
          <w:marRight w:val="547"/>
          <w:marTop w:val="0"/>
          <w:marBottom w:val="0"/>
          <w:divBdr>
            <w:top w:val="none" w:sz="0" w:space="0" w:color="auto"/>
            <w:left w:val="none" w:sz="0" w:space="0" w:color="auto"/>
            <w:bottom w:val="none" w:sz="0" w:space="0" w:color="auto"/>
            <w:right w:val="none" w:sz="0" w:space="0" w:color="auto"/>
          </w:divBdr>
        </w:div>
      </w:divsChild>
    </w:div>
    <w:div w:id="1218667432">
      <w:bodyDiv w:val="1"/>
      <w:marLeft w:val="0"/>
      <w:marRight w:val="0"/>
      <w:marTop w:val="0"/>
      <w:marBottom w:val="0"/>
      <w:divBdr>
        <w:top w:val="none" w:sz="0" w:space="0" w:color="auto"/>
        <w:left w:val="none" w:sz="0" w:space="0" w:color="auto"/>
        <w:bottom w:val="none" w:sz="0" w:space="0" w:color="auto"/>
        <w:right w:val="none" w:sz="0" w:space="0" w:color="auto"/>
      </w:divBdr>
      <w:divsChild>
        <w:div w:id="2009214067">
          <w:marLeft w:val="0"/>
          <w:marRight w:val="547"/>
          <w:marTop w:val="0"/>
          <w:marBottom w:val="0"/>
          <w:divBdr>
            <w:top w:val="none" w:sz="0" w:space="0" w:color="auto"/>
            <w:left w:val="none" w:sz="0" w:space="0" w:color="auto"/>
            <w:bottom w:val="none" w:sz="0" w:space="0" w:color="auto"/>
            <w:right w:val="none" w:sz="0" w:space="0" w:color="auto"/>
          </w:divBdr>
        </w:div>
      </w:divsChild>
    </w:div>
    <w:div w:id="1225682861">
      <w:bodyDiv w:val="1"/>
      <w:marLeft w:val="0"/>
      <w:marRight w:val="0"/>
      <w:marTop w:val="0"/>
      <w:marBottom w:val="0"/>
      <w:divBdr>
        <w:top w:val="none" w:sz="0" w:space="0" w:color="auto"/>
        <w:left w:val="none" w:sz="0" w:space="0" w:color="auto"/>
        <w:bottom w:val="none" w:sz="0" w:space="0" w:color="auto"/>
        <w:right w:val="none" w:sz="0" w:space="0" w:color="auto"/>
      </w:divBdr>
      <w:divsChild>
        <w:div w:id="1132358673">
          <w:marLeft w:val="0"/>
          <w:marRight w:val="547"/>
          <w:marTop w:val="280"/>
          <w:marBottom w:val="40"/>
          <w:divBdr>
            <w:top w:val="none" w:sz="0" w:space="0" w:color="auto"/>
            <w:left w:val="none" w:sz="0" w:space="0" w:color="auto"/>
            <w:bottom w:val="none" w:sz="0" w:space="0" w:color="auto"/>
            <w:right w:val="none" w:sz="0" w:space="0" w:color="auto"/>
          </w:divBdr>
        </w:div>
        <w:div w:id="1264803843">
          <w:marLeft w:val="0"/>
          <w:marRight w:val="547"/>
          <w:marTop w:val="280"/>
          <w:marBottom w:val="40"/>
          <w:divBdr>
            <w:top w:val="none" w:sz="0" w:space="0" w:color="auto"/>
            <w:left w:val="none" w:sz="0" w:space="0" w:color="auto"/>
            <w:bottom w:val="none" w:sz="0" w:space="0" w:color="auto"/>
            <w:right w:val="none" w:sz="0" w:space="0" w:color="auto"/>
          </w:divBdr>
        </w:div>
        <w:div w:id="1236016092">
          <w:marLeft w:val="0"/>
          <w:marRight w:val="547"/>
          <w:marTop w:val="280"/>
          <w:marBottom w:val="40"/>
          <w:divBdr>
            <w:top w:val="none" w:sz="0" w:space="0" w:color="auto"/>
            <w:left w:val="none" w:sz="0" w:space="0" w:color="auto"/>
            <w:bottom w:val="none" w:sz="0" w:space="0" w:color="auto"/>
            <w:right w:val="none" w:sz="0" w:space="0" w:color="auto"/>
          </w:divBdr>
        </w:div>
      </w:divsChild>
    </w:div>
    <w:div w:id="1230069930">
      <w:bodyDiv w:val="1"/>
      <w:marLeft w:val="0"/>
      <w:marRight w:val="0"/>
      <w:marTop w:val="0"/>
      <w:marBottom w:val="0"/>
      <w:divBdr>
        <w:top w:val="none" w:sz="0" w:space="0" w:color="auto"/>
        <w:left w:val="none" w:sz="0" w:space="0" w:color="auto"/>
        <w:bottom w:val="none" w:sz="0" w:space="0" w:color="auto"/>
        <w:right w:val="none" w:sz="0" w:space="0" w:color="auto"/>
      </w:divBdr>
    </w:div>
    <w:div w:id="1230191070">
      <w:bodyDiv w:val="1"/>
      <w:marLeft w:val="0"/>
      <w:marRight w:val="0"/>
      <w:marTop w:val="0"/>
      <w:marBottom w:val="0"/>
      <w:divBdr>
        <w:top w:val="none" w:sz="0" w:space="0" w:color="auto"/>
        <w:left w:val="none" w:sz="0" w:space="0" w:color="auto"/>
        <w:bottom w:val="none" w:sz="0" w:space="0" w:color="auto"/>
        <w:right w:val="none" w:sz="0" w:space="0" w:color="auto"/>
      </w:divBdr>
      <w:divsChild>
        <w:div w:id="1743288807">
          <w:marLeft w:val="0"/>
          <w:marRight w:val="547"/>
          <w:marTop w:val="0"/>
          <w:marBottom w:val="0"/>
          <w:divBdr>
            <w:top w:val="none" w:sz="0" w:space="0" w:color="auto"/>
            <w:left w:val="none" w:sz="0" w:space="0" w:color="auto"/>
            <w:bottom w:val="none" w:sz="0" w:space="0" w:color="auto"/>
            <w:right w:val="none" w:sz="0" w:space="0" w:color="auto"/>
          </w:divBdr>
        </w:div>
      </w:divsChild>
    </w:div>
    <w:div w:id="1230573588">
      <w:bodyDiv w:val="1"/>
      <w:marLeft w:val="0"/>
      <w:marRight w:val="0"/>
      <w:marTop w:val="0"/>
      <w:marBottom w:val="0"/>
      <w:divBdr>
        <w:top w:val="none" w:sz="0" w:space="0" w:color="auto"/>
        <w:left w:val="none" w:sz="0" w:space="0" w:color="auto"/>
        <w:bottom w:val="none" w:sz="0" w:space="0" w:color="auto"/>
        <w:right w:val="none" w:sz="0" w:space="0" w:color="auto"/>
      </w:divBdr>
    </w:div>
    <w:div w:id="1236011184">
      <w:bodyDiv w:val="1"/>
      <w:marLeft w:val="0"/>
      <w:marRight w:val="0"/>
      <w:marTop w:val="0"/>
      <w:marBottom w:val="0"/>
      <w:divBdr>
        <w:top w:val="none" w:sz="0" w:space="0" w:color="auto"/>
        <w:left w:val="none" w:sz="0" w:space="0" w:color="auto"/>
        <w:bottom w:val="none" w:sz="0" w:space="0" w:color="auto"/>
        <w:right w:val="none" w:sz="0" w:space="0" w:color="auto"/>
      </w:divBdr>
    </w:div>
    <w:div w:id="1238320278">
      <w:bodyDiv w:val="1"/>
      <w:marLeft w:val="0"/>
      <w:marRight w:val="0"/>
      <w:marTop w:val="0"/>
      <w:marBottom w:val="0"/>
      <w:divBdr>
        <w:top w:val="none" w:sz="0" w:space="0" w:color="auto"/>
        <w:left w:val="none" w:sz="0" w:space="0" w:color="auto"/>
        <w:bottom w:val="none" w:sz="0" w:space="0" w:color="auto"/>
        <w:right w:val="none" w:sz="0" w:space="0" w:color="auto"/>
      </w:divBdr>
      <w:divsChild>
        <w:div w:id="1510563258">
          <w:marLeft w:val="0"/>
          <w:marRight w:val="547"/>
          <w:marTop w:val="0"/>
          <w:marBottom w:val="0"/>
          <w:divBdr>
            <w:top w:val="none" w:sz="0" w:space="0" w:color="auto"/>
            <w:left w:val="none" w:sz="0" w:space="0" w:color="auto"/>
            <w:bottom w:val="none" w:sz="0" w:space="0" w:color="auto"/>
            <w:right w:val="none" w:sz="0" w:space="0" w:color="auto"/>
          </w:divBdr>
        </w:div>
      </w:divsChild>
    </w:div>
    <w:div w:id="1248265483">
      <w:bodyDiv w:val="1"/>
      <w:marLeft w:val="0"/>
      <w:marRight w:val="0"/>
      <w:marTop w:val="0"/>
      <w:marBottom w:val="0"/>
      <w:divBdr>
        <w:top w:val="none" w:sz="0" w:space="0" w:color="auto"/>
        <w:left w:val="none" w:sz="0" w:space="0" w:color="auto"/>
        <w:bottom w:val="none" w:sz="0" w:space="0" w:color="auto"/>
        <w:right w:val="none" w:sz="0" w:space="0" w:color="auto"/>
      </w:divBdr>
    </w:div>
    <w:div w:id="1248270416">
      <w:bodyDiv w:val="1"/>
      <w:marLeft w:val="0"/>
      <w:marRight w:val="0"/>
      <w:marTop w:val="0"/>
      <w:marBottom w:val="0"/>
      <w:divBdr>
        <w:top w:val="none" w:sz="0" w:space="0" w:color="auto"/>
        <w:left w:val="none" w:sz="0" w:space="0" w:color="auto"/>
        <w:bottom w:val="none" w:sz="0" w:space="0" w:color="auto"/>
        <w:right w:val="none" w:sz="0" w:space="0" w:color="auto"/>
      </w:divBdr>
      <w:divsChild>
        <w:div w:id="843780529">
          <w:marLeft w:val="0"/>
          <w:marRight w:val="547"/>
          <w:marTop w:val="0"/>
          <w:marBottom w:val="0"/>
          <w:divBdr>
            <w:top w:val="none" w:sz="0" w:space="0" w:color="auto"/>
            <w:left w:val="none" w:sz="0" w:space="0" w:color="auto"/>
            <w:bottom w:val="none" w:sz="0" w:space="0" w:color="auto"/>
            <w:right w:val="none" w:sz="0" w:space="0" w:color="auto"/>
          </w:divBdr>
        </w:div>
      </w:divsChild>
    </w:div>
    <w:div w:id="1254128706">
      <w:bodyDiv w:val="1"/>
      <w:marLeft w:val="0"/>
      <w:marRight w:val="0"/>
      <w:marTop w:val="0"/>
      <w:marBottom w:val="0"/>
      <w:divBdr>
        <w:top w:val="none" w:sz="0" w:space="0" w:color="auto"/>
        <w:left w:val="none" w:sz="0" w:space="0" w:color="auto"/>
        <w:bottom w:val="none" w:sz="0" w:space="0" w:color="auto"/>
        <w:right w:val="none" w:sz="0" w:space="0" w:color="auto"/>
      </w:divBdr>
      <w:divsChild>
        <w:div w:id="795681307">
          <w:marLeft w:val="0"/>
          <w:marRight w:val="288"/>
          <w:marTop w:val="280"/>
          <w:marBottom w:val="40"/>
          <w:divBdr>
            <w:top w:val="none" w:sz="0" w:space="0" w:color="auto"/>
            <w:left w:val="none" w:sz="0" w:space="0" w:color="auto"/>
            <w:bottom w:val="none" w:sz="0" w:space="0" w:color="auto"/>
            <w:right w:val="none" w:sz="0" w:space="0" w:color="auto"/>
          </w:divBdr>
        </w:div>
        <w:div w:id="929773203">
          <w:marLeft w:val="0"/>
          <w:marRight w:val="288"/>
          <w:marTop w:val="280"/>
          <w:marBottom w:val="40"/>
          <w:divBdr>
            <w:top w:val="none" w:sz="0" w:space="0" w:color="auto"/>
            <w:left w:val="none" w:sz="0" w:space="0" w:color="auto"/>
            <w:bottom w:val="none" w:sz="0" w:space="0" w:color="auto"/>
            <w:right w:val="none" w:sz="0" w:space="0" w:color="auto"/>
          </w:divBdr>
        </w:div>
      </w:divsChild>
    </w:div>
    <w:div w:id="1254898722">
      <w:bodyDiv w:val="1"/>
      <w:marLeft w:val="0"/>
      <w:marRight w:val="0"/>
      <w:marTop w:val="0"/>
      <w:marBottom w:val="0"/>
      <w:divBdr>
        <w:top w:val="none" w:sz="0" w:space="0" w:color="auto"/>
        <w:left w:val="none" w:sz="0" w:space="0" w:color="auto"/>
        <w:bottom w:val="none" w:sz="0" w:space="0" w:color="auto"/>
        <w:right w:val="none" w:sz="0" w:space="0" w:color="auto"/>
      </w:divBdr>
      <w:divsChild>
        <w:div w:id="78258964">
          <w:marLeft w:val="0"/>
          <w:marRight w:val="806"/>
          <w:marTop w:val="280"/>
          <w:marBottom w:val="40"/>
          <w:divBdr>
            <w:top w:val="none" w:sz="0" w:space="0" w:color="auto"/>
            <w:left w:val="none" w:sz="0" w:space="0" w:color="auto"/>
            <w:bottom w:val="none" w:sz="0" w:space="0" w:color="auto"/>
            <w:right w:val="none" w:sz="0" w:space="0" w:color="auto"/>
          </w:divBdr>
        </w:div>
        <w:div w:id="2010870092">
          <w:marLeft w:val="0"/>
          <w:marRight w:val="806"/>
          <w:marTop w:val="280"/>
          <w:marBottom w:val="40"/>
          <w:divBdr>
            <w:top w:val="none" w:sz="0" w:space="0" w:color="auto"/>
            <w:left w:val="none" w:sz="0" w:space="0" w:color="auto"/>
            <w:bottom w:val="none" w:sz="0" w:space="0" w:color="auto"/>
            <w:right w:val="none" w:sz="0" w:space="0" w:color="auto"/>
          </w:divBdr>
        </w:div>
        <w:div w:id="1525678806">
          <w:marLeft w:val="0"/>
          <w:marRight w:val="806"/>
          <w:marTop w:val="280"/>
          <w:marBottom w:val="40"/>
          <w:divBdr>
            <w:top w:val="none" w:sz="0" w:space="0" w:color="auto"/>
            <w:left w:val="none" w:sz="0" w:space="0" w:color="auto"/>
            <w:bottom w:val="none" w:sz="0" w:space="0" w:color="auto"/>
            <w:right w:val="none" w:sz="0" w:space="0" w:color="auto"/>
          </w:divBdr>
        </w:div>
      </w:divsChild>
    </w:div>
    <w:div w:id="1257206278">
      <w:bodyDiv w:val="1"/>
      <w:marLeft w:val="0"/>
      <w:marRight w:val="0"/>
      <w:marTop w:val="0"/>
      <w:marBottom w:val="0"/>
      <w:divBdr>
        <w:top w:val="none" w:sz="0" w:space="0" w:color="auto"/>
        <w:left w:val="none" w:sz="0" w:space="0" w:color="auto"/>
        <w:bottom w:val="none" w:sz="0" w:space="0" w:color="auto"/>
        <w:right w:val="none" w:sz="0" w:space="0" w:color="auto"/>
      </w:divBdr>
    </w:div>
    <w:div w:id="1257833889">
      <w:bodyDiv w:val="1"/>
      <w:marLeft w:val="0"/>
      <w:marRight w:val="0"/>
      <w:marTop w:val="0"/>
      <w:marBottom w:val="0"/>
      <w:divBdr>
        <w:top w:val="none" w:sz="0" w:space="0" w:color="auto"/>
        <w:left w:val="none" w:sz="0" w:space="0" w:color="auto"/>
        <w:bottom w:val="none" w:sz="0" w:space="0" w:color="auto"/>
        <w:right w:val="none" w:sz="0" w:space="0" w:color="auto"/>
      </w:divBdr>
      <w:divsChild>
        <w:div w:id="392433520">
          <w:marLeft w:val="0"/>
          <w:marRight w:val="547"/>
          <w:marTop w:val="0"/>
          <w:marBottom w:val="0"/>
          <w:divBdr>
            <w:top w:val="none" w:sz="0" w:space="0" w:color="auto"/>
            <w:left w:val="none" w:sz="0" w:space="0" w:color="auto"/>
            <w:bottom w:val="none" w:sz="0" w:space="0" w:color="auto"/>
            <w:right w:val="none" w:sz="0" w:space="0" w:color="auto"/>
          </w:divBdr>
        </w:div>
      </w:divsChild>
    </w:div>
    <w:div w:id="1258103151">
      <w:bodyDiv w:val="1"/>
      <w:marLeft w:val="0"/>
      <w:marRight w:val="0"/>
      <w:marTop w:val="0"/>
      <w:marBottom w:val="0"/>
      <w:divBdr>
        <w:top w:val="none" w:sz="0" w:space="0" w:color="auto"/>
        <w:left w:val="none" w:sz="0" w:space="0" w:color="auto"/>
        <w:bottom w:val="none" w:sz="0" w:space="0" w:color="auto"/>
        <w:right w:val="none" w:sz="0" w:space="0" w:color="auto"/>
      </w:divBdr>
      <w:divsChild>
        <w:div w:id="861431096">
          <w:marLeft w:val="0"/>
          <w:marRight w:val="547"/>
          <w:marTop w:val="0"/>
          <w:marBottom w:val="0"/>
          <w:divBdr>
            <w:top w:val="none" w:sz="0" w:space="0" w:color="auto"/>
            <w:left w:val="none" w:sz="0" w:space="0" w:color="auto"/>
            <w:bottom w:val="none" w:sz="0" w:space="0" w:color="auto"/>
            <w:right w:val="none" w:sz="0" w:space="0" w:color="auto"/>
          </w:divBdr>
        </w:div>
      </w:divsChild>
    </w:div>
    <w:div w:id="1259363492">
      <w:bodyDiv w:val="1"/>
      <w:marLeft w:val="0"/>
      <w:marRight w:val="0"/>
      <w:marTop w:val="0"/>
      <w:marBottom w:val="0"/>
      <w:divBdr>
        <w:top w:val="none" w:sz="0" w:space="0" w:color="auto"/>
        <w:left w:val="none" w:sz="0" w:space="0" w:color="auto"/>
        <w:bottom w:val="none" w:sz="0" w:space="0" w:color="auto"/>
        <w:right w:val="none" w:sz="0" w:space="0" w:color="auto"/>
      </w:divBdr>
    </w:div>
    <w:div w:id="1259407435">
      <w:bodyDiv w:val="1"/>
      <w:marLeft w:val="0"/>
      <w:marRight w:val="0"/>
      <w:marTop w:val="0"/>
      <w:marBottom w:val="0"/>
      <w:divBdr>
        <w:top w:val="none" w:sz="0" w:space="0" w:color="auto"/>
        <w:left w:val="none" w:sz="0" w:space="0" w:color="auto"/>
        <w:bottom w:val="none" w:sz="0" w:space="0" w:color="auto"/>
        <w:right w:val="none" w:sz="0" w:space="0" w:color="auto"/>
      </w:divBdr>
    </w:div>
    <w:div w:id="1259564082">
      <w:bodyDiv w:val="1"/>
      <w:marLeft w:val="0"/>
      <w:marRight w:val="0"/>
      <w:marTop w:val="0"/>
      <w:marBottom w:val="0"/>
      <w:divBdr>
        <w:top w:val="none" w:sz="0" w:space="0" w:color="auto"/>
        <w:left w:val="none" w:sz="0" w:space="0" w:color="auto"/>
        <w:bottom w:val="none" w:sz="0" w:space="0" w:color="auto"/>
        <w:right w:val="none" w:sz="0" w:space="0" w:color="auto"/>
      </w:divBdr>
    </w:div>
    <w:div w:id="1261792480">
      <w:bodyDiv w:val="1"/>
      <w:marLeft w:val="0"/>
      <w:marRight w:val="0"/>
      <w:marTop w:val="0"/>
      <w:marBottom w:val="0"/>
      <w:divBdr>
        <w:top w:val="none" w:sz="0" w:space="0" w:color="auto"/>
        <w:left w:val="none" w:sz="0" w:space="0" w:color="auto"/>
        <w:bottom w:val="none" w:sz="0" w:space="0" w:color="auto"/>
        <w:right w:val="none" w:sz="0" w:space="0" w:color="auto"/>
      </w:divBdr>
      <w:divsChild>
        <w:div w:id="649947262">
          <w:marLeft w:val="0"/>
          <w:marRight w:val="547"/>
          <w:marTop w:val="280"/>
          <w:marBottom w:val="40"/>
          <w:divBdr>
            <w:top w:val="none" w:sz="0" w:space="0" w:color="auto"/>
            <w:left w:val="none" w:sz="0" w:space="0" w:color="auto"/>
            <w:bottom w:val="none" w:sz="0" w:space="0" w:color="auto"/>
            <w:right w:val="none" w:sz="0" w:space="0" w:color="auto"/>
          </w:divBdr>
        </w:div>
        <w:div w:id="219947072">
          <w:marLeft w:val="0"/>
          <w:marRight w:val="547"/>
          <w:marTop w:val="280"/>
          <w:marBottom w:val="40"/>
          <w:divBdr>
            <w:top w:val="none" w:sz="0" w:space="0" w:color="auto"/>
            <w:left w:val="none" w:sz="0" w:space="0" w:color="auto"/>
            <w:bottom w:val="none" w:sz="0" w:space="0" w:color="auto"/>
            <w:right w:val="none" w:sz="0" w:space="0" w:color="auto"/>
          </w:divBdr>
        </w:div>
      </w:divsChild>
    </w:div>
    <w:div w:id="1263879184">
      <w:bodyDiv w:val="1"/>
      <w:marLeft w:val="0"/>
      <w:marRight w:val="0"/>
      <w:marTop w:val="0"/>
      <w:marBottom w:val="0"/>
      <w:divBdr>
        <w:top w:val="none" w:sz="0" w:space="0" w:color="auto"/>
        <w:left w:val="none" w:sz="0" w:space="0" w:color="auto"/>
        <w:bottom w:val="none" w:sz="0" w:space="0" w:color="auto"/>
        <w:right w:val="none" w:sz="0" w:space="0" w:color="auto"/>
      </w:divBdr>
    </w:div>
    <w:div w:id="1269393907">
      <w:bodyDiv w:val="1"/>
      <w:marLeft w:val="0"/>
      <w:marRight w:val="0"/>
      <w:marTop w:val="0"/>
      <w:marBottom w:val="0"/>
      <w:divBdr>
        <w:top w:val="none" w:sz="0" w:space="0" w:color="auto"/>
        <w:left w:val="none" w:sz="0" w:space="0" w:color="auto"/>
        <w:bottom w:val="none" w:sz="0" w:space="0" w:color="auto"/>
        <w:right w:val="none" w:sz="0" w:space="0" w:color="auto"/>
      </w:divBdr>
    </w:div>
    <w:div w:id="1275668503">
      <w:bodyDiv w:val="1"/>
      <w:marLeft w:val="0"/>
      <w:marRight w:val="0"/>
      <w:marTop w:val="0"/>
      <w:marBottom w:val="0"/>
      <w:divBdr>
        <w:top w:val="none" w:sz="0" w:space="0" w:color="auto"/>
        <w:left w:val="none" w:sz="0" w:space="0" w:color="auto"/>
        <w:bottom w:val="none" w:sz="0" w:space="0" w:color="auto"/>
        <w:right w:val="none" w:sz="0" w:space="0" w:color="auto"/>
      </w:divBdr>
    </w:div>
    <w:div w:id="1276061561">
      <w:bodyDiv w:val="1"/>
      <w:marLeft w:val="0"/>
      <w:marRight w:val="0"/>
      <w:marTop w:val="0"/>
      <w:marBottom w:val="0"/>
      <w:divBdr>
        <w:top w:val="none" w:sz="0" w:space="0" w:color="auto"/>
        <w:left w:val="none" w:sz="0" w:space="0" w:color="auto"/>
        <w:bottom w:val="none" w:sz="0" w:space="0" w:color="auto"/>
        <w:right w:val="none" w:sz="0" w:space="0" w:color="auto"/>
      </w:divBdr>
      <w:divsChild>
        <w:div w:id="677654329">
          <w:marLeft w:val="0"/>
          <w:marRight w:val="806"/>
          <w:marTop w:val="280"/>
          <w:marBottom w:val="40"/>
          <w:divBdr>
            <w:top w:val="none" w:sz="0" w:space="0" w:color="auto"/>
            <w:left w:val="none" w:sz="0" w:space="0" w:color="auto"/>
            <w:bottom w:val="none" w:sz="0" w:space="0" w:color="auto"/>
            <w:right w:val="none" w:sz="0" w:space="0" w:color="auto"/>
          </w:divBdr>
        </w:div>
        <w:div w:id="1220751709">
          <w:marLeft w:val="0"/>
          <w:marRight w:val="806"/>
          <w:marTop w:val="280"/>
          <w:marBottom w:val="40"/>
          <w:divBdr>
            <w:top w:val="none" w:sz="0" w:space="0" w:color="auto"/>
            <w:left w:val="none" w:sz="0" w:space="0" w:color="auto"/>
            <w:bottom w:val="none" w:sz="0" w:space="0" w:color="auto"/>
            <w:right w:val="none" w:sz="0" w:space="0" w:color="auto"/>
          </w:divBdr>
        </w:div>
        <w:div w:id="588778866">
          <w:marLeft w:val="0"/>
          <w:marRight w:val="806"/>
          <w:marTop w:val="280"/>
          <w:marBottom w:val="40"/>
          <w:divBdr>
            <w:top w:val="none" w:sz="0" w:space="0" w:color="auto"/>
            <w:left w:val="none" w:sz="0" w:space="0" w:color="auto"/>
            <w:bottom w:val="none" w:sz="0" w:space="0" w:color="auto"/>
            <w:right w:val="none" w:sz="0" w:space="0" w:color="auto"/>
          </w:divBdr>
        </w:div>
        <w:div w:id="1930891578">
          <w:marLeft w:val="0"/>
          <w:marRight w:val="806"/>
          <w:marTop w:val="280"/>
          <w:marBottom w:val="40"/>
          <w:divBdr>
            <w:top w:val="none" w:sz="0" w:space="0" w:color="auto"/>
            <w:left w:val="none" w:sz="0" w:space="0" w:color="auto"/>
            <w:bottom w:val="none" w:sz="0" w:space="0" w:color="auto"/>
            <w:right w:val="none" w:sz="0" w:space="0" w:color="auto"/>
          </w:divBdr>
        </w:div>
        <w:div w:id="1032532834">
          <w:marLeft w:val="0"/>
          <w:marRight w:val="806"/>
          <w:marTop w:val="280"/>
          <w:marBottom w:val="40"/>
          <w:divBdr>
            <w:top w:val="none" w:sz="0" w:space="0" w:color="auto"/>
            <w:left w:val="none" w:sz="0" w:space="0" w:color="auto"/>
            <w:bottom w:val="none" w:sz="0" w:space="0" w:color="auto"/>
            <w:right w:val="none" w:sz="0" w:space="0" w:color="auto"/>
          </w:divBdr>
        </w:div>
      </w:divsChild>
    </w:div>
    <w:div w:id="1278491458">
      <w:bodyDiv w:val="1"/>
      <w:marLeft w:val="0"/>
      <w:marRight w:val="0"/>
      <w:marTop w:val="0"/>
      <w:marBottom w:val="0"/>
      <w:divBdr>
        <w:top w:val="none" w:sz="0" w:space="0" w:color="auto"/>
        <w:left w:val="none" w:sz="0" w:space="0" w:color="auto"/>
        <w:bottom w:val="none" w:sz="0" w:space="0" w:color="auto"/>
        <w:right w:val="none" w:sz="0" w:space="0" w:color="auto"/>
      </w:divBdr>
    </w:div>
    <w:div w:id="1281910525">
      <w:bodyDiv w:val="1"/>
      <w:marLeft w:val="0"/>
      <w:marRight w:val="0"/>
      <w:marTop w:val="0"/>
      <w:marBottom w:val="0"/>
      <w:divBdr>
        <w:top w:val="none" w:sz="0" w:space="0" w:color="auto"/>
        <w:left w:val="none" w:sz="0" w:space="0" w:color="auto"/>
        <w:bottom w:val="none" w:sz="0" w:space="0" w:color="auto"/>
        <w:right w:val="none" w:sz="0" w:space="0" w:color="auto"/>
      </w:divBdr>
      <w:divsChild>
        <w:div w:id="333841050">
          <w:marLeft w:val="0"/>
          <w:marRight w:val="547"/>
          <w:marTop w:val="0"/>
          <w:marBottom w:val="0"/>
          <w:divBdr>
            <w:top w:val="none" w:sz="0" w:space="0" w:color="auto"/>
            <w:left w:val="none" w:sz="0" w:space="0" w:color="auto"/>
            <w:bottom w:val="none" w:sz="0" w:space="0" w:color="auto"/>
            <w:right w:val="none" w:sz="0" w:space="0" w:color="auto"/>
          </w:divBdr>
        </w:div>
      </w:divsChild>
    </w:div>
    <w:div w:id="1283731662">
      <w:bodyDiv w:val="1"/>
      <w:marLeft w:val="0"/>
      <w:marRight w:val="0"/>
      <w:marTop w:val="0"/>
      <w:marBottom w:val="0"/>
      <w:divBdr>
        <w:top w:val="none" w:sz="0" w:space="0" w:color="auto"/>
        <w:left w:val="none" w:sz="0" w:space="0" w:color="auto"/>
        <w:bottom w:val="none" w:sz="0" w:space="0" w:color="auto"/>
        <w:right w:val="none" w:sz="0" w:space="0" w:color="auto"/>
      </w:divBdr>
    </w:div>
    <w:div w:id="1287002713">
      <w:bodyDiv w:val="1"/>
      <w:marLeft w:val="0"/>
      <w:marRight w:val="0"/>
      <w:marTop w:val="0"/>
      <w:marBottom w:val="0"/>
      <w:divBdr>
        <w:top w:val="none" w:sz="0" w:space="0" w:color="auto"/>
        <w:left w:val="none" w:sz="0" w:space="0" w:color="auto"/>
        <w:bottom w:val="none" w:sz="0" w:space="0" w:color="auto"/>
        <w:right w:val="none" w:sz="0" w:space="0" w:color="auto"/>
      </w:divBdr>
      <w:divsChild>
        <w:div w:id="451175218">
          <w:marLeft w:val="0"/>
          <w:marRight w:val="547"/>
          <w:marTop w:val="280"/>
          <w:marBottom w:val="40"/>
          <w:divBdr>
            <w:top w:val="none" w:sz="0" w:space="0" w:color="auto"/>
            <w:left w:val="none" w:sz="0" w:space="0" w:color="auto"/>
            <w:bottom w:val="none" w:sz="0" w:space="0" w:color="auto"/>
            <w:right w:val="none" w:sz="0" w:space="0" w:color="auto"/>
          </w:divBdr>
        </w:div>
        <w:div w:id="326446224">
          <w:marLeft w:val="0"/>
          <w:marRight w:val="547"/>
          <w:marTop w:val="280"/>
          <w:marBottom w:val="40"/>
          <w:divBdr>
            <w:top w:val="none" w:sz="0" w:space="0" w:color="auto"/>
            <w:left w:val="none" w:sz="0" w:space="0" w:color="auto"/>
            <w:bottom w:val="none" w:sz="0" w:space="0" w:color="auto"/>
            <w:right w:val="none" w:sz="0" w:space="0" w:color="auto"/>
          </w:divBdr>
        </w:div>
        <w:div w:id="2111855147">
          <w:marLeft w:val="0"/>
          <w:marRight w:val="547"/>
          <w:marTop w:val="280"/>
          <w:marBottom w:val="40"/>
          <w:divBdr>
            <w:top w:val="none" w:sz="0" w:space="0" w:color="auto"/>
            <w:left w:val="none" w:sz="0" w:space="0" w:color="auto"/>
            <w:bottom w:val="none" w:sz="0" w:space="0" w:color="auto"/>
            <w:right w:val="none" w:sz="0" w:space="0" w:color="auto"/>
          </w:divBdr>
        </w:div>
        <w:div w:id="1606688232">
          <w:marLeft w:val="0"/>
          <w:marRight w:val="547"/>
          <w:marTop w:val="280"/>
          <w:marBottom w:val="40"/>
          <w:divBdr>
            <w:top w:val="none" w:sz="0" w:space="0" w:color="auto"/>
            <w:left w:val="none" w:sz="0" w:space="0" w:color="auto"/>
            <w:bottom w:val="none" w:sz="0" w:space="0" w:color="auto"/>
            <w:right w:val="none" w:sz="0" w:space="0" w:color="auto"/>
          </w:divBdr>
        </w:div>
      </w:divsChild>
    </w:div>
    <w:div w:id="1289580217">
      <w:bodyDiv w:val="1"/>
      <w:marLeft w:val="0"/>
      <w:marRight w:val="0"/>
      <w:marTop w:val="0"/>
      <w:marBottom w:val="0"/>
      <w:divBdr>
        <w:top w:val="none" w:sz="0" w:space="0" w:color="auto"/>
        <w:left w:val="none" w:sz="0" w:space="0" w:color="auto"/>
        <w:bottom w:val="none" w:sz="0" w:space="0" w:color="auto"/>
        <w:right w:val="none" w:sz="0" w:space="0" w:color="auto"/>
      </w:divBdr>
    </w:div>
    <w:div w:id="1291787890">
      <w:bodyDiv w:val="1"/>
      <w:marLeft w:val="0"/>
      <w:marRight w:val="0"/>
      <w:marTop w:val="0"/>
      <w:marBottom w:val="0"/>
      <w:divBdr>
        <w:top w:val="none" w:sz="0" w:space="0" w:color="auto"/>
        <w:left w:val="none" w:sz="0" w:space="0" w:color="auto"/>
        <w:bottom w:val="none" w:sz="0" w:space="0" w:color="auto"/>
        <w:right w:val="none" w:sz="0" w:space="0" w:color="auto"/>
      </w:divBdr>
    </w:div>
    <w:div w:id="1293823196">
      <w:bodyDiv w:val="1"/>
      <w:marLeft w:val="0"/>
      <w:marRight w:val="0"/>
      <w:marTop w:val="0"/>
      <w:marBottom w:val="0"/>
      <w:divBdr>
        <w:top w:val="none" w:sz="0" w:space="0" w:color="auto"/>
        <w:left w:val="none" w:sz="0" w:space="0" w:color="auto"/>
        <w:bottom w:val="none" w:sz="0" w:space="0" w:color="auto"/>
        <w:right w:val="none" w:sz="0" w:space="0" w:color="auto"/>
      </w:divBdr>
      <w:divsChild>
        <w:div w:id="952711821">
          <w:marLeft w:val="0"/>
          <w:marRight w:val="547"/>
          <w:marTop w:val="0"/>
          <w:marBottom w:val="0"/>
          <w:divBdr>
            <w:top w:val="none" w:sz="0" w:space="0" w:color="auto"/>
            <w:left w:val="none" w:sz="0" w:space="0" w:color="auto"/>
            <w:bottom w:val="none" w:sz="0" w:space="0" w:color="auto"/>
            <w:right w:val="none" w:sz="0" w:space="0" w:color="auto"/>
          </w:divBdr>
        </w:div>
      </w:divsChild>
    </w:div>
    <w:div w:id="1299072872">
      <w:bodyDiv w:val="1"/>
      <w:marLeft w:val="0"/>
      <w:marRight w:val="0"/>
      <w:marTop w:val="0"/>
      <w:marBottom w:val="0"/>
      <w:divBdr>
        <w:top w:val="none" w:sz="0" w:space="0" w:color="auto"/>
        <w:left w:val="none" w:sz="0" w:space="0" w:color="auto"/>
        <w:bottom w:val="none" w:sz="0" w:space="0" w:color="auto"/>
        <w:right w:val="none" w:sz="0" w:space="0" w:color="auto"/>
      </w:divBdr>
      <w:divsChild>
        <w:div w:id="2088531531">
          <w:marLeft w:val="0"/>
          <w:marRight w:val="547"/>
          <w:marTop w:val="0"/>
          <w:marBottom w:val="0"/>
          <w:divBdr>
            <w:top w:val="none" w:sz="0" w:space="0" w:color="auto"/>
            <w:left w:val="none" w:sz="0" w:space="0" w:color="auto"/>
            <w:bottom w:val="none" w:sz="0" w:space="0" w:color="auto"/>
            <w:right w:val="none" w:sz="0" w:space="0" w:color="auto"/>
          </w:divBdr>
        </w:div>
      </w:divsChild>
    </w:div>
    <w:div w:id="1300529033">
      <w:bodyDiv w:val="1"/>
      <w:marLeft w:val="0"/>
      <w:marRight w:val="0"/>
      <w:marTop w:val="0"/>
      <w:marBottom w:val="0"/>
      <w:divBdr>
        <w:top w:val="none" w:sz="0" w:space="0" w:color="auto"/>
        <w:left w:val="none" w:sz="0" w:space="0" w:color="auto"/>
        <w:bottom w:val="none" w:sz="0" w:space="0" w:color="auto"/>
        <w:right w:val="none" w:sz="0" w:space="0" w:color="auto"/>
      </w:divBdr>
    </w:div>
    <w:div w:id="1303733463">
      <w:bodyDiv w:val="1"/>
      <w:marLeft w:val="0"/>
      <w:marRight w:val="0"/>
      <w:marTop w:val="0"/>
      <w:marBottom w:val="0"/>
      <w:divBdr>
        <w:top w:val="none" w:sz="0" w:space="0" w:color="auto"/>
        <w:left w:val="none" w:sz="0" w:space="0" w:color="auto"/>
        <w:bottom w:val="none" w:sz="0" w:space="0" w:color="auto"/>
        <w:right w:val="none" w:sz="0" w:space="0" w:color="auto"/>
      </w:divBdr>
    </w:div>
    <w:div w:id="1304579355">
      <w:bodyDiv w:val="1"/>
      <w:marLeft w:val="0"/>
      <w:marRight w:val="0"/>
      <w:marTop w:val="0"/>
      <w:marBottom w:val="0"/>
      <w:divBdr>
        <w:top w:val="none" w:sz="0" w:space="0" w:color="auto"/>
        <w:left w:val="none" w:sz="0" w:space="0" w:color="auto"/>
        <w:bottom w:val="none" w:sz="0" w:space="0" w:color="auto"/>
        <w:right w:val="none" w:sz="0" w:space="0" w:color="auto"/>
      </w:divBdr>
      <w:divsChild>
        <w:div w:id="626660415">
          <w:marLeft w:val="0"/>
          <w:marRight w:val="547"/>
          <w:marTop w:val="0"/>
          <w:marBottom w:val="0"/>
          <w:divBdr>
            <w:top w:val="none" w:sz="0" w:space="0" w:color="auto"/>
            <w:left w:val="none" w:sz="0" w:space="0" w:color="auto"/>
            <w:bottom w:val="none" w:sz="0" w:space="0" w:color="auto"/>
            <w:right w:val="none" w:sz="0" w:space="0" w:color="auto"/>
          </w:divBdr>
        </w:div>
      </w:divsChild>
    </w:div>
    <w:div w:id="1305888468">
      <w:bodyDiv w:val="1"/>
      <w:marLeft w:val="0"/>
      <w:marRight w:val="0"/>
      <w:marTop w:val="0"/>
      <w:marBottom w:val="0"/>
      <w:divBdr>
        <w:top w:val="none" w:sz="0" w:space="0" w:color="auto"/>
        <w:left w:val="none" w:sz="0" w:space="0" w:color="auto"/>
        <w:bottom w:val="none" w:sz="0" w:space="0" w:color="auto"/>
        <w:right w:val="none" w:sz="0" w:space="0" w:color="auto"/>
      </w:divBdr>
      <w:divsChild>
        <w:div w:id="1075206833">
          <w:marLeft w:val="0"/>
          <w:marRight w:val="806"/>
          <w:marTop w:val="280"/>
          <w:marBottom w:val="40"/>
          <w:divBdr>
            <w:top w:val="none" w:sz="0" w:space="0" w:color="auto"/>
            <w:left w:val="none" w:sz="0" w:space="0" w:color="auto"/>
            <w:bottom w:val="none" w:sz="0" w:space="0" w:color="auto"/>
            <w:right w:val="none" w:sz="0" w:space="0" w:color="auto"/>
          </w:divBdr>
        </w:div>
        <w:div w:id="222106169">
          <w:marLeft w:val="0"/>
          <w:marRight w:val="806"/>
          <w:marTop w:val="280"/>
          <w:marBottom w:val="40"/>
          <w:divBdr>
            <w:top w:val="none" w:sz="0" w:space="0" w:color="auto"/>
            <w:left w:val="none" w:sz="0" w:space="0" w:color="auto"/>
            <w:bottom w:val="none" w:sz="0" w:space="0" w:color="auto"/>
            <w:right w:val="none" w:sz="0" w:space="0" w:color="auto"/>
          </w:divBdr>
        </w:div>
        <w:div w:id="1816028186">
          <w:marLeft w:val="0"/>
          <w:marRight w:val="806"/>
          <w:marTop w:val="280"/>
          <w:marBottom w:val="40"/>
          <w:divBdr>
            <w:top w:val="none" w:sz="0" w:space="0" w:color="auto"/>
            <w:left w:val="none" w:sz="0" w:space="0" w:color="auto"/>
            <w:bottom w:val="none" w:sz="0" w:space="0" w:color="auto"/>
            <w:right w:val="none" w:sz="0" w:space="0" w:color="auto"/>
          </w:divBdr>
        </w:div>
      </w:divsChild>
    </w:div>
    <w:div w:id="1306736783">
      <w:bodyDiv w:val="1"/>
      <w:marLeft w:val="0"/>
      <w:marRight w:val="0"/>
      <w:marTop w:val="0"/>
      <w:marBottom w:val="0"/>
      <w:divBdr>
        <w:top w:val="none" w:sz="0" w:space="0" w:color="auto"/>
        <w:left w:val="none" w:sz="0" w:space="0" w:color="auto"/>
        <w:bottom w:val="none" w:sz="0" w:space="0" w:color="auto"/>
        <w:right w:val="none" w:sz="0" w:space="0" w:color="auto"/>
      </w:divBdr>
    </w:div>
    <w:div w:id="1310087850">
      <w:bodyDiv w:val="1"/>
      <w:marLeft w:val="0"/>
      <w:marRight w:val="0"/>
      <w:marTop w:val="0"/>
      <w:marBottom w:val="0"/>
      <w:divBdr>
        <w:top w:val="none" w:sz="0" w:space="0" w:color="auto"/>
        <w:left w:val="none" w:sz="0" w:space="0" w:color="auto"/>
        <w:bottom w:val="none" w:sz="0" w:space="0" w:color="auto"/>
        <w:right w:val="none" w:sz="0" w:space="0" w:color="auto"/>
      </w:divBdr>
    </w:div>
    <w:div w:id="1315185165">
      <w:bodyDiv w:val="1"/>
      <w:marLeft w:val="0"/>
      <w:marRight w:val="0"/>
      <w:marTop w:val="0"/>
      <w:marBottom w:val="0"/>
      <w:divBdr>
        <w:top w:val="none" w:sz="0" w:space="0" w:color="auto"/>
        <w:left w:val="none" w:sz="0" w:space="0" w:color="auto"/>
        <w:bottom w:val="none" w:sz="0" w:space="0" w:color="auto"/>
        <w:right w:val="none" w:sz="0" w:space="0" w:color="auto"/>
      </w:divBdr>
      <w:divsChild>
        <w:div w:id="1144658985">
          <w:marLeft w:val="0"/>
          <w:marRight w:val="547"/>
          <w:marTop w:val="0"/>
          <w:marBottom w:val="0"/>
          <w:divBdr>
            <w:top w:val="none" w:sz="0" w:space="0" w:color="auto"/>
            <w:left w:val="none" w:sz="0" w:space="0" w:color="auto"/>
            <w:bottom w:val="none" w:sz="0" w:space="0" w:color="auto"/>
            <w:right w:val="none" w:sz="0" w:space="0" w:color="auto"/>
          </w:divBdr>
        </w:div>
      </w:divsChild>
    </w:div>
    <w:div w:id="1322805841">
      <w:bodyDiv w:val="1"/>
      <w:marLeft w:val="0"/>
      <w:marRight w:val="0"/>
      <w:marTop w:val="0"/>
      <w:marBottom w:val="0"/>
      <w:divBdr>
        <w:top w:val="none" w:sz="0" w:space="0" w:color="auto"/>
        <w:left w:val="none" w:sz="0" w:space="0" w:color="auto"/>
        <w:bottom w:val="none" w:sz="0" w:space="0" w:color="auto"/>
        <w:right w:val="none" w:sz="0" w:space="0" w:color="auto"/>
      </w:divBdr>
    </w:div>
    <w:div w:id="1327708467">
      <w:bodyDiv w:val="1"/>
      <w:marLeft w:val="0"/>
      <w:marRight w:val="0"/>
      <w:marTop w:val="0"/>
      <w:marBottom w:val="0"/>
      <w:divBdr>
        <w:top w:val="none" w:sz="0" w:space="0" w:color="auto"/>
        <w:left w:val="none" w:sz="0" w:space="0" w:color="auto"/>
        <w:bottom w:val="none" w:sz="0" w:space="0" w:color="auto"/>
        <w:right w:val="none" w:sz="0" w:space="0" w:color="auto"/>
      </w:divBdr>
    </w:div>
    <w:div w:id="1328024039">
      <w:bodyDiv w:val="1"/>
      <w:marLeft w:val="0"/>
      <w:marRight w:val="0"/>
      <w:marTop w:val="0"/>
      <w:marBottom w:val="0"/>
      <w:divBdr>
        <w:top w:val="none" w:sz="0" w:space="0" w:color="auto"/>
        <w:left w:val="none" w:sz="0" w:space="0" w:color="auto"/>
        <w:bottom w:val="none" w:sz="0" w:space="0" w:color="auto"/>
        <w:right w:val="none" w:sz="0" w:space="0" w:color="auto"/>
      </w:divBdr>
      <w:divsChild>
        <w:div w:id="885263379">
          <w:marLeft w:val="0"/>
          <w:marRight w:val="547"/>
          <w:marTop w:val="0"/>
          <w:marBottom w:val="0"/>
          <w:divBdr>
            <w:top w:val="none" w:sz="0" w:space="0" w:color="auto"/>
            <w:left w:val="none" w:sz="0" w:space="0" w:color="auto"/>
            <w:bottom w:val="none" w:sz="0" w:space="0" w:color="auto"/>
            <w:right w:val="none" w:sz="0" w:space="0" w:color="auto"/>
          </w:divBdr>
        </w:div>
      </w:divsChild>
    </w:div>
    <w:div w:id="1328823344">
      <w:bodyDiv w:val="1"/>
      <w:marLeft w:val="0"/>
      <w:marRight w:val="0"/>
      <w:marTop w:val="0"/>
      <w:marBottom w:val="0"/>
      <w:divBdr>
        <w:top w:val="none" w:sz="0" w:space="0" w:color="auto"/>
        <w:left w:val="none" w:sz="0" w:space="0" w:color="auto"/>
        <w:bottom w:val="none" w:sz="0" w:space="0" w:color="auto"/>
        <w:right w:val="none" w:sz="0" w:space="0" w:color="auto"/>
      </w:divBdr>
    </w:div>
    <w:div w:id="1335913677">
      <w:bodyDiv w:val="1"/>
      <w:marLeft w:val="0"/>
      <w:marRight w:val="0"/>
      <w:marTop w:val="0"/>
      <w:marBottom w:val="0"/>
      <w:divBdr>
        <w:top w:val="none" w:sz="0" w:space="0" w:color="auto"/>
        <w:left w:val="none" w:sz="0" w:space="0" w:color="auto"/>
        <w:bottom w:val="none" w:sz="0" w:space="0" w:color="auto"/>
        <w:right w:val="none" w:sz="0" w:space="0" w:color="auto"/>
      </w:divBdr>
    </w:div>
    <w:div w:id="1338314726">
      <w:bodyDiv w:val="1"/>
      <w:marLeft w:val="0"/>
      <w:marRight w:val="0"/>
      <w:marTop w:val="0"/>
      <w:marBottom w:val="0"/>
      <w:divBdr>
        <w:top w:val="none" w:sz="0" w:space="0" w:color="auto"/>
        <w:left w:val="none" w:sz="0" w:space="0" w:color="auto"/>
        <w:bottom w:val="none" w:sz="0" w:space="0" w:color="auto"/>
        <w:right w:val="none" w:sz="0" w:space="0" w:color="auto"/>
      </w:divBdr>
    </w:div>
    <w:div w:id="1338729898">
      <w:bodyDiv w:val="1"/>
      <w:marLeft w:val="0"/>
      <w:marRight w:val="0"/>
      <w:marTop w:val="0"/>
      <w:marBottom w:val="0"/>
      <w:divBdr>
        <w:top w:val="none" w:sz="0" w:space="0" w:color="auto"/>
        <w:left w:val="none" w:sz="0" w:space="0" w:color="auto"/>
        <w:bottom w:val="none" w:sz="0" w:space="0" w:color="auto"/>
        <w:right w:val="none" w:sz="0" w:space="0" w:color="auto"/>
      </w:divBdr>
      <w:divsChild>
        <w:div w:id="1338927093">
          <w:marLeft w:val="0"/>
          <w:marRight w:val="547"/>
          <w:marTop w:val="0"/>
          <w:marBottom w:val="0"/>
          <w:divBdr>
            <w:top w:val="none" w:sz="0" w:space="0" w:color="auto"/>
            <w:left w:val="none" w:sz="0" w:space="0" w:color="auto"/>
            <w:bottom w:val="none" w:sz="0" w:space="0" w:color="auto"/>
            <w:right w:val="none" w:sz="0" w:space="0" w:color="auto"/>
          </w:divBdr>
        </w:div>
      </w:divsChild>
    </w:div>
    <w:div w:id="1339383316">
      <w:bodyDiv w:val="1"/>
      <w:marLeft w:val="0"/>
      <w:marRight w:val="0"/>
      <w:marTop w:val="0"/>
      <w:marBottom w:val="0"/>
      <w:divBdr>
        <w:top w:val="none" w:sz="0" w:space="0" w:color="auto"/>
        <w:left w:val="none" w:sz="0" w:space="0" w:color="auto"/>
        <w:bottom w:val="none" w:sz="0" w:space="0" w:color="auto"/>
        <w:right w:val="none" w:sz="0" w:space="0" w:color="auto"/>
      </w:divBdr>
    </w:div>
    <w:div w:id="1341738031">
      <w:bodyDiv w:val="1"/>
      <w:marLeft w:val="0"/>
      <w:marRight w:val="0"/>
      <w:marTop w:val="0"/>
      <w:marBottom w:val="0"/>
      <w:divBdr>
        <w:top w:val="none" w:sz="0" w:space="0" w:color="auto"/>
        <w:left w:val="none" w:sz="0" w:space="0" w:color="auto"/>
        <w:bottom w:val="none" w:sz="0" w:space="0" w:color="auto"/>
        <w:right w:val="none" w:sz="0" w:space="0" w:color="auto"/>
      </w:divBdr>
    </w:div>
    <w:div w:id="1347831121">
      <w:bodyDiv w:val="1"/>
      <w:marLeft w:val="0"/>
      <w:marRight w:val="0"/>
      <w:marTop w:val="0"/>
      <w:marBottom w:val="0"/>
      <w:divBdr>
        <w:top w:val="none" w:sz="0" w:space="0" w:color="auto"/>
        <w:left w:val="none" w:sz="0" w:space="0" w:color="auto"/>
        <w:bottom w:val="none" w:sz="0" w:space="0" w:color="auto"/>
        <w:right w:val="none" w:sz="0" w:space="0" w:color="auto"/>
      </w:divBdr>
    </w:div>
    <w:div w:id="1351253629">
      <w:bodyDiv w:val="1"/>
      <w:marLeft w:val="0"/>
      <w:marRight w:val="0"/>
      <w:marTop w:val="0"/>
      <w:marBottom w:val="0"/>
      <w:divBdr>
        <w:top w:val="none" w:sz="0" w:space="0" w:color="auto"/>
        <w:left w:val="none" w:sz="0" w:space="0" w:color="auto"/>
        <w:bottom w:val="none" w:sz="0" w:space="0" w:color="auto"/>
        <w:right w:val="none" w:sz="0" w:space="0" w:color="auto"/>
      </w:divBdr>
      <w:divsChild>
        <w:div w:id="1438788626">
          <w:marLeft w:val="0"/>
          <w:marRight w:val="547"/>
          <w:marTop w:val="0"/>
          <w:marBottom w:val="0"/>
          <w:divBdr>
            <w:top w:val="none" w:sz="0" w:space="0" w:color="auto"/>
            <w:left w:val="none" w:sz="0" w:space="0" w:color="auto"/>
            <w:bottom w:val="none" w:sz="0" w:space="0" w:color="auto"/>
            <w:right w:val="none" w:sz="0" w:space="0" w:color="auto"/>
          </w:divBdr>
        </w:div>
      </w:divsChild>
    </w:div>
    <w:div w:id="1352491072">
      <w:bodyDiv w:val="1"/>
      <w:marLeft w:val="0"/>
      <w:marRight w:val="0"/>
      <w:marTop w:val="0"/>
      <w:marBottom w:val="0"/>
      <w:divBdr>
        <w:top w:val="none" w:sz="0" w:space="0" w:color="auto"/>
        <w:left w:val="none" w:sz="0" w:space="0" w:color="auto"/>
        <w:bottom w:val="none" w:sz="0" w:space="0" w:color="auto"/>
        <w:right w:val="none" w:sz="0" w:space="0" w:color="auto"/>
      </w:divBdr>
    </w:div>
    <w:div w:id="1357534684">
      <w:bodyDiv w:val="1"/>
      <w:marLeft w:val="0"/>
      <w:marRight w:val="0"/>
      <w:marTop w:val="0"/>
      <w:marBottom w:val="0"/>
      <w:divBdr>
        <w:top w:val="none" w:sz="0" w:space="0" w:color="auto"/>
        <w:left w:val="none" w:sz="0" w:space="0" w:color="auto"/>
        <w:bottom w:val="none" w:sz="0" w:space="0" w:color="auto"/>
        <w:right w:val="none" w:sz="0" w:space="0" w:color="auto"/>
      </w:divBdr>
    </w:div>
    <w:div w:id="1369600956">
      <w:bodyDiv w:val="1"/>
      <w:marLeft w:val="0"/>
      <w:marRight w:val="0"/>
      <w:marTop w:val="0"/>
      <w:marBottom w:val="0"/>
      <w:divBdr>
        <w:top w:val="none" w:sz="0" w:space="0" w:color="auto"/>
        <w:left w:val="none" w:sz="0" w:space="0" w:color="auto"/>
        <w:bottom w:val="none" w:sz="0" w:space="0" w:color="auto"/>
        <w:right w:val="none" w:sz="0" w:space="0" w:color="auto"/>
      </w:divBdr>
    </w:div>
    <w:div w:id="1371151924">
      <w:bodyDiv w:val="1"/>
      <w:marLeft w:val="0"/>
      <w:marRight w:val="0"/>
      <w:marTop w:val="0"/>
      <w:marBottom w:val="0"/>
      <w:divBdr>
        <w:top w:val="none" w:sz="0" w:space="0" w:color="auto"/>
        <w:left w:val="none" w:sz="0" w:space="0" w:color="auto"/>
        <w:bottom w:val="none" w:sz="0" w:space="0" w:color="auto"/>
        <w:right w:val="none" w:sz="0" w:space="0" w:color="auto"/>
      </w:divBdr>
    </w:div>
    <w:div w:id="1381397327">
      <w:bodyDiv w:val="1"/>
      <w:marLeft w:val="0"/>
      <w:marRight w:val="0"/>
      <w:marTop w:val="0"/>
      <w:marBottom w:val="0"/>
      <w:divBdr>
        <w:top w:val="none" w:sz="0" w:space="0" w:color="auto"/>
        <w:left w:val="none" w:sz="0" w:space="0" w:color="auto"/>
        <w:bottom w:val="none" w:sz="0" w:space="0" w:color="auto"/>
        <w:right w:val="none" w:sz="0" w:space="0" w:color="auto"/>
      </w:divBdr>
      <w:divsChild>
        <w:div w:id="1622343825">
          <w:marLeft w:val="0"/>
          <w:marRight w:val="288"/>
          <w:marTop w:val="280"/>
          <w:marBottom w:val="40"/>
          <w:divBdr>
            <w:top w:val="none" w:sz="0" w:space="0" w:color="auto"/>
            <w:left w:val="none" w:sz="0" w:space="0" w:color="auto"/>
            <w:bottom w:val="none" w:sz="0" w:space="0" w:color="auto"/>
            <w:right w:val="none" w:sz="0" w:space="0" w:color="auto"/>
          </w:divBdr>
        </w:div>
        <w:div w:id="647442341">
          <w:marLeft w:val="0"/>
          <w:marRight w:val="288"/>
          <w:marTop w:val="280"/>
          <w:marBottom w:val="40"/>
          <w:divBdr>
            <w:top w:val="none" w:sz="0" w:space="0" w:color="auto"/>
            <w:left w:val="none" w:sz="0" w:space="0" w:color="auto"/>
            <w:bottom w:val="none" w:sz="0" w:space="0" w:color="auto"/>
            <w:right w:val="none" w:sz="0" w:space="0" w:color="auto"/>
          </w:divBdr>
        </w:div>
      </w:divsChild>
    </w:div>
    <w:div w:id="1387608016">
      <w:bodyDiv w:val="1"/>
      <w:marLeft w:val="0"/>
      <w:marRight w:val="0"/>
      <w:marTop w:val="0"/>
      <w:marBottom w:val="0"/>
      <w:divBdr>
        <w:top w:val="none" w:sz="0" w:space="0" w:color="auto"/>
        <w:left w:val="none" w:sz="0" w:space="0" w:color="auto"/>
        <w:bottom w:val="none" w:sz="0" w:space="0" w:color="auto"/>
        <w:right w:val="none" w:sz="0" w:space="0" w:color="auto"/>
      </w:divBdr>
    </w:div>
    <w:div w:id="1388452033">
      <w:bodyDiv w:val="1"/>
      <w:marLeft w:val="0"/>
      <w:marRight w:val="0"/>
      <w:marTop w:val="0"/>
      <w:marBottom w:val="0"/>
      <w:divBdr>
        <w:top w:val="none" w:sz="0" w:space="0" w:color="auto"/>
        <w:left w:val="none" w:sz="0" w:space="0" w:color="auto"/>
        <w:bottom w:val="none" w:sz="0" w:space="0" w:color="auto"/>
        <w:right w:val="none" w:sz="0" w:space="0" w:color="auto"/>
      </w:divBdr>
    </w:div>
    <w:div w:id="1390809678">
      <w:bodyDiv w:val="1"/>
      <w:marLeft w:val="0"/>
      <w:marRight w:val="0"/>
      <w:marTop w:val="0"/>
      <w:marBottom w:val="0"/>
      <w:divBdr>
        <w:top w:val="none" w:sz="0" w:space="0" w:color="auto"/>
        <w:left w:val="none" w:sz="0" w:space="0" w:color="auto"/>
        <w:bottom w:val="none" w:sz="0" w:space="0" w:color="auto"/>
        <w:right w:val="none" w:sz="0" w:space="0" w:color="auto"/>
      </w:divBdr>
    </w:div>
    <w:div w:id="1393190504">
      <w:bodyDiv w:val="1"/>
      <w:marLeft w:val="0"/>
      <w:marRight w:val="0"/>
      <w:marTop w:val="0"/>
      <w:marBottom w:val="0"/>
      <w:divBdr>
        <w:top w:val="none" w:sz="0" w:space="0" w:color="auto"/>
        <w:left w:val="none" w:sz="0" w:space="0" w:color="auto"/>
        <w:bottom w:val="none" w:sz="0" w:space="0" w:color="auto"/>
        <w:right w:val="none" w:sz="0" w:space="0" w:color="auto"/>
      </w:divBdr>
    </w:div>
    <w:div w:id="1407797862">
      <w:bodyDiv w:val="1"/>
      <w:marLeft w:val="0"/>
      <w:marRight w:val="0"/>
      <w:marTop w:val="0"/>
      <w:marBottom w:val="0"/>
      <w:divBdr>
        <w:top w:val="none" w:sz="0" w:space="0" w:color="auto"/>
        <w:left w:val="none" w:sz="0" w:space="0" w:color="auto"/>
        <w:bottom w:val="none" w:sz="0" w:space="0" w:color="auto"/>
        <w:right w:val="none" w:sz="0" w:space="0" w:color="auto"/>
      </w:divBdr>
      <w:divsChild>
        <w:div w:id="78337035">
          <w:marLeft w:val="0"/>
          <w:marRight w:val="547"/>
          <w:marTop w:val="0"/>
          <w:marBottom w:val="0"/>
          <w:divBdr>
            <w:top w:val="none" w:sz="0" w:space="0" w:color="auto"/>
            <w:left w:val="none" w:sz="0" w:space="0" w:color="auto"/>
            <w:bottom w:val="none" w:sz="0" w:space="0" w:color="auto"/>
            <w:right w:val="none" w:sz="0" w:space="0" w:color="auto"/>
          </w:divBdr>
        </w:div>
      </w:divsChild>
    </w:div>
    <w:div w:id="1418212819">
      <w:bodyDiv w:val="1"/>
      <w:marLeft w:val="0"/>
      <w:marRight w:val="0"/>
      <w:marTop w:val="0"/>
      <w:marBottom w:val="0"/>
      <w:divBdr>
        <w:top w:val="none" w:sz="0" w:space="0" w:color="auto"/>
        <w:left w:val="none" w:sz="0" w:space="0" w:color="auto"/>
        <w:bottom w:val="none" w:sz="0" w:space="0" w:color="auto"/>
        <w:right w:val="none" w:sz="0" w:space="0" w:color="auto"/>
      </w:divBdr>
    </w:div>
    <w:div w:id="1421096946">
      <w:bodyDiv w:val="1"/>
      <w:marLeft w:val="0"/>
      <w:marRight w:val="0"/>
      <w:marTop w:val="0"/>
      <w:marBottom w:val="0"/>
      <w:divBdr>
        <w:top w:val="none" w:sz="0" w:space="0" w:color="auto"/>
        <w:left w:val="none" w:sz="0" w:space="0" w:color="auto"/>
        <w:bottom w:val="none" w:sz="0" w:space="0" w:color="auto"/>
        <w:right w:val="none" w:sz="0" w:space="0" w:color="auto"/>
      </w:divBdr>
      <w:divsChild>
        <w:div w:id="1493446391">
          <w:marLeft w:val="0"/>
          <w:marRight w:val="547"/>
          <w:marTop w:val="0"/>
          <w:marBottom w:val="0"/>
          <w:divBdr>
            <w:top w:val="none" w:sz="0" w:space="0" w:color="auto"/>
            <w:left w:val="none" w:sz="0" w:space="0" w:color="auto"/>
            <w:bottom w:val="none" w:sz="0" w:space="0" w:color="auto"/>
            <w:right w:val="none" w:sz="0" w:space="0" w:color="auto"/>
          </w:divBdr>
        </w:div>
      </w:divsChild>
    </w:div>
    <w:div w:id="1422026697">
      <w:bodyDiv w:val="1"/>
      <w:marLeft w:val="0"/>
      <w:marRight w:val="0"/>
      <w:marTop w:val="0"/>
      <w:marBottom w:val="0"/>
      <w:divBdr>
        <w:top w:val="none" w:sz="0" w:space="0" w:color="auto"/>
        <w:left w:val="none" w:sz="0" w:space="0" w:color="auto"/>
        <w:bottom w:val="none" w:sz="0" w:space="0" w:color="auto"/>
        <w:right w:val="none" w:sz="0" w:space="0" w:color="auto"/>
      </w:divBdr>
    </w:div>
    <w:div w:id="1424112765">
      <w:bodyDiv w:val="1"/>
      <w:marLeft w:val="0"/>
      <w:marRight w:val="0"/>
      <w:marTop w:val="0"/>
      <w:marBottom w:val="0"/>
      <w:divBdr>
        <w:top w:val="none" w:sz="0" w:space="0" w:color="auto"/>
        <w:left w:val="none" w:sz="0" w:space="0" w:color="auto"/>
        <w:bottom w:val="none" w:sz="0" w:space="0" w:color="auto"/>
        <w:right w:val="none" w:sz="0" w:space="0" w:color="auto"/>
      </w:divBdr>
    </w:div>
    <w:div w:id="1424451057">
      <w:bodyDiv w:val="1"/>
      <w:marLeft w:val="0"/>
      <w:marRight w:val="0"/>
      <w:marTop w:val="0"/>
      <w:marBottom w:val="0"/>
      <w:divBdr>
        <w:top w:val="none" w:sz="0" w:space="0" w:color="auto"/>
        <w:left w:val="none" w:sz="0" w:space="0" w:color="auto"/>
        <w:bottom w:val="none" w:sz="0" w:space="0" w:color="auto"/>
        <w:right w:val="none" w:sz="0" w:space="0" w:color="auto"/>
      </w:divBdr>
      <w:divsChild>
        <w:div w:id="994068691">
          <w:marLeft w:val="0"/>
          <w:marRight w:val="547"/>
          <w:marTop w:val="0"/>
          <w:marBottom w:val="0"/>
          <w:divBdr>
            <w:top w:val="none" w:sz="0" w:space="0" w:color="auto"/>
            <w:left w:val="none" w:sz="0" w:space="0" w:color="auto"/>
            <w:bottom w:val="none" w:sz="0" w:space="0" w:color="auto"/>
            <w:right w:val="none" w:sz="0" w:space="0" w:color="auto"/>
          </w:divBdr>
        </w:div>
      </w:divsChild>
    </w:div>
    <w:div w:id="1437367541">
      <w:bodyDiv w:val="1"/>
      <w:marLeft w:val="0"/>
      <w:marRight w:val="0"/>
      <w:marTop w:val="0"/>
      <w:marBottom w:val="0"/>
      <w:divBdr>
        <w:top w:val="none" w:sz="0" w:space="0" w:color="auto"/>
        <w:left w:val="none" w:sz="0" w:space="0" w:color="auto"/>
        <w:bottom w:val="none" w:sz="0" w:space="0" w:color="auto"/>
        <w:right w:val="none" w:sz="0" w:space="0" w:color="auto"/>
      </w:divBdr>
    </w:div>
    <w:div w:id="1441726878">
      <w:bodyDiv w:val="1"/>
      <w:marLeft w:val="0"/>
      <w:marRight w:val="0"/>
      <w:marTop w:val="0"/>
      <w:marBottom w:val="0"/>
      <w:divBdr>
        <w:top w:val="none" w:sz="0" w:space="0" w:color="auto"/>
        <w:left w:val="none" w:sz="0" w:space="0" w:color="auto"/>
        <w:bottom w:val="none" w:sz="0" w:space="0" w:color="auto"/>
        <w:right w:val="none" w:sz="0" w:space="0" w:color="auto"/>
      </w:divBdr>
    </w:div>
    <w:div w:id="1448499874">
      <w:bodyDiv w:val="1"/>
      <w:marLeft w:val="0"/>
      <w:marRight w:val="0"/>
      <w:marTop w:val="0"/>
      <w:marBottom w:val="0"/>
      <w:divBdr>
        <w:top w:val="none" w:sz="0" w:space="0" w:color="auto"/>
        <w:left w:val="none" w:sz="0" w:space="0" w:color="auto"/>
        <w:bottom w:val="none" w:sz="0" w:space="0" w:color="auto"/>
        <w:right w:val="none" w:sz="0" w:space="0" w:color="auto"/>
      </w:divBdr>
      <w:divsChild>
        <w:div w:id="398138889">
          <w:marLeft w:val="0"/>
          <w:marRight w:val="547"/>
          <w:marTop w:val="0"/>
          <w:marBottom w:val="0"/>
          <w:divBdr>
            <w:top w:val="none" w:sz="0" w:space="0" w:color="auto"/>
            <w:left w:val="none" w:sz="0" w:space="0" w:color="auto"/>
            <w:bottom w:val="none" w:sz="0" w:space="0" w:color="auto"/>
            <w:right w:val="none" w:sz="0" w:space="0" w:color="auto"/>
          </w:divBdr>
        </w:div>
      </w:divsChild>
    </w:div>
    <w:div w:id="1448542720">
      <w:bodyDiv w:val="1"/>
      <w:marLeft w:val="0"/>
      <w:marRight w:val="0"/>
      <w:marTop w:val="0"/>
      <w:marBottom w:val="0"/>
      <w:divBdr>
        <w:top w:val="none" w:sz="0" w:space="0" w:color="auto"/>
        <w:left w:val="none" w:sz="0" w:space="0" w:color="auto"/>
        <w:bottom w:val="none" w:sz="0" w:space="0" w:color="auto"/>
        <w:right w:val="none" w:sz="0" w:space="0" w:color="auto"/>
      </w:divBdr>
    </w:div>
    <w:div w:id="1452629929">
      <w:bodyDiv w:val="1"/>
      <w:marLeft w:val="0"/>
      <w:marRight w:val="0"/>
      <w:marTop w:val="0"/>
      <w:marBottom w:val="0"/>
      <w:divBdr>
        <w:top w:val="none" w:sz="0" w:space="0" w:color="auto"/>
        <w:left w:val="none" w:sz="0" w:space="0" w:color="auto"/>
        <w:bottom w:val="none" w:sz="0" w:space="0" w:color="auto"/>
        <w:right w:val="none" w:sz="0" w:space="0" w:color="auto"/>
      </w:divBdr>
    </w:div>
    <w:div w:id="1454985323">
      <w:bodyDiv w:val="1"/>
      <w:marLeft w:val="0"/>
      <w:marRight w:val="0"/>
      <w:marTop w:val="0"/>
      <w:marBottom w:val="0"/>
      <w:divBdr>
        <w:top w:val="none" w:sz="0" w:space="0" w:color="auto"/>
        <w:left w:val="none" w:sz="0" w:space="0" w:color="auto"/>
        <w:bottom w:val="none" w:sz="0" w:space="0" w:color="auto"/>
        <w:right w:val="none" w:sz="0" w:space="0" w:color="auto"/>
      </w:divBdr>
      <w:divsChild>
        <w:div w:id="929040807">
          <w:marLeft w:val="0"/>
          <w:marRight w:val="547"/>
          <w:marTop w:val="280"/>
          <w:marBottom w:val="40"/>
          <w:divBdr>
            <w:top w:val="none" w:sz="0" w:space="0" w:color="auto"/>
            <w:left w:val="none" w:sz="0" w:space="0" w:color="auto"/>
            <w:bottom w:val="none" w:sz="0" w:space="0" w:color="auto"/>
            <w:right w:val="none" w:sz="0" w:space="0" w:color="auto"/>
          </w:divBdr>
        </w:div>
      </w:divsChild>
    </w:div>
    <w:div w:id="1455709302">
      <w:bodyDiv w:val="1"/>
      <w:marLeft w:val="0"/>
      <w:marRight w:val="0"/>
      <w:marTop w:val="0"/>
      <w:marBottom w:val="0"/>
      <w:divBdr>
        <w:top w:val="none" w:sz="0" w:space="0" w:color="auto"/>
        <w:left w:val="none" w:sz="0" w:space="0" w:color="auto"/>
        <w:bottom w:val="none" w:sz="0" w:space="0" w:color="auto"/>
        <w:right w:val="none" w:sz="0" w:space="0" w:color="auto"/>
      </w:divBdr>
      <w:divsChild>
        <w:div w:id="361978902">
          <w:marLeft w:val="0"/>
          <w:marRight w:val="288"/>
          <w:marTop w:val="280"/>
          <w:marBottom w:val="40"/>
          <w:divBdr>
            <w:top w:val="none" w:sz="0" w:space="0" w:color="auto"/>
            <w:left w:val="none" w:sz="0" w:space="0" w:color="auto"/>
            <w:bottom w:val="none" w:sz="0" w:space="0" w:color="auto"/>
            <w:right w:val="none" w:sz="0" w:space="0" w:color="auto"/>
          </w:divBdr>
        </w:div>
      </w:divsChild>
    </w:div>
    <w:div w:id="1456949617">
      <w:bodyDiv w:val="1"/>
      <w:marLeft w:val="0"/>
      <w:marRight w:val="0"/>
      <w:marTop w:val="0"/>
      <w:marBottom w:val="0"/>
      <w:divBdr>
        <w:top w:val="none" w:sz="0" w:space="0" w:color="auto"/>
        <w:left w:val="none" w:sz="0" w:space="0" w:color="auto"/>
        <w:bottom w:val="none" w:sz="0" w:space="0" w:color="auto"/>
        <w:right w:val="none" w:sz="0" w:space="0" w:color="auto"/>
      </w:divBdr>
    </w:div>
    <w:div w:id="1457914108">
      <w:bodyDiv w:val="1"/>
      <w:marLeft w:val="0"/>
      <w:marRight w:val="0"/>
      <w:marTop w:val="0"/>
      <w:marBottom w:val="0"/>
      <w:divBdr>
        <w:top w:val="none" w:sz="0" w:space="0" w:color="auto"/>
        <w:left w:val="none" w:sz="0" w:space="0" w:color="auto"/>
        <w:bottom w:val="none" w:sz="0" w:space="0" w:color="auto"/>
        <w:right w:val="none" w:sz="0" w:space="0" w:color="auto"/>
      </w:divBdr>
      <w:divsChild>
        <w:div w:id="1122381853">
          <w:marLeft w:val="0"/>
          <w:marRight w:val="288"/>
          <w:marTop w:val="280"/>
          <w:marBottom w:val="40"/>
          <w:divBdr>
            <w:top w:val="none" w:sz="0" w:space="0" w:color="auto"/>
            <w:left w:val="none" w:sz="0" w:space="0" w:color="auto"/>
            <w:bottom w:val="none" w:sz="0" w:space="0" w:color="auto"/>
            <w:right w:val="none" w:sz="0" w:space="0" w:color="auto"/>
          </w:divBdr>
        </w:div>
      </w:divsChild>
    </w:div>
    <w:div w:id="1462504448">
      <w:bodyDiv w:val="1"/>
      <w:marLeft w:val="0"/>
      <w:marRight w:val="0"/>
      <w:marTop w:val="0"/>
      <w:marBottom w:val="0"/>
      <w:divBdr>
        <w:top w:val="none" w:sz="0" w:space="0" w:color="auto"/>
        <w:left w:val="none" w:sz="0" w:space="0" w:color="auto"/>
        <w:bottom w:val="none" w:sz="0" w:space="0" w:color="auto"/>
        <w:right w:val="none" w:sz="0" w:space="0" w:color="auto"/>
      </w:divBdr>
      <w:divsChild>
        <w:div w:id="869881297">
          <w:marLeft w:val="0"/>
          <w:marRight w:val="547"/>
          <w:marTop w:val="0"/>
          <w:marBottom w:val="0"/>
          <w:divBdr>
            <w:top w:val="none" w:sz="0" w:space="0" w:color="auto"/>
            <w:left w:val="none" w:sz="0" w:space="0" w:color="auto"/>
            <w:bottom w:val="none" w:sz="0" w:space="0" w:color="auto"/>
            <w:right w:val="none" w:sz="0" w:space="0" w:color="auto"/>
          </w:divBdr>
        </w:div>
      </w:divsChild>
    </w:div>
    <w:div w:id="1464272800">
      <w:bodyDiv w:val="1"/>
      <w:marLeft w:val="0"/>
      <w:marRight w:val="0"/>
      <w:marTop w:val="0"/>
      <w:marBottom w:val="0"/>
      <w:divBdr>
        <w:top w:val="none" w:sz="0" w:space="0" w:color="auto"/>
        <w:left w:val="none" w:sz="0" w:space="0" w:color="auto"/>
        <w:bottom w:val="none" w:sz="0" w:space="0" w:color="auto"/>
        <w:right w:val="none" w:sz="0" w:space="0" w:color="auto"/>
      </w:divBdr>
    </w:div>
    <w:div w:id="1465350578">
      <w:bodyDiv w:val="1"/>
      <w:marLeft w:val="0"/>
      <w:marRight w:val="0"/>
      <w:marTop w:val="0"/>
      <w:marBottom w:val="0"/>
      <w:divBdr>
        <w:top w:val="none" w:sz="0" w:space="0" w:color="auto"/>
        <w:left w:val="none" w:sz="0" w:space="0" w:color="auto"/>
        <w:bottom w:val="none" w:sz="0" w:space="0" w:color="auto"/>
        <w:right w:val="none" w:sz="0" w:space="0" w:color="auto"/>
      </w:divBdr>
      <w:divsChild>
        <w:div w:id="162087259">
          <w:marLeft w:val="0"/>
          <w:marRight w:val="547"/>
          <w:marTop w:val="0"/>
          <w:marBottom w:val="0"/>
          <w:divBdr>
            <w:top w:val="none" w:sz="0" w:space="0" w:color="auto"/>
            <w:left w:val="none" w:sz="0" w:space="0" w:color="auto"/>
            <w:bottom w:val="none" w:sz="0" w:space="0" w:color="auto"/>
            <w:right w:val="none" w:sz="0" w:space="0" w:color="auto"/>
          </w:divBdr>
        </w:div>
      </w:divsChild>
    </w:div>
    <w:div w:id="1467699630">
      <w:bodyDiv w:val="1"/>
      <w:marLeft w:val="0"/>
      <w:marRight w:val="0"/>
      <w:marTop w:val="0"/>
      <w:marBottom w:val="0"/>
      <w:divBdr>
        <w:top w:val="none" w:sz="0" w:space="0" w:color="auto"/>
        <w:left w:val="none" w:sz="0" w:space="0" w:color="auto"/>
        <w:bottom w:val="none" w:sz="0" w:space="0" w:color="auto"/>
        <w:right w:val="none" w:sz="0" w:space="0" w:color="auto"/>
      </w:divBdr>
      <w:divsChild>
        <w:div w:id="27339239">
          <w:marLeft w:val="0"/>
          <w:marRight w:val="288"/>
          <w:marTop w:val="280"/>
          <w:marBottom w:val="200"/>
          <w:divBdr>
            <w:top w:val="none" w:sz="0" w:space="0" w:color="auto"/>
            <w:left w:val="none" w:sz="0" w:space="0" w:color="auto"/>
            <w:bottom w:val="none" w:sz="0" w:space="0" w:color="auto"/>
            <w:right w:val="none" w:sz="0" w:space="0" w:color="auto"/>
          </w:divBdr>
        </w:div>
        <w:div w:id="435253039">
          <w:marLeft w:val="0"/>
          <w:marRight w:val="288"/>
          <w:marTop w:val="280"/>
          <w:marBottom w:val="200"/>
          <w:divBdr>
            <w:top w:val="none" w:sz="0" w:space="0" w:color="auto"/>
            <w:left w:val="none" w:sz="0" w:space="0" w:color="auto"/>
            <w:bottom w:val="none" w:sz="0" w:space="0" w:color="auto"/>
            <w:right w:val="none" w:sz="0" w:space="0" w:color="auto"/>
          </w:divBdr>
        </w:div>
        <w:div w:id="1684622581">
          <w:marLeft w:val="0"/>
          <w:marRight w:val="288"/>
          <w:marTop w:val="280"/>
          <w:marBottom w:val="200"/>
          <w:divBdr>
            <w:top w:val="none" w:sz="0" w:space="0" w:color="auto"/>
            <w:left w:val="none" w:sz="0" w:space="0" w:color="auto"/>
            <w:bottom w:val="none" w:sz="0" w:space="0" w:color="auto"/>
            <w:right w:val="none" w:sz="0" w:space="0" w:color="auto"/>
          </w:divBdr>
        </w:div>
        <w:div w:id="2042706727">
          <w:marLeft w:val="0"/>
          <w:marRight w:val="288"/>
          <w:marTop w:val="280"/>
          <w:marBottom w:val="200"/>
          <w:divBdr>
            <w:top w:val="none" w:sz="0" w:space="0" w:color="auto"/>
            <w:left w:val="none" w:sz="0" w:space="0" w:color="auto"/>
            <w:bottom w:val="none" w:sz="0" w:space="0" w:color="auto"/>
            <w:right w:val="none" w:sz="0" w:space="0" w:color="auto"/>
          </w:divBdr>
        </w:div>
      </w:divsChild>
    </w:div>
    <w:div w:id="1472140285">
      <w:bodyDiv w:val="1"/>
      <w:marLeft w:val="0"/>
      <w:marRight w:val="0"/>
      <w:marTop w:val="0"/>
      <w:marBottom w:val="0"/>
      <w:divBdr>
        <w:top w:val="none" w:sz="0" w:space="0" w:color="auto"/>
        <w:left w:val="none" w:sz="0" w:space="0" w:color="auto"/>
        <w:bottom w:val="none" w:sz="0" w:space="0" w:color="auto"/>
        <w:right w:val="none" w:sz="0" w:space="0" w:color="auto"/>
      </w:divBdr>
      <w:divsChild>
        <w:div w:id="835924938">
          <w:marLeft w:val="0"/>
          <w:marRight w:val="547"/>
          <w:marTop w:val="0"/>
          <w:marBottom w:val="0"/>
          <w:divBdr>
            <w:top w:val="none" w:sz="0" w:space="0" w:color="auto"/>
            <w:left w:val="none" w:sz="0" w:space="0" w:color="auto"/>
            <w:bottom w:val="none" w:sz="0" w:space="0" w:color="auto"/>
            <w:right w:val="none" w:sz="0" w:space="0" w:color="auto"/>
          </w:divBdr>
        </w:div>
      </w:divsChild>
    </w:div>
    <w:div w:id="1474908401">
      <w:bodyDiv w:val="1"/>
      <w:marLeft w:val="0"/>
      <w:marRight w:val="0"/>
      <w:marTop w:val="0"/>
      <w:marBottom w:val="0"/>
      <w:divBdr>
        <w:top w:val="none" w:sz="0" w:space="0" w:color="auto"/>
        <w:left w:val="none" w:sz="0" w:space="0" w:color="auto"/>
        <w:bottom w:val="none" w:sz="0" w:space="0" w:color="auto"/>
        <w:right w:val="none" w:sz="0" w:space="0" w:color="auto"/>
      </w:divBdr>
    </w:div>
    <w:div w:id="1476296429">
      <w:bodyDiv w:val="1"/>
      <w:marLeft w:val="0"/>
      <w:marRight w:val="0"/>
      <w:marTop w:val="0"/>
      <w:marBottom w:val="0"/>
      <w:divBdr>
        <w:top w:val="none" w:sz="0" w:space="0" w:color="auto"/>
        <w:left w:val="none" w:sz="0" w:space="0" w:color="auto"/>
        <w:bottom w:val="none" w:sz="0" w:space="0" w:color="auto"/>
        <w:right w:val="none" w:sz="0" w:space="0" w:color="auto"/>
      </w:divBdr>
    </w:div>
    <w:div w:id="1477379083">
      <w:bodyDiv w:val="1"/>
      <w:marLeft w:val="0"/>
      <w:marRight w:val="0"/>
      <w:marTop w:val="0"/>
      <w:marBottom w:val="0"/>
      <w:divBdr>
        <w:top w:val="none" w:sz="0" w:space="0" w:color="auto"/>
        <w:left w:val="none" w:sz="0" w:space="0" w:color="auto"/>
        <w:bottom w:val="none" w:sz="0" w:space="0" w:color="auto"/>
        <w:right w:val="none" w:sz="0" w:space="0" w:color="auto"/>
      </w:divBdr>
    </w:div>
    <w:div w:id="1485583408">
      <w:bodyDiv w:val="1"/>
      <w:marLeft w:val="0"/>
      <w:marRight w:val="0"/>
      <w:marTop w:val="0"/>
      <w:marBottom w:val="0"/>
      <w:divBdr>
        <w:top w:val="none" w:sz="0" w:space="0" w:color="auto"/>
        <w:left w:val="none" w:sz="0" w:space="0" w:color="auto"/>
        <w:bottom w:val="none" w:sz="0" w:space="0" w:color="auto"/>
        <w:right w:val="none" w:sz="0" w:space="0" w:color="auto"/>
      </w:divBdr>
    </w:div>
    <w:div w:id="1488787365">
      <w:bodyDiv w:val="1"/>
      <w:marLeft w:val="0"/>
      <w:marRight w:val="0"/>
      <w:marTop w:val="0"/>
      <w:marBottom w:val="0"/>
      <w:divBdr>
        <w:top w:val="none" w:sz="0" w:space="0" w:color="auto"/>
        <w:left w:val="none" w:sz="0" w:space="0" w:color="auto"/>
        <w:bottom w:val="none" w:sz="0" w:space="0" w:color="auto"/>
        <w:right w:val="none" w:sz="0" w:space="0" w:color="auto"/>
      </w:divBdr>
      <w:divsChild>
        <w:div w:id="1063021644">
          <w:marLeft w:val="0"/>
          <w:marRight w:val="547"/>
          <w:marTop w:val="0"/>
          <w:marBottom w:val="0"/>
          <w:divBdr>
            <w:top w:val="none" w:sz="0" w:space="0" w:color="auto"/>
            <w:left w:val="none" w:sz="0" w:space="0" w:color="auto"/>
            <w:bottom w:val="none" w:sz="0" w:space="0" w:color="auto"/>
            <w:right w:val="none" w:sz="0" w:space="0" w:color="auto"/>
          </w:divBdr>
        </w:div>
      </w:divsChild>
    </w:div>
    <w:div w:id="1489907048">
      <w:bodyDiv w:val="1"/>
      <w:marLeft w:val="0"/>
      <w:marRight w:val="0"/>
      <w:marTop w:val="0"/>
      <w:marBottom w:val="0"/>
      <w:divBdr>
        <w:top w:val="none" w:sz="0" w:space="0" w:color="auto"/>
        <w:left w:val="none" w:sz="0" w:space="0" w:color="auto"/>
        <w:bottom w:val="none" w:sz="0" w:space="0" w:color="auto"/>
        <w:right w:val="none" w:sz="0" w:space="0" w:color="auto"/>
      </w:divBdr>
      <w:divsChild>
        <w:div w:id="719861869">
          <w:marLeft w:val="0"/>
          <w:marRight w:val="547"/>
          <w:marTop w:val="0"/>
          <w:marBottom w:val="0"/>
          <w:divBdr>
            <w:top w:val="none" w:sz="0" w:space="0" w:color="auto"/>
            <w:left w:val="none" w:sz="0" w:space="0" w:color="auto"/>
            <w:bottom w:val="none" w:sz="0" w:space="0" w:color="auto"/>
            <w:right w:val="none" w:sz="0" w:space="0" w:color="auto"/>
          </w:divBdr>
        </w:div>
      </w:divsChild>
    </w:div>
    <w:div w:id="1491291152">
      <w:bodyDiv w:val="1"/>
      <w:marLeft w:val="0"/>
      <w:marRight w:val="0"/>
      <w:marTop w:val="0"/>
      <w:marBottom w:val="0"/>
      <w:divBdr>
        <w:top w:val="none" w:sz="0" w:space="0" w:color="auto"/>
        <w:left w:val="none" w:sz="0" w:space="0" w:color="auto"/>
        <w:bottom w:val="none" w:sz="0" w:space="0" w:color="auto"/>
        <w:right w:val="none" w:sz="0" w:space="0" w:color="auto"/>
      </w:divBdr>
    </w:div>
    <w:div w:id="1491403911">
      <w:bodyDiv w:val="1"/>
      <w:marLeft w:val="0"/>
      <w:marRight w:val="0"/>
      <w:marTop w:val="0"/>
      <w:marBottom w:val="0"/>
      <w:divBdr>
        <w:top w:val="none" w:sz="0" w:space="0" w:color="auto"/>
        <w:left w:val="none" w:sz="0" w:space="0" w:color="auto"/>
        <w:bottom w:val="none" w:sz="0" w:space="0" w:color="auto"/>
        <w:right w:val="none" w:sz="0" w:space="0" w:color="auto"/>
      </w:divBdr>
    </w:div>
    <w:div w:id="1497457025">
      <w:bodyDiv w:val="1"/>
      <w:marLeft w:val="0"/>
      <w:marRight w:val="0"/>
      <w:marTop w:val="0"/>
      <w:marBottom w:val="0"/>
      <w:divBdr>
        <w:top w:val="none" w:sz="0" w:space="0" w:color="auto"/>
        <w:left w:val="none" w:sz="0" w:space="0" w:color="auto"/>
        <w:bottom w:val="none" w:sz="0" w:space="0" w:color="auto"/>
        <w:right w:val="none" w:sz="0" w:space="0" w:color="auto"/>
      </w:divBdr>
    </w:div>
    <w:div w:id="1498615429">
      <w:bodyDiv w:val="1"/>
      <w:marLeft w:val="0"/>
      <w:marRight w:val="0"/>
      <w:marTop w:val="0"/>
      <w:marBottom w:val="0"/>
      <w:divBdr>
        <w:top w:val="none" w:sz="0" w:space="0" w:color="auto"/>
        <w:left w:val="none" w:sz="0" w:space="0" w:color="auto"/>
        <w:bottom w:val="none" w:sz="0" w:space="0" w:color="auto"/>
        <w:right w:val="none" w:sz="0" w:space="0" w:color="auto"/>
      </w:divBdr>
    </w:div>
    <w:div w:id="1499492270">
      <w:bodyDiv w:val="1"/>
      <w:marLeft w:val="0"/>
      <w:marRight w:val="0"/>
      <w:marTop w:val="0"/>
      <w:marBottom w:val="0"/>
      <w:divBdr>
        <w:top w:val="none" w:sz="0" w:space="0" w:color="auto"/>
        <w:left w:val="none" w:sz="0" w:space="0" w:color="auto"/>
        <w:bottom w:val="none" w:sz="0" w:space="0" w:color="auto"/>
        <w:right w:val="none" w:sz="0" w:space="0" w:color="auto"/>
      </w:divBdr>
    </w:div>
    <w:div w:id="1504584081">
      <w:bodyDiv w:val="1"/>
      <w:marLeft w:val="0"/>
      <w:marRight w:val="0"/>
      <w:marTop w:val="0"/>
      <w:marBottom w:val="0"/>
      <w:divBdr>
        <w:top w:val="none" w:sz="0" w:space="0" w:color="auto"/>
        <w:left w:val="none" w:sz="0" w:space="0" w:color="auto"/>
        <w:bottom w:val="none" w:sz="0" w:space="0" w:color="auto"/>
        <w:right w:val="none" w:sz="0" w:space="0" w:color="auto"/>
      </w:divBdr>
    </w:div>
    <w:div w:id="1506625946">
      <w:bodyDiv w:val="1"/>
      <w:marLeft w:val="0"/>
      <w:marRight w:val="0"/>
      <w:marTop w:val="0"/>
      <w:marBottom w:val="0"/>
      <w:divBdr>
        <w:top w:val="none" w:sz="0" w:space="0" w:color="auto"/>
        <w:left w:val="none" w:sz="0" w:space="0" w:color="auto"/>
        <w:bottom w:val="none" w:sz="0" w:space="0" w:color="auto"/>
        <w:right w:val="none" w:sz="0" w:space="0" w:color="auto"/>
      </w:divBdr>
    </w:div>
    <w:div w:id="1519277084">
      <w:bodyDiv w:val="1"/>
      <w:marLeft w:val="0"/>
      <w:marRight w:val="0"/>
      <w:marTop w:val="0"/>
      <w:marBottom w:val="0"/>
      <w:divBdr>
        <w:top w:val="none" w:sz="0" w:space="0" w:color="auto"/>
        <w:left w:val="none" w:sz="0" w:space="0" w:color="auto"/>
        <w:bottom w:val="none" w:sz="0" w:space="0" w:color="auto"/>
        <w:right w:val="none" w:sz="0" w:space="0" w:color="auto"/>
      </w:divBdr>
    </w:div>
    <w:div w:id="1524779611">
      <w:bodyDiv w:val="1"/>
      <w:marLeft w:val="0"/>
      <w:marRight w:val="0"/>
      <w:marTop w:val="0"/>
      <w:marBottom w:val="0"/>
      <w:divBdr>
        <w:top w:val="none" w:sz="0" w:space="0" w:color="auto"/>
        <w:left w:val="none" w:sz="0" w:space="0" w:color="auto"/>
        <w:bottom w:val="none" w:sz="0" w:space="0" w:color="auto"/>
        <w:right w:val="none" w:sz="0" w:space="0" w:color="auto"/>
      </w:divBdr>
      <w:divsChild>
        <w:div w:id="850606383">
          <w:marLeft w:val="0"/>
          <w:marRight w:val="547"/>
          <w:marTop w:val="0"/>
          <w:marBottom w:val="0"/>
          <w:divBdr>
            <w:top w:val="none" w:sz="0" w:space="0" w:color="auto"/>
            <w:left w:val="none" w:sz="0" w:space="0" w:color="auto"/>
            <w:bottom w:val="none" w:sz="0" w:space="0" w:color="auto"/>
            <w:right w:val="none" w:sz="0" w:space="0" w:color="auto"/>
          </w:divBdr>
        </w:div>
      </w:divsChild>
    </w:div>
    <w:div w:id="1526596847">
      <w:bodyDiv w:val="1"/>
      <w:marLeft w:val="0"/>
      <w:marRight w:val="0"/>
      <w:marTop w:val="0"/>
      <w:marBottom w:val="0"/>
      <w:divBdr>
        <w:top w:val="none" w:sz="0" w:space="0" w:color="auto"/>
        <w:left w:val="none" w:sz="0" w:space="0" w:color="auto"/>
        <w:bottom w:val="none" w:sz="0" w:space="0" w:color="auto"/>
        <w:right w:val="none" w:sz="0" w:space="0" w:color="auto"/>
      </w:divBdr>
      <w:divsChild>
        <w:div w:id="271939765">
          <w:marLeft w:val="0"/>
          <w:marRight w:val="547"/>
          <w:marTop w:val="0"/>
          <w:marBottom w:val="0"/>
          <w:divBdr>
            <w:top w:val="none" w:sz="0" w:space="0" w:color="auto"/>
            <w:left w:val="none" w:sz="0" w:space="0" w:color="auto"/>
            <w:bottom w:val="none" w:sz="0" w:space="0" w:color="auto"/>
            <w:right w:val="none" w:sz="0" w:space="0" w:color="auto"/>
          </w:divBdr>
        </w:div>
      </w:divsChild>
    </w:div>
    <w:div w:id="1527601931">
      <w:bodyDiv w:val="1"/>
      <w:marLeft w:val="0"/>
      <w:marRight w:val="0"/>
      <w:marTop w:val="0"/>
      <w:marBottom w:val="0"/>
      <w:divBdr>
        <w:top w:val="none" w:sz="0" w:space="0" w:color="auto"/>
        <w:left w:val="none" w:sz="0" w:space="0" w:color="auto"/>
        <w:bottom w:val="none" w:sz="0" w:space="0" w:color="auto"/>
        <w:right w:val="none" w:sz="0" w:space="0" w:color="auto"/>
      </w:divBdr>
    </w:div>
    <w:div w:id="1535999857">
      <w:bodyDiv w:val="1"/>
      <w:marLeft w:val="0"/>
      <w:marRight w:val="0"/>
      <w:marTop w:val="0"/>
      <w:marBottom w:val="0"/>
      <w:divBdr>
        <w:top w:val="none" w:sz="0" w:space="0" w:color="auto"/>
        <w:left w:val="none" w:sz="0" w:space="0" w:color="auto"/>
        <w:bottom w:val="none" w:sz="0" w:space="0" w:color="auto"/>
        <w:right w:val="none" w:sz="0" w:space="0" w:color="auto"/>
      </w:divBdr>
    </w:div>
    <w:div w:id="1544364098">
      <w:bodyDiv w:val="1"/>
      <w:marLeft w:val="0"/>
      <w:marRight w:val="0"/>
      <w:marTop w:val="0"/>
      <w:marBottom w:val="0"/>
      <w:divBdr>
        <w:top w:val="none" w:sz="0" w:space="0" w:color="auto"/>
        <w:left w:val="none" w:sz="0" w:space="0" w:color="auto"/>
        <w:bottom w:val="none" w:sz="0" w:space="0" w:color="auto"/>
        <w:right w:val="none" w:sz="0" w:space="0" w:color="auto"/>
      </w:divBdr>
    </w:div>
    <w:div w:id="1549799666">
      <w:bodyDiv w:val="1"/>
      <w:marLeft w:val="0"/>
      <w:marRight w:val="0"/>
      <w:marTop w:val="0"/>
      <w:marBottom w:val="0"/>
      <w:divBdr>
        <w:top w:val="none" w:sz="0" w:space="0" w:color="auto"/>
        <w:left w:val="none" w:sz="0" w:space="0" w:color="auto"/>
        <w:bottom w:val="none" w:sz="0" w:space="0" w:color="auto"/>
        <w:right w:val="none" w:sz="0" w:space="0" w:color="auto"/>
      </w:divBdr>
      <w:divsChild>
        <w:div w:id="640620218">
          <w:marLeft w:val="0"/>
          <w:marRight w:val="547"/>
          <w:marTop w:val="0"/>
          <w:marBottom w:val="0"/>
          <w:divBdr>
            <w:top w:val="none" w:sz="0" w:space="0" w:color="auto"/>
            <w:left w:val="none" w:sz="0" w:space="0" w:color="auto"/>
            <w:bottom w:val="none" w:sz="0" w:space="0" w:color="auto"/>
            <w:right w:val="none" w:sz="0" w:space="0" w:color="auto"/>
          </w:divBdr>
        </w:div>
      </w:divsChild>
    </w:div>
    <w:div w:id="1555964132">
      <w:bodyDiv w:val="1"/>
      <w:marLeft w:val="0"/>
      <w:marRight w:val="0"/>
      <w:marTop w:val="0"/>
      <w:marBottom w:val="0"/>
      <w:divBdr>
        <w:top w:val="none" w:sz="0" w:space="0" w:color="auto"/>
        <w:left w:val="none" w:sz="0" w:space="0" w:color="auto"/>
        <w:bottom w:val="none" w:sz="0" w:space="0" w:color="auto"/>
        <w:right w:val="none" w:sz="0" w:space="0" w:color="auto"/>
      </w:divBdr>
      <w:divsChild>
        <w:div w:id="1267157691">
          <w:marLeft w:val="0"/>
          <w:marRight w:val="547"/>
          <w:marTop w:val="0"/>
          <w:marBottom w:val="0"/>
          <w:divBdr>
            <w:top w:val="none" w:sz="0" w:space="0" w:color="auto"/>
            <w:left w:val="none" w:sz="0" w:space="0" w:color="auto"/>
            <w:bottom w:val="none" w:sz="0" w:space="0" w:color="auto"/>
            <w:right w:val="none" w:sz="0" w:space="0" w:color="auto"/>
          </w:divBdr>
        </w:div>
        <w:div w:id="1110976253">
          <w:marLeft w:val="0"/>
          <w:marRight w:val="547"/>
          <w:marTop w:val="0"/>
          <w:marBottom w:val="0"/>
          <w:divBdr>
            <w:top w:val="none" w:sz="0" w:space="0" w:color="auto"/>
            <w:left w:val="none" w:sz="0" w:space="0" w:color="auto"/>
            <w:bottom w:val="none" w:sz="0" w:space="0" w:color="auto"/>
            <w:right w:val="none" w:sz="0" w:space="0" w:color="auto"/>
          </w:divBdr>
        </w:div>
      </w:divsChild>
    </w:div>
    <w:div w:id="1562253471">
      <w:bodyDiv w:val="1"/>
      <w:marLeft w:val="0"/>
      <w:marRight w:val="0"/>
      <w:marTop w:val="0"/>
      <w:marBottom w:val="0"/>
      <w:divBdr>
        <w:top w:val="none" w:sz="0" w:space="0" w:color="auto"/>
        <w:left w:val="none" w:sz="0" w:space="0" w:color="auto"/>
        <w:bottom w:val="none" w:sz="0" w:space="0" w:color="auto"/>
        <w:right w:val="none" w:sz="0" w:space="0" w:color="auto"/>
      </w:divBdr>
    </w:div>
    <w:div w:id="1563249765">
      <w:bodyDiv w:val="1"/>
      <w:marLeft w:val="0"/>
      <w:marRight w:val="0"/>
      <w:marTop w:val="0"/>
      <w:marBottom w:val="0"/>
      <w:divBdr>
        <w:top w:val="none" w:sz="0" w:space="0" w:color="auto"/>
        <w:left w:val="none" w:sz="0" w:space="0" w:color="auto"/>
        <w:bottom w:val="none" w:sz="0" w:space="0" w:color="auto"/>
        <w:right w:val="none" w:sz="0" w:space="0" w:color="auto"/>
      </w:divBdr>
      <w:divsChild>
        <w:div w:id="861938746">
          <w:marLeft w:val="0"/>
          <w:marRight w:val="547"/>
          <w:marTop w:val="0"/>
          <w:marBottom w:val="0"/>
          <w:divBdr>
            <w:top w:val="none" w:sz="0" w:space="0" w:color="auto"/>
            <w:left w:val="none" w:sz="0" w:space="0" w:color="auto"/>
            <w:bottom w:val="none" w:sz="0" w:space="0" w:color="auto"/>
            <w:right w:val="none" w:sz="0" w:space="0" w:color="auto"/>
          </w:divBdr>
        </w:div>
      </w:divsChild>
    </w:div>
    <w:div w:id="1576937781">
      <w:bodyDiv w:val="1"/>
      <w:marLeft w:val="0"/>
      <w:marRight w:val="0"/>
      <w:marTop w:val="0"/>
      <w:marBottom w:val="0"/>
      <w:divBdr>
        <w:top w:val="none" w:sz="0" w:space="0" w:color="auto"/>
        <w:left w:val="none" w:sz="0" w:space="0" w:color="auto"/>
        <w:bottom w:val="none" w:sz="0" w:space="0" w:color="auto"/>
        <w:right w:val="none" w:sz="0" w:space="0" w:color="auto"/>
      </w:divBdr>
    </w:div>
    <w:div w:id="1577783360">
      <w:bodyDiv w:val="1"/>
      <w:marLeft w:val="0"/>
      <w:marRight w:val="0"/>
      <w:marTop w:val="0"/>
      <w:marBottom w:val="0"/>
      <w:divBdr>
        <w:top w:val="none" w:sz="0" w:space="0" w:color="auto"/>
        <w:left w:val="none" w:sz="0" w:space="0" w:color="auto"/>
        <w:bottom w:val="none" w:sz="0" w:space="0" w:color="auto"/>
        <w:right w:val="none" w:sz="0" w:space="0" w:color="auto"/>
      </w:divBdr>
      <w:divsChild>
        <w:div w:id="1679387661">
          <w:marLeft w:val="0"/>
          <w:marRight w:val="547"/>
          <w:marTop w:val="0"/>
          <w:marBottom w:val="0"/>
          <w:divBdr>
            <w:top w:val="none" w:sz="0" w:space="0" w:color="auto"/>
            <w:left w:val="none" w:sz="0" w:space="0" w:color="auto"/>
            <w:bottom w:val="none" w:sz="0" w:space="0" w:color="auto"/>
            <w:right w:val="none" w:sz="0" w:space="0" w:color="auto"/>
          </w:divBdr>
        </w:div>
      </w:divsChild>
    </w:div>
    <w:div w:id="1581862494">
      <w:bodyDiv w:val="1"/>
      <w:marLeft w:val="0"/>
      <w:marRight w:val="0"/>
      <w:marTop w:val="0"/>
      <w:marBottom w:val="0"/>
      <w:divBdr>
        <w:top w:val="none" w:sz="0" w:space="0" w:color="auto"/>
        <w:left w:val="none" w:sz="0" w:space="0" w:color="auto"/>
        <w:bottom w:val="none" w:sz="0" w:space="0" w:color="auto"/>
        <w:right w:val="none" w:sz="0" w:space="0" w:color="auto"/>
      </w:divBdr>
    </w:div>
    <w:div w:id="1586113161">
      <w:bodyDiv w:val="1"/>
      <w:marLeft w:val="0"/>
      <w:marRight w:val="0"/>
      <w:marTop w:val="0"/>
      <w:marBottom w:val="0"/>
      <w:divBdr>
        <w:top w:val="none" w:sz="0" w:space="0" w:color="auto"/>
        <w:left w:val="none" w:sz="0" w:space="0" w:color="auto"/>
        <w:bottom w:val="none" w:sz="0" w:space="0" w:color="auto"/>
        <w:right w:val="none" w:sz="0" w:space="0" w:color="auto"/>
      </w:divBdr>
    </w:div>
    <w:div w:id="1591043092">
      <w:bodyDiv w:val="1"/>
      <w:marLeft w:val="0"/>
      <w:marRight w:val="0"/>
      <w:marTop w:val="0"/>
      <w:marBottom w:val="0"/>
      <w:divBdr>
        <w:top w:val="none" w:sz="0" w:space="0" w:color="auto"/>
        <w:left w:val="none" w:sz="0" w:space="0" w:color="auto"/>
        <w:bottom w:val="none" w:sz="0" w:space="0" w:color="auto"/>
        <w:right w:val="none" w:sz="0" w:space="0" w:color="auto"/>
      </w:divBdr>
    </w:div>
    <w:div w:id="1594630381">
      <w:bodyDiv w:val="1"/>
      <w:marLeft w:val="0"/>
      <w:marRight w:val="0"/>
      <w:marTop w:val="0"/>
      <w:marBottom w:val="0"/>
      <w:divBdr>
        <w:top w:val="none" w:sz="0" w:space="0" w:color="auto"/>
        <w:left w:val="none" w:sz="0" w:space="0" w:color="auto"/>
        <w:bottom w:val="none" w:sz="0" w:space="0" w:color="auto"/>
        <w:right w:val="none" w:sz="0" w:space="0" w:color="auto"/>
      </w:divBdr>
    </w:div>
    <w:div w:id="1595437862">
      <w:bodyDiv w:val="1"/>
      <w:marLeft w:val="0"/>
      <w:marRight w:val="0"/>
      <w:marTop w:val="0"/>
      <w:marBottom w:val="0"/>
      <w:divBdr>
        <w:top w:val="none" w:sz="0" w:space="0" w:color="auto"/>
        <w:left w:val="none" w:sz="0" w:space="0" w:color="auto"/>
        <w:bottom w:val="none" w:sz="0" w:space="0" w:color="auto"/>
        <w:right w:val="none" w:sz="0" w:space="0" w:color="auto"/>
      </w:divBdr>
    </w:div>
    <w:div w:id="1600289001">
      <w:bodyDiv w:val="1"/>
      <w:marLeft w:val="0"/>
      <w:marRight w:val="0"/>
      <w:marTop w:val="0"/>
      <w:marBottom w:val="0"/>
      <w:divBdr>
        <w:top w:val="none" w:sz="0" w:space="0" w:color="auto"/>
        <w:left w:val="none" w:sz="0" w:space="0" w:color="auto"/>
        <w:bottom w:val="none" w:sz="0" w:space="0" w:color="auto"/>
        <w:right w:val="none" w:sz="0" w:space="0" w:color="auto"/>
      </w:divBdr>
      <w:divsChild>
        <w:div w:id="1760830532">
          <w:marLeft w:val="0"/>
          <w:marRight w:val="547"/>
          <w:marTop w:val="0"/>
          <w:marBottom w:val="0"/>
          <w:divBdr>
            <w:top w:val="none" w:sz="0" w:space="0" w:color="auto"/>
            <w:left w:val="none" w:sz="0" w:space="0" w:color="auto"/>
            <w:bottom w:val="none" w:sz="0" w:space="0" w:color="auto"/>
            <w:right w:val="none" w:sz="0" w:space="0" w:color="auto"/>
          </w:divBdr>
        </w:div>
      </w:divsChild>
    </w:div>
    <w:div w:id="1604654659">
      <w:bodyDiv w:val="1"/>
      <w:marLeft w:val="0"/>
      <w:marRight w:val="0"/>
      <w:marTop w:val="0"/>
      <w:marBottom w:val="0"/>
      <w:divBdr>
        <w:top w:val="none" w:sz="0" w:space="0" w:color="auto"/>
        <w:left w:val="none" w:sz="0" w:space="0" w:color="auto"/>
        <w:bottom w:val="none" w:sz="0" w:space="0" w:color="auto"/>
        <w:right w:val="none" w:sz="0" w:space="0" w:color="auto"/>
      </w:divBdr>
      <w:divsChild>
        <w:div w:id="1850292354">
          <w:marLeft w:val="0"/>
          <w:marRight w:val="288"/>
          <w:marTop w:val="280"/>
          <w:marBottom w:val="40"/>
          <w:divBdr>
            <w:top w:val="none" w:sz="0" w:space="0" w:color="auto"/>
            <w:left w:val="none" w:sz="0" w:space="0" w:color="auto"/>
            <w:bottom w:val="none" w:sz="0" w:space="0" w:color="auto"/>
            <w:right w:val="none" w:sz="0" w:space="0" w:color="auto"/>
          </w:divBdr>
        </w:div>
      </w:divsChild>
    </w:div>
    <w:div w:id="1609238524">
      <w:bodyDiv w:val="1"/>
      <w:marLeft w:val="0"/>
      <w:marRight w:val="0"/>
      <w:marTop w:val="0"/>
      <w:marBottom w:val="0"/>
      <w:divBdr>
        <w:top w:val="none" w:sz="0" w:space="0" w:color="auto"/>
        <w:left w:val="none" w:sz="0" w:space="0" w:color="auto"/>
        <w:bottom w:val="none" w:sz="0" w:space="0" w:color="auto"/>
        <w:right w:val="none" w:sz="0" w:space="0" w:color="auto"/>
      </w:divBdr>
    </w:div>
    <w:div w:id="1609695496">
      <w:bodyDiv w:val="1"/>
      <w:marLeft w:val="0"/>
      <w:marRight w:val="0"/>
      <w:marTop w:val="0"/>
      <w:marBottom w:val="0"/>
      <w:divBdr>
        <w:top w:val="none" w:sz="0" w:space="0" w:color="auto"/>
        <w:left w:val="none" w:sz="0" w:space="0" w:color="auto"/>
        <w:bottom w:val="none" w:sz="0" w:space="0" w:color="auto"/>
        <w:right w:val="none" w:sz="0" w:space="0" w:color="auto"/>
      </w:divBdr>
    </w:div>
    <w:div w:id="1618104075">
      <w:bodyDiv w:val="1"/>
      <w:marLeft w:val="0"/>
      <w:marRight w:val="0"/>
      <w:marTop w:val="0"/>
      <w:marBottom w:val="0"/>
      <w:divBdr>
        <w:top w:val="none" w:sz="0" w:space="0" w:color="auto"/>
        <w:left w:val="none" w:sz="0" w:space="0" w:color="auto"/>
        <w:bottom w:val="none" w:sz="0" w:space="0" w:color="auto"/>
        <w:right w:val="none" w:sz="0" w:space="0" w:color="auto"/>
      </w:divBdr>
    </w:div>
    <w:div w:id="1626618223">
      <w:bodyDiv w:val="1"/>
      <w:marLeft w:val="0"/>
      <w:marRight w:val="0"/>
      <w:marTop w:val="0"/>
      <w:marBottom w:val="0"/>
      <w:divBdr>
        <w:top w:val="none" w:sz="0" w:space="0" w:color="auto"/>
        <w:left w:val="none" w:sz="0" w:space="0" w:color="auto"/>
        <w:bottom w:val="none" w:sz="0" w:space="0" w:color="auto"/>
        <w:right w:val="none" w:sz="0" w:space="0" w:color="auto"/>
      </w:divBdr>
      <w:divsChild>
        <w:div w:id="138808066">
          <w:marLeft w:val="0"/>
          <w:marRight w:val="547"/>
          <w:marTop w:val="0"/>
          <w:marBottom w:val="0"/>
          <w:divBdr>
            <w:top w:val="none" w:sz="0" w:space="0" w:color="auto"/>
            <w:left w:val="none" w:sz="0" w:space="0" w:color="auto"/>
            <w:bottom w:val="none" w:sz="0" w:space="0" w:color="auto"/>
            <w:right w:val="none" w:sz="0" w:space="0" w:color="auto"/>
          </w:divBdr>
        </w:div>
      </w:divsChild>
    </w:div>
    <w:div w:id="1630352788">
      <w:bodyDiv w:val="1"/>
      <w:marLeft w:val="0"/>
      <w:marRight w:val="0"/>
      <w:marTop w:val="0"/>
      <w:marBottom w:val="0"/>
      <w:divBdr>
        <w:top w:val="none" w:sz="0" w:space="0" w:color="auto"/>
        <w:left w:val="none" w:sz="0" w:space="0" w:color="auto"/>
        <w:bottom w:val="none" w:sz="0" w:space="0" w:color="auto"/>
        <w:right w:val="none" w:sz="0" w:space="0" w:color="auto"/>
      </w:divBdr>
    </w:div>
    <w:div w:id="1631401177">
      <w:bodyDiv w:val="1"/>
      <w:marLeft w:val="0"/>
      <w:marRight w:val="0"/>
      <w:marTop w:val="0"/>
      <w:marBottom w:val="0"/>
      <w:divBdr>
        <w:top w:val="none" w:sz="0" w:space="0" w:color="auto"/>
        <w:left w:val="none" w:sz="0" w:space="0" w:color="auto"/>
        <w:bottom w:val="none" w:sz="0" w:space="0" w:color="auto"/>
        <w:right w:val="none" w:sz="0" w:space="0" w:color="auto"/>
      </w:divBdr>
    </w:div>
    <w:div w:id="1632399876">
      <w:bodyDiv w:val="1"/>
      <w:marLeft w:val="0"/>
      <w:marRight w:val="0"/>
      <w:marTop w:val="0"/>
      <w:marBottom w:val="0"/>
      <w:divBdr>
        <w:top w:val="none" w:sz="0" w:space="0" w:color="auto"/>
        <w:left w:val="none" w:sz="0" w:space="0" w:color="auto"/>
        <w:bottom w:val="none" w:sz="0" w:space="0" w:color="auto"/>
        <w:right w:val="none" w:sz="0" w:space="0" w:color="auto"/>
      </w:divBdr>
    </w:div>
    <w:div w:id="1634023568">
      <w:bodyDiv w:val="1"/>
      <w:marLeft w:val="0"/>
      <w:marRight w:val="0"/>
      <w:marTop w:val="0"/>
      <w:marBottom w:val="0"/>
      <w:divBdr>
        <w:top w:val="none" w:sz="0" w:space="0" w:color="auto"/>
        <w:left w:val="none" w:sz="0" w:space="0" w:color="auto"/>
        <w:bottom w:val="none" w:sz="0" w:space="0" w:color="auto"/>
        <w:right w:val="none" w:sz="0" w:space="0" w:color="auto"/>
      </w:divBdr>
      <w:divsChild>
        <w:div w:id="2054428589">
          <w:marLeft w:val="0"/>
          <w:marRight w:val="547"/>
          <w:marTop w:val="0"/>
          <w:marBottom w:val="0"/>
          <w:divBdr>
            <w:top w:val="none" w:sz="0" w:space="0" w:color="auto"/>
            <w:left w:val="none" w:sz="0" w:space="0" w:color="auto"/>
            <w:bottom w:val="none" w:sz="0" w:space="0" w:color="auto"/>
            <w:right w:val="none" w:sz="0" w:space="0" w:color="auto"/>
          </w:divBdr>
        </w:div>
      </w:divsChild>
    </w:div>
    <w:div w:id="1637834487">
      <w:bodyDiv w:val="1"/>
      <w:marLeft w:val="0"/>
      <w:marRight w:val="0"/>
      <w:marTop w:val="0"/>
      <w:marBottom w:val="0"/>
      <w:divBdr>
        <w:top w:val="none" w:sz="0" w:space="0" w:color="auto"/>
        <w:left w:val="none" w:sz="0" w:space="0" w:color="auto"/>
        <w:bottom w:val="none" w:sz="0" w:space="0" w:color="auto"/>
        <w:right w:val="none" w:sz="0" w:space="0" w:color="auto"/>
      </w:divBdr>
    </w:div>
    <w:div w:id="1638224458">
      <w:bodyDiv w:val="1"/>
      <w:marLeft w:val="0"/>
      <w:marRight w:val="0"/>
      <w:marTop w:val="0"/>
      <w:marBottom w:val="0"/>
      <w:divBdr>
        <w:top w:val="none" w:sz="0" w:space="0" w:color="auto"/>
        <w:left w:val="none" w:sz="0" w:space="0" w:color="auto"/>
        <w:bottom w:val="none" w:sz="0" w:space="0" w:color="auto"/>
        <w:right w:val="none" w:sz="0" w:space="0" w:color="auto"/>
      </w:divBdr>
      <w:divsChild>
        <w:div w:id="529874492">
          <w:marLeft w:val="0"/>
          <w:marRight w:val="806"/>
          <w:marTop w:val="280"/>
          <w:marBottom w:val="40"/>
          <w:divBdr>
            <w:top w:val="none" w:sz="0" w:space="0" w:color="auto"/>
            <w:left w:val="none" w:sz="0" w:space="0" w:color="auto"/>
            <w:bottom w:val="none" w:sz="0" w:space="0" w:color="auto"/>
            <w:right w:val="none" w:sz="0" w:space="0" w:color="auto"/>
          </w:divBdr>
        </w:div>
        <w:div w:id="1249921849">
          <w:marLeft w:val="0"/>
          <w:marRight w:val="806"/>
          <w:marTop w:val="280"/>
          <w:marBottom w:val="40"/>
          <w:divBdr>
            <w:top w:val="none" w:sz="0" w:space="0" w:color="auto"/>
            <w:left w:val="none" w:sz="0" w:space="0" w:color="auto"/>
            <w:bottom w:val="none" w:sz="0" w:space="0" w:color="auto"/>
            <w:right w:val="none" w:sz="0" w:space="0" w:color="auto"/>
          </w:divBdr>
        </w:div>
        <w:div w:id="572787095">
          <w:marLeft w:val="0"/>
          <w:marRight w:val="806"/>
          <w:marTop w:val="280"/>
          <w:marBottom w:val="40"/>
          <w:divBdr>
            <w:top w:val="none" w:sz="0" w:space="0" w:color="auto"/>
            <w:left w:val="none" w:sz="0" w:space="0" w:color="auto"/>
            <w:bottom w:val="none" w:sz="0" w:space="0" w:color="auto"/>
            <w:right w:val="none" w:sz="0" w:space="0" w:color="auto"/>
          </w:divBdr>
        </w:div>
      </w:divsChild>
    </w:div>
    <w:div w:id="1644309411">
      <w:bodyDiv w:val="1"/>
      <w:marLeft w:val="0"/>
      <w:marRight w:val="0"/>
      <w:marTop w:val="0"/>
      <w:marBottom w:val="0"/>
      <w:divBdr>
        <w:top w:val="none" w:sz="0" w:space="0" w:color="auto"/>
        <w:left w:val="none" w:sz="0" w:space="0" w:color="auto"/>
        <w:bottom w:val="none" w:sz="0" w:space="0" w:color="auto"/>
        <w:right w:val="none" w:sz="0" w:space="0" w:color="auto"/>
      </w:divBdr>
    </w:div>
    <w:div w:id="1649237924">
      <w:bodyDiv w:val="1"/>
      <w:marLeft w:val="0"/>
      <w:marRight w:val="0"/>
      <w:marTop w:val="0"/>
      <w:marBottom w:val="0"/>
      <w:divBdr>
        <w:top w:val="none" w:sz="0" w:space="0" w:color="auto"/>
        <w:left w:val="none" w:sz="0" w:space="0" w:color="auto"/>
        <w:bottom w:val="none" w:sz="0" w:space="0" w:color="auto"/>
        <w:right w:val="none" w:sz="0" w:space="0" w:color="auto"/>
      </w:divBdr>
      <w:divsChild>
        <w:div w:id="1262029861">
          <w:marLeft w:val="0"/>
          <w:marRight w:val="547"/>
          <w:marTop w:val="0"/>
          <w:marBottom w:val="0"/>
          <w:divBdr>
            <w:top w:val="none" w:sz="0" w:space="0" w:color="auto"/>
            <w:left w:val="none" w:sz="0" w:space="0" w:color="auto"/>
            <w:bottom w:val="none" w:sz="0" w:space="0" w:color="auto"/>
            <w:right w:val="none" w:sz="0" w:space="0" w:color="auto"/>
          </w:divBdr>
        </w:div>
      </w:divsChild>
    </w:div>
    <w:div w:id="1650792000">
      <w:bodyDiv w:val="1"/>
      <w:marLeft w:val="0"/>
      <w:marRight w:val="0"/>
      <w:marTop w:val="0"/>
      <w:marBottom w:val="0"/>
      <w:divBdr>
        <w:top w:val="none" w:sz="0" w:space="0" w:color="auto"/>
        <w:left w:val="none" w:sz="0" w:space="0" w:color="auto"/>
        <w:bottom w:val="none" w:sz="0" w:space="0" w:color="auto"/>
        <w:right w:val="none" w:sz="0" w:space="0" w:color="auto"/>
      </w:divBdr>
    </w:div>
    <w:div w:id="1659575101">
      <w:bodyDiv w:val="1"/>
      <w:marLeft w:val="0"/>
      <w:marRight w:val="0"/>
      <w:marTop w:val="0"/>
      <w:marBottom w:val="0"/>
      <w:divBdr>
        <w:top w:val="none" w:sz="0" w:space="0" w:color="auto"/>
        <w:left w:val="none" w:sz="0" w:space="0" w:color="auto"/>
        <w:bottom w:val="none" w:sz="0" w:space="0" w:color="auto"/>
        <w:right w:val="none" w:sz="0" w:space="0" w:color="auto"/>
      </w:divBdr>
    </w:div>
    <w:div w:id="1660429078">
      <w:bodyDiv w:val="1"/>
      <w:marLeft w:val="0"/>
      <w:marRight w:val="0"/>
      <w:marTop w:val="0"/>
      <w:marBottom w:val="0"/>
      <w:divBdr>
        <w:top w:val="none" w:sz="0" w:space="0" w:color="auto"/>
        <w:left w:val="none" w:sz="0" w:space="0" w:color="auto"/>
        <w:bottom w:val="none" w:sz="0" w:space="0" w:color="auto"/>
        <w:right w:val="none" w:sz="0" w:space="0" w:color="auto"/>
      </w:divBdr>
    </w:div>
    <w:div w:id="1660503587">
      <w:bodyDiv w:val="1"/>
      <w:marLeft w:val="0"/>
      <w:marRight w:val="0"/>
      <w:marTop w:val="0"/>
      <w:marBottom w:val="0"/>
      <w:divBdr>
        <w:top w:val="none" w:sz="0" w:space="0" w:color="auto"/>
        <w:left w:val="none" w:sz="0" w:space="0" w:color="auto"/>
        <w:bottom w:val="none" w:sz="0" w:space="0" w:color="auto"/>
        <w:right w:val="none" w:sz="0" w:space="0" w:color="auto"/>
      </w:divBdr>
    </w:div>
    <w:div w:id="1668366745">
      <w:bodyDiv w:val="1"/>
      <w:marLeft w:val="0"/>
      <w:marRight w:val="0"/>
      <w:marTop w:val="0"/>
      <w:marBottom w:val="0"/>
      <w:divBdr>
        <w:top w:val="none" w:sz="0" w:space="0" w:color="auto"/>
        <w:left w:val="none" w:sz="0" w:space="0" w:color="auto"/>
        <w:bottom w:val="none" w:sz="0" w:space="0" w:color="auto"/>
        <w:right w:val="none" w:sz="0" w:space="0" w:color="auto"/>
      </w:divBdr>
    </w:div>
    <w:div w:id="1684281106">
      <w:bodyDiv w:val="1"/>
      <w:marLeft w:val="0"/>
      <w:marRight w:val="0"/>
      <w:marTop w:val="0"/>
      <w:marBottom w:val="0"/>
      <w:divBdr>
        <w:top w:val="none" w:sz="0" w:space="0" w:color="auto"/>
        <w:left w:val="none" w:sz="0" w:space="0" w:color="auto"/>
        <w:bottom w:val="none" w:sz="0" w:space="0" w:color="auto"/>
        <w:right w:val="none" w:sz="0" w:space="0" w:color="auto"/>
      </w:divBdr>
      <w:divsChild>
        <w:div w:id="577637343">
          <w:marLeft w:val="0"/>
          <w:marRight w:val="547"/>
          <w:marTop w:val="0"/>
          <w:marBottom w:val="0"/>
          <w:divBdr>
            <w:top w:val="none" w:sz="0" w:space="0" w:color="auto"/>
            <w:left w:val="none" w:sz="0" w:space="0" w:color="auto"/>
            <w:bottom w:val="none" w:sz="0" w:space="0" w:color="auto"/>
            <w:right w:val="none" w:sz="0" w:space="0" w:color="auto"/>
          </w:divBdr>
        </w:div>
      </w:divsChild>
    </w:div>
    <w:div w:id="1685984025">
      <w:bodyDiv w:val="1"/>
      <w:marLeft w:val="0"/>
      <w:marRight w:val="0"/>
      <w:marTop w:val="0"/>
      <w:marBottom w:val="0"/>
      <w:divBdr>
        <w:top w:val="none" w:sz="0" w:space="0" w:color="auto"/>
        <w:left w:val="none" w:sz="0" w:space="0" w:color="auto"/>
        <w:bottom w:val="none" w:sz="0" w:space="0" w:color="auto"/>
        <w:right w:val="none" w:sz="0" w:space="0" w:color="auto"/>
      </w:divBdr>
    </w:div>
    <w:div w:id="1687755835">
      <w:bodyDiv w:val="1"/>
      <w:marLeft w:val="0"/>
      <w:marRight w:val="0"/>
      <w:marTop w:val="0"/>
      <w:marBottom w:val="0"/>
      <w:divBdr>
        <w:top w:val="none" w:sz="0" w:space="0" w:color="auto"/>
        <w:left w:val="none" w:sz="0" w:space="0" w:color="auto"/>
        <w:bottom w:val="none" w:sz="0" w:space="0" w:color="auto"/>
        <w:right w:val="none" w:sz="0" w:space="0" w:color="auto"/>
      </w:divBdr>
      <w:divsChild>
        <w:div w:id="998384251">
          <w:marLeft w:val="0"/>
          <w:marRight w:val="547"/>
          <w:marTop w:val="0"/>
          <w:marBottom w:val="0"/>
          <w:divBdr>
            <w:top w:val="none" w:sz="0" w:space="0" w:color="auto"/>
            <w:left w:val="none" w:sz="0" w:space="0" w:color="auto"/>
            <w:bottom w:val="none" w:sz="0" w:space="0" w:color="auto"/>
            <w:right w:val="none" w:sz="0" w:space="0" w:color="auto"/>
          </w:divBdr>
        </w:div>
      </w:divsChild>
    </w:div>
    <w:div w:id="1688873193">
      <w:bodyDiv w:val="1"/>
      <w:marLeft w:val="0"/>
      <w:marRight w:val="0"/>
      <w:marTop w:val="0"/>
      <w:marBottom w:val="0"/>
      <w:divBdr>
        <w:top w:val="none" w:sz="0" w:space="0" w:color="auto"/>
        <w:left w:val="none" w:sz="0" w:space="0" w:color="auto"/>
        <w:bottom w:val="none" w:sz="0" w:space="0" w:color="auto"/>
        <w:right w:val="none" w:sz="0" w:space="0" w:color="auto"/>
      </w:divBdr>
      <w:divsChild>
        <w:div w:id="1576934231">
          <w:marLeft w:val="0"/>
          <w:marRight w:val="547"/>
          <w:marTop w:val="0"/>
          <w:marBottom w:val="0"/>
          <w:divBdr>
            <w:top w:val="none" w:sz="0" w:space="0" w:color="auto"/>
            <w:left w:val="none" w:sz="0" w:space="0" w:color="auto"/>
            <w:bottom w:val="none" w:sz="0" w:space="0" w:color="auto"/>
            <w:right w:val="none" w:sz="0" w:space="0" w:color="auto"/>
          </w:divBdr>
        </w:div>
      </w:divsChild>
    </w:div>
    <w:div w:id="1689798007">
      <w:bodyDiv w:val="1"/>
      <w:marLeft w:val="0"/>
      <w:marRight w:val="0"/>
      <w:marTop w:val="0"/>
      <w:marBottom w:val="0"/>
      <w:divBdr>
        <w:top w:val="none" w:sz="0" w:space="0" w:color="auto"/>
        <w:left w:val="none" w:sz="0" w:space="0" w:color="auto"/>
        <w:bottom w:val="none" w:sz="0" w:space="0" w:color="auto"/>
        <w:right w:val="none" w:sz="0" w:space="0" w:color="auto"/>
      </w:divBdr>
    </w:div>
    <w:div w:id="1696878613">
      <w:bodyDiv w:val="1"/>
      <w:marLeft w:val="0"/>
      <w:marRight w:val="0"/>
      <w:marTop w:val="0"/>
      <w:marBottom w:val="0"/>
      <w:divBdr>
        <w:top w:val="none" w:sz="0" w:space="0" w:color="auto"/>
        <w:left w:val="none" w:sz="0" w:space="0" w:color="auto"/>
        <w:bottom w:val="none" w:sz="0" w:space="0" w:color="auto"/>
        <w:right w:val="none" w:sz="0" w:space="0" w:color="auto"/>
      </w:divBdr>
    </w:div>
    <w:div w:id="1697464654">
      <w:bodyDiv w:val="1"/>
      <w:marLeft w:val="0"/>
      <w:marRight w:val="0"/>
      <w:marTop w:val="0"/>
      <w:marBottom w:val="0"/>
      <w:divBdr>
        <w:top w:val="none" w:sz="0" w:space="0" w:color="auto"/>
        <w:left w:val="none" w:sz="0" w:space="0" w:color="auto"/>
        <w:bottom w:val="none" w:sz="0" w:space="0" w:color="auto"/>
        <w:right w:val="none" w:sz="0" w:space="0" w:color="auto"/>
      </w:divBdr>
    </w:div>
    <w:div w:id="1698653877">
      <w:bodyDiv w:val="1"/>
      <w:marLeft w:val="0"/>
      <w:marRight w:val="0"/>
      <w:marTop w:val="0"/>
      <w:marBottom w:val="0"/>
      <w:divBdr>
        <w:top w:val="none" w:sz="0" w:space="0" w:color="auto"/>
        <w:left w:val="none" w:sz="0" w:space="0" w:color="auto"/>
        <w:bottom w:val="none" w:sz="0" w:space="0" w:color="auto"/>
        <w:right w:val="none" w:sz="0" w:space="0" w:color="auto"/>
      </w:divBdr>
    </w:div>
    <w:div w:id="1703822720">
      <w:bodyDiv w:val="1"/>
      <w:marLeft w:val="0"/>
      <w:marRight w:val="0"/>
      <w:marTop w:val="0"/>
      <w:marBottom w:val="0"/>
      <w:divBdr>
        <w:top w:val="none" w:sz="0" w:space="0" w:color="auto"/>
        <w:left w:val="none" w:sz="0" w:space="0" w:color="auto"/>
        <w:bottom w:val="none" w:sz="0" w:space="0" w:color="auto"/>
        <w:right w:val="none" w:sz="0" w:space="0" w:color="auto"/>
      </w:divBdr>
    </w:div>
    <w:div w:id="1708021892">
      <w:bodyDiv w:val="1"/>
      <w:marLeft w:val="0"/>
      <w:marRight w:val="0"/>
      <w:marTop w:val="0"/>
      <w:marBottom w:val="0"/>
      <w:divBdr>
        <w:top w:val="none" w:sz="0" w:space="0" w:color="auto"/>
        <w:left w:val="none" w:sz="0" w:space="0" w:color="auto"/>
        <w:bottom w:val="none" w:sz="0" w:space="0" w:color="auto"/>
        <w:right w:val="none" w:sz="0" w:space="0" w:color="auto"/>
      </w:divBdr>
    </w:div>
    <w:div w:id="1710455082">
      <w:bodyDiv w:val="1"/>
      <w:marLeft w:val="0"/>
      <w:marRight w:val="0"/>
      <w:marTop w:val="0"/>
      <w:marBottom w:val="0"/>
      <w:divBdr>
        <w:top w:val="none" w:sz="0" w:space="0" w:color="auto"/>
        <w:left w:val="none" w:sz="0" w:space="0" w:color="auto"/>
        <w:bottom w:val="none" w:sz="0" w:space="0" w:color="auto"/>
        <w:right w:val="none" w:sz="0" w:space="0" w:color="auto"/>
      </w:divBdr>
      <w:divsChild>
        <w:div w:id="12073856">
          <w:marLeft w:val="0"/>
          <w:marRight w:val="288"/>
          <w:marTop w:val="280"/>
          <w:marBottom w:val="40"/>
          <w:divBdr>
            <w:top w:val="none" w:sz="0" w:space="0" w:color="auto"/>
            <w:left w:val="none" w:sz="0" w:space="0" w:color="auto"/>
            <w:bottom w:val="none" w:sz="0" w:space="0" w:color="auto"/>
            <w:right w:val="none" w:sz="0" w:space="0" w:color="auto"/>
          </w:divBdr>
        </w:div>
        <w:div w:id="808325475">
          <w:marLeft w:val="0"/>
          <w:marRight w:val="288"/>
          <w:marTop w:val="280"/>
          <w:marBottom w:val="40"/>
          <w:divBdr>
            <w:top w:val="none" w:sz="0" w:space="0" w:color="auto"/>
            <w:left w:val="none" w:sz="0" w:space="0" w:color="auto"/>
            <w:bottom w:val="none" w:sz="0" w:space="0" w:color="auto"/>
            <w:right w:val="none" w:sz="0" w:space="0" w:color="auto"/>
          </w:divBdr>
        </w:div>
        <w:div w:id="665404737">
          <w:marLeft w:val="0"/>
          <w:marRight w:val="288"/>
          <w:marTop w:val="280"/>
          <w:marBottom w:val="40"/>
          <w:divBdr>
            <w:top w:val="none" w:sz="0" w:space="0" w:color="auto"/>
            <w:left w:val="none" w:sz="0" w:space="0" w:color="auto"/>
            <w:bottom w:val="none" w:sz="0" w:space="0" w:color="auto"/>
            <w:right w:val="none" w:sz="0" w:space="0" w:color="auto"/>
          </w:divBdr>
        </w:div>
      </w:divsChild>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21397034">
      <w:bodyDiv w:val="1"/>
      <w:marLeft w:val="0"/>
      <w:marRight w:val="0"/>
      <w:marTop w:val="0"/>
      <w:marBottom w:val="0"/>
      <w:divBdr>
        <w:top w:val="none" w:sz="0" w:space="0" w:color="auto"/>
        <w:left w:val="none" w:sz="0" w:space="0" w:color="auto"/>
        <w:bottom w:val="none" w:sz="0" w:space="0" w:color="auto"/>
        <w:right w:val="none" w:sz="0" w:space="0" w:color="auto"/>
      </w:divBdr>
    </w:div>
    <w:div w:id="1727147332">
      <w:bodyDiv w:val="1"/>
      <w:marLeft w:val="0"/>
      <w:marRight w:val="0"/>
      <w:marTop w:val="0"/>
      <w:marBottom w:val="0"/>
      <w:divBdr>
        <w:top w:val="none" w:sz="0" w:space="0" w:color="auto"/>
        <w:left w:val="none" w:sz="0" w:space="0" w:color="auto"/>
        <w:bottom w:val="none" w:sz="0" w:space="0" w:color="auto"/>
        <w:right w:val="none" w:sz="0" w:space="0" w:color="auto"/>
      </w:divBdr>
    </w:div>
    <w:div w:id="1728064034">
      <w:bodyDiv w:val="1"/>
      <w:marLeft w:val="0"/>
      <w:marRight w:val="0"/>
      <w:marTop w:val="0"/>
      <w:marBottom w:val="0"/>
      <w:divBdr>
        <w:top w:val="none" w:sz="0" w:space="0" w:color="auto"/>
        <w:left w:val="none" w:sz="0" w:space="0" w:color="auto"/>
        <w:bottom w:val="none" w:sz="0" w:space="0" w:color="auto"/>
        <w:right w:val="none" w:sz="0" w:space="0" w:color="auto"/>
      </w:divBdr>
    </w:div>
    <w:div w:id="1730223649">
      <w:bodyDiv w:val="1"/>
      <w:marLeft w:val="0"/>
      <w:marRight w:val="0"/>
      <w:marTop w:val="0"/>
      <w:marBottom w:val="0"/>
      <w:divBdr>
        <w:top w:val="none" w:sz="0" w:space="0" w:color="auto"/>
        <w:left w:val="none" w:sz="0" w:space="0" w:color="auto"/>
        <w:bottom w:val="none" w:sz="0" w:space="0" w:color="auto"/>
        <w:right w:val="none" w:sz="0" w:space="0" w:color="auto"/>
      </w:divBdr>
    </w:div>
    <w:div w:id="1730300942">
      <w:bodyDiv w:val="1"/>
      <w:marLeft w:val="0"/>
      <w:marRight w:val="0"/>
      <w:marTop w:val="0"/>
      <w:marBottom w:val="0"/>
      <w:divBdr>
        <w:top w:val="none" w:sz="0" w:space="0" w:color="auto"/>
        <w:left w:val="none" w:sz="0" w:space="0" w:color="auto"/>
        <w:bottom w:val="none" w:sz="0" w:space="0" w:color="auto"/>
        <w:right w:val="none" w:sz="0" w:space="0" w:color="auto"/>
      </w:divBdr>
    </w:div>
    <w:div w:id="1734040528">
      <w:bodyDiv w:val="1"/>
      <w:marLeft w:val="0"/>
      <w:marRight w:val="0"/>
      <w:marTop w:val="0"/>
      <w:marBottom w:val="0"/>
      <w:divBdr>
        <w:top w:val="none" w:sz="0" w:space="0" w:color="auto"/>
        <w:left w:val="none" w:sz="0" w:space="0" w:color="auto"/>
        <w:bottom w:val="none" w:sz="0" w:space="0" w:color="auto"/>
        <w:right w:val="none" w:sz="0" w:space="0" w:color="auto"/>
      </w:divBdr>
    </w:div>
    <w:div w:id="1744178637">
      <w:bodyDiv w:val="1"/>
      <w:marLeft w:val="0"/>
      <w:marRight w:val="0"/>
      <w:marTop w:val="0"/>
      <w:marBottom w:val="0"/>
      <w:divBdr>
        <w:top w:val="none" w:sz="0" w:space="0" w:color="auto"/>
        <w:left w:val="none" w:sz="0" w:space="0" w:color="auto"/>
        <w:bottom w:val="none" w:sz="0" w:space="0" w:color="auto"/>
        <w:right w:val="none" w:sz="0" w:space="0" w:color="auto"/>
      </w:divBdr>
    </w:div>
    <w:div w:id="1745569849">
      <w:bodyDiv w:val="1"/>
      <w:marLeft w:val="0"/>
      <w:marRight w:val="0"/>
      <w:marTop w:val="0"/>
      <w:marBottom w:val="0"/>
      <w:divBdr>
        <w:top w:val="none" w:sz="0" w:space="0" w:color="auto"/>
        <w:left w:val="none" w:sz="0" w:space="0" w:color="auto"/>
        <w:bottom w:val="none" w:sz="0" w:space="0" w:color="auto"/>
        <w:right w:val="none" w:sz="0" w:space="0" w:color="auto"/>
      </w:divBdr>
    </w:div>
    <w:div w:id="1746344474">
      <w:bodyDiv w:val="1"/>
      <w:marLeft w:val="0"/>
      <w:marRight w:val="0"/>
      <w:marTop w:val="0"/>
      <w:marBottom w:val="0"/>
      <w:divBdr>
        <w:top w:val="none" w:sz="0" w:space="0" w:color="auto"/>
        <w:left w:val="none" w:sz="0" w:space="0" w:color="auto"/>
        <w:bottom w:val="none" w:sz="0" w:space="0" w:color="auto"/>
        <w:right w:val="none" w:sz="0" w:space="0" w:color="auto"/>
      </w:divBdr>
    </w:div>
    <w:div w:id="1758599952">
      <w:bodyDiv w:val="1"/>
      <w:marLeft w:val="0"/>
      <w:marRight w:val="0"/>
      <w:marTop w:val="0"/>
      <w:marBottom w:val="0"/>
      <w:divBdr>
        <w:top w:val="none" w:sz="0" w:space="0" w:color="auto"/>
        <w:left w:val="none" w:sz="0" w:space="0" w:color="auto"/>
        <w:bottom w:val="none" w:sz="0" w:space="0" w:color="auto"/>
        <w:right w:val="none" w:sz="0" w:space="0" w:color="auto"/>
      </w:divBdr>
    </w:div>
    <w:div w:id="1763794083">
      <w:bodyDiv w:val="1"/>
      <w:marLeft w:val="0"/>
      <w:marRight w:val="0"/>
      <w:marTop w:val="0"/>
      <w:marBottom w:val="0"/>
      <w:divBdr>
        <w:top w:val="none" w:sz="0" w:space="0" w:color="auto"/>
        <w:left w:val="none" w:sz="0" w:space="0" w:color="auto"/>
        <w:bottom w:val="none" w:sz="0" w:space="0" w:color="auto"/>
        <w:right w:val="none" w:sz="0" w:space="0" w:color="auto"/>
      </w:divBdr>
    </w:div>
    <w:div w:id="1767922730">
      <w:bodyDiv w:val="1"/>
      <w:marLeft w:val="0"/>
      <w:marRight w:val="0"/>
      <w:marTop w:val="0"/>
      <w:marBottom w:val="0"/>
      <w:divBdr>
        <w:top w:val="none" w:sz="0" w:space="0" w:color="auto"/>
        <w:left w:val="none" w:sz="0" w:space="0" w:color="auto"/>
        <w:bottom w:val="none" w:sz="0" w:space="0" w:color="auto"/>
        <w:right w:val="none" w:sz="0" w:space="0" w:color="auto"/>
      </w:divBdr>
    </w:div>
    <w:div w:id="1772965684">
      <w:bodyDiv w:val="1"/>
      <w:marLeft w:val="0"/>
      <w:marRight w:val="0"/>
      <w:marTop w:val="0"/>
      <w:marBottom w:val="0"/>
      <w:divBdr>
        <w:top w:val="none" w:sz="0" w:space="0" w:color="auto"/>
        <w:left w:val="none" w:sz="0" w:space="0" w:color="auto"/>
        <w:bottom w:val="none" w:sz="0" w:space="0" w:color="auto"/>
        <w:right w:val="none" w:sz="0" w:space="0" w:color="auto"/>
      </w:divBdr>
      <w:divsChild>
        <w:div w:id="2091999865">
          <w:marLeft w:val="0"/>
          <w:marRight w:val="288"/>
          <w:marTop w:val="280"/>
          <w:marBottom w:val="40"/>
          <w:divBdr>
            <w:top w:val="none" w:sz="0" w:space="0" w:color="auto"/>
            <w:left w:val="none" w:sz="0" w:space="0" w:color="auto"/>
            <w:bottom w:val="none" w:sz="0" w:space="0" w:color="auto"/>
            <w:right w:val="none" w:sz="0" w:space="0" w:color="auto"/>
          </w:divBdr>
        </w:div>
        <w:div w:id="448666593">
          <w:marLeft w:val="0"/>
          <w:marRight w:val="288"/>
          <w:marTop w:val="280"/>
          <w:marBottom w:val="40"/>
          <w:divBdr>
            <w:top w:val="none" w:sz="0" w:space="0" w:color="auto"/>
            <w:left w:val="none" w:sz="0" w:space="0" w:color="auto"/>
            <w:bottom w:val="none" w:sz="0" w:space="0" w:color="auto"/>
            <w:right w:val="none" w:sz="0" w:space="0" w:color="auto"/>
          </w:divBdr>
        </w:div>
        <w:div w:id="1772239481">
          <w:marLeft w:val="0"/>
          <w:marRight w:val="288"/>
          <w:marTop w:val="280"/>
          <w:marBottom w:val="40"/>
          <w:divBdr>
            <w:top w:val="none" w:sz="0" w:space="0" w:color="auto"/>
            <w:left w:val="none" w:sz="0" w:space="0" w:color="auto"/>
            <w:bottom w:val="none" w:sz="0" w:space="0" w:color="auto"/>
            <w:right w:val="none" w:sz="0" w:space="0" w:color="auto"/>
          </w:divBdr>
        </w:div>
        <w:div w:id="1857190195">
          <w:marLeft w:val="0"/>
          <w:marRight w:val="288"/>
          <w:marTop w:val="280"/>
          <w:marBottom w:val="40"/>
          <w:divBdr>
            <w:top w:val="none" w:sz="0" w:space="0" w:color="auto"/>
            <w:left w:val="none" w:sz="0" w:space="0" w:color="auto"/>
            <w:bottom w:val="none" w:sz="0" w:space="0" w:color="auto"/>
            <w:right w:val="none" w:sz="0" w:space="0" w:color="auto"/>
          </w:divBdr>
        </w:div>
        <w:div w:id="836572708">
          <w:marLeft w:val="0"/>
          <w:marRight w:val="288"/>
          <w:marTop w:val="280"/>
          <w:marBottom w:val="40"/>
          <w:divBdr>
            <w:top w:val="none" w:sz="0" w:space="0" w:color="auto"/>
            <w:left w:val="none" w:sz="0" w:space="0" w:color="auto"/>
            <w:bottom w:val="none" w:sz="0" w:space="0" w:color="auto"/>
            <w:right w:val="none" w:sz="0" w:space="0" w:color="auto"/>
          </w:divBdr>
        </w:div>
        <w:div w:id="1570578637">
          <w:marLeft w:val="0"/>
          <w:marRight w:val="288"/>
          <w:marTop w:val="280"/>
          <w:marBottom w:val="40"/>
          <w:divBdr>
            <w:top w:val="none" w:sz="0" w:space="0" w:color="auto"/>
            <w:left w:val="none" w:sz="0" w:space="0" w:color="auto"/>
            <w:bottom w:val="none" w:sz="0" w:space="0" w:color="auto"/>
            <w:right w:val="none" w:sz="0" w:space="0" w:color="auto"/>
          </w:divBdr>
        </w:div>
      </w:divsChild>
    </w:div>
    <w:div w:id="1780028886">
      <w:bodyDiv w:val="1"/>
      <w:marLeft w:val="0"/>
      <w:marRight w:val="0"/>
      <w:marTop w:val="0"/>
      <w:marBottom w:val="0"/>
      <w:divBdr>
        <w:top w:val="none" w:sz="0" w:space="0" w:color="auto"/>
        <w:left w:val="none" w:sz="0" w:space="0" w:color="auto"/>
        <w:bottom w:val="none" w:sz="0" w:space="0" w:color="auto"/>
        <w:right w:val="none" w:sz="0" w:space="0" w:color="auto"/>
      </w:divBdr>
    </w:div>
    <w:div w:id="1780685520">
      <w:bodyDiv w:val="1"/>
      <w:marLeft w:val="0"/>
      <w:marRight w:val="0"/>
      <w:marTop w:val="0"/>
      <w:marBottom w:val="0"/>
      <w:divBdr>
        <w:top w:val="none" w:sz="0" w:space="0" w:color="auto"/>
        <w:left w:val="none" w:sz="0" w:space="0" w:color="auto"/>
        <w:bottom w:val="none" w:sz="0" w:space="0" w:color="auto"/>
        <w:right w:val="none" w:sz="0" w:space="0" w:color="auto"/>
      </w:divBdr>
    </w:div>
    <w:div w:id="1784105195">
      <w:bodyDiv w:val="1"/>
      <w:marLeft w:val="0"/>
      <w:marRight w:val="0"/>
      <w:marTop w:val="0"/>
      <w:marBottom w:val="0"/>
      <w:divBdr>
        <w:top w:val="none" w:sz="0" w:space="0" w:color="auto"/>
        <w:left w:val="none" w:sz="0" w:space="0" w:color="auto"/>
        <w:bottom w:val="none" w:sz="0" w:space="0" w:color="auto"/>
        <w:right w:val="none" w:sz="0" w:space="0" w:color="auto"/>
      </w:divBdr>
    </w:div>
    <w:div w:id="1785883999">
      <w:bodyDiv w:val="1"/>
      <w:marLeft w:val="0"/>
      <w:marRight w:val="0"/>
      <w:marTop w:val="0"/>
      <w:marBottom w:val="0"/>
      <w:divBdr>
        <w:top w:val="none" w:sz="0" w:space="0" w:color="auto"/>
        <w:left w:val="none" w:sz="0" w:space="0" w:color="auto"/>
        <w:bottom w:val="none" w:sz="0" w:space="0" w:color="auto"/>
        <w:right w:val="none" w:sz="0" w:space="0" w:color="auto"/>
      </w:divBdr>
      <w:divsChild>
        <w:div w:id="134415366">
          <w:marLeft w:val="0"/>
          <w:marRight w:val="547"/>
          <w:marTop w:val="0"/>
          <w:marBottom w:val="0"/>
          <w:divBdr>
            <w:top w:val="none" w:sz="0" w:space="0" w:color="auto"/>
            <w:left w:val="none" w:sz="0" w:space="0" w:color="auto"/>
            <w:bottom w:val="none" w:sz="0" w:space="0" w:color="auto"/>
            <w:right w:val="none" w:sz="0" w:space="0" w:color="auto"/>
          </w:divBdr>
        </w:div>
      </w:divsChild>
    </w:div>
    <w:div w:id="1795782416">
      <w:bodyDiv w:val="1"/>
      <w:marLeft w:val="0"/>
      <w:marRight w:val="0"/>
      <w:marTop w:val="0"/>
      <w:marBottom w:val="0"/>
      <w:divBdr>
        <w:top w:val="none" w:sz="0" w:space="0" w:color="auto"/>
        <w:left w:val="none" w:sz="0" w:space="0" w:color="auto"/>
        <w:bottom w:val="none" w:sz="0" w:space="0" w:color="auto"/>
        <w:right w:val="none" w:sz="0" w:space="0" w:color="auto"/>
      </w:divBdr>
    </w:div>
    <w:div w:id="1799568722">
      <w:bodyDiv w:val="1"/>
      <w:marLeft w:val="0"/>
      <w:marRight w:val="0"/>
      <w:marTop w:val="0"/>
      <w:marBottom w:val="0"/>
      <w:divBdr>
        <w:top w:val="none" w:sz="0" w:space="0" w:color="auto"/>
        <w:left w:val="none" w:sz="0" w:space="0" w:color="auto"/>
        <w:bottom w:val="none" w:sz="0" w:space="0" w:color="auto"/>
        <w:right w:val="none" w:sz="0" w:space="0" w:color="auto"/>
      </w:divBdr>
    </w:div>
    <w:div w:id="1802068046">
      <w:bodyDiv w:val="1"/>
      <w:marLeft w:val="0"/>
      <w:marRight w:val="0"/>
      <w:marTop w:val="0"/>
      <w:marBottom w:val="0"/>
      <w:divBdr>
        <w:top w:val="none" w:sz="0" w:space="0" w:color="auto"/>
        <w:left w:val="none" w:sz="0" w:space="0" w:color="auto"/>
        <w:bottom w:val="none" w:sz="0" w:space="0" w:color="auto"/>
        <w:right w:val="none" w:sz="0" w:space="0" w:color="auto"/>
      </w:divBdr>
    </w:div>
    <w:div w:id="1802843512">
      <w:bodyDiv w:val="1"/>
      <w:marLeft w:val="0"/>
      <w:marRight w:val="0"/>
      <w:marTop w:val="0"/>
      <w:marBottom w:val="0"/>
      <w:divBdr>
        <w:top w:val="none" w:sz="0" w:space="0" w:color="auto"/>
        <w:left w:val="none" w:sz="0" w:space="0" w:color="auto"/>
        <w:bottom w:val="none" w:sz="0" w:space="0" w:color="auto"/>
        <w:right w:val="none" w:sz="0" w:space="0" w:color="auto"/>
      </w:divBdr>
    </w:div>
    <w:div w:id="1805465401">
      <w:bodyDiv w:val="1"/>
      <w:marLeft w:val="0"/>
      <w:marRight w:val="0"/>
      <w:marTop w:val="0"/>
      <w:marBottom w:val="0"/>
      <w:divBdr>
        <w:top w:val="none" w:sz="0" w:space="0" w:color="auto"/>
        <w:left w:val="none" w:sz="0" w:space="0" w:color="auto"/>
        <w:bottom w:val="none" w:sz="0" w:space="0" w:color="auto"/>
        <w:right w:val="none" w:sz="0" w:space="0" w:color="auto"/>
      </w:divBdr>
      <w:divsChild>
        <w:div w:id="1962225220">
          <w:marLeft w:val="0"/>
          <w:marRight w:val="547"/>
          <w:marTop w:val="0"/>
          <w:marBottom w:val="0"/>
          <w:divBdr>
            <w:top w:val="none" w:sz="0" w:space="0" w:color="auto"/>
            <w:left w:val="none" w:sz="0" w:space="0" w:color="auto"/>
            <w:bottom w:val="none" w:sz="0" w:space="0" w:color="auto"/>
            <w:right w:val="none" w:sz="0" w:space="0" w:color="auto"/>
          </w:divBdr>
        </w:div>
      </w:divsChild>
    </w:div>
    <w:div w:id="1806700791">
      <w:bodyDiv w:val="1"/>
      <w:marLeft w:val="0"/>
      <w:marRight w:val="0"/>
      <w:marTop w:val="0"/>
      <w:marBottom w:val="0"/>
      <w:divBdr>
        <w:top w:val="none" w:sz="0" w:space="0" w:color="auto"/>
        <w:left w:val="none" w:sz="0" w:space="0" w:color="auto"/>
        <w:bottom w:val="none" w:sz="0" w:space="0" w:color="auto"/>
        <w:right w:val="none" w:sz="0" w:space="0" w:color="auto"/>
      </w:divBdr>
    </w:div>
    <w:div w:id="1816143836">
      <w:bodyDiv w:val="1"/>
      <w:marLeft w:val="0"/>
      <w:marRight w:val="0"/>
      <w:marTop w:val="0"/>
      <w:marBottom w:val="0"/>
      <w:divBdr>
        <w:top w:val="none" w:sz="0" w:space="0" w:color="auto"/>
        <w:left w:val="none" w:sz="0" w:space="0" w:color="auto"/>
        <w:bottom w:val="none" w:sz="0" w:space="0" w:color="auto"/>
        <w:right w:val="none" w:sz="0" w:space="0" w:color="auto"/>
      </w:divBdr>
    </w:div>
    <w:div w:id="1818689925">
      <w:bodyDiv w:val="1"/>
      <w:marLeft w:val="0"/>
      <w:marRight w:val="0"/>
      <w:marTop w:val="0"/>
      <w:marBottom w:val="0"/>
      <w:divBdr>
        <w:top w:val="none" w:sz="0" w:space="0" w:color="auto"/>
        <w:left w:val="none" w:sz="0" w:space="0" w:color="auto"/>
        <w:bottom w:val="none" w:sz="0" w:space="0" w:color="auto"/>
        <w:right w:val="none" w:sz="0" w:space="0" w:color="auto"/>
      </w:divBdr>
      <w:divsChild>
        <w:div w:id="1893612685">
          <w:marLeft w:val="0"/>
          <w:marRight w:val="547"/>
          <w:marTop w:val="280"/>
          <w:marBottom w:val="40"/>
          <w:divBdr>
            <w:top w:val="none" w:sz="0" w:space="0" w:color="auto"/>
            <w:left w:val="none" w:sz="0" w:space="0" w:color="auto"/>
            <w:bottom w:val="none" w:sz="0" w:space="0" w:color="auto"/>
            <w:right w:val="none" w:sz="0" w:space="0" w:color="auto"/>
          </w:divBdr>
        </w:div>
        <w:div w:id="2139908296">
          <w:marLeft w:val="0"/>
          <w:marRight w:val="547"/>
          <w:marTop w:val="280"/>
          <w:marBottom w:val="40"/>
          <w:divBdr>
            <w:top w:val="none" w:sz="0" w:space="0" w:color="auto"/>
            <w:left w:val="none" w:sz="0" w:space="0" w:color="auto"/>
            <w:bottom w:val="none" w:sz="0" w:space="0" w:color="auto"/>
            <w:right w:val="none" w:sz="0" w:space="0" w:color="auto"/>
          </w:divBdr>
        </w:div>
      </w:divsChild>
    </w:div>
    <w:div w:id="1832065504">
      <w:bodyDiv w:val="1"/>
      <w:marLeft w:val="0"/>
      <w:marRight w:val="0"/>
      <w:marTop w:val="0"/>
      <w:marBottom w:val="0"/>
      <w:divBdr>
        <w:top w:val="none" w:sz="0" w:space="0" w:color="auto"/>
        <w:left w:val="none" w:sz="0" w:space="0" w:color="auto"/>
        <w:bottom w:val="none" w:sz="0" w:space="0" w:color="auto"/>
        <w:right w:val="none" w:sz="0" w:space="0" w:color="auto"/>
      </w:divBdr>
      <w:divsChild>
        <w:div w:id="219288730">
          <w:marLeft w:val="0"/>
          <w:marRight w:val="288"/>
          <w:marTop w:val="280"/>
          <w:marBottom w:val="40"/>
          <w:divBdr>
            <w:top w:val="none" w:sz="0" w:space="0" w:color="auto"/>
            <w:left w:val="none" w:sz="0" w:space="0" w:color="auto"/>
            <w:bottom w:val="none" w:sz="0" w:space="0" w:color="auto"/>
            <w:right w:val="none" w:sz="0" w:space="0" w:color="auto"/>
          </w:divBdr>
        </w:div>
        <w:div w:id="192885873">
          <w:marLeft w:val="0"/>
          <w:marRight w:val="288"/>
          <w:marTop w:val="280"/>
          <w:marBottom w:val="40"/>
          <w:divBdr>
            <w:top w:val="none" w:sz="0" w:space="0" w:color="auto"/>
            <w:left w:val="none" w:sz="0" w:space="0" w:color="auto"/>
            <w:bottom w:val="none" w:sz="0" w:space="0" w:color="auto"/>
            <w:right w:val="none" w:sz="0" w:space="0" w:color="auto"/>
          </w:divBdr>
        </w:div>
      </w:divsChild>
    </w:div>
    <w:div w:id="1834948718">
      <w:bodyDiv w:val="1"/>
      <w:marLeft w:val="0"/>
      <w:marRight w:val="0"/>
      <w:marTop w:val="0"/>
      <w:marBottom w:val="0"/>
      <w:divBdr>
        <w:top w:val="none" w:sz="0" w:space="0" w:color="auto"/>
        <w:left w:val="none" w:sz="0" w:space="0" w:color="auto"/>
        <w:bottom w:val="none" w:sz="0" w:space="0" w:color="auto"/>
        <w:right w:val="none" w:sz="0" w:space="0" w:color="auto"/>
      </w:divBdr>
      <w:divsChild>
        <w:div w:id="1327706889">
          <w:marLeft w:val="0"/>
          <w:marRight w:val="547"/>
          <w:marTop w:val="0"/>
          <w:marBottom w:val="0"/>
          <w:divBdr>
            <w:top w:val="none" w:sz="0" w:space="0" w:color="auto"/>
            <w:left w:val="none" w:sz="0" w:space="0" w:color="auto"/>
            <w:bottom w:val="none" w:sz="0" w:space="0" w:color="auto"/>
            <w:right w:val="none" w:sz="0" w:space="0" w:color="auto"/>
          </w:divBdr>
        </w:div>
      </w:divsChild>
    </w:div>
    <w:div w:id="1836800708">
      <w:bodyDiv w:val="1"/>
      <w:marLeft w:val="0"/>
      <w:marRight w:val="0"/>
      <w:marTop w:val="0"/>
      <w:marBottom w:val="0"/>
      <w:divBdr>
        <w:top w:val="none" w:sz="0" w:space="0" w:color="auto"/>
        <w:left w:val="none" w:sz="0" w:space="0" w:color="auto"/>
        <w:bottom w:val="none" w:sz="0" w:space="0" w:color="auto"/>
        <w:right w:val="none" w:sz="0" w:space="0" w:color="auto"/>
      </w:divBdr>
    </w:div>
    <w:div w:id="1841312297">
      <w:bodyDiv w:val="1"/>
      <w:marLeft w:val="0"/>
      <w:marRight w:val="0"/>
      <w:marTop w:val="0"/>
      <w:marBottom w:val="0"/>
      <w:divBdr>
        <w:top w:val="none" w:sz="0" w:space="0" w:color="auto"/>
        <w:left w:val="none" w:sz="0" w:space="0" w:color="auto"/>
        <w:bottom w:val="none" w:sz="0" w:space="0" w:color="auto"/>
        <w:right w:val="none" w:sz="0" w:space="0" w:color="auto"/>
      </w:divBdr>
    </w:div>
    <w:div w:id="1841505525">
      <w:bodyDiv w:val="1"/>
      <w:marLeft w:val="0"/>
      <w:marRight w:val="0"/>
      <w:marTop w:val="0"/>
      <w:marBottom w:val="0"/>
      <w:divBdr>
        <w:top w:val="none" w:sz="0" w:space="0" w:color="auto"/>
        <w:left w:val="none" w:sz="0" w:space="0" w:color="auto"/>
        <w:bottom w:val="none" w:sz="0" w:space="0" w:color="auto"/>
        <w:right w:val="none" w:sz="0" w:space="0" w:color="auto"/>
      </w:divBdr>
      <w:divsChild>
        <w:div w:id="691959539">
          <w:marLeft w:val="0"/>
          <w:marRight w:val="547"/>
          <w:marTop w:val="0"/>
          <w:marBottom w:val="0"/>
          <w:divBdr>
            <w:top w:val="none" w:sz="0" w:space="0" w:color="auto"/>
            <w:left w:val="none" w:sz="0" w:space="0" w:color="auto"/>
            <w:bottom w:val="none" w:sz="0" w:space="0" w:color="auto"/>
            <w:right w:val="none" w:sz="0" w:space="0" w:color="auto"/>
          </w:divBdr>
        </w:div>
      </w:divsChild>
    </w:div>
    <w:div w:id="1842429690">
      <w:bodyDiv w:val="1"/>
      <w:marLeft w:val="0"/>
      <w:marRight w:val="0"/>
      <w:marTop w:val="0"/>
      <w:marBottom w:val="0"/>
      <w:divBdr>
        <w:top w:val="none" w:sz="0" w:space="0" w:color="auto"/>
        <w:left w:val="none" w:sz="0" w:space="0" w:color="auto"/>
        <w:bottom w:val="none" w:sz="0" w:space="0" w:color="auto"/>
        <w:right w:val="none" w:sz="0" w:space="0" w:color="auto"/>
      </w:divBdr>
    </w:div>
    <w:div w:id="1843470702">
      <w:bodyDiv w:val="1"/>
      <w:marLeft w:val="0"/>
      <w:marRight w:val="0"/>
      <w:marTop w:val="0"/>
      <w:marBottom w:val="0"/>
      <w:divBdr>
        <w:top w:val="none" w:sz="0" w:space="0" w:color="auto"/>
        <w:left w:val="none" w:sz="0" w:space="0" w:color="auto"/>
        <w:bottom w:val="none" w:sz="0" w:space="0" w:color="auto"/>
        <w:right w:val="none" w:sz="0" w:space="0" w:color="auto"/>
      </w:divBdr>
    </w:div>
    <w:div w:id="1844659532">
      <w:bodyDiv w:val="1"/>
      <w:marLeft w:val="0"/>
      <w:marRight w:val="0"/>
      <w:marTop w:val="0"/>
      <w:marBottom w:val="0"/>
      <w:divBdr>
        <w:top w:val="none" w:sz="0" w:space="0" w:color="auto"/>
        <w:left w:val="none" w:sz="0" w:space="0" w:color="auto"/>
        <w:bottom w:val="none" w:sz="0" w:space="0" w:color="auto"/>
        <w:right w:val="none" w:sz="0" w:space="0" w:color="auto"/>
      </w:divBdr>
    </w:div>
    <w:div w:id="1847741316">
      <w:bodyDiv w:val="1"/>
      <w:marLeft w:val="0"/>
      <w:marRight w:val="0"/>
      <w:marTop w:val="0"/>
      <w:marBottom w:val="0"/>
      <w:divBdr>
        <w:top w:val="none" w:sz="0" w:space="0" w:color="auto"/>
        <w:left w:val="none" w:sz="0" w:space="0" w:color="auto"/>
        <w:bottom w:val="none" w:sz="0" w:space="0" w:color="auto"/>
        <w:right w:val="none" w:sz="0" w:space="0" w:color="auto"/>
      </w:divBdr>
    </w:div>
    <w:div w:id="1850563382">
      <w:bodyDiv w:val="1"/>
      <w:marLeft w:val="0"/>
      <w:marRight w:val="0"/>
      <w:marTop w:val="0"/>
      <w:marBottom w:val="0"/>
      <w:divBdr>
        <w:top w:val="none" w:sz="0" w:space="0" w:color="auto"/>
        <w:left w:val="none" w:sz="0" w:space="0" w:color="auto"/>
        <w:bottom w:val="none" w:sz="0" w:space="0" w:color="auto"/>
        <w:right w:val="none" w:sz="0" w:space="0" w:color="auto"/>
      </w:divBdr>
    </w:div>
    <w:div w:id="1851523663">
      <w:bodyDiv w:val="1"/>
      <w:marLeft w:val="0"/>
      <w:marRight w:val="0"/>
      <w:marTop w:val="0"/>
      <w:marBottom w:val="0"/>
      <w:divBdr>
        <w:top w:val="none" w:sz="0" w:space="0" w:color="auto"/>
        <w:left w:val="none" w:sz="0" w:space="0" w:color="auto"/>
        <w:bottom w:val="none" w:sz="0" w:space="0" w:color="auto"/>
        <w:right w:val="none" w:sz="0" w:space="0" w:color="auto"/>
      </w:divBdr>
    </w:div>
    <w:div w:id="1852721492">
      <w:bodyDiv w:val="1"/>
      <w:marLeft w:val="0"/>
      <w:marRight w:val="0"/>
      <w:marTop w:val="0"/>
      <w:marBottom w:val="0"/>
      <w:divBdr>
        <w:top w:val="none" w:sz="0" w:space="0" w:color="auto"/>
        <w:left w:val="none" w:sz="0" w:space="0" w:color="auto"/>
        <w:bottom w:val="none" w:sz="0" w:space="0" w:color="auto"/>
        <w:right w:val="none" w:sz="0" w:space="0" w:color="auto"/>
      </w:divBdr>
    </w:div>
    <w:div w:id="1853838675">
      <w:bodyDiv w:val="1"/>
      <w:marLeft w:val="0"/>
      <w:marRight w:val="0"/>
      <w:marTop w:val="0"/>
      <w:marBottom w:val="0"/>
      <w:divBdr>
        <w:top w:val="none" w:sz="0" w:space="0" w:color="auto"/>
        <w:left w:val="none" w:sz="0" w:space="0" w:color="auto"/>
        <w:bottom w:val="none" w:sz="0" w:space="0" w:color="auto"/>
        <w:right w:val="none" w:sz="0" w:space="0" w:color="auto"/>
      </w:divBdr>
      <w:divsChild>
        <w:div w:id="1662662399">
          <w:marLeft w:val="0"/>
          <w:marRight w:val="547"/>
          <w:marTop w:val="0"/>
          <w:marBottom w:val="0"/>
          <w:divBdr>
            <w:top w:val="none" w:sz="0" w:space="0" w:color="auto"/>
            <w:left w:val="none" w:sz="0" w:space="0" w:color="auto"/>
            <w:bottom w:val="none" w:sz="0" w:space="0" w:color="auto"/>
            <w:right w:val="none" w:sz="0" w:space="0" w:color="auto"/>
          </w:divBdr>
        </w:div>
      </w:divsChild>
    </w:div>
    <w:div w:id="1854373453">
      <w:bodyDiv w:val="1"/>
      <w:marLeft w:val="0"/>
      <w:marRight w:val="0"/>
      <w:marTop w:val="0"/>
      <w:marBottom w:val="0"/>
      <w:divBdr>
        <w:top w:val="none" w:sz="0" w:space="0" w:color="auto"/>
        <w:left w:val="none" w:sz="0" w:space="0" w:color="auto"/>
        <w:bottom w:val="none" w:sz="0" w:space="0" w:color="auto"/>
        <w:right w:val="none" w:sz="0" w:space="0" w:color="auto"/>
      </w:divBdr>
    </w:div>
    <w:div w:id="1861314607">
      <w:bodyDiv w:val="1"/>
      <w:marLeft w:val="0"/>
      <w:marRight w:val="0"/>
      <w:marTop w:val="0"/>
      <w:marBottom w:val="0"/>
      <w:divBdr>
        <w:top w:val="none" w:sz="0" w:space="0" w:color="auto"/>
        <w:left w:val="none" w:sz="0" w:space="0" w:color="auto"/>
        <w:bottom w:val="none" w:sz="0" w:space="0" w:color="auto"/>
        <w:right w:val="none" w:sz="0" w:space="0" w:color="auto"/>
      </w:divBdr>
    </w:div>
    <w:div w:id="1861964742">
      <w:bodyDiv w:val="1"/>
      <w:marLeft w:val="0"/>
      <w:marRight w:val="0"/>
      <w:marTop w:val="0"/>
      <w:marBottom w:val="0"/>
      <w:divBdr>
        <w:top w:val="none" w:sz="0" w:space="0" w:color="auto"/>
        <w:left w:val="none" w:sz="0" w:space="0" w:color="auto"/>
        <w:bottom w:val="none" w:sz="0" w:space="0" w:color="auto"/>
        <w:right w:val="none" w:sz="0" w:space="0" w:color="auto"/>
      </w:divBdr>
    </w:div>
    <w:div w:id="1865558212">
      <w:bodyDiv w:val="1"/>
      <w:marLeft w:val="0"/>
      <w:marRight w:val="0"/>
      <w:marTop w:val="0"/>
      <w:marBottom w:val="0"/>
      <w:divBdr>
        <w:top w:val="none" w:sz="0" w:space="0" w:color="auto"/>
        <w:left w:val="none" w:sz="0" w:space="0" w:color="auto"/>
        <w:bottom w:val="none" w:sz="0" w:space="0" w:color="auto"/>
        <w:right w:val="none" w:sz="0" w:space="0" w:color="auto"/>
      </w:divBdr>
    </w:div>
    <w:div w:id="1873495130">
      <w:bodyDiv w:val="1"/>
      <w:marLeft w:val="0"/>
      <w:marRight w:val="0"/>
      <w:marTop w:val="0"/>
      <w:marBottom w:val="0"/>
      <w:divBdr>
        <w:top w:val="none" w:sz="0" w:space="0" w:color="auto"/>
        <w:left w:val="none" w:sz="0" w:space="0" w:color="auto"/>
        <w:bottom w:val="none" w:sz="0" w:space="0" w:color="auto"/>
        <w:right w:val="none" w:sz="0" w:space="0" w:color="auto"/>
      </w:divBdr>
    </w:div>
    <w:div w:id="1877112702">
      <w:bodyDiv w:val="1"/>
      <w:marLeft w:val="0"/>
      <w:marRight w:val="0"/>
      <w:marTop w:val="0"/>
      <w:marBottom w:val="0"/>
      <w:divBdr>
        <w:top w:val="none" w:sz="0" w:space="0" w:color="auto"/>
        <w:left w:val="none" w:sz="0" w:space="0" w:color="auto"/>
        <w:bottom w:val="none" w:sz="0" w:space="0" w:color="auto"/>
        <w:right w:val="none" w:sz="0" w:space="0" w:color="auto"/>
      </w:divBdr>
    </w:div>
    <w:div w:id="1880052027">
      <w:bodyDiv w:val="1"/>
      <w:marLeft w:val="0"/>
      <w:marRight w:val="0"/>
      <w:marTop w:val="0"/>
      <w:marBottom w:val="0"/>
      <w:divBdr>
        <w:top w:val="none" w:sz="0" w:space="0" w:color="auto"/>
        <w:left w:val="none" w:sz="0" w:space="0" w:color="auto"/>
        <w:bottom w:val="none" w:sz="0" w:space="0" w:color="auto"/>
        <w:right w:val="none" w:sz="0" w:space="0" w:color="auto"/>
      </w:divBdr>
    </w:div>
    <w:div w:id="1883899595">
      <w:bodyDiv w:val="1"/>
      <w:marLeft w:val="0"/>
      <w:marRight w:val="0"/>
      <w:marTop w:val="0"/>
      <w:marBottom w:val="0"/>
      <w:divBdr>
        <w:top w:val="none" w:sz="0" w:space="0" w:color="auto"/>
        <w:left w:val="none" w:sz="0" w:space="0" w:color="auto"/>
        <w:bottom w:val="none" w:sz="0" w:space="0" w:color="auto"/>
        <w:right w:val="none" w:sz="0" w:space="0" w:color="auto"/>
      </w:divBdr>
      <w:divsChild>
        <w:div w:id="1461529029">
          <w:marLeft w:val="0"/>
          <w:marRight w:val="288"/>
          <w:marTop w:val="280"/>
          <w:marBottom w:val="40"/>
          <w:divBdr>
            <w:top w:val="none" w:sz="0" w:space="0" w:color="auto"/>
            <w:left w:val="none" w:sz="0" w:space="0" w:color="auto"/>
            <w:bottom w:val="none" w:sz="0" w:space="0" w:color="auto"/>
            <w:right w:val="none" w:sz="0" w:space="0" w:color="auto"/>
          </w:divBdr>
        </w:div>
      </w:divsChild>
    </w:div>
    <w:div w:id="1888564500">
      <w:bodyDiv w:val="1"/>
      <w:marLeft w:val="0"/>
      <w:marRight w:val="0"/>
      <w:marTop w:val="0"/>
      <w:marBottom w:val="0"/>
      <w:divBdr>
        <w:top w:val="none" w:sz="0" w:space="0" w:color="auto"/>
        <w:left w:val="none" w:sz="0" w:space="0" w:color="auto"/>
        <w:bottom w:val="none" w:sz="0" w:space="0" w:color="auto"/>
        <w:right w:val="none" w:sz="0" w:space="0" w:color="auto"/>
      </w:divBdr>
    </w:div>
    <w:div w:id="1896695649">
      <w:bodyDiv w:val="1"/>
      <w:marLeft w:val="0"/>
      <w:marRight w:val="0"/>
      <w:marTop w:val="0"/>
      <w:marBottom w:val="0"/>
      <w:divBdr>
        <w:top w:val="none" w:sz="0" w:space="0" w:color="auto"/>
        <w:left w:val="none" w:sz="0" w:space="0" w:color="auto"/>
        <w:bottom w:val="none" w:sz="0" w:space="0" w:color="auto"/>
        <w:right w:val="none" w:sz="0" w:space="0" w:color="auto"/>
      </w:divBdr>
    </w:div>
    <w:div w:id="1902208080">
      <w:bodyDiv w:val="1"/>
      <w:marLeft w:val="0"/>
      <w:marRight w:val="0"/>
      <w:marTop w:val="0"/>
      <w:marBottom w:val="0"/>
      <w:divBdr>
        <w:top w:val="none" w:sz="0" w:space="0" w:color="auto"/>
        <w:left w:val="none" w:sz="0" w:space="0" w:color="auto"/>
        <w:bottom w:val="none" w:sz="0" w:space="0" w:color="auto"/>
        <w:right w:val="none" w:sz="0" w:space="0" w:color="auto"/>
      </w:divBdr>
    </w:div>
    <w:div w:id="1903171250">
      <w:bodyDiv w:val="1"/>
      <w:marLeft w:val="0"/>
      <w:marRight w:val="0"/>
      <w:marTop w:val="0"/>
      <w:marBottom w:val="0"/>
      <w:divBdr>
        <w:top w:val="none" w:sz="0" w:space="0" w:color="auto"/>
        <w:left w:val="none" w:sz="0" w:space="0" w:color="auto"/>
        <w:bottom w:val="none" w:sz="0" w:space="0" w:color="auto"/>
        <w:right w:val="none" w:sz="0" w:space="0" w:color="auto"/>
      </w:divBdr>
      <w:divsChild>
        <w:div w:id="1578779338">
          <w:marLeft w:val="0"/>
          <w:marRight w:val="806"/>
          <w:marTop w:val="280"/>
          <w:marBottom w:val="40"/>
          <w:divBdr>
            <w:top w:val="none" w:sz="0" w:space="0" w:color="auto"/>
            <w:left w:val="none" w:sz="0" w:space="0" w:color="auto"/>
            <w:bottom w:val="none" w:sz="0" w:space="0" w:color="auto"/>
            <w:right w:val="none" w:sz="0" w:space="0" w:color="auto"/>
          </w:divBdr>
        </w:div>
        <w:div w:id="1680424050">
          <w:marLeft w:val="0"/>
          <w:marRight w:val="806"/>
          <w:marTop w:val="280"/>
          <w:marBottom w:val="40"/>
          <w:divBdr>
            <w:top w:val="none" w:sz="0" w:space="0" w:color="auto"/>
            <w:left w:val="none" w:sz="0" w:space="0" w:color="auto"/>
            <w:bottom w:val="none" w:sz="0" w:space="0" w:color="auto"/>
            <w:right w:val="none" w:sz="0" w:space="0" w:color="auto"/>
          </w:divBdr>
        </w:div>
      </w:divsChild>
    </w:div>
    <w:div w:id="1908759611">
      <w:bodyDiv w:val="1"/>
      <w:marLeft w:val="0"/>
      <w:marRight w:val="0"/>
      <w:marTop w:val="0"/>
      <w:marBottom w:val="0"/>
      <w:divBdr>
        <w:top w:val="none" w:sz="0" w:space="0" w:color="auto"/>
        <w:left w:val="none" w:sz="0" w:space="0" w:color="auto"/>
        <w:bottom w:val="none" w:sz="0" w:space="0" w:color="auto"/>
        <w:right w:val="none" w:sz="0" w:space="0" w:color="auto"/>
      </w:divBdr>
    </w:div>
    <w:div w:id="1910386253">
      <w:bodyDiv w:val="1"/>
      <w:marLeft w:val="0"/>
      <w:marRight w:val="0"/>
      <w:marTop w:val="0"/>
      <w:marBottom w:val="0"/>
      <w:divBdr>
        <w:top w:val="none" w:sz="0" w:space="0" w:color="auto"/>
        <w:left w:val="none" w:sz="0" w:space="0" w:color="auto"/>
        <w:bottom w:val="none" w:sz="0" w:space="0" w:color="auto"/>
        <w:right w:val="none" w:sz="0" w:space="0" w:color="auto"/>
      </w:divBdr>
      <w:divsChild>
        <w:div w:id="1605919527">
          <w:marLeft w:val="0"/>
          <w:marRight w:val="547"/>
          <w:marTop w:val="280"/>
          <w:marBottom w:val="40"/>
          <w:divBdr>
            <w:top w:val="none" w:sz="0" w:space="0" w:color="auto"/>
            <w:left w:val="none" w:sz="0" w:space="0" w:color="auto"/>
            <w:bottom w:val="none" w:sz="0" w:space="0" w:color="auto"/>
            <w:right w:val="none" w:sz="0" w:space="0" w:color="auto"/>
          </w:divBdr>
        </w:div>
        <w:div w:id="928080255">
          <w:marLeft w:val="0"/>
          <w:marRight w:val="547"/>
          <w:marTop w:val="280"/>
          <w:marBottom w:val="40"/>
          <w:divBdr>
            <w:top w:val="none" w:sz="0" w:space="0" w:color="auto"/>
            <w:left w:val="none" w:sz="0" w:space="0" w:color="auto"/>
            <w:bottom w:val="none" w:sz="0" w:space="0" w:color="auto"/>
            <w:right w:val="none" w:sz="0" w:space="0" w:color="auto"/>
          </w:divBdr>
        </w:div>
      </w:divsChild>
    </w:div>
    <w:div w:id="1912232725">
      <w:bodyDiv w:val="1"/>
      <w:marLeft w:val="0"/>
      <w:marRight w:val="0"/>
      <w:marTop w:val="0"/>
      <w:marBottom w:val="0"/>
      <w:divBdr>
        <w:top w:val="none" w:sz="0" w:space="0" w:color="auto"/>
        <w:left w:val="none" w:sz="0" w:space="0" w:color="auto"/>
        <w:bottom w:val="none" w:sz="0" w:space="0" w:color="auto"/>
        <w:right w:val="none" w:sz="0" w:space="0" w:color="auto"/>
      </w:divBdr>
    </w:div>
    <w:div w:id="1913344104">
      <w:bodyDiv w:val="1"/>
      <w:marLeft w:val="0"/>
      <w:marRight w:val="0"/>
      <w:marTop w:val="0"/>
      <w:marBottom w:val="0"/>
      <w:divBdr>
        <w:top w:val="none" w:sz="0" w:space="0" w:color="auto"/>
        <w:left w:val="none" w:sz="0" w:space="0" w:color="auto"/>
        <w:bottom w:val="none" w:sz="0" w:space="0" w:color="auto"/>
        <w:right w:val="none" w:sz="0" w:space="0" w:color="auto"/>
      </w:divBdr>
      <w:divsChild>
        <w:div w:id="1592741729">
          <w:marLeft w:val="0"/>
          <w:marRight w:val="288"/>
          <w:marTop w:val="280"/>
          <w:marBottom w:val="40"/>
          <w:divBdr>
            <w:top w:val="none" w:sz="0" w:space="0" w:color="auto"/>
            <w:left w:val="none" w:sz="0" w:space="0" w:color="auto"/>
            <w:bottom w:val="none" w:sz="0" w:space="0" w:color="auto"/>
            <w:right w:val="none" w:sz="0" w:space="0" w:color="auto"/>
          </w:divBdr>
        </w:div>
        <w:div w:id="1160535396">
          <w:marLeft w:val="0"/>
          <w:marRight w:val="288"/>
          <w:marTop w:val="280"/>
          <w:marBottom w:val="40"/>
          <w:divBdr>
            <w:top w:val="none" w:sz="0" w:space="0" w:color="auto"/>
            <w:left w:val="none" w:sz="0" w:space="0" w:color="auto"/>
            <w:bottom w:val="none" w:sz="0" w:space="0" w:color="auto"/>
            <w:right w:val="none" w:sz="0" w:space="0" w:color="auto"/>
          </w:divBdr>
        </w:div>
        <w:div w:id="261647172">
          <w:marLeft w:val="0"/>
          <w:marRight w:val="288"/>
          <w:marTop w:val="280"/>
          <w:marBottom w:val="40"/>
          <w:divBdr>
            <w:top w:val="none" w:sz="0" w:space="0" w:color="auto"/>
            <w:left w:val="none" w:sz="0" w:space="0" w:color="auto"/>
            <w:bottom w:val="none" w:sz="0" w:space="0" w:color="auto"/>
            <w:right w:val="none" w:sz="0" w:space="0" w:color="auto"/>
          </w:divBdr>
        </w:div>
        <w:div w:id="738290099">
          <w:marLeft w:val="0"/>
          <w:marRight w:val="288"/>
          <w:marTop w:val="280"/>
          <w:marBottom w:val="40"/>
          <w:divBdr>
            <w:top w:val="none" w:sz="0" w:space="0" w:color="auto"/>
            <w:left w:val="none" w:sz="0" w:space="0" w:color="auto"/>
            <w:bottom w:val="none" w:sz="0" w:space="0" w:color="auto"/>
            <w:right w:val="none" w:sz="0" w:space="0" w:color="auto"/>
          </w:divBdr>
        </w:div>
        <w:div w:id="301544181">
          <w:marLeft w:val="0"/>
          <w:marRight w:val="288"/>
          <w:marTop w:val="280"/>
          <w:marBottom w:val="40"/>
          <w:divBdr>
            <w:top w:val="none" w:sz="0" w:space="0" w:color="auto"/>
            <w:left w:val="none" w:sz="0" w:space="0" w:color="auto"/>
            <w:bottom w:val="none" w:sz="0" w:space="0" w:color="auto"/>
            <w:right w:val="none" w:sz="0" w:space="0" w:color="auto"/>
          </w:divBdr>
        </w:div>
      </w:divsChild>
    </w:div>
    <w:div w:id="1916039786">
      <w:bodyDiv w:val="1"/>
      <w:marLeft w:val="0"/>
      <w:marRight w:val="0"/>
      <w:marTop w:val="0"/>
      <w:marBottom w:val="0"/>
      <w:divBdr>
        <w:top w:val="none" w:sz="0" w:space="0" w:color="auto"/>
        <w:left w:val="none" w:sz="0" w:space="0" w:color="auto"/>
        <w:bottom w:val="none" w:sz="0" w:space="0" w:color="auto"/>
        <w:right w:val="none" w:sz="0" w:space="0" w:color="auto"/>
      </w:divBdr>
    </w:div>
    <w:div w:id="1926379294">
      <w:bodyDiv w:val="1"/>
      <w:marLeft w:val="0"/>
      <w:marRight w:val="0"/>
      <w:marTop w:val="0"/>
      <w:marBottom w:val="0"/>
      <w:divBdr>
        <w:top w:val="none" w:sz="0" w:space="0" w:color="auto"/>
        <w:left w:val="none" w:sz="0" w:space="0" w:color="auto"/>
        <w:bottom w:val="none" w:sz="0" w:space="0" w:color="auto"/>
        <w:right w:val="none" w:sz="0" w:space="0" w:color="auto"/>
      </w:divBdr>
    </w:div>
    <w:div w:id="1927886741">
      <w:bodyDiv w:val="1"/>
      <w:marLeft w:val="0"/>
      <w:marRight w:val="0"/>
      <w:marTop w:val="0"/>
      <w:marBottom w:val="0"/>
      <w:divBdr>
        <w:top w:val="none" w:sz="0" w:space="0" w:color="auto"/>
        <w:left w:val="none" w:sz="0" w:space="0" w:color="auto"/>
        <w:bottom w:val="none" w:sz="0" w:space="0" w:color="auto"/>
        <w:right w:val="none" w:sz="0" w:space="0" w:color="auto"/>
      </w:divBdr>
    </w:div>
    <w:div w:id="1932200203">
      <w:bodyDiv w:val="1"/>
      <w:marLeft w:val="0"/>
      <w:marRight w:val="0"/>
      <w:marTop w:val="0"/>
      <w:marBottom w:val="0"/>
      <w:divBdr>
        <w:top w:val="none" w:sz="0" w:space="0" w:color="auto"/>
        <w:left w:val="none" w:sz="0" w:space="0" w:color="auto"/>
        <w:bottom w:val="none" w:sz="0" w:space="0" w:color="auto"/>
        <w:right w:val="none" w:sz="0" w:space="0" w:color="auto"/>
      </w:divBdr>
    </w:div>
    <w:div w:id="1939748656">
      <w:bodyDiv w:val="1"/>
      <w:marLeft w:val="0"/>
      <w:marRight w:val="0"/>
      <w:marTop w:val="0"/>
      <w:marBottom w:val="0"/>
      <w:divBdr>
        <w:top w:val="none" w:sz="0" w:space="0" w:color="auto"/>
        <w:left w:val="none" w:sz="0" w:space="0" w:color="auto"/>
        <w:bottom w:val="none" w:sz="0" w:space="0" w:color="auto"/>
        <w:right w:val="none" w:sz="0" w:space="0" w:color="auto"/>
      </w:divBdr>
      <w:divsChild>
        <w:div w:id="136149415">
          <w:marLeft w:val="0"/>
          <w:marRight w:val="720"/>
          <w:marTop w:val="60"/>
          <w:marBottom w:val="60"/>
          <w:divBdr>
            <w:top w:val="none" w:sz="0" w:space="0" w:color="auto"/>
            <w:left w:val="none" w:sz="0" w:space="0" w:color="auto"/>
            <w:bottom w:val="none" w:sz="0" w:space="0" w:color="auto"/>
            <w:right w:val="none" w:sz="0" w:space="0" w:color="auto"/>
          </w:divBdr>
        </w:div>
        <w:div w:id="2061324910">
          <w:marLeft w:val="0"/>
          <w:marRight w:val="720"/>
          <w:marTop w:val="60"/>
          <w:marBottom w:val="60"/>
          <w:divBdr>
            <w:top w:val="none" w:sz="0" w:space="0" w:color="auto"/>
            <w:left w:val="none" w:sz="0" w:space="0" w:color="auto"/>
            <w:bottom w:val="none" w:sz="0" w:space="0" w:color="auto"/>
            <w:right w:val="none" w:sz="0" w:space="0" w:color="auto"/>
          </w:divBdr>
        </w:div>
      </w:divsChild>
    </w:div>
    <w:div w:id="1939831797">
      <w:bodyDiv w:val="1"/>
      <w:marLeft w:val="0"/>
      <w:marRight w:val="0"/>
      <w:marTop w:val="0"/>
      <w:marBottom w:val="0"/>
      <w:divBdr>
        <w:top w:val="none" w:sz="0" w:space="0" w:color="auto"/>
        <w:left w:val="none" w:sz="0" w:space="0" w:color="auto"/>
        <w:bottom w:val="none" w:sz="0" w:space="0" w:color="auto"/>
        <w:right w:val="none" w:sz="0" w:space="0" w:color="auto"/>
      </w:divBdr>
    </w:div>
    <w:div w:id="1944805352">
      <w:bodyDiv w:val="1"/>
      <w:marLeft w:val="0"/>
      <w:marRight w:val="0"/>
      <w:marTop w:val="0"/>
      <w:marBottom w:val="0"/>
      <w:divBdr>
        <w:top w:val="none" w:sz="0" w:space="0" w:color="auto"/>
        <w:left w:val="none" w:sz="0" w:space="0" w:color="auto"/>
        <w:bottom w:val="none" w:sz="0" w:space="0" w:color="auto"/>
        <w:right w:val="none" w:sz="0" w:space="0" w:color="auto"/>
      </w:divBdr>
      <w:divsChild>
        <w:div w:id="1803498783">
          <w:marLeft w:val="0"/>
          <w:marRight w:val="547"/>
          <w:marTop w:val="0"/>
          <w:marBottom w:val="0"/>
          <w:divBdr>
            <w:top w:val="none" w:sz="0" w:space="0" w:color="auto"/>
            <w:left w:val="none" w:sz="0" w:space="0" w:color="auto"/>
            <w:bottom w:val="none" w:sz="0" w:space="0" w:color="auto"/>
            <w:right w:val="none" w:sz="0" w:space="0" w:color="auto"/>
          </w:divBdr>
        </w:div>
      </w:divsChild>
    </w:div>
    <w:div w:id="1954438797">
      <w:bodyDiv w:val="1"/>
      <w:marLeft w:val="0"/>
      <w:marRight w:val="0"/>
      <w:marTop w:val="0"/>
      <w:marBottom w:val="0"/>
      <w:divBdr>
        <w:top w:val="none" w:sz="0" w:space="0" w:color="auto"/>
        <w:left w:val="none" w:sz="0" w:space="0" w:color="auto"/>
        <w:bottom w:val="none" w:sz="0" w:space="0" w:color="auto"/>
        <w:right w:val="none" w:sz="0" w:space="0" w:color="auto"/>
      </w:divBdr>
    </w:div>
    <w:div w:id="1956323541">
      <w:bodyDiv w:val="1"/>
      <w:marLeft w:val="0"/>
      <w:marRight w:val="0"/>
      <w:marTop w:val="0"/>
      <w:marBottom w:val="0"/>
      <w:divBdr>
        <w:top w:val="none" w:sz="0" w:space="0" w:color="auto"/>
        <w:left w:val="none" w:sz="0" w:space="0" w:color="auto"/>
        <w:bottom w:val="none" w:sz="0" w:space="0" w:color="auto"/>
        <w:right w:val="none" w:sz="0" w:space="0" w:color="auto"/>
      </w:divBdr>
      <w:divsChild>
        <w:div w:id="1511064292">
          <w:marLeft w:val="0"/>
          <w:marRight w:val="547"/>
          <w:marTop w:val="0"/>
          <w:marBottom w:val="0"/>
          <w:divBdr>
            <w:top w:val="none" w:sz="0" w:space="0" w:color="auto"/>
            <w:left w:val="none" w:sz="0" w:space="0" w:color="auto"/>
            <w:bottom w:val="none" w:sz="0" w:space="0" w:color="auto"/>
            <w:right w:val="none" w:sz="0" w:space="0" w:color="auto"/>
          </w:divBdr>
        </w:div>
      </w:divsChild>
    </w:div>
    <w:div w:id="195652228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16">
          <w:marLeft w:val="0"/>
          <w:marRight w:val="547"/>
          <w:marTop w:val="0"/>
          <w:marBottom w:val="0"/>
          <w:divBdr>
            <w:top w:val="none" w:sz="0" w:space="0" w:color="auto"/>
            <w:left w:val="none" w:sz="0" w:space="0" w:color="auto"/>
            <w:bottom w:val="none" w:sz="0" w:space="0" w:color="auto"/>
            <w:right w:val="none" w:sz="0" w:space="0" w:color="auto"/>
          </w:divBdr>
        </w:div>
      </w:divsChild>
    </w:div>
    <w:div w:id="1958830291">
      <w:bodyDiv w:val="1"/>
      <w:marLeft w:val="0"/>
      <w:marRight w:val="0"/>
      <w:marTop w:val="0"/>
      <w:marBottom w:val="0"/>
      <w:divBdr>
        <w:top w:val="none" w:sz="0" w:space="0" w:color="auto"/>
        <w:left w:val="none" w:sz="0" w:space="0" w:color="auto"/>
        <w:bottom w:val="none" w:sz="0" w:space="0" w:color="auto"/>
        <w:right w:val="none" w:sz="0" w:space="0" w:color="auto"/>
      </w:divBdr>
    </w:div>
    <w:div w:id="1960524645">
      <w:bodyDiv w:val="1"/>
      <w:marLeft w:val="0"/>
      <w:marRight w:val="0"/>
      <w:marTop w:val="0"/>
      <w:marBottom w:val="0"/>
      <w:divBdr>
        <w:top w:val="none" w:sz="0" w:space="0" w:color="auto"/>
        <w:left w:val="none" w:sz="0" w:space="0" w:color="auto"/>
        <w:bottom w:val="none" w:sz="0" w:space="0" w:color="auto"/>
        <w:right w:val="none" w:sz="0" w:space="0" w:color="auto"/>
      </w:divBdr>
    </w:div>
    <w:div w:id="1961452730">
      <w:bodyDiv w:val="1"/>
      <w:marLeft w:val="0"/>
      <w:marRight w:val="0"/>
      <w:marTop w:val="0"/>
      <w:marBottom w:val="0"/>
      <w:divBdr>
        <w:top w:val="none" w:sz="0" w:space="0" w:color="auto"/>
        <w:left w:val="none" w:sz="0" w:space="0" w:color="auto"/>
        <w:bottom w:val="none" w:sz="0" w:space="0" w:color="auto"/>
        <w:right w:val="none" w:sz="0" w:space="0" w:color="auto"/>
      </w:divBdr>
    </w:div>
    <w:div w:id="1964118272">
      <w:bodyDiv w:val="1"/>
      <w:marLeft w:val="0"/>
      <w:marRight w:val="0"/>
      <w:marTop w:val="0"/>
      <w:marBottom w:val="0"/>
      <w:divBdr>
        <w:top w:val="none" w:sz="0" w:space="0" w:color="auto"/>
        <w:left w:val="none" w:sz="0" w:space="0" w:color="auto"/>
        <w:bottom w:val="none" w:sz="0" w:space="0" w:color="auto"/>
        <w:right w:val="none" w:sz="0" w:space="0" w:color="auto"/>
      </w:divBdr>
      <w:divsChild>
        <w:div w:id="1737314322">
          <w:marLeft w:val="0"/>
          <w:marRight w:val="288"/>
          <w:marTop w:val="280"/>
          <w:marBottom w:val="40"/>
          <w:divBdr>
            <w:top w:val="none" w:sz="0" w:space="0" w:color="auto"/>
            <w:left w:val="none" w:sz="0" w:space="0" w:color="auto"/>
            <w:bottom w:val="none" w:sz="0" w:space="0" w:color="auto"/>
            <w:right w:val="none" w:sz="0" w:space="0" w:color="auto"/>
          </w:divBdr>
        </w:div>
        <w:div w:id="1583953460">
          <w:marLeft w:val="0"/>
          <w:marRight w:val="288"/>
          <w:marTop w:val="280"/>
          <w:marBottom w:val="40"/>
          <w:divBdr>
            <w:top w:val="none" w:sz="0" w:space="0" w:color="auto"/>
            <w:left w:val="none" w:sz="0" w:space="0" w:color="auto"/>
            <w:bottom w:val="none" w:sz="0" w:space="0" w:color="auto"/>
            <w:right w:val="none" w:sz="0" w:space="0" w:color="auto"/>
          </w:divBdr>
        </w:div>
      </w:divsChild>
    </w:div>
    <w:div w:id="1965042571">
      <w:bodyDiv w:val="1"/>
      <w:marLeft w:val="0"/>
      <w:marRight w:val="0"/>
      <w:marTop w:val="0"/>
      <w:marBottom w:val="0"/>
      <w:divBdr>
        <w:top w:val="none" w:sz="0" w:space="0" w:color="auto"/>
        <w:left w:val="none" w:sz="0" w:space="0" w:color="auto"/>
        <w:bottom w:val="none" w:sz="0" w:space="0" w:color="auto"/>
        <w:right w:val="none" w:sz="0" w:space="0" w:color="auto"/>
      </w:divBdr>
    </w:div>
    <w:div w:id="1965383772">
      <w:bodyDiv w:val="1"/>
      <w:marLeft w:val="0"/>
      <w:marRight w:val="0"/>
      <w:marTop w:val="0"/>
      <w:marBottom w:val="0"/>
      <w:divBdr>
        <w:top w:val="none" w:sz="0" w:space="0" w:color="auto"/>
        <w:left w:val="none" w:sz="0" w:space="0" w:color="auto"/>
        <w:bottom w:val="none" w:sz="0" w:space="0" w:color="auto"/>
        <w:right w:val="none" w:sz="0" w:space="0" w:color="auto"/>
      </w:divBdr>
    </w:div>
    <w:div w:id="1967811009">
      <w:bodyDiv w:val="1"/>
      <w:marLeft w:val="0"/>
      <w:marRight w:val="0"/>
      <w:marTop w:val="0"/>
      <w:marBottom w:val="0"/>
      <w:divBdr>
        <w:top w:val="none" w:sz="0" w:space="0" w:color="auto"/>
        <w:left w:val="none" w:sz="0" w:space="0" w:color="auto"/>
        <w:bottom w:val="none" w:sz="0" w:space="0" w:color="auto"/>
        <w:right w:val="none" w:sz="0" w:space="0" w:color="auto"/>
      </w:divBdr>
    </w:div>
    <w:div w:id="1977028501">
      <w:bodyDiv w:val="1"/>
      <w:marLeft w:val="0"/>
      <w:marRight w:val="0"/>
      <w:marTop w:val="0"/>
      <w:marBottom w:val="0"/>
      <w:divBdr>
        <w:top w:val="none" w:sz="0" w:space="0" w:color="auto"/>
        <w:left w:val="none" w:sz="0" w:space="0" w:color="auto"/>
        <w:bottom w:val="none" w:sz="0" w:space="0" w:color="auto"/>
        <w:right w:val="none" w:sz="0" w:space="0" w:color="auto"/>
      </w:divBdr>
    </w:div>
    <w:div w:id="1986397904">
      <w:bodyDiv w:val="1"/>
      <w:marLeft w:val="0"/>
      <w:marRight w:val="0"/>
      <w:marTop w:val="0"/>
      <w:marBottom w:val="0"/>
      <w:divBdr>
        <w:top w:val="none" w:sz="0" w:space="0" w:color="auto"/>
        <w:left w:val="none" w:sz="0" w:space="0" w:color="auto"/>
        <w:bottom w:val="none" w:sz="0" w:space="0" w:color="auto"/>
        <w:right w:val="none" w:sz="0" w:space="0" w:color="auto"/>
      </w:divBdr>
    </w:div>
    <w:div w:id="1989044369">
      <w:bodyDiv w:val="1"/>
      <w:marLeft w:val="0"/>
      <w:marRight w:val="0"/>
      <w:marTop w:val="0"/>
      <w:marBottom w:val="0"/>
      <w:divBdr>
        <w:top w:val="none" w:sz="0" w:space="0" w:color="auto"/>
        <w:left w:val="none" w:sz="0" w:space="0" w:color="auto"/>
        <w:bottom w:val="none" w:sz="0" w:space="0" w:color="auto"/>
        <w:right w:val="none" w:sz="0" w:space="0" w:color="auto"/>
      </w:divBdr>
    </w:div>
    <w:div w:id="1990673917">
      <w:bodyDiv w:val="1"/>
      <w:marLeft w:val="0"/>
      <w:marRight w:val="0"/>
      <w:marTop w:val="0"/>
      <w:marBottom w:val="0"/>
      <w:divBdr>
        <w:top w:val="none" w:sz="0" w:space="0" w:color="auto"/>
        <w:left w:val="none" w:sz="0" w:space="0" w:color="auto"/>
        <w:bottom w:val="none" w:sz="0" w:space="0" w:color="auto"/>
        <w:right w:val="none" w:sz="0" w:space="0" w:color="auto"/>
      </w:divBdr>
      <w:divsChild>
        <w:div w:id="1676345934">
          <w:marLeft w:val="0"/>
          <w:marRight w:val="547"/>
          <w:marTop w:val="0"/>
          <w:marBottom w:val="0"/>
          <w:divBdr>
            <w:top w:val="none" w:sz="0" w:space="0" w:color="auto"/>
            <w:left w:val="none" w:sz="0" w:space="0" w:color="auto"/>
            <w:bottom w:val="none" w:sz="0" w:space="0" w:color="auto"/>
            <w:right w:val="none" w:sz="0" w:space="0" w:color="auto"/>
          </w:divBdr>
        </w:div>
      </w:divsChild>
    </w:div>
    <w:div w:id="1995448177">
      <w:bodyDiv w:val="1"/>
      <w:marLeft w:val="0"/>
      <w:marRight w:val="0"/>
      <w:marTop w:val="0"/>
      <w:marBottom w:val="0"/>
      <w:divBdr>
        <w:top w:val="none" w:sz="0" w:space="0" w:color="auto"/>
        <w:left w:val="none" w:sz="0" w:space="0" w:color="auto"/>
        <w:bottom w:val="none" w:sz="0" w:space="0" w:color="auto"/>
        <w:right w:val="none" w:sz="0" w:space="0" w:color="auto"/>
      </w:divBdr>
      <w:divsChild>
        <w:div w:id="172384022">
          <w:marLeft w:val="0"/>
          <w:marRight w:val="547"/>
          <w:marTop w:val="0"/>
          <w:marBottom w:val="0"/>
          <w:divBdr>
            <w:top w:val="none" w:sz="0" w:space="0" w:color="auto"/>
            <w:left w:val="none" w:sz="0" w:space="0" w:color="auto"/>
            <w:bottom w:val="none" w:sz="0" w:space="0" w:color="auto"/>
            <w:right w:val="none" w:sz="0" w:space="0" w:color="auto"/>
          </w:divBdr>
        </w:div>
      </w:divsChild>
    </w:div>
    <w:div w:id="1996835763">
      <w:bodyDiv w:val="1"/>
      <w:marLeft w:val="0"/>
      <w:marRight w:val="0"/>
      <w:marTop w:val="0"/>
      <w:marBottom w:val="0"/>
      <w:divBdr>
        <w:top w:val="none" w:sz="0" w:space="0" w:color="auto"/>
        <w:left w:val="none" w:sz="0" w:space="0" w:color="auto"/>
        <w:bottom w:val="none" w:sz="0" w:space="0" w:color="auto"/>
        <w:right w:val="none" w:sz="0" w:space="0" w:color="auto"/>
      </w:divBdr>
      <w:divsChild>
        <w:div w:id="1322848598">
          <w:marLeft w:val="0"/>
          <w:marRight w:val="547"/>
          <w:marTop w:val="280"/>
          <w:marBottom w:val="120"/>
          <w:divBdr>
            <w:top w:val="none" w:sz="0" w:space="0" w:color="auto"/>
            <w:left w:val="none" w:sz="0" w:space="0" w:color="auto"/>
            <w:bottom w:val="none" w:sz="0" w:space="0" w:color="auto"/>
            <w:right w:val="none" w:sz="0" w:space="0" w:color="auto"/>
          </w:divBdr>
        </w:div>
        <w:div w:id="386733009">
          <w:marLeft w:val="0"/>
          <w:marRight w:val="547"/>
          <w:marTop w:val="280"/>
          <w:marBottom w:val="120"/>
          <w:divBdr>
            <w:top w:val="none" w:sz="0" w:space="0" w:color="auto"/>
            <w:left w:val="none" w:sz="0" w:space="0" w:color="auto"/>
            <w:bottom w:val="none" w:sz="0" w:space="0" w:color="auto"/>
            <w:right w:val="none" w:sz="0" w:space="0" w:color="auto"/>
          </w:divBdr>
        </w:div>
        <w:div w:id="1096827365">
          <w:marLeft w:val="0"/>
          <w:marRight w:val="547"/>
          <w:marTop w:val="280"/>
          <w:marBottom w:val="120"/>
          <w:divBdr>
            <w:top w:val="none" w:sz="0" w:space="0" w:color="auto"/>
            <w:left w:val="none" w:sz="0" w:space="0" w:color="auto"/>
            <w:bottom w:val="none" w:sz="0" w:space="0" w:color="auto"/>
            <w:right w:val="none" w:sz="0" w:space="0" w:color="auto"/>
          </w:divBdr>
        </w:div>
      </w:divsChild>
    </w:div>
    <w:div w:id="1998418367">
      <w:bodyDiv w:val="1"/>
      <w:marLeft w:val="0"/>
      <w:marRight w:val="0"/>
      <w:marTop w:val="0"/>
      <w:marBottom w:val="0"/>
      <w:divBdr>
        <w:top w:val="none" w:sz="0" w:space="0" w:color="auto"/>
        <w:left w:val="none" w:sz="0" w:space="0" w:color="auto"/>
        <w:bottom w:val="none" w:sz="0" w:space="0" w:color="auto"/>
        <w:right w:val="none" w:sz="0" w:space="0" w:color="auto"/>
      </w:divBdr>
      <w:divsChild>
        <w:div w:id="1576547034">
          <w:marLeft w:val="0"/>
          <w:marRight w:val="547"/>
          <w:marTop w:val="0"/>
          <w:marBottom w:val="0"/>
          <w:divBdr>
            <w:top w:val="none" w:sz="0" w:space="0" w:color="auto"/>
            <w:left w:val="none" w:sz="0" w:space="0" w:color="auto"/>
            <w:bottom w:val="none" w:sz="0" w:space="0" w:color="auto"/>
            <w:right w:val="none" w:sz="0" w:space="0" w:color="auto"/>
          </w:divBdr>
        </w:div>
      </w:divsChild>
    </w:div>
    <w:div w:id="1998728520">
      <w:bodyDiv w:val="1"/>
      <w:marLeft w:val="0"/>
      <w:marRight w:val="0"/>
      <w:marTop w:val="0"/>
      <w:marBottom w:val="0"/>
      <w:divBdr>
        <w:top w:val="none" w:sz="0" w:space="0" w:color="auto"/>
        <w:left w:val="none" w:sz="0" w:space="0" w:color="auto"/>
        <w:bottom w:val="none" w:sz="0" w:space="0" w:color="auto"/>
        <w:right w:val="none" w:sz="0" w:space="0" w:color="auto"/>
      </w:divBdr>
    </w:div>
    <w:div w:id="2007399390">
      <w:bodyDiv w:val="1"/>
      <w:marLeft w:val="0"/>
      <w:marRight w:val="0"/>
      <w:marTop w:val="0"/>
      <w:marBottom w:val="0"/>
      <w:divBdr>
        <w:top w:val="none" w:sz="0" w:space="0" w:color="auto"/>
        <w:left w:val="none" w:sz="0" w:space="0" w:color="auto"/>
        <w:bottom w:val="none" w:sz="0" w:space="0" w:color="auto"/>
        <w:right w:val="none" w:sz="0" w:space="0" w:color="auto"/>
      </w:divBdr>
    </w:div>
    <w:div w:id="2008749564">
      <w:bodyDiv w:val="1"/>
      <w:marLeft w:val="0"/>
      <w:marRight w:val="0"/>
      <w:marTop w:val="0"/>
      <w:marBottom w:val="0"/>
      <w:divBdr>
        <w:top w:val="none" w:sz="0" w:space="0" w:color="auto"/>
        <w:left w:val="none" w:sz="0" w:space="0" w:color="auto"/>
        <w:bottom w:val="none" w:sz="0" w:space="0" w:color="auto"/>
        <w:right w:val="none" w:sz="0" w:space="0" w:color="auto"/>
      </w:divBdr>
      <w:divsChild>
        <w:div w:id="769278223">
          <w:marLeft w:val="0"/>
          <w:marRight w:val="547"/>
          <w:marTop w:val="0"/>
          <w:marBottom w:val="0"/>
          <w:divBdr>
            <w:top w:val="none" w:sz="0" w:space="0" w:color="auto"/>
            <w:left w:val="none" w:sz="0" w:space="0" w:color="auto"/>
            <w:bottom w:val="none" w:sz="0" w:space="0" w:color="auto"/>
            <w:right w:val="none" w:sz="0" w:space="0" w:color="auto"/>
          </w:divBdr>
        </w:div>
      </w:divsChild>
    </w:div>
    <w:div w:id="2011759431">
      <w:bodyDiv w:val="1"/>
      <w:marLeft w:val="0"/>
      <w:marRight w:val="0"/>
      <w:marTop w:val="0"/>
      <w:marBottom w:val="0"/>
      <w:divBdr>
        <w:top w:val="none" w:sz="0" w:space="0" w:color="auto"/>
        <w:left w:val="none" w:sz="0" w:space="0" w:color="auto"/>
        <w:bottom w:val="none" w:sz="0" w:space="0" w:color="auto"/>
        <w:right w:val="none" w:sz="0" w:space="0" w:color="auto"/>
      </w:divBdr>
    </w:div>
    <w:div w:id="2014524175">
      <w:bodyDiv w:val="1"/>
      <w:marLeft w:val="0"/>
      <w:marRight w:val="0"/>
      <w:marTop w:val="0"/>
      <w:marBottom w:val="0"/>
      <w:divBdr>
        <w:top w:val="none" w:sz="0" w:space="0" w:color="auto"/>
        <w:left w:val="none" w:sz="0" w:space="0" w:color="auto"/>
        <w:bottom w:val="none" w:sz="0" w:space="0" w:color="auto"/>
        <w:right w:val="none" w:sz="0" w:space="0" w:color="auto"/>
      </w:divBdr>
      <w:divsChild>
        <w:div w:id="484517330">
          <w:marLeft w:val="0"/>
          <w:marRight w:val="547"/>
          <w:marTop w:val="0"/>
          <w:marBottom w:val="0"/>
          <w:divBdr>
            <w:top w:val="none" w:sz="0" w:space="0" w:color="auto"/>
            <w:left w:val="none" w:sz="0" w:space="0" w:color="auto"/>
            <w:bottom w:val="none" w:sz="0" w:space="0" w:color="auto"/>
            <w:right w:val="none" w:sz="0" w:space="0" w:color="auto"/>
          </w:divBdr>
        </w:div>
      </w:divsChild>
    </w:div>
    <w:div w:id="2016759049">
      <w:bodyDiv w:val="1"/>
      <w:marLeft w:val="0"/>
      <w:marRight w:val="0"/>
      <w:marTop w:val="0"/>
      <w:marBottom w:val="0"/>
      <w:divBdr>
        <w:top w:val="none" w:sz="0" w:space="0" w:color="auto"/>
        <w:left w:val="none" w:sz="0" w:space="0" w:color="auto"/>
        <w:bottom w:val="none" w:sz="0" w:space="0" w:color="auto"/>
        <w:right w:val="none" w:sz="0" w:space="0" w:color="auto"/>
      </w:divBdr>
      <w:divsChild>
        <w:div w:id="642581325">
          <w:marLeft w:val="0"/>
          <w:marRight w:val="288"/>
          <w:marTop w:val="280"/>
          <w:marBottom w:val="40"/>
          <w:divBdr>
            <w:top w:val="none" w:sz="0" w:space="0" w:color="auto"/>
            <w:left w:val="none" w:sz="0" w:space="0" w:color="auto"/>
            <w:bottom w:val="none" w:sz="0" w:space="0" w:color="auto"/>
            <w:right w:val="none" w:sz="0" w:space="0" w:color="auto"/>
          </w:divBdr>
        </w:div>
        <w:div w:id="1892689616">
          <w:marLeft w:val="0"/>
          <w:marRight w:val="288"/>
          <w:marTop w:val="280"/>
          <w:marBottom w:val="40"/>
          <w:divBdr>
            <w:top w:val="none" w:sz="0" w:space="0" w:color="auto"/>
            <w:left w:val="none" w:sz="0" w:space="0" w:color="auto"/>
            <w:bottom w:val="none" w:sz="0" w:space="0" w:color="auto"/>
            <w:right w:val="none" w:sz="0" w:space="0" w:color="auto"/>
          </w:divBdr>
        </w:div>
        <w:div w:id="552086124">
          <w:marLeft w:val="0"/>
          <w:marRight w:val="288"/>
          <w:marTop w:val="280"/>
          <w:marBottom w:val="40"/>
          <w:divBdr>
            <w:top w:val="none" w:sz="0" w:space="0" w:color="auto"/>
            <w:left w:val="none" w:sz="0" w:space="0" w:color="auto"/>
            <w:bottom w:val="none" w:sz="0" w:space="0" w:color="auto"/>
            <w:right w:val="none" w:sz="0" w:space="0" w:color="auto"/>
          </w:divBdr>
        </w:div>
      </w:divsChild>
    </w:div>
    <w:div w:id="2017922529">
      <w:bodyDiv w:val="1"/>
      <w:marLeft w:val="0"/>
      <w:marRight w:val="0"/>
      <w:marTop w:val="0"/>
      <w:marBottom w:val="0"/>
      <w:divBdr>
        <w:top w:val="none" w:sz="0" w:space="0" w:color="auto"/>
        <w:left w:val="none" w:sz="0" w:space="0" w:color="auto"/>
        <w:bottom w:val="none" w:sz="0" w:space="0" w:color="auto"/>
        <w:right w:val="none" w:sz="0" w:space="0" w:color="auto"/>
      </w:divBdr>
    </w:div>
    <w:div w:id="2020228101">
      <w:bodyDiv w:val="1"/>
      <w:marLeft w:val="0"/>
      <w:marRight w:val="0"/>
      <w:marTop w:val="0"/>
      <w:marBottom w:val="0"/>
      <w:divBdr>
        <w:top w:val="none" w:sz="0" w:space="0" w:color="auto"/>
        <w:left w:val="none" w:sz="0" w:space="0" w:color="auto"/>
        <w:bottom w:val="none" w:sz="0" w:space="0" w:color="auto"/>
        <w:right w:val="none" w:sz="0" w:space="0" w:color="auto"/>
      </w:divBdr>
    </w:div>
    <w:div w:id="2023118490">
      <w:bodyDiv w:val="1"/>
      <w:marLeft w:val="0"/>
      <w:marRight w:val="0"/>
      <w:marTop w:val="0"/>
      <w:marBottom w:val="0"/>
      <w:divBdr>
        <w:top w:val="none" w:sz="0" w:space="0" w:color="auto"/>
        <w:left w:val="none" w:sz="0" w:space="0" w:color="auto"/>
        <w:bottom w:val="none" w:sz="0" w:space="0" w:color="auto"/>
        <w:right w:val="none" w:sz="0" w:space="0" w:color="auto"/>
      </w:divBdr>
      <w:divsChild>
        <w:div w:id="1677149449">
          <w:marLeft w:val="0"/>
          <w:marRight w:val="547"/>
          <w:marTop w:val="0"/>
          <w:marBottom w:val="0"/>
          <w:divBdr>
            <w:top w:val="none" w:sz="0" w:space="0" w:color="auto"/>
            <w:left w:val="none" w:sz="0" w:space="0" w:color="auto"/>
            <w:bottom w:val="none" w:sz="0" w:space="0" w:color="auto"/>
            <w:right w:val="none" w:sz="0" w:space="0" w:color="auto"/>
          </w:divBdr>
        </w:div>
      </w:divsChild>
    </w:div>
    <w:div w:id="2033726872">
      <w:bodyDiv w:val="1"/>
      <w:marLeft w:val="0"/>
      <w:marRight w:val="0"/>
      <w:marTop w:val="0"/>
      <w:marBottom w:val="0"/>
      <w:divBdr>
        <w:top w:val="none" w:sz="0" w:space="0" w:color="auto"/>
        <w:left w:val="none" w:sz="0" w:space="0" w:color="auto"/>
        <w:bottom w:val="none" w:sz="0" w:space="0" w:color="auto"/>
        <w:right w:val="none" w:sz="0" w:space="0" w:color="auto"/>
      </w:divBdr>
    </w:div>
    <w:div w:id="2040086503">
      <w:bodyDiv w:val="1"/>
      <w:marLeft w:val="0"/>
      <w:marRight w:val="0"/>
      <w:marTop w:val="0"/>
      <w:marBottom w:val="0"/>
      <w:divBdr>
        <w:top w:val="none" w:sz="0" w:space="0" w:color="auto"/>
        <w:left w:val="none" w:sz="0" w:space="0" w:color="auto"/>
        <w:bottom w:val="none" w:sz="0" w:space="0" w:color="auto"/>
        <w:right w:val="none" w:sz="0" w:space="0" w:color="auto"/>
      </w:divBdr>
    </w:div>
    <w:div w:id="2045984776">
      <w:bodyDiv w:val="1"/>
      <w:marLeft w:val="0"/>
      <w:marRight w:val="0"/>
      <w:marTop w:val="0"/>
      <w:marBottom w:val="0"/>
      <w:divBdr>
        <w:top w:val="none" w:sz="0" w:space="0" w:color="auto"/>
        <w:left w:val="none" w:sz="0" w:space="0" w:color="auto"/>
        <w:bottom w:val="none" w:sz="0" w:space="0" w:color="auto"/>
        <w:right w:val="none" w:sz="0" w:space="0" w:color="auto"/>
      </w:divBdr>
    </w:div>
    <w:div w:id="2050569177">
      <w:bodyDiv w:val="1"/>
      <w:marLeft w:val="0"/>
      <w:marRight w:val="0"/>
      <w:marTop w:val="0"/>
      <w:marBottom w:val="0"/>
      <w:divBdr>
        <w:top w:val="none" w:sz="0" w:space="0" w:color="auto"/>
        <w:left w:val="none" w:sz="0" w:space="0" w:color="auto"/>
        <w:bottom w:val="none" w:sz="0" w:space="0" w:color="auto"/>
        <w:right w:val="none" w:sz="0" w:space="0" w:color="auto"/>
      </w:divBdr>
    </w:div>
    <w:div w:id="2052994697">
      <w:bodyDiv w:val="1"/>
      <w:marLeft w:val="0"/>
      <w:marRight w:val="0"/>
      <w:marTop w:val="0"/>
      <w:marBottom w:val="0"/>
      <w:divBdr>
        <w:top w:val="none" w:sz="0" w:space="0" w:color="auto"/>
        <w:left w:val="none" w:sz="0" w:space="0" w:color="auto"/>
        <w:bottom w:val="none" w:sz="0" w:space="0" w:color="auto"/>
        <w:right w:val="none" w:sz="0" w:space="0" w:color="auto"/>
      </w:divBdr>
      <w:divsChild>
        <w:div w:id="1544250401">
          <w:marLeft w:val="0"/>
          <w:marRight w:val="547"/>
          <w:marTop w:val="0"/>
          <w:marBottom w:val="0"/>
          <w:divBdr>
            <w:top w:val="none" w:sz="0" w:space="0" w:color="auto"/>
            <w:left w:val="none" w:sz="0" w:space="0" w:color="auto"/>
            <w:bottom w:val="none" w:sz="0" w:space="0" w:color="auto"/>
            <w:right w:val="none" w:sz="0" w:space="0" w:color="auto"/>
          </w:divBdr>
        </w:div>
      </w:divsChild>
    </w:div>
    <w:div w:id="2057390282">
      <w:bodyDiv w:val="1"/>
      <w:marLeft w:val="0"/>
      <w:marRight w:val="0"/>
      <w:marTop w:val="0"/>
      <w:marBottom w:val="0"/>
      <w:divBdr>
        <w:top w:val="none" w:sz="0" w:space="0" w:color="auto"/>
        <w:left w:val="none" w:sz="0" w:space="0" w:color="auto"/>
        <w:bottom w:val="none" w:sz="0" w:space="0" w:color="auto"/>
        <w:right w:val="none" w:sz="0" w:space="0" w:color="auto"/>
      </w:divBdr>
      <w:divsChild>
        <w:div w:id="1244534395">
          <w:marLeft w:val="0"/>
          <w:marRight w:val="547"/>
          <w:marTop w:val="0"/>
          <w:marBottom w:val="0"/>
          <w:divBdr>
            <w:top w:val="none" w:sz="0" w:space="0" w:color="auto"/>
            <w:left w:val="none" w:sz="0" w:space="0" w:color="auto"/>
            <w:bottom w:val="none" w:sz="0" w:space="0" w:color="auto"/>
            <w:right w:val="none" w:sz="0" w:space="0" w:color="auto"/>
          </w:divBdr>
        </w:div>
      </w:divsChild>
    </w:div>
    <w:div w:id="2059939763">
      <w:bodyDiv w:val="1"/>
      <w:marLeft w:val="0"/>
      <w:marRight w:val="0"/>
      <w:marTop w:val="0"/>
      <w:marBottom w:val="0"/>
      <w:divBdr>
        <w:top w:val="none" w:sz="0" w:space="0" w:color="auto"/>
        <w:left w:val="none" w:sz="0" w:space="0" w:color="auto"/>
        <w:bottom w:val="none" w:sz="0" w:space="0" w:color="auto"/>
        <w:right w:val="none" w:sz="0" w:space="0" w:color="auto"/>
      </w:divBdr>
    </w:div>
    <w:div w:id="2062166394">
      <w:bodyDiv w:val="1"/>
      <w:marLeft w:val="0"/>
      <w:marRight w:val="0"/>
      <w:marTop w:val="0"/>
      <w:marBottom w:val="0"/>
      <w:divBdr>
        <w:top w:val="none" w:sz="0" w:space="0" w:color="auto"/>
        <w:left w:val="none" w:sz="0" w:space="0" w:color="auto"/>
        <w:bottom w:val="none" w:sz="0" w:space="0" w:color="auto"/>
        <w:right w:val="none" w:sz="0" w:space="0" w:color="auto"/>
      </w:divBdr>
    </w:div>
    <w:div w:id="2063365162">
      <w:bodyDiv w:val="1"/>
      <w:marLeft w:val="0"/>
      <w:marRight w:val="0"/>
      <w:marTop w:val="0"/>
      <w:marBottom w:val="0"/>
      <w:divBdr>
        <w:top w:val="none" w:sz="0" w:space="0" w:color="auto"/>
        <w:left w:val="none" w:sz="0" w:space="0" w:color="auto"/>
        <w:bottom w:val="none" w:sz="0" w:space="0" w:color="auto"/>
        <w:right w:val="none" w:sz="0" w:space="0" w:color="auto"/>
      </w:divBdr>
    </w:div>
    <w:div w:id="2077580898">
      <w:bodyDiv w:val="1"/>
      <w:marLeft w:val="0"/>
      <w:marRight w:val="0"/>
      <w:marTop w:val="0"/>
      <w:marBottom w:val="0"/>
      <w:divBdr>
        <w:top w:val="none" w:sz="0" w:space="0" w:color="auto"/>
        <w:left w:val="none" w:sz="0" w:space="0" w:color="auto"/>
        <w:bottom w:val="none" w:sz="0" w:space="0" w:color="auto"/>
        <w:right w:val="none" w:sz="0" w:space="0" w:color="auto"/>
      </w:divBdr>
    </w:div>
    <w:div w:id="2078893901">
      <w:bodyDiv w:val="1"/>
      <w:marLeft w:val="0"/>
      <w:marRight w:val="0"/>
      <w:marTop w:val="0"/>
      <w:marBottom w:val="0"/>
      <w:divBdr>
        <w:top w:val="none" w:sz="0" w:space="0" w:color="auto"/>
        <w:left w:val="none" w:sz="0" w:space="0" w:color="auto"/>
        <w:bottom w:val="none" w:sz="0" w:space="0" w:color="auto"/>
        <w:right w:val="none" w:sz="0" w:space="0" w:color="auto"/>
      </w:divBdr>
      <w:divsChild>
        <w:div w:id="93787830">
          <w:marLeft w:val="0"/>
          <w:marRight w:val="547"/>
          <w:marTop w:val="280"/>
          <w:marBottom w:val="40"/>
          <w:divBdr>
            <w:top w:val="none" w:sz="0" w:space="0" w:color="auto"/>
            <w:left w:val="none" w:sz="0" w:space="0" w:color="auto"/>
            <w:bottom w:val="none" w:sz="0" w:space="0" w:color="auto"/>
            <w:right w:val="none" w:sz="0" w:space="0" w:color="auto"/>
          </w:divBdr>
        </w:div>
        <w:div w:id="739714807">
          <w:marLeft w:val="0"/>
          <w:marRight w:val="547"/>
          <w:marTop w:val="280"/>
          <w:marBottom w:val="40"/>
          <w:divBdr>
            <w:top w:val="none" w:sz="0" w:space="0" w:color="auto"/>
            <w:left w:val="none" w:sz="0" w:space="0" w:color="auto"/>
            <w:bottom w:val="none" w:sz="0" w:space="0" w:color="auto"/>
            <w:right w:val="none" w:sz="0" w:space="0" w:color="auto"/>
          </w:divBdr>
        </w:div>
        <w:div w:id="1302887629">
          <w:marLeft w:val="0"/>
          <w:marRight w:val="547"/>
          <w:marTop w:val="280"/>
          <w:marBottom w:val="40"/>
          <w:divBdr>
            <w:top w:val="none" w:sz="0" w:space="0" w:color="auto"/>
            <w:left w:val="none" w:sz="0" w:space="0" w:color="auto"/>
            <w:bottom w:val="none" w:sz="0" w:space="0" w:color="auto"/>
            <w:right w:val="none" w:sz="0" w:space="0" w:color="auto"/>
          </w:divBdr>
        </w:div>
      </w:divsChild>
    </w:div>
    <w:div w:id="2090424969">
      <w:bodyDiv w:val="1"/>
      <w:marLeft w:val="0"/>
      <w:marRight w:val="0"/>
      <w:marTop w:val="0"/>
      <w:marBottom w:val="0"/>
      <w:divBdr>
        <w:top w:val="none" w:sz="0" w:space="0" w:color="auto"/>
        <w:left w:val="none" w:sz="0" w:space="0" w:color="auto"/>
        <w:bottom w:val="none" w:sz="0" w:space="0" w:color="auto"/>
        <w:right w:val="none" w:sz="0" w:space="0" w:color="auto"/>
      </w:divBdr>
      <w:divsChild>
        <w:div w:id="481194986">
          <w:marLeft w:val="0"/>
          <w:marRight w:val="547"/>
          <w:marTop w:val="0"/>
          <w:marBottom w:val="0"/>
          <w:divBdr>
            <w:top w:val="none" w:sz="0" w:space="0" w:color="auto"/>
            <w:left w:val="none" w:sz="0" w:space="0" w:color="auto"/>
            <w:bottom w:val="none" w:sz="0" w:space="0" w:color="auto"/>
            <w:right w:val="none" w:sz="0" w:space="0" w:color="auto"/>
          </w:divBdr>
        </w:div>
      </w:divsChild>
    </w:div>
    <w:div w:id="2092266672">
      <w:bodyDiv w:val="1"/>
      <w:marLeft w:val="0"/>
      <w:marRight w:val="0"/>
      <w:marTop w:val="0"/>
      <w:marBottom w:val="0"/>
      <w:divBdr>
        <w:top w:val="none" w:sz="0" w:space="0" w:color="auto"/>
        <w:left w:val="none" w:sz="0" w:space="0" w:color="auto"/>
        <w:bottom w:val="none" w:sz="0" w:space="0" w:color="auto"/>
        <w:right w:val="none" w:sz="0" w:space="0" w:color="auto"/>
      </w:divBdr>
    </w:div>
    <w:div w:id="2095739239">
      <w:bodyDiv w:val="1"/>
      <w:marLeft w:val="0"/>
      <w:marRight w:val="0"/>
      <w:marTop w:val="0"/>
      <w:marBottom w:val="0"/>
      <w:divBdr>
        <w:top w:val="none" w:sz="0" w:space="0" w:color="auto"/>
        <w:left w:val="none" w:sz="0" w:space="0" w:color="auto"/>
        <w:bottom w:val="none" w:sz="0" w:space="0" w:color="auto"/>
        <w:right w:val="none" w:sz="0" w:space="0" w:color="auto"/>
      </w:divBdr>
      <w:divsChild>
        <w:div w:id="350956740">
          <w:marLeft w:val="0"/>
          <w:marRight w:val="547"/>
          <w:marTop w:val="0"/>
          <w:marBottom w:val="0"/>
          <w:divBdr>
            <w:top w:val="none" w:sz="0" w:space="0" w:color="auto"/>
            <w:left w:val="none" w:sz="0" w:space="0" w:color="auto"/>
            <w:bottom w:val="none" w:sz="0" w:space="0" w:color="auto"/>
            <w:right w:val="none" w:sz="0" w:space="0" w:color="auto"/>
          </w:divBdr>
        </w:div>
      </w:divsChild>
    </w:div>
    <w:div w:id="2097817987">
      <w:bodyDiv w:val="1"/>
      <w:marLeft w:val="0"/>
      <w:marRight w:val="0"/>
      <w:marTop w:val="0"/>
      <w:marBottom w:val="0"/>
      <w:divBdr>
        <w:top w:val="none" w:sz="0" w:space="0" w:color="auto"/>
        <w:left w:val="none" w:sz="0" w:space="0" w:color="auto"/>
        <w:bottom w:val="none" w:sz="0" w:space="0" w:color="auto"/>
        <w:right w:val="none" w:sz="0" w:space="0" w:color="auto"/>
      </w:divBdr>
      <w:divsChild>
        <w:div w:id="2093548864">
          <w:marLeft w:val="0"/>
          <w:marRight w:val="547"/>
          <w:marTop w:val="0"/>
          <w:marBottom w:val="0"/>
          <w:divBdr>
            <w:top w:val="none" w:sz="0" w:space="0" w:color="auto"/>
            <w:left w:val="none" w:sz="0" w:space="0" w:color="auto"/>
            <w:bottom w:val="none" w:sz="0" w:space="0" w:color="auto"/>
            <w:right w:val="none" w:sz="0" w:space="0" w:color="auto"/>
          </w:divBdr>
        </w:div>
      </w:divsChild>
    </w:div>
    <w:div w:id="2098166972">
      <w:bodyDiv w:val="1"/>
      <w:marLeft w:val="0"/>
      <w:marRight w:val="0"/>
      <w:marTop w:val="0"/>
      <w:marBottom w:val="0"/>
      <w:divBdr>
        <w:top w:val="none" w:sz="0" w:space="0" w:color="auto"/>
        <w:left w:val="none" w:sz="0" w:space="0" w:color="auto"/>
        <w:bottom w:val="none" w:sz="0" w:space="0" w:color="auto"/>
        <w:right w:val="none" w:sz="0" w:space="0" w:color="auto"/>
      </w:divBdr>
    </w:div>
    <w:div w:id="2109542961">
      <w:bodyDiv w:val="1"/>
      <w:marLeft w:val="0"/>
      <w:marRight w:val="0"/>
      <w:marTop w:val="0"/>
      <w:marBottom w:val="0"/>
      <w:divBdr>
        <w:top w:val="none" w:sz="0" w:space="0" w:color="auto"/>
        <w:left w:val="none" w:sz="0" w:space="0" w:color="auto"/>
        <w:bottom w:val="none" w:sz="0" w:space="0" w:color="auto"/>
        <w:right w:val="none" w:sz="0" w:space="0" w:color="auto"/>
      </w:divBdr>
    </w:div>
    <w:div w:id="2112775331">
      <w:bodyDiv w:val="1"/>
      <w:marLeft w:val="0"/>
      <w:marRight w:val="0"/>
      <w:marTop w:val="0"/>
      <w:marBottom w:val="0"/>
      <w:divBdr>
        <w:top w:val="none" w:sz="0" w:space="0" w:color="auto"/>
        <w:left w:val="none" w:sz="0" w:space="0" w:color="auto"/>
        <w:bottom w:val="none" w:sz="0" w:space="0" w:color="auto"/>
        <w:right w:val="none" w:sz="0" w:space="0" w:color="auto"/>
      </w:divBdr>
    </w:div>
    <w:div w:id="2118594682">
      <w:bodyDiv w:val="1"/>
      <w:marLeft w:val="0"/>
      <w:marRight w:val="0"/>
      <w:marTop w:val="0"/>
      <w:marBottom w:val="0"/>
      <w:divBdr>
        <w:top w:val="none" w:sz="0" w:space="0" w:color="auto"/>
        <w:left w:val="none" w:sz="0" w:space="0" w:color="auto"/>
        <w:bottom w:val="none" w:sz="0" w:space="0" w:color="auto"/>
        <w:right w:val="none" w:sz="0" w:space="0" w:color="auto"/>
      </w:divBdr>
    </w:div>
    <w:div w:id="2124106934">
      <w:bodyDiv w:val="1"/>
      <w:marLeft w:val="0"/>
      <w:marRight w:val="0"/>
      <w:marTop w:val="0"/>
      <w:marBottom w:val="0"/>
      <w:divBdr>
        <w:top w:val="none" w:sz="0" w:space="0" w:color="auto"/>
        <w:left w:val="none" w:sz="0" w:space="0" w:color="auto"/>
        <w:bottom w:val="none" w:sz="0" w:space="0" w:color="auto"/>
        <w:right w:val="none" w:sz="0" w:space="0" w:color="auto"/>
      </w:divBdr>
      <w:divsChild>
        <w:div w:id="37434561">
          <w:marLeft w:val="0"/>
          <w:marRight w:val="288"/>
          <w:marTop w:val="280"/>
          <w:marBottom w:val="40"/>
          <w:divBdr>
            <w:top w:val="none" w:sz="0" w:space="0" w:color="auto"/>
            <w:left w:val="none" w:sz="0" w:space="0" w:color="auto"/>
            <w:bottom w:val="none" w:sz="0" w:space="0" w:color="auto"/>
            <w:right w:val="none" w:sz="0" w:space="0" w:color="auto"/>
          </w:divBdr>
        </w:div>
        <w:div w:id="1715348290">
          <w:marLeft w:val="0"/>
          <w:marRight w:val="288"/>
          <w:marTop w:val="280"/>
          <w:marBottom w:val="40"/>
          <w:divBdr>
            <w:top w:val="none" w:sz="0" w:space="0" w:color="auto"/>
            <w:left w:val="none" w:sz="0" w:space="0" w:color="auto"/>
            <w:bottom w:val="none" w:sz="0" w:space="0" w:color="auto"/>
            <w:right w:val="none" w:sz="0" w:space="0" w:color="auto"/>
          </w:divBdr>
        </w:div>
        <w:div w:id="1429958166">
          <w:marLeft w:val="0"/>
          <w:marRight w:val="288"/>
          <w:marTop w:val="280"/>
          <w:marBottom w:val="40"/>
          <w:divBdr>
            <w:top w:val="none" w:sz="0" w:space="0" w:color="auto"/>
            <w:left w:val="none" w:sz="0" w:space="0" w:color="auto"/>
            <w:bottom w:val="none" w:sz="0" w:space="0" w:color="auto"/>
            <w:right w:val="none" w:sz="0" w:space="0" w:color="auto"/>
          </w:divBdr>
        </w:div>
        <w:div w:id="892814332">
          <w:marLeft w:val="0"/>
          <w:marRight w:val="288"/>
          <w:marTop w:val="280"/>
          <w:marBottom w:val="40"/>
          <w:divBdr>
            <w:top w:val="none" w:sz="0" w:space="0" w:color="auto"/>
            <w:left w:val="none" w:sz="0" w:space="0" w:color="auto"/>
            <w:bottom w:val="none" w:sz="0" w:space="0" w:color="auto"/>
            <w:right w:val="none" w:sz="0" w:space="0" w:color="auto"/>
          </w:divBdr>
        </w:div>
        <w:div w:id="1256210776">
          <w:marLeft w:val="0"/>
          <w:marRight w:val="288"/>
          <w:marTop w:val="280"/>
          <w:marBottom w:val="40"/>
          <w:divBdr>
            <w:top w:val="none" w:sz="0" w:space="0" w:color="auto"/>
            <w:left w:val="none" w:sz="0" w:space="0" w:color="auto"/>
            <w:bottom w:val="none" w:sz="0" w:space="0" w:color="auto"/>
            <w:right w:val="none" w:sz="0" w:space="0" w:color="auto"/>
          </w:divBdr>
        </w:div>
        <w:div w:id="1653103072">
          <w:marLeft w:val="0"/>
          <w:marRight w:val="288"/>
          <w:marTop w:val="280"/>
          <w:marBottom w:val="40"/>
          <w:divBdr>
            <w:top w:val="none" w:sz="0" w:space="0" w:color="auto"/>
            <w:left w:val="none" w:sz="0" w:space="0" w:color="auto"/>
            <w:bottom w:val="none" w:sz="0" w:space="0" w:color="auto"/>
            <w:right w:val="none" w:sz="0" w:space="0" w:color="auto"/>
          </w:divBdr>
        </w:div>
      </w:divsChild>
    </w:div>
    <w:div w:id="2126847945">
      <w:bodyDiv w:val="1"/>
      <w:marLeft w:val="0"/>
      <w:marRight w:val="0"/>
      <w:marTop w:val="0"/>
      <w:marBottom w:val="0"/>
      <w:divBdr>
        <w:top w:val="none" w:sz="0" w:space="0" w:color="auto"/>
        <w:left w:val="none" w:sz="0" w:space="0" w:color="auto"/>
        <w:bottom w:val="none" w:sz="0" w:space="0" w:color="auto"/>
        <w:right w:val="none" w:sz="0" w:space="0" w:color="auto"/>
      </w:divBdr>
    </w:div>
    <w:div w:id="2128498498">
      <w:bodyDiv w:val="1"/>
      <w:marLeft w:val="0"/>
      <w:marRight w:val="0"/>
      <w:marTop w:val="0"/>
      <w:marBottom w:val="0"/>
      <w:divBdr>
        <w:top w:val="none" w:sz="0" w:space="0" w:color="auto"/>
        <w:left w:val="none" w:sz="0" w:space="0" w:color="auto"/>
        <w:bottom w:val="none" w:sz="0" w:space="0" w:color="auto"/>
        <w:right w:val="none" w:sz="0" w:space="0" w:color="auto"/>
      </w:divBdr>
      <w:divsChild>
        <w:div w:id="272782348">
          <w:marLeft w:val="0"/>
          <w:marRight w:val="547"/>
          <w:marTop w:val="0"/>
          <w:marBottom w:val="0"/>
          <w:divBdr>
            <w:top w:val="none" w:sz="0" w:space="0" w:color="auto"/>
            <w:left w:val="none" w:sz="0" w:space="0" w:color="auto"/>
            <w:bottom w:val="none" w:sz="0" w:space="0" w:color="auto"/>
            <w:right w:val="none" w:sz="0" w:space="0" w:color="auto"/>
          </w:divBdr>
        </w:div>
      </w:divsChild>
    </w:div>
    <w:div w:id="2130083220">
      <w:bodyDiv w:val="1"/>
      <w:marLeft w:val="0"/>
      <w:marRight w:val="0"/>
      <w:marTop w:val="0"/>
      <w:marBottom w:val="0"/>
      <w:divBdr>
        <w:top w:val="none" w:sz="0" w:space="0" w:color="auto"/>
        <w:left w:val="none" w:sz="0" w:space="0" w:color="auto"/>
        <w:bottom w:val="none" w:sz="0" w:space="0" w:color="auto"/>
        <w:right w:val="none" w:sz="0" w:space="0" w:color="auto"/>
      </w:divBdr>
      <w:divsChild>
        <w:div w:id="1092162958">
          <w:marLeft w:val="0"/>
          <w:marRight w:val="547"/>
          <w:marTop w:val="0"/>
          <w:marBottom w:val="0"/>
          <w:divBdr>
            <w:top w:val="none" w:sz="0" w:space="0" w:color="auto"/>
            <w:left w:val="none" w:sz="0" w:space="0" w:color="auto"/>
            <w:bottom w:val="none" w:sz="0" w:space="0" w:color="auto"/>
            <w:right w:val="none" w:sz="0" w:space="0" w:color="auto"/>
          </w:divBdr>
        </w:div>
      </w:divsChild>
    </w:div>
    <w:div w:id="2134782750">
      <w:bodyDiv w:val="1"/>
      <w:marLeft w:val="0"/>
      <w:marRight w:val="0"/>
      <w:marTop w:val="0"/>
      <w:marBottom w:val="0"/>
      <w:divBdr>
        <w:top w:val="none" w:sz="0" w:space="0" w:color="auto"/>
        <w:left w:val="none" w:sz="0" w:space="0" w:color="auto"/>
        <w:bottom w:val="none" w:sz="0" w:space="0" w:color="auto"/>
        <w:right w:val="none" w:sz="0" w:space="0" w:color="auto"/>
      </w:divBdr>
      <w:divsChild>
        <w:div w:id="1193807980">
          <w:marLeft w:val="0"/>
          <w:marRight w:val="547"/>
          <w:marTop w:val="0"/>
          <w:marBottom w:val="0"/>
          <w:divBdr>
            <w:top w:val="none" w:sz="0" w:space="0" w:color="auto"/>
            <w:left w:val="none" w:sz="0" w:space="0" w:color="auto"/>
            <w:bottom w:val="none" w:sz="0" w:space="0" w:color="auto"/>
            <w:right w:val="none" w:sz="0" w:space="0" w:color="auto"/>
          </w:divBdr>
        </w:div>
      </w:divsChild>
    </w:div>
    <w:div w:id="2137789598">
      <w:bodyDiv w:val="1"/>
      <w:marLeft w:val="0"/>
      <w:marRight w:val="0"/>
      <w:marTop w:val="0"/>
      <w:marBottom w:val="0"/>
      <w:divBdr>
        <w:top w:val="none" w:sz="0" w:space="0" w:color="auto"/>
        <w:left w:val="none" w:sz="0" w:space="0" w:color="auto"/>
        <w:bottom w:val="none" w:sz="0" w:space="0" w:color="auto"/>
        <w:right w:val="none" w:sz="0" w:space="0" w:color="auto"/>
      </w:divBdr>
    </w:div>
    <w:div w:id="2138912845">
      <w:bodyDiv w:val="1"/>
      <w:marLeft w:val="0"/>
      <w:marRight w:val="0"/>
      <w:marTop w:val="0"/>
      <w:marBottom w:val="0"/>
      <w:divBdr>
        <w:top w:val="none" w:sz="0" w:space="0" w:color="auto"/>
        <w:left w:val="none" w:sz="0" w:space="0" w:color="auto"/>
        <w:bottom w:val="none" w:sz="0" w:space="0" w:color="auto"/>
        <w:right w:val="none" w:sz="0" w:space="0" w:color="auto"/>
      </w:divBdr>
    </w:div>
    <w:div w:id="2139831929">
      <w:bodyDiv w:val="1"/>
      <w:marLeft w:val="0"/>
      <w:marRight w:val="0"/>
      <w:marTop w:val="0"/>
      <w:marBottom w:val="0"/>
      <w:divBdr>
        <w:top w:val="none" w:sz="0" w:space="0" w:color="auto"/>
        <w:left w:val="none" w:sz="0" w:space="0" w:color="auto"/>
        <w:bottom w:val="none" w:sz="0" w:space="0" w:color="auto"/>
        <w:right w:val="none" w:sz="0" w:space="0" w:color="auto"/>
      </w:divBdr>
    </w:div>
    <w:div w:id="214299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header" Target="header1.xml"/><Relationship Id="rId21" Type="http://schemas.openxmlformats.org/officeDocument/2006/relationships/diagramQuickStyle" Target="diagrams/quickStyle3.xm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17.pn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image" Target="media/image14.png"/><Relationship Id="rId38"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diagrams/_rels/data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diagrams/colors1.xml><?xml version="1.0" encoding="utf-8"?>
<dgm:colorsDef xmlns:dgm="http://schemas.openxmlformats.org/drawingml/2006/diagram" xmlns:a="http://schemas.openxmlformats.org/drawingml/2006/main" uniqueId="urn:microsoft.com/office/officeart/2018/5/colors/Iconchunking_neutralbg_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a:alpha val="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18/5/colors/Iconchunking_neutralbg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7412E8-C3C8-420B-8454-C9161EABC009}" type="doc">
      <dgm:prSet loTypeId="urn:microsoft.com/office/officeart/2018/2/layout/IconLabelList" loCatId="icon" qsTypeId="urn:microsoft.com/office/officeart/2005/8/quickstyle/simple1" qsCatId="simple" csTypeId="urn:microsoft.com/office/officeart/2018/5/colors/Iconchunking_neutralbg_accent1_2" csCatId="accent1" phldr="1"/>
      <dgm:spPr/>
      <dgm:t>
        <a:bodyPr/>
        <a:lstStyle/>
        <a:p>
          <a:endParaRPr lang="en-US"/>
        </a:p>
      </dgm:t>
    </dgm:pt>
    <dgm:pt modelId="{CB3AFCF1-F3FE-497A-8EEC-09E6075C1034}">
      <dgm:prSet custT="1"/>
      <dgm:spPr/>
      <dgm:t>
        <a:bodyPr/>
        <a:lstStyle/>
        <a:p>
          <a:pPr>
            <a:lnSpc>
              <a:spcPct val="100000"/>
            </a:lnSpc>
          </a:pPr>
          <a:r>
            <a:rPr lang="he-IL" sz="1200">
              <a:latin typeface="David" panose="020E0502060401010101" pitchFamily="34" charset="-79"/>
              <a:cs typeface="David" panose="020E0502060401010101" pitchFamily="34" charset="-79"/>
            </a:rPr>
            <a:t>בעבירות התנהגות ישנה דרישה למודעות להתנהגות ולנסיבות. </a:t>
          </a:r>
          <a:endParaRPr lang="en-US" sz="1200">
            <a:latin typeface="David" panose="020E0502060401010101" pitchFamily="34" charset="-79"/>
            <a:cs typeface="David" panose="020E0502060401010101" pitchFamily="34" charset="-79"/>
          </a:endParaRPr>
        </a:p>
      </dgm:t>
    </dgm:pt>
    <dgm:pt modelId="{A1D12BA8-9F28-44E8-A8C2-2AB44DAFBC2D}" type="parTrans" cxnId="{96F3450E-2AAF-4063-A100-7D480AD707AE}">
      <dgm:prSet/>
      <dgm:spPr/>
      <dgm:t>
        <a:bodyPr/>
        <a:lstStyle/>
        <a:p>
          <a:endParaRPr lang="en-US"/>
        </a:p>
      </dgm:t>
    </dgm:pt>
    <dgm:pt modelId="{A7562911-8B92-4911-8F96-6A4F9DB533F0}" type="sibTrans" cxnId="{96F3450E-2AAF-4063-A100-7D480AD707AE}">
      <dgm:prSet/>
      <dgm:spPr/>
      <dgm:t>
        <a:bodyPr/>
        <a:lstStyle/>
        <a:p>
          <a:endParaRPr lang="en-US"/>
        </a:p>
      </dgm:t>
    </dgm:pt>
    <dgm:pt modelId="{24ADA564-C7A7-446B-A03F-9E2AC46F66FA}">
      <dgm:prSet custT="1"/>
      <dgm:spPr/>
      <dgm:t>
        <a:bodyPr/>
        <a:lstStyle/>
        <a:p>
          <a:pPr>
            <a:lnSpc>
              <a:spcPct val="100000"/>
            </a:lnSpc>
          </a:pPr>
          <a:r>
            <a:rPr lang="he-IL" sz="1200" dirty="0">
              <a:latin typeface="David" panose="020E0502060401010101" pitchFamily="34" charset="-79"/>
              <a:cs typeface="David" panose="020E0502060401010101" pitchFamily="34" charset="-79"/>
            </a:rPr>
            <a:t>בעבירת תוצאה -  נדרשת </a:t>
          </a:r>
          <a:r>
            <a:rPr lang="he-IL" sz="1200" b="1" u="sng" dirty="0">
              <a:latin typeface="David" panose="020E0502060401010101" pitchFamily="34" charset="-79"/>
              <a:cs typeface="David" panose="020E0502060401010101" pitchFamily="34" charset="-79"/>
            </a:rPr>
            <a:t>גם </a:t>
          </a:r>
          <a:r>
            <a:rPr lang="he-IL" sz="1200" dirty="0">
              <a:latin typeface="David" panose="020E0502060401010101" pitchFamily="34" charset="-79"/>
              <a:cs typeface="David" panose="020E0502060401010101" pitchFamily="34" charset="-79"/>
            </a:rPr>
            <a:t>מודעות לתוצאה וכוונה או פזיזות ביחס לתוצאה. (נקרא גם "המישור </a:t>
          </a:r>
          <a:r>
            <a:rPr lang="he-IL" sz="1200" dirty="0" err="1">
              <a:latin typeface="David" panose="020E0502060401010101" pitchFamily="34" charset="-79"/>
              <a:cs typeface="David" panose="020E0502060401010101" pitchFamily="34" charset="-79"/>
            </a:rPr>
            <a:t>החפצי</a:t>
          </a:r>
          <a:r>
            <a:rPr lang="he-IL" sz="1200" dirty="0">
              <a:latin typeface="David" panose="020E0502060401010101" pitchFamily="34" charset="-79"/>
              <a:cs typeface="David" panose="020E0502060401010101" pitchFamily="34" charset="-79"/>
            </a:rPr>
            <a:t>" -  "חפץ </a:t>
          </a:r>
          <a:r>
            <a:rPr lang="he-IL" sz="1200" dirty="0" err="1">
              <a:latin typeface="David" panose="020E0502060401010101" pitchFamily="34" charset="-79"/>
              <a:cs typeface="David" panose="020E0502060401010101" pitchFamily="34" charset="-79"/>
            </a:rPr>
            <a:t>שיתקרה</a:t>
          </a:r>
          <a:r>
            <a:rPr lang="he-IL" sz="1200" dirty="0">
              <a:latin typeface="David" panose="020E0502060401010101" pitchFamily="34" charset="-79"/>
              <a:cs typeface="David" panose="020E0502060401010101" pitchFamily="34" charset="-79"/>
            </a:rPr>
            <a:t> התוצאה").</a:t>
          </a:r>
          <a:endParaRPr lang="en-US" sz="1200" dirty="0">
            <a:latin typeface="David" panose="020E0502060401010101" pitchFamily="34" charset="-79"/>
            <a:cs typeface="David" panose="020E0502060401010101" pitchFamily="34" charset="-79"/>
          </a:endParaRPr>
        </a:p>
      </dgm:t>
    </dgm:pt>
    <dgm:pt modelId="{726E491E-B488-46E6-B9CB-B6A7348B11DF}" type="parTrans" cxnId="{EF2A8202-9BD9-44B4-AEC7-8E12EB90FA1D}">
      <dgm:prSet/>
      <dgm:spPr/>
      <dgm:t>
        <a:bodyPr/>
        <a:lstStyle/>
        <a:p>
          <a:endParaRPr lang="en-US"/>
        </a:p>
      </dgm:t>
    </dgm:pt>
    <dgm:pt modelId="{C70044D4-5DF2-4291-B2B4-11B66F49371A}" type="sibTrans" cxnId="{EF2A8202-9BD9-44B4-AEC7-8E12EB90FA1D}">
      <dgm:prSet/>
      <dgm:spPr/>
      <dgm:t>
        <a:bodyPr/>
        <a:lstStyle/>
        <a:p>
          <a:endParaRPr lang="en-US"/>
        </a:p>
      </dgm:t>
    </dgm:pt>
    <dgm:pt modelId="{158EEE7B-7E45-4B1F-B2A7-FAA4464C9DD8}" type="pres">
      <dgm:prSet presAssocID="{127412E8-C3C8-420B-8454-C9161EABC009}" presName="root" presStyleCnt="0">
        <dgm:presLayoutVars>
          <dgm:dir/>
          <dgm:resizeHandles val="exact"/>
        </dgm:presLayoutVars>
      </dgm:prSet>
      <dgm:spPr/>
    </dgm:pt>
    <dgm:pt modelId="{5661541A-5050-4455-8D55-B1224932D573}" type="pres">
      <dgm:prSet presAssocID="{CB3AFCF1-F3FE-497A-8EEC-09E6075C1034}" presName="compNode" presStyleCnt="0"/>
      <dgm:spPr/>
    </dgm:pt>
    <dgm:pt modelId="{CDC81593-2DBF-4722-BE3A-07BD560C6307}" type="pres">
      <dgm:prSet presAssocID="{CB3AFCF1-F3FE-497A-8EEC-09E6075C1034}" presName="iconRect" presStyleLbl="nod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שינה"/>
        </a:ext>
      </dgm:extLst>
    </dgm:pt>
    <dgm:pt modelId="{56792825-56B4-4C98-9E99-A28E6E7B39A0}" type="pres">
      <dgm:prSet presAssocID="{CB3AFCF1-F3FE-497A-8EEC-09E6075C1034}" presName="spaceRect" presStyleCnt="0"/>
      <dgm:spPr/>
    </dgm:pt>
    <dgm:pt modelId="{DFC669F6-4B4E-48F2-B4BC-0E7A47C1A91D}" type="pres">
      <dgm:prSet presAssocID="{CB3AFCF1-F3FE-497A-8EEC-09E6075C1034}" presName="textRect" presStyleLbl="revTx" presStyleIdx="0" presStyleCnt="2">
        <dgm:presLayoutVars>
          <dgm:chMax val="1"/>
          <dgm:chPref val="1"/>
        </dgm:presLayoutVars>
      </dgm:prSet>
      <dgm:spPr/>
    </dgm:pt>
    <dgm:pt modelId="{12D2E3AE-F03E-4A44-B4C9-DE4774963D78}" type="pres">
      <dgm:prSet presAssocID="{A7562911-8B92-4911-8F96-6A4F9DB533F0}" presName="sibTrans" presStyleCnt="0"/>
      <dgm:spPr/>
    </dgm:pt>
    <dgm:pt modelId="{1E5DC273-6E2A-43B4-B161-9972C5AE0130}" type="pres">
      <dgm:prSet presAssocID="{24ADA564-C7A7-446B-A03F-9E2AC46F66FA}" presName="compNode" presStyleCnt="0"/>
      <dgm:spPr/>
    </dgm:pt>
    <dgm:pt modelId="{7194BD9A-EDEB-4C13-8D37-288D5F221C26}" type="pres">
      <dgm:prSet presAssocID="{24ADA564-C7A7-446B-A03F-9E2AC46F66FA}" presName="iconRect" presStyleLbl="node1" presStyleIdx="1" presStyleCnt="2" custLinFactNeighborX="897" custLinFactNeighborY="-1794"/>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חומר הגורם גירוי"/>
        </a:ext>
      </dgm:extLst>
    </dgm:pt>
    <dgm:pt modelId="{870BB164-85E5-4A4F-AA11-24969EFA5495}" type="pres">
      <dgm:prSet presAssocID="{24ADA564-C7A7-446B-A03F-9E2AC46F66FA}" presName="spaceRect" presStyleCnt="0"/>
      <dgm:spPr/>
    </dgm:pt>
    <dgm:pt modelId="{316D76AA-37A7-4860-AA97-F9FE5DC6C0A0}" type="pres">
      <dgm:prSet presAssocID="{24ADA564-C7A7-446B-A03F-9E2AC46F66FA}" presName="textRect" presStyleLbl="revTx" presStyleIdx="1" presStyleCnt="2">
        <dgm:presLayoutVars>
          <dgm:chMax val="1"/>
          <dgm:chPref val="1"/>
        </dgm:presLayoutVars>
      </dgm:prSet>
      <dgm:spPr/>
    </dgm:pt>
  </dgm:ptLst>
  <dgm:cxnLst>
    <dgm:cxn modelId="{EF2A8202-9BD9-44B4-AEC7-8E12EB90FA1D}" srcId="{127412E8-C3C8-420B-8454-C9161EABC009}" destId="{24ADA564-C7A7-446B-A03F-9E2AC46F66FA}" srcOrd="1" destOrd="0" parTransId="{726E491E-B488-46E6-B9CB-B6A7348B11DF}" sibTransId="{C70044D4-5DF2-4291-B2B4-11B66F49371A}"/>
    <dgm:cxn modelId="{96F3450E-2AAF-4063-A100-7D480AD707AE}" srcId="{127412E8-C3C8-420B-8454-C9161EABC009}" destId="{CB3AFCF1-F3FE-497A-8EEC-09E6075C1034}" srcOrd="0" destOrd="0" parTransId="{A1D12BA8-9F28-44E8-A8C2-2AB44DAFBC2D}" sibTransId="{A7562911-8B92-4911-8F96-6A4F9DB533F0}"/>
    <dgm:cxn modelId="{FB7FE831-F5CA-435F-9336-DBA42867FA4F}" type="presOf" srcId="{24ADA564-C7A7-446B-A03F-9E2AC46F66FA}" destId="{316D76AA-37A7-4860-AA97-F9FE5DC6C0A0}" srcOrd="0" destOrd="0" presId="urn:microsoft.com/office/officeart/2018/2/layout/IconLabelList"/>
    <dgm:cxn modelId="{BE73B389-3F57-4F2E-BB9F-A1542D586B59}" type="presOf" srcId="{127412E8-C3C8-420B-8454-C9161EABC009}" destId="{158EEE7B-7E45-4B1F-B2A7-FAA4464C9DD8}" srcOrd="0" destOrd="0" presId="urn:microsoft.com/office/officeart/2018/2/layout/IconLabelList"/>
    <dgm:cxn modelId="{10348FD7-E5C7-4840-BA6A-417BDF2BC272}" type="presOf" srcId="{CB3AFCF1-F3FE-497A-8EEC-09E6075C1034}" destId="{DFC669F6-4B4E-48F2-B4BC-0E7A47C1A91D}" srcOrd="0" destOrd="0" presId="urn:microsoft.com/office/officeart/2018/2/layout/IconLabelList"/>
    <dgm:cxn modelId="{76A9FEF1-396A-4B53-9261-43593EA2141A}" type="presParOf" srcId="{158EEE7B-7E45-4B1F-B2A7-FAA4464C9DD8}" destId="{5661541A-5050-4455-8D55-B1224932D573}" srcOrd="0" destOrd="0" presId="urn:microsoft.com/office/officeart/2018/2/layout/IconLabelList"/>
    <dgm:cxn modelId="{2130D029-9B14-4190-8D50-9DE7938D744F}" type="presParOf" srcId="{5661541A-5050-4455-8D55-B1224932D573}" destId="{CDC81593-2DBF-4722-BE3A-07BD560C6307}" srcOrd="0" destOrd="0" presId="urn:microsoft.com/office/officeart/2018/2/layout/IconLabelList"/>
    <dgm:cxn modelId="{CC08D85A-B191-4DA4-BFF1-4C28527A0920}" type="presParOf" srcId="{5661541A-5050-4455-8D55-B1224932D573}" destId="{56792825-56B4-4C98-9E99-A28E6E7B39A0}" srcOrd="1" destOrd="0" presId="urn:microsoft.com/office/officeart/2018/2/layout/IconLabelList"/>
    <dgm:cxn modelId="{C28673C3-F951-4415-825C-137B5C1C61D5}" type="presParOf" srcId="{5661541A-5050-4455-8D55-B1224932D573}" destId="{DFC669F6-4B4E-48F2-B4BC-0E7A47C1A91D}" srcOrd="2" destOrd="0" presId="urn:microsoft.com/office/officeart/2018/2/layout/IconLabelList"/>
    <dgm:cxn modelId="{6E2BEBF8-30AD-4CC8-8CAA-6615B801A3FC}" type="presParOf" srcId="{158EEE7B-7E45-4B1F-B2A7-FAA4464C9DD8}" destId="{12D2E3AE-F03E-4A44-B4C9-DE4774963D78}" srcOrd="1" destOrd="0" presId="urn:microsoft.com/office/officeart/2018/2/layout/IconLabelList"/>
    <dgm:cxn modelId="{DBC59416-8165-4D87-8D06-BAF22EF033CB}" type="presParOf" srcId="{158EEE7B-7E45-4B1F-B2A7-FAA4464C9DD8}" destId="{1E5DC273-6E2A-43B4-B161-9972C5AE0130}" srcOrd="2" destOrd="0" presId="urn:microsoft.com/office/officeart/2018/2/layout/IconLabelList"/>
    <dgm:cxn modelId="{48617B60-C230-4017-BBD3-F4891FB27E61}" type="presParOf" srcId="{1E5DC273-6E2A-43B4-B161-9972C5AE0130}" destId="{7194BD9A-EDEB-4C13-8D37-288D5F221C26}" srcOrd="0" destOrd="0" presId="urn:microsoft.com/office/officeart/2018/2/layout/IconLabelList"/>
    <dgm:cxn modelId="{158291C2-512A-47EC-A607-4B8AF2392D1A}" type="presParOf" srcId="{1E5DC273-6E2A-43B4-B161-9972C5AE0130}" destId="{870BB164-85E5-4A4F-AA11-24969EFA5495}" srcOrd="1" destOrd="0" presId="urn:microsoft.com/office/officeart/2018/2/layout/IconLabelList"/>
    <dgm:cxn modelId="{509EA77D-6B3A-4E14-8767-6C4A2BBEFDDB}" type="presParOf" srcId="{1E5DC273-6E2A-43B4-B161-9972C5AE0130}" destId="{316D76AA-37A7-4860-AA97-F9FE5DC6C0A0}" srcOrd="2" destOrd="0" presId="urn:microsoft.com/office/officeart/2018/2/layout/IconLabel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183298-6236-4839-B9F0-71302E274096}" type="doc">
      <dgm:prSet loTypeId="urn:microsoft.com/office/officeart/2005/8/layout/hierarchy2" loCatId="hierarchy" qsTypeId="urn:microsoft.com/office/officeart/2005/8/quickstyle/simple4" qsCatId="simple" csTypeId="urn:microsoft.com/office/officeart/2005/8/colors/colorful1" csCatId="colorful" phldr="1"/>
      <dgm:spPr/>
      <dgm:t>
        <a:bodyPr/>
        <a:lstStyle/>
        <a:p>
          <a:endParaRPr lang="en-US"/>
        </a:p>
      </dgm:t>
    </dgm:pt>
    <dgm:pt modelId="{CFDDC2B9-4E41-4061-B464-02F3B0559FF9}">
      <dgm:prSet/>
      <dgm:spPr/>
      <dgm:t>
        <a:bodyPr/>
        <a:lstStyle/>
        <a:p>
          <a:r>
            <a:rPr lang="he-IL" b="1" u="sng" baseline="0" dirty="0"/>
            <a:t>ניסיון לא </a:t>
          </a:r>
          <a:r>
            <a:rPr lang="he-IL" b="1" u="sng" baseline="0" dirty="0" err="1"/>
            <a:t>צליח</a:t>
          </a:r>
          <a:endParaRPr lang="en-US" dirty="0"/>
        </a:p>
      </dgm:t>
    </dgm:pt>
    <dgm:pt modelId="{0528CFBB-5BF6-4BB1-AC80-7C2EEFEA7298}" type="parTrans" cxnId="{316089DB-7B79-46F3-9200-F18C026F03FA}">
      <dgm:prSet/>
      <dgm:spPr/>
      <dgm:t>
        <a:bodyPr/>
        <a:lstStyle/>
        <a:p>
          <a:endParaRPr lang="en-US"/>
        </a:p>
      </dgm:t>
    </dgm:pt>
    <dgm:pt modelId="{D44EC735-D327-40BF-93A2-F46458F59D34}" type="sibTrans" cxnId="{316089DB-7B79-46F3-9200-F18C026F03FA}">
      <dgm:prSet/>
      <dgm:spPr/>
      <dgm:t>
        <a:bodyPr/>
        <a:lstStyle/>
        <a:p>
          <a:endParaRPr lang="en-US"/>
        </a:p>
      </dgm:t>
    </dgm:pt>
    <dgm:pt modelId="{F2B95218-CCE3-4F02-B1DA-0A81A75F6D43}">
      <dgm:prSet/>
      <dgm:spPr/>
      <dgm:t>
        <a:bodyPr/>
        <a:lstStyle/>
        <a:p>
          <a:r>
            <a:rPr lang="he-IL" baseline="0"/>
            <a:t>ניסיון צליח מתחלק לשלושה מקרים:</a:t>
          </a:r>
          <a:endParaRPr lang="en-US"/>
        </a:p>
      </dgm:t>
    </dgm:pt>
    <dgm:pt modelId="{5BF0B876-A2E0-4738-8E78-F1439775BDE1}" type="parTrans" cxnId="{1C47A680-10BE-4F0E-8C90-6BD111258DBA}">
      <dgm:prSet/>
      <dgm:spPr/>
      <dgm:t>
        <a:bodyPr/>
        <a:lstStyle/>
        <a:p>
          <a:endParaRPr lang="en-US"/>
        </a:p>
      </dgm:t>
    </dgm:pt>
    <dgm:pt modelId="{505FADB3-ECD8-4F72-9DE8-8DC6CCAF206B}" type="sibTrans" cxnId="{1C47A680-10BE-4F0E-8C90-6BD111258DBA}">
      <dgm:prSet/>
      <dgm:spPr/>
      <dgm:t>
        <a:bodyPr/>
        <a:lstStyle/>
        <a:p>
          <a:endParaRPr lang="en-US"/>
        </a:p>
      </dgm:t>
    </dgm:pt>
    <dgm:pt modelId="{E3E272EF-7163-4BB3-A124-B614ED765C19}">
      <dgm:prSet/>
      <dgm:spPr/>
      <dgm:t>
        <a:bodyPr/>
        <a:lstStyle/>
        <a:p>
          <a:r>
            <a:rPr lang="he-IL" dirty="0"/>
            <a:t>ניסיון שלא הצליח (אדם ירה והחטיא). </a:t>
          </a:r>
          <a:r>
            <a:rPr lang="he-IL"/>
            <a:t>המבצע עשה כל מה שיכול היה לעשות כדי להצליח אבל נכשל.</a:t>
          </a:r>
          <a:endParaRPr lang="en-US" dirty="0"/>
        </a:p>
      </dgm:t>
    </dgm:pt>
    <dgm:pt modelId="{68F2BD86-57B9-454F-A3C1-9A7209A6D919}" type="parTrans" cxnId="{D7479EB9-85F8-42C4-BC75-58BC1A284F18}">
      <dgm:prSet/>
      <dgm:spPr/>
      <dgm:t>
        <a:bodyPr/>
        <a:lstStyle/>
        <a:p>
          <a:endParaRPr lang="en-US"/>
        </a:p>
      </dgm:t>
    </dgm:pt>
    <dgm:pt modelId="{A5673F77-DC18-4FB9-AD02-2DD6A86BB327}" type="sibTrans" cxnId="{D7479EB9-85F8-42C4-BC75-58BC1A284F18}">
      <dgm:prSet/>
      <dgm:spPr/>
      <dgm:t>
        <a:bodyPr/>
        <a:lstStyle/>
        <a:p>
          <a:endParaRPr lang="en-US"/>
        </a:p>
      </dgm:t>
    </dgm:pt>
    <dgm:pt modelId="{E25F28CC-6420-4945-B05A-56DE091B0550}">
      <dgm:prSet/>
      <dgm:spPr/>
      <dgm:t>
        <a:bodyPr/>
        <a:lstStyle/>
        <a:p>
          <a:r>
            <a:rPr lang="he-IL"/>
            <a:t>ניסיון שסוכל ע"י גורם חיצוני שמנע/הפריע/הפסיק את ביצוע העבירה</a:t>
          </a:r>
          <a:endParaRPr lang="en-US"/>
        </a:p>
      </dgm:t>
    </dgm:pt>
    <dgm:pt modelId="{5CC135D1-DC31-4F0C-8111-895DC3A08374}" type="parTrans" cxnId="{4B865520-DF7B-44E0-9CDE-4E64D3BE674E}">
      <dgm:prSet/>
      <dgm:spPr/>
      <dgm:t>
        <a:bodyPr/>
        <a:lstStyle/>
        <a:p>
          <a:endParaRPr lang="en-US"/>
        </a:p>
      </dgm:t>
    </dgm:pt>
    <dgm:pt modelId="{9ADFFD0C-5314-4842-8B98-8D273ED05BDA}" type="sibTrans" cxnId="{4B865520-DF7B-44E0-9CDE-4E64D3BE674E}">
      <dgm:prSet/>
      <dgm:spPr/>
      <dgm:t>
        <a:bodyPr/>
        <a:lstStyle/>
        <a:p>
          <a:endParaRPr lang="en-US"/>
        </a:p>
      </dgm:t>
    </dgm:pt>
    <dgm:pt modelId="{53547E8F-BAD5-4A45-96F1-4A0B672425F3}">
      <dgm:prSet/>
      <dgm:spPr/>
      <dgm:t>
        <a:bodyPr/>
        <a:lstStyle/>
        <a:p>
          <a:r>
            <a:rPr lang="he-IL"/>
            <a:t>התחרטות של המבצע</a:t>
          </a:r>
          <a:endParaRPr lang="en-US"/>
        </a:p>
      </dgm:t>
    </dgm:pt>
    <dgm:pt modelId="{E1E1D09D-5FE4-48BB-B5AF-041FA9D1DA90}" type="parTrans" cxnId="{646BF794-1BB6-44B1-BFED-7405EA6432AD}">
      <dgm:prSet/>
      <dgm:spPr/>
      <dgm:t>
        <a:bodyPr/>
        <a:lstStyle/>
        <a:p>
          <a:endParaRPr lang="en-US"/>
        </a:p>
      </dgm:t>
    </dgm:pt>
    <dgm:pt modelId="{86C06EBB-109E-41D6-B848-6E85EDF37066}" type="sibTrans" cxnId="{646BF794-1BB6-44B1-BFED-7405EA6432AD}">
      <dgm:prSet/>
      <dgm:spPr/>
      <dgm:t>
        <a:bodyPr/>
        <a:lstStyle/>
        <a:p>
          <a:endParaRPr lang="en-US"/>
        </a:p>
      </dgm:t>
    </dgm:pt>
    <dgm:pt modelId="{165D2B1A-246C-496B-B84E-8B55D3B9E3DD}" type="pres">
      <dgm:prSet presAssocID="{D9183298-6236-4839-B9F0-71302E274096}" presName="diagram" presStyleCnt="0">
        <dgm:presLayoutVars>
          <dgm:chPref val="1"/>
          <dgm:dir/>
          <dgm:animOne val="branch"/>
          <dgm:animLvl val="lvl"/>
          <dgm:resizeHandles val="exact"/>
        </dgm:presLayoutVars>
      </dgm:prSet>
      <dgm:spPr/>
    </dgm:pt>
    <dgm:pt modelId="{93265096-9D38-4D16-B01B-C77E8A6140C4}" type="pres">
      <dgm:prSet presAssocID="{CFDDC2B9-4E41-4061-B464-02F3B0559FF9}" presName="root1" presStyleCnt="0"/>
      <dgm:spPr/>
    </dgm:pt>
    <dgm:pt modelId="{9E6C9CCF-E9D9-410F-9679-2B59D2844E0A}" type="pres">
      <dgm:prSet presAssocID="{CFDDC2B9-4E41-4061-B464-02F3B0559FF9}" presName="LevelOneTextNode" presStyleLbl="node0" presStyleIdx="0" presStyleCnt="2">
        <dgm:presLayoutVars>
          <dgm:chPref val="3"/>
        </dgm:presLayoutVars>
      </dgm:prSet>
      <dgm:spPr/>
    </dgm:pt>
    <dgm:pt modelId="{EC4DDD32-2DD8-4211-8158-B66C3E52D7B2}" type="pres">
      <dgm:prSet presAssocID="{CFDDC2B9-4E41-4061-B464-02F3B0559FF9}" presName="level2hierChild" presStyleCnt="0"/>
      <dgm:spPr/>
    </dgm:pt>
    <dgm:pt modelId="{3B640C59-C134-4A83-A265-4C7E374AA31C}" type="pres">
      <dgm:prSet presAssocID="{F2B95218-CCE3-4F02-B1DA-0A81A75F6D43}" presName="root1" presStyleCnt="0"/>
      <dgm:spPr/>
    </dgm:pt>
    <dgm:pt modelId="{4B5C06CA-5217-405F-B1B1-A63D494C5D88}" type="pres">
      <dgm:prSet presAssocID="{F2B95218-CCE3-4F02-B1DA-0A81A75F6D43}" presName="LevelOneTextNode" presStyleLbl="node0" presStyleIdx="1" presStyleCnt="2">
        <dgm:presLayoutVars>
          <dgm:chPref val="3"/>
        </dgm:presLayoutVars>
      </dgm:prSet>
      <dgm:spPr/>
    </dgm:pt>
    <dgm:pt modelId="{FE0C3D6E-B59A-4F2C-B912-F529742060EE}" type="pres">
      <dgm:prSet presAssocID="{F2B95218-CCE3-4F02-B1DA-0A81A75F6D43}" presName="level2hierChild" presStyleCnt="0"/>
      <dgm:spPr/>
    </dgm:pt>
    <dgm:pt modelId="{24365678-C3AA-49F0-957D-F12A84C6D858}" type="pres">
      <dgm:prSet presAssocID="{68F2BD86-57B9-454F-A3C1-9A7209A6D919}" presName="conn2-1" presStyleLbl="parChTrans1D2" presStyleIdx="0" presStyleCnt="3"/>
      <dgm:spPr/>
    </dgm:pt>
    <dgm:pt modelId="{24202A5B-8C2B-418D-9309-AFC3097E885E}" type="pres">
      <dgm:prSet presAssocID="{68F2BD86-57B9-454F-A3C1-9A7209A6D919}" presName="connTx" presStyleLbl="parChTrans1D2" presStyleIdx="0" presStyleCnt="3"/>
      <dgm:spPr/>
    </dgm:pt>
    <dgm:pt modelId="{8B5D28CA-AB08-4A01-9EA4-218FF2BB2268}" type="pres">
      <dgm:prSet presAssocID="{E3E272EF-7163-4BB3-A124-B614ED765C19}" presName="root2" presStyleCnt="0"/>
      <dgm:spPr/>
    </dgm:pt>
    <dgm:pt modelId="{EB453CAC-A068-4F39-8233-C5C7B595DF14}" type="pres">
      <dgm:prSet presAssocID="{E3E272EF-7163-4BB3-A124-B614ED765C19}" presName="LevelTwoTextNode" presStyleLbl="node2" presStyleIdx="0" presStyleCnt="3">
        <dgm:presLayoutVars>
          <dgm:chPref val="3"/>
        </dgm:presLayoutVars>
      </dgm:prSet>
      <dgm:spPr/>
    </dgm:pt>
    <dgm:pt modelId="{ED8A2D58-C9EC-4FC5-BB93-AFF1B95D879F}" type="pres">
      <dgm:prSet presAssocID="{E3E272EF-7163-4BB3-A124-B614ED765C19}" presName="level3hierChild" presStyleCnt="0"/>
      <dgm:spPr/>
    </dgm:pt>
    <dgm:pt modelId="{072F3ECF-855D-4804-B7AA-6C27DD073B99}" type="pres">
      <dgm:prSet presAssocID="{5CC135D1-DC31-4F0C-8111-895DC3A08374}" presName="conn2-1" presStyleLbl="parChTrans1D2" presStyleIdx="1" presStyleCnt="3"/>
      <dgm:spPr/>
    </dgm:pt>
    <dgm:pt modelId="{583AE17B-A992-4F4C-BAF5-5A2A409AB1A4}" type="pres">
      <dgm:prSet presAssocID="{5CC135D1-DC31-4F0C-8111-895DC3A08374}" presName="connTx" presStyleLbl="parChTrans1D2" presStyleIdx="1" presStyleCnt="3"/>
      <dgm:spPr/>
    </dgm:pt>
    <dgm:pt modelId="{B60379F7-ADEC-4BB9-A546-26244F5F6125}" type="pres">
      <dgm:prSet presAssocID="{E25F28CC-6420-4945-B05A-56DE091B0550}" presName="root2" presStyleCnt="0"/>
      <dgm:spPr/>
    </dgm:pt>
    <dgm:pt modelId="{DFCEAC16-4449-493D-BFE5-3749D83B77D9}" type="pres">
      <dgm:prSet presAssocID="{E25F28CC-6420-4945-B05A-56DE091B0550}" presName="LevelTwoTextNode" presStyleLbl="node2" presStyleIdx="1" presStyleCnt="3">
        <dgm:presLayoutVars>
          <dgm:chPref val="3"/>
        </dgm:presLayoutVars>
      </dgm:prSet>
      <dgm:spPr/>
    </dgm:pt>
    <dgm:pt modelId="{06590597-689B-4203-ADCE-39EEF12E1603}" type="pres">
      <dgm:prSet presAssocID="{E25F28CC-6420-4945-B05A-56DE091B0550}" presName="level3hierChild" presStyleCnt="0"/>
      <dgm:spPr/>
    </dgm:pt>
    <dgm:pt modelId="{738B08A8-8B0B-4294-9F5D-89F9DA97964D}" type="pres">
      <dgm:prSet presAssocID="{E1E1D09D-5FE4-48BB-B5AF-041FA9D1DA90}" presName="conn2-1" presStyleLbl="parChTrans1D2" presStyleIdx="2" presStyleCnt="3"/>
      <dgm:spPr/>
    </dgm:pt>
    <dgm:pt modelId="{0ADD6409-F27E-4BF7-BF43-351D433B56F4}" type="pres">
      <dgm:prSet presAssocID="{E1E1D09D-5FE4-48BB-B5AF-041FA9D1DA90}" presName="connTx" presStyleLbl="parChTrans1D2" presStyleIdx="2" presStyleCnt="3"/>
      <dgm:spPr/>
    </dgm:pt>
    <dgm:pt modelId="{119C5BE2-8522-4784-BB2D-28D22E4FAA92}" type="pres">
      <dgm:prSet presAssocID="{53547E8F-BAD5-4A45-96F1-4A0B672425F3}" presName="root2" presStyleCnt="0"/>
      <dgm:spPr/>
    </dgm:pt>
    <dgm:pt modelId="{EFE60B7B-FFD1-4D43-BE10-E861DB1FE2C4}" type="pres">
      <dgm:prSet presAssocID="{53547E8F-BAD5-4A45-96F1-4A0B672425F3}" presName="LevelTwoTextNode" presStyleLbl="node2" presStyleIdx="2" presStyleCnt="3">
        <dgm:presLayoutVars>
          <dgm:chPref val="3"/>
        </dgm:presLayoutVars>
      </dgm:prSet>
      <dgm:spPr/>
    </dgm:pt>
    <dgm:pt modelId="{FD0696C4-42DD-4DF9-AA50-509AC646EF51}" type="pres">
      <dgm:prSet presAssocID="{53547E8F-BAD5-4A45-96F1-4A0B672425F3}" presName="level3hierChild" presStyleCnt="0"/>
      <dgm:spPr/>
    </dgm:pt>
  </dgm:ptLst>
  <dgm:cxnLst>
    <dgm:cxn modelId="{6D89C912-5E1F-4EC9-8167-901C9EDED36D}" type="presOf" srcId="{F2B95218-CCE3-4F02-B1DA-0A81A75F6D43}" destId="{4B5C06CA-5217-405F-B1B1-A63D494C5D88}" srcOrd="0" destOrd="0" presId="urn:microsoft.com/office/officeart/2005/8/layout/hierarchy2"/>
    <dgm:cxn modelId="{76AC9C1C-172F-495C-A75D-6CD7665F4304}" type="presOf" srcId="{68F2BD86-57B9-454F-A3C1-9A7209A6D919}" destId="{24202A5B-8C2B-418D-9309-AFC3097E885E}" srcOrd="1" destOrd="0" presId="urn:microsoft.com/office/officeart/2005/8/layout/hierarchy2"/>
    <dgm:cxn modelId="{4B865520-DF7B-44E0-9CDE-4E64D3BE674E}" srcId="{F2B95218-CCE3-4F02-B1DA-0A81A75F6D43}" destId="{E25F28CC-6420-4945-B05A-56DE091B0550}" srcOrd="1" destOrd="0" parTransId="{5CC135D1-DC31-4F0C-8111-895DC3A08374}" sibTransId="{9ADFFD0C-5314-4842-8B98-8D273ED05BDA}"/>
    <dgm:cxn modelId="{E8943329-B4FB-49E2-832F-46F9C3A53DC5}" type="presOf" srcId="{CFDDC2B9-4E41-4061-B464-02F3B0559FF9}" destId="{9E6C9CCF-E9D9-410F-9679-2B59D2844E0A}" srcOrd="0" destOrd="0" presId="urn:microsoft.com/office/officeart/2005/8/layout/hierarchy2"/>
    <dgm:cxn modelId="{061BA446-B760-4D89-BF6D-8242B70E3822}" type="presOf" srcId="{E1E1D09D-5FE4-48BB-B5AF-041FA9D1DA90}" destId="{738B08A8-8B0B-4294-9F5D-89F9DA97964D}" srcOrd="0" destOrd="0" presId="urn:microsoft.com/office/officeart/2005/8/layout/hierarchy2"/>
    <dgm:cxn modelId="{AEB60852-8696-492F-8351-478D97FED5B6}" type="presOf" srcId="{D9183298-6236-4839-B9F0-71302E274096}" destId="{165D2B1A-246C-496B-B84E-8B55D3B9E3DD}" srcOrd="0" destOrd="0" presId="urn:microsoft.com/office/officeart/2005/8/layout/hierarchy2"/>
    <dgm:cxn modelId="{B588AB56-BB4B-4ADE-AA6B-C832169E4654}" type="presOf" srcId="{E1E1D09D-5FE4-48BB-B5AF-041FA9D1DA90}" destId="{0ADD6409-F27E-4BF7-BF43-351D433B56F4}" srcOrd="1" destOrd="0" presId="urn:microsoft.com/office/officeart/2005/8/layout/hierarchy2"/>
    <dgm:cxn modelId="{6C36C67D-4109-4A93-9318-17282348669C}" type="presOf" srcId="{5CC135D1-DC31-4F0C-8111-895DC3A08374}" destId="{072F3ECF-855D-4804-B7AA-6C27DD073B99}" srcOrd="0" destOrd="0" presId="urn:microsoft.com/office/officeart/2005/8/layout/hierarchy2"/>
    <dgm:cxn modelId="{1C47A680-10BE-4F0E-8C90-6BD111258DBA}" srcId="{D9183298-6236-4839-B9F0-71302E274096}" destId="{F2B95218-CCE3-4F02-B1DA-0A81A75F6D43}" srcOrd="1" destOrd="0" parTransId="{5BF0B876-A2E0-4738-8E78-F1439775BDE1}" sibTransId="{505FADB3-ECD8-4F72-9DE8-8DC6CCAF206B}"/>
    <dgm:cxn modelId="{646BF794-1BB6-44B1-BFED-7405EA6432AD}" srcId="{F2B95218-CCE3-4F02-B1DA-0A81A75F6D43}" destId="{53547E8F-BAD5-4A45-96F1-4A0B672425F3}" srcOrd="2" destOrd="0" parTransId="{E1E1D09D-5FE4-48BB-B5AF-041FA9D1DA90}" sibTransId="{86C06EBB-109E-41D6-B848-6E85EDF37066}"/>
    <dgm:cxn modelId="{2B1C1899-9084-4799-9BD7-2E4D9BC654B4}" type="presOf" srcId="{E25F28CC-6420-4945-B05A-56DE091B0550}" destId="{DFCEAC16-4449-493D-BFE5-3749D83B77D9}" srcOrd="0" destOrd="0" presId="urn:microsoft.com/office/officeart/2005/8/layout/hierarchy2"/>
    <dgm:cxn modelId="{4B14AEA1-01B6-40C2-93AE-65CFAF9DA041}" type="presOf" srcId="{68F2BD86-57B9-454F-A3C1-9A7209A6D919}" destId="{24365678-C3AA-49F0-957D-F12A84C6D858}" srcOrd="0" destOrd="0" presId="urn:microsoft.com/office/officeart/2005/8/layout/hierarchy2"/>
    <dgm:cxn modelId="{7C8837A4-6A32-4A90-84BE-DA3E58D414D3}" type="presOf" srcId="{5CC135D1-DC31-4F0C-8111-895DC3A08374}" destId="{583AE17B-A992-4F4C-BAF5-5A2A409AB1A4}" srcOrd="1" destOrd="0" presId="urn:microsoft.com/office/officeart/2005/8/layout/hierarchy2"/>
    <dgm:cxn modelId="{D7479EB9-85F8-42C4-BC75-58BC1A284F18}" srcId="{F2B95218-CCE3-4F02-B1DA-0A81A75F6D43}" destId="{E3E272EF-7163-4BB3-A124-B614ED765C19}" srcOrd="0" destOrd="0" parTransId="{68F2BD86-57B9-454F-A3C1-9A7209A6D919}" sibTransId="{A5673F77-DC18-4FB9-AD02-2DD6A86BB327}"/>
    <dgm:cxn modelId="{316089DB-7B79-46F3-9200-F18C026F03FA}" srcId="{D9183298-6236-4839-B9F0-71302E274096}" destId="{CFDDC2B9-4E41-4061-B464-02F3B0559FF9}" srcOrd="0" destOrd="0" parTransId="{0528CFBB-5BF6-4BB1-AC80-7C2EEFEA7298}" sibTransId="{D44EC735-D327-40BF-93A2-F46458F59D34}"/>
    <dgm:cxn modelId="{A6A8A7DC-EC69-4C25-B987-526B39FE68CB}" type="presOf" srcId="{53547E8F-BAD5-4A45-96F1-4A0B672425F3}" destId="{EFE60B7B-FFD1-4D43-BE10-E861DB1FE2C4}" srcOrd="0" destOrd="0" presId="urn:microsoft.com/office/officeart/2005/8/layout/hierarchy2"/>
    <dgm:cxn modelId="{CD75B5F1-A5A6-47E4-B629-95C1C4DFC01E}" type="presOf" srcId="{E3E272EF-7163-4BB3-A124-B614ED765C19}" destId="{EB453CAC-A068-4F39-8233-C5C7B595DF14}" srcOrd="0" destOrd="0" presId="urn:microsoft.com/office/officeart/2005/8/layout/hierarchy2"/>
    <dgm:cxn modelId="{978FB524-92A2-44E5-A53E-27ACFAD31E1A}" type="presParOf" srcId="{165D2B1A-246C-496B-B84E-8B55D3B9E3DD}" destId="{93265096-9D38-4D16-B01B-C77E8A6140C4}" srcOrd="0" destOrd="0" presId="urn:microsoft.com/office/officeart/2005/8/layout/hierarchy2"/>
    <dgm:cxn modelId="{38A0C3C7-E0D6-44F2-A9FE-ED5D5EBB5C4E}" type="presParOf" srcId="{93265096-9D38-4D16-B01B-C77E8A6140C4}" destId="{9E6C9CCF-E9D9-410F-9679-2B59D2844E0A}" srcOrd="0" destOrd="0" presId="urn:microsoft.com/office/officeart/2005/8/layout/hierarchy2"/>
    <dgm:cxn modelId="{FE37F572-9458-4475-AEE4-79FBF576B5FD}" type="presParOf" srcId="{93265096-9D38-4D16-B01B-C77E8A6140C4}" destId="{EC4DDD32-2DD8-4211-8158-B66C3E52D7B2}" srcOrd="1" destOrd="0" presId="urn:microsoft.com/office/officeart/2005/8/layout/hierarchy2"/>
    <dgm:cxn modelId="{CAD96323-B7D6-442D-B8AC-030A46372CF8}" type="presParOf" srcId="{165D2B1A-246C-496B-B84E-8B55D3B9E3DD}" destId="{3B640C59-C134-4A83-A265-4C7E374AA31C}" srcOrd="1" destOrd="0" presId="urn:microsoft.com/office/officeart/2005/8/layout/hierarchy2"/>
    <dgm:cxn modelId="{DFF86160-9335-4E9C-BC1F-7EADCF8712E5}" type="presParOf" srcId="{3B640C59-C134-4A83-A265-4C7E374AA31C}" destId="{4B5C06CA-5217-405F-B1B1-A63D494C5D88}" srcOrd="0" destOrd="0" presId="urn:microsoft.com/office/officeart/2005/8/layout/hierarchy2"/>
    <dgm:cxn modelId="{BAE55DE9-80C4-46BA-B4AA-8DD57F4E9FEA}" type="presParOf" srcId="{3B640C59-C134-4A83-A265-4C7E374AA31C}" destId="{FE0C3D6E-B59A-4F2C-B912-F529742060EE}" srcOrd="1" destOrd="0" presId="urn:microsoft.com/office/officeart/2005/8/layout/hierarchy2"/>
    <dgm:cxn modelId="{CE385156-4D7A-42A9-A0C7-641A23D56FA6}" type="presParOf" srcId="{FE0C3D6E-B59A-4F2C-B912-F529742060EE}" destId="{24365678-C3AA-49F0-957D-F12A84C6D858}" srcOrd="0" destOrd="0" presId="urn:microsoft.com/office/officeart/2005/8/layout/hierarchy2"/>
    <dgm:cxn modelId="{909E2977-AEB9-4E1F-8217-CD001B7EBA02}" type="presParOf" srcId="{24365678-C3AA-49F0-957D-F12A84C6D858}" destId="{24202A5B-8C2B-418D-9309-AFC3097E885E}" srcOrd="0" destOrd="0" presId="urn:microsoft.com/office/officeart/2005/8/layout/hierarchy2"/>
    <dgm:cxn modelId="{A107DF8D-ACFC-42EE-B028-679DB4E942C4}" type="presParOf" srcId="{FE0C3D6E-B59A-4F2C-B912-F529742060EE}" destId="{8B5D28CA-AB08-4A01-9EA4-218FF2BB2268}" srcOrd="1" destOrd="0" presId="urn:microsoft.com/office/officeart/2005/8/layout/hierarchy2"/>
    <dgm:cxn modelId="{6D52AABE-B3FA-445D-A057-D78EF6521040}" type="presParOf" srcId="{8B5D28CA-AB08-4A01-9EA4-218FF2BB2268}" destId="{EB453CAC-A068-4F39-8233-C5C7B595DF14}" srcOrd="0" destOrd="0" presId="urn:microsoft.com/office/officeart/2005/8/layout/hierarchy2"/>
    <dgm:cxn modelId="{3E62585E-CDC6-4259-9750-93C05090E3CE}" type="presParOf" srcId="{8B5D28CA-AB08-4A01-9EA4-218FF2BB2268}" destId="{ED8A2D58-C9EC-4FC5-BB93-AFF1B95D879F}" srcOrd="1" destOrd="0" presId="urn:microsoft.com/office/officeart/2005/8/layout/hierarchy2"/>
    <dgm:cxn modelId="{262E8111-1AAA-4FDB-A6B3-833F98BC3E3C}" type="presParOf" srcId="{FE0C3D6E-B59A-4F2C-B912-F529742060EE}" destId="{072F3ECF-855D-4804-B7AA-6C27DD073B99}" srcOrd="2" destOrd="0" presId="urn:microsoft.com/office/officeart/2005/8/layout/hierarchy2"/>
    <dgm:cxn modelId="{C6A6EB7D-B0FE-4F96-B3A7-A5AA6762D4F4}" type="presParOf" srcId="{072F3ECF-855D-4804-B7AA-6C27DD073B99}" destId="{583AE17B-A992-4F4C-BAF5-5A2A409AB1A4}" srcOrd="0" destOrd="0" presId="urn:microsoft.com/office/officeart/2005/8/layout/hierarchy2"/>
    <dgm:cxn modelId="{CEB2A230-338C-4C6F-8CEE-D09D96B4FE52}" type="presParOf" srcId="{FE0C3D6E-B59A-4F2C-B912-F529742060EE}" destId="{B60379F7-ADEC-4BB9-A546-26244F5F6125}" srcOrd="3" destOrd="0" presId="urn:microsoft.com/office/officeart/2005/8/layout/hierarchy2"/>
    <dgm:cxn modelId="{13290FF5-8597-431C-A961-EBBEDA4C85E6}" type="presParOf" srcId="{B60379F7-ADEC-4BB9-A546-26244F5F6125}" destId="{DFCEAC16-4449-493D-BFE5-3749D83B77D9}" srcOrd="0" destOrd="0" presId="urn:microsoft.com/office/officeart/2005/8/layout/hierarchy2"/>
    <dgm:cxn modelId="{E8B15B92-F383-4EE9-B763-A670424FA87C}" type="presParOf" srcId="{B60379F7-ADEC-4BB9-A546-26244F5F6125}" destId="{06590597-689B-4203-ADCE-39EEF12E1603}" srcOrd="1" destOrd="0" presId="urn:microsoft.com/office/officeart/2005/8/layout/hierarchy2"/>
    <dgm:cxn modelId="{8EBD8969-28F8-4E40-929F-56657CBC0AF1}" type="presParOf" srcId="{FE0C3D6E-B59A-4F2C-B912-F529742060EE}" destId="{738B08A8-8B0B-4294-9F5D-89F9DA97964D}" srcOrd="4" destOrd="0" presId="urn:microsoft.com/office/officeart/2005/8/layout/hierarchy2"/>
    <dgm:cxn modelId="{9E3FB436-A788-4A07-AF1B-BDC279921ED5}" type="presParOf" srcId="{738B08A8-8B0B-4294-9F5D-89F9DA97964D}" destId="{0ADD6409-F27E-4BF7-BF43-351D433B56F4}" srcOrd="0" destOrd="0" presId="urn:microsoft.com/office/officeart/2005/8/layout/hierarchy2"/>
    <dgm:cxn modelId="{E7A68B1D-C5EE-41B8-9877-43F4DC3FDC6B}" type="presParOf" srcId="{FE0C3D6E-B59A-4F2C-B912-F529742060EE}" destId="{119C5BE2-8522-4784-BB2D-28D22E4FAA92}" srcOrd="5" destOrd="0" presId="urn:microsoft.com/office/officeart/2005/8/layout/hierarchy2"/>
    <dgm:cxn modelId="{8D86CEAD-2A6E-4898-937B-064207329572}" type="presParOf" srcId="{119C5BE2-8522-4784-BB2D-28D22E4FAA92}" destId="{EFE60B7B-FFD1-4D43-BE10-E861DB1FE2C4}" srcOrd="0" destOrd="0" presId="urn:microsoft.com/office/officeart/2005/8/layout/hierarchy2"/>
    <dgm:cxn modelId="{EC3B87F7-F4F0-42AC-83A4-325AB9037777}" type="presParOf" srcId="{119C5BE2-8522-4784-BB2D-28D22E4FAA92}" destId="{FD0696C4-42DD-4DF9-AA50-509AC646EF51}"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FD8C3D-3203-47D1-A08A-AFFD75C96894}" type="doc">
      <dgm:prSet loTypeId="urn:microsoft.com/office/officeart/2018/2/layout/IconLabelList" loCatId="icon" qsTypeId="urn:microsoft.com/office/officeart/2005/8/quickstyle/simple1" qsCatId="simple" csTypeId="urn:microsoft.com/office/officeart/2018/5/colors/Iconchunking_neutralbg_colorful1" csCatId="colorful" phldr="1"/>
      <dgm:spPr/>
      <dgm:t>
        <a:bodyPr/>
        <a:lstStyle/>
        <a:p>
          <a:endParaRPr lang="en-US"/>
        </a:p>
      </dgm:t>
    </dgm:pt>
    <dgm:pt modelId="{C0A87006-5B3A-4C23-89B6-841F69A4A128}">
      <dgm:prSet custT="1"/>
      <dgm:spPr/>
      <dgm:t>
        <a:bodyPr/>
        <a:lstStyle/>
        <a:p>
          <a:pPr>
            <a:lnSpc>
              <a:spcPct val="100000"/>
            </a:lnSpc>
          </a:pPr>
          <a:r>
            <a:rPr lang="he-IL" sz="1400" baseline="0">
              <a:latin typeface="David" panose="020E0502060401010101" pitchFamily="34" charset="-79"/>
              <a:cs typeface="David" panose="020E0502060401010101" pitchFamily="34" charset="-79"/>
            </a:rPr>
            <a:t>סעיף קטן 1 – קטינות או אי-שפיות. </a:t>
          </a:r>
          <a:endParaRPr lang="en-US" sz="1400">
            <a:latin typeface="David" panose="020E0502060401010101" pitchFamily="34" charset="-79"/>
            <a:cs typeface="David" panose="020E0502060401010101" pitchFamily="34" charset="-79"/>
          </a:endParaRPr>
        </a:p>
      </dgm:t>
    </dgm:pt>
    <dgm:pt modelId="{A25AC4BE-8C99-436D-8A09-CA3FA03B0F0D}" type="parTrans" cxnId="{E1F8C02E-6FA2-4522-89B7-2C056EA18C69}">
      <dgm:prSet/>
      <dgm:spPr/>
      <dgm:t>
        <a:bodyPr/>
        <a:lstStyle/>
        <a:p>
          <a:endParaRPr lang="en-US"/>
        </a:p>
      </dgm:t>
    </dgm:pt>
    <dgm:pt modelId="{CBCCD461-5F5A-4450-98B3-F5F719037229}" type="sibTrans" cxnId="{E1F8C02E-6FA2-4522-89B7-2C056EA18C69}">
      <dgm:prSet/>
      <dgm:spPr/>
      <dgm:t>
        <a:bodyPr/>
        <a:lstStyle/>
        <a:p>
          <a:endParaRPr lang="en-US"/>
        </a:p>
      </dgm:t>
    </dgm:pt>
    <dgm:pt modelId="{8F84DE76-647E-48B1-AB18-8055D6DCB505}">
      <dgm:prSet custT="1"/>
      <dgm:spPr/>
      <dgm:t>
        <a:bodyPr/>
        <a:lstStyle/>
        <a:p>
          <a:pPr>
            <a:lnSpc>
              <a:spcPct val="100000"/>
            </a:lnSpc>
          </a:pPr>
          <a:r>
            <a:rPr lang="he-IL" sz="1400" baseline="0" dirty="0">
              <a:latin typeface="David" panose="020E0502060401010101" pitchFamily="34" charset="-79"/>
              <a:cs typeface="David" panose="020E0502060401010101" pitchFamily="34" charset="-79"/>
            </a:rPr>
            <a:t>דוגמה: א' שכנע את ראובן, ילד בן 11 או אדם בלתי שפוי, להכות את דני. ראובן יהיה פטור, א' יישא באחריות לביצוע תקיפה באמצעות אחר.</a:t>
          </a:r>
          <a:endParaRPr lang="en-US" sz="1400" dirty="0">
            <a:latin typeface="David" panose="020E0502060401010101" pitchFamily="34" charset="-79"/>
            <a:cs typeface="David" panose="020E0502060401010101" pitchFamily="34" charset="-79"/>
          </a:endParaRPr>
        </a:p>
      </dgm:t>
    </dgm:pt>
    <dgm:pt modelId="{FF8F058C-9F80-441E-916F-5298496B21FF}" type="parTrans" cxnId="{D55D105B-1177-4743-A30F-3D87E154A288}">
      <dgm:prSet/>
      <dgm:spPr/>
      <dgm:t>
        <a:bodyPr/>
        <a:lstStyle/>
        <a:p>
          <a:endParaRPr lang="en-US"/>
        </a:p>
      </dgm:t>
    </dgm:pt>
    <dgm:pt modelId="{E3171652-FCC1-4C09-B95F-87C01D0D394C}" type="sibTrans" cxnId="{D55D105B-1177-4743-A30F-3D87E154A288}">
      <dgm:prSet/>
      <dgm:spPr/>
      <dgm:t>
        <a:bodyPr/>
        <a:lstStyle/>
        <a:p>
          <a:endParaRPr lang="en-US"/>
        </a:p>
      </dgm:t>
    </dgm:pt>
    <dgm:pt modelId="{AB3ADFD5-60E2-49D0-B9CC-BBAAB2D70FE5}" type="pres">
      <dgm:prSet presAssocID="{80FD8C3D-3203-47D1-A08A-AFFD75C96894}" presName="root" presStyleCnt="0">
        <dgm:presLayoutVars>
          <dgm:dir/>
          <dgm:resizeHandles val="exact"/>
        </dgm:presLayoutVars>
      </dgm:prSet>
      <dgm:spPr/>
    </dgm:pt>
    <dgm:pt modelId="{FE99CCB1-1D2D-4DB2-9D26-096024E5C661}" type="pres">
      <dgm:prSet presAssocID="{C0A87006-5B3A-4C23-89B6-841F69A4A128}" presName="compNode" presStyleCnt="0"/>
      <dgm:spPr/>
    </dgm:pt>
    <dgm:pt modelId="{94192B1B-FD85-4498-AEBF-EF7FE1B29075}" type="pres">
      <dgm:prSet presAssocID="{C0A87006-5B3A-4C23-89B6-841F69A4A128}" presName="iconRect" presStyleLbl="nod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Tropical scene"/>
        </a:ext>
      </dgm:extLst>
    </dgm:pt>
    <dgm:pt modelId="{AD4AA1BC-3CC5-4926-839F-5BBCBEA5F08D}" type="pres">
      <dgm:prSet presAssocID="{C0A87006-5B3A-4C23-89B6-841F69A4A128}" presName="spaceRect" presStyleCnt="0"/>
      <dgm:spPr/>
    </dgm:pt>
    <dgm:pt modelId="{1BE5ECF8-62B4-482E-AF68-0FC79D669D2F}" type="pres">
      <dgm:prSet presAssocID="{C0A87006-5B3A-4C23-89B6-841F69A4A128}" presName="textRect" presStyleLbl="revTx" presStyleIdx="0" presStyleCnt="2">
        <dgm:presLayoutVars>
          <dgm:chMax val="1"/>
          <dgm:chPref val="1"/>
        </dgm:presLayoutVars>
      </dgm:prSet>
      <dgm:spPr/>
    </dgm:pt>
    <dgm:pt modelId="{7321E660-BACF-460A-A64D-EC4124AE3188}" type="pres">
      <dgm:prSet presAssocID="{CBCCD461-5F5A-4450-98B3-F5F719037229}" presName="sibTrans" presStyleCnt="0"/>
      <dgm:spPr/>
    </dgm:pt>
    <dgm:pt modelId="{8A6A6209-E393-41A0-B3FC-5ADAD78A81A1}" type="pres">
      <dgm:prSet presAssocID="{8F84DE76-647E-48B1-AB18-8055D6DCB505}" presName="compNode" presStyleCnt="0"/>
      <dgm:spPr/>
    </dgm:pt>
    <dgm:pt modelId="{5544BBD9-BDF5-45AB-99D4-D4460B78B94C}" type="pres">
      <dgm:prSet presAssocID="{8F84DE76-647E-48B1-AB18-8055D6DCB505}" presName="iconRect" presStyleLbl="node1" presStyleIdx="1" presStyleCnt="2" custLinFactNeighborX="-499" custLinFactNeighborY="700"/>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Parent and Child"/>
        </a:ext>
      </dgm:extLst>
    </dgm:pt>
    <dgm:pt modelId="{65D87B50-E868-4DFC-8783-9C234DF7F3B7}" type="pres">
      <dgm:prSet presAssocID="{8F84DE76-647E-48B1-AB18-8055D6DCB505}" presName="spaceRect" presStyleCnt="0"/>
      <dgm:spPr/>
    </dgm:pt>
    <dgm:pt modelId="{90601835-B7B5-42E0-BC5C-4DAAEA9EB326}" type="pres">
      <dgm:prSet presAssocID="{8F84DE76-647E-48B1-AB18-8055D6DCB505}" presName="textRect" presStyleLbl="revTx" presStyleIdx="1" presStyleCnt="2">
        <dgm:presLayoutVars>
          <dgm:chMax val="1"/>
          <dgm:chPref val="1"/>
        </dgm:presLayoutVars>
      </dgm:prSet>
      <dgm:spPr/>
    </dgm:pt>
  </dgm:ptLst>
  <dgm:cxnLst>
    <dgm:cxn modelId="{D8163705-B77B-4A74-B287-2D7E9FEC4752}" type="presOf" srcId="{C0A87006-5B3A-4C23-89B6-841F69A4A128}" destId="{1BE5ECF8-62B4-482E-AF68-0FC79D669D2F}" srcOrd="0" destOrd="0" presId="urn:microsoft.com/office/officeart/2018/2/layout/IconLabelList"/>
    <dgm:cxn modelId="{E1F8C02E-6FA2-4522-89B7-2C056EA18C69}" srcId="{80FD8C3D-3203-47D1-A08A-AFFD75C96894}" destId="{C0A87006-5B3A-4C23-89B6-841F69A4A128}" srcOrd="0" destOrd="0" parTransId="{A25AC4BE-8C99-436D-8A09-CA3FA03B0F0D}" sibTransId="{CBCCD461-5F5A-4450-98B3-F5F719037229}"/>
    <dgm:cxn modelId="{D55D105B-1177-4743-A30F-3D87E154A288}" srcId="{80FD8C3D-3203-47D1-A08A-AFFD75C96894}" destId="{8F84DE76-647E-48B1-AB18-8055D6DCB505}" srcOrd="1" destOrd="0" parTransId="{FF8F058C-9F80-441E-916F-5298496B21FF}" sibTransId="{E3171652-FCC1-4C09-B95F-87C01D0D394C}"/>
    <dgm:cxn modelId="{D9BD0D84-BA00-4329-9452-DB2489989F17}" type="presOf" srcId="{80FD8C3D-3203-47D1-A08A-AFFD75C96894}" destId="{AB3ADFD5-60E2-49D0-B9CC-BBAAB2D70FE5}" srcOrd="0" destOrd="0" presId="urn:microsoft.com/office/officeart/2018/2/layout/IconLabelList"/>
    <dgm:cxn modelId="{C0ABEEA3-F315-4CD4-BB35-504716A83B0F}" type="presOf" srcId="{8F84DE76-647E-48B1-AB18-8055D6DCB505}" destId="{90601835-B7B5-42E0-BC5C-4DAAEA9EB326}" srcOrd="0" destOrd="0" presId="urn:microsoft.com/office/officeart/2018/2/layout/IconLabelList"/>
    <dgm:cxn modelId="{ECFEB9E2-B735-4B5B-B174-81768C7EF9A5}" type="presParOf" srcId="{AB3ADFD5-60E2-49D0-B9CC-BBAAB2D70FE5}" destId="{FE99CCB1-1D2D-4DB2-9D26-096024E5C661}" srcOrd="0" destOrd="0" presId="urn:microsoft.com/office/officeart/2018/2/layout/IconLabelList"/>
    <dgm:cxn modelId="{160E7BA9-1D74-46EA-96FD-CD0869B150C5}" type="presParOf" srcId="{FE99CCB1-1D2D-4DB2-9D26-096024E5C661}" destId="{94192B1B-FD85-4498-AEBF-EF7FE1B29075}" srcOrd="0" destOrd="0" presId="urn:microsoft.com/office/officeart/2018/2/layout/IconLabelList"/>
    <dgm:cxn modelId="{64FFE722-014F-4EDF-8672-1D897DB3940E}" type="presParOf" srcId="{FE99CCB1-1D2D-4DB2-9D26-096024E5C661}" destId="{AD4AA1BC-3CC5-4926-839F-5BBCBEA5F08D}" srcOrd="1" destOrd="0" presId="urn:microsoft.com/office/officeart/2018/2/layout/IconLabelList"/>
    <dgm:cxn modelId="{B9048BE7-B120-4EEE-80A3-A5FCD9591F7E}" type="presParOf" srcId="{FE99CCB1-1D2D-4DB2-9D26-096024E5C661}" destId="{1BE5ECF8-62B4-482E-AF68-0FC79D669D2F}" srcOrd="2" destOrd="0" presId="urn:microsoft.com/office/officeart/2018/2/layout/IconLabelList"/>
    <dgm:cxn modelId="{36D4F0D1-39CE-4541-AF65-1E91DFAC0FBA}" type="presParOf" srcId="{AB3ADFD5-60E2-49D0-B9CC-BBAAB2D70FE5}" destId="{7321E660-BACF-460A-A64D-EC4124AE3188}" srcOrd="1" destOrd="0" presId="urn:microsoft.com/office/officeart/2018/2/layout/IconLabelList"/>
    <dgm:cxn modelId="{6E7EE941-E2C5-4D3C-8D0F-8C211FE6AB49}" type="presParOf" srcId="{AB3ADFD5-60E2-49D0-B9CC-BBAAB2D70FE5}" destId="{8A6A6209-E393-41A0-B3FC-5ADAD78A81A1}" srcOrd="2" destOrd="0" presId="urn:microsoft.com/office/officeart/2018/2/layout/IconLabelList"/>
    <dgm:cxn modelId="{520C211A-2A2D-4221-BD2A-3F933CDA21A0}" type="presParOf" srcId="{8A6A6209-E393-41A0-B3FC-5ADAD78A81A1}" destId="{5544BBD9-BDF5-45AB-99D4-D4460B78B94C}" srcOrd="0" destOrd="0" presId="urn:microsoft.com/office/officeart/2018/2/layout/IconLabelList"/>
    <dgm:cxn modelId="{D932824D-8E2B-4136-92D7-435664F9714A}" type="presParOf" srcId="{8A6A6209-E393-41A0-B3FC-5ADAD78A81A1}" destId="{65D87B50-E868-4DFC-8783-9C234DF7F3B7}" srcOrd="1" destOrd="0" presId="urn:microsoft.com/office/officeart/2018/2/layout/IconLabelList"/>
    <dgm:cxn modelId="{91B9DD1D-8024-442D-B6E8-2FAA7A4EC31F}" type="presParOf" srcId="{8A6A6209-E393-41A0-B3FC-5ADAD78A81A1}" destId="{90601835-B7B5-42E0-BC5C-4DAAEA9EB326}" srcOrd="2" destOrd="0" presId="urn:microsoft.com/office/officeart/2018/2/layout/IconLabel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8287BE-E99E-4C90-AD93-94817A2B5ED6}" type="doc">
      <dgm:prSet loTypeId="urn:microsoft.com/office/officeart/2005/8/layout/process4" loCatId="process" qsTypeId="urn:microsoft.com/office/officeart/2005/8/quickstyle/simple4" qsCatId="simple" csTypeId="urn:microsoft.com/office/officeart/2005/8/colors/colorful1" csCatId="colorful" phldr="1"/>
      <dgm:spPr/>
      <dgm:t>
        <a:bodyPr/>
        <a:lstStyle/>
        <a:p>
          <a:endParaRPr lang="en-US"/>
        </a:p>
      </dgm:t>
    </dgm:pt>
    <dgm:pt modelId="{8CADB5FB-E492-46C0-A00F-11FD054D68C6}">
      <dgm:prSet/>
      <dgm:spPr/>
      <dgm:t>
        <a:bodyPr/>
        <a:lstStyle/>
        <a:p>
          <a:r>
            <a:rPr lang="he-IL" b="1" baseline="0" dirty="0"/>
            <a:t>הפתרון החלקי לבעיית "ראש הפירמידה" - חוק המאבק בארגוני פשיעה (2003)</a:t>
          </a:r>
          <a:endParaRPr lang="en-US" dirty="0"/>
        </a:p>
      </dgm:t>
    </dgm:pt>
    <dgm:pt modelId="{4ECECBAF-6355-425E-950B-3F02249D60D4}" type="parTrans" cxnId="{27DDFA6E-1A33-4B8D-9988-3262D0858109}">
      <dgm:prSet/>
      <dgm:spPr/>
      <dgm:t>
        <a:bodyPr/>
        <a:lstStyle/>
        <a:p>
          <a:endParaRPr lang="en-US"/>
        </a:p>
      </dgm:t>
    </dgm:pt>
    <dgm:pt modelId="{526758BC-36B9-4892-B042-018152978DCC}" type="sibTrans" cxnId="{27DDFA6E-1A33-4B8D-9988-3262D0858109}">
      <dgm:prSet/>
      <dgm:spPr/>
      <dgm:t>
        <a:bodyPr/>
        <a:lstStyle/>
        <a:p>
          <a:endParaRPr lang="en-US"/>
        </a:p>
      </dgm:t>
    </dgm:pt>
    <dgm:pt modelId="{AB285109-8C78-456B-A6E5-709C582B60B7}">
      <dgm:prSet/>
      <dgm:spPr/>
      <dgm:t>
        <a:bodyPr/>
        <a:lstStyle/>
        <a:p>
          <a:r>
            <a:rPr lang="he-IL"/>
            <a:t>בחוק זה נקבעה עבירת הסטאטוס "ראש ארגון פשע".</a:t>
          </a:r>
          <a:endParaRPr lang="en-US"/>
        </a:p>
      </dgm:t>
    </dgm:pt>
    <dgm:pt modelId="{312AAB7E-ABFB-4DBA-9933-74B0BA831955}" type="parTrans" cxnId="{B602C418-BF88-4300-BAC7-BEB8983BF6AD}">
      <dgm:prSet/>
      <dgm:spPr/>
      <dgm:t>
        <a:bodyPr/>
        <a:lstStyle/>
        <a:p>
          <a:endParaRPr lang="en-US"/>
        </a:p>
      </dgm:t>
    </dgm:pt>
    <dgm:pt modelId="{820A5E53-48A9-48F7-AAAE-9E6AF35B7F1E}" type="sibTrans" cxnId="{B602C418-BF88-4300-BAC7-BEB8983BF6AD}">
      <dgm:prSet/>
      <dgm:spPr/>
      <dgm:t>
        <a:bodyPr/>
        <a:lstStyle/>
        <a:p>
          <a:endParaRPr lang="en-US"/>
        </a:p>
      </dgm:t>
    </dgm:pt>
    <dgm:pt modelId="{139515F0-C709-4BC7-BABD-C98052D0613F}">
      <dgm:prSet/>
      <dgm:spPr/>
      <dgm:t>
        <a:bodyPr/>
        <a:lstStyle/>
        <a:p>
          <a:r>
            <a:rPr lang="he-IL"/>
            <a:t>חוק זה מגדיר ארגון פשיעה: חבר בני אדם, מאוגד או בלתי מאוגד, שפועל בתבנית מאורגנת, שיטתית וממושכת לעבירת עבירות.</a:t>
          </a:r>
          <a:endParaRPr lang="en-US" dirty="0"/>
        </a:p>
      </dgm:t>
    </dgm:pt>
    <dgm:pt modelId="{D9B32AEC-AFD1-4885-AEBF-5BCC0913E631}" type="parTrans" cxnId="{8D2F3844-3641-47CF-847F-00810926537A}">
      <dgm:prSet/>
      <dgm:spPr/>
      <dgm:t>
        <a:bodyPr/>
        <a:lstStyle/>
        <a:p>
          <a:endParaRPr lang="en-US"/>
        </a:p>
      </dgm:t>
    </dgm:pt>
    <dgm:pt modelId="{C9DBDE93-0A65-4FD9-9752-48F2284E2DEA}" type="sibTrans" cxnId="{8D2F3844-3641-47CF-847F-00810926537A}">
      <dgm:prSet/>
      <dgm:spPr/>
      <dgm:t>
        <a:bodyPr/>
        <a:lstStyle/>
        <a:p>
          <a:endParaRPr lang="en-US"/>
        </a:p>
      </dgm:t>
    </dgm:pt>
    <dgm:pt modelId="{65DFB5BE-4741-4493-8B9E-BC8C70109DA6}">
      <dgm:prSet/>
      <dgm:spPr/>
      <dgm:t>
        <a:bodyPr/>
        <a:lstStyle/>
        <a:p>
          <a:r>
            <a:rPr lang="he-IL" baseline="0" dirty="0"/>
            <a:t>הפסיקה קבעה פרמטרים שונים כמבחני עזר במטרה להכריע האם הוא ארגון פשיעה (היררכיה לדוגמה)</a:t>
          </a:r>
          <a:endParaRPr lang="en-US" dirty="0"/>
        </a:p>
      </dgm:t>
    </dgm:pt>
    <dgm:pt modelId="{2B5447AD-E949-4E14-8882-F251466C5ECE}" type="parTrans" cxnId="{07C72349-79EB-4371-9EE3-B2B489B8B22B}">
      <dgm:prSet/>
      <dgm:spPr/>
      <dgm:t>
        <a:bodyPr/>
        <a:lstStyle/>
        <a:p>
          <a:endParaRPr lang="en-US"/>
        </a:p>
      </dgm:t>
    </dgm:pt>
    <dgm:pt modelId="{F98F3210-9CD7-481D-85BC-E5595A4CB201}" type="sibTrans" cxnId="{07C72349-79EB-4371-9EE3-B2B489B8B22B}">
      <dgm:prSet/>
      <dgm:spPr/>
      <dgm:t>
        <a:bodyPr/>
        <a:lstStyle/>
        <a:p>
          <a:endParaRPr lang="en-US"/>
        </a:p>
      </dgm:t>
    </dgm:pt>
    <dgm:pt modelId="{0AB650D3-7AC2-4A3B-8AF4-93D11FA94211}" type="pres">
      <dgm:prSet presAssocID="{658287BE-E99E-4C90-AD93-94817A2B5ED6}" presName="Name0" presStyleCnt="0">
        <dgm:presLayoutVars>
          <dgm:dir/>
          <dgm:animLvl val="lvl"/>
          <dgm:resizeHandles val="exact"/>
        </dgm:presLayoutVars>
      </dgm:prSet>
      <dgm:spPr/>
    </dgm:pt>
    <dgm:pt modelId="{1B0ABCFB-C0AB-48BF-A9B2-B9299C6B5A4E}" type="pres">
      <dgm:prSet presAssocID="{65DFB5BE-4741-4493-8B9E-BC8C70109DA6}" presName="boxAndChildren" presStyleCnt="0"/>
      <dgm:spPr/>
    </dgm:pt>
    <dgm:pt modelId="{85CF74A3-F25D-4197-8A85-70210DAA9F25}" type="pres">
      <dgm:prSet presAssocID="{65DFB5BE-4741-4493-8B9E-BC8C70109DA6}" presName="parentTextBox" presStyleLbl="node1" presStyleIdx="0" presStyleCnt="2"/>
      <dgm:spPr/>
    </dgm:pt>
    <dgm:pt modelId="{36961702-C2DA-4BAD-83D9-1F5897814325}" type="pres">
      <dgm:prSet presAssocID="{526758BC-36B9-4892-B042-018152978DCC}" presName="sp" presStyleCnt="0"/>
      <dgm:spPr/>
    </dgm:pt>
    <dgm:pt modelId="{C71EF18A-0C3D-41BA-95E5-824A29268A8C}" type="pres">
      <dgm:prSet presAssocID="{8CADB5FB-E492-46C0-A00F-11FD054D68C6}" presName="arrowAndChildren" presStyleCnt="0"/>
      <dgm:spPr/>
    </dgm:pt>
    <dgm:pt modelId="{34AE8F14-9753-4921-B41B-F3E957DEDA21}" type="pres">
      <dgm:prSet presAssocID="{8CADB5FB-E492-46C0-A00F-11FD054D68C6}" presName="parentTextArrow" presStyleLbl="node1" presStyleIdx="0" presStyleCnt="2"/>
      <dgm:spPr/>
    </dgm:pt>
    <dgm:pt modelId="{B55581C1-645F-4BAF-82BA-565862B39A1A}" type="pres">
      <dgm:prSet presAssocID="{8CADB5FB-E492-46C0-A00F-11FD054D68C6}" presName="arrow" presStyleLbl="node1" presStyleIdx="1" presStyleCnt="2" custLinFactNeighborX="-467" custLinFactNeighborY="-74"/>
      <dgm:spPr/>
    </dgm:pt>
    <dgm:pt modelId="{01C994EA-206F-422B-B7CB-1D5CB9E4E20B}" type="pres">
      <dgm:prSet presAssocID="{8CADB5FB-E492-46C0-A00F-11FD054D68C6}" presName="descendantArrow" presStyleCnt="0"/>
      <dgm:spPr/>
    </dgm:pt>
    <dgm:pt modelId="{AD45A02F-57C5-435B-A1F4-40DE2DAF9308}" type="pres">
      <dgm:prSet presAssocID="{AB285109-8C78-456B-A6E5-709C582B60B7}" presName="childTextArrow" presStyleLbl="fgAccFollowNode1" presStyleIdx="0" presStyleCnt="2">
        <dgm:presLayoutVars>
          <dgm:bulletEnabled val="1"/>
        </dgm:presLayoutVars>
      </dgm:prSet>
      <dgm:spPr/>
    </dgm:pt>
    <dgm:pt modelId="{C6952AE6-7414-495C-B425-BDFA65EC26CE}" type="pres">
      <dgm:prSet presAssocID="{139515F0-C709-4BC7-BABD-C98052D0613F}" presName="childTextArrow" presStyleLbl="fgAccFollowNode1" presStyleIdx="1" presStyleCnt="2">
        <dgm:presLayoutVars>
          <dgm:bulletEnabled val="1"/>
        </dgm:presLayoutVars>
      </dgm:prSet>
      <dgm:spPr/>
    </dgm:pt>
  </dgm:ptLst>
  <dgm:cxnLst>
    <dgm:cxn modelId="{2F889C07-D69D-43B5-BE24-1CD1D2DF6990}" type="presOf" srcId="{8CADB5FB-E492-46C0-A00F-11FD054D68C6}" destId="{34AE8F14-9753-4921-B41B-F3E957DEDA21}" srcOrd="0" destOrd="0" presId="urn:microsoft.com/office/officeart/2005/8/layout/process4"/>
    <dgm:cxn modelId="{B602C418-BF88-4300-BAC7-BEB8983BF6AD}" srcId="{8CADB5FB-E492-46C0-A00F-11FD054D68C6}" destId="{AB285109-8C78-456B-A6E5-709C582B60B7}" srcOrd="0" destOrd="0" parTransId="{312AAB7E-ABFB-4DBA-9933-74B0BA831955}" sibTransId="{820A5E53-48A9-48F7-AAAE-9E6AF35B7F1E}"/>
    <dgm:cxn modelId="{C4736C19-2255-4C4D-AAFA-D7E4FD1F96EF}" type="presOf" srcId="{8CADB5FB-E492-46C0-A00F-11FD054D68C6}" destId="{B55581C1-645F-4BAF-82BA-565862B39A1A}" srcOrd="1" destOrd="0" presId="urn:microsoft.com/office/officeart/2005/8/layout/process4"/>
    <dgm:cxn modelId="{8D2F3844-3641-47CF-847F-00810926537A}" srcId="{8CADB5FB-E492-46C0-A00F-11FD054D68C6}" destId="{139515F0-C709-4BC7-BABD-C98052D0613F}" srcOrd="1" destOrd="0" parTransId="{D9B32AEC-AFD1-4885-AEBF-5BCC0913E631}" sibTransId="{C9DBDE93-0A65-4FD9-9752-48F2284E2DEA}"/>
    <dgm:cxn modelId="{07C72349-79EB-4371-9EE3-B2B489B8B22B}" srcId="{658287BE-E99E-4C90-AD93-94817A2B5ED6}" destId="{65DFB5BE-4741-4493-8B9E-BC8C70109DA6}" srcOrd="1" destOrd="0" parTransId="{2B5447AD-E949-4E14-8882-F251466C5ECE}" sibTransId="{F98F3210-9CD7-481D-85BC-E5595A4CB201}"/>
    <dgm:cxn modelId="{A5575E4C-4CB8-4667-951E-BB39EE748399}" type="presOf" srcId="{65DFB5BE-4741-4493-8B9E-BC8C70109DA6}" destId="{85CF74A3-F25D-4197-8A85-70210DAA9F25}" srcOrd="0" destOrd="0" presId="urn:microsoft.com/office/officeart/2005/8/layout/process4"/>
    <dgm:cxn modelId="{27DDFA6E-1A33-4B8D-9988-3262D0858109}" srcId="{658287BE-E99E-4C90-AD93-94817A2B5ED6}" destId="{8CADB5FB-E492-46C0-A00F-11FD054D68C6}" srcOrd="0" destOrd="0" parTransId="{4ECECBAF-6355-425E-950B-3F02249D60D4}" sibTransId="{526758BC-36B9-4892-B042-018152978DCC}"/>
    <dgm:cxn modelId="{F2AD997B-AC7A-4A0B-A801-CEC6B5401009}" type="presOf" srcId="{AB285109-8C78-456B-A6E5-709C582B60B7}" destId="{AD45A02F-57C5-435B-A1F4-40DE2DAF9308}" srcOrd="0" destOrd="0" presId="urn:microsoft.com/office/officeart/2005/8/layout/process4"/>
    <dgm:cxn modelId="{4FDE2BDA-3496-4C45-BBA2-0B63AECDA7F2}" type="presOf" srcId="{139515F0-C709-4BC7-BABD-C98052D0613F}" destId="{C6952AE6-7414-495C-B425-BDFA65EC26CE}" srcOrd="0" destOrd="0" presId="urn:microsoft.com/office/officeart/2005/8/layout/process4"/>
    <dgm:cxn modelId="{C11B1DEB-B90F-4614-A3AF-A310C7AD9932}" type="presOf" srcId="{658287BE-E99E-4C90-AD93-94817A2B5ED6}" destId="{0AB650D3-7AC2-4A3B-8AF4-93D11FA94211}" srcOrd="0" destOrd="0" presId="urn:microsoft.com/office/officeart/2005/8/layout/process4"/>
    <dgm:cxn modelId="{BF03272E-D43E-4284-8EFB-3A62250C7490}" type="presParOf" srcId="{0AB650D3-7AC2-4A3B-8AF4-93D11FA94211}" destId="{1B0ABCFB-C0AB-48BF-A9B2-B9299C6B5A4E}" srcOrd="0" destOrd="0" presId="urn:microsoft.com/office/officeart/2005/8/layout/process4"/>
    <dgm:cxn modelId="{B5CDB5DB-8095-4E0E-BD3D-32F417450891}" type="presParOf" srcId="{1B0ABCFB-C0AB-48BF-A9B2-B9299C6B5A4E}" destId="{85CF74A3-F25D-4197-8A85-70210DAA9F25}" srcOrd="0" destOrd="0" presId="urn:microsoft.com/office/officeart/2005/8/layout/process4"/>
    <dgm:cxn modelId="{7C647A8D-795D-40FC-8330-78B54CBA0F4D}" type="presParOf" srcId="{0AB650D3-7AC2-4A3B-8AF4-93D11FA94211}" destId="{36961702-C2DA-4BAD-83D9-1F5897814325}" srcOrd="1" destOrd="0" presId="urn:microsoft.com/office/officeart/2005/8/layout/process4"/>
    <dgm:cxn modelId="{5E1FAFAD-0BE5-43D5-887B-BAEA21002EA0}" type="presParOf" srcId="{0AB650D3-7AC2-4A3B-8AF4-93D11FA94211}" destId="{C71EF18A-0C3D-41BA-95E5-824A29268A8C}" srcOrd="2" destOrd="0" presId="urn:microsoft.com/office/officeart/2005/8/layout/process4"/>
    <dgm:cxn modelId="{CEEC4E3E-142D-4E56-9AEA-18F792FE49A9}" type="presParOf" srcId="{C71EF18A-0C3D-41BA-95E5-824A29268A8C}" destId="{34AE8F14-9753-4921-B41B-F3E957DEDA21}" srcOrd="0" destOrd="0" presId="urn:microsoft.com/office/officeart/2005/8/layout/process4"/>
    <dgm:cxn modelId="{EE954A25-36A3-49C1-90AB-071A2DFEE19D}" type="presParOf" srcId="{C71EF18A-0C3D-41BA-95E5-824A29268A8C}" destId="{B55581C1-645F-4BAF-82BA-565862B39A1A}" srcOrd="1" destOrd="0" presId="urn:microsoft.com/office/officeart/2005/8/layout/process4"/>
    <dgm:cxn modelId="{5959F7D9-CA84-4B47-8833-793BD0CFEB81}" type="presParOf" srcId="{C71EF18A-0C3D-41BA-95E5-824A29268A8C}" destId="{01C994EA-206F-422B-B7CB-1D5CB9E4E20B}" srcOrd="2" destOrd="0" presId="urn:microsoft.com/office/officeart/2005/8/layout/process4"/>
    <dgm:cxn modelId="{0E596BD4-27FE-4381-A9F3-CE76E966FBB6}" type="presParOf" srcId="{01C994EA-206F-422B-B7CB-1D5CB9E4E20B}" destId="{AD45A02F-57C5-435B-A1F4-40DE2DAF9308}" srcOrd="0" destOrd="0" presId="urn:microsoft.com/office/officeart/2005/8/layout/process4"/>
    <dgm:cxn modelId="{3344A759-A276-45E1-8833-041797817CBC}" type="presParOf" srcId="{01C994EA-206F-422B-B7CB-1D5CB9E4E20B}" destId="{C6952AE6-7414-495C-B425-BDFA65EC26CE}" srcOrd="1"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81593-2DBF-4722-BE3A-07BD560C6307}">
      <dsp:nvSpPr>
        <dsp:cNvPr id="0" name=""/>
        <dsp:cNvSpPr/>
      </dsp:nvSpPr>
      <dsp:spPr>
        <a:xfrm>
          <a:off x="1361752" y="84139"/>
          <a:ext cx="706376" cy="70637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FC669F6-4B4E-48F2-B4BC-0E7A47C1A91D}">
      <dsp:nvSpPr>
        <dsp:cNvPr id="0" name=""/>
        <dsp:cNvSpPr/>
      </dsp:nvSpPr>
      <dsp:spPr>
        <a:xfrm>
          <a:off x="930077" y="1033076"/>
          <a:ext cx="1569726" cy="667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33400">
            <a:lnSpc>
              <a:spcPct val="100000"/>
            </a:lnSpc>
            <a:spcBef>
              <a:spcPct val="0"/>
            </a:spcBef>
            <a:spcAft>
              <a:spcPct val="35000"/>
            </a:spcAft>
            <a:buNone/>
          </a:pPr>
          <a:r>
            <a:rPr lang="he-IL" sz="1200" kern="1200">
              <a:latin typeface="David" panose="020E0502060401010101" pitchFamily="34" charset="-79"/>
              <a:cs typeface="David" panose="020E0502060401010101" pitchFamily="34" charset="-79"/>
            </a:rPr>
            <a:t>בעבירות התנהגות ישנה דרישה למודעות להתנהגות ולנסיבות. </a:t>
          </a:r>
          <a:endParaRPr lang="en-US" sz="1200" kern="1200">
            <a:latin typeface="David" panose="020E0502060401010101" pitchFamily="34" charset="-79"/>
            <a:cs typeface="David" panose="020E0502060401010101" pitchFamily="34" charset="-79"/>
          </a:endParaRPr>
        </a:p>
      </dsp:txBody>
      <dsp:txXfrm>
        <a:off x="930077" y="1033076"/>
        <a:ext cx="1569726" cy="667133"/>
      </dsp:txXfrm>
    </dsp:sp>
    <dsp:sp modelId="{7194BD9A-EDEB-4C13-8D37-288D5F221C26}">
      <dsp:nvSpPr>
        <dsp:cNvPr id="0" name=""/>
        <dsp:cNvSpPr/>
      </dsp:nvSpPr>
      <dsp:spPr>
        <a:xfrm>
          <a:off x="3212517" y="71467"/>
          <a:ext cx="706376" cy="706376"/>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16D76AA-37A7-4860-AA97-F9FE5DC6C0A0}">
      <dsp:nvSpPr>
        <dsp:cNvPr id="0" name=""/>
        <dsp:cNvSpPr/>
      </dsp:nvSpPr>
      <dsp:spPr>
        <a:xfrm>
          <a:off x="2774506" y="1033076"/>
          <a:ext cx="1569726" cy="667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33400">
            <a:lnSpc>
              <a:spcPct val="100000"/>
            </a:lnSpc>
            <a:spcBef>
              <a:spcPct val="0"/>
            </a:spcBef>
            <a:spcAft>
              <a:spcPct val="35000"/>
            </a:spcAft>
            <a:buNone/>
          </a:pPr>
          <a:r>
            <a:rPr lang="he-IL" sz="1200" kern="1200" dirty="0">
              <a:latin typeface="David" panose="020E0502060401010101" pitchFamily="34" charset="-79"/>
              <a:cs typeface="David" panose="020E0502060401010101" pitchFamily="34" charset="-79"/>
            </a:rPr>
            <a:t>בעבירת תוצאה -  נדרשת </a:t>
          </a:r>
          <a:r>
            <a:rPr lang="he-IL" sz="1200" b="1" u="sng" kern="1200" dirty="0">
              <a:latin typeface="David" panose="020E0502060401010101" pitchFamily="34" charset="-79"/>
              <a:cs typeface="David" panose="020E0502060401010101" pitchFamily="34" charset="-79"/>
            </a:rPr>
            <a:t>גם </a:t>
          </a:r>
          <a:r>
            <a:rPr lang="he-IL" sz="1200" kern="1200" dirty="0">
              <a:latin typeface="David" panose="020E0502060401010101" pitchFamily="34" charset="-79"/>
              <a:cs typeface="David" panose="020E0502060401010101" pitchFamily="34" charset="-79"/>
            </a:rPr>
            <a:t>מודעות לתוצאה וכוונה או פזיזות ביחס לתוצאה. (נקרא גם "המישור </a:t>
          </a:r>
          <a:r>
            <a:rPr lang="he-IL" sz="1200" kern="1200" dirty="0" err="1">
              <a:latin typeface="David" panose="020E0502060401010101" pitchFamily="34" charset="-79"/>
              <a:cs typeface="David" panose="020E0502060401010101" pitchFamily="34" charset="-79"/>
            </a:rPr>
            <a:t>החפצי</a:t>
          </a:r>
          <a:r>
            <a:rPr lang="he-IL" sz="1200" kern="1200" dirty="0">
              <a:latin typeface="David" panose="020E0502060401010101" pitchFamily="34" charset="-79"/>
              <a:cs typeface="David" panose="020E0502060401010101" pitchFamily="34" charset="-79"/>
            </a:rPr>
            <a:t>" -  "חפץ </a:t>
          </a:r>
          <a:r>
            <a:rPr lang="he-IL" sz="1200" kern="1200" dirty="0" err="1">
              <a:latin typeface="David" panose="020E0502060401010101" pitchFamily="34" charset="-79"/>
              <a:cs typeface="David" panose="020E0502060401010101" pitchFamily="34" charset="-79"/>
            </a:rPr>
            <a:t>שיתקרה</a:t>
          </a:r>
          <a:r>
            <a:rPr lang="he-IL" sz="1200" kern="1200" dirty="0">
              <a:latin typeface="David" panose="020E0502060401010101" pitchFamily="34" charset="-79"/>
              <a:cs typeface="David" panose="020E0502060401010101" pitchFamily="34" charset="-79"/>
            </a:rPr>
            <a:t> התוצאה").</a:t>
          </a:r>
          <a:endParaRPr lang="en-US" sz="1200" kern="1200" dirty="0">
            <a:latin typeface="David" panose="020E0502060401010101" pitchFamily="34" charset="-79"/>
            <a:cs typeface="David" panose="020E0502060401010101" pitchFamily="34" charset="-79"/>
          </a:endParaRPr>
        </a:p>
      </dsp:txBody>
      <dsp:txXfrm>
        <a:off x="2774506" y="1033076"/>
        <a:ext cx="1569726" cy="6671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C9CCF-E9D9-410F-9679-2B59D2844E0A}">
      <dsp:nvSpPr>
        <dsp:cNvPr id="0" name=""/>
        <dsp:cNvSpPr/>
      </dsp:nvSpPr>
      <dsp:spPr>
        <a:xfrm>
          <a:off x="1093" y="407698"/>
          <a:ext cx="1123337" cy="5616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e-IL" sz="800" b="1" u="sng" kern="1200" baseline="0" dirty="0"/>
            <a:t>ניסיון לא </a:t>
          </a:r>
          <a:r>
            <a:rPr lang="he-IL" sz="800" b="1" u="sng" kern="1200" baseline="0" dirty="0" err="1"/>
            <a:t>צליח</a:t>
          </a:r>
          <a:endParaRPr lang="en-US" sz="800" kern="1200" dirty="0"/>
        </a:p>
      </dsp:txBody>
      <dsp:txXfrm>
        <a:off x="17544" y="424149"/>
        <a:ext cx="1090435" cy="528766"/>
      </dsp:txXfrm>
    </dsp:sp>
    <dsp:sp modelId="{4B5C06CA-5217-405F-B1B1-A63D494C5D88}">
      <dsp:nvSpPr>
        <dsp:cNvPr id="0" name=""/>
        <dsp:cNvSpPr/>
      </dsp:nvSpPr>
      <dsp:spPr>
        <a:xfrm>
          <a:off x="1093" y="1053618"/>
          <a:ext cx="1123337" cy="56166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e-IL" sz="800" kern="1200" baseline="0"/>
            <a:t>ניסיון צליח מתחלק לשלושה מקרים:</a:t>
          </a:r>
          <a:endParaRPr lang="en-US" sz="800" kern="1200"/>
        </a:p>
      </dsp:txBody>
      <dsp:txXfrm>
        <a:off x="17544" y="1070069"/>
        <a:ext cx="1090435" cy="528766"/>
      </dsp:txXfrm>
    </dsp:sp>
    <dsp:sp modelId="{24365678-C3AA-49F0-957D-F12A84C6D858}">
      <dsp:nvSpPr>
        <dsp:cNvPr id="0" name=""/>
        <dsp:cNvSpPr/>
      </dsp:nvSpPr>
      <dsp:spPr>
        <a:xfrm rot="18289469">
          <a:off x="955680" y="992552"/>
          <a:ext cx="786837" cy="37880"/>
        </a:xfrm>
        <a:custGeom>
          <a:avLst/>
          <a:gdLst/>
          <a:ahLst/>
          <a:cxnLst/>
          <a:rect l="0" t="0" r="0" b="0"/>
          <a:pathLst>
            <a:path>
              <a:moveTo>
                <a:pt x="0" y="18940"/>
              </a:moveTo>
              <a:lnTo>
                <a:pt x="786837" y="1894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29428" y="991821"/>
        <a:ext cx="39341" cy="39341"/>
      </dsp:txXfrm>
    </dsp:sp>
    <dsp:sp modelId="{EB453CAC-A068-4F39-8233-C5C7B595DF14}">
      <dsp:nvSpPr>
        <dsp:cNvPr id="0" name=""/>
        <dsp:cNvSpPr/>
      </dsp:nvSpPr>
      <dsp:spPr>
        <a:xfrm>
          <a:off x="1573767" y="407698"/>
          <a:ext cx="1123337" cy="56166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e-IL" sz="800" kern="1200" dirty="0"/>
            <a:t>ניסיון שלא הצליח (אדם ירה והחטיא). </a:t>
          </a:r>
          <a:r>
            <a:rPr lang="he-IL" sz="800" kern="1200"/>
            <a:t>המבצע עשה כל מה שיכול היה לעשות כדי להצליח אבל נכשל.</a:t>
          </a:r>
          <a:endParaRPr lang="en-US" sz="800" kern="1200" dirty="0"/>
        </a:p>
      </dsp:txBody>
      <dsp:txXfrm>
        <a:off x="1590218" y="424149"/>
        <a:ext cx="1090435" cy="528766"/>
      </dsp:txXfrm>
    </dsp:sp>
    <dsp:sp modelId="{072F3ECF-855D-4804-B7AA-6C27DD073B99}">
      <dsp:nvSpPr>
        <dsp:cNvPr id="0" name=""/>
        <dsp:cNvSpPr/>
      </dsp:nvSpPr>
      <dsp:spPr>
        <a:xfrm>
          <a:off x="1124431" y="1315512"/>
          <a:ext cx="449335" cy="37880"/>
        </a:xfrm>
        <a:custGeom>
          <a:avLst/>
          <a:gdLst/>
          <a:ahLst/>
          <a:cxnLst/>
          <a:rect l="0" t="0" r="0" b="0"/>
          <a:pathLst>
            <a:path>
              <a:moveTo>
                <a:pt x="0" y="18940"/>
              </a:moveTo>
              <a:lnTo>
                <a:pt x="449335" y="1894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37866" y="1323219"/>
        <a:ext cx="22466" cy="22466"/>
      </dsp:txXfrm>
    </dsp:sp>
    <dsp:sp modelId="{DFCEAC16-4449-493D-BFE5-3749D83B77D9}">
      <dsp:nvSpPr>
        <dsp:cNvPr id="0" name=""/>
        <dsp:cNvSpPr/>
      </dsp:nvSpPr>
      <dsp:spPr>
        <a:xfrm>
          <a:off x="1573767" y="1053618"/>
          <a:ext cx="1123337" cy="56166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e-IL" sz="800" kern="1200"/>
            <a:t>ניסיון שסוכל ע"י גורם חיצוני שמנע/הפריע/הפסיק את ביצוע העבירה</a:t>
          </a:r>
          <a:endParaRPr lang="en-US" sz="800" kern="1200"/>
        </a:p>
      </dsp:txBody>
      <dsp:txXfrm>
        <a:off x="1590218" y="1070069"/>
        <a:ext cx="1090435" cy="528766"/>
      </dsp:txXfrm>
    </dsp:sp>
    <dsp:sp modelId="{738B08A8-8B0B-4294-9F5D-89F9DA97964D}">
      <dsp:nvSpPr>
        <dsp:cNvPr id="0" name=""/>
        <dsp:cNvSpPr/>
      </dsp:nvSpPr>
      <dsp:spPr>
        <a:xfrm rot="3310531">
          <a:off x="955680" y="1638471"/>
          <a:ext cx="786837" cy="37880"/>
        </a:xfrm>
        <a:custGeom>
          <a:avLst/>
          <a:gdLst/>
          <a:ahLst/>
          <a:cxnLst/>
          <a:rect l="0" t="0" r="0" b="0"/>
          <a:pathLst>
            <a:path>
              <a:moveTo>
                <a:pt x="0" y="18940"/>
              </a:moveTo>
              <a:lnTo>
                <a:pt x="786837" y="1894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29428" y="1637741"/>
        <a:ext cx="39341" cy="39341"/>
      </dsp:txXfrm>
    </dsp:sp>
    <dsp:sp modelId="{EFE60B7B-FFD1-4D43-BE10-E861DB1FE2C4}">
      <dsp:nvSpPr>
        <dsp:cNvPr id="0" name=""/>
        <dsp:cNvSpPr/>
      </dsp:nvSpPr>
      <dsp:spPr>
        <a:xfrm>
          <a:off x="1573767" y="1699537"/>
          <a:ext cx="1123337" cy="56166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e-IL" sz="800" kern="1200"/>
            <a:t>התחרטות של המבצע</a:t>
          </a:r>
          <a:endParaRPr lang="en-US" sz="800" kern="1200"/>
        </a:p>
      </dsp:txBody>
      <dsp:txXfrm>
        <a:off x="1590218" y="1715988"/>
        <a:ext cx="1090435" cy="5287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92B1B-FD85-4498-AEBF-EF7FE1B29075}">
      <dsp:nvSpPr>
        <dsp:cNvPr id="0" name=""/>
        <dsp:cNvSpPr/>
      </dsp:nvSpPr>
      <dsp:spPr>
        <a:xfrm>
          <a:off x="869437" y="57789"/>
          <a:ext cx="659707" cy="65970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BE5ECF8-62B4-482E-AF68-0FC79D669D2F}">
      <dsp:nvSpPr>
        <dsp:cNvPr id="0" name=""/>
        <dsp:cNvSpPr/>
      </dsp:nvSpPr>
      <dsp:spPr>
        <a:xfrm>
          <a:off x="466283" y="985926"/>
          <a:ext cx="1466015" cy="861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pPr>
          <a:r>
            <a:rPr lang="he-IL" sz="1400" kern="1200" baseline="0">
              <a:latin typeface="David" panose="020E0502060401010101" pitchFamily="34" charset="-79"/>
              <a:cs typeface="David" panose="020E0502060401010101" pitchFamily="34" charset="-79"/>
            </a:rPr>
            <a:t>סעיף קטן 1 – קטינות או אי-שפיות. </a:t>
          </a:r>
          <a:endParaRPr lang="en-US" sz="1400" kern="1200">
            <a:latin typeface="David" panose="020E0502060401010101" pitchFamily="34" charset="-79"/>
            <a:cs typeface="David" panose="020E0502060401010101" pitchFamily="34" charset="-79"/>
          </a:endParaRPr>
        </a:p>
      </dsp:txBody>
      <dsp:txXfrm>
        <a:off x="466283" y="985926"/>
        <a:ext cx="1466015" cy="861284"/>
      </dsp:txXfrm>
    </dsp:sp>
    <dsp:sp modelId="{5544BBD9-BDF5-45AB-99D4-D4460B78B94C}">
      <dsp:nvSpPr>
        <dsp:cNvPr id="0" name=""/>
        <dsp:cNvSpPr/>
      </dsp:nvSpPr>
      <dsp:spPr>
        <a:xfrm>
          <a:off x="2588713" y="62407"/>
          <a:ext cx="659707" cy="659707"/>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0601835-B7B5-42E0-BC5C-4DAAEA9EB326}">
      <dsp:nvSpPr>
        <dsp:cNvPr id="0" name=""/>
        <dsp:cNvSpPr/>
      </dsp:nvSpPr>
      <dsp:spPr>
        <a:xfrm>
          <a:off x="2188851" y="985926"/>
          <a:ext cx="1466015" cy="861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pPr>
          <a:r>
            <a:rPr lang="he-IL" sz="1400" kern="1200" baseline="0" dirty="0">
              <a:latin typeface="David" panose="020E0502060401010101" pitchFamily="34" charset="-79"/>
              <a:cs typeface="David" panose="020E0502060401010101" pitchFamily="34" charset="-79"/>
            </a:rPr>
            <a:t>דוגמה: א' שכנע את ראובן, ילד בן 11 או אדם בלתי שפוי, להכות את דני. ראובן יהיה פטור, א' יישא באחריות לביצוע תקיפה באמצעות אחר.</a:t>
          </a:r>
          <a:endParaRPr lang="en-US" sz="1400" kern="1200" dirty="0">
            <a:latin typeface="David" panose="020E0502060401010101" pitchFamily="34" charset="-79"/>
            <a:cs typeface="David" panose="020E0502060401010101" pitchFamily="34" charset="-79"/>
          </a:endParaRPr>
        </a:p>
      </dsp:txBody>
      <dsp:txXfrm>
        <a:off x="2188851" y="985926"/>
        <a:ext cx="1466015" cy="8612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F74A3-F25D-4197-8A85-70210DAA9F25}">
      <dsp:nvSpPr>
        <dsp:cNvPr id="0" name=""/>
        <dsp:cNvSpPr/>
      </dsp:nvSpPr>
      <dsp:spPr>
        <a:xfrm>
          <a:off x="0" y="1626756"/>
          <a:ext cx="3392222" cy="106732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he-IL" sz="1300" kern="1200" baseline="0" dirty="0"/>
            <a:t>הפסיקה קבעה פרמטרים שונים כמבחני עזר במטרה להכריע האם הוא ארגון פשיעה (היררכיה לדוגמה)</a:t>
          </a:r>
          <a:endParaRPr lang="en-US" sz="1300" kern="1200" dirty="0"/>
        </a:p>
      </dsp:txBody>
      <dsp:txXfrm>
        <a:off x="0" y="1626756"/>
        <a:ext cx="3392222" cy="1067328"/>
      </dsp:txXfrm>
    </dsp:sp>
    <dsp:sp modelId="{B55581C1-645F-4BAF-82BA-565862B39A1A}">
      <dsp:nvSpPr>
        <dsp:cNvPr id="0" name=""/>
        <dsp:cNvSpPr/>
      </dsp:nvSpPr>
      <dsp:spPr>
        <a:xfrm rot="10800000">
          <a:off x="0" y="0"/>
          <a:ext cx="3392222" cy="1641550"/>
        </a:xfrm>
        <a:prstGeom prst="upArrowCallou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he-IL" sz="1300" b="1" kern="1200" baseline="0" dirty="0"/>
            <a:t>הפתרון החלקי לבעיית "ראש הפירמידה" - חוק המאבק בארגוני פשיעה (2003)</a:t>
          </a:r>
          <a:endParaRPr lang="en-US" sz="1300" kern="1200" dirty="0"/>
        </a:p>
      </dsp:txBody>
      <dsp:txXfrm rot="-10800000">
        <a:off x="0" y="0"/>
        <a:ext cx="3392222" cy="576184"/>
      </dsp:txXfrm>
    </dsp:sp>
    <dsp:sp modelId="{AD45A02F-57C5-435B-A1F4-40DE2DAF9308}">
      <dsp:nvSpPr>
        <dsp:cNvPr id="0" name=""/>
        <dsp:cNvSpPr/>
      </dsp:nvSpPr>
      <dsp:spPr>
        <a:xfrm>
          <a:off x="0" y="577399"/>
          <a:ext cx="1696110" cy="490823"/>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e-IL" sz="800" kern="1200"/>
            <a:t>בחוק זה נקבעה עבירת הסטאטוס "ראש ארגון פשע".</a:t>
          </a:r>
          <a:endParaRPr lang="en-US" sz="800" kern="1200"/>
        </a:p>
      </dsp:txBody>
      <dsp:txXfrm>
        <a:off x="0" y="577399"/>
        <a:ext cx="1696110" cy="490823"/>
      </dsp:txXfrm>
    </dsp:sp>
    <dsp:sp modelId="{C6952AE6-7414-495C-B425-BDFA65EC26CE}">
      <dsp:nvSpPr>
        <dsp:cNvPr id="0" name=""/>
        <dsp:cNvSpPr/>
      </dsp:nvSpPr>
      <dsp:spPr>
        <a:xfrm>
          <a:off x="1696111" y="577399"/>
          <a:ext cx="1696110" cy="490823"/>
        </a:xfrm>
        <a:prstGeom prst="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e-IL" sz="800" kern="1200"/>
            <a:t>חוק זה מגדיר ארגון פשיעה: חבר בני אדם, מאוגד או בלתי מאוגד, שפועל בתבנית מאורגנת, שיטתית וממושכת לעבירת עבירות.</a:t>
          </a:r>
          <a:endParaRPr lang="en-US" sz="800" kern="1200" dirty="0"/>
        </a:p>
      </dsp:txBody>
      <dsp:txXfrm>
        <a:off x="1696111" y="577399"/>
        <a:ext cx="1696110" cy="490823"/>
      </dsp:txXfrm>
    </dsp:sp>
  </dsp:spTree>
</dsp:drawing>
</file>

<file path=word/diagrams/layout1.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2F9D9-C734-44B2-B5C2-64C1D55C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3506</TotalTime>
  <Pages>1</Pages>
  <Words>28067</Words>
  <Characters>140336</Characters>
  <Application>Microsoft Office Word</Application>
  <DocSecurity>0</DocSecurity>
  <Lines>1169</Lines>
  <Paragraphs>336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חן אלפנדרי</dc:creator>
  <cp:keywords/>
  <dc:description/>
  <cp:lastModifiedBy>חן אלפנדרי</cp:lastModifiedBy>
  <cp:revision>742</cp:revision>
  <dcterms:created xsi:type="dcterms:W3CDTF">2020-10-22T04:51:00Z</dcterms:created>
  <dcterms:modified xsi:type="dcterms:W3CDTF">2021-06-15T20:28:00Z</dcterms:modified>
</cp:coreProperties>
</file>