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3F4E" w14:textId="4315777F" w:rsidR="00C01F04" w:rsidRDefault="00F9233E">
      <w:pPr>
        <w:rPr>
          <w:b/>
          <w:bCs/>
          <w:rtl/>
        </w:rPr>
      </w:pPr>
      <w:r w:rsidRPr="00F9233E">
        <w:rPr>
          <w:rFonts w:hint="cs"/>
          <w:b/>
          <w:bCs/>
          <w:u w:val="single"/>
          <w:rtl/>
        </w:rPr>
        <w:t>כניסה לחוזה</w:t>
      </w:r>
      <w:r>
        <w:rPr>
          <w:rFonts w:hint="cs"/>
          <w:b/>
          <w:bCs/>
          <w:rtl/>
        </w:rPr>
        <w:t xml:space="preserve">. </w:t>
      </w:r>
      <w:r w:rsidRPr="009403FB">
        <w:rPr>
          <w:rFonts w:hint="cs"/>
          <w:rtl/>
        </w:rPr>
        <w:t>צריך לבדוק:</w:t>
      </w:r>
    </w:p>
    <w:p w14:paraId="502F97E0" w14:textId="4CA10371" w:rsidR="00F9233E" w:rsidRPr="00F9233E" w:rsidRDefault="00F9233E">
      <w:pPr>
        <w:rPr>
          <w:rtl/>
        </w:rPr>
      </w:pPr>
      <w:r w:rsidRPr="00F9233E">
        <w:rPr>
          <w:rFonts w:hint="cs"/>
          <w:b/>
          <w:bCs/>
          <w:rtl/>
        </w:rPr>
        <w:t>גמירת דעת:</w:t>
      </w:r>
      <w:r>
        <w:rPr>
          <w:rFonts w:hint="cs"/>
          <w:rtl/>
        </w:rPr>
        <w:t xml:space="preserve"> גילוי חיצוני של כוונה ליצירת יחסים משפטיים.</w:t>
      </w:r>
    </w:p>
    <w:p w14:paraId="0205260C" w14:textId="6828AC10" w:rsidR="00F9233E" w:rsidRDefault="00F9233E" w:rsidP="00F923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מבחן אובייקטיבי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9233E">
        <w:rPr>
          <w:rFonts w:hint="cs"/>
          <w:highlight w:val="yellow"/>
          <w:rtl/>
        </w:rPr>
        <w:t>זנדבנק</w:t>
      </w:r>
    </w:p>
    <w:p w14:paraId="151B0EA0" w14:textId="1AEFA0C5" w:rsidR="00F9233E" w:rsidRDefault="00F9233E" w:rsidP="00F923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מבחן אובייקטיבי מרוכך: גמירת הדעת נבחנת מנקודת מבטו של אדם סביר </w:t>
      </w:r>
      <w:r>
        <w:rPr>
          <w:rFonts w:hint="cs"/>
          <w:u w:val="single"/>
          <w:rtl/>
        </w:rPr>
        <w:t>בנעלי הצד השני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9233E">
        <w:rPr>
          <w:rFonts w:hint="cs"/>
          <w:highlight w:val="yellow"/>
          <w:rtl/>
        </w:rPr>
        <w:t>בראשי</w:t>
      </w:r>
    </w:p>
    <w:p w14:paraId="7BED0E38" w14:textId="77777777" w:rsidR="004666D5" w:rsidRDefault="00F9233E" w:rsidP="00F923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(הצד </w:t>
      </w:r>
      <w:r w:rsidR="004666D5">
        <w:rPr>
          <w:rFonts w:hint="cs"/>
          <w:rtl/>
        </w:rPr>
        <w:t xml:space="preserve">שטוען שיש </w:t>
      </w:r>
      <w:r>
        <w:rPr>
          <w:rFonts w:hint="cs"/>
          <w:rtl/>
        </w:rPr>
        <w:t xml:space="preserve">חוזה יביא אינדיקציות לגמ"ד, והצד </w:t>
      </w:r>
      <w:r w:rsidR="004666D5">
        <w:rPr>
          <w:rFonts w:hint="cs"/>
          <w:rtl/>
        </w:rPr>
        <w:t>שטוען שאין חוזה יביא אינדיקציות לכך שאין גמ"ד)</w:t>
      </w:r>
    </w:p>
    <w:p w14:paraId="2566A2A8" w14:textId="70461A98" w:rsidR="00F9233E" w:rsidRDefault="004666D5" w:rsidP="004666D5">
      <w:pPr>
        <w:ind w:left="360"/>
        <w:rPr>
          <w:rtl/>
        </w:rPr>
      </w:pPr>
      <w:r>
        <w:rPr>
          <w:rFonts w:hint="cs"/>
          <w:rtl/>
        </w:rPr>
        <w:t>מסוימות היא גם דרישה בפני עצמה, והיא גם אינדיקציה לגמירת דעת. הקשר בין הדרישות:</w:t>
      </w:r>
    </w:p>
    <w:p w14:paraId="59BE6B27" w14:textId="4F141437" w:rsidR="004666D5" w:rsidRDefault="004666D5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הדרישות מחזקות זו את זו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666D5">
        <w:rPr>
          <w:rFonts w:hint="cs"/>
          <w:highlight w:val="yellow"/>
          <w:rtl/>
        </w:rPr>
        <w:t>עדני</w:t>
      </w:r>
    </w:p>
    <w:p w14:paraId="0F2F4699" w14:textId="00575291" w:rsidR="004666D5" w:rsidRDefault="004666D5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כשיש גמירת דעת לא תישמע טענת מסוימות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666D5">
        <w:rPr>
          <w:rFonts w:hint="cs"/>
          <w:highlight w:val="yellow"/>
          <w:rtl/>
        </w:rPr>
        <w:t>דורנר בבית הפסנתר</w:t>
      </w:r>
    </w:p>
    <w:p w14:paraId="6D5F694B" w14:textId="4C773C28" w:rsidR="004666D5" w:rsidRDefault="004666D5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צריך להוכיח את שתי הדרישות בנפרד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666D5">
        <w:rPr>
          <w:rFonts w:hint="cs"/>
          <w:highlight w:val="yellow"/>
          <w:rtl/>
        </w:rPr>
        <w:t>ביניש בבית הפסנתר</w:t>
      </w:r>
    </w:p>
    <w:p w14:paraId="154BA13A" w14:textId="2240A26F" w:rsidR="004666D5" w:rsidRDefault="004666D5" w:rsidP="004666D5">
      <w:pPr>
        <w:rPr>
          <w:rtl/>
        </w:rPr>
      </w:pPr>
      <w:r>
        <w:rPr>
          <w:rFonts w:hint="cs"/>
          <w:b/>
          <w:bCs/>
          <w:rtl/>
        </w:rPr>
        <w:t xml:space="preserve">מסוימות: </w:t>
      </w:r>
      <w:r>
        <w:rPr>
          <w:rFonts w:hint="cs"/>
          <w:rtl/>
        </w:rPr>
        <w:t>כמות מספיקה של פרטים</w:t>
      </w:r>
    </w:p>
    <w:p w14:paraId="24A43652" w14:textId="3EA77D1C" w:rsidR="004666D5" w:rsidRDefault="004666D5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גישה ישנה: רשימה של דברים שצריכים להיכנס (שמות הצדדים, מהות הנכס, מהות העסקה, המחיר, מועדי התשלום, הוצאות ומיסים) אם חסר פרט, אין חוזה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666D5">
        <w:rPr>
          <w:rFonts w:hint="cs"/>
          <w:highlight w:val="yellow"/>
          <w:rtl/>
        </w:rPr>
        <w:t>השופט עציוני</w:t>
      </w:r>
      <w:r w:rsidR="00C13A77">
        <w:rPr>
          <w:rFonts w:hint="cs"/>
          <w:rtl/>
        </w:rPr>
        <w:t xml:space="preserve"> </w:t>
      </w:r>
      <w:r w:rsidR="00C13A77" w:rsidRPr="00C13A77">
        <w:rPr>
          <w:rFonts w:hint="cs"/>
          <w:highlight w:val="yellow"/>
          <w:rtl/>
        </w:rPr>
        <w:t>בקפולסקי</w:t>
      </w:r>
    </w:p>
    <w:p w14:paraId="4CFC1462" w14:textId="32A600CF" w:rsidR="004666D5" w:rsidRDefault="004666D5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הגישה כיום: </w:t>
      </w:r>
      <w:r w:rsidR="004C3B63">
        <w:rPr>
          <w:rFonts w:hint="cs"/>
          <w:rtl/>
        </w:rPr>
        <w:t xml:space="preserve">צריך כמות מספקת של פרטים, גם אם חסר פרט </w:t>
      </w:r>
      <w:r w:rsidR="004C3B63">
        <w:rPr>
          <w:rtl/>
        </w:rPr>
        <w:t>–</w:t>
      </w:r>
      <w:r w:rsidR="004C3B63">
        <w:rPr>
          <w:rFonts w:hint="cs"/>
          <w:rtl/>
        </w:rPr>
        <w:t xml:space="preserve"> זה בסדר אם הפרט לא מהותי.</w:t>
      </w:r>
      <w:r w:rsidR="00C13A77">
        <w:rPr>
          <w:rFonts w:hint="cs"/>
          <w:rtl/>
        </w:rPr>
        <w:t xml:space="preserve"> "גרעין מסוימות" - </w:t>
      </w:r>
      <w:r w:rsidR="00C13A77" w:rsidRPr="00C13A77">
        <w:rPr>
          <w:rFonts w:hint="cs"/>
          <w:highlight w:val="yellow"/>
          <w:rtl/>
        </w:rPr>
        <w:t>רבינאי</w:t>
      </w:r>
    </w:p>
    <w:p w14:paraId="43F7ED01" w14:textId="4DFADF99" w:rsidR="004C3B63" w:rsidRDefault="004C3B63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אם מבחינת הצדדים אין עסקה ללא הסכמה על הפרט החסר, אז הוא נחשב "מהותי" </w:t>
      </w:r>
      <w:r>
        <w:rPr>
          <w:rtl/>
        </w:rPr>
        <w:t>–</w:t>
      </w:r>
      <w:r>
        <w:rPr>
          <w:rFonts w:hint="cs"/>
          <w:rtl/>
        </w:rPr>
        <w:t xml:space="preserve"> ואין מסוימות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C3B63">
        <w:rPr>
          <w:rFonts w:hint="cs"/>
          <w:highlight w:val="yellow"/>
          <w:rtl/>
        </w:rPr>
        <w:t>הרוב בעדני</w:t>
      </w:r>
    </w:p>
    <w:p w14:paraId="2C60D31D" w14:textId="5DB4661F" w:rsidR="004C3B63" w:rsidRDefault="004C3B63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אם מבחינת הצדדים יש עסקה גם ללא הסכמה על הפרט החסר, אז הוא לא נחשב "מהותי"- ויש מסוימות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12786F">
        <w:rPr>
          <w:rFonts w:hint="cs"/>
          <w:highlight w:val="yellow"/>
          <w:rtl/>
        </w:rPr>
        <w:t>דור אנרגיה</w:t>
      </w:r>
    </w:p>
    <w:p w14:paraId="6CBE8F6C" w14:textId="5CDE1BCC" w:rsidR="0012786F" w:rsidRDefault="0012786F" w:rsidP="004666D5">
      <w:pPr>
        <w:pStyle w:val="a7"/>
        <w:numPr>
          <w:ilvl w:val="0"/>
          <w:numId w:val="3"/>
        </w:numPr>
      </w:pPr>
      <w:r>
        <w:rPr>
          <w:rFonts w:hint="cs"/>
          <w:rtl/>
        </w:rPr>
        <w:t>איך יודעים אם מבחינת הצדדים יש עסקה או לא בלי הפרט? דומה לאינדיקציות לגמירת דעת.</w:t>
      </w:r>
    </w:p>
    <w:p w14:paraId="4FDD4D61" w14:textId="20BD44D3" w:rsidR="0012786F" w:rsidRDefault="0012786F" w:rsidP="004666D5">
      <w:pPr>
        <w:pStyle w:val="a7"/>
        <w:numPr>
          <w:ilvl w:val="0"/>
          <w:numId w:val="3"/>
        </w:numPr>
      </w:pPr>
      <w:r>
        <w:rPr>
          <w:rFonts w:hint="cs"/>
          <w:u w:val="single"/>
          <w:rtl/>
        </w:rPr>
        <w:t xml:space="preserve">מנגנון השלמה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כיצד נשלים את הפרט החסר? </w:t>
      </w:r>
      <w:r>
        <w:rPr>
          <w:rFonts w:hint="cs"/>
          <w:rtl/>
        </w:rPr>
        <w:t xml:space="preserve"> לפי מה שמתיישב הכי טוב עם כוונת הצדדים. יש כמה מנגנונים לפי המדרג הזה: 1) מנגנון השלמה קבוע בחוזה 2)לפי הנוהג בעסקאות דומות 3)לפי מה שהכי טוב לצד שרוצה להשתחרר 4)הוראות השלמה קבועות בחוק 5)אובייקטיבי </w:t>
      </w:r>
      <w:r>
        <w:rPr>
          <w:rtl/>
        </w:rPr>
        <w:t>–</w:t>
      </w:r>
      <w:r>
        <w:rPr>
          <w:rFonts w:hint="cs"/>
          <w:rtl/>
        </w:rPr>
        <w:t xml:space="preserve"> לפי הוראות בית המשפט.</w:t>
      </w:r>
    </w:p>
    <w:p w14:paraId="04103882" w14:textId="18061198" w:rsidR="0012786F" w:rsidRDefault="0012786F" w:rsidP="0012786F">
      <w:pPr>
        <w:rPr>
          <w:b/>
          <w:bCs/>
          <w:rtl/>
        </w:rPr>
      </w:pPr>
      <w:r>
        <w:rPr>
          <w:rFonts w:hint="cs"/>
          <w:b/>
          <w:bCs/>
          <w:rtl/>
        </w:rPr>
        <w:t>דרישת הכתב</w:t>
      </w:r>
    </w:p>
    <w:p w14:paraId="3BDDBDE0" w14:textId="79D1B997" w:rsidR="0012786F" w:rsidRPr="0012786F" w:rsidRDefault="0012786F" w:rsidP="0012786F">
      <w:pPr>
        <w:pStyle w:val="a7"/>
        <w:numPr>
          <w:ilvl w:val="0"/>
          <w:numId w:val="3"/>
        </w:numPr>
        <w:rPr>
          <w:b/>
          <w:bCs/>
        </w:rPr>
      </w:pPr>
      <w:r>
        <w:rPr>
          <w:rFonts w:hint="cs"/>
          <w:rtl/>
        </w:rPr>
        <w:t xml:space="preserve">דרישה נוספת בעסקאות </w:t>
      </w:r>
      <w:r>
        <w:rPr>
          <w:rFonts w:hint="cs"/>
          <w:b/>
          <w:bCs/>
          <w:rtl/>
        </w:rPr>
        <w:t xml:space="preserve">מקרקעין </w:t>
      </w:r>
      <w:r>
        <w:rPr>
          <w:rFonts w:hint="cs"/>
          <w:rtl/>
        </w:rPr>
        <w:t>(סעיף 8 לחוק המקרקעין)</w:t>
      </w:r>
    </w:p>
    <w:p w14:paraId="466519A5" w14:textId="5F72F1E8" w:rsidR="0087443E" w:rsidRDefault="0012786F" w:rsidP="0087443E">
      <w:pPr>
        <w:pStyle w:val="a7"/>
        <w:numPr>
          <w:ilvl w:val="0"/>
          <w:numId w:val="3"/>
        </w:numPr>
      </w:pPr>
      <w:r w:rsidRPr="0087443E">
        <w:rPr>
          <w:rFonts w:hint="cs"/>
          <w:rtl/>
        </w:rPr>
        <w:t>דרישת הכתב היא מהותי</w:t>
      </w:r>
      <w:r w:rsidR="0087443E">
        <w:rPr>
          <w:rFonts w:hint="cs"/>
          <w:rtl/>
        </w:rPr>
        <w:t>ת</w:t>
      </w:r>
      <w:r w:rsidRPr="0087443E">
        <w:rPr>
          <w:rFonts w:hint="cs"/>
          <w:rtl/>
        </w:rPr>
        <w:t xml:space="preserve"> ולא ראייתית. </w:t>
      </w:r>
      <w:r w:rsidR="0087443E">
        <w:rPr>
          <w:rFonts w:hint="cs"/>
          <w:rtl/>
        </w:rPr>
        <w:t xml:space="preserve">כלומר, ההסכמה עצמה צריכה להיות בכתב, לא מספיק כתב המעיד על ההסכמה </w:t>
      </w:r>
      <w:r w:rsidR="0087443E">
        <w:rPr>
          <w:rtl/>
        </w:rPr>
        <w:t>–</w:t>
      </w:r>
      <w:r w:rsidR="0087443E">
        <w:rPr>
          <w:rFonts w:hint="cs"/>
          <w:rtl/>
        </w:rPr>
        <w:t xml:space="preserve"> </w:t>
      </w:r>
      <w:r w:rsidR="0087443E" w:rsidRPr="0087443E">
        <w:rPr>
          <w:rFonts w:hint="cs"/>
          <w:highlight w:val="yellow"/>
          <w:rtl/>
        </w:rPr>
        <w:t>גרוסמן</w:t>
      </w:r>
    </w:p>
    <w:p w14:paraId="154ACDE6" w14:textId="2356E51F" w:rsidR="0087443E" w:rsidRDefault="0087443E" w:rsidP="008744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דרישת הכתב אינה מצריכה חתימה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443E">
        <w:rPr>
          <w:rFonts w:hint="cs"/>
          <w:highlight w:val="yellow"/>
          <w:rtl/>
        </w:rPr>
        <w:t>בוטקובסקי</w:t>
      </w:r>
    </w:p>
    <w:p w14:paraId="4B873F76" w14:textId="1EE25FD7" w:rsidR="0087443E" w:rsidRDefault="0087443E" w:rsidP="0087443E">
      <w:pPr>
        <w:rPr>
          <w:b/>
          <w:bCs/>
          <w:rtl/>
        </w:rPr>
      </w:pPr>
      <w:r>
        <w:rPr>
          <w:rFonts w:hint="cs"/>
          <w:b/>
          <w:bCs/>
          <w:rtl/>
        </w:rPr>
        <w:t>טענת האפסות</w:t>
      </w:r>
    </w:p>
    <w:p w14:paraId="6D837805" w14:textId="48A66A0A" w:rsidR="0087443E" w:rsidRDefault="0087443E" w:rsidP="008744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אם הייתה שלילה מוחלטת של הרצון, אין חוזה למרות העדה חיצונית על גמירת דעת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443E">
        <w:rPr>
          <w:rFonts w:hint="cs"/>
          <w:highlight w:val="yellow"/>
          <w:rtl/>
        </w:rPr>
        <w:t>פלונית נ' הדר</w:t>
      </w:r>
    </w:p>
    <w:p w14:paraId="333EE1D8" w14:textId="05B9FEC4" w:rsidR="0087443E" w:rsidRDefault="0087443E" w:rsidP="0087443E">
      <w:pPr>
        <w:rPr>
          <w:b/>
          <w:bCs/>
          <w:rtl/>
        </w:rPr>
      </w:pPr>
      <w:r>
        <w:rPr>
          <w:rFonts w:hint="cs"/>
          <w:b/>
          <w:bCs/>
          <w:rtl/>
        </w:rPr>
        <w:t>הצעה וקיבול</w:t>
      </w:r>
    </w:p>
    <w:p w14:paraId="4DE8BF13" w14:textId="38CCE200" w:rsidR="0087443E" w:rsidRDefault="0087443E" w:rsidP="008744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הצעה וקיבול הן שאלות שמתעוררות לעיתים נדירות. אם יש כריתת חוזה </w:t>
      </w:r>
      <w:r w:rsidRPr="002C58E3">
        <w:rPr>
          <w:rFonts w:hint="cs"/>
          <w:u w:val="single"/>
          <w:rtl/>
        </w:rPr>
        <w:t>במרחק של זמן או מקום</w:t>
      </w:r>
      <w:r>
        <w:rPr>
          <w:rFonts w:hint="cs"/>
          <w:rtl/>
        </w:rPr>
        <w:t>, השאלה תתעורר.</w:t>
      </w:r>
    </w:p>
    <w:p w14:paraId="4B6F5622" w14:textId="4547DD9F" w:rsidR="0087443E" w:rsidRDefault="0087443E" w:rsidP="0087443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הצעה </w:t>
      </w:r>
      <w:r>
        <w:rPr>
          <w:rtl/>
        </w:rPr>
        <w:t>–</w:t>
      </w:r>
      <w:r>
        <w:rPr>
          <w:rFonts w:hint="cs"/>
          <w:rtl/>
        </w:rPr>
        <w:t xml:space="preserve"> פנייה של אדם נחשבת הצעה אם יש בה מספיק גמ"ד ומסוימות. </w:t>
      </w:r>
      <w:r w:rsidRPr="002C58E3">
        <w:rPr>
          <w:rFonts w:hint="cs"/>
          <w:u w:val="single"/>
          <w:rtl/>
        </w:rPr>
        <w:t>פנייה של אדם נחשבת הצעה אם כדי לענות עליה, מספיק תשובה של כן או לא</w:t>
      </w:r>
      <w:r>
        <w:rPr>
          <w:rFonts w:hint="cs"/>
          <w:rtl/>
        </w:rPr>
        <w:t>.</w:t>
      </w:r>
    </w:p>
    <w:p w14:paraId="710DF733" w14:textId="4AF9CCA6" w:rsidR="0087443E" w:rsidRDefault="0087443E" w:rsidP="0087443E">
      <w:pPr>
        <w:pStyle w:val="a7"/>
        <w:numPr>
          <w:ilvl w:val="0"/>
          <w:numId w:val="3"/>
        </w:numPr>
      </w:pPr>
      <w:r>
        <w:rPr>
          <w:rFonts w:hint="cs"/>
          <w:rtl/>
        </w:rPr>
        <w:t>פקיעת ההצעה</w:t>
      </w:r>
      <w:r w:rsidR="002C58E3">
        <w:rPr>
          <w:rFonts w:hint="cs"/>
          <w:rtl/>
        </w:rPr>
        <w:t>:</w:t>
      </w:r>
    </w:p>
    <w:p w14:paraId="6C2CE188" w14:textId="4E340C83" w:rsidR="002C58E3" w:rsidRDefault="002C58E3" w:rsidP="002C58E3">
      <w:pPr>
        <w:pStyle w:val="a7"/>
        <w:numPr>
          <w:ilvl w:val="0"/>
          <w:numId w:val="4"/>
        </w:numPr>
      </w:pPr>
      <w:r>
        <w:rPr>
          <w:rFonts w:hint="cs"/>
          <w:rtl/>
        </w:rPr>
        <w:t>חזרת המציע: צריך שהודעת החזרה תהיה לפני שהניצע נתן הודעת קיבול. (סעיף 3א)</w:t>
      </w:r>
    </w:p>
    <w:p w14:paraId="0D5B6DEB" w14:textId="39C3A980" w:rsidR="002C58E3" w:rsidRDefault="002C58E3" w:rsidP="002C58E3">
      <w:pPr>
        <w:pStyle w:val="a7"/>
        <w:numPr>
          <w:ilvl w:val="0"/>
          <w:numId w:val="4"/>
        </w:numPr>
      </w:pPr>
      <w:r>
        <w:rPr>
          <w:rFonts w:hint="cs"/>
          <w:rtl/>
        </w:rPr>
        <w:t>דחיית ההצעה (סעיף 4(1))</w:t>
      </w:r>
    </w:p>
    <w:p w14:paraId="224A6E9D" w14:textId="33EF841B" w:rsidR="002C58E3" w:rsidRDefault="002C58E3" w:rsidP="002C58E3">
      <w:pPr>
        <w:pStyle w:val="a7"/>
        <w:numPr>
          <w:ilvl w:val="0"/>
          <w:numId w:val="4"/>
        </w:numPr>
      </w:pPr>
      <w:r>
        <w:rPr>
          <w:rFonts w:hint="cs"/>
          <w:rtl/>
        </w:rPr>
        <w:lastRenderedPageBreak/>
        <w:t>עבר המועד לקיבול ההצעה (סעיף 4(1))</w:t>
      </w:r>
    </w:p>
    <w:p w14:paraId="06ABCC04" w14:textId="555EF165" w:rsidR="002C58E3" w:rsidRDefault="002C58E3" w:rsidP="002C58E3">
      <w:pPr>
        <w:pStyle w:val="a7"/>
        <w:numPr>
          <w:ilvl w:val="0"/>
          <w:numId w:val="4"/>
        </w:numPr>
      </w:pPr>
      <w:r>
        <w:rPr>
          <w:rFonts w:hint="cs"/>
          <w:rtl/>
        </w:rPr>
        <w:t>פטירת אחד הצדדים (סעיף 4(2))</w:t>
      </w:r>
    </w:p>
    <w:p w14:paraId="365F9EE3" w14:textId="49480DE9" w:rsidR="002C58E3" w:rsidRDefault="002C58E3" w:rsidP="002C58E3">
      <w:pPr>
        <w:pStyle w:val="a7"/>
        <w:numPr>
          <w:ilvl w:val="0"/>
          <w:numId w:val="4"/>
        </w:numPr>
      </w:pPr>
      <w:r>
        <w:rPr>
          <w:rFonts w:hint="cs"/>
          <w:rtl/>
        </w:rPr>
        <w:t>אחד הצדדים הפך פ</w:t>
      </w:r>
      <w:r w:rsidR="00B9067A">
        <w:rPr>
          <w:rFonts w:hint="cs"/>
          <w:rtl/>
        </w:rPr>
        <w:t>סול דין (סעיף 4(2))</w:t>
      </w:r>
    </w:p>
    <w:p w14:paraId="6C4A8353" w14:textId="0D2DE96C" w:rsidR="00B9067A" w:rsidRDefault="004A6148" w:rsidP="002C58E3">
      <w:pPr>
        <w:pStyle w:val="a7"/>
        <w:numPr>
          <w:ilvl w:val="0"/>
          <w:numId w:val="4"/>
        </w:numPr>
      </w:pPr>
      <w:r>
        <w:rPr>
          <w:rFonts w:hint="cs"/>
          <w:rtl/>
        </w:rPr>
        <w:t>חלוף זמן סביר (סעיף 8א)</w:t>
      </w:r>
    </w:p>
    <w:p w14:paraId="35608982" w14:textId="7B04FEE2" w:rsidR="004A6148" w:rsidRDefault="00632DAB" w:rsidP="004A6148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הצעה בלתי חוזרת </w:t>
      </w:r>
      <w:r>
        <w:rPr>
          <w:rtl/>
        </w:rPr>
        <w:t>–</w:t>
      </w:r>
      <w:r>
        <w:rPr>
          <w:rFonts w:hint="cs"/>
          <w:rtl/>
        </w:rPr>
        <w:t xml:space="preserve"> אי אפשר לחזור מהצעה אחרי שנמסרה לניצע אם: 1)המציע קבע שהצעתו ללא חזרה 2)</w:t>
      </w:r>
      <w:r w:rsidR="00FD4047">
        <w:rPr>
          <w:rFonts w:hint="cs"/>
          <w:rtl/>
        </w:rPr>
        <w:t xml:space="preserve">במציע קבע מועד לקיבול ההצעה </w:t>
      </w:r>
      <w:r w:rsidR="00BD793A">
        <w:rPr>
          <w:rtl/>
        </w:rPr>
        <w:t>–</w:t>
      </w:r>
      <w:r w:rsidR="00FD4047">
        <w:rPr>
          <w:rFonts w:hint="cs"/>
          <w:rtl/>
        </w:rPr>
        <w:t xml:space="preserve"> </w:t>
      </w:r>
      <w:r w:rsidR="00BD793A">
        <w:rPr>
          <w:rFonts w:hint="cs"/>
          <w:rtl/>
        </w:rPr>
        <w:t xml:space="preserve">סעיף 3ב, </w:t>
      </w:r>
      <w:r w:rsidR="00BD793A" w:rsidRPr="00BD793A">
        <w:rPr>
          <w:rFonts w:hint="cs"/>
          <w:highlight w:val="yellow"/>
          <w:rtl/>
        </w:rPr>
        <w:t>תשובה נ' בר נתן</w:t>
      </w:r>
    </w:p>
    <w:p w14:paraId="1C695F68" w14:textId="77777777" w:rsidR="00645062" w:rsidRDefault="00D66470" w:rsidP="004A6148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קיבול </w:t>
      </w:r>
      <w:r w:rsidR="00645062">
        <w:rPr>
          <w:rtl/>
        </w:rPr>
        <w:t>–</w:t>
      </w:r>
      <w:r>
        <w:rPr>
          <w:rFonts w:hint="cs"/>
          <w:rtl/>
        </w:rPr>
        <w:t xml:space="preserve"> </w:t>
      </w:r>
      <w:r w:rsidR="00645062">
        <w:rPr>
          <w:rFonts w:hint="cs"/>
          <w:rtl/>
        </w:rPr>
        <w:t>הודעת קיבול.</w:t>
      </w:r>
    </w:p>
    <w:p w14:paraId="09B321C3" w14:textId="41D39787" w:rsidR="00BD793A" w:rsidRDefault="00645062" w:rsidP="00645062">
      <w:pPr>
        <w:pStyle w:val="a7"/>
        <w:numPr>
          <w:ilvl w:val="0"/>
          <w:numId w:val="4"/>
        </w:numPr>
      </w:pPr>
      <w:r>
        <w:rPr>
          <w:rFonts w:hint="cs"/>
          <w:rtl/>
        </w:rPr>
        <w:t>צריך להיות בהתאם להצעה (סעיף 5)</w:t>
      </w:r>
    </w:p>
    <w:p w14:paraId="1A758D19" w14:textId="6B8D90B0" w:rsidR="00645062" w:rsidRDefault="00432D9A" w:rsidP="00645062">
      <w:pPr>
        <w:pStyle w:val="a7"/>
        <w:numPr>
          <w:ilvl w:val="0"/>
          <w:numId w:val="4"/>
        </w:numPr>
      </w:pPr>
      <w:r>
        <w:rPr>
          <w:rFonts w:hint="cs"/>
          <w:rtl/>
        </w:rPr>
        <w:t>יכול להיות בהתנהגות, לפי התנאים בחוזה (סעיף 6)</w:t>
      </w:r>
    </w:p>
    <w:p w14:paraId="30F4A4FA" w14:textId="6C9DA27B" w:rsidR="00432D9A" w:rsidRDefault="001F5888" w:rsidP="00645062">
      <w:pPr>
        <w:pStyle w:val="a7"/>
        <w:numPr>
          <w:ilvl w:val="0"/>
          <w:numId w:val="4"/>
        </w:numPr>
      </w:pPr>
      <w:r>
        <w:rPr>
          <w:rFonts w:hint="cs"/>
          <w:rtl/>
        </w:rPr>
        <w:t>הצעה שהיא רק לטובת הניצע, יש עליה חזקת קיבול  (סעיף 7)</w:t>
      </w:r>
    </w:p>
    <w:p w14:paraId="766F31A8" w14:textId="0B8A4451" w:rsidR="001F5888" w:rsidRDefault="002848C8" w:rsidP="001F5888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חזרה מהקיבול </w:t>
      </w:r>
      <w:r w:rsidR="001E098F">
        <w:rPr>
          <w:rtl/>
        </w:rPr>
        <w:t>–</w:t>
      </w:r>
      <w:r>
        <w:rPr>
          <w:rFonts w:hint="cs"/>
          <w:rtl/>
        </w:rPr>
        <w:t xml:space="preserve"> </w:t>
      </w:r>
      <w:r w:rsidR="001E098F">
        <w:rPr>
          <w:rFonts w:hint="cs"/>
          <w:rtl/>
        </w:rPr>
        <w:t>רק אם הודעת ביטול הקיבול מגיעה לפני הודעת הקיבול</w:t>
      </w:r>
      <w:r w:rsidR="00652687">
        <w:rPr>
          <w:rFonts w:hint="cs"/>
          <w:rtl/>
        </w:rPr>
        <w:t xml:space="preserve"> (סעיף 10)</w:t>
      </w:r>
    </w:p>
    <w:p w14:paraId="4DB2BBDE" w14:textId="2D808A4A" w:rsidR="0012786F" w:rsidRDefault="00652687" w:rsidP="00F23E01">
      <w:pPr>
        <w:pStyle w:val="a7"/>
        <w:numPr>
          <w:ilvl w:val="0"/>
          <w:numId w:val="3"/>
        </w:numPr>
      </w:pPr>
      <w:r>
        <w:rPr>
          <w:rFonts w:hint="cs"/>
          <w:rtl/>
        </w:rPr>
        <w:t>קיבול יחשב כהצעה חדשה כאשר: 1)</w:t>
      </w:r>
      <w:r w:rsidR="00CB6323">
        <w:rPr>
          <w:rFonts w:hint="cs"/>
          <w:rtl/>
        </w:rPr>
        <w:t>משנה משהו מההצעה המקורית 2)אם יש הגבלת זמן, והקיבול הגיע אחריה.</w:t>
      </w:r>
    </w:p>
    <w:p w14:paraId="37460D1A" w14:textId="59E1D6AC" w:rsidR="00F23E01" w:rsidRDefault="009324C0" w:rsidP="00F23E01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הצעה לציבור </w:t>
      </w:r>
      <w:r>
        <w:rPr>
          <w:rtl/>
        </w:rPr>
        <w:t>–</w:t>
      </w:r>
      <w:r>
        <w:rPr>
          <w:rFonts w:hint="cs"/>
          <w:rtl/>
        </w:rPr>
        <w:t xml:space="preserve"> הזמנה תיחשב כהצעה אם באמירת כן יש חוזה</w:t>
      </w:r>
    </w:p>
    <w:p w14:paraId="47F5795F" w14:textId="0D534BFD" w:rsidR="009324C0" w:rsidRDefault="00B83A3D" w:rsidP="00F23E01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במודעות פרס יכול להיות קיבול אקראי </w:t>
      </w:r>
      <w:r w:rsidR="00C70F4A">
        <w:rPr>
          <w:rtl/>
        </w:rPr>
        <w:t>–</w:t>
      </w:r>
      <w:r w:rsidR="00C35D4C">
        <w:rPr>
          <w:rFonts w:hint="cs"/>
          <w:rtl/>
        </w:rPr>
        <w:t xml:space="preserve"> </w:t>
      </w:r>
      <w:r w:rsidR="00037249" w:rsidRPr="00037249">
        <w:rPr>
          <w:rFonts w:hint="cs"/>
          <w:highlight w:val="yellow"/>
          <w:rtl/>
        </w:rPr>
        <w:t>קוזלי</w:t>
      </w:r>
    </w:p>
    <w:p w14:paraId="53ED7FFF" w14:textId="6968C071" w:rsidR="00C70F4A" w:rsidRDefault="00C70F4A" w:rsidP="00C70F4A">
      <w:pPr>
        <w:rPr>
          <w:b/>
          <w:bCs/>
          <w:rtl/>
        </w:rPr>
      </w:pPr>
      <w:r>
        <w:rPr>
          <w:rFonts w:hint="cs"/>
          <w:b/>
          <w:bCs/>
          <w:rtl/>
        </w:rPr>
        <w:t>תו"ל במשא ומתן</w:t>
      </w:r>
    </w:p>
    <w:p w14:paraId="72AB8C42" w14:textId="202A6B3A" w:rsidR="0015169B" w:rsidRDefault="00747ADC" w:rsidP="008A31D2">
      <w:pPr>
        <w:pStyle w:val="a7"/>
        <w:numPr>
          <w:ilvl w:val="0"/>
          <w:numId w:val="3"/>
        </w:numPr>
      </w:pPr>
      <w:r>
        <w:rPr>
          <w:rFonts w:hint="cs"/>
          <w:rtl/>
        </w:rPr>
        <w:t>יסודות:</w:t>
      </w:r>
      <w:r w:rsidR="00431DE6">
        <w:rPr>
          <w:rFonts w:hint="cs"/>
          <w:rtl/>
        </w:rPr>
        <w:t xml:space="preserve"> הפרת חובה, קשר סיבתי, נזק וסעד</w:t>
      </w:r>
    </w:p>
    <w:p w14:paraId="3C0BD59A" w14:textId="5179B07A" w:rsidR="000427AF" w:rsidRDefault="00092DE9" w:rsidP="00481D11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מצג שווא </w:t>
      </w:r>
      <w:r w:rsidRPr="00D129C6">
        <w:rPr>
          <w:rFonts w:hint="cs"/>
          <w:rtl/>
        </w:rPr>
        <w:t xml:space="preserve">ועידוד הסתמכות </w:t>
      </w:r>
      <w:r w:rsidR="00D129C6" w:rsidRPr="00D129C6">
        <w:rPr>
          <w:rtl/>
        </w:rPr>
        <w:t>–</w:t>
      </w:r>
      <w:r w:rsidR="00D129C6" w:rsidRPr="00D129C6">
        <w:rPr>
          <w:rFonts w:hint="cs"/>
          <w:rtl/>
        </w:rPr>
        <w:t xml:space="preserve"> </w:t>
      </w:r>
      <w:r w:rsidR="00D129C6" w:rsidRPr="00D129C6">
        <w:rPr>
          <w:rFonts w:hint="cs"/>
          <w:highlight w:val="yellow"/>
          <w:rtl/>
        </w:rPr>
        <w:t>זפניק, קל בניין, קלמר</w:t>
      </w:r>
      <w:r w:rsidR="000F29C3">
        <w:rPr>
          <w:rFonts w:hint="cs"/>
          <w:rtl/>
        </w:rPr>
        <w:t xml:space="preserve"> (התחלת מו"מ ללא כוונת התקשרות, פרישה ממו"מ שלא בתו"ל, מו"מ ללא כוונת התקשרות</w:t>
      </w:r>
      <w:r w:rsidR="00803C6C">
        <w:rPr>
          <w:rFonts w:hint="cs"/>
          <w:rtl/>
        </w:rPr>
        <w:t xml:space="preserve">, התנערות מהסכמות שהושגו, </w:t>
      </w:r>
      <w:r w:rsidR="00481D11">
        <w:rPr>
          <w:rFonts w:hint="cs"/>
          <w:rtl/>
        </w:rPr>
        <w:t>התעקשות על פרט טכני)</w:t>
      </w:r>
    </w:p>
    <w:p w14:paraId="44740918" w14:textId="3E4E15F8" w:rsidR="006763BF" w:rsidRDefault="00A067E5" w:rsidP="00481D11">
      <w:pPr>
        <w:pStyle w:val="a7"/>
        <w:numPr>
          <w:ilvl w:val="0"/>
          <w:numId w:val="3"/>
        </w:numPr>
      </w:pPr>
      <w:r>
        <w:rPr>
          <w:rFonts w:hint="cs"/>
          <w:rtl/>
        </w:rPr>
        <w:t>אמירת ששק ואי גילוי</w:t>
      </w:r>
      <w:r w:rsidR="00A84A2D">
        <w:rPr>
          <w:rFonts w:hint="cs"/>
          <w:rtl/>
        </w:rPr>
        <w:t xml:space="preserve"> </w:t>
      </w:r>
      <w:r w:rsidR="00A84A2D">
        <w:rPr>
          <w:rtl/>
        </w:rPr>
        <w:t>–</w:t>
      </w:r>
      <w:r w:rsidR="00A84A2D">
        <w:rPr>
          <w:rFonts w:hint="cs"/>
          <w:rtl/>
        </w:rPr>
        <w:t xml:space="preserve"> </w:t>
      </w:r>
      <w:r w:rsidR="00A84A2D" w:rsidRPr="00A84A2D">
        <w:rPr>
          <w:rFonts w:hint="cs"/>
          <w:highlight w:val="yellow"/>
          <w:rtl/>
        </w:rPr>
        <w:t>קסטרו</w:t>
      </w:r>
    </w:p>
    <w:p w14:paraId="2BD1D013" w14:textId="7B1ADC88" w:rsidR="00A84A2D" w:rsidRDefault="00DC06CF" w:rsidP="00481D11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אפליה במו"מ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C06CF">
        <w:rPr>
          <w:rFonts w:hint="cs"/>
          <w:highlight w:val="yellow"/>
          <w:rtl/>
        </w:rPr>
        <w:t>בית יולס, קל בניין</w:t>
      </w:r>
      <w:r w:rsidR="002B5B12">
        <w:rPr>
          <w:rFonts w:hint="cs"/>
          <w:rtl/>
        </w:rPr>
        <w:t xml:space="preserve"> </w:t>
      </w:r>
      <w:r w:rsidR="002B5B12">
        <w:rPr>
          <w:rtl/>
        </w:rPr>
        <w:t>–</w:t>
      </w:r>
      <w:r w:rsidR="002B5B12">
        <w:rPr>
          <w:rFonts w:hint="cs"/>
          <w:rtl/>
        </w:rPr>
        <w:t xml:space="preserve"> הוגנות במכרז, חובת שוויון</w:t>
      </w:r>
    </w:p>
    <w:p w14:paraId="508B479D" w14:textId="44BE71D2" w:rsidR="002B5B12" w:rsidRDefault="00683EA4" w:rsidP="00481D11">
      <w:pPr>
        <w:pStyle w:val="a7"/>
        <w:numPr>
          <w:ilvl w:val="0"/>
          <w:numId w:val="3"/>
        </w:numPr>
      </w:pPr>
      <w:r>
        <w:rPr>
          <w:rFonts w:hint="cs"/>
          <w:rtl/>
        </w:rPr>
        <w:t>סעדים:</w:t>
      </w:r>
    </w:p>
    <w:p w14:paraId="592171B6" w14:textId="7EEB2BAC" w:rsidR="00683EA4" w:rsidRDefault="00683EA4" w:rsidP="00683EA4">
      <w:pPr>
        <w:pStyle w:val="a7"/>
        <w:numPr>
          <w:ilvl w:val="0"/>
          <w:numId w:val="5"/>
        </w:numPr>
      </w:pPr>
      <w:r>
        <w:rPr>
          <w:rFonts w:hint="cs"/>
          <w:rtl/>
        </w:rPr>
        <w:t xml:space="preserve">סעדים שליליים, פיצוי הסתמכות </w:t>
      </w:r>
      <w:r>
        <w:rPr>
          <w:rtl/>
        </w:rPr>
        <w:t>–</w:t>
      </w:r>
      <w:r>
        <w:rPr>
          <w:rFonts w:hint="cs"/>
          <w:rtl/>
        </w:rPr>
        <w:t xml:space="preserve"> פיצוי המביא למקום שצד היה לפני המו"מ, </w:t>
      </w:r>
      <w:r w:rsidR="009F0958">
        <w:rPr>
          <w:rFonts w:hint="cs"/>
          <w:rtl/>
        </w:rPr>
        <w:t>הוצאות שהוא הוציר בהסתמך על זה שיהיה חוזה.</w:t>
      </w:r>
    </w:p>
    <w:p w14:paraId="1EF75DD2" w14:textId="67A6CF6B" w:rsidR="009F0958" w:rsidRDefault="009F0958" w:rsidP="00683EA4">
      <w:pPr>
        <w:pStyle w:val="a7"/>
        <w:numPr>
          <w:ilvl w:val="0"/>
          <w:numId w:val="5"/>
        </w:numPr>
      </w:pPr>
      <w:r>
        <w:rPr>
          <w:rFonts w:hint="cs"/>
          <w:rtl/>
        </w:rPr>
        <w:t>סעדים חיוביים, פיצויי קיו</w:t>
      </w:r>
      <w:r w:rsidR="00AC409E">
        <w:rPr>
          <w:rFonts w:hint="cs"/>
          <w:rtl/>
        </w:rPr>
        <w:t xml:space="preserve">ם </w:t>
      </w:r>
      <w:r w:rsidR="00AC409E">
        <w:rPr>
          <w:rtl/>
        </w:rPr>
        <w:t>–</w:t>
      </w:r>
      <w:r w:rsidR="00AC409E">
        <w:rPr>
          <w:rFonts w:hint="cs"/>
          <w:rtl/>
        </w:rPr>
        <w:t xml:space="preserve"> הבאת הצד למצב שהיה יכול להיות לו קוים החוזה.</w:t>
      </w:r>
    </w:p>
    <w:p w14:paraId="05702E11" w14:textId="48AE73B4" w:rsidR="00AC409E" w:rsidRDefault="0001688F" w:rsidP="00AC409E">
      <w:pPr>
        <w:pStyle w:val="a7"/>
        <w:numPr>
          <w:ilvl w:val="0"/>
          <w:numId w:val="4"/>
        </w:numPr>
      </w:pPr>
      <w:r>
        <w:rPr>
          <w:rFonts w:hint="cs"/>
          <w:rtl/>
        </w:rPr>
        <w:t>פיצויי קיום רק במקרים חריגים. אם: 1)קרבה גדולה לחוזה 2)חוסר תו"ל מנע את החוזה</w:t>
      </w:r>
      <w:r w:rsidR="00E568DF">
        <w:rPr>
          <w:rFonts w:hint="cs"/>
          <w:rtl/>
        </w:rPr>
        <w:t xml:space="preserve"> </w:t>
      </w:r>
      <w:r w:rsidR="00E568DF">
        <w:rPr>
          <w:rtl/>
        </w:rPr>
        <w:t>–</w:t>
      </w:r>
      <w:r w:rsidR="00E568DF">
        <w:rPr>
          <w:rFonts w:hint="cs"/>
          <w:rtl/>
        </w:rPr>
        <w:t xml:space="preserve"> </w:t>
      </w:r>
      <w:r w:rsidR="00E568DF" w:rsidRPr="00E568DF">
        <w:rPr>
          <w:rFonts w:hint="cs"/>
          <w:highlight w:val="yellow"/>
          <w:rtl/>
        </w:rPr>
        <w:t>קל בניין</w:t>
      </w:r>
    </w:p>
    <w:p w14:paraId="67998E8A" w14:textId="527E321C" w:rsidR="00E568DF" w:rsidRDefault="00E568DF" w:rsidP="00AC409E">
      <w:pPr>
        <w:pStyle w:val="a7"/>
        <w:numPr>
          <w:ilvl w:val="0"/>
          <w:numId w:val="4"/>
        </w:numPr>
      </w:pPr>
      <w:r>
        <w:rPr>
          <w:rFonts w:hint="cs"/>
          <w:rtl/>
        </w:rPr>
        <w:t>מקרה חריג מאוד</w:t>
      </w:r>
      <w:r w:rsidR="00205C8B">
        <w:rPr>
          <w:rFonts w:hint="cs"/>
          <w:rtl/>
        </w:rPr>
        <w:t>:</w:t>
      </w:r>
      <w:r>
        <w:rPr>
          <w:rFonts w:hint="cs"/>
          <w:rtl/>
        </w:rPr>
        <w:t xml:space="preserve"> חוסר תו"ל מת</w:t>
      </w:r>
      <w:r w:rsidR="00205C8B">
        <w:rPr>
          <w:rFonts w:hint="cs"/>
          <w:rtl/>
        </w:rPr>
        <w:t xml:space="preserve">גבר על דרישת הכתב  - </w:t>
      </w:r>
      <w:r w:rsidR="00D8643E" w:rsidRPr="00D8643E">
        <w:rPr>
          <w:rFonts w:hint="cs"/>
          <w:highlight w:val="yellow"/>
          <w:rtl/>
        </w:rPr>
        <w:t>קלמר</w:t>
      </w:r>
    </w:p>
    <w:p w14:paraId="4E5543CC" w14:textId="12849B19" w:rsidR="00D8643E" w:rsidRDefault="00D8643E" w:rsidP="00D8643E">
      <w:pPr>
        <w:pStyle w:val="a7"/>
        <w:numPr>
          <w:ilvl w:val="0"/>
          <w:numId w:val="5"/>
        </w:numPr>
      </w:pPr>
      <w:r>
        <w:rPr>
          <w:rFonts w:hint="cs"/>
          <w:rtl/>
        </w:rPr>
        <w:t xml:space="preserve">מקרה ביניים </w:t>
      </w:r>
      <w:r>
        <w:rPr>
          <w:rtl/>
        </w:rPr>
        <w:t>–</w:t>
      </w:r>
      <w:r>
        <w:rPr>
          <w:rFonts w:hint="cs"/>
          <w:rtl/>
        </w:rPr>
        <w:t xml:space="preserve"> פיצוי בגין אבדן הזדמנות</w:t>
      </w:r>
      <w:r w:rsidR="006828D1">
        <w:rPr>
          <w:rFonts w:hint="cs"/>
          <w:rtl/>
        </w:rPr>
        <w:t>: הטענה היא שהמו"מ גרם לצד לפספס ה</w:t>
      </w:r>
      <w:r w:rsidR="00D35210">
        <w:rPr>
          <w:rFonts w:hint="cs"/>
          <w:rtl/>
        </w:rPr>
        <w:t>ז</w:t>
      </w:r>
      <w:r w:rsidR="006828D1">
        <w:rPr>
          <w:rFonts w:hint="cs"/>
          <w:rtl/>
        </w:rPr>
        <w:t>ד</w:t>
      </w:r>
      <w:r w:rsidR="000014A8">
        <w:rPr>
          <w:rFonts w:hint="cs"/>
          <w:rtl/>
        </w:rPr>
        <w:t>מ</w:t>
      </w:r>
      <w:r w:rsidR="006828D1">
        <w:rPr>
          <w:rFonts w:hint="cs"/>
          <w:rtl/>
        </w:rPr>
        <w:t>נות אחרת, ולכן צריך אותו למצ בו היה לפני המו"מ(סעד שלילי)</w:t>
      </w:r>
      <w:r w:rsidR="00AB2072">
        <w:rPr>
          <w:rFonts w:hint="cs"/>
          <w:rtl/>
        </w:rPr>
        <w:t>, ולתת לו את מה שהיה מרוויח מההזדמנות שפספס (סעד חיובי).</w:t>
      </w:r>
    </w:p>
    <w:p w14:paraId="593BAF5C" w14:textId="1E5D6087" w:rsidR="003E4283" w:rsidRDefault="003E4283" w:rsidP="003E4283">
      <w:pPr>
        <w:rPr>
          <w:rtl/>
        </w:rPr>
      </w:pPr>
      <w:r>
        <w:rPr>
          <w:rFonts w:hint="cs"/>
          <w:b/>
          <w:bCs/>
          <w:u w:val="single"/>
          <w:rtl/>
        </w:rPr>
        <w:t>פגמים בכריתה:</w:t>
      </w:r>
      <w:r w:rsidRPr="009C431B">
        <w:rPr>
          <w:rFonts w:hint="cs"/>
          <w:rtl/>
        </w:rPr>
        <w:t xml:space="preserve"> </w:t>
      </w:r>
      <w:r>
        <w:rPr>
          <w:rFonts w:hint="cs"/>
          <w:rtl/>
        </w:rPr>
        <w:t>נכרת חוזה אך היה פגם בכריתתו, והוא ניתן לביטול.</w:t>
      </w:r>
    </w:p>
    <w:p w14:paraId="7F4CD482" w14:textId="4A940C44" w:rsidR="009C431B" w:rsidRDefault="009C431B" w:rsidP="003E428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טעות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סעיף 14</w:t>
      </w:r>
    </w:p>
    <w:p w14:paraId="441AB6F6" w14:textId="77777777" w:rsidR="00B6233F" w:rsidRDefault="00B5790B" w:rsidP="00B5790B">
      <w:pPr>
        <w:pStyle w:val="a7"/>
        <w:numPr>
          <w:ilvl w:val="0"/>
          <w:numId w:val="3"/>
        </w:numPr>
        <w:spacing w:line="276" w:lineRule="auto"/>
      </w:pPr>
      <w:r>
        <w:rPr>
          <w:rFonts w:hint="cs"/>
          <w:rtl/>
        </w:rPr>
        <w:t xml:space="preserve">יסודות: </w:t>
      </w:r>
      <w:r>
        <w:rPr>
          <w:rtl/>
        </w:rPr>
        <w:t>טעות, קש"ס בין הטעות לבין כריתת החוזה (סובייקטיבי),</w:t>
      </w:r>
      <w:r w:rsidR="00C2550E">
        <w:rPr>
          <w:rFonts w:hint="cs"/>
          <w:rtl/>
        </w:rPr>
        <w:t xml:space="preserve"> </w:t>
      </w:r>
      <w:r>
        <w:rPr>
          <w:rtl/>
        </w:rPr>
        <w:t>הטעות יסודית (אובייקטבי)</w:t>
      </w:r>
    </w:p>
    <w:p w14:paraId="3E15E689" w14:textId="52E74853" w:rsidR="00B5790B" w:rsidRDefault="00B5790B" w:rsidP="00B5790B">
      <w:pPr>
        <w:pStyle w:val="a7"/>
        <w:numPr>
          <w:ilvl w:val="0"/>
          <w:numId w:val="3"/>
        </w:numPr>
        <w:spacing w:line="276" w:lineRule="auto"/>
      </w:pPr>
      <w:r>
        <w:rPr>
          <w:rtl/>
        </w:rPr>
        <w:t xml:space="preserve">(14)(א) </w:t>
      </w:r>
      <w:r w:rsidR="00B6233F">
        <w:rPr>
          <w:rFonts w:hint="cs"/>
          <w:rtl/>
        </w:rPr>
        <w:t xml:space="preserve">- </w:t>
      </w:r>
      <w:r>
        <w:rPr>
          <w:rtl/>
        </w:rPr>
        <w:t xml:space="preserve">הצד השני ידע </w:t>
      </w:r>
      <w:r w:rsidR="00C2550E">
        <w:rPr>
          <w:rFonts w:hint="cs"/>
          <w:rtl/>
        </w:rPr>
        <w:t>או היה עליו לדעת על הטעות</w:t>
      </w:r>
      <w:r w:rsidR="00B6233F">
        <w:rPr>
          <w:rFonts w:hint="cs"/>
          <w:rtl/>
        </w:rPr>
        <w:t>, יש זכות ביטול</w:t>
      </w:r>
      <w:r w:rsidR="008C69C8">
        <w:rPr>
          <w:rFonts w:hint="cs"/>
          <w:rtl/>
        </w:rPr>
        <w:t>.</w:t>
      </w:r>
    </w:p>
    <w:p w14:paraId="2CA76DD0" w14:textId="459FDF8B" w:rsidR="009C431B" w:rsidRDefault="008C69C8" w:rsidP="00747AD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(14)(ב) </w:t>
      </w:r>
      <w:r>
        <w:rPr>
          <w:rtl/>
        </w:rPr>
        <w:t>–</w:t>
      </w:r>
      <w:r>
        <w:rPr>
          <w:rFonts w:hint="cs"/>
          <w:rtl/>
        </w:rPr>
        <w:t xml:space="preserve"> הצד השני לא יודע ולא היה עליו לדעת על הטעות, </w:t>
      </w:r>
      <w:r w:rsidR="00C17C3A">
        <w:rPr>
          <w:rFonts w:hint="cs"/>
          <w:rtl/>
        </w:rPr>
        <w:t xml:space="preserve">נתון לשיקול דעת של בית משפט </w:t>
      </w:r>
      <w:r w:rsidR="00C17C3A">
        <w:rPr>
          <w:rtl/>
        </w:rPr>
        <w:t>–</w:t>
      </w:r>
      <w:r w:rsidR="00C17C3A">
        <w:rPr>
          <w:rFonts w:hint="cs"/>
          <w:rtl/>
        </w:rPr>
        <w:t xml:space="preserve"> ביטול או פיצוי.</w:t>
      </w:r>
    </w:p>
    <w:p w14:paraId="214FB2C3" w14:textId="62005C53" w:rsidR="00571ECD" w:rsidRDefault="00CA465C" w:rsidP="00747ADC">
      <w:pPr>
        <w:pStyle w:val="a7"/>
        <w:numPr>
          <w:ilvl w:val="0"/>
          <w:numId w:val="3"/>
        </w:numPr>
      </w:pPr>
      <w:r>
        <w:rPr>
          <w:rFonts w:hint="cs"/>
          <w:rtl/>
        </w:rPr>
        <w:t>הטעות אינה ניתנת לתיקון</w:t>
      </w:r>
    </w:p>
    <w:p w14:paraId="42E2BCE3" w14:textId="03BCDB88" w:rsidR="00CA465C" w:rsidRDefault="00CA465C" w:rsidP="00747ADC">
      <w:pPr>
        <w:pStyle w:val="a7"/>
        <w:numPr>
          <w:ilvl w:val="0"/>
          <w:numId w:val="3"/>
        </w:numPr>
      </w:pPr>
      <w:r>
        <w:rPr>
          <w:rFonts w:hint="cs"/>
          <w:rtl/>
        </w:rPr>
        <w:t>הט</w:t>
      </w:r>
      <w:r w:rsidR="00DC76E7">
        <w:rPr>
          <w:rFonts w:hint="cs"/>
          <w:rtl/>
        </w:rPr>
        <w:t xml:space="preserve">עות אינה בכדאיות העסקה. </w:t>
      </w:r>
      <w:r w:rsidR="00EB0215">
        <w:rPr>
          <w:rFonts w:hint="cs"/>
          <w:rtl/>
        </w:rPr>
        <w:t xml:space="preserve">מבחנים, </w:t>
      </w:r>
      <w:r w:rsidR="00AA36B2" w:rsidRPr="00AA36B2">
        <w:rPr>
          <w:rFonts w:hint="cs"/>
          <w:u w:val="single"/>
          <w:rtl/>
        </w:rPr>
        <w:t>צריך להחיל את כולם</w:t>
      </w:r>
      <w:r w:rsidR="00EB0215">
        <w:rPr>
          <w:rFonts w:hint="cs"/>
          <w:rtl/>
        </w:rPr>
        <w:t>, עם חשיבות מרבית לשלישי:</w:t>
      </w:r>
    </w:p>
    <w:p w14:paraId="7B89375C" w14:textId="494E9531" w:rsidR="00DC76E7" w:rsidRDefault="00DC76E7" w:rsidP="00DC76E7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עבר מול עתיד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01580">
        <w:rPr>
          <w:rFonts w:hint="cs"/>
          <w:highlight w:val="yellow"/>
          <w:rtl/>
        </w:rPr>
        <w:t>טדסקי</w:t>
      </w:r>
    </w:p>
    <w:p w14:paraId="51927EE9" w14:textId="35B8DABC" w:rsidR="00DC76E7" w:rsidRDefault="00DC76E7" w:rsidP="00DC76E7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תכונות מול שווי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01580">
        <w:rPr>
          <w:rFonts w:hint="cs"/>
          <w:highlight w:val="yellow"/>
          <w:rtl/>
        </w:rPr>
        <w:t>שלו</w:t>
      </w:r>
    </w:p>
    <w:p w14:paraId="3934AA49" w14:textId="4C70DBDC" w:rsidR="0019665E" w:rsidRPr="0019665E" w:rsidRDefault="00DC76E7" w:rsidP="0019665E">
      <w:pPr>
        <w:pStyle w:val="a7"/>
        <w:numPr>
          <w:ilvl w:val="0"/>
          <w:numId w:val="4"/>
        </w:numPr>
      </w:pPr>
      <w:r>
        <w:rPr>
          <w:rFonts w:hint="cs"/>
          <w:rtl/>
        </w:rPr>
        <w:t>מבחן הסיכון</w:t>
      </w:r>
      <w:r w:rsidR="00501580">
        <w:rPr>
          <w:rFonts w:hint="cs"/>
          <w:rtl/>
        </w:rPr>
        <w:t xml:space="preserve"> </w:t>
      </w:r>
      <w:r w:rsidR="00501580">
        <w:rPr>
          <w:rtl/>
        </w:rPr>
        <w:t>–</w:t>
      </w:r>
      <w:r w:rsidR="00501580">
        <w:rPr>
          <w:rFonts w:hint="cs"/>
          <w:rtl/>
        </w:rPr>
        <w:t xml:space="preserve"> </w:t>
      </w:r>
      <w:r w:rsidR="00501580" w:rsidRPr="00501580">
        <w:rPr>
          <w:rFonts w:hint="cs"/>
          <w:highlight w:val="yellow"/>
          <w:rtl/>
        </w:rPr>
        <w:t>פרידמן</w:t>
      </w:r>
      <w:r w:rsidR="00501580">
        <w:rPr>
          <w:rFonts w:hint="cs"/>
          <w:rtl/>
        </w:rPr>
        <w:t xml:space="preserve">. </w:t>
      </w:r>
      <w:r w:rsidR="00501580" w:rsidRPr="00501580">
        <w:rPr>
          <w:rFonts w:hint="cs"/>
          <w:u w:val="single"/>
          <w:rtl/>
        </w:rPr>
        <w:t>זהו המבחן המקובל ביותר בפסיקה.</w:t>
      </w:r>
    </w:p>
    <w:p w14:paraId="73CC4C69" w14:textId="0907C020" w:rsidR="00A17524" w:rsidRDefault="00E13850" w:rsidP="00F82F30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טעות לגבי שינוי במצב המשפטי היא טעות בכדאיות </w:t>
      </w:r>
      <w:r w:rsidR="00A17524">
        <w:rPr>
          <w:rtl/>
        </w:rPr>
        <w:t>–</w:t>
      </w:r>
      <w:r>
        <w:rPr>
          <w:rFonts w:hint="cs"/>
          <w:rtl/>
        </w:rPr>
        <w:t xml:space="preserve"> </w:t>
      </w:r>
      <w:r w:rsidR="00A17524" w:rsidRPr="00F82F30">
        <w:rPr>
          <w:rFonts w:hint="cs"/>
          <w:highlight w:val="yellow"/>
          <w:rtl/>
        </w:rPr>
        <w:t>ארואסטי</w:t>
      </w:r>
      <w:r w:rsidR="00F82F30">
        <w:rPr>
          <w:rFonts w:hint="cs"/>
          <w:rtl/>
        </w:rPr>
        <w:t xml:space="preserve">. </w:t>
      </w:r>
      <w:r w:rsidR="00A17524">
        <w:rPr>
          <w:rFonts w:hint="cs"/>
          <w:rtl/>
        </w:rPr>
        <w:t>טעות לגבי המצב העובדתי</w:t>
      </w:r>
      <w:r w:rsidR="00F3499A">
        <w:rPr>
          <w:rFonts w:hint="cs"/>
          <w:rtl/>
        </w:rPr>
        <w:t xml:space="preserve"> היא טעות בכדאיות</w:t>
      </w:r>
      <w:r w:rsidR="00A17524">
        <w:rPr>
          <w:rFonts w:hint="cs"/>
          <w:rtl/>
        </w:rPr>
        <w:t xml:space="preserve"> </w:t>
      </w:r>
      <w:r w:rsidR="00F3499A">
        <w:rPr>
          <w:rtl/>
        </w:rPr>
        <w:t>–</w:t>
      </w:r>
      <w:r w:rsidR="00F3499A">
        <w:rPr>
          <w:rFonts w:hint="cs"/>
          <w:rtl/>
        </w:rPr>
        <w:t xml:space="preserve"> </w:t>
      </w:r>
      <w:r w:rsidR="00F3499A" w:rsidRPr="00F82F30">
        <w:rPr>
          <w:rFonts w:hint="cs"/>
          <w:highlight w:val="yellow"/>
          <w:rtl/>
        </w:rPr>
        <w:t>שלזינגר</w:t>
      </w:r>
      <w:r w:rsidR="00F3499A">
        <w:rPr>
          <w:rFonts w:hint="cs"/>
          <w:rtl/>
        </w:rPr>
        <w:t>. טעות לגבי המצב התכנוני היא טעות בכדאיות</w:t>
      </w:r>
      <w:r w:rsidR="00F82F30">
        <w:rPr>
          <w:rFonts w:hint="cs"/>
          <w:rtl/>
        </w:rPr>
        <w:t xml:space="preserve"> </w:t>
      </w:r>
      <w:r w:rsidR="00F82F30">
        <w:rPr>
          <w:rtl/>
        </w:rPr>
        <w:t>–</w:t>
      </w:r>
      <w:r w:rsidR="00F82F30">
        <w:rPr>
          <w:rFonts w:hint="cs"/>
          <w:rtl/>
        </w:rPr>
        <w:t xml:space="preserve"> </w:t>
      </w:r>
      <w:r w:rsidR="00F82F30" w:rsidRPr="00F82F30">
        <w:rPr>
          <w:rFonts w:hint="cs"/>
          <w:highlight w:val="yellow"/>
          <w:rtl/>
        </w:rPr>
        <w:t>כרמל</w:t>
      </w:r>
      <w:r w:rsidR="00F82F30">
        <w:rPr>
          <w:rFonts w:hint="cs"/>
          <w:rtl/>
        </w:rPr>
        <w:t>.</w:t>
      </w:r>
    </w:p>
    <w:p w14:paraId="09623A02" w14:textId="4513E5F8" w:rsidR="00F82F30" w:rsidRDefault="00F82F30" w:rsidP="00F82F30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הטעיה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סעיף 15</w:t>
      </w:r>
    </w:p>
    <w:p w14:paraId="276A2786" w14:textId="49FE3413" w:rsidR="00F82F30" w:rsidRDefault="00774942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יסודות: חוזה, טעות, קש"ס </w:t>
      </w:r>
      <w:r w:rsidR="00B63C75">
        <w:rPr>
          <w:rFonts w:hint="cs"/>
          <w:rtl/>
        </w:rPr>
        <w:t xml:space="preserve">כפול </w:t>
      </w:r>
      <w:r w:rsidR="00B63C75">
        <w:rPr>
          <w:rtl/>
        </w:rPr>
        <w:t>–</w:t>
      </w:r>
      <w:r w:rsidR="00B63C75">
        <w:rPr>
          <w:rFonts w:hint="cs"/>
          <w:rtl/>
        </w:rPr>
        <w:t xml:space="preserve"> בין החוזה לטעות ובין הטעות למטעה, הטעות אינה בכדאיות</w:t>
      </w:r>
      <w:r w:rsidR="00341B6C">
        <w:rPr>
          <w:rFonts w:hint="cs"/>
          <w:rtl/>
        </w:rPr>
        <w:t>, זכות ביטול.</w:t>
      </w:r>
    </w:p>
    <w:p w14:paraId="38208E33" w14:textId="54397156" w:rsidR="00341B6C" w:rsidRDefault="00341B6C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שקר של המוכרים הוא לא בגדר סיכון שהקונים לקחו על עצמם </w:t>
      </w:r>
      <w:r w:rsidR="00DC242C">
        <w:rPr>
          <w:rtl/>
        </w:rPr>
        <w:t>–</w:t>
      </w:r>
      <w:r>
        <w:rPr>
          <w:rFonts w:hint="cs"/>
          <w:rtl/>
        </w:rPr>
        <w:t xml:space="preserve"> </w:t>
      </w:r>
      <w:r w:rsidR="00DC242C" w:rsidRPr="00A76229">
        <w:rPr>
          <w:rFonts w:hint="cs"/>
          <w:highlight w:val="yellow"/>
          <w:rtl/>
        </w:rPr>
        <w:t>וופנה נ' אוגש</w:t>
      </w:r>
    </w:p>
    <w:p w14:paraId="3ABDC2AA" w14:textId="35844AA8" w:rsidR="000F69B7" w:rsidRDefault="001F2311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הטעייה במעשה </w:t>
      </w:r>
      <w:r>
        <w:rPr>
          <w:rtl/>
        </w:rPr>
        <w:t>–</w:t>
      </w:r>
      <w:r>
        <w:rPr>
          <w:rFonts w:hint="cs"/>
          <w:rtl/>
        </w:rPr>
        <w:t xml:space="preserve"> ביודעין, רשלנות או שגגה</w:t>
      </w:r>
    </w:p>
    <w:p w14:paraId="2F30CFB2" w14:textId="4DBB6D37" w:rsidR="001F2311" w:rsidRDefault="001F2311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הטעייה במחדל </w:t>
      </w:r>
      <w:r>
        <w:rPr>
          <w:rtl/>
        </w:rPr>
        <w:t>–</w:t>
      </w:r>
      <w:r>
        <w:rPr>
          <w:rFonts w:hint="cs"/>
          <w:rtl/>
        </w:rPr>
        <w:t xml:space="preserve"> רק ביודעין</w:t>
      </w:r>
    </w:p>
    <w:p w14:paraId="264F961A" w14:textId="596AF0D3" w:rsidR="00A76229" w:rsidRDefault="00A97084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הטעיה במחדל </w:t>
      </w:r>
      <w:r>
        <w:rPr>
          <w:rtl/>
        </w:rPr>
        <w:t>–</w:t>
      </w:r>
      <w:r>
        <w:rPr>
          <w:rFonts w:hint="cs"/>
          <w:rtl/>
        </w:rPr>
        <w:t xml:space="preserve"> חובת גילוין של עובדות שהיה על הצד לגלותן</w:t>
      </w:r>
    </w:p>
    <w:p w14:paraId="76A5B719" w14:textId="02E12002" w:rsidR="00A97084" w:rsidRDefault="00A97084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>היקף חובת הגילוי</w:t>
      </w:r>
      <w:r w:rsidR="00127CEA">
        <w:rPr>
          <w:rFonts w:hint="cs"/>
          <w:rtl/>
        </w:rPr>
        <w:t xml:space="preserve">: 1) חובת הגילוי גדולה יותר לצד שיש לו יותר מידע 2) חובת הגילוי גדולה יותר כשיש יחסי אמון </w:t>
      </w:r>
      <w:r w:rsidR="004951E1">
        <w:rPr>
          <w:rFonts w:hint="cs"/>
          <w:rtl/>
        </w:rPr>
        <w:t xml:space="preserve">בין הצדדים 3) </w:t>
      </w:r>
      <w:r w:rsidR="000B7858">
        <w:rPr>
          <w:rFonts w:hint="cs"/>
          <w:rtl/>
        </w:rPr>
        <w:t xml:space="preserve">חובות גילוי מכוח מצג מטעה, </w:t>
      </w:r>
      <w:r w:rsidR="002C56DF">
        <w:rPr>
          <w:rFonts w:hint="cs"/>
          <w:rtl/>
        </w:rPr>
        <w:t xml:space="preserve">הטעיה במחדל שיוצרת מצג שווא </w:t>
      </w:r>
      <w:r w:rsidR="002C56DF">
        <w:rPr>
          <w:rtl/>
        </w:rPr>
        <w:t>–</w:t>
      </w:r>
      <w:r w:rsidR="002C56DF">
        <w:rPr>
          <w:rFonts w:hint="cs"/>
          <w:rtl/>
        </w:rPr>
        <w:t xml:space="preserve"> </w:t>
      </w:r>
      <w:r w:rsidR="002C56DF" w:rsidRPr="002C56DF">
        <w:rPr>
          <w:rFonts w:hint="cs"/>
          <w:highlight w:val="yellow"/>
          <w:rtl/>
        </w:rPr>
        <w:t>חשמונאים</w:t>
      </w:r>
    </w:p>
    <w:p w14:paraId="07350AAE" w14:textId="547E6567" w:rsidR="002C56DF" w:rsidRDefault="00DC6568" w:rsidP="00774942">
      <w:pPr>
        <w:pStyle w:val="a7"/>
        <w:numPr>
          <w:ilvl w:val="0"/>
          <w:numId w:val="3"/>
        </w:numPr>
      </w:pPr>
      <w:r>
        <w:rPr>
          <w:rFonts w:hint="cs"/>
          <w:rtl/>
        </w:rPr>
        <w:t>האם יש חובת גילוי על עובדות שהצד השני יכול לגלות אותן?</w:t>
      </w:r>
    </w:p>
    <w:p w14:paraId="100515E9" w14:textId="6D456465" w:rsidR="00DC6568" w:rsidRDefault="00DC6568" w:rsidP="00DC656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אם צד יודע שהצד השני לא יודע, יש חובת גילוי </w:t>
      </w:r>
      <w:r w:rsidR="00D30876">
        <w:rPr>
          <w:rtl/>
        </w:rPr>
        <w:t>–</w:t>
      </w:r>
      <w:r>
        <w:rPr>
          <w:rFonts w:hint="cs"/>
          <w:rtl/>
        </w:rPr>
        <w:t xml:space="preserve"> </w:t>
      </w:r>
      <w:r w:rsidR="00D30876" w:rsidRPr="00AF3384">
        <w:rPr>
          <w:rFonts w:hint="cs"/>
          <w:highlight w:val="yellow"/>
          <w:rtl/>
        </w:rPr>
        <w:t>אשר בספקטור נ' צרפתי</w:t>
      </w:r>
    </w:p>
    <w:p w14:paraId="1A297B8B" w14:textId="61D32DF9" w:rsidR="00D30876" w:rsidRDefault="00D30876" w:rsidP="00DC656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אין חובת גילוי על עובדות גלויות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F3384">
        <w:rPr>
          <w:rFonts w:hint="cs"/>
          <w:highlight w:val="yellow"/>
          <w:rtl/>
        </w:rPr>
        <w:t xml:space="preserve">לנדוי </w:t>
      </w:r>
      <w:r w:rsidR="00AF3384" w:rsidRPr="00AF3384">
        <w:rPr>
          <w:rFonts w:hint="cs"/>
          <w:highlight w:val="yellow"/>
          <w:rtl/>
        </w:rPr>
        <w:t>בספקטור נ' צרפת</w:t>
      </w:r>
      <w:r w:rsidR="00052A66" w:rsidRPr="00052A66">
        <w:rPr>
          <w:rFonts w:hint="cs"/>
          <w:highlight w:val="yellow"/>
          <w:rtl/>
        </w:rPr>
        <w:t>י</w:t>
      </w:r>
    </w:p>
    <w:p w14:paraId="7D97992C" w14:textId="000A0B34" w:rsidR="00052A66" w:rsidRDefault="00052A66" w:rsidP="00052A6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שאלות שאין עליהן עדיין פסיקה: </w:t>
      </w:r>
      <w:r w:rsidR="00011B38">
        <w:rPr>
          <w:rFonts w:hint="cs"/>
          <w:rtl/>
        </w:rPr>
        <w:t>האם צריך שהטעות תהיה בלתי ניתנת לתיקון? האם נדרשת ידיעת המטעה?</w:t>
      </w:r>
    </w:p>
    <w:p w14:paraId="1C5C7799" w14:textId="641B52BC" w:rsidR="00011B38" w:rsidRDefault="001447A0" w:rsidP="00011B3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כפייה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סעיף 17</w:t>
      </w:r>
    </w:p>
    <w:p w14:paraId="0741E438" w14:textId="04FA0DA6" w:rsidR="001447A0" w:rsidRDefault="00A14F74" w:rsidP="00A14F74">
      <w:pPr>
        <w:pStyle w:val="a7"/>
        <w:numPr>
          <w:ilvl w:val="0"/>
          <w:numId w:val="3"/>
        </w:numPr>
      </w:pPr>
      <w:r>
        <w:rPr>
          <w:rFonts w:hint="cs"/>
          <w:rtl/>
        </w:rPr>
        <w:t>יסודות: חוזה, איום, מטעם הצד השני או אחר מטעמו (</w:t>
      </w:r>
      <w:r w:rsidRPr="00BB336C">
        <w:rPr>
          <w:rFonts w:hint="cs"/>
          <w:highlight w:val="yellow"/>
          <w:rtl/>
        </w:rPr>
        <w:t>דיור לעולה</w:t>
      </w:r>
      <w:r>
        <w:rPr>
          <w:rFonts w:hint="cs"/>
          <w:rtl/>
        </w:rPr>
        <w:t xml:space="preserve">), קש"ס </w:t>
      </w:r>
      <w:r w:rsidR="00D54E68">
        <w:rPr>
          <w:rFonts w:hint="cs"/>
          <w:rtl/>
        </w:rPr>
        <w:t>סובייקטיבי, הוא מרגיש מאוים (</w:t>
      </w:r>
      <w:r w:rsidR="00D54E68" w:rsidRPr="00BB336C">
        <w:rPr>
          <w:rFonts w:hint="cs"/>
          <w:highlight w:val="yellow"/>
          <w:rtl/>
        </w:rPr>
        <w:t>שפיר נ' אפל</w:t>
      </w:r>
      <w:r w:rsidR="00D54E68">
        <w:rPr>
          <w:rFonts w:hint="cs"/>
          <w:rtl/>
        </w:rPr>
        <w:t xml:space="preserve">), </w:t>
      </w:r>
      <w:r w:rsidR="00937C62">
        <w:rPr>
          <w:rFonts w:hint="cs"/>
          <w:rtl/>
        </w:rPr>
        <w:t>אזהרה בתו"ל על הפעלת זכות אינה כפייה.</w:t>
      </w:r>
    </w:p>
    <w:p w14:paraId="07EA46A4" w14:textId="2541C074" w:rsidR="00937C62" w:rsidRDefault="00937C62" w:rsidP="00937C62">
      <w:pPr>
        <w:pStyle w:val="a7"/>
        <w:numPr>
          <w:ilvl w:val="0"/>
          <w:numId w:val="4"/>
        </w:numPr>
      </w:pPr>
      <w:r>
        <w:rPr>
          <w:rFonts w:hint="cs"/>
          <w:rtl/>
        </w:rPr>
        <w:t>איום בהליך פלילי אינו אזהרה בתו"ל (</w:t>
      </w:r>
      <w:r w:rsidRPr="00BB336C">
        <w:rPr>
          <w:rFonts w:hint="cs"/>
          <w:highlight w:val="yellow"/>
          <w:rtl/>
        </w:rPr>
        <w:t>שפיר נ' אפל</w:t>
      </w:r>
      <w:r>
        <w:rPr>
          <w:rFonts w:hint="cs"/>
          <w:rtl/>
        </w:rPr>
        <w:t>)</w:t>
      </w:r>
    </w:p>
    <w:p w14:paraId="6680DFF4" w14:textId="09A8C6B5" w:rsidR="00937C62" w:rsidRDefault="00BB336C" w:rsidP="00937C62">
      <w:pPr>
        <w:pStyle w:val="a7"/>
        <w:numPr>
          <w:ilvl w:val="0"/>
          <w:numId w:val="4"/>
        </w:numPr>
      </w:pPr>
      <w:r>
        <w:rPr>
          <w:rFonts w:hint="cs"/>
          <w:rtl/>
        </w:rPr>
        <w:t>איום בהפעלת זכות שהמאיים אינו מאמין בקיומה אינו אזהרה בתו"ל</w:t>
      </w:r>
    </w:p>
    <w:p w14:paraId="2ADBD636" w14:textId="37C225C8" w:rsidR="00BB336C" w:rsidRDefault="004F5467" w:rsidP="00263639">
      <w:pPr>
        <w:pStyle w:val="a7"/>
        <w:numPr>
          <w:ilvl w:val="0"/>
          <w:numId w:val="3"/>
        </w:numPr>
      </w:pPr>
      <w:r w:rsidRPr="00CD546B">
        <w:rPr>
          <w:rFonts w:hint="cs"/>
          <w:u w:val="single"/>
          <w:rtl/>
        </w:rPr>
        <w:t>מבחני הכפייה</w:t>
      </w:r>
      <w:r>
        <w:rPr>
          <w:rFonts w:hint="cs"/>
          <w:rtl/>
        </w:rPr>
        <w:t>: 1)איכות הכפייה</w:t>
      </w:r>
      <w:r w:rsidR="00441587">
        <w:rPr>
          <w:rFonts w:hint="cs"/>
          <w:rtl/>
        </w:rPr>
        <w:t xml:space="preserve"> </w:t>
      </w:r>
      <w:r w:rsidR="00441587">
        <w:rPr>
          <w:rtl/>
        </w:rPr>
        <w:t>–</w:t>
      </w:r>
      <w:r w:rsidR="00441587">
        <w:rPr>
          <w:rFonts w:hint="cs"/>
          <w:rtl/>
        </w:rPr>
        <w:t xml:space="preserve"> האם האיום הוא לגיטימי?</w:t>
      </w:r>
      <w:r>
        <w:rPr>
          <w:rFonts w:hint="cs"/>
          <w:rtl/>
        </w:rPr>
        <w:t xml:space="preserve"> 2)עוצמת הכפייה</w:t>
      </w:r>
    </w:p>
    <w:p w14:paraId="0239834C" w14:textId="093E8AB8" w:rsidR="00CD546B" w:rsidRDefault="000A3BB4" w:rsidP="00263639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מתי </w:t>
      </w:r>
      <w:r w:rsidR="00930E0A">
        <w:rPr>
          <w:rFonts w:hint="cs"/>
          <w:rtl/>
        </w:rPr>
        <w:t xml:space="preserve">איום </w:t>
      </w:r>
      <w:r>
        <w:rPr>
          <w:rFonts w:hint="cs"/>
          <w:rtl/>
        </w:rPr>
        <w:t>כלכלי תיחשב כפייה?</w:t>
      </w:r>
    </w:p>
    <w:p w14:paraId="2194C6B6" w14:textId="220CD67D" w:rsidR="000A3BB4" w:rsidRDefault="00B62519" w:rsidP="000A3BB4">
      <w:pPr>
        <w:pStyle w:val="a7"/>
        <w:numPr>
          <w:ilvl w:val="0"/>
          <w:numId w:val="4"/>
        </w:numPr>
      </w:pPr>
      <w:r>
        <w:rPr>
          <w:rFonts w:hint="cs"/>
          <w:rtl/>
        </w:rPr>
        <w:t>3 מבחנים: 1)איום מפתיע 2)</w:t>
      </w:r>
      <w:r w:rsidR="009C7DDB">
        <w:rPr>
          <w:rFonts w:hint="cs"/>
          <w:rtl/>
        </w:rPr>
        <w:t xml:space="preserve">נזק גבוה ובלתי הפיך 3)פגיעות הצד השני </w:t>
      </w:r>
      <w:r w:rsidR="009C7DDB">
        <w:rPr>
          <w:rtl/>
        </w:rPr>
        <w:t>–</w:t>
      </w:r>
      <w:r w:rsidR="009C7DDB">
        <w:rPr>
          <w:rFonts w:hint="cs"/>
          <w:rtl/>
        </w:rPr>
        <w:t xml:space="preserve"> </w:t>
      </w:r>
      <w:r w:rsidR="009C7DDB" w:rsidRPr="009C7DDB">
        <w:rPr>
          <w:rFonts w:hint="cs"/>
          <w:highlight w:val="yellow"/>
          <w:rtl/>
        </w:rPr>
        <w:t>אקספומדיה</w:t>
      </w:r>
    </w:p>
    <w:p w14:paraId="3285F2E7" w14:textId="60132933" w:rsidR="009C7DDB" w:rsidRDefault="009C7DDB" w:rsidP="000A3BB4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איום כלכלי המלווה בשקר </w:t>
      </w:r>
      <w:r w:rsidR="00830290">
        <w:rPr>
          <w:rtl/>
        </w:rPr>
        <w:t>–</w:t>
      </w:r>
      <w:r>
        <w:rPr>
          <w:rFonts w:hint="cs"/>
          <w:rtl/>
        </w:rPr>
        <w:t xml:space="preserve"> </w:t>
      </w:r>
      <w:r w:rsidRPr="009C7DDB">
        <w:rPr>
          <w:rFonts w:hint="cs"/>
          <w:highlight w:val="yellow"/>
          <w:rtl/>
        </w:rPr>
        <w:t>מאיה</w:t>
      </w:r>
    </w:p>
    <w:p w14:paraId="3913D86C" w14:textId="62532AB2" w:rsidR="00830290" w:rsidRDefault="00830290" w:rsidP="00830290">
      <w:pPr>
        <w:pStyle w:val="a7"/>
        <w:numPr>
          <w:ilvl w:val="0"/>
          <w:numId w:val="3"/>
        </w:numPr>
      </w:pPr>
      <w:r>
        <w:rPr>
          <w:rFonts w:hint="cs"/>
          <w:rtl/>
        </w:rPr>
        <w:t>מתי איום כלכלי לא ייחשב כפייה?</w:t>
      </w:r>
    </w:p>
    <w:p w14:paraId="2B99DFA8" w14:textId="62C3C8CC" w:rsidR="00830290" w:rsidRDefault="000A6A12" w:rsidP="00830290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אם יש אפשרות פנייה לערכאות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A6A12">
        <w:rPr>
          <w:rFonts w:hint="cs"/>
          <w:highlight w:val="yellow"/>
          <w:rtl/>
        </w:rPr>
        <w:t>אקספומדיה</w:t>
      </w:r>
    </w:p>
    <w:p w14:paraId="7B31B829" w14:textId="0068C6AC" w:rsidR="006F31C9" w:rsidRDefault="000A6A12" w:rsidP="006F31C9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אם תנאי החוזה הוגנים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A6A12">
        <w:rPr>
          <w:rFonts w:hint="cs"/>
          <w:highlight w:val="yellow"/>
          <w:rtl/>
        </w:rPr>
        <w:t>מצא בש.א.פ</w:t>
      </w:r>
    </w:p>
    <w:p w14:paraId="4E9A77FF" w14:textId="7910B57D" w:rsidR="006F31C9" w:rsidRDefault="006F31C9" w:rsidP="006F31C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עושק </w:t>
      </w:r>
      <w:r w:rsidR="00635B4E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635B4E">
        <w:rPr>
          <w:rFonts w:hint="cs"/>
          <w:b/>
          <w:bCs/>
          <w:rtl/>
        </w:rPr>
        <w:t>סעיף 18</w:t>
      </w:r>
    </w:p>
    <w:p w14:paraId="110F6623" w14:textId="76CDCF2C" w:rsidR="00635B4E" w:rsidRDefault="00635B4E" w:rsidP="00635B4E">
      <w:pPr>
        <w:pStyle w:val="a7"/>
        <w:numPr>
          <w:ilvl w:val="0"/>
          <w:numId w:val="3"/>
        </w:numPr>
      </w:pPr>
      <w:r>
        <w:rPr>
          <w:rFonts w:hint="cs"/>
          <w:rtl/>
        </w:rPr>
        <w:t>יסודות: חוזה, מצוקת העשוק</w:t>
      </w:r>
      <w:r w:rsidR="005476AE">
        <w:rPr>
          <w:rFonts w:hint="cs"/>
          <w:rtl/>
        </w:rPr>
        <w:t>, קש"ס, ידיעת העושק על מצוקת העשוק, תנאי חוזה גרועים מהמקובל, זכות ביטול.</w:t>
      </w:r>
    </w:p>
    <w:p w14:paraId="5091C484" w14:textId="1EB09697" w:rsidR="005476AE" w:rsidRDefault="001A1E0D" w:rsidP="00635B4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המבחן: נדרשת פגיעה ביכולת קבלת ההחלטות על מנת שייחשב כמצוקה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B0817">
        <w:rPr>
          <w:rFonts w:hint="cs"/>
          <w:highlight w:val="yellow"/>
          <w:rtl/>
        </w:rPr>
        <w:t>סאסי נ' קיקאון</w:t>
      </w:r>
    </w:p>
    <w:p w14:paraId="778DE429" w14:textId="64429362" w:rsidR="001A1E0D" w:rsidRDefault="007B0817" w:rsidP="00635B4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המצוקה יכולה להיות גם עראית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B0817">
        <w:rPr>
          <w:rFonts w:hint="cs"/>
          <w:highlight w:val="yellow"/>
          <w:rtl/>
        </w:rPr>
        <w:t>סאסי נ' קיקאון</w:t>
      </w:r>
    </w:p>
    <w:p w14:paraId="1DF7FE1F" w14:textId="24AB04B2" w:rsidR="007B0817" w:rsidRDefault="007B0817" w:rsidP="00DF5269">
      <w:pPr>
        <w:pStyle w:val="a7"/>
        <w:numPr>
          <w:ilvl w:val="0"/>
          <w:numId w:val="3"/>
        </w:numPr>
      </w:pPr>
      <w:r>
        <w:rPr>
          <w:rFonts w:hint="cs"/>
          <w:rtl/>
        </w:rPr>
        <w:t>תנאי החוזה גרועים מהמקובל, מבחנים:</w:t>
      </w:r>
      <w:r w:rsidR="00DF5269">
        <w:rPr>
          <w:rFonts w:hint="cs"/>
          <w:rtl/>
        </w:rPr>
        <w:t xml:space="preserve"> שקילת התמורות</w:t>
      </w:r>
      <w:r w:rsidR="00FA3D39">
        <w:rPr>
          <w:rFonts w:hint="cs"/>
          <w:rtl/>
        </w:rPr>
        <w:t xml:space="preserve"> </w:t>
      </w:r>
      <w:r w:rsidR="00FA3D39">
        <w:rPr>
          <w:rtl/>
        </w:rPr>
        <w:t>–</w:t>
      </w:r>
      <w:r w:rsidR="00FA3D39">
        <w:rPr>
          <w:rFonts w:hint="cs"/>
          <w:rtl/>
        </w:rPr>
        <w:t xml:space="preserve"> האם צד אחד הביא משהו ששווה הרבה יותר לחוזה, הסדר חריג, הגיון עסקי, סיכון.</w:t>
      </w:r>
    </w:p>
    <w:p w14:paraId="4FDFE406" w14:textId="165B5541" w:rsidR="00FA3D39" w:rsidRDefault="009105EC" w:rsidP="00FA3D39">
      <w:pPr>
        <w:rPr>
          <w:b/>
          <w:bCs/>
          <w:rtl/>
        </w:rPr>
      </w:pPr>
      <w:r>
        <w:rPr>
          <w:rFonts w:hint="cs"/>
          <w:b/>
          <w:bCs/>
          <w:rtl/>
        </w:rPr>
        <w:t>ביטול והשבה בעקבות פגמים בכריתה</w:t>
      </w:r>
    </w:p>
    <w:p w14:paraId="48E24FEA" w14:textId="655FAED2" w:rsidR="009105EC" w:rsidRDefault="00EE5E42" w:rsidP="009105E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אם הפגם בחוזה נוגע רק לחלק אחד, וניתן להפרידו, יש לבטל רק את אותו חלק </w:t>
      </w:r>
      <w:r>
        <w:rPr>
          <w:rtl/>
        </w:rPr>
        <w:t>–</w:t>
      </w:r>
      <w:r>
        <w:rPr>
          <w:rFonts w:hint="cs"/>
          <w:rtl/>
        </w:rPr>
        <w:t xml:space="preserve"> סעיף 19</w:t>
      </w:r>
    </w:p>
    <w:p w14:paraId="22C2AC65" w14:textId="37D0AF65" w:rsidR="00EE5E42" w:rsidRDefault="00B20137" w:rsidP="009105E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כשיש פגם בכריתה, הצד הנפגע צריך להודיע לצד השני ביטול תוך זמן סביר מאז שנודע לו על עילת הביטול </w:t>
      </w:r>
      <w:r>
        <w:rPr>
          <w:rtl/>
        </w:rPr>
        <w:t>–</w:t>
      </w:r>
      <w:r>
        <w:rPr>
          <w:rFonts w:hint="cs"/>
          <w:rtl/>
        </w:rPr>
        <w:t xml:space="preserve"> סעיף </w:t>
      </w:r>
      <w:r w:rsidR="00E30E4C">
        <w:rPr>
          <w:rFonts w:hint="cs"/>
          <w:rtl/>
        </w:rPr>
        <w:t>20</w:t>
      </w:r>
    </w:p>
    <w:p w14:paraId="5BE57DFF" w14:textId="09B3AC83" w:rsidR="00E30E4C" w:rsidRDefault="00E30E4C" w:rsidP="009105E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ההשבה היא הדדית </w:t>
      </w:r>
      <w:r>
        <w:rPr>
          <w:rtl/>
        </w:rPr>
        <w:t>–</w:t>
      </w:r>
      <w:r>
        <w:rPr>
          <w:rFonts w:hint="cs"/>
          <w:rtl/>
        </w:rPr>
        <w:t xml:space="preserve"> סעיף 21</w:t>
      </w:r>
    </w:p>
    <w:p w14:paraId="4CEDCA06" w14:textId="0F000F1A" w:rsidR="00E30E4C" w:rsidRDefault="00E30E4C" w:rsidP="009105E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טענה לפגם בכריתה לא חוסמת </w:t>
      </w:r>
      <w:r w:rsidR="00FE491F">
        <w:rPr>
          <w:rFonts w:hint="cs"/>
          <w:rtl/>
        </w:rPr>
        <w:t xml:space="preserve">טענה לתרופה אחרת </w:t>
      </w:r>
      <w:r w:rsidR="00FE491F">
        <w:rPr>
          <w:rtl/>
        </w:rPr>
        <w:t>–</w:t>
      </w:r>
      <w:r w:rsidR="00FE491F">
        <w:rPr>
          <w:rFonts w:hint="cs"/>
          <w:rtl/>
        </w:rPr>
        <w:t xml:space="preserve"> סעיף 22</w:t>
      </w:r>
    </w:p>
    <w:p w14:paraId="105001CF" w14:textId="62FE4379" w:rsidR="00FE491F" w:rsidRDefault="003B7553" w:rsidP="00FE491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חיי החוזה</w:t>
      </w:r>
    </w:p>
    <w:p w14:paraId="4F6F586A" w14:textId="5A8EAD7B" w:rsidR="003B7553" w:rsidRPr="0056412C" w:rsidRDefault="003B7553" w:rsidP="00FE491F">
      <w:pPr>
        <w:rPr>
          <w:rtl/>
        </w:rPr>
      </w:pPr>
      <w:r>
        <w:rPr>
          <w:rFonts w:hint="cs"/>
          <w:b/>
          <w:bCs/>
          <w:rtl/>
        </w:rPr>
        <w:t>פרשנות</w:t>
      </w:r>
    </w:p>
    <w:p w14:paraId="3621218F" w14:textId="759BC6C2" w:rsidR="005C4741" w:rsidRDefault="00223103" w:rsidP="005C4741">
      <w:pPr>
        <w:pStyle w:val="a7"/>
        <w:numPr>
          <w:ilvl w:val="0"/>
          <w:numId w:val="3"/>
        </w:numPr>
      </w:pPr>
      <w:r>
        <w:rPr>
          <w:rFonts w:hint="cs"/>
          <w:rtl/>
        </w:rPr>
        <w:t>המטרה: להגיע לאומד דעת הצדדים. איך</w:t>
      </w:r>
      <w:r w:rsidR="0048549F">
        <w:rPr>
          <w:rFonts w:hint="cs"/>
          <w:rtl/>
        </w:rPr>
        <w:t xml:space="preserve"> נפרש ונשלים:</w:t>
      </w:r>
      <w:r>
        <w:rPr>
          <w:rFonts w:hint="cs"/>
          <w:rtl/>
        </w:rPr>
        <w:t xml:space="preserve"> </w:t>
      </w:r>
      <w:r w:rsidR="002F6A07">
        <w:rPr>
          <w:rFonts w:hint="cs"/>
          <w:rtl/>
        </w:rPr>
        <w:t xml:space="preserve">לשון החוזה, נסיבות, נוהג, הוראות השלמה בחוזים מיוחדים, </w:t>
      </w:r>
      <w:r w:rsidR="00841F2C">
        <w:rPr>
          <w:rFonts w:hint="cs"/>
          <w:rtl/>
        </w:rPr>
        <w:t>השלמה מכוח עיקרון תו"ל</w:t>
      </w:r>
      <w:r w:rsidR="00DC5118">
        <w:rPr>
          <w:rFonts w:hint="cs"/>
          <w:rtl/>
        </w:rPr>
        <w:t>, היגיון עסקי.</w:t>
      </w:r>
    </w:p>
    <w:p w14:paraId="55A2B230" w14:textId="07D00856" w:rsidR="001C5690" w:rsidRDefault="00DE17D7" w:rsidP="003B7553">
      <w:pPr>
        <w:pStyle w:val="a7"/>
        <w:numPr>
          <w:ilvl w:val="0"/>
          <w:numId w:val="3"/>
        </w:numPr>
      </w:pPr>
      <w:r>
        <w:rPr>
          <w:rFonts w:hint="cs"/>
          <w:rtl/>
        </w:rPr>
        <w:lastRenderedPageBreak/>
        <w:t xml:space="preserve">נעדיף פירוש מקיים </w:t>
      </w:r>
      <w:r>
        <w:rPr>
          <w:rtl/>
        </w:rPr>
        <w:t>–</w:t>
      </w:r>
      <w:r>
        <w:rPr>
          <w:rFonts w:hint="cs"/>
          <w:rtl/>
        </w:rPr>
        <w:t xml:space="preserve"> סעיף 25ב</w:t>
      </w:r>
    </w:p>
    <w:p w14:paraId="52DC90C6" w14:textId="40085CD2" w:rsidR="00DE17D7" w:rsidRDefault="00DE17D7" w:rsidP="003B755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נעדיף פירוש לרעת המנסח </w:t>
      </w:r>
      <w:r w:rsidR="00F83F9C">
        <w:rPr>
          <w:rtl/>
        </w:rPr>
        <w:t>–</w:t>
      </w:r>
      <w:r>
        <w:rPr>
          <w:rFonts w:hint="cs"/>
          <w:rtl/>
        </w:rPr>
        <w:t xml:space="preserve"> </w:t>
      </w:r>
      <w:r w:rsidR="00F83F9C">
        <w:rPr>
          <w:rFonts w:hint="cs"/>
          <w:rtl/>
        </w:rPr>
        <w:t>25ב1</w:t>
      </w:r>
    </w:p>
    <w:p w14:paraId="3FCDB70B" w14:textId="57CDD336" w:rsidR="00841F2C" w:rsidRDefault="00CF1C13" w:rsidP="003B755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נחיל את 2 השיטות, </w:t>
      </w:r>
      <w:r w:rsidR="00CE33F7">
        <w:rPr>
          <w:rFonts w:hint="cs"/>
          <w:rtl/>
        </w:rPr>
        <w:t>ובכל שיטה כל צד יטען לטובתו</w:t>
      </w:r>
      <w:r w:rsidR="00A265BC">
        <w:rPr>
          <w:rFonts w:hint="cs"/>
          <w:rtl/>
        </w:rPr>
        <w:t xml:space="preserve"> (סה"כ 4 טענות):</w:t>
      </w:r>
    </w:p>
    <w:p w14:paraId="02AA0440" w14:textId="371E2CD8" w:rsidR="00CE33F7" w:rsidRDefault="00FD1F17" w:rsidP="003B7553">
      <w:pPr>
        <w:pStyle w:val="a7"/>
        <w:numPr>
          <w:ilvl w:val="0"/>
          <w:numId w:val="3"/>
        </w:numPr>
      </w:pPr>
      <w:r>
        <w:rPr>
          <w:rFonts w:hint="cs"/>
          <w:u w:val="single"/>
          <w:rtl/>
        </w:rPr>
        <w:t>גישת השלבים:</w:t>
      </w:r>
      <w:r>
        <w:rPr>
          <w:rFonts w:hint="cs"/>
          <w:rtl/>
        </w:rPr>
        <w:t xml:space="preserve"> אם הפרשן הגיע לתשובה בשלב </w:t>
      </w:r>
      <w:r w:rsidR="006E5993">
        <w:rPr>
          <w:rFonts w:hint="cs"/>
          <w:rtl/>
        </w:rPr>
        <w:t>אחד הוא לא יעבור לשלב הבא. כלומר, קודם נבדוק את הלשון, רק אם היא לא ברורה נפנה לסיבות וכו'.</w:t>
      </w:r>
    </w:p>
    <w:p w14:paraId="1BAB2A0C" w14:textId="0893D034" w:rsidR="006E5993" w:rsidRDefault="006E5993" w:rsidP="003B7553">
      <w:pPr>
        <w:pStyle w:val="a7"/>
        <w:numPr>
          <w:ilvl w:val="0"/>
          <w:numId w:val="3"/>
        </w:numPr>
      </w:pPr>
      <w:r>
        <w:rPr>
          <w:rFonts w:hint="cs"/>
          <w:u w:val="single"/>
          <w:rtl/>
        </w:rPr>
        <w:t xml:space="preserve">גישת </w:t>
      </w:r>
      <w:r w:rsidRPr="00DC33EF">
        <w:rPr>
          <w:rFonts w:hint="cs"/>
          <w:highlight w:val="yellow"/>
          <w:u w:val="single"/>
          <w:rtl/>
        </w:rPr>
        <w:t>אפרופים</w:t>
      </w:r>
      <w:r>
        <w:rPr>
          <w:rFonts w:hint="cs"/>
          <w:u w:val="single"/>
          <w:rtl/>
        </w:rPr>
        <w:t>:</w:t>
      </w:r>
      <w:r>
        <w:rPr>
          <w:rFonts w:hint="cs"/>
          <w:rtl/>
        </w:rPr>
        <w:t xml:space="preserve"> </w:t>
      </w:r>
      <w:r w:rsidR="008E0486">
        <w:rPr>
          <w:rFonts w:hint="cs"/>
          <w:rtl/>
        </w:rPr>
        <w:t xml:space="preserve">יש לבחון תמיד את כל האלמנטים וכך להגיע לכוונת הצדדים. ללשון החוזה משקל גבוה. </w:t>
      </w:r>
      <w:r w:rsidR="009104D3">
        <w:rPr>
          <w:rFonts w:hint="cs"/>
          <w:rtl/>
        </w:rPr>
        <w:t>כוונה סובייקטיבית גוברת על תכלית אובייקטיבית. כלומר, גם אם לשון החוזה ברורה, נבחן את הנסיבות וכו'.</w:t>
      </w:r>
    </w:p>
    <w:p w14:paraId="29A71227" w14:textId="658D2180" w:rsidR="00DC33EF" w:rsidRDefault="00766BAB" w:rsidP="003B7553">
      <w:pPr>
        <w:pStyle w:val="a7"/>
        <w:numPr>
          <w:ilvl w:val="0"/>
          <w:numId w:val="3"/>
        </w:numPr>
      </w:pPr>
      <w:r>
        <w:rPr>
          <w:rFonts w:hint="cs"/>
          <w:rtl/>
        </w:rPr>
        <w:t>ברוב המקרים בהם יהיה אפשר להחיל את אפרופים, יהיה אפשר להחיל טעות סופר</w:t>
      </w:r>
    </w:p>
    <w:p w14:paraId="724B21E2" w14:textId="72E4A23C" w:rsidR="00766BAB" w:rsidRDefault="006F22BF" w:rsidP="00766BAB">
      <w:pPr>
        <w:rPr>
          <w:b/>
          <w:bCs/>
          <w:rtl/>
        </w:rPr>
      </w:pPr>
      <w:r>
        <w:rPr>
          <w:rFonts w:hint="cs"/>
          <w:b/>
          <w:bCs/>
          <w:rtl/>
        </w:rPr>
        <w:t>טעות סופר</w:t>
      </w:r>
      <w:r w:rsidR="00CB420B">
        <w:rPr>
          <w:rFonts w:hint="cs"/>
          <w:b/>
          <w:bCs/>
          <w:rtl/>
        </w:rPr>
        <w:t xml:space="preserve"> </w:t>
      </w:r>
      <w:r w:rsidR="00CB420B">
        <w:rPr>
          <w:b/>
          <w:bCs/>
          <w:rtl/>
        </w:rPr>
        <w:t>–</w:t>
      </w:r>
      <w:r w:rsidR="00CB420B">
        <w:rPr>
          <w:rFonts w:hint="cs"/>
          <w:b/>
          <w:bCs/>
          <w:rtl/>
        </w:rPr>
        <w:t xml:space="preserve"> סעיף 16</w:t>
      </w:r>
    </w:p>
    <w:p w14:paraId="6815E397" w14:textId="74E794C3" w:rsidR="006F22BF" w:rsidRDefault="007040DE" w:rsidP="00CB420B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המבחן: האם יש פער בין כוונת הצדדים, למה שכתוב בחוזה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E2BD9">
        <w:rPr>
          <w:rFonts w:hint="cs"/>
          <w:highlight w:val="yellow"/>
          <w:rtl/>
        </w:rPr>
        <w:t>פרקש</w:t>
      </w:r>
    </w:p>
    <w:p w14:paraId="57C1DBBB" w14:textId="71EDC522" w:rsidR="007040DE" w:rsidRDefault="007040DE" w:rsidP="00CB420B">
      <w:pPr>
        <w:pStyle w:val="a7"/>
        <w:numPr>
          <w:ilvl w:val="0"/>
          <w:numId w:val="3"/>
        </w:numPr>
      </w:pPr>
      <w:r>
        <w:rPr>
          <w:rFonts w:hint="cs"/>
          <w:rtl/>
        </w:rPr>
        <w:t>נשלים לפי כוונת הצדדים</w:t>
      </w:r>
    </w:p>
    <w:p w14:paraId="49B093F9" w14:textId="316085F7" w:rsidR="00DE2BD9" w:rsidRDefault="00DE2BD9" w:rsidP="00DE2BD9">
      <w:pPr>
        <w:rPr>
          <w:b/>
          <w:bCs/>
          <w:rtl/>
        </w:rPr>
      </w:pPr>
      <w:r>
        <w:rPr>
          <w:rFonts w:hint="cs"/>
          <w:b/>
          <w:bCs/>
          <w:rtl/>
        </w:rPr>
        <w:t>תו"ל בקיום חוזה</w:t>
      </w:r>
    </w:p>
    <w:p w14:paraId="5F002115" w14:textId="3D93833E" w:rsidR="00DE2BD9" w:rsidRDefault="0018593C" w:rsidP="0018593C">
      <w:pPr>
        <w:pStyle w:val="a7"/>
        <w:numPr>
          <w:ilvl w:val="0"/>
          <w:numId w:val="3"/>
        </w:numPr>
      </w:pPr>
      <w:r>
        <w:rPr>
          <w:rFonts w:hint="cs"/>
          <w:rtl/>
        </w:rPr>
        <w:t>יסודות: חובה</w:t>
      </w:r>
      <w:r w:rsidR="00445795">
        <w:rPr>
          <w:rFonts w:hint="cs"/>
          <w:rtl/>
        </w:rPr>
        <w:t xml:space="preserve"> </w:t>
      </w:r>
      <w:r w:rsidR="005A530E">
        <w:rPr>
          <w:rFonts w:hint="cs"/>
          <w:rtl/>
        </w:rPr>
        <w:t xml:space="preserve">(הן בקיום חובה והן בשימוש בזכות), </w:t>
      </w:r>
      <w:r>
        <w:rPr>
          <w:rFonts w:hint="cs"/>
          <w:rtl/>
        </w:rPr>
        <w:t>הפרה, סעד.</w:t>
      </w:r>
    </w:p>
    <w:p w14:paraId="56BAD3F3" w14:textId="48A5D846" w:rsidR="00E34A9C" w:rsidRDefault="00921F81" w:rsidP="00921F81">
      <w:pPr>
        <w:pStyle w:val="a7"/>
        <w:numPr>
          <w:ilvl w:val="0"/>
          <w:numId w:val="3"/>
        </w:numPr>
      </w:pPr>
      <w:r>
        <w:rPr>
          <w:rFonts w:hint="cs"/>
          <w:rtl/>
        </w:rPr>
        <w:t>החובה היא</w:t>
      </w:r>
      <w:r w:rsidR="001A431C">
        <w:rPr>
          <w:rFonts w:hint="cs"/>
          <w:rtl/>
        </w:rPr>
        <w:t xml:space="preserve"> חובה לשיתוף פעולה (מחויבות לרוח החוזה, למטרות המשותפות, לאינטרסים הסבירים של הצד השני)</w:t>
      </w:r>
    </w:p>
    <w:p w14:paraId="360D660D" w14:textId="77777777" w:rsidR="00DC30B4" w:rsidRDefault="00DC30B4" w:rsidP="00921F81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אפשר להוסיף חיובים חדשים מכוח חובת תו"ל - </w:t>
      </w:r>
      <w:r w:rsidR="00BC512F" w:rsidRPr="006321FB">
        <w:rPr>
          <w:rFonts w:hint="cs"/>
          <w:highlight w:val="yellow"/>
          <w:rtl/>
        </w:rPr>
        <w:t>בייסקי בלסרסון</w:t>
      </w:r>
      <w:r>
        <w:rPr>
          <w:rFonts w:hint="cs"/>
          <w:rtl/>
        </w:rPr>
        <w:t xml:space="preserve"> </w:t>
      </w:r>
    </w:p>
    <w:p w14:paraId="0E225492" w14:textId="57DE0EC7" w:rsidR="00DC30B4" w:rsidRDefault="00DC30B4" w:rsidP="00DC30B4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אי אפשר להוסיף חיובים חדשים מכוח חובת תו"ל - </w:t>
      </w:r>
      <w:r w:rsidRPr="006321FB">
        <w:rPr>
          <w:rFonts w:hint="cs"/>
          <w:highlight w:val="yellow"/>
          <w:rtl/>
        </w:rPr>
        <w:t>אלון בלסרסון</w:t>
      </w:r>
      <w:r>
        <w:rPr>
          <w:rFonts w:hint="cs"/>
          <w:rtl/>
        </w:rPr>
        <w:t xml:space="preserve"> </w:t>
      </w:r>
    </w:p>
    <w:p w14:paraId="3CD8EDBE" w14:textId="0E25A281" w:rsidR="00F57929" w:rsidRDefault="00F57929" w:rsidP="00F57929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תו"ל בקיום חובה: </w:t>
      </w:r>
      <w:r w:rsidR="001F2899">
        <w:rPr>
          <w:rFonts w:ascii="Arial" w:hAnsi="Arial" w:cs="Arial"/>
          <w:color w:val="000000"/>
          <w:rtl/>
        </w:rPr>
        <w:t>חובה על צד לחוזה לקיים את חיוביו באופן שיגשים את רוח</w:t>
      </w:r>
      <w:r w:rsidR="001F2899">
        <w:rPr>
          <w:rFonts w:ascii="Arial" w:hAnsi="Arial" w:cs="Arial" w:hint="cs"/>
          <w:color w:val="000000"/>
          <w:rtl/>
        </w:rPr>
        <w:t xml:space="preserve"> </w:t>
      </w:r>
      <w:r w:rsidR="001F2899">
        <w:rPr>
          <w:rFonts w:ascii="Arial" w:hAnsi="Arial" w:cs="Arial"/>
          <w:color w:val="000000"/>
          <w:rtl/>
        </w:rPr>
        <w:t>החוזה</w:t>
      </w:r>
      <w:r w:rsidR="001F2899">
        <w:rPr>
          <w:rFonts w:ascii="Arial" w:hAnsi="Arial" w:cs="Arial" w:hint="cs"/>
          <w:color w:val="000000"/>
          <w:rtl/>
        </w:rPr>
        <w:t xml:space="preserve"> </w:t>
      </w:r>
      <w:r w:rsidR="001F2899">
        <w:rPr>
          <w:rFonts w:ascii="Arial" w:hAnsi="Arial" w:cs="Arial"/>
          <w:color w:val="000000"/>
          <w:rtl/>
        </w:rPr>
        <w:t>(</w:t>
      </w:r>
      <w:r w:rsidR="001F2899" w:rsidRPr="006321FB">
        <w:rPr>
          <w:rFonts w:ascii="Arial" w:hAnsi="Arial" w:cs="Arial"/>
          <w:color w:val="000000"/>
          <w:highlight w:val="yellow"/>
          <w:rtl/>
        </w:rPr>
        <w:t>בייסקי בלסרסון</w:t>
      </w:r>
      <w:r w:rsidR="001F2899">
        <w:rPr>
          <w:rFonts w:ascii="Arial" w:hAnsi="Arial" w:cs="Arial"/>
          <w:color w:val="000000"/>
          <w:rtl/>
        </w:rPr>
        <w:t>) ומטרתו</w:t>
      </w:r>
      <w:r w:rsidR="001F2899">
        <w:rPr>
          <w:rFonts w:ascii="Arial" w:hAnsi="Arial" w:cs="Arial" w:hint="cs"/>
          <w:color w:val="000000"/>
          <w:rtl/>
        </w:rPr>
        <w:t xml:space="preserve"> </w:t>
      </w:r>
      <w:r w:rsidR="001F2899">
        <w:rPr>
          <w:rFonts w:ascii="Arial" w:hAnsi="Arial" w:cs="Arial"/>
          <w:color w:val="000000"/>
          <w:rtl/>
        </w:rPr>
        <w:t>(</w:t>
      </w:r>
      <w:r w:rsidR="001F2899" w:rsidRPr="006321FB">
        <w:rPr>
          <w:rFonts w:ascii="Arial" w:hAnsi="Arial" w:cs="Arial"/>
          <w:color w:val="000000"/>
          <w:highlight w:val="yellow"/>
          <w:rtl/>
        </w:rPr>
        <w:t>טקסטיל</w:t>
      </w:r>
      <w:r w:rsidR="001F2899">
        <w:rPr>
          <w:rFonts w:ascii="Arial" w:hAnsi="Arial" w:cs="Arial"/>
          <w:color w:val="000000"/>
          <w:rtl/>
        </w:rPr>
        <w:t>)</w:t>
      </w:r>
      <w:r w:rsidR="001F2899">
        <w:rPr>
          <w:rFonts w:ascii="Arial" w:hAnsi="Arial" w:cs="Arial"/>
          <w:color w:val="000000"/>
        </w:rPr>
        <w:t>.</w:t>
      </w:r>
    </w:p>
    <w:p w14:paraId="54D7DF31" w14:textId="065FD0E8" w:rsidR="00736774" w:rsidRDefault="00736774" w:rsidP="00F57929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תו"ל בשימוש בזכות: </w:t>
      </w:r>
    </w:p>
    <w:p w14:paraId="24DE11E0" w14:textId="2A36150F" w:rsidR="00902EB8" w:rsidRDefault="002A1588" w:rsidP="00787AE6">
      <w:pPr>
        <w:pStyle w:val="a7"/>
        <w:numPr>
          <w:ilvl w:val="0"/>
          <w:numId w:val="3"/>
        </w:numPr>
      </w:pPr>
      <w:r>
        <w:rPr>
          <w:rFonts w:hint="cs"/>
          <w:rtl/>
        </w:rPr>
        <w:t>עמידה על ז</w:t>
      </w:r>
      <w:r w:rsidR="00787AE6">
        <w:rPr>
          <w:rFonts w:hint="cs"/>
          <w:rtl/>
        </w:rPr>
        <w:t>כו</w:t>
      </w:r>
      <w:r>
        <w:rPr>
          <w:rFonts w:hint="cs"/>
          <w:rtl/>
        </w:rPr>
        <w:t>ת באופן שיכשיל את החו</w:t>
      </w:r>
      <w:r w:rsidR="00787AE6">
        <w:rPr>
          <w:rFonts w:hint="cs"/>
          <w:rtl/>
        </w:rPr>
        <w:t>זה עשוי להיחשב כחוסר תו"ל:</w:t>
      </w:r>
    </w:p>
    <w:p w14:paraId="77D2ABC0" w14:textId="7935C4D8" w:rsidR="00787AE6" w:rsidRDefault="00787AE6" w:rsidP="00787AE6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אם העמידה על הזכות מזיקה לחייב ואינה מועילה לבעת הזכות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321FB">
        <w:rPr>
          <w:rFonts w:hint="cs"/>
          <w:highlight w:val="yellow"/>
          <w:rtl/>
        </w:rPr>
        <w:t>ג'רבי</w:t>
      </w:r>
    </w:p>
    <w:p w14:paraId="1ECD9C57" w14:textId="10A77800" w:rsidR="00787AE6" w:rsidRDefault="00787AE6" w:rsidP="00787AE6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אם העמידה על הזכות מזיקה לחייב </w:t>
      </w:r>
      <w:r w:rsidR="006321FB">
        <w:rPr>
          <w:rFonts w:hint="cs"/>
          <w:rtl/>
        </w:rPr>
        <w:t>ומועילה</w:t>
      </w:r>
      <w:r>
        <w:rPr>
          <w:rFonts w:hint="cs"/>
          <w:rtl/>
        </w:rPr>
        <w:t xml:space="preserve"> רק במעט לבעל הזכות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321FB">
        <w:rPr>
          <w:rFonts w:hint="cs"/>
          <w:highlight w:val="yellow"/>
          <w:rtl/>
        </w:rPr>
        <w:t>גלפשטיין</w:t>
      </w:r>
    </w:p>
    <w:p w14:paraId="3861E833" w14:textId="1B473D0F" w:rsidR="00787AE6" w:rsidRDefault="00261CD1" w:rsidP="00787AE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שימוש בזכות שיפגע בחייב שלא לצורך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321FB">
        <w:rPr>
          <w:rFonts w:hint="cs"/>
          <w:highlight w:val="yellow"/>
          <w:rtl/>
        </w:rPr>
        <w:t>שירותי תחבורה</w:t>
      </w:r>
    </w:p>
    <w:p w14:paraId="16FE1BB4" w14:textId="66DFF981" w:rsidR="00261CD1" w:rsidRDefault="00261CD1" w:rsidP="00787AE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התעקשות על פרט טכני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321FB">
        <w:rPr>
          <w:rFonts w:hint="cs"/>
          <w:highlight w:val="yellow"/>
          <w:rtl/>
        </w:rPr>
        <w:t>יתח נ' מפעל הפיס</w:t>
      </w:r>
    </w:p>
    <w:p w14:paraId="3973C56C" w14:textId="6ED8D0D5" w:rsidR="00261CD1" w:rsidRDefault="006321FB" w:rsidP="00787AE6">
      <w:pPr>
        <w:pStyle w:val="a7"/>
        <w:numPr>
          <w:ilvl w:val="0"/>
          <w:numId w:val="3"/>
        </w:numPr>
      </w:pPr>
      <w:r>
        <w:rPr>
          <w:rFonts w:hint="cs"/>
          <w:rtl/>
        </w:rPr>
        <w:t>סעדים:</w:t>
      </w:r>
    </w:p>
    <w:p w14:paraId="0ED07BBC" w14:textId="628D03BB" w:rsidR="006321FB" w:rsidRDefault="006321FB" w:rsidP="006321FB">
      <w:pPr>
        <w:pStyle w:val="a7"/>
        <w:numPr>
          <w:ilvl w:val="0"/>
          <w:numId w:val="4"/>
        </w:numPr>
      </w:pPr>
      <w:r>
        <w:rPr>
          <w:rFonts w:hint="cs"/>
          <w:rtl/>
        </w:rPr>
        <w:t>תרופות בגין הפרת חוסה (רלוונטי בעיקר לקיום בחיוב)</w:t>
      </w:r>
    </w:p>
    <w:p w14:paraId="56D510B2" w14:textId="02EBF92F" w:rsidR="006321FB" w:rsidRDefault="006321FB" w:rsidP="006321FB">
      <w:pPr>
        <w:pStyle w:val="a7"/>
        <w:numPr>
          <w:ilvl w:val="0"/>
          <w:numId w:val="4"/>
        </w:numPr>
      </w:pPr>
      <w:r>
        <w:rPr>
          <w:rFonts w:hint="cs"/>
          <w:rtl/>
        </w:rPr>
        <w:t>בטלות הפעולה שנעשתה בחוסר תו"ל (רלוונטי בעיקר לשימוש בזכות)</w:t>
      </w:r>
    </w:p>
    <w:p w14:paraId="3A638966" w14:textId="7B30F5F3" w:rsidR="009B27C6" w:rsidRDefault="009B27C6" w:rsidP="009B27C6">
      <w:pPr>
        <w:rPr>
          <w:b/>
          <w:bCs/>
          <w:rtl/>
        </w:rPr>
      </w:pPr>
      <w:r>
        <w:rPr>
          <w:rFonts w:hint="cs"/>
          <w:b/>
          <w:bCs/>
          <w:rtl/>
        </w:rPr>
        <w:t>חוזה בלתי חוקי</w:t>
      </w:r>
    </w:p>
    <w:p w14:paraId="205860C4" w14:textId="29855790" w:rsidR="000B1CE4" w:rsidRDefault="00290084" w:rsidP="000B1CE4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תוצאות אפשריות: </w:t>
      </w:r>
      <w:r w:rsidR="00567FC8">
        <w:rPr>
          <w:rFonts w:hint="cs"/>
          <w:rtl/>
        </w:rPr>
        <w:t>בטלות והשבה הדדית, בלטות חלקית</w:t>
      </w:r>
      <w:r w:rsidR="00A80679">
        <w:rPr>
          <w:rFonts w:hint="cs"/>
          <w:rtl/>
        </w:rPr>
        <w:t>(</w:t>
      </w:r>
      <w:r w:rsidR="00A80679" w:rsidRPr="005F6C24">
        <w:rPr>
          <w:rFonts w:hint="cs"/>
          <w:highlight w:val="yellow"/>
          <w:rtl/>
        </w:rPr>
        <w:t>סולימני נ' כץ</w:t>
      </w:r>
      <w:r w:rsidR="00A80679">
        <w:rPr>
          <w:rFonts w:hint="cs"/>
          <w:rtl/>
        </w:rPr>
        <w:t>)</w:t>
      </w:r>
      <w:r w:rsidR="00567FC8">
        <w:rPr>
          <w:rFonts w:hint="cs"/>
          <w:rtl/>
        </w:rPr>
        <w:t>, בטלות ופטור מהשבה</w:t>
      </w:r>
      <w:r w:rsidR="00A80679">
        <w:rPr>
          <w:rFonts w:hint="cs"/>
          <w:rtl/>
        </w:rPr>
        <w:t xml:space="preserve"> (</w:t>
      </w:r>
      <w:r w:rsidR="00A80679" w:rsidRPr="005F6C24">
        <w:rPr>
          <w:rFonts w:hint="cs"/>
          <w:highlight w:val="yellow"/>
          <w:rtl/>
        </w:rPr>
        <w:t>קונקטיב גרופ</w:t>
      </w:r>
      <w:r w:rsidR="00A80679">
        <w:rPr>
          <w:rFonts w:hint="cs"/>
          <w:rtl/>
        </w:rPr>
        <w:t>)</w:t>
      </w:r>
      <w:r w:rsidR="00567FC8">
        <w:rPr>
          <w:rFonts w:hint="cs"/>
          <w:rtl/>
        </w:rPr>
        <w:t>, אכיפה חלקית או מלאה</w:t>
      </w:r>
      <w:r w:rsidR="00A80679">
        <w:rPr>
          <w:rFonts w:hint="cs"/>
          <w:rtl/>
        </w:rPr>
        <w:t>(</w:t>
      </w:r>
      <w:r w:rsidR="00A80679" w:rsidRPr="005F6C24">
        <w:rPr>
          <w:rFonts w:hint="cs"/>
          <w:highlight w:val="yellow"/>
          <w:rtl/>
        </w:rPr>
        <w:t>אדרעי נ' גליהו</w:t>
      </w:r>
      <w:r w:rsidR="00A80679">
        <w:rPr>
          <w:rFonts w:hint="cs"/>
          <w:rtl/>
        </w:rPr>
        <w:t>), הכשרת החו</w:t>
      </w:r>
      <w:r w:rsidR="005F6C24">
        <w:rPr>
          <w:rFonts w:hint="cs"/>
          <w:rtl/>
        </w:rPr>
        <w:t>זה (</w:t>
      </w:r>
      <w:r w:rsidR="005F6C24" w:rsidRPr="005F6C24">
        <w:rPr>
          <w:rFonts w:hint="cs"/>
          <w:highlight w:val="yellow"/>
          <w:rtl/>
        </w:rPr>
        <w:t>כפר קרע</w:t>
      </w:r>
      <w:r w:rsidR="005F6C24">
        <w:rPr>
          <w:rFonts w:hint="cs"/>
          <w:rtl/>
        </w:rPr>
        <w:t>).</w:t>
      </w:r>
    </w:p>
    <w:p w14:paraId="321C0DB2" w14:textId="773A1FAF" w:rsidR="00567FC8" w:rsidRDefault="00567FC8" w:rsidP="000B1CE4">
      <w:pPr>
        <w:pStyle w:val="a7"/>
        <w:numPr>
          <w:ilvl w:val="0"/>
          <w:numId w:val="3"/>
        </w:numPr>
      </w:pPr>
      <w:r>
        <w:rPr>
          <w:rFonts w:hint="cs"/>
          <w:rtl/>
        </w:rPr>
        <w:t>השיקולים שינחו את בית המשפט בבחירת הסעד:</w:t>
      </w:r>
    </w:p>
    <w:p w14:paraId="0BDE6BFF" w14:textId="0489A362" w:rsidR="00567FC8" w:rsidRDefault="005B139B" w:rsidP="00567FC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חינוך הציבור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D61B6">
        <w:rPr>
          <w:rFonts w:hint="cs"/>
          <w:highlight w:val="yellow"/>
          <w:rtl/>
        </w:rPr>
        <w:t>בן פורת באדרעי</w:t>
      </w:r>
    </w:p>
    <w:p w14:paraId="2F4DABB0" w14:textId="7BA54B1D" w:rsidR="005B139B" w:rsidRDefault="005B139B" w:rsidP="00567FC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הבאת צדק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D61B6">
        <w:rPr>
          <w:rFonts w:hint="cs"/>
          <w:highlight w:val="yellow"/>
          <w:rtl/>
        </w:rPr>
        <w:t>אלון באדרעי</w:t>
      </w:r>
    </w:p>
    <w:p w14:paraId="0F3F939F" w14:textId="7CC002D9" w:rsidR="005B139B" w:rsidRDefault="008D1EC6" w:rsidP="008D1EC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עובדות רלוונטיות בבחירת הסעד, לפי </w:t>
      </w:r>
      <w:r w:rsidRPr="00DD61B6">
        <w:rPr>
          <w:rFonts w:hint="cs"/>
          <w:highlight w:val="yellow"/>
          <w:rtl/>
        </w:rPr>
        <w:t>אלון באדרעי</w:t>
      </w:r>
      <w:r>
        <w:rPr>
          <w:rFonts w:hint="cs"/>
          <w:rtl/>
        </w:rPr>
        <w:t>:</w:t>
      </w:r>
    </w:p>
    <w:p w14:paraId="6D3A3A16" w14:textId="31B91388" w:rsidR="008D1EC6" w:rsidRDefault="008D1EC6" w:rsidP="008D1EC6">
      <w:pPr>
        <w:pStyle w:val="a7"/>
        <w:numPr>
          <w:ilvl w:val="0"/>
          <w:numId w:val="4"/>
        </w:numPr>
      </w:pPr>
      <w:r>
        <w:rPr>
          <w:rFonts w:hint="cs"/>
          <w:rtl/>
        </w:rPr>
        <w:t>ניסיון להתחמקות מהחוזה</w:t>
      </w:r>
    </w:p>
    <w:p w14:paraId="242F28FE" w14:textId="3E335305" w:rsidR="008D1EC6" w:rsidRDefault="008D1EC6" w:rsidP="008D1EC6">
      <w:pPr>
        <w:pStyle w:val="a7"/>
        <w:numPr>
          <w:ilvl w:val="0"/>
          <w:numId w:val="4"/>
        </w:numPr>
      </w:pPr>
      <w:r>
        <w:rPr>
          <w:rFonts w:hint="cs"/>
          <w:rtl/>
        </w:rPr>
        <w:t>אשם יחסי</w:t>
      </w:r>
      <w:r w:rsidR="0021470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1470C">
        <w:rPr>
          <w:rFonts w:hint="cs"/>
          <w:rtl/>
        </w:rPr>
        <w:t>מי מהצדדים אשם יותר באי החוקיות</w:t>
      </w:r>
    </w:p>
    <w:p w14:paraId="57D9D2F2" w14:textId="63E46F53" w:rsidR="0021470C" w:rsidRDefault="0021470C" w:rsidP="008D1EC6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התחשבות בהתקדמות בביצוע </w:t>
      </w:r>
      <w:r>
        <w:rPr>
          <w:rtl/>
        </w:rPr>
        <w:t>–</w:t>
      </w:r>
      <w:r>
        <w:rPr>
          <w:rFonts w:hint="cs"/>
          <w:rtl/>
        </w:rPr>
        <w:t xml:space="preserve"> תוך דאגה שהצד</w:t>
      </w:r>
      <w:r w:rsidR="00CE7993">
        <w:rPr>
          <w:rFonts w:hint="cs"/>
          <w:rtl/>
        </w:rPr>
        <w:t xml:space="preserve"> 'הרע' לא יצא מורווח</w:t>
      </w:r>
    </w:p>
    <w:p w14:paraId="4D8F9F17" w14:textId="25DBB3F2" w:rsidR="00CE7993" w:rsidRDefault="00CE7993" w:rsidP="008D1EC6">
      <w:pPr>
        <w:pStyle w:val="a7"/>
        <w:numPr>
          <w:ilvl w:val="0"/>
          <w:numId w:val="4"/>
        </w:numPr>
      </w:pPr>
      <w:r>
        <w:rPr>
          <w:rFonts w:hint="cs"/>
          <w:rtl/>
        </w:rPr>
        <w:t>עד כמה אי החוקיות חמורה</w:t>
      </w:r>
    </w:p>
    <w:p w14:paraId="78931DDB" w14:textId="7904A984" w:rsidR="00B932C3" w:rsidRDefault="00B932C3" w:rsidP="00B932C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גישה ישנה: הרתעה, אי התערבות של בית המשפט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D61B6">
        <w:rPr>
          <w:rFonts w:hint="cs"/>
          <w:highlight w:val="yellow"/>
          <w:rtl/>
        </w:rPr>
        <w:t>ביטון נ' מזרחי</w:t>
      </w:r>
    </w:p>
    <w:p w14:paraId="42E83480" w14:textId="1674898B" w:rsidR="00B932C3" w:rsidRDefault="004A406F" w:rsidP="00B932C3">
      <w:pPr>
        <w:pStyle w:val="a7"/>
        <w:numPr>
          <w:ilvl w:val="0"/>
          <w:numId w:val="3"/>
        </w:numPr>
      </w:pPr>
      <w:r>
        <w:rPr>
          <w:rFonts w:hint="cs"/>
          <w:rtl/>
        </w:rPr>
        <w:t>גישה עכשווית: הוגנות בין הצדדים</w:t>
      </w:r>
    </w:p>
    <w:p w14:paraId="0FCD501F" w14:textId="0DD3D59A" w:rsidR="005F6C24" w:rsidRDefault="005F6C24" w:rsidP="005F6C24">
      <w:pPr>
        <w:rPr>
          <w:b/>
          <w:bCs/>
          <w:rtl/>
        </w:rPr>
      </w:pPr>
      <w:r>
        <w:rPr>
          <w:rFonts w:hint="cs"/>
          <w:b/>
          <w:bCs/>
          <w:rtl/>
        </w:rPr>
        <w:t>חוזה למראית עין</w:t>
      </w:r>
    </w:p>
    <w:p w14:paraId="12B62EF1" w14:textId="78A97D4D" w:rsidR="005F6C24" w:rsidRDefault="00175CB0" w:rsidP="00175CB0">
      <w:pPr>
        <w:pStyle w:val="a7"/>
        <w:numPr>
          <w:ilvl w:val="0"/>
          <w:numId w:val="3"/>
        </w:numPr>
      </w:pPr>
      <w:r>
        <w:rPr>
          <w:rFonts w:hint="cs"/>
          <w:rtl/>
        </w:rPr>
        <w:t>תוצאה: החוזה בטל!</w:t>
      </w:r>
    </w:p>
    <w:p w14:paraId="1938D9DA" w14:textId="44801423" w:rsidR="00175CB0" w:rsidRDefault="00554AF8" w:rsidP="00175CB0">
      <w:pPr>
        <w:pStyle w:val="a7"/>
        <w:numPr>
          <w:ilvl w:val="0"/>
          <w:numId w:val="3"/>
        </w:numPr>
      </w:pPr>
      <w:r>
        <w:rPr>
          <w:rFonts w:hint="cs"/>
          <w:rtl/>
        </w:rPr>
        <w:lastRenderedPageBreak/>
        <w:t xml:space="preserve">צד אחד יטען שיש כאן בעצם עסקה </w:t>
      </w:r>
      <w:r w:rsidR="00054F99">
        <w:rPr>
          <w:rFonts w:hint="cs"/>
          <w:rtl/>
        </w:rPr>
        <w:t>נסתרת</w:t>
      </w:r>
      <w:r>
        <w:rPr>
          <w:rFonts w:hint="cs"/>
          <w:rtl/>
        </w:rPr>
        <w:t xml:space="preserve"> ויש לאכו</w:t>
      </w:r>
      <w:r w:rsidR="00054F99">
        <w:rPr>
          <w:rFonts w:hint="cs"/>
          <w:rtl/>
        </w:rPr>
        <w:t xml:space="preserve">ף אותה </w:t>
      </w:r>
      <w:r w:rsidR="00054F99">
        <w:rPr>
          <w:rtl/>
        </w:rPr>
        <w:t>–</w:t>
      </w:r>
      <w:r w:rsidR="00054F99">
        <w:rPr>
          <w:rFonts w:hint="cs"/>
          <w:rtl/>
        </w:rPr>
        <w:t xml:space="preserve"> </w:t>
      </w:r>
      <w:r w:rsidR="00054F99" w:rsidRPr="00A071C2">
        <w:rPr>
          <w:rFonts w:hint="cs"/>
          <w:highlight w:val="yellow"/>
          <w:rtl/>
        </w:rPr>
        <w:t>ברק בביטון נ' מזרחי</w:t>
      </w:r>
    </w:p>
    <w:p w14:paraId="0091555D" w14:textId="41163A26" w:rsidR="00054F99" w:rsidRDefault="00054F99" w:rsidP="00175CB0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צד שני יטען </w:t>
      </w:r>
      <w:r w:rsidR="00817112">
        <w:rPr>
          <w:rFonts w:hint="cs"/>
          <w:rtl/>
        </w:rPr>
        <w:t xml:space="preserve">שהחוזה הוא פיקטיבי, למראית עין בלבד, והוא בטל </w:t>
      </w:r>
      <w:r w:rsidR="00A071C2">
        <w:rPr>
          <w:rtl/>
        </w:rPr>
        <w:t>–</w:t>
      </w:r>
      <w:r w:rsidR="00817112">
        <w:rPr>
          <w:rFonts w:hint="cs"/>
          <w:rtl/>
        </w:rPr>
        <w:t xml:space="preserve"> </w:t>
      </w:r>
      <w:r w:rsidR="00A071C2" w:rsidRPr="00A071C2">
        <w:rPr>
          <w:rFonts w:hint="cs"/>
          <w:highlight w:val="yellow"/>
          <w:rtl/>
        </w:rPr>
        <w:t>חזן נ' חזן</w:t>
      </w:r>
    </w:p>
    <w:p w14:paraId="0CC1A810" w14:textId="3284AA00" w:rsidR="00A071C2" w:rsidRDefault="00904977" w:rsidP="00A071C2">
      <w:pPr>
        <w:rPr>
          <w:b/>
          <w:bCs/>
          <w:rtl/>
        </w:rPr>
      </w:pPr>
      <w:r>
        <w:rPr>
          <w:rFonts w:hint="cs"/>
          <w:b/>
          <w:bCs/>
          <w:rtl/>
        </w:rPr>
        <w:t>חוזה הסותר את תקנת הציבור</w:t>
      </w:r>
    </w:p>
    <w:p w14:paraId="267A995E" w14:textId="69366191" w:rsidR="00904977" w:rsidRDefault="00223D74" w:rsidP="00223D74">
      <w:pPr>
        <w:pStyle w:val="a7"/>
        <w:numPr>
          <w:ilvl w:val="0"/>
          <w:numId w:val="7"/>
        </w:numPr>
      </w:pPr>
      <w:r>
        <w:rPr>
          <w:rFonts w:hint="cs"/>
          <w:rtl/>
        </w:rPr>
        <w:t>תניות פטור מאחריות</w:t>
      </w:r>
      <w:r w:rsidR="006B2A66">
        <w:rPr>
          <w:rFonts w:hint="cs"/>
          <w:rtl/>
        </w:rPr>
        <w:t>:</w:t>
      </w:r>
    </w:p>
    <w:p w14:paraId="6649D556" w14:textId="30FA2CF6" w:rsidR="006B2A66" w:rsidRDefault="006B2A66" w:rsidP="006B2A6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נזקי גוף </w:t>
      </w:r>
      <w:r w:rsidR="002E27A6">
        <w:rPr>
          <w:rFonts w:hint="cs"/>
          <w:rtl/>
        </w:rPr>
        <w:t>:</w:t>
      </w:r>
    </w:p>
    <w:p w14:paraId="089BB0AA" w14:textId="07532387" w:rsidR="002E27A6" w:rsidRDefault="002E27A6" w:rsidP="002E27A6">
      <w:pPr>
        <w:pStyle w:val="a7"/>
        <w:numPr>
          <w:ilvl w:val="0"/>
          <w:numId w:val="4"/>
        </w:numPr>
      </w:pPr>
      <w:r>
        <w:rPr>
          <w:rFonts w:hint="cs"/>
          <w:rtl/>
        </w:rPr>
        <w:t>פטור בחוזים רגילים -</w:t>
      </w:r>
      <w:r w:rsidRPr="004B039C">
        <w:rPr>
          <w:rFonts w:hint="cs"/>
          <w:highlight w:val="yellow"/>
          <w:rtl/>
        </w:rPr>
        <w:t>צים נ' מזיאר</w:t>
      </w:r>
    </w:p>
    <w:p w14:paraId="1B86B794" w14:textId="7FABB2D9" w:rsidR="002E27A6" w:rsidRDefault="009F2033" w:rsidP="002E27A6">
      <w:pPr>
        <w:pStyle w:val="a7"/>
        <w:numPr>
          <w:ilvl w:val="0"/>
          <w:numId w:val="4"/>
        </w:numPr>
      </w:pPr>
      <w:r>
        <w:rPr>
          <w:rFonts w:hint="cs"/>
          <w:rtl/>
        </w:rPr>
        <w:t>אפשר לקבוע תניית פטור מאחריות לנזקי גוף בספורט אתגרי, אבל</w:t>
      </w:r>
      <w:r w:rsidR="00463260">
        <w:rPr>
          <w:rFonts w:hint="cs"/>
          <w:rtl/>
        </w:rPr>
        <w:t xml:space="preserve"> </w:t>
      </w:r>
      <w:r w:rsidR="00A4150A">
        <w:rPr>
          <w:rFonts w:hint="cs"/>
          <w:rtl/>
        </w:rPr>
        <w:t>ב</w:t>
      </w:r>
      <w:r w:rsidR="00463260">
        <w:rPr>
          <w:rFonts w:hint="cs"/>
          <w:rtl/>
        </w:rPr>
        <w:t xml:space="preserve">הנחה שהחברה </w:t>
      </w:r>
      <w:r w:rsidR="00A4150A">
        <w:rPr>
          <w:rFonts w:hint="cs"/>
          <w:rtl/>
        </w:rPr>
        <w:t xml:space="preserve">תנהג באופן סביר ולא רשלני </w:t>
      </w:r>
      <w:r w:rsidR="00480B63">
        <w:rPr>
          <w:rtl/>
        </w:rPr>
        <w:t>–</w:t>
      </w:r>
      <w:r w:rsidR="00A4150A">
        <w:rPr>
          <w:rFonts w:hint="cs"/>
          <w:rtl/>
        </w:rPr>
        <w:t xml:space="preserve"> </w:t>
      </w:r>
      <w:r w:rsidR="00480B63" w:rsidRPr="004B039C">
        <w:rPr>
          <w:rFonts w:hint="cs"/>
          <w:highlight w:val="yellow"/>
          <w:rtl/>
        </w:rPr>
        <w:t>נהרות רפטינג</w:t>
      </w:r>
    </w:p>
    <w:p w14:paraId="78F921D8" w14:textId="64E8DBAC" w:rsidR="00480B63" w:rsidRDefault="00480B63" w:rsidP="00480B63">
      <w:pPr>
        <w:pStyle w:val="a7"/>
        <w:numPr>
          <w:ilvl w:val="0"/>
          <w:numId w:val="3"/>
        </w:numPr>
      </w:pPr>
      <w:r>
        <w:rPr>
          <w:rFonts w:hint="cs"/>
          <w:rtl/>
        </w:rPr>
        <w:t>נזקים כספיים ורכושיים:</w:t>
      </w:r>
    </w:p>
    <w:p w14:paraId="54404B32" w14:textId="791E4FB2" w:rsidR="00480B63" w:rsidRDefault="000C737C" w:rsidP="00480B63">
      <w:pPr>
        <w:pStyle w:val="a7"/>
        <w:numPr>
          <w:ilvl w:val="0"/>
          <w:numId w:val="4"/>
        </w:numPr>
      </w:pPr>
      <w:r>
        <w:rPr>
          <w:rFonts w:hint="cs"/>
          <w:rtl/>
        </w:rPr>
        <w:t>3 תנאים לפסילת תניית פטור בנזקים כספיים: 1)פטור גורף 2)</w:t>
      </w:r>
      <w:r w:rsidR="00970157">
        <w:rPr>
          <w:rFonts w:hint="cs"/>
          <w:rtl/>
        </w:rPr>
        <w:t xml:space="preserve">נכס חשוב 3)  פערי כוחות  - </w:t>
      </w:r>
      <w:r w:rsidR="00970157" w:rsidRPr="004B039C">
        <w:rPr>
          <w:rFonts w:hint="cs"/>
          <w:highlight w:val="yellow"/>
          <w:rtl/>
        </w:rPr>
        <w:t>שמגר ב</w:t>
      </w:r>
      <w:r w:rsidR="004404D6" w:rsidRPr="004B039C">
        <w:rPr>
          <w:rFonts w:hint="cs"/>
          <w:highlight w:val="yellow"/>
          <w:rtl/>
        </w:rPr>
        <w:t>רוט נ' ישופה</w:t>
      </w:r>
    </w:p>
    <w:p w14:paraId="1AE466FD" w14:textId="4E22A147" w:rsidR="004404D6" w:rsidRDefault="00FB476A" w:rsidP="004404D6">
      <w:pPr>
        <w:pStyle w:val="a7"/>
        <w:numPr>
          <w:ilvl w:val="0"/>
          <w:numId w:val="7"/>
        </w:numPr>
      </w:pPr>
      <w:r>
        <w:rPr>
          <w:rFonts w:hint="cs"/>
          <w:rtl/>
        </w:rPr>
        <w:t>תנייה הנוגדת את חופש העיסוק</w:t>
      </w:r>
      <w:r w:rsidR="001A135A">
        <w:rPr>
          <w:rFonts w:hint="cs"/>
          <w:rtl/>
        </w:rPr>
        <w:t xml:space="preserve"> </w:t>
      </w:r>
      <w:r w:rsidR="00F13A0E">
        <w:rPr>
          <w:rFonts w:hint="cs"/>
          <w:rtl/>
        </w:rPr>
        <w:t>:</w:t>
      </w:r>
    </w:p>
    <w:p w14:paraId="21920161" w14:textId="43088112" w:rsidR="00F13A0E" w:rsidRDefault="00F13A0E" w:rsidP="00F13A0E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מבחנים לגבי חוקיות תנייה הנוגדת את חופש העיסוק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B039C">
        <w:rPr>
          <w:rFonts w:hint="cs"/>
          <w:highlight w:val="yellow"/>
          <w:rtl/>
        </w:rPr>
        <w:t xml:space="preserve">ברק </w:t>
      </w:r>
      <w:r w:rsidR="0034699A" w:rsidRPr="004B039C">
        <w:rPr>
          <w:rFonts w:hint="cs"/>
          <w:highlight w:val="yellow"/>
          <w:rtl/>
        </w:rPr>
        <w:t>ב</w:t>
      </w:r>
      <w:r w:rsidR="0034699A" w:rsidRPr="004B039C">
        <w:rPr>
          <w:highlight w:val="yellow"/>
        </w:rPr>
        <w:t>aes</w:t>
      </w:r>
      <w:r w:rsidR="0034699A" w:rsidRPr="004B039C">
        <w:rPr>
          <w:rFonts w:hint="cs"/>
          <w:highlight w:val="yellow"/>
          <w:rtl/>
        </w:rPr>
        <w:t xml:space="preserve"> נ' סער</w:t>
      </w:r>
      <w:r w:rsidR="0034699A">
        <w:rPr>
          <w:rFonts w:hint="cs"/>
          <w:rtl/>
        </w:rPr>
        <w:t>:</w:t>
      </w:r>
    </w:p>
    <w:p w14:paraId="384C6BB4" w14:textId="16F2AEDB" w:rsidR="0034699A" w:rsidRDefault="0034699A" w:rsidP="0034699A">
      <w:pPr>
        <w:pStyle w:val="a7"/>
        <w:numPr>
          <w:ilvl w:val="0"/>
          <w:numId w:val="4"/>
        </w:numPr>
      </w:pPr>
      <w:r>
        <w:rPr>
          <w:rFonts w:hint="cs"/>
          <w:rtl/>
        </w:rPr>
        <w:t>לגיטימיות התנייה</w:t>
      </w:r>
      <w:r w:rsidR="00D30EC7">
        <w:rPr>
          <w:rFonts w:hint="cs"/>
          <w:rtl/>
        </w:rPr>
        <w:t xml:space="preserve"> (תנייה לא לגיטימית היא תנייה שנועדה רק להגביל תחרות ולא להגן על משהו)</w:t>
      </w:r>
    </w:p>
    <w:p w14:paraId="772AC9B8" w14:textId="47731E71" w:rsidR="00D30EC7" w:rsidRDefault="00D30EC7" w:rsidP="0034699A">
      <w:pPr>
        <w:pStyle w:val="a7"/>
        <w:numPr>
          <w:ilvl w:val="0"/>
          <w:numId w:val="4"/>
        </w:numPr>
      </w:pPr>
      <w:r>
        <w:rPr>
          <w:rFonts w:hint="cs"/>
          <w:rtl/>
        </w:rPr>
        <w:t>סבירות התנייה. נבחן ע"פ</w:t>
      </w:r>
      <w:r w:rsidR="00735C6A">
        <w:rPr>
          <w:rFonts w:hint="cs"/>
          <w:rtl/>
        </w:rPr>
        <w:t>: תקופת האיסור, תחום גיאוגרפי של האיסור, היקף הפעילות האסורה.</w:t>
      </w:r>
    </w:p>
    <w:p w14:paraId="2663A8BF" w14:textId="22EDB080" w:rsidR="00735C6A" w:rsidRDefault="00A50BC3" w:rsidP="00735C6A">
      <w:pPr>
        <w:pStyle w:val="a7"/>
        <w:numPr>
          <w:ilvl w:val="0"/>
          <w:numId w:val="7"/>
        </w:numPr>
      </w:pPr>
      <w:r>
        <w:rPr>
          <w:rFonts w:hint="cs"/>
          <w:rtl/>
        </w:rPr>
        <w:t xml:space="preserve">תנייה הפוגעת בשוויון. </w:t>
      </w:r>
      <w:r w:rsidR="00806E17">
        <w:rPr>
          <w:rFonts w:hint="cs"/>
          <w:rtl/>
        </w:rPr>
        <w:t>יש חובת שוויון גם במגזר הפרטי במקרים הבאים: דיני עבודה, גופים דו-מהותיים, מוצרים ושירותים</w:t>
      </w:r>
      <w:r w:rsidR="00617824">
        <w:rPr>
          <w:rFonts w:hint="cs"/>
          <w:rtl/>
        </w:rPr>
        <w:t>, קבלן מול קוני דירות(</w:t>
      </w:r>
      <w:r w:rsidR="00617824" w:rsidRPr="004B039C">
        <w:rPr>
          <w:rFonts w:hint="cs"/>
          <w:highlight w:val="yellow"/>
          <w:rtl/>
        </w:rPr>
        <w:t>מי-טל הנדסה ושירותים בעמ</w:t>
      </w:r>
      <w:r w:rsidR="00617824">
        <w:rPr>
          <w:rFonts w:hint="cs"/>
          <w:rtl/>
        </w:rPr>
        <w:t>).</w:t>
      </w:r>
    </w:p>
    <w:p w14:paraId="1398D666" w14:textId="6D7C9248" w:rsidR="00617824" w:rsidRPr="00904977" w:rsidRDefault="004B039C" w:rsidP="004B039C">
      <w:pPr>
        <w:pStyle w:val="a7"/>
        <w:numPr>
          <w:ilvl w:val="0"/>
          <w:numId w:val="3"/>
        </w:numPr>
      </w:pPr>
      <w:r>
        <w:rPr>
          <w:rFonts w:hint="cs"/>
          <w:rtl/>
        </w:rPr>
        <w:t>הסעד: ביטול או שינוי התניה</w:t>
      </w:r>
    </w:p>
    <w:p w14:paraId="0D225EC0" w14:textId="6026F56A" w:rsidR="003E4283" w:rsidRDefault="00BA5249" w:rsidP="003E4283">
      <w:pPr>
        <w:rPr>
          <w:b/>
          <w:bCs/>
          <w:rtl/>
        </w:rPr>
      </w:pPr>
      <w:r>
        <w:rPr>
          <w:rFonts w:hint="cs"/>
          <w:b/>
          <w:bCs/>
          <w:rtl/>
        </w:rPr>
        <w:t>חוזים אחידים</w:t>
      </w:r>
    </w:p>
    <w:p w14:paraId="51A1D4A6" w14:textId="6042905A" w:rsidR="00BA5249" w:rsidRDefault="00544FBD" w:rsidP="00544FBD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נשאל את </w:t>
      </w:r>
      <w:r w:rsidR="00485722">
        <w:rPr>
          <w:rFonts w:hint="cs"/>
          <w:rtl/>
        </w:rPr>
        <w:t xml:space="preserve">כל </w:t>
      </w:r>
      <w:r>
        <w:rPr>
          <w:rFonts w:hint="cs"/>
          <w:rtl/>
        </w:rPr>
        <w:t>השאלות הבאות:</w:t>
      </w:r>
    </w:p>
    <w:p w14:paraId="30D1EC17" w14:textId="5AFD5EAA" w:rsidR="00544FBD" w:rsidRDefault="00485722" w:rsidP="00485722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האם החוזה הוא חוזה אחיד? שאלת הסיווג: האם צד אחד עיצב </w:t>
      </w:r>
      <w:r w:rsidR="00197407">
        <w:rPr>
          <w:rFonts w:hint="cs"/>
          <w:rtl/>
        </w:rPr>
        <w:t>את החוזה על מנת שישמש לקוחות רבים</w:t>
      </w:r>
    </w:p>
    <w:p w14:paraId="452595D8" w14:textId="2D6B74DC" w:rsidR="00197407" w:rsidRDefault="00197407" w:rsidP="00485722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האם התנייה היא </w:t>
      </w:r>
      <w:r w:rsidR="008A539D">
        <w:rPr>
          <w:rFonts w:hint="cs"/>
          <w:rtl/>
        </w:rPr>
        <w:t>חלק מהחוזה ה</w:t>
      </w:r>
      <w:r>
        <w:rPr>
          <w:rFonts w:hint="cs"/>
          <w:rtl/>
        </w:rPr>
        <w:t xml:space="preserve">אחיד? </w:t>
      </w:r>
      <w:r w:rsidR="00703F64">
        <w:rPr>
          <w:rFonts w:hint="cs"/>
          <w:rtl/>
        </w:rPr>
        <w:t>אם ספק ולקוח הסכימו על התניה במיוחד לצורך החוזה המסוים, אי אפשר לטעון קיפוח. בנוסף, גם על המחיר עצמו אי אפשר לטעון קיפוח.</w:t>
      </w:r>
    </w:p>
    <w:p w14:paraId="382333E8" w14:textId="622B6704" w:rsidR="00703F64" w:rsidRDefault="008A539D" w:rsidP="00485722">
      <w:pPr>
        <w:pStyle w:val="a7"/>
        <w:numPr>
          <w:ilvl w:val="0"/>
          <w:numId w:val="8"/>
        </w:numPr>
      </w:pPr>
      <w:r>
        <w:rPr>
          <w:rFonts w:hint="cs"/>
          <w:rtl/>
        </w:rPr>
        <w:t>האם חלה חזקת קיפוח? נבדוק אם התנייה מתאימה לאחד מהסעיפים בחוק</w:t>
      </w:r>
      <w:r w:rsidR="00D05434">
        <w:rPr>
          <w:rFonts w:hint="cs"/>
          <w:rtl/>
        </w:rPr>
        <w:t xml:space="preserve">. ניתן לטעון לכמה סעיפים, או לאף סעיף </w:t>
      </w:r>
      <w:r w:rsidR="00D05434">
        <w:rPr>
          <w:rtl/>
        </w:rPr>
        <w:t>–</w:t>
      </w:r>
      <w:r w:rsidR="00D05434">
        <w:rPr>
          <w:rFonts w:hint="cs"/>
          <w:rtl/>
        </w:rPr>
        <w:t xml:space="preserve"> אך במצב כזה הטענה תהיה חלשה יותר.</w:t>
      </w:r>
    </w:p>
    <w:p w14:paraId="361BFFB6" w14:textId="23ECCA9F" w:rsidR="00D05434" w:rsidRDefault="00FE7D18" w:rsidP="00485722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האם חל </w:t>
      </w:r>
      <w:r w:rsidR="00DA4F76">
        <w:rPr>
          <w:rFonts w:hint="cs"/>
          <w:rtl/>
        </w:rPr>
        <w:t>קיפוח במקרה הספציפי? ישנם כמה מבחני עזר. הם לא מצטברים, אלה שאלות שבית המשפט ישאל את עצמו:</w:t>
      </w:r>
    </w:p>
    <w:p w14:paraId="4E25F5E6" w14:textId="171BB50A" w:rsidR="00DA4F76" w:rsidRDefault="00DA4F76" w:rsidP="00DA4F76">
      <w:pPr>
        <w:pStyle w:val="a7"/>
        <w:numPr>
          <w:ilvl w:val="0"/>
          <w:numId w:val="4"/>
        </w:numPr>
      </w:pPr>
      <w:r>
        <w:rPr>
          <w:rFonts w:hint="cs"/>
          <w:rtl/>
        </w:rPr>
        <w:t>השוואה לנוהג</w:t>
      </w:r>
    </w:p>
    <w:p w14:paraId="1CFCF217" w14:textId="34393F41" w:rsidR="00DA4F76" w:rsidRDefault="005425E9" w:rsidP="00DA4F76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השוואה לחוזה שאינו אחיד/היגיון עסקי </w:t>
      </w:r>
      <w:r>
        <w:rPr>
          <w:rtl/>
        </w:rPr>
        <w:t>–</w:t>
      </w:r>
      <w:r>
        <w:rPr>
          <w:rFonts w:hint="cs"/>
          <w:rtl/>
        </w:rPr>
        <w:t xml:space="preserve"> מה היה קורה לו לא היה צד חזק וחלש</w:t>
      </w:r>
    </w:p>
    <w:p w14:paraId="133C80C0" w14:textId="28072C03" w:rsidR="005425E9" w:rsidRDefault="00E15631" w:rsidP="00DA4F76">
      <w:pPr>
        <w:pStyle w:val="a7"/>
        <w:numPr>
          <w:ilvl w:val="0"/>
          <w:numId w:val="4"/>
        </w:numPr>
      </w:pPr>
      <w:r>
        <w:rPr>
          <w:rFonts w:hint="cs"/>
          <w:rtl/>
        </w:rPr>
        <w:t>איזון בין האינטרסים של הצדדים (שקילת התמורות)</w:t>
      </w:r>
    </w:p>
    <w:p w14:paraId="3630452F" w14:textId="684F70D9" w:rsidR="00E15631" w:rsidRDefault="00E15631" w:rsidP="00E15631">
      <w:pPr>
        <w:pStyle w:val="a7"/>
        <w:numPr>
          <w:ilvl w:val="0"/>
          <w:numId w:val="8"/>
        </w:numPr>
      </w:pPr>
      <w:r>
        <w:rPr>
          <w:rFonts w:hint="cs"/>
          <w:rtl/>
        </w:rPr>
        <w:t>ביטול או שינוי התנייה</w:t>
      </w:r>
    </w:p>
    <w:p w14:paraId="4AA93170" w14:textId="3689A571" w:rsidR="00E15631" w:rsidRDefault="00582049" w:rsidP="00E15631">
      <w:pPr>
        <w:rPr>
          <w:b/>
          <w:bCs/>
          <w:rtl/>
        </w:rPr>
      </w:pPr>
      <w:r>
        <w:rPr>
          <w:rFonts w:hint="cs"/>
          <w:b/>
          <w:bCs/>
          <w:rtl/>
        </w:rPr>
        <w:t>חוזה על תנאי</w:t>
      </w:r>
    </w:p>
    <w:p w14:paraId="128C076C" w14:textId="5DEDAE97" w:rsidR="00F62823" w:rsidRDefault="00720370" w:rsidP="00F54C90">
      <w:pPr>
        <w:pStyle w:val="a7"/>
        <w:numPr>
          <w:ilvl w:val="0"/>
          <w:numId w:val="3"/>
        </w:numPr>
      </w:pPr>
      <w:r w:rsidRPr="00F62823">
        <w:rPr>
          <w:rtl/>
        </w:rPr>
        <w:t>תנאי מתלה- חוזה מושהה ע</w:t>
      </w:r>
      <w:r w:rsidR="00F62823">
        <w:rPr>
          <w:rFonts w:hint="cs"/>
          <w:rtl/>
        </w:rPr>
        <w:t>ד</w:t>
      </w:r>
      <w:r w:rsidRPr="00F62823">
        <w:rPr>
          <w:rtl/>
        </w:rPr>
        <w:t xml:space="preserve"> לקיום התנאי. תנאי מפסיק- חוזה פעיל אלא אם מתקיים התנאי. </w:t>
      </w:r>
    </w:p>
    <w:p w14:paraId="2BDB0D9A" w14:textId="7851B7C4" w:rsidR="00F62823" w:rsidRDefault="00EB6A08" w:rsidP="00F6282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זמן: </w:t>
      </w:r>
      <w:r w:rsidR="00720370" w:rsidRPr="00F62823">
        <w:rPr>
          <w:rtl/>
        </w:rPr>
        <w:t>אם לא נקבע, תוך זמן סביר</w:t>
      </w:r>
    </w:p>
    <w:p w14:paraId="599CABA7" w14:textId="7203D070" w:rsidR="005B4A46" w:rsidRDefault="00720370" w:rsidP="00F62823">
      <w:pPr>
        <w:pStyle w:val="a7"/>
        <w:numPr>
          <w:ilvl w:val="0"/>
          <w:numId w:val="3"/>
        </w:numPr>
      </w:pPr>
      <w:r w:rsidRPr="00F62823">
        <w:rPr>
          <w:rtl/>
        </w:rPr>
        <w:t>אם התנאי בשליטתו של צד אז זה חיוב ולא תנאי</w:t>
      </w:r>
      <w:r w:rsidR="00F62823">
        <w:rPr>
          <w:rFonts w:hint="cs"/>
          <w:rtl/>
        </w:rPr>
        <w:t xml:space="preserve"> - </w:t>
      </w:r>
      <w:r w:rsidRPr="00F62823">
        <w:rPr>
          <w:highlight w:val="yellow"/>
          <w:rtl/>
        </w:rPr>
        <w:t>נתיבי איילון נ' בשורה.</w:t>
      </w:r>
    </w:p>
    <w:p w14:paraId="17604ACE" w14:textId="4FB725A1" w:rsidR="00EB6A08" w:rsidRDefault="00E47253" w:rsidP="00EB6A0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יציאה מהחוזה</w:t>
      </w:r>
    </w:p>
    <w:p w14:paraId="402B70B9" w14:textId="5EFA13B4" w:rsidR="00E47253" w:rsidRDefault="009656C6" w:rsidP="00EB6A08">
      <w:pPr>
        <w:rPr>
          <w:b/>
          <w:bCs/>
          <w:rtl/>
        </w:rPr>
      </w:pPr>
      <w:r>
        <w:rPr>
          <w:rFonts w:hint="cs"/>
          <w:b/>
          <w:bCs/>
          <w:rtl/>
        </w:rPr>
        <w:t>הפרה</w:t>
      </w:r>
    </w:p>
    <w:p w14:paraId="3AD2C026" w14:textId="481AAB59" w:rsidR="009656C6" w:rsidRDefault="00214C19" w:rsidP="009656C6">
      <w:pPr>
        <w:pStyle w:val="a7"/>
        <w:numPr>
          <w:ilvl w:val="0"/>
          <w:numId w:val="3"/>
        </w:numPr>
      </w:pPr>
      <w:r>
        <w:rPr>
          <w:rFonts w:hint="cs"/>
          <w:rtl/>
        </w:rPr>
        <w:t>חיוב השתדלות/חיוב תוצאה. ההפרה תיחשב הפרה בהתאם לחיוב.</w:t>
      </w:r>
    </w:p>
    <w:p w14:paraId="422C60DB" w14:textId="76CBA627" w:rsidR="00214C19" w:rsidRDefault="00461A67" w:rsidP="009656C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אפשר להביא את התוצאה כראיה על ההשתדלות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5C1A">
        <w:rPr>
          <w:rFonts w:hint="cs"/>
          <w:highlight w:val="yellow"/>
          <w:rtl/>
        </w:rPr>
        <w:t>אורות ייצוג אמנים</w:t>
      </w:r>
    </w:p>
    <w:p w14:paraId="7DB22BB0" w14:textId="4F8DA38F" w:rsidR="00461A67" w:rsidRDefault="004A66E5" w:rsidP="009656C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הפרה צפויה: התביעה יכולה להיות לפני המועד, הסעד לא </w:t>
      </w:r>
      <w:r>
        <w:rPr>
          <w:rtl/>
        </w:rPr>
        <w:t>–</w:t>
      </w:r>
      <w:r>
        <w:rPr>
          <w:rFonts w:hint="cs"/>
          <w:rtl/>
        </w:rPr>
        <w:t xml:space="preserve"> סעיף 17</w:t>
      </w:r>
    </w:p>
    <w:p w14:paraId="7D722652" w14:textId="18D5E3C6" w:rsidR="004A66E5" w:rsidRDefault="004A66E5" w:rsidP="009656C6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הקיום צריך להיות תוך זמן סביר </w:t>
      </w:r>
      <w:r>
        <w:rPr>
          <w:rtl/>
        </w:rPr>
        <w:t>–</w:t>
      </w:r>
      <w:r>
        <w:rPr>
          <w:rFonts w:hint="cs"/>
          <w:rtl/>
        </w:rPr>
        <w:t xml:space="preserve"> סעיף 41</w:t>
      </w:r>
    </w:p>
    <w:p w14:paraId="608FD607" w14:textId="65DE56A9" w:rsidR="004A66E5" w:rsidRDefault="004A66E5" w:rsidP="009656C6">
      <w:pPr>
        <w:pStyle w:val="a7"/>
        <w:numPr>
          <w:ilvl w:val="0"/>
          <w:numId w:val="3"/>
        </w:numPr>
      </w:pPr>
      <w:r>
        <w:rPr>
          <w:rFonts w:hint="cs"/>
          <w:rtl/>
        </w:rPr>
        <w:lastRenderedPageBreak/>
        <w:t xml:space="preserve">הקיום </w:t>
      </w:r>
      <w:r w:rsidR="00BB5F88">
        <w:rPr>
          <w:rFonts w:hint="cs"/>
          <w:rtl/>
        </w:rPr>
        <w:t xml:space="preserve">יכול להיות לפני המועד כל עוד זה מוסכם על הצד השני </w:t>
      </w:r>
      <w:r w:rsidR="00BB5F88">
        <w:rPr>
          <w:rtl/>
        </w:rPr>
        <w:t>–</w:t>
      </w:r>
      <w:r w:rsidR="00BB5F88">
        <w:rPr>
          <w:rFonts w:hint="cs"/>
          <w:rtl/>
        </w:rPr>
        <w:t xml:space="preserve"> סעיף 42</w:t>
      </w:r>
    </w:p>
    <w:p w14:paraId="1DAF6BFC" w14:textId="564FD3FD" w:rsidR="00BB5F88" w:rsidRDefault="00A8349F" w:rsidP="009656C6">
      <w:pPr>
        <w:pStyle w:val="a7"/>
        <w:numPr>
          <w:ilvl w:val="0"/>
          <w:numId w:val="3"/>
        </w:numPr>
      </w:pPr>
      <w:r>
        <w:rPr>
          <w:rFonts w:hint="cs"/>
          <w:rtl/>
        </w:rPr>
        <w:t>המועד לקי</w:t>
      </w:r>
      <w:r w:rsidR="005F320D">
        <w:rPr>
          <w:rFonts w:hint="cs"/>
          <w:rtl/>
        </w:rPr>
        <w:t xml:space="preserve">ומו </w:t>
      </w:r>
      <w:r>
        <w:rPr>
          <w:rFonts w:hint="cs"/>
          <w:rtl/>
        </w:rPr>
        <w:t>של חוב נדחה כאשר</w:t>
      </w:r>
      <w:r w:rsidR="005F320D">
        <w:rPr>
          <w:rFonts w:hint="cs"/>
          <w:rtl/>
        </w:rPr>
        <w:t>:  (סעיף 43)</w:t>
      </w:r>
    </w:p>
    <w:p w14:paraId="6DF9F9DD" w14:textId="29965DFD" w:rsidR="00A8349F" w:rsidRDefault="005F320D" w:rsidP="00A8349F">
      <w:pPr>
        <w:pStyle w:val="a7"/>
        <w:numPr>
          <w:ilvl w:val="0"/>
          <w:numId w:val="4"/>
        </w:numPr>
      </w:pPr>
      <w:r>
        <w:rPr>
          <w:rFonts w:hint="cs"/>
          <w:rtl/>
        </w:rPr>
        <w:t>חיוב מותנה בחיוב של הצד השני</w:t>
      </w:r>
    </w:p>
    <w:p w14:paraId="08A08EA1" w14:textId="2A67888C" w:rsidR="005F320D" w:rsidRDefault="005E2A16" w:rsidP="00A8349F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חוזה בו החיובים צריכים לקרות בד בבד </w:t>
      </w:r>
      <w:r>
        <w:rPr>
          <w:rtl/>
        </w:rPr>
        <w:t>–</w:t>
      </w:r>
      <w:r>
        <w:rPr>
          <w:rFonts w:hint="cs"/>
          <w:rtl/>
        </w:rPr>
        <w:t xml:space="preserve"> כל עוד </w:t>
      </w:r>
      <w:r w:rsidR="008824EB">
        <w:rPr>
          <w:rFonts w:hint="cs"/>
          <w:rtl/>
        </w:rPr>
        <w:t>אני מצליח להראות שהצד השני לא מוכן לקיים את חלקו</w:t>
      </w:r>
    </w:p>
    <w:p w14:paraId="60EE39ED" w14:textId="2D7D5E30" w:rsidR="008824EB" w:rsidRDefault="00860F2D" w:rsidP="00860F2D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הבחנה בין סוגי חיובים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5C1A">
        <w:rPr>
          <w:rFonts w:hint="cs"/>
          <w:highlight w:val="yellow"/>
          <w:rtl/>
        </w:rPr>
        <w:t>אלתר נ' אלעני:</w:t>
      </w:r>
    </w:p>
    <w:p w14:paraId="647DAC74" w14:textId="23A69A1C" w:rsidR="00860F2D" w:rsidRDefault="00860F2D" w:rsidP="00860F2D">
      <w:pPr>
        <w:pStyle w:val="a7"/>
        <w:numPr>
          <w:ilvl w:val="0"/>
          <w:numId w:val="4"/>
        </w:numPr>
      </w:pPr>
      <w:r>
        <w:rPr>
          <w:rFonts w:hint="cs"/>
          <w:rtl/>
        </w:rPr>
        <w:t>חיוב עצמאי</w:t>
      </w:r>
      <w:r w:rsidR="00E0089C">
        <w:rPr>
          <w:rFonts w:hint="cs"/>
          <w:rtl/>
        </w:rPr>
        <w:t>ים: לא קשורים אחד לשני, עומדים בפני עצמם</w:t>
      </w:r>
    </w:p>
    <w:p w14:paraId="7C5E00C8" w14:textId="447BC835" w:rsidR="00A340B3" w:rsidRDefault="00B56E56" w:rsidP="00A340B3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חיוב מותנה: חיוב </w:t>
      </w:r>
      <w:r w:rsidR="00A340B3">
        <w:rPr>
          <w:rFonts w:hint="cs"/>
          <w:rtl/>
        </w:rPr>
        <w:t>שמותנה בקיומו של החיוב של הצד השני</w:t>
      </w:r>
    </w:p>
    <w:p w14:paraId="4AE68AC6" w14:textId="75C492EE" w:rsidR="00860F2D" w:rsidRDefault="00A340B3" w:rsidP="00860F2D">
      <w:pPr>
        <w:pStyle w:val="a7"/>
        <w:numPr>
          <w:ilvl w:val="0"/>
          <w:numId w:val="4"/>
        </w:numPr>
      </w:pPr>
      <w:r>
        <w:rPr>
          <w:rFonts w:hint="cs"/>
          <w:rtl/>
        </w:rPr>
        <w:t>חיובים שלובים</w:t>
      </w:r>
      <w:r w:rsidR="005F7DD5">
        <w:rPr>
          <w:rFonts w:hint="cs"/>
          <w:rtl/>
        </w:rPr>
        <w:t>/מקבילים</w:t>
      </w:r>
      <w:r>
        <w:rPr>
          <w:rFonts w:hint="cs"/>
          <w:rtl/>
        </w:rPr>
        <w:t xml:space="preserve">: </w:t>
      </w:r>
      <w:r w:rsidR="003339CD">
        <w:rPr>
          <w:rFonts w:hint="cs"/>
          <w:rtl/>
        </w:rPr>
        <w:t>על כל צד לקיים את החלק שלו כל עוד הצד השני מוכן לקיים את החלק שלו</w:t>
      </w:r>
      <w:r w:rsidR="00543CA2">
        <w:rPr>
          <w:rFonts w:hint="cs"/>
          <w:rtl/>
        </w:rPr>
        <w:t xml:space="preserve">. אם צד אינו מוכן לקיים את </w:t>
      </w:r>
      <w:r w:rsidR="0087120C">
        <w:rPr>
          <w:rFonts w:hint="cs"/>
          <w:rtl/>
        </w:rPr>
        <w:t>חיובו לפי החוזה, הצד השני זכאי לדחות את הקיום של החיוב השלוב.</w:t>
      </w:r>
    </w:p>
    <w:p w14:paraId="11459D4A" w14:textId="1C122991" w:rsidR="005F7DD5" w:rsidRDefault="005F7DD5" w:rsidP="005F7D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חזקה על חיובים שנקבעו לאותו מועד שהם שלובים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5C1A">
        <w:rPr>
          <w:rFonts w:hint="cs"/>
          <w:highlight w:val="yellow"/>
          <w:rtl/>
        </w:rPr>
        <w:t>דורנר בארבוס</w:t>
      </w:r>
    </w:p>
    <w:p w14:paraId="7FD16E32" w14:textId="0D20004E" w:rsidR="005F7DD5" w:rsidRDefault="005F7DD5" w:rsidP="005F7DD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חזקה על חיובים שנקבעו לאותו מועד שהם עצמאיים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5C1A">
        <w:rPr>
          <w:rFonts w:hint="cs"/>
          <w:highlight w:val="yellow"/>
          <w:rtl/>
        </w:rPr>
        <w:t>שמגר במימון</w:t>
      </w:r>
    </w:p>
    <w:p w14:paraId="1FB85F3E" w14:textId="10BEC981" w:rsidR="00875C1A" w:rsidRDefault="00DD4837" w:rsidP="00875C1A">
      <w:pPr>
        <w:rPr>
          <w:b/>
          <w:bCs/>
          <w:rtl/>
        </w:rPr>
      </w:pPr>
      <w:r>
        <w:rPr>
          <w:rFonts w:hint="cs"/>
          <w:b/>
          <w:bCs/>
          <w:rtl/>
        </w:rPr>
        <w:t>אכיפה</w:t>
      </w:r>
    </w:p>
    <w:p w14:paraId="02451F1A" w14:textId="6989ABF3" w:rsidR="00DD4837" w:rsidRDefault="00E924D8" w:rsidP="00E924D8">
      <w:pPr>
        <w:pStyle w:val="a7"/>
        <w:numPr>
          <w:ilvl w:val="0"/>
          <w:numId w:val="3"/>
        </w:numPr>
      </w:pPr>
      <w:r>
        <w:rPr>
          <w:rFonts w:hint="cs"/>
          <w:rtl/>
        </w:rPr>
        <w:t>לנפגע יש זכות לאכיפה</w:t>
      </w:r>
      <w:r w:rsidR="00CB03D4">
        <w:rPr>
          <w:rFonts w:hint="cs"/>
          <w:rtl/>
        </w:rPr>
        <w:t>, זהו הסעד המרכזי. מ</w:t>
      </w:r>
      <w:r>
        <w:rPr>
          <w:rFonts w:hint="cs"/>
          <w:rtl/>
        </w:rPr>
        <w:t>לבד במקרים הבאים:</w:t>
      </w:r>
    </w:p>
    <w:p w14:paraId="17138256" w14:textId="3C8E5EE1" w:rsidR="00E924D8" w:rsidRDefault="00E924D8" w:rsidP="008D7B39">
      <w:pPr>
        <w:pStyle w:val="a7"/>
        <w:numPr>
          <w:ilvl w:val="0"/>
          <w:numId w:val="9"/>
        </w:numPr>
      </w:pPr>
      <w:r>
        <w:rPr>
          <w:rFonts w:hint="cs"/>
          <w:rtl/>
        </w:rPr>
        <w:t>חוזה שאינו בר ביצוע</w:t>
      </w:r>
      <w:r w:rsidR="00604D64">
        <w:rPr>
          <w:rFonts w:hint="cs"/>
          <w:rtl/>
        </w:rPr>
        <w:t xml:space="preserve">: ביצוע לא רלוונטי או לא משתלם </w:t>
      </w:r>
      <w:r w:rsidR="00CB03D4">
        <w:rPr>
          <w:rtl/>
        </w:rPr>
        <w:t>–</w:t>
      </w:r>
      <w:r w:rsidR="00604D64">
        <w:rPr>
          <w:rFonts w:hint="cs"/>
          <w:rtl/>
        </w:rPr>
        <w:t xml:space="preserve"> </w:t>
      </w:r>
      <w:r w:rsidR="00CB03D4" w:rsidRPr="007A4C11">
        <w:rPr>
          <w:rFonts w:hint="cs"/>
          <w:highlight w:val="yellow"/>
          <w:rtl/>
        </w:rPr>
        <w:t>אדרס, לסרסון</w:t>
      </w:r>
    </w:p>
    <w:p w14:paraId="631011C5" w14:textId="105379F4" w:rsidR="00D94202" w:rsidRDefault="00D94202" w:rsidP="008D7B39">
      <w:pPr>
        <w:pStyle w:val="a7"/>
        <w:numPr>
          <w:ilvl w:val="0"/>
          <w:numId w:val="9"/>
        </w:numPr>
      </w:pPr>
      <w:r>
        <w:rPr>
          <w:rFonts w:hint="cs"/>
          <w:rtl/>
        </w:rPr>
        <w:t>חוזה לשירות אישי: כאשר נדרש ביצוע התלוי בכישוריו האישיים</w:t>
      </w:r>
    </w:p>
    <w:p w14:paraId="3B55591A" w14:textId="293A697D" w:rsidR="00316C18" w:rsidRDefault="00316C18" w:rsidP="00316C1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חוזה קבלנות לא נחשב חוזה לשירות אישי </w:t>
      </w:r>
      <w:r w:rsidR="00C56018">
        <w:rPr>
          <w:rtl/>
        </w:rPr>
        <w:t>–</w:t>
      </w:r>
      <w:r>
        <w:rPr>
          <w:rFonts w:hint="cs"/>
          <w:rtl/>
        </w:rPr>
        <w:t xml:space="preserve"> </w:t>
      </w:r>
      <w:r w:rsidR="00C56018" w:rsidRPr="007A4C11">
        <w:rPr>
          <w:rFonts w:hint="cs"/>
          <w:highlight w:val="yellow"/>
          <w:rtl/>
        </w:rPr>
        <w:t>חייא נ' מרקוביץ'</w:t>
      </w:r>
    </w:p>
    <w:p w14:paraId="40ED9FE0" w14:textId="4F07D558" w:rsidR="00C56018" w:rsidRDefault="00C56018" w:rsidP="00316C1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במקרה של תביעה לחזרה לעבודה, הן מצד המעסיק והן מצד המועסק, הכלל הוא פיצויים ולא אכיפה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B24A9" w:rsidRPr="007A4C11">
        <w:rPr>
          <w:rFonts w:hint="cs"/>
          <w:highlight w:val="yellow"/>
          <w:rtl/>
        </w:rPr>
        <w:t>צרי נ' בית הדין לעבודה</w:t>
      </w:r>
    </w:p>
    <w:p w14:paraId="682CB881" w14:textId="7A906077" w:rsidR="00C56018" w:rsidRDefault="00CB24A9" w:rsidP="00316C18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בחוזה עבודה, יש חריג של אכיפה, במקרה של אפליה - </w:t>
      </w:r>
      <w:r w:rsidRPr="007A4C11">
        <w:rPr>
          <w:rFonts w:hint="cs"/>
          <w:highlight w:val="yellow"/>
          <w:rtl/>
        </w:rPr>
        <w:t>אלישע נ' אוניברסיטת תל אביב</w:t>
      </w:r>
    </w:p>
    <w:p w14:paraId="0FD1AAB9" w14:textId="7B0313CC" w:rsidR="00CB24A9" w:rsidRDefault="00B13788" w:rsidP="008D7B39">
      <w:pPr>
        <w:pStyle w:val="a7"/>
        <w:numPr>
          <w:ilvl w:val="0"/>
          <w:numId w:val="9"/>
        </w:numPr>
      </w:pPr>
      <w:r>
        <w:rPr>
          <w:rFonts w:hint="cs"/>
          <w:rtl/>
        </w:rPr>
        <w:t>מידה בלתי סבירה של פיקוח</w:t>
      </w:r>
    </w:p>
    <w:p w14:paraId="401B6874" w14:textId="0EB17418" w:rsidR="00DF3E4C" w:rsidRDefault="00DF3E4C" w:rsidP="00DF3E4C">
      <w:pPr>
        <w:pStyle w:val="a7"/>
        <w:numPr>
          <w:ilvl w:val="0"/>
          <w:numId w:val="4"/>
        </w:numPr>
      </w:pPr>
      <w:r>
        <w:rPr>
          <w:rFonts w:hint="cs"/>
          <w:rtl/>
        </w:rPr>
        <w:t>חוזה קבלנות יאכף אם : 1)העבודה מפורטת 2)פיצויים לא יפצו בצורה מספקת 3)</w:t>
      </w:r>
      <w:r w:rsidR="004429FE">
        <w:rPr>
          <w:rFonts w:hint="cs"/>
          <w:rtl/>
        </w:rPr>
        <w:t xml:space="preserve"> הקרקע עליה צריכה העבודה להתבצע בידי הנתבע</w:t>
      </w:r>
      <w:r w:rsidR="006614C6">
        <w:rPr>
          <w:rFonts w:hint="cs"/>
          <w:rtl/>
        </w:rPr>
        <w:t xml:space="preserve"> </w:t>
      </w:r>
      <w:r w:rsidR="006614C6">
        <w:rPr>
          <w:rtl/>
        </w:rPr>
        <w:t>–</w:t>
      </w:r>
      <w:r w:rsidR="006614C6">
        <w:rPr>
          <w:rFonts w:hint="cs"/>
          <w:rtl/>
        </w:rPr>
        <w:t xml:space="preserve"> </w:t>
      </w:r>
      <w:r w:rsidR="006614C6" w:rsidRPr="007A4C11">
        <w:rPr>
          <w:rFonts w:hint="cs"/>
          <w:highlight w:val="yellow"/>
          <w:rtl/>
        </w:rPr>
        <w:t>עוניסון</w:t>
      </w:r>
    </w:p>
    <w:p w14:paraId="5ADEBFDB" w14:textId="23337241" w:rsidR="006614C6" w:rsidRDefault="006614C6" w:rsidP="00DF3E4C">
      <w:pPr>
        <w:pStyle w:val="a7"/>
        <w:numPr>
          <w:ilvl w:val="0"/>
          <w:numId w:val="4"/>
        </w:numPr>
      </w:pPr>
      <w:r w:rsidRPr="007A4C11">
        <w:rPr>
          <w:rFonts w:hint="cs"/>
          <w:highlight w:val="yellow"/>
          <w:rtl/>
        </w:rPr>
        <w:t>חייא נ' מרקוביץ'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אכפו חוזה קבלנות. השיקולים היו </w:t>
      </w:r>
      <w:r w:rsidR="00A6303E">
        <w:rPr>
          <w:rFonts w:hint="cs"/>
          <w:rtl/>
        </w:rPr>
        <w:t>: חוזה מורכב, חסרים פרטים, משך הביצוע ארוך, הביצוע מצריך שת"פ, התערערות היחסים</w:t>
      </w:r>
    </w:p>
    <w:p w14:paraId="07B2FA43" w14:textId="20F2661D" w:rsidR="00A6303E" w:rsidRDefault="00A6303E" w:rsidP="00A6303E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בקייס קבלנות, צד אחד יכול לטעון אכיפה כמו </w:t>
      </w:r>
      <w:r w:rsidR="00417797">
        <w:rPr>
          <w:rFonts w:hint="cs"/>
          <w:rtl/>
        </w:rPr>
        <w:t>עוניסון, וצד שני פיצויים כמו חייא</w:t>
      </w:r>
    </w:p>
    <w:p w14:paraId="0E441E6F" w14:textId="01EB9B4C" w:rsidR="00417797" w:rsidRDefault="00417797" w:rsidP="008D7B39">
      <w:pPr>
        <w:pStyle w:val="a7"/>
        <w:numPr>
          <w:ilvl w:val="0"/>
          <w:numId w:val="9"/>
        </w:numPr>
      </w:pPr>
      <w:r>
        <w:rPr>
          <w:rFonts w:hint="cs"/>
          <w:rtl/>
        </w:rPr>
        <w:t>סייג הצדק</w:t>
      </w:r>
      <w:r w:rsidR="00D17DC3">
        <w:rPr>
          <w:rFonts w:hint="cs"/>
          <w:rtl/>
        </w:rPr>
        <w:t>. שיקולים שינחו את בית המשפט:</w:t>
      </w:r>
    </w:p>
    <w:p w14:paraId="06E1917B" w14:textId="078BF89C" w:rsidR="009D15B4" w:rsidRDefault="009D15B4" w:rsidP="00D17DC3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מאזן הצדק: </w:t>
      </w:r>
      <w:r>
        <w:rPr>
          <w:rFonts w:ascii="Arial" w:hAnsi="Arial" w:cs="Arial"/>
          <w:color w:val="000000"/>
          <w:rtl/>
        </w:rPr>
        <w:t>כדי לקבל פטור מאכיפה, על המפר להראות שהנזק שייגרם לו מאכיפה עולה משמעותית על הנזק שייגרם לנפגע אם החוזה לא ייאכף</w:t>
      </w:r>
      <w:r>
        <w:rPr>
          <w:rFonts w:ascii="Arial" w:hAnsi="Arial" w:cs="Arial" w:hint="cs"/>
          <w:color w:val="000000"/>
          <w:rtl/>
        </w:rPr>
        <w:t xml:space="preserve"> - </w:t>
      </w:r>
      <w:r w:rsidR="00C7750D" w:rsidRPr="007A4C11">
        <w:rPr>
          <w:rFonts w:ascii="Arial" w:hAnsi="Arial" w:cs="Arial" w:hint="cs"/>
          <w:color w:val="000000"/>
          <w:highlight w:val="yellow"/>
          <w:rtl/>
        </w:rPr>
        <w:t>בנימיני</w:t>
      </w:r>
    </w:p>
    <w:p w14:paraId="46B16A95" w14:textId="11A876C8" w:rsidR="00D17DC3" w:rsidRDefault="00D17DC3" w:rsidP="00D17DC3">
      <w:pPr>
        <w:pStyle w:val="a7"/>
        <w:numPr>
          <w:ilvl w:val="0"/>
          <w:numId w:val="4"/>
        </w:numPr>
      </w:pPr>
      <w:r>
        <w:rPr>
          <w:rFonts w:hint="cs"/>
          <w:rtl/>
        </w:rPr>
        <w:t>אי שיוויון נורמיטי</w:t>
      </w:r>
      <w:r w:rsidR="00E9671B">
        <w:rPr>
          <w:rFonts w:hint="cs"/>
          <w:rtl/>
        </w:rPr>
        <w:t>בי</w:t>
      </w:r>
    </w:p>
    <w:p w14:paraId="57A29715" w14:textId="7FA4D2F6" w:rsidR="00E9671B" w:rsidRDefault="00E9671B" w:rsidP="00D17DC3">
      <w:pPr>
        <w:pStyle w:val="a7"/>
        <w:numPr>
          <w:ilvl w:val="0"/>
          <w:numId w:val="4"/>
        </w:numPr>
      </w:pPr>
      <w:r>
        <w:rPr>
          <w:rFonts w:hint="cs"/>
          <w:rtl/>
        </w:rPr>
        <w:t>תו"ל של הצדדים</w:t>
      </w:r>
    </w:p>
    <w:p w14:paraId="713E2B50" w14:textId="3718EAA2" w:rsidR="00E9671B" w:rsidRDefault="00E9671B" w:rsidP="00D17DC3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שינויי בנסיבות </w:t>
      </w:r>
      <w:r>
        <w:rPr>
          <w:rtl/>
        </w:rPr>
        <w:t>–</w:t>
      </w:r>
      <w:r>
        <w:rPr>
          <w:rFonts w:hint="cs"/>
          <w:rtl/>
        </w:rPr>
        <w:t xml:space="preserve"> יועיל לצד שרוצה לצאת מהחוזה</w:t>
      </w:r>
    </w:p>
    <w:p w14:paraId="51EE1281" w14:textId="2F69D96C" w:rsidR="00E9671B" w:rsidRDefault="004C72B9" w:rsidP="00C7750D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אכיפה בתנאים </w:t>
      </w:r>
      <w:r>
        <w:rPr>
          <w:rtl/>
        </w:rPr>
        <w:t>–</w:t>
      </w:r>
      <w:r>
        <w:rPr>
          <w:rFonts w:hint="cs"/>
          <w:rtl/>
        </w:rPr>
        <w:t xml:space="preserve"> סעיף 4. </w:t>
      </w:r>
      <w:r w:rsidR="00B76B32">
        <w:rPr>
          <w:rFonts w:hint="cs"/>
          <w:rtl/>
        </w:rPr>
        <w:t xml:space="preserve">בית המשפט </w:t>
      </w:r>
      <w:r>
        <w:rPr>
          <w:rFonts w:hint="cs"/>
          <w:rtl/>
        </w:rPr>
        <w:t>יכול להורות על אכיפה</w:t>
      </w:r>
      <w:r w:rsidR="00F54C90">
        <w:rPr>
          <w:rFonts w:hint="cs"/>
          <w:rtl/>
        </w:rPr>
        <w:t>, ובנוסף על תנאים אחרים</w:t>
      </w:r>
    </w:p>
    <w:p w14:paraId="0AC6BE88" w14:textId="2AEB72AE" w:rsidR="00F54C90" w:rsidRDefault="00F54C90" w:rsidP="00C7750D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ניתן להתנות את האכיפה בתשלום נוסף, על מנת למנוע התעשרות הנפגע </w:t>
      </w:r>
      <w:r w:rsidR="007A4C11">
        <w:rPr>
          <w:rtl/>
        </w:rPr>
        <w:t>–</w:t>
      </w:r>
      <w:r>
        <w:rPr>
          <w:rFonts w:hint="cs"/>
          <w:rtl/>
        </w:rPr>
        <w:t xml:space="preserve"> </w:t>
      </w:r>
      <w:r w:rsidR="007A4C11" w:rsidRPr="007A4C11">
        <w:rPr>
          <w:rFonts w:hint="cs"/>
          <w:highlight w:val="yellow"/>
          <w:rtl/>
        </w:rPr>
        <w:t>אייזמן</w:t>
      </w:r>
    </w:p>
    <w:p w14:paraId="0D35E194" w14:textId="1A7F6B2E" w:rsidR="007A4C11" w:rsidRDefault="00684789" w:rsidP="007A4C11">
      <w:pPr>
        <w:rPr>
          <w:b/>
          <w:bCs/>
          <w:rtl/>
        </w:rPr>
      </w:pPr>
      <w:r>
        <w:rPr>
          <w:rFonts w:hint="cs"/>
          <w:b/>
          <w:bCs/>
          <w:rtl/>
        </w:rPr>
        <w:t>פיצויים לפי סעיף 10</w:t>
      </w:r>
    </w:p>
    <w:p w14:paraId="394922C3" w14:textId="6C733790" w:rsidR="00C04482" w:rsidRDefault="00684789" w:rsidP="00C04482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יסודות: </w:t>
      </w:r>
      <w:r w:rsidR="00C04482">
        <w:rPr>
          <w:rFonts w:hint="cs"/>
          <w:rtl/>
        </w:rPr>
        <w:t>חוזה, הפרה, נפגע, נזק (פער בין המצב כיום, למצב בו הייתי לו קוים החוזה)</w:t>
      </w:r>
      <w:r w:rsidR="008D6ED1">
        <w:rPr>
          <w:rFonts w:hint="cs"/>
          <w:rtl/>
        </w:rPr>
        <w:t xml:space="preserve">, קש"ס בין ההפרה לנזק, </w:t>
      </w:r>
      <w:r w:rsidR="00526513">
        <w:rPr>
          <w:rFonts w:hint="cs"/>
          <w:rtl/>
        </w:rPr>
        <w:t xml:space="preserve">סעד חיובי, צפיות </w:t>
      </w:r>
      <w:r w:rsidR="00526513">
        <w:rPr>
          <w:rtl/>
        </w:rPr>
        <w:t>–</w:t>
      </w:r>
      <w:r w:rsidR="00526513">
        <w:rPr>
          <w:rFonts w:hint="cs"/>
          <w:rtl/>
        </w:rPr>
        <w:t xml:space="preserve"> הנזק צפוי בכוח או בפועל.</w:t>
      </w:r>
    </w:p>
    <w:p w14:paraId="3257C2C1" w14:textId="77777777" w:rsidR="00C66755" w:rsidRDefault="00C66755" w:rsidP="00C04482">
      <w:pPr>
        <w:pStyle w:val="a7"/>
        <w:numPr>
          <w:ilvl w:val="0"/>
          <w:numId w:val="3"/>
        </w:numPr>
      </w:pPr>
      <w:r>
        <w:rPr>
          <w:rFonts w:hint="cs"/>
          <w:rtl/>
        </w:rPr>
        <w:t>סוגי נזקים:</w:t>
      </w:r>
    </w:p>
    <w:p w14:paraId="1B278208" w14:textId="632C024A" w:rsidR="00526513" w:rsidRPr="0022665C" w:rsidRDefault="009C0EC3" w:rsidP="00C66755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נזק ישיר: </w:t>
      </w:r>
      <w:r w:rsidR="0022665C">
        <w:rPr>
          <w:rFonts w:ascii="Arial" w:hAnsi="Arial" w:cs="Arial"/>
          <w:color w:val="000000"/>
          <w:rtl/>
        </w:rPr>
        <w:t>צריך להראות עליית ערך או חוזה בתנאים עדיפים. מיד עם הפרת החוזה נגרם הנזק</w:t>
      </w:r>
      <w:r w:rsidR="0022665C">
        <w:rPr>
          <w:rFonts w:ascii="Arial" w:hAnsi="Arial" w:cs="Arial"/>
          <w:color w:val="000000"/>
        </w:rPr>
        <w:t>.</w:t>
      </w:r>
    </w:p>
    <w:p w14:paraId="6AFE27D0" w14:textId="6AA21D5C" w:rsidR="0022665C" w:rsidRDefault="0022665C" w:rsidP="00C66755">
      <w:pPr>
        <w:pStyle w:val="a7"/>
        <w:numPr>
          <w:ilvl w:val="0"/>
          <w:numId w:val="4"/>
        </w:numPr>
      </w:pPr>
      <w:r>
        <w:rPr>
          <w:rFonts w:ascii="Arial" w:hAnsi="Arial" w:cs="Arial" w:hint="cs"/>
          <w:color w:val="000000"/>
          <w:rtl/>
        </w:rPr>
        <w:t>נזק עקיף: צריך להראות ראיות לרווחים עתידיים</w:t>
      </w:r>
    </w:p>
    <w:p w14:paraId="684D40DD" w14:textId="3F4AFBFD" w:rsidR="00C66755" w:rsidRDefault="005C2260" w:rsidP="00C6675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צריך רק להראות </w:t>
      </w:r>
      <w:r w:rsidR="00E436F4">
        <w:rPr>
          <w:rFonts w:hint="cs"/>
          <w:rtl/>
        </w:rPr>
        <w:t>שנגרם נזק</w:t>
      </w:r>
      <w:r w:rsidR="00EA15E5">
        <w:rPr>
          <w:rFonts w:hint="cs"/>
          <w:rtl/>
        </w:rPr>
        <w:t xml:space="preserve"> </w:t>
      </w:r>
      <w:r w:rsidR="00EA15E5">
        <w:rPr>
          <w:rtl/>
        </w:rPr>
        <w:t>–</w:t>
      </w:r>
      <w:r w:rsidR="00EA15E5">
        <w:rPr>
          <w:rFonts w:hint="cs"/>
          <w:rtl/>
        </w:rPr>
        <w:t xml:space="preserve"> </w:t>
      </w:r>
      <w:r w:rsidR="00EA15E5" w:rsidRPr="00042DA6">
        <w:rPr>
          <w:rFonts w:hint="cs"/>
          <w:highlight w:val="yellow"/>
          <w:rtl/>
        </w:rPr>
        <w:t>כהן באניסימוב</w:t>
      </w:r>
    </w:p>
    <w:p w14:paraId="4CA9E0CC" w14:textId="58004B69" w:rsidR="00E436F4" w:rsidRDefault="00E436F4" w:rsidP="00C6675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כשאפשר, צריך להביא ראיות על גובה הנזק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42DA6">
        <w:rPr>
          <w:rFonts w:hint="cs"/>
          <w:highlight w:val="yellow"/>
          <w:rtl/>
        </w:rPr>
        <w:t xml:space="preserve">ברק </w:t>
      </w:r>
      <w:r w:rsidR="00EA15E5" w:rsidRPr="00042DA6">
        <w:rPr>
          <w:rFonts w:hint="cs"/>
          <w:highlight w:val="yellow"/>
          <w:rtl/>
        </w:rPr>
        <w:t>באניסימוב</w:t>
      </w:r>
    </w:p>
    <w:p w14:paraId="1E59D5A9" w14:textId="12B42BC8" w:rsidR="00035AAD" w:rsidRDefault="00035AAD" w:rsidP="00C6675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סעיף 13 </w:t>
      </w:r>
      <w:r>
        <w:rPr>
          <w:rtl/>
        </w:rPr>
        <w:t>–</w:t>
      </w:r>
      <w:r>
        <w:rPr>
          <w:rFonts w:hint="cs"/>
          <w:rtl/>
        </w:rPr>
        <w:t xml:space="preserve"> נזק לא ממוני</w:t>
      </w:r>
    </w:p>
    <w:p w14:paraId="0007521E" w14:textId="77777777" w:rsidR="00A13D7D" w:rsidRDefault="00E077D8" w:rsidP="00A13D7D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נטל הקטנת הנזק - המפר לא חייב בפיצויים על נזק שהנפגע היה יכול </w:t>
      </w:r>
      <w:r w:rsidR="007302AD">
        <w:rPr>
          <w:rFonts w:hint="cs"/>
          <w:rtl/>
        </w:rPr>
        <w:t xml:space="preserve">למנוע או לצמצם באמצעים סבירים </w:t>
      </w:r>
      <w:r w:rsidR="007302AD">
        <w:rPr>
          <w:rtl/>
        </w:rPr>
        <w:t>–</w:t>
      </w:r>
      <w:r w:rsidR="007302AD">
        <w:rPr>
          <w:rFonts w:hint="cs"/>
          <w:rtl/>
        </w:rPr>
        <w:t xml:space="preserve"> סעיף 14</w:t>
      </w:r>
    </w:p>
    <w:p w14:paraId="27D1D7F0" w14:textId="090A980E" w:rsidR="00A13D7D" w:rsidRDefault="00A13D7D" w:rsidP="00A13D7D">
      <w:pPr>
        <w:pStyle w:val="a7"/>
        <w:numPr>
          <w:ilvl w:val="0"/>
          <w:numId w:val="3"/>
        </w:numPr>
      </w:pPr>
      <w:r w:rsidRPr="00A13D7D">
        <w:rPr>
          <w:rFonts w:ascii="Arial" w:hAnsi="Arial" w:cs="Arial"/>
          <w:color w:val="000000"/>
          <w:shd w:val="clear" w:color="auto" w:fill="FFFFFF"/>
          <w:rtl/>
        </w:rPr>
        <w:lastRenderedPageBreak/>
        <w:t xml:space="preserve"> נטל ההוכחה על כך </w:t>
      </w:r>
      <w:r>
        <w:rPr>
          <w:rFonts w:ascii="Arial" w:hAnsi="Arial" w:cs="Arial" w:hint="cs"/>
          <w:color w:val="000000"/>
          <w:shd w:val="clear" w:color="auto" w:fill="FFFFFF"/>
          <w:rtl/>
        </w:rPr>
        <w:t>שהנפגע</w:t>
      </w:r>
      <w:r w:rsidRPr="00A13D7D">
        <w:rPr>
          <w:rFonts w:ascii="Arial" w:hAnsi="Arial" w:cs="Arial"/>
          <w:color w:val="000000"/>
          <w:shd w:val="clear" w:color="auto" w:fill="FFFFFF"/>
          <w:rtl/>
        </w:rPr>
        <w:t xml:space="preserve"> לא עשה מספיק להקטנת הנזק - הוא על המפר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042DA6">
        <w:rPr>
          <w:rFonts w:ascii="Arial" w:hAnsi="Arial" w:cs="Arial" w:hint="cs"/>
          <w:color w:val="000000"/>
          <w:highlight w:val="yellow"/>
          <w:shd w:val="clear" w:color="auto" w:fill="FFFFFF"/>
          <w:rtl/>
        </w:rPr>
        <w:t>שמחון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</w:p>
    <w:p w14:paraId="6E035909" w14:textId="02372B0B" w:rsidR="009A324A" w:rsidRPr="009A324A" w:rsidRDefault="009A324A" w:rsidP="009A324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324A">
        <w:rPr>
          <w:rFonts w:ascii="Arial" w:eastAsia="Times New Roman" w:hAnsi="Arial" w:cs="Arial"/>
          <w:color w:val="000000"/>
          <w:shd w:val="clear" w:color="auto" w:fill="FFFFFF"/>
          <w:rtl/>
        </w:rPr>
        <w:t>כשמישהו טוען לנזק עקיף</w:t>
      </w:r>
      <w:r>
        <w:rPr>
          <w:rFonts w:ascii="Arial" w:eastAsia="Times New Roman" w:hAnsi="Arial" w:cs="Arial" w:hint="cs"/>
          <w:color w:val="000000"/>
          <w:shd w:val="clear" w:color="auto" w:fill="FFFFFF"/>
          <w:rtl/>
        </w:rPr>
        <w:t>/רווחים עתידיים,</w:t>
      </w:r>
      <w:r w:rsidRPr="009A324A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נקבע את הפיצוי גם בהתחשב בסיכון, שמוביל להפחתה של הפיצוי</w:t>
      </w:r>
      <w:r w:rsidR="003E7C04"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 - </w:t>
      </w:r>
      <w:r w:rsidR="003E7C04" w:rsidRPr="00042DA6">
        <w:rPr>
          <w:rFonts w:ascii="Arial" w:eastAsia="Times New Roman" w:hAnsi="Arial" w:cs="Arial" w:hint="cs"/>
          <w:color w:val="000000"/>
          <w:highlight w:val="yellow"/>
          <w:shd w:val="clear" w:color="auto" w:fill="FFFFFF"/>
          <w:rtl/>
        </w:rPr>
        <w:t>אלוניאל</w:t>
      </w:r>
    </w:p>
    <w:p w14:paraId="052F04F7" w14:textId="62005422" w:rsidR="007302AD" w:rsidRDefault="00725DAC" w:rsidP="00C66755">
      <w:pPr>
        <w:pStyle w:val="a7"/>
        <w:numPr>
          <w:ilvl w:val="0"/>
          <w:numId w:val="3"/>
        </w:numPr>
      </w:pPr>
      <w:r w:rsidRPr="00725DAC">
        <w:rPr>
          <w:rFonts w:ascii="Arial" w:hAnsi="Arial" w:cs="Arial"/>
          <w:color w:val="000000"/>
          <w:shd w:val="clear" w:color="auto" w:fill="FFFFFF"/>
          <w:rtl/>
        </w:rPr>
        <w:t>כאשר יש קושי להוכיח פיצויי ציפיה (סעד חיובי) ניתן לתת פיצויי הסתמכות (סעד שלילי) מכוח סעיף 10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86999" w:rsidRPr="00042DA6">
        <w:rPr>
          <w:rFonts w:hint="cs"/>
          <w:highlight w:val="yellow"/>
          <w:rtl/>
        </w:rPr>
        <w:t>מלון צוקים</w:t>
      </w:r>
    </w:p>
    <w:p w14:paraId="41A87A03" w14:textId="68250724" w:rsidR="00315EB7" w:rsidRDefault="00315EB7" w:rsidP="00C66755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האם ניתן לפסוק פיצויי </w:t>
      </w:r>
      <w:r w:rsidR="004C799B">
        <w:rPr>
          <w:rFonts w:hint="cs"/>
          <w:rtl/>
        </w:rPr>
        <w:t>ה</w:t>
      </w:r>
      <w:r>
        <w:rPr>
          <w:rFonts w:hint="cs"/>
          <w:rtl/>
        </w:rPr>
        <w:t>סתמכות</w:t>
      </w:r>
      <w:r w:rsidR="004C799B">
        <w:rPr>
          <w:rFonts w:hint="cs"/>
          <w:rtl/>
        </w:rPr>
        <w:t xml:space="preserve">, כשהוכחנו שהם גבוהים מפיצויי ציפייה? </w:t>
      </w:r>
      <w:r w:rsidR="004C799B" w:rsidRPr="00042DA6">
        <w:rPr>
          <w:rFonts w:hint="cs"/>
          <w:highlight w:val="yellow"/>
          <w:rtl/>
        </w:rPr>
        <w:t>מחלוקת חשין</w:t>
      </w:r>
      <w:r w:rsidR="004C799B">
        <w:rPr>
          <w:rFonts w:hint="cs"/>
          <w:rtl/>
        </w:rPr>
        <w:t xml:space="preserve"> </w:t>
      </w:r>
      <w:r w:rsidR="004C799B" w:rsidRPr="00042DA6">
        <w:rPr>
          <w:rFonts w:hint="cs"/>
          <w:highlight w:val="yellow"/>
          <w:rtl/>
        </w:rPr>
        <w:t>ומלץ מלון צוקים</w:t>
      </w:r>
    </w:p>
    <w:p w14:paraId="61076981" w14:textId="3D368C66" w:rsidR="00725DAC" w:rsidRDefault="00BD1FE1" w:rsidP="00C66755">
      <w:pPr>
        <w:pStyle w:val="a7"/>
        <w:numPr>
          <w:ilvl w:val="0"/>
          <w:numId w:val="3"/>
        </w:numPr>
      </w:pPr>
      <w:r>
        <w:rPr>
          <w:rFonts w:hint="cs"/>
          <w:rtl/>
        </w:rPr>
        <w:t>דרישת הצפיות קיימת גם כשתובעים פיצויי הסתמכות</w:t>
      </w:r>
    </w:p>
    <w:p w14:paraId="70B50B8E" w14:textId="4E3994E0" w:rsidR="007B2D47" w:rsidRDefault="007B2D47" w:rsidP="007B2D47">
      <w:pPr>
        <w:rPr>
          <w:b/>
          <w:bCs/>
          <w:rtl/>
        </w:rPr>
      </w:pPr>
      <w:r>
        <w:rPr>
          <w:rFonts w:hint="cs"/>
          <w:b/>
          <w:bCs/>
          <w:rtl/>
        </w:rPr>
        <w:t>פיצויים לפי סעיף 11</w:t>
      </w:r>
    </w:p>
    <w:p w14:paraId="12113A62" w14:textId="6F0C7A3B" w:rsidR="007B2D47" w:rsidRDefault="00701599" w:rsidP="00701599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יסודות: חוזה, הפרה, </w:t>
      </w:r>
      <w:r w:rsidR="00CA7B2B">
        <w:rPr>
          <w:rFonts w:hint="cs"/>
          <w:rtl/>
        </w:rPr>
        <w:t xml:space="preserve">חוזה "לספק או לקבל נכס או שירות" (חוזה שותפות לדוג' לא נכלל בהגדרה), </w:t>
      </w:r>
      <w:r w:rsidR="00995DF7">
        <w:rPr>
          <w:rFonts w:hint="cs"/>
          <w:rtl/>
        </w:rPr>
        <w:t>ביטול בשל הפרה</w:t>
      </w:r>
      <w:r w:rsidR="009635B0">
        <w:rPr>
          <w:rFonts w:hint="cs"/>
          <w:rtl/>
        </w:rPr>
        <w:t xml:space="preserve"> (מתקשר לסעיף של ביטול)</w:t>
      </w:r>
      <w:r w:rsidR="00995DF7">
        <w:rPr>
          <w:rFonts w:hint="cs"/>
          <w:rtl/>
        </w:rPr>
        <w:t xml:space="preserve">, </w:t>
      </w:r>
      <w:r w:rsidR="00FF2031">
        <w:rPr>
          <w:rFonts w:hint="cs"/>
          <w:rtl/>
        </w:rPr>
        <w:t xml:space="preserve">גובה הפיצוי </w:t>
      </w:r>
      <w:r w:rsidR="00FF2031">
        <w:rPr>
          <w:rtl/>
        </w:rPr>
        <w:t>–</w:t>
      </w:r>
      <w:r w:rsidR="00FF2031">
        <w:rPr>
          <w:rFonts w:hint="cs"/>
          <w:rtl/>
        </w:rPr>
        <w:t xml:space="preserve"> הפרש בין התמורה ל</w:t>
      </w:r>
      <w:r w:rsidR="005753BC">
        <w:rPr>
          <w:rFonts w:hint="cs"/>
          <w:rtl/>
        </w:rPr>
        <w:t>בין ה</w:t>
      </w:r>
      <w:r w:rsidR="00FF2031">
        <w:rPr>
          <w:rFonts w:hint="cs"/>
          <w:rtl/>
        </w:rPr>
        <w:t>שווי ביום הביטו</w:t>
      </w:r>
      <w:r w:rsidR="005753BC">
        <w:rPr>
          <w:rFonts w:hint="cs"/>
          <w:rtl/>
        </w:rPr>
        <w:t xml:space="preserve">ל, נזק ישיר בלבד, </w:t>
      </w:r>
      <w:r w:rsidR="001B3F68">
        <w:rPr>
          <w:rFonts w:hint="cs"/>
          <w:rtl/>
        </w:rPr>
        <w:t>אין דרישה לקש"ס, אין נטל הקטנת הנזק.</w:t>
      </w:r>
    </w:p>
    <w:p w14:paraId="477CFD0C" w14:textId="13B3AB05" w:rsidR="001B3F68" w:rsidRDefault="00B678B6" w:rsidP="001B3F68">
      <w:pPr>
        <w:pStyle w:val="a7"/>
        <w:numPr>
          <w:ilvl w:val="0"/>
          <w:numId w:val="3"/>
        </w:numPr>
      </w:pPr>
      <w:r>
        <w:rPr>
          <w:rFonts w:hint="cs"/>
          <w:rtl/>
        </w:rPr>
        <w:t>מתי עדיף סעיף 11? 1)עלות השירות גבוהה וערכו נמוך 2)</w:t>
      </w:r>
      <w:r w:rsidR="00A82BCE">
        <w:rPr>
          <w:rFonts w:hint="cs"/>
          <w:rtl/>
        </w:rPr>
        <w:t xml:space="preserve"> מחיר </w:t>
      </w:r>
      <w:r w:rsidR="00CF2D9F">
        <w:rPr>
          <w:rFonts w:hint="cs"/>
          <w:rtl/>
        </w:rPr>
        <w:t>הנכס עלה ואז ירד 3) נזק שניתן היה להקטין (</w:t>
      </w:r>
      <w:r w:rsidR="00CF2D9F" w:rsidRPr="00E30B3A">
        <w:rPr>
          <w:rFonts w:hint="cs"/>
          <w:highlight w:val="yellow"/>
          <w:rtl/>
        </w:rPr>
        <w:t>איינשטיין</w:t>
      </w:r>
      <w:r w:rsidR="00CF2D9F">
        <w:rPr>
          <w:rFonts w:hint="cs"/>
          <w:rtl/>
        </w:rPr>
        <w:t>)</w:t>
      </w:r>
    </w:p>
    <w:p w14:paraId="5A29826F" w14:textId="04EB7F24" w:rsidR="00E30B3A" w:rsidRDefault="00CC54B3" w:rsidP="00E30B3A">
      <w:pPr>
        <w:pStyle w:val="a7"/>
        <w:numPr>
          <w:ilvl w:val="0"/>
          <w:numId w:val="3"/>
        </w:numPr>
      </w:pPr>
      <w:r>
        <w:rPr>
          <w:rFonts w:hint="cs"/>
          <w:rtl/>
        </w:rPr>
        <w:t>אי אפשר לטעון סעיף 11 כשההבדל בשווי היה בגלל אינפלציה</w:t>
      </w:r>
      <w:r w:rsidR="00E30B3A">
        <w:rPr>
          <w:rFonts w:hint="cs"/>
          <w:rtl/>
        </w:rPr>
        <w:t xml:space="preserve"> </w:t>
      </w:r>
      <w:r w:rsidR="00E30B3A">
        <w:rPr>
          <w:rtl/>
        </w:rPr>
        <w:t>–</w:t>
      </w:r>
      <w:r w:rsidR="00E30B3A">
        <w:rPr>
          <w:rFonts w:hint="cs"/>
          <w:rtl/>
        </w:rPr>
        <w:t xml:space="preserve"> </w:t>
      </w:r>
      <w:r w:rsidR="00E30B3A" w:rsidRPr="00E30B3A">
        <w:rPr>
          <w:rFonts w:hint="cs"/>
          <w:highlight w:val="yellow"/>
          <w:rtl/>
        </w:rPr>
        <w:t>אזורים</w:t>
      </w:r>
    </w:p>
    <w:p w14:paraId="5979369B" w14:textId="2B08474A" w:rsidR="00E30B3A" w:rsidRDefault="00E30B3A" w:rsidP="00E30B3A">
      <w:pPr>
        <w:rPr>
          <w:b/>
          <w:bCs/>
          <w:rtl/>
        </w:rPr>
      </w:pPr>
      <w:r>
        <w:rPr>
          <w:rFonts w:hint="cs"/>
          <w:b/>
          <w:bCs/>
          <w:rtl/>
        </w:rPr>
        <w:t>פיצויים מוסכמים</w:t>
      </w:r>
      <w:r w:rsidR="00CA0289">
        <w:rPr>
          <w:rFonts w:hint="cs"/>
          <w:b/>
          <w:bCs/>
          <w:rtl/>
        </w:rPr>
        <w:t xml:space="preserve"> </w:t>
      </w:r>
      <w:r w:rsidR="00CA0289">
        <w:rPr>
          <w:b/>
          <w:bCs/>
          <w:rtl/>
        </w:rPr>
        <w:t>–</w:t>
      </w:r>
      <w:r w:rsidR="00CA0289">
        <w:rPr>
          <w:rFonts w:hint="cs"/>
          <w:b/>
          <w:bCs/>
          <w:rtl/>
        </w:rPr>
        <w:t xml:space="preserve"> סעיף 15</w:t>
      </w:r>
    </w:p>
    <w:p w14:paraId="515A07D1" w14:textId="77A39B20" w:rsidR="00E30B3A" w:rsidRDefault="00CA0289" w:rsidP="00B64307">
      <w:pPr>
        <w:pStyle w:val="a7"/>
        <w:numPr>
          <w:ilvl w:val="0"/>
          <w:numId w:val="3"/>
        </w:numPr>
      </w:pPr>
      <w:r>
        <w:rPr>
          <w:rFonts w:ascii="Arial" w:hAnsi="Arial" w:cs="Arial"/>
          <w:color w:val="000000"/>
          <w:rtl/>
        </w:rPr>
        <w:t>בית המשפט יכבד את הפיצויים שנקבעו בחוזה כל עוד הם עומדים ביחס סביר לסעיף 10</w:t>
      </w:r>
      <w:r>
        <w:rPr>
          <w:rFonts w:hint="cs"/>
          <w:rtl/>
        </w:rPr>
        <w:t xml:space="preserve"> </w:t>
      </w:r>
    </w:p>
    <w:p w14:paraId="48BE1968" w14:textId="00298130" w:rsidR="00D04552" w:rsidRPr="00D04552" w:rsidRDefault="00F17BA7" w:rsidP="00D04552">
      <w:pPr>
        <w:pStyle w:val="a7"/>
        <w:numPr>
          <w:ilvl w:val="0"/>
          <w:numId w:val="3"/>
        </w:numPr>
      </w:pPr>
      <w:r>
        <w:rPr>
          <w:rFonts w:ascii="Arial" w:hAnsi="Arial" w:cs="Arial"/>
          <w:color w:val="000000"/>
          <w:rtl/>
        </w:rPr>
        <w:t xml:space="preserve">אין להפחית את הפיצוי המוסכם אם הוא עומד ביחס סביר לנזק </w:t>
      </w:r>
      <w:r>
        <w:rPr>
          <w:rFonts w:ascii="Arial" w:hAnsi="Arial" w:cs="Arial"/>
          <w:b/>
          <w:bCs/>
          <w:color w:val="000000"/>
          <w:rtl/>
        </w:rPr>
        <w:t>שהיה סביר לצפות בזמן הכריתה</w:t>
      </w:r>
      <w:r w:rsidR="00D04552">
        <w:rPr>
          <w:rFonts w:hint="cs"/>
          <w:rtl/>
        </w:rPr>
        <w:t xml:space="preserve"> </w:t>
      </w:r>
      <w:r w:rsidR="00D04552">
        <w:rPr>
          <w:rtl/>
        </w:rPr>
        <w:t>–</w:t>
      </w:r>
      <w:r w:rsidR="00D04552">
        <w:rPr>
          <w:rFonts w:hint="cs"/>
          <w:rtl/>
        </w:rPr>
        <w:t xml:space="preserve"> </w:t>
      </w:r>
      <w:r w:rsidR="00D04552" w:rsidRPr="0082668F">
        <w:rPr>
          <w:rFonts w:hint="cs"/>
          <w:highlight w:val="yellow"/>
          <w:rtl/>
        </w:rPr>
        <w:t>חשל נ' פרידמן</w:t>
      </w:r>
    </w:p>
    <w:p w14:paraId="57A1E1FA" w14:textId="204042F6" w:rsidR="00D04552" w:rsidRDefault="00D04552" w:rsidP="00D04552">
      <w:pPr>
        <w:pStyle w:val="a7"/>
        <w:numPr>
          <w:ilvl w:val="0"/>
          <w:numId w:val="3"/>
        </w:numPr>
      </w:pPr>
      <w:r w:rsidRPr="00D04552">
        <w:rPr>
          <w:rFonts w:ascii="Arial" w:eastAsia="Times New Roman" w:hAnsi="Arial" w:cs="Arial"/>
          <w:color w:val="000000"/>
          <w:rtl/>
        </w:rPr>
        <w:t>הכלל הוא הליכה לפי הפיצוי הקבוע בתוכן החוזה. הפחתה של הפיצויים היא חריג לכלל. נפרש את החריג בצמצום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  <w:r>
        <w:rPr>
          <w:rFonts w:ascii="Arial" w:eastAsia="Times New Roman" w:hAnsi="Arial" w:cs="Arial"/>
          <w:color w:val="000000"/>
          <w:rtl/>
        </w:rPr>
        <w:t>–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  <w:r w:rsidRPr="0082668F">
        <w:rPr>
          <w:rFonts w:ascii="Arial" w:eastAsia="Times New Roman" w:hAnsi="Arial" w:cs="Arial" w:hint="cs"/>
          <w:color w:val="000000"/>
          <w:highlight w:val="yellow"/>
          <w:rtl/>
        </w:rPr>
        <w:t>חשל</w:t>
      </w:r>
      <w:r w:rsidRPr="0082668F">
        <w:rPr>
          <w:rFonts w:hint="cs"/>
          <w:highlight w:val="yellow"/>
          <w:rtl/>
        </w:rPr>
        <w:t xml:space="preserve"> נ' פרידמן</w:t>
      </w:r>
    </w:p>
    <w:p w14:paraId="5C559BA0" w14:textId="0B10B527" w:rsidR="00D04552" w:rsidRDefault="006254D7" w:rsidP="00D04552">
      <w:pPr>
        <w:pStyle w:val="a7"/>
        <w:numPr>
          <w:ilvl w:val="0"/>
          <w:numId w:val="3"/>
        </w:numPr>
      </w:pPr>
      <w:r>
        <w:rPr>
          <w:rFonts w:ascii="Arial" w:hAnsi="Arial" w:cs="Arial"/>
          <w:color w:val="000000"/>
          <w:rtl/>
        </w:rPr>
        <w:t xml:space="preserve">אין להפחית את הפיצוי המוסכם אם הוא עומד ביחס סביר לנזק שהיה סביר לצפות בזמן הכריתה </w:t>
      </w:r>
      <w:r>
        <w:rPr>
          <w:rFonts w:ascii="Arial" w:hAnsi="Arial" w:cs="Arial"/>
          <w:b/>
          <w:bCs/>
          <w:color w:val="000000"/>
          <w:rtl/>
        </w:rPr>
        <w:t>כתוצאה של ההפרה הקונקרטית שאירעה בפועל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2668F">
        <w:rPr>
          <w:rFonts w:hint="cs"/>
          <w:highlight w:val="yellow"/>
          <w:rtl/>
        </w:rPr>
        <w:t>אהרון נ' פרץ בן גיאת בע"מ</w:t>
      </w:r>
    </w:p>
    <w:p w14:paraId="1B023EDC" w14:textId="610B5A3E" w:rsidR="006254D7" w:rsidRDefault="006B5397" w:rsidP="00D04552">
      <w:pPr>
        <w:pStyle w:val="a7"/>
        <w:numPr>
          <w:ilvl w:val="0"/>
          <w:numId w:val="3"/>
        </w:numPr>
      </w:pPr>
      <w:r>
        <w:rPr>
          <w:rFonts w:hint="cs"/>
          <w:rtl/>
        </w:rPr>
        <w:t>התניה על תרופות:</w:t>
      </w:r>
    </w:p>
    <w:p w14:paraId="0B91F2EA" w14:textId="6D354911" w:rsidR="006B5397" w:rsidRDefault="0033413D" w:rsidP="006B5397">
      <w:pPr>
        <w:pStyle w:val="a7"/>
        <w:numPr>
          <w:ilvl w:val="0"/>
          <w:numId w:val="4"/>
        </w:numPr>
      </w:pPr>
      <w:r>
        <w:rPr>
          <w:rFonts w:ascii="Arial" w:hAnsi="Arial" w:cs="Arial"/>
          <w:color w:val="000000"/>
          <w:rtl/>
        </w:rPr>
        <w:t>האם תניית פיצויים מוסכמים מונעת תרופות אחרות? המבחן הוא - האם הדבר עומד במטרות של דיני התרופות? (לו החוזה ולו ההפרה)</w:t>
      </w:r>
    </w:p>
    <w:p w14:paraId="304115F3" w14:textId="279F9039" w:rsidR="0033413D" w:rsidRDefault="0033413D" w:rsidP="006B5397">
      <w:pPr>
        <w:pStyle w:val="a7"/>
        <w:numPr>
          <w:ilvl w:val="0"/>
          <w:numId w:val="4"/>
        </w:numPr>
      </w:pPr>
      <w:r>
        <w:rPr>
          <w:rFonts w:ascii="Arial" w:hAnsi="Arial" w:cs="Arial"/>
          <w:color w:val="000000"/>
          <w:rtl/>
        </w:rPr>
        <w:t xml:space="preserve">התנאה על אכיפה צריכה להיות מפורשת </w:t>
      </w:r>
      <w:r>
        <w:rPr>
          <w:rFonts w:ascii="Arial" w:hAnsi="Arial" w:cs="Arial" w:hint="cs"/>
          <w:color w:val="000000"/>
          <w:rtl/>
        </w:rPr>
        <w:t xml:space="preserve">- </w:t>
      </w:r>
      <w:r w:rsidRPr="0082668F">
        <w:rPr>
          <w:rFonts w:ascii="Arial" w:hAnsi="Arial" w:cs="Arial"/>
          <w:color w:val="000000"/>
          <w:highlight w:val="yellow"/>
          <w:rtl/>
        </w:rPr>
        <w:t>לינדאור נ' רינגל</w:t>
      </w:r>
    </w:p>
    <w:p w14:paraId="2F6C9946" w14:textId="7AE56DE8" w:rsidR="0082668F" w:rsidRDefault="003B0AAD" w:rsidP="0082668F">
      <w:pPr>
        <w:rPr>
          <w:b/>
          <w:bCs/>
          <w:rtl/>
        </w:rPr>
      </w:pPr>
      <w:r>
        <w:rPr>
          <w:rFonts w:hint="cs"/>
          <w:b/>
          <w:bCs/>
          <w:rtl/>
        </w:rPr>
        <w:t>ביטול</w:t>
      </w:r>
    </w:p>
    <w:p w14:paraId="4EB64CA0" w14:textId="628B3615" w:rsidR="003B0AAD" w:rsidRDefault="00F06867" w:rsidP="000E69DF">
      <w:pPr>
        <w:pStyle w:val="a7"/>
        <w:numPr>
          <w:ilvl w:val="0"/>
          <w:numId w:val="3"/>
        </w:numPr>
      </w:pPr>
      <w:r>
        <w:rPr>
          <w:rFonts w:hint="cs"/>
          <w:rtl/>
        </w:rPr>
        <w:t>שתי סוגי הפרות: יסודית ושאינה יסודית</w:t>
      </w:r>
    </w:p>
    <w:p w14:paraId="67C9F1DC" w14:textId="2211D9F2" w:rsidR="00746A3C" w:rsidRDefault="009436D4" w:rsidP="00746A3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סוגים של </w:t>
      </w:r>
      <w:r w:rsidR="00746A3C">
        <w:rPr>
          <w:rFonts w:hint="cs"/>
          <w:rtl/>
        </w:rPr>
        <w:t>הפרה יסודית</w:t>
      </w:r>
      <w:r>
        <w:rPr>
          <w:rFonts w:hint="cs"/>
          <w:rtl/>
        </w:rPr>
        <w:t>:</w:t>
      </w:r>
    </w:p>
    <w:p w14:paraId="28509E82" w14:textId="05A0D334" w:rsidR="00F06867" w:rsidRPr="00157CAF" w:rsidRDefault="009635B0" w:rsidP="00746A3C">
      <w:pPr>
        <w:pStyle w:val="a7"/>
        <w:numPr>
          <w:ilvl w:val="0"/>
          <w:numId w:val="13"/>
        </w:numPr>
      </w:pPr>
      <w:r>
        <w:rPr>
          <w:rFonts w:hint="cs"/>
          <w:rtl/>
        </w:rPr>
        <w:t>הפרה יסודית</w:t>
      </w:r>
      <w:r w:rsidR="00426F56">
        <w:rPr>
          <w:rFonts w:hint="cs"/>
          <w:rtl/>
        </w:rPr>
        <w:t xml:space="preserve"> מסתברת: </w:t>
      </w:r>
      <w:r w:rsidR="00157CAF" w:rsidRPr="00746A3C">
        <w:rPr>
          <w:rFonts w:ascii="Arial" w:hAnsi="Arial" w:cs="Arial"/>
          <w:color w:val="000000"/>
          <w:rtl/>
        </w:rPr>
        <w:t>הפרה שאדם סביר לא היה מתקשר בחוזה אם ידע מראש את ההפרה ותוצאותיה</w:t>
      </w:r>
    </w:p>
    <w:p w14:paraId="2D43A640" w14:textId="365896F9" w:rsidR="00157CAF" w:rsidRPr="00157CAF" w:rsidRDefault="00157CAF" w:rsidP="00746A3C">
      <w:pPr>
        <w:pStyle w:val="a7"/>
        <w:numPr>
          <w:ilvl w:val="0"/>
          <w:numId w:val="13"/>
        </w:numPr>
      </w:pPr>
      <w:r w:rsidRPr="00746A3C">
        <w:rPr>
          <w:rFonts w:ascii="Arial" w:hAnsi="Arial" w:cs="Arial" w:hint="cs"/>
          <w:color w:val="000000"/>
          <w:rtl/>
        </w:rPr>
        <w:t>הפרה יסודית מוסכמת: הפרה שהוסכם עליה בחוזה שתיחשב כיסודית</w:t>
      </w:r>
    </w:p>
    <w:p w14:paraId="51567B64" w14:textId="21E2D934" w:rsidR="00157CAF" w:rsidRDefault="00157CAF" w:rsidP="00746A3C">
      <w:pPr>
        <w:pStyle w:val="a7"/>
        <w:numPr>
          <w:ilvl w:val="0"/>
          <w:numId w:val="3"/>
        </w:numPr>
      </w:pPr>
      <w:r w:rsidRPr="00746A3C">
        <w:rPr>
          <w:rFonts w:ascii="Arial" w:hAnsi="Arial" w:cs="Arial" w:hint="cs"/>
          <w:color w:val="000000"/>
          <w:rtl/>
        </w:rPr>
        <w:t>הסתייגות מהפרה יסודי</w:t>
      </w:r>
      <w:r w:rsidR="006662CC" w:rsidRPr="00746A3C">
        <w:rPr>
          <w:rFonts w:ascii="Arial" w:hAnsi="Arial" w:cs="Arial" w:hint="cs"/>
          <w:color w:val="000000"/>
          <w:rtl/>
        </w:rPr>
        <w:t>ת מוסכמת: אם עשינו בחוזה תניה גורפת בה הרבה הפרות ייחשבו כיסודיות ללא הבחנה בינהן</w:t>
      </w:r>
      <w:r w:rsidR="00746A3C" w:rsidRPr="00746A3C">
        <w:rPr>
          <w:rFonts w:ascii="Arial" w:hAnsi="Arial" w:cs="Arial" w:hint="cs"/>
          <w:color w:val="000000"/>
          <w:rtl/>
        </w:rPr>
        <w:t>, אין לתניה תוקף, אלא אם הייתה סבירה בנסיבות הכריתה</w:t>
      </w:r>
    </w:p>
    <w:p w14:paraId="16B373E3" w14:textId="7C9EF187" w:rsidR="009436D4" w:rsidRDefault="00720575" w:rsidP="00746A3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הפרה יסודית </w:t>
      </w:r>
      <w:r>
        <w:rPr>
          <w:rtl/>
        </w:rPr>
        <w:t>–</w:t>
      </w:r>
      <w:r>
        <w:rPr>
          <w:rFonts w:hint="cs"/>
          <w:rtl/>
        </w:rPr>
        <w:t xml:space="preserve"> הנפגע זכאי לביטול</w:t>
      </w:r>
    </w:p>
    <w:p w14:paraId="78A4BDFA" w14:textId="1E8635CA" w:rsidR="00720575" w:rsidRDefault="00720575" w:rsidP="00746A3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הפרה שאינה יסודית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83213">
        <w:rPr>
          <w:rFonts w:hint="cs"/>
          <w:rtl/>
        </w:rPr>
        <w:t xml:space="preserve">תלויה ב: 1)הודעה 2) </w:t>
      </w:r>
      <w:r w:rsidR="00BC6E35">
        <w:rPr>
          <w:rFonts w:hint="cs"/>
          <w:rtl/>
        </w:rPr>
        <w:t xml:space="preserve">ארכה של </w:t>
      </w:r>
      <w:r w:rsidR="00683213">
        <w:rPr>
          <w:rFonts w:hint="cs"/>
          <w:rtl/>
        </w:rPr>
        <w:t>זמן סביר 3)</w:t>
      </w:r>
      <w:r w:rsidR="00BC6E35">
        <w:rPr>
          <w:rFonts w:hint="cs"/>
          <w:rtl/>
        </w:rPr>
        <w:t>בכפוף לשיקולי צדק</w:t>
      </w:r>
    </w:p>
    <w:p w14:paraId="28FBBA1B" w14:textId="3DBC8059" w:rsidR="009E64D4" w:rsidRDefault="00F0391C" w:rsidP="00746A3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המבחן להפרה יסודית הוא אובייקטיבי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70623">
        <w:rPr>
          <w:rFonts w:hint="cs"/>
          <w:highlight w:val="yellow"/>
          <w:rtl/>
        </w:rPr>
        <w:t>ביטון נ' פרץ</w:t>
      </w:r>
    </w:p>
    <w:p w14:paraId="0394BA84" w14:textId="1DCA483F" w:rsidR="00F0391C" w:rsidRDefault="00F0391C" w:rsidP="00746A3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אם רק הנפגע היה יודע על תוצאות ההפרה הסובייקטיביות, והיה מעדכן בכך את הנפגע, אז הטעות תיחשב כיסודית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70623">
        <w:rPr>
          <w:rFonts w:hint="cs"/>
          <w:highlight w:val="yellow"/>
          <w:rtl/>
        </w:rPr>
        <w:t>ביטון נ' פרץ</w:t>
      </w:r>
    </w:p>
    <w:p w14:paraId="5A2ABDFD" w14:textId="77777777" w:rsidR="006F443C" w:rsidRDefault="000B30E0" w:rsidP="006F443C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דרך הביטול </w:t>
      </w:r>
      <w:r>
        <w:rPr>
          <w:rtl/>
        </w:rPr>
        <w:t>–</w:t>
      </w:r>
      <w:r>
        <w:rPr>
          <w:rFonts w:hint="cs"/>
          <w:rtl/>
        </w:rPr>
        <w:t xml:space="preserve"> הודעה למפר. הפרה יסודית </w:t>
      </w:r>
      <w:r w:rsidR="00F54ED1">
        <w:rPr>
          <w:rtl/>
        </w:rPr>
        <w:t>–</w:t>
      </w:r>
      <w:r>
        <w:rPr>
          <w:rFonts w:hint="cs"/>
          <w:rtl/>
        </w:rPr>
        <w:t xml:space="preserve"> </w:t>
      </w:r>
      <w:r w:rsidR="00F54ED1">
        <w:rPr>
          <w:rFonts w:hint="cs"/>
          <w:rtl/>
        </w:rPr>
        <w:t xml:space="preserve">הודעה תוך זמן סביר מההפרה. הפרה לא יסודית </w:t>
      </w:r>
      <w:r w:rsidR="00F54ED1">
        <w:rPr>
          <w:rtl/>
        </w:rPr>
        <w:t>–</w:t>
      </w:r>
      <w:r w:rsidR="00F54ED1">
        <w:rPr>
          <w:rFonts w:hint="cs"/>
          <w:rtl/>
        </w:rPr>
        <w:t xml:space="preserve"> הודעה תוך זמן סביר מהארכה.</w:t>
      </w:r>
    </w:p>
    <w:p w14:paraId="43A7D4A6" w14:textId="60F5465C" w:rsidR="006F443C" w:rsidRPr="006F443C" w:rsidRDefault="006F443C" w:rsidP="006F443C">
      <w:pPr>
        <w:pStyle w:val="a7"/>
        <w:numPr>
          <w:ilvl w:val="0"/>
          <w:numId w:val="3"/>
        </w:numPr>
      </w:pPr>
      <w:r w:rsidRPr="006F443C">
        <w:rPr>
          <w:rFonts w:ascii="Arial" w:eastAsia="Times New Roman" w:hAnsi="Arial" w:cs="Arial"/>
          <w:color w:val="000000"/>
          <w:shd w:val="clear" w:color="auto" w:fill="FFFFFF"/>
          <w:rtl/>
        </w:rPr>
        <w:t>אם הנפגע השתהה בביטול החוזה לאחר הפרה יסודית, ההפרה הופכת ללא יסודית בקשר ל2 נפקויות: עליו לתת ארכה</w:t>
      </w:r>
      <w:r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 (</w:t>
      </w:r>
      <w:r w:rsidR="00E42277" w:rsidRPr="00670623">
        <w:rPr>
          <w:rFonts w:ascii="Arial" w:eastAsia="Times New Roman" w:hAnsi="Arial" w:cs="Arial" w:hint="cs"/>
          <w:color w:val="000000"/>
          <w:highlight w:val="yellow"/>
          <w:shd w:val="clear" w:color="auto" w:fill="FFFFFF"/>
          <w:rtl/>
        </w:rPr>
        <w:t>אנגלרד במקל, חלאבין</w:t>
      </w:r>
      <w:r w:rsidR="00E42277" w:rsidRPr="00670623">
        <w:rPr>
          <w:rFonts w:ascii="Arial" w:eastAsia="Times New Roman" w:hAnsi="Arial" w:cs="Arial" w:hint="cs"/>
          <w:color w:val="000000"/>
          <w:shd w:val="clear" w:color="auto" w:fill="FFFFFF"/>
          <w:rtl/>
        </w:rPr>
        <w:t>)</w:t>
      </w:r>
      <w:r w:rsidRPr="006F443C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והדבר כפוף לסייג הצדק (</w:t>
      </w:r>
      <w:r w:rsidR="00E42277" w:rsidRPr="00670623">
        <w:rPr>
          <w:rFonts w:ascii="Arial" w:eastAsia="Times New Roman" w:hAnsi="Arial" w:cs="Arial" w:hint="cs"/>
          <w:color w:val="000000"/>
          <w:highlight w:val="yellow"/>
          <w:shd w:val="clear" w:color="auto" w:fill="FFFFFF"/>
          <w:rtl/>
        </w:rPr>
        <w:t>דעת מיעוט של אנגלרד ב</w:t>
      </w:r>
      <w:r w:rsidR="00823CC5" w:rsidRPr="00670623">
        <w:rPr>
          <w:rFonts w:ascii="Arial" w:eastAsia="Times New Roman" w:hAnsi="Arial" w:cs="Arial" w:hint="cs"/>
          <w:color w:val="000000"/>
          <w:highlight w:val="yellow"/>
          <w:shd w:val="clear" w:color="auto" w:fill="FFFFFF"/>
          <w:rtl/>
        </w:rPr>
        <w:t>מקל</w:t>
      </w:r>
      <w:r w:rsidRPr="006F443C">
        <w:rPr>
          <w:rFonts w:ascii="Arial" w:eastAsia="Times New Roman" w:hAnsi="Arial" w:cs="Arial"/>
          <w:color w:val="000000"/>
          <w:shd w:val="clear" w:color="auto" w:fill="FFFFFF"/>
          <w:rtl/>
        </w:rPr>
        <w:t>)</w:t>
      </w:r>
    </w:p>
    <w:p w14:paraId="47DD461F" w14:textId="54472487" w:rsidR="00F54ED1" w:rsidRDefault="00823CC5" w:rsidP="00746A3C">
      <w:pPr>
        <w:pStyle w:val="a7"/>
        <w:numPr>
          <w:ilvl w:val="0"/>
          <w:numId w:val="3"/>
        </w:numPr>
      </w:pPr>
      <w:r>
        <w:rPr>
          <w:rFonts w:hint="cs"/>
          <w:rtl/>
        </w:rPr>
        <w:lastRenderedPageBreak/>
        <w:t>דרך הביטול:</w:t>
      </w:r>
    </w:p>
    <w:p w14:paraId="19585FA9" w14:textId="0AE01731" w:rsidR="00823CC5" w:rsidRPr="00823CC5" w:rsidRDefault="00823CC5" w:rsidP="00823CC5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3CC5">
        <w:rPr>
          <w:rFonts w:ascii="Arial" w:eastAsia="Times New Roman" w:hAnsi="Arial" w:cs="Arial"/>
          <w:color w:val="000000"/>
          <w:shd w:val="clear" w:color="auto" w:fill="FFFFFF"/>
          <w:rtl/>
        </w:rPr>
        <w:t>ביטול בהתנהגות (</w:t>
      </w:r>
      <w:r w:rsidRPr="00670623">
        <w:rPr>
          <w:rFonts w:ascii="Arial" w:eastAsia="Times New Roman" w:hAnsi="Arial" w:cs="Arial"/>
          <w:color w:val="000000"/>
          <w:highlight w:val="yellow"/>
          <w:shd w:val="clear" w:color="auto" w:fill="FFFFFF"/>
          <w:rtl/>
        </w:rPr>
        <w:t>גינזברג נ' בן יוסף</w:t>
      </w:r>
      <w:r w:rsidRPr="00823CC5">
        <w:rPr>
          <w:rFonts w:ascii="Arial" w:eastAsia="Times New Roman" w:hAnsi="Arial" w:cs="Arial"/>
          <w:color w:val="000000"/>
          <w:shd w:val="clear" w:color="auto" w:fill="FFFFFF"/>
          <w:rtl/>
        </w:rPr>
        <w:t>)</w:t>
      </w:r>
    </w:p>
    <w:p w14:paraId="6E5A8DEA" w14:textId="505A5BE7" w:rsidR="00823CC5" w:rsidRPr="00823CC5" w:rsidRDefault="00823CC5" w:rsidP="00823CC5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  <w:r w:rsidRPr="00823CC5">
        <w:rPr>
          <w:rFonts w:ascii="Arial" w:eastAsia="Times New Roman" w:hAnsi="Arial" w:cs="Arial"/>
          <w:color w:val="000000"/>
          <w:shd w:val="clear" w:color="auto" w:fill="FFFFFF"/>
          <w:rtl/>
        </w:rPr>
        <w:t>תביעה כביטול (</w:t>
      </w:r>
      <w:r w:rsidRPr="00670623">
        <w:rPr>
          <w:rFonts w:ascii="Arial" w:eastAsia="Times New Roman" w:hAnsi="Arial" w:cs="Arial"/>
          <w:color w:val="000000"/>
          <w:highlight w:val="yellow"/>
          <w:shd w:val="clear" w:color="auto" w:fill="FFFFFF"/>
          <w:rtl/>
        </w:rPr>
        <w:t>מונסנגו נ' מכביאן</w:t>
      </w:r>
      <w:r w:rsidRPr="00823CC5">
        <w:rPr>
          <w:rFonts w:ascii="Arial" w:eastAsia="Times New Roman" w:hAnsi="Arial" w:cs="Arial"/>
          <w:color w:val="000000"/>
          <w:shd w:val="clear" w:color="auto" w:fill="FFFFFF"/>
          <w:rtl/>
        </w:rPr>
        <w:t>)</w:t>
      </w:r>
    </w:p>
    <w:p w14:paraId="23033AB4" w14:textId="1CB34EDC" w:rsidR="00823CC5" w:rsidRDefault="00823CC5" w:rsidP="00823CC5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3CC5">
        <w:rPr>
          <w:rFonts w:ascii="Arial" w:eastAsia="Times New Roman" w:hAnsi="Arial" w:cs="Arial"/>
          <w:color w:val="000000"/>
          <w:shd w:val="clear" w:color="auto" w:fill="FFFFFF"/>
          <w:rtl/>
        </w:rPr>
        <w:t>הודעת ביטול יחד עם הודעת ארכה (</w:t>
      </w:r>
      <w:r w:rsidRPr="00670623">
        <w:rPr>
          <w:rFonts w:ascii="Arial" w:eastAsia="Times New Roman" w:hAnsi="Arial" w:cs="Arial"/>
          <w:color w:val="000000"/>
          <w:highlight w:val="yellow"/>
          <w:shd w:val="clear" w:color="auto" w:fill="FFFFFF"/>
          <w:rtl/>
        </w:rPr>
        <w:t>שיכון ופיתוח נ' מעלה אדומים</w:t>
      </w:r>
      <w:r w:rsidRPr="00823CC5">
        <w:rPr>
          <w:rFonts w:ascii="Arial" w:eastAsia="Times New Roman" w:hAnsi="Arial" w:cs="Arial"/>
          <w:color w:val="000000"/>
          <w:shd w:val="clear" w:color="auto" w:fill="FFFFFF"/>
          <w:rtl/>
        </w:rPr>
        <w:t>)</w:t>
      </w:r>
    </w:p>
    <w:p w14:paraId="4C8E7E7F" w14:textId="77777777" w:rsidR="00717B9B" w:rsidRDefault="00717B9B" w:rsidP="006706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rtl/>
        </w:rPr>
      </w:pPr>
    </w:p>
    <w:p w14:paraId="3040E8ED" w14:textId="19116CFA" w:rsidR="00670623" w:rsidRDefault="00717B9B" w:rsidP="006706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rtl/>
        </w:rPr>
      </w:pPr>
      <w:r>
        <w:rPr>
          <w:rFonts w:ascii="Arial" w:eastAsia="Times New Roman" w:hAnsi="Arial" w:cs="Arial" w:hint="cs"/>
          <w:b/>
          <w:bCs/>
          <w:color w:val="000000"/>
          <w:rtl/>
        </w:rPr>
        <w:t>השבה</w:t>
      </w:r>
    </w:p>
    <w:p w14:paraId="3B0DBCD1" w14:textId="0F72FB21" w:rsidR="00717B9B" w:rsidRPr="00A276AF" w:rsidRDefault="00DB0BD8" w:rsidP="00DB0BD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יסודות: ההשבה היא הדדית, ההשבה היא בעין, ואם אי אפשר אז השבת שווי</w:t>
      </w:r>
      <w:r w:rsidR="00A276AF">
        <w:rPr>
          <w:rFonts w:ascii="Arial" w:eastAsia="Times New Roman" w:hAnsi="Arial" w:cs="Arial" w:hint="cs"/>
          <w:color w:val="000000"/>
          <w:rtl/>
        </w:rPr>
        <w:t>.</w:t>
      </w:r>
    </w:p>
    <w:p w14:paraId="4918D25E" w14:textId="3E9DC0E9" w:rsidR="00A276AF" w:rsidRPr="004960EA" w:rsidRDefault="00225206" w:rsidP="00DB0BD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rtl/>
        </w:rPr>
        <w:t xml:space="preserve">צריך להשיב את הכסף שקיבלתי, בסכום </w:t>
      </w:r>
      <w:r>
        <w:rPr>
          <w:rFonts w:ascii="Arial" w:hAnsi="Arial" w:cs="Arial"/>
          <w:b/>
          <w:bCs/>
          <w:color w:val="000000"/>
          <w:rtl/>
        </w:rPr>
        <w:t xml:space="preserve">ריאלי </w:t>
      </w:r>
      <w:r>
        <w:rPr>
          <w:rFonts w:ascii="Arial" w:hAnsi="Arial" w:cs="Arial"/>
          <w:color w:val="000000"/>
          <w:rtl/>
        </w:rPr>
        <w:t xml:space="preserve">(שוויו האמיתי) בנוסף, צריך להחזיר </w:t>
      </w:r>
      <w:r w:rsidR="000F6BAB">
        <w:rPr>
          <w:rFonts w:ascii="Arial" w:hAnsi="Arial" w:cs="Arial" w:hint="cs"/>
          <w:color w:val="000000"/>
          <w:rtl/>
        </w:rPr>
        <w:t xml:space="preserve">דמי שימוש ראויים (במצב של השבת כסף, דמי השימוש יהיו ריבית) </w:t>
      </w:r>
      <w:r w:rsidR="004960EA">
        <w:rPr>
          <w:rFonts w:ascii="Arial" w:hAnsi="Arial" w:cs="Arial"/>
          <w:color w:val="000000"/>
          <w:rtl/>
        </w:rPr>
        <w:t>–</w:t>
      </w:r>
      <w:r w:rsidR="000F6BAB">
        <w:rPr>
          <w:rFonts w:ascii="Arial" w:hAnsi="Arial" w:cs="Arial" w:hint="cs"/>
          <w:color w:val="000000"/>
          <w:rtl/>
        </w:rPr>
        <w:t xml:space="preserve"> </w:t>
      </w:r>
      <w:r w:rsidR="004960EA" w:rsidRPr="00822F0F">
        <w:rPr>
          <w:rFonts w:ascii="Arial" w:hAnsi="Arial" w:cs="Arial" w:hint="cs"/>
          <w:color w:val="000000"/>
          <w:highlight w:val="yellow"/>
          <w:rtl/>
        </w:rPr>
        <w:t>כלנית השרון</w:t>
      </w:r>
    </w:p>
    <w:p w14:paraId="44FE77E5" w14:textId="06581D79" w:rsidR="004960EA" w:rsidRPr="0095123E" w:rsidRDefault="004960EA" w:rsidP="00DB0BD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ביטול החוזה לא מבטל את הפיצויים המוסכמים בחוזה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  <w:r w:rsidRPr="00822F0F">
        <w:rPr>
          <w:rFonts w:ascii="Arial" w:hAnsi="Arial" w:cs="Arial" w:hint="cs"/>
          <w:color w:val="000000"/>
          <w:highlight w:val="yellow"/>
          <w:rtl/>
        </w:rPr>
        <w:t>כלנית השרון</w:t>
      </w:r>
    </w:p>
    <w:p w14:paraId="7D6F5669" w14:textId="7B384156" w:rsidR="0095123E" w:rsidRPr="00514614" w:rsidRDefault="00514614" w:rsidP="00DB0BD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צירוף תרופות:</w:t>
      </w:r>
    </w:p>
    <w:p w14:paraId="382F7A4D" w14:textId="6BE350C4" w:rsidR="00514614" w:rsidRPr="00870875" w:rsidRDefault="00870875" w:rsidP="00514614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 xml:space="preserve">לא נתחשב בשאלה אם יש סעדים סותרים, אלא אם יש כפל פיצוי </w:t>
      </w:r>
      <w:r>
        <w:rPr>
          <w:rFonts w:ascii="Arial" w:eastAsia="Times New Roman" w:hAnsi="Arial" w:cs="Arial"/>
          <w:color w:val="000000"/>
          <w:rtl/>
        </w:rPr>
        <w:t>–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  <w:r w:rsidRPr="00822F0F">
        <w:rPr>
          <w:rFonts w:ascii="Arial" w:eastAsia="Times New Roman" w:hAnsi="Arial" w:cs="Arial" w:hint="cs"/>
          <w:color w:val="000000"/>
          <w:highlight w:val="yellow"/>
          <w:rtl/>
        </w:rPr>
        <w:t>לוי נ' מבט</w:t>
      </w:r>
    </w:p>
    <w:p w14:paraId="0A9E6777" w14:textId="2377992A" w:rsidR="00870875" w:rsidRPr="00302029" w:rsidRDefault="00BC71C3" w:rsidP="00514614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 xml:space="preserve">השבה לא גורמת אוטומטית </w:t>
      </w:r>
      <w:r w:rsidR="00302029">
        <w:rPr>
          <w:rFonts w:ascii="Arial" w:eastAsia="Times New Roman" w:hAnsi="Arial" w:cs="Arial" w:hint="cs"/>
          <w:color w:val="000000"/>
          <w:rtl/>
        </w:rPr>
        <w:t>כאילו לא היה חוזה, אלא אפשר עדיין יש אפשרות לכל אחד מארבע הסעדים (חיובי/שלילי פוגע/נפגע)</w:t>
      </w:r>
      <w:r w:rsidR="001514AA">
        <w:rPr>
          <w:rFonts w:ascii="Arial" w:eastAsia="Times New Roman" w:hAnsi="Arial" w:cs="Arial" w:hint="cs"/>
          <w:b/>
          <w:bCs/>
          <w:color w:val="000000"/>
          <w:rtl/>
        </w:rPr>
        <w:t xml:space="preserve"> </w:t>
      </w:r>
      <w:r w:rsidR="001514AA" w:rsidRPr="001514AA">
        <w:rPr>
          <w:rFonts w:ascii="Arial" w:eastAsia="Times New Roman" w:hAnsi="Arial" w:cs="Arial"/>
          <w:color w:val="000000"/>
          <w:rtl/>
        </w:rPr>
        <w:t>–</w:t>
      </w:r>
      <w:r w:rsidR="001514AA">
        <w:rPr>
          <w:rFonts w:ascii="Arial" w:eastAsia="Times New Roman" w:hAnsi="Arial" w:cs="Arial" w:hint="cs"/>
          <w:b/>
          <w:bCs/>
          <w:color w:val="000000"/>
          <w:rtl/>
        </w:rPr>
        <w:t xml:space="preserve"> </w:t>
      </w:r>
      <w:r w:rsidR="001514AA" w:rsidRPr="00822F0F">
        <w:rPr>
          <w:rFonts w:ascii="Arial" w:eastAsia="Times New Roman" w:hAnsi="Arial" w:cs="Arial" w:hint="cs"/>
          <w:color w:val="000000"/>
          <w:highlight w:val="yellow"/>
          <w:rtl/>
        </w:rPr>
        <w:t>לוי נ' מבט</w:t>
      </w:r>
    </w:p>
    <w:p w14:paraId="45A1399E" w14:textId="2990266A" w:rsidR="00302029" w:rsidRDefault="00671C4E" w:rsidP="00514614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הנפגע צריך לבחור את אחד מ4 הסעדים</w:t>
      </w:r>
      <w:r w:rsidR="001514AA">
        <w:rPr>
          <w:rFonts w:ascii="Arial" w:eastAsia="Times New Roman" w:hAnsi="Arial" w:cs="Arial" w:hint="cs"/>
          <w:b/>
          <w:bCs/>
          <w:color w:val="000000"/>
          <w:rtl/>
        </w:rPr>
        <w:t xml:space="preserve">, </w:t>
      </w:r>
      <w:r w:rsidR="001514AA">
        <w:rPr>
          <w:rFonts w:ascii="Arial" w:eastAsia="Times New Roman" w:hAnsi="Arial" w:cs="Arial" w:hint="cs"/>
          <w:color w:val="000000"/>
          <w:rtl/>
        </w:rPr>
        <w:t xml:space="preserve">ולפי זה יקבע גובה התרופה. אפשר לשלב סעדים </w:t>
      </w:r>
      <w:r w:rsidR="001514AA">
        <w:rPr>
          <w:rFonts w:ascii="Arial" w:eastAsia="Times New Roman" w:hAnsi="Arial" w:cs="Arial"/>
          <w:color w:val="000000"/>
          <w:rtl/>
        </w:rPr>
        <w:t>–</w:t>
      </w:r>
      <w:r w:rsidR="001514AA">
        <w:rPr>
          <w:rFonts w:ascii="Arial" w:eastAsia="Times New Roman" w:hAnsi="Arial" w:cs="Arial" w:hint="cs"/>
          <w:color w:val="000000"/>
          <w:rtl/>
        </w:rPr>
        <w:t xml:space="preserve"> </w:t>
      </w:r>
      <w:r w:rsidR="001514AA" w:rsidRPr="00822F0F">
        <w:rPr>
          <w:rFonts w:ascii="Arial" w:eastAsia="Times New Roman" w:hAnsi="Arial" w:cs="Arial" w:hint="cs"/>
          <w:color w:val="000000"/>
          <w:highlight w:val="yellow"/>
          <w:rtl/>
        </w:rPr>
        <w:t>לוי נ' מבט</w:t>
      </w:r>
    </w:p>
    <w:p w14:paraId="4C080FF0" w14:textId="7F733128" w:rsidR="00E50764" w:rsidRPr="00E50764" w:rsidRDefault="00E50764" w:rsidP="00E50764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rtl/>
        </w:rPr>
        <w:t xml:space="preserve">סייג הצדק: </w:t>
      </w:r>
      <w:r w:rsidRPr="00E50764">
        <w:rPr>
          <w:rFonts w:ascii="Arial" w:hAnsi="Arial" w:cs="Arial"/>
          <w:color w:val="000000"/>
          <w:sz w:val="22"/>
          <w:szCs w:val="22"/>
          <w:rtl/>
        </w:rPr>
        <w:t> אם צד לחוזה הסתמך על מה שהוא עתיד לקבל בתום לב, ובגלל זה מצבו השתנה לרעה, יהיה אפשר להפחית בהשבה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 - </w:t>
      </w:r>
      <w:r w:rsidRPr="00822F0F">
        <w:rPr>
          <w:rFonts w:ascii="Arial" w:hAnsi="Arial" w:cs="Arial" w:hint="cs"/>
          <w:color w:val="000000"/>
          <w:sz w:val="22"/>
          <w:szCs w:val="22"/>
          <w:highlight w:val="yellow"/>
          <w:rtl/>
        </w:rPr>
        <w:t>גי</w:t>
      </w:r>
      <w:r w:rsidR="00822F0F" w:rsidRPr="00822F0F">
        <w:rPr>
          <w:rFonts w:ascii="Arial" w:hAnsi="Arial" w:cs="Arial" w:hint="cs"/>
          <w:color w:val="000000"/>
          <w:sz w:val="22"/>
          <w:szCs w:val="22"/>
          <w:highlight w:val="yellow"/>
          <w:rtl/>
        </w:rPr>
        <w:t>נ</w:t>
      </w:r>
      <w:r w:rsidRPr="00822F0F">
        <w:rPr>
          <w:rFonts w:ascii="Arial" w:hAnsi="Arial" w:cs="Arial" w:hint="cs"/>
          <w:color w:val="000000"/>
          <w:sz w:val="22"/>
          <w:szCs w:val="22"/>
          <w:highlight w:val="yellow"/>
          <w:rtl/>
        </w:rPr>
        <w:t>זברג</w:t>
      </w:r>
    </w:p>
    <w:p w14:paraId="1A1E7FA2" w14:textId="47608267" w:rsidR="00E50764" w:rsidRPr="00CA3CB4" w:rsidRDefault="00216295" w:rsidP="00E50764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 xml:space="preserve">ניתן לבחור בסעד של שלילת רווח (סעד </w:t>
      </w:r>
      <w:r w:rsidR="00CA3CB4">
        <w:rPr>
          <w:rFonts w:ascii="Arial" w:eastAsia="Times New Roman" w:hAnsi="Arial" w:cs="Arial" w:hint="cs"/>
          <w:color w:val="000000"/>
          <w:rtl/>
        </w:rPr>
        <w:t xml:space="preserve">חיובי בדגש על המפר) על מנת למנוע התעשרות </w:t>
      </w:r>
      <w:r w:rsidR="00CA3CB4">
        <w:rPr>
          <w:rFonts w:ascii="Arial" w:eastAsia="Times New Roman" w:hAnsi="Arial" w:cs="Arial"/>
          <w:color w:val="000000"/>
          <w:rtl/>
        </w:rPr>
        <w:t>–</w:t>
      </w:r>
      <w:r w:rsidR="00CA3CB4">
        <w:rPr>
          <w:rFonts w:ascii="Arial" w:eastAsia="Times New Roman" w:hAnsi="Arial" w:cs="Arial" w:hint="cs"/>
          <w:color w:val="000000"/>
          <w:rtl/>
        </w:rPr>
        <w:t xml:space="preserve"> </w:t>
      </w:r>
      <w:r w:rsidR="00CA3CB4" w:rsidRPr="00822F0F">
        <w:rPr>
          <w:rFonts w:ascii="Arial" w:eastAsia="Times New Roman" w:hAnsi="Arial" w:cs="Arial" w:hint="cs"/>
          <w:color w:val="000000"/>
          <w:highlight w:val="yellow"/>
          <w:rtl/>
        </w:rPr>
        <w:t>אדרס</w:t>
      </w:r>
    </w:p>
    <w:p w14:paraId="6FCECCB1" w14:textId="6A926B9B" w:rsidR="00822F0F" w:rsidRDefault="00822F0F" w:rsidP="00822F0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rtl/>
        </w:rPr>
      </w:pPr>
    </w:p>
    <w:p w14:paraId="0E371505" w14:textId="11B3A6DE" w:rsidR="00822F0F" w:rsidRDefault="00822F0F" w:rsidP="00822F0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rtl/>
        </w:rPr>
      </w:pPr>
      <w:r>
        <w:rPr>
          <w:rFonts w:ascii="Arial" w:eastAsia="Times New Roman" w:hAnsi="Arial" w:cs="Arial" w:hint="cs"/>
          <w:b/>
          <w:bCs/>
          <w:color w:val="000000"/>
          <w:rtl/>
        </w:rPr>
        <w:t>סיכול</w:t>
      </w:r>
    </w:p>
    <w:p w14:paraId="34155257" w14:textId="4A02E7DA" w:rsidR="00822F0F" w:rsidRDefault="007C0EA0" w:rsidP="007C0EA0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 xml:space="preserve">יסודות: חוזה, הפרה, קש"ס </w:t>
      </w:r>
      <w:r>
        <w:rPr>
          <w:rFonts w:ascii="Arial" w:eastAsia="Times New Roman" w:hAnsi="Arial" w:cs="Arial"/>
          <w:color w:val="000000"/>
          <w:rtl/>
        </w:rPr>
        <w:t>–</w:t>
      </w:r>
      <w:r>
        <w:rPr>
          <w:rFonts w:ascii="Arial" w:eastAsia="Times New Roman" w:hAnsi="Arial" w:cs="Arial" w:hint="cs"/>
          <w:color w:val="000000"/>
          <w:rtl/>
        </w:rPr>
        <w:t xml:space="preserve"> בין הנסיבות המיוחדות לבין ההפרה, </w:t>
      </w:r>
      <w:r w:rsidR="00C33D83">
        <w:rPr>
          <w:rFonts w:ascii="Arial" w:eastAsia="Times New Roman" w:hAnsi="Arial" w:cs="Arial" w:hint="cs"/>
          <w:color w:val="000000"/>
          <w:rtl/>
        </w:rPr>
        <w:t xml:space="preserve">נסיבות מסכלות, הביצוע כעת הוא </w:t>
      </w:r>
      <w:r w:rsidR="0076624F">
        <w:rPr>
          <w:rFonts w:ascii="Arial" w:eastAsia="Times New Roman" w:hAnsi="Arial" w:cs="Arial" w:hint="cs"/>
          <w:color w:val="000000"/>
          <w:rtl/>
        </w:rPr>
        <w:t>בלתי אפשרי או שונה מהותית מהמוסכם</w:t>
      </w:r>
    </w:p>
    <w:p w14:paraId="6C857188" w14:textId="7D42C31E" w:rsidR="0076624F" w:rsidRDefault="0076624F" w:rsidP="007C0EA0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איזה נסיבות ייחשבו כמסכלות?</w:t>
      </w:r>
    </w:p>
    <w:p w14:paraId="65B29AC6" w14:textId="77777777" w:rsidR="0076624F" w:rsidRDefault="0076624F" w:rsidP="0076624F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624F">
        <w:rPr>
          <w:rFonts w:ascii="Arial" w:eastAsia="Times New Roman" w:hAnsi="Arial" w:cs="Arial"/>
          <w:color w:val="000000"/>
          <w:rtl/>
        </w:rPr>
        <w:t>הנסיבות לא היו צפויות על ידי המפר בזמן הכריתה. הצפיות הוא עניין אובייקטיבי. "לא ראה ו</w:t>
      </w:r>
      <w:r w:rsidRPr="0076624F">
        <w:rPr>
          <w:rFonts w:ascii="Arial" w:eastAsia="Times New Roman" w:hAnsi="Arial" w:cs="Arial"/>
          <w:b/>
          <w:bCs/>
          <w:color w:val="000000"/>
          <w:u w:val="single"/>
          <w:rtl/>
        </w:rPr>
        <w:t>שלא היה עליו לראות</w:t>
      </w:r>
      <w:r w:rsidRPr="0076624F">
        <w:rPr>
          <w:rFonts w:ascii="Arial" w:eastAsia="Times New Roman" w:hAnsi="Arial" w:cs="Arial"/>
          <w:color w:val="000000"/>
          <w:rtl/>
        </w:rPr>
        <w:t>".</w:t>
      </w:r>
    </w:p>
    <w:p w14:paraId="72413F48" w14:textId="30025CE5" w:rsidR="0076624F" w:rsidRPr="0076624F" w:rsidRDefault="0076624F" w:rsidP="0076624F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  <w:r w:rsidRPr="0076624F">
        <w:rPr>
          <w:rFonts w:ascii="Arial" w:eastAsia="Times New Roman" w:hAnsi="Arial" w:cs="Arial"/>
          <w:color w:val="000000"/>
          <w:rtl/>
        </w:rPr>
        <w:t>המפר לא היה יכול למנוע אותן</w:t>
      </w:r>
    </w:p>
    <w:p w14:paraId="05444EE9" w14:textId="1DED5654" w:rsidR="0076624F" w:rsidRPr="00EC5D79" w:rsidRDefault="00EC5D79" w:rsidP="00EC5D79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5A2FF5" w:rsidRPr="009F7C61">
        <w:rPr>
          <w:rFonts w:ascii="Arial" w:hAnsi="Arial" w:cs="Arial" w:hint="cs"/>
          <w:color w:val="000000"/>
          <w:highlight w:val="yellow"/>
          <w:rtl/>
        </w:rPr>
        <w:t>כץ נ' נצחוני</w:t>
      </w:r>
      <w:r w:rsidR="00032B50">
        <w:rPr>
          <w:rFonts w:ascii="Arial" w:hAnsi="Arial" w:cs="Arial" w:hint="cs"/>
          <w:color w:val="000000"/>
          <w:rtl/>
        </w:rPr>
        <w:t>:</w:t>
      </w:r>
      <w:r w:rsidR="005A2FF5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 xml:space="preserve">בית המשפט מפרש את מה שהיה </w:t>
      </w:r>
      <w:r>
        <w:rPr>
          <w:rFonts w:ascii="Arial" w:hAnsi="Arial" w:cs="Arial"/>
          <w:b/>
          <w:bCs/>
          <w:color w:val="000000"/>
          <w:rtl/>
        </w:rPr>
        <w:t>אפשר</w:t>
      </w:r>
      <w:r>
        <w:rPr>
          <w:rFonts w:ascii="Arial" w:hAnsi="Arial" w:cs="Arial"/>
          <w:color w:val="000000"/>
          <w:rtl/>
        </w:rPr>
        <w:t xml:space="preserve"> לצפות ולא מה שהיה ס</w:t>
      </w:r>
      <w:r>
        <w:rPr>
          <w:rFonts w:ascii="Arial" w:hAnsi="Arial" w:cs="Arial"/>
          <w:b/>
          <w:bCs/>
          <w:color w:val="000000"/>
          <w:rtl/>
        </w:rPr>
        <w:t>ביר</w:t>
      </w:r>
      <w:r>
        <w:rPr>
          <w:rFonts w:ascii="Arial" w:hAnsi="Arial" w:cs="Arial"/>
          <w:color w:val="000000"/>
          <w:rtl/>
        </w:rPr>
        <w:t xml:space="preserve"> לצפות</w:t>
      </w:r>
      <w:r>
        <w:rPr>
          <w:rFonts w:ascii="Arial" w:hAnsi="Arial" w:cs="Arial" w:hint="cs"/>
          <w:color w:val="000000"/>
          <w:rtl/>
        </w:rPr>
        <w:t>. פירוש מצמצם</w:t>
      </w:r>
      <w:r w:rsidR="005A2FF5">
        <w:rPr>
          <w:rFonts w:ascii="Arial" w:hAnsi="Arial" w:cs="Arial" w:hint="cs"/>
          <w:color w:val="000000"/>
          <w:rtl/>
        </w:rPr>
        <w:t>.</w:t>
      </w:r>
    </w:p>
    <w:p w14:paraId="48513279" w14:textId="3B9C6D47" w:rsidR="00823CC5" w:rsidRDefault="00032B50" w:rsidP="00C149C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7C61">
        <w:rPr>
          <w:rFonts w:ascii="Arial" w:eastAsia="Times New Roman" w:hAnsi="Arial" w:cs="Arial" w:hint="cs"/>
          <w:color w:val="000000"/>
          <w:highlight w:val="yellow"/>
          <w:rtl/>
        </w:rPr>
        <w:t>רגב</w:t>
      </w:r>
      <w:r>
        <w:rPr>
          <w:rFonts w:ascii="Arial" w:eastAsia="Times New Roman" w:hAnsi="Arial" w:cs="Arial" w:hint="cs"/>
          <w:color w:val="000000"/>
          <w:rtl/>
        </w:rPr>
        <w:t>: 1) טענת הסיכול מתפרשת באופן נרחב</w:t>
      </w:r>
      <w:r w:rsidR="006D343C">
        <w:rPr>
          <w:rFonts w:ascii="Arial" w:eastAsia="Times New Roman" w:hAnsi="Arial" w:cs="Arial" w:hint="cs"/>
          <w:color w:val="000000"/>
          <w:rtl/>
        </w:rPr>
        <w:t xml:space="preserve"> 2) ניתן לטעון שהתעקשות על החוזה בנסיבות המסכלות תיחשב כחוסר תו"ל</w:t>
      </w:r>
    </w:p>
    <w:p w14:paraId="7B190638" w14:textId="0D74FD68" w:rsidR="00C149C8" w:rsidRDefault="00C149C8" w:rsidP="00C149C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7C61">
        <w:rPr>
          <w:rFonts w:ascii="Arial" w:eastAsia="Times New Roman" w:hAnsi="Arial" w:cs="Arial" w:hint="cs"/>
          <w:color w:val="000000"/>
          <w:highlight w:val="yellow"/>
          <w:rtl/>
        </w:rPr>
        <w:t>בן אבו</w:t>
      </w:r>
      <w:r w:rsidR="00F2177A">
        <w:rPr>
          <w:rFonts w:ascii="Arial" w:eastAsia="Times New Roman" w:hAnsi="Arial" w:cs="Arial" w:hint="cs"/>
          <w:color w:val="000000"/>
          <w:rtl/>
        </w:rPr>
        <w:t xml:space="preserve"> (מחוזי)</w:t>
      </w:r>
      <w:r>
        <w:rPr>
          <w:rFonts w:ascii="Arial" w:eastAsia="Times New Roman" w:hAnsi="Arial" w:cs="Arial" w:hint="cs"/>
          <w:color w:val="000000"/>
          <w:rtl/>
        </w:rPr>
        <w:t>: הטענה משמשת כטענת התקפה ולא הגנה</w:t>
      </w:r>
    </w:p>
    <w:p w14:paraId="0E562B47" w14:textId="5868CA99" w:rsidR="00C149C8" w:rsidRDefault="00F2177A" w:rsidP="00C149C8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מבחני ה</w:t>
      </w:r>
      <w:r w:rsidR="00641890">
        <w:rPr>
          <w:rFonts w:ascii="Arial" w:eastAsia="Times New Roman" w:hAnsi="Arial" w:cs="Arial" w:hint="cs"/>
          <w:color w:val="000000"/>
          <w:rtl/>
        </w:rPr>
        <w:t>סיכול:</w:t>
      </w:r>
    </w:p>
    <w:p w14:paraId="47313FE6" w14:textId="3F5229AD" w:rsidR="00641890" w:rsidRDefault="00641890" w:rsidP="00641890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צפיות: המפר פטור אם הנסיבות לא צפויות</w:t>
      </w:r>
      <w:r w:rsidR="009F7C61">
        <w:rPr>
          <w:rFonts w:ascii="Arial" w:eastAsia="Times New Roman" w:hAnsi="Arial" w:cs="Arial" w:hint="cs"/>
          <w:color w:val="000000"/>
          <w:rtl/>
        </w:rPr>
        <w:t xml:space="preserve"> - </w:t>
      </w:r>
      <w:r w:rsidR="009F7C61" w:rsidRPr="009F7C61">
        <w:rPr>
          <w:rFonts w:ascii="Arial" w:eastAsia="Times New Roman" w:hAnsi="Arial" w:cs="Arial" w:hint="cs"/>
          <w:color w:val="000000"/>
          <w:highlight w:val="yellow"/>
          <w:rtl/>
        </w:rPr>
        <w:t>נצחוני</w:t>
      </w:r>
    </w:p>
    <w:p w14:paraId="26C64D86" w14:textId="5175A49E" w:rsidR="00641890" w:rsidRDefault="00641890" w:rsidP="00641890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סיכון: המפר פטור אלא אם: 1)נטל על עצמו את הסיכון להתרחשות האירוע המסכל</w:t>
      </w:r>
      <w:r w:rsidR="009F7C61">
        <w:rPr>
          <w:rFonts w:ascii="Arial" w:eastAsia="Times New Roman" w:hAnsi="Arial" w:cs="Arial" w:hint="cs"/>
          <w:color w:val="000000"/>
          <w:rtl/>
        </w:rPr>
        <w:t xml:space="preserve"> 2)אם צודק להטיל עליו את הסיכון </w:t>
      </w:r>
      <w:r w:rsidR="009F7C61">
        <w:rPr>
          <w:rFonts w:ascii="Arial" w:eastAsia="Times New Roman" w:hAnsi="Arial" w:cs="Arial"/>
          <w:color w:val="000000"/>
          <w:rtl/>
        </w:rPr>
        <w:t>–</w:t>
      </w:r>
      <w:r w:rsidR="009F7C61">
        <w:rPr>
          <w:rFonts w:ascii="Arial" w:eastAsia="Times New Roman" w:hAnsi="Arial" w:cs="Arial" w:hint="cs"/>
          <w:color w:val="000000"/>
          <w:rtl/>
        </w:rPr>
        <w:t xml:space="preserve"> </w:t>
      </w:r>
      <w:r w:rsidR="009F7C61" w:rsidRPr="009F7C61">
        <w:rPr>
          <w:rFonts w:ascii="Arial" w:eastAsia="Times New Roman" w:hAnsi="Arial" w:cs="Arial" w:hint="cs"/>
          <w:color w:val="000000"/>
          <w:highlight w:val="yellow"/>
          <w:rtl/>
        </w:rPr>
        <w:t>הצעת חוק דיני ממונות</w:t>
      </w:r>
      <w:r w:rsidR="00FB5F34">
        <w:rPr>
          <w:rFonts w:ascii="Arial" w:eastAsia="Times New Roman" w:hAnsi="Arial" w:cs="Arial" w:hint="cs"/>
          <w:color w:val="000000"/>
          <w:rtl/>
        </w:rPr>
        <w:t>.</w:t>
      </w:r>
    </w:p>
    <w:p w14:paraId="29393218" w14:textId="7EF2304F" w:rsidR="00FB5F34" w:rsidRDefault="00FB5F34" w:rsidP="00FB5F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14:paraId="2C3441F5" w14:textId="6A42FF46" w:rsidR="00FB5F34" w:rsidRDefault="00FB5F34" w:rsidP="00FB5F3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rtl/>
        </w:rPr>
      </w:pPr>
      <w:r w:rsidRPr="00A06EB2">
        <w:rPr>
          <w:rFonts w:ascii="Arial" w:eastAsia="Times New Roman" w:hAnsi="Arial" w:cs="Arial" w:hint="cs"/>
          <w:b/>
          <w:bCs/>
          <w:color w:val="000000"/>
          <w:u w:val="single"/>
          <w:rtl/>
        </w:rPr>
        <w:t>שאלת דין רצוי דין מצוי:</w:t>
      </w:r>
    </w:p>
    <w:p w14:paraId="27481E16" w14:textId="14B6FCEC" w:rsidR="00A06EB2" w:rsidRDefault="00A06EB2" w:rsidP="00FB5F3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rtl/>
        </w:rPr>
      </w:pPr>
    </w:p>
    <w:p w14:paraId="1A84D648" w14:textId="4C6F5895" w:rsidR="00F17BA7" w:rsidRPr="009E3627" w:rsidRDefault="00A06EB2" w:rsidP="00412800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 w:hint="cs"/>
          <w:color w:val="000000"/>
          <w:rtl/>
        </w:rPr>
        <w:t>בשאלה הראשונה נצטרך ל</w:t>
      </w:r>
      <w:r w:rsidR="00412800">
        <w:rPr>
          <w:rFonts w:ascii="Arial" w:eastAsia="Times New Roman" w:hAnsi="Arial" w:cs="Arial" w:hint="cs"/>
          <w:color w:val="000000"/>
          <w:rtl/>
        </w:rPr>
        <w:t xml:space="preserve">הגיד אם הדין הקיים ישתנה ואיך. </w:t>
      </w:r>
      <w:r w:rsidR="009E3627">
        <w:rPr>
          <w:rFonts w:ascii="Arial" w:eastAsia="Times New Roman" w:hAnsi="Arial" w:cs="Arial" w:hint="cs"/>
          <w:color w:val="000000"/>
          <w:rtl/>
        </w:rPr>
        <w:t xml:space="preserve">אם רוצים לבטל דין מסוים: </w:t>
      </w:r>
      <w:r w:rsidR="00412800">
        <w:rPr>
          <w:rFonts w:ascii="Arial" w:eastAsia="Times New Roman" w:hAnsi="Arial" w:cs="Arial" w:hint="cs"/>
          <w:color w:val="000000"/>
          <w:rtl/>
        </w:rPr>
        <w:t>נביא דוקטרינות קרובות שימלאו את המקום של הדין</w:t>
      </w:r>
      <w:r w:rsidR="009E3627">
        <w:rPr>
          <w:rFonts w:ascii="Arial" w:eastAsia="Times New Roman" w:hAnsi="Arial" w:cs="Arial" w:hint="cs"/>
          <w:color w:val="000000"/>
          <w:rtl/>
        </w:rPr>
        <w:t>.</w:t>
      </w:r>
    </w:p>
    <w:p w14:paraId="66A635DA" w14:textId="4175DB04" w:rsidR="009E3627" w:rsidRPr="008B1A2B" w:rsidRDefault="009E3627" w:rsidP="00412800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 w:hint="cs"/>
          <w:color w:val="000000"/>
          <w:rtl/>
        </w:rPr>
        <w:t xml:space="preserve">בשאלה השניה נטען מספר טענות לכל צד. </w:t>
      </w:r>
      <w:r w:rsidR="008B1A2B">
        <w:rPr>
          <w:rFonts w:ascii="Arial" w:eastAsia="Times New Roman" w:hAnsi="Arial" w:cs="Arial" w:hint="cs"/>
          <w:color w:val="000000"/>
          <w:rtl/>
        </w:rPr>
        <w:t>לדוג': וודאות, חופש החוזים, הוגנות בעסקאות, עסקאות יעילות, עלויות שיפוט, עלויות כריתה, תפקיד בית המשפט.</w:t>
      </w:r>
    </w:p>
    <w:p w14:paraId="615FF88D" w14:textId="39CF19BB" w:rsidR="008B1A2B" w:rsidRDefault="008B1A2B" w:rsidP="008B1A2B">
      <w:pPr>
        <w:pStyle w:val="a7"/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14:paraId="591AF2F9" w14:textId="79E824B4" w:rsidR="008B1A2B" w:rsidRDefault="008B1A2B" w:rsidP="008B1A2B">
      <w:pPr>
        <w:pStyle w:val="a7"/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14:paraId="59D4FCF5" w14:textId="5AF92EAD" w:rsidR="008B1A2B" w:rsidRDefault="008B1A2B" w:rsidP="008B1A2B">
      <w:pPr>
        <w:pStyle w:val="a7"/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14:paraId="24807D5D" w14:textId="70561C71" w:rsidR="008B1A2B" w:rsidRDefault="008B1A2B" w:rsidP="008B1A2B">
      <w:pPr>
        <w:pStyle w:val="a7"/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14:paraId="328E1C14" w14:textId="10D7FD04" w:rsidR="008B1A2B" w:rsidRDefault="008B1A2B" w:rsidP="008B1A2B">
      <w:pPr>
        <w:pStyle w:val="a7"/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14:paraId="49123C73" w14:textId="7A653775" w:rsidR="008B1A2B" w:rsidRPr="008B1A2B" w:rsidRDefault="008B1A2B" w:rsidP="008B1A2B">
      <w:pPr>
        <w:pStyle w:val="a7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בהצלחה!!!!!!!!!!!!!!!!!!!111</w:t>
      </w:r>
    </w:p>
    <w:sectPr w:rsidR="008B1A2B" w:rsidRPr="008B1A2B" w:rsidSect="001E2E1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0656" w14:textId="77777777" w:rsidR="00C65C03" w:rsidRDefault="00C65C03" w:rsidP="00F9233E">
      <w:pPr>
        <w:spacing w:after="0" w:line="240" w:lineRule="auto"/>
      </w:pPr>
      <w:r>
        <w:separator/>
      </w:r>
    </w:p>
  </w:endnote>
  <w:endnote w:type="continuationSeparator" w:id="0">
    <w:p w14:paraId="70D5AC49" w14:textId="77777777" w:rsidR="00C65C03" w:rsidRDefault="00C65C03" w:rsidP="00F9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5214" w14:textId="77777777" w:rsidR="00C65C03" w:rsidRDefault="00C65C03" w:rsidP="00F9233E">
      <w:pPr>
        <w:spacing w:after="0" w:line="240" w:lineRule="auto"/>
      </w:pPr>
      <w:r>
        <w:separator/>
      </w:r>
    </w:p>
  </w:footnote>
  <w:footnote w:type="continuationSeparator" w:id="0">
    <w:p w14:paraId="2F3FE6D9" w14:textId="77777777" w:rsidR="00C65C03" w:rsidRDefault="00C65C03" w:rsidP="00F9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48DC" w14:textId="14F588BD" w:rsidR="00914200" w:rsidRDefault="00914200">
    <w:pPr>
      <w:pStyle w:val="a3"/>
    </w:pPr>
    <w:r>
      <w:rPr>
        <w:rFonts w:hint="cs"/>
        <w:rtl/>
      </w:rPr>
      <w:t>מוריה מלמד צ'ק ליסט חוזים</w:t>
    </w:r>
  </w:p>
  <w:p w14:paraId="111450BC" w14:textId="77777777" w:rsidR="004C3B63" w:rsidRDefault="004C3B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D10"/>
    <w:multiLevelType w:val="hybridMultilevel"/>
    <w:tmpl w:val="4ED2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28D"/>
    <w:multiLevelType w:val="hybridMultilevel"/>
    <w:tmpl w:val="0F6E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1C2"/>
    <w:multiLevelType w:val="hybridMultilevel"/>
    <w:tmpl w:val="BC56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8B0"/>
    <w:multiLevelType w:val="multilevel"/>
    <w:tmpl w:val="392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D05AD"/>
    <w:multiLevelType w:val="multilevel"/>
    <w:tmpl w:val="DDF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46596"/>
    <w:multiLevelType w:val="hybridMultilevel"/>
    <w:tmpl w:val="B4F46EEE"/>
    <w:lvl w:ilvl="0" w:tplc="4C3618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77B05"/>
    <w:multiLevelType w:val="multilevel"/>
    <w:tmpl w:val="739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633A6"/>
    <w:multiLevelType w:val="multilevel"/>
    <w:tmpl w:val="6368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505B7"/>
    <w:multiLevelType w:val="hybridMultilevel"/>
    <w:tmpl w:val="4204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DA6FAC">
      <w:start w:val="1"/>
      <w:numFmt w:val="lowerLetter"/>
      <w:lvlText w:val="%2."/>
      <w:lvlJc w:val="left"/>
      <w:pPr>
        <w:ind w:left="1440" w:hanging="360"/>
      </w:pPr>
      <w:rPr>
        <w:lang w:bidi="he-I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16CD"/>
    <w:multiLevelType w:val="hybridMultilevel"/>
    <w:tmpl w:val="0B7AA03C"/>
    <w:lvl w:ilvl="0" w:tplc="7B1A0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2F53"/>
    <w:multiLevelType w:val="hybridMultilevel"/>
    <w:tmpl w:val="166C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46B50"/>
    <w:multiLevelType w:val="multilevel"/>
    <w:tmpl w:val="47E6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20445"/>
    <w:multiLevelType w:val="multilevel"/>
    <w:tmpl w:val="DC2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0716C"/>
    <w:multiLevelType w:val="hybridMultilevel"/>
    <w:tmpl w:val="D05E504A"/>
    <w:lvl w:ilvl="0" w:tplc="E6525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471A"/>
    <w:multiLevelType w:val="hybridMultilevel"/>
    <w:tmpl w:val="4E0208DA"/>
    <w:lvl w:ilvl="0" w:tplc="E726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67C62"/>
    <w:multiLevelType w:val="hybridMultilevel"/>
    <w:tmpl w:val="1D8AA9F0"/>
    <w:lvl w:ilvl="0" w:tplc="DCF66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C20AE"/>
    <w:multiLevelType w:val="hybridMultilevel"/>
    <w:tmpl w:val="A2B2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E"/>
    <w:rsid w:val="000014A8"/>
    <w:rsid w:val="00011B38"/>
    <w:rsid w:val="0001688F"/>
    <w:rsid w:val="00032B50"/>
    <w:rsid w:val="00035AAD"/>
    <w:rsid w:val="00037249"/>
    <w:rsid w:val="0003766D"/>
    <w:rsid w:val="000427AF"/>
    <w:rsid w:val="00042DA6"/>
    <w:rsid w:val="00052A66"/>
    <w:rsid w:val="00054F99"/>
    <w:rsid w:val="00092DE9"/>
    <w:rsid w:val="000A3BB4"/>
    <w:rsid w:val="000A6A12"/>
    <w:rsid w:val="000B1CE4"/>
    <w:rsid w:val="000B30E0"/>
    <w:rsid w:val="000B7858"/>
    <w:rsid w:val="000C737C"/>
    <w:rsid w:val="000E69DF"/>
    <w:rsid w:val="000F29C3"/>
    <w:rsid w:val="000F69B7"/>
    <w:rsid w:val="000F6BAB"/>
    <w:rsid w:val="0012786F"/>
    <w:rsid w:val="00127CEA"/>
    <w:rsid w:val="001447A0"/>
    <w:rsid w:val="001514AA"/>
    <w:rsid w:val="0015169B"/>
    <w:rsid w:val="00157CAF"/>
    <w:rsid w:val="00175CB0"/>
    <w:rsid w:val="0018593C"/>
    <w:rsid w:val="0019665E"/>
    <w:rsid w:val="00197407"/>
    <w:rsid w:val="001A135A"/>
    <w:rsid w:val="001A1473"/>
    <w:rsid w:val="001A1E0D"/>
    <w:rsid w:val="001A1EBA"/>
    <w:rsid w:val="001A431C"/>
    <w:rsid w:val="001A5B4D"/>
    <w:rsid w:val="001B3F68"/>
    <w:rsid w:val="001C5690"/>
    <w:rsid w:val="001E098F"/>
    <w:rsid w:val="001E2E17"/>
    <w:rsid w:val="001F2311"/>
    <w:rsid w:val="001F2899"/>
    <w:rsid w:val="001F5888"/>
    <w:rsid w:val="00205C8B"/>
    <w:rsid w:val="0021470C"/>
    <w:rsid w:val="00214C19"/>
    <w:rsid w:val="00216295"/>
    <w:rsid w:val="00223103"/>
    <w:rsid w:val="00223D74"/>
    <w:rsid w:val="00225206"/>
    <w:rsid w:val="0022665C"/>
    <w:rsid w:val="00230A82"/>
    <w:rsid w:val="00261CD1"/>
    <w:rsid w:val="00263639"/>
    <w:rsid w:val="00267B72"/>
    <w:rsid w:val="002848C8"/>
    <w:rsid w:val="00290084"/>
    <w:rsid w:val="002A1588"/>
    <w:rsid w:val="002B5B12"/>
    <w:rsid w:val="002C56DF"/>
    <w:rsid w:val="002C58E3"/>
    <w:rsid w:val="002E27A6"/>
    <w:rsid w:val="002E2AB3"/>
    <w:rsid w:val="002F6A07"/>
    <w:rsid w:val="00302029"/>
    <w:rsid w:val="00315EB7"/>
    <w:rsid w:val="00316C18"/>
    <w:rsid w:val="003247E6"/>
    <w:rsid w:val="003339CD"/>
    <w:rsid w:val="0033413D"/>
    <w:rsid w:val="00341B6C"/>
    <w:rsid w:val="0034699A"/>
    <w:rsid w:val="003B0AAD"/>
    <w:rsid w:val="003B7553"/>
    <w:rsid w:val="003E4283"/>
    <w:rsid w:val="003E7C04"/>
    <w:rsid w:val="00412800"/>
    <w:rsid w:val="00417797"/>
    <w:rsid w:val="00426F56"/>
    <w:rsid w:val="00431DE6"/>
    <w:rsid w:val="00432D9A"/>
    <w:rsid w:val="004404D6"/>
    <w:rsid w:val="00441587"/>
    <w:rsid w:val="004429FE"/>
    <w:rsid w:val="00445795"/>
    <w:rsid w:val="00461A67"/>
    <w:rsid w:val="00463260"/>
    <w:rsid w:val="004666D5"/>
    <w:rsid w:val="00480B63"/>
    <w:rsid w:val="00481D11"/>
    <w:rsid w:val="0048549F"/>
    <w:rsid w:val="00485722"/>
    <w:rsid w:val="004951E1"/>
    <w:rsid w:val="00495F9B"/>
    <w:rsid w:val="004960EA"/>
    <w:rsid w:val="004A406F"/>
    <w:rsid w:val="004A6148"/>
    <w:rsid w:val="004A66E5"/>
    <w:rsid w:val="004B039C"/>
    <w:rsid w:val="004C3B63"/>
    <w:rsid w:val="004C72B9"/>
    <w:rsid w:val="004C799B"/>
    <w:rsid w:val="004E2005"/>
    <w:rsid w:val="004F5467"/>
    <w:rsid w:val="00501580"/>
    <w:rsid w:val="00514614"/>
    <w:rsid w:val="00526513"/>
    <w:rsid w:val="00527253"/>
    <w:rsid w:val="005425E9"/>
    <w:rsid w:val="00543CA2"/>
    <w:rsid w:val="00544FBD"/>
    <w:rsid w:val="00546287"/>
    <w:rsid w:val="005476AE"/>
    <w:rsid w:val="00554AF8"/>
    <w:rsid w:val="0056412C"/>
    <w:rsid w:val="00567FC8"/>
    <w:rsid w:val="00571ECD"/>
    <w:rsid w:val="005753BC"/>
    <w:rsid w:val="00582049"/>
    <w:rsid w:val="005A2FF5"/>
    <w:rsid w:val="005A530E"/>
    <w:rsid w:val="005A6454"/>
    <w:rsid w:val="005B139B"/>
    <w:rsid w:val="005B4A46"/>
    <w:rsid w:val="005C2260"/>
    <w:rsid w:val="005C4741"/>
    <w:rsid w:val="005E2A16"/>
    <w:rsid w:val="005F320D"/>
    <w:rsid w:val="005F6C24"/>
    <w:rsid w:val="005F7DD5"/>
    <w:rsid w:val="00604D64"/>
    <w:rsid w:val="00617824"/>
    <w:rsid w:val="006254D7"/>
    <w:rsid w:val="006321FB"/>
    <w:rsid w:val="00632DAB"/>
    <w:rsid w:val="00635B4E"/>
    <w:rsid w:val="00641890"/>
    <w:rsid w:val="00645062"/>
    <w:rsid w:val="00652687"/>
    <w:rsid w:val="006614C6"/>
    <w:rsid w:val="006662CC"/>
    <w:rsid w:val="00670623"/>
    <w:rsid w:val="00671C4E"/>
    <w:rsid w:val="006763BF"/>
    <w:rsid w:val="006828D1"/>
    <w:rsid w:val="00683213"/>
    <w:rsid w:val="00683EA4"/>
    <w:rsid w:val="00684789"/>
    <w:rsid w:val="006B2A66"/>
    <w:rsid w:val="006B5397"/>
    <w:rsid w:val="006D343C"/>
    <w:rsid w:val="006E5993"/>
    <w:rsid w:val="006F22BF"/>
    <w:rsid w:val="006F31C9"/>
    <w:rsid w:val="006F443C"/>
    <w:rsid w:val="00701599"/>
    <w:rsid w:val="00703F64"/>
    <w:rsid w:val="007040DE"/>
    <w:rsid w:val="00717B9B"/>
    <w:rsid w:val="00720370"/>
    <w:rsid w:val="00720575"/>
    <w:rsid w:val="00725DAC"/>
    <w:rsid w:val="007302AD"/>
    <w:rsid w:val="00735C6A"/>
    <w:rsid w:val="00736774"/>
    <w:rsid w:val="00746A3C"/>
    <w:rsid w:val="00747ADC"/>
    <w:rsid w:val="0076624F"/>
    <w:rsid w:val="00766BAB"/>
    <w:rsid w:val="00774942"/>
    <w:rsid w:val="00782089"/>
    <w:rsid w:val="00787AE6"/>
    <w:rsid w:val="007A4C11"/>
    <w:rsid w:val="007B0817"/>
    <w:rsid w:val="007B2D47"/>
    <w:rsid w:val="007C0EA0"/>
    <w:rsid w:val="007D321F"/>
    <w:rsid w:val="00803C6C"/>
    <w:rsid w:val="00806E17"/>
    <w:rsid w:val="00817112"/>
    <w:rsid w:val="00822F0F"/>
    <w:rsid w:val="00823CC5"/>
    <w:rsid w:val="0082668F"/>
    <w:rsid w:val="00830290"/>
    <w:rsid w:val="00841F2C"/>
    <w:rsid w:val="00860F2D"/>
    <w:rsid w:val="00870875"/>
    <w:rsid w:val="0087120C"/>
    <w:rsid w:val="0087443E"/>
    <w:rsid w:val="00875C1A"/>
    <w:rsid w:val="008824EB"/>
    <w:rsid w:val="008A31D2"/>
    <w:rsid w:val="008A539D"/>
    <w:rsid w:val="008B1A2B"/>
    <w:rsid w:val="008C69C8"/>
    <w:rsid w:val="008D1EC6"/>
    <w:rsid w:val="008D6ED1"/>
    <w:rsid w:val="008D7B39"/>
    <w:rsid w:val="008E0486"/>
    <w:rsid w:val="00902EB8"/>
    <w:rsid w:val="00904977"/>
    <w:rsid w:val="009104D3"/>
    <w:rsid w:val="009105EC"/>
    <w:rsid w:val="00914200"/>
    <w:rsid w:val="00921F81"/>
    <w:rsid w:val="00930E0A"/>
    <w:rsid w:val="009324C0"/>
    <w:rsid w:val="00937C62"/>
    <w:rsid w:val="009403FB"/>
    <w:rsid w:val="009436D4"/>
    <w:rsid w:val="00947CAA"/>
    <w:rsid w:val="0095123E"/>
    <w:rsid w:val="009635B0"/>
    <w:rsid w:val="009656C6"/>
    <w:rsid w:val="00970157"/>
    <w:rsid w:val="00995DF7"/>
    <w:rsid w:val="009A324A"/>
    <w:rsid w:val="009A653B"/>
    <w:rsid w:val="009B27C6"/>
    <w:rsid w:val="009C0EC3"/>
    <w:rsid w:val="009C431B"/>
    <w:rsid w:val="009C7DDB"/>
    <w:rsid w:val="009D15B4"/>
    <w:rsid w:val="009E3627"/>
    <w:rsid w:val="009E64D4"/>
    <w:rsid w:val="009F0958"/>
    <w:rsid w:val="009F2033"/>
    <w:rsid w:val="009F7C61"/>
    <w:rsid w:val="00A067E5"/>
    <w:rsid w:val="00A06EB2"/>
    <w:rsid w:val="00A071C2"/>
    <w:rsid w:val="00A13D7D"/>
    <w:rsid w:val="00A14F74"/>
    <w:rsid w:val="00A17524"/>
    <w:rsid w:val="00A265BC"/>
    <w:rsid w:val="00A276AF"/>
    <w:rsid w:val="00A317BC"/>
    <w:rsid w:val="00A340B3"/>
    <w:rsid w:val="00A4150A"/>
    <w:rsid w:val="00A50BC3"/>
    <w:rsid w:val="00A6303E"/>
    <w:rsid w:val="00A76229"/>
    <w:rsid w:val="00A80679"/>
    <w:rsid w:val="00A82BCE"/>
    <w:rsid w:val="00A8349F"/>
    <w:rsid w:val="00A84A2D"/>
    <w:rsid w:val="00A97084"/>
    <w:rsid w:val="00AA36B2"/>
    <w:rsid w:val="00AB2072"/>
    <w:rsid w:val="00AC409E"/>
    <w:rsid w:val="00AF3384"/>
    <w:rsid w:val="00B13788"/>
    <w:rsid w:val="00B20137"/>
    <w:rsid w:val="00B56E56"/>
    <w:rsid w:val="00B5790B"/>
    <w:rsid w:val="00B6233F"/>
    <w:rsid w:val="00B62519"/>
    <w:rsid w:val="00B63C75"/>
    <w:rsid w:val="00B64307"/>
    <w:rsid w:val="00B678B6"/>
    <w:rsid w:val="00B76B32"/>
    <w:rsid w:val="00B80888"/>
    <w:rsid w:val="00B83A3D"/>
    <w:rsid w:val="00B9067A"/>
    <w:rsid w:val="00B932C3"/>
    <w:rsid w:val="00BA5249"/>
    <w:rsid w:val="00BB336C"/>
    <w:rsid w:val="00BB5F88"/>
    <w:rsid w:val="00BC512F"/>
    <w:rsid w:val="00BC6E35"/>
    <w:rsid w:val="00BC71C3"/>
    <w:rsid w:val="00BD1FE1"/>
    <w:rsid w:val="00BD793A"/>
    <w:rsid w:val="00C01F04"/>
    <w:rsid w:val="00C04482"/>
    <w:rsid w:val="00C13A77"/>
    <w:rsid w:val="00C149C8"/>
    <w:rsid w:val="00C17C3A"/>
    <w:rsid w:val="00C2550E"/>
    <w:rsid w:val="00C33D83"/>
    <w:rsid w:val="00C35CDC"/>
    <w:rsid w:val="00C35D4C"/>
    <w:rsid w:val="00C56018"/>
    <w:rsid w:val="00C65C03"/>
    <w:rsid w:val="00C66755"/>
    <w:rsid w:val="00C70F4A"/>
    <w:rsid w:val="00C7750D"/>
    <w:rsid w:val="00C86999"/>
    <w:rsid w:val="00CA0289"/>
    <w:rsid w:val="00CA3CB4"/>
    <w:rsid w:val="00CA465C"/>
    <w:rsid w:val="00CA7B2B"/>
    <w:rsid w:val="00CB03D4"/>
    <w:rsid w:val="00CB24A9"/>
    <w:rsid w:val="00CB420B"/>
    <w:rsid w:val="00CB6323"/>
    <w:rsid w:val="00CC4C41"/>
    <w:rsid w:val="00CC54B3"/>
    <w:rsid w:val="00CD546B"/>
    <w:rsid w:val="00CE33F7"/>
    <w:rsid w:val="00CE7993"/>
    <w:rsid w:val="00CF1C13"/>
    <w:rsid w:val="00CF2D9F"/>
    <w:rsid w:val="00D04552"/>
    <w:rsid w:val="00D05434"/>
    <w:rsid w:val="00D129C6"/>
    <w:rsid w:val="00D17DC3"/>
    <w:rsid w:val="00D30876"/>
    <w:rsid w:val="00D30EC7"/>
    <w:rsid w:val="00D35210"/>
    <w:rsid w:val="00D54E68"/>
    <w:rsid w:val="00D627E9"/>
    <w:rsid w:val="00D66470"/>
    <w:rsid w:val="00D8643E"/>
    <w:rsid w:val="00D94202"/>
    <w:rsid w:val="00DA4F76"/>
    <w:rsid w:val="00DB0BD8"/>
    <w:rsid w:val="00DC06CF"/>
    <w:rsid w:val="00DC242C"/>
    <w:rsid w:val="00DC30B4"/>
    <w:rsid w:val="00DC33EF"/>
    <w:rsid w:val="00DC5118"/>
    <w:rsid w:val="00DC6568"/>
    <w:rsid w:val="00DC76E7"/>
    <w:rsid w:val="00DD4837"/>
    <w:rsid w:val="00DD61B6"/>
    <w:rsid w:val="00DE17D7"/>
    <w:rsid w:val="00DE2BD9"/>
    <w:rsid w:val="00DF3E4C"/>
    <w:rsid w:val="00DF5269"/>
    <w:rsid w:val="00E0089C"/>
    <w:rsid w:val="00E077D8"/>
    <w:rsid w:val="00E12B65"/>
    <w:rsid w:val="00E13850"/>
    <w:rsid w:val="00E15631"/>
    <w:rsid w:val="00E30B3A"/>
    <w:rsid w:val="00E30E4C"/>
    <w:rsid w:val="00E34A9C"/>
    <w:rsid w:val="00E42277"/>
    <w:rsid w:val="00E436F4"/>
    <w:rsid w:val="00E47253"/>
    <w:rsid w:val="00E50764"/>
    <w:rsid w:val="00E568DF"/>
    <w:rsid w:val="00E924D8"/>
    <w:rsid w:val="00E9671B"/>
    <w:rsid w:val="00EA15E5"/>
    <w:rsid w:val="00EB0215"/>
    <w:rsid w:val="00EB6A08"/>
    <w:rsid w:val="00EC5D79"/>
    <w:rsid w:val="00EE5E42"/>
    <w:rsid w:val="00F0391C"/>
    <w:rsid w:val="00F06867"/>
    <w:rsid w:val="00F13A0E"/>
    <w:rsid w:val="00F17BA7"/>
    <w:rsid w:val="00F2177A"/>
    <w:rsid w:val="00F23E01"/>
    <w:rsid w:val="00F3499A"/>
    <w:rsid w:val="00F54C90"/>
    <w:rsid w:val="00F54ED1"/>
    <w:rsid w:val="00F57722"/>
    <w:rsid w:val="00F57929"/>
    <w:rsid w:val="00F62823"/>
    <w:rsid w:val="00F82F30"/>
    <w:rsid w:val="00F83F9C"/>
    <w:rsid w:val="00F9233E"/>
    <w:rsid w:val="00FA3D39"/>
    <w:rsid w:val="00FB476A"/>
    <w:rsid w:val="00FB5F34"/>
    <w:rsid w:val="00FD1F17"/>
    <w:rsid w:val="00FD4047"/>
    <w:rsid w:val="00FE491F"/>
    <w:rsid w:val="00FE7D18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96EA"/>
  <w15:chartTrackingRefBased/>
  <w15:docId w15:val="{4542B38D-F682-4C67-B902-3DE7057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9233E"/>
  </w:style>
  <w:style w:type="paragraph" w:styleId="a5">
    <w:name w:val="footer"/>
    <w:basedOn w:val="a"/>
    <w:link w:val="a6"/>
    <w:uiPriority w:val="99"/>
    <w:unhideWhenUsed/>
    <w:rsid w:val="00F92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9233E"/>
  </w:style>
  <w:style w:type="paragraph" w:styleId="a7">
    <w:name w:val="List Paragraph"/>
    <w:basedOn w:val="a"/>
    <w:uiPriority w:val="34"/>
    <w:qFormat/>
    <w:rsid w:val="00F9233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A13D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2862</Words>
  <Characters>14314</Characters>
  <Application>Microsoft Office Word</Application>
  <DocSecurity>0</DocSecurity>
  <Lines>119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 מלמד</dc:creator>
  <cp:keywords/>
  <dc:description/>
  <cp:lastModifiedBy>מוריה מלמד</cp:lastModifiedBy>
  <cp:revision>367</cp:revision>
  <dcterms:created xsi:type="dcterms:W3CDTF">2021-01-26T10:31:00Z</dcterms:created>
  <dcterms:modified xsi:type="dcterms:W3CDTF">2021-01-28T11:53:00Z</dcterms:modified>
</cp:coreProperties>
</file>