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B46F" w14:textId="5BEE2A69" w:rsidR="00F06D35" w:rsidRDefault="00F06D35" w:rsidP="005D095E">
      <w:pPr>
        <w:rPr>
          <w:rtl/>
        </w:rPr>
      </w:pPr>
    </w:p>
    <w:p w14:paraId="5ADDE937" w14:textId="260BC6BE" w:rsidR="00F06D35" w:rsidRPr="00BC7A6C" w:rsidRDefault="00E647E1" w:rsidP="00BC7A6C">
      <w:pPr>
        <w:pStyle w:val="a7"/>
        <w:numPr>
          <w:ilvl w:val="0"/>
          <w:numId w:val="1"/>
        </w:numPr>
        <w:spacing w:line="360" w:lineRule="auto"/>
        <w:jc w:val="both"/>
        <w:rPr>
          <w:rFonts w:asciiTheme="majorBidi" w:hAnsiTheme="majorBidi" w:cstheme="majorBidi"/>
          <w:b/>
          <w:bCs/>
          <w:u w:val="single"/>
        </w:rPr>
      </w:pPr>
      <w:r w:rsidRPr="00BC7A6C">
        <w:rPr>
          <w:rFonts w:asciiTheme="majorBidi" w:hAnsiTheme="majorBidi" w:cstheme="majorBidi"/>
          <w:b/>
          <w:bCs/>
          <w:u w:val="single"/>
          <w:rtl/>
        </w:rPr>
        <w:t>הסוגיה הראשונה שתעמוד לדיון היא הפגיעה בזכויות:</w:t>
      </w:r>
    </w:p>
    <w:p w14:paraId="2CD424FE" w14:textId="74E304A5" w:rsidR="00E647E1" w:rsidRPr="00BC7A6C" w:rsidRDefault="00E647E1" w:rsidP="00BC7A6C">
      <w:pPr>
        <w:spacing w:line="360" w:lineRule="auto"/>
        <w:jc w:val="both"/>
        <w:rPr>
          <w:rFonts w:asciiTheme="majorBidi" w:hAnsiTheme="majorBidi" w:cstheme="majorBidi"/>
          <w:rtl/>
        </w:rPr>
      </w:pPr>
      <w:r w:rsidRPr="00BC7A6C">
        <w:rPr>
          <w:rFonts w:asciiTheme="majorBidi" w:hAnsiTheme="majorBidi" w:cstheme="majorBidi"/>
          <w:rtl/>
        </w:rPr>
        <w:t>מר סורלי ומר בדל יטענו כי בעקבות תיקון החוק זכויותיהם לחופש העיסוק, לפרטיות</w:t>
      </w:r>
      <w:r w:rsidR="004837A5" w:rsidRPr="00BC7A6C">
        <w:rPr>
          <w:rFonts w:asciiTheme="majorBidi" w:hAnsiTheme="majorBidi" w:cstheme="majorBidi"/>
          <w:rtl/>
        </w:rPr>
        <w:t>, לתנועה</w:t>
      </w:r>
      <w:r w:rsidRPr="00BC7A6C">
        <w:rPr>
          <w:rFonts w:asciiTheme="majorBidi" w:hAnsiTheme="majorBidi" w:cstheme="majorBidi"/>
          <w:rtl/>
        </w:rPr>
        <w:t xml:space="preserve"> ולקניין נפגעות. </w:t>
      </w:r>
    </w:p>
    <w:p w14:paraId="1B3B14E1" w14:textId="16DDA581" w:rsidR="00E647E1" w:rsidRPr="00BC7A6C" w:rsidRDefault="00E647E1" w:rsidP="00BC7A6C">
      <w:pPr>
        <w:spacing w:line="360" w:lineRule="auto"/>
        <w:jc w:val="both"/>
        <w:rPr>
          <w:rFonts w:asciiTheme="majorBidi" w:hAnsiTheme="majorBidi" w:cstheme="majorBidi"/>
          <w:rtl/>
        </w:rPr>
      </w:pPr>
      <w:r w:rsidRPr="00BC7A6C">
        <w:rPr>
          <w:rFonts w:asciiTheme="majorBidi" w:hAnsiTheme="majorBidi" w:cstheme="majorBidi"/>
          <w:u w:val="single"/>
          <w:rtl/>
        </w:rPr>
        <w:t>חופש העיסוק-</w:t>
      </w:r>
      <w:r w:rsidRPr="00BC7A6C">
        <w:rPr>
          <w:rFonts w:asciiTheme="majorBidi" w:hAnsiTheme="majorBidi" w:cstheme="majorBidi"/>
          <w:rtl/>
        </w:rPr>
        <w:t xml:space="preserve"> </w:t>
      </w:r>
      <w:r w:rsidR="00B54E47" w:rsidRPr="00BC7A6C">
        <w:rPr>
          <w:rFonts w:asciiTheme="majorBidi" w:hAnsiTheme="majorBidi" w:cstheme="majorBidi"/>
          <w:rtl/>
        </w:rPr>
        <w:t xml:space="preserve">זכות זו המעוגנת בחוק יסוד: חופש העיסוק, נפגעת בעקבות </w:t>
      </w:r>
      <w:r w:rsidR="006C64C2" w:rsidRPr="00BC7A6C">
        <w:rPr>
          <w:rFonts w:asciiTheme="majorBidi" w:hAnsiTheme="majorBidi" w:cstheme="majorBidi"/>
          <w:rtl/>
        </w:rPr>
        <w:t xml:space="preserve">הדרישה להחזקה ברישיון מטעם משרד התרבות והספורט. כמו כן, גם </w:t>
      </w:r>
      <w:r w:rsidR="00B54E47" w:rsidRPr="00BC7A6C">
        <w:rPr>
          <w:rFonts w:asciiTheme="majorBidi" w:hAnsiTheme="majorBidi" w:cstheme="majorBidi"/>
          <w:rtl/>
        </w:rPr>
        <w:t>תנאי הערבות הגבוהים אותם הציבה המדינה</w:t>
      </w:r>
      <w:r w:rsidR="006C64C2" w:rsidRPr="00BC7A6C">
        <w:rPr>
          <w:rFonts w:asciiTheme="majorBidi" w:hAnsiTheme="majorBidi" w:cstheme="majorBidi"/>
          <w:rtl/>
        </w:rPr>
        <w:t xml:space="preserve"> תורמים לפגיעה בזכות זו משום שהתשלום על כולם מוטל על בעלי האצטדיונים. יתרה מזאת, הצו אותו הטיל השר והתיקון החדש מביאים לירידה בכמות הלקוחות שיגיעו למשחקים.</w:t>
      </w:r>
    </w:p>
    <w:p w14:paraId="57AF3CA2" w14:textId="254B4E2D" w:rsidR="00624276" w:rsidRPr="00D9503F" w:rsidRDefault="00624276" w:rsidP="00BC7A6C">
      <w:pPr>
        <w:spacing w:line="360" w:lineRule="auto"/>
        <w:jc w:val="both"/>
        <w:rPr>
          <w:rFonts w:asciiTheme="majorBidi" w:hAnsiTheme="majorBidi" w:cstheme="majorBidi"/>
          <w:u w:val="single"/>
          <w:rtl/>
        </w:rPr>
      </w:pPr>
      <w:r w:rsidRPr="00BC7A6C">
        <w:rPr>
          <w:rFonts w:asciiTheme="majorBidi" w:hAnsiTheme="majorBidi" w:cstheme="majorBidi"/>
          <w:u w:val="single"/>
          <w:rtl/>
        </w:rPr>
        <w:t>הזכות לפרטיות-</w:t>
      </w:r>
      <w:r w:rsidRPr="00BC7A6C">
        <w:rPr>
          <w:rFonts w:asciiTheme="majorBidi" w:hAnsiTheme="majorBidi" w:cstheme="majorBidi"/>
          <w:rtl/>
        </w:rPr>
        <w:t xml:space="preserve"> הדרישה לביצוע חיפוש יסודי גם בגופם וגם במיטלטליהם של הצופים מפרה את זכותם </w:t>
      </w:r>
      <w:r w:rsidRPr="00CA735A">
        <w:rPr>
          <w:rFonts w:asciiTheme="majorBidi" w:hAnsiTheme="majorBidi" w:cstheme="majorBidi"/>
          <w:rtl/>
        </w:rPr>
        <w:t>לפרטיות בכך שהיא חודרת באופן קשה למרחב האישי שלהם, כפי שנאסר בחוק יסוד: כבוד האדם וחירותו.</w:t>
      </w:r>
    </w:p>
    <w:p w14:paraId="5502D7B5" w14:textId="78B2BDA9" w:rsidR="00624276" w:rsidRPr="00D9503F" w:rsidRDefault="00624276" w:rsidP="00BC7A6C">
      <w:pPr>
        <w:spacing w:line="360" w:lineRule="auto"/>
        <w:jc w:val="both"/>
        <w:rPr>
          <w:rFonts w:asciiTheme="majorBidi" w:hAnsiTheme="majorBidi" w:cstheme="majorBidi"/>
          <w:u w:val="single"/>
          <w:rtl/>
        </w:rPr>
      </w:pPr>
      <w:r w:rsidRPr="00D9503F">
        <w:rPr>
          <w:rFonts w:asciiTheme="majorBidi" w:hAnsiTheme="majorBidi" w:cstheme="majorBidi"/>
          <w:u w:val="single"/>
          <w:rtl/>
        </w:rPr>
        <w:t>חופש התנועה</w:t>
      </w:r>
      <w:r w:rsidRPr="00BC7A6C">
        <w:rPr>
          <w:rFonts w:asciiTheme="majorBidi" w:hAnsiTheme="majorBidi" w:cstheme="majorBidi"/>
          <w:u w:val="single"/>
          <w:rtl/>
        </w:rPr>
        <w:t>-</w:t>
      </w:r>
      <w:r w:rsidRPr="00BC7A6C">
        <w:rPr>
          <w:rFonts w:asciiTheme="majorBidi" w:hAnsiTheme="majorBidi" w:cstheme="majorBidi"/>
          <w:rtl/>
        </w:rPr>
        <w:t xml:space="preserve"> האיסור על הצופים להיכנס למשחק גמר הגביע שולל את זכותם לחופש התנועה שמעוגנת </w:t>
      </w:r>
      <w:r w:rsidRPr="00CA735A">
        <w:rPr>
          <w:rFonts w:asciiTheme="majorBidi" w:hAnsiTheme="majorBidi" w:cstheme="majorBidi"/>
          <w:rtl/>
        </w:rPr>
        <w:t>בחוק יסוד: כבוד האדם וחירותו.</w:t>
      </w:r>
    </w:p>
    <w:p w14:paraId="4B9C8540" w14:textId="69796821" w:rsidR="00E647E1" w:rsidRPr="00BC7A6C" w:rsidRDefault="00624276" w:rsidP="00BC7A6C">
      <w:pPr>
        <w:spacing w:line="360" w:lineRule="auto"/>
        <w:jc w:val="both"/>
        <w:rPr>
          <w:rFonts w:asciiTheme="majorBidi" w:hAnsiTheme="majorBidi" w:cstheme="majorBidi"/>
          <w:rtl/>
        </w:rPr>
      </w:pPr>
      <w:r w:rsidRPr="00D9503F">
        <w:rPr>
          <w:rFonts w:asciiTheme="majorBidi" w:hAnsiTheme="majorBidi" w:cstheme="majorBidi"/>
          <w:u w:val="single"/>
          <w:rtl/>
        </w:rPr>
        <w:t>הזכות לקניין</w:t>
      </w:r>
      <w:r w:rsidRPr="00BC7A6C">
        <w:rPr>
          <w:rFonts w:asciiTheme="majorBidi" w:hAnsiTheme="majorBidi" w:cstheme="majorBidi"/>
          <w:u w:val="single"/>
          <w:rtl/>
        </w:rPr>
        <w:t>-</w:t>
      </w:r>
      <w:r w:rsidRPr="00BC7A6C">
        <w:rPr>
          <w:rFonts w:asciiTheme="majorBidi" w:hAnsiTheme="majorBidi" w:cstheme="majorBidi"/>
          <w:rtl/>
        </w:rPr>
        <w:t xml:space="preserve"> הדרישה להחזקה ברישיון והגדרת ערבות גבוהה פוגעת בקניינו של בעל האצטדיון לפי חוק יסוד: כבוד האדם וחירותו.</w:t>
      </w:r>
    </w:p>
    <w:p w14:paraId="6D6C0587" w14:textId="483A762A" w:rsidR="00E647E1" w:rsidRPr="00BC7A6C" w:rsidRDefault="00E647E1" w:rsidP="00BC7A6C">
      <w:pPr>
        <w:spacing w:line="360" w:lineRule="auto"/>
        <w:jc w:val="both"/>
        <w:rPr>
          <w:rFonts w:asciiTheme="majorBidi" w:hAnsiTheme="majorBidi" w:cstheme="majorBidi"/>
          <w:rtl/>
        </w:rPr>
      </w:pPr>
      <w:r w:rsidRPr="00BC7A6C">
        <w:rPr>
          <w:rFonts w:asciiTheme="majorBidi" w:hAnsiTheme="majorBidi" w:cstheme="majorBidi"/>
          <w:rtl/>
        </w:rPr>
        <w:t>מנגד, תטען המדינה, כי החוק ותיקונו</w:t>
      </w:r>
      <w:r w:rsidR="006C64C2" w:rsidRPr="00BC7A6C">
        <w:rPr>
          <w:rFonts w:asciiTheme="majorBidi" w:hAnsiTheme="majorBidi" w:cstheme="majorBidi"/>
          <w:rtl/>
        </w:rPr>
        <w:t>,</w:t>
      </w:r>
      <w:r w:rsidRPr="00BC7A6C">
        <w:rPr>
          <w:rFonts w:asciiTheme="majorBidi" w:hAnsiTheme="majorBidi" w:cstheme="majorBidi"/>
          <w:rtl/>
        </w:rPr>
        <w:t xml:space="preserve"> מבקשים להגן על הזכות לחיים וביטחון המעוגנת גם היא בחוק יסוד: כבוד האדם וחירותו. </w:t>
      </w:r>
      <w:r w:rsidR="00CF3775" w:rsidRPr="00BC7A6C">
        <w:rPr>
          <w:rFonts w:asciiTheme="majorBidi" w:hAnsiTheme="majorBidi" w:cstheme="majorBidi"/>
          <w:rtl/>
        </w:rPr>
        <w:t>לטענתם, מניעת האלימות במגרשי הכדורגל מסייעת להגן על זכותם של האוהדים המגיעים לצפות במשחק, שלא יפגעו בגופם ובנפשם</w:t>
      </w:r>
      <w:commentRangeStart w:id="0"/>
      <w:r w:rsidR="00CF3775" w:rsidRPr="00BC7A6C">
        <w:rPr>
          <w:rFonts w:asciiTheme="majorBidi" w:hAnsiTheme="majorBidi" w:cstheme="majorBidi"/>
          <w:rtl/>
        </w:rPr>
        <w:t>.</w:t>
      </w:r>
      <w:r w:rsidR="006C64C2" w:rsidRPr="00BC7A6C">
        <w:rPr>
          <w:rFonts w:asciiTheme="majorBidi" w:hAnsiTheme="majorBidi" w:cstheme="majorBidi"/>
          <w:rtl/>
        </w:rPr>
        <w:t xml:space="preserve"> </w:t>
      </w:r>
      <w:commentRangeEnd w:id="0"/>
      <w:r w:rsidR="00505292">
        <w:rPr>
          <w:rStyle w:val="a8"/>
          <w:rtl/>
        </w:rPr>
        <w:commentReference w:id="0"/>
      </w:r>
    </w:p>
    <w:p w14:paraId="3A2D5B1B" w14:textId="790CDADE" w:rsidR="00E647E1" w:rsidRPr="00BC7A6C" w:rsidRDefault="00E647E1" w:rsidP="00BC7A6C">
      <w:pPr>
        <w:spacing w:line="360" w:lineRule="auto"/>
        <w:jc w:val="both"/>
        <w:rPr>
          <w:rFonts w:asciiTheme="majorBidi" w:hAnsiTheme="majorBidi" w:cstheme="majorBidi"/>
          <w:rtl/>
        </w:rPr>
      </w:pPr>
    </w:p>
    <w:p w14:paraId="7D358276" w14:textId="402D415C" w:rsidR="00E647E1" w:rsidRDefault="00E647E1" w:rsidP="00BC7A6C">
      <w:pPr>
        <w:pStyle w:val="a7"/>
        <w:numPr>
          <w:ilvl w:val="0"/>
          <w:numId w:val="1"/>
        </w:numPr>
        <w:spacing w:line="360" w:lineRule="auto"/>
        <w:jc w:val="both"/>
        <w:rPr>
          <w:rFonts w:asciiTheme="majorBidi" w:hAnsiTheme="majorBidi" w:cstheme="majorBidi"/>
          <w:b/>
          <w:bCs/>
          <w:u w:val="single"/>
        </w:rPr>
      </w:pPr>
      <w:r w:rsidRPr="00BC7A6C">
        <w:rPr>
          <w:rFonts w:asciiTheme="majorBidi" w:hAnsiTheme="majorBidi" w:cstheme="majorBidi"/>
          <w:b/>
          <w:bCs/>
          <w:u w:val="single"/>
          <w:rtl/>
        </w:rPr>
        <w:t>הסוגיה השנייה שתעלה לדיון היא קיום האיזונים בפגיעה בזכויות:</w:t>
      </w:r>
    </w:p>
    <w:p w14:paraId="780AE806" w14:textId="5F35B590" w:rsidR="00B54E47" w:rsidRDefault="00D9503F" w:rsidP="00BC7A6C">
      <w:pPr>
        <w:spacing w:line="360" w:lineRule="auto"/>
        <w:jc w:val="both"/>
        <w:rPr>
          <w:rFonts w:asciiTheme="majorBidi" w:hAnsiTheme="majorBidi" w:cstheme="majorBidi"/>
          <w:rtl/>
        </w:rPr>
      </w:pPr>
      <w:r>
        <w:rPr>
          <w:rFonts w:asciiTheme="majorBidi" w:hAnsiTheme="majorBidi" w:cstheme="majorBidi" w:hint="cs"/>
          <w:rtl/>
        </w:rPr>
        <w:t>המדינה תטען, כי יש לבצע בין הזכויות איזון אנכי. במקרה שלנו, הזכות לחיים וביטחון הינה גם אינטרס ציבורי לשלום הציבור, ומשום שאינטרס ציבורי יכול לגבור על זכויות יש להעדיפו ולהשתמש באיזון אנכי.</w:t>
      </w:r>
    </w:p>
    <w:p w14:paraId="2A834FE6" w14:textId="0D0E3332" w:rsidR="00D9503F" w:rsidRDefault="00D9503F" w:rsidP="00BC7A6C">
      <w:pPr>
        <w:spacing w:line="360" w:lineRule="auto"/>
        <w:jc w:val="both"/>
        <w:rPr>
          <w:rFonts w:asciiTheme="majorBidi" w:hAnsiTheme="majorBidi" w:cstheme="majorBidi"/>
          <w:rtl/>
        </w:rPr>
      </w:pPr>
      <w:r>
        <w:rPr>
          <w:rFonts w:asciiTheme="majorBidi" w:hAnsiTheme="majorBidi" w:cstheme="majorBidi" w:hint="cs"/>
          <w:rtl/>
        </w:rPr>
        <w:t>בתגובה, יטענו טים ובני, כי יש לבצע דווקא איזון אופקי. משום שבמקרה שלנו, הזכות לחיים וביטחון היא שוות ערך לזכויות האחרות שנפגעות משום שכולן מעוגנות באופן שווה בחוקי היסוד</w:t>
      </w:r>
      <w:r w:rsidR="00751470">
        <w:rPr>
          <w:rFonts w:asciiTheme="majorBidi" w:hAnsiTheme="majorBidi" w:cstheme="majorBidi" w:hint="cs"/>
          <w:rtl/>
        </w:rPr>
        <w:t xml:space="preserve"> (דיין, ברק 21).</w:t>
      </w:r>
    </w:p>
    <w:p w14:paraId="73DDD9CF" w14:textId="77777777" w:rsidR="00D9503F" w:rsidRPr="00BC7A6C" w:rsidRDefault="00D9503F" w:rsidP="00BC7A6C">
      <w:pPr>
        <w:spacing w:line="360" w:lineRule="auto"/>
        <w:jc w:val="both"/>
        <w:rPr>
          <w:rFonts w:asciiTheme="majorBidi" w:hAnsiTheme="majorBidi" w:cstheme="majorBidi"/>
          <w:rtl/>
        </w:rPr>
      </w:pPr>
    </w:p>
    <w:p w14:paraId="651B97A9" w14:textId="6C2BA659" w:rsidR="00B54E47" w:rsidRPr="00BC7A6C" w:rsidRDefault="00B54E47" w:rsidP="00BC7A6C">
      <w:pPr>
        <w:pStyle w:val="a7"/>
        <w:numPr>
          <w:ilvl w:val="0"/>
          <w:numId w:val="1"/>
        </w:numPr>
        <w:spacing w:line="360" w:lineRule="auto"/>
        <w:jc w:val="both"/>
        <w:rPr>
          <w:rFonts w:asciiTheme="majorBidi" w:hAnsiTheme="majorBidi" w:cstheme="majorBidi"/>
          <w:b/>
          <w:bCs/>
          <w:u w:val="single"/>
        </w:rPr>
      </w:pPr>
      <w:r w:rsidRPr="00BC7A6C">
        <w:rPr>
          <w:rFonts w:asciiTheme="majorBidi" w:hAnsiTheme="majorBidi" w:cstheme="majorBidi"/>
          <w:b/>
          <w:bCs/>
          <w:u w:val="single"/>
          <w:rtl/>
        </w:rPr>
        <w:t>הסוגיה השלישית שידונו בה תהיה התקיימות פסקת ההגבלה בתיקונים לחוק:</w:t>
      </w:r>
    </w:p>
    <w:p w14:paraId="619997DF" w14:textId="33D30F27" w:rsidR="00B54E47" w:rsidRPr="00BC7A6C" w:rsidRDefault="00B54E47" w:rsidP="00BC7A6C">
      <w:pPr>
        <w:spacing w:line="360" w:lineRule="auto"/>
        <w:jc w:val="both"/>
        <w:rPr>
          <w:rFonts w:asciiTheme="majorBidi" w:hAnsiTheme="majorBidi" w:cstheme="majorBidi"/>
          <w:rtl/>
        </w:rPr>
      </w:pPr>
      <w:r w:rsidRPr="00BC7A6C">
        <w:rPr>
          <w:rFonts w:asciiTheme="majorBidi" w:hAnsiTheme="majorBidi" w:cstheme="majorBidi"/>
          <w:rtl/>
        </w:rPr>
        <w:t xml:space="preserve">בכדי לבחון האם התקנות </w:t>
      </w:r>
      <w:r w:rsidR="00C91BAC" w:rsidRPr="00BC7A6C">
        <w:rPr>
          <w:rFonts w:asciiTheme="majorBidi" w:hAnsiTheme="majorBidi" w:cstheme="majorBidi"/>
          <w:rtl/>
        </w:rPr>
        <w:t xml:space="preserve">והצו </w:t>
      </w:r>
      <w:r w:rsidRPr="00BC7A6C">
        <w:rPr>
          <w:rFonts w:asciiTheme="majorBidi" w:hAnsiTheme="majorBidi" w:cstheme="majorBidi"/>
          <w:rtl/>
        </w:rPr>
        <w:t>עומד</w:t>
      </w:r>
      <w:r w:rsidR="00C91BAC" w:rsidRPr="00BC7A6C">
        <w:rPr>
          <w:rFonts w:asciiTheme="majorBidi" w:hAnsiTheme="majorBidi" w:cstheme="majorBidi"/>
          <w:rtl/>
        </w:rPr>
        <w:t>ים</w:t>
      </w:r>
      <w:r w:rsidRPr="00BC7A6C">
        <w:rPr>
          <w:rFonts w:asciiTheme="majorBidi" w:hAnsiTheme="majorBidi" w:cstheme="majorBidi"/>
          <w:rtl/>
        </w:rPr>
        <w:t xml:space="preserve"> בדרישת פסקת ההגבלה של חוקי היסוד נרצה לבדוק האם ה</w:t>
      </w:r>
      <w:r w:rsidR="00C91BAC" w:rsidRPr="00BC7A6C">
        <w:rPr>
          <w:rFonts w:asciiTheme="majorBidi" w:hAnsiTheme="majorBidi" w:cstheme="majorBidi"/>
          <w:rtl/>
        </w:rPr>
        <w:t>ם</w:t>
      </w:r>
      <w:r w:rsidRPr="00BC7A6C">
        <w:rPr>
          <w:rFonts w:asciiTheme="majorBidi" w:hAnsiTheme="majorBidi" w:cstheme="majorBidi"/>
          <w:rtl/>
        </w:rPr>
        <w:t xml:space="preserve"> עומד</w:t>
      </w:r>
      <w:r w:rsidR="00C91BAC" w:rsidRPr="00BC7A6C">
        <w:rPr>
          <w:rFonts w:asciiTheme="majorBidi" w:hAnsiTheme="majorBidi" w:cstheme="majorBidi"/>
          <w:rtl/>
        </w:rPr>
        <w:t>ים</w:t>
      </w:r>
      <w:r w:rsidRPr="00BC7A6C">
        <w:rPr>
          <w:rFonts w:asciiTheme="majorBidi" w:hAnsiTheme="majorBidi" w:cstheme="majorBidi"/>
          <w:rtl/>
        </w:rPr>
        <w:t xml:space="preserve"> בארבעת התנאים שלה (</w:t>
      </w:r>
      <w:r w:rsidR="00FA7E15" w:rsidRPr="00BC7A6C">
        <w:rPr>
          <w:rFonts w:asciiTheme="majorBidi" w:hAnsiTheme="majorBidi" w:cstheme="majorBidi"/>
          <w:rtl/>
        </w:rPr>
        <w:t>תנופה, דורנר 1).</w:t>
      </w:r>
    </w:p>
    <w:p w14:paraId="73A7CFB3" w14:textId="77777777" w:rsidR="00BC7A6C" w:rsidRPr="00CA735A" w:rsidRDefault="00FA7E15" w:rsidP="00BC7A6C">
      <w:pPr>
        <w:pStyle w:val="a7"/>
        <w:numPr>
          <w:ilvl w:val="0"/>
          <w:numId w:val="2"/>
        </w:numPr>
        <w:spacing w:line="360" w:lineRule="auto"/>
        <w:jc w:val="both"/>
        <w:rPr>
          <w:rFonts w:asciiTheme="majorBidi" w:hAnsiTheme="majorBidi" w:cstheme="majorBidi"/>
          <w:u w:val="single"/>
        </w:rPr>
      </w:pPr>
      <w:r w:rsidRPr="00CA735A">
        <w:rPr>
          <w:rFonts w:asciiTheme="majorBidi" w:hAnsiTheme="majorBidi" w:cstheme="majorBidi"/>
          <w:u w:val="single"/>
          <w:rtl/>
        </w:rPr>
        <w:t>מבחן ההסמכה- עיגון הפגיעה בחוק:</w:t>
      </w:r>
    </w:p>
    <w:p w14:paraId="4302F881" w14:textId="2F34F694" w:rsidR="00BC7A6C" w:rsidRPr="00BC7A6C" w:rsidRDefault="00C438C5" w:rsidP="00BC7A6C">
      <w:pPr>
        <w:pStyle w:val="a7"/>
        <w:spacing w:line="360" w:lineRule="auto"/>
        <w:jc w:val="both"/>
        <w:rPr>
          <w:rFonts w:asciiTheme="majorBidi" w:hAnsiTheme="majorBidi" w:cstheme="majorBidi"/>
          <w:rtl/>
        </w:rPr>
      </w:pPr>
      <w:r w:rsidRPr="00BC7A6C">
        <w:rPr>
          <w:rFonts w:asciiTheme="majorBidi" w:hAnsiTheme="majorBidi" w:cstheme="majorBidi"/>
          <w:rtl/>
        </w:rPr>
        <w:t xml:space="preserve">האדונים סורלי ובדל, יטענו כי </w:t>
      </w:r>
      <w:r w:rsidR="00BC7A6C" w:rsidRPr="00BC7A6C">
        <w:rPr>
          <w:rFonts w:asciiTheme="majorBidi" w:hAnsiTheme="majorBidi" w:cstheme="majorBidi"/>
          <w:rtl/>
        </w:rPr>
        <w:t xml:space="preserve">למדינה אין את הסמכות לפגוע בזכויותיהם כפי שעשו, משום שכדי לעשות זאת עליהם לעמוד בשתי דרישות. הראשונה, קיומה של הסמכה להתקין תקנות, והשנייה, היא קיומו של היתר לפגוע באותן זכויות </w:t>
      </w:r>
      <w:r w:rsidR="00BC7A6C" w:rsidRPr="00B850FE">
        <w:rPr>
          <w:rFonts w:asciiTheme="majorBidi" w:hAnsiTheme="majorBidi" w:cstheme="majorBidi"/>
          <w:rtl/>
        </w:rPr>
        <w:t>(גזל</w:t>
      </w:r>
      <w:r w:rsidR="00751470">
        <w:rPr>
          <w:rFonts w:asciiTheme="majorBidi" w:hAnsiTheme="majorBidi" w:cstheme="majorBidi" w:hint="cs"/>
          <w:rtl/>
        </w:rPr>
        <w:t>, 406- 407</w:t>
      </w:r>
      <w:r w:rsidR="00BC7A6C" w:rsidRPr="00B850FE">
        <w:rPr>
          <w:rFonts w:asciiTheme="majorBidi" w:hAnsiTheme="majorBidi" w:cstheme="majorBidi"/>
          <w:rtl/>
        </w:rPr>
        <w:t>)</w:t>
      </w:r>
      <w:r w:rsidR="00BC7A6C" w:rsidRPr="00BC7A6C">
        <w:rPr>
          <w:rFonts w:asciiTheme="majorBidi" w:hAnsiTheme="majorBidi" w:cstheme="majorBidi"/>
          <w:rtl/>
        </w:rPr>
        <w:t>.</w:t>
      </w:r>
      <w:r w:rsidR="00270A09">
        <w:rPr>
          <w:rFonts w:asciiTheme="majorBidi" w:hAnsiTheme="majorBidi" w:cstheme="majorBidi" w:hint="cs"/>
          <w:rtl/>
        </w:rPr>
        <w:t xml:space="preserve"> </w:t>
      </w:r>
      <w:r w:rsidR="00BC7A6C" w:rsidRPr="00BC7A6C">
        <w:rPr>
          <w:rFonts w:asciiTheme="majorBidi" w:hAnsiTheme="majorBidi" w:cstheme="majorBidi"/>
          <w:rtl/>
        </w:rPr>
        <w:t>לכן, משום שלשר אמנם יש את הזכות לפגוע בחופש התנועה לפי סעיף 3 לחוק, לא נאמר מהו אותו גבול לפגיעה ובנוסף, יש לבחון את החוק בהתאם לפסקאות ההגבלה של חוקי היסוד.</w:t>
      </w:r>
    </w:p>
    <w:p w14:paraId="403FD915" w14:textId="29BBBAD6" w:rsidR="00CA735A" w:rsidRDefault="00BC7A6C" w:rsidP="00CA735A">
      <w:pPr>
        <w:pStyle w:val="a7"/>
        <w:spacing w:line="360" w:lineRule="auto"/>
        <w:jc w:val="both"/>
        <w:rPr>
          <w:rFonts w:asciiTheme="majorBidi" w:hAnsiTheme="majorBidi" w:cstheme="majorBidi"/>
          <w:rtl/>
        </w:rPr>
      </w:pPr>
      <w:r w:rsidRPr="00BC7A6C">
        <w:rPr>
          <w:rFonts w:asciiTheme="majorBidi" w:hAnsiTheme="majorBidi" w:cstheme="majorBidi"/>
          <w:rtl/>
        </w:rPr>
        <w:lastRenderedPageBreak/>
        <w:t>בתגובה, תטען המדינה כי משום שהחוק נחקק עוד בשנת 1990, לפני חקיקת חוקי היסוד, חלה עלי</w:t>
      </w:r>
      <w:r w:rsidR="00751470">
        <w:rPr>
          <w:rFonts w:asciiTheme="majorBidi" w:hAnsiTheme="majorBidi" w:cstheme="majorBidi" w:hint="cs"/>
          <w:rtl/>
        </w:rPr>
        <w:t>ו</w:t>
      </w:r>
      <w:r w:rsidRPr="00BC7A6C">
        <w:rPr>
          <w:rFonts w:asciiTheme="majorBidi" w:hAnsiTheme="majorBidi" w:cstheme="majorBidi"/>
          <w:rtl/>
        </w:rPr>
        <w:t xml:space="preserve"> שמירת הדינים</w:t>
      </w:r>
      <w:r w:rsidR="00751470">
        <w:rPr>
          <w:rFonts w:asciiTheme="majorBidi" w:hAnsiTheme="majorBidi" w:cstheme="majorBidi" w:hint="cs"/>
          <w:rtl/>
        </w:rPr>
        <w:t xml:space="preserve"> כמתואר בסעיף 10 לחוק היסוד,</w:t>
      </w:r>
      <w:r w:rsidRPr="00BC7A6C">
        <w:rPr>
          <w:rFonts w:asciiTheme="majorBidi" w:hAnsiTheme="majorBidi" w:cstheme="majorBidi"/>
          <w:rtl/>
        </w:rPr>
        <w:t xml:space="preserve"> ולכן ה</w:t>
      </w:r>
      <w:r w:rsidR="00751470">
        <w:rPr>
          <w:rFonts w:asciiTheme="majorBidi" w:hAnsiTheme="majorBidi" w:cstheme="majorBidi" w:hint="cs"/>
          <w:rtl/>
        </w:rPr>
        <w:t>וא</w:t>
      </w:r>
      <w:r w:rsidRPr="00BC7A6C">
        <w:rPr>
          <w:rFonts w:asciiTheme="majorBidi" w:hAnsiTheme="majorBidi" w:cstheme="majorBidi"/>
          <w:rtl/>
        </w:rPr>
        <w:t xml:space="preserve"> אינ</w:t>
      </w:r>
      <w:r w:rsidR="00751470">
        <w:rPr>
          <w:rFonts w:asciiTheme="majorBidi" w:hAnsiTheme="majorBidi" w:cstheme="majorBidi" w:hint="cs"/>
          <w:rtl/>
        </w:rPr>
        <w:t>ו</w:t>
      </w:r>
      <w:r w:rsidRPr="00BC7A6C">
        <w:rPr>
          <w:rFonts w:asciiTheme="majorBidi" w:hAnsiTheme="majorBidi" w:cstheme="majorBidi"/>
          <w:rtl/>
        </w:rPr>
        <w:t xml:space="preserve"> חשו</w:t>
      </w:r>
      <w:r w:rsidR="00751470">
        <w:rPr>
          <w:rFonts w:asciiTheme="majorBidi" w:hAnsiTheme="majorBidi" w:cstheme="majorBidi" w:hint="cs"/>
          <w:rtl/>
        </w:rPr>
        <w:t>ף</w:t>
      </w:r>
      <w:r w:rsidRPr="00BC7A6C">
        <w:rPr>
          <w:rFonts w:asciiTheme="majorBidi" w:hAnsiTheme="majorBidi" w:cstheme="majorBidi"/>
          <w:rtl/>
        </w:rPr>
        <w:t xml:space="preserve"> לביקורת מצד חוקי היסוד</w:t>
      </w:r>
      <w:r w:rsidR="00751470">
        <w:rPr>
          <w:rFonts w:asciiTheme="majorBidi" w:hAnsiTheme="majorBidi" w:cstheme="majorBidi" w:hint="cs"/>
          <w:rtl/>
        </w:rPr>
        <w:t xml:space="preserve"> (</w:t>
      </w:r>
      <w:proofErr w:type="spellStart"/>
      <w:r w:rsidR="00751470">
        <w:rPr>
          <w:rFonts w:asciiTheme="majorBidi" w:hAnsiTheme="majorBidi" w:cstheme="majorBidi" w:hint="cs"/>
          <w:rtl/>
        </w:rPr>
        <w:t>גנימאת</w:t>
      </w:r>
      <w:proofErr w:type="spellEnd"/>
      <w:r w:rsidR="00751470">
        <w:rPr>
          <w:rFonts w:asciiTheme="majorBidi" w:hAnsiTheme="majorBidi" w:cstheme="majorBidi" w:hint="cs"/>
          <w:rtl/>
        </w:rPr>
        <w:t>, חשין 8)</w:t>
      </w:r>
      <w:commentRangeStart w:id="1"/>
      <w:r w:rsidR="00751470">
        <w:rPr>
          <w:rFonts w:asciiTheme="majorBidi" w:hAnsiTheme="majorBidi" w:cstheme="majorBidi" w:hint="cs"/>
          <w:rtl/>
        </w:rPr>
        <w:t>.</w:t>
      </w:r>
      <w:commentRangeEnd w:id="1"/>
      <w:r w:rsidR="00505292">
        <w:rPr>
          <w:rStyle w:val="a8"/>
          <w:rtl/>
        </w:rPr>
        <w:commentReference w:id="1"/>
      </w:r>
    </w:p>
    <w:p w14:paraId="4460EA76" w14:textId="088B932B" w:rsidR="00BC7A6C" w:rsidRDefault="00BC7A6C" w:rsidP="00CA735A">
      <w:pPr>
        <w:pStyle w:val="a7"/>
        <w:spacing w:line="360" w:lineRule="auto"/>
        <w:jc w:val="both"/>
        <w:rPr>
          <w:rFonts w:asciiTheme="majorBidi" w:hAnsiTheme="majorBidi" w:cstheme="majorBidi"/>
          <w:rtl/>
        </w:rPr>
      </w:pPr>
      <w:r w:rsidRPr="00CA735A">
        <w:rPr>
          <w:rFonts w:asciiTheme="majorBidi" w:hAnsiTheme="majorBidi" w:cstheme="majorBidi"/>
          <w:rtl/>
        </w:rPr>
        <w:t xml:space="preserve">מנגד, יטענו השניים, כי למרות תחולתה של שמירת הדינים, יש לפרש את </w:t>
      </w:r>
      <w:r w:rsidR="00751470">
        <w:rPr>
          <w:rFonts w:asciiTheme="majorBidi" w:hAnsiTheme="majorBidi" w:cstheme="majorBidi" w:hint="cs"/>
          <w:rtl/>
        </w:rPr>
        <w:t>החוק</w:t>
      </w:r>
      <w:r w:rsidRPr="00CA735A">
        <w:rPr>
          <w:rFonts w:asciiTheme="majorBidi" w:hAnsiTheme="majorBidi" w:cstheme="majorBidi"/>
          <w:rtl/>
        </w:rPr>
        <w:t xml:space="preserve"> ברוח</w:t>
      </w:r>
      <w:r w:rsidR="00751470">
        <w:rPr>
          <w:rFonts w:asciiTheme="majorBidi" w:hAnsiTheme="majorBidi" w:cstheme="majorBidi" w:hint="cs"/>
          <w:rtl/>
        </w:rPr>
        <w:t>ם</w:t>
      </w:r>
      <w:r w:rsidRPr="00CA735A">
        <w:rPr>
          <w:rFonts w:asciiTheme="majorBidi" w:hAnsiTheme="majorBidi" w:cstheme="majorBidi"/>
          <w:rtl/>
        </w:rPr>
        <w:t xml:space="preserve"> של חוקי היסוד ולפי הקווים המנחים שלהם. ועל כן, יש לבחון גם בחוק זה את מבחני המידתיות </w:t>
      </w:r>
      <w:r w:rsidRPr="00B850FE">
        <w:rPr>
          <w:rFonts w:asciiTheme="majorBidi" w:hAnsiTheme="majorBidi" w:cstheme="majorBidi"/>
          <w:rtl/>
        </w:rPr>
        <w:t>(חורב, ברק 54</w:t>
      </w:r>
      <w:r w:rsidR="00751470">
        <w:rPr>
          <w:rFonts w:asciiTheme="majorBidi" w:hAnsiTheme="majorBidi" w:cstheme="majorBidi" w:hint="cs"/>
          <w:rtl/>
        </w:rPr>
        <w:t>)</w:t>
      </w:r>
      <w:commentRangeStart w:id="2"/>
      <w:r w:rsidRPr="00B850FE">
        <w:rPr>
          <w:rFonts w:asciiTheme="majorBidi" w:hAnsiTheme="majorBidi" w:cstheme="majorBidi"/>
          <w:rtl/>
        </w:rPr>
        <w:t>.</w:t>
      </w:r>
      <w:commentRangeEnd w:id="2"/>
      <w:r w:rsidR="00505292">
        <w:rPr>
          <w:rStyle w:val="a8"/>
          <w:rtl/>
        </w:rPr>
        <w:commentReference w:id="2"/>
      </w:r>
      <w:r w:rsidR="00C87627" w:rsidRPr="00CA735A">
        <w:rPr>
          <w:rFonts w:asciiTheme="majorBidi" w:hAnsiTheme="majorBidi" w:cstheme="majorBidi" w:hint="cs"/>
          <w:rtl/>
        </w:rPr>
        <w:t xml:space="preserve"> </w:t>
      </w:r>
    </w:p>
    <w:p w14:paraId="329E7013" w14:textId="348EDBC6" w:rsidR="00C438C5" w:rsidRPr="004C7B26" w:rsidRDefault="00CA735A" w:rsidP="004C7B26">
      <w:pPr>
        <w:pStyle w:val="a7"/>
        <w:spacing w:line="360" w:lineRule="auto"/>
        <w:jc w:val="both"/>
        <w:rPr>
          <w:rFonts w:asciiTheme="majorBidi" w:hAnsiTheme="majorBidi" w:cstheme="majorBidi"/>
        </w:rPr>
      </w:pPr>
      <w:r>
        <w:rPr>
          <w:rFonts w:asciiTheme="majorBidi" w:hAnsiTheme="majorBidi" w:cstheme="majorBidi" w:hint="cs"/>
          <w:rtl/>
        </w:rPr>
        <w:t>בתגובה, תטען המדינה, כי אין דרישה להסמכה מפורשת בלשון בחוק, אלא רק לכך שהפגיעה תהיה חלק מהגשמת המטרה, וזאת בהתאם לגישת תכלית החוק (גזל,</w:t>
      </w:r>
      <w:r w:rsidR="00B850FE">
        <w:rPr>
          <w:rFonts w:asciiTheme="majorBidi" w:hAnsiTheme="majorBidi" w:cstheme="majorBidi" w:hint="cs"/>
          <w:rtl/>
        </w:rPr>
        <w:t xml:space="preserve"> </w:t>
      </w:r>
      <w:r>
        <w:rPr>
          <w:rFonts w:asciiTheme="majorBidi" w:hAnsiTheme="majorBidi" w:cstheme="majorBidi" w:hint="cs"/>
          <w:rtl/>
        </w:rPr>
        <w:t>408</w:t>
      </w:r>
      <w:r w:rsidR="00B850FE">
        <w:rPr>
          <w:rFonts w:asciiTheme="majorBidi" w:hAnsiTheme="majorBidi" w:cstheme="majorBidi" w:hint="cs"/>
          <w:rtl/>
        </w:rPr>
        <w:t>). בנוסף, לדרישה זו אין משמעות אחת בלעדית והכרחית אלא היא מרוככת ומאפשרת התחשבות בנסיבות העניין, בעוצמת הפגיעה בזכות ובחשיבותה (המפקד הלאומי, ביניש 12-13).</w:t>
      </w:r>
    </w:p>
    <w:p w14:paraId="0C756AD2" w14:textId="38785C3B" w:rsidR="00FA7E15" w:rsidRPr="00BC7A6C" w:rsidRDefault="00FA7E15" w:rsidP="00BC7A6C">
      <w:pPr>
        <w:pStyle w:val="a7"/>
        <w:numPr>
          <w:ilvl w:val="0"/>
          <w:numId w:val="2"/>
        </w:numPr>
        <w:spacing w:line="360" w:lineRule="auto"/>
        <w:jc w:val="both"/>
        <w:rPr>
          <w:rFonts w:asciiTheme="majorBidi" w:hAnsiTheme="majorBidi" w:cstheme="majorBidi"/>
          <w:u w:val="single"/>
        </w:rPr>
      </w:pPr>
      <w:r w:rsidRPr="00BC7A6C">
        <w:rPr>
          <w:rFonts w:asciiTheme="majorBidi" w:hAnsiTheme="majorBidi" w:cstheme="majorBidi"/>
          <w:u w:val="single"/>
          <w:rtl/>
        </w:rPr>
        <w:t>ערכי המדינה כיהודית ודמוקרטית:</w:t>
      </w:r>
    </w:p>
    <w:p w14:paraId="7C770D89" w14:textId="7769E11D" w:rsidR="00FA7E15" w:rsidRPr="00BC7A6C" w:rsidRDefault="00FA7E15" w:rsidP="00BC7A6C">
      <w:pPr>
        <w:pStyle w:val="a7"/>
        <w:spacing w:line="360" w:lineRule="auto"/>
        <w:jc w:val="both"/>
        <w:rPr>
          <w:rFonts w:asciiTheme="majorBidi" w:hAnsiTheme="majorBidi" w:cstheme="majorBidi"/>
        </w:rPr>
      </w:pPr>
      <w:r w:rsidRPr="00BC7A6C">
        <w:rPr>
          <w:rFonts w:asciiTheme="majorBidi" w:hAnsiTheme="majorBidi" w:cstheme="majorBidi"/>
          <w:rtl/>
        </w:rPr>
        <w:t>טענת המדינה תהיה כי חלק מערכיה של מדינת ישראל כמדינה יהודית הם השמירה על הנפש והגוף כפי שעולה מן הציווי ״ונשמרתם לנפשותיכם מאוד...״. ה</w:t>
      </w:r>
      <w:r w:rsidR="00C87627">
        <w:rPr>
          <w:rFonts w:asciiTheme="majorBidi" w:hAnsiTheme="majorBidi" w:cstheme="majorBidi" w:hint="cs"/>
          <w:rtl/>
        </w:rPr>
        <w:t>תיקונים, ה</w:t>
      </w:r>
      <w:r w:rsidRPr="00BC7A6C">
        <w:rPr>
          <w:rFonts w:asciiTheme="majorBidi" w:hAnsiTheme="majorBidi" w:cstheme="majorBidi"/>
          <w:rtl/>
        </w:rPr>
        <w:t xml:space="preserve">תקנות </w:t>
      </w:r>
      <w:r w:rsidR="00C91BAC" w:rsidRPr="00BC7A6C">
        <w:rPr>
          <w:rFonts w:asciiTheme="majorBidi" w:hAnsiTheme="majorBidi" w:cstheme="majorBidi"/>
          <w:rtl/>
        </w:rPr>
        <w:t xml:space="preserve">והצו </w:t>
      </w:r>
      <w:r w:rsidRPr="00BC7A6C">
        <w:rPr>
          <w:rFonts w:asciiTheme="majorBidi" w:hAnsiTheme="majorBidi" w:cstheme="majorBidi"/>
          <w:rtl/>
        </w:rPr>
        <w:t>כנגד</w:t>
      </w:r>
      <w:r w:rsidR="00C91BAC" w:rsidRPr="00BC7A6C">
        <w:rPr>
          <w:rFonts w:asciiTheme="majorBidi" w:hAnsiTheme="majorBidi" w:cstheme="majorBidi"/>
          <w:rtl/>
        </w:rPr>
        <w:t>ם</w:t>
      </w:r>
      <w:r w:rsidRPr="00BC7A6C">
        <w:rPr>
          <w:rFonts w:asciiTheme="majorBidi" w:hAnsiTheme="majorBidi" w:cstheme="majorBidi"/>
          <w:rtl/>
        </w:rPr>
        <w:t xml:space="preserve"> עותרים כעת, מבקש</w:t>
      </w:r>
      <w:r w:rsidR="00C91BAC" w:rsidRPr="00BC7A6C">
        <w:rPr>
          <w:rFonts w:asciiTheme="majorBidi" w:hAnsiTheme="majorBidi" w:cstheme="majorBidi"/>
          <w:rtl/>
        </w:rPr>
        <w:t>ים</w:t>
      </w:r>
      <w:r w:rsidRPr="00BC7A6C">
        <w:rPr>
          <w:rFonts w:asciiTheme="majorBidi" w:hAnsiTheme="majorBidi" w:cstheme="majorBidi"/>
          <w:rtl/>
        </w:rPr>
        <w:t xml:space="preserve"> לקיים ערכים אלו בעזרת מניעת פגיעה פיזית באוהדים כתוצאה מן האלימות. בנוסף, כמדינה דמוקרטית, ה</w:t>
      </w:r>
      <w:r w:rsidR="00C87627">
        <w:rPr>
          <w:rFonts w:asciiTheme="majorBidi" w:hAnsiTheme="majorBidi" w:cstheme="majorBidi" w:hint="cs"/>
          <w:rtl/>
        </w:rPr>
        <w:t>תיקונים, ה</w:t>
      </w:r>
      <w:r w:rsidRPr="00BC7A6C">
        <w:rPr>
          <w:rFonts w:asciiTheme="majorBidi" w:hAnsiTheme="majorBidi" w:cstheme="majorBidi"/>
          <w:rtl/>
        </w:rPr>
        <w:t>תקנות</w:t>
      </w:r>
      <w:r w:rsidR="00C91BAC" w:rsidRPr="00BC7A6C">
        <w:rPr>
          <w:rFonts w:asciiTheme="majorBidi" w:hAnsiTheme="majorBidi" w:cstheme="majorBidi"/>
          <w:rtl/>
        </w:rPr>
        <w:t xml:space="preserve"> והצו</w:t>
      </w:r>
      <w:r w:rsidRPr="00BC7A6C">
        <w:rPr>
          <w:rFonts w:asciiTheme="majorBidi" w:hAnsiTheme="majorBidi" w:cstheme="majorBidi"/>
          <w:rtl/>
        </w:rPr>
        <w:t xml:space="preserve"> מבקש</w:t>
      </w:r>
      <w:r w:rsidR="00C91BAC" w:rsidRPr="00BC7A6C">
        <w:rPr>
          <w:rFonts w:asciiTheme="majorBidi" w:hAnsiTheme="majorBidi" w:cstheme="majorBidi"/>
          <w:rtl/>
        </w:rPr>
        <w:t>ים</w:t>
      </w:r>
      <w:r w:rsidRPr="00BC7A6C">
        <w:rPr>
          <w:rFonts w:asciiTheme="majorBidi" w:hAnsiTheme="majorBidi" w:cstheme="majorBidi"/>
          <w:rtl/>
        </w:rPr>
        <w:t xml:space="preserve"> להגן על זכותם של הצופים לחיים וביטחון</w:t>
      </w:r>
      <w:r w:rsidR="006C64C2" w:rsidRPr="00BC7A6C">
        <w:rPr>
          <w:rFonts w:asciiTheme="majorBidi" w:hAnsiTheme="majorBidi" w:cstheme="majorBidi"/>
          <w:rtl/>
        </w:rPr>
        <w:t xml:space="preserve"> שמהוות חלק מגרעין זכויות אדם בהן מכירה המדינה כדמוקרטית (דיזיין, ברק 15).</w:t>
      </w:r>
    </w:p>
    <w:p w14:paraId="47EEBBE4" w14:textId="6A926223" w:rsidR="00FA7E15" w:rsidRPr="00BC7A6C" w:rsidRDefault="00FA7E15" w:rsidP="00BC7A6C">
      <w:pPr>
        <w:pStyle w:val="a7"/>
        <w:numPr>
          <w:ilvl w:val="0"/>
          <w:numId w:val="2"/>
        </w:numPr>
        <w:spacing w:line="360" w:lineRule="auto"/>
        <w:jc w:val="both"/>
        <w:rPr>
          <w:rFonts w:asciiTheme="majorBidi" w:hAnsiTheme="majorBidi" w:cstheme="majorBidi"/>
          <w:u w:val="single"/>
        </w:rPr>
      </w:pPr>
      <w:commentRangeStart w:id="3"/>
      <w:r w:rsidRPr="00BC7A6C">
        <w:rPr>
          <w:rFonts w:asciiTheme="majorBidi" w:hAnsiTheme="majorBidi" w:cstheme="majorBidi"/>
          <w:u w:val="single"/>
          <w:rtl/>
        </w:rPr>
        <w:t>תכלית ראויה:</w:t>
      </w:r>
      <w:commentRangeEnd w:id="3"/>
      <w:r w:rsidR="00505292">
        <w:rPr>
          <w:rStyle w:val="a8"/>
          <w:rtl/>
        </w:rPr>
        <w:commentReference w:id="3"/>
      </w:r>
    </w:p>
    <w:p w14:paraId="0CCBD94C" w14:textId="691A0119" w:rsidR="00FA7E15" w:rsidRPr="00BC7A6C" w:rsidRDefault="00FA7E15" w:rsidP="00BC7A6C">
      <w:pPr>
        <w:pStyle w:val="a7"/>
        <w:spacing w:line="360" w:lineRule="auto"/>
        <w:jc w:val="both"/>
        <w:rPr>
          <w:rFonts w:asciiTheme="majorBidi" w:hAnsiTheme="majorBidi" w:cstheme="majorBidi"/>
          <w:rtl/>
        </w:rPr>
      </w:pPr>
      <w:r w:rsidRPr="00BC7A6C">
        <w:rPr>
          <w:rFonts w:asciiTheme="majorBidi" w:hAnsiTheme="majorBidi" w:cstheme="majorBidi"/>
          <w:rtl/>
        </w:rPr>
        <w:t xml:space="preserve">טענת המדינה תהיה כי </w:t>
      </w:r>
      <w:r w:rsidR="00A91D43" w:rsidRPr="00BC7A6C">
        <w:rPr>
          <w:rFonts w:asciiTheme="majorBidi" w:hAnsiTheme="majorBidi" w:cstheme="majorBidi"/>
          <w:rtl/>
        </w:rPr>
        <w:t>תכלית</w:t>
      </w:r>
      <w:r w:rsidR="00C91BAC" w:rsidRPr="00BC7A6C">
        <w:rPr>
          <w:rFonts w:asciiTheme="majorBidi" w:hAnsiTheme="majorBidi" w:cstheme="majorBidi"/>
          <w:rtl/>
        </w:rPr>
        <w:t>ם</w:t>
      </w:r>
      <w:r w:rsidR="00A91D43" w:rsidRPr="00BC7A6C">
        <w:rPr>
          <w:rFonts w:asciiTheme="majorBidi" w:hAnsiTheme="majorBidi" w:cstheme="majorBidi"/>
          <w:rtl/>
        </w:rPr>
        <w:t xml:space="preserve"> של ה</w:t>
      </w:r>
      <w:r w:rsidR="00C87627">
        <w:rPr>
          <w:rFonts w:asciiTheme="majorBidi" w:hAnsiTheme="majorBidi" w:cstheme="majorBidi" w:hint="cs"/>
          <w:rtl/>
        </w:rPr>
        <w:t>תיקונים, ה</w:t>
      </w:r>
      <w:r w:rsidR="00A91D43" w:rsidRPr="00BC7A6C">
        <w:rPr>
          <w:rFonts w:asciiTheme="majorBidi" w:hAnsiTheme="majorBidi" w:cstheme="majorBidi"/>
          <w:rtl/>
        </w:rPr>
        <w:t>תקנה</w:t>
      </w:r>
      <w:r w:rsidR="00C91BAC" w:rsidRPr="00BC7A6C">
        <w:rPr>
          <w:rFonts w:asciiTheme="majorBidi" w:hAnsiTheme="majorBidi" w:cstheme="majorBidi"/>
          <w:rtl/>
        </w:rPr>
        <w:t xml:space="preserve"> והצו</w:t>
      </w:r>
      <w:r w:rsidR="00A91D43" w:rsidRPr="00BC7A6C">
        <w:rPr>
          <w:rFonts w:asciiTheme="majorBidi" w:hAnsiTheme="majorBidi" w:cstheme="majorBidi"/>
          <w:rtl/>
        </w:rPr>
        <w:t xml:space="preserve"> ה</w:t>
      </w:r>
      <w:r w:rsidR="00C91BAC" w:rsidRPr="00BC7A6C">
        <w:rPr>
          <w:rFonts w:asciiTheme="majorBidi" w:hAnsiTheme="majorBidi" w:cstheme="majorBidi"/>
          <w:rtl/>
        </w:rPr>
        <w:t>ם</w:t>
      </w:r>
      <w:r w:rsidR="00A91D43" w:rsidRPr="00BC7A6C">
        <w:rPr>
          <w:rFonts w:asciiTheme="majorBidi" w:hAnsiTheme="majorBidi" w:cstheme="majorBidi"/>
          <w:rtl/>
        </w:rPr>
        <w:t xml:space="preserve"> שמירה על ביטחונם של ציבור הצופים מפני האלימות הגוברת. משום שמדובר באינטרס ציבורי</w:t>
      </w:r>
      <w:r w:rsidR="004837A5" w:rsidRPr="00BC7A6C">
        <w:rPr>
          <w:rFonts w:asciiTheme="majorBidi" w:hAnsiTheme="majorBidi" w:cstheme="majorBidi"/>
          <w:rtl/>
        </w:rPr>
        <w:t xml:space="preserve"> וזכות</w:t>
      </w:r>
      <w:r w:rsidR="00A91D43" w:rsidRPr="00BC7A6C">
        <w:rPr>
          <w:rFonts w:asciiTheme="majorBidi" w:hAnsiTheme="majorBidi" w:cstheme="majorBidi"/>
          <w:rtl/>
        </w:rPr>
        <w:t>, יש בידם האפשרות לפגוע במידה מועטה בזכויות אחרות כדי להגן על אותו אינטרס.</w:t>
      </w:r>
    </w:p>
    <w:p w14:paraId="1EA945F2" w14:textId="5C864F92" w:rsidR="00A91D43" w:rsidRPr="00BC7A6C" w:rsidRDefault="00A91D43" w:rsidP="00BC7A6C">
      <w:pPr>
        <w:pStyle w:val="a7"/>
        <w:spacing w:line="360" w:lineRule="auto"/>
        <w:jc w:val="both"/>
        <w:rPr>
          <w:rFonts w:asciiTheme="majorBidi" w:hAnsiTheme="majorBidi" w:cstheme="majorBidi"/>
          <w:rtl/>
        </w:rPr>
      </w:pPr>
      <w:r w:rsidRPr="00BC7A6C">
        <w:rPr>
          <w:rFonts w:asciiTheme="majorBidi" w:hAnsiTheme="majorBidi" w:cstheme="majorBidi"/>
          <w:rtl/>
        </w:rPr>
        <w:t>מנגד, יטענו טים ובני, כי כדי שהתכלית תהיה ראויה מבחן הוודאות הקרובה צריך להתקיים גם כן, ולכן על המדינה להוכיח כי מקרה של אלימות מסוכנת במשחק היא וודאית וממשית (שטיין, ברק 18)</w:t>
      </w:r>
      <w:commentRangeStart w:id="4"/>
      <w:r w:rsidRPr="00BC7A6C">
        <w:rPr>
          <w:rFonts w:asciiTheme="majorBidi" w:hAnsiTheme="majorBidi" w:cstheme="majorBidi"/>
          <w:rtl/>
        </w:rPr>
        <w:t>.</w:t>
      </w:r>
      <w:commentRangeEnd w:id="4"/>
      <w:r w:rsidR="00505292">
        <w:rPr>
          <w:rStyle w:val="a8"/>
          <w:rtl/>
        </w:rPr>
        <w:commentReference w:id="4"/>
      </w:r>
      <w:r w:rsidRPr="00BC7A6C">
        <w:rPr>
          <w:rFonts w:asciiTheme="majorBidi" w:hAnsiTheme="majorBidi" w:cstheme="majorBidi"/>
          <w:rtl/>
        </w:rPr>
        <w:t xml:space="preserve"> </w:t>
      </w:r>
    </w:p>
    <w:p w14:paraId="12C04788" w14:textId="6FFAA9F8" w:rsidR="00FA7E15" w:rsidRPr="00BC7A6C" w:rsidRDefault="00FA7E15" w:rsidP="00BC7A6C">
      <w:pPr>
        <w:pStyle w:val="a7"/>
        <w:numPr>
          <w:ilvl w:val="0"/>
          <w:numId w:val="2"/>
        </w:numPr>
        <w:spacing w:line="360" w:lineRule="auto"/>
        <w:jc w:val="both"/>
        <w:rPr>
          <w:rFonts w:asciiTheme="majorBidi" w:hAnsiTheme="majorBidi" w:cstheme="majorBidi"/>
          <w:u w:val="single"/>
        </w:rPr>
      </w:pPr>
      <w:r w:rsidRPr="00BC7A6C">
        <w:rPr>
          <w:rFonts w:asciiTheme="majorBidi" w:hAnsiTheme="majorBidi" w:cstheme="majorBidi"/>
          <w:u w:val="single"/>
          <w:rtl/>
        </w:rPr>
        <w:t>מידתיות:</w:t>
      </w:r>
      <w:r w:rsidR="00C91BAC" w:rsidRPr="00BC7A6C">
        <w:rPr>
          <w:rFonts w:asciiTheme="majorBidi" w:hAnsiTheme="majorBidi" w:cstheme="majorBidi"/>
          <w:u w:val="single"/>
          <w:rtl/>
        </w:rPr>
        <w:t xml:space="preserve"> </w:t>
      </w:r>
    </w:p>
    <w:p w14:paraId="310F336F" w14:textId="77777777" w:rsidR="00270A09" w:rsidRDefault="00C91BAC" w:rsidP="00BC7A6C">
      <w:pPr>
        <w:pStyle w:val="a7"/>
        <w:spacing w:line="360" w:lineRule="auto"/>
        <w:jc w:val="both"/>
        <w:rPr>
          <w:rFonts w:asciiTheme="majorBidi" w:hAnsiTheme="majorBidi" w:cstheme="majorBidi"/>
          <w:u w:val="single"/>
          <w:rtl/>
        </w:rPr>
      </w:pPr>
      <w:r w:rsidRPr="00BC7A6C">
        <w:rPr>
          <w:rFonts w:asciiTheme="majorBidi" w:hAnsiTheme="majorBidi" w:cstheme="majorBidi"/>
          <w:rtl/>
        </w:rPr>
        <w:t xml:space="preserve">כדי לבדוק אם התקנות והצו עומדים בתנאי זה יש לבחון זאת לפי שלושת המבחנים: </w:t>
      </w:r>
    </w:p>
    <w:p w14:paraId="1115DA67" w14:textId="03856F65" w:rsidR="00733AC8" w:rsidRPr="00BC7A6C" w:rsidRDefault="00C91BAC" w:rsidP="00BC7A6C">
      <w:pPr>
        <w:pStyle w:val="a7"/>
        <w:spacing w:line="360" w:lineRule="auto"/>
        <w:jc w:val="both"/>
        <w:rPr>
          <w:rFonts w:asciiTheme="majorBidi" w:hAnsiTheme="majorBidi" w:cstheme="majorBidi"/>
          <w:rtl/>
        </w:rPr>
      </w:pPr>
      <w:r w:rsidRPr="00BC7A6C">
        <w:rPr>
          <w:rFonts w:asciiTheme="majorBidi" w:hAnsiTheme="majorBidi" w:cstheme="majorBidi"/>
          <w:u w:val="single"/>
          <w:rtl/>
        </w:rPr>
        <w:t>קשר אמצעי מטרה-</w:t>
      </w:r>
      <w:r w:rsidRPr="00BC7A6C">
        <w:rPr>
          <w:rFonts w:asciiTheme="majorBidi" w:hAnsiTheme="majorBidi" w:cstheme="majorBidi"/>
          <w:rtl/>
        </w:rPr>
        <w:t xml:space="preserve"> מחד גיסא, תטען המדינה כי החדירה לפרטיות הצופים בכ</w:t>
      </w:r>
      <w:r w:rsidR="00733AC8" w:rsidRPr="00BC7A6C">
        <w:rPr>
          <w:rFonts w:asciiTheme="majorBidi" w:hAnsiTheme="majorBidi" w:cstheme="majorBidi"/>
          <w:rtl/>
        </w:rPr>
        <w:t>ניסה ל</w:t>
      </w:r>
      <w:r w:rsidRPr="00BC7A6C">
        <w:rPr>
          <w:rFonts w:asciiTheme="majorBidi" w:hAnsiTheme="majorBidi" w:cstheme="majorBidi"/>
          <w:rtl/>
        </w:rPr>
        <w:t xml:space="preserve">משחקים נדרשת </w:t>
      </w:r>
      <w:r w:rsidR="00733AC8" w:rsidRPr="00BC7A6C">
        <w:rPr>
          <w:rFonts w:asciiTheme="majorBidi" w:hAnsiTheme="majorBidi" w:cstheme="majorBidi"/>
          <w:rtl/>
        </w:rPr>
        <w:t>ומקיימת את הקשר, משום ש</w:t>
      </w:r>
      <w:r w:rsidRPr="00BC7A6C">
        <w:rPr>
          <w:rFonts w:asciiTheme="majorBidi" w:hAnsiTheme="majorBidi" w:cstheme="majorBidi"/>
          <w:rtl/>
        </w:rPr>
        <w:t>בכדי לוודא שאינם נושאים כלים מסוגים שונים אשר יכול להיעשות בהם שימוש לאלימות</w:t>
      </w:r>
      <w:r w:rsidR="00733AC8" w:rsidRPr="00BC7A6C">
        <w:rPr>
          <w:rFonts w:asciiTheme="majorBidi" w:hAnsiTheme="majorBidi" w:cstheme="majorBidi"/>
          <w:rtl/>
        </w:rPr>
        <w:t xml:space="preserve"> יש לבצע עליהם חיפוש</w:t>
      </w:r>
      <w:r w:rsidRPr="00BC7A6C">
        <w:rPr>
          <w:rFonts w:asciiTheme="majorBidi" w:hAnsiTheme="majorBidi" w:cstheme="majorBidi"/>
          <w:rtl/>
        </w:rPr>
        <w:t xml:space="preserve">. </w:t>
      </w:r>
      <w:r w:rsidR="00733AC8" w:rsidRPr="00BC7A6C">
        <w:rPr>
          <w:rFonts w:asciiTheme="majorBidi" w:hAnsiTheme="majorBidi" w:cstheme="majorBidi"/>
          <w:rtl/>
        </w:rPr>
        <w:t>בנוסף, הדרישה לרישיון וערבות מהוות הוכחת רצינות מצד בעלי האצטדיונים לשמור על ביטחון הצופים ולעמוד על קיום הדרישות בחוק.</w:t>
      </w:r>
    </w:p>
    <w:p w14:paraId="61E4DCF3" w14:textId="2D620BFD" w:rsidR="00C91BAC" w:rsidRPr="00BC7A6C" w:rsidRDefault="00C91BAC" w:rsidP="00BC7A6C">
      <w:pPr>
        <w:pStyle w:val="a7"/>
        <w:spacing w:line="360" w:lineRule="auto"/>
        <w:jc w:val="both"/>
        <w:rPr>
          <w:rFonts w:asciiTheme="majorBidi" w:hAnsiTheme="majorBidi" w:cstheme="majorBidi"/>
          <w:rtl/>
        </w:rPr>
      </w:pPr>
      <w:r w:rsidRPr="00BC7A6C">
        <w:rPr>
          <w:rFonts w:asciiTheme="majorBidi" w:hAnsiTheme="majorBidi" w:cstheme="majorBidi"/>
          <w:rtl/>
        </w:rPr>
        <w:t>מאידך גיסא, יטענו השניים</w:t>
      </w:r>
      <w:r w:rsidR="00733AC8" w:rsidRPr="00BC7A6C">
        <w:rPr>
          <w:rFonts w:asciiTheme="majorBidi" w:hAnsiTheme="majorBidi" w:cstheme="majorBidi"/>
          <w:rtl/>
        </w:rPr>
        <w:t>,</w:t>
      </w:r>
      <w:r w:rsidRPr="00BC7A6C">
        <w:rPr>
          <w:rFonts w:asciiTheme="majorBidi" w:hAnsiTheme="majorBidi" w:cstheme="majorBidi"/>
          <w:rtl/>
        </w:rPr>
        <w:t xml:space="preserve"> כי </w:t>
      </w:r>
      <w:r w:rsidR="00733AC8" w:rsidRPr="00BC7A6C">
        <w:rPr>
          <w:rFonts w:asciiTheme="majorBidi" w:hAnsiTheme="majorBidi" w:cstheme="majorBidi"/>
          <w:rtl/>
        </w:rPr>
        <w:t>החיוב לקבלת רישיון או לכל הפחות הערבות הנדרשת אינ</w:t>
      </w:r>
      <w:r w:rsidR="006F0F38">
        <w:rPr>
          <w:rFonts w:asciiTheme="majorBidi" w:hAnsiTheme="majorBidi" w:cstheme="majorBidi" w:hint="cs"/>
          <w:rtl/>
        </w:rPr>
        <w:t>ם</w:t>
      </w:r>
      <w:r w:rsidR="00733AC8" w:rsidRPr="00BC7A6C">
        <w:rPr>
          <w:rFonts w:asciiTheme="majorBidi" w:hAnsiTheme="majorBidi" w:cstheme="majorBidi"/>
          <w:rtl/>
        </w:rPr>
        <w:t xml:space="preserve"> מקיימ</w:t>
      </w:r>
      <w:r w:rsidR="00B850FE">
        <w:rPr>
          <w:rFonts w:asciiTheme="majorBidi" w:hAnsiTheme="majorBidi" w:cstheme="majorBidi" w:hint="cs"/>
          <w:rtl/>
        </w:rPr>
        <w:t>ים</w:t>
      </w:r>
      <w:r w:rsidR="00733AC8" w:rsidRPr="00BC7A6C">
        <w:rPr>
          <w:rFonts w:asciiTheme="majorBidi" w:hAnsiTheme="majorBidi" w:cstheme="majorBidi"/>
          <w:rtl/>
        </w:rPr>
        <w:t xml:space="preserve"> את הקשר הנצרך מכיוון שבזמן שמקור האלימות הוא באוהדים, תקנות אלו מגבילות את בעלי האצטדיונים בלבד, כך שהקשר בין ביטחון הציבור ובין צעדים אלו אינו נהיר.</w:t>
      </w:r>
    </w:p>
    <w:p w14:paraId="0EC34A7F" w14:textId="03477BE1" w:rsidR="00C91BAC" w:rsidRPr="00C87627" w:rsidRDefault="00C91BAC" w:rsidP="00BC7A6C">
      <w:pPr>
        <w:pStyle w:val="a7"/>
        <w:spacing w:line="360" w:lineRule="auto"/>
        <w:jc w:val="both"/>
        <w:rPr>
          <w:rFonts w:asciiTheme="majorBidi" w:hAnsiTheme="majorBidi" w:cstheme="majorBidi"/>
          <w:rtl/>
        </w:rPr>
      </w:pPr>
      <w:r w:rsidRPr="00BC7A6C">
        <w:rPr>
          <w:rFonts w:asciiTheme="majorBidi" w:hAnsiTheme="majorBidi" w:cstheme="majorBidi"/>
          <w:u w:val="single"/>
          <w:rtl/>
        </w:rPr>
        <w:lastRenderedPageBreak/>
        <w:t>פגיעה פחותה-</w:t>
      </w:r>
      <w:r w:rsidR="00C87627">
        <w:rPr>
          <w:rFonts w:asciiTheme="majorBidi" w:hAnsiTheme="majorBidi" w:cstheme="majorBidi" w:hint="cs"/>
          <w:rtl/>
        </w:rPr>
        <w:t xml:space="preserve"> בעלי האצטדיונים יוכלו לטעון כי הבחירה באמצעים אלו אינה מידתית וגורמת לפגיעה חמורה בזכויותיהם. לדוגמא, האיסור הגורף על הכניסה למשחק גמר הגביע אינו מידתי וניתן להשיג את אותה המטרה בעזרת הגבלת הכניסה למספר אנשים מסוים ולא למנוע כניסה כללית. כך, הפגיעה הכלכלית בהם תהיה פחותה בהשוואה למה שהם מבקשים לגרום</w:t>
      </w:r>
      <w:r w:rsidR="00270A09">
        <w:rPr>
          <w:rFonts w:asciiTheme="majorBidi" w:hAnsiTheme="majorBidi" w:cstheme="majorBidi" w:hint="cs"/>
          <w:rtl/>
        </w:rPr>
        <w:t xml:space="preserve"> (האגודה לזכויות האזרח, חיות 24)</w:t>
      </w:r>
      <w:commentRangeStart w:id="5"/>
      <w:r w:rsidR="00270A09">
        <w:rPr>
          <w:rFonts w:asciiTheme="majorBidi" w:hAnsiTheme="majorBidi" w:cstheme="majorBidi" w:hint="cs"/>
          <w:rtl/>
        </w:rPr>
        <w:t>.</w:t>
      </w:r>
      <w:commentRangeEnd w:id="5"/>
      <w:r w:rsidR="00505292">
        <w:rPr>
          <w:rStyle w:val="a8"/>
          <w:rtl/>
        </w:rPr>
        <w:commentReference w:id="5"/>
      </w:r>
    </w:p>
    <w:p w14:paraId="5CD8E68A" w14:textId="06BC5E97" w:rsidR="00FA7E15" w:rsidRDefault="00C91BAC" w:rsidP="00A865BF">
      <w:pPr>
        <w:pStyle w:val="a7"/>
        <w:spacing w:line="360" w:lineRule="auto"/>
        <w:jc w:val="both"/>
        <w:rPr>
          <w:rFonts w:asciiTheme="majorBidi" w:hAnsiTheme="majorBidi" w:cstheme="majorBidi"/>
          <w:rtl/>
        </w:rPr>
      </w:pPr>
      <w:r w:rsidRPr="00751470">
        <w:rPr>
          <w:rFonts w:asciiTheme="majorBidi" w:hAnsiTheme="majorBidi" w:cstheme="majorBidi"/>
          <w:u w:val="single"/>
          <w:rtl/>
        </w:rPr>
        <w:t>מידתיות במובן הצר-</w:t>
      </w:r>
      <w:r w:rsidR="00A865BF">
        <w:rPr>
          <w:rFonts w:asciiTheme="majorBidi" w:hAnsiTheme="majorBidi" w:cstheme="majorBidi" w:hint="cs"/>
          <w:rtl/>
        </w:rPr>
        <w:t xml:space="preserve"> טענתה של המדינה תהיה כי כל פעולותיה נעשו על מנת להגן על שלום האזרחים, שהוא זכותם מכוח החוק ואינטרס ציבורי מרכזי. לכן, התועלת תעלה על הנזק משום שהיא תורמת לכלל הציבור</w:t>
      </w:r>
      <w:r w:rsidR="00270A09">
        <w:rPr>
          <w:rFonts w:asciiTheme="majorBidi" w:hAnsiTheme="majorBidi" w:cstheme="majorBidi" w:hint="cs"/>
          <w:rtl/>
        </w:rPr>
        <w:t>.</w:t>
      </w:r>
      <w:r w:rsidR="00A865BF">
        <w:rPr>
          <w:rFonts w:asciiTheme="majorBidi" w:hAnsiTheme="majorBidi" w:cstheme="majorBidi" w:hint="cs"/>
          <w:rtl/>
        </w:rPr>
        <w:t xml:space="preserve"> </w:t>
      </w:r>
    </w:p>
    <w:p w14:paraId="0B31104D" w14:textId="77777777" w:rsidR="00751470" w:rsidRDefault="00A865BF" w:rsidP="00751470">
      <w:pPr>
        <w:pStyle w:val="a7"/>
        <w:spacing w:line="360" w:lineRule="auto"/>
        <w:jc w:val="both"/>
        <w:rPr>
          <w:rFonts w:asciiTheme="majorBidi" w:hAnsiTheme="majorBidi" w:cstheme="majorBidi"/>
          <w:rtl/>
        </w:rPr>
      </w:pPr>
      <w:r>
        <w:rPr>
          <w:rFonts w:asciiTheme="majorBidi" w:hAnsiTheme="majorBidi" w:cstheme="majorBidi" w:hint="cs"/>
          <w:rtl/>
        </w:rPr>
        <w:t>מנגד, יטענו מר סורלי ומר בדל כי יישום התקנות והצו אינו מבטיח הגנה מתופעת האלימות במגרשים ובו בזמן מבטיח פגיעה קשה בזכויותיהם, ולכן, אין איזון בין התועלת ובין הנזק שיכולים להיווצר.</w:t>
      </w:r>
      <w:r w:rsidR="00751470">
        <w:rPr>
          <w:rFonts w:asciiTheme="majorBidi" w:hAnsiTheme="majorBidi" w:cstheme="majorBidi" w:hint="cs"/>
          <w:rtl/>
        </w:rPr>
        <w:t xml:space="preserve"> בנוסף, יש לבחון תחת מבחן זה את החוק בשני מבחנים נוספים (בית </w:t>
      </w:r>
      <w:proofErr w:type="spellStart"/>
      <w:r w:rsidR="00751470">
        <w:rPr>
          <w:rFonts w:asciiTheme="majorBidi" w:hAnsiTheme="majorBidi" w:cstheme="majorBidi" w:hint="cs"/>
          <w:rtl/>
        </w:rPr>
        <w:t>סוריק</w:t>
      </w:r>
      <w:proofErr w:type="spellEnd"/>
      <w:r w:rsidR="00751470">
        <w:rPr>
          <w:rFonts w:asciiTheme="majorBidi" w:hAnsiTheme="majorBidi" w:cstheme="majorBidi" w:hint="cs"/>
          <w:rtl/>
        </w:rPr>
        <w:t>, ברק 41):</w:t>
      </w:r>
    </w:p>
    <w:p w14:paraId="7D19546A" w14:textId="77777777" w:rsidR="00751470" w:rsidRDefault="00751470" w:rsidP="00751470">
      <w:pPr>
        <w:pStyle w:val="a7"/>
        <w:spacing w:line="360" w:lineRule="auto"/>
        <w:jc w:val="both"/>
        <w:rPr>
          <w:rFonts w:asciiTheme="majorBidi" w:hAnsiTheme="majorBidi" w:cstheme="majorBidi"/>
          <w:rtl/>
        </w:rPr>
      </w:pPr>
      <w:r w:rsidRPr="00751470">
        <w:rPr>
          <w:rFonts w:asciiTheme="majorBidi" w:hAnsiTheme="majorBidi" w:cstheme="majorBidi" w:hint="cs"/>
          <w:u w:val="single"/>
          <w:rtl/>
        </w:rPr>
        <w:t>בחינה מוחלטת-</w:t>
      </w:r>
      <w:r w:rsidRPr="00751470">
        <w:rPr>
          <w:rFonts w:asciiTheme="majorBidi" w:hAnsiTheme="majorBidi" w:cstheme="majorBidi" w:hint="cs"/>
          <w:rtl/>
        </w:rPr>
        <w:t xml:space="preserve"> בהשוואת יתרונה של הפעולה השלטונית אל מול הנזק שנגרם בעקבותיה, זכויות היסוד שלהם מדורגות מעל הזכות לחיים וביטחון שהיא גם אינטרס ציבורי. </w:t>
      </w:r>
    </w:p>
    <w:p w14:paraId="465E6233" w14:textId="4AC3477D" w:rsidR="00751470" w:rsidRDefault="00751470" w:rsidP="00751470">
      <w:pPr>
        <w:pStyle w:val="a7"/>
        <w:spacing w:line="360" w:lineRule="auto"/>
        <w:jc w:val="both"/>
        <w:rPr>
          <w:rFonts w:asciiTheme="majorBidi" w:hAnsiTheme="majorBidi" w:cstheme="majorBidi"/>
          <w:rtl/>
        </w:rPr>
      </w:pPr>
      <w:r w:rsidRPr="00751470">
        <w:rPr>
          <w:rFonts w:asciiTheme="majorBidi" w:hAnsiTheme="majorBidi" w:cstheme="majorBidi" w:hint="cs"/>
          <w:u w:val="single"/>
          <w:rtl/>
        </w:rPr>
        <w:t>בחינה יחסית-</w:t>
      </w:r>
      <w:r>
        <w:rPr>
          <w:rFonts w:asciiTheme="majorBidi" w:hAnsiTheme="majorBidi" w:cstheme="majorBidi" w:hint="cs"/>
          <w:rtl/>
        </w:rPr>
        <w:t xml:space="preserve"> בהשוואת הפעולה השלטונית למול חלופה אפשרית שיש לה ותועלתה פחותה משלה, לדעתם יש אפשרות להשתמש באמצעים פוגעניים פחות (כמו מעקב אחרי גורמים מסויימים ומסומנים והגבת האבטחה), וכך שני הערכים יוכלו להתקיים זה לצד זה. </w:t>
      </w:r>
    </w:p>
    <w:p w14:paraId="409A6964" w14:textId="1DE449A9" w:rsidR="00751470" w:rsidRDefault="00751470" w:rsidP="00751470">
      <w:pPr>
        <w:pStyle w:val="a7"/>
        <w:spacing w:line="360" w:lineRule="auto"/>
        <w:jc w:val="both"/>
        <w:rPr>
          <w:rFonts w:asciiTheme="majorBidi" w:hAnsiTheme="majorBidi" w:cstheme="majorBidi"/>
          <w:rtl/>
        </w:rPr>
      </w:pPr>
    </w:p>
    <w:p w14:paraId="59EA8D38" w14:textId="6FC2DFDA" w:rsidR="00270A09" w:rsidRDefault="004251C8" w:rsidP="00751470">
      <w:pPr>
        <w:pStyle w:val="a7"/>
        <w:spacing w:line="360" w:lineRule="auto"/>
        <w:jc w:val="both"/>
        <w:rPr>
          <w:rFonts w:asciiTheme="majorBidi" w:hAnsiTheme="majorBidi" w:cstheme="majorBidi"/>
          <w:rtl/>
        </w:rPr>
      </w:pPr>
      <w:r>
        <w:rPr>
          <w:rFonts w:asciiTheme="majorBidi" w:hAnsiTheme="majorBidi" w:cstheme="majorBidi" w:hint="cs"/>
          <w:rtl/>
        </w:rPr>
        <w:t>לסיכום, לאחר בחינת טענות שני הצדדים, לעניות דעתי אף על פי שהזכות לחיים וביטחון מהווה גם אינטרס ציבורי וברצוננו להגן עליה, על המדינה לבחור באמצעים אחרים מאלו שנבחרו עד כה, על מנת לקיים את שאר זכויות האדם שנפגעו במצב זה</w:t>
      </w:r>
      <w:commentRangeStart w:id="6"/>
      <w:r>
        <w:rPr>
          <w:rFonts w:asciiTheme="majorBidi" w:hAnsiTheme="majorBidi" w:cstheme="majorBidi" w:hint="cs"/>
          <w:rtl/>
        </w:rPr>
        <w:t xml:space="preserve">. </w:t>
      </w:r>
      <w:commentRangeEnd w:id="6"/>
      <w:r w:rsidR="00F23582">
        <w:rPr>
          <w:rStyle w:val="a8"/>
          <w:rtl/>
        </w:rPr>
        <w:commentReference w:id="6"/>
      </w:r>
    </w:p>
    <w:p w14:paraId="2567D5C9" w14:textId="77777777" w:rsidR="00751470" w:rsidRPr="00751470" w:rsidRDefault="00751470" w:rsidP="00751470">
      <w:pPr>
        <w:pStyle w:val="a7"/>
        <w:spacing w:line="360" w:lineRule="auto"/>
        <w:jc w:val="both"/>
        <w:rPr>
          <w:rFonts w:asciiTheme="majorBidi" w:hAnsiTheme="majorBidi" w:cstheme="majorBidi"/>
          <w:rtl/>
        </w:rPr>
      </w:pPr>
    </w:p>
    <w:p w14:paraId="6352E1B4" w14:textId="77777777" w:rsidR="00FA7E15" w:rsidRPr="00BC7A6C" w:rsidRDefault="00FA7E15" w:rsidP="00BC7A6C">
      <w:pPr>
        <w:spacing w:line="360" w:lineRule="auto"/>
        <w:jc w:val="both"/>
        <w:rPr>
          <w:rFonts w:asciiTheme="majorBidi" w:hAnsiTheme="majorBidi" w:cstheme="majorBidi"/>
          <w:rtl/>
        </w:rPr>
      </w:pPr>
    </w:p>
    <w:sectPr w:rsidR="00FA7E15" w:rsidRPr="00BC7A6C" w:rsidSect="00F06D35">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sasa Nadav" w:date="2021-12-15T22:19:00Z" w:initials="MN">
    <w:p w14:paraId="3DEF3D9C" w14:textId="77777777" w:rsidR="00505292" w:rsidRDefault="00505292" w:rsidP="0068187F">
      <w:pPr>
        <w:pStyle w:val="a9"/>
        <w:jc w:val="right"/>
      </w:pPr>
      <w:r>
        <w:rPr>
          <w:rStyle w:val="a8"/>
        </w:rPr>
        <w:annotationRef/>
      </w:r>
      <w:r>
        <w:rPr>
          <w:rtl/>
        </w:rPr>
        <w:t>פתיחה מצוינת</w:t>
      </w:r>
    </w:p>
  </w:comment>
  <w:comment w:id="1" w:author="Masasa Nadav" w:date="2021-12-15T22:21:00Z" w:initials="MN">
    <w:p w14:paraId="631DD3B7" w14:textId="77777777" w:rsidR="00505292" w:rsidRDefault="00505292" w:rsidP="00D20E6D">
      <w:pPr>
        <w:pStyle w:val="a9"/>
        <w:jc w:val="right"/>
      </w:pPr>
      <w:r>
        <w:rPr>
          <w:rStyle w:val="a8"/>
        </w:rPr>
        <w:annotationRef/>
      </w:r>
      <w:r>
        <w:rPr>
          <w:rtl/>
        </w:rPr>
        <w:t>רק החוק מוגן</w:t>
      </w:r>
    </w:p>
  </w:comment>
  <w:comment w:id="2" w:author="Masasa Nadav" w:date="2021-12-15T22:21:00Z" w:initials="MN">
    <w:p w14:paraId="10103714" w14:textId="0A4FF6EA" w:rsidR="00505292" w:rsidRDefault="00505292" w:rsidP="00505292">
      <w:pPr>
        <w:pStyle w:val="a9"/>
      </w:pPr>
      <w:r>
        <w:rPr>
          <w:rStyle w:val="a8"/>
        </w:rPr>
        <w:annotationRef/>
      </w:r>
      <w:r>
        <w:rPr>
          <w:rtl/>
        </w:rPr>
        <w:t>מהי עמדתו של הנדל בנושא? ואיך פרשנות לאורם של חוקי היסוד באה לידי ביטוי</w:t>
      </w:r>
      <w:r>
        <w:t xml:space="preserve"> </w:t>
      </w:r>
      <w:r>
        <w:rPr>
          <w:rtl/>
        </w:rPr>
        <w:t>באירועון</w:t>
      </w:r>
      <w:r>
        <w:t>?</w:t>
      </w:r>
    </w:p>
  </w:comment>
  <w:comment w:id="3" w:author="Masasa Nadav" w:date="2021-12-15T22:22:00Z" w:initials="MN">
    <w:p w14:paraId="4367D291" w14:textId="77777777" w:rsidR="00505292" w:rsidRDefault="00505292" w:rsidP="00F87A03">
      <w:pPr>
        <w:pStyle w:val="a9"/>
        <w:jc w:val="right"/>
      </w:pPr>
      <w:r>
        <w:rPr>
          <w:rStyle w:val="a8"/>
        </w:rPr>
        <w:annotationRef/>
      </w:r>
      <w:r>
        <w:t xml:space="preserve">2 </w:t>
      </w:r>
      <w:r>
        <w:rPr>
          <w:rtl/>
        </w:rPr>
        <w:t>מבחני משנה של ברק</w:t>
      </w:r>
    </w:p>
  </w:comment>
  <w:comment w:id="4" w:author="Masasa Nadav" w:date="2021-12-15T22:22:00Z" w:initials="MN">
    <w:p w14:paraId="15A64DE5" w14:textId="77777777" w:rsidR="00505292" w:rsidRDefault="00505292" w:rsidP="004A6570">
      <w:pPr>
        <w:pStyle w:val="a9"/>
        <w:jc w:val="right"/>
      </w:pPr>
      <w:r>
        <w:rPr>
          <w:rStyle w:val="a8"/>
        </w:rPr>
        <w:annotationRef/>
      </w:r>
      <w:r>
        <w:rPr>
          <w:rtl/>
        </w:rPr>
        <w:t>האם חינוך הציבור הינה תכלית ראויה</w:t>
      </w:r>
      <w:r>
        <w:t>?</w:t>
      </w:r>
    </w:p>
  </w:comment>
  <w:comment w:id="5" w:author="Masasa Nadav" w:date="2021-12-15T22:24:00Z" w:initials="MN">
    <w:p w14:paraId="7288ADC3" w14:textId="77777777" w:rsidR="00505292" w:rsidRDefault="00505292" w:rsidP="00ED44B0">
      <w:pPr>
        <w:pStyle w:val="a9"/>
        <w:jc w:val="right"/>
      </w:pPr>
      <w:r>
        <w:rPr>
          <w:rStyle w:val="a8"/>
        </w:rPr>
        <w:annotationRef/>
      </w:r>
      <w:r>
        <w:rPr>
          <w:rtl/>
        </w:rPr>
        <w:t>מה עם פתרונות לגבי התקנות והתיקון</w:t>
      </w:r>
      <w:r>
        <w:t>?</w:t>
      </w:r>
    </w:p>
  </w:comment>
  <w:comment w:id="6" w:author="Masasa Nadav" w:date="2021-12-15T22:25:00Z" w:initials="MN">
    <w:p w14:paraId="34C1F381" w14:textId="77777777" w:rsidR="00F23582" w:rsidRDefault="00F23582" w:rsidP="004F3D91">
      <w:pPr>
        <w:pStyle w:val="a9"/>
        <w:jc w:val="right"/>
      </w:pPr>
      <w:r>
        <w:rPr>
          <w:rStyle w:val="a8"/>
        </w:rPr>
        <w:annotationRef/>
      </w:r>
      <w:r>
        <w:rPr>
          <w:rtl/>
        </w:rPr>
        <w:t>עבודה טובה מאוד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F3D9C" w15:done="0"/>
  <w15:commentEx w15:paraId="631DD3B7" w15:done="0"/>
  <w15:commentEx w15:paraId="10103714" w15:done="0"/>
  <w15:commentEx w15:paraId="4367D291" w15:done="0"/>
  <w15:commentEx w15:paraId="15A64DE5" w15:done="0"/>
  <w15:commentEx w15:paraId="7288ADC3" w15:done="0"/>
  <w15:commentEx w15:paraId="34C1F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E874" w16cex:dateUtc="2021-12-15T20:19:00Z"/>
  <w16cex:commentExtensible w16cex:durableId="2564E8F0" w16cex:dateUtc="2021-12-15T20:21:00Z"/>
  <w16cex:commentExtensible w16cex:durableId="2564E8E3" w16cex:dateUtc="2021-12-15T20:21:00Z"/>
  <w16cex:commentExtensible w16cex:durableId="2564E926" w16cex:dateUtc="2021-12-15T20:22:00Z"/>
  <w16cex:commentExtensible w16cex:durableId="2564E93E" w16cex:dateUtc="2021-12-15T20:22:00Z"/>
  <w16cex:commentExtensible w16cex:durableId="2564E9A0" w16cex:dateUtc="2021-12-15T20:24:00Z"/>
  <w16cex:commentExtensible w16cex:durableId="2564E9CC" w16cex:dateUtc="2021-12-1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F3D9C" w16cid:durableId="2564E874"/>
  <w16cid:commentId w16cid:paraId="631DD3B7" w16cid:durableId="2564E8F0"/>
  <w16cid:commentId w16cid:paraId="10103714" w16cid:durableId="2564E8E3"/>
  <w16cid:commentId w16cid:paraId="4367D291" w16cid:durableId="2564E926"/>
  <w16cid:commentId w16cid:paraId="15A64DE5" w16cid:durableId="2564E93E"/>
  <w16cid:commentId w16cid:paraId="7288ADC3" w16cid:durableId="2564E9A0"/>
  <w16cid:commentId w16cid:paraId="34C1F381" w16cid:durableId="2564E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36B5" w14:textId="77777777" w:rsidR="00BD57E7" w:rsidRDefault="00BD57E7" w:rsidP="00F06D35">
      <w:r>
        <w:separator/>
      </w:r>
    </w:p>
  </w:endnote>
  <w:endnote w:type="continuationSeparator" w:id="0">
    <w:p w14:paraId="19F01ED8" w14:textId="77777777" w:rsidR="00BD57E7" w:rsidRDefault="00BD57E7" w:rsidP="00F0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241C" w14:textId="77777777" w:rsidR="00B278F9" w:rsidRDefault="00B278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1CE" w14:textId="77777777" w:rsidR="00B278F9" w:rsidRDefault="00B278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FF0" w14:textId="77777777" w:rsidR="00B278F9" w:rsidRDefault="00B278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DEE2" w14:textId="77777777" w:rsidR="00BD57E7" w:rsidRDefault="00BD57E7" w:rsidP="00F06D35">
      <w:r>
        <w:separator/>
      </w:r>
    </w:p>
  </w:footnote>
  <w:footnote w:type="continuationSeparator" w:id="0">
    <w:p w14:paraId="5CCEB0D0" w14:textId="77777777" w:rsidR="00BD57E7" w:rsidRDefault="00BD57E7" w:rsidP="00F0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127C" w14:textId="77777777" w:rsidR="00B278F9" w:rsidRDefault="00B278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01F" w14:textId="16F11AB2" w:rsidR="00F06D35" w:rsidRPr="00BC7A6C" w:rsidRDefault="00F06D35">
    <w:pPr>
      <w:pStyle w:val="a3"/>
      <w:rPr>
        <w:rFonts w:asciiTheme="majorBidi" w:hAnsiTheme="majorBidi" w:cstheme="majorBidi"/>
        <w:rtl/>
      </w:rPr>
    </w:pPr>
    <w:r w:rsidRPr="00BC7A6C">
      <w:rPr>
        <w:rFonts w:asciiTheme="majorBidi" w:hAnsiTheme="majorBidi" w:cstheme="majorBidi"/>
        <w:rtl/>
      </w:rPr>
      <w:t>בס״ד</w:t>
    </w:r>
  </w:p>
  <w:p w14:paraId="3A99EC11" w14:textId="056ED834" w:rsidR="00F06D35" w:rsidRPr="00BC7A6C" w:rsidRDefault="00F06D35" w:rsidP="00F06D35">
    <w:pPr>
      <w:pStyle w:val="a3"/>
      <w:jc w:val="center"/>
      <w:rPr>
        <w:rFonts w:asciiTheme="majorBidi" w:hAnsiTheme="majorBidi" w:cstheme="majorBidi"/>
        <w:b/>
        <w:bCs/>
        <w:sz w:val="28"/>
        <w:szCs w:val="28"/>
        <w:u w:val="single"/>
        <w:rtl/>
      </w:rPr>
    </w:pPr>
    <w:r w:rsidRPr="00BC7A6C">
      <w:rPr>
        <w:rFonts w:asciiTheme="majorBidi" w:hAnsiTheme="majorBidi" w:cstheme="majorBidi"/>
        <w:b/>
        <w:bCs/>
        <w:sz w:val="28"/>
        <w:szCs w:val="28"/>
        <w:u w:val="single"/>
        <w:rtl/>
      </w:rPr>
      <w:t>אירועון 2- משפט חוקתי:</w:t>
    </w:r>
  </w:p>
  <w:p w14:paraId="0868E5E3" w14:textId="56A16BC5" w:rsidR="00F06D35" w:rsidRPr="00BC7A6C" w:rsidRDefault="00F06D35">
    <w:pPr>
      <w:pStyle w:val="a3"/>
      <w:rPr>
        <w:rFonts w:asciiTheme="majorBidi" w:hAnsiTheme="majorBidi" w:cstheme="majorBidi"/>
        <w:rtl/>
      </w:rPr>
    </w:pPr>
    <w:r w:rsidRPr="00BC7A6C">
      <w:rPr>
        <w:rFonts w:asciiTheme="majorBidi" w:hAnsiTheme="majorBidi" w:cstheme="majorBidi"/>
        <w:rtl/>
      </w:rPr>
      <w:t>מרצה: פרופסור גדעון ספיר</w:t>
    </w:r>
  </w:p>
  <w:p w14:paraId="701C3239" w14:textId="297D27A4" w:rsidR="00F06D35" w:rsidRPr="00BC7A6C" w:rsidRDefault="00F06D35" w:rsidP="00B278F9">
    <w:pPr>
      <w:pStyle w:val="a3"/>
      <w:rPr>
        <w:rFonts w:asciiTheme="majorBidi" w:hAnsiTheme="majorBidi" w:cstheme="majorBidi"/>
      </w:rPr>
    </w:pPr>
    <w:r w:rsidRPr="00BC7A6C">
      <w:rPr>
        <w:rFonts w:asciiTheme="majorBidi" w:hAnsiTheme="majorBidi" w:cstheme="majorBidi"/>
        <w:rtl/>
      </w:rPr>
      <w:t>מתרגל: נדב מססה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53F4" w14:textId="77777777" w:rsidR="00B278F9" w:rsidRDefault="00B278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B3"/>
    <w:multiLevelType w:val="hybridMultilevel"/>
    <w:tmpl w:val="82ECF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3896"/>
    <w:multiLevelType w:val="hybridMultilevel"/>
    <w:tmpl w:val="E40AFB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327E4"/>
    <w:multiLevelType w:val="hybridMultilevel"/>
    <w:tmpl w:val="BD5E7800"/>
    <w:lvl w:ilvl="0" w:tplc="DD163ADE">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asa Nadav">
    <w15:presenceInfo w15:providerId="None" w15:userId="Masasa Nad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35"/>
    <w:rsid w:val="00185B09"/>
    <w:rsid w:val="001B6B54"/>
    <w:rsid w:val="001D5B21"/>
    <w:rsid w:val="002177A1"/>
    <w:rsid w:val="00270A09"/>
    <w:rsid w:val="004251C8"/>
    <w:rsid w:val="004837A5"/>
    <w:rsid w:val="004C7B26"/>
    <w:rsid w:val="00505292"/>
    <w:rsid w:val="005D095E"/>
    <w:rsid w:val="00624276"/>
    <w:rsid w:val="006B3B8E"/>
    <w:rsid w:val="006C64C2"/>
    <w:rsid w:val="006F0F38"/>
    <w:rsid w:val="00733AC8"/>
    <w:rsid w:val="00751470"/>
    <w:rsid w:val="007D6A0B"/>
    <w:rsid w:val="008F6E5F"/>
    <w:rsid w:val="009F7B56"/>
    <w:rsid w:val="00A865BF"/>
    <w:rsid w:val="00A91D43"/>
    <w:rsid w:val="00B278F9"/>
    <w:rsid w:val="00B54E47"/>
    <w:rsid w:val="00B850FE"/>
    <w:rsid w:val="00BC7A6C"/>
    <w:rsid w:val="00BD57E7"/>
    <w:rsid w:val="00C438C5"/>
    <w:rsid w:val="00C56768"/>
    <w:rsid w:val="00C73C7A"/>
    <w:rsid w:val="00C87627"/>
    <w:rsid w:val="00C91BAC"/>
    <w:rsid w:val="00CA735A"/>
    <w:rsid w:val="00CD3473"/>
    <w:rsid w:val="00CF3775"/>
    <w:rsid w:val="00D9503F"/>
    <w:rsid w:val="00DD5695"/>
    <w:rsid w:val="00E647E1"/>
    <w:rsid w:val="00F06D35"/>
    <w:rsid w:val="00F23582"/>
    <w:rsid w:val="00FA7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6472"/>
  <w15:chartTrackingRefBased/>
  <w15:docId w15:val="{3AAAB7A9-D794-7B4D-908F-BD80A703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D35"/>
    <w:pPr>
      <w:tabs>
        <w:tab w:val="center" w:pos="4153"/>
        <w:tab w:val="right" w:pos="8306"/>
      </w:tabs>
    </w:pPr>
  </w:style>
  <w:style w:type="character" w:customStyle="1" w:styleId="a4">
    <w:name w:val="כותרת עליונה תו"/>
    <w:basedOn w:val="a0"/>
    <w:link w:val="a3"/>
    <w:uiPriority w:val="99"/>
    <w:rsid w:val="00F06D35"/>
  </w:style>
  <w:style w:type="paragraph" w:styleId="a5">
    <w:name w:val="footer"/>
    <w:basedOn w:val="a"/>
    <w:link w:val="a6"/>
    <w:uiPriority w:val="99"/>
    <w:unhideWhenUsed/>
    <w:rsid w:val="00F06D35"/>
    <w:pPr>
      <w:tabs>
        <w:tab w:val="center" w:pos="4153"/>
        <w:tab w:val="right" w:pos="8306"/>
      </w:tabs>
    </w:pPr>
  </w:style>
  <w:style w:type="character" w:customStyle="1" w:styleId="a6">
    <w:name w:val="כותרת תחתונה תו"/>
    <w:basedOn w:val="a0"/>
    <w:link w:val="a5"/>
    <w:uiPriority w:val="99"/>
    <w:rsid w:val="00F06D35"/>
  </w:style>
  <w:style w:type="paragraph" w:styleId="a7">
    <w:name w:val="List Paragraph"/>
    <w:basedOn w:val="a"/>
    <w:uiPriority w:val="34"/>
    <w:qFormat/>
    <w:rsid w:val="00E647E1"/>
    <w:pPr>
      <w:ind w:left="720"/>
      <w:contextualSpacing/>
    </w:pPr>
  </w:style>
  <w:style w:type="character" w:styleId="a8">
    <w:name w:val="annotation reference"/>
    <w:basedOn w:val="a0"/>
    <w:uiPriority w:val="99"/>
    <w:semiHidden/>
    <w:unhideWhenUsed/>
    <w:rsid w:val="00505292"/>
    <w:rPr>
      <w:sz w:val="16"/>
      <w:szCs w:val="16"/>
    </w:rPr>
  </w:style>
  <w:style w:type="paragraph" w:styleId="a9">
    <w:name w:val="annotation text"/>
    <w:basedOn w:val="a"/>
    <w:link w:val="aa"/>
    <w:uiPriority w:val="99"/>
    <w:unhideWhenUsed/>
    <w:rsid w:val="00505292"/>
    <w:rPr>
      <w:sz w:val="20"/>
      <w:szCs w:val="20"/>
    </w:rPr>
  </w:style>
  <w:style w:type="character" w:customStyle="1" w:styleId="aa">
    <w:name w:val="טקסט הערה תו"/>
    <w:basedOn w:val="a0"/>
    <w:link w:val="a9"/>
    <w:uiPriority w:val="99"/>
    <w:rsid w:val="00505292"/>
    <w:rPr>
      <w:sz w:val="20"/>
      <w:szCs w:val="20"/>
    </w:rPr>
  </w:style>
  <w:style w:type="paragraph" w:styleId="ab">
    <w:name w:val="annotation subject"/>
    <w:basedOn w:val="a9"/>
    <w:next w:val="a9"/>
    <w:link w:val="ac"/>
    <w:uiPriority w:val="99"/>
    <w:semiHidden/>
    <w:unhideWhenUsed/>
    <w:rsid w:val="00505292"/>
    <w:rPr>
      <w:b/>
      <w:bCs/>
    </w:rPr>
  </w:style>
  <w:style w:type="character" w:customStyle="1" w:styleId="ac">
    <w:name w:val="נושא הערה תו"/>
    <w:basedOn w:val="aa"/>
    <w:link w:val="ab"/>
    <w:uiPriority w:val="99"/>
    <w:semiHidden/>
    <w:rsid w:val="00505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951</Words>
  <Characters>4756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9</cp:revision>
  <dcterms:created xsi:type="dcterms:W3CDTF">2021-11-28T07:20:00Z</dcterms:created>
  <dcterms:modified xsi:type="dcterms:W3CDTF">2022-01-13T19:54:00Z</dcterms:modified>
</cp:coreProperties>
</file>