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CDA87" w14:textId="4BC1402F" w:rsidR="00866180" w:rsidRPr="002463C0" w:rsidRDefault="00866180" w:rsidP="00930F8E">
      <w:pPr>
        <w:tabs>
          <w:tab w:val="left" w:pos="3998"/>
        </w:tabs>
        <w:spacing w:after="0" w:line="360" w:lineRule="auto"/>
        <w:jc w:val="both"/>
        <w:rPr>
          <w:rFonts w:ascii="David" w:hAnsi="David" w:cs="David"/>
          <w:sz w:val="24"/>
          <w:szCs w:val="24"/>
          <w:rtl/>
        </w:rPr>
      </w:pPr>
      <w:r w:rsidRPr="00866180">
        <w:rPr>
          <w:rFonts w:ascii="David" w:hAnsi="David" w:cs="David" w:hint="cs"/>
          <w:sz w:val="24"/>
          <w:szCs w:val="24"/>
          <w:u w:val="single"/>
          <w:shd w:val="clear" w:color="auto" w:fill="D9E2F3" w:themeFill="accent1" w:themeFillTint="33"/>
          <w:rtl/>
        </w:rPr>
        <w:t>א.</w:t>
      </w:r>
      <w:r>
        <w:rPr>
          <w:rFonts w:ascii="David" w:hAnsi="David" w:cs="David" w:hint="cs"/>
          <w:sz w:val="24"/>
          <w:szCs w:val="24"/>
          <w:rtl/>
        </w:rPr>
        <w:t xml:space="preserve"> </w:t>
      </w:r>
      <w:r w:rsidRPr="00866180">
        <w:rPr>
          <w:rFonts w:ascii="David" w:hAnsi="David" w:cs="David" w:hint="cs"/>
          <w:sz w:val="24"/>
          <w:szCs w:val="24"/>
          <w:rtl/>
        </w:rPr>
        <w:t xml:space="preserve">כיום קיימת </w:t>
      </w:r>
      <w:r w:rsidRPr="002463C0">
        <w:rPr>
          <w:rFonts w:ascii="David" w:hAnsi="David" w:cs="David" w:hint="cs"/>
          <w:b/>
          <w:bCs/>
          <w:sz w:val="24"/>
          <w:szCs w:val="24"/>
          <w:rtl/>
        </w:rPr>
        <w:t xml:space="preserve">חובה </w:t>
      </w:r>
      <w:r w:rsidRPr="00866180">
        <w:rPr>
          <w:rFonts w:ascii="David" w:hAnsi="David" w:cs="David" w:hint="cs"/>
          <w:sz w:val="24"/>
          <w:szCs w:val="24"/>
          <w:rtl/>
        </w:rPr>
        <w:t>של הקבלן ל</w:t>
      </w:r>
      <w:r w:rsidRPr="00866180">
        <w:rPr>
          <w:rFonts w:ascii="David" w:hAnsi="David" w:cs="David" w:hint="cs"/>
          <w:sz w:val="24"/>
          <w:szCs w:val="24"/>
          <w:rtl/>
        </w:rPr>
        <w:t>ספ</w:t>
      </w:r>
      <w:r w:rsidRPr="00866180">
        <w:rPr>
          <w:rFonts w:ascii="David" w:hAnsi="David" w:cs="David" w:hint="cs"/>
          <w:sz w:val="24"/>
          <w:szCs w:val="24"/>
          <w:rtl/>
        </w:rPr>
        <w:t>ק בטוחות לרוכשים כדי להבטיח את ההשקעה שלהם - מטופל בחוק המכר (דירות) (הבטחת השקעות של רוכשי דירות)</w:t>
      </w:r>
      <w:r w:rsidRPr="00866180">
        <w:rPr>
          <w:rFonts w:ascii="David" w:hAnsi="David" w:cs="David" w:hint="cs"/>
          <w:sz w:val="24"/>
          <w:szCs w:val="24"/>
          <w:rtl/>
        </w:rPr>
        <w:t>.</w:t>
      </w:r>
      <w:r w:rsidRPr="00866180">
        <w:rPr>
          <w:rFonts w:ascii="David" w:hAnsi="David" w:cs="David"/>
          <w:sz w:val="24"/>
          <w:szCs w:val="24"/>
          <w:rtl/>
        </w:rPr>
        <w:t xml:space="preserve"> </w:t>
      </w:r>
      <w:r w:rsidRPr="00866180">
        <w:rPr>
          <w:rFonts w:ascii="David" w:hAnsi="David" w:cs="David" w:hint="cs"/>
          <w:sz w:val="24"/>
          <w:szCs w:val="24"/>
          <w:rtl/>
        </w:rPr>
        <w:t xml:space="preserve">בטוחות </w:t>
      </w:r>
      <w:r w:rsidRPr="00866180">
        <w:rPr>
          <w:rFonts w:ascii="David" w:hAnsi="David" w:cs="David"/>
          <w:sz w:val="24"/>
          <w:szCs w:val="24"/>
          <w:rtl/>
        </w:rPr>
        <w:t xml:space="preserve">וערבויות אלו דורשות השקעת כספים על ידי הקבלנים עבור הבטחת השקעות אלו. </w:t>
      </w:r>
      <w:r>
        <w:rPr>
          <w:rFonts w:ascii="David" w:hAnsi="David" w:cs="David" w:hint="cs"/>
          <w:sz w:val="24"/>
          <w:szCs w:val="24"/>
          <w:rtl/>
        </w:rPr>
        <w:t xml:space="preserve">צריך בטוחות כיוון ואנו יוצאים מנקודת הנחה שלא תמיד קבלנים יוכלו לספק את הסחורה [חפציבה חופים]. קיים </w:t>
      </w:r>
      <w:r w:rsidRPr="00866180">
        <w:rPr>
          <w:rFonts w:ascii="David" w:hAnsi="David" w:cs="David" w:hint="cs"/>
          <w:b/>
          <w:bCs/>
          <w:sz w:val="24"/>
          <w:szCs w:val="24"/>
          <w:rtl/>
        </w:rPr>
        <w:t>סיכון שנובע מבעיות כלכליות של הקבלן</w:t>
      </w:r>
      <w:r>
        <w:rPr>
          <w:rFonts w:ascii="David" w:hAnsi="David" w:cs="David" w:hint="cs"/>
          <w:sz w:val="24"/>
          <w:szCs w:val="24"/>
          <w:rtl/>
        </w:rPr>
        <w:t xml:space="preserve"> ו</w:t>
      </w:r>
      <w:r w:rsidRPr="00866180">
        <w:rPr>
          <w:rFonts w:ascii="David" w:hAnsi="David" w:cs="David" w:hint="cs"/>
          <w:b/>
          <w:bCs/>
          <w:sz w:val="24"/>
          <w:szCs w:val="24"/>
          <w:rtl/>
        </w:rPr>
        <w:t>סיכון שנובע מפגמים בזכות הקניין של המוכר</w:t>
      </w:r>
      <w:r w:rsidRPr="00866180">
        <w:rPr>
          <w:rFonts w:ascii="David" w:hAnsi="David" w:cs="David" w:hint="cs"/>
          <w:sz w:val="24"/>
          <w:szCs w:val="24"/>
          <w:rtl/>
        </w:rPr>
        <w:t xml:space="preserve">- רוב הקבלנים כיום הם לא הבעלים של הקרקע עליה הם בונים. הקבלנים היום הם למעשה מספקים שירות מסוים לבעלי הקרקע, אבל הם לא רוכשים את הקרקע עצמה. </w:t>
      </w:r>
      <w:r w:rsidR="002463C0" w:rsidRPr="002463C0">
        <w:rPr>
          <w:rFonts w:ascii="David" w:hAnsi="David" w:cs="David" w:hint="cs"/>
          <w:sz w:val="24"/>
          <w:szCs w:val="24"/>
          <w:rtl/>
        </w:rPr>
        <w:t xml:space="preserve">יש בחוק </w:t>
      </w:r>
      <w:r w:rsidR="002463C0" w:rsidRPr="002463C0">
        <w:rPr>
          <w:rFonts w:ascii="David" w:hAnsi="David" w:cs="David" w:hint="cs"/>
          <w:b/>
          <w:bCs/>
          <w:sz w:val="24"/>
          <w:szCs w:val="24"/>
          <w:rtl/>
        </w:rPr>
        <w:t>5 בטוחות אפשריות</w:t>
      </w:r>
      <w:r w:rsidR="002463C0" w:rsidRPr="002463C0">
        <w:rPr>
          <w:rFonts w:ascii="David" w:hAnsi="David" w:cs="David" w:hint="cs"/>
          <w:sz w:val="24"/>
          <w:szCs w:val="24"/>
          <w:rtl/>
        </w:rPr>
        <w:t xml:space="preserve"> (ס'2) ערבות בנקאית, ביטוח, שעבוד הקרקע במשכנתא ראשונה בדרגה, רישום חלק יחסי של הקרקע על שם הרוכש, רישום ה"א על שם הרוכש</w:t>
      </w:r>
      <w:r w:rsidR="002463C0">
        <w:rPr>
          <w:rFonts w:ascii="David" w:hAnsi="David" w:cs="David" w:hint="cs"/>
          <w:sz w:val="24"/>
          <w:szCs w:val="24"/>
          <w:rtl/>
        </w:rPr>
        <w:t>.</w:t>
      </w:r>
    </w:p>
    <w:p w14:paraId="6B208363" w14:textId="665112E4" w:rsidR="00866180" w:rsidRPr="002463C0" w:rsidRDefault="00866180" w:rsidP="00930F8E">
      <w:pPr>
        <w:pStyle w:val="NoSpacing"/>
        <w:spacing w:line="360" w:lineRule="auto"/>
        <w:jc w:val="both"/>
        <w:rPr>
          <w:rFonts w:ascii="David" w:hAnsi="David" w:cs="David"/>
          <w:sz w:val="24"/>
          <w:szCs w:val="24"/>
          <w:u w:val="single"/>
        </w:rPr>
      </w:pPr>
      <w:r w:rsidRPr="002463C0">
        <w:rPr>
          <w:rFonts w:ascii="David" w:hAnsi="David" w:cs="David" w:hint="cs"/>
          <w:sz w:val="24"/>
          <w:szCs w:val="24"/>
          <w:u w:val="single"/>
          <w:rtl/>
        </w:rPr>
        <w:t>יתרונות החוק</w:t>
      </w:r>
      <w:r w:rsidR="002463C0">
        <w:rPr>
          <w:rFonts w:ascii="David" w:hAnsi="David" w:cs="David" w:hint="cs"/>
          <w:sz w:val="24"/>
          <w:szCs w:val="24"/>
          <w:rtl/>
        </w:rPr>
        <w:t xml:space="preserve"> </w:t>
      </w:r>
      <w:r w:rsidRPr="002463C0">
        <w:rPr>
          <w:rFonts w:ascii="David" w:hAnsi="David" w:cs="David"/>
          <w:b/>
          <w:bCs/>
          <w:sz w:val="24"/>
          <w:szCs w:val="24"/>
          <w:rtl/>
        </w:rPr>
        <w:t>חיסכון</w:t>
      </w:r>
      <w:r w:rsidRPr="00067A0D">
        <w:rPr>
          <w:rFonts w:ascii="David" w:hAnsi="David" w:cs="David"/>
          <w:b/>
          <w:bCs/>
          <w:sz w:val="24"/>
          <w:szCs w:val="24"/>
          <w:rtl/>
        </w:rPr>
        <w:t xml:space="preserve"> בעלות הרווח היזמי ובעלויות שיווק</w:t>
      </w:r>
      <w:r w:rsidRPr="00067A0D">
        <w:rPr>
          <w:rFonts w:ascii="David" w:hAnsi="David" w:cs="David"/>
          <w:sz w:val="24"/>
          <w:szCs w:val="24"/>
          <w:rtl/>
        </w:rPr>
        <w:t>, לרוב מתבצע גלגול העלויות של הבטוחות על כפתיי רוכשי הדירות</w:t>
      </w:r>
      <w:r w:rsidRPr="00067A0D">
        <w:rPr>
          <w:rFonts w:ascii="David" w:hAnsi="David" w:cs="David"/>
          <w:b/>
          <w:bCs/>
          <w:sz w:val="24"/>
          <w:szCs w:val="24"/>
          <w:rtl/>
        </w:rPr>
        <w:t xml:space="preserve"> </w:t>
      </w:r>
      <w:r w:rsidRPr="00067A0D">
        <w:rPr>
          <w:rFonts w:ascii="David" w:hAnsi="David" w:cs="David"/>
          <w:sz w:val="24"/>
          <w:szCs w:val="24"/>
          <w:rtl/>
        </w:rPr>
        <w:t>ובכך על החברה כולה. אנחנו מחייבים את אותם קבלנים לשלם כסף לבנקים על ערבויות וכמובן שמי שיישא בעלויות האלו יהיו הרוכשים. בעצם הקונים רוכשים לעצמם ביטוח. -ישנם מצבים שהדבר לא הכרחי כמו בקבוצות רכישה שהינן בעלות ידע וכוח וההגנה הזו לא נחוצה להם.</w:t>
      </w:r>
      <w:r>
        <w:rPr>
          <w:rFonts w:ascii="David" w:hAnsi="David" w:cs="David" w:hint="cs"/>
          <w:sz w:val="24"/>
          <w:szCs w:val="24"/>
          <w:rtl/>
        </w:rPr>
        <w:t xml:space="preserve"> </w:t>
      </w:r>
      <w:r>
        <w:rPr>
          <w:rFonts w:ascii="David" w:hAnsi="David" w:cs="David" w:hint="cs"/>
          <w:sz w:val="24"/>
          <w:szCs w:val="24"/>
          <w:rtl/>
        </w:rPr>
        <w:t xml:space="preserve">הטענה העיקרית נגד כפיית הבטוחות היא </w:t>
      </w:r>
      <w:r w:rsidRPr="0011714A">
        <w:rPr>
          <w:rFonts w:ascii="David" w:hAnsi="David" w:cs="David" w:hint="cs"/>
          <w:b/>
          <w:bCs/>
          <w:sz w:val="24"/>
          <w:szCs w:val="24"/>
          <w:rtl/>
        </w:rPr>
        <w:t>גלגול העלויות של הבטוחות על רוכשי הדירות</w:t>
      </w:r>
      <w:r>
        <w:rPr>
          <w:rFonts w:ascii="David" w:hAnsi="David" w:cs="David" w:hint="cs"/>
          <w:sz w:val="24"/>
          <w:szCs w:val="24"/>
          <w:rtl/>
        </w:rPr>
        <w:t xml:space="preserve">, שהרי אותם קבלנים צריכים לשלם כסף לבנקים כדי לקבל ערבויות והם לא יישאו בכך. זה בעצם מאמיר את מחירי הדירות ויכול ליצור </w:t>
      </w:r>
      <w:r w:rsidRPr="002463C0">
        <w:rPr>
          <w:rFonts w:ascii="David" w:hAnsi="David" w:cs="David" w:hint="cs"/>
          <w:b/>
          <w:bCs/>
          <w:sz w:val="24"/>
          <w:szCs w:val="24"/>
          <w:rtl/>
        </w:rPr>
        <w:t>משבר דיור.</w:t>
      </w:r>
      <w:r>
        <w:rPr>
          <w:rFonts w:ascii="David" w:hAnsi="David" w:cs="David" w:hint="cs"/>
          <w:sz w:val="24"/>
          <w:szCs w:val="24"/>
          <w:rtl/>
        </w:rPr>
        <w:t xml:space="preserve"> מנגד, אפשר להסתכל על זה בצורה כזאת שרוכשי הדירות מעין </w:t>
      </w:r>
      <w:r w:rsidRPr="0011714A">
        <w:rPr>
          <w:rFonts w:ascii="David" w:hAnsi="David" w:cs="David" w:hint="cs"/>
          <w:b/>
          <w:bCs/>
          <w:sz w:val="24"/>
          <w:szCs w:val="24"/>
          <w:rtl/>
        </w:rPr>
        <w:t>רוכשים ביטוח</w:t>
      </w:r>
      <w:r>
        <w:rPr>
          <w:rFonts w:ascii="David" w:hAnsi="David" w:cs="David" w:hint="cs"/>
          <w:sz w:val="24"/>
          <w:szCs w:val="24"/>
          <w:rtl/>
        </w:rPr>
        <w:t xml:space="preserve"> לקבלת כספם על הדירה. </w:t>
      </w:r>
      <w:r w:rsidR="002463C0" w:rsidRPr="002463C0">
        <w:rPr>
          <w:rFonts w:ascii="David" w:hAnsi="David" w:cs="David" w:hint="cs"/>
          <w:sz w:val="24"/>
          <w:szCs w:val="24"/>
          <w:rtl/>
        </w:rPr>
        <w:t>בנוסף,</w:t>
      </w:r>
      <w:r w:rsidR="002463C0">
        <w:rPr>
          <w:rFonts w:ascii="David" w:hAnsi="David" w:cs="David" w:hint="cs"/>
          <w:sz w:val="24"/>
          <w:szCs w:val="24"/>
          <w:u w:val="single"/>
          <w:rtl/>
        </w:rPr>
        <w:t xml:space="preserve"> </w:t>
      </w:r>
      <w:r w:rsidRPr="00067A0D">
        <w:rPr>
          <w:rFonts w:ascii="David" w:hAnsi="David" w:cs="David"/>
          <w:b/>
          <w:bCs/>
          <w:color w:val="000000"/>
          <w:sz w:val="24"/>
          <w:szCs w:val="24"/>
          <w:rtl/>
        </w:rPr>
        <w:t>חופש ההתקשרות</w:t>
      </w:r>
      <w:r w:rsidRPr="00067A0D">
        <w:rPr>
          <w:rFonts w:ascii="David" w:hAnsi="David" w:cs="David"/>
          <w:color w:val="000000"/>
          <w:sz w:val="24"/>
          <w:szCs w:val="24"/>
          <w:rtl/>
        </w:rPr>
        <w:t>, אנחנו רוצים לתת לבעלים את השליטה</w:t>
      </w:r>
      <w:r w:rsidRPr="00067A0D">
        <w:rPr>
          <w:rFonts w:ascii="David" w:hAnsi="David" w:cs="David"/>
          <w:b/>
          <w:bCs/>
          <w:color w:val="FF0000"/>
          <w:sz w:val="24"/>
          <w:szCs w:val="24"/>
          <w:rtl/>
        </w:rPr>
        <w:t xml:space="preserve"> </w:t>
      </w:r>
      <w:r w:rsidRPr="00067A0D">
        <w:rPr>
          <w:rFonts w:ascii="David" w:hAnsi="David" w:cs="David"/>
          <w:color w:val="000000"/>
          <w:sz w:val="24"/>
          <w:szCs w:val="24"/>
          <w:rtl/>
        </w:rPr>
        <w:t xml:space="preserve">המרבית בחיים שלו, ולכן אנחנו רוצים להגדיל </w:t>
      </w:r>
      <w:r w:rsidRPr="00067A0D">
        <w:rPr>
          <w:rFonts w:ascii="David" w:hAnsi="David" w:cs="David"/>
          <w:sz w:val="24"/>
          <w:szCs w:val="24"/>
          <w:rtl/>
        </w:rPr>
        <w:t xml:space="preserve">כמה שאפשר את מימד החירות שלו. חקיקת חוק שמתיר פרשנות של הסכם בניגוד לכתוב בו ולמה שהצדדים התכוונו פותח פתח לפגיעה בעקרון זה. </w:t>
      </w:r>
    </w:p>
    <w:p w14:paraId="037F1D0E" w14:textId="6F367554" w:rsidR="002463C0" w:rsidRDefault="00866180" w:rsidP="00930F8E">
      <w:pPr>
        <w:pStyle w:val="NoSpacing"/>
        <w:spacing w:line="360" w:lineRule="auto"/>
        <w:jc w:val="both"/>
        <w:rPr>
          <w:rFonts w:ascii="David" w:hAnsi="David" w:cs="David"/>
          <w:sz w:val="24"/>
          <w:szCs w:val="24"/>
          <w:u w:val="single"/>
          <w:rtl/>
        </w:rPr>
      </w:pPr>
      <w:r w:rsidRPr="002463C0">
        <w:rPr>
          <w:rFonts w:ascii="David" w:hAnsi="David" w:cs="David" w:hint="cs"/>
          <w:color w:val="000000"/>
          <w:sz w:val="24"/>
          <w:szCs w:val="24"/>
          <w:u w:val="single"/>
          <w:rtl/>
        </w:rPr>
        <w:t>חסרונות</w:t>
      </w:r>
      <w:r w:rsidR="002463C0" w:rsidRPr="002463C0">
        <w:rPr>
          <w:rFonts w:ascii="David" w:hAnsi="David" w:cs="David" w:hint="cs"/>
          <w:color w:val="000000"/>
          <w:sz w:val="24"/>
          <w:szCs w:val="24"/>
          <w:u w:val="single"/>
          <w:rtl/>
        </w:rPr>
        <w:t xml:space="preserve"> </w:t>
      </w:r>
      <w:r w:rsidRPr="002463C0">
        <w:rPr>
          <w:rFonts w:ascii="David" w:hAnsi="David" w:cs="David" w:hint="cs"/>
          <w:color w:val="000000"/>
          <w:sz w:val="24"/>
          <w:szCs w:val="24"/>
          <w:u w:val="single"/>
          <w:rtl/>
        </w:rPr>
        <w:t>החוק</w:t>
      </w:r>
      <w:r w:rsidR="002463C0">
        <w:rPr>
          <w:rFonts w:ascii="David" w:hAnsi="David" w:cs="David" w:hint="cs"/>
          <w:color w:val="000000"/>
          <w:sz w:val="24"/>
          <w:szCs w:val="24"/>
          <w:rtl/>
        </w:rPr>
        <w:t xml:space="preserve"> </w:t>
      </w:r>
      <w:r w:rsidRPr="002463C0">
        <w:rPr>
          <w:rFonts w:ascii="David" w:hAnsi="David" w:cs="David"/>
          <w:color w:val="000000"/>
          <w:sz w:val="24"/>
          <w:szCs w:val="24"/>
          <w:rtl/>
        </w:rPr>
        <w:t>תפיסה</w:t>
      </w:r>
      <w:r w:rsidRPr="00067A0D">
        <w:rPr>
          <w:rFonts w:ascii="David" w:hAnsi="David" w:cs="David"/>
          <w:color w:val="000000"/>
          <w:sz w:val="24"/>
          <w:szCs w:val="24"/>
          <w:rtl/>
        </w:rPr>
        <w:t xml:space="preserve"> </w:t>
      </w:r>
      <w:r w:rsidRPr="00067A0D">
        <w:rPr>
          <w:rFonts w:ascii="David" w:hAnsi="David" w:cs="David"/>
          <w:b/>
          <w:bCs/>
          <w:color w:val="000000"/>
          <w:sz w:val="24"/>
          <w:szCs w:val="24"/>
          <w:rtl/>
        </w:rPr>
        <w:t>קהילתנית</w:t>
      </w:r>
      <w:r w:rsidRPr="00067A0D">
        <w:rPr>
          <w:rFonts w:ascii="David" w:hAnsi="David" w:cs="David"/>
          <w:color w:val="000000"/>
          <w:sz w:val="24"/>
          <w:szCs w:val="24"/>
          <w:rtl/>
        </w:rPr>
        <w:t xml:space="preserve">, לפי גרג ואדוארדו הקהילה היא המצב האולטימטיבי והיא תדאג להטיב את חייהם המשותפים של כולם וגם אם זכות הקניין היא פרטית. שמירה על האינטרסים של רוכשי הדירות, והגנה על בעלי זכויות בתהליך. ההחלה </w:t>
      </w:r>
      <w:r w:rsidR="002463C0">
        <w:rPr>
          <w:rFonts w:ascii="David" w:hAnsi="David" w:cs="David" w:hint="cs"/>
          <w:color w:val="000000"/>
          <w:sz w:val="24"/>
          <w:szCs w:val="24"/>
          <w:rtl/>
        </w:rPr>
        <w:t>של החוק תטיב עם הקונים לטווח הקצר אך תותיר אותם ללא כלום במצב של פשיטת רגל.</w:t>
      </w:r>
      <w:r w:rsidRPr="00067A0D">
        <w:rPr>
          <w:rFonts w:ascii="David" w:hAnsi="David" w:cs="David"/>
          <w:color w:val="000000"/>
          <w:sz w:val="24"/>
          <w:szCs w:val="24"/>
          <w:rtl/>
        </w:rPr>
        <w:t xml:space="preserve"> </w:t>
      </w:r>
      <w:r w:rsidR="002463C0">
        <w:rPr>
          <w:rFonts w:ascii="David" w:hAnsi="David" w:cs="David" w:hint="cs"/>
          <w:sz w:val="24"/>
          <w:szCs w:val="24"/>
          <w:rtl/>
        </w:rPr>
        <w:t xml:space="preserve">בנוסף, </w:t>
      </w:r>
      <w:r w:rsidR="002463C0">
        <w:rPr>
          <w:rFonts w:ascii="David" w:hAnsi="David" w:cs="David" w:hint="cs"/>
          <w:color w:val="000000"/>
          <w:sz w:val="24"/>
          <w:szCs w:val="24"/>
          <w:rtl/>
        </w:rPr>
        <w:t xml:space="preserve">החקיקה לא משנה את המצב הקיים של </w:t>
      </w:r>
      <w:r w:rsidR="002463C0" w:rsidRPr="002463C0">
        <w:rPr>
          <w:rFonts w:ascii="David" w:hAnsi="David" w:cs="David" w:hint="cs"/>
          <w:b/>
          <w:bCs/>
          <w:color w:val="000000"/>
          <w:sz w:val="24"/>
          <w:szCs w:val="24"/>
          <w:rtl/>
        </w:rPr>
        <w:t>פערי הכוחות והמידע</w:t>
      </w:r>
      <w:r w:rsidR="002463C0">
        <w:rPr>
          <w:rFonts w:ascii="David" w:hAnsi="David" w:cs="David" w:hint="cs"/>
          <w:b/>
          <w:bCs/>
          <w:color w:val="000000"/>
          <w:sz w:val="24"/>
          <w:szCs w:val="24"/>
          <w:rtl/>
        </w:rPr>
        <w:t>.</w:t>
      </w:r>
      <w:r w:rsidR="002463C0" w:rsidRPr="00067A0D">
        <w:rPr>
          <w:rFonts w:ascii="David" w:hAnsi="David" w:cs="David"/>
          <w:b/>
          <w:bCs/>
          <w:color w:val="000000"/>
          <w:sz w:val="24"/>
          <w:szCs w:val="24"/>
          <w:rtl/>
        </w:rPr>
        <w:t xml:space="preserve"> </w:t>
      </w:r>
      <w:r w:rsidR="002463C0" w:rsidRPr="002463C0">
        <w:rPr>
          <w:rFonts w:ascii="David" w:hAnsi="David" w:cs="David" w:hint="cs"/>
          <w:sz w:val="24"/>
          <w:szCs w:val="24"/>
          <w:rtl/>
        </w:rPr>
        <w:t>ברכישה מקבל"ן מבנה החוזה ותוכנו מורכב ומקשה על הקונים, הוספת כלים שמגבירים את פערי הכוחות (אפשרות לאי מתן בטוחות)</w:t>
      </w:r>
      <w:r w:rsidR="002463C0" w:rsidRPr="002463C0">
        <w:rPr>
          <w:rFonts w:ascii="David" w:hAnsi="David" w:cs="David" w:hint="cs"/>
          <w:sz w:val="24"/>
          <w:szCs w:val="24"/>
        </w:rPr>
        <w:t xml:space="preserve"> </w:t>
      </w:r>
      <w:r w:rsidR="002463C0" w:rsidRPr="002463C0">
        <w:rPr>
          <w:rFonts w:ascii="David" w:hAnsi="David" w:cs="David" w:hint="cs"/>
          <w:sz w:val="24"/>
          <w:szCs w:val="24"/>
          <w:rtl/>
        </w:rPr>
        <w:t>יכולה לגרום לנטיב חדש לעקיפת ההגנות.</w:t>
      </w:r>
    </w:p>
    <w:p w14:paraId="423ACE3B" w14:textId="25ED5D39" w:rsidR="00995551" w:rsidRDefault="002463C0" w:rsidP="00930F8E">
      <w:pPr>
        <w:spacing w:after="0" w:line="360" w:lineRule="auto"/>
        <w:jc w:val="both"/>
        <w:rPr>
          <w:rFonts w:ascii="David" w:hAnsi="David" w:cs="David"/>
          <w:sz w:val="24"/>
          <w:szCs w:val="24"/>
          <w:rtl/>
        </w:rPr>
      </w:pPr>
      <w:r w:rsidRPr="002463C0">
        <w:rPr>
          <w:rFonts w:ascii="David" w:hAnsi="David" w:cs="David" w:hint="cs"/>
          <w:sz w:val="24"/>
          <w:szCs w:val="24"/>
          <w:u w:val="single"/>
          <w:shd w:val="clear" w:color="auto" w:fill="D9E2F3" w:themeFill="accent1" w:themeFillTint="33"/>
          <w:rtl/>
        </w:rPr>
        <w:t>ב</w:t>
      </w:r>
      <w:r w:rsidR="000157E1">
        <w:rPr>
          <w:rFonts w:ascii="David" w:hAnsi="David" w:cs="David" w:hint="cs"/>
          <w:sz w:val="24"/>
          <w:szCs w:val="24"/>
          <w:u w:val="single"/>
          <w:shd w:val="clear" w:color="auto" w:fill="D9E2F3" w:themeFill="accent1" w:themeFillTint="33"/>
          <w:rtl/>
        </w:rPr>
        <w:t>1</w:t>
      </w:r>
      <w:r w:rsidRPr="002463C0">
        <w:rPr>
          <w:rFonts w:ascii="David" w:hAnsi="David" w:cs="David" w:hint="cs"/>
          <w:sz w:val="24"/>
          <w:szCs w:val="24"/>
          <w:u w:val="single"/>
          <w:shd w:val="clear" w:color="auto" w:fill="D9E2F3" w:themeFill="accent1" w:themeFillTint="33"/>
          <w:rtl/>
        </w:rPr>
        <w:t>.</w:t>
      </w:r>
      <w:r>
        <w:rPr>
          <w:rFonts w:ascii="David" w:hAnsi="David" w:cs="David" w:hint="cs"/>
          <w:sz w:val="24"/>
          <w:szCs w:val="24"/>
          <w:rtl/>
        </w:rPr>
        <w:t xml:space="preserve"> כיום סעיף 10 </w:t>
      </w:r>
      <w:bookmarkStart w:id="0" w:name="_Hlk46133036"/>
      <w:r w:rsidRPr="00067A0D">
        <w:rPr>
          <w:rStyle w:val="default"/>
          <w:rFonts w:ascii="David" w:hAnsi="David" w:cs="David"/>
          <w:sz w:val="24"/>
          <w:szCs w:val="24"/>
          <w:rtl/>
        </w:rPr>
        <w:t>לחוק המקרקעין</w:t>
      </w:r>
      <w:r w:rsidRPr="00207778">
        <w:rPr>
          <w:rStyle w:val="default"/>
          <w:rFonts w:ascii="David" w:hAnsi="David" w:cs="David" w:hint="cs"/>
          <w:sz w:val="24"/>
          <w:szCs w:val="24"/>
          <w:rtl/>
        </w:rPr>
        <w:t xml:space="preserve"> קובע</w:t>
      </w:r>
      <w:r w:rsidR="00207778" w:rsidRPr="00207778">
        <w:rPr>
          <w:rStyle w:val="default"/>
          <w:rFonts w:ascii="David" w:hAnsi="David" w:cs="David" w:hint="cs"/>
          <w:sz w:val="24"/>
          <w:szCs w:val="24"/>
          <w:rtl/>
        </w:rPr>
        <w:t xml:space="preserve"> כי</w:t>
      </w:r>
      <w:r w:rsidRPr="00067A0D">
        <w:rPr>
          <w:rStyle w:val="default"/>
          <w:rFonts w:ascii="David" w:hAnsi="David" w:cs="David"/>
          <w:b/>
          <w:bCs/>
          <w:color w:val="00B050"/>
          <w:sz w:val="24"/>
          <w:szCs w:val="24"/>
          <w:rtl/>
        </w:rPr>
        <w:t xml:space="preserve"> </w:t>
      </w:r>
      <w:r w:rsidRPr="00067A0D">
        <w:rPr>
          <w:rStyle w:val="default"/>
          <w:rFonts w:ascii="David" w:hAnsi="David" w:cs="David"/>
          <w:sz w:val="24"/>
          <w:szCs w:val="24"/>
          <w:rtl/>
        </w:rPr>
        <w:t xml:space="preserve">מי שרכש זכות במקרקעין מוסדרים </w:t>
      </w:r>
      <w:r w:rsidRPr="00207778">
        <w:rPr>
          <w:rStyle w:val="default"/>
          <w:rFonts w:ascii="David" w:hAnsi="David" w:cs="David"/>
          <w:sz w:val="24"/>
          <w:szCs w:val="24"/>
          <w:rtl/>
        </w:rPr>
        <w:t>בתמורה</w:t>
      </w:r>
      <w:r w:rsidRPr="00067A0D">
        <w:rPr>
          <w:rStyle w:val="default"/>
          <w:rFonts w:ascii="David" w:hAnsi="David" w:cs="David"/>
          <w:sz w:val="24"/>
          <w:szCs w:val="24"/>
          <w:rtl/>
        </w:rPr>
        <w:t xml:space="preserve"> ו</w:t>
      </w:r>
      <w:r w:rsidRPr="00067A0D">
        <w:rPr>
          <w:rStyle w:val="default"/>
          <w:rFonts w:ascii="David" w:hAnsi="David" w:cs="David"/>
          <w:sz w:val="24"/>
          <w:szCs w:val="24"/>
          <w:u w:val="single"/>
          <w:rtl/>
        </w:rPr>
        <w:t>בהסתמך בתום לב על הרישום</w:t>
      </w:r>
      <w:r w:rsidRPr="00067A0D">
        <w:rPr>
          <w:rStyle w:val="default"/>
          <w:rFonts w:ascii="David" w:hAnsi="David" w:cs="David"/>
          <w:sz w:val="24"/>
          <w:szCs w:val="24"/>
          <w:rtl/>
        </w:rPr>
        <w:t>, יהא כוחה של</w:t>
      </w:r>
      <w:r w:rsidRPr="00207778">
        <w:rPr>
          <w:rStyle w:val="default"/>
          <w:rFonts w:ascii="David" w:hAnsi="David" w:cs="David"/>
          <w:sz w:val="24"/>
          <w:szCs w:val="24"/>
          <w:rtl/>
        </w:rPr>
        <w:t xml:space="preserve"> זכותו יפה אף אם הרישום לא היה נכון</w:t>
      </w:r>
      <w:r w:rsidRPr="00067A0D">
        <w:rPr>
          <w:rStyle w:val="default"/>
          <w:rFonts w:ascii="David" w:hAnsi="David" w:cs="David"/>
          <w:sz w:val="24"/>
          <w:szCs w:val="24"/>
          <w:rtl/>
        </w:rPr>
        <w:t>.</w:t>
      </w:r>
      <w:bookmarkEnd w:id="0"/>
      <w:r w:rsidRPr="00067A0D">
        <w:rPr>
          <w:rFonts w:ascii="David" w:hAnsi="David" w:cs="David"/>
          <w:b/>
          <w:bCs/>
          <w:sz w:val="24"/>
          <w:szCs w:val="24"/>
          <w:rtl/>
        </w:rPr>
        <w:t xml:space="preserve"> </w:t>
      </w:r>
      <w:r w:rsidR="00207778">
        <w:rPr>
          <w:rFonts w:ascii="David" w:hAnsi="David" w:cs="David" w:hint="cs"/>
          <w:sz w:val="24"/>
          <w:szCs w:val="24"/>
          <w:rtl/>
        </w:rPr>
        <w:t xml:space="preserve">קיימים שלושה תנאים מצטברים שיש לעמוד בהם על מנת לזכות בתקנת השוק. התיקון מציע להעניק תקנת שוק מבלי להתסתך על המרשם. </w:t>
      </w:r>
      <w:r w:rsidR="00207778" w:rsidRPr="00207778">
        <w:rPr>
          <w:rFonts w:ascii="David" w:hAnsi="David" w:cs="David" w:hint="cs"/>
          <w:sz w:val="24"/>
          <w:szCs w:val="24"/>
          <w:rtl/>
        </w:rPr>
        <w:t>עד התיקון</w:t>
      </w:r>
      <w:r w:rsidR="00207778" w:rsidRPr="00207778">
        <w:rPr>
          <w:rFonts w:ascii="David" w:hAnsi="David" w:cs="David" w:hint="cs"/>
          <w:b/>
          <w:bCs/>
          <w:sz w:val="24"/>
          <w:szCs w:val="24"/>
          <w:rtl/>
        </w:rPr>
        <w:t xml:space="preserve"> </w:t>
      </w:r>
      <w:r w:rsidR="00207778" w:rsidRPr="00067A0D">
        <w:rPr>
          <w:rFonts w:ascii="David" w:hAnsi="David" w:cs="David"/>
          <w:sz w:val="24"/>
          <w:szCs w:val="24"/>
          <w:rtl/>
        </w:rPr>
        <w:t xml:space="preserve">הסתמכות על מסמכים חיצוניים למרשם לא מקיימת את דרישת הרישום, יש להסתמך על המרשם עצמו ועליו להיות שגוי </w:t>
      </w:r>
      <w:r w:rsidR="00207778">
        <w:rPr>
          <w:rFonts w:ascii="David" w:hAnsi="David" w:cs="David" w:hint="cs"/>
          <w:sz w:val="24"/>
          <w:szCs w:val="24"/>
          <w:rtl/>
        </w:rPr>
        <w:t>[</w:t>
      </w:r>
      <w:r w:rsidR="00207778" w:rsidRPr="00F0533D">
        <w:rPr>
          <w:rFonts w:ascii="David" w:hAnsi="David" w:cs="David"/>
          <w:sz w:val="24"/>
          <w:szCs w:val="24"/>
          <w:rtl/>
        </w:rPr>
        <w:t>מרדכיוב</w:t>
      </w:r>
      <w:r w:rsidR="00207778">
        <w:rPr>
          <w:rFonts w:ascii="David" w:hAnsi="David" w:cs="David" w:hint="cs"/>
          <w:sz w:val="24"/>
          <w:szCs w:val="24"/>
          <w:rtl/>
        </w:rPr>
        <w:t>]</w:t>
      </w:r>
      <w:r w:rsidR="00207778" w:rsidRPr="00067A0D">
        <w:rPr>
          <w:rFonts w:ascii="David" w:hAnsi="David" w:cs="David"/>
          <w:sz w:val="24"/>
          <w:szCs w:val="24"/>
          <w:rtl/>
        </w:rPr>
        <w:t xml:space="preserve">. נקבע כי הרוכש לא יכול ליהנות מתקנת השוק בגלל טעות במסמכים חיצוניים אפילו אם סיים את הרישום בעצמו </w:t>
      </w:r>
      <w:r w:rsidR="00207778">
        <w:rPr>
          <w:rFonts w:ascii="David" w:hAnsi="David" w:cs="David" w:hint="cs"/>
          <w:sz w:val="24"/>
          <w:szCs w:val="24"/>
          <w:rtl/>
        </w:rPr>
        <w:t>[</w:t>
      </w:r>
      <w:r w:rsidR="00207778" w:rsidRPr="00F0533D">
        <w:rPr>
          <w:rFonts w:ascii="David" w:hAnsi="David" w:cs="David"/>
          <w:sz w:val="24"/>
          <w:szCs w:val="24"/>
          <w:rtl/>
        </w:rPr>
        <w:t>להיגי</w:t>
      </w:r>
      <w:r w:rsidR="00207778" w:rsidRPr="00207778">
        <w:rPr>
          <w:rFonts w:ascii="David" w:hAnsi="David" w:cs="David" w:hint="cs"/>
          <w:sz w:val="24"/>
          <w:szCs w:val="24"/>
          <w:rtl/>
        </w:rPr>
        <w:t>]</w:t>
      </w:r>
      <w:r w:rsidR="00207778" w:rsidRPr="00207778">
        <w:rPr>
          <w:rFonts w:ascii="David" w:hAnsi="David" w:cs="David"/>
          <w:sz w:val="24"/>
          <w:szCs w:val="24"/>
          <w:rtl/>
        </w:rPr>
        <w:t>.</w:t>
      </w:r>
      <w:r w:rsidR="00207778" w:rsidRPr="00207778">
        <w:rPr>
          <w:rFonts w:ascii="David" w:hAnsi="David" w:cs="David" w:hint="cs"/>
          <w:b/>
          <w:bCs/>
          <w:sz w:val="24"/>
          <w:szCs w:val="24"/>
          <w:rtl/>
        </w:rPr>
        <w:t xml:space="preserve"> </w:t>
      </w:r>
      <w:r w:rsidR="00207778" w:rsidRPr="00207778">
        <w:rPr>
          <w:rFonts w:ascii="David" w:hAnsi="David" w:cs="David" w:hint="cs"/>
          <w:b/>
          <w:bCs/>
          <w:sz w:val="24"/>
          <w:szCs w:val="24"/>
          <w:rtl/>
        </w:rPr>
        <w:t>המטרה העיקרית שלו היא לשמור על המרשם</w:t>
      </w:r>
      <w:r w:rsidR="00207778" w:rsidRPr="00207778">
        <w:rPr>
          <w:rFonts w:ascii="David" w:hAnsi="David" w:cs="David" w:hint="cs"/>
          <w:sz w:val="24"/>
          <w:szCs w:val="24"/>
          <w:rtl/>
        </w:rPr>
        <w:t>.</w:t>
      </w:r>
      <w:r w:rsidR="00207778">
        <w:rPr>
          <w:rFonts w:ascii="David" w:hAnsi="David" w:cs="David" w:hint="cs"/>
          <w:sz w:val="24"/>
          <w:szCs w:val="24"/>
          <w:rtl/>
        </w:rPr>
        <w:t xml:space="preserve"> </w:t>
      </w:r>
    </w:p>
    <w:p w14:paraId="79C3A951" w14:textId="4B57C277" w:rsidR="00995551" w:rsidRPr="00153761" w:rsidRDefault="00995551" w:rsidP="00930F8E">
      <w:pPr>
        <w:spacing w:after="0" w:line="360" w:lineRule="auto"/>
        <w:jc w:val="both"/>
        <w:rPr>
          <w:rFonts w:ascii="David" w:hAnsi="David" w:cs="David"/>
          <w:b/>
          <w:bCs/>
          <w:sz w:val="24"/>
          <w:szCs w:val="24"/>
          <w:u w:val="single"/>
          <w:rtl/>
        </w:rPr>
      </w:pPr>
      <w:r w:rsidRPr="00995551">
        <w:rPr>
          <w:rFonts w:ascii="David" w:hAnsi="David" w:cs="David" w:hint="cs"/>
          <w:sz w:val="24"/>
          <w:szCs w:val="24"/>
          <w:u w:val="single"/>
          <w:rtl/>
        </w:rPr>
        <w:t>יתרונות החוק</w:t>
      </w:r>
      <w:r w:rsidRPr="00153761">
        <w:rPr>
          <w:rFonts w:ascii="David" w:hAnsi="David" w:cs="David" w:hint="cs"/>
          <w:sz w:val="24"/>
          <w:szCs w:val="24"/>
          <w:rtl/>
        </w:rPr>
        <w:t xml:space="preserve"> </w:t>
      </w:r>
      <w:r w:rsidR="00153761" w:rsidRPr="00067A0D">
        <w:rPr>
          <w:rFonts w:ascii="David" w:hAnsi="David" w:cs="David"/>
          <w:sz w:val="24"/>
          <w:szCs w:val="24"/>
          <w:rtl/>
        </w:rPr>
        <w:t xml:space="preserve">חשוב להדגיש כי </w:t>
      </w:r>
      <w:r w:rsidR="00153761" w:rsidRPr="00207778">
        <w:rPr>
          <w:rFonts w:ascii="David" w:hAnsi="David" w:cs="David"/>
          <w:sz w:val="24"/>
          <w:szCs w:val="24"/>
          <w:rtl/>
        </w:rPr>
        <w:t xml:space="preserve">מפקיעים קניין של </w:t>
      </w:r>
      <w:r w:rsidR="00153761">
        <w:rPr>
          <w:rFonts w:ascii="David" w:hAnsi="David" w:cs="David" w:hint="cs"/>
          <w:sz w:val="24"/>
          <w:szCs w:val="24"/>
          <w:rtl/>
        </w:rPr>
        <w:t>הרוכש</w:t>
      </w:r>
      <w:r w:rsidR="00153761" w:rsidRPr="00207778">
        <w:rPr>
          <w:rFonts w:ascii="David" w:hAnsi="David" w:cs="David"/>
          <w:sz w:val="24"/>
          <w:szCs w:val="24"/>
          <w:rtl/>
        </w:rPr>
        <w:t xml:space="preserve"> למרות שאין אשמה</w:t>
      </w:r>
      <w:r w:rsidR="00153761" w:rsidRPr="00067A0D">
        <w:rPr>
          <w:rFonts w:ascii="David" w:hAnsi="David" w:cs="David"/>
          <w:sz w:val="24"/>
          <w:szCs w:val="24"/>
          <w:rtl/>
        </w:rPr>
        <w:t xml:space="preserve"> בהתנהלות שלו. </w:t>
      </w:r>
      <w:r>
        <w:rPr>
          <w:rFonts w:ascii="David" w:hAnsi="David" w:cs="David" w:hint="cs"/>
          <w:sz w:val="24"/>
          <w:szCs w:val="24"/>
          <w:rtl/>
        </w:rPr>
        <w:t xml:space="preserve">נוכל לתת יותר מענה לזכויות הצדדים </w:t>
      </w:r>
      <w:r w:rsidRPr="00995551">
        <w:rPr>
          <w:rFonts w:ascii="David" w:hAnsi="David" w:cs="David" w:hint="cs"/>
          <w:b/>
          <w:bCs/>
          <w:sz w:val="24"/>
          <w:szCs w:val="24"/>
          <w:rtl/>
        </w:rPr>
        <w:t>ולמאזני צדק</w:t>
      </w:r>
      <w:r>
        <w:rPr>
          <w:rFonts w:ascii="David" w:hAnsi="David" w:cs="David" w:hint="cs"/>
          <w:sz w:val="24"/>
          <w:szCs w:val="24"/>
          <w:rtl/>
        </w:rPr>
        <w:t xml:space="preserve"> בך שתרד דרישה אחת.</w:t>
      </w:r>
      <w:r>
        <w:rPr>
          <w:rFonts w:ascii="David" w:hAnsi="David" w:cs="David" w:hint="cs"/>
          <w:sz w:val="24"/>
          <w:szCs w:val="24"/>
          <w:rtl/>
        </w:rPr>
        <w:t xml:space="preserve"> גם אם יהיו טעויות ב</w:t>
      </w:r>
      <w:r>
        <w:rPr>
          <w:rFonts w:ascii="David" w:hAnsi="David" w:cs="David" w:hint="cs"/>
          <w:sz w:val="24"/>
          <w:szCs w:val="24"/>
          <w:rtl/>
        </w:rPr>
        <w:t>מסמכים שהם לא המרשם</w:t>
      </w:r>
      <w:r>
        <w:rPr>
          <w:rFonts w:ascii="David" w:hAnsi="David" w:cs="David" w:hint="cs"/>
          <w:sz w:val="24"/>
          <w:szCs w:val="24"/>
          <w:rtl/>
        </w:rPr>
        <w:t xml:space="preserve">, נאפשר לאנשים לעשות עסקאות וניתן להם נכסים ככל שהם באמת הסתמכו על </w:t>
      </w:r>
      <w:r>
        <w:rPr>
          <w:rFonts w:ascii="David" w:hAnsi="David" w:cs="David" w:hint="cs"/>
          <w:sz w:val="24"/>
          <w:szCs w:val="24"/>
          <w:rtl/>
        </w:rPr>
        <w:t>מסמך בתו"ל</w:t>
      </w:r>
      <w:r>
        <w:rPr>
          <w:rFonts w:ascii="David" w:hAnsi="David" w:cs="David" w:hint="cs"/>
          <w:sz w:val="24"/>
          <w:szCs w:val="24"/>
          <w:rtl/>
        </w:rPr>
        <w:t>.</w:t>
      </w:r>
    </w:p>
    <w:p w14:paraId="11E2D5EA" w14:textId="77495818" w:rsidR="00995551" w:rsidRDefault="00995551" w:rsidP="00930F8E">
      <w:pPr>
        <w:spacing w:after="0" w:line="360" w:lineRule="auto"/>
        <w:jc w:val="both"/>
        <w:rPr>
          <w:rFonts w:ascii="David" w:hAnsi="David" w:cs="David"/>
          <w:sz w:val="24"/>
          <w:szCs w:val="24"/>
          <w:rtl/>
        </w:rPr>
      </w:pPr>
      <w:r w:rsidRPr="00995551">
        <w:rPr>
          <w:rFonts w:ascii="David" w:hAnsi="David" w:cs="David" w:hint="cs"/>
          <w:sz w:val="24"/>
          <w:szCs w:val="24"/>
          <w:u w:val="single"/>
          <w:rtl/>
        </w:rPr>
        <w:t>חסרונות החוק</w:t>
      </w:r>
      <w:r>
        <w:rPr>
          <w:rFonts w:ascii="David" w:hAnsi="David" w:cs="David" w:hint="cs"/>
          <w:sz w:val="24"/>
          <w:szCs w:val="24"/>
          <w:rtl/>
        </w:rPr>
        <w:t xml:space="preserve"> אנו </w:t>
      </w:r>
      <w:r w:rsidRPr="00153761">
        <w:rPr>
          <w:rFonts w:ascii="David" w:hAnsi="David" w:cs="David" w:hint="cs"/>
          <w:b/>
          <w:bCs/>
          <w:sz w:val="24"/>
          <w:szCs w:val="24"/>
          <w:rtl/>
        </w:rPr>
        <w:t>נאבד את</w:t>
      </w:r>
      <w:r w:rsidR="00207778">
        <w:rPr>
          <w:rFonts w:ascii="David" w:hAnsi="David" w:cs="David" w:hint="cs"/>
          <w:sz w:val="24"/>
          <w:szCs w:val="24"/>
          <w:rtl/>
        </w:rPr>
        <w:t xml:space="preserve"> </w:t>
      </w:r>
      <w:r w:rsidR="00207778" w:rsidRPr="00153761">
        <w:rPr>
          <w:rFonts w:ascii="David" w:hAnsi="David" w:cs="David" w:hint="cs"/>
          <w:b/>
          <w:bCs/>
          <w:sz w:val="24"/>
          <w:szCs w:val="24"/>
          <w:rtl/>
        </w:rPr>
        <w:t>מטרת העל</w:t>
      </w:r>
      <w:r w:rsidR="00207778">
        <w:rPr>
          <w:rFonts w:ascii="David" w:hAnsi="David" w:cs="David" w:hint="cs"/>
          <w:sz w:val="24"/>
          <w:szCs w:val="24"/>
          <w:rtl/>
        </w:rPr>
        <w:t xml:space="preserve"> </w:t>
      </w:r>
      <w:r>
        <w:rPr>
          <w:rFonts w:ascii="David" w:hAnsi="David" w:cs="David" w:hint="cs"/>
          <w:sz w:val="24"/>
          <w:szCs w:val="24"/>
          <w:rtl/>
        </w:rPr>
        <w:t xml:space="preserve">בחוק </w:t>
      </w:r>
      <w:r w:rsidR="00207778">
        <w:rPr>
          <w:rFonts w:ascii="David" w:hAnsi="David" w:cs="David" w:hint="cs"/>
          <w:sz w:val="24"/>
          <w:szCs w:val="24"/>
          <w:rtl/>
        </w:rPr>
        <w:t>לבצר את המרשם ולהפוך אותו למשהו שלא יהיה אחריו ערעור</w:t>
      </w:r>
      <w:r w:rsidR="00153761">
        <w:rPr>
          <w:rFonts w:ascii="David" w:hAnsi="David" w:cs="David" w:hint="cs"/>
          <w:sz w:val="24"/>
          <w:szCs w:val="24"/>
          <w:rtl/>
        </w:rPr>
        <w:t xml:space="preserve">, </w:t>
      </w:r>
      <w:r w:rsidR="00153761" w:rsidRPr="00995551">
        <w:rPr>
          <w:rFonts w:ascii="David" w:hAnsi="David" w:cs="David" w:hint="cs"/>
          <w:b/>
          <w:bCs/>
          <w:sz w:val="24"/>
          <w:szCs w:val="24"/>
          <w:rtl/>
        </w:rPr>
        <w:t>המשמעות היא שאנשים לא יסמכו על המרשם</w:t>
      </w:r>
      <w:r>
        <w:rPr>
          <w:rFonts w:ascii="David" w:hAnsi="David" w:cs="David" w:hint="cs"/>
          <w:sz w:val="24"/>
          <w:szCs w:val="24"/>
          <w:rtl/>
        </w:rPr>
        <w:t>.</w:t>
      </w:r>
      <w:r w:rsidR="00207778">
        <w:rPr>
          <w:rFonts w:ascii="David" w:hAnsi="David" w:cs="David" w:hint="cs"/>
          <w:sz w:val="24"/>
          <w:szCs w:val="24"/>
          <w:rtl/>
        </w:rPr>
        <w:t xml:space="preserve"> </w:t>
      </w:r>
      <w:r w:rsidR="00153761">
        <w:rPr>
          <w:rFonts w:ascii="David" w:hAnsi="David" w:cs="David" w:hint="cs"/>
          <w:sz w:val="24"/>
          <w:szCs w:val="24"/>
          <w:rtl/>
        </w:rPr>
        <w:t>במצב של תקנת שוק, הבעלים לא עשה שום דבר רע, אלא מדובר באדם שגילה יום אחד שמכרו את הדירה שהייתה בבעלותו</w:t>
      </w:r>
      <w:r w:rsidR="00153761">
        <w:rPr>
          <w:rFonts w:ascii="David" w:hAnsi="David" w:cs="David" w:hint="cs"/>
          <w:sz w:val="24"/>
          <w:szCs w:val="24"/>
          <w:rtl/>
        </w:rPr>
        <w:t xml:space="preserve">. אם נפחית תנאים בחוק נקל על </w:t>
      </w:r>
      <w:r w:rsidR="00153761" w:rsidRPr="00153761">
        <w:rPr>
          <w:rFonts w:ascii="David" w:hAnsi="David" w:cs="David" w:hint="cs"/>
          <w:b/>
          <w:bCs/>
          <w:sz w:val="24"/>
          <w:szCs w:val="24"/>
          <w:rtl/>
        </w:rPr>
        <w:t>חוסר הצדק</w:t>
      </w:r>
      <w:r w:rsidR="00153761">
        <w:rPr>
          <w:rFonts w:ascii="David" w:hAnsi="David" w:cs="David" w:hint="cs"/>
          <w:sz w:val="24"/>
          <w:szCs w:val="24"/>
          <w:rtl/>
        </w:rPr>
        <w:t xml:space="preserve"> הזה להתרחש.</w:t>
      </w:r>
    </w:p>
    <w:p w14:paraId="53C57C04" w14:textId="01182B1E" w:rsidR="000157E1" w:rsidRDefault="000157E1" w:rsidP="00930F8E">
      <w:pPr>
        <w:spacing w:line="360" w:lineRule="auto"/>
        <w:jc w:val="both"/>
        <w:rPr>
          <w:rFonts w:ascii="David" w:hAnsi="David" w:cs="David"/>
          <w:sz w:val="24"/>
          <w:szCs w:val="24"/>
          <w:rtl/>
        </w:rPr>
      </w:pPr>
      <w:r w:rsidRPr="002463C0">
        <w:rPr>
          <w:rFonts w:ascii="David" w:hAnsi="David" w:cs="David" w:hint="cs"/>
          <w:sz w:val="24"/>
          <w:szCs w:val="24"/>
          <w:u w:val="single"/>
          <w:shd w:val="clear" w:color="auto" w:fill="D9E2F3" w:themeFill="accent1" w:themeFillTint="33"/>
          <w:rtl/>
        </w:rPr>
        <w:lastRenderedPageBreak/>
        <w:t>ב</w:t>
      </w:r>
      <w:r w:rsidR="001E65D5">
        <w:rPr>
          <w:rFonts w:ascii="David" w:hAnsi="David" w:cs="David" w:hint="cs"/>
          <w:sz w:val="24"/>
          <w:szCs w:val="24"/>
          <w:u w:val="single"/>
          <w:shd w:val="clear" w:color="auto" w:fill="D9E2F3" w:themeFill="accent1" w:themeFillTint="33"/>
          <w:rtl/>
        </w:rPr>
        <w:t>2</w:t>
      </w:r>
      <w:r w:rsidRPr="002463C0">
        <w:rPr>
          <w:rFonts w:ascii="David" w:hAnsi="David" w:cs="David" w:hint="cs"/>
          <w:sz w:val="24"/>
          <w:szCs w:val="24"/>
          <w:u w:val="single"/>
          <w:shd w:val="clear" w:color="auto" w:fill="D9E2F3" w:themeFill="accent1" w:themeFillTint="33"/>
          <w:rtl/>
        </w:rPr>
        <w:t>.</w:t>
      </w:r>
      <w:r w:rsidR="001E65D5">
        <w:rPr>
          <w:rFonts w:ascii="David" w:hAnsi="David" w:cs="David" w:hint="cs"/>
          <w:sz w:val="24"/>
          <w:szCs w:val="24"/>
          <w:rtl/>
        </w:rPr>
        <w:t xml:space="preserve"> מטרת סעיף 60 הנוכחי היא לשמור על הזכויות הקנייניות של דיירים בבית המשותף. </w:t>
      </w:r>
      <w:r w:rsidR="001E65D5">
        <w:rPr>
          <w:rFonts w:ascii="David" w:hAnsi="David" w:cs="David" w:hint="cs"/>
          <w:sz w:val="24"/>
          <w:szCs w:val="24"/>
          <w:rtl/>
        </w:rPr>
        <w:t>ניתן בעצם להפקיע את זכות הבעלות כדי לקיים את אינטרס הקהילה הקניינית כולה</w:t>
      </w:r>
      <w:r w:rsidR="001E65D5">
        <w:rPr>
          <w:rFonts w:ascii="David" w:hAnsi="David" w:cs="David" w:hint="cs"/>
          <w:sz w:val="24"/>
          <w:szCs w:val="24"/>
          <w:rtl/>
        </w:rPr>
        <w:t xml:space="preserve"> [צודלר]</w:t>
      </w:r>
      <w:r w:rsidR="001E65D5">
        <w:rPr>
          <w:rFonts w:ascii="David" w:hAnsi="David" w:cs="David" w:hint="cs"/>
          <w:sz w:val="24"/>
          <w:szCs w:val="24"/>
          <w:rtl/>
        </w:rPr>
        <w:t>.</w:t>
      </w:r>
      <w:r w:rsidR="00BF2E5E">
        <w:rPr>
          <w:rFonts w:ascii="David" w:hAnsi="David" w:cs="David" w:hint="cs"/>
          <w:sz w:val="24"/>
          <w:szCs w:val="24"/>
          <w:rtl/>
        </w:rPr>
        <w:t xml:space="preserve"> החוק החדש ניתן להפעיל את הסעיף גם במצב של הריסה מכוונת של הבניין ובניה של 150% מה שמייקר את העליות של התיקון.</w:t>
      </w:r>
    </w:p>
    <w:p w14:paraId="66A9BF29" w14:textId="3DBE22D6" w:rsidR="001E65D5" w:rsidRDefault="001E65D5" w:rsidP="00930F8E">
      <w:pPr>
        <w:spacing w:after="0" w:line="360" w:lineRule="auto"/>
        <w:jc w:val="both"/>
        <w:rPr>
          <w:rFonts w:ascii="David" w:hAnsi="David" w:cs="David"/>
          <w:sz w:val="24"/>
          <w:szCs w:val="24"/>
          <w:rtl/>
        </w:rPr>
      </w:pPr>
      <w:r w:rsidRPr="001E65D5">
        <w:rPr>
          <w:rFonts w:ascii="David" w:hAnsi="David" w:cs="David" w:hint="cs"/>
          <w:sz w:val="24"/>
          <w:szCs w:val="24"/>
          <w:u w:val="single"/>
          <w:rtl/>
        </w:rPr>
        <w:t>יתרונות החוק</w:t>
      </w:r>
      <w:r>
        <w:rPr>
          <w:rFonts w:ascii="David" w:hAnsi="David" w:cs="David" w:hint="cs"/>
          <w:sz w:val="24"/>
          <w:szCs w:val="24"/>
          <w:rtl/>
        </w:rPr>
        <w:t xml:space="preserve"> </w:t>
      </w:r>
      <w:r>
        <w:rPr>
          <w:rFonts w:ascii="David" w:hAnsi="David" w:cs="David" w:hint="cs"/>
          <w:sz w:val="24"/>
          <w:szCs w:val="24"/>
          <w:rtl/>
        </w:rPr>
        <w:t xml:space="preserve">בניה של 150% היא </w:t>
      </w:r>
      <w:r>
        <w:rPr>
          <w:rFonts w:ascii="David" w:hAnsi="David" w:cs="David" w:hint="cs"/>
          <w:sz w:val="24"/>
          <w:szCs w:val="24"/>
          <w:rtl/>
        </w:rPr>
        <w:t xml:space="preserve">ניסיון של העולם המערבי להתמודד עם </w:t>
      </w:r>
      <w:r w:rsidRPr="001E65D5">
        <w:rPr>
          <w:rFonts w:ascii="David" w:hAnsi="David" w:cs="David" w:hint="cs"/>
          <w:b/>
          <w:bCs/>
          <w:sz w:val="24"/>
          <w:szCs w:val="24"/>
          <w:rtl/>
        </w:rPr>
        <w:t>הצפיפות</w:t>
      </w:r>
      <w:r>
        <w:rPr>
          <w:rFonts w:ascii="David" w:hAnsi="David" w:cs="David" w:hint="cs"/>
          <w:sz w:val="24"/>
          <w:szCs w:val="24"/>
          <w:rtl/>
        </w:rPr>
        <w:t>,</w:t>
      </w:r>
      <w:r>
        <w:rPr>
          <w:rFonts w:ascii="David" w:hAnsi="David" w:cs="David" w:hint="cs"/>
          <w:sz w:val="24"/>
          <w:szCs w:val="24"/>
          <w:rtl/>
        </w:rPr>
        <w:t xml:space="preserve"> לאפשר בנייה </w:t>
      </w:r>
      <w:r>
        <w:rPr>
          <w:rFonts w:ascii="David" w:hAnsi="David" w:cs="David" w:hint="cs"/>
          <w:sz w:val="24"/>
          <w:szCs w:val="24"/>
          <w:rtl/>
        </w:rPr>
        <w:t xml:space="preserve">מרובה </w:t>
      </w:r>
      <w:r>
        <w:rPr>
          <w:rFonts w:ascii="David" w:hAnsi="David" w:cs="David" w:hint="cs"/>
          <w:sz w:val="24"/>
          <w:szCs w:val="24"/>
          <w:rtl/>
        </w:rPr>
        <w:t>בקרקע</w:t>
      </w:r>
      <w:r>
        <w:rPr>
          <w:rFonts w:ascii="David" w:hAnsi="David" w:cs="David" w:hint="cs"/>
          <w:sz w:val="24"/>
          <w:szCs w:val="24"/>
          <w:rtl/>
        </w:rPr>
        <w:t>.</w:t>
      </w:r>
      <w:r>
        <w:rPr>
          <w:rFonts w:ascii="David" w:hAnsi="David" w:cs="David" w:hint="cs"/>
          <w:sz w:val="24"/>
          <w:szCs w:val="24"/>
          <w:rtl/>
        </w:rPr>
        <w:t xml:space="preserve"> בנוסף</w:t>
      </w:r>
      <w:r>
        <w:rPr>
          <w:rFonts w:ascii="David" w:hAnsi="David" w:cs="David" w:hint="cs"/>
          <w:sz w:val="24"/>
          <w:szCs w:val="24"/>
          <w:rtl/>
        </w:rPr>
        <w:t>,</w:t>
      </w:r>
      <w:r>
        <w:rPr>
          <w:rFonts w:ascii="David" w:hAnsi="David" w:cs="David" w:hint="cs"/>
          <w:sz w:val="24"/>
          <w:szCs w:val="24"/>
          <w:rtl/>
        </w:rPr>
        <w:t xml:space="preserve"> מעשה לטובת </w:t>
      </w:r>
      <w:r w:rsidRPr="001E65D5">
        <w:rPr>
          <w:rFonts w:ascii="David" w:hAnsi="David" w:cs="David" w:hint="cs"/>
          <w:b/>
          <w:bCs/>
          <w:sz w:val="24"/>
          <w:szCs w:val="24"/>
          <w:rtl/>
        </w:rPr>
        <w:t xml:space="preserve">הקהילה </w:t>
      </w:r>
      <w:r>
        <w:rPr>
          <w:rFonts w:ascii="David" w:hAnsi="David" w:cs="David" w:hint="cs"/>
          <w:sz w:val="24"/>
          <w:szCs w:val="24"/>
          <w:rtl/>
        </w:rPr>
        <w:t xml:space="preserve">והתמודדות עם "החיים ביחד" </w:t>
      </w:r>
      <w:r>
        <w:rPr>
          <w:rFonts w:ascii="David" w:hAnsi="David" w:cs="David" w:hint="cs"/>
          <w:sz w:val="24"/>
          <w:szCs w:val="24"/>
          <w:rtl/>
        </w:rPr>
        <w:t>אינו חסד אלא חלק מהמוסד הקנייני של הבית המשות</w:t>
      </w:r>
      <w:r w:rsidR="007657FF">
        <w:rPr>
          <w:rFonts w:ascii="David" w:hAnsi="David" w:cs="David" w:hint="cs"/>
          <w:sz w:val="24"/>
          <w:szCs w:val="24"/>
          <w:rtl/>
        </w:rPr>
        <w:t>- העדפה של הערך הקהילתי על הערך האישי</w:t>
      </w:r>
      <w:r>
        <w:rPr>
          <w:rFonts w:ascii="David" w:hAnsi="David" w:cs="David" w:hint="cs"/>
          <w:sz w:val="24"/>
          <w:szCs w:val="24"/>
          <w:rtl/>
        </w:rPr>
        <w:t xml:space="preserve"> [טיעונים של חשין מצודלר]</w:t>
      </w:r>
      <w:r w:rsidR="00BF2E5E">
        <w:rPr>
          <w:rFonts w:ascii="David" w:hAnsi="David" w:cs="David" w:hint="cs"/>
          <w:sz w:val="24"/>
          <w:szCs w:val="24"/>
          <w:rtl/>
        </w:rPr>
        <w:t xml:space="preserve">. </w:t>
      </w:r>
      <w:r w:rsidR="00BF2E5E">
        <w:rPr>
          <w:rFonts w:ascii="David" w:hAnsi="David" w:cs="David" w:hint="cs"/>
          <w:sz w:val="24"/>
          <w:szCs w:val="24"/>
          <w:rtl/>
        </w:rPr>
        <w:t>הליכה ע"פ העיקרון הרובני</w:t>
      </w:r>
      <w:r w:rsidR="00BF2E5E">
        <w:rPr>
          <w:rFonts w:ascii="David" w:hAnsi="David" w:cs="David" w:hint="cs"/>
          <w:sz w:val="24"/>
          <w:szCs w:val="24"/>
          <w:rtl/>
        </w:rPr>
        <w:t xml:space="preserve"> שמקבל ביטוי רחב בדיני המקרקעין ובבתים משותפים בפרט.</w:t>
      </w:r>
      <w:r>
        <w:rPr>
          <w:rFonts w:ascii="David" w:hAnsi="David" w:cs="David" w:hint="cs"/>
          <w:sz w:val="24"/>
          <w:szCs w:val="24"/>
          <w:rtl/>
        </w:rPr>
        <w:t xml:space="preserve"> </w:t>
      </w:r>
      <w:r w:rsidR="00BF2E5E">
        <w:rPr>
          <w:rFonts w:ascii="David" w:hAnsi="David" w:cs="David" w:hint="cs"/>
          <w:sz w:val="24"/>
          <w:szCs w:val="24"/>
          <w:rtl/>
        </w:rPr>
        <w:t xml:space="preserve">צמצום בעיית </w:t>
      </w:r>
      <w:r w:rsidR="00BF2E5E" w:rsidRPr="00BF2E5E">
        <w:rPr>
          <w:rFonts w:ascii="David" w:hAnsi="David" w:cs="David" w:hint="cs"/>
          <w:b/>
          <w:bCs/>
          <w:sz w:val="24"/>
          <w:szCs w:val="24"/>
          <w:rtl/>
        </w:rPr>
        <w:t xml:space="preserve">סחטנות </w:t>
      </w:r>
      <w:r w:rsidR="00BF2E5E">
        <w:rPr>
          <w:rFonts w:ascii="David" w:hAnsi="David" w:cs="David" w:hint="cs"/>
          <w:sz w:val="24"/>
          <w:szCs w:val="24"/>
          <w:rtl/>
        </w:rPr>
        <w:t>ועושק המיעוט.</w:t>
      </w:r>
    </w:p>
    <w:p w14:paraId="664315A2" w14:textId="229D5B1D" w:rsidR="001E65D5" w:rsidRDefault="001E65D5" w:rsidP="00930F8E">
      <w:pPr>
        <w:spacing w:line="360" w:lineRule="auto"/>
        <w:jc w:val="both"/>
        <w:rPr>
          <w:rFonts w:ascii="David" w:hAnsi="David" w:cs="David"/>
          <w:sz w:val="24"/>
          <w:szCs w:val="24"/>
          <w:u w:val="single"/>
          <w:rtl/>
        </w:rPr>
      </w:pPr>
      <w:r w:rsidRPr="001E65D5">
        <w:rPr>
          <w:rFonts w:ascii="David" w:hAnsi="David" w:cs="David" w:hint="cs"/>
          <w:sz w:val="24"/>
          <w:szCs w:val="24"/>
          <w:u w:val="single"/>
          <w:rtl/>
        </w:rPr>
        <w:t xml:space="preserve">חסרונות החוק </w:t>
      </w:r>
      <w:r>
        <w:rPr>
          <w:rFonts w:ascii="David" w:hAnsi="David" w:cs="David" w:hint="cs"/>
          <w:sz w:val="24"/>
          <w:szCs w:val="24"/>
          <w:rtl/>
        </w:rPr>
        <w:t xml:space="preserve">הפגיעה </w:t>
      </w:r>
      <w:r>
        <w:rPr>
          <w:rFonts w:ascii="David" w:hAnsi="David" w:cs="David" w:hint="cs"/>
          <w:sz w:val="24"/>
          <w:szCs w:val="24"/>
          <w:rtl/>
        </w:rPr>
        <w:t xml:space="preserve">שמתאפשרת החוק זה היא לא שגרתית, מדובר על הריסה ובניה של הבית המשותף גם באופן מכוון. כיוון </w:t>
      </w:r>
      <w:r w:rsidRPr="001E65D5">
        <w:rPr>
          <w:rFonts w:ascii="David" w:hAnsi="David" w:cs="David" w:hint="cs"/>
          <w:b/>
          <w:bCs/>
          <w:sz w:val="24"/>
          <w:szCs w:val="24"/>
          <w:rtl/>
        </w:rPr>
        <w:t>שהפגיעה לא שגרתית</w:t>
      </w:r>
      <w:r>
        <w:rPr>
          <w:rFonts w:ascii="David" w:hAnsi="David" w:cs="David" w:hint="cs"/>
          <w:sz w:val="24"/>
          <w:szCs w:val="24"/>
          <w:rtl/>
        </w:rPr>
        <w:t xml:space="preserve"> קשה ל</w:t>
      </w:r>
      <w:r>
        <w:rPr>
          <w:rFonts w:ascii="David" w:hAnsi="David" w:cs="David" w:hint="cs"/>
          <w:sz w:val="24"/>
          <w:szCs w:val="24"/>
          <w:rtl/>
        </w:rPr>
        <w:t xml:space="preserve">אפשר התנהלות עפ״י רוב </w:t>
      </w:r>
      <w:r>
        <w:rPr>
          <w:rFonts w:ascii="David" w:hAnsi="David" w:cs="David" w:hint="cs"/>
          <w:sz w:val="24"/>
          <w:szCs w:val="24"/>
          <w:rtl/>
        </w:rPr>
        <w:t>ואי הכרה בסרבנות מוצדקת.</w:t>
      </w:r>
      <w:r w:rsidR="007657FF" w:rsidRPr="007657FF">
        <w:rPr>
          <w:rFonts w:ascii="David" w:hAnsi="David" w:cs="David" w:hint="cs"/>
          <w:sz w:val="24"/>
          <w:szCs w:val="24"/>
          <w:rtl/>
        </w:rPr>
        <w:t xml:space="preserve"> מנוגד לתפיסה של </w:t>
      </w:r>
      <w:r w:rsidR="007657FF" w:rsidRPr="005926C9">
        <w:rPr>
          <w:rFonts w:ascii="David" w:hAnsi="David" w:cs="David" w:hint="cs"/>
          <w:color w:val="000000"/>
          <w:sz w:val="24"/>
          <w:szCs w:val="24"/>
          <w:rtl/>
        </w:rPr>
        <w:t>בלאקסטון</w:t>
      </w:r>
      <w:r w:rsidR="007657FF" w:rsidRPr="005926C9">
        <w:rPr>
          <w:rFonts w:ascii="David" w:hAnsi="David" w:cs="David"/>
          <w:color w:val="000000"/>
          <w:sz w:val="24"/>
          <w:szCs w:val="24"/>
          <w:rtl/>
        </w:rPr>
        <w:t xml:space="preserve"> </w:t>
      </w:r>
      <w:r w:rsidR="007657FF">
        <w:rPr>
          <w:rFonts w:ascii="David" w:hAnsi="David" w:cs="David" w:hint="cs"/>
          <w:color w:val="000000"/>
          <w:sz w:val="24"/>
          <w:szCs w:val="24"/>
          <w:rtl/>
        </w:rPr>
        <w:t xml:space="preserve">כי </w:t>
      </w:r>
      <w:r w:rsidR="007657FF" w:rsidRPr="00880C84">
        <w:rPr>
          <w:rFonts w:ascii="David" w:hAnsi="David" w:cs="David"/>
          <w:color w:val="000000"/>
          <w:sz w:val="24"/>
          <w:szCs w:val="24"/>
          <w:rtl/>
        </w:rPr>
        <w:t xml:space="preserve">ערך </w:t>
      </w:r>
      <w:r w:rsidR="007657FF" w:rsidRPr="00BF2E5E">
        <w:rPr>
          <w:rFonts w:ascii="David" w:hAnsi="David" w:cs="David"/>
          <w:b/>
          <w:bCs/>
          <w:color w:val="000000"/>
          <w:sz w:val="24"/>
          <w:szCs w:val="24"/>
          <w:rtl/>
        </w:rPr>
        <w:t>החירות</w:t>
      </w:r>
      <w:r w:rsidR="007657FF" w:rsidRPr="00880C84">
        <w:rPr>
          <w:rFonts w:ascii="David" w:hAnsi="David" w:cs="David"/>
          <w:color w:val="000000"/>
          <w:sz w:val="24"/>
          <w:szCs w:val="24"/>
          <w:rtl/>
        </w:rPr>
        <w:t xml:space="preserve"> הוא מרכזי בזכות לקניין גם בתפ</w:t>
      </w:r>
      <w:r w:rsidR="007657FF">
        <w:rPr>
          <w:rFonts w:ascii="David" w:hAnsi="David" w:cs="David" w:hint="cs"/>
          <w:color w:val="000000"/>
          <w:sz w:val="24"/>
          <w:szCs w:val="24"/>
          <w:rtl/>
        </w:rPr>
        <w:t>יס</w:t>
      </w:r>
      <w:r w:rsidR="007657FF" w:rsidRPr="00880C84">
        <w:rPr>
          <w:rFonts w:ascii="David" w:hAnsi="David" w:cs="David"/>
          <w:color w:val="000000"/>
          <w:sz w:val="24"/>
          <w:szCs w:val="24"/>
          <w:rtl/>
        </w:rPr>
        <w:t>ות ליברליות וגם בתפי</w:t>
      </w:r>
      <w:r w:rsidR="007657FF">
        <w:rPr>
          <w:rFonts w:ascii="David" w:hAnsi="David" w:cs="David" w:hint="cs"/>
          <w:color w:val="000000"/>
          <w:sz w:val="24"/>
          <w:szCs w:val="24"/>
          <w:rtl/>
        </w:rPr>
        <w:t>ס</w:t>
      </w:r>
      <w:r w:rsidR="007657FF" w:rsidRPr="00880C84">
        <w:rPr>
          <w:rFonts w:ascii="David" w:hAnsi="David" w:cs="David"/>
          <w:color w:val="000000"/>
          <w:sz w:val="24"/>
          <w:szCs w:val="24"/>
          <w:rtl/>
        </w:rPr>
        <w:t>ות ליברטריאניות. אנחנו רוצים לתת לבעלים את השליטה</w:t>
      </w:r>
      <w:r w:rsidR="007657FF" w:rsidRPr="00880C84">
        <w:rPr>
          <w:rFonts w:ascii="David" w:hAnsi="David" w:cs="David"/>
          <w:b/>
          <w:bCs/>
          <w:color w:val="FF0000"/>
          <w:sz w:val="24"/>
          <w:szCs w:val="24"/>
          <w:rtl/>
        </w:rPr>
        <w:t xml:space="preserve"> </w:t>
      </w:r>
      <w:r w:rsidR="007657FF" w:rsidRPr="00880C84">
        <w:rPr>
          <w:rFonts w:ascii="David" w:hAnsi="David" w:cs="David"/>
          <w:color w:val="000000"/>
          <w:sz w:val="24"/>
          <w:szCs w:val="24"/>
          <w:rtl/>
        </w:rPr>
        <w:t xml:space="preserve">המרבית בחיים </w:t>
      </w:r>
      <w:r w:rsidR="00BF2E5E">
        <w:rPr>
          <w:rFonts w:ascii="David" w:hAnsi="David" w:cs="David" w:hint="cs"/>
          <w:color w:val="000000"/>
          <w:sz w:val="24"/>
          <w:szCs w:val="24"/>
          <w:rtl/>
        </w:rPr>
        <w:t>שלו.</w:t>
      </w:r>
      <w:r w:rsidR="00BF2E5E" w:rsidRPr="00BF2E5E">
        <w:rPr>
          <w:rFonts w:ascii="David" w:hAnsi="David" w:cs="David" w:hint="cs"/>
          <w:sz w:val="24"/>
          <w:szCs w:val="24"/>
          <w:rtl/>
        </w:rPr>
        <w:t xml:space="preserve"> בית מגורים הוא קניין קרוב לגרעין האישיות של האדם ועל פי </w:t>
      </w:r>
      <w:r w:rsidR="00BF2E5E" w:rsidRPr="00BF2E5E">
        <w:rPr>
          <w:rFonts w:ascii="David" w:hAnsi="David" w:cs="David" w:hint="cs"/>
          <w:b/>
          <w:bCs/>
          <w:sz w:val="24"/>
          <w:szCs w:val="24"/>
          <w:rtl/>
        </w:rPr>
        <w:t>תיאורית האישיות</w:t>
      </w:r>
      <w:r w:rsidR="00BF2E5E">
        <w:rPr>
          <w:rFonts w:ascii="David" w:hAnsi="David" w:cs="David" w:hint="cs"/>
          <w:sz w:val="24"/>
          <w:szCs w:val="24"/>
          <w:rtl/>
        </w:rPr>
        <w:t xml:space="preserve"> של ראדין</w:t>
      </w:r>
      <w:r w:rsidR="00BF2E5E" w:rsidRPr="00BF2E5E">
        <w:rPr>
          <w:rFonts w:ascii="David" w:hAnsi="David" w:cs="David" w:hint="cs"/>
          <w:sz w:val="24"/>
          <w:szCs w:val="24"/>
          <w:rtl/>
        </w:rPr>
        <w:t xml:space="preserve"> יש להעניק לו הגנה גבוהה יותר. חיוב של הדיירים לשאת בעלויות גבוהות של 150% מהדירות ולא רק 100%. </w:t>
      </w:r>
      <w:r w:rsidR="00BF2E5E" w:rsidRPr="00BF2E5E">
        <w:rPr>
          <w:rFonts w:ascii="David" w:hAnsi="David" w:cs="David" w:hint="cs"/>
          <w:color w:val="FF0000"/>
          <w:sz w:val="24"/>
          <w:szCs w:val="24"/>
          <w:rtl/>
        </w:rPr>
        <w:t>---- לא בדיות אותה דירה</w:t>
      </w:r>
    </w:p>
    <w:p w14:paraId="062EA634" w14:textId="4381BABA" w:rsidR="00BF2E5E" w:rsidRDefault="00BF2E5E" w:rsidP="00930F8E">
      <w:pPr>
        <w:pStyle w:val="NormalWeb"/>
        <w:shd w:val="clear" w:color="auto" w:fill="FFFFFF"/>
        <w:bidi/>
        <w:spacing w:before="0" w:beforeAutospacing="0" w:after="0" w:afterAutospacing="0" w:line="360" w:lineRule="auto"/>
        <w:jc w:val="both"/>
        <w:rPr>
          <w:rFonts w:ascii="David" w:hAnsi="David" w:cs="David"/>
          <w:rtl/>
        </w:rPr>
      </w:pPr>
      <w:r w:rsidRPr="0030067C">
        <w:rPr>
          <w:rFonts w:ascii="David" w:hAnsi="David" w:cs="David" w:hint="cs"/>
          <w:u w:val="single"/>
          <w:shd w:val="clear" w:color="auto" w:fill="D9E2F3" w:themeFill="accent1" w:themeFillTint="33"/>
          <w:rtl/>
        </w:rPr>
        <w:t>ג</w:t>
      </w:r>
      <w:r w:rsidR="0030067C">
        <w:rPr>
          <w:rFonts w:ascii="David" w:hAnsi="David" w:cs="David" w:hint="cs"/>
          <w:u w:val="single"/>
          <w:shd w:val="clear" w:color="auto" w:fill="D9E2F3" w:themeFill="accent1" w:themeFillTint="33"/>
          <w:rtl/>
        </w:rPr>
        <w:t>1</w:t>
      </w:r>
      <w:r w:rsidRPr="0030067C">
        <w:rPr>
          <w:rFonts w:ascii="David" w:hAnsi="David" w:cs="David" w:hint="cs"/>
          <w:u w:val="single"/>
          <w:shd w:val="clear" w:color="auto" w:fill="D9E2F3" w:themeFill="accent1" w:themeFillTint="33"/>
          <w:rtl/>
        </w:rPr>
        <w:t>.</w:t>
      </w:r>
      <w:r w:rsidRPr="00CD572D">
        <w:rPr>
          <w:rFonts w:ascii="David" w:hAnsi="David" w:cs="David" w:hint="cs"/>
          <w:rtl/>
        </w:rPr>
        <w:t xml:space="preserve"> </w:t>
      </w:r>
      <w:r w:rsidR="00CD572D">
        <w:rPr>
          <w:rFonts w:ascii="David" w:hAnsi="David" w:cs="David" w:hint="cs"/>
          <w:rtl/>
        </w:rPr>
        <w:t xml:space="preserve">כיום בישראל יש חובה להפקיע </w:t>
      </w:r>
      <w:r w:rsidR="00CD572D" w:rsidRPr="00CD572D">
        <w:rPr>
          <w:rFonts w:ascii="David" w:hAnsi="David" w:cs="David" w:hint="cs"/>
          <w:b/>
          <w:bCs/>
          <w:rtl/>
        </w:rPr>
        <w:t xml:space="preserve">רק </w:t>
      </w:r>
      <w:r w:rsidR="00CD572D">
        <w:rPr>
          <w:rFonts w:ascii="David" w:hAnsi="David" w:cs="David" w:hint="cs"/>
          <w:rtl/>
        </w:rPr>
        <w:t>לצורך ציבורי</w:t>
      </w:r>
      <w:r w:rsidR="0030067C" w:rsidRPr="0030067C">
        <w:rPr>
          <w:rFonts w:ascii="David" w:hAnsi="David" w:cs="David" w:hint="cs"/>
          <w:rtl/>
        </w:rPr>
        <w:t xml:space="preserve">, אך, </w:t>
      </w:r>
      <w:r w:rsidR="0030067C" w:rsidRPr="0030067C">
        <w:rPr>
          <w:rFonts w:ascii="David" w:hAnsi="David" w:cs="David"/>
          <w:rtl/>
        </w:rPr>
        <w:t xml:space="preserve">הפסיקה מבטאת עמדה מתירנית ביחס לשאלת המטרה הציבורית של ההפקעה </w:t>
      </w:r>
      <w:r w:rsidR="0030067C" w:rsidRPr="0030067C">
        <w:rPr>
          <w:rFonts w:ascii="David" w:hAnsi="David" w:cs="David" w:hint="cs"/>
          <w:rtl/>
        </w:rPr>
        <w:t>[</w:t>
      </w:r>
      <w:r w:rsidR="0030067C" w:rsidRPr="0030067C">
        <w:rPr>
          <w:rFonts w:ascii="David" w:hAnsi="David" w:cs="David"/>
          <w:rtl/>
        </w:rPr>
        <w:t>לובליאניקר, אתא נ' שוורץ</w:t>
      </w:r>
      <w:r w:rsidR="0030067C" w:rsidRPr="0030067C">
        <w:rPr>
          <w:rFonts w:ascii="David" w:hAnsi="David" w:cs="David" w:hint="cs"/>
          <w:rtl/>
        </w:rPr>
        <w:t>]</w:t>
      </w:r>
      <w:r w:rsidR="00CD572D" w:rsidRPr="0030067C">
        <w:rPr>
          <w:rFonts w:ascii="David" w:hAnsi="David" w:cs="David" w:hint="cs"/>
          <w:rtl/>
        </w:rPr>
        <w:t xml:space="preserve">. </w:t>
      </w:r>
      <w:r w:rsidR="00CD572D" w:rsidRPr="0030067C">
        <w:rPr>
          <w:rFonts w:ascii="David" w:hAnsi="David" w:cs="David"/>
          <w:rtl/>
        </w:rPr>
        <w:t>בארה</w:t>
      </w:r>
      <w:r w:rsidR="00CD572D" w:rsidRPr="00067A0D">
        <w:rPr>
          <w:rFonts w:ascii="David" w:hAnsi="David" w:cs="David"/>
          <w:rtl/>
        </w:rPr>
        <w:t xml:space="preserve">"ב פורש "שימוש ציבורי" כ"שימוש לתועלת הציבור" וכך אפשרו הפקעה שלטונית של קרקע והעברתה לידיים פרטיות כאשר ההעברה תועיל לציבור ממניעים סוציאליים </w:t>
      </w:r>
      <w:r w:rsidR="00CD572D">
        <w:rPr>
          <w:rFonts w:ascii="David" w:hAnsi="David" w:cs="David" w:hint="cs"/>
          <w:rtl/>
        </w:rPr>
        <w:t>[</w:t>
      </w:r>
      <w:r w:rsidR="00CD572D" w:rsidRPr="00067A0D">
        <w:rPr>
          <w:rFonts w:ascii="David" w:hAnsi="David" w:cs="David"/>
          <w:rtl/>
        </w:rPr>
        <w:t>קיל</w:t>
      </w:r>
      <w:r w:rsidR="00CD572D">
        <w:rPr>
          <w:rFonts w:ascii="David" w:hAnsi="David" w:cs="David" w:hint="cs"/>
          <w:rtl/>
        </w:rPr>
        <w:t>ו]</w:t>
      </w:r>
      <w:r w:rsidR="00CD572D" w:rsidRPr="00067A0D">
        <w:rPr>
          <w:rFonts w:ascii="David" w:hAnsi="David" w:cs="David"/>
          <w:rtl/>
        </w:rPr>
        <w:t>. מדינות בארה"ב שלא רוצות לקיים את ההלכה- קבעו פיצוי גבוה על הפקעה כזו.</w:t>
      </w:r>
      <w:r w:rsidR="00CD572D">
        <w:rPr>
          <w:rFonts w:ascii="David" w:hAnsi="David" w:cs="David" w:hint="cs"/>
          <w:rtl/>
        </w:rPr>
        <w:t xml:space="preserve"> ההסדר בארה"ב </w:t>
      </w:r>
      <w:r w:rsidR="00CD572D" w:rsidRPr="00CD572D">
        <w:rPr>
          <w:rFonts w:ascii="David" w:hAnsi="David" w:cs="David" w:hint="cs"/>
          <w:b/>
          <w:bCs/>
          <w:rtl/>
        </w:rPr>
        <w:t>מזכיר</w:t>
      </w:r>
      <w:r w:rsidR="00CD572D">
        <w:rPr>
          <w:rFonts w:ascii="David" w:hAnsi="David" w:cs="David" w:hint="cs"/>
          <w:rtl/>
        </w:rPr>
        <w:t xml:space="preserve"> את הצעת חוק זה רק שבמקרה הזה אין תנאי כי השימוש יהיה לתועלת ציבורית.</w:t>
      </w:r>
    </w:p>
    <w:p w14:paraId="4C3DAE09" w14:textId="38CC8346" w:rsidR="00CD572D" w:rsidRPr="0030067C" w:rsidRDefault="00BF2E5E" w:rsidP="00930F8E">
      <w:pPr>
        <w:pStyle w:val="NormalWeb"/>
        <w:shd w:val="clear" w:color="auto" w:fill="FFFFFF"/>
        <w:bidi/>
        <w:spacing w:before="0" w:beforeAutospacing="0" w:after="0" w:afterAutospacing="0" w:line="360" w:lineRule="auto"/>
        <w:jc w:val="both"/>
        <w:rPr>
          <w:rFonts w:ascii="David" w:hAnsi="David" w:cs="David" w:hint="cs"/>
          <w:u w:val="single"/>
          <w:rtl/>
        </w:rPr>
      </w:pPr>
      <w:r w:rsidRPr="00BF2E5E">
        <w:rPr>
          <w:rFonts w:ascii="David" w:hAnsi="David" w:cs="David" w:hint="cs"/>
          <w:u w:val="single"/>
          <w:rtl/>
        </w:rPr>
        <w:t>חסרונות החוק</w:t>
      </w:r>
      <w:r>
        <w:rPr>
          <w:rFonts w:ascii="David" w:hAnsi="David" w:cs="David" w:hint="cs"/>
          <w:rtl/>
        </w:rPr>
        <w:t xml:space="preserve"> </w:t>
      </w:r>
      <w:r w:rsidR="00CD572D">
        <w:rPr>
          <w:rFonts w:ascii="David" w:hAnsi="David" w:cs="David" w:hint="cs"/>
          <w:rtl/>
        </w:rPr>
        <w:t>יש רציונלים ברורים ב</w:t>
      </w:r>
      <w:r w:rsidRPr="00067A0D">
        <w:rPr>
          <w:rFonts w:ascii="David" w:hAnsi="David" w:cs="David"/>
          <w:rtl/>
        </w:rPr>
        <w:t xml:space="preserve">הגבלת </w:t>
      </w:r>
      <w:r>
        <w:rPr>
          <w:rFonts w:ascii="David" w:hAnsi="David" w:cs="David" w:hint="cs"/>
          <w:rtl/>
        </w:rPr>
        <w:t>הפקעה</w:t>
      </w:r>
      <w:r w:rsidRPr="00067A0D">
        <w:rPr>
          <w:rFonts w:ascii="David" w:hAnsi="David" w:cs="David"/>
          <w:rtl/>
        </w:rPr>
        <w:t xml:space="preserve"> רק לטובת צורך ציבורי, לשם שמירה על</w:t>
      </w:r>
      <w:r w:rsidRPr="00067A0D">
        <w:rPr>
          <w:rFonts w:ascii="David" w:hAnsi="David" w:cs="David"/>
        </w:rPr>
        <w:t> </w:t>
      </w:r>
      <w:r w:rsidRPr="00BF2E5E">
        <w:rPr>
          <w:rFonts w:ascii="David" w:hAnsi="David" w:cs="David"/>
          <w:b/>
          <w:bCs/>
          <w:rtl/>
        </w:rPr>
        <w:t>הוגנות</w:t>
      </w:r>
      <w:r w:rsidRPr="00067A0D">
        <w:rPr>
          <w:rFonts w:ascii="David" w:hAnsi="David" w:cs="David"/>
          <w:rtl/>
        </w:rPr>
        <w:t>.</w:t>
      </w:r>
      <w:r w:rsidR="0030067C" w:rsidRPr="0030067C">
        <w:rPr>
          <w:rFonts w:ascii="David" w:hAnsi="David" w:cs="David"/>
          <w:rtl/>
        </w:rPr>
        <w:t xml:space="preserve"> </w:t>
      </w:r>
      <w:r w:rsidR="0030067C" w:rsidRPr="00363C91">
        <w:rPr>
          <w:rFonts w:ascii="David" w:hAnsi="David" w:cs="David"/>
          <w:rtl/>
        </w:rPr>
        <w:t>ניתן להגביל את השימוש בו לצרכן מסוים והשימוש בו ע"י האחד מגביל את היכולת לצרוך וליהנות ע"י האחר</w:t>
      </w:r>
      <w:r w:rsidR="0030067C">
        <w:rPr>
          <w:rFonts w:ascii="David" w:hAnsi="David" w:cs="David" w:hint="cs"/>
          <w:rtl/>
        </w:rPr>
        <w:t>, כיוון ומשאב הקרקע הוא מוגבל</w:t>
      </w:r>
      <w:r w:rsidR="0030067C">
        <w:rPr>
          <w:rFonts w:ascii="David" w:hAnsi="David" w:cs="David" w:hint="cs"/>
          <w:rtl/>
        </w:rPr>
        <w:t xml:space="preserve"> בכך לפגועה </w:t>
      </w:r>
      <w:r w:rsidR="0030067C" w:rsidRPr="0030067C">
        <w:rPr>
          <w:rFonts w:ascii="David" w:hAnsi="David" w:cs="David" w:hint="cs"/>
          <w:b/>
          <w:bCs/>
          <w:rtl/>
        </w:rPr>
        <w:t>ברווחה המצרפית</w:t>
      </w:r>
      <w:r w:rsidR="0030067C" w:rsidRPr="0030067C">
        <w:rPr>
          <w:rFonts w:ascii="David" w:hAnsi="David" w:cs="David" w:hint="cs"/>
          <w:rtl/>
        </w:rPr>
        <w:t>.</w:t>
      </w:r>
      <w:r w:rsidR="0030067C" w:rsidRPr="0030067C">
        <w:rPr>
          <w:rFonts w:ascii="David" w:hAnsi="David" w:cs="David" w:hint="cs"/>
          <w:rtl/>
        </w:rPr>
        <w:t xml:space="preserve"> </w:t>
      </w:r>
      <w:r w:rsidR="0030067C" w:rsidRPr="00067A0D">
        <w:rPr>
          <w:rFonts w:ascii="David" w:hAnsi="David" w:cs="David"/>
          <w:rtl/>
        </w:rPr>
        <w:t>הדרישה מבטאת</w:t>
      </w:r>
      <w:r w:rsidR="0030067C" w:rsidRPr="00067A0D">
        <w:rPr>
          <w:rFonts w:ascii="David" w:hAnsi="David" w:cs="David"/>
        </w:rPr>
        <w:t xml:space="preserve"> </w:t>
      </w:r>
      <w:r w:rsidR="0030067C" w:rsidRPr="00067A0D">
        <w:rPr>
          <w:rFonts w:ascii="David" w:hAnsi="David" w:cs="David"/>
          <w:b/>
          <w:bCs/>
          <w:rtl/>
        </w:rPr>
        <w:t>צדק חלוקתי,</w:t>
      </w:r>
      <w:r w:rsidR="0030067C" w:rsidRPr="00067A0D">
        <w:rPr>
          <w:rFonts w:ascii="David" w:hAnsi="David" w:cs="David"/>
          <w:rtl/>
        </w:rPr>
        <w:t xml:space="preserve"> התייחסות רחבה לנסיבות ולקבוצות בקהילה</w:t>
      </w:r>
      <w:r w:rsidR="0030067C">
        <w:rPr>
          <w:rFonts w:ascii="David" w:hAnsi="David" w:cs="David" w:hint="cs"/>
          <w:rtl/>
        </w:rPr>
        <w:t xml:space="preserve">, </w:t>
      </w:r>
      <w:r w:rsidR="0030067C" w:rsidRPr="00067A0D">
        <w:rPr>
          <w:rFonts w:ascii="David" w:hAnsi="David" w:cs="David"/>
          <w:rtl/>
        </w:rPr>
        <w:t xml:space="preserve">לתת שירותים או גישה </w:t>
      </w:r>
      <w:r w:rsidR="0030067C">
        <w:rPr>
          <w:rFonts w:ascii="David" w:hAnsi="David" w:cs="David" w:hint="cs"/>
          <w:rtl/>
        </w:rPr>
        <w:t>לכל האוכלוסיות</w:t>
      </w:r>
      <w:r w:rsidR="0030067C" w:rsidRPr="00067A0D">
        <w:rPr>
          <w:rFonts w:ascii="David" w:hAnsi="David" w:cs="David"/>
          <w:rtl/>
        </w:rPr>
        <w:t>.</w:t>
      </w:r>
      <w:bookmarkStart w:id="1" w:name="_Hlk46417819"/>
      <w:r w:rsidR="0030067C">
        <w:rPr>
          <w:rFonts w:ascii="David" w:hAnsi="David" w:cs="David" w:hint="cs"/>
          <w:rtl/>
        </w:rPr>
        <w:t xml:space="preserve"> ההפקעה פוגעת ב</w:t>
      </w:r>
      <w:r w:rsidR="0030067C" w:rsidRPr="00067A0D">
        <w:rPr>
          <w:rFonts w:ascii="David" w:hAnsi="David" w:cs="David"/>
          <w:b/>
          <w:bCs/>
          <w:rtl/>
        </w:rPr>
        <w:t>חירות</w:t>
      </w:r>
      <w:r w:rsidR="0030067C" w:rsidRPr="0030067C">
        <w:rPr>
          <w:rFonts w:ascii="David" w:hAnsi="David" w:cs="David" w:hint="cs"/>
          <w:b/>
          <w:bCs/>
          <w:rtl/>
        </w:rPr>
        <w:t>ו</w:t>
      </w:r>
      <w:r w:rsidR="0030067C">
        <w:rPr>
          <w:rFonts w:ascii="David" w:hAnsi="David" w:cs="David" w:hint="cs"/>
          <w:rtl/>
        </w:rPr>
        <w:t xml:space="preserve"> של אדם [תפיסת של בלאקסון] פגיעה ככל שהיא תהיה פחות מוגבלת תפגע יותר (בלי קשר לשאלת הפיצוי)</w:t>
      </w:r>
      <w:r w:rsidR="0030067C" w:rsidRPr="00067A0D">
        <w:rPr>
          <w:rFonts w:ascii="David" w:hAnsi="David" w:cs="David"/>
          <w:rtl/>
        </w:rPr>
        <w:t xml:space="preserve">. </w:t>
      </w:r>
      <w:bookmarkEnd w:id="1"/>
    </w:p>
    <w:p w14:paraId="40DD3AA3" w14:textId="2ED3B8F7" w:rsidR="00CD572D" w:rsidRPr="00067A0D" w:rsidRDefault="00CD572D" w:rsidP="00930F8E">
      <w:pPr>
        <w:spacing w:after="0" w:line="360" w:lineRule="auto"/>
        <w:jc w:val="both"/>
        <w:rPr>
          <w:rFonts w:ascii="David" w:hAnsi="David" w:cs="David"/>
          <w:sz w:val="24"/>
          <w:szCs w:val="24"/>
          <w:rtl/>
        </w:rPr>
      </w:pPr>
      <w:r w:rsidRPr="00CD572D">
        <w:rPr>
          <w:rFonts w:ascii="David" w:hAnsi="David" w:cs="David" w:hint="cs"/>
          <w:sz w:val="24"/>
          <w:szCs w:val="24"/>
          <w:u w:val="single"/>
          <w:rtl/>
        </w:rPr>
        <w:t>יתרונות החוק</w:t>
      </w:r>
      <w:r w:rsidRPr="00CD572D">
        <w:rPr>
          <w:rFonts w:ascii="David" w:hAnsi="David" w:cs="David" w:hint="cs"/>
          <w:sz w:val="24"/>
          <w:szCs w:val="24"/>
          <w:rtl/>
        </w:rPr>
        <w:t xml:space="preserve"> </w:t>
      </w:r>
      <w:r w:rsidR="0030067C">
        <w:rPr>
          <w:rFonts w:ascii="David" w:hAnsi="David" w:cs="David" w:hint="cs"/>
          <w:sz w:val="24"/>
          <w:szCs w:val="24"/>
          <w:rtl/>
        </w:rPr>
        <w:t>יכולת מסחר חופשית יותר, מתן אפשרות לבעלי קרקעות לקבל תמורה גבוהה מערך השוק שלהם.</w:t>
      </w:r>
      <w:r w:rsidR="0030067C" w:rsidRPr="0030067C">
        <w:rPr>
          <w:rFonts w:ascii="David" w:hAnsi="David" w:cs="David" w:hint="cs"/>
          <w:sz w:val="24"/>
          <w:szCs w:val="24"/>
          <w:rtl/>
        </w:rPr>
        <w:t xml:space="preserve"> החוק</w:t>
      </w:r>
      <w:r w:rsidR="0030067C">
        <w:rPr>
          <w:rFonts w:ascii="David" w:hAnsi="David" w:cs="David" w:hint="cs"/>
          <w:b/>
          <w:bCs/>
          <w:sz w:val="24"/>
          <w:szCs w:val="24"/>
          <w:rtl/>
        </w:rPr>
        <w:t xml:space="preserve"> מגביל את עצמו</w:t>
      </w:r>
      <w:r w:rsidR="0030067C" w:rsidRPr="0030067C">
        <w:rPr>
          <w:rFonts w:ascii="David" w:hAnsi="David" w:cs="David" w:hint="cs"/>
          <w:sz w:val="24"/>
          <w:szCs w:val="24"/>
          <w:rtl/>
        </w:rPr>
        <w:t xml:space="preserve"> בתמחור גבוה של פיצוי. </w:t>
      </w:r>
      <w:r w:rsidRPr="0030067C">
        <w:rPr>
          <w:rFonts w:ascii="David" w:hAnsi="David" w:cs="David" w:hint="cs"/>
          <w:sz w:val="24"/>
          <w:szCs w:val="24"/>
          <w:rtl/>
        </w:rPr>
        <w:t>אין פגיעה בצדק החלוקתי</w:t>
      </w:r>
      <w:r>
        <w:rPr>
          <w:rFonts w:ascii="David" w:hAnsi="David" w:cs="David" w:hint="cs"/>
          <w:sz w:val="24"/>
          <w:szCs w:val="24"/>
          <w:rtl/>
        </w:rPr>
        <w:t xml:space="preserve"> כיוון ומראש לא התקיים. בעלי הקרקעות הם אנשים חזקים גם לפני ההסדר הם קיבלו את הפיצוי וגם לאחריו, לכן ההסדר החדש </w:t>
      </w:r>
      <w:r w:rsidRPr="00CD572D">
        <w:rPr>
          <w:rFonts w:ascii="David" w:hAnsi="David" w:cs="David" w:hint="cs"/>
          <w:b/>
          <w:bCs/>
          <w:sz w:val="24"/>
          <w:szCs w:val="24"/>
          <w:rtl/>
        </w:rPr>
        <w:t>לא יוצר את הפגיעה</w:t>
      </w:r>
      <w:r>
        <w:rPr>
          <w:rFonts w:ascii="David" w:hAnsi="David" w:cs="David" w:hint="cs"/>
          <w:sz w:val="24"/>
          <w:szCs w:val="24"/>
          <w:rtl/>
        </w:rPr>
        <w:t xml:space="preserve"> [</w:t>
      </w:r>
      <w:r w:rsidRPr="00067A0D">
        <w:rPr>
          <w:rFonts w:ascii="David" w:hAnsi="David" w:cs="David"/>
          <w:sz w:val="24"/>
          <w:szCs w:val="24"/>
          <w:rtl/>
        </w:rPr>
        <w:t>קאפלו ושבל</w:t>
      </w:r>
      <w:r>
        <w:rPr>
          <w:rFonts w:ascii="David" w:hAnsi="David" w:cs="David" w:hint="cs"/>
          <w:sz w:val="24"/>
          <w:szCs w:val="24"/>
          <w:rtl/>
        </w:rPr>
        <w:t>].</w:t>
      </w:r>
      <w:r w:rsidR="0030067C">
        <w:rPr>
          <w:rFonts w:ascii="David" w:hAnsi="David" w:cs="David" w:hint="cs"/>
          <w:sz w:val="24"/>
          <w:szCs w:val="24"/>
          <w:rtl/>
        </w:rPr>
        <w:t xml:space="preserve"> </w:t>
      </w:r>
    </w:p>
    <w:p w14:paraId="685A252E" w14:textId="77777777" w:rsidR="0030067C" w:rsidRPr="003C184B" w:rsidRDefault="0030067C" w:rsidP="00930F8E">
      <w:pPr>
        <w:spacing w:after="0" w:line="360" w:lineRule="auto"/>
        <w:jc w:val="both"/>
        <w:rPr>
          <w:rFonts w:ascii="David" w:hAnsi="David" w:cs="David"/>
          <w:sz w:val="24"/>
          <w:szCs w:val="24"/>
          <w:rtl/>
        </w:rPr>
      </w:pPr>
      <w:r w:rsidRPr="0030067C">
        <w:rPr>
          <w:rFonts w:ascii="David" w:hAnsi="David" w:cs="David" w:hint="cs"/>
          <w:sz w:val="24"/>
          <w:szCs w:val="24"/>
          <w:shd w:val="clear" w:color="auto" w:fill="D9E2F3" w:themeFill="accent1" w:themeFillTint="33"/>
          <w:rtl/>
        </w:rPr>
        <w:t>ג2.</w:t>
      </w:r>
      <w:r w:rsidRPr="0030067C">
        <w:rPr>
          <w:rFonts w:ascii="David" w:hAnsi="David" w:cs="David" w:hint="cs"/>
          <w:sz w:val="24"/>
          <w:szCs w:val="24"/>
          <w:rtl/>
        </w:rPr>
        <w:t xml:space="preserve"> </w:t>
      </w:r>
      <w:r w:rsidRPr="0030067C">
        <w:rPr>
          <w:rFonts w:ascii="David" w:hAnsi="David" w:cs="David"/>
          <w:sz w:val="24"/>
          <w:szCs w:val="24"/>
          <w:rtl/>
        </w:rPr>
        <w:t xml:space="preserve">דוקטרינת שימור הזיקה – הפקעה משמרת זיקה לבעלים למרות שהקרקע כרגע לא ברשותו. לכן אם </w:t>
      </w:r>
      <w:r w:rsidRPr="0030067C">
        <w:rPr>
          <w:rFonts w:ascii="David" w:hAnsi="David" w:cs="David" w:hint="cs"/>
          <w:sz w:val="24"/>
          <w:szCs w:val="24"/>
          <w:rtl/>
        </w:rPr>
        <w:t xml:space="preserve">היה </w:t>
      </w:r>
      <w:r w:rsidRPr="003C184B">
        <w:rPr>
          <w:rFonts w:ascii="David" w:hAnsi="David" w:cs="David"/>
          <w:sz w:val="24"/>
          <w:szCs w:val="24"/>
          <w:rtl/>
        </w:rPr>
        <w:t>שינוי במטרה</w:t>
      </w:r>
      <w:r w:rsidRPr="003C184B">
        <w:rPr>
          <w:rFonts w:ascii="David" w:hAnsi="David" w:cs="David"/>
          <w:sz w:val="24"/>
          <w:szCs w:val="24"/>
          <w:rtl/>
        </w:rPr>
        <w:t>,</w:t>
      </w:r>
      <w:r w:rsidRPr="003C184B">
        <w:rPr>
          <w:rFonts w:ascii="David" w:hAnsi="David" w:cs="David"/>
          <w:sz w:val="24"/>
          <w:szCs w:val="24"/>
          <w:rtl/>
        </w:rPr>
        <w:t xml:space="preserve"> תמה גם הלגיטימיות של המשך החזקת הקרקע בידי הרשות, הבעלים המקורי חוזר לתמונה ויש צורך להתחיל את הליך ההפקעה מחדש (כולל שימוע לבעלים, הקמת וועדה מייעצת  </w:t>
      </w:r>
      <w:r w:rsidRPr="003C184B">
        <w:rPr>
          <w:rFonts w:ascii="David" w:hAnsi="David" w:cs="David"/>
          <w:sz w:val="24"/>
          <w:szCs w:val="24"/>
          <w:rtl/>
        </w:rPr>
        <w:t>[</w:t>
      </w:r>
      <w:r w:rsidRPr="003C184B">
        <w:rPr>
          <w:rFonts w:ascii="David" w:hAnsi="David" w:cs="David"/>
          <w:sz w:val="24"/>
          <w:szCs w:val="24"/>
          <w:rtl/>
        </w:rPr>
        <w:t>קרסיק</w:t>
      </w:r>
      <w:r w:rsidRPr="003C184B">
        <w:rPr>
          <w:rFonts w:ascii="David" w:hAnsi="David" w:cs="David"/>
          <w:sz w:val="24"/>
          <w:szCs w:val="24"/>
          <w:rtl/>
        </w:rPr>
        <w:t>]</w:t>
      </w:r>
    </w:p>
    <w:p w14:paraId="7C2BC5BF" w14:textId="4A149996" w:rsidR="0030067C" w:rsidRPr="003C184B" w:rsidRDefault="00D23EB7" w:rsidP="00930F8E">
      <w:pPr>
        <w:spacing w:after="0" w:line="360" w:lineRule="auto"/>
        <w:jc w:val="both"/>
        <w:rPr>
          <w:rFonts w:ascii="David" w:hAnsi="David" w:cs="David"/>
          <w:sz w:val="24"/>
          <w:szCs w:val="24"/>
          <w:rtl/>
        </w:rPr>
      </w:pPr>
      <w:r w:rsidRPr="003C184B">
        <w:rPr>
          <w:rFonts w:ascii="David" w:hAnsi="David" w:cs="David"/>
          <w:sz w:val="24"/>
          <w:szCs w:val="24"/>
          <w:u w:val="single"/>
          <w:rtl/>
        </w:rPr>
        <w:t>יתרונות החוק</w:t>
      </w:r>
      <w:r w:rsidRPr="003C184B">
        <w:rPr>
          <w:rFonts w:ascii="David" w:hAnsi="David" w:cs="David"/>
          <w:sz w:val="24"/>
          <w:szCs w:val="24"/>
          <w:rtl/>
        </w:rPr>
        <w:t xml:space="preserve"> </w:t>
      </w:r>
      <w:r w:rsidR="003C184B" w:rsidRPr="003C184B">
        <w:rPr>
          <w:rFonts w:ascii="David" w:hAnsi="David" w:cs="David"/>
          <w:sz w:val="24"/>
          <w:szCs w:val="24"/>
          <w:rtl/>
        </w:rPr>
        <w:t xml:space="preserve">יאפשר יותר שטחים לבניה ויצמצם את מצוקת הדיור. גם כיום השר לא חייב להחזיר לבעלים את הקרקע והוא יכול לייד אותה לצורך ציבורי אחר בכפוף </w:t>
      </w:r>
      <w:r w:rsidR="003C184B" w:rsidRPr="003C184B">
        <w:rPr>
          <w:rFonts w:ascii="David" w:hAnsi="David" w:cs="David"/>
          <w:sz w:val="24"/>
          <w:szCs w:val="24"/>
          <w:rtl/>
        </w:rPr>
        <w:t>למתן זכות שימוע לבעלים והתייעצות עם הוועדה המייעצת (הליך הפקעה כמו הפקעה מחדש, כדי לאפשר לבעלים לטעון שהייעוד החדש אינו מידתי ולנסות לקבל את הנכס חזרה).</w:t>
      </w:r>
      <w:r w:rsidR="00AF5AD8">
        <w:rPr>
          <w:rFonts w:ascii="David" w:hAnsi="David" w:cs="David" w:hint="cs"/>
          <w:sz w:val="24"/>
          <w:szCs w:val="24"/>
          <w:rtl/>
        </w:rPr>
        <w:t xml:space="preserve"> </w:t>
      </w:r>
      <w:r w:rsidR="00AF5AD8" w:rsidRPr="00AF5AD8">
        <w:rPr>
          <w:rFonts w:ascii="David" w:hAnsi="David" w:cs="David"/>
          <w:sz w:val="24"/>
          <w:szCs w:val="24"/>
          <w:rtl/>
        </w:rPr>
        <w:t>שיקולי יעילות כלכלית</w:t>
      </w:r>
      <w:r w:rsidR="00AF5AD8">
        <w:rPr>
          <w:rFonts w:ascii="David" w:hAnsi="David" w:cs="David" w:hint="cs"/>
          <w:sz w:val="24"/>
          <w:szCs w:val="24"/>
          <w:rtl/>
        </w:rPr>
        <w:t xml:space="preserve"> [מהדרין]</w:t>
      </w:r>
    </w:p>
    <w:p w14:paraId="1A73DD6B" w14:textId="12AF9A4C" w:rsidR="00D23EB7" w:rsidRDefault="00D23EB7" w:rsidP="00930F8E">
      <w:pPr>
        <w:spacing w:after="0" w:line="360" w:lineRule="auto"/>
        <w:jc w:val="both"/>
        <w:rPr>
          <w:rFonts w:ascii="David" w:hAnsi="David" w:cs="David"/>
          <w:sz w:val="24"/>
          <w:szCs w:val="24"/>
          <w:rtl/>
        </w:rPr>
      </w:pPr>
      <w:r w:rsidRPr="003C184B">
        <w:rPr>
          <w:rFonts w:ascii="David" w:hAnsi="David" w:cs="David"/>
          <w:sz w:val="24"/>
          <w:szCs w:val="24"/>
          <w:u w:val="single"/>
          <w:rtl/>
        </w:rPr>
        <w:t>חסרונות החוק</w:t>
      </w:r>
      <w:r w:rsidRPr="003C184B">
        <w:rPr>
          <w:rFonts w:ascii="David" w:hAnsi="David" w:cs="David"/>
          <w:sz w:val="24"/>
          <w:szCs w:val="24"/>
          <w:rtl/>
        </w:rPr>
        <w:t xml:space="preserve"> </w:t>
      </w:r>
      <w:r w:rsidR="003C184B" w:rsidRPr="003C184B">
        <w:rPr>
          <w:rFonts w:ascii="David" w:hAnsi="David" w:cs="David"/>
          <w:sz w:val="24"/>
          <w:szCs w:val="24"/>
          <w:rtl/>
        </w:rPr>
        <w:t>מעניק למדינה כוח גדול מאוד לפגוע בזכות המקרקעין של אדם. פוגע בשוויון מהותי-מוצדק להשיב לבעלים את קניינו לאחר שהסיבה להפקעה שונתה</w:t>
      </w:r>
      <w:r w:rsidR="003C184B">
        <w:rPr>
          <w:rFonts w:ascii="David" w:hAnsi="David" w:cs="David" w:hint="cs"/>
          <w:sz w:val="24"/>
          <w:szCs w:val="24"/>
          <w:rtl/>
        </w:rPr>
        <w:t xml:space="preserve">. </w:t>
      </w:r>
      <w:r w:rsidR="00CF6A59" w:rsidRPr="00CF6A59">
        <w:rPr>
          <w:rFonts w:ascii="David" w:hAnsi="David" w:cs="David"/>
          <w:sz w:val="24"/>
          <w:szCs w:val="24"/>
          <w:rtl/>
        </w:rPr>
        <w:t xml:space="preserve">ניתן להפקיע קרקע מידיים פרטיות ולהעבירה </w:t>
      </w:r>
      <w:r w:rsidR="00CF6A59" w:rsidRPr="00CF6A59">
        <w:rPr>
          <w:rFonts w:ascii="David" w:hAnsi="David" w:cs="David"/>
          <w:sz w:val="24"/>
          <w:szCs w:val="24"/>
          <w:rtl/>
        </w:rPr>
        <w:lastRenderedPageBreak/>
        <w:t xml:space="preserve">לידיים פרטיות של אחר, כשזה נעשה למען תועלת הציבור, ייחשב כצורך ציבורי וממילא לא ניתן לערער לביהמ"ש על קביעת השר </w:t>
      </w:r>
      <w:r w:rsidR="00CF6A59" w:rsidRPr="00CF6A59">
        <w:rPr>
          <w:rFonts w:ascii="David" w:hAnsi="David" w:cs="David" w:hint="cs"/>
          <w:sz w:val="24"/>
          <w:szCs w:val="24"/>
          <w:rtl/>
        </w:rPr>
        <w:t>[</w:t>
      </w:r>
      <w:r w:rsidR="00CF6A59" w:rsidRPr="00CF6A59">
        <w:rPr>
          <w:rFonts w:ascii="David" w:hAnsi="David" w:cs="David"/>
          <w:sz w:val="24"/>
          <w:szCs w:val="24"/>
          <w:rtl/>
        </w:rPr>
        <w:t>אתא</w:t>
      </w:r>
      <w:r w:rsidR="00CF6A59" w:rsidRPr="00CF6A59">
        <w:rPr>
          <w:rFonts w:ascii="David" w:hAnsi="David" w:cs="David" w:hint="cs"/>
          <w:sz w:val="24"/>
          <w:szCs w:val="24"/>
          <w:rtl/>
        </w:rPr>
        <w:t>] אך כאן אין הגבלה כזו</w:t>
      </w:r>
      <w:r w:rsidR="00CF6A59">
        <w:rPr>
          <w:rFonts w:ascii="David" w:hAnsi="David" w:cs="David" w:hint="cs"/>
          <w:sz w:val="24"/>
          <w:szCs w:val="24"/>
          <w:rtl/>
        </w:rPr>
        <w:t>.</w:t>
      </w:r>
      <w:r w:rsidR="00CF6A59">
        <w:rPr>
          <w:rFonts w:ascii="David" w:eastAsia="Times New Roman" w:hAnsi="David" w:hint="cs"/>
          <w:b/>
          <w:bCs/>
          <w:sz w:val="24"/>
          <w:szCs w:val="24"/>
          <w:shd w:val="clear" w:color="auto" w:fill="FF47DC"/>
          <w:rtl/>
        </w:rPr>
        <w:t xml:space="preserve"> </w:t>
      </w:r>
    </w:p>
    <w:p w14:paraId="75BF0C01" w14:textId="77777777" w:rsidR="003572E2" w:rsidRPr="003C184B" w:rsidRDefault="003572E2" w:rsidP="00930F8E">
      <w:pPr>
        <w:spacing w:after="0" w:line="360" w:lineRule="auto"/>
        <w:jc w:val="both"/>
        <w:rPr>
          <w:rFonts w:ascii="David" w:hAnsi="David" w:cs="David"/>
          <w:sz w:val="24"/>
          <w:szCs w:val="24"/>
          <w:rtl/>
        </w:rPr>
      </w:pPr>
    </w:p>
    <w:p w14:paraId="7092D5EF" w14:textId="15199D2E" w:rsidR="00930F8E" w:rsidRDefault="003C184B" w:rsidP="003572E2">
      <w:pPr>
        <w:pStyle w:val="NoSpacing"/>
        <w:spacing w:line="360" w:lineRule="auto"/>
        <w:jc w:val="both"/>
        <w:rPr>
          <w:rFonts w:ascii="David" w:hAnsi="David" w:cs="David"/>
          <w:b/>
          <w:bCs/>
          <w:sz w:val="24"/>
          <w:szCs w:val="24"/>
          <w:rtl/>
        </w:rPr>
      </w:pPr>
      <w:r w:rsidRPr="003572E2">
        <w:rPr>
          <w:rFonts w:ascii="David" w:hAnsi="David" w:cs="David" w:hint="cs"/>
          <w:b/>
          <w:bCs/>
          <w:sz w:val="24"/>
          <w:szCs w:val="24"/>
          <w:shd w:val="clear" w:color="auto" w:fill="D9E2F3" w:themeFill="accent1" w:themeFillTint="33"/>
          <w:rtl/>
        </w:rPr>
        <w:t>שאלה 2</w:t>
      </w:r>
    </w:p>
    <w:p w14:paraId="660B0868" w14:textId="5C3B92C4" w:rsidR="00930F8E" w:rsidRDefault="00930F8E" w:rsidP="00930F8E">
      <w:pPr>
        <w:spacing w:after="0" w:line="360" w:lineRule="auto"/>
        <w:jc w:val="both"/>
        <w:rPr>
          <w:rFonts w:ascii="David" w:hAnsi="David" w:cs="David"/>
          <w:sz w:val="24"/>
          <w:szCs w:val="24"/>
        </w:rPr>
      </w:pPr>
      <w:r w:rsidRPr="00930F8E">
        <w:rPr>
          <w:rFonts w:ascii="David" w:hAnsi="David" w:cs="David" w:hint="cs"/>
          <w:sz w:val="24"/>
          <w:szCs w:val="24"/>
          <w:rtl/>
        </w:rPr>
        <w:t>חשין אומר בצורה ברורה שהוא משנה את תפיסת הקניין הישראלית</w:t>
      </w:r>
      <w:r>
        <w:rPr>
          <w:rFonts w:ascii="David" w:hAnsi="David" w:cs="David" w:hint="cs"/>
          <w:sz w:val="24"/>
          <w:szCs w:val="24"/>
          <w:rtl/>
        </w:rPr>
        <w:t>, הוא מבקש</w:t>
      </w:r>
      <w:r w:rsidRPr="00930F8E">
        <w:rPr>
          <w:rFonts w:ascii="David" w:hAnsi="David" w:cs="David" w:hint="cs"/>
          <w:sz w:val="24"/>
          <w:szCs w:val="24"/>
          <w:rtl/>
        </w:rPr>
        <w:t xml:space="preserve"> </w:t>
      </w:r>
      <w:r>
        <w:rPr>
          <w:rFonts w:ascii="David" w:hAnsi="David" w:cs="David" w:hint="cs"/>
          <w:sz w:val="24"/>
          <w:szCs w:val="24"/>
          <w:rtl/>
        </w:rPr>
        <w:t xml:space="preserve">לשנות </w:t>
      </w:r>
      <w:r w:rsidRPr="00930F8E">
        <w:rPr>
          <w:rFonts w:ascii="David" w:hAnsi="David" w:cs="David" w:hint="cs"/>
          <w:sz w:val="24"/>
          <w:szCs w:val="24"/>
          <w:rtl/>
        </w:rPr>
        <w:t xml:space="preserve">את הדוקטרינה בכל הקשור למקום הבעלים במרחב לאחר ביצוע ההפקעה. </w:t>
      </w:r>
      <w:r>
        <w:rPr>
          <w:rFonts w:ascii="David" w:hAnsi="David" w:cs="David" w:hint="cs"/>
          <w:sz w:val="24"/>
          <w:szCs w:val="24"/>
          <w:rtl/>
        </w:rPr>
        <w:t xml:space="preserve"> הדוקטורינה שהייתה: </w:t>
      </w:r>
      <w:r w:rsidRPr="00930F8E">
        <w:rPr>
          <w:rFonts w:ascii="David" w:hAnsi="David" w:cs="David" w:hint="cs"/>
          <w:sz w:val="24"/>
          <w:szCs w:val="24"/>
          <w:u w:val="single"/>
          <w:rtl/>
        </w:rPr>
        <w:t>הפקעה כמעשה המנתק את זיקת הבעלים</w:t>
      </w:r>
      <w:r w:rsidRPr="00930F8E">
        <w:rPr>
          <w:rFonts w:ascii="David" w:hAnsi="David" w:cs="David" w:hint="cs"/>
          <w:sz w:val="24"/>
          <w:szCs w:val="24"/>
          <w:rtl/>
        </w:rPr>
        <w:t xml:space="preserve">- ברגע שהמדינה מפקיעה קרקע, הבעלים יוצא מהתמונה לחלוטין. הוא הופך ללא רלוונטי לשיח המנהלי לעניין המקרקעין. </w:t>
      </w:r>
      <w:r>
        <w:rPr>
          <w:rFonts w:ascii="David" w:hAnsi="David" w:cs="David" w:hint="cs"/>
          <w:sz w:val="24"/>
          <w:szCs w:val="24"/>
          <w:rtl/>
        </w:rPr>
        <w:t xml:space="preserve">הדוקטורינה החדשה שהוא מכיל </w:t>
      </w:r>
      <w:r w:rsidRPr="00930F8E">
        <w:rPr>
          <w:rFonts w:ascii="David" w:hAnsi="David" w:cs="David" w:hint="cs"/>
          <w:sz w:val="24"/>
          <w:szCs w:val="24"/>
          <w:u w:val="single"/>
          <w:rtl/>
        </w:rPr>
        <w:t>הפקעה כמעשה המשמר את זיקת הבעלים</w:t>
      </w:r>
      <w:r w:rsidRPr="00930F8E">
        <w:rPr>
          <w:rFonts w:ascii="David" w:hAnsi="David" w:cs="David" w:hint="cs"/>
          <w:sz w:val="24"/>
          <w:szCs w:val="24"/>
          <w:rtl/>
        </w:rPr>
        <w:t xml:space="preserve">- הדוקטרינה אותה חשין קובע- גם לאחר הפקעה הבעלים שומר על זיקה מסוימת למקרקעין. איזו זיקה? כמה אפשרויות- </w:t>
      </w:r>
      <w:r>
        <w:rPr>
          <w:rFonts w:ascii="David" w:hAnsi="David" w:cs="David" w:hint="cs"/>
          <w:sz w:val="24"/>
          <w:szCs w:val="24"/>
          <w:rtl/>
        </w:rPr>
        <w:t xml:space="preserve">1. </w:t>
      </w:r>
      <w:r w:rsidRPr="00930F8E">
        <w:rPr>
          <w:rFonts w:ascii="David" w:hAnsi="David" w:cs="David" w:hint="cs"/>
          <w:sz w:val="24"/>
          <w:szCs w:val="24"/>
          <w:rtl/>
        </w:rPr>
        <w:t>הקרקע תחזור לבעלים לאחר מיצוי המטרה הציבורית (לא על הזיקה הזו חשין מדבר).</w:t>
      </w:r>
      <w:r>
        <w:rPr>
          <w:rFonts w:ascii="David" w:hAnsi="David" w:cs="David" w:hint="cs"/>
          <w:sz w:val="24"/>
          <w:szCs w:val="24"/>
          <w:rtl/>
        </w:rPr>
        <w:t xml:space="preserve"> 2. </w:t>
      </w:r>
      <w:r w:rsidRPr="00930F8E">
        <w:rPr>
          <w:rFonts w:ascii="David" w:hAnsi="David" w:cs="David" w:hint="cs"/>
          <w:sz w:val="24"/>
          <w:szCs w:val="24"/>
          <w:rtl/>
        </w:rPr>
        <w:t>שימור זיקתו של הבעלים לא מחייב את המדינה להחזיר את הקרקע לבעלים בתום המטרה הציבורית, אלא מחייב את המדינה להשתמש בקרקע רק למטרות ציבוריות</w:t>
      </w:r>
      <w:r w:rsidRPr="00930F8E">
        <w:rPr>
          <w:rFonts w:ascii="David" w:hAnsi="David" w:cs="David" w:hint="cs"/>
          <w:b/>
          <w:bCs/>
          <w:sz w:val="24"/>
          <w:szCs w:val="24"/>
          <w:rtl/>
        </w:rPr>
        <w:t xml:space="preserve"> </w:t>
      </w:r>
      <w:r w:rsidRPr="00930F8E">
        <w:rPr>
          <w:rFonts w:ascii="David" w:hAnsi="David" w:cs="David" w:hint="cs"/>
          <w:sz w:val="24"/>
          <w:szCs w:val="24"/>
          <w:rtl/>
        </w:rPr>
        <w:t xml:space="preserve">(גם אם הן אחרות מאלה שהיא לקחה אותם מלכתחילה). זה שולל את האפשרות של המדינה להשתמש במקרקעין למטרות פרטיות ולספסר בהם על מנת להשיא רווחים. </w:t>
      </w:r>
    </w:p>
    <w:p w14:paraId="69AF32FB" w14:textId="0AC55615" w:rsidR="00930F8E" w:rsidRDefault="00930F8E" w:rsidP="00930F8E">
      <w:pPr>
        <w:spacing w:after="0" w:line="360" w:lineRule="auto"/>
        <w:jc w:val="both"/>
        <w:rPr>
          <w:rFonts w:ascii="David" w:hAnsi="David" w:cs="David"/>
          <w:sz w:val="24"/>
          <w:szCs w:val="24"/>
          <w:rtl/>
        </w:rPr>
      </w:pPr>
      <w:r w:rsidRPr="00930F8E">
        <w:rPr>
          <w:rFonts w:ascii="David" w:hAnsi="David" w:cs="David" w:hint="cs"/>
          <w:b/>
          <w:bCs/>
          <w:sz w:val="24"/>
          <w:szCs w:val="24"/>
          <w:rtl/>
        </w:rPr>
        <w:t>המדינה לא יכול לפעול בקרקע כבעלים פרטי וכן נותנים לבעלים אפשרות נוספת לערער על מידתיות ההפקעה.</w:t>
      </w:r>
      <w:r>
        <w:rPr>
          <w:rFonts w:ascii="David" w:hAnsi="David" w:cs="David" w:hint="cs"/>
          <w:sz w:val="24"/>
          <w:szCs w:val="24"/>
          <w:rtl/>
        </w:rPr>
        <w:t xml:space="preserve"> </w:t>
      </w:r>
      <w:r w:rsidRPr="00BF2383">
        <w:rPr>
          <w:rFonts w:ascii="David" w:hAnsi="David" w:cs="David" w:hint="cs"/>
          <w:sz w:val="24"/>
          <w:szCs w:val="24"/>
          <w:rtl/>
        </w:rPr>
        <w:t>החוק לתיקון דיני הרכישה</w:t>
      </w:r>
      <w:r w:rsidRPr="00511616">
        <w:rPr>
          <w:rFonts w:ascii="David" w:hAnsi="David" w:cs="David" w:hint="cs"/>
          <w:sz w:val="24"/>
          <w:szCs w:val="24"/>
          <w:rtl/>
        </w:rPr>
        <w:t xml:space="preserve"> (מתקן את פקודת הקרקעות) בשנת 2010 מטמיע את פס"ד של חשין</w:t>
      </w:r>
      <w:r>
        <w:rPr>
          <w:rFonts w:ascii="David" w:hAnsi="David" w:cs="David" w:hint="cs"/>
          <w:sz w:val="24"/>
          <w:szCs w:val="24"/>
          <w:rtl/>
        </w:rPr>
        <w:t>,</w:t>
      </w:r>
      <w:r w:rsidRPr="00511616">
        <w:rPr>
          <w:rFonts w:ascii="David" w:hAnsi="David" w:cs="David" w:hint="cs"/>
          <w:sz w:val="24"/>
          <w:szCs w:val="24"/>
          <w:rtl/>
        </w:rPr>
        <w:t xml:space="preserve"> </w:t>
      </w:r>
      <w:r>
        <w:rPr>
          <w:rFonts w:ascii="David" w:hAnsi="David" w:cs="David" w:hint="cs"/>
          <w:sz w:val="24"/>
          <w:szCs w:val="24"/>
          <w:rtl/>
        </w:rPr>
        <w:t>ו</w:t>
      </w:r>
      <w:r w:rsidRPr="00511616">
        <w:rPr>
          <w:rFonts w:ascii="David" w:hAnsi="David" w:cs="David" w:hint="cs"/>
          <w:sz w:val="24"/>
          <w:szCs w:val="24"/>
          <w:rtl/>
        </w:rPr>
        <w:t>אומר שאם שר האוצר החליט לשנות את הייעוד של המקרקעין מצורך ציבורי</w:t>
      </w:r>
      <w:r>
        <w:rPr>
          <w:rFonts w:ascii="David" w:hAnsi="David" w:cs="David" w:hint="cs"/>
          <w:sz w:val="24"/>
          <w:szCs w:val="24"/>
          <w:rtl/>
        </w:rPr>
        <w:t xml:space="preserve">, </w:t>
      </w:r>
      <w:r w:rsidRPr="00511616">
        <w:rPr>
          <w:rFonts w:ascii="David" w:hAnsi="David" w:cs="David" w:hint="cs"/>
          <w:sz w:val="24"/>
          <w:szCs w:val="24"/>
          <w:rtl/>
        </w:rPr>
        <w:t>במידה והוא תם</w:t>
      </w:r>
      <w:r>
        <w:rPr>
          <w:rFonts w:ascii="David" w:hAnsi="David" w:cs="David" w:hint="cs"/>
          <w:sz w:val="24"/>
          <w:szCs w:val="24"/>
          <w:rtl/>
        </w:rPr>
        <w:t>,</w:t>
      </w:r>
      <w:r w:rsidRPr="00511616">
        <w:rPr>
          <w:rFonts w:ascii="David" w:hAnsi="David" w:cs="David" w:hint="cs"/>
          <w:sz w:val="24"/>
          <w:szCs w:val="24"/>
          <w:rtl/>
        </w:rPr>
        <w:t xml:space="preserve"> אחד לצורך ציבורי אחר, </w:t>
      </w:r>
      <w:r>
        <w:rPr>
          <w:rFonts w:ascii="David" w:hAnsi="David" w:cs="David" w:hint="cs"/>
          <w:sz w:val="24"/>
          <w:szCs w:val="24"/>
          <w:rtl/>
        </w:rPr>
        <w:t>הוא</w:t>
      </w:r>
      <w:r w:rsidRPr="00511616">
        <w:rPr>
          <w:rFonts w:ascii="David" w:hAnsi="David" w:cs="David" w:hint="cs"/>
          <w:sz w:val="24"/>
          <w:szCs w:val="24"/>
          <w:rtl/>
        </w:rPr>
        <w:t xml:space="preserve"> חייב לזמן את הבעלים לשימוע נוסף. בשימוע הזה הבעלים יכול לטעון את הטענות שלו כנגד ההפקעה או כנגד השימוש </w:t>
      </w:r>
      <w:r>
        <w:rPr>
          <w:rFonts w:ascii="David" w:hAnsi="David" w:cs="David" w:hint="cs"/>
          <w:sz w:val="24"/>
          <w:szCs w:val="24"/>
          <w:rtl/>
        </w:rPr>
        <w:t xml:space="preserve">הציבורי </w:t>
      </w:r>
      <w:r w:rsidRPr="00511616">
        <w:rPr>
          <w:rFonts w:ascii="David" w:hAnsi="David" w:cs="David" w:hint="cs"/>
          <w:sz w:val="24"/>
          <w:szCs w:val="24"/>
          <w:rtl/>
        </w:rPr>
        <w:t xml:space="preserve">החדש, בדיוק כמו שהוא יכול היה לטעון את הטענות שלו לפני ההפקעה. כלומר, הבעלים </w:t>
      </w:r>
      <w:r w:rsidRPr="00930F8E">
        <w:rPr>
          <w:rFonts w:ascii="David" w:hAnsi="David" w:cs="David" w:hint="cs"/>
          <w:b/>
          <w:bCs/>
          <w:sz w:val="24"/>
          <w:szCs w:val="24"/>
          <w:rtl/>
        </w:rPr>
        <w:t>חוזר לתמונה</w:t>
      </w:r>
      <w:r w:rsidRPr="00511616">
        <w:rPr>
          <w:rFonts w:ascii="David" w:hAnsi="David" w:cs="David" w:hint="cs"/>
          <w:sz w:val="24"/>
          <w:szCs w:val="24"/>
          <w:rtl/>
        </w:rPr>
        <w:t xml:space="preserve"> במובן ששוב נותנים לו הזדמנות לערער על מידתיות ההפקעה. כשמשנים את הייעוד של המקרקעין אנחנו כאילו מפקיעים מחדש</w:t>
      </w:r>
      <w:r>
        <w:rPr>
          <w:rFonts w:ascii="David" w:hAnsi="David" w:cs="David" w:hint="cs"/>
          <w:sz w:val="24"/>
          <w:szCs w:val="24"/>
          <w:rtl/>
        </w:rPr>
        <w:t>.</w:t>
      </w:r>
      <w:r w:rsidRPr="00511616">
        <w:rPr>
          <w:rFonts w:ascii="David" w:hAnsi="David" w:cs="David" w:hint="cs"/>
          <w:sz w:val="24"/>
          <w:szCs w:val="24"/>
          <w:rtl/>
        </w:rPr>
        <w:t xml:space="preserve"> </w:t>
      </w:r>
    </w:p>
    <w:p w14:paraId="049D8C6D" w14:textId="77777777" w:rsidR="00930F8E" w:rsidRDefault="00930F8E" w:rsidP="00930F8E">
      <w:pPr>
        <w:spacing w:after="0" w:line="360" w:lineRule="auto"/>
        <w:jc w:val="both"/>
        <w:rPr>
          <w:rFonts w:ascii="David" w:hAnsi="David" w:cs="David"/>
          <w:sz w:val="24"/>
          <w:szCs w:val="24"/>
          <w:rtl/>
        </w:rPr>
      </w:pPr>
    </w:p>
    <w:p w14:paraId="7478294C" w14:textId="41BF2ACE" w:rsidR="00835435" w:rsidRDefault="00835435" w:rsidP="00835435">
      <w:pPr>
        <w:spacing w:after="0" w:line="360" w:lineRule="auto"/>
        <w:jc w:val="both"/>
        <w:rPr>
          <w:rFonts w:ascii="David" w:hAnsi="David" w:cs="David"/>
          <w:sz w:val="24"/>
          <w:szCs w:val="24"/>
          <w:rtl/>
        </w:rPr>
      </w:pPr>
      <w:r w:rsidRPr="00835435">
        <w:rPr>
          <w:rFonts w:ascii="David" w:hAnsi="David" w:cs="David" w:hint="cs"/>
          <w:sz w:val="24"/>
          <w:szCs w:val="24"/>
          <w:rtl/>
        </w:rPr>
        <w:t>חשין משנה את תפיסת הקניין ללא שום אסמכתא בשום חוק קיים, פעולה מאוד אקטיביסטית ובעייתית.</w:t>
      </w:r>
      <w:r>
        <w:rPr>
          <w:rFonts w:ascii="David" w:hAnsi="David" w:cs="David" w:hint="cs"/>
          <w:sz w:val="24"/>
          <w:szCs w:val="24"/>
          <w:rtl/>
        </w:rPr>
        <w:t xml:space="preserve"> </w:t>
      </w:r>
      <w:r w:rsidR="00930F8E" w:rsidRPr="00835435">
        <w:rPr>
          <w:rFonts w:ascii="David" w:hAnsi="David" w:cs="David" w:hint="cs"/>
          <w:sz w:val="24"/>
          <w:szCs w:val="24"/>
          <w:rtl/>
        </w:rPr>
        <w:t>חשין לא מנסה להסתיר את הפ</w:t>
      </w:r>
      <w:r w:rsidR="00930F8E" w:rsidRPr="00835435">
        <w:rPr>
          <w:rFonts w:ascii="David" w:hAnsi="David" w:cs="David" w:hint="cs"/>
          <w:sz w:val="24"/>
          <w:szCs w:val="24"/>
          <w:rtl/>
        </w:rPr>
        <w:t>עולה</w:t>
      </w:r>
      <w:r w:rsidR="00930F8E" w:rsidRPr="00835435">
        <w:rPr>
          <w:rFonts w:ascii="David" w:hAnsi="David" w:cs="David" w:hint="cs"/>
          <w:sz w:val="24"/>
          <w:szCs w:val="24"/>
          <w:rtl/>
        </w:rPr>
        <w:t xml:space="preserve"> שלו. </w:t>
      </w:r>
      <w:r>
        <w:rPr>
          <w:rFonts w:ascii="David" w:hAnsi="David" w:cs="David" w:hint="cs"/>
          <w:sz w:val="24"/>
          <w:szCs w:val="24"/>
          <w:rtl/>
        </w:rPr>
        <w:t xml:space="preserve">הכרעות מעין אלו שלא נעשות ע"י המחוקק </w:t>
      </w:r>
      <w:r w:rsidRPr="00835435">
        <w:rPr>
          <w:rFonts w:ascii="David" w:hAnsi="David" w:cs="David" w:hint="cs"/>
          <w:b/>
          <w:bCs/>
          <w:sz w:val="24"/>
          <w:szCs w:val="24"/>
          <w:rtl/>
        </w:rPr>
        <w:t>הגוף הנבחר</w:t>
      </w:r>
      <w:r>
        <w:rPr>
          <w:rFonts w:ascii="David" w:hAnsi="David" w:cs="David" w:hint="cs"/>
          <w:sz w:val="24"/>
          <w:szCs w:val="24"/>
          <w:rtl/>
        </w:rPr>
        <w:t xml:space="preserve"> מהוות התערבות יתר של הרשות השופטת</w:t>
      </w:r>
      <w:r>
        <w:rPr>
          <w:rFonts w:ascii="David" w:hAnsi="David" w:cs="David" w:hint="cs"/>
          <w:sz w:val="24"/>
          <w:szCs w:val="24"/>
          <w:rtl/>
        </w:rPr>
        <w:t>.</w:t>
      </w:r>
      <w:r w:rsidR="00461796">
        <w:rPr>
          <w:rFonts w:ascii="David" w:hAnsi="David" w:cs="David" w:hint="cs"/>
          <w:sz w:val="24"/>
          <w:szCs w:val="24"/>
          <w:rtl/>
        </w:rPr>
        <w:t xml:space="preserve"> מחזק את</w:t>
      </w:r>
      <w:r w:rsidR="00461796" w:rsidRPr="00461796">
        <w:rPr>
          <w:rFonts w:ascii="David" w:hAnsi="David" w:cs="David" w:hint="cs"/>
          <w:sz w:val="24"/>
          <w:szCs w:val="24"/>
          <w:rtl/>
        </w:rPr>
        <w:t xml:space="preserve"> </w:t>
      </w:r>
      <w:bookmarkStart w:id="2" w:name="_Hlk50649676"/>
      <w:r w:rsidR="00461796" w:rsidRPr="00461796">
        <w:rPr>
          <w:rFonts w:ascii="David" w:hAnsi="David" w:cs="David"/>
          <w:b/>
          <w:bCs/>
          <w:sz w:val="24"/>
          <w:szCs w:val="24"/>
          <w:rtl/>
        </w:rPr>
        <w:t>אישיות</w:t>
      </w:r>
      <w:r w:rsidR="00461796" w:rsidRPr="00461796">
        <w:rPr>
          <w:rFonts w:ascii="David" w:hAnsi="David" w:cs="David" w:hint="cs"/>
          <w:b/>
          <w:bCs/>
          <w:sz w:val="24"/>
          <w:szCs w:val="24"/>
          <w:rtl/>
        </w:rPr>
        <w:t xml:space="preserve"> </w:t>
      </w:r>
      <w:r w:rsidR="00461796" w:rsidRPr="00880C84">
        <w:rPr>
          <w:rFonts w:ascii="David" w:hAnsi="David" w:cs="David"/>
          <w:color w:val="000000"/>
          <w:sz w:val="24"/>
          <w:szCs w:val="24"/>
          <w:rtl/>
        </w:rPr>
        <w:t>עפ"י מרגרט ראדין, יש משאבים שקרובים יותר לגרעין האישיות של האדם</w:t>
      </w:r>
      <w:bookmarkEnd w:id="2"/>
      <w:r w:rsidR="00461796" w:rsidRPr="00880C84">
        <w:rPr>
          <w:rFonts w:ascii="David" w:hAnsi="David" w:cs="David"/>
          <w:color w:val="000000"/>
          <w:sz w:val="24"/>
          <w:szCs w:val="24"/>
          <w:rtl/>
        </w:rPr>
        <w:t xml:space="preserve"> (טבעת נישואין, בית מגורים וכו'), הם מהווים חלק ממנו וכמו שהאדם לא יכול להיות בבעלות קולקטיבית, כך גם הנכסים הללו לא יכולים- אין מדובר על משטר פרטי גורף.</w:t>
      </w:r>
    </w:p>
    <w:p w14:paraId="4F385500" w14:textId="35F8E17B" w:rsidR="00930F8E" w:rsidRDefault="00835435" w:rsidP="00835435">
      <w:pPr>
        <w:spacing w:after="0" w:line="360" w:lineRule="auto"/>
        <w:jc w:val="both"/>
        <w:rPr>
          <w:rFonts w:ascii="David" w:hAnsi="David" w:cs="David"/>
          <w:sz w:val="24"/>
          <w:szCs w:val="24"/>
          <w:rtl/>
        </w:rPr>
      </w:pPr>
      <w:r>
        <w:rPr>
          <w:rFonts w:ascii="David" w:hAnsi="David" w:cs="David" w:hint="cs"/>
          <w:sz w:val="24"/>
          <w:szCs w:val="24"/>
          <w:rtl/>
        </w:rPr>
        <w:t xml:space="preserve">מנגד, </w:t>
      </w:r>
      <w:r>
        <w:rPr>
          <w:rFonts w:ascii="David" w:hAnsi="David" w:cs="David" w:hint="cs"/>
          <w:sz w:val="24"/>
          <w:szCs w:val="24"/>
          <w:rtl/>
        </w:rPr>
        <w:t xml:space="preserve">אקטיביזם שיפוטי יכול לתת ביטוי מהיר יותר </w:t>
      </w:r>
      <w:r w:rsidRPr="00835435">
        <w:rPr>
          <w:rFonts w:ascii="David" w:hAnsi="David" w:cs="David" w:hint="cs"/>
          <w:b/>
          <w:bCs/>
          <w:sz w:val="24"/>
          <w:szCs w:val="24"/>
          <w:rtl/>
        </w:rPr>
        <w:t>להלך הרוח של החברה</w:t>
      </w:r>
      <w:r>
        <w:rPr>
          <w:rFonts w:ascii="David" w:hAnsi="David" w:cs="David" w:hint="cs"/>
          <w:sz w:val="24"/>
          <w:szCs w:val="24"/>
          <w:rtl/>
        </w:rPr>
        <w:t xml:space="preserve">. ניתן לראות דוגמאות נוספות לאקטיביזם ישפוטי בתחום הקניין כמו </w:t>
      </w:r>
      <w:r w:rsidRPr="00835435">
        <w:rPr>
          <w:rFonts w:ascii="David" w:hAnsi="David" w:cs="David"/>
          <w:b/>
          <w:bCs/>
          <w:sz w:val="24"/>
          <w:szCs w:val="24"/>
          <w:rtl/>
        </w:rPr>
        <w:t>הלכות שיתוף</w:t>
      </w:r>
      <w:r w:rsidRPr="00F8700A">
        <w:rPr>
          <w:rFonts w:ascii="David" w:hAnsi="David" w:cs="David"/>
          <w:sz w:val="24"/>
          <w:szCs w:val="24"/>
          <w:rtl/>
        </w:rPr>
        <w:t xml:space="preserve"> מראות על ויתורים מצד שני הצדדים.</w:t>
      </w:r>
      <w:r>
        <w:rPr>
          <w:rFonts w:ascii="David" w:hAnsi="David" w:cs="David" w:hint="cs"/>
          <w:sz w:val="24"/>
          <w:szCs w:val="24"/>
          <w:rtl/>
        </w:rPr>
        <w:t xml:space="preserve"> עצם השינוי כשלעצמו אינו בעייתי בעיני למרות שלא מתבסס על חוק בדומה למיסוד </w:t>
      </w:r>
      <w:r w:rsidRPr="00461796">
        <w:rPr>
          <w:rFonts w:ascii="David" w:hAnsi="David" w:cs="David" w:hint="cs"/>
          <w:b/>
          <w:bCs/>
          <w:sz w:val="24"/>
          <w:szCs w:val="24"/>
          <w:rtl/>
        </w:rPr>
        <w:t xml:space="preserve">הקניין החדש של רייך </w:t>
      </w:r>
      <w:r>
        <w:rPr>
          <w:rFonts w:ascii="David" w:hAnsi="David" w:cs="David" w:hint="cs"/>
          <w:sz w:val="24"/>
          <w:szCs w:val="24"/>
          <w:rtl/>
        </w:rPr>
        <w:t>(בשונה לא במסגרת ביהמ"ש).</w:t>
      </w:r>
      <w:r w:rsidR="00461796">
        <w:rPr>
          <w:rFonts w:ascii="David" w:hAnsi="David" w:cs="David" w:hint="cs"/>
          <w:sz w:val="24"/>
          <w:szCs w:val="24"/>
          <w:rtl/>
        </w:rPr>
        <w:t xml:space="preserve"> פוגע </w:t>
      </w:r>
      <w:r w:rsidR="00461796" w:rsidRPr="00461796">
        <w:rPr>
          <w:rFonts w:ascii="David" w:hAnsi="David" w:cs="David" w:hint="cs"/>
          <w:b/>
          <w:bCs/>
          <w:sz w:val="24"/>
          <w:szCs w:val="24"/>
          <w:rtl/>
        </w:rPr>
        <w:t>בקהילתיות</w:t>
      </w:r>
      <w:r w:rsidR="00461796">
        <w:rPr>
          <w:rFonts w:ascii="David" w:hAnsi="David" w:cs="David" w:hint="cs"/>
          <w:sz w:val="24"/>
          <w:szCs w:val="24"/>
          <w:rtl/>
        </w:rPr>
        <w:t xml:space="preserve"> בכך שמחזיר את הקרקע ולא מתיר לעשות בה שימוש בעל ערך ציבורי אחר או לחילופין מקשה על זה. </w:t>
      </w:r>
    </w:p>
    <w:p w14:paraId="7C242711" w14:textId="4E0DCEEB" w:rsidR="00461796" w:rsidRPr="00880C84" w:rsidRDefault="00461796" w:rsidP="00461796">
      <w:pPr>
        <w:pStyle w:val="NoSpacing"/>
        <w:spacing w:line="360" w:lineRule="auto"/>
        <w:jc w:val="both"/>
        <w:rPr>
          <w:rFonts w:ascii="David" w:hAnsi="David" w:cs="David"/>
          <w:color w:val="000000"/>
          <w:sz w:val="24"/>
          <w:szCs w:val="24"/>
          <w:rtl/>
        </w:rPr>
      </w:pPr>
      <w:r w:rsidRPr="00461796">
        <w:rPr>
          <w:rFonts w:ascii="David" w:hAnsi="David" w:cs="David" w:hint="cs"/>
          <w:b/>
          <w:bCs/>
          <w:sz w:val="24"/>
          <w:szCs w:val="24"/>
          <w:rtl/>
        </w:rPr>
        <w:t xml:space="preserve">לפי </w:t>
      </w:r>
      <w:r w:rsidRPr="00461796">
        <w:rPr>
          <w:rFonts w:ascii="David" w:hAnsi="David" w:cs="David"/>
          <w:b/>
          <w:bCs/>
          <w:sz w:val="24"/>
          <w:szCs w:val="24"/>
          <w:rtl/>
        </w:rPr>
        <w:t xml:space="preserve">תפישת הרווחה המצרפית </w:t>
      </w:r>
      <w:r w:rsidRPr="00461796">
        <w:rPr>
          <w:rFonts w:ascii="David" w:hAnsi="David" w:cs="David"/>
          <w:sz w:val="24"/>
          <w:szCs w:val="24"/>
          <w:rtl/>
        </w:rPr>
        <w:t xml:space="preserve">(יעילות/ניתוח כלכלי של המשפט)- </w:t>
      </w:r>
      <w:r w:rsidRPr="00880C84">
        <w:rPr>
          <w:rFonts w:ascii="David" w:hAnsi="David" w:cs="David"/>
          <w:color w:val="000000"/>
          <w:sz w:val="24"/>
          <w:szCs w:val="24"/>
          <w:rtl/>
        </w:rPr>
        <w:t>עפ"י גארט הארדין קניין פרטי יותר זול/יעיל לחברה מאשר קניין קולקטיבי  כך לאנשים יהיה אינטרס להגן ולשמור עליו, תמנע טרגדיית השיתוף ונשיא את הרווחה המצרפית</w:t>
      </w:r>
      <w:r w:rsidRPr="00880C84">
        <w:rPr>
          <w:rFonts w:ascii="David" w:hAnsi="David" w:cs="David"/>
          <w:color w:val="000000"/>
          <w:sz w:val="24"/>
          <w:szCs w:val="24"/>
        </w:rPr>
        <w:t>.</w:t>
      </w:r>
      <w:r>
        <w:rPr>
          <w:rFonts w:ascii="David" w:hAnsi="David" w:cs="David" w:hint="cs"/>
          <w:color w:val="000000"/>
          <w:sz w:val="24"/>
          <w:szCs w:val="24"/>
          <w:rtl/>
        </w:rPr>
        <w:t xml:space="preserve"> מנגד, ניתן לטעון שניתור הזיקה והעברת הנכס לשימוש ציבורי תטיב עם יותר אנשים למרות מפגיעה בחירות </w:t>
      </w:r>
      <w:bookmarkStart w:id="3" w:name="_GoBack"/>
      <w:r w:rsidRPr="00461796">
        <w:rPr>
          <w:rFonts w:ascii="David" w:hAnsi="David" w:cs="David" w:hint="cs"/>
          <w:b/>
          <w:bCs/>
          <w:color w:val="000000"/>
          <w:sz w:val="24"/>
          <w:szCs w:val="24"/>
          <w:rtl/>
        </w:rPr>
        <w:t>הבעלים.</w:t>
      </w:r>
      <w:bookmarkEnd w:id="3"/>
    </w:p>
    <w:p w14:paraId="1931E84A" w14:textId="77777777" w:rsidR="00835435" w:rsidRPr="00835435" w:rsidRDefault="00835435" w:rsidP="00835435">
      <w:pPr>
        <w:spacing w:after="0" w:line="360" w:lineRule="auto"/>
        <w:jc w:val="both"/>
        <w:rPr>
          <w:rFonts w:ascii="David" w:hAnsi="David" w:cs="David"/>
          <w:sz w:val="24"/>
          <w:szCs w:val="24"/>
          <w:rtl/>
        </w:rPr>
      </w:pPr>
    </w:p>
    <w:p w14:paraId="3449C477" w14:textId="77777777" w:rsidR="00835435" w:rsidRPr="00835435" w:rsidRDefault="00835435" w:rsidP="00835435">
      <w:pPr>
        <w:spacing w:after="0" w:line="360" w:lineRule="auto"/>
        <w:jc w:val="both"/>
        <w:rPr>
          <w:rFonts w:ascii="David" w:hAnsi="David" w:cs="David"/>
          <w:sz w:val="24"/>
          <w:szCs w:val="24"/>
        </w:rPr>
      </w:pPr>
    </w:p>
    <w:p w14:paraId="70E12249" w14:textId="3FA6C7EB" w:rsidR="00930F8E" w:rsidRPr="00835435" w:rsidRDefault="00930F8E" w:rsidP="00835435">
      <w:pPr>
        <w:spacing w:after="0" w:line="360" w:lineRule="auto"/>
        <w:jc w:val="both"/>
        <w:rPr>
          <w:rFonts w:ascii="David" w:hAnsi="David" w:cs="David"/>
          <w:sz w:val="24"/>
          <w:szCs w:val="24"/>
        </w:rPr>
      </w:pPr>
    </w:p>
    <w:sectPr w:rsidR="00930F8E" w:rsidRPr="00835435" w:rsidSect="00866180">
      <w:headerReference w:type="default" r:id="rId7"/>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460A7" w14:textId="77777777" w:rsidR="00850532" w:rsidRDefault="00850532" w:rsidP="00D14A03">
      <w:pPr>
        <w:spacing w:after="0" w:line="240" w:lineRule="auto"/>
      </w:pPr>
      <w:r>
        <w:separator/>
      </w:r>
    </w:p>
  </w:endnote>
  <w:endnote w:type="continuationSeparator" w:id="0">
    <w:p w14:paraId="569FCA83" w14:textId="77777777" w:rsidR="00850532" w:rsidRDefault="00850532" w:rsidP="00D1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75ABB" w14:textId="77777777" w:rsidR="00850532" w:rsidRDefault="00850532" w:rsidP="00D14A03">
      <w:pPr>
        <w:spacing w:after="0" w:line="240" w:lineRule="auto"/>
      </w:pPr>
      <w:r>
        <w:separator/>
      </w:r>
    </w:p>
  </w:footnote>
  <w:footnote w:type="continuationSeparator" w:id="0">
    <w:p w14:paraId="0605A8E2" w14:textId="77777777" w:rsidR="00850532" w:rsidRDefault="00850532" w:rsidP="00D14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0488" w14:textId="76725342" w:rsidR="00D14A03" w:rsidRDefault="00D14A03">
    <w:pPr>
      <w:pStyle w:val="Header"/>
    </w:pPr>
    <w:r>
      <w:rPr>
        <w:rFonts w:hint="cs"/>
        <w:rtl/>
      </w:rPr>
      <w:t>206091423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F0CEB"/>
    <w:multiLevelType w:val="hybridMultilevel"/>
    <w:tmpl w:val="8FC06406"/>
    <w:lvl w:ilvl="0" w:tplc="13307386">
      <w:start w:val="1"/>
      <w:numFmt w:val="bullet"/>
      <w:lvlText w:val="-"/>
      <w:lvlJc w:val="left"/>
      <w:pPr>
        <w:ind w:left="360" w:hanging="360"/>
      </w:pPr>
      <w:rPr>
        <w:rFonts w:ascii="David" w:eastAsiaTheme="minorHAnsi" w:hAnsi="David" w:cs="David" w:hint="default"/>
        <w:color w:val="auto"/>
      </w:rPr>
    </w:lvl>
    <w:lvl w:ilvl="1" w:tplc="388CC5E4">
      <w:start w:val="1"/>
      <w:numFmt w:val="bullet"/>
      <w:lvlText w:val="o"/>
      <w:lvlJc w:val="left"/>
      <w:pPr>
        <w:ind w:left="1080" w:hanging="360"/>
      </w:pPr>
      <w:rPr>
        <w:rFonts w:ascii="Courier New" w:hAnsi="Courier New" w:cs="Courier New" w:hint="default"/>
        <w:color w:val="auto"/>
      </w:rPr>
    </w:lvl>
    <w:lvl w:ilvl="2" w:tplc="6568CE80">
      <w:start w:val="1"/>
      <w:numFmt w:val="bullet"/>
      <w:lvlText w:val=""/>
      <w:lvlJc w:val="left"/>
      <w:pPr>
        <w:ind w:left="1800" w:hanging="360"/>
      </w:pPr>
      <w:rPr>
        <w:rFonts w:ascii="Wingdings" w:hAnsi="Wingdings" w:hint="default"/>
        <w:color w:val="auto"/>
      </w:rPr>
    </w:lvl>
    <w:lvl w:ilvl="3" w:tplc="401240E2">
      <w:start w:val="1"/>
      <w:numFmt w:val="bullet"/>
      <w:lvlText w:val=""/>
      <w:lvlJc w:val="left"/>
      <w:pPr>
        <w:ind w:left="2520" w:hanging="360"/>
      </w:pPr>
      <w:rPr>
        <w:rFonts w:ascii="Symbol" w:hAnsi="Symbol" w:hint="default"/>
        <w:b w:val="0"/>
        <w:bCs w:val="0"/>
        <w:color w:val="auto"/>
      </w:rPr>
    </w:lvl>
    <w:lvl w:ilvl="4" w:tplc="14FC8F5C">
      <w:start w:val="1"/>
      <w:numFmt w:val="bullet"/>
      <w:lvlText w:val="o"/>
      <w:lvlJc w:val="left"/>
      <w:pPr>
        <w:ind w:left="3240" w:hanging="360"/>
      </w:pPr>
      <w:rPr>
        <w:rFonts w:ascii="Courier New" w:hAnsi="Courier New" w:cs="Courier New" w:hint="default"/>
        <w:b w:val="0"/>
        <w:bCs w:val="0"/>
        <w:color w:val="auto"/>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3928D8"/>
    <w:multiLevelType w:val="hybridMultilevel"/>
    <w:tmpl w:val="EC704AC2"/>
    <w:lvl w:ilvl="0" w:tplc="35DE176A">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0B3A27"/>
    <w:multiLevelType w:val="multilevel"/>
    <w:tmpl w:val="91E45770"/>
    <w:lvl w:ilvl="0">
      <w:start w:val="1"/>
      <w:numFmt w:val="bullet"/>
      <w:lvlText w:val=""/>
      <w:lvlJc w:val="left"/>
      <w:pPr>
        <w:ind w:left="720" w:hanging="360"/>
      </w:pPr>
      <w:rPr>
        <w:rFonts w:ascii="Webdings" w:hAnsi="Webdings" w:hint="default"/>
        <w:b/>
        <w:bCs/>
        <w:sz w:val="22"/>
        <w:szCs w:val="22"/>
      </w:rPr>
    </w:lvl>
    <w:lvl w:ilvl="1">
      <w:start w:val="1"/>
      <w:numFmt w:val="lowerLetter"/>
      <w:lvlText w:val="%2)"/>
      <w:lvlJc w:val="left"/>
      <w:pPr>
        <w:ind w:left="1080" w:hanging="360"/>
      </w:pPr>
      <w:rPr>
        <w:rFonts w:hint="default"/>
        <w:b w:val="0"/>
        <w:bCs w:val="0"/>
        <w:color w:val="auto"/>
      </w:rPr>
    </w:lvl>
    <w:lvl w:ilvl="2">
      <w:start w:val="1"/>
      <w:numFmt w:val="bullet"/>
      <w:lvlText w:val=""/>
      <w:lvlJc w:val="left"/>
      <w:pPr>
        <w:ind w:left="1440" w:hanging="360"/>
      </w:pPr>
      <w:rPr>
        <w:rFonts w:ascii="Wingdings" w:hAnsi="Wingdings" w:hint="default"/>
        <w:sz w:val="18"/>
        <w:szCs w:val="18"/>
      </w:rPr>
    </w:lvl>
    <w:lvl w:ilvl="3">
      <w:start w:val="1"/>
      <w:numFmt w:val="decimal"/>
      <w:lvlText w:val="%4."/>
      <w:lvlJc w:val="left"/>
      <w:pPr>
        <w:ind w:left="1800" w:hanging="360"/>
      </w:pPr>
      <w:rPr>
        <w:b w:val="0"/>
        <w:bCs w:val="0"/>
      </w:rPr>
    </w:lvl>
    <w:lvl w:ilvl="4">
      <w:start w:val="1"/>
      <w:numFmt w:val="hebrew1"/>
      <w:lvlText w:val="%5."/>
      <w:lvlJc w:val="left"/>
      <w:pPr>
        <w:ind w:left="2160" w:hanging="360"/>
      </w:pPr>
      <w:rPr>
        <w:rFonts w:hint="default"/>
      </w:rPr>
    </w:lvl>
    <w:lvl w:ilvl="5">
      <w:start w:val="1"/>
      <w:numFmt w:val="lowerRoman"/>
      <w:lvlText w:val="(%6)"/>
      <w:lvlJc w:val="left"/>
      <w:pPr>
        <w:ind w:left="2520" w:hanging="360"/>
      </w:pPr>
    </w:lvl>
    <w:lvl w:ilvl="6">
      <w:start w:val="1"/>
      <w:numFmt w:val="bullet"/>
      <w:lvlText w:val=""/>
      <w:lvlJc w:val="left"/>
      <w:pPr>
        <w:ind w:left="2880" w:hanging="360"/>
      </w:pPr>
      <w:rPr>
        <w:rFonts w:ascii="Webdings" w:hAnsi="Webdings" w:hint="default"/>
      </w:rPr>
    </w:lvl>
    <w:lvl w:ilvl="7">
      <w:start w:val="1"/>
      <w:numFmt w:val="bullet"/>
      <w:lvlText w:val="-"/>
      <w:lvlJc w:val="left"/>
      <w:pPr>
        <w:ind w:left="3240" w:hanging="360"/>
      </w:pPr>
      <w:rPr>
        <w:rFonts w:ascii="David" w:eastAsiaTheme="minorHAnsi" w:hAnsi="David" w:cs="David" w:hint="default"/>
      </w:rPr>
    </w:lvl>
    <w:lvl w:ilvl="8">
      <w:start w:val="1"/>
      <w:numFmt w:val="lowerRoman"/>
      <w:lvlText w:val="%9."/>
      <w:lvlJc w:val="left"/>
      <w:pPr>
        <w:ind w:left="3600" w:hanging="360"/>
      </w:pPr>
    </w:lvl>
  </w:abstractNum>
  <w:abstractNum w:abstractNumId="3" w15:restartNumberingAfterBreak="0">
    <w:nsid w:val="47E8605D"/>
    <w:multiLevelType w:val="hybridMultilevel"/>
    <w:tmpl w:val="E3C47806"/>
    <w:lvl w:ilvl="0" w:tplc="5924499C">
      <w:start w:val="1"/>
      <w:numFmt w:val="bullet"/>
      <w:lvlText w:val=""/>
      <w:lvlJc w:val="left"/>
      <w:pPr>
        <w:ind w:left="360" w:hanging="360"/>
      </w:pPr>
      <w:rPr>
        <w:rFonts w:ascii="Wingdings" w:hAnsi="Wingdings" w:hint="default"/>
        <w:color w:val="auto"/>
      </w:rPr>
    </w:lvl>
    <w:lvl w:ilvl="1" w:tplc="388CC5E4">
      <w:start w:val="1"/>
      <w:numFmt w:val="bullet"/>
      <w:lvlText w:val="o"/>
      <w:lvlJc w:val="left"/>
      <w:pPr>
        <w:ind w:left="1080" w:hanging="360"/>
      </w:pPr>
      <w:rPr>
        <w:rFonts w:ascii="Courier New" w:hAnsi="Courier New" w:cs="Courier New" w:hint="default"/>
        <w:color w:val="auto"/>
      </w:rPr>
    </w:lvl>
    <w:lvl w:ilvl="2" w:tplc="6568CE80">
      <w:start w:val="1"/>
      <w:numFmt w:val="bullet"/>
      <w:lvlText w:val=""/>
      <w:lvlJc w:val="left"/>
      <w:pPr>
        <w:ind w:left="1800" w:hanging="360"/>
      </w:pPr>
      <w:rPr>
        <w:rFonts w:ascii="Wingdings" w:hAnsi="Wingdings" w:hint="default"/>
        <w:color w:val="auto"/>
      </w:rPr>
    </w:lvl>
    <w:lvl w:ilvl="3" w:tplc="401240E2">
      <w:start w:val="1"/>
      <w:numFmt w:val="bullet"/>
      <w:lvlText w:val=""/>
      <w:lvlJc w:val="left"/>
      <w:pPr>
        <w:ind w:left="2520" w:hanging="360"/>
      </w:pPr>
      <w:rPr>
        <w:rFonts w:ascii="Symbol" w:hAnsi="Symbol" w:hint="default"/>
        <w:b w:val="0"/>
        <w:bCs w:val="0"/>
        <w:color w:val="auto"/>
      </w:rPr>
    </w:lvl>
    <w:lvl w:ilvl="4" w:tplc="F93C321A">
      <w:start w:val="1"/>
      <w:numFmt w:val="bullet"/>
      <w:lvlText w:val="o"/>
      <w:lvlJc w:val="left"/>
      <w:pPr>
        <w:ind w:left="3240" w:hanging="360"/>
      </w:pPr>
      <w:rPr>
        <w:rFonts w:ascii="Courier New" w:hAnsi="Courier New" w:cs="Courier New" w:hint="default"/>
        <w:b w:val="0"/>
        <w:bCs w:val="0"/>
        <w:color w:val="auto"/>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906A04"/>
    <w:multiLevelType w:val="hybridMultilevel"/>
    <w:tmpl w:val="2B0611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F11DBD"/>
    <w:multiLevelType w:val="hybridMultilevel"/>
    <w:tmpl w:val="BC1AC706"/>
    <w:lvl w:ilvl="0" w:tplc="5924499C">
      <w:start w:val="1"/>
      <w:numFmt w:val="bullet"/>
      <w:lvlText w:val=""/>
      <w:lvlJc w:val="left"/>
      <w:pPr>
        <w:ind w:left="360" w:hanging="360"/>
      </w:pPr>
      <w:rPr>
        <w:rFonts w:ascii="Wingdings" w:hAnsi="Wingdings" w:hint="default"/>
        <w:color w:val="auto"/>
      </w:rPr>
    </w:lvl>
    <w:lvl w:ilvl="1" w:tplc="C07E187C">
      <w:start w:val="1"/>
      <w:numFmt w:val="bullet"/>
      <w:lvlText w:val="o"/>
      <w:lvlJc w:val="left"/>
      <w:pPr>
        <w:ind w:left="1080" w:hanging="360"/>
      </w:pPr>
      <w:rPr>
        <w:rFonts w:ascii="Courier New" w:hAnsi="Courier New" w:cs="Courier New" w:hint="default"/>
        <w:b w:val="0"/>
        <w:bCs w:val="0"/>
        <w:color w:val="auto"/>
      </w:rPr>
    </w:lvl>
    <w:lvl w:ilvl="2" w:tplc="6568CE80">
      <w:start w:val="1"/>
      <w:numFmt w:val="bullet"/>
      <w:lvlText w:val=""/>
      <w:lvlJc w:val="left"/>
      <w:pPr>
        <w:ind w:left="1800" w:hanging="360"/>
      </w:pPr>
      <w:rPr>
        <w:rFonts w:ascii="Wingdings" w:hAnsi="Wingdings" w:hint="default"/>
        <w:color w:val="auto"/>
      </w:rPr>
    </w:lvl>
    <w:lvl w:ilvl="3" w:tplc="401240E2">
      <w:start w:val="1"/>
      <w:numFmt w:val="bullet"/>
      <w:lvlText w:val=""/>
      <w:lvlJc w:val="left"/>
      <w:pPr>
        <w:ind w:left="2520" w:hanging="360"/>
      </w:pPr>
      <w:rPr>
        <w:rFonts w:ascii="Symbol" w:hAnsi="Symbol" w:hint="default"/>
        <w:b w:val="0"/>
        <w:bCs w:val="0"/>
        <w:color w:val="auto"/>
      </w:rPr>
    </w:lvl>
    <w:lvl w:ilvl="4" w:tplc="1DA82AC4">
      <w:start w:val="1"/>
      <w:numFmt w:val="bullet"/>
      <w:lvlText w:val="o"/>
      <w:lvlJc w:val="left"/>
      <w:pPr>
        <w:ind w:left="3240" w:hanging="360"/>
      </w:pPr>
      <w:rPr>
        <w:rFonts w:ascii="Courier New" w:hAnsi="Courier New" w:cs="Courier New" w:hint="default"/>
        <w:b w:val="0"/>
        <w:bCs w:val="0"/>
        <w:color w:val="auto"/>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2452AF4"/>
    <w:multiLevelType w:val="hybridMultilevel"/>
    <w:tmpl w:val="38546A6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E4F4EC00">
      <w:start w:val="1"/>
      <w:numFmt w:val="bullet"/>
      <w:lvlText w:val=""/>
      <w:lvlJc w:val="left"/>
      <w:pPr>
        <w:ind w:left="360" w:hanging="360"/>
      </w:pPr>
      <w:rPr>
        <w:rFonts w:ascii="Symbol" w:hAnsi="Symbol" w:hint="default"/>
        <w:sz w:val="20"/>
        <w:szCs w:val="20"/>
      </w:rPr>
    </w:lvl>
    <w:lvl w:ilvl="3" w:tplc="37F4FE56">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03340"/>
    <w:multiLevelType w:val="hybridMultilevel"/>
    <w:tmpl w:val="96466E54"/>
    <w:lvl w:ilvl="0" w:tplc="80BA081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0092B"/>
    <w:multiLevelType w:val="hybridMultilevel"/>
    <w:tmpl w:val="F9DE4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A31617"/>
    <w:multiLevelType w:val="hybridMultilevel"/>
    <w:tmpl w:val="00564A68"/>
    <w:lvl w:ilvl="0" w:tplc="E8629ABA">
      <w:start w:val="1"/>
      <w:numFmt w:val="decimal"/>
      <w:lvlText w:val="%1."/>
      <w:lvlJc w:val="left"/>
      <w:pPr>
        <w:ind w:left="2486" w:hanging="360"/>
      </w:pPr>
      <w:rPr>
        <w:rFonts w:hint="default"/>
        <w:b/>
        <w:u w:val="none"/>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10" w15:restartNumberingAfterBreak="0">
    <w:nsid w:val="7FE2615E"/>
    <w:multiLevelType w:val="hybridMultilevel"/>
    <w:tmpl w:val="7360C88A"/>
    <w:lvl w:ilvl="0" w:tplc="5924499C">
      <w:start w:val="1"/>
      <w:numFmt w:val="bullet"/>
      <w:lvlText w:val=""/>
      <w:lvlJc w:val="left"/>
      <w:pPr>
        <w:ind w:left="360" w:hanging="360"/>
      </w:pPr>
      <w:rPr>
        <w:rFonts w:ascii="Wingdings" w:hAnsi="Wingdings" w:hint="default"/>
        <w:color w:val="auto"/>
      </w:rPr>
    </w:lvl>
    <w:lvl w:ilvl="1" w:tplc="388CC5E4">
      <w:start w:val="1"/>
      <w:numFmt w:val="bullet"/>
      <w:lvlText w:val="o"/>
      <w:lvlJc w:val="left"/>
      <w:pPr>
        <w:ind w:left="1080" w:hanging="360"/>
      </w:pPr>
      <w:rPr>
        <w:rFonts w:ascii="Courier New" w:hAnsi="Courier New" w:cs="Courier New" w:hint="default"/>
        <w:color w:val="auto"/>
      </w:rPr>
    </w:lvl>
    <w:lvl w:ilvl="2" w:tplc="109A69BE">
      <w:start w:val="1"/>
      <w:numFmt w:val="decimal"/>
      <w:lvlText w:val="%3."/>
      <w:lvlJc w:val="left"/>
      <w:pPr>
        <w:ind w:left="1800" w:hanging="360"/>
      </w:pPr>
      <w:rPr>
        <w:rFonts w:ascii="David" w:eastAsia="Calibri" w:hAnsi="David" w:cs="David"/>
        <w:color w:val="auto"/>
      </w:rPr>
    </w:lvl>
    <w:lvl w:ilvl="3" w:tplc="04090001">
      <w:start w:val="1"/>
      <w:numFmt w:val="bullet"/>
      <w:lvlText w:val=""/>
      <w:lvlJc w:val="left"/>
      <w:pPr>
        <w:ind w:left="2520" w:hanging="360"/>
      </w:pPr>
      <w:rPr>
        <w:rFonts w:ascii="Symbol" w:hAnsi="Symbol" w:hint="default"/>
        <w:b w:val="0"/>
        <w:bCs w:val="0"/>
      </w:rPr>
    </w:lvl>
    <w:lvl w:ilvl="4" w:tplc="51B4CAB2">
      <w:start w:val="1"/>
      <w:numFmt w:val="bullet"/>
      <w:lvlText w:val="o"/>
      <w:lvlJc w:val="left"/>
      <w:pPr>
        <w:ind w:left="3240" w:hanging="360"/>
      </w:pPr>
      <w:rPr>
        <w:rFonts w:ascii="Courier New" w:hAnsi="Courier New" w:cs="Courier New" w:hint="default"/>
        <w:color w:val="auto"/>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0"/>
  </w:num>
  <w:num w:numId="6">
    <w:abstractNumId w:val="2"/>
  </w:num>
  <w:num w:numId="7">
    <w:abstractNumId w:val="9"/>
  </w:num>
  <w:num w:numId="8">
    <w:abstractNumId w:val="4"/>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12"/>
    <w:rsid w:val="000157E1"/>
    <w:rsid w:val="001141A9"/>
    <w:rsid w:val="00153761"/>
    <w:rsid w:val="001E65D5"/>
    <w:rsid w:val="00207778"/>
    <w:rsid w:val="002463C0"/>
    <w:rsid w:val="0030067C"/>
    <w:rsid w:val="003572E2"/>
    <w:rsid w:val="003C184B"/>
    <w:rsid w:val="00432E12"/>
    <w:rsid w:val="00461796"/>
    <w:rsid w:val="007657FF"/>
    <w:rsid w:val="00835435"/>
    <w:rsid w:val="00850532"/>
    <w:rsid w:val="00866180"/>
    <w:rsid w:val="00930F8E"/>
    <w:rsid w:val="00995551"/>
    <w:rsid w:val="00AF5AD8"/>
    <w:rsid w:val="00BD68D6"/>
    <w:rsid w:val="00BF2E5E"/>
    <w:rsid w:val="00CD572D"/>
    <w:rsid w:val="00CF6A59"/>
    <w:rsid w:val="00D14A03"/>
    <w:rsid w:val="00D23EB7"/>
    <w:rsid w:val="00F663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5B4B"/>
  <w15:chartTrackingRefBased/>
  <w15:docId w15:val="{ADFC7536-F4E7-45B3-955B-EF0489B0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18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A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A03"/>
  </w:style>
  <w:style w:type="paragraph" w:styleId="Footer">
    <w:name w:val="footer"/>
    <w:basedOn w:val="Normal"/>
    <w:link w:val="FooterChar"/>
    <w:uiPriority w:val="99"/>
    <w:unhideWhenUsed/>
    <w:rsid w:val="00D14A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A03"/>
  </w:style>
  <w:style w:type="paragraph" w:styleId="NoSpacing">
    <w:name w:val="No Spacing"/>
    <w:uiPriority w:val="1"/>
    <w:qFormat/>
    <w:rsid w:val="00866180"/>
    <w:pPr>
      <w:bidi/>
      <w:spacing w:after="0" w:line="240" w:lineRule="auto"/>
    </w:pPr>
  </w:style>
  <w:style w:type="paragraph" w:styleId="ListParagraph">
    <w:name w:val="List Paragraph"/>
    <w:basedOn w:val="Normal"/>
    <w:uiPriority w:val="34"/>
    <w:qFormat/>
    <w:rsid w:val="00866180"/>
    <w:pPr>
      <w:ind w:left="720"/>
      <w:contextualSpacing/>
    </w:pPr>
  </w:style>
  <w:style w:type="character" w:customStyle="1" w:styleId="default">
    <w:name w:val="default"/>
    <w:rsid w:val="002463C0"/>
  </w:style>
  <w:style w:type="paragraph" w:styleId="NormalWeb">
    <w:name w:val="Normal (Web)"/>
    <w:basedOn w:val="Normal"/>
    <w:uiPriority w:val="99"/>
    <w:unhideWhenUsed/>
    <w:rsid w:val="00BF2E5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1499</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ירדן אור</dc:creator>
  <cp:keywords/>
  <dc:description/>
  <cp:lastModifiedBy>ירדן אור</cp:lastModifiedBy>
  <cp:revision>10</cp:revision>
  <dcterms:created xsi:type="dcterms:W3CDTF">2020-09-10T12:44:00Z</dcterms:created>
  <dcterms:modified xsi:type="dcterms:W3CDTF">2020-09-10T15:07:00Z</dcterms:modified>
</cp:coreProperties>
</file>