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620"/>
        <w:bidiVisual/>
        <w:tblW w:w="0" w:type="auto"/>
        <w:tblLook w:val="04A0" w:firstRow="1" w:lastRow="0" w:firstColumn="1" w:lastColumn="0" w:noHBand="0" w:noVBand="1"/>
      </w:tblPr>
      <w:tblGrid>
        <w:gridCol w:w="9016"/>
      </w:tblGrid>
      <w:tr w:rsidR="00BC2B6C" w:rsidRPr="00326294" w14:paraId="78298C59" w14:textId="77777777" w:rsidTr="00326294">
        <w:tc>
          <w:tcPr>
            <w:tcW w:w="9016" w:type="dxa"/>
          </w:tcPr>
          <w:p w14:paraId="3BE1318B" w14:textId="77777777" w:rsidR="00BC2B6C" w:rsidRPr="00326294" w:rsidRDefault="00BC2B6C" w:rsidP="00326294">
            <w:pPr>
              <w:bidi/>
              <w:jc w:val="both"/>
              <w:rPr>
                <w:rFonts w:ascii="David" w:hAnsi="David" w:cs="David"/>
                <w:b/>
                <w:bCs/>
                <w:rtl/>
              </w:rPr>
            </w:pPr>
            <w:r w:rsidRPr="00326294">
              <w:rPr>
                <w:rFonts w:ascii="David" w:hAnsi="David" w:cs="David"/>
                <w:b/>
                <w:bCs/>
                <w:highlight w:val="green"/>
                <w:rtl/>
              </w:rPr>
              <w:t>כלל התפיסה- תק 163, 158.</w:t>
            </w:r>
          </w:p>
          <w:p w14:paraId="655139F6" w14:textId="77777777" w:rsidR="00BC2B6C" w:rsidRPr="00326294" w:rsidRDefault="00BC2B6C" w:rsidP="00326294">
            <w:pPr>
              <w:bidi/>
              <w:jc w:val="both"/>
              <w:rPr>
                <w:rFonts w:ascii="David" w:hAnsi="David" w:cs="David"/>
                <w:b/>
                <w:bCs/>
                <w:u w:val="single"/>
                <w:rtl/>
              </w:rPr>
            </w:pPr>
          </w:p>
        </w:tc>
      </w:tr>
      <w:tr w:rsidR="00BC2B6C" w:rsidRPr="00326294" w14:paraId="53C816A8" w14:textId="77777777" w:rsidTr="00326294">
        <w:tc>
          <w:tcPr>
            <w:tcW w:w="9016" w:type="dxa"/>
          </w:tcPr>
          <w:p w14:paraId="46529BD2" w14:textId="7989C7B3" w:rsidR="00BC2B6C" w:rsidRPr="00326294" w:rsidRDefault="00BC2B6C" w:rsidP="00326294">
            <w:pPr>
              <w:bidi/>
              <w:spacing w:line="360" w:lineRule="auto"/>
              <w:jc w:val="both"/>
              <w:rPr>
                <w:rFonts w:ascii="David" w:hAnsi="David" w:cs="David"/>
                <w:rtl/>
              </w:rPr>
            </w:pPr>
            <w:r w:rsidRPr="00326294">
              <w:rPr>
                <w:rFonts w:ascii="David" w:hAnsi="David" w:cs="David"/>
                <w:u w:val="single"/>
                <w:rtl/>
              </w:rPr>
              <w:t>תק' 163(א)- המצאה לעו"ד</w:t>
            </w:r>
            <w:r w:rsidRPr="00326294">
              <w:rPr>
                <w:rFonts w:ascii="David" w:hAnsi="David" w:cs="David"/>
                <w:rtl/>
              </w:rPr>
              <w:t xml:space="preserve"> (</w:t>
            </w:r>
            <w:r w:rsidRPr="00326294">
              <w:rPr>
                <w:rFonts w:ascii="David" w:hAnsi="David" w:cs="David"/>
                <w:b/>
                <w:bCs/>
                <w:rtl/>
              </w:rPr>
              <w:t>פס"ד שטיין נ' כץ</w:t>
            </w:r>
            <w:r w:rsidRPr="00326294">
              <w:rPr>
                <w:rFonts w:ascii="David" w:hAnsi="David" w:cs="David"/>
                <w:rtl/>
              </w:rPr>
              <w:t>- עו"ד בעניינו בלבד) (</w:t>
            </w:r>
            <w:proofErr w:type="spellStart"/>
            <w:r w:rsidRPr="00326294">
              <w:rPr>
                <w:rFonts w:ascii="David" w:hAnsi="David" w:cs="David"/>
                <w:b/>
                <w:bCs/>
                <w:rtl/>
              </w:rPr>
              <w:t>אוסטפלד</w:t>
            </w:r>
            <w:proofErr w:type="spellEnd"/>
            <w:r w:rsidRPr="00326294">
              <w:rPr>
                <w:rFonts w:ascii="David" w:hAnsi="David" w:cs="David"/>
                <w:b/>
                <w:bCs/>
                <w:rtl/>
              </w:rPr>
              <w:t xml:space="preserve"> נ' בהירי-</w:t>
            </w:r>
            <w:r w:rsidRPr="00326294">
              <w:rPr>
                <w:rFonts w:ascii="David" w:hAnsi="David" w:cs="David"/>
                <w:rtl/>
              </w:rPr>
              <w:t xml:space="preserve"> לא ניתן אם שלל מפורשות י</w:t>
            </w:r>
            <w:r w:rsidR="00FF6073">
              <w:rPr>
                <w:rFonts w:ascii="David" w:hAnsi="David" w:cs="David" w:hint="cs"/>
                <w:rtl/>
              </w:rPr>
              <w:t>י</w:t>
            </w:r>
            <w:r w:rsidRPr="00326294">
              <w:rPr>
                <w:rFonts w:ascii="David" w:hAnsi="David" w:cs="David"/>
                <w:rtl/>
              </w:rPr>
              <w:t>פוי הכוח), (</w:t>
            </w:r>
            <w:proofErr w:type="spellStart"/>
            <w:r w:rsidRPr="00326294">
              <w:rPr>
                <w:rFonts w:ascii="David" w:hAnsi="David" w:cs="David"/>
                <w:b/>
                <w:bCs/>
                <w:rtl/>
              </w:rPr>
              <w:t>יוחימק</w:t>
            </w:r>
            <w:proofErr w:type="spellEnd"/>
            <w:r w:rsidRPr="00326294">
              <w:rPr>
                <w:rFonts w:ascii="David" w:hAnsi="David" w:cs="David"/>
                <w:b/>
                <w:bCs/>
                <w:rtl/>
              </w:rPr>
              <w:t xml:space="preserve"> נ' קדם-</w:t>
            </w:r>
            <w:r w:rsidRPr="00326294">
              <w:rPr>
                <w:rFonts w:ascii="David" w:hAnsi="David" w:cs="David"/>
                <w:rtl/>
              </w:rPr>
              <w:t xml:space="preserve"> אין צורך בהרשאה מפורשת, די בקיומם של יחסי עו"ד-לקוח). </w:t>
            </w:r>
          </w:p>
          <w:p w14:paraId="363579E8" w14:textId="77777777" w:rsidR="00A549D0" w:rsidRPr="00326294" w:rsidRDefault="00A549D0" w:rsidP="00326294">
            <w:pPr>
              <w:bidi/>
              <w:spacing w:line="360" w:lineRule="auto"/>
              <w:jc w:val="both"/>
              <w:rPr>
                <w:rFonts w:ascii="David" w:hAnsi="David" w:cs="David"/>
                <w:rtl/>
              </w:rPr>
            </w:pPr>
          </w:p>
          <w:p w14:paraId="6A30B20F" w14:textId="3C928E2D" w:rsidR="00BC2B6C" w:rsidRPr="00326294" w:rsidRDefault="00BC2B6C" w:rsidP="00326294">
            <w:pPr>
              <w:bidi/>
              <w:spacing w:line="360" w:lineRule="auto"/>
              <w:jc w:val="both"/>
              <w:rPr>
                <w:rFonts w:ascii="David" w:hAnsi="David" w:cs="David"/>
                <w:rtl/>
              </w:rPr>
            </w:pPr>
            <w:r w:rsidRPr="00326294">
              <w:rPr>
                <w:rFonts w:ascii="David" w:hAnsi="David" w:cs="David"/>
                <w:u w:val="single"/>
                <w:rtl/>
              </w:rPr>
              <w:t>תק' 163(ב) המצאה לבן משפחה.</w:t>
            </w:r>
            <w:r w:rsidRPr="00326294">
              <w:rPr>
                <w:rFonts w:ascii="David" w:hAnsi="David" w:cs="David"/>
                <w:rtl/>
              </w:rPr>
              <w:t xml:space="preserve"> ( </w:t>
            </w:r>
            <w:r w:rsidRPr="00326294">
              <w:rPr>
                <w:rFonts w:ascii="David" w:hAnsi="David" w:cs="David"/>
                <w:b/>
                <w:bCs/>
                <w:rtl/>
              </w:rPr>
              <w:t xml:space="preserve">פס"ד </w:t>
            </w:r>
            <w:proofErr w:type="spellStart"/>
            <w:r w:rsidRPr="00326294">
              <w:rPr>
                <w:rFonts w:ascii="David" w:hAnsi="David" w:cs="David"/>
                <w:b/>
                <w:bCs/>
                <w:rtl/>
              </w:rPr>
              <w:t>גלמור</w:t>
            </w:r>
            <w:proofErr w:type="spellEnd"/>
            <w:r w:rsidRPr="00326294">
              <w:rPr>
                <w:rFonts w:ascii="David" w:hAnsi="David" w:cs="David"/>
                <w:b/>
                <w:bCs/>
                <w:rtl/>
              </w:rPr>
              <w:t xml:space="preserve"> נ' בר לב-</w:t>
            </w:r>
            <w:r w:rsidRPr="00326294">
              <w:rPr>
                <w:rFonts w:ascii="David" w:hAnsi="David" w:cs="David"/>
                <w:rtl/>
              </w:rPr>
              <w:t xml:space="preserve"> מקום מגורים מחוץ לישראל, לא ניתן להסתמך על תקנה זו) (פס"ד </w:t>
            </w:r>
            <w:proofErr w:type="spellStart"/>
            <w:r w:rsidRPr="00326294">
              <w:rPr>
                <w:rFonts w:ascii="David" w:hAnsi="David" w:cs="David"/>
                <w:b/>
                <w:bCs/>
                <w:rtl/>
              </w:rPr>
              <w:t>קוטליצקי</w:t>
            </w:r>
            <w:proofErr w:type="spellEnd"/>
            <w:r w:rsidRPr="00326294">
              <w:rPr>
                <w:rFonts w:ascii="David" w:hAnsi="David" w:cs="David"/>
                <w:b/>
                <w:bCs/>
                <w:rtl/>
              </w:rPr>
              <w:t xml:space="preserve"> נ' ויסמן</w:t>
            </w:r>
            <w:r w:rsidRPr="00326294">
              <w:rPr>
                <w:rFonts w:ascii="David" w:hAnsi="David" w:cs="David"/>
                <w:rtl/>
              </w:rPr>
              <w:t>- שהייה באופן זמני בלבד, ניתן להמציא).</w:t>
            </w:r>
          </w:p>
          <w:p w14:paraId="5D652678" w14:textId="77777777" w:rsidR="00A549D0" w:rsidRPr="00326294" w:rsidRDefault="00A549D0" w:rsidP="00326294">
            <w:pPr>
              <w:bidi/>
              <w:spacing w:line="360" w:lineRule="auto"/>
              <w:jc w:val="both"/>
              <w:rPr>
                <w:rFonts w:ascii="David" w:hAnsi="David" w:cs="David"/>
                <w:rtl/>
              </w:rPr>
            </w:pPr>
          </w:p>
          <w:p w14:paraId="692BE36E" w14:textId="77777777" w:rsidR="00BC2B6C" w:rsidRPr="00326294" w:rsidRDefault="00BC2B6C" w:rsidP="00326294">
            <w:pPr>
              <w:bidi/>
              <w:spacing w:line="360" w:lineRule="auto"/>
              <w:jc w:val="both"/>
              <w:rPr>
                <w:rFonts w:ascii="David" w:hAnsi="David" w:cs="David"/>
                <w:b/>
                <w:bCs/>
                <w:rtl/>
              </w:rPr>
            </w:pPr>
            <w:r w:rsidRPr="00326294">
              <w:rPr>
                <w:rFonts w:ascii="David" w:hAnsi="David" w:cs="David"/>
                <w:u w:val="single"/>
                <w:rtl/>
              </w:rPr>
              <w:t>תק' 163(ג)- המצאה לנציג מטעמו של נמען המתגורר בחו"ל.</w:t>
            </w:r>
            <w:r w:rsidRPr="00326294">
              <w:rPr>
                <w:rFonts w:ascii="David" w:hAnsi="David" w:cs="David"/>
                <w:rtl/>
              </w:rPr>
              <w:t xml:space="preserve"> תנאים מצטברים: (1) הנציג נמצא בתחומי המדינה. (2) הנציג מייצג את הנאשם </w:t>
            </w:r>
            <w:r w:rsidRPr="00326294">
              <w:rPr>
                <w:rFonts w:ascii="David" w:hAnsi="David" w:cs="David"/>
                <w:b/>
                <w:bCs/>
                <w:rtl/>
              </w:rPr>
              <w:t xml:space="preserve">באופן קבוע </w:t>
            </w:r>
            <w:r w:rsidRPr="00326294">
              <w:rPr>
                <w:rFonts w:ascii="David" w:hAnsi="David" w:cs="David"/>
                <w:rtl/>
              </w:rPr>
              <w:t xml:space="preserve">בקשר לענייניו בישראל. (3) התביעה נוגעת </w:t>
            </w:r>
            <w:r w:rsidRPr="00326294">
              <w:rPr>
                <w:rFonts w:ascii="David" w:hAnsi="David" w:cs="David"/>
                <w:b/>
                <w:bCs/>
                <w:rtl/>
              </w:rPr>
              <w:t xml:space="preserve">לאותו עניין. </w:t>
            </w:r>
          </w:p>
          <w:p w14:paraId="64DAA5D2" w14:textId="77777777" w:rsidR="00A549D0" w:rsidRPr="00326294" w:rsidRDefault="00BC2B6C" w:rsidP="00326294">
            <w:pPr>
              <w:bidi/>
              <w:spacing w:line="360" w:lineRule="auto"/>
              <w:jc w:val="both"/>
              <w:rPr>
                <w:rFonts w:ascii="David" w:hAnsi="David" w:cs="David"/>
                <w:rtl/>
              </w:rPr>
            </w:pPr>
            <w:r w:rsidRPr="00326294">
              <w:rPr>
                <w:rFonts w:ascii="David" w:hAnsi="David" w:cs="David"/>
                <w:b/>
                <w:bCs/>
                <w:rtl/>
              </w:rPr>
              <w:t xml:space="preserve">פס"ד קמור רכב בע"מ נ' </w:t>
            </w:r>
            <w:proofErr w:type="spellStart"/>
            <w:r w:rsidRPr="00326294">
              <w:rPr>
                <w:rFonts w:ascii="David" w:hAnsi="David" w:cs="David"/>
                <w:b/>
                <w:bCs/>
                <w:rtl/>
              </w:rPr>
              <w:t>חימו</w:t>
            </w:r>
            <w:proofErr w:type="spellEnd"/>
            <w:r w:rsidRPr="00326294">
              <w:rPr>
                <w:rFonts w:ascii="David" w:hAnsi="David" w:cs="David"/>
                <w:b/>
                <w:bCs/>
                <w:rtl/>
              </w:rPr>
              <w:t>-</w:t>
            </w:r>
            <w:r w:rsidRPr="00326294">
              <w:rPr>
                <w:rFonts w:ascii="David" w:hAnsi="David" w:cs="David"/>
                <w:rtl/>
              </w:rPr>
              <w:t xml:space="preserve"> יש לפרש בהרחבה את המונח "בעניין עסק" באופן שיכלול גם התקשרות מסחרית שבעקבותיה ניזוק רוכש השירותים או הנכס. אין כל מניעה עקרונית שתקנה זו תחול גם בתביעות נזיקיות.</w:t>
            </w:r>
          </w:p>
          <w:p w14:paraId="53C0E813" w14:textId="0C81A66F" w:rsidR="00BC2B6C" w:rsidRPr="00326294" w:rsidRDefault="00BC2B6C" w:rsidP="00326294">
            <w:pPr>
              <w:bidi/>
              <w:spacing w:line="360" w:lineRule="auto"/>
              <w:jc w:val="both"/>
              <w:rPr>
                <w:rFonts w:ascii="David" w:hAnsi="David" w:cs="David"/>
                <w:rtl/>
              </w:rPr>
            </w:pPr>
            <w:r w:rsidRPr="00326294">
              <w:rPr>
                <w:rFonts w:ascii="David" w:hAnsi="David" w:cs="David"/>
                <w:rtl/>
              </w:rPr>
              <w:t xml:space="preserve"> </w:t>
            </w:r>
          </w:p>
          <w:p w14:paraId="37F43760" w14:textId="4144FE79" w:rsidR="00BC2B6C" w:rsidRPr="00326294" w:rsidRDefault="00BC2B6C" w:rsidP="00326294">
            <w:pPr>
              <w:bidi/>
              <w:spacing w:line="360" w:lineRule="auto"/>
              <w:jc w:val="both"/>
              <w:rPr>
                <w:rFonts w:ascii="David" w:hAnsi="David" w:cs="David"/>
              </w:rPr>
            </w:pPr>
            <w:r w:rsidRPr="00326294">
              <w:rPr>
                <w:rFonts w:ascii="David" w:hAnsi="David" w:cs="David"/>
                <w:u w:val="single"/>
                <w:rtl/>
              </w:rPr>
              <w:t xml:space="preserve">מיהו מורשה? </w:t>
            </w:r>
            <w:r w:rsidRPr="00326294">
              <w:rPr>
                <w:rFonts w:ascii="David" w:hAnsi="David" w:cs="David"/>
                <w:highlight w:val="yellow"/>
                <w:u w:val="single"/>
                <w:rtl/>
              </w:rPr>
              <w:t xml:space="preserve">מבחן אינטנסיביות </w:t>
            </w:r>
            <w:proofErr w:type="spellStart"/>
            <w:r w:rsidRPr="00326294">
              <w:rPr>
                <w:rFonts w:ascii="David" w:hAnsi="David" w:cs="David"/>
                <w:highlight w:val="yellow"/>
                <w:u w:val="single"/>
                <w:rtl/>
              </w:rPr>
              <w:t>הקשר</w:t>
            </w:r>
            <w:r w:rsidRPr="00326294">
              <w:rPr>
                <w:rFonts w:ascii="David" w:hAnsi="David" w:cs="David"/>
                <w:u w:val="single"/>
                <w:rtl/>
              </w:rPr>
              <w:t>:</w:t>
            </w:r>
            <w:r w:rsidRPr="00326294">
              <w:rPr>
                <w:rFonts w:ascii="David" w:hAnsi="David" w:cs="David"/>
                <w:b/>
                <w:bCs/>
                <w:rtl/>
              </w:rPr>
              <w:t>פס"ד</w:t>
            </w:r>
            <w:proofErr w:type="spellEnd"/>
            <w:r w:rsidRPr="00326294">
              <w:rPr>
                <w:rFonts w:ascii="David" w:hAnsi="David" w:cs="David"/>
                <w:b/>
                <w:bCs/>
                <w:rtl/>
              </w:rPr>
              <w:t xml:space="preserve"> ג'נרל </w:t>
            </w:r>
            <w:proofErr w:type="spellStart"/>
            <w:r w:rsidRPr="00326294">
              <w:rPr>
                <w:rFonts w:ascii="David" w:hAnsi="David" w:cs="David"/>
                <w:b/>
                <w:bCs/>
                <w:rtl/>
              </w:rPr>
              <w:t>אלקטריק</w:t>
            </w:r>
            <w:proofErr w:type="spellEnd"/>
            <w:r w:rsidRPr="00326294">
              <w:rPr>
                <w:rFonts w:ascii="David" w:hAnsi="David" w:cs="David"/>
                <w:b/>
                <w:bCs/>
                <w:rtl/>
              </w:rPr>
              <w:t>-</w:t>
            </w:r>
            <w:r w:rsidRPr="00326294">
              <w:rPr>
                <w:rFonts w:ascii="David" w:hAnsi="David" w:cs="David"/>
                <w:rtl/>
              </w:rPr>
              <w:t xml:space="preserve"> </w:t>
            </w:r>
            <w:r w:rsidRPr="00326294">
              <w:rPr>
                <w:rFonts w:ascii="David" w:hAnsi="David" w:cs="David"/>
                <w:b/>
                <w:bCs/>
                <w:rtl/>
              </w:rPr>
              <w:t>מצבור סממנים</w:t>
            </w:r>
            <w:r w:rsidRPr="00326294">
              <w:rPr>
                <w:rFonts w:ascii="David" w:hAnsi="David" w:cs="David"/>
                <w:rtl/>
              </w:rPr>
              <w:t xml:space="preserve"> ביחסים בין המרשה למורשה, יעיד על דרגת אינטנסיביות מספיקה. </w:t>
            </w:r>
            <w:r w:rsidR="002A65DB" w:rsidRPr="00326294">
              <w:rPr>
                <w:rFonts w:ascii="David" w:hAnsi="David" w:cs="David"/>
                <w:rtl/>
              </w:rPr>
              <w:t xml:space="preserve"> </w:t>
            </w:r>
            <w:r w:rsidRPr="00326294">
              <w:rPr>
                <w:rFonts w:ascii="David" w:hAnsi="David" w:cs="David"/>
                <w:b/>
                <w:bCs/>
                <w:rtl/>
              </w:rPr>
              <w:t xml:space="preserve">פס"ד </w:t>
            </w:r>
            <w:proofErr w:type="spellStart"/>
            <w:r w:rsidRPr="00326294">
              <w:rPr>
                <w:rFonts w:ascii="David" w:hAnsi="David" w:cs="David"/>
                <w:b/>
                <w:bCs/>
                <w:rtl/>
              </w:rPr>
              <w:t>וסטל</w:t>
            </w:r>
            <w:proofErr w:type="spellEnd"/>
            <w:r w:rsidRPr="00326294">
              <w:rPr>
                <w:rFonts w:ascii="David" w:hAnsi="David" w:cs="David"/>
                <w:b/>
                <w:bCs/>
                <w:rtl/>
              </w:rPr>
              <w:t xml:space="preserve"> נ' </w:t>
            </w:r>
            <w:proofErr w:type="spellStart"/>
            <w:r w:rsidRPr="00326294">
              <w:rPr>
                <w:rFonts w:ascii="David" w:hAnsi="David" w:cs="David"/>
                <w:b/>
                <w:bCs/>
                <w:rtl/>
              </w:rPr>
              <w:t>אמפא</w:t>
            </w:r>
            <w:proofErr w:type="spellEnd"/>
            <w:r w:rsidRPr="00326294">
              <w:rPr>
                <w:rFonts w:ascii="David" w:hAnsi="David" w:cs="David"/>
                <w:rtl/>
              </w:rPr>
              <w:t xml:space="preserve">- ההנחה שאדם אשר נמצא בקשר שוטף עם הנתבע המתגורר בחו"ל, יביא לידיעתו כי יש הליכים נגדו. כתב התביעה נמסר לנציג מחלקת המכירות של החברה הנתבעת בעת ששהה בישראל. מטרת השהייה הייתה לבחון את תלונותיה של התובעת ולקוחותיה לגבי המוצרים. </w:t>
            </w:r>
            <w:r w:rsidRPr="00326294">
              <w:rPr>
                <w:rFonts w:ascii="David" w:hAnsi="David" w:cs="David"/>
                <w:b/>
                <w:bCs/>
                <w:rtl/>
              </w:rPr>
              <w:t xml:space="preserve">נפסק </w:t>
            </w:r>
            <w:r w:rsidRPr="00326294">
              <w:rPr>
                <w:rFonts w:ascii="David" w:hAnsi="David" w:cs="David"/>
                <w:rtl/>
              </w:rPr>
              <w:t>כי נציג המכירות אינו מצוי דרך קבע בישראל ואינו אחראי באופן בלעדי על המכירות בישראל. לכן ספק אם ניתן להגדירו כמורשה בהנהלת עסקים. **ויש פגם בהמצאת כתב התבי</w:t>
            </w:r>
            <w:r w:rsidR="002A65DB" w:rsidRPr="00326294">
              <w:rPr>
                <w:rFonts w:ascii="David" w:hAnsi="David" w:cs="David"/>
                <w:rtl/>
              </w:rPr>
              <w:t>עה</w:t>
            </w:r>
            <w:r w:rsidRPr="00326294">
              <w:rPr>
                <w:rFonts w:ascii="David" w:hAnsi="David" w:cs="David"/>
                <w:rtl/>
              </w:rPr>
              <w:t xml:space="preserve">. </w:t>
            </w:r>
            <w:r w:rsidR="002A65DB" w:rsidRPr="00326294">
              <w:rPr>
                <w:rFonts w:ascii="David" w:hAnsi="David" w:cs="David"/>
                <w:rtl/>
              </w:rPr>
              <w:t xml:space="preserve"> </w:t>
            </w:r>
            <w:r w:rsidRPr="00326294">
              <w:rPr>
                <w:rFonts w:ascii="David" w:hAnsi="David" w:cs="David"/>
                <w:b/>
                <w:bCs/>
                <w:rtl/>
              </w:rPr>
              <w:t xml:space="preserve">פס"ד ארבל נ' </w:t>
            </w:r>
            <w:r w:rsidRPr="00326294">
              <w:rPr>
                <w:rFonts w:ascii="David" w:hAnsi="David" w:cs="David"/>
                <w:b/>
                <w:bCs/>
                <w:lang w:val="en-US"/>
              </w:rPr>
              <w:t xml:space="preserve">TUI AG </w:t>
            </w:r>
            <w:r w:rsidRPr="00326294">
              <w:rPr>
                <w:rFonts w:ascii="David" w:hAnsi="David" w:cs="David"/>
                <w:b/>
                <w:bCs/>
                <w:rtl/>
                <w:lang w:val="en-US"/>
              </w:rPr>
              <w:t>–</w:t>
            </w:r>
            <w:r w:rsidRPr="00326294">
              <w:rPr>
                <w:rFonts w:ascii="David" w:hAnsi="David" w:cs="David"/>
                <w:rtl/>
                <w:lang w:val="en-US"/>
              </w:rPr>
              <w:t xml:space="preserve"> לא ניתן להסיק מהיותו של אדם מורשה לקבלת כתבי דין עבור חברת אם, על היותו מורשה עבור חברת הבת.</w:t>
            </w:r>
          </w:p>
          <w:p w14:paraId="6CFA2771" w14:textId="77777777" w:rsidR="00BC2B6C" w:rsidRPr="00326294" w:rsidRDefault="00BC2B6C" w:rsidP="00326294">
            <w:pPr>
              <w:bidi/>
              <w:spacing w:line="360" w:lineRule="auto"/>
              <w:jc w:val="both"/>
              <w:rPr>
                <w:rFonts w:ascii="David" w:hAnsi="David" w:cs="David"/>
                <w:b/>
                <w:bCs/>
                <w:u w:val="single"/>
                <w:rtl/>
              </w:rPr>
            </w:pPr>
          </w:p>
        </w:tc>
      </w:tr>
    </w:tbl>
    <w:p w14:paraId="0EF8D989" w14:textId="77777777" w:rsidR="00BC2B6C" w:rsidRPr="00326294" w:rsidRDefault="00BC2B6C" w:rsidP="00BC2B6C">
      <w:pPr>
        <w:bidi/>
        <w:jc w:val="both"/>
        <w:rPr>
          <w:rFonts w:ascii="David" w:hAnsi="David" w:cs="David"/>
          <w:b/>
          <w:bCs/>
          <w:u w:val="single"/>
          <w:rtl/>
        </w:rPr>
      </w:pPr>
    </w:p>
    <w:tbl>
      <w:tblPr>
        <w:tblStyle w:val="TableGrid"/>
        <w:tblpPr w:leftFromText="180" w:rightFromText="180" w:vertAnchor="text" w:horzAnchor="margin" w:tblpXSpec="center" w:tblpY="-123"/>
        <w:tblOverlap w:val="never"/>
        <w:bidiVisual/>
        <w:tblW w:w="0" w:type="auto"/>
        <w:tblLook w:val="04A0" w:firstRow="1" w:lastRow="0" w:firstColumn="1" w:lastColumn="0" w:noHBand="0" w:noVBand="1"/>
      </w:tblPr>
      <w:tblGrid>
        <w:gridCol w:w="9013"/>
      </w:tblGrid>
      <w:tr w:rsidR="003E15C9" w:rsidRPr="00326294" w14:paraId="28AE5522" w14:textId="77777777" w:rsidTr="002A65DB">
        <w:trPr>
          <w:trHeight w:val="43"/>
        </w:trPr>
        <w:tc>
          <w:tcPr>
            <w:tcW w:w="9013" w:type="dxa"/>
          </w:tcPr>
          <w:p w14:paraId="091FEC06" w14:textId="227C135F" w:rsidR="003E15C9" w:rsidRPr="00326294" w:rsidRDefault="003E15C9" w:rsidP="00327240">
            <w:pPr>
              <w:bidi/>
              <w:jc w:val="both"/>
              <w:rPr>
                <w:rFonts w:ascii="David" w:hAnsi="David" w:cs="David"/>
                <w:b/>
                <w:bCs/>
                <w:u w:val="single"/>
                <w:rtl/>
              </w:rPr>
            </w:pPr>
            <w:r w:rsidRPr="00326294">
              <w:rPr>
                <w:rFonts w:ascii="David" w:hAnsi="David" w:cs="David"/>
                <w:b/>
                <w:bCs/>
                <w:highlight w:val="green"/>
                <w:u w:val="single"/>
                <w:rtl/>
              </w:rPr>
              <w:t>כפיפות לשיפוט</w:t>
            </w:r>
          </w:p>
        </w:tc>
      </w:tr>
      <w:tr w:rsidR="003E15C9" w:rsidRPr="00326294" w14:paraId="285DF08C" w14:textId="77777777" w:rsidTr="00327240">
        <w:trPr>
          <w:trHeight w:val="939"/>
        </w:trPr>
        <w:tc>
          <w:tcPr>
            <w:tcW w:w="9013" w:type="dxa"/>
          </w:tcPr>
          <w:p w14:paraId="32879977" w14:textId="77777777" w:rsidR="003E15C9" w:rsidRPr="00326294" w:rsidRDefault="003E15C9" w:rsidP="00326294">
            <w:pPr>
              <w:bidi/>
              <w:spacing w:line="360" w:lineRule="auto"/>
              <w:jc w:val="both"/>
              <w:rPr>
                <w:rFonts w:ascii="David" w:hAnsi="David" w:cs="David"/>
                <w:rtl/>
              </w:rPr>
            </w:pPr>
            <w:r w:rsidRPr="00326294">
              <w:rPr>
                <w:rFonts w:ascii="David" w:hAnsi="David" w:cs="David"/>
                <w:rtl/>
              </w:rPr>
              <w:t xml:space="preserve">כאשר הנתבע מסכים להכפיף עצמו לסמכות של בית משפט בישראל. </w:t>
            </w:r>
          </w:p>
          <w:p w14:paraId="4304C09C" w14:textId="58F44F49" w:rsidR="003E15C9" w:rsidRPr="00326294" w:rsidRDefault="003E15C9" w:rsidP="00326294">
            <w:pPr>
              <w:bidi/>
              <w:spacing w:line="360" w:lineRule="auto"/>
              <w:jc w:val="both"/>
              <w:rPr>
                <w:rFonts w:ascii="David" w:hAnsi="David" w:cs="David"/>
                <w:rtl/>
              </w:rPr>
            </w:pPr>
            <w:r w:rsidRPr="00326294">
              <w:rPr>
                <w:rFonts w:ascii="David" w:hAnsi="David" w:cs="David"/>
                <w:rtl/>
              </w:rPr>
              <w:t>גם במקרים בהם הנתבע התייצב לדיון אך לא העלה טענת חוסר סמכות, הוא ייחשב כמי שזנח את הטענה והסכים בשתיקה (</w:t>
            </w:r>
            <w:r w:rsidRPr="00326294">
              <w:rPr>
                <w:rFonts w:ascii="David" w:hAnsi="David" w:cs="David"/>
                <w:b/>
                <w:bCs/>
                <w:rtl/>
              </w:rPr>
              <w:t xml:space="preserve">פס"ד </w:t>
            </w:r>
            <w:proofErr w:type="spellStart"/>
            <w:r w:rsidRPr="00326294">
              <w:rPr>
                <w:rFonts w:ascii="David" w:hAnsi="David" w:cs="David"/>
                <w:b/>
                <w:bCs/>
                <w:rtl/>
              </w:rPr>
              <w:t>אונגר</w:t>
            </w:r>
            <w:proofErr w:type="spellEnd"/>
            <w:r w:rsidRPr="00326294">
              <w:rPr>
                <w:rFonts w:ascii="David" w:hAnsi="David" w:cs="David"/>
                <w:b/>
                <w:bCs/>
                <w:rtl/>
              </w:rPr>
              <w:t xml:space="preserve"> ופס"ד </w:t>
            </w:r>
            <w:proofErr w:type="spellStart"/>
            <w:r w:rsidRPr="00326294">
              <w:rPr>
                <w:rFonts w:ascii="David" w:hAnsi="David" w:cs="David"/>
                <w:b/>
                <w:bCs/>
                <w:rtl/>
              </w:rPr>
              <w:t>מחאג'נה</w:t>
            </w:r>
            <w:proofErr w:type="spellEnd"/>
            <w:r w:rsidRPr="00326294">
              <w:rPr>
                <w:rFonts w:ascii="David" w:hAnsi="David" w:cs="David"/>
                <w:rtl/>
              </w:rPr>
              <w:t>)</w:t>
            </w:r>
            <w:r w:rsidR="002A65DB" w:rsidRPr="00326294">
              <w:rPr>
                <w:rFonts w:ascii="David" w:hAnsi="David" w:cs="David"/>
                <w:rtl/>
              </w:rPr>
              <w:t>.</w:t>
            </w:r>
          </w:p>
        </w:tc>
      </w:tr>
    </w:tbl>
    <w:tbl>
      <w:tblPr>
        <w:tblStyle w:val="TableGrid"/>
        <w:tblpPr w:leftFromText="180" w:rightFromText="180" w:vertAnchor="text" w:horzAnchor="margin" w:tblpY="1838"/>
        <w:tblOverlap w:val="never"/>
        <w:bidiVisual/>
        <w:tblW w:w="0" w:type="auto"/>
        <w:tblLook w:val="04A0" w:firstRow="1" w:lastRow="0" w:firstColumn="1" w:lastColumn="0" w:noHBand="0" w:noVBand="1"/>
      </w:tblPr>
      <w:tblGrid>
        <w:gridCol w:w="9013"/>
      </w:tblGrid>
      <w:tr w:rsidR="00327240" w:rsidRPr="00326294" w14:paraId="2D39C6AF" w14:textId="77777777" w:rsidTr="00327240">
        <w:trPr>
          <w:trHeight w:val="462"/>
        </w:trPr>
        <w:tc>
          <w:tcPr>
            <w:tcW w:w="9013" w:type="dxa"/>
          </w:tcPr>
          <w:p w14:paraId="4E7D051B" w14:textId="5F7F727F" w:rsidR="00327240" w:rsidRPr="00326294" w:rsidRDefault="00327240" w:rsidP="00327240">
            <w:pPr>
              <w:bidi/>
              <w:jc w:val="both"/>
              <w:rPr>
                <w:rFonts w:ascii="David" w:hAnsi="David" w:cs="David"/>
                <w:b/>
                <w:bCs/>
                <w:u w:val="single"/>
                <w:rtl/>
              </w:rPr>
            </w:pPr>
            <w:r w:rsidRPr="00326294">
              <w:rPr>
                <w:rFonts w:ascii="David" w:hAnsi="David" w:cs="David"/>
                <w:b/>
                <w:bCs/>
                <w:highlight w:val="green"/>
                <w:u w:val="single"/>
                <w:rtl/>
              </w:rPr>
              <w:t>המצאה מחוץ לתחום המדינה</w:t>
            </w:r>
            <w:r w:rsidRPr="00326294">
              <w:rPr>
                <w:rFonts w:ascii="David" w:hAnsi="David" w:cs="David"/>
                <w:b/>
                <w:bCs/>
                <w:u w:val="single"/>
                <w:rtl/>
              </w:rPr>
              <w:t xml:space="preserve">- תק' </w:t>
            </w:r>
            <w:r w:rsidR="000D2830" w:rsidRPr="00326294">
              <w:rPr>
                <w:rFonts w:ascii="David" w:hAnsi="David" w:cs="David"/>
                <w:b/>
                <w:bCs/>
                <w:u w:val="single"/>
                <w:rtl/>
              </w:rPr>
              <w:t>166-</w:t>
            </w:r>
            <w:r w:rsidRPr="00326294">
              <w:rPr>
                <w:rFonts w:ascii="David" w:hAnsi="David" w:cs="David"/>
                <w:b/>
                <w:bCs/>
                <w:u w:val="single"/>
                <w:rtl/>
              </w:rPr>
              <w:t>167</w:t>
            </w:r>
          </w:p>
        </w:tc>
      </w:tr>
      <w:tr w:rsidR="00327240" w:rsidRPr="00326294" w14:paraId="186BF33F" w14:textId="77777777" w:rsidTr="00327240">
        <w:trPr>
          <w:trHeight w:val="939"/>
        </w:trPr>
        <w:tc>
          <w:tcPr>
            <w:tcW w:w="9013" w:type="dxa"/>
          </w:tcPr>
          <w:p w14:paraId="506A5622" w14:textId="2A390358" w:rsidR="00327240" w:rsidRPr="00326294" w:rsidRDefault="00327240" w:rsidP="005F0F22">
            <w:pPr>
              <w:bidi/>
              <w:spacing w:line="360" w:lineRule="auto"/>
              <w:jc w:val="both"/>
              <w:rPr>
                <w:rFonts w:ascii="David" w:hAnsi="David" w:cs="David"/>
                <w:b/>
                <w:bCs/>
                <w:rtl/>
              </w:rPr>
            </w:pPr>
            <w:r w:rsidRPr="00326294">
              <w:rPr>
                <w:rFonts w:ascii="David" w:hAnsi="David" w:cs="David"/>
                <w:rtl/>
              </w:rPr>
              <w:t>ע"פ אחת מעילות ההמצאה:</w:t>
            </w:r>
          </w:p>
          <w:p w14:paraId="4C2E7AAC" w14:textId="77777777" w:rsidR="00327240" w:rsidRPr="00326294" w:rsidRDefault="000D2830" w:rsidP="005F0F22">
            <w:pPr>
              <w:pStyle w:val="ListParagraph"/>
              <w:numPr>
                <w:ilvl w:val="0"/>
                <w:numId w:val="2"/>
              </w:numPr>
              <w:bidi/>
              <w:spacing w:line="360" w:lineRule="auto"/>
              <w:jc w:val="both"/>
              <w:rPr>
                <w:rFonts w:ascii="David" w:hAnsi="David" w:cs="David"/>
              </w:rPr>
            </w:pPr>
            <w:r w:rsidRPr="00326294">
              <w:rPr>
                <w:rFonts w:ascii="David" w:hAnsi="David" w:cs="David"/>
                <w:u w:val="single"/>
                <w:rtl/>
              </w:rPr>
              <w:t>סמכותו של ביהמ"ש בישראל נקבעה בחיקוק או בהסכם</w:t>
            </w:r>
            <w:r w:rsidRPr="00326294">
              <w:rPr>
                <w:rFonts w:ascii="David" w:hAnsi="David" w:cs="David"/>
                <w:rtl/>
              </w:rPr>
              <w:t xml:space="preserve"> (</w:t>
            </w:r>
            <w:r w:rsidRPr="00326294">
              <w:rPr>
                <w:rFonts w:ascii="David" w:hAnsi="David" w:cs="David"/>
                <w:b/>
                <w:bCs/>
                <w:rtl/>
              </w:rPr>
              <w:t>תק' 166(1)).</w:t>
            </w:r>
          </w:p>
          <w:p w14:paraId="146FD6B7" w14:textId="77777777" w:rsidR="000D2830" w:rsidRPr="00326294" w:rsidRDefault="000D2830" w:rsidP="005F0F22">
            <w:pPr>
              <w:pStyle w:val="ListParagraph"/>
              <w:numPr>
                <w:ilvl w:val="0"/>
                <w:numId w:val="2"/>
              </w:numPr>
              <w:bidi/>
              <w:spacing w:line="360" w:lineRule="auto"/>
              <w:jc w:val="both"/>
              <w:rPr>
                <w:rFonts w:ascii="David" w:hAnsi="David" w:cs="David"/>
              </w:rPr>
            </w:pPr>
            <w:r w:rsidRPr="00326294">
              <w:rPr>
                <w:rFonts w:ascii="David" w:hAnsi="David" w:cs="David"/>
                <w:u w:val="single"/>
                <w:rtl/>
              </w:rPr>
              <w:t>מקום מושבו של הנתבע הוא בתחום המדינה</w:t>
            </w:r>
            <w:r w:rsidRPr="00326294">
              <w:rPr>
                <w:rFonts w:ascii="David" w:hAnsi="David" w:cs="David"/>
                <w:rtl/>
              </w:rPr>
              <w:t xml:space="preserve"> (</w:t>
            </w:r>
            <w:r w:rsidRPr="00326294">
              <w:rPr>
                <w:rFonts w:ascii="David" w:hAnsi="David" w:cs="David"/>
                <w:b/>
                <w:bCs/>
                <w:rtl/>
              </w:rPr>
              <w:t xml:space="preserve">תק 166(2)). </w:t>
            </w:r>
          </w:p>
          <w:p w14:paraId="73078045" w14:textId="77777777" w:rsidR="000D2830" w:rsidRPr="00326294" w:rsidRDefault="000D2830" w:rsidP="005F0F22">
            <w:pPr>
              <w:pStyle w:val="ListParagraph"/>
              <w:numPr>
                <w:ilvl w:val="0"/>
                <w:numId w:val="2"/>
              </w:numPr>
              <w:bidi/>
              <w:spacing w:line="360" w:lineRule="auto"/>
              <w:jc w:val="both"/>
              <w:rPr>
                <w:rFonts w:ascii="David" w:hAnsi="David" w:cs="David"/>
              </w:rPr>
            </w:pPr>
            <w:r w:rsidRPr="00326294">
              <w:rPr>
                <w:rFonts w:ascii="David" w:hAnsi="David" w:cs="David"/>
                <w:u w:val="single"/>
                <w:rtl/>
              </w:rPr>
              <w:t>מקרקעין בתחום המדינה</w:t>
            </w:r>
            <w:r w:rsidRPr="00326294">
              <w:rPr>
                <w:rFonts w:ascii="David" w:hAnsi="David" w:cs="David"/>
                <w:rtl/>
              </w:rPr>
              <w:t xml:space="preserve"> (</w:t>
            </w:r>
            <w:r w:rsidRPr="00326294">
              <w:rPr>
                <w:rFonts w:ascii="David" w:hAnsi="David" w:cs="David"/>
                <w:b/>
                <w:bCs/>
                <w:rtl/>
              </w:rPr>
              <w:t xml:space="preserve">תק 166 (3)). </w:t>
            </w:r>
          </w:p>
          <w:p w14:paraId="6DFDA4C5" w14:textId="4E56C1D3" w:rsidR="000D2830" w:rsidRPr="00326294" w:rsidRDefault="000D2830" w:rsidP="005F0F22">
            <w:pPr>
              <w:pStyle w:val="ListParagraph"/>
              <w:numPr>
                <w:ilvl w:val="0"/>
                <w:numId w:val="2"/>
              </w:numPr>
              <w:bidi/>
              <w:spacing w:line="360" w:lineRule="auto"/>
              <w:jc w:val="both"/>
              <w:rPr>
                <w:rFonts w:ascii="David" w:hAnsi="David" w:cs="David"/>
              </w:rPr>
            </w:pPr>
            <w:r w:rsidRPr="00326294">
              <w:rPr>
                <w:rFonts w:ascii="David" w:hAnsi="David" w:cs="David"/>
                <w:u w:val="single"/>
                <w:rtl/>
              </w:rPr>
              <w:t>תביעה בקשר לחוזה</w:t>
            </w:r>
            <w:r w:rsidRPr="00326294">
              <w:rPr>
                <w:rFonts w:ascii="David" w:hAnsi="David" w:cs="David"/>
                <w:rtl/>
              </w:rPr>
              <w:t>- תביעה בנוגע לחוזה שנעשה או הופר בתחום המדינה או שנשללה האפשרות לקיימו בתחומה או חוזה שחלים עליו דיני מדינת ישראל (</w:t>
            </w:r>
            <w:r w:rsidRPr="00326294">
              <w:rPr>
                <w:rFonts w:ascii="David" w:hAnsi="David" w:cs="David"/>
                <w:b/>
                <w:bCs/>
                <w:rtl/>
              </w:rPr>
              <w:t xml:space="preserve">תק' 166(4)). </w:t>
            </w:r>
          </w:p>
          <w:p w14:paraId="44FEB38E" w14:textId="5F573C64" w:rsidR="00A549D0" w:rsidRPr="00326294" w:rsidRDefault="000D2830" w:rsidP="002A65DB">
            <w:pPr>
              <w:pStyle w:val="ListParagraph"/>
              <w:bidi/>
              <w:spacing w:line="360" w:lineRule="auto"/>
              <w:jc w:val="both"/>
              <w:rPr>
                <w:rFonts w:ascii="David" w:hAnsi="David" w:cs="David"/>
                <w:rtl/>
                <w:lang w:val="en-US"/>
              </w:rPr>
            </w:pPr>
            <w:r w:rsidRPr="00326294">
              <w:rPr>
                <w:rFonts w:ascii="David" w:hAnsi="David" w:cs="David"/>
                <w:rtl/>
              </w:rPr>
              <w:t>***</w:t>
            </w:r>
            <w:r w:rsidRPr="00326294">
              <w:rPr>
                <w:rFonts w:ascii="David" w:hAnsi="David" w:cs="David"/>
                <w:u w:val="single"/>
                <w:rtl/>
              </w:rPr>
              <w:t>תביעה בקשר לחוזה כוללת גם תביעה שטרית</w:t>
            </w:r>
            <w:r w:rsidRPr="00326294">
              <w:rPr>
                <w:rFonts w:ascii="David" w:hAnsi="David" w:cs="David"/>
                <w:rtl/>
              </w:rPr>
              <w:t>- ניתן לראות בתביעה לפירעון צ'קים שחוללו ונמסרו בישראל כתביעה לאכיפת חוזה שנעשה בתחום המדינה (</w:t>
            </w:r>
            <w:r w:rsidR="00151AF3" w:rsidRPr="00326294">
              <w:rPr>
                <w:rFonts w:ascii="David" w:hAnsi="David" w:cs="David"/>
                <w:rtl/>
              </w:rPr>
              <w:t xml:space="preserve">פס"ד </w:t>
            </w:r>
            <w:r w:rsidR="00151AF3" w:rsidRPr="00326294">
              <w:rPr>
                <w:rFonts w:ascii="David" w:hAnsi="David" w:cs="David"/>
                <w:b/>
                <w:bCs/>
                <w:lang w:val="en-US"/>
              </w:rPr>
              <w:t xml:space="preserve">Forem </w:t>
            </w:r>
            <w:proofErr w:type="spellStart"/>
            <w:r w:rsidR="00151AF3" w:rsidRPr="00326294">
              <w:rPr>
                <w:rFonts w:ascii="David" w:hAnsi="David" w:cs="David"/>
                <w:b/>
                <w:bCs/>
                <w:lang w:val="en-US"/>
              </w:rPr>
              <w:t>Bagco</w:t>
            </w:r>
            <w:proofErr w:type="spellEnd"/>
            <w:r w:rsidR="00151AF3" w:rsidRPr="00326294">
              <w:rPr>
                <w:rFonts w:ascii="David" w:hAnsi="David" w:cs="David"/>
                <w:rtl/>
                <w:lang w:val="en-US"/>
              </w:rPr>
              <w:t>)</w:t>
            </w:r>
            <w:r w:rsidR="00A549D0" w:rsidRPr="00326294">
              <w:rPr>
                <w:rFonts w:ascii="David" w:hAnsi="David" w:cs="David"/>
                <w:rtl/>
                <w:lang w:val="en-US"/>
              </w:rPr>
              <w:t>.</w:t>
            </w:r>
          </w:p>
          <w:p w14:paraId="4DF58523" w14:textId="685122DD" w:rsidR="00151AF3" w:rsidRPr="00326294" w:rsidRDefault="00151AF3" w:rsidP="00DC0B55">
            <w:pPr>
              <w:pStyle w:val="ListParagraph"/>
              <w:numPr>
                <w:ilvl w:val="0"/>
                <w:numId w:val="2"/>
              </w:numPr>
              <w:bidi/>
              <w:spacing w:line="360" w:lineRule="auto"/>
              <w:jc w:val="both"/>
              <w:rPr>
                <w:rFonts w:ascii="David" w:hAnsi="David" w:cs="David"/>
                <w:rtl/>
              </w:rPr>
            </w:pPr>
            <w:r w:rsidRPr="00326294">
              <w:rPr>
                <w:rFonts w:ascii="David" w:hAnsi="David" w:cs="David"/>
                <w:u w:val="single"/>
                <w:rtl/>
              </w:rPr>
              <w:t>עילות בעלות אופי נזיקי (</w:t>
            </w:r>
            <w:r w:rsidRPr="00326294">
              <w:rPr>
                <w:rFonts w:ascii="David" w:hAnsi="David" w:cs="David"/>
                <w:b/>
                <w:bCs/>
                <w:highlight w:val="yellow"/>
                <w:rtl/>
              </w:rPr>
              <w:t>תק 166(4א)-</w:t>
            </w:r>
            <w:r w:rsidRPr="00326294">
              <w:rPr>
                <w:rFonts w:ascii="David" w:hAnsi="David" w:cs="David"/>
                <w:b/>
                <w:bCs/>
                <w:rtl/>
              </w:rPr>
              <w:t xml:space="preserve"> </w:t>
            </w:r>
            <w:r w:rsidRPr="00326294">
              <w:rPr>
                <w:rFonts w:ascii="David" w:hAnsi="David" w:cs="David"/>
                <w:rtl/>
              </w:rPr>
              <w:t>תביעה על מעשה או מחדל שאירעו בתחום המדינה. ניתן להתבסס על עילה זו לא רק בתביעות נזיקין (</w:t>
            </w:r>
            <w:r w:rsidRPr="00326294">
              <w:rPr>
                <w:rFonts w:ascii="David" w:hAnsi="David" w:cs="David"/>
                <w:b/>
                <w:bCs/>
                <w:rtl/>
              </w:rPr>
              <w:t xml:space="preserve">פס"ד אשבורן- </w:t>
            </w:r>
            <w:r w:rsidRPr="00326294">
              <w:rPr>
                <w:rFonts w:ascii="David" w:hAnsi="David" w:cs="David"/>
                <w:rtl/>
              </w:rPr>
              <w:t>ניהול מו"מ לקראת חוזה בחוסר תום לב, שבוצע בישראל, נכלל בגדר עילה זו</w:t>
            </w:r>
            <w:r w:rsidR="00A549D0" w:rsidRPr="00326294">
              <w:rPr>
                <w:rFonts w:ascii="David" w:hAnsi="David" w:cs="David"/>
                <w:rtl/>
              </w:rPr>
              <w:t>).</w:t>
            </w:r>
            <w:r w:rsidRPr="00326294">
              <w:rPr>
                <w:rFonts w:ascii="David" w:hAnsi="David" w:cs="David"/>
                <w:rtl/>
              </w:rPr>
              <w:t xml:space="preserve"> </w:t>
            </w:r>
            <w:r w:rsidR="002A65DB" w:rsidRPr="00326294">
              <w:rPr>
                <w:rFonts w:ascii="David" w:hAnsi="David" w:cs="David"/>
                <w:rtl/>
              </w:rPr>
              <w:t xml:space="preserve"> </w:t>
            </w:r>
            <w:r w:rsidR="00A549D0" w:rsidRPr="00326294">
              <w:rPr>
                <w:rFonts w:ascii="David" w:hAnsi="David" w:cs="David"/>
                <w:rtl/>
              </w:rPr>
              <w:t>(</w:t>
            </w:r>
            <w:r w:rsidR="00A549D0" w:rsidRPr="00326294">
              <w:rPr>
                <w:rFonts w:ascii="David" w:hAnsi="David" w:cs="David"/>
                <w:b/>
                <w:bCs/>
                <w:highlight w:val="yellow"/>
                <w:rtl/>
              </w:rPr>
              <w:t>תק' 166(5)</w:t>
            </w:r>
            <w:r w:rsidR="00A549D0" w:rsidRPr="00326294">
              <w:rPr>
                <w:rFonts w:ascii="David" w:hAnsi="David" w:cs="David"/>
                <w:b/>
                <w:bCs/>
                <w:rtl/>
              </w:rPr>
              <w:t>-</w:t>
            </w:r>
            <w:r w:rsidRPr="00326294">
              <w:rPr>
                <w:rFonts w:ascii="David" w:hAnsi="David" w:cs="David"/>
                <w:rtl/>
              </w:rPr>
              <w:t xml:space="preserve">התביעה מבוססת </w:t>
            </w:r>
            <w:r w:rsidR="00362DE0" w:rsidRPr="00326294">
              <w:rPr>
                <w:rFonts w:ascii="David" w:hAnsi="David" w:cs="David"/>
                <w:rtl/>
              </w:rPr>
              <w:t xml:space="preserve">על </w:t>
            </w:r>
            <w:r w:rsidR="00362DE0" w:rsidRPr="00326294">
              <w:rPr>
                <w:rFonts w:ascii="David" w:hAnsi="David" w:cs="David"/>
                <w:u w:val="single"/>
                <w:rtl/>
              </w:rPr>
              <w:t>נזק שנגרם לתובע בישראל</w:t>
            </w:r>
            <w:r w:rsidR="00362DE0" w:rsidRPr="00326294">
              <w:rPr>
                <w:rFonts w:ascii="David" w:hAnsi="David" w:cs="David"/>
                <w:rtl/>
              </w:rPr>
              <w:t xml:space="preserve"> ממוצר, שירות או התנהגות של הנתבע, ובלבד </w:t>
            </w:r>
            <w:r w:rsidR="00362DE0" w:rsidRPr="00326294">
              <w:rPr>
                <w:rFonts w:ascii="David" w:hAnsi="David" w:cs="David"/>
                <w:u w:val="single"/>
                <w:rtl/>
              </w:rPr>
              <w:t xml:space="preserve">שהנתבע יכול היה לצפות </w:t>
            </w:r>
            <w:r w:rsidR="00362DE0" w:rsidRPr="00326294">
              <w:rPr>
                <w:rFonts w:ascii="David" w:hAnsi="David" w:cs="David"/>
                <w:rtl/>
              </w:rPr>
              <w:t xml:space="preserve">שהנזק יגרם בישראל, </w:t>
            </w:r>
            <w:r w:rsidR="00362DE0" w:rsidRPr="00326294">
              <w:rPr>
                <w:rFonts w:ascii="David" w:hAnsi="David" w:cs="David"/>
                <w:u w:val="single"/>
                <w:rtl/>
              </w:rPr>
              <w:t>וכן שהנתבע עוסק בסחר בינלאומי</w:t>
            </w:r>
            <w:r w:rsidR="00362DE0" w:rsidRPr="00326294">
              <w:rPr>
                <w:rFonts w:ascii="David" w:hAnsi="David" w:cs="David"/>
                <w:rtl/>
              </w:rPr>
              <w:t xml:space="preserve"> או במתן שירותים בין-לאומיים </w:t>
            </w:r>
            <w:r w:rsidR="00362DE0" w:rsidRPr="00326294">
              <w:rPr>
                <w:rFonts w:ascii="David" w:hAnsi="David" w:cs="David"/>
                <w:u w:val="single"/>
                <w:rtl/>
              </w:rPr>
              <w:t>בהיקף משמעותי</w:t>
            </w:r>
            <w:r w:rsidR="00362DE0" w:rsidRPr="00326294">
              <w:rPr>
                <w:rFonts w:ascii="David" w:hAnsi="David" w:cs="David"/>
                <w:rtl/>
              </w:rPr>
              <w:t xml:space="preserve"> </w:t>
            </w:r>
          </w:p>
          <w:p w14:paraId="5179E37F" w14:textId="681ADC6E" w:rsidR="00362DE0" w:rsidRPr="00326294" w:rsidRDefault="00362DE0" w:rsidP="00DC0B55">
            <w:pPr>
              <w:bidi/>
              <w:spacing w:line="360" w:lineRule="auto"/>
              <w:jc w:val="both"/>
              <w:rPr>
                <w:rFonts w:ascii="David" w:hAnsi="David" w:cs="David"/>
                <w:b/>
                <w:bCs/>
                <w:sz w:val="18"/>
                <w:szCs w:val="18"/>
                <w:rtl/>
              </w:rPr>
            </w:pPr>
            <w:r w:rsidRPr="00326294">
              <w:rPr>
                <w:rFonts w:ascii="David" w:hAnsi="David" w:cs="David"/>
                <w:b/>
                <w:bCs/>
                <w:sz w:val="18"/>
                <w:szCs w:val="18"/>
                <w:highlight w:val="yellow"/>
                <w:rtl/>
              </w:rPr>
              <w:t>*** בתקנות הישנות ההלכה הייתה שהמצאה מכוח ס' זה תקפה רק אם המעשה או המחדל בוצעו בישראל. בעקבות הוספת ס' ב' ניתן להמציא כתב טענות גם במקרה שרק הנזק נעשה בישראל, אך יש להוכיח 2 תנאים מצטברים: 1. הנתבע יכול היה לצפות שהנזק יגרם בישראל. 2. הנתבע או אדם קשור לו, עוסק בסחר בין-לאומי.</w:t>
            </w:r>
          </w:p>
          <w:p w14:paraId="6987646A" w14:textId="77777777" w:rsidR="00A549D0" w:rsidRPr="00326294" w:rsidRDefault="00A549D0" w:rsidP="00A549D0">
            <w:pPr>
              <w:bidi/>
              <w:spacing w:line="360" w:lineRule="auto"/>
              <w:jc w:val="both"/>
              <w:rPr>
                <w:rFonts w:ascii="David" w:hAnsi="David" w:cs="David"/>
                <w:b/>
                <w:bCs/>
                <w:sz w:val="18"/>
                <w:szCs w:val="18"/>
                <w:rtl/>
              </w:rPr>
            </w:pPr>
          </w:p>
          <w:p w14:paraId="54DC8DFD" w14:textId="1E279E98" w:rsidR="005F0F22" w:rsidRDefault="005F0F22" w:rsidP="00DC0B55">
            <w:pPr>
              <w:pStyle w:val="ListParagraph"/>
              <w:numPr>
                <w:ilvl w:val="0"/>
                <w:numId w:val="2"/>
              </w:numPr>
              <w:bidi/>
              <w:spacing w:line="360" w:lineRule="auto"/>
              <w:jc w:val="both"/>
              <w:rPr>
                <w:rFonts w:ascii="David" w:hAnsi="David" w:cs="David"/>
              </w:rPr>
            </w:pPr>
            <w:r w:rsidRPr="00326294">
              <w:rPr>
                <w:rFonts w:ascii="David" w:hAnsi="David" w:cs="David"/>
                <w:u w:val="single"/>
                <w:rtl/>
              </w:rPr>
              <w:t>נתבע זר כנתבע נוסף-</w:t>
            </w:r>
            <w:r w:rsidRPr="00326294">
              <w:rPr>
                <w:rFonts w:ascii="David" w:hAnsi="David" w:cs="David"/>
                <w:b/>
                <w:bCs/>
                <w:rtl/>
              </w:rPr>
              <w:t xml:space="preserve"> (תק' 166(9)).</w:t>
            </w:r>
            <w:r w:rsidRPr="00326294">
              <w:rPr>
                <w:rFonts w:ascii="David" w:hAnsi="David" w:cs="David"/>
                <w:rtl/>
              </w:rPr>
              <w:t>.</w:t>
            </w:r>
            <w:r w:rsidRPr="00326294">
              <w:rPr>
                <w:rFonts w:ascii="David" w:hAnsi="David" w:cs="David"/>
                <w:u w:val="single"/>
                <w:rtl/>
              </w:rPr>
              <w:t xml:space="preserve"> 2 תנאים מצטברים (פס"ד </w:t>
            </w:r>
            <w:proofErr w:type="spellStart"/>
            <w:r w:rsidRPr="00326294">
              <w:rPr>
                <w:rFonts w:ascii="David" w:hAnsi="David" w:cs="David"/>
                <w:b/>
                <w:bCs/>
                <w:u w:val="single"/>
                <w:rtl/>
              </w:rPr>
              <w:t>אטלנטיק</w:t>
            </w:r>
            <w:proofErr w:type="spellEnd"/>
            <w:r w:rsidRPr="00326294">
              <w:rPr>
                <w:rFonts w:ascii="David" w:hAnsi="David" w:cs="David"/>
                <w:rtl/>
              </w:rPr>
              <w:t xml:space="preserve">): 1. הוגשה תביעה כהלכה נ' הנתבע הישראלי. 2. הנתבע הזר (בין אם נתבע נוסף ובין אם הוגשה נגדו הודעת צד שלישי) הוא בעל דין דרוש </w:t>
            </w:r>
            <w:r w:rsidR="007A6457">
              <w:rPr>
                <w:rFonts w:ascii="David" w:hAnsi="David" w:cs="David" w:hint="cs"/>
                <w:rtl/>
              </w:rPr>
              <w:t>ו</w:t>
            </w:r>
            <w:r w:rsidRPr="00326294">
              <w:rPr>
                <w:rFonts w:ascii="David" w:hAnsi="David" w:cs="David"/>
                <w:rtl/>
              </w:rPr>
              <w:t xml:space="preserve">נכון. </w:t>
            </w:r>
            <w:r w:rsidR="00DC0B55" w:rsidRPr="00326294">
              <w:rPr>
                <w:rFonts w:ascii="David" w:hAnsi="David" w:cs="David"/>
                <w:b/>
                <w:bCs/>
                <w:rtl/>
              </w:rPr>
              <w:t xml:space="preserve">פס"ד </w:t>
            </w:r>
            <w:r w:rsidR="002A65DB" w:rsidRPr="00326294">
              <w:rPr>
                <w:rFonts w:ascii="David" w:hAnsi="David" w:cs="David"/>
                <w:b/>
                <w:bCs/>
                <w:rtl/>
              </w:rPr>
              <w:t xml:space="preserve">ירון </w:t>
            </w:r>
            <w:r w:rsidR="00DC0B55" w:rsidRPr="00326294">
              <w:rPr>
                <w:rFonts w:ascii="David" w:hAnsi="David" w:cs="David"/>
                <w:b/>
                <w:bCs/>
                <w:rtl/>
              </w:rPr>
              <w:t>מרכ</w:t>
            </w:r>
            <w:r w:rsidR="002A65DB" w:rsidRPr="00326294">
              <w:rPr>
                <w:rFonts w:ascii="David" w:hAnsi="David" w:cs="David"/>
                <w:b/>
                <w:bCs/>
                <w:rtl/>
              </w:rPr>
              <w:t>ו</w:t>
            </w:r>
            <w:r w:rsidR="00DC0B55" w:rsidRPr="00326294">
              <w:rPr>
                <w:rFonts w:ascii="David" w:hAnsi="David" w:cs="David"/>
                <w:b/>
                <w:bCs/>
                <w:rtl/>
              </w:rPr>
              <w:t xml:space="preserve">ס- </w:t>
            </w:r>
            <w:r w:rsidR="00DC0B55" w:rsidRPr="00326294">
              <w:rPr>
                <w:rFonts w:ascii="David" w:hAnsi="David" w:cs="David"/>
                <w:rtl/>
              </w:rPr>
              <w:t xml:space="preserve">ארגון אוסטרי שקיים סדנה לנערים ישראלים. ביהמ"ש התיר להמציא כתב תביעה לארגון בשל היותו בעל דין דרוש ונכון, ועל רקע העובדה שהתביעה נ' משרד החינוך היא משמעותית, וכל אחד מהנתבעים הטיל האחריות על האחר. </w:t>
            </w:r>
          </w:p>
          <w:p w14:paraId="0E8070B6" w14:textId="77777777" w:rsidR="00326294" w:rsidRPr="00326294" w:rsidRDefault="00326294" w:rsidP="00326294">
            <w:pPr>
              <w:pStyle w:val="ListParagraph"/>
              <w:bidi/>
              <w:spacing w:line="360" w:lineRule="auto"/>
              <w:jc w:val="both"/>
              <w:rPr>
                <w:rFonts w:ascii="David" w:hAnsi="David" w:cs="David"/>
                <w:rtl/>
              </w:rPr>
            </w:pPr>
          </w:p>
          <w:p w14:paraId="7F15FC4C" w14:textId="5915A4E0" w:rsidR="00DC0B55" w:rsidRPr="00326294" w:rsidRDefault="00DC0B55" w:rsidP="002A65DB">
            <w:pPr>
              <w:pStyle w:val="ListParagraph"/>
              <w:numPr>
                <w:ilvl w:val="0"/>
                <w:numId w:val="2"/>
              </w:numPr>
              <w:bidi/>
              <w:spacing w:line="360" w:lineRule="auto"/>
              <w:jc w:val="both"/>
              <w:rPr>
                <w:rFonts w:ascii="David" w:hAnsi="David" w:cs="David"/>
              </w:rPr>
            </w:pPr>
            <w:r w:rsidRPr="00326294">
              <w:rPr>
                <w:rFonts w:ascii="David" w:hAnsi="David" w:cs="David"/>
                <w:rtl/>
              </w:rPr>
              <w:t>תביעה לצו מניעה או הסרת מטרד בתחום המדינה (</w:t>
            </w:r>
            <w:r w:rsidRPr="00326294">
              <w:rPr>
                <w:rFonts w:ascii="David" w:hAnsi="David" w:cs="David"/>
                <w:b/>
                <w:bCs/>
                <w:rtl/>
              </w:rPr>
              <w:t>תק' 166(6))</w:t>
            </w:r>
          </w:p>
          <w:p w14:paraId="363C99D2" w14:textId="77777777" w:rsidR="00DC0B55" w:rsidRPr="00326294" w:rsidRDefault="00DC0B55" w:rsidP="002A65DB">
            <w:pPr>
              <w:pStyle w:val="ListParagraph"/>
              <w:numPr>
                <w:ilvl w:val="0"/>
                <w:numId w:val="2"/>
              </w:numPr>
              <w:bidi/>
              <w:spacing w:line="360" w:lineRule="auto"/>
              <w:jc w:val="both"/>
              <w:rPr>
                <w:rFonts w:ascii="David" w:hAnsi="David" w:cs="David"/>
              </w:rPr>
            </w:pPr>
            <w:r w:rsidRPr="00326294">
              <w:rPr>
                <w:rFonts w:ascii="David" w:hAnsi="David" w:cs="David"/>
                <w:rtl/>
              </w:rPr>
              <w:t>בקשה לאכיפת פסק חוץ (לרבות פסק בוררות חוץ) או בקשה להכיר בהם (</w:t>
            </w:r>
            <w:r w:rsidRPr="00326294">
              <w:rPr>
                <w:rFonts w:ascii="David" w:hAnsi="David" w:cs="David"/>
                <w:b/>
                <w:bCs/>
                <w:rtl/>
              </w:rPr>
              <w:t>תק' 166(7))</w:t>
            </w:r>
          </w:p>
          <w:p w14:paraId="3CCA27BF" w14:textId="77777777" w:rsidR="00DC0B55" w:rsidRPr="00326294" w:rsidRDefault="00DC0B55" w:rsidP="002A65DB">
            <w:pPr>
              <w:pStyle w:val="ListParagraph"/>
              <w:numPr>
                <w:ilvl w:val="0"/>
                <w:numId w:val="2"/>
              </w:numPr>
              <w:bidi/>
              <w:spacing w:line="360" w:lineRule="auto"/>
              <w:jc w:val="both"/>
              <w:rPr>
                <w:rFonts w:ascii="David" w:hAnsi="David" w:cs="David"/>
              </w:rPr>
            </w:pPr>
            <w:r w:rsidRPr="00326294">
              <w:rPr>
                <w:rFonts w:ascii="David" w:hAnsi="David" w:cs="David"/>
                <w:rtl/>
              </w:rPr>
              <w:t>בקשה שלא לאכוף פסק בוררות חוץ שניתן נגד תושב ישראל</w:t>
            </w:r>
            <w:r w:rsidR="0098023D" w:rsidRPr="00326294">
              <w:rPr>
                <w:rFonts w:ascii="David" w:hAnsi="David" w:cs="David"/>
                <w:rtl/>
              </w:rPr>
              <w:t xml:space="preserve"> ובלבד כשביהמ"ש שוכנע שהמבקש לא יזכה לצדק במדינה הזרה. (</w:t>
            </w:r>
            <w:r w:rsidR="0098023D" w:rsidRPr="00326294">
              <w:rPr>
                <w:rFonts w:ascii="David" w:hAnsi="David" w:cs="David"/>
                <w:b/>
                <w:bCs/>
                <w:rtl/>
              </w:rPr>
              <w:t xml:space="preserve">תק' 166(8)). </w:t>
            </w:r>
          </w:p>
          <w:p w14:paraId="28DBEEFC" w14:textId="6F0D22B6" w:rsidR="0098023D" w:rsidRPr="00326294" w:rsidRDefault="0098023D" w:rsidP="002A65DB">
            <w:pPr>
              <w:pStyle w:val="ListParagraph"/>
              <w:numPr>
                <w:ilvl w:val="0"/>
                <w:numId w:val="2"/>
              </w:numPr>
              <w:bidi/>
              <w:spacing w:line="360" w:lineRule="auto"/>
              <w:jc w:val="both"/>
              <w:rPr>
                <w:rFonts w:ascii="David" w:hAnsi="David" w:cs="David"/>
                <w:rtl/>
              </w:rPr>
            </w:pPr>
            <w:r w:rsidRPr="00326294">
              <w:rPr>
                <w:rFonts w:ascii="David" w:hAnsi="David" w:cs="David"/>
                <w:rtl/>
              </w:rPr>
              <w:t>האדם שמחוץ לתחום המדינה הוא בעל דין בתביעה שלגבי אחת מעילותיה באותה תובענה נגדו יש זיקה מהזיקות המפורטות לעיל (</w:t>
            </w:r>
            <w:r w:rsidRPr="00326294">
              <w:rPr>
                <w:rFonts w:ascii="David" w:hAnsi="David" w:cs="David"/>
                <w:b/>
                <w:bCs/>
                <w:rtl/>
              </w:rPr>
              <w:t xml:space="preserve">תק' 166(10)). </w:t>
            </w:r>
          </w:p>
        </w:tc>
      </w:tr>
    </w:tbl>
    <w:p w14:paraId="2E608E8F" w14:textId="5F334B96" w:rsidR="00BC2B6C" w:rsidRPr="00326294" w:rsidRDefault="00BC2B6C" w:rsidP="00BC2B6C">
      <w:pPr>
        <w:bidi/>
        <w:ind w:left="360"/>
        <w:jc w:val="both"/>
        <w:rPr>
          <w:rFonts w:ascii="David" w:hAnsi="David" w:cs="David"/>
          <w:rtl/>
        </w:rPr>
      </w:pPr>
    </w:p>
    <w:p w14:paraId="523D42FD" w14:textId="133FC5EB" w:rsidR="00E958E7" w:rsidRPr="00326294" w:rsidRDefault="00E958E7" w:rsidP="00E958E7">
      <w:pPr>
        <w:bidi/>
        <w:jc w:val="both"/>
        <w:rPr>
          <w:rFonts w:ascii="David" w:hAnsi="David" w:cs="David"/>
          <w:rtl/>
        </w:rPr>
      </w:pPr>
    </w:p>
    <w:tbl>
      <w:tblPr>
        <w:tblStyle w:val="TableGrid"/>
        <w:tblpPr w:leftFromText="180" w:rightFromText="180" w:vertAnchor="text" w:horzAnchor="margin" w:tblpXSpec="center" w:tblpY="-123"/>
        <w:tblOverlap w:val="never"/>
        <w:bidiVisual/>
        <w:tblW w:w="0" w:type="auto"/>
        <w:tblLook w:val="04A0" w:firstRow="1" w:lastRow="0" w:firstColumn="1" w:lastColumn="0" w:noHBand="0" w:noVBand="1"/>
      </w:tblPr>
      <w:tblGrid>
        <w:gridCol w:w="9013"/>
      </w:tblGrid>
      <w:tr w:rsidR="0098023D" w:rsidRPr="00326294" w14:paraId="32495567" w14:textId="77777777" w:rsidTr="001B2DD2">
        <w:trPr>
          <w:trHeight w:val="462"/>
        </w:trPr>
        <w:tc>
          <w:tcPr>
            <w:tcW w:w="9013" w:type="dxa"/>
          </w:tcPr>
          <w:p w14:paraId="65F99155" w14:textId="4C7B1EFE" w:rsidR="0098023D" w:rsidRPr="00326294" w:rsidRDefault="0098023D" w:rsidP="001B2DD2">
            <w:pPr>
              <w:bidi/>
              <w:jc w:val="both"/>
              <w:rPr>
                <w:rFonts w:ascii="David" w:hAnsi="David" w:cs="David"/>
                <w:b/>
                <w:bCs/>
                <w:u w:val="single"/>
                <w:rtl/>
              </w:rPr>
            </w:pPr>
            <w:r w:rsidRPr="00326294">
              <w:rPr>
                <w:rFonts w:ascii="David" w:hAnsi="David" w:cs="David"/>
                <w:b/>
                <w:bCs/>
                <w:highlight w:val="green"/>
                <w:u w:val="single"/>
                <w:rtl/>
              </w:rPr>
              <w:t>כפירה בסמכות בית המשפט בישראל</w:t>
            </w:r>
          </w:p>
        </w:tc>
      </w:tr>
      <w:tr w:rsidR="0098023D" w:rsidRPr="00326294" w14:paraId="09853E0D" w14:textId="77777777" w:rsidTr="001B2DD2">
        <w:trPr>
          <w:trHeight w:val="939"/>
        </w:trPr>
        <w:tc>
          <w:tcPr>
            <w:tcW w:w="9013" w:type="dxa"/>
          </w:tcPr>
          <w:p w14:paraId="285619E1" w14:textId="77CB0D3E" w:rsidR="0098023D" w:rsidRPr="00326294" w:rsidRDefault="0098023D" w:rsidP="002A65DB">
            <w:pPr>
              <w:bidi/>
              <w:spacing w:line="360" w:lineRule="auto"/>
              <w:jc w:val="both"/>
              <w:rPr>
                <w:rFonts w:ascii="David" w:hAnsi="David" w:cs="David"/>
                <w:rtl/>
              </w:rPr>
            </w:pPr>
            <w:r w:rsidRPr="00326294">
              <w:rPr>
                <w:rFonts w:ascii="David" w:hAnsi="David" w:cs="David"/>
                <w:rtl/>
              </w:rPr>
              <w:t>דוג</w:t>
            </w:r>
            <w:r w:rsidR="00A549D0" w:rsidRPr="00326294">
              <w:rPr>
                <w:rFonts w:ascii="David" w:hAnsi="David" w:cs="David"/>
                <w:rtl/>
              </w:rPr>
              <w:t>מאות</w:t>
            </w:r>
            <w:r w:rsidRPr="00326294">
              <w:rPr>
                <w:rFonts w:ascii="David" w:hAnsi="David" w:cs="David"/>
                <w:rtl/>
              </w:rPr>
              <w:t xml:space="preserve"> ל</w:t>
            </w:r>
            <w:r w:rsidR="00A549D0" w:rsidRPr="00326294">
              <w:rPr>
                <w:rFonts w:ascii="David" w:hAnsi="David" w:cs="David"/>
                <w:rtl/>
              </w:rPr>
              <w:t xml:space="preserve">מקרים בהם תהיה </w:t>
            </w:r>
            <w:r w:rsidRPr="00326294">
              <w:rPr>
                <w:rFonts w:ascii="David" w:hAnsi="David" w:cs="David"/>
                <w:rtl/>
              </w:rPr>
              <w:t>כפירה בסמכות:</w:t>
            </w:r>
            <w:r w:rsidR="002A65DB" w:rsidRPr="00326294">
              <w:rPr>
                <w:rFonts w:ascii="David" w:hAnsi="David" w:cs="David"/>
                <w:rtl/>
              </w:rPr>
              <w:t xml:space="preserve"> (1)</w:t>
            </w:r>
            <w:r w:rsidR="00A549D0" w:rsidRPr="00326294">
              <w:rPr>
                <w:rFonts w:ascii="David" w:hAnsi="David" w:cs="David"/>
                <w:rtl/>
              </w:rPr>
              <w:t xml:space="preserve"> ל</w:t>
            </w:r>
            <w:r w:rsidRPr="00326294">
              <w:rPr>
                <w:rFonts w:ascii="David" w:hAnsi="David" w:cs="David"/>
                <w:rtl/>
              </w:rPr>
              <w:t>א מתקיימת עילת המצאה</w:t>
            </w:r>
            <w:r w:rsidR="002A65DB" w:rsidRPr="00326294">
              <w:rPr>
                <w:rFonts w:ascii="David" w:hAnsi="David" w:cs="David"/>
                <w:rtl/>
              </w:rPr>
              <w:t>. (2)</w:t>
            </w:r>
            <w:r w:rsidRPr="00326294">
              <w:rPr>
                <w:rFonts w:ascii="David" w:hAnsi="David" w:cs="David"/>
                <w:rtl/>
              </w:rPr>
              <w:t xml:space="preserve"> קיימת תניית שיפוט המקנה סמכות בלעדית לבית משפט במדינה זרה. </w:t>
            </w:r>
          </w:p>
          <w:p w14:paraId="3A9AB7BA" w14:textId="77777777" w:rsidR="0098023D" w:rsidRPr="00326294" w:rsidRDefault="0098023D" w:rsidP="00917241">
            <w:pPr>
              <w:bidi/>
              <w:spacing w:line="360" w:lineRule="auto"/>
              <w:jc w:val="both"/>
              <w:rPr>
                <w:rFonts w:ascii="David" w:hAnsi="David" w:cs="David"/>
                <w:b/>
                <w:bCs/>
                <w:rtl/>
              </w:rPr>
            </w:pPr>
            <w:r w:rsidRPr="00326294">
              <w:rPr>
                <w:rFonts w:ascii="David" w:hAnsi="David" w:cs="David"/>
                <w:u w:val="single"/>
                <w:rtl/>
              </w:rPr>
              <w:t>סייג-</w:t>
            </w:r>
            <w:r w:rsidRPr="00326294">
              <w:rPr>
                <w:rFonts w:ascii="David" w:hAnsi="David" w:cs="David"/>
                <w:rtl/>
              </w:rPr>
              <w:t xml:space="preserve"> אם הנתבע מעוניין לכפור בסמכותו הבינלאומית של בית המשפט לדון בתביעה, או לטעון כי בית המשפט הישראלי הינו פורום לא נאות, עליו להגיש בקשה </w:t>
            </w:r>
            <w:r w:rsidRPr="00326294">
              <w:rPr>
                <w:rFonts w:ascii="David" w:hAnsi="David" w:cs="David"/>
                <w:u w:val="single"/>
                <w:rtl/>
              </w:rPr>
              <w:t>לא יאוחר מהמועד הקבוע בדין להגשת כתב הגנה</w:t>
            </w:r>
            <w:r w:rsidR="00B301C6" w:rsidRPr="00326294">
              <w:rPr>
                <w:rFonts w:ascii="David" w:hAnsi="David" w:cs="David"/>
                <w:u w:val="single"/>
                <w:rtl/>
              </w:rPr>
              <w:t xml:space="preserve"> (60 יום מהמועד שהומצא לו כתב התביעה. </w:t>
            </w:r>
            <w:r w:rsidR="00B301C6" w:rsidRPr="00326294">
              <w:rPr>
                <w:rFonts w:ascii="David" w:hAnsi="David" w:cs="David"/>
                <w:b/>
                <w:bCs/>
                <w:rtl/>
              </w:rPr>
              <w:t>תק' 168.</w:t>
            </w:r>
          </w:p>
          <w:p w14:paraId="2F8B2E8A" w14:textId="0133D0E7" w:rsidR="00B301C6" w:rsidRPr="00326294" w:rsidRDefault="00B301C6" w:rsidP="002A65DB">
            <w:pPr>
              <w:bidi/>
              <w:spacing w:line="360" w:lineRule="auto"/>
              <w:jc w:val="both"/>
              <w:rPr>
                <w:rFonts w:ascii="David" w:hAnsi="David" w:cs="David"/>
                <w:rtl/>
              </w:rPr>
            </w:pPr>
            <w:r w:rsidRPr="00326294">
              <w:rPr>
                <w:rFonts w:ascii="David" w:hAnsi="David" w:cs="David"/>
                <w:rtl/>
              </w:rPr>
              <w:t>אם טען הנתבע כאמור או מינה עו"ד בישראל לשם כך, לא ניתן יהיה להמציא לו כתבי טענות בתחום המדינה, אם הגיע לישראל והוא שוהה בה לצורך הדיון. (</w:t>
            </w:r>
            <w:r w:rsidRPr="00326294">
              <w:rPr>
                <w:rFonts w:ascii="David" w:hAnsi="David" w:cs="David"/>
                <w:b/>
                <w:bCs/>
                <w:rtl/>
              </w:rPr>
              <w:t>תק' 169</w:t>
            </w:r>
            <w:r w:rsidRPr="00326294">
              <w:rPr>
                <w:rFonts w:ascii="David" w:hAnsi="David" w:cs="David"/>
                <w:rtl/>
              </w:rPr>
              <w:t>)</w:t>
            </w:r>
          </w:p>
        </w:tc>
      </w:tr>
    </w:tbl>
    <w:p w14:paraId="05855EDD" w14:textId="6894F49D" w:rsidR="00A57FE8" w:rsidRPr="00326294" w:rsidRDefault="00A57FE8" w:rsidP="00A57FE8">
      <w:pPr>
        <w:bidi/>
        <w:jc w:val="both"/>
        <w:rPr>
          <w:rFonts w:ascii="David" w:hAnsi="David" w:cs="David"/>
          <w:rtl/>
        </w:rPr>
      </w:pPr>
    </w:p>
    <w:tbl>
      <w:tblPr>
        <w:tblStyle w:val="TableGrid"/>
        <w:bidiVisual/>
        <w:tblW w:w="0" w:type="auto"/>
        <w:tblLook w:val="04A0" w:firstRow="1" w:lastRow="0" w:firstColumn="1" w:lastColumn="0" w:noHBand="0" w:noVBand="1"/>
      </w:tblPr>
      <w:tblGrid>
        <w:gridCol w:w="9016"/>
      </w:tblGrid>
      <w:tr w:rsidR="00A57FE8" w:rsidRPr="00326294" w14:paraId="0294BA4B" w14:textId="77777777" w:rsidTr="002A65DB">
        <w:trPr>
          <w:trHeight w:val="292"/>
        </w:trPr>
        <w:tc>
          <w:tcPr>
            <w:tcW w:w="9016" w:type="dxa"/>
          </w:tcPr>
          <w:p w14:paraId="2D85D6F8" w14:textId="63E32147" w:rsidR="00A57FE8" w:rsidRPr="00326294" w:rsidRDefault="00A57FE8" w:rsidP="00A57FE8">
            <w:pPr>
              <w:bidi/>
              <w:jc w:val="both"/>
              <w:rPr>
                <w:rFonts w:ascii="David" w:hAnsi="David" w:cs="David"/>
                <w:b/>
                <w:bCs/>
                <w:rtl/>
              </w:rPr>
            </w:pPr>
            <w:r w:rsidRPr="00326294">
              <w:rPr>
                <w:rFonts w:ascii="David" w:hAnsi="David" w:cs="David"/>
                <w:b/>
                <w:bCs/>
                <w:highlight w:val="green"/>
                <w:rtl/>
              </w:rPr>
              <w:t>כללי סמכות מיוחדים</w:t>
            </w:r>
          </w:p>
        </w:tc>
      </w:tr>
      <w:tr w:rsidR="00A549D0" w:rsidRPr="00326294" w14:paraId="423C5F51" w14:textId="77777777" w:rsidTr="00A549D0">
        <w:tc>
          <w:tcPr>
            <w:tcW w:w="9016" w:type="dxa"/>
            <w:shd w:val="clear" w:color="auto" w:fill="E2EFD9" w:themeFill="accent6" w:themeFillTint="33"/>
          </w:tcPr>
          <w:p w14:paraId="48E98912" w14:textId="038FD8DA" w:rsidR="00A549D0" w:rsidRPr="00326294" w:rsidRDefault="00A549D0" w:rsidP="00A549D0">
            <w:pPr>
              <w:pStyle w:val="ListParagraph"/>
              <w:numPr>
                <w:ilvl w:val="0"/>
                <w:numId w:val="19"/>
              </w:numPr>
              <w:bidi/>
              <w:spacing w:line="360" w:lineRule="auto"/>
              <w:jc w:val="center"/>
              <w:rPr>
                <w:rFonts w:ascii="David" w:hAnsi="David" w:cs="David"/>
                <w:u w:val="single"/>
                <w:rtl/>
              </w:rPr>
            </w:pPr>
            <w:r w:rsidRPr="00326294">
              <w:rPr>
                <w:rFonts w:ascii="David" w:hAnsi="David" w:cs="David"/>
                <w:u w:val="single"/>
                <w:rtl/>
              </w:rPr>
              <w:t>המצאה לשטחים</w:t>
            </w:r>
          </w:p>
        </w:tc>
      </w:tr>
      <w:tr w:rsidR="00A57FE8" w:rsidRPr="00326294" w14:paraId="1C1113AF" w14:textId="77777777" w:rsidTr="00A57FE8">
        <w:tc>
          <w:tcPr>
            <w:tcW w:w="9016" w:type="dxa"/>
          </w:tcPr>
          <w:p w14:paraId="3D7FFE8C" w14:textId="51F1FF8A" w:rsidR="00A57FE8" w:rsidRPr="00326294" w:rsidRDefault="002A65DB" w:rsidP="00A57FE8">
            <w:pPr>
              <w:bidi/>
              <w:spacing w:line="360" w:lineRule="auto"/>
              <w:jc w:val="both"/>
              <w:rPr>
                <w:rFonts w:ascii="David" w:hAnsi="David" w:cs="David"/>
                <w:b/>
                <w:bCs/>
                <w:rtl/>
              </w:rPr>
            </w:pPr>
            <w:r w:rsidRPr="00326294">
              <w:rPr>
                <w:rFonts w:ascii="David" w:hAnsi="David" w:cs="David"/>
                <w:rtl/>
              </w:rPr>
              <w:t xml:space="preserve">בהתאם </w:t>
            </w:r>
            <w:proofErr w:type="spellStart"/>
            <w:r w:rsidRPr="00326294">
              <w:rPr>
                <w:rFonts w:ascii="David" w:hAnsi="David" w:cs="David"/>
                <w:rtl/>
              </w:rPr>
              <w:t>ל</w:t>
            </w:r>
            <w:r w:rsidR="00A14548" w:rsidRPr="00326294">
              <w:rPr>
                <w:rFonts w:ascii="David" w:hAnsi="David" w:cs="David"/>
                <w:b/>
                <w:bCs/>
                <w:rtl/>
              </w:rPr>
              <w:t>תק</w:t>
            </w:r>
            <w:proofErr w:type="spellEnd"/>
            <w:r w:rsidR="00A14548" w:rsidRPr="00326294">
              <w:rPr>
                <w:rFonts w:ascii="David" w:hAnsi="David" w:cs="David"/>
                <w:b/>
                <w:bCs/>
                <w:rtl/>
              </w:rPr>
              <w:t xml:space="preserve">' 1 ו-2 לתקנות סדרי דין (המצאת מסמכים לשטחים המחוזקים). </w:t>
            </w:r>
          </w:p>
          <w:p w14:paraId="1EBB8CB1" w14:textId="25B70CC6" w:rsidR="00A14548" w:rsidRPr="00326294" w:rsidRDefault="00A14548" w:rsidP="00A14548">
            <w:pPr>
              <w:bidi/>
              <w:spacing w:line="360" w:lineRule="auto"/>
              <w:jc w:val="both"/>
              <w:rPr>
                <w:rFonts w:ascii="David" w:hAnsi="David" w:cs="David"/>
                <w:b/>
                <w:bCs/>
                <w:rtl/>
              </w:rPr>
            </w:pPr>
            <w:r w:rsidRPr="00326294">
              <w:rPr>
                <w:rFonts w:ascii="David" w:hAnsi="David" w:cs="David"/>
                <w:rtl/>
              </w:rPr>
              <w:t>נחקק צו חירום לפיו שמבקשים להמציא מסמך למי שנמצא בשטחי המועצה הפלסטינית, נמסו</w:t>
            </w:r>
            <w:r w:rsidR="00A549D0" w:rsidRPr="00326294">
              <w:rPr>
                <w:rFonts w:ascii="David" w:hAnsi="David" w:cs="David"/>
                <w:rtl/>
              </w:rPr>
              <w:t>ר</w:t>
            </w:r>
            <w:r w:rsidRPr="00326294">
              <w:rPr>
                <w:rFonts w:ascii="David" w:hAnsi="David" w:cs="David"/>
                <w:rtl/>
              </w:rPr>
              <w:t xml:space="preserve"> המסמך לממונה, וזה יפעל להמצאתו בשטחי המועצה. על המבקש להמציא גם תרגום לערבית, מאושר בידי עו"ד ישראלי. (</w:t>
            </w:r>
            <w:r w:rsidRPr="00326294">
              <w:rPr>
                <w:rFonts w:ascii="David" w:hAnsi="David" w:cs="David"/>
                <w:b/>
                <w:bCs/>
                <w:rtl/>
              </w:rPr>
              <w:t>ס' 3 לצו שעת חירום- יהודה ושומרון וחבל עזה)</w:t>
            </w:r>
          </w:p>
        </w:tc>
      </w:tr>
      <w:tr w:rsidR="00A549D0" w:rsidRPr="00326294" w14:paraId="38BA12AA" w14:textId="77777777" w:rsidTr="00A549D0">
        <w:tc>
          <w:tcPr>
            <w:tcW w:w="9016" w:type="dxa"/>
            <w:shd w:val="clear" w:color="auto" w:fill="E2EFD9" w:themeFill="accent6" w:themeFillTint="33"/>
          </w:tcPr>
          <w:p w14:paraId="5F14B6EA" w14:textId="6FA0FA66" w:rsidR="00A549D0" w:rsidRPr="00326294" w:rsidRDefault="00A549D0" w:rsidP="00A549D0">
            <w:pPr>
              <w:bidi/>
              <w:spacing w:line="360" w:lineRule="auto"/>
              <w:jc w:val="center"/>
              <w:rPr>
                <w:rFonts w:ascii="David" w:hAnsi="David" w:cs="David"/>
                <w:rtl/>
              </w:rPr>
            </w:pPr>
            <w:r w:rsidRPr="00326294">
              <w:rPr>
                <w:rFonts w:ascii="David" w:hAnsi="David" w:cs="David"/>
                <w:rtl/>
              </w:rPr>
              <w:t>2</w:t>
            </w:r>
            <w:r w:rsidRPr="00326294">
              <w:rPr>
                <w:rFonts w:ascii="David" w:hAnsi="David" w:cs="David"/>
                <w:u w:val="single"/>
                <w:rtl/>
              </w:rPr>
              <w:t>. ענייני ירושה</w:t>
            </w:r>
          </w:p>
        </w:tc>
      </w:tr>
      <w:tr w:rsidR="00A57FE8" w:rsidRPr="00326294" w14:paraId="128A747B" w14:textId="77777777" w:rsidTr="00A57FE8">
        <w:tc>
          <w:tcPr>
            <w:tcW w:w="9016" w:type="dxa"/>
          </w:tcPr>
          <w:p w14:paraId="0D25F202" w14:textId="65BB7867" w:rsidR="00AE3732" w:rsidRPr="00326294" w:rsidRDefault="00AE3732" w:rsidP="002A65DB">
            <w:pPr>
              <w:bidi/>
              <w:spacing w:line="360" w:lineRule="auto"/>
              <w:jc w:val="both"/>
              <w:rPr>
                <w:rFonts w:ascii="David" w:hAnsi="David" w:cs="David"/>
                <w:rtl/>
              </w:rPr>
            </w:pPr>
            <w:r w:rsidRPr="00326294">
              <w:rPr>
                <w:rFonts w:ascii="David" w:hAnsi="David" w:cs="David"/>
                <w:rtl/>
              </w:rPr>
              <w:t xml:space="preserve">לביהמ"ש בישראל סמכות לדון בענייני ירושתו של מנוח רק אם מקום מושבו (מרכז חייו) היה בישראל בשעת מותו </w:t>
            </w:r>
            <w:r w:rsidRPr="00326294">
              <w:rPr>
                <w:rFonts w:ascii="David" w:hAnsi="David" w:cs="David"/>
                <w:u w:val="single"/>
                <w:rtl/>
              </w:rPr>
              <w:t>או</w:t>
            </w:r>
            <w:r w:rsidRPr="00326294">
              <w:rPr>
                <w:rFonts w:ascii="David" w:hAnsi="David" w:cs="David"/>
                <w:rtl/>
              </w:rPr>
              <w:t xml:space="preserve"> שהניח נכסים בישראל (</w:t>
            </w:r>
            <w:r w:rsidRPr="00326294">
              <w:rPr>
                <w:rFonts w:ascii="David" w:hAnsi="David" w:cs="David"/>
                <w:b/>
                <w:bCs/>
                <w:rtl/>
              </w:rPr>
              <w:t xml:space="preserve">ס' 135-136 לחוק הירושה). </w:t>
            </w:r>
            <w:r w:rsidR="002A65DB" w:rsidRPr="00326294">
              <w:rPr>
                <w:rFonts w:ascii="David" w:hAnsi="David" w:cs="David"/>
                <w:b/>
                <w:bCs/>
                <w:rtl/>
              </w:rPr>
              <w:t xml:space="preserve"> </w:t>
            </w:r>
            <w:r w:rsidRPr="00326294">
              <w:rPr>
                <w:rFonts w:ascii="David" w:hAnsi="David" w:cs="David"/>
                <w:b/>
                <w:bCs/>
                <w:rtl/>
              </w:rPr>
              <w:t xml:space="preserve">**חריג- </w:t>
            </w:r>
            <w:r w:rsidRPr="00326294">
              <w:rPr>
                <w:rFonts w:ascii="David" w:hAnsi="David" w:cs="David"/>
                <w:rtl/>
              </w:rPr>
              <w:t xml:space="preserve">הוראת ס' 136 מהווה חריג לכלל לפיו די בהמצאת כתב הטענות לנתבע או למי שנחשב לידו הארוכה כדי להקנות סמכות בינלאומית. </w:t>
            </w:r>
          </w:p>
          <w:p w14:paraId="739A04A8" w14:textId="77777777" w:rsidR="00AE3732" w:rsidRPr="00326294" w:rsidRDefault="00AE3732" w:rsidP="00AF06D7">
            <w:pPr>
              <w:bidi/>
              <w:spacing w:line="360" w:lineRule="auto"/>
              <w:jc w:val="both"/>
              <w:rPr>
                <w:rFonts w:ascii="David" w:hAnsi="David" w:cs="David"/>
                <w:b/>
                <w:bCs/>
                <w:rtl/>
              </w:rPr>
            </w:pPr>
            <w:r w:rsidRPr="00326294">
              <w:rPr>
                <w:rFonts w:ascii="David" w:hAnsi="David" w:cs="David"/>
                <w:rtl/>
              </w:rPr>
              <w:t xml:space="preserve">** די בכך שחלק מנכסיו של המוריש נמצאים בישראל (פס"ד </w:t>
            </w:r>
            <w:r w:rsidRPr="00326294">
              <w:rPr>
                <w:rFonts w:ascii="David" w:hAnsi="David" w:cs="David"/>
                <w:b/>
                <w:bCs/>
                <w:rtl/>
              </w:rPr>
              <w:t>כהנא נ' כהנא)</w:t>
            </w:r>
          </w:p>
          <w:p w14:paraId="562CDF96" w14:textId="25139EE5" w:rsidR="00AF06D7" w:rsidRPr="00326294" w:rsidRDefault="00AF06D7" w:rsidP="00AF06D7">
            <w:pPr>
              <w:bidi/>
              <w:spacing w:line="360" w:lineRule="auto"/>
              <w:jc w:val="both"/>
              <w:rPr>
                <w:rFonts w:ascii="David" w:hAnsi="David" w:cs="David"/>
                <w:rtl/>
              </w:rPr>
            </w:pPr>
            <w:r w:rsidRPr="00326294">
              <w:rPr>
                <w:rFonts w:ascii="David" w:hAnsi="David" w:cs="David"/>
                <w:b/>
                <w:bCs/>
                <w:rtl/>
              </w:rPr>
              <w:t xml:space="preserve">** ס' 136 חל רק על תובענות בעניין ירושה (קיום צוואה או ירושה). </w:t>
            </w:r>
            <w:r w:rsidRPr="00326294">
              <w:rPr>
                <w:rFonts w:ascii="David" w:hAnsi="David" w:cs="David"/>
                <w:rtl/>
              </w:rPr>
              <w:t xml:space="preserve">אינו חל על תובענה שהסעד המבוקש הוא סעד כספי כמו תביעה של מנהל עיזבון לחיובו של אדם בתשלום כספים שהוציא </w:t>
            </w:r>
            <w:proofErr w:type="spellStart"/>
            <w:r w:rsidRPr="00326294">
              <w:rPr>
                <w:rFonts w:ascii="David" w:hAnsi="David" w:cs="David"/>
                <w:rtl/>
              </w:rPr>
              <w:t>מעזבונו</w:t>
            </w:r>
            <w:proofErr w:type="spellEnd"/>
            <w:r w:rsidRPr="00326294">
              <w:rPr>
                <w:rFonts w:ascii="David" w:hAnsi="David" w:cs="David"/>
                <w:rtl/>
              </w:rPr>
              <w:t xml:space="preserve"> של המנוח- </w:t>
            </w:r>
            <w:proofErr w:type="spellStart"/>
            <w:r w:rsidRPr="00326294">
              <w:rPr>
                <w:rFonts w:ascii="David" w:hAnsi="David" w:cs="David"/>
                <w:b/>
                <w:bCs/>
                <w:rtl/>
              </w:rPr>
              <w:t>אלדרמן</w:t>
            </w:r>
            <w:proofErr w:type="spellEnd"/>
            <w:r w:rsidRPr="00326294">
              <w:rPr>
                <w:rFonts w:ascii="David" w:hAnsi="David" w:cs="David"/>
                <w:b/>
                <w:bCs/>
                <w:rtl/>
              </w:rPr>
              <w:t xml:space="preserve"> נ'</w:t>
            </w:r>
            <w:r w:rsidRPr="00326294">
              <w:rPr>
                <w:rFonts w:ascii="David" w:hAnsi="David" w:cs="David"/>
                <w:rtl/>
              </w:rPr>
              <w:t xml:space="preserve"> </w:t>
            </w:r>
            <w:r w:rsidRPr="00326294">
              <w:rPr>
                <w:rFonts w:ascii="David" w:hAnsi="David" w:cs="David"/>
                <w:b/>
                <w:bCs/>
                <w:rtl/>
              </w:rPr>
              <w:t>ארליך.</w:t>
            </w:r>
            <w:r w:rsidRPr="00326294">
              <w:rPr>
                <w:rFonts w:ascii="David" w:hAnsi="David" w:cs="David"/>
                <w:rtl/>
              </w:rPr>
              <w:t xml:space="preserve"> </w:t>
            </w:r>
          </w:p>
        </w:tc>
      </w:tr>
      <w:tr w:rsidR="00A549D0" w:rsidRPr="00326294" w14:paraId="2B3996D8" w14:textId="77777777" w:rsidTr="00A549D0">
        <w:tc>
          <w:tcPr>
            <w:tcW w:w="9016" w:type="dxa"/>
            <w:shd w:val="clear" w:color="auto" w:fill="E2EFD9" w:themeFill="accent6" w:themeFillTint="33"/>
          </w:tcPr>
          <w:p w14:paraId="29AE9FEA" w14:textId="2D4906A0" w:rsidR="00A549D0" w:rsidRPr="00326294" w:rsidRDefault="00A549D0" w:rsidP="00A549D0">
            <w:pPr>
              <w:bidi/>
              <w:spacing w:line="360" w:lineRule="auto"/>
              <w:jc w:val="center"/>
              <w:rPr>
                <w:rFonts w:ascii="David" w:hAnsi="David" w:cs="David"/>
                <w:b/>
                <w:bCs/>
                <w:rtl/>
              </w:rPr>
            </w:pPr>
            <w:r w:rsidRPr="00326294">
              <w:rPr>
                <w:rFonts w:ascii="David" w:hAnsi="David" w:cs="David"/>
                <w:u w:val="single"/>
                <w:rtl/>
              </w:rPr>
              <w:t xml:space="preserve">3. </w:t>
            </w:r>
            <w:r w:rsidRPr="00326294">
              <w:rPr>
                <w:rFonts w:ascii="David" w:hAnsi="David" w:cs="David"/>
                <w:u w:val="single"/>
                <w:rtl/>
              </w:rPr>
              <w:t>כשרות משפטית ואפוטרופסות</w:t>
            </w:r>
          </w:p>
        </w:tc>
      </w:tr>
      <w:tr w:rsidR="00AF06D7" w:rsidRPr="00326294" w14:paraId="5152ACBE" w14:textId="77777777" w:rsidTr="00A57FE8">
        <w:tc>
          <w:tcPr>
            <w:tcW w:w="9016" w:type="dxa"/>
          </w:tcPr>
          <w:p w14:paraId="75943218" w14:textId="65883985" w:rsidR="00AF06D7" w:rsidRPr="00326294" w:rsidRDefault="00AF06D7" w:rsidP="00AF06D7">
            <w:pPr>
              <w:bidi/>
              <w:spacing w:line="360" w:lineRule="auto"/>
              <w:jc w:val="both"/>
              <w:rPr>
                <w:rFonts w:ascii="David" w:hAnsi="David" w:cs="David"/>
                <w:rtl/>
              </w:rPr>
            </w:pPr>
            <w:r w:rsidRPr="00326294">
              <w:rPr>
                <w:rFonts w:ascii="David" w:hAnsi="David" w:cs="David"/>
                <w:b/>
                <w:bCs/>
                <w:rtl/>
              </w:rPr>
              <w:t xml:space="preserve">ס' 76(2) לחוק הכשרות המשפטית והאפוטרופסות- </w:t>
            </w:r>
            <w:r w:rsidRPr="00326294">
              <w:rPr>
                <w:rFonts w:ascii="David" w:hAnsi="David" w:cs="David"/>
                <w:rtl/>
              </w:rPr>
              <w:t xml:space="preserve">בית המשפט בישראל רשאי לדון, בכל מקרה בו הצורך לעשות כן מתעורר בישראל. </w:t>
            </w:r>
          </w:p>
        </w:tc>
      </w:tr>
      <w:tr w:rsidR="00A549D0" w:rsidRPr="00326294" w14:paraId="158739E3" w14:textId="77777777" w:rsidTr="00A549D0">
        <w:tc>
          <w:tcPr>
            <w:tcW w:w="9016" w:type="dxa"/>
            <w:shd w:val="clear" w:color="auto" w:fill="E2EFD9" w:themeFill="accent6" w:themeFillTint="33"/>
          </w:tcPr>
          <w:p w14:paraId="1FD3A5AA" w14:textId="56678E72" w:rsidR="00A549D0" w:rsidRPr="00326294" w:rsidRDefault="00A549D0" w:rsidP="00A549D0">
            <w:pPr>
              <w:bidi/>
              <w:spacing w:line="360" w:lineRule="auto"/>
              <w:jc w:val="center"/>
              <w:rPr>
                <w:rFonts w:ascii="David" w:hAnsi="David" w:cs="David"/>
                <w:u w:val="single"/>
                <w:rtl/>
              </w:rPr>
            </w:pPr>
            <w:r w:rsidRPr="00326294">
              <w:rPr>
                <w:rFonts w:ascii="David" w:hAnsi="David" w:cs="David"/>
                <w:u w:val="single"/>
                <w:rtl/>
              </w:rPr>
              <w:t>4. אימוץ ילדים</w:t>
            </w:r>
          </w:p>
        </w:tc>
      </w:tr>
      <w:tr w:rsidR="00322F89" w:rsidRPr="00326294" w14:paraId="2552FBDB" w14:textId="77777777" w:rsidTr="00A57FE8">
        <w:tc>
          <w:tcPr>
            <w:tcW w:w="9016" w:type="dxa"/>
          </w:tcPr>
          <w:p w14:paraId="57279A30" w14:textId="3BE9FE70" w:rsidR="00322F89" w:rsidRPr="00326294" w:rsidRDefault="00322F89" w:rsidP="00322F89">
            <w:pPr>
              <w:bidi/>
              <w:spacing w:line="360" w:lineRule="auto"/>
              <w:jc w:val="both"/>
              <w:rPr>
                <w:rFonts w:ascii="David" w:hAnsi="David" w:cs="David"/>
                <w:rtl/>
              </w:rPr>
            </w:pPr>
            <w:r w:rsidRPr="00326294">
              <w:rPr>
                <w:rFonts w:ascii="David" w:hAnsi="David" w:cs="David"/>
                <w:rtl/>
              </w:rPr>
              <w:lastRenderedPageBreak/>
              <w:t xml:space="preserve">מכוח חוק אימוץ ילדים, ס' 28. </w:t>
            </w:r>
          </w:p>
        </w:tc>
      </w:tr>
    </w:tbl>
    <w:p w14:paraId="48612284" w14:textId="5175F3D9" w:rsidR="00A549D0" w:rsidRPr="00326294" w:rsidRDefault="00A549D0" w:rsidP="00A549D0">
      <w:pPr>
        <w:bidi/>
        <w:jc w:val="both"/>
        <w:rPr>
          <w:rFonts w:ascii="David" w:hAnsi="David" w:cs="David"/>
          <w:b/>
          <w:bCs/>
          <w:rtl/>
        </w:rPr>
      </w:pPr>
    </w:p>
    <w:p w14:paraId="3518BA21" w14:textId="77777777" w:rsidR="00A549D0" w:rsidRPr="00326294" w:rsidRDefault="00A549D0" w:rsidP="00A549D0">
      <w:pPr>
        <w:bidi/>
        <w:jc w:val="both"/>
        <w:rPr>
          <w:rFonts w:ascii="David" w:hAnsi="David" w:cs="David"/>
          <w:b/>
          <w:bCs/>
          <w:rtl/>
        </w:rPr>
      </w:pPr>
    </w:p>
    <w:tbl>
      <w:tblPr>
        <w:tblStyle w:val="TableGrid"/>
        <w:bidiVisual/>
        <w:tblW w:w="0" w:type="auto"/>
        <w:tblLook w:val="04A0" w:firstRow="1" w:lastRow="0" w:firstColumn="1" w:lastColumn="0" w:noHBand="0" w:noVBand="1"/>
      </w:tblPr>
      <w:tblGrid>
        <w:gridCol w:w="9016"/>
      </w:tblGrid>
      <w:tr w:rsidR="00322F89" w:rsidRPr="00326294" w14:paraId="333D3CBA" w14:textId="77777777" w:rsidTr="00322F89">
        <w:tc>
          <w:tcPr>
            <w:tcW w:w="9016" w:type="dxa"/>
          </w:tcPr>
          <w:p w14:paraId="5D8E32BC" w14:textId="1E074AC4" w:rsidR="00322F89" w:rsidRPr="00326294" w:rsidRDefault="00322F89" w:rsidP="00917241">
            <w:pPr>
              <w:bidi/>
              <w:spacing w:line="360" w:lineRule="auto"/>
              <w:jc w:val="both"/>
              <w:rPr>
                <w:rFonts w:ascii="David" w:hAnsi="David" w:cs="David"/>
                <w:b/>
                <w:bCs/>
                <w:rtl/>
              </w:rPr>
            </w:pPr>
            <w:r w:rsidRPr="00326294">
              <w:rPr>
                <w:rFonts w:ascii="David" w:hAnsi="David" w:cs="David"/>
                <w:b/>
                <w:bCs/>
                <w:highlight w:val="green"/>
                <w:rtl/>
              </w:rPr>
              <w:t>סייגים לסמכותו של בית המשפט</w:t>
            </w:r>
          </w:p>
        </w:tc>
      </w:tr>
      <w:tr w:rsidR="00322F89" w:rsidRPr="00326294" w14:paraId="34BBACFD" w14:textId="77777777" w:rsidTr="00917241">
        <w:tc>
          <w:tcPr>
            <w:tcW w:w="9016" w:type="dxa"/>
            <w:shd w:val="clear" w:color="auto" w:fill="E2EFD9" w:themeFill="accent6" w:themeFillTint="33"/>
          </w:tcPr>
          <w:p w14:paraId="4F4F6AA9" w14:textId="2440F84F" w:rsidR="00322F89" w:rsidRPr="00326294" w:rsidRDefault="00322F89" w:rsidP="00917241">
            <w:pPr>
              <w:pStyle w:val="ListParagraph"/>
              <w:numPr>
                <w:ilvl w:val="0"/>
                <w:numId w:val="5"/>
              </w:numPr>
              <w:bidi/>
              <w:spacing w:line="360" w:lineRule="auto"/>
              <w:jc w:val="center"/>
              <w:rPr>
                <w:rFonts w:ascii="David" w:hAnsi="David" w:cs="David"/>
                <w:rtl/>
              </w:rPr>
            </w:pPr>
            <w:r w:rsidRPr="00326294">
              <w:rPr>
                <w:rFonts w:ascii="David" w:hAnsi="David" w:cs="David"/>
                <w:rtl/>
              </w:rPr>
              <w:t>מקרקעין זרים</w:t>
            </w:r>
          </w:p>
        </w:tc>
      </w:tr>
      <w:tr w:rsidR="00322F89" w:rsidRPr="00326294" w14:paraId="4B140643" w14:textId="77777777" w:rsidTr="00322F89">
        <w:tc>
          <w:tcPr>
            <w:tcW w:w="9016" w:type="dxa"/>
          </w:tcPr>
          <w:p w14:paraId="0490B7E8" w14:textId="77777777" w:rsidR="00322F89" w:rsidRPr="00326294" w:rsidRDefault="00AA581B" w:rsidP="002A65DB">
            <w:pPr>
              <w:pStyle w:val="ListParagraph"/>
              <w:numPr>
                <w:ilvl w:val="0"/>
                <w:numId w:val="2"/>
              </w:numPr>
              <w:bidi/>
              <w:spacing w:line="360" w:lineRule="auto"/>
              <w:rPr>
                <w:rFonts w:ascii="David" w:hAnsi="David" w:cs="David"/>
                <w:u w:val="single"/>
              </w:rPr>
            </w:pPr>
            <w:r w:rsidRPr="00326294">
              <w:rPr>
                <w:rFonts w:ascii="David" w:hAnsi="David" w:cs="David"/>
                <w:u w:val="single"/>
                <w:rtl/>
              </w:rPr>
              <w:t xml:space="preserve">כלל מוזמביק- </w:t>
            </w:r>
            <w:r w:rsidRPr="00326294">
              <w:rPr>
                <w:rFonts w:ascii="David" w:hAnsi="David" w:cs="David"/>
                <w:rtl/>
              </w:rPr>
              <w:t>ההלכה בישראל (</w:t>
            </w:r>
            <w:proofErr w:type="spellStart"/>
            <w:r w:rsidRPr="00326294">
              <w:rPr>
                <w:rFonts w:ascii="David" w:hAnsi="David" w:cs="David"/>
                <w:b/>
                <w:bCs/>
                <w:rtl/>
              </w:rPr>
              <w:t>המוטארן</w:t>
            </w:r>
            <w:proofErr w:type="spellEnd"/>
            <w:r w:rsidRPr="00326294">
              <w:rPr>
                <w:rFonts w:ascii="David" w:hAnsi="David" w:cs="David"/>
                <w:b/>
                <w:bCs/>
                <w:rtl/>
              </w:rPr>
              <w:t xml:space="preserve"> הקופטי נ' </w:t>
            </w:r>
            <w:proofErr w:type="spellStart"/>
            <w:r w:rsidRPr="00326294">
              <w:rPr>
                <w:rFonts w:ascii="David" w:hAnsi="David" w:cs="David"/>
                <w:b/>
                <w:bCs/>
                <w:rtl/>
              </w:rPr>
              <w:t>עדילה</w:t>
            </w:r>
            <w:proofErr w:type="spellEnd"/>
            <w:r w:rsidRPr="00326294">
              <w:rPr>
                <w:rFonts w:ascii="David" w:hAnsi="David" w:cs="David"/>
                <w:b/>
                <w:bCs/>
                <w:u w:val="single"/>
                <w:rtl/>
              </w:rPr>
              <w:t>)</w:t>
            </w:r>
            <w:r w:rsidRPr="00326294">
              <w:rPr>
                <w:rFonts w:ascii="David" w:hAnsi="David" w:cs="David"/>
                <w:rtl/>
              </w:rPr>
              <w:t xml:space="preserve"> היא שלבית המשפט בישראל אין סמכות לדון בתביעה לגבי מקרקעין המצויים מחוץ לתחומי המדינה. הלכה זו אומצה מפס"ד מוזמביק. הרציונל לכלל הוא חוסר האפקטיביות, שהרי רק המדינה שבשטחה המקרקעין תוכל לאכוף את פסק הדין. </w:t>
            </w:r>
          </w:p>
          <w:p w14:paraId="7F0F009A" w14:textId="77777777" w:rsidR="00AA581B" w:rsidRPr="00326294" w:rsidRDefault="00AA581B" w:rsidP="002A65DB">
            <w:pPr>
              <w:pStyle w:val="ListParagraph"/>
              <w:numPr>
                <w:ilvl w:val="0"/>
                <w:numId w:val="2"/>
              </w:numPr>
              <w:bidi/>
              <w:spacing w:line="360" w:lineRule="auto"/>
              <w:rPr>
                <w:rFonts w:ascii="David" w:hAnsi="David" w:cs="David"/>
                <w:u w:val="single"/>
              </w:rPr>
            </w:pPr>
            <w:r w:rsidRPr="00326294">
              <w:rPr>
                <w:rFonts w:ascii="David" w:hAnsi="David" w:cs="David"/>
                <w:u w:val="single"/>
                <w:rtl/>
              </w:rPr>
              <w:t xml:space="preserve">חריגים לכלל מוזמביק: </w:t>
            </w:r>
          </w:p>
          <w:p w14:paraId="1757481F" w14:textId="77777777" w:rsidR="00AA581B" w:rsidRPr="00326294" w:rsidRDefault="00AA581B" w:rsidP="00917241">
            <w:pPr>
              <w:pStyle w:val="ListParagraph"/>
              <w:numPr>
                <w:ilvl w:val="0"/>
                <w:numId w:val="6"/>
              </w:numPr>
              <w:bidi/>
              <w:spacing w:line="360" w:lineRule="auto"/>
              <w:rPr>
                <w:rFonts w:ascii="David" w:hAnsi="David" w:cs="David"/>
                <w:u w:val="single"/>
              </w:rPr>
            </w:pPr>
            <w:r w:rsidRPr="00326294">
              <w:rPr>
                <w:rFonts w:ascii="David" w:hAnsi="David" w:cs="David"/>
                <w:rtl/>
              </w:rPr>
              <w:t xml:space="preserve">התביעה מבוססת על </w:t>
            </w:r>
            <w:r w:rsidRPr="00326294">
              <w:rPr>
                <w:rFonts w:ascii="David" w:hAnsi="David" w:cs="David"/>
                <w:u w:val="single"/>
                <w:rtl/>
              </w:rPr>
              <w:t xml:space="preserve">התחייבותו האישית של הנתבע, לדוג' הפרת חוזה למכירת מקרקעין </w:t>
            </w:r>
            <w:r w:rsidRPr="00326294">
              <w:rPr>
                <w:rFonts w:ascii="David" w:hAnsi="David" w:cs="David"/>
                <w:b/>
                <w:bCs/>
                <w:u w:val="single"/>
                <w:rtl/>
              </w:rPr>
              <w:t>(לוי נ' ברוך)</w:t>
            </w:r>
          </w:p>
          <w:p w14:paraId="501D73FD" w14:textId="77777777" w:rsidR="00AA581B" w:rsidRPr="00326294" w:rsidRDefault="00A244AD" w:rsidP="00917241">
            <w:pPr>
              <w:pStyle w:val="ListParagraph"/>
              <w:numPr>
                <w:ilvl w:val="0"/>
                <w:numId w:val="6"/>
              </w:numPr>
              <w:bidi/>
              <w:spacing w:line="360" w:lineRule="auto"/>
              <w:rPr>
                <w:rFonts w:ascii="David" w:hAnsi="David" w:cs="David"/>
                <w:u w:val="single"/>
              </w:rPr>
            </w:pPr>
            <w:r w:rsidRPr="00326294">
              <w:rPr>
                <w:rFonts w:ascii="David" w:hAnsi="David" w:cs="David"/>
                <w:rtl/>
              </w:rPr>
              <w:t xml:space="preserve">עילת התביעה היא </w:t>
            </w:r>
            <w:r w:rsidRPr="00326294">
              <w:rPr>
                <w:rFonts w:ascii="David" w:hAnsi="David" w:cs="David"/>
                <w:u w:val="single"/>
                <w:rtl/>
              </w:rPr>
              <w:t>תרמית</w:t>
            </w:r>
            <w:r w:rsidRPr="00326294">
              <w:rPr>
                <w:rFonts w:ascii="David" w:hAnsi="David" w:cs="David"/>
                <w:rtl/>
              </w:rPr>
              <w:t xml:space="preserve"> ביחס למקרקעין (</w:t>
            </w:r>
            <w:proofErr w:type="spellStart"/>
            <w:r w:rsidRPr="00326294">
              <w:rPr>
                <w:rFonts w:ascii="David" w:hAnsi="David" w:cs="David"/>
                <w:b/>
                <w:bCs/>
                <w:rtl/>
              </w:rPr>
              <w:t>המוטארן</w:t>
            </w:r>
            <w:proofErr w:type="spellEnd"/>
            <w:r w:rsidRPr="00326294">
              <w:rPr>
                <w:rFonts w:ascii="David" w:hAnsi="David" w:cs="David"/>
                <w:b/>
                <w:bCs/>
                <w:rtl/>
              </w:rPr>
              <w:t xml:space="preserve"> נ' </w:t>
            </w:r>
            <w:proofErr w:type="spellStart"/>
            <w:r w:rsidRPr="00326294">
              <w:rPr>
                <w:rFonts w:ascii="David" w:hAnsi="David" w:cs="David"/>
                <w:b/>
                <w:bCs/>
                <w:rtl/>
              </w:rPr>
              <w:t>עדילה</w:t>
            </w:r>
            <w:proofErr w:type="spellEnd"/>
            <w:r w:rsidRPr="00326294">
              <w:rPr>
                <w:rFonts w:ascii="David" w:hAnsi="David" w:cs="David"/>
                <w:b/>
                <w:bCs/>
                <w:rtl/>
              </w:rPr>
              <w:t>)</w:t>
            </w:r>
          </w:p>
          <w:p w14:paraId="4D07D1BB" w14:textId="77777777" w:rsidR="00A244AD" w:rsidRPr="00326294" w:rsidRDefault="00A244AD" w:rsidP="00917241">
            <w:pPr>
              <w:pStyle w:val="ListParagraph"/>
              <w:numPr>
                <w:ilvl w:val="0"/>
                <w:numId w:val="6"/>
              </w:numPr>
              <w:bidi/>
              <w:spacing w:line="360" w:lineRule="auto"/>
              <w:rPr>
                <w:rFonts w:ascii="David" w:hAnsi="David" w:cs="David"/>
                <w:u w:val="single"/>
              </w:rPr>
            </w:pPr>
            <w:r w:rsidRPr="00326294">
              <w:rPr>
                <w:rFonts w:ascii="David" w:hAnsi="David" w:cs="David"/>
                <w:rtl/>
              </w:rPr>
              <w:t>ענייני ירושה (כהנא נ' כהנא)</w:t>
            </w:r>
          </w:p>
          <w:p w14:paraId="1EE8265A" w14:textId="1E023369" w:rsidR="00A244AD" w:rsidRPr="00326294" w:rsidRDefault="00A244AD" w:rsidP="00917241">
            <w:pPr>
              <w:pStyle w:val="ListParagraph"/>
              <w:numPr>
                <w:ilvl w:val="0"/>
                <w:numId w:val="6"/>
              </w:numPr>
              <w:bidi/>
              <w:spacing w:line="360" w:lineRule="auto"/>
              <w:rPr>
                <w:rFonts w:ascii="David" w:hAnsi="David" w:cs="David"/>
                <w:u w:val="single"/>
                <w:rtl/>
              </w:rPr>
            </w:pPr>
            <w:r w:rsidRPr="00326294">
              <w:rPr>
                <w:rFonts w:ascii="David" w:hAnsi="David" w:cs="David"/>
                <w:rtl/>
              </w:rPr>
              <w:t>מקרקעין בשטחי יו"ש- פסק דין שניתן בערכאה ישראלית ניתן להוציא לפועל ב"אזור" (שעת חירום)</w:t>
            </w:r>
          </w:p>
        </w:tc>
      </w:tr>
      <w:tr w:rsidR="00322F89" w:rsidRPr="00326294" w14:paraId="28E4235F" w14:textId="77777777" w:rsidTr="00917241">
        <w:tc>
          <w:tcPr>
            <w:tcW w:w="9016" w:type="dxa"/>
            <w:shd w:val="clear" w:color="auto" w:fill="E2EFD9" w:themeFill="accent6" w:themeFillTint="33"/>
          </w:tcPr>
          <w:p w14:paraId="103DAB5F" w14:textId="68392350" w:rsidR="00322F89" w:rsidRPr="00326294" w:rsidRDefault="00322F89" w:rsidP="00917241">
            <w:pPr>
              <w:pStyle w:val="ListParagraph"/>
              <w:bidi/>
              <w:spacing w:line="360" w:lineRule="auto"/>
              <w:jc w:val="center"/>
              <w:rPr>
                <w:rFonts w:ascii="David" w:hAnsi="David" w:cs="David"/>
                <w:rtl/>
              </w:rPr>
            </w:pPr>
            <w:r w:rsidRPr="00326294">
              <w:rPr>
                <w:rFonts w:ascii="David" w:hAnsi="David" w:cs="David"/>
                <w:rtl/>
              </w:rPr>
              <w:t xml:space="preserve">2. </w:t>
            </w:r>
            <w:r w:rsidRPr="00326294">
              <w:rPr>
                <w:rFonts w:ascii="David" w:hAnsi="David" w:cs="David"/>
                <w:rtl/>
              </w:rPr>
              <w:t>צו חוסם</w:t>
            </w:r>
          </w:p>
        </w:tc>
      </w:tr>
      <w:tr w:rsidR="00A244AD" w:rsidRPr="00326294" w14:paraId="6537B0D5" w14:textId="77777777" w:rsidTr="00322F89">
        <w:tc>
          <w:tcPr>
            <w:tcW w:w="9016" w:type="dxa"/>
          </w:tcPr>
          <w:p w14:paraId="0AD39614" w14:textId="77777777" w:rsidR="00A244AD" w:rsidRPr="00326294" w:rsidRDefault="00A244AD" w:rsidP="00917241">
            <w:pPr>
              <w:bidi/>
              <w:spacing w:line="360" w:lineRule="auto"/>
              <w:rPr>
                <w:rFonts w:ascii="David" w:hAnsi="David" w:cs="David"/>
                <w:rtl/>
              </w:rPr>
            </w:pPr>
            <w:r w:rsidRPr="00326294">
              <w:rPr>
                <w:rFonts w:ascii="David" w:hAnsi="David" w:cs="David"/>
                <w:rtl/>
              </w:rPr>
              <w:t xml:space="preserve">צו חוסם= צו המונע מבעל דין להתחיל או להמשיך הליכים במדינה זרה. מטרת הצו היא למנוע פורום שופינג. בית המשפט בישראל מוסמך להעניק צו שכזה מכוח ס' 75 לחוק בתי המשפט או מכוח סמכותו הטבועה. </w:t>
            </w:r>
          </w:p>
          <w:p w14:paraId="67B35425" w14:textId="77777777" w:rsidR="00A244AD" w:rsidRPr="00326294" w:rsidRDefault="00A244AD" w:rsidP="00917241">
            <w:pPr>
              <w:bidi/>
              <w:spacing w:line="360" w:lineRule="auto"/>
              <w:rPr>
                <w:rFonts w:ascii="David" w:hAnsi="David" w:cs="David"/>
                <w:u w:val="single"/>
              </w:rPr>
            </w:pPr>
            <w:r w:rsidRPr="00326294">
              <w:rPr>
                <w:rFonts w:ascii="David" w:hAnsi="David" w:cs="David"/>
                <w:u w:val="single"/>
                <w:rtl/>
              </w:rPr>
              <w:t xml:space="preserve">שיקולי בית המשפט במתן צו חוסם- </w:t>
            </w:r>
          </w:p>
          <w:p w14:paraId="49485184" w14:textId="70FBDD65" w:rsidR="00A244AD" w:rsidRPr="00326294" w:rsidRDefault="00A244AD" w:rsidP="00917241">
            <w:pPr>
              <w:bidi/>
              <w:spacing w:line="360" w:lineRule="auto"/>
              <w:rPr>
                <w:rFonts w:ascii="David" w:hAnsi="David" w:cs="David"/>
                <w:rtl/>
              </w:rPr>
            </w:pPr>
            <w:r w:rsidRPr="00326294">
              <w:rPr>
                <w:rFonts w:ascii="David" w:hAnsi="David" w:cs="David"/>
                <w:rtl/>
              </w:rPr>
              <w:t>צו חוסם יינתן רק במקרים קיצוניים וחריגים במיוחד.</w:t>
            </w:r>
            <w:r w:rsidR="002A04AE" w:rsidRPr="00326294">
              <w:rPr>
                <w:rFonts w:ascii="David" w:hAnsi="David" w:cs="David"/>
                <w:rtl/>
              </w:rPr>
              <w:t xml:space="preserve"> הוצאת צו חוסם פוגעת בזכות יסוד של האדם לפנות לבית משפט. צו חוסם הוא צו אישי נגד בעל הדין ולכן אין בו כדי לחסום את האפשרות לדון. ניתן להעמיד לדין את מי שמפר אותו. </w:t>
            </w:r>
          </w:p>
          <w:p w14:paraId="1090DE26" w14:textId="75800E10" w:rsidR="002A04AE" w:rsidRPr="00326294" w:rsidRDefault="002A04AE" w:rsidP="00917241">
            <w:pPr>
              <w:bidi/>
              <w:spacing w:line="360" w:lineRule="auto"/>
              <w:rPr>
                <w:rFonts w:ascii="David" w:hAnsi="David" w:cs="David"/>
                <w:rtl/>
              </w:rPr>
            </w:pPr>
            <w:r w:rsidRPr="00326294">
              <w:rPr>
                <w:rFonts w:ascii="David" w:hAnsi="David" w:cs="David"/>
                <w:b/>
                <w:bCs/>
                <w:rtl/>
              </w:rPr>
              <w:t xml:space="preserve">פס"ד </w:t>
            </w:r>
            <w:proofErr w:type="spellStart"/>
            <w:r w:rsidRPr="00326294">
              <w:rPr>
                <w:rFonts w:ascii="David" w:hAnsi="David" w:cs="David"/>
                <w:b/>
                <w:bCs/>
                <w:rtl/>
              </w:rPr>
              <w:t>פריסקל</w:t>
            </w:r>
            <w:proofErr w:type="spellEnd"/>
            <w:r w:rsidR="00892746" w:rsidRPr="00326294">
              <w:rPr>
                <w:rFonts w:ascii="David" w:hAnsi="David" w:cs="David"/>
                <w:b/>
                <w:bCs/>
                <w:rtl/>
              </w:rPr>
              <w:t xml:space="preserve"> נ' אורנשטיין</w:t>
            </w:r>
            <w:r w:rsidRPr="00326294">
              <w:rPr>
                <w:rFonts w:ascii="David" w:hAnsi="David" w:cs="David"/>
                <w:b/>
                <w:bCs/>
                <w:rtl/>
              </w:rPr>
              <w:t>-</w:t>
            </w:r>
            <w:r w:rsidRPr="00326294">
              <w:rPr>
                <w:rFonts w:ascii="David" w:hAnsi="David" w:cs="David"/>
                <w:rtl/>
              </w:rPr>
              <w:t xml:space="preserve"> אח ואחות נקלעו לסכסוך משפטי. האחות הגישה תביעה בארץ, האח איים כי יפנה לערכאות באנגליה, שם מתגוררת האחות. האחות ביקשה צו חוסם שיאסור על האח לפתוח בהליכים באנגליה. נפסק כי אין לתת צו חוסם. העובדה שמתנהלים בארץ משפטים בין הצדדים אינה מהווה לכשעצמה עילה לחסום את האח. </w:t>
            </w:r>
          </w:p>
          <w:p w14:paraId="7F0E5DF6" w14:textId="2BEAB3F4" w:rsidR="002A04AE" w:rsidRPr="00326294" w:rsidRDefault="002A04AE" w:rsidP="00917241">
            <w:pPr>
              <w:bidi/>
              <w:spacing w:line="360" w:lineRule="auto"/>
              <w:rPr>
                <w:rFonts w:ascii="David" w:hAnsi="David" w:cs="David"/>
                <w:rtl/>
              </w:rPr>
            </w:pPr>
            <w:r w:rsidRPr="00326294">
              <w:rPr>
                <w:rFonts w:ascii="David" w:hAnsi="David" w:cs="David"/>
                <w:rtl/>
              </w:rPr>
              <w:t>לפיכך על ביהמ"ש לתת את הדעת לשאלות: אם בפתיחת ההליך בפורום הזר יש משום מהלך דיוני המכוון לפגוע בצד המבקש את הצו החוסם</w:t>
            </w:r>
            <w:r w:rsidR="00892746" w:rsidRPr="00326294">
              <w:rPr>
                <w:rFonts w:ascii="David" w:hAnsi="David" w:cs="David"/>
                <w:rtl/>
              </w:rPr>
              <w:t xml:space="preserve">, או למנוע ממנו זכות המגיעה לו כדין או אם הדבר נעשה לצורכי איום או סחיטה ואם הוא פוגע בעקרונות צדק מהותיים ודיוניים. </w:t>
            </w:r>
          </w:p>
        </w:tc>
      </w:tr>
      <w:tr w:rsidR="00322F89" w:rsidRPr="00326294" w14:paraId="0FB6459E" w14:textId="77777777" w:rsidTr="00917241">
        <w:tc>
          <w:tcPr>
            <w:tcW w:w="9016" w:type="dxa"/>
            <w:shd w:val="clear" w:color="auto" w:fill="E2EFD9" w:themeFill="accent6" w:themeFillTint="33"/>
          </w:tcPr>
          <w:p w14:paraId="5A4121B0" w14:textId="4A75DC56" w:rsidR="00322F89" w:rsidRPr="00326294" w:rsidRDefault="00322F89" w:rsidP="00917241">
            <w:pPr>
              <w:pStyle w:val="ListParagraph"/>
              <w:numPr>
                <w:ilvl w:val="0"/>
                <w:numId w:val="7"/>
              </w:numPr>
              <w:bidi/>
              <w:spacing w:line="360" w:lineRule="auto"/>
              <w:jc w:val="center"/>
              <w:rPr>
                <w:rFonts w:ascii="David" w:hAnsi="David" w:cs="David"/>
                <w:rtl/>
              </w:rPr>
            </w:pPr>
            <w:r w:rsidRPr="00326294">
              <w:rPr>
                <w:rFonts w:ascii="David" w:hAnsi="David" w:cs="David"/>
                <w:rtl/>
              </w:rPr>
              <w:t>חסינות הריבון הזר (חסינות מדינות זרות)</w:t>
            </w:r>
          </w:p>
        </w:tc>
      </w:tr>
      <w:tr w:rsidR="00A244AD" w:rsidRPr="00326294" w14:paraId="29692B41" w14:textId="77777777" w:rsidTr="00322F89">
        <w:tc>
          <w:tcPr>
            <w:tcW w:w="9016" w:type="dxa"/>
          </w:tcPr>
          <w:p w14:paraId="00706D0A" w14:textId="77777777" w:rsidR="00A244AD" w:rsidRPr="00326294" w:rsidRDefault="00892746" w:rsidP="00917241">
            <w:pPr>
              <w:bidi/>
              <w:spacing w:line="360" w:lineRule="auto"/>
              <w:rPr>
                <w:rFonts w:ascii="David" w:hAnsi="David" w:cs="David"/>
                <w:rtl/>
              </w:rPr>
            </w:pPr>
            <w:r w:rsidRPr="00326294">
              <w:rPr>
                <w:rFonts w:ascii="David" w:hAnsi="David" w:cs="David"/>
                <w:rtl/>
              </w:rPr>
              <w:t xml:space="preserve">חסינות מדינה זרה מוסדרת בישראל- </w:t>
            </w:r>
            <w:r w:rsidRPr="00326294">
              <w:rPr>
                <w:rFonts w:ascii="David" w:hAnsi="David" w:cs="David"/>
                <w:b/>
                <w:bCs/>
                <w:rtl/>
              </w:rPr>
              <w:t xml:space="preserve">חוק חסינות מדינות זרות 2008, </w:t>
            </w:r>
            <w:r w:rsidRPr="00326294">
              <w:rPr>
                <w:rFonts w:ascii="David" w:hAnsi="David" w:cs="David"/>
                <w:rtl/>
              </w:rPr>
              <w:t xml:space="preserve">אולם מקורה במשפט הבינלאומי </w:t>
            </w:r>
            <w:proofErr w:type="spellStart"/>
            <w:r w:rsidRPr="00326294">
              <w:rPr>
                <w:rFonts w:ascii="David" w:hAnsi="David" w:cs="David"/>
                <w:rtl/>
              </w:rPr>
              <w:t>המנהגי</w:t>
            </w:r>
            <w:proofErr w:type="spellEnd"/>
            <w:r w:rsidRPr="00326294">
              <w:rPr>
                <w:rFonts w:ascii="David" w:hAnsi="David" w:cs="David"/>
                <w:rtl/>
              </w:rPr>
              <w:t xml:space="preserve">. </w:t>
            </w:r>
          </w:p>
          <w:p w14:paraId="16A402C1" w14:textId="77777777" w:rsidR="00892746" w:rsidRPr="00326294" w:rsidRDefault="00892746" w:rsidP="00917241">
            <w:pPr>
              <w:bidi/>
              <w:spacing w:line="360" w:lineRule="auto"/>
              <w:rPr>
                <w:rFonts w:ascii="David" w:hAnsi="David" w:cs="David"/>
                <w:b/>
                <w:bCs/>
                <w:rtl/>
              </w:rPr>
            </w:pPr>
            <w:r w:rsidRPr="00326294">
              <w:rPr>
                <w:rFonts w:ascii="David" w:hAnsi="David" w:cs="David"/>
                <w:rtl/>
              </w:rPr>
              <w:t xml:space="preserve">כלל החסינות קובע שאין לבית משפט סמכות לדון בתביעה נגד מדינה ריבונית אחרת. </w:t>
            </w:r>
            <w:r w:rsidRPr="00326294">
              <w:rPr>
                <w:rFonts w:ascii="David" w:hAnsi="David" w:cs="David"/>
                <w:b/>
                <w:bCs/>
                <w:rtl/>
              </w:rPr>
              <w:t>מדובר בחסינות יחסית ומוגבלת (</w:t>
            </w:r>
            <w:r w:rsidRPr="00326294">
              <w:rPr>
                <w:rFonts w:ascii="David" w:hAnsi="David" w:cs="David"/>
                <w:rtl/>
              </w:rPr>
              <w:t xml:space="preserve">מקרים ברורים שהיסוד הדומיננטי בפעולתה של המדינה הזרה הוא בעל </w:t>
            </w:r>
            <w:r w:rsidRPr="00326294">
              <w:rPr>
                <w:rFonts w:ascii="David" w:hAnsi="David" w:cs="David"/>
                <w:b/>
                <w:bCs/>
                <w:rtl/>
              </w:rPr>
              <w:t xml:space="preserve">אופי שלטוני- פס"ד הרשות הפלסטינית נ' דיין. </w:t>
            </w:r>
          </w:p>
          <w:p w14:paraId="09C15F75" w14:textId="77777777" w:rsidR="00892746" w:rsidRPr="00326294" w:rsidRDefault="00892746" w:rsidP="00917241">
            <w:pPr>
              <w:bidi/>
              <w:spacing w:line="360" w:lineRule="auto"/>
              <w:rPr>
                <w:rFonts w:ascii="David" w:hAnsi="David" w:cs="David"/>
                <w:u w:val="single"/>
                <w:rtl/>
              </w:rPr>
            </w:pPr>
            <w:r w:rsidRPr="00326294">
              <w:rPr>
                <w:rFonts w:ascii="David" w:hAnsi="David" w:cs="David"/>
                <w:u w:val="single"/>
                <w:rtl/>
              </w:rPr>
              <w:t>חריגים לחסינות:</w:t>
            </w:r>
          </w:p>
          <w:p w14:paraId="3DC72F2C" w14:textId="2FF27221" w:rsidR="00892746" w:rsidRPr="00326294" w:rsidRDefault="00892746" w:rsidP="00917241">
            <w:pPr>
              <w:pStyle w:val="ListParagraph"/>
              <w:numPr>
                <w:ilvl w:val="0"/>
                <w:numId w:val="8"/>
              </w:numPr>
              <w:bidi/>
              <w:spacing w:line="360" w:lineRule="auto"/>
              <w:rPr>
                <w:rFonts w:ascii="David" w:hAnsi="David" w:cs="David"/>
                <w:u w:val="single"/>
              </w:rPr>
            </w:pPr>
            <w:r w:rsidRPr="00326294">
              <w:rPr>
                <w:rFonts w:ascii="David" w:hAnsi="David" w:cs="David"/>
                <w:u w:val="single"/>
                <w:rtl/>
              </w:rPr>
              <w:t>חריג העסקה המסחרית-</w:t>
            </w:r>
            <w:r w:rsidR="007F5DA6" w:rsidRPr="00326294">
              <w:rPr>
                <w:rFonts w:ascii="David" w:hAnsi="David" w:cs="David"/>
                <w:u w:val="single"/>
                <w:rtl/>
              </w:rPr>
              <w:t xml:space="preserve"> ס' 3 לחוק</w:t>
            </w:r>
            <w:r w:rsidRPr="00326294">
              <w:rPr>
                <w:rFonts w:ascii="David" w:hAnsi="David" w:cs="David"/>
                <w:u w:val="single"/>
                <w:rtl/>
              </w:rPr>
              <w:t xml:space="preserve"> </w:t>
            </w:r>
            <w:r w:rsidR="00DD0C72" w:rsidRPr="00326294">
              <w:rPr>
                <w:rFonts w:ascii="David" w:hAnsi="David" w:cs="David"/>
                <w:u w:val="single"/>
                <w:rtl/>
              </w:rPr>
              <w:t xml:space="preserve">(פס"ד </w:t>
            </w:r>
            <w:r w:rsidR="00DD0C72" w:rsidRPr="00326294">
              <w:rPr>
                <w:rFonts w:ascii="David" w:hAnsi="David" w:cs="David"/>
                <w:b/>
                <w:bCs/>
                <w:u w:val="single"/>
                <w:rtl/>
              </w:rPr>
              <w:t xml:space="preserve">קנדה נ' </w:t>
            </w:r>
            <w:proofErr w:type="spellStart"/>
            <w:r w:rsidR="00DD0C72" w:rsidRPr="00326294">
              <w:rPr>
                <w:rFonts w:ascii="David" w:hAnsi="David" w:cs="David"/>
                <w:b/>
                <w:bCs/>
                <w:u w:val="single"/>
                <w:rtl/>
              </w:rPr>
              <w:t>אדלסון</w:t>
            </w:r>
            <w:proofErr w:type="spellEnd"/>
            <w:r w:rsidR="00DD0C72" w:rsidRPr="00326294">
              <w:rPr>
                <w:rFonts w:ascii="David" w:hAnsi="David" w:cs="David"/>
                <w:u w:val="single"/>
                <w:rtl/>
              </w:rPr>
              <w:t xml:space="preserve">)- </w:t>
            </w:r>
            <w:r w:rsidR="00DD0C72" w:rsidRPr="00326294">
              <w:rPr>
                <w:rFonts w:ascii="David" w:hAnsi="David" w:cs="David"/>
                <w:rtl/>
              </w:rPr>
              <w:t xml:space="preserve">ממשלת קנדה שכרה </w:t>
            </w:r>
            <w:proofErr w:type="spellStart"/>
            <w:r w:rsidR="00DD0C72" w:rsidRPr="00326294">
              <w:rPr>
                <w:rFonts w:ascii="David" w:hAnsi="David" w:cs="David"/>
                <w:rtl/>
              </w:rPr>
              <w:t>מאדלסון</w:t>
            </w:r>
            <w:proofErr w:type="spellEnd"/>
            <w:r w:rsidR="00DD0C72" w:rsidRPr="00326294">
              <w:rPr>
                <w:rFonts w:ascii="David" w:hAnsi="David" w:cs="David"/>
                <w:rtl/>
              </w:rPr>
              <w:t xml:space="preserve">  בית בהרצליה ששימש למגורי השגריר. הייתה מחלוקת לגבי תקופת השכירות והוגשה תביעת פינוי נ' ממשלת קנדה. נפסק כי אין להחיל את חסינות הריבון על פעולות "פרטיות" של המדינה. ככלל, מחלוקות הקשורות לחוזי שירות או לשכירת אובייקטים אינה מצדיקה הכרה בחסינות. </w:t>
            </w:r>
          </w:p>
          <w:p w14:paraId="4F0FBA41" w14:textId="6939B67F" w:rsidR="00892746" w:rsidRPr="00326294" w:rsidRDefault="00892746" w:rsidP="00917241">
            <w:pPr>
              <w:pStyle w:val="ListParagraph"/>
              <w:numPr>
                <w:ilvl w:val="0"/>
                <w:numId w:val="8"/>
              </w:numPr>
              <w:bidi/>
              <w:spacing w:line="360" w:lineRule="auto"/>
              <w:rPr>
                <w:rFonts w:ascii="David" w:hAnsi="David" w:cs="David"/>
                <w:u w:val="single"/>
                <w:rtl/>
              </w:rPr>
            </w:pPr>
            <w:r w:rsidRPr="00326294">
              <w:rPr>
                <w:rFonts w:ascii="David" w:hAnsi="David" w:cs="David"/>
                <w:u w:val="single"/>
                <w:rtl/>
              </w:rPr>
              <w:t>חריג הנזיקין</w:t>
            </w:r>
            <w:r w:rsidR="007F5DA6" w:rsidRPr="00326294">
              <w:rPr>
                <w:rFonts w:ascii="David" w:hAnsi="David" w:cs="David"/>
                <w:u w:val="single"/>
                <w:rtl/>
              </w:rPr>
              <w:t xml:space="preserve"> ס' 5 לחוק</w:t>
            </w:r>
            <w:r w:rsidR="00DD0C72" w:rsidRPr="00326294">
              <w:rPr>
                <w:rFonts w:ascii="David" w:hAnsi="David" w:cs="David"/>
                <w:u w:val="single"/>
                <w:rtl/>
              </w:rPr>
              <w:t xml:space="preserve"> (פס"ד </w:t>
            </w:r>
            <w:r w:rsidR="00DD0C72" w:rsidRPr="00326294">
              <w:rPr>
                <w:rFonts w:ascii="David" w:hAnsi="David" w:cs="David"/>
                <w:b/>
                <w:bCs/>
                <w:u w:val="single"/>
                <w:rtl/>
              </w:rPr>
              <w:t>ארה"ב נ' שוחט</w:t>
            </w:r>
            <w:r w:rsidR="00DD0C72" w:rsidRPr="00326294">
              <w:rPr>
                <w:rFonts w:ascii="David" w:hAnsi="David" w:cs="David"/>
                <w:u w:val="single"/>
                <w:rtl/>
              </w:rPr>
              <w:t xml:space="preserve">)- </w:t>
            </w:r>
            <w:r w:rsidR="00DD0C72" w:rsidRPr="00326294">
              <w:rPr>
                <w:rFonts w:ascii="David" w:hAnsi="David" w:cs="David"/>
                <w:rtl/>
              </w:rPr>
              <w:t xml:space="preserve">אין חסינות במקרי מוות, נזקי גוף או נזקי רכוש ובלבד שאירוע הנזק התרחש במדינת הפורום. </w:t>
            </w:r>
            <w:r w:rsidR="007F5DA6" w:rsidRPr="00326294">
              <w:rPr>
                <w:rFonts w:ascii="David" w:hAnsi="David" w:cs="David"/>
                <w:rtl/>
              </w:rPr>
              <w:t xml:space="preserve">בפסק דין שוחט ספינה שהובילה אנשי צוות של נושאת מטוסים של צי ארה"ב טבעה בעודה מצויה במימיה </w:t>
            </w:r>
            <w:proofErr w:type="spellStart"/>
            <w:r w:rsidR="007F5DA6" w:rsidRPr="00326294">
              <w:rPr>
                <w:rFonts w:ascii="David" w:hAnsi="David" w:cs="David"/>
                <w:rtl/>
              </w:rPr>
              <w:t>הטריטוראליים</w:t>
            </w:r>
            <w:proofErr w:type="spellEnd"/>
            <w:r w:rsidR="007F5DA6" w:rsidRPr="00326294">
              <w:rPr>
                <w:rFonts w:ascii="David" w:hAnsi="David" w:cs="David"/>
                <w:rtl/>
              </w:rPr>
              <w:t xml:space="preserve"> של ישראל. הוגשה תביעה נזיקית נ' </w:t>
            </w:r>
            <w:r w:rsidR="007F5DA6" w:rsidRPr="00326294">
              <w:rPr>
                <w:rFonts w:ascii="David" w:hAnsi="David" w:cs="David"/>
                <w:rtl/>
              </w:rPr>
              <w:lastRenderedPageBreak/>
              <w:t xml:space="preserve">קברניט הספינה ובעליה, נשלחו הודעות צד ג' נגד צי ארה"ב בטענה כי הצי נהג ברשלנות כאשר אישר את כשירות הספינה. נפסק כי מדובר כי מדובר בתביעה נזיקית. </w:t>
            </w:r>
          </w:p>
        </w:tc>
      </w:tr>
      <w:tr w:rsidR="00322F89" w:rsidRPr="00326294" w14:paraId="3E456079" w14:textId="77777777" w:rsidTr="00917241">
        <w:tc>
          <w:tcPr>
            <w:tcW w:w="9016" w:type="dxa"/>
            <w:shd w:val="clear" w:color="auto" w:fill="E2EFD9" w:themeFill="accent6" w:themeFillTint="33"/>
          </w:tcPr>
          <w:p w14:paraId="5E99685B" w14:textId="682B3D41" w:rsidR="00322F89" w:rsidRPr="00326294" w:rsidRDefault="00322F89" w:rsidP="00917241">
            <w:pPr>
              <w:pStyle w:val="ListParagraph"/>
              <w:numPr>
                <w:ilvl w:val="0"/>
                <w:numId w:val="7"/>
              </w:numPr>
              <w:bidi/>
              <w:spacing w:line="360" w:lineRule="auto"/>
              <w:jc w:val="center"/>
              <w:rPr>
                <w:rFonts w:ascii="David" w:hAnsi="David" w:cs="David"/>
                <w:rtl/>
              </w:rPr>
            </w:pPr>
            <w:r w:rsidRPr="00326294">
              <w:rPr>
                <w:rFonts w:ascii="David" w:hAnsi="David" w:cs="David"/>
                <w:rtl/>
              </w:rPr>
              <w:lastRenderedPageBreak/>
              <w:t>חסינות דיפלומטית</w:t>
            </w:r>
          </w:p>
        </w:tc>
      </w:tr>
      <w:tr w:rsidR="007F5DA6" w:rsidRPr="00326294" w14:paraId="01686725" w14:textId="77777777" w:rsidTr="00322F89">
        <w:tc>
          <w:tcPr>
            <w:tcW w:w="9016" w:type="dxa"/>
          </w:tcPr>
          <w:p w14:paraId="22179227" w14:textId="77777777" w:rsidR="007F5DA6" w:rsidRPr="00326294" w:rsidRDefault="00597930" w:rsidP="00917241">
            <w:pPr>
              <w:bidi/>
              <w:spacing w:line="360" w:lineRule="auto"/>
              <w:rPr>
                <w:rFonts w:ascii="David" w:hAnsi="David" w:cs="David"/>
                <w:rtl/>
              </w:rPr>
            </w:pPr>
            <w:r w:rsidRPr="00326294">
              <w:rPr>
                <w:rFonts w:ascii="David" w:hAnsi="David" w:cs="David"/>
                <w:rtl/>
              </w:rPr>
              <w:t xml:space="preserve">היקף החסינות- כללי החסינות הדיפלומטית מוסדרים באמנת וינה בדבר יחסים דיפלומטיים 1961. ישראל חתמה על האמנה ואשררה. </w:t>
            </w:r>
          </w:p>
          <w:p w14:paraId="743D300D" w14:textId="77777777" w:rsidR="00597930" w:rsidRPr="00326294" w:rsidRDefault="00597930" w:rsidP="00917241">
            <w:pPr>
              <w:bidi/>
              <w:spacing w:line="360" w:lineRule="auto"/>
              <w:rPr>
                <w:rFonts w:ascii="David" w:hAnsi="David" w:cs="David"/>
                <w:rtl/>
              </w:rPr>
            </w:pPr>
            <w:r w:rsidRPr="00326294">
              <w:rPr>
                <w:rFonts w:ascii="David" w:hAnsi="David" w:cs="David"/>
                <w:rtl/>
              </w:rPr>
              <w:t>חריג הפעילות המסחרית- לא תחול החסינות על פעילות מקצועית/מסחרית שנעשה שלא במסגרת תפקידו.</w:t>
            </w:r>
          </w:p>
          <w:p w14:paraId="38892BF7" w14:textId="3C2ED548" w:rsidR="00597930" w:rsidRPr="00326294" w:rsidRDefault="00597930" w:rsidP="00917241">
            <w:pPr>
              <w:bidi/>
              <w:spacing w:line="360" w:lineRule="auto"/>
              <w:rPr>
                <w:rFonts w:ascii="David" w:hAnsi="David" w:cs="David"/>
                <w:rtl/>
              </w:rPr>
            </w:pPr>
            <w:r w:rsidRPr="00326294">
              <w:rPr>
                <w:rFonts w:ascii="David" w:hAnsi="David" w:cs="David"/>
                <w:b/>
                <w:bCs/>
                <w:rtl/>
              </w:rPr>
              <w:t xml:space="preserve">פס"ד </w:t>
            </w:r>
            <w:proofErr w:type="spellStart"/>
            <w:r w:rsidRPr="00326294">
              <w:rPr>
                <w:rFonts w:ascii="David" w:hAnsi="David" w:cs="David"/>
                <w:b/>
                <w:bCs/>
                <w:rtl/>
              </w:rPr>
              <w:t>בסיוני</w:t>
            </w:r>
            <w:proofErr w:type="spellEnd"/>
            <w:r w:rsidRPr="00326294">
              <w:rPr>
                <w:rFonts w:ascii="David" w:hAnsi="David" w:cs="David"/>
                <w:b/>
                <w:bCs/>
                <w:rtl/>
              </w:rPr>
              <w:t xml:space="preserve">- </w:t>
            </w:r>
            <w:r w:rsidRPr="00326294">
              <w:rPr>
                <w:rFonts w:ascii="David" w:hAnsi="David" w:cs="David"/>
                <w:rtl/>
              </w:rPr>
              <w:t>רקדנית בטן הוזמנה למסיבה פרטית בביתו של שגריר מצרים בישראל. היא הגישה תביעה כספית בגין נזקים שנגרמו לה עקב תקיפה מינית וכליאת שווא. טענת התובעת להחלת החריג נדחתה. נפסק כי אמנם מעשיו מחוץ למסגרת תפקידו כשגריר</w:t>
            </w:r>
            <w:r w:rsidR="00E33B98" w:rsidRPr="00326294">
              <w:rPr>
                <w:rFonts w:ascii="David" w:hAnsi="David" w:cs="David"/>
                <w:rtl/>
              </w:rPr>
              <w:t xml:space="preserve">, אך לא ניתן לראות בהן משום פעילות מסחרית או מקצועית. </w:t>
            </w:r>
            <w:r w:rsidRPr="00326294">
              <w:rPr>
                <w:rFonts w:ascii="David" w:hAnsi="David" w:cs="David"/>
                <w:rtl/>
              </w:rPr>
              <w:t xml:space="preserve"> </w:t>
            </w:r>
          </w:p>
        </w:tc>
      </w:tr>
      <w:tr w:rsidR="00322F89" w:rsidRPr="00326294" w14:paraId="48E7AB39" w14:textId="77777777" w:rsidTr="00917241">
        <w:tc>
          <w:tcPr>
            <w:tcW w:w="9016" w:type="dxa"/>
            <w:shd w:val="clear" w:color="auto" w:fill="E2EFD9" w:themeFill="accent6" w:themeFillTint="33"/>
          </w:tcPr>
          <w:p w14:paraId="0692CDA3" w14:textId="4344911D" w:rsidR="00322F89" w:rsidRPr="00326294" w:rsidRDefault="00322F89" w:rsidP="00917241">
            <w:pPr>
              <w:pStyle w:val="ListParagraph"/>
              <w:numPr>
                <w:ilvl w:val="0"/>
                <w:numId w:val="7"/>
              </w:numPr>
              <w:bidi/>
              <w:spacing w:line="360" w:lineRule="auto"/>
              <w:jc w:val="center"/>
              <w:rPr>
                <w:rFonts w:ascii="David" w:hAnsi="David" w:cs="David"/>
                <w:rtl/>
              </w:rPr>
            </w:pPr>
            <w:r w:rsidRPr="00326294">
              <w:rPr>
                <w:rFonts w:ascii="David" w:hAnsi="David" w:cs="David"/>
                <w:rtl/>
              </w:rPr>
              <w:t>תניית שיפוט זרה</w:t>
            </w:r>
          </w:p>
        </w:tc>
      </w:tr>
      <w:tr w:rsidR="00E33B98" w:rsidRPr="00326294" w14:paraId="67257B0D" w14:textId="77777777" w:rsidTr="00322F89">
        <w:tc>
          <w:tcPr>
            <w:tcW w:w="9016" w:type="dxa"/>
          </w:tcPr>
          <w:p w14:paraId="0A6DD878" w14:textId="77777777" w:rsidR="00A549D0" w:rsidRPr="00326294" w:rsidRDefault="00A549D0" w:rsidP="00917241">
            <w:pPr>
              <w:bidi/>
              <w:spacing w:line="360" w:lineRule="auto"/>
              <w:rPr>
                <w:rFonts w:ascii="David" w:hAnsi="David" w:cs="David"/>
                <w:rtl/>
              </w:rPr>
            </w:pPr>
          </w:p>
          <w:p w14:paraId="05BC035C" w14:textId="281D630E" w:rsidR="00E33B98" w:rsidRPr="00326294" w:rsidRDefault="00E33B98" w:rsidP="00A549D0">
            <w:pPr>
              <w:bidi/>
              <w:spacing w:line="360" w:lineRule="auto"/>
              <w:rPr>
                <w:rFonts w:ascii="David" w:hAnsi="David" w:cs="David"/>
                <w:b/>
                <w:bCs/>
                <w:rtl/>
              </w:rPr>
            </w:pPr>
            <w:r w:rsidRPr="00326294">
              <w:rPr>
                <w:rFonts w:ascii="David" w:hAnsi="David" w:cs="David"/>
                <w:rtl/>
              </w:rPr>
              <w:t xml:space="preserve">בעל דין יעלה טענה בדבר קיומה של תניית שיפוט זרה </w:t>
            </w:r>
            <w:r w:rsidRPr="00326294">
              <w:rPr>
                <w:rFonts w:ascii="David" w:hAnsi="David" w:cs="David"/>
                <w:b/>
                <w:bCs/>
                <w:rtl/>
              </w:rPr>
              <w:t xml:space="preserve">בהזדמנות הראשונה </w:t>
            </w:r>
            <w:r w:rsidRPr="00326294">
              <w:rPr>
                <w:rFonts w:ascii="David" w:hAnsi="David" w:cs="David"/>
                <w:rtl/>
              </w:rPr>
              <w:t>לאחר הגשת כתב התביעה (</w:t>
            </w:r>
            <w:r w:rsidRPr="00326294">
              <w:rPr>
                <w:rFonts w:ascii="David" w:hAnsi="David" w:cs="David"/>
                <w:b/>
                <w:bCs/>
                <w:rtl/>
              </w:rPr>
              <w:t>תק' 29)</w:t>
            </w:r>
          </w:p>
          <w:p w14:paraId="685C62C5" w14:textId="01585149" w:rsidR="00E33B98" w:rsidRPr="00326294" w:rsidRDefault="00E33B98" w:rsidP="002A65DB">
            <w:pPr>
              <w:bidi/>
              <w:spacing w:line="360" w:lineRule="auto"/>
              <w:rPr>
                <w:rFonts w:ascii="David" w:hAnsi="David" w:cs="David"/>
                <w:u w:val="single"/>
              </w:rPr>
            </w:pPr>
            <w:r w:rsidRPr="00326294">
              <w:rPr>
                <w:rFonts w:ascii="David" w:hAnsi="David" w:cs="David"/>
                <w:u w:val="single"/>
                <w:rtl/>
              </w:rPr>
              <w:t xml:space="preserve">תניית שיפוט ייחודית- </w:t>
            </w:r>
            <w:r w:rsidRPr="00326294">
              <w:rPr>
                <w:rFonts w:ascii="David" w:hAnsi="David" w:cs="David"/>
                <w:rtl/>
              </w:rPr>
              <w:t>צריכה להיות כתובה מפורשות (חריג- ניתן להסיק</w:t>
            </w:r>
            <w:r w:rsidR="006D7B15" w:rsidRPr="00326294">
              <w:rPr>
                <w:rFonts w:ascii="David" w:hAnsi="David" w:cs="David"/>
                <w:rtl/>
              </w:rPr>
              <w:t xml:space="preserve"> על קיומה של תניית שיפוט ייחודית ממטרת ההוראה או מההסכם בו היא כלולה- פס"ד אדרת שומרון).</w:t>
            </w:r>
          </w:p>
          <w:p w14:paraId="5B29C1F9" w14:textId="34330CE0" w:rsidR="00E33B98" w:rsidRPr="00326294" w:rsidRDefault="00E33B98" w:rsidP="002A65DB">
            <w:pPr>
              <w:bidi/>
              <w:spacing w:line="360" w:lineRule="auto"/>
              <w:rPr>
                <w:rFonts w:ascii="David" w:hAnsi="David" w:cs="David"/>
                <w:u w:val="single"/>
              </w:rPr>
            </w:pPr>
            <w:r w:rsidRPr="00326294">
              <w:rPr>
                <w:rFonts w:ascii="David" w:hAnsi="David" w:cs="David"/>
                <w:u w:val="single"/>
                <w:rtl/>
              </w:rPr>
              <w:t xml:space="preserve">תניית שיפוט מקבילה- </w:t>
            </w:r>
            <w:r w:rsidRPr="00326294">
              <w:rPr>
                <w:rFonts w:ascii="David" w:hAnsi="David" w:cs="David"/>
                <w:rtl/>
              </w:rPr>
              <w:t xml:space="preserve">אין בה כדי להצדיק עיכוב הדיון בתביעה שהוגשה בארץ (פס"ד </w:t>
            </w:r>
            <w:r w:rsidRPr="00326294">
              <w:rPr>
                <w:rFonts w:ascii="David" w:hAnsi="David" w:cs="David"/>
                <w:b/>
                <w:bCs/>
                <w:rtl/>
              </w:rPr>
              <w:t>נברום).</w:t>
            </w:r>
          </w:p>
          <w:p w14:paraId="2581BF6D" w14:textId="4C36CF51" w:rsidR="006D7B15" w:rsidRPr="00326294" w:rsidRDefault="006D7B15" w:rsidP="00917241">
            <w:pPr>
              <w:bidi/>
              <w:spacing w:line="360" w:lineRule="auto"/>
              <w:rPr>
                <w:rFonts w:ascii="David" w:hAnsi="David" w:cs="David"/>
                <w:u w:val="single"/>
                <w:rtl/>
              </w:rPr>
            </w:pPr>
          </w:p>
          <w:p w14:paraId="6DBC43E5" w14:textId="2450CED6" w:rsidR="006D7B15" w:rsidRPr="00326294" w:rsidRDefault="006D7B15" w:rsidP="00917241">
            <w:pPr>
              <w:bidi/>
              <w:spacing w:line="360" w:lineRule="auto"/>
              <w:rPr>
                <w:rFonts w:ascii="David" w:hAnsi="David" w:cs="David"/>
                <w:u w:val="single"/>
                <w:rtl/>
              </w:rPr>
            </w:pPr>
            <w:r w:rsidRPr="00326294">
              <w:rPr>
                <w:rFonts w:ascii="David" w:hAnsi="David" w:cs="David"/>
                <w:b/>
                <w:bCs/>
                <w:rtl/>
              </w:rPr>
              <w:t xml:space="preserve">פס"ד </w:t>
            </w:r>
            <w:proofErr w:type="spellStart"/>
            <w:r w:rsidRPr="00326294">
              <w:rPr>
                <w:rFonts w:ascii="David" w:hAnsi="David" w:cs="David"/>
                <w:b/>
                <w:bCs/>
                <w:rtl/>
              </w:rPr>
              <w:t>ראדא</w:t>
            </w:r>
            <w:proofErr w:type="spellEnd"/>
            <w:r w:rsidRPr="00326294">
              <w:rPr>
                <w:rFonts w:ascii="David" w:hAnsi="David" w:cs="David"/>
                <w:b/>
                <w:bCs/>
                <w:rtl/>
              </w:rPr>
              <w:t>-</w:t>
            </w:r>
            <w:r w:rsidRPr="00326294">
              <w:rPr>
                <w:rFonts w:ascii="David" w:hAnsi="David" w:cs="David"/>
                <w:rtl/>
              </w:rPr>
              <w:t xml:space="preserve"> נפסק כי מדובר בתניית שיפוט ייחודית, היות וכתוב מפורשת "לכל הסכסוכים". כמו כן, מקום ביצוע המו"מ ומיקום החוזה ייראו כאילו היו בפלורידה, וכן כי הדין החל על החוזה הוא דין פלורידה. תכליתה של ההתניה היא להקנות סמכות שיפוט בלעדית לבתי משפט בפלורידה</w:t>
            </w:r>
            <w:r w:rsidRPr="00326294">
              <w:rPr>
                <w:rFonts w:ascii="David" w:hAnsi="David" w:cs="David"/>
                <w:u w:val="single"/>
                <w:rtl/>
              </w:rPr>
              <w:t xml:space="preserve">. </w:t>
            </w:r>
          </w:p>
          <w:p w14:paraId="74B912A1" w14:textId="7B0C98C8" w:rsidR="00A549D0" w:rsidRPr="00326294" w:rsidRDefault="00A549D0" w:rsidP="00A549D0">
            <w:pPr>
              <w:bidi/>
              <w:spacing w:line="360" w:lineRule="auto"/>
              <w:rPr>
                <w:rFonts w:ascii="David" w:hAnsi="David" w:cs="David"/>
                <w:u w:val="single"/>
                <w:rtl/>
              </w:rPr>
            </w:pPr>
          </w:p>
          <w:p w14:paraId="625855B2" w14:textId="2C794C65" w:rsidR="006D7B15" w:rsidRPr="00326294" w:rsidRDefault="006D7B15" w:rsidP="00917241">
            <w:pPr>
              <w:bidi/>
              <w:spacing w:line="360" w:lineRule="auto"/>
              <w:rPr>
                <w:rFonts w:ascii="David" w:hAnsi="David" w:cs="David"/>
                <w:u w:val="single"/>
                <w:rtl/>
              </w:rPr>
            </w:pPr>
            <w:r w:rsidRPr="00326294">
              <w:rPr>
                <w:rFonts w:ascii="David" w:hAnsi="David" w:cs="David"/>
                <w:u w:val="single"/>
                <w:rtl/>
              </w:rPr>
              <w:t>סירוב להפעיל סמכות במקרה של תניית שיפוט ייחודית</w:t>
            </w:r>
          </w:p>
          <w:p w14:paraId="2B72391C" w14:textId="531FD3CF" w:rsidR="00E33B98" w:rsidRPr="00326294" w:rsidRDefault="00D8633F" w:rsidP="00917241">
            <w:pPr>
              <w:bidi/>
              <w:spacing w:line="360" w:lineRule="auto"/>
              <w:rPr>
                <w:rFonts w:ascii="David" w:hAnsi="David" w:cs="David"/>
                <w:rtl/>
              </w:rPr>
            </w:pPr>
            <w:r w:rsidRPr="00326294">
              <w:rPr>
                <w:rFonts w:ascii="David" w:hAnsi="David" w:cs="David"/>
                <w:rtl/>
              </w:rPr>
              <w:t xml:space="preserve">ככלל, בית המשפט יכבד תניית שיפוט ייחודית זרה, אך יורה לקיים את הדיון בבית משפט ישראלי אם הטוען נגד תניית השיפוט </w:t>
            </w:r>
            <w:r w:rsidRPr="00326294">
              <w:rPr>
                <w:rFonts w:ascii="David" w:hAnsi="David" w:cs="David"/>
                <w:u w:val="single"/>
                <w:rtl/>
              </w:rPr>
              <w:t>יוכיח קיומן של נסיבות מיוחדות</w:t>
            </w:r>
            <w:r w:rsidRPr="00326294">
              <w:rPr>
                <w:rFonts w:ascii="David" w:hAnsi="David" w:cs="David"/>
                <w:rtl/>
              </w:rPr>
              <w:t>:</w:t>
            </w:r>
          </w:p>
          <w:p w14:paraId="1660FCBB" w14:textId="77777777" w:rsidR="00D8633F" w:rsidRPr="00326294" w:rsidRDefault="00D8633F" w:rsidP="00917241">
            <w:pPr>
              <w:pStyle w:val="ListParagraph"/>
              <w:numPr>
                <w:ilvl w:val="0"/>
                <w:numId w:val="10"/>
              </w:numPr>
              <w:bidi/>
              <w:spacing w:line="360" w:lineRule="auto"/>
              <w:rPr>
                <w:rFonts w:ascii="David" w:hAnsi="David" w:cs="David"/>
                <w:b/>
                <w:bCs/>
              </w:rPr>
            </w:pPr>
            <w:r w:rsidRPr="00326294">
              <w:rPr>
                <w:rFonts w:ascii="David" w:hAnsi="David" w:cs="David"/>
                <w:rtl/>
              </w:rPr>
              <w:t xml:space="preserve">תנאי השיפוט במדינה הזרה </w:t>
            </w:r>
            <w:r w:rsidRPr="00326294">
              <w:rPr>
                <w:rFonts w:ascii="David" w:hAnsi="David" w:cs="David"/>
                <w:highlight w:val="yellow"/>
                <w:rtl/>
              </w:rPr>
              <w:t>אינם מבטיחים משפט צדק</w:t>
            </w:r>
            <w:r w:rsidRPr="00326294">
              <w:rPr>
                <w:rFonts w:ascii="David" w:hAnsi="David" w:cs="David"/>
                <w:rtl/>
              </w:rPr>
              <w:t>- ביהמ"ש יימנע מלאכוף תניית שיפוט זר כאשר לתובע אין גישה חופשית לבית המשפט, או סביר שלא יקבל צדק (</w:t>
            </w:r>
            <w:r w:rsidRPr="00326294">
              <w:rPr>
                <w:rFonts w:ascii="David" w:hAnsi="David" w:cs="David"/>
                <w:b/>
                <w:bCs/>
                <w:rtl/>
              </w:rPr>
              <w:t xml:space="preserve">פס"ד </w:t>
            </w:r>
            <w:proofErr w:type="spellStart"/>
            <w:r w:rsidRPr="00326294">
              <w:rPr>
                <w:rFonts w:ascii="David" w:hAnsi="David" w:cs="David"/>
                <w:b/>
                <w:bCs/>
                <w:rtl/>
              </w:rPr>
              <w:t>אוניון</w:t>
            </w:r>
            <w:proofErr w:type="spellEnd"/>
            <w:r w:rsidRPr="00326294">
              <w:rPr>
                <w:rFonts w:ascii="David" w:hAnsi="David" w:cs="David"/>
                <w:b/>
                <w:bCs/>
                <w:rtl/>
              </w:rPr>
              <w:t xml:space="preserve">- </w:t>
            </w:r>
            <w:r w:rsidR="009D7EA1" w:rsidRPr="00326294">
              <w:rPr>
                <w:rFonts w:ascii="David" w:hAnsi="David" w:cs="David"/>
                <w:rtl/>
              </w:rPr>
              <w:t>יהודי בעיראק).</w:t>
            </w:r>
          </w:p>
          <w:p w14:paraId="1CE526E4" w14:textId="77777777" w:rsidR="009D7EA1" w:rsidRPr="00326294" w:rsidRDefault="009D7EA1" w:rsidP="00917241">
            <w:pPr>
              <w:pStyle w:val="ListParagraph"/>
              <w:numPr>
                <w:ilvl w:val="0"/>
                <w:numId w:val="10"/>
              </w:numPr>
              <w:bidi/>
              <w:spacing w:line="360" w:lineRule="auto"/>
              <w:rPr>
                <w:rFonts w:ascii="David" w:hAnsi="David" w:cs="David"/>
              </w:rPr>
            </w:pPr>
            <w:r w:rsidRPr="00326294">
              <w:rPr>
                <w:rFonts w:ascii="David" w:hAnsi="David" w:cs="David"/>
                <w:highlight w:val="yellow"/>
                <w:rtl/>
              </w:rPr>
              <w:t>תניה מקפחת בחוזה אחיד</w:t>
            </w:r>
            <w:r w:rsidRPr="00326294">
              <w:rPr>
                <w:rFonts w:ascii="David" w:hAnsi="David" w:cs="David"/>
                <w:rtl/>
              </w:rPr>
              <w:t>- (</w:t>
            </w:r>
            <w:r w:rsidRPr="00326294">
              <w:rPr>
                <w:rFonts w:ascii="David" w:hAnsi="David" w:cs="David"/>
                <w:b/>
                <w:bCs/>
                <w:lang w:val="en-US"/>
              </w:rPr>
              <w:t xml:space="preserve">lake </w:t>
            </w:r>
            <w:proofErr w:type="spellStart"/>
            <w:r w:rsidRPr="00326294">
              <w:rPr>
                <w:rFonts w:ascii="David" w:hAnsi="David" w:cs="David"/>
                <w:b/>
                <w:bCs/>
                <w:lang w:val="en-US"/>
              </w:rPr>
              <w:t>marion</w:t>
            </w:r>
            <w:proofErr w:type="spellEnd"/>
            <w:r w:rsidRPr="00326294">
              <w:rPr>
                <w:rFonts w:ascii="David" w:hAnsi="David" w:cs="David"/>
                <w:b/>
                <w:bCs/>
                <w:rtl/>
                <w:lang w:val="en-US"/>
              </w:rPr>
              <w:t>)</w:t>
            </w:r>
          </w:p>
          <w:p w14:paraId="572C9BA0" w14:textId="77777777" w:rsidR="009D7EA1" w:rsidRPr="00326294" w:rsidRDefault="009D7EA1" w:rsidP="00917241">
            <w:pPr>
              <w:pStyle w:val="ListParagraph"/>
              <w:numPr>
                <w:ilvl w:val="0"/>
                <w:numId w:val="10"/>
              </w:numPr>
              <w:bidi/>
              <w:spacing w:line="360" w:lineRule="auto"/>
              <w:rPr>
                <w:rFonts w:ascii="David" w:hAnsi="David" w:cs="David"/>
              </w:rPr>
            </w:pPr>
            <w:r w:rsidRPr="00326294">
              <w:rPr>
                <w:rFonts w:ascii="David" w:hAnsi="David" w:cs="David"/>
                <w:highlight w:val="yellow"/>
                <w:rtl/>
              </w:rPr>
              <w:t>התיישנות התביעה במדינה הזרה</w:t>
            </w:r>
            <w:r w:rsidRPr="00326294">
              <w:rPr>
                <w:rFonts w:ascii="David" w:hAnsi="David" w:cs="David"/>
                <w:rtl/>
              </w:rPr>
              <w:t xml:space="preserve">- בעניין </w:t>
            </w:r>
            <w:proofErr w:type="spellStart"/>
            <w:r w:rsidRPr="00326294">
              <w:rPr>
                <w:rFonts w:ascii="David" w:hAnsi="David" w:cs="David"/>
                <w:b/>
                <w:bCs/>
                <w:rtl/>
              </w:rPr>
              <w:t>פירמנס</w:t>
            </w:r>
            <w:proofErr w:type="spellEnd"/>
            <w:r w:rsidRPr="00326294">
              <w:rPr>
                <w:rFonts w:ascii="David" w:hAnsi="David" w:cs="David"/>
                <w:b/>
                <w:bCs/>
                <w:rtl/>
              </w:rPr>
              <w:t xml:space="preserve">- </w:t>
            </w:r>
            <w:r w:rsidRPr="00326294">
              <w:rPr>
                <w:rFonts w:ascii="David" w:hAnsi="David" w:cs="David"/>
                <w:rtl/>
              </w:rPr>
              <w:t xml:space="preserve">תקופת ההתיישנות במדינה הזרה הייתה קצרה מאוד. בעניין </w:t>
            </w:r>
            <w:r w:rsidRPr="00326294">
              <w:rPr>
                <w:rFonts w:ascii="David" w:hAnsi="David" w:cs="David"/>
                <w:b/>
                <w:bCs/>
                <w:rtl/>
              </w:rPr>
              <w:t xml:space="preserve">אדרת שומרון- </w:t>
            </w:r>
            <w:r w:rsidRPr="00326294">
              <w:rPr>
                <w:rFonts w:ascii="David" w:hAnsi="David" w:cs="David"/>
                <w:rtl/>
              </w:rPr>
              <w:t xml:space="preserve">נפסק כי על התובע להיערך מבעוד מועד לכך שלנתבע תוכל לעמוד ההגנה של ההתיישנות. במקרה זה תקופת ההתיישנות הייתה ארוכה יותר </w:t>
            </w:r>
            <w:proofErr w:type="spellStart"/>
            <w:r w:rsidRPr="00326294">
              <w:rPr>
                <w:rFonts w:ascii="David" w:hAnsi="David" w:cs="David"/>
                <w:rtl/>
              </w:rPr>
              <w:t>מבפירמנס</w:t>
            </w:r>
            <w:proofErr w:type="spellEnd"/>
            <w:r w:rsidRPr="00326294">
              <w:rPr>
                <w:rFonts w:ascii="David" w:hAnsi="David" w:cs="David"/>
                <w:rtl/>
              </w:rPr>
              <w:t xml:space="preserve">. </w:t>
            </w:r>
          </w:p>
          <w:p w14:paraId="6E07EA6E" w14:textId="77777777" w:rsidR="009D7EA1" w:rsidRPr="00326294" w:rsidRDefault="009D7EA1" w:rsidP="00917241">
            <w:pPr>
              <w:pStyle w:val="ListParagraph"/>
              <w:numPr>
                <w:ilvl w:val="0"/>
                <w:numId w:val="10"/>
              </w:numPr>
              <w:bidi/>
              <w:spacing w:line="360" w:lineRule="auto"/>
              <w:rPr>
                <w:rFonts w:ascii="David" w:hAnsi="David" w:cs="David"/>
              </w:rPr>
            </w:pPr>
            <w:r w:rsidRPr="00326294">
              <w:rPr>
                <w:rFonts w:ascii="David" w:hAnsi="David" w:cs="David"/>
                <w:highlight w:val="yellow"/>
                <w:rtl/>
              </w:rPr>
              <w:t>פיצול הליכים</w:t>
            </w:r>
            <w:r w:rsidRPr="00326294">
              <w:rPr>
                <w:rFonts w:ascii="David" w:hAnsi="David" w:cs="David"/>
                <w:rtl/>
              </w:rPr>
              <w:t xml:space="preserve">- מוגשת תביעה נגד מס' נתבעים, כאשר לחלקם קיימת תניית שיפוט ייחודית. </w:t>
            </w:r>
            <w:r w:rsidR="0031180D" w:rsidRPr="00326294">
              <w:rPr>
                <w:rFonts w:ascii="David" w:hAnsi="David" w:cs="David"/>
                <w:rtl/>
              </w:rPr>
              <w:t xml:space="preserve">ככלל, פיצול הליכים לא יביא כשלעצמו להתעלמות </w:t>
            </w:r>
            <w:proofErr w:type="spellStart"/>
            <w:r w:rsidR="0031180D" w:rsidRPr="00326294">
              <w:rPr>
                <w:rFonts w:ascii="David" w:hAnsi="David" w:cs="David"/>
                <w:rtl/>
              </w:rPr>
              <w:t>מתניית</w:t>
            </w:r>
            <w:proofErr w:type="spellEnd"/>
            <w:r w:rsidR="0031180D" w:rsidRPr="00326294">
              <w:rPr>
                <w:rFonts w:ascii="David" w:hAnsi="David" w:cs="David"/>
                <w:rtl/>
              </w:rPr>
              <w:t xml:space="preserve"> שיפוט ייחודית (מחשש מצירוף נתבעים מלאכותי). עם זאת בעניין </w:t>
            </w:r>
            <w:proofErr w:type="spellStart"/>
            <w:r w:rsidR="0031180D" w:rsidRPr="00326294">
              <w:rPr>
                <w:rFonts w:ascii="David" w:hAnsi="David" w:cs="David"/>
                <w:b/>
                <w:bCs/>
                <w:rtl/>
              </w:rPr>
              <w:t>ראדה</w:t>
            </w:r>
            <w:proofErr w:type="spellEnd"/>
            <w:r w:rsidR="0031180D" w:rsidRPr="00326294">
              <w:rPr>
                <w:rFonts w:ascii="David" w:hAnsi="David" w:cs="David"/>
                <w:b/>
                <w:bCs/>
                <w:rtl/>
              </w:rPr>
              <w:t xml:space="preserve">- </w:t>
            </w:r>
            <w:r w:rsidR="0031180D" w:rsidRPr="00326294">
              <w:rPr>
                <w:rFonts w:ascii="David" w:hAnsi="David" w:cs="David"/>
                <w:rtl/>
              </w:rPr>
              <w:t xml:space="preserve">נטען כי יכולים להיות מצבים שבהם פיצול הליכים עלול לפגוע בצורה קשה ביותר באינטרס של התובע (למשל תובענה חלופית נגד שני צדדים, עלול לצאת קירח מכאן ומכאן). </w:t>
            </w:r>
          </w:p>
          <w:p w14:paraId="34F2F172" w14:textId="27675885" w:rsidR="0031180D" w:rsidRPr="00326294" w:rsidRDefault="0031180D" w:rsidP="00917241">
            <w:pPr>
              <w:pStyle w:val="ListParagraph"/>
              <w:bidi/>
              <w:spacing w:line="360" w:lineRule="auto"/>
              <w:rPr>
                <w:rFonts w:ascii="David" w:hAnsi="David" w:cs="David"/>
                <w:rtl/>
              </w:rPr>
            </w:pPr>
            <w:r w:rsidRPr="00326294">
              <w:rPr>
                <w:rFonts w:ascii="David" w:hAnsi="David" w:cs="David"/>
                <w:rtl/>
              </w:rPr>
              <w:t xml:space="preserve">פס"ד </w:t>
            </w:r>
            <w:r w:rsidRPr="00326294">
              <w:rPr>
                <w:rFonts w:ascii="David" w:hAnsi="David" w:cs="David"/>
                <w:b/>
                <w:bCs/>
                <w:rtl/>
              </w:rPr>
              <w:t xml:space="preserve">אריה ביטוח- </w:t>
            </w:r>
            <w:r w:rsidRPr="00326294">
              <w:rPr>
                <w:rFonts w:ascii="David" w:hAnsi="David" w:cs="David"/>
                <w:rtl/>
              </w:rPr>
              <w:t xml:space="preserve">תביעת נזיקין שהוגשה בישראל נ' היבואן הישראלי והיצרן האנגלי. בין היצרן ליבואן נקבעה תניית שיפוט ייחודית לאנגליה. נפסק כי יש להתעלם </w:t>
            </w:r>
            <w:proofErr w:type="spellStart"/>
            <w:r w:rsidRPr="00326294">
              <w:rPr>
                <w:rFonts w:ascii="David" w:hAnsi="David" w:cs="David"/>
                <w:rtl/>
              </w:rPr>
              <w:t>מתניית</w:t>
            </w:r>
            <w:proofErr w:type="spellEnd"/>
            <w:r w:rsidRPr="00326294">
              <w:rPr>
                <w:rFonts w:ascii="David" w:hAnsi="David" w:cs="David"/>
                <w:rtl/>
              </w:rPr>
              <w:t xml:space="preserve"> השיפוט. </w:t>
            </w:r>
          </w:p>
        </w:tc>
      </w:tr>
      <w:tr w:rsidR="00322F89" w:rsidRPr="00326294" w14:paraId="7C8FB042" w14:textId="77777777" w:rsidTr="00917241">
        <w:tc>
          <w:tcPr>
            <w:tcW w:w="9016" w:type="dxa"/>
            <w:shd w:val="clear" w:color="auto" w:fill="E2EFD9" w:themeFill="accent6" w:themeFillTint="33"/>
          </w:tcPr>
          <w:p w14:paraId="7AA08EB5" w14:textId="205F7FCA" w:rsidR="00322F89" w:rsidRPr="00326294" w:rsidRDefault="00322F89" w:rsidP="00A244AD">
            <w:pPr>
              <w:pStyle w:val="ListParagraph"/>
              <w:numPr>
                <w:ilvl w:val="0"/>
                <w:numId w:val="7"/>
              </w:numPr>
              <w:bidi/>
              <w:jc w:val="center"/>
              <w:rPr>
                <w:rFonts w:ascii="David" w:hAnsi="David" w:cs="David"/>
                <w:rtl/>
              </w:rPr>
            </w:pPr>
            <w:r w:rsidRPr="00326294">
              <w:rPr>
                <w:rFonts w:ascii="David" w:hAnsi="David" w:cs="David"/>
                <w:rtl/>
              </w:rPr>
              <w:t>פורום לא נאות</w:t>
            </w:r>
          </w:p>
        </w:tc>
      </w:tr>
      <w:tr w:rsidR="0031180D" w:rsidRPr="00326294" w14:paraId="021F13BC" w14:textId="77777777" w:rsidTr="00322F89">
        <w:tc>
          <w:tcPr>
            <w:tcW w:w="9016" w:type="dxa"/>
          </w:tcPr>
          <w:p w14:paraId="12EDCD29" w14:textId="4D3465E1" w:rsidR="0031180D" w:rsidRPr="00326294" w:rsidRDefault="00DE2737" w:rsidP="00917241">
            <w:pPr>
              <w:bidi/>
              <w:spacing w:line="360" w:lineRule="auto"/>
              <w:rPr>
                <w:rFonts w:ascii="David" w:hAnsi="David" w:cs="David"/>
                <w:b/>
                <w:bCs/>
                <w:u w:val="single"/>
                <w:rtl/>
              </w:rPr>
            </w:pPr>
            <w:r w:rsidRPr="00326294">
              <w:rPr>
                <w:rFonts w:ascii="David" w:hAnsi="David" w:cs="David"/>
                <w:b/>
                <w:bCs/>
                <w:u w:val="single"/>
                <w:rtl/>
              </w:rPr>
              <w:t>קיימים מס' מבחנים לבדיקת הפורום הנאות:</w:t>
            </w:r>
          </w:p>
          <w:p w14:paraId="242E0EE2" w14:textId="62E1C3F8" w:rsidR="00DE2737" w:rsidRPr="00326294" w:rsidRDefault="00DE2737" w:rsidP="00917241">
            <w:pPr>
              <w:pStyle w:val="ListParagraph"/>
              <w:numPr>
                <w:ilvl w:val="0"/>
                <w:numId w:val="11"/>
              </w:numPr>
              <w:bidi/>
              <w:spacing w:line="360" w:lineRule="auto"/>
              <w:rPr>
                <w:rFonts w:ascii="David" w:hAnsi="David" w:cs="David"/>
                <w:u w:val="single"/>
              </w:rPr>
            </w:pPr>
            <w:r w:rsidRPr="00326294">
              <w:rPr>
                <w:rFonts w:ascii="David" w:hAnsi="David" w:cs="David"/>
                <w:u w:val="single"/>
                <w:rtl/>
              </w:rPr>
              <w:t xml:space="preserve">מבחן מירב הזיקות- </w:t>
            </w:r>
          </w:p>
          <w:p w14:paraId="004DBFB5" w14:textId="0A51F74C" w:rsidR="00631667" w:rsidRPr="00326294" w:rsidRDefault="00DE2737" w:rsidP="002A65DB">
            <w:pPr>
              <w:pStyle w:val="ListParagraph"/>
              <w:numPr>
                <w:ilvl w:val="0"/>
                <w:numId w:val="12"/>
              </w:numPr>
              <w:bidi/>
              <w:spacing w:line="360" w:lineRule="auto"/>
              <w:rPr>
                <w:rFonts w:ascii="David" w:hAnsi="David" w:cs="David"/>
                <w:u w:val="single"/>
              </w:rPr>
            </w:pPr>
            <w:r w:rsidRPr="00326294">
              <w:rPr>
                <w:rFonts w:ascii="David" w:hAnsi="David" w:cs="David"/>
                <w:b/>
                <w:bCs/>
                <w:rtl/>
              </w:rPr>
              <w:t xml:space="preserve">שיקולי נוחות- </w:t>
            </w:r>
            <w:r w:rsidRPr="00326294">
              <w:rPr>
                <w:rFonts w:ascii="David" w:hAnsi="David" w:cs="David"/>
                <w:rtl/>
              </w:rPr>
              <w:t>מקום מושבם של הצדדים</w:t>
            </w:r>
            <w:r w:rsidR="00631667" w:rsidRPr="00326294">
              <w:rPr>
                <w:rFonts w:ascii="David" w:hAnsi="David" w:cs="David"/>
                <w:rtl/>
              </w:rPr>
              <w:t xml:space="preserve">, האפשרות או הקושי להביא את הצדדים וכו'. </w:t>
            </w:r>
            <w:r w:rsidR="00631667" w:rsidRPr="00326294">
              <w:rPr>
                <w:rFonts w:ascii="David" w:hAnsi="David" w:cs="David"/>
                <w:b/>
                <w:bCs/>
                <w:rtl/>
              </w:rPr>
              <w:t xml:space="preserve">אבו </w:t>
            </w:r>
            <w:proofErr w:type="spellStart"/>
            <w:r w:rsidR="00631667" w:rsidRPr="00326294">
              <w:rPr>
                <w:rFonts w:ascii="David" w:hAnsi="David" w:cs="David"/>
                <w:b/>
                <w:bCs/>
                <w:rtl/>
              </w:rPr>
              <w:t>ג'חלה</w:t>
            </w:r>
            <w:proofErr w:type="spellEnd"/>
            <w:r w:rsidR="00631667" w:rsidRPr="00326294">
              <w:rPr>
                <w:rFonts w:ascii="David" w:hAnsi="David" w:cs="David"/>
                <w:b/>
                <w:bCs/>
                <w:rtl/>
              </w:rPr>
              <w:t>-</w:t>
            </w:r>
            <w:r w:rsidR="00631667" w:rsidRPr="00326294">
              <w:rPr>
                <w:rFonts w:ascii="David" w:hAnsi="David" w:cs="David"/>
                <w:rtl/>
              </w:rPr>
              <w:t xml:space="preserve"> תושב האזור נפגע באזור מהתחשמלות, הגיש תביעה בירושלים נ' חברת החשמל של מזרח ירושלים. נפסק כי הפורום הנאות הוא זה שבאזור. הזיקות הדומיננטיות הן לאזור</w:t>
            </w:r>
            <w:r w:rsidR="002A65DB" w:rsidRPr="00326294">
              <w:rPr>
                <w:rFonts w:ascii="David" w:hAnsi="David" w:cs="David"/>
                <w:rtl/>
              </w:rPr>
              <w:t xml:space="preserve">. </w:t>
            </w:r>
            <w:r w:rsidR="00631667" w:rsidRPr="00326294">
              <w:rPr>
                <w:rFonts w:ascii="David" w:hAnsi="David" w:cs="David"/>
                <w:rtl/>
              </w:rPr>
              <w:t xml:space="preserve"> </w:t>
            </w:r>
          </w:p>
          <w:p w14:paraId="2443B4B1" w14:textId="02C3E0FB" w:rsidR="000D2FDC" w:rsidRPr="00326294" w:rsidRDefault="00DE2737" w:rsidP="00917241">
            <w:pPr>
              <w:pStyle w:val="ListParagraph"/>
              <w:numPr>
                <w:ilvl w:val="0"/>
                <w:numId w:val="12"/>
              </w:numPr>
              <w:bidi/>
              <w:spacing w:line="360" w:lineRule="auto"/>
              <w:rPr>
                <w:rFonts w:ascii="David" w:hAnsi="David" w:cs="David"/>
                <w:rtl/>
              </w:rPr>
            </w:pPr>
            <w:r w:rsidRPr="00326294">
              <w:rPr>
                <w:rFonts w:ascii="David" w:hAnsi="David" w:cs="David"/>
                <w:b/>
                <w:bCs/>
                <w:rtl/>
              </w:rPr>
              <w:lastRenderedPageBreak/>
              <w:t>האפשרות לאכוף את פסק הדין-</w:t>
            </w:r>
            <w:r w:rsidR="000D2FDC" w:rsidRPr="00326294">
              <w:rPr>
                <w:rFonts w:ascii="David" w:hAnsi="David" w:cs="David"/>
                <w:b/>
                <w:bCs/>
                <w:rtl/>
              </w:rPr>
              <w:t xml:space="preserve"> </w:t>
            </w:r>
            <w:r w:rsidR="000D2FDC" w:rsidRPr="00326294">
              <w:rPr>
                <w:rFonts w:ascii="David" w:hAnsi="David" w:cs="David"/>
                <w:rtl/>
              </w:rPr>
              <w:t xml:space="preserve">יש מחלוקת האם לתת משקל לשיקול זה. </w:t>
            </w:r>
            <w:r w:rsidR="000D2FDC" w:rsidRPr="00326294">
              <w:rPr>
                <w:rFonts w:ascii="David" w:hAnsi="David" w:cs="David"/>
                <w:b/>
                <w:bCs/>
                <w:rtl/>
              </w:rPr>
              <w:t xml:space="preserve">פס"ד הגבס- </w:t>
            </w:r>
            <w:r w:rsidR="000D2FDC" w:rsidRPr="00326294">
              <w:rPr>
                <w:rFonts w:ascii="David" w:hAnsi="David" w:cs="David"/>
                <w:rtl/>
              </w:rPr>
              <w:t xml:space="preserve">השופט אור- יש לתת משקל משמעותי אם הטענה מועלית ע"י התובע. השופט </w:t>
            </w:r>
            <w:proofErr w:type="spellStart"/>
            <w:r w:rsidR="000D2FDC" w:rsidRPr="00326294">
              <w:rPr>
                <w:rFonts w:ascii="David" w:hAnsi="David" w:cs="David"/>
                <w:rtl/>
              </w:rPr>
              <w:t>טירקל</w:t>
            </w:r>
            <w:proofErr w:type="spellEnd"/>
            <w:r w:rsidR="000D2FDC" w:rsidRPr="00326294">
              <w:rPr>
                <w:rFonts w:ascii="David" w:hAnsi="David" w:cs="David"/>
                <w:rtl/>
              </w:rPr>
              <w:t xml:space="preserve">- מדובר בשיקול חיצוני להליך השיפוטי. </w:t>
            </w:r>
          </w:p>
          <w:p w14:paraId="13B9F8FD" w14:textId="4F721550" w:rsidR="006829F5" w:rsidRPr="00326294" w:rsidRDefault="00DE2737" w:rsidP="00917241">
            <w:pPr>
              <w:pStyle w:val="ListParagraph"/>
              <w:numPr>
                <w:ilvl w:val="0"/>
                <w:numId w:val="12"/>
              </w:numPr>
              <w:bidi/>
              <w:spacing w:line="360" w:lineRule="auto"/>
              <w:rPr>
                <w:rFonts w:ascii="David" w:hAnsi="David" w:cs="David"/>
                <w:rtl/>
              </w:rPr>
            </w:pPr>
            <w:r w:rsidRPr="00326294">
              <w:rPr>
                <w:rFonts w:ascii="David" w:hAnsi="David" w:cs="David"/>
                <w:b/>
                <w:bCs/>
                <w:rtl/>
              </w:rPr>
              <w:t xml:space="preserve">הדין החל- </w:t>
            </w:r>
            <w:r w:rsidR="000D2FDC" w:rsidRPr="00326294">
              <w:rPr>
                <w:rFonts w:ascii="David" w:hAnsi="David" w:cs="David"/>
                <w:b/>
                <w:bCs/>
                <w:rtl/>
              </w:rPr>
              <w:t xml:space="preserve">פס"ד הגבס- </w:t>
            </w:r>
            <w:r w:rsidR="000D2FDC" w:rsidRPr="00326294">
              <w:rPr>
                <w:rFonts w:ascii="David" w:hAnsi="David" w:cs="David"/>
                <w:rtl/>
              </w:rPr>
              <w:t xml:space="preserve">השופט </w:t>
            </w:r>
            <w:proofErr w:type="spellStart"/>
            <w:r w:rsidR="000D2FDC" w:rsidRPr="00326294">
              <w:rPr>
                <w:rFonts w:ascii="David" w:hAnsi="David" w:cs="David"/>
                <w:rtl/>
              </w:rPr>
              <w:t>טירקל</w:t>
            </w:r>
            <w:proofErr w:type="spellEnd"/>
            <w:r w:rsidR="000D2FDC" w:rsidRPr="00326294">
              <w:rPr>
                <w:rFonts w:ascii="David" w:hAnsi="David" w:cs="David"/>
                <w:rtl/>
              </w:rPr>
              <w:t xml:space="preserve">- לעיתים עשוי להיות שיקול. </w:t>
            </w:r>
            <w:r w:rsidR="000D2FDC" w:rsidRPr="00326294">
              <w:rPr>
                <w:rFonts w:ascii="David" w:hAnsi="David" w:cs="David"/>
                <w:b/>
                <w:bCs/>
                <w:rtl/>
              </w:rPr>
              <w:t>בעניין אלביט-</w:t>
            </w:r>
            <w:r w:rsidR="000D2FDC" w:rsidRPr="00326294">
              <w:rPr>
                <w:rFonts w:ascii="David" w:hAnsi="David" w:cs="David"/>
                <w:rtl/>
              </w:rPr>
              <w:t xml:space="preserve"> </w:t>
            </w:r>
            <w:r w:rsidR="006829F5" w:rsidRPr="00326294">
              <w:rPr>
                <w:rFonts w:ascii="David" w:hAnsi="David" w:cs="David"/>
                <w:rtl/>
              </w:rPr>
              <w:t xml:space="preserve">תביעה בעניין הפרת הסכמים הנוגעים להקמת בית חולים בברזיל. נקבע לפי מירב הזיקות הפורום הנאות הוא ברזיל, ובכלל זה העובדה שהדין החל הוא הדין הברזילאי. </w:t>
            </w:r>
            <w:r w:rsidR="002A65DB" w:rsidRPr="00326294">
              <w:rPr>
                <w:rFonts w:ascii="David" w:hAnsi="David" w:cs="David"/>
                <w:rtl/>
              </w:rPr>
              <w:t xml:space="preserve"> </w:t>
            </w:r>
            <w:r w:rsidR="006829F5" w:rsidRPr="00326294">
              <w:rPr>
                <w:rFonts w:ascii="David" w:hAnsi="David" w:cs="David"/>
                <w:b/>
                <w:bCs/>
                <w:highlight w:val="yellow"/>
                <w:rtl/>
              </w:rPr>
              <w:t xml:space="preserve">בעניין </w:t>
            </w:r>
            <w:proofErr w:type="spellStart"/>
            <w:r w:rsidR="006829F5" w:rsidRPr="00326294">
              <w:rPr>
                <w:rFonts w:ascii="David" w:hAnsi="David" w:cs="David"/>
                <w:b/>
                <w:bCs/>
                <w:highlight w:val="yellow"/>
                <w:rtl/>
              </w:rPr>
              <w:t>יובינר</w:t>
            </w:r>
            <w:proofErr w:type="spellEnd"/>
            <w:r w:rsidR="006829F5" w:rsidRPr="00326294">
              <w:rPr>
                <w:rFonts w:ascii="David" w:hAnsi="David" w:cs="David"/>
                <w:b/>
                <w:bCs/>
                <w:highlight w:val="yellow"/>
                <w:rtl/>
              </w:rPr>
              <w:t xml:space="preserve"> </w:t>
            </w:r>
            <w:r w:rsidR="006829F5" w:rsidRPr="00326294">
              <w:rPr>
                <w:rFonts w:ascii="David" w:hAnsi="David" w:cs="David"/>
                <w:highlight w:val="yellow"/>
                <w:rtl/>
              </w:rPr>
              <w:t>מסתמן שינוי בגישתו של בית המשפט- בית המשפט קבע כי לא ניתן לנתק את שאלת הפורום משאלת הדין החל.</w:t>
            </w:r>
            <w:r w:rsidR="006829F5" w:rsidRPr="00326294">
              <w:rPr>
                <w:rFonts w:ascii="David" w:hAnsi="David" w:cs="David"/>
                <w:rtl/>
              </w:rPr>
              <w:t xml:space="preserve"> </w:t>
            </w:r>
          </w:p>
          <w:p w14:paraId="741C7F46" w14:textId="77777777" w:rsidR="006829F5" w:rsidRPr="00326294" w:rsidRDefault="006829F5" w:rsidP="00917241">
            <w:pPr>
              <w:pStyle w:val="ListParagraph"/>
              <w:bidi/>
              <w:spacing w:line="360" w:lineRule="auto"/>
              <w:rPr>
                <w:rFonts w:ascii="David" w:hAnsi="David" w:cs="David"/>
              </w:rPr>
            </w:pPr>
          </w:p>
          <w:p w14:paraId="557BDE29" w14:textId="0760693F" w:rsidR="00A549D0" w:rsidRPr="00326294" w:rsidRDefault="006829F5" w:rsidP="002A65DB">
            <w:pPr>
              <w:pStyle w:val="ListParagraph"/>
              <w:numPr>
                <w:ilvl w:val="0"/>
                <w:numId w:val="11"/>
              </w:numPr>
              <w:bidi/>
              <w:spacing w:line="360" w:lineRule="auto"/>
              <w:rPr>
                <w:rFonts w:ascii="David" w:hAnsi="David" w:cs="David"/>
                <w:rtl/>
              </w:rPr>
            </w:pPr>
            <w:r w:rsidRPr="00326294">
              <w:rPr>
                <w:rFonts w:ascii="David" w:hAnsi="David" w:cs="David"/>
                <w:u w:val="single"/>
                <w:rtl/>
              </w:rPr>
              <w:t>ציפיות הצדדים</w:t>
            </w:r>
            <w:r w:rsidR="002A65DB" w:rsidRPr="00326294">
              <w:rPr>
                <w:rFonts w:ascii="David" w:hAnsi="David" w:cs="David"/>
                <w:u w:val="single"/>
                <w:rtl/>
              </w:rPr>
              <w:t xml:space="preserve">- </w:t>
            </w:r>
            <w:r w:rsidR="00A549D0" w:rsidRPr="00326294">
              <w:rPr>
                <w:rFonts w:ascii="David" w:hAnsi="David" w:cs="David"/>
                <w:b/>
                <w:bCs/>
                <w:rtl/>
              </w:rPr>
              <w:t xml:space="preserve">פס"ד ארבל נ' </w:t>
            </w:r>
            <w:r w:rsidR="00A549D0" w:rsidRPr="00326294">
              <w:rPr>
                <w:rFonts w:ascii="David" w:hAnsi="David" w:cs="David"/>
                <w:b/>
                <w:bCs/>
              </w:rPr>
              <w:t>TUI</w:t>
            </w:r>
            <w:r w:rsidR="00A549D0" w:rsidRPr="00326294">
              <w:rPr>
                <w:rFonts w:ascii="David" w:hAnsi="David" w:cs="David"/>
                <w:rtl/>
              </w:rPr>
              <w:t xml:space="preserve">- </w:t>
            </w:r>
            <w:r w:rsidR="00E94BFF" w:rsidRPr="00326294">
              <w:rPr>
                <w:rFonts w:ascii="David" w:hAnsi="David" w:cs="David"/>
                <w:rtl/>
              </w:rPr>
              <w:t>יצרן של ציוד המשווק את תוצרתו ברחבי העולם חייב לקחת בחשבון את האפשרות שייתבע באחת מהמדינות.."</w:t>
            </w:r>
          </w:p>
          <w:p w14:paraId="27C4541B" w14:textId="2823D0F1" w:rsidR="00A12E4B" w:rsidRPr="00326294" w:rsidRDefault="00E94BFF" w:rsidP="002A65DB">
            <w:pPr>
              <w:pStyle w:val="ListParagraph"/>
              <w:numPr>
                <w:ilvl w:val="0"/>
                <w:numId w:val="11"/>
              </w:numPr>
              <w:bidi/>
              <w:spacing w:line="360" w:lineRule="auto"/>
              <w:rPr>
                <w:rFonts w:ascii="David" w:hAnsi="David" w:cs="David"/>
                <w:b/>
                <w:bCs/>
                <w:rtl/>
              </w:rPr>
            </w:pPr>
            <w:r w:rsidRPr="00326294">
              <w:rPr>
                <w:rFonts w:ascii="David" w:hAnsi="David" w:cs="David"/>
                <w:u w:val="single"/>
                <w:rtl/>
              </w:rPr>
              <w:t xml:space="preserve">שיקולים ציבוריים- </w:t>
            </w:r>
            <w:r w:rsidR="002A65DB" w:rsidRPr="00326294">
              <w:rPr>
                <w:rFonts w:ascii="David" w:hAnsi="David" w:cs="David"/>
                <w:u w:val="single"/>
                <w:rtl/>
              </w:rPr>
              <w:t xml:space="preserve"> </w:t>
            </w:r>
            <w:r w:rsidR="002A65DB" w:rsidRPr="00326294">
              <w:rPr>
                <w:rFonts w:ascii="David" w:hAnsi="David" w:cs="David"/>
                <w:rtl/>
              </w:rPr>
              <w:t>כמו ע</w:t>
            </w:r>
            <w:r w:rsidRPr="00326294">
              <w:rPr>
                <w:rFonts w:ascii="David" w:hAnsi="David" w:cs="David"/>
                <w:rtl/>
              </w:rPr>
              <w:t>ומס על בתי המשפט (</w:t>
            </w:r>
            <w:r w:rsidRPr="00326294">
              <w:rPr>
                <w:rFonts w:ascii="David" w:hAnsi="David" w:cs="David"/>
                <w:b/>
                <w:bCs/>
                <w:rtl/>
              </w:rPr>
              <w:t xml:space="preserve">פס"ד </w:t>
            </w:r>
            <w:proofErr w:type="spellStart"/>
            <w:r w:rsidRPr="00326294">
              <w:rPr>
                <w:rFonts w:ascii="David" w:hAnsi="David" w:cs="David"/>
                <w:b/>
                <w:bCs/>
                <w:rtl/>
              </w:rPr>
              <w:t>הק</w:t>
            </w:r>
            <w:proofErr w:type="spellEnd"/>
            <w:r w:rsidRPr="00326294">
              <w:rPr>
                <w:rFonts w:ascii="David" w:hAnsi="David" w:cs="David"/>
                <w:b/>
                <w:bCs/>
                <w:rtl/>
              </w:rPr>
              <w:t>)</w:t>
            </w:r>
            <w:r w:rsidR="002A65DB" w:rsidRPr="00326294">
              <w:rPr>
                <w:rFonts w:ascii="David" w:hAnsi="David" w:cs="David"/>
                <w:b/>
                <w:bCs/>
                <w:rtl/>
              </w:rPr>
              <w:t xml:space="preserve">, </w:t>
            </w:r>
            <w:r w:rsidRPr="00326294">
              <w:rPr>
                <w:rFonts w:ascii="David" w:hAnsi="David" w:cs="David"/>
                <w:rtl/>
              </w:rPr>
              <w:t>קשיים בהוכחת דין זר וקשיים בהבאת עדים</w:t>
            </w:r>
            <w:r w:rsidR="002A65DB" w:rsidRPr="00326294">
              <w:rPr>
                <w:rFonts w:ascii="David" w:hAnsi="David" w:cs="David"/>
                <w:rtl/>
              </w:rPr>
              <w:t xml:space="preserve">, </w:t>
            </w:r>
            <w:r w:rsidRPr="00326294">
              <w:rPr>
                <w:rFonts w:ascii="David" w:hAnsi="David" w:cs="David"/>
                <w:rtl/>
              </w:rPr>
              <w:t>היתרון ביישוב סכסוכים מקומיים בסביבתם הטבעית</w:t>
            </w:r>
            <w:r w:rsidR="00A12E4B" w:rsidRPr="00326294">
              <w:rPr>
                <w:rFonts w:ascii="David" w:hAnsi="David" w:cs="David"/>
                <w:rtl/>
              </w:rPr>
              <w:t xml:space="preserve"> והרצון שתביעה תדונה בפני בימ"ש המכיר את הדין. </w:t>
            </w:r>
          </w:p>
          <w:p w14:paraId="6A604F49" w14:textId="67132BE8" w:rsidR="00A12E4B" w:rsidRPr="00326294" w:rsidRDefault="00A12E4B" w:rsidP="002A65DB">
            <w:pPr>
              <w:bidi/>
              <w:spacing w:line="360" w:lineRule="auto"/>
              <w:rPr>
                <w:rFonts w:ascii="David" w:hAnsi="David" w:cs="David"/>
                <w:rtl/>
              </w:rPr>
            </w:pPr>
            <w:r w:rsidRPr="00326294">
              <w:rPr>
                <w:rFonts w:ascii="David" w:hAnsi="David" w:cs="David"/>
                <w:b/>
                <w:bCs/>
                <w:rtl/>
              </w:rPr>
              <w:t>פס"ד אבו-</w:t>
            </w:r>
            <w:proofErr w:type="spellStart"/>
            <w:r w:rsidRPr="00326294">
              <w:rPr>
                <w:rFonts w:ascii="David" w:hAnsi="David" w:cs="David"/>
                <w:b/>
                <w:bCs/>
                <w:rtl/>
              </w:rPr>
              <w:t>ג'חלה</w:t>
            </w:r>
            <w:proofErr w:type="spellEnd"/>
            <w:r w:rsidRPr="00326294">
              <w:rPr>
                <w:rFonts w:ascii="David" w:hAnsi="David" w:cs="David"/>
                <w:b/>
                <w:bCs/>
                <w:rtl/>
              </w:rPr>
              <w:t xml:space="preserve">- </w:t>
            </w:r>
            <w:r w:rsidRPr="00326294">
              <w:rPr>
                <w:rFonts w:ascii="David" w:hAnsi="David" w:cs="David"/>
                <w:rtl/>
              </w:rPr>
              <w:t xml:space="preserve">ניתן לכאורה להכריע את הכף בעזרת שיקולים אלו. </w:t>
            </w:r>
            <w:r w:rsidRPr="00326294">
              <w:rPr>
                <w:rFonts w:ascii="David" w:hAnsi="David" w:cs="David"/>
                <w:b/>
                <w:bCs/>
                <w:rtl/>
              </w:rPr>
              <w:t xml:space="preserve">פס"ד מסיקה- </w:t>
            </w:r>
            <w:r w:rsidRPr="00326294">
              <w:rPr>
                <w:rFonts w:ascii="David" w:hAnsi="David" w:cs="David"/>
                <w:rtl/>
              </w:rPr>
              <w:t xml:space="preserve">אין לייחס משקל לשיקולים אלו. </w:t>
            </w:r>
            <w:r w:rsidR="002A65DB" w:rsidRPr="00326294">
              <w:rPr>
                <w:rFonts w:ascii="David" w:hAnsi="David" w:cs="David"/>
                <w:rtl/>
              </w:rPr>
              <w:t xml:space="preserve"> </w:t>
            </w:r>
            <w:r w:rsidRPr="00326294">
              <w:rPr>
                <w:rFonts w:ascii="David" w:hAnsi="David" w:cs="David"/>
                <w:b/>
                <w:bCs/>
                <w:rtl/>
              </w:rPr>
              <w:t xml:space="preserve">פס"ד </w:t>
            </w:r>
            <w:proofErr w:type="spellStart"/>
            <w:r w:rsidRPr="00326294">
              <w:rPr>
                <w:rFonts w:ascii="David" w:hAnsi="David" w:cs="David"/>
                <w:b/>
                <w:bCs/>
                <w:rtl/>
              </w:rPr>
              <w:t>הק</w:t>
            </w:r>
            <w:proofErr w:type="spellEnd"/>
            <w:r w:rsidRPr="00326294">
              <w:rPr>
                <w:rFonts w:ascii="David" w:hAnsi="David" w:cs="David"/>
                <w:b/>
                <w:bCs/>
                <w:rtl/>
              </w:rPr>
              <w:t xml:space="preserve">- </w:t>
            </w:r>
            <w:r w:rsidRPr="00326294">
              <w:rPr>
                <w:rFonts w:ascii="David" w:hAnsi="David" w:cs="David"/>
                <w:rtl/>
              </w:rPr>
              <w:t xml:space="preserve">גרוניס טוען כי יש לתת משקל לשיקולים מערכתיים. </w:t>
            </w:r>
          </w:p>
          <w:p w14:paraId="292CB201" w14:textId="32B591C7" w:rsidR="00A12E4B" w:rsidRPr="00326294" w:rsidRDefault="00A12E4B" w:rsidP="00917241">
            <w:pPr>
              <w:bidi/>
              <w:spacing w:line="360" w:lineRule="auto"/>
              <w:rPr>
                <w:rFonts w:ascii="David" w:hAnsi="David" w:cs="David"/>
                <w:rtl/>
              </w:rPr>
            </w:pPr>
          </w:p>
          <w:p w14:paraId="62F9D340" w14:textId="656975B2" w:rsidR="00E94BFF" w:rsidRPr="00326294" w:rsidRDefault="00A12E4B" w:rsidP="00917241">
            <w:pPr>
              <w:pStyle w:val="ListParagraph"/>
              <w:numPr>
                <w:ilvl w:val="0"/>
                <w:numId w:val="11"/>
              </w:numPr>
              <w:bidi/>
              <w:spacing w:line="360" w:lineRule="auto"/>
              <w:rPr>
                <w:rFonts w:ascii="David" w:hAnsi="David" w:cs="David"/>
                <w:b/>
                <w:bCs/>
                <w:rtl/>
              </w:rPr>
            </w:pPr>
            <w:r w:rsidRPr="00326294">
              <w:rPr>
                <w:rFonts w:ascii="David" w:hAnsi="David" w:cs="David"/>
                <w:u w:val="single"/>
                <w:rtl/>
              </w:rPr>
              <w:t>שיקולי צדק מהותי</w:t>
            </w:r>
            <w:r w:rsidR="002A65DB" w:rsidRPr="00326294">
              <w:rPr>
                <w:rFonts w:ascii="David" w:hAnsi="David" w:cs="David"/>
                <w:u w:val="single"/>
                <w:rtl/>
              </w:rPr>
              <w:t xml:space="preserve">- </w:t>
            </w:r>
            <w:r w:rsidRPr="00326294">
              <w:rPr>
                <w:rFonts w:ascii="David" w:hAnsi="David" w:cs="David"/>
                <w:rtl/>
              </w:rPr>
              <w:t xml:space="preserve">שוני בסכום פיצויים או בסעד שיינתן בפורום זר, אינו מצדיק </w:t>
            </w:r>
            <w:r w:rsidR="00A549D0" w:rsidRPr="00326294">
              <w:rPr>
                <w:rFonts w:ascii="David" w:hAnsi="David" w:cs="David"/>
                <w:rtl/>
              </w:rPr>
              <w:t>לכשעצמו</w:t>
            </w:r>
            <w:r w:rsidRPr="00326294">
              <w:rPr>
                <w:rFonts w:ascii="David" w:hAnsi="David" w:cs="David"/>
                <w:rtl/>
              </w:rPr>
              <w:t xml:space="preserve"> את מניעת הדיון, כל עוד ייעשה צדק מהותי</w:t>
            </w:r>
            <w:r w:rsidR="00FA3AA8" w:rsidRPr="00326294">
              <w:rPr>
                <w:rFonts w:ascii="David" w:hAnsi="David" w:cs="David"/>
                <w:rtl/>
              </w:rPr>
              <w:t xml:space="preserve"> (</w:t>
            </w:r>
            <w:r w:rsidR="00FA3AA8" w:rsidRPr="00326294">
              <w:rPr>
                <w:rFonts w:ascii="David" w:hAnsi="David" w:cs="David"/>
                <w:b/>
                <w:bCs/>
                <w:rtl/>
              </w:rPr>
              <w:t xml:space="preserve">אבו </w:t>
            </w:r>
            <w:proofErr w:type="spellStart"/>
            <w:r w:rsidR="00FA3AA8" w:rsidRPr="00326294">
              <w:rPr>
                <w:rFonts w:ascii="David" w:hAnsi="David" w:cs="David"/>
                <w:b/>
                <w:bCs/>
                <w:rtl/>
              </w:rPr>
              <w:t>ג'חלה</w:t>
            </w:r>
            <w:proofErr w:type="spellEnd"/>
            <w:r w:rsidR="00FA3AA8" w:rsidRPr="00326294">
              <w:rPr>
                <w:rFonts w:ascii="David" w:hAnsi="David" w:cs="David"/>
                <w:b/>
                <w:bCs/>
                <w:rtl/>
              </w:rPr>
              <w:t>)</w:t>
            </w:r>
          </w:p>
          <w:p w14:paraId="1ED81728" w14:textId="77777777" w:rsidR="002A65DB" w:rsidRPr="00326294" w:rsidRDefault="002A65DB" w:rsidP="002A65DB">
            <w:pPr>
              <w:bidi/>
              <w:spacing w:line="360" w:lineRule="auto"/>
              <w:rPr>
                <w:rFonts w:ascii="David" w:hAnsi="David" w:cs="David"/>
                <w:b/>
                <w:bCs/>
                <w:rtl/>
              </w:rPr>
            </w:pPr>
          </w:p>
          <w:p w14:paraId="32BC64CA" w14:textId="0F6261F2" w:rsidR="00917241" w:rsidRPr="00326294" w:rsidRDefault="00FA3AA8" w:rsidP="002A65DB">
            <w:pPr>
              <w:pStyle w:val="ListParagraph"/>
              <w:numPr>
                <w:ilvl w:val="0"/>
                <w:numId w:val="11"/>
              </w:numPr>
              <w:bidi/>
              <w:spacing w:line="360" w:lineRule="auto"/>
              <w:rPr>
                <w:rFonts w:ascii="David" w:hAnsi="David" w:cs="David"/>
                <w:b/>
                <w:bCs/>
              </w:rPr>
            </w:pPr>
            <w:r w:rsidRPr="00326294">
              <w:rPr>
                <w:rFonts w:ascii="David" w:hAnsi="David" w:cs="David"/>
                <w:u w:val="single"/>
                <w:rtl/>
              </w:rPr>
              <w:t xml:space="preserve">התיישנות התביעה בפורום הזר- </w:t>
            </w:r>
            <w:r w:rsidR="002A65DB" w:rsidRPr="00326294">
              <w:rPr>
                <w:rFonts w:ascii="David" w:hAnsi="David" w:cs="David"/>
                <w:u w:val="single"/>
                <w:rtl/>
              </w:rPr>
              <w:t xml:space="preserve"> </w:t>
            </w:r>
            <w:r w:rsidRPr="00326294">
              <w:rPr>
                <w:rFonts w:ascii="David" w:hAnsi="David" w:cs="David"/>
                <w:b/>
                <w:bCs/>
                <w:rtl/>
              </w:rPr>
              <w:t xml:space="preserve">פס"ד ויליאם נ' </w:t>
            </w:r>
            <w:proofErr w:type="spellStart"/>
            <w:r w:rsidRPr="00326294">
              <w:rPr>
                <w:rFonts w:ascii="David" w:hAnsi="David" w:cs="David"/>
                <w:b/>
                <w:bCs/>
                <w:rtl/>
              </w:rPr>
              <w:t>טלקון</w:t>
            </w:r>
            <w:proofErr w:type="spellEnd"/>
            <w:r w:rsidRPr="00326294">
              <w:rPr>
                <w:rFonts w:ascii="David" w:hAnsi="David" w:cs="David"/>
                <w:b/>
                <w:bCs/>
                <w:rtl/>
              </w:rPr>
              <w:t xml:space="preserve">- </w:t>
            </w:r>
            <w:r w:rsidR="00D3639F" w:rsidRPr="00326294">
              <w:rPr>
                <w:rFonts w:ascii="David" w:hAnsi="David" w:cs="David"/>
                <w:rtl/>
              </w:rPr>
              <w:t xml:space="preserve">טענה להתיישנות בפורום זר שנעשתה במזיד לא תתקבל. </w:t>
            </w:r>
            <w:r w:rsidR="002A65DB" w:rsidRPr="00326294">
              <w:rPr>
                <w:rFonts w:ascii="David" w:hAnsi="David" w:cs="David"/>
                <w:rtl/>
              </w:rPr>
              <w:t xml:space="preserve"> </w:t>
            </w:r>
            <w:r w:rsidRPr="00326294">
              <w:rPr>
                <w:rFonts w:ascii="David" w:hAnsi="David" w:cs="David"/>
                <w:b/>
                <w:bCs/>
                <w:rtl/>
              </w:rPr>
              <w:t xml:space="preserve">פס"ד </w:t>
            </w:r>
            <w:proofErr w:type="spellStart"/>
            <w:r w:rsidRPr="00326294">
              <w:rPr>
                <w:rFonts w:ascii="David" w:hAnsi="David" w:cs="David"/>
                <w:b/>
                <w:bCs/>
                <w:rtl/>
              </w:rPr>
              <w:t>הק</w:t>
            </w:r>
            <w:proofErr w:type="spellEnd"/>
            <w:r w:rsidRPr="00326294">
              <w:rPr>
                <w:rFonts w:ascii="David" w:hAnsi="David" w:cs="David"/>
                <w:rtl/>
              </w:rPr>
              <w:t xml:space="preserve">- ביהמ"ש רשאי להתנות את סילוק התביעה בישראל בהתחייבות מוחלטת של הנתבע שלא להעלות טענת התיישנות בפורום הזר. </w:t>
            </w:r>
            <w:r w:rsidR="002A65DB" w:rsidRPr="00326294">
              <w:rPr>
                <w:rFonts w:ascii="David" w:hAnsi="David" w:cs="David"/>
                <w:rtl/>
              </w:rPr>
              <w:t xml:space="preserve"> </w:t>
            </w:r>
            <w:r w:rsidRPr="00326294">
              <w:rPr>
                <w:rFonts w:ascii="David" w:hAnsi="David" w:cs="David"/>
                <w:b/>
                <w:bCs/>
                <w:rtl/>
              </w:rPr>
              <w:t>יש לשים לב להלכות השונות במקרה של תניית שיפוט זרה.</w:t>
            </w:r>
          </w:p>
          <w:p w14:paraId="3666001C" w14:textId="60E5AF28" w:rsidR="00D3639F" w:rsidRPr="00326294" w:rsidRDefault="00D3639F" w:rsidP="00917241">
            <w:pPr>
              <w:bidi/>
              <w:spacing w:line="360" w:lineRule="auto"/>
              <w:rPr>
                <w:rFonts w:ascii="David" w:hAnsi="David" w:cs="David"/>
                <w:rtl/>
              </w:rPr>
            </w:pPr>
          </w:p>
        </w:tc>
      </w:tr>
    </w:tbl>
    <w:tbl>
      <w:tblPr>
        <w:tblStyle w:val="TableGrid"/>
        <w:tblpPr w:leftFromText="180" w:rightFromText="180" w:vertAnchor="text" w:horzAnchor="page" w:tblpX="1857" w:tblpY="-515"/>
        <w:bidiVisual/>
        <w:tblW w:w="0" w:type="auto"/>
        <w:tblLook w:val="04A0" w:firstRow="1" w:lastRow="0" w:firstColumn="1" w:lastColumn="0" w:noHBand="0" w:noVBand="1"/>
      </w:tblPr>
      <w:tblGrid>
        <w:gridCol w:w="9016"/>
      </w:tblGrid>
      <w:tr w:rsidR="002A65DB" w:rsidRPr="00326294" w14:paraId="2A3333BF" w14:textId="77777777" w:rsidTr="002A65DB">
        <w:tc>
          <w:tcPr>
            <w:tcW w:w="9016" w:type="dxa"/>
          </w:tcPr>
          <w:p w14:paraId="4FFFFA53" w14:textId="77777777" w:rsidR="002A65DB" w:rsidRPr="00326294" w:rsidRDefault="002A65DB" w:rsidP="002A65DB">
            <w:pPr>
              <w:bidi/>
              <w:jc w:val="center"/>
              <w:rPr>
                <w:rFonts w:ascii="David" w:hAnsi="David" w:cs="David"/>
                <w:b/>
                <w:bCs/>
                <w:highlight w:val="green"/>
                <w:rtl/>
              </w:rPr>
            </w:pPr>
            <w:r w:rsidRPr="00326294">
              <w:rPr>
                <w:rFonts w:ascii="David" w:hAnsi="David" w:cs="David"/>
                <w:b/>
                <w:bCs/>
                <w:highlight w:val="green"/>
                <w:rtl/>
              </w:rPr>
              <w:lastRenderedPageBreak/>
              <w:t xml:space="preserve">הדין </w:t>
            </w:r>
            <w:proofErr w:type="spellStart"/>
            <w:r w:rsidRPr="00326294">
              <w:rPr>
                <w:rFonts w:ascii="David" w:hAnsi="David" w:cs="David"/>
                <w:b/>
                <w:bCs/>
                <w:highlight w:val="green"/>
                <w:rtl/>
              </w:rPr>
              <w:t>בנזיקין</w:t>
            </w:r>
            <w:proofErr w:type="spellEnd"/>
          </w:p>
        </w:tc>
      </w:tr>
      <w:tr w:rsidR="002A65DB" w:rsidRPr="00326294" w14:paraId="19532CA5" w14:textId="77777777" w:rsidTr="002A65DB">
        <w:tc>
          <w:tcPr>
            <w:tcW w:w="9016" w:type="dxa"/>
          </w:tcPr>
          <w:p w14:paraId="0954E7F4" w14:textId="77777777" w:rsidR="002A65DB" w:rsidRPr="00326294" w:rsidRDefault="002A65DB" w:rsidP="002A65DB">
            <w:pPr>
              <w:bidi/>
              <w:spacing w:line="360" w:lineRule="auto"/>
              <w:jc w:val="both"/>
              <w:rPr>
                <w:rFonts w:ascii="David" w:hAnsi="David" w:cs="David"/>
                <w:rtl/>
              </w:rPr>
            </w:pPr>
            <w:r w:rsidRPr="00326294">
              <w:rPr>
                <w:rFonts w:ascii="David" w:hAnsi="David" w:cs="David"/>
                <w:b/>
                <w:bCs/>
                <w:rtl/>
              </w:rPr>
              <w:t>המשפט האנגלי-</w:t>
            </w:r>
            <w:r w:rsidRPr="00326294">
              <w:rPr>
                <w:rFonts w:ascii="David" w:hAnsi="David" w:cs="David"/>
                <w:rtl/>
              </w:rPr>
              <w:t xml:space="preserve">. כיום הדין באנגליה הוא שיש להחיל על העוולה את דין מקום ביצועה, אלא אם קיימת מדינה אחרת אשר לה קשר הדוק יותר, במידה משמעותית, עם העוולה או עם העניין. </w:t>
            </w:r>
          </w:p>
        </w:tc>
      </w:tr>
      <w:tr w:rsidR="002A65DB" w:rsidRPr="00326294" w14:paraId="283C0B0A" w14:textId="77777777" w:rsidTr="002A65DB">
        <w:tc>
          <w:tcPr>
            <w:tcW w:w="9016" w:type="dxa"/>
          </w:tcPr>
          <w:p w14:paraId="26E487D7" w14:textId="77777777" w:rsidR="002A65DB" w:rsidRPr="00326294" w:rsidRDefault="002A65DB" w:rsidP="002A65DB">
            <w:pPr>
              <w:bidi/>
              <w:spacing w:line="360" w:lineRule="auto"/>
              <w:jc w:val="both"/>
              <w:rPr>
                <w:rFonts w:ascii="David" w:hAnsi="David" w:cs="David"/>
                <w:b/>
                <w:bCs/>
                <w:rtl/>
              </w:rPr>
            </w:pPr>
            <w:r w:rsidRPr="00326294">
              <w:rPr>
                <w:rFonts w:ascii="David" w:hAnsi="David" w:cs="David"/>
                <w:b/>
                <w:bCs/>
                <w:rtl/>
              </w:rPr>
              <w:t xml:space="preserve">המשפט האמריקאי- </w:t>
            </w:r>
            <w:r w:rsidRPr="00326294">
              <w:rPr>
                <w:rFonts w:ascii="David" w:hAnsi="David" w:cs="David"/>
                <w:rtl/>
              </w:rPr>
              <w:t xml:space="preserve">מבחן הזיקה המשמעותית ביותר, מהי המדינה שלה הזיקה המשמעותית ביותר למאורע ולצדדים. </w:t>
            </w:r>
          </w:p>
        </w:tc>
      </w:tr>
      <w:tr w:rsidR="002A65DB" w:rsidRPr="00326294" w14:paraId="771761F9" w14:textId="77777777" w:rsidTr="002A65DB">
        <w:tc>
          <w:tcPr>
            <w:tcW w:w="9016" w:type="dxa"/>
          </w:tcPr>
          <w:p w14:paraId="2280407F" w14:textId="77777777" w:rsidR="002A65DB" w:rsidRPr="00326294" w:rsidRDefault="002A65DB" w:rsidP="002A65DB">
            <w:pPr>
              <w:bidi/>
              <w:spacing w:line="360" w:lineRule="auto"/>
              <w:jc w:val="both"/>
              <w:rPr>
                <w:rFonts w:ascii="David" w:hAnsi="David" w:cs="David"/>
                <w:b/>
                <w:bCs/>
                <w:rtl/>
              </w:rPr>
            </w:pPr>
            <w:r w:rsidRPr="00326294">
              <w:rPr>
                <w:rFonts w:ascii="David" w:hAnsi="David" w:cs="David"/>
                <w:b/>
                <w:bCs/>
                <w:highlight w:val="yellow"/>
                <w:rtl/>
              </w:rPr>
              <w:t xml:space="preserve">ההלכה בישראל- </w:t>
            </w:r>
            <w:r w:rsidRPr="00326294">
              <w:rPr>
                <w:rFonts w:ascii="David" w:hAnsi="David" w:cs="David"/>
                <w:highlight w:val="yellow"/>
                <w:rtl/>
              </w:rPr>
              <w:t>הדין החל הוא מקום ביצוע העוולה (</w:t>
            </w:r>
            <w:r w:rsidRPr="00326294">
              <w:rPr>
                <w:rFonts w:ascii="David" w:hAnsi="David" w:cs="David"/>
                <w:b/>
                <w:bCs/>
                <w:highlight w:val="yellow"/>
                <w:rtl/>
              </w:rPr>
              <w:t>פס"ד ינון).</w:t>
            </w:r>
          </w:p>
          <w:p w14:paraId="2D371504" w14:textId="77777777" w:rsidR="002A65DB" w:rsidRPr="00326294" w:rsidRDefault="002A65DB" w:rsidP="002A65DB">
            <w:pPr>
              <w:bidi/>
              <w:spacing w:line="360" w:lineRule="auto"/>
              <w:jc w:val="both"/>
              <w:rPr>
                <w:rFonts w:ascii="David" w:hAnsi="David" w:cs="David"/>
                <w:u w:val="single"/>
                <w:rtl/>
              </w:rPr>
            </w:pPr>
            <w:r w:rsidRPr="00326294">
              <w:rPr>
                <w:rFonts w:ascii="David" w:hAnsi="David" w:cs="David"/>
                <w:u w:val="single"/>
                <w:rtl/>
              </w:rPr>
              <w:t xml:space="preserve">חריג המקוריות- </w:t>
            </w:r>
            <w:r w:rsidRPr="00326294">
              <w:rPr>
                <w:rFonts w:ascii="David" w:hAnsi="David" w:cs="David"/>
                <w:b/>
                <w:bCs/>
                <w:u w:val="single"/>
                <w:rtl/>
              </w:rPr>
              <w:t xml:space="preserve"> </w:t>
            </w:r>
            <w:r w:rsidRPr="00326294">
              <w:rPr>
                <w:rFonts w:ascii="David" w:hAnsi="David" w:cs="David"/>
                <w:rtl/>
              </w:rPr>
              <w:t xml:space="preserve">במקרים נדירים בהם הדבר נדרש מטעמי צדק...בהתקיים 2 תנאים </w:t>
            </w:r>
            <w:r w:rsidRPr="00326294">
              <w:rPr>
                <w:rFonts w:ascii="David" w:hAnsi="David" w:cs="David"/>
                <w:u w:val="single"/>
                <w:rtl/>
              </w:rPr>
              <w:t>מצטברים:</w:t>
            </w:r>
          </w:p>
          <w:p w14:paraId="352DFBDE" w14:textId="77777777" w:rsidR="002A65DB" w:rsidRPr="00326294" w:rsidRDefault="002A65DB" w:rsidP="002A65DB">
            <w:pPr>
              <w:pStyle w:val="ListParagraph"/>
              <w:numPr>
                <w:ilvl w:val="0"/>
                <w:numId w:val="15"/>
              </w:numPr>
              <w:bidi/>
              <w:spacing w:line="360" w:lineRule="auto"/>
              <w:jc w:val="both"/>
              <w:rPr>
                <w:rFonts w:ascii="David" w:hAnsi="David" w:cs="David"/>
                <w:u w:val="single"/>
              </w:rPr>
            </w:pPr>
            <w:r w:rsidRPr="00326294">
              <w:rPr>
                <w:rFonts w:ascii="David" w:hAnsi="David" w:cs="David"/>
                <w:rtl/>
              </w:rPr>
              <w:t xml:space="preserve">המקום בו בוצעה העוולה הוא מקום מקרי הנעדר זיקה אמיתית לאירוע. </w:t>
            </w:r>
          </w:p>
          <w:p w14:paraId="40243D14" w14:textId="77777777" w:rsidR="002A65DB" w:rsidRPr="00326294" w:rsidRDefault="002A65DB" w:rsidP="002A65DB">
            <w:pPr>
              <w:pStyle w:val="ListParagraph"/>
              <w:numPr>
                <w:ilvl w:val="0"/>
                <w:numId w:val="15"/>
              </w:numPr>
              <w:bidi/>
              <w:spacing w:line="360" w:lineRule="auto"/>
              <w:jc w:val="both"/>
              <w:rPr>
                <w:rFonts w:ascii="David" w:hAnsi="David" w:cs="David"/>
                <w:u w:val="single"/>
              </w:rPr>
            </w:pPr>
            <w:r w:rsidRPr="00326294">
              <w:rPr>
                <w:rFonts w:ascii="David" w:hAnsi="David" w:cs="David"/>
                <w:rtl/>
              </w:rPr>
              <w:t xml:space="preserve">מצויה מדינה אחרת אשר לה זיקה הדוקה יותר לעוולה (מירב הזיקות). </w:t>
            </w:r>
          </w:p>
          <w:p w14:paraId="49480267" w14:textId="77777777" w:rsidR="002A65DB" w:rsidRPr="00326294" w:rsidRDefault="002A65DB" w:rsidP="002A65DB">
            <w:pPr>
              <w:bidi/>
              <w:spacing w:line="360" w:lineRule="auto"/>
              <w:jc w:val="both"/>
              <w:rPr>
                <w:rFonts w:ascii="David" w:hAnsi="David" w:cs="David"/>
                <w:u w:val="single"/>
                <w:rtl/>
              </w:rPr>
            </w:pPr>
          </w:p>
          <w:p w14:paraId="6A9116F6" w14:textId="77777777" w:rsidR="002A65DB" w:rsidRPr="00326294" w:rsidRDefault="002A65DB" w:rsidP="002A65DB">
            <w:pPr>
              <w:bidi/>
              <w:spacing w:line="360" w:lineRule="auto"/>
              <w:jc w:val="both"/>
              <w:rPr>
                <w:rFonts w:ascii="David" w:hAnsi="David" w:cs="David"/>
                <w:rtl/>
              </w:rPr>
            </w:pPr>
            <w:r w:rsidRPr="00326294">
              <w:rPr>
                <w:rFonts w:ascii="David" w:hAnsi="David" w:cs="David"/>
                <w:u w:val="single"/>
                <w:rtl/>
              </w:rPr>
              <w:t>**</w:t>
            </w:r>
            <w:r w:rsidRPr="00326294">
              <w:rPr>
                <w:rFonts w:ascii="David" w:hAnsi="David" w:cs="David"/>
                <w:b/>
                <w:bCs/>
                <w:u w:val="single"/>
                <w:rtl/>
              </w:rPr>
              <w:t xml:space="preserve">פס"ד ינון- </w:t>
            </w:r>
            <w:r w:rsidRPr="00326294">
              <w:rPr>
                <w:rFonts w:ascii="David" w:hAnsi="David" w:cs="David"/>
                <w:rtl/>
              </w:rPr>
              <w:t xml:space="preserve">אישה פלסטינאית נפגעה בתאונת עבודה במפעל בישוב ישראלי בשטחים. נפסק כי יש מקום לסטות מהכלל של החלת דין מקום ביצוע העוולה. במקרה זה (תאונת עבודה בשל התרשלותו של מעביד ישראלי, מפעל בבעלות ישראלית, הממוקם בשטחו של ישוב ישראלי, אף אם הנפגע הוא תושב פלסטינאי, נחיל את הדין הישראלי. </w:t>
            </w:r>
          </w:p>
          <w:p w14:paraId="5B2ACAA2" w14:textId="77777777" w:rsidR="002A65DB" w:rsidRPr="00326294" w:rsidRDefault="002A65DB" w:rsidP="002A65DB">
            <w:pPr>
              <w:bidi/>
              <w:spacing w:line="360" w:lineRule="auto"/>
              <w:jc w:val="both"/>
              <w:rPr>
                <w:rFonts w:ascii="David" w:hAnsi="David" w:cs="David"/>
                <w:rtl/>
              </w:rPr>
            </w:pPr>
          </w:p>
          <w:p w14:paraId="13AC9EF1" w14:textId="77777777" w:rsidR="002A65DB" w:rsidRPr="00326294" w:rsidRDefault="002A65DB" w:rsidP="002A65DB">
            <w:pPr>
              <w:bidi/>
              <w:spacing w:line="360" w:lineRule="auto"/>
              <w:jc w:val="both"/>
              <w:rPr>
                <w:rFonts w:ascii="David" w:hAnsi="David" w:cs="David"/>
                <w:u w:val="single"/>
                <w:rtl/>
              </w:rPr>
            </w:pPr>
            <w:r w:rsidRPr="00326294">
              <w:rPr>
                <w:rFonts w:ascii="David" w:hAnsi="David" w:cs="David"/>
                <w:u w:val="single"/>
                <w:rtl/>
              </w:rPr>
              <w:t>ישנם 2 חריגים נוספים: חריג דין המושב המשותף וחריג "תקנת הציבור החיצונית".</w:t>
            </w:r>
          </w:p>
          <w:p w14:paraId="605A4137" w14:textId="77777777" w:rsidR="002A65DB" w:rsidRPr="00326294" w:rsidRDefault="002A65DB" w:rsidP="002A65DB">
            <w:pPr>
              <w:bidi/>
              <w:spacing w:line="360" w:lineRule="auto"/>
              <w:jc w:val="both"/>
              <w:rPr>
                <w:rFonts w:ascii="David" w:hAnsi="David" w:cs="David"/>
                <w:rtl/>
              </w:rPr>
            </w:pPr>
            <w:r w:rsidRPr="00326294">
              <w:rPr>
                <w:rFonts w:ascii="David" w:hAnsi="David" w:cs="David"/>
                <w:rtl/>
              </w:rPr>
              <w:t xml:space="preserve">השופטת ארבל </w:t>
            </w:r>
            <w:r w:rsidRPr="00326294">
              <w:rPr>
                <w:rFonts w:ascii="David" w:hAnsi="David" w:cs="David"/>
                <w:b/>
                <w:bCs/>
                <w:rtl/>
              </w:rPr>
              <w:t xml:space="preserve">בפס"ד </w:t>
            </w:r>
            <w:proofErr w:type="spellStart"/>
            <w:r w:rsidRPr="00326294">
              <w:rPr>
                <w:rFonts w:ascii="David" w:hAnsi="David" w:cs="David"/>
                <w:b/>
                <w:bCs/>
                <w:rtl/>
              </w:rPr>
              <w:t>יובינר</w:t>
            </w:r>
            <w:proofErr w:type="spellEnd"/>
            <w:r w:rsidRPr="00326294">
              <w:rPr>
                <w:rFonts w:ascii="David" w:hAnsi="David" w:cs="David"/>
                <w:b/>
                <w:bCs/>
                <w:rtl/>
              </w:rPr>
              <w:t xml:space="preserve">- </w:t>
            </w:r>
            <w:r w:rsidRPr="00326294">
              <w:rPr>
                <w:rFonts w:ascii="David" w:hAnsi="David" w:cs="David"/>
                <w:rtl/>
              </w:rPr>
              <w:t xml:space="preserve">מאחר ששני הצדדים לתאונה בניוזילנד הם ישראלים, יש להחיל את החריג. השופטת חיות- יש להחיל את החריג של טעמי צדק. בית המשפט העליון הפך את ההחלטה הקודמת וקבע בדעת רוב כי הדין שיחול הוא הדין הניוזילנדי, בהתאם לכלל לפיו הדין החל הוא דין מקום ביצוע העוולה. אין מקום להחיל את חריג מקום מושב משותף משום שהוא אינו עולה בקנה אחד עם המטרות שעמדו בהלכת ינון. יש בחריג זה חזרה לדוקטרינת הזיקות האמריקאית, אשר נדחתה בישראל. אין מקום להחיל את חריג תקנת הציבור החיצוני. </w:t>
            </w:r>
          </w:p>
          <w:p w14:paraId="0184C7A1" w14:textId="77777777" w:rsidR="002A65DB" w:rsidRPr="00326294" w:rsidRDefault="002A65DB" w:rsidP="002A65DB">
            <w:pPr>
              <w:bidi/>
              <w:spacing w:line="360" w:lineRule="auto"/>
              <w:jc w:val="both"/>
              <w:rPr>
                <w:rFonts w:ascii="David" w:hAnsi="David" w:cs="David"/>
                <w:b/>
                <w:bCs/>
                <w:rtl/>
              </w:rPr>
            </w:pPr>
            <w:r w:rsidRPr="00326294">
              <w:rPr>
                <w:rFonts w:ascii="David" w:hAnsi="David" w:cs="David"/>
                <w:b/>
                <w:bCs/>
                <w:highlight w:val="yellow"/>
                <w:rtl/>
              </w:rPr>
              <w:t xml:space="preserve">לסיכום- כלל ברירת הדין </w:t>
            </w:r>
            <w:proofErr w:type="spellStart"/>
            <w:r w:rsidRPr="00326294">
              <w:rPr>
                <w:rFonts w:ascii="David" w:hAnsi="David" w:cs="David"/>
                <w:b/>
                <w:bCs/>
                <w:highlight w:val="yellow"/>
                <w:rtl/>
              </w:rPr>
              <w:t>בנזיקין</w:t>
            </w:r>
            <w:proofErr w:type="spellEnd"/>
            <w:r w:rsidRPr="00326294">
              <w:rPr>
                <w:rFonts w:ascii="David" w:hAnsi="David" w:cs="David"/>
                <w:b/>
                <w:bCs/>
                <w:highlight w:val="yellow"/>
                <w:rtl/>
              </w:rPr>
              <w:t xml:space="preserve"> הוא דין מקום העוולה, תוך הותרת מקום לשיקול דעת של ביהמ"ש, לסטות במקרים נדירים מהכלל מטעמי צדק, כאשר הקשר בין העוולה למקום הוא מקרי בלבד ויש מדינה אחרת לה קשר הדוק יותר.</w:t>
            </w:r>
            <w:r w:rsidRPr="00326294">
              <w:rPr>
                <w:rFonts w:ascii="David" w:hAnsi="David" w:cs="David"/>
                <w:b/>
                <w:bCs/>
                <w:rtl/>
              </w:rPr>
              <w:t xml:space="preserve"> </w:t>
            </w:r>
          </w:p>
          <w:p w14:paraId="5DEB2D80" w14:textId="77777777" w:rsidR="002A65DB" w:rsidRPr="00326294" w:rsidRDefault="002A65DB" w:rsidP="002A65DB">
            <w:pPr>
              <w:bidi/>
              <w:spacing w:line="360" w:lineRule="auto"/>
              <w:jc w:val="both"/>
              <w:rPr>
                <w:rFonts w:ascii="David" w:hAnsi="David" w:cs="David"/>
                <w:rtl/>
              </w:rPr>
            </w:pPr>
          </w:p>
          <w:p w14:paraId="223D6251" w14:textId="77777777" w:rsidR="002A65DB" w:rsidRPr="00326294" w:rsidRDefault="002A65DB" w:rsidP="002A65DB">
            <w:pPr>
              <w:pStyle w:val="ListParagraph"/>
              <w:numPr>
                <w:ilvl w:val="0"/>
                <w:numId w:val="11"/>
              </w:numPr>
              <w:bidi/>
              <w:spacing w:line="360" w:lineRule="auto"/>
              <w:jc w:val="both"/>
              <w:rPr>
                <w:rFonts w:ascii="David" w:hAnsi="David" w:cs="David"/>
                <w:rtl/>
              </w:rPr>
            </w:pPr>
            <w:r w:rsidRPr="00326294">
              <w:rPr>
                <w:rFonts w:ascii="David" w:hAnsi="David" w:cs="David"/>
                <w:u w:val="single"/>
                <w:rtl/>
              </w:rPr>
              <w:t xml:space="preserve">האם חוק </w:t>
            </w:r>
            <w:proofErr w:type="spellStart"/>
            <w:r w:rsidRPr="00326294">
              <w:rPr>
                <w:rFonts w:ascii="David" w:hAnsi="David" w:cs="David"/>
                <w:u w:val="single"/>
                <w:rtl/>
              </w:rPr>
              <w:t>הפלת"ד</w:t>
            </w:r>
            <w:proofErr w:type="spellEnd"/>
            <w:r w:rsidRPr="00326294">
              <w:rPr>
                <w:rFonts w:ascii="David" w:hAnsi="David" w:cs="David"/>
                <w:u w:val="single"/>
                <w:rtl/>
              </w:rPr>
              <w:t xml:space="preserve"> חל על תאונות מחוץ לישראל?  </w:t>
            </w:r>
            <w:r w:rsidRPr="00326294">
              <w:rPr>
                <w:rFonts w:ascii="David" w:hAnsi="David" w:cs="David"/>
                <w:rtl/>
              </w:rPr>
              <w:t xml:space="preserve">כפי שנאמר באמרת אגב ע"י השופט ריבלין בפס"ד </w:t>
            </w:r>
            <w:proofErr w:type="spellStart"/>
            <w:r w:rsidRPr="00326294">
              <w:rPr>
                <w:rFonts w:ascii="David" w:hAnsi="David" w:cs="David"/>
                <w:b/>
                <w:bCs/>
                <w:rtl/>
              </w:rPr>
              <w:t>יובינר</w:t>
            </w:r>
            <w:proofErr w:type="spellEnd"/>
            <w:r w:rsidRPr="00326294">
              <w:rPr>
                <w:rFonts w:ascii="David" w:hAnsi="David" w:cs="David"/>
                <w:b/>
                <w:bCs/>
                <w:rtl/>
              </w:rPr>
              <w:t>-</w:t>
            </w:r>
            <w:r w:rsidRPr="00326294">
              <w:rPr>
                <w:rFonts w:ascii="David" w:hAnsi="David" w:cs="David"/>
                <w:rtl/>
              </w:rPr>
              <w:t xml:space="preserve">חוק </w:t>
            </w:r>
            <w:proofErr w:type="spellStart"/>
            <w:r w:rsidRPr="00326294">
              <w:rPr>
                <w:rFonts w:ascii="David" w:hAnsi="David" w:cs="David"/>
                <w:rtl/>
              </w:rPr>
              <w:t>הפלתד</w:t>
            </w:r>
            <w:proofErr w:type="spellEnd"/>
            <w:r w:rsidRPr="00326294">
              <w:rPr>
                <w:rFonts w:ascii="David" w:hAnsi="David" w:cs="David"/>
                <w:rtl/>
              </w:rPr>
              <w:t xml:space="preserve"> הוא חוק טריטוריאלי..".</w:t>
            </w:r>
          </w:p>
          <w:p w14:paraId="27F18210" w14:textId="77777777" w:rsidR="002A65DB" w:rsidRPr="00326294" w:rsidRDefault="002A65DB" w:rsidP="002A65DB">
            <w:pPr>
              <w:pStyle w:val="ListParagraph"/>
              <w:numPr>
                <w:ilvl w:val="0"/>
                <w:numId w:val="11"/>
              </w:numPr>
              <w:bidi/>
              <w:spacing w:line="360" w:lineRule="auto"/>
              <w:jc w:val="both"/>
              <w:rPr>
                <w:rFonts w:ascii="David" w:hAnsi="David" w:cs="David"/>
                <w:rtl/>
              </w:rPr>
            </w:pPr>
            <w:r w:rsidRPr="00326294">
              <w:rPr>
                <w:rFonts w:ascii="David" w:hAnsi="David" w:cs="David"/>
                <w:rtl/>
              </w:rPr>
              <w:t xml:space="preserve">חוק האחריות למוצרים פגומים- ס' 9 ב' לחוק קובע כי החוק לא יחול על נזק שנגרם מחוץ לישראל. </w:t>
            </w:r>
          </w:p>
        </w:tc>
      </w:tr>
      <w:tr w:rsidR="002A65DB" w:rsidRPr="00326294" w14:paraId="595AC337" w14:textId="77777777" w:rsidTr="002A65DB">
        <w:tc>
          <w:tcPr>
            <w:tcW w:w="9016" w:type="dxa"/>
          </w:tcPr>
          <w:p w14:paraId="57167635" w14:textId="77777777" w:rsidR="002A65DB" w:rsidRPr="00326294" w:rsidRDefault="002A65DB" w:rsidP="002A65DB">
            <w:pPr>
              <w:bidi/>
              <w:spacing w:line="360" w:lineRule="auto"/>
              <w:jc w:val="both"/>
              <w:rPr>
                <w:rFonts w:ascii="David" w:hAnsi="David" w:cs="David"/>
                <w:b/>
                <w:bCs/>
                <w:rtl/>
              </w:rPr>
            </w:pPr>
            <w:r w:rsidRPr="00326294">
              <w:rPr>
                <w:rFonts w:ascii="David" w:hAnsi="David" w:cs="David"/>
                <w:b/>
                <w:bCs/>
                <w:rtl/>
              </w:rPr>
              <w:t>שיעור הפיצויים:</w:t>
            </w:r>
          </w:p>
          <w:p w14:paraId="218A05BF" w14:textId="77777777" w:rsidR="002A65DB" w:rsidRPr="00326294" w:rsidRDefault="002A65DB" w:rsidP="002A65DB">
            <w:pPr>
              <w:bidi/>
              <w:spacing w:line="360" w:lineRule="auto"/>
              <w:jc w:val="both"/>
              <w:rPr>
                <w:rFonts w:ascii="David" w:hAnsi="David" w:cs="David"/>
                <w:rtl/>
              </w:rPr>
            </w:pPr>
            <w:r w:rsidRPr="00326294">
              <w:rPr>
                <w:rFonts w:ascii="David" w:hAnsi="David" w:cs="David"/>
                <w:rtl/>
              </w:rPr>
              <w:t>בדין האנגלי שיעור הפיצויים בראש נזק כלשהו הוא עניין שבסדר דין, ועל כן יקבע על פי דין הפורום. בדין האמריקאי שיעור הפיצויים הוא עניין מהותי.</w:t>
            </w:r>
          </w:p>
          <w:p w14:paraId="0724D388" w14:textId="3131767A" w:rsidR="002A65DB" w:rsidRPr="00326294" w:rsidRDefault="002A65DB" w:rsidP="002A65DB">
            <w:pPr>
              <w:bidi/>
              <w:spacing w:line="360" w:lineRule="auto"/>
              <w:jc w:val="both"/>
              <w:rPr>
                <w:rFonts w:ascii="David" w:hAnsi="David" w:cs="David"/>
                <w:rtl/>
              </w:rPr>
            </w:pPr>
            <w:r w:rsidRPr="00326294">
              <w:rPr>
                <w:rFonts w:ascii="David" w:hAnsi="David" w:cs="David"/>
                <w:b/>
                <w:bCs/>
                <w:rtl/>
              </w:rPr>
              <w:t xml:space="preserve">פס"ד ג'ון כהן- </w:t>
            </w:r>
            <w:r w:rsidRPr="00326294">
              <w:rPr>
                <w:rFonts w:ascii="David" w:hAnsi="David" w:cs="David"/>
                <w:rtl/>
              </w:rPr>
              <w:t xml:space="preserve">עוולה שבוצעה בישראל, החילו את הדין הישראלי, אך כן התאימו את העלויות של ההוצאות הרפואיות בחול. </w:t>
            </w:r>
            <w:r w:rsidRPr="00326294">
              <w:rPr>
                <w:rFonts w:ascii="David" w:hAnsi="David" w:cs="David"/>
                <w:b/>
                <w:bCs/>
                <w:rtl/>
              </w:rPr>
              <w:t>פס"ד</w:t>
            </w:r>
            <w:r w:rsidRPr="00326294">
              <w:rPr>
                <w:rFonts w:ascii="David" w:hAnsi="David" w:cs="David"/>
                <w:rtl/>
              </w:rPr>
              <w:t xml:space="preserve"> </w:t>
            </w:r>
            <w:proofErr w:type="spellStart"/>
            <w:r w:rsidRPr="00326294">
              <w:rPr>
                <w:rFonts w:ascii="David" w:hAnsi="David" w:cs="David"/>
                <w:b/>
                <w:bCs/>
                <w:rtl/>
              </w:rPr>
              <w:t>אמסלם</w:t>
            </w:r>
            <w:proofErr w:type="spellEnd"/>
            <w:r w:rsidRPr="00326294">
              <w:rPr>
                <w:rFonts w:ascii="David" w:hAnsi="David" w:cs="David"/>
                <w:b/>
                <w:bCs/>
                <w:rtl/>
              </w:rPr>
              <w:t xml:space="preserve">- </w:t>
            </w:r>
            <w:r w:rsidRPr="00326294">
              <w:rPr>
                <w:rFonts w:ascii="David" w:hAnsi="David" w:cs="David"/>
                <w:rtl/>
              </w:rPr>
              <w:t xml:space="preserve">תאונה באזור בין שני ישראלים. לגבי האזור, יש חוק </w:t>
            </w:r>
            <w:proofErr w:type="spellStart"/>
            <w:r w:rsidRPr="00326294">
              <w:rPr>
                <w:rFonts w:ascii="David" w:hAnsi="David" w:cs="David"/>
                <w:rtl/>
              </w:rPr>
              <w:t>פלת"ד</w:t>
            </w:r>
            <w:proofErr w:type="spellEnd"/>
            <w:r w:rsidRPr="00326294">
              <w:rPr>
                <w:rFonts w:ascii="David" w:hAnsi="David" w:cs="David"/>
                <w:rtl/>
              </w:rPr>
              <w:t xml:space="preserve"> משלו. נקבע כי הן על החבות והן על הפיצויים חל הדין של מקום ביצוע העוולה- התאונה, דהיינו חוק </w:t>
            </w:r>
            <w:proofErr w:type="spellStart"/>
            <w:r w:rsidRPr="00326294">
              <w:rPr>
                <w:rFonts w:ascii="David" w:hAnsi="David" w:cs="David"/>
                <w:rtl/>
              </w:rPr>
              <w:t>הפלת"ד</w:t>
            </w:r>
            <w:proofErr w:type="spellEnd"/>
            <w:r w:rsidRPr="00326294">
              <w:rPr>
                <w:rFonts w:ascii="David" w:hAnsi="David" w:cs="David"/>
                <w:rtl/>
              </w:rPr>
              <w:t xml:space="preserve"> שבאזור. </w:t>
            </w:r>
          </w:p>
          <w:p w14:paraId="2AD3CC38" w14:textId="77777777" w:rsidR="002A65DB" w:rsidRPr="00326294" w:rsidRDefault="002A65DB" w:rsidP="002A65DB">
            <w:pPr>
              <w:bidi/>
              <w:spacing w:line="360" w:lineRule="auto"/>
              <w:jc w:val="both"/>
              <w:rPr>
                <w:rFonts w:ascii="David" w:hAnsi="David" w:cs="David"/>
                <w:rtl/>
              </w:rPr>
            </w:pPr>
          </w:p>
          <w:p w14:paraId="1A4E4295" w14:textId="77777777" w:rsidR="002A65DB" w:rsidRPr="00326294" w:rsidRDefault="002A65DB" w:rsidP="002A65DB">
            <w:pPr>
              <w:bidi/>
              <w:spacing w:line="360" w:lineRule="auto"/>
              <w:jc w:val="both"/>
              <w:rPr>
                <w:rFonts w:ascii="David" w:hAnsi="David" w:cs="David"/>
                <w:rtl/>
              </w:rPr>
            </w:pPr>
            <w:r w:rsidRPr="00326294">
              <w:rPr>
                <w:rFonts w:ascii="David" w:hAnsi="David" w:cs="David"/>
                <w:u w:val="single"/>
                <w:rtl/>
              </w:rPr>
              <w:t xml:space="preserve">מהם כללי ברירת הדין בעוולה </w:t>
            </w:r>
            <w:proofErr w:type="spellStart"/>
            <w:r w:rsidRPr="00326294">
              <w:rPr>
                <w:rFonts w:ascii="David" w:hAnsi="David" w:cs="David"/>
                <w:u w:val="single"/>
                <w:rtl/>
              </w:rPr>
              <w:t>חוצת</w:t>
            </w:r>
            <w:proofErr w:type="spellEnd"/>
            <w:r w:rsidRPr="00326294">
              <w:rPr>
                <w:rFonts w:ascii="David" w:hAnsi="David" w:cs="David"/>
                <w:u w:val="single"/>
                <w:rtl/>
              </w:rPr>
              <w:t xml:space="preserve"> גבולות</w:t>
            </w:r>
            <w:r w:rsidRPr="00326294">
              <w:rPr>
                <w:rFonts w:ascii="David" w:hAnsi="David" w:cs="David"/>
                <w:rtl/>
              </w:rPr>
              <w:t>? אפשרות אחת היא שמקום ייצור המוצר הוא מקום ביצוע העוולה (</w:t>
            </w:r>
            <w:r w:rsidRPr="00326294">
              <w:rPr>
                <w:rFonts w:ascii="David" w:hAnsi="David" w:cs="David"/>
                <w:b/>
                <w:bCs/>
                <w:rtl/>
              </w:rPr>
              <w:t>מזרחי ,וילנסקי)</w:t>
            </w:r>
            <w:r w:rsidRPr="00326294">
              <w:rPr>
                <w:rFonts w:ascii="David" w:hAnsi="David" w:cs="David"/>
                <w:rtl/>
              </w:rPr>
              <w:t xml:space="preserve"> . אפשרות שנייה היא שהדין החל הוא מקום קרות הנזק.  לדעת רונה </w:t>
            </w:r>
            <w:proofErr w:type="spellStart"/>
            <w:r w:rsidRPr="00326294">
              <w:rPr>
                <w:rFonts w:ascii="David" w:hAnsi="David" w:cs="David"/>
                <w:rtl/>
              </w:rPr>
              <w:t>שוז</w:t>
            </w:r>
            <w:proofErr w:type="spellEnd"/>
            <w:r w:rsidRPr="00326294">
              <w:rPr>
                <w:rFonts w:ascii="David" w:hAnsi="David" w:cs="David"/>
                <w:rtl/>
              </w:rPr>
              <w:t xml:space="preserve">, יש להעדיף את הדין האנגלי על פיו כאשר עילת התביעה נזיקית- יחול דין המדינה שהניזוק </w:t>
            </w:r>
            <w:proofErr w:type="spellStart"/>
            <w:r w:rsidRPr="00326294">
              <w:rPr>
                <w:rFonts w:ascii="David" w:hAnsi="David" w:cs="David"/>
                <w:rtl/>
              </w:rPr>
              <w:t>נזוק</w:t>
            </w:r>
            <w:proofErr w:type="spellEnd"/>
            <w:r w:rsidRPr="00326294">
              <w:rPr>
                <w:rFonts w:ascii="David" w:hAnsi="David" w:cs="David"/>
                <w:rtl/>
              </w:rPr>
              <w:t xml:space="preserve"> בה. </w:t>
            </w:r>
          </w:p>
          <w:p w14:paraId="475D177C" w14:textId="77777777" w:rsidR="002A65DB" w:rsidRPr="00326294" w:rsidRDefault="002A65DB" w:rsidP="002A65DB">
            <w:pPr>
              <w:bidi/>
              <w:spacing w:line="360" w:lineRule="auto"/>
              <w:jc w:val="both"/>
              <w:rPr>
                <w:rFonts w:ascii="David" w:hAnsi="David" w:cs="David"/>
                <w:rtl/>
              </w:rPr>
            </w:pPr>
            <w:r w:rsidRPr="00326294">
              <w:rPr>
                <w:rFonts w:ascii="David" w:hAnsi="David" w:cs="David"/>
                <w:b/>
                <w:bCs/>
                <w:rtl/>
              </w:rPr>
              <w:t xml:space="preserve">פס"ד הרשות הפלסטינית נ' דיין- </w:t>
            </w:r>
            <w:r w:rsidRPr="00326294">
              <w:rPr>
                <w:rFonts w:ascii="David" w:hAnsi="David" w:cs="David"/>
                <w:rtl/>
              </w:rPr>
              <w:t xml:space="preserve">תביעה  נזיקית שהגישו נפגעי פעולות טרור נגד הרשות. העליון נמנע מלקבוע הלכה מחייבת. נפסק כי במקרה שכזה יש לבחון אם הנסיבות אינן מחייבות החלה של החריג. נראה כי הדין הישראלי הוא הדין בעל העניין האמיתי בהסדרת הנושא, אך בנסיבות העניין אין לקבוע בשלב זה. </w:t>
            </w:r>
          </w:p>
        </w:tc>
      </w:tr>
    </w:tbl>
    <w:p w14:paraId="4E119FAD" w14:textId="745F9196" w:rsidR="00E958E7" w:rsidRPr="00326294" w:rsidRDefault="00E958E7" w:rsidP="00E958E7">
      <w:pPr>
        <w:bidi/>
        <w:jc w:val="both"/>
        <w:rPr>
          <w:rFonts w:ascii="David" w:hAnsi="David" w:cs="David"/>
          <w:rtl/>
        </w:rPr>
      </w:pPr>
    </w:p>
    <w:p w14:paraId="70A150E0" w14:textId="673DA2FC" w:rsidR="0097008D" w:rsidRPr="00326294" w:rsidRDefault="0097008D" w:rsidP="0097008D">
      <w:pPr>
        <w:bidi/>
        <w:jc w:val="both"/>
        <w:rPr>
          <w:rFonts w:ascii="David" w:hAnsi="David" w:cs="David"/>
          <w:b/>
          <w:bCs/>
          <w:highlight w:val="green"/>
          <w:rtl/>
        </w:rPr>
      </w:pPr>
    </w:p>
    <w:p w14:paraId="42A2962E" w14:textId="77777777" w:rsidR="002A65DB" w:rsidRPr="00326294" w:rsidRDefault="002A65DB" w:rsidP="002A65DB">
      <w:pPr>
        <w:bidi/>
        <w:jc w:val="both"/>
        <w:rPr>
          <w:rFonts w:ascii="David" w:hAnsi="David" w:cs="David"/>
          <w:b/>
          <w:bCs/>
          <w:highlight w:val="green"/>
          <w:rtl/>
        </w:rPr>
      </w:pPr>
    </w:p>
    <w:tbl>
      <w:tblPr>
        <w:tblStyle w:val="TableGrid"/>
        <w:bidiVisual/>
        <w:tblW w:w="0" w:type="auto"/>
        <w:tblLook w:val="04A0" w:firstRow="1" w:lastRow="0" w:firstColumn="1" w:lastColumn="0" w:noHBand="0" w:noVBand="1"/>
      </w:tblPr>
      <w:tblGrid>
        <w:gridCol w:w="9016"/>
      </w:tblGrid>
      <w:tr w:rsidR="00913721" w:rsidRPr="00326294" w14:paraId="6C40A450" w14:textId="77777777" w:rsidTr="00913721">
        <w:tc>
          <w:tcPr>
            <w:tcW w:w="9016" w:type="dxa"/>
          </w:tcPr>
          <w:p w14:paraId="5EDD5632" w14:textId="2768F816" w:rsidR="00913721" w:rsidRPr="00326294" w:rsidRDefault="002A65DB" w:rsidP="0097008D">
            <w:pPr>
              <w:bidi/>
              <w:jc w:val="both"/>
              <w:rPr>
                <w:rFonts w:ascii="David" w:hAnsi="David" w:cs="David"/>
                <w:b/>
                <w:bCs/>
                <w:highlight w:val="green"/>
                <w:rtl/>
              </w:rPr>
            </w:pPr>
            <w:r w:rsidRPr="00326294">
              <w:rPr>
                <w:rFonts w:ascii="David" w:hAnsi="David" w:cs="David"/>
                <w:b/>
                <w:bCs/>
                <w:highlight w:val="green"/>
                <w:rtl/>
              </w:rPr>
              <w:lastRenderedPageBreak/>
              <w:t>ברירת הדין בחוזים:</w:t>
            </w:r>
          </w:p>
        </w:tc>
      </w:tr>
      <w:tr w:rsidR="00913721" w:rsidRPr="00326294" w14:paraId="399111DA" w14:textId="77777777" w:rsidTr="00913721">
        <w:tc>
          <w:tcPr>
            <w:tcW w:w="9016" w:type="dxa"/>
          </w:tcPr>
          <w:p w14:paraId="07DD3885" w14:textId="77777777" w:rsidR="002A65DB" w:rsidRPr="00326294" w:rsidRDefault="002A65DB" w:rsidP="002A65DB">
            <w:pPr>
              <w:bidi/>
              <w:spacing w:line="360" w:lineRule="auto"/>
              <w:jc w:val="both"/>
              <w:rPr>
                <w:rFonts w:ascii="David" w:hAnsi="David" w:cs="David"/>
                <w:rtl/>
              </w:rPr>
            </w:pPr>
            <w:r w:rsidRPr="00326294">
              <w:rPr>
                <w:rFonts w:ascii="David" w:hAnsi="David" w:cs="David"/>
                <w:rtl/>
              </w:rPr>
              <w:t xml:space="preserve">כלל ברירת הדין בחוזים הינו דין החוזה שהצדדים אימצו, דהיינו מבחן הסכמת הצדדים. </w:t>
            </w:r>
          </w:p>
          <w:p w14:paraId="4CCDE915" w14:textId="77777777" w:rsidR="002A65DB" w:rsidRPr="00326294" w:rsidRDefault="002A65DB" w:rsidP="002A65DB">
            <w:pPr>
              <w:bidi/>
              <w:spacing w:line="360" w:lineRule="auto"/>
              <w:jc w:val="both"/>
              <w:rPr>
                <w:rFonts w:ascii="David" w:hAnsi="David" w:cs="David"/>
                <w:rtl/>
              </w:rPr>
            </w:pPr>
            <w:r w:rsidRPr="00326294">
              <w:rPr>
                <w:rFonts w:ascii="David" w:hAnsi="David" w:cs="David"/>
                <w:b/>
                <w:bCs/>
                <w:rtl/>
              </w:rPr>
              <w:t xml:space="preserve">פס"ד אולימפיק- </w:t>
            </w:r>
            <w:r w:rsidRPr="00326294">
              <w:rPr>
                <w:rFonts w:ascii="David" w:hAnsi="David" w:cs="David"/>
                <w:rtl/>
              </w:rPr>
              <w:t xml:space="preserve">פליטה יהודית מאיראן עלתה לארץ במטוס של החברה. מזוודותיה שהכילו כסף רב אבדו. ביהמ"ש הסתמך על חוזה כרטיס אחיד בין הנוסעים לחברת התעופה, שלפיו אחריות החברה היא בהתאם לאמנת וורשה הקובעת תקרת פיצויים. </w:t>
            </w:r>
          </w:p>
          <w:p w14:paraId="1273AF43" w14:textId="74202571" w:rsidR="002A65DB" w:rsidRPr="00326294" w:rsidRDefault="002A65DB" w:rsidP="002A65DB">
            <w:pPr>
              <w:bidi/>
              <w:spacing w:line="360" w:lineRule="auto"/>
              <w:jc w:val="both"/>
              <w:rPr>
                <w:rFonts w:ascii="David" w:hAnsi="David" w:cs="David"/>
                <w:rtl/>
              </w:rPr>
            </w:pPr>
            <w:r w:rsidRPr="00326294">
              <w:rPr>
                <w:rFonts w:ascii="David" w:hAnsi="David" w:cs="David"/>
                <w:b/>
                <w:bCs/>
                <w:rtl/>
              </w:rPr>
              <w:t xml:space="preserve">פס"ד </w:t>
            </w:r>
            <w:proofErr w:type="spellStart"/>
            <w:r w:rsidRPr="00326294">
              <w:rPr>
                <w:rFonts w:ascii="David" w:hAnsi="David" w:cs="David"/>
                <w:b/>
                <w:bCs/>
                <w:rtl/>
              </w:rPr>
              <w:t>אוניון</w:t>
            </w:r>
            <w:proofErr w:type="spellEnd"/>
            <w:r w:rsidRPr="00326294">
              <w:rPr>
                <w:rFonts w:ascii="David" w:hAnsi="David" w:cs="David"/>
                <w:b/>
                <w:bCs/>
                <w:rtl/>
              </w:rPr>
              <w:t xml:space="preserve">- </w:t>
            </w:r>
            <w:r w:rsidRPr="00326294">
              <w:rPr>
                <w:rFonts w:ascii="David" w:hAnsi="David" w:cs="David"/>
                <w:rtl/>
              </w:rPr>
              <w:t>יש להבחין בין תניית ברירת הדין לבין תניית שיפוט זר, תניית שיפוט זר אינה מעידה כי יש להחיל את דין אותו פורום זר על המקרה</w:t>
            </w:r>
            <w:r w:rsidR="008D5526">
              <w:rPr>
                <w:rFonts w:ascii="David" w:hAnsi="David" w:cs="David" w:hint="cs"/>
                <w:rtl/>
              </w:rPr>
              <w:t xml:space="preserve">. </w:t>
            </w:r>
            <w:r w:rsidRPr="00326294">
              <w:rPr>
                <w:rFonts w:ascii="David" w:hAnsi="David" w:cs="David"/>
                <w:rtl/>
              </w:rPr>
              <w:t xml:space="preserve"> </w:t>
            </w:r>
          </w:p>
          <w:p w14:paraId="7B174EA4" w14:textId="77777777" w:rsidR="002A65DB" w:rsidRPr="00326294" w:rsidRDefault="002A65DB" w:rsidP="002A65DB">
            <w:pPr>
              <w:bidi/>
              <w:spacing w:line="360" w:lineRule="auto"/>
              <w:jc w:val="both"/>
              <w:rPr>
                <w:rFonts w:ascii="David" w:hAnsi="David" w:cs="David"/>
                <w:rtl/>
              </w:rPr>
            </w:pPr>
            <w:r w:rsidRPr="00326294">
              <w:rPr>
                <w:rFonts w:ascii="David" w:hAnsi="David" w:cs="David"/>
                <w:u w:val="single"/>
                <w:rtl/>
              </w:rPr>
              <w:t xml:space="preserve">הסכמה </w:t>
            </w:r>
            <w:proofErr w:type="spellStart"/>
            <w:r w:rsidRPr="00326294">
              <w:rPr>
                <w:rFonts w:ascii="David" w:hAnsi="David" w:cs="David"/>
                <w:u w:val="single"/>
                <w:rtl/>
              </w:rPr>
              <w:t>מככלא</w:t>
            </w:r>
            <w:proofErr w:type="spellEnd"/>
            <w:r w:rsidRPr="00326294">
              <w:rPr>
                <w:rFonts w:ascii="David" w:hAnsi="David" w:cs="David"/>
                <w:u w:val="single"/>
              </w:rPr>
              <w:sym w:font="Wingdings" w:char="F0DF"/>
            </w:r>
            <w:r w:rsidRPr="00326294">
              <w:rPr>
                <w:rFonts w:ascii="David" w:hAnsi="David" w:cs="David"/>
                <w:u w:val="single"/>
                <w:rtl/>
              </w:rPr>
              <w:t xml:space="preserve"> </w:t>
            </w:r>
            <w:r w:rsidRPr="00326294">
              <w:rPr>
                <w:rFonts w:ascii="David" w:hAnsi="David" w:cs="David"/>
                <w:rtl/>
              </w:rPr>
              <w:t xml:space="preserve">בניגוד למשפט האנגלי, הדעה המקובלת בישראל היא שלא ניתן להסתפק בהסכמה מכללא ויש צורך בהסכמה מפורשת של הצדדים. </w:t>
            </w:r>
            <w:r w:rsidRPr="00326294">
              <w:rPr>
                <w:rFonts w:ascii="David" w:hAnsi="David" w:cs="David"/>
                <w:b/>
                <w:bCs/>
                <w:rtl/>
              </w:rPr>
              <w:t xml:space="preserve">פס"ד מנורה נ' </w:t>
            </w:r>
            <w:proofErr w:type="spellStart"/>
            <w:r w:rsidRPr="00326294">
              <w:rPr>
                <w:rFonts w:ascii="David" w:hAnsi="David" w:cs="David"/>
                <w:b/>
                <w:bCs/>
                <w:rtl/>
              </w:rPr>
              <w:t>נומיקוס</w:t>
            </w:r>
            <w:proofErr w:type="spellEnd"/>
            <w:r w:rsidRPr="00326294">
              <w:rPr>
                <w:rFonts w:ascii="David" w:hAnsi="David" w:cs="David"/>
                <w:b/>
                <w:bCs/>
                <w:rtl/>
              </w:rPr>
              <w:t xml:space="preserve">-  </w:t>
            </w:r>
            <w:r w:rsidRPr="00326294">
              <w:rPr>
                <w:rFonts w:ascii="David" w:hAnsi="David" w:cs="David"/>
                <w:rtl/>
              </w:rPr>
              <w:t xml:space="preserve">השופט זוסמן </w:t>
            </w:r>
            <w:proofErr w:type="spellStart"/>
            <w:r w:rsidRPr="00326294">
              <w:rPr>
                <w:rFonts w:ascii="David" w:hAnsi="David" w:cs="David"/>
                <w:rtl/>
              </w:rPr>
              <w:t>באוביטר</w:t>
            </w:r>
            <w:proofErr w:type="spellEnd"/>
            <w:r w:rsidRPr="00326294">
              <w:rPr>
                <w:rFonts w:ascii="David" w:hAnsi="David" w:cs="David"/>
                <w:rtl/>
              </w:rPr>
              <w:t xml:space="preserve"> סבור שאם הצדדים נמנעו מלגלות את דעתם בחוזה לגבי הדין שיחול על המקרה, השופט יקבע במקומם על פי מבחן אובייקטיבי מהו הדין שקשר העסקה עמו הוא האמיץ ביותר. </w:t>
            </w:r>
            <w:r w:rsidRPr="00326294">
              <w:rPr>
                <w:rFonts w:ascii="David" w:hAnsi="David" w:cs="David"/>
                <w:b/>
                <w:bCs/>
                <w:rtl/>
              </w:rPr>
              <w:t xml:space="preserve">בג"צ קו לעובד- </w:t>
            </w:r>
            <w:r w:rsidRPr="00326294">
              <w:rPr>
                <w:rFonts w:ascii="David" w:hAnsi="David" w:cs="David"/>
                <w:rtl/>
              </w:rPr>
              <w:t xml:space="preserve">השופט ריבלין סבור כי בחוזה יש לתת ביטוי מפורש לכוונת הצדדים באשר לדין החל. בהיעדר הסכמה מפורשת, נחיל את מבחן מירב הזיקות. </w:t>
            </w:r>
          </w:p>
          <w:p w14:paraId="4830D759" w14:textId="77777777" w:rsidR="002A65DB" w:rsidRPr="00326294" w:rsidRDefault="002A65DB" w:rsidP="002A65DB">
            <w:pPr>
              <w:bidi/>
              <w:spacing w:line="360" w:lineRule="auto"/>
              <w:jc w:val="both"/>
              <w:rPr>
                <w:rFonts w:ascii="David" w:hAnsi="David" w:cs="David"/>
                <w:rtl/>
              </w:rPr>
            </w:pPr>
            <w:r w:rsidRPr="00326294">
              <w:rPr>
                <w:rFonts w:ascii="David" w:hAnsi="David" w:cs="David"/>
                <w:u w:val="single"/>
                <w:rtl/>
              </w:rPr>
              <w:t xml:space="preserve">כללים </w:t>
            </w:r>
            <w:proofErr w:type="spellStart"/>
            <w:r w:rsidRPr="00326294">
              <w:rPr>
                <w:rFonts w:ascii="David" w:hAnsi="David" w:cs="David"/>
                <w:u w:val="single"/>
                <w:rtl/>
              </w:rPr>
              <w:t>קוגנטיים</w:t>
            </w:r>
            <w:proofErr w:type="spellEnd"/>
            <w:r w:rsidRPr="00326294">
              <w:rPr>
                <w:rFonts w:ascii="David" w:hAnsi="David" w:cs="David"/>
                <w:u w:val="single"/>
              </w:rPr>
              <w:sym w:font="Wingdings" w:char="F0DF"/>
            </w:r>
            <w:r w:rsidRPr="00326294">
              <w:rPr>
                <w:rFonts w:ascii="David" w:hAnsi="David" w:cs="David"/>
                <w:u w:val="single"/>
                <w:rtl/>
              </w:rPr>
              <w:t xml:space="preserve"> </w:t>
            </w:r>
            <w:r w:rsidRPr="00326294">
              <w:rPr>
                <w:rFonts w:ascii="David" w:hAnsi="David" w:cs="David"/>
                <w:rtl/>
              </w:rPr>
              <w:t xml:space="preserve">בישראל אין הלכה, אך במספר אמרות אגב נאמר שכללים </w:t>
            </w:r>
            <w:proofErr w:type="spellStart"/>
            <w:r w:rsidRPr="00326294">
              <w:rPr>
                <w:rFonts w:ascii="David" w:hAnsi="David" w:cs="David"/>
                <w:rtl/>
              </w:rPr>
              <w:t>קוגנטיים</w:t>
            </w:r>
            <w:proofErr w:type="spellEnd"/>
            <w:r w:rsidRPr="00326294">
              <w:rPr>
                <w:rFonts w:ascii="David" w:hAnsi="David" w:cs="David"/>
                <w:rtl/>
              </w:rPr>
              <w:t xml:space="preserve"> של הפורום, למשל דיני עבודה, עשויים לגבור על תניית ברירת הדין. </w:t>
            </w:r>
            <w:r w:rsidRPr="00326294">
              <w:rPr>
                <w:rFonts w:ascii="David" w:hAnsi="David" w:cs="David"/>
                <w:b/>
                <w:bCs/>
                <w:rtl/>
              </w:rPr>
              <w:t xml:space="preserve">פס"ד גבעת זאב- </w:t>
            </w:r>
            <w:r w:rsidRPr="00326294">
              <w:rPr>
                <w:rFonts w:ascii="David" w:hAnsi="David" w:cs="David"/>
                <w:rtl/>
              </w:rPr>
              <w:t xml:space="preserve">על עובדים זרים יחול משפט העבודה המגן בישראל, למרות שבחוזה העבודה כתוב במפורש תחולה של דין זר. </w:t>
            </w:r>
            <w:r w:rsidRPr="00326294">
              <w:rPr>
                <w:rFonts w:ascii="David" w:hAnsi="David" w:cs="David"/>
                <w:b/>
                <w:bCs/>
                <w:rtl/>
              </w:rPr>
              <w:t xml:space="preserve">בג"צ קו לעובד- </w:t>
            </w:r>
            <w:proofErr w:type="spellStart"/>
            <w:r w:rsidRPr="00326294">
              <w:rPr>
                <w:rFonts w:ascii="David" w:hAnsi="David" w:cs="David"/>
                <w:rtl/>
              </w:rPr>
              <w:t>באוביטר</w:t>
            </w:r>
            <w:proofErr w:type="spellEnd"/>
            <w:r w:rsidRPr="00326294">
              <w:rPr>
                <w:rFonts w:ascii="David" w:hAnsi="David" w:cs="David"/>
                <w:rtl/>
              </w:rPr>
              <w:t xml:space="preserve"> נקבע שבתחום יחסי העבודה עשויים להתקיים מקרים חריגים בהם הסכמה מפורשת של הצדדים לא תכריע לבדה בשאלת ברירת הדין. </w:t>
            </w:r>
          </w:p>
          <w:p w14:paraId="14C24F38" w14:textId="77777777" w:rsidR="002A65DB" w:rsidRPr="00326294" w:rsidRDefault="002A65DB" w:rsidP="002A65DB">
            <w:pPr>
              <w:bidi/>
              <w:spacing w:line="360" w:lineRule="auto"/>
              <w:jc w:val="both"/>
              <w:rPr>
                <w:rFonts w:ascii="David" w:hAnsi="David" w:cs="David"/>
                <w:rtl/>
              </w:rPr>
            </w:pPr>
            <w:r w:rsidRPr="00326294">
              <w:rPr>
                <w:rFonts w:ascii="David" w:hAnsi="David" w:cs="David"/>
                <w:u w:val="single"/>
                <w:rtl/>
              </w:rPr>
              <w:t xml:space="preserve">מבחן מירב הזיקות- </w:t>
            </w:r>
            <w:r w:rsidRPr="00326294">
              <w:rPr>
                <w:rFonts w:ascii="David" w:hAnsi="David" w:cs="David"/>
                <w:b/>
                <w:bCs/>
                <w:rtl/>
              </w:rPr>
              <w:t xml:space="preserve">בג"צ קו לעובד- </w:t>
            </w:r>
            <w:r w:rsidRPr="00326294">
              <w:rPr>
                <w:rFonts w:ascii="David" w:hAnsi="David" w:cs="David"/>
                <w:rtl/>
              </w:rPr>
              <w:t xml:space="preserve">יש לבחון את זיקתו של חוזה לדין מסוים לפי הפרמטרים הבאים: מקום כריתת החוזה, מקום עריכת המו"מ, מקום ביצועו של החוזה, זהות הצדדים לחוזה, שפת החוזה, מטבע התשלום, מקום תשלום המיסים, כוונת הצדדים לעניין ברירת הדין במישורים אחרים ביחסיהם, שיקולי מדיניות כלליים כגון שוויון. </w:t>
            </w:r>
            <w:r w:rsidRPr="00326294">
              <w:rPr>
                <w:rFonts w:ascii="David" w:hAnsi="David" w:cs="David"/>
                <w:b/>
                <w:bCs/>
                <w:rtl/>
              </w:rPr>
              <w:t xml:space="preserve">פס"ד </w:t>
            </w:r>
            <w:proofErr w:type="spellStart"/>
            <w:r w:rsidRPr="00326294">
              <w:rPr>
                <w:rFonts w:ascii="David" w:hAnsi="David" w:cs="David"/>
                <w:b/>
                <w:bCs/>
                <w:rtl/>
              </w:rPr>
              <w:t>אוניון</w:t>
            </w:r>
            <w:proofErr w:type="spellEnd"/>
            <w:r w:rsidRPr="00326294">
              <w:rPr>
                <w:rFonts w:ascii="David" w:hAnsi="David" w:cs="David"/>
                <w:b/>
                <w:bCs/>
                <w:rtl/>
              </w:rPr>
              <w:t xml:space="preserve">- </w:t>
            </w:r>
            <w:r w:rsidRPr="00326294">
              <w:rPr>
                <w:rFonts w:ascii="David" w:hAnsi="David" w:cs="David"/>
                <w:rtl/>
              </w:rPr>
              <w:t xml:space="preserve">יהודי שחי בעיראק וערך פוליסת ביטוח חיים עם חברה צרפתית. בחוזה נקבעה תניית שיפוט שכל התדיינות תתקיים בעיראק. נקבע שהדין שיחול הוא הדין הצרפתי לפי מבחן מירב הזיקות אך הפורום הוא ישראל בשל חשש שיופלה לרעה בעיראק. </w:t>
            </w:r>
          </w:p>
          <w:p w14:paraId="7D65E1AB" w14:textId="77777777" w:rsidR="002A65DB" w:rsidRPr="00326294" w:rsidRDefault="002A65DB" w:rsidP="002A65DB">
            <w:pPr>
              <w:bidi/>
              <w:spacing w:line="360" w:lineRule="auto"/>
              <w:jc w:val="both"/>
              <w:rPr>
                <w:rFonts w:ascii="David" w:hAnsi="David" w:cs="David"/>
                <w:rtl/>
              </w:rPr>
            </w:pPr>
            <w:r w:rsidRPr="00326294">
              <w:rPr>
                <w:rFonts w:ascii="David" w:hAnsi="David" w:cs="David"/>
                <w:u w:val="single"/>
                <w:rtl/>
              </w:rPr>
              <w:t>צורת החוזה</w:t>
            </w:r>
            <w:r w:rsidRPr="00326294">
              <w:rPr>
                <w:rFonts w:ascii="David" w:hAnsi="David" w:cs="David"/>
                <w:u w:val="single"/>
              </w:rPr>
              <w:sym w:font="Wingdings" w:char="F0DF"/>
            </w:r>
            <w:r w:rsidRPr="00326294">
              <w:rPr>
                <w:rFonts w:ascii="David" w:hAnsi="David" w:cs="David"/>
                <w:u w:val="single"/>
                <w:rtl/>
              </w:rPr>
              <w:t xml:space="preserve"> </w:t>
            </w:r>
            <w:r w:rsidRPr="00326294">
              <w:rPr>
                <w:rFonts w:ascii="David" w:hAnsi="David" w:cs="David"/>
                <w:rtl/>
              </w:rPr>
              <w:t xml:space="preserve">חוזה יהיה תקף מבחינה צורנית אם הוא ממלא אחר הדרישות הצורניות של דין החוזה </w:t>
            </w:r>
            <w:r w:rsidRPr="00326294">
              <w:rPr>
                <w:rFonts w:ascii="David" w:hAnsi="David" w:cs="David"/>
                <w:u w:val="single"/>
                <w:rtl/>
              </w:rPr>
              <w:t xml:space="preserve">או </w:t>
            </w:r>
            <w:r w:rsidRPr="00326294">
              <w:rPr>
                <w:rFonts w:ascii="David" w:hAnsi="David" w:cs="David"/>
                <w:rtl/>
              </w:rPr>
              <w:t>של דין המקום בו נערך החוזה.</w:t>
            </w:r>
          </w:p>
          <w:p w14:paraId="488F6484" w14:textId="5D1909CC" w:rsidR="002A65DB" w:rsidRPr="00326294" w:rsidRDefault="002A65DB" w:rsidP="002A65DB">
            <w:pPr>
              <w:bidi/>
              <w:spacing w:line="360" w:lineRule="auto"/>
              <w:jc w:val="both"/>
              <w:rPr>
                <w:rFonts w:ascii="David" w:hAnsi="David" w:cs="David"/>
                <w:rtl/>
              </w:rPr>
            </w:pPr>
            <w:r w:rsidRPr="00326294">
              <w:rPr>
                <w:rFonts w:ascii="David" w:hAnsi="David" w:cs="David"/>
                <w:u w:val="single"/>
                <w:rtl/>
              </w:rPr>
              <w:t>כשרות משפטית</w:t>
            </w:r>
            <w:r w:rsidRPr="00326294">
              <w:rPr>
                <w:rFonts w:ascii="David" w:hAnsi="David" w:cs="David"/>
                <w:u w:val="single"/>
              </w:rPr>
              <w:sym w:font="Wingdings" w:char="F0DF"/>
            </w:r>
            <w:r w:rsidRPr="00326294">
              <w:rPr>
                <w:rFonts w:ascii="David" w:hAnsi="David" w:cs="David"/>
                <w:u w:val="single"/>
                <w:rtl/>
              </w:rPr>
              <w:t xml:space="preserve"> </w:t>
            </w:r>
            <w:r w:rsidRPr="00326294">
              <w:rPr>
                <w:rFonts w:ascii="David" w:hAnsi="David" w:cs="David"/>
                <w:rtl/>
              </w:rPr>
              <w:t xml:space="preserve">ס' 77 </w:t>
            </w:r>
            <w:r w:rsidR="001877CA">
              <w:rPr>
                <w:rFonts w:ascii="David" w:hAnsi="David" w:cs="David" w:hint="cs"/>
                <w:rtl/>
              </w:rPr>
              <w:t xml:space="preserve"> </w:t>
            </w:r>
            <w:r w:rsidR="0087023E">
              <w:rPr>
                <w:rFonts w:ascii="David" w:hAnsi="David" w:cs="David" w:hint="cs"/>
                <w:rtl/>
              </w:rPr>
              <w:t>\</w:t>
            </w:r>
            <w:r w:rsidR="007151A8">
              <w:rPr>
                <w:rFonts w:ascii="David" w:hAnsi="David" w:cs="David" w:hint="cs"/>
                <w:rtl/>
              </w:rPr>
              <w:t xml:space="preserve"> </w:t>
            </w:r>
            <w:r w:rsidRPr="00326294">
              <w:rPr>
                <w:rFonts w:ascii="David" w:hAnsi="David" w:cs="David"/>
                <w:rtl/>
              </w:rPr>
              <w:t xml:space="preserve">לחוק הכשרות המשפטית אומר כי על ענייני כשרות משפטית ואפוטרופסות יחול </w:t>
            </w:r>
            <w:r w:rsidRPr="00326294">
              <w:rPr>
                <w:rFonts w:ascii="David" w:hAnsi="David" w:cs="David"/>
                <w:b/>
                <w:bCs/>
                <w:rtl/>
              </w:rPr>
              <w:t xml:space="preserve">דין מקום מושבו של הקטין. </w:t>
            </w:r>
            <w:r w:rsidRPr="00326294">
              <w:rPr>
                <w:rFonts w:ascii="David" w:hAnsi="David" w:cs="David"/>
                <w:b/>
                <w:bCs/>
                <w:u w:val="single"/>
                <w:rtl/>
              </w:rPr>
              <w:t xml:space="preserve">סייג- </w:t>
            </w:r>
            <w:r w:rsidRPr="00326294">
              <w:rPr>
                <w:rFonts w:ascii="David" w:hAnsi="David" w:cs="David"/>
                <w:rtl/>
              </w:rPr>
              <w:t xml:space="preserve">פעולה משפטית שנעשתה בישראל בין אדם שכשרותו מוגבלת לבין אדם שלא ידע ולא היה עליו לדעת על כך, תהא בת תוקף, אלא אם היה נזק של ממש לאותו אדם או רכושו. </w:t>
            </w:r>
          </w:p>
          <w:p w14:paraId="400FFE7C" w14:textId="77777777" w:rsidR="002A65DB" w:rsidRPr="00326294" w:rsidRDefault="002A65DB" w:rsidP="002A65DB">
            <w:pPr>
              <w:bidi/>
              <w:spacing w:line="360" w:lineRule="auto"/>
              <w:jc w:val="both"/>
              <w:rPr>
                <w:rFonts w:ascii="David" w:hAnsi="David" w:cs="David"/>
                <w:rtl/>
              </w:rPr>
            </w:pPr>
            <w:r w:rsidRPr="00326294">
              <w:rPr>
                <w:rFonts w:ascii="David" w:hAnsi="David" w:cs="David"/>
                <w:u w:val="single"/>
                <w:rtl/>
              </w:rPr>
              <w:t>אי חוקיות חוזה</w:t>
            </w:r>
            <w:r w:rsidRPr="00326294">
              <w:rPr>
                <w:rFonts w:ascii="David" w:hAnsi="David" w:cs="David"/>
                <w:u w:val="single"/>
              </w:rPr>
              <w:sym w:font="Wingdings" w:char="F0DF"/>
            </w:r>
            <w:r w:rsidRPr="00326294">
              <w:rPr>
                <w:rFonts w:ascii="David" w:hAnsi="David" w:cs="David"/>
                <w:u w:val="single"/>
                <w:rtl/>
              </w:rPr>
              <w:t xml:space="preserve"> </w:t>
            </w:r>
            <w:r w:rsidRPr="00326294">
              <w:rPr>
                <w:rFonts w:ascii="David" w:hAnsi="David" w:cs="David"/>
                <w:rtl/>
              </w:rPr>
              <w:t xml:space="preserve">ככלל, ביהמ"ש לא יאכוף חוזה שהינו בלתי חוקי במקום עריכתו, אלא אם קיימים טעמים המצדיקים את אכיפת החוזה מכוח תקנת הציבור. </w:t>
            </w:r>
            <w:r w:rsidRPr="00326294">
              <w:rPr>
                <w:rFonts w:ascii="David" w:hAnsi="David" w:cs="David"/>
                <w:b/>
                <w:bCs/>
                <w:rtl/>
              </w:rPr>
              <w:t xml:space="preserve">פס"ד אולימפיק- </w:t>
            </w:r>
            <w:r w:rsidRPr="00326294">
              <w:rPr>
                <w:rFonts w:ascii="David" w:hAnsi="David" w:cs="David"/>
                <w:rtl/>
              </w:rPr>
              <w:t xml:space="preserve">נקבע שמטעמים של תקנת הציבור אין להכיר בדין האיראני משום שהוא פוגע ביהודים (אסר על יהודים להוציא נכסים לישראל). </w:t>
            </w:r>
          </w:p>
          <w:p w14:paraId="06EC7D56" w14:textId="77777777" w:rsidR="00913721" w:rsidRPr="00326294" w:rsidRDefault="00913721" w:rsidP="002A65DB">
            <w:pPr>
              <w:bidi/>
              <w:spacing w:line="360" w:lineRule="auto"/>
              <w:jc w:val="both"/>
              <w:rPr>
                <w:rFonts w:ascii="David" w:hAnsi="David" w:cs="David"/>
                <w:b/>
                <w:bCs/>
                <w:highlight w:val="green"/>
                <w:rtl/>
              </w:rPr>
            </w:pPr>
          </w:p>
        </w:tc>
      </w:tr>
    </w:tbl>
    <w:p w14:paraId="2069208A" w14:textId="0E868514" w:rsidR="002A65DB" w:rsidRDefault="002A65DB" w:rsidP="002A65DB">
      <w:pPr>
        <w:bidi/>
        <w:jc w:val="both"/>
        <w:rPr>
          <w:rFonts w:ascii="David" w:hAnsi="David" w:cs="David"/>
          <w:rtl/>
        </w:rPr>
      </w:pPr>
    </w:p>
    <w:p w14:paraId="59ABF8F3" w14:textId="5E6898CE" w:rsidR="009B6AEF" w:rsidRDefault="009B6AEF" w:rsidP="009B6AEF">
      <w:pPr>
        <w:bidi/>
        <w:jc w:val="both"/>
        <w:rPr>
          <w:rFonts w:ascii="David" w:hAnsi="David" w:cs="David"/>
          <w:lang w:val="en-US"/>
        </w:rPr>
      </w:pPr>
    </w:p>
    <w:p w14:paraId="6DBAFFCF" w14:textId="77777777" w:rsidR="00F84EB3" w:rsidRPr="00F84EB3" w:rsidRDefault="00F84EB3" w:rsidP="00F84EB3">
      <w:pPr>
        <w:bidi/>
        <w:jc w:val="both"/>
        <w:rPr>
          <w:rFonts w:ascii="David" w:hAnsi="David" w:cs="David"/>
          <w:lang w:val="en-US"/>
        </w:rPr>
      </w:pPr>
    </w:p>
    <w:tbl>
      <w:tblPr>
        <w:tblStyle w:val="TableGrid"/>
        <w:tblpPr w:leftFromText="180" w:rightFromText="180" w:vertAnchor="text" w:horzAnchor="margin" w:tblpY="58"/>
        <w:bidiVisual/>
        <w:tblW w:w="0" w:type="auto"/>
        <w:tblLook w:val="04A0" w:firstRow="1" w:lastRow="0" w:firstColumn="1" w:lastColumn="0" w:noHBand="0" w:noVBand="1"/>
      </w:tblPr>
      <w:tblGrid>
        <w:gridCol w:w="9016"/>
      </w:tblGrid>
      <w:tr w:rsidR="002A65DB" w:rsidRPr="00326294" w14:paraId="3C43B694" w14:textId="77777777" w:rsidTr="002A65DB">
        <w:tc>
          <w:tcPr>
            <w:tcW w:w="9016" w:type="dxa"/>
          </w:tcPr>
          <w:p w14:paraId="0F194BC5" w14:textId="77777777" w:rsidR="002A65DB" w:rsidRPr="00326294" w:rsidRDefault="002A65DB" w:rsidP="002A65DB">
            <w:pPr>
              <w:bidi/>
              <w:jc w:val="both"/>
              <w:rPr>
                <w:rFonts w:ascii="David" w:hAnsi="David" w:cs="David"/>
                <w:b/>
                <w:bCs/>
                <w:highlight w:val="green"/>
                <w:rtl/>
              </w:rPr>
            </w:pPr>
            <w:r w:rsidRPr="00326294">
              <w:rPr>
                <w:rFonts w:ascii="David" w:hAnsi="David" w:cs="David"/>
                <w:b/>
                <w:bCs/>
                <w:highlight w:val="green"/>
                <w:rtl/>
              </w:rPr>
              <w:t>ברירת הדין בקניין</w:t>
            </w:r>
          </w:p>
          <w:p w14:paraId="587C8694" w14:textId="77777777" w:rsidR="002A65DB" w:rsidRPr="00326294" w:rsidRDefault="002A65DB" w:rsidP="002A65DB">
            <w:pPr>
              <w:bidi/>
              <w:jc w:val="both"/>
              <w:rPr>
                <w:rFonts w:ascii="David" w:hAnsi="David" w:cs="David"/>
                <w:rtl/>
              </w:rPr>
            </w:pPr>
          </w:p>
        </w:tc>
      </w:tr>
      <w:tr w:rsidR="002A65DB" w:rsidRPr="00326294" w14:paraId="70B7DF09" w14:textId="77777777" w:rsidTr="002A65DB">
        <w:tc>
          <w:tcPr>
            <w:tcW w:w="9016" w:type="dxa"/>
          </w:tcPr>
          <w:p w14:paraId="0CC02B4D" w14:textId="77777777" w:rsidR="002A65DB" w:rsidRPr="00326294" w:rsidRDefault="002A65DB" w:rsidP="002A65DB">
            <w:pPr>
              <w:bidi/>
              <w:spacing w:line="360" w:lineRule="auto"/>
              <w:jc w:val="both"/>
              <w:rPr>
                <w:rFonts w:ascii="David" w:hAnsi="David" w:cs="David"/>
                <w:rtl/>
              </w:rPr>
            </w:pPr>
            <w:r w:rsidRPr="00326294">
              <w:rPr>
                <w:rFonts w:ascii="David" w:hAnsi="David" w:cs="David"/>
                <w:rtl/>
              </w:rPr>
              <w:t xml:space="preserve">כללי ברירת הדין חלים על העברות פרטיקולריות בלבד (העברה של נכס ספציפי). </w:t>
            </w:r>
          </w:p>
          <w:p w14:paraId="4349F327" w14:textId="4729F458" w:rsidR="002A65DB" w:rsidRPr="00326294" w:rsidRDefault="002A65DB" w:rsidP="002A65DB">
            <w:pPr>
              <w:bidi/>
              <w:spacing w:line="360" w:lineRule="auto"/>
              <w:jc w:val="both"/>
              <w:rPr>
                <w:rFonts w:ascii="David" w:hAnsi="David" w:cs="David"/>
                <w:rtl/>
              </w:rPr>
            </w:pPr>
            <w:r w:rsidRPr="00326294">
              <w:rPr>
                <w:rFonts w:ascii="David" w:hAnsi="David" w:cs="David"/>
                <w:u w:val="single"/>
                <w:rtl/>
              </w:rPr>
              <w:t>נכסים מוחשיים</w:t>
            </w:r>
            <w:r w:rsidRPr="00326294">
              <w:rPr>
                <w:rFonts w:ascii="David" w:hAnsi="David" w:cs="David"/>
                <w:u w:val="single"/>
              </w:rPr>
              <w:sym w:font="Wingdings" w:char="F0DF"/>
            </w:r>
            <w:r w:rsidRPr="00326294">
              <w:rPr>
                <w:rFonts w:ascii="David" w:hAnsi="David" w:cs="David"/>
                <w:rtl/>
              </w:rPr>
              <w:t xml:space="preserve"> כלל ברירת הדין קובע כי יש להחיל את דין מקום הימצאות הנכס בעת יצירת זכות הקניין- </w:t>
            </w:r>
            <w:r w:rsidRPr="00326294">
              <w:rPr>
                <w:rFonts w:ascii="David" w:hAnsi="David" w:cs="David"/>
                <w:highlight w:val="yellow"/>
                <w:rtl/>
              </w:rPr>
              <w:t>כלל הסיטוס</w:t>
            </w:r>
            <w:r w:rsidRPr="00326294">
              <w:rPr>
                <w:rFonts w:ascii="David" w:hAnsi="David" w:cs="David"/>
                <w:b/>
                <w:bCs/>
                <w:highlight w:val="yellow"/>
                <w:rtl/>
              </w:rPr>
              <w:t>.</w:t>
            </w:r>
            <w:r w:rsidRPr="00326294">
              <w:rPr>
                <w:rFonts w:ascii="David" w:hAnsi="David" w:cs="David"/>
                <w:b/>
                <w:bCs/>
                <w:rtl/>
              </w:rPr>
              <w:t xml:space="preserve"> פס"ד </w:t>
            </w:r>
            <w:proofErr w:type="spellStart"/>
            <w:r w:rsidRPr="00326294">
              <w:rPr>
                <w:rFonts w:ascii="David" w:hAnsi="David" w:cs="David"/>
                <w:b/>
                <w:bCs/>
                <w:rtl/>
              </w:rPr>
              <w:t>וינקורט</w:t>
            </w:r>
            <w:proofErr w:type="spellEnd"/>
            <w:r w:rsidRPr="00326294">
              <w:rPr>
                <w:rFonts w:ascii="David" w:hAnsi="David" w:cs="David"/>
                <w:b/>
                <w:bCs/>
                <w:rtl/>
              </w:rPr>
              <w:t xml:space="preserve">- </w:t>
            </w:r>
            <w:r w:rsidRPr="00326294">
              <w:rPr>
                <w:rFonts w:ascii="David" w:hAnsi="David" w:cs="David"/>
                <w:rtl/>
              </w:rPr>
              <w:t xml:space="preserve">אדם גנב תמונות מביתו של איש אנגלי, נסע לאנגליה ומכר אותן לצד ג' </w:t>
            </w:r>
            <w:r w:rsidR="0077276E">
              <w:rPr>
                <w:rFonts w:ascii="David" w:hAnsi="David" w:cs="David" w:hint="cs"/>
                <w:rtl/>
              </w:rPr>
              <w:t>ש</w:t>
            </w:r>
            <w:r w:rsidRPr="00326294">
              <w:rPr>
                <w:rFonts w:ascii="David" w:hAnsi="David" w:cs="David"/>
                <w:rtl/>
              </w:rPr>
              <w:t xml:space="preserve">קנה בתום לב. לאחר מכן הועברו התמונות לחברה אנגלית שעוסקת במכירות פומביות. הדין האיטלקי מחיל את תקנת השוק, נקבע כי מקום הנכס הוא איטליה ולכן הדין האיטלקי גובר. </w:t>
            </w:r>
          </w:p>
          <w:p w14:paraId="0701F244" w14:textId="77777777" w:rsidR="002A65DB" w:rsidRPr="00326294" w:rsidRDefault="002A65DB" w:rsidP="002A65DB">
            <w:pPr>
              <w:bidi/>
              <w:spacing w:line="360" w:lineRule="auto"/>
              <w:jc w:val="both"/>
              <w:rPr>
                <w:rFonts w:ascii="David" w:hAnsi="David" w:cs="David"/>
                <w:rtl/>
              </w:rPr>
            </w:pPr>
            <w:r w:rsidRPr="00326294">
              <w:rPr>
                <w:rFonts w:ascii="David" w:hAnsi="David" w:cs="David"/>
                <w:u w:val="single"/>
                <w:rtl/>
              </w:rPr>
              <w:lastRenderedPageBreak/>
              <w:t>נכסים לא מוחשיים</w:t>
            </w:r>
            <w:r w:rsidRPr="00326294">
              <w:rPr>
                <w:rFonts w:ascii="David" w:hAnsi="David" w:cs="David"/>
                <w:u w:val="single"/>
              </w:rPr>
              <w:sym w:font="Wingdings" w:char="F0DF"/>
            </w:r>
            <w:r w:rsidRPr="00326294">
              <w:rPr>
                <w:rFonts w:ascii="David" w:hAnsi="David" w:cs="David"/>
                <w:u w:val="single"/>
                <w:rtl/>
              </w:rPr>
              <w:t xml:space="preserve"> </w:t>
            </w:r>
            <w:r w:rsidRPr="00326294">
              <w:rPr>
                <w:rFonts w:ascii="David" w:hAnsi="David" w:cs="David"/>
                <w:rtl/>
              </w:rPr>
              <w:t>ככלל דין הסיטוס חל גם כאן. הגישה כיום היא כי יש לבחון לפי מבחן מירב הזיקות כדי להכריע בשאלת ברירת הדין.</w:t>
            </w:r>
          </w:p>
        </w:tc>
      </w:tr>
    </w:tbl>
    <w:p w14:paraId="30CF8CA8" w14:textId="493A9D45" w:rsidR="0097008D" w:rsidRPr="00BD7CE5" w:rsidRDefault="0097008D" w:rsidP="00BD7CE5">
      <w:pPr>
        <w:bidi/>
        <w:jc w:val="both"/>
        <w:rPr>
          <w:rFonts w:ascii="David" w:hAnsi="David" w:cs="David"/>
          <w:b/>
          <w:bCs/>
        </w:rPr>
      </w:pPr>
    </w:p>
    <w:tbl>
      <w:tblPr>
        <w:tblStyle w:val="TableGrid"/>
        <w:bidiVisual/>
        <w:tblW w:w="0" w:type="auto"/>
        <w:tblLook w:val="04A0" w:firstRow="1" w:lastRow="0" w:firstColumn="1" w:lastColumn="0" w:noHBand="0" w:noVBand="1"/>
      </w:tblPr>
      <w:tblGrid>
        <w:gridCol w:w="9016"/>
      </w:tblGrid>
      <w:tr w:rsidR="002A65DB" w:rsidRPr="00326294" w14:paraId="6A8CC527" w14:textId="77777777" w:rsidTr="002A65DB">
        <w:tc>
          <w:tcPr>
            <w:tcW w:w="9016" w:type="dxa"/>
          </w:tcPr>
          <w:p w14:paraId="3BEC1274" w14:textId="3CF6E6CF" w:rsidR="002A65DB" w:rsidRPr="00326294" w:rsidRDefault="002A65DB" w:rsidP="002A65DB">
            <w:pPr>
              <w:bidi/>
              <w:jc w:val="both"/>
              <w:rPr>
                <w:rFonts w:ascii="David" w:hAnsi="David" w:cs="David"/>
                <w:b/>
                <w:bCs/>
                <w:highlight w:val="green"/>
                <w:rtl/>
              </w:rPr>
            </w:pPr>
            <w:r w:rsidRPr="00326294">
              <w:rPr>
                <w:rFonts w:ascii="David" w:hAnsi="David" w:cs="David"/>
                <w:b/>
                <w:bCs/>
                <w:highlight w:val="green"/>
                <w:rtl/>
              </w:rPr>
              <w:t>ברירת הדין בענייני משפחה וירושה:</w:t>
            </w:r>
          </w:p>
        </w:tc>
      </w:tr>
      <w:tr w:rsidR="002A65DB" w:rsidRPr="00326294" w14:paraId="4CC4C126" w14:textId="77777777" w:rsidTr="002A65DB">
        <w:tc>
          <w:tcPr>
            <w:tcW w:w="9016" w:type="dxa"/>
            <w:shd w:val="clear" w:color="auto" w:fill="E2EFD9" w:themeFill="accent6" w:themeFillTint="33"/>
          </w:tcPr>
          <w:p w14:paraId="35746147" w14:textId="02925E69" w:rsidR="002A65DB" w:rsidRPr="00326294" w:rsidRDefault="002A65DB" w:rsidP="002A65DB">
            <w:pPr>
              <w:pStyle w:val="ListParagraph"/>
              <w:numPr>
                <w:ilvl w:val="0"/>
                <w:numId w:val="25"/>
              </w:numPr>
              <w:bidi/>
              <w:jc w:val="center"/>
              <w:rPr>
                <w:rFonts w:ascii="David" w:hAnsi="David" w:cs="David"/>
                <w:b/>
                <w:bCs/>
                <w:rtl/>
              </w:rPr>
            </w:pPr>
            <w:r w:rsidRPr="00326294">
              <w:rPr>
                <w:rFonts w:ascii="David" w:hAnsi="David" w:cs="David"/>
                <w:b/>
                <w:bCs/>
                <w:rtl/>
              </w:rPr>
              <w:t>נישואין</w:t>
            </w:r>
            <w:r w:rsidRPr="00326294">
              <w:rPr>
                <w:rFonts w:ascii="David" w:hAnsi="David" w:cs="David"/>
                <w:b/>
                <w:bCs/>
                <w:rtl/>
              </w:rPr>
              <w:t xml:space="preserve"> וגירושין</w:t>
            </w:r>
          </w:p>
        </w:tc>
      </w:tr>
      <w:tr w:rsidR="002A65DB" w:rsidRPr="00326294" w14:paraId="3CE0AC8F" w14:textId="77777777" w:rsidTr="002A65DB">
        <w:tc>
          <w:tcPr>
            <w:tcW w:w="9016" w:type="dxa"/>
          </w:tcPr>
          <w:p w14:paraId="28846446" w14:textId="1793319B" w:rsidR="002A65DB" w:rsidRPr="00326294" w:rsidRDefault="002A65DB" w:rsidP="002A65DB">
            <w:pPr>
              <w:bidi/>
              <w:spacing w:line="360" w:lineRule="auto"/>
              <w:jc w:val="both"/>
              <w:rPr>
                <w:rFonts w:ascii="David" w:hAnsi="David" w:cs="David"/>
                <w:rtl/>
              </w:rPr>
            </w:pPr>
            <w:r w:rsidRPr="00326294">
              <w:rPr>
                <w:rFonts w:ascii="David" w:hAnsi="David" w:cs="David"/>
                <w:rtl/>
              </w:rPr>
              <w:t xml:space="preserve">הדין החל על אזרחי המדינה הוא הדין האישי של העדה הדתית אליה הם משתייכים. מי שאינו אזרח- יוחל הדין של מדינת אזרחותו, בכפוף לסייגים: (1) אם הדין של מדינתו קובע שיחול דין מקום מגוריו. (2) בן לעדה דתית רשאי להסכים שענייני מעמדו האישי יידונו בפני בית הדין הדתי של אותה עדה. </w:t>
            </w:r>
          </w:p>
          <w:p w14:paraId="28159A2B" w14:textId="77777777" w:rsidR="002A65DB" w:rsidRPr="00326294" w:rsidRDefault="002A65DB" w:rsidP="002A65DB">
            <w:pPr>
              <w:bidi/>
              <w:spacing w:line="360" w:lineRule="auto"/>
              <w:jc w:val="both"/>
              <w:rPr>
                <w:rFonts w:ascii="David" w:hAnsi="David" w:cs="David"/>
                <w:rtl/>
              </w:rPr>
            </w:pPr>
          </w:p>
          <w:p w14:paraId="3332BF46" w14:textId="41EFD044" w:rsidR="002A65DB" w:rsidRPr="00326294" w:rsidRDefault="002A65DB" w:rsidP="002A65DB">
            <w:pPr>
              <w:bidi/>
              <w:spacing w:line="360" w:lineRule="auto"/>
              <w:jc w:val="both"/>
              <w:rPr>
                <w:rFonts w:ascii="David" w:hAnsi="David" w:cs="David"/>
                <w:rtl/>
              </w:rPr>
            </w:pPr>
            <w:r w:rsidRPr="00326294">
              <w:rPr>
                <w:rFonts w:ascii="David" w:hAnsi="David" w:cs="David"/>
                <w:rtl/>
              </w:rPr>
              <w:t xml:space="preserve">ענייני נישואין וגירושין של יהודים בישראל יהיו בשיפוטם הבלעדי של בתי דין רבניים. סמכותו הייחודית של בית הדין הרבני מותנית ב-4 תנאים מצטברים: (1) הנושא הוא נישואין/גירושין. (2) בני הזוג יהודים. (3) בני הזוג נמצאים בישראל. (4) בני הזוג אזרחי/תושבי המדינה. </w:t>
            </w:r>
          </w:p>
        </w:tc>
      </w:tr>
      <w:tr w:rsidR="002A65DB" w:rsidRPr="00326294" w14:paraId="09F10C10" w14:textId="77777777" w:rsidTr="002A65DB">
        <w:tc>
          <w:tcPr>
            <w:tcW w:w="9016" w:type="dxa"/>
            <w:shd w:val="clear" w:color="auto" w:fill="E2EFD9" w:themeFill="accent6" w:themeFillTint="33"/>
          </w:tcPr>
          <w:p w14:paraId="1248B268" w14:textId="5100BB06" w:rsidR="002A65DB" w:rsidRPr="00326294" w:rsidRDefault="002A65DB" w:rsidP="002A65DB">
            <w:pPr>
              <w:pStyle w:val="ListParagraph"/>
              <w:numPr>
                <w:ilvl w:val="0"/>
                <w:numId w:val="25"/>
              </w:numPr>
              <w:bidi/>
              <w:spacing w:line="360" w:lineRule="auto"/>
              <w:jc w:val="center"/>
              <w:rPr>
                <w:rFonts w:ascii="David" w:hAnsi="David" w:cs="David"/>
                <w:b/>
                <w:bCs/>
                <w:rtl/>
              </w:rPr>
            </w:pPr>
            <w:r w:rsidRPr="00326294">
              <w:rPr>
                <w:rFonts w:ascii="David" w:hAnsi="David" w:cs="David"/>
                <w:b/>
                <w:bCs/>
                <w:rtl/>
              </w:rPr>
              <w:t>מזונות</w:t>
            </w:r>
          </w:p>
        </w:tc>
      </w:tr>
      <w:tr w:rsidR="002A65DB" w:rsidRPr="00326294" w14:paraId="64E42F80" w14:textId="77777777" w:rsidTr="002A65DB">
        <w:tc>
          <w:tcPr>
            <w:tcW w:w="9016" w:type="dxa"/>
          </w:tcPr>
          <w:p w14:paraId="7F6871D7" w14:textId="22EBF2AC" w:rsidR="002A65DB" w:rsidRPr="00326294" w:rsidRDefault="002A65DB" w:rsidP="002A65DB">
            <w:pPr>
              <w:bidi/>
              <w:spacing w:line="360" w:lineRule="auto"/>
              <w:jc w:val="both"/>
              <w:rPr>
                <w:rFonts w:ascii="David" w:hAnsi="David" w:cs="David"/>
                <w:rtl/>
              </w:rPr>
            </w:pPr>
            <w:r w:rsidRPr="00326294">
              <w:rPr>
                <w:rFonts w:ascii="David" w:hAnsi="David" w:cs="David"/>
                <w:rtl/>
              </w:rPr>
              <w:t xml:space="preserve">ככלל, אדם חייב במזונות לפי הדין האישי החל עליו. אם אינו שייך לעדה מסוימת, הוא חייב במזונות לפי חוק המזונות. על חובת המזונות בין בני זוג יחול דין מקום מושבם של בני הזוג, אם אין מקום משותף, דין מושבו של החייב. על חובת מזונות לילד קטין יחול דין מקום מושבו של הילד. </w:t>
            </w:r>
          </w:p>
        </w:tc>
      </w:tr>
      <w:tr w:rsidR="002A65DB" w:rsidRPr="00326294" w14:paraId="7B20ECB7" w14:textId="77777777" w:rsidTr="002A65DB">
        <w:tc>
          <w:tcPr>
            <w:tcW w:w="9016" w:type="dxa"/>
            <w:shd w:val="clear" w:color="auto" w:fill="E2EFD9" w:themeFill="accent6" w:themeFillTint="33"/>
          </w:tcPr>
          <w:p w14:paraId="20FF3F02" w14:textId="4101D22D" w:rsidR="002A65DB" w:rsidRPr="00326294" w:rsidRDefault="002A65DB" w:rsidP="002A65DB">
            <w:pPr>
              <w:pStyle w:val="ListParagraph"/>
              <w:numPr>
                <w:ilvl w:val="0"/>
                <w:numId w:val="25"/>
              </w:numPr>
              <w:bidi/>
              <w:spacing w:line="360" w:lineRule="auto"/>
              <w:jc w:val="center"/>
              <w:rPr>
                <w:rFonts w:ascii="David" w:hAnsi="David" w:cs="David"/>
                <w:b/>
                <w:bCs/>
                <w:rtl/>
              </w:rPr>
            </w:pPr>
            <w:r w:rsidRPr="00326294">
              <w:rPr>
                <w:rFonts w:ascii="David" w:hAnsi="David" w:cs="David"/>
                <w:b/>
                <w:bCs/>
                <w:rtl/>
              </w:rPr>
              <w:t>ירושה</w:t>
            </w:r>
          </w:p>
        </w:tc>
      </w:tr>
      <w:tr w:rsidR="002A65DB" w:rsidRPr="00326294" w14:paraId="071EDCE5" w14:textId="77777777" w:rsidTr="002A65DB">
        <w:tc>
          <w:tcPr>
            <w:tcW w:w="9016" w:type="dxa"/>
          </w:tcPr>
          <w:p w14:paraId="3883109B" w14:textId="77777777" w:rsidR="002A65DB" w:rsidRPr="00326294" w:rsidRDefault="002A65DB" w:rsidP="002A65DB">
            <w:pPr>
              <w:bidi/>
              <w:spacing w:line="360" w:lineRule="auto"/>
              <w:jc w:val="both"/>
              <w:rPr>
                <w:rFonts w:ascii="David" w:hAnsi="David" w:cs="David"/>
                <w:rtl/>
              </w:rPr>
            </w:pPr>
            <w:r w:rsidRPr="00326294">
              <w:rPr>
                <w:rFonts w:ascii="David" w:hAnsi="David" w:cs="David"/>
                <w:rtl/>
              </w:rPr>
              <w:t xml:space="preserve">ביהמ"ש בישראל מוסמך לדון בירושתו של כל אדם שמושבו ביום מותו היה בישראל </w:t>
            </w:r>
            <w:r w:rsidRPr="00326294">
              <w:rPr>
                <w:rFonts w:ascii="David" w:hAnsi="David" w:cs="David"/>
                <w:u w:val="single"/>
                <w:rtl/>
              </w:rPr>
              <w:t xml:space="preserve">או </w:t>
            </w:r>
            <w:r w:rsidRPr="00326294">
              <w:rPr>
                <w:rFonts w:ascii="David" w:hAnsi="David" w:cs="David"/>
                <w:rtl/>
              </w:rPr>
              <w:t xml:space="preserve">שהניח נכסים בישראל. ס' 136 לחוק הירושה. כלל מוזמביק אינו חל על ענייני ירושה. </w:t>
            </w:r>
          </w:p>
          <w:p w14:paraId="5ACA7039" w14:textId="77777777" w:rsidR="002A65DB" w:rsidRPr="00326294" w:rsidRDefault="002A65DB" w:rsidP="002A65DB">
            <w:pPr>
              <w:bidi/>
              <w:spacing w:line="360" w:lineRule="auto"/>
              <w:jc w:val="both"/>
              <w:rPr>
                <w:rFonts w:ascii="David" w:hAnsi="David" w:cs="David"/>
                <w:rtl/>
              </w:rPr>
            </w:pPr>
            <w:r w:rsidRPr="00326294">
              <w:rPr>
                <w:rFonts w:ascii="David" w:hAnsi="David" w:cs="David"/>
                <w:u w:val="single"/>
                <w:rtl/>
              </w:rPr>
              <w:t>קביעת מקום מושבו של אדם</w:t>
            </w:r>
            <w:r w:rsidRPr="00326294">
              <w:rPr>
                <w:rFonts w:ascii="David" w:hAnsi="David" w:cs="David"/>
                <w:rtl/>
              </w:rPr>
              <w:t xml:space="preserve">- המקום בו נמצא מרכז חייו. לעניין קטין, חזקה שמקום מושבו הוא מקום מושבו של נציגו כל עוד לא הוכח אחרת- ס' 135 לחוק הירושה. בחינת מקום מושבו של אדם תיעשה לפי מבחן מירב הזיקות. </w:t>
            </w:r>
          </w:p>
          <w:p w14:paraId="5C6CAC0D" w14:textId="77777777" w:rsidR="002A65DB" w:rsidRPr="00326294" w:rsidRDefault="002A65DB" w:rsidP="002A65DB">
            <w:pPr>
              <w:bidi/>
              <w:spacing w:line="360" w:lineRule="auto"/>
              <w:jc w:val="both"/>
              <w:rPr>
                <w:rFonts w:ascii="David" w:hAnsi="David" w:cs="David"/>
                <w:b/>
                <w:bCs/>
                <w:rtl/>
              </w:rPr>
            </w:pPr>
            <w:r w:rsidRPr="00326294">
              <w:rPr>
                <w:rFonts w:ascii="David" w:hAnsi="David" w:cs="David"/>
                <w:u w:val="single"/>
                <w:rtl/>
              </w:rPr>
              <w:t>ברירת הדין</w:t>
            </w:r>
            <w:r w:rsidRPr="00326294">
              <w:rPr>
                <w:rFonts w:ascii="David" w:hAnsi="David" w:cs="David"/>
                <w:rtl/>
              </w:rPr>
              <w:t xml:space="preserve">- על הירושה יחול דין מושבו של המוריש בשעת מותו (ס' 137 לחוק הירושה). כלל ברירת הדין הוא כלל </w:t>
            </w:r>
            <w:proofErr w:type="spellStart"/>
            <w:r w:rsidRPr="00326294">
              <w:rPr>
                <w:rFonts w:ascii="David" w:hAnsi="David" w:cs="David"/>
                <w:rtl/>
              </w:rPr>
              <w:t>קוגנטי</w:t>
            </w:r>
            <w:proofErr w:type="spellEnd"/>
            <w:r w:rsidRPr="00326294">
              <w:rPr>
                <w:rFonts w:ascii="David" w:hAnsi="David" w:cs="David"/>
                <w:rtl/>
              </w:rPr>
              <w:t>- לא ניתן להתנות עליו (</w:t>
            </w:r>
            <w:r w:rsidRPr="00326294">
              <w:rPr>
                <w:rFonts w:ascii="David" w:hAnsi="David" w:cs="David"/>
                <w:b/>
                <w:bCs/>
                <w:rtl/>
              </w:rPr>
              <w:t xml:space="preserve">פס"ד האפוטרופוס הכללי). </w:t>
            </w:r>
          </w:p>
          <w:p w14:paraId="1D469E6D" w14:textId="5FC838D0" w:rsidR="002A65DB" w:rsidRPr="00326294" w:rsidRDefault="002A65DB" w:rsidP="002A65DB">
            <w:pPr>
              <w:bidi/>
              <w:spacing w:line="360" w:lineRule="auto"/>
              <w:jc w:val="both"/>
              <w:rPr>
                <w:rFonts w:ascii="David" w:hAnsi="David" w:cs="David"/>
                <w:rtl/>
              </w:rPr>
            </w:pPr>
            <w:r w:rsidRPr="00326294">
              <w:rPr>
                <w:rFonts w:ascii="David" w:hAnsi="David" w:cs="David"/>
                <w:b/>
                <w:bCs/>
                <w:rtl/>
              </w:rPr>
              <w:t xml:space="preserve">חריג- </w:t>
            </w:r>
            <w:r w:rsidRPr="00326294">
              <w:rPr>
                <w:rFonts w:ascii="David" w:hAnsi="David" w:cs="David"/>
                <w:rtl/>
              </w:rPr>
              <w:t xml:space="preserve">נכסים העוברים בירושה לפי דין מקום המצאם </w:t>
            </w:r>
            <w:r w:rsidRPr="00326294">
              <w:rPr>
                <w:rFonts w:ascii="David" w:hAnsi="David" w:cs="David"/>
                <w:u w:val="single"/>
                <w:rtl/>
              </w:rPr>
              <w:t xml:space="preserve">בלבד </w:t>
            </w:r>
            <w:r w:rsidRPr="00326294">
              <w:rPr>
                <w:rFonts w:ascii="David" w:hAnsi="David" w:cs="David"/>
                <w:rtl/>
              </w:rPr>
              <w:t xml:space="preserve">יחול על ירושתם אותו דין (ס' 138). </w:t>
            </w:r>
          </w:p>
          <w:p w14:paraId="1F38718F" w14:textId="77777777" w:rsidR="002A65DB" w:rsidRPr="00326294" w:rsidRDefault="002A65DB" w:rsidP="002A65DB">
            <w:pPr>
              <w:bidi/>
              <w:spacing w:line="360" w:lineRule="auto"/>
              <w:jc w:val="both"/>
              <w:rPr>
                <w:rFonts w:ascii="David" w:hAnsi="David" w:cs="David"/>
                <w:rtl/>
              </w:rPr>
            </w:pPr>
          </w:p>
          <w:p w14:paraId="6659770B" w14:textId="77777777" w:rsidR="002A65DB" w:rsidRPr="00326294" w:rsidRDefault="002A65DB" w:rsidP="002A65DB">
            <w:pPr>
              <w:bidi/>
              <w:spacing w:line="360" w:lineRule="auto"/>
              <w:jc w:val="both"/>
              <w:rPr>
                <w:rFonts w:ascii="David" w:hAnsi="David" w:cs="David"/>
                <w:rtl/>
              </w:rPr>
            </w:pPr>
            <w:r w:rsidRPr="00326294">
              <w:rPr>
                <w:rFonts w:ascii="David" w:hAnsi="David" w:cs="David"/>
                <w:u w:val="single"/>
                <w:rtl/>
              </w:rPr>
              <w:t>צורת הצוואה-</w:t>
            </w:r>
            <w:r w:rsidRPr="00326294">
              <w:rPr>
                <w:rFonts w:ascii="David" w:hAnsi="David" w:cs="David"/>
                <w:rtl/>
              </w:rPr>
              <w:t xml:space="preserve"> צוואה כשרה מבחינת צורתה אם היא כשרה לפי אחד הדינים הבאים (ס' 140): </w:t>
            </w:r>
          </w:p>
          <w:p w14:paraId="08E13256" w14:textId="16ADD0C5" w:rsidR="002A65DB" w:rsidRPr="00326294" w:rsidRDefault="002A65DB" w:rsidP="002A65DB">
            <w:pPr>
              <w:pStyle w:val="ListParagraph"/>
              <w:numPr>
                <w:ilvl w:val="0"/>
                <w:numId w:val="27"/>
              </w:numPr>
              <w:bidi/>
              <w:spacing w:line="360" w:lineRule="auto"/>
              <w:jc w:val="both"/>
              <w:rPr>
                <w:rFonts w:ascii="David" w:hAnsi="David" w:cs="David"/>
              </w:rPr>
            </w:pPr>
            <w:r w:rsidRPr="00326294">
              <w:rPr>
                <w:rFonts w:ascii="David" w:hAnsi="David" w:cs="David"/>
                <w:rtl/>
              </w:rPr>
              <w:t xml:space="preserve">הדין הישראלי.   (2) דין מקום עשיית הצוואה.  (3) דין מקום מושבו/ מקום מגוריו/ אזרחותו בשעת עשיית הצוואה או בשעת מותו. (3) אם הצוואה נוגעת למקרקעין- דין מקום המצאם. </w:t>
            </w:r>
          </w:p>
          <w:p w14:paraId="252EC72C" w14:textId="77777777" w:rsidR="002A65DB" w:rsidRPr="00326294" w:rsidRDefault="002A65DB" w:rsidP="002A65DB">
            <w:pPr>
              <w:pStyle w:val="ListParagraph"/>
              <w:bidi/>
              <w:spacing w:line="360" w:lineRule="auto"/>
              <w:jc w:val="both"/>
              <w:rPr>
                <w:rFonts w:ascii="David" w:hAnsi="David" w:cs="David"/>
              </w:rPr>
            </w:pPr>
          </w:p>
          <w:p w14:paraId="0F8D919F" w14:textId="27C6E4EF" w:rsidR="002A65DB" w:rsidRPr="00326294" w:rsidRDefault="002A65DB" w:rsidP="002A65DB">
            <w:pPr>
              <w:bidi/>
              <w:spacing w:line="360" w:lineRule="auto"/>
              <w:jc w:val="both"/>
              <w:rPr>
                <w:rFonts w:ascii="David" w:hAnsi="David" w:cs="David"/>
                <w:rtl/>
              </w:rPr>
            </w:pPr>
            <w:r w:rsidRPr="00326294">
              <w:rPr>
                <w:rFonts w:ascii="David" w:hAnsi="David" w:cs="David"/>
                <w:u w:val="single"/>
                <w:rtl/>
              </w:rPr>
              <w:t xml:space="preserve">הפניה-  </w:t>
            </w:r>
            <w:r w:rsidRPr="00326294">
              <w:rPr>
                <w:rFonts w:ascii="David" w:hAnsi="David" w:cs="David"/>
                <w:rtl/>
              </w:rPr>
              <w:t xml:space="preserve">כאשר חל הדין של מדינה זרה ואותו דין מפנה אל דין של מדינה שלישית, </w:t>
            </w:r>
            <w:r w:rsidRPr="00326294">
              <w:rPr>
                <w:rFonts w:ascii="David" w:hAnsi="David" w:cs="David"/>
                <w:u w:val="single"/>
                <w:rtl/>
              </w:rPr>
              <w:t xml:space="preserve">אין נזקקים להפניה, </w:t>
            </w:r>
            <w:r w:rsidRPr="00326294">
              <w:rPr>
                <w:rFonts w:ascii="David" w:hAnsi="David" w:cs="David"/>
                <w:rtl/>
              </w:rPr>
              <w:t xml:space="preserve">אלא יחול הדין הפנימי של אותה מדינה. אולם, כשהדין הפנימי של אותה מדינה מפנה אל הדין הישראלי, נזקקים להפניה ויחול הדין הישראלי. (ס' 142 לחוק). </w:t>
            </w:r>
          </w:p>
          <w:p w14:paraId="39262324" w14:textId="32AE03E3" w:rsidR="002A65DB" w:rsidRPr="00326294" w:rsidRDefault="002A65DB" w:rsidP="002A65DB">
            <w:pPr>
              <w:bidi/>
              <w:spacing w:line="360" w:lineRule="auto"/>
              <w:jc w:val="both"/>
              <w:rPr>
                <w:rFonts w:ascii="David" w:hAnsi="David" w:cs="David"/>
                <w:rtl/>
              </w:rPr>
            </w:pPr>
            <w:r w:rsidRPr="00326294">
              <w:rPr>
                <w:rFonts w:ascii="David" w:hAnsi="David" w:cs="David"/>
                <w:rtl/>
              </w:rPr>
              <w:t xml:space="preserve">סייגים לתחולתו של דין זר: (1) כאשר הדין הזר מפלה מטעמי גזע, דת.. (2) הדין הזר פוגם ממש בסדר הציבורי ועומד בניגוד לרגש, הצד והמוסר של הציבור הישראלי. </w:t>
            </w:r>
          </w:p>
        </w:tc>
      </w:tr>
      <w:tr w:rsidR="002A65DB" w:rsidRPr="00326294" w14:paraId="7A28F9E7" w14:textId="77777777" w:rsidTr="002A65DB">
        <w:tc>
          <w:tcPr>
            <w:tcW w:w="9016" w:type="dxa"/>
            <w:shd w:val="clear" w:color="auto" w:fill="E2EFD9" w:themeFill="accent6" w:themeFillTint="33"/>
          </w:tcPr>
          <w:p w14:paraId="460CF53D" w14:textId="3549BF10" w:rsidR="002A65DB" w:rsidRPr="00326294" w:rsidRDefault="002A65DB" w:rsidP="002A65DB">
            <w:pPr>
              <w:pStyle w:val="ListParagraph"/>
              <w:numPr>
                <w:ilvl w:val="0"/>
                <w:numId w:val="25"/>
              </w:numPr>
              <w:bidi/>
              <w:jc w:val="center"/>
              <w:rPr>
                <w:rFonts w:ascii="David" w:hAnsi="David" w:cs="David"/>
                <w:b/>
                <w:bCs/>
                <w:rtl/>
              </w:rPr>
            </w:pPr>
            <w:r w:rsidRPr="00326294">
              <w:rPr>
                <w:rFonts w:ascii="David" w:hAnsi="David" w:cs="David"/>
                <w:b/>
                <w:bCs/>
                <w:rtl/>
              </w:rPr>
              <w:t>יחסי ממון</w:t>
            </w:r>
          </w:p>
        </w:tc>
      </w:tr>
      <w:tr w:rsidR="002A65DB" w:rsidRPr="00326294" w14:paraId="4BE981C9" w14:textId="77777777" w:rsidTr="002A65DB">
        <w:tc>
          <w:tcPr>
            <w:tcW w:w="9016" w:type="dxa"/>
            <w:shd w:val="clear" w:color="auto" w:fill="FFFFFF" w:themeFill="background1"/>
          </w:tcPr>
          <w:p w14:paraId="7C02AE9C" w14:textId="77777777" w:rsidR="002A65DB" w:rsidRPr="00326294" w:rsidRDefault="002A65DB" w:rsidP="002A65DB">
            <w:pPr>
              <w:bidi/>
              <w:rPr>
                <w:rFonts w:ascii="David" w:hAnsi="David" w:cs="David"/>
                <w:rtl/>
              </w:rPr>
            </w:pPr>
            <w:r w:rsidRPr="00326294">
              <w:rPr>
                <w:rFonts w:ascii="David" w:hAnsi="David" w:cs="David"/>
                <w:rtl/>
              </w:rPr>
              <w:t>על יחסי ממון בין בני זוג יחול חוק מקום מושבם בשעת עריכת הנישואין. אך הצדדים רשאים בהסכם לקבוע שיחול דין אחר</w:t>
            </w:r>
            <w:r w:rsidRPr="00326294">
              <w:rPr>
                <w:rFonts w:ascii="David" w:hAnsi="David" w:cs="David"/>
                <w:b/>
                <w:bCs/>
                <w:rtl/>
              </w:rPr>
              <w:t xml:space="preserve">.  פס"ד ששון- </w:t>
            </w:r>
            <w:r w:rsidRPr="00326294">
              <w:rPr>
                <w:rFonts w:ascii="David" w:hAnsi="David" w:cs="David"/>
                <w:rtl/>
              </w:rPr>
              <w:t xml:space="preserve">בהיעדר מקום מושב משותף מקום המושב הוא מקום מושבם המיועד. </w:t>
            </w:r>
          </w:p>
          <w:p w14:paraId="6F3B2AE5" w14:textId="51607203" w:rsidR="002A65DB" w:rsidRPr="00326294" w:rsidRDefault="002A65DB" w:rsidP="002A65DB">
            <w:pPr>
              <w:bidi/>
              <w:rPr>
                <w:rFonts w:ascii="David" w:hAnsi="David" w:cs="David"/>
                <w:rtl/>
              </w:rPr>
            </w:pPr>
          </w:p>
        </w:tc>
      </w:tr>
    </w:tbl>
    <w:p w14:paraId="34E38DDC" w14:textId="77777777" w:rsidR="002A65DB" w:rsidRPr="00326294" w:rsidRDefault="002A65DB" w:rsidP="002A65DB">
      <w:pPr>
        <w:bidi/>
        <w:jc w:val="both"/>
        <w:rPr>
          <w:rFonts w:ascii="David" w:hAnsi="David" w:cs="David"/>
          <w:b/>
          <w:bCs/>
          <w:rtl/>
        </w:rPr>
      </w:pPr>
    </w:p>
    <w:p w14:paraId="1D1F631A" w14:textId="77777777" w:rsidR="0097008D" w:rsidRPr="00326294" w:rsidRDefault="0097008D" w:rsidP="0097008D">
      <w:pPr>
        <w:bidi/>
        <w:jc w:val="both"/>
        <w:rPr>
          <w:rFonts w:ascii="David" w:hAnsi="David" w:cs="David"/>
          <w:b/>
          <w:bCs/>
          <w:highlight w:val="green"/>
          <w:rtl/>
        </w:rPr>
      </w:pPr>
    </w:p>
    <w:p w14:paraId="101FF96A" w14:textId="35B00750" w:rsidR="0097008D" w:rsidRPr="00326294" w:rsidRDefault="0097008D" w:rsidP="0097008D">
      <w:pPr>
        <w:bidi/>
        <w:jc w:val="both"/>
        <w:rPr>
          <w:rFonts w:ascii="David" w:hAnsi="David" w:cs="David"/>
          <w:b/>
          <w:bCs/>
          <w:highlight w:val="green"/>
          <w:rtl/>
        </w:rPr>
      </w:pPr>
    </w:p>
    <w:tbl>
      <w:tblPr>
        <w:tblStyle w:val="TableGrid"/>
        <w:tblpPr w:leftFromText="180" w:rightFromText="180" w:vertAnchor="text" w:horzAnchor="margin" w:tblpY="-923"/>
        <w:bidiVisual/>
        <w:tblW w:w="9432" w:type="dxa"/>
        <w:tblLook w:val="04A0" w:firstRow="1" w:lastRow="0" w:firstColumn="1" w:lastColumn="0" w:noHBand="0" w:noVBand="1"/>
      </w:tblPr>
      <w:tblGrid>
        <w:gridCol w:w="9432"/>
      </w:tblGrid>
      <w:tr w:rsidR="00A549D0" w:rsidRPr="00326294" w14:paraId="59F9E35D" w14:textId="77777777" w:rsidTr="00A549D0">
        <w:trPr>
          <w:trHeight w:val="469"/>
        </w:trPr>
        <w:tc>
          <w:tcPr>
            <w:tcW w:w="9432" w:type="dxa"/>
          </w:tcPr>
          <w:p w14:paraId="7D3DAF9E" w14:textId="77777777" w:rsidR="00A549D0" w:rsidRPr="00326294" w:rsidRDefault="00A549D0" w:rsidP="00A549D0">
            <w:pPr>
              <w:bidi/>
              <w:jc w:val="both"/>
              <w:rPr>
                <w:rFonts w:ascii="David" w:hAnsi="David" w:cs="David"/>
                <w:b/>
                <w:bCs/>
                <w:highlight w:val="green"/>
                <w:rtl/>
              </w:rPr>
            </w:pPr>
            <w:r w:rsidRPr="00326294">
              <w:rPr>
                <w:rFonts w:ascii="David" w:hAnsi="David" w:cs="David"/>
                <w:b/>
                <w:bCs/>
                <w:highlight w:val="green"/>
                <w:rtl/>
              </w:rPr>
              <w:lastRenderedPageBreak/>
              <w:t>בעיות מתודולוגיות</w:t>
            </w:r>
          </w:p>
          <w:p w14:paraId="428741F3" w14:textId="77777777" w:rsidR="00A549D0" w:rsidRPr="00326294" w:rsidRDefault="00A549D0" w:rsidP="00A549D0">
            <w:pPr>
              <w:bidi/>
              <w:jc w:val="both"/>
              <w:rPr>
                <w:rFonts w:ascii="David" w:hAnsi="David" w:cs="David"/>
                <w:b/>
                <w:bCs/>
                <w:highlight w:val="green"/>
                <w:rtl/>
              </w:rPr>
            </w:pPr>
          </w:p>
        </w:tc>
      </w:tr>
      <w:tr w:rsidR="00A549D0" w:rsidRPr="00326294" w14:paraId="1ECE08A3" w14:textId="77777777" w:rsidTr="002A65DB">
        <w:trPr>
          <w:trHeight w:val="2319"/>
        </w:trPr>
        <w:tc>
          <w:tcPr>
            <w:tcW w:w="9432" w:type="dxa"/>
          </w:tcPr>
          <w:p w14:paraId="26997745" w14:textId="5D2DFAA7" w:rsidR="00A549D0" w:rsidRPr="00326294" w:rsidRDefault="00A549D0" w:rsidP="002A65DB">
            <w:pPr>
              <w:bidi/>
              <w:spacing w:line="360" w:lineRule="auto"/>
              <w:jc w:val="both"/>
              <w:rPr>
                <w:rFonts w:ascii="David" w:hAnsi="David" w:cs="David"/>
                <w:rtl/>
              </w:rPr>
            </w:pPr>
            <w:r w:rsidRPr="00326294">
              <w:rPr>
                <w:rFonts w:ascii="David" w:hAnsi="David" w:cs="David"/>
                <w:b/>
                <w:bCs/>
                <w:u w:val="single"/>
                <w:rtl/>
              </w:rPr>
              <w:t>פרוצדורה מול מהות:</w:t>
            </w:r>
            <w:r w:rsidR="002A65DB" w:rsidRPr="00326294">
              <w:rPr>
                <w:rFonts w:ascii="David" w:hAnsi="David" w:cs="David"/>
                <w:b/>
                <w:bCs/>
                <w:u w:val="single"/>
                <w:rtl/>
              </w:rPr>
              <w:t xml:space="preserve"> </w:t>
            </w:r>
            <w:r w:rsidR="002A65DB" w:rsidRPr="00326294">
              <w:rPr>
                <w:rFonts w:ascii="David" w:hAnsi="David" w:cs="David"/>
                <w:b/>
                <w:bCs/>
                <w:rtl/>
              </w:rPr>
              <w:t xml:space="preserve">       </w:t>
            </w:r>
            <w:r w:rsidRPr="00326294">
              <w:rPr>
                <w:rFonts w:ascii="David" w:hAnsi="David" w:cs="David"/>
                <w:rtl/>
              </w:rPr>
              <w:t>פרוצדוראלי</w:t>
            </w:r>
            <w:r w:rsidR="002A65DB" w:rsidRPr="00326294">
              <w:rPr>
                <w:rFonts w:ascii="David" w:hAnsi="David" w:cs="David"/>
              </w:rPr>
              <w:sym w:font="Wingdings" w:char="F0DF"/>
            </w:r>
            <w:r w:rsidR="002A65DB" w:rsidRPr="00326294">
              <w:rPr>
                <w:rFonts w:ascii="David" w:hAnsi="David" w:cs="David"/>
                <w:rtl/>
              </w:rPr>
              <w:t xml:space="preserve"> </w:t>
            </w:r>
            <w:r w:rsidRPr="00326294">
              <w:rPr>
                <w:rFonts w:ascii="David" w:hAnsi="David" w:cs="David"/>
                <w:rtl/>
              </w:rPr>
              <w:t>לפי דין הפורום</w:t>
            </w:r>
            <w:r w:rsidR="002A65DB" w:rsidRPr="00326294">
              <w:rPr>
                <w:rFonts w:ascii="David" w:hAnsi="David" w:cs="David"/>
                <w:rtl/>
              </w:rPr>
              <w:t xml:space="preserve">.       </w:t>
            </w:r>
            <w:r w:rsidRPr="00326294">
              <w:rPr>
                <w:rFonts w:ascii="David" w:hAnsi="David" w:cs="David"/>
                <w:rtl/>
              </w:rPr>
              <w:t>מהותי</w:t>
            </w:r>
            <w:r w:rsidRPr="00326294">
              <w:rPr>
                <w:rFonts w:ascii="David" w:hAnsi="David" w:cs="David"/>
              </w:rPr>
              <w:sym w:font="Wingdings" w:char="F0DF"/>
            </w:r>
            <w:r w:rsidRPr="00326294">
              <w:rPr>
                <w:rFonts w:ascii="David" w:hAnsi="David" w:cs="David"/>
                <w:rtl/>
              </w:rPr>
              <w:t xml:space="preserve"> לפי הדין הזר</w:t>
            </w:r>
          </w:p>
          <w:p w14:paraId="4768FCB6" w14:textId="77FFE2EF" w:rsidR="00A549D0" w:rsidRPr="00326294" w:rsidRDefault="00A549D0" w:rsidP="002A65DB">
            <w:pPr>
              <w:bidi/>
              <w:spacing w:line="360" w:lineRule="auto"/>
              <w:jc w:val="both"/>
              <w:rPr>
                <w:rFonts w:ascii="David" w:hAnsi="David" w:cs="David"/>
                <w:rtl/>
              </w:rPr>
            </w:pPr>
            <w:r w:rsidRPr="00326294">
              <w:rPr>
                <w:rFonts w:ascii="David" w:hAnsi="David" w:cs="David"/>
                <w:u w:val="single"/>
                <w:rtl/>
              </w:rPr>
              <w:t xml:space="preserve">התיישנות: </w:t>
            </w:r>
            <w:r w:rsidR="002A65DB" w:rsidRPr="00326294">
              <w:rPr>
                <w:rFonts w:ascii="David" w:hAnsi="David" w:cs="David"/>
                <w:u w:val="single"/>
                <w:rtl/>
              </w:rPr>
              <w:t xml:space="preserve"> </w:t>
            </w:r>
            <w:r w:rsidRPr="00326294">
              <w:rPr>
                <w:rFonts w:ascii="David" w:hAnsi="David" w:cs="David"/>
                <w:rtl/>
              </w:rPr>
              <w:t xml:space="preserve">יש להבחין בין 2 סוגי כללי ההתיישנות: כללי התיישנות שחוסמים את הסעד הם כללים פרוצדורליים, כללי התיישנות שמפקיעים את הזכות הם כללים מהותיים. </w:t>
            </w:r>
          </w:p>
          <w:p w14:paraId="21B3BC98" w14:textId="77777777" w:rsidR="00A549D0" w:rsidRPr="00326294" w:rsidRDefault="00A549D0" w:rsidP="002A65DB">
            <w:pPr>
              <w:bidi/>
              <w:spacing w:line="360" w:lineRule="auto"/>
              <w:jc w:val="both"/>
              <w:rPr>
                <w:rFonts w:ascii="David" w:hAnsi="David" w:cs="David"/>
                <w:rtl/>
              </w:rPr>
            </w:pPr>
            <w:r w:rsidRPr="00326294">
              <w:rPr>
                <w:rFonts w:ascii="David" w:hAnsi="David" w:cs="David"/>
                <w:rtl/>
              </w:rPr>
              <w:t xml:space="preserve">ההתיישנות בישראל ככלל היא הוראה דיונית, ולפיכך ככלל יש לדון בה על פי דין הפורום. החריג לכך הוא דין זר היוצר הסדר כולל המכיל דין מהותי והוראות דיוניות מלוות המסדירות את מימוש הזכויות המהותיות. </w:t>
            </w:r>
          </w:p>
          <w:p w14:paraId="70238C66" w14:textId="1E39EE35" w:rsidR="00A549D0" w:rsidRPr="00326294" w:rsidRDefault="00A549D0" w:rsidP="002A65DB">
            <w:pPr>
              <w:bidi/>
              <w:spacing w:line="360" w:lineRule="auto"/>
              <w:jc w:val="both"/>
              <w:rPr>
                <w:rFonts w:ascii="David" w:hAnsi="David" w:cs="David"/>
                <w:rtl/>
              </w:rPr>
            </w:pPr>
            <w:r w:rsidRPr="00326294">
              <w:rPr>
                <w:rFonts w:ascii="David" w:hAnsi="David" w:cs="David"/>
                <w:u w:val="single"/>
                <w:rtl/>
              </w:rPr>
              <w:t>שעבודים:</w:t>
            </w:r>
            <w:r w:rsidR="002A65DB" w:rsidRPr="00326294">
              <w:rPr>
                <w:rFonts w:ascii="David" w:hAnsi="David" w:cs="David"/>
                <w:u w:val="single"/>
                <w:rtl/>
              </w:rPr>
              <w:t xml:space="preserve"> </w:t>
            </w:r>
            <w:r w:rsidRPr="00326294">
              <w:rPr>
                <w:rFonts w:ascii="David" w:hAnsi="David" w:cs="David"/>
                <w:b/>
                <w:bCs/>
                <w:rtl/>
              </w:rPr>
              <w:t xml:space="preserve">פס"ד </w:t>
            </w:r>
            <w:proofErr w:type="spellStart"/>
            <w:r w:rsidRPr="00326294">
              <w:rPr>
                <w:rFonts w:ascii="David" w:hAnsi="David" w:cs="David"/>
                <w:b/>
                <w:bCs/>
                <w:rtl/>
              </w:rPr>
              <w:t>גרייפין</w:t>
            </w:r>
            <w:proofErr w:type="spellEnd"/>
            <w:r w:rsidRPr="00326294">
              <w:rPr>
                <w:rFonts w:ascii="David" w:hAnsi="David" w:cs="David"/>
                <w:b/>
                <w:bCs/>
                <w:rtl/>
              </w:rPr>
              <w:t xml:space="preserve">- </w:t>
            </w:r>
            <w:r w:rsidRPr="00326294">
              <w:rPr>
                <w:rFonts w:ascii="David" w:hAnsi="David" w:cs="David"/>
                <w:rtl/>
              </w:rPr>
              <w:t xml:space="preserve">אונייה </w:t>
            </w:r>
            <w:proofErr w:type="spellStart"/>
            <w:r w:rsidRPr="00326294">
              <w:rPr>
                <w:rFonts w:ascii="David" w:hAnsi="David" w:cs="David"/>
                <w:rtl/>
              </w:rPr>
              <w:t>פנמית</w:t>
            </w:r>
            <w:proofErr w:type="spellEnd"/>
            <w:r w:rsidRPr="00326294">
              <w:rPr>
                <w:rFonts w:ascii="David" w:hAnsi="David" w:cs="David"/>
                <w:rtl/>
              </w:rPr>
              <w:t xml:space="preserve"> שנעצרה בנמל אילת, נפסק בדעת רוב כי שאלת קיומו של השעבוד הימי היא שאלה מהותית, וסדר העדיפות בין סוגי השעבודים השונים הוא עניין פרוצדוראלי. </w:t>
            </w:r>
          </w:p>
        </w:tc>
      </w:tr>
      <w:tr w:rsidR="00A549D0" w:rsidRPr="00326294" w14:paraId="502938D4" w14:textId="77777777" w:rsidTr="00A549D0">
        <w:trPr>
          <w:trHeight w:val="700"/>
        </w:trPr>
        <w:tc>
          <w:tcPr>
            <w:tcW w:w="9432" w:type="dxa"/>
          </w:tcPr>
          <w:p w14:paraId="612E1820" w14:textId="77777777" w:rsidR="00A549D0" w:rsidRPr="00326294" w:rsidRDefault="00A549D0" w:rsidP="002A65DB">
            <w:pPr>
              <w:bidi/>
              <w:spacing w:line="360" w:lineRule="auto"/>
              <w:jc w:val="both"/>
              <w:rPr>
                <w:rFonts w:ascii="David" w:hAnsi="David" w:cs="David"/>
              </w:rPr>
            </w:pPr>
            <w:proofErr w:type="spellStart"/>
            <w:r w:rsidRPr="00326294">
              <w:rPr>
                <w:rFonts w:ascii="David" w:hAnsi="David" w:cs="David"/>
                <w:b/>
                <w:bCs/>
                <w:u w:val="single"/>
                <w:rtl/>
              </w:rPr>
              <w:t>רנבואה</w:t>
            </w:r>
            <w:proofErr w:type="spellEnd"/>
            <w:r w:rsidRPr="00326294">
              <w:rPr>
                <w:rFonts w:ascii="David" w:hAnsi="David" w:cs="David"/>
                <w:b/>
                <w:bCs/>
                <w:u w:val="single"/>
                <w:rtl/>
              </w:rPr>
              <w:t xml:space="preserve"> (הפניה):</w:t>
            </w:r>
          </w:p>
          <w:p w14:paraId="4D1C4253" w14:textId="0BA3BCB4" w:rsidR="00A549D0" w:rsidRPr="00326294" w:rsidRDefault="00A549D0" w:rsidP="002A65DB">
            <w:pPr>
              <w:bidi/>
              <w:spacing w:line="360" w:lineRule="auto"/>
              <w:jc w:val="both"/>
              <w:rPr>
                <w:rFonts w:ascii="David" w:hAnsi="David" w:cs="David"/>
                <w:rtl/>
              </w:rPr>
            </w:pPr>
            <w:r w:rsidRPr="00326294">
              <w:rPr>
                <w:rFonts w:ascii="David" w:hAnsi="David" w:cs="David"/>
                <w:rtl/>
              </w:rPr>
              <w:t>ככלל, במשפט הישראלי אין שימוש ב</w:t>
            </w:r>
            <w:r w:rsidR="002A65DB" w:rsidRPr="00326294">
              <w:rPr>
                <w:rFonts w:ascii="David" w:hAnsi="David" w:cs="David"/>
                <w:rtl/>
              </w:rPr>
              <w:t>הפניה</w:t>
            </w:r>
            <w:r w:rsidRPr="00326294">
              <w:rPr>
                <w:rFonts w:ascii="David" w:hAnsi="David" w:cs="David"/>
                <w:rtl/>
              </w:rPr>
              <w:t>, למעט חריג המצוי ב</w:t>
            </w:r>
            <w:r w:rsidR="002A65DB" w:rsidRPr="00326294">
              <w:rPr>
                <w:rFonts w:ascii="David" w:hAnsi="David" w:cs="David"/>
                <w:rtl/>
              </w:rPr>
              <w:t>ס</w:t>
            </w:r>
            <w:r w:rsidRPr="00326294">
              <w:rPr>
                <w:rFonts w:ascii="David" w:hAnsi="David" w:cs="David"/>
                <w:rtl/>
              </w:rPr>
              <w:t xml:space="preserve">' 142 לחוק הירושה. </w:t>
            </w:r>
          </w:p>
        </w:tc>
      </w:tr>
      <w:tr w:rsidR="00A549D0" w:rsidRPr="00326294" w14:paraId="6C1F54DC" w14:textId="77777777" w:rsidTr="00A549D0">
        <w:trPr>
          <w:trHeight w:val="4694"/>
        </w:trPr>
        <w:tc>
          <w:tcPr>
            <w:tcW w:w="9432" w:type="dxa"/>
          </w:tcPr>
          <w:p w14:paraId="5875EC37" w14:textId="77777777" w:rsidR="00A549D0" w:rsidRPr="00326294" w:rsidRDefault="00A549D0" w:rsidP="002A65DB">
            <w:pPr>
              <w:bidi/>
              <w:spacing w:line="360" w:lineRule="auto"/>
              <w:jc w:val="both"/>
              <w:rPr>
                <w:rFonts w:ascii="David" w:hAnsi="David" w:cs="David"/>
                <w:b/>
                <w:bCs/>
                <w:u w:val="single"/>
              </w:rPr>
            </w:pPr>
            <w:r w:rsidRPr="00326294">
              <w:rPr>
                <w:rFonts w:ascii="David" w:hAnsi="David" w:cs="David"/>
                <w:b/>
                <w:bCs/>
                <w:u w:val="single"/>
                <w:rtl/>
              </w:rPr>
              <w:t>הוכחת דין זר וחזקת שוויון הדינים:</w:t>
            </w:r>
          </w:p>
          <w:p w14:paraId="3EF3D398" w14:textId="77777777" w:rsidR="00A549D0" w:rsidRPr="00326294" w:rsidRDefault="00A549D0" w:rsidP="002A65DB">
            <w:pPr>
              <w:bidi/>
              <w:spacing w:line="360" w:lineRule="auto"/>
              <w:jc w:val="both"/>
              <w:rPr>
                <w:rFonts w:ascii="David" w:hAnsi="David" w:cs="David"/>
                <w:rtl/>
              </w:rPr>
            </w:pPr>
            <w:r w:rsidRPr="00326294">
              <w:rPr>
                <w:rFonts w:ascii="David" w:hAnsi="David" w:cs="David"/>
                <w:rtl/>
              </w:rPr>
              <w:t xml:space="preserve">הכלל הוא שמי שמסתמך על דין זר חייב לטעון ולהוכיח דין זה כעניין שבעובדה. הוכחת תוכן הדין הזר נעשית במקרים רבים ע"י העדת מומחים למשפט הזר או הגשת </w:t>
            </w:r>
            <w:proofErr w:type="spellStart"/>
            <w:r w:rsidRPr="00326294">
              <w:rPr>
                <w:rFonts w:ascii="David" w:hAnsi="David" w:cs="David"/>
                <w:rtl/>
              </w:rPr>
              <w:t>חוו"ד</w:t>
            </w:r>
            <w:proofErr w:type="spellEnd"/>
            <w:r w:rsidRPr="00326294">
              <w:rPr>
                <w:rFonts w:ascii="David" w:hAnsi="David" w:cs="David"/>
                <w:rtl/>
              </w:rPr>
              <w:t xml:space="preserve"> מטעמם. בהיעדר טיעון והוכחה של הדין הזר, התביעה עשויה להידחות. יחד עם זאת, ניתן לעשות שימוש ב"חזקת שוויון הדינים" לפיה מניחים שההסדר בדין הזר זהה לדין הפורום. קיימות 2 גישות בעניין תחולתה של חזקה זו: </w:t>
            </w:r>
          </w:p>
          <w:p w14:paraId="1F82A916" w14:textId="7CBAD4E3" w:rsidR="00A549D0" w:rsidRPr="00326294" w:rsidRDefault="00A549D0" w:rsidP="002A65DB">
            <w:pPr>
              <w:pStyle w:val="ListParagraph"/>
              <w:numPr>
                <w:ilvl w:val="0"/>
                <w:numId w:val="18"/>
              </w:numPr>
              <w:bidi/>
              <w:spacing w:line="360" w:lineRule="auto"/>
              <w:jc w:val="both"/>
              <w:rPr>
                <w:rFonts w:ascii="David" w:hAnsi="David" w:cs="David"/>
                <w:rtl/>
              </w:rPr>
            </w:pPr>
            <w:r w:rsidRPr="00326294">
              <w:rPr>
                <w:rFonts w:ascii="David" w:hAnsi="David" w:cs="David"/>
                <w:rtl/>
              </w:rPr>
              <w:t xml:space="preserve">על פי הגישה הראשונה, כל עוד מדובר ב"זכויות צפות", בהיעדר טיעון והוכחה של הדין הזר יש להחיל את דין הפורום. זכויות צפות= זכויות שלגביהן תופסת ההנחה כי קיים הסדר זהה בכל שיטות המשפט המקובלות (כגון חיובים חוזיים או חיובים </w:t>
            </w:r>
            <w:proofErr w:type="spellStart"/>
            <w:r w:rsidRPr="00326294">
              <w:rPr>
                <w:rFonts w:ascii="David" w:hAnsi="David" w:cs="David"/>
                <w:rtl/>
              </w:rPr>
              <w:t>בנזיקין</w:t>
            </w:r>
            <w:proofErr w:type="spellEnd"/>
            <w:r w:rsidRPr="00326294">
              <w:rPr>
                <w:rFonts w:ascii="David" w:hAnsi="David" w:cs="David"/>
                <w:rtl/>
              </w:rPr>
              <w:t xml:space="preserve">). מנגד, בזכויות המעוגנות בדין המיוחד שבגדרו נוצרו, אין להיזקק לדין המקומי. </w:t>
            </w:r>
            <w:r w:rsidRPr="00326294">
              <w:rPr>
                <w:rFonts w:ascii="David" w:hAnsi="David" w:cs="David"/>
                <w:b/>
                <w:bCs/>
                <w:rtl/>
              </w:rPr>
              <w:t xml:space="preserve">פס"ד </w:t>
            </w:r>
            <w:proofErr w:type="spellStart"/>
            <w:r w:rsidRPr="00326294">
              <w:rPr>
                <w:rFonts w:ascii="David" w:hAnsi="David" w:cs="David"/>
                <w:b/>
                <w:bCs/>
                <w:rtl/>
              </w:rPr>
              <w:t>נפיסי</w:t>
            </w:r>
            <w:proofErr w:type="spellEnd"/>
            <w:r w:rsidRPr="00326294">
              <w:rPr>
                <w:rFonts w:ascii="David" w:hAnsi="David" w:cs="David"/>
                <w:b/>
                <w:bCs/>
                <w:rtl/>
              </w:rPr>
              <w:t xml:space="preserve">- </w:t>
            </w:r>
            <w:r w:rsidRPr="00326294">
              <w:rPr>
                <w:rFonts w:ascii="David" w:hAnsi="David" w:cs="David"/>
                <w:rtl/>
              </w:rPr>
              <w:t xml:space="preserve">סכסוך יחסי ממון בין בני זוג שנישאו באיראן ועלו בשנות ה-80. האישה טענה שיש להחיל את חזקת השיתוף. חשין טען כי יחסי ממון בין בני זוג מקימים על פי עצם טבעם זכויות צפות. </w:t>
            </w:r>
          </w:p>
          <w:p w14:paraId="729D7E17" w14:textId="7530D967" w:rsidR="00A549D0" w:rsidRPr="00326294" w:rsidRDefault="00A549D0" w:rsidP="002A65DB">
            <w:pPr>
              <w:pStyle w:val="ListParagraph"/>
              <w:numPr>
                <w:ilvl w:val="0"/>
                <w:numId w:val="18"/>
              </w:numPr>
              <w:bidi/>
              <w:spacing w:line="360" w:lineRule="auto"/>
              <w:jc w:val="both"/>
              <w:rPr>
                <w:rFonts w:ascii="David" w:hAnsi="David" w:cs="David"/>
              </w:rPr>
            </w:pPr>
            <w:r w:rsidRPr="00326294">
              <w:rPr>
                <w:rFonts w:ascii="David" w:hAnsi="David" w:cs="David"/>
                <w:rtl/>
              </w:rPr>
              <w:t>גישה מצמצמת של השופט גולדברג לפיה חז</w:t>
            </w:r>
            <w:r w:rsidR="00E64860">
              <w:rPr>
                <w:rFonts w:ascii="David" w:hAnsi="David" w:cs="David" w:hint="cs"/>
                <w:rtl/>
              </w:rPr>
              <w:t>ק</w:t>
            </w:r>
            <w:r w:rsidRPr="00326294">
              <w:rPr>
                <w:rFonts w:ascii="David" w:hAnsi="David" w:cs="David"/>
                <w:rtl/>
              </w:rPr>
              <w:t xml:space="preserve">ת שוויון הדינים תחול רק כאשר יש בסיס ראייתי איתן לזהות בין הדינים או כאשר מושגי הצדק האלמנטרי לגבי העניין מקובלים ואחידים בכל העולם. </w:t>
            </w:r>
          </w:p>
          <w:p w14:paraId="262E7DB4" w14:textId="7D388EC3" w:rsidR="00A549D0" w:rsidRPr="00326294" w:rsidRDefault="00A549D0" w:rsidP="002A65DB">
            <w:pPr>
              <w:pStyle w:val="ListParagraph"/>
              <w:bidi/>
              <w:spacing w:line="360" w:lineRule="auto"/>
              <w:jc w:val="both"/>
              <w:rPr>
                <w:rFonts w:ascii="David" w:hAnsi="David" w:cs="David"/>
                <w:rtl/>
              </w:rPr>
            </w:pPr>
            <w:r w:rsidRPr="00326294">
              <w:rPr>
                <w:rFonts w:ascii="David" w:hAnsi="David" w:cs="David"/>
                <w:b/>
                <w:bCs/>
                <w:rtl/>
              </w:rPr>
              <w:t xml:space="preserve">פס"ד </w:t>
            </w:r>
            <w:proofErr w:type="spellStart"/>
            <w:r w:rsidRPr="00326294">
              <w:rPr>
                <w:rFonts w:ascii="David" w:hAnsi="David" w:cs="David"/>
                <w:b/>
                <w:bCs/>
                <w:rtl/>
              </w:rPr>
              <w:t>נפיסי</w:t>
            </w:r>
            <w:proofErr w:type="spellEnd"/>
            <w:r w:rsidRPr="00326294">
              <w:rPr>
                <w:rFonts w:ascii="David" w:hAnsi="David" w:cs="David"/>
                <w:b/>
                <w:bCs/>
                <w:rtl/>
              </w:rPr>
              <w:t xml:space="preserve">- </w:t>
            </w:r>
            <w:r w:rsidRPr="00326294">
              <w:rPr>
                <w:rFonts w:ascii="David" w:hAnsi="David" w:cs="David"/>
                <w:rtl/>
              </w:rPr>
              <w:t xml:space="preserve">גולדברג סבר כי לא ניתן להחיל את חזקת שוויון הדינים בין הדין הישראלי לפרסי בתחום יחסי ממון. </w:t>
            </w:r>
            <w:r w:rsidR="002A65DB" w:rsidRPr="00326294">
              <w:rPr>
                <w:rFonts w:ascii="David" w:hAnsi="David" w:cs="David"/>
                <w:rtl/>
              </w:rPr>
              <w:t xml:space="preserve"> </w:t>
            </w:r>
            <w:r w:rsidRPr="00326294">
              <w:rPr>
                <w:rFonts w:ascii="David" w:hAnsi="David" w:cs="David"/>
                <w:b/>
                <w:bCs/>
                <w:rtl/>
              </w:rPr>
              <w:t>פס"ד מסיקה-</w:t>
            </w:r>
            <w:r w:rsidRPr="00326294">
              <w:rPr>
                <w:rFonts w:ascii="David" w:hAnsi="David" w:cs="David"/>
                <w:rtl/>
              </w:rPr>
              <w:t xml:space="preserve"> מסיקה הגיש תביעה לפיצוי בגין נזקים שנגרמו לו עקב רשלנות של הנתבע, רופא סלובני. הנתבע טען שיש להחיל את הדין הסלובני, לפיו אין להטיל אחריות בגין רשלנות רפואית. נפסק כי לצורך ברירת הדין </w:t>
            </w:r>
            <w:proofErr w:type="spellStart"/>
            <w:r w:rsidRPr="00326294">
              <w:rPr>
                <w:rFonts w:ascii="David" w:hAnsi="David" w:cs="David"/>
                <w:rtl/>
              </w:rPr>
              <w:t>בנזיקין</w:t>
            </w:r>
            <w:proofErr w:type="spellEnd"/>
            <w:r w:rsidRPr="00326294">
              <w:rPr>
                <w:rFonts w:ascii="David" w:hAnsi="David" w:cs="David"/>
                <w:rtl/>
              </w:rPr>
              <w:t xml:space="preserve"> יש לפנות לדין מקום ביצוע העוולה, ואולם במקרה דנן לא הוכחו הוראותיו של הדין הסלובני, ובכלל זה שאלת הטלת האחריות בגין רשלנות רפואית. </w:t>
            </w:r>
          </w:p>
          <w:p w14:paraId="6099174A" w14:textId="77777777" w:rsidR="00A549D0" w:rsidRPr="00326294" w:rsidRDefault="00A549D0" w:rsidP="002A65DB">
            <w:pPr>
              <w:bidi/>
              <w:spacing w:line="360" w:lineRule="auto"/>
              <w:jc w:val="both"/>
              <w:rPr>
                <w:rFonts w:ascii="David" w:hAnsi="David" w:cs="David"/>
                <w:b/>
                <w:bCs/>
                <w:highlight w:val="green"/>
                <w:rtl/>
              </w:rPr>
            </w:pPr>
          </w:p>
        </w:tc>
      </w:tr>
      <w:tr w:rsidR="00A549D0" w:rsidRPr="00326294" w14:paraId="3975ADD9" w14:textId="77777777" w:rsidTr="002A65DB">
        <w:trPr>
          <w:trHeight w:val="1125"/>
        </w:trPr>
        <w:tc>
          <w:tcPr>
            <w:tcW w:w="9432" w:type="dxa"/>
          </w:tcPr>
          <w:p w14:paraId="09077A1B" w14:textId="77777777" w:rsidR="00A549D0" w:rsidRPr="00326294" w:rsidRDefault="00A549D0" w:rsidP="002A65DB">
            <w:pPr>
              <w:bidi/>
              <w:spacing w:line="360" w:lineRule="auto"/>
              <w:jc w:val="both"/>
              <w:rPr>
                <w:rFonts w:ascii="David" w:hAnsi="David" w:cs="David"/>
                <w:b/>
                <w:bCs/>
                <w:u w:val="single"/>
              </w:rPr>
            </w:pPr>
            <w:r w:rsidRPr="00326294">
              <w:rPr>
                <w:rFonts w:ascii="David" w:hAnsi="David" w:cs="David"/>
                <w:b/>
                <w:bCs/>
                <w:u w:val="single"/>
                <w:rtl/>
              </w:rPr>
              <w:t>תקנת הציבור:</w:t>
            </w:r>
          </w:p>
          <w:p w14:paraId="7EE40CC9" w14:textId="7DC9C17A" w:rsidR="00A549D0" w:rsidRPr="00326294" w:rsidRDefault="00A549D0" w:rsidP="002A65DB">
            <w:pPr>
              <w:bidi/>
              <w:spacing w:line="360" w:lineRule="auto"/>
              <w:jc w:val="both"/>
              <w:rPr>
                <w:rFonts w:ascii="David" w:hAnsi="David" w:cs="David"/>
                <w:rtl/>
              </w:rPr>
            </w:pPr>
            <w:r w:rsidRPr="00326294">
              <w:rPr>
                <w:rFonts w:ascii="David" w:hAnsi="David" w:cs="David"/>
                <w:rtl/>
              </w:rPr>
              <w:t>ביהמ"ש לא י</w:t>
            </w:r>
            <w:r w:rsidR="002A65DB" w:rsidRPr="00326294">
              <w:rPr>
                <w:rFonts w:ascii="David" w:hAnsi="David" w:cs="David"/>
                <w:rtl/>
              </w:rPr>
              <w:t>י</w:t>
            </w:r>
            <w:r w:rsidRPr="00326294">
              <w:rPr>
                <w:rFonts w:ascii="David" w:hAnsi="David" w:cs="David"/>
                <w:rtl/>
              </w:rPr>
              <w:t xml:space="preserve">תן תוקף לדין זר אשר נוגד את תקנת הציבור, אך זאת רק במקרים חריגים ביותר. יש להבחין בין תקנת ציבור פנימית לחיצונית. רק דין זר התוקף את תקנת הציבור החיצונית, לא יוחל ע"י ביהמ"ש. </w:t>
            </w:r>
          </w:p>
          <w:p w14:paraId="0DCB76F4" w14:textId="7A2DB248" w:rsidR="00A549D0" w:rsidRPr="00326294" w:rsidRDefault="00A549D0" w:rsidP="002A65DB">
            <w:pPr>
              <w:bidi/>
              <w:spacing w:line="360" w:lineRule="auto"/>
              <w:jc w:val="both"/>
              <w:rPr>
                <w:rFonts w:ascii="David" w:hAnsi="David" w:cs="David"/>
                <w:rtl/>
              </w:rPr>
            </w:pPr>
            <w:r w:rsidRPr="00326294">
              <w:rPr>
                <w:rFonts w:ascii="David" w:hAnsi="David" w:cs="David"/>
                <w:b/>
                <w:bCs/>
                <w:rtl/>
              </w:rPr>
              <w:t xml:space="preserve">פס"ד מזור- </w:t>
            </w:r>
            <w:r w:rsidRPr="00326294">
              <w:rPr>
                <w:rFonts w:ascii="David" w:hAnsi="David" w:cs="David"/>
                <w:rtl/>
              </w:rPr>
              <w:t>תביעה להחזרת הלוואה בזמן כיבוש פולין ע"י הנאצים. הנתבעים סירבו להחזיר את הכסף בטענה שבזמן השלטון הנאצי אסו</w:t>
            </w:r>
            <w:r w:rsidR="002A65DB" w:rsidRPr="00326294">
              <w:rPr>
                <w:rFonts w:ascii="David" w:hAnsi="David" w:cs="David"/>
                <w:rtl/>
              </w:rPr>
              <w:t>ר</w:t>
            </w:r>
            <w:r w:rsidRPr="00326294">
              <w:rPr>
                <w:rFonts w:ascii="David" w:hAnsi="David" w:cs="David"/>
                <w:rtl/>
              </w:rPr>
              <w:t xml:space="preserve"> היה לבצע עסקאות עם יהודים. הטענה נדחתה, למרות שהחוזה נעשה בניגוד לדין המקום, במקרה דנן מדובר בדין נאצי, ביהמ"ש התעלם ממנו בשל תקנת הציבור. </w:t>
            </w:r>
          </w:p>
          <w:p w14:paraId="519F32E6" w14:textId="77777777" w:rsidR="00A549D0" w:rsidRPr="00326294" w:rsidRDefault="00A549D0" w:rsidP="002A65DB">
            <w:pPr>
              <w:bidi/>
              <w:spacing w:line="360" w:lineRule="auto"/>
              <w:jc w:val="both"/>
              <w:rPr>
                <w:rFonts w:ascii="David" w:hAnsi="David" w:cs="David"/>
                <w:rtl/>
              </w:rPr>
            </w:pPr>
            <w:r w:rsidRPr="00326294">
              <w:rPr>
                <w:rFonts w:ascii="David" w:hAnsi="David" w:cs="David"/>
                <w:b/>
                <w:bCs/>
                <w:rtl/>
              </w:rPr>
              <w:t>פס"ד האפוטרופוס הכללי-</w:t>
            </w:r>
            <w:r w:rsidRPr="00326294">
              <w:rPr>
                <w:rFonts w:ascii="David" w:hAnsi="David" w:cs="David"/>
                <w:rtl/>
              </w:rPr>
              <w:t xml:space="preserve"> אישה שמקום מושבה בהולנד הורישה את נכסיה לשתיים מתוך שלוש בנותיה, בניגוד לדין ההולנדי. הועלתה טענה לפיה הדין ההולנדי נוגד את תקנת הציבור שכן הוא פוגע בעיקרון יסוד של חופש הציווי. נפסק כי אין לומר כי הדין ההולנדי, אשר מקובל בהרבה מדינות בעולם, נוגד לחוש הצדק והמוסר בישראל. </w:t>
            </w:r>
          </w:p>
          <w:p w14:paraId="63708D99" w14:textId="4F951D1E" w:rsidR="00A549D0" w:rsidRPr="00326294" w:rsidRDefault="00A549D0" w:rsidP="002A65DB">
            <w:pPr>
              <w:bidi/>
              <w:spacing w:line="360" w:lineRule="auto"/>
              <w:jc w:val="both"/>
              <w:rPr>
                <w:rFonts w:ascii="David" w:hAnsi="David" w:cs="David"/>
                <w:rtl/>
              </w:rPr>
            </w:pPr>
            <w:r w:rsidRPr="00326294">
              <w:rPr>
                <w:rFonts w:ascii="David" w:hAnsi="David" w:cs="David"/>
                <w:b/>
                <w:bCs/>
                <w:rtl/>
              </w:rPr>
              <w:t>פס"ד שאוליאן נ' שאוליאן-</w:t>
            </w:r>
            <w:r w:rsidRPr="00326294">
              <w:rPr>
                <w:rFonts w:ascii="David" w:hAnsi="David" w:cs="David"/>
                <w:rtl/>
              </w:rPr>
              <w:t xml:space="preserve"> אזרחית ותושבת פרס נישאה בפרס לבעלה המנוח. הבעל התאסלם וגירשה, אח"כ שב להיות יהודי והתחתן בשנית, ועלה עמה לארץ. שאוליאן ביקשה שבית המשפט בארץ יכיר בה כאשתו של המנוח על מנת שתהיה זכאית לרשת אותו. נפסק שאם היה מדובר בדין בין הבעל לאישה הרי שהצדק היה מחייב שלא להכיר בגירושין שכן אינם מתיישבים עם תקנת הציבור בישראל. </w:t>
            </w:r>
          </w:p>
          <w:p w14:paraId="2A70839B" w14:textId="2F741AA8" w:rsidR="00A549D0" w:rsidRPr="00326294" w:rsidRDefault="00A549D0" w:rsidP="002A65DB">
            <w:pPr>
              <w:bidi/>
              <w:spacing w:line="360" w:lineRule="auto"/>
              <w:jc w:val="both"/>
              <w:rPr>
                <w:rFonts w:ascii="David" w:hAnsi="David" w:cs="David"/>
                <w:rtl/>
              </w:rPr>
            </w:pPr>
            <w:r w:rsidRPr="00326294">
              <w:rPr>
                <w:rFonts w:ascii="David" w:hAnsi="David" w:cs="David"/>
                <w:b/>
                <w:bCs/>
                <w:rtl/>
              </w:rPr>
              <w:t>פס"ד גבעת זאב-</w:t>
            </w:r>
            <w:r w:rsidRPr="00326294">
              <w:rPr>
                <w:rFonts w:ascii="David" w:hAnsi="David" w:cs="David"/>
                <w:rtl/>
              </w:rPr>
              <w:t xml:space="preserve"> עובדים פלסטינאים שהועסקו בשטחים ע"י ישראלים. נפסק כי דין חוזה העבודה הוא הדין החל באזור, ואם יש צורך נחיל הוראות מיוחדות מן המשפט הישראלי. פסק הדין נהפך </w:t>
            </w:r>
            <w:r w:rsidRPr="00326294">
              <w:rPr>
                <w:rFonts w:ascii="David" w:hAnsi="David" w:cs="David"/>
                <w:b/>
                <w:bCs/>
                <w:rtl/>
              </w:rPr>
              <w:t>בפס"ד קו לעובד</w:t>
            </w:r>
            <w:r w:rsidRPr="00326294">
              <w:rPr>
                <w:rFonts w:ascii="David" w:hAnsi="David" w:cs="David"/>
                <w:rtl/>
              </w:rPr>
              <w:t xml:space="preserve">- שם נקבע כי יש להחיל את דיני העבודה לפי המשפט הישראלי, מטעמי שוויון בין העובדים. </w:t>
            </w:r>
          </w:p>
        </w:tc>
      </w:tr>
    </w:tbl>
    <w:p w14:paraId="7E1301E9" w14:textId="77777777" w:rsidR="0097008D" w:rsidRPr="00326294" w:rsidRDefault="0097008D" w:rsidP="0097008D">
      <w:pPr>
        <w:bidi/>
        <w:jc w:val="both"/>
        <w:rPr>
          <w:rFonts w:ascii="David" w:hAnsi="David" w:cs="David"/>
          <w:b/>
          <w:bCs/>
          <w:highlight w:val="green"/>
          <w:rtl/>
        </w:rPr>
      </w:pPr>
    </w:p>
    <w:p w14:paraId="4F3D9E90" w14:textId="6AA3C617" w:rsidR="002A65DB" w:rsidRPr="00326294" w:rsidRDefault="002A65DB" w:rsidP="00A549D0">
      <w:pPr>
        <w:bidi/>
        <w:jc w:val="both"/>
        <w:rPr>
          <w:rFonts w:ascii="David" w:hAnsi="David" w:cs="David"/>
          <w:b/>
          <w:bCs/>
          <w:rtl/>
        </w:rPr>
      </w:pPr>
    </w:p>
    <w:tbl>
      <w:tblPr>
        <w:tblStyle w:val="TableGrid"/>
        <w:bidiVisual/>
        <w:tblW w:w="0" w:type="auto"/>
        <w:tblLook w:val="04A0" w:firstRow="1" w:lastRow="0" w:firstColumn="1" w:lastColumn="0" w:noHBand="0" w:noVBand="1"/>
      </w:tblPr>
      <w:tblGrid>
        <w:gridCol w:w="9016"/>
      </w:tblGrid>
      <w:tr w:rsidR="002A65DB" w:rsidRPr="00326294" w14:paraId="4D4D8793" w14:textId="77777777" w:rsidTr="002A65DB">
        <w:tc>
          <w:tcPr>
            <w:tcW w:w="9016" w:type="dxa"/>
          </w:tcPr>
          <w:p w14:paraId="2A710806" w14:textId="27F358EB" w:rsidR="002A65DB" w:rsidRPr="00326294" w:rsidRDefault="002A65DB" w:rsidP="00A549D0">
            <w:pPr>
              <w:bidi/>
              <w:jc w:val="both"/>
              <w:rPr>
                <w:rFonts w:ascii="David" w:hAnsi="David" w:cs="David"/>
                <w:b/>
                <w:bCs/>
                <w:rtl/>
              </w:rPr>
            </w:pPr>
            <w:r w:rsidRPr="00326294">
              <w:rPr>
                <w:rFonts w:ascii="David" w:hAnsi="David" w:cs="David"/>
                <w:b/>
                <w:bCs/>
                <w:highlight w:val="green"/>
                <w:rtl/>
              </w:rPr>
              <w:t>אכיפת פסקי חוץ</w:t>
            </w:r>
          </w:p>
        </w:tc>
      </w:tr>
      <w:tr w:rsidR="002A65DB" w:rsidRPr="00326294" w14:paraId="4C7B0F24" w14:textId="77777777" w:rsidTr="002A65DB">
        <w:tc>
          <w:tcPr>
            <w:tcW w:w="9016" w:type="dxa"/>
          </w:tcPr>
          <w:p w14:paraId="787F0586" w14:textId="77777777" w:rsidR="002A65DB" w:rsidRPr="00326294" w:rsidRDefault="002A65DB" w:rsidP="002A65DB">
            <w:pPr>
              <w:bidi/>
              <w:spacing w:line="360" w:lineRule="auto"/>
              <w:jc w:val="both"/>
              <w:rPr>
                <w:rFonts w:ascii="David" w:hAnsi="David" w:cs="David"/>
                <w:rtl/>
              </w:rPr>
            </w:pPr>
            <w:r w:rsidRPr="00326294">
              <w:rPr>
                <w:rFonts w:ascii="David" w:hAnsi="David" w:cs="David"/>
                <w:rtl/>
              </w:rPr>
              <w:t>חוק אכיפת פסקי חוץ- ס' 3- ביהמ"ש בישראל רשאי להכריז על פסק חוץ כאכיף בתנאים הבאים: (נטל ההוכחה על המבקש לאכוף)</w:t>
            </w:r>
          </w:p>
          <w:p w14:paraId="3C03E9EE" w14:textId="77777777" w:rsidR="002A65DB" w:rsidRPr="00326294" w:rsidRDefault="002A65DB" w:rsidP="002A65DB">
            <w:pPr>
              <w:pStyle w:val="ListParagraph"/>
              <w:numPr>
                <w:ilvl w:val="0"/>
                <w:numId w:val="22"/>
              </w:numPr>
              <w:bidi/>
              <w:spacing w:line="360" w:lineRule="auto"/>
              <w:jc w:val="both"/>
              <w:rPr>
                <w:rFonts w:ascii="David" w:hAnsi="David" w:cs="David"/>
              </w:rPr>
            </w:pPr>
            <w:r w:rsidRPr="00326294">
              <w:rPr>
                <w:rFonts w:ascii="David" w:hAnsi="David" w:cs="David"/>
                <w:rtl/>
              </w:rPr>
              <w:t xml:space="preserve">הפסק ניתן במדינה שלפי דיניה בתי המשפט שלה היו מוסמכים לתתו. </w:t>
            </w:r>
          </w:p>
          <w:p w14:paraId="7D3219DC" w14:textId="77777777" w:rsidR="002A65DB" w:rsidRPr="00326294" w:rsidRDefault="002A65DB" w:rsidP="002A65DB">
            <w:pPr>
              <w:pStyle w:val="ListParagraph"/>
              <w:numPr>
                <w:ilvl w:val="0"/>
                <w:numId w:val="22"/>
              </w:numPr>
              <w:bidi/>
              <w:spacing w:line="360" w:lineRule="auto"/>
              <w:jc w:val="both"/>
              <w:rPr>
                <w:rFonts w:ascii="David" w:hAnsi="David" w:cs="David"/>
              </w:rPr>
            </w:pPr>
            <w:r w:rsidRPr="00326294">
              <w:rPr>
                <w:rFonts w:ascii="David" w:hAnsi="David" w:cs="David"/>
                <w:rtl/>
              </w:rPr>
              <w:t xml:space="preserve">הפסק אינו ניתן לערעור (חריג בענייני מזונות ס' 8) </w:t>
            </w:r>
          </w:p>
          <w:p w14:paraId="06171B4A" w14:textId="77777777" w:rsidR="002A65DB" w:rsidRPr="00326294" w:rsidRDefault="002A65DB" w:rsidP="002A65DB">
            <w:pPr>
              <w:pStyle w:val="ListParagraph"/>
              <w:numPr>
                <w:ilvl w:val="0"/>
                <w:numId w:val="22"/>
              </w:numPr>
              <w:bidi/>
              <w:spacing w:line="360" w:lineRule="auto"/>
              <w:jc w:val="both"/>
              <w:rPr>
                <w:rFonts w:ascii="David" w:hAnsi="David" w:cs="David"/>
              </w:rPr>
            </w:pPr>
            <w:r w:rsidRPr="00326294">
              <w:rPr>
                <w:rFonts w:ascii="David" w:hAnsi="David" w:cs="David"/>
                <w:rtl/>
              </w:rPr>
              <w:t xml:space="preserve">החיוב שבפסק ניתן לאכיפה על פי הדינים של אכיפת פסקי דין בישראל, ותכנו של הפסק אינו סותר את תקנת הציבור. </w:t>
            </w:r>
          </w:p>
          <w:p w14:paraId="3F7E9DDB" w14:textId="77777777" w:rsidR="002A65DB" w:rsidRPr="00326294" w:rsidRDefault="002A65DB" w:rsidP="002A65DB">
            <w:pPr>
              <w:pStyle w:val="ListParagraph"/>
              <w:numPr>
                <w:ilvl w:val="0"/>
                <w:numId w:val="22"/>
              </w:numPr>
              <w:bidi/>
              <w:spacing w:line="360" w:lineRule="auto"/>
              <w:jc w:val="both"/>
              <w:rPr>
                <w:rFonts w:ascii="David" w:hAnsi="David" w:cs="David"/>
              </w:rPr>
            </w:pPr>
            <w:r w:rsidRPr="00326294">
              <w:rPr>
                <w:rFonts w:ascii="David" w:hAnsi="David" w:cs="David"/>
                <w:rtl/>
              </w:rPr>
              <w:t>הפסק הוא בר ביצוע במדינה בה הוא ניתן</w:t>
            </w:r>
          </w:p>
          <w:p w14:paraId="777AA855" w14:textId="77777777" w:rsidR="002A65DB" w:rsidRPr="00326294" w:rsidRDefault="002A65DB" w:rsidP="002A65DB">
            <w:pPr>
              <w:bidi/>
              <w:spacing w:line="360" w:lineRule="auto"/>
              <w:jc w:val="both"/>
              <w:rPr>
                <w:rFonts w:ascii="David" w:hAnsi="David" w:cs="David"/>
                <w:rtl/>
              </w:rPr>
            </w:pPr>
            <w:r w:rsidRPr="00326294">
              <w:rPr>
                <w:rFonts w:ascii="David" w:hAnsi="David" w:cs="David"/>
                <w:u w:val="single"/>
                <w:rtl/>
              </w:rPr>
              <w:t>הדדיות באכיפה</w:t>
            </w:r>
            <w:r w:rsidRPr="00326294">
              <w:rPr>
                <w:rFonts w:ascii="David" w:hAnsi="David" w:cs="David"/>
                <w:rtl/>
              </w:rPr>
              <w:t xml:space="preserve">- פסק חוץ לא יוכרז כאכיף אם ניתן במדינה שלפי דיניה אין אוכפים פסקי דין ישראליים, חריג לפי ס' 4- על פי בקשת היועץ המשפטי לממשלה ניתן לאכוף גם כשאין הדדיות. </w:t>
            </w:r>
          </w:p>
          <w:p w14:paraId="3798B38D" w14:textId="77777777" w:rsidR="002A65DB" w:rsidRPr="00326294" w:rsidRDefault="002A65DB" w:rsidP="002A65DB">
            <w:pPr>
              <w:bidi/>
              <w:spacing w:line="360" w:lineRule="auto"/>
              <w:jc w:val="both"/>
              <w:rPr>
                <w:rFonts w:ascii="David" w:hAnsi="David" w:cs="David"/>
              </w:rPr>
            </w:pPr>
            <w:r w:rsidRPr="00326294">
              <w:rPr>
                <w:rFonts w:ascii="David" w:hAnsi="David" w:cs="David"/>
                <w:rtl/>
              </w:rPr>
              <w:t xml:space="preserve">תקופת ההתיישנות לבקשת אכיפה של פסק חוץ היא 5 שנים מיום מתן הפסק. חריגים: (1) הוסכם בין ישראל לבין המדינה על תקופה אחרת. (2) בית המשפט מצא סיבות מיוחדות המצדיקות את האיחור(ס'5). </w:t>
            </w:r>
          </w:p>
          <w:p w14:paraId="782CE6A3" w14:textId="77777777" w:rsidR="002A65DB" w:rsidRPr="00326294" w:rsidRDefault="002A65DB" w:rsidP="002A65DB">
            <w:pPr>
              <w:bidi/>
              <w:spacing w:line="360" w:lineRule="auto"/>
              <w:jc w:val="both"/>
              <w:rPr>
                <w:rFonts w:ascii="David" w:hAnsi="David" w:cs="David"/>
                <w:b/>
                <w:bCs/>
                <w:u w:val="single"/>
                <w:rtl/>
              </w:rPr>
            </w:pPr>
            <w:r w:rsidRPr="00326294">
              <w:rPr>
                <w:rFonts w:ascii="David" w:hAnsi="David" w:cs="David"/>
                <w:b/>
                <w:bCs/>
                <w:u w:val="single"/>
                <w:rtl/>
              </w:rPr>
              <w:t>הגנות מפני אכיפה: ס' 6(א)</w:t>
            </w:r>
          </w:p>
          <w:p w14:paraId="6D98E0D1" w14:textId="77777777" w:rsidR="002A65DB" w:rsidRPr="00326294" w:rsidRDefault="002A65DB" w:rsidP="002A65DB">
            <w:pPr>
              <w:pStyle w:val="ListParagraph"/>
              <w:numPr>
                <w:ilvl w:val="0"/>
                <w:numId w:val="21"/>
              </w:numPr>
              <w:bidi/>
              <w:spacing w:line="360" w:lineRule="auto"/>
              <w:jc w:val="both"/>
              <w:rPr>
                <w:rFonts w:ascii="David" w:hAnsi="David" w:cs="David"/>
              </w:rPr>
            </w:pPr>
            <w:r w:rsidRPr="00326294">
              <w:rPr>
                <w:rFonts w:ascii="David" w:hAnsi="David" w:cs="David"/>
                <w:rtl/>
              </w:rPr>
              <w:t>הפסק הושג במרמה</w:t>
            </w:r>
          </w:p>
          <w:p w14:paraId="1CF59775" w14:textId="77777777" w:rsidR="002A65DB" w:rsidRPr="00326294" w:rsidRDefault="002A65DB" w:rsidP="002A65DB">
            <w:pPr>
              <w:pStyle w:val="ListParagraph"/>
              <w:numPr>
                <w:ilvl w:val="0"/>
                <w:numId w:val="21"/>
              </w:numPr>
              <w:bidi/>
              <w:spacing w:line="360" w:lineRule="auto"/>
              <w:jc w:val="both"/>
              <w:rPr>
                <w:rFonts w:ascii="David" w:hAnsi="David" w:cs="David"/>
              </w:rPr>
            </w:pPr>
            <w:r w:rsidRPr="00326294">
              <w:rPr>
                <w:rFonts w:ascii="David" w:hAnsi="David" w:cs="David"/>
                <w:rtl/>
              </w:rPr>
              <w:t>לא הייתה לנתבע אפשרות סבירה לטעון את טענותיו בפני בית המשפט</w:t>
            </w:r>
          </w:p>
          <w:p w14:paraId="14C01BC7" w14:textId="77777777" w:rsidR="002A65DB" w:rsidRPr="00326294" w:rsidRDefault="002A65DB" w:rsidP="002A65DB">
            <w:pPr>
              <w:pStyle w:val="ListParagraph"/>
              <w:numPr>
                <w:ilvl w:val="0"/>
                <w:numId w:val="21"/>
              </w:numPr>
              <w:bidi/>
              <w:spacing w:line="360" w:lineRule="auto"/>
              <w:jc w:val="both"/>
              <w:rPr>
                <w:rFonts w:ascii="David" w:hAnsi="David" w:cs="David"/>
              </w:rPr>
            </w:pPr>
            <w:r w:rsidRPr="00326294">
              <w:rPr>
                <w:rFonts w:ascii="David" w:hAnsi="David" w:cs="David"/>
                <w:rtl/>
              </w:rPr>
              <w:t>בית משפט לא היה מוסמך על פי כללי המשב"ל החלים בישראל (מגורים/הסכמה)</w:t>
            </w:r>
          </w:p>
          <w:p w14:paraId="28F66495" w14:textId="77777777" w:rsidR="002A65DB" w:rsidRPr="00326294" w:rsidRDefault="002A65DB" w:rsidP="002A65DB">
            <w:pPr>
              <w:pStyle w:val="ListParagraph"/>
              <w:numPr>
                <w:ilvl w:val="0"/>
                <w:numId w:val="21"/>
              </w:numPr>
              <w:bidi/>
              <w:spacing w:line="360" w:lineRule="auto"/>
              <w:jc w:val="both"/>
              <w:rPr>
                <w:rFonts w:ascii="David" w:hAnsi="David" w:cs="David"/>
              </w:rPr>
            </w:pPr>
            <w:r w:rsidRPr="00326294">
              <w:rPr>
                <w:rFonts w:ascii="David" w:hAnsi="David" w:cs="David"/>
                <w:rtl/>
              </w:rPr>
              <w:t xml:space="preserve">הפסק נוגד פסק דין אחר שניתן באותו עניין בין אותם בעלי דין ושעודנו בתוקף. </w:t>
            </w:r>
          </w:p>
          <w:p w14:paraId="0F7D5FF4" w14:textId="77777777" w:rsidR="002A65DB" w:rsidRPr="00326294" w:rsidRDefault="002A65DB" w:rsidP="002A65DB">
            <w:pPr>
              <w:pStyle w:val="ListParagraph"/>
              <w:numPr>
                <w:ilvl w:val="0"/>
                <w:numId w:val="21"/>
              </w:numPr>
              <w:bidi/>
              <w:spacing w:line="360" w:lineRule="auto"/>
              <w:jc w:val="both"/>
              <w:rPr>
                <w:rFonts w:ascii="David" w:hAnsi="David" w:cs="David"/>
              </w:rPr>
            </w:pPr>
            <w:r w:rsidRPr="00326294">
              <w:rPr>
                <w:rFonts w:ascii="David" w:hAnsi="David" w:cs="David"/>
                <w:rtl/>
              </w:rPr>
              <w:t xml:space="preserve">בעת הגשת התביעה במדינה הזרה קיים משפט תלוי ועומד בביהמ"ש בארץ. </w:t>
            </w:r>
          </w:p>
          <w:p w14:paraId="3256F17D" w14:textId="4852636D" w:rsidR="002A65DB" w:rsidRPr="00326294" w:rsidRDefault="002A65DB" w:rsidP="002A65DB">
            <w:pPr>
              <w:pStyle w:val="ListParagraph"/>
              <w:numPr>
                <w:ilvl w:val="0"/>
                <w:numId w:val="21"/>
              </w:numPr>
              <w:bidi/>
              <w:spacing w:line="360" w:lineRule="auto"/>
              <w:jc w:val="both"/>
              <w:rPr>
                <w:rFonts w:ascii="David" w:hAnsi="David" w:cs="David"/>
                <w:rtl/>
              </w:rPr>
            </w:pPr>
            <w:r w:rsidRPr="00326294">
              <w:rPr>
                <w:rFonts w:ascii="David" w:hAnsi="David" w:cs="David"/>
                <w:rtl/>
              </w:rPr>
              <w:t xml:space="preserve">הכרת פסקי חוץ </w:t>
            </w:r>
          </w:p>
        </w:tc>
      </w:tr>
    </w:tbl>
    <w:p w14:paraId="4412DC4C" w14:textId="1553E9D0" w:rsidR="00A549D0" w:rsidRPr="00326294" w:rsidRDefault="00A549D0" w:rsidP="00A549D0">
      <w:pPr>
        <w:bidi/>
        <w:jc w:val="both"/>
        <w:rPr>
          <w:rFonts w:ascii="David" w:hAnsi="David" w:cs="David"/>
          <w:b/>
          <w:bCs/>
          <w:rtl/>
        </w:rPr>
      </w:pPr>
    </w:p>
    <w:p w14:paraId="0386BF4D" w14:textId="77777777" w:rsidR="002A65DB" w:rsidRPr="00326294" w:rsidRDefault="002A65DB" w:rsidP="002A65DB">
      <w:pPr>
        <w:bidi/>
        <w:spacing w:line="360" w:lineRule="auto"/>
        <w:jc w:val="both"/>
        <w:rPr>
          <w:rFonts w:ascii="David" w:hAnsi="David" w:cs="David"/>
          <w:b/>
          <w:bCs/>
          <w:highlight w:val="green"/>
          <w:u w:val="single"/>
          <w:rtl/>
        </w:rPr>
      </w:pPr>
    </w:p>
    <w:tbl>
      <w:tblPr>
        <w:tblStyle w:val="TableGrid"/>
        <w:bidiVisual/>
        <w:tblW w:w="0" w:type="auto"/>
        <w:tblLook w:val="04A0" w:firstRow="1" w:lastRow="0" w:firstColumn="1" w:lastColumn="0" w:noHBand="0" w:noVBand="1"/>
      </w:tblPr>
      <w:tblGrid>
        <w:gridCol w:w="9016"/>
      </w:tblGrid>
      <w:tr w:rsidR="002A65DB" w:rsidRPr="00326294" w14:paraId="179324ED" w14:textId="77777777" w:rsidTr="002A65DB">
        <w:tc>
          <w:tcPr>
            <w:tcW w:w="9016" w:type="dxa"/>
          </w:tcPr>
          <w:p w14:paraId="0DC3474E" w14:textId="1BD9421C" w:rsidR="002A65DB" w:rsidRPr="00326294" w:rsidRDefault="002A65DB" w:rsidP="002A65DB">
            <w:pPr>
              <w:bidi/>
              <w:spacing w:line="360" w:lineRule="auto"/>
              <w:jc w:val="both"/>
              <w:rPr>
                <w:rFonts w:ascii="David" w:hAnsi="David" w:cs="David"/>
                <w:b/>
                <w:bCs/>
                <w:u w:val="single"/>
                <w:rtl/>
              </w:rPr>
            </w:pPr>
            <w:r w:rsidRPr="00326294">
              <w:rPr>
                <w:rFonts w:ascii="David" w:hAnsi="David" w:cs="David"/>
                <w:b/>
                <w:bCs/>
                <w:highlight w:val="green"/>
                <w:u w:val="single"/>
                <w:rtl/>
              </w:rPr>
              <w:t>הכרת פסקי חוץ</w:t>
            </w:r>
          </w:p>
        </w:tc>
      </w:tr>
      <w:tr w:rsidR="002A65DB" w:rsidRPr="00326294" w14:paraId="22D5449F" w14:textId="77777777" w:rsidTr="002A65DB">
        <w:tc>
          <w:tcPr>
            <w:tcW w:w="9016" w:type="dxa"/>
          </w:tcPr>
          <w:p w14:paraId="6D5CB649" w14:textId="77777777" w:rsidR="002A65DB" w:rsidRPr="00326294" w:rsidRDefault="002A65DB" w:rsidP="002A65DB">
            <w:pPr>
              <w:bidi/>
              <w:spacing w:line="360" w:lineRule="auto"/>
              <w:jc w:val="both"/>
              <w:rPr>
                <w:rFonts w:ascii="David" w:hAnsi="David" w:cs="David"/>
                <w:rtl/>
              </w:rPr>
            </w:pPr>
            <w:r w:rsidRPr="00326294">
              <w:rPr>
                <w:rFonts w:ascii="David" w:hAnsi="David" w:cs="David"/>
                <w:b/>
                <w:bCs/>
                <w:u w:val="single"/>
                <w:rtl/>
              </w:rPr>
              <w:t>הכרה ישירה:</w:t>
            </w:r>
            <w:r w:rsidRPr="00326294">
              <w:rPr>
                <w:rFonts w:ascii="David" w:hAnsi="David" w:cs="David"/>
                <w:rtl/>
              </w:rPr>
              <w:t xml:space="preserve"> ביהמ"ש יכיר בפסק חוץ רק אם מתקיימים התנאים: (ס' 11(א))</w:t>
            </w:r>
          </w:p>
          <w:p w14:paraId="18C9F28D" w14:textId="77777777" w:rsidR="002A65DB" w:rsidRPr="00326294" w:rsidRDefault="002A65DB" w:rsidP="002A65DB">
            <w:pPr>
              <w:pStyle w:val="ListParagraph"/>
              <w:numPr>
                <w:ilvl w:val="0"/>
                <w:numId w:val="23"/>
              </w:numPr>
              <w:bidi/>
              <w:spacing w:line="360" w:lineRule="auto"/>
              <w:jc w:val="both"/>
              <w:rPr>
                <w:rFonts w:ascii="David" w:hAnsi="David" w:cs="David"/>
              </w:rPr>
            </w:pPr>
            <w:r w:rsidRPr="00326294">
              <w:rPr>
                <w:rFonts w:ascii="David" w:hAnsi="David" w:cs="David"/>
                <w:rtl/>
              </w:rPr>
              <w:t>חל עליו הסכם עם מדינת חוץ</w:t>
            </w:r>
          </w:p>
          <w:p w14:paraId="166AD195" w14:textId="77777777" w:rsidR="002A65DB" w:rsidRPr="00326294" w:rsidRDefault="002A65DB" w:rsidP="002A65DB">
            <w:pPr>
              <w:pStyle w:val="ListParagraph"/>
              <w:numPr>
                <w:ilvl w:val="0"/>
                <w:numId w:val="23"/>
              </w:numPr>
              <w:bidi/>
              <w:spacing w:line="360" w:lineRule="auto"/>
              <w:jc w:val="both"/>
              <w:rPr>
                <w:rFonts w:ascii="David" w:hAnsi="David" w:cs="David"/>
              </w:rPr>
            </w:pPr>
            <w:r w:rsidRPr="00326294">
              <w:rPr>
                <w:rFonts w:ascii="David" w:hAnsi="David" w:cs="David"/>
                <w:rtl/>
              </w:rPr>
              <w:t>ישראל התחייבה באותו הסכם להכיר בפסקי חוץ מאותו סוג</w:t>
            </w:r>
          </w:p>
          <w:p w14:paraId="1AF70A1D" w14:textId="740E9418" w:rsidR="002A65DB" w:rsidRPr="00326294" w:rsidRDefault="002445C3" w:rsidP="002A65DB">
            <w:pPr>
              <w:pStyle w:val="ListParagraph"/>
              <w:numPr>
                <w:ilvl w:val="0"/>
                <w:numId w:val="23"/>
              </w:numPr>
              <w:bidi/>
              <w:spacing w:line="360" w:lineRule="auto"/>
              <w:jc w:val="both"/>
              <w:rPr>
                <w:rFonts w:ascii="David" w:hAnsi="David" w:cs="David"/>
              </w:rPr>
            </w:pPr>
            <w:r>
              <w:rPr>
                <w:rFonts w:ascii="David" w:hAnsi="David" w:cs="David" w:hint="cs"/>
                <w:rtl/>
              </w:rPr>
              <w:t>ניתן</w:t>
            </w:r>
            <w:r w:rsidR="002A65DB" w:rsidRPr="00326294">
              <w:rPr>
                <w:rFonts w:ascii="David" w:hAnsi="David" w:cs="David"/>
                <w:rtl/>
              </w:rPr>
              <w:t xml:space="preserve"> לאכיפה על פי חוק בישראל</w:t>
            </w:r>
          </w:p>
          <w:p w14:paraId="124BAADE" w14:textId="77777777" w:rsidR="002A65DB" w:rsidRPr="00326294" w:rsidRDefault="002A65DB" w:rsidP="002A65DB">
            <w:pPr>
              <w:pStyle w:val="ListParagraph"/>
              <w:numPr>
                <w:ilvl w:val="0"/>
                <w:numId w:val="23"/>
              </w:numPr>
              <w:bidi/>
              <w:spacing w:line="360" w:lineRule="auto"/>
              <w:jc w:val="both"/>
              <w:rPr>
                <w:rFonts w:ascii="David" w:hAnsi="David" w:cs="David"/>
              </w:rPr>
            </w:pPr>
            <w:r w:rsidRPr="00326294">
              <w:rPr>
                <w:rFonts w:ascii="David" w:hAnsi="David" w:cs="David"/>
                <w:rtl/>
              </w:rPr>
              <w:t>נתמלאו בו תנאי ההסכם</w:t>
            </w:r>
          </w:p>
          <w:p w14:paraId="7BE6C031" w14:textId="77777777" w:rsidR="002A65DB" w:rsidRPr="00326294" w:rsidRDefault="002A65DB" w:rsidP="002A65DB">
            <w:pPr>
              <w:bidi/>
              <w:spacing w:line="360" w:lineRule="auto"/>
              <w:jc w:val="both"/>
              <w:rPr>
                <w:rFonts w:ascii="David" w:hAnsi="David" w:cs="David"/>
                <w:rtl/>
              </w:rPr>
            </w:pPr>
            <w:r w:rsidRPr="00326294">
              <w:rPr>
                <w:rFonts w:ascii="David" w:hAnsi="David" w:cs="David"/>
                <w:b/>
                <w:bCs/>
                <w:rtl/>
              </w:rPr>
              <w:t xml:space="preserve">פס"ד אגם- </w:t>
            </w:r>
            <w:r w:rsidRPr="00326294">
              <w:rPr>
                <w:rFonts w:ascii="David" w:hAnsi="David" w:cs="David"/>
                <w:rtl/>
              </w:rPr>
              <w:t xml:space="preserve">צווי ירושה אינם ניתנים לאכיפה או להכרה ישירה בישראל, למעט מדינות שיש להן אמנה עם ישראל. </w:t>
            </w:r>
          </w:p>
          <w:p w14:paraId="02FC444F" w14:textId="6769B932" w:rsidR="002A65DB" w:rsidRPr="00326294" w:rsidRDefault="002A65DB" w:rsidP="002A65DB">
            <w:pPr>
              <w:bidi/>
              <w:spacing w:line="360" w:lineRule="auto"/>
              <w:jc w:val="both"/>
              <w:rPr>
                <w:rFonts w:ascii="David" w:hAnsi="David" w:cs="David"/>
                <w:rtl/>
              </w:rPr>
            </w:pPr>
            <w:r w:rsidRPr="00326294">
              <w:rPr>
                <w:rFonts w:ascii="David" w:hAnsi="David" w:cs="David"/>
                <w:b/>
                <w:bCs/>
                <w:u w:val="single"/>
                <w:rtl/>
              </w:rPr>
              <w:t xml:space="preserve">הכרה אגבית- </w:t>
            </w:r>
            <w:r w:rsidRPr="00326294">
              <w:rPr>
                <w:rFonts w:ascii="David" w:hAnsi="David" w:cs="David"/>
                <w:rtl/>
              </w:rPr>
              <w:t xml:space="preserve">ביהמ"ש רשאי אגב דיון שנמצא בסמכותו ולצורך אותו עניין, להכיר בפסק חוץ, אם ראה שמן הדין והצדק לעשות כן. (ס' 11(ב)). </w:t>
            </w:r>
          </w:p>
        </w:tc>
      </w:tr>
    </w:tbl>
    <w:p w14:paraId="739737C8" w14:textId="77777777" w:rsidR="00A549D0" w:rsidRPr="00326294" w:rsidRDefault="00A549D0" w:rsidP="002A65DB">
      <w:pPr>
        <w:bidi/>
        <w:spacing w:line="360" w:lineRule="auto"/>
        <w:jc w:val="both"/>
        <w:rPr>
          <w:rFonts w:ascii="David" w:hAnsi="David" w:cs="David"/>
          <w:rtl/>
        </w:rPr>
      </w:pPr>
    </w:p>
    <w:p w14:paraId="097E377E" w14:textId="77777777" w:rsidR="00EA090E" w:rsidRPr="00326294" w:rsidRDefault="00EA090E" w:rsidP="002A65DB">
      <w:pPr>
        <w:bidi/>
        <w:spacing w:line="360" w:lineRule="auto"/>
        <w:jc w:val="both"/>
        <w:rPr>
          <w:rFonts w:ascii="David" w:hAnsi="David" w:cs="David"/>
          <w:b/>
          <w:bCs/>
        </w:rPr>
      </w:pPr>
    </w:p>
    <w:sectPr w:rsidR="00EA090E" w:rsidRPr="003262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C4F8D"/>
    <w:multiLevelType w:val="hybridMultilevel"/>
    <w:tmpl w:val="ED72F1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A187945"/>
    <w:multiLevelType w:val="hybridMultilevel"/>
    <w:tmpl w:val="576C2B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AC67A77"/>
    <w:multiLevelType w:val="hybridMultilevel"/>
    <w:tmpl w:val="AC4A3A2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1FE5FD7"/>
    <w:multiLevelType w:val="hybridMultilevel"/>
    <w:tmpl w:val="170C8910"/>
    <w:lvl w:ilvl="0" w:tplc="3B847F1E">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79609C9"/>
    <w:multiLevelType w:val="hybridMultilevel"/>
    <w:tmpl w:val="0400ACFA"/>
    <w:lvl w:ilvl="0" w:tplc="E4949A1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CA8066E"/>
    <w:multiLevelType w:val="hybridMultilevel"/>
    <w:tmpl w:val="C020006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CAB79F5"/>
    <w:multiLevelType w:val="hybridMultilevel"/>
    <w:tmpl w:val="C068C5B6"/>
    <w:lvl w:ilvl="0" w:tplc="35961792">
      <w:start w:val="7"/>
      <w:numFmt w:val="bullet"/>
      <w:lvlText w:val="-"/>
      <w:lvlJc w:val="left"/>
      <w:pPr>
        <w:ind w:left="360" w:hanging="360"/>
      </w:pPr>
      <w:rPr>
        <w:rFonts w:ascii="Arial" w:eastAsiaTheme="minorHAnsi" w:hAnsi="Arial" w:cs="Aria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2692653E"/>
    <w:multiLevelType w:val="hybridMultilevel"/>
    <w:tmpl w:val="EDFEB292"/>
    <w:lvl w:ilvl="0" w:tplc="2000000F">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9ED30E7"/>
    <w:multiLevelType w:val="hybridMultilevel"/>
    <w:tmpl w:val="1EB6B76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1594FCD"/>
    <w:multiLevelType w:val="hybridMultilevel"/>
    <w:tmpl w:val="A8902778"/>
    <w:lvl w:ilvl="0" w:tplc="93D0003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3B856D9"/>
    <w:multiLevelType w:val="hybridMultilevel"/>
    <w:tmpl w:val="9574031E"/>
    <w:lvl w:ilvl="0" w:tplc="7D7A2D7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CBC4857"/>
    <w:multiLevelType w:val="hybridMultilevel"/>
    <w:tmpl w:val="B4BAB0D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D9D6F32"/>
    <w:multiLevelType w:val="hybridMultilevel"/>
    <w:tmpl w:val="C77088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07E5BDE"/>
    <w:multiLevelType w:val="hybridMultilevel"/>
    <w:tmpl w:val="09D80AC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0E26C83"/>
    <w:multiLevelType w:val="hybridMultilevel"/>
    <w:tmpl w:val="5CE8A13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2ED3328"/>
    <w:multiLevelType w:val="hybridMultilevel"/>
    <w:tmpl w:val="0E067E12"/>
    <w:lvl w:ilvl="0" w:tplc="58CCF55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A722A72"/>
    <w:multiLevelType w:val="hybridMultilevel"/>
    <w:tmpl w:val="E82A17A0"/>
    <w:lvl w:ilvl="0" w:tplc="C682263A">
      <w:start w:val="1"/>
      <w:numFmt w:val="decimal"/>
      <w:lvlText w:val="%1."/>
      <w:lvlJc w:val="left"/>
      <w:pPr>
        <w:ind w:left="72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AAB4EB0"/>
    <w:multiLevelType w:val="hybridMultilevel"/>
    <w:tmpl w:val="D6D64DEC"/>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8" w15:restartNumberingAfterBreak="0">
    <w:nsid w:val="4CB33611"/>
    <w:multiLevelType w:val="hybridMultilevel"/>
    <w:tmpl w:val="5FF4AEE6"/>
    <w:lvl w:ilvl="0" w:tplc="54A842D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E4C04B0"/>
    <w:multiLevelType w:val="hybridMultilevel"/>
    <w:tmpl w:val="AC0855C4"/>
    <w:lvl w:ilvl="0" w:tplc="7B48101E">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5699785B"/>
    <w:multiLevelType w:val="hybridMultilevel"/>
    <w:tmpl w:val="42D8DBCA"/>
    <w:lvl w:ilvl="0" w:tplc="18BC350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1857AE0"/>
    <w:multiLevelType w:val="hybridMultilevel"/>
    <w:tmpl w:val="F26A4D02"/>
    <w:lvl w:ilvl="0" w:tplc="1DE6484C">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63807E7F"/>
    <w:multiLevelType w:val="hybridMultilevel"/>
    <w:tmpl w:val="976C9134"/>
    <w:lvl w:ilvl="0" w:tplc="6ED8D43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667C6803"/>
    <w:multiLevelType w:val="hybridMultilevel"/>
    <w:tmpl w:val="88523AE0"/>
    <w:lvl w:ilvl="0" w:tplc="282EC4F4">
      <w:start w:val="1"/>
      <w:numFmt w:val="decimal"/>
      <w:lvlText w:val="(%1)"/>
      <w:lvlJc w:val="left"/>
      <w:pPr>
        <w:ind w:left="720" w:hanging="360"/>
      </w:pPr>
      <w:rPr>
        <w:rFonts w:asciiTheme="minorHAnsi" w:eastAsiaTheme="minorHAnsi" w:hAnsiTheme="minorHAnsi" w:cstheme="minorBidi"/>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69EB1B52"/>
    <w:multiLevelType w:val="hybridMultilevel"/>
    <w:tmpl w:val="FE1AC82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753A734F"/>
    <w:multiLevelType w:val="hybridMultilevel"/>
    <w:tmpl w:val="40F0B264"/>
    <w:lvl w:ilvl="0" w:tplc="83829344">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761A19F1"/>
    <w:multiLevelType w:val="hybridMultilevel"/>
    <w:tmpl w:val="28140BEA"/>
    <w:lvl w:ilvl="0" w:tplc="F8CC49D6">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6"/>
  </w:num>
  <w:num w:numId="2">
    <w:abstractNumId w:val="8"/>
  </w:num>
  <w:num w:numId="3">
    <w:abstractNumId w:val="12"/>
  </w:num>
  <w:num w:numId="4">
    <w:abstractNumId w:val="11"/>
  </w:num>
  <w:num w:numId="5">
    <w:abstractNumId w:val="2"/>
  </w:num>
  <w:num w:numId="6">
    <w:abstractNumId w:val="20"/>
  </w:num>
  <w:num w:numId="7">
    <w:abstractNumId w:val="7"/>
  </w:num>
  <w:num w:numId="8">
    <w:abstractNumId w:val="14"/>
  </w:num>
  <w:num w:numId="9">
    <w:abstractNumId w:val="21"/>
  </w:num>
  <w:num w:numId="10">
    <w:abstractNumId w:val="1"/>
  </w:num>
  <w:num w:numId="11">
    <w:abstractNumId w:val="17"/>
  </w:num>
  <w:num w:numId="12">
    <w:abstractNumId w:val="18"/>
  </w:num>
  <w:num w:numId="13">
    <w:abstractNumId w:val="3"/>
  </w:num>
  <w:num w:numId="14">
    <w:abstractNumId w:val="26"/>
  </w:num>
  <w:num w:numId="15">
    <w:abstractNumId w:val="15"/>
  </w:num>
  <w:num w:numId="16">
    <w:abstractNumId w:val="16"/>
  </w:num>
  <w:num w:numId="17">
    <w:abstractNumId w:val="22"/>
  </w:num>
  <w:num w:numId="18">
    <w:abstractNumId w:val="19"/>
  </w:num>
  <w:num w:numId="19">
    <w:abstractNumId w:val="13"/>
  </w:num>
  <w:num w:numId="20">
    <w:abstractNumId w:val="5"/>
  </w:num>
  <w:num w:numId="21">
    <w:abstractNumId w:val="23"/>
  </w:num>
  <w:num w:numId="22">
    <w:abstractNumId w:val="9"/>
  </w:num>
  <w:num w:numId="23">
    <w:abstractNumId w:val="4"/>
  </w:num>
  <w:num w:numId="24">
    <w:abstractNumId w:val="24"/>
  </w:num>
  <w:num w:numId="25">
    <w:abstractNumId w:val="0"/>
  </w:num>
  <w:num w:numId="26">
    <w:abstractNumId w:val="2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C59"/>
    <w:rsid w:val="000D2830"/>
    <w:rsid w:val="000D2FDC"/>
    <w:rsid w:val="00120256"/>
    <w:rsid w:val="00151AF3"/>
    <w:rsid w:val="00176C59"/>
    <w:rsid w:val="001877CA"/>
    <w:rsid w:val="001E6EF6"/>
    <w:rsid w:val="002445C3"/>
    <w:rsid w:val="002A04AE"/>
    <w:rsid w:val="002A65DB"/>
    <w:rsid w:val="0031180D"/>
    <w:rsid w:val="00315F4E"/>
    <w:rsid w:val="00322F89"/>
    <w:rsid w:val="00326294"/>
    <w:rsid w:val="00327240"/>
    <w:rsid w:val="0036038A"/>
    <w:rsid w:val="00362DE0"/>
    <w:rsid w:val="003E15C9"/>
    <w:rsid w:val="004D6D4D"/>
    <w:rsid w:val="00513C17"/>
    <w:rsid w:val="0052303A"/>
    <w:rsid w:val="00562894"/>
    <w:rsid w:val="00597930"/>
    <w:rsid w:val="005B4B01"/>
    <w:rsid w:val="005E1D32"/>
    <w:rsid w:val="005F0F22"/>
    <w:rsid w:val="00631667"/>
    <w:rsid w:val="006829F5"/>
    <w:rsid w:val="006B4D73"/>
    <w:rsid w:val="006D7B15"/>
    <w:rsid w:val="0071042B"/>
    <w:rsid w:val="007151A8"/>
    <w:rsid w:val="00716868"/>
    <w:rsid w:val="0077276E"/>
    <w:rsid w:val="007A6457"/>
    <w:rsid w:val="007F5DA6"/>
    <w:rsid w:val="0087023E"/>
    <w:rsid w:val="00892746"/>
    <w:rsid w:val="008C05A3"/>
    <w:rsid w:val="008D5526"/>
    <w:rsid w:val="00913721"/>
    <w:rsid w:val="00917241"/>
    <w:rsid w:val="0097008D"/>
    <w:rsid w:val="0098023D"/>
    <w:rsid w:val="009B11FF"/>
    <w:rsid w:val="009B6AEF"/>
    <w:rsid w:val="009D7EA1"/>
    <w:rsid w:val="00A12E4B"/>
    <w:rsid w:val="00A14548"/>
    <w:rsid w:val="00A244AD"/>
    <w:rsid w:val="00A549D0"/>
    <w:rsid w:val="00A57FE8"/>
    <w:rsid w:val="00A9261B"/>
    <w:rsid w:val="00AA581B"/>
    <w:rsid w:val="00AB7EC9"/>
    <w:rsid w:val="00AE3732"/>
    <w:rsid w:val="00AF06D7"/>
    <w:rsid w:val="00B301C6"/>
    <w:rsid w:val="00BA5A7A"/>
    <w:rsid w:val="00BC2B6C"/>
    <w:rsid w:val="00BD7CE5"/>
    <w:rsid w:val="00D3639F"/>
    <w:rsid w:val="00D81DB7"/>
    <w:rsid w:val="00D8633F"/>
    <w:rsid w:val="00DC0B55"/>
    <w:rsid w:val="00DD0C72"/>
    <w:rsid w:val="00DE2737"/>
    <w:rsid w:val="00DF20D9"/>
    <w:rsid w:val="00E0389F"/>
    <w:rsid w:val="00E07C0A"/>
    <w:rsid w:val="00E33B98"/>
    <w:rsid w:val="00E64860"/>
    <w:rsid w:val="00E94BFF"/>
    <w:rsid w:val="00E958E7"/>
    <w:rsid w:val="00EA090E"/>
    <w:rsid w:val="00EA5A06"/>
    <w:rsid w:val="00EE095D"/>
    <w:rsid w:val="00F6536B"/>
    <w:rsid w:val="00F84EB3"/>
    <w:rsid w:val="00FA3AA8"/>
    <w:rsid w:val="00FF6073"/>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5572D"/>
  <w15:chartTrackingRefBased/>
  <w15:docId w15:val="{9CE84B2D-F63A-4CBA-A80F-4B6D19AE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894"/>
    <w:pPr>
      <w:ind w:left="720"/>
      <w:contextualSpacing/>
    </w:pPr>
  </w:style>
  <w:style w:type="table" w:styleId="TableGrid">
    <w:name w:val="Table Grid"/>
    <w:basedOn w:val="TableNormal"/>
    <w:uiPriority w:val="39"/>
    <w:rsid w:val="00BC2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1225</TotalTime>
  <Pages>10</Pages>
  <Words>3721</Words>
  <Characters>21216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patt</dc:creator>
  <cp:keywords/>
  <dc:description/>
  <cp:lastModifiedBy>maya patt</cp:lastModifiedBy>
  <cp:revision>7</cp:revision>
  <dcterms:created xsi:type="dcterms:W3CDTF">2022-01-13T15:43:00Z</dcterms:created>
  <dcterms:modified xsi:type="dcterms:W3CDTF">2022-01-14T15:05:00Z</dcterms:modified>
</cp:coreProperties>
</file>